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54"/>
        <w:ind w:left="187" w:right="0" w:firstLine="0"/>
        <w:jc w:val="left"/>
        <w:rPr>
          <w:sz w:val="21"/>
        </w:rPr>
      </w:pPr>
      <w:bookmarkStart w:name="工作手冊附錄(合併用1)" w:id="1"/>
      <w:bookmarkEnd w:id="1"/>
      <w:r>
        <w:rPr/>
      </w:r>
      <w:r>
        <w:rPr>
          <w:color w:val="231F20"/>
          <w:w w:val="105"/>
          <w:sz w:val="21"/>
        </w:rPr>
        <w:t>防疫學苑系列 037</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r>
        <w:rPr/>
        <w:drawing>
          <wp:anchor distT="0" distB="0" distL="0" distR="0" allowOverlap="1" layoutInCell="1" locked="0" behindDoc="0" simplePos="0" relativeHeight="0">
            <wp:simplePos x="0" y="0"/>
            <wp:positionH relativeFrom="page">
              <wp:posOffset>1732334</wp:posOffset>
            </wp:positionH>
            <wp:positionV relativeFrom="paragraph">
              <wp:posOffset>337366</wp:posOffset>
            </wp:positionV>
            <wp:extent cx="4059892" cy="419100"/>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4059892" cy="419100"/>
                    </a:xfrm>
                    <a:prstGeom prst="rect">
                      <a:avLst/>
                    </a:prstGeom>
                  </pic:spPr>
                </pic:pic>
              </a:graphicData>
            </a:graphic>
          </wp:anchor>
        </w:drawing>
      </w:r>
    </w:p>
    <w:p>
      <w:pPr>
        <w:pStyle w:val="BodyText"/>
        <w:rPr>
          <w:sz w:val="20"/>
        </w:rPr>
      </w:pPr>
    </w:p>
    <w:p>
      <w:pPr>
        <w:pStyle w:val="BodyText"/>
        <w:spacing w:before="4"/>
        <w:rPr>
          <w:sz w:val="13"/>
        </w:rPr>
      </w:pPr>
      <w:r>
        <w:rPr/>
        <w:drawing>
          <wp:anchor distT="0" distB="0" distL="0" distR="0" allowOverlap="1" layoutInCell="1" locked="0" behindDoc="0" simplePos="0" relativeHeight="1">
            <wp:simplePos x="0" y="0"/>
            <wp:positionH relativeFrom="page">
              <wp:posOffset>1710613</wp:posOffset>
            </wp:positionH>
            <wp:positionV relativeFrom="paragraph">
              <wp:posOffset>171278</wp:posOffset>
            </wp:positionV>
            <wp:extent cx="4102840" cy="233362"/>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4102840" cy="233362"/>
                    </a:xfrm>
                    <a:prstGeom prst="rect">
                      <a:avLst/>
                    </a:prstGeom>
                  </pic:spPr>
                </pic:pic>
              </a:graphicData>
            </a:graphic>
          </wp:anchor>
        </w:drawing>
      </w:r>
    </w:p>
    <w:p>
      <w:pPr>
        <w:pStyle w:val="BodyText"/>
        <w:rPr>
          <w:sz w:val="20"/>
        </w:rPr>
      </w:pPr>
    </w:p>
    <w:p>
      <w:pPr>
        <w:pStyle w:val="BodyText"/>
        <w:spacing w:before="1"/>
        <w:rPr>
          <w:sz w:val="22"/>
        </w:rPr>
      </w:pPr>
      <w:r>
        <w:rPr/>
        <w:drawing>
          <wp:anchor distT="0" distB="0" distL="0" distR="0" allowOverlap="1" layoutInCell="1" locked="0" behindDoc="0" simplePos="0" relativeHeight="2">
            <wp:simplePos x="0" y="0"/>
            <wp:positionH relativeFrom="page">
              <wp:posOffset>3138004</wp:posOffset>
            </wp:positionH>
            <wp:positionV relativeFrom="paragraph">
              <wp:posOffset>268617</wp:posOffset>
            </wp:positionV>
            <wp:extent cx="1294324" cy="228314"/>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1294324" cy="228314"/>
                    </a:xfrm>
                    <a:prstGeom prst="rect">
                      <a:avLst/>
                    </a:prstGeom>
                  </pic:spPr>
                </pic:pic>
              </a:graphicData>
            </a:graphic>
          </wp:anchor>
        </w:drawing>
      </w:r>
    </w:p>
    <w:p>
      <w:pPr>
        <w:pStyle w:val="BodyText"/>
        <w:rPr>
          <w:sz w:val="20"/>
        </w:rPr>
      </w:pPr>
    </w:p>
    <w:p>
      <w:pPr>
        <w:pStyle w:val="BodyText"/>
        <w:spacing w:before="10"/>
        <w:rPr>
          <w:sz w:val="10"/>
        </w:rPr>
      </w:pPr>
    </w:p>
    <w:p>
      <w:pPr>
        <w:spacing w:before="22"/>
        <w:ind w:left="2954" w:right="3136" w:firstLine="0"/>
        <w:jc w:val="center"/>
        <w:rPr>
          <w:rFonts w:ascii="微軟正黑體" w:eastAsia="微軟正黑體" w:hint="eastAsia"/>
          <w:b/>
          <w:sz w:val="31"/>
        </w:rPr>
      </w:pPr>
      <w:r>
        <w:rPr>
          <w:rFonts w:ascii="微軟正黑體" w:eastAsia="微軟正黑體" w:hint="eastAsia"/>
          <w:b/>
          <w:color w:val="231F20"/>
          <w:sz w:val="31"/>
        </w:rPr>
        <w:t>衛生福利部疾病管制署 編</w:t>
      </w:r>
    </w:p>
    <w:p>
      <w:pPr>
        <w:pStyle w:val="BodyText"/>
        <w:rPr>
          <w:rFonts w:ascii="微軟正黑體"/>
          <w:b/>
          <w:sz w:val="40"/>
        </w:rPr>
      </w:pPr>
    </w:p>
    <w:p>
      <w:pPr>
        <w:pStyle w:val="BodyText"/>
        <w:rPr>
          <w:rFonts w:ascii="微軟正黑體"/>
          <w:b/>
          <w:sz w:val="40"/>
        </w:rPr>
      </w:pPr>
    </w:p>
    <w:p>
      <w:pPr>
        <w:pStyle w:val="BodyText"/>
        <w:rPr>
          <w:rFonts w:ascii="微軟正黑體"/>
          <w:b/>
          <w:sz w:val="40"/>
        </w:rPr>
      </w:pPr>
    </w:p>
    <w:p>
      <w:pPr>
        <w:pStyle w:val="BodyText"/>
        <w:rPr>
          <w:rFonts w:ascii="微軟正黑體"/>
          <w:b/>
          <w:sz w:val="40"/>
        </w:rPr>
      </w:pPr>
    </w:p>
    <w:p>
      <w:pPr>
        <w:pStyle w:val="BodyText"/>
        <w:rPr>
          <w:rFonts w:ascii="微軟正黑體"/>
          <w:b/>
          <w:sz w:val="40"/>
        </w:rPr>
      </w:pPr>
    </w:p>
    <w:p>
      <w:pPr>
        <w:pStyle w:val="BodyText"/>
        <w:rPr>
          <w:rFonts w:ascii="微軟正黑體"/>
          <w:b/>
          <w:sz w:val="40"/>
        </w:rPr>
      </w:pPr>
    </w:p>
    <w:p>
      <w:pPr>
        <w:pStyle w:val="BodyText"/>
        <w:rPr>
          <w:rFonts w:ascii="微軟正黑體"/>
          <w:b/>
          <w:sz w:val="40"/>
        </w:rPr>
      </w:pPr>
    </w:p>
    <w:p>
      <w:pPr>
        <w:pStyle w:val="BodyText"/>
        <w:spacing w:before="6"/>
        <w:rPr>
          <w:rFonts w:ascii="微軟正黑體"/>
          <w:b/>
          <w:sz w:val="29"/>
        </w:rPr>
      </w:pPr>
    </w:p>
    <w:p>
      <w:pPr>
        <w:spacing w:before="1"/>
        <w:ind w:left="2954" w:right="3137" w:firstLine="0"/>
        <w:jc w:val="center"/>
        <w:rPr>
          <w:rFonts w:ascii="微軟正黑體" w:eastAsia="微軟正黑體" w:hint="eastAsia"/>
          <w:b/>
          <w:sz w:val="31"/>
        </w:rPr>
      </w:pPr>
      <w:r>
        <w:rPr>
          <w:rFonts w:ascii="微軟正黑體" w:eastAsia="微軟正黑體" w:hint="eastAsia"/>
          <w:b/>
          <w:color w:val="231F20"/>
          <w:sz w:val="31"/>
        </w:rPr>
        <w:t>衛生福利部疾病管制署 出版</w:t>
      </w:r>
    </w:p>
    <w:p>
      <w:pPr>
        <w:spacing w:before="323"/>
        <w:ind w:left="2954" w:right="3136" w:firstLine="0"/>
        <w:jc w:val="center"/>
        <w:rPr>
          <w:rFonts w:ascii="微軟正黑體" w:eastAsia="微軟正黑體" w:hint="eastAsia"/>
          <w:b/>
          <w:sz w:val="31"/>
        </w:rPr>
      </w:pPr>
      <w:r>
        <w:rPr>
          <w:rFonts w:ascii="微軟正黑體" w:eastAsia="微軟正黑體" w:hint="eastAsia"/>
          <w:b/>
          <w:color w:val="231F20"/>
          <w:sz w:val="31"/>
        </w:rPr>
        <w:t>2023 年 5 月</w:t>
      </w:r>
    </w:p>
    <w:p>
      <w:pPr>
        <w:spacing w:after="0"/>
        <w:jc w:val="center"/>
        <w:rPr>
          <w:rFonts w:ascii="微軟正黑體" w:eastAsia="微軟正黑體" w:hint="eastAsia"/>
          <w:sz w:val="31"/>
        </w:rPr>
        <w:sectPr>
          <w:type w:val="continuous"/>
          <w:pgSz w:w="11910" w:h="16840"/>
          <w:pgMar w:top="1460" w:bottom="280" w:left="1080" w:right="900"/>
        </w:sect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14"/>
        </w:rPr>
      </w:pPr>
    </w:p>
    <w:p>
      <w:pPr>
        <w:pStyle w:val="BodyText"/>
        <w:ind w:left="1355"/>
        <w:rPr>
          <w:rFonts w:ascii="微軟正黑體"/>
          <w:sz w:val="20"/>
        </w:rPr>
      </w:pPr>
      <w:r>
        <w:rPr>
          <w:rFonts w:ascii="微軟正黑體"/>
          <w:sz w:val="20"/>
        </w:rPr>
        <w:pict>
          <v:group style="width:67.1pt;height:21.9pt;mso-position-horizontal-relative:char;mso-position-vertical-relative:line" coordorigin="0,0" coordsize="1342,438">
            <v:shape style="position:absolute;left:397;top:0;width:466;height:438" coordorigin="397,0" coordsize="466,438" path="m656,168l554,168,559,178,563,188,568,199,574,209,607,265,708,435,712,437,814,437,816,437,820,436,820,274,711,274,710,271,709,268,708,264,703,254,700,242,656,168xm814,437l764,437,813,437,814,437xm554,0l477,0,404,0,401,0,397,1,397,80,445,80,445,358,397,358,397,436,590,436,590,357,554,357,554,168,656,168,604,80,558,2,555,0,477,0,555,0,554,0xm863,1l675,1,675,80,711,80,711,274,820,274,820,80,863,80,863,1xe" filled="true" fillcolor="#231f20" stroked="false">
              <v:path arrowok="t"/>
              <v:fill type="solid"/>
            </v:shape>
            <v:shape style="position:absolute;left:913;top:0;width:429;height:437" coordorigin="913,0" coordsize="429,437" path="m1027,0l918,0,916,1,913,1,913,80,961,80,961,358,913,358,913,436,915,436,916,437,1095,436,1155,434,1193,429,1229,416,1261,396,1290,369,1303,351,1104,351,1072,351,1072,86,1093,86,1304,86,1271,49,1231,22,1185,6,1134,1,1027,0xm1304,86l1113,86,1134,88,1153,92,1178,104,1197,120,1212,141,1221,166,1227,193,1229,220,1227,247,1221,274,1206,307,1183,330,1152,345,1114,351,1104,351,1303,351,1313,337,1329,303,1338,265,1342,226,1341,189,1335,154,1323,120,1305,87,1304,86xe" filled="true" fillcolor="#231f20" stroked="false">
              <v:path arrowok="t"/>
              <v:fill type="solid"/>
            </v:shape>
            <v:line style="position:absolute" from="0,397" to="344,397" stroked="true" strokeweight="3.9pt" strokecolor="#231f20">
              <v:stroke dashstyle="solid"/>
            </v:line>
            <v:line style="position:absolute" from="48,356" to="344,356" stroked="true" strokeweight=".2pt" strokecolor="#231f20">
              <v:stroke dashstyle="solid"/>
            </v:line>
            <v:rect style="position:absolute;left:48;top:260;width:111;height:94" filled="true" fillcolor="#231f20" stroked="false">
              <v:fill type="solid"/>
            </v:rect>
            <v:line style="position:absolute" from="48,217" to="280,217" stroked="true" strokeweight="4.3pt" strokecolor="#231f20">
              <v:stroke dashstyle="solid"/>
            </v:line>
            <v:rect style="position:absolute;left:48;top:82;width:111;height:92" filled="true" fillcolor="#231f20" stroked="false">
              <v:fill type="solid"/>
            </v:rect>
            <v:line style="position:absolute" from="48,81" to="336,81" stroked="true" strokeweight=".1pt" strokecolor="#231f20">
              <v:stroke dashstyle="solid"/>
            </v:line>
            <v:line style="position:absolute" from="0,40" to="336,40" stroked="true" strokeweight="4pt" strokecolor="#231f20">
              <v:stroke dashstyle="solid"/>
            </v:line>
            <v:rect style="position:absolute;left:251;top:323;width:92;height:32" filled="true" fillcolor="#231f20" stroked="false">
              <v:fill type="solid"/>
            </v:rect>
            <v:rect style="position:absolute;left:245;top:82;width:91;height:32" filled="true" fillcolor="#231f20" stroked="false">
              <v:fill type="solid"/>
            </v:rect>
          </v:group>
        </w:pict>
      </w:r>
      <w:r>
        <w:rPr>
          <w:rFonts w:ascii="微軟正黑體"/>
          <w:sz w:val="20"/>
        </w:rPr>
      </w:r>
    </w:p>
    <w:p>
      <w:pPr>
        <w:pStyle w:val="BodyText"/>
        <w:spacing w:before="6"/>
        <w:rPr>
          <w:rFonts w:ascii="微軟正黑體"/>
          <w:b/>
          <w:sz w:val="8"/>
        </w:rPr>
      </w:pPr>
    </w:p>
    <w:p>
      <w:pPr>
        <w:spacing w:before="82"/>
        <w:ind w:left="2461" w:right="0" w:firstLine="0"/>
        <w:jc w:val="left"/>
        <w:rPr>
          <w:sz w:val="19"/>
        </w:rPr>
      </w:pPr>
      <w:r>
        <w:rPr/>
        <w:pict>
          <v:shape style="position:absolute;margin-left:67.529999pt;margin-top:-30.886395pt;width:49.3pt;height:49.4pt;mso-position-horizontal-relative:page;mso-position-vertical-relative:paragraph;z-index:251662336" coordorigin="1351,-618" coordsize="986,988" path="m2336,-124l2131,-124,2131,279,2130,367,2133,370,2336,369,2336,-124xm2336,369l2234,369,2336,369,2336,369xm1779,-330l1779,-227,1351,-227,1351,-21,1780,-21,1780,81,2131,-124,2336,-124,2336,-125,2131,-125,1779,-330xm2336,-618l2131,-618,2131,-125,2336,-125,2336,-618xe" filled="true" fillcolor="#ed1c24" stroked="false">
            <v:path arrowok="t"/>
            <v:fill type="solid"/>
            <w10:wrap type="none"/>
          </v:shape>
        </w:pict>
      </w:r>
      <w:r>
        <w:rPr/>
        <w:pict>
          <v:group style="position:absolute;margin-left:123.041pt;margin-top:-3.35602pt;width:40.6pt;height:21.85pt;mso-position-horizontal-relative:page;mso-position-vertical-relative:paragraph;z-index:251663360" coordorigin="2461,-67" coordsize="812,437">
            <v:shape style="position:absolute;left:2905;top:-68;width:368;height:437" coordorigin="2906,-67" coordsize="368,437" path="m3021,-67l2910,-67,2908,-66,2906,-66,2906,13,2943,13,2943,290,2906,290,2906,369,2909,370,2911,370,3014,370,3114,370,3126,369,3139,368,3151,367,3163,366,3208,351,3243,322,3266,284,3112,284,3106,283,3044,283,3044,188,3261,188,3257,179,3237,158,3210,143,3208,142,3207,141,3205,140,3207,138,3208,138,3209,137,3239,104,3241,101,3079,101,3044,101,3044,20,3253,20,3253,19,3233,-21,3211,-42,3186,-56,3159,-64,3130,-66,3021,-67xm3261,188l3085,188,3105,188,3126,189,3141,193,3153,202,3160,216,3162,233,3159,252,3150,268,3135,280,3112,284,3266,284,3266,283,3273,236,3268,205,3261,188xm3078,283l3044,283,3106,283,3095,283,3078,283xm3253,20l3081,20,3099,20,3117,20,3128,21,3136,28,3140,38,3144,49,3145,59,3144,70,3141,81,3136,93,3127,100,3114,101,3097,101,3079,101,3241,101,3254,63,3253,20xe" filled="true" fillcolor="#231f20" stroked="false">
              <v:path arrowok="t"/>
              <v:fill type="solid"/>
            </v:shape>
            <v:line style="position:absolute" from="2555,330" to="2761,330" stroked="true" strokeweight="3.9pt" strokecolor="#231f20">
              <v:stroke dashstyle="solid"/>
            </v:line>
            <v:line style="position:absolute" from="2602,290" to="2761,290" stroked="true" strokeweight=".1pt" strokecolor="#231f20">
              <v:stroke dashstyle="solid"/>
            </v:line>
            <v:line style="position:absolute" from="2658,19" to="2658,289" stroked="true" strokeweight="5.575pt" strokecolor="#231f20">
              <v:stroke dashstyle="solid"/>
            </v:line>
            <v:shape style="position:absolute;left:2460;top:19;width:395;height:46" coordorigin="2461,19" coordsize="395,46" path="m2552,19l2461,19,2461,65,2552,65,2552,19m2856,19l2765,19,2765,64,2856,64,2856,19e" filled="true" fillcolor="#231f20" stroked="false">
              <v:path arrowok="t"/>
              <v:fill type="solid"/>
            </v:shape>
            <v:line style="position:absolute" from="2461,-24" to="2856,-24" stroked="true" strokeweight="4.3pt" strokecolor="#231f20">
              <v:stroke dashstyle="solid"/>
            </v:line>
            <w10:wrap type="none"/>
          </v:group>
        </w:pict>
      </w:r>
      <w:r>
        <w:rPr>
          <w:color w:val="231F20"/>
          <w:w w:val="105"/>
          <w:sz w:val="19"/>
        </w:rPr>
        <w:t>本形象取自於 </w:t>
      </w:r>
      <w:r>
        <w:rPr>
          <w:rFonts w:ascii="Trebuchet MS" w:hAnsi="Trebuchet MS" w:eastAsia="Trebuchet MS"/>
          <w:color w:val="231F20"/>
          <w:w w:val="105"/>
          <w:sz w:val="19"/>
        </w:rPr>
        <w:t>Stop TB Partnership </w:t>
      </w:r>
      <w:r>
        <w:rPr>
          <w:color w:val="231F20"/>
          <w:w w:val="105"/>
          <w:sz w:val="19"/>
        </w:rPr>
        <w:t>• 響應全球 </w:t>
      </w:r>
      <w:r>
        <w:rPr>
          <w:rFonts w:ascii="Trebuchet MS" w:hAnsi="Trebuchet MS" w:eastAsia="Trebuchet MS"/>
          <w:color w:val="231F20"/>
          <w:w w:val="105"/>
          <w:sz w:val="19"/>
        </w:rPr>
        <w:t>2035 </w:t>
      </w:r>
      <w:r>
        <w:rPr>
          <w:color w:val="231F20"/>
          <w:w w:val="105"/>
          <w:sz w:val="19"/>
        </w:rPr>
        <w:t>消除結 之目標</w:t>
      </w:r>
    </w:p>
    <w:p>
      <w:pPr>
        <w:spacing w:after="0"/>
        <w:jc w:val="left"/>
        <w:rPr>
          <w:sz w:val="19"/>
        </w:rPr>
        <w:sectPr>
          <w:pgSz w:w="11910" w:h="16840"/>
          <w:pgMar w:top="1600" w:bottom="280" w:left="1080" w:right="900"/>
        </w:sectPr>
      </w:pPr>
    </w:p>
    <w:p>
      <w:pPr>
        <w:pStyle w:val="BodyText"/>
        <w:ind w:left="103"/>
        <w:rPr>
          <w:sz w:val="20"/>
        </w:rPr>
      </w:pPr>
      <w:r>
        <w:rPr>
          <w:sz w:val="20"/>
        </w:rPr>
        <w:pict>
          <v:shapetype id="_x0000_t202" o:spt="202" coordsize="21600,21600" path="m,l,21600r21600,l21600,xe">
            <v:stroke joinstyle="miter"/>
            <v:path gradientshapeok="t" o:connecttype="rect"/>
          </v:shapetype>
          <v:shape style="width:473.25pt;height:39.950pt;mso-position-horizontal-relative:char;mso-position-vertical-relative:line" type="#_x0000_t202" filled="true" fillcolor="#2682b9" stroked="false">
            <w10:anchorlock/>
            <v:textbox inset="0,0,0,0">
              <w:txbxContent>
                <w:p>
                  <w:pPr>
                    <w:tabs>
                      <w:tab w:pos="1303" w:val="left" w:leader="none"/>
                    </w:tabs>
                    <w:spacing w:before="113"/>
                    <w:ind w:left="83" w:right="0" w:firstLine="0"/>
                    <w:jc w:val="left"/>
                    <w:rPr>
                      <w:rFonts w:ascii="微軟正黑體" w:eastAsia="微軟正黑體" w:hint="eastAsia"/>
                      <w:b/>
                      <w:sz w:val="32"/>
                    </w:rPr>
                  </w:pPr>
                  <w:r>
                    <w:rPr>
                      <w:rFonts w:ascii="微軟正黑體" w:eastAsia="微軟正黑體" w:hint="eastAsia"/>
                      <w:b/>
                      <w:color w:val="FFFFFF"/>
                      <w:spacing w:val="18"/>
                      <w:sz w:val="32"/>
                    </w:rPr>
                    <w:t>附</w:t>
                  </w:r>
                  <w:r>
                    <w:rPr>
                      <w:rFonts w:ascii="微軟正黑體" w:eastAsia="微軟正黑體" w:hint="eastAsia"/>
                      <w:b/>
                      <w:color w:val="FFFFFF"/>
                      <w:sz w:val="32"/>
                    </w:rPr>
                    <w:t>錄</w:t>
                    <w:tab/>
                  </w:r>
                  <w:r>
                    <w:rPr>
                      <w:rFonts w:ascii="微軟正黑體" w:eastAsia="微軟正黑體" w:hint="eastAsia"/>
                      <w:b/>
                      <w:color w:val="FFFFFF"/>
                      <w:spacing w:val="18"/>
                      <w:sz w:val="32"/>
                    </w:rPr>
                    <w:t>目錄</w:t>
                  </w:r>
                </w:p>
              </w:txbxContent>
            </v:textbox>
            <v:fill type="solid"/>
          </v:shape>
        </w:pict>
      </w:r>
      <w:r>
        <w:rPr>
          <w:sz w:val="20"/>
        </w:rPr>
      </w:r>
    </w:p>
    <w:p>
      <w:pPr>
        <w:pStyle w:val="BodyText"/>
        <w:spacing w:before="6"/>
        <w:rPr>
          <w:sz w:val="5"/>
        </w:rPr>
      </w:pPr>
    </w:p>
    <w:p>
      <w:pPr>
        <w:tabs>
          <w:tab w:pos="1246" w:val="left" w:leader="none"/>
        </w:tabs>
        <w:spacing w:before="45"/>
        <w:ind w:left="187" w:right="0" w:firstLine="0"/>
        <w:jc w:val="left"/>
        <w:rPr>
          <w:rFonts w:ascii="微軟正黑體" w:eastAsia="微軟正黑體" w:hint="eastAsia"/>
          <w:b/>
          <w:sz w:val="23"/>
        </w:rPr>
      </w:pPr>
      <w:r>
        <w:rPr>
          <w:rFonts w:ascii="微軟正黑體" w:eastAsia="微軟正黑體" w:hint="eastAsia"/>
          <w:b/>
          <w:color w:val="231F20"/>
          <w:spacing w:val="3"/>
          <w:sz w:val="23"/>
        </w:rPr>
        <w:t>第一</w:t>
      </w:r>
      <w:r>
        <w:rPr>
          <w:rFonts w:ascii="微軟正黑體" w:eastAsia="微軟正黑體" w:hint="eastAsia"/>
          <w:b/>
          <w:color w:val="231F20"/>
          <w:sz w:val="23"/>
        </w:rPr>
        <w:t>章</w:t>
        <w:tab/>
      </w:r>
      <w:r>
        <w:rPr>
          <w:rFonts w:ascii="微軟正黑體" w:eastAsia="微軟正黑體" w:hint="eastAsia"/>
          <w:b/>
          <w:color w:val="231F20"/>
          <w:spacing w:val="3"/>
          <w:sz w:val="23"/>
        </w:rPr>
        <w:t>結核病預防宣導及主動發現</w:t>
      </w:r>
    </w:p>
    <w:p>
      <w:pPr>
        <w:tabs>
          <w:tab w:pos="1605" w:val="left" w:leader="none"/>
          <w:tab w:pos="9528" w:val="right" w:leader="dot"/>
        </w:tabs>
        <w:spacing w:before="47"/>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1-1</w:t>
        <w:tab/>
      </w:r>
      <w:r>
        <w:rPr>
          <w:color w:val="231F20"/>
          <w:sz w:val="22"/>
        </w:rPr>
        <w:t>結核病風險及症狀評估問卷</w:t>
        <w:tab/>
      </w:r>
      <w:r>
        <w:rPr>
          <w:rFonts w:ascii="Arial" w:eastAsia="Arial"/>
          <w:color w:val="231F20"/>
          <w:sz w:val="22"/>
        </w:rPr>
        <w:t>1</w:t>
      </w:r>
    </w:p>
    <w:p>
      <w:pPr>
        <w:tabs>
          <w:tab w:pos="1606" w:val="left" w:leader="none"/>
          <w:tab w:pos="9527"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1-2</w:t>
        <w:tab/>
      </w:r>
      <w:r>
        <w:rPr>
          <w:color w:val="231F20"/>
          <w:sz w:val="22"/>
        </w:rPr>
        <w:t>長照機構結核病防治症狀篩檢表</w:t>
        <w:tab/>
      </w:r>
      <w:r>
        <w:rPr>
          <w:rFonts w:ascii="Arial" w:eastAsia="Arial"/>
          <w:color w:val="231F20"/>
          <w:sz w:val="22"/>
        </w:rPr>
        <w:t>2</w:t>
      </w:r>
    </w:p>
    <w:p>
      <w:pPr>
        <w:tabs>
          <w:tab w:pos="1246" w:val="left" w:leader="none"/>
        </w:tabs>
        <w:spacing w:before="3"/>
        <w:ind w:left="187" w:right="0" w:firstLine="0"/>
        <w:jc w:val="left"/>
        <w:rPr>
          <w:rFonts w:ascii="微軟正黑體" w:eastAsia="微軟正黑體" w:hint="eastAsia"/>
          <w:b/>
          <w:sz w:val="23"/>
        </w:rPr>
      </w:pPr>
      <w:r>
        <w:rPr>
          <w:rFonts w:ascii="微軟正黑體" w:eastAsia="微軟正黑體" w:hint="eastAsia"/>
          <w:b/>
          <w:color w:val="231F20"/>
          <w:spacing w:val="3"/>
          <w:sz w:val="23"/>
        </w:rPr>
        <w:t>第三</w:t>
      </w:r>
      <w:r>
        <w:rPr>
          <w:rFonts w:ascii="微軟正黑體" w:eastAsia="微軟正黑體" w:hint="eastAsia"/>
          <w:b/>
          <w:color w:val="231F20"/>
          <w:sz w:val="23"/>
        </w:rPr>
        <w:t>章</w:t>
        <w:tab/>
      </w:r>
      <w:r>
        <w:rPr>
          <w:rFonts w:ascii="微軟正黑體" w:eastAsia="微軟正黑體" w:hint="eastAsia"/>
          <w:b/>
          <w:color w:val="231F20"/>
          <w:spacing w:val="3"/>
          <w:sz w:val="23"/>
        </w:rPr>
        <w:t>潛伏結核感染之診斷及治療</w:t>
      </w:r>
    </w:p>
    <w:p>
      <w:pPr>
        <w:tabs>
          <w:tab w:pos="1630" w:val="left" w:leader="none"/>
          <w:tab w:pos="9530" w:val="right" w:leader="dot"/>
        </w:tabs>
        <w:spacing w:before="47"/>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3-1A</w:t>
        <w:tab/>
        <w:t>1HP</w:t>
      </w:r>
      <w:r>
        <w:rPr>
          <w:rFonts w:ascii="Arial" w:eastAsia="Arial"/>
          <w:color w:val="231F20"/>
          <w:spacing w:val="-7"/>
          <w:sz w:val="22"/>
        </w:rPr>
        <w:t> </w:t>
      </w:r>
      <w:r>
        <w:rPr>
          <w:color w:val="231F20"/>
          <w:sz w:val="22"/>
        </w:rPr>
        <w:t>處方用藥須知</w:t>
        <w:tab/>
      </w:r>
      <w:r>
        <w:rPr>
          <w:rFonts w:ascii="Arial" w:eastAsia="Arial"/>
          <w:color w:val="231F20"/>
          <w:sz w:val="22"/>
        </w:rPr>
        <w:t>3</w:t>
      </w:r>
    </w:p>
    <w:p>
      <w:pPr>
        <w:tabs>
          <w:tab w:pos="1643" w:val="left" w:leader="none"/>
          <w:tab w:pos="9530" w:val="right" w:leader="dot"/>
        </w:tabs>
        <w:spacing w:before="44"/>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3-1B</w:t>
        <w:tab/>
        <w:t>3HP</w:t>
      </w:r>
      <w:r>
        <w:rPr>
          <w:rFonts w:ascii="Arial" w:eastAsia="Arial"/>
          <w:color w:val="231F20"/>
          <w:spacing w:val="-6"/>
          <w:sz w:val="22"/>
        </w:rPr>
        <w:t> </w:t>
      </w:r>
      <w:r>
        <w:rPr>
          <w:color w:val="231F20"/>
          <w:sz w:val="22"/>
        </w:rPr>
        <w:t>處方用藥須知</w:t>
        <w:tab/>
      </w:r>
      <w:r>
        <w:rPr>
          <w:rFonts w:ascii="Arial" w:eastAsia="Arial"/>
          <w:color w:val="231F20"/>
          <w:sz w:val="22"/>
        </w:rPr>
        <w:t>5</w:t>
      </w:r>
    </w:p>
    <w:p>
      <w:pPr>
        <w:tabs>
          <w:tab w:pos="1606" w:val="left" w:leader="none"/>
          <w:tab w:pos="9522"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3-2</w:t>
        <w:tab/>
      </w:r>
      <w:r>
        <w:rPr>
          <w:color w:val="231F20"/>
          <w:sz w:val="22"/>
        </w:rPr>
        <w:t>潛伏結核戚染治療</w:t>
      </w:r>
      <w:r>
        <w:rPr>
          <w:color w:val="231F20"/>
          <w:spacing w:val="-5"/>
          <w:sz w:val="22"/>
        </w:rPr>
        <w:t> </w:t>
      </w:r>
      <w:r>
        <w:rPr>
          <w:rFonts w:ascii="Arial" w:eastAsia="Arial"/>
          <w:color w:val="231F20"/>
          <w:sz w:val="22"/>
        </w:rPr>
        <w:t>isoniazid</w:t>
      </w:r>
      <w:r>
        <w:rPr>
          <w:rFonts w:ascii="Arial" w:eastAsia="Arial"/>
          <w:color w:val="231F20"/>
          <w:spacing w:val="1"/>
          <w:sz w:val="22"/>
        </w:rPr>
        <w:t> </w:t>
      </w:r>
      <w:r>
        <w:rPr>
          <w:rFonts w:ascii="Arial" w:eastAsia="Arial"/>
          <w:color w:val="231F20"/>
          <w:spacing w:val="-4"/>
          <w:sz w:val="22"/>
        </w:rPr>
        <w:t>300mg/Tab</w:t>
      </w:r>
      <w:r>
        <w:rPr>
          <w:rFonts w:ascii="Arial" w:eastAsia="Arial"/>
          <w:color w:val="231F20"/>
          <w:spacing w:val="-3"/>
          <w:sz w:val="22"/>
        </w:rPr>
        <w:t> </w:t>
      </w:r>
      <w:r>
        <w:rPr>
          <w:color w:val="231F20"/>
          <w:sz w:val="22"/>
        </w:rPr>
        <w:t>藥品使用同意書</w:t>
        <w:tab/>
      </w:r>
      <w:r>
        <w:rPr>
          <w:rFonts w:ascii="Arial" w:eastAsia="Arial"/>
          <w:color w:val="231F20"/>
          <w:sz w:val="22"/>
        </w:rPr>
        <w:t>7</w:t>
      </w:r>
    </w:p>
    <w:p>
      <w:pPr>
        <w:tabs>
          <w:tab w:pos="1606" w:val="left" w:leader="none"/>
          <w:tab w:pos="9523"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3-3</w:t>
        <w:tab/>
      </w:r>
      <w:r>
        <w:rPr>
          <w:color w:val="231F20"/>
          <w:sz w:val="22"/>
        </w:rPr>
        <w:t>潛伏結核戚染治療</w:t>
      </w:r>
      <w:r>
        <w:rPr>
          <w:color w:val="231F20"/>
          <w:spacing w:val="-6"/>
          <w:sz w:val="22"/>
        </w:rPr>
        <w:t> </w:t>
      </w:r>
      <w:r>
        <w:rPr>
          <w:rFonts w:ascii="Arial" w:eastAsia="Arial"/>
          <w:color w:val="231F20"/>
          <w:sz w:val="22"/>
        </w:rPr>
        <w:t>1HP</w:t>
      </w:r>
      <w:r>
        <w:rPr>
          <w:rFonts w:ascii="Arial" w:eastAsia="Arial"/>
          <w:color w:val="231F20"/>
          <w:spacing w:val="-3"/>
          <w:sz w:val="22"/>
        </w:rPr>
        <w:t> </w:t>
      </w:r>
      <w:r>
        <w:rPr>
          <w:color w:val="231F20"/>
          <w:sz w:val="22"/>
        </w:rPr>
        <w:t>及</w:t>
      </w:r>
      <w:r>
        <w:rPr>
          <w:color w:val="231F20"/>
          <w:spacing w:val="-5"/>
          <w:sz w:val="22"/>
        </w:rPr>
        <w:t> </w:t>
      </w:r>
      <w:r>
        <w:rPr>
          <w:rFonts w:ascii="Arial" w:eastAsia="Arial"/>
          <w:color w:val="231F20"/>
          <w:sz w:val="22"/>
        </w:rPr>
        <w:t>3HP</w:t>
      </w:r>
      <w:r>
        <w:rPr>
          <w:rFonts w:ascii="Arial" w:eastAsia="Arial"/>
          <w:color w:val="231F20"/>
          <w:spacing w:val="-2"/>
          <w:sz w:val="22"/>
        </w:rPr>
        <w:t> </w:t>
      </w:r>
      <w:r>
        <w:rPr>
          <w:rFonts w:ascii="Arial" w:eastAsia="Arial"/>
          <w:color w:val="231F20"/>
          <w:sz w:val="22"/>
        </w:rPr>
        <w:t>FDC</w:t>
      </w:r>
      <w:r>
        <w:rPr>
          <w:rFonts w:ascii="Arial" w:eastAsia="Arial"/>
          <w:color w:val="231F20"/>
          <w:spacing w:val="-5"/>
          <w:sz w:val="22"/>
        </w:rPr>
        <w:t> </w:t>
      </w:r>
      <w:r>
        <w:rPr>
          <w:color w:val="231F20"/>
          <w:sz w:val="22"/>
        </w:rPr>
        <w:t>藥品使用同意書</w:t>
        <w:tab/>
      </w:r>
      <w:r>
        <w:rPr>
          <w:rFonts w:ascii="Arial" w:eastAsia="Arial"/>
          <w:color w:val="231F20"/>
          <w:sz w:val="22"/>
        </w:rPr>
        <w:t>8</w:t>
      </w:r>
    </w:p>
    <w:p>
      <w:pPr>
        <w:tabs>
          <w:tab w:pos="1625" w:val="left" w:leader="none"/>
          <w:tab w:pos="9525"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3-4</w:t>
        <w:tab/>
        <w:t>A</w:t>
      </w:r>
      <w:r>
        <w:rPr>
          <w:rFonts w:ascii="Arial" w:eastAsia="Arial"/>
          <w:color w:val="231F20"/>
          <w:spacing w:val="-5"/>
          <w:sz w:val="22"/>
        </w:rPr>
        <w:t> </w:t>
      </w:r>
      <w:r>
        <w:rPr>
          <w:color w:val="231F20"/>
          <w:sz w:val="22"/>
        </w:rPr>
        <w:t>潛伏結核戚染治療衛教及</w:t>
      </w:r>
      <w:r>
        <w:rPr>
          <w:color w:val="231F20"/>
          <w:spacing w:val="-5"/>
          <w:sz w:val="22"/>
        </w:rPr>
        <w:t> </w:t>
      </w:r>
      <w:r>
        <w:rPr>
          <w:rFonts w:ascii="Arial" w:eastAsia="Arial"/>
          <w:color w:val="231F20"/>
          <w:sz w:val="22"/>
        </w:rPr>
        <w:t>DOPT</w:t>
      </w:r>
      <w:r>
        <w:rPr>
          <w:rFonts w:ascii="Arial" w:eastAsia="Arial"/>
          <w:color w:val="231F20"/>
          <w:spacing w:val="-7"/>
          <w:sz w:val="22"/>
        </w:rPr>
        <w:t> </w:t>
      </w:r>
      <w:r>
        <w:rPr>
          <w:color w:val="231F20"/>
          <w:sz w:val="22"/>
        </w:rPr>
        <w:t>同意書</w:t>
        <w:tab/>
      </w:r>
      <w:r>
        <w:rPr>
          <w:rFonts w:ascii="Arial" w:eastAsia="Arial"/>
          <w:color w:val="231F20"/>
          <w:sz w:val="22"/>
        </w:rPr>
        <w:t>9</w:t>
      </w:r>
    </w:p>
    <w:p>
      <w:pPr>
        <w:tabs>
          <w:tab w:pos="1625" w:val="left" w:leader="none"/>
          <w:tab w:pos="9502"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3-4</w:t>
        <w:tab/>
        <w:t>B</w:t>
      </w:r>
      <w:r>
        <w:rPr>
          <w:rFonts w:ascii="Arial" w:eastAsia="Arial"/>
          <w:color w:val="231F20"/>
          <w:spacing w:val="-3"/>
          <w:sz w:val="22"/>
        </w:rPr>
        <w:t> </w:t>
      </w:r>
      <w:r>
        <w:rPr>
          <w:color w:val="231F20"/>
          <w:sz w:val="22"/>
        </w:rPr>
        <w:t>多重抗藥性結核病之潛伏結核戚染治療衛教及</w:t>
      </w:r>
      <w:r>
        <w:rPr>
          <w:color w:val="231F20"/>
          <w:spacing w:val="-3"/>
          <w:sz w:val="22"/>
        </w:rPr>
        <w:t> </w:t>
      </w:r>
      <w:r>
        <w:rPr>
          <w:rFonts w:ascii="Arial" w:eastAsia="Arial"/>
          <w:color w:val="231F20"/>
          <w:sz w:val="22"/>
        </w:rPr>
        <w:t>DOPT</w:t>
      </w:r>
      <w:r>
        <w:rPr>
          <w:rFonts w:ascii="Arial" w:eastAsia="Arial"/>
          <w:color w:val="231F20"/>
          <w:spacing w:val="-3"/>
          <w:sz w:val="22"/>
        </w:rPr>
        <w:t> </w:t>
      </w:r>
      <w:r>
        <w:rPr>
          <w:color w:val="231F20"/>
          <w:sz w:val="22"/>
        </w:rPr>
        <w:t>同意書</w:t>
        <w:tab/>
      </w:r>
      <w:r>
        <w:rPr>
          <w:rFonts w:ascii="Arial" w:eastAsia="Arial"/>
          <w:color w:val="231F20"/>
          <w:spacing w:val="-17"/>
          <w:sz w:val="22"/>
        </w:rPr>
        <w:t>11</w:t>
      </w:r>
    </w:p>
    <w:p>
      <w:pPr>
        <w:tabs>
          <w:tab w:pos="1606" w:val="left" w:leader="none"/>
          <w:tab w:pos="9528" w:val="right" w:leader="dot"/>
        </w:tabs>
        <w:spacing w:before="44"/>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3-5</w:t>
        <w:tab/>
      </w:r>
      <w:r>
        <w:rPr>
          <w:color w:val="231F20"/>
          <w:sz w:val="22"/>
        </w:rPr>
        <w:t>潛伏結核戚染固案管理</w:t>
        <w:tab/>
      </w:r>
      <w:r>
        <w:rPr>
          <w:rFonts w:ascii="Arial" w:eastAsia="Arial"/>
          <w:color w:val="231F20"/>
          <w:sz w:val="22"/>
        </w:rPr>
        <w:t>12</w:t>
      </w:r>
    </w:p>
    <w:p>
      <w:pPr>
        <w:tabs>
          <w:tab w:pos="1606" w:val="left" w:leader="none"/>
          <w:tab w:pos="9524" w:val="right" w:leader="dot"/>
        </w:tabs>
        <w:spacing w:before="44"/>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3-6</w:t>
        <w:tab/>
      </w:r>
      <w:r>
        <w:rPr>
          <w:color w:val="231F20"/>
          <w:sz w:val="22"/>
        </w:rPr>
        <w:t>潛伏結核戚染</w:t>
      </w:r>
      <w:r>
        <w:rPr>
          <w:rFonts w:ascii="Arial" w:eastAsia="Arial"/>
          <w:color w:val="231F20"/>
          <w:spacing w:val="-4"/>
          <w:sz w:val="22"/>
        </w:rPr>
        <w:t>(LTBI)</w:t>
      </w:r>
      <w:r>
        <w:rPr>
          <w:color w:val="231F20"/>
          <w:sz w:val="22"/>
        </w:rPr>
        <w:t>治療固案遷出入作業須知</w:t>
        <w:tab/>
      </w:r>
      <w:r>
        <w:rPr>
          <w:rFonts w:ascii="Arial" w:eastAsia="Arial"/>
          <w:color w:val="231F20"/>
          <w:sz w:val="22"/>
        </w:rPr>
        <w:t>15</w:t>
      </w:r>
    </w:p>
    <w:p>
      <w:pPr>
        <w:tabs>
          <w:tab w:pos="1606" w:val="left" w:leader="none"/>
          <w:tab w:pos="9525"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3-7</w:t>
        <w:tab/>
      </w:r>
      <w:r>
        <w:rPr>
          <w:color w:val="231F20"/>
          <w:sz w:val="22"/>
        </w:rPr>
        <w:t>潛伏結核戚染</w:t>
      </w:r>
      <w:r>
        <w:rPr>
          <w:rFonts w:ascii="Arial" w:eastAsia="Arial"/>
          <w:color w:val="231F20"/>
          <w:spacing w:val="-4"/>
          <w:sz w:val="22"/>
        </w:rPr>
        <w:t>(LTBI)</w:t>
      </w:r>
      <w:r>
        <w:rPr>
          <w:color w:val="231F20"/>
          <w:sz w:val="22"/>
        </w:rPr>
        <w:t>治療情形調査表</w:t>
        <w:tab/>
      </w:r>
      <w:r>
        <w:rPr>
          <w:rFonts w:ascii="Arial" w:eastAsia="Arial"/>
          <w:color w:val="231F20"/>
          <w:sz w:val="22"/>
        </w:rPr>
        <w:t>17</w:t>
      </w:r>
    </w:p>
    <w:p>
      <w:pPr>
        <w:tabs>
          <w:tab w:pos="1246" w:val="left" w:leader="none"/>
        </w:tabs>
        <w:spacing w:before="4"/>
        <w:ind w:left="187" w:right="0" w:firstLine="0"/>
        <w:jc w:val="left"/>
        <w:rPr>
          <w:rFonts w:ascii="微軟正黑體" w:eastAsia="微軟正黑體" w:hint="eastAsia"/>
          <w:b/>
          <w:sz w:val="23"/>
        </w:rPr>
      </w:pPr>
      <w:r>
        <w:rPr>
          <w:rFonts w:ascii="微軟正黑體" w:eastAsia="微軟正黑體" w:hint="eastAsia"/>
          <w:b/>
          <w:color w:val="231F20"/>
          <w:spacing w:val="3"/>
          <w:sz w:val="23"/>
        </w:rPr>
        <w:t>第四</w:t>
      </w:r>
      <w:r>
        <w:rPr>
          <w:rFonts w:ascii="微軟正黑體" w:eastAsia="微軟正黑體" w:hint="eastAsia"/>
          <w:b/>
          <w:color w:val="231F20"/>
          <w:sz w:val="23"/>
        </w:rPr>
        <w:t>章</w:t>
        <w:tab/>
      </w:r>
      <w:r>
        <w:rPr>
          <w:rFonts w:ascii="微軟正黑體" w:eastAsia="微軟正黑體" w:hint="eastAsia"/>
          <w:b/>
          <w:color w:val="231F20"/>
          <w:spacing w:val="3"/>
          <w:sz w:val="23"/>
        </w:rPr>
        <w:t>卡介苗預防接種</w:t>
      </w:r>
    </w:p>
    <w:p>
      <w:pPr>
        <w:tabs>
          <w:tab w:pos="1605" w:val="left" w:leader="none"/>
          <w:tab w:pos="9522" w:val="right" w:leader="dot"/>
        </w:tabs>
        <w:spacing w:before="46"/>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4-1</w:t>
        <w:tab/>
      </w:r>
      <w:r>
        <w:rPr>
          <w:color w:val="231F20"/>
          <w:sz w:val="22"/>
        </w:rPr>
        <w:t>卡介苗接種及結核菌素測驗工作人員訓練作業規範</w:t>
        <w:tab/>
      </w:r>
      <w:r>
        <w:rPr>
          <w:rFonts w:ascii="Arial" w:eastAsia="Arial"/>
          <w:color w:val="231F20"/>
          <w:sz w:val="22"/>
        </w:rPr>
        <w:t>19</w:t>
      </w:r>
    </w:p>
    <w:p>
      <w:pPr>
        <w:tabs>
          <w:tab w:pos="9520"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4-1-1 </w:t>
      </w:r>
      <w:r>
        <w:rPr>
          <w:rFonts w:ascii="Arial" w:eastAsia="Arial"/>
          <w:color w:val="231F20"/>
          <w:spacing w:val="5"/>
          <w:sz w:val="22"/>
        </w:rPr>
        <w:t> </w:t>
      </w:r>
      <w:r>
        <w:rPr>
          <w:color w:val="231F20"/>
          <w:sz w:val="22"/>
        </w:rPr>
        <w:t>卡介苗接種及結核菌素測驗工作人員技術實習表</w:t>
      </w:r>
      <w:r>
        <w:rPr>
          <w:rFonts w:ascii="Arial" w:eastAsia="Arial"/>
          <w:color w:val="231F20"/>
          <w:sz w:val="22"/>
        </w:rPr>
        <w:t>-</w:t>
      </w:r>
      <w:r>
        <w:rPr>
          <w:color w:val="231F20"/>
          <w:sz w:val="22"/>
        </w:rPr>
        <w:t>皮內注射</w:t>
        <w:tab/>
      </w:r>
      <w:r>
        <w:rPr>
          <w:rFonts w:ascii="Arial" w:eastAsia="Arial"/>
          <w:color w:val="231F20"/>
          <w:sz w:val="22"/>
        </w:rPr>
        <w:t>23</w:t>
      </w:r>
    </w:p>
    <w:p>
      <w:pPr>
        <w:tabs>
          <w:tab w:pos="9519" w:val="right" w:leader="dot"/>
        </w:tabs>
        <w:spacing w:before="45"/>
        <w:ind w:left="444" w:right="0" w:firstLine="0"/>
        <w:jc w:val="left"/>
        <w:rPr>
          <w:rFonts w:ascii="Arial" w:eastAsia="Arial"/>
          <w:sz w:val="22"/>
        </w:rPr>
      </w:pPr>
      <w:r>
        <w:rPr>
          <w:color w:val="231F20"/>
          <w:sz w:val="22"/>
        </w:rPr>
        <w:t>附件</w:t>
      </w:r>
      <w:r>
        <w:rPr>
          <w:color w:val="231F20"/>
          <w:spacing w:val="-2"/>
          <w:sz w:val="22"/>
        </w:rPr>
        <w:t> </w:t>
      </w:r>
      <w:r>
        <w:rPr>
          <w:rFonts w:ascii="Arial" w:eastAsia="Arial"/>
          <w:color w:val="231F20"/>
          <w:sz w:val="22"/>
        </w:rPr>
        <w:t>4-1-2 </w:t>
      </w:r>
      <w:r>
        <w:rPr>
          <w:rFonts w:ascii="Arial" w:eastAsia="Arial"/>
          <w:color w:val="231F20"/>
          <w:spacing w:val="9"/>
          <w:sz w:val="22"/>
        </w:rPr>
        <w:t> </w:t>
      </w:r>
      <w:r>
        <w:rPr>
          <w:color w:val="231F20"/>
          <w:sz w:val="22"/>
        </w:rPr>
        <w:t>卡介苗接種及結核菌素測驗工作人員技術實習表</w:t>
      </w:r>
      <w:r>
        <w:rPr>
          <w:rFonts w:ascii="Arial" w:eastAsia="Arial"/>
          <w:color w:val="231F20"/>
          <w:sz w:val="22"/>
        </w:rPr>
        <w:t>-</w:t>
      </w:r>
      <w:r>
        <w:rPr>
          <w:color w:val="231F20"/>
          <w:sz w:val="22"/>
        </w:rPr>
        <w:t>結核菌素測驗判讀</w:t>
        <w:tab/>
      </w:r>
      <w:r>
        <w:rPr>
          <w:rFonts w:ascii="Arial" w:eastAsia="Arial"/>
          <w:color w:val="231F20"/>
          <w:sz w:val="22"/>
        </w:rPr>
        <w:t>24</w:t>
      </w:r>
    </w:p>
    <w:p>
      <w:pPr>
        <w:tabs>
          <w:tab w:pos="9519" w:val="right" w:leader="dot"/>
        </w:tabs>
        <w:spacing w:before="43"/>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4-1-3 </w:t>
      </w:r>
      <w:r>
        <w:rPr>
          <w:rFonts w:ascii="Arial" w:eastAsia="Arial"/>
          <w:color w:val="231F20"/>
          <w:spacing w:val="7"/>
          <w:sz w:val="22"/>
        </w:rPr>
        <w:t> </w:t>
      </w:r>
      <w:r>
        <w:rPr>
          <w:color w:val="231F20"/>
          <w:sz w:val="22"/>
        </w:rPr>
        <w:t>卡介苗</w:t>
      </w:r>
      <w:r>
        <w:rPr>
          <w:rFonts w:ascii="Arial" w:eastAsia="Arial"/>
          <w:color w:val="231F20"/>
          <w:sz w:val="22"/>
        </w:rPr>
        <w:t>(BCG)</w:t>
      </w:r>
      <w:r>
        <w:rPr>
          <w:color w:val="231F20"/>
          <w:sz w:val="22"/>
        </w:rPr>
        <w:t>接種及結核菌素測驗</w:t>
      </w:r>
      <w:r>
        <w:rPr>
          <w:rFonts w:ascii="Arial" w:eastAsia="Arial"/>
          <w:color w:val="231F20"/>
          <w:sz w:val="22"/>
        </w:rPr>
        <w:t>(TST)</w:t>
      </w:r>
      <w:r>
        <w:rPr>
          <w:color w:val="231F20"/>
          <w:sz w:val="22"/>
        </w:rPr>
        <w:t>皮內注射技術評量原則</w:t>
        <w:tab/>
      </w:r>
      <w:r>
        <w:rPr>
          <w:rFonts w:ascii="Arial" w:eastAsia="Arial"/>
          <w:color w:val="231F20"/>
          <w:sz w:val="22"/>
        </w:rPr>
        <w:t>25</w:t>
      </w:r>
    </w:p>
    <w:p>
      <w:pPr>
        <w:tabs>
          <w:tab w:pos="9527" w:val="right" w:leader="dot"/>
        </w:tabs>
        <w:spacing w:before="45"/>
        <w:ind w:left="444" w:right="0" w:firstLine="0"/>
        <w:jc w:val="left"/>
        <w:rPr>
          <w:rFonts w:ascii="Arial" w:eastAsia="Arial"/>
          <w:sz w:val="22"/>
        </w:rPr>
      </w:pPr>
      <w:r>
        <w:rPr>
          <w:color w:val="231F20"/>
          <w:sz w:val="22"/>
        </w:rPr>
        <w:t>附件</w:t>
      </w:r>
      <w:r>
        <w:rPr>
          <w:color w:val="231F20"/>
          <w:spacing w:val="-6"/>
          <w:sz w:val="22"/>
        </w:rPr>
        <w:t> </w:t>
      </w:r>
      <w:r>
        <w:rPr>
          <w:rFonts w:ascii="Arial" w:eastAsia="Arial"/>
          <w:color w:val="231F20"/>
          <w:sz w:val="22"/>
        </w:rPr>
        <w:t>4-2-1 </w:t>
      </w:r>
      <w:r>
        <w:rPr>
          <w:rFonts w:ascii="Arial" w:eastAsia="Arial"/>
          <w:color w:val="231F20"/>
          <w:spacing w:val="1"/>
          <w:sz w:val="22"/>
        </w:rPr>
        <w:t> </w:t>
      </w:r>
      <w:r>
        <w:rPr>
          <w:color w:val="231F20"/>
          <w:sz w:val="22"/>
        </w:rPr>
        <w:t>卡介苗接種工作檢核表</w:t>
        <w:tab/>
      </w:r>
      <w:r>
        <w:rPr>
          <w:rFonts w:ascii="Arial" w:eastAsia="Arial"/>
          <w:color w:val="231F20"/>
          <w:sz w:val="22"/>
        </w:rPr>
        <w:t>26</w:t>
      </w:r>
    </w:p>
    <w:p>
      <w:pPr>
        <w:tabs>
          <w:tab w:pos="9526" w:val="right" w:leader="dot"/>
        </w:tabs>
        <w:spacing w:before="45"/>
        <w:ind w:left="444" w:right="0" w:firstLine="0"/>
        <w:jc w:val="left"/>
        <w:rPr>
          <w:rFonts w:ascii="Arial" w:eastAsia="Arial"/>
          <w:sz w:val="22"/>
        </w:rPr>
      </w:pPr>
      <w:r>
        <w:rPr>
          <w:color w:val="231F20"/>
          <w:sz w:val="22"/>
        </w:rPr>
        <w:t>附件</w:t>
      </w:r>
      <w:r>
        <w:rPr>
          <w:color w:val="231F20"/>
          <w:spacing w:val="-6"/>
          <w:sz w:val="22"/>
        </w:rPr>
        <w:t> </w:t>
      </w:r>
      <w:r>
        <w:rPr>
          <w:rFonts w:ascii="Arial" w:eastAsia="Arial"/>
          <w:color w:val="231F20"/>
          <w:sz w:val="22"/>
        </w:rPr>
        <w:t>4-2-2 </w:t>
      </w:r>
      <w:r>
        <w:rPr>
          <w:rFonts w:ascii="Arial" w:eastAsia="Arial"/>
          <w:color w:val="231F20"/>
          <w:spacing w:val="1"/>
          <w:sz w:val="22"/>
        </w:rPr>
        <w:t> </w:t>
      </w:r>
      <w:r>
        <w:rPr>
          <w:color w:val="231F20"/>
          <w:sz w:val="22"/>
        </w:rPr>
        <w:t>結核菌素測驗工作檢核表</w:t>
        <w:tab/>
      </w:r>
      <w:r>
        <w:rPr>
          <w:rFonts w:ascii="Arial" w:eastAsia="Arial"/>
          <w:color w:val="231F20"/>
          <w:sz w:val="22"/>
        </w:rPr>
        <w:t>30</w:t>
      </w:r>
    </w:p>
    <w:p>
      <w:pPr>
        <w:tabs>
          <w:tab w:pos="1605" w:val="left" w:leader="none"/>
          <w:tab w:pos="9527"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4-3</w:t>
        <w:tab/>
      </w:r>
      <w:r>
        <w:rPr>
          <w:color w:val="231F20"/>
          <w:sz w:val="22"/>
        </w:rPr>
        <w:t>卡介苗接種敬告家長書</w:t>
        <w:tab/>
      </w:r>
      <w:r>
        <w:rPr>
          <w:rFonts w:ascii="Arial" w:eastAsia="Arial"/>
          <w:color w:val="231F20"/>
          <w:sz w:val="22"/>
        </w:rPr>
        <w:t>33</w:t>
      </w:r>
    </w:p>
    <w:p>
      <w:pPr>
        <w:tabs>
          <w:tab w:pos="1605" w:val="left" w:leader="none"/>
          <w:tab w:pos="9527"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4-4</w:t>
        <w:tab/>
      </w:r>
      <w:r>
        <w:rPr>
          <w:color w:val="231F20"/>
          <w:sz w:val="22"/>
        </w:rPr>
        <w:t>疫苗接種嚴重不良反應通報單</w:t>
        <w:tab/>
      </w:r>
      <w:r>
        <w:rPr>
          <w:rFonts w:ascii="Arial" w:eastAsia="Arial"/>
          <w:color w:val="231F20"/>
          <w:sz w:val="22"/>
        </w:rPr>
        <w:t>35</w:t>
      </w:r>
    </w:p>
    <w:p>
      <w:pPr>
        <w:tabs>
          <w:tab w:pos="1605" w:val="left" w:leader="none"/>
          <w:tab w:pos="9525"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4-5</w:t>
        <w:tab/>
      </w:r>
      <w:r>
        <w:rPr>
          <w:color w:val="231F20"/>
          <w:sz w:val="22"/>
        </w:rPr>
        <w:t>疫苗接種異常事件通報及調査表</w:t>
        <w:tab/>
      </w:r>
      <w:r>
        <w:rPr>
          <w:rFonts w:ascii="Arial" w:eastAsia="Arial"/>
          <w:color w:val="231F20"/>
          <w:sz w:val="22"/>
        </w:rPr>
        <w:t>37</w:t>
      </w:r>
    </w:p>
    <w:p>
      <w:pPr>
        <w:tabs>
          <w:tab w:pos="1606" w:val="left" w:leader="none"/>
          <w:tab w:pos="9523" w:val="right" w:leader="dot"/>
        </w:tabs>
        <w:spacing w:before="44"/>
        <w:ind w:left="444" w:right="0" w:firstLine="0"/>
        <w:jc w:val="left"/>
        <w:rPr>
          <w:rFonts w:ascii="Arial" w:hAnsi="Arial" w:eastAsia="Arial"/>
          <w:sz w:val="22"/>
        </w:rPr>
      </w:pPr>
      <w:r>
        <w:rPr>
          <w:color w:val="231F20"/>
          <w:w w:val="105"/>
          <w:sz w:val="22"/>
        </w:rPr>
        <w:t>附件</w:t>
      </w:r>
      <w:r>
        <w:rPr>
          <w:color w:val="231F20"/>
          <w:spacing w:val="-15"/>
          <w:w w:val="105"/>
          <w:sz w:val="22"/>
        </w:rPr>
        <w:t> </w:t>
      </w:r>
      <w:r>
        <w:rPr>
          <w:rFonts w:ascii="Arial" w:hAnsi="Arial" w:eastAsia="Arial"/>
          <w:color w:val="231F20"/>
          <w:w w:val="105"/>
          <w:sz w:val="22"/>
        </w:rPr>
        <w:t>4-6</w:t>
        <w:tab/>
      </w:r>
      <w:r>
        <w:rPr>
          <w:color w:val="231F20"/>
          <w:w w:val="105"/>
          <w:sz w:val="22"/>
        </w:rPr>
        <w:t>园\—年級學童卡介苗預防接種家長通知書</w:t>
        <w:tab/>
      </w:r>
      <w:r>
        <w:rPr>
          <w:rFonts w:ascii="Arial" w:hAnsi="Arial" w:eastAsia="Arial"/>
          <w:color w:val="231F20"/>
          <w:w w:val="105"/>
          <w:sz w:val="22"/>
        </w:rPr>
        <w:t>39</w:t>
      </w:r>
    </w:p>
    <w:p>
      <w:pPr>
        <w:tabs>
          <w:tab w:pos="1606" w:val="left" w:leader="none"/>
          <w:tab w:pos="9525"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4-7</w:t>
        <w:tab/>
      </w:r>
      <w:r>
        <w:rPr>
          <w:color w:val="231F20"/>
          <w:sz w:val="22"/>
        </w:rPr>
        <w:t>卡介苗配賦及費用核銷作業流程表</w:t>
        <w:tab/>
      </w:r>
      <w:r>
        <w:rPr>
          <w:rFonts w:ascii="Arial" w:eastAsia="Arial"/>
          <w:color w:val="231F20"/>
          <w:sz w:val="22"/>
        </w:rPr>
        <w:t>40</w:t>
      </w:r>
    </w:p>
    <w:p>
      <w:pPr>
        <w:tabs>
          <w:tab w:pos="1606" w:val="left" w:leader="none"/>
          <w:tab w:pos="9528"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4-8</w:t>
        <w:tab/>
      </w:r>
      <w:r>
        <w:rPr>
          <w:color w:val="231F20"/>
          <w:sz w:val="22"/>
        </w:rPr>
        <w:t>卡介苗接種問與答</w:t>
        <w:tab/>
      </w:r>
      <w:r>
        <w:rPr>
          <w:rFonts w:ascii="Arial" w:eastAsia="Arial"/>
          <w:color w:val="231F20"/>
          <w:sz w:val="22"/>
        </w:rPr>
        <w:t>41</w:t>
      </w:r>
    </w:p>
    <w:p>
      <w:pPr>
        <w:tabs>
          <w:tab w:pos="1246" w:val="left" w:leader="none"/>
        </w:tabs>
        <w:spacing w:before="2"/>
        <w:ind w:left="187" w:right="0" w:firstLine="0"/>
        <w:jc w:val="left"/>
        <w:rPr>
          <w:rFonts w:ascii="微軟正黑體" w:eastAsia="微軟正黑體" w:hint="eastAsia"/>
          <w:b/>
          <w:sz w:val="23"/>
        </w:rPr>
      </w:pPr>
      <w:r>
        <w:rPr>
          <w:rFonts w:ascii="微軟正黑體" w:eastAsia="微軟正黑體" w:hint="eastAsia"/>
          <w:b/>
          <w:color w:val="231F20"/>
          <w:spacing w:val="3"/>
          <w:sz w:val="23"/>
        </w:rPr>
        <w:t>第五</w:t>
      </w:r>
      <w:r>
        <w:rPr>
          <w:rFonts w:ascii="微軟正黑體" w:eastAsia="微軟正黑體" w:hint="eastAsia"/>
          <w:b/>
          <w:color w:val="231F20"/>
          <w:sz w:val="23"/>
        </w:rPr>
        <w:t>章</w:t>
        <w:tab/>
      </w:r>
      <w:r>
        <w:rPr>
          <w:rFonts w:ascii="微軟正黑體" w:eastAsia="微軟正黑體" w:hint="eastAsia"/>
          <w:b/>
          <w:color w:val="231F20"/>
          <w:spacing w:val="3"/>
          <w:sz w:val="23"/>
        </w:rPr>
        <w:t>結核病個案通報登記</w:t>
      </w:r>
    </w:p>
    <w:p>
      <w:pPr>
        <w:tabs>
          <w:tab w:pos="1605" w:val="left" w:leader="none"/>
          <w:tab w:pos="9522" w:val="right" w:leader="dot"/>
        </w:tabs>
        <w:spacing w:before="48"/>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5-1</w:t>
        <w:tab/>
      </w:r>
      <w:r>
        <w:rPr>
          <w:color w:val="231F20"/>
          <w:sz w:val="22"/>
        </w:rPr>
        <w:t>結核病之法定傳染病自動通報作業程序作業問答輯</w:t>
        <w:tab/>
      </w:r>
      <w:r>
        <w:rPr>
          <w:rFonts w:ascii="Arial" w:eastAsia="Arial"/>
          <w:color w:val="231F20"/>
          <w:sz w:val="22"/>
        </w:rPr>
        <w:t>45</w:t>
      </w:r>
    </w:p>
    <w:p>
      <w:pPr>
        <w:tabs>
          <w:tab w:pos="1246" w:val="left" w:leader="none"/>
        </w:tabs>
        <w:spacing w:before="2"/>
        <w:ind w:left="187" w:right="0" w:firstLine="0"/>
        <w:jc w:val="left"/>
        <w:rPr>
          <w:rFonts w:ascii="微軟正黑體" w:eastAsia="微軟正黑體" w:hint="eastAsia"/>
          <w:b/>
          <w:sz w:val="23"/>
        </w:rPr>
      </w:pPr>
      <w:r>
        <w:rPr>
          <w:rFonts w:ascii="微軟正黑體" w:eastAsia="微軟正黑體" w:hint="eastAsia"/>
          <w:b/>
          <w:color w:val="231F20"/>
          <w:spacing w:val="3"/>
          <w:sz w:val="23"/>
        </w:rPr>
        <w:t>第六</w:t>
      </w:r>
      <w:r>
        <w:rPr>
          <w:rFonts w:ascii="微軟正黑體" w:eastAsia="微軟正黑體" w:hint="eastAsia"/>
          <w:b/>
          <w:color w:val="231F20"/>
          <w:sz w:val="23"/>
        </w:rPr>
        <w:t>章</w:t>
        <w:tab/>
      </w:r>
      <w:r>
        <w:rPr>
          <w:rFonts w:ascii="微軟正黑體" w:eastAsia="微軟正黑體" w:hint="eastAsia"/>
          <w:b/>
          <w:color w:val="231F20"/>
          <w:spacing w:val="3"/>
          <w:sz w:val="23"/>
        </w:rPr>
        <w:t>結核病個案管理</w:t>
      </w:r>
    </w:p>
    <w:p>
      <w:pPr>
        <w:tabs>
          <w:tab w:pos="1605" w:val="left" w:leader="none"/>
          <w:tab w:pos="9528" w:val="right" w:leader="dot"/>
        </w:tabs>
        <w:spacing w:before="46"/>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6-1</w:t>
        <w:tab/>
      </w:r>
      <w:r>
        <w:rPr>
          <w:color w:val="231F20"/>
          <w:sz w:val="22"/>
        </w:rPr>
        <w:t>遷出入作業須知</w:t>
        <w:tab/>
      </w:r>
      <w:r>
        <w:rPr>
          <w:rFonts w:ascii="Arial" w:eastAsia="Arial"/>
          <w:color w:val="231F20"/>
          <w:sz w:val="22"/>
        </w:rPr>
        <w:t>53</w:t>
      </w:r>
    </w:p>
    <w:p>
      <w:pPr>
        <w:spacing w:after="0"/>
        <w:jc w:val="left"/>
        <w:rPr>
          <w:rFonts w:ascii="Arial" w:eastAsia="Arial"/>
          <w:sz w:val="22"/>
        </w:rPr>
        <w:sectPr>
          <w:pgSz w:w="11910" w:h="16840"/>
          <w:pgMar w:top="1600" w:bottom="280" w:left="1080" w:right="900"/>
        </w:sectPr>
      </w:pPr>
    </w:p>
    <w:p>
      <w:pPr>
        <w:tabs>
          <w:tab w:pos="1605" w:val="left" w:leader="none"/>
          <w:tab w:pos="9525" w:val="right" w:leader="dot"/>
        </w:tabs>
        <w:spacing w:before="92"/>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6-2</w:t>
        <w:tab/>
      </w:r>
      <w:r>
        <w:rPr>
          <w:color w:val="231F20"/>
          <w:sz w:val="22"/>
        </w:rPr>
        <w:t>結核病固案診斷、治療情形調査表</w:t>
        <w:tab/>
      </w:r>
      <w:r>
        <w:rPr>
          <w:rFonts w:ascii="Arial" w:eastAsia="Arial"/>
          <w:color w:val="231F20"/>
          <w:sz w:val="22"/>
        </w:rPr>
        <w:t>55</w:t>
      </w:r>
    </w:p>
    <w:p>
      <w:pPr>
        <w:tabs>
          <w:tab w:pos="1606" w:val="left" w:leader="none"/>
          <w:tab w:pos="9525"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6-3</w:t>
        <w:tab/>
      </w:r>
      <w:r>
        <w:rPr>
          <w:color w:val="231F20"/>
          <w:sz w:val="22"/>
        </w:rPr>
        <w:t>各類銷案作業注意事項及檢核表</w:t>
        <w:tab/>
      </w:r>
      <w:r>
        <w:rPr>
          <w:rFonts w:ascii="Arial" w:eastAsia="Arial"/>
          <w:color w:val="231F20"/>
          <w:sz w:val="22"/>
        </w:rPr>
        <w:t>56</w:t>
      </w:r>
    </w:p>
    <w:p>
      <w:pPr>
        <w:tabs>
          <w:tab w:pos="1606" w:val="left" w:leader="none"/>
          <w:tab w:pos="9528"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6-4</w:t>
        <w:tab/>
      </w:r>
      <w:r>
        <w:rPr>
          <w:color w:val="231F20"/>
          <w:sz w:val="22"/>
        </w:rPr>
        <w:t>實驗室檢驗報告異常案件調査</w:t>
        <w:tab/>
      </w:r>
      <w:r>
        <w:rPr>
          <w:rFonts w:ascii="Arial" w:eastAsia="Arial"/>
          <w:color w:val="231F20"/>
          <w:sz w:val="22"/>
        </w:rPr>
        <w:t>60</w:t>
      </w:r>
    </w:p>
    <w:p>
      <w:pPr>
        <w:tabs>
          <w:tab w:pos="1606" w:val="left" w:leader="none"/>
          <w:tab w:pos="9529"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6-5</w:t>
        <w:tab/>
      </w:r>
      <w:r>
        <w:rPr>
          <w:color w:val="231F20"/>
          <w:sz w:val="22"/>
        </w:rPr>
        <w:t>跨园轉介作業</w:t>
        <w:tab/>
      </w:r>
      <w:r>
        <w:rPr>
          <w:rFonts w:ascii="Arial" w:eastAsia="Arial"/>
          <w:color w:val="231F20"/>
          <w:sz w:val="22"/>
        </w:rPr>
        <w:t>61</w:t>
      </w:r>
    </w:p>
    <w:p>
      <w:pPr>
        <w:tabs>
          <w:tab w:pos="1621" w:val="left" w:leader="none"/>
          <w:tab w:pos="9528" w:val="right" w:leader="dot"/>
        </w:tabs>
        <w:spacing w:before="44"/>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6-6</w:t>
        <w:tab/>
        <w:t>TB/HIV</w:t>
      </w:r>
      <w:r>
        <w:rPr>
          <w:rFonts w:ascii="Arial" w:eastAsia="Arial"/>
          <w:color w:val="231F20"/>
          <w:spacing w:val="50"/>
          <w:sz w:val="22"/>
        </w:rPr>
        <w:t> </w:t>
      </w:r>
      <w:r>
        <w:rPr>
          <w:color w:val="231F20"/>
          <w:sz w:val="22"/>
        </w:rPr>
        <w:t>固案共管原則</w:t>
        <w:tab/>
      </w:r>
      <w:r>
        <w:rPr>
          <w:rFonts w:ascii="Arial" w:eastAsia="Arial"/>
          <w:color w:val="231F20"/>
          <w:sz w:val="22"/>
        </w:rPr>
        <w:t>67</w:t>
      </w:r>
    </w:p>
    <w:p>
      <w:pPr>
        <w:tabs>
          <w:tab w:pos="1606" w:val="left" w:leader="none"/>
          <w:tab w:pos="9527" w:val="right" w:leader="dot"/>
        </w:tabs>
        <w:spacing w:before="44"/>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6-7</w:t>
        <w:tab/>
      </w:r>
      <w:r>
        <w:rPr>
          <w:color w:val="231F20"/>
          <w:sz w:val="22"/>
        </w:rPr>
        <w:t>失聯結核病固案管理流程</w:t>
        <w:tab/>
      </w:r>
      <w:r>
        <w:rPr>
          <w:rFonts w:ascii="Arial" w:eastAsia="Arial"/>
          <w:color w:val="231F20"/>
          <w:sz w:val="22"/>
        </w:rPr>
        <w:t>70</w:t>
      </w:r>
    </w:p>
    <w:p>
      <w:pPr>
        <w:tabs>
          <w:tab w:pos="1607" w:val="left" w:leader="none"/>
          <w:tab w:pos="9526"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6-8</w:t>
        <w:tab/>
      </w:r>
      <w:r>
        <w:rPr>
          <w:color w:val="231F20"/>
          <w:sz w:val="22"/>
        </w:rPr>
        <w:t>核病追蹤管理系統資料異動申請單</w:t>
        <w:tab/>
      </w:r>
      <w:r>
        <w:rPr>
          <w:rFonts w:ascii="Arial" w:eastAsia="Arial"/>
          <w:color w:val="231F20"/>
          <w:sz w:val="22"/>
        </w:rPr>
        <w:t>75</w:t>
      </w:r>
    </w:p>
    <w:p>
      <w:pPr>
        <w:tabs>
          <w:tab w:pos="1607" w:val="left" w:leader="none"/>
          <w:tab w:pos="9527" w:val="right" w:leader="dot"/>
        </w:tabs>
        <w:spacing w:before="44"/>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6-9</w:t>
        <w:tab/>
      </w:r>
      <w:r>
        <w:rPr>
          <w:color w:val="231F20"/>
          <w:sz w:val="22"/>
        </w:rPr>
        <w:t>結核病管理固案輔導稽核表</w:t>
        <w:tab/>
      </w:r>
      <w:r>
        <w:rPr>
          <w:rFonts w:ascii="Arial" w:eastAsia="Arial"/>
          <w:color w:val="231F20"/>
          <w:sz w:val="22"/>
        </w:rPr>
        <w:t>76</w:t>
      </w:r>
    </w:p>
    <w:p>
      <w:pPr>
        <w:tabs>
          <w:tab w:pos="1246" w:val="left" w:leader="none"/>
        </w:tabs>
        <w:spacing w:before="4"/>
        <w:ind w:left="187" w:right="0" w:firstLine="0"/>
        <w:jc w:val="left"/>
        <w:rPr>
          <w:rFonts w:ascii="微軟正黑體" w:eastAsia="微軟正黑體" w:hint="eastAsia"/>
          <w:b/>
          <w:sz w:val="23"/>
        </w:rPr>
      </w:pPr>
      <w:r>
        <w:rPr>
          <w:rFonts w:ascii="微軟正黑體" w:eastAsia="微軟正黑體" w:hint="eastAsia"/>
          <w:b/>
          <w:color w:val="231F20"/>
          <w:spacing w:val="3"/>
          <w:sz w:val="23"/>
        </w:rPr>
        <w:t>第七</w:t>
      </w:r>
      <w:r>
        <w:rPr>
          <w:rFonts w:ascii="微軟正黑體" w:eastAsia="微軟正黑體" w:hint="eastAsia"/>
          <w:b/>
          <w:color w:val="231F20"/>
          <w:sz w:val="23"/>
        </w:rPr>
        <w:t>章</w:t>
        <w:tab/>
      </w:r>
      <w:r>
        <w:rPr>
          <w:rFonts w:ascii="微軟正黑體" w:eastAsia="微軟正黑體" w:hint="eastAsia"/>
          <w:b/>
          <w:color w:val="231F20"/>
          <w:spacing w:val="3"/>
          <w:sz w:val="23"/>
        </w:rPr>
        <w:t>特定場域、身分個案防治重點</w:t>
      </w:r>
    </w:p>
    <w:p>
      <w:pPr>
        <w:tabs>
          <w:tab w:pos="1605" w:val="left" w:leader="none"/>
          <w:tab w:pos="9525" w:val="right" w:leader="dot"/>
        </w:tabs>
        <w:spacing w:before="47"/>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7-1</w:t>
        <w:tab/>
      </w:r>
      <w:r>
        <w:rPr>
          <w:color w:val="231F20"/>
          <w:sz w:val="22"/>
        </w:rPr>
        <w:t>牛結核戚染高風險族群處理流程</w:t>
        <w:tab/>
      </w:r>
      <w:r>
        <w:rPr>
          <w:rFonts w:ascii="Arial" w:eastAsia="Arial"/>
          <w:color w:val="231F20"/>
          <w:sz w:val="22"/>
        </w:rPr>
        <w:t>79</w:t>
      </w:r>
    </w:p>
    <w:p>
      <w:pPr>
        <w:tabs>
          <w:tab w:pos="1606" w:val="left" w:leader="none"/>
          <w:tab w:pos="9522"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7-2</w:t>
        <w:tab/>
      </w:r>
      <w:r>
        <w:rPr>
          <w:color w:val="231F20"/>
          <w:sz w:val="22"/>
        </w:rPr>
        <w:t>結核病列管族群固案（醫院工作者）防疫措施調査表</w:t>
        <w:tab/>
      </w:r>
      <w:r>
        <w:rPr>
          <w:rFonts w:ascii="Arial" w:eastAsia="Arial"/>
          <w:color w:val="231F20"/>
          <w:sz w:val="22"/>
        </w:rPr>
        <w:t>81</w:t>
      </w:r>
    </w:p>
    <w:p>
      <w:pPr>
        <w:tabs>
          <w:tab w:pos="1606" w:val="left" w:leader="none"/>
          <w:tab w:pos="9523"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7-3</w:t>
        <w:tab/>
      </w:r>
      <w:r>
        <w:rPr>
          <w:color w:val="231F20"/>
          <w:sz w:val="22"/>
        </w:rPr>
        <w:t>結核病固案可恢復上班</w:t>
      </w:r>
      <w:r>
        <w:rPr>
          <w:rFonts w:ascii="Arial" w:eastAsia="Arial"/>
          <w:color w:val="231F20"/>
          <w:sz w:val="22"/>
        </w:rPr>
        <w:t>/</w:t>
      </w:r>
      <w:r>
        <w:rPr>
          <w:color w:val="231F20"/>
          <w:sz w:val="22"/>
        </w:rPr>
        <w:t>上課證明單（範例）</w:t>
        <w:tab/>
      </w:r>
      <w:r>
        <w:rPr>
          <w:rFonts w:ascii="Arial" w:eastAsia="Arial"/>
          <w:color w:val="231F20"/>
          <w:sz w:val="22"/>
        </w:rPr>
        <w:t>82</w:t>
      </w:r>
    </w:p>
    <w:p>
      <w:pPr>
        <w:tabs>
          <w:tab w:pos="1606" w:val="left" w:leader="none"/>
          <w:tab w:pos="9524"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7-4</w:t>
        <w:tab/>
      </w:r>
      <w:r>
        <w:rPr>
          <w:color w:val="231F20"/>
          <w:sz w:val="22"/>
        </w:rPr>
        <w:t>移工初判不合格之複檢通知函（範例）</w:t>
        <w:tab/>
      </w:r>
      <w:r>
        <w:rPr>
          <w:rFonts w:ascii="Arial" w:eastAsia="Arial"/>
          <w:color w:val="231F20"/>
          <w:sz w:val="22"/>
        </w:rPr>
        <w:t>83</w:t>
      </w:r>
    </w:p>
    <w:p>
      <w:pPr>
        <w:tabs>
          <w:tab w:pos="1606" w:val="left" w:leader="none"/>
          <w:tab w:pos="9525" w:val="right" w:leader="dot"/>
        </w:tabs>
        <w:spacing w:before="43"/>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7-5</w:t>
        <w:tab/>
      </w:r>
      <w:r>
        <w:rPr>
          <w:color w:val="231F20"/>
          <w:sz w:val="22"/>
        </w:rPr>
        <w:t>移工留臺治療之都治同意函（範例）</w:t>
        <w:tab/>
      </w:r>
      <w:r>
        <w:rPr>
          <w:rFonts w:ascii="Arial" w:eastAsia="Arial"/>
          <w:color w:val="231F20"/>
          <w:sz w:val="22"/>
        </w:rPr>
        <w:t>84</w:t>
      </w:r>
    </w:p>
    <w:p>
      <w:pPr>
        <w:tabs>
          <w:tab w:pos="1606" w:val="left" w:leader="none"/>
          <w:tab w:pos="9527"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7-6</w:t>
        <w:tab/>
      </w:r>
      <w:r>
        <w:rPr>
          <w:color w:val="231F20"/>
          <w:sz w:val="22"/>
        </w:rPr>
        <w:t>移工不予備査函（範例）</w:t>
        <w:tab/>
      </w:r>
      <w:r>
        <w:rPr>
          <w:rFonts w:ascii="Arial" w:eastAsia="Arial"/>
          <w:color w:val="231F20"/>
          <w:sz w:val="22"/>
        </w:rPr>
        <w:t>85</w:t>
      </w:r>
    </w:p>
    <w:p>
      <w:pPr>
        <w:tabs>
          <w:tab w:pos="1606" w:val="left" w:leader="none"/>
          <w:tab w:pos="9527"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7-7</w:t>
        <w:tab/>
      </w:r>
      <w:r>
        <w:rPr>
          <w:color w:val="231F20"/>
          <w:sz w:val="22"/>
        </w:rPr>
        <w:t>移工廢止聘僱函（範例）</w:t>
        <w:tab/>
      </w:r>
      <w:r>
        <w:rPr>
          <w:rFonts w:ascii="Arial" w:eastAsia="Arial"/>
          <w:color w:val="231F20"/>
          <w:sz w:val="22"/>
        </w:rPr>
        <w:t>86</w:t>
      </w:r>
    </w:p>
    <w:p>
      <w:pPr>
        <w:tabs>
          <w:tab w:pos="1606" w:val="left" w:leader="none"/>
          <w:tab w:pos="9527" w:val="right" w:leader="dot"/>
        </w:tabs>
        <w:spacing w:before="44"/>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7-8</w:t>
        <w:tab/>
      </w:r>
      <w:r>
        <w:rPr>
          <w:color w:val="231F20"/>
          <w:sz w:val="22"/>
        </w:rPr>
        <w:t>結核病簡易篩檢問卷評估表</w:t>
        <w:tab/>
      </w:r>
      <w:r>
        <w:rPr>
          <w:rFonts w:ascii="Arial" w:eastAsia="Arial"/>
          <w:color w:val="231F20"/>
          <w:sz w:val="22"/>
        </w:rPr>
        <w:t>87</w:t>
      </w:r>
    </w:p>
    <w:p>
      <w:pPr>
        <w:tabs>
          <w:tab w:pos="1607" w:val="left" w:leader="none"/>
          <w:tab w:pos="9527"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7-9</w:t>
        <w:tab/>
      </w:r>
      <w:r>
        <w:rPr>
          <w:color w:val="231F20"/>
          <w:sz w:val="22"/>
        </w:rPr>
        <w:t>結核病固案出監</w:t>
      </w:r>
      <w:r>
        <w:rPr>
          <w:rFonts w:ascii="Arial" w:eastAsia="Arial"/>
          <w:color w:val="231F20"/>
          <w:sz w:val="22"/>
        </w:rPr>
        <w:t>/</w:t>
      </w:r>
      <w:r>
        <w:rPr>
          <w:color w:val="231F20"/>
          <w:sz w:val="22"/>
        </w:rPr>
        <w:t>所前準備</w:t>
        <w:tab/>
      </w:r>
      <w:r>
        <w:rPr>
          <w:rFonts w:ascii="Arial" w:eastAsia="Arial"/>
          <w:color w:val="231F20"/>
          <w:sz w:val="22"/>
        </w:rPr>
        <w:t>88</w:t>
      </w:r>
    </w:p>
    <w:p>
      <w:pPr>
        <w:tabs>
          <w:tab w:pos="9524" w:val="right" w:leader="dot"/>
        </w:tabs>
        <w:spacing w:before="45"/>
        <w:ind w:left="445" w:right="0" w:firstLine="0"/>
        <w:jc w:val="left"/>
        <w:rPr>
          <w:rFonts w:ascii="Arial" w:eastAsia="Arial"/>
          <w:sz w:val="22"/>
        </w:rPr>
      </w:pPr>
      <w:r>
        <w:rPr>
          <w:color w:val="231F20"/>
          <w:sz w:val="22"/>
        </w:rPr>
        <w:t>附件</w:t>
      </w:r>
      <w:r>
        <w:rPr>
          <w:color w:val="231F20"/>
          <w:spacing w:val="-5"/>
          <w:sz w:val="22"/>
        </w:rPr>
        <w:t> </w:t>
      </w:r>
      <w:r>
        <w:rPr>
          <w:rFonts w:ascii="Arial" w:eastAsia="Arial"/>
          <w:color w:val="231F20"/>
          <w:sz w:val="22"/>
        </w:rPr>
        <w:t>7-10  </w:t>
      </w:r>
      <w:r>
        <w:rPr>
          <w:rFonts w:ascii="Arial" w:eastAsia="Arial"/>
          <w:color w:val="231F20"/>
          <w:spacing w:val="19"/>
          <w:sz w:val="22"/>
        </w:rPr>
        <w:t> </w:t>
      </w:r>
      <w:r>
        <w:rPr>
          <w:color w:val="231F20"/>
          <w:sz w:val="22"/>
        </w:rPr>
        <w:t>人口密集機構辦理結核病防治事項自我檢核表</w:t>
        <w:tab/>
      </w:r>
      <w:r>
        <w:rPr>
          <w:rFonts w:ascii="Arial" w:eastAsia="Arial"/>
          <w:color w:val="231F20"/>
          <w:sz w:val="22"/>
        </w:rPr>
        <w:t>89</w:t>
      </w:r>
    </w:p>
    <w:p>
      <w:pPr>
        <w:tabs>
          <w:tab w:pos="1246" w:val="left" w:leader="none"/>
        </w:tabs>
        <w:spacing w:before="2"/>
        <w:ind w:left="187" w:right="0" w:firstLine="0"/>
        <w:jc w:val="left"/>
        <w:rPr>
          <w:rFonts w:ascii="微軟正黑體" w:eastAsia="微軟正黑體" w:hint="eastAsia"/>
          <w:b/>
          <w:sz w:val="23"/>
        </w:rPr>
      </w:pPr>
      <w:r>
        <w:rPr>
          <w:rFonts w:ascii="微軟正黑體" w:eastAsia="微軟正黑體" w:hint="eastAsia"/>
          <w:b/>
          <w:color w:val="231F20"/>
          <w:spacing w:val="3"/>
          <w:sz w:val="23"/>
        </w:rPr>
        <w:t>第八</w:t>
      </w:r>
      <w:r>
        <w:rPr>
          <w:rFonts w:ascii="微軟正黑體" w:eastAsia="微軟正黑體" w:hint="eastAsia"/>
          <w:b/>
          <w:color w:val="231F20"/>
          <w:sz w:val="23"/>
        </w:rPr>
        <w:t>章</w:t>
        <w:tab/>
        <w:t>都治策略</w:t>
      </w:r>
    </w:p>
    <w:p>
      <w:pPr>
        <w:tabs>
          <w:tab w:pos="1605" w:val="left" w:leader="none"/>
          <w:tab w:pos="9527" w:val="right" w:leader="dot"/>
        </w:tabs>
        <w:spacing w:before="48"/>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8-1</w:t>
        <w:tab/>
      </w:r>
      <w:r>
        <w:rPr>
          <w:color w:val="231F20"/>
          <w:sz w:val="22"/>
        </w:rPr>
        <w:t>疾管署雲端都治政策適用對象</w:t>
        <w:tab/>
      </w:r>
      <w:r>
        <w:rPr>
          <w:rFonts w:ascii="Arial" w:eastAsia="Arial"/>
          <w:color w:val="231F20"/>
          <w:sz w:val="22"/>
        </w:rPr>
        <w:t>91</w:t>
      </w:r>
    </w:p>
    <w:p>
      <w:pPr>
        <w:tabs>
          <w:tab w:pos="1606" w:val="left" w:leader="none"/>
          <w:tab w:pos="9526"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8-2</w:t>
        <w:tab/>
      </w:r>
      <w:r>
        <w:rPr>
          <w:color w:val="231F20"/>
          <w:sz w:val="22"/>
        </w:rPr>
        <w:t>雲端都治執行流程與注意事項</w:t>
        <w:tab/>
      </w:r>
      <w:r>
        <w:rPr>
          <w:rFonts w:ascii="Arial" w:eastAsia="Arial"/>
          <w:color w:val="231F20"/>
          <w:sz w:val="22"/>
        </w:rPr>
        <w:t>92</w:t>
      </w:r>
    </w:p>
    <w:p>
      <w:pPr>
        <w:tabs>
          <w:tab w:pos="1606" w:val="left" w:leader="none"/>
          <w:tab w:pos="9528"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8-3</w:t>
        <w:tab/>
      </w:r>
      <w:r>
        <w:rPr>
          <w:color w:val="231F20"/>
          <w:sz w:val="22"/>
        </w:rPr>
        <w:t>都治執行流程</w:t>
        <w:tab/>
      </w:r>
      <w:r>
        <w:rPr>
          <w:rFonts w:ascii="Arial" w:eastAsia="Arial"/>
          <w:color w:val="231F20"/>
          <w:sz w:val="22"/>
        </w:rPr>
        <w:t>102</w:t>
      </w:r>
    </w:p>
    <w:p>
      <w:pPr>
        <w:tabs>
          <w:tab w:pos="1606" w:val="left" w:leader="none"/>
          <w:tab w:pos="9521"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8-4</w:t>
        <w:tab/>
      </w:r>
      <w:r>
        <w:rPr>
          <w:color w:val="231F20"/>
          <w:sz w:val="22"/>
        </w:rPr>
        <w:t>縣市衛生局都治（</w:t>
      </w:r>
      <w:r>
        <w:rPr>
          <w:rFonts w:ascii="Arial" w:eastAsia="Arial"/>
          <w:color w:val="231F20"/>
          <w:sz w:val="22"/>
        </w:rPr>
        <w:t>DOTS</w:t>
      </w:r>
      <w:r>
        <w:rPr>
          <w:color w:val="231F20"/>
          <w:sz w:val="22"/>
        </w:rPr>
        <w:t>、</w:t>
      </w:r>
      <w:r>
        <w:rPr>
          <w:rFonts w:ascii="Arial" w:eastAsia="Arial"/>
          <w:color w:val="231F20"/>
          <w:sz w:val="22"/>
        </w:rPr>
        <w:t>DOPT</w:t>
      </w:r>
      <w:r>
        <w:rPr>
          <w:color w:val="231F20"/>
          <w:sz w:val="22"/>
        </w:rPr>
        <w:t>）計畫同意書（範例）</w:t>
        <w:tab/>
      </w:r>
      <w:r>
        <w:rPr>
          <w:rFonts w:ascii="Arial" w:eastAsia="Arial"/>
          <w:color w:val="231F20"/>
          <w:sz w:val="22"/>
        </w:rPr>
        <w:t>103</w:t>
      </w:r>
    </w:p>
    <w:p>
      <w:pPr>
        <w:tabs>
          <w:tab w:pos="1606" w:val="left" w:leader="none"/>
          <w:tab w:pos="9521" w:val="right" w:leader="dot"/>
        </w:tabs>
        <w:spacing w:before="45"/>
        <w:ind w:left="445" w:right="0" w:firstLine="0"/>
        <w:jc w:val="left"/>
        <w:rPr>
          <w:rFonts w:ascii="Arial" w:eastAsia="Arial"/>
          <w:sz w:val="22"/>
        </w:rPr>
      </w:pPr>
      <w:r>
        <w:rPr>
          <w:color w:val="231F20"/>
          <w:w w:val="101"/>
          <w:sz w:val="22"/>
        </w:rPr>
        <w:t>附件</w:t>
      </w:r>
      <w:r>
        <w:rPr>
          <w:color w:val="231F20"/>
          <w:spacing w:val="-6"/>
          <w:sz w:val="22"/>
        </w:rPr>
        <w:t> </w:t>
      </w:r>
      <w:r>
        <w:rPr>
          <w:rFonts w:ascii="Arial" w:eastAsia="Arial"/>
          <w:color w:val="231F20"/>
          <w:w w:val="101"/>
          <w:sz w:val="22"/>
        </w:rPr>
        <w:t>8</w:t>
      </w:r>
      <w:r>
        <w:rPr>
          <w:rFonts w:ascii="Arial" w:eastAsia="Arial"/>
          <w:color w:val="231F20"/>
          <w:spacing w:val="-2"/>
          <w:w w:val="101"/>
          <w:sz w:val="22"/>
        </w:rPr>
        <w:t>-</w:t>
      </w:r>
      <w:r>
        <w:rPr>
          <w:rFonts w:ascii="Arial" w:eastAsia="Arial"/>
          <w:color w:val="231F20"/>
          <w:w w:val="101"/>
          <w:sz w:val="22"/>
        </w:rPr>
        <w:t>5</w:t>
      </w:r>
      <w:r>
        <w:rPr>
          <w:rFonts w:ascii="Arial" w:eastAsia="Arial"/>
          <w:color w:val="231F20"/>
          <w:sz w:val="22"/>
        </w:rPr>
        <w:tab/>
      </w:r>
      <w:r>
        <w:rPr>
          <w:color w:val="231F20"/>
          <w:spacing w:val="-1"/>
          <w:w w:val="101"/>
          <w:sz w:val="22"/>
        </w:rPr>
        <w:t>結核病固案服藥紀</w:t>
      </w:r>
      <w:r>
        <w:rPr>
          <w:color w:val="231F20"/>
          <w:w w:val="101"/>
          <w:sz w:val="22"/>
        </w:rPr>
        <w:t>錄</w:t>
      </w:r>
      <w:r>
        <w:rPr>
          <w:color w:val="231F20"/>
          <w:spacing w:val="-7"/>
          <w:sz w:val="22"/>
        </w:rPr>
        <w:t> </w:t>
      </w:r>
      <w:r>
        <w:rPr>
          <w:rFonts w:ascii="Arial" w:eastAsia="Arial"/>
          <w:color w:val="231F20"/>
          <w:spacing w:val="-1"/>
          <w:w w:val="101"/>
          <w:sz w:val="22"/>
        </w:rPr>
        <w:t>DOTS</w:t>
      </w:r>
      <w:r>
        <w:rPr>
          <w:color w:val="231F20"/>
          <w:w w:val="366"/>
          <w:sz w:val="22"/>
        </w:rPr>
        <w:t>/</w:t>
      </w:r>
      <w:r>
        <w:rPr>
          <w:rFonts w:ascii="Arial" w:eastAsia="Arial"/>
          <w:color w:val="231F20"/>
          <w:spacing w:val="-1"/>
          <w:w w:val="101"/>
          <w:sz w:val="22"/>
        </w:rPr>
        <w:t>DO</w:t>
      </w:r>
      <w:r>
        <w:rPr>
          <w:rFonts w:ascii="Arial" w:eastAsia="Arial"/>
          <w:color w:val="231F20"/>
          <w:spacing w:val="-2"/>
          <w:w w:val="101"/>
          <w:sz w:val="22"/>
        </w:rPr>
        <w:t>P</w:t>
      </w:r>
      <w:r>
        <w:rPr>
          <w:rFonts w:ascii="Arial" w:eastAsia="Arial"/>
          <w:color w:val="231F20"/>
          <w:w w:val="101"/>
          <w:sz w:val="22"/>
        </w:rPr>
        <w:t>T</w:t>
      </w:r>
      <w:r>
        <w:rPr>
          <w:rFonts w:ascii="Arial" w:eastAsia="Arial"/>
          <w:color w:val="231F20"/>
          <w:spacing w:val="-6"/>
          <w:sz w:val="22"/>
        </w:rPr>
        <w:t> </w:t>
      </w:r>
      <w:r>
        <w:rPr>
          <w:color w:val="231F20"/>
          <w:spacing w:val="-1"/>
          <w:w w:val="101"/>
          <w:sz w:val="22"/>
        </w:rPr>
        <w:t>日誌（範例）</w:t>
      </w:r>
      <w:r>
        <w:rPr>
          <w:rFonts w:ascii="Times New Roman" w:eastAsia="Times New Roman"/>
          <w:color w:val="231F20"/>
          <w:w w:val="101"/>
          <w:sz w:val="22"/>
        </w:rPr>
        <w:t> </w:t>
      </w:r>
      <w:r>
        <w:rPr>
          <w:rFonts w:ascii="Times New Roman" w:eastAsia="Times New Roman"/>
          <w:color w:val="231F20"/>
          <w:sz w:val="22"/>
        </w:rPr>
        <w:tab/>
      </w:r>
      <w:r>
        <w:rPr>
          <w:rFonts w:ascii="Arial" w:eastAsia="Arial"/>
          <w:color w:val="231F20"/>
          <w:spacing w:val="-17"/>
          <w:w w:val="101"/>
          <w:sz w:val="22"/>
        </w:rPr>
        <w:t>1</w:t>
      </w:r>
      <w:r>
        <w:rPr>
          <w:rFonts w:ascii="Arial" w:eastAsia="Arial"/>
          <w:color w:val="231F20"/>
          <w:spacing w:val="-1"/>
          <w:w w:val="101"/>
          <w:sz w:val="22"/>
        </w:rPr>
        <w:t>16</w:t>
      </w:r>
    </w:p>
    <w:p>
      <w:pPr>
        <w:tabs>
          <w:tab w:pos="1606" w:val="left" w:leader="none"/>
          <w:tab w:pos="9523" w:val="right" w:leader="dot"/>
        </w:tabs>
        <w:spacing w:before="44"/>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8-6</w:t>
        <w:tab/>
      </w:r>
      <w:r>
        <w:rPr>
          <w:color w:val="231F20"/>
          <w:sz w:val="22"/>
        </w:rPr>
        <w:t>結核病固案都治日誌輸入方式說明表</w:t>
        <w:tab/>
      </w:r>
      <w:r>
        <w:rPr>
          <w:rFonts w:ascii="Arial" w:eastAsia="Arial"/>
          <w:color w:val="231F20"/>
          <w:spacing w:val="-7"/>
          <w:sz w:val="22"/>
        </w:rPr>
        <w:t>118</w:t>
      </w:r>
    </w:p>
    <w:p>
      <w:pPr>
        <w:tabs>
          <w:tab w:pos="1606" w:val="left" w:leader="none"/>
          <w:tab w:pos="9527"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8-7</w:t>
        <w:tab/>
      </w:r>
      <w:r>
        <w:rPr>
          <w:color w:val="231F20"/>
          <w:sz w:val="22"/>
        </w:rPr>
        <w:t>都治計畫執行狀態檢核表</w:t>
        <w:tab/>
      </w:r>
      <w:r>
        <w:rPr>
          <w:rFonts w:ascii="Arial" w:eastAsia="Arial"/>
          <w:color w:val="231F20"/>
          <w:sz w:val="22"/>
        </w:rPr>
        <w:t>123</w:t>
      </w:r>
    </w:p>
    <w:p>
      <w:pPr>
        <w:tabs>
          <w:tab w:pos="1607" w:val="left" w:leader="none"/>
          <w:tab w:pos="9526" w:val="right" w:leader="dot"/>
        </w:tabs>
        <w:spacing w:before="45"/>
        <w:ind w:left="445" w:right="0" w:firstLine="0"/>
        <w:jc w:val="left"/>
        <w:rPr>
          <w:rFonts w:ascii="Arial" w:eastAsia="Arial"/>
          <w:sz w:val="22"/>
        </w:rPr>
      </w:pPr>
      <w:r>
        <w:rPr>
          <w:color w:val="231F20"/>
          <w:w w:val="105"/>
          <w:sz w:val="22"/>
        </w:rPr>
        <w:t>附件</w:t>
      </w:r>
      <w:r>
        <w:rPr>
          <w:color w:val="231F20"/>
          <w:spacing w:val="-15"/>
          <w:w w:val="105"/>
          <w:sz w:val="22"/>
        </w:rPr>
        <w:t> </w:t>
      </w:r>
      <w:r>
        <w:rPr>
          <w:rFonts w:ascii="Arial" w:eastAsia="Arial"/>
          <w:color w:val="231F20"/>
          <w:w w:val="105"/>
          <w:sz w:val="22"/>
        </w:rPr>
        <w:t>8-8</w:t>
        <w:tab/>
      </w:r>
      <w:r>
        <w:rPr>
          <w:color w:val="231F20"/>
          <w:w w:val="105"/>
          <w:sz w:val="22"/>
        </w:rPr>
        <w:t>結核病都治關懷員參考指I</w:t>
        <w:tab/>
      </w:r>
      <w:r>
        <w:rPr>
          <w:rFonts w:ascii="Arial" w:eastAsia="Arial"/>
          <w:color w:val="231F20"/>
          <w:w w:val="105"/>
          <w:sz w:val="22"/>
        </w:rPr>
        <w:t>125</w:t>
      </w:r>
    </w:p>
    <w:p>
      <w:pPr>
        <w:tabs>
          <w:tab w:pos="1607" w:val="left" w:leader="none"/>
          <w:tab w:pos="9524" w:val="right" w:leader="dot"/>
        </w:tabs>
        <w:spacing w:before="44"/>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8-9</w:t>
        <w:tab/>
      </w:r>
      <w:r>
        <w:rPr>
          <w:color w:val="231F20"/>
          <w:sz w:val="22"/>
        </w:rPr>
        <w:t>都治關懷員健唐管理流程及健唐管理卡</w:t>
        <w:tab/>
      </w:r>
      <w:r>
        <w:rPr>
          <w:rFonts w:ascii="Arial" w:eastAsia="Arial"/>
          <w:color w:val="231F20"/>
          <w:sz w:val="22"/>
        </w:rPr>
        <w:t>138</w:t>
      </w:r>
    </w:p>
    <w:p>
      <w:pPr>
        <w:tabs>
          <w:tab w:pos="1246" w:val="left" w:leader="none"/>
        </w:tabs>
        <w:spacing w:before="3"/>
        <w:ind w:left="187" w:right="0" w:firstLine="0"/>
        <w:jc w:val="left"/>
        <w:rPr>
          <w:rFonts w:ascii="微軟正黑體" w:eastAsia="微軟正黑體" w:hint="eastAsia"/>
          <w:b/>
          <w:sz w:val="23"/>
        </w:rPr>
      </w:pPr>
      <w:r>
        <w:rPr>
          <w:rFonts w:ascii="微軟正黑體" w:eastAsia="微軟正黑體" w:hint="eastAsia"/>
          <w:b/>
          <w:color w:val="231F20"/>
          <w:spacing w:val="3"/>
          <w:sz w:val="23"/>
        </w:rPr>
        <w:t>第九</w:t>
      </w:r>
      <w:r>
        <w:rPr>
          <w:rFonts w:ascii="微軟正黑體" w:eastAsia="微軟正黑體" w:hint="eastAsia"/>
          <w:b/>
          <w:color w:val="231F20"/>
          <w:sz w:val="23"/>
        </w:rPr>
        <w:t>章</w:t>
        <w:tab/>
        <w:t>隔離治療</w:t>
      </w:r>
    </w:p>
    <w:p>
      <w:pPr>
        <w:tabs>
          <w:tab w:pos="1605" w:val="left" w:leader="none"/>
          <w:tab w:pos="9516" w:val="right" w:leader="dot"/>
        </w:tabs>
        <w:spacing w:before="47"/>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9-1</w:t>
        <w:tab/>
      </w:r>
      <w:r>
        <w:rPr>
          <w:color w:val="231F20"/>
          <w:sz w:val="22"/>
        </w:rPr>
        <w:t>結核病</w:t>
      </w:r>
      <w:r>
        <w:rPr>
          <w:rFonts w:ascii="Arial" w:eastAsia="Arial"/>
          <w:color w:val="231F20"/>
          <w:sz w:val="22"/>
        </w:rPr>
        <w:t>(</w:t>
      </w:r>
      <w:r>
        <w:rPr>
          <w:color w:val="231F20"/>
          <w:sz w:val="22"/>
        </w:rPr>
        <w:t>含多重抗藥性結核病</w:t>
      </w:r>
      <w:r>
        <w:rPr>
          <w:rFonts w:ascii="Arial" w:eastAsia="Arial"/>
          <w:color w:val="231F20"/>
          <w:sz w:val="22"/>
        </w:rPr>
        <w:t>)</w:t>
      </w:r>
      <w:r>
        <w:rPr>
          <w:color w:val="231F20"/>
          <w:sz w:val="22"/>
        </w:rPr>
        <w:t>固案隔離治療及重新鑑定隔離治療之作業流程</w:t>
        <w:tab/>
      </w:r>
      <w:r>
        <w:rPr>
          <w:rFonts w:ascii="Arial" w:eastAsia="Arial"/>
          <w:color w:val="231F20"/>
          <w:sz w:val="22"/>
        </w:rPr>
        <w:t>141</w:t>
      </w:r>
    </w:p>
    <w:p>
      <w:pPr>
        <w:tabs>
          <w:tab w:pos="9525" w:val="right" w:leader="dot"/>
        </w:tabs>
        <w:spacing w:before="44"/>
        <w:ind w:left="444" w:right="0" w:firstLine="0"/>
        <w:jc w:val="left"/>
        <w:rPr>
          <w:rFonts w:ascii="Arial" w:eastAsia="Arial"/>
          <w:sz w:val="22"/>
        </w:rPr>
      </w:pPr>
      <w:r>
        <w:rPr>
          <w:color w:val="231F20"/>
          <w:sz w:val="22"/>
        </w:rPr>
        <w:t>附件</w:t>
      </w:r>
      <w:r>
        <w:rPr>
          <w:color w:val="231F20"/>
          <w:spacing w:val="-6"/>
          <w:sz w:val="22"/>
        </w:rPr>
        <w:t> </w:t>
      </w:r>
      <w:r>
        <w:rPr>
          <w:rFonts w:ascii="Arial" w:eastAsia="Arial"/>
          <w:color w:val="231F20"/>
          <w:sz w:val="22"/>
        </w:rPr>
        <w:t>9-1-1</w:t>
      </w:r>
      <w:r>
        <w:rPr>
          <w:rFonts w:ascii="Arial" w:eastAsia="Arial"/>
          <w:color w:val="231F20"/>
          <w:spacing w:val="51"/>
          <w:sz w:val="22"/>
        </w:rPr>
        <w:t> </w:t>
      </w:r>
      <w:r>
        <w:rPr>
          <w:color w:val="231F20"/>
          <w:sz w:val="22"/>
        </w:rPr>
        <w:t>法定傳染病隔離治療建議單</w:t>
        <w:tab/>
      </w:r>
      <w:r>
        <w:rPr>
          <w:rFonts w:ascii="Arial" w:eastAsia="Arial"/>
          <w:color w:val="231F20"/>
          <w:sz w:val="22"/>
        </w:rPr>
        <w:t>142</w:t>
      </w:r>
    </w:p>
    <w:p>
      <w:pPr>
        <w:spacing w:after="0"/>
        <w:jc w:val="left"/>
        <w:rPr>
          <w:rFonts w:ascii="Arial" w:eastAsia="Arial"/>
          <w:sz w:val="22"/>
        </w:rPr>
        <w:sectPr>
          <w:pgSz w:w="11910" w:h="16840"/>
          <w:pgMar w:top="1600" w:bottom="280" w:left="1080" w:right="900"/>
        </w:sectPr>
      </w:pPr>
    </w:p>
    <w:p>
      <w:pPr>
        <w:tabs>
          <w:tab w:pos="1692" w:val="left" w:leader="none"/>
          <w:tab w:pos="9525" w:val="right" w:leader="dot"/>
        </w:tabs>
        <w:spacing w:before="92"/>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9-1-2</w:t>
        <w:tab/>
      </w:r>
      <w:r>
        <w:rPr>
          <w:color w:val="231F20"/>
          <w:sz w:val="22"/>
        </w:rPr>
        <w:t>法定傳染病隔離治療通知書</w:t>
        <w:tab/>
      </w:r>
      <w:r>
        <w:rPr>
          <w:rFonts w:ascii="Arial" w:eastAsia="Arial"/>
          <w:color w:val="231F20"/>
          <w:sz w:val="22"/>
        </w:rPr>
        <w:t>143</w:t>
      </w:r>
    </w:p>
    <w:p>
      <w:pPr>
        <w:tabs>
          <w:tab w:pos="1692" w:val="left" w:leader="none"/>
          <w:tab w:pos="9526"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9-1-3</w:t>
        <w:tab/>
      </w:r>
      <w:r>
        <w:rPr>
          <w:color w:val="231F20"/>
          <w:sz w:val="22"/>
        </w:rPr>
        <w:t>重新鑑定隔離治療單</w:t>
        <w:tab/>
      </w:r>
      <w:r>
        <w:rPr>
          <w:rFonts w:ascii="Arial" w:eastAsia="Arial"/>
          <w:color w:val="231F20"/>
          <w:sz w:val="22"/>
        </w:rPr>
        <w:t>147</w:t>
      </w:r>
    </w:p>
    <w:p>
      <w:pPr>
        <w:tabs>
          <w:tab w:pos="1692" w:val="left" w:leader="none"/>
          <w:tab w:pos="9526"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9-1-4</w:t>
        <w:tab/>
      </w:r>
      <w:r>
        <w:rPr>
          <w:color w:val="231F20"/>
          <w:sz w:val="22"/>
        </w:rPr>
        <w:t>法定傳染病解除隔離治療通知書</w:t>
        <w:tab/>
      </w:r>
      <w:r>
        <w:rPr>
          <w:rFonts w:ascii="Arial" w:eastAsia="Arial"/>
          <w:color w:val="231F20"/>
          <w:sz w:val="22"/>
        </w:rPr>
        <w:t>148</w:t>
      </w:r>
    </w:p>
    <w:p>
      <w:pPr>
        <w:tabs>
          <w:tab w:pos="1692" w:val="left" w:leader="none"/>
          <w:tab w:pos="9527"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9-1-5</w:t>
        <w:tab/>
      </w:r>
      <w:r>
        <w:rPr>
          <w:color w:val="231F20"/>
          <w:sz w:val="22"/>
        </w:rPr>
        <w:t>提審權利告知書</w:t>
        <w:tab/>
      </w:r>
      <w:r>
        <w:rPr>
          <w:rFonts w:ascii="Arial" w:eastAsia="Arial"/>
          <w:color w:val="231F20"/>
          <w:sz w:val="22"/>
        </w:rPr>
        <w:t>149</w:t>
      </w:r>
    </w:p>
    <w:p>
      <w:pPr>
        <w:tabs>
          <w:tab w:pos="1246" w:val="left" w:leader="none"/>
        </w:tabs>
        <w:spacing w:before="2"/>
        <w:ind w:left="187" w:right="0" w:firstLine="0"/>
        <w:jc w:val="left"/>
        <w:rPr>
          <w:rFonts w:ascii="微軟正黑體" w:eastAsia="微軟正黑體" w:hint="eastAsia"/>
          <w:b/>
          <w:sz w:val="23"/>
        </w:rPr>
      </w:pPr>
      <w:r>
        <w:rPr>
          <w:rFonts w:ascii="微軟正黑體" w:eastAsia="微軟正黑體" w:hint="eastAsia"/>
          <w:b/>
          <w:color w:val="231F20"/>
          <w:spacing w:val="3"/>
          <w:sz w:val="23"/>
        </w:rPr>
        <w:t>第十</w:t>
      </w:r>
      <w:r>
        <w:rPr>
          <w:rFonts w:ascii="微軟正黑體" w:eastAsia="微軟正黑體" w:hint="eastAsia"/>
          <w:b/>
          <w:color w:val="231F20"/>
          <w:sz w:val="23"/>
        </w:rPr>
        <w:t>章</w:t>
        <w:tab/>
      </w:r>
      <w:r>
        <w:rPr>
          <w:rFonts w:ascii="微軟正黑體" w:eastAsia="微軟正黑體" w:hint="eastAsia"/>
          <w:b/>
          <w:color w:val="231F20"/>
          <w:spacing w:val="3"/>
          <w:sz w:val="23"/>
        </w:rPr>
        <w:t>抗藥性結核病照護與管理</w:t>
      </w:r>
    </w:p>
    <w:p>
      <w:pPr>
        <w:tabs>
          <w:tab w:pos="1729" w:val="left" w:leader="none"/>
          <w:tab w:pos="9525" w:val="right" w:leader="dot"/>
        </w:tabs>
        <w:spacing w:before="47"/>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10-1</w:t>
        <w:tab/>
      </w:r>
      <w:r>
        <w:rPr>
          <w:color w:val="231F20"/>
          <w:sz w:val="22"/>
        </w:rPr>
        <w:t>抗藥性結核病醫療照護體系</w:t>
        <w:tab/>
      </w:r>
      <w:r>
        <w:rPr>
          <w:rFonts w:ascii="Arial" w:eastAsia="Arial"/>
          <w:color w:val="231F20"/>
          <w:sz w:val="22"/>
        </w:rPr>
        <w:t>153</w:t>
      </w:r>
    </w:p>
    <w:p>
      <w:pPr>
        <w:tabs>
          <w:tab w:pos="1729" w:val="left" w:leader="none"/>
          <w:tab w:pos="9522"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10-2</w:t>
        <w:tab/>
      </w:r>
      <w:r>
        <w:rPr>
          <w:color w:val="231F20"/>
          <w:sz w:val="22"/>
        </w:rPr>
        <w:t>「抗藥性結核病醫療照護體系」轉介治療通知書</w:t>
        <w:tab/>
      </w:r>
      <w:r>
        <w:rPr>
          <w:rFonts w:ascii="Arial" w:eastAsia="Arial"/>
          <w:color w:val="231F20"/>
          <w:sz w:val="22"/>
        </w:rPr>
        <w:t>154</w:t>
      </w:r>
    </w:p>
    <w:p>
      <w:pPr>
        <w:tabs>
          <w:tab w:pos="1729" w:val="left" w:leader="none"/>
          <w:tab w:pos="9523"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10-3</w:t>
        <w:tab/>
      </w:r>
      <w:r>
        <w:rPr>
          <w:color w:val="231F20"/>
          <w:sz w:val="22"/>
        </w:rPr>
        <w:t>「抗藥性結核病醫療照護體系」轉介暨評估單</w:t>
        <w:tab/>
      </w:r>
      <w:r>
        <w:rPr>
          <w:rFonts w:ascii="Arial" w:eastAsia="Arial"/>
          <w:color w:val="231F20"/>
          <w:sz w:val="22"/>
        </w:rPr>
        <w:t>155</w:t>
      </w:r>
    </w:p>
    <w:p>
      <w:pPr>
        <w:tabs>
          <w:tab w:pos="1729" w:val="left" w:leader="none"/>
          <w:tab w:pos="9527"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10-4</w:t>
        <w:tab/>
      </w:r>
      <w:r>
        <w:rPr>
          <w:color w:val="231F20"/>
          <w:sz w:val="22"/>
        </w:rPr>
        <w:t>未納入團隊收案病人管理流程</w:t>
        <w:tab/>
      </w:r>
      <w:r>
        <w:rPr>
          <w:rFonts w:ascii="Arial" w:eastAsia="Arial"/>
          <w:color w:val="231F20"/>
          <w:sz w:val="22"/>
        </w:rPr>
        <w:t>156</w:t>
      </w:r>
    </w:p>
    <w:p>
      <w:pPr>
        <w:tabs>
          <w:tab w:pos="1730" w:val="left" w:leader="none"/>
          <w:tab w:pos="9526"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10-5</w:t>
        <w:tab/>
      </w:r>
      <w:r>
        <w:rPr>
          <w:color w:val="231F20"/>
          <w:sz w:val="22"/>
        </w:rPr>
        <w:t>抗藥性結核病月報表</w:t>
        <w:tab/>
      </w:r>
      <w:r>
        <w:rPr>
          <w:rFonts w:ascii="Arial" w:eastAsia="Arial"/>
          <w:color w:val="231F20"/>
          <w:sz w:val="22"/>
        </w:rPr>
        <w:t>157</w:t>
      </w:r>
    </w:p>
    <w:p>
      <w:pPr>
        <w:tabs>
          <w:tab w:pos="1730" w:val="left" w:leader="none"/>
          <w:tab w:pos="9519" w:val="right" w:leader="dot"/>
        </w:tabs>
        <w:spacing w:before="43"/>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10-6</w:t>
        <w:tab/>
      </w:r>
      <w:r>
        <w:rPr>
          <w:color w:val="231F20"/>
          <w:sz w:val="22"/>
        </w:rPr>
        <w:t>轉介結核病病人至「抗藥性結核病醫療照護體系」收案流程</w:t>
        <w:tab/>
      </w:r>
      <w:r>
        <w:rPr>
          <w:rFonts w:ascii="Arial" w:eastAsia="Arial"/>
          <w:color w:val="231F20"/>
          <w:sz w:val="22"/>
        </w:rPr>
        <w:t>158</w:t>
      </w:r>
    </w:p>
    <w:p>
      <w:pPr>
        <w:tabs>
          <w:tab w:pos="1730" w:val="left" w:leader="none"/>
          <w:tab w:pos="9523"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10-7</w:t>
        <w:tab/>
      </w:r>
      <w:r>
        <w:rPr>
          <w:color w:val="231F20"/>
          <w:sz w:val="22"/>
        </w:rPr>
        <w:t>抗藥性結核病醫療照護體系病人異常情形通報單</w:t>
        <w:tab/>
      </w:r>
      <w:r>
        <w:rPr>
          <w:rFonts w:ascii="Arial" w:eastAsia="Arial"/>
          <w:color w:val="231F20"/>
          <w:sz w:val="22"/>
        </w:rPr>
        <w:t>159</w:t>
      </w:r>
    </w:p>
    <w:p>
      <w:pPr>
        <w:tabs>
          <w:tab w:pos="1730" w:val="left" w:leader="none"/>
        </w:tabs>
        <w:spacing w:before="45"/>
        <w:ind w:left="445" w:right="0" w:firstLine="0"/>
        <w:jc w:val="left"/>
        <w:rPr>
          <w:sz w:val="22"/>
        </w:rPr>
      </w:pPr>
      <w:r>
        <w:rPr>
          <w:color w:val="231F20"/>
          <w:sz w:val="22"/>
        </w:rPr>
        <w:t>附件</w:t>
      </w:r>
      <w:r>
        <w:rPr>
          <w:color w:val="231F20"/>
          <w:spacing w:val="-4"/>
          <w:sz w:val="22"/>
        </w:rPr>
        <w:t> </w:t>
      </w:r>
      <w:r>
        <w:rPr>
          <w:rFonts w:ascii="Arial" w:eastAsia="Arial"/>
          <w:color w:val="231F20"/>
          <w:sz w:val="22"/>
        </w:rPr>
        <w:t>10-8</w:t>
        <w:tab/>
      </w:r>
      <w:r>
        <w:rPr>
          <w:color w:val="231F20"/>
          <w:sz w:val="22"/>
        </w:rPr>
        <w:t>轉介困難固案</w:t>
      </w:r>
      <w:r>
        <w:rPr>
          <w:rFonts w:ascii="Arial" w:eastAsia="Arial"/>
          <w:color w:val="231F20"/>
          <w:sz w:val="22"/>
        </w:rPr>
        <w:t>(</w:t>
      </w:r>
      <w:r>
        <w:rPr>
          <w:color w:val="231F20"/>
          <w:sz w:val="22"/>
        </w:rPr>
        <w:t>第五類對象</w:t>
      </w:r>
      <w:r>
        <w:rPr>
          <w:rFonts w:ascii="Arial" w:eastAsia="Arial"/>
          <w:color w:val="231F20"/>
          <w:sz w:val="22"/>
        </w:rPr>
        <w:t>)</w:t>
      </w:r>
      <w:r>
        <w:rPr>
          <w:color w:val="231F20"/>
          <w:spacing w:val="-20"/>
          <w:sz w:val="22"/>
        </w:rPr>
        <w:t>至</w:t>
      </w:r>
      <w:r>
        <w:rPr>
          <w:color w:val="231F20"/>
          <w:spacing w:val="-19"/>
          <w:sz w:val="22"/>
        </w:rPr>
        <w:t>「</w:t>
      </w:r>
      <w:r>
        <w:rPr>
          <w:color w:val="231F20"/>
          <w:sz w:val="22"/>
        </w:rPr>
        <w:t>抗藥性結核病醫療照護體</w:t>
      </w:r>
      <w:r>
        <w:rPr>
          <w:color w:val="231F20"/>
          <w:spacing w:val="-20"/>
          <w:sz w:val="22"/>
        </w:rPr>
        <w:t>系</w:t>
      </w:r>
      <w:r>
        <w:rPr>
          <w:color w:val="231F20"/>
          <w:spacing w:val="-19"/>
          <w:sz w:val="22"/>
        </w:rPr>
        <w:t>」</w:t>
      </w:r>
      <w:r>
        <w:rPr>
          <w:color w:val="231F20"/>
          <w:sz w:val="22"/>
        </w:rPr>
        <w:t>收案及後續處置</w:t>
      </w:r>
    </w:p>
    <w:p>
      <w:pPr>
        <w:tabs>
          <w:tab w:pos="9530" w:val="right" w:leader="dot"/>
        </w:tabs>
        <w:spacing w:before="44"/>
        <w:ind w:left="1729" w:right="0" w:firstLine="0"/>
        <w:jc w:val="left"/>
        <w:rPr>
          <w:rFonts w:ascii="Arial" w:eastAsia="Arial"/>
          <w:sz w:val="22"/>
        </w:rPr>
      </w:pPr>
      <w:r>
        <w:rPr>
          <w:color w:val="231F20"/>
          <w:sz w:val="22"/>
        </w:rPr>
        <w:t>流程</w:t>
        <w:tab/>
      </w:r>
      <w:r>
        <w:rPr>
          <w:rFonts w:ascii="Arial" w:eastAsia="Arial"/>
          <w:color w:val="231F20"/>
          <w:sz w:val="22"/>
        </w:rPr>
        <w:t>160</w:t>
      </w:r>
    </w:p>
    <w:p>
      <w:pPr>
        <w:tabs>
          <w:tab w:pos="1753" w:val="left" w:leader="none"/>
          <w:tab w:pos="9524"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10-9</w:t>
        <w:tab/>
        <w:t>TMTC</w:t>
      </w:r>
      <w:r>
        <w:rPr>
          <w:rFonts w:ascii="Arial" w:eastAsia="Arial"/>
          <w:color w:val="231F20"/>
          <w:spacing w:val="-4"/>
          <w:sz w:val="22"/>
        </w:rPr>
        <w:t> </w:t>
      </w:r>
      <w:r>
        <w:rPr>
          <w:color w:val="231F20"/>
          <w:sz w:val="22"/>
        </w:rPr>
        <w:t>團隊收案之結核病病人固案管理流程</w:t>
        <w:tab/>
      </w:r>
      <w:r>
        <w:rPr>
          <w:rFonts w:ascii="Arial" w:eastAsia="Arial"/>
          <w:color w:val="231F20"/>
          <w:sz w:val="22"/>
        </w:rPr>
        <w:t>161</w:t>
      </w:r>
    </w:p>
    <w:p>
      <w:pPr>
        <w:tabs>
          <w:tab w:pos="1737" w:val="left" w:leader="none"/>
          <w:tab w:pos="9524" w:val="right" w:leader="dot"/>
        </w:tabs>
        <w:spacing w:before="45"/>
        <w:ind w:left="445"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10-10</w:t>
        <w:tab/>
      </w:r>
      <w:r>
        <w:rPr>
          <w:color w:val="231F20"/>
          <w:sz w:val="22"/>
        </w:rPr>
        <w:t>同基因型</w:t>
      </w:r>
      <w:r>
        <w:rPr>
          <w:color w:val="231F20"/>
          <w:spacing w:val="-5"/>
          <w:sz w:val="22"/>
        </w:rPr>
        <w:t> </w:t>
      </w:r>
      <w:r>
        <w:rPr>
          <w:rFonts w:ascii="Arial" w:eastAsia="Arial"/>
          <w:color w:val="231F20"/>
          <w:sz w:val="22"/>
        </w:rPr>
        <w:t>MDR-TB</w:t>
      </w:r>
      <w:r>
        <w:rPr>
          <w:rFonts w:ascii="Arial" w:eastAsia="Arial"/>
          <w:color w:val="231F20"/>
          <w:spacing w:val="-6"/>
          <w:sz w:val="22"/>
        </w:rPr>
        <w:t> </w:t>
      </w:r>
      <w:r>
        <w:rPr>
          <w:color w:val="231F20"/>
          <w:sz w:val="22"/>
        </w:rPr>
        <w:t>病人親緣性分析申請表</w:t>
        <w:tab/>
      </w:r>
      <w:r>
        <w:rPr>
          <w:rFonts w:ascii="Arial" w:eastAsia="Arial"/>
          <w:color w:val="231F20"/>
          <w:sz w:val="22"/>
        </w:rPr>
        <w:t>162</w:t>
      </w:r>
    </w:p>
    <w:p>
      <w:pPr>
        <w:tabs>
          <w:tab w:pos="1740" w:val="left" w:leader="none"/>
          <w:tab w:pos="9526" w:val="right" w:leader="dot"/>
        </w:tabs>
        <w:spacing w:before="44"/>
        <w:ind w:left="445" w:right="0" w:firstLine="0"/>
        <w:jc w:val="left"/>
        <w:rPr>
          <w:rFonts w:ascii="Arial" w:eastAsia="Arial"/>
          <w:sz w:val="22"/>
        </w:rPr>
      </w:pPr>
      <w:r>
        <w:rPr>
          <w:color w:val="231F20"/>
          <w:sz w:val="22"/>
        </w:rPr>
        <w:t>附件</w:t>
      </w:r>
      <w:r>
        <w:rPr>
          <w:color w:val="231F20"/>
          <w:spacing w:val="-2"/>
          <w:sz w:val="22"/>
        </w:rPr>
        <w:t> </w:t>
      </w:r>
      <w:r>
        <w:rPr>
          <w:rFonts w:ascii="Arial" w:eastAsia="Arial"/>
          <w:color w:val="231F20"/>
          <w:spacing w:val="-5"/>
          <w:sz w:val="22"/>
        </w:rPr>
        <w:t>10-11</w:t>
        <w:tab/>
      </w:r>
      <w:r>
        <w:rPr>
          <w:color w:val="231F20"/>
          <w:sz w:val="22"/>
        </w:rPr>
        <w:t>同基因型</w:t>
      </w:r>
      <w:r>
        <w:rPr>
          <w:color w:val="231F20"/>
          <w:spacing w:val="-6"/>
          <w:sz w:val="22"/>
        </w:rPr>
        <w:t> </w:t>
      </w:r>
      <w:r>
        <w:rPr>
          <w:rFonts w:ascii="Arial" w:eastAsia="Arial"/>
          <w:color w:val="231F20"/>
          <w:sz w:val="22"/>
        </w:rPr>
        <w:t>MDR-TB</w:t>
      </w:r>
      <w:r>
        <w:rPr>
          <w:rFonts w:ascii="Arial" w:eastAsia="Arial"/>
          <w:color w:val="231F20"/>
          <w:spacing w:val="-5"/>
          <w:sz w:val="22"/>
        </w:rPr>
        <w:t> </w:t>
      </w:r>
      <w:r>
        <w:rPr>
          <w:color w:val="231F20"/>
          <w:sz w:val="22"/>
        </w:rPr>
        <w:t>戚染源調査報告</w:t>
        <w:tab/>
      </w:r>
      <w:r>
        <w:rPr>
          <w:rFonts w:ascii="Arial" w:eastAsia="Arial"/>
          <w:color w:val="231F20"/>
          <w:sz w:val="22"/>
        </w:rPr>
        <w:t>163</w:t>
      </w:r>
    </w:p>
    <w:p>
      <w:pPr>
        <w:tabs>
          <w:tab w:pos="1483" w:val="left" w:leader="none"/>
        </w:tabs>
        <w:spacing w:before="3"/>
        <w:ind w:left="187" w:right="0" w:firstLine="0"/>
        <w:jc w:val="left"/>
        <w:rPr>
          <w:rFonts w:ascii="微軟正黑體" w:eastAsia="微軟正黑體" w:hint="eastAsia"/>
          <w:b/>
          <w:sz w:val="23"/>
        </w:rPr>
      </w:pPr>
      <w:r>
        <w:rPr>
          <w:rFonts w:ascii="微軟正黑體" w:eastAsia="微軟正黑體" w:hint="eastAsia"/>
          <w:b/>
          <w:color w:val="231F20"/>
          <w:sz w:val="23"/>
        </w:rPr>
        <w:t>第十一章</w:t>
        <w:tab/>
        <w:t>結核病接觸者追蹤管理</w:t>
      </w:r>
    </w:p>
    <w:p>
      <w:pPr>
        <w:tabs>
          <w:tab w:pos="1713" w:val="left" w:leader="none"/>
          <w:tab w:pos="9524" w:val="right" w:leader="dot"/>
        </w:tabs>
        <w:spacing w:before="48"/>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5"/>
          <w:sz w:val="22"/>
        </w:rPr>
        <w:t>11-1</w:t>
        <w:tab/>
      </w:r>
      <w:r>
        <w:rPr>
          <w:color w:val="231F20"/>
          <w:sz w:val="22"/>
        </w:rPr>
        <w:t>決定結核病接觸者檢査優先順序參考事項</w:t>
        <w:tab/>
      </w:r>
      <w:r>
        <w:rPr>
          <w:rFonts w:ascii="Arial" w:eastAsia="Arial"/>
          <w:color w:val="231F20"/>
          <w:sz w:val="22"/>
        </w:rPr>
        <w:t>169</w:t>
      </w:r>
    </w:p>
    <w:p>
      <w:pPr>
        <w:tabs>
          <w:tab w:pos="1713" w:val="left" w:leader="none"/>
          <w:tab w:pos="9526" w:val="right" w:leader="dot"/>
        </w:tabs>
        <w:spacing w:before="43"/>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5"/>
          <w:sz w:val="22"/>
        </w:rPr>
        <w:t>11-2</w:t>
        <w:tab/>
      </w:r>
      <w:r>
        <w:rPr>
          <w:color w:val="231F20"/>
          <w:sz w:val="22"/>
        </w:rPr>
        <w:t>結核病固案疫情調査評估事項</w:t>
        <w:tab/>
      </w:r>
      <w:r>
        <w:rPr>
          <w:rFonts w:ascii="Arial" w:eastAsia="Arial"/>
          <w:color w:val="231F20"/>
          <w:sz w:val="22"/>
        </w:rPr>
        <w:t>170</w:t>
      </w:r>
    </w:p>
    <w:p>
      <w:pPr>
        <w:tabs>
          <w:tab w:pos="9524" w:val="right" w:leader="dot"/>
        </w:tabs>
        <w:spacing w:before="45"/>
        <w:ind w:left="444" w:right="0" w:firstLine="0"/>
        <w:jc w:val="left"/>
        <w:rPr>
          <w:rFonts w:ascii="Arial" w:eastAsia="Arial"/>
          <w:sz w:val="22"/>
        </w:rPr>
      </w:pPr>
      <w:r>
        <w:rPr>
          <w:color w:val="231F20"/>
          <w:sz w:val="22"/>
        </w:rPr>
        <w:t>附件</w:t>
      </w:r>
      <w:r>
        <w:rPr>
          <w:color w:val="231F20"/>
          <w:spacing w:val="-6"/>
          <w:sz w:val="22"/>
        </w:rPr>
        <w:t> </w:t>
      </w:r>
      <w:r>
        <w:rPr>
          <w:rFonts w:ascii="Arial" w:eastAsia="Arial"/>
          <w:color w:val="231F20"/>
          <w:spacing w:val="-4"/>
          <w:sz w:val="22"/>
        </w:rPr>
        <w:t>11-3-1 </w:t>
      </w:r>
      <w:r>
        <w:rPr>
          <w:rFonts w:ascii="Arial" w:eastAsia="Arial"/>
          <w:color w:val="231F20"/>
          <w:spacing w:val="18"/>
          <w:sz w:val="22"/>
        </w:rPr>
        <w:t> </w:t>
      </w:r>
      <w:r>
        <w:rPr>
          <w:color w:val="231F20"/>
          <w:sz w:val="22"/>
        </w:rPr>
        <w:t>結核病防治校園環境評估項目</w:t>
        <w:tab/>
      </w:r>
      <w:r>
        <w:rPr>
          <w:rFonts w:ascii="Arial" w:eastAsia="Arial"/>
          <w:color w:val="231F20"/>
          <w:sz w:val="22"/>
        </w:rPr>
        <w:t>173</w:t>
      </w:r>
    </w:p>
    <w:p>
      <w:pPr>
        <w:tabs>
          <w:tab w:pos="9525" w:val="right" w:leader="dot"/>
        </w:tabs>
        <w:spacing w:before="45"/>
        <w:ind w:left="444" w:right="0" w:firstLine="0"/>
        <w:jc w:val="left"/>
        <w:rPr>
          <w:rFonts w:ascii="Arial" w:eastAsia="Arial"/>
          <w:sz w:val="22"/>
        </w:rPr>
      </w:pPr>
      <w:r>
        <w:rPr>
          <w:color w:val="231F20"/>
          <w:sz w:val="22"/>
        </w:rPr>
        <w:t>附件</w:t>
      </w:r>
      <w:r>
        <w:rPr>
          <w:color w:val="231F20"/>
          <w:spacing w:val="-6"/>
          <w:sz w:val="22"/>
        </w:rPr>
        <w:t> </w:t>
      </w:r>
      <w:r>
        <w:rPr>
          <w:rFonts w:ascii="Arial" w:eastAsia="Arial"/>
          <w:color w:val="231F20"/>
          <w:spacing w:val="-4"/>
          <w:sz w:val="22"/>
        </w:rPr>
        <w:t>11-3-2 </w:t>
      </w:r>
      <w:r>
        <w:rPr>
          <w:rFonts w:ascii="Arial" w:eastAsia="Arial"/>
          <w:color w:val="231F20"/>
          <w:spacing w:val="18"/>
          <w:sz w:val="22"/>
        </w:rPr>
        <w:t> </w:t>
      </w:r>
      <w:r>
        <w:rPr>
          <w:color w:val="231F20"/>
          <w:sz w:val="22"/>
        </w:rPr>
        <w:t>結核病防治職場環境評估項目</w:t>
        <w:tab/>
      </w:r>
      <w:r>
        <w:rPr>
          <w:rFonts w:ascii="Arial" w:eastAsia="Arial"/>
          <w:color w:val="231F20"/>
          <w:sz w:val="22"/>
        </w:rPr>
        <w:t>174</w:t>
      </w:r>
    </w:p>
    <w:p>
      <w:pPr>
        <w:tabs>
          <w:tab w:pos="1713" w:val="left" w:leader="none"/>
          <w:tab w:pos="9524" w:val="right" w:leader="dot"/>
        </w:tabs>
        <w:spacing w:before="44"/>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5"/>
          <w:sz w:val="22"/>
        </w:rPr>
        <w:t>11-4</w:t>
        <w:tab/>
      </w:r>
      <w:r>
        <w:rPr>
          <w:color w:val="231F20"/>
          <w:sz w:val="22"/>
        </w:rPr>
        <w:t>接觸者與指標固案之「關係別」歸類原則</w:t>
        <w:tab/>
      </w:r>
      <w:r>
        <w:rPr>
          <w:rFonts w:ascii="Arial" w:eastAsia="Arial"/>
          <w:color w:val="231F20"/>
          <w:sz w:val="22"/>
        </w:rPr>
        <w:t>175</w:t>
      </w:r>
    </w:p>
    <w:p>
      <w:pPr>
        <w:tabs>
          <w:tab w:pos="1713" w:val="left" w:leader="none"/>
          <w:tab w:pos="9525" w:val="right" w:leader="dot"/>
        </w:tabs>
        <w:spacing w:before="45"/>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5"/>
          <w:sz w:val="22"/>
        </w:rPr>
        <w:t>11-5</w:t>
        <w:tab/>
      </w:r>
      <w:r>
        <w:rPr>
          <w:color w:val="231F20"/>
          <w:sz w:val="22"/>
        </w:rPr>
        <w:t>接觸者登記及管理單位遷入作業流程</w:t>
        <w:tab/>
      </w:r>
      <w:r>
        <w:rPr>
          <w:rFonts w:ascii="Arial" w:eastAsia="Arial"/>
          <w:color w:val="231F20"/>
          <w:sz w:val="22"/>
        </w:rPr>
        <w:t>176</w:t>
      </w:r>
    </w:p>
    <w:p>
      <w:pPr>
        <w:tabs>
          <w:tab w:pos="9527" w:val="right" w:leader="dot"/>
        </w:tabs>
        <w:spacing w:before="45"/>
        <w:ind w:left="444" w:right="0" w:firstLine="0"/>
        <w:jc w:val="left"/>
        <w:rPr>
          <w:rFonts w:ascii="Arial" w:eastAsia="Arial"/>
          <w:sz w:val="22"/>
        </w:rPr>
      </w:pPr>
      <w:r>
        <w:rPr>
          <w:color w:val="231F20"/>
          <w:sz w:val="22"/>
        </w:rPr>
        <w:t>附件</w:t>
      </w:r>
      <w:r>
        <w:rPr>
          <w:color w:val="231F20"/>
          <w:spacing w:val="-6"/>
          <w:sz w:val="22"/>
        </w:rPr>
        <w:t> </w:t>
      </w:r>
      <w:r>
        <w:rPr>
          <w:rFonts w:ascii="Arial" w:eastAsia="Arial"/>
          <w:color w:val="231F20"/>
          <w:spacing w:val="-4"/>
          <w:sz w:val="22"/>
        </w:rPr>
        <w:t>11-5-1 </w:t>
      </w:r>
      <w:r>
        <w:rPr>
          <w:rFonts w:ascii="Arial" w:eastAsia="Arial"/>
          <w:color w:val="231F20"/>
          <w:spacing w:val="18"/>
          <w:sz w:val="22"/>
        </w:rPr>
        <w:t> </w:t>
      </w:r>
      <w:r>
        <w:rPr>
          <w:color w:val="231F20"/>
          <w:sz w:val="22"/>
        </w:rPr>
        <w:t>結核病接觸者管理遷出通知單</w:t>
        <w:tab/>
      </w:r>
      <w:r>
        <w:rPr>
          <w:rFonts w:ascii="Arial" w:eastAsia="Arial"/>
          <w:color w:val="231F20"/>
          <w:sz w:val="22"/>
        </w:rPr>
        <w:t>179</w:t>
      </w:r>
    </w:p>
    <w:p>
      <w:pPr>
        <w:tabs>
          <w:tab w:pos="1713" w:val="left" w:leader="none"/>
          <w:tab w:pos="9525" w:val="right" w:leader="dot"/>
        </w:tabs>
        <w:spacing w:before="44"/>
        <w:ind w:left="445"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5"/>
          <w:sz w:val="22"/>
        </w:rPr>
        <w:t>11-6</w:t>
        <w:tab/>
      </w:r>
      <w:r>
        <w:rPr>
          <w:color w:val="231F20"/>
          <w:sz w:val="22"/>
        </w:rPr>
        <w:t>結核病接觸者檢査及衛教前注意事項</w:t>
        <w:tab/>
      </w:r>
      <w:r>
        <w:rPr>
          <w:rFonts w:ascii="Arial" w:eastAsia="Arial"/>
          <w:color w:val="231F20"/>
          <w:sz w:val="22"/>
        </w:rPr>
        <w:t>180</w:t>
      </w:r>
    </w:p>
    <w:p>
      <w:pPr>
        <w:tabs>
          <w:tab w:pos="1713" w:val="left" w:leader="none"/>
          <w:tab w:pos="9525" w:val="right" w:leader="dot"/>
        </w:tabs>
        <w:spacing w:before="45"/>
        <w:ind w:left="445"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5"/>
          <w:sz w:val="22"/>
        </w:rPr>
        <w:t>11-7</w:t>
        <w:tab/>
      </w:r>
      <w:r>
        <w:rPr>
          <w:color w:val="231F20"/>
          <w:sz w:val="22"/>
        </w:rPr>
        <w:t>結核病接觸者檢査時間及方式</w:t>
        <w:tab/>
      </w:r>
      <w:r>
        <w:rPr>
          <w:rFonts w:ascii="Arial" w:eastAsia="Arial"/>
          <w:color w:val="231F20"/>
          <w:sz w:val="22"/>
        </w:rPr>
        <w:t>181</w:t>
      </w:r>
    </w:p>
    <w:p>
      <w:pPr>
        <w:tabs>
          <w:tab w:pos="1713" w:val="left" w:leader="none"/>
          <w:tab w:pos="9526" w:val="right" w:leader="dot"/>
        </w:tabs>
        <w:spacing w:before="45"/>
        <w:ind w:left="445"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5"/>
          <w:sz w:val="22"/>
        </w:rPr>
        <w:t>11-8</w:t>
        <w:tab/>
      </w:r>
      <w:r>
        <w:rPr>
          <w:color w:val="231F20"/>
          <w:sz w:val="22"/>
        </w:rPr>
        <w:t>嬰幼兒接觸者之處置建議</w:t>
        <w:tab/>
      </w:r>
      <w:r>
        <w:rPr>
          <w:rFonts w:ascii="Arial" w:eastAsia="Arial"/>
          <w:color w:val="231F20"/>
          <w:sz w:val="22"/>
        </w:rPr>
        <w:t>182</w:t>
      </w:r>
    </w:p>
    <w:p>
      <w:pPr>
        <w:tabs>
          <w:tab w:pos="1713" w:val="left" w:leader="none"/>
          <w:tab w:pos="9526" w:val="right" w:leader="dot"/>
        </w:tabs>
        <w:spacing w:before="43"/>
        <w:ind w:left="445"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5"/>
          <w:sz w:val="22"/>
        </w:rPr>
        <w:t>11-9</w:t>
        <w:tab/>
      </w:r>
      <w:r>
        <w:rPr>
          <w:color w:val="231F20"/>
          <w:sz w:val="22"/>
        </w:rPr>
        <w:t>潛伏結核戚染檢驗簡介</w:t>
        <w:tab/>
      </w:r>
      <w:r>
        <w:rPr>
          <w:rFonts w:ascii="Arial" w:eastAsia="Arial"/>
          <w:color w:val="231F20"/>
          <w:sz w:val="22"/>
        </w:rPr>
        <w:t>183</w:t>
      </w:r>
    </w:p>
    <w:p>
      <w:pPr>
        <w:tabs>
          <w:tab w:pos="1721" w:val="left" w:leader="none"/>
          <w:tab w:pos="9526" w:val="right" w:leader="dot"/>
        </w:tabs>
        <w:spacing w:before="45"/>
        <w:ind w:left="445" w:right="0" w:firstLine="0"/>
        <w:jc w:val="left"/>
        <w:rPr>
          <w:rFonts w:ascii="Arial" w:eastAsia="Arial"/>
          <w:sz w:val="22"/>
        </w:rPr>
      </w:pPr>
      <w:r>
        <w:rPr>
          <w:color w:val="231F20"/>
          <w:sz w:val="22"/>
        </w:rPr>
        <w:t>附件</w:t>
      </w:r>
      <w:r>
        <w:rPr>
          <w:color w:val="231F20"/>
          <w:spacing w:val="-2"/>
          <w:sz w:val="22"/>
        </w:rPr>
        <w:t> </w:t>
      </w:r>
      <w:r>
        <w:rPr>
          <w:rFonts w:ascii="Arial" w:eastAsia="Arial"/>
          <w:color w:val="231F20"/>
          <w:spacing w:val="-4"/>
          <w:sz w:val="22"/>
        </w:rPr>
        <w:t>11-10</w:t>
        <w:tab/>
      </w:r>
      <w:r>
        <w:rPr>
          <w:rFonts w:ascii="Arial" w:eastAsia="Arial"/>
          <w:color w:val="231F20"/>
          <w:sz w:val="22"/>
        </w:rPr>
        <w:t>TB</w:t>
      </w:r>
      <w:r>
        <w:rPr>
          <w:rFonts w:ascii="Arial" w:eastAsia="Arial"/>
          <w:color w:val="231F20"/>
          <w:spacing w:val="-5"/>
          <w:sz w:val="22"/>
        </w:rPr>
        <w:t> </w:t>
      </w:r>
      <w:r>
        <w:rPr>
          <w:color w:val="231F20"/>
          <w:sz w:val="22"/>
        </w:rPr>
        <w:t>接觸者就醫轉介單</w:t>
        <w:tab/>
      </w:r>
      <w:r>
        <w:rPr>
          <w:rFonts w:ascii="Arial" w:eastAsia="Arial"/>
          <w:color w:val="231F20"/>
          <w:sz w:val="22"/>
        </w:rPr>
        <w:t>190</w:t>
      </w:r>
    </w:p>
    <w:p>
      <w:pPr>
        <w:tabs>
          <w:tab w:pos="1710" w:val="left" w:leader="none"/>
          <w:tab w:pos="9521" w:val="right" w:leader="dot"/>
        </w:tabs>
        <w:spacing w:before="45"/>
        <w:ind w:left="444" w:right="0" w:firstLine="0"/>
        <w:jc w:val="left"/>
        <w:rPr>
          <w:rFonts w:ascii="Arial" w:eastAsia="Arial"/>
          <w:sz w:val="22"/>
        </w:rPr>
      </w:pPr>
      <w:r>
        <w:rPr>
          <w:color w:val="231F20"/>
          <w:sz w:val="22"/>
        </w:rPr>
        <w:t>附件</w:t>
      </w:r>
      <w:r>
        <w:rPr>
          <w:color w:val="231F20"/>
          <w:spacing w:val="-2"/>
          <w:sz w:val="22"/>
        </w:rPr>
        <w:t> </w:t>
      </w:r>
      <w:r>
        <w:rPr>
          <w:rFonts w:ascii="Arial" w:eastAsia="Arial"/>
          <w:color w:val="231F20"/>
          <w:spacing w:val="-8"/>
          <w:sz w:val="22"/>
        </w:rPr>
        <w:t>11-11</w:t>
        <w:tab/>
      </w:r>
      <w:r>
        <w:rPr>
          <w:color w:val="231F20"/>
          <w:sz w:val="22"/>
        </w:rPr>
        <w:t>團體接觸者檢査各相關單位工作事項（以校園為例）</w:t>
        <w:tab/>
      </w:r>
      <w:r>
        <w:rPr>
          <w:rFonts w:ascii="Arial" w:eastAsia="Arial"/>
          <w:color w:val="231F20"/>
          <w:sz w:val="22"/>
        </w:rPr>
        <w:t>191</w:t>
      </w:r>
    </w:p>
    <w:p>
      <w:pPr>
        <w:tabs>
          <w:tab w:pos="1726" w:val="left" w:leader="none"/>
          <w:tab w:pos="9525" w:val="right" w:leader="dot"/>
        </w:tabs>
        <w:spacing w:before="44"/>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4"/>
          <w:sz w:val="22"/>
        </w:rPr>
        <w:t>11-12</w:t>
        <w:tab/>
      </w:r>
      <w:r>
        <w:rPr>
          <w:color w:val="231F20"/>
          <w:sz w:val="22"/>
        </w:rPr>
        <w:t>結核病接觸者檢査衛教及通知書</w:t>
        <w:tab/>
      </w:r>
      <w:r>
        <w:rPr>
          <w:rFonts w:ascii="Arial" w:eastAsia="Arial"/>
          <w:color w:val="231F20"/>
          <w:sz w:val="22"/>
        </w:rPr>
        <w:t>193</w:t>
      </w:r>
    </w:p>
    <w:p>
      <w:pPr>
        <w:spacing w:after="0"/>
        <w:jc w:val="left"/>
        <w:rPr>
          <w:rFonts w:ascii="Arial" w:eastAsia="Arial"/>
          <w:sz w:val="22"/>
        </w:rPr>
        <w:sectPr>
          <w:pgSz w:w="11910" w:h="16840"/>
          <w:pgMar w:top="1600" w:bottom="280" w:left="1080" w:right="900"/>
        </w:sectPr>
      </w:pPr>
    </w:p>
    <w:p>
      <w:pPr>
        <w:tabs>
          <w:tab w:pos="1725" w:val="left" w:leader="none"/>
          <w:tab w:pos="9525" w:val="right" w:leader="dot"/>
        </w:tabs>
        <w:spacing w:before="92"/>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4"/>
          <w:sz w:val="22"/>
        </w:rPr>
        <w:t>11-13</w:t>
        <w:tab/>
      </w:r>
      <w:r>
        <w:rPr>
          <w:color w:val="231F20"/>
          <w:sz w:val="22"/>
        </w:rPr>
        <w:t>調査事證陳述意見通知書</w:t>
        <w:tab/>
      </w:r>
      <w:r>
        <w:rPr>
          <w:rFonts w:ascii="Arial" w:eastAsia="Arial"/>
          <w:color w:val="231F20"/>
          <w:sz w:val="22"/>
        </w:rPr>
        <w:t>195</w:t>
      </w:r>
    </w:p>
    <w:p>
      <w:pPr>
        <w:tabs>
          <w:tab w:pos="1725" w:val="left" w:leader="none"/>
          <w:tab w:pos="9525" w:val="right" w:leader="dot"/>
        </w:tabs>
        <w:spacing w:before="44"/>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4"/>
          <w:sz w:val="22"/>
        </w:rPr>
        <w:t>11-14</w:t>
        <w:tab/>
      </w:r>
      <w:r>
        <w:rPr>
          <w:color w:val="231F20"/>
          <w:sz w:val="22"/>
        </w:rPr>
        <w:t>行政裁處書樣稿</w:t>
        <w:tab/>
      </w:r>
      <w:r>
        <w:rPr>
          <w:rFonts w:ascii="Arial" w:eastAsia="Arial"/>
          <w:color w:val="231F20"/>
          <w:sz w:val="22"/>
        </w:rPr>
        <w:t>196</w:t>
      </w:r>
    </w:p>
    <w:p>
      <w:pPr>
        <w:tabs>
          <w:tab w:pos="1725" w:val="left" w:leader="none"/>
          <w:tab w:pos="9528" w:val="right" w:leader="dot"/>
        </w:tabs>
        <w:spacing w:before="45"/>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pacing w:val="-4"/>
          <w:sz w:val="22"/>
        </w:rPr>
        <w:t>11-15</w:t>
        <w:tab/>
      </w:r>
      <w:r>
        <w:rPr>
          <w:color w:val="231F20"/>
          <w:sz w:val="22"/>
        </w:rPr>
        <w:t>送達證書</w:t>
        <w:tab/>
      </w:r>
      <w:r>
        <w:rPr>
          <w:rFonts w:ascii="Arial" w:eastAsia="Arial"/>
          <w:color w:val="231F20"/>
          <w:sz w:val="22"/>
        </w:rPr>
        <w:t>197</w:t>
      </w:r>
    </w:p>
    <w:p>
      <w:pPr>
        <w:tabs>
          <w:tab w:pos="1483" w:val="left" w:leader="none"/>
        </w:tabs>
        <w:spacing w:before="3"/>
        <w:ind w:left="187" w:right="0" w:firstLine="0"/>
        <w:jc w:val="left"/>
        <w:rPr>
          <w:rFonts w:ascii="微軟正黑體" w:eastAsia="微軟正黑體" w:hint="eastAsia"/>
          <w:b/>
          <w:sz w:val="23"/>
        </w:rPr>
      </w:pPr>
      <w:r>
        <w:rPr>
          <w:rFonts w:ascii="微軟正黑體" w:eastAsia="微軟正黑體" w:hint="eastAsia"/>
          <w:b/>
          <w:color w:val="231F20"/>
          <w:sz w:val="23"/>
        </w:rPr>
        <w:t>第十二章</w:t>
        <w:tab/>
        <w:t>疑似結核病聚集事件處理</w:t>
      </w:r>
    </w:p>
    <w:p>
      <w:pPr>
        <w:tabs>
          <w:tab w:pos="1729" w:val="left" w:leader="none"/>
          <w:tab w:pos="9526" w:val="right" w:leader="dot"/>
        </w:tabs>
        <w:spacing w:before="46"/>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12-1</w:t>
        <w:tab/>
      </w:r>
      <w:r>
        <w:rPr>
          <w:color w:val="231F20"/>
          <w:sz w:val="22"/>
        </w:rPr>
        <w:t>固案訪談面談紀錄表</w:t>
        <w:tab/>
      </w:r>
      <w:r>
        <w:rPr>
          <w:rFonts w:ascii="Arial" w:eastAsia="Arial"/>
          <w:color w:val="231F20"/>
          <w:sz w:val="22"/>
        </w:rPr>
        <w:t>199</w:t>
      </w:r>
    </w:p>
    <w:p>
      <w:pPr>
        <w:tabs>
          <w:tab w:pos="1729" w:val="left" w:leader="none"/>
          <w:tab w:pos="9525"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12-2</w:t>
        <w:tab/>
      </w:r>
      <w:r>
        <w:rPr>
          <w:color w:val="231F20"/>
          <w:sz w:val="22"/>
        </w:rPr>
        <w:t>疑似結核病聚集事件疫情調査報告</w:t>
        <w:tab/>
      </w:r>
      <w:r>
        <w:rPr>
          <w:rFonts w:ascii="Arial" w:eastAsia="Arial"/>
          <w:color w:val="231F20"/>
          <w:sz w:val="22"/>
        </w:rPr>
        <w:t>204</w:t>
      </w:r>
    </w:p>
    <w:p>
      <w:pPr>
        <w:tabs>
          <w:tab w:pos="1729" w:val="left" w:leader="none"/>
          <w:tab w:pos="9524"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12-3</w:t>
        <w:tab/>
      </w:r>
      <w:r>
        <w:rPr>
          <w:color w:val="231F20"/>
          <w:sz w:val="22"/>
        </w:rPr>
        <w:t>校園疑似結核病聚集事件疫情調査報告</w:t>
        <w:tab/>
      </w:r>
      <w:r>
        <w:rPr>
          <w:rFonts w:ascii="Arial" w:eastAsia="Arial"/>
          <w:color w:val="231F20"/>
          <w:sz w:val="22"/>
        </w:rPr>
        <w:t>209</w:t>
      </w:r>
    </w:p>
    <w:p>
      <w:pPr>
        <w:tabs>
          <w:tab w:pos="1729" w:val="left" w:leader="none"/>
          <w:tab w:pos="9524"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12-4</w:t>
        <w:tab/>
      </w:r>
      <w:r>
        <w:rPr>
          <w:color w:val="231F20"/>
          <w:sz w:val="22"/>
        </w:rPr>
        <w:t>結核病聚集事件發生地通風換氣監測原則</w:t>
        <w:tab/>
      </w:r>
      <w:r>
        <w:rPr>
          <w:rFonts w:ascii="Arial" w:eastAsia="Arial"/>
          <w:color w:val="231F20"/>
          <w:sz w:val="22"/>
        </w:rPr>
        <w:t>214</w:t>
      </w:r>
    </w:p>
    <w:p>
      <w:pPr>
        <w:tabs>
          <w:tab w:pos="1483" w:val="left" w:leader="none"/>
        </w:tabs>
        <w:spacing w:before="3"/>
        <w:ind w:left="187" w:right="0" w:firstLine="0"/>
        <w:jc w:val="left"/>
        <w:rPr>
          <w:rFonts w:ascii="微軟正黑體" w:eastAsia="微軟正黑體" w:hint="eastAsia"/>
          <w:b/>
          <w:sz w:val="23"/>
        </w:rPr>
      </w:pPr>
      <w:r>
        <w:rPr>
          <w:rFonts w:ascii="微軟正黑體" w:eastAsia="微軟正黑體" w:hint="eastAsia"/>
          <w:b/>
          <w:color w:val="231F20"/>
          <w:sz w:val="23"/>
        </w:rPr>
        <w:t>第十三章</w:t>
        <w:tab/>
        <w:t>結核病病人飛航限制及航空器接觸者追蹤</w:t>
      </w:r>
    </w:p>
    <w:p>
      <w:pPr>
        <w:tabs>
          <w:tab w:pos="1729" w:val="left" w:leader="none"/>
          <w:tab w:pos="9520" w:val="right" w:leader="dot"/>
        </w:tabs>
        <w:spacing w:before="47"/>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13-1</w:t>
        <w:tab/>
      </w:r>
      <w:r>
        <w:rPr>
          <w:color w:val="231F20"/>
          <w:sz w:val="22"/>
        </w:rPr>
        <w:t>限制傳染性結核病病人搭乘大眾航空器出园</w:t>
      </w:r>
      <w:r>
        <w:rPr>
          <w:rFonts w:ascii="Arial" w:eastAsia="Arial"/>
          <w:color w:val="231F20"/>
          <w:sz w:val="22"/>
        </w:rPr>
        <w:t>(</w:t>
      </w:r>
      <w:r>
        <w:rPr>
          <w:color w:val="231F20"/>
          <w:sz w:val="22"/>
        </w:rPr>
        <w:t>境</w:t>
      </w:r>
      <w:r>
        <w:rPr>
          <w:rFonts w:ascii="Arial" w:eastAsia="Arial"/>
          <w:color w:val="231F20"/>
          <w:sz w:val="22"/>
        </w:rPr>
        <w:t>)</w:t>
      </w:r>
      <w:r>
        <w:rPr>
          <w:color w:val="231F20"/>
          <w:sz w:val="22"/>
        </w:rPr>
        <w:t>實施要點</w:t>
        <w:tab/>
      </w:r>
      <w:r>
        <w:rPr>
          <w:rFonts w:ascii="Arial" w:eastAsia="Arial"/>
          <w:color w:val="231F20"/>
          <w:sz w:val="22"/>
        </w:rPr>
        <w:t>217</w:t>
      </w:r>
    </w:p>
    <w:p>
      <w:pPr>
        <w:tabs>
          <w:tab w:pos="1729" w:val="left" w:leader="none"/>
          <w:tab w:pos="9519" w:val="right" w:leader="dot"/>
        </w:tabs>
        <w:spacing w:before="44"/>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13-2</w:t>
        <w:tab/>
      </w:r>
      <w:r>
        <w:rPr>
          <w:color w:val="231F20"/>
          <w:sz w:val="22"/>
        </w:rPr>
        <w:t>限制傳染性結核病病人搭乘大眾航空器出园</w:t>
      </w:r>
      <w:r>
        <w:rPr>
          <w:rFonts w:ascii="Arial" w:eastAsia="Arial"/>
          <w:color w:val="231F20"/>
          <w:sz w:val="22"/>
        </w:rPr>
        <w:t>(</w:t>
      </w:r>
      <w:r>
        <w:rPr>
          <w:color w:val="231F20"/>
          <w:sz w:val="22"/>
        </w:rPr>
        <w:t>境</w:t>
      </w:r>
      <w:r>
        <w:rPr>
          <w:rFonts w:ascii="Arial" w:eastAsia="Arial"/>
          <w:color w:val="231F20"/>
          <w:sz w:val="22"/>
        </w:rPr>
        <w:t>)-</w:t>
      </w:r>
      <w:r>
        <w:rPr>
          <w:color w:val="231F20"/>
          <w:sz w:val="22"/>
        </w:rPr>
        <w:t>特殊狀況處理</w:t>
        <w:tab/>
      </w:r>
      <w:r>
        <w:rPr>
          <w:rFonts w:ascii="Arial" w:eastAsia="Arial"/>
          <w:color w:val="231F20"/>
          <w:sz w:val="22"/>
        </w:rPr>
        <w:t>223</w:t>
      </w:r>
    </w:p>
    <w:p>
      <w:pPr>
        <w:tabs>
          <w:tab w:pos="1729" w:val="left" w:leader="none"/>
          <w:tab w:pos="9519"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13-3</w:t>
        <w:tab/>
      </w:r>
      <w:r>
        <w:rPr>
          <w:color w:val="231F20"/>
          <w:sz w:val="22"/>
        </w:rPr>
        <w:t>印製限制傳染性結核病病人搭乘大眾航空器出园</w:t>
      </w:r>
      <w:r>
        <w:rPr>
          <w:rFonts w:ascii="Arial" w:eastAsia="Arial"/>
          <w:color w:val="231F20"/>
          <w:sz w:val="22"/>
        </w:rPr>
        <w:t>(</w:t>
      </w:r>
      <w:r>
        <w:rPr>
          <w:color w:val="231F20"/>
          <w:sz w:val="22"/>
        </w:rPr>
        <w:t>境</w:t>
      </w:r>
      <w:r>
        <w:rPr>
          <w:rFonts w:ascii="Arial" w:eastAsia="Arial"/>
          <w:color w:val="231F20"/>
          <w:sz w:val="22"/>
        </w:rPr>
        <w:t>)</w:t>
      </w:r>
      <w:r>
        <w:rPr>
          <w:color w:val="231F20"/>
          <w:sz w:val="22"/>
        </w:rPr>
        <w:t>通知單流程</w:t>
        <w:tab/>
      </w:r>
      <w:r>
        <w:rPr>
          <w:rFonts w:ascii="Arial" w:eastAsia="Arial"/>
          <w:color w:val="231F20"/>
          <w:sz w:val="22"/>
        </w:rPr>
        <w:t>224</w:t>
      </w:r>
    </w:p>
    <w:p>
      <w:pPr>
        <w:tabs>
          <w:tab w:pos="1730" w:val="left" w:leader="none"/>
          <w:tab w:pos="9521"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13-4</w:t>
        <w:tab/>
      </w:r>
      <w:r>
        <w:rPr>
          <w:color w:val="231F20"/>
          <w:sz w:val="22"/>
        </w:rPr>
        <w:t>限制傳染性結核病病人搭乘大眾航空器出园</w:t>
      </w:r>
      <w:r>
        <w:rPr>
          <w:rFonts w:ascii="Arial" w:eastAsia="Arial"/>
          <w:color w:val="231F20"/>
          <w:sz w:val="22"/>
        </w:rPr>
        <w:t>(</w:t>
      </w:r>
      <w:r>
        <w:rPr>
          <w:color w:val="231F20"/>
          <w:sz w:val="22"/>
        </w:rPr>
        <w:t>境</w:t>
      </w:r>
      <w:r>
        <w:rPr>
          <w:rFonts w:ascii="Arial" w:eastAsia="Arial"/>
          <w:color w:val="231F20"/>
          <w:sz w:val="22"/>
        </w:rPr>
        <w:t>)</w:t>
      </w:r>
      <w:r>
        <w:rPr>
          <w:color w:val="231F20"/>
          <w:sz w:val="22"/>
        </w:rPr>
        <w:t>衛教重點</w:t>
        <w:tab/>
      </w:r>
      <w:r>
        <w:rPr>
          <w:rFonts w:ascii="Arial" w:eastAsia="Arial"/>
          <w:color w:val="231F20"/>
          <w:sz w:val="22"/>
        </w:rPr>
        <w:t>225</w:t>
      </w:r>
    </w:p>
    <w:p>
      <w:pPr>
        <w:tabs>
          <w:tab w:pos="1730" w:val="left" w:leader="none"/>
          <w:tab w:pos="9518" w:val="right" w:leader="dot"/>
        </w:tabs>
        <w:spacing w:before="43"/>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13-5</w:t>
        <w:tab/>
      </w:r>
      <w:r>
        <w:rPr>
          <w:color w:val="231F20"/>
          <w:sz w:val="22"/>
        </w:rPr>
        <w:t>「限制傳染性結核病病人搭乘大眾航空器出园</w:t>
      </w:r>
      <w:r>
        <w:rPr>
          <w:rFonts w:ascii="Arial" w:eastAsia="Arial"/>
          <w:color w:val="231F20"/>
          <w:sz w:val="22"/>
        </w:rPr>
        <w:t>(</w:t>
      </w:r>
      <w:r>
        <w:rPr>
          <w:color w:val="231F20"/>
          <w:sz w:val="22"/>
        </w:rPr>
        <w:t>境</w:t>
      </w:r>
      <w:r>
        <w:rPr>
          <w:rFonts w:ascii="Arial" w:eastAsia="Arial"/>
          <w:color w:val="231F20"/>
          <w:sz w:val="22"/>
        </w:rPr>
        <w:t>)</w:t>
      </w:r>
      <w:r>
        <w:rPr>
          <w:color w:val="231F20"/>
          <w:sz w:val="22"/>
        </w:rPr>
        <w:t>通知單」交付註記</w:t>
        <w:tab/>
      </w:r>
      <w:r>
        <w:rPr>
          <w:rFonts w:ascii="Arial" w:eastAsia="Arial"/>
          <w:color w:val="231F20"/>
          <w:sz w:val="22"/>
        </w:rPr>
        <w:t>226</w:t>
      </w:r>
    </w:p>
    <w:p>
      <w:pPr>
        <w:tabs>
          <w:tab w:pos="1730" w:val="left" w:leader="none"/>
          <w:tab w:pos="9522"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13-6</w:t>
        <w:tab/>
      </w:r>
      <w:r>
        <w:rPr>
          <w:color w:val="231F20"/>
          <w:sz w:val="22"/>
        </w:rPr>
        <w:t>結核病大眾航空器接觸者結核病追蹤管理系統資料建檔</w:t>
        <w:tab/>
      </w:r>
      <w:r>
        <w:rPr>
          <w:rFonts w:ascii="Arial" w:eastAsia="Arial"/>
          <w:color w:val="231F20"/>
          <w:sz w:val="22"/>
        </w:rPr>
        <w:t>227</w:t>
      </w:r>
    </w:p>
    <w:p>
      <w:pPr>
        <w:tabs>
          <w:tab w:pos="1730" w:val="left" w:leader="none"/>
          <w:tab w:pos="9528"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13-7</w:t>
        <w:tab/>
      </w:r>
      <w:r>
        <w:rPr>
          <w:color w:val="231F20"/>
          <w:sz w:val="22"/>
        </w:rPr>
        <w:t>指定調閱清單</w:t>
        <w:tab/>
      </w:r>
      <w:r>
        <w:rPr>
          <w:rFonts w:ascii="Arial" w:eastAsia="Arial"/>
          <w:color w:val="231F20"/>
          <w:sz w:val="22"/>
        </w:rPr>
        <w:t>228</w:t>
      </w:r>
    </w:p>
    <w:p>
      <w:pPr>
        <w:tabs>
          <w:tab w:pos="1483" w:val="left" w:leader="none"/>
        </w:tabs>
        <w:spacing w:before="2"/>
        <w:ind w:left="187" w:right="0" w:firstLine="0"/>
        <w:jc w:val="left"/>
        <w:rPr>
          <w:rFonts w:ascii="微軟正黑體" w:eastAsia="微軟正黑體" w:hint="eastAsia"/>
          <w:b/>
          <w:sz w:val="23"/>
        </w:rPr>
      </w:pPr>
      <w:r>
        <w:rPr>
          <w:rFonts w:ascii="微軟正黑體" w:eastAsia="微軟正黑體" w:hint="eastAsia"/>
          <w:b/>
          <w:color w:val="231F20"/>
          <w:sz w:val="23"/>
        </w:rPr>
        <w:t>第十四章</w:t>
        <w:tab/>
        <w:t>防治資源及診療諮詢小組</w:t>
      </w:r>
    </w:p>
    <w:p>
      <w:pPr>
        <w:tabs>
          <w:tab w:pos="1729" w:val="left" w:leader="none"/>
          <w:tab w:pos="9525" w:val="right" w:leader="dot"/>
        </w:tabs>
        <w:spacing w:before="48"/>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14-1</w:t>
        <w:tab/>
      </w:r>
      <w:r>
        <w:rPr>
          <w:color w:val="231F20"/>
          <w:sz w:val="22"/>
        </w:rPr>
        <w:t>衛生福利部結核病防治費用補助要點</w:t>
        <w:tab/>
      </w:r>
      <w:r>
        <w:rPr>
          <w:rFonts w:ascii="Arial" w:eastAsia="Arial"/>
          <w:color w:val="231F20"/>
          <w:sz w:val="22"/>
        </w:rPr>
        <w:t>229</w:t>
      </w:r>
    </w:p>
    <w:p>
      <w:pPr>
        <w:tabs>
          <w:tab w:pos="1729" w:val="left" w:leader="none"/>
          <w:tab w:pos="9522"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14-2</w:t>
        <w:tab/>
      </w:r>
      <w:r>
        <w:rPr>
          <w:color w:val="231F20"/>
          <w:sz w:val="22"/>
        </w:rPr>
        <w:t>慢性傳染性結核病病人隔離治療給付項目</w:t>
        <w:tab/>
      </w:r>
      <w:r>
        <w:rPr>
          <w:rFonts w:ascii="Arial" w:eastAsia="Arial"/>
          <w:color w:val="231F20"/>
          <w:sz w:val="22"/>
        </w:rPr>
        <w:t>231</w:t>
      </w:r>
    </w:p>
    <w:p>
      <w:pPr>
        <w:tabs>
          <w:tab w:pos="1729" w:val="left" w:leader="none"/>
          <w:tab w:pos="9523" w:val="right" w:leader="dot"/>
        </w:tabs>
        <w:spacing w:before="43"/>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14-3</w:t>
        <w:tab/>
      </w:r>
      <w:r>
        <w:rPr>
          <w:color w:val="231F20"/>
          <w:sz w:val="22"/>
        </w:rPr>
        <w:t>慢性傳染性結核病病人住院治療補助指定醫院</w:t>
        <w:tab/>
      </w:r>
      <w:r>
        <w:rPr>
          <w:rFonts w:ascii="Arial" w:eastAsia="Arial"/>
          <w:color w:val="231F20"/>
          <w:sz w:val="22"/>
        </w:rPr>
        <w:t>233</w:t>
      </w:r>
    </w:p>
    <w:p>
      <w:pPr>
        <w:tabs>
          <w:tab w:pos="1729" w:val="left" w:leader="none"/>
          <w:tab w:pos="9521"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14-4</w:t>
        <w:tab/>
      </w:r>
      <w:r>
        <w:rPr>
          <w:color w:val="231F20"/>
          <w:sz w:val="22"/>
        </w:rPr>
        <w:t>慢性傳染性結核病病人住院營養暨生活濟助費印領清冊</w:t>
        <w:tab/>
      </w:r>
      <w:r>
        <w:rPr>
          <w:rFonts w:ascii="Arial" w:eastAsia="Arial"/>
          <w:color w:val="231F20"/>
          <w:sz w:val="22"/>
        </w:rPr>
        <w:t>234</w:t>
      </w:r>
    </w:p>
    <w:p>
      <w:pPr>
        <w:tabs>
          <w:tab w:pos="1730" w:val="left" w:leader="none"/>
          <w:tab w:pos="9525" w:val="right" w:leader="dot"/>
        </w:tabs>
        <w:spacing w:before="45"/>
        <w:ind w:left="444"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14-5</w:t>
        <w:tab/>
      </w:r>
      <w:r>
        <w:rPr>
          <w:color w:val="231F20"/>
          <w:sz w:val="22"/>
        </w:rPr>
        <w:t>無健保接觸者檢査給付項目</w:t>
        <w:tab/>
      </w:r>
      <w:r>
        <w:rPr>
          <w:rFonts w:ascii="Arial" w:eastAsia="Arial"/>
          <w:color w:val="231F20"/>
          <w:sz w:val="22"/>
        </w:rPr>
        <w:t>235</w:t>
      </w:r>
    </w:p>
    <w:p>
      <w:pPr>
        <w:tabs>
          <w:tab w:pos="1730" w:val="left" w:leader="none"/>
          <w:tab w:pos="9523" w:val="right" w:leader="dot"/>
        </w:tabs>
        <w:spacing w:before="44"/>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14-6</w:t>
        <w:tab/>
      </w:r>
      <w:r>
        <w:rPr>
          <w:color w:val="231F20"/>
          <w:sz w:val="22"/>
        </w:rPr>
        <w:t>無健保潛伏結核戚染治療（含副作用）給付項目</w:t>
        <w:tab/>
      </w:r>
      <w:r>
        <w:rPr>
          <w:rFonts w:ascii="Arial" w:eastAsia="Arial"/>
          <w:color w:val="231F20"/>
          <w:sz w:val="22"/>
        </w:rPr>
        <w:t>236</w:t>
      </w:r>
    </w:p>
    <w:p>
      <w:pPr>
        <w:tabs>
          <w:tab w:pos="1730" w:val="left" w:leader="none"/>
          <w:tab w:pos="9523"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14-7</w:t>
        <w:tab/>
      </w:r>
      <w:r>
        <w:rPr>
          <w:color w:val="231F20"/>
          <w:sz w:val="22"/>
        </w:rPr>
        <w:t>山地鄉結核病主動篩檢項目（包含無健保對象）</w:t>
        <w:tab/>
      </w:r>
      <w:r>
        <w:rPr>
          <w:rFonts w:ascii="Arial" w:eastAsia="Arial"/>
          <w:color w:val="231F20"/>
          <w:sz w:val="22"/>
        </w:rPr>
        <w:t>237</w:t>
      </w:r>
    </w:p>
    <w:p>
      <w:pPr>
        <w:tabs>
          <w:tab w:pos="1730" w:val="left" w:leader="none"/>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14-8</w:t>
        <w:tab/>
      </w:r>
      <w:r>
        <w:rPr>
          <w:color w:val="231F20"/>
          <w:spacing w:val="-1"/>
          <w:sz w:val="22"/>
        </w:rPr>
        <w:t>疾病管制署運用中華民园</w:t>
      </w:r>
      <w:r>
        <w:rPr>
          <w:color w:val="231F20"/>
          <w:sz w:val="22"/>
        </w:rPr>
        <w:t>防癆協會補助款協助結核病經濟困難固案作業流程 </w:t>
      </w:r>
      <w:r>
        <w:rPr>
          <w:color w:val="231F20"/>
          <w:spacing w:val="27"/>
          <w:sz w:val="22"/>
        </w:rPr>
        <w:t> </w:t>
      </w:r>
      <w:r>
        <w:rPr>
          <w:rFonts w:ascii="Arial" w:eastAsia="Arial"/>
          <w:color w:val="231F20"/>
          <w:sz w:val="22"/>
        </w:rPr>
        <w:t>239</w:t>
      </w:r>
    </w:p>
    <w:p>
      <w:pPr>
        <w:tabs>
          <w:tab w:pos="1755" w:val="left" w:leader="none"/>
          <w:tab w:pos="9525" w:val="right" w:leader="dot"/>
        </w:tabs>
        <w:spacing w:before="44"/>
        <w:ind w:left="445"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14-8A</w:t>
        <w:tab/>
      </w:r>
      <w:r>
        <w:rPr>
          <w:color w:val="231F20"/>
          <w:sz w:val="22"/>
        </w:rPr>
        <w:t>結核病固案經濟困難程度評分表</w:t>
        <w:tab/>
      </w:r>
      <w:r>
        <w:rPr>
          <w:rFonts w:ascii="Arial" w:eastAsia="Arial"/>
          <w:color w:val="231F20"/>
          <w:sz w:val="22"/>
        </w:rPr>
        <w:t>243</w:t>
      </w:r>
    </w:p>
    <w:p>
      <w:pPr>
        <w:tabs>
          <w:tab w:pos="1768" w:val="left" w:leader="none"/>
        </w:tabs>
        <w:spacing w:before="45"/>
        <w:ind w:left="445"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14-8B</w:t>
        <w:tab/>
      </w:r>
      <w:r>
        <w:rPr>
          <w:color w:val="231F20"/>
          <w:spacing w:val="-5"/>
          <w:sz w:val="22"/>
        </w:rPr>
        <w:t>縣市參加直接觀察治</w:t>
      </w:r>
      <w:r>
        <w:rPr>
          <w:color w:val="231F20"/>
          <w:spacing w:val="-24"/>
          <w:sz w:val="22"/>
        </w:rPr>
        <w:t>療</w:t>
      </w:r>
      <w:r>
        <w:rPr>
          <w:color w:val="231F20"/>
          <w:spacing w:val="-5"/>
          <w:sz w:val="22"/>
        </w:rPr>
        <w:t>（都</w:t>
      </w:r>
      <w:r>
        <w:rPr>
          <w:color w:val="231F20"/>
          <w:spacing w:val="-43"/>
          <w:sz w:val="22"/>
        </w:rPr>
        <w:t>治</w:t>
      </w:r>
      <w:r>
        <w:rPr>
          <w:color w:val="231F20"/>
          <w:spacing w:val="-9"/>
          <w:sz w:val="22"/>
        </w:rPr>
        <w:t>，</w:t>
      </w:r>
      <w:r>
        <w:rPr>
          <w:rFonts w:ascii="Arial" w:eastAsia="Arial"/>
          <w:color w:val="231F20"/>
          <w:spacing w:val="-9"/>
          <w:sz w:val="22"/>
        </w:rPr>
        <w:t>DOTS</w:t>
      </w:r>
      <w:r>
        <w:rPr>
          <w:color w:val="231F20"/>
          <w:spacing w:val="-9"/>
          <w:sz w:val="22"/>
        </w:rPr>
        <w:t>）</w:t>
      </w:r>
      <w:r>
        <w:rPr>
          <w:color w:val="231F20"/>
          <w:spacing w:val="-5"/>
          <w:sz w:val="22"/>
        </w:rPr>
        <w:t>固案接受中華</w:t>
      </w:r>
      <w:r>
        <w:rPr>
          <w:color w:val="231F20"/>
          <w:spacing w:val="-4"/>
          <w:sz w:val="22"/>
        </w:rPr>
        <w:t>民</w:t>
      </w:r>
      <w:r>
        <w:rPr>
          <w:color w:val="231F20"/>
          <w:spacing w:val="-5"/>
          <w:sz w:val="22"/>
        </w:rPr>
        <w:t>园防癆協會補助清</w:t>
      </w:r>
      <w:r>
        <w:rPr>
          <w:color w:val="231F20"/>
          <w:sz w:val="22"/>
        </w:rPr>
        <w:t>冊 </w:t>
      </w:r>
      <w:r>
        <w:rPr>
          <w:color w:val="231F20"/>
          <w:spacing w:val="54"/>
          <w:sz w:val="22"/>
        </w:rPr>
        <w:t> </w:t>
      </w:r>
      <w:r>
        <w:rPr>
          <w:rFonts w:ascii="Arial" w:eastAsia="Arial"/>
          <w:color w:val="231F20"/>
          <w:sz w:val="22"/>
        </w:rPr>
        <w:t>244</w:t>
      </w:r>
    </w:p>
    <w:p>
      <w:pPr>
        <w:tabs>
          <w:tab w:pos="1780" w:val="left" w:leader="none"/>
          <w:tab w:pos="9528" w:val="right" w:leader="dot"/>
        </w:tabs>
        <w:spacing w:before="45"/>
        <w:ind w:left="445"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14-8C</w:t>
        <w:tab/>
      </w:r>
      <w:r>
        <w:rPr>
          <w:color w:val="231F20"/>
          <w:sz w:val="22"/>
        </w:rPr>
        <w:t>黏占憑證用紙</w:t>
        <w:tab/>
      </w:r>
      <w:r>
        <w:rPr>
          <w:rFonts w:ascii="Arial" w:eastAsia="Arial"/>
          <w:color w:val="231F20"/>
          <w:sz w:val="22"/>
        </w:rPr>
        <w:t>245</w:t>
      </w:r>
    </w:p>
    <w:p>
      <w:pPr>
        <w:tabs>
          <w:tab w:pos="1780" w:val="left" w:leader="none"/>
          <w:tab w:pos="9529" w:val="right" w:leader="dot"/>
        </w:tabs>
        <w:spacing w:before="43"/>
        <w:ind w:left="445"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14-8D</w:t>
        <w:tab/>
      </w:r>
      <w:r>
        <w:rPr>
          <w:color w:val="231F20"/>
          <w:sz w:val="22"/>
        </w:rPr>
        <w:t>委託書</w:t>
        <w:tab/>
      </w:r>
      <w:r>
        <w:rPr>
          <w:rFonts w:ascii="Arial" w:eastAsia="Arial"/>
          <w:color w:val="231F20"/>
          <w:sz w:val="22"/>
        </w:rPr>
        <w:t>246</w:t>
      </w:r>
    </w:p>
    <w:p>
      <w:pPr>
        <w:tabs>
          <w:tab w:pos="1784" w:val="left" w:leader="none"/>
          <w:tab w:pos="9517" w:val="right" w:leader="dot"/>
        </w:tabs>
        <w:spacing w:before="45"/>
        <w:ind w:left="445" w:right="0" w:firstLine="0"/>
        <w:jc w:val="left"/>
        <w:rPr>
          <w:rFonts w:ascii="Arial" w:eastAsia="Arial"/>
          <w:sz w:val="22"/>
        </w:rPr>
      </w:pPr>
      <w:r>
        <w:rPr>
          <w:color w:val="231F20"/>
          <w:sz w:val="22"/>
        </w:rPr>
        <w:t>附件</w:t>
      </w:r>
      <w:r>
        <w:rPr>
          <w:color w:val="231F20"/>
          <w:spacing w:val="-4"/>
          <w:sz w:val="22"/>
        </w:rPr>
        <w:t> </w:t>
      </w:r>
      <w:r>
        <w:rPr>
          <w:rFonts w:ascii="Arial" w:eastAsia="Arial"/>
          <w:color w:val="231F20"/>
          <w:sz w:val="22"/>
        </w:rPr>
        <w:t>14-9</w:t>
        <w:tab/>
      </w:r>
      <w:r>
        <w:rPr>
          <w:color w:val="231F20"/>
          <w:sz w:val="22"/>
        </w:rPr>
        <w:t>針對結核病困難固案轉介</w:t>
      </w:r>
      <w:r>
        <w:rPr>
          <w:color w:val="231F20"/>
          <w:spacing w:val="4"/>
          <w:sz w:val="22"/>
        </w:rPr>
        <w:t> </w:t>
      </w:r>
      <w:r>
        <w:rPr>
          <w:rFonts w:ascii="Arial" w:eastAsia="Arial"/>
          <w:color w:val="231F20"/>
          <w:sz w:val="22"/>
        </w:rPr>
        <w:t>TMTC</w:t>
      </w:r>
      <w:r>
        <w:rPr>
          <w:rFonts w:ascii="Arial" w:eastAsia="Arial"/>
          <w:color w:val="231F20"/>
          <w:spacing w:val="3"/>
          <w:sz w:val="22"/>
        </w:rPr>
        <w:t> </w:t>
      </w:r>
      <w:r>
        <w:rPr>
          <w:color w:val="231F20"/>
          <w:sz w:val="22"/>
        </w:rPr>
        <w:t>團隊評估未收案治療者之後續處理原則</w:t>
        <w:tab/>
      </w:r>
      <w:r>
        <w:rPr>
          <w:rFonts w:ascii="Arial" w:eastAsia="Arial"/>
          <w:color w:val="231F20"/>
          <w:sz w:val="22"/>
        </w:rPr>
        <w:t>247</w:t>
      </w:r>
    </w:p>
    <w:p>
      <w:pPr>
        <w:tabs>
          <w:tab w:pos="1771" w:val="left" w:leader="none"/>
          <w:tab w:pos="9521" w:val="right" w:leader="dot"/>
        </w:tabs>
        <w:spacing w:before="45"/>
        <w:ind w:left="444" w:right="0" w:firstLine="0"/>
        <w:jc w:val="left"/>
        <w:rPr>
          <w:rFonts w:ascii="Arial" w:eastAsia="Arial"/>
          <w:sz w:val="22"/>
        </w:rPr>
      </w:pPr>
      <w:r>
        <w:rPr>
          <w:color w:val="231F20"/>
          <w:w w:val="105"/>
          <w:sz w:val="22"/>
        </w:rPr>
        <w:t>附件</w:t>
      </w:r>
      <w:r>
        <w:rPr>
          <w:color w:val="231F20"/>
          <w:spacing w:val="-18"/>
          <w:w w:val="105"/>
          <w:sz w:val="22"/>
        </w:rPr>
        <w:t> </w:t>
      </w:r>
      <w:r>
        <w:rPr>
          <w:rFonts w:ascii="Arial" w:eastAsia="Arial"/>
          <w:color w:val="231F20"/>
          <w:w w:val="105"/>
          <w:sz w:val="22"/>
        </w:rPr>
        <w:t>14-10</w:t>
        <w:tab/>
      </w:r>
      <w:r>
        <w:rPr>
          <w:color w:val="231F20"/>
          <w:w w:val="105"/>
          <w:sz w:val="22"/>
        </w:rPr>
        <w:t>結核病診療諮詢\組病例討論建議暨診療醫師回復單</w:t>
        <w:tab/>
      </w:r>
      <w:r>
        <w:rPr>
          <w:rFonts w:ascii="Arial" w:eastAsia="Arial"/>
          <w:color w:val="231F20"/>
          <w:w w:val="105"/>
          <w:sz w:val="22"/>
        </w:rPr>
        <w:t>251</w:t>
      </w:r>
    </w:p>
    <w:p>
      <w:pPr>
        <w:tabs>
          <w:tab w:pos="1875" w:val="left" w:leader="none"/>
          <w:tab w:pos="9523" w:val="right" w:leader="dot"/>
        </w:tabs>
        <w:spacing w:before="44"/>
        <w:ind w:left="444" w:right="0" w:firstLine="0"/>
        <w:jc w:val="left"/>
        <w:rPr>
          <w:rFonts w:ascii="Arial" w:eastAsia="Arial"/>
          <w:sz w:val="22"/>
        </w:rPr>
      </w:pPr>
      <w:r>
        <w:rPr>
          <w:color w:val="231F20"/>
          <w:w w:val="105"/>
          <w:sz w:val="22"/>
        </w:rPr>
        <w:t>附件</w:t>
      </w:r>
      <w:r>
        <w:rPr>
          <w:color w:val="231F20"/>
          <w:spacing w:val="-16"/>
          <w:w w:val="105"/>
          <w:sz w:val="22"/>
        </w:rPr>
        <w:t> </w:t>
      </w:r>
      <w:r>
        <w:rPr>
          <w:rFonts w:ascii="Arial" w:eastAsia="Arial"/>
          <w:color w:val="231F20"/>
          <w:spacing w:val="-5"/>
          <w:w w:val="105"/>
          <w:sz w:val="22"/>
        </w:rPr>
        <w:t>14-11</w:t>
        <w:tab/>
      </w:r>
      <w:r>
        <w:rPr>
          <w:color w:val="231F20"/>
          <w:w w:val="105"/>
          <w:sz w:val="22"/>
        </w:rPr>
        <w:t>結核病診療諮詢\組困難固案面訪回復單</w:t>
        <w:tab/>
      </w:r>
      <w:r>
        <w:rPr>
          <w:rFonts w:ascii="Arial" w:eastAsia="Arial"/>
          <w:color w:val="231F20"/>
          <w:w w:val="105"/>
          <w:sz w:val="22"/>
        </w:rPr>
        <w:t>252</w:t>
      </w:r>
    </w:p>
    <w:p>
      <w:pPr>
        <w:spacing w:after="0"/>
        <w:jc w:val="left"/>
        <w:rPr>
          <w:rFonts w:ascii="Arial" w:eastAsia="Arial"/>
          <w:sz w:val="22"/>
        </w:rPr>
        <w:sectPr>
          <w:pgSz w:w="11910" w:h="16840"/>
          <w:pgMar w:top="1600" w:bottom="280" w:left="1080" w:right="900"/>
        </w:sectPr>
      </w:pPr>
    </w:p>
    <w:p>
      <w:pPr>
        <w:tabs>
          <w:tab w:pos="1872" w:val="left" w:leader="none"/>
          <w:tab w:pos="9522" w:val="right" w:leader="dot"/>
        </w:tabs>
        <w:spacing w:before="92"/>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14-12</w:t>
        <w:tab/>
      </w:r>
      <w:r>
        <w:rPr>
          <w:color w:val="231F20"/>
          <w:sz w:val="22"/>
        </w:rPr>
        <w:t>衛生福利部疾病管制署申請抗結核公費藥流程</w:t>
        <w:tab/>
      </w:r>
      <w:r>
        <w:rPr>
          <w:rFonts w:ascii="Arial" w:eastAsia="Arial"/>
          <w:color w:val="231F20"/>
          <w:sz w:val="22"/>
        </w:rPr>
        <w:t>253</w:t>
      </w:r>
    </w:p>
    <w:p>
      <w:pPr>
        <w:tabs>
          <w:tab w:pos="1878" w:val="left" w:leader="none"/>
          <w:tab w:pos="9522" w:val="right" w:leader="dot"/>
        </w:tabs>
        <w:spacing w:before="44"/>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14-12A</w:t>
        <w:tab/>
      </w:r>
      <w:r>
        <w:rPr>
          <w:color w:val="231F20"/>
          <w:sz w:val="22"/>
        </w:rPr>
        <w:t>衛生福利部疾病管制署抗結核公費藥申請單</w:t>
        <w:tab/>
      </w:r>
      <w:r>
        <w:rPr>
          <w:rFonts w:ascii="Arial" w:eastAsia="Arial"/>
          <w:color w:val="231F20"/>
          <w:sz w:val="22"/>
        </w:rPr>
        <w:t>254</w:t>
      </w:r>
    </w:p>
    <w:p>
      <w:pPr>
        <w:tabs>
          <w:tab w:pos="1891" w:val="left" w:leader="none"/>
          <w:tab w:pos="9525" w:val="right" w:leader="dot"/>
        </w:tabs>
        <w:spacing w:before="45"/>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14-12B</w:t>
        <w:tab/>
      </w:r>
      <w:r>
        <w:rPr>
          <w:color w:val="231F20"/>
          <w:sz w:val="22"/>
        </w:rPr>
        <w:t>結核病固案治療紀錄卡</w:t>
        <w:tab/>
      </w:r>
      <w:r>
        <w:rPr>
          <w:rFonts w:ascii="Arial" w:eastAsia="Arial"/>
          <w:color w:val="231F20"/>
          <w:sz w:val="22"/>
        </w:rPr>
        <w:t>259</w:t>
      </w:r>
    </w:p>
    <w:p>
      <w:pPr>
        <w:tabs>
          <w:tab w:pos="1904" w:val="left" w:leader="none"/>
          <w:tab w:pos="9524" w:val="right" w:leader="dot"/>
        </w:tabs>
        <w:spacing w:before="45"/>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14-12C</w:t>
        <w:tab/>
      </w:r>
      <w:r>
        <w:rPr>
          <w:color w:val="231F20"/>
          <w:sz w:val="22"/>
        </w:rPr>
        <w:t>申請公費藥複審符合申請案件總表</w:t>
        <w:tab/>
      </w:r>
      <w:r>
        <w:rPr>
          <w:rFonts w:ascii="Arial" w:eastAsia="Arial"/>
          <w:color w:val="231F20"/>
          <w:sz w:val="22"/>
        </w:rPr>
        <w:t>260</w:t>
      </w:r>
    </w:p>
    <w:p>
      <w:pPr>
        <w:tabs>
          <w:tab w:pos="1904" w:val="left" w:leader="none"/>
          <w:tab w:pos="9527" w:val="right" w:leader="dot"/>
        </w:tabs>
        <w:spacing w:before="44"/>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14-12D</w:t>
        <w:tab/>
      </w:r>
      <w:r>
        <w:rPr>
          <w:color w:val="231F20"/>
          <w:sz w:val="22"/>
        </w:rPr>
        <w:t>抗結核公費藥使用紀錄表</w:t>
        <w:tab/>
      </w:r>
      <w:r>
        <w:rPr>
          <w:rFonts w:ascii="Arial" w:eastAsia="Arial"/>
          <w:color w:val="231F20"/>
          <w:sz w:val="22"/>
        </w:rPr>
        <w:t>261</w:t>
      </w:r>
    </w:p>
    <w:p>
      <w:pPr>
        <w:tabs>
          <w:tab w:pos="1903" w:val="left" w:leader="none"/>
          <w:tab w:pos="9526" w:val="right" w:leader="dot"/>
        </w:tabs>
        <w:spacing w:before="44"/>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14-12E</w:t>
        <w:tab/>
      </w:r>
      <w:r>
        <w:rPr>
          <w:color w:val="231F20"/>
          <w:sz w:val="22"/>
        </w:rPr>
        <w:t>抗結核公費藥月報表</w:t>
        <w:tab/>
      </w:r>
      <w:r>
        <w:rPr>
          <w:rFonts w:ascii="Arial" w:eastAsia="Arial"/>
          <w:color w:val="231F20"/>
          <w:sz w:val="22"/>
        </w:rPr>
        <w:t>262</w:t>
      </w:r>
    </w:p>
    <w:p>
      <w:pPr>
        <w:tabs>
          <w:tab w:pos="1909" w:val="left" w:leader="none"/>
          <w:tab w:pos="9526" w:val="right" w:leader="dot"/>
        </w:tabs>
        <w:spacing w:before="45"/>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14-12F</w:t>
        <w:tab/>
      </w:r>
      <w:r>
        <w:rPr>
          <w:color w:val="231F20"/>
          <w:sz w:val="22"/>
        </w:rPr>
        <w:t>抗結核公費藥簽收單</w:t>
        <w:tab/>
      </w:r>
      <w:r>
        <w:rPr>
          <w:rFonts w:ascii="Arial" w:eastAsia="Arial"/>
          <w:color w:val="231F20"/>
          <w:sz w:val="22"/>
        </w:rPr>
        <w:t>263</w:t>
      </w:r>
    </w:p>
    <w:p>
      <w:pPr>
        <w:tabs>
          <w:tab w:pos="1904" w:val="left" w:leader="none"/>
          <w:tab w:pos="9526" w:val="right" w:leader="dot"/>
        </w:tabs>
        <w:spacing w:before="44"/>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14-12G</w:t>
        <w:tab/>
      </w:r>
      <w:r>
        <w:rPr>
          <w:color w:val="231F20"/>
          <w:sz w:val="22"/>
        </w:rPr>
        <w:t>抗結核公費藥診療醫師回復單</w:t>
        <w:tab/>
      </w:r>
      <w:r>
        <w:rPr>
          <w:rFonts w:ascii="Arial" w:eastAsia="Arial"/>
          <w:color w:val="231F20"/>
          <w:sz w:val="22"/>
        </w:rPr>
        <w:t>264</w:t>
      </w:r>
    </w:p>
    <w:p>
      <w:pPr>
        <w:tabs>
          <w:tab w:pos="1904" w:val="left" w:leader="none"/>
          <w:tab w:pos="9525" w:val="right" w:leader="dot"/>
        </w:tabs>
        <w:spacing w:before="45"/>
        <w:ind w:left="444" w:right="0" w:firstLine="0"/>
        <w:jc w:val="left"/>
        <w:rPr>
          <w:rFonts w:ascii="Arial" w:eastAsia="Arial"/>
          <w:sz w:val="22"/>
        </w:rPr>
      </w:pPr>
      <w:r>
        <w:rPr>
          <w:color w:val="231F20"/>
          <w:sz w:val="22"/>
        </w:rPr>
        <w:t>附件</w:t>
      </w:r>
      <w:r>
        <w:rPr>
          <w:color w:val="231F20"/>
          <w:spacing w:val="-3"/>
          <w:sz w:val="22"/>
        </w:rPr>
        <w:t> </w:t>
      </w:r>
      <w:r>
        <w:rPr>
          <w:rFonts w:ascii="Arial" w:eastAsia="Arial"/>
          <w:color w:val="231F20"/>
          <w:sz w:val="22"/>
        </w:rPr>
        <w:t>14-12H</w:t>
        <w:tab/>
      </w:r>
      <w:r>
        <w:rPr>
          <w:color w:val="231F20"/>
          <w:sz w:val="22"/>
        </w:rPr>
        <w:t>抗結核公費藥申請須知</w:t>
        <w:tab/>
      </w:r>
      <w:r>
        <w:rPr>
          <w:rFonts w:ascii="Arial" w:eastAsia="Arial"/>
          <w:color w:val="231F20"/>
          <w:sz w:val="22"/>
        </w:rPr>
        <w:t>265</w:t>
      </w:r>
    </w:p>
    <w:p>
      <w:pPr>
        <w:spacing w:after="0"/>
        <w:jc w:val="left"/>
        <w:rPr>
          <w:rFonts w:ascii="Arial" w:eastAsia="Arial"/>
          <w:sz w:val="22"/>
        </w:rPr>
        <w:sectPr>
          <w:pgSz w:w="11910" w:h="16840"/>
          <w:pgMar w:top="1600" w:bottom="280" w:left="1080" w:right="900"/>
        </w:sectPr>
      </w:pPr>
    </w:p>
    <w:p>
      <w:pPr>
        <w:pStyle w:val="BodyText"/>
        <w:spacing w:before="4"/>
        <w:rPr>
          <w:rFonts w:ascii="Arial"/>
          <w:sz w:val="17"/>
        </w:rPr>
      </w:pPr>
    </w:p>
    <w:p>
      <w:pPr>
        <w:spacing w:after="0"/>
        <w:rPr>
          <w:rFonts w:ascii="Arial"/>
          <w:sz w:val="17"/>
        </w:rPr>
        <w:sectPr>
          <w:pgSz w:w="11910" w:h="16840"/>
          <w:pgMar w:top="1600" w:bottom="280" w:left="1080" w:right="900"/>
        </w:sectPr>
      </w:pPr>
    </w:p>
    <w:p>
      <w:pPr>
        <w:spacing w:before="73"/>
        <w:ind w:left="0" w:right="145" w:firstLine="0"/>
        <w:jc w:val="right"/>
        <w:rPr>
          <w:rFonts w:ascii="Times New Roman" w:eastAsia="Times New Roman"/>
          <w:sz w:val="25"/>
        </w:rPr>
      </w:pPr>
      <w:r>
        <w:rPr>
          <w:rFonts w:ascii="新細明體" w:eastAsia="新細明體" w:hint="eastAsia"/>
          <w:color w:val="2A2626"/>
          <w:spacing w:val="4"/>
          <w:w w:val="105"/>
          <w:sz w:val="21"/>
        </w:rPr>
        <w:t>附件</w:t>
      </w:r>
      <w:r>
        <w:rPr>
          <w:rFonts w:ascii="Times New Roman" w:eastAsia="Times New Roman"/>
          <w:color w:val="2A2626"/>
          <w:w w:val="105"/>
          <w:sz w:val="25"/>
        </w:rPr>
        <w:t>1</w:t>
      </w:r>
      <w:r>
        <w:rPr>
          <w:rFonts w:ascii="Times New Roman" w:eastAsia="Times New Roman"/>
          <w:color w:val="2A2626"/>
          <w:spacing w:val="-56"/>
          <w:w w:val="105"/>
          <w:sz w:val="25"/>
        </w:rPr>
        <w:t> </w:t>
      </w:r>
      <w:r>
        <w:rPr>
          <w:rFonts w:ascii="Times New Roman" w:eastAsia="Times New Roman"/>
          <w:color w:val="2A2626"/>
          <w:w w:val="105"/>
          <w:sz w:val="25"/>
        </w:rPr>
        <w:t>-1</w:t>
      </w:r>
    </w:p>
    <w:p>
      <w:pPr>
        <w:tabs>
          <w:tab w:pos="7597" w:val="left" w:leader="none"/>
          <w:tab w:pos="8409" w:val="left" w:leader="none"/>
          <w:tab w:pos="9239" w:val="left" w:leader="none"/>
        </w:tabs>
        <w:spacing w:before="181"/>
        <w:ind w:left="5539" w:right="0" w:firstLine="0"/>
        <w:jc w:val="left"/>
        <w:rPr>
          <w:rFonts w:ascii="新細明體" w:eastAsia="新細明體" w:hint="eastAsia"/>
          <w:sz w:val="24"/>
        </w:rPr>
      </w:pPr>
      <w:r>
        <w:rPr>
          <w:rFonts w:ascii="新細明體" w:eastAsia="新細明體" w:hint="eastAsia"/>
          <w:color w:val="2A2626"/>
          <w:sz w:val="24"/>
        </w:rPr>
        <w:t>評估日期：</w:t>
        <w:tab/>
      </w:r>
      <w:r>
        <w:rPr>
          <w:rFonts w:ascii="新細明體" w:eastAsia="新細明體" w:hint="eastAsia"/>
          <w:color w:val="2A2626"/>
          <w:sz w:val="23"/>
        </w:rPr>
        <w:t>年</w:t>
        <w:tab/>
      </w:r>
      <w:r>
        <w:rPr>
          <w:rFonts w:ascii="新細明體" w:eastAsia="新細明體" w:hint="eastAsia"/>
          <w:color w:val="2A2626"/>
          <w:sz w:val="24"/>
        </w:rPr>
        <w:t>月</w:t>
        <w:tab/>
        <w:t>日</w:t>
      </w:r>
    </w:p>
    <w:p>
      <w:pPr>
        <w:pStyle w:val="BodyText"/>
        <w:spacing w:before="12"/>
        <w:rPr>
          <w:rFonts w:ascii="新細明體"/>
          <w:sz w:val="20"/>
        </w:rPr>
      </w:pPr>
    </w:p>
    <w:p>
      <w:pPr>
        <w:spacing w:before="0"/>
        <w:ind w:left="2938" w:right="3137" w:firstLine="0"/>
        <w:jc w:val="center"/>
        <w:rPr>
          <w:rFonts w:ascii="新細明體" w:eastAsia="新細明體" w:hint="eastAsia"/>
          <w:sz w:val="29"/>
        </w:rPr>
      </w:pPr>
      <w:r>
        <w:rPr>
          <w:rFonts w:ascii="新細明體" w:eastAsia="新細明體" w:hint="eastAsia"/>
          <w:color w:val="2A2626"/>
          <w:w w:val="115"/>
          <w:sz w:val="29"/>
        </w:rPr>
        <w:t>結核病症狀評估問卷</w:t>
      </w:r>
    </w:p>
    <w:p>
      <w:pPr>
        <w:pStyle w:val="BodyText"/>
        <w:spacing w:before="2"/>
        <w:rPr>
          <w:rFonts w:ascii="新細明體"/>
          <w:sz w:val="25"/>
        </w:rPr>
      </w:pPr>
    </w:p>
    <w:p>
      <w:pPr>
        <w:pStyle w:val="BodyText"/>
        <w:tabs>
          <w:tab w:pos="7333" w:val="left" w:leader="none"/>
        </w:tabs>
        <w:spacing w:line="319" w:lineRule="auto"/>
        <w:ind w:left="149" w:right="2589" w:firstLine="8"/>
        <w:rPr>
          <w:rFonts w:ascii="新細明體" w:eastAsia="新細明體" w:hint="eastAsia"/>
        </w:rPr>
      </w:pPr>
      <w:r>
        <w:rPr>
          <w:rFonts w:ascii="新細明體" w:eastAsia="新細明體" w:hint="eastAsia"/>
          <w:color w:val="2A2626"/>
          <w:w w:val="115"/>
        </w:rPr>
        <w:t>一、填寫人或填寫單位：</w:t>
      </w:r>
      <w:r>
        <w:rPr>
          <w:rFonts w:ascii="新細明體" w:eastAsia="新細明體" w:hint="eastAsia"/>
          <w:color w:val="2A2626"/>
          <w:w w:val="115"/>
          <w:u w:val="single" w:color="000000"/>
        </w:rPr>
        <w:tab/>
        <w:t>                                                          </w:t>
      </w:r>
      <w:r>
        <w:rPr>
          <w:rFonts w:ascii="新細明體" w:eastAsia="新細明體" w:hint="eastAsia"/>
          <w:color w:val="2A2626"/>
          <w:w w:val="115"/>
        </w:rPr>
        <w:t>二、受訪者資料</w:t>
      </w:r>
    </w:p>
    <w:p>
      <w:pPr>
        <w:spacing w:after="0" w:line="319" w:lineRule="auto"/>
        <w:rPr>
          <w:rFonts w:ascii="新細明體" w:eastAsia="新細明體" w:hint="eastAsia"/>
        </w:rPr>
        <w:sectPr>
          <w:pgSz w:w="11910" w:h="16840"/>
          <w:pgMar w:top="760" w:bottom="0" w:left="1080" w:right="900"/>
        </w:sectPr>
      </w:pPr>
    </w:p>
    <w:p>
      <w:pPr>
        <w:pStyle w:val="BodyText"/>
        <w:tabs>
          <w:tab w:pos="3021" w:val="left" w:leader="none"/>
          <w:tab w:pos="3659" w:val="left" w:leader="none"/>
        </w:tabs>
        <w:spacing w:line="326" w:lineRule="auto"/>
        <w:ind w:left="699" w:right="348" w:hanging="7"/>
        <w:rPr>
          <w:rFonts w:ascii="新細明體" w:eastAsia="新細明體" w:hint="eastAsia"/>
        </w:rPr>
      </w:pPr>
      <w:r>
        <w:rPr>
          <w:rFonts w:ascii="新細明體" w:eastAsia="新細明體" w:hint="eastAsia"/>
          <w:color w:val="2A2626"/>
          <w:w w:val="105"/>
        </w:rPr>
        <w:t>姓名：</w:t>
      </w:r>
      <w:r>
        <w:rPr>
          <w:rFonts w:ascii="新細明體" w:eastAsia="新細明體" w:hint="eastAsia"/>
          <w:color w:val="2A2626"/>
          <w:w w:val="105"/>
          <w:u w:val="single" w:color="000000"/>
        </w:rPr>
        <w:tab/>
        <w:tab/>
        <w:t>                               </w:t>
      </w:r>
      <w:r>
        <w:rPr>
          <w:rFonts w:ascii="新細明體" w:eastAsia="新細明體" w:hint="eastAsia"/>
          <w:color w:val="2A2626"/>
          <w:w w:val="105"/>
        </w:rPr>
        <w:t>戶籍地：</w:t>
        <w:tab/>
      </w:r>
      <w:r>
        <w:rPr>
          <w:rFonts w:ascii="新細明體" w:eastAsia="新細明體" w:hint="eastAsia"/>
          <w:color w:val="2A2626"/>
          <w:w w:val="75"/>
        </w:rPr>
        <w:t>鄉（區</w:t>
      </w:r>
      <w:r>
        <w:rPr>
          <w:rFonts w:ascii="新細明體" w:eastAsia="新細明體" w:hint="eastAsia"/>
          <w:color w:val="2A2626"/>
          <w:spacing w:val="-17"/>
          <w:w w:val="75"/>
        </w:rPr>
        <w:t>）</w:t>
      </w:r>
    </w:p>
    <w:p>
      <w:pPr>
        <w:pStyle w:val="BodyText"/>
        <w:tabs>
          <w:tab w:pos="4063" w:val="left" w:leader="none"/>
        </w:tabs>
        <w:spacing w:line="307" w:lineRule="exact"/>
        <w:ind w:left="697"/>
        <w:rPr>
          <w:rFonts w:ascii="新細明體" w:eastAsia="新細明體" w:hint="eastAsia"/>
        </w:rPr>
      </w:pPr>
      <w:r>
        <w:rPr>
          <w:rFonts w:ascii="新細明體" w:eastAsia="新細明體" w:hint="eastAsia"/>
          <w:color w:val="2A2626"/>
          <w:w w:val="115"/>
        </w:rPr>
        <w:t>聯絡電話：</w:t>
      </w:r>
      <w:r>
        <w:rPr>
          <w:rFonts w:ascii="新細明體" w:eastAsia="新細明體" w:hint="eastAsia"/>
          <w:color w:val="2A2626"/>
          <w:w w:val="192"/>
          <w:u w:val="single" w:color="000000"/>
        </w:rPr>
        <w:t> </w:t>
      </w:r>
      <w:r>
        <w:rPr>
          <w:rFonts w:ascii="新細明體" w:eastAsia="新細明體" w:hint="eastAsia"/>
          <w:color w:val="2A2626"/>
          <w:u w:val="single" w:color="000000"/>
        </w:rPr>
        <w:tab/>
      </w:r>
    </w:p>
    <w:p>
      <w:pPr>
        <w:tabs>
          <w:tab w:pos="2642" w:val="left" w:leader="none"/>
          <w:tab w:pos="3594" w:val="left" w:leader="none"/>
          <w:tab w:pos="4554" w:val="left" w:leader="none"/>
        </w:tabs>
        <w:spacing w:line="295" w:lineRule="auto" w:before="5"/>
        <w:ind w:left="62" w:right="1061" w:hanging="24"/>
        <w:jc w:val="left"/>
        <w:rPr>
          <w:rFonts w:ascii="新細明體" w:eastAsia="新細明體" w:hint="eastAsia"/>
          <w:sz w:val="24"/>
        </w:rPr>
      </w:pPr>
      <w:r>
        <w:rPr/>
        <w:br w:type="column"/>
      </w:r>
      <w:r>
        <w:rPr>
          <w:rFonts w:ascii="新細明體" w:eastAsia="新細明體" w:hint="eastAsia"/>
          <w:color w:val="2A2626"/>
          <w:w w:val="105"/>
          <w:sz w:val="24"/>
        </w:rPr>
        <w:t>身分證號：口口口口口口口口性別：       出生日期：民國</w:t>
        <w:tab/>
      </w:r>
      <w:r>
        <w:rPr>
          <w:rFonts w:ascii="新細明體" w:eastAsia="新細明體" w:hint="eastAsia"/>
          <w:color w:val="2A2626"/>
          <w:w w:val="105"/>
          <w:sz w:val="23"/>
        </w:rPr>
        <w:t>年</w:t>
        <w:tab/>
      </w:r>
      <w:r>
        <w:rPr>
          <w:rFonts w:ascii="新細明體" w:eastAsia="新細明體" w:hint="eastAsia"/>
          <w:color w:val="2A2626"/>
          <w:w w:val="105"/>
          <w:sz w:val="24"/>
        </w:rPr>
        <w:t>月</w:t>
        <w:tab/>
      </w:r>
      <w:r>
        <w:rPr>
          <w:rFonts w:ascii="新細明體" w:eastAsia="新細明體" w:hint="eastAsia"/>
          <w:color w:val="2A2626"/>
          <w:spacing w:val="-19"/>
          <w:w w:val="90"/>
          <w:sz w:val="24"/>
        </w:rPr>
        <w:t>日</w:t>
      </w:r>
    </w:p>
    <w:p>
      <w:pPr>
        <w:spacing w:after="0" w:line="295" w:lineRule="auto"/>
        <w:jc w:val="left"/>
        <w:rPr>
          <w:rFonts w:ascii="新細明體" w:eastAsia="新細明體" w:hint="eastAsia"/>
          <w:sz w:val="24"/>
        </w:rPr>
        <w:sectPr>
          <w:type w:val="continuous"/>
          <w:pgSz w:w="11910" w:h="16840"/>
          <w:pgMar w:top="1460" w:bottom="280" w:left="1080" w:right="900"/>
          <w:cols w:num="2" w:equalWidth="0">
            <w:col w:w="4064" w:space="40"/>
            <w:col w:w="5826"/>
          </w:cols>
        </w:sectPr>
      </w:pPr>
    </w:p>
    <w:p>
      <w:pPr>
        <w:pStyle w:val="BodyText"/>
        <w:spacing w:before="9"/>
        <w:rPr>
          <w:rFonts w:ascii="新細明體"/>
          <w:sz w:val="24"/>
        </w:rPr>
      </w:pPr>
      <w:r>
        <w:rPr/>
        <w:pict>
          <v:group style="position:absolute;margin-left:550.45874pt;margin-top:53.634998pt;width:44.6pt;height:784.65pt;mso-position-horizontal-relative:page;mso-position-vertical-relative:page;z-index:251665408" coordorigin="11009,1073" coordsize="892,15693">
            <v:shape style="position:absolute;left:11135;top:1569;width:426;height:15196" type="#_x0000_t75" stroked="false">
              <v:imagedata r:id="rId8" o:title=""/>
            </v:shape>
            <v:shape style="position:absolute;left:11009;top:1072;width:892;height:789" coordorigin="11009,1073" coordsize="892,789" path="m11900,1073l11381,1073,11359,1075,11301,1108,11042,1382,11009,1467,11017,1512,11301,1826,11359,1859,11381,1861,11900,1861,11900,1073xe" filled="true" fillcolor="#49b7cf" stroked="false">
              <v:path arrowok="t"/>
              <v:fill type="solid"/>
            </v:shape>
            <w10:wrap type="none"/>
          </v:group>
        </w:pict>
      </w:r>
      <w:r>
        <w:rPr/>
        <w:pict>
          <v:shape style="position:absolute;margin-left:558.600403pt;margin-top:97.438202pt;width:14.8pt;height:224.05pt;mso-position-horizontal-relative:page;mso-position-vertical-relative:page;z-index:251668480"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5"/>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sz w:val="25"/>
                    </w:rPr>
                    <w:t>核</w:t>
                  </w:r>
                  <w:r>
                    <w:rPr>
                      <w:rFonts w:ascii="新細明體" w:eastAsia="新細明體" w:hint="eastAsia"/>
                      <w:color w:val="57595B"/>
                      <w:sz w:val="25"/>
                    </w:rPr>
                    <w:t> </w:t>
                  </w:r>
                  <w:r>
                    <w:rPr>
                      <w:rFonts w:ascii="新細明體" w:eastAsia="新細明體" w:hint="eastAsia"/>
                      <w:color w:val="57595B"/>
                      <w:w w:val="100"/>
                      <w:sz w:val="25"/>
                    </w:rPr>
                    <w:t>病</w:t>
                  </w:r>
                  <w:r>
                    <w:rPr>
                      <w:rFonts w:ascii="新細明體" w:eastAsia="新細明體" w:hint="eastAsia"/>
                      <w:color w:val="57595B"/>
                      <w:sz w:val="25"/>
                    </w:rPr>
                    <w:t> </w:t>
                  </w:r>
                  <w:r>
                    <w:rPr>
                      <w:rFonts w:ascii="新細明體" w:eastAsia="新細明體" w:hint="eastAsia"/>
                      <w:color w:val="57595B"/>
                      <w:w w:val="100"/>
                      <w:sz w:val="25"/>
                    </w:rPr>
                    <w:t>預</w:t>
                  </w:r>
                  <w:r>
                    <w:rPr>
                      <w:rFonts w:ascii="新細明體" w:eastAsia="新細明體" w:hint="eastAsia"/>
                      <w:color w:val="57595B"/>
                      <w:sz w:val="25"/>
                    </w:rPr>
                    <w:t> </w:t>
                  </w:r>
                  <w:r>
                    <w:rPr>
                      <w:rFonts w:ascii="新細明體" w:eastAsia="新細明體" w:hint="eastAsia"/>
                      <w:color w:val="57595B"/>
                      <w:w w:val="100"/>
                      <w:sz w:val="25"/>
                    </w:rPr>
                    <w:t>防</w:t>
                  </w:r>
                  <w:r>
                    <w:rPr>
                      <w:rFonts w:ascii="新細明體" w:eastAsia="新細明體" w:hint="eastAsia"/>
                      <w:color w:val="57595B"/>
                      <w:sz w:val="25"/>
                    </w:rPr>
                    <w:t> </w:t>
                  </w:r>
                  <w:r>
                    <w:rPr>
                      <w:rFonts w:ascii="新細明體" w:eastAsia="新細明體" w:hint="eastAsia"/>
                      <w:color w:val="57595B"/>
                      <w:w w:val="100"/>
                      <w:sz w:val="25"/>
                    </w:rPr>
                    <w:t>宣</w:t>
                  </w:r>
                  <w:r>
                    <w:rPr>
                      <w:rFonts w:ascii="新細明體" w:eastAsia="新細明體" w:hint="eastAsia"/>
                      <w:color w:val="57595B"/>
                      <w:sz w:val="25"/>
                    </w:rPr>
                    <w:t> </w:t>
                  </w:r>
                  <w:r>
                    <w:rPr>
                      <w:rFonts w:ascii="新細明體" w:eastAsia="新細明體" w:hint="eastAsia"/>
                      <w:color w:val="57595B"/>
                      <w:w w:val="100"/>
                      <w:sz w:val="25"/>
                    </w:rPr>
                    <w:t>導</w:t>
                  </w:r>
                  <w:r>
                    <w:rPr>
                      <w:rFonts w:ascii="新細明體" w:eastAsia="新細明體" w:hint="eastAsia"/>
                      <w:color w:val="57595B"/>
                      <w:sz w:val="25"/>
                    </w:rPr>
                    <w:t> </w:t>
                  </w:r>
                  <w:r>
                    <w:rPr>
                      <w:rFonts w:ascii="新細明體" w:eastAsia="新細明體" w:hint="eastAsia"/>
                      <w:color w:val="57595B"/>
                      <w:w w:val="100"/>
                      <w:sz w:val="25"/>
                    </w:rPr>
                    <w:t>及</w:t>
                  </w:r>
                  <w:r>
                    <w:rPr>
                      <w:rFonts w:ascii="新細明體" w:eastAsia="新細明體" w:hint="eastAsia"/>
                      <w:color w:val="57595B"/>
                      <w:sz w:val="25"/>
                    </w:rPr>
                    <w:t> </w:t>
                  </w:r>
                  <w:r>
                    <w:rPr>
                      <w:rFonts w:ascii="新細明體" w:eastAsia="新細明體" w:hint="eastAsia"/>
                      <w:color w:val="57595B"/>
                      <w:w w:val="100"/>
                      <w:sz w:val="25"/>
                    </w:rPr>
                    <w:t>主</w:t>
                  </w:r>
                  <w:r>
                    <w:rPr>
                      <w:rFonts w:ascii="新細明體" w:eastAsia="新細明體" w:hint="eastAsia"/>
                      <w:color w:val="57595B"/>
                      <w:sz w:val="25"/>
                    </w:rPr>
                    <w:t> </w:t>
                  </w:r>
                  <w:r>
                    <w:rPr>
                      <w:rFonts w:ascii="新細明體" w:eastAsia="新細明體" w:hint="eastAsia"/>
                      <w:color w:val="57595B"/>
                      <w:w w:val="100"/>
                      <w:sz w:val="25"/>
                    </w:rPr>
                    <w:t>動</w:t>
                  </w:r>
                  <w:r>
                    <w:rPr>
                      <w:rFonts w:ascii="新細明體" w:eastAsia="新細明體" w:hint="eastAsia"/>
                      <w:color w:val="57595B"/>
                      <w:sz w:val="25"/>
                    </w:rPr>
                    <w:t> </w:t>
                  </w:r>
                  <w:r>
                    <w:rPr>
                      <w:rFonts w:ascii="新細明體" w:eastAsia="新細明體" w:hint="eastAsia"/>
                      <w:color w:val="57595B"/>
                      <w:w w:val="100"/>
                      <w:sz w:val="25"/>
                    </w:rPr>
                    <w:t>發</w:t>
                  </w:r>
                  <w:r>
                    <w:rPr>
                      <w:rFonts w:ascii="新細明體" w:eastAsia="新細明體" w:hint="eastAsia"/>
                      <w:color w:val="57595B"/>
                      <w:sz w:val="25"/>
                    </w:rPr>
                    <w:t> </w:t>
                  </w:r>
                  <w:r>
                    <w:rPr>
                      <w:rFonts w:ascii="新細明體" w:eastAsia="新細明體" w:hint="eastAsia"/>
                      <w:color w:val="57595B"/>
                      <w:w w:val="100"/>
                      <w:sz w:val="25"/>
                    </w:rPr>
                    <w:t>現</w:t>
                  </w:r>
                  <w:r>
                    <w:rPr>
                      <w:rFonts w:ascii="新細明體" w:eastAsia="新細明體" w:hint="eastAsia"/>
                      <w:color w:val="57595B"/>
                      <w:sz w:val="25"/>
                    </w:rPr>
                    <w:t> </w:t>
                  </w:r>
                  <w:r>
                    <w:rPr>
                      <w:rFonts w:ascii="新細明體" w:eastAsia="新細明體" w:hint="eastAsia"/>
                      <w:color w:val="57595B"/>
                      <w:w w:val="100"/>
                      <w:position w:val="6"/>
                      <w:sz w:val="25"/>
                    </w:rPr>
                    <w:t>(</w:t>
                  </w:r>
                  <w:r>
                    <w:rPr>
                      <w:rFonts w:ascii="新細明體" w:eastAsia="新細明體" w:hint="eastAsia"/>
                      <w:color w:val="57595B"/>
                      <w:w w:val="100"/>
                      <w:sz w:val="25"/>
                    </w:rPr>
                    <w:t>附</w:t>
                  </w:r>
                </w:p>
              </w:txbxContent>
            </v:textbox>
            <w10:wrap type="none"/>
          </v:shape>
        </w:pict>
      </w:r>
      <w:r>
        <w:rPr/>
        <w:pict>
          <v:shape style="position:absolute;margin-left:558.838806pt;margin-top:323.705902pt;width:14.55pt;height:24.3pt;mso-position-horizontal-relative:page;mso-position-vertical-relative:page;z-index:251669504"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5"/>
                    </w:rPr>
                  </w:pPr>
                  <w:r>
                    <w:rPr>
                      <w:rFonts w:ascii="新細明體" w:eastAsia="新細明體" w:hint="eastAsia"/>
                      <w:color w:val="57595B"/>
                      <w:spacing w:val="-56"/>
                      <w:w w:val="100"/>
                      <w:position w:val="-4"/>
                      <w:sz w:val="25"/>
                    </w:rPr>
                    <w:t>錄</w:t>
                  </w:r>
                  <w:r>
                    <w:rPr>
                      <w:rFonts w:ascii="新細明體" w:eastAsia="新細明體" w:hint="eastAsia"/>
                      <w:color w:val="57595B"/>
                      <w:w w:val="100"/>
                      <w:sz w:val="25"/>
                    </w:rPr>
                    <w:t>)</w:t>
                  </w:r>
                </w:p>
              </w:txbxContent>
            </v:textbox>
            <w10:wrap type="none"/>
          </v:shape>
        </w:pict>
      </w:r>
    </w:p>
    <w:p>
      <w:pPr>
        <w:pStyle w:val="BodyText"/>
        <w:spacing w:before="55"/>
        <w:ind w:left="146"/>
        <w:rPr>
          <w:rFonts w:ascii="新細明體" w:eastAsia="新細明體" w:hint="eastAsia"/>
        </w:rPr>
      </w:pPr>
      <w:r>
        <w:rPr>
          <w:rFonts w:ascii="新細明體" w:eastAsia="新細明體" w:hint="eastAsia"/>
          <w:color w:val="2A2626"/>
          <w:w w:val="120"/>
        </w:rPr>
        <w:t>三丶請問受訪者目前是否有以下症狀：</w:t>
      </w:r>
    </w:p>
    <w:p>
      <w:pPr>
        <w:pStyle w:val="ListParagraph"/>
        <w:numPr>
          <w:ilvl w:val="0"/>
          <w:numId w:val="1"/>
        </w:numPr>
        <w:tabs>
          <w:tab w:pos="1034" w:val="left" w:leader="none"/>
          <w:tab w:pos="4159" w:val="left" w:leader="none"/>
        </w:tabs>
        <w:spacing w:line="320" w:lineRule="exact" w:before="77" w:after="0"/>
        <w:ind w:left="1033" w:right="0" w:hanging="341"/>
        <w:jc w:val="left"/>
        <w:rPr>
          <w:rFonts w:ascii="新細明體" w:eastAsia="新細明體" w:hint="eastAsia"/>
          <w:sz w:val="24"/>
        </w:rPr>
      </w:pPr>
      <w:r>
        <w:rPr>
          <w:rFonts w:ascii="新細明體" w:eastAsia="新細明體" w:hint="eastAsia"/>
          <w:color w:val="2A2626"/>
          <w:sz w:val="24"/>
        </w:rPr>
        <w:t>咳嗽 ：口</w:t>
      </w:r>
      <w:r>
        <w:rPr>
          <w:rFonts w:ascii="新細明體" w:eastAsia="新細明體" w:hint="eastAsia"/>
          <w:color w:val="2A2626"/>
          <w:spacing w:val="3"/>
          <w:sz w:val="24"/>
        </w:rPr>
        <w:t> </w:t>
      </w:r>
      <w:r>
        <w:rPr>
          <w:rFonts w:ascii="新細明體" w:eastAsia="新細明體" w:hint="eastAsia"/>
          <w:color w:val="2A2626"/>
          <w:spacing w:val="20"/>
          <w:sz w:val="24"/>
        </w:rPr>
        <w:t>是</w:t>
      </w:r>
      <w:r>
        <w:rPr>
          <w:rFonts w:ascii="新細明體" w:eastAsia="新細明體" w:hint="eastAsia"/>
          <w:color w:val="2A2626"/>
          <w:sz w:val="24"/>
        </w:rPr>
        <w:t>，</w:t>
      </w:r>
      <w:r>
        <w:rPr>
          <w:rFonts w:ascii="新細明體" w:eastAsia="新細明體" w:hint="eastAsia"/>
          <w:color w:val="2A2626"/>
          <w:spacing w:val="-43"/>
          <w:sz w:val="24"/>
        </w:rPr>
        <w:t> </w:t>
      </w:r>
      <w:r>
        <w:rPr>
          <w:rFonts w:ascii="新細明體" w:eastAsia="新細明體" w:hint="eastAsia"/>
          <w:color w:val="2A2626"/>
          <w:spacing w:val="24"/>
          <w:sz w:val="24"/>
        </w:rPr>
        <w:t>持</w:t>
      </w:r>
      <w:r>
        <w:rPr>
          <w:rFonts w:ascii="新細明體" w:eastAsia="新細明體" w:hint="eastAsia"/>
          <w:color w:val="2A2626"/>
          <w:spacing w:val="35"/>
          <w:sz w:val="24"/>
        </w:rPr>
        <w:t>續</w:t>
      </w:r>
      <w:r>
        <w:rPr>
          <w:rFonts w:ascii="新細明體" w:eastAsia="新細明體" w:hint="eastAsia"/>
          <w:color w:val="2A2626"/>
          <w:spacing w:val="47"/>
          <w:sz w:val="24"/>
        </w:rPr>
        <w:t>期</w:t>
      </w:r>
      <w:r>
        <w:rPr>
          <w:rFonts w:ascii="新細明體" w:eastAsia="新細明體" w:hint="eastAsia"/>
          <w:color w:val="2A2626"/>
          <w:sz w:val="24"/>
        </w:rPr>
        <w:t>間為</w:t>
        <w:tab/>
      </w:r>
      <w:r>
        <w:rPr>
          <w:rFonts w:ascii="新細明體" w:eastAsia="新細明體" w:hint="eastAsia"/>
          <w:color w:val="2A2626"/>
          <w:spacing w:val="17"/>
          <w:sz w:val="24"/>
        </w:rPr>
        <w:t>二</w:t>
      </w:r>
      <w:r>
        <w:rPr>
          <w:rFonts w:ascii="新細明體" w:eastAsia="新細明體" w:hint="eastAsia"/>
          <w:color w:val="2A2626"/>
          <w:spacing w:val="20"/>
          <w:sz w:val="24"/>
        </w:rPr>
        <w:t>未</w:t>
      </w:r>
      <w:r>
        <w:rPr>
          <w:rFonts w:ascii="新細明體" w:eastAsia="新細明體" w:hint="eastAsia"/>
          <w:color w:val="2A2626"/>
          <w:sz w:val="24"/>
        </w:rPr>
        <w:t>滿</w:t>
      </w:r>
      <w:r>
        <w:rPr>
          <w:rFonts w:ascii="新細明體" w:eastAsia="新細明體" w:hint="eastAsia"/>
          <w:color w:val="2A2626"/>
          <w:spacing w:val="37"/>
          <w:sz w:val="24"/>
        </w:rPr>
        <w:t> </w:t>
      </w:r>
      <w:r>
        <w:rPr>
          <w:rFonts w:ascii="Times New Roman" w:eastAsia="Times New Roman"/>
          <w:color w:val="2A2626"/>
          <w:sz w:val="25"/>
        </w:rPr>
        <w:t>2</w:t>
      </w:r>
      <w:r>
        <w:rPr>
          <w:rFonts w:ascii="Times New Roman" w:eastAsia="Times New Roman"/>
          <w:color w:val="2A2626"/>
          <w:spacing w:val="13"/>
          <w:sz w:val="25"/>
        </w:rPr>
        <w:t> </w:t>
      </w:r>
      <w:r>
        <w:rPr>
          <w:rFonts w:ascii="新細明體" w:eastAsia="新細明體" w:hint="eastAsia"/>
          <w:color w:val="2A2626"/>
          <w:sz w:val="24"/>
        </w:rPr>
        <w:t>週</w:t>
      </w:r>
      <w:r>
        <w:rPr>
          <w:rFonts w:ascii="新細明體" w:eastAsia="新細明體" w:hint="eastAsia"/>
          <w:color w:val="2A2626"/>
          <w:spacing w:val="10"/>
          <w:sz w:val="24"/>
        </w:rPr>
        <w:t> </w:t>
      </w:r>
      <w:r>
        <w:rPr>
          <w:rFonts w:ascii="新細明體" w:eastAsia="新細明體" w:hint="eastAsia"/>
          <w:color w:val="2A2626"/>
          <w:spacing w:val="35"/>
          <w:sz w:val="24"/>
        </w:rPr>
        <w:t>口</w:t>
      </w:r>
      <w:r>
        <w:rPr>
          <w:rFonts w:ascii="Times New Roman" w:eastAsia="Times New Roman"/>
          <w:color w:val="2A2626"/>
          <w:sz w:val="25"/>
        </w:rPr>
        <w:t>2-4</w:t>
      </w:r>
      <w:r>
        <w:rPr>
          <w:rFonts w:ascii="Times New Roman" w:eastAsia="Times New Roman"/>
          <w:color w:val="2A2626"/>
          <w:spacing w:val="18"/>
          <w:sz w:val="25"/>
        </w:rPr>
        <w:t> </w:t>
      </w:r>
      <w:r>
        <w:rPr>
          <w:rFonts w:ascii="新細明體" w:eastAsia="新細明體" w:hint="eastAsia"/>
          <w:color w:val="2A2626"/>
          <w:sz w:val="24"/>
        </w:rPr>
        <w:t>週</w:t>
      </w:r>
      <w:r>
        <w:rPr>
          <w:rFonts w:ascii="新細明體" w:eastAsia="新細明體" w:hint="eastAsia"/>
          <w:color w:val="2A2626"/>
          <w:spacing w:val="8"/>
          <w:sz w:val="24"/>
        </w:rPr>
        <w:t> </w:t>
      </w:r>
      <w:r>
        <w:rPr>
          <w:rFonts w:ascii="新細明體" w:eastAsia="新細明體" w:hint="eastAsia"/>
          <w:color w:val="2A2626"/>
          <w:spacing w:val="29"/>
          <w:sz w:val="24"/>
        </w:rPr>
        <w:t>口</w:t>
      </w:r>
      <w:r>
        <w:rPr>
          <w:rFonts w:ascii="Times New Roman" w:eastAsia="Times New Roman"/>
          <w:color w:val="2A2626"/>
          <w:sz w:val="25"/>
        </w:rPr>
        <w:t>4</w:t>
      </w:r>
      <w:r>
        <w:rPr>
          <w:rFonts w:ascii="Times New Roman" w:eastAsia="Times New Roman"/>
          <w:color w:val="2A2626"/>
          <w:spacing w:val="14"/>
          <w:sz w:val="25"/>
        </w:rPr>
        <w:t> </w:t>
      </w:r>
      <w:r>
        <w:rPr>
          <w:rFonts w:ascii="新細明體" w:eastAsia="新細明體" w:hint="eastAsia"/>
          <w:color w:val="2A2626"/>
          <w:spacing w:val="26"/>
          <w:sz w:val="24"/>
        </w:rPr>
        <w:t>週</w:t>
      </w:r>
      <w:r>
        <w:rPr>
          <w:rFonts w:ascii="新細明體" w:eastAsia="新細明體" w:hint="eastAsia"/>
          <w:color w:val="2A2626"/>
          <w:spacing w:val="29"/>
          <w:sz w:val="24"/>
        </w:rPr>
        <w:t>以</w:t>
      </w:r>
      <w:r>
        <w:rPr>
          <w:rFonts w:ascii="新細明體" w:eastAsia="新細明體" w:hint="eastAsia"/>
          <w:color w:val="2A2626"/>
          <w:sz w:val="24"/>
        </w:rPr>
        <w:t>上</w:t>
      </w:r>
    </w:p>
    <w:p>
      <w:pPr>
        <w:spacing w:line="446" w:lineRule="exact" w:before="0"/>
        <w:ind w:left="1810" w:right="0" w:firstLine="0"/>
        <w:jc w:val="left"/>
        <w:rPr>
          <w:rFonts w:ascii="新細明體" w:eastAsia="新細明體" w:hint="eastAsia"/>
          <w:sz w:val="33"/>
        </w:rPr>
      </w:pPr>
      <w:r>
        <w:rPr>
          <w:rFonts w:ascii="新細明體" w:eastAsia="新細明體" w:hint="eastAsia"/>
          <w:color w:val="2A2626"/>
          <w:w w:val="90"/>
          <w:sz w:val="33"/>
        </w:rPr>
        <w:t>口否</w:t>
      </w:r>
    </w:p>
    <w:p>
      <w:pPr>
        <w:pStyle w:val="ListParagraph"/>
        <w:numPr>
          <w:ilvl w:val="0"/>
          <w:numId w:val="1"/>
        </w:numPr>
        <w:tabs>
          <w:tab w:pos="1029" w:val="left" w:leader="none"/>
        </w:tabs>
        <w:spacing w:line="320" w:lineRule="exact" w:before="13" w:after="0"/>
        <w:ind w:left="1028" w:right="0" w:hanging="336"/>
        <w:jc w:val="left"/>
        <w:rPr>
          <w:rFonts w:ascii="新細明體" w:eastAsia="新細明體" w:hint="eastAsia"/>
          <w:sz w:val="24"/>
        </w:rPr>
      </w:pPr>
      <w:r>
        <w:rPr>
          <w:rFonts w:ascii="新細明體" w:eastAsia="新細明體" w:hint="eastAsia"/>
          <w:color w:val="2A2626"/>
          <w:spacing w:val="12"/>
          <w:sz w:val="24"/>
        </w:rPr>
        <w:t>咳嗽有痰：口是， 持續期間 為 口 未滿 </w:t>
      </w:r>
      <w:r>
        <w:rPr>
          <w:rFonts w:ascii="Times New Roman" w:eastAsia="Times New Roman"/>
          <w:color w:val="2A2626"/>
          <w:sz w:val="25"/>
        </w:rPr>
        <w:t>2</w:t>
      </w:r>
      <w:r>
        <w:rPr>
          <w:rFonts w:ascii="Times New Roman" w:eastAsia="Times New Roman"/>
          <w:color w:val="2A2626"/>
          <w:spacing w:val="16"/>
          <w:sz w:val="25"/>
        </w:rPr>
        <w:t> </w:t>
      </w:r>
      <w:r>
        <w:rPr>
          <w:rFonts w:ascii="新細明體" w:eastAsia="新細明體" w:hint="eastAsia"/>
          <w:color w:val="2A2626"/>
          <w:spacing w:val="8"/>
          <w:sz w:val="24"/>
        </w:rPr>
        <w:t>週 口</w:t>
      </w:r>
      <w:r>
        <w:rPr>
          <w:rFonts w:ascii="Times New Roman" w:eastAsia="Times New Roman"/>
          <w:color w:val="2A2626"/>
          <w:sz w:val="25"/>
        </w:rPr>
        <w:t>2-4</w:t>
      </w:r>
      <w:r>
        <w:rPr>
          <w:rFonts w:ascii="Times New Roman" w:eastAsia="Times New Roman"/>
          <w:color w:val="2A2626"/>
          <w:spacing w:val="17"/>
          <w:sz w:val="25"/>
        </w:rPr>
        <w:t> </w:t>
      </w:r>
      <w:r>
        <w:rPr>
          <w:rFonts w:ascii="新細明體" w:eastAsia="新細明體" w:hint="eastAsia"/>
          <w:color w:val="2A2626"/>
          <w:spacing w:val="12"/>
          <w:sz w:val="24"/>
        </w:rPr>
        <w:t>週 口</w:t>
      </w:r>
      <w:r>
        <w:rPr>
          <w:rFonts w:ascii="Times New Roman" w:eastAsia="Times New Roman"/>
          <w:color w:val="2A2626"/>
          <w:sz w:val="25"/>
        </w:rPr>
        <w:t>4</w:t>
      </w:r>
      <w:r>
        <w:rPr>
          <w:rFonts w:ascii="Times New Roman" w:eastAsia="Times New Roman"/>
          <w:color w:val="2A2626"/>
          <w:spacing w:val="14"/>
          <w:sz w:val="25"/>
        </w:rPr>
        <w:t> </w:t>
      </w:r>
      <w:r>
        <w:rPr>
          <w:rFonts w:ascii="新細明體" w:eastAsia="新細明體" w:hint="eastAsia"/>
          <w:color w:val="2A2626"/>
          <w:spacing w:val="10"/>
          <w:sz w:val="24"/>
        </w:rPr>
        <w:t>週以上</w:t>
      </w:r>
    </w:p>
    <w:p>
      <w:pPr>
        <w:spacing w:line="446" w:lineRule="exact" w:before="0"/>
        <w:ind w:left="2363" w:right="0" w:firstLine="0"/>
        <w:jc w:val="left"/>
        <w:rPr>
          <w:rFonts w:ascii="新細明體" w:eastAsia="新細明體" w:hint="eastAsia"/>
          <w:sz w:val="33"/>
        </w:rPr>
      </w:pPr>
      <w:r>
        <w:rPr>
          <w:rFonts w:ascii="新細明體" w:eastAsia="新細明體" w:hint="eastAsia"/>
          <w:color w:val="2A2626"/>
          <w:w w:val="90"/>
          <w:sz w:val="33"/>
        </w:rPr>
        <w:t>口否</w:t>
      </w:r>
    </w:p>
    <w:p>
      <w:pPr>
        <w:pStyle w:val="ListParagraph"/>
        <w:numPr>
          <w:ilvl w:val="0"/>
          <w:numId w:val="1"/>
        </w:numPr>
        <w:tabs>
          <w:tab w:pos="1034" w:val="left" w:leader="none"/>
        </w:tabs>
        <w:spacing w:line="258" w:lineRule="exact" w:before="13" w:after="0"/>
        <w:ind w:left="1033" w:right="0" w:hanging="341"/>
        <w:jc w:val="left"/>
        <w:rPr>
          <w:rFonts w:ascii="新細明體" w:eastAsia="新細明體" w:hint="eastAsia"/>
          <w:sz w:val="24"/>
        </w:rPr>
      </w:pPr>
      <w:r>
        <w:rPr>
          <w:rFonts w:ascii="新細明體" w:eastAsia="新細明體" w:hint="eastAsia"/>
          <w:color w:val="2A2626"/>
          <w:spacing w:val="15"/>
          <w:sz w:val="24"/>
        </w:rPr>
        <w:t>咳嗽 帶有血絲： 二是，持續期間為 二未滿 </w:t>
      </w:r>
      <w:r>
        <w:rPr>
          <w:rFonts w:ascii="Times New Roman" w:eastAsia="Times New Roman"/>
          <w:color w:val="2A2626"/>
          <w:sz w:val="25"/>
        </w:rPr>
        <w:t>2</w:t>
      </w:r>
      <w:r>
        <w:rPr>
          <w:rFonts w:ascii="Times New Roman" w:eastAsia="Times New Roman"/>
          <w:color w:val="2A2626"/>
          <w:spacing w:val="32"/>
          <w:sz w:val="25"/>
        </w:rPr>
        <w:t> </w:t>
      </w:r>
      <w:r>
        <w:rPr>
          <w:rFonts w:ascii="新細明體" w:eastAsia="新細明體" w:hint="eastAsia"/>
          <w:color w:val="2A2626"/>
          <w:spacing w:val="10"/>
          <w:sz w:val="24"/>
        </w:rPr>
        <w:t>週 口 </w:t>
      </w:r>
      <w:r>
        <w:rPr>
          <w:rFonts w:ascii="Times New Roman" w:eastAsia="Times New Roman"/>
          <w:color w:val="2A2626"/>
          <w:sz w:val="25"/>
        </w:rPr>
        <w:t>2-4</w:t>
      </w:r>
      <w:r>
        <w:rPr>
          <w:rFonts w:ascii="Times New Roman" w:eastAsia="Times New Roman"/>
          <w:color w:val="2A2626"/>
          <w:spacing w:val="13"/>
          <w:sz w:val="25"/>
        </w:rPr>
        <w:t> </w:t>
      </w:r>
      <w:r>
        <w:rPr>
          <w:rFonts w:ascii="新細明體" w:eastAsia="新細明體" w:hint="eastAsia"/>
          <w:color w:val="2A2626"/>
          <w:spacing w:val="12"/>
          <w:sz w:val="24"/>
        </w:rPr>
        <w:t>週 二</w:t>
      </w:r>
      <w:r>
        <w:rPr>
          <w:rFonts w:ascii="Times New Roman" w:eastAsia="Times New Roman"/>
          <w:color w:val="2A2626"/>
          <w:sz w:val="25"/>
        </w:rPr>
        <w:t>4</w:t>
      </w:r>
      <w:r>
        <w:rPr>
          <w:rFonts w:ascii="Times New Roman" w:eastAsia="Times New Roman"/>
          <w:color w:val="2A2626"/>
          <w:spacing w:val="18"/>
          <w:sz w:val="25"/>
        </w:rPr>
        <w:t> </w:t>
      </w:r>
      <w:r>
        <w:rPr>
          <w:rFonts w:ascii="新細明體" w:eastAsia="新細明體" w:hint="eastAsia"/>
          <w:color w:val="2A2626"/>
          <w:spacing w:val="17"/>
          <w:sz w:val="24"/>
        </w:rPr>
        <w:t>週以上</w:t>
      </w:r>
    </w:p>
    <w:p>
      <w:pPr>
        <w:spacing w:line="532" w:lineRule="exact" w:before="0"/>
        <w:ind w:left="2905" w:right="0" w:firstLine="0"/>
        <w:jc w:val="left"/>
        <w:rPr>
          <w:rFonts w:ascii="新細明體" w:hAnsi="新細明體" w:eastAsia="新細明體" w:hint="eastAsia"/>
          <w:sz w:val="23"/>
        </w:rPr>
      </w:pPr>
      <w:r>
        <w:rPr>
          <w:rFonts w:ascii="Arial" w:hAnsi="Arial" w:eastAsia="Arial"/>
          <w:color w:val="2A2626"/>
          <w:sz w:val="54"/>
        </w:rPr>
        <w:t>□</w:t>
      </w:r>
      <w:r>
        <w:rPr>
          <w:rFonts w:ascii="新細明體" w:hAnsi="新細明體" w:eastAsia="新細明體" w:hint="eastAsia"/>
          <w:color w:val="2A2626"/>
          <w:sz w:val="23"/>
        </w:rPr>
        <w:t>否</w:t>
      </w:r>
    </w:p>
    <w:p>
      <w:pPr>
        <w:pStyle w:val="ListParagraph"/>
        <w:numPr>
          <w:ilvl w:val="0"/>
          <w:numId w:val="1"/>
        </w:numPr>
        <w:tabs>
          <w:tab w:pos="1026" w:val="left" w:leader="none"/>
        </w:tabs>
        <w:spacing w:line="308" w:lineRule="exact" w:before="0" w:after="0"/>
        <w:ind w:left="1025" w:right="0" w:hanging="336"/>
        <w:jc w:val="left"/>
        <w:rPr>
          <w:rFonts w:ascii="新細明體" w:eastAsia="新細明體" w:hint="eastAsia"/>
          <w:sz w:val="24"/>
        </w:rPr>
      </w:pPr>
      <w:r>
        <w:rPr>
          <w:rFonts w:ascii="新細明體" w:eastAsia="新細明體" w:hint="eastAsia"/>
          <w:color w:val="2A2626"/>
          <w:spacing w:val="10"/>
          <w:sz w:val="24"/>
        </w:rPr>
        <w:t>胸痛：口 是， 持續期間 為 口 未滿 </w:t>
      </w:r>
      <w:r>
        <w:rPr>
          <w:rFonts w:ascii="Times New Roman" w:eastAsia="Times New Roman"/>
          <w:color w:val="2A2626"/>
          <w:sz w:val="25"/>
        </w:rPr>
        <w:t>2</w:t>
      </w:r>
      <w:r>
        <w:rPr>
          <w:rFonts w:ascii="Times New Roman" w:eastAsia="Times New Roman"/>
          <w:color w:val="2A2626"/>
          <w:spacing w:val="10"/>
          <w:sz w:val="25"/>
        </w:rPr>
        <w:t> </w:t>
      </w:r>
      <w:r>
        <w:rPr>
          <w:rFonts w:ascii="新細明體" w:eastAsia="新細明體" w:hint="eastAsia"/>
          <w:color w:val="2A2626"/>
          <w:spacing w:val="12"/>
          <w:sz w:val="24"/>
        </w:rPr>
        <w:t>週 二</w:t>
      </w:r>
      <w:r>
        <w:rPr>
          <w:rFonts w:ascii="Times New Roman" w:eastAsia="Times New Roman"/>
          <w:color w:val="2A2626"/>
          <w:sz w:val="25"/>
        </w:rPr>
        <w:t>2-4</w:t>
      </w:r>
      <w:r>
        <w:rPr>
          <w:rFonts w:ascii="Times New Roman" w:eastAsia="Times New Roman"/>
          <w:color w:val="2A2626"/>
          <w:spacing w:val="15"/>
          <w:sz w:val="25"/>
        </w:rPr>
        <w:t> </w:t>
      </w:r>
      <w:r>
        <w:rPr>
          <w:rFonts w:ascii="新細明體" w:eastAsia="新細明體" w:hint="eastAsia"/>
          <w:color w:val="2A2626"/>
          <w:spacing w:val="11"/>
          <w:sz w:val="24"/>
        </w:rPr>
        <w:t>週 口</w:t>
      </w:r>
      <w:r>
        <w:rPr>
          <w:rFonts w:ascii="Times New Roman" w:eastAsia="Times New Roman"/>
          <w:color w:val="2A2626"/>
          <w:sz w:val="25"/>
        </w:rPr>
        <w:t>4</w:t>
      </w:r>
      <w:r>
        <w:rPr>
          <w:rFonts w:ascii="Times New Roman" w:eastAsia="Times New Roman"/>
          <w:color w:val="2A2626"/>
          <w:spacing w:val="12"/>
          <w:sz w:val="25"/>
        </w:rPr>
        <w:t> </w:t>
      </w:r>
      <w:r>
        <w:rPr>
          <w:rFonts w:ascii="新細明體" w:eastAsia="新細明體" w:hint="eastAsia"/>
          <w:color w:val="2A2626"/>
          <w:spacing w:val="18"/>
          <w:sz w:val="24"/>
        </w:rPr>
        <w:t>週以上</w:t>
      </w:r>
    </w:p>
    <w:p>
      <w:pPr>
        <w:spacing w:line="446" w:lineRule="exact" w:before="0"/>
        <w:ind w:left="1810" w:right="0" w:firstLine="0"/>
        <w:jc w:val="left"/>
        <w:rPr>
          <w:rFonts w:ascii="新細明體" w:eastAsia="新細明體" w:hint="eastAsia"/>
          <w:sz w:val="33"/>
        </w:rPr>
      </w:pPr>
      <w:r>
        <w:rPr>
          <w:rFonts w:ascii="新細明體" w:eastAsia="新細明體" w:hint="eastAsia"/>
          <w:color w:val="2A2626"/>
          <w:w w:val="90"/>
          <w:sz w:val="33"/>
        </w:rPr>
        <w:t>口否</w:t>
      </w:r>
    </w:p>
    <w:p>
      <w:pPr>
        <w:pStyle w:val="ListParagraph"/>
        <w:numPr>
          <w:ilvl w:val="0"/>
          <w:numId w:val="1"/>
        </w:numPr>
        <w:tabs>
          <w:tab w:pos="1029" w:val="left" w:leader="none"/>
        </w:tabs>
        <w:spacing w:line="240" w:lineRule="auto" w:before="14" w:after="0"/>
        <w:ind w:left="1028" w:right="0" w:hanging="338"/>
        <w:jc w:val="left"/>
        <w:rPr>
          <w:rFonts w:ascii="Times New Roman" w:hAnsi="Times New Roman" w:eastAsia="Times New Roman"/>
          <w:sz w:val="25"/>
        </w:rPr>
      </w:pPr>
      <w:r>
        <w:rPr>
          <w:rFonts w:ascii="新細明體" w:hAnsi="新細明體" w:eastAsia="新細明體" w:hint="eastAsia"/>
          <w:color w:val="2A2626"/>
          <w:spacing w:val="9"/>
          <w:sz w:val="23"/>
        </w:rPr>
        <w:t>發 燒</w:t>
      </w:r>
      <w:r>
        <w:rPr>
          <w:rFonts w:ascii="新細明體" w:hAnsi="新細明體" w:eastAsia="新細明體" w:hint="eastAsia"/>
          <w:color w:val="2A2626"/>
          <w:sz w:val="23"/>
        </w:rPr>
        <w:t>（</w:t>
      </w:r>
      <w:r>
        <w:rPr>
          <w:rFonts w:ascii="新細明體" w:hAnsi="新細明體" w:eastAsia="新細明體" w:hint="eastAsia"/>
          <w:color w:val="2A2626"/>
          <w:spacing w:val="19"/>
          <w:sz w:val="23"/>
        </w:rPr>
        <w:t>下午後體溫超過 </w:t>
      </w:r>
      <w:r>
        <w:rPr>
          <w:rFonts w:ascii="Times New Roman" w:hAnsi="Times New Roman" w:eastAsia="Times New Roman"/>
          <w:color w:val="2A2626"/>
          <w:sz w:val="25"/>
        </w:rPr>
        <w:t>38</w:t>
      </w:r>
      <w:r>
        <w:rPr>
          <w:rFonts w:ascii="Times New Roman" w:hAnsi="Times New Roman" w:eastAsia="Times New Roman"/>
          <w:color w:val="2A2626"/>
          <w:spacing w:val="-5"/>
          <w:sz w:val="25"/>
        </w:rPr>
        <w:t> ° </w:t>
      </w:r>
      <w:r>
        <w:rPr>
          <w:rFonts w:ascii="Times New Roman" w:hAnsi="Times New Roman" w:eastAsia="Times New Roman"/>
          <w:color w:val="2A2626"/>
          <w:sz w:val="25"/>
        </w:rPr>
        <w:t>C</w:t>
      </w:r>
      <w:r>
        <w:rPr>
          <w:rFonts w:ascii="Times New Roman" w:hAnsi="Times New Roman" w:eastAsia="Times New Roman"/>
          <w:color w:val="2A2626"/>
          <w:spacing w:val="27"/>
          <w:sz w:val="25"/>
        </w:rPr>
        <w:t>) </w:t>
      </w:r>
      <w:r>
        <w:rPr>
          <w:rFonts w:ascii="Times New Roman" w:hAnsi="Times New Roman" w:eastAsia="Times New Roman"/>
          <w:color w:val="3D3A3B"/>
          <w:sz w:val="25"/>
        </w:rPr>
        <w:t>:</w:t>
      </w:r>
    </w:p>
    <w:p>
      <w:pPr>
        <w:spacing w:line="320" w:lineRule="exact" w:before="63"/>
        <w:ind w:left="1024" w:right="0" w:firstLine="0"/>
        <w:jc w:val="left"/>
        <w:rPr>
          <w:rFonts w:ascii="新細明體" w:eastAsia="新細明體" w:hint="eastAsia"/>
          <w:sz w:val="24"/>
        </w:rPr>
      </w:pPr>
      <w:r>
        <w:rPr>
          <w:rFonts w:ascii="新細明體" w:eastAsia="新細明體" w:hint="eastAsia"/>
          <w:color w:val="2A2626"/>
          <w:w w:val="105"/>
          <w:sz w:val="24"/>
        </w:rPr>
        <w:t>二是，持續期間為 口 未滿 </w:t>
      </w:r>
      <w:r>
        <w:rPr>
          <w:rFonts w:ascii="Times New Roman" w:eastAsia="Times New Roman"/>
          <w:color w:val="2A2626"/>
          <w:w w:val="105"/>
          <w:sz w:val="25"/>
        </w:rPr>
        <w:t>2 </w:t>
      </w:r>
      <w:r>
        <w:rPr>
          <w:rFonts w:ascii="新細明體" w:eastAsia="新細明體" w:hint="eastAsia"/>
          <w:color w:val="2A2626"/>
          <w:w w:val="105"/>
          <w:sz w:val="24"/>
        </w:rPr>
        <w:t>週 口</w:t>
      </w:r>
      <w:r>
        <w:rPr>
          <w:rFonts w:ascii="Times New Roman" w:eastAsia="Times New Roman"/>
          <w:color w:val="2A2626"/>
          <w:w w:val="105"/>
          <w:sz w:val="25"/>
        </w:rPr>
        <w:t>2-4 </w:t>
      </w:r>
      <w:r>
        <w:rPr>
          <w:rFonts w:ascii="新細明體" w:eastAsia="新細明體" w:hint="eastAsia"/>
          <w:color w:val="2A2626"/>
          <w:w w:val="105"/>
          <w:sz w:val="24"/>
        </w:rPr>
        <w:t>週 口</w:t>
      </w:r>
      <w:r>
        <w:rPr>
          <w:rFonts w:ascii="Times New Roman" w:eastAsia="Times New Roman"/>
          <w:color w:val="2A2626"/>
          <w:w w:val="105"/>
          <w:sz w:val="25"/>
        </w:rPr>
        <w:t>4 </w:t>
      </w:r>
      <w:r>
        <w:rPr>
          <w:rFonts w:ascii="新細明體" w:eastAsia="新細明體" w:hint="eastAsia"/>
          <w:color w:val="2A2626"/>
          <w:w w:val="105"/>
          <w:sz w:val="24"/>
        </w:rPr>
        <w:t>週以上</w:t>
      </w:r>
    </w:p>
    <w:p>
      <w:pPr>
        <w:spacing w:line="446" w:lineRule="exact" w:before="0"/>
        <w:ind w:left="993" w:right="0" w:firstLine="0"/>
        <w:jc w:val="left"/>
        <w:rPr>
          <w:rFonts w:ascii="新細明體" w:eastAsia="新細明體" w:hint="eastAsia"/>
          <w:sz w:val="33"/>
        </w:rPr>
      </w:pPr>
      <w:r>
        <w:rPr>
          <w:rFonts w:ascii="新細明體" w:eastAsia="新細明體" w:hint="eastAsia"/>
          <w:color w:val="2A2626"/>
          <w:w w:val="90"/>
          <w:sz w:val="33"/>
        </w:rPr>
        <w:t>口否</w:t>
      </w:r>
    </w:p>
    <w:p>
      <w:pPr>
        <w:pStyle w:val="ListParagraph"/>
        <w:numPr>
          <w:ilvl w:val="0"/>
          <w:numId w:val="1"/>
        </w:numPr>
        <w:tabs>
          <w:tab w:pos="1041" w:val="left" w:leader="none"/>
        </w:tabs>
        <w:spacing w:line="322" w:lineRule="exact" w:before="8" w:after="0"/>
        <w:ind w:left="1040" w:right="0" w:hanging="349"/>
        <w:jc w:val="left"/>
        <w:rPr>
          <w:rFonts w:ascii="新細明體" w:eastAsia="新細明體" w:hint="eastAsia"/>
          <w:sz w:val="24"/>
        </w:rPr>
      </w:pPr>
      <w:r>
        <w:rPr>
          <w:rFonts w:ascii="新細明體" w:eastAsia="新細明體" w:hint="eastAsia"/>
          <w:color w:val="2A2626"/>
          <w:spacing w:val="10"/>
          <w:sz w:val="24"/>
        </w:rPr>
        <w:t>沒有食慾：口 是， 持續期間 為 口 未滿 </w:t>
      </w:r>
      <w:r>
        <w:rPr>
          <w:rFonts w:ascii="Times New Roman" w:eastAsia="Times New Roman"/>
          <w:color w:val="2A2626"/>
          <w:sz w:val="25"/>
        </w:rPr>
        <w:t>2</w:t>
      </w:r>
      <w:r>
        <w:rPr>
          <w:rFonts w:ascii="Times New Roman" w:eastAsia="Times New Roman"/>
          <w:color w:val="2A2626"/>
          <w:spacing w:val="11"/>
          <w:sz w:val="25"/>
        </w:rPr>
        <w:t> </w:t>
      </w:r>
      <w:r>
        <w:rPr>
          <w:rFonts w:ascii="新細明體" w:eastAsia="新細明體" w:hint="eastAsia"/>
          <w:color w:val="2A2626"/>
          <w:spacing w:val="14"/>
          <w:sz w:val="24"/>
        </w:rPr>
        <w:t>週 口</w:t>
      </w:r>
      <w:r>
        <w:rPr>
          <w:rFonts w:ascii="Times New Roman" w:eastAsia="Times New Roman"/>
          <w:color w:val="2A2626"/>
          <w:sz w:val="25"/>
        </w:rPr>
        <w:t>2-4</w:t>
      </w:r>
      <w:r>
        <w:rPr>
          <w:rFonts w:ascii="Times New Roman" w:eastAsia="Times New Roman"/>
          <w:color w:val="2A2626"/>
          <w:spacing w:val="17"/>
          <w:sz w:val="25"/>
        </w:rPr>
        <w:t> </w:t>
      </w:r>
      <w:r>
        <w:rPr>
          <w:rFonts w:ascii="新細明體" w:eastAsia="新細明體" w:hint="eastAsia"/>
          <w:color w:val="2A2626"/>
          <w:spacing w:val="11"/>
          <w:sz w:val="24"/>
        </w:rPr>
        <w:t>週 口</w:t>
      </w:r>
      <w:r>
        <w:rPr>
          <w:rFonts w:ascii="Times New Roman" w:eastAsia="Times New Roman"/>
          <w:color w:val="2A2626"/>
          <w:sz w:val="25"/>
        </w:rPr>
        <w:t>4</w:t>
      </w:r>
      <w:r>
        <w:rPr>
          <w:rFonts w:ascii="Times New Roman" w:eastAsia="Times New Roman"/>
          <w:color w:val="2A2626"/>
          <w:spacing w:val="14"/>
          <w:sz w:val="25"/>
        </w:rPr>
        <w:t> </w:t>
      </w:r>
      <w:r>
        <w:rPr>
          <w:rFonts w:ascii="新細明體" w:eastAsia="新細明體" w:hint="eastAsia"/>
          <w:color w:val="2A2626"/>
          <w:spacing w:val="18"/>
          <w:sz w:val="24"/>
        </w:rPr>
        <w:t>週以上</w:t>
      </w:r>
    </w:p>
    <w:p>
      <w:pPr>
        <w:spacing w:line="448" w:lineRule="exact" w:before="0"/>
        <w:ind w:left="2363" w:right="0" w:firstLine="0"/>
        <w:jc w:val="left"/>
        <w:rPr>
          <w:rFonts w:ascii="新細明體" w:eastAsia="新細明體" w:hint="eastAsia"/>
          <w:sz w:val="33"/>
        </w:rPr>
      </w:pPr>
      <w:r>
        <w:rPr>
          <w:rFonts w:ascii="新細明體" w:eastAsia="新細明體" w:hint="eastAsia"/>
          <w:color w:val="2A2626"/>
          <w:w w:val="90"/>
          <w:sz w:val="33"/>
        </w:rPr>
        <w:t>口否</w:t>
      </w:r>
    </w:p>
    <w:p>
      <w:pPr>
        <w:pStyle w:val="ListParagraph"/>
        <w:numPr>
          <w:ilvl w:val="0"/>
          <w:numId w:val="1"/>
        </w:numPr>
        <w:tabs>
          <w:tab w:pos="1038" w:val="left" w:leader="none"/>
        </w:tabs>
        <w:spacing w:line="240" w:lineRule="auto" w:before="15" w:after="0"/>
        <w:ind w:left="1037" w:right="0" w:hanging="349"/>
        <w:jc w:val="left"/>
        <w:rPr>
          <w:rFonts w:ascii="新細明體" w:eastAsia="新細明體" w:hint="eastAsia"/>
          <w:sz w:val="23"/>
        </w:rPr>
      </w:pPr>
      <w:r>
        <w:rPr>
          <w:rFonts w:ascii="新細明體" w:eastAsia="新細明體" w:hint="eastAsia"/>
          <w:color w:val="2A2626"/>
          <w:w w:val="110"/>
          <w:sz w:val="23"/>
        </w:rPr>
        <w:t>夜間盜汗（夜間發生且汗流浹背到需要換衣服的程度）：</w:t>
      </w:r>
    </w:p>
    <w:p>
      <w:pPr>
        <w:tabs>
          <w:tab w:pos="3317" w:val="left" w:leader="none"/>
        </w:tabs>
        <w:spacing w:line="317" w:lineRule="exact" w:before="62"/>
        <w:ind w:left="1004" w:right="0" w:firstLine="0"/>
        <w:jc w:val="left"/>
        <w:rPr>
          <w:rFonts w:ascii="新細明體" w:eastAsia="新細明體" w:hint="eastAsia"/>
          <w:sz w:val="24"/>
        </w:rPr>
      </w:pPr>
      <w:r>
        <w:rPr>
          <w:rFonts w:ascii="新細明體" w:eastAsia="新細明體" w:hint="eastAsia"/>
          <w:color w:val="2A2626"/>
          <w:spacing w:val="39"/>
          <w:sz w:val="24"/>
        </w:rPr>
        <w:t>口</w:t>
      </w:r>
      <w:r>
        <w:rPr>
          <w:rFonts w:ascii="新細明體" w:eastAsia="新細明體" w:hint="eastAsia"/>
          <w:color w:val="2A2626"/>
          <w:spacing w:val="20"/>
          <w:sz w:val="24"/>
        </w:rPr>
        <w:t>是</w:t>
      </w:r>
      <w:r>
        <w:rPr>
          <w:rFonts w:ascii="新細明體" w:eastAsia="新細明體" w:hint="eastAsia"/>
          <w:color w:val="2A2626"/>
          <w:sz w:val="24"/>
        </w:rPr>
        <w:t>，</w:t>
      </w:r>
      <w:r>
        <w:rPr>
          <w:rFonts w:ascii="新細明體" w:eastAsia="新細明體" w:hint="eastAsia"/>
          <w:color w:val="2A2626"/>
          <w:spacing w:val="-41"/>
          <w:sz w:val="24"/>
        </w:rPr>
        <w:t> </w:t>
      </w:r>
      <w:r>
        <w:rPr>
          <w:rFonts w:ascii="新細明體" w:eastAsia="新細明體" w:hint="eastAsia"/>
          <w:color w:val="2A2626"/>
          <w:spacing w:val="24"/>
          <w:sz w:val="24"/>
        </w:rPr>
        <w:t>持</w:t>
      </w:r>
      <w:r>
        <w:rPr>
          <w:rFonts w:ascii="新細明體" w:eastAsia="新細明體" w:hint="eastAsia"/>
          <w:color w:val="2A2626"/>
          <w:spacing w:val="35"/>
          <w:sz w:val="24"/>
        </w:rPr>
        <w:t>續</w:t>
      </w:r>
      <w:r>
        <w:rPr>
          <w:rFonts w:ascii="新細明體" w:eastAsia="新細明體" w:hint="eastAsia"/>
          <w:color w:val="2A2626"/>
          <w:spacing w:val="47"/>
          <w:sz w:val="24"/>
        </w:rPr>
        <w:t>期</w:t>
      </w:r>
      <w:r>
        <w:rPr>
          <w:rFonts w:ascii="新細明體" w:eastAsia="新細明體" w:hint="eastAsia"/>
          <w:color w:val="2A2626"/>
          <w:sz w:val="24"/>
        </w:rPr>
        <w:t>間為</w:t>
        <w:tab/>
        <w:t>口</w:t>
      </w:r>
      <w:r>
        <w:rPr>
          <w:rFonts w:ascii="新細明體" w:eastAsia="新細明體" w:hint="eastAsia"/>
          <w:color w:val="2A2626"/>
          <w:spacing w:val="7"/>
          <w:sz w:val="24"/>
        </w:rPr>
        <w:t> </w:t>
      </w:r>
      <w:r>
        <w:rPr>
          <w:rFonts w:ascii="新細明體" w:eastAsia="新細明體" w:hint="eastAsia"/>
          <w:color w:val="2A2626"/>
          <w:spacing w:val="20"/>
          <w:sz w:val="24"/>
        </w:rPr>
        <w:t>未</w:t>
      </w:r>
      <w:r>
        <w:rPr>
          <w:rFonts w:ascii="新細明體" w:eastAsia="新細明體" w:hint="eastAsia"/>
          <w:color w:val="2A2626"/>
          <w:sz w:val="24"/>
        </w:rPr>
        <w:t>滿</w:t>
      </w:r>
      <w:r>
        <w:rPr>
          <w:rFonts w:ascii="新細明體" w:eastAsia="新細明體" w:hint="eastAsia"/>
          <w:color w:val="2A2626"/>
          <w:spacing w:val="27"/>
          <w:sz w:val="24"/>
        </w:rPr>
        <w:t> </w:t>
      </w:r>
      <w:r>
        <w:rPr>
          <w:rFonts w:ascii="Times New Roman" w:eastAsia="Times New Roman"/>
          <w:color w:val="2A2626"/>
          <w:sz w:val="25"/>
        </w:rPr>
        <w:t>2</w:t>
      </w:r>
      <w:r>
        <w:rPr>
          <w:rFonts w:ascii="Times New Roman" w:eastAsia="Times New Roman"/>
          <w:color w:val="2A2626"/>
          <w:spacing w:val="27"/>
          <w:sz w:val="25"/>
        </w:rPr>
        <w:t> </w:t>
      </w:r>
      <w:r>
        <w:rPr>
          <w:rFonts w:ascii="新細明體" w:eastAsia="新細明體" w:hint="eastAsia"/>
          <w:color w:val="2A2626"/>
          <w:sz w:val="24"/>
        </w:rPr>
        <w:t>週</w:t>
      </w:r>
      <w:r>
        <w:rPr>
          <w:rFonts w:ascii="新細明體" w:eastAsia="新細明體" w:hint="eastAsia"/>
          <w:color w:val="2A2626"/>
          <w:spacing w:val="31"/>
          <w:sz w:val="24"/>
        </w:rPr>
        <w:t> </w:t>
      </w:r>
      <w:r>
        <w:rPr>
          <w:rFonts w:ascii="新細明體" w:eastAsia="新細明體" w:hint="eastAsia"/>
          <w:color w:val="2A2626"/>
          <w:sz w:val="24"/>
        </w:rPr>
        <w:t>口</w:t>
      </w:r>
      <w:r>
        <w:rPr>
          <w:rFonts w:ascii="新細明體" w:eastAsia="新細明體" w:hint="eastAsia"/>
          <w:color w:val="2A2626"/>
          <w:spacing w:val="1"/>
          <w:sz w:val="24"/>
        </w:rPr>
        <w:t> </w:t>
      </w:r>
      <w:r>
        <w:rPr>
          <w:rFonts w:ascii="Times New Roman" w:eastAsia="Times New Roman"/>
          <w:color w:val="2A2626"/>
          <w:sz w:val="25"/>
        </w:rPr>
        <w:t>2-4</w:t>
      </w:r>
      <w:r>
        <w:rPr>
          <w:rFonts w:ascii="Times New Roman" w:eastAsia="Times New Roman"/>
          <w:color w:val="2A2626"/>
          <w:spacing w:val="14"/>
          <w:sz w:val="25"/>
        </w:rPr>
        <w:t> </w:t>
      </w:r>
      <w:r>
        <w:rPr>
          <w:rFonts w:ascii="新細明體" w:eastAsia="新細明體" w:hint="eastAsia"/>
          <w:color w:val="2A2626"/>
          <w:sz w:val="24"/>
        </w:rPr>
        <w:t>週</w:t>
      </w:r>
      <w:r>
        <w:rPr>
          <w:rFonts w:ascii="新細明體" w:eastAsia="新細明體" w:hint="eastAsia"/>
          <w:color w:val="2A2626"/>
          <w:spacing w:val="60"/>
          <w:sz w:val="24"/>
        </w:rPr>
        <w:t> </w:t>
      </w:r>
      <w:r>
        <w:rPr>
          <w:rFonts w:ascii="新細明體" w:eastAsia="新細明體" w:hint="eastAsia"/>
          <w:color w:val="2A2626"/>
          <w:spacing w:val="26"/>
          <w:sz w:val="24"/>
        </w:rPr>
        <w:t>口</w:t>
      </w:r>
      <w:r>
        <w:rPr>
          <w:rFonts w:ascii="Times New Roman" w:eastAsia="Times New Roman"/>
          <w:color w:val="2A2626"/>
          <w:sz w:val="25"/>
        </w:rPr>
        <w:t>4</w:t>
      </w:r>
      <w:r>
        <w:rPr>
          <w:rFonts w:ascii="Times New Roman" w:eastAsia="Times New Roman"/>
          <w:color w:val="2A2626"/>
          <w:spacing w:val="11"/>
          <w:sz w:val="25"/>
        </w:rPr>
        <w:t> </w:t>
      </w:r>
      <w:r>
        <w:rPr>
          <w:rFonts w:ascii="新細明體" w:eastAsia="新細明體" w:hint="eastAsia"/>
          <w:color w:val="2A2626"/>
          <w:spacing w:val="26"/>
          <w:sz w:val="24"/>
        </w:rPr>
        <w:t>週</w:t>
      </w:r>
      <w:r>
        <w:rPr>
          <w:rFonts w:ascii="新細明體" w:eastAsia="新細明體" w:hint="eastAsia"/>
          <w:color w:val="2A2626"/>
          <w:sz w:val="24"/>
        </w:rPr>
        <w:t>以上</w:t>
      </w:r>
    </w:p>
    <w:p>
      <w:pPr>
        <w:spacing w:line="443" w:lineRule="exact" w:before="0"/>
        <w:ind w:left="993" w:right="0" w:firstLine="0"/>
        <w:jc w:val="left"/>
        <w:rPr>
          <w:rFonts w:ascii="新細明體" w:eastAsia="新細明體" w:hint="eastAsia"/>
          <w:sz w:val="33"/>
        </w:rPr>
      </w:pPr>
      <w:r>
        <w:rPr>
          <w:rFonts w:ascii="新細明體" w:eastAsia="新細明體" w:hint="eastAsia"/>
          <w:color w:val="2A2626"/>
          <w:w w:val="90"/>
          <w:sz w:val="33"/>
        </w:rPr>
        <w:t>口否</w:t>
      </w:r>
    </w:p>
    <w:p>
      <w:pPr>
        <w:pStyle w:val="ListParagraph"/>
        <w:numPr>
          <w:ilvl w:val="0"/>
          <w:numId w:val="1"/>
        </w:numPr>
        <w:tabs>
          <w:tab w:pos="357" w:val="left" w:leader="none"/>
        </w:tabs>
        <w:spacing w:line="240" w:lineRule="auto" w:before="13" w:after="0"/>
        <w:ind w:left="1049" w:right="5403" w:hanging="1050"/>
        <w:jc w:val="right"/>
        <w:rPr>
          <w:rFonts w:ascii="新細明體" w:eastAsia="新細明體" w:hint="eastAsia"/>
          <w:sz w:val="24"/>
        </w:rPr>
      </w:pPr>
      <w:r>
        <w:rPr>
          <w:rFonts w:ascii="新細明體" w:eastAsia="新細明體" w:hint="eastAsia"/>
          <w:color w:val="2A2626"/>
          <w:w w:val="110"/>
          <w:sz w:val="24"/>
        </w:rPr>
        <w:t>自覺不明原因體重減輕：口是</w:t>
      </w:r>
    </w:p>
    <w:p>
      <w:pPr>
        <w:spacing w:before="49"/>
        <w:ind w:left="0" w:right="5393" w:firstLine="0"/>
        <w:jc w:val="right"/>
        <w:rPr>
          <w:rFonts w:ascii="新細明體" w:eastAsia="新細明體" w:hint="eastAsia"/>
          <w:sz w:val="25"/>
        </w:rPr>
      </w:pPr>
      <w:r>
        <w:rPr>
          <w:rFonts w:ascii="新細明體" w:eastAsia="新細明體" w:hint="eastAsia"/>
          <w:color w:val="2A2626"/>
          <w:w w:val="65"/>
          <w:sz w:val="25"/>
        </w:rPr>
        <w:t>亡］否</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8"/>
        <w:rPr>
          <w:rFonts w:ascii="新細明體"/>
          <w:sz w:val="17"/>
        </w:rPr>
      </w:pPr>
    </w:p>
    <w:p>
      <w:pPr>
        <w:spacing w:before="61"/>
        <w:ind w:left="563" w:right="0" w:firstLine="0"/>
        <w:jc w:val="left"/>
        <w:rPr>
          <w:rFonts w:ascii="新細明體" w:eastAsia="新細明體" w:hint="eastAsia"/>
          <w:sz w:val="20"/>
        </w:rPr>
      </w:pPr>
      <w:r>
        <w:rPr/>
        <w:pict>
          <v:shape style="position:absolute;margin-left:71.962997pt;margin-top:-8.810881pt;width:53.5pt;height:55.75pt;mso-position-horizontal-relative:page;mso-position-vertical-relative:paragraph;z-index:-306368512" coordorigin="1439,-176" coordsize="1070,1115" path="m1975,-176l1923,-174,1871,-166,1820,-153,1770,-136,1722,-113,1677,-85,1634,-52,1594,-13,1557,30,1524,78,1496,132,1472,191,1454,255,1442,324,1439,381,1440,410,1442,438,1445,466,1461,534,1482,596,1508,653,1539,705,1573,751,1611,793,1651,829,1695,860,1741,885,1789,906,1838,921,1888,932,1939,938,1991,938,2042,934,2092,925,2106,921,1973,921,1974,921,1948,920,1921,917,1922,917,1895,914,1870,909,1871,909,1845,903,1821,896,1797,888,1751,867,1728,855,1706,843,1707,843,1686,829,1665,814,1667,814,1647,797,1629,781,1628,781,1610,762,1593,744,1578,725,1577,725,1547,683,1521,639,1509,615,1499,591,1500,591,1491,566,1482,542,1475,516,1470,490,1470,490,1465,464,1465,464,1462,437,1461,437,1459,410,1459,353,1461,326,1465,298,1465,298,1470,272,1475,246,1476,246,1482,220,1483,220,1491,195,1500,171,1499,171,1509,146,1510,146,1521,123,1522,123,1534,101,1547,79,1547,79,1562,58,1577,38,1593,18,1610,0,1647,-35,1667,-52,1667,-52,1686,-67,1688,-67,1707,-81,1708,-81,1728,-94,1731,-94,1751,-105,1774,-116,1821,-135,1824,-135,1845,-142,1871,-147,1870,-147,1895,-152,1922,-156,1921,-156,1948,-158,2110,-158,2079,-166,2027,-174,1975,-176xm1974,921l1973,921,1975,921,1974,921xm2320,780l2301,797,2281,814,2282,814,2261,829,2240,843,2242,843,2219,855,2197,867,2151,888,2127,896,2103,903,2077,909,2078,909,2051,914,2053,914,2026,917,2027,917,2000,920,1974,921,1975,921,2106,921,2142,911,2190,892,2236,869,2280,840,2321,807,2349,781,2320,781,2320,780xm1628,780l1628,781,1629,781,1628,780xm2371,724l2355,744,2337,762,2338,762,2320,781,2349,781,2360,770,2395,728,2397,725,2371,725,2371,724xm1577,724l1577,725,1578,725,1577,724xm2478,489l2472,516,2465,542,2457,566,2448,591,2437,615,2439,615,2427,639,2414,661,2400,683,2401,683,2371,725,2397,725,2426,681,2452,630,2475,574,2492,514,2496,490,2478,490,2478,489xm1470,489l1470,490,1470,490,1470,489xm2501,298l2483,298,2486,326,2489,353,2489,410,2486,437,2486,437,2483,464,2483,464,2478,490,2496,490,2503,450,2509,381,2507,353,2505,324,2501,298xm1465,462l1465,464,1465,464,1465,462xm2483,462l2483,464,2483,464,2483,462xm1461,436l1461,437,1462,437,1461,436xm2486,436l2486,437,2486,437,2486,436xm1459,353l1459,353,1459,354,1459,353xm1465,298l1465,298,1465,299,1465,298xm2490,246l2472,246,2478,272,2483,299,2483,298,2501,298,2493,255,2490,246xm1476,246l1475,246,1475,247,1476,246xm2483,220l2465,220,2472,247,2472,246,2490,246,2483,220xm1483,220l1482,220,1482,221,1483,220xm2437,146l2448,171,2457,195,2465,221,2465,220,2483,220,2475,191,2458,148,2439,148,2437,146xm1510,146l1509,146,1509,148,1510,146xm2447,123l2427,123,2439,148,2458,148,2452,133,2447,123xm1522,123l1521,123,1521,124,1522,123xm2400,79l2414,101,2427,124,2427,123,2447,123,2424,80,2401,80,2400,79xm1547,79l1547,79,1547,80,1547,79xm2314,-52l2281,-52,2301,-35,2338,0,2337,0,2355,18,2371,38,2386,58,2401,80,2424,80,2424,79,2392,31,2355,-13,2315,-51,2314,-52xm1667,-52l1667,-52,1665,-51,1667,-52xm2295,-67l2261,-67,2282,-51,2281,-52,2314,-52,2295,-67xm1688,-67l1686,-67,1686,-66,1688,-67xm2277,-81l2240,-81,2261,-66,2261,-67,2295,-67,2277,-81xm1708,-81l1707,-81,1706,-80,1708,-81xm2257,-94l2219,-94,2242,-80,2240,-81,2277,-81,2273,-84,2257,-94xm1731,-94l1728,-94,1728,-93,1731,-94xm2180,-135l2127,-135,2174,-116,2197,-105,2219,-93,2219,-94,2257,-94,2227,-112,2180,-135xm1824,-135l1821,-135,1821,-133,1824,-135xm2110,-158l2000,-158,2027,-156,2026,-156,2053,-152,2078,-147,2077,-147,2103,-142,2127,-133,2127,-135,2180,-135,2179,-135,2130,-153,2110,-158xe" filled="true" fillcolor="#231f20" stroked="false">
            <v:path arrowok="t"/>
            <v:fill type="solid"/>
            <w10:wrap type="none"/>
          </v:shape>
        </w:pict>
      </w:r>
      <w:r>
        <w:rPr/>
        <w:drawing>
          <wp:anchor distT="0" distB="0" distL="0" distR="0" allowOverlap="1" layoutInCell="1" locked="0" behindDoc="0" simplePos="0" relativeHeight="251667456">
            <wp:simplePos x="0" y="0"/>
            <wp:positionH relativeFrom="page">
              <wp:posOffset>6034468</wp:posOffset>
            </wp:positionH>
            <wp:positionV relativeFrom="paragraph">
              <wp:posOffset>-133692</wp:posOffset>
            </wp:positionV>
            <wp:extent cx="880478" cy="833818"/>
            <wp:effectExtent l="0" t="0" r="0" b="0"/>
            <wp:wrapNone/>
            <wp:docPr id="7" name="image5.png"/>
            <wp:cNvGraphicFramePr>
              <a:graphicFrameLocks noChangeAspect="1"/>
            </wp:cNvGraphicFramePr>
            <a:graphic>
              <a:graphicData uri="http://schemas.openxmlformats.org/drawingml/2006/picture">
                <pic:pic>
                  <pic:nvPicPr>
                    <pic:cNvPr id="8" name="image5.png"/>
                    <pic:cNvPicPr/>
                  </pic:nvPicPr>
                  <pic:blipFill>
                    <a:blip r:embed="rId9" cstate="print"/>
                    <a:stretch>
                      <a:fillRect/>
                    </a:stretch>
                  </pic:blipFill>
                  <pic:spPr>
                    <a:xfrm>
                      <a:off x="0" y="0"/>
                      <a:ext cx="880478" cy="833818"/>
                    </a:xfrm>
                    <a:prstGeom prst="rect">
                      <a:avLst/>
                    </a:prstGeom>
                  </pic:spPr>
                </pic:pic>
              </a:graphicData>
            </a:graphic>
          </wp:anchor>
        </w:drawing>
      </w:r>
      <w:r>
        <w:rPr>
          <w:rFonts w:ascii="新細明體" w:eastAsia="新細明體" w:hint="eastAsia"/>
          <w:color w:val="2A2626"/>
          <w:w w:val="75"/>
          <w:sz w:val="20"/>
        </w:rPr>
        <w:t>衛生局</w:t>
      </w:r>
    </w:p>
    <w:p>
      <w:pPr>
        <w:tabs>
          <w:tab w:pos="2738" w:val="left" w:leader="none"/>
        </w:tabs>
        <w:spacing w:before="12"/>
        <w:ind w:left="588" w:right="0" w:firstLine="0"/>
        <w:jc w:val="left"/>
        <w:rPr>
          <w:rFonts w:ascii="新細明體" w:eastAsia="新細明體" w:hint="eastAsia"/>
          <w:sz w:val="23"/>
        </w:rPr>
      </w:pPr>
      <w:r>
        <w:rPr>
          <w:rFonts w:ascii="Times New Roman" w:eastAsia="Times New Roman"/>
          <w:color w:val="2A2626"/>
          <w:w w:val="110"/>
          <w:position w:val="3"/>
          <w:sz w:val="22"/>
        </w:rPr>
        <w:t>LOGO</w:t>
      </w:r>
      <w:r>
        <w:rPr>
          <w:rFonts w:ascii="Times New Roman" w:eastAsia="Times New Roman"/>
          <w:color w:val="2A2626"/>
          <w:w w:val="110"/>
          <w:position w:val="3"/>
          <w:sz w:val="22"/>
          <w:u w:val="single" w:color="000000"/>
        </w:rPr>
        <w:t> </w:t>
        <w:tab/>
      </w:r>
      <w:r>
        <w:rPr>
          <w:rFonts w:ascii="新細明體" w:eastAsia="新細明體" w:hint="eastAsia"/>
          <w:color w:val="2A2626"/>
          <w:w w:val="110"/>
          <w:sz w:val="23"/>
        </w:rPr>
        <w:t>（政府）衛生局、衛生福利部疾病管制署關心您！</w:t>
      </w:r>
    </w:p>
    <w:p>
      <w:pPr>
        <w:spacing w:after="0"/>
        <w:jc w:val="left"/>
        <w:rPr>
          <w:rFonts w:ascii="新細明體" w:eastAsia="新細明體" w:hint="eastAsia"/>
          <w:sz w:val="23"/>
        </w:rPr>
        <w:sectPr>
          <w:type w:val="continuous"/>
          <w:pgSz w:w="11910" w:h="16840"/>
          <w:pgMar w:top="1460" w:bottom="280" w:left="1080" w:right="900"/>
        </w:sect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spacing w:after="0"/>
        <w:rPr>
          <w:rFonts w:ascii="新細明體"/>
          <w:sz w:val="20"/>
        </w:rPr>
        <w:sectPr>
          <w:pgSz w:w="16840" w:h="11910" w:orient="landscape"/>
          <w:pgMar w:top="0" w:bottom="280" w:left="380" w:right="1420"/>
        </w:sectPr>
      </w:pPr>
    </w:p>
    <w:p>
      <w:pPr>
        <w:pStyle w:val="BodyText"/>
        <w:rPr>
          <w:rFonts w:ascii="新細明體"/>
          <w:sz w:val="26"/>
        </w:rPr>
      </w:pPr>
    </w:p>
    <w:p>
      <w:pPr>
        <w:pStyle w:val="BodyText"/>
        <w:spacing w:before="12"/>
        <w:rPr>
          <w:rFonts w:ascii="新細明體"/>
          <w:sz w:val="26"/>
        </w:rPr>
      </w:pPr>
    </w:p>
    <w:p>
      <w:pPr>
        <w:tabs>
          <w:tab w:pos="3719" w:val="left" w:leader="none"/>
        </w:tabs>
        <w:spacing w:before="0"/>
        <w:ind w:left="971" w:right="0" w:firstLine="0"/>
        <w:jc w:val="left"/>
        <w:rPr>
          <w:rFonts w:ascii="Times New Roman" w:eastAsia="Times New Roman"/>
          <w:sz w:val="19"/>
        </w:rPr>
      </w:pPr>
      <w:r>
        <w:rPr/>
        <w:pict>
          <v:shape style="position:absolute;margin-left:29.701174pt;margin-top:-82.498100pt;width:10.7pt;height:6.35pt;mso-position-horizontal-relative:page;mso-position-vertical-relative:paragraph;z-index:251672576" type="#_x0000_t202" filled="false" stroked="false">
            <v:textbox inset="0,0,0,0" style="layout-flow:vertical">
              <w:txbxContent>
                <w:p>
                  <w:pPr>
                    <w:spacing w:before="20"/>
                    <w:ind w:left="20" w:right="0" w:firstLine="0"/>
                    <w:jc w:val="left"/>
                    <w:rPr>
                      <w:rFonts w:ascii="Arial"/>
                      <w:sz w:val="15"/>
                    </w:rPr>
                  </w:pPr>
                  <w:r>
                    <w:rPr>
                      <w:rFonts w:ascii="Arial"/>
                      <w:color w:val="231F20"/>
                      <w:w w:val="103"/>
                      <w:sz w:val="15"/>
                    </w:rPr>
                    <w:t>2</w:t>
                  </w:r>
                </w:p>
              </w:txbxContent>
            </v:textbox>
            <w10:wrap type="none"/>
          </v:shape>
        </w:pict>
      </w:r>
      <w:r>
        <w:rPr/>
        <w:pict>
          <v:shape style="position:absolute;margin-left:65.521004pt;margin-top:13.523496pt;width:699.7pt;height:282.7pt;mso-position-horizontal-relative:page;mso-position-vertical-relative:paragraph;z-index:251673600" type="#_x0000_t202" filled="false" stroked="false">
            <v:textbox inset="0,0,0,0">
              <w:txbxContent>
                <w:tbl>
                  <w:tblPr>
                    <w:tblW w:w="0" w:type="auto"/>
                    <w:jc w:val="left"/>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50"/>
                    <w:gridCol w:w="854"/>
                    <w:gridCol w:w="785"/>
                    <w:gridCol w:w="473"/>
                    <w:gridCol w:w="415"/>
                    <w:gridCol w:w="738"/>
                    <w:gridCol w:w="750"/>
                    <w:gridCol w:w="450"/>
                    <w:gridCol w:w="450"/>
                    <w:gridCol w:w="623"/>
                    <w:gridCol w:w="946"/>
                    <w:gridCol w:w="611"/>
                    <w:gridCol w:w="623"/>
                    <w:gridCol w:w="865"/>
                    <w:gridCol w:w="807"/>
                    <w:gridCol w:w="749"/>
                    <w:gridCol w:w="703"/>
                    <w:gridCol w:w="703"/>
                    <w:gridCol w:w="599"/>
                    <w:gridCol w:w="1361"/>
                  </w:tblGrid>
                  <w:tr>
                    <w:trPr>
                      <w:trHeight w:val="223" w:hRule="atLeast"/>
                    </w:trPr>
                    <w:tc>
                      <w:tcPr>
                        <w:tcW w:w="11292" w:type="dxa"/>
                        <w:gridSpan w:val="17"/>
                      </w:tcPr>
                      <w:p>
                        <w:pPr>
                          <w:pStyle w:val="TableParagraph"/>
                          <w:spacing w:line="204" w:lineRule="exact"/>
                          <w:ind w:left="5231" w:right="5202"/>
                          <w:jc w:val="center"/>
                          <w:rPr>
                            <w:rFonts w:ascii="微軟正黑體" w:eastAsia="微軟正黑體" w:hint="eastAsia"/>
                            <w:b/>
                            <w:sz w:val="19"/>
                          </w:rPr>
                        </w:pPr>
                        <w:r>
                          <w:rPr>
                            <w:rFonts w:ascii="微軟正黑體" w:eastAsia="微軟正黑體" w:hint="eastAsia"/>
                            <w:b/>
                            <w:color w:val="231F20"/>
                            <w:w w:val="105"/>
                            <w:sz w:val="19"/>
                          </w:rPr>
                          <w:t>機構填寫</w:t>
                        </w:r>
                      </w:p>
                    </w:tc>
                    <w:tc>
                      <w:tcPr>
                        <w:tcW w:w="2663" w:type="dxa"/>
                        <w:gridSpan w:val="3"/>
                        <w:tcBorders>
                          <w:top w:val="single" w:sz="8" w:space="0" w:color="FFFFFF"/>
                        </w:tcBorders>
                      </w:tcPr>
                      <w:p>
                        <w:pPr>
                          <w:pStyle w:val="TableParagraph"/>
                          <w:spacing w:line="204" w:lineRule="exact"/>
                          <w:ind w:left="852"/>
                          <w:rPr>
                            <w:rFonts w:ascii="微軟正黑體" w:eastAsia="微軟正黑體" w:hint="eastAsia"/>
                            <w:b/>
                            <w:sz w:val="19"/>
                          </w:rPr>
                        </w:pPr>
                        <w:r>
                          <w:rPr>
                            <w:rFonts w:ascii="微軟正黑體" w:eastAsia="微軟正黑體" w:hint="eastAsia"/>
                            <w:b/>
                            <w:color w:val="231F20"/>
                            <w:w w:val="105"/>
                            <w:sz w:val="19"/>
                          </w:rPr>
                          <w:t>衛生局填寫</w:t>
                        </w:r>
                      </w:p>
                    </w:tc>
                  </w:tr>
                  <w:tr>
                    <w:trPr>
                      <w:trHeight w:val="223" w:hRule="atLeast"/>
                    </w:trPr>
                    <w:tc>
                      <w:tcPr>
                        <w:tcW w:w="450" w:type="dxa"/>
                        <w:vMerge w:val="restart"/>
                      </w:tcPr>
                      <w:p>
                        <w:pPr>
                          <w:pStyle w:val="TableParagraph"/>
                          <w:spacing w:before="3"/>
                          <w:rPr>
                            <w:sz w:val="28"/>
                          </w:rPr>
                        </w:pPr>
                      </w:p>
                      <w:p>
                        <w:pPr>
                          <w:pStyle w:val="TableParagraph"/>
                          <w:spacing w:line="189" w:lineRule="auto" w:before="1"/>
                          <w:ind w:left="126" w:right="105"/>
                          <w:rPr>
                            <w:sz w:val="19"/>
                          </w:rPr>
                        </w:pPr>
                        <w:r>
                          <w:rPr>
                            <w:color w:val="231F20"/>
                            <w:w w:val="170"/>
                            <w:sz w:val="19"/>
                          </w:rPr>
                          <w:t>n </w:t>
                        </w:r>
                        <w:r>
                          <w:rPr>
                            <w:color w:val="231F20"/>
                            <w:sz w:val="19"/>
                          </w:rPr>
                          <w:t>號</w:t>
                        </w:r>
                      </w:p>
                    </w:tc>
                    <w:tc>
                      <w:tcPr>
                        <w:tcW w:w="854" w:type="dxa"/>
                        <w:vMerge w:val="restart"/>
                      </w:tcPr>
                      <w:p>
                        <w:pPr>
                          <w:pStyle w:val="TableParagraph"/>
                          <w:spacing w:before="16"/>
                          <w:rPr>
                            <w:sz w:val="32"/>
                          </w:rPr>
                        </w:pPr>
                      </w:p>
                      <w:p>
                        <w:pPr>
                          <w:pStyle w:val="TableParagraph"/>
                          <w:ind w:left="230"/>
                          <w:rPr>
                            <w:sz w:val="19"/>
                          </w:rPr>
                        </w:pPr>
                        <w:r>
                          <w:rPr>
                            <w:color w:val="231F20"/>
                            <w:w w:val="105"/>
                            <w:sz w:val="19"/>
                          </w:rPr>
                          <w:t>姓名</w:t>
                        </w:r>
                      </w:p>
                    </w:tc>
                    <w:tc>
                      <w:tcPr>
                        <w:tcW w:w="785" w:type="dxa"/>
                        <w:vMerge w:val="restart"/>
                      </w:tcPr>
                      <w:p>
                        <w:pPr>
                          <w:pStyle w:val="TableParagraph"/>
                          <w:spacing w:before="6"/>
                          <w:rPr>
                            <w:sz w:val="25"/>
                          </w:rPr>
                        </w:pPr>
                      </w:p>
                      <w:p>
                        <w:pPr>
                          <w:pStyle w:val="TableParagraph"/>
                          <w:spacing w:line="298" w:lineRule="exact" w:before="1"/>
                          <w:ind w:left="72" w:right="52"/>
                          <w:jc w:val="center"/>
                          <w:rPr>
                            <w:sz w:val="19"/>
                          </w:rPr>
                        </w:pPr>
                        <w:r>
                          <w:rPr>
                            <w:rFonts w:ascii="Calibri" w:eastAsia="Calibri"/>
                            <w:color w:val="231F20"/>
                            <w:w w:val="105"/>
                            <w:sz w:val="19"/>
                          </w:rPr>
                          <w:t>IGRA</w:t>
                        </w:r>
                        <w:r>
                          <w:rPr>
                            <w:color w:val="231F20"/>
                            <w:w w:val="105"/>
                            <w:sz w:val="19"/>
                          </w:rPr>
                          <w:t>結</w:t>
                        </w:r>
                      </w:p>
                      <w:p>
                        <w:pPr>
                          <w:pStyle w:val="TableParagraph"/>
                          <w:spacing w:line="298" w:lineRule="exact"/>
                          <w:ind w:left="20"/>
                          <w:jc w:val="center"/>
                          <w:rPr>
                            <w:sz w:val="19"/>
                          </w:rPr>
                        </w:pPr>
                        <w:r>
                          <w:rPr>
                            <w:color w:val="231F20"/>
                            <w:w w:val="103"/>
                            <w:sz w:val="19"/>
                          </w:rPr>
                          <w:t>果</w:t>
                        </w:r>
                      </w:p>
                    </w:tc>
                    <w:tc>
                      <w:tcPr>
                        <w:tcW w:w="1626" w:type="dxa"/>
                        <w:gridSpan w:val="3"/>
                      </w:tcPr>
                      <w:p>
                        <w:pPr>
                          <w:pStyle w:val="TableParagraph"/>
                          <w:spacing w:line="204" w:lineRule="exact"/>
                          <w:ind w:left="421"/>
                          <w:rPr>
                            <w:sz w:val="19"/>
                          </w:rPr>
                        </w:pPr>
                        <w:r>
                          <w:rPr>
                            <w:color w:val="231F20"/>
                            <w:w w:val="105"/>
                            <w:sz w:val="19"/>
                          </w:rPr>
                          <w:t>篩檢日期</w:t>
                        </w:r>
                      </w:p>
                    </w:tc>
                    <w:tc>
                      <w:tcPr>
                        <w:tcW w:w="3219" w:type="dxa"/>
                        <w:gridSpan w:val="5"/>
                      </w:tcPr>
                      <w:p>
                        <w:pPr>
                          <w:pStyle w:val="TableParagraph"/>
                          <w:spacing w:line="204" w:lineRule="exact"/>
                          <w:ind w:left="1193" w:right="1167"/>
                          <w:jc w:val="center"/>
                          <w:rPr>
                            <w:sz w:val="19"/>
                          </w:rPr>
                        </w:pPr>
                        <w:r>
                          <w:rPr>
                            <w:color w:val="231F20"/>
                            <w:w w:val="105"/>
                            <w:sz w:val="19"/>
                          </w:rPr>
                          <w:t>七分篩檢</w:t>
                        </w:r>
                      </w:p>
                    </w:tc>
                    <w:tc>
                      <w:tcPr>
                        <w:tcW w:w="3655" w:type="dxa"/>
                        <w:gridSpan w:val="5"/>
                      </w:tcPr>
                      <w:p>
                        <w:pPr>
                          <w:pStyle w:val="TableParagraph"/>
                          <w:spacing w:line="204" w:lineRule="exact"/>
                          <w:ind w:left="1614" w:right="1581"/>
                          <w:jc w:val="center"/>
                          <w:rPr>
                            <w:sz w:val="19"/>
                          </w:rPr>
                        </w:pPr>
                        <w:r>
                          <w:rPr>
                            <w:color w:val="231F20"/>
                            <w:w w:val="105"/>
                            <w:sz w:val="19"/>
                          </w:rPr>
                          <w:t>其他</w:t>
                        </w:r>
                      </w:p>
                    </w:tc>
                    <w:tc>
                      <w:tcPr>
                        <w:tcW w:w="703" w:type="dxa"/>
                        <w:vMerge w:val="restart"/>
                      </w:tcPr>
                      <w:p>
                        <w:pPr>
                          <w:pStyle w:val="TableParagraph"/>
                          <w:spacing w:before="16"/>
                          <w:rPr>
                            <w:sz w:val="32"/>
                          </w:rPr>
                        </w:pPr>
                      </w:p>
                      <w:p>
                        <w:pPr>
                          <w:pStyle w:val="TableParagraph"/>
                          <w:ind w:left="164"/>
                          <w:rPr>
                            <w:sz w:val="19"/>
                          </w:rPr>
                        </w:pPr>
                        <w:r>
                          <w:rPr>
                            <w:color w:val="231F20"/>
                            <w:w w:val="105"/>
                            <w:sz w:val="19"/>
                          </w:rPr>
                          <w:t>總分</w:t>
                        </w:r>
                      </w:p>
                    </w:tc>
                    <w:tc>
                      <w:tcPr>
                        <w:tcW w:w="2663" w:type="dxa"/>
                        <w:gridSpan w:val="3"/>
                      </w:tcPr>
                      <w:p>
                        <w:pPr>
                          <w:pStyle w:val="TableParagraph"/>
                          <w:spacing w:line="204" w:lineRule="exact"/>
                          <w:ind w:left="131"/>
                          <w:rPr>
                            <w:sz w:val="19"/>
                            <w:szCs w:val="19"/>
                          </w:rPr>
                        </w:pPr>
                        <w:r>
                          <w:rPr>
                            <w:color w:val="231F20"/>
                            <w:sz w:val="19"/>
                            <w:szCs w:val="19"/>
                          </w:rPr>
                          <w:t>是否轉介</w:t>
                        </w:r>
                        <w:r>
                          <w:rPr>
                            <w:rFonts w:ascii="Calibri" w:hAnsi="Calibri" w:cs="Calibri" w:eastAsia="Calibri"/>
                            <w:color w:val="231F20"/>
                            <w:sz w:val="19"/>
                            <w:szCs w:val="19"/>
                          </w:rPr>
                          <w:t>(</w:t>
                        </w:r>
                        <w:r>
                          <w:rPr>
                            <w:color w:val="231F20"/>
                            <w:sz w:val="19"/>
                            <w:szCs w:val="19"/>
                          </w:rPr>
                          <w:t>總分</w:t>
                        </w:r>
                        <w:r>
                          <w:rPr>
                            <w:rFonts w:ascii="Times New Roman" w:hAnsi="Times New Roman" w:cs="Times New Roman" w:eastAsia="Times New Roman"/>
                            <w:color w:val="231F20"/>
                            <w:sz w:val="19"/>
                            <w:szCs w:val="19"/>
                          </w:rPr>
                          <w:t>�</w:t>
                        </w:r>
                        <w:r>
                          <w:rPr>
                            <w:rFonts w:ascii="Calibri" w:hAnsi="Calibri" w:cs="Calibri" w:eastAsia="Calibri"/>
                            <w:color w:val="231F20"/>
                            <w:sz w:val="19"/>
                            <w:szCs w:val="19"/>
                          </w:rPr>
                          <w:t>5</w:t>
                        </w:r>
                        <w:r>
                          <w:rPr>
                            <w:color w:val="231F20"/>
                            <w:sz w:val="19"/>
                            <w:szCs w:val="19"/>
                          </w:rPr>
                          <w:t>分者才需填</w:t>
                        </w:r>
                      </w:p>
                    </w:tc>
                  </w:tr>
                  <w:tr>
                    <w:trPr>
                      <w:trHeight w:val="1232" w:hRule="atLeast"/>
                    </w:trPr>
                    <w:tc>
                      <w:tcPr>
                        <w:tcW w:w="450" w:type="dxa"/>
                        <w:vMerge/>
                        <w:tcBorders>
                          <w:top w:val="nil"/>
                        </w:tcBorders>
                      </w:tcPr>
                      <w:p>
                        <w:pPr>
                          <w:rPr>
                            <w:sz w:val="2"/>
                            <w:szCs w:val="2"/>
                          </w:rPr>
                        </w:pPr>
                      </w:p>
                    </w:tc>
                    <w:tc>
                      <w:tcPr>
                        <w:tcW w:w="854" w:type="dxa"/>
                        <w:vMerge/>
                        <w:tcBorders>
                          <w:top w:val="nil"/>
                        </w:tcBorders>
                      </w:tcPr>
                      <w:p>
                        <w:pPr>
                          <w:rPr>
                            <w:sz w:val="2"/>
                            <w:szCs w:val="2"/>
                          </w:rPr>
                        </w:pPr>
                      </w:p>
                    </w:tc>
                    <w:tc>
                      <w:tcPr>
                        <w:tcW w:w="785" w:type="dxa"/>
                        <w:vMerge/>
                        <w:tcBorders>
                          <w:top w:val="nil"/>
                        </w:tcBorders>
                      </w:tcPr>
                      <w:p>
                        <w:pPr>
                          <w:rPr>
                            <w:sz w:val="2"/>
                            <w:szCs w:val="2"/>
                          </w:rPr>
                        </w:pPr>
                      </w:p>
                    </w:tc>
                    <w:tc>
                      <w:tcPr>
                        <w:tcW w:w="473" w:type="dxa"/>
                      </w:tcPr>
                      <w:p>
                        <w:pPr>
                          <w:pStyle w:val="TableParagraph"/>
                          <w:spacing w:before="8"/>
                          <w:rPr>
                            <w:sz w:val="21"/>
                          </w:rPr>
                        </w:pPr>
                      </w:p>
                      <w:p>
                        <w:pPr>
                          <w:pStyle w:val="TableParagraph"/>
                          <w:ind w:left="20"/>
                          <w:jc w:val="center"/>
                          <w:rPr>
                            <w:rFonts w:ascii="Calibri"/>
                            <w:sz w:val="19"/>
                          </w:rPr>
                        </w:pPr>
                        <w:r>
                          <w:rPr>
                            <w:rFonts w:ascii="Calibri"/>
                            <w:color w:val="231F20"/>
                            <w:w w:val="105"/>
                            <w:sz w:val="19"/>
                          </w:rPr>
                          <w:t>(MM</w:t>
                        </w:r>
                      </w:p>
                      <w:p>
                        <w:pPr>
                          <w:pStyle w:val="TableParagraph"/>
                          <w:spacing w:before="24"/>
                          <w:ind w:left="19"/>
                          <w:jc w:val="center"/>
                          <w:rPr>
                            <w:rFonts w:ascii="Calibri"/>
                            <w:sz w:val="19"/>
                          </w:rPr>
                        </w:pPr>
                        <w:r>
                          <w:rPr>
                            <w:rFonts w:ascii="Calibri"/>
                            <w:color w:val="231F20"/>
                            <w:w w:val="103"/>
                            <w:sz w:val="19"/>
                          </w:rPr>
                          <w:t>)</w:t>
                        </w:r>
                      </w:p>
                    </w:tc>
                    <w:tc>
                      <w:tcPr>
                        <w:tcW w:w="415" w:type="dxa"/>
                      </w:tcPr>
                      <w:p>
                        <w:pPr>
                          <w:pStyle w:val="TableParagraph"/>
                          <w:spacing w:before="8"/>
                          <w:rPr>
                            <w:sz w:val="21"/>
                          </w:rPr>
                        </w:pPr>
                      </w:p>
                      <w:p>
                        <w:pPr>
                          <w:pStyle w:val="TableParagraph"/>
                          <w:ind w:left="35" w:right="14"/>
                          <w:jc w:val="center"/>
                          <w:rPr>
                            <w:rFonts w:ascii="Calibri"/>
                            <w:sz w:val="19"/>
                          </w:rPr>
                        </w:pPr>
                        <w:r>
                          <w:rPr>
                            <w:rFonts w:ascii="Calibri"/>
                            <w:color w:val="231F20"/>
                            <w:w w:val="105"/>
                            <w:sz w:val="19"/>
                          </w:rPr>
                          <w:t>(DD</w:t>
                        </w:r>
                      </w:p>
                      <w:p>
                        <w:pPr>
                          <w:pStyle w:val="TableParagraph"/>
                          <w:spacing w:before="24"/>
                          <w:ind w:left="20"/>
                          <w:jc w:val="center"/>
                          <w:rPr>
                            <w:rFonts w:ascii="Calibri"/>
                            <w:sz w:val="19"/>
                          </w:rPr>
                        </w:pPr>
                        <w:r>
                          <w:rPr>
                            <w:rFonts w:ascii="Calibri"/>
                            <w:color w:val="231F20"/>
                            <w:w w:val="103"/>
                            <w:sz w:val="19"/>
                          </w:rPr>
                          <w:t>)</w:t>
                        </w:r>
                      </w:p>
                    </w:tc>
                    <w:tc>
                      <w:tcPr>
                        <w:tcW w:w="738" w:type="dxa"/>
                      </w:tcPr>
                      <w:p>
                        <w:pPr>
                          <w:pStyle w:val="TableParagraph"/>
                          <w:spacing w:line="234" w:lineRule="exact"/>
                          <w:ind w:left="33"/>
                          <w:rPr>
                            <w:sz w:val="19"/>
                          </w:rPr>
                        </w:pPr>
                        <w:r>
                          <w:rPr>
                            <w:color w:val="231F20"/>
                            <w:spacing w:val="-1"/>
                            <w:sz w:val="19"/>
                          </w:rPr>
                          <w:t>無法評</w:t>
                        </w:r>
                      </w:p>
                      <w:p>
                        <w:pPr>
                          <w:pStyle w:val="TableParagraph"/>
                          <w:spacing w:line="262" w:lineRule="exact"/>
                          <w:ind w:left="33"/>
                          <w:rPr>
                            <w:sz w:val="19"/>
                          </w:rPr>
                        </w:pPr>
                        <w:r>
                          <w:rPr>
                            <w:color w:val="231F20"/>
                            <w:w w:val="103"/>
                            <w:sz w:val="19"/>
                          </w:rPr>
                          <w:t>估</w:t>
                        </w:r>
                      </w:p>
                      <w:p>
                        <w:pPr>
                          <w:pStyle w:val="TableParagraph"/>
                          <w:spacing w:line="263" w:lineRule="exact"/>
                          <w:ind w:left="33"/>
                          <w:rPr>
                            <w:sz w:val="19"/>
                          </w:rPr>
                        </w:pPr>
                        <w:r>
                          <w:rPr>
                            <w:rFonts w:ascii="Calibri" w:eastAsia="Calibri"/>
                            <w:color w:val="231F20"/>
                            <w:spacing w:val="-1"/>
                            <w:sz w:val="19"/>
                          </w:rPr>
                          <w:t>(</w:t>
                        </w:r>
                        <w:r>
                          <w:rPr>
                            <w:color w:val="231F20"/>
                            <w:spacing w:val="-1"/>
                            <w:sz w:val="19"/>
                          </w:rPr>
                          <w:t>住院中</w:t>
                        </w:r>
                      </w:p>
                      <w:p>
                        <w:pPr>
                          <w:pStyle w:val="TableParagraph"/>
                          <w:spacing w:line="284" w:lineRule="exact"/>
                          <w:ind w:left="33"/>
                          <w:rPr>
                            <w:sz w:val="19"/>
                          </w:rPr>
                        </w:pPr>
                        <w:r>
                          <w:rPr>
                            <w:rFonts w:ascii="Calibri" w:eastAsia="Calibri"/>
                            <w:color w:val="231F20"/>
                            <w:w w:val="105"/>
                            <w:sz w:val="19"/>
                          </w:rPr>
                          <w:t>/</w:t>
                        </w:r>
                        <w:r>
                          <w:rPr>
                            <w:color w:val="231F20"/>
                            <w:w w:val="105"/>
                            <w:sz w:val="19"/>
                          </w:rPr>
                          <w:t>其它</w:t>
                        </w:r>
                      </w:p>
                      <w:p>
                        <w:pPr>
                          <w:pStyle w:val="TableParagraph"/>
                          <w:spacing w:line="169" w:lineRule="exact"/>
                          <w:ind w:left="33"/>
                          <w:rPr>
                            <w:rFonts w:ascii="Calibri"/>
                            <w:sz w:val="19"/>
                          </w:rPr>
                        </w:pPr>
                        <w:r>
                          <w:rPr>
                            <w:rFonts w:ascii="Calibri"/>
                            <w:color w:val="231F20"/>
                            <w:w w:val="103"/>
                            <w:sz w:val="19"/>
                            <w:u w:val="single" w:color="221E1F"/>
                          </w:rPr>
                          <w:t> </w:t>
                        </w:r>
                        <w:r>
                          <w:rPr>
                            <w:rFonts w:ascii="Calibri"/>
                            <w:color w:val="231F20"/>
                            <w:sz w:val="19"/>
                            <w:u w:val="single" w:color="221E1F"/>
                          </w:rPr>
                          <w:t>    </w:t>
                        </w:r>
                        <w:r>
                          <w:rPr>
                            <w:rFonts w:ascii="Calibri"/>
                            <w:color w:val="231F20"/>
                            <w:w w:val="105"/>
                            <w:sz w:val="19"/>
                          </w:rPr>
                          <w:t>)</w:t>
                        </w:r>
                      </w:p>
                    </w:tc>
                    <w:tc>
                      <w:tcPr>
                        <w:tcW w:w="750" w:type="dxa"/>
                      </w:tcPr>
                      <w:p>
                        <w:pPr>
                          <w:pStyle w:val="TableParagraph"/>
                          <w:spacing w:before="2"/>
                          <w:rPr>
                            <w:sz w:val="14"/>
                          </w:rPr>
                        </w:pPr>
                      </w:p>
                      <w:p>
                        <w:pPr>
                          <w:pStyle w:val="TableParagraph"/>
                          <w:spacing w:line="189" w:lineRule="auto"/>
                          <w:ind w:left="82" w:right="56"/>
                          <w:jc w:val="center"/>
                          <w:rPr>
                            <w:sz w:val="19"/>
                          </w:rPr>
                        </w:pPr>
                        <w:r>
                          <w:rPr>
                            <w:color w:val="231F20"/>
                            <w:sz w:val="19"/>
                          </w:rPr>
                          <w:t>咳嗽兩</w:t>
                        </w:r>
                        <w:r>
                          <w:rPr>
                            <w:color w:val="231F20"/>
                            <w:w w:val="110"/>
                            <w:sz w:val="19"/>
                          </w:rPr>
                          <w:t>週(0/2)</w:t>
                        </w:r>
                      </w:p>
                    </w:tc>
                    <w:tc>
                      <w:tcPr>
                        <w:tcW w:w="450" w:type="dxa"/>
                      </w:tcPr>
                      <w:p>
                        <w:pPr>
                          <w:pStyle w:val="TableParagraph"/>
                          <w:spacing w:line="189" w:lineRule="auto" w:before="114"/>
                          <w:ind w:left="40" w:right="13" w:firstLine="88"/>
                          <w:jc w:val="both"/>
                          <w:rPr>
                            <w:sz w:val="19"/>
                          </w:rPr>
                        </w:pPr>
                        <w:r>
                          <w:rPr>
                            <w:color w:val="231F20"/>
                            <w:w w:val="105"/>
                            <w:sz w:val="19"/>
                          </w:rPr>
                          <w:t>有痰(0/2</w:t>
                        </w:r>
                      </w:p>
                      <w:p>
                        <w:pPr>
                          <w:pStyle w:val="TableParagraph"/>
                          <w:spacing w:line="285" w:lineRule="exact"/>
                          <w:ind w:left="25"/>
                          <w:jc w:val="center"/>
                          <w:rPr>
                            <w:sz w:val="19"/>
                          </w:rPr>
                        </w:pPr>
                        <w:r>
                          <w:rPr>
                            <w:color w:val="231F20"/>
                            <w:w w:val="99"/>
                            <w:sz w:val="19"/>
                          </w:rPr>
                          <w:t>)</w:t>
                        </w:r>
                      </w:p>
                    </w:tc>
                    <w:tc>
                      <w:tcPr>
                        <w:tcW w:w="450" w:type="dxa"/>
                      </w:tcPr>
                      <w:p>
                        <w:pPr>
                          <w:pStyle w:val="TableParagraph"/>
                          <w:spacing w:line="189" w:lineRule="auto" w:before="114"/>
                          <w:ind w:left="40" w:right="13" w:firstLine="88"/>
                          <w:jc w:val="both"/>
                          <w:rPr>
                            <w:sz w:val="19"/>
                          </w:rPr>
                        </w:pPr>
                        <w:r>
                          <w:rPr>
                            <w:color w:val="231F20"/>
                            <w:w w:val="105"/>
                            <w:sz w:val="19"/>
                          </w:rPr>
                          <w:t>胸痛(0/1</w:t>
                        </w:r>
                      </w:p>
                      <w:p>
                        <w:pPr>
                          <w:pStyle w:val="TableParagraph"/>
                          <w:spacing w:line="285" w:lineRule="exact"/>
                          <w:ind w:left="26"/>
                          <w:jc w:val="center"/>
                          <w:rPr>
                            <w:sz w:val="19"/>
                          </w:rPr>
                        </w:pPr>
                        <w:r>
                          <w:rPr>
                            <w:color w:val="231F20"/>
                            <w:w w:val="99"/>
                            <w:sz w:val="19"/>
                          </w:rPr>
                          <w:t>)</w:t>
                        </w:r>
                      </w:p>
                    </w:tc>
                    <w:tc>
                      <w:tcPr>
                        <w:tcW w:w="623" w:type="dxa"/>
                      </w:tcPr>
                      <w:p>
                        <w:pPr>
                          <w:pStyle w:val="TableParagraph"/>
                          <w:spacing w:before="2"/>
                          <w:rPr>
                            <w:sz w:val="14"/>
                          </w:rPr>
                        </w:pPr>
                      </w:p>
                      <w:p>
                        <w:pPr>
                          <w:pStyle w:val="TableParagraph"/>
                          <w:spacing w:line="189" w:lineRule="auto"/>
                          <w:ind w:left="96" w:right="66" w:firstLine="1"/>
                          <w:jc w:val="center"/>
                          <w:rPr>
                            <w:sz w:val="19"/>
                          </w:rPr>
                        </w:pPr>
                        <w:r>
                          <w:rPr>
                            <w:color w:val="231F20"/>
                            <w:w w:val="105"/>
                            <w:sz w:val="19"/>
                          </w:rPr>
                          <w:t>食慾</w:t>
                        </w:r>
                        <w:r>
                          <w:rPr>
                            <w:color w:val="231F20"/>
                            <w:w w:val="110"/>
                            <w:sz w:val="19"/>
                          </w:rPr>
                          <w:t>差(0/1)</w:t>
                        </w:r>
                      </w:p>
                    </w:tc>
                    <w:tc>
                      <w:tcPr>
                        <w:tcW w:w="946" w:type="dxa"/>
                      </w:tcPr>
                      <w:p>
                        <w:pPr>
                          <w:pStyle w:val="TableParagraph"/>
                          <w:spacing w:line="232" w:lineRule="exact"/>
                          <w:ind w:left="51" w:right="22"/>
                          <w:jc w:val="center"/>
                          <w:rPr>
                            <w:sz w:val="19"/>
                          </w:rPr>
                        </w:pPr>
                        <w:r>
                          <w:rPr>
                            <w:color w:val="231F20"/>
                            <w:w w:val="105"/>
                            <w:sz w:val="19"/>
                          </w:rPr>
                          <w:t>體重減輕</w:t>
                        </w:r>
                      </w:p>
                      <w:p>
                        <w:pPr>
                          <w:pStyle w:val="TableParagraph"/>
                          <w:spacing w:line="189" w:lineRule="auto" w:before="13"/>
                          <w:ind w:left="52" w:right="22"/>
                          <w:jc w:val="center"/>
                          <w:rPr>
                            <w:sz w:val="19"/>
                          </w:rPr>
                        </w:pPr>
                        <w:r>
                          <w:rPr>
                            <w:color w:val="231F20"/>
                            <w:sz w:val="19"/>
                          </w:rPr>
                          <w:t>(—回月內</w:t>
                        </w:r>
                        <w:r>
                          <w:rPr>
                            <w:color w:val="231F20"/>
                            <w:w w:val="105"/>
                            <w:sz w:val="19"/>
                          </w:rPr>
                          <w:t>體重減輕5%)</w:t>
                        </w:r>
                      </w:p>
                      <w:p>
                        <w:pPr>
                          <w:pStyle w:val="TableParagraph"/>
                          <w:spacing w:line="183" w:lineRule="exact"/>
                          <w:ind w:left="49" w:right="22"/>
                          <w:jc w:val="center"/>
                          <w:rPr>
                            <w:sz w:val="19"/>
                          </w:rPr>
                        </w:pPr>
                        <w:r>
                          <w:rPr>
                            <w:color w:val="231F20"/>
                            <w:w w:val="115"/>
                            <w:sz w:val="19"/>
                          </w:rPr>
                          <w:t>(0/1)</w:t>
                        </w:r>
                      </w:p>
                    </w:tc>
                    <w:tc>
                      <w:tcPr>
                        <w:tcW w:w="611" w:type="dxa"/>
                      </w:tcPr>
                      <w:p>
                        <w:pPr>
                          <w:pStyle w:val="TableParagraph"/>
                          <w:spacing w:line="189" w:lineRule="auto" w:before="115"/>
                          <w:ind w:left="91" w:right="59" w:firstLine="1"/>
                          <w:jc w:val="center"/>
                          <w:rPr>
                            <w:sz w:val="19"/>
                          </w:rPr>
                        </w:pPr>
                        <w:r>
                          <w:rPr>
                            <w:color w:val="231F20"/>
                            <w:w w:val="105"/>
                            <w:sz w:val="19"/>
                          </w:rPr>
                          <w:t>咳嗽三回</w:t>
                        </w:r>
                        <w:r>
                          <w:rPr>
                            <w:color w:val="231F20"/>
                            <w:w w:val="110"/>
                            <w:sz w:val="19"/>
                          </w:rPr>
                          <w:t>月(0/5)</w:t>
                        </w:r>
                      </w:p>
                    </w:tc>
                    <w:tc>
                      <w:tcPr>
                        <w:tcW w:w="623" w:type="dxa"/>
                      </w:tcPr>
                      <w:p>
                        <w:pPr>
                          <w:pStyle w:val="TableParagraph"/>
                          <w:spacing w:line="189" w:lineRule="auto" w:before="114"/>
                          <w:ind w:left="98" w:right="65" w:firstLine="1"/>
                          <w:jc w:val="center"/>
                          <w:rPr>
                            <w:sz w:val="19"/>
                          </w:rPr>
                        </w:pPr>
                        <w:r>
                          <w:rPr>
                            <w:color w:val="231F20"/>
                            <w:w w:val="105"/>
                            <w:sz w:val="19"/>
                          </w:rPr>
                          <w:t>有痰三回</w:t>
                        </w:r>
                        <w:r>
                          <w:rPr>
                            <w:color w:val="231F20"/>
                            <w:w w:val="110"/>
                            <w:sz w:val="19"/>
                          </w:rPr>
                          <w:t>月(0/5)</w:t>
                        </w:r>
                      </w:p>
                    </w:tc>
                    <w:tc>
                      <w:tcPr>
                        <w:tcW w:w="865" w:type="dxa"/>
                      </w:tcPr>
                      <w:p>
                        <w:pPr>
                          <w:pStyle w:val="TableParagraph"/>
                          <w:spacing w:line="232" w:lineRule="exact"/>
                          <w:ind w:left="39" w:right="9"/>
                          <w:jc w:val="center"/>
                          <w:rPr>
                            <w:sz w:val="19"/>
                          </w:rPr>
                        </w:pPr>
                        <w:r>
                          <w:rPr>
                            <w:color w:val="231F20"/>
                            <w:spacing w:val="-1"/>
                            <w:sz w:val="19"/>
                          </w:rPr>
                          <w:t>午間低度</w:t>
                        </w:r>
                      </w:p>
                      <w:p>
                        <w:pPr>
                          <w:pStyle w:val="TableParagraph"/>
                          <w:spacing w:line="189" w:lineRule="auto" w:before="13"/>
                          <w:ind w:left="67" w:right="34" w:firstLine="1"/>
                          <w:jc w:val="center"/>
                          <w:rPr>
                            <w:sz w:val="19"/>
                          </w:rPr>
                        </w:pPr>
                        <w:r>
                          <w:rPr>
                            <w:color w:val="231F20"/>
                            <w:sz w:val="19"/>
                          </w:rPr>
                          <w:t>發燒(耳溫</w:t>
                        </w:r>
                        <w:r>
                          <w:rPr>
                            <w:rFonts w:ascii="Arial" w:eastAsia="Arial"/>
                            <w:color w:val="231F20"/>
                            <w:sz w:val="19"/>
                          </w:rPr>
                          <w:t>:2</w:t>
                        </w:r>
                        <w:r>
                          <w:rPr>
                            <w:rFonts w:ascii="Arial" w:eastAsia="Arial"/>
                            <w:color w:val="231F20"/>
                            <w:spacing w:val="-32"/>
                            <w:sz w:val="19"/>
                          </w:rPr>
                          <w:t> </w:t>
                        </w:r>
                        <w:r>
                          <w:rPr>
                            <w:color w:val="231F20"/>
                            <w:spacing w:val="-4"/>
                            <w:sz w:val="19"/>
                          </w:rPr>
                          <w:t>37.5</w:t>
                        </w:r>
                      </w:p>
                      <w:p>
                        <w:pPr>
                          <w:pStyle w:val="TableParagraph"/>
                          <w:spacing w:line="250" w:lineRule="exact"/>
                          <w:ind w:left="39" w:right="9"/>
                          <w:jc w:val="center"/>
                          <w:rPr>
                            <w:sz w:val="19"/>
                          </w:rPr>
                        </w:pPr>
                        <w:r>
                          <w:rPr>
                            <w:color w:val="231F20"/>
                            <w:spacing w:val="-1"/>
                            <w:w w:val="85"/>
                            <w:sz w:val="19"/>
                          </w:rPr>
                          <w:t>度，3天以</w:t>
                        </w:r>
                      </w:p>
                      <w:p>
                        <w:pPr>
                          <w:pStyle w:val="TableParagraph"/>
                          <w:spacing w:line="194" w:lineRule="exact"/>
                          <w:ind w:left="39" w:right="8"/>
                          <w:jc w:val="center"/>
                          <w:rPr>
                            <w:sz w:val="19"/>
                          </w:rPr>
                        </w:pPr>
                        <w:r>
                          <w:rPr>
                            <w:color w:val="231F20"/>
                            <w:sz w:val="19"/>
                          </w:rPr>
                          <w:t>上)</w:t>
                        </w:r>
                      </w:p>
                    </w:tc>
                    <w:tc>
                      <w:tcPr>
                        <w:tcW w:w="807" w:type="dxa"/>
                      </w:tcPr>
                      <w:p>
                        <w:pPr>
                          <w:pStyle w:val="TableParagraph"/>
                          <w:spacing w:line="189" w:lineRule="auto" w:before="115"/>
                          <w:ind w:left="125" w:right="80" w:hanging="10"/>
                          <w:jc w:val="both"/>
                          <w:rPr>
                            <w:sz w:val="19"/>
                          </w:rPr>
                        </w:pPr>
                        <w:r>
                          <w:rPr>
                            <w:color w:val="231F20"/>
                            <w:spacing w:val="-6"/>
                            <w:w w:val="105"/>
                            <w:sz w:val="19"/>
                          </w:rPr>
                          <w:t>夜間盜</w:t>
                        </w:r>
                        <w:r>
                          <w:rPr>
                            <w:color w:val="231F20"/>
                            <w:w w:val="105"/>
                            <w:sz w:val="19"/>
                          </w:rPr>
                          <w:t>汗(3天</w:t>
                        </w:r>
                        <w:r>
                          <w:rPr>
                            <w:color w:val="231F20"/>
                            <w:w w:val="110"/>
                            <w:sz w:val="19"/>
                          </w:rPr>
                          <w:t>以上) (0/1)</w:t>
                        </w:r>
                      </w:p>
                    </w:tc>
                    <w:tc>
                      <w:tcPr>
                        <w:tcW w:w="749" w:type="dxa"/>
                      </w:tcPr>
                      <w:p>
                        <w:pPr>
                          <w:pStyle w:val="TableParagraph"/>
                          <w:spacing w:before="11"/>
                          <w:rPr>
                            <w:sz w:val="21"/>
                          </w:rPr>
                        </w:pPr>
                      </w:p>
                      <w:p>
                        <w:pPr>
                          <w:pStyle w:val="TableParagraph"/>
                          <w:spacing w:line="189" w:lineRule="auto"/>
                          <w:ind w:left="164" w:right="124" w:firstLine="22"/>
                          <w:rPr>
                            <w:sz w:val="19"/>
                          </w:rPr>
                        </w:pPr>
                        <w:r>
                          <w:rPr>
                            <w:color w:val="231F20"/>
                            <w:w w:val="105"/>
                            <w:sz w:val="19"/>
                          </w:rPr>
                          <w:t>咳血</w:t>
                        </w:r>
                        <w:r>
                          <w:rPr>
                            <w:color w:val="231F20"/>
                            <w:w w:val="110"/>
                            <w:sz w:val="19"/>
                          </w:rPr>
                          <w:t>(0/5)</w:t>
                        </w:r>
                      </w:p>
                    </w:tc>
                    <w:tc>
                      <w:tcPr>
                        <w:tcW w:w="703" w:type="dxa"/>
                        <w:vMerge/>
                        <w:tcBorders>
                          <w:top w:val="nil"/>
                        </w:tcBorders>
                      </w:tcPr>
                      <w:p>
                        <w:pPr>
                          <w:rPr>
                            <w:sz w:val="2"/>
                            <w:szCs w:val="2"/>
                          </w:rPr>
                        </w:pPr>
                      </w:p>
                    </w:tc>
                    <w:tc>
                      <w:tcPr>
                        <w:tcW w:w="703" w:type="dxa"/>
                      </w:tcPr>
                      <w:p>
                        <w:pPr>
                          <w:pStyle w:val="TableParagraph"/>
                          <w:spacing w:before="7"/>
                          <w:rPr>
                            <w:sz w:val="26"/>
                          </w:rPr>
                        </w:pPr>
                      </w:p>
                      <w:p>
                        <w:pPr>
                          <w:pStyle w:val="TableParagraph"/>
                          <w:ind w:left="264"/>
                          <w:rPr>
                            <w:sz w:val="19"/>
                          </w:rPr>
                        </w:pPr>
                        <w:r>
                          <w:rPr>
                            <w:color w:val="231F20"/>
                            <w:w w:val="103"/>
                            <w:sz w:val="19"/>
                          </w:rPr>
                          <w:t>否</w:t>
                        </w:r>
                      </w:p>
                    </w:tc>
                    <w:tc>
                      <w:tcPr>
                        <w:tcW w:w="1960" w:type="dxa"/>
                        <w:gridSpan w:val="2"/>
                      </w:tcPr>
                      <w:p>
                        <w:pPr>
                          <w:pStyle w:val="TableParagraph"/>
                          <w:spacing w:before="15"/>
                          <w:rPr>
                            <w:sz w:val="25"/>
                          </w:rPr>
                        </w:pPr>
                      </w:p>
                      <w:p>
                        <w:pPr>
                          <w:pStyle w:val="TableParagraph"/>
                          <w:spacing w:before="1"/>
                          <w:ind w:left="463"/>
                          <w:rPr>
                            <w:sz w:val="19"/>
                          </w:rPr>
                        </w:pPr>
                        <w:r>
                          <w:rPr>
                            <w:color w:val="231F20"/>
                            <w:w w:val="105"/>
                            <w:sz w:val="19"/>
                          </w:rPr>
                          <w:t>是</w:t>
                        </w:r>
                        <w:r>
                          <w:rPr>
                            <w:rFonts w:ascii="Calibri" w:eastAsia="Calibri"/>
                            <w:color w:val="231F20"/>
                            <w:w w:val="105"/>
                            <w:sz w:val="19"/>
                          </w:rPr>
                          <w:t>/</w:t>
                        </w:r>
                        <w:r>
                          <w:rPr>
                            <w:color w:val="231F20"/>
                            <w:w w:val="105"/>
                            <w:sz w:val="19"/>
                          </w:rPr>
                          <w:t>轉介日期</w:t>
                        </w: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r>
                    <w:trPr>
                      <w:trHeight w:val="223" w:hRule="atLeast"/>
                    </w:trPr>
                    <w:tc>
                      <w:tcPr>
                        <w:tcW w:w="450" w:type="dxa"/>
                      </w:tcPr>
                      <w:p>
                        <w:pPr>
                          <w:pStyle w:val="TableParagraph"/>
                          <w:rPr>
                            <w:rFonts w:ascii="Times New Roman"/>
                            <w:sz w:val="14"/>
                          </w:rPr>
                        </w:pPr>
                      </w:p>
                    </w:tc>
                    <w:tc>
                      <w:tcPr>
                        <w:tcW w:w="854" w:type="dxa"/>
                      </w:tcPr>
                      <w:p>
                        <w:pPr>
                          <w:pStyle w:val="TableParagraph"/>
                          <w:rPr>
                            <w:rFonts w:ascii="Times New Roman"/>
                            <w:sz w:val="14"/>
                          </w:rPr>
                        </w:pPr>
                      </w:p>
                    </w:tc>
                    <w:tc>
                      <w:tcPr>
                        <w:tcW w:w="785" w:type="dxa"/>
                      </w:tcPr>
                      <w:p>
                        <w:pPr>
                          <w:pStyle w:val="TableParagraph"/>
                          <w:rPr>
                            <w:rFonts w:ascii="Times New Roman"/>
                            <w:sz w:val="14"/>
                          </w:rPr>
                        </w:pPr>
                      </w:p>
                    </w:tc>
                    <w:tc>
                      <w:tcPr>
                        <w:tcW w:w="473" w:type="dxa"/>
                      </w:tcPr>
                      <w:p>
                        <w:pPr>
                          <w:pStyle w:val="TableParagraph"/>
                          <w:rPr>
                            <w:rFonts w:ascii="Times New Roman"/>
                            <w:sz w:val="14"/>
                          </w:rPr>
                        </w:pPr>
                      </w:p>
                    </w:tc>
                    <w:tc>
                      <w:tcPr>
                        <w:tcW w:w="415" w:type="dxa"/>
                      </w:tcPr>
                      <w:p>
                        <w:pPr>
                          <w:pStyle w:val="TableParagraph"/>
                          <w:rPr>
                            <w:rFonts w:ascii="Times New Roman"/>
                            <w:sz w:val="14"/>
                          </w:rPr>
                        </w:pPr>
                      </w:p>
                    </w:tc>
                    <w:tc>
                      <w:tcPr>
                        <w:tcW w:w="738" w:type="dxa"/>
                      </w:tcPr>
                      <w:p>
                        <w:pPr>
                          <w:pStyle w:val="TableParagraph"/>
                          <w:rPr>
                            <w:rFonts w:ascii="Times New Roman"/>
                            <w:sz w:val="14"/>
                          </w:rPr>
                        </w:pPr>
                      </w:p>
                    </w:tc>
                    <w:tc>
                      <w:tcPr>
                        <w:tcW w:w="750" w:type="dxa"/>
                      </w:tcPr>
                      <w:p>
                        <w:pPr>
                          <w:pStyle w:val="TableParagraph"/>
                          <w:rPr>
                            <w:rFonts w:ascii="Times New Roman"/>
                            <w:sz w:val="14"/>
                          </w:rPr>
                        </w:pPr>
                      </w:p>
                    </w:tc>
                    <w:tc>
                      <w:tcPr>
                        <w:tcW w:w="450" w:type="dxa"/>
                      </w:tcPr>
                      <w:p>
                        <w:pPr>
                          <w:pStyle w:val="TableParagraph"/>
                          <w:rPr>
                            <w:rFonts w:ascii="Times New Roman"/>
                            <w:sz w:val="14"/>
                          </w:rPr>
                        </w:pPr>
                      </w:p>
                    </w:tc>
                    <w:tc>
                      <w:tcPr>
                        <w:tcW w:w="450" w:type="dxa"/>
                      </w:tcPr>
                      <w:p>
                        <w:pPr>
                          <w:pStyle w:val="TableParagraph"/>
                          <w:rPr>
                            <w:rFonts w:ascii="Times New Roman"/>
                            <w:sz w:val="14"/>
                          </w:rPr>
                        </w:pPr>
                      </w:p>
                    </w:tc>
                    <w:tc>
                      <w:tcPr>
                        <w:tcW w:w="623" w:type="dxa"/>
                      </w:tcPr>
                      <w:p>
                        <w:pPr>
                          <w:pStyle w:val="TableParagraph"/>
                          <w:rPr>
                            <w:rFonts w:ascii="Times New Roman"/>
                            <w:sz w:val="14"/>
                          </w:rPr>
                        </w:pPr>
                      </w:p>
                    </w:tc>
                    <w:tc>
                      <w:tcPr>
                        <w:tcW w:w="946" w:type="dxa"/>
                      </w:tcPr>
                      <w:p>
                        <w:pPr>
                          <w:pStyle w:val="TableParagraph"/>
                          <w:rPr>
                            <w:rFonts w:ascii="Times New Roman"/>
                            <w:sz w:val="14"/>
                          </w:rPr>
                        </w:pPr>
                      </w:p>
                    </w:tc>
                    <w:tc>
                      <w:tcPr>
                        <w:tcW w:w="611" w:type="dxa"/>
                      </w:tcPr>
                      <w:p>
                        <w:pPr>
                          <w:pStyle w:val="TableParagraph"/>
                          <w:rPr>
                            <w:rFonts w:ascii="Times New Roman"/>
                            <w:sz w:val="14"/>
                          </w:rPr>
                        </w:pPr>
                      </w:p>
                    </w:tc>
                    <w:tc>
                      <w:tcPr>
                        <w:tcW w:w="623" w:type="dxa"/>
                      </w:tcPr>
                      <w:p>
                        <w:pPr>
                          <w:pStyle w:val="TableParagraph"/>
                          <w:rPr>
                            <w:rFonts w:ascii="Times New Roman"/>
                            <w:sz w:val="14"/>
                          </w:rPr>
                        </w:pPr>
                      </w:p>
                    </w:tc>
                    <w:tc>
                      <w:tcPr>
                        <w:tcW w:w="865" w:type="dxa"/>
                      </w:tcPr>
                      <w:p>
                        <w:pPr>
                          <w:pStyle w:val="TableParagraph"/>
                          <w:rPr>
                            <w:rFonts w:ascii="Times New Roman"/>
                            <w:sz w:val="14"/>
                          </w:rPr>
                        </w:pPr>
                      </w:p>
                    </w:tc>
                    <w:tc>
                      <w:tcPr>
                        <w:tcW w:w="807" w:type="dxa"/>
                      </w:tcPr>
                      <w:p>
                        <w:pPr>
                          <w:pStyle w:val="TableParagraph"/>
                          <w:rPr>
                            <w:rFonts w:ascii="Times New Roman"/>
                            <w:sz w:val="14"/>
                          </w:rPr>
                        </w:pPr>
                      </w:p>
                    </w:tc>
                    <w:tc>
                      <w:tcPr>
                        <w:tcW w:w="749" w:type="dxa"/>
                      </w:tcPr>
                      <w:p>
                        <w:pPr>
                          <w:pStyle w:val="TableParagraph"/>
                          <w:rPr>
                            <w:rFonts w:ascii="Times New Roman"/>
                            <w:sz w:val="14"/>
                          </w:rPr>
                        </w:pPr>
                      </w:p>
                    </w:tc>
                    <w:tc>
                      <w:tcPr>
                        <w:tcW w:w="703" w:type="dxa"/>
                      </w:tcPr>
                      <w:p>
                        <w:pPr>
                          <w:pStyle w:val="TableParagraph"/>
                          <w:rPr>
                            <w:rFonts w:ascii="Times New Roman"/>
                            <w:sz w:val="14"/>
                          </w:rPr>
                        </w:pPr>
                      </w:p>
                    </w:tc>
                    <w:tc>
                      <w:tcPr>
                        <w:tcW w:w="703" w:type="dxa"/>
                      </w:tcPr>
                      <w:p>
                        <w:pPr>
                          <w:pStyle w:val="TableParagraph"/>
                          <w:rPr>
                            <w:rFonts w:ascii="Times New Roman"/>
                            <w:sz w:val="14"/>
                          </w:rPr>
                        </w:pPr>
                      </w:p>
                    </w:tc>
                    <w:tc>
                      <w:tcPr>
                        <w:tcW w:w="599" w:type="dxa"/>
                      </w:tcPr>
                      <w:p>
                        <w:pPr>
                          <w:pStyle w:val="TableParagraph"/>
                          <w:rPr>
                            <w:rFonts w:ascii="Times New Roman"/>
                            <w:sz w:val="14"/>
                          </w:rPr>
                        </w:pPr>
                      </w:p>
                    </w:tc>
                    <w:tc>
                      <w:tcPr>
                        <w:tcW w:w="1361" w:type="dxa"/>
                      </w:tcPr>
                      <w:p>
                        <w:pPr>
                          <w:pStyle w:val="TableParagraph"/>
                          <w:rPr>
                            <w:rFonts w:ascii="Times New Roman"/>
                            <w:sz w:val="14"/>
                          </w:rPr>
                        </w:pPr>
                      </w:p>
                    </w:tc>
                  </w:tr>
                </w:tbl>
                <w:p>
                  <w:pPr>
                    <w:pStyle w:val="BodyText"/>
                  </w:pPr>
                </w:p>
              </w:txbxContent>
            </v:textbox>
            <w10:wrap type="none"/>
          </v:shape>
        </w:pict>
      </w:r>
      <w:r>
        <w:rPr>
          <w:color w:val="231F20"/>
          <w:spacing w:val="-1"/>
          <w:sz w:val="19"/>
        </w:rPr>
        <w:t>機構名稱：</w:t>
      </w:r>
      <w:r>
        <w:rPr>
          <w:rFonts w:ascii="Times New Roman" w:eastAsia="Times New Roman"/>
          <w:color w:val="231F20"/>
          <w:sz w:val="19"/>
          <w:u w:val="single" w:color="221E1F"/>
        </w:rPr>
        <w:t> </w:t>
        <w:tab/>
      </w:r>
    </w:p>
    <w:p>
      <w:pPr>
        <w:pStyle w:val="Heading8"/>
        <w:spacing w:before="176"/>
        <w:ind w:left="971"/>
      </w:pPr>
      <w:r>
        <w:rPr>
          <w:b w:val="0"/>
        </w:rPr>
        <w:br w:type="column"/>
      </w:r>
      <w:r>
        <w:rPr>
          <w:color w:val="231F20"/>
        </w:rPr>
        <w:t>長照機構結核病防治症狀篩檢表</w:t>
      </w:r>
    </w:p>
    <w:p>
      <w:pPr>
        <w:pStyle w:val="BodyText"/>
        <w:rPr>
          <w:rFonts w:ascii="微軟正黑體"/>
          <w:b/>
          <w:sz w:val="26"/>
        </w:rPr>
      </w:pPr>
      <w:r>
        <w:rPr/>
        <w:br w:type="column"/>
      </w:r>
      <w:r>
        <w:rPr>
          <w:rFonts w:ascii="微軟正黑體"/>
          <w:b/>
          <w:sz w:val="26"/>
        </w:rPr>
      </w:r>
    </w:p>
    <w:p>
      <w:pPr>
        <w:pStyle w:val="BodyText"/>
        <w:spacing w:before="3"/>
        <w:rPr>
          <w:rFonts w:ascii="微軟正黑體"/>
          <w:b/>
          <w:sz w:val="14"/>
        </w:rPr>
      </w:pPr>
    </w:p>
    <w:p>
      <w:pPr>
        <w:tabs>
          <w:tab w:pos="1462" w:val="left" w:leader="none"/>
        </w:tabs>
        <w:spacing w:before="1"/>
        <w:ind w:left="971" w:right="0" w:firstLine="0"/>
        <w:jc w:val="left"/>
        <w:rPr>
          <w:sz w:val="19"/>
        </w:rPr>
      </w:pPr>
      <w:r>
        <w:rPr>
          <w:color w:val="231F20"/>
          <w:w w:val="105"/>
          <w:sz w:val="19"/>
        </w:rPr>
        <w:t>年</w:t>
      </w:r>
      <w:r>
        <w:rPr>
          <w:color w:val="231F20"/>
          <w:w w:val="105"/>
          <w:sz w:val="19"/>
          <w:u w:val="single" w:color="221E1F"/>
        </w:rPr>
        <w:t> </w:t>
        <w:tab/>
      </w:r>
      <w:r>
        <w:rPr>
          <w:color w:val="231F20"/>
          <w:w w:val="105"/>
          <w:sz w:val="19"/>
        </w:rPr>
        <w:t>月</w:t>
      </w:r>
    </w:p>
    <w:p>
      <w:pPr>
        <w:spacing w:after="0"/>
        <w:jc w:val="left"/>
        <w:rPr>
          <w:sz w:val="19"/>
        </w:rPr>
        <w:sectPr>
          <w:type w:val="continuous"/>
          <w:pgSz w:w="16840" w:h="11910" w:orient="landscape"/>
          <w:pgMar w:top="1460" w:bottom="280" w:left="380" w:right="1420"/>
          <w:cols w:num="3" w:equalWidth="0">
            <w:col w:w="3760" w:space="945"/>
            <w:col w:w="5863" w:space="2648"/>
            <w:col w:w="1824"/>
          </w:cols>
        </w:sectPr>
      </w:pPr>
    </w:p>
    <w:p>
      <w:pPr>
        <w:pStyle w:val="BodyText"/>
        <w:rPr>
          <w:sz w:val="20"/>
        </w:rPr>
      </w:pPr>
      <w:r>
        <w:rPr/>
        <w:pict>
          <v:group style="position:absolute;margin-left:3.7277pt;margin-top:0pt;width:784.65pt;height:44.6pt;mso-position-horizontal-relative:page;mso-position-vertical-relative:page;z-index:-306364416" coordorigin="75,0" coordsize="15693,892">
            <v:shape style="position:absolute;left:74;top:338;width:15196;height:426" type="#_x0000_t75" stroked="false">
              <v:imagedata r:id="rId10" o:title=""/>
            </v:shape>
            <v:shape style="position:absolute;left:14978;top:0;width:789;height:892" coordorigin="14979,0" coordsize="789,892" path="m15767,520l15767,0,14979,0,14979,520,14998,582,15288,858,15373,891,15418,883,15732,600,15765,541,15767,520xe" filled="true" fillcolor="#49b7cf" stroked="false">
              <v:path arrowok="t"/>
              <v:fill type="solid"/>
            </v:shape>
            <v:shape style="position:absolute;left:15237;top:362;width:270;height:336" type="#_x0000_t75" stroked="false">
              <v:imagedata r:id="rId11" o:title=""/>
            </v:shape>
            <v:shape style="position:absolute;left:11012;top:431;width:3835;height:244" type="#_x0000_t75" stroked="false">
              <v:imagedata r:id="rId12" o:title=""/>
            </v:shape>
            <v:shape style="position:absolute;left:10414;top:441;width:241;height:230" type="#_x0000_t75" stroked="false">
              <v:imagedata r:id="rId13" o:title=""/>
            </v:shape>
            <v:shape style="position:absolute;left:10089;top:430;width:240;height:245" type="#_x0000_t75" stroked="false">
              <v:imagedata r:id="rId14" o:title=""/>
            </v:shape>
            <v:shape style="position:absolute;left:9943;top:424;width:858;height:253" coordorigin="9943,424" coordsize="858,253" path="m10015,677l9996,648,9982,617,9974,585,9971,550,9974,515,9982,483,9996,452,10015,424,9989,425,9969,451,9955,481,9946,514,9943,550,9946,585,9955,618,9969,649,9971,652,9989,677,10015,677m10800,550l10798,514,10789,481,10775,451,10755,424,10729,424,10748,453,10762,483,10770,515,10773,550,10770,585,10762,617,10748,648,10729,677,10755,677,10773,652,10775,649,10789,618,10798,585,10800,550e" filled="true" fillcolor="#58595b" stroked="false">
              <v:path arrowok="t"/>
              <v:fill type="solid"/>
            </v:shape>
            <w10:wrap type="none"/>
          </v:group>
        </w:pict>
      </w:r>
      <w:r>
        <w:rPr/>
        <w:pict>
          <v:shape style="position:absolute;margin-left:780.893799pt;margin-top:57.653599pt;width:17.4pt;height:43.5pt;mso-position-horizontal-relative:page;mso-position-vertical-relative:page;z-index:251671552" type="#_x0000_t202" filled="false" stroked="false">
            <v:textbox inset="0,0,0,0" style="layout-flow:vertical">
              <w:txbxContent>
                <w:p>
                  <w:pPr>
                    <w:pStyle w:val="BodyText"/>
                    <w:spacing w:line="347" w:lineRule="exact"/>
                    <w:ind w:left="20"/>
                  </w:pPr>
                  <w:r>
                    <w:rPr>
                      <w:color w:val="231F20"/>
                      <w:w w:val="105"/>
                    </w:rPr>
                    <w:t>附件1-2</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4"/>
        </w:rPr>
      </w:pPr>
    </w:p>
    <w:p>
      <w:pPr>
        <w:spacing w:line="287" w:lineRule="exact" w:before="84"/>
        <w:ind w:left="972" w:right="0" w:firstLine="0"/>
        <w:jc w:val="left"/>
        <w:rPr>
          <w:sz w:val="19"/>
        </w:rPr>
      </w:pPr>
      <w:r>
        <w:rPr>
          <w:color w:val="231F20"/>
          <w:w w:val="105"/>
          <w:sz w:val="19"/>
        </w:rPr>
        <w:t>米本表每月填寫</w:t>
      </w:r>
      <w:r>
        <w:rPr>
          <w:rFonts w:ascii="Calibri" w:eastAsia="Calibri"/>
          <w:color w:val="231F20"/>
          <w:w w:val="105"/>
          <w:sz w:val="19"/>
        </w:rPr>
        <w:t>1</w:t>
      </w:r>
      <w:r>
        <w:rPr>
          <w:color w:val="231F20"/>
          <w:w w:val="105"/>
          <w:sz w:val="19"/>
        </w:rPr>
        <w:t>份，請於次月</w:t>
      </w:r>
      <w:r>
        <w:rPr>
          <w:rFonts w:ascii="Calibri" w:eastAsia="Calibri"/>
          <w:color w:val="231F20"/>
          <w:w w:val="105"/>
          <w:sz w:val="19"/>
        </w:rPr>
        <w:t>5</w:t>
      </w:r>
      <w:r>
        <w:rPr>
          <w:color w:val="231F20"/>
          <w:w w:val="105"/>
          <w:sz w:val="19"/>
        </w:rPr>
        <w:t>日前交給衛生局。</w:t>
      </w:r>
    </w:p>
    <w:p>
      <w:pPr>
        <w:spacing w:line="287" w:lineRule="exact" w:before="0"/>
        <w:ind w:left="972" w:right="0" w:firstLine="0"/>
        <w:jc w:val="left"/>
        <w:rPr>
          <w:sz w:val="19"/>
        </w:rPr>
      </w:pPr>
      <w:r>
        <w:rPr>
          <w:color w:val="231F20"/>
          <w:w w:val="105"/>
          <w:sz w:val="19"/>
        </w:rPr>
        <w:t>米</w:t>
      </w:r>
      <w:r>
        <w:rPr>
          <w:rFonts w:ascii="Calibri" w:hAnsi="Calibri" w:eastAsia="Calibri"/>
          <w:color w:val="231F20"/>
          <w:w w:val="105"/>
          <w:sz w:val="19"/>
        </w:rPr>
        <w:t>IGRA</w:t>
      </w:r>
      <w:r>
        <w:rPr>
          <w:color w:val="231F20"/>
          <w:w w:val="105"/>
          <w:sz w:val="19"/>
        </w:rPr>
        <w:t>陽性未治療或中斷治療者篩檢頻率為每</w:t>
      </w:r>
      <w:r>
        <w:rPr>
          <w:rFonts w:ascii="Calibri" w:hAnsi="Calibri" w:eastAsia="Calibri"/>
          <w:color w:val="231F20"/>
          <w:w w:val="105"/>
          <w:sz w:val="19"/>
        </w:rPr>
        <w:t>2</w:t>
      </w:r>
      <w:r>
        <w:rPr>
          <w:color w:val="231F20"/>
          <w:w w:val="105"/>
          <w:sz w:val="19"/>
        </w:rPr>
        <w:t>週</w:t>
      </w:r>
      <w:r>
        <w:rPr>
          <w:rFonts w:ascii="Calibri" w:hAnsi="Calibri" w:eastAsia="Calibri"/>
          <w:color w:val="231F20"/>
          <w:w w:val="105"/>
          <w:sz w:val="19"/>
        </w:rPr>
        <w:t>1</w:t>
      </w:r>
      <w:r>
        <w:rPr>
          <w:color w:val="231F20"/>
          <w:w w:val="105"/>
          <w:sz w:val="19"/>
        </w:rPr>
        <w:t>次，請另新增—列記錄當月第</w:t>
      </w:r>
      <w:r>
        <w:rPr>
          <w:rFonts w:ascii="Calibri" w:hAnsi="Calibri" w:eastAsia="Calibri"/>
          <w:color w:val="231F20"/>
          <w:w w:val="105"/>
          <w:sz w:val="19"/>
        </w:rPr>
        <w:t>2</w:t>
      </w:r>
      <w:r>
        <w:rPr>
          <w:color w:val="231F20"/>
          <w:w w:val="105"/>
          <w:sz w:val="19"/>
        </w:rPr>
        <w:t>次篩檢結果。</w:t>
      </w:r>
    </w:p>
    <w:p>
      <w:pPr>
        <w:spacing w:after="0" w:line="287" w:lineRule="exact"/>
        <w:jc w:val="left"/>
        <w:rPr>
          <w:sz w:val="19"/>
        </w:rPr>
        <w:sectPr>
          <w:type w:val="continuous"/>
          <w:pgSz w:w="16840" w:h="11910" w:orient="landscape"/>
          <w:pgMar w:top="1460" w:bottom="280" w:left="380" w:right="1420"/>
        </w:sectPr>
      </w:pPr>
    </w:p>
    <w:p>
      <w:pPr>
        <w:spacing w:before="55"/>
        <w:ind w:left="0" w:right="1069" w:firstLine="0"/>
        <w:jc w:val="right"/>
        <w:rPr>
          <w:sz w:val="22"/>
        </w:rPr>
      </w:pPr>
      <w:r>
        <w:rPr/>
        <w:pict>
          <v:group style="position:absolute;margin-left:550.45874pt;margin-top:106.139pt;width:44.6pt;height:732.15pt;mso-position-horizontal-relative:page;mso-position-vertical-relative:page;z-index:251675648" coordorigin="11009,2123" coordsize="892,14643">
            <v:shape style="position:absolute;left:11135;top:2620;width:426;height:14146" type="#_x0000_t75" stroked="false">
              <v:imagedata r:id="rId15" o:title=""/>
            </v:shape>
            <v:shape style="position:absolute;left:11009;top:2122;width:892;height:789" coordorigin="11009,2123" coordsize="892,789" path="m11900,2123l11381,2123,11359,2125,11301,2158,11042,2432,11009,2517,11017,2562,11301,2876,11359,2909,11381,2912,11900,2912,11900,2123xe" filled="true" fillcolor="#bd7cb5" stroked="false">
              <v:path arrowok="t"/>
              <v:fill type="solid"/>
            </v:shape>
            <v:shape style="position:absolute;left:11158;top:2382;width:380;height:270" type="#_x0000_t75" stroked="false">
              <v:imagedata r:id="rId16" o:title=""/>
            </v:shape>
            <v:shape style="position:absolute;left:11227;top:3044;width:244;height:3505" type="#_x0000_t75" stroked="false">
              <v:imagedata r:id="rId17" o:title=""/>
            </v:shape>
            <v:shape style="position:absolute;left:11237;top:6908;width:230;height:241" type="#_x0000_t75" stroked="false">
              <v:imagedata r:id="rId18" o:title=""/>
            </v:shape>
            <v:shape style="position:absolute;left:11227;top:7234;width:245;height:240" type="#_x0000_t75" stroked="false">
              <v:imagedata r:id="rId19" o:title=""/>
            </v:shape>
            <v:shape style="position:absolute;left:11220;top:6763;width:253;height:858" coordorigin="11221,6763" coordsize="253,858" path="m11473,7548l11445,7568,11414,7582,11381,7590,11346,7593,11312,7590,11279,7582,11249,7568,11221,7548,11221,7575,11248,7595,11278,7609,11311,7617,11346,7620,11382,7617,11415,7609,11445,7595,11448,7593,11473,7575,11473,7548m11473,6808l11448,6791,11445,6789,11415,6774,11382,6766,11346,6763,11310,6766,11278,6774,11248,6789,11221,6808,11221,6835,11249,6816,11279,6802,11312,6793,11346,6791,11381,6793,11414,6802,11445,6816,11473,6835,11473,6808e" filled="true" fillcolor="#58595b" stroked="false">
              <v:path arrowok="t"/>
              <v:fill type="solid"/>
            </v:shape>
            <v:shape style="position:absolute;left:11292;top:16058;width:107;height:174" type="#_x0000_t202" filled="false" stroked="false">
              <v:textbox inset="0,0,0,0">
                <w:txbxContent>
                  <w:p>
                    <w:pPr>
                      <w:spacing w:before="0"/>
                      <w:ind w:left="0" w:right="0" w:firstLine="0"/>
                      <w:jc w:val="left"/>
                      <w:rPr>
                        <w:rFonts w:ascii="Arial"/>
                        <w:sz w:val="15"/>
                      </w:rPr>
                    </w:pPr>
                    <w:r>
                      <w:rPr>
                        <w:rFonts w:ascii="Arial"/>
                        <w:color w:val="231F20"/>
                        <w:w w:val="103"/>
                        <w:sz w:val="15"/>
                      </w:rPr>
                      <w:t>3</w:t>
                    </w:r>
                  </w:p>
                </w:txbxContent>
              </v:textbox>
              <w10:wrap type="none"/>
            </v:shape>
            <w10:wrap type="none"/>
          </v:group>
        </w:pict>
      </w:r>
      <w:r>
        <w:rPr>
          <w:color w:val="231F20"/>
          <w:w w:val="105"/>
          <w:sz w:val="22"/>
        </w:rPr>
        <w:t>附件3-1A</w:t>
      </w:r>
    </w:p>
    <w:p>
      <w:pPr>
        <w:pStyle w:val="BodyText"/>
        <w:rPr>
          <w:sz w:val="20"/>
        </w:rPr>
      </w:pPr>
    </w:p>
    <w:p>
      <w:pPr>
        <w:pStyle w:val="BodyText"/>
        <w:rPr>
          <w:sz w:val="26"/>
        </w:rPr>
      </w:pPr>
    </w:p>
    <w:p>
      <w:pPr>
        <w:pStyle w:val="Heading4"/>
      </w:pPr>
      <w:r>
        <w:rPr/>
        <w:pict>
          <v:group style="position:absolute;margin-left:53.801998pt;margin-top:3.29026pt;width:490pt;height:623.35pt;mso-position-horizontal-relative:page;mso-position-vertical-relative:paragraph;z-index:-306358272" coordorigin="1076,66" coordsize="9800,12467">
            <v:shape style="position:absolute;left:1095;top:351;width:9763;height:12164" coordorigin="1095,351" coordsize="9763,12164" path="m10858,351l10858,12515,1325,12515,1256,12513,1147,12487,1108,12429,1097,12354,1095,12285,1095,351,10858,351xe" filled="false" stroked="true" strokeweight="1.751pt" strokecolor="#00788a">
              <v:path arrowok="t"/>
              <v:stroke dashstyle="solid"/>
            </v:shape>
            <v:shape style="position:absolute;left:1076;top:65;width:9800;height:726" coordorigin="1076,66" coordsize="9800,726" path="m1076,66l1076,791,10549,791,10645,790,10721,786,10801,775,10855,741,10874,657,10875,223,10874,200,10863,129,10752,74,10645,67,10549,66,1076,66xe" filled="true" fillcolor="#00788a" stroked="false">
              <v:path arrowok="t"/>
              <v:fill type="solid"/>
            </v:shape>
            <v:shape style="position:absolute;left:7565;top:1141;width:3065;height:2147" type="#_x0000_t75" stroked="false">
              <v:imagedata r:id="rId20" o:title=""/>
            </v:shape>
            <w10:wrap type="none"/>
          </v:group>
        </w:pict>
      </w:r>
      <w:r>
        <w:rPr>
          <w:color w:val="FFFFFF"/>
        </w:rPr>
        <w:t>潛伏結核感染(LTBI)的lHP治療處方用藥須知</w:t>
      </w:r>
    </w:p>
    <w:p>
      <w:pPr>
        <w:spacing w:line="527" w:lineRule="exact" w:before="201"/>
        <w:ind w:left="1177" w:right="0" w:firstLine="0"/>
        <w:jc w:val="left"/>
        <w:rPr>
          <w:rFonts w:ascii="微軟正黑體" w:eastAsia="微軟正黑體" w:hint="eastAsia"/>
          <w:b/>
          <w:sz w:val="31"/>
        </w:rPr>
      </w:pPr>
      <w:r>
        <w:rPr>
          <w:rFonts w:ascii="微軟正黑體" w:eastAsia="微軟正黑體" w:hint="eastAsia"/>
          <w:b/>
          <w:color w:val="D91E25"/>
          <w:spacing w:val="-2"/>
          <w:w w:val="94"/>
          <w:sz w:val="31"/>
        </w:rPr>
        <w:t>使用</w:t>
      </w:r>
      <w:r>
        <w:rPr>
          <w:rFonts w:ascii="微軟正黑體" w:eastAsia="微軟正黑體" w:hint="eastAsia"/>
          <w:b/>
          <w:color w:val="D91E25"/>
          <w:spacing w:val="-12"/>
          <w:sz w:val="31"/>
        </w:rPr>
        <w:t> </w:t>
      </w:r>
      <w:r>
        <w:rPr>
          <w:rFonts w:ascii="微軟正黑體" w:eastAsia="微軟正黑體" w:hint="eastAsia"/>
          <w:b/>
          <w:color w:val="D91E25"/>
          <w:w w:val="204"/>
          <w:sz w:val="31"/>
        </w:rPr>
        <w:t>l</w:t>
      </w:r>
      <w:r>
        <w:rPr>
          <w:rFonts w:ascii="微軟正黑體" w:eastAsia="微軟正黑體" w:hint="eastAsia"/>
          <w:b/>
          <w:color w:val="D91E25"/>
          <w:spacing w:val="-1"/>
          <w:w w:val="94"/>
          <w:sz w:val="31"/>
        </w:rPr>
        <w:t>H</w:t>
      </w:r>
      <w:r>
        <w:rPr>
          <w:rFonts w:ascii="微軟正黑體" w:eastAsia="微軟正黑體" w:hint="eastAsia"/>
          <w:b/>
          <w:color w:val="D91E25"/>
          <w:w w:val="94"/>
          <w:sz w:val="31"/>
        </w:rPr>
        <w:t>P</w:t>
      </w:r>
      <w:r>
        <w:rPr>
          <w:rFonts w:ascii="微軟正黑體" w:eastAsia="微軟正黑體" w:hint="eastAsia"/>
          <w:b/>
          <w:color w:val="D91E25"/>
          <w:spacing w:val="-9"/>
          <w:sz w:val="31"/>
        </w:rPr>
        <w:t> </w:t>
      </w:r>
      <w:r>
        <w:rPr>
          <w:rFonts w:ascii="微軟正黑體" w:eastAsia="微軟正黑體" w:hint="eastAsia"/>
          <w:b/>
          <w:color w:val="D91E25"/>
          <w:w w:val="94"/>
          <w:sz w:val="31"/>
        </w:rPr>
        <w:t>短程治療處方者請務必加入</w:t>
      </w:r>
    </w:p>
    <w:p>
      <w:pPr>
        <w:spacing w:line="527" w:lineRule="exact" w:before="0"/>
        <w:ind w:left="1177" w:right="0" w:firstLine="0"/>
        <w:jc w:val="left"/>
        <w:rPr>
          <w:rFonts w:ascii="微軟正黑體" w:hAnsi="微軟正黑體" w:eastAsia="微軟正黑體" w:hint="eastAsia"/>
          <w:b/>
          <w:sz w:val="31"/>
        </w:rPr>
      </w:pPr>
      <w:r>
        <w:rPr>
          <w:rFonts w:ascii="微軟正黑體" w:hAnsi="微軟正黑體" w:eastAsia="微軟正黑體" w:hint="eastAsia"/>
          <w:b/>
          <w:color w:val="D91E25"/>
          <w:sz w:val="31"/>
        </w:rPr>
        <w:t>「都治計畫」·由關懐員關懐服下每個劑量！</w:t>
      </w:r>
    </w:p>
    <w:p>
      <w:pPr>
        <w:pStyle w:val="BodyText"/>
        <w:spacing w:before="14"/>
        <w:rPr>
          <w:rFonts w:ascii="微軟正黑體"/>
          <w:b/>
          <w:sz w:val="11"/>
        </w:rPr>
      </w:pPr>
    </w:p>
    <w:p>
      <w:pPr>
        <w:spacing w:line="426" w:lineRule="exact" w:before="45"/>
        <w:ind w:left="1163" w:right="0" w:firstLine="0"/>
        <w:jc w:val="left"/>
        <w:rPr>
          <w:rFonts w:ascii="微軟正黑體" w:eastAsia="微軟正黑體" w:hint="eastAsia"/>
          <w:b/>
          <w:sz w:val="24"/>
        </w:rPr>
      </w:pPr>
      <w:r>
        <w:rPr>
          <w:rFonts w:ascii="微軟正黑體" w:eastAsia="微軟正黑體" w:hint="eastAsia"/>
          <w:b/>
          <w:color w:val="00788A"/>
          <w:sz w:val="24"/>
        </w:rPr>
        <w:t>您已經被診斷出潛伏結核感染</w:t>
      </w:r>
    </w:p>
    <w:p>
      <w:pPr>
        <w:spacing w:line="206" w:lineRule="auto" w:before="20"/>
        <w:ind w:left="1163" w:right="4615" w:firstLine="0"/>
        <w:jc w:val="left"/>
        <w:rPr>
          <w:sz w:val="21"/>
        </w:rPr>
      </w:pPr>
      <w:r>
        <w:rPr/>
        <w:pict>
          <v:shape style="position:absolute;margin-left:378.265991pt;margin-top:44.563122pt;width:164.05pt;height:445.6pt;mso-position-horizontal-relative:page;mso-position-vertical-relative:paragraph;z-index:251677696" type="#_x0000_t202" filled="true" fillcolor="#bad9df" stroked="false">
            <v:textbox inset="0,0,0,0">
              <w:txbxContent>
                <w:p>
                  <w:pPr>
                    <w:pStyle w:val="BodyText"/>
                    <w:rPr>
                      <w:sz w:val="28"/>
                    </w:rPr>
                  </w:pPr>
                </w:p>
                <w:p>
                  <w:pPr>
                    <w:pStyle w:val="BodyText"/>
                    <w:rPr>
                      <w:sz w:val="28"/>
                    </w:rPr>
                  </w:pPr>
                </w:p>
                <w:p>
                  <w:pPr>
                    <w:pStyle w:val="BodyText"/>
                    <w:spacing w:before="12"/>
                    <w:rPr>
                      <w:sz w:val="41"/>
                    </w:rPr>
                  </w:pPr>
                </w:p>
                <w:p>
                  <w:pPr>
                    <w:spacing w:line="252" w:lineRule="auto" w:before="0"/>
                    <w:ind w:left="192" w:right="288" w:firstLine="0"/>
                    <w:jc w:val="both"/>
                    <w:rPr>
                      <w:rFonts w:ascii="微軟正黑體" w:eastAsia="微軟正黑體" w:hint="eastAsia"/>
                      <w:b/>
                      <w:sz w:val="21"/>
                    </w:rPr>
                  </w:pPr>
                  <w:r>
                    <w:rPr>
                      <w:rFonts w:ascii="微軟正黑體" w:eastAsia="微軟正黑體" w:hint="eastAsia"/>
                      <w:b/>
                      <w:color w:val="15355C"/>
                      <w:sz w:val="21"/>
                    </w:rPr>
                    <w:t>保護您的家人及朋友免於感染結核病 您應完成潛伏結核感染治療療程！</w:t>
                  </w:r>
                </w:p>
              </w:txbxContent>
            </v:textbox>
            <v:fill type="solid"/>
            <w10:wrap type="none"/>
          </v:shape>
        </w:pict>
      </w:r>
      <w:r>
        <w:rPr>
          <w:color w:val="231F20"/>
          <w:sz w:val="21"/>
        </w:rPr>
        <w:t>您已經被檢驗出體內有結核菌但還沒有發病，目前不會傳染他 </w:t>
      </w:r>
      <w:r>
        <w:rPr>
          <w:color w:val="231F20"/>
          <w:spacing w:val="-1"/>
          <w:sz w:val="21"/>
        </w:rPr>
        <w:t>人；但如果沒有接受治療，—旦自身免疫力降低時，就可能發病</w:t>
      </w:r>
      <w:r>
        <w:rPr>
          <w:color w:val="231F20"/>
          <w:sz w:val="21"/>
        </w:rPr>
        <w:t>而且傳染給他人。</w:t>
      </w:r>
    </w:p>
    <w:p>
      <w:pPr>
        <w:spacing w:line="206" w:lineRule="auto" w:before="2"/>
        <w:ind w:left="1163" w:right="4825" w:firstLine="0"/>
        <w:jc w:val="left"/>
        <w:rPr>
          <w:sz w:val="21"/>
        </w:rPr>
      </w:pPr>
      <w:r>
        <w:rPr>
          <w:color w:val="231F20"/>
          <w:sz w:val="21"/>
        </w:rPr>
        <w:t>接受潛伏結核感染治療可以消滅您體內的結核菌，預防未來發病，是您最好的選擇。</w:t>
      </w:r>
    </w:p>
    <w:p>
      <w:pPr>
        <w:pStyle w:val="BodyText"/>
        <w:spacing w:before="1"/>
        <w:rPr>
          <w:sz w:val="18"/>
        </w:rPr>
      </w:pPr>
    </w:p>
    <w:p>
      <w:pPr>
        <w:spacing w:line="416" w:lineRule="exact" w:before="1"/>
        <w:ind w:left="1163" w:right="0" w:firstLine="0"/>
        <w:jc w:val="left"/>
        <w:rPr>
          <w:rFonts w:ascii="微軟正黑體" w:eastAsia="微軟正黑體" w:hint="eastAsia"/>
          <w:b/>
          <w:sz w:val="24"/>
        </w:rPr>
      </w:pPr>
      <w:r>
        <w:rPr>
          <w:rFonts w:ascii="微軟正黑體" w:eastAsia="微軟正黑體" w:hint="eastAsia"/>
          <w:b/>
          <w:color w:val="00788A"/>
          <w:w w:val="105"/>
          <w:sz w:val="24"/>
        </w:rPr>
        <w:t>什麼是 </w:t>
      </w:r>
      <w:r>
        <w:rPr>
          <w:rFonts w:ascii="微軟正黑體" w:eastAsia="微軟正黑體" w:hint="eastAsia"/>
          <w:b/>
          <w:color w:val="231F20"/>
          <w:w w:val="105"/>
          <w:sz w:val="24"/>
        </w:rPr>
        <w:t>lHP </w:t>
      </w:r>
      <w:r>
        <w:rPr>
          <w:rFonts w:ascii="微軟正黑體" w:eastAsia="微軟正黑體" w:hint="eastAsia"/>
          <w:b/>
          <w:color w:val="00788A"/>
          <w:w w:val="105"/>
          <w:sz w:val="24"/>
        </w:rPr>
        <w:t>短程治療處方？</w:t>
      </w:r>
    </w:p>
    <w:p>
      <w:pPr>
        <w:spacing w:line="223" w:lineRule="auto" w:before="0"/>
        <w:ind w:left="1163" w:right="4640" w:firstLine="0"/>
        <w:jc w:val="left"/>
        <w:rPr>
          <w:sz w:val="21"/>
        </w:rPr>
      </w:pPr>
      <w:r>
        <w:rPr>
          <w:color w:val="231F20"/>
          <w:w w:val="105"/>
          <w:sz w:val="21"/>
        </w:rPr>
        <w:t>您</w:t>
      </w:r>
      <w:r>
        <w:rPr>
          <w:rFonts w:ascii="微軟正黑體" w:hAnsi="微軟正黑體" w:eastAsia="微軟正黑體" w:hint="eastAsia"/>
          <w:b/>
          <w:color w:val="D91E25"/>
          <w:w w:val="105"/>
          <w:sz w:val="21"/>
          <w:u w:val="single" w:color="D91E25"/>
        </w:rPr>
        <w:t>每天</w:t>
      </w:r>
      <w:r>
        <w:rPr>
          <w:color w:val="231F20"/>
          <w:spacing w:val="-13"/>
          <w:w w:val="105"/>
          <w:sz w:val="21"/>
        </w:rPr>
        <w:t>服用 </w:t>
      </w:r>
      <w:r>
        <w:rPr>
          <w:color w:val="231F20"/>
          <w:w w:val="105"/>
          <w:sz w:val="21"/>
        </w:rPr>
        <w:t>Rifapentine</w:t>
      </w:r>
      <w:r>
        <w:rPr>
          <w:color w:val="231F20"/>
          <w:spacing w:val="-23"/>
          <w:w w:val="105"/>
          <w:sz w:val="21"/>
        </w:rPr>
        <w:t> 和 </w:t>
      </w:r>
      <w:r>
        <w:rPr>
          <w:color w:val="231F20"/>
          <w:w w:val="105"/>
          <w:sz w:val="21"/>
        </w:rPr>
        <w:t>lsoniazid 2</w:t>
      </w:r>
      <w:r>
        <w:rPr>
          <w:color w:val="231F20"/>
          <w:spacing w:val="-9"/>
          <w:w w:val="105"/>
          <w:sz w:val="21"/>
        </w:rPr>
        <w:t> 種藥品，共服藥 </w:t>
      </w:r>
      <w:r>
        <w:rPr>
          <w:color w:val="231F20"/>
          <w:w w:val="105"/>
          <w:sz w:val="21"/>
        </w:rPr>
        <w:t>28天就可以完成治療的—種短程療法。</w:t>
      </w:r>
    </w:p>
    <w:p>
      <w:pPr>
        <w:pStyle w:val="BodyText"/>
        <w:spacing w:before="14"/>
        <w:rPr>
          <w:sz w:val="16"/>
        </w:rPr>
      </w:pPr>
    </w:p>
    <w:p>
      <w:pPr>
        <w:spacing w:line="206" w:lineRule="auto" w:before="0"/>
        <w:ind w:left="1163" w:right="4750" w:firstLine="0"/>
        <w:jc w:val="left"/>
        <w:rPr>
          <w:sz w:val="21"/>
        </w:rPr>
      </w:pPr>
      <w:r>
        <w:rPr>
          <w:color w:val="231F20"/>
          <w:sz w:val="21"/>
        </w:rPr>
        <w:t>未滿13歲者、接觸具 isoniazid 或 rifampin 抗藥的接觸者或懷孕婦女，建議使用其他處方。</w:t>
      </w:r>
    </w:p>
    <w:p>
      <w:pPr>
        <w:pStyle w:val="BodyText"/>
        <w:spacing w:before="2"/>
        <w:rPr>
          <w:sz w:val="18"/>
        </w:rPr>
      </w:pPr>
    </w:p>
    <w:p>
      <w:pPr>
        <w:spacing w:line="428" w:lineRule="exact" w:before="0"/>
        <w:ind w:left="1163" w:right="0" w:firstLine="0"/>
        <w:jc w:val="left"/>
        <w:rPr>
          <w:rFonts w:ascii="微軟正黑體" w:eastAsia="微軟正黑體" w:hint="eastAsia"/>
          <w:b/>
          <w:sz w:val="24"/>
        </w:rPr>
      </w:pPr>
      <w:r>
        <w:rPr>
          <w:rFonts w:ascii="微軟正黑體" w:eastAsia="微軟正黑體" w:hint="eastAsia"/>
          <w:b/>
          <w:color w:val="00788A"/>
          <w:w w:val="105"/>
          <w:sz w:val="24"/>
        </w:rPr>
        <w:t>使用 </w:t>
      </w:r>
      <w:r>
        <w:rPr>
          <w:rFonts w:ascii="微軟正黑體" w:eastAsia="微軟正黑體" w:hint="eastAsia"/>
          <w:b/>
          <w:color w:val="231F20"/>
          <w:w w:val="105"/>
          <w:sz w:val="24"/>
        </w:rPr>
        <w:t>lHP </w:t>
      </w:r>
      <w:r>
        <w:rPr>
          <w:rFonts w:ascii="微軟正黑體" w:eastAsia="微軟正黑體" w:hint="eastAsia"/>
          <w:b/>
          <w:color w:val="00788A"/>
          <w:w w:val="105"/>
          <w:sz w:val="24"/>
        </w:rPr>
        <w:t>短程治療處方要配合什麼？</w:t>
      </w:r>
    </w:p>
    <w:p>
      <w:pPr>
        <w:spacing w:line="196" w:lineRule="auto" w:before="37"/>
        <w:ind w:left="1163" w:right="4615" w:firstLine="0"/>
        <w:jc w:val="left"/>
        <w:rPr>
          <w:rFonts w:ascii="微軟正黑體" w:hAnsi="微軟正黑體" w:eastAsia="微軟正黑體" w:hint="eastAsia"/>
          <w:b/>
          <w:sz w:val="21"/>
        </w:rPr>
      </w:pPr>
      <w:r>
        <w:rPr>
          <w:rFonts w:ascii="微軟正黑體" w:hAnsi="微軟正黑體" w:eastAsia="微軟正黑體" w:hint="eastAsia"/>
          <w:b/>
          <w:color w:val="231F20"/>
          <w:sz w:val="21"/>
        </w:rPr>
        <w:t>因使用藥品是疾病管制署公費提供·所以必須接受衛生單位關懐</w:t>
      </w:r>
      <w:r>
        <w:rPr>
          <w:rFonts w:ascii="微軟正黑體" w:hAnsi="微軟正黑體" w:eastAsia="微軟正黑體" w:hint="eastAsia"/>
          <w:b/>
          <w:color w:val="231F20"/>
          <w:w w:val="105"/>
          <w:sz w:val="21"/>
        </w:rPr>
        <w:t>員親自或視訊關懐服藥。您從醫院領藥回家後·先不要自行服用·請主動與開立接觸者檢查轉介單給您之衛生單位聯繫·衛生</w:t>
      </w:r>
      <w:r>
        <w:rPr>
          <w:rFonts w:ascii="微軟正黑體" w:hAnsi="微軟正黑體" w:eastAsia="微軟正黑體" w:hint="eastAsia"/>
          <w:b/>
          <w:color w:val="231F20"/>
          <w:sz w:val="21"/>
        </w:rPr>
        <w:t>所關懐員會收回藥品並與您討論排定後續服藥時間。每次服藥時</w:t>
      </w:r>
      <w:r>
        <w:rPr>
          <w:rFonts w:ascii="微軟正黑體" w:hAnsi="微軟正黑體" w:eastAsia="微軟正黑體" w:hint="eastAsia"/>
          <w:b/>
          <w:color w:val="231F20"/>
          <w:w w:val="105"/>
          <w:sz w:val="21"/>
        </w:rPr>
        <w:t>會觀察您是否有不舒服或服藥副作用·以確保您安全的完成治療。</w:t>
      </w:r>
    </w:p>
    <w:p>
      <w:pPr>
        <w:pStyle w:val="BodyText"/>
        <w:spacing w:before="14"/>
        <w:rPr>
          <w:rFonts w:ascii="微軟正黑體"/>
          <w:b/>
          <w:sz w:val="17"/>
        </w:rPr>
      </w:pPr>
    </w:p>
    <w:p>
      <w:pPr>
        <w:spacing w:line="206" w:lineRule="auto" w:before="0"/>
        <w:ind w:left="1163" w:right="4615" w:firstLine="0"/>
        <w:jc w:val="both"/>
        <w:rPr>
          <w:sz w:val="21"/>
        </w:rPr>
      </w:pPr>
      <w:r>
        <w:rPr>
          <w:color w:val="231F20"/>
          <w:sz w:val="21"/>
        </w:rPr>
        <w:t>若您有服用任何其他藥品(包括避孕藥)，應告訴您的醫師。1HP 處方可能會對某些藥品造成干擾，因此讓您的醫師知這您正在服用的藥品是很重要的。若您因其他疾病同時服用藥品，請務必告知該醫師，您正在接受潛伏結核感染治療。</w:t>
      </w:r>
    </w:p>
    <w:p>
      <w:pPr>
        <w:spacing w:after="0" w:line="206" w:lineRule="auto"/>
        <w:jc w:val="both"/>
        <w:rPr>
          <w:sz w:val="21"/>
        </w:rPr>
        <w:sectPr>
          <w:pgSz w:w="11910" w:h="16840"/>
          <w:pgMar w:top="780" w:bottom="0" w:left="240" w:right="0"/>
        </w:sectPr>
      </w:pPr>
    </w:p>
    <w:p>
      <w:pPr>
        <w:pStyle w:val="BodyText"/>
        <w:rPr>
          <w:sz w:val="20"/>
        </w:rPr>
      </w:pPr>
    </w:p>
    <w:p>
      <w:pPr>
        <w:pStyle w:val="BodyText"/>
        <w:spacing w:before="7"/>
        <w:rPr>
          <w:sz w:val="22"/>
        </w:rPr>
      </w:pPr>
    </w:p>
    <w:p>
      <w:pPr>
        <w:spacing w:before="11"/>
        <w:ind w:left="2271" w:right="0" w:firstLine="0"/>
        <w:jc w:val="left"/>
        <w:rPr>
          <w:rFonts w:ascii="微軟正黑體" w:eastAsia="微軟正黑體" w:hint="eastAsia"/>
          <w:b/>
          <w:sz w:val="35"/>
        </w:rPr>
      </w:pPr>
      <w:r>
        <w:rPr/>
        <w:pict>
          <v:group style="position:absolute;margin-left:54.4095pt;margin-top:-11.276152pt;width:489.9pt;height:621.25pt;mso-position-horizontal-relative:page;mso-position-vertical-relative:paragraph;z-index:-306354176" coordorigin="1088,-226" coordsize="9798,12425">
            <v:shape style="position:absolute;left:1105;top:-209;width:9763;height:12390" coordorigin="1106,-208" coordsize="9763,12390" path="m1106,-208l1106,12181,10639,12181,10707,12179,10815,12152,10855,12093,10866,12017,10868,11948,10868,-208,1106,-208xe" filled="false" stroked="true" strokeweight="1.751pt" strokecolor="#00788a">
              <v:path arrowok="t"/>
              <v:stroke dashstyle="solid"/>
            </v:shape>
            <v:shape style="position:absolute;left:7344;top:-192;width:3506;height:12355" coordorigin="7344,-192" coordsize="3506,12355" path="m10850,-192l7344,-192,7344,12163,10620,12162,10688,12160,10797,12133,10836,12074,10847,11998,10850,11928,10850,-192xe" filled="true" fillcolor="#bad9df" stroked="false">
              <v:path arrowok="t"/>
              <v:fill type="solid"/>
            </v:shape>
            <v:shape style="position:absolute;left:7523;top:8574;width:3165;height:2225" coordorigin="7523,8574" coordsize="3165,2225" path="m10317,8574l7894,8574,7819,8582,7750,8603,7687,8638,7632,8683,7586,8738,7552,8801,7531,8870,7523,8945,7523,10428,7531,10502,7552,10572,7586,10635,7632,10690,7687,10735,7750,10769,7819,10791,7894,10798,10317,10798,10392,10791,10461,10769,10524,10735,10579,10690,10624,10635,10658,10572,10680,10502,10688,10428,10688,8945,10680,8870,10658,8801,10624,8738,10579,8683,10524,8638,10461,8603,10392,8582,10317,8574xe" filled="true" fillcolor="#ffffff" stroked="false">
              <v:path arrowok="t"/>
              <v:fill type="solid"/>
            </v:shape>
            <v:shape style="position:absolute;left:7505;top:8574;width:3165;height:2225" coordorigin="7506,8574" coordsize="3165,2225" path="m7506,8945l7513,8870,7535,8801,7569,8738,7614,8683,7669,8638,7732,8603,7802,8582,7876,8574,10299,8574,10374,8582,10444,8603,10507,8638,10561,8683,10607,8738,10641,8801,10663,8870,10670,8945,10670,10428,10663,10502,10641,10572,10607,10635,10561,10690,10507,10735,10444,10769,10374,10791,10299,10798,7876,10798,7802,10791,7732,10769,7669,10735,7614,10690,7569,10635,7535,10572,7513,10502,7506,10428,7506,8945xe" filled="false" stroked="true" strokeweight="1.751pt" strokecolor="#974921">
              <v:path arrowok="t"/>
              <v:stroke dashstyle="solid"/>
            </v:shape>
            <w10:wrap type="none"/>
          </v:group>
        </w:pict>
      </w:r>
      <w:r>
        <w:rPr>
          <w:rFonts w:ascii="微軟正黑體" w:eastAsia="微軟正黑體" w:hint="eastAsia"/>
          <w:b/>
          <w:color w:val="00788A"/>
          <w:sz w:val="35"/>
        </w:rPr>
        <w:t>服用 </w:t>
      </w:r>
      <w:r>
        <w:rPr>
          <w:rFonts w:ascii="微軟正黑體" w:eastAsia="微軟正黑體" w:hint="eastAsia"/>
          <w:b/>
          <w:color w:val="007F7F"/>
          <w:sz w:val="35"/>
        </w:rPr>
        <w:t>lHP </w:t>
      </w:r>
      <w:r>
        <w:rPr>
          <w:rFonts w:ascii="微軟正黑體" w:eastAsia="微軟正黑體" w:hint="eastAsia"/>
          <w:b/>
          <w:color w:val="00788A"/>
          <w:sz w:val="35"/>
        </w:rPr>
        <w:t>藥品注意事項</w:t>
      </w:r>
    </w:p>
    <w:p>
      <w:pPr>
        <w:spacing w:line="432" w:lineRule="exact" w:before="210"/>
        <w:ind w:left="1225" w:right="0" w:firstLine="0"/>
        <w:jc w:val="left"/>
        <w:rPr>
          <w:rFonts w:ascii="微軟正黑體" w:eastAsia="微軟正黑體" w:hint="eastAsia"/>
          <w:b/>
          <w:sz w:val="24"/>
        </w:rPr>
      </w:pPr>
      <w:r>
        <w:rPr>
          <w:rFonts w:ascii="微軟正黑體" w:eastAsia="微軟正黑體" w:hint="eastAsia"/>
          <w:b/>
          <w:color w:val="30849B"/>
          <w:sz w:val="24"/>
        </w:rPr>
        <w:t>可能的副作用</w:t>
      </w:r>
    </w:p>
    <w:p>
      <w:pPr>
        <w:spacing w:line="213" w:lineRule="auto" w:before="18"/>
        <w:ind w:left="1210" w:right="4931" w:firstLine="0"/>
        <w:jc w:val="both"/>
        <w:rPr>
          <w:sz w:val="21"/>
        </w:rPr>
      </w:pPr>
      <w:r>
        <w:rPr>
          <w:color w:val="231F20"/>
          <w:spacing w:val="-17"/>
          <w:sz w:val="21"/>
        </w:rPr>
        <w:t>部分服藥者可能會有下列不舒服，程度不會影響日常生活，多喝</w:t>
      </w:r>
      <w:r>
        <w:rPr>
          <w:color w:val="231F20"/>
          <w:spacing w:val="-5"/>
          <w:sz w:val="21"/>
        </w:rPr>
        <w:t>水多休息，服藥後數小時應可改菩。但不舒服若持續超過 </w:t>
      </w:r>
      <w:r>
        <w:rPr>
          <w:color w:val="231F20"/>
          <w:sz w:val="21"/>
        </w:rPr>
        <w:t>2 </w:t>
      </w:r>
      <w:r>
        <w:rPr>
          <w:color w:val="231F20"/>
          <w:spacing w:val="-2"/>
          <w:sz w:val="21"/>
        </w:rPr>
        <w:t>天，請與都治 關懷員連繫，讓衛生所護理師及醫師協助您。</w:t>
      </w:r>
    </w:p>
    <w:p>
      <w:pPr>
        <w:spacing w:after="0" w:line="213" w:lineRule="auto"/>
        <w:jc w:val="both"/>
        <w:rPr>
          <w:sz w:val="21"/>
        </w:rPr>
        <w:sectPr>
          <w:pgSz w:w="11910" w:h="16840"/>
          <w:pgMar w:top="1600" w:bottom="0" w:left="240" w:right="0"/>
        </w:sectPr>
      </w:pPr>
    </w:p>
    <w:p>
      <w:pPr>
        <w:pStyle w:val="ListParagraph"/>
        <w:numPr>
          <w:ilvl w:val="1"/>
          <w:numId w:val="1"/>
        </w:numPr>
        <w:tabs>
          <w:tab w:pos="1496" w:val="left" w:leader="none"/>
        </w:tabs>
        <w:spacing w:line="328" w:lineRule="exact" w:before="167" w:after="0"/>
        <w:ind w:left="1495" w:right="0" w:hanging="275"/>
        <w:jc w:val="left"/>
        <w:rPr>
          <w:sz w:val="19"/>
        </w:rPr>
      </w:pPr>
      <w:r>
        <w:rPr>
          <w:color w:val="221E1F"/>
          <w:sz w:val="19"/>
        </w:rPr>
        <w:t>頭暈、頭痛</w:t>
      </w:r>
    </w:p>
    <w:p>
      <w:pPr>
        <w:pStyle w:val="ListParagraph"/>
        <w:numPr>
          <w:ilvl w:val="1"/>
          <w:numId w:val="1"/>
        </w:numPr>
        <w:tabs>
          <w:tab w:pos="1496" w:val="left" w:leader="none"/>
        </w:tabs>
        <w:spacing w:line="325" w:lineRule="exact" w:before="0" w:after="0"/>
        <w:ind w:left="1495" w:right="0" w:hanging="275"/>
        <w:jc w:val="left"/>
        <w:rPr>
          <w:sz w:val="19"/>
        </w:rPr>
      </w:pPr>
      <w:r>
        <w:rPr>
          <w:color w:val="221E1F"/>
          <w:spacing w:val="-2"/>
          <w:sz w:val="19"/>
        </w:rPr>
        <w:t>食慾不佳，或沒有食慾</w:t>
      </w:r>
    </w:p>
    <w:p>
      <w:pPr>
        <w:pStyle w:val="ListParagraph"/>
        <w:numPr>
          <w:ilvl w:val="1"/>
          <w:numId w:val="1"/>
        </w:numPr>
        <w:tabs>
          <w:tab w:pos="1496" w:val="left" w:leader="none"/>
        </w:tabs>
        <w:spacing w:line="324" w:lineRule="exact" w:before="0" w:after="0"/>
        <w:ind w:left="1495" w:right="0" w:hanging="275"/>
        <w:jc w:val="left"/>
        <w:rPr>
          <w:sz w:val="19"/>
        </w:rPr>
      </w:pPr>
      <w:r>
        <w:rPr>
          <w:color w:val="221E1F"/>
          <w:spacing w:val="-2"/>
          <w:sz w:val="19"/>
        </w:rPr>
        <w:t>胃不舒服、噁心或嘔吐</w:t>
      </w:r>
    </w:p>
    <w:p>
      <w:pPr>
        <w:pStyle w:val="ListParagraph"/>
        <w:numPr>
          <w:ilvl w:val="1"/>
          <w:numId w:val="1"/>
        </w:numPr>
        <w:tabs>
          <w:tab w:pos="1496" w:val="left" w:leader="none"/>
        </w:tabs>
        <w:spacing w:line="312" w:lineRule="exact" w:before="0" w:after="0"/>
        <w:ind w:left="1495" w:right="0" w:hanging="275"/>
        <w:jc w:val="left"/>
        <w:rPr>
          <w:sz w:val="19"/>
        </w:rPr>
      </w:pPr>
      <w:r>
        <w:rPr>
          <w:color w:val="221E1F"/>
          <w:sz w:val="19"/>
        </w:rPr>
        <w:t>肌肉疫痛</w:t>
      </w:r>
    </w:p>
    <w:p>
      <w:pPr>
        <w:pStyle w:val="ListParagraph"/>
        <w:numPr>
          <w:ilvl w:val="1"/>
          <w:numId w:val="1"/>
        </w:numPr>
        <w:tabs>
          <w:tab w:pos="1496" w:val="left" w:leader="none"/>
        </w:tabs>
        <w:spacing w:line="315" w:lineRule="exact" w:before="0" w:after="0"/>
        <w:ind w:left="1495" w:right="0" w:hanging="275"/>
        <w:jc w:val="left"/>
        <w:rPr>
          <w:sz w:val="19"/>
        </w:rPr>
      </w:pPr>
      <w:r>
        <w:rPr>
          <w:color w:val="221E1F"/>
          <w:sz w:val="19"/>
        </w:rPr>
        <w:t>無力、疲倦</w:t>
      </w:r>
    </w:p>
    <w:p>
      <w:pPr>
        <w:spacing w:before="104"/>
        <w:ind w:left="1225" w:right="0" w:firstLine="0"/>
        <w:jc w:val="left"/>
        <w:rPr>
          <w:rFonts w:ascii="微軟正黑體" w:eastAsia="微軟正黑體" w:hint="eastAsia"/>
          <w:b/>
          <w:sz w:val="24"/>
        </w:rPr>
      </w:pPr>
      <w:r>
        <w:rPr>
          <w:rFonts w:ascii="微軟正黑體" w:eastAsia="微軟正黑體" w:hint="eastAsia"/>
          <w:b/>
          <w:color w:val="00788A"/>
          <w:sz w:val="24"/>
        </w:rPr>
        <w:t>飲酒</w:t>
      </w:r>
    </w:p>
    <w:p>
      <w:pPr>
        <w:pStyle w:val="ListParagraph"/>
        <w:numPr>
          <w:ilvl w:val="1"/>
          <w:numId w:val="1"/>
        </w:numPr>
        <w:tabs>
          <w:tab w:pos="1496" w:val="left" w:leader="none"/>
        </w:tabs>
        <w:spacing w:line="328" w:lineRule="exact" w:before="173" w:after="0"/>
        <w:ind w:left="1495" w:right="0" w:hanging="275"/>
        <w:jc w:val="left"/>
        <w:rPr>
          <w:sz w:val="19"/>
        </w:rPr>
      </w:pPr>
      <w:r>
        <w:rPr>
          <w:color w:val="221E1F"/>
          <w:w w:val="101"/>
          <w:sz w:val="19"/>
        </w:rPr>
        <w:br w:type="column"/>
      </w:r>
      <w:r>
        <w:rPr>
          <w:color w:val="221E1F"/>
          <w:sz w:val="19"/>
        </w:rPr>
        <w:t>發燒或畏寒</w:t>
      </w:r>
    </w:p>
    <w:p>
      <w:pPr>
        <w:pStyle w:val="ListParagraph"/>
        <w:numPr>
          <w:ilvl w:val="1"/>
          <w:numId w:val="1"/>
        </w:numPr>
        <w:tabs>
          <w:tab w:pos="1496" w:val="left" w:leader="none"/>
        </w:tabs>
        <w:spacing w:line="324" w:lineRule="exact" w:before="0" w:after="0"/>
        <w:ind w:left="1495" w:right="0" w:hanging="275"/>
        <w:jc w:val="left"/>
        <w:rPr>
          <w:sz w:val="19"/>
        </w:rPr>
      </w:pPr>
      <w:r>
        <w:rPr>
          <w:color w:val="221E1F"/>
          <w:spacing w:val="-3"/>
          <w:sz w:val="19"/>
        </w:rPr>
        <w:t>皮膚或眼白變黃</w:t>
      </w:r>
    </w:p>
    <w:p>
      <w:pPr>
        <w:pStyle w:val="ListParagraph"/>
        <w:numPr>
          <w:ilvl w:val="1"/>
          <w:numId w:val="1"/>
        </w:numPr>
        <w:tabs>
          <w:tab w:pos="1496" w:val="left" w:leader="none"/>
        </w:tabs>
        <w:spacing w:line="324" w:lineRule="exact" w:before="0" w:after="0"/>
        <w:ind w:left="1495" w:right="0" w:hanging="275"/>
        <w:jc w:val="left"/>
        <w:rPr>
          <w:sz w:val="19"/>
        </w:rPr>
      </w:pPr>
      <w:r>
        <w:rPr>
          <w:color w:val="221E1F"/>
          <w:sz w:val="19"/>
        </w:rPr>
        <w:t>皮疹或搔癢</w:t>
      </w:r>
    </w:p>
    <w:p>
      <w:pPr>
        <w:pStyle w:val="ListParagraph"/>
        <w:numPr>
          <w:ilvl w:val="1"/>
          <w:numId w:val="1"/>
        </w:numPr>
        <w:tabs>
          <w:tab w:pos="1496" w:val="left" w:leader="none"/>
        </w:tabs>
        <w:spacing w:line="325" w:lineRule="exact" w:before="0" w:after="0"/>
        <w:ind w:left="1495" w:right="0" w:hanging="275"/>
        <w:jc w:val="left"/>
        <w:rPr>
          <w:sz w:val="19"/>
        </w:rPr>
      </w:pPr>
      <w:r>
        <w:rPr>
          <w:color w:val="221E1F"/>
          <w:sz w:val="19"/>
        </w:rPr>
        <w:t>臉紅及寒顫</w:t>
      </w:r>
    </w:p>
    <w:p>
      <w:pPr>
        <w:pStyle w:val="ListParagraph"/>
        <w:numPr>
          <w:ilvl w:val="1"/>
          <w:numId w:val="1"/>
        </w:numPr>
        <w:tabs>
          <w:tab w:pos="1496" w:val="left" w:leader="none"/>
        </w:tabs>
        <w:spacing w:line="328" w:lineRule="exact" w:before="0" w:after="0"/>
        <w:ind w:left="1495" w:right="0" w:hanging="275"/>
        <w:jc w:val="left"/>
        <w:rPr>
          <w:sz w:val="19"/>
        </w:rPr>
      </w:pPr>
      <w:r>
        <w:rPr>
          <w:color w:val="221E1F"/>
          <w:spacing w:val="-3"/>
          <w:sz w:val="19"/>
        </w:rPr>
        <w:t>手腳刺痛或麻木</w:t>
      </w:r>
    </w:p>
    <w:p>
      <w:pPr>
        <w:pStyle w:val="BodyText"/>
        <w:rPr>
          <w:sz w:val="28"/>
        </w:rPr>
      </w:pPr>
      <w:r>
        <w:rPr/>
        <w:br w:type="column"/>
      </w:r>
      <w:r>
        <w:rPr>
          <w:sz w:val="28"/>
        </w:rPr>
      </w:r>
    </w:p>
    <w:p>
      <w:pPr>
        <w:pStyle w:val="BodyText"/>
        <w:spacing w:before="10"/>
      </w:pPr>
    </w:p>
    <w:p>
      <w:pPr>
        <w:spacing w:line="410" w:lineRule="atLeast" w:before="0"/>
        <w:ind w:left="1075" w:right="1487" w:firstLine="0"/>
        <w:jc w:val="both"/>
        <w:rPr>
          <w:rFonts w:ascii="微軟正黑體" w:eastAsia="微軟正黑體" w:hint="eastAsia"/>
          <w:b/>
          <w:sz w:val="21"/>
        </w:rPr>
      </w:pPr>
      <w:r>
        <w:rPr>
          <w:rFonts w:ascii="微軟正黑體" w:eastAsia="微軟正黑體" w:hint="eastAsia"/>
          <w:b/>
          <w:color w:val="15355C"/>
          <w:sz w:val="21"/>
        </w:rPr>
        <w:t>接觸者接受潛伏結核感染治療的保護力有90%以上，減少發病後須治療較長的時間、服藥總類及藥量。</w:t>
      </w:r>
    </w:p>
    <w:p>
      <w:pPr>
        <w:spacing w:after="0" w:line="410" w:lineRule="atLeast"/>
        <w:jc w:val="both"/>
        <w:rPr>
          <w:rFonts w:ascii="微軟正黑體" w:eastAsia="微軟正黑體" w:hint="eastAsia"/>
          <w:sz w:val="21"/>
        </w:rPr>
        <w:sectPr>
          <w:type w:val="continuous"/>
          <w:pgSz w:w="11910" w:h="16840"/>
          <w:pgMar w:top="1460" w:bottom="280" w:left="240" w:right="0"/>
          <w:cols w:num="3" w:equalWidth="0">
            <w:col w:w="3422" w:space="42"/>
            <w:col w:w="2844" w:space="39"/>
            <w:col w:w="5323"/>
          </w:cols>
        </w:sectPr>
      </w:pPr>
    </w:p>
    <w:p>
      <w:pPr>
        <w:spacing w:line="191" w:lineRule="exact" w:before="0"/>
        <w:ind w:left="1219" w:right="0" w:firstLine="0"/>
        <w:jc w:val="left"/>
        <w:rPr>
          <w:sz w:val="21"/>
        </w:rPr>
      </w:pPr>
      <w:r>
        <w:rPr/>
        <w:pict>
          <v:group style="position:absolute;margin-left:.001pt;margin-top:106.139pt;width:44.6pt;height:732.15pt;mso-position-horizontal-relative:page;mso-position-vertical-relative:page;z-index:-306355200" coordorigin="0,2123" coordsize="892,14643">
            <v:shape style="position:absolute;left:338;top:2620;width:426;height:14146" type="#_x0000_t75" stroked="false">
              <v:imagedata r:id="rId21" o:title=""/>
            </v:shape>
            <v:shape style="position:absolute;left:0;top:2122;width:892;height:789" coordorigin="0,2123" coordsize="892,789" path="m520,2123l0,2123,0,2912,520,2912,541,2909,600,2876,858,2602,891,2517,883,2472,600,2158,541,2125,520,2123xe" filled="true" fillcolor="#bd7cb5" stroked="false">
              <v:path arrowok="t"/>
              <v:fill type="solid"/>
            </v:shape>
            <v:shape style="position:absolute;left:362;top:2382;width:380;height:270" type="#_x0000_t75" stroked="false">
              <v:imagedata r:id="rId22" o:title=""/>
            </v:shape>
            <v:shape style="position:absolute;left:431;top:3044;width:244;height:3505" type="#_x0000_t75" stroked="false">
              <v:imagedata r:id="rId23" o:title=""/>
            </v:shape>
            <v:shape style="position:absolute;left:441;top:6908;width:230;height:241" type="#_x0000_t75" stroked="false">
              <v:imagedata r:id="rId24" o:title=""/>
            </v:shape>
            <v:shape style="position:absolute;left:430;top:7234;width:245;height:240" type="#_x0000_t75" stroked="false">
              <v:imagedata r:id="rId25" o:title=""/>
            </v:shape>
            <v:shape style="position:absolute;left:424;top:6763;width:253;height:858" coordorigin="424,6763" coordsize="253,858" path="m677,7548l648,7568,617,7582,585,7590,550,7593,515,7590,483,7582,452,7568,424,7548,425,7575,451,7595,481,7609,514,7617,550,7620,585,7617,618,7609,649,7595,652,7593,677,7575,677,7548m677,6808l652,6791,649,6789,618,6774,585,6766,550,6763,514,6766,481,6774,451,6789,424,6808,424,6835,453,6816,483,6802,515,6793,550,6791,585,6793,617,6802,648,6816,677,6835,677,6808e" filled="true" fillcolor="#58595b" stroked="false">
              <v:path arrowok="t"/>
              <v:fill type="solid"/>
            </v:shape>
            <v:shape style="position:absolute;left:503;top:16039;width:107;height:174" type="#_x0000_t202" filled="false" stroked="false">
              <v:textbox inset="0,0,0,0">
                <w:txbxContent>
                  <w:p>
                    <w:pPr>
                      <w:spacing w:before="0"/>
                      <w:ind w:left="0" w:right="0" w:firstLine="0"/>
                      <w:jc w:val="left"/>
                      <w:rPr>
                        <w:rFonts w:ascii="Arial"/>
                        <w:sz w:val="15"/>
                      </w:rPr>
                    </w:pPr>
                    <w:r>
                      <w:rPr>
                        <w:rFonts w:ascii="Arial"/>
                        <w:color w:val="231F20"/>
                        <w:w w:val="103"/>
                        <w:sz w:val="15"/>
                      </w:rPr>
                      <w:t>4</w:t>
                    </w:r>
                  </w:p>
                </w:txbxContent>
              </v:textbox>
              <w10:wrap type="none"/>
            </v:shape>
            <w10:wrap type="none"/>
          </v:group>
        </w:pict>
      </w:r>
      <w:r>
        <w:rPr>
          <w:color w:val="221E1F"/>
          <w:sz w:val="21"/>
        </w:rPr>
        <w:t>服用</w:t>
      </w:r>
      <w:r>
        <w:rPr>
          <w:color w:val="231F20"/>
          <w:sz w:val="21"/>
        </w:rPr>
        <w:t>1HP </w:t>
      </w:r>
      <w:r>
        <w:rPr>
          <w:color w:val="221E1F"/>
          <w:sz w:val="21"/>
        </w:rPr>
        <w:t>處方期間，每日飲酒會增加肝臟受損的風險，</w:t>
      </w:r>
    </w:p>
    <w:p>
      <w:pPr>
        <w:spacing w:line="309" w:lineRule="exact" w:before="0"/>
        <w:ind w:left="1231" w:right="0" w:firstLine="0"/>
        <w:jc w:val="left"/>
        <w:rPr>
          <w:sz w:val="21"/>
        </w:rPr>
      </w:pPr>
      <w:r>
        <w:rPr>
          <w:color w:val="221E1F"/>
          <w:sz w:val="21"/>
        </w:rPr>
        <w:t>建議治療期間不要飲酒。</w:t>
      </w:r>
    </w:p>
    <w:p>
      <w:pPr>
        <w:spacing w:line="388" w:lineRule="exact" w:before="152"/>
        <w:ind w:left="1225" w:right="0" w:firstLine="0"/>
        <w:jc w:val="left"/>
        <w:rPr>
          <w:rFonts w:ascii="微軟正黑體" w:eastAsia="微軟正黑體" w:hint="eastAsia"/>
          <w:b/>
          <w:sz w:val="24"/>
        </w:rPr>
      </w:pPr>
      <w:r>
        <w:rPr>
          <w:rFonts w:ascii="微軟正黑體" w:eastAsia="微軟正黑體" w:hint="eastAsia"/>
          <w:b/>
          <w:color w:val="00788A"/>
          <w:sz w:val="24"/>
        </w:rPr>
        <w:t>女性</w:t>
      </w:r>
    </w:p>
    <w:p>
      <w:pPr>
        <w:spacing w:line="251" w:lineRule="exact" w:before="0"/>
        <w:ind w:left="1225" w:right="0" w:firstLine="0"/>
        <w:jc w:val="both"/>
        <w:rPr>
          <w:sz w:val="21"/>
        </w:rPr>
      </w:pPr>
      <w:r>
        <w:rPr>
          <w:color w:val="231F20"/>
          <w:sz w:val="21"/>
        </w:rPr>
        <w:t>1HP 處方會干擾荷爾蒙避孕法(包括避孕丸、避孕環及針</w:t>
      </w:r>
    </w:p>
    <w:p>
      <w:pPr>
        <w:spacing w:line="160" w:lineRule="auto" w:before="22"/>
        <w:ind w:left="1225" w:right="0" w:firstLine="0"/>
        <w:jc w:val="both"/>
        <w:rPr>
          <w:sz w:val="21"/>
        </w:rPr>
      </w:pPr>
      <w:r>
        <w:rPr>
          <w:color w:val="231F20"/>
          <w:sz w:val="21"/>
        </w:rPr>
        <w:t>劑)。治療期間建議使用保險套或子宮內避孕器等方式避孕。若您已經懷孕或疑似懷孕，請立刻通知您的醫師或公衛護理人員。</w:t>
      </w:r>
    </w:p>
    <w:p>
      <w:pPr>
        <w:spacing w:line="420" w:lineRule="exact" w:before="146"/>
        <w:ind w:left="1225" w:right="0" w:firstLine="0"/>
        <w:jc w:val="left"/>
        <w:rPr>
          <w:rFonts w:ascii="微軟正黑體" w:eastAsia="微軟正黑體" w:hint="eastAsia"/>
          <w:b/>
          <w:sz w:val="24"/>
        </w:rPr>
      </w:pPr>
      <w:r>
        <w:rPr>
          <w:rFonts w:ascii="微軟正黑體" w:eastAsia="微軟正黑體" w:hint="eastAsia"/>
          <w:b/>
          <w:color w:val="00788A"/>
          <w:sz w:val="24"/>
        </w:rPr>
        <w:t>其他注意事項</w:t>
      </w:r>
    </w:p>
    <w:p>
      <w:pPr>
        <w:spacing w:line="206" w:lineRule="auto" w:before="14"/>
        <w:ind w:left="1279" w:right="11" w:firstLine="0"/>
        <w:jc w:val="both"/>
        <w:rPr>
          <w:sz w:val="21"/>
        </w:rPr>
      </w:pPr>
      <w:r>
        <w:rPr>
          <w:color w:val="221E1F"/>
          <w:sz w:val="21"/>
        </w:rPr>
        <w:t>rifapentine  可能會使您的尿液、唾液、眼淚或汗水變成橘紅色，這是正常現象，為了避免在治療期間被永久染色：請勿配戴非日拋隱形眼鏡、若您有配戴假牙，儘可能在不需要使用時把假牙取出。</w:t>
      </w:r>
    </w:p>
    <w:p>
      <w:pPr>
        <w:spacing w:before="148"/>
        <w:ind w:left="1225" w:right="0" w:firstLine="0"/>
        <w:jc w:val="left"/>
        <w:rPr>
          <w:rFonts w:ascii="微軟正黑體" w:eastAsia="微軟正黑體" w:hint="eastAsia"/>
          <w:b/>
          <w:sz w:val="24"/>
        </w:rPr>
      </w:pPr>
      <w:r>
        <w:rPr>
          <w:rFonts w:ascii="微軟正黑體" w:eastAsia="微軟正黑體" w:hint="eastAsia"/>
          <w:b/>
          <w:color w:val="00788A"/>
          <w:sz w:val="24"/>
        </w:rPr>
        <w:t>過敏反應</w:t>
      </w:r>
    </w:p>
    <w:p>
      <w:pPr>
        <w:spacing w:line="201" w:lineRule="auto" w:before="46"/>
        <w:ind w:left="1256" w:right="1" w:firstLine="0"/>
        <w:jc w:val="both"/>
        <w:rPr>
          <w:sz w:val="21"/>
        </w:rPr>
      </w:pPr>
      <w:r>
        <w:rPr>
          <w:color w:val="231F20"/>
          <w:sz w:val="21"/>
        </w:rPr>
        <w:t>雖然發生機會很低，但如果您在療程中發現下列症狀：在每</w:t>
      </w:r>
      <w:r>
        <w:rPr>
          <w:color w:val="231F20"/>
          <w:position w:val="-2"/>
          <w:sz w:val="21"/>
        </w:rPr>
        <w:t>次服藥</w:t>
      </w:r>
      <w:r>
        <w:rPr>
          <w:color w:val="231F20"/>
          <w:sz w:val="21"/>
        </w:rPr>
        <w:t>後都發生，如：呼吸喘、胸悶、冒冷汗、劇烈腹痛及嘔吐，且不適的時間逐漸縮短，或症狀持續時間逐漸延長， 或覺得快要暈倒，您可能出現過敏反應，請立即向關懷員或衛生所護理師反映。</w:t>
      </w:r>
    </w:p>
    <w:p>
      <w:pPr>
        <w:pStyle w:val="BodyText"/>
        <w:rPr>
          <w:sz w:val="28"/>
        </w:rPr>
      </w:pPr>
      <w:r>
        <w:rPr/>
        <w:br w:type="column"/>
      </w:r>
      <w:r>
        <w:rPr>
          <w:sz w:val="28"/>
        </w:rPr>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
        <w:rPr>
          <w:sz w:val="37"/>
        </w:rPr>
      </w:pPr>
    </w:p>
    <w:p>
      <w:pPr>
        <w:spacing w:line="192" w:lineRule="auto" w:before="1"/>
        <w:ind w:left="682" w:right="1451" w:firstLine="0"/>
        <w:jc w:val="both"/>
        <w:rPr>
          <w:rFonts w:ascii="微軟正黑體" w:eastAsia="微軟正黑體" w:hint="eastAsia"/>
          <w:b/>
          <w:sz w:val="21"/>
        </w:rPr>
      </w:pPr>
      <w:r>
        <w:rPr>
          <w:rFonts w:ascii="微軟正黑體" w:eastAsia="微軟正黑體" w:hint="eastAsia"/>
          <w:b/>
          <w:color w:val="974921"/>
          <w:sz w:val="21"/>
        </w:rPr>
        <w:t>若您出現急性過敏反應，請立即回到原就診醫院並與您的醫師聯絡；如果對於治療潛伏結核感染有任何疑問，亦請諮詢您的醫師或撥打 1922。</w:t>
      </w:r>
    </w:p>
    <w:p>
      <w:pPr>
        <w:spacing w:after="0" w:line="192" w:lineRule="auto"/>
        <w:jc w:val="both"/>
        <w:rPr>
          <w:rFonts w:ascii="微軟正黑體" w:eastAsia="微軟正黑體" w:hint="eastAsia"/>
          <w:sz w:val="21"/>
        </w:rPr>
        <w:sectPr>
          <w:type w:val="continuous"/>
          <w:pgSz w:w="11910" w:h="16840"/>
          <w:pgMar w:top="1460" w:bottom="280" w:left="240" w:right="0"/>
          <w:cols w:num="2" w:equalWidth="0">
            <w:col w:w="6757" w:space="40"/>
            <w:col w:w="4873"/>
          </w:cols>
        </w:sectPr>
      </w:pPr>
    </w:p>
    <w:p>
      <w:pPr>
        <w:spacing w:before="65"/>
        <w:ind w:left="0" w:right="1063" w:firstLine="0"/>
        <w:jc w:val="right"/>
        <w:rPr>
          <w:sz w:val="22"/>
        </w:rPr>
      </w:pPr>
      <w:r>
        <w:rPr/>
        <w:pict>
          <v:group style="position:absolute;margin-left:550.45874pt;margin-top:106.139pt;width:44.6pt;height:732.15pt;mso-position-horizontal-relative:page;mso-position-vertical-relative:page;z-index:251682816" coordorigin="11009,2123" coordsize="892,14643">
            <v:shape style="position:absolute;left:11135;top:2620;width:426;height:14146" type="#_x0000_t75" stroked="false">
              <v:imagedata r:id="rId15" o:title=""/>
            </v:shape>
            <v:shape style="position:absolute;left:11009;top:2122;width:892;height:789" coordorigin="11009,2123" coordsize="892,789" path="m11900,2123l11381,2123,11359,2125,11301,2158,11042,2432,11009,2517,11017,2562,11301,2876,11359,2909,11381,2912,11900,2912,11900,2123xe" filled="true" fillcolor="#bd7cb5" stroked="false">
              <v:path arrowok="t"/>
              <v:fill type="solid"/>
            </v:shape>
            <v:shape style="position:absolute;left:11158;top:2382;width:380;height:270" type="#_x0000_t75" stroked="false">
              <v:imagedata r:id="rId16" o:title=""/>
            </v:shape>
            <v:shape style="position:absolute;left:11227;top:3044;width:244;height:3505" type="#_x0000_t75" stroked="false">
              <v:imagedata r:id="rId17" o:title=""/>
            </v:shape>
            <v:shape style="position:absolute;left:11237;top:6908;width:230;height:241" type="#_x0000_t75" stroked="false">
              <v:imagedata r:id="rId18" o:title=""/>
            </v:shape>
            <v:shape style="position:absolute;left:11227;top:7234;width:245;height:240" type="#_x0000_t75" stroked="false">
              <v:imagedata r:id="rId19" o:title=""/>
            </v:shape>
            <v:shape style="position:absolute;left:11220;top:6763;width:253;height:858" coordorigin="11221,6763" coordsize="253,858" path="m11473,7548l11445,7568,11414,7582,11381,7590,11346,7593,11312,7590,11279,7582,11249,7568,11221,7548,11221,7575,11248,7595,11278,7609,11311,7617,11346,7620,11382,7617,11415,7609,11445,7595,11448,7593,11473,7575,11473,7548m11473,6808l11448,6791,11445,6789,11415,6774,11382,6766,11346,6763,11310,6766,11278,6774,11248,6789,11221,6808,11221,6835,11249,6816,11279,6802,11312,6793,11346,6791,11381,6793,11414,6802,11445,6816,11473,6835,11473,6808e" filled="true" fillcolor="#58595b" stroked="false">
              <v:path arrowok="t"/>
              <v:fill type="solid"/>
            </v:shape>
            <v:shape style="position:absolute;left:11331;top:16058;width:107;height:174" type="#_x0000_t202" filled="false" stroked="false">
              <v:textbox inset="0,0,0,0">
                <w:txbxContent>
                  <w:p>
                    <w:pPr>
                      <w:spacing w:before="0"/>
                      <w:ind w:left="0" w:right="0" w:firstLine="0"/>
                      <w:jc w:val="left"/>
                      <w:rPr>
                        <w:rFonts w:ascii="Arial"/>
                        <w:sz w:val="15"/>
                      </w:rPr>
                    </w:pPr>
                    <w:r>
                      <w:rPr>
                        <w:rFonts w:ascii="Arial"/>
                        <w:color w:val="231F20"/>
                        <w:w w:val="103"/>
                        <w:sz w:val="15"/>
                      </w:rPr>
                      <w:t>5</w:t>
                    </w:r>
                  </w:p>
                </w:txbxContent>
              </v:textbox>
              <w10:wrap type="none"/>
            </v:shape>
            <w10:wrap type="none"/>
          </v:group>
        </w:pict>
      </w:r>
      <w:r>
        <w:rPr>
          <w:color w:val="231F20"/>
          <w:sz w:val="22"/>
        </w:rPr>
        <w:t>附件3-1B</w:t>
      </w:r>
    </w:p>
    <w:p>
      <w:pPr>
        <w:pStyle w:val="BodyText"/>
        <w:rPr>
          <w:sz w:val="20"/>
        </w:rPr>
      </w:pPr>
    </w:p>
    <w:p>
      <w:pPr>
        <w:pStyle w:val="BodyText"/>
        <w:spacing w:before="8"/>
        <w:rPr>
          <w:sz w:val="25"/>
        </w:rPr>
      </w:pPr>
    </w:p>
    <w:p>
      <w:pPr>
        <w:pStyle w:val="Heading4"/>
      </w:pPr>
      <w:r>
        <w:rPr/>
        <w:pict>
          <v:group style="position:absolute;margin-left:53.801998pt;margin-top:3.272609pt;width:489.95pt;height:623.35pt;mso-position-horizontal-relative:page;mso-position-vertical-relative:paragraph;z-index:-306351104" coordorigin="1076,65" coordsize="9799,12467">
            <v:shape style="position:absolute;left:1095;top:350;width:9763;height:12164" coordorigin="1095,351" coordsize="9763,12164" path="m10858,351l10858,12514,1325,12514,1256,12512,1147,12486,1108,12428,1097,12353,1095,12285,1095,351,10858,351xe" filled="false" stroked="true" strokeweight="1.751pt" strokecolor="#00788a">
              <v:path arrowok="t"/>
              <v:stroke dashstyle="solid"/>
            </v:shape>
            <v:shape style="position:absolute;left:1076;top:65;width:9799;height:726" coordorigin="1076,65" coordsize="9799,726" path="m1076,65l1076,791,10548,790,10645,789,10721,786,10801,774,10855,741,10874,657,10875,223,10874,199,10863,128,10752,74,10645,67,10548,66,1076,65xe" filled="true" fillcolor="#00788a" stroked="false">
              <v:path arrowok="t"/>
              <v:fill type="solid"/>
            </v:shape>
            <v:shape style="position:absolute;left:7578;top:1108;width:3066;height:2155" type="#_x0000_t75" stroked="false">
              <v:imagedata r:id="rId26" o:title=""/>
            </v:shape>
            <w10:wrap type="none"/>
          </v:group>
        </w:pict>
      </w:r>
      <w:r>
        <w:rPr>
          <w:color w:val="FFFFFF"/>
        </w:rPr>
        <w:t>潛伏結核感染(LTBI)的3HP治療處方用藥須知</w:t>
      </w:r>
    </w:p>
    <w:p>
      <w:pPr>
        <w:spacing w:line="526" w:lineRule="exact" w:before="192"/>
        <w:ind w:left="1156" w:right="0" w:firstLine="0"/>
        <w:jc w:val="left"/>
        <w:rPr>
          <w:rFonts w:ascii="微軟正黑體" w:eastAsia="微軟正黑體" w:hint="eastAsia"/>
          <w:b/>
          <w:sz w:val="31"/>
        </w:rPr>
      </w:pPr>
      <w:r>
        <w:rPr>
          <w:rFonts w:ascii="微軟正黑體" w:eastAsia="微軟正黑體" w:hint="eastAsia"/>
          <w:b/>
          <w:color w:val="D91E25"/>
          <w:sz w:val="31"/>
        </w:rPr>
        <w:t>使用 3HP 短程治療處方者請務必加入</w:t>
      </w:r>
    </w:p>
    <w:p>
      <w:pPr>
        <w:spacing w:line="526" w:lineRule="exact" w:before="0"/>
        <w:ind w:left="1156" w:right="0" w:firstLine="0"/>
        <w:jc w:val="left"/>
        <w:rPr>
          <w:rFonts w:ascii="微軟正黑體" w:hAnsi="微軟正黑體" w:eastAsia="微軟正黑體" w:hint="eastAsia"/>
          <w:b/>
          <w:sz w:val="31"/>
        </w:rPr>
      </w:pPr>
      <w:r>
        <w:rPr>
          <w:rFonts w:ascii="微軟正黑體" w:hAnsi="微軟正黑體" w:eastAsia="微軟正黑體" w:hint="eastAsia"/>
          <w:b/>
          <w:color w:val="D91E25"/>
          <w:w w:val="105"/>
          <w:sz w:val="31"/>
        </w:rPr>
        <w:t>「都治計畫」</w:t>
      </w:r>
      <w:r>
        <w:rPr>
          <w:rFonts w:ascii="微軟正黑體" w:hAnsi="微軟正黑體" w:eastAsia="微軟正黑體" w:hint="eastAsia"/>
          <w:b/>
          <w:color w:val="D91E25"/>
          <w:w w:val="350"/>
          <w:sz w:val="31"/>
        </w:rPr>
        <w:t>·</w:t>
      </w:r>
      <w:r>
        <w:rPr>
          <w:rFonts w:ascii="微軟正黑體" w:hAnsi="微軟正黑體" w:eastAsia="微軟正黑體" w:hint="eastAsia"/>
          <w:b/>
          <w:color w:val="D91E25"/>
          <w:spacing w:val="-211"/>
          <w:w w:val="350"/>
          <w:sz w:val="31"/>
        </w:rPr>
        <w:t> </w:t>
      </w:r>
      <w:r>
        <w:rPr>
          <w:rFonts w:ascii="微軟正黑體" w:hAnsi="微軟正黑體" w:eastAsia="微軟正黑體" w:hint="eastAsia"/>
          <w:b/>
          <w:color w:val="D91E25"/>
          <w:w w:val="105"/>
          <w:sz w:val="31"/>
        </w:rPr>
        <w:t>由關懐員關懐服下每個劑量！</w:t>
      </w:r>
    </w:p>
    <w:p>
      <w:pPr>
        <w:spacing w:before="173"/>
        <w:ind w:left="1154" w:right="0" w:firstLine="0"/>
        <w:jc w:val="left"/>
        <w:rPr>
          <w:rFonts w:ascii="微軟正黑體" w:eastAsia="微軟正黑體" w:hint="eastAsia"/>
          <w:b/>
          <w:sz w:val="24"/>
        </w:rPr>
      </w:pPr>
      <w:r>
        <w:rPr>
          <w:rFonts w:ascii="微軟正黑體" w:eastAsia="微軟正黑體" w:hint="eastAsia"/>
          <w:b/>
          <w:color w:val="00788A"/>
          <w:sz w:val="24"/>
        </w:rPr>
        <w:t>您已經被診斷出潛伏結核感染</w:t>
      </w:r>
    </w:p>
    <w:p>
      <w:pPr>
        <w:spacing w:line="237" w:lineRule="auto" w:before="3"/>
        <w:ind w:left="1154" w:right="4624" w:firstLine="0"/>
        <w:jc w:val="left"/>
        <w:rPr>
          <w:sz w:val="21"/>
        </w:rPr>
      </w:pPr>
      <w:r>
        <w:rPr/>
        <w:pict>
          <v:shape style="position:absolute;margin-left:378.833008pt;margin-top:50.385372pt;width:163.450pt;height:445.6pt;mso-position-horizontal-relative:page;mso-position-vertical-relative:paragraph;z-index:251684864" type="#_x0000_t202" filled="true" fillcolor="#bad9df" stroked="false">
            <v:textbox inset="0,0,0,0">
              <w:txbxContent>
                <w:p>
                  <w:pPr>
                    <w:pStyle w:val="BodyText"/>
                    <w:rPr>
                      <w:sz w:val="28"/>
                    </w:rPr>
                  </w:pPr>
                </w:p>
                <w:p>
                  <w:pPr>
                    <w:pStyle w:val="BodyText"/>
                    <w:rPr>
                      <w:sz w:val="28"/>
                    </w:rPr>
                  </w:pPr>
                </w:p>
                <w:p>
                  <w:pPr>
                    <w:pStyle w:val="BodyText"/>
                    <w:spacing w:before="12"/>
                    <w:rPr>
                      <w:sz w:val="39"/>
                    </w:rPr>
                  </w:pPr>
                </w:p>
                <w:p>
                  <w:pPr>
                    <w:spacing w:line="252" w:lineRule="auto" w:before="0"/>
                    <w:ind w:left="180" w:right="288" w:firstLine="0"/>
                    <w:jc w:val="both"/>
                    <w:rPr>
                      <w:rFonts w:ascii="微軟正黑體" w:eastAsia="微軟正黑體" w:hint="eastAsia"/>
                      <w:b/>
                      <w:sz w:val="21"/>
                    </w:rPr>
                  </w:pPr>
                  <w:r>
                    <w:rPr>
                      <w:rFonts w:ascii="微軟正黑體" w:eastAsia="微軟正黑體" w:hint="eastAsia"/>
                      <w:b/>
                      <w:color w:val="15355C"/>
                      <w:sz w:val="21"/>
                    </w:rPr>
                    <w:t>保護您的家人及朋友免於感染結核病 您應完成潛伏結核感染治療療程！</w:t>
                  </w:r>
                </w:p>
              </w:txbxContent>
            </v:textbox>
            <v:fill type="solid"/>
            <w10:wrap type="none"/>
          </v:shape>
        </w:pict>
      </w:r>
      <w:r>
        <w:rPr>
          <w:color w:val="231F20"/>
          <w:sz w:val="21"/>
        </w:rPr>
        <w:t>您已經被檢驗出體內有結核菌但還沒有發病，目前不會傳染他 </w:t>
      </w:r>
      <w:r>
        <w:rPr>
          <w:color w:val="231F20"/>
          <w:spacing w:val="-1"/>
          <w:sz w:val="21"/>
        </w:rPr>
        <w:t>人；但如果沒有接受治療，—旦自身免疫力降低時，就可能發病</w:t>
      </w:r>
      <w:r>
        <w:rPr>
          <w:color w:val="231F20"/>
          <w:sz w:val="21"/>
        </w:rPr>
        <w:t>而且傳染給他人。</w:t>
      </w:r>
    </w:p>
    <w:p>
      <w:pPr>
        <w:spacing w:line="237" w:lineRule="auto" w:before="2"/>
        <w:ind w:left="1154" w:right="4834" w:firstLine="0"/>
        <w:jc w:val="left"/>
        <w:rPr>
          <w:sz w:val="21"/>
        </w:rPr>
      </w:pPr>
      <w:r>
        <w:rPr>
          <w:color w:val="231F20"/>
          <w:sz w:val="21"/>
        </w:rPr>
        <w:t>接受潛伏結核感染治療可以消滅您體內的結核菌，預防未來發病，是您最好的選擇。</w:t>
      </w:r>
    </w:p>
    <w:p>
      <w:pPr>
        <w:pStyle w:val="BodyText"/>
        <w:rPr>
          <w:sz w:val="17"/>
        </w:rPr>
      </w:pPr>
    </w:p>
    <w:p>
      <w:pPr>
        <w:spacing w:line="431" w:lineRule="exact" w:before="0"/>
        <w:ind w:left="1154" w:right="0" w:firstLine="0"/>
        <w:jc w:val="left"/>
        <w:rPr>
          <w:rFonts w:ascii="微軟正黑體" w:eastAsia="微軟正黑體" w:hint="eastAsia"/>
          <w:b/>
          <w:sz w:val="24"/>
        </w:rPr>
      </w:pPr>
      <w:r>
        <w:rPr>
          <w:rFonts w:ascii="微軟正黑體" w:eastAsia="微軟正黑體" w:hint="eastAsia"/>
          <w:b/>
          <w:color w:val="00788A"/>
          <w:sz w:val="24"/>
        </w:rPr>
        <w:t>什麼是 3HP 短程治療處方？</w:t>
      </w:r>
    </w:p>
    <w:p>
      <w:pPr>
        <w:spacing w:line="242" w:lineRule="auto" w:before="0"/>
        <w:ind w:left="1154" w:right="4657" w:firstLine="0"/>
        <w:jc w:val="left"/>
        <w:rPr>
          <w:sz w:val="21"/>
        </w:rPr>
      </w:pPr>
      <w:r>
        <w:rPr>
          <w:color w:val="231F20"/>
          <w:sz w:val="21"/>
        </w:rPr>
        <w:t>您</w:t>
      </w:r>
      <w:r>
        <w:rPr>
          <w:rFonts w:ascii="微軟正黑體" w:hAnsi="微軟正黑體" w:eastAsia="微軟正黑體" w:hint="eastAsia"/>
          <w:b/>
          <w:color w:val="D91E25"/>
          <w:sz w:val="21"/>
          <w:u w:val="single" w:color="D91E25"/>
        </w:rPr>
        <w:t>每週</w:t>
      </w:r>
      <w:r>
        <w:rPr>
          <w:color w:val="231F20"/>
          <w:sz w:val="21"/>
        </w:rPr>
        <w:t>服用—次 rifapentine 和 isoniazid 2 種藥品(包含 2 種單方藥品或1 種複方藥品)，共服藥 12 週就可以完成治療的—種短程療法。</w:t>
      </w:r>
    </w:p>
    <w:p>
      <w:pPr>
        <w:spacing w:line="242" w:lineRule="auto" w:before="0"/>
        <w:ind w:left="1154" w:right="4596" w:firstLine="0"/>
        <w:jc w:val="left"/>
        <w:rPr>
          <w:sz w:val="21"/>
        </w:rPr>
      </w:pPr>
      <w:r>
        <w:rPr>
          <w:color w:val="231F20"/>
          <w:sz w:val="21"/>
        </w:rPr>
        <w:t>未滿 2 歲的兒童、接觸具 isoniazid 或 rifampin 抗藥的接觸者或懷孕婦女，建議使用其他處方。</w:t>
      </w:r>
    </w:p>
    <w:p>
      <w:pPr>
        <w:pStyle w:val="BodyText"/>
        <w:spacing w:before="7"/>
        <w:rPr>
          <w:sz w:val="16"/>
        </w:rPr>
      </w:pPr>
    </w:p>
    <w:p>
      <w:pPr>
        <w:spacing w:line="426" w:lineRule="exact" w:before="0"/>
        <w:ind w:left="1154" w:right="0" w:firstLine="0"/>
        <w:jc w:val="left"/>
        <w:rPr>
          <w:rFonts w:ascii="微軟正黑體" w:eastAsia="微軟正黑體" w:hint="eastAsia"/>
          <w:b/>
          <w:sz w:val="24"/>
        </w:rPr>
      </w:pPr>
      <w:r>
        <w:rPr>
          <w:rFonts w:ascii="微軟正黑體" w:eastAsia="微軟正黑體" w:hint="eastAsia"/>
          <w:b/>
          <w:color w:val="00788A"/>
          <w:sz w:val="24"/>
        </w:rPr>
        <w:t>使用 3HP 短程治療處方要配合什麼？</w:t>
      </w:r>
    </w:p>
    <w:p>
      <w:pPr>
        <w:spacing w:line="220" w:lineRule="auto" w:before="7"/>
        <w:ind w:left="1154" w:right="4624" w:firstLine="0"/>
        <w:jc w:val="left"/>
        <w:rPr>
          <w:rFonts w:ascii="微軟正黑體" w:hAnsi="微軟正黑體" w:eastAsia="微軟正黑體" w:hint="eastAsia"/>
          <w:b/>
          <w:sz w:val="21"/>
        </w:rPr>
      </w:pPr>
      <w:r>
        <w:rPr>
          <w:rFonts w:ascii="微軟正黑體" w:hAnsi="微軟正黑體" w:eastAsia="微軟正黑體" w:hint="eastAsia"/>
          <w:b/>
          <w:color w:val="231F20"/>
          <w:sz w:val="21"/>
        </w:rPr>
        <w:t>所使用藥品是疾病管制署公費提供·所以必須接受衛生單位關懐</w:t>
      </w:r>
      <w:r>
        <w:rPr>
          <w:rFonts w:ascii="微軟正黑體" w:hAnsi="微軟正黑體" w:eastAsia="微軟正黑體" w:hint="eastAsia"/>
          <w:b/>
          <w:color w:val="231F20"/>
          <w:w w:val="105"/>
          <w:sz w:val="21"/>
        </w:rPr>
        <w:t>員親自或視訊關懐服藥。您從醫院領藥回家後·先不要自行服用·請主動與開立接觸者檢查轉介單給您之衛生單位聯繫·衛生</w:t>
      </w:r>
      <w:r>
        <w:rPr>
          <w:rFonts w:ascii="微軟正黑體" w:hAnsi="微軟正黑體" w:eastAsia="微軟正黑體" w:hint="eastAsia"/>
          <w:b/>
          <w:color w:val="231F20"/>
          <w:sz w:val="21"/>
        </w:rPr>
        <w:t>所關懐員會收回藥品並與您討論排定後續服藥時間。每次服藥時</w:t>
      </w:r>
      <w:r>
        <w:rPr>
          <w:rFonts w:ascii="微軟正黑體" w:hAnsi="微軟正黑體" w:eastAsia="微軟正黑體" w:hint="eastAsia"/>
          <w:b/>
          <w:color w:val="231F20"/>
          <w:w w:val="105"/>
          <w:sz w:val="21"/>
        </w:rPr>
        <w:t>會觀察您是否有不舒服或服藥副作用·以確保您安全的完成治療。</w:t>
      </w:r>
    </w:p>
    <w:p>
      <w:pPr>
        <w:pStyle w:val="BodyText"/>
        <w:spacing w:before="2"/>
        <w:rPr>
          <w:rFonts w:ascii="微軟正黑體"/>
          <w:b/>
          <w:sz w:val="20"/>
        </w:rPr>
      </w:pPr>
    </w:p>
    <w:p>
      <w:pPr>
        <w:spacing w:line="237" w:lineRule="auto" w:before="0"/>
        <w:ind w:left="1154" w:right="4581" w:firstLine="0"/>
        <w:jc w:val="both"/>
        <w:rPr>
          <w:sz w:val="21"/>
        </w:rPr>
      </w:pPr>
      <w:r>
        <w:rPr>
          <w:color w:val="231F20"/>
          <w:sz w:val="21"/>
        </w:rPr>
        <w:t>若您有服用任何其他藥品(包括避孕藥)，應告訴您的醫師。3HP 處方可能會對某些藥品造成干擾，因此讓您的醫師知這您正在服用的藥品是很重要的。若您因其他疾病同時服用藥品，請務必告知該醫師，您正在接受潛伏結核感染治療。</w:t>
      </w:r>
    </w:p>
    <w:p>
      <w:pPr>
        <w:spacing w:after="0" w:line="237" w:lineRule="auto"/>
        <w:jc w:val="both"/>
        <w:rPr>
          <w:sz w:val="21"/>
        </w:rPr>
        <w:sectPr>
          <w:pgSz w:w="11910" w:h="16840"/>
          <w:pgMar w:top="780" w:bottom="0" w:left="240" w:right="0"/>
        </w:sectPr>
      </w:pPr>
    </w:p>
    <w:p>
      <w:pPr>
        <w:pStyle w:val="BodyText"/>
        <w:rPr>
          <w:sz w:val="20"/>
        </w:rPr>
      </w:pPr>
    </w:p>
    <w:p>
      <w:pPr>
        <w:pStyle w:val="BodyText"/>
        <w:spacing w:before="1"/>
        <w:rPr>
          <w:sz w:val="25"/>
        </w:rPr>
      </w:pPr>
    </w:p>
    <w:p>
      <w:pPr>
        <w:spacing w:before="11"/>
        <w:ind w:left="2358" w:right="0" w:firstLine="0"/>
        <w:jc w:val="left"/>
        <w:rPr>
          <w:rFonts w:ascii="微軟正黑體" w:eastAsia="微軟正黑體" w:hint="eastAsia"/>
          <w:b/>
          <w:sz w:val="35"/>
        </w:rPr>
      </w:pPr>
      <w:r>
        <w:rPr/>
        <w:pict>
          <v:group style="position:absolute;margin-left:53.817501pt;margin-top:-12.617103pt;width:489.9pt;height:621.25pt;mso-position-horizontal-relative:page;mso-position-vertical-relative:paragraph;z-index:-306347008" coordorigin="1076,-252" coordsize="9798,12425">
            <v:shape style="position:absolute;left:1093;top:-235;width:9763;height:12390" coordorigin="1094,-235" coordsize="9763,12390" path="m1094,-235l1094,12154,10627,12154,10695,12152,10804,12125,10843,12066,10854,11990,10856,11921,10856,-235,1094,-235xe" filled="false" stroked="true" strokeweight="1.751pt" strokecolor="#00788a">
              <v:path arrowok="t"/>
              <v:stroke dashstyle="solid"/>
            </v:shape>
            <v:shape style="position:absolute;left:7332;top:-219;width:3506;height:12355" coordorigin="7333,-219" coordsize="3506,12355" path="m10838,-219l7333,-219,7333,12136,10608,12135,10677,12133,10785,12106,10825,12047,10835,11971,10838,11901,10838,-219xe" filled="true" fillcolor="#bad9df" stroked="false">
              <v:path arrowok="t"/>
              <v:fill type="solid"/>
            </v:shape>
            <v:shape style="position:absolute;left:7563;top:8547;width:3165;height:2225" coordorigin="7564,8548" coordsize="3165,2225" path="m10357,8548l7935,8548,7860,8555,7790,8577,7727,8611,7672,8656,7627,8711,7593,8774,7571,8843,7564,8918,7564,10401,7571,10476,7593,10545,7627,10608,7672,10663,7727,10708,7790,10743,7860,10764,7935,10772,10357,10772,10432,10764,10502,10743,10565,10708,10620,10663,10665,10608,10699,10545,10721,10476,10728,10401,10728,8918,10721,8843,10699,8774,10665,8711,10620,8656,10565,8611,10502,8577,10432,8555,10357,8548xe" filled="true" fillcolor="#ffffff" stroked="false">
              <v:path arrowok="t"/>
              <v:fill type="solid"/>
            </v:shape>
            <v:shape style="position:absolute;left:7563;top:8547;width:3165;height:2225" coordorigin="7564,8548" coordsize="3165,2225" path="m7564,8918l7571,8843,7593,8774,7627,8711,7672,8656,7727,8611,7790,8577,7860,8555,7935,8548,10357,8548,10432,8555,10502,8577,10565,8611,10620,8656,10665,8711,10699,8774,10721,8843,10728,8918,10728,10401,10721,10476,10699,10545,10665,10608,10620,10663,10565,10708,10502,10743,10432,10764,10357,10772,7935,10772,7860,10764,7790,10743,7727,10708,7672,10663,7627,10608,7593,10545,7571,10476,7564,10401,7564,8918xe" filled="false" stroked="true" strokeweight="1.751pt" strokecolor="#974921">
              <v:path arrowok="t"/>
              <v:stroke dashstyle="solid"/>
            </v:shape>
            <w10:wrap type="none"/>
          </v:group>
        </w:pict>
      </w:r>
      <w:r>
        <w:rPr>
          <w:rFonts w:ascii="微軟正黑體" w:eastAsia="微軟正黑體" w:hint="eastAsia"/>
          <w:b/>
          <w:color w:val="00788A"/>
          <w:sz w:val="35"/>
        </w:rPr>
        <w:t>服用 </w:t>
      </w:r>
      <w:r>
        <w:rPr>
          <w:rFonts w:ascii="微軟正黑體" w:eastAsia="微軟正黑體" w:hint="eastAsia"/>
          <w:b/>
          <w:color w:val="008080"/>
          <w:sz w:val="35"/>
        </w:rPr>
        <w:t>3HP </w:t>
      </w:r>
      <w:r>
        <w:rPr>
          <w:rFonts w:ascii="微軟正黑體" w:eastAsia="微軟正黑體" w:hint="eastAsia"/>
          <w:b/>
          <w:color w:val="00788A"/>
          <w:sz w:val="35"/>
        </w:rPr>
        <w:t>藥品注意事項</w:t>
      </w:r>
    </w:p>
    <w:p>
      <w:pPr>
        <w:spacing w:line="436" w:lineRule="exact" w:before="203"/>
        <w:ind w:left="1213" w:right="0" w:firstLine="0"/>
        <w:jc w:val="left"/>
        <w:rPr>
          <w:rFonts w:ascii="微軟正黑體" w:eastAsia="微軟正黑體" w:hint="eastAsia"/>
          <w:b/>
          <w:sz w:val="24"/>
        </w:rPr>
      </w:pPr>
      <w:r>
        <w:rPr>
          <w:rFonts w:ascii="微軟正黑體" w:eastAsia="微軟正黑體" w:hint="eastAsia"/>
          <w:b/>
          <w:color w:val="30849B"/>
          <w:sz w:val="24"/>
        </w:rPr>
        <w:t>可能的副作用</w:t>
      </w:r>
    </w:p>
    <w:p>
      <w:pPr>
        <w:spacing w:line="206" w:lineRule="auto" w:before="30"/>
        <w:ind w:left="1198" w:right="4745" w:firstLine="0"/>
        <w:jc w:val="both"/>
        <w:rPr>
          <w:sz w:val="21"/>
        </w:rPr>
      </w:pPr>
      <w:r>
        <w:rPr>
          <w:color w:val="231F20"/>
          <w:spacing w:val="-17"/>
          <w:sz w:val="21"/>
        </w:rPr>
        <w:t>部分服藥者可能會有下列不舒服，程度不會影響日常生活，多喝水</w:t>
      </w:r>
      <w:r>
        <w:rPr>
          <w:color w:val="231F20"/>
          <w:spacing w:val="-3"/>
          <w:sz w:val="21"/>
        </w:rPr>
        <w:t>多休息，服藥後數小時應可改善。但不舒服若持續超過 </w:t>
      </w:r>
      <w:r>
        <w:rPr>
          <w:rFonts w:ascii="Calibri" w:eastAsia="Calibri"/>
          <w:color w:val="231F20"/>
          <w:sz w:val="21"/>
        </w:rPr>
        <w:t>2 </w:t>
      </w:r>
      <w:r>
        <w:rPr>
          <w:color w:val="231F20"/>
          <w:spacing w:val="-6"/>
          <w:sz w:val="21"/>
        </w:rPr>
        <w:t>天， </w:t>
      </w:r>
      <w:r>
        <w:rPr>
          <w:color w:val="231F20"/>
          <w:spacing w:val="-2"/>
          <w:sz w:val="21"/>
        </w:rPr>
        <w:t>請與都治 關懷員連繫，讓衛生所護理師及醫師協助您。</w:t>
      </w:r>
    </w:p>
    <w:p>
      <w:pPr>
        <w:spacing w:after="0" w:line="206" w:lineRule="auto"/>
        <w:jc w:val="both"/>
        <w:rPr>
          <w:sz w:val="21"/>
        </w:rPr>
        <w:sectPr>
          <w:pgSz w:w="11910" w:h="16840"/>
          <w:pgMar w:top="1600" w:bottom="0" w:left="240" w:right="0"/>
        </w:sectPr>
      </w:pPr>
    </w:p>
    <w:p>
      <w:pPr>
        <w:pStyle w:val="ListParagraph"/>
        <w:numPr>
          <w:ilvl w:val="1"/>
          <w:numId w:val="1"/>
        </w:numPr>
        <w:tabs>
          <w:tab w:pos="1473" w:val="left" w:leader="none"/>
        </w:tabs>
        <w:spacing w:line="328" w:lineRule="exact" w:before="54" w:after="0"/>
        <w:ind w:left="1472" w:right="0" w:hanging="275"/>
        <w:jc w:val="left"/>
        <w:rPr>
          <w:sz w:val="19"/>
        </w:rPr>
      </w:pPr>
      <w:r>
        <w:rPr>
          <w:color w:val="221E1F"/>
          <w:sz w:val="19"/>
        </w:rPr>
        <w:t>頭暈、頭痛</w:t>
      </w:r>
    </w:p>
    <w:p>
      <w:pPr>
        <w:pStyle w:val="ListParagraph"/>
        <w:numPr>
          <w:ilvl w:val="1"/>
          <w:numId w:val="1"/>
        </w:numPr>
        <w:tabs>
          <w:tab w:pos="1473" w:val="left" w:leader="none"/>
        </w:tabs>
        <w:spacing w:line="325" w:lineRule="exact" w:before="0" w:after="0"/>
        <w:ind w:left="1472" w:right="0" w:hanging="275"/>
        <w:jc w:val="left"/>
        <w:rPr>
          <w:sz w:val="19"/>
        </w:rPr>
      </w:pPr>
      <w:r>
        <w:rPr>
          <w:color w:val="221E1F"/>
          <w:sz w:val="19"/>
        </w:rPr>
        <w:t>食慾不佳，或沒有食慾</w:t>
      </w:r>
    </w:p>
    <w:p>
      <w:pPr>
        <w:pStyle w:val="ListParagraph"/>
        <w:numPr>
          <w:ilvl w:val="1"/>
          <w:numId w:val="1"/>
        </w:numPr>
        <w:tabs>
          <w:tab w:pos="1473" w:val="left" w:leader="none"/>
        </w:tabs>
        <w:spacing w:line="326" w:lineRule="exact" w:before="0" w:after="0"/>
        <w:ind w:left="1472" w:right="0" w:hanging="275"/>
        <w:jc w:val="left"/>
        <w:rPr>
          <w:sz w:val="19"/>
        </w:rPr>
      </w:pPr>
      <w:r>
        <w:rPr>
          <w:color w:val="221E1F"/>
          <w:sz w:val="19"/>
        </w:rPr>
        <w:t>胃不舒服、噁心或嘔吐</w:t>
      </w:r>
    </w:p>
    <w:p>
      <w:pPr>
        <w:pStyle w:val="ListParagraph"/>
        <w:numPr>
          <w:ilvl w:val="1"/>
          <w:numId w:val="1"/>
        </w:numPr>
        <w:tabs>
          <w:tab w:pos="1473" w:val="left" w:leader="none"/>
        </w:tabs>
        <w:spacing w:line="326" w:lineRule="exact" w:before="0" w:after="0"/>
        <w:ind w:left="1472" w:right="0" w:hanging="275"/>
        <w:jc w:val="left"/>
        <w:rPr>
          <w:sz w:val="19"/>
        </w:rPr>
      </w:pPr>
      <w:r>
        <w:rPr>
          <w:color w:val="221E1F"/>
          <w:sz w:val="19"/>
        </w:rPr>
        <w:t>肌肉疫痛</w:t>
      </w:r>
    </w:p>
    <w:p>
      <w:pPr>
        <w:pStyle w:val="ListParagraph"/>
        <w:numPr>
          <w:ilvl w:val="1"/>
          <w:numId w:val="1"/>
        </w:numPr>
        <w:tabs>
          <w:tab w:pos="1473" w:val="left" w:leader="none"/>
        </w:tabs>
        <w:spacing w:line="328" w:lineRule="exact" w:before="0" w:after="0"/>
        <w:ind w:left="1472" w:right="0" w:hanging="275"/>
        <w:jc w:val="left"/>
        <w:rPr>
          <w:sz w:val="19"/>
        </w:rPr>
      </w:pPr>
      <w:r>
        <w:rPr>
          <w:color w:val="221E1F"/>
          <w:sz w:val="19"/>
        </w:rPr>
        <w:t>無力、疲倦</w:t>
      </w:r>
    </w:p>
    <w:p>
      <w:pPr>
        <w:spacing w:line="441" w:lineRule="exact" w:before="82"/>
        <w:ind w:left="1220" w:right="0" w:firstLine="0"/>
        <w:jc w:val="left"/>
        <w:rPr>
          <w:rFonts w:ascii="微軟正黑體" w:eastAsia="微軟正黑體" w:hint="eastAsia"/>
          <w:b/>
          <w:sz w:val="24"/>
        </w:rPr>
      </w:pPr>
      <w:r>
        <w:rPr>
          <w:rFonts w:ascii="微軟正黑體" w:eastAsia="微軟正黑體" w:hint="eastAsia"/>
          <w:b/>
          <w:color w:val="00788A"/>
          <w:sz w:val="24"/>
        </w:rPr>
        <w:t>飲酒</w:t>
      </w:r>
    </w:p>
    <w:p>
      <w:pPr>
        <w:pStyle w:val="ListParagraph"/>
        <w:numPr>
          <w:ilvl w:val="1"/>
          <w:numId w:val="1"/>
        </w:numPr>
        <w:tabs>
          <w:tab w:pos="1473" w:val="left" w:leader="none"/>
        </w:tabs>
        <w:spacing w:line="328" w:lineRule="exact" w:before="49" w:after="0"/>
        <w:ind w:left="1472" w:right="0" w:hanging="275"/>
        <w:jc w:val="left"/>
        <w:rPr>
          <w:sz w:val="19"/>
        </w:rPr>
      </w:pPr>
      <w:r>
        <w:rPr>
          <w:color w:val="221E1F"/>
          <w:w w:val="101"/>
          <w:sz w:val="19"/>
        </w:rPr>
        <w:br w:type="column"/>
      </w:r>
      <w:r>
        <w:rPr>
          <w:color w:val="221E1F"/>
          <w:sz w:val="19"/>
        </w:rPr>
        <w:t>發燒或畏寒</w:t>
      </w:r>
    </w:p>
    <w:p>
      <w:pPr>
        <w:pStyle w:val="ListParagraph"/>
        <w:numPr>
          <w:ilvl w:val="1"/>
          <w:numId w:val="1"/>
        </w:numPr>
        <w:tabs>
          <w:tab w:pos="1473" w:val="left" w:leader="none"/>
        </w:tabs>
        <w:spacing w:line="324" w:lineRule="exact" w:before="0" w:after="0"/>
        <w:ind w:left="1472" w:right="0" w:hanging="275"/>
        <w:jc w:val="left"/>
        <w:rPr>
          <w:sz w:val="19"/>
        </w:rPr>
      </w:pPr>
      <w:r>
        <w:rPr>
          <w:color w:val="221E1F"/>
          <w:spacing w:val="-3"/>
          <w:sz w:val="19"/>
        </w:rPr>
        <w:t>皮膚或眼白變黃</w:t>
      </w:r>
    </w:p>
    <w:p>
      <w:pPr>
        <w:pStyle w:val="ListParagraph"/>
        <w:numPr>
          <w:ilvl w:val="1"/>
          <w:numId w:val="1"/>
        </w:numPr>
        <w:tabs>
          <w:tab w:pos="1473" w:val="left" w:leader="none"/>
        </w:tabs>
        <w:spacing w:line="324" w:lineRule="exact" w:before="0" w:after="0"/>
        <w:ind w:left="1472" w:right="0" w:hanging="275"/>
        <w:jc w:val="left"/>
        <w:rPr>
          <w:sz w:val="19"/>
        </w:rPr>
      </w:pPr>
      <w:r>
        <w:rPr>
          <w:color w:val="221E1F"/>
          <w:sz w:val="19"/>
        </w:rPr>
        <w:t>皮疹或搔癢</w:t>
      </w:r>
    </w:p>
    <w:p>
      <w:pPr>
        <w:pStyle w:val="ListParagraph"/>
        <w:numPr>
          <w:ilvl w:val="1"/>
          <w:numId w:val="1"/>
        </w:numPr>
        <w:tabs>
          <w:tab w:pos="1473" w:val="left" w:leader="none"/>
        </w:tabs>
        <w:spacing w:line="325" w:lineRule="exact" w:before="0" w:after="0"/>
        <w:ind w:left="1472" w:right="0" w:hanging="275"/>
        <w:jc w:val="left"/>
        <w:rPr>
          <w:sz w:val="19"/>
        </w:rPr>
      </w:pPr>
      <w:r>
        <w:rPr>
          <w:color w:val="221E1F"/>
          <w:sz w:val="19"/>
        </w:rPr>
        <w:t>臉紅及寒顫</w:t>
      </w:r>
    </w:p>
    <w:p>
      <w:pPr>
        <w:pStyle w:val="ListParagraph"/>
        <w:numPr>
          <w:ilvl w:val="1"/>
          <w:numId w:val="1"/>
        </w:numPr>
        <w:tabs>
          <w:tab w:pos="1473" w:val="left" w:leader="none"/>
        </w:tabs>
        <w:spacing w:line="328" w:lineRule="exact" w:before="0" w:after="0"/>
        <w:ind w:left="1472" w:right="0" w:hanging="275"/>
        <w:jc w:val="left"/>
        <w:rPr>
          <w:sz w:val="19"/>
        </w:rPr>
      </w:pPr>
      <w:r>
        <w:rPr>
          <w:color w:val="221E1F"/>
          <w:spacing w:val="-3"/>
          <w:sz w:val="19"/>
        </w:rPr>
        <w:t>手腳刺痛或麻木</w:t>
      </w:r>
    </w:p>
    <w:p>
      <w:pPr>
        <w:pStyle w:val="BodyText"/>
        <w:rPr>
          <w:sz w:val="28"/>
        </w:rPr>
      </w:pPr>
      <w:r>
        <w:rPr/>
        <w:br w:type="column"/>
      </w:r>
      <w:r>
        <w:rPr>
          <w:sz w:val="28"/>
        </w:rPr>
      </w:r>
    </w:p>
    <w:p>
      <w:pPr>
        <w:pStyle w:val="BodyText"/>
        <w:spacing w:before="14"/>
        <w:rPr>
          <w:sz w:val="24"/>
        </w:rPr>
      </w:pPr>
    </w:p>
    <w:p>
      <w:pPr>
        <w:spacing w:line="256" w:lineRule="auto" w:before="0"/>
        <w:ind w:left="813" w:right="1498" w:firstLine="0"/>
        <w:jc w:val="both"/>
        <w:rPr>
          <w:rFonts w:ascii="微軟正黑體" w:eastAsia="微軟正黑體" w:hint="eastAsia"/>
          <w:b/>
          <w:sz w:val="21"/>
        </w:rPr>
      </w:pPr>
      <w:r>
        <w:rPr>
          <w:rFonts w:ascii="微軟正黑體" w:eastAsia="微軟正黑體" w:hint="eastAsia"/>
          <w:b/>
          <w:color w:val="15355C"/>
          <w:sz w:val="21"/>
        </w:rPr>
        <w:t>接觸者接受潛伏結核感染治療的保護力有90%以上，減少發病後須治療較長的時間、服藥</w:t>
      </w:r>
    </w:p>
    <w:p>
      <w:pPr>
        <w:spacing w:after="0" w:line="256" w:lineRule="auto"/>
        <w:jc w:val="both"/>
        <w:rPr>
          <w:rFonts w:ascii="微軟正黑體" w:eastAsia="微軟正黑體" w:hint="eastAsia"/>
          <w:sz w:val="21"/>
        </w:rPr>
        <w:sectPr>
          <w:type w:val="continuous"/>
          <w:pgSz w:w="11910" w:h="16840"/>
          <w:pgMar w:top="1460" w:bottom="280" w:left="240" w:right="0"/>
          <w:cols w:num="3" w:equalWidth="0">
            <w:col w:w="3439" w:space="299"/>
            <w:col w:w="2821" w:space="39"/>
            <w:col w:w="5072"/>
          </w:cols>
        </w:sectPr>
      </w:pPr>
    </w:p>
    <w:p>
      <w:pPr>
        <w:spacing w:line="144" w:lineRule="auto" w:before="186"/>
        <w:ind w:left="1220" w:right="645" w:hanging="11"/>
        <w:jc w:val="left"/>
        <w:rPr>
          <w:sz w:val="21"/>
        </w:rPr>
      </w:pPr>
      <w:r>
        <w:rPr/>
        <w:pict>
          <v:group style="position:absolute;margin-left:.001pt;margin-top:106.139pt;width:44.6pt;height:732.15pt;mso-position-horizontal-relative:page;mso-position-vertical-relative:page;z-index:-306348032" coordorigin="0,2123" coordsize="892,14643">
            <v:shape style="position:absolute;left:338;top:2620;width:426;height:14146" type="#_x0000_t75" stroked="false">
              <v:imagedata r:id="rId21" o:title=""/>
            </v:shape>
            <v:shape style="position:absolute;left:0;top:2122;width:892;height:789" coordorigin="0,2123" coordsize="892,789" path="m520,2123l0,2123,0,2912,520,2912,541,2909,600,2876,858,2602,891,2517,883,2472,600,2158,541,2125,520,2123xe" filled="true" fillcolor="#bd7cb5" stroked="false">
              <v:path arrowok="t"/>
              <v:fill type="solid"/>
            </v:shape>
            <v:shape style="position:absolute;left:362;top:2382;width:380;height:270" type="#_x0000_t75" stroked="false">
              <v:imagedata r:id="rId22" o:title=""/>
            </v:shape>
            <v:shape style="position:absolute;left:431;top:3044;width:244;height:3505" type="#_x0000_t75" stroked="false">
              <v:imagedata r:id="rId23" o:title=""/>
            </v:shape>
            <v:shape style="position:absolute;left:441;top:6908;width:230;height:241" type="#_x0000_t75" stroked="false">
              <v:imagedata r:id="rId24" o:title=""/>
            </v:shape>
            <v:shape style="position:absolute;left:430;top:7234;width:245;height:240" type="#_x0000_t75" stroked="false">
              <v:imagedata r:id="rId25" o:title=""/>
            </v:shape>
            <v:shape style="position:absolute;left:424;top:6763;width:253;height:858" coordorigin="424,6763" coordsize="253,858" path="m677,7548l648,7568,617,7582,585,7590,550,7593,515,7590,483,7582,452,7568,424,7548,425,7575,451,7595,481,7609,514,7617,550,7620,585,7617,618,7609,649,7595,652,7593,677,7575,677,7548m677,6808l652,6791,649,6789,618,6774,585,6766,550,6763,514,6766,481,6774,451,6789,424,6808,424,6835,453,6816,483,6802,515,6793,550,6791,585,6793,617,6802,648,6816,677,6835,677,6808e" filled="true" fillcolor="#58595b" stroked="false">
              <v:path arrowok="t"/>
              <v:fill type="solid"/>
            </v:shape>
            <v:shape style="position:absolute;left:523;top:16058;width:107;height:174" type="#_x0000_t202" filled="false" stroked="false">
              <v:textbox inset="0,0,0,0">
                <w:txbxContent>
                  <w:p>
                    <w:pPr>
                      <w:spacing w:before="0"/>
                      <w:ind w:left="0" w:right="0" w:firstLine="0"/>
                      <w:jc w:val="left"/>
                      <w:rPr>
                        <w:rFonts w:ascii="Arial"/>
                        <w:sz w:val="15"/>
                      </w:rPr>
                    </w:pPr>
                    <w:r>
                      <w:rPr>
                        <w:rFonts w:ascii="Arial"/>
                        <w:color w:val="231F20"/>
                        <w:w w:val="103"/>
                        <w:sz w:val="15"/>
                      </w:rPr>
                      <w:t>6</w:t>
                    </w:r>
                  </w:p>
                </w:txbxContent>
              </v:textbox>
              <w10:wrap type="none"/>
            </v:shape>
            <w10:wrap type="none"/>
          </v:group>
        </w:pict>
      </w:r>
      <w:r>
        <w:rPr>
          <w:color w:val="221E1F"/>
          <w:sz w:val="21"/>
        </w:rPr>
        <w:t>服用</w:t>
      </w:r>
      <w:r>
        <w:rPr>
          <w:rFonts w:ascii="Calibri" w:eastAsia="Calibri"/>
          <w:color w:val="231F20"/>
          <w:sz w:val="21"/>
        </w:rPr>
        <w:t>3HP </w:t>
      </w:r>
      <w:r>
        <w:rPr>
          <w:color w:val="221E1F"/>
          <w:sz w:val="21"/>
        </w:rPr>
        <w:t>處方期間，每日飲酒會增加肝臟受損的風險， 建議治療期間不要飲酒。</w:t>
      </w:r>
    </w:p>
    <w:p>
      <w:pPr>
        <w:spacing w:line="386" w:lineRule="exact" w:before="156"/>
        <w:ind w:left="1220" w:right="0" w:firstLine="0"/>
        <w:jc w:val="left"/>
        <w:rPr>
          <w:rFonts w:ascii="微軟正黑體" w:eastAsia="微軟正黑體" w:hint="eastAsia"/>
          <w:b/>
          <w:sz w:val="24"/>
        </w:rPr>
      </w:pPr>
      <w:r>
        <w:rPr>
          <w:rFonts w:ascii="微軟正黑體" w:eastAsia="微軟正黑體" w:hint="eastAsia"/>
          <w:b/>
          <w:color w:val="00788A"/>
          <w:sz w:val="24"/>
        </w:rPr>
        <w:t>女性</w:t>
      </w:r>
    </w:p>
    <w:p>
      <w:pPr>
        <w:spacing w:line="141" w:lineRule="auto" w:before="48"/>
        <w:ind w:left="1220" w:right="0" w:firstLine="0"/>
        <w:jc w:val="left"/>
        <w:rPr>
          <w:sz w:val="21"/>
        </w:rPr>
      </w:pPr>
      <w:r>
        <w:rPr>
          <w:rFonts w:ascii="Calibri" w:eastAsia="Calibri"/>
          <w:color w:val="231F20"/>
          <w:w w:val="95"/>
          <w:sz w:val="21"/>
        </w:rPr>
        <w:t>3HP </w:t>
      </w:r>
      <w:r>
        <w:rPr>
          <w:color w:val="231F20"/>
          <w:w w:val="95"/>
          <w:sz w:val="21"/>
        </w:rPr>
        <w:t>處方會干擾荷爾蒙避孕法</w:t>
      </w:r>
      <w:r>
        <w:rPr>
          <w:rFonts w:ascii="Calibri" w:eastAsia="Calibri"/>
          <w:color w:val="231F20"/>
          <w:w w:val="95"/>
          <w:sz w:val="21"/>
        </w:rPr>
        <w:t>（</w:t>
      </w:r>
      <w:r>
        <w:rPr>
          <w:color w:val="231F20"/>
          <w:w w:val="95"/>
          <w:sz w:val="21"/>
        </w:rPr>
        <w:t>包括避孕丸、避孕環及針劑</w:t>
      </w:r>
      <w:r>
        <w:rPr>
          <w:rFonts w:ascii="Calibri" w:eastAsia="Calibri"/>
          <w:color w:val="231F20"/>
          <w:w w:val="95"/>
          <w:sz w:val="21"/>
        </w:rPr>
        <w:t>）</w:t>
      </w:r>
      <w:r>
        <w:rPr>
          <w:color w:val="231F20"/>
          <w:w w:val="95"/>
          <w:sz w:val="21"/>
        </w:rPr>
        <w:t>。</w:t>
      </w:r>
      <w:r>
        <w:rPr>
          <w:color w:val="231F20"/>
          <w:sz w:val="21"/>
        </w:rPr>
        <w:t>治療期間建議使用保險套或子宮內避孕器等方式避孕。若您已經懷孕或疑似懷孕，請立刻通知您的醫師或公衛護理人員。</w:t>
      </w:r>
    </w:p>
    <w:p>
      <w:pPr>
        <w:spacing w:line="435" w:lineRule="exact" w:before="159"/>
        <w:ind w:left="1220" w:right="0" w:firstLine="0"/>
        <w:jc w:val="left"/>
        <w:rPr>
          <w:rFonts w:ascii="微軟正黑體" w:eastAsia="微軟正黑體" w:hint="eastAsia"/>
          <w:b/>
          <w:sz w:val="24"/>
        </w:rPr>
      </w:pPr>
      <w:r>
        <w:rPr>
          <w:rFonts w:ascii="微軟正黑體" w:eastAsia="微軟正黑體" w:hint="eastAsia"/>
          <w:b/>
          <w:color w:val="00788A"/>
          <w:sz w:val="24"/>
        </w:rPr>
        <w:t>其他注意事項</w:t>
      </w:r>
    </w:p>
    <w:p>
      <w:pPr>
        <w:spacing w:line="206" w:lineRule="auto" w:before="33"/>
        <w:ind w:left="1505" w:right="133" w:hanging="281"/>
        <w:jc w:val="left"/>
        <w:rPr>
          <w:sz w:val="21"/>
        </w:rPr>
      </w:pPr>
      <w:r>
        <w:rPr>
          <w:rFonts w:ascii="HeiT" w:eastAsia="HeiT" w:hint="eastAsia"/>
          <w:color w:val="221E1F"/>
          <w:sz w:val="21"/>
        </w:rPr>
        <w:t>v </w:t>
      </w:r>
      <w:r>
        <w:rPr>
          <w:color w:val="221E1F"/>
          <w:sz w:val="21"/>
        </w:rPr>
        <w:t>rifapentine  可能會使您的尿液、唾液、眼淚或汗水變成橘紅色，這是正常現象，為了避免在治療期間被永久染 色：請勿配戴非日拋隱形眼鏡、若您有配戴假牙，儘可能在不需要使用時把假牙取出。</w:t>
      </w:r>
    </w:p>
    <w:p>
      <w:pPr>
        <w:spacing w:line="206" w:lineRule="auto" w:before="74"/>
        <w:ind w:left="1505" w:right="12" w:hanging="281"/>
        <w:jc w:val="both"/>
        <w:rPr>
          <w:sz w:val="21"/>
        </w:rPr>
      </w:pPr>
      <w:r>
        <w:rPr>
          <w:rFonts w:ascii="HeiT" w:eastAsia="HeiT" w:hint="eastAsia"/>
          <w:color w:val="221E1F"/>
          <w:sz w:val="21"/>
        </w:rPr>
        <w:t>v </w:t>
      </w:r>
      <w:r>
        <w:rPr>
          <w:color w:val="221E1F"/>
          <w:spacing w:val="-3"/>
          <w:sz w:val="21"/>
        </w:rPr>
        <w:t>服藥後若有頭暈現象，換姿勢 </w:t>
      </w:r>
      <w:r>
        <w:rPr>
          <w:color w:val="221E1F"/>
          <w:sz w:val="21"/>
        </w:rPr>
        <w:t>（</w:t>
      </w:r>
      <w:r>
        <w:rPr>
          <w:color w:val="221E1F"/>
          <w:spacing w:val="-1"/>
          <w:sz w:val="21"/>
        </w:rPr>
        <w:t>如：平躺到坐起來，或由坐</w:t>
      </w:r>
      <w:r>
        <w:rPr>
          <w:color w:val="221E1F"/>
          <w:w w:val="95"/>
          <w:sz w:val="21"/>
        </w:rPr>
        <w:t>而起身）請採取「慢慢換、扶著換」，以避免因不適而導致</w:t>
      </w:r>
      <w:r>
        <w:rPr>
          <w:color w:val="221E1F"/>
          <w:sz w:val="21"/>
        </w:rPr>
        <w:t>跌倒。</w:t>
      </w:r>
    </w:p>
    <w:p>
      <w:pPr>
        <w:spacing w:line="436" w:lineRule="exact" w:before="150"/>
        <w:ind w:left="1220" w:right="0" w:firstLine="0"/>
        <w:jc w:val="left"/>
        <w:rPr>
          <w:rFonts w:ascii="微軟正黑體" w:eastAsia="微軟正黑體" w:hint="eastAsia"/>
          <w:b/>
          <w:sz w:val="24"/>
        </w:rPr>
      </w:pPr>
      <w:r>
        <w:rPr>
          <w:rFonts w:ascii="微軟正黑體" w:eastAsia="微軟正黑體" w:hint="eastAsia"/>
          <w:b/>
          <w:color w:val="00788A"/>
          <w:sz w:val="24"/>
        </w:rPr>
        <w:t>過敏反應</w:t>
      </w:r>
    </w:p>
    <w:p>
      <w:pPr>
        <w:spacing w:line="201" w:lineRule="auto" w:before="35"/>
        <w:ind w:left="1262" w:right="132" w:firstLine="0"/>
        <w:jc w:val="both"/>
        <w:rPr>
          <w:sz w:val="21"/>
        </w:rPr>
      </w:pPr>
      <w:r>
        <w:rPr>
          <w:color w:val="231F20"/>
          <w:sz w:val="21"/>
        </w:rPr>
        <w:t>雖然發生機會很低，但如果您在療程中發現下列症狀：在每</w:t>
      </w:r>
      <w:r>
        <w:rPr>
          <w:color w:val="231F20"/>
          <w:position w:val="-2"/>
          <w:sz w:val="21"/>
        </w:rPr>
        <w:t>次服藥</w:t>
      </w:r>
      <w:r>
        <w:rPr>
          <w:color w:val="231F20"/>
          <w:sz w:val="21"/>
        </w:rPr>
        <w:t>後都發生，如：呼吸喘、胸悶、冒冷汗、劇烈腹痛及嘔吐，且不適的時間逐漸縮短，或症狀持續時間逐漸延長， 或覺得快要暈倒，您可能出現過敏反應，請立即向關懷員或衛生所護理師反映。</w:t>
      </w:r>
    </w:p>
    <w:p>
      <w:pPr>
        <w:spacing w:line="333" w:lineRule="exact" w:before="0"/>
        <w:ind w:left="477" w:right="0" w:firstLine="0"/>
        <w:jc w:val="left"/>
        <w:rPr>
          <w:rFonts w:ascii="微軟正黑體" w:eastAsia="微軟正黑體" w:hint="eastAsia"/>
          <w:b/>
          <w:sz w:val="21"/>
        </w:rPr>
      </w:pPr>
      <w:r>
        <w:rPr/>
        <w:br w:type="column"/>
      </w:r>
      <w:r>
        <w:rPr>
          <w:rFonts w:ascii="微軟正黑體" w:eastAsia="微軟正黑體" w:hint="eastAsia"/>
          <w:b/>
          <w:color w:val="15355C"/>
          <w:sz w:val="21"/>
        </w:rPr>
        <w:t>總類及藥量。</w:t>
      </w:r>
    </w:p>
    <w:p>
      <w:pPr>
        <w:pStyle w:val="BodyText"/>
        <w:rPr>
          <w:rFonts w:ascii="微軟正黑體"/>
          <w:b/>
          <w:sz w:val="28"/>
        </w:rPr>
      </w:pPr>
    </w:p>
    <w:p>
      <w:pPr>
        <w:pStyle w:val="BodyText"/>
        <w:rPr>
          <w:rFonts w:ascii="微軟正黑體"/>
          <w:b/>
          <w:sz w:val="28"/>
        </w:rPr>
      </w:pPr>
    </w:p>
    <w:p>
      <w:pPr>
        <w:pStyle w:val="BodyText"/>
        <w:rPr>
          <w:rFonts w:ascii="微軟正黑體"/>
          <w:b/>
          <w:sz w:val="28"/>
        </w:rPr>
      </w:pPr>
    </w:p>
    <w:p>
      <w:pPr>
        <w:pStyle w:val="BodyText"/>
        <w:rPr>
          <w:rFonts w:ascii="微軟正黑體"/>
          <w:b/>
          <w:sz w:val="28"/>
        </w:rPr>
      </w:pPr>
    </w:p>
    <w:p>
      <w:pPr>
        <w:pStyle w:val="BodyText"/>
        <w:rPr>
          <w:rFonts w:ascii="微軟正黑體"/>
          <w:b/>
          <w:sz w:val="28"/>
        </w:rPr>
      </w:pPr>
    </w:p>
    <w:p>
      <w:pPr>
        <w:pStyle w:val="BodyText"/>
        <w:rPr>
          <w:rFonts w:ascii="微軟正黑體"/>
          <w:b/>
          <w:sz w:val="28"/>
        </w:rPr>
      </w:pPr>
    </w:p>
    <w:p>
      <w:pPr>
        <w:pStyle w:val="BodyText"/>
        <w:spacing w:before="17"/>
        <w:rPr>
          <w:rFonts w:ascii="微軟正黑體"/>
          <w:b/>
          <w:sz w:val="41"/>
        </w:rPr>
      </w:pPr>
    </w:p>
    <w:p>
      <w:pPr>
        <w:spacing w:line="259" w:lineRule="auto" w:before="0"/>
        <w:ind w:left="602" w:right="1392" w:firstLine="0"/>
        <w:jc w:val="both"/>
        <w:rPr>
          <w:rFonts w:ascii="微軟正黑體" w:eastAsia="微軟正黑體" w:hint="eastAsia"/>
          <w:b/>
          <w:sz w:val="21"/>
        </w:rPr>
      </w:pPr>
      <w:r>
        <w:rPr>
          <w:rFonts w:ascii="微軟正黑體" w:eastAsia="微軟正黑體" w:hint="eastAsia"/>
          <w:b/>
          <w:color w:val="974921"/>
          <w:sz w:val="21"/>
        </w:rPr>
        <w:t>若您出現急性過敏反應，請立即回到原就診醫院並與您的醫師聯絡；如果對於治療潛伏結核感染有任何疑問，亦請諮詢您的醫師或撥打 1922。</w:t>
      </w:r>
    </w:p>
    <w:p>
      <w:pPr>
        <w:spacing w:after="0" w:line="259" w:lineRule="auto"/>
        <w:jc w:val="both"/>
        <w:rPr>
          <w:rFonts w:ascii="微軟正黑體" w:eastAsia="微軟正黑體" w:hint="eastAsia"/>
          <w:sz w:val="21"/>
        </w:rPr>
        <w:sectPr>
          <w:type w:val="continuous"/>
          <w:pgSz w:w="11910" w:h="16840"/>
          <w:pgMar w:top="1460" w:bottom="280" w:left="240" w:right="0"/>
          <w:cols w:num="2" w:equalWidth="0">
            <w:col w:w="6895" w:space="40"/>
            <w:col w:w="4735"/>
          </w:cols>
        </w:sectPr>
      </w:pPr>
    </w:p>
    <w:p>
      <w:pPr>
        <w:pStyle w:val="BodyText"/>
        <w:spacing w:before="55"/>
        <w:ind w:right="1082"/>
        <w:jc w:val="right"/>
      </w:pPr>
      <w:r>
        <w:rPr/>
        <w:pict>
          <v:group style="position:absolute;margin-left:550.45874pt;margin-top:106.139pt;width:44.6pt;height:732.15pt;mso-position-horizontal-relative:page;mso-position-vertical-relative:page;z-index:251689984" coordorigin="11009,2123" coordsize="892,14643">
            <v:shape style="position:absolute;left:11135;top:2620;width:426;height:14146" type="#_x0000_t75" stroked="false">
              <v:imagedata r:id="rId15" o:title=""/>
            </v:shape>
            <v:shape style="position:absolute;left:11009;top:2122;width:892;height:789" coordorigin="11009,2123" coordsize="892,789" path="m11900,2123l11381,2123,11359,2125,11301,2158,11042,2432,11009,2517,11017,2562,11301,2876,11359,2909,11381,2912,11900,2912,11900,2123xe" filled="true" fillcolor="#bd7cb5" stroked="false">
              <v:path arrowok="t"/>
              <v:fill type="solid"/>
            </v:shape>
            <v:shape style="position:absolute;left:11158;top:2382;width:380;height:270" type="#_x0000_t75" stroked="false">
              <v:imagedata r:id="rId27" o:title=""/>
            </v:shape>
            <v:shape style="position:absolute;left:11227;top:3044;width:244;height:3505" type="#_x0000_t75" stroked="false">
              <v:imagedata r:id="rId28" o:title=""/>
            </v:shape>
            <v:shape style="position:absolute;left:11237;top:6908;width:230;height:241" type="#_x0000_t75" stroked="false">
              <v:imagedata r:id="rId29" o:title=""/>
            </v:shape>
            <v:shape style="position:absolute;left:11227;top:7234;width:245;height:240" type="#_x0000_t75" stroked="false">
              <v:imagedata r:id="rId30" o:title=""/>
            </v:shape>
            <v:shape style="position:absolute;left:11220;top:6763;width:253;height:858" coordorigin="11221,6763" coordsize="253,858" path="m11473,7548l11445,7568,11414,7582,11381,7590,11346,7593,11312,7590,11279,7582,11249,7568,11221,7548,11221,7575,11248,7595,11278,7609,11311,7617,11346,7620,11382,7617,11415,7609,11445,7595,11448,7593,11473,7575,11473,7548m11473,6808l11448,6791,11445,6789,11415,6774,11382,6766,11346,6763,11310,6766,11278,6774,11248,6789,11221,6808,11221,6835,11249,6816,11279,6802,11312,6793,11346,6791,11381,6793,11414,6802,11445,6816,11473,6835,11473,6808e" filled="true" fillcolor="#58595b" stroked="false">
              <v:path arrowok="t"/>
              <v:fill type="solid"/>
            </v:shape>
            <v:shape style="position:absolute;left:11301;top:16052;width:107;height:174" type="#_x0000_t202" filled="false" stroked="false">
              <v:textbox inset="0,0,0,0">
                <w:txbxContent>
                  <w:p>
                    <w:pPr>
                      <w:spacing w:before="0"/>
                      <w:ind w:left="0" w:right="0" w:firstLine="0"/>
                      <w:jc w:val="left"/>
                      <w:rPr>
                        <w:rFonts w:ascii="Arial"/>
                        <w:sz w:val="15"/>
                      </w:rPr>
                    </w:pPr>
                    <w:r>
                      <w:rPr>
                        <w:rFonts w:ascii="Arial"/>
                        <w:color w:val="231F20"/>
                        <w:w w:val="103"/>
                        <w:sz w:val="15"/>
                      </w:rPr>
                      <w:t>7</w:t>
                    </w:r>
                  </w:p>
                </w:txbxContent>
              </v:textbox>
              <w10:wrap type="none"/>
            </v:shape>
            <w10:wrap type="none"/>
          </v:group>
        </w:pict>
      </w:r>
      <w:r>
        <w:rPr>
          <w:color w:val="231F20"/>
        </w:rPr>
        <w:t>附件3-2</w:t>
      </w:r>
    </w:p>
    <w:p>
      <w:pPr>
        <w:spacing w:line="225" w:lineRule="auto" w:before="168"/>
        <w:ind w:left="4181" w:right="1525" w:hanging="2607"/>
        <w:jc w:val="left"/>
        <w:rPr>
          <w:rFonts w:ascii="微軟正黑體" w:eastAsia="微軟正黑體" w:hint="eastAsia"/>
          <w:b/>
          <w:sz w:val="34"/>
        </w:rPr>
      </w:pPr>
      <w:r>
        <w:rPr/>
        <w:pict>
          <v:shape style="position:absolute;margin-left:57.737pt;margin-top:64.375984pt;width:481.3pt;height:621.9pt;mso-position-horizontal-relative:page;mso-position-vertical-relative:paragraph;z-index:251691008" type="#_x0000_t202" filled="false" stroked="false">
            <v:textbox inset="0,0,0,0">
              <w:txbxContent>
                <w:tbl>
                  <w:tblPr>
                    <w:tblW w:w="0" w:type="auto"/>
                    <w:jc w:val="left"/>
                    <w:tblInd w:w="5" w:type="dxa"/>
                    <w:tblBorders>
                      <w:top w:val="single" w:sz="18" w:space="0" w:color="231F20"/>
                      <w:left w:val="single" w:sz="18" w:space="0" w:color="231F20"/>
                      <w:bottom w:val="single" w:sz="18" w:space="0" w:color="231F20"/>
                      <w:right w:val="single" w:sz="18" w:space="0" w:color="231F20"/>
                      <w:insideH w:val="single" w:sz="18" w:space="0" w:color="231F20"/>
                      <w:insideV w:val="single" w:sz="18" w:space="0" w:color="231F20"/>
                    </w:tblBorders>
                    <w:tblLayout w:type="fixed"/>
                    <w:tblCellMar>
                      <w:top w:w="0" w:type="dxa"/>
                      <w:left w:w="0" w:type="dxa"/>
                      <w:bottom w:w="0" w:type="dxa"/>
                      <w:right w:w="0" w:type="dxa"/>
                    </w:tblCellMar>
                    <w:tblLook w:val="01E0"/>
                  </w:tblPr>
                  <w:tblGrid>
                    <w:gridCol w:w="361"/>
                    <w:gridCol w:w="2805"/>
                    <w:gridCol w:w="6445"/>
                  </w:tblGrid>
                  <w:tr>
                    <w:trPr>
                      <w:trHeight w:val="475" w:hRule="atLeast"/>
                    </w:trPr>
                    <w:tc>
                      <w:tcPr>
                        <w:tcW w:w="9611" w:type="dxa"/>
                        <w:gridSpan w:val="3"/>
                        <w:tcBorders>
                          <w:left w:val="single" w:sz="4" w:space="0" w:color="231F20"/>
                          <w:bottom w:val="single" w:sz="4" w:space="0" w:color="231F20"/>
                          <w:right w:val="single" w:sz="4" w:space="0" w:color="231F20"/>
                        </w:tcBorders>
                      </w:tcPr>
                      <w:p>
                        <w:pPr>
                          <w:pStyle w:val="TableParagraph"/>
                          <w:spacing w:line="410" w:lineRule="exact" w:before="45"/>
                          <w:ind w:left="31"/>
                          <w:rPr>
                            <w:sz w:val="26"/>
                          </w:rPr>
                        </w:pPr>
                        <w:r>
                          <w:rPr>
                            <w:color w:val="231F20"/>
                            <w:w w:val="110"/>
                            <w:sz w:val="26"/>
                          </w:rPr>
                          <w:t>治療藥品：isoniazid 300 mg/Tab</w:t>
                        </w:r>
                      </w:p>
                    </w:tc>
                  </w:tr>
                  <w:tr>
                    <w:trPr>
                      <w:trHeight w:val="950" w:hRule="atLeast"/>
                    </w:trPr>
                    <w:tc>
                      <w:tcPr>
                        <w:tcW w:w="3166" w:type="dxa"/>
                        <w:gridSpan w:val="2"/>
                        <w:tcBorders>
                          <w:top w:val="single" w:sz="4" w:space="0" w:color="231F20"/>
                          <w:left w:val="single" w:sz="4" w:space="0" w:color="231F20"/>
                          <w:bottom w:val="single" w:sz="4" w:space="0" w:color="231F20"/>
                          <w:right w:val="nil"/>
                        </w:tcBorders>
                      </w:tcPr>
                      <w:p>
                        <w:pPr>
                          <w:pStyle w:val="TableParagraph"/>
                          <w:spacing w:line="470" w:lineRule="atLeast" w:before="27"/>
                          <w:ind w:left="31" w:right="1792"/>
                          <w:rPr>
                            <w:sz w:val="26"/>
                          </w:rPr>
                        </w:pPr>
                        <w:r>
                          <w:rPr>
                            <w:color w:val="231F20"/>
                            <w:sz w:val="26"/>
                          </w:rPr>
                          <w:t>個案姓名： 病歷號碼：</w:t>
                        </w:r>
                      </w:p>
                    </w:tc>
                    <w:tc>
                      <w:tcPr>
                        <w:tcW w:w="6445" w:type="dxa"/>
                        <w:tcBorders>
                          <w:top w:val="single" w:sz="4" w:space="0" w:color="231F20"/>
                          <w:left w:val="nil"/>
                          <w:bottom w:val="single" w:sz="4" w:space="0" w:color="231F20"/>
                          <w:right w:val="single" w:sz="4" w:space="0" w:color="231F20"/>
                        </w:tcBorders>
                      </w:tcPr>
                      <w:p>
                        <w:pPr>
                          <w:pStyle w:val="TableParagraph"/>
                          <w:spacing w:before="5"/>
                          <w:rPr>
                            <w:rFonts w:ascii="微軟正黑體"/>
                            <w:b/>
                            <w:sz w:val="28"/>
                          </w:rPr>
                        </w:pPr>
                      </w:p>
                      <w:p>
                        <w:pPr>
                          <w:pStyle w:val="TableParagraph"/>
                          <w:spacing w:line="410" w:lineRule="exact"/>
                          <w:ind w:left="1804"/>
                          <w:rPr>
                            <w:sz w:val="26"/>
                          </w:rPr>
                        </w:pPr>
                        <w:r>
                          <w:rPr>
                            <w:color w:val="231F20"/>
                            <w:w w:val="105"/>
                            <w:sz w:val="26"/>
                          </w:rPr>
                          <w:t>身分證字號：</w:t>
                        </w:r>
                      </w:p>
                    </w:tc>
                  </w:tr>
                  <w:tr>
                    <w:trPr>
                      <w:trHeight w:val="874" w:hRule="atLeast"/>
                    </w:trPr>
                    <w:tc>
                      <w:tcPr>
                        <w:tcW w:w="9611" w:type="dxa"/>
                        <w:gridSpan w:val="3"/>
                        <w:tcBorders>
                          <w:top w:val="single" w:sz="4" w:space="0" w:color="231F20"/>
                          <w:left w:val="single" w:sz="4" w:space="0" w:color="231F20"/>
                          <w:bottom w:val="single" w:sz="4" w:space="0" w:color="231F20"/>
                          <w:right w:val="single" w:sz="4" w:space="0" w:color="231F20"/>
                        </w:tcBorders>
                      </w:tcPr>
                      <w:p>
                        <w:pPr>
                          <w:pStyle w:val="TableParagraph"/>
                          <w:spacing w:line="440" w:lineRule="exact" w:before="25"/>
                          <w:ind w:left="31"/>
                          <w:rPr>
                            <w:sz w:val="26"/>
                          </w:rPr>
                        </w:pPr>
                        <w:r>
                          <w:rPr>
                            <w:color w:val="231F20"/>
                            <w:sz w:val="26"/>
                          </w:rPr>
                          <w:t>—、 治療疾病名稱：潛伏結核感染(感染尚未發病不會傳染他人，請接受完整潛伏</w:t>
                        </w:r>
                      </w:p>
                      <w:p>
                        <w:pPr>
                          <w:pStyle w:val="TableParagraph"/>
                          <w:spacing w:line="389" w:lineRule="exact"/>
                          <w:ind w:left="644"/>
                          <w:rPr>
                            <w:sz w:val="26"/>
                          </w:rPr>
                        </w:pPr>
                        <w:r>
                          <w:rPr>
                            <w:color w:val="231F20"/>
                            <w:w w:val="105"/>
                            <w:sz w:val="26"/>
                          </w:rPr>
                          <w:t>結核感染治療，可有效降低後續結核病發病機會)</w:t>
                        </w:r>
                      </w:p>
                    </w:tc>
                  </w:tr>
                  <w:tr>
                    <w:trPr>
                      <w:trHeight w:val="1208" w:hRule="atLeast"/>
                    </w:trPr>
                    <w:tc>
                      <w:tcPr>
                        <w:tcW w:w="9611" w:type="dxa"/>
                        <w:gridSpan w:val="3"/>
                        <w:tcBorders>
                          <w:top w:val="single" w:sz="4" w:space="0" w:color="231F20"/>
                          <w:left w:val="single" w:sz="4" w:space="0" w:color="231F20"/>
                          <w:bottom w:val="single" w:sz="4" w:space="0" w:color="231F20"/>
                          <w:right w:val="single" w:sz="4" w:space="0" w:color="231F20"/>
                        </w:tcBorders>
                      </w:tcPr>
                      <w:p>
                        <w:pPr>
                          <w:pStyle w:val="TableParagraph"/>
                          <w:spacing w:line="437" w:lineRule="exact" w:before="44"/>
                          <w:ind w:left="31"/>
                          <w:rPr>
                            <w:sz w:val="26"/>
                          </w:rPr>
                        </w:pPr>
                        <w:r>
                          <w:rPr>
                            <w:color w:val="231F20"/>
                            <w:w w:val="102"/>
                            <w:sz w:val="26"/>
                          </w:rPr>
                          <w:t>二、</w:t>
                        </w:r>
                        <w:r>
                          <w:rPr>
                            <w:color w:val="231F20"/>
                            <w:spacing w:val="3"/>
                            <w:sz w:val="26"/>
                          </w:rPr>
                          <w:t> </w:t>
                        </w:r>
                        <w:r>
                          <w:rPr>
                            <w:color w:val="231F20"/>
                            <w:spacing w:val="-4"/>
                            <w:w w:val="102"/>
                            <w:sz w:val="26"/>
                          </w:rPr>
                          <w:t>給藥方法（含給藥途徑、給藥間隔、劑量、療程</w:t>
                        </w:r>
                        <w:r>
                          <w:rPr>
                            <w:color w:val="231F20"/>
                            <w:spacing w:val="-5"/>
                            <w:w w:val="80"/>
                            <w:sz w:val="26"/>
                          </w:rPr>
                          <w:t>…</w:t>
                        </w:r>
                        <w:r>
                          <w:rPr>
                            <w:color w:val="231F20"/>
                            <w:spacing w:val="-2"/>
                            <w:w w:val="102"/>
                            <w:sz w:val="26"/>
                          </w:rPr>
                          <w:t>等</w:t>
                        </w:r>
                        <w:r>
                          <w:rPr>
                            <w:color w:val="231F20"/>
                            <w:spacing w:val="-133"/>
                            <w:w w:val="102"/>
                            <w:sz w:val="26"/>
                          </w:rPr>
                          <w:t>）</w:t>
                        </w:r>
                        <w:r>
                          <w:rPr>
                            <w:color w:val="231F20"/>
                            <w:w w:val="102"/>
                            <w:sz w:val="26"/>
                          </w:rPr>
                          <w:t>：</w:t>
                        </w:r>
                      </w:p>
                      <w:p>
                        <w:pPr>
                          <w:pStyle w:val="TableParagraph"/>
                          <w:spacing w:line="390" w:lineRule="exact"/>
                          <w:ind w:left="641"/>
                          <w:rPr>
                            <w:sz w:val="26"/>
                          </w:rPr>
                        </w:pPr>
                        <w:r>
                          <w:rPr>
                            <w:color w:val="231F20"/>
                            <w:w w:val="105"/>
                            <w:sz w:val="26"/>
                          </w:rPr>
                          <w:t>isoniazid 300 mg/Tab 大多與rifapentine合併使用，並依據使用之潛伏結</w:t>
                        </w:r>
                      </w:p>
                      <w:p>
                        <w:pPr>
                          <w:pStyle w:val="TableParagraph"/>
                          <w:spacing w:line="318" w:lineRule="exact"/>
                          <w:ind w:left="641"/>
                          <w:rPr>
                            <w:sz w:val="26"/>
                          </w:rPr>
                        </w:pPr>
                        <w:r>
                          <w:rPr>
                            <w:color w:val="231F20"/>
                            <w:w w:val="105"/>
                            <w:sz w:val="26"/>
                          </w:rPr>
                          <w:t>核感染處方組合給藥。</w:t>
                        </w:r>
                      </w:p>
                    </w:tc>
                  </w:tr>
                  <w:tr>
                    <w:trPr>
                      <w:trHeight w:val="456" w:hRule="atLeast"/>
                    </w:trPr>
                    <w:tc>
                      <w:tcPr>
                        <w:tcW w:w="9611" w:type="dxa"/>
                        <w:gridSpan w:val="3"/>
                        <w:tcBorders>
                          <w:top w:val="single" w:sz="4" w:space="0" w:color="231F20"/>
                          <w:left w:val="single" w:sz="4" w:space="0" w:color="231F20"/>
                          <w:bottom w:val="nil"/>
                          <w:right w:val="single" w:sz="4" w:space="0" w:color="231F20"/>
                        </w:tcBorders>
                      </w:tcPr>
                      <w:p>
                        <w:pPr>
                          <w:pStyle w:val="TableParagraph"/>
                          <w:spacing w:line="392" w:lineRule="exact" w:before="44"/>
                          <w:ind w:left="31"/>
                          <w:rPr>
                            <w:sz w:val="26"/>
                          </w:rPr>
                        </w:pPr>
                        <w:r>
                          <w:rPr>
                            <w:color w:val="231F20"/>
                            <w:w w:val="161"/>
                            <w:sz w:val="26"/>
                          </w:rPr>
                          <w:t> </w:t>
                        </w:r>
                        <w:r>
                          <w:rPr>
                            <w:color w:val="231F20"/>
                            <w:w w:val="145"/>
                            <w:sz w:val="26"/>
                          </w:rPr>
                          <w:t>、 </w:t>
                        </w:r>
                        <w:r>
                          <w:rPr>
                            <w:color w:val="231F20"/>
                            <w:w w:val="110"/>
                            <w:sz w:val="26"/>
                          </w:rPr>
                          <w:t>可能產生的副作用、處理方式：</w:t>
                        </w:r>
                      </w:p>
                    </w:tc>
                  </w:tr>
                  <w:tr>
                    <w:trPr>
                      <w:trHeight w:val="389" w:hRule="atLeast"/>
                    </w:trPr>
                    <w:tc>
                      <w:tcPr>
                        <w:tcW w:w="9611" w:type="dxa"/>
                        <w:gridSpan w:val="3"/>
                        <w:tcBorders>
                          <w:top w:val="nil"/>
                          <w:left w:val="single" w:sz="4" w:space="0" w:color="231F20"/>
                          <w:bottom w:val="nil"/>
                          <w:right w:val="single" w:sz="4" w:space="0" w:color="231F20"/>
                        </w:tcBorders>
                      </w:tcPr>
                      <w:p>
                        <w:pPr>
                          <w:pStyle w:val="TableParagraph"/>
                          <w:spacing w:line="361" w:lineRule="exact" w:before="8"/>
                          <w:ind w:left="641"/>
                          <w:rPr>
                            <w:sz w:val="26"/>
                          </w:rPr>
                        </w:pPr>
                        <w:r>
                          <w:rPr>
                            <w:color w:val="231F20"/>
                            <w:spacing w:val="-2"/>
                            <w:w w:val="105"/>
                            <w:sz w:val="26"/>
                          </w:rPr>
                          <w:t>與國內</w:t>
                        </w:r>
                        <w:r>
                          <w:rPr>
                            <w:color w:val="231F20"/>
                            <w:w w:val="105"/>
                            <w:sz w:val="26"/>
                          </w:rPr>
                          <w:t>isoniazid</w:t>
                        </w:r>
                        <w:r>
                          <w:rPr>
                            <w:color w:val="231F20"/>
                            <w:spacing w:val="52"/>
                            <w:w w:val="105"/>
                            <w:sz w:val="26"/>
                          </w:rPr>
                          <w:t> </w:t>
                        </w:r>
                        <w:r>
                          <w:rPr>
                            <w:color w:val="231F20"/>
                            <w:w w:val="105"/>
                            <w:sz w:val="26"/>
                          </w:rPr>
                          <w:t>100</w:t>
                        </w:r>
                        <w:r>
                          <w:rPr>
                            <w:color w:val="231F20"/>
                            <w:spacing w:val="51"/>
                            <w:w w:val="105"/>
                            <w:sz w:val="26"/>
                          </w:rPr>
                          <w:t> </w:t>
                        </w:r>
                        <w:r>
                          <w:rPr>
                            <w:color w:val="231F20"/>
                            <w:spacing w:val="-6"/>
                            <w:w w:val="105"/>
                            <w:sz w:val="26"/>
                          </w:rPr>
                          <w:t>mg/Tab</w:t>
                        </w:r>
                        <w:r>
                          <w:rPr>
                            <w:color w:val="231F20"/>
                            <w:spacing w:val="-7"/>
                            <w:w w:val="105"/>
                            <w:sz w:val="26"/>
                          </w:rPr>
                          <w:t>副作用類似，可能出現肝炎、周邊神經炎等不</w:t>
                        </w:r>
                      </w:p>
                    </w:tc>
                  </w:tr>
                  <w:tr>
                    <w:trPr>
                      <w:trHeight w:val="359" w:hRule="atLeast"/>
                    </w:trPr>
                    <w:tc>
                      <w:tcPr>
                        <w:tcW w:w="9611" w:type="dxa"/>
                        <w:gridSpan w:val="3"/>
                        <w:tcBorders>
                          <w:top w:val="nil"/>
                          <w:left w:val="single" w:sz="4" w:space="0" w:color="231F20"/>
                          <w:bottom w:val="nil"/>
                          <w:right w:val="single" w:sz="4" w:space="0" w:color="231F20"/>
                        </w:tcBorders>
                      </w:tcPr>
                      <w:p>
                        <w:pPr>
                          <w:pStyle w:val="TableParagraph"/>
                          <w:spacing w:line="339" w:lineRule="exact"/>
                          <w:ind w:left="641"/>
                          <w:rPr>
                            <w:sz w:val="26"/>
                          </w:rPr>
                        </w:pPr>
                        <w:r>
                          <w:rPr>
                            <w:color w:val="231F20"/>
                            <w:spacing w:val="-6"/>
                            <w:w w:val="105"/>
                            <w:sz w:val="26"/>
                          </w:rPr>
                          <w:t>良反應。但</w:t>
                        </w:r>
                        <w:r>
                          <w:rPr>
                            <w:color w:val="231F20"/>
                            <w:w w:val="105"/>
                            <w:sz w:val="26"/>
                          </w:rPr>
                          <w:t>isoniazid 300 </w:t>
                        </w:r>
                        <w:r>
                          <w:rPr>
                            <w:color w:val="231F20"/>
                            <w:spacing w:val="-6"/>
                            <w:w w:val="105"/>
                            <w:sz w:val="26"/>
                          </w:rPr>
                          <w:t>mg/Tab</w:t>
                        </w:r>
                        <w:r>
                          <w:rPr>
                            <w:color w:val="231F20"/>
                            <w:spacing w:val="-7"/>
                            <w:w w:val="105"/>
                            <w:sz w:val="26"/>
                          </w:rPr>
                          <w:t>用於速克伏處方時肝炎機率較低：國內資</w:t>
                        </w:r>
                      </w:p>
                    </w:tc>
                  </w:tr>
                  <w:tr>
                    <w:trPr>
                      <w:trHeight w:val="360" w:hRule="atLeast"/>
                    </w:trPr>
                    <w:tc>
                      <w:tcPr>
                        <w:tcW w:w="9611" w:type="dxa"/>
                        <w:gridSpan w:val="3"/>
                        <w:tcBorders>
                          <w:top w:val="nil"/>
                          <w:left w:val="single" w:sz="4" w:space="0" w:color="231F20"/>
                          <w:bottom w:val="nil"/>
                          <w:right w:val="single" w:sz="4" w:space="0" w:color="231F20"/>
                        </w:tcBorders>
                      </w:tcPr>
                      <w:p>
                        <w:pPr>
                          <w:pStyle w:val="TableParagraph"/>
                          <w:spacing w:line="340" w:lineRule="exact"/>
                          <w:ind w:left="641"/>
                          <w:rPr>
                            <w:sz w:val="26"/>
                          </w:rPr>
                        </w:pPr>
                        <w:r>
                          <w:rPr>
                            <w:color w:val="231F20"/>
                            <w:sz w:val="26"/>
                          </w:rPr>
                          <w:t>料顯示常規監測肝炎的情況下，與藥物相關造成永遠停藥的肝炎發生比例，</w:t>
                        </w:r>
                      </w:p>
                    </w:tc>
                  </w:tr>
                  <w:tr>
                    <w:trPr>
                      <w:trHeight w:val="386" w:hRule="atLeast"/>
                    </w:trPr>
                    <w:tc>
                      <w:tcPr>
                        <w:tcW w:w="9611" w:type="dxa"/>
                        <w:gridSpan w:val="3"/>
                        <w:tcBorders>
                          <w:top w:val="nil"/>
                          <w:left w:val="single" w:sz="4" w:space="0" w:color="231F20"/>
                          <w:bottom w:val="single" w:sz="4" w:space="0" w:color="231F20"/>
                          <w:right w:val="single" w:sz="4" w:space="0" w:color="231F20"/>
                        </w:tcBorders>
                      </w:tcPr>
                      <w:p>
                        <w:pPr>
                          <w:pStyle w:val="TableParagraph"/>
                          <w:spacing w:line="366" w:lineRule="exact"/>
                          <w:ind w:left="641"/>
                          <w:rPr>
                            <w:sz w:val="26"/>
                          </w:rPr>
                        </w:pPr>
                        <w:r>
                          <w:rPr>
                            <w:color w:val="231F20"/>
                            <w:w w:val="105"/>
                            <w:sz w:val="26"/>
                          </w:rPr>
                          <w:t>速克伏處方使用者(1.5%)較9個月isoniazid處方使用者(5.3%)來得低。</w:t>
                        </w:r>
                      </w:p>
                    </w:tc>
                  </w:tr>
                  <w:tr>
                    <w:trPr>
                      <w:trHeight w:val="2142" w:hRule="atLeast"/>
                    </w:trPr>
                    <w:tc>
                      <w:tcPr>
                        <w:tcW w:w="9611" w:type="dxa"/>
                        <w:gridSpan w:val="3"/>
                        <w:tcBorders>
                          <w:top w:val="single" w:sz="4" w:space="0" w:color="231F20"/>
                          <w:left w:val="single" w:sz="4" w:space="0" w:color="231F20"/>
                          <w:bottom w:val="single" w:sz="24" w:space="0" w:color="231F20"/>
                          <w:right w:val="single" w:sz="4" w:space="0" w:color="231F20"/>
                        </w:tcBorders>
                      </w:tcPr>
                      <w:p>
                        <w:pPr>
                          <w:pStyle w:val="TableParagraph"/>
                          <w:spacing w:line="435" w:lineRule="exact" w:before="47"/>
                          <w:ind w:left="31"/>
                          <w:rPr>
                            <w:sz w:val="26"/>
                          </w:rPr>
                        </w:pPr>
                        <w:r>
                          <w:rPr>
                            <w:color w:val="231F20"/>
                            <w:w w:val="105"/>
                            <w:sz w:val="26"/>
                          </w:rPr>
                          <w:t>匹、 治療進行中之注意事項：</w:t>
                        </w:r>
                      </w:p>
                      <w:p>
                        <w:pPr>
                          <w:pStyle w:val="TableParagraph"/>
                          <w:spacing w:line="407" w:lineRule="exact"/>
                          <w:ind w:left="374"/>
                          <w:rPr>
                            <w:sz w:val="26"/>
                          </w:rPr>
                        </w:pPr>
                        <w:r>
                          <w:rPr>
                            <w:color w:val="231F20"/>
                            <w:w w:val="105"/>
                            <w:sz w:val="26"/>
                          </w:rPr>
                          <w:t>(—) 使用此處方須依醫師醫囑服用。</w:t>
                        </w:r>
                      </w:p>
                      <w:p>
                        <w:pPr>
                          <w:pStyle w:val="TableParagraph"/>
                          <w:spacing w:line="228" w:lineRule="auto"/>
                          <w:ind w:left="913" w:right="72" w:hanging="540"/>
                          <w:rPr>
                            <w:sz w:val="26"/>
                          </w:rPr>
                        </w:pPr>
                        <w:r>
                          <w:rPr>
                            <w:color w:val="231F20"/>
                            <w:spacing w:val="-3"/>
                            <w:sz w:val="26"/>
                          </w:rPr>
                          <w:t>(二)  潛伏結核感染應加入都治計畫，由都治關懷員以到府</w:t>
                        </w:r>
                        <w:r>
                          <w:rPr>
                            <w:color w:val="231F20"/>
                            <w:sz w:val="26"/>
                          </w:rPr>
                          <w:t>/</w:t>
                        </w:r>
                        <w:r>
                          <w:rPr>
                            <w:color w:val="231F20"/>
                            <w:spacing w:val="-3"/>
                            <w:sz w:val="26"/>
                          </w:rPr>
                          <w:t>到點親眼目睹或視訊</w:t>
                        </w:r>
                        <w:r>
                          <w:rPr>
                            <w:color w:val="231F20"/>
                            <w:spacing w:val="-3"/>
                            <w:w w:val="105"/>
                            <w:sz w:val="26"/>
                          </w:rPr>
                          <w:t>方式關懷服藥及追蹤副作用。</w:t>
                        </w:r>
                      </w:p>
                      <w:p>
                        <w:pPr>
                          <w:pStyle w:val="TableParagraph"/>
                          <w:spacing w:line="382" w:lineRule="exact"/>
                          <w:ind w:left="374"/>
                          <w:rPr>
                            <w:sz w:val="26"/>
                          </w:rPr>
                        </w:pPr>
                        <w:r>
                          <w:rPr>
                            <w:color w:val="231F20"/>
                            <w:spacing w:val="-23"/>
                            <w:w w:val="105"/>
                            <w:sz w:val="26"/>
                          </w:rPr>
                          <w:t>( ) 領藥後請儘快與公衛人員聯繫，討論初次服藥時間，以利預先規劃個人行程。</w:t>
                        </w:r>
                      </w:p>
                    </w:tc>
                  </w:tr>
                  <w:tr>
                    <w:trPr>
                      <w:trHeight w:val="414" w:hRule="atLeast"/>
                    </w:trPr>
                    <w:tc>
                      <w:tcPr>
                        <w:tcW w:w="361" w:type="dxa"/>
                        <w:tcBorders>
                          <w:top w:val="single" w:sz="24" w:space="0" w:color="231F20"/>
                          <w:left w:val="single" w:sz="4" w:space="0" w:color="231F20"/>
                          <w:bottom w:val="nil"/>
                          <w:right w:val="nil"/>
                        </w:tcBorders>
                      </w:tcPr>
                      <w:p>
                        <w:pPr>
                          <w:pStyle w:val="TableParagraph"/>
                          <w:spacing w:before="75"/>
                          <w:ind w:left="32"/>
                          <w:rPr>
                            <w:rFonts w:ascii="Wingdings" w:hAnsi="Wingdings"/>
                            <w:sz w:val="26"/>
                          </w:rPr>
                        </w:pPr>
                        <w:r>
                          <w:rPr>
                            <w:rFonts w:ascii="Wingdings" w:hAnsi="Wingdings"/>
                            <w:color w:val="231F20"/>
                            <w:w w:val="167"/>
                            <w:sz w:val="26"/>
                          </w:rPr>
                          <w:t>．</w:t>
                        </w:r>
                      </w:p>
                    </w:tc>
                    <w:tc>
                      <w:tcPr>
                        <w:tcW w:w="9250" w:type="dxa"/>
                        <w:gridSpan w:val="2"/>
                        <w:tcBorders>
                          <w:top w:val="single" w:sz="24" w:space="0" w:color="231F20"/>
                          <w:left w:val="nil"/>
                          <w:bottom w:val="nil"/>
                          <w:right w:val="single" w:sz="4" w:space="0" w:color="231F20"/>
                        </w:tcBorders>
                      </w:tcPr>
                      <w:p>
                        <w:pPr>
                          <w:pStyle w:val="TableParagraph"/>
                          <w:spacing w:line="394" w:lineRule="exact"/>
                          <w:ind w:left="133"/>
                          <w:rPr>
                            <w:sz w:val="26"/>
                          </w:rPr>
                        </w:pPr>
                        <w:r>
                          <w:rPr>
                            <w:color w:val="231F20"/>
                            <w:w w:val="105"/>
                            <w:sz w:val="26"/>
                          </w:rPr>
                          <w:t>isoniazid</w:t>
                        </w:r>
                        <w:r>
                          <w:rPr>
                            <w:color w:val="231F20"/>
                            <w:spacing w:val="59"/>
                            <w:w w:val="105"/>
                            <w:sz w:val="26"/>
                          </w:rPr>
                          <w:t> </w:t>
                        </w:r>
                        <w:r>
                          <w:rPr>
                            <w:color w:val="231F20"/>
                            <w:w w:val="105"/>
                            <w:sz w:val="26"/>
                          </w:rPr>
                          <w:t>300</w:t>
                        </w:r>
                        <w:r>
                          <w:rPr>
                            <w:color w:val="231F20"/>
                            <w:spacing w:val="65"/>
                            <w:w w:val="105"/>
                            <w:sz w:val="26"/>
                          </w:rPr>
                          <w:t> </w:t>
                        </w:r>
                        <w:r>
                          <w:rPr>
                            <w:color w:val="231F20"/>
                            <w:w w:val="105"/>
                            <w:sz w:val="26"/>
                          </w:rPr>
                          <w:t>mg/Tab</w:t>
                        </w:r>
                        <w:r>
                          <w:rPr>
                            <w:color w:val="231F20"/>
                            <w:w w:val="105"/>
                            <w:position w:val="1"/>
                            <w:sz w:val="26"/>
                          </w:rPr>
                          <w:t>劑型，因國內缺藥，因此</w:t>
                        </w:r>
                        <w:r>
                          <w:rPr>
                            <w:color w:val="231F20"/>
                            <w:w w:val="105"/>
                            <w:sz w:val="26"/>
                          </w:rPr>
                          <w:t>以專案進口方式向世界衛生</w:t>
                        </w:r>
                      </w:p>
                    </w:tc>
                  </w:tr>
                  <w:tr>
                    <w:trPr>
                      <w:trHeight w:val="455" w:hRule="atLeast"/>
                    </w:trPr>
                    <w:tc>
                      <w:tcPr>
                        <w:tcW w:w="9611" w:type="dxa"/>
                        <w:gridSpan w:val="3"/>
                        <w:tcBorders>
                          <w:top w:val="nil"/>
                          <w:left w:val="single" w:sz="4" w:space="0" w:color="231F20"/>
                          <w:bottom w:val="nil"/>
                          <w:right w:val="single" w:sz="4" w:space="0" w:color="231F20"/>
                        </w:tcBorders>
                      </w:tcPr>
                      <w:p>
                        <w:pPr>
                          <w:pStyle w:val="TableParagraph"/>
                          <w:spacing w:line="423" w:lineRule="exact" w:before="12"/>
                          <w:ind w:left="489"/>
                          <w:rPr>
                            <w:sz w:val="26"/>
                          </w:rPr>
                        </w:pPr>
                        <w:r>
                          <w:rPr>
                            <w:color w:val="231F20"/>
                            <w:w w:val="105"/>
                            <w:sz w:val="26"/>
                          </w:rPr>
                          <w:t>組織委託之全球藥物購置機構Global</w:t>
                        </w:r>
                        <w:r>
                          <w:rPr>
                            <w:color w:val="231F20"/>
                            <w:spacing w:val="-40"/>
                            <w:w w:val="105"/>
                            <w:sz w:val="26"/>
                          </w:rPr>
                          <w:t> </w:t>
                        </w:r>
                        <w:r>
                          <w:rPr>
                            <w:color w:val="231F20"/>
                            <w:w w:val="105"/>
                            <w:sz w:val="26"/>
                          </w:rPr>
                          <w:t>Drug</w:t>
                        </w:r>
                        <w:r>
                          <w:rPr>
                            <w:color w:val="231F20"/>
                            <w:spacing w:val="-39"/>
                            <w:w w:val="105"/>
                            <w:sz w:val="26"/>
                          </w:rPr>
                          <w:t> </w:t>
                        </w:r>
                        <w:r>
                          <w:rPr>
                            <w:color w:val="231F20"/>
                            <w:w w:val="105"/>
                            <w:sz w:val="26"/>
                          </w:rPr>
                          <w:t>Facility(GDF)</w:t>
                        </w:r>
                        <w:r>
                          <w:rPr>
                            <w:color w:val="231F20"/>
                            <w:spacing w:val="-3"/>
                            <w:w w:val="105"/>
                            <w:sz w:val="26"/>
                          </w:rPr>
                          <w:t>購買國際認可藥品</w:t>
                        </w:r>
                        <w:r>
                          <w:rPr>
                            <w:color w:val="231F20"/>
                            <w:w w:val="105"/>
                            <w:position w:val="1"/>
                            <w:sz w:val="26"/>
                          </w:rPr>
                          <w:t>。</w:t>
                        </w:r>
                      </w:p>
                    </w:tc>
                  </w:tr>
                  <w:tr>
                    <w:trPr>
                      <w:trHeight w:val="434" w:hRule="atLeast"/>
                    </w:trPr>
                    <w:tc>
                      <w:tcPr>
                        <w:tcW w:w="9611" w:type="dxa"/>
                        <w:gridSpan w:val="3"/>
                        <w:tcBorders>
                          <w:top w:val="nil"/>
                          <w:left w:val="single" w:sz="4" w:space="0" w:color="231F20"/>
                          <w:bottom w:val="nil"/>
                          <w:right w:val="single" w:sz="4" w:space="0" w:color="231F20"/>
                        </w:tcBorders>
                      </w:tcPr>
                      <w:p>
                        <w:pPr>
                          <w:pStyle w:val="TableParagraph"/>
                          <w:spacing w:line="385" w:lineRule="exact" w:before="29"/>
                          <w:ind w:left="512"/>
                          <w:rPr>
                            <w:sz w:val="26"/>
                          </w:rPr>
                        </w:pPr>
                        <w:r>
                          <w:rPr>
                            <w:color w:val="231F20"/>
                            <w:sz w:val="26"/>
                          </w:rPr>
                          <w:t>米本藥品無衛生福利部藥品許可證，不適用藥害救濟法。</w:t>
                        </w:r>
                      </w:p>
                    </w:tc>
                  </w:tr>
                  <w:tr>
                    <w:trPr>
                      <w:trHeight w:val="418" w:hRule="atLeast"/>
                    </w:trPr>
                    <w:tc>
                      <w:tcPr>
                        <w:tcW w:w="361" w:type="dxa"/>
                        <w:tcBorders>
                          <w:top w:val="nil"/>
                          <w:left w:val="single" w:sz="4" w:space="0" w:color="231F20"/>
                          <w:bottom w:val="nil"/>
                          <w:right w:val="nil"/>
                        </w:tcBorders>
                      </w:tcPr>
                      <w:p>
                        <w:pPr>
                          <w:pStyle w:val="TableParagraph"/>
                          <w:spacing w:before="79"/>
                          <w:ind w:left="32"/>
                          <w:rPr>
                            <w:rFonts w:ascii="Wingdings" w:hAnsi="Wingdings"/>
                            <w:sz w:val="26"/>
                          </w:rPr>
                        </w:pPr>
                        <w:r>
                          <w:rPr>
                            <w:rFonts w:ascii="Wingdings" w:hAnsi="Wingdings"/>
                            <w:color w:val="231F20"/>
                            <w:w w:val="167"/>
                            <w:sz w:val="26"/>
                          </w:rPr>
                          <w:t>．</w:t>
                        </w:r>
                      </w:p>
                    </w:tc>
                    <w:tc>
                      <w:tcPr>
                        <w:tcW w:w="9250" w:type="dxa"/>
                        <w:gridSpan w:val="2"/>
                        <w:tcBorders>
                          <w:top w:val="nil"/>
                          <w:left w:val="nil"/>
                          <w:bottom w:val="nil"/>
                          <w:right w:val="single" w:sz="4" w:space="0" w:color="231F20"/>
                        </w:tcBorders>
                      </w:tcPr>
                      <w:p>
                        <w:pPr>
                          <w:pStyle w:val="TableParagraph"/>
                          <w:spacing w:line="397" w:lineRule="exact" w:before="1"/>
                          <w:ind w:left="133"/>
                          <w:rPr>
                            <w:sz w:val="26"/>
                          </w:rPr>
                        </w:pPr>
                        <w:r>
                          <w:rPr>
                            <w:color w:val="231F20"/>
                            <w:sz w:val="26"/>
                          </w:rPr>
                          <w:t>本藥品由衛生福利部疾病管制署公費提供使用，故必須接受衛生單位「都治」</w:t>
                        </w:r>
                      </w:p>
                    </w:tc>
                  </w:tr>
                  <w:tr>
                    <w:trPr>
                      <w:trHeight w:val="430" w:hRule="atLeast"/>
                    </w:trPr>
                    <w:tc>
                      <w:tcPr>
                        <w:tcW w:w="9611" w:type="dxa"/>
                        <w:gridSpan w:val="3"/>
                        <w:tcBorders>
                          <w:top w:val="nil"/>
                          <w:left w:val="single" w:sz="4" w:space="0" w:color="231F20"/>
                          <w:bottom w:val="nil"/>
                          <w:right w:val="single" w:sz="4" w:space="0" w:color="231F20"/>
                        </w:tcBorders>
                      </w:tcPr>
                      <w:p>
                        <w:pPr>
                          <w:pStyle w:val="TableParagraph"/>
                          <w:spacing w:line="398" w:lineRule="exact" w:before="13"/>
                          <w:ind w:left="489"/>
                          <w:rPr>
                            <w:sz w:val="26"/>
                          </w:rPr>
                        </w:pPr>
                        <w:r>
                          <w:rPr>
                            <w:color w:val="231F20"/>
                            <w:w w:val="105"/>
                            <w:sz w:val="26"/>
                          </w:rPr>
                          <w:t>送藥服務。</w:t>
                        </w:r>
                      </w:p>
                    </w:tc>
                  </w:tr>
                  <w:tr>
                    <w:trPr>
                      <w:trHeight w:val="441" w:hRule="atLeast"/>
                    </w:trPr>
                    <w:tc>
                      <w:tcPr>
                        <w:tcW w:w="361" w:type="dxa"/>
                        <w:tcBorders>
                          <w:top w:val="nil"/>
                          <w:left w:val="single" w:sz="4" w:space="0" w:color="231F20"/>
                          <w:bottom w:val="nil"/>
                          <w:right w:val="nil"/>
                        </w:tcBorders>
                      </w:tcPr>
                      <w:p>
                        <w:pPr>
                          <w:pStyle w:val="TableParagraph"/>
                          <w:spacing w:before="92"/>
                          <w:ind w:left="32"/>
                          <w:rPr>
                            <w:rFonts w:ascii="Wingdings" w:hAnsi="Wingdings"/>
                            <w:sz w:val="26"/>
                          </w:rPr>
                        </w:pPr>
                        <w:r>
                          <w:rPr>
                            <w:rFonts w:ascii="Wingdings" w:hAnsi="Wingdings"/>
                            <w:color w:val="231F20"/>
                            <w:w w:val="167"/>
                            <w:sz w:val="26"/>
                          </w:rPr>
                          <w:t>．</w:t>
                        </w:r>
                      </w:p>
                    </w:tc>
                    <w:tc>
                      <w:tcPr>
                        <w:tcW w:w="9250" w:type="dxa"/>
                        <w:gridSpan w:val="2"/>
                        <w:tcBorders>
                          <w:top w:val="nil"/>
                          <w:left w:val="nil"/>
                          <w:bottom w:val="nil"/>
                          <w:right w:val="single" w:sz="4" w:space="0" w:color="231F20"/>
                        </w:tcBorders>
                      </w:tcPr>
                      <w:p>
                        <w:pPr>
                          <w:pStyle w:val="TableParagraph"/>
                          <w:spacing w:line="408" w:lineRule="exact" w:before="13"/>
                          <w:ind w:left="133"/>
                          <w:rPr>
                            <w:sz w:val="26"/>
                          </w:rPr>
                        </w:pPr>
                        <w:r>
                          <w:rPr>
                            <w:color w:val="231F20"/>
                            <w:position w:val="1"/>
                            <w:sz w:val="26"/>
                          </w:rPr>
                          <w:t>本人已詳閱以上各項資料，有關本藥品之疑問業經使用醫師詳細予以解</w:t>
                        </w:r>
                        <w:r>
                          <w:rPr>
                            <w:color w:val="231F20"/>
                            <w:sz w:val="26"/>
                          </w:rPr>
                          <w:t>釋，</w:t>
                        </w:r>
                        <w:r>
                          <w:rPr>
                            <w:color w:val="231F20"/>
                            <w:position w:val="1"/>
                            <w:sz w:val="26"/>
                          </w:rPr>
                          <w:t>本</w:t>
                        </w:r>
                      </w:p>
                    </w:tc>
                  </w:tr>
                  <w:tr>
                    <w:trPr>
                      <w:trHeight w:val="417" w:hRule="atLeast"/>
                    </w:trPr>
                    <w:tc>
                      <w:tcPr>
                        <w:tcW w:w="9611" w:type="dxa"/>
                        <w:gridSpan w:val="3"/>
                        <w:tcBorders>
                          <w:top w:val="nil"/>
                          <w:left w:val="single" w:sz="4" w:space="0" w:color="231F20"/>
                          <w:bottom w:val="nil"/>
                          <w:right w:val="single" w:sz="4" w:space="0" w:color="231F20"/>
                        </w:tcBorders>
                      </w:tcPr>
                      <w:p>
                        <w:pPr>
                          <w:pStyle w:val="TableParagraph"/>
                          <w:spacing w:line="383" w:lineRule="exact" w:before="14"/>
                          <w:ind w:left="489"/>
                          <w:rPr>
                            <w:sz w:val="26"/>
                          </w:rPr>
                        </w:pPr>
                        <w:r>
                          <w:rPr>
                            <w:color w:val="231F20"/>
                            <w:w w:val="105"/>
                            <w:sz w:val="26"/>
                          </w:rPr>
                          <w:t>人同意使用本藥。</w:t>
                        </w:r>
                      </w:p>
                    </w:tc>
                  </w:tr>
                  <w:tr>
                    <w:trPr>
                      <w:trHeight w:val="697" w:hRule="atLeast"/>
                    </w:trPr>
                    <w:tc>
                      <w:tcPr>
                        <w:tcW w:w="9611" w:type="dxa"/>
                        <w:gridSpan w:val="3"/>
                        <w:tcBorders>
                          <w:top w:val="nil"/>
                          <w:left w:val="single" w:sz="4" w:space="0" w:color="231F20"/>
                          <w:bottom w:val="nil"/>
                          <w:right w:val="single" w:sz="4" w:space="0" w:color="231F20"/>
                        </w:tcBorders>
                      </w:tcPr>
                      <w:p>
                        <w:pPr>
                          <w:pStyle w:val="TableParagraph"/>
                          <w:tabs>
                            <w:tab w:pos="6407" w:val="left" w:leader="none"/>
                            <w:tab w:pos="7720" w:val="left" w:leader="none"/>
                            <w:tab w:pos="8520" w:val="left" w:leader="none"/>
                            <w:tab w:pos="9316" w:val="left" w:leader="none"/>
                          </w:tabs>
                          <w:spacing w:line="471" w:lineRule="exact"/>
                          <w:ind w:left="61"/>
                          <w:rPr>
                            <w:sz w:val="26"/>
                          </w:rPr>
                        </w:pPr>
                        <w:r>
                          <w:rPr>
                            <w:color w:val="231F20"/>
                            <w:w w:val="105"/>
                            <w:sz w:val="26"/>
                          </w:rPr>
                          <w:t>治療醫師簽</w:t>
                        </w:r>
                        <w:r>
                          <w:rPr>
                            <w:color w:val="231F20"/>
                            <w:spacing w:val="-17"/>
                            <w:w w:val="105"/>
                            <w:sz w:val="26"/>
                          </w:rPr>
                          <w:t>署</w:t>
                        </w:r>
                        <w:r>
                          <w:rPr>
                            <w:color w:val="231F20"/>
                            <w:w w:val="105"/>
                            <w:sz w:val="26"/>
                          </w:rPr>
                          <w:t>：</w:t>
                          <w:tab/>
                          <w:t>日</w:t>
                        </w:r>
                        <w:r>
                          <w:rPr>
                            <w:color w:val="231F20"/>
                            <w:spacing w:val="-12"/>
                            <w:w w:val="105"/>
                            <w:sz w:val="26"/>
                          </w:rPr>
                          <w:t>期</w:t>
                        </w:r>
                        <w:r>
                          <w:rPr>
                            <w:color w:val="231F20"/>
                            <w:w w:val="105"/>
                            <w:sz w:val="26"/>
                          </w:rPr>
                          <w:t>：</w:t>
                          <w:tab/>
                        </w:r>
                        <w:r>
                          <w:rPr>
                            <w:color w:val="231F20"/>
                            <w:w w:val="105"/>
                            <w:position w:val="2"/>
                            <w:sz w:val="26"/>
                          </w:rPr>
                          <w:t>年</w:t>
                          <w:tab/>
                        </w:r>
                        <w:r>
                          <w:rPr>
                            <w:color w:val="231F20"/>
                            <w:w w:val="105"/>
                            <w:sz w:val="26"/>
                          </w:rPr>
                          <w:t>月</w:t>
                          <w:tab/>
                          <w:t>日</w:t>
                        </w:r>
                      </w:p>
                    </w:tc>
                  </w:tr>
                  <w:tr>
                    <w:trPr>
                      <w:trHeight w:val="642" w:hRule="atLeast"/>
                    </w:trPr>
                    <w:tc>
                      <w:tcPr>
                        <w:tcW w:w="9611" w:type="dxa"/>
                        <w:gridSpan w:val="3"/>
                        <w:tcBorders>
                          <w:top w:val="nil"/>
                          <w:left w:val="single" w:sz="4" w:space="0" w:color="231F20"/>
                          <w:bottom w:val="nil"/>
                          <w:right w:val="single" w:sz="4" w:space="0" w:color="231F20"/>
                        </w:tcBorders>
                      </w:tcPr>
                      <w:p>
                        <w:pPr>
                          <w:pStyle w:val="TableParagraph"/>
                          <w:tabs>
                            <w:tab w:pos="6398" w:val="left" w:leader="none"/>
                            <w:tab w:pos="7720" w:val="left" w:leader="none"/>
                            <w:tab w:pos="8520" w:val="left" w:leader="none"/>
                            <w:tab w:pos="9320" w:val="left" w:leader="none"/>
                          </w:tabs>
                          <w:spacing w:line="347" w:lineRule="exact" w:before="275"/>
                          <w:ind w:left="61"/>
                          <w:rPr>
                            <w:sz w:val="26"/>
                          </w:rPr>
                        </w:pPr>
                        <w:r>
                          <w:rPr>
                            <w:color w:val="231F20"/>
                            <w:w w:val="105"/>
                            <w:position w:val="1"/>
                            <w:sz w:val="26"/>
                          </w:rPr>
                          <w:t>服藥人簽署：</w:t>
                          <w:tab/>
                        </w:r>
                        <w:r>
                          <w:rPr>
                            <w:color w:val="231F20"/>
                            <w:w w:val="105"/>
                            <w:sz w:val="26"/>
                          </w:rPr>
                          <w:t>日</w:t>
                        </w:r>
                        <w:r>
                          <w:rPr>
                            <w:color w:val="231F20"/>
                            <w:spacing w:val="-10"/>
                            <w:w w:val="105"/>
                            <w:sz w:val="26"/>
                          </w:rPr>
                          <w:t>期</w:t>
                        </w:r>
                        <w:r>
                          <w:rPr>
                            <w:color w:val="231F20"/>
                            <w:w w:val="105"/>
                            <w:sz w:val="26"/>
                          </w:rPr>
                          <w:t>：</w:t>
                          <w:tab/>
                          <w:t>年</w:t>
                          <w:tab/>
                          <w:t>月</w:t>
                          <w:tab/>
                          <w:t>日</w:t>
                        </w:r>
                      </w:p>
                    </w:tc>
                  </w:tr>
                  <w:tr>
                    <w:trPr>
                      <w:trHeight w:val="304" w:hRule="atLeast"/>
                    </w:trPr>
                    <w:tc>
                      <w:tcPr>
                        <w:tcW w:w="9611" w:type="dxa"/>
                        <w:gridSpan w:val="3"/>
                        <w:tcBorders>
                          <w:top w:val="nil"/>
                          <w:left w:val="single" w:sz="4" w:space="0" w:color="231F20"/>
                          <w:bottom w:val="single" w:sz="4" w:space="0" w:color="231F20"/>
                          <w:right w:val="single" w:sz="4" w:space="0" w:color="231F20"/>
                        </w:tcBorders>
                      </w:tcPr>
                      <w:p>
                        <w:pPr>
                          <w:pStyle w:val="TableParagraph"/>
                          <w:spacing w:line="284" w:lineRule="exact"/>
                          <w:ind w:left="18"/>
                          <w:rPr>
                            <w:sz w:val="11"/>
                          </w:rPr>
                        </w:pPr>
                        <w:r>
                          <w:rPr>
                            <w:color w:val="231F20"/>
                            <w:spacing w:val="-1"/>
                            <w:w w:val="102"/>
                            <w:sz w:val="26"/>
                          </w:rPr>
                          <w:t>法定代理人簽署：</w:t>
                        </w:r>
                        <w:r>
                          <w:rPr>
                            <w:color w:val="231F20"/>
                            <w:w w:val="93"/>
                            <w:sz w:val="11"/>
                          </w:rPr>
                          <w:t>（未成年應由法定代理人同意）</w:t>
                        </w:r>
                      </w:p>
                    </w:tc>
                  </w:tr>
                </w:tbl>
                <w:p>
                  <w:pPr>
                    <w:pStyle w:val="BodyText"/>
                  </w:pPr>
                </w:p>
              </w:txbxContent>
            </v:textbox>
            <w10:wrap type="none"/>
          </v:shape>
        </w:pict>
      </w:r>
      <w:r>
        <w:rPr>
          <w:color w:val="262223"/>
          <w:sz w:val="34"/>
        </w:rPr>
        <w:t>衛</w:t>
      </w:r>
      <w:r>
        <w:rPr>
          <w:rFonts w:ascii="微軟正黑體" w:eastAsia="微軟正黑體" w:hint="eastAsia"/>
          <w:b/>
          <w:color w:val="231F20"/>
          <w:sz w:val="34"/>
        </w:rPr>
        <w:t>生福利部疾病管制署潛伏結核感染治療藥品使用同意書isoniazid 300mg/Tab</w:t>
      </w:r>
    </w:p>
    <w:p>
      <w:pPr>
        <w:spacing w:after="0" w:line="225" w:lineRule="auto"/>
        <w:jc w:val="left"/>
        <w:rPr>
          <w:rFonts w:ascii="微軟正黑體" w:eastAsia="微軟正黑體" w:hint="eastAsia"/>
          <w:sz w:val="34"/>
        </w:rPr>
        <w:sectPr>
          <w:pgSz w:w="11910" w:h="16840"/>
          <w:pgMar w:top="780" w:bottom="0" w:left="240" w:right="0"/>
        </w:sectPr>
      </w:pPr>
    </w:p>
    <w:p>
      <w:pPr>
        <w:pStyle w:val="BodyText"/>
        <w:spacing w:before="50"/>
        <w:ind w:left="888"/>
      </w:pPr>
      <w:r>
        <w:rPr/>
        <w:pict>
          <v:group style="position:absolute;margin-left:0pt;margin-top:106.139pt;width:44.6pt;height:732.15pt;mso-position-horizontal-relative:page;mso-position-vertical-relative:page;z-index:251693056" coordorigin="0,2123" coordsize="892,14643">
            <v:shape style="position:absolute;left:338;top:2620;width:426;height:14146" type="#_x0000_t75" stroked="false">
              <v:imagedata r:id="rId21" o:title=""/>
            </v:shape>
            <v:shape style="position:absolute;left:0;top:2122;width:892;height:789" coordorigin="0,2123" coordsize="892,789" path="m520,2123l0,2123,0,2912,520,2912,541,2909,600,2876,858,2602,891,2517,883,2472,600,2158,541,2125,520,2123xe" filled="true" fillcolor="#bd7cb5" stroked="false">
              <v:path arrowok="t"/>
              <v:fill type="solid"/>
            </v:shape>
            <v:shape style="position:absolute;left:362;top:2382;width:380;height:270" type="#_x0000_t75" stroked="false">
              <v:imagedata r:id="rId31" o:title=""/>
            </v:shape>
            <v:shape style="position:absolute;left:431;top:3044;width:244;height:3505" type="#_x0000_t75" stroked="false">
              <v:imagedata r:id="rId32" o:title=""/>
            </v:shape>
            <v:shape style="position:absolute;left:441;top:6908;width:230;height:241" type="#_x0000_t75" stroked="false">
              <v:imagedata r:id="rId33" o:title=""/>
            </v:shape>
            <v:shape style="position:absolute;left:430;top:7234;width:245;height:240" type="#_x0000_t75" stroked="false">
              <v:imagedata r:id="rId34" o:title=""/>
            </v:shape>
            <v:shape style="position:absolute;left:424;top:6763;width:253;height:858" coordorigin="424,6763" coordsize="253,858" path="m677,7548l648,7568,617,7582,585,7590,550,7593,515,7590,483,7582,452,7568,424,7548,424,7575,451,7595,481,7609,514,7617,550,7620,585,7617,618,7609,649,7595,652,7593,677,7575,677,7548m677,6808l652,6791,649,6789,618,6774,585,6766,550,6763,514,6766,481,6774,451,6789,424,6808,424,6835,453,6816,483,6802,515,6793,550,6791,585,6793,617,6802,648,6816,677,6835,677,6808e" filled="true" fillcolor="#58595b" stroked="false">
              <v:path arrowok="t"/>
              <v:fill type="solid"/>
            </v:shape>
            <v:shape style="position:absolute;left:512;top:16052;width:107;height:174" type="#_x0000_t202" filled="false" stroked="false">
              <v:textbox inset="0,0,0,0">
                <w:txbxContent>
                  <w:p>
                    <w:pPr>
                      <w:spacing w:before="0"/>
                      <w:ind w:left="0" w:right="0" w:firstLine="0"/>
                      <w:jc w:val="left"/>
                      <w:rPr>
                        <w:rFonts w:ascii="Arial"/>
                        <w:sz w:val="15"/>
                      </w:rPr>
                    </w:pPr>
                    <w:r>
                      <w:rPr>
                        <w:rFonts w:ascii="Arial"/>
                        <w:color w:val="231F20"/>
                        <w:w w:val="103"/>
                        <w:sz w:val="15"/>
                      </w:rPr>
                      <w:t>8</w:t>
                    </w:r>
                  </w:p>
                </w:txbxContent>
              </v:textbox>
              <w10:wrap type="none"/>
            </v:shape>
            <w10:wrap type="none"/>
          </v:group>
        </w:pict>
      </w:r>
      <w:r>
        <w:rPr>
          <w:color w:val="231F20"/>
          <w:w w:val="105"/>
        </w:rPr>
        <w:t>附件3-3</w:t>
      </w:r>
    </w:p>
    <w:p>
      <w:pPr>
        <w:pStyle w:val="Heading8"/>
        <w:spacing w:line="180" w:lineRule="auto" w:before="234" w:after="42"/>
        <w:ind w:left="2564" w:right="1684" w:hanging="1160"/>
      </w:pPr>
      <w:r>
        <w:rPr>
          <w:rFonts w:ascii="Arial Unicode MS" w:eastAsia="Arial Unicode MS" w:hint="eastAsia"/>
          <w:b w:val="0"/>
          <w:color w:val="231F20"/>
        </w:rPr>
        <w:t>衛</w:t>
      </w:r>
      <w:r>
        <w:rPr>
          <w:color w:val="231F20"/>
        </w:rPr>
        <w:t>生福利部疾病管制署潛伏結核感染治療藥品使用同意書lsoniazid/Rifapentine 300 mg / 300 mg</w:t>
      </w:r>
    </w:p>
    <w:tbl>
      <w:tblPr>
        <w:tblW w:w="0" w:type="auto"/>
        <w:jc w:val="left"/>
        <w:tblInd w:w="928" w:type="dxa"/>
        <w:tblBorders>
          <w:top w:val="single" w:sz="18" w:space="0" w:color="231F20"/>
          <w:left w:val="single" w:sz="18" w:space="0" w:color="231F20"/>
          <w:bottom w:val="single" w:sz="18" w:space="0" w:color="231F20"/>
          <w:right w:val="single" w:sz="18" w:space="0" w:color="231F20"/>
          <w:insideH w:val="single" w:sz="18" w:space="0" w:color="231F20"/>
          <w:insideV w:val="single" w:sz="18" w:space="0" w:color="231F20"/>
        </w:tblBorders>
        <w:tblLayout w:type="fixed"/>
        <w:tblCellMar>
          <w:top w:w="0" w:type="dxa"/>
          <w:left w:w="0" w:type="dxa"/>
          <w:bottom w:w="0" w:type="dxa"/>
          <w:right w:w="0" w:type="dxa"/>
        </w:tblCellMar>
        <w:tblLook w:val="01E0"/>
      </w:tblPr>
      <w:tblGrid>
        <w:gridCol w:w="9612"/>
      </w:tblGrid>
      <w:tr>
        <w:trPr>
          <w:trHeight w:val="477" w:hRule="atLeast"/>
        </w:trPr>
        <w:tc>
          <w:tcPr>
            <w:tcW w:w="9612" w:type="dxa"/>
            <w:tcBorders>
              <w:left w:val="single" w:sz="4" w:space="0" w:color="231F20"/>
              <w:bottom w:val="single" w:sz="4" w:space="0" w:color="231F20"/>
              <w:right w:val="single" w:sz="4" w:space="0" w:color="231F20"/>
            </w:tcBorders>
          </w:tcPr>
          <w:p>
            <w:pPr>
              <w:pStyle w:val="TableParagraph"/>
              <w:spacing w:line="410" w:lineRule="exact" w:before="47"/>
              <w:ind w:left="31"/>
              <w:rPr>
                <w:sz w:val="26"/>
              </w:rPr>
            </w:pPr>
            <w:r>
              <w:rPr>
                <w:color w:val="231F20"/>
                <w:w w:val="110"/>
                <w:sz w:val="26"/>
              </w:rPr>
              <w:t>治療藥品：lsoniazid/Rifapentine Coated Tablets 300 mg </w:t>
            </w:r>
            <w:r>
              <w:rPr>
                <w:color w:val="231F20"/>
                <w:w w:val="125"/>
                <w:sz w:val="26"/>
              </w:rPr>
              <w:t>/ </w:t>
            </w:r>
            <w:r>
              <w:rPr>
                <w:color w:val="231F20"/>
                <w:w w:val="110"/>
                <w:sz w:val="26"/>
              </w:rPr>
              <w:t>300 mg 複方錠</w:t>
            </w:r>
          </w:p>
        </w:tc>
      </w:tr>
      <w:tr>
        <w:trPr>
          <w:trHeight w:val="950" w:hRule="atLeast"/>
        </w:trPr>
        <w:tc>
          <w:tcPr>
            <w:tcW w:w="9612" w:type="dxa"/>
            <w:tcBorders>
              <w:top w:val="single" w:sz="4" w:space="0" w:color="231F20"/>
              <w:left w:val="single" w:sz="4" w:space="0" w:color="231F20"/>
              <w:bottom w:val="single" w:sz="4" w:space="0" w:color="231F20"/>
              <w:right w:val="single" w:sz="4" w:space="0" w:color="231F20"/>
            </w:tcBorders>
          </w:tcPr>
          <w:p>
            <w:pPr>
              <w:pStyle w:val="TableParagraph"/>
              <w:spacing w:before="44"/>
              <w:ind w:left="31"/>
              <w:rPr>
                <w:sz w:val="26"/>
              </w:rPr>
            </w:pPr>
            <w:r>
              <w:rPr>
                <w:color w:val="231F20"/>
                <w:w w:val="105"/>
                <w:sz w:val="26"/>
              </w:rPr>
              <w:t>個案姓名：</w:t>
            </w:r>
          </w:p>
          <w:p>
            <w:pPr>
              <w:pStyle w:val="TableParagraph"/>
              <w:tabs>
                <w:tab w:pos="4965" w:val="left" w:leader="none"/>
              </w:tabs>
              <w:spacing w:line="410" w:lineRule="exact" w:before="23"/>
              <w:ind w:left="31"/>
              <w:rPr>
                <w:sz w:val="26"/>
              </w:rPr>
            </w:pPr>
            <w:r>
              <w:rPr>
                <w:color w:val="231F20"/>
                <w:w w:val="105"/>
                <w:sz w:val="26"/>
              </w:rPr>
              <w:t>病歷</w:t>
            </w:r>
            <w:r>
              <w:rPr>
                <w:color w:val="231F20"/>
                <w:spacing w:val="-3"/>
                <w:w w:val="105"/>
                <w:sz w:val="26"/>
              </w:rPr>
              <w:t>號碼</w:t>
            </w:r>
            <w:r>
              <w:rPr>
                <w:color w:val="231F20"/>
                <w:w w:val="105"/>
                <w:sz w:val="26"/>
              </w:rPr>
              <w:t>：</w:t>
              <w:tab/>
              <w:t>身分證</w:t>
            </w:r>
            <w:r>
              <w:rPr>
                <w:color w:val="231F20"/>
                <w:spacing w:val="-3"/>
                <w:w w:val="105"/>
                <w:sz w:val="26"/>
              </w:rPr>
              <w:t>字</w:t>
            </w:r>
            <w:r>
              <w:rPr>
                <w:color w:val="231F20"/>
                <w:w w:val="105"/>
                <w:sz w:val="26"/>
              </w:rPr>
              <w:t>號：</w:t>
            </w:r>
          </w:p>
        </w:tc>
      </w:tr>
      <w:tr>
        <w:trPr>
          <w:trHeight w:val="1318" w:hRule="atLeast"/>
        </w:trPr>
        <w:tc>
          <w:tcPr>
            <w:tcW w:w="9612" w:type="dxa"/>
            <w:tcBorders>
              <w:top w:val="single" w:sz="4" w:space="0" w:color="231F20"/>
              <w:left w:val="single" w:sz="4" w:space="0" w:color="231F20"/>
              <w:bottom w:val="single" w:sz="4" w:space="0" w:color="231F20"/>
              <w:right w:val="single" w:sz="4" w:space="0" w:color="231F20"/>
            </w:tcBorders>
          </w:tcPr>
          <w:p>
            <w:pPr>
              <w:pStyle w:val="TableParagraph"/>
              <w:spacing w:line="407" w:lineRule="exact" w:before="92"/>
              <w:ind w:right="113"/>
              <w:jc w:val="right"/>
              <w:rPr>
                <w:sz w:val="26"/>
              </w:rPr>
            </w:pPr>
            <w:r>
              <w:rPr>
                <w:color w:val="231F20"/>
                <w:sz w:val="26"/>
              </w:rPr>
              <w:t>—、治療疾病名稱及說明：本藥品為潛伏結核感染治療1HP、3HP處方之複方錠</w:t>
            </w:r>
          </w:p>
          <w:p>
            <w:pPr>
              <w:pStyle w:val="TableParagraph"/>
              <w:spacing w:line="396" w:lineRule="exact"/>
              <w:ind w:right="67"/>
              <w:jc w:val="right"/>
              <w:rPr>
                <w:sz w:val="26"/>
              </w:rPr>
            </w:pPr>
            <w:r>
              <w:rPr>
                <w:color w:val="231F20"/>
                <w:sz w:val="26"/>
              </w:rPr>
              <w:t>潛伏結核感染係人體遭受結核菌感染，但尚未發病也不會傳染他人，請接受</w:t>
            </w:r>
          </w:p>
          <w:p>
            <w:pPr>
              <w:pStyle w:val="TableParagraph"/>
              <w:spacing w:line="403" w:lineRule="exact"/>
              <w:ind w:left="559"/>
              <w:rPr>
                <w:sz w:val="26"/>
              </w:rPr>
            </w:pPr>
            <w:r>
              <w:rPr>
                <w:color w:val="231F20"/>
                <w:w w:val="105"/>
                <w:sz w:val="26"/>
              </w:rPr>
              <w:t>完整潛伏結核感染治療，可有效降氐後續結核病發病機會。</w:t>
            </w:r>
          </w:p>
        </w:tc>
      </w:tr>
      <w:tr>
        <w:trPr>
          <w:trHeight w:val="2365" w:hRule="atLeast"/>
        </w:trPr>
        <w:tc>
          <w:tcPr>
            <w:tcW w:w="9612" w:type="dxa"/>
            <w:tcBorders>
              <w:top w:val="single" w:sz="4" w:space="0" w:color="231F20"/>
              <w:left w:val="single" w:sz="4" w:space="0" w:color="231F20"/>
              <w:bottom w:val="single" w:sz="4" w:space="0" w:color="231F20"/>
              <w:right w:val="single" w:sz="4" w:space="0" w:color="231F20"/>
            </w:tcBorders>
          </w:tcPr>
          <w:p>
            <w:pPr>
              <w:pStyle w:val="TableParagraph"/>
              <w:spacing w:line="208" w:lineRule="auto" w:before="80"/>
              <w:ind w:left="563" w:right="182" w:hanging="532"/>
              <w:rPr>
                <w:sz w:val="23"/>
              </w:rPr>
            </w:pPr>
            <w:r>
              <w:rPr>
                <w:color w:val="231F20"/>
                <w:sz w:val="26"/>
              </w:rPr>
              <w:t>二 、 給 藥 方 法 ：                                                                                          </w:t>
            </w:r>
            <w:r>
              <w:rPr>
                <w:color w:val="231F20"/>
                <w:sz w:val="23"/>
              </w:rPr>
              <w:t>1HP：如使用複方劑型，則固定1顆，再加上Rifapentine單方(超過45公斤2顆；35-45</w:t>
            </w:r>
            <w:r>
              <w:rPr>
                <w:color w:val="231F20"/>
                <w:spacing w:val="-13"/>
                <w:sz w:val="23"/>
              </w:rPr>
              <w:t>公</w:t>
            </w:r>
            <w:r>
              <w:rPr>
                <w:color w:val="231F20"/>
                <w:sz w:val="23"/>
              </w:rPr>
              <w:t>斤1顆)，口服給藥，每日服藥1次，治療期間為28天(約1回月)。</w:t>
            </w:r>
          </w:p>
          <w:p>
            <w:pPr>
              <w:pStyle w:val="TableParagraph"/>
              <w:spacing w:line="220" w:lineRule="auto" w:before="226"/>
              <w:ind w:left="563" w:right="257"/>
              <w:rPr>
                <w:sz w:val="23"/>
              </w:rPr>
            </w:pPr>
            <w:r>
              <w:rPr>
                <w:color w:val="231F20"/>
                <w:w w:val="95"/>
                <w:sz w:val="23"/>
              </w:rPr>
              <w:t>3HP：限體重50</w:t>
            </w:r>
            <w:r>
              <w:rPr>
                <w:color w:val="231F20"/>
                <w:spacing w:val="-1"/>
                <w:w w:val="95"/>
                <w:sz w:val="23"/>
              </w:rPr>
              <w:t>公斤(含)以上使用(固定劑量，不依年齡及體重綢整劑量)，口服給藥，每    </w:t>
            </w:r>
            <w:r>
              <w:rPr>
                <w:color w:val="231F20"/>
                <w:sz w:val="23"/>
              </w:rPr>
              <w:t>週服藥1次，每次3顆，共需服用12回劑量，治療期間預計12週（約3回月）。</w:t>
            </w:r>
          </w:p>
        </w:tc>
      </w:tr>
      <w:tr>
        <w:trPr>
          <w:trHeight w:val="2099" w:hRule="atLeast"/>
        </w:trPr>
        <w:tc>
          <w:tcPr>
            <w:tcW w:w="9612" w:type="dxa"/>
            <w:tcBorders>
              <w:top w:val="single" w:sz="4" w:space="0" w:color="231F20"/>
              <w:left w:val="single" w:sz="4" w:space="0" w:color="231F20"/>
              <w:bottom w:val="single" w:sz="4" w:space="0" w:color="231F20"/>
              <w:right w:val="single" w:sz="4" w:space="0" w:color="231F20"/>
            </w:tcBorders>
          </w:tcPr>
          <w:p>
            <w:pPr>
              <w:pStyle w:val="TableParagraph"/>
              <w:spacing w:before="21"/>
              <w:ind w:left="82"/>
              <w:rPr>
                <w:sz w:val="26"/>
              </w:rPr>
            </w:pPr>
            <w:r>
              <w:rPr>
                <w:color w:val="231F20"/>
                <w:w w:val="105"/>
                <w:sz w:val="26"/>
              </w:rPr>
              <w:t>三、可能副作用：</w:t>
            </w:r>
          </w:p>
          <w:p>
            <w:pPr>
              <w:pStyle w:val="TableParagraph"/>
              <w:spacing w:line="220" w:lineRule="auto" w:before="35"/>
              <w:ind w:left="473" w:right="-29"/>
              <w:rPr>
                <w:sz w:val="23"/>
              </w:rPr>
            </w:pPr>
            <w:r>
              <w:rPr>
                <w:color w:val="231F20"/>
                <w:sz w:val="23"/>
              </w:rPr>
              <w:t>因含有lsoniazid和Rifapentine成分，可能出現皮疹、肝炎、周邊神經炎、姿勢性低血壓、</w:t>
            </w:r>
            <w:r>
              <w:rPr>
                <w:color w:val="231F20"/>
                <w:w w:val="95"/>
                <w:sz w:val="23"/>
              </w:rPr>
              <w:t>昏厥和類流感(flu-like</w:t>
            </w:r>
            <w:r>
              <w:rPr>
                <w:color w:val="231F20"/>
                <w:spacing w:val="9"/>
                <w:w w:val="95"/>
                <w:sz w:val="23"/>
              </w:rPr>
              <w:t>   </w:t>
            </w:r>
            <w:r>
              <w:rPr>
                <w:color w:val="231F20"/>
                <w:w w:val="95"/>
                <w:sz w:val="23"/>
              </w:rPr>
              <w:t>syndrome)相關症狀等不良反應；服藥後體液（小便、眼淚和汗水）可能出現紅色，毋須恐慌，停藥後會恢復正常，延議可和油脂類食物—起服用提高藥物吸收。    </w:t>
            </w:r>
            <w:r>
              <w:rPr>
                <w:color w:val="231F20"/>
                <w:sz w:val="23"/>
              </w:rPr>
              <w:t>如同—般口服藥，極少數人因體質可能發生藥物急性過敏，倘發生請停止用藥儘速回診。</w:t>
            </w:r>
          </w:p>
        </w:tc>
      </w:tr>
      <w:tr>
        <w:trPr>
          <w:trHeight w:val="1470" w:hRule="atLeast"/>
        </w:trPr>
        <w:tc>
          <w:tcPr>
            <w:tcW w:w="9612" w:type="dxa"/>
            <w:tcBorders>
              <w:top w:val="single" w:sz="4" w:space="0" w:color="231F20"/>
              <w:left w:val="single" w:sz="4" w:space="0" w:color="231F20"/>
              <w:bottom w:val="single" w:sz="24" w:space="0" w:color="231F20"/>
              <w:right w:val="single" w:sz="4" w:space="0" w:color="231F20"/>
            </w:tcBorders>
          </w:tcPr>
          <w:p>
            <w:pPr>
              <w:pStyle w:val="TableParagraph"/>
              <w:spacing w:line="368" w:lineRule="exact"/>
              <w:ind w:left="31"/>
              <w:rPr>
                <w:sz w:val="26"/>
              </w:rPr>
            </w:pPr>
            <w:r>
              <w:rPr>
                <w:color w:val="231F20"/>
                <w:w w:val="105"/>
                <w:sz w:val="26"/>
              </w:rPr>
              <w:t>匹、治療進行中之注意事項：</w:t>
            </w:r>
          </w:p>
          <w:p>
            <w:pPr>
              <w:pStyle w:val="TableParagraph"/>
              <w:spacing w:line="369" w:lineRule="exact"/>
              <w:ind w:left="374"/>
              <w:rPr>
                <w:sz w:val="26"/>
              </w:rPr>
            </w:pPr>
            <w:r>
              <w:rPr>
                <w:color w:val="231F20"/>
                <w:sz w:val="26"/>
              </w:rPr>
              <w:t>（—）使用此處方須依醫師醫囑服用。</w:t>
            </w:r>
          </w:p>
          <w:p>
            <w:pPr>
              <w:pStyle w:val="TableParagraph"/>
              <w:spacing w:line="385" w:lineRule="exact"/>
              <w:ind w:left="374"/>
              <w:rPr>
                <w:sz w:val="26"/>
              </w:rPr>
            </w:pPr>
            <w:r>
              <w:rPr>
                <w:color w:val="231F20"/>
                <w:sz w:val="26"/>
              </w:rPr>
              <w:t>（二）治療者應加入「都治計畫</w:t>
            </w:r>
            <w:r>
              <w:rPr>
                <w:rFonts w:ascii="新細明體" w:eastAsia="新細明體" w:hint="eastAsia"/>
                <w:color w:val="231F20"/>
                <w:sz w:val="26"/>
              </w:rPr>
              <w:t>」</w:t>
            </w:r>
            <w:r>
              <w:rPr>
                <w:color w:val="231F20"/>
                <w:sz w:val="26"/>
              </w:rPr>
              <w:t>，由都治關懷員關懷服藥及觀察副作用。</w:t>
            </w:r>
          </w:p>
          <w:p>
            <w:pPr>
              <w:pStyle w:val="TableParagraph"/>
              <w:spacing w:line="328" w:lineRule="exact"/>
              <w:ind w:left="374"/>
              <w:rPr>
                <w:sz w:val="26"/>
              </w:rPr>
            </w:pPr>
            <w:r>
              <w:rPr>
                <w:color w:val="231F20"/>
                <w:w w:val="65"/>
                <w:sz w:val="26"/>
              </w:rPr>
              <w:t>（</w:t>
            </w:r>
            <w:r>
              <w:rPr>
                <w:color w:val="231F20"/>
                <w:sz w:val="26"/>
              </w:rPr>
              <w:t>三</w:t>
            </w:r>
            <w:r>
              <w:rPr>
                <w:color w:val="231F20"/>
                <w:spacing w:val="21"/>
                <w:w w:val="65"/>
                <w:sz w:val="26"/>
              </w:rPr>
              <w:t>）</w:t>
            </w:r>
            <w:r>
              <w:rPr>
                <w:color w:val="231F20"/>
                <w:spacing w:val="-23"/>
                <w:sz w:val="26"/>
              </w:rPr>
              <w:t>領藥後請儘快與公衛人員聯繫，討論初次服藥時間，以利預先規劃個人行程。</w:t>
            </w:r>
          </w:p>
        </w:tc>
      </w:tr>
      <w:tr>
        <w:trPr>
          <w:trHeight w:val="3625" w:hRule="atLeast"/>
        </w:trPr>
        <w:tc>
          <w:tcPr>
            <w:tcW w:w="9612" w:type="dxa"/>
            <w:tcBorders>
              <w:top w:val="single" w:sz="24" w:space="0" w:color="231F20"/>
              <w:left w:val="single" w:sz="4" w:space="0" w:color="231F20"/>
              <w:bottom w:val="nil"/>
              <w:right w:val="single" w:sz="4" w:space="0" w:color="231F20"/>
            </w:tcBorders>
          </w:tcPr>
          <w:p>
            <w:pPr>
              <w:pStyle w:val="TableParagraph"/>
              <w:numPr>
                <w:ilvl w:val="0"/>
                <w:numId w:val="2"/>
              </w:numPr>
              <w:tabs>
                <w:tab w:pos="253" w:val="left" w:leader="none"/>
              </w:tabs>
              <w:spacing w:line="394" w:lineRule="exact" w:before="0" w:after="0"/>
              <w:ind w:left="252" w:right="0" w:hanging="222"/>
              <w:jc w:val="left"/>
              <w:rPr>
                <w:sz w:val="23"/>
              </w:rPr>
            </w:pPr>
            <w:r>
              <w:rPr>
                <w:color w:val="231F20"/>
                <w:spacing w:val="6"/>
                <w:position w:val="1"/>
                <w:sz w:val="23"/>
              </w:rPr>
              <w:t>本藥品</w:t>
            </w:r>
            <w:r>
              <w:rPr>
                <w:color w:val="231F20"/>
                <w:sz w:val="23"/>
              </w:rPr>
              <w:t>以專案進口方式向世界衛生組織委託之全球藥物購置機構（Global</w:t>
            </w:r>
            <w:r>
              <w:rPr>
                <w:color w:val="231F20"/>
                <w:spacing w:val="10"/>
                <w:sz w:val="23"/>
              </w:rPr>
              <w:t> </w:t>
            </w:r>
            <w:r>
              <w:rPr>
                <w:color w:val="231F20"/>
                <w:sz w:val="23"/>
              </w:rPr>
              <w:t>Drug</w:t>
            </w:r>
            <w:r>
              <w:rPr>
                <w:color w:val="231F20"/>
                <w:spacing w:val="-15"/>
                <w:sz w:val="23"/>
              </w:rPr>
              <w:t> </w:t>
            </w:r>
            <w:r>
              <w:rPr>
                <w:color w:val="231F20"/>
                <w:position w:val="1"/>
                <w:sz w:val="23"/>
              </w:rPr>
              <w:t>Facility,</w:t>
            </w:r>
          </w:p>
          <w:p>
            <w:pPr>
              <w:pStyle w:val="TableParagraph"/>
              <w:spacing w:line="400" w:lineRule="exact"/>
              <w:ind w:left="252"/>
              <w:rPr>
                <w:sz w:val="23"/>
              </w:rPr>
            </w:pPr>
            <w:r>
              <w:rPr>
                <w:color w:val="231F20"/>
                <w:sz w:val="23"/>
              </w:rPr>
              <w:t>GDF）購買，為世界衛生組織推薦之新劑型複方藥品</w:t>
            </w:r>
            <w:r>
              <w:rPr>
                <w:color w:val="231F20"/>
                <w:position w:val="1"/>
                <w:sz w:val="23"/>
              </w:rPr>
              <w:t>。</w:t>
            </w:r>
          </w:p>
          <w:p>
            <w:pPr>
              <w:pStyle w:val="TableParagraph"/>
              <w:spacing w:line="376" w:lineRule="exact" w:before="11"/>
              <w:ind w:left="329"/>
              <w:rPr>
                <w:sz w:val="23"/>
              </w:rPr>
            </w:pPr>
            <w:r>
              <w:rPr>
                <w:color w:val="231F20"/>
                <w:sz w:val="23"/>
              </w:rPr>
              <w:t>米本藥品無衛生福利部藥品許可證，不適用藥害救濟法。</w:t>
            </w:r>
          </w:p>
          <w:p>
            <w:pPr>
              <w:pStyle w:val="TableParagraph"/>
              <w:numPr>
                <w:ilvl w:val="0"/>
                <w:numId w:val="2"/>
              </w:numPr>
              <w:tabs>
                <w:tab w:pos="253" w:val="left" w:leader="none"/>
              </w:tabs>
              <w:spacing w:line="359" w:lineRule="exact" w:before="0" w:after="0"/>
              <w:ind w:left="252" w:right="0" w:hanging="222"/>
              <w:jc w:val="left"/>
              <w:rPr>
                <w:sz w:val="23"/>
              </w:rPr>
            </w:pPr>
            <w:r>
              <w:rPr>
                <w:color w:val="231F20"/>
                <w:sz w:val="23"/>
              </w:rPr>
              <w:t>本藥品由衛生福利部疾病管制署公費提供使用，故必須接受衛生單位「都治」送藥服務。</w:t>
            </w:r>
          </w:p>
          <w:p>
            <w:pPr>
              <w:pStyle w:val="TableParagraph"/>
              <w:numPr>
                <w:ilvl w:val="0"/>
                <w:numId w:val="2"/>
              </w:numPr>
              <w:tabs>
                <w:tab w:pos="253" w:val="left" w:leader="none"/>
              </w:tabs>
              <w:spacing w:line="225" w:lineRule="auto" w:before="0" w:after="0"/>
              <w:ind w:left="252" w:right="201" w:hanging="221"/>
              <w:jc w:val="left"/>
              <w:rPr>
                <w:sz w:val="23"/>
              </w:rPr>
            </w:pPr>
            <w:r>
              <w:rPr>
                <w:color w:val="231F20"/>
                <w:w w:val="95"/>
                <w:position w:val="1"/>
                <w:sz w:val="23"/>
              </w:rPr>
              <w:t>本人已詳閱以上各項資料，有關本藥品之疑問業經開立醫師詳細予以解</w:t>
            </w:r>
            <w:r>
              <w:rPr>
                <w:color w:val="231F20"/>
                <w:w w:val="95"/>
                <w:sz w:val="23"/>
              </w:rPr>
              <w:t>釋，本</w:t>
            </w:r>
            <w:r>
              <w:rPr>
                <w:color w:val="231F20"/>
                <w:spacing w:val="-3"/>
                <w:w w:val="95"/>
                <w:position w:val="1"/>
                <w:sz w:val="23"/>
              </w:rPr>
              <w:t>人同意使用本     </w:t>
            </w:r>
            <w:r>
              <w:rPr>
                <w:color w:val="231F20"/>
                <w:sz w:val="23"/>
              </w:rPr>
              <w:t>藥。</w:t>
            </w:r>
          </w:p>
          <w:p>
            <w:pPr>
              <w:pStyle w:val="TableParagraph"/>
              <w:tabs>
                <w:tab w:pos="6408" w:val="left" w:leader="none"/>
                <w:tab w:pos="7720" w:val="left" w:leader="none"/>
                <w:tab w:pos="8520" w:val="left" w:leader="none"/>
                <w:tab w:pos="9316" w:val="left" w:leader="none"/>
              </w:tabs>
              <w:spacing w:line="172" w:lineRule="auto"/>
              <w:ind w:left="29"/>
              <w:rPr>
                <w:sz w:val="26"/>
              </w:rPr>
            </w:pPr>
            <w:r>
              <w:rPr>
                <w:color w:val="231F20"/>
                <w:w w:val="105"/>
                <w:sz w:val="26"/>
              </w:rPr>
              <w:t>治療醫師簽</w:t>
            </w:r>
            <w:r>
              <w:rPr>
                <w:color w:val="231F20"/>
                <w:spacing w:val="-17"/>
                <w:w w:val="105"/>
                <w:sz w:val="26"/>
              </w:rPr>
              <w:t>署</w:t>
            </w:r>
            <w:r>
              <w:rPr>
                <w:color w:val="231F20"/>
                <w:w w:val="105"/>
                <w:sz w:val="26"/>
              </w:rPr>
              <w:t>：</w:t>
              <w:tab/>
            </w:r>
            <w:r>
              <w:rPr>
                <w:color w:val="231F20"/>
                <w:w w:val="105"/>
                <w:position w:val="10"/>
                <w:sz w:val="26"/>
              </w:rPr>
              <w:t>日</w:t>
            </w:r>
            <w:r>
              <w:rPr>
                <w:color w:val="231F20"/>
                <w:spacing w:val="-12"/>
                <w:w w:val="105"/>
                <w:position w:val="10"/>
                <w:sz w:val="26"/>
              </w:rPr>
              <w:t>期</w:t>
            </w:r>
            <w:r>
              <w:rPr>
                <w:color w:val="231F20"/>
                <w:w w:val="105"/>
                <w:position w:val="10"/>
                <w:sz w:val="26"/>
              </w:rPr>
              <w:t>：</w:t>
              <w:tab/>
              <w:t>年</w:t>
              <w:tab/>
              <w:t>月</w:t>
              <w:tab/>
              <w:t>日</w:t>
            </w:r>
          </w:p>
          <w:p>
            <w:pPr>
              <w:pStyle w:val="TableParagraph"/>
              <w:tabs>
                <w:tab w:pos="6399" w:val="left" w:leader="none"/>
                <w:tab w:pos="7720" w:val="left" w:leader="none"/>
                <w:tab w:pos="8520" w:val="left" w:leader="none"/>
                <w:tab w:pos="9321" w:val="left" w:leader="none"/>
              </w:tabs>
              <w:spacing w:line="148" w:lineRule="auto" w:before="336"/>
              <w:ind w:left="29"/>
              <w:rPr>
                <w:sz w:val="26"/>
              </w:rPr>
            </w:pPr>
            <w:r>
              <w:rPr>
                <w:color w:val="231F20"/>
                <w:w w:val="105"/>
                <w:position w:val="-5"/>
                <w:sz w:val="26"/>
              </w:rPr>
              <w:t>服藥人簽署：</w:t>
              <w:tab/>
            </w:r>
            <w:r>
              <w:rPr>
                <w:color w:val="231F20"/>
                <w:w w:val="105"/>
                <w:sz w:val="26"/>
              </w:rPr>
              <w:t>日</w:t>
            </w:r>
            <w:r>
              <w:rPr>
                <w:color w:val="231F20"/>
                <w:spacing w:val="-10"/>
                <w:w w:val="105"/>
                <w:sz w:val="26"/>
              </w:rPr>
              <w:t>期</w:t>
            </w:r>
            <w:r>
              <w:rPr>
                <w:color w:val="231F20"/>
                <w:w w:val="105"/>
                <w:sz w:val="26"/>
              </w:rPr>
              <w:t>：</w:t>
              <w:tab/>
              <w:t>年</w:t>
              <w:tab/>
              <w:t>月</w:t>
              <w:tab/>
              <w:t>日</w:t>
            </w:r>
          </w:p>
          <w:p>
            <w:pPr>
              <w:pStyle w:val="TableParagraph"/>
              <w:tabs>
                <w:tab w:pos="9611" w:val="left" w:leader="none"/>
              </w:tabs>
              <w:spacing w:line="192" w:lineRule="exact"/>
              <w:ind w:left="29" w:right="-15"/>
              <w:rPr>
                <w:sz w:val="11"/>
              </w:rPr>
            </w:pPr>
            <w:r>
              <w:rPr>
                <w:color w:val="231F20"/>
                <w:w w:val="102"/>
                <w:sz w:val="26"/>
                <w:u w:val="single" w:color="231F20"/>
              </w:rPr>
              <w:t>法定代理人簽署</w:t>
            </w:r>
            <w:r>
              <w:rPr>
                <w:color w:val="231F20"/>
                <w:spacing w:val="-1"/>
                <w:w w:val="102"/>
                <w:sz w:val="26"/>
                <w:u w:val="single" w:color="231F20"/>
              </w:rPr>
              <w:t>：</w:t>
            </w:r>
            <w:r>
              <w:rPr>
                <w:color w:val="231F20"/>
                <w:w w:val="98"/>
                <w:sz w:val="11"/>
                <w:u w:val="single" w:color="231F20"/>
              </w:rPr>
              <w:t>（未成年應由法定代理人同意</w:t>
            </w:r>
            <w:r>
              <w:rPr>
                <w:color w:val="231F20"/>
                <w:w w:val="33"/>
                <w:sz w:val="11"/>
                <w:u w:val="single" w:color="231F20"/>
              </w:rPr>
              <w:t>）</w:t>
            </w:r>
            <w:r>
              <w:rPr>
                <w:color w:val="231F20"/>
                <w:sz w:val="11"/>
                <w:u w:val="single" w:color="231F20"/>
              </w:rPr>
              <w:tab/>
            </w:r>
          </w:p>
        </w:tc>
      </w:tr>
    </w:tbl>
    <w:p>
      <w:pPr>
        <w:spacing w:after="0" w:line="192" w:lineRule="exact"/>
        <w:rPr>
          <w:sz w:val="11"/>
        </w:rPr>
        <w:sectPr>
          <w:pgSz w:w="11910" w:h="16840"/>
          <w:pgMar w:top="800" w:bottom="0" w:left="240" w:right="0"/>
        </w:sectPr>
      </w:pPr>
    </w:p>
    <w:p>
      <w:pPr>
        <w:pStyle w:val="BodyText"/>
        <w:spacing w:before="12"/>
        <w:rPr>
          <w:rFonts w:ascii="微軟正黑體"/>
          <w:b/>
          <w:sz w:val="31"/>
        </w:rPr>
      </w:pPr>
    </w:p>
    <w:p>
      <w:pPr>
        <w:spacing w:before="0"/>
        <w:ind w:left="0" w:right="0" w:firstLine="0"/>
        <w:jc w:val="right"/>
        <w:rPr>
          <w:rFonts w:ascii="新細明體" w:eastAsia="新細明體" w:hint="eastAsia"/>
          <w:sz w:val="32"/>
        </w:rPr>
      </w:pPr>
      <w:r>
        <w:rPr/>
        <w:pict>
          <v:line style="position:absolute;mso-position-horizontal-relative:page;mso-position-vertical-relative:paragraph;z-index:251697152" from="203.132996pt,20.740389pt" to="302.139996pt,20.740389pt" stroked="true" strokeweight=".69958pt" strokecolor="#231f20">
            <v:stroke dashstyle="solid"/>
            <w10:wrap type="none"/>
          </v:line>
        </w:pict>
      </w:r>
      <w:r>
        <w:rPr>
          <w:rFonts w:ascii="新細明體" w:eastAsia="新細明體" w:hint="eastAsia"/>
          <w:color w:val="262323"/>
          <w:w w:val="105"/>
          <w:sz w:val="32"/>
        </w:rPr>
        <w:t>縣市衛生局</w:t>
      </w:r>
    </w:p>
    <w:p>
      <w:pPr>
        <w:spacing w:before="76"/>
        <w:ind w:left="1912" w:right="0" w:firstLine="0"/>
        <w:jc w:val="left"/>
        <w:rPr>
          <w:rFonts w:ascii="Arial" w:eastAsia="Arial"/>
          <w:sz w:val="24"/>
        </w:rPr>
      </w:pPr>
      <w:r>
        <w:rPr/>
        <w:br w:type="column"/>
      </w:r>
      <w:r>
        <w:rPr>
          <w:rFonts w:ascii="新細明體" w:eastAsia="新細明體" w:hint="eastAsia"/>
          <w:color w:val="262323"/>
          <w:sz w:val="21"/>
        </w:rPr>
        <w:t>附 件 </w:t>
      </w:r>
      <w:r>
        <w:rPr>
          <w:rFonts w:ascii="Arial" w:eastAsia="Arial"/>
          <w:color w:val="262323"/>
          <w:sz w:val="24"/>
        </w:rPr>
        <w:t>3-4 A</w:t>
      </w:r>
    </w:p>
    <w:p>
      <w:pPr>
        <w:spacing w:after="0"/>
        <w:jc w:val="left"/>
        <w:rPr>
          <w:rFonts w:ascii="Arial" w:eastAsia="Arial"/>
          <w:sz w:val="24"/>
        </w:rPr>
        <w:sectPr>
          <w:pgSz w:w="11910" w:h="16840"/>
          <w:pgMar w:top="780" w:bottom="0" w:left="240" w:right="0"/>
          <w:cols w:num="2" w:equalWidth="0">
            <w:col w:w="7531" w:space="40"/>
            <w:col w:w="4099"/>
          </w:cols>
        </w:sectPr>
      </w:pPr>
    </w:p>
    <w:p>
      <w:pPr>
        <w:spacing w:before="23"/>
        <w:ind w:left="10" w:right="271" w:firstLine="0"/>
        <w:jc w:val="center"/>
        <w:rPr>
          <w:rFonts w:ascii="新細明體" w:eastAsia="新細明體" w:hint="eastAsia"/>
          <w:sz w:val="32"/>
        </w:rPr>
      </w:pPr>
      <w:r>
        <w:rPr/>
        <w:pict>
          <v:shape style="position:absolute;margin-left:558.716614pt;margin-top:59.715229pt;width:14.65pt;height:95.95pt;mso-position-horizontal-relative:page;mso-position-vertical-relative:paragraph;z-index:25170124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04F4F"/>
                      <w:w w:val="100"/>
                      <w:sz w:val="25"/>
                    </w:rPr>
                    <w:t>潛</w:t>
                  </w:r>
                  <w:r>
                    <w:rPr>
                      <w:rFonts w:ascii="新細明體" w:eastAsia="新細明體" w:hint="eastAsia"/>
                      <w:color w:val="504F4F"/>
                      <w:sz w:val="25"/>
                    </w:rPr>
                    <w:t> </w:t>
                  </w:r>
                  <w:r>
                    <w:rPr>
                      <w:rFonts w:ascii="新細明體" w:eastAsia="新細明體" w:hint="eastAsia"/>
                      <w:color w:val="504F4F"/>
                      <w:w w:val="100"/>
                      <w:sz w:val="25"/>
                    </w:rPr>
                    <w:t>伏</w:t>
                  </w:r>
                  <w:r>
                    <w:rPr>
                      <w:rFonts w:ascii="新細明體" w:eastAsia="新細明體" w:hint="eastAsia"/>
                      <w:color w:val="504F4F"/>
                      <w:sz w:val="25"/>
                    </w:rPr>
                    <w:t> </w:t>
                  </w:r>
                  <w:r>
                    <w:rPr>
                      <w:rFonts w:ascii="新細明體" w:eastAsia="新細明體" w:hint="eastAsia"/>
                      <w:color w:val="504F4F"/>
                      <w:w w:val="100"/>
                      <w:sz w:val="25"/>
                    </w:rPr>
                    <w:t>結</w:t>
                  </w:r>
                  <w:r>
                    <w:rPr>
                      <w:rFonts w:ascii="新細明體" w:eastAsia="新細明體" w:hint="eastAsia"/>
                      <w:color w:val="504F4F"/>
                      <w:sz w:val="25"/>
                    </w:rPr>
                    <w:t> </w:t>
                  </w:r>
                  <w:r>
                    <w:rPr>
                      <w:rFonts w:ascii="新細明體" w:eastAsia="新細明體" w:hint="eastAsia"/>
                      <w:color w:val="504F4F"/>
                      <w:w w:val="100"/>
                      <w:sz w:val="25"/>
                    </w:rPr>
                    <w:t>核</w:t>
                  </w:r>
                  <w:r>
                    <w:rPr>
                      <w:rFonts w:ascii="新細明體" w:eastAsia="新細明體" w:hint="eastAsia"/>
                      <w:color w:val="504F4F"/>
                      <w:sz w:val="25"/>
                    </w:rPr>
                    <w:t> </w:t>
                  </w:r>
                  <w:r>
                    <w:rPr>
                      <w:rFonts w:ascii="新細明體" w:eastAsia="新細明體" w:hint="eastAsia"/>
                      <w:color w:val="504F4F"/>
                      <w:w w:val="100"/>
                      <w:sz w:val="25"/>
                    </w:rPr>
                    <w:t>感</w:t>
                  </w:r>
                  <w:r>
                    <w:rPr>
                      <w:rFonts w:ascii="新細明體" w:eastAsia="新細明體" w:hint="eastAsia"/>
                      <w:color w:val="504F4F"/>
                      <w:sz w:val="25"/>
                    </w:rPr>
                    <w:t> </w:t>
                  </w:r>
                  <w:r>
                    <w:rPr>
                      <w:rFonts w:ascii="新細明體" w:eastAsia="新細明體" w:hint="eastAsia"/>
                      <w:color w:val="504F4F"/>
                      <w:w w:val="100"/>
                      <w:sz w:val="25"/>
                    </w:rPr>
                    <w:t>染</w:t>
                  </w:r>
                </w:p>
              </w:txbxContent>
            </v:textbox>
            <w10:wrap type="none"/>
          </v:shape>
        </w:pict>
      </w:r>
      <w:r>
        <w:rPr>
          <w:rFonts w:ascii="新細明體" w:eastAsia="新細明體" w:hint="eastAsia"/>
          <w:color w:val="262323"/>
          <w:sz w:val="32"/>
        </w:rPr>
        <w:t>潛伏結核感染治療衛教及直接觀察治療</w:t>
      </w:r>
      <w:r>
        <w:rPr>
          <w:rFonts w:ascii="Arial" w:eastAsia="Arial"/>
          <w:color w:val="262323"/>
          <w:sz w:val="34"/>
        </w:rPr>
        <w:t>(DO PT) </w:t>
      </w:r>
      <w:r>
        <w:rPr>
          <w:rFonts w:ascii="新細明體" w:eastAsia="新細明體" w:hint="eastAsia"/>
          <w:color w:val="262323"/>
          <w:sz w:val="32"/>
        </w:rPr>
        <w:t>同意書</w:t>
      </w:r>
    </w:p>
    <w:p>
      <w:pPr>
        <w:pStyle w:val="BodyText"/>
        <w:spacing w:before="11"/>
        <w:rPr>
          <w:rFonts w:ascii="新細明體"/>
          <w:sz w:val="25"/>
        </w:rPr>
      </w:pPr>
    </w:p>
    <w:p>
      <w:pPr>
        <w:spacing w:after="0"/>
        <w:rPr>
          <w:rFonts w:ascii="新細明體"/>
          <w:sz w:val="25"/>
        </w:rPr>
        <w:sectPr>
          <w:type w:val="continuous"/>
          <w:pgSz w:w="11910" w:h="16840"/>
          <w:pgMar w:top="1460" w:bottom="280" w:left="240" w:right="0"/>
        </w:sectPr>
      </w:pPr>
    </w:p>
    <w:p>
      <w:pPr>
        <w:tabs>
          <w:tab w:pos="4413" w:val="left" w:leader="none"/>
        </w:tabs>
        <w:spacing w:line="266" w:lineRule="auto" w:before="50"/>
        <w:ind w:left="952" w:right="38" w:hanging="4"/>
        <w:jc w:val="left"/>
        <w:rPr>
          <w:rFonts w:ascii="新細明體" w:eastAsia="新細明體" w:hint="eastAsia"/>
          <w:sz w:val="25"/>
        </w:rPr>
      </w:pPr>
      <w:r>
        <w:rPr>
          <w:rFonts w:ascii="新細明體" w:eastAsia="新細明體" w:hint="eastAsia"/>
          <w:color w:val="262323"/>
          <w:w w:val="105"/>
          <w:sz w:val="25"/>
        </w:rPr>
        <w:t>接受治療者</w:t>
      </w:r>
      <w:r>
        <w:rPr>
          <w:rFonts w:ascii="新細明體" w:eastAsia="新細明體" w:hint="eastAsia"/>
          <w:color w:val="262323"/>
          <w:spacing w:val="10"/>
          <w:w w:val="105"/>
          <w:sz w:val="25"/>
        </w:rPr>
        <w:t>：</w:t>
      </w:r>
      <w:r>
        <w:rPr>
          <w:rFonts w:ascii="新細明體" w:eastAsia="新細明體" w:hint="eastAsia"/>
          <w:color w:val="262323"/>
          <w:spacing w:val="10"/>
          <w:w w:val="105"/>
          <w:sz w:val="25"/>
          <w:u w:val="single" w:color="000000"/>
        </w:rPr>
        <w:tab/>
      </w:r>
      <w:r>
        <w:rPr>
          <w:rFonts w:ascii="新細明體" w:eastAsia="新細明體" w:hint="eastAsia"/>
          <w:color w:val="262323"/>
          <w:w w:val="105"/>
          <w:sz w:val="25"/>
          <w:u w:val="single" w:color="000000"/>
        </w:rPr>
        <w:t>                        </w:t>
      </w:r>
      <w:r>
        <w:rPr>
          <w:rFonts w:ascii="新細明體" w:eastAsia="新細明體" w:hint="eastAsia"/>
          <w:color w:val="262323"/>
          <w:w w:val="105"/>
          <w:sz w:val="25"/>
        </w:rPr>
        <w:t>性別：</w:t>
      </w:r>
    </w:p>
    <w:p>
      <w:pPr>
        <w:spacing w:line="333" w:lineRule="exact" w:before="0"/>
        <w:ind w:left="951" w:right="0" w:firstLine="0"/>
        <w:jc w:val="left"/>
        <w:rPr>
          <w:rFonts w:ascii="新細明體" w:eastAsia="新細明體" w:hint="eastAsia"/>
          <w:sz w:val="25"/>
        </w:rPr>
      </w:pPr>
      <w:r>
        <w:rPr>
          <w:rFonts w:ascii="新細明體" w:eastAsia="新細明體" w:hint="eastAsia"/>
          <w:color w:val="262323"/>
          <w:w w:val="105"/>
          <w:sz w:val="25"/>
        </w:rPr>
        <w:t>敬啟者您好：</w:t>
      </w:r>
    </w:p>
    <w:p>
      <w:pPr>
        <w:tabs>
          <w:tab w:pos="3328" w:val="left" w:leader="none"/>
          <w:tab w:pos="4415" w:val="left" w:leader="none"/>
        </w:tabs>
        <w:spacing w:line="254" w:lineRule="auto" w:before="50"/>
        <w:ind w:left="949" w:right="2421" w:firstLine="5"/>
        <w:jc w:val="left"/>
        <w:rPr>
          <w:rFonts w:ascii="新細明體" w:eastAsia="新細明體" w:hint="eastAsia"/>
          <w:sz w:val="25"/>
        </w:rPr>
      </w:pPr>
      <w:r>
        <w:rPr/>
        <w:br w:type="column"/>
      </w:r>
      <w:r>
        <w:rPr>
          <w:rFonts w:ascii="新細明體" w:eastAsia="新細明體" w:hint="eastAsia"/>
          <w:color w:val="262323"/>
          <w:w w:val="105"/>
          <w:sz w:val="25"/>
        </w:rPr>
        <w:t>身分證字號</w:t>
      </w:r>
      <w:r>
        <w:rPr>
          <w:rFonts w:ascii="新細明體" w:eastAsia="新細明體" w:hint="eastAsia"/>
          <w:color w:val="262323"/>
          <w:spacing w:val="7"/>
          <w:w w:val="105"/>
          <w:sz w:val="25"/>
        </w:rPr>
        <w:t>：</w:t>
      </w:r>
      <w:r>
        <w:rPr>
          <w:rFonts w:ascii="新細明體" w:eastAsia="新細明體" w:hint="eastAsia"/>
          <w:color w:val="262323"/>
          <w:spacing w:val="7"/>
          <w:w w:val="105"/>
          <w:sz w:val="25"/>
          <w:u w:val="single" w:color="000000"/>
        </w:rPr>
        <w:tab/>
        <w:tab/>
      </w:r>
      <w:r>
        <w:rPr>
          <w:rFonts w:ascii="新細明體" w:eastAsia="新細明體" w:hint="eastAsia"/>
          <w:color w:val="262323"/>
          <w:w w:val="105"/>
          <w:sz w:val="25"/>
          <w:u w:val="single" w:color="000000"/>
        </w:rPr>
        <w:t>                        </w:t>
      </w:r>
      <w:r>
        <w:rPr>
          <w:rFonts w:ascii="新細明體" w:eastAsia="新細明體" w:hint="eastAsia"/>
          <w:color w:val="262323"/>
          <w:w w:val="105"/>
          <w:sz w:val="25"/>
        </w:rPr>
        <w:t>出生年月日：</w:t>
        <w:tab/>
      </w:r>
      <w:r>
        <w:rPr>
          <w:rFonts w:ascii="新細明體" w:eastAsia="新細明體" w:hint="eastAsia"/>
          <w:color w:val="262323"/>
          <w:w w:val="105"/>
          <w:position w:val="1"/>
          <w:sz w:val="25"/>
        </w:rPr>
        <w:t>年月</w:t>
      </w:r>
    </w:p>
    <w:p>
      <w:pPr>
        <w:spacing w:after="0" w:line="254" w:lineRule="auto"/>
        <w:jc w:val="left"/>
        <w:rPr>
          <w:rFonts w:ascii="新細明體" w:eastAsia="新細明體" w:hint="eastAsia"/>
          <w:sz w:val="25"/>
        </w:rPr>
        <w:sectPr>
          <w:type w:val="continuous"/>
          <w:pgSz w:w="11910" w:h="16840"/>
          <w:pgMar w:top="1460" w:bottom="280" w:left="240" w:right="0"/>
          <w:cols w:num="2" w:equalWidth="0">
            <w:col w:w="4454" w:space="371"/>
            <w:col w:w="6845"/>
          </w:cols>
        </w:sectPr>
      </w:pPr>
    </w:p>
    <w:p>
      <w:pPr>
        <w:spacing w:line="309" w:lineRule="auto" w:before="66"/>
        <w:ind w:left="951" w:right="1168" w:firstLine="447"/>
        <w:jc w:val="both"/>
        <w:rPr>
          <w:rFonts w:ascii="新細明體" w:eastAsia="新細明體" w:hint="eastAsia"/>
          <w:sz w:val="21"/>
        </w:rPr>
      </w:pPr>
      <w:r>
        <w:rPr/>
        <w:pict>
          <v:shape style="position:absolute;margin-left:558.796021pt;margin-top:58.309875pt;width:16.850pt;height:30.6pt;mso-position-horizontal-relative:page;mso-position-vertical-relative:paragraph;z-index:251699200"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25"/>
                    </w:rPr>
                  </w:pPr>
                  <w:r>
                    <w:rPr>
                      <w:rFonts w:ascii="新細明體" w:eastAsia="新細明體" w:hint="eastAsia"/>
                      <w:color w:val="504F4F"/>
                      <w:w w:val="100"/>
                      <w:position w:val="-4"/>
                      <w:sz w:val="25"/>
                    </w:rPr>
                    <w:t>診</w:t>
                  </w:r>
                  <w:r>
                    <w:rPr>
                      <w:rFonts w:ascii="新細明體" w:eastAsia="新細明體" w:hint="eastAsia"/>
                      <w:color w:val="504F4F"/>
                      <w:position w:val="-4"/>
                      <w:sz w:val="25"/>
                    </w:rPr>
                    <w:t> </w:t>
                  </w:r>
                  <w:r>
                    <w:rPr>
                      <w:rFonts w:ascii="新細明體" w:eastAsia="新細明體" w:hint="eastAsia"/>
                      <w:color w:val="504F4F"/>
                      <w:w w:val="100"/>
                      <w:sz w:val="25"/>
                    </w:rPr>
                    <w:t>斷</w:t>
                  </w:r>
                </w:p>
              </w:txbxContent>
            </v:textbox>
            <w10:wrap type="none"/>
          </v:shape>
        </w:pict>
      </w:r>
      <w:r>
        <w:rPr/>
        <w:pict>
          <v:shape style="position:absolute;margin-left:520.492371pt;margin-top:-37.092922pt;width:15.55pt;height:15.55pt;mso-position-horizontal-relative:page;mso-position-vertical-relative:paragraph;z-index:25170432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7"/>
                    </w:rPr>
                  </w:pPr>
                  <w:r>
                    <w:rPr>
                      <w:rFonts w:ascii="新細明體" w:eastAsia="新細明體" w:hint="eastAsia"/>
                      <w:color w:val="262323"/>
                      <w:w w:val="100"/>
                      <w:sz w:val="27"/>
                    </w:rPr>
                    <w:t>日</w:t>
                  </w:r>
                </w:p>
              </w:txbxContent>
            </v:textbox>
            <w10:wrap type="none"/>
          </v:shape>
        </w:pict>
      </w:r>
      <w:r>
        <w:rPr>
          <w:rFonts w:ascii="新細明體" w:eastAsia="新細明體" w:hint="eastAsia"/>
          <w:color w:val="262323"/>
          <w:w w:val="105"/>
          <w:sz w:val="21"/>
        </w:rPr>
        <w:t>根據潛伏結核感染檢驗（皮膚結核菌素測驗或丙型干擾素釋放試驗）結果，並經由醫師評估  顯示，目前您（或您的小孩）</w:t>
      </w:r>
      <w:r>
        <w:rPr>
          <w:rFonts w:ascii="新細明體" w:eastAsia="新細明體" w:hint="eastAsia"/>
          <w:color w:val="262323"/>
          <w:spacing w:val="-1"/>
          <w:w w:val="105"/>
          <w:sz w:val="21"/>
        </w:rPr>
        <w:t>有潛伏結核感染，但並非結核病發病，經過完整的潛伏結核感染治   </w:t>
      </w:r>
      <w:r>
        <w:rPr>
          <w:rFonts w:ascii="新細明體" w:eastAsia="新細明體" w:hint="eastAsia"/>
          <w:color w:val="262323"/>
          <w:spacing w:val="9"/>
          <w:sz w:val="21"/>
        </w:rPr>
        <w:t>療，保護力可達 </w:t>
      </w:r>
      <w:r>
        <w:rPr>
          <w:rFonts w:ascii="Arial" w:eastAsia="Arial"/>
          <w:color w:val="262323"/>
          <w:sz w:val="22"/>
        </w:rPr>
        <w:t>9</w:t>
      </w:r>
      <w:r>
        <w:rPr>
          <w:rFonts w:ascii="Arial" w:eastAsia="Arial"/>
          <w:color w:val="262323"/>
          <w:spacing w:val="20"/>
          <w:sz w:val="22"/>
        </w:rPr>
        <w:t> </w:t>
      </w:r>
      <w:r>
        <w:rPr>
          <w:rFonts w:ascii="新細明體" w:eastAsia="新細明體" w:hint="eastAsia"/>
          <w:color w:val="262323"/>
          <w:spacing w:val="3"/>
          <w:sz w:val="21"/>
        </w:rPr>
        <w:t>成以上，除 可有效降低將來發病 傳染給他人外， 也可減少發病後需面對治療</w:t>
      </w:r>
      <w:r>
        <w:rPr>
          <w:rFonts w:ascii="新細明體" w:eastAsia="新細明體" w:hint="eastAsia"/>
          <w:color w:val="262323"/>
          <w:spacing w:val="3"/>
          <w:w w:val="105"/>
          <w:sz w:val="21"/>
        </w:rPr>
        <w:t>服藥時間較長、藥品種類較多及副作用較大的可能。</w:t>
      </w:r>
    </w:p>
    <w:p>
      <w:pPr>
        <w:spacing w:before="141"/>
        <w:ind w:left="943" w:right="0" w:firstLine="0"/>
        <w:jc w:val="left"/>
        <w:rPr>
          <w:rFonts w:ascii="新細明體" w:eastAsia="新細明體" w:hint="eastAsia"/>
          <w:sz w:val="25"/>
        </w:rPr>
      </w:pPr>
      <w:r>
        <w:rPr/>
        <w:pict>
          <v:shape style="position:absolute;margin-left:558.722717pt;margin-top:11.88707pt;width:14.6pt;height:47.05pt;mso-position-horizontal-relative:page;mso-position-vertical-relative:paragraph;z-index:25170227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04F4F"/>
                      <w:w w:val="100"/>
                      <w:sz w:val="25"/>
                    </w:rPr>
                    <w:t>及</w:t>
                  </w:r>
                  <w:r>
                    <w:rPr>
                      <w:rFonts w:ascii="新細明體" w:eastAsia="新細明體" w:hint="eastAsia"/>
                      <w:color w:val="504F4F"/>
                      <w:sz w:val="25"/>
                    </w:rPr>
                    <w:t> </w:t>
                  </w:r>
                  <w:r>
                    <w:rPr>
                      <w:rFonts w:ascii="新細明體" w:eastAsia="新細明體" w:hint="eastAsia"/>
                      <w:color w:val="504F4F"/>
                      <w:w w:val="100"/>
                      <w:sz w:val="25"/>
                    </w:rPr>
                    <w:t>治</w:t>
                  </w:r>
                  <w:r>
                    <w:rPr>
                      <w:rFonts w:ascii="新細明體" w:eastAsia="新細明體" w:hint="eastAsia"/>
                      <w:color w:val="504F4F"/>
                      <w:sz w:val="25"/>
                    </w:rPr>
                    <w:t> </w:t>
                  </w:r>
                  <w:r>
                    <w:rPr>
                      <w:rFonts w:ascii="新細明體" w:eastAsia="新細明體" w:hint="eastAsia"/>
                      <w:color w:val="504F4F"/>
                      <w:w w:val="100"/>
                      <w:sz w:val="25"/>
                    </w:rPr>
                    <w:t>療</w:t>
                  </w:r>
                </w:p>
              </w:txbxContent>
            </v:textbox>
            <w10:wrap type="none"/>
          </v:shape>
        </w:pict>
      </w:r>
      <w:r>
        <w:rPr>
          <w:rFonts w:ascii="新細明體" w:eastAsia="新細明體" w:hint="eastAsia"/>
          <w:color w:val="262323"/>
          <w:w w:val="105"/>
          <w:sz w:val="25"/>
        </w:rPr>
        <w:t>治療應注意事項如下：</w:t>
      </w:r>
    </w:p>
    <w:p>
      <w:pPr>
        <w:spacing w:before="25"/>
        <w:ind w:left="836" w:right="0" w:firstLine="0"/>
        <w:jc w:val="left"/>
        <w:rPr>
          <w:rFonts w:ascii="新細明體" w:hAnsi="新細明體" w:eastAsia="新細明體" w:hint="eastAsia"/>
          <w:sz w:val="25"/>
        </w:rPr>
      </w:pPr>
      <w:r>
        <w:rPr>
          <w:rFonts w:ascii="新細明體" w:hAnsi="新細明體" w:eastAsia="新細明體" w:hint="eastAsia"/>
          <w:color w:val="262323"/>
          <w:w w:val="105"/>
          <w:sz w:val="25"/>
        </w:rPr>
        <w:t>—、目前潛伏感染治療處方包含（勾選感染者治療處方）：</w:t>
      </w:r>
    </w:p>
    <w:p>
      <w:pPr>
        <w:spacing w:line="249" w:lineRule="auto" w:before="39"/>
        <w:ind w:left="1385" w:right="1944" w:firstLine="0"/>
        <w:jc w:val="both"/>
        <w:rPr>
          <w:rFonts w:ascii="新細明體" w:hAnsi="新細明體" w:eastAsia="新細明體" w:hint="eastAsia"/>
          <w:sz w:val="21"/>
        </w:rPr>
      </w:pPr>
      <w:r>
        <w:rPr/>
        <w:pict>
          <v:shape style="position:absolute;margin-left:558.84082pt;margin-top:30.679186pt;width:14.8pt;height:31.3pt;mso-position-horizontal-relative:page;mso-position-vertical-relative:paragraph;z-index:251700224"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04F4F"/>
                      <w:w w:val="100"/>
                      <w:sz w:val="25"/>
                    </w:rPr>
                    <w:t>附</w:t>
                  </w:r>
                  <w:r>
                    <w:rPr>
                      <w:rFonts w:ascii="新細明體" w:eastAsia="新細明體" w:hint="eastAsia"/>
                      <w:color w:val="504F4F"/>
                      <w:sz w:val="25"/>
                    </w:rPr>
                    <w:t> </w:t>
                  </w:r>
                  <w:r>
                    <w:rPr>
                      <w:rFonts w:ascii="新細明體" w:eastAsia="新細明體" w:hint="eastAsia"/>
                      <w:color w:val="504F4F"/>
                      <w:w w:val="100"/>
                      <w:sz w:val="25"/>
                    </w:rPr>
                    <w:t>錄</w:t>
                  </w:r>
                </w:p>
              </w:txbxContent>
            </v:textbox>
            <w10:wrap type="none"/>
          </v:shape>
        </w:pict>
      </w:r>
      <w:r>
        <w:rPr>
          <w:rFonts w:ascii="新細明體" w:hAnsi="新細明體" w:eastAsia="新細明體" w:hint="eastAsia"/>
          <w:color w:val="262323"/>
          <w:spacing w:val="-23"/>
          <w:w w:val="105"/>
          <w:sz w:val="26"/>
        </w:rPr>
        <w:t>口</w:t>
      </w:r>
      <w:r>
        <w:rPr>
          <w:rFonts w:ascii="Arial" w:hAnsi="Arial" w:eastAsia="Arial"/>
          <w:color w:val="262323"/>
          <w:w w:val="105"/>
          <w:sz w:val="24"/>
        </w:rPr>
        <w:t>l</w:t>
      </w:r>
      <w:r>
        <w:rPr>
          <w:rFonts w:ascii="Arial" w:hAnsi="Arial" w:eastAsia="Arial"/>
          <w:color w:val="262323"/>
          <w:spacing w:val="-10"/>
          <w:w w:val="105"/>
          <w:sz w:val="24"/>
        </w:rPr>
        <w:t> </w:t>
      </w:r>
      <w:r>
        <w:rPr>
          <w:rFonts w:ascii="Arial" w:hAnsi="Arial" w:eastAsia="Arial"/>
          <w:color w:val="262323"/>
          <w:w w:val="105"/>
          <w:sz w:val="24"/>
        </w:rPr>
        <w:t>HP</w:t>
      </w:r>
      <w:r>
        <w:rPr>
          <w:rFonts w:ascii="Arial" w:hAnsi="Arial" w:eastAsia="Arial"/>
          <w:color w:val="262323"/>
          <w:spacing w:val="2"/>
          <w:w w:val="105"/>
          <w:sz w:val="24"/>
        </w:rPr>
        <w:t> : </w:t>
      </w:r>
      <w:r>
        <w:rPr>
          <w:rFonts w:ascii="新細明體" w:hAnsi="新細明體" w:eastAsia="新細明體" w:hint="eastAsia"/>
          <w:color w:val="262323"/>
          <w:spacing w:val="11"/>
          <w:w w:val="105"/>
          <w:sz w:val="21"/>
        </w:rPr>
        <w:t>每日服用 </w:t>
      </w:r>
      <w:r>
        <w:rPr>
          <w:rFonts w:ascii="Arial" w:hAnsi="Arial" w:eastAsia="Arial"/>
          <w:color w:val="262323"/>
          <w:w w:val="105"/>
          <w:sz w:val="24"/>
        </w:rPr>
        <w:t>isoniazi</w:t>
      </w:r>
      <w:r>
        <w:rPr>
          <w:rFonts w:ascii="Arial" w:hAnsi="Arial" w:eastAsia="Arial"/>
          <w:color w:val="262323"/>
          <w:spacing w:val="-40"/>
          <w:w w:val="105"/>
          <w:sz w:val="24"/>
        </w:rPr>
        <w:t> </w:t>
      </w:r>
      <w:r>
        <w:rPr>
          <w:rFonts w:ascii="Arial" w:hAnsi="Arial" w:eastAsia="Arial"/>
          <w:color w:val="262323"/>
          <w:w w:val="105"/>
          <w:sz w:val="24"/>
        </w:rPr>
        <w:t>d</w:t>
      </w:r>
      <w:r>
        <w:rPr>
          <w:rFonts w:ascii="Arial" w:hAnsi="Arial" w:eastAsia="Arial"/>
          <w:color w:val="262323"/>
          <w:spacing w:val="-12"/>
          <w:w w:val="105"/>
          <w:sz w:val="24"/>
        </w:rPr>
        <w:t> (</w:t>
      </w:r>
      <w:r>
        <w:rPr>
          <w:rFonts w:ascii="Arial" w:hAnsi="Arial" w:eastAsia="Arial"/>
          <w:color w:val="262323"/>
          <w:w w:val="105"/>
          <w:sz w:val="24"/>
        </w:rPr>
        <w:t>INH</w:t>
      </w:r>
      <w:r>
        <w:rPr>
          <w:rFonts w:ascii="Arial" w:hAnsi="Arial" w:eastAsia="Arial"/>
          <w:color w:val="262323"/>
          <w:spacing w:val="-3"/>
          <w:w w:val="105"/>
          <w:sz w:val="24"/>
        </w:rPr>
        <w:t>) + </w:t>
      </w:r>
      <w:r>
        <w:rPr>
          <w:rFonts w:ascii="Arial" w:hAnsi="Arial" w:eastAsia="Arial"/>
          <w:color w:val="262323"/>
          <w:w w:val="105"/>
          <w:sz w:val="24"/>
        </w:rPr>
        <w:t>rifapentine(RPT)·</w:t>
      </w:r>
      <w:r>
        <w:rPr>
          <w:rFonts w:ascii="Arial" w:hAnsi="Arial" w:eastAsia="Arial"/>
          <w:color w:val="262323"/>
          <w:spacing w:val="-7"/>
          <w:w w:val="105"/>
          <w:sz w:val="24"/>
        </w:rPr>
        <w:t> </w:t>
      </w:r>
      <w:r>
        <w:rPr>
          <w:rFonts w:ascii="新細明體" w:hAnsi="新細明體" w:eastAsia="新細明體" w:hint="eastAsia"/>
          <w:color w:val="262323"/>
          <w:spacing w:val="-3"/>
          <w:w w:val="105"/>
          <w:sz w:val="21"/>
        </w:rPr>
        <w:t>共 </w:t>
      </w:r>
      <w:r>
        <w:rPr>
          <w:rFonts w:ascii="Arial" w:hAnsi="Arial" w:eastAsia="Arial"/>
          <w:color w:val="262323"/>
          <w:w w:val="105"/>
          <w:sz w:val="24"/>
        </w:rPr>
        <w:t>28</w:t>
      </w:r>
      <w:r>
        <w:rPr>
          <w:rFonts w:ascii="Arial" w:hAnsi="Arial" w:eastAsia="Arial"/>
          <w:color w:val="262323"/>
          <w:spacing w:val="-8"/>
          <w:w w:val="105"/>
          <w:sz w:val="24"/>
        </w:rPr>
        <w:t> </w:t>
      </w:r>
      <w:r>
        <w:rPr>
          <w:rFonts w:ascii="新細明體" w:hAnsi="新細明體" w:eastAsia="新細明體" w:hint="eastAsia"/>
          <w:color w:val="262323"/>
          <w:spacing w:val="3"/>
          <w:w w:val="105"/>
          <w:sz w:val="15"/>
        </w:rPr>
        <w:t>次 ． 計 </w:t>
      </w:r>
      <w:r>
        <w:rPr>
          <w:rFonts w:ascii="Arial" w:hAnsi="Arial" w:eastAsia="Arial"/>
          <w:color w:val="262323"/>
          <w:w w:val="105"/>
          <w:sz w:val="24"/>
        </w:rPr>
        <w:t>1</w:t>
      </w:r>
      <w:r>
        <w:rPr>
          <w:rFonts w:ascii="Arial" w:hAnsi="Arial" w:eastAsia="Arial"/>
          <w:color w:val="262323"/>
          <w:spacing w:val="-12"/>
          <w:w w:val="105"/>
          <w:sz w:val="24"/>
        </w:rPr>
        <w:t> </w:t>
      </w:r>
      <w:r>
        <w:rPr>
          <w:rFonts w:ascii="新細明體" w:hAnsi="新細明體" w:eastAsia="新細明體" w:hint="eastAsia"/>
          <w:color w:val="262323"/>
          <w:spacing w:val="12"/>
          <w:w w:val="105"/>
          <w:sz w:val="21"/>
        </w:rPr>
        <w:t>個月療程</w:t>
      </w:r>
      <w:r>
        <w:rPr>
          <w:rFonts w:ascii="新細明體" w:hAnsi="新細明體" w:eastAsia="新細明體" w:hint="eastAsia"/>
          <w:color w:val="262323"/>
          <w:spacing w:val="-23"/>
          <w:w w:val="105"/>
          <w:sz w:val="26"/>
        </w:rPr>
        <w:t>口</w:t>
      </w:r>
      <w:r>
        <w:rPr>
          <w:rFonts w:ascii="Arial" w:hAnsi="Arial" w:eastAsia="Arial"/>
          <w:color w:val="262323"/>
          <w:w w:val="105"/>
          <w:sz w:val="24"/>
        </w:rPr>
        <w:t>3HP</w:t>
      </w:r>
      <w:r>
        <w:rPr>
          <w:rFonts w:ascii="Arial" w:hAnsi="Arial" w:eastAsia="Arial"/>
          <w:color w:val="262323"/>
          <w:spacing w:val="1"/>
          <w:w w:val="105"/>
          <w:sz w:val="24"/>
        </w:rPr>
        <w:t> : </w:t>
      </w:r>
      <w:r>
        <w:rPr>
          <w:rFonts w:ascii="新細明體" w:hAnsi="新細明體" w:eastAsia="新細明體" w:hint="eastAsia"/>
          <w:color w:val="262323"/>
          <w:spacing w:val="11"/>
          <w:w w:val="105"/>
          <w:sz w:val="21"/>
        </w:rPr>
        <w:t>每週服用 </w:t>
      </w:r>
      <w:r>
        <w:rPr>
          <w:rFonts w:ascii="Arial" w:hAnsi="Arial" w:eastAsia="Arial"/>
          <w:color w:val="262323"/>
          <w:w w:val="105"/>
          <w:sz w:val="24"/>
        </w:rPr>
        <w:t>isoniazi</w:t>
      </w:r>
      <w:r>
        <w:rPr>
          <w:rFonts w:ascii="Arial" w:hAnsi="Arial" w:eastAsia="Arial"/>
          <w:color w:val="262323"/>
          <w:spacing w:val="-40"/>
          <w:w w:val="105"/>
          <w:sz w:val="24"/>
        </w:rPr>
        <w:t> </w:t>
      </w:r>
      <w:r>
        <w:rPr>
          <w:rFonts w:ascii="Arial" w:hAnsi="Arial" w:eastAsia="Arial"/>
          <w:color w:val="262323"/>
          <w:w w:val="105"/>
          <w:sz w:val="24"/>
        </w:rPr>
        <w:t>d</w:t>
      </w:r>
      <w:r>
        <w:rPr>
          <w:rFonts w:ascii="Arial" w:hAnsi="Arial" w:eastAsia="Arial"/>
          <w:color w:val="262323"/>
          <w:spacing w:val="-13"/>
          <w:w w:val="105"/>
          <w:sz w:val="24"/>
        </w:rPr>
        <w:t> (</w:t>
      </w:r>
      <w:r>
        <w:rPr>
          <w:rFonts w:ascii="Arial" w:hAnsi="Arial" w:eastAsia="Arial"/>
          <w:color w:val="262323"/>
          <w:w w:val="105"/>
          <w:sz w:val="24"/>
        </w:rPr>
        <w:t>INH</w:t>
      </w:r>
      <w:r>
        <w:rPr>
          <w:rFonts w:ascii="Arial" w:hAnsi="Arial" w:eastAsia="Arial"/>
          <w:color w:val="262323"/>
          <w:spacing w:val="-4"/>
          <w:w w:val="105"/>
          <w:sz w:val="24"/>
        </w:rPr>
        <w:t>) + </w:t>
      </w:r>
      <w:r>
        <w:rPr>
          <w:rFonts w:ascii="Arial" w:hAnsi="Arial" w:eastAsia="Arial"/>
          <w:color w:val="262323"/>
          <w:w w:val="105"/>
          <w:sz w:val="24"/>
        </w:rPr>
        <w:t>rifapentine(RPT)·</w:t>
      </w:r>
      <w:r>
        <w:rPr>
          <w:rFonts w:ascii="Arial" w:hAnsi="Arial" w:eastAsia="Arial"/>
          <w:color w:val="262323"/>
          <w:spacing w:val="-8"/>
          <w:w w:val="105"/>
          <w:sz w:val="24"/>
        </w:rPr>
        <w:t> </w:t>
      </w:r>
      <w:r>
        <w:rPr>
          <w:rFonts w:ascii="新細明體" w:hAnsi="新細明體" w:eastAsia="新細明體" w:hint="eastAsia"/>
          <w:color w:val="262323"/>
          <w:w w:val="105"/>
          <w:sz w:val="20"/>
        </w:rPr>
        <w:t>共 </w:t>
      </w:r>
      <w:r>
        <w:rPr>
          <w:rFonts w:ascii="Arial" w:hAnsi="Arial" w:eastAsia="Arial"/>
          <w:color w:val="262323"/>
          <w:w w:val="105"/>
          <w:sz w:val="24"/>
        </w:rPr>
        <w:t>12</w:t>
      </w:r>
      <w:r>
        <w:rPr>
          <w:rFonts w:ascii="Arial" w:hAnsi="Arial" w:eastAsia="Arial"/>
          <w:color w:val="262323"/>
          <w:spacing w:val="-20"/>
          <w:w w:val="105"/>
          <w:sz w:val="24"/>
        </w:rPr>
        <w:t> </w:t>
      </w:r>
      <w:r>
        <w:rPr>
          <w:rFonts w:ascii="新細明體" w:hAnsi="新細明體" w:eastAsia="新細明體" w:hint="eastAsia"/>
          <w:color w:val="262323"/>
          <w:spacing w:val="5"/>
          <w:w w:val="105"/>
          <w:sz w:val="15"/>
        </w:rPr>
        <w:t>次 ． 計 </w:t>
      </w:r>
      <w:r>
        <w:rPr>
          <w:rFonts w:ascii="Arial" w:hAnsi="Arial" w:eastAsia="Arial"/>
          <w:color w:val="262323"/>
          <w:w w:val="105"/>
          <w:sz w:val="24"/>
        </w:rPr>
        <w:t>3</w:t>
      </w:r>
      <w:r>
        <w:rPr>
          <w:rFonts w:ascii="Arial" w:hAnsi="Arial" w:eastAsia="Arial"/>
          <w:color w:val="262323"/>
          <w:spacing w:val="-14"/>
          <w:w w:val="105"/>
          <w:sz w:val="24"/>
        </w:rPr>
        <w:t> </w:t>
      </w:r>
      <w:r>
        <w:rPr>
          <w:rFonts w:ascii="新細明體" w:hAnsi="新細明體" w:eastAsia="新細明體" w:hint="eastAsia"/>
          <w:color w:val="262323"/>
          <w:spacing w:val="12"/>
          <w:w w:val="105"/>
          <w:sz w:val="21"/>
        </w:rPr>
        <w:t>個月療程</w:t>
      </w:r>
      <w:r>
        <w:rPr>
          <w:rFonts w:ascii="新細明體" w:hAnsi="新細明體" w:eastAsia="新細明體" w:hint="eastAsia"/>
          <w:color w:val="262323"/>
          <w:spacing w:val="-30"/>
          <w:w w:val="105"/>
          <w:sz w:val="26"/>
        </w:rPr>
        <w:t>口</w:t>
      </w:r>
      <w:r>
        <w:rPr>
          <w:rFonts w:ascii="Arial" w:hAnsi="Arial" w:eastAsia="Arial"/>
          <w:color w:val="262323"/>
          <w:w w:val="105"/>
          <w:sz w:val="24"/>
        </w:rPr>
        <w:t>4R</w:t>
      </w:r>
      <w:r>
        <w:rPr>
          <w:rFonts w:ascii="Arial" w:hAnsi="Arial" w:eastAsia="Arial"/>
          <w:color w:val="262323"/>
          <w:spacing w:val="14"/>
          <w:w w:val="105"/>
          <w:sz w:val="24"/>
        </w:rPr>
        <w:t> : </w:t>
      </w:r>
      <w:r>
        <w:rPr>
          <w:rFonts w:ascii="新細明體" w:hAnsi="新細明體" w:eastAsia="新細明體" w:hint="eastAsia"/>
          <w:color w:val="262323"/>
          <w:spacing w:val="15"/>
          <w:w w:val="105"/>
          <w:sz w:val="21"/>
        </w:rPr>
        <w:t>每日服用 </w:t>
      </w:r>
      <w:r>
        <w:rPr>
          <w:rFonts w:ascii="Arial" w:hAnsi="Arial" w:eastAsia="Arial"/>
          <w:color w:val="262323"/>
          <w:w w:val="105"/>
          <w:sz w:val="24"/>
        </w:rPr>
        <w:t>rifampin  (RMP)·</w:t>
      </w:r>
      <w:r>
        <w:rPr>
          <w:rFonts w:ascii="Arial" w:hAnsi="Arial" w:eastAsia="Arial"/>
          <w:color w:val="262323"/>
          <w:spacing w:val="13"/>
          <w:w w:val="105"/>
          <w:sz w:val="24"/>
        </w:rPr>
        <w:t> </w:t>
      </w:r>
      <w:r>
        <w:rPr>
          <w:rFonts w:ascii="新細明體" w:hAnsi="新細明體" w:eastAsia="新細明體" w:hint="eastAsia"/>
          <w:color w:val="262323"/>
          <w:spacing w:val="-2"/>
          <w:w w:val="105"/>
          <w:sz w:val="21"/>
        </w:rPr>
        <w:t>共 </w:t>
      </w:r>
      <w:r>
        <w:rPr>
          <w:rFonts w:ascii="Arial" w:hAnsi="Arial" w:eastAsia="Arial"/>
          <w:color w:val="262323"/>
          <w:w w:val="105"/>
          <w:sz w:val="24"/>
        </w:rPr>
        <w:t>120</w:t>
      </w:r>
      <w:r>
        <w:rPr>
          <w:rFonts w:ascii="Arial" w:hAnsi="Arial" w:eastAsia="Arial"/>
          <w:color w:val="262323"/>
          <w:spacing w:val="-16"/>
          <w:w w:val="105"/>
          <w:sz w:val="24"/>
        </w:rPr>
        <w:t> </w:t>
      </w:r>
      <w:r>
        <w:rPr>
          <w:rFonts w:ascii="新細明體" w:hAnsi="新細明體" w:eastAsia="新細明體" w:hint="eastAsia"/>
          <w:color w:val="262323"/>
          <w:spacing w:val="8"/>
          <w:w w:val="105"/>
          <w:sz w:val="15"/>
        </w:rPr>
        <w:t>次 ． 計 </w:t>
      </w:r>
      <w:r>
        <w:rPr>
          <w:rFonts w:ascii="Arial" w:hAnsi="Arial" w:eastAsia="Arial"/>
          <w:color w:val="262323"/>
          <w:w w:val="105"/>
          <w:sz w:val="24"/>
        </w:rPr>
        <w:t>4</w:t>
      </w:r>
      <w:r>
        <w:rPr>
          <w:rFonts w:ascii="Arial" w:hAnsi="Arial" w:eastAsia="Arial"/>
          <w:color w:val="262323"/>
          <w:spacing w:val="-12"/>
          <w:w w:val="105"/>
          <w:sz w:val="24"/>
        </w:rPr>
        <w:t> </w:t>
      </w:r>
      <w:r>
        <w:rPr>
          <w:rFonts w:ascii="新細明體" w:hAnsi="新細明體" w:eastAsia="新細明體" w:hint="eastAsia"/>
          <w:color w:val="262323"/>
          <w:spacing w:val="12"/>
          <w:w w:val="105"/>
          <w:sz w:val="21"/>
        </w:rPr>
        <w:t>個月療程</w:t>
      </w:r>
    </w:p>
    <w:p>
      <w:pPr>
        <w:spacing w:line="363" w:lineRule="exact" w:before="0"/>
        <w:ind w:left="1385" w:right="0" w:firstLine="0"/>
        <w:jc w:val="both"/>
        <w:rPr>
          <w:rFonts w:ascii="新細明體" w:hAnsi="新細明體" w:eastAsia="新細明體" w:hint="eastAsia"/>
          <w:sz w:val="21"/>
        </w:rPr>
      </w:pPr>
      <w:r>
        <w:rPr>
          <w:rFonts w:ascii="新細明體" w:hAnsi="新細明體" w:eastAsia="新細明體" w:hint="eastAsia"/>
          <w:color w:val="262323"/>
          <w:w w:val="105"/>
          <w:sz w:val="26"/>
        </w:rPr>
        <w:t>口</w:t>
      </w:r>
      <w:r>
        <w:rPr>
          <w:rFonts w:ascii="Arial" w:hAnsi="Arial" w:eastAsia="Arial"/>
          <w:color w:val="262323"/>
          <w:w w:val="105"/>
          <w:sz w:val="24"/>
        </w:rPr>
        <w:t>3HR : </w:t>
      </w:r>
      <w:r>
        <w:rPr>
          <w:rFonts w:ascii="新細明體" w:hAnsi="新細明體" w:eastAsia="新細明體" w:hint="eastAsia"/>
          <w:color w:val="262323"/>
          <w:w w:val="105"/>
          <w:sz w:val="21"/>
        </w:rPr>
        <w:t>每日服用 </w:t>
      </w:r>
      <w:r>
        <w:rPr>
          <w:rFonts w:ascii="Arial" w:hAnsi="Arial" w:eastAsia="Arial"/>
          <w:color w:val="262323"/>
          <w:w w:val="105"/>
          <w:sz w:val="24"/>
        </w:rPr>
        <w:t>isoniazi d (INH)+ rifampin (RMP)• </w:t>
      </w:r>
      <w:r>
        <w:rPr>
          <w:rFonts w:ascii="新細明體" w:hAnsi="新細明體" w:eastAsia="新細明體" w:hint="eastAsia"/>
          <w:color w:val="262323"/>
          <w:w w:val="105"/>
          <w:sz w:val="20"/>
        </w:rPr>
        <w:t>共 </w:t>
      </w:r>
      <w:r>
        <w:rPr>
          <w:rFonts w:ascii="Arial" w:hAnsi="Arial" w:eastAsia="Arial"/>
          <w:color w:val="262323"/>
          <w:w w:val="105"/>
          <w:sz w:val="24"/>
        </w:rPr>
        <w:t>90 </w:t>
      </w:r>
      <w:r>
        <w:rPr>
          <w:rFonts w:ascii="新細明體" w:hAnsi="新細明體" w:eastAsia="新細明體" w:hint="eastAsia"/>
          <w:color w:val="262323"/>
          <w:w w:val="105"/>
          <w:sz w:val="15"/>
        </w:rPr>
        <w:t>次 ． 計 </w:t>
      </w:r>
      <w:r>
        <w:rPr>
          <w:rFonts w:ascii="Arial" w:hAnsi="Arial" w:eastAsia="Arial"/>
          <w:color w:val="262323"/>
          <w:w w:val="105"/>
          <w:sz w:val="24"/>
        </w:rPr>
        <w:t>3 </w:t>
      </w:r>
      <w:r>
        <w:rPr>
          <w:rFonts w:ascii="新細明體" w:hAnsi="新細明體" w:eastAsia="新細明體" w:hint="eastAsia"/>
          <w:color w:val="262323"/>
          <w:w w:val="105"/>
          <w:sz w:val="21"/>
        </w:rPr>
        <w:t>個月療程</w:t>
      </w:r>
    </w:p>
    <w:p>
      <w:pPr>
        <w:tabs>
          <w:tab w:pos="5175" w:val="left" w:leader="none"/>
        </w:tabs>
        <w:spacing w:line="266" w:lineRule="auto" w:before="16"/>
        <w:ind w:left="1385" w:right="4021" w:firstLine="0"/>
        <w:jc w:val="both"/>
        <w:rPr>
          <w:rFonts w:ascii="新細明體" w:hAnsi="新細明體" w:eastAsia="新細明體" w:hint="eastAsia"/>
          <w:sz w:val="21"/>
        </w:rPr>
      </w:pPr>
      <w:r>
        <w:rPr/>
        <w:pict>
          <v:shape style="position:absolute;margin-left:33.201149pt;margin-top:32.738895pt;width:60.55pt;height:57.1pt;mso-position-horizontal-relative:page;mso-position-vertical-relative:paragraph;z-index:-306329600" type="#_x0000_t202" filled="false" stroked="false">
            <v:textbox inset="0,0,0,0">
              <w:txbxContent>
                <w:p>
                  <w:pPr>
                    <w:spacing w:line="1141" w:lineRule="exact" w:before="0"/>
                    <w:ind w:left="0" w:right="0" w:firstLine="0"/>
                    <w:jc w:val="left"/>
                    <w:rPr>
                      <w:rFonts w:ascii="新細明體" w:eastAsia="新細明體" w:hint="eastAsia"/>
                      <w:sz w:val="114"/>
                    </w:rPr>
                  </w:pPr>
                  <w:r>
                    <w:rPr>
                      <w:rFonts w:ascii="新細明體" w:eastAsia="新細明體" w:hint="eastAsia"/>
                      <w:color w:val="262323"/>
                      <w:w w:val="106"/>
                      <w:sz w:val="114"/>
                    </w:rPr>
                    <w:t>．</w:t>
                  </w:r>
                </w:p>
              </w:txbxContent>
            </v:textbox>
            <w10:wrap type="none"/>
          </v:shape>
        </w:pict>
      </w:r>
      <w:r>
        <w:rPr>
          <w:rFonts w:ascii="新細明體" w:hAnsi="新細明體" w:eastAsia="新細明體" w:hint="eastAsia"/>
          <w:color w:val="262323"/>
          <w:spacing w:val="-22"/>
          <w:w w:val="105"/>
          <w:sz w:val="26"/>
        </w:rPr>
        <w:t>口</w:t>
      </w:r>
      <w:r>
        <w:rPr>
          <w:rFonts w:ascii="Arial" w:hAnsi="Arial" w:eastAsia="Arial"/>
          <w:color w:val="262323"/>
          <w:w w:val="105"/>
          <w:sz w:val="24"/>
        </w:rPr>
        <w:t>6H</w:t>
      </w:r>
      <w:r>
        <w:rPr>
          <w:rFonts w:ascii="Arial" w:hAnsi="Arial" w:eastAsia="Arial"/>
          <w:color w:val="262323"/>
          <w:spacing w:val="16"/>
          <w:w w:val="105"/>
          <w:sz w:val="24"/>
        </w:rPr>
        <w:t> </w:t>
      </w:r>
      <w:r>
        <w:rPr>
          <w:rFonts w:ascii="Arial" w:hAnsi="Arial" w:eastAsia="Arial"/>
          <w:color w:val="262323"/>
          <w:w w:val="105"/>
          <w:sz w:val="24"/>
        </w:rPr>
        <w:t>:</w:t>
      </w:r>
      <w:r>
        <w:rPr>
          <w:rFonts w:ascii="Arial" w:hAnsi="Arial" w:eastAsia="Arial"/>
          <w:color w:val="262323"/>
          <w:spacing w:val="24"/>
          <w:w w:val="105"/>
          <w:sz w:val="24"/>
        </w:rPr>
        <w:t> </w:t>
      </w:r>
      <w:r>
        <w:rPr>
          <w:rFonts w:ascii="新細明體" w:hAnsi="新細明體" w:eastAsia="新細明體" w:hint="eastAsia"/>
          <w:color w:val="262323"/>
          <w:w w:val="105"/>
          <w:sz w:val="21"/>
        </w:rPr>
        <w:t>每</w:t>
      </w:r>
      <w:r>
        <w:rPr>
          <w:rFonts w:ascii="新細明體" w:hAnsi="新細明體" w:eastAsia="新細明體" w:hint="eastAsia"/>
          <w:color w:val="262323"/>
          <w:spacing w:val="41"/>
          <w:w w:val="105"/>
          <w:sz w:val="21"/>
        </w:rPr>
        <w:t>日</w:t>
      </w:r>
      <w:r>
        <w:rPr>
          <w:rFonts w:ascii="新細明體" w:hAnsi="新細明體" w:eastAsia="新細明體" w:hint="eastAsia"/>
          <w:color w:val="262323"/>
          <w:w w:val="105"/>
          <w:sz w:val="21"/>
        </w:rPr>
        <w:t>服用</w:t>
      </w:r>
      <w:r>
        <w:rPr>
          <w:rFonts w:ascii="新細明體" w:hAnsi="新細明體" w:eastAsia="新細明體" w:hint="eastAsia"/>
          <w:color w:val="262323"/>
          <w:spacing w:val="22"/>
          <w:w w:val="105"/>
          <w:sz w:val="21"/>
        </w:rPr>
        <w:t> </w:t>
      </w:r>
      <w:r>
        <w:rPr>
          <w:rFonts w:ascii="Arial" w:hAnsi="Arial" w:eastAsia="Arial"/>
          <w:color w:val="262323"/>
          <w:w w:val="105"/>
          <w:sz w:val="24"/>
        </w:rPr>
        <w:t>isoniazid</w:t>
      </w:r>
      <w:r>
        <w:rPr>
          <w:rFonts w:ascii="Arial" w:hAnsi="Arial" w:eastAsia="Arial"/>
          <w:color w:val="262323"/>
          <w:spacing w:val="-11"/>
          <w:w w:val="105"/>
          <w:sz w:val="24"/>
        </w:rPr>
        <w:t> </w:t>
      </w:r>
      <w:r>
        <w:rPr>
          <w:rFonts w:ascii="Arial" w:hAnsi="Arial" w:eastAsia="Arial"/>
          <w:color w:val="262323"/>
          <w:w w:val="105"/>
          <w:sz w:val="24"/>
        </w:rPr>
        <w:t>(INH)·</w:t>
      </w:r>
      <w:r>
        <w:rPr>
          <w:rFonts w:ascii="Arial" w:hAnsi="Arial" w:eastAsia="Arial"/>
          <w:color w:val="262323"/>
          <w:spacing w:val="16"/>
          <w:w w:val="105"/>
          <w:sz w:val="24"/>
        </w:rPr>
        <w:t> </w:t>
      </w:r>
      <w:r>
        <w:rPr>
          <w:rFonts w:ascii="新細明體" w:hAnsi="新細明體" w:eastAsia="新細明體" w:hint="eastAsia"/>
          <w:color w:val="262323"/>
          <w:w w:val="105"/>
          <w:sz w:val="20"/>
        </w:rPr>
        <w:t>共</w:t>
      </w:r>
      <w:r>
        <w:rPr>
          <w:rFonts w:ascii="新細明體" w:hAnsi="新細明體" w:eastAsia="新細明體" w:hint="eastAsia"/>
          <w:color w:val="262323"/>
          <w:spacing w:val="6"/>
          <w:w w:val="105"/>
          <w:sz w:val="20"/>
        </w:rPr>
        <w:t> </w:t>
      </w:r>
      <w:r>
        <w:rPr>
          <w:rFonts w:ascii="Arial" w:hAnsi="Arial" w:eastAsia="Arial"/>
          <w:color w:val="262323"/>
          <w:w w:val="105"/>
          <w:sz w:val="24"/>
        </w:rPr>
        <w:t>180</w:t>
      </w:r>
      <w:r>
        <w:rPr>
          <w:rFonts w:ascii="Arial" w:hAnsi="Arial" w:eastAsia="Arial"/>
          <w:color w:val="262323"/>
          <w:spacing w:val="-30"/>
          <w:w w:val="105"/>
          <w:sz w:val="24"/>
        </w:rPr>
        <w:t> </w:t>
      </w:r>
      <w:r>
        <w:rPr>
          <w:rFonts w:ascii="新細明體" w:hAnsi="新細明體" w:eastAsia="新細明體" w:hint="eastAsia"/>
          <w:color w:val="262323"/>
          <w:w w:val="105"/>
          <w:sz w:val="15"/>
        </w:rPr>
        <w:t>次</w:t>
      </w:r>
      <w:r>
        <w:rPr>
          <w:rFonts w:ascii="新細明體" w:hAnsi="新細明體" w:eastAsia="新細明體" w:hint="eastAsia"/>
          <w:color w:val="262323"/>
          <w:spacing w:val="27"/>
          <w:w w:val="105"/>
          <w:sz w:val="15"/>
        </w:rPr>
        <w:t> </w:t>
      </w:r>
      <w:r>
        <w:rPr>
          <w:rFonts w:ascii="新細明體" w:hAnsi="新細明體" w:eastAsia="新細明體" w:hint="eastAsia"/>
          <w:color w:val="262323"/>
          <w:w w:val="105"/>
          <w:sz w:val="15"/>
        </w:rPr>
        <w:t>．</w:t>
      </w:r>
      <w:r>
        <w:rPr>
          <w:rFonts w:ascii="新細明體" w:hAnsi="新細明體" w:eastAsia="新細明體" w:hint="eastAsia"/>
          <w:color w:val="262323"/>
          <w:spacing w:val="3"/>
          <w:w w:val="105"/>
          <w:sz w:val="15"/>
        </w:rPr>
        <w:t> </w:t>
      </w:r>
      <w:r>
        <w:rPr>
          <w:rFonts w:ascii="新細明體" w:hAnsi="新細明體" w:eastAsia="新細明體" w:hint="eastAsia"/>
          <w:color w:val="262323"/>
          <w:w w:val="105"/>
          <w:sz w:val="15"/>
        </w:rPr>
        <w:t>計</w:t>
      </w:r>
      <w:r>
        <w:rPr>
          <w:rFonts w:ascii="新細明體" w:hAnsi="新細明體" w:eastAsia="新細明體" w:hint="eastAsia"/>
          <w:color w:val="262323"/>
          <w:spacing w:val="4"/>
          <w:w w:val="105"/>
          <w:sz w:val="15"/>
        </w:rPr>
        <w:t> </w:t>
      </w:r>
      <w:r>
        <w:rPr>
          <w:rFonts w:ascii="Arial" w:hAnsi="Arial" w:eastAsia="Arial"/>
          <w:color w:val="262323"/>
          <w:w w:val="105"/>
          <w:sz w:val="24"/>
        </w:rPr>
        <w:t>6</w:t>
      </w:r>
      <w:r>
        <w:rPr>
          <w:rFonts w:ascii="Arial" w:hAnsi="Arial" w:eastAsia="Arial"/>
          <w:color w:val="262323"/>
          <w:spacing w:val="-6"/>
          <w:w w:val="105"/>
          <w:sz w:val="24"/>
        </w:rPr>
        <w:t> </w:t>
      </w:r>
      <w:r>
        <w:rPr>
          <w:rFonts w:ascii="新細明體" w:hAnsi="新細明體" w:eastAsia="新細明體" w:hint="eastAsia"/>
          <w:color w:val="262323"/>
          <w:w w:val="105"/>
          <w:sz w:val="21"/>
        </w:rPr>
        <w:t>個</w:t>
      </w:r>
      <w:r>
        <w:rPr>
          <w:rFonts w:ascii="新細明體" w:hAnsi="新細明體" w:eastAsia="新細明體" w:hint="eastAsia"/>
          <w:color w:val="262323"/>
          <w:spacing w:val="28"/>
          <w:w w:val="105"/>
          <w:sz w:val="21"/>
        </w:rPr>
        <w:t>月</w:t>
      </w:r>
      <w:r>
        <w:rPr>
          <w:rFonts w:ascii="新細明體" w:hAnsi="新細明體" w:eastAsia="新細明體" w:hint="eastAsia"/>
          <w:color w:val="262323"/>
          <w:w w:val="105"/>
          <w:sz w:val="21"/>
        </w:rPr>
        <w:t>療程</w:t>
      </w:r>
      <w:r>
        <w:rPr>
          <w:rFonts w:ascii="新細明體" w:hAnsi="新細明體" w:eastAsia="新細明體" w:hint="eastAsia"/>
          <w:color w:val="262323"/>
          <w:spacing w:val="-23"/>
          <w:w w:val="105"/>
          <w:sz w:val="26"/>
        </w:rPr>
        <w:t>口</w:t>
      </w:r>
      <w:r>
        <w:rPr>
          <w:rFonts w:ascii="Arial" w:hAnsi="Arial" w:eastAsia="Arial"/>
          <w:color w:val="262323"/>
          <w:w w:val="105"/>
          <w:sz w:val="24"/>
        </w:rPr>
        <w:t>9H</w:t>
      </w:r>
      <w:r>
        <w:rPr>
          <w:rFonts w:ascii="Arial" w:hAnsi="Arial" w:eastAsia="Arial"/>
          <w:color w:val="262323"/>
          <w:spacing w:val="5"/>
          <w:w w:val="105"/>
          <w:sz w:val="24"/>
        </w:rPr>
        <w:t> </w:t>
      </w:r>
      <w:r>
        <w:rPr>
          <w:rFonts w:ascii="Arial" w:hAnsi="Arial" w:eastAsia="Arial"/>
          <w:color w:val="262323"/>
          <w:w w:val="105"/>
          <w:sz w:val="24"/>
        </w:rPr>
        <w:t>:</w:t>
      </w:r>
      <w:r>
        <w:rPr>
          <w:rFonts w:ascii="Arial" w:hAnsi="Arial" w:eastAsia="Arial"/>
          <w:color w:val="262323"/>
          <w:spacing w:val="15"/>
          <w:w w:val="105"/>
          <w:sz w:val="24"/>
        </w:rPr>
        <w:t> </w:t>
      </w:r>
      <w:r>
        <w:rPr>
          <w:rFonts w:ascii="新細明體" w:hAnsi="新細明體" w:eastAsia="新細明體" w:hint="eastAsia"/>
          <w:color w:val="262323"/>
          <w:w w:val="105"/>
          <w:sz w:val="21"/>
        </w:rPr>
        <w:t>每</w:t>
      </w:r>
      <w:r>
        <w:rPr>
          <w:rFonts w:ascii="新細明體" w:hAnsi="新細明體" w:eastAsia="新細明體" w:hint="eastAsia"/>
          <w:color w:val="262323"/>
          <w:spacing w:val="41"/>
          <w:w w:val="105"/>
          <w:sz w:val="21"/>
        </w:rPr>
        <w:t>日</w:t>
      </w:r>
      <w:r>
        <w:rPr>
          <w:rFonts w:ascii="新細明體" w:hAnsi="新細明體" w:eastAsia="新細明體" w:hint="eastAsia"/>
          <w:color w:val="262323"/>
          <w:w w:val="105"/>
          <w:sz w:val="21"/>
        </w:rPr>
        <w:t>服用</w:t>
      </w:r>
      <w:r>
        <w:rPr>
          <w:rFonts w:ascii="新細明體" w:hAnsi="新細明體" w:eastAsia="新細明體" w:hint="eastAsia"/>
          <w:color w:val="262323"/>
          <w:spacing w:val="25"/>
          <w:w w:val="105"/>
          <w:sz w:val="21"/>
        </w:rPr>
        <w:t> </w:t>
      </w:r>
      <w:r>
        <w:rPr>
          <w:rFonts w:ascii="Arial" w:hAnsi="Arial" w:eastAsia="Arial"/>
          <w:color w:val="262323"/>
          <w:w w:val="105"/>
          <w:sz w:val="24"/>
        </w:rPr>
        <w:t>isoniazid</w:t>
      </w:r>
      <w:r>
        <w:rPr>
          <w:rFonts w:ascii="Arial" w:hAnsi="Arial" w:eastAsia="Arial"/>
          <w:color w:val="262323"/>
          <w:spacing w:val="-17"/>
          <w:w w:val="105"/>
          <w:sz w:val="24"/>
        </w:rPr>
        <w:t> </w:t>
      </w:r>
      <w:r>
        <w:rPr>
          <w:rFonts w:ascii="Arial" w:hAnsi="Arial" w:eastAsia="Arial"/>
          <w:color w:val="262323"/>
          <w:w w:val="105"/>
          <w:sz w:val="24"/>
        </w:rPr>
        <w:t>(INH)•</w:t>
      </w:r>
      <w:r>
        <w:rPr>
          <w:rFonts w:ascii="Arial" w:hAnsi="Arial" w:eastAsia="Arial"/>
          <w:color w:val="262323"/>
          <w:spacing w:val="27"/>
          <w:w w:val="105"/>
          <w:sz w:val="24"/>
        </w:rPr>
        <w:t> </w:t>
      </w:r>
      <w:r>
        <w:rPr>
          <w:rFonts w:ascii="新細明體" w:hAnsi="新細明體" w:eastAsia="新細明體" w:hint="eastAsia"/>
          <w:color w:val="262323"/>
          <w:w w:val="105"/>
          <w:sz w:val="20"/>
        </w:rPr>
        <w:t>共</w:t>
      </w:r>
      <w:r>
        <w:rPr>
          <w:rFonts w:ascii="新細明體" w:hAnsi="新細明體" w:eastAsia="新細明體" w:hint="eastAsia"/>
          <w:color w:val="262323"/>
          <w:spacing w:val="9"/>
          <w:w w:val="105"/>
          <w:sz w:val="20"/>
        </w:rPr>
        <w:t> </w:t>
      </w:r>
      <w:r>
        <w:rPr>
          <w:rFonts w:ascii="Arial" w:hAnsi="Arial" w:eastAsia="Arial"/>
          <w:color w:val="262323"/>
          <w:w w:val="105"/>
          <w:sz w:val="24"/>
        </w:rPr>
        <w:t>270</w:t>
      </w:r>
      <w:r>
        <w:rPr>
          <w:rFonts w:ascii="Arial" w:hAnsi="Arial" w:eastAsia="Arial"/>
          <w:color w:val="262323"/>
          <w:spacing w:val="7"/>
          <w:w w:val="105"/>
          <w:sz w:val="24"/>
        </w:rPr>
        <w:t> </w:t>
      </w:r>
      <w:r>
        <w:rPr>
          <w:rFonts w:ascii="新細明體" w:hAnsi="新細明體" w:eastAsia="新細明體" w:hint="eastAsia"/>
          <w:color w:val="262323"/>
          <w:w w:val="105"/>
          <w:sz w:val="15"/>
        </w:rPr>
        <w:t>次</w:t>
      </w:r>
      <w:r>
        <w:rPr>
          <w:rFonts w:ascii="新細明體" w:hAnsi="新細明體" w:eastAsia="新細明體" w:hint="eastAsia"/>
          <w:color w:val="262323"/>
          <w:spacing w:val="17"/>
          <w:w w:val="105"/>
          <w:sz w:val="15"/>
        </w:rPr>
        <w:t> </w:t>
      </w:r>
      <w:r>
        <w:rPr>
          <w:rFonts w:ascii="新細明體" w:hAnsi="新細明體" w:eastAsia="新細明體" w:hint="eastAsia"/>
          <w:color w:val="262323"/>
          <w:w w:val="105"/>
          <w:sz w:val="15"/>
        </w:rPr>
        <w:t>．</w:t>
      </w:r>
      <w:r>
        <w:rPr>
          <w:rFonts w:ascii="新細明體" w:hAnsi="新細明體" w:eastAsia="新細明體" w:hint="eastAsia"/>
          <w:color w:val="262323"/>
          <w:spacing w:val="-2"/>
          <w:w w:val="105"/>
          <w:sz w:val="15"/>
        </w:rPr>
        <w:t> </w:t>
      </w:r>
      <w:r>
        <w:rPr>
          <w:rFonts w:ascii="新細明體" w:hAnsi="新細明體" w:eastAsia="新細明體" w:hint="eastAsia"/>
          <w:color w:val="262323"/>
          <w:w w:val="105"/>
          <w:sz w:val="15"/>
        </w:rPr>
        <w:t>計</w:t>
      </w:r>
      <w:r>
        <w:rPr>
          <w:rFonts w:ascii="新細明體" w:hAnsi="新細明體" w:eastAsia="新細明體" w:hint="eastAsia"/>
          <w:color w:val="262323"/>
          <w:spacing w:val="27"/>
          <w:w w:val="105"/>
          <w:sz w:val="15"/>
        </w:rPr>
        <w:t> </w:t>
      </w:r>
      <w:r>
        <w:rPr>
          <w:rFonts w:ascii="Arial" w:hAnsi="Arial" w:eastAsia="Arial"/>
          <w:color w:val="262323"/>
          <w:w w:val="105"/>
          <w:sz w:val="24"/>
        </w:rPr>
        <w:t>9</w:t>
      </w:r>
      <w:r>
        <w:rPr>
          <w:rFonts w:ascii="Arial" w:hAnsi="Arial" w:eastAsia="Arial"/>
          <w:color w:val="262323"/>
          <w:spacing w:val="-14"/>
          <w:w w:val="105"/>
          <w:sz w:val="24"/>
        </w:rPr>
        <w:t> </w:t>
      </w:r>
      <w:r>
        <w:rPr>
          <w:rFonts w:ascii="新細明體" w:hAnsi="新細明體" w:eastAsia="新細明體" w:hint="eastAsia"/>
          <w:color w:val="262323"/>
          <w:w w:val="105"/>
          <w:sz w:val="21"/>
        </w:rPr>
        <w:t>個</w:t>
      </w:r>
      <w:r>
        <w:rPr>
          <w:rFonts w:ascii="新細明體" w:hAnsi="新細明體" w:eastAsia="新細明體" w:hint="eastAsia"/>
          <w:color w:val="262323"/>
          <w:spacing w:val="41"/>
          <w:w w:val="105"/>
          <w:sz w:val="21"/>
        </w:rPr>
        <w:t>月</w:t>
      </w:r>
      <w:r>
        <w:rPr>
          <w:rFonts w:ascii="新細明體" w:hAnsi="新細明體" w:eastAsia="新細明體" w:hint="eastAsia"/>
          <w:color w:val="262323"/>
          <w:w w:val="105"/>
          <w:sz w:val="21"/>
        </w:rPr>
        <w:t>療程其他處方：</w:t>
        <w:tab/>
        <w:t>備註：</w:t>
      </w:r>
    </w:p>
    <w:p>
      <w:pPr>
        <w:pStyle w:val="BodyText"/>
        <w:spacing w:before="7"/>
        <w:rPr>
          <w:rFonts w:ascii="新細明體"/>
          <w:sz w:val="8"/>
        </w:rPr>
      </w:pPr>
    </w:p>
    <w:p>
      <w:pPr>
        <w:spacing w:line="249" w:lineRule="auto" w:before="51"/>
        <w:ind w:left="1359" w:right="1192" w:firstLine="0"/>
        <w:jc w:val="both"/>
        <w:rPr>
          <w:rFonts w:ascii="新細明體" w:eastAsia="新細明體" w:hint="eastAsia"/>
          <w:sz w:val="25"/>
        </w:rPr>
      </w:pPr>
      <w:r>
        <w:rPr>
          <w:rFonts w:ascii="新細明體" w:eastAsia="新細明體" w:hint="eastAsia"/>
          <w:color w:val="262323"/>
          <w:w w:val="105"/>
          <w:sz w:val="25"/>
        </w:rPr>
        <w:t>請配合衛生單位安排，接受由關懷員關懷服藥，以達到服藥不忘記，安全地完</w:t>
      </w:r>
      <w:r>
        <w:rPr>
          <w:rFonts w:ascii="新細明體" w:eastAsia="新細明體" w:hint="eastAsia"/>
          <w:color w:val="262323"/>
          <w:sz w:val="25"/>
        </w:rPr>
        <w:t>成治療，發揮潛伏結核感染治療最大效益，減 少日後發病風 險；除使用 </w:t>
      </w:r>
      <w:r>
        <w:rPr>
          <w:rFonts w:ascii="Arial" w:eastAsia="Arial"/>
          <w:color w:val="262323"/>
          <w:sz w:val="27"/>
        </w:rPr>
        <w:t>6H </w:t>
      </w:r>
      <w:r>
        <w:rPr>
          <w:rFonts w:ascii="新細明體" w:eastAsia="新細明體" w:hint="eastAsia"/>
          <w:color w:val="262323"/>
          <w:sz w:val="24"/>
        </w:rPr>
        <w:t>及</w:t>
      </w:r>
      <w:r>
        <w:rPr>
          <w:rFonts w:ascii="Arial" w:eastAsia="Arial"/>
          <w:color w:val="262323"/>
          <w:w w:val="105"/>
          <w:sz w:val="27"/>
        </w:rPr>
        <w:t>9H </w:t>
      </w:r>
      <w:r>
        <w:rPr>
          <w:rFonts w:ascii="新細明體" w:eastAsia="新細明體" w:hint="eastAsia"/>
          <w:color w:val="262323"/>
          <w:w w:val="105"/>
          <w:sz w:val="25"/>
        </w:rPr>
        <w:t>處方外（仍建議加入 都治），其餘處方必須由關懷員 關懷服藥。</w:t>
      </w:r>
    </w:p>
    <w:p>
      <w:pPr>
        <w:spacing w:line="254" w:lineRule="auto" w:before="85"/>
        <w:ind w:left="1502" w:right="1220" w:hanging="557"/>
        <w:jc w:val="both"/>
        <w:rPr>
          <w:rFonts w:ascii="新細明體" w:eastAsia="新細明體" w:hint="eastAsia"/>
          <w:sz w:val="25"/>
        </w:rPr>
      </w:pPr>
      <w:r>
        <w:rPr>
          <w:rFonts w:ascii="新細明體" w:eastAsia="新細明體" w:hint="eastAsia"/>
          <w:color w:val="262323"/>
          <w:spacing w:val="6"/>
          <w:sz w:val="25"/>
        </w:rPr>
        <w:t>二、治療過程中， 請每月回診進行追蹤，如有任 何不舒服</w:t>
      </w:r>
      <w:r>
        <w:rPr>
          <w:rFonts w:ascii="新細明體" w:eastAsia="新細明體" w:hint="eastAsia"/>
          <w:color w:val="262323"/>
          <w:sz w:val="25"/>
        </w:rPr>
        <w:t>（</w:t>
      </w:r>
      <w:r>
        <w:rPr>
          <w:rFonts w:ascii="新細明體" w:eastAsia="新細明體" w:hint="eastAsia"/>
          <w:color w:val="262323"/>
          <w:spacing w:val="-58"/>
          <w:sz w:val="25"/>
        </w:rPr>
        <w:t>發燒</w:t>
      </w:r>
      <w:r>
        <w:rPr>
          <w:rFonts w:ascii="新細明體" w:eastAsia="新細明體" w:hint="eastAsia"/>
          <w:color w:val="504F4F"/>
          <w:spacing w:val="-10"/>
          <w:sz w:val="25"/>
        </w:rPr>
        <w:t>、</w:t>
      </w:r>
      <w:r>
        <w:rPr>
          <w:rFonts w:ascii="新細明體" w:eastAsia="新細明體" w:hint="eastAsia"/>
          <w:color w:val="262323"/>
          <w:sz w:val="25"/>
        </w:rPr>
        <w:t>頭暈、噁心、食</w:t>
      </w:r>
      <w:r>
        <w:rPr>
          <w:rFonts w:ascii="新細明體" w:eastAsia="新細明體" w:hint="eastAsia"/>
          <w:color w:val="262323"/>
          <w:w w:val="105"/>
          <w:sz w:val="25"/>
        </w:rPr>
        <w:t>慾不振、右上腹部疼痛、手腳麻木、眼白及皮膚變黃、皮膚癢疹、急性過敏 反應等症狀），</w:t>
      </w:r>
      <w:r>
        <w:rPr>
          <w:rFonts w:ascii="新細明體" w:eastAsia="新細明體" w:hint="eastAsia"/>
          <w:color w:val="262323"/>
          <w:spacing w:val="-1"/>
          <w:w w:val="105"/>
          <w:sz w:val="25"/>
        </w:rPr>
        <w:t>請通知關懷員、衛生所護理人員或醫院結核病個管師，儘速安</w:t>
      </w:r>
      <w:r>
        <w:rPr>
          <w:rFonts w:ascii="新細明體" w:eastAsia="新細明體" w:hint="eastAsia"/>
          <w:color w:val="262323"/>
          <w:w w:val="105"/>
          <w:sz w:val="25"/>
        </w:rPr>
        <w:t>排返診，由醫師判斷是否繼續服藥或其他處置。</w:t>
      </w:r>
    </w:p>
    <w:p>
      <w:pPr>
        <w:spacing w:line="254" w:lineRule="auto" w:before="89"/>
        <w:ind w:left="1500" w:right="1161" w:hanging="553"/>
        <w:jc w:val="left"/>
        <w:rPr>
          <w:rFonts w:ascii="新細明體" w:eastAsia="新細明體" w:hint="eastAsia"/>
          <w:sz w:val="25"/>
        </w:rPr>
      </w:pPr>
      <w:r>
        <w:rPr>
          <w:rFonts w:ascii="新細明體" w:eastAsia="新細明體" w:hint="eastAsia"/>
          <w:color w:val="262323"/>
          <w:spacing w:val="-1"/>
          <w:w w:val="105"/>
          <w:sz w:val="25"/>
        </w:rPr>
        <w:t>三、如果本單張未能解答您的問題，或您讀後仍有任何疑慮，請隨時向關懷員、   </w:t>
      </w:r>
      <w:r>
        <w:rPr>
          <w:rFonts w:ascii="新細明體" w:eastAsia="新細明體" w:hint="eastAsia"/>
          <w:color w:val="262323"/>
          <w:w w:val="110"/>
          <w:sz w:val="25"/>
        </w:rPr>
        <w:t>醫師或護理人員查詢。</w:t>
      </w:r>
    </w:p>
    <w:p>
      <w:pPr>
        <w:tabs>
          <w:tab w:pos="2870" w:val="left" w:leader="none"/>
        </w:tabs>
        <w:spacing w:line="261" w:lineRule="auto" w:before="110"/>
        <w:ind w:left="953" w:right="1239" w:hanging="5"/>
        <w:jc w:val="left"/>
        <w:rPr>
          <w:rFonts w:ascii="新細明體" w:eastAsia="新細明體" w:hint="eastAsia"/>
          <w:sz w:val="25"/>
        </w:rPr>
      </w:pPr>
      <w:r>
        <w:rPr/>
        <w:pict>
          <v:line style="position:absolute;mso-position-horizontal-relative:page;mso-position-vertical-relative:paragraph;z-index:-306336768" from="113.920998pt,21.642691pt" to="154.503998pt,21.642691pt" stroked="true" strokeweight=".70003pt" strokecolor="#231f20">
            <v:stroke dashstyle="solid"/>
            <w10:wrap type="none"/>
          </v:line>
        </w:pict>
      </w:r>
      <w:r>
        <w:rPr>
          <w:rFonts w:ascii="新細明體" w:eastAsia="新細明體" w:hint="eastAsia"/>
          <w:color w:val="262323"/>
          <w:w w:val="105"/>
          <w:sz w:val="25"/>
        </w:rPr>
        <w:t>本人授權</w:t>
        <w:tab/>
      </w:r>
      <w:r>
        <w:rPr>
          <w:rFonts w:ascii="新細明體" w:eastAsia="新細明體" w:hint="eastAsia"/>
          <w:color w:val="262323"/>
          <w:sz w:val="25"/>
        </w:rPr>
        <w:t>縣（市）衛生局下設立之都治關懷站保管本人潛伏結核感染治療</w:t>
      </w:r>
      <w:r>
        <w:rPr>
          <w:rFonts w:ascii="新細明體" w:eastAsia="新細明體" w:hint="eastAsia"/>
          <w:color w:val="262323"/>
          <w:spacing w:val="-17"/>
          <w:sz w:val="25"/>
        </w:rPr>
        <w:t>藥  </w:t>
      </w:r>
      <w:r>
        <w:rPr>
          <w:rFonts w:ascii="新細明體" w:eastAsia="新細明體" w:hint="eastAsia"/>
          <w:color w:val="262323"/>
          <w:w w:val="105"/>
          <w:sz w:val="25"/>
        </w:rPr>
        <w:t>品，並由關懷員關懷送藥，接受直接觀察治療服務。</w:t>
      </w:r>
    </w:p>
    <w:p>
      <w:pPr>
        <w:spacing w:line="206" w:lineRule="exact" w:before="0"/>
        <w:ind w:left="1246" w:right="0" w:firstLine="0"/>
        <w:jc w:val="left"/>
        <w:rPr>
          <w:rFonts w:ascii="新細明體" w:eastAsia="新細明體" w:hint="eastAsia"/>
          <w:sz w:val="15"/>
        </w:rPr>
      </w:pPr>
      <w:r>
        <w:rPr>
          <w:rFonts w:ascii="新細明體" w:eastAsia="新細明體" w:hint="eastAsia"/>
          <w:color w:val="504F4F"/>
          <w:sz w:val="15"/>
        </w:rPr>
        <w:t>備註：</w:t>
      </w:r>
    </w:p>
    <w:p>
      <w:pPr>
        <w:pStyle w:val="ListParagraph"/>
        <w:numPr>
          <w:ilvl w:val="0"/>
          <w:numId w:val="3"/>
        </w:numPr>
        <w:tabs>
          <w:tab w:pos="1497" w:val="left" w:leader="none"/>
        </w:tabs>
        <w:spacing w:line="264" w:lineRule="auto" w:before="7" w:after="0"/>
        <w:ind w:left="1496" w:right="1181" w:hanging="267"/>
        <w:jc w:val="left"/>
        <w:rPr>
          <w:rFonts w:ascii="Times New Roman" w:eastAsia="Times New Roman"/>
          <w:color w:val="262323"/>
          <w:sz w:val="17"/>
        </w:rPr>
      </w:pPr>
      <w:r>
        <w:rPr>
          <w:rFonts w:ascii="新細明體" w:eastAsia="新細明體" w:hint="eastAsia"/>
          <w:color w:val="504F4F"/>
          <w:spacing w:val="1"/>
          <w:w w:val="105"/>
          <w:sz w:val="15"/>
        </w:rPr>
        <w:t>傳染病防治法第 </w:t>
      </w:r>
      <w:r>
        <w:rPr>
          <w:rFonts w:ascii="Times New Roman" w:eastAsia="Times New Roman"/>
          <w:color w:val="262323"/>
          <w:w w:val="105"/>
          <w:sz w:val="17"/>
        </w:rPr>
        <w:t>48</w:t>
      </w:r>
      <w:r>
        <w:rPr>
          <w:rFonts w:ascii="Times New Roman" w:eastAsia="Times New Roman"/>
          <w:color w:val="262323"/>
          <w:spacing w:val="1"/>
          <w:w w:val="105"/>
          <w:sz w:val="17"/>
        </w:rPr>
        <w:t> </w:t>
      </w:r>
      <w:r>
        <w:rPr>
          <w:rFonts w:ascii="新細明體" w:eastAsia="新細明體" w:hint="eastAsia"/>
          <w:color w:val="504F4F"/>
          <w:spacing w:val="13"/>
          <w:w w:val="105"/>
          <w:sz w:val="14"/>
        </w:rPr>
        <w:t>條 </w:t>
      </w:r>
      <w:r>
        <w:rPr>
          <w:rFonts w:ascii="新細明體" w:eastAsia="新細明體" w:hint="eastAsia"/>
          <w:color w:val="504F4F"/>
          <w:w w:val="105"/>
          <w:sz w:val="15"/>
        </w:rPr>
        <w:t>曾與傳染病病人接觸或疑似被傳染者 得由該管主管機關予以留驗；必要時．並得令遷入指定之處所檢查丶施行預防接種、投藥、指定特定區域實施管制或隔離等必要之處置。</w:t>
      </w:r>
    </w:p>
    <w:p>
      <w:pPr>
        <w:pStyle w:val="ListParagraph"/>
        <w:numPr>
          <w:ilvl w:val="0"/>
          <w:numId w:val="3"/>
        </w:numPr>
        <w:tabs>
          <w:tab w:pos="1496" w:val="left" w:leader="none"/>
        </w:tabs>
        <w:spacing w:line="240" w:lineRule="auto" w:before="5" w:after="0"/>
        <w:ind w:left="1495" w:right="0" w:hanging="255"/>
        <w:jc w:val="left"/>
        <w:rPr>
          <w:rFonts w:ascii="Arial" w:eastAsia="Arial"/>
          <w:color w:val="262323"/>
          <w:sz w:val="16"/>
        </w:rPr>
      </w:pPr>
      <w:r>
        <w:rPr>
          <w:rFonts w:ascii="新細明體" w:eastAsia="新細明體" w:hint="eastAsia"/>
          <w:color w:val="504F4F"/>
          <w:w w:val="105"/>
          <w:sz w:val="15"/>
        </w:rPr>
        <w:t>未成年者應有法定代理人同意簽名。</w:t>
      </w:r>
    </w:p>
    <w:p>
      <w:pPr>
        <w:spacing w:before="139"/>
        <w:ind w:left="6" w:right="271" w:firstLine="0"/>
        <w:jc w:val="center"/>
        <w:rPr>
          <w:rFonts w:ascii="新細明體" w:eastAsia="新細明體" w:hint="eastAsia"/>
          <w:sz w:val="32"/>
        </w:rPr>
      </w:pPr>
      <w:r>
        <w:rPr>
          <w:rFonts w:ascii="新細明體" w:eastAsia="新細明體" w:hint="eastAsia"/>
          <w:color w:val="262323"/>
          <w:sz w:val="32"/>
        </w:rPr>
        <w:t>直接觀察治療</w:t>
      </w:r>
      <w:r>
        <w:rPr>
          <w:rFonts w:ascii="Arial" w:eastAsia="Arial"/>
          <w:color w:val="262323"/>
          <w:sz w:val="34"/>
        </w:rPr>
        <w:t>(DO PT) </w:t>
      </w:r>
      <w:r>
        <w:rPr>
          <w:rFonts w:ascii="新細明體" w:eastAsia="新細明體" w:hint="eastAsia"/>
          <w:color w:val="262323"/>
          <w:sz w:val="32"/>
        </w:rPr>
        <w:t>同意書</w:t>
      </w:r>
    </w:p>
    <w:p>
      <w:pPr>
        <w:spacing w:after="0"/>
        <w:jc w:val="center"/>
        <w:rPr>
          <w:rFonts w:ascii="新細明體" w:eastAsia="新細明體" w:hint="eastAsia"/>
          <w:sz w:val="32"/>
        </w:rPr>
        <w:sectPr>
          <w:type w:val="continuous"/>
          <w:pgSz w:w="11910" w:h="16840"/>
          <w:pgMar w:top="1460" w:bottom="280" w:left="240" w:right="0"/>
        </w:sectPr>
      </w:pPr>
    </w:p>
    <w:p>
      <w:pPr>
        <w:spacing w:before="137"/>
        <w:ind w:left="999" w:right="0" w:firstLine="0"/>
        <w:jc w:val="left"/>
        <w:rPr>
          <w:rFonts w:ascii="新細明體" w:eastAsia="新細明體" w:hint="eastAsia"/>
          <w:sz w:val="25"/>
        </w:rPr>
      </w:pPr>
      <w:r>
        <w:rPr/>
        <w:pict>
          <v:group style="position:absolute;margin-left:550.45874pt;margin-top:106.139pt;width:44.6pt;height:732.15pt;mso-position-horizontal-relative:page;mso-position-vertical-relative:page;z-index:251696128" coordorigin="11009,2123" coordsize="892,14643">
            <v:shape style="position:absolute;left:11135;top:2620;width:426;height:14146" type="#_x0000_t75" stroked="false">
              <v:imagedata r:id="rId15" o:title=""/>
            </v:shape>
            <v:shape style="position:absolute;left:11009;top:2122;width:892;height:789" coordorigin="11009,2123" coordsize="892,789" path="m11900,2123l11381,2123,11359,2125,11301,2158,11042,2432,11009,2517,11017,2562,11301,2876,11359,2909,11381,2912,11900,2912,11900,2123xe" filled="true" fillcolor="#bd7cb5" stroked="false">
              <v:path arrowok="t"/>
              <v:fill type="solid"/>
            </v:shape>
            <v:shape style="position:absolute;left:11201;top:6683;width:327;height:201" type="#_x0000_t202" filled="false" stroked="false">
              <v:textbox inset="0,0,0,0">
                <w:txbxContent>
                  <w:p>
                    <w:pPr>
                      <w:spacing w:line="200" w:lineRule="exact" w:before="0"/>
                      <w:ind w:left="0" w:right="0" w:firstLine="0"/>
                      <w:jc w:val="left"/>
                      <w:rPr>
                        <w:rFonts w:ascii="新細明體" w:eastAsia="新細明體" w:hint="eastAsia"/>
                        <w:sz w:val="20"/>
                      </w:rPr>
                    </w:pPr>
                    <w:r>
                      <w:rPr>
                        <w:rFonts w:ascii="新細明體" w:eastAsia="新細明體" w:hint="eastAsia"/>
                        <w:color w:val="504F4F"/>
                        <w:w w:val="60"/>
                        <w:sz w:val="20"/>
                      </w:rPr>
                      <w:t>.-一、</w:t>
                    </w:r>
                  </w:p>
                </w:txbxContent>
              </v:textbox>
              <w10:wrap type="none"/>
            </v:shape>
            <v:shape style="position:absolute;left:11246;top:7444;width:209;height:241" type="#_x0000_t202" filled="false" stroked="false">
              <v:textbox inset="0,0,0,0">
                <w:txbxContent>
                  <w:p>
                    <w:pPr>
                      <w:spacing w:line="240" w:lineRule="exact" w:before="0"/>
                      <w:ind w:left="0" w:right="0" w:firstLine="0"/>
                      <w:jc w:val="left"/>
                      <w:rPr>
                        <w:rFonts w:ascii="Arial" w:eastAsia="Arial"/>
                        <w:sz w:val="5"/>
                      </w:rPr>
                    </w:pPr>
                    <w:r>
                      <w:rPr>
                        <w:rFonts w:ascii="新細明體" w:eastAsia="新細明體" w:hint="eastAsia"/>
                        <w:color w:val="504F4F"/>
                        <w:spacing w:val="-69"/>
                        <w:w w:val="95"/>
                        <w:sz w:val="24"/>
                      </w:rPr>
                      <w:t>-一</w:t>
                    </w:r>
                    <w:r>
                      <w:rPr>
                        <w:rFonts w:ascii="Arial" w:eastAsia="Arial"/>
                        <w:color w:val="504F4F"/>
                        <w:w w:val="95"/>
                        <w:sz w:val="5"/>
                      </w:rPr>
                      <w:t>4</w:t>
                    </w:r>
                  </w:p>
                </w:txbxContent>
              </v:textbox>
              <w10:wrap type="none"/>
            </v:shape>
            <w10:wrap type="none"/>
          </v:group>
        </w:pict>
      </w:r>
      <w:r>
        <w:rPr>
          <w:rFonts w:ascii="新細明體" w:eastAsia="新細明體" w:hint="eastAsia"/>
          <w:color w:val="262323"/>
          <w:w w:val="105"/>
          <w:sz w:val="25"/>
        </w:rPr>
        <w:t>基於上述聲明：</w:t>
      </w:r>
    </w:p>
    <w:p>
      <w:pPr>
        <w:tabs>
          <w:tab w:pos="2199" w:val="left" w:leader="none"/>
        </w:tabs>
        <w:spacing w:before="49"/>
        <w:ind w:left="968" w:right="0" w:firstLine="0"/>
        <w:jc w:val="left"/>
        <w:rPr>
          <w:rFonts w:ascii="新細明體" w:eastAsia="新細明體" w:hint="eastAsia"/>
          <w:sz w:val="25"/>
        </w:rPr>
      </w:pPr>
      <w:r>
        <w:rPr>
          <w:rFonts w:ascii="新細明體" w:eastAsia="新細明體" w:hint="eastAsia"/>
          <w:color w:val="262323"/>
          <w:w w:val="110"/>
          <w:sz w:val="25"/>
        </w:rPr>
        <w:t>口同意</w:t>
        <w:tab/>
        <w:t>口不同</w:t>
      </w:r>
      <w:r>
        <w:rPr>
          <w:rFonts w:ascii="新細明體" w:eastAsia="新細明體" w:hint="eastAsia"/>
          <w:color w:val="262323"/>
          <w:spacing w:val="-20"/>
          <w:w w:val="110"/>
          <w:sz w:val="25"/>
        </w:rPr>
        <w:t>意</w:t>
      </w:r>
    </w:p>
    <w:p>
      <w:pPr>
        <w:spacing w:before="85"/>
        <w:ind w:left="337" w:right="0" w:firstLine="0"/>
        <w:jc w:val="left"/>
        <w:rPr>
          <w:rFonts w:ascii="新細明體" w:eastAsia="新細明體" w:hint="eastAsia"/>
          <w:sz w:val="21"/>
        </w:rPr>
      </w:pPr>
      <w:r>
        <w:rPr/>
        <w:br w:type="column"/>
      </w:r>
      <w:r>
        <w:rPr>
          <w:rFonts w:ascii="新細明體" w:eastAsia="新細明體" w:hint="eastAsia"/>
          <w:color w:val="262323"/>
          <w:w w:val="110"/>
          <w:sz w:val="21"/>
        </w:rPr>
        <w:t>立同意書者與接受治療者之關係</w:t>
      </w:r>
    </w:p>
    <w:p>
      <w:pPr>
        <w:tabs>
          <w:tab w:pos="3565" w:val="left" w:leader="none"/>
        </w:tabs>
        <w:spacing w:before="67"/>
        <w:ind w:left="328" w:right="0" w:firstLine="0"/>
        <w:jc w:val="left"/>
        <w:rPr>
          <w:rFonts w:ascii="新細明體" w:eastAsia="新細明體" w:hint="eastAsia"/>
          <w:sz w:val="21"/>
        </w:rPr>
      </w:pPr>
      <w:r>
        <w:rPr>
          <w:rFonts w:ascii="新細明體" w:eastAsia="新細明體" w:hint="eastAsia"/>
          <w:color w:val="3D383A"/>
          <w:sz w:val="21"/>
        </w:rPr>
        <w:t>二本人</w:t>
        <w:tab/>
      </w:r>
      <w:r>
        <w:rPr>
          <w:rFonts w:ascii="新細明體" w:eastAsia="新細明體" w:hint="eastAsia"/>
          <w:color w:val="262323"/>
          <w:w w:val="85"/>
          <w:sz w:val="21"/>
        </w:rPr>
        <w:t>（簽名</w:t>
      </w:r>
      <w:r>
        <w:rPr>
          <w:rFonts w:ascii="新細明體" w:eastAsia="新細明體" w:hint="eastAsia"/>
          <w:color w:val="262323"/>
          <w:spacing w:val="-20"/>
          <w:w w:val="85"/>
          <w:sz w:val="21"/>
        </w:rPr>
        <w:t>）</w:t>
      </w:r>
    </w:p>
    <w:p>
      <w:pPr>
        <w:tabs>
          <w:tab w:pos="3488" w:val="left" w:leader="none"/>
        </w:tabs>
        <w:spacing w:before="53"/>
        <w:ind w:left="310" w:right="0" w:firstLine="0"/>
        <w:jc w:val="left"/>
        <w:rPr>
          <w:rFonts w:ascii="新細明體" w:eastAsia="新細明體" w:hint="eastAsia"/>
          <w:sz w:val="21"/>
        </w:rPr>
      </w:pPr>
      <w:r>
        <w:rPr>
          <w:rFonts w:ascii="新細明體" w:eastAsia="新細明體" w:hint="eastAsia"/>
          <w:color w:val="3D383A"/>
          <w:w w:val="105"/>
          <w:sz w:val="21"/>
        </w:rPr>
        <w:t>口法定代理人</w:t>
        <w:tab/>
      </w:r>
      <w:r>
        <w:rPr>
          <w:rFonts w:ascii="新細明體" w:eastAsia="新細明體" w:hint="eastAsia"/>
          <w:color w:val="262323"/>
          <w:w w:val="90"/>
          <w:sz w:val="21"/>
        </w:rPr>
        <w:t>（簽名）</w:t>
      </w:r>
    </w:p>
    <w:p>
      <w:pPr>
        <w:pStyle w:val="BodyText"/>
        <w:rPr>
          <w:rFonts w:ascii="新細明體"/>
          <w:sz w:val="20"/>
        </w:rPr>
      </w:pPr>
      <w:r>
        <w:rPr/>
        <w:br w:type="column"/>
      </w:r>
      <w:r>
        <w:rPr>
          <w:rFonts w:ascii="新細明體"/>
          <w:sz w:val="20"/>
        </w:rPr>
      </w:r>
    </w:p>
    <w:p>
      <w:pPr>
        <w:pStyle w:val="BodyText"/>
        <w:rPr>
          <w:rFonts w:ascii="新細明體"/>
          <w:sz w:val="20"/>
        </w:rPr>
      </w:pPr>
    </w:p>
    <w:p>
      <w:pPr>
        <w:pStyle w:val="BodyText"/>
        <w:spacing w:before="8"/>
        <w:rPr>
          <w:rFonts w:ascii="新細明體"/>
          <w:sz w:val="25"/>
        </w:rPr>
      </w:pPr>
    </w:p>
    <w:p>
      <w:pPr>
        <w:tabs>
          <w:tab w:pos="1944" w:val="left" w:leader="none"/>
          <w:tab w:pos="2587" w:val="left" w:leader="none"/>
        </w:tabs>
        <w:spacing w:before="0"/>
        <w:ind w:left="191" w:right="0" w:firstLine="0"/>
        <w:jc w:val="left"/>
        <w:rPr>
          <w:rFonts w:ascii="新細明體" w:eastAsia="新細明體" w:hint="eastAsia"/>
          <w:sz w:val="21"/>
        </w:rPr>
      </w:pPr>
      <w:r>
        <w:rPr/>
        <w:pict>
          <v:shape style="position:absolute;margin-left:567.263733pt;margin-top:6.544051pt;width:5.8pt;height:9.550pt;mso-position-horizontal-relative:page;mso-position-vertical-relative:paragraph;z-index:251703296" type="#_x0000_t202" filled="false" stroked="false">
            <v:textbox inset="0,0,0,0" style="layout-flow:vertical-ideographic">
              <w:txbxContent>
                <w:p>
                  <w:pPr>
                    <w:spacing w:line="132" w:lineRule="auto" w:before="0"/>
                    <w:ind w:left="20" w:right="0" w:firstLine="0"/>
                    <w:jc w:val="left"/>
                    <w:rPr>
                      <w:rFonts w:ascii="新細明體"/>
                      <w:sz w:val="15"/>
                    </w:rPr>
                  </w:pPr>
                  <w:r>
                    <w:rPr>
                      <w:rFonts w:ascii="新細明體"/>
                      <w:color w:val="262323"/>
                      <w:w w:val="100"/>
                      <w:sz w:val="15"/>
                    </w:rPr>
                    <w:t>9</w:t>
                  </w:r>
                </w:p>
              </w:txbxContent>
            </v:textbox>
            <w10:wrap type="none"/>
          </v:shape>
        </w:pict>
      </w:r>
      <w:r>
        <w:rPr>
          <w:rFonts w:ascii="新細明體" w:eastAsia="新細明體" w:hint="eastAsia"/>
          <w:color w:val="262323"/>
          <w:w w:val="135"/>
          <w:sz w:val="18"/>
        </w:rPr>
        <w:t>中華民园年</w:t>
        <w:tab/>
        <w:t>月</w:t>
        <w:tab/>
      </w:r>
      <w:r>
        <w:rPr>
          <w:rFonts w:ascii="新細明體" w:eastAsia="新細明體" w:hint="eastAsia"/>
          <w:color w:val="262323"/>
          <w:sz w:val="21"/>
        </w:rPr>
        <w:t>曰</w:t>
      </w:r>
    </w:p>
    <w:p>
      <w:pPr>
        <w:spacing w:after="0"/>
        <w:jc w:val="left"/>
        <w:rPr>
          <w:rFonts w:ascii="新細明體" w:eastAsia="新細明體" w:hint="eastAsia"/>
          <w:sz w:val="21"/>
        </w:rPr>
        <w:sectPr>
          <w:type w:val="continuous"/>
          <w:pgSz w:w="11910" w:h="16840"/>
          <w:pgMar w:top="1460" w:bottom="280" w:left="240" w:right="0"/>
          <w:cols w:num="3" w:equalWidth="0">
            <w:col w:w="3292" w:space="40"/>
            <w:col w:w="4315" w:space="39"/>
            <w:col w:w="3984"/>
          </w:cols>
        </w:sectPr>
      </w:pPr>
    </w:p>
    <w:p>
      <w:pPr>
        <w:spacing w:before="68"/>
        <w:ind w:left="31" w:right="271" w:firstLine="0"/>
        <w:jc w:val="center"/>
        <w:rPr>
          <w:rFonts w:ascii="Times New Roman"/>
          <w:sz w:val="33"/>
        </w:rPr>
      </w:pPr>
      <w:r>
        <w:rPr>
          <w:rFonts w:ascii="Times New Roman"/>
          <w:color w:val="2B2828"/>
          <w:w w:val="110"/>
          <w:sz w:val="33"/>
        </w:rPr>
        <w:t>LTBI Treatment Education and Statement of Consent in DOPT</w:t>
      </w:r>
    </w:p>
    <w:p>
      <w:pPr>
        <w:tabs>
          <w:tab w:pos="2586" w:val="left" w:leader="none"/>
        </w:tabs>
        <w:spacing w:before="5"/>
        <w:ind w:left="0" w:right="242" w:firstLine="0"/>
        <w:jc w:val="center"/>
        <w:rPr>
          <w:rFonts w:ascii="Times New Roman"/>
          <w:sz w:val="33"/>
        </w:rPr>
      </w:pPr>
      <w:r>
        <w:rPr>
          <w:rFonts w:ascii="Times New Roman"/>
          <w:color w:val="2B2828"/>
          <w:w w:val="100"/>
          <w:sz w:val="33"/>
          <w:u w:val="thick" w:color="231F20"/>
        </w:rPr>
        <w:t> </w:t>
      </w:r>
      <w:r>
        <w:rPr>
          <w:rFonts w:ascii="Times New Roman"/>
          <w:color w:val="2B2828"/>
          <w:sz w:val="33"/>
          <w:u w:val="thick" w:color="231F20"/>
        </w:rPr>
        <w:tab/>
      </w:r>
      <w:r>
        <w:rPr>
          <w:rFonts w:ascii="Times New Roman"/>
          <w:color w:val="2B2828"/>
          <w:w w:val="110"/>
          <w:sz w:val="33"/>
        </w:rPr>
        <w:t>County/City Public Health</w:t>
      </w:r>
      <w:r>
        <w:rPr>
          <w:rFonts w:ascii="Times New Roman"/>
          <w:color w:val="2B2828"/>
          <w:spacing w:val="-3"/>
          <w:w w:val="110"/>
          <w:sz w:val="33"/>
        </w:rPr>
        <w:t> </w:t>
      </w:r>
      <w:r>
        <w:rPr>
          <w:rFonts w:ascii="Times New Roman"/>
          <w:color w:val="2B2828"/>
          <w:w w:val="110"/>
          <w:sz w:val="33"/>
        </w:rPr>
        <w:t>Bureau</w:t>
      </w:r>
    </w:p>
    <w:p>
      <w:pPr>
        <w:pStyle w:val="BodyText"/>
        <w:spacing w:before="10"/>
        <w:rPr>
          <w:rFonts w:ascii="Times New Roman"/>
          <w:sz w:val="10"/>
        </w:rPr>
      </w:pPr>
    </w:p>
    <w:p>
      <w:pPr>
        <w:spacing w:after="0"/>
        <w:rPr>
          <w:rFonts w:ascii="Times New Roman"/>
          <w:sz w:val="10"/>
        </w:rPr>
        <w:sectPr>
          <w:pgSz w:w="11910" w:h="16840"/>
          <w:pgMar w:top="1320" w:bottom="0" w:left="240" w:right="0"/>
        </w:sectPr>
      </w:pPr>
    </w:p>
    <w:p>
      <w:pPr>
        <w:tabs>
          <w:tab w:pos="4493" w:val="left" w:leader="none"/>
          <w:tab w:pos="5493" w:val="left" w:leader="none"/>
        </w:tabs>
        <w:spacing w:before="90"/>
        <w:ind w:left="952" w:right="0" w:firstLine="7"/>
        <w:jc w:val="left"/>
        <w:rPr>
          <w:rFonts w:ascii="Times New Roman"/>
          <w:sz w:val="26"/>
        </w:rPr>
      </w:pPr>
      <w:r>
        <w:rPr>
          <w:rFonts w:ascii="Times New Roman"/>
          <w:color w:val="2B2828"/>
          <w:w w:val="110"/>
          <w:sz w:val="26"/>
        </w:rPr>
        <w:t>Name</w:t>
      </w:r>
      <w:r>
        <w:rPr>
          <w:rFonts w:ascii="Times New Roman"/>
          <w:color w:val="2B2828"/>
          <w:spacing w:val="-30"/>
          <w:w w:val="110"/>
          <w:sz w:val="26"/>
        </w:rPr>
        <w:t> </w:t>
      </w:r>
      <w:r>
        <w:rPr>
          <w:rFonts w:ascii="Times New Roman"/>
          <w:color w:val="2B2828"/>
          <w:w w:val="110"/>
          <w:sz w:val="26"/>
        </w:rPr>
        <w:t>of</w:t>
      </w:r>
      <w:r>
        <w:rPr>
          <w:rFonts w:ascii="Times New Roman"/>
          <w:color w:val="2B2828"/>
          <w:spacing w:val="-34"/>
          <w:w w:val="110"/>
          <w:sz w:val="26"/>
        </w:rPr>
        <w:t> </w:t>
      </w:r>
      <w:r>
        <w:rPr>
          <w:rFonts w:ascii="Times New Roman"/>
          <w:color w:val="2B2828"/>
          <w:w w:val="110"/>
          <w:sz w:val="26"/>
        </w:rPr>
        <w:t>Subject</w:t>
      </w:r>
      <w:r>
        <w:rPr>
          <w:rFonts w:ascii="Times New Roman"/>
          <w:color w:val="2B2828"/>
          <w:spacing w:val="-11"/>
          <w:w w:val="110"/>
          <w:sz w:val="26"/>
        </w:rPr>
        <w:t> </w:t>
      </w:r>
      <w:r>
        <w:rPr>
          <w:rFonts w:ascii="Times New Roman"/>
          <w:color w:val="2B2828"/>
          <w:w w:val="110"/>
          <w:sz w:val="26"/>
        </w:rPr>
        <w:t>:</w:t>
      </w:r>
      <w:r>
        <w:rPr>
          <w:rFonts w:ascii="Times New Roman"/>
          <w:color w:val="2B2828"/>
          <w:spacing w:val="14"/>
          <w:sz w:val="26"/>
        </w:rPr>
        <w:t> </w:t>
      </w:r>
      <w:r>
        <w:rPr>
          <w:rFonts w:ascii="Times New Roman"/>
          <w:color w:val="2B2828"/>
          <w:w w:val="100"/>
          <w:sz w:val="26"/>
          <w:u w:val="single" w:color="000000"/>
        </w:rPr>
        <w:t> </w:t>
      </w:r>
      <w:r>
        <w:rPr>
          <w:rFonts w:ascii="Times New Roman"/>
          <w:color w:val="2B2828"/>
          <w:sz w:val="26"/>
          <w:u w:val="single" w:color="000000"/>
        </w:rPr>
        <w:tab/>
        <w:tab/>
      </w:r>
      <w:r>
        <w:rPr>
          <w:rFonts w:ascii="Times New Roman"/>
          <w:color w:val="2B2828"/>
          <w:sz w:val="26"/>
        </w:rPr>
        <w:t>                         </w:t>
      </w:r>
      <w:r>
        <w:rPr>
          <w:rFonts w:ascii="Times New Roman"/>
          <w:color w:val="2B2828"/>
          <w:w w:val="110"/>
          <w:sz w:val="26"/>
        </w:rPr>
        <w:t>Gender:</w:t>
      </w:r>
      <w:r>
        <w:rPr>
          <w:rFonts w:ascii="Times New Roman"/>
          <w:color w:val="2B2828"/>
          <w:spacing w:val="16"/>
          <w:sz w:val="26"/>
        </w:rPr>
        <w:t> </w:t>
      </w:r>
      <w:r>
        <w:rPr>
          <w:rFonts w:ascii="Times New Roman"/>
          <w:color w:val="2B2828"/>
          <w:w w:val="100"/>
          <w:sz w:val="26"/>
          <w:u w:val="single" w:color="000000"/>
        </w:rPr>
        <w:t> </w:t>
      </w:r>
      <w:r>
        <w:rPr>
          <w:rFonts w:ascii="Times New Roman"/>
          <w:color w:val="2B2828"/>
          <w:sz w:val="26"/>
          <w:u w:val="single" w:color="000000"/>
        </w:rPr>
        <w:tab/>
      </w:r>
    </w:p>
    <w:p>
      <w:pPr>
        <w:spacing w:before="51"/>
        <w:ind w:left="947" w:right="0" w:firstLine="0"/>
        <w:jc w:val="left"/>
        <w:rPr>
          <w:rFonts w:ascii="Times New Roman"/>
          <w:sz w:val="26"/>
        </w:rPr>
      </w:pPr>
      <w:r>
        <w:rPr/>
        <w:pict>
          <v:shape style="position:absolute;margin-left:18.067865pt;margin-top:1.983698pt;width:14.65pt;height:96.2pt;mso-position-horizontal-relative:page;mso-position-vertical-relative:paragraph;z-index:25171148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潛</w:t>
                  </w:r>
                  <w:r>
                    <w:rPr>
                      <w:rFonts w:ascii="新細明體" w:eastAsia="新細明體" w:hint="eastAsia"/>
                      <w:color w:val="59595B"/>
                      <w:sz w:val="25"/>
                    </w:rPr>
                    <w:t> </w:t>
                  </w:r>
                  <w:r>
                    <w:rPr>
                      <w:rFonts w:ascii="新細明體" w:eastAsia="新細明體" w:hint="eastAsia"/>
                      <w:color w:val="59595B"/>
                      <w:w w:val="100"/>
                      <w:sz w:val="25"/>
                    </w:rPr>
                    <w:t>伏</w:t>
                  </w:r>
                  <w:r>
                    <w:rPr>
                      <w:rFonts w:ascii="新細明體" w:eastAsia="新細明體" w:hint="eastAsia"/>
                      <w:color w:val="59595B"/>
                      <w:sz w:val="25"/>
                    </w:rPr>
                    <w:t> </w:t>
                  </w:r>
                  <w:r>
                    <w:rPr>
                      <w:rFonts w:ascii="新細明體" w:eastAsia="新細明體" w:hint="eastAsia"/>
                      <w:color w:val="59595B"/>
                      <w:w w:val="100"/>
                      <w:sz w:val="25"/>
                    </w:rPr>
                    <w:t>結</w:t>
                  </w:r>
                  <w:r>
                    <w:rPr>
                      <w:rFonts w:ascii="新細明體" w:eastAsia="新細明體" w:hint="eastAsia"/>
                      <w:color w:val="59595B"/>
                      <w:sz w:val="25"/>
                    </w:rPr>
                    <w:t> </w:t>
                  </w:r>
                  <w:r>
                    <w:rPr>
                      <w:rFonts w:ascii="新細明體" w:eastAsia="新細明體" w:hint="eastAsia"/>
                      <w:color w:val="59595B"/>
                      <w:w w:val="100"/>
                      <w:sz w:val="25"/>
                    </w:rPr>
                    <w:t>核</w:t>
                  </w:r>
                  <w:r>
                    <w:rPr>
                      <w:rFonts w:ascii="新細明體" w:eastAsia="新細明體" w:hint="eastAsia"/>
                      <w:color w:val="59595B"/>
                      <w:sz w:val="25"/>
                    </w:rPr>
                    <w:t> </w:t>
                  </w:r>
                  <w:r>
                    <w:rPr>
                      <w:rFonts w:ascii="新細明體" w:eastAsia="新細明體" w:hint="eastAsia"/>
                      <w:color w:val="59595B"/>
                      <w:w w:val="100"/>
                      <w:sz w:val="25"/>
                    </w:rPr>
                    <w:t>感</w:t>
                  </w:r>
                  <w:r>
                    <w:rPr>
                      <w:rFonts w:ascii="新細明體" w:eastAsia="新細明體" w:hint="eastAsia"/>
                      <w:color w:val="59595B"/>
                      <w:sz w:val="25"/>
                    </w:rPr>
                    <w:t> </w:t>
                  </w:r>
                  <w:r>
                    <w:rPr>
                      <w:rFonts w:ascii="新細明體" w:eastAsia="新細明體" w:hint="eastAsia"/>
                      <w:color w:val="59595B"/>
                      <w:w w:val="100"/>
                      <w:sz w:val="25"/>
                    </w:rPr>
                    <w:t>染</w:t>
                  </w:r>
                </w:p>
              </w:txbxContent>
            </v:textbox>
            <w10:wrap type="none"/>
          </v:shape>
        </w:pict>
      </w:r>
      <w:r>
        <w:rPr>
          <w:rFonts w:ascii="Times New Roman"/>
          <w:color w:val="2B2828"/>
          <w:w w:val="110"/>
          <w:sz w:val="26"/>
        </w:rPr>
        <w:t>Dear Sir/Madam:</w:t>
      </w:r>
    </w:p>
    <w:p>
      <w:pPr>
        <w:tabs>
          <w:tab w:pos="3940" w:val="left" w:leader="none"/>
          <w:tab w:pos="5017" w:val="left" w:leader="none"/>
        </w:tabs>
        <w:spacing w:before="90"/>
        <w:ind w:left="462" w:right="1111" w:firstLine="2"/>
        <w:jc w:val="left"/>
        <w:rPr>
          <w:rFonts w:ascii="Times New Roman"/>
          <w:sz w:val="26"/>
        </w:rPr>
      </w:pPr>
      <w:r>
        <w:rPr/>
        <w:br w:type="column"/>
      </w:r>
      <w:r>
        <w:rPr>
          <w:rFonts w:ascii="Times New Roman"/>
          <w:color w:val="2B2828"/>
          <w:w w:val="110"/>
          <w:sz w:val="26"/>
        </w:rPr>
        <w:t>Identification</w:t>
      </w:r>
      <w:r>
        <w:rPr>
          <w:rFonts w:ascii="Times New Roman"/>
          <w:color w:val="2B2828"/>
          <w:spacing w:val="-27"/>
          <w:w w:val="110"/>
          <w:sz w:val="26"/>
        </w:rPr>
        <w:t> </w:t>
      </w:r>
      <w:r>
        <w:rPr>
          <w:rFonts w:ascii="Times New Roman"/>
          <w:color w:val="2B2828"/>
          <w:w w:val="110"/>
          <w:sz w:val="26"/>
        </w:rPr>
        <w:t>Number</w:t>
      </w:r>
      <w:r>
        <w:rPr>
          <w:rFonts w:ascii="Times New Roman"/>
          <w:color w:val="2B2828"/>
          <w:spacing w:val="-3"/>
          <w:w w:val="110"/>
          <w:sz w:val="26"/>
        </w:rPr>
        <w:t> </w:t>
      </w:r>
      <w:r>
        <w:rPr>
          <w:rFonts w:ascii="Times New Roman"/>
          <w:color w:val="2B2828"/>
          <w:w w:val="110"/>
          <w:sz w:val="26"/>
        </w:rPr>
        <w:t>:</w:t>
      </w:r>
      <w:r>
        <w:rPr>
          <w:rFonts w:ascii="Times New Roman"/>
          <w:color w:val="2B2828"/>
          <w:spacing w:val="20"/>
          <w:sz w:val="26"/>
        </w:rPr>
        <w:t> </w:t>
      </w:r>
      <w:r>
        <w:rPr>
          <w:rFonts w:ascii="Times New Roman"/>
          <w:color w:val="2B2828"/>
          <w:w w:val="100"/>
          <w:sz w:val="26"/>
          <w:u w:val="single" w:color="000000"/>
        </w:rPr>
        <w:t> </w:t>
      </w:r>
      <w:r>
        <w:rPr>
          <w:rFonts w:ascii="Times New Roman"/>
          <w:color w:val="2B2828"/>
          <w:sz w:val="26"/>
          <w:u w:val="single" w:color="000000"/>
        </w:rPr>
        <w:tab/>
        <w:tab/>
      </w:r>
      <w:r>
        <w:rPr>
          <w:rFonts w:ascii="Times New Roman"/>
          <w:color w:val="2B2828"/>
          <w:sz w:val="26"/>
        </w:rPr>
        <w:t> </w:t>
      </w:r>
      <w:r>
        <w:rPr>
          <w:rFonts w:ascii="Times New Roman"/>
          <w:color w:val="2B2828"/>
          <w:w w:val="110"/>
          <w:sz w:val="26"/>
        </w:rPr>
        <w:t>Date of birth</w:t>
      </w:r>
      <w:r>
        <w:rPr>
          <w:rFonts w:ascii="Times New Roman"/>
          <w:color w:val="2B2828"/>
          <w:spacing w:val="-6"/>
          <w:w w:val="110"/>
          <w:sz w:val="26"/>
        </w:rPr>
        <w:t> </w:t>
      </w:r>
      <w:r>
        <w:rPr>
          <w:rFonts w:ascii="Times New Roman"/>
          <w:color w:val="2B2828"/>
          <w:w w:val="110"/>
          <w:sz w:val="26"/>
        </w:rPr>
        <w:t>:</w:t>
      </w:r>
      <w:r>
        <w:rPr>
          <w:rFonts w:ascii="Times New Roman"/>
          <w:color w:val="2B2828"/>
          <w:spacing w:val="10"/>
          <w:sz w:val="26"/>
        </w:rPr>
        <w:t> </w:t>
      </w:r>
      <w:r>
        <w:rPr>
          <w:rFonts w:ascii="Times New Roman"/>
          <w:color w:val="2B2828"/>
          <w:w w:val="100"/>
          <w:sz w:val="26"/>
          <w:u w:val="single" w:color="000000"/>
        </w:rPr>
        <w:t> </w:t>
      </w:r>
      <w:r>
        <w:rPr>
          <w:rFonts w:ascii="Times New Roman"/>
          <w:color w:val="2B2828"/>
          <w:sz w:val="26"/>
          <w:u w:val="single" w:color="000000"/>
        </w:rPr>
        <w:tab/>
      </w:r>
    </w:p>
    <w:p>
      <w:pPr>
        <w:spacing w:after="0"/>
        <w:jc w:val="left"/>
        <w:rPr>
          <w:rFonts w:ascii="Times New Roman"/>
          <w:sz w:val="26"/>
        </w:rPr>
        <w:sectPr>
          <w:type w:val="continuous"/>
          <w:pgSz w:w="11910" w:h="16840"/>
          <w:pgMar w:top="1460" w:bottom="280" w:left="240" w:right="0"/>
          <w:cols w:num="2" w:equalWidth="0">
            <w:col w:w="5494" w:space="40"/>
            <w:col w:w="6136"/>
          </w:cols>
        </w:sectPr>
      </w:pPr>
    </w:p>
    <w:p>
      <w:pPr>
        <w:spacing w:line="254" w:lineRule="auto" w:before="56"/>
        <w:ind w:left="951" w:right="1172" w:firstLine="113"/>
        <w:jc w:val="both"/>
        <w:rPr>
          <w:rFonts w:ascii="Times New Roman"/>
          <w:sz w:val="26"/>
        </w:rPr>
      </w:pPr>
      <w:r>
        <w:rPr/>
        <w:pict>
          <v:shape style="position:absolute;margin-left:18.147297pt;margin-top:82.755440pt;width:16.850pt;height:30.35pt;mso-position-horizontal-relative:page;mso-position-vertical-relative:paragraph;z-index:251710464"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25"/>
                    </w:rPr>
                  </w:pPr>
                  <w:r>
                    <w:rPr>
                      <w:rFonts w:ascii="新細明體" w:eastAsia="新細明體" w:hint="eastAsia"/>
                      <w:color w:val="59595B"/>
                      <w:w w:val="100"/>
                      <w:position w:val="-4"/>
                      <w:sz w:val="25"/>
                    </w:rPr>
                    <w:t>診</w:t>
                  </w:r>
                  <w:r>
                    <w:rPr>
                      <w:rFonts w:ascii="新細明體" w:eastAsia="新細明體" w:hint="eastAsia"/>
                      <w:color w:val="59595B"/>
                      <w:position w:val="-4"/>
                      <w:sz w:val="25"/>
                    </w:rPr>
                    <w:t> </w:t>
                  </w:r>
                  <w:r>
                    <w:rPr>
                      <w:rFonts w:ascii="新細明體" w:eastAsia="新細明體" w:hint="eastAsia"/>
                      <w:color w:val="59595B"/>
                      <w:w w:val="100"/>
                      <w:sz w:val="25"/>
                    </w:rPr>
                    <w:t>斷</w:t>
                  </w:r>
                </w:p>
              </w:txbxContent>
            </v:textbox>
            <w10:wrap type="none"/>
          </v:shape>
        </w:pict>
      </w:r>
      <w:r>
        <w:rPr>
          <w:rFonts w:ascii="Times New Roman"/>
          <w:color w:val="2B2828"/>
          <w:sz w:val="26"/>
        </w:rPr>
        <w:t>The result of the latent tuberculosis infection (LTBI) test (Tuberculin Skin Test, TST or interferon-gamma release assay, IGRA), and the evaluation by the physician indicated that you have LTBI, but not active tuberculosis (TB). A complete course of treatment for LTBI can give more than 90% protection from developing active TB disease. This helps to effectively reduce the possibility of onset of TB disease and further transmission to the others.</w:t>
      </w:r>
    </w:p>
    <w:p>
      <w:pPr>
        <w:spacing w:before="117"/>
        <w:ind w:left="945" w:right="0" w:firstLine="0"/>
        <w:jc w:val="both"/>
        <w:rPr>
          <w:rFonts w:ascii="Times New Roman"/>
          <w:sz w:val="26"/>
        </w:rPr>
      </w:pPr>
      <w:r>
        <w:rPr/>
        <w:pict>
          <v:shape style="position:absolute;margin-left:18.073927pt;margin-top:17.292416pt;width:14.6pt;height:47.05pt;mso-position-horizontal-relative:page;mso-position-vertical-relative:paragraph;z-index:25171251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及</w:t>
                  </w:r>
                  <w:r>
                    <w:rPr>
                      <w:rFonts w:ascii="新細明體" w:eastAsia="新細明體" w:hint="eastAsia"/>
                      <w:color w:val="59595B"/>
                      <w:sz w:val="25"/>
                    </w:rPr>
                    <w:t> </w:t>
                  </w:r>
                  <w:r>
                    <w:rPr>
                      <w:rFonts w:ascii="新細明體" w:eastAsia="新細明體" w:hint="eastAsia"/>
                      <w:color w:val="59595B"/>
                      <w:w w:val="100"/>
                      <w:sz w:val="25"/>
                    </w:rPr>
                    <w:t>治</w:t>
                  </w:r>
                  <w:r>
                    <w:rPr>
                      <w:rFonts w:ascii="新細明體" w:eastAsia="新細明體" w:hint="eastAsia"/>
                      <w:color w:val="59595B"/>
                      <w:sz w:val="25"/>
                    </w:rPr>
                    <w:t> </w:t>
                  </w:r>
                  <w:r>
                    <w:rPr>
                      <w:rFonts w:ascii="新細明體" w:eastAsia="新細明體" w:hint="eastAsia"/>
                      <w:color w:val="59595B"/>
                      <w:w w:val="100"/>
                      <w:sz w:val="25"/>
                    </w:rPr>
                    <w:t>療</w:t>
                  </w:r>
                </w:p>
              </w:txbxContent>
            </v:textbox>
            <w10:wrap type="none"/>
          </v:shape>
        </w:pict>
      </w:r>
      <w:r>
        <w:rPr>
          <w:rFonts w:ascii="Times New Roman"/>
          <w:color w:val="2B2828"/>
          <w:w w:val="105"/>
          <w:sz w:val="26"/>
        </w:rPr>
        <w:t>Special Notice of LTBI treatment:</w:t>
      </w:r>
    </w:p>
    <w:p>
      <w:pPr>
        <w:spacing w:before="129"/>
        <w:ind w:left="950" w:right="0" w:firstLine="0"/>
        <w:jc w:val="both"/>
        <w:rPr>
          <w:rFonts w:ascii="Times New Roman"/>
          <w:sz w:val="26"/>
        </w:rPr>
      </w:pPr>
      <w:r>
        <w:rPr>
          <w:rFonts w:ascii="Times New Roman"/>
          <w:color w:val="2B2828"/>
          <w:sz w:val="26"/>
        </w:rPr>
        <w:t>I. The following regimens are recommended for the treatment of LTBI.(Please mark V)</w:t>
      </w:r>
    </w:p>
    <w:p>
      <w:pPr>
        <w:spacing w:line="390" w:lineRule="exact" w:before="38"/>
        <w:ind w:left="1194" w:right="0" w:firstLine="0"/>
        <w:jc w:val="left"/>
        <w:rPr>
          <w:rFonts w:ascii="Times New Roman" w:eastAsia="Times New Roman"/>
          <w:sz w:val="26"/>
        </w:rPr>
      </w:pPr>
      <w:r>
        <w:rPr>
          <w:rFonts w:ascii="新細明體" w:eastAsia="新細明體" w:hint="eastAsia"/>
          <w:color w:val="2B2828"/>
          <w:sz w:val="29"/>
        </w:rPr>
        <w:t>口 </w:t>
      </w:r>
      <w:r>
        <w:rPr>
          <w:rFonts w:ascii="Times New Roman" w:eastAsia="Times New Roman"/>
          <w:color w:val="2B2828"/>
          <w:sz w:val="26"/>
        </w:rPr>
        <w:t>l HP : One month of daily isoniazid plus rifapentine (28 doses)</w:t>
      </w:r>
    </w:p>
    <w:p>
      <w:pPr>
        <w:spacing w:line="375" w:lineRule="exact" w:before="0"/>
        <w:ind w:left="1194" w:right="0" w:firstLine="0"/>
        <w:jc w:val="left"/>
        <w:rPr>
          <w:rFonts w:ascii="Times New Roman" w:eastAsia="Times New Roman"/>
          <w:sz w:val="26"/>
        </w:rPr>
      </w:pPr>
      <w:r>
        <w:rPr/>
        <w:pict>
          <v:shape style="position:absolute;margin-left:18.192057pt;margin-top:15.765166pt;width:14.55pt;height:14.55pt;mso-position-horizontal-relative:page;mso-position-vertical-relative:paragraph;z-index:25171353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附</w:t>
                  </w:r>
                </w:p>
              </w:txbxContent>
            </v:textbox>
            <w10:wrap type="none"/>
          </v:shape>
        </w:pict>
      </w:r>
      <w:r>
        <w:rPr>
          <w:rFonts w:ascii="新細明體" w:eastAsia="新細明體" w:hint="eastAsia"/>
          <w:color w:val="2B2828"/>
          <w:sz w:val="29"/>
        </w:rPr>
        <w:t>口 </w:t>
      </w:r>
      <w:r>
        <w:rPr>
          <w:rFonts w:ascii="Times New Roman" w:eastAsia="Times New Roman"/>
          <w:color w:val="2B2828"/>
          <w:sz w:val="26"/>
        </w:rPr>
        <w:t>3HP : Three months of once-weekly isoniazid plus rifapentine (12 doses)</w:t>
      </w:r>
    </w:p>
    <w:p>
      <w:pPr>
        <w:spacing w:line="375" w:lineRule="exact" w:before="0"/>
        <w:ind w:left="1194" w:right="0" w:firstLine="0"/>
        <w:jc w:val="left"/>
        <w:rPr>
          <w:rFonts w:ascii="Times New Roman" w:eastAsia="Times New Roman"/>
          <w:sz w:val="26"/>
        </w:rPr>
      </w:pPr>
      <w:r>
        <w:rPr/>
        <w:pict>
          <v:shape style="position:absolute;margin-left:18.430536pt;margin-top:13.759479pt;width:14.55pt;height:14.55pt;mso-position-horizontal-relative:page;mso-position-vertical-relative:paragraph;z-index:25171456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錄</w:t>
                  </w:r>
                </w:p>
              </w:txbxContent>
            </v:textbox>
            <w10:wrap type="none"/>
          </v:shape>
        </w:pict>
      </w:r>
      <w:r>
        <w:rPr>
          <w:rFonts w:ascii="新細明體" w:eastAsia="新細明體" w:hint="eastAsia"/>
          <w:color w:val="2B2828"/>
          <w:sz w:val="29"/>
        </w:rPr>
        <w:t>口 </w:t>
      </w:r>
      <w:r>
        <w:rPr>
          <w:rFonts w:ascii="Times New Roman" w:eastAsia="Times New Roman"/>
          <w:color w:val="2B2828"/>
          <w:sz w:val="26"/>
        </w:rPr>
        <w:t>4R : Four months of daily rifampin (120 doses)</w:t>
      </w:r>
    </w:p>
    <w:p>
      <w:pPr>
        <w:spacing w:line="372" w:lineRule="exact" w:before="0"/>
        <w:ind w:left="1194" w:right="0" w:firstLine="0"/>
        <w:jc w:val="left"/>
        <w:rPr>
          <w:rFonts w:ascii="Times New Roman" w:eastAsia="Times New Roman"/>
          <w:sz w:val="26"/>
        </w:rPr>
      </w:pPr>
      <w:r>
        <w:rPr>
          <w:rFonts w:ascii="新細明體" w:eastAsia="新細明體" w:hint="eastAsia"/>
          <w:color w:val="2B2828"/>
          <w:sz w:val="29"/>
        </w:rPr>
        <w:t>口 </w:t>
      </w:r>
      <w:r>
        <w:rPr>
          <w:rFonts w:ascii="Times New Roman" w:eastAsia="Times New Roman"/>
          <w:color w:val="2B2828"/>
          <w:sz w:val="26"/>
        </w:rPr>
        <w:t>3HR : Three months of daily isoniazid plus rifampin (90 doses)</w:t>
      </w:r>
    </w:p>
    <w:p>
      <w:pPr>
        <w:spacing w:line="388" w:lineRule="exact" w:before="0"/>
        <w:ind w:left="1194" w:right="0" w:firstLine="0"/>
        <w:jc w:val="left"/>
        <w:rPr>
          <w:rFonts w:ascii="Times New Roman" w:eastAsia="Times New Roman"/>
          <w:sz w:val="26"/>
        </w:rPr>
      </w:pPr>
      <w:r>
        <w:rPr>
          <w:rFonts w:ascii="新細明體" w:eastAsia="新細明體" w:hint="eastAsia"/>
          <w:color w:val="2B2828"/>
          <w:sz w:val="29"/>
        </w:rPr>
        <w:t>口 </w:t>
      </w:r>
      <w:r>
        <w:rPr>
          <w:rFonts w:ascii="Times New Roman" w:eastAsia="Times New Roman"/>
          <w:color w:val="2B2828"/>
          <w:sz w:val="26"/>
        </w:rPr>
        <w:t>6H : Six months of daily isoniazid (180 doses)</w:t>
      </w:r>
    </w:p>
    <w:p>
      <w:pPr>
        <w:tabs>
          <w:tab w:pos="5048" w:val="left" w:leader="none"/>
        </w:tabs>
        <w:spacing w:line="268" w:lineRule="auto" w:before="8"/>
        <w:ind w:left="1217" w:right="5101" w:hanging="24"/>
        <w:jc w:val="left"/>
        <w:rPr>
          <w:rFonts w:ascii="Times New Roman" w:eastAsia="Times New Roman"/>
          <w:sz w:val="26"/>
        </w:rPr>
      </w:pPr>
      <w:r>
        <w:rPr>
          <w:rFonts w:ascii="新細明體" w:eastAsia="新細明體" w:hint="eastAsia"/>
          <w:color w:val="2B2828"/>
          <w:spacing w:val="-25"/>
          <w:sz w:val="29"/>
        </w:rPr>
        <w:t>口 </w:t>
      </w:r>
      <w:r>
        <w:rPr>
          <w:rFonts w:ascii="Times New Roman" w:eastAsia="Times New Roman"/>
          <w:color w:val="2B2828"/>
          <w:sz w:val="26"/>
        </w:rPr>
        <w:t>9H : Nine months of daily isoniazid (270 doses) others</w:t>
      </w:r>
      <w:r>
        <w:rPr>
          <w:rFonts w:ascii="Times New Roman" w:eastAsia="Times New Roman"/>
          <w:color w:val="2B2828"/>
          <w:spacing w:val="26"/>
          <w:sz w:val="26"/>
        </w:rPr>
        <w:t> </w:t>
      </w:r>
      <w:r>
        <w:rPr>
          <w:rFonts w:ascii="Times New Roman" w:eastAsia="Times New Roman"/>
          <w:color w:val="2B2828"/>
          <w:sz w:val="26"/>
        </w:rPr>
        <w:t>: </w:t>
      </w:r>
      <w:r>
        <w:rPr>
          <w:rFonts w:ascii="Times New Roman" w:eastAsia="Times New Roman"/>
          <w:color w:val="2B2828"/>
          <w:spacing w:val="-31"/>
          <w:sz w:val="26"/>
        </w:rPr>
        <w:t> </w:t>
      </w:r>
      <w:r>
        <w:rPr>
          <w:rFonts w:ascii="Times New Roman" w:eastAsia="Times New Roman"/>
          <w:color w:val="2B2828"/>
          <w:w w:val="100"/>
          <w:sz w:val="26"/>
          <w:u w:val="single" w:color="231F20"/>
        </w:rPr>
        <w:t> </w:t>
      </w:r>
      <w:r>
        <w:rPr>
          <w:rFonts w:ascii="Times New Roman" w:eastAsia="Times New Roman"/>
          <w:color w:val="2B2828"/>
          <w:sz w:val="26"/>
          <w:u w:val="single" w:color="231F20"/>
        </w:rPr>
        <w:tab/>
      </w:r>
    </w:p>
    <w:p>
      <w:pPr>
        <w:spacing w:line="249" w:lineRule="auto" w:before="84"/>
        <w:ind w:left="1217" w:right="1180" w:hanging="257"/>
        <w:jc w:val="both"/>
        <w:rPr>
          <w:rFonts w:ascii="Times New Roman"/>
          <w:sz w:val="26"/>
        </w:rPr>
      </w:pPr>
      <w:r>
        <w:rPr>
          <w:rFonts w:ascii="Arial"/>
          <w:color w:val="2B2828"/>
          <w:sz w:val="27"/>
        </w:rPr>
        <w:t>I I. </w:t>
      </w:r>
      <w:r>
        <w:rPr>
          <w:rFonts w:ascii="Times New Roman"/>
          <w:color w:val="2B2828"/>
          <w:sz w:val="26"/>
        </w:rPr>
        <w:t>A directly observed preventive therapy (DOPT) observer will be arranged to provide DOPT service to help you complete the treatment.</w:t>
      </w:r>
    </w:p>
    <w:p>
      <w:pPr>
        <w:spacing w:line="254" w:lineRule="auto" w:before="111"/>
        <w:ind w:left="1215" w:right="1172" w:hanging="255"/>
        <w:jc w:val="both"/>
        <w:rPr>
          <w:rFonts w:ascii="Times New Roman"/>
          <w:sz w:val="26"/>
        </w:rPr>
      </w:pPr>
      <w:r>
        <w:rPr>
          <w:rFonts w:ascii="Arial"/>
          <w:color w:val="2B2828"/>
          <w:sz w:val="27"/>
        </w:rPr>
        <w:t>I I I. </w:t>
      </w:r>
      <w:r>
        <w:rPr>
          <w:rFonts w:ascii="Times New Roman"/>
          <w:color w:val="2B2828"/>
          <w:sz w:val="26"/>
        </w:rPr>
        <w:t>You should have clinical evaluation at least once a month during the course of treatment. During the treatment, if you do not feel well (such as fever, dizziness, nausea, loss of appetite, pain in the upper right abdomen, numbness of limbs, yellowish skin or eyes, rashes, acute allergy, and other symptoms). Please inform the public health workers, or the TB case managers or the physicians in hospitals at once for management of the adverse events.</w:t>
      </w:r>
    </w:p>
    <w:p>
      <w:pPr>
        <w:pStyle w:val="ListParagraph"/>
        <w:numPr>
          <w:ilvl w:val="0"/>
          <w:numId w:val="4"/>
        </w:numPr>
        <w:tabs>
          <w:tab w:pos="1345" w:val="left" w:leader="none"/>
        </w:tabs>
        <w:spacing w:line="259" w:lineRule="auto" w:before="110" w:after="0"/>
        <w:ind w:left="1349" w:right="2908" w:hanging="395"/>
        <w:jc w:val="both"/>
        <w:rPr>
          <w:rFonts w:ascii="Times New Roman"/>
          <w:sz w:val="26"/>
        </w:rPr>
      </w:pPr>
      <w:r>
        <w:rPr>
          <w:rFonts w:ascii="Times New Roman"/>
          <w:color w:val="2B2828"/>
          <w:sz w:val="26"/>
        </w:rPr>
        <w:t>If you have any questions, please do not hesitate to contact us at phone number</w:t>
      </w:r>
    </w:p>
    <w:p>
      <w:pPr>
        <w:tabs>
          <w:tab w:pos="9197" w:val="left" w:leader="none"/>
        </w:tabs>
        <w:spacing w:line="254" w:lineRule="auto" w:before="104"/>
        <w:ind w:left="953" w:right="1178" w:firstLine="391"/>
        <w:jc w:val="both"/>
        <w:rPr>
          <w:rFonts w:ascii="Times New Roman"/>
          <w:sz w:val="26"/>
        </w:rPr>
      </w:pPr>
      <w:r>
        <w:rPr>
          <w:rFonts w:ascii="Times New Roman"/>
          <w:color w:val="2B2828"/>
          <w:sz w:val="26"/>
        </w:rPr>
        <w:t>I  hereby  authorize  the  public  health  station</w:t>
      </w:r>
      <w:r>
        <w:rPr>
          <w:rFonts w:ascii="Times New Roman"/>
          <w:color w:val="2B2828"/>
          <w:spacing w:val="-24"/>
          <w:sz w:val="26"/>
        </w:rPr>
        <w:t> </w:t>
      </w:r>
      <w:r>
        <w:rPr>
          <w:rFonts w:ascii="Times New Roman"/>
          <w:color w:val="2B2828"/>
          <w:sz w:val="26"/>
        </w:rPr>
        <w:t>under</w:t>
      </w:r>
      <w:r>
        <w:rPr>
          <w:rFonts w:ascii="Times New Roman"/>
          <w:color w:val="2B2828"/>
          <w:spacing w:val="54"/>
          <w:sz w:val="26"/>
        </w:rPr>
        <w:t> </w:t>
      </w:r>
      <w:r>
        <w:rPr>
          <w:rFonts w:ascii="Times New Roman"/>
          <w:color w:val="2B2828"/>
          <w:sz w:val="26"/>
        </w:rPr>
        <w:t>the</w:t>
        <w:tab/>
      </w:r>
      <w:r>
        <w:rPr>
          <w:rFonts w:ascii="Times New Roman"/>
          <w:color w:val="2B2828"/>
          <w:w w:val="95"/>
          <w:sz w:val="26"/>
        </w:rPr>
        <w:t>County/City </w:t>
      </w:r>
      <w:r>
        <w:rPr>
          <w:rFonts w:ascii="Times New Roman"/>
          <w:color w:val="2B2828"/>
          <w:sz w:val="26"/>
        </w:rPr>
        <w:t>Public Health Bureau to safeguard my medications on LTBI, and the delivery of the medications by the public health workers for DOPT</w:t>
      </w:r>
      <w:r>
        <w:rPr>
          <w:rFonts w:ascii="Times New Roman"/>
          <w:color w:val="2B2828"/>
          <w:spacing w:val="-17"/>
          <w:sz w:val="26"/>
        </w:rPr>
        <w:t> </w:t>
      </w:r>
      <w:r>
        <w:rPr>
          <w:rFonts w:ascii="Times New Roman"/>
          <w:color w:val="2B2828"/>
          <w:sz w:val="26"/>
        </w:rPr>
        <w:t>service.</w:t>
      </w:r>
    </w:p>
    <w:p>
      <w:pPr>
        <w:pStyle w:val="BodyText"/>
        <w:spacing w:before="9"/>
        <w:rPr>
          <w:rFonts w:ascii="Times New Roman"/>
          <w:sz w:val="25"/>
        </w:rPr>
      </w:pPr>
    </w:p>
    <w:p>
      <w:pPr>
        <w:spacing w:after="0"/>
        <w:rPr>
          <w:rFonts w:ascii="Times New Roman"/>
          <w:sz w:val="25"/>
        </w:rPr>
        <w:sectPr>
          <w:type w:val="continuous"/>
          <w:pgSz w:w="11910" w:h="16840"/>
          <w:pgMar w:top="1460" w:bottom="280" w:left="240" w:right="0"/>
        </w:sectPr>
      </w:pPr>
    </w:p>
    <w:p>
      <w:pPr>
        <w:pStyle w:val="BodyText"/>
        <w:rPr>
          <w:rFonts w:ascii="Times New Roman"/>
          <w:sz w:val="28"/>
        </w:rPr>
      </w:pPr>
    </w:p>
    <w:p>
      <w:pPr>
        <w:spacing w:line="228" w:lineRule="auto" w:before="250"/>
        <w:ind w:left="953" w:right="-7" w:firstLine="0"/>
        <w:jc w:val="left"/>
        <w:rPr>
          <w:rFonts w:ascii="Times New Roman"/>
          <w:sz w:val="26"/>
        </w:rPr>
      </w:pPr>
      <w:r>
        <w:rPr>
          <w:rFonts w:ascii="Times New Roman"/>
          <w:color w:val="2B2828"/>
          <w:w w:val="110"/>
          <w:sz w:val="26"/>
        </w:rPr>
        <w:t>With regard to </w:t>
      </w:r>
      <w:r>
        <w:rPr>
          <w:rFonts w:ascii="Times New Roman"/>
          <w:color w:val="2B2828"/>
          <w:spacing w:val="-6"/>
          <w:w w:val="110"/>
          <w:sz w:val="26"/>
        </w:rPr>
        <w:t>the </w:t>
      </w:r>
      <w:r>
        <w:rPr>
          <w:rFonts w:ascii="Times New Roman"/>
          <w:color w:val="2B2828"/>
          <w:w w:val="110"/>
          <w:sz w:val="26"/>
        </w:rPr>
        <w:t>declaration</w:t>
      </w:r>
      <w:r>
        <w:rPr>
          <w:rFonts w:ascii="Times New Roman"/>
          <w:color w:val="2B2828"/>
          <w:spacing w:val="-29"/>
          <w:w w:val="110"/>
          <w:sz w:val="26"/>
        </w:rPr>
        <w:t> </w:t>
      </w:r>
      <w:r>
        <w:rPr>
          <w:rFonts w:ascii="Times New Roman"/>
          <w:color w:val="2B2828"/>
          <w:w w:val="110"/>
          <w:sz w:val="26"/>
        </w:rPr>
        <w:t>above:</w:t>
      </w:r>
    </w:p>
    <w:p>
      <w:pPr>
        <w:spacing w:before="86"/>
        <w:ind w:left="8" w:right="0" w:firstLine="0"/>
        <w:jc w:val="left"/>
        <w:rPr>
          <w:rFonts w:ascii="Times New Roman"/>
          <w:sz w:val="33"/>
        </w:rPr>
      </w:pPr>
      <w:r>
        <w:rPr/>
        <w:br w:type="column"/>
      </w:r>
      <w:r>
        <w:rPr>
          <w:rFonts w:ascii="Times New Roman"/>
          <w:color w:val="2B2828"/>
          <w:w w:val="110"/>
          <w:sz w:val="33"/>
        </w:rPr>
        <w:t>LTBI Treatment and DOPT Consent</w:t>
      </w:r>
    </w:p>
    <w:p>
      <w:pPr>
        <w:tabs>
          <w:tab w:pos="2593" w:val="left" w:leader="none"/>
          <w:tab w:pos="3734" w:val="left" w:leader="none"/>
          <w:tab w:pos="4313" w:val="left" w:leader="none"/>
          <w:tab w:pos="5915" w:val="left" w:leader="none"/>
          <w:tab w:pos="6566" w:val="left" w:leader="none"/>
        </w:tabs>
        <w:spacing w:line="228" w:lineRule="auto" w:before="107"/>
        <w:ind w:left="1411" w:right="1669" w:firstLine="3"/>
        <w:jc w:val="left"/>
        <w:rPr>
          <w:rFonts w:ascii="Times New Roman"/>
          <w:sz w:val="26"/>
        </w:rPr>
      </w:pPr>
      <w:r>
        <w:rPr>
          <w:rFonts w:ascii="Times New Roman"/>
          <w:color w:val="2B2828"/>
          <w:w w:val="105"/>
          <w:sz w:val="26"/>
        </w:rPr>
        <w:t>Relation</w:t>
        <w:tab/>
        <w:t>between</w:t>
        <w:tab/>
        <w:t>the</w:t>
        <w:tab/>
        <w:t>undersigned</w:t>
        <w:tab/>
        <w:t>and</w:t>
        <w:tab/>
      </w:r>
      <w:r>
        <w:rPr>
          <w:rFonts w:ascii="Times New Roman"/>
          <w:color w:val="2B2828"/>
          <w:spacing w:val="-7"/>
          <w:w w:val="105"/>
          <w:sz w:val="26"/>
        </w:rPr>
        <w:t>the </w:t>
      </w:r>
      <w:r>
        <w:rPr>
          <w:rFonts w:ascii="Times New Roman"/>
          <w:color w:val="2B2828"/>
          <w:w w:val="105"/>
          <w:sz w:val="26"/>
        </w:rPr>
        <w:t>subject of</w:t>
      </w:r>
      <w:r>
        <w:rPr>
          <w:rFonts w:ascii="Times New Roman"/>
          <w:color w:val="2B2828"/>
          <w:spacing w:val="15"/>
          <w:w w:val="105"/>
          <w:sz w:val="26"/>
        </w:rPr>
        <w:t> </w:t>
      </w:r>
      <w:r>
        <w:rPr>
          <w:rFonts w:ascii="Times New Roman"/>
          <w:color w:val="2B2828"/>
          <w:w w:val="105"/>
          <w:sz w:val="26"/>
        </w:rPr>
        <w:t>treatment</w:t>
      </w:r>
    </w:p>
    <w:p>
      <w:pPr>
        <w:spacing w:after="0" w:line="228" w:lineRule="auto"/>
        <w:jc w:val="left"/>
        <w:rPr>
          <w:rFonts w:ascii="Times New Roman"/>
          <w:sz w:val="26"/>
        </w:rPr>
        <w:sectPr>
          <w:type w:val="continuous"/>
          <w:pgSz w:w="11910" w:h="16840"/>
          <w:pgMar w:top="1460" w:bottom="280" w:left="240" w:right="0"/>
          <w:cols w:num="2" w:equalWidth="0">
            <w:col w:w="3042" w:space="40"/>
            <w:col w:w="8588"/>
          </w:cols>
        </w:sectPr>
      </w:pPr>
    </w:p>
    <w:p>
      <w:pPr>
        <w:spacing w:before="85"/>
        <w:ind w:left="939" w:right="0" w:firstLine="0"/>
        <w:jc w:val="left"/>
        <w:rPr>
          <w:rFonts w:ascii="Times New Roman" w:eastAsia="Times New Roman"/>
          <w:sz w:val="26"/>
        </w:rPr>
      </w:pPr>
      <w:r>
        <w:rPr>
          <w:rFonts w:ascii="新細明體" w:eastAsia="新細明體" w:hint="eastAsia"/>
          <w:color w:val="2B2828"/>
          <w:sz w:val="25"/>
        </w:rPr>
        <w:t>口 </w:t>
      </w:r>
      <w:r>
        <w:rPr>
          <w:rFonts w:ascii="Times New Roman" w:eastAsia="Times New Roman"/>
          <w:color w:val="2B2828"/>
          <w:sz w:val="26"/>
        </w:rPr>
        <w:t>Agree</w:t>
      </w:r>
    </w:p>
    <w:p>
      <w:pPr>
        <w:spacing w:before="85"/>
        <w:ind w:left="939" w:right="0" w:firstLine="0"/>
        <w:jc w:val="left"/>
        <w:rPr>
          <w:rFonts w:ascii="Times New Roman" w:eastAsia="Times New Roman"/>
          <w:sz w:val="26"/>
        </w:rPr>
      </w:pPr>
      <w:r>
        <w:rPr/>
        <w:br w:type="column"/>
      </w:r>
      <w:r>
        <w:rPr>
          <w:rFonts w:ascii="新細明體" w:eastAsia="新細明體" w:hint="eastAsia"/>
          <w:color w:val="2B2828"/>
          <w:w w:val="105"/>
          <w:sz w:val="25"/>
        </w:rPr>
        <w:t>口 </w:t>
      </w:r>
      <w:r>
        <w:rPr>
          <w:rFonts w:ascii="Times New Roman" w:eastAsia="Times New Roman"/>
          <w:color w:val="2B2828"/>
          <w:w w:val="105"/>
          <w:sz w:val="26"/>
        </w:rPr>
        <w:t>Myself</w:t>
      </w:r>
    </w:p>
    <w:p>
      <w:pPr>
        <w:tabs>
          <w:tab w:pos="2390" w:val="left" w:leader="none"/>
        </w:tabs>
        <w:spacing w:before="93"/>
        <w:ind w:left="939" w:right="0" w:firstLine="0"/>
        <w:jc w:val="left"/>
        <w:rPr>
          <w:rFonts w:ascii="Times New Roman"/>
          <w:sz w:val="26"/>
        </w:rPr>
      </w:pPr>
      <w:r>
        <w:rPr/>
        <w:br w:type="column"/>
      </w:r>
      <w:r>
        <w:rPr>
          <w:rFonts w:ascii="Times New Roman"/>
          <w:color w:val="2B2828"/>
          <w:w w:val="100"/>
          <w:sz w:val="26"/>
          <w:u w:val="single" w:color="000000"/>
        </w:rPr>
        <w:t> </w:t>
      </w:r>
      <w:r>
        <w:rPr>
          <w:rFonts w:ascii="Times New Roman"/>
          <w:color w:val="2B2828"/>
          <w:sz w:val="26"/>
          <w:u w:val="single" w:color="000000"/>
        </w:rPr>
        <w:tab/>
        <w:tab/>
      </w:r>
      <w:r>
        <w:rPr>
          <w:rFonts w:ascii="Times New Roman"/>
          <w:color w:val="2B2828"/>
          <w:w w:val="105"/>
          <w:sz w:val="26"/>
        </w:rPr>
        <w:t>(signature)</w:t>
      </w:r>
    </w:p>
    <w:p>
      <w:pPr>
        <w:spacing w:after="0"/>
        <w:jc w:val="left"/>
        <w:rPr>
          <w:rFonts w:ascii="Times New Roman"/>
          <w:sz w:val="26"/>
        </w:rPr>
        <w:sectPr>
          <w:type w:val="continuous"/>
          <w:pgSz w:w="11910" w:h="16840"/>
          <w:pgMar w:top="1460" w:bottom="280" w:left="240" w:right="0"/>
          <w:cols w:num="3" w:equalWidth="0">
            <w:col w:w="1930" w:space="1614"/>
            <w:col w:w="2078" w:space="506"/>
            <w:col w:w="5542"/>
          </w:cols>
        </w:sectPr>
      </w:pPr>
    </w:p>
    <w:p>
      <w:pPr>
        <w:spacing w:before="45"/>
        <w:ind w:left="939" w:right="0" w:firstLine="0"/>
        <w:jc w:val="left"/>
        <w:rPr>
          <w:rFonts w:ascii="Times New Roman" w:eastAsia="Times New Roman"/>
          <w:sz w:val="26"/>
        </w:rPr>
      </w:pPr>
      <w:r>
        <w:rPr>
          <w:rFonts w:ascii="新細明體" w:eastAsia="新細明體" w:hint="eastAsia"/>
          <w:color w:val="2B2828"/>
          <w:w w:val="105"/>
          <w:sz w:val="25"/>
        </w:rPr>
        <w:t>口 </w:t>
      </w:r>
      <w:r>
        <w:rPr>
          <w:rFonts w:ascii="Times New Roman" w:eastAsia="Times New Roman"/>
          <w:color w:val="2B2828"/>
          <w:w w:val="105"/>
          <w:sz w:val="26"/>
        </w:rPr>
        <w:t>Disagree</w:t>
      </w:r>
    </w:p>
    <w:p>
      <w:pPr>
        <w:tabs>
          <w:tab w:pos="4893" w:val="left" w:leader="none"/>
        </w:tabs>
        <w:spacing w:before="45"/>
        <w:ind w:left="939" w:right="0" w:firstLine="0"/>
        <w:jc w:val="left"/>
        <w:rPr>
          <w:rFonts w:ascii="Times New Roman" w:eastAsia="Times New Roman"/>
          <w:sz w:val="26"/>
        </w:rPr>
      </w:pPr>
      <w:r>
        <w:rPr/>
        <w:br w:type="column"/>
      </w:r>
      <w:r>
        <w:rPr>
          <w:rFonts w:ascii="新細明體" w:eastAsia="新細明體" w:hint="eastAsia"/>
          <w:color w:val="2B2828"/>
          <w:w w:val="105"/>
          <w:sz w:val="25"/>
        </w:rPr>
        <w:t>口</w:t>
      </w:r>
      <w:r>
        <w:rPr>
          <w:rFonts w:ascii="新細明體" w:eastAsia="新細明體" w:hint="eastAsia"/>
          <w:color w:val="2B2828"/>
          <w:spacing w:val="-16"/>
          <w:w w:val="105"/>
          <w:sz w:val="25"/>
        </w:rPr>
        <w:t> </w:t>
      </w:r>
      <w:r>
        <w:rPr>
          <w:rFonts w:ascii="Times New Roman" w:eastAsia="Times New Roman"/>
          <w:color w:val="2B2828"/>
          <w:w w:val="105"/>
          <w:sz w:val="26"/>
        </w:rPr>
        <w:t>Appointed </w:t>
      </w:r>
      <w:r>
        <w:rPr>
          <w:rFonts w:ascii="Times New Roman" w:eastAsia="Times New Roman"/>
          <w:color w:val="2B2828"/>
          <w:spacing w:val="7"/>
          <w:w w:val="105"/>
          <w:sz w:val="26"/>
        </w:rPr>
        <w:t> </w:t>
      </w:r>
      <w:r>
        <w:rPr>
          <w:rFonts w:ascii="Times New Roman" w:eastAsia="Times New Roman"/>
          <w:color w:val="2B2828"/>
          <w:w w:val="105"/>
          <w:sz w:val="26"/>
        </w:rPr>
        <w:t>Guardian</w:t>
      </w:r>
      <w:r>
        <w:rPr>
          <w:rFonts w:ascii="Times New Roman" w:eastAsia="Times New Roman"/>
          <w:color w:val="2B2828"/>
          <w:w w:val="105"/>
          <w:sz w:val="26"/>
          <w:u w:val="single" w:color="000000"/>
        </w:rPr>
        <w:t> </w:t>
        <w:tab/>
      </w:r>
      <w:r>
        <w:rPr>
          <w:rFonts w:ascii="Times New Roman" w:eastAsia="Times New Roman"/>
          <w:color w:val="2B2828"/>
          <w:w w:val="105"/>
          <w:sz w:val="26"/>
        </w:rPr>
        <w:t>(signature)</w:t>
      </w:r>
    </w:p>
    <w:p>
      <w:pPr>
        <w:tabs>
          <w:tab w:pos="7007" w:val="left" w:leader="none"/>
        </w:tabs>
        <w:spacing w:before="181"/>
        <w:ind w:left="2909" w:right="0" w:firstLine="0"/>
        <w:jc w:val="left"/>
        <w:rPr>
          <w:rFonts w:ascii="Times New Roman"/>
          <w:sz w:val="26"/>
        </w:rPr>
      </w:pPr>
      <w:r>
        <w:rPr>
          <w:rFonts w:ascii="Times New Roman"/>
          <w:color w:val="2B2828"/>
          <w:sz w:val="26"/>
        </w:rPr>
        <w:t>Date:</w:t>
      </w:r>
      <w:r>
        <w:rPr>
          <w:rFonts w:ascii="Times New Roman"/>
          <w:color w:val="2B2828"/>
          <w:spacing w:val="-14"/>
          <w:sz w:val="26"/>
        </w:rPr>
        <w:t> </w:t>
      </w:r>
      <w:r>
        <w:rPr>
          <w:rFonts w:ascii="Times New Roman"/>
          <w:color w:val="2B2828"/>
          <w:w w:val="100"/>
          <w:sz w:val="26"/>
          <w:u w:val="single" w:color="000000"/>
        </w:rPr>
        <w:t> </w:t>
      </w:r>
      <w:r>
        <w:rPr>
          <w:rFonts w:ascii="Times New Roman"/>
          <w:color w:val="2B2828"/>
          <w:sz w:val="26"/>
          <w:u w:val="single" w:color="000000"/>
        </w:rPr>
        <w:tab/>
      </w:r>
    </w:p>
    <w:p>
      <w:pPr>
        <w:spacing w:after="0"/>
        <w:jc w:val="left"/>
        <w:rPr>
          <w:rFonts w:ascii="Times New Roman"/>
          <w:sz w:val="26"/>
        </w:rPr>
        <w:sectPr>
          <w:type w:val="continuous"/>
          <w:pgSz w:w="11910" w:h="16840"/>
          <w:pgMar w:top="1460" w:bottom="280" w:left="240" w:right="0"/>
          <w:cols w:num="2" w:equalWidth="0">
            <w:col w:w="2244" w:space="1299"/>
            <w:col w:w="8127"/>
          </w:cols>
        </w:sectPr>
      </w:pPr>
    </w:p>
    <w:p>
      <w:pPr>
        <w:rPr>
          <w:sz w:val="2"/>
          <w:szCs w:val="2"/>
        </w:rPr>
      </w:pPr>
      <w:r>
        <w:rPr/>
        <w:pict>
          <v:group style="position:absolute;margin-left:.001pt;margin-top:106.139pt;width:44.6pt;height:732.15pt;mso-position-horizontal-relative:page;mso-position-vertical-relative:page;z-index:-306325504" coordorigin="0,2123" coordsize="892,14643">
            <v:shape style="position:absolute;left:338;top:2620;width:426;height:14146" type="#_x0000_t75" stroked="false">
              <v:imagedata r:id="rId21" o:title=""/>
            </v:shape>
            <v:shape style="position:absolute;left:0;top:2122;width:892;height:789" coordorigin="0,2123" coordsize="892,789" path="m520,2123l0,2123,0,2912,520,2912,541,2909,600,2876,858,2602,891,2517,883,2472,600,2158,541,2125,520,2123xe" filled="true" fillcolor="#bd7cb5" stroked="false">
              <v:path arrowok="t"/>
              <v:fill type="solid"/>
            </v:shape>
            <v:shape style="position:absolute;left:387;top:6689;width:334;height:181" type="#_x0000_t202" filled="false" stroked="false">
              <v:textbox inset="0,0,0,0">
                <w:txbxContent>
                  <w:p>
                    <w:pPr>
                      <w:spacing w:line="180" w:lineRule="exact" w:before="0"/>
                      <w:ind w:left="0" w:right="0" w:firstLine="0"/>
                      <w:jc w:val="left"/>
                      <w:rPr>
                        <w:rFonts w:ascii="新細明體" w:eastAsia="新細明體" w:hint="eastAsia"/>
                        <w:sz w:val="18"/>
                      </w:rPr>
                    </w:pPr>
                    <w:r>
                      <w:rPr>
                        <w:rFonts w:ascii="新細明體" w:eastAsia="新細明體" w:hint="eastAsia"/>
                        <w:color w:val="59595B"/>
                        <w:w w:val="70"/>
                        <w:sz w:val="18"/>
                      </w:rPr>
                      <w:t>,-一、</w:t>
                    </w:r>
                  </w:p>
                </w:txbxContent>
              </v:textbox>
              <w10:wrap type="none"/>
            </v:shape>
            <v:shape style="position:absolute;left:477;top:7490;width:237;height:201" type="#_x0000_t202" filled="false" stroked="false">
              <v:textbox inset="0,0,0,0">
                <w:txbxContent>
                  <w:p>
                    <w:pPr>
                      <w:spacing w:line="200" w:lineRule="exact" w:before="0"/>
                      <w:ind w:left="0" w:right="0" w:firstLine="0"/>
                      <w:jc w:val="left"/>
                      <w:rPr>
                        <w:rFonts w:ascii="新細明體" w:eastAsia="新細明體" w:hint="eastAsia"/>
                        <w:sz w:val="20"/>
                      </w:rPr>
                    </w:pPr>
                    <w:r>
                      <w:rPr>
                        <w:rFonts w:ascii="新細明體" w:eastAsia="新細明體" w:hint="eastAsia"/>
                        <w:color w:val="59595B"/>
                        <w:w w:val="75"/>
                        <w:sz w:val="20"/>
                      </w:rPr>
                      <w:t>-一'</w:t>
                    </w:r>
                  </w:p>
                </w:txbxContent>
              </v:textbox>
              <w10:wrap type="none"/>
            </v:shape>
            <v:shape style="position:absolute;left:481;top:16077;width:192;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B2828"/>
                        <w:w w:val="105"/>
                        <w:sz w:val="16"/>
                      </w:rPr>
                      <w:t>10</w:t>
                    </w:r>
                  </w:p>
                </w:txbxContent>
              </v:textbox>
              <w10:wrap type="none"/>
            </v:shape>
            <w10:wrap type="none"/>
          </v:group>
        </w:pict>
      </w:r>
    </w:p>
    <w:p>
      <w:pPr>
        <w:spacing w:after="0"/>
        <w:rPr>
          <w:sz w:val="2"/>
          <w:szCs w:val="2"/>
        </w:rPr>
        <w:sectPr>
          <w:type w:val="continuous"/>
          <w:pgSz w:w="11910" w:h="16840"/>
          <w:pgMar w:top="1460" w:bottom="280" w:left="240" w:right="0"/>
        </w:sectPr>
      </w:pPr>
    </w:p>
    <w:p>
      <w:pPr>
        <w:pStyle w:val="BodyText"/>
        <w:spacing w:before="44"/>
        <w:ind w:right="1140"/>
        <w:jc w:val="right"/>
      </w:pPr>
      <w:r>
        <w:rPr>
          <w:color w:val="231F20"/>
        </w:rPr>
        <w:t>附件 3-4 B</w:t>
      </w:r>
    </w:p>
    <w:p>
      <w:pPr>
        <w:pStyle w:val="Heading8"/>
        <w:spacing w:line="175" w:lineRule="auto" w:before="214"/>
        <w:ind w:left="3394" w:right="1836" w:hanging="1800"/>
      </w:pPr>
      <w:r>
        <w:rPr>
          <w:color w:val="231F20"/>
        </w:rPr>
        <w:t>多重抗藥性結核病個案接觸者之潛伏結核感染治療衛教及直接觀察治療(DOPT)同意書</w:t>
      </w:r>
    </w:p>
    <w:p>
      <w:pPr>
        <w:tabs>
          <w:tab w:pos="5059" w:val="left" w:leader="none"/>
        </w:tabs>
        <w:spacing w:line="424" w:lineRule="exact" w:before="28"/>
        <w:ind w:left="1119" w:right="0" w:firstLine="0"/>
        <w:jc w:val="left"/>
        <w:rPr>
          <w:rFonts w:ascii="微軟正黑體" w:eastAsia="微軟正黑體" w:hint="eastAsia"/>
          <w:b/>
          <w:sz w:val="26"/>
        </w:rPr>
      </w:pPr>
      <w:r>
        <w:rPr>
          <w:rFonts w:ascii="微軟正黑體" w:eastAsia="微軟正黑體" w:hint="eastAsia"/>
          <w:b/>
          <w:color w:val="231F20"/>
          <w:w w:val="120"/>
          <w:sz w:val="26"/>
        </w:rPr>
        <w:t>接受治</w:t>
      </w:r>
      <w:r>
        <w:rPr>
          <w:rFonts w:ascii="微軟正黑體" w:eastAsia="微軟正黑體" w:hint="eastAsia"/>
          <w:b/>
          <w:color w:val="231F20"/>
          <w:spacing w:val="-3"/>
          <w:w w:val="120"/>
          <w:sz w:val="26"/>
        </w:rPr>
        <w:t>療</w:t>
      </w:r>
      <w:r>
        <w:rPr>
          <w:rFonts w:ascii="微軟正黑體" w:eastAsia="微軟正黑體" w:hint="eastAsia"/>
          <w:b/>
          <w:color w:val="231F20"/>
          <w:w w:val="120"/>
          <w:sz w:val="26"/>
        </w:rPr>
        <w:t>者：</w:t>
        <w:tab/>
        <w:t>身分證字號：        </w:t>
      </w:r>
      <w:r>
        <w:rPr>
          <w:rFonts w:ascii="微軟正黑體" w:eastAsia="微軟正黑體" w:hint="eastAsia"/>
          <w:b/>
          <w:color w:val="231F20"/>
          <w:spacing w:val="1"/>
          <w:w w:val="120"/>
          <w:sz w:val="26"/>
        </w:rPr>
        <w:t> </w:t>
      </w:r>
      <w:r>
        <w:rPr>
          <w:rFonts w:ascii="微軟正黑體" w:eastAsia="微軟正黑體" w:hint="eastAsia"/>
          <w:b/>
          <w:color w:val="231F20"/>
          <w:spacing w:val="1"/>
          <w:w w:val="184"/>
          <w:sz w:val="26"/>
        </w:rPr>
        <w:t> </w:t>
      </w:r>
      <w:r>
        <w:rPr>
          <w:rFonts w:ascii="微軟正黑體" w:eastAsia="微軟正黑體" w:hint="eastAsia"/>
          <w:b/>
          <w:color w:val="231F20"/>
          <w:spacing w:val="-1"/>
          <w:w w:val="184"/>
          <w:sz w:val="26"/>
        </w:rPr>
        <w:t>    </w:t>
      </w:r>
    </w:p>
    <w:p>
      <w:pPr>
        <w:tabs>
          <w:tab w:pos="5100" w:val="left" w:leader="none"/>
        </w:tabs>
        <w:spacing w:line="424" w:lineRule="exact" w:before="0"/>
        <w:ind w:left="1119" w:right="0" w:firstLine="0"/>
        <w:jc w:val="left"/>
        <w:rPr>
          <w:rFonts w:ascii="微軟正黑體" w:eastAsia="微軟正黑體" w:hint="eastAsia"/>
          <w:b/>
          <w:sz w:val="26"/>
        </w:rPr>
      </w:pPr>
      <w:r>
        <w:rPr>
          <w:rFonts w:ascii="微軟正黑體" w:eastAsia="微軟正黑體" w:hint="eastAsia"/>
          <w:b/>
          <w:color w:val="231F20"/>
          <w:w w:val="125"/>
          <w:sz w:val="26"/>
        </w:rPr>
        <w:t>性別：</w:t>
        <w:tab/>
      </w:r>
      <w:r>
        <w:rPr>
          <w:rFonts w:ascii="微軟正黑體" w:eastAsia="微軟正黑體" w:hint="eastAsia"/>
          <w:b/>
          <w:color w:val="231F20"/>
          <w:w w:val="120"/>
          <w:sz w:val="26"/>
        </w:rPr>
        <w:t>出 生 </w:t>
      </w:r>
      <w:r>
        <w:rPr>
          <w:rFonts w:ascii="微軟正黑體" w:eastAsia="微軟正黑體" w:hint="eastAsia"/>
          <w:b/>
          <w:color w:val="231F20"/>
          <w:w w:val="125"/>
          <w:sz w:val="26"/>
        </w:rPr>
        <w:t>年 月 日 ： 年 </w:t>
      </w:r>
      <w:r>
        <w:rPr>
          <w:rFonts w:ascii="微軟正黑體" w:eastAsia="微軟正黑體" w:hint="eastAsia"/>
          <w:b/>
          <w:color w:val="231F20"/>
          <w:w w:val="135"/>
          <w:sz w:val="26"/>
        </w:rPr>
        <w:t>月</w:t>
      </w:r>
      <w:r>
        <w:rPr>
          <w:rFonts w:ascii="微軟正黑體" w:eastAsia="微軟正黑體" w:hint="eastAsia"/>
          <w:b/>
          <w:color w:val="231F20"/>
          <w:spacing w:val="16"/>
          <w:w w:val="135"/>
          <w:sz w:val="26"/>
        </w:rPr>
        <w:t> </w:t>
      </w:r>
      <w:r>
        <w:rPr>
          <w:rFonts w:ascii="微軟正黑體" w:eastAsia="微軟正黑體" w:hint="eastAsia"/>
          <w:b/>
          <w:color w:val="231F20"/>
          <w:w w:val="125"/>
          <w:sz w:val="26"/>
        </w:rPr>
        <w:t>日</w:t>
      </w:r>
    </w:p>
    <w:p>
      <w:pPr>
        <w:spacing w:line="441" w:lineRule="exact" w:before="66"/>
        <w:ind w:left="1119" w:right="0" w:firstLine="0"/>
        <w:jc w:val="left"/>
        <w:rPr>
          <w:rFonts w:ascii="微軟正黑體" w:eastAsia="微軟正黑體" w:hint="eastAsia"/>
          <w:b/>
          <w:sz w:val="26"/>
        </w:rPr>
      </w:pPr>
      <w:r>
        <w:rPr>
          <w:rFonts w:ascii="微軟正黑體" w:eastAsia="微軟正黑體" w:hint="eastAsia"/>
          <w:b/>
          <w:color w:val="231F20"/>
          <w:w w:val="105"/>
          <w:sz w:val="26"/>
        </w:rPr>
        <w:t>敬啟者您好：</w:t>
      </w:r>
    </w:p>
    <w:p>
      <w:pPr>
        <w:spacing w:line="196" w:lineRule="auto" w:before="19"/>
        <w:ind w:left="1119" w:right="1219" w:firstLine="512"/>
        <w:jc w:val="both"/>
        <w:rPr>
          <w:sz w:val="26"/>
        </w:rPr>
      </w:pPr>
      <w:r>
        <w:rPr>
          <w:color w:val="231F20"/>
          <w:w w:val="95"/>
          <w:sz w:val="26"/>
        </w:rPr>
        <w:t>根據潛伏結核感染檢驗（結核蔥素皮膚測驗或丙型干擾素釋放試驗）結果，並   </w:t>
      </w:r>
      <w:r>
        <w:rPr>
          <w:color w:val="231F20"/>
          <w:spacing w:val="-6"/>
          <w:sz w:val="26"/>
        </w:rPr>
        <w:t>經由醫師評佔顯示，目前您</w:t>
      </w:r>
      <w:r>
        <w:rPr>
          <w:color w:val="231F20"/>
          <w:sz w:val="26"/>
        </w:rPr>
        <w:t>（</w:t>
      </w:r>
      <w:r>
        <w:rPr>
          <w:color w:val="231F20"/>
          <w:spacing w:val="-3"/>
          <w:sz w:val="26"/>
        </w:rPr>
        <w:t>或您的小孩</w:t>
      </w:r>
      <w:r>
        <w:rPr>
          <w:color w:val="231F20"/>
          <w:spacing w:val="-30"/>
          <w:sz w:val="26"/>
        </w:rPr>
        <w:t>）</w:t>
      </w:r>
      <w:r>
        <w:rPr>
          <w:color w:val="231F20"/>
          <w:spacing w:val="-8"/>
          <w:sz w:val="26"/>
        </w:rPr>
        <w:t>有潛伏結核感染，但並非結核病發病， </w:t>
      </w:r>
      <w:r>
        <w:rPr>
          <w:color w:val="231F20"/>
          <w:spacing w:val="-6"/>
          <w:sz w:val="26"/>
        </w:rPr>
        <w:t>經過完整的潛伏結核感染治療，預防發病之保護力可達 </w:t>
      </w:r>
      <w:r>
        <w:rPr>
          <w:color w:val="231F20"/>
          <w:sz w:val="26"/>
        </w:rPr>
        <w:t>9</w:t>
      </w:r>
      <w:r>
        <w:rPr>
          <w:color w:val="231F20"/>
          <w:spacing w:val="-1"/>
          <w:sz w:val="26"/>
        </w:rPr>
        <w:t> 成以上，除可有效降低</w:t>
      </w:r>
      <w:r>
        <w:rPr>
          <w:color w:val="231F20"/>
          <w:spacing w:val="-5"/>
          <w:sz w:val="26"/>
        </w:rPr>
        <w:t>將來發病傳染給他人外，也可減少發病後需面對治療服藥時間較長、藥品種類較 </w:t>
      </w:r>
      <w:r>
        <w:rPr>
          <w:color w:val="231F20"/>
          <w:spacing w:val="-4"/>
          <w:sz w:val="26"/>
        </w:rPr>
        <w:t>多及副作用較大的可能。</w:t>
      </w:r>
    </w:p>
    <w:p>
      <w:pPr>
        <w:spacing w:line="446" w:lineRule="exact" w:before="85"/>
        <w:ind w:left="1119" w:right="0" w:firstLine="0"/>
        <w:jc w:val="left"/>
        <w:rPr>
          <w:sz w:val="26"/>
        </w:rPr>
      </w:pPr>
      <w:r>
        <w:rPr>
          <w:rFonts w:ascii="微軟正黑體" w:eastAsia="微軟正黑體" w:hint="eastAsia"/>
          <w:b/>
          <w:color w:val="231F20"/>
          <w:w w:val="105"/>
          <w:sz w:val="26"/>
        </w:rPr>
        <w:t>治療應注意事項如下</w:t>
      </w:r>
      <w:r>
        <w:rPr>
          <w:color w:val="231F20"/>
          <w:w w:val="105"/>
          <w:sz w:val="26"/>
        </w:rPr>
        <w:t>：</w:t>
      </w:r>
    </w:p>
    <w:p>
      <w:pPr>
        <w:spacing w:line="371" w:lineRule="exact" w:before="0"/>
        <w:ind w:left="1119" w:right="0" w:firstLine="0"/>
        <w:jc w:val="both"/>
        <w:rPr>
          <w:sz w:val="26"/>
        </w:rPr>
      </w:pPr>
      <w:r>
        <w:rPr>
          <w:color w:val="231F20"/>
          <w:w w:val="105"/>
          <w:sz w:val="26"/>
        </w:rPr>
        <w:t>—、目前多重抗藥性結核病接觸者潛伏感染治療處方為fluoroquinolone 類藥物</w:t>
      </w:r>
    </w:p>
    <w:p>
      <w:pPr>
        <w:spacing w:line="196" w:lineRule="auto" w:before="16"/>
        <w:ind w:left="1658" w:right="1222" w:firstLine="0"/>
        <w:jc w:val="both"/>
        <w:rPr>
          <w:sz w:val="26"/>
        </w:rPr>
      </w:pPr>
      <w:r>
        <w:rPr>
          <w:color w:val="231F20"/>
          <w:sz w:val="26"/>
        </w:rPr>
        <w:t>（levofloxacin</w:t>
      </w:r>
      <w:r>
        <w:rPr>
          <w:color w:val="231F20"/>
          <w:spacing w:val="8"/>
          <w:sz w:val="26"/>
        </w:rPr>
        <w:t> 或 </w:t>
      </w:r>
      <w:r>
        <w:rPr>
          <w:color w:val="231F20"/>
          <w:sz w:val="26"/>
        </w:rPr>
        <w:t>moxifloxacin）</w:t>
      </w:r>
      <w:r>
        <w:rPr>
          <w:color w:val="231F20"/>
          <w:spacing w:val="-3"/>
          <w:sz w:val="26"/>
        </w:rPr>
        <w:t>單方或合併其他—種藥物</w:t>
      </w:r>
      <w:r>
        <w:rPr>
          <w:color w:val="231F20"/>
          <w:sz w:val="26"/>
        </w:rPr>
        <w:t>（</w:t>
      </w:r>
      <w:r>
        <w:rPr>
          <w:color w:val="231F20"/>
          <w:spacing w:val="7"/>
          <w:sz w:val="26"/>
        </w:rPr>
        <w:t>如 </w:t>
      </w:r>
      <w:r>
        <w:rPr>
          <w:color w:val="231F20"/>
          <w:sz w:val="26"/>
        </w:rPr>
        <w:t>ethambutol、prothionamide、cycloserine）</w:t>
      </w:r>
      <w:r>
        <w:rPr>
          <w:color w:val="231F20"/>
          <w:spacing w:val="22"/>
          <w:sz w:val="26"/>
        </w:rPr>
        <w:t>治療 </w:t>
      </w:r>
      <w:r>
        <w:rPr>
          <w:color w:val="231F20"/>
          <w:sz w:val="26"/>
        </w:rPr>
        <w:t>9</w:t>
      </w:r>
      <w:r>
        <w:rPr>
          <w:color w:val="231F20"/>
          <w:spacing w:val="-1"/>
          <w:sz w:val="26"/>
        </w:rPr>
        <w:t> 個月。請配合抗藥性結核病醫療照護</w:t>
      </w:r>
      <w:r>
        <w:rPr>
          <w:color w:val="231F20"/>
          <w:spacing w:val="-5"/>
          <w:sz w:val="26"/>
        </w:rPr>
        <w:t>體系醫院安排，接受由關懷員關懷服藥，以達到服藥不忘記，安全地完成治 </w:t>
      </w:r>
      <w:r>
        <w:rPr>
          <w:color w:val="231F20"/>
          <w:spacing w:val="-4"/>
          <w:sz w:val="26"/>
        </w:rPr>
        <w:t>療，發揮潛伏結核感染治療最大效益，減少日後發病風險。</w:t>
      </w:r>
    </w:p>
    <w:p>
      <w:pPr>
        <w:spacing w:line="196" w:lineRule="auto" w:before="2"/>
        <w:ind w:left="1658" w:right="1226" w:hanging="540"/>
        <w:jc w:val="both"/>
        <w:rPr>
          <w:sz w:val="26"/>
        </w:rPr>
      </w:pPr>
      <w:r>
        <w:rPr>
          <w:color w:val="231F20"/>
          <w:spacing w:val="-8"/>
          <w:sz w:val="26"/>
        </w:rPr>
        <w:t>二、治療過程中，請每月回診進行追蹤，如有任何不舒服</w:t>
      </w:r>
      <w:r>
        <w:rPr>
          <w:color w:val="231F20"/>
          <w:w w:val="95"/>
          <w:sz w:val="26"/>
        </w:rPr>
        <w:t>（</w:t>
      </w:r>
      <w:r>
        <w:rPr>
          <w:color w:val="231F20"/>
          <w:spacing w:val="-3"/>
          <w:w w:val="95"/>
          <w:sz w:val="26"/>
        </w:rPr>
        <w:t>關</w:t>
      </w:r>
      <w:r>
        <w:rPr>
          <w:color w:val="231F20"/>
          <w:spacing w:val="-7"/>
          <w:sz w:val="26"/>
        </w:rPr>
        <w:t>節肌肉骨骼疫痛、失</w:t>
      </w:r>
      <w:r>
        <w:rPr>
          <w:color w:val="231F20"/>
          <w:spacing w:val="-4"/>
          <w:sz w:val="26"/>
        </w:rPr>
        <w:t>眠、噁心嘔吐、頭暈、頭痛、心悸、皮膚疹、疲倦、腸胃不適、眼白及皮膚</w:t>
      </w:r>
      <w:r>
        <w:rPr>
          <w:color w:val="231F20"/>
          <w:w w:val="102"/>
          <w:sz w:val="26"/>
        </w:rPr>
        <w:t>變</w:t>
      </w:r>
      <w:r>
        <w:rPr>
          <w:color w:val="231F20"/>
          <w:spacing w:val="-7"/>
          <w:w w:val="102"/>
          <w:sz w:val="26"/>
        </w:rPr>
        <w:t>黃、急性過敏反應等症狀</w:t>
      </w:r>
      <w:r>
        <w:rPr>
          <w:color w:val="231F20"/>
          <w:spacing w:val="-18"/>
          <w:w w:val="33"/>
          <w:sz w:val="26"/>
        </w:rPr>
        <w:t>）</w:t>
      </w:r>
      <w:r>
        <w:rPr>
          <w:color w:val="231F20"/>
          <w:spacing w:val="-8"/>
          <w:w w:val="102"/>
          <w:sz w:val="26"/>
        </w:rPr>
        <w:t>，請通知關懷員、衛生所護理人員或醫院結核病</w:t>
      </w:r>
      <w:r>
        <w:rPr>
          <w:color w:val="231F20"/>
          <w:sz w:val="26"/>
        </w:rPr>
        <w:t>個</w:t>
      </w:r>
      <w:r>
        <w:rPr>
          <w:color w:val="231F20"/>
          <w:spacing w:val="-3"/>
          <w:sz w:val="26"/>
        </w:rPr>
        <w:t>管師，儘速安排返診，由醫師判斷是否繼續服藥或其他處置。</w:t>
      </w:r>
    </w:p>
    <w:p>
      <w:pPr>
        <w:spacing w:line="196" w:lineRule="auto" w:before="1"/>
        <w:ind w:left="1658" w:right="1159" w:hanging="540"/>
        <w:jc w:val="left"/>
        <w:rPr>
          <w:sz w:val="26"/>
        </w:rPr>
      </w:pPr>
      <w:r>
        <w:rPr>
          <w:color w:val="231F20"/>
          <w:spacing w:val="-1"/>
          <w:sz w:val="26"/>
        </w:rPr>
        <w:t>三、如果本單張未能解答您的問題，或您讀後仍有任何疑慮，請隨時向關懷員、 </w:t>
      </w:r>
      <w:r>
        <w:rPr>
          <w:color w:val="231F20"/>
          <w:spacing w:val="-2"/>
          <w:w w:val="105"/>
          <w:sz w:val="26"/>
        </w:rPr>
        <w:t>醫師或護理人員査詢。</w:t>
      </w:r>
    </w:p>
    <w:p>
      <w:pPr>
        <w:tabs>
          <w:tab w:pos="4516" w:val="left" w:leader="none"/>
        </w:tabs>
        <w:spacing w:line="196" w:lineRule="auto" w:before="1"/>
        <w:ind w:left="1658" w:right="1224" w:firstLine="0"/>
        <w:jc w:val="both"/>
        <w:rPr>
          <w:sz w:val="26"/>
        </w:rPr>
      </w:pPr>
      <w:r>
        <w:rPr>
          <w:color w:val="231F20"/>
          <w:spacing w:val="6"/>
          <w:w w:val="105"/>
          <w:sz w:val="26"/>
        </w:rPr>
        <w:t>本人</w:t>
      </w:r>
      <w:r>
        <w:rPr>
          <w:color w:val="231F20"/>
          <w:spacing w:val="4"/>
          <w:w w:val="105"/>
          <w:sz w:val="26"/>
        </w:rPr>
        <w:t>授</w:t>
      </w:r>
      <w:r>
        <w:rPr>
          <w:color w:val="231F20"/>
          <w:spacing w:val="7"/>
          <w:w w:val="105"/>
          <w:sz w:val="26"/>
        </w:rPr>
        <w:t>權</w:t>
      </w:r>
      <w:r>
        <w:rPr>
          <w:color w:val="231F20"/>
          <w:spacing w:val="7"/>
          <w:w w:val="105"/>
          <w:sz w:val="26"/>
          <w:u w:val="single" w:color="231F20"/>
        </w:rPr>
        <w:t> </w:t>
        <w:tab/>
      </w:r>
      <w:r>
        <w:rPr>
          <w:color w:val="231F20"/>
          <w:spacing w:val="6"/>
          <w:sz w:val="26"/>
          <w:u w:val="single" w:color="231F20"/>
        </w:rPr>
        <w:t>醫院</w:t>
      </w:r>
      <w:r>
        <w:rPr>
          <w:color w:val="231F20"/>
          <w:spacing w:val="7"/>
          <w:w w:val="65"/>
          <w:sz w:val="26"/>
        </w:rPr>
        <w:t>（</w:t>
      </w:r>
      <w:r>
        <w:rPr>
          <w:color w:val="231F20"/>
          <w:spacing w:val="4"/>
          <w:sz w:val="26"/>
        </w:rPr>
        <w:t>抗</w:t>
      </w:r>
      <w:r>
        <w:rPr>
          <w:color w:val="231F20"/>
          <w:spacing w:val="6"/>
          <w:sz w:val="26"/>
        </w:rPr>
        <w:t>藥</w:t>
      </w:r>
      <w:r>
        <w:rPr>
          <w:color w:val="231F20"/>
          <w:spacing w:val="5"/>
          <w:sz w:val="26"/>
        </w:rPr>
        <w:t>性</w:t>
      </w:r>
      <w:r>
        <w:rPr>
          <w:color w:val="231F20"/>
          <w:spacing w:val="4"/>
          <w:sz w:val="26"/>
        </w:rPr>
        <w:t>結</w:t>
      </w:r>
      <w:r>
        <w:rPr>
          <w:color w:val="231F20"/>
          <w:spacing w:val="6"/>
          <w:sz w:val="26"/>
        </w:rPr>
        <w:t>核</w:t>
      </w:r>
      <w:r>
        <w:rPr>
          <w:color w:val="231F20"/>
          <w:spacing w:val="7"/>
          <w:sz w:val="26"/>
        </w:rPr>
        <w:t>病</w:t>
      </w:r>
      <w:r>
        <w:rPr>
          <w:color w:val="231F20"/>
          <w:spacing w:val="4"/>
          <w:sz w:val="26"/>
        </w:rPr>
        <w:t>醫</w:t>
      </w:r>
      <w:r>
        <w:rPr>
          <w:color w:val="231F20"/>
          <w:spacing w:val="6"/>
          <w:sz w:val="26"/>
        </w:rPr>
        <w:t>療</w:t>
      </w:r>
      <w:r>
        <w:rPr>
          <w:color w:val="231F20"/>
          <w:spacing w:val="4"/>
          <w:sz w:val="26"/>
        </w:rPr>
        <w:t>照</w:t>
      </w:r>
      <w:r>
        <w:rPr>
          <w:color w:val="231F20"/>
          <w:spacing w:val="6"/>
          <w:sz w:val="26"/>
        </w:rPr>
        <w:t>護體</w:t>
      </w:r>
      <w:r>
        <w:rPr>
          <w:color w:val="231F20"/>
          <w:spacing w:val="4"/>
          <w:sz w:val="26"/>
        </w:rPr>
        <w:t>系</w:t>
      </w:r>
      <w:r>
        <w:rPr>
          <w:color w:val="231F20"/>
          <w:spacing w:val="6"/>
          <w:sz w:val="26"/>
        </w:rPr>
        <w:t>醫院</w:t>
      </w:r>
      <w:r>
        <w:rPr>
          <w:color w:val="231F20"/>
          <w:spacing w:val="7"/>
          <w:w w:val="65"/>
          <w:sz w:val="26"/>
        </w:rPr>
        <w:t>）</w:t>
      </w:r>
      <w:r>
        <w:rPr>
          <w:color w:val="231F20"/>
          <w:spacing w:val="6"/>
          <w:sz w:val="26"/>
        </w:rPr>
        <w:t>下</w:t>
      </w:r>
      <w:r>
        <w:rPr>
          <w:color w:val="231F20"/>
          <w:spacing w:val="4"/>
          <w:sz w:val="26"/>
        </w:rPr>
        <w:t>設</w:t>
      </w:r>
      <w:r>
        <w:rPr>
          <w:color w:val="231F20"/>
          <w:spacing w:val="6"/>
          <w:sz w:val="26"/>
        </w:rPr>
        <w:t>立</w:t>
      </w:r>
      <w:r>
        <w:rPr>
          <w:color w:val="231F20"/>
          <w:spacing w:val="4"/>
          <w:sz w:val="26"/>
        </w:rPr>
        <w:t>之</w:t>
      </w:r>
      <w:r>
        <w:rPr>
          <w:color w:val="231F20"/>
          <w:sz w:val="26"/>
        </w:rPr>
        <w:t>都治關懷</w:t>
      </w:r>
      <w:r>
        <w:rPr>
          <w:color w:val="231F20"/>
          <w:spacing w:val="-3"/>
          <w:sz w:val="26"/>
        </w:rPr>
        <w:t>站</w:t>
      </w:r>
      <w:r>
        <w:rPr>
          <w:color w:val="231F20"/>
          <w:sz w:val="26"/>
        </w:rPr>
        <w:t>保管</w:t>
      </w:r>
      <w:r>
        <w:rPr>
          <w:color w:val="231F20"/>
          <w:spacing w:val="-3"/>
          <w:sz w:val="26"/>
        </w:rPr>
        <w:t>本</w:t>
      </w:r>
      <w:r>
        <w:rPr>
          <w:color w:val="231F20"/>
          <w:sz w:val="26"/>
        </w:rPr>
        <w:t>人潛伏結</w:t>
      </w:r>
      <w:r>
        <w:rPr>
          <w:color w:val="231F20"/>
          <w:spacing w:val="-3"/>
          <w:sz w:val="26"/>
        </w:rPr>
        <w:t>核</w:t>
      </w:r>
      <w:r>
        <w:rPr>
          <w:color w:val="231F20"/>
          <w:sz w:val="26"/>
        </w:rPr>
        <w:t>感染</w:t>
      </w:r>
      <w:r>
        <w:rPr>
          <w:color w:val="231F20"/>
          <w:spacing w:val="-3"/>
          <w:sz w:val="26"/>
        </w:rPr>
        <w:t>治療</w:t>
      </w:r>
      <w:r>
        <w:rPr>
          <w:color w:val="231F20"/>
          <w:sz w:val="26"/>
        </w:rPr>
        <w:t>藥</w:t>
      </w:r>
      <w:r>
        <w:rPr>
          <w:color w:val="231F20"/>
          <w:spacing w:val="-7"/>
          <w:sz w:val="26"/>
        </w:rPr>
        <w:t>品，</w:t>
      </w:r>
      <w:r>
        <w:rPr>
          <w:color w:val="231F20"/>
          <w:sz w:val="26"/>
        </w:rPr>
        <w:t>並由</w:t>
      </w:r>
      <w:r>
        <w:rPr>
          <w:color w:val="231F20"/>
          <w:spacing w:val="-3"/>
          <w:sz w:val="26"/>
        </w:rPr>
        <w:t>關</w:t>
      </w:r>
      <w:r>
        <w:rPr>
          <w:color w:val="231F20"/>
          <w:sz w:val="26"/>
        </w:rPr>
        <w:t>懷員關懷送</w:t>
      </w:r>
      <w:r>
        <w:rPr>
          <w:color w:val="231F20"/>
          <w:spacing w:val="-7"/>
          <w:sz w:val="26"/>
        </w:rPr>
        <w:t>藥，</w:t>
      </w:r>
      <w:r>
        <w:rPr>
          <w:color w:val="231F20"/>
          <w:spacing w:val="-3"/>
          <w:sz w:val="26"/>
        </w:rPr>
        <w:t>接</w:t>
      </w:r>
      <w:r>
        <w:rPr>
          <w:color w:val="231F20"/>
          <w:sz w:val="26"/>
        </w:rPr>
        <w:t>受</w:t>
      </w:r>
      <w:r>
        <w:rPr>
          <w:color w:val="231F20"/>
          <w:spacing w:val="-3"/>
          <w:sz w:val="26"/>
        </w:rPr>
        <w:t>直</w:t>
      </w:r>
      <w:r>
        <w:rPr>
          <w:color w:val="231F20"/>
          <w:sz w:val="26"/>
        </w:rPr>
        <w:t>接</w:t>
      </w:r>
      <w:r>
        <w:rPr>
          <w:color w:val="231F20"/>
          <w:w w:val="105"/>
          <w:sz w:val="26"/>
        </w:rPr>
        <w:t>觀察治</w:t>
      </w:r>
      <w:r>
        <w:rPr>
          <w:color w:val="231F20"/>
          <w:spacing w:val="-3"/>
          <w:w w:val="105"/>
          <w:sz w:val="26"/>
        </w:rPr>
        <w:t>療</w:t>
      </w:r>
      <w:r>
        <w:rPr>
          <w:color w:val="231F20"/>
          <w:w w:val="105"/>
          <w:sz w:val="26"/>
        </w:rPr>
        <w:t>服務。</w:t>
      </w:r>
    </w:p>
    <w:p>
      <w:pPr>
        <w:spacing w:line="207" w:lineRule="exact" w:before="0"/>
        <w:ind w:left="1412" w:right="0" w:firstLine="0"/>
        <w:jc w:val="left"/>
        <w:rPr>
          <w:sz w:val="15"/>
        </w:rPr>
      </w:pPr>
      <w:r>
        <w:rPr>
          <w:color w:val="231F20"/>
          <w:sz w:val="15"/>
        </w:rPr>
        <w:t>備註：</w:t>
      </w:r>
    </w:p>
    <w:p>
      <w:pPr>
        <w:pStyle w:val="ListParagraph"/>
        <w:numPr>
          <w:ilvl w:val="0"/>
          <w:numId w:val="5"/>
        </w:numPr>
        <w:tabs>
          <w:tab w:pos="1659" w:val="left" w:leader="none"/>
        </w:tabs>
        <w:spacing w:line="211" w:lineRule="auto" w:before="5" w:after="0"/>
        <w:ind w:left="1658" w:right="1183" w:hanging="247"/>
        <w:jc w:val="left"/>
        <w:rPr>
          <w:sz w:val="15"/>
        </w:rPr>
      </w:pPr>
      <w:r>
        <w:rPr>
          <w:color w:val="231F20"/>
          <w:spacing w:val="-1"/>
          <w:sz w:val="15"/>
        </w:rPr>
        <w:t>傳染病防治法第  </w:t>
      </w:r>
      <w:r>
        <w:rPr>
          <w:color w:val="231F20"/>
          <w:sz w:val="15"/>
        </w:rPr>
        <w:t>48</w:t>
      </w:r>
      <w:r>
        <w:rPr>
          <w:color w:val="231F20"/>
          <w:spacing w:val="-3"/>
          <w:sz w:val="15"/>
        </w:rPr>
        <w:t>  條：曾與傳染病病人接觸或疑似被傳染者，得由該管主管機關予以留驗；必要時，並得令遷入指定之處所檢査、</w:t>
      </w:r>
      <w:r>
        <w:rPr>
          <w:color w:val="231F20"/>
          <w:spacing w:val="-3"/>
          <w:w w:val="105"/>
          <w:sz w:val="15"/>
        </w:rPr>
        <w:t>施行預防接種、投藥、指定特定區域賓施管制或隔離等必要之處置。</w:t>
      </w:r>
    </w:p>
    <w:p>
      <w:pPr>
        <w:pStyle w:val="ListParagraph"/>
        <w:numPr>
          <w:ilvl w:val="0"/>
          <w:numId w:val="5"/>
        </w:numPr>
        <w:tabs>
          <w:tab w:pos="1659" w:val="left" w:leader="none"/>
        </w:tabs>
        <w:spacing w:line="237" w:lineRule="exact" w:before="0" w:after="0"/>
        <w:ind w:left="1658" w:right="0" w:hanging="247"/>
        <w:jc w:val="left"/>
        <w:rPr>
          <w:sz w:val="15"/>
        </w:rPr>
      </w:pPr>
      <w:r>
        <w:rPr>
          <w:color w:val="231F20"/>
          <w:spacing w:val="-3"/>
          <w:sz w:val="15"/>
        </w:rPr>
        <w:t>未成年者應有法定代理人同意簽名。</w:t>
      </w:r>
    </w:p>
    <w:p>
      <w:pPr>
        <w:pStyle w:val="BodyText"/>
        <w:rPr>
          <w:sz w:val="12"/>
        </w:rPr>
      </w:pPr>
    </w:p>
    <w:p>
      <w:pPr>
        <w:pStyle w:val="Heading8"/>
        <w:ind w:left="818" w:right="271"/>
        <w:jc w:val="center"/>
      </w:pPr>
      <w:r>
        <w:rPr>
          <w:color w:val="231F20"/>
        </w:rPr>
        <w:t>直接觀察治療(DOPT)同意書</w:t>
      </w:r>
    </w:p>
    <w:p>
      <w:pPr>
        <w:spacing w:after="0"/>
        <w:jc w:val="center"/>
        <w:sectPr>
          <w:pgSz w:w="11910" w:h="16840"/>
          <w:pgMar w:top="800" w:bottom="0" w:left="240" w:right="0"/>
        </w:sectPr>
      </w:pPr>
    </w:p>
    <w:p>
      <w:pPr>
        <w:spacing w:line="187" w:lineRule="auto" w:before="102"/>
        <w:ind w:left="1119" w:right="0" w:firstLine="0"/>
        <w:jc w:val="left"/>
        <w:rPr>
          <w:rFonts w:ascii="微軟正黑體" w:eastAsia="微軟正黑體" w:hint="eastAsia"/>
          <w:b/>
          <w:sz w:val="26"/>
        </w:rPr>
      </w:pPr>
      <w:r>
        <w:rPr/>
        <w:pict>
          <v:shape style="position:absolute;margin-left:121.346245pt;margin-top:4.201982pt;width:40.15pt;height:17.8pt;mso-position-horizontal-relative:page;mso-position-vertical-relative:paragraph;z-index:-306319360" type="#_x0000_t202" filled="false" stroked="false">
            <v:textbox inset="0,0,0,0">
              <w:txbxContent>
                <w:p>
                  <w:pPr>
                    <w:spacing w:line="356" w:lineRule="exact" w:before="0"/>
                    <w:ind w:left="0" w:right="0" w:firstLine="0"/>
                    <w:jc w:val="left"/>
                    <w:rPr>
                      <w:rFonts w:ascii="微軟正黑體" w:eastAsia="微軟正黑體" w:hint="eastAsia"/>
                      <w:b/>
                      <w:sz w:val="26"/>
                    </w:rPr>
                  </w:pPr>
                  <w:r>
                    <w:rPr>
                      <w:rFonts w:ascii="微軟正黑體" w:eastAsia="微軟正黑體" w:hint="eastAsia"/>
                      <w:b/>
                      <w:color w:val="231F20"/>
                      <w:sz w:val="26"/>
                    </w:rPr>
                    <w:t>聲明：</w:t>
                  </w:r>
                </w:p>
              </w:txbxContent>
            </v:textbox>
            <w10:wrap type="none"/>
          </v:shape>
        </w:pict>
      </w:r>
      <w:r>
        <w:rPr>
          <w:rFonts w:ascii="微軟正黑體" w:eastAsia="微軟正黑體" w:hint="eastAsia"/>
          <w:b/>
          <w:color w:val="231F20"/>
          <w:sz w:val="26"/>
        </w:rPr>
        <w:t>基於上述</w:t>
      </w:r>
      <w:r>
        <w:rPr>
          <w:rFonts w:ascii="新細明體" w:eastAsia="新細明體" w:hint="eastAsia"/>
          <w:color w:val="231F20"/>
          <w:w w:val="105"/>
          <w:sz w:val="26"/>
        </w:rPr>
        <w:t>口</w:t>
      </w:r>
      <w:r>
        <w:rPr>
          <w:rFonts w:ascii="微軟正黑體" w:eastAsia="微軟正黑體" w:hint="eastAsia"/>
          <w:b/>
          <w:color w:val="231F20"/>
          <w:w w:val="105"/>
          <w:sz w:val="26"/>
        </w:rPr>
        <w:t>同意</w:t>
      </w:r>
      <w:r>
        <w:rPr>
          <w:rFonts w:ascii="新細明體" w:eastAsia="新細明體" w:hint="eastAsia"/>
          <w:color w:val="231F20"/>
          <w:sz w:val="26"/>
        </w:rPr>
        <w:t>口</w:t>
      </w:r>
      <w:r>
        <w:rPr>
          <w:rFonts w:ascii="微軟正黑體" w:eastAsia="微軟正黑體" w:hint="eastAsia"/>
          <w:b/>
          <w:color w:val="231F20"/>
          <w:sz w:val="26"/>
        </w:rPr>
        <w:t>不同意</w:t>
      </w:r>
    </w:p>
    <w:p>
      <w:pPr>
        <w:tabs>
          <w:tab w:pos="2339" w:val="left" w:leader="none"/>
        </w:tabs>
        <w:spacing w:line="470" w:lineRule="exact" w:before="311"/>
        <w:ind w:left="853" w:right="0" w:firstLine="0"/>
        <w:jc w:val="left"/>
        <w:rPr>
          <w:rFonts w:ascii="微軟正黑體" w:eastAsia="微軟正黑體" w:hint="eastAsia"/>
          <w:b/>
          <w:sz w:val="26"/>
        </w:rPr>
      </w:pPr>
      <w:r>
        <w:rPr/>
        <w:br w:type="column"/>
      </w:r>
      <w:r>
        <w:rPr>
          <w:rFonts w:ascii="新細明體" w:eastAsia="新細明體" w:hint="eastAsia"/>
          <w:color w:val="231F20"/>
          <w:w w:val="105"/>
          <w:sz w:val="26"/>
        </w:rPr>
        <w:t>口</w:t>
      </w:r>
      <w:r>
        <w:rPr>
          <w:rFonts w:ascii="微軟正黑體" w:eastAsia="微軟正黑體" w:hint="eastAsia"/>
          <w:b/>
          <w:color w:val="231F20"/>
          <w:w w:val="105"/>
          <w:sz w:val="26"/>
        </w:rPr>
        <w:t>本人</w:t>
        <w:tab/>
        <w:t>（簽名）</w:t>
      </w:r>
    </w:p>
    <w:p>
      <w:pPr>
        <w:tabs>
          <w:tab w:pos="4855" w:val="left" w:leader="none"/>
        </w:tabs>
        <w:spacing w:line="218" w:lineRule="auto" w:before="23"/>
        <w:ind w:left="1121" w:right="3998" w:hanging="268"/>
        <w:jc w:val="left"/>
        <w:rPr>
          <w:rFonts w:ascii="Times New Roman" w:eastAsia="Times New Roman"/>
          <w:sz w:val="26"/>
        </w:rPr>
      </w:pPr>
      <w:r>
        <w:rPr>
          <w:rFonts w:ascii="新細明體" w:eastAsia="新細明體" w:hint="eastAsia"/>
          <w:color w:val="231F20"/>
          <w:w w:val="110"/>
          <w:sz w:val="26"/>
        </w:rPr>
        <w:t>口 </w:t>
      </w:r>
      <w:r>
        <w:rPr>
          <w:rFonts w:ascii="微軟正黑體" w:eastAsia="微軟正黑體" w:hint="eastAsia"/>
          <w:b/>
          <w:color w:val="231F20"/>
          <w:w w:val="110"/>
          <w:sz w:val="26"/>
        </w:rPr>
        <w:t>法 定 </w:t>
      </w:r>
      <w:r>
        <w:rPr>
          <w:rFonts w:ascii="微軟正黑體" w:eastAsia="微軟正黑體" w:hint="eastAsia"/>
          <w:b/>
          <w:color w:val="231F20"/>
          <w:spacing w:val="-3"/>
          <w:w w:val="110"/>
          <w:sz w:val="26"/>
        </w:rPr>
        <w:t>代 </w:t>
      </w:r>
      <w:r>
        <w:rPr>
          <w:rFonts w:ascii="微軟正黑體" w:eastAsia="微軟正黑體" w:hint="eastAsia"/>
          <w:b/>
          <w:color w:val="231F20"/>
          <w:w w:val="120"/>
          <w:sz w:val="26"/>
        </w:rPr>
        <w:t>理 人         </w:t>
      </w:r>
      <w:r>
        <w:rPr>
          <w:rFonts w:ascii="微軟正黑體" w:eastAsia="微軟正黑體" w:hint="eastAsia"/>
          <w:b/>
          <w:color w:val="231F20"/>
          <w:spacing w:val="68"/>
          <w:w w:val="120"/>
          <w:sz w:val="26"/>
        </w:rPr>
        <w:t> </w:t>
      </w:r>
      <w:r>
        <w:rPr>
          <w:rFonts w:ascii="微軟正黑體" w:eastAsia="微軟正黑體" w:hint="eastAsia"/>
          <w:b/>
          <w:color w:val="231F20"/>
          <w:w w:val="110"/>
          <w:sz w:val="26"/>
        </w:rPr>
        <w:t>（ 簽 名 ） </w:t>
      </w:r>
      <w:r>
        <w:rPr>
          <w:rFonts w:ascii="微軟正黑體" w:eastAsia="微軟正黑體" w:hint="eastAsia"/>
          <w:b/>
          <w:color w:val="231F20"/>
          <w:sz w:val="26"/>
        </w:rPr>
        <w:t>與接受</w:t>
      </w:r>
      <w:r>
        <w:rPr>
          <w:rFonts w:ascii="微軟正黑體" w:eastAsia="微軟正黑體" w:hint="eastAsia"/>
          <w:b/>
          <w:color w:val="231F20"/>
          <w:spacing w:val="-3"/>
          <w:sz w:val="26"/>
        </w:rPr>
        <w:t>治</w:t>
      </w:r>
      <w:r>
        <w:rPr>
          <w:rFonts w:ascii="微軟正黑體" w:eastAsia="微軟正黑體" w:hint="eastAsia"/>
          <w:b/>
          <w:color w:val="231F20"/>
          <w:sz w:val="26"/>
        </w:rPr>
        <w:t>療者</w:t>
      </w:r>
      <w:r>
        <w:rPr>
          <w:rFonts w:ascii="微軟正黑體" w:eastAsia="微軟正黑體" w:hint="eastAsia"/>
          <w:b/>
          <w:color w:val="231F20"/>
          <w:spacing w:val="-3"/>
          <w:sz w:val="26"/>
        </w:rPr>
        <w:t>之關</w:t>
      </w:r>
      <w:r>
        <w:rPr>
          <w:rFonts w:ascii="微軟正黑體" w:eastAsia="微軟正黑體" w:hint="eastAsia"/>
          <w:b/>
          <w:color w:val="231F20"/>
          <w:sz w:val="26"/>
        </w:rPr>
        <w:t>係</w:t>
      </w:r>
      <w:r>
        <w:rPr>
          <w:rFonts w:ascii="新細明體" w:eastAsia="新細明體" w:hint="eastAsia"/>
          <w:color w:val="231F20"/>
          <w:sz w:val="26"/>
        </w:rPr>
        <w:t>：</w:t>
      </w:r>
      <w:r>
        <w:rPr>
          <w:rFonts w:ascii="Times New Roman" w:eastAsia="Times New Roman"/>
          <w:color w:val="231F20"/>
          <w:sz w:val="26"/>
          <w:u w:val="single" w:color="231F20"/>
        </w:rPr>
        <w:t> </w:t>
        <w:tab/>
      </w:r>
    </w:p>
    <w:p>
      <w:pPr>
        <w:spacing w:after="0" w:line="218" w:lineRule="auto"/>
        <w:jc w:val="left"/>
        <w:rPr>
          <w:rFonts w:ascii="Times New Roman" w:eastAsia="Times New Roman"/>
          <w:sz w:val="26"/>
        </w:rPr>
        <w:sectPr>
          <w:type w:val="continuous"/>
          <w:pgSz w:w="11910" w:h="16840"/>
          <w:pgMar w:top="1460" w:bottom="280" w:left="240" w:right="0"/>
          <w:cols w:num="2" w:equalWidth="0">
            <w:col w:w="2190" w:space="40"/>
            <w:col w:w="9440"/>
          </w:cols>
        </w:sectPr>
      </w:pPr>
    </w:p>
    <w:p>
      <w:pPr>
        <w:pStyle w:val="BodyText"/>
        <w:spacing w:before="5"/>
        <w:rPr>
          <w:rFonts w:ascii="Times New Roman"/>
        </w:rPr>
      </w:pPr>
      <w:r>
        <w:rPr/>
        <w:pict>
          <v:group style="position:absolute;margin-left:68.009003pt;margin-top:106.139pt;width:527.050pt;height:732.15pt;mso-position-horizontal-relative:page;mso-position-vertical-relative:page;z-index:-306318336" coordorigin="1360,2123" coordsize="10541,14643">
            <v:shape style="position:absolute;left:11135;top:2620;width:426;height:14146" type="#_x0000_t75" stroked="false">
              <v:imagedata r:id="rId15" o:title=""/>
            </v:shape>
            <v:shape style="position:absolute;left:11009;top:2122;width:892;height:789" coordorigin="11009,2123" coordsize="892,789" path="m11900,2123l11381,2123,11359,2125,11301,2158,11042,2432,11009,2517,11017,2562,11301,2876,11359,2909,11381,2912,11900,2912,11900,2123xe" filled="true" fillcolor="#bd7cb5" stroked="false">
              <v:path arrowok="t"/>
              <v:fill type="solid"/>
            </v:shape>
            <v:shape style="position:absolute;left:11158;top:2382;width:380;height:270" type="#_x0000_t75" stroked="false">
              <v:imagedata r:id="rId35" o:title=""/>
            </v:shape>
            <v:shape style="position:absolute;left:11227;top:3044;width:244;height:3505" type="#_x0000_t75" stroked="false">
              <v:imagedata r:id="rId36" o:title=""/>
            </v:shape>
            <v:shape style="position:absolute;left:11237;top:6908;width:230;height:241" type="#_x0000_t75" stroked="false">
              <v:imagedata r:id="rId37" o:title=""/>
            </v:shape>
            <v:shape style="position:absolute;left:11227;top:7234;width:245;height:240" type="#_x0000_t75" stroked="false">
              <v:imagedata r:id="rId38" o:title=""/>
            </v:shape>
            <v:shape style="position:absolute;left:11220;top:6763;width:253;height:858" coordorigin="11221,6763" coordsize="253,858" path="m11473,7548l11445,7568,11414,7582,11381,7590,11346,7593,11312,7590,11279,7582,11249,7568,11221,7548,11221,7575,11248,7595,11278,7609,11311,7617,11346,7620,11382,7617,11415,7609,11445,7595,11448,7593,11473,7575,11473,7548m11473,6808l11448,6791,11445,6789,11415,6774,11382,6766,11346,6763,11310,6766,11278,6774,11248,6789,11221,6808,11221,6835,11249,6816,11279,6802,11312,6793,11346,6791,11381,6793,11414,6802,11445,6816,11473,6835,11473,6808e" filled="true" fillcolor="#58595b" stroked="false">
              <v:path arrowok="t"/>
              <v:fill type="solid"/>
            </v:shape>
            <v:rect style="position:absolute;left:3181;top:13358;width:8440;height:1705" filled="true" fillcolor="#ffffff" stroked="false">
              <v:fill type="solid"/>
            </v:rect>
            <v:line style="position:absolute" from="1360,12485" to="11620,12485" stroked="true" strokeweight=".714pt" strokecolor="#231f20">
              <v:stroke dashstyle="solid"/>
            </v:line>
            <v:rect style="position:absolute;left:7115;top:15063;width:4268;height:727" filled="true" fillcolor="#ffffff" stroked="false">
              <v:fill type="solid"/>
            </v:rect>
            <w10:wrap type="none"/>
          </v:group>
        </w:pict>
      </w:r>
    </w:p>
    <w:p>
      <w:pPr>
        <w:pStyle w:val="BodyText"/>
        <w:spacing w:before="71"/>
        <w:ind w:left="7018"/>
      </w:pPr>
      <w:r>
        <w:rPr>
          <w:color w:val="231F20"/>
          <w:w w:val="75"/>
        </w:rPr>
        <w:t>中華民國＿＿＿＿年＿＿＿＿＿</w:t>
      </w:r>
      <w:r>
        <w:rPr>
          <w:color w:val="231F20"/>
          <w:w w:val="80"/>
        </w:rPr>
        <w:t>月</w:t>
      </w:r>
      <w:r>
        <w:rPr>
          <w:color w:val="231F20"/>
          <w:w w:val="75"/>
        </w:rPr>
        <w:t>＿＿＿＿＿日</w:t>
      </w:r>
    </w:p>
    <w:p>
      <w:pPr>
        <w:pStyle w:val="BodyText"/>
        <w:spacing w:before="2"/>
        <w:rPr>
          <w:sz w:val="25"/>
        </w:rPr>
      </w:pPr>
    </w:p>
    <w:p>
      <w:pPr>
        <w:spacing w:before="101"/>
        <w:ind w:left="0" w:right="456" w:firstLine="0"/>
        <w:jc w:val="right"/>
        <w:rPr>
          <w:rFonts w:ascii="Arial"/>
          <w:sz w:val="15"/>
        </w:rPr>
      </w:pPr>
      <w:r>
        <w:rPr>
          <w:rFonts w:ascii="Arial"/>
          <w:color w:val="231F20"/>
          <w:sz w:val="15"/>
        </w:rPr>
        <w:t>11</w:t>
      </w:r>
    </w:p>
    <w:p>
      <w:pPr>
        <w:spacing w:after="0"/>
        <w:jc w:val="right"/>
        <w:rPr>
          <w:rFonts w:ascii="Arial"/>
          <w:sz w:val="15"/>
        </w:rPr>
        <w:sectPr>
          <w:type w:val="continuous"/>
          <w:pgSz w:w="11910" w:h="16840"/>
          <w:pgMar w:top="1460" w:bottom="280" w:left="240" w:right="0"/>
        </w:sectPr>
      </w:pPr>
    </w:p>
    <w:p>
      <w:pPr>
        <w:pStyle w:val="BodyText"/>
        <w:spacing w:before="65"/>
        <w:ind w:left="857"/>
      </w:pPr>
      <w:r>
        <w:rPr>
          <w:color w:val="231F20"/>
          <w:w w:val="105"/>
        </w:rPr>
        <w:t>附件 3-5</w:t>
      </w:r>
    </w:p>
    <w:p>
      <w:pPr>
        <w:pStyle w:val="BodyText"/>
        <w:spacing w:before="11"/>
        <w:rPr>
          <w:sz w:val="30"/>
        </w:rPr>
      </w:pPr>
      <w:r>
        <w:rPr/>
        <w:br w:type="column"/>
      </w:r>
      <w:r>
        <w:rPr>
          <w:sz w:val="30"/>
        </w:rPr>
      </w:r>
    </w:p>
    <w:p>
      <w:pPr>
        <w:pStyle w:val="Heading7"/>
        <w:spacing w:before="1"/>
        <w:ind w:left="857"/>
      </w:pPr>
      <w:r>
        <w:rPr>
          <w:color w:val="231F20"/>
        </w:rPr>
        <w:t>潛伏結核感染治療個案管理</w:t>
      </w:r>
    </w:p>
    <w:p>
      <w:pPr>
        <w:spacing w:after="0"/>
        <w:sectPr>
          <w:pgSz w:w="11910" w:h="16840"/>
          <w:pgMar w:top="760" w:bottom="0" w:left="240" w:right="0"/>
          <w:cols w:num="2" w:equalWidth="0">
            <w:col w:w="1794" w:space="942"/>
            <w:col w:w="8934"/>
          </w:cols>
        </w:sectPr>
      </w:pPr>
    </w:p>
    <w:p>
      <w:pPr>
        <w:pStyle w:val="BodyText"/>
        <w:spacing w:before="9"/>
        <w:rPr>
          <w:rFonts w:ascii="微軟正黑體"/>
          <w:b/>
          <w:sz w:val="13"/>
        </w:rPr>
      </w:pPr>
      <w:r>
        <w:rPr/>
        <w:pict>
          <v:group style="position:absolute;margin-left:.001pt;margin-top:106.139pt;width:44.6pt;height:732.15pt;mso-position-horizontal-relative:page;mso-position-vertical-relative:page;z-index:-306316288" coordorigin="0,2123" coordsize="892,14643">
            <v:shape style="position:absolute;left:338;top:2620;width:426;height:14146" type="#_x0000_t75" stroked="false">
              <v:imagedata r:id="rId21" o:title=""/>
            </v:shape>
            <v:shape style="position:absolute;left:0;top:2122;width:892;height:789" coordorigin="0,2123" coordsize="892,789" path="m520,2123l0,2123,0,2912,520,2912,541,2909,600,2876,858,2602,891,2517,883,2472,600,2158,541,2125,520,2123xe" filled="true" fillcolor="#bd7cb5" stroked="false">
              <v:path arrowok="t"/>
              <v:fill type="solid"/>
            </v:shape>
            <v:shape style="position:absolute;left:362;top:2382;width:380;height:270" type="#_x0000_t75" stroked="false">
              <v:imagedata r:id="rId39" o:title=""/>
            </v:shape>
            <v:shape style="position:absolute;left:431;top:3044;width:244;height:3505" type="#_x0000_t75" stroked="false">
              <v:imagedata r:id="rId40" o:title=""/>
            </v:shape>
            <v:shape style="position:absolute;left:441;top:6908;width:230;height:241" type="#_x0000_t75" stroked="false">
              <v:imagedata r:id="rId41" o:title=""/>
            </v:shape>
            <v:shape style="position:absolute;left:430;top:7234;width:245;height:240" type="#_x0000_t75" stroked="false">
              <v:imagedata r:id="rId42" o:title=""/>
            </v:shape>
            <v:shape style="position:absolute;left:424;top:6763;width:253;height:858" coordorigin="424,6763" coordsize="253,858" path="m677,7548l648,7568,617,7582,585,7590,550,7593,515,7590,483,7582,452,7568,424,7548,424,7575,451,7595,481,7609,514,7617,550,7620,585,7617,618,7609,649,7595,652,7593,677,7575,677,7548m677,6808l652,6791,649,6789,618,6774,585,6766,550,6763,514,6766,481,6774,451,6789,424,6808,424,6835,453,6816,483,6802,515,6793,550,6791,585,6793,617,6802,648,6816,677,6835,677,6808e" filled="true" fillcolor="#58595b" stroked="false">
              <v:path arrowok="t"/>
              <v:fill type="solid"/>
            </v:shape>
            <v:shape style="position:absolute;left:494;top:16066;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12</w:t>
                    </w:r>
                  </w:p>
                </w:txbxContent>
              </v:textbox>
              <w10:wrap type="none"/>
            </v:shape>
            <w10:wrap type="none"/>
          </v:group>
        </w:pict>
      </w:r>
    </w:p>
    <w:p>
      <w:pPr>
        <w:pStyle w:val="BodyText"/>
        <w:spacing w:line="394" w:lineRule="exact" w:before="76"/>
        <w:ind w:left="1027"/>
      </w:pPr>
      <w:r>
        <w:rPr>
          <w:color w:val="231F20"/>
        </w:rPr>
        <w:t>壹、收案及管理原則</w:t>
      </w:r>
    </w:p>
    <w:p>
      <w:pPr>
        <w:pStyle w:val="BodyText"/>
        <w:spacing w:line="232" w:lineRule="auto" w:before="2"/>
        <w:ind w:left="1144" w:right="1633"/>
      </w:pPr>
      <w:r>
        <w:rPr>
          <w:color w:val="231F20"/>
          <w:spacing w:val="3"/>
        </w:rPr>
        <w:t>—、執行方式：每月至少訪視 </w:t>
      </w:r>
      <w:r>
        <w:rPr>
          <w:color w:val="231F20"/>
        </w:rPr>
        <w:t>1</w:t>
      </w:r>
      <w:r>
        <w:rPr>
          <w:color w:val="231F20"/>
          <w:spacing w:val="-1"/>
        </w:rPr>
        <w:t> 次，以面訪為主，以利副作用評估，適時以電訪為輔。</w:t>
      </w:r>
      <w:r>
        <w:rPr>
          <w:color w:val="231F20"/>
        </w:rPr>
        <w:t>二、收案單位權責：以接觸者管理單位為主進行收案管理，可依固案實際狀況調整。   三、收案重點：</w:t>
      </w:r>
    </w:p>
    <w:p>
      <w:pPr>
        <w:pStyle w:val="BodyText"/>
        <w:spacing w:line="232" w:lineRule="auto" w:before="1"/>
        <w:ind w:left="1144" w:right="1305" w:firstLine="349"/>
        <w:jc w:val="both"/>
      </w:pPr>
      <w:r>
        <w:rPr>
          <w:color w:val="231F20"/>
          <w:spacing w:val="-1"/>
        </w:rPr>
        <w:t>首次訪視固案應儘可能透過訪視及衛教，提高潛伏結核戚染者接受完整治療之意願，且</w:t>
      </w:r>
      <w:r>
        <w:rPr>
          <w:color w:val="231F20"/>
          <w:spacing w:val="-12"/>
        </w:rPr>
        <w:t>順利完成療程，並進—步評估其身體、心理及社會之整體狀態，以利掌摳固別需求，並規劃後續照護重點。接受潛伏結核戚染治療者首次收案重點提示如下表：</w:t>
      </w:r>
    </w:p>
    <w:p>
      <w:pPr>
        <w:pStyle w:val="BodyText"/>
        <w:spacing w:before="10"/>
        <w:rPr>
          <w:sz w:val="7"/>
        </w:rPr>
      </w:pPr>
    </w:p>
    <w:tbl>
      <w:tblPr>
        <w:tblW w:w="0" w:type="auto"/>
        <w:jc w:val="left"/>
        <w:tblInd w:w="1125"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Layout w:type="fixed"/>
        <w:tblCellMar>
          <w:top w:w="0" w:type="dxa"/>
          <w:left w:w="0" w:type="dxa"/>
          <w:bottom w:w="0" w:type="dxa"/>
          <w:right w:w="0" w:type="dxa"/>
        </w:tblCellMar>
        <w:tblLook w:val="01E0"/>
      </w:tblPr>
      <w:tblGrid>
        <w:gridCol w:w="9207"/>
      </w:tblGrid>
      <w:tr>
        <w:trPr>
          <w:trHeight w:val="388" w:hRule="atLeast"/>
        </w:trPr>
        <w:tc>
          <w:tcPr>
            <w:tcW w:w="9207" w:type="dxa"/>
            <w:shd w:val="clear" w:color="auto" w:fill="9CBB55"/>
          </w:tcPr>
          <w:p>
            <w:pPr>
              <w:pStyle w:val="TableParagraph"/>
              <w:spacing w:line="332" w:lineRule="exact" w:before="36"/>
              <w:ind w:left="104"/>
              <w:rPr>
                <w:sz w:val="23"/>
              </w:rPr>
            </w:pPr>
            <w:r>
              <w:rPr>
                <w:color w:val="231F20"/>
                <w:sz w:val="23"/>
              </w:rPr>
              <w:t>A.確認固案是否符合接受潛伏結核戚染治療之對象</w:t>
            </w:r>
          </w:p>
        </w:tc>
      </w:tr>
      <w:tr>
        <w:trPr>
          <w:trHeight w:val="1165" w:hRule="atLeast"/>
        </w:trPr>
        <w:tc>
          <w:tcPr>
            <w:tcW w:w="9207" w:type="dxa"/>
          </w:tcPr>
          <w:p>
            <w:pPr>
              <w:pStyle w:val="TableParagraph"/>
              <w:numPr>
                <w:ilvl w:val="0"/>
                <w:numId w:val="6"/>
              </w:numPr>
              <w:tabs>
                <w:tab w:pos="380" w:val="left" w:leader="none"/>
              </w:tabs>
              <w:spacing w:line="232" w:lineRule="auto" w:before="44" w:after="0"/>
              <w:ind w:left="379" w:right="83" w:hanging="276"/>
              <w:jc w:val="left"/>
              <w:rPr>
                <w:sz w:val="23"/>
              </w:rPr>
            </w:pPr>
            <w:r>
              <w:rPr>
                <w:color w:val="231F20"/>
                <w:sz w:val="23"/>
              </w:rPr>
              <w:t>再次確認指標固案之各項檢驗狀態、接觸者是否曾為結核病固案或曾接受 </w:t>
            </w:r>
            <w:r>
              <w:rPr>
                <w:color w:val="231F20"/>
                <w:spacing w:val="-5"/>
                <w:sz w:val="23"/>
              </w:rPr>
              <w:t>LTBI</w:t>
            </w:r>
            <w:r>
              <w:rPr>
                <w:color w:val="231F20"/>
                <w:spacing w:val="3"/>
                <w:sz w:val="23"/>
              </w:rPr>
              <w:t> 檢驗陽</w:t>
            </w:r>
            <w:r>
              <w:rPr>
                <w:color w:val="231F20"/>
                <w:spacing w:val="1"/>
                <w:sz w:val="23"/>
              </w:rPr>
              <w:t>性或曾接受 </w:t>
            </w:r>
            <w:r>
              <w:rPr>
                <w:color w:val="231F20"/>
                <w:spacing w:val="-5"/>
                <w:sz w:val="23"/>
              </w:rPr>
              <w:t>LTBI</w:t>
            </w:r>
            <w:r>
              <w:rPr>
                <w:color w:val="231F20"/>
                <w:spacing w:val="-3"/>
                <w:sz w:val="23"/>
              </w:rPr>
              <w:t> 治療，以評估接觸者是否接受 </w:t>
            </w:r>
            <w:r>
              <w:rPr>
                <w:color w:val="231F20"/>
                <w:spacing w:val="-5"/>
                <w:sz w:val="23"/>
              </w:rPr>
              <w:t>LTBI</w:t>
            </w:r>
            <w:r>
              <w:rPr>
                <w:color w:val="231F20"/>
                <w:spacing w:val="-2"/>
                <w:sz w:val="23"/>
              </w:rPr>
              <w:t> 治療</w:t>
            </w:r>
          </w:p>
          <w:p>
            <w:pPr>
              <w:pStyle w:val="TableParagraph"/>
              <w:numPr>
                <w:ilvl w:val="0"/>
                <w:numId w:val="6"/>
              </w:numPr>
              <w:tabs>
                <w:tab w:pos="380" w:val="left" w:leader="none"/>
              </w:tabs>
              <w:spacing w:line="325" w:lineRule="exact" w:before="0" w:after="0"/>
              <w:ind w:left="379" w:right="0" w:hanging="276"/>
              <w:jc w:val="left"/>
              <w:rPr>
                <w:sz w:val="23"/>
              </w:rPr>
            </w:pPr>
            <w:r>
              <w:rPr>
                <w:color w:val="231F20"/>
                <w:sz w:val="23"/>
              </w:rPr>
              <w:t>經合作醫師在「TB</w:t>
            </w:r>
            <w:r>
              <w:rPr>
                <w:color w:val="231F20"/>
                <w:spacing w:val="-3"/>
                <w:sz w:val="23"/>
              </w:rPr>
              <w:t> 接觸者就醫轉介單」確認需接受 </w:t>
            </w:r>
            <w:r>
              <w:rPr>
                <w:color w:val="231F20"/>
                <w:spacing w:val="-5"/>
                <w:sz w:val="23"/>
              </w:rPr>
              <w:t>LTBI</w:t>
            </w:r>
            <w:r>
              <w:rPr>
                <w:color w:val="231F20"/>
                <w:spacing w:val="-2"/>
                <w:sz w:val="23"/>
              </w:rPr>
              <w:t> 之治療者</w:t>
            </w:r>
          </w:p>
        </w:tc>
      </w:tr>
      <w:tr>
        <w:trPr>
          <w:trHeight w:val="388" w:hRule="atLeast"/>
        </w:trPr>
        <w:tc>
          <w:tcPr>
            <w:tcW w:w="9207" w:type="dxa"/>
            <w:shd w:val="clear" w:color="auto" w:fill="9CBB55"/>
          </w:tcPr>
          <w:p>
            <w:pPr>
              <w:pStyle w:val="TableParagraph"/>
              <w:spacing w:line="333" w:lineRule="exact" w:before="35"/>
              <w:ind w:left="104"/>
              <w:rPr>
                <w:sz w:val="23"/>
              </w:rPr>
            </w:pPr>
            <w:r>
              <w:rPr>
                <w:color w:val="231F20"/>
                <w:sz w:val="23"/>
              </w:rPr>
              <w:t>B.確認固案基本資料</w:t>
            </w:r>
          </w:p>
        </w:tc>
      </w:tr>
      <w:tr>
        <w:trPr>
          <w:trHeight w:val="1164" w:hRule="atLeast"/>
        </w:trPr>
        <w:tc>
          <w:tcPr>
            <w:tcW w:w="9207" w:type="dxa"/>
          </w:tcPr>
          <w:p>
            <w:pPr>
              <w:pStyle w:val="TableParagraph"/>
              <w:spacing w:line="232" w:lineRule="auto" w:before="43"/>
              <w:ind w:left="104" w:right="26"/>
              <w:rPr>
                <w:sz w:val="23"/>
              </w:rPr>
            </w:pPr>
            <w:r>
              <w:rPr>
                <w:color w:val="231F20"/>
                <w:spacing w:val="-7"/>
                <w:sz w:val="23"/>
              </w:rPr>
              <w:t>核對及詢問固案基本資料，如身分證字號、出生年月日、性別、體重、戶籍地、居住地、</w:t>
            </w:r>
            <w:r>
              <w:rPr>
                <w:color w:val="231F20"/>
                <w:spacing w:val="-9"/>
                <w:sz w:val="23"/>
              </w:rPr>
              <w:t>身分別、可聯絡家屬姓名、電話、固案疾病史、固案治療前身體狀況、主要照顧者等。了</w:t>
            </w:r>
          </w:p>
          <w:p>
            <w:pPr>
              <w:pStyle w:val="TableParagraph"/>
              <w:spacing w:line="325" w:lineRule="exact"/>
              <w:ind w:left="104"/>
              <w:rPr>
                <w:sz w:val="23"/>
              </w:rPr>
            </w:pPr>
            <w:r>
              <w:rPr>
                <w:color w:val="231F20"/>
                <w:sz w:val="23"/>
              </w:rPr>
              <w:t>解家庭狀況、家屬支持度、社會經濟狀況等需求</w:t>
            </w:r>
          </w:p>
        </w:tc>
      </w:tr>
      <w:tr>
        <w:trPr>
          <w:trHeight w:val="388" w:hRule="atLeast"/>
        </w:trPr>
        <w:tc>
          <w:tcPr>
            <w:tcW w:w="9207" w:type="dxa"/>
            <w:shd w:val="clear" w:color="auto" w:fill="9CBB55"/>
          </w:tcPr>
          <w:p>
            <w:pPr>
              <w:pStyle w:val="TableParagraph"/>
              <w:spacing w:line="332" w:lineRule="exact" w:before="36"/>
              <w:ind w:left="104"/>
              <w:rPr>
                <w:sz w:val="23"/>
              </w:rPr>
            </w:pPr>
            <w:r>
              <w:rPr>
                <w:color w:val="231F20"/>
                <w:sz w:val="23"/>
              </w:rPr>
              <w:t>C.掌摳治療用藥及服藥狀態</w:t>
            </w:r>
          </w:p>
        </w:tc>
      </w:tr>
      <w:tr>
        <w:trPr>
          <w:trHeight w:val="2720" w:hRule="atLeast"/>
        </w:trPr>
        <w:tc>
          <w:tcPr>
            <w:tcW w:w="9207" w:type="dxa"/>
          </w:tcPr>
          <w:p>
            <w:pPr>
              <w:pStyle w:val="TableParagraph"/>
              <w:numPr>
                <w:ilvl w:val="0"/>
                <w:numId w:val="7"/>
              </w:numPr>
              <w:tabs>
                <w:tab w:pos="380" w:val="left" w:leader="none"/>
              </w:tabs>
              <w:spacing w:line="394" w:lineRule="exact" w:before="36" w:after="0"/>
              <w:ind w:left="379" w:right="0" w:hanging="276"/>
              <w:jc w:val="left"/>
              <w:rPr>
                <w:sz w:val="23"/>
              </w:rPr>
            </w:pPr>
            <w:r>
              <w:rPr>
                <w:color w:val="231F20"/>
                <w:sz w:val="23"/>
              </w:rPr>
              <w:t>了解治療情形，如服藥劑量、服藥情況等</w:t>
            </w:r>
          </w:p>
          <w:p>
            <w:pPr>
              <w:pStyle w:val="TableParagraph"/>
              <w:numPr>
                <w:ilvl w:val="0"/>
                <w:numId w:val="7"/>
              </w:numPr>
              <w:tabs>
                <w:tab w:pos="380" w:val="left" w:leader="none"/>
              </w:tabs>
              <w:spacing w:line="389" w:lineRule="exact" w:before="0" w:after="0"/>
              <w:ind w:left="379" w:right="0" w:hanging="276"/>
              <w:jc w:val="left"/>
              <w:rPr>
                <w:sz w:val="23"/>
              </w:rPr>
            </w:pPr>
            <w:r>
              <w:rPr>
                <w:color w:val="231F20"/>
                <w:sz w:val="23"/>
              </w:rPr>
              <w:t>了解醫病關係是否良好，如有無固定醫師</w:t>
            </w:r>
          </w:p>
          <w:p>
            <w:pPr>
              <w:pStyle w:val="TableParagraph"/>
              <w:numPr>
                <w:ilvl w:val="0"/>
                <w:numId w:val="7"/>
              </w:numPr>
              <w:tabs>
                <w:tab w:pos="380" w:val="left" w:leader="none"/>
              </w:tabs>
              <w:spacing w:line="389" w:lineRule="exact" w:before="0" w:after="0"/>
              <w:ind w:left="379" w:right="0" w:hanging="276"/>
              <w:jc w:val="left"/>
              <w:rPr>
                <w:sz w:val="23"/>
              </w:rPr>
            </w:pPr>
            <w:r>
              <w:rPr>
                <w:color w:val="231F20"/>
                <w:sz w:val="23"/>
              </w:rPr>
              <w:t>了解回診間隔時間、能否按時就醫</w:t>
            </w:r>
          </w:p>
          <w:p>
            <w:pPr>
              <w:pStyle w:val="TableParagraph"/>
              <w:numPr>
                <w:ilvl w:val="0"/>
                <w:numId w:val="7"/>
              </w:numPr>
              <w:tabs>
                <w:tab w:pos="380" w:val="left" w:leader="none"/>
              </w:tabs>
              <w:spacing w:line="388" w:lineRule="exact" w:before="0" w:after="0"/>
              <w:ind w:left="379" w:right="0" w:hanging="276"/>
              <w:jc w:val="left"/>
              <w:rPr>
                <w:sz w:val="23"/>
              </w:rPr>
            </w:pPr>
            <w:r>
              <w:rPr>
                <w:color w:val="231F20"/>
                <w:sz w:val="23"/>
              </w:rPr>
              <w:t>評估對於肝炎、類流戚症狀等副作用之瞭解，並視狀況加強衛教</w:t>
            </w:r>
          </w:p>
          <w:p>
            <w:pPr>
              <w:pStyle w:val="TableParagraph"/>
              <w:numPr>
                <w:ilvl w:val="0"/>
                <w:numId w:val="7"/>
              </w:numPr>
              <w:tabs>
                <w:tab w:pos="380" w:val="left" w:leader="none"/>
              </w:tabs>
              <w:spacing w:line="232" w:lineRule="auto" w:before="2" w:after="0"/>
              <w:ind w:left="379" w:right="83" w:hanging="276"/>
              <w:jc w:val="left"/>
              <w:rPr>
                <w:sz w:val="23"/>
              </w:rPr>
            </w:pPr>
            <w:r>
              <w:rPr>
                <w:color w:val="231F20"/>
                <w:spacing w:val="2"/>
                <w:sz w:val="23"/>
              </w:rPr>
              <w:t>符合政策對象接受 </w:t>
            </w:r>
            <w:r>
              <w:rPr>
                <w:color w:val="231F20"/>
                <w:spacing w:val="-5"/>
                <w:sz w:val="23"/>
              </w:rPr>
              <w:t>LTBI</w:t>
            </w:r>
            <w:r>
              <w:rPr>
                <w:color w:val="231F20"/>
                <w:spacing w:val="1"/>
                <w:sz w:val="23"/>
              </w:rPr>
              <w:t> 治療且使用短程處方者，應加入都治計畫；使用 </w:t>
            </w:r>
            <w:r>
              <w:rPr>
                <w:color w:val="231F20"/>
                <w:sz w:val="23"/>
              </w:rPr>
              <w:t>6H</w:t>
            </w:r>
            <w:r>
              <w:rPr>
                <w:color w:val="231F20"/>
                <w:spacing w:val="16"/>
                <w:sz w:val="23"/>
              </w:rPr>
              <w:t> 或 </w:t>
            </w:r>
            <w:r>
              <w:rPr>
                <w:color w:val="231F20"/>
                <w:sz w:val="23"/>
              </w:rPr>
              <w:t>9H</w:t>
            </w:r>
            <w:r>
              <w:rPr>
                <w:color w:val="231F20"/>
                <w:spacing w:val="6"/>
                <w:sz w:val="23"/>
              </w:rPr>
              <w:t> 處</w:t>
            </w:r>
            <w:r>
              <w:rPr>
                <w:color w:val="231F20"/>
                <w:sz w:val="23"/>
              </w:rPr>
              <w:t>方者建議加入</w:t>
            </w:r>
          </w:p>
          <w:p>
            <w:pPr>
              <w:pStyle w:val="TableParagraph"/>
              <w:numPr>
                <w:ilvl w:val="0"/>
                <w:numId w:val="7"/>
              </w:numPr>
              <w:tabs>
                <w:tab w:pos="380" w:val="left" w:leader="none"/>
              </w:tabs>
              <w:spacing w:line="325" w:lineRule="exact" w:before="0" w:after="0"/>
              <w:ind w:left="379" w:right="0" w:hanging="276"/>
              <w:jc w:val="left"/>
              <w:rPr>
                <w:sz w:val="23"/>
              </w:rPr>
            </w:pPr>
            <w:r>
              <w:rPr>
                <w:color w:val="231F20"/>
                <w:sz w:val="23"/>
              </w:rPr>
              <w:t>女性治療者是否懷孕或避孕情形</w:t>
            </w:r>
          </w:p>
        </w:tc>
      </w:tr>
      <w:tr>
        <w:trPr>
          <w:trHeight w:val="388" w:hRule="atLeast"/>
        </w:trPr>
        <w:tc>
          <w:tcPr>
            <w:tcW w:w="9207" w:type="dxa"/>
            <w:shd w:val="clear" w:color="auto" w:fill="9CBB55"/>
          </w:tcPr>
          <w:p>
            <w:pPr>
              <w:pStyle w:val="TableParagraph"/>
              <w:spacing w:line="332" w:lineRule="exact" w:before="36"/>
              <w:ind w:left="104"/>
              <w:rPr>
                <w:sz w:val="23"/>
              </w:rPr>
            </w:pPr>
            <w:r>
              <w:rPr>
                <w:color w:val="231F20"/>
                <w:sz w:val="23"/>
              </w:rPr>
              <w:t>D.疾病衛教</w:t>
            </w:r>
          </w:p>
        </w:tc>
      </w:tr>
      <w:tr>
        <w:trPr>
          <w:trHeight w:val="2721" w:hRule="atLeast"/>
        </w:trPr>
        <w:tc>
          <w:tcPr>
            <w:tcW w:w="9207" w:type="dxa"/>
          </w:tcPr>
          <w:p>
            <w:pPr>
              <w:pStyle w:val="TableParagraph"/>
              <w:numPr>
                <w:ilvl w:val="0"/>
                <w:numId w:val="8"/>
              </w:numPr>
              <w:tabs>
                <w:tab w:pos="380" w:val="left" w:leader="none"/>
              </w:tabs>
              <w:spacing w:line="394" w:lineRule="exact" w:before="36" w:after="0"/>
              <w:ind w:left="379" w:right="0" w:hanging="276"/>
              <w:jc w:val="left"/>
              <w:rPr>
                <w:sz w:val="23"/>
              </w:rPr>
            </w:pPr>
            <w:r>
              <w:rPr>
                <w:color w:val="231F20"/>
                <w:sz w:val="23"/>
              </w:rPr>
              <w:t>發給智慧關懷卡並說明使用方法</w:t>
            </w:r>
          </w:p>
          <w:p>
            <w:pPr>
              <w:pStyle w:val="TableParagraph"/>
              <w:numPr>
                <w:ilvl w:val="0"/>
                <w:numId w:val="8"/>
              </w:numPr>
              <w:tabs>
                <w:tab w:pos="380" w:val="left" w:leader="none"/>
              </w:tabs>
              <w:spacing w:line="389" w:lineRule="exact" w:before="0" w:after="0"/>
              <w:ind w:left="379" w:right="0" w:hanging="276"/>
              <w:jc w:val="left"/>
              <w:rPr>
                <w:sz w:val="23"/>
              </w:rPr>
            </w:pPr>
            <w:r>
              <w:rPr>
                <w:color w:val="231F20"/>
                <w:sz w:val="23"/>
              </w:rPr>
              <w:t>提供「潛伏結核戚染治療指定醫療院所」名單</w:t>
            </w:r>
          </w:p>
          <w:p>
            <w:pPr>
              <w:pStyle w:val="TableParagraph"/>
              <w:numPr>
                <w:ilvl w:val="0"/>
                <w:numId w:val="8"/>
              </w:numPr>
              <w:tabs>
                <w:tab w:pos="380" w:val="left" w:leader="none"/>
              </w:tabs>
              <w:spacing w:line="389" w:lineRule="exact" w:before="0" w:after="0"/>
              <w:ind w:left="379" w:right="0" w:hanging="276"/>
              <w:jc w:val="left"/>
              <w:rPr>
                <w:sz w:val="23"/>
              </w:rPr>
            </w:pPr>
            <w:r>
              <w:rPr>
                <w:color w:val="231F20"/>
                <w:sz w:val="23"/>
              </w:rPr>
              <w:t>指導固案及家屬目前有潛伏結核戚染，但並非結核病發病，故無需擔心傳染給他人</w:t>
            </w:r>
          </w:p>
          <w:p>
            <w:pPr>
              <w:pStyle w:val="TableParagraph"/>
              <w:numPr>
                <w:ilvl w:val="0"/>
                <w:numId w:val="8"/>
              </w:numPr>
              <w:tabs>
                <w:tab w:pos="380" w:val="left" w:leader="none"/>
              </w:tabs>
              <w:spacing w:line="388" w:lineRule="exact" w:before="0" w:after="0"/>
              <w:ind w:left="379" w:right="0" w:hanging="276"/>
              <w:jc w:val="left"/>
              <w:rPr>
                <w:sz w:val="23"/>
              </w:rPr>
            </w:pPr>
            <w:r>
              <w:rPr>
                <w:color w:val="231F20"/>
                <w:sz w:val="23"/>
              </w:rPr>
              <w:t>告知固案及主要照顧者，按規服藥之重要性</w:t>
            </w:r>
          </w:p>
          <w:p>
            <w:pPr>
              <w:pStyle w:val="TableParagraph"/>
              <w:numPr>
                <w:ilvl w:val="0"/>
                <w:numId w:val="8"/>
              </w:numPr>
              <w:tabs>
                <w:tab w:pos="380" w:val="left" w:leader="none"/>
              </w:tabs>
              <w:spacing w:line="389" w:lineRule="exact" w:before="0" w:after="0"/>
              <w:ind w:left="379" w:right="0" w:hanging="276"/>
              <w:jc w:val="left"/>
              <w:rPr>
                <w:sz w:val="23"/>
              </w:rPr>
            </w:pPr>
            <w:r>
              <w:rPr>
                <w:color w:val="231F20"/>
                <w:spacing w:val="-2"/>
                <w:sz w:val="23"/>
              </w:rPr>
              <w:t>未加入 </w:t>
            </w:r>
            <w:r>
              <w:rPr>
                <w:color w:val="231F20"/>
                <w:sz w:val="23"/>
              </w:rPr>
              <w:t>DOPT</w:t>
            </w:r>
            <w:r>
              <w:rPr>
                <w:color w:val="231F20"/>
                <w:spacing w:val="-2"/>
                <w:sz w:val="23"/>
              </w:rPr>
              <w:t> 者，應指導藥品適當保存</w:t>
            </w:r>
          </w:p>
          <w:p>
            <w:pPr>
              <w:pStyle w:val="TableParagraph"/>
              <w:numPr>
                <w:ilvl w:val="0"/>
                <w:numId w:val="8"/>
              </w:numPr>
              <w:tabs>
                <w:tab w:pos="380" w:val="left" w:leader="none"/>
              </w:tabs>
              <w:spacing w:line="389" w:lineRule="exact" w:before="0" w:after="0"/>
              <w:ind w:left="379" w:right="0" w:hanging="276"/>
              <w:jc w:val="left"/>
              <w:rPr>
                <w:sz w:val="23"/>
              </w:rPr>
            </w:pPr>
            <w:r>
              <w:rPr>
                <w:color w:val="231F20"/>
                <w:sz w:val="23"/>
              </w:rPr>
              <w:t>告知每月應依醫囑時間回診，以了解治療情況、肝功能監測及副作用評估</w:t>
            </w:r>
          </w:p>
          <w:p>
            <w:pPr>
              <w:pStyle w:val="TableParagraph"/>
              <w:numPr>
                <w:ilvl w:val="0"/>
                <w:numId w:val="8"/>
              </w:numPr>
              <w:tabs>
                <w:tab w:pos="380" w:val="left" w:leader="none"/>
              </w:tabs>
              <w:spacing w:line="327" w:lineRule="exact" w:before="0" w:after="0"/>
              <w:ind w:left="379" w:right="0" w:hanging="276"/>
              <w:jc w:val="left"/>
              <w:rPr>
                <w:sz w:val="23"/>
              </w:rPr>
            </w:pPr>
            <w:r>
              <w:rPr>
                <w:color w:val="231F20"/>
                <w:sz w:val="23"/>
              </w:rPr>
              <w:t>協助心理調適</w:t>
            </w:r>
          </w:p>
        </w:tc>
      </w:tr>
    </w:tbl>
    <w:p>
      <w:pPr>
        <w:pStyle w:val="BodyText"/>
        <w:spacing w:line="232" w:lineRule="auto" w:before="44"/>
        <w:ind w:left="1613" w:right="1305" w:hanging="469"/>
      </w:pPr>
      <w:r>
        <w:rPr>
          <w:color w:val="231F20"/>
        </w:rPr>
        <w:t>匹、管理方式與期程：每固月面訪／電訪—次，以確認固案按規服藥，至完成療程為止。訪視頻次可依固案服藥狀態及副作用情形調整。</w:t>
      </w:r>
    </w:p>
    <w:p>
      <w:pPr>
        <w:spacing w:after="0" w:line="232" w:lineRule="auto"/>
        <w:sectPr>
          <w:type w:val="continuous"/>
          <w:pgSz w:w="11910" w:h="16840"/>
          <w:pgMar w:top="1460" w:bottom="280" w:left="240" w:right="0"/>
        </w:sectPr>
      </w:pPr>
    </w:p>
    <w:p>
      <w:pPr>
        <w:pStyle w:val="BodyText"/>
        <w:spacing w:line="397" w:lineRule="exact" w:before="48"/>
        <w:ind w:left="1144"/>
      </w:pPr>
      <w:r>
        <w:rPr/>
        <w:pict>
          <v:group style="position:absolute;margin-left:550.45874pt;margin-top:106.139pt;width:44.6pt;height:732.15pt;mso-position-horizontal-relative:page;mso-position-vertical-relative:page;z-index:251720704" coordorigin="11009,2123" coordsize="892,14643">
            <v:shape style="position:absolute;left:11135;top:2620;width:426;height:14146" type="#_x0000_t75" stroked="false">
              <v:imagedata r:id="rId15" o:title=""/>
            </v:shape>
            <v:shape style="position:absolute;left:11009;top:2122;width:892;height:789" coordorigin="11009,2123" coordsize="892,789" path="m11900,2123l11381,2123,11359,2125,11301,2158,11042,2432,11009,2517,11017,2562,11301,2876,11359,2909,11381,2912,11900,2912,11900,2123xe" filled="true" fillcolor="#bd7cb5" stroked="false">
              <v:path arrowok="t"/>
              <v:fill type="solid"/>
            </v:shape>
            <v:shape style="position:absolute;left:11158;top:2382;width:380;height:270" type="#_x0000_t75" stroked="false">
              <v:imagedata r:id="rId43" o:title=""/>
            </v:shape>
            <v:shape style="position:absolute;left:11227;top:3044;width:244;height:3505" type="#_x0000_t75" stroked="false">
              <v:imagedata r:id="rId44" o:title=""/>
            </v:shape>
            <v:shape style="position:absolute;left:11237;top:6908;width:230;height:241" type="#_x0000_t75" stroked="false">
              <v:imagedata r:id="rId45" o:title=""/>
            </v:shape>
            <v:shape style="position:absolute;left:11227;top:7234;width:245;height:240" type="#_x0000_t75" stroked="false">
              <v:imagedata r:id="rId46" o:title=""/>
            </v:shape>
            <v:shape style="position:absolute;left:11220;top:6763;width:253;height:858" coordorigin="11221,6763" coordsize="253,858" path="m11473,7548l11445,7568,11414,7582,11381,7590,11346,7593,11312,7590,11279,7582,11249,7568,11221,7548,11221,7575,11248,7595,11278,7609,11311,7617,11346,7620,11382,7617,11415,7609,11445,7595,11448,7593,11473,7575,11473,7548m11473,6808l11448,6791,11445,6789,11415,6774,11382,6766,11346,6763,11310,6766,11278,6774,11248,6789,11221,6808,11221,6835,11249,6816,11279,6802,11312,6793,11346,6791,11381,6793,11414,6802,11445,6816,11473,6835,11473,6808e" filled="true" fillcolor="#58595b" stroked="false">
              <v:path arrowok="t"/>
              <v:fill type="solid"/>
            </v:shape>
            <v:shape style="position:absolute;left:11252;top:16033;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13</w:t>
                    </w:r>
                  </w:p>
                </w:txbxContent>
              </v:textbox>
              <w10:wrap type="none"/>
            </v:shape>
            <w10:wrap type="none"/>
          </v:group>
        </w:pict>
      </w:r>
      <w:r>
        <w:rPr>
          <w:color w:val="231F20"/>
        </w:rPr>
        <w:t>五、管理內容：</w:t>
      </w:r>
    </w:p>
    <w:p>
      <w:pPr>
        <w:pStyle w:val="BodyText"/>
        <w:spacing w:line="237" w:lineRule="auto"/>
        <w:ind w:left="1301" w:right="3142"/>
      </w:pPr>
      <w:r>
        <w:rPr>
          <w:color w:val="231F20"/>
        </w:rPr>
        <w:t>(—) 工作內容：建立管理資料，依固別需求提供照護，協助完成治療。(二) 管理重點：</w:t>
      </w:r>
    </w:p>
    <w:p>
      <w:pPr>
        <w:pStyle w:val="ListParagraph"/>
        <w:numPr>
          <w:ilvl w:val="1"/>
          <w:numId w:val="5"/>
        </w:numPr>
        <w:tabs>
          <w:tab w:pos="1926" w:val="left" w:leader="none"/>
        </w:tabs>
        <w:spacing w:line="391" w:lineRule="exact" w:before="0" w:after="0"/>
        <w:ind w:left="1925" w:right="0" w:hanging="347"/>
        <w:jc w:val="left"/>
        <w:rPr>
          <w:sz w:val="23"/>
        </w:rPr>
      </w:pPr>
      <w:r>
        <w:rPr>
          <w:color w:val="231F20"/>
          <w:sz w:val="23"/>
        </w:rPr>
        <w:t>確認指標固案痰檢體之藥敏結果，並回饋檐床醫師參考。</w:t>
      </w:r>
    </w:p>
    <w:p>
      <w:pPr>
        <w:pStyle w:val="ListParagraph"/>
        <w:numPr>
          <w:ilvl w:val="1"/>
          <w:numId w:val="5"/>
        </w:numPr>
        <w:tabs>
          <w:tab w:pos="1926" w:val="left" w:leader="none"/>
        </w:tabs>
        <w:spacing w:line="395" w:lineRule="exact" w:before="0" w:after="0"/>
        <w:ind w:left="1925" w:right="0" w:hanging="347"/>
        <w:jc w:val="left"/>
        <w:rPr>
          <w:sz w:val="23"/>
        </w:rPr>
      </w:pPr>
      <w:r>
        <w:rPr>
          <w:color w:val="231F20"/>
          <w:sz w:val="23"/>
        </w:rPr>
        <w:t>DOPT</w:t>
      </w:r>
      <w:r>
        <w:rPr>
          <w:color w:val="231F20"/>
          <w:spacing w:val="-2"/>
          <w:sz w:val="23"/>
        </w:rPr>
        <w:t> 送藥方案之選擇</w:t>
      </w:r>
    </w:p>
    <w:p>
      <w:pPr>
        <w:pStyle w:val="ListParagraph"/>
        <w:numPr>
          <w:ilvl w:val="2"/>
          <w:numId w:val="5"/>
        </w:numPr>
        <w:tabs>
          <w:tab w:pos="2203" w:val="left" w:leader="none"/>
        </w:tabs>
        <w:spacing w:line="395" w:lineRule="exact" w:before="0" w:after="0"/>
        <w:ind w:left="2202" w:right="0" w:hanging="349"/>
        <w:jc w:val="both"/>
        <w:rPr>
          <w:sz w:val="23"/>
        </w:rPr>
      </w:pPr>
      <w:r>
        <w:rPr>
          <w:color w:val="231F20"/>
          <w:sz w:val="23"/>
        </w:rPr>
        <w:t>由專案計畫關懷員每日關懷服藥，即時監測副作用發生。</w:t>
      </w:r>
    </w:p>
    <w:p>
      <w:pPr>
        <w:pStyle w:val="ListParagraph"/>
        <w:numPr>
          <w:ilvl w:val="2"/>
          <w:numId w:val="5"/>
        </w:numPr>
        <w:tabs>
          <w:tab w:pos="2203" w:val="left" w:leader="none"/>
        </w:tabs>
        <w:spacing w:line="235" w:lineRule="auto" w:before="2" w:after="0"/>
        <w:ind w:left="2202" w:right="1303" w:hanging="348"/>
        <w:jc w:val="both"/>
        <w:rPr>
          <w:sz w:val="23"/>
        </w:rPr>
      </w:pPr>
      <w:r>
        <w:rPr>
          <w:color w:val="231F20"/>
          <w:spacing w:val="2"/>
          <w:sz w:val="23"/>
        </w:rPr>
        <w:t>因時間因素無法配合關懷員進行 </w:t>
      </w:r>
      <w:r>
        <w:rPr>
          <w:color w:val="231F20"/>
          <w:sz w:val="23"/>
        </w:rPr>
        <w:t>DOPT</w:t>
      </w:r>
      <w:r>
        <w:rPr>
          <w:color w:val="231F20"/>
          <w:spacing w:val="-6"/>
          <w:sz w:val="23"/>
        </w:rPr>
        <w:t> 者，則由地方衛生局評估接受治療者資格</w:t>
      </w:r>
      <w:r>
        <w:rPr>
          <w:color w:val="231F20"/>
          <w:spacing w:val="-1"/>
          <w:w w:val="101"/>
          <w:sz w:val="23"/>
        </w:rPr>
        <w:t>符合後，可選擇參加雲端都治計畫（e-DOPT</w:t>
      </w:r>
      <w:r>
        <w:rPr>
          <w:color w:val="231F20"/>
          <w:spacing w:val="-117"/>
          <w:w w:val="101"/>
          <w:sz w:val="23"/>
        </w:rPr>
        <w:t>）</w:t>
      </w:r>
      <w:r>
        <w:rPr>
          <w:color w:val="231F20"/>
          <w:w w:val="101"/>
          <w:sz w:val="23"/>
        </w:rPr>
        <w:t>，改以視訊方式進行。</w:t>
      </w:r>
    </w:p>
    <w:p>
      <w:pPr>
        <w:pStyle w:val="ListParagraph"/>
        <w:numPr>
          <w:ilvl w:val="2"/>
          <w:numId w:val="5"/>
        </w:numPr>
        <w:tabs>
          <w:tab w:pos="2203" w:val="left" w:leader="none"/>
        </w:tabs>
        <w:spacing w:line="235" w:lineRule="auto" w:before="5" w:after="0"/>
        <w:ind w:left="2202" w:right="1300" w:hanging="348"/>
        <w:jc w:val="both"/>
        <w:rPr>
          <w:sz w:val="23"/>
        </w:rPr>
      </w:pPr>
      <w:r>
        <w:rPr>
          <w:color w:val="231F20"/>
          <w:spacing w:val="6"/>
          <w:sz w:val="23"/>
        </w:rPr>
        <w:t>符合政策對象接受 </w:t>
      </w:r>
      <w:r>
        <w:rPr>
          <w:color w:val="231F20"/>
          <w:spacing w:val="-5"/>
          <w:sz w:val="23"/>
        </w:rPr>
        <w:t>LTBI</w:t>
      </w:r>
      <w:r>
        <w:rPr>
          <w:color w:val="231F20"/>
          <w:spacing w:val="1"/>
          <w:sz w:val="23"/>
        </w:rPr>
        <w:t> 治療且使用短程處方者，應加入都治計畫；使用 </w:t>
      </w:r>
      <w:r>
        <w:rPr>
          <w:color w:val="231F20"/>
          <w:sz w:val="23"/>
        </w:rPr>
        <w:t>6H</w:t>
      </w:r>
      <w:r>
        <w:rPr>
          <w:color w:val="231F20"/>
          <w:spacing w:val="29"/>
          <w:sz w:val="23"/>
        </w:rPr>
        <w:t> 或9H</w:t>
      </w:r>
      <w:r>
        <w:rPr>
          <w:color w:val="231F20"/>
          <w:sz w:val="23"/>
        </w:rPr>
        <w:t> 處方者建議加入，由關懷員執行親眼目睹或視訊方式關懷服藥，以確保用藥安全。</w:t>
      </w:r>
    </w:p>
    <w:p>
      <w:pPr>
        <w:pStyle w:val="ListParagraph"/>
        <w:numPr>
          <w:ilvl w:val="1"/>
          <w:numId w:val="5"/>
        </w:numPr>
        <w:tabs>
          <w:tab w:pos="1926" w:val="left" w:leader="none"/>
        </w:tabs>
        <w:spacing w:line="235" w:lineRule="auto" w:before="7" w:after="0"/>
        <w:ind w:left="1925" w:right="1303" w:hanging="347"/>
        <w:jc w:val="both"/>
        <w:rPr>
          <w:sz w:val="23"/>
        </w:rPr>
      </w:pPr>
      <w:r>
        <w:rPr>
          <w:color w:val="231F20"/>
          <w:spacing w:val="-1"/>
          <w:sz w:val="23"/>
        </w:rPr>
        <w:t>未加入都治計畫者，應確實訪視，觀察固案服藥情況，並實際核對領藥日期及剩藥</w:t>
      </w:r>
      <w:r>
        <w:rPr>
          <w:color w:val="231F20"/>
          <w:spacing w:val="-15"/>
          <w:sz w:val="23"/>
        </w:rPr>
        <w:t>數量，指導藥品適當保存，了解是否按時按量服藥；如未按時按量服藥應査明原因。</w:t>
      </w:r>
    </w:p>
    <w:p>
      <w:pPr>
        <w:pStyle w:val="ListParagraph"/>
        <w:numPr>
          <w:ilvl w:val="1"/>
          <w:numId w:val="5"/>
        </w:numPr>
        <w:tabs>
          <w:tab w:pos="1926" w:val="left" w:leader="none"/>
        </w:tabs>
        <w:spacing w:line="396" w:lineRule="exact" w:before="0" w:after="0"/>
        <w:ind w:left="1925" w:right="0" w:hanging="347"/>
        <w:jc w:val="both"/>
        <w:rPr>
          <w:sz w:val="23"/>
        </w:rPr>
      </w:pPr>
      <w:r>
        <w:rPr>
          <w:color w:val="231F20"/>
          <w:sz w:val="23"/>
        </w:rPr>
        <w:t>詢問、觀察、評估固案有無服藥不適或副作用：</w:t>
      </w:r>
    </w:p>
    <w:p>
      <w:pPr>
        <w:pStyle w:val="ListParagraph"/>
        <w:numPr>
          <w:ilvl w:val="2"/>
          <w:numId w:val="5"/>
        </w:numPr>
        <w:tabs>
          <w:tab w:pos="2203" w:val="left" w:leader="none"/>
        </w:tabs>
        <w:spacing w:line="235" w:lineRule="auto" w:before="3" w:after="0"/>
        <w:ind w:left="2202" w:right="1305" w:hanging="348"/>
        <w:jc w:val="both"/>
        <w:rPr>
          <w:sz w:val="23"/>
        </w:rPr>
      </w:pPr>
      <w:r>
        <w:rPr>
          <w:color w:val="231F20"/>
          <w:spacing w:val="1"/>
          <w:sz w:val="23"/>
        </w:rPr>
        <w:t>以 </w:t>
      </w:r>
      <w:r>
        <w:rPr>
          <w:color w:val="231F20"/>
          <w:sz w:val="23"/>
        </w:rPr>
        <w:t>INH</w:t>
      </w:r>
      <w:r>
        <w:rPr>
          <w:color w:val="231F20"/>
          <w:spacing w:val="1"/>
          <w:sz w:val="23"/>
        </w:rPr>
        <w:t> 治療 </w:t>
      </w:r>
      <w:r>
        <w:rPr>
          <w:color w:val="231F20"/>
          <w:spacing w:val="-5"/>
          <w:sz w:val="23"/>
        </w:rPr>
        <w:t>LTBI</w:t>
      </w:r>
      <w:r>
        <w:rPr>
          <w:color w:val="231F20"/>
          <w:sz w:val="23"/>
        </w:rPr>
        <w:t> 固案時，須留意肝炎的副作用；以 3HP、3HR</w:t>
      </w:r>
      <w:r>
        <w:rPr>
          <w:color w:val="231F20"/>
          <w:spacing w:val="1"/>
          <w:sz w:val="23"/>
        </w:rPr>
        <w:t> 及 </w:t>
      </w:r>
      <w:r>
        <w:rPr>
          <w:color w:val="231F20"/>
          <w:sz w:val="23"/>
        </w:rPr>
        <w:t>4R 處方治療時須注意黃疸及類流戚症狀。</w:t>
      </w:r>
    </w:p>
    <w:p>
      <w:pPr>
        <w:pStyle w:val="ListParagraph"/>
        <w:numPr>
          <w:ilvl w:val="2"/>
          <w:numId w:val="5"/>
        </w:numPr>
        <w:tabs>
          <w:tab w:pos="2203" w:val="left" w:leader="none"/>
        </w:tabs>
        <w:spacing w:line="237" w:lineRule="auto" w:before="1" w:after="0"/>
        <w:ind w:left="2202" w:right="1304" w:hanging="348"/>
        <w:jc w:val="both"/>
        <w:rPr>
          <w:sz w:val="23"/>
        </w:rPr>
      </w:pPr>
      <w:r>
        <w:rPr>
          <w:color w:val="231F20"/>
          <w:sz w:val="23"/>
        </w:rPr>
        <w:t>35</w:t>
      </w:r>
      <w:r>
        <w:rPr>
          <w:color w:val="231F20"/>
          <w:spacing w:val="-7"/>
          <w:sz w:val="23"/>
        </w:rPr>
        <w:t> 歲以上的病人若在用藥前肝功能正常，則用藥期間不須常規檢驗肝功能，惟每</w:t>
      </w:r>
      <w:r>
        <w:rPr>
          <w:color w:val="231F20"/>
          <w:sz w:val="23"/>
        </w:rPr>
        <w:t>月仍須回診，觀察結核病症狀及服藥情形。</w:t>
      </w:r>
    </w:p>
    <w:p>
      <w:pPr>
        <w:pStyle w:val="ListParagraph"/>
        <w:numPr>
          <w:ilvl w:val="2"/>
          <w:numId w:val="5"/>
        </w:numPr>
        <w:tabs>
          <w:tab w:pos="2203" w:val="left" w:leader="none"/>
        </w:tabs>
        <w:spacing w:line="235" w:lineRule="auto" w:before="0" w:after="0"/>
        <w:ind w:left="2202" w:right="1302" w:hanging="348"/>
        <w:jc w:val="both"/>
        <w:rPr>
          <w:sz w:val="23"/>
        </w:rPr>
      </w:pPr>
      <w:r>
        <w:rPr>
          <w:color w:val="231F20"/>
          <w:spacing w:val="-1"/>
          <w:sz w:val="23"/>
        </w:rPr>
        <w:t>肝硬化、慢性肝炎、酒癮、注射藥癮、愛滋戚染者及產後的婦女，應留意治療前曲血檢査肝功能之情形，服藥期間亦應加強肝功能副作用之評估與衛教。</w:t>
      </w:r>
    </w:p>
    <w:p>
      <w:pPr>
        <w:pStyle w:val="ListParagraph"/>
        <w:numPr>
          <w:ilvl w:val="2"/>
          <w:numId w:val="5"/>
        </w:numPr>
        <w:tabs>
          <w:tab w:pos="2203" w:val="left" w:leader="none"/>
        </w:tabs>
        <w:spacing w:line="235" w:lineRule="auto" w:before="4" w:after="0"/>
        <w:ind w:left="2202" w:right="1304" w:hanging="348"/>
        <w:jc w:val="both"/>
        <w:rPr>
          <w:sz w:val="23"/>
        </w:rPr>
      </w:pPr>
      <w:r>
        <w:rPr>
          <w:color w:val="231F20"/>
          <w:spacing w:val="-1"/>
          <w:sz w:val="23"/>
        </w:rPr>
        <w:t>檐床出現肝炎的症狀及徵候，應儘速回診由醫師診察是否應停藥，並進行肝功能追蹤。</w:t>
      </w:r>
    </w:p>
    <w:p>
      <w:pPr>
        <w:pStyle w:val="ListParagraph"/>
        <w:numPr>
          <w:ilvl w:val="2"/>
          <w:numId w:val="5"/>
        </w:numPr>
        <w:tabs>
          <w:tab w:pos="2203" w:val="left" w:leader="none"/>
        </w:tabs>
        <w:spacing w:line="237" w:lineRule="auto" w:before="1" w:after="0"/>
        <w:ind w:left="2202" w:right="1298" w:hanging="348"/>
        <w:jc w:val="both"/>
        <w:rPr>
          <w:sz w:val="23"/>
        </w:rPr>
      </w:pPr>
      <w:r>
        <w:rPr>
          <w:color w:val="231F20"/>
          <w:spacing w:val="5"/>
          <w:sz w:val="23"/>
        </w:rPr>
        <w:t>使用 </w:t>
      </w:r>
      <w:r>
        <w:rPr>
          <w:color w:val="231F20"/>
          <w:sz w:val="23"/>
        </w:rPr>
        <w:t>1HP</w:t>
      </w:r>
      <w:r>
        <w:rPr>
          <w:color w:val="231F20"/>
          <w:spacing w:val="-1"/>
          <w:sz w:val="23"/>
        </w:rPr>
        <w:t> 處方常見副作用為皮膚皮疹；使用 </w:t>
      </w:r>
      <w:r>
        <w:rPr>
          <w:color w:val="231F20"/>
          <w:sz w:val="23"/>
        </w:rPr>
        <w:t>3HP 處方，約 21%可能出現輕微症</w:t>
      </w:r>
      <w:r>
        <w:rPr>
          <w:color w:val="231F20"/>
          <w:spacing w:val="-1"/>
          <w:sz w:val="23"/>
        </w:rPr>
        <w:t>狀，例如：噁心或嘔吐、肌肉疫痛、無力、疲倦、發燒等，大部分的人不影響正</w:t>
      </w:r>
      <w:r>
        <w:rPr>
          <w:color w:val="231F20"/>
          <w:spacing w:val="1"/>
          <w:w w:val="101"/>
          <w:sz w:val="23"/>
        </w:rPr>
        <w:t>常作息；另外，與—般口服藥物相似，有可能因為體質關係（</w:t>
      </w:r>
      <w:r>
        <w:rPr>
          <w:color w:val="231F20"/>
          <w:spacing w:val="-1"/>
          <w:w w:val="101"/>
          <w:sz w:val="23"/>
        </w:rPr>
        <w:t>&lt;</w:t>
      </w:r>
      <w:r>
        <w:rPr>
          <w:color w:val="231F20"/>
          <w:w w:val="105"/>
          <w:sz w:val="23"/>
        </w:rPr>
        <w:t>1</w:t>
      </w:r>
      <w:r>
        <w:rPr>
          <w:color w:val="231F20"/>
          <w:spacing w:val="1"/>
          <w:w w:val="101"/>
          <w:sz w:val="23"/>
        </w:rPr>
        <w:t>%的機會</w:t>
      </w:r>
      <w:r>
        <w:rPr>
          <w:color w:val="231F20"/>
          <w:spacing w:val="-116"/>
          <w:w w:val="101"/>
          <w:sz w:val="23"/>
        </w:rPr>
        <w:t>）</w:t>
      </w:r>
      <w:r>
        <w:rPr>
          <w:color w:val="231F20"/>
          <w:spacing w:val="2"/>
          <w:w w:val="101"/>
          <w:sz w:val="23"/>
        </w:rPr>
        <w:t>，對</w:t>
      </w:r>
      <w:r>
        <w:rPr>
          <w:color w:val="231F20"/>
          <w:spacing w:val="-1"/>
          <w:sz w:val="23"/>
        </w:rPr>
        <w:t>藥物產生急性過敏反應，例如低血壓、血管神經性水腫、暈厥等症狀，如果發生</w:t>
      </w:r>
      <w:r>
        <w:rPr>
          <w:color w:val="231F20"/>
          <w:spacing w:val="2"/>
          <w:sz w:val="23"/>
        </w:rPr>
        <w:t>急性過敏反應，應請固案停止用藥並立即回診。請參見結核病診治指</w:t>
      </w:r>
      <w:r>
        <w:rPr>
          <w:color w:val="231F20"/>
          <w:spacing w:val="3"/>
          <w:sz w:val="23"/>
        </w:rPr>
        <w:t>I第十章「</w:t>
      </w:r>
      <w:r>
        <w:rPr>
          <w:color w:val="231F20"/>
          <w:spacing w:val="-1"/>
          <w:sz w:val="23"/>
        </w:rPr>
        <w:t>潛伏結核戚染(</w:t>
      </w:r>
      <w:r>
        <w:rPr>
          <w:color w:val="231F20"/>
          <w:spacing w:val="-4"/>
          <w:sz w:val="23"/>
        </w:rPr>
        <w:t>LTBI)</w:t>
      </w:r>
      <w:r>
        <w:rPr>
          <w:color w:val="231F20"/>
          <w:sz w:val="23"/>
        </w:rPr>
        <w:t>診斷與治療」。</w:t>
      </w:r>
    </w:p>
    <w:p>
      <w:pPr>
        <w:pStyle w:val="ListParagraph"/>
        <w:numPr>
          <w:ilvl w:val="1"/>
          <w:numId w:val="5"/>
        </w:numPr>
        <w:tabs>
          <w:tab w:pos="1926" w:val="left" w:leader="none"/>
        </w:tabs>
        <w:spacing w:line="384" w:lineRule="exact" w:before="0" w:after="0"/>
        <w:ind w:left="1925" w:right="0" w:hanging="347"/>
        <w:jc w:val="both"/>
        <w:rPr>
          <w:sz w:val="23"/>
        </w:rPr>
      </w:pPr>
      <w:r>
        <w:rPr>
          <w:color w:val="231F20"/>
          <w:sz w:val="23"/>
        </w:rPr>
        <w:t>察覺可能會中斷之處置：</w:t>
      </w:r>
    </w:p>
    <w:p>
      <w:pPr>
        <w:pStyle w:val="ListParagraph"/>
        <w:numPr>
          <w:ilvl w:val="2"/>
          <w:numId w:val="5"/>
        </w:numPr>
        <w:tabs>
          <w:tab w:pos="2203" w:val="left" w:leader="none"/>
        </w:tabs>
        <w:spacing w:line="395" w:lineRule="exact" w:before="0" w:after="0"/>
        <w:ind w:left="2202" w:right="0" w:hanging="349"/>
        <w:jc w:val="both"/>
        <w:rPr>
          <w:sz w:val="23"/>
        </w:rPr>
      </w:pPr>
      <w:r>
        <w:rPr>
          <w:color w:val="231F20"/>
          <w:sz w:val="23"/>
        </w:rPr>
        <w:t>應儘速了解可能的中斷原因並克服，以達完成治療。</w:t>
      </w:r>
    </w:p>
    <w:p>
      <w:pPr>
        <w:pStyle w:val="ListParagraph"/>
        <w:numPr>
          <w:ilvl w:val="2"/>
          <w:numId w:val="5"/>
        </w:numPr>
        <w:tabs>
          <w:tab w:pos="2203" w:val="left" w:leader="none"/>
        </w:tabs>
        <w:spacing w:line="235" w:lineRule="auto" w:before="2" w:after="0"/>
        <w:ind w:left="2202" w:right="1304" w:hanging="348"/>
        <w:jc w:val="both"/>
        <w:rPr>
          <w:sz w:val="23"/>
        </w:rPr>
      </w:pPr>
      <w:r>
        <w:rPr>
          <w:color w:val="231F20"/>
          <w:spacing w:val="-1"/>
          <w:sz w:val="23"/>
        </w:rPr>
        <w:t>如固案仍無意願繼續治療，應衛教使其了解發病風險，於醫囑停藥後儘速取得醫師簽署證明辦理銷案作業；並告知須辦理第 </w:t>
      </w:r>
      <w:r>
        <w:rPr>
          <w:color w:val="231F20"/>
          <w:sz w:val="23"/>
        </w:rPr>
        <w:t>12 固月胸部X光檢査。</w:t>
      </w:r>
    </w:p>
    <w:p>
      <w:pPr>
        <w:pStyle w:val="BodyText"/>
        <w:spacing w:line="397" w:lineRule="exact"/>
        <w:ind w:left="1144"/>
      </w:pPr>
      <w:r>
        <w:rPr>
          <w:color w:val="231F20"/>
        </w:rPr>
        <w:t>六、完成治療後注意事項：</w:t>
      </w:r>
    </w:p>
    <w:p>
      <w:pPr>
        <w:pStyle w:val="BodyText"/>
        <w:spacing w:line="235" w:lineRule="auto" w:before="3"/>
        <w:ind w:left="1302" w:right="3119"/>
      </w:pPr>
      <w:r>
        <w:rPr>
          <w:color w:val="231F20"/>
        </w:rPr>
        <w:t>(—) 接受完整 LTBI 治療療程之固案無需進行第 12 固月胸部 X 光檢査。(二) 診療醫師確定銷案停止管理，固案管理者應收回智慧關懷卡。</w:t>
      </w:r>
    </w:p>
    <w:p>
      <w:pPr>
        <w:spacing w:after="0" w:line="235" w:lineRule="auto"/>
        <w:sectPr>
          <w:pgSz w:w="11910" w:h="16840"/>
          <w:pgMar w:top="1440" w:bottom="0" w:left="240" w:right="0"/>
        </w:sectPr>
      </w:pPr>
    </w:p>
    <w:p>
      <w:pPr>
        <w:pStyle w:val="BodyText"/>
        <w:spacing w:line="394" w:lineRule="exact" w:before="64"/>
        <w:ind w:left="1027"/>
      </w:pPr>
      <w:r>
        <w:rPr/>
        <w:pict>
          <v:group style="position:absolute;margin-left:.001pt;margin-top:106.139pt;width:44.6pt;height:732.15pt;mso-position-horizontal-relative:page;mso-position-vertical-relative:page;z-index:251722752" coordorigin="0,2123" coordsize="892,14643">
            <v:shape style="position:absolute;left:338;top:2620;width:426;height:14146" type="#_x0000_t75" stroked="false">
              <v:imagedata r:id="rId21" o:title=""/>
            </v:shape>
            <v:shape style="position:absolute;left:0;top:2122;width:892;height:789" coordorigin="0,2123" coordsize="892,789" path="m520,2123l0,2123,0,2912,520,2912,541,2909,600,2876,858,2602,891,2517,883,2472,600,2158,541,2125,520,2123xe" filled="true" fillcolor="#bd7cb5" stroked="false">
              <v:path arrowok="t"/>
              <v:fill type="solid"/>
            </v:shape>
            <v:shape style="position:absolute;left:362;top:2382;width:380;height:270" type="#_x0000_t75" stroked="false">
              <v:imagedata r:id="rId39" o:title=""/>
            </v:shape>
            <v:shape style="position:absolute;left:431;top:3044;width:244;height:3505" type="#_x0000_t75" stroked="false">
              <v:imagedata r:id="rId40" o:title=""/>
            </v:shape>
            <v:shape style="position:absolute;left:441;top:6908;width:230;height:241" type="#_x0000_t75" stroked="false">
              <v:imagedata r:id="rId41" o:title=""/>
            </v:shape>
            <v:shape style="position:absolute;left:430;top:7234;width:245;height:240" type="#_x0000_t75" stroked="false">
              <v:imagedata r:id="rId42" o:title=""/>
            </v:shape>
            <v:shape style="position:absolute;left:424;top:6763;width:253;height:858" coordorigin="424,6763" coordsize="253,858" path="m677,7548l648,7568,617,7582,585,7590,550,7593,515,7590,483,7582,452,7568,424,7548,424,7575,451,7595,481,7609,514,7617,550,7620,585,7617,618,7609,649,7595,652,7593,677,7575,677,7548m677,6808l652,6791,649,6789,618,6774,585,6766,550,6763,514,6766,481,6774,451,6789,424,6808,424,6835,453,6816,483,6802,515,6793,550,6791,585,6793,617,6802,648,6816,677,6835,677,6808e" filled="true" fillcolor="#58595b" stroked="false">
              <v:path arrowok="t"/>
              <v:fill type="solid"/>
            </v:shape>
            <v:shape style="position:absolute;left:494;top:1607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14</w:t>
                    </w:r>
                  </w:p>
                </w:txbxContent>
              </v:textbox>
              <w10:wrap type="none"/>
            </v:shape>
            <w10:wrap type="none"/>
          </v:group>
        </w:pict>
      </w:r>
      <w:r>
        <w:rPr>
          <w:color w:val="231F20"/>
        </w:rPr>
        <w:t>貳、銷案作業：固案管理訪視紀錄完整，包括：</w:t>
      </w:r>
    </w:p>
    <w:p>
      <w:pPr>
        <w:pStyle w:val="BodyText"/>
        <w:spacing w:line="232" w:lineRule="auto" w:before="2"/>
        <w:ind w:left="1613" w:right="1303" w:hanging="469"/>
      </w:pPr>
      <w:r>
        <w:rPr>
          <w:color w:val="231F20"/>
        </w:rPr>
        <w:t>—、訪視紀錄完整：TB 系統資料依工作手冊規定訪視頻度執行訪視且維護完整，包括訪視日期、執行方式、副作用等資料。</w:t>
      </w:r>
    </w:p>
    <w:p>
      <w:pPr>
        <w:pStyle w:val="BodyText"/>
        <w:spacing w:line="232" w:lineRule="auto" w:before="1"/>
        <w:ind w:left="1613" w:right="1300" w:hanging="469"/>
      </w:pPr>
      <w:r>
        <w:rPr>
          <w:color w:val="231F20"/>
        </w:rPr>
        <w:t>二、就醫日誌完整：系統就醫日、用藥種類、用藥劑量、體重、領藥天數、服藥副作用等資料登載完整。</w:t>
      </w:r>
    </w:p>
    <w:p>
      <w:pPr>
        <w:pStyle w:val="BodyText"/>
        <w:spacing w:line="232" w:lineRule="auto" w:before="1"/>
        <w:ind w:left="1613" w:right="1304" w:hanging="469"/>
      </w:pPr>
      <w:r>
        <w:rPr>
          <w:color w:val="231F20"/>
        </w:rPr>
        <w:t>三、DOPT 固案資料完整：檢附書面同意書，系統資料 DOPT 日誌維護完整，包括執行及結束日期、診療醫師及機構與系統上日誌之登錄均相符。</w:t>
      </w:r>
    </w:p>
    <w:p>
      <w:pPr>
        <w:pStyle w:val="BodyText"/>
        <w:spacing w:line="387" w:lineRule="exact"/>
        <w:ind w:left="1144"/>
      </w:pPr>
      <w:r>
        <w:rPr>
          <w:color w:val="231F20"/>
        </w:rPr>
        <w:t>匹、銷案時固案已停止潛伏結核戚染之治療。</w:t>
      </w:r>
    </w:p>
    <w:p>
      <w:pPr>
        <w:pStyle w:val="BodyText"/>
        <w:spacing w:line="232" w:lineRule="auto" w:before="3"/>
        <w:ind w:left="1613" w:right="1302" w:hanging="469"/>
        <w:jc w:val="both"/>
      </w:pPr>
      <w:r>
        <w:rPr>
          <w:color w:val="231F20"/>
          <w:spacing w:val="-8"/>
          <w:w w:val="105"/>
        </w:rPr>
        <w:t>五、依「結核病診治指</w:t>
      </w:r>
      <w:r>
        <w:rPr>
          <w:color w:val="231F20"/>
          <w:w w:val="105"/>
        </w:rPr>
        <w:t>I</w:t>
      </w:r>
      <w:r>
        <w:rPr>
          <w:color w:val="231F20"/>
          <w:spacing w:val="-11"/>
          <w:w w:val="105"/>
        </w:rPr>
        <w:t>」標準治療處方為 </w:t>
      </w:r>
      <w:r>
        <w:rPr>
          <w:color w:val="231F20"/>
          <w:w w:val="105"/>
        </w:rPr>
        <w:t>1HP （28</w:t>
      </w:r>
      <w:r>
        <w:rPr>
          <w:color w:val="231F20"/>
          <w:spacing w:val="-15"/>
          <w:w w:val="105"/>
        </w:rPr>
        <w:t> 天</w:t>
      </w:r>
      <w:r>
        <w:rPr>
          <w:color w:val="231F20"/>
          <w:spacing w:val="-142"/>
          <w:w w:val="105"/>
        </w:rPr>
        <w:t>）</w:t>
      </w:r>
      <w:r>
        <w:rPr>
          <w:color w:val="231F20"/>
          <w:spacing w:val="-25"/>
          <w:w w:val="105"/>
        </w:rPr>
        <w:t>、</w:t>
      </w:r>
      <w:r>
        <w:rPr>
          <w:color w:val="231F20"/>
          <w:w w:val="105"/>
        </w:rPr>
        <w:t>3HP 12</w:t>
      </w:r>
      <w:r>
        <w:rPr>
          <w:color w:val="231F20"/>
          <w:spacing w:val="-20"/>
          <w:w w:val="105"/>
        </w:rPr>
        <w:t> 固劑量</w:t>
      </w:r>
      <w:r>
        <w:rPr>
          <w:color w:val="231F20"/>
          <w:w w:val="105"/>
        </w:rPr>
        <w:t>（3</w:t>
      </w:r>
      <w:r>
        <w:rPr>
          <w:color w:val="231F20"/>
          <w:spacing w:val="-10"/>
          <w:w w:val="105"/>
        </w:rPr>
        <w:t> 固月</w:t>
      </w:r>
      <w:r>
        <w:rPr>
          <w:color w:val="231F20"/>
          <w:spacing w:val="-142"/>
          <w:w w:val="105"/>
        </w:rPr>
        <w:t>）</w:t>
      </w:r>
      <w:r>
        <w:rPr>
          <w:color w:val="231F20"/>
          <w:spacing w:val="-25"/>
          <w:w w:val="105"/>
        </w:rPr>
        <w:t>、</w:t>
      </w:r>
      <w:r>
        <w:rPr>
          <w:color w:val="231F20"/>
          <w:w w:val="105"/>
        </w:rPr>
        <w:t>RMP 4</w:t>
      </w:r>
      <w:r>
        <w:rPr>
          <w:color w:val="231F20"/>
          <w:spacing w:val="-7"/>
          <w:w w:val="105"/>
        </w:rPr>
        <w:t> 固月</w:t>
      </w:r>
      <w:r>
        <w:rPr>
          <w:color w:val="231F20"/>
          <w:w w:val="105"/>
        </w:rPr>
        <w:t>（120</w:t>
      </w:r>
      <w:r>
        <w:rPr>
          <w:color w:val="231F20"/>
          <w:spacing w:val="-9"/>
          <w:w w:val="105"/>
        </w:rPr>
        <w:t> 天</w:t>
      </w:r>
      <w:r>
        <w:rPr>
          <w:color w:val="231F20"/>
          <w:spacing w:val="-118"/>
          <w:w w:val="105"/>
        </w:rPr>
        <w:t>）</w:t>
      </w:r>
      <w:r>
        <w:rPr>
          <w:color w:val="231F20"/>
          <w:w w:val="105"/>
        </w:rPr>
        <w:t>、3HR 3</w:t>
      </w:r>
      <w:r>
        <w:rPr>
          <w:color w:val="231F20"/>
          <w:spacing w:val="-6"/>
          <w:w w:val="105"/>
        </w:rPr>
        <w:t> 固月</w:t>
      </w:r>
      <w:r>
        <w:rPr>
          <w:color w:val="231F20"/>
          <w:w w:val="105"/>
        </w:rPr>
        <w:t>（90</w:t>
      </w:r>
      <w:r>
        <w:rPr>
          <w:color w:val="231F20"/>
          <w:spacing w:val="-10"/>
          <w:w w:val="105"/>
        </w:rPr>
        <w:t> 天</w:t>
      </w:r>
      <w:r>
        <w:rPr>
          <w:color w:val="231F20"/>
          <w:spacing w:val="-117"/>
          <w:w w:val="105"/>
        </w:rPr>
        <w:t>）</w:t>
      </w:r>
      <w:r>
        <w:rPr>
          <w:color w:val="231F20"/>
          <w:w w:val="105"/>
        </w:rPr>
        <w:t>、INH6</w:t>
      </w:r>
      <w:r>
        <w:rPr>
          <w:color w:val="231F20"/>
          <w:spacing w:val="-6"/>
          <w:w w:val="105"/>
        </w:rPr>
        <w:t> 固月</w:t>
      </w:r>
      <w:r>
        <w:rPr>
          <w:color w:val="231F20"/>
          <w:w w:val="105"/>
        </w:rPr>
        <w:t>（180</w:t>
      </w:r>
      <w:r>
        <w:rPr>
          <w:color w:val="231F20"/>
          <w:spacing w:val="-9"/>
          <w:w w:val="105"/>
        </w:rPr>
        <w:t> 天</w:t>
      </w:r>
      <w:r>
        <w:rPr>
          <w:color w:val="231F20"/>
          <w:w w:val="105"/>
        </w:rPr>
        <w:t>）</w:t>
      </w:r>
      <w:r>
        <w:rPr>
          <w:color w:val="231F20"/>
          <w:spacing w:val="-10"/>
          <w:w w:val="105"/>
        </w:rPr>
        <w:t>或 </w:t>
      </w:r>
      <w:r>
        <w:rPr>
          <w:color w:val="231F20"/>
          <w:w w:val="105"/>
        </w:rPr>
        <w:t>INH 9</w:t>
      </w:r>
      <w:r>
        <w:rPr>
          <w:color w:val="231F20"/>
          <w:spacing w:val="-7"/>
          <w:w w:val="105"/>
        </w:rPr>
        <w:t> 固月</w:t>
      </w:r>
      <w:r>
        <w:rPr>
          <w:color w:val="231F20"/>
          <w:w w:val="105"/>
        </w:rPr>
        <w:t>（270 </w:t>
      </w:r>
      <w:r>
        <w:rPr>
          <w:color w:val="231F20"/>
          <w:w w:val="101"/>
        </w:rPr>
        <w:t>天）及</w:t>
      </w:r>
      <w:r>
        <w:rPr>
          <w:color w:val="231F20"/>
        </w:rPr>
        <w:t> </w:t>
      </w:r>
      <w:r>
        <w:rPr>
          <w:color w:val="231F20"/>
          <w:w w:val="100"/>
        </w:rPr>
        <w:t>9FQ</w:t>
      </w:r>
      <w:r>
        <w:rPr>
          <w:color w:val="231F20"/>
        </w:rPr>
        <w:t> </w:t>
      </w:r>
      <w:r>
        <w:rPr>
          <w:color w:val="231F20"/>
          <w:w w:val="105"/>
        </w:rPr>
        <w:t>9</w:t>
      </w:r>
      <w:r>
        <w:rPr>
          <w:color w:val="231F20"/>
        </w:rPr>
        <w:t> </w:t>
      </w:r>
      <w:r>
        <w:rPr>
          <w:color w:val="231F20"/>
          <w:w w:val="102"/>
        </w:rPr>
        <w:t>固月（270</w:t>
      </w:r>
      <w:r>
        <w:rPr>
          <w:color w:val="231F20"/>
        </w:rPr>
        <w:t> </w:t>
      </w:r>
      <w:r>
        <w:rPr>
          <w:color w:val="231F20"/>
          <w:w w:val="101"/>
        </w:rPr>
        <w:t>天</w:t>
      </w:r>
      <w:r>
        <w:rPr>
          <w:color w:val="231F20"/>
          <w:spacing w:val="-118"/>
          <w:w w:val="101"/>
        </w:rPr>
        <w:t>）</w:t>
      </w:r>
      <w:r>
        <w:rPr>
          <w:color w:val="231F20"/>
          <w:spacing w:val="-8"/>
          <w:w w:val="101"/>
        </w:rPr>
        <w:t>，銷案原因始可登錄「完成治療」。</w:t>
      </w:r>
    </w:p>
    <w:p>
      <w:pPr>
        <w:pStyle w:val="BodyText"/>
        <w:spacing w:line="232" w:lineRule="auto" w:before="1"/>
        <w:ind w:left="1144" w:right="1302"/>
        <w:jc w:val="both"/>
      </w:pPr>
      <w:r>
        <w:rPr>
          <w:color w:val="231F20"/>
          <w:spacing w:val="-2"/>
        </w:rPr>
        <w:t>六、智慧關懷卡或治療結果調査表</w:t>
      </w:r>
      <w:r>
        <w:rPr>
          <w:color w:val="231F20"/>
        </w:rPr>
        <w:t>（</w:t>
      </w:r>
      <w:r>
        <w:rPr>
          <w:color w:val="231F20"/>
          <w:spacing w:val="16"/>
        </w:rPr>
        <w:t>附件 </w:t>
      </w:r>
      <w:r>
        <w:rPr>
          <w:color w:val="231F20"/>
          <w:spacing w:val="-5"/>
        </w:rPr>
        <w:t>11-7）</w:t>
      </w:r>
      <w:r>
        <w:rPr>
          <w:color w:val="231F20"/>
          <w:spacing w:val="-13"/>
        </w:rPr>
        <w:t>之親自診療醫師簽章，簽註「完成治療」。</w:t>
      </w:r>
      <w:r>
        <w:rPr>
          <w:color w:val="231F20"/>
          <w:spacing w:val="-6"/>
        </w:rPr>
        <w:t>七、智慧關懷卡或治療結果調査表之親自診療醫師簡述說明及簽章，簽註其他之銷案原因；</w:t>
      </w:r>
    </w:p>
    <w:p>
      <w:pPr>
        <w:pStyle w:val="BodyText"/>
        <w:spacing w:line="232" w:lineRule="auto"/>
        <w:ind w:left="1144" w:right="1419" w:firstLine="468"/>
        <w:jc w:val="both"/>
      </w:pPr>
      <w:r>
        <w:rPr>
          <w:color w:val="231F20"/>
        </w:rPr>
        <w:t>如因拒絕或其他原因中斷者，管理單位固案管理者須詳査其原因並積極訪査及處理。八、中斷治療：應瞭解中斷治療原因並於 TB 系統維護中斷治療原因。</w:t>
      </w:r>
    </w:p>
    <w:p>
      <w:pPr>
        <w:pStyle w:val="BodyText"/>
        <w:spacing w:line="232" w:lineRule="auto" w:before="1"/>
        <w:ind w:left="1613" w:right="1300" w:hanging="469"/>
      </w:pPr>
      <w:r>
        <w:rPr>
          <w:color w:val="231F20"/>
        </w:rPr>
        <w:t>九、治療中死亡：檢附地段訪視紀錄並經管理單位固案管理者負責人簽章證明固案死亡； 或死亡診斷書等相關文件。</w:t>
      </w:r>
    </w:p>
    <w:p>
      <w:pPr>
        <w:pStyle w:val="BodyText"/>
        <w:spacing w:line="387" w:lineRule="exact"/>
        <w:ind w:left="1144"/>
      </w:pPr>
      <w:r>
        <w:rPr>
          <w:color w:val="231F20"/>
        </w:rPr>
        <w:t>十、轉出：非本园人出境或是本园人出境超過 1 固月致無法完成治療，以轉出銷案。</w:t>
      </w:r>
    </w:p>
    <w:p>
      <w:pPr>
        <w:pStyle w:val="BodyText"/>
        <w:spacing w:line="394" w:lineRule="exact"/>
        <w:ind w:left="1144"/>
      </w:pPr>
      <w:r>
        <w:rPr>
          <w:color w:val="231F20"/>
        </w:rPr>
        <w:t>十—、銷案作業時間：醫囑停藥後儘速取得醫師簽署證明，並於 30 固日曆天作業完成。</w:t>
      </w:r>
    </w:p>
    <w:p>
      <w:pPr>
        <w:spacing w:after="0" w:line="394" w:lineRule="exact"/>
        <w:sectPr>
          <w:pgSz w:w="11910" w:h="16840"/>
          <w:pgMar w:top="1420" w:bottom="0" w:left="240" w:right="0"/>
        </w:sectPr>
      </w:pPr>
    </w:p>
    <w:p>
      <w:pPr>
        <w:pStyle w:val="BodyText"/>
        <w:spacing w:before="2"/>
        <w:rPr>
          <w:sz w:val="29"/>
        </w:rPr>
      </w:pPr>
    </w:p>
    <w:p>
      <w:pPr>
        <w:pStyle w:val="Heading8"/>
        <w:ind w:left="2382"/>
      </w:pPr>
      <w:r>
        <w:rPr>
          <w:color w:val="231F20"/>
        </w:rPr>
        <w:t>潛伏結核感染(LTBI)治療個案遷出入作業須知</w:t>
      </w:r>
    </w:p>
    <w:p>
      <w:pPr>
        <w:pStyle w:val="BodyText"/>
        <w:spacing w:before="55"/>
        <w:ind w:left="535"/>
      </w:pPr>
      <w:r>
        <w:rPr/>
        <w:br w:type="column"/>
      </w:r>
      <w:r>
        <w:rPr>
          <w:color w:val="231F20"/>
          <w:w w:val="105"/>
        </w:rPr>
        <w:t>附件 3-6</w:t>
      </w:r>
    </w:p>
    <w:p>
      <w:pPr>
        <w:spacing w:after="0"/>
        <w:sectPr>
          <w:pgSz w:w="11910" w:h="16840"/>
          <w:pgMar w:top="860" w:bottom="0" w:left="240" w:right="0"/>
          <w:cols w:num="2" w:equalWidth="0">
            <w:col w:w="9149" w:space="40"/>
            <w:col w:w="2481"/>
          </w:cols>
        </w:sectPr>
      </w:pPr>
    </w:p>
    <w:p>
      <w:pPr>
        <w:pStyle w:val="BodyText"/>
        <w:spacing w:before="2"/>
        <w:rPr>
          <w:sz w:val="7"/>
        </w:rPr>
      </w:pPr>
      <w:r>
        <w:rPr/>
        <w:pict>
          <v:group style="position:absolute;margin-left:550.45874pt;margin-top:106.139pt;width:44.6pt;height:732.15pt;mso-position-horizontal-relative:page;mso-position-vertical-relative:page;z-index:251725824" coordorigin="11009,2123" coordsize="892,14643">
            <v:shape style="position:absolute;left:11135;top:2620;width:426;height:14146" type="#_x0000_t75" stroked="false">
              <v:imagedata r:id="rId15" o:title=""/>
            </v:shape>
            <v:shape style="position:absolute;left:11009;top:2122;width:892;height:789" coordorigin="11009,2123" coordsize="892,789" path="m11900,2123l11381,2123,11359,2125,11301,2158,11042,2432,11009,2517,11017,2562,11301,2876,11359,2909,11381,2912,11900,2912,11900,2123xe" filled="true" fillcolor="#bd7cb5" stroked="false">
              <v:path arrowok="t"/>
              <v:fill type="solid"/>
            </v:shape>
            <v:shape style="position:absolute;left:11158;top:2382;width:380;height:270" type="#_x0000_t75" stroked="false">
              <v:imagedata r:id="rId47" o:title=""/>
            </v:shape>
            <v:shape style="position:absolute;left:11227;top:3044;width:244;height:3505" type="#_x0000_t75" stroked="false">
              <v:imagedata r:id="rId48" o:title=""/>
            </v:shape>
            <v:shape style="position:absolute;left:11237;top:6908;width:230;height:241" type="#_x0000_t75" stroked="false">
              <v:imagedata r:id="rId49" o:title=""/>
            </v:shape>
            <v:shape style="position:absolute;left:11227;top:7234;width:245;height:240" type="#_x0000_t75" stroked="false">
              <v:imagedata r:id="rId50" o:title=""/>
            </v:shape>
            <v:shape style="position:absolute;left:11220;top:6763;width:253;height:858" coordorigin="11221,6763" coordsize="253,858" path="m11473,7548l11445,7568,11414,7582,11381,7590,11346,7593,11312,7590,11279,7582,11249,7568,11221,7548,11221,7575,11248,7595,11278,7609,11311,7617,11346,7620,11382,7617,11415,7609,11445,7595,11448,7593,11473,7575,11473,7548m11473,6808l11448,6791,11445,6789,11415,6774,11382,6766,11346,6763,11310,6766,11278,6774,11248,6789,11221,6808,11221,6835,11249,6816,11279,6802,11312,6793,11346,6791,11381,6793,11414,6802,11445,6816,11473,6835,11473,6808e" filled="true" fillcolor="#58595b" stroked="false">
              <v:path arrowok="t"/>
              <v:fill type="solid"/>
            </v:shape>
            <v:shape style="position:absolute;left:1125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15</w:t>
                    </w:r>
                  </w:p>
                </w:txbxContent>
              </v:textbox>
              <w10:wrap type="none"/>
            </v:shape>
            <w10:wrap type="none"/>
          </v:group>
        </w:pict>
      </w:r>
    </w:p>
    <w:p>
      <w:pPr>
        <w:pStyle w:val="BodyText"/>
        <w:spacing w:line="165" w:lineRule="auto" w:before="156"/>
        <w:ind w:left="1466" w:right="1167" w:hanging="458"/>
      </w:pPr>
      <w:r>
        <w:rPr>
          <w:color w:val="231F20"/>
          <w:spacing w:val="-2"/>
        </w:rPr>
        <w:t>—、管理單位歸屬認定原則：以接觸者管理單位為主進行收案管理，依個案可完成 </w:t>
      </w:r>
      <w:r>
        <w:rPr>
          <w:color w:val="231F20"/>
        </w:rPr>
        <w:t>LTBI</w:t>
      </w:r>
      <w:r>
        <w:rPr>
          <w:color w:val="231F20"/>
          <w:spacing w:val="-14"/>
        </w:rPr>
        <w:t> 治療之</w:t>
      </w:r>
      <w:r>
        <w:rPr>
          <w:color w:val="231F20"/>
        </w:rPr>
        <w:t>實際狀況調整。</w:t>
      </w:r>
    </w:p>
    <w:p>
      <w:pPr>
        <w:pStyle w:val="BodyText"/>
        <w:spacing w:line="311" w:lineRule="exact"/>
        <w:ind w:left="1009"/>
      </w:pPr>
      <w:r>
        <w:rPr>
          <w:color w:val="231F20"/>
        </w:rPr>
        <w:t>二、遷出入作業方式：</w:t>
      </w:r>
    </w:p>
    <w:p>
      <w:pPr>
        <w:pStyle w:val="BodyText"/>
        <w:spacing w:line="228" w:lineRule="auto" w:before="206"/>
        <w:ind w:left="1765" w:right="1132" w:hanging="458"/>
      </w:pPr>
      <w:r>
        <w:rPr>
          <w:color w:val="231F20"/>
          <w:spacing w:val="-2"/>
          <w:w w:val="95"/>
        </w:rPr>
        <w:t>(—) 遷出：當個案都治地點需要更動時，原管理單位應詢問個案之實際／新地址及聯絡電話， </w:t>
      </w:r>
      <w:r>
        <w:rPr>
          <w:color w:val="231F20"/>
          <w:spacing w:val="-10"/>
        </w:rPr>
        <w:t>並填寫「</w:t>
      </w:r>
      <w:r>
        <w:rPr>
          <w:color w:val="231F20"/>
        </w:rPr>
        <w:t>LTBI</w:t>
      </w:r>
      <w:r>
        <w:rPr>
          <w:color w:val="231F20"/>
          <w:spacing w:val="-10"/>
        </w:rPr>
        <w:t> 治療個案管理異動通知單」傳真至承接管理之衛生所進行評估，承接管理單位不可要求個案須居住滿 </w:t>
      </w:r>
      <w:r>
        <w:rPr>
          <w:color w:val="231F20"/>
        </w:rPr>
        <w:t>2</w:t>
      </w:r>
      <w:r>
        <w:rPr>
          <w:color w:val="231F20"/>
          <w:spacing w:val="-3"/>
        </w:rPr>
        <w:t> 個月後才辦理遷入作業。</w:t>
      </w:r>
    </w:p>
    <w:p>
      <w:pPr>
        <w:pStyle w:val="BodyText"/>
        <w:spacing w:line="237" w:lineRule="auto" w:before="13"/>
        <w:ind w:left="1765" w:right="1107" w:hanging="458"/>
      </w:pPr>
      <w:r>
        <w:rPr>
          <w:color w:val="231F20"/>
          <w:w w:val="95"/>
        </w:rPr>
        <w:t>(二) 代管：如短期(2  個月以內）暫時遷移他地，確知將遷回原居住地者可不必辦理遷出，以代</w:t>
      </w:r>
      <w:r>
        <w:rPr>
          <w:color w:val="231F20"/>
        </w:rPr>
        <w:t>管處理。訪視紀錄亦由代管單位逕自於結核病追蹤管理系統完成維護。代管達 2 個月</w:t>
      </w:r>
    </w:p>
    <w:p>
      <w:pPr>
        <w:pStyle w:val="BodyText"/>
        <w:spacing w:line="341" w:lineRule="exact"/>
        <w:ind w:left="1765"/>
      </w:pPr>
      <w:r>
        <w:rPr>
          <w:color w:val="231F20"/>
        </w:rPr>
        <w:t>後，代管單位即應收案。</w:t>
      </w:r>
    </w:p>
    <w:p>
      <w:pPr>
        <w:pStyle w:val="BodyText"/>
        <w:spacing w:line="213" w:lineRule="auto" w:before="2"/>
        <w:ind w:left="1765" w:right="1227" w:hanging="458"/>
      </w:pPr>
      <w:r>
        <w:rPr>
          <w:color w:val="231F20"/>
          <w:spacing w:val="-8"/>
        </w:rPr>
        <w:t>(三) 代都：代為執行 </w:t>
      </w:r>
      <w:r>
        <w:rPr>
          <w:color w:val="231F20"/>
        </w:rPr>
        <w:t>DOPT</w:t>
      </w:r>
      <w:r>
        <w:rPr>
          <w:color w:val="231F20"/>
          <w:spacing w:val="-3"/>
        </w:rPr>
        <w:t>，於完成代都作業後應覈實將相關資料</w:t>
      </w:r>
      <w:r>
        <w:rPr>
          <w:color w:val="231F20"/>
        </w:rPr>
        <w:t>（</w:t>
      </w:r>
      <w:r>
        <w:rPr>
          <w:color w:val="231F20"/>
          <w:spacing w:val="-14"/>
        </w:rPr>
        <w:t>如 </w:t>
      </w:r>
      <w:r>
        <w:rPr>
          <w:color w:val="231F20"/>
        </w:rPr>
        <w:t>DOPT</w:t>
      </w:r>
      <w:r>
        <w:rPr>
          <w:color w:val="231F20"/>
          <w:spacing w:val="-8"/>
        </w:rPr>
        <w:t> 日誌等</w:t>
      </w:r>
      <w:r>
        <w:rPr>
          <w:color w:val="231F20"/>
        </w:rPr>
        <w:t>）</w:t>
      </w:r>
      <w:r>
        <w:rPr>
          <w:color w:val="231F20"/>
          <w:spacing w:val="-2"/>
        </w:rPr>
        <w:t>回傳</w:t>
      </w:r>
      <w:r>
        <w:rPr>
          <w:color w:val="231F20"/>
          <w:spacing w:val="-3"/>
        </w:rPr>
        <w:t>原管理單位，針對系統 </w:t>
      </w:r>
      <w:r>
        <w:rPr>
          <w:color w:val="231F20"/>
        </w:rPr>
        <w:t>DOPT</w:t>
      </w:r>
      <w:r>
        <w:rPr>
          <w:color w:val="231F20"/>
          <w:spacing w:val="-4"/>
        </w:rPr>
        <w:t> 日誌登錄由代都單位之關懷員維護。</w:t>
      </w:r>
    </w:p>
    <w:p>
      <w:pPr>
        <w:pStyle w:val="BodyText"/>
        <w:spacing w:before="43"/>
        <w:ind w:left="1009"/>
      </w:pPr>
      <w:r>
        <w:rPr>
          <w:color w:val="231F20"/>
          <w:w w:val="155"/>
        </w:rPr>
        <w:t> </w:t>
      </w:r>
      <w:r>
        <w:rPr>
          <w:color w:val="231F20"/>
          <w:w w:val="135"/>
        </w:rPr>
        <w:t>、 </w:t>
      </w:r>
      <w:r>
        <w:rPr>
          <w:color w:val="231F20"/>
          <w:w w:val="105"/>
        </w:rPr>
        <w:t>遷出入流程：</w:t>
      </w:r>
    </w:p>
    <w:p>
      <w:pPr>
        <w:pStyle w:val="BodyText"/>
        <w:spacing w:before="14"/>
        <w:rPr>
          <w:sz w:val="16"/>
        </w:rPr>
      </w:pPr>
      <w:r>
        <w:rPr/>
        <w:pict>
          <v:group style="position:absolute;margin-left:57.066002pt;margin-top:16.620834pt;width:481.5pt;height:303.4pt;mso-position-horizontal-relative:page;mso-position-vertical-relative:paragraph;z-index:-251592704;mso-wrap-distance-left:0;mso-wrap-distance-right:0" coordorigin="1141,332" coordsize="9630,6068">
            <v:shape style="position:absolute;left:1141;top:332;width:9630;height:6068" type="#_x0000_t75" stroked="false">
              <v:imagedata r:id="rId51" o:title=""/>
            </v:shape>
            <v:shape style="position:absolute;left:7584;top:2272;width:501;height:115" coordorigin="7585,2273" coordsize="501,115" path="m7971,2273l7971,2387,8070,2337,7990,2337,7990,2323,8071,2323,7971,2273xm7971,2323l7585,2323,7585,2337,7971,2337,7971,2323xm8071,2323l7990,2323,7990,2337,8070,2337,8085,2330,8071,2323xe" filled="true" fillcolor="#497ebb" stroked="false">
              <v:path arrowok="t"/>
              <v:fill type="solid"/>
            </v:shape>
            <w10:wrap type="topAndBottom"/>
          </v:group>
        </w:pict>
      </w:r>
    </w:p>
    <w:p>
      <w:pPr>
        <w:spacing w:after="0"/>
        <w:rPr>
          <w:sz w:val="16"/>
        </w:rPr>
        <w:sectPr>
          <w:type w:val="continuous"/>
          <w:pgSz w:w="11910" w:h="16840"/>
          <w:pgMar w:top="1460" w:bottom="280" w:left="240" w:right="0"/>
        </w:sectPr>
      </w:pPr>
    </w:p>
    <w:p>
      <w:pPr>
        <w:pStyle w:val="Heading8"/>
        <w:spacing w:line="616" w:lineRule="exact" w:after="19"/>
        <w:ind w:left="68" w:right="271"/>
        <w:jc w:val="center"/>
      </w:pPr>
      <w:r>
        <w:rPr/>
        <w:pict>
          <v:group style="position:absolute;margin-left:0pt;margin-top:106.139pt;width:44.6pt;height:732.15pt;mso-position-horizontal-relative:page;mso-position-vertical-relative:page;z-index:-306307072" coordorigin="0,2123" coordsize="892,14643">
            <v:shape style="position:absolute;left:338;top:2620;width:426;height:14146" type="#_x0000_t75" stroked="false">
              <v:imagedata r:id="rId21" o:title=""/>
            </v:shape>
            <v:shape style="position:absolute;left:0;top:2122;width:892;height:789" coordorigin="0,2123" coordsize="892,789" path="m520,2123l0,2123,0,2912,520,2912,541,2909,600,2876,858,2602,891,2517,883,2472,600,2158,541,2125,520,2123xe" filled="true" fillcolor="#bd7cb5" stroked="false">
              <v:path arrowok="t"/>
              <v:fill type="solid"/>
            </v:shape>
            <v:shape style="position:absolute;left:362;top:2382;width:380;height:270" type="#_x0000_t75" stroked="false">
              <v:imagedata r:id="rId52" o:title=""/>
            </v:shape>
            <v:shape style="position:absolute;left:431;top:3044;width:244;height:3505" type="#_x0000_t75" stroked="false">
              <v:imagedata r:id="rId53" o:title=""/>
            </v:shape>
            <v:shape style="position:absolute;left:441;top:6908;width:230;height:241" type="#_x0000_t75" stroked="false">
              <v:imagedata r:id="rId54" o:title=""/>
            </v:shape>
            <v:shape style="position:absolute;left:430;top:7234;width:245;height:240" type="#_x0000_t75" stroked="false">
              <v:imagedata r:id="rId55" o:title=""/>
            </v:shape>
            <v:shape style="position:absolute;left:424;top:6763;width:253;height:858" coordorigin="424,6763" coordsize="253,858" path="m677,7548l648,7568,617,7582,584,7590,550,7593,515,7590,483,7582,452,7568,424,7548,424,7575,451,7595,481,7609,514,7617,550,7620,585,7617,618,7609,649,7595,652,7593,677,7575,677,7548m677,6808l652,6791,649,6789,618,6774,585,6766,550,6763,514,6766,481,6774,451,6789,424,6808,424,6835,453,6816,483,6802,515,6793,550,6791,585,6793,617,6802,648,6816,677,6835,677,6808e" filled="true" fillcolor="#58595b" stroked="false">
              <v:path arrowok="t"/>
              <v:fill type="solid"/>
            </v:shape>
            <v:shape style="position:absolute;left:493;top:16071;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16</w:t>
                    </w:r>
                  </w:p>
                </w:txbxContent>
              </v:textbox>
              <w10:wrap type="none"/>
            </v:shape>
            <w10:wrap type="none"/>
          </v:group>
        </w:pict>
      </w:r>
      <w:r>
        <w:rPr>
          <w:color w:val="231F20"/>
        </w:rPr>
        <w:t>LTBI 治療個案管理異動通知單</w:t>
      </w:r>
    </w:p>
    <w:tbl>
      <w:tblPr>
        <w:tblW w:w="0" w:type="auto"/>
        <w:jc w:val="left"/>
        <w:tblInd w:w="112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820"/>
        <w:gridCol w:w="3693"/>
        <w:gridCol w:w="3661"/>
      </w:tblGrid>
      <w:tr>
        <w:trPr>
          <w:trHeight w:val="385" w:hRule="atLeast"/>
        </w:trPr>
        <w:tc>
          <w:tcPr>
            <w:tcW w:w="1820" w:type="dxa"/>
          </w:tcPr>
          <w:p>
            <w:pPr>
              <w:pStyle w:val="TableParagraph"/>
              <w:spacing w:line="365" w:lineRule="exact"/>
              <w:ind w:left="102"/>
              <w:rPr>
                <w:rFonts w:ascii="微軟正黑體" w:eastAsia="微軟正黑體" w:hint="eastAsia"/>
                <w:b/>
                <w:sz w:val="24"/>
              </w:rPr>
            </w:pPr>
            <w:r>
              <w:rPr>
                <w:rFonts w:ascii="微軟正黑體" w:eastAsia="微軟正黑體" w:hint="eastAsia"/>
                <w:b/>
                <w:color w:val="231F20"/>
                <w:w w:val="105"/>
                <w:sz w:val="24"/>
              </w:rPr>
              <w:t>目前管理單位</w:t>
            </w:r>
          </w:p>
        </w:tc>
        <w:tc>
          <w:tcPr>
            <w:tcW w:w="7354" w:type="dxa"/>
            <w:gridSpan w:val="2"/>
          </w:tcPr>
          <w:p>
            <w:pPr>
              <w:pStyle w:val="TableParagraph"/>
              <w:tabs>
                <w:tab w:pos="3917" w:val="left" w:leader="none"/>
              </w:tabs>
              <w:spacing w:line="362" w:lineRule="exact" w:before="3"/>
              <w:ind w:left="1480"/>
              <w:rPr>
                <w:sz w:val="24"/>
              </w:rPr>
            </w:pPr>
            <w:r>
              <w:rPr>
                <w:color w:val="231F20"/>
                <w:w w:val="105"/>
                <w:sz w:val="24"/>
              </w:rPr>
              <w:t>縣市</w:t>
              <w:tab/>
              <w:t>所</w:t>
            </w:r>
          </w:p>
        </w:tc>
      </w:tr>
      <w:tr>
        <w:trPr>
          <w:trHeight w:val="1052" w:hRule="atLeast"/>
        </w:trPr>
        <w:tc>
          <w:tcPr>
            <w:tcW w:w="1820" w:type="dxa"/>
          </w:tcPr>
          <w:p>
            <w:pPr>
              <w:pStyle w:val="TableParagraph"/>
              <w:spacing w:before="182"/>
              <w:ind w:left="102"/>
              <w:rPr>
                <w:rFonts w:ascii="微軟正黑體" w:eastAsia="微軟正黑體" w:hint="eastAsia"/>
                <w:b/>
                <w:sz w:val="24"/>
              </w:rPr>
            </w:pPr>
            <w:r>
              <w:rPr>
                <w:rFonts w:ascii="微軟正黑體" w:eastAsia="微軟正黑體" w:hint="eastAsia"/>
                <w:b/>
                <w:color w:val="231F20"/>
                <w:w w:val="105"/>
                <w:sz w:val="24"/>
              </w:rPr>
              <w:t>異動原因說明</w:t>
            </w:r>
          </w:p>
        </w:tc>
        <w:tc>
          <w:tcPr>
            <w:tcW w:w="7354" w:type="dxa"/>
            <w:gridSpan w:val="2"/>
          </w:tcPr>
          <w:p>
            <w:pPr>
              <w:pStyle w:val="TableParagraph"/>
              <w:rPr>
                <w:rFonts w:ascii="Times New Roman"/>
                <w:sz w:val="24"/>
              </w:rPr>
            </w:pPr>
          </w:p>
        </w:tc>
      </w:tr>
      <w:tr>
        <w:trPr>
          <w:trHeight w:val="375" w:hRule="atLeast"/>
        </w:trPr>
        <w:tc>
          <w:tcPr>
            <w:tcW w:w="1820" w:type="dxa"/>
          </w:tcPr>
          <w:p>
            <w:pPr>
              <w:pStyle w:val="TableParagraph"/>
              <w:spacing w:line="356" w:lineRule="exact"/>
              <w:ind w:left="102"/>
              <w:rPr>
                <w:rFonts w:ascii="微軟正黑體" w:eastAsia="微軟正黑體" w:hint="eastAsia"/>
                <w:b/>
                <w:sz w:val="24"/>
              </w:rPr>
            </w:pPr>
            <w:r>
              <w:rPr>
                <w:rFonts w:ascii="微軟正黑體" w:eastAsia="微軟正黑體" w:hint="eastAsia"/>
                <w:b/>
                <w:color w:val="231F20"/>
                <w:w w:val="105"/>
                <w:sz w:val="24"/>
              </w:rPr>
              <w:t>異動項目</w:t>
            </w:r>
          </w:p>
        </w:tc>
        <w:tc>
          <w:tcPr>
            <w:tcW w:w="7354" w:type="dxa"/>
            <w:gridSpan w:val="2"/>
          </w:tcPr>
          <w:p>
            <w:pPr>
              <w:pStyle w:val="TableParagraph"/>
              <w:tabs>
                <w:tab w:pos="2331" w:val="left" w:leader="none"/>
                <w:tab w:pos="5754" w:val="left" w:leader="none"/>
              </w:tabs>
              <w:spacing w:line="353" w:lineRule="exact" w:before="3"/>
              <w:ind w:left="101"/>
              <w:rPr>
                <w:sz w:val="24"/>
              </w:rPr>
            </w:pPr>
            <w:r>
              <w:rPr>
                <w:rFonts w:ascii="新細明體" w:eastAsia="新細明體" w:hint="eastAsia"/>
                <w:color w:val="231F20"/>
                <w:sz w:val="21"/>
              </w:rPr>
              <w:t>口</w:t>
            </w:r>
            <w:r>
              <w:rPr>
                <w:color w:val="231F20"/>
                <w:spacing w:val="3"/>
                <w:sz w:val="24"/>
              </w:rPr>
              <w:t>代</w:t>
            </w:r>
            <w:r>
              <w:rPr>
                <w:color w:val="231F20"/>
                <w:sz w:val="24"/>
              </w:rPr>
              <w:t>都</w:t>
              <w:tab/>
            </w:r>
            <w:r>
              <w:rPr>
                <w:rFonts w:ascii="新細明體" w:eastAsia="新細明體" w:hint="eastAsia"/>
                <w:color w:val="231F20"/>
                <w:sz w:val="21"/>
              </w:rPr>
              <w:t>口</w:t>
            </w:r>
            <w:r>
              <w:rPr>
                <w:color w:val="231F20"/>
                <w:sz w:val="24"/>
              </w:rPr>
              <w:t>代管（2</w:t>
            </w:r>
            <w:r>
              <w:rPr>
                <w:color w:val="231F20"/>
                <w:spacing w:val="-13"/>
                <w:sz w:val="24"/>
              </w:rPr>
              <w:t> </w:t>
            </w:r>
            <w:r>
              <w:rPr>
                <w:color w:val="231F20"/>
                <w:sz w:val="24"/>
              </w:rPr>
              <w:t>個月內）</w:t>
              <w:tab/>
            </w:r>
            <w:r>
              <w:rPr>
                <w:rFonts w:ascii="新細明體" w:eastAsia="新細明體" w:hint="eastAsia"/>
                <w:color w:val="231F20"/>
                <w:sz w:val="21"/>
              </w:rPr>
              <w:t>口</w:t>
            </w:r>
            <w:r>
              <w:rPr>
                <w:color w:val="231F20"/>
                <w:sz w:val="24"/>
              </w:rPr>
              <w:t>遷出</w:t>
            </w:r>
          </w:p>
        </w:tc>
      </w:tr>
      <w:tr>
        <w:trPr>
          <w:trHeight w:val="375" w:hRule="atLeast"/>
        </w:trPr>
        <w:tc>
          <w:tcPr>
            <w:tcW w:w="1820" w:type="dxa"/>
          </w:tcPr>
          <w:p>
            <w:pPr>
              <w:pStyle w:val="TableParagraph"/>
              <w:spacing w:line="356" w:lineRule="exact"/>
              <w:ind w:left="102"/>
              <w:rPr>
                <w:rFonts w:ascii="微軟正黑體" w:eastAsia="微軟正黑體" w:hint="eastAsia"/>
                <w:b/>
                <w:sz w:val="24"/>
              </w:rPr>
            </w:pPr>
            <w:r>
              <w:rPr>
                <w:rFonts w:ascii="微軟正黑體" w:eastAsia="微軟正黑體" w:hint="eastAsia"/>
                <w:b/>
                <w:color w:val="231F20"/>
                <w:w w:val="105"/>
                <w:sz w:val="24"/>
              </w:rPr>
              <w:t>申請日期</w:t>
            </w:r>
          </w:p>
        </w:tc>
        <w:tc>
          <w:tcPr>
            <w:tcW w:w="7354" w:type="dxa"/>
            <w:gridSpan w:val="2"/>
          </w:tcPr>
          <w:p>
            <w:pPr>
              <w:pStyle w:val="TableParagraph"/>
              <w:tabs>
                <w:tab w:pos="1956" w:val="left" w:leader="none"/>
                <w:tab w:pos="2822" w:val="left" w:leader="none"/>
              </w:tabs>
              <w:spacing w:line="353" w:lineRule="exact" w:before="3"/>
              <w:ind w:left="1089"/>
              <w:rPr>
                <w:sz w:val="24"/>
              </w:rPr>
            </w:pPr>
            <w:r>
              <w:rPr>
                <w:color w:val="231F20"/>
                <w:sz w:val="24"/>
              </w:rPr>
              <w:t>年</w:t>
              <w:tab/>
              <w:t>月</w:t>
              <w:tab/>
              <w:t>日</w:t>
            </w:r>
          </w:p>
        </w:tc>
      </w:tr>
      <w:tr>
        <w:trPr>
          <w:trHeight w:val="361" w:hRule="atLeast"/>
        </w:trPr>
        <w:tc>
          <w:tcPr>
            <w:tcW w:w="9174" w:type="dxa"/>
            <w:gridSpan w:val="3"/>
            <w:shd w:val="clear" w:color="auto" w:fill="DDDEDF"/>
          </w:tcPr>
          <w:p>
            <w:pPr>
              <w:pStyle w:val="TableParagraph"/>
              <w:spacing w:line="342" w:lineRule="exact"/>
              <w:ind w:left="102"/>
              <w:rPr>
                <w:rFonts w:ascii="微軟正黑體" w:eastAsia="微軟正黑體" w:hint="eastAsia"/>
                <w:b/>
                <w:sz w:val="24"/>
              </w:rPr>
            </w:pPr>
            <w:r>
              <w:rPr>
                <w:rFonts w:ascii="微軟正黑體" w:eastAsia="微軟正黑體" w:hint="eastAsia"/>
                <w:b/>
                <w:color w:val="231F20"/>
                <w:w w:val="105"/>
                <w:sz w:val="24"/>
              </w:rPr>
              <w:t>異動個案基本資料</w:t>
            </w:r>
          </w:p>
        </w:tc>
      </w:tr>
      <w:tr>
        <w:trPr>
          <w:trHeight w:val="372" w:hRule="atLeast"/>
        </w:trPr>
        <w:tc>
          <w:tcPr>
            <w:tcW w:w="1820" w:type="dxa"/>
            <w:tcBorders>
              <w:top w:val="single" w:sz="12" w:space="0" w:color="231F20"/>
            </w:tcBorders>
          </w:tcPr>
          <w:p>
            <w:pPr>
              <w:pStyle w:val="TableParagraph"/>
              <w:spacing w:line="353" w:lineRule="exact"/>
              <w:ind w:left="102"/>
              <w:rPr>
                <w:rFonts w:ascii="微軟正黑體" w:eastAsia="微軟正黑體" w:hint="eastAsia"/>
                <w:b/>
                <w:sz w:val="24"/>
              </w:rPr>
            </w:pPr>
            <w:r>
              <w:rPr>
                <w:rFonts w:ascii="微軟正黑體" w:eastAsia="微軟正黑體" w:hint="eastAsia"/>
                <w:b/>
                <w:color w:val="231F20"/>
                <w:w w:val="105"/>
                <w:sz w:val="24"/>
              </w:rPr>
              <w:t>身分證號</w:t>
            </w:r>
          </w:p>
        </w:tc>
        <w:tc>
          <w:tcPr>
            <w:tcW w:w="3693" w:type="dxa"/>
            <w:tcBorders>
              <w:top w:val="single" w:sz="12" w:space="0" w:color="231F20"/>
            </w:tcBorders>
          </w:tcPr>
          <w:p>
            <w:pPr>
              <w:pStyle w:val="TableParagraph"/>
              <w:rPr>
                <w:rFonts w:ascii="Times New Roman"/>
                <w:sz w:val="24"/>
              </w:rPr>
            </w:pPr>
          </w:p>
        </w:tc>
        <w:tc>
          <w:tcPr>
            <w:tcW w:w="3661" w:type="dxa"/>
            <w:tcBorders>
              <w:top w:val="single" w:sz="12" w:space="0" w:color="231F20"/>
            </w:tcBorders>
          </w:tcPr>
          <w:p>
            <w:pPr>
              <w:pStyle w:val="TableParagraph"/>
              <w:spacing w:line="353" w:lineRule="exact"/>
              <w:ind w:left="101"/>
              <w:rPr>
                <w:rFonts w:ascii="微軟正黑體" w:eastAsia="微軟正黑體" w:hint="eastAsia"/>
                <w:b/>
                <w:sz w:val="24"/>
              </w:rPr>
            </w:pPr>
            <w:r>
              <w:rPr>
                <w:rFonts w:ascii="微軟正黑體" w:eastAsia="微軟正黑體" w:hint="eastAsia"/>
                <w:b/>
                <w:color w:val="231F20"/>
                <w:w w:val="105"/>
                <w:sz w:val="24"/>
              </w:rPr>
              <w:t>姓名</w:t>
            </w:r>
          </w:p>
        </w:tc>
      </w:tr>
      <w:tr>
        <w:trPr>
          <w:trHeight w:val="758" w:hRule="atLeast"/>
        </w:trPr>
        <w:tc>
          <w:tcPr>
            <w:tcW w:w="1820" w:type="dxa"/>
          </w:tcPr>
          <w:p>
            <w:pPr>
              <w:pStyle w:val="TableParagraph"/>
              <w:spacing w:line="371" w:lineRule="exact"/>
              <w:ind w:left="102"/>
              <w:rPr>
                <w:rFonts w:ascii="微軟正黑體" w:eastAsia="微軟正黑體" w:hint="eastAsia"/>
                <w:b/>
                <w:sz w:val="24"/>
              </w:rPr>
            </w:pPr>
            <w:r>
              <w:rPr>
                <w:rFonts w:ascii="微軟正黑體" w:eastAsia="微軟正黑體" w:hint="eastAsia"/>
                <w:b/>
                <w:color w:val="231F20"/>
                <w:sz w:val="24"/>
              </w:rPr>
              <w:t>目前實際</w:t>
            </w:r>
          </w:p>
          <w:p>
            <w:pPr>
              <w:pStyle w:val="TableParagraph"/>
              <w:spacing w:line="367" w:lineRule="exact"/>
              <w:ind w:left="102"/>
              <w:rPr>
                <w:rFonts w:ascii="微軟正黑體" w:eastAsia="微軟正黑體" w:hint="eastAsia"/>
                <w:b/>
                <w:sz w:val="24"/>
              </w:rPr>
            </w:pPr>
            <w:r>
              <w:rPr>
                <w:rFonts w:ascii="微軟正黑體" w:eastAsia="微軟正黑體" w:hint="eastAsia"/>
                <w:b/>
                <w:color w:val="231F20"/>
                <w:sz w:val="24"/>
              </w:rPr>
              <w:t>居住地址</w:t>
            </w:r>
          </w:p>
        </w:tc>
        <w:tc>
          <w:tcPr>
            <w:tcW w:w="3693" w:type="dxa"/>
          </w:tcPr>
          <w:p>
            <w:pPr>
              <w:pStyle w:val="TableParagraph"/>
              <w:rPr>
                <w:rFonts w:ascii="Times New Roman"/>
                <w:sz w:val="24"/>
              </w:rPr>
            </w:pPr>
          </w:p>
        </w:tc>
        <w:tc>
          <w:tcPr>
            <w:tcW w:w="3661" w:type="dxa"/>
          </w:tcPr>
          <w:p>
            <w:pPr>
              <w:pStyle w:val="TableParagraph"/>
              <w:spacing w:before="125"/>
              <w:ind w:left="101"/>
              <w:rPr>
                <w:rFonts w:ascii="微軟正黑體" w:eastAsia="微軟正黑體" w:hint="eastAsia"/>
                <w:b/>
                <w:sz w:val="24"/>
              </w:rPr>
            </w:pPr>
            <w:r>
              <w:rPr>
                <w:rFonts w:ascii="微軟正黑體" w:eastAsia="微軟正黑體" w:hint="eastAsia"/>
                <w:b/>
                <w:color w:val="231F20"/>
                <w:w w:val="105"/>
                <w:sz w:val="24"/>
              </w:rPr>
              <w:t>連絡電話</w:t>
            </w:r>
          </w:p>
        </w:tc>
      </w:tr>
      <w:tr>
        <w:trPr>
          <w:trHeight w:val="755" w:hRule="atLeast"/>
        </w:trPr>
        <w:tc>
          <w:tcPr>
            <w:tcW w:w="1820" w:type="dxa"/>
          </w:tcPr>
          <w:p>
            <w:pPr>
              <w:pStyle w:val="TableParagraph"/>
              <w:spacing w:before="122"/>
              <w:ind w:left="102"/>
              <w:rPr>
                <w:rFonts w:ascii="微軟正黑體" w:eastAsia="微軟正黑體" w:hint="eastAsia"/>
                <w:b/>
                <w:sz w:val="24"/>
              </w:rPr>
            </w:pPr>
            <w:r>
              <w:rPr>
                <w:rFonts w:ascii="微軟正黑體" w:eastAsia="微軟正黑體" w:hint="eastAsia"/>
                <w:b/>
                <w:color w:val="231F20"/>
                <w:w w:val="105"/>
                <w:sz w:val="24"/>
              </w:rPr>
              <w:t>戶籍地址</w:t>
            </w:r>
          </w:p>
        </w:tc>
        <w:tc>
          <w:tcPr>
            <w:tcW w:w="3693" w:type="dxa"/>
          </w:tcPr>
          <w:p>
            <w:pPr>
              <w:pStyle w:val="TableParagraph"/>
              <w:rPr>
                <w:rFonts w:ascii="Times New Roman"/>
                <w:sz w:val="24"/>
              </w:rPr>
            </w:pPr>
          </w:p>
        </w:tc>
        <w:tc>
          <w:tcPr>
            <w:tcW w:w="3661" w:type="dxa"/>
          </w:tcPr>
          <w:p>
            <w:pPr>
              <w:pStyle w:val="TableParagraph"/>
              <w:spacing w:before="122"/>
              <w:ind w:left="101"/>
              <w:rPr>
                <w:rFonts w:ascii="微軟正黑體" w:eastAsia="微軟正黑體" w:hint="eastAsia"/>
                <w:b/>
                <w:sz w:val="24"/>
              </w:rPr>
            </w:pPr>
            <w:r>
              <w:rPr>
                <w:rFonts w:ascii="微軟正黑體" w:eastAsia="微軟正黑體" w:hint="eastAsia"/>
                <w:b/>
                <w:color w:val="231F20"/>
                <w:w w:val="105"/>
                <w:sz w:val="24"/>
              </w:rPr>
              <w:t>連絡電話</w:t>
            </w:r>
          </w:p>
        </w:tc>
      </w:tr>
    </w:tbl>
    <w:p>
      <w:pPr>
        <w:tabs>
          <w:tab w:pos="2477" w:val="left" w:leader="none"/>
          <w:tab w:pos="3097" w:val="left" w:leader="none"/>
          <w:tab w:pos="3597" w:val="left" w:leader="none"/>
          <w:tab w:pos="3716" w:val="left" w:leader="none"/>
          <w:tab w:pos="4093" w:val="left" w:leader="none"/>
          <w:tab w:pos="4590" w:val="left" w:leader="none"/>
        </w:tabs>
        <w:spacing w:line="225" w:lineRule="auto" w:before="4"/>
        <w:ind w:left="1117" w:right="1358" w:firstLine="496"/>
        <w:jc w:val="left"/>
        <w:rPr>
          <w:sz w:val="24"/>
        </w:rPr>
      </w:pPr>
      <w:r>
        <w:rPr/>
        <w:pict>
          <v:group style="position:absolute;margin-left:438.212006pt;margin-top:31.514093pt;width:91.35pt;height:58.45pt;mso-position-horizontal-relative:page;mso-position-vertical-relative:paragraph;z-index:-306305024" coordorigin="8764,630" coordsize="1827,1169">
            <v:shape style="position:absolute;left:8914;top:710;width:1555;height:592" type="#_x0000_t75" stroked="false">
              <v:imagedata r:id="rId56" o:title=""/>
            </v:shape>
            <v:shape style="position:absolute;left:8771;top:637;width:1813;height:1155" type="#_x0000_t202" filled="false" stroked="true" strokeweight=".686pt" strokecolor="#231f20">
              <v:textbox inset="0,0,0,0">
                <w:txbxContent>
                  <w:p>
                    <w:pPr>
                      <w:spacing w:line="177" w:lineRule="auto" w:before="82"/>
                      <w:ind w:left="138" w:right="106" w:firstLine="0"/>
                      <w:jc w:val="center"/>
                      <w:rPr>
                        <w:sz w:val="23"/>
                      </w:rPr>
                    </w:pPr>
                    <w:r>
                      <w:rPr>
                        <w:color w:val="231F20"/>
                        <w:w w:val="95"/>
                        <w:sz w:val="23"/>
                      </w:rPr>
                      <w:t>確認受理單位</w:t>
                    </w:r>
                    <w:r>
                      <w:rPr>
                        <w:color w:val="231F20"/>
                        <w:sz w:val="23"/>
                      </w:rPr>
                      <w:t>收取傳真日：</w:t>
                    </w:r>
                  </w:p>
                  <w:p>
                    <w:pPr>
                      <w:tabs>
                        <w:tab w:pos="594" w:val="left" w:leader="none"/>
                      </w:tabs>
                      <w:spacing w:line="386" w:lineRule="exact" w:before="0"/>
                      <w:ind w:left="40" w:right="0" w:firstLine="0"/>
                      <w:jc w:val="center"/>
                      <w:rPr>
                        <w:sz w:val="23"/>
                      </w:rPr>
                    </w:pPr>
                    <w:r>
                      <w:rPr>
                        <w:color w:val="231F20"/>
                        <w:w w:val="50"/>
                        <w:sz w:val="23"/>
                      </w:rPr>
                      <w:t>／</w:t>
                      <w:tab/>
                      <w:t>／</w:t>
                    </w:r>
                  </w:p>
                </w:txbxContent>
              </v:textbox>
              <v:stroke dashstyle="solid"/>
              <w10:wrap type="none"/>
            </v:shape>
            <w10:wrap type="none"/>
          </v:group>
        </w:pict>
      </w:r>
      <w:r>
        <w:rPr>
          <w:color w:val="231F20"/>
          <w:spacing w:val="3"/>
          <w:sz w:val="24"/>
        </w:rPr>
        <w:t>茲有上列個案</w:t>
      </w:r>
      <w:r>
        <w:rPr>
          <w:color w:val="231F20"/>
          <w:sz w:val="24"/>
        </w:rPr>
        <w:t>於</w:t>
        <w:tab/>
        <w:t>年</w:t>
        <w:tab/>
        <w:t>月</w:t>
        <w:tab/>
        <w:t>日遷移至貴轄區，檢附個案管理資料影本，請協助追</w:t>
      </w:r>
      <w:r>
        <w:rPr>
          <w:color w:val="231F20"/>
          <w:spacing w:val="3"/>
          <w:sz w:val="24"/>
        </w:rPr>
        <w:t>蹤並請</w:t>
      </w:r>
      <w:r>
        <w:rPr>
          <w:color w:val="231F20"/>
          <w:sz w:val="24"/>
        </w:rPr>
        <w:t>於</w:t>
        <w:tab/>
        <w:t>年</w:t>
        <w:tab/>
        <w:t>月</w:t>
        <w:tab/>
        <w:tab/>
        <w:t>日前回復確認結果，此致</w:t>
      </w:r>
    </w:p>
    <w:p>
      <w:pPr>
        <w:tabs>
          <w:tab w:pos="5465" w:val="left" w:leader="none"/>
          <w:tab w:pos="6490" w:val="left" w:leader="none"/>
          <w:tab w:pos="7875" w:val="left" w:leader="none"/>
        </w:tabs>
        <w:spacing w:line="218" w:lineRule="auto" w:before="265"/>
        <w:ind w:left="1117" w:right="3786" w:firstLine="0"/>
        <w:jc w:val="left"/>
        <w:rPr>
          <w:rFonts w:ascii="Times New Roman" w:eastAsia="Times New Roman"/>
          <w:sz w:val="24"/>
        </w:rPr>
      </w:pPr>
      <w:r>
        <w:rPr/>
        <w:drawing>
          <wp:anchor distT="0" distB="0" distL="0" distR="0" allowOverlap="1" layoutInCell="1" locked="0" behindDoc="0" simplePos="0" relativeHeight="251730944">
            <wp:simplePos x="0" y="0"/>
            <wp:positionH relativeFrom="page">
              <wp:posOffset>5950800</wp:posOffset>
            </wp:positionH>
            <wp:positionV relativeFrom="paragraph">
              <wp:posOffset>384700</wp:posOffset>
            </wp:positionV>
            <wp:extent cx="60960" cy="145211"/>
            <wp:effectExtent l="0" t="0" r="0" b="0"/>
            <wp:wrapNone/>
            <wp:docPr id="9" name="image53.png"/>
            <wp:cNvGraphicFramePr>
              <a:graphicFrameLocks noChangeAspect="1"/>
            </wp:cNvGraphicFramePr>
            <a:graphic>
              <a:graphicData uri="http://schemas.openxmlformats.org/drawingml/2006/picture">
                <pic:pic>
                  <pic:nvPicPr>
                    <pic:cNvPr id="10" name="image53.png"/>
                    <pic:cNvPicPr/>
                  </pic:nvPicPr>
                  <pic:blipFill>
                    <a:blip r:embed="rId57" cstate="print"/>
                    <a:stretch>
                      <a:fillRect/>
                    </a:stretch>
                  </pic:blipFill>
                  <pic:spPr>
                    <a:xfrm>
                      <a:off x="0" y="0"/>
                      <a:ext cx="60960" cy="145211"/>
                    </a:xfrm>
                    <a:prstGeom prst="rect">
                      <a:avLst/>
                    </a:prstGeom>
                  </pic:spPr>
                </pic:pic>
              </a:graphicData>
            </a:graphic>
          </wp:anchor>
        </w:drawing>
      </w:r>
      <w:r>
        <w:rPr/>
        <w:drawing>
          <wp:anchor distT="0" distB="0" distL="0" distR="0" allowOverlap="1" layoutInCell="1" locked="0" behindDoc="0" simplePos="0" relativeHeight="251731968">
            <wp:simplePos x="0" y="0"/>
            <wp:positionH relativeFrom="page">
              <wp:posOffset>6302070</wp:posOffset>
            </wp:positionH>
            <wp:positionV relativeFrom="paragraph">
              <wp:posOffset>384700</wp:posOffset>
            </wp:positionV>
            <wp:extent cx="62484" cy="145211"/>
            <wp:effectExtent l="0" t="0" r="0" b="0"/>
            <wp:wrapNone/>
            <wp:docPr id="11" name="image53.png"/>
            <wp:cNvGraphicFramePr>
              <a:graphicFrameLocks noChangeAspect="1"/>
            </wp:cNvGraphicFramePr>
            <a:graphic>
              <a:graphicData uri="http://schemas.openxmlformats.org/drawingml/2006/picture">
                <pic:pic>
                  <pic:nvPicPr>
                    <pic:cNvPr id="12" name="image53.png"/>
                    <pic:cNvPicPr/>
                  </pic:nvPicPr>
                  <pic:blipFill>
                    <a:blip r:embed="rId57" cstate="print"/>
                    <a:stretch>
                      <a:fillRect/>
                    </a:stretch>
                  </pic:blipFill>
                  <pic:spPr>
                    <a:xfrm>
                      <a:off x="0" y="0"/>
                      <a:ext cx="62484" cy="145211"/>
                    </a:xfrm>
                    <a:prstGeom prst="rect">
                      <a:avLst/>
                    </a:prstGeom>
                  </pic:spPr>
                </pic:pic>
              </a:graphicData>
            </a:graphic>
          </wp:anchor>
        </w:drawing>
      </w:r>
      <w:r>
        <w:rPr>
          <w:color w:val="231F20"/>
          <w:spacing w:val="3"/>
          <w:sz w:val="24"/>
        </w:rPr>
        <w:t>個案管理者</w:t>
      </w:r>
      <w:r>
        <w:rPr>
          <w:color w:val="231F20"/>
          <w:sz w:val="24"/>
        </w:rPr>
        <w:t>：</w:t>
      </w:r>
      <w:r>
        <w:rPr>
          <w:color w:val="231F20"/>
          <w:sz w:val="24"/>
          <w:u w:val="single" w:color="231F20"/>
        </w:rPr>
        <w:t> </w:t>
        <w:tab/>
        <w:tab/>
      </w:r>
      <w:r>
        <w:rPr>
          <w:color w:val="231F20"/>
          <w:sz w:val="24"/>
        </w:rPr>
        <w:t>（職章）</w:t>
      </w:r>
      <w:r>
        <w:rPr>
          <w:color w:val="231F20"/>
          <w:spacing w:val="29"/>
          <w:sz w:val="24"/>
        </w:rPr>
        <w:t> </w:t>
      </w:r>
      <w:r>
        <w:rPr>
          <w:color w:val="231F20"/>
          <w:sz w:val="24"/>
        </w:rPr>
        <w:t>聯</w:t>
      </w:r>
      <w:r>
        <w:rPr>
          <w:color w:val="231F20"/>
          <w:spacing w:val="3"/>
          <w:sz w:val="24"/>
        </w:rPr>
        <w:t>絡電話：</w:t>
      </w:r>
      <w:r>
        <w:rPr>
          <w:color w:val="231F20"/>
          <w:spacing w:val="3"/>
          <w:sz w:val="24"/>
          <w:u w:val="single" w:color="231F20"/>
        </w:rPr>
        <w:t> </w:t>
        <w:tab/>
      </w:r>
      <w:r>
        <w:rPr>
          <w:color w:val="231F20"/>
          <w:sz w:val="24"/>
        </w:rPr>
        <w:t>傳真：</w:t>
      </w:r>
      <w:r>
        <w:rPr>
          <w:rFonts w:ascii="Times New Roman" w:eastAsia="Times New Roman"/>
          <w:color w:val="231F20"/>
          <w:sz w:val="24"/>
          <w:u w:val="single" w:color="231F20"/>
        </w:rPr>
        <w:t> </w:t>
        <w:tab/>
        <w:tab/>
      </w:r>
    </w:p>
    <w:p>
      <w:pPr>
        <w:spacing w:line="279" w:lineRule="exact" w:before="0"/>
        <w:ind w:left="0" w:right="271" w:firstLine="0"/>
        <w:jc w:val="center"/>
        <w:rPr>
          <w:sz w:val="24"/>
        </w:rPr>
      </w:pPr>
      <w:r>
        <w:rPr>
          <w:color w:val="231F20"/>
          <w:w w:val="370"/>
          <w:sz w:val="24"/>
        </w:rPr>
        <w:t>   </w:t>
      </w:r>
      <w:r>
        <w:rPr>
          <w:color w:val="231F20"/>
          <w:spacing w:val="1"/>
          <w:w w:val="370"/>
          <w:sz w:val="24"/>
        </w:rPr>
        <w:t> </w:t>
      </w:r>
      <w:r>
        <w:rPr>
          <w:color w:val="231F20"/>
          <w:w w:val="370"/>
          <w:sz w:val="24"/>
        </w:rPr>
        <w:t>  </w:t>
      </w:r>
      <w:r>
        <w:rPr>
          <w:color w:val="231F20"/>
          <w:spacing w:val="1"/>
          <w:w w:val="370"/>
          <w:sz w:val="24"/>
        </w:rPr>
        <w:t> </w:t>
      </w:r>
      <w:r>
        <w:rPr>
          <w:color w:val="231F20"/>
          <w:w w:val="370"/>
          <w:sz w:val="24"/>
        </w:rPr>
        <w:t> </w:t>
      </w:r>
      <w:r>
        <w:rPr>
          <w:color w:val="231F20"/>
          <w:spacing w:val="1"/>
          <w:w w:val="370"/>
          <w:sz w:val="24"/>
        </w:rPr>
        <w:t> </w:t>
      </w:r>
      <w:r>
        <w:rPr>
          <w:color w:val="231F20"/>
          <w:w w:val="370"/>
          <w:sz w:val="24"/>
        </w:rPr>
        <w:t>   </w:t>
      </w:r>
      <w:r>
        <w:rPr>
          <w:color w:val="231F20"/>
          <w:spacing w:val="1"/>
          <w:w w:val="370"/>
          <w:sz w:val="24"/>
        </w:rPr>
        <w:t> </w:t>
      </w:r>
      <w:r>
        <w:rPr>
          <w:color w:val="231F20"/>
          <w:w w:val="370"/>
          <w:sz w:val="24"/>
        </w:rPr>
        <w:t>  </w:t>
      </w:r>
      <w:r>
        <w:rPr>
          <w:color w:val="231F20"/>
          <w:spacing w:val="1"/>
          <w:w w:val="370"/>
          <w:sz w:val="24"/>
        </w:rPr>
        <w:t> </w:t>
      </w:r>
      <w:r>
        <w:rPr>
          <w:color w:val="231F20"/>
          <w:w w:val="370"/>
          <w:sz w:val="24"/>
        </w:rPr>
        <w:t> </w:t>
      </w:r>
      <w:r>
        <w:rPr>
          <w:color w:val="231F20"/>
          <w:spacing w:val="1"/>
          <w:w w:val="370"/>
          <w:sz w:val="24"/>
        </w:rPr>
        <w:t> </w:t>
      </w:r>
      <w:r>
        <w:rPr>
          <w:color w:val="231F20"/>
          <w:w w:val="370"/>
          <w:sz w:val="24"/>
        </w:rPr>
        <w:t>   </w:t>
      </w:r>
      <w:r>
        <w:rPr>
          <w:color w:val="231F20"/>
          <w:spacing w:val="1"/>
          <w:w w:val="370"/>
          <w:sz w:val="24"/>
        </w:rPr>
        <w:t> </w:t>
      </w:r>
      <w:r>
        <w:rPr>
          <w:color w:val="231F20"/>
          <w:w w:val="370"/>
          <w:sz w:val="24"/>
        </w:rPr>
        <w:t>  </w:t>
      </w:r>
      <w:r>
        <w:rPr>
          <w:color w:val="231F20"/>
          <w:spacing w:val="1"/>
          <w:w w:val="370"/>
          <w:sz w:val="24"/>
        </w:rPr>
        <w:t> </w:t>
      </w:r>
      <w:r>
        <w:rPr>
          <w:color w:val="231F20"/>
          <w:w w:val="370"/>
          <w:sz w:val="24"/>
        </w:rPr>
        <w:t> </w:t>
      </w:r>
      <w:r>
        <w:rPr>
          <w:color w:val="231F20"/>
          <w:spacing w:val="1"/>
          <w:w w:val="370"/>
          <w:sz w:val="24"/>
        </w:rPr>
        <w:t> </w:t>
      </w:r>
      <w:r>
        <w:rPr>
          <w:color w:val="231F20"/>
          <w:w w:val="370"/>
          <w:sz w:val="24"/>
        </w:rPr>
        <w:t>   </w:t>
      </w:r>
      <w:r>
        <w:rPr>
          <w:color w:val="231F20"/>
          <w:spacing w:val="1"/>
          <w:w w:val="370"/>
          <w:sz w:val="24"/>
        </w:rPr>
        <w:t> </w:t>
      </w:r>
      <w:r>
        <w:rPr>
          <w:color w:val="231F20"/>
          <w:w w:val="370"/>
          <w:sz w:val="24"/>
        </w:rPr>
        <w:t>  </w:t>
      </w:r>
      <w:r>
        <w:rPr>
          <w:color w:val="231F20"/>
          <w:spacing w:val="1"/>
          <w:w w:val="370"/>
          <w:sz w:val="24"/>
        </w:rPr>
        <w:t> </w:t>
      </w:r>
      <w:r>
        <w:rPr>
          <w:color w:val="231F20"/>
          <w:w w:val="370"/>
          <w:sz w:val="24"/>
        </w:rPr>
        <w:t> </w:t>
      </w:r>
    </w:p>
    <w:p>
      <w:pPr>
        <w:spacing w:line="502" w:lineRule="exact" w:before="0"/>
        <w:ind w:left="26" w:right="271" w:firstLine="0"/>
        <w:jc w:val="center"/>
        <w:rPr>
          <w:rFonts w:ascii="微軟正黑體" w:eastAsia="微軟正黑體" w:hint="eastAsia"/>
          <w:b/>
          <w:sz w:val="30"/>
        </w:rPr>
      </w:pPr>
      <w:r>
        <w:rPr/>
        <w:pict>
          <v:shape style="position:absolute;margin-left:67.746002pt;margin-top:22.040092pt;width:459.55pt;height:212.1pt;mso-position-horizontal-relative:page;mso-position-vertical-relative:paragraph;z-index:251732992" type="#_x0000_t202" filled="false" stroked="false">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829"/>
                    <w:gridCol w:w="7345"/>
                  </w:tblGrid>
                  <w:tr>
                    <w:trPr>
                      <w:trHeight w:val="375" w:hRule="atLeast"/>
                    </w:trPr>
                    <w:tc>
                      <w:tcPr>
                        <w:tcW w:w="1829" w:type="dxa"/>
                      </w:tcPr>
                      <w:p>
                        <w:pPr>
                          <w:pStyle w:val="TableParagraph"/>
                          <w:spacing w:line="356" w:lineRule="exact"/>
                          <w:ind w:left="102"/>
                          <w:rPr>
                            <w:rFonts w:ascii="微軟正黑體" w:eastAsia="微軟正黑體" w:hint="eastAsia"/>
                            <w:b/>
                            <w:sz w:val="24"/>
                          </w:rPr>
                        </w:pPr>
                        <w:r>
                          <w:rPr>
                            <w:rFonts w:ascii="微軟正黑體" w:eastAsia="微軟正黑體" w:hint="eastAsia"/>
                            <w:b/>
                            <w:color w:val="231F20"/>
                            <w:w w:val="105"/>
                            <w:sz w:val="24"/>
                          </w:rPr>
                          <w:t>受理單位</w:t>
                        </w:r>
                      </w:p>
                    </w:tc>
                    <w:tc>
                      <w:tcPr>
                        <w:tcW w:w="7345" w:type="dxa"/>
                      </w:tcPr>
                      <w:p>
                        <w:pPr>
                          <w:pStyle w:val="TableParagraph"/>
                          <w:tabs>
                            <w:tab w:pos="4551" w:val="left" w:leader="none"/>
                          </w:tabs>
                          <w:spacing w:line="353" w:lineRule="exact" w:before="3"/>
                          <w:ind w:left="1314"/>
                          <w:rPr>
                            <w:sz w:val="24"/>
                          </w:rPr>
                        </w:pPr>
                        <w:r>
                          <w:rPr>
                            <w:color w:val="231F20"/>
                            <w:w w:val="105"/>
                            <w:sz w:val="24"/>
                          </w:rPr>
                          <w:t>縣市</w:t>
                          <w:tab/>
                        </w:r>
                        <w:r>
                          <w:rPr>
                            <w:color w:val="231F20"/>
                            <w:w w:val="105"/>
                            <w:position w:val="2"/>
                            <w:sz w:val="24"/>
                          </w:rPr>
                          <w:t>所</w:t>
                        </w:r>
                      </w:p>
                    </w:tc>
                  </w:tr>
                  <w:tr>
                    <w:trPr>
                      <w:trHeight w:val="1052" w:hRule="atLeast"/>
                    </w:trPr>
                    <w:tc>
                      <w:tcPr>
                        <w:tcW w:w="1829" w:type="dxa"/>
                      </w:tcPr>
                      <w:p>
                        <w:pPr>
                          <w:pStyle w:val="TableParagraph"/>
                          <w:spacing w:before="182"/>
                          <w:ind w:left="102"/>
                          <w:rPr>
                            <w:rFonts w:ascii="微軟正黑體" w:eastAsia="微軟正黑體" w:hint="eastAsia"/>
                            <w:b/>
                            <w:sz w:val="24"/>
                          </w:rPr>
                        </w:pPr>
                        <w:r>
                          <w:rPr>
                            <w:rFonts w:ascii="微軟正黑體" w:eastAsia="微軟正黑體" w:hint="eastAsia"/>
                            <w:b/>
                            <w:color w:val="231F20"/>
                            <w:w w:val="105"/>
                            <w:sz w:val="24"/>
                          </w:rPr>
                          <w:t>訪查結果說明</w:t>
                        </w:r>
                      </w:p>
                    </w:tc>
                    <w:tc>
                      <w:tcPr>
                        <w:tcW w:w="7345" w:type="dxa"/>
                      </w:tcPr>
                      <w:p>
                        <w:pPr>
                          <w:pStyle w:val="TableParagraph"/>
                          <w:rPr>
                            <w:rFonts w:ascii="Times New Roman"/>
                            <w:sz w:val="24"/>
                          </w:rPr>
                        </w:pPr>
                      </w:p>
                    </w:tc>
                  </w:tr>
                  <w:tr>
                    <w:trPr>
                      <w:trHeight w:val="758" w:hRule="atLeast"/>
                    </w:trPr>
                    <w:tc>
                      <w:tcPr>
                        <w:tcW w:w="1829" w:type="dxa"/>
                        <w:vMerge w:val="restart"/>
                      </w:tcPr>
                      <w:p>
                        <w:pPr>
                          <w:pStyle w:val="TableParagraph"/>
                          <w:spacing w:before="17"/>
                          <w:rPr>
                            <w:sz w:val="33"/>
                          </w:rPr>
                        </w:pPr>
                      </w:p>
                      <w:p>
                        <w:pPr>
                          <w:pStyle w:val="TableParagraph"/>
                          <w:ind w:left="102"/>
                          <w:rPr>
                            <w:rFonts w:ascii="微軟正黑體" w:eastAsia="微軟正黑體" w:hint="eastAsia"/>
                            <w:b/>
                            <w:sz w:val="24"/>
                          </w:rPr>
                        </w:pPr>
                        <w:r>
                          <w:rPr>
                            <w:rFonts w:ascii="微軟正黑體" w:eastAsia="微軟正黑體" w:hint="eastAsia"/>
                            <w:b/>
                            <w:color w:val="231F20"/>
                            <w:w w:val="105"/>
                            <w:sz w:val="24"/>
                          </w:rPr>
                          <w:t>處理結果</w:t>
                        </w:r>
                      </w:p>
                    </w:tc>
                    <w:tc>
                      <w:tcPr>
                        <w:tcW w:w="7345" w:type="dxa"/>
                      </w:tcPr>
                      <w:p>
                        <w:pPr>
                          <w:pStyle w:val="TableParagraph"/>
                          <w:tabs>
                            <w:tab w:pos="4841" w:val="left" w:leader="none"/>
                            <w:tab w:pos="7238" w:val="left" w:leader="none"/>
                          </w:tabs>
                          <w:spacing w:line="391" w:lineRule="exact"/>
                          <w:ind w:left="101"/>
                          <w:rPr>
                            <w:rFonts w:ascii="Times New Roman" w:eastAsia="Times New Roman"/>
                            <w:sz w:val="24"/>
                          </w:rPr>
                        </w:pPr>
                        <w:r>
                          <w:rPr>
                            <w:rFonts w:ascii="新細明體" w:eastAsia="新細明體" w:hint="eastAsia"/>
                            <w:color w:val="231F20"/>
                            <w:w w:val="105"/>
                            <w:sz w:val="21"/>
                          </w:rPr>
                          <w:t>口</w:t>
                        </w:r>
                        <w:r>
                          <w:rPr>
                            <w:color w:val="231F20"/>
                            <w:spacing w:val="3"/>
                            <w:w w:val="105"/>
                            <w:sz w:val="24"/>
                          </w:rPr>
                          <w:t>同意代都;關懷員</w:t>
                        </w:r>
                        <w:r>
                          <w:rPr>
                            <w:color w:val="231F20"/>
                            <w:w w:val="105"/>
                            <w:sz w:val="24"/>
                          </w:rPr>
                          <w:t>證</w:t>
                        </w:r>
                        <w:r>
                          <w:rPr>
                            <w:color w:val="231F20"/>
                            <w:spacing w:val="3"/>
                            <w:w w:val="105"/>
                            <w:sz w:val="24"/>
                          </w:rPr>
                          <w:t>號：</w:t>
                        </w:r>
                        <w:r>
                          <w:rPr>
                            <w:color w:val="231F20"/>
                            <w:spacing w:val="3"/>
                            <w:w w:val="105"/>
                            <w:sz w:val="24"/>
                            <w:u w:val="single" w:color="231F20"/>
                          </w:rPr>
                          <w:t> </w:t>
                          <w:tab/>
                        </w:r>
                        <w:r>
                          <w:rPr>
                            <w:color w:val="231F20"/>
                            <w:sz w:val="24"/>
                          </w:rPr>
                          <w:t>姓名：</w:t>
                        </w:r>
                        <w:r>
                          <w:rPr>
                            <w:rFonts w:ascii="Times New Roman" w:eastAsia="Times New Roman"/>
                            <w:color w:val="231F20"/>
                            <w:sz w:val="24"/>
                            <w:u w:val="single" w:color="231F20"/>
                          </w:rPr>
                          <w:t> </w:t>
                          <w:tab/>
                        </w:r>
                      </w:p>
                      <w:p>
                        <w:pPr>
                          <w:pStyle w:val="TableParagraph"/>
                          <w:spacing w:line="348" w:lineRule="exact"/>
                          <w:ind w:left="101"/>
                          <w:rPr>
                            <w:sz w:val="24"/>
                          </w:rPr>
                        </w:pPr>
                        <w:r>
                          <w:rPr>
                            <w:rFonts w:ascii="新細明體" w:eastAsia="新細明體" w:hint="eastAsia"/>
                            <w:color w:val="231F20"/>
                            <w:sz w:val="21"/>
                          </w:rPr>
                          <w:t>口</w:t>
                        </w:r>
                        <w:r>
                          <w:rPr>
                            <w:color w:val="231F20"/>
                            <w:sz w:val="24"/>
                          </w:rPr>
                          <w:t>不同意代都</w:t>
                        </w:r>
                      </w:p>
                    </w:tc>
                  </w:tr>
                  <w:tr>
                    <w:trPr>
                      <w:trHeight w:val="755" w:hRule="atLeast"/>
                    </w:trPr>
                    <w:tc>
                      <w:tcPr>
                        <w:tcW w:w="1829" w:type="dxa"/>
                        <w:vMerge/>
                        <w:tcBorders>
                          <w:top w:val="nil"/>
                        </w:tcBorders>
                      </w:tcPr>
                      <w:p>
                        <w:pPr>
                          <w:rPr>
                            <w:sz w:val="2"/>
                            <w:szCs w:val="2"/>
                          </w:rPr>
                        </w:pPr>
                      </w:p>
                    </w:tc>
                    <w:tc>
                      <w:tcPr>
                        <w:tcW w:w="7345" w:type="dxa"/>
                      </w:tcPr>
                      <w:p>
                        <w:pPr>
                          <w:pStyle w:val="TableParagraph"/>
                          <w:spacing w:line="390" w:lineRule="exact"/>
                          <w:ind w:left="101"/>
                          <w:rPr>
                            <w:sz w:val="24"/>
                          </w:rPr>
                        </w:pPr>
                        <w:r>
                          <w:rPr>
                            <w:rFonts w:ascii="新細明體" w:eastAsia="新細明體" w:hint="eastAsia"/>
                            <w:color w:val="231F20"/>
                            <w:w w:val="105"/>
                            <w:sz w:val="21"/>
                          </w:rPr>
                          <w:t>口</w:t>
                        </w:r>
                        <w:r>
                          <w:rPr>
                            <w:color w:val="231F20"/>
                            <w:w w:val="105"/>
                            <w:sz w:val="24"/>
                          </w:rPr>
                          <w:t>同意代管（2 個月內）</w:t>
                        </w:r>
                      </w:p>
                      <w:p>
                        <w:pPr>
                          <w:pStyle w:val="TableParagraph"/>
                          <w:spacing w:line="345" w:lineRule="exact"/>
                          <w:ind w:left="101"/>
                          <w:rPr>
                            <w:sz w:val="24"/>
                          </w:rPr>
                        </w:pPr>
                        <w:r>
                          <w:rPr>
                            <w:rFonts w:ascii="新細明體" w:eastAsia="新細明體" w:hint="eastAsia"/>
                            <w:color w:val="231F20"/>
                            <w:sz w:val="21"/>
                          </w:rPr>
                          <w:t>口</w:t>
                        </w:r>
                        <w:r>
                          <w:rPr>
                            <w:color w:val="231F20"/>
                            <w:sz w:val="24"/>
                          </w:rPr>
                          <w:t>不同意代管</w:t>
                        </w:r>
                      </w:p>
                    </w:tc>
                  </w:tr>
                  <w:tr>
                    <w:trPr>
                      <w:trHeight w:val="757" w:hRule="atLeast"/>
                    </w:trPr>
                    <w:tc>
                      <w:tcPr>
                        <w:tcW w:w="1829" w:type="dxa"/>
                        <w:vMerge/>
                        <w:tcBorders>
                          <w:top w:val="nil"/>
                        </w:tcBorders>
                      </w:tcPr>
                      <w:p>
                        <w:pPr>
                          <w:rPr>
                            <w:sz w:val="2"/>
                            <w:szCs w:val="2"/>
                          </w:rPr>
                        </w:pPr>
                      </w:p>
                    </w:tc>
                    <w:tc>
                      <w:tcPr>
                        <w:tcW w:w="7345" w:type="dxa"/>
                      </w:tcPr>
                      <w:p>
                        <w:pPr>
                          <w:pStyle w:val="TableParagraph"/>
                          <w:tabs>
                            <w:tab w:pos="1874" w:val="left" w:leader="none"/>
                          </w:tabs>
                          <w:spacing w:line="390" w:lineRule="exact"/>
                          <w:ind w:left="101"/>
                          <w:rPr>
                            <w:sz w:val="24"/>
                          </w:rPr>
                        </w:pPr>
                        <w:r>
                          <w:rPr>
                            <w:rFonts w:ascii="新細明體" w:eastAsia="新細明體" w:hint="eastAsia"/>
                            <w:color w:val="231F20"/>
                            <w:sz w:val="21"/>
                          </w:rPr>
                          <w:t>口</w:t>
                        </w:r>
                        <w:r>
                          <w:rPr>
                            <w:color w:val="231F20"/>
                            <w:spacing w:val="3"/>
                            <w:sz w:val="24"/>
                          </w:rPr>
                          <w:t>同意遷</w:t>
                        </w:r>
                        <w:r>
                          <w:rPr>
                            <w:color w:val="231F20"/>
                            <w:sz w:val="24"/>
                          </w:rPr>
                          <w:t>入</w:t>
                          <w:tab/>
                        </w:r>
                        <w:r>
                          <w:rPr>
                            <w:rFonts w:ascii="新細明體" w:eastAsia="新細明體" w:hint="eastAsia"/>
                            <w:color w:val="231F20"/>
                            <w:sz w:val="21"/>
                          </w:rPr>
                          <w:t>口</w:t>
                        </w:r>
                        <w:r>
                          <w:rPr>
                            <w:color w:val="231F20"/>
                            <w:sz w:val="24"/>
                          </w:rPr>
                          <w:t>已更新系統管理單位</w:t>
                        </w:r>
                      </w:p>
                      <w:p>
                        <w:pPr>
                          <w:pStyle w:val="TableParagraph"/>
                          <w:spacing w:line="347" w:lineRule="exact"/>
                          <w:ind w:left="101"/>
                          <w:rPr>
                            <w:sz w:val="24"/>
                          </w:rPr>
                        </w:pPr>
                        <w:r>
                          <w:rPr>
                            <w:rFonts w:ascii="新細明體" w:eastAsia="新細明體" w:hint="eastAsia"/>
                            <w:color w:val="231F20"/>
                            <w:sz w:val="21"/>
                          </w:rPr>
                          <w:t>口</w:t>
                        </w:r>
                        <w:r>
                          <w:rPr>
                            <w:color w:val="231F20"/>
                            <w:sz w:val="24"/>
                          </w:rPr>
                          <w:t>不同意遷入</w:t>
                        </w:r>
                      </w:p>
                    </w:tc>
                  </w:tr>
                  <w:tr>
                    <w:trPr>
                      <w:trHeight w:val="439" w:hRule="atLeast"/>
                    </w:trPr>
                    <w:tc>
                      <w:tcPr>
                        <w:tcW w:w="1829" w:type="dxa"/>
                      </w:tcPr>
                      <w:p>
                        <w:pPr>
                          <w:pStyle w:val="TableParagraph"/>
                          <w:spacing w:line="420" w:lineRule="exact"/>
                          <w:ind w:left="102"/>
                          <w:rPr>
                            <w:rFonts w:ascii="微軟正黑體" w:eastAsia="微軟正黑體" w:hint="eastAsia"/>
                            <w:b/>
                            <w:sz w:val="24"/>
                          </w:rPr>
                        </w:pPr>
                        <w:r>
                          <w:rPr>
                            <w:rFonts w:ascii="微軟正黑體" w:eastAsia="微軟正黑體" w:hint="eastAsia"/>
                            <w:b/>
                            <w:color w:val="231F20"/>
                            <w:w w:val="105"/>
                            <w:sz w:val="24"/>
                          </w:rPr>
                          <w:t>傳真回復日</w:t>
                        </w:r>
                      </w:p>
                    </w:tc>
                    <w:tc>
                      <w:tcPr>
                        <w:tcW w:w="7345" w:type="dxa"/>
                      </w:tcPr>
                      <w:p>
                        <w:pPr>
                          <w:pStyle w:val="TableParagraph"/>
                          <w:tabs>
                            <w:tab w:pos="1462" w:val="left" w:leader="none"/>
                            <w:tab w:pos="2331" w:val="left" w:leader="none"/>
                          </w:tabs>
                          <w:spacing w:line="417" w:lineRule="exact" w:before="3"/>
                          <w:ind w:left="593"/>
                          <w:rPr>
                            <w:sz w:val="24"/>
                          </w:rPr>
                        </w:pPr>
                        <w:r>
                          <w:rPr>
                            <w:color w:val="231F20"/>
                            <w:sz w:val="24"/>
                          </w:rPr>
                          <w:t>年</w:t>
                          <w:tab/>
                          <w:t>月</w:t>
                          <w:tab/>
                          <w:t>日</w:t>
                        </w:r>
                      </w:p>
                    </w:tc>
                  </w:tr>
                </w:tbl>
                <w:p>
                  <w:pPr>
                    <w:pStyle w:val="BodyText"/>
                  </w:pPr>
                </w:p>
              </w:txbxContent>
            </v:textbox>
            <w10:wrap type="none"/>
          </v:shape>
        </w:pict>
      </w:r>
      <w:r>
        <w:rPr>
          <w:rFonts w:ascii="微軟正黑體" w:eastAsia="微軟正黑體" w:hint="eastAsia"/>
          <w:b/>
          <w:color w:val="231F20"/>
          <w:sz w:val="30"/>
        </w:rPr>
        <w:t>LTBI治療個案管理異動回復單</w:t>
      </w:r>
    </w:p>
    <w:p>
      <w:pPr>
        <w:pStyle w:val="BodyText"/>
        <w:rPr>
          <w:rFonts w:ascii="微軟正黑體"/>
          <w:b/>
          <w:sz w:val="40"/>
        </w:rPr>
      </w:pPr>
    </w:p>
    <w:p>
      <w:pPr>
        <w:pStyle w:val="BodyText"/>
        <w:rPr>
          <w:rFonts w:ascii="微軟正黑體"/>
          <w:b/>
          <w:sz w:val="40"/>
        </w:rPr>
      </w:pPr>
    </w:p>
    <w:p>
      <w:pPr>
        <w:pStyle w:val="BodyText"/>
        <w:rPr>
          <w:rFonts w:ascii="微軟正黑體"/>
          <w:b/>
          <w:sz w:val="40"/>
        </w:rPr>
      </w:pPr>
    </w:p>
    <w:p>
      <w:pPr>
        <w:pStyle w:val="BodyText"/>
        <w:rPr>
          <w:rFonts w:ascii="微軟正黑體"/>
          <w:b/>
          <w:sz w:val="40"/>
        </w:rPr>
      </w:pPr>
    </w:p>
    <w:p>
      <w:pPr>
        <w:pStyle w:val="BodyText"/>
        <w:rPr>
          <w:rFonts w:ascii="微軟正黑體"/>
          <w:b/>
          <w:sz w:val="40"/>
        </w:rPr>
      </w:pPr>
    </w:p>
    <w:p>
      <w:pPr>
        <w:pStyle w:val="BodyText"/>
        <w:spacing w:before="11"/>
        <w:rPr>
          <w:rFonts w:ascii="微軟正黑體"/>
          <w:b/>
          <w:sz w:val="27"/>
        </w:rPr>
      </w:pPr>
    </w:p>
    <w:p>
      <w:pPr>
        <w:tabs>
          <w:tab w:pos="3821" w:val="left" w:leader="none"/>
          <w:tab w:pos="7955" w:val="left" w:leader="none"/>
          <w:tab w:pos="10162" w:val="left" w:leader="none"/>
        </w:tabs>
        <w:spacing w:before="0"/>
        <w:ind w:left="1117" w:right="0" w:firstLine="0"/>
        <w:jc w:val="left"/>
        <w:rPr>
          <w:rFonts w:ascii="Times New Roman" w:eastAsia="Times New Roman"/>
          <w:sz w:val="24"/>
        </w:rPr>
      </w:pPr>
      <w:r>
        <w:rPr>
          <w:color w:val="231F20"/>
          <w:spacing w:val="3"/>
          <w:sz w:val="24"/>
        </w:rPr>
        <w:t>個案管理者</w:t>
      </w:r>
      <w:r>
        <w:rPr>
          <w:color w:val="231F20"/>
          <w:sz w:val="24"/>
        </w:rPr>
        <w:t>：</w:t>
      </w:r>
      <w:r>
        <w:rPr>
          <w:color w:val="231F20"/>
          <w:sz w:val="24"/>
          <w:u w:val="single" w:color="231F20"/>
        </w:rPr>
        <w:t> </w:t>
        <w:tab/>
      </w:r>
      <w:r>
        <w:rPr>
          <w:color w:val="231F20"/>
          <w:sz w:val="24"/>
        </w:rPr>
        <w:t>（職章）</w:t>
      </w:r>
      <w:r>
        <w:rPr>
          <w:color w:val="231F20"/>
          <w:spacing w:val="54"/>
          <w:sz w:val="24"/>
        </w:rPr>
        <w:t> </w:t>
      </w:r>
      <w:r>
        <w:rPr>
          <w:color w:val="231F20"/>
          <w:sz w:val="24"/>
        </w:rPr>
        <w:t>聯絡電話</w:t>
      </w:r>
      <w:r>
        <w:rPr>
          <w:color w:val="231F20"/>
          <w:spacing w:val="3"/>
          <w:sz w:val="24"/>
        </w:rPr>
        <w:t>：</w:t>
      </w:r>
      <w:r>
        <w:rPr>
          <w:color w:val="231F20"/>
          <w:spacing w:val="3"/>
          <w:sz w:val="24"/>
          <w:u w:val="single" w:color="231F20"/>
        </w:rPr>
        <w:t> </w:t>
        <w:tab/>
      </w:r>
      <w:r>
        <w:rPr>
          <w:color w:val="231F20"/>
          <w:sz w:val="24"/>
        </w:rPr>
        <w:t>傳真：</w:t>
      </w:r>
      <w:r>
        <w:rPr>
          <w:rFonts w:ascii="Times New Roman" w:eastAsia="Times New Roman"/>
          <w:color w:val="231F20"/>
          <w:sz w:val="24"/>
          <w:u w:val="single" w:color="231F20"/>
        </w:rPr>
        <w:t> </w:t>
        <w:tab/>
      </w:r>
    </w:p>
    <w:p>
      <w:pPr>
        <w:pStyle w:val="BodyText"/>
        <w:spacing w:line="397" w:lineRule="exact" w:before="70"/>
        <w:ind w:left="1117"/>
      </w:pPr>
      <w:r>
        <w:rPr>
          <w:color w:val="231F20"/>
        </w:rPr>
        <w:t>受理單位收到本通知單後，請於 7 日內傳真回復申請衛生所。</w:t>
      </w:r>
    </w:p>
    <w:p>
      <w:pPr>
        <w:pStyle w:val="BodyText"/>
        <w:spacing w:line="160" w:lineRule="auto" w:before="87"/>
        <w:ind w:left="1117" w:right="1389"/>
      </w:pPr>
      <w:r>
        <w:rPr>
          <w:color w:val="231F20"/>
          <w:spacing w:val="-6"/>
          <w:w w:val="95"/>
        </w:rPr>
        <w:t>收取異動回復單後，如經查詢結核病追蹤管理系統之個案管理單位尚未更新，可傳真回復單    </w:t>
      </w:r>
      <w:r>
        <w:rPr>
          <w:color w:val="231F20"/>
          <w:spacing w:val="-3"/>
        </w:rPr>
        <w:t>請受理單位所屬之疾管署管制中心協助更新管理單位。</w:t>
      </w:r>
    </w:p>
    <w:p>
      <w:pPr>
        <w:pStyle w:val="BodyText"/>
        <w:spacing w:line="160" w:lineRule="auto" w:before="111"/>
        <w:ind w:left="1117" w:right="1356"/>
      </w:pPr>
      <w:r>
        <w:rPr>
          <w:color w:val="231F20"/>
          <w:w w:val="99"/>
        </w:rPr>
        <w:t>各區管制中心傳真號碼：臺北區</w:t>
      </w:r>
      <w:r>
        <w:rPr>
          <w:color w:val="231F20"/>
          <w:spacing w:val="18"/>
        </w:rPr>
        <w:t> </w:t>
      </w:r>
      <w:r>
        <w:rPr>
          <w:color w:val="231F20"/>
          <w:spacing w:val="1"/>
          <w:w w:val="109"/>
        </w:rPr>
        <w:t>02</w:t>
      </w:r>
      <w:r>
        <w:rPr>
          <w:color w:val="231F20"/>
          <w:w w:val="109"/>
        </w:rPr>
        <w:t>-</w:t>
      </w:r>
      <w:r>
        <w:rPr>
          <w:color w:val="231F20"/>
          <w:w w:val="112"/>
        </w:rPr>
        <w:t>25506137;</w:t>
      </w:r>
      <w:r>
        <w:rPr>
          <w:color w:val="231F20"/>
          <w:spacing w:val="21"/>
          <w:w w:val="112"/>
        </w:rPr>
        <w:t>北區</w:t>
      </w:r>
      <w:r>
        <w:rPr>
          <w:color w:val="231F20"/>
          <w:w w:val="109"/>
        </w:rPr>
        <w:t>03-</w:t>
      </w:r>
      <w:r>
        <w:rPr>
          <w:color w:val="231F20"/>
          <w:spacing w:val="-3"/>
        </w:rPr>
        <w:t> </w:t>
      </w:r>
      <w:r>
        <w:rPr>
          <w:color w:val="231F20"/>
          <w:w w:val="103"/>
        </w:rPr>
        <w:t>3</w:t>
      </w:r>
      <w:r>
        <w:rPr>
          <w:color w:val="231F20"/>
          <w:spacing w:val="-3"/>
          <w:w w:val="103"/>
        </w:rPr>
        <w:t>9</w:t>
      </w:r>
      <w:r>
        <w:rPr>
          <w:color w:val="231F20"/>
          <w:w w:val="103"/>
        </w:rPr>
        <w:t>82</w:t>
      </w:r>
      <w:r>
        <w:rPr>
          <w:color w:val="231F20"/>
          <w:spacing w:val="-3"/>
          <w:w w:val="103"/>
        </w:rPr>
        <w:t>9</w:t>
      </w:r>
      <w:r>
        <w:rPr>
          <w:color w:val="231F20"/>
          <w:w w:val="103"/>
        </w:rPr>
        <w:t>1</w:t>
      </w:r>
      <w:r>
        <w:rPr>
          <w:color w:val="231F20"/>
          <w:spacing w:val="-2"/>
          <w:w w:val="103"/>
        </w:rPr>
        <w:t>3</w:t>
      </w:r>
      <w:r>
        <w:rPr>
          <w:color w:val="231F20"/>
          <w:spacing w:val="13"/>
          <w:w w:val="130"/>
        </w:rPr>
        <w:t>;中區</w:t>
      </w:r>
      <w:r>
        <w:rPr>
          <w:color w:val="231F20"/>
          <w:w w:val="109"/>
        </w:rPr>
        <w:t>04</w:t>
      </w:r>
      <w:r>
        <w:rPr>
          <w:color w:val="231F20"/>
          <w:spacing w:val="-3"/>
          <w:w w:val="109"/>
        </w:rPr>
        <w:t>-</w:t>
      </w:r>
      <w:r>
        <w:rPr>
          <w:color w:val="231F20"/>
          <w:w w:val="103"/>
        </w:rPr>
        <w:t>2</w:t>
      </w:r>
      <w:r>
        <w:rPr>
          <w:color w:val="231F20"/>
          <w:spacing w:val="-3"/>
          <w:w w:val="103"/>
        </w:rPr>
        <w:t>4</w:t>
      </w:r>
      <w:r>
        <w:rPr>
          <w:color w:val="231F20"/>
          <w:w w:val="103"/>
        </w:rPr>
        <w:t>7</w:t>
      </w:r>
      <w:r>
        <w:rPr>
          <w:color w:val="231F20"/>
          <w:spacing w:val="-3"/>
          <w:w w:val="103"/>
        </w:rPr>
        <w:t>5</w:t>
      </w:r>
      <w:r>
        <w:rPr>
          <w:color w:val="231F20"/>
          <w:w w:val="103"/>
        </w:rPr>
        <w:t>3</w:t>
      </w:r>
      <w:r>
        <w:rPr>
          <w:color w:val="231F20"/>
          <w:spacing w:val="-3"/>
          <w:w w:val="103"/>
        </w:rPr>
        <w:t>6</w:t>
      </w:r>
      <w:r>
        <w:rPr>
          <w:color w:val="231F20"/>
          <w:w w:val="103"/>
        </w:rPr>
        <w:t>8</w:t>
      </w:r>
      <w:r>
        <w:rPr>
          <w:color w:val="231F20"/>
          <w:spacing w:val="-5"/>
          <w:w w:val="103"/>
        </w:rPr>
        <w:t>3</w:t>
      </w:r>
      <w:r>
        <w:rPr>
          <w:color w:val="231F20"/>
          <w:w w:val="357"/>
        </w:rPr>
        <w:t>;</w:t>
      </w:r>
      <w:r>
        <w:rPr>
          <w:color w:val="231F20"/>
          <w:w w:val="99"/>
        </w:rPr>
        <w:t>南區</w:t>
      </w:r>
      <w:r>
        <w:rPr>
          <w:color w:val="231F20"/>
          <w:spacing w:val="-7"/>
        </w:rPr>
        <w:t> </w:t>
      </w:r>
      <w:r>
        <w:rPr>
          <w:color w:val="231F20"/>
          <w:spacing w:val="-3"/>
          <w:w w:val="103"/>
        </w:rPr>
        <w:t>06</w:t>
      </w:r>
      <w:r>
        <w:rPr>
          <w:color w:val="231F20"/>
          <w:spacing w:val="1"/>
          <w:w w:val="128"/>
        </w:rPr>
        <w:t>-</w:t>
      </w:r>
      <w:r>
        <w:rPr>
          <w:color w:val="231F20"/>
          <w:spacing w:val="-3"/>
          <w:w w:val="103"/>
        </w:rPr>
        <w:t>2</w:t>
      </w:r>
      <w:r>
        <w:rPr>
          <w:color w:val="231F20"/>
          <w:w w:val="103"/>
        </w:rPr>
        <w:t>9</w:t>
      </w:r>
      <w:r>
        <w:rPr>
          <w:color w:val="231F20"/>
          <w:spacing w:val="-3"/>
          <w:w w:val="103"/>
        </w:rPr>
        <w:t>0</w:t>
      </w:r>
      <w:r>
        <w:rPr>
          <w:color w:val="231F20"/>
          <w:w w:val="103"/>
        </w:rPr>
        <w:t>6</w:t>
      </w:r>
      <w:r>
        <w:rPr>
          <w:color w:val="231F20"/>
          <w:spacing w:val="-3"/>
          <w:w w:val="103"/>
        </w:rPr>
        <w:t>7</w:t>
      </w:r>
      <w:r>
        <w:rPr>
          <w:color w:val="231F20"/>
          <w:w w:val="103"/>
        </w:rPr>
        <w:t>1</w:t>
      </w:r>
      <w:r>
        <w:rPr>
          <w:color w:val="231F20"/>
          <w:spacing w:val="-3"/>
          <w:w w:val="103"/>
        </w:rPr>
        <w:t>4</w:t>
      </w:r>
      <w:r>
        <w:rPr>
          <w:color w:val="231F20"/>
          <w:w w:val="357"/>
        </w:rPr>
        <w:t>;</w:t>
      </w:r>
      <w:r>
        <w:rPr>
          <w:color w:val="231F20"/>
          <w:spacing w:val="-2"/>
          <w:w w:val="99"/>
        </w:rPr>
        <w:t>高屏區</w:t>
      </w:r>
      <w:r>
        <w:rPr>
          <w:color w:val="231F20"/>
          <w:spacing w:val="-7"/>
        </w:rPr>
        <w:t> </w:t>
      </w:r>
      <w:r>
        <w:rPr>
          <w:color w:val="231F20"/>
          <w:spacing w:val="-3"/>
          <w:w w:val="103"/>
        </w:rPr>
        <w:t>07</w:t>
      </w:r>
      <w:r>
        <w:rPr>
          <w:color w:val="231F20"/>
          <w:spacing w:val="1"/>
          <w:w w:val="128"/>
        </w:rPr>
        <w:t>-</w:t>
      </w:r>
      <w:r>
        <w:rPr>
          <w:color w:val="231F20"/>
          <w:spacing w:val="-3"/>
          <w:w w:val="103"/>
        </w:rPr>
        <w:t>5</w:t>
      </w:r>
      <w:r>
        <w:rPr>
          <w:color w:val="231F20"/>
          <w:w w:val="103"/>
        </w:rPr>
        <w:t>5</w:t>
      </w:r>
      <w:r>
        <w:rPr>
          <w:color w:val="231F20"/>
          <w:spacing w:val="-3"/>
          <w:w w:val="103"/>
        </w:rPr>
        <w:t>7</w:t>
      </w:r>
      <w:r>
        <w:rPr>
          <w:color w:val="231F20"/>
          <w:w w:val="103"/>
        </w:rPr>
        <w:t>1</w:t>
      </w:r>
      <w:r>
        <w:rPr>
          <w:color w:val="231F20"/>
          <w:spacing w:val="-3"/>
          <w:w w:val="103"/>
        </w:rPr>
        <w:t>4</w:t>
      </w:r>
      <w:r>
        <w:rPr>
          <w:color w:val="231F20"/>
          <w:w w:val="103"/>
        </w:rPr>
        <w:t>7</w:t>
      </w:r>
      <w:r>
        <w:rPr>
          <w:color w:val="231F20"/>
          <w:spacing w:val="-2"/>
          <w:w w:val="103"/>
        </w:rPr>
        <w:t>2</w:t>
      </w:r>
      <w:r>
        <w:rPr>
          <w:color w:val="231F20"/>
          <w:w w:val="357"/>
        </w:rPr>
        <w:t>;</w:t>
      </w:r>
      <w:r>
        <w:rPr>
          <w:color w:val="231F20"/>
          <w:spacing w:val="-2"/>
          <w:w w:val="99"/>
        </w:rPr>
        <w:t>東區</w:t>
      </w:r>
      <w:r>
        <w:rPr>
          <w:color w:val="231F20"/>
          <w:spacing w:val="-7"/>
        </w:rPr>
        <w:t> </w:t>
      </w:r>
      <w:r>
        <w:rPr>
          <w:color w:val="231F20"/>
          <w:w w:val="103"/>
        </w:rPr>
        <w:t>0</w:t>
      </w:r>
      <w:r>
        <w:rPr>
          <w:color w:val="231F20"/>
          <w:spacing w:val="-3"/>
          <w:w w:val="103"/>
        </w:rPr>
        <w:t>3</w:t>
      </w:r>
      <w:r>
        <w:rPr>
          <w:color w:val="231F20"/>
          <w:spacing w:val="-1"/>
          <w:w w:val="128"/>
        </w:rPr>
        <w:t>-</w:t>
      </w:r>
      <w:r>
        <w:rPr>
          <w:color w:val="231F20"/>
          <w:w w:val="103"/>
        </w:rPr>
        <w:t>8</w:t>
      </w:r>
      <w:r>
        <w:rPr>
          <w:color w:val="231F20"/>
          <w:spacing w:val="-3"/>
          <w:w w:val="103"/>
        </w:rPr>
        <w:t>2</w:t>
      </w:r>
      <w:r>
        <w:rPr>
          <w:color w:val="231F20"/>
          <w:w w:val="103"/>
        </w:rPr>
        <w:t>2</w:t>
      </w:r>
      <w:r>
        <w:rPr>
          <w:color w:val="231F20"/>
          <w:spacing w:val="-3"/>
          <w:w w:val="103"/>
        </w:rPr>
        <w:t>4</w:t>
      </w:r>
      <w:r>
        <w:rPr>
          <w:color w:val="231F20"/>
          <w:w w:val="103"/>
        </w:rPr>
        <w:t>7</w:t>
      </w:r>
      <w:r>
        <w:rPr>
          <w:color w:val="231F20"/>
          <w:spacing w:val="-3"/>
          <w:w w:val="103"/>
        </w:rPr>
        <w:t>3</w:t>
      </w:r>
      <w:r>
        <w:rPr>
          <w:color w:val="231F20"/>
          <w:w w:val="100"/>
        </w:rPr>
        <w:t>2。</w:t>
      </w:r>
    </w:p>
    <w:p>
      <w:pPr>
        <w:spacing w:after="0" w:line="160" w:lineRule="auto"/>
        <w:sectPr>
          <w:pgSz w:w="11910" w:h="16840"/>
          <w:pgMar w:top="1300" w:bottom="0" w:left="240" w:right="0"/>
        </w:sectPr>
      </w:pPr>
    </w:p>
    <w:p>
      <w:pPr>
        <w:pStyle w:val="BodyText"/>
        <w:rPr>
          <w:sz w:val="32"/>
        </w:rPr>
      </w:pPr>
    </w:p>
    <w:p>
      <w:pPr>
        <w:pStyle w:val="BodyText"/>
        <w:spacing w:before="4"/>
        <w:rPr>
          <w:sz w:val="38"/>
        </w:rPr>
      </w:pPr>
    </w:p>
    <w:p>
      <w:pPr>
        <w:spacing w:line="290" w:lineRule="exact" w:before="0"/>
        <w:ind w:left="1222" w:right="0" w:firstLine="0"/>
        <w:jc w:val="left"/>
        <w:rPr>
          <w:sz w:val="24"/>
        </w:rPr>
      </w:pPr>
      <w:r>
        <w:rPr>
          <w:color w:val="231F20"/>
          <w:sz w:val="24"/>
        </w:rPr>
        <w:t>診療醫師您好：</w:t>
      </w:r>
    </w:p>
    <w:p>
      <w:pPr>
        <w:pStyle w:val="BodyText"/>
        <w:spacing w:before="12"/>
        <w:rPr>
          <w:sz w:val="30"/>
        </w:rPr>
      </w:pPr>
      <w:r>
        <w:rPr/>
        <w:br w:type="column"/>
      </w:r>
      <w:r>
        <w:rPr>
          <w:sz w:val="30"/>
        </w:rPr>
      </w:r>
    </w:p>
    <w:p>
      <w:pPr>
        <w:spacing w:before="0"/>
        <w:ind w:left="-15" w:right="0" w:firstLine="0"/>
        <w:jc w:val="left"/>
        <w:rPr>
          <w:rFonts w:ascii="微軟正黑體" w:eastAsia="微軟正黑體" w:hint="eastAsia"/>
          <w:b/>
          <w:sz w:val="30"/>
        </w:rPr>
      </w:pPr>
      <w:r>
        <w:rPr>
          <w:rFonts w:ascii="微軟正黑體" w:eastAsia="微軟正黑體" w:hint="eastAsia"/>
          <w:b/>
          <w:color w:val="231F20"/>
          <w:w w:val="105"/>
          <w:sz w:val="30"/>
        </w:rPr>
        <w:t>潛伏結核感染(LTBI)之治療情形調查表</w:t>
      </w:r>
    </w:p>
    <w:p>
      <w:pPr>
        <w:pStyle w:val="BodyText"/>
        <w:spacing w:before="58"/>
        <w:ind w:left="1176" w:right="1100"/>
        <w:jc w:val="center"/>
      </w:pPr>
      <w:r>
        <w:rPr/>
        <w:br w:type="column"/>
      </w:r>
      <w:r>
        <w:rPr>
          <w:color w:val="231F20"/>
          <w:w w:val="105"/>
        </w:rPr>
        <w:t>附件 3-7</w:t>
      </w:r>
    </w:p>
    <w:p>
      <w:pPr>
        <w:spacing w:after="0"/>
        <w:jc w:val="center"/>
        <w:sectPr>
          <w:pgSz w:w="11910" w:h="16840"/>
          <w:pgMar w:top="840" w:bottom="0" w:left="240" w:right="0"/>
          <w:cols w:num="3" w:equalWidth="0">
            <w:col w:w="2951" w:space="40"/>
            <w:col w:w="5424" w:space="39"/>
            <w:col w:w="3216"/>
          </w:cols>
        </w:sectPr>
      </w:pPr>
    </w:p>
    <w:p>
      <w:pPr>
        <w:tabs>
          <w:tab w:pos="3078" w:val="left" w:leader="none"/>
          <w:tab w:pos="7269" w:val="left" w:leader="none"/>
        </w:tabs>
        <w:spacing w:line="165" w:lineRule="auto" w:before="66"/>
        <w:ind w:left="1222" w:right="1671" w:firstLine="0"/>
        <w:jc w:val="left"/>
        <w:rPr>
          <w:sz w:val="24"/>
        </w:rPr>
      </w:pPr>
      <w:r>
        <w:rPr>
          <w:color w:val="231F20"/>
          <w:position w:val="2"/>
          <w:sz w:val="24"/>
        </w:rPr>
        <w:t>我是</w:t>
      </w:r>
      <w:r>
        <w:rPr>
          <w:color w:val="231F20"/>
          <w:position w:val="2"/>
          <w:sz w:val="24"/>
          <w:u w:val="single" w:color="231F20"/>
        </w:rPr>
        <w:t> </w:t>
        <w:tab/>
      </w:r>
      <w:r>
        <w:rPr>
          <w:color w:val="231F20"/>
          <w:position w:val="2"/>
          <w:sz w:val="24"/>
        </w:rPr>
        <w:t>衛生局／所的公衛管理人</w:t>
      </w:r>
      <w:r>
        <w:rPr>
          <w:color w:val="231F20"/>
          <w:spacing w:val="10"/>
          <w:position w:val="2"/>
          <w:sz w:val="24"/>
        </w:rPr>
        <w:t>員</w:t>
      </w:r>
      <w:r>
        <w:rPr>
          <w:color w:val="231F20"/>
          <w:spacing w:val="10"/>
          <w:sz w:val="24"/>
          <w:u w:val="single" w:color="231F20"/>
        </w:rPr>
        <w:t> </w:t>
        <w:tab/>
      </w:r>
      <w:r>
        <w:rPr>
          <w:color w:val="231F20"/>
          <w:sz w:val="24"/>
        </w:rPr>
        <w:t>，為了協助個案管理工</w:t>
      </w:r>
      <w:r>
        <w:rPr>
          <w:color w:val="231F20"/>
          <w:spacing w:val="-15"/>
          <w:sz w:val="24"/>
        </w:rPr>
        <w:t>作</w:t>
      </w:r>
      <w:r>
        <w:rPr>
          <w:color w:val="231F20"/>
          <w:sz w:val="24"/>
        </w:rPr>
        <w:t>的進行，請您撥冗填寫下列勾選問題，謝謝！</w:t>
      </w:r>
    </w:p>
    <w:p>
      <w:pPr>
        <w:tabs>
          <w:tab w:pos="2751" w:val="left" w:leader="none"/>
          <w:tab w:pos="4267" w:val="left" w:leader="none"/>
          <w:tab w:pos="6121" w:val="left" w:leader="none"/>
          <w:tab w:pos="7642" w:val="left" w:leader="none"/>
          <w:tab w:pos="8968" w:val="left" w:leader="none"/>
        </w:tabs>
        <w:spacing w:line="392" w:lineRule="exact" w:before="0"/>
        <w:ind w:left="1222" w:right="0" w:firstLine="0"/>
        <w:jc w:val="left"/>
        <w:rPr>
          <w:sz w:val="23"/>
        </w:rPr>
      </w:pPr>
      <w:r>
        <w:rPr/>
        <w:pict>
          <v:shape style="position:absolute;margin-left:67.723999pt;margin-top:16.302298pt;width:459.85pt;height:521.85pt;mso-position-horizontal-relative:page;mso-position-vertical-relative:paragraph;z-index:251736064" type="#_x0000_t202" filled="false" stroked="false">
            <v:textbox inset="0,0,0,0">
              <w:txbxContent>
                <w:tbl>
                  <w:tblPr>
                    <w:tblW w:w="0" w:type="auto"/>
                    <w:jc w:val="left"/>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9182"/>
                  </w:tblGrid>
                  <w:tr>
                    <w:trPr>
                      <w:trHeight w:val="811" w:hRule="atLeast"/>
                    </w:trPr>
                    <w:tc>
                      <w:tcPr>
                        <w:tcW w:w="9182" w:type="dxa"/>
                        <w:tcBorders>
                          <w:left w:val="single" w:sz="4" w:space="0" w:color="231F20"/>
                          <w:bottom w:val="single" w:sz="8" w:space="0" w:color="231F20"/>
                          <w:right w:val="single" w:sz="4" w:space="0" w:color="231F20"/>
                        </w:tcBorders>
                      </w:tcPr>
                      <w:p>
                        <w:pPr>
                          <w:pStyle w:val="TableParagraph"/>
                          <w:spacing w:line="510" w:lineRule="exact"/>
                          <w:ind w:left="102"/>
                          <w:rPr>
                            <w:rFonts w:ascii="微軟正黑體" w:eastAsia="微軟正黑體" w:hint="eastAsia"/>
                            <w:b/>
                            <w:sz w:val="30"/>
                          </w:rPr>
                        </w:pPr>
                        <w:r>
                          <w:rPr>
                            <w:rFonts w:ascii="新細明體" w:eastAsia="新細明體" w:hint="eastAsia"/>
                            <w:color w:val="231F20"/>
                            <w:sz w:val="30"/>
                          </w:rPr>
                          <w:t>口</w:t>
                        </w:r>
                        <w:r>
                          <w:rPr>
                            <w:rFonts w:ascii="微軟正黑體" w:eastAsia="微軟正黑體" w:hint="eastAsia"/>
                            <w:b/>
                            <w:color w:val="231F20"/>
                            <w:sz w:val="30"/>
                          </w:rPr>
                          <w:t>此個案為結核病接觸者，請提供資料，俾便追蹤管理：</w:t>
                        </w:r>
                      </w:p>
                      <w:p>
                        <w:pPr>
                          <w:pStyle w:val="TableParagraph"/>
                          <w:spacing w:line="281" w:lineRule="exact"/>
                          <w:ind w:left="1387" w:right="1378"/>
                          <w:jc w:val="center"/>
                          <w:rPr>
                            <w:sz w:val="23"/>
                          </w:rPr>
                        </w:pPr>
                        <w:r>
                          <w:rPr>
                            <w:color w:val="231F20"/>
                            <w:sz w:val="23"/>
                          </w:rPr>
                          <w:t>(本欄由衛生局／所勾選，如未經勾選，下欄醫師可不必填寫)</w:t>
                        </w:r>
                      </w:p>
                    </w:tc>
                  </w:tr>
                  <w:tr>
                    <w:trPr>
                      <w:trHeight w:val="4055" w:hRule="atLeast"/>
                    </w:trPr>
                    <w:tc>
                      <w:tcPr>
                        <w:tcW w:w="9182" w:type="dxa"/>
                        <w:tcBorders>
                          <w:top w:val="single" w:sz="8" w:space="0" w:color="231F20"/>
                          <w:left w:val="single" w:sz="4" w:space="0" w:color="231F20"/>
                          <w:bottom w:val="single" w:sz="18" w:space="0" w:color="231F20"/>
                          <w:right w:val="single" w:sz="4" w:space="0" w:color="231F20"/>
                        </w:tcBorders>
                      </w:tcPr>
                      <w:p>
                        <w:pPr>
                          <w:pStyle w:val="TableParagraph"/>
                          <w:spacing w:line="314" w:lineRule="exact"/>
                          <w:ind w:left="102"/>
                          <w:rPr>
                            <w:sz w:val="23"/>
                          </w:rPr>
                        </w:pPr>
                        <w:r>
                          <w:rPr>
                            <w:rFonts w:ascii="新細明體" w:eastAsia="新細明體" w:hint="eastAsia"/>
                            <w:color w:val="231F20"/>
                            <w:w w:val="115"/>
                            <w:sz w:val="23"/>
                          </w:rPr>
                          <w:t>口 </w:t>
                        </w:r>
                        <w:r>
                          <w:rPr>
                            <w:rFonts w:ascii="微軟正黑體" w:eastAsia="微軟正黑體" w:hint="eastAsia"/>
                            <w:b/>
                            <w:color w:val="231F20"/>
                            <w:w w:val="115"/>
                            <w:sz w:val="23"/>
                          </w:rPr>
                          <w:t>1. 結核菌素測驗： </w:t>
                        </w:r>
                        <w:r>
                          <w:rPr>
                            <w:color w:val="231F20"/>
                            <w:w w:val="115"/>
                            <w:sz w:val="23"/>
                          </w:rPr>
                          <w:t>mm;檢査日期 年 月 日備註：  </w:t>
                        </w:r>
                        <w:r>
                          <w:rPr>
                            <w:color w:val="231F20"/>
                            <w:w w:val="160"/>
                            <w:sz w:val="23"/>
                          </w:rPr>
                          <w:t>             </w:t>
                        </w:r>
                      </w:p>
                      <w:p>
                        <w:pPr>
                          <w:pStyle w:val="TableParagraph"/>
                          <w:spacing w:line="354" w:lineRule="exact"/>
                          <w:ind w:left="102"/>
                          <w:rPr>
                            <w:sz w:val="23"/>
                          </w:rPr>
                        </w:pPr>
                        <w:r>
                          <w:rPr>
                            <w:rFonts w:ascii="新細明體" w:eastAsia="新細明體" w:hint="eastAsia"/>
                            <w:color w:val="231F20"/>
                            <w:w w:val="115"/>
                            <w:sz w:val="23"/>
                          </w:rPr>
                          <w:t>口 </w:t>
                        </w:r>
                        <w:r>
                          <w:rPr>
                            <w:rFonts w:ascii="微軟正黑體" w:eastAsia="微軟正黑體" w:hint="eastAsia"/>
                            <w:b/>
                            <w:color w:val="231F20"/>
                            <w:w w:val="115"/>
                            <w:sz w:val="23"/>
                          </w:rPr>
                          <w:t>2. 丙型干擾素釋放試驗：</w:t>
                        </w:r>
                        <w:r>
                          <w:rPr>
                            <w:color w:val="231F20"/>
                            <w:w w:val="115"/>
                            <w:sz w:val="23"/>
                          </w:rPr>
                          <w:t>結果 ;檢査日期 年 月 日備註：        </w:t>
                        </w:r>
                      </w:p>
                      <w:p>
                        <w:pPr>
                          <w:pStyle w:val="TableParagraph"/>
                          <w:spacing w:line="335" w:lineRule="exact"/>
                          <w:ind w:left="102"/>
                          <w:rPr>
                            <w:sz w:val="23"/>
                          </w:rPr>
                        </w:pPr>
                        <w:r>
                          <w:rPr>
                            <w:rFonts w:ascii="新細明體" w:eastAsia="新細明體" w:hint="eastAsia"/>
                            <w:color w:val="231F20"/>
                            <w:w w:val="110"/>
                            <w:sz w:val="23"/>
                          </w:rPr>
                          <w:t>口 </w:t>
                        </w:r>
                        <w:r>
                          <w:rPr>
                            <w:rFonts w:ascii="微軟正黑體" w:eastAsia="微軟正黑體" w:hint="eastAsia"/>
                            <w:b/>
                            <w:color w:val="231F20"/>
                            <w:w w:val="110"/>
                            <w:sz w:val="23"/>
                          </w:rPr>
                          <w:t>3. 胸部 X 光檢查結果：</w:t>
                        </w:r>
                        <w:r>
                          <w:rPr>
                            <w:color w:val="231F20"/>
                            <w:w w:val="110"/>
                            <w:sz w:val="23"/>
                          </w:rPr>
                          <w:t>檢査日期 年 月 日</w:t>
                        </w:r>
                      </w:p>
                      <w:p>
                        <w:pPr>
                          <w:pStyle w:val="TableParagraph"/>
                          <w:spacing w:line="286" w:lineRule="exact"/>
                          <w:ind w:left="806"/>
                          <w:rPr>
                            <w:sz w:val="23"/>
                          </w:rPr>
                        </w:pPr>
                        <w:r>
                          <w:rPr>
                            <w:rFonts w:ascii="新細明體" w:eastAsia="新細明體" w:hint="eastAsia"/>
                            <w:color w:val="231F20"/>
                            <w:sz w:val="23"/>
                          </w:rPr>
                          <w:t>口</w:t>
                        </w:r>
                        <w:r>
                          <w:rPr>
                            <w:color w:val="231F20"/>
                            <w:sz w:val="23"/>
                          </w:rPr>
                          <w:t>正常</w:t>
                        </w:r>
                      </w:p>
                      <w:p>
                        <w:pPr>
                          <w:pStyle w:val="TableParagraph"/>
                          <w:spacing w:line="286" w:lineRule="exact"/>
                          <w:ind w:left="806"/>
                          <w:rPr>
                            <w:sz w:val="19"/>
                          </w:rPr>
                        </w:pPr>
                        <w:r>
                          <w:rPr>
                            <w:rFonts w:ascii="新細明體" w:eastAsia="新細明體" w:hint="eastAsia"/>
                            <w:color w:val="231F20"/>
                            <w:w w:val="105"/>
                            <w:sz w:val="23"/>
                          </w:rPr>
                          <w:t>口</w:t>
                        </w:r>
                        <w:r>
                          <w:rPr>
                            <w:color w:val="231F20"/>
                            <w:w w:val="105"/>
                            <w:sz w:val="23"/>
                          </w:rPr>
                          <w:t>疑似肺結核：</w:t>
                        </w:r>
                        <w:r>
                          <w:rPr>
                            <w:rFonts w:ascii="新細明體" w:eastAsia="新細明體" w:hint="eastAsia"/>
                            <w:color w:val="231F20"/>
                            <w:w w:val="105"/>
                            <w:sz w:val="21"/>
                          </w:rPr>
                          <w:t>口</w:t>
                        </w:r>
                        <w:r>
                          <w:rPr>
                            <w:color w:val="231F20"/>
                            <w:w w:val="105"/>
                            <w:sz w:val="21"/>
                          </w:rPr>
                          <w:t>異常，無空洞 </w:t>
                        </w:r>
                        <w:r>
                          <w:rPr>
                            <w:rFonts w:ascii="新細明體" w:eastAsia="新細明體" w:hint="eastAsia"/>
                            <w:color w:val="231F20"/>
                            <w:w w:val="105"/>
                            <w:sz w:val="21"/>
                          </w:rPr>
                          <w:t>口</w:t>
                        </w:r>
                        <w:r>
                          <w:rPr>
                            <w:color w:val="231F20"/>
                            <w:w w:val="105"/>
                            <w:sz w:val="21"/>
                          </w:rPr>
                          <w:t>異常，有空洞</w:t>
                        </w:r>
                        <w:r>
                          <w:rPr>
                            <w:color w:val="231F20"/>
                            <w:w w:val="105"/>
                            <w:sz w:val="19"/>
                          </w:rPr>
                          <w:t>(請依照傳染病防治法第 39 條進行通報)</w:t>
                        </w:r>
                      </w:p>
                      <w:p>
                        <w:pPr>
                          <w:pStyle w:val="TableParagraph"/>
                          <w:spacing w:line="298" w:lineRule="exact"/>
                          <w:ind w:left="806"/>
                          <w:rPr>
                            <w:sz w:val="23"/>
                          </w:rPr>
                        </w:pPr>
                        <w:r>
                          <w:rPr>
                            <w:rFonts w:ascii="新細明體" w:eastAsia="新細明體" w:hint="eastAsia"/>
                            <w:color w:val="231F20"/>
                            <w:w w:val="99"/>
                            <w:sz w:val="23"/>
                          </w:rPr>
                          <w:t>口</w:t>
                        </w:r>
                        <w:r>
                          <w:rPr>
                            <w:color w:val="231F20"/>
                            <w:w w:val="103"/>
                            <w:sz w:val="23"/>
                          </w:rPr>
                          <w:t>異常無關結核(請繼續追蹤至排除結核病</w:t>
                        </w:r>
                        <w:r>
                          <w:rPr>
                            <w:color w:val="231F20"/>
                            <w:spacing w:val="-115"/>
                            <w:w w:val="298"/>
                            <w:sz w:val="23"/>
                          </w:rPr>
                          <w:t>)</w:t>
                        </w:r>
                        <w:r>
                          <w:rPr>
                            <w:color w:val="231F20"/>
                            <w:w w:val="99"/>
                            <w:sz w:val="23"/>
                          </w:rPr>
                          <w:t>：</w:t>
                        </w:r>
                      </w:p>
                      <w:p>
                        <w:pPr>
                          <w:pStyle w:val="TableParagraph"/>
                          <w:spacing w:line="187" w:lineRule="auto" w:before="10"/>
                          <w:ind w:left="1076" w:right="1745" w:hanging="1"/>
                          <w:rPr>
                            <w:sz w:val="21"/>
                          </w:rPr>
                        </w:pPr>
                        <w:r>
                          <w:rPr>
                            <w:rFonts w:ascii="新細明體" w:eastAsia="新細明體" w:hint="eastAsia"/>
                            <w:color w:val="231F20"/>
                            <w:w w:val="85"/>
                            <w:sz w:val="21"/>
                          </w:rPr>
                          <w:t>口</w:t>
                        </w:r>
                        <w:r>
                          <w:rPr>
                            <w:color w:val="231F20"/>
                            <w:w w:val="85"/>
                            <w:sz w:val="21"/>
                          </w:rPr>
                          <w:t>肋膜積水 </w:t>
                        </w:r>
                        <w:r>
                          <w:rPr>
                            <w:rFonts w:ascii="新細明體" w:eastAsia="新細明體" w:hint="eastAsia"/>
                            <w:color w:val="231F20"/>
                            <w:w w:val="85"/>
                            <w:sz w:val="21"/>
                          </w:rPr>
                          <w:t>口</w:t>
                        </w:r>
                        <w:r>
                          <w:rPr>
                            <w:color w:val="231F20"/>
                            <w:w w:val="85"/>
                            <w:sz w:val="21"/>
                          </w:rPr>
                          <w:t>肺浸潤／陰影</w:t>
                        </w:r>
                        <w:r>
                          <w:rPr>
                            <w:color w:val="231F20"/>
                            <w:w w:val="65"/>
                            <w:sz w:val="21"/>
                          </w:rPr>
                          <w:t>（</w:t>
                        </w:r>
                        <w:r>
                          <w:rPr>
                            <w:color w:val="231F20"/>
                            <w:w w:val="85"/>
                            <w:sz w:val="21"/>
                          </w:rPr>
                          <w:t>支氣管發炎／擴張／浸潤） </w:t>
                        </w:r>
                        <w:r>
                          <w:rPr>
                            <w:rFonts w:ascii="新細明體" w:eastAsia="新細明體" w:hint="eastAsia"/>
                            <w:color w:val="231F20"/>
                            <w:w w:val="85"/>
                            <w:sz w:val="21"/>
                          </w:rPr>
                          <w:t>口</w:t>
                        </w:r>
                        <w:r>
                          <w:rPr>
                            <w:color w:val="231F20"/>
                            <w:w w:val="85"/>
                            <w:sz w:val="21"/>
                          </w:rPr>
                          <w:t>肺炎／發炎／感染</w:t>
                        </w:r>
                        <w:r>
                          <w:rPr>
                            <w:rFonts w:ascii="新細明體" w:eastAsia="新細明體" w:hint="eastAsia"/>
                            <w:color w:val="231F20"/>
                            <w:sz w:val="21"/>
                          </w:rPr>
                          <w:t>口</w:t>
                        </w:r>
                        <w:r>
                          <w:rPr>
                            <w:color w:val="231F20"/>
                            <w:sz w:val="21"/>
                          </w:rPr>
                          <w:t>肉芽腫／結節 </w:t>
                        </w:r>
                        <w:r>
                          <w:rPr>
                            <w:rFonts w:ascii="新細明體" w:eastAsia="新細明體" w:hint="eastAsia"/>
                            <w:color w:val="231F20"/>
                            <w:sz w:val="21"/>
                          </w:rPr>
                          <w:t>口</w:t>
                        </w:r>
                        <w:r>
                          <w:rPr>
                            <w:color w:val="231F20"/>
                            <w:sz w:val="21"/>
                          </w:rPr>
                          <w:t>粟粧狀病灶 </w:t>
                        </w:r>
                        <w:r>
                          <w:rPr>
                            <w:rFonts w:ascii="新細明體" w:eastAsia="新細明體" w:hint="eastAsia"/>
                            <w:color w:val="231F20"/>
                            <w:sz w:val="21"/>
                          </w:rPr>
                          <w:t>口</w:t>
                        </w:r>
                        <w:r>
                          <w:rPr>
                            <w:color w:val="231F20"/>
                            <w:sz w:val="21"/>
                          </w:rPr>
                          <w:t>肺坍塌 </w:t>
                        </w:r>
                        <w:r>
                          <w:rPr>
                            <w:rFonts w:ascii="新細明體" w:eastAsia="新細明體" w:hint="eastAsia"/>
                            <w:color w:val="231F20"/>
                            <w:sz w:val="21"/>
                          </w:rPr>
                          <w:t>口</w:t>
                        </w:r>
                        <w:r>
                          <w:rPr>
                            <w:color w:val="231F20"/>
                            <w:sz w:val="21"/>
                          </w:rPr>
                          <w:t>陳舊性肺結核 </w:t>
                        </w:r>
                        <w:r>
                          <w:rPr>
                            <w:rFonts w:ascii="新細明體" w:eastAsia="新細明體" w:hint="eastAsia"/>
                            <w:color w:val="231F20"/>
                            <w:sz w:val="21"/>
                          </w:rPr>
                          <w:t>口</w:t>
                        </w:r>
                        <w:r>
                          <w:rPr>
                            <w:color w:val="231F20"/>
                            <w:sz w:val="21"/>
                          </w:rPr>
                          <w:t>矽肺病</w:t>
                        </w:r>
                      </w:p>
                      <w:p>
                        <w:pPr>
                          <w:pStyle w:val="TableParagraph"/>
                          <w:spacing w:line="187" w:lineRule="auto" w:before="1"/>
                          <w:ind w:left="1076" w:right="1655" w:hanging="1"/>
                          <w:rPr>
                            <w:sz w:val="21"/>
                          </w:rPr>
                        </w:pPr>
                        <w:r>
                          <w:rPr>
                            <w:rFonts w:ascii="新細明體" w:eastAsia="新細明體" w:hint="eastAsia"/>
                            <w:color w:val="231F20"/>
                            <w:w w:val="90"/>
                            <w:sz w:val="21"/>
                          </w:rPr>
                          <w:t>口</w:t>
                        </w:r>
                        <w:r>
                          <w:rPr>
                            <w:color w:val="231F20"/>
                            <w:w w:val="90"/>
                            <w:sz w:val="21"/>
                          </w:rPr>
                          <w:t>肺紋增加／粗糙 </w:t>
                        </w:r>
                        <w:r>
                          <w:rPr>
                            <w:rFonts w:ascii="新細明體" w:eastAsia="新細明體" w:hint="eastAsia"/>
                            <w:color w:val="231F20"/>
                            <w:w w:val="90"/>
                            <w:sz w:val="21"/>
                          </w:rPr>
                          <w:t>口</w:t>
                        </w:r>
                        <w:r>
                          <w:rPr>
                            <w:color w:val="231F20"/>
                            <w:w w:val="90"/>
                            <w:sz w:val="21"/>
                          </w:rPr>
                          <w:t>肺門擴張 </w:t>
                        </w:r>
                        <w:r>
                          <w:rPr>
                            <w:rFonts w:ascii="新細明體" w:eastAsia="新細明體" w:hint="eastAsia"/>
                            <w:color w:val="231F20"/>
                            <w:w w:val="90"/>
                            <w:sz w:val="21"/>
                          </w:rPr>
                          <w:t>口</w:t>
                        </w:r>
                        <w:r>
                          <w:rPr>
                            <w:color w:val="231F20"/>
                            <w:w w:val="90"/>
                            <w:sz w:val="21"/>
                          </w:rPr>
                          <w:t>間質增加 </w:t>
                        </w:r>
                        <w:r>
                          <w:rPr>
                            <w:rFonts w:ascii="新細明體" w:eastAsia="新細明體" w:hint="eastAsia"/>
                            <w:color w:val="231F20"/>
                            <w:w w:val="90"/>
                            <w:sz w:val="21"/>
                          </w:rPr>
                          <w:t>口</w:t>
                        </w:r>
                        <w:r>
                          <w:rPr>
                            <w:color w:val="231F20"/>
                            <w:w w:val="90"/>
                            <w:sz w:val="21"/>
                          </w:rPr>
                          <w:t>纖維化／鈣化／胸（肋膜）增厚</w:t>
                        </w:r>
                        <w:r>
                          <w:rPr>
                            <w:rFonts w:ascii="新細明體" w:eastAsia="新細明體" w:hint="eastAsia"/>
                            <w:color w:val="231F20"/>
                            <w:sz w:val="21"/>
                          </w:rPr>
                          <w:t>口</w:t>
                        </w:r>
                        <w:r>
                          <w:rPr>
                            <w:color w:val="231F20"/>
                            <w:sz w:val="21"/>
                          </w:rPr>
                          <w:t>陳舊性發炎 </w:t>
                        </w:r>
                        <w:r>
                          <w:rPr>
                            <w:rFonts w:ascii="新細明體" w:eastAsia="新細明體" w:hint="eastAsia"/>
                            <w:color w:val="231F20"/>
                            <w:sz w:val="21"/>
                          </w:rPr>
                          <w:t>口</w:t>
                        </w:r>
                        <w:r>
                          <w:rPr>
                            <w:color w:val="231F20"/>
                            <w:sz w:val="21"/>
                          </w:rPr>
                          <w:t>上縱膈腔變／較寬</w:t>
                        </w:r>
                      </w:p>
                      <w:p>
                        <w:pPr>
                          <w:pStyle w:val="TableParagraph"/>
                          <w:spacing w:line="362" w:lineRule="exact"/>
                          <w:ind w:left="102"/>
                          <w:rPr>
                            <w:sz w:val="23"/>
                          </w:rPr>
                        </w:pPr>
                        <w:r>
                          <w:rPr>
                            <w:rFonts w:ascii="新細明體" w:eastAsia="新細明體" w:hint="eastAsia"/>
                            <w:color w:val="231F20"/>
                            <w:w w:val="99"/>
                            <w:sz w:val="23"/>
                          </w:rPr>
                          <w:t>口</w:t>
                        </w:r>
                        <w:r>
                          <w:rPr>
                            <w:rFonts w:ascii="新細明體" w:eastAsia="新細明體" w:hint="eastAsia"/>
                            <w:color w:val="231F20"/>
                            <w:spacing w:val="-9"/>
                            <w:sz w:val="23"/>
                          </w:rPr>
                          <w:t>   </w:t>
                        </w:r>
                        <w:r>
                          <w:rPr>
                            <w:rFonts w:ascii="微軟正黑體" w:eastAsia="微軟正黑體" w:hint="eastAsia"/>
                            <w:b/>
                            <w:color w:val="231F20"/>
                            <w:w w:val="99"/>
                            <w:sz w:val="23"/>
                          </w:rPr>
                          <w:t>4.</w:t>
                        </w:r>
                        <w:r>
                          <w:rPr>
                            <w:rFonts w:ascii="微軟正黑體" w:eastAsia="微軟正黑體" w:hint="eastAsia"/>
                            <w:b/>
                            <w:color w:val="231F20"/>
                            <w:spacing w:val="6"/>
                            <w:sz w:val="23"/>
                          </w:rPr>
                          <w:t> </w:t>
                        </w:r>
                        <w:r>
                          <w:rPr>
                            <w:rFonts w:ascii="微軟正黑體" w:eastAsia="微軟正黑體" w:hint="eastAsia"/>
                            <w:b/>
                            <w:color w:val="231F20"/>
                            <w:spacing w:val="-1"/>
                            <w:w w:val="99"/>
                            <w:sz w:val="23"/>
                          </w:rPr>
                          <w:t>經評估需進行潛伏結核感染之治療</w:t>
                        </w:r>
                        <w:r>
                          <w:rPr>
                            <w:color w:val="231F20"/>
                            <w:spacing w:val="-1"/>
                            <w:w w:val="298"/>
                            <w:sz w:val="23"/>
                          </w:rPr>
                          <w:t>(</w:t>
                        </w:r>
                        <w:r>
                          <w:rPr>
                            <w:color w:val="231F20"/>
                            <w:spacing w:val="-21"/>
                            <w:w w:val="91"/>
                            <w:sz w:val="23"/>
                          </w:rPr>
                          <w:t>T</w:t>
                        </w:r>
                        <w:r>
                          <w:rPr>
                            <w:color w:val="231F20"/>
                            <w:spacing w:val="-1"/>
                            <w:w w:val="108"/>
                            <w:sz w:val="23"/>
                          </w:rPr>
                          <w:t>reatmen</w:t>
                        </w:r>
                        <w:r>
                          <w:rPr>
                            <w:color w:val="231F20"/>
                            <w:w w:val="108"/>
                            <w:sz w:val="23"/>
                          </w:rPr>
                          <w:t>t</w:t>
                        </w:r>
                        <w:r>
                          <w:rPr>
                            <w:color w:val="231F20"/>
                            <w:spacing w:val="-7"/>
                            <w:sz w:val="23"/>
                          </w:rPr>
                          <w:t> </w:t>
                        </w:r>
                        <w:r>
                          <w:rPr>
                            <w:color w:val="231F20"/>
                            <w:w w:val="114"/>
                            <w:sz w:val="23"/>
                          </w:rPr>
                          <w:t>of</w:t>
                        </w:r>
                        <w:r>
                          <w:rPr>
                            <w:color w:val="231F20"/>
                            <w:spacing w:val="-7"/>
                            <w:sz w:val="23"/>
                          </w:rPr>
                          <w:t> </w:t>
                        </w:r>
                        <w:r>
                          <w:rPr>
                            <w:color w:val="231F20"/>
                            <w:spacing w:val="-14"/>
                            <w:w w:val="90"/>
                            <w:sz w:val="23"/>
                          </w:rPr>
                          <w:t>L</w:t>
                        </w:r>
                        <w:r>
                          <w:rPr>
                            <w:color w:val="231F20"/>
                            <w:w w:val="93"/>
                            <w:sz w:val="23"/>
                          </w:rPr>
                          <w:t>TBI</w:t>
                        </w:r>
                        <w:r>
                          <w:rPr>
                            <w:color w:val="231F20"/>
                            <w:spacing w:val="-115"/>
                            <w:w w:val="298"/>
                            <w:sz w:val="23"/>
                          </w:rPr>
                          <w:t>)</w:t>
                        </w:r>
                        <w:r>
                          <w:rPr>
                            <w:color w:val="231F20"/>
                            <w:w w:val="99"/>
                            <w:sz w:val="23"/>
                          </w:rPr>
                          <w:t>：</w:t>
                        </w:r>
                      </w:p>
                      <w:p>
                        <w:pPr>
                          <w:pStyle w:val="TableParagraph"/>
                          <w:spacing w:line="389" w:lineRule="exact"/>
                          <w:ind w:left="822"/>
                          <w:rPr>
                            <w:sz w:val="24"/>
                          </w:rPr>
                        </w:pPr>
                        <w:r>
                          <w:rPr>
                            <w:rFonts w:ascii="新細明體" w:eastAsia="新細明體" w:hint="eastAsia"/>
                            <w:color w:val="231F20"/>
                            <w:w w:val="110"/>
                            <w:sz w:val="23"/>
                          </w:rPr>
                          <w:t>口</w:t>
                        </w:r>
                        <w:r>
                          <w:rPr>
                            <w:color w:val="231F20"/>
                            <w:w w:val="110"/>
                            <w:sz w:val="24"/>
                          </w:rPr>
                          <w:t>lHP </w:t>
                        </w:r>
                        <w:r>
                          <w:rPr>
                            <w:rFonts w:ascii="新細明體" w:eastAsia="新細明體" w:hint="eastAsia"/>
                            <w:color w:val="231F20"/>
                            <w:w w:val="110"/>
                            <w:sz w:val="23"/>
                          </w:rPr>
                          <w:t>口</w:t>
                        </w:r>
                        <w:r>
                          <w:rPr>
                            <w:color w:val="231F20"/>
                            <w:w w:val="110"/>
                            <w:sz w:val="24"/>
                          </w:rPr>
                          <w:t>3HP </w:t>
                        </w:r>
                        <w:r>
                          <w:rPr>
                            <w:rFonts w:ascii="新細明體" w:eastAsia="新細明體" w:hint="eastAsia"/>
                            <w:color w:val="231F20"/>
                            <w:w w:val="110"/>
                            <w:sz w:val="23"/>
                          </w:rPr>
                          <w:t>口</w:t>
                        </w:r>
                        <w:r>
                          <w:rPr>
                            <w:color w:val="231F20"/>
                            <w:w w:val="110"/>
                            <w:sz w:val="24"/>
                          </w:rPr>
                          <w:t>4R </w:t>
                        </w:r>
                        <w:r>
                          <w:rPr>
                            <w:rFonts w:ascii="新細明體" w:eastAsia="新細明體" w:hint="eastAsia"/>
                            <w:color w:val="231F20"/>
                            <w:w w:val="110"/>
                            <w:sz w:val="23"/>
                          </w:rPr>
                          <w:t>口</w:t>
                        </w:r>
                        <w:r>
                          <w:rPr>
                            <w:color w:val="231F20"/>
                            <w:w w:val="110"/>
                            <w:sz w:val="24"/>
                          </w:rPr>
                          <w:t>3HR </w:t>
                        </w:r>
                        <w:r>
                          <w:rPr>
                            <w:rFonts w:ascii="新細明體" w:eastAsia="新細明體" w:hint="eastAsia"/>
                            <w:color w:val="231F20"/>
                            <w:w w:val="110"/>
                            <w:sz w:val="23"/>
                          </w:rPr>
                          <w:t>口</w:t>
                        </w:r>
                        <w:r>
                          <w:rPr>
                            <w:color w:val="231F20"/>
                            <w:w w:val="110"/>
                            <w:sz w:val="24"/>
                          </w:rPr>
                          <w:t>6H </w:t>
                        </w:r>
                        <w:r>
                          <w:rPr>
                            <w:rFonts w:ascii="新細明體" w:eastAsia="新細明體" w:hint="eastAsia"/>
                            <w:color w:val="231F20"/>
                            <w:w w:val="110"/>
                            <w:sz w:val="23"/>
                          </w:rPr>
                          <w:t>口</w:t>
                        </w:r>
                        <w:r>
                          <w:rPr>
                            <w:color w:val="231F20"/>
                            <w:w w:val="110"/>
                            <w:sz w:val="24"/>
                          </w:rPr>
                          <w:t>9H </w:t>
                        </w:r>
                        <w:r>
                          <w:rPr>
                            <w:rFonts w:ascii="新細明體" w:eastAsia="新細明體" w:hint="eastAsia"/>
                            <w:color w:val="231F20"/>
                            <w:w w:val="110"/>
                            <w:sz w:val="23"/>
                          </w:rPr>
                          <w:t>口</w:t>
                        </w:r>
                        <w:r>
                          <w:rPr>
                            <w:color w:val="231F20"/>
                            <w:w w:val="110"/>
                            <w:sz w:val="24"/>
                          </w:rPr>
                          <w:t>9FQ </w:t>
                        </w:r>
                        <w:r>
                          <w:rPr>
                            <w:rFonts w:ascii="新細明體" w:eastAsia="新細明體" w:hint="eastAsia"/>
                            <w:color w:val="231F20"/>
                            <w:w w:val="110"/>
                            <w:sz w:val="23"/>
                          </w:rPr>
                          <w:t>口</w:t>
                        </w:r>
                        <w:r>
                          <w:rPr>
                            <w:color w:val="231F20"/>
                            <w:w w:val="110"/>
                            <w:sz w:val="24"/>
                          </w:rPr>
                          <w:t>其他處方              </w:t>
                        </w:r>
                      </w:p>
                    </w:tc>
                  </w:tr>
                  <w:tr>
                    <w:trPr>
                      <w:trHeight w:val="814" w:hRule="atLeast"/>
                    </w:trPr>
                    <w:tc>
                      <w:tcPr>
                        <w:tcW w:w="9182" w:type="dxa"/>
                        <w:tcBorders>
                          <w:top w:val="single" w:sz="18" w:space="0" w:color="231F20"/>
                          <w:left w:val="single" w:sz="4" w:space="0" w:color="231F20"/>
                          <w:bottom w:val="single" w:sz="4" w:space="0" w:color="231F20"/>
                          <w:right w:val="single" w:sz="4" w:space="0" w:color="231F20"/>
                        </w:tcBorders>
                      </w:tcPr>
                      <w:p>
                        <w:pPr>
                          <w:pStyle w:val="TableParagraph"/>
                          <w:spacing w:line="513" w:lineRule="exact"/>
                          <w:ind w:left="102"/>
                          <w:rPr>
                            <w:rFonts w:ascii="微軟正黑體" w:eastAsia="微軟正黑體" w:hint="eastAsia"/>
                            <w:b/>
                            <w:sz w:val="30"/>
                          </w:rPr>
                        </w:pPr>
                        <w:r>
                          <w:rPr>
                            <w:rFonts w:ascii="新細明體" w:eastAsia="新細明體" w:hint="eastAsia"/>
                            <w:color w:val="262223"/>
                            <w:sz w:val="30"/>
                          </w:rPr>
                          <w:t>口</w:t>
                        </w:r>
                        <w:r>
                          <w:rPr>
                            <w:rFonts w:ascii="微軟正黑體" w:eastAsia="微軟正黑體" w:hint="eastAsia"/>
                            <w:b/>
                            <w:color w:val="231F20"/>
                            <w:sz w:val="30"/>
                          </w:rPr>
                          <w:t>請問個案潛伏結核感染治療的情形：</w:t>
                        </w:r>
                      </w:p>
                      <w:p>
                        <w:pPr>
                          <w:pStyle w:val="TableParagraph"/>
                          <w:spacing w:line="281" w:lineRule="exact"/>
                          <w:ind w:left="1387" w:right="1380"/>
                          <w:jc w:val="center"/>
                          <w:rPr>
                            <w:sz w:val="23"/>
                          </w:rPr>
                        </w:pPr>
                        <w:r>
                          <w:rPr>
                            <w:color w:val="231F20"/>
                            <w:sz w:val="23"/>
                          </w:rPr>
                          <w:t>(本欄由衛生局／所勾選，如未經勾選，下欄醫師可不必填寫。)</w:t>
                        </w:r>
                      </w:p>
                    </w:tc>
                  </w:tr>
                  <w:tr>
                    <w:trPr>
                      <w:trHeight w:val="3701" w:hRule="atLeast"/>
                    </w:trPr>
                    <w:tc>
                      <w:tcPr>
                        <w:tcW w:w="9182" w:type="dxa"/>
                        <w:tcBorders>
                          <w:top w:val="single" w:sz="4" w:space="0" w:color="231F20"/>
                          <w:left w:val="single" w:sz="4" w:space="0" w:color="231F20"/>
                          <w:bottom w:val="single" w:sz="18" w:space="0" w:color="231F20"/>
                          <w:right w:val="single" w:sz="4" w:space="0" w:color="231F20"/>
                        </w:tcBorders>
                      </w:tcPr>
                      <w:p>
                        <w:pPr>
                          <w:pStyle w:val="TableParagraph"/>
                          <w:tabs>
                            <w:tab w:pos="537" w:val="left" w:leader="none"/>
                          </w:tabs>
                          <w:spacing w:line="360" w:lineRule="exact"/>
                          <w:ind w:left="102"/>
                          <w:rPr>
                            <w:rFonts w:ascii="微軟正黑體" w:eastAsia="微軟正黑體" w:hint="eastAsia"/>
                            <w:b/>
                            <w:sz w:val="23"/>
                          </w:rPr>
                        </w:pPr>
                        <w:r>
                          <w:rPr>
                            <w:rFonts w:ascii="新細明體" w:eastAsia="新細明體" w:hint="eastAsia"/>
                            <w:color w:val="231F20"/>
                            <w:sz w:val="23"/>
                          </w:rPr>
                          <w:t>口</w:t>
                          <w:tab/>
                        </w:r>
                        <w:r>
                          <w:rPr>
                            <w:rFonts w:ascii="微軟正黑體" w:eastAsia="微軟正黑體" w:hint="eastAsia"/>
                            <w:b/>
                            <w:color w:val="231F20"/>
                            <w:sz w:val="23"/>
                          </w:rPr>
                          <w:t>1.</w:t>
                        </w:r>
                        <w:r>
                          <w:rPr>
                            <w:rFonts w:ascii="微軟正黑體" w:eastAsia="微軟正黑體" w:hint="eastAsia"/>
                            <w:b/>
                            <w:color w:val="231F20"/>
                            <w:spacing w:val="12"/>
                            <w:sz w:val="23"/>
                          </w:rPr>
                          <w:t> </w:t>
                        </w:r>
                        <w:r>
                          <w:rPr>
                            <w:rFonts w:ascii="微軟正黑體" w:eastAsia="微軟正黑體" w:hint="eastAsia"/>
                            <w:b/>
                            <w:color w:val="231F20"/>
                            <w:sz w:val="23"/>
                          </w:rPr>
                          <w:t>個案仍需接受以下勾選之抗結核菓物治療，預計還要再治療</w:t>
                        </w:r>
                        <w:r>
                          <w:rPr>
                            <w:rFonts w:ascii="微軟正黑體" w:eastAsia="微軟正黑體" w:hint="eastAsia"/>
                            <w:b/>
                            <w:color w:val="231F20"/>
                            <w:spacing w:val="41"/>
                            <w:sz w:val="23"/>
                          </w:rPr>
                          <w:t> </w:t>
                        </w:r>
                        <w:r>
                          <w:rPr>
                            <w:rFonts w:ascii="微軟正黑體" w:eastAsia="微軟正黑體" w:hint="eastAsia"/>
                            <w:b/>
                            <w:color w:val="231F20"/>
                            <w:spacing w:val="-3"/>
                            <w:sz w:val="23"/>
                          </w:rPr>
                          <w:t>個月</w:t>
                        </w:r>
                        <w:r>
                          <w:rPr>
                            <w:rFonts w:ascii="微軟正黑體" w:eastAsia="微軟正黑體" w:hint="eastAsia"/>
                            <w:b/>
                            <w:color w:val="231F20"/>
                            <w:sz w:val="23"/>
                          </w:rPr>
                          <w:t>。</w:t>
                        </w:r>
                      </w:p>
                      <w:p>
                        <w:pPr>
                          <w:pStyle w:val="TableParagraph"/>
                          <w:spacing w:line="309" w:lineRule="exact"/>
                          <w:ind w:left="806"/>
                          <w:rPr>
                            <w:sz w:val="23"/>
                          </w:rPr>
                        </w:pPr>
                        <w:r>
                          <w:rPr>
                            <w:rFonts w:ascii="新細明體" w:eastAsia="新細明體" w:hint="eastAsia"/>
                            <w:color w:val="231F20"/>
                            <w:w w:val="110"/>
                            <w:sz w:val="23"/>
                          </w:rPr>
                          <w:t>口</w:t>
                        </w:r>
                        <w:r>
                          <w:rPr>
                            <w:color w:val="231F20"/>
                            <w:w w:val="110"/>
                            <w:sz w:val="23"/>
                          </w:rPr>
                          <w:t>lHP </w:t>
                        </w:r>
                        <w:r>
                          <w:rPr>
                            <w:rFonts w:ascii="新細明體" w:eastAsia="新細明體" w:hint="eastAsia"/>
                            <w:color w:val="231F20"/>
                            <w:w w:val="110"/>
                            <w:sz w:val="23"/>
                          </w:rPr>
                          <w:t>口</w:t>
                        </w:r>
                        <w:r>
                          <w:rPr>
                            <w:color w:val="231F20"/>
                            <w:w w:val="110"/>
                            <w:sz w:val="23"/>
                          </w:rPr>
                          <w:t>3HP </w:t>
                        </w:r>
                        <w:r>
                          <w:rPr>
                            <w:rFonts w:ascii="新細明體" w:eastAsia="新細明體" w:hint="eastAsia"/>
                            <w:color w:val="231F20"/>
                            <w:w w:val="110"/>
                            <w:sz w:val="23"/>
                          </w:rPr>
                          <w:t>口</w:t>
                        </w:r>
                        <w:r>
                          <w:rPr>
                            <w:color w:val="231F20"/>
                            <w:w w:val="110"/>
                            <w:sz w:val="23"/>
                          </w:rPr>
                          <w:t>4R </w:t>
                        </w:r>
                        <w:r>
                          <w:rPr>
                            <w:rFonts w:ascii="新細明體" w:eastAsia="新細明體" w:hint="eastAsia"/>
                            <w:color w:val="231F20"/>
                            <w:w w:val="110"/>
                            <w:sz w:val="23"/>
                          </w:rPr>
                          <w:t>口</w:t>
                        </w:r>
                        <w:r>
                          <w:rPr>
                            <w:color w:val="231F20"/>
                            <w:w w:val="110"/>
                            <w:sz w:val="23"/>
                          </w:rPr>
                          <w:t>3HR </w:t>
                        </w:r>
                        <w:r>
                          <w:rPr>
                            <w:rFonts w:ascii="新細明體" w:eastAsia="新細明體" w:hint="eastAsia"/>
                            <w:color w:val="231F20"/>
                            <w:w w:val="110"/>
                            <w:sz w:val="23"/>
                          </w:rPr>
                          <w:t>口</w:t>
                        </w:r>
                        <w:r>
                          <w:rPr>
                            <w:color w:val="231F20"/>
                            <w:w w:val="110"/>
                            <w:sz w:val="23"/>
                          </w:rPr>
                          <w:t>6H </w:t>
                        </w:r>
                        <w:r>
                          <w:rPr>
                            <w:rFonts w:ascii="新細明體" w:eastAsia="新細明體" w:hint="eastAsia"/>
                            <w:color w:val="231F20"/>
                            <w:w w:val="110"/>
                            <w:sz w:val="23"/>
                          </w:rPr>
                          <w:t>口</w:t>
                        </w:r>
                        <w:r>
                          <w:rPr>
                            <w:color w:val="231F20"/>
                            <w:w w:val="110"/>
                            <w:sz w:val="23"/>
                          </w:rPr>
                          <w:t>9H </w:t>
                        </w:r>
                        <w:r>
                          <w:rPr>
                            <w:rFonts w:ascii="新細明體" w:eastAsia="新細明體" w:hint="eastAsia"/>
                            <w:color w:val="231F20"/>
                            <w:w w:val="110"/>
                            <w:sz w:val="23"/>
                          </w:rPr>
                          <w:t>口</w:t>
                        </w:r>
                        <w:r>
                          <w:rPr>
                            <w:color w:val="231F20"/>
                            <w:w w:val="110"/>
                            <w:sz w:val="23"/>
                          </w:rPr>
                          <w:t>9FQ </w:t>
                        </w:r>
                        <w:r>
                          <w:rPr>
                            <w:rFonts w:ascii="新細明體" w:eastAsia="新細明體" w:hint="eastAsia"/>
                            <w:color w:val="231F20"/>
                            <w:w w:val="110"/>
                            <w:sz w:val="23"/>
                          </w:rPr>
                          <w:t>口</w:t>
                        </w:r>
                        <w:r>
                          <w:rPr>
                            <w:color w:val="231F20"/>
                            <w:w w:val="110"/>
                            <w:sz w:val="23"/>
                          </w:rPr>
                          <w:t>其他處方              </w:t>
                        </w:r>
                      </w:p>
                      <w:p>
                        <w:pPr>
                          <w:pStyle w:val="TableParagraph"/>
                          <w:tabs>
                            <w:tab w:pos="537" w:val="left" w:leader="none"/>
                          </w:tabs>
                          <w:spacing w:line="172" w:lineRule="auto" w:before="47"/>
                          <w:ind w:left="806" w:right="169" w:hanging="704"/>
                          <w:rPr>
                            <w:sz w:val="23"/>
                          </w:rPr>
                        </w:pPr>
                        <w:r>
                          <w:rPr>
                            <w:rFonts w:ascii="新細明體" w:eastAsia="新細明體" w:hint="eastAsia"/>
                            <w:color w:val="231F20"/>
                            <w:w w:val="115"/>
                            <w:sz w:val="23"/>
                          </w:rPr>
                          <w:t>口</w:t>
                          <w:tab/>
                        </w:r>
                        <w:r>
                          <w:rPr>
                            <w:rFonts w:ascii="微軟正黑體" w:eastAsia="微軟正黑體" w:hint="eastAsia"/>
                            <w:b/>
                            <w:color w:val="231F20"/>
                            <w:w w:val="115"/>
                            <w:sz w:val="23"/>
                          </w:rPr>
                          <w:t>2.</w:t>
                        </w:r>
                        <w:r>
                          <w:rPr>
                            <w:rFonts w:ascii="微軟正黑體" w:eastAsia="微軟正黑體" w:hint="eastAsia"/>
                            <w:b/>
                            <w:color w:val="231F20"/>
                            <w:spacing w:val="-41"/>
                            <w:w w:val="115"/>
                            <w:sz w:val="23"/>
                          </w:rPr>
                          <w:t> </w:t>
                        </w:r>
                        <w:r>
                          <w:rPr>
                            <w:rFonts w:ascii="微軟正黑體" w:eastAsia="微軟正黑體" w:hint="eastAsia"/>
                            <w:b/>
                            <w:color w:val="231F20"/>
                            <w:w w:val="120"/>
                            <w:sz w:val="23"/>
                          </w:rPr>
                          <w:t>個案已完整服用以下勾選處方，可完成治療，停菓日期：</w:t>
                        </w:r>
                        <w:r>
                          <w:rPr>
                            <w:rFonts w:ascii="微軟正黑體" w:eastAsia="微軟正黑體" w:hint="eastAsia"/>
                            <w:b/>
                            <w:color w:val="231F20"/>
                            <w:spacing w:val="57"/>
                            <w:w w:val="120"/>
                            <w:sz w:val="23"/>
                          </w:rPr>
                          <w:t> </w:t>
                        </w:r>
                        <w:r>
                          <w:rPr>
                            <w:rFonts w:ascii="微軟正黑體" w:eastAsia="微軟正黑體" w:hint="eastAsia"/>
                            <w:b/>
                            <w:color w:val="231F20"/>
                            <w:w w:val="120"/>
                            <w:sz w:val="23"/>
                          </w:rPr>
                          <w:t>年</w:t>
                        </w:r>
                        <w:r>
                          <w:rPr>
                            <w:rFonts w:ascii="微軟正黑體" w:eastAsia="微軟正黑體" w:hint="eastAsia"/>
                            <w:b/>
                            <w:color w:val="231F20"/>
                            <w:spacing w:val="57"/>
                            <w:w w:val="120"/>
                            <w:sz w:val="23"/>
                          </w:rPr>
                          <w:t> </w:t>
                        </w:r>
                        <w:r>
                          <w:rPr>
                            <w:rFonts w:ascii="微軟正黑體" w:eastAsia="微軟正黑體" w:hint="eastAsia"/>
                            <w:b/>
                            <w:color w:val="231F20"/>
                            <w:w w:val="120"/>
                            <w:sz w:val="23"/>
                          </w:rPr>
                          <w:t>月</w:t>
                        </w:r>
                        <w:r>
                          <w:rPr>
                            <w:rFonts w:ascii="微軟正黑體" w:eastAsia="微軟正黑體" w:hint="eastAsia"/>
                            <w:b/>
                            <w:color w:val="231F20"/>
                            <w:spacing w:val="57"/>
                            <w:w w:val="120"/>
                            <w:sz w:val="23"/>
                          </w:rPr>
                          <w:t> </w:t>
                        </w:r>
                        <w:r>
                          <w:rPr>
                            <w:rFonts w:ascii="微軟正黑體" w:eastAsia="微軟正黑體" w:hint="eastAsia"/>
                            <w:b/>
                            <w:color w:val="231F20"/>
                            <w:w w:val="120"/>
                            <w:sz w:val="23"/>
                          </w:rPr>
                          <w:t>日</w:t>
                        </w:r>
                        <w:r>
                          <w:rPr>
                            <w:rFonts w:ascii="新細明體" w:eastAsia="新細明體" w:hint="eastAsia"/>
                            <w:color w:val="231F20"/>
                            <w:w w:val="99"/>
                            <w:sz w:val="23"/>
                          </w:rPr>
                          <w:t>口</w:t>
                        </w:r>
                        <w:r>
                          <w:rPr>
                            <w:color w:val="231F20"/>
                            <w:w w:val="259"/>
                            <w:sz w:val="23"/>
                          </w:rPr>
                          <w:t>l</w:t>
                        </w:r>
                        <w:r>
                          <w:rPr>
                            <w:color w:val="231F20"/>
                            <w:spacing w:val="-7"/>
                            <w:sz w:val="23"/>
                          </w:rPr>
                          <w:t> </w:t>
                        </w:r>
                        <w:r>
                          <w:rPr>
                            <w:color w:val="231F20"/>
                            <w:w w:val="99"/>
                            <w:sz w:val="23"/>
                          </w:rPr>
                          <w:t>個月</w:t>
                        </w:r>
                        <w:r>
                          <w:rPr>
                            <w:color w:val="231F20"/>
                            <w:spacing w:val="-7"/>
                            <w:sz w:val="23"/>
                          </w:rPr>
                          <w:t> </w:t>
                        </w:r>
                        <w:r>
                          <w:rPr>
                            <w:color w:val="231F20"/>
                            <w:spacing w:val="-1"/>
                            <w:w w:val="116"/>
                            <w:sz w:val="23"/>
                          </w:rPr>
                          <w:t>INH+RPT(lHP</w:t>
                        </w:r>
                        <w:r>
                          <w:rPr>
                            <w:color w:val="231F20"/>
                            <w:spacing w:val="-114"/>
                            <w:w w:val="298"/>
                            <w:sz w:val="23"/>
                          </w:rPr>
                          <w:t>)</w:t>
                        </w:r>
                        <w:r>
                          <w:rPr>
                            <w:color w:val="231F20"/>
                            <w:w w:val="99"/>
                            <w:sz w:val="23"/>
                          </w:rPr>
                          <w:t>、</w:t>
                        </w:r>
                        <w:r>
                          <w:rPr>
                            <w:rFonts w:ascii="新細明體" w:eastAsia="新細明體" w:hint="eastAsia"/>
                            <w:color w:val="231F20"/>
                            <w:w w:val="99"/>
                            <w:sz w:val="23"/>
                          </w:rPr>
                          <w:t>口</w:t>
                        </w:r>
                        <w:r>
                          <w:rPr>
                            <w:color w:val="231F20"/>
                            <w:w w:val="103"/>
                            <w:sz w:val="23"/>
                          </w:rPr>
                          <w:t>3</w:t>
                        </w:r>
                        <w:r>
                          <w:rPr>
                            <w:color w:val="231F20"/>
                            <w:spacing w:val="-7"/>
                            <w:sz w:val="23"/>
                          </w:rPr>
                          <w:t> </w:t>
                        </w:r>
                        <w:r>
                          <w:rPr>
                            <w:color w:val="231F20"/>
                            <w:w w:val="99"/>
                            <w:sz w:val="23"/>
                          </w:rPr>
                          <w:t>個月</w:t>
                        </w:r>
                        <w:r>
                          <w:rPr>
                            <w:color w:val="231F20"/>
                            <w:spacing w:val="-7"/>
                            <w:sz w:val="23"/>
                          </w:rPr>
                          <w:t> </w:t>
                        </w:r>
                        <w:r>
                          <w:rPr>
                            <w:color w:val="231F20"/>
                            <w:spacing w:val="-1"/>
                            <w:w w:val="110"/>
                            <w:sz w:val="23"/>
                          </w:rPr>
                          <w:t>INH+RPT(3HP</w:t>
                        </w:r>
                        <w:r>
                          <w:rPr>
                            <w:color w:val="231F20"/>
                            <w:spacing w:val="-114"/>
                            <w:w w:val="298"/>
                            <w:sz w:val="23"/>
                          </w:rPr>
                          <w:t>)</w:t>
                        </w:r>
                        <w:r>
                          <w:rPr>
                            <w:color w:val="231F20"/>
                            <w:w w:val="99"/>
                            <w:sz w:val="23"/>
                          </w:rPr>
                          <w:t>、</w:t>
                        </w:r>
                        <w:r>
                          <w:rPr>
                            <w:rFonts w:ascii="新細明體" w:eastAsia="新細明體" w:hint="eastAsia"/>
                            <w:color w:val="231F20"/>
                            <w:w w:val="99"/>
                            <w:sz w:val="23"/>
                          </w:rPr>
                          <w:t>口</w:t>
                        </w:r>
                        <w:r>
                          <w:rPr>
                            <w:color w:val="231F20"/>
                            <w:w w:val="103"/>
                            <w:sz w:val="23"/>
                          </w:rPr>
                          <w:t>4</w:t>
                        </w:r>
                        <w:r>
                          <w:rPr>
                            <w:color w:val="231F20"/>
                            <w:spacing w:val="-7"/>
                            <w:sz w:val="23"/>
                          </w:rPr>
                          <w:t> </w:t>
                        </w:r>
                        <w:r>
                          <w:rPr>
                            <w:color w:val="231F20"/>
                            <w:w w:val="99"/>
                            <w:sz w:val="23"/>
                          </w:rPr>
                          <w:t>個月</w:t>
                        </w:r>
                        <w:r>
                          <w:rPr>
                            <w:color w:val="231F20"/>
                            <w:spacing w:val="-7"/>
                            <w:sz w:val="23"/>
                          </w:rPr>
                          <w:t> </w:t>
                        </w:r>
                        <w:r>
                          <w:rPr>
                            <w:color w:val="231F20"/>
                            <w:spacing w:val="-1"/>
                            <w:w w:val="114"/>
                            <w:sz w:val="23"/>
                          </w:rPr>
                          <w:t>RMP(4R</w:t>
                        </w:r>
                        <w:r>
                          <w:rPr>
                            <w:color w:val="231F20"/>
                            <w:spacing w:val="-115"/>
                            <w:w w:val="298"/>
                            <w:sz w:val="23"/>
                          </w:rPr>
                          <w:t>)</w:t>
                        </w:r>
                        <w:r>
                          <w:rPr>
                            <w:color w:val="231F20"/>
                            <w:w w:val="99"/>
                            <w:sz w:val="23"/>
                          </w:rPr>
                          <w:t>、</w:t>
                        </w:r>
                        <w:r>
                          <w:rPr>
                            <w:rFonts w:ascii="新細明體" w:eastAsia="新細明體" w:hint="eastAsia"/>
                            <w:color w:val="231F20"/>
                            <w:w w:val="99"/>
                            <w:sz w:val="23"/>
                          </w:rPr>
                          <w:t>口</w:t>
                        </w:r>
                        <w:r>
                          <w:rPr>
                            <w:color w:val="231F20"/>
                            <w:w w:val="103"/>
                            <w:sz w:val="23"/>
                          </w:rPr>
                          <w:t>3</w:t>
                        </w:r>
                        <w:r>
                          <w:rPr>
                            <w:color w:val="231F20"/>
                            <w:spacing w:val="-7"/>
                            <w:sz w:val="23"/>
                          </w:rPr>
                          <w:t> </w:t>
                        </w:r>
                        <w:r>
                          <w:rPr>
                            <w:color w:val="231F20"/>
                            <w:w w:val="99"/>
                            <w:sz w:val="23"/>
                          </w:rPr>
                          <w:t>個月</w:t>
                        </w:r>
                        <w:r>
                          <w:rPr>
                            <w:color w:val="231F20"/>
                            <w:spacing w:val="-7"/>
                            <w:sz w:val="23"/>
                          </w:rPr>
                          <w:t> </w:t>
                        </w:r>
                        <w:r>
                          <w:rPr>
                            <w:color w:val="231F20"/>
                            <w:spacing w:val="-1"/>
                            <w:w w:val="111"/>
                            <w:sz w:val="23"/>
                          </w:rPr>
                          <w:t>INH</w:t>
                        </w:r>
                        <w:r>
                          <w:rPr>
                            <w:color w:val="231F20"/>
                            <w:w w:val="111"/>
                            <w:sz w:val="23"/>
                          </w:rPr>
                          <w:t>+</w:t>
                        </w:r>
                        <w:r>
                          <w:rPr>
                            <w:color w:val="231F20"/>
                            <w:spacing w:val="-7"/>
                            <w:sz w:val="23"/>
                          </w:rPr>
                          <w:t> </w:t>
                        </w:r>
                        <w:r>
                          <w:rPr>
                            <w:color w:val="231F20"/>
                            <w:spacing w:val="-1"/>
                            <w:w w:val="113"/>
                            <w:sz w:val="23"/>
                          </w:rPr>
                          <w:t>RMP(3HR</w:t>
                        </w:r>
                        <w:r>
                          <w:rPr>
                            <w:color w:val="231F20"/>
                            <w:spacing w:val="-114"/>
                            <w:w w:val="298"/>
                            <w:sz w:val="23"/>
                          </w:rPr>
                          <w:t>)</w:t>
                        </w:r>
                        <w:r>
                          <w:rPr>
                            <w:color w:val="231F20"/>
                            <w:w w:val="99"/>
                            <w:sz w:val="23"/>
                          </w:rPr>
                          <w:t>、</w:t>
                        </w:r>
                        <w:r>
                          <w:rPr>
                            <w:rFonts w:ascii="新細明體" w:eastAsia="新細明體" w:hint="eastAsia"/>
                            <w:color w:val="231F20"/>
                            <w:spacing w:val="-1"/>
                            <w:w w:val="99"/>
                            <w:sz w:val="23"/>
                          </w:rPr>
                          <w:t>口</w:t>
                        </w:r>
                        <w:r>
                          <w:rPr>
                            <w:color w:val="231F20"/>
                            <w:w w:val="103"/>
                            <w:sz w:val="23"/>
                          </w:rPr>
                          <w:t>6</w:t>
                        </w:r>
                        <w:r>
                          <w:rPr>
                            <w:color w:val="231F20"/>
                            <w:spacing w:val="-7"/>
                            <w:sz w:val="23"/>
                          </w:rPr>
                          <w:t> </w:t>
                        </w:r>
                        <w:r>
                          <w:rPr>
                            <w:color w:val="231F20"/>
                            <w:w w:val="99"/>
                            <w:sz w:val="23"/>
                          </w:rPr>
                          <w:t>個月</w:t>
                        </w:r>
                        <w:r>
                          <w:rPr>
                            <w:color w:val="231F20"/>
                            <w:spacing w:val="-7"/>
                            <w:sz w:val="23"/>
                          </w:rPr>
                          <w:t> </w:t>
                        </w:r>
                        <w:r>
                          <w:rPr>
                            <w:color w:val="231F20"/>
                            <w:spacing w:val="-1"/>
                            <w:w w:val="87"/>
                            <w:sz w:val="23"/>
                          </w:rPr>
                          <w:t>INH（6H</w:t>
                        </w:r>
                        <w:r>
                          <w:rPr>
                            <w:color w:val="231F20"/>
                            <w:spacing w:val="-114"/>
                            <w:w w:val="298"/>
                            <w:sz w:val="23"/>
                          </w:rPr>
                          <w:t>)</w:t>
                        </w:r>
                        <w:r>
                          <w:rPr>
                            <w:color w:val="231F20"/>
                            <w:w w:val="99"/>
                            <w:sz w:val="23"/>
                          </w:rPr>
                          <w:t>、</w:t>
                        </w:r>
                        <w:r>
                          <w:rPr>
                            <w:rFonts w:ascii="新細明體" w:eastAsia="新細明體" w:hint="eastAsia"/>
                            <w:color w:val="231F20"/>
                            <w:w w:val="99"/>
                            <w:sz w:val="23"/>
                          </w:rPr>
                          <w:t>口</w:t>
                        </w:r>
                        <w:r>
                          <w:rPr>
                            <w:color w:val="231F20"/>
                            <w:w w:val="103"/>
                            <w:sz w:val="23"/>
                          </w:rPr>
                          <w:t>9</w:t>
                        </w:r>
                        <w:r>
                          <w:rPr>
                            <w:color w:val="231F20"/>
                            <w:spacing w:val="-7"/>
                            <w:sz w:val="23"/>
                          </w:rPr>
                          <w:t> </w:t>
                        </w:r>
                        <w:r>
                          <w:rPr>
                            <w:color w:val="231F20"/>
                            <w:w w:val="99"/>
                            <w:sz w:val="23"/>
                          </w:rPr>
                          <w:t>個月</w:t>
                        </w:r>
                        <w:r>
                          <w:rPr>
                            <w:color w:val="231F20"/>
                            <w:spacing w:val="-7"/>
                            <w:sz w:val="23"/>
                          </w:rPr>
                          <w:t> </w:t>
                        </w:r>
                        <w:r>
                          <w:rPr>
                            <w:color w:val="231F20"/>
                            <w:spacing w:val="-1"/>
                            <w:w w:val="131"/>
                            <w:sz w:val="23"/>
                          </w:rPr>
                          <w:t>INH(9H)或</w:t>
                        </w:r>
                      </w:p>
                      <w:p>
                        <w:pPr>
                          <w:pStyle w:val="TableParagraph"/>
                          <w:spacing w:line="283" w:lineRule="exact"/>
                          <w:ind w:left="806"/>
                          <w:rPr>
                            <w:sz w:val="23"/>
                          </w:rPr>
                        </w:pPr>
                        <w:r>
                          <w:rPr>
                            <w:rFonts w:ascii="新細明體" w:eastAsia="新細明體" w:hint="eastAsia"/>
                            <w:color w:val="231F20"/>
                            <w:w w:val="99"/>
                            <w:sz w:val="23"/>
                          </w:rPr>
                          <w:t>口</w:t>
                        </w:r>
                        <w:r>
                          <w:rPr>
                            <w:color w:val="231F20"/>
                            <w:w w:val="103"/>
                            <w:sz w:val="23"/>
                          </w:rPr>
                          <w:t>9</w:t>
                        </w:r>
                        <w:r>
                          <w:rPr>
                            <w:color w:val="231F20"/>
                            <w:spacing w:val="-7"/>
                            <w:sz w:val="23"/>
                          </w:rPr>
                          <w:t> </w:t>
                        </w:r>
                        <w:r>
                          <w:rPr>
                            <w:color w:val="231F20"/>
                            <w:w w:val="99"/>
                            <w:sz w:val="23"/>
                          </w:rPr>
                          <w:t>個月</w:t>
                        </w:r>
                        <w:r>
                          <w:rPr>
                            <w:color w:val="231F20"/>
                            <w:spacing w:val="-7"/>
                            <w:sz w:val="23"/>
                          </w:rPr>
                          <w:t> </w:t>
                        </w:r>
                        <w:r>
                          <w:rPr>
                            <w:color w:val="231F20"/>
                            <w:spacing w:val="-1"/>
                            <w:w w:val="110"/>
                            <w:sz w:val="23"/>
                          </w:rPr>
                          <w:t>fluoroquinolon</w:t>
                        </w:r>
                        <w:r>
                          <w:rPr>
                            <w:color w:val="231F20"/>
                            <w:w w:val="110"/>
                            <w:sz w:val="23"/>
                          </w:rPr>
                          <w:t>e</w:t>
                        </w:r>
                        <w:r>
                          <w:rPr>
                            <w:color w:val="231F20"/>
                            <w:spacing w:val="-7"/>
                            <w:sz w:val="23"/>
                          </w:rPr>
                          <w:t> </w:t>
                        </w:r>
                        <w:r>
                          <w:rPr>
                            <w:color w:val="231F20"/>
                            <w:w w:val="111"/>
                            <w:sz w:val="23"/>
                          </w:rPr>
                          <w:t>類藥品(9F</w:t>
                        </w:r>
                        <w:r>
                          <w:rPr>
                            <w:color w:val="231F20"/>
                            <w:spacing w:val="-2"/>
                            <w:w w:val="111"/>
                            <w:sz w:val="23"/>
                          </w:rPr>
                          <w:t>Q</w:t>
                        </w:r>
                        <w:r>
                          <w:rPr>
                            <w:color w:val="231F20"/>
                            <w:spacing w:val="-1"/>
                            <w:w w:val="298"/>
                            <w:sz w:val="23"/>
                          </w:rPr>
                          <w:t>)</w:t>
                        </w:r>
                        <w:r>
                          <w:rPr>
                            <w:rFonts w:ascii="新細明體" w:eastAsia="新細明體" w:hint="eastAsia"/>
                            <w:color w:val="231F20"/>
                            <w:w w:val="99"/>
                            <w:sz w:val="23"/>
                          </w:rPr>
                          <w:t>口</w:t>
                        </w:r>
                        <w:r>
                          <w:rPr>
                            <w:color w:val="231F20"/>
                            <w:w w:val="135"/>
                            <w:sz w:val="23"/>
                          </w:rPr>
                          <w:t>其他處方                     </w:t>
                        </w:r>
                      </w:p>
                      <w:p>
                        <w:pPr>
                          <w:pStyle w:val="TableParagraph"/>
                          <w:tabs>
                            <w:tab w:pos="536" w:val="left" w:leader="none"/>
                          </w:tabs>
                          <w:spacing w:line="351" w:lineRule="exact"/>
                          <w:ind w:left="102"/>
                          <w:rPr>
                            <w:rFonts w:ascii="微軟正黑體" w:eastAsia="微軟正黑體" w:hint="eastAsia"/>
                            <w:b/>
                            <w:sz w:val="23"/>
                          </w:rPr>
                        </w:pPr>
                        <w:r>
                          <w:rPr>
                            <w:rFonts w:ascii="新細明體" w:eastAsia="新細明體" w:hint="eastAsia"/>
                            <w:color w:val="231F20"/>
                            <w:w w:val="115"/>
                            <w:sz w:val="23"/>
                          </w:rPr>
                          <w:t>口</w:t>
                          <w:tab/>
                        </w:r>
                        <w:r>
                          <w:rPr>
                            <w:rFonts w:ascii="微軟正黑體" w:eastAsia="微軟正黑體" w:hint="eastAsia"/>
                            <w:b/>
                            <w:color w:val="231F20"/>
                            <w:w w:val="115"/>
                            <w:sz w:val="23"/>
                          </w:rPr>
                          <w:t>3.</w:t>
                        </w:r>
                        <w:r>
                          <w:rPr>
                            <w:rFonts w:ascii="微軟正黑體" w:eastAsia="微軟正黑體" w:hint="eastAsia"/>
                            <w:b/>
                            <w:color w:val="231F20"/>
                            <w:spacing w:val="-4"/>
                            <w:w w:val="115"/>
                            <w:sz w:val="23"/>
                          </w:rPr>
                          <w:t> </w:t>
                        </w:r>
                        <w:r>
                          <w:rPr>
                            <w:rFonts w:ascii="微軟正黑體" w:eastAsia="微軟正黑體" w:hint="eastAsia"/>
                            <w:b/>
                            <w:color w:val="231F20"/>
                            <w:w w:val="115"/>
                            <w:sz w:val="23"/>
                          </w:rPr>
                          <w:t>個案治療中死亡，死亡日期：</w:t>
                        </w:r>
                        <w:r>
                          <w:rPr>
                            <w:rFonts w:ascii="微軟正黑體" w:eastAsia="微軟正黑體" w:hint="eastAsia"/>
                            <w:b/>
                            <w:color w:val="231F20"/>
                            <w:spacing w:val="60"/>
                            <w:w w:val="115"/>
                            <w:sz w:val="23"/>
                          </w:rPr>
                          <w:t> </w:t>
                        </w:r>
                        <w:r>
                          <w:rPr>
                            <w:rFonts w:ascii="微軟正黑體" w:eastAsia="微軟正黑體" w:hint="eastAsia"/>
                            <w:b/>
                            <w:color w:val="231F20"/>
                            <w:w w:val="115"/>
                            <w:sz w:val="23"/>
                          </w:rPr>
                          <w:t>年</w:t>
                        </w:r>
                        <w:r>
                          <w:rPr>
                            <w:rFonts w:ascii="微軟正黑體" w:eastAsia="微軟正黑體" w:hint="eastAsia"/>
                            <w:b/>
                            <w:color w:val="231F20"/>
                            <w:spacing w:val="60"/>
                            <w:w w:val="115"/>
                            <w:sz w:val="23"/>
                          </w:rPr>
                          <w:t> </w:t>
                        </w:r>
                        <w:r>
                          <w:rPr>
                            <w:rFonts w:ascii="微軟正黑體" w:eastAsia="微軟正黑體" w:hint="eastAsia"/>
                            <w:b/>
                            <w:color w:val="231F20"/>
                            <w:w w:val="115"/>
                            <w:sz w:val="23"/>
                          </w:rPr>
                          <w:t>月</w:t>
                        </w:r>
                        <w:r>
                          <w:rPr>
                            <w:rFonts w:ascii="微軟正黑體" w:eastAsia="微軟正黑體" w:hint="eastAsia"/>
                            <w:b/>
                            <w:color w:val="231F20"/>
                            <w:spacing w:val="60"/>
                            <w:w w:val="115"/>
                            <w:sz w:val="23"/>
                          </w:rPr>
                          <w:t> </w:t>
                        </w:r>
                        <w:r>
                          <w:rPr>
                            <w:rFonts w:ascii="微軟正黑體" w:eastAsia="微軟正黑體" w:hint="eastAsia"/>
                            <w:b/>
                            <w:color w:val="231F20"/>
                            <w:w w:val="115"/>
                            <w:sz w:val="23"/>
                          </w:rPr>
                          <w:t>日</w:t>
                        </w:r>
                      </w:p>
                      <w:p>
                        <w:pPr>
                          <w:pStyle w:val="TableParagraph"/>
                          <w:tabs>
                            <w:tab w:pos="536" w:val="left" w:leader="none"/>
                          </w:tabs>
                          <w:spacing w:line="335" w:lineRule="exact"/>
                          <w:ind w:left="102"/>
                          <w:rPr>
                            <w:rFonts w:ascii="微軟正黑體" w:eastAsia="微軟正黑體" w:hint="eastAsia"/>
                            <w:b/>
                            <w:sz w:val="23"/>
                          </w:rPr>
                        </w:pPr>
                        <w:r>
                          <w:rPr>
                            <w:rFonts w:ascii="新細明體" w:eastAsia="新細明體" w:hint="eastAsia"/>
                            <w:color w:val="231F20"/>
                            <w:w w:val="115"/>
                            <w:sz w:val="23"/>
                          </w:rPr>
                          <w:t>口</w:t>
                          <w:tab/>
                        </w:r>
                        <w:r>
                          <w:rPr>
                            <w:rFonts w:ascii="微軟正黑體" w:eastAsia="微軟正黑體" w:hint="eastAsia"/>
                            <w:b/>
                            <w:color w:val="231F20"/>
                            <w:w w:val="115"/>
                            <w:sz w:val="23"/>
                          </w:rPr>
                          <w:t>4.</w:t>
                        </w:r>
                        <w:r>
                          <w:rPr>
                            <w:rFonts w:ascii="微軟正黑體" w:eastAsia="微軟正黑體" w:hint="eastAsia"/>
                            <w:b/>
                            <w:color w:val="231F20"/>
                            <w:spacing w:val="-3"/>
                            <w:w w:val="115"/>
                            <w:sz w:val="23"/>
                          </w:rPr>
                          <w:t> </w:t>
                        </w:r>
                        <w:r>
                          <w:rPr>
                            <w:rFonts w:ascii="微軟正黑體" w:eastAsia="微軟正黑體" w:hint="eastAsia"/>
                            <w:b/>
                            <w:color w:val="231F20"/>
                            <w:w w:val="115"/>
                            <w:sz w:val="23"/>
                          </w:rPr>
                          <w:t>個案</w:t>
                        </w:r>
                        <w:r>
                          <w:rPr>
                            <w:rFonts w:ascii="微軟正黑體" w:eastAsia="微軟正黑體" w:hint="eastAsia"/>
                            <w:b/>
                            <w:color w:val="231F20"/>
                            <w:spacing w:val="64"/>
                            <w:w w:val="115"/>
                            <w:sz w:val="23"/>
                          </w:rPr>
                          <w:t> </w:t>
                        </w:r>
                        <w:r>
                          <w:rPr>
                            <w:rFonts w:ascii="微軟正黑體" w:eastAsia="微軟正黑體" w:hint="eastAsia"/>
                            <w:b/>
                            <w:color w:val="231F20"/>
                            <w:w w:val="115"/>
                            <w:sz w:val="23"/>
                          </w:rPr>
                          <w:t>年</w:t>
                        </w:r>
                        <w:r>
                          <w:rPr>
                            <w:rFonts w:ascii="微軟正黑體" w:eastAsia="微軟正黑體" w:hint="eastAsia"/>
                            <w:b/>
                            <w:color w:val="231F20"/>
                            <w:spacing w:val="65"/>
                            <w:w w:val="115"/>
                            <w:sz w:val="23"/>
                          </w:rPr>
                          <w:t> </w:t>
                        </w:r>
                        <w:r>
                          <w:rPr>
                            <w:rFonts w:ascii="微軟正黑體" w:eastAsia="微軟正黑體" w:hint="eastAsia"/>
                            <w:b/>
                            <w:color w:val="231F20"/>
                            <w:w w:val="115"/>
                            <w:sz w:val="23"/>
                          </w:rPr>
                          <w:t>月</w:t>
                        </w:r>
                        <w:r>
                          <w:rPr>
                            <w:rFonts w:ascii="微軟正黑體" w:eastAsia="微軟正黑體" w:hint="eastAsia"/>
                            <w:b/>
                            <w:color w:val="231F20"/>
                            <w:spacing w:val="65"/>
                            <w:w w:val="115"/>
                            <w:sz w:val="23"/>
                          </w:rPr>
                          <w:t> </w:t>
                        </w:r>
                        <w:r>
                          <w:rPr>
                            <w:rFonts w:ascii="微軟正黑體" w:eastAsia="微軟正黑體" w:hint="eastAsia"/>
                            <w:b/>
                            <w:color w:val="231F20"/>
                            <w:w w:val="115"/>
                            <w:sz w:val="23"/>
                          </w:rPr>
                          <w:t>日中斷治療，原因如下：</w:t>
                        </w:r>
                      </w:p>
                      <w:p>
                        <w:pPr>
                          <w:pStyle w:val="TableParagraph"/>
                          <w:tabs>
                            <w:tab w:pos="1949" w:val="left" w:leader="none"/>
                            <w:tab w:pos="2921" w:val="left" w:leader="none"/>
                            <w:tab w:pos="4521" w:val="left" w:leader="none"/>
                          </w:tabs>
                          <w:spacing w:line="290" w:lineRule="exact"/>
                          <w:ind w:left="806"/>
                          <w:rPr>
                            <w:sz w:val="23"/>
                          </w:rPr>
                        </w:pPr>
                        <w:r>
                          <w:rPr>
                            <w:rFonts w:ascii="新細明體" w:eastAsia="新細明體" w:hint="eastAsia"/>
                            <w:color w:val="231F20"/>
                            <w:sz w:val="23"/>
                          </w:rPr>
                          <w:t>口</w:t>
                        </w:r>
                        <w:r>
                          <w:rPr>
                            <w:color w:val="231F20"/>
                            <w:sz w:val="23"/>
                          </w:rPr>
                          <w:t>副作用</w:t>
                          <w:tab/>
                        </w:r>
                        <w:r>
                          <w:rPr>
                            <w:rFonts w:ascii="新細明體" w:eastAsia="新細明體" w:hint="eastAsia"/>
                            <w:color w:val="231F20"/>
                            <w:sz w:val="23"/>
                          </w:rPr>
                          <w:t>口</w:t>
                        </w:r>
                        <w:r>
                          <w:rPr>
                            <w:color w:val="231F20"/>
                            <w:sz w:val="23"/>
                          </w:rPr>
                          <w:t>担絕</w:t>
                          <w:tab/>
                        </w:r>
                        <w:r>
                          <w:rPr>
                            <w:rFonts w:ascii="新細明體" w:eastAsia="新細明體" w:hint="eastAsia"/>
                            <w:color w:val="231F20"/>
                            <w:sz w:val="23"/>
                          </w:rPr>
                          <w:t>口</w:t>
                        </w:r>
                        <w:r>
                          <w:rPr>
                            <w:color w:val="231F20"/>
                            <w:sz w:val="23"/>
                          </w:rPr>
                          <w:t>死亡或轉出</w:t>
                          <w:tab/>
                        </w:r>
                        <w:r>
                          <w:rPr>
                            <w:rFonts w:ascii="新細明體" w:eastAsia="新細明體" w:hint="eastAsia"/>
                            <w:color w:val="231F20"/>
                            <w:sz w:val="23"/>
                          </w:rPr>
                          <w:t>口</w:t>
                        </w:r>
                        <w:r>
                          <w:rPr>
                            <w:color w:val="231F20"/>
                            <w:sz w:val="23"/>
                          </w:rPr>
                          <w:t>本次確診為結核病</w:t>
                        </w:r>
                      </w:p>
                      <w:p>
                        <w:pPr>
                          <w:pStyle w:val="TableParagraph"/>
                          <w:spacing w:line="278" w:lineRule="exact"/>
                          <w:ind w:left="806"/>
                          <w:rPr>
                            <w:sz w:val="23"/>
                          </w:rPr>
                        </w:pPr>
                        <w:r>
                          <w:rPr>
                            <w:rFonts w:ascii="新細明體" w:eastAsia="新細明體" w:hint="eastAsia"/>
                            <w:color w:val="231F20"/>
                            <w:sz w:val="23"/>
                          </w:rPr>
                          <w:t>口</w:t>
                        </w:r>
                        <w:r>
                          <w:rPr>
                            <w:color w:val="231F20"/>
                            <w:sz w:val="23"/>
                          </w:rPr>
                          <w:t>預防性治療暴露滿 8 週LTBI檢驗陰性</w:t>
                        </w:r>
                      </w:p>
                      <w:p>
                        <w:pPr>
                          <w:pStyle w:val="TableParagraph"/>
                          <w:spacing w:line="286" w:lineRule="exact"/>
                          <w:ind w:left="806"/>
                          <w:rPr>
                            <w:sz w:val="23"/>
                          </w:rPr>
                        </w:pPr>
                        <w:r>
                          <w:rPr>
                            <w:rFonts w:ascii="新細明體" w:eastAsia="新細明體" w:hint="eastAsia"/>
                            <w:color w:val="231F20"/>
                            <w:sz w:val="23"/>
                          </w:rPr>
                          <w:t>口</w:t>
                        </w:r>
                        <w:r>
                          <w:rPr>
                            <w:color w:val="231F20"/>
                            <w:sz w:val="23"/>
                          </w:rPr>
                          <w:t>指標個案為MOR-TB且FLQ抗藥</w:t>
                        </w:r>
                      </w:p>
                      <w:p>
                        <w:pPr>
                          <w:pStyle w:val="TableParagraph"/>
                          <w:spacing w:line="261" w:lineRule="exact"/>
                          <w:ind w:left="806"/>
                          <w:rPr>
                            <w:sz w:val="23"/>
                          </w:rPr>
                        </w:pPr>
                        <w:r>
                          <w:rPr>
                            <w:rFonts w:ascii="新細明體" w:eastAsia="新細明體" w:hint="eastAsia"/>
                            <w:color w:val="231F20"/>
                            <w:w w:val="120"/>
                            <w:sz w:val="23"/>
                          </w:rPr>
                          <w:t>口</w:t>
                        </w:r>
                        <w:r>
                          <w:rPr>
                            <w:color w:val="231F20"/>
                            <w:w w:val="140"/>
                            <w:sz w:val="23"/>
                          </w:rPr>
                          <w:t>其他                                                  </w:t>
                        </w:r>
                      </w:p>
                    </w:tc>
                  </w:tr>
                  <w:tr>
                    <w:trPr>
                      <w:trHeight w:val="848" w:hRule="atLeast"/>
                    </w:trPr>
                    <w:tc>
                      <w:tcPr>
                        <w:tcW w:w="9182" w:type="dxa"/>
                        <w:tcBorders>
                          <w:top w:val="single" w:sz="18" w:space="0" w:color="231F20"/>
                          <w:left w:val="single" w:sz="4" w:space="0" w:color="231F20"/>
                          <w:bottom w:val="single" w:sz="18" w:space="0" w:color="231F20"/>
                          <w:right w:val="single" w:sz="4" w:space="0" w:color="231F20"/>
                        </w:tcBorders>
                      </w:tcPr>
                      <w:p>
                        <w:pPr>
                          <w:pStyle w:val="TableParagraph"/>
                          <w:spacing w:line="473" w:lineRule="exact"/>
                          <w:ind w:left="102"/>
                          <w:rPr>
                            <w:rFonts w:ascii="微軟正黑體" w:eastAsia="微軟正黑體" w:hint="eastAsia"/>
                            <w:b/>
                            <w:sz w:val="26"/>
                          </w:rPr>
                        </w:pPr>
                        <w:r>
                          <w:rPr>
                            <w:rFonts w:ascii="微軟正黑體" w:eastAsia="微軟正黑體" w:hint="eastAsia"/>
                            <w:b/>
                            <w:color w:val="231F20"/>
                            <w:w w:val="105"/>
                            <w:sz w:val="26"/>
                          </w:rPr>
                          <w:t>請問個案其他問題：</w:t>
                        </w:r>
                      </w:p>
                    </w:tc>
                  </w:tr>
                </w:tbl>
                <w:p>
                  <w:pPr>
                    <w:pStyle w:val="BodyText"/>
                  </w:pPr>
                </w:p>
              </w:txbxContent>
            </v:textbox>
            <w10:wrap type="none"/>
          </v:shape>
        </w:pict>
      </w:r>
      <w:r>
        <w:rPr>
          <w:color w:val="231F20"/>
          <w:w w:val="105"/>
          <w:sz w:val="24"/>
        </w:rPr>
        <w:t>個案姓名：</w:t>
        <w:tab/>
        <w:tab/>
        <w:t>身分證字號：</w:t>
        <w:tab/>
        <w:tab/>
      </w:r>
      <w:r>
        <w:rPr>
          <w:color w:val="231F20"/>
          <w:sz w:val="24"/>
        </w:rPr>
        <w:t>病歷號：</w:t>
        <w:tab/>
      </w:r>
      <w:r>
        <w:rPr>
          <w:color w:val="231F20"/>
          <w:w w:val="160"/>
          <w:sz w:val="23"/>
        </w:rPr>
        <w:t>       </w:t>
      </w:r>
      <w:r>
        <w:rPr>
          <w:color w:val="231F20"/>
          <w:spacing w:val="-2"/>
          <w:w w:val="160"/>
          <w:sz w:val="23"/>
        </w:rPr>
        <w:t> </w:t>
      </w:r>
      <w:r>
        <w:rPr>
          <w:color w:val="231F20"/>
          <w:w w:val="160"/>
          <w:sz w:val="23"/>
        </w:rPr>
        <w:t>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3"/>
        </w:rPr>
      </w:pPr>
    </w:p>
    <w:p>
      <w:pPr>
        <w:spacing w:after="0"/>
        <w:rPr>
          <w:sz w:val="13"/>
        </w:rPr>
        <w:sectPr>
          <w:type w:val="continuous"/>
          <w:pgSz w:w="11910" w:h="16840"/>
          <w:pgMar w:top="1460" w:bottom="280" w:left="240" w:right="0"/>
        </w:sectPr>
      </w:pPr>
    </w:p>
    <w:p>
      <w:pPr>
        <w:pStyle w:val="BodyText"/>
        <w:spacing w:line="426" w:lineRule="exact" w:before="76"/>
        <w:ind w:left="1222"/>
      </w:pPr>
      <w:r>
        <w:rPr>
          <w:color w:val="231F20"/>
          <w:sz w:val="26"/>
        </w:rPr>
        <w:t>米</w:t>
      </w:r>
      <w:r>
        <w:rPr>
          <w:color w:val="231F20"/>
        </w:rPr>
        <w:t>填寫人資料：</w:t>
      </w:r>
    </w:p>
    <w:p>
      <w:pPr>
        <w:pStyle w:val="BodyText"/>
        <w:tabs>
          <w:tab w:pos="4080" w:val="left" w:leader="none"/>
          <w:tab w:pos="5223" w:val="left" w:leader="none"/>
        </w:tabs>
        <w:spacing w:line="182" w:lineRule="auto" w:before="40"/>
        <w:ind w:left="1222"/>
        <w:rPr>
          <w:rFonts w:ascii="Times New Roman" w:eastAsia="Times New Roman"/>
        </w:rPr>
      </w:pPr>
      <w:r>
        <w:rPr>
          <w:color w:val="231F20"/>
          <w:spacing w:val="-1"/>
          <w:w w:val="95"/>
        </w:rPr>
        <w:t>醫</w:t>
      </w:r>
      <w:r>
        <w:rPr>
          <w:color w:val="231F20"/>
          <w:w w:val="95"/>
        </w:rPr>
        <w:t>院名稱：</w:t>
      </w:r>
      <w:r>
        <w:rPr>
          <w:color w:val="231F20"/>
          <w:w w:val="95"/>
          <w:u w:val="single" w:color="231F20"/>
        </w:rPr>
        <w:tab/>
        <w:tab/>
        <w:t>                                            </w:t>
      </w:r>
      <w:r>
        <w:rPr>
          <w:color w:val="231F20"/>
          <w:w w:val="95"/>
        </w:rPr>
        <w:t>日期：</w:t>
      </w:r>
      <w:r>
        <w:rPr>
          <w:color w:val="231F20"/>
        </w:rPr>
        <w:t> </w:t>
      </w:r>
      <w:r>
        <w:rPr>
          <w:color w:val="231F20"/>
          <w:spacing w:val="-14"/>
        </w:rPr>
        <w:t> </w:t>
      </w:r>
      <w:r>
        <w:rPr>
          <w:rFonts w:ascii="Times New Roman" w:eastAsia="Times New Roman"/>
          <w:color w:val="231F20"/>
          <w:w w:val="99"/>
          <w:u w:val="single" w:color="231F20"/>
        </w:rPr>
        <w:t> </w:t>
      </w:r>
      <w:r>
        <w:rPr>
          <w:rFonts w:ascii="Times New Roman" w:eastAsia="Times New Roman"/>
          <w:color w:val="231F20"/>
          <w:u w:val="single" w:color="231F20"/>
        </w:rPr>
        <w:tab/>
      </w:r>
    </w:p>
    <w:p>
      <w:pPr>
        <w:pStyle w:val="BodyText"/>
        <w:rPr>
          <w:rFonts w:ascii="Times New Roman"/>
          <w:sz w:val="30"/>
        </w:rPr>
      </w:pPr>
      <w:r>
        <w:rPr/>
        <w:br w:type="column"/>
      </w:r>
      <w:r>
        <w:rPr>
          <w:rFonts w:ascii="Times New Roman"/>
          <w:sz w:val="30"/>
        </w:rPr>
      </w:r>
    </w:p>
    <w:p>
      <w:pPr>
        <w:pStyle w:val="BodyText"/>
        <w:tabs>
          <w:tab w:pos="3369" w:val="left" w:leader="none"/>
        </w:tabs>
        <w:spacing w:line="184" w:lineRule="auto" w:before="194"/>
        <w:ind w:left="625" w:right="3029"/>
        <w:rPr>
          <w:rFonts w:ascii="Times New Roman" w:eastAsia="Times New Roman"/>
        </w:rPr>
      </w:pPr>
      <w:r>
        <w:rPr>
          <w:color w:val="231F20"/>
          <w:w w:val="95"/>
        </w:rPr>
        <w:t>醫師：</w:t>
      </w:r>
      <w:r>
        <w:rPr>
          <w:color w:val="231F20"/>
          <w:w w:val="95"/>
          <w:u w:val="single" w:color="231F20"/>
        </w:rPr>
        <w:tab/>
        <w:t>                               </w:t>
      </w:r>
      <w:r>
        <w:rPr>
          <w:color w:val="231F20"/>
          <w:w w:val="95"/>
        </w:rPr>
        <w:t>連絡電話：</w:t>
      </w:r>
      <w:r>
        <w:rPr>
          <w:rFonts w:ascii="Times New Roman" w:eastAsia="Times New Roman"/>
          <w:color w:val="231F20"/>
          <w:w w:val="95"/>
          <w:u w:val="single" w:color="231F20"/>
        </w:rPr>
        <w:t> </w:t>
      </w:r>
      <w:r>
        <w:rPr>
          <w:rFonts w:ascii="Times New Roman" w:eastAsia="Times New Roman"/>
          <w:color w:val="231F20"/>
          <w:u w:val="single" w:color="231F20"/>
        </w:rPr>
        <w:tab/>
      </w:r>
    </w:p>
    <w:p>
      <w:pPr>
        <w:spacing w:after="0" w:line="184" w:lineRule="auto"/>
        <w:rPr>
          <w:rFonts w:ascii="Times New Roman" w:eastAsia="Times New Roman"/>
        </w:rPr>
        <w:sectPr>
          <w:type w:val="continuous"/>
          <w:pgSz w:w="11910" w:h="16840"/>
          <w:pgMar w:top="1460" w:bottom="280" w:left="240" w:right="0"/>
          <w:cols w:num="2" w:equalWidth="0">
            <w:col w:w="5224" w:space="40"/>
            <w:col w:w="6406"/>
          </w:cols>
        </w:sectPr>
      </w:pPr>
    </w:p>
    <w:p>
      <w:pPr>
        <w:pStyle w:val="BodyText"/>
        <w:tabs>
          <w:tab w:pos="4423" w:val="left" w:leader="none"/>
          <w:tab w:pos="5888" w:val="left" w:leader="none"/>
          <w:tab w:pos="8008" w:val="left" w:leader="none"/>
          <w:tab w:pos="10093" w:val="left" w:leader="none"/>
        </w:tabs>
        <w:spacing w:line="303" w:lineRule="exact"/>
        <w:ind w:left="1222"/>
        <w:rPr>
          <w:rFonts w:ascii="Times New Roman" w:eastAsia="Times New Roman"/>
        </w:rPr>
      </w:pPr>
      <w:r>
        <w:rPr/>
        <w:pict>
          <v:group style="position:absolute;margin-left:550.45874pt;margin-top:106.139pt;width:44.6pt;height:732.15pt;mso-position-horizontal-relative:page;mso-position-vertical-relative:page;z-index:251735040" coordorigin="11009,2123" coordsize="892,14643">
            <v:shape style="position:absolute;left:11135;top:2620;width:426;height:14146" type="#_x0000_t75" stroked="false">
              <v:imagedata r:id="rId15" o:title=""/>
            </v:shape>
            <v:shape style="position:absolute;left:11009;top:2122;width:892;height:789" coordorigin="11009,2123" coordsize="892,789" path="m11900,2123l11381,2123,11359,2125,11301,2158,11042,2432,11009,2517,11017,2562,11301,2876,11359,2909,11381,2912,11900,2912,11900,2123xe" filled="true" fillcolor="#bd7cb5" stroked="false">
              <v:path arrowok="t"/>
              <v:fill type="solid"/>
            </v:shape>
            <v:shape style="position:absolute;left:11158;top:2382;width:380;height:270" type="#_x0000_t75" stroked="false">
              <v:imagedata r:id="rId58" o:title=""/>
            </v:shape>
            <v:shape style="position:absolute;left:11227;top:3044;width:244;height:3505" type="#_x0000_t75" stroked="false">
              <v:imagedata r:id="rId59" o:title=""/>
            </v:shape>
            <v:shape style="position:absolute;left:11237;top:6908;width:230;height:241" type="#_x0000_t75" stroked="false">
              <v:imagedata r:id="rId60" o:title=""/>
            </v:shape>
            <v:shape style="position:absolute;left:11227;top:7234;width:245;height:240" type="#_x0000_t75" stroked="false">
              <v:imagedata r:id="rId38" o:title=""/>
            </v:shape>
            <v:shape style="position:absolute;left:11220;top:6763;width:253;height:858" coordorigin="11221,6763" coordsize="253,858" path="m11473,7548l11445,7568,11414,7582,11381,7590,11346,7593,11312,7590,11279,7582,11249,7568,11221,7548,11221,7575,11248,7595,11278,7609,11311,7617,11346,7620,11382,7617,11415,7609,11445,7595,11448,7593,11473,7575,11473,7548m11473,6808l11448,6791,11445,6789,11415,6774,11382,6766,11346,6763,11310,6766,11278,6774,11248,6789,11221,6808,11221,6835,11249,6816,11279,6802,11312,6793,11346,6791,11381,6793,11414,6802,11445,6816,11473,6835,11473,6808e" filled="true" fillcolor="#58595b" stroked="false">
              <v:path arrowok="t"/>
              <v:fill type="solid"/>
            </v:shape>
            <v:shape style="position:absolute;left:1125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17</w:t>
                    </w:r>
                  </w:p>
                </w:txbxContent>
              </v:textbox>
              <w10:wrap type="none"/>
            </v:shape>
            <w10:wrap type="none"/>
          </v:group>
        </w:pict>
      </w:r>
      <w:r>
        <w:rPr>
          <w:color w:val="231F20"/>
        </w:rPr>
        <w:t>請填妥後儘速傳真：</w:t>
      </w:r>
      <w:r>
        <w:rPr>
          <w:color w:val="231F20"/>
          <w:u w:val="single" w:color="231F20"/>
        </w:rPr>
        <w:t> </w:t>
        <w:tab/>
      </w:r>
      <w:r>
        <w:rPr>
          <w:color w:val="231F20"/>
        </w:rPr>
        <w:t>縣市衛生局</w:t>
        <w:tab/>
      </w:r>
      <w:r>
        <w:rPr>
          <w:color w:val="231F20"/>
          <w:spacing w:val="-6"/>
        </w:rPr>
        <w:t>FAX：</w:t>
      </w:r>
      <w:r>
        <w:rPr>
          <w:color w:val="231F20"/>
          <w:spacing w:val="-6"/>
          <w:u w:val="single" w:color="231F20"/>
        </w:rPr>
        <w:t> </w:t>
        <w:tab/>
      </w:r>
      <w:r>
        <w:rPr>
          <w:color w:val="231F20"/>
        </w:rPr>
        <w:t>TEL：</w:t>
      </w:r>
      <w:r>
        <w:rPr>
          <w:rFonts w:ascii="Times New Roman" w:eastAsia="Times New Roman"/>
          <w:color w:val="231F20"/>
          <w:u w:val="single" w:color="231F20"/>
        </w:rPr>
        <w:t> </w:t>
        <w:tab/>
      </w:r>
    </w:p>
    <w:p>
      <w:pPr>
        <w:spacing w:line="336" w:lineRule="exact" w:before="0"/>
        <w:ind w:left="30" w:right="271" w:firstLine="0"/>
        <w:jc w:val="center"/>
        <w:rPr>
          <w:rFonts w:ascii="微軟正黑體" w:eastAsia="微軟正黑體" w:hint="eastAsia"/>
          <w:b/>
          <w:sz w:val="23"/>
        </w:rPr>
      </w:pPr>
      <w:r>
        <w:rPr>
          <w:rFonts w:ascii="微軟正黑體" w:eastAsia="微軟正黑體" w:hint="eastAsia"/>
          <w:b/>
          <w:color w:val="231F20"/>
          <w:sz w:val="23"/>
        </w:rPr>
        <w:t>感謝您對結核病防治工作的支持與協助！</w:t>
      </w:r>
    </w:p>
    <w:p>
      <w:pPr>
        <w:spacing w:line="365" w:lineRule="exact" w:before="0"/>
        <w:ind w:left="28" w:right="271" w:firstLine="0"/>
        <w:jc w:val="center"/>
        <w:rPr>
          <w:rFonts w:ascii="微軟正黑體" w:eastAsia="微軟正黑體" w:hint="eastAsia"/>
          <w:b/>
          <w:sz w:val="23"/>
        </w:rPr>
      </w:pPr>
      <w:r>
        <w:rPr>
          <w:rFonts w:ascii="微軟正黑體" w:eastAsia="微軟正黑體" w:hint="eastAsia"/>
          <w:b/>
          <w:color w:val="231F20"/>
          <w:sz w:val="23"/>
        </w:rPr>
        <w:t>請保護個案隱私，傳真後轉交貴院結核病個案管理師保存</w:t>
      </w:r>
    </w:p>
    <w:p>
      <w:pPr>
        <w:spacing w:after="0" w:line="365" w:lineRule="exact"/>
        <w:jc w:val="center"/>
        <w:rPr>
          <w:rFonts w:ascii="微軟正黑體" w:eastAsia="微軟正黑體" w:hint="eastAsia"/>
          <w:sz w:val="23"/>
        </w:rPr>
        <w:sectPr>
          <w:type w:val="continuous"/>
          <w:pgSz w:w="11910" w:h="16840"/>
          <w:pgMar w:top="1460" w:bottom="280" w:left="240" w:right="0"/>
        </w:sectPr>
      </w:pPr>
    </w:p>
    <w:p>
      <w:pPr>
        <w:pStyle w:val="BodyText"/>
        <w:spacing w:before="16"/>
        <w:rPr>
          <w:rFonts w:ascii="微軟正黑體"/>
          <w:b/>
          <w:sz w:val="10"/>
        </w:rPr>
      </w:pPr>
      <w:r>
        <w:rPr/>
        <w:pict>
          <v:group style="position:absolute;margin-left:0pt;margin-top:106.139pt;width:44.6pt;height:732.15pt;mso-position-horizontal-relative:page;mso-position-vertical-relative:page;z-index:251738112" coordorigin="0,2123" coordsize="892,14643">
            <v:shape style="position:absolute;left:338;top:2620;width:426;height:14146" type="#_x0000_t75" stroked="false">
              <v:imagedata r:id="rId21" o:title=""/>
            </v:shape>
            <v:shape style="position:absolute;left:0;top:2122;width:892;height:789" coordorigin="0,2123" coordsize="892,789" path="m520,2123l0,2123,0,2912,520,2912,541,2909,600,2876,858,2602,891,2517,883,2472,600,2158,541,2125,520,2123xe" filled="true" fillcolor="#bd7cb5" stroked="false">
              <v:path arrowok="t"/>
              <v:fill type="solid"/>
            </v:shape>
            <v:shape style="position:absolute;left:362;top:2382;width:380;height:270" type="#_x0000_t75" stroked="false">
              <v:imagedata r:id="rId61" o:title=""/>
            </v:shape>
            <v:shape style="position:absolute;left:431;top:3044;width:244;height:3505" type="#_x0000_t75" stroked="false">
              <v:imagedata r:id="rId32" o:title=""/>
            </v:shape>
            <v:shape style="position:absolute;left:441;top:6908;width:230;height:241" type="#_x0000_t75" stroked="false">
              <v:imagedata r:id="rId33" o:title=""/>
            </v:shape>
            <v:shape style="position:absolute;left:430;top:7234;width:245;height:240" type="#_x0000_t75" stroked="false">
              <v:imagedata r:id="rId34" o:title=""/>
            </v:shape>
            <v:shape style="position:absolute;left:424;top:6763;width:253;height:858" coordorigin="424,6763" coordsize="253,858" path="m677,7548l648,7568,617,7582,585,7590,550,7593,515,7590,483,7582,452,7568,424,7548,424,7575,451,7595,481,7609,514,7617,550,7620,585,7617,618,7609,649,7595,652,7593,677,7575,677,7548m677,6808l652,6791,649,6789,618,6774,585,6766,550,6763,514,6766,481,6774,451,6789,424,6808,424,6835,453,6816,483,6802,515,6793,550,6791,585,6793,617,6802,648,6816,677,6835,677,6808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18</w:t>
                    </w:r>
                  </w:p>
                </w:txbxContent>
              </v:textbox>
              <w10:wrap type="none"/>
            </v:shape>
            <w10:wrap type="none"/>
          </v:group>
        </w:pict>
      </w:r>
    </w:p>
    <w:p>
      <w:pPr>
        <w:spacing w:after="0"/>
        <w:rPr>
          <w:rFonts w:ascii="微軟正黑體"/>
          <w:sz w:val="10"/>
        </w:rPr>
        <w:sectPr>
          <w:pgSz w:w="11910" w:h="16840"/>
          <w:pgMar w:top="1600" w:bottom="0" w:left="240" w:right="0"/>
        </w:sectPr>
      </w:pPr>
    </w:p>
    <w:p>
      <w:pPr>
        <w:pStyle w:val="BodyText"/>
        <w:spacing w:before="4"/>
        <w:rPr>
          <w:rFonts w:ascii="微軟正黑體"/>
          <w:b/>
          <w:sz w:val="30"/>
        </w:rPr>
      </w:pPr>
    </w:p>
    <w:p>
      <w:pPr>
        <w:spacing w:before="0"/>
        <w:ind w:left="2718" w:right="0" w:firstLine="0"/>
        <w:jc w:val="left"/>
        <w:rPr>
          <w:rFonts w:ascii="微軟正黑體" w:eastAsia="微軟正黑體" w:hint="eastAsia"/>
          <w:b/>
          <w:sz w:val="27"/>
        </w:rPr>
      </w:pPr>
      <w:r>
        <w:rPr/>
        <w:pict>
          <v:shape style="position:absolute;margin-left:482.45636pt;margin-top:-26.490213pt;width:44.8pt;height:15.55pt;mso-position-horizontal-relative:page;mso-position-vertical-relative:paragraph;z-index:-306295808" type="#_x0000_t202" filled="false" stroked="false">
            <v:textbox inset="0,0,0,0">
              <w:txbxContent>
                <w:p>
                  <w:pPr>
                    <w:pStyle w:val="BodyText"/>
                    <w:spacing w:line="310" w:lineRule="exact"/>
                  </w:pPr>
                  <w:r>
                    <w:rPr>
                      <w:color w:val="231F20"/>
                      <w:spacing w:val="-2"/>
                      <w:w w:val="105"/>
                    </w:rPr>
                    <w:t>附件 </w:t>
                  </w:r>
                  <w:r>
                    <w:rPr>
                      <w:color w:val="231F20"/>
                      <w:spacing w:val="-7"/>
                      <w:w w:val="105"/>
                    </w:rPr>
                    <w:t>4-1</w:t>
                  </w:r>
                </w:p>
              </w:txbxContent>
            </v:textbox>
            <w10:wrap type="none"/>
          </v:shape>
        </w:pict>
      </w:r>
      <w:r>
        <w:rPr/>
        <w:pict>
          <v:rect style="position:absolute;margin-left:480.268005pt;margin-top:-25.911335pt;width:53.012pt;height:16.958pt;mso-position-horizontal-relative:page;mso-position-vertical-relative:paragraph;z-index:-306292736" filled="true" fillcolor="#ffffff" stroked="false">
            <v:fill type="solid"/>
            <w10:wrap type="none"/>
          </v:rect>
        </w:pict>
      </w:r>
      <w:r>
        <w:rPr>
          <w:rFonts w:ascii="微軟正黑體" w:eastAsia="微軟正黑體" w:hint="eastAsia"/>
          <w:b/>
          <w:color w:val="231F20"/>
          <w:sz w:val="27"/>
        </w:rPr>
        <w:t>卡介苗接種及結核菌素測驗工作人員訓練作業規範</w:t>
      </w:r>
    </w:p>
    <w:p>
      <w:pPr>
        <w:pStyle w:val="BodyText"/>
        <w:spacing w:before="43"/>
        <w:ind w:left="973"/>
      </w:pPr>
      <w:r>
        <w:rPr/>
        <w:br w:type="column"/>
      </w:r>
      <w:r>
        <w:rPr>
          <w:color w:val="231F20"/>
          <w:w w:val="105"/>
        </w:rPr>
        <w:t>附件 4-1</w:t>
      </w:r>
    </w:p>
    <w:p>
      <w:pPr>
        <w:spacing w:after="0"/>
        <w:sectPr>
          <w:pgSz w:w="11910" w:h="16840"/>
          <w:pgMar w:top="800" w:bottom="0" w:left="240" w:right="0"/>
          <w:cols w:num="2" w:equalWidth="0">
            <w:col w:w="8702" w:space="40"/>
            <w:col w:w="2928"/>
          </w:cols>
        </w:sectPr>
      </w:pPr>
    </w:p>
    <w:p>
      <w:pPr>
        <w:pStyle w:val="BodyText"/>
        <w:spacing w:before="11"/>
        <w:rPr>
          <w:sz w:val="16"/>
        </w:rPr>
      </w:pPr>
    </w:p>
    <w:p>
      <w:pPr>
        <w:pStyle w:val="BodyText"/>
        <w:spacing w:line="394" w:lineRule="exact" w:before="76"/>
        <w:ind w:left="1027"/>
      </w:pPr>
      <w:r>
        <w:rPr>
          <w:color w:val="231F20"/>
        </w:rPr>
        <w:t>壹、前言</w:t>
      </w:r>
    </w:p>
    <w:p>
      <w:pPr>
        <w:pStyle w:val="BodyText"/>
        <w:spacing w:line="232" w:lineRule="auto" w:before="2"/>
        <w:ind w:left="1027" w:right="1266" w:firstLine="466"/>
        <w:jc w:val="both"/>
      </w:pPr>
      <w:r>
        <w:rPr/>
        <w:pict>
          <v:group style="position:absolute;margin-left:550.457764pt;margin-top:1.779887pt;width:44.6pt;height:705.9pt;mso-position-horizontal-relative:page;mso-position-vertical-relative:paragraph;z-index:251741184" coordorigin="11009,36" coordsize="892,14118">
            <v:shape style="position:absolute;left:11135;top:532;width:426;height:13621" type="#_x0000_t75" stroked="false">
              <v:imagedata r:id="rId62" o:title=""/>
            </v:shape>
            <v:shape style="position:absolute;left:11009;top:35;width:892;height:789" coordorigin="11009,36" coordsize="892,789" path="m11900,36l11381,36,11359,38,11301,71,11042,345,11009,430,11017,475,11301,789,11359,822,11381,824,11900,824,11900,36xe" filled="true" fillcolor="#5daf8a" stroked="false">
              <v:path arrowok="t"/>
              <v:fill type="solid"/>
            </v:shape>
            <v:shape style="position:absolute;left:11158;top:295;width:387;height:270" type="#_x0000_t75" stroked="false">
              <v:imagedata r:id="rId63" o:title=""/>
            </v:shape>
            <v:shape style="position:absolute;left:11227;top:959;width:245;height:2197" type="#_x0000_t75" stroked="false">
              <v:imagedata r:id="rId64" o:title=""/>
            </v:shape>
            <v:shape style="position:absolute;left:11237;top:3515;width:230;height:241" type="#_x0000_t75" stroked="false">
              <v:imagedata r:id="rId65" o:title=""/>
            </v:shape>
            <v:shape style="position:absolute;left:11227;top:3841;width:245;height:240" type="#_x0000_t75" stroked="false">
              <v:imagedata r:id="rId66" o:title=""/>
            </v:shape>
            <v:shape style="position:absolute;left:11220;top:3369;width:253;height:858" coordorigin="11221,3370" coordsize="253,858" path="m11473,4155l11445,4174,11414,4188,11381,4197,11346,4199,11312,4197,11279,4188,11249,4174,11221,4155,11221,4182,11248,4201,11278,4216,11311,4224,11346,4227,11382,4224,11415,4216,11445,4202,11448,4199,11473,4182,11473,4155m11473,3415l11448,3397,11445,3395,11415,3381,11382,3373,11346,3370,11310,3373,11278,3381,11248,3395,11221,3415,11221,3442,11249,3422,11279,3408,11312,3400,11346,3397,11381,3400,11414,3408,11445,3422,11473,3442,11473,3415e" filled="true" fillcolor="#58595b" stroked="false">
              <v:path arrowok="t"/>
              <v:fill type="solid"/>
            </v:shape>
            <v:shape style="position:absolute;left:11291;top:13441;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19</w:t>
                    </w:r>
                  </w:p>
                </w:txbxContent>
              </v:textbox>
              <w10:wrap type="none"/>
            </v:shape>
            <w10:wrap type="none"/>
          </v:group>
        </w:pict>
      </w:r>
      <w:r>
        <w:rPr>
          <w:color w:val="231F20"/>
        </w:rPr>
        <w:t>卡介苗預防接種為結核病防治工作主要項目之—，良好的接種效果，除疫苗之製造、運送保管外，更有賴正確的卡介苗接種技術。由於卡介苗接種及結核菌素測驗皮內注射技術難度較高，且結核菌素測驗反應判讀之—致性十分重要；為提高卡介苗接種效果，避免副作用發生，並維持結核菌素測驗反應判讀之標準化及正確性，執行該業務之工作人員必須經由確實及持續的訓練，才能確保前述技術之正確性，並保障執行該業務人員的執業安全。</w:t>
      </w:r>
    </w:p>
    <w:p>
      <w:pPr>
        <w:pStyle w:val="BodyText"/>
        <w:spacing w:line="232" w:lineRule="auto" w:before="2"/>
        <w:ind w:left="1027" w:right="1209" w:firstLine="466"/>
        <w:jc w:val="both"/>
      </w:pPr>
      <w:r>
        <w:rPr>
          <w:color w:val="231F20"/>
        </w:rPr>
        <w:t>各級衛生主管機關在卡介苗接種及結核菌素測驗技術訓練上，扮演不同的角色，地方主</w:t>
      </w:r>
      <w:r>
        <w:rPr>
          <w:color w:val="231F20"/>
          <w:spacing w:val="-8"/>
        </w:rPr>
        <w:t>管機關係為訓練足量的工作人員，推行卡介苗接種及結核菌素測驗工作，以及培植種子師資， </w:t>
      </w:r>
      <w:r>
        <w:rPr>
          <w:color w:val="231F20"/>
        </w:rPr>
        <w:t>擔任初訓之技術指導人員。中央主管機關則為確保民眾接種卡介苗之安全性，以及全园執行 結核菌素測驗工作人員技術—致性等考量，辦理技術評價、種子師資訓練及師資技術統合訓 </w:t>
      </w:r>
      <w:r>
        <w:rPr>
          <w:color w:val="231F20"/>
          <w:spacing w:val="-11"/>
        </w:rPr>
        <w:t>練。為使各單位辦理「卡介苗接種及結核菌素測驗工作人員訓練」標準—致且易於執行，特訂定本作業規範，供參照遵循。</w:t>
      </w:r>
    </w:p>
    <w:p>
      <w:pPr>
        <w:pStyle w:val="BodyText"/>
        <w:spacing w:before="8"/>
        <w:rPr>
          <w:sz w:val="17"/>
        </w:rPr>
      </w:pPr>
    </w:p>
    <w:p>
      <w:pPr>
        <w:pStyle w:val="BodyText"/>
        <w:spacing w:line="395" w:lineRule="exact"/>
        <w:ind w:left="1027"/>
      </w:pPr>
      <w:r>
        <w:rPr>
          <w:color w:val="231F20"/>
        </w:rPr>
        <w:t>貳、訓練類別</w:t>
      </w:r>
    </w:p>
    <w:p>
      <w:pPr>
        <w:pStyle w:val="BodyText"/>
        <w:spacing w:line="232" w:lineRule="auto" w:before="3"/>
        <w:ind w:left="1137" w:right="8892" w:firstLine="25"/>
      </w:pPr>
      <w:r>
        <w:rPr>
          <w:color w:val="231F20"/>
        </w:rPr>
        <w:t>—、初訓練； </w:t>
      </w:r>
      <w:r>
        <w:rPr>
          <w:color w:val="231F20"/>
          <w:spacing w:val="-3"/>
        </w:rPr>
        <w:t>二、技術評價；</w:t>
      </w:r>
    </w:p>
    <w:p>
      <w:pPr>
        <w:pStyle w:val="BodyText"/>
        <w:spacing w:line="387" w:lineRule="exact"/>
        <w:ind w:left="1137"/>
      </w:pPr>
      <w:r>
        <w:rPr>
          <w:color w:val="231F20"/>
        </w:rPr>
        <w:t>三、種子師資訓練；</w:t>
      </w:r>
    </w:p>
    <w:p>
      <w:pPr>
        <w:pStyle w:val="BodyText"/>
        <w:spacing w:line="395" w:lineRule="exact"/>
        <w:ind w:left="1137"/>
      </w:pPr>
      <w:r>
        <w:rPr>
          <w:color w:val="231F20"/>
        </w:rPr>
        <w:t>匹、師資技術統合訓練。</w:t>
      </w:r>
    </w:p>
    <w:p>
      <w:pPr>
        <w:pStyle w:val="BodyText"/>
        <w:spacing w:before="3"/>
        <w:rPr>
          <w:sz w:val="17"/>
        </w:rPr>
      </w:pPr>
    </w:p>
    <w:p>
      <w:pPr>
        <w:pStyle w:val="BodyText"/>
        <w:spacing w:line="394" w:lineRule="exact" w:before="1"/>
        <w:ind w:left="1027"/>
      </w:pPr>
      <w:r>
        <w:rPr>
          <w:color w:val="231F20"/>
        </w:rPr>
        <w:t>參、各訓練類別之內容</w:t>
      </w:r>
    </w:p>
    <w:p>
      <w:pPr>
        <w:pStyle w:val="BodyText"/>
        <w:spacing w:line="388" w:lineRule="exact"/>
        <w:ind w:left="1167"/>
      </w:pPr>
      <w:r>
        <w:rPr>
          <w:color w:val="231F20"/>
        </w:rPr>
        <w:t>—、初訓練：</w:t>
      </w:r>
    </w:p>
    <w:p>
      <w:pPr>
        <w:pStyle w:val="BodyText"/>
        <w:spacing w:line="389" w:lineRule="exact"/>
        <w:ind w:left="1167"/>
      </w:pPr>
      <w:r>
        <w:rPr>
          <w:color w:val="231F20"/>
        </w:rPr>
        <w:t>（—）初訓練目標：</w:t>
      </w:r>
    </w:p>
    <w:p>
      <w:pPr>
        <w:pStyle w:val="ListParagraph"/>
        <w:numPr>
          <w:ilvl w:val="0"/>
          <w:numId w:val="9"/>
        </w:numPr>
        <w:tabs>
          <w:tab w:pos="1852" w:val="left" w:leader="none"/>
          <w:tab w:pos="1853" w:val="left" w:leader="none"/>
        </w:tabs>
        <w:spacing w:line="232" w:lineRule="auto" w:before="2" w:after="0"/>
        <w:ind w:left="1852" w:right="1268" w:hanging="410"/>
        <w:jc w:val="left"/>
        <w:rPr>
          <w:sz w:val="23"/>
        </w:rPr>
      </w:pPr>
      <w:r>
        <w:rPr>
          <w:color w:val="231F20"/>
          <w:spacing w:val="-6"/>
          <w:sz w:val="23"/>
        </w:rPr>
        <w:t>具正確卡介苗接種及結核菌素測驗相關知識，熟悉疫苗使用及保護方法，並能回答或處理有關卡介苗問題之能力。</w:t>
      </w:r>
    </w:p>
    <w:p>
      <w:pPr>
        <w:pStyle w:val="ListParagraph"/>
        <w:numPr>
          <w:ilvl w:val="0"/>
          <w:numId w:val="9"/>
        </w:numPr>
        <w:tabs>
          <w:tab w:pos="1852" w:val="left" w:leader="none"/>
          <w:tab w:pos="1853" w:val="left" w:leader="none"/>
        </w:tabs>
        <w:spacing w:line="387" w:lineRule="exact" w:before="0" w:after="0"/>
        <w:ind w:left="1852" w:right="0" w:hanging="411"/>
        <w:jc w:val="left"/>
        <w:rPr>
          <w:sz w:val="23"/>
        </w:rPr>
      </w:pPr>
      <w:r>
        <w:rPr>
          <w:color w:val="231F20"/>
          <w:sz w:val="23"/>
        </w:rPr>
        <w:t>具正確的卡介苗接種及結核菌素測驗技術。</w:t>
      </w:r>
    </w:p>
    <w:p>
      <w:pPr>
        <w:pStyle w:val="ListParagraph"/>
        <w:numPr>
          <w:ilvl w:val="0"/>
          <w:numId w:val="9"/>
        </w:numPr>
        <w:tabs>
          <w:tab w:pos="1852" w:val="left" w:leader="none"/>
          <w:tab w:pos="1853" w:val="left" w:leader="none"/>
        </w:tabs>
        <w:spacing w:line="389" w:lineRule="exact" w:before="0" w:after="0"/>
        <w:ind w:left="1852" w:right="0" w:hanging="411"/>
        <w:jc w:val="left"/>
        <w:rPr>
          <w:sz w:val="23"/>
        </w:rPr>
      </w:pPr>
      <w:r>
        <w:rPr>
          <w:color w:val="231F20"/>
          <w:sz w:val="23"/>
        </w:rPr>
        <w:t>具辨別卡介苗接種後疤痕之能力。</w:t>
      </w:r>
    </w:p>
    <w:p>
      <w:pPr>
        <w:pStyle w:val="ListParagraph"/>
        <w:numPr>
          <w:ilvl w:val="0"/>
          <w:numId w:val="9"/>
        </w:numPr>
        <w:tabs>
          <w:tab w:pos="1852" w:val="left" w:leader="none"/>
          <w:tab w:pos="1853" w:val="left" w:leader="none"/>
        </w:tabs>
        <w:spacing w:line="388" w:lineRule="exact" w:before="0" w:after="0"/>
        <w:ind w:left="1852" w:right="0" w:hanging="411"/>
        <w:jc w:val="left"/>
        <w:rPr>
          <w:sz w:val="23"/>
        </w:rPr>
      </w:pPr>
      <w:r>
        <w:rPr>
          <w:color w:val="231F20"/>
          <w:sz w:val="23"/>
        </w:rPr>
        <w:t>具正確判讀結核菌素測驗後反應之能力。</w:t>
      </w:r>
    </w:p>
    <w:p>
      <w:pPr>
        <w:pStyle w:val="BodyText"/>
        <w:spacing w:line="389" w:lineRule="exact"/>
        <w:ind w:left="1167"/>
      </w:pPr>
      <w:r>
        <w:rPr>
          <w:color w:val="231F20"/>
        </w:rPr>
        <w:t>（二）初訓練對象：</w:t>
      </w:r>
    </w:p>
    <w:p>
      <w:pPr>
        <w:pStyle w:val="ListParagraph"/>
        <w:numPr>
          <w:ilvl w:val="0"/>
          <w:numId w:val="10"/>
        </w:numPr>
        <w:tabs>
          <w:tab w:pos="1854" w:val="left" w:leader="none"/>
          <w:tab w:pos="1855" w:val="left" w:leader="none"/>
        </w:tabs>
        <w:spacing w:line="389" w:lineRule="exact" w:before="0" w:after="0"/>
        <w:ind w:left="1854" w:right="0" w:hanging="414"/>
        <w:jc w:val="left"/>
        <w:rPr>
          <w:sz w:val="23"/>
        </w:rPr>
      </w:pPr>
      <w:r>
        <w:rPr>
          <w:color w:val="231F20"/>
          <w:spacing w:val="-1"/>
          <w:sz w:val="23"/>
        </w:rPr>
        <w:t>欲執行相關業務之醫事人員，原則上以年齡 </w:t>
      </w:r>
      <w:r>
        <w:rPr>
          <w:color w:val="231F20"/>
          <w:sz w:val="23"/>
        </w:rPr>
        <w:t>40</w:t>
      </w:r>
      <w:r>
        <w:rPr>
          <w:color w:val="231F20"/>
          <w:spacing w:val="-2"/>
          <w:sz w:val="23"/>
        </w:rPr>
        <w:t> 歲以下者優先。</w:t>
      </w:r>
    </w:p>
    <w:p>
      <w:pPr>
        <w:pStyle w:val="ListParagraph"/>
        <w:numPr>
          <w:ilvl w:val="0"/>
          <w:numId w:val="10"/>
        </w:numPr>
        <w:tabs>
          <w:tab w:pos="1854" w:val="left" w:leader="none"/>
          <w:tab w:pos="1855" w:val="left" w:leader="none"/>
        </w:tabs>
        <w:spacing w:line="388" w:lineRule="exact" w:before="0" w:after="0"/>
        <w:ind w:left="1854" w:right="0" w:hanging="414"/>
        <w:jc w:val="left"/>
        <w:rPr>
          <w:sz w:val="23"/>
        </w:rPr>
      </w:pPr>
      <w:r>
        <w:rPr>
          <w:color w:val="231F20"/>
          <w:sz w:val="23"/>
        </w:rPr>
        <w:t>技術評價結果不合格，但需維持接種資格者。</w:t>
      </w:r>
    </w:p>
    <w:p>
      <w:pPr>
        <w:pStyle w:val="BodyText"/>
        <w:spacing w:line="389" w:lineRule="exact"/>
        <w:ind w:left="1167"/>
      </w:pPr>
      <w:r>
        <w:rPr>
          <w:color w:val="231F20"/>
        </w:rPr>
        <w:t>（三）辦理初訓練機關：</w:t>
      </w:r>
    </w:p>
    <w:p>
      <w:pPr>
        <w:pStyle w:val="BodyText"/>
        <w:spacing w:line="389" w:lineRule="exact"/>
        <w:ind w:left="1853"/>
      </w:pPr>
      <w:r>
        <w:rPr>
          <w:color w:val="231F20"/>
        </w:rPr>
        <w:t>由衛生局主辦，負責安排訓練課程、延聘講師及技術指導人員。</w:t>
      </w:r>
    </w:p>
    <w:p>
      <w:pPr>
        <w:pStyle w:val="BodyText"/>
        <w:spacing w:line="388" w:lineRule="exact"/>
        <w:ind w:left="1167"/>
      </w:pPr>
      <w:r>
        <w:rPr>
          <w:color w:val="231F20"/>
        </w:rPr>
        <w:t>（匹）辦理初訓練程序：</w:t>
      </w:r>
    </w:p>
    <w:p>
      <w:pPr>
        <w:pStyle w:val="ListParagraph"/>
        <w:numPr>
          <w:ilvl w:val="0"/>
          <w:numId w:val="11"/>
        </w:numPr>
        <w:tabs>
          <w:tab w:pos="1851" w:val="left" w:leader="none"/>
          <w:tab w:pos="1852" w:val="left" w:leader="none"/>
        </w:tabs>
        <w:spacing w:line="232" w:lineRule="auto" w:before="3" w:after="0"/>
        <w:ind w:left="1851" w:right="1267" w:hanging="411"/>
        <w:jc w:val="left"/>
        <w:rPr>
          <w:color w:val="231F20"/>
          <w:sz w:val="23"/>
        </w:rPr>
      </w:pPr>
      <w:r>
        <w:rPr>
          <w:color w:val="231F20"/>
          <w:spacing w:val="-9"/>
          <w:sz w:val="23"/>
        </w:rPr>
        <w:t>預估初訓練人數：評估原則包含年度出生人數、卡介苗接種單位分布情形、訓練合格之卡介苗接種人員分布及離退輪調情形、可容納參訓及實習量能等。</w:t>
      </w:r>
    </w:p>
    <w:p>
      <w:pPr>
        <w:spacing w:after="0" w:line="232" w:lineRule="auto"/>
        <w:jc w:val="left"/>
        <w:rPr>
          <w:sz w:val="23"/>
        </w:rPr>
        <w:sectPr>
          <w:type w:val="continuous"/>
          <w:pgSz w:w="11910" w:h="16840"/>
          <w:pgMar w:top="1460" w:bottom="280" w:left="240" w:right="0"/>
        </w:sectPr>
      </w:pPr>
    </w:p>
    <w:p>
      <w:pPr>
        <w:pStyle w:val="ListParagraph"/>
        <w:numPr>
          <w:ilvl w:val="0"/>
          <w:numId w:val="11"/>
        </w:numPr>
        <w:tabs>
          <w:tab w:pos="1865" w:val="left" w:leader="none"/>
          <w:tab w:pos="1866" w:val="left" w:leader="none"/>
        </w:tabs>
        <w:spacing w:line="314" w:lineRule="auto" w:before="65" w:after="0"/>
        <w:ind w:left="1865" w:right="1235" w:hanging="415"/>
        <w:jc w:val="left"/>
        <w:rPr>
          <w:rFonts w:ascii="Times New Roman" w:eastAsia="Times New Roman"/>
          <w:color w:val="282426"/>
          <w:sz w:val="26"/>
        </w:rPr>
      </w:pPr>
      <w:r>
        <w:rPr/>
        <w:pict>
          <v:group style="position:absolute;margin-left:-.001pt;margin-top:132.393005pt;width:44.6pt;height:705.9pt;mso-position-horizontal-relative:page;mso-position-vertical-relative:page;z-index:251746304" coordorigin="0,2648" coordsize="892,14118">
            <v:shape style="position:absolute;left:338;top:3145;width:426;height:13621" type="#_x0000_t75" stroked="false">
              <v:imagedata r:id="rId67" o:title=""/>
            </v:shape>
            <v:shape style="position:absolute;left:-1;top:2647;width:892;height:789" coordorigin="0,2648" coordsize="892,789" path="m520,2648l0,2648,0,3437,520,3437,541,3434,600,3401,858,3127,891,3042,883,2997,600,2683,541,2650,520,2648xe" filled="true" fillcolor="#5daf8a" stroked="false">
              <v:path arrowok="t"/>
              <v:fill type="solid"/>
            </v:shape>
            <v:shape style="position:absolute;left:410;top:5853;width:302;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57595B"/>
                        <w:w w:val="104"/>
                        <w:sz w:val="27"/>
                      </w:rPr>
                      <w:t>＾</w:t>
                    </w:r>
                  </w:p>
                </w:txbxContent>
              </v:textbox>
              <w10:wrap type="none"/>
            </v:shape>
            <v:shape style="position:absolute;left:354;top:6766;width:374;height:181" type="#_x0000_t202" filled="false" stroked="false">
              <v:textbox inset="0,0,0,0">
                <w:txbxContent>
                  <w:p>
                    <w:pPr>
                      <w:spacing w:line="180" w:lineRule="exact" w:before="0"/>
                      <w:ind w:left="0" w:right="0" w:firstLine="0"/>
                      <w:jc w:val="left"/>
                      <w:rPr>
                        <w:rFonts w:ascii="新細明體" w:eastAsia="新細明體" w:hint="eastAsia"/>
                        <w:sz w:val="18"/>
                      </w:rPr>
                    </w:pPr>
                    <w:r>
                      <w:rPr>
                        <w:rFonts w:ascii="新細明體" w:eastAsia="新細明體" w:hint="eastAsia"/>
                        <w:color w:val="57595B"/>
                        <w:w w:val="50"/>
                        <w:sz w:val="18"/>
                      </w:rPr>
                      <w:t>、三－＇</w:t>
                    </w:r>
                  </w:p>
                </w:txbxContent>
              </v:textbox>
              <w10:wrap type="none"/>
            </v:shape>
            <v:shape style="position:absolute;left:474;top:16086;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20</w:t>
                    </w:r>
                  </w:p>
                </w:txbxContent>
              </v:textbox>
              <w10:wrap type="none"/>
            </v:shape>
            <w10:wrap type="none"/>
          </v:group>
        </w:pict>
      </w:r>
      <w:r>
        <w:rPr>
          <w:rFonts w:ascii="新細明體" w:eastAsia="新細明體" w:hint="eastAsia"/>
          <w:color w:val="282426"/>
          <w:spacing w:val="-1"/>
          <w:w w:val="105"/>
          <w:sz w:val="21"/>
        </w:rPr>
        <w:t>安排實習單位：與醫院健兒門診、衛生所或接觸者檢查等合作，安排卡介苗接種及結      </w:t>
      </w:r>
      <w:r>
        <w:rPr>
          <w:rFonts w:ascii="新細明體" w:eastAsia="新細明體" w:hint="eastAsia"/>
          <w:color w:val="282426"/>
          <w:spacing w:val="12"/>
          <w:w w:val="105"/>
          <w:sz w:val="21"/>
        </w:rPr>
        <w:t>核菌素測驗時間， 供技術實習之用</w:t>
      </w:r>
      <w:r>
        <w:rPr>
          <w:rFonts w:ascii="新細明體" w:eastAsia="新細明體" w:hint="eastAsia"/>
          <w:color w:val="413D3D"/>
          <w:w w:val="105"/>
          <w:sz w:val="21"/>
        </w:rPr>
        <w:t>。</w:t>
      </w:r>
    </w:p>
    <w:p>
      <w:pPr>
        <w:pStyle w:val="ListParagraph"/>
        <w:numPr>
          <w:ilvl w:val="0"/>
          <w:numId w:val="11"/>
        </w:numPr>
        <w:tabs>
          <w:tab w:pos="1865" w:val="left" w:leader="none"/>
          <w:tab w:pos="1866" w:val="left" w:leader="none"/>
        </w:tabs>
        <w:spacing w:line="314" w:lineRule="auto" w:before="3" w:after="0"/>
        <w:ind w:left="1864" w:right="1261" w:hanging="418"/>
        <w:jc w:val="left"/>
        <w:rPr>
          <w:rFonts w:ascii="Times New Roman" w:eastAsia="Times New Roman"/>
          <w:color w:val="282426"/>
          <w:sz w:val="24"/>
        </w:rPr>
      </w:pPr>
      <w:r>
        <w:rPr>
          <w:rFonts w:ascii="新細明體" w:eastAsia="新細明體" w:hint="eastAsia"/>
          <w:color w:val="282426"/>
          <w:spacing w:val="15"/>
          <w:sz w:val="21"/>
        </w:rPr>
        <w:t>延聘相關講師</w:t>
      </w:r>
      <w:r>
        <w:rPr>
          <w:rFonts w:ascii="新細明體" w:eastAsia="新細明體" w:hint="eastAsia"/>
          <w:color w:val="413D3D"/>
          <w:sz w:val="21"/>
        </w:rPr>
        <w:t>：</w:t>
      </w:r>
      <w:r>
        <w:rPr>
          <w:rFonts w:ascii="新細明體" w:eastAsia="新細明體" w:hint="eastAsia"/>
          <w:color w:val="282426"/>
          <w:spacing w:val="13"/>
          <w:sz w:val="21"/>
        </w:rPr>
        <w:t>延聘對學科及卡介苗接種經驗豐富者擔任 課程講師</w:t>
      </w:r>
      <w:r>
        <w:rPr>
          <w:rFonts w:ascii="新細明體" w:eastAsia="新細明體" w:hint="eastAsia"/>
          <w:color w:val="413D3D"/>
          <w:spacing w:val="-18"/>
          <w:sz w:val="21"/>
        </w:rPr>
        <w:t>，</w:t>
      </w:r>
      <w:r>
        <w:rPr>
          <w:rFonts w:ascii="新細明體" w:eastAsia="新細明體" w:hint="eastAsia"/>
          <w:color w:val="282426"/>
          <w:spacing w:val="13"/>
          <w:sz w:val="21"/>
        </w:rPr>
        <w:t>以師資技術統合</w:t>
      </w:r>
      <w:r>
        <w:rPr>
          <w:rFonts w:ascii="新細明體" w:eastAsia="新細明體" w:hint="eastAsia"/>
          <w:color w:val="282426"/>
          <w:spacing w:val="11"/>
          <w:sz w:val="21"/>
        </w:rPr>
        <w:t>或種子師資訓練 合格者</w:t>
      </w:r>
      <w:r>
        <w:rPr>
          <w:rFonts w:ascii="新細明體" w:eastAsia="新細明體" w:hint="eastAsia"/>
          <w:color w:val="413D3D"/>
          <w:spacing w:val="12"/>
          <w:sz w:val="21"/>
        </w:rPr>
        <w:t>，</w:t>
      </w:r>
      <w:r>
        <w:rPr>
          <w:rFonts w:ascii="新細明體" w:eastAsia="新細明體" w:hint="eastAsia"/>
          <w:color w:val="282426"/>
          <w:spacing w:val="11"/>
          <w:sz w:val="21"/>
        </w:rPr>
        <w:t>擔任技術指導人員</w:t>
      </w:r>
      <w:r>
        <w:rPr>
          <w:rFonts w:ascii="新細明體" w:eastAsia="新細明體" w:hint="eastAsia"/>
          <w:color w:val="413D3D"/>
          <w:sz w:val="21"/>
        </w:rPr>
        <w:t>。</w:t>
      </w:r>
    </w:p>
    <w:p>
      <w:pPr>
        <w:pStyle w:val="ListParagraph"/>
        <w:numPr>
          <w:ilvl w:val="0"/>
          <w:numId w:val="11"/>
        </w:numPr>
        <w:tabs>
          <w:tab w:pos="1865" w:val="left" w:leader="none"/>
          <w:tab w:pos="1866" w:val="left" w:leader="none"/>
        </w:tabs>
        <w:spacing w:line="314" w:lineRule="auto" w:before="0" w:after="0"/>
        <w:ind w:left="1865" w:right="1272" w:hanging="428"/>
        <w:jc w:val="left"/>
        <w:rPr>
          <w:rFonts w:ascii="Times New Roman" w:eastAsia="Times New Roman"/>
          <w:color w:val="282426"/>
          <w:sz w:val="26"/>
        </w:rPr>
      </w:pPr>
      <w:r>
        <w:rPr/>
        <w:pict>
          <v:shape style="position:absolute;margin-left:18.122835pt;margin-top:26.389645pt;width:14.8pt;height:79.4pt;mso-position-horizontal-relative:page;mso-position-vertical-relative:paragraph;z-index:25174732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卡</w:t>
                  </w:r>
                  <w:r>
                    <w:rPr>
                      <w:rFonts w:ascii="新細明體" w:eastAsia="新細明體" w:hint="eastAsia"/>
                      <w:color w:val="57595B"/>
                      <w:sz w:val="25"/>
                    </w:rPr>
                    <w:t> </w:t>
                  </w:r>
                  <w:r>
                    <w:rPr>
                      <w:rFonts w:ascii="新細明體" w:eastAsia="新細明體" w:hint="eastAsia"/>
                      <w:color w:val="57595B"/>
                      <w:w w:val="100"/>
                      <w:sz w:val="25"/>
                    </w:rPr>
                    <w:t>介</w:t>
                  </w:r>
                  <w:r>
                    <w:rPr>
                      <w:rFonts w:ascii="新細明體" w:eastAsia="新細明體" w:hint="eastAsia"/>
                      <w:color w:val="57595B"/>
                      <w:sz w:val="25"/>
                    </w:rPr>
                    <w:t> </w:t>
                  </w:r>
                  <w:r>
                    <w:rPr>
                      <w:rFonts w:ascii="新細明體" w:eastAsia="新細明體" w:hint="eastAsia"/>
                      <w:color w:val="57595B"/>
                      <w:w w:val="100"/>
                      <w:position w:val="1"/>
                      <w:sz w:val="25"/>
                    </w:rPr>
                    <w:t>苗</w:t>
                  </w:r>
                  <w:r>
                    <w:rPr>
                      <w:rFonts w:ascii="新細明體" w:eastAsia="新細明體" w:hint="eastAsia"/>
                      <w:color w:val="57595B"/>
                      <w:position w:val="1"/>
                      <w:sz w:val="25"/>
                    </w:rPr>
                    <w:t> </w:t>
                  </w:r>
                  <w:r>
                    <w:rPr>
                      <w:rFonts w:ascii="新細明體" w:eastAsia="新細明體" w:hint="eastAsia"/>
                      <w:color w:val="57595B"/>
                      <w:w w:val="100"/>
                      <w:sz w:val="25"/>
                    </w:rPr>
                    <w:t>預</w:t>
                  </w:r>
                  <w:r>
                    <w:rPr>
                      <w:rFonts w:ascii="新細明體" w:eastAsia="新細明體" w:hint="eastAsia"/>
                      <w:color w:val="57595B"/>
                      <w:sz w:val="25"/>
                    </w:rPr>
                    <w:t> </w:t>
                  </w:r>
                  <w:r>
                    <w:rPr>
                      <w:rFonts w:ascii="新細明體" w:eastAsia="新細明體" w:hint="eastAsia"/>
                      <w:color w:val="57595B"/>
                      <w:w w:val="100"/>
                      <w:sz w:val="25"/>
                    </w:rPr>
                    <w:t>防</w:t>
                  </w:r>
                </w:p>
              </w:txbxContent>
            </v:textbox>
            <w10:wrap type="none"/>
          </v:shape>
        </w:pict>
      </w:r>
      <w:r>
        <w:rPr>
          <w:rFonts w:ascii="新細明體" w:eastAsia="新細明體" w:hint="eastAsia"/>
          <w:color w:val="282426"/>
          <w:spacing w:val="8"/>
          <w:sz w:val="21"/>
        </w:rPr>
        <w:t>技術實習：學員完 成學科講習後</w:t>
      </w:r>
      <w:r>
        <w:rPr>
          <w:rFonts w:ascii="新細明體" w:eastAsia="新細明體" w:hint="eastAsia"/>
          <w:color w:val="413D3D"/>
          <w:spacing w:val="-12"/>
          <w:sz w:val="21"/>
        </w:rPr>
        <w:t>，</w:t>
      </w:r>
      <w:r>
        <w:rPr>
          <w:rFonts w:ascii="新細明體" w:eastAsia="新細明體" w:hint="eastAsia"/>
          <w:color w:val="282426"/>
          <w:spacing w:val="6"/>
          <w:sz w:val="21"/>
        </w:rPr>
        <w:t>由衛生局協助 安排技術實習， 以師資技術統合或種</w:t>
      </w:r>
      <w:r>
        <w:rPr>
          <w:rFonts w:ascii="新細明體" w:eastAsia="新細明體" w:hint="eastAsia"/>
          <w:color w:val="282426"/>
          <w:spacing w:val="13"/>
          <w:w w:val="105"/>
          <w:sz w:val="21"/>
        </w:rPr>
        <w:t>子師資訓練合格者為指導人員</w:t>
      </w:r>
      <w:r>
        <w:rPr>
          <w:rFonts w:ascii="新細明體" w:eastAsia="新細明體" w:hint="eastAsia"/>
          <w:color w:val="413D3D"/>
          <w:w w:val="105"/>
          <w:sz w:val="21"/>
        </w:rPr>
        <w:t>。</w:t>
      </w:r>
    </w:p>
    <w:p>
      <w:pPr>
        <w:pStyle w:val="ListParagraph"/>
        <w:numPr>
          <w:ilvl w:val="0"/>
          <w:numId w:val="11"/>
        </w:numPr>
        <w:tabs>
          <w:tab w:pos="1864" w:val="left" w:leader="none"/>
          <w:tab w:pos="1865" w:val="left" w:leader="none"/>
        </w:tabs>
        <w:spacing w:line="311" w:lineRule="exact" w:before="0" w:after="0"/>
        <w:ind w:left="1864" w:right="0" w:hanging="416"/>
        <w:jc w:val="left"/>
        <w:rPr>
          <w:rFonts w:ascii="Times New Roman" w:eastAsia="Times New Roman"/>
          <w:color w:val="282426"/>
          <w:sz w:val="26"/>
        </w:rPr>
      </w:pPr>
      <w:r>
        <w:rPr>
          <w:rFonts w:ascii="新細明體" w:eastAsia="新細明體" w:hint="eastAsia"/>
          <w:color w:val="282426"/>
          <w:spacing w:val="12"/>
          <w:sz w:val="21"/>
        </w:rPr>
        <w:t>初訓練合格名單由 衛生局自行留存管理</w:t>
      </w:r>
      <w:r>
        <w:rPr>
          <w:rFonts w:ascii="新細明體" w:eastAsia="新細明體" w:hint="eastAsia"/>
          <w:color w:val="413D3D"/>
          <w:sz w:val="21"/>
        </w:rPr>
        <w:t>。</w:t>
      </w:r>
    </w:p>
    <w:p>
      <w:pPr>
        <w:spacing w:before="96"/>
        <w:ind w:left="1256" w:right="0" w:firstLine="0"/>
        <w:jc w:val="left"/>
        <w:rPr>
          <w:rFonts w:ascii="新細明體" w:eastAsia="新細明體" w:hint="eastAsia"/>
          <w:sz w:val="21"/>
        </w:rPr>
      </w:pPr>
      <w:r>
        <w:rPr>
          <w:rFonts w:ascii="新細明體" w:eastAsia="新細明體" w:hint="eastAsia"/>
          <w:color w:val="282426"/>
          <w:w w:val="105"/>
          <w:sz w:val="21"/>
        </w:rPr>
        <w:t>（五）初訓練課程：</w:t>
      </w:r>
    </w:p>
    <w:p>
      <w:pPr>
        <w:pStyle w:val="ListParagraph"/>
        <w:numPr>
          <w:ilvl w:val="0"/>
          <w:numId w:val="12"/>
        </w:numPr>
        <w:tabs>
          <w:tab w:pos="1976" w:val="left" w:leader="none"/>
          <w:tab w:pos="1977" w:val="left" w:leader="none"/>
        </w:tabs>
        <w:spacing w:line="240" w:lineRule="auto" w:before="85" w:after="0"/>
        <w:ind w:left="1976" w:right="0" w:hanging="537"/>
        <w:jc w:val="left"/>
        <w:rPr>
          <w:rFonts w:ascii="Arial" w:eastAsia="Arial"/>
          <w:color w:val="282426"/>
          <w:sz w:val="24"/>
        </w:rPr>
      </w:pPr>
      <w:r>
        <w:rPr>
          <w:rFonts w:ascii="新細明體" w:eastAsia="新細明體" w:hint="eastAsia"/>
          <w:color w:val="282426"/>
          <w:spacing w:val="4"/>
          <w:sz w:val="21"/>
        </w:rPr>
        <w:t>學科內 容</w:t>
      </w:r>
      <w:r>
        <w:rPr>
          <w:rFonts w:ascii="新細明體" w:eastAsia="新細明體" w:hint="eastAsia"/>
          <w:color w:val="413D3D"/>
          <w:sz w:val="21"/>
        </w:rPr>
        <w:t>：</w:t>
      </w:r>
    </w:p>
    <w:p>
      <w:pPr>
        <w:pStyle w:val="ListParagraph"/>
        <w:numPr>
          <w:ilvl w:val="1"/>
          <w:numId w:val="12"/>
        </w:numPr>
        <w:tabs>
          <w:tab w:pos="2292" w:val="left" w:leader="none"/>
        </w:tabs>
        <w:spacing w:line="240" w:lineRule="auto" w:before="91" w:after="0"/>
        <w:ind w:left="2292" w:right="0" w:hanging="290"/>
        <w:jc w:val="left"/>
        <w:rPr>
          <w:rFonts w:ascii="Arial" w:eastAsia="Arial"/>
          <w:color w:val="282426"/>
          <w:sz w:val="21"/>
        </w:rPr>
      </w:pPr>
      <w:r>
        <w:rPr/>
        <w:pict>
          <v:shape style="position:absolute;margin-left:18.357166pt;margin-top:12.457621pt;width:14.6pt;height:30.95pt;mso-position-horizontal-relative:page;mso-position-vertical-relative:paragraph;z-index:25174835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接</w:t>
                  </w:r>
                  <w:r>
                    <w:rPr>
                      <w:rFonts w:ascii="新細明體" w:eastAsia="新細明體" w:hint="eastAsia"/>
                      <w:color w:val="57595B"/>
                      <w:sz w:val="25"/>
                    </w:rPr>
                    <w:t> </w:t>
                  </w:r>
                  <w:r>
                    <w:rPr>
                      <w:rFonts w:ascii="新細明體" w:eastAsia="新細明體" w:hint="eastAsia"/>
                      <w:color w:val="57595B"/>
                      <w:w w:val="100"/>
                      <w:sz w:val="25"/>
                    </w:rPr>
                    <w:t>種</w:t>
                  </w:r>
                </w:p>
              </w:txbxContent>
            </v:textbox>
            <w10:wrap type="none"/>
          </v:shape>
        </w:pict>
      </w:r>
      <w:r>
        <w:rPr>
          <w:rFonts w:ascii="新細明體" w:eastAsia="新細明體" w:hint="eastAsia"/>
          <w:color w:val="282426"/>
          <w:spacing w:val="8"/>
          <w:sz w:val="21"/>
        </w:rPr>
        <w:t>結核病發生及致病 機轉</w:t>
      </w:r>
    </w:p>
    <w:p>
      <w:pPr>
        <w:pStyle w:val="ListParagraph"/>
        <w:numPr>
          <w:ilvl w:val="1"/>
          <w:numId w:val="12"/>
        </w:numPr>
        <w:tabs>
          <w:tab w:pos="2292" w:val="left" w:leader="none"/>
        </w:tabs>
        <w:spacing w:line="240" w:lineRule="auto" w:before="100" w:after="0"/>
        <w:ind w:left="2292" w:right="0" w:hanging="290"/>
        <w:jc w:val="left"/>
        <w:rPr>
          <w:rFonts w:ascii="Arial" w:eastAsia="Arial"/>
          <w:color w:val="282426"/>
          <w:sz w:val="21"/>
        </w:rPr>
      </w:pPr>
      <w:r>
        <w:rPr>
          <w:rFonts w:ascii="新細明體" w:eastAsia="新細明體" w:hint="eastAsia"/>
          <w:color w:val="282426"/>
          <w:spacing w:val="10"/>
          <w:sz w:val="21"/>
        </w:rPr>
        <w:t>結核病流行現況</w:t>
      </w:r>
    </w:p>
    <w:p>
      <w:pPr>
        <w:pStyle w:val="ListParagraph"/>
        <w:numPr>
          <w:ilvl w:val="1"/>
          <w:numId w:val="12"/>
        </w:numPr>
        <w:tabs>
          <w:tab w:pos="2294" w:val="left" w:leader="none"/>
        </w:tabs>
        <w:spacing w:line="240" w:lineRule="auto" w:before="101" w:after="0"/>
        <w:ind w:left="2293" w:right="0" w:hanging="292"/>
        <w:jc w:val="left"/>
        <w:rPr>
          <w:rFonts w:ascii="Arial" w:eastAsia="Arial"/>
          <w:color w:val="282426"/>
          <w:sz w:val="21"/>
        </w:rPr>
      </w:pPr>
      <w:r>
        <w:rPr/>
        <w:pict>
          <v:shape style="position:absolute;margin-left:18.192057pt;margin-top:19.50469pt;width:14.55pt;height:14.55pt;mso-position-horizontal-relative:page;mso-position-vertical-relative:paragraph;z-index:25174937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附</w:t>
                  </w:r>
                </w:p>
              </w:txbxContent>
            </v:textbox>
            <w10:wrap type="none"/>
          </v:shape>
        </w:pict>
      </w:r>
      <w:r>
        <w:rPr>
          <w:rFonts w:ascii="新細明體" w:eastAsia="新細明體" w:hint="eastAsia"/>
          <w:color w:val="282426"/>
          <w:spacing w:val="8"/>
          <w:w w:val="105"/>
          <w:sz w:val="21"/>
        </w:rPr>
        <w:t>卡介苗接種在結核病防治工作中 之意義</w:t>
      </w:r>
    </w:p>
    <w:p>
      <w:pPr>
        <w:pStyle w:val="ListParagraph"/>
        <w:numPr>
          <w:ilvl w:val="1"/>
          <w:numId w:val="12"/>
        </w:numPr>
        <w:tabs>
          <w:tab w:pos="2292" w:val="left" w:leader="none"/>
        </w:tabs>
        <w:spacing w:line="240" w:lineRule="auto" w:before="100" w:after="0"/>
        <w:ind w:left="2292" w:right="0" w:hanging="290"/>
        <w:jc w:val="left"/>
        <w:rPr>
          <w:rFonts w:ascii="Arial" w:eastAsia="Arial"/>
          <w:color w:val="282426"/>
          <w:sz w:val="21"/>
        </w:rPr>
      </w:pPr>
      <w:r>
        <w:rPr/>
        <w:pict>
          <v:shape style="position:absolute;margin-left:18.430536pt;margin-top:16.487682pt;width:14.55pt;height:14.55pt;mso-position-horizontal-relative:page;mso-position-vertical-relative:paragraph;z-index:25175040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錄</w:t>
                  </w:r>
                </w:p>
              </w:txbxContent>
            </v:textbox>
            <w10:wrap type="none"/>
          </v:shape>
        </w:pict>
      </w:r>
      <w:r>
        <w:rPr>
          <w:rFonts w:ascii="新細明體" w:eastAsia="新細明體" w:hint="eastAsia"/>
          <w:color w:val="282426"/>
          <w:spacing w:val="11"/>
          <w:w w:val="105"/>
          <w:sz w:val="21"/>
        </w:rPr>
        <w:t>結核菌素測驗與潛伏結核感染治療的重要性</w:t>
      </w:r>
    </w:p>
    <w:p>
      <w:pPr>
        <w:pStyle w:val="ListParagraph"/>
        <w:numPr>
          <w:ilvl w:val="1"/>
          <w:numId w:val="12"/>
        </w:numPr>
        <w:tabs>
          <w:tab w:pos="2294" w:val="left" w:leader="none"/>
        </w:tabs>
        <w:spacing w:line="240" w:lineRule="auto" w:before="100" w:after="0"/>
        <w:ind w:left="2293" w:right="0" w:hanging="292"/>
        <w:jc w:val="left"/>
        <w:rPr>
          <w:rFonts w:ascii="Arial" w:eastAsia="Arial"/>
          <w:color w:val="282426"/>
          <w:sz w:val="21"/>
        </w:rPr>
      </w:pPr>
      <w:r>
        <w:rPr>
          <w:rFonts w:ascii="新細明體" w:eastAsia="新細明體" w:hint="eastAsia"/>
          <w:color w:val="282426"/>
          <w:spacing w:val="11"/>
          <w:w w:val="105"/>
          <w:sz w:val="21"/>
        </w:rPr>
        <w:t>卡介苗接種及結核菌素測驗後，其不良反應之處理</w:t>
      </w:r>
    </w:p>
    <w:p>
      <w:pPr>
        <w:pStyle w:val="ListParagraph"/>
        <w:numPr>
          <w:ilvl w:val="0"/>
          <w:numId w:val="12"/>
        </w:numPr>
        <w:tabs>
          <w:tab w:pos="1976" w:val="left" w:leader="none"/>
          <w:tab w:pos="1977" w:val="left" w:leader="none"/>
        </w:tabs>
        <w:spacing w:line="240" w:lineRule="auto" w:before="78" w:after="0"/>
        <w:ind w:left="1976" w:right="0" w:hanging="526"/>
        <w:jc w:val="left"/>
        <w:rPr>
          <w:rFonts w:ascii="Times New Roman" w:eastAsia="Times New Roman"/>
          <w:color w:val="282426"/>
          <w:sz w:val="26"/>
        </w:rPr>
      </w:pPr>
      <w:r>
        <w:rPr>
          <w:rFonts w:ascii="新細明體" w:eastAsia="新細明體" w:hint="eastAsia"/>
          <w:color w:val="282426"/>
          <w:spacing w:val="6"/>
          <w:sz w:val="21"/>
        </w:rPr>
        <w:t>術科內 容</w:t>
      </w:r>
      <w:r>
        <w:rPr>
          <w:rFonts w:ascii="新細明體" w:eastAsia="新細明體" w:hint="eastAsia"/>
          <w:color w:val="413D3D"/>
          <w:sz w:val="21"/>
        </w:rPr>
        <w:t>：</w:t>
      </w:r>
    </w:p>
    <w:p>
      <w:pPr>
        <w:pStyle w:val="ListParagraph"/>
        <w:numPr>
          <w:ilvl w:val="1"/>
          <w:numId w:val="12"/>
        </w:numPr>
        <w:tabs>
          <w:tab w:pos="2289" w:val="left" w:leader="none"/>
        </w:tabs>
        <w:spacing w:line="240" w:lineRule="auto" w:before="91" w:after="0"/>
        <w:ind w:left="2288" w:right="0" w:hanging="292"/>
        <w:jc w:val="left"/>
        <w:rPr>
          <w:rFonts w:ascii="Arial" w:eastAsia="Arial"/>
          <w:color w:val="282426"/>
          <w:sz w:val="21"/>
        </w:rPr>
      </w:pPr>
      <w:r>
        <w:rPr>
          <w:rFonts w:ascii="新細明體" w:eastAsia="新細明體" w:hint="eastAsia"/>
          <w:color w:val="282426"/>
          <w:spacing w:val="14"/>
          <w:sz w:val="21"/>
        </w:rPr>
        <w:t>卡介苗接種技術及結核菌素測驗說明及示範</w:t>
      </w:r>
    </w:p>
    <w:p>
      <w:pPr>
        <w:pStyle w:val="ListParagraph"/>
        <w:numPr>
          <w:ilvl w:val="1"/>
          <w:numId w:val="12"/>
        </w:numPr>
        <w:tabs>
          <w:tab w:pos="2289" w:val="left" w:leader="none"/>
        </w:tabs>
        <w:spacing w:line="240" w:lineRule="auto" w:before="100" w:after="0"/>
        <w:ind w:left="2288" w:right="0" w:hanging="292"/>
        <w:jc w:val="left"/>
        <w:rPr>
          <w:rFonts w:ascii="Arial" w:eastAsia="Arial"/>
          <w:color w:val="282426"/>
          <w:sz w:val="21"/>
        </w:rPr>
      </w:pPr>
      <w:r>
        <w:rPr>
          <w:rFonts w:ascii="新細明體" w:eastAsia="新細明體" w:hint="eastAsia"/>
          <w:color w:val="282426"/>
          <w:spacing w:val="12"/>
          <w:sz w:val="21"/>
        </w:rPr>
        <w:t>卡介苗接種技術及結核菌素測驗模型練習</w:t>
      </w:r>
    </w:p>
    <w:p>
      <w:pPr>
        <w:pStyle w:val="ListParagraph"/>
        <w:numPr>
          <w:ilvl w:val="1"/>
          <w:numId w:val="12"/>
        </w:numPr>
        <w:tabs>
          <w:tab w:pos="2289" w:val="left" w:leader="none"/>
        </w:tabs>
        <w:spacing w:line="240" w:lineRule="auto" w:before="100" w:after="0"/>
        <w:ind w:left="2288" w:right="0" w:hanging="292"/>
        <w:jc w:val="left"/>
        <w:rPr>
          <w:rFonts w:ascii="Arial" w:eastAsia="Arial"/>
          <w:color w:val="282426"/>
          <w:sz w:val="21"/>
        </w:rPr>
      </w:pPr>
      <w:r>
        <w:rPr>
          <w:rFonts w:ascii="新細明體" w:eastAsia="新細明體" w:hint="eastAsia"/>
          <w:color w:val="282426"/>
          <w:spacing w:val="13"/>
          <w:w w:val="105"/>
          <w:sz w:val="21"/>
        </w:rPr>
        <w:t>學員分組互相施打結核菌素測驗</w:t>
      </w:r>
      <w:r>
        <w:rPr>
          <w:rFonts w:ascii="新細明體" w:eastAsia="新細明體" w:hint="eastAsia"/>
          <w:color w:val="282426"/>
          <w:w w:val="105"/>
          <w:sz w:val="21"/>
        </w:rPr>
        <w:t>（</w:t>
      </w:r>
      <w:r>
        <w:rPr>
          <w:rFonts w:ascii="新細明體" w:eastAsia="新細明體" w:hint="eastAsia"/>
          <w:color w:val="282426"/>
          <w:spacing w:val="-6"/>
          <w:w w:val="105"/>
          <w:sz w:val="21"/>
        </w:rPr>
        <w:t>可以生理食鹽 水取代</w:t>
      </w:r>
      <w:r>
        <w:rPr>
          <w:rFonts w:ascii="新細明體" w:eastAsia="新細明體" w:hint="eastAsia"/>
          <w:color w:val="282426"/>
          <w:w w:val="105"/>
          <w:sz w:val="21"/>
        </w:rPr>
        <w:t>）</w:t>
      </w:r>
    </w:p>
    <w:p>
      <w:pPr>
        <w:pStyle w:val="ListParagraph"/>
        <w:numPr>
          <w:ilvl w:val="0"/>
          <w:numId w:val="12"/>
        </w:numPr>
        <w:tabs>
          <w:tab w:pos="1973" w:val="left" w:leader="none"/>
          <w:tab w:pos="1974" w:val="left" w:leader="none"/>
        </w:tabs>
        <w:spacing w:line="240" w:lineRule="auto" w:before="73" w:after="0"/>
        <w:ind w:left="1973" w:right="0" w:hanging="523"/>
        <w:jc w:val="left"/>
        <w:rPr>
          <w:rFonts w:ascii="Times New Roman" w:eastAsia="Times New Roman"/>
          <w:color w:val="282426"/>
          <w:sz w:val="26"/>
        </w:rPr>
      </w:pPr>
      <w:r>
        <w:rPr>
          <w:rFonts w:ascii="新細明體" w:eastAsia="新細明體" w:hint="eastAsia"/>
          <w:color w:val="282426"/>
          <w:spacing w:val="4"/>
          <w:w w:val="105"/>
          <w:sz w:val="21"/>
        </w:rPr>
        <w:t>疫苗申 領保管 及報表製作</w:t>
      </w:r>
      <w:r>
        <w:rPr>
          <w:rFonts w:ascii="新細明體" w:eastAsia="新細明體" w:hint="eastAsia"/>
          <w:color w:val="413D3D"/>
          <w:w w:val="105"/>
          <w:sz w:val="21"/>
        </w:rPr>
        <w:t>：</w:t>
      </w:r>
    </w:p>
    <w:p>
      <w:pPr>
        <w:pStyle w:val="ListParagraph"/>
        <w:numPr>
          <w:ilvl w:val="1"/>
          <w:numId w:val="12"/>
        </w:numPr>
        <w:tabs>
          <w:tab w:pos="2294" w:val="left" w:leader="none"/>
        </w:tabs>
        <w:spacing w:line="240" w:lineRule="auto" w:before="95" w:after="0"/>
        <w:ind w:left="2293" w:right="0" w:hanging="292"/>
        <w:jc w:val="left"/>
        <w:rPr>
          <w:rFonts w:ascii="Arial" w:eastAsia="Arial"/>
          <w:color w:val="282426"/>
          <w:sz w:val="21"/>
        </w:rPr>
      </w:pPr>
      <w:r>
        <w:rPr>
          <w:rFonts w:ascii="新細明體" w:eastAsia="新細明體" w:hint="eastAsia"/>
          <w:color w:val="282426"/>
          <w:spacing w:val="9"/>
          <w:sz w:val="21"/>
        </w:rPr>
        <w:t>卡介苗疫 苗及專用空針之申請</w:t>
      </w:r>
      <w:r>
        <w:rPr>
          <w:rFonts w:ascii="新細明體" w:eastAsia="新細明體" w:hint="eastAsia"/>
          <w:color w:val="413D3D"/>
          <w:spacing w:val="6"/>
          <w:sz w:val="21"/>
        </w:rPr>
        <w:t>、</w:t>
      </w:r>
      <w:r>
        <w:rPr>
          <w:rFonts w:ascii="新細明體" w:eastAsia="新細明體" w:hint="eastAsia"/>
          <w:color w:val="282426"/>
          <w:spacing w:val="23"/>
          <w:sz w:val="21"/>
        </w:rPr>
        <w:t>保管</w:t>
      </w:r>
      <w:r>
        <w:rPr>
          <w:rFonts w:ascii="新細明體" w:eastAsia="新細明體" w:hint="eastAsia"/>
          <w:color w:val="413D3D"/>
          <w:spacing w:val="6"/>
          <w:sz w:val="21"/>
        </w:rPr>
        <w:t>、</w:t>
      </w:r>
      <w:r>
        <w:rPr>
          <w:rFonts w:ascii="新細明體" w:eastAsia="新細明體" w:hint="eastAsia"/>
          <w:color w:val="282426"/>
          <w:spacing w:val="13"/>
          <w:sz w:val="21"/>
        </w:rPr>
        <w:t>核銷及撥發；</w:t>
      </w:r>
    </w:p>
    <w:p>
      <w:pPr>
        <w:pStyle w:val="ListParagraph"/>
        <w:numPr>
          <w:ilvl w:val="1"/>
          <w:numId w:val="12"/>
        </w:numPr>
        <w:tabs>
          <w:tab w:pos="2294" w:val="left" w:leader="none"/>
        </w:tabs>
        <w:spacing w:line="240" w:lineRule="auto" w:before="78" w:after="0"/>
        <w:ind w:left="2293" w:right="0" w:hanging="290"/>
        <w:jc w:val="left"/>
        <w:rPr>
          <w:rFonts w:ascii="Times New Roman" w:eastAsia="Times New Roman"/>
          <w:color w:val="282426"/>
          <w:sz w:val="23"/>
        </w:rPr>
      </w:pPr>
      <w:r>
        <w:rPr>
          <w:rFonts w:ascii="新細明體" w:eastAsia="新細明體" w:hint="eastAsia"/>
          <w:color w:val="282426"/>
          <w:spacing w:val="16"/>
          <w:sz w:val="21"/>
        </w:rPr>
        <w:t>卡介苗工作紀錄及 </w:t>
      </w:r>
      <w:r>
        <w:rPr>
          <w:rFonts w:ascii="Times New Roman" w:eastAsia="Times New Roman"/>
          <w:color w:val="282426"/>
          <w:spacing w:val="3"/>
          <w:sz w:val="25"/>
        </w:rPr>
        <w:t>NIIS</w:t>
      </w:r>
      <w:r>
        <w:rPr>
          <w:rFonts w:ascii="Times New Roman" w:eastAsia="Times New Roman"/>
          <w:color w:val="282426"/>
          <w:spacing w:val="1"/>
          <w:sz w:val="25"/>
        </w:rPr>
        <w:t> </w:t>
      </w:r>
      <w:r>
        <w:rPr>
          <w:rFonts w:ascii="新細明體" w:eastAsia="新細明體" w:hint="eastAsia"/>
          <w:color w:val="282426"/>
          <w:spacing w:val="15"/>
          <w:sz w:val="21"/>
        </w:rPr>
        <w:t>系統之操作方法</w:t>
      </w:r>
      <w:r>
        <w:rPr>
          <w:rFonts w:ascii="新細明體" w:eastAsia="新細明體" w:hint="eastAsia"/>
          <w:color w:val="413D3D"/>
          <w:sz w:val="21"/>
        </w:rPr>
        <w:t>。</w:t>
      </w:r>
    </w:p>
    <w:p>
      <w:pPr>
        <w:pStyle w:val="ListParagraph"/>
        <w:numPr>
          <w:ilvl w:val="0"/>
          <w:numId w:val="12"/>
        </w:numPr>
        <w:tabs>
          <w:tab w:pos="1976" w:val="left" w:leader="none"/>
          <w:tab w:pos="1977" w:val="left" w:leader="none"/>
        </w:tabs>
        <w:spacing w:line="240" w:lineRule="auto" w:before="90" w:after="0"/>
        <w:ind w:left="1976" w:right="0" w:hanging="533"/>
        <w:jc w:val="left"/>
        <w:rPr>
          <w:rFonts w:ascii="Arial" w:eastAsia="Arial"/>
          <w:color w:val="282426"/>
          <w:sz w:val="24"/>
        </w:rPr>
      </w:pPr>
      <w:r>
        <w:rPr>
          <w:rFonts w:ascii="新細明體" w:eastAsia="新細明體" w:hint="eastAsia"/>
          <w:color w:val="282426"/>
          <w:sz w:val="21"/>
        </w:rPr>
        <w:t>技術實習對象：（優先順序如下）</w:t>
      </w:r>
    </w:p>
    <w:p>
      <w:pPr>
        <w:pStyle w:val="ListParagraph"/>
        <w:numPr>
          <w:ilvl w:val="1"/>
          <w:numId w:val="12"/>
        </w:numPr>
        <w:tabs>
          <w:tab w:pos="2292" w:val="left" w:leader="none"/>
        </w:tabs>
        <w:spacing w:line="240" w:lineRule="auto" w:before="100" w:after="0"/>
        <w:ind w:left="2292" w:right="0" w:hanging="290"/>
        <w:jc w:val="left"/>
        <w:rPr>
          <w:rFonts w:ascii="Arial" w:eastAsia="Arial"/>
          <w:color w:val="282426"/>
          <w:sz w:val="21"/>
        </w:rPr>
      </w:pPr>
      <w:r>
        <w:rPr>
          <w:rFonts w:ascii="新細明體" w:eastAsia="新細明體" w:hint="eastAsia"/>
          <w:color w:val="282426"/>
          <w:spacing w:val="8"/>
          <w:w w:val="105"/>
          <w:sz w:val="21"/>
        </w:rPr>
        <w:t>初訓練之參訓學員；</w:t>
      </w:r>
    </w:p>
    <w:p>
      <w:pPr>
        <w:pStyle w:val="ListParagraph"/>
        <w:numPr>
          <w:ilvl w:val="1"/>
          <w:numId w:val="12"/>
        </w:numPr>
        <w:tabs>
          <w:tab w:pos="2291" w:val="left" w:leader="none"/>
        </w:tabs>
        <w:spacing w:line="240" w:lineRule="auto" w:before="100" w:after="0"/>
        <w:ind w:left="2290" w:right="0" w:hanging="289"/>
        <w:jc w:val="left"/>
        <w:rPr>
          <w:rFonts w:ascii="Arial" w:hAnsi="Arial" w:eastAsia="Arial"/>
          <w:color w:val="282426"/>
          <w:sz w:val="19"/>
        </w:rPr>
      </w:pPr>
      <w:r>
        <w:rPr>
          <w:rFonts w:ascii="新細明體" w:hAnsi="新細明體" w:eastAsia="新細明體" w:hint="eastAsia"/>
          <w:color w:val="282426"/>
          <w:spacing w:val="12"/>
          <w:w w:val="105"/>
          <w:sz w:val="21"/>
        </w:rPr>
        <w:t>國小—年級學童</w:t>
      </w:r>
      <w:r>
        <w:rPr>
          <w:rFonts w:ascii="新細明體" w:hAnsi="新細明體" w:eastAsia="新細明體" w:hint="eastAsia"/>
          <w:color w:val="282426"/>
          <w:w w:val="105"/>
          <w:sz w:val="21"/>
        </w:rPr>
        <w:t>（</w:t>
      </w:r>
      <w:r>
        <w:rPr>
          <w:rFonts w:ascii="新細明體" w:hAnsi="新細明體" w:eastAsia="新細明體" w:hint="eastAsia"/>
          <w:color w:val="282426"/>
          <w:spacing w:val="1"/>
          <w:w w:val="105"/>
          <w:sz w:val="21"/>
        </w:rPr>
        <w:t>需確認為無接種紀錄</w:t>
      </w:r>
      <w:r>
        <w:rPr>
          <w:rFonts w:ascii="新細明體" w:hAnsi="新細明體" w:eastAsia="新細明體" w:hint="eastAsia"/>
          <w:color w:val="282426"/>
          <w:w w:val="105"/>
          <w:sz w:val="21"/>
        </w:rPr>
        <w:t>）；</w:t>
      </w:r>
    </w:p>
    <w:p>
      <w:pPr>
        <w:pStyle w:val="ListParagraph"/>
        <w:numPr>
          <w:ilvl w:val="1"/>
          <w:numId w:val="12"/>
        </w:numPr>
        <w:tabs>
          <w:tab w:pos="2289" w:val="left" w:leader="none"/>
        </w:tabs>
        <w:spacing w:line="240" w:lineRule="auto" w:before="96" w:after="0"/>
        <w:ind w:left="2288" w:right="0" w:hanging="287"/>
        <w:jc w:val="left"/>
        <w:rPr>
          <w:rFonts w:ascii="Arial" w:eastAsia="Arial"/>
          <w:color w:val="282426"/>
          <w:sz w:val="21"/>
        </w:rPr>
      </w:pPr>
      <w:r>
        <w:rPr>
          <w:rFonts w:ascii="新細明體" w:eastAsia="新細明體" w:hint="eastAsia"/>
          <w:color w:val="282426"/>
          <w:spacing w:val="7"/>
          <w:w w:val="105"/>
          <w:sz w:val="21"/>
        </w:rPr>
        <w:t>經確診為結核病個案之接觸者</w:t>
      </w:r>
      <w:r>
        <w:rPr>
          <w:rFonts w:ascii="新細明體" w:eastAsia="新細明體" w:hint="eastAsia"/>
          <w:color w:val="282426"/>
          <w:spacing w:val="-9"/>
          <w:w w:val="105"/>
          <w:sz w:val="21"/>
        </w:rPr>
        <w:t>（</w:t>
      </w:r>
      <w:r>
        <w:rPr>
          <w:rFonts w:ascii="新細明體" w:eastAsia="新細明體" w:hint="eastAsia"/>
          <w:color w:val="282426"/>
          <w:spacing w:val="3"/>
          <w:w w:val="105"/>
          <w:sz w:val="21"/>
        </w:rPr>
        <w:t>接觸者定 義請參考第三章結核病接觸者追 蹤管理</w:t>
      </w:r>
      <w:r>
        <w:rPr>
          <w:rFonts w:ascii="新細明體" w:eastAsia="新細明體" w:hint="eastAsia"/>
          <w:color w:val="282426"/>
          <w:w w:val="105"/>
          <w:sz w:val="21"/>
        </w:rPr>
        <w:t>）；</w:t>
      </w:r>
    </w:p>
    <w:p>
      <w:pPr>
        <w:pStyle w:val="ListParagraph"/>
        <w:numPr>
          <w:ilvl w:val="1"/>
          <w:numId w:val="12"/>
        </w:numPr>
        <w:tabs>
          <w:tab w:pos="2284" w:val="left" w:leader="none"/>
        </w:tabs>
        <w:spacing w:line="240" w:lineRule="auto" w:before="91" w:after="0"/>
        <w:ind w:left="2283" w:right="0" w:hanging="282"/>
        <w:jc w:val="left"/>
        <w:rPr>
          <w:rFonts w:ascii="Arial" w:eastAsia="Arial"/>
          <w:color w:val="282426"/>
          <w:sz w:val="21"/>
        </w:rPr>
      </w:pPr>
      <w:r>
        <w:rPr>
          <w:rFonts w:ascii="新細明體" w:eastAsia="新細明體" w:hint="eastAsia"/>
          <w:color w:val="282426"/>
          <w:spacing w:val="13"/>
          <w:w w:val="105"/>
          <w:sz w:val="21"/>
        </w:rPr>
        <w:t>進行潛伏結核感染風險評估者</w:t>
      </w:r>
      <w:r>
        <w:rPr>
          <w:rFonts w:ascii="新細明體" w:eastAsia="新細明體" w:hint="eastAsia"/>
          <w:color w:val="282426"/>
          <w:w w:val="105"/>
          <w:sz w:val="21"/>
        </w:rPr>
        <w:t>（</w:t>
      </w:r>
      <w:r>
        <w:rPr>
          <w:rFonts w:ascii="新細明體" w:eastAsia="新細明體" w:hint="eastAsia"/>
          <w:color w:val="282426"/>
          <w:spacing w:val="-4"/>
          <w:w w:val="105"/>
          <w:sz w:val="21"/>
        </w:rPr>
        <w:t>例如：使用 免疫抑制劑前 </w:t>
      </w:r>
      <w:r>
        <w:rPr>
          <w:rFonts w:ascii="新細明體" w:eastAsia="新細明體" w:hint="eastAsia"/>
          <w:color w:val="413D3D"/>
          <w:spacing w:val="3"/>
          <w:w w:val="105"/>
          <w:sz w:val="21"/>
        </w:rPr>
        <w:t>、</w:t>
      </w:r>
      <w:r>
        <w:rPr>
          <w:rFonts w:ascii="新細明體" w:eastAsia="新細明體" w:hint="eastAsia"/>
          <w:color w:val="282426"/>
          <w:spacing w:val="15"/>
          <w:w w:val="105"/>
          <w:sz w:val="21"/>
        </w:rPr>
        <w:t>器官移植者等</w:t>
      </w:r>
      <w:r>
        <w:rPr>
          <w:rFonts w:ascii="新細明體" w:eastAsia="新細明體" w:hint="eastAsia"/>
          <w:color w:val="282426"/>
          <w:w w:val="105"/>
          <w:sz w:val="21"/>
        </w:rPr>
        <w:t>）；</w:t>
      </w:r>
    </w:p>
    <w:p>
      <w:pPr>
        <w:pStyle w:val="ListParagraph"/>
        <w:numPr>
          <w:ilvl w:val="1"/>
          <w:numId w:val="12"/>
        </w:numPr>
        <w:tabs>
          <w:tab w:pos="2292" w:val="left" w:leader="none"/>
        </w:tabs>
        <w:spacing w:line="240" w:lineRule="auto" w:before="95" w:after="0"/>
        <w:ind w:left="2292" w:right="0" w:hanging="290"/>
        <w:jc w:val="left"/>
        <w:rPr>
          <w:rFonts w:ascii="Arial" w:eastAsia="Arial"/>
          <w:color w:val="282426"/>
          <w:sz w:val="21"/>
        </w:rPr>
      </w:pPr>
      <w:r>
        <w:rPr>
          <w:rFonts w:ascii="新細明體" w:eastAsia="新細明體" w:hint="eastAsia"/>
          <w:color w:val="282426"/>
          <w:spacing w:val="10"/>
          <w:sz w:val="21"/>
        </w:rPr>
        <w:t>嬰幼兒</w:t>
      </w:r>
      <w:r>
        <w:rPr>
          <w:rFonts w:ascii="新細明體" w:eastAsia="新細明體" w:hint="eastAsia"/>
          <w:color w:val="282426"/>
          <w:sz w:val="21"/>
        </w:rPr>
        <w:t>（</w:t>
      </w:r>
      <w:r>
        <w:rPr>
          <w:rFonts w:ascii="新細明體" w:eastAsia="新細明體" w:hint="eastAsia"/>
          <w:color w:val="282426"/>
          <w:spacing w:val="2"/>
          <w:sz w:val="21"/>
        </w:rPr>
        <w:t>可與醫院健兒門 診或衛生所合作安排接種時間</w:t>
      </w:r>
      <w:r>
        <w:rPr>
          <w:rFonts w:ascii="新細明體" w:eastAsia="新細明體" w:hint="eastAsia"/>
          <w:color w:val="282426"/>
          <w:spacing w:val="-105"/>
          <w:sz w:val="21"/>
        </w:rPr>
        <w:t>）</w:t>
      </w:r>
      <w:r>
        <w:rPr>
          <w:rFonts w:ascii="新細明體" w:eastAsia="新細明體" w:hint="eastAsia"/>
          <w:color w:val="413D3D"/>
          <w:sz w:val="21"/>
        </w:rPr>
        <w:t>。</w:t>
      </w:r>
    </w:p>
    <w:p>
      <w:pPr>
        <w:pStyle w:val="ListParagraph"/>
        <w:numPr>
          <w:ilvl w:val="0"/>
          <w:numId w:val="12"/>
        </w:numPr>
        <w:tabs>
          <w:tab w:pos="1976" w:val="left" w:leader="none"/>
          <w:tab w:pos="1977" w:val="left" w:leader="none"/>
        </w:tabs>
        <w:spacing w:line="240" w:lineRule="auto" w:before="78" w:after="0"/>
        <w:ind w:left="1976" w:right="0" w:hanging="523"/>
        <w:jc w:val="left"/>
        <w:rPr>
          <w:rFonts w:ascii="Times New Roman" w:eastAsia="Times New Roman"/>
          <w:color w:val="282426"/>
          <w:sz w:val="26"/>
        </w:rPr>
      </w:pPr>
      <w:r>
        <w:rPr>
          <w:rFonts w:ascii="新細明體" w:eastAsia="新細明體" w:hint="eastAsia"/>
          <w:color w:val="282426"/>
          <w:w w:val="110"/>
          <w:sz w:val="21"/>
        </w:rPr>
        <w:t>技術實習項目：</w:t>
      </w:r>
    </w:p>
    <w:p>
      <w:pPr>
        <w:pStyle w:val="ListParagraph"/>
        <w:numPr>
          <w:ilvl w:val="1"/>
          <w:numId w:val="12"/>
        </w:numPr>
        <w:tabs>
          <w:tab w:pos="2295" w:val="left" w:leader="none"/>
        </w:tabs>
        <w:spacing w:line="240" w:lineRule="auto" w:before="90" w:after="0"/>
        <w:ind w:left="2295" w:right="0" w:hanging="295"/>
        <w:jc w:val="left"/>
        <w:rPr>
          <w:rFonts w:ascii="Arial" w:eastAsia="Arial"/>
          <w:color w:val="282426"/>
          <w:sz w:val="22"/>
        </w:rPr>
      </w:pPr>
      <w:r>
        <w:rPr>
          <w:rFonts w:ascii="新細明體" w:eastAsia="新細明體" w:hint="eastAsia"/>
          <w:color w:val="282426"/>
          <w:spacing w:val="6"/>
          <w:sz w:val="21"/>
        </w:rPr>
        <w:t>皮內注射：至 少 </w:t>
      </w:r>
      <w:r>
        <w:rPr>
          <w:rFonts w:ascii="Arial" w:eastAsia="Arial"/>
          <w:color w:val="282426"/>
          <w:sz w:val="24"/>
        </w:rPr>
        <w:t>10</w:t>
      </w:r>
      <w:r>
        <w:rPr>
          <w:rFonts w:ascii="Arial" w:eastAsia="Arial"/>
          <w:color w:val="282426"/>
          <w:spacing w:val="9"/>
          <w:sz w:val="24"/>
        </w:rPr>
        <w:t> </w:t>
      </w:r>
      <w:r>
        <w:rPr>
          <w:rFonts w:ascii="新細明體" w:eastAsia="新細明體" w:hint="eastAsia"/>
          <w:color w:val="282426"/>
          <w:spacing w:val="5"/>
          <w:sz w:val="21"/>
        </w:rPr>
        <w:t>人次；</w:t>
      </w:r>
    </w:p>
    <w:p>
      <w:pPr>
        <w:pStyle w:val="ListParagraph"/>
        <w:numPr>
          <w:ilvl w:val="1"/>
          <w:numId w:val="12"/>
        </w:numPr>
        <w:tabs>
          <w:tab w:pos="2292" w:val="left" w:leader="none"/>
        </w:tabs>
        <w:spacing w:line="240" w:lineRule="auto" w:before="91" w:after="0"/>
        <w:ind w:left="2292" w:right="0" w:hanging="290"/>
        <w:jc w:val="left"/>
        <w:rPr>
          <w:rFonts w:ascii="Arial" w:eastAsia="Arial"/>
          <w:color w:val="282426"/>
          <w:sz w:val="21"/>
        </w:rPr>
      </w:pPr>
      <w:r>
        <w:rPr>
          <w:rFonts w:ascii="新細明體" w:eastAsia="新細明體" w:hint="eastAsia"/>
          <w:color w:val="282426"/>
          <w:spacing w:val="5"/>
          <w:sz w:val="21"/>
        </w:rPr>
        <w:t>結核囷素測驗判讀：陽 性及陰性之判 讀經驗， 至少各 </w:t>
      </w:r>
      <w:r>
        <w:rPr>
          <w:rFonts w:ascii="Arial" w:eastAsia="Arial"/>
          <w:color w:val="282426"/>
          <w:sz w:val="21"/>
        </w:rPr>
        <w:t>5</w:t>
      </w:r>
      <w:r>
        <w:rPr>
          <w:rFonts w:ascii="Arial" w:eastAsia="Arial"/>
          <w:color w:val="282426"/>
          <w:spacing w:val="15"/>
          <w:sz w:val="21"/>
        </w:rPr>
        <w:t> </w:t>
      </w:r>
      <w:r>
        <w:rPr>
          <w:rFonts w:ascii="新細明體" w:eastAsia="新細明體" w:hint="eastAsia"/>
          <w:color w:val="282426"/>
          <w:spacing w:val="8"/>
          <w:sz w:val="21"/>
        </w:rPr>
        <w:t>人次</w:t>
      </w:r>
    </w:p>
    <w:p>
      <w:pPr>
        <w:pStyle w:val="ListParagraph"/>
        <w:numPr>
          <w:ilvl w:val="1"/>
          <w:numId w:val="12"/>
        </w:numPr>
        <w:tabs>
          <w:tab w:pos="2292" w:val="left" w:leader="none"/>
        </w:tabs>
        <w:spacing w:line="240" w:lineRule="auto" w:before="67" w:after="0"/>
        <w:ind w:left="2292" w:right="0" w:hanging="288"/>
        <w:jc w:val="left"/>
        <w:rPr>
          <w:rFonts w:ascii="Times New Roman" w:eastAsia="Times New Roman"/>
          <w:color w:val="282426"/>
          <w:sz w:val="24"/>
        </w:rPr>
      </w:pPr>
      <w:r>
        <w:rPr>
          <w:rFonts w:ascii="新細明體" w:eastAsia="新細明體" w:hint="eastAsia"/>
          <w:color w:val="282426"/>
          <w:spacing w:val="14"/>
          <w:w w:val="105"/>
          <w:sz w:val="21"/>
        </w:rPr>
        <w:t>初訓練技術實習表</w:t>
      </w:r>
      <w:r>
        <w:rPr>
          <w:rFonts w:ascii="新細明體" w:eastAsia="新細明體" w:hint="eastAsia"/>
          <w:color w:val="282426"/>
          <w:w w:val="105"/>
          <w:sz w:val="21"/>
        </w:rPr>
        <w:t>（</w:t>
      </w:r>
      <w:r>
        <w:rPr>
          <w:rFonts w:ascii="新細明體" w:eastAsia="新細明體" w:hint="eastAsia"/>
          <w:color w:val="282426"/>
          <w:spacing w:val="-33"/>
          <w:w w:val="105"/>
          <w:sz w:val="21"/>
        </w:rPr>
        <w:t>附件 </w:t>
      </w:r>
      <w:r>
        <w:rPr>
          <w:rFonts w:ascii="Times New Roman" w:eastAsia="Times New Roman"/>
          <w:color w:val="282426"/>
          <w:spacing w:val="4"/>
          <w:w w:val="105"/>
          <w:sz w:val="26"/>
        </w:rPr>
        <w:t>4-1-1~</w:t>
      </w:r>
      <w:r>
        <w:rPr>
          <w:rFonts w:ascii="Times New Roman" w:eastAsia="Times New Roman"/>
          <w:color w:val="282426"/>
          <w:spacing w:val="-39"/>
          <w:w w:val="105"/>
          <w:sz w:val="26"/>
        </w:rPr>
        <w:t> </w:t>
      </w:r>
      <w:r>
        <w:rPr>
          <w:rFonts w:ascii="Times New Roman" w:eastAsia="Times New Roman"/>
          <w:color w:val="282426"/>
          <w:spacing w:val="5"/>
          <w:w w:val="105"/>
          <w:sz w:val="26"/>
        </w:rPr>
        <w:t>3)</w:t>
      </w:r>
      <w:r>
        <w:rPr>
          <w:rFonts w:ascii="新細明體" w:eastAsia="新細明體" w:hint="eastAsia"/>
          <w:color w:val="413D3D"/>
          <w:w w:val="105"/>
          <w:sz w:val="21"/>
        </w:rPr>
        <w:t>。</w:t>
      </w:r>
    </w:p>
    <w:p>
      <w:pPr>
        <w:pStyle w:val="ListParagraph"/>
        <w:numPr>
          <w:ilvl w:val="0"/>
          <w:numId w:val="12"/>
        </w:numPr>
        <w:tabs>
          <w:tab w:pos="1976" w:val="left" w:leader="none"/>
          <w:tab w:pos="1977" w:val="left" w:leader="none"/>
        </w:tabs>
        <w:spacing w:line="240" w:lineRule="auto" w:before="100" w:after="0"/>
        <w:ind w:left="1976" w:right="0" w:hanging="529"/>
        <w:jc w:val="left"/>
        <w:rPr>
          <w:rFonts w:ascii="Arial" w:eastAsia="Arial"/>
          <w:color w:val="282426"/>
          <w:sz w:val="24"/>
        </w:rPr>
      </w:pPr>
      <w:r>
        <w:rPr>
          <w:rFonts w:ascii="新細明體" w:eastAsia="新細明體" w:hint="eastAsia"/>
          <w:color w:val="282426"/>
          <w:w w:val="110"/>
          <w:sz w:val="21"/>
        </w:rPr>
        <w:t>證書：</w:t>
      </w:r>
    </w:p>
    <w:p>
      <w:pPr>
        <w:pStyle w:val="ListParagraph"/>
        <w:numPr>
          <w:ilvl w:val="1"/>
          <w:numId w:val="12"/>
        </w:numPr>
        <w:tabs>
          <w:tab w:pos="2294" w:val="left" w:leader="none"/>
        </w:tabs>
        <w:spacing w:line="240" w:lineRule="auto" w:before="86" w:after="0"/>
        <w:ind w:left="2293" w:right="0" w:hanging="292"/>
        <w:jc w:val="left"/>
        <w:rPr>
          <w:rFonts w:ascii="Arial" w:eastAsia="Arial"/>
          <w:color w:val="282426"/>
          <w:sz w:val="19"/>
        </w:rPr>
      </w:pPr>
      <w:r>
        <w:rPr>
          <w:rFonts w:ascii="新細明體" w:eastAsia="新細明體" w:hint="eastAsia"/>
          <w:color w:val="282426"/>
          <w:spacing w:val="12"/>
          <w:w w:val="105"/>
          <w:sz w:val="21"/>
        </w:rPr>
        <w:t>得依皮內注射及結核菌素測驗判讀 </w:t>
      </w:r>
      <w:r>
        <w:rPr>
          <w:rFonts w:ascii="Arial" w:eastAsia="Arial"/>
          <w:color w:val="282426"/>
          <w:w w:val="105"/>
          <w:sz w:val="21"/>
        </w:rPr>
        <w:t>2</w:t>
      </w:r>
      <w:r>
        <w:rPr>
          <w:rFonts w:ascii="Arial" w:eastAsia="Arial"/>
          <w:color w:val="282426"/>
          <w:spacing w:val="5"/>
          <w:w w:val="105"/>
          <w:sz w:val="21"/>
        </w:rPr>
        <w:t> </w:t>
      </w:r>
      <w:r>
        <w:rPr>
          <w:rFonts w:ascii="新細明體" w:eastAsia="新細明體" w:hint="eastAsia"/>
          <w:color w:val="282426"/>
          <w:spacing w:val="18"/>
          <w:w w:val="105"/>
          <w:sz w:val="21"/>
        </w:rPr>
        <w:t>項技術</w:t>
      </w:r>
      <w:r>
        <w:rPr>
          <w:rFonts w:ascii="新細明體" w:eastAsia="新細明體" w:hint="eastAsia"/>
          <w:color w:val="413D3D"/>
          <w:spacing w:val="14"/>
          <w:w w:val="105"/>
          <w:sz w:val="21"/>
        </w:rPr>
        <w:t>，</w:t>
      </w:r>
      <w:r>
        <w:rPr>
          <w:rFonts w:ascii="新細明體" w:eastAsia="新細明體" w:hint="eastAsia"/>
          <w:color w:val="282426"/>
          <w:spacing w:val="8"/>
          <w:w w:val="105"/>
          <w:sz w:val="21"/>
        </w:rPr>
        <w:t>分別或合併核發證書；</w:t>
      </w:r>
    </w:p>
    <w:p>
      <w:pPr>
        <w:pStyle w:val="ListParagraph"/>
        <w:numPr>
          <w:ilvl w:val="1"/>
          <w:numId w:val="12"/>
        </w:numPr>
        <w:tabs>
          <w:tab w:pos="2291" w:val="left" w:leader="none"/>
        </w:tabs>
        <w:spacing w:line="319" w:lineRule="auto" w:before="81" w:after="0"/>
        <w:ind w:left="2273" w:right="1187" w:hanging="279"/>
        <w:jc w:val="left"/>
        <w:rPr>
          <w:rFonts w:ascii="Arial" w:hAnsi="Arial" w:eastAsia="Arial"/>
          <w:color w:val="282426"/>
          <w:sz w:val="22"/>
        </w:rPr>
      </w:pPr>
      <w:r>
        <w:rPr>
          <w:rFonts w:ascii="新細明體" w:hAnsi="新細明體" w:eastAsia="新細明體" w:hint="eastAsia"/>
          <w:color w:val="282426"/>
          <w:spacing w:val="5"/>
          <w:w w:val="105"/>
          <w:sz w:val="21"/>
        </w:rPr>
        <w:t>學員成續達 </w:t>
      </w:r>
      <w:r>
        <w:rPr>
          <w:rFonts w:ascii="Arial" w:hAnsi="Arial" w:eastAsia="Arial"/>
          <w:color w:val="282426"/>
          <w:w w:val="105"/>
          <w:sz w:val="24"/>
        </w:rPr>
        <w:t>60</w:t>
      </w:r>
      <w:r>
        <w:rPr>
          <w:rFonts w:ascii="Arial" w:hAnsi="Arial" w:eastAsia="Arial"/>
          <w:color w:val="282426"/>
          <w:spacing w:val="-33"/>
          <w:w w:val="105"/>
          <w:sz w:val="24"/>
        </w:rPr>
        <w:t> </w:t>
      </w:r>
      <w:r>
        <w:rPr>
          <w:rFonts w:ascii="新細明體" w:hAnsi="新細明體" w:eastAsia="新細明體" w:hint="eastAsia"/>
          <w:color w:val="282426"/>
          <w:spacing w:val="3"/>
          <w:w w:val="105"/>
          <w:sz w:val="21"/>
        </w:rPr>
        <w:t>分以上，依證 書類別完成技術實習項目者， 由衛生局發給初訓練</w:t>
      </w:r>
      <w:r>
        <w:rPr>
          <w:rFonts w:ascii="新細明體" w:hAnsi="新細明體" w:eastAsia="新細明體" w:hint="eastAsia"/>
          <w:color w:val="282426"/>
          <w:spacing w:val="5"/>
          <w:w w:val="105"/>
          <w:sz w:val="21"/>
        </w:rPr>
        <w:t>完訓證書；未取得初訓練完訓證書者</w:t>
      </w:r>
      <w:r>
        <w:rPr>
          <w:rFonts w:ascii="新細明體" w:hAnsi="新細明體" w:eastAsia="新細明體" w:hint="eastAsia"/>
          <w:color w:val="282426"/>
          <w:w w:val="150"/>
          <w:sz w:val="21"/>
        </w:rPr>
        <w:t>·</w:t>
      </w:r>
      <w:r>
        <w:rPr>
          <w:rFonts w:ascii="新細明體" w:hAnsi="新細明體" w:eastAsia="新細明體" w:hint="eastAsia"/>
          <w:color w:val="282426"/>
          <w:spacing w:val="7"/>
          <w:w w:val="105"/>
          <w:sz w:val="21"/>
        </w:rPr>
        <w:t>不得擔任 卡介苗接種或結核菌素測驗工作</w:t>
      </w:r>
      <w:r>
        <w:rPr>
          <w:rFonts w:ascii="新細明體" w:hAnsi="新細明體" w:eastAsia="新細明體" w:hint="eastAsia"/>
          <w:color w:val="413D3D"/>
          <w:w w:val="105"/>
          <w:sz w:val="21"/>
        </w:rPr>
        <w:t>。</w:t>
      </w:r>
    </w:p>
    <w:p>
      <w:pPr>
        <w:spacing w:after="0" w:line="319" w:lineRule="auto"/>
        <w:jc w:val="left"/>
        <w:rPr>
          <w:rFonts w:ascii="Arial" w:hAnsi="Arial" w:eastAsia="Arial"/>
          <w:sz w:val="22"/>
        </w:rPr>
        <w:sectPr>
          <w:pgSz w:w="11910" w:h="16840"/>
          <w:pgMar w:top="1360" w:bottom="0" w:left="240" w:right="0"/>
        </w:sectPr>
      </w:pPr>
    </w:p>
    <w:p>
      <w:pPr>
        <w:pStyle w:val="ListParagraph"/>
        <w:numPr>
          <w:ilvl w:val="0"/>
          <w:numId w:val="12"/>
        </w:numPr>
        <w:tabs>
          <w:tab w:pos="1960" w:val="left" w:leader="none"/>
          <w:tab w:pos="1961" w:val="left" w:leader="none"/>
        </w:tabs>
        <w:spacing w:line="394" w:lineRule="exact" w:before="60" w:after="0"/>
        <w:ind w:left="1960" w:right="0" w:hanging="519"/>
        <w:jc w:val="left"/>
        <w:rPr>
          <w:color w:val="231F20"/>
          <w:sz w:val="23"/>
        </w:rPr>
      </w:pPr>
      <w:r>
        <w:rPr/>
        <w:pict>
          <v:group style="position:absolute;margin-left:550.457764pt;margin-top:132.391998pt;width:44.6pt;height:705.9pt;mso-position-horizontal-relative:page;mso-position-vertical-relative:page;z-index:251752448" coordorigin="11009,2648" coordsize="892,14118">
            <v:shape style="position:absolute;left:11135;top:3145;width:426;height:13621" type="#_x0000_t75" stroked="false">
              <v:imagedata r:id="rId62" o:title=""/>
            </v:shape>
            <v:shape style="position:absolute;left:11009;top:2647;width:892;height:789" coordorigin="11009,2648" coordsize="892,789" path="m11900,2648l11381,2648,11359,2650,11301,2683,11042,2957,11009,3042,11017,3087,11301,3401,11359,3434,11381,3437,11900,3437,11900,2648xe" filled="true" fillcolor="#5daf8a" stroked="false">
              <v:path arrowok="t"/>
              <v:fill type="solid"/>
            </v:shape>
            <v:shape style="position:absolute;left:11158;top:2907;width:387;height:270" type="#_x0000_t75" stroked="false">
              <v:imagedata r:id="rId63" o:title=""/>
            </v:shape>
            <v:shape style="position:absolute;left:11227;top:3572;width:245;height:2197" type="#_x0000_t75" stroked="false">
              <v:imagedata r:id="rId64" o:title=""/>
            </v:shape>
            <v:shape style="position:absolute;left:11237;top:6127;width:230;height:241" type="#_x0000_t75" stroked="false">
              <v:imagedata r:id="rId65" o:title=""/>
            </v:shape>
            <v:shape style="position:absolute;left:11227;top:6453;width:245;height:240" type="#_x0000_t75" stroked="false">
              <v:imagedata r:id="rId66" o:title=""/>
            </v:shape>
            <v:shape style="position:absolute;left:11220;top:5982;width:253;height:858" coordorigin="11221,5982" coordsize="253,858" path="m11473,6767l11445,6787,11414,6801,11381,6809,11346,6812,11312,6809,11279,6801,11249,6787,11221,6767,11221,6794,11248,6814,11278,6828,11311,6836,11346,6839,11382,6836,11415,6828,11445,6814,11448,6812,11473,6794,11473,6767m11473,6027l11448,6010,11445,6007,11415,5993,11382,5985,11346,5982,11310,5985,11278,5993,11248,6007,11221,6027,11221,6054,11249,6034,11279,6021,11312,6012,11346,6010,11381,6012,11414,6021,11445,6034,11473,6054,11473,6027e" filled="true" fillcolor="#58595b" stroked="false">
              <v:path arrowok="t"/>
              <v:fill type="solid"/>
            </v:shape>
            <v:shape style="position:absolute;left:11291;top:16053;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21</w:t>
                    </w:r>
                  </w:p>
                </w:txbxContent>
              </v:textbox>
              <w10:wrap type="none"/>
            </v:shape>
            <w10:wrap type="none"/>
          </v:group>
        </w:pict>
      </w:r>
      <w:r>
        <w:rPr>
          <w:color w:val="231F20"/>
          <w:sz w:val="23"/>
        </w:rPr>
        <w:t>技術實習注意事項：</w:t>
      </w:r>
    </w:p>
    <w:p>
      <w:pPr>
        <w:pStyle w:val="ListParagraph"/>
        <w:numPr>
          <w:ilvl w:val="1"/>
          <w:numId w:val="12"/>
        </w:numPr>
        <w:tabs>
          <w:tab w:pos="2278" w:val="left" w:leader="none"/>
        </w:tabs>
        <w:spacing w:line="232" w:lineRule="auto" w:before="2" w:after="0"/>
        <w:ind w:left="2266" w:right="1265" w:hanging="276"/>
        <w:jc w:val="left"/>
        <w:rPr>
          <w:color w:val="231F20"/>
          <w:sz w:val="21"/>
        </w:rPr>
      </w:pPr>
      <w:r>
        <w:rPr>
          <w:color w:val="231F20"/>
          <w:spacing w:val="1"/>
          <w:sz w:val="23"/>
        </w:rPr>
        <w:t>學科講授與技術實習開始之間隔不可超過 </w:t>
      </w:r>
      <w:r>
        <w:rPr>
          <w:color w:val="231F20"/>
          <w:sz w:val="23"/>
        </w:rPr>
        <w:t>2</w:t>
      </w:r>
      <w:r>
        <w:rPr>
          <w:color w:val="231F20"/>
          <w:spacing w:val="-6"/>
          <w:sz w:val="23"/>
        </w:rPr>
        <w:t> 固月；學科講授完畢後 </w:t>
      </w:r>
      <w:r>
        <w:rPr>
          <w:color w:val="231F20"/>
          <w:sz w:val="23"/>
        </w:rPr>
        <w:t>6 固月內應完成技術實習。</w:t>
      </w:r>
    </w:p>
    <w:p>
      <w:pPr>
        <w:pStyle w:val="ListParagraph"/>
        <w:numPr>
          <w:ilvl w:val="1"/>
          <w:numId w:val="12"/>
        </w:numPr>
        <w:tabs>
          <w:tab w:pos="2278" w:val="left" w:leader="none"/>
        </w:tabs>
        <w:spacing w:line="232" w:lineRule="auto" w:before="1" w:after="0"/>
        <w:ind w:left="2266" w:right="1266" w:hanging="276"/>
        <w:jc w:val="left"/>
        <w:rPr>
          <w:color w:val="231F20"/>
          <w:sz w:val="21"/>
        </w:rPr>
      </w:pPr>
      <w:r>
        <w:rPr>
          <w:color w:val="231F20"/>
          <w:spacing w:val="-5"/>
          <w:sz w:val="23"/>
        </w:rPr>
        <w:t>技術指導人員對於皮內注射技術不佳之學員，應中止技術實習並通知衛生局主辦</w:t>
      </w:r>
      <w:r>
        <w:rPr>
          <w:color w:val="231F20"/>
          <w:sz w:val="23"/>
        </w:rPr>
        <w:t>人員，給予學員技術示範後再進行技術實習。</w:t>
      </w:r>
    </w:p>
    <w:p>
      <w:pPr>
        <w:pStyle w:val="ListParagraph"/>
        <w:numPr>
          <w:ilvl w:val="1"/>
          <w:numId w:val="12"/>
        </w:numPr>
        <w:tabs>
          <w:tab w:pos="2278" w:val="left" w:leader="none"/>
        </w:tabs>
        <w:spacing w:line="232" w:lineRule="auto" w:before="1" w:after="0"/>
        <w:ind w:left="2266" w:right="1260" w:hanging="276"/>
        <w:jc w:val="both"/>
        <w:rPr>
          <w:color w:val="231F20"/>
          <w:sz w:val="21"/>
        </w:rPr>
      </w:pPr>
      <w:r>
        <w:rPr>
          <w:color w:val="231F20"/>
          <w:spacing w:val="-2"/>
          <w:sz w:val="23"/>
        </w:rPr>
        <w:t>衛生局若檢核發現初訓練技術實習中或完成初訓練之學員技術不純熟，應加強輔</w:t>
      </w:r>
      <w:r>
        <w:rPr>
          <w:color w:val="231F20"/>
          <w:spacing w:val="5"/>
          <w:sz w:val="23"/>
        </w:rPr>
        <w:t>導；對於技術實習整體結果不合格或不適任該業務者，應作成紀錄陳報單位主</w:t>
      </w:r>
      <w:r>
        <w:rPr>
          <w:color w:val="231F20"/>
          <w:sz w:val="23"/>
        </w:rPr>
        <w:t>管，中止其業務、加強訓練或尋求適任者擔任業務。</w:t>
      </w:r>
    </w:p>
    <w:p>
      <w:pPr>
        <w:pStyle w:val="ListParagraph"/>
        <w:numPr>
          <w:ilvl w:val="1"/>
          <w:numId w:val="12"/>
        </w:numPr>
        <w:tabs>
          <w:tab w:pos="2278" w:val="left" w:leader="none"/>
        </w:tabs>
        <w:spacing w:line="232" w:lineRule="auto" w:before="1" w:after="0"/>
        <w:ind w:left="2266" w:right="1268" w:hanging="276"/>
        <w:jc w:val="left"/>
        <w:rPr>
          <w:color w:val="231F20"/>
          <w:sz w:val="21"/>
        </w:rPr>
      </w:pPr>
      <w:r>
        <w:rPr>
          <w:color w:val="231F20"/>
          <w:spacing w:val="-7"/>
          <w:sz w:val="23"/>
        </w:rPr>
        <w:t>技術評價不合格，但需維持接種資格，進而再次參加初訓者，倘於術科訓練期間</w:t>
      </w:r>
      <w:r>
        <w:rPr>
          <w:color w:val="231F20"/>
          <w:sz w:val="23"/>
        </w:rPr>
        <w:t>經師資確認技術核可者，得不需參與實習課程。</w:t>
      </w:r>
    </w:p>
    <w:p>
      <w:pPr>
        <w:pStyle w:val="BodyText"/>
        <w:spacing w:before="9"/>
        <w:rPr>
          <w:sz w:val="18"/>
        </w:rPr>
      </w:pPr>
    </w:p>
    <w:p>
      <w:pPr>
        <w:pStyle w:val="BodyText"/>
        <w:spacing w:line="394" w:lineRule="exact" w:before="1"/>
        <w:ind w:left="1027"/>
      </w:pPr>
      <w:r>
        <w:rPr>
          <w:color w:val="231F20"/>
        </w:rPr>
        <w:t>二、技術評價：</w:t>
      </w:r>
    </w:p>
    <w:p>
      <w:pPr>
        <w:pStyle w:val="BodyText"/>
        <w:spacing w:line="388" w:lineRule="exact"/>
        <w:ind w:left="1167"/>
      </w:pPr>
      <w:r>
        <w:rPr>
          <w:color w:val="231F20"/>
        </w:rPr>
        <w:t>（—）技術評價目標：</w:t>
      </w:r>
    </w:p>
    <w:p>
      <w:pPr>
        <w:pStyle w:val="BodyText"/>
        <w:spacing w:line="232" w:lineRule="auto" w:before="2"/>
        <w:ind w:left="1853" w:right="1267" w:firstLine="1"/>
      </w:pPr>
      <w:r>
        <w:rPr>
          <w:color w:val="231F20"/>
        </w:rPr>
        <w:t>確保卡介苗接種及結核菌素測驗工作人員之技術正確性，及結核菌素測驗結果判讀— 致性。</w:t>
      </w:r>
    </w:p>
    <w:p>
      <w:pPr>
        <w:pStyle w:val="BodyText"/>
        <w:spacing w:line="387" w:lineRule="exact"/>
        <w:ind w:left="1167"/>
      </w:pPr>
      <w:r>
        <w:rPr>
          <w:color w:val="231F20"/>
        </w:rPr>
        <w:t>（二）技術評價對象：</w:t>
      </w:r>
    </w:p>
    <w:p>
      <w:pPr>
        <w:pStyle w:val="ListParagraph"/>
        <w:numPr>
          <w:ilvl w:val="0"/>
          <w:numId w:val="13"/>
        </w:numPr>
        <w:tabs>
          <w:tab w:pos="1853" w:val="left" w:leader="none"/>
          <w:tab w:pos="1854" w:val="left" w:leader="none"/>
        </w:tabs>
        <w:spacing w:line="389" w:lineRule="exact" w:before="0" w:after="0"/>
        <w:ind w:left="1853" w:right="0" w:hanging="414"/>
        <w:jc w:val="left"/>
        <w:rPr>
          <w:sz w:val="23"/>
        </w:rPr>
      </w:pPr>
      <w:r>
        <w:rPr>
          <w:color w:val="231F20"/>
          <w:spacing w:val="-1"/>
          <w:sz w:val="23"/>
        </w:rPr>
        <w:t>初訓練合格且近 </w:t>
      </w:r>
      <w:r>
        <w:rPr>
          <w:color w:val="231F20"/>
          <w:sz w:val="23"/>
        </w:rPr>
        <w:t>2</w:t>
      </w:r>
      <w:r>
        <w:rPr>
          <w:color w:val="231F20"/>
          <w:spacing w:val="-3"/>
          <w:sz w:val="23"/>
        </w:rPr>
        <w:t> 年以上有執行相關業務者，每 </w:t>
      </w:r>
      <w:r>
        <w:rPr>
          <w:color w:val="231F20"/>
          <w:sz w:val="23"/>
        </w:rPr>
        <w:t>6</w:t>
      </w:r>
      <w:r>
        <w:rPr>
          <w:color w:val="231F20"/>
          <w:spacing w:val="-2"/>
          <w:sz w:val="23"/>
        </w:rPr>
        <w:t> 年應進行技術評價。</w:t>
      </w:r>
    </w:p>
    <w:p>
      <w:pPr>
        <w:pStyle w:val="ListParagraph"/>
        <w:numPr>
          <w:ilvl w:val="0"/>
          <w:numId w:val="13"/>
        </w:numPr>
        <w:tabs>
          <w:tab w:pos="1854" w:val="left" w:leader="none"/>
          <w:tab w:pos="1855" w:val="left" w:leader="none"/>
        </w:tabs>
        <w:spacing w:line="232" w:lineRule="auto" w:before="3" w:after="0"/>
        <w:ind w:left="1854" w:right="1266" w:hanging="413"/>
        <w:jc w:val="left"/>
        <w:rPr>
          <w:sz w:val="23"/>
        </w:rPr>
      </w:pPr>
      <w:r>
        <w:rPr>
          <w:color w:val="231F20"/>
          <w:spacing w:val="-6"/>
          <w:sz w:val="23"/>
        </w:rPr>
        <w:t>因未通過前次技術評價經再次參加且通過初訓練後，符合前項條件者，應進行技術評</w:t>
      </w:r>
      <w:r>
        <w:rPr>
          <w:color w:val="231F20"/>
          <w:sz w:val="23"/>
        </w:rPr>
        <w:t>價。</w:t>
      </w:r>
    </w:p>
    <w:p>
      <w:pPr>
        <w:pStyle w:val="ListParagraph"/>
        <w:numPr>
          <w:ilvl w:val="0"/>
          <w:numId w:val="13"/>
        </w:numPr>
        <w:tabs>
          <w:tab w:pos="1854" w:val="left" w:leader="none"/>
          <w:tab w:pos="1855" w:val="left" w:leader="none"/>
        </w:tabs>
        <w:spacing w:line="387" w:lineRule="exact" w:before="0" w:after="0"/>
        <w:ind w:left="1854" w:right="0" w:hanging="414"/>
        <w:jc w:val="left"/>
        <w:rPr>
          <w:sz w:val="23"/>
        </w:rPr>
      </w:pPr>
      <w:r>
        <w:rPr>
          <w:color w:val="231F20"/>
          <w:sz w:val="23"/>
        </w:rPr>
        <w:t>未通過師資統合者，可參加技術評價以維持接種資格。</w:t>
      </w:r>
    </w:p>
    <w:p>
      <w:pPr>
        <w:pStyle w:val="ListParagraph"/>
        <w:numPr>
          <w:ilvl w:val="0"/>
          <w:numId w:val="13"/>
        </w:numPr>
        <w:tabs>
          <w:tab w:pos="1853" w:val="left" w:leader="none"/>
          <w:tab w:pos="1854" w:val="left" w:leader="none"/>
        </w:tabs>
        <w:spacing w:line="389" w:lineRule="exact" w:before="0" w:after="0"/>
        <w:ind w:left="1853" w:right="0" w:hanging="414"/>
        <w:jc w:val="left"/>
        <w:rPr>
          <w:sz w:val="23"/>
        </w:rPr>
      </w:pPr>
      <w:r>
        <w:rPr>
          <w:color w:val="231F20"/>
          <w:sz w:val="23"/>
        </w:rPr>
        <w:t>師資技術統合訓練合格且證書未屆效者，得免參加技術評價。</w:t>
      </w:r>
    </w:p>
    <w:p>
      <w:pPr>
        <w:pStyle w:val="BodyText"/>
        <w:spacing w:line="388" w:lineRule="exact"/>
        <w:ind w:left="1167"/>
      </w:pPr>
      <w:r>
        <w:rPr>
          <w:color w:val="231F20"/>
        </w:rPr>
        <w:t>（三）辦理技術評價機關：</w:t>
      </w:r>
    </w:p>
    <w:p>
      <w:pPr>
        <w:pStyle w:val="BodyText"/>
        <w:spacing w:line="389" w:lineRule="exact"/>
        <w:ind w:left="1853"/>
      </w:pPr>
      <w:r>
        <w:rPr>
          <w:color w:val="231F20"/>
        </w:rPr>
        <w:t>由衛生福利部疾病管制署主辦，或委辦(補助)外部單位辦理，並由各縣市衛生局協辦。</w:t>
      </w:r>
    </w:p>
    <w:p>
      <w:pPr>
        <w:pStyle w:val="BodyText"/>
        <w:spacing w:line="389" w:lineRule="exact"/>
        <w:ind w:left="1167"/>
      </w:pPr>
      <w:r>
        <w:rPr>
          <w:color w:val="231F20"/>
        </w:rPr>
        <w:t>（匹）辦理技術評價程序：</w:t>
      </w:r>
    </w:p>
    <w:p>
      <w:pPr>
        <w:pStyle w:val="ListParagraph"/>
        <w:numPr>
          <w:ilvl w:val="0"/>
          <w:numId w:val="14"/>
        </w:numPr>
        <w:tabs>
          <w:tab w:pos="1854" w:val="left" w:leader="none"/>
          <w:tab w:pos="1855" w:val="left" w:leader="none"/>
        </w:tabs>
        <w:spacing w:line="232" w:lineRule="auto" w:before="2" w:after="0"/>
        <w:ind w:left="1854" w:right="1267" w:hanging="413"/>
        <w:jc w:val="left"/>
        <w:rPr>
          <w:sz w:val="23"/>
        </w:rPr>
      </w:pPr>
      <w:r>
        <w:rPr>
          <w:color w:val="231F20"/>
          <w:spacing w:val="-11"/>
          <w:sz w:val="23"/>
        </w:rPr>
        <w:t>卡介苗接種技術模型、人工前臂結核菌素皮內注射教具及人工前臂結核菌素判讀教具</w:t>
      </w:r>
      <w:r>
        <w:rPr>
          <w:color w:val="231F20"/>
          <w:sz w:val="23"/>
        </w:rPr>
        <w:t>操作，技術操作過程皆由師資技術統合訓練合格者進行考評。</w:t>
      </w:r>
    </w:p>
    <w:p>
      <w:pPr>
        <w:pStyle w:val="ListParagraph"/>
        <w:numPr>
          <w:ilvl w:val="0"/>
          <w:numId w:val="14"/>
        </w:numPr>
        <w:tabs>
          <w:tab w:pos="1853" w:val="left" w:leader="none"/>
          <w:tab w:pos="1854" w:val="left" w:leader="none"/>
        </w:tabs>
        <w:spacing w:line="387" w:lineRule="exact" w:before="0" w:after="0"/>
        <w:ind w:left="1853" w:right="0" w:hanging="414"/>
        <w:jc w:val="left"/>
        <w:rPr>
          <w:sz w:val="23"/>
        </w:rPr>
      </w:pPr>
      <w:r>
        <w:rPr>
          <w:color w:val="231F20"/>
          <w:spacing w:val="-2"/>
          <w:w w:val="105"/>
          <w:sz w:val="23"/>
        </w:rPr>
        <w:t>原則上每年辦理 </w:t>
      </w:r>
      <w:r>
        <w:rPr>
          <w:color w:val="231F20"/>
          <w:w w:val="105"/>
          <w:sz w:val="23"/>
        </w:rPr>
        <w:t>1</w:t>
      </w:r>
      <w:r>
        <w:rPr>
          <w:color w:val="231F20"/>
          <w:spacing w:val="-5"/>
          <w:w w:val="105"/>
          <w:sz w:val="23"/>
        </w:rPr>
        <w:t> 次，全园約 </w:t>
      </w:r>
      <w:r>
        <w:rPr>
          <w:color w:val="231F20"/>
          <w:w w:val="105"/>
          <w:sz w:val="23"/>
        </w:rPr>
        <w:t>10-12</w:t>
      </w:r>
      <w:r>
        <w:rPr>
          <w:color w:val="231F20"/>
          <w:spacing w:val="-4"/>
          <w:w w:val="105"/>
          <w:sz w:val="23"/>
        </w:rPr>
        <w:t> 場次，技術評量表如附件 </w:t>
      </w:r>
      <w:r>
        <w:rPr>
          <w:color w:val="231F20"/>
          <w:w w:val="105"/>
          <w:sz w:val="23"/>
        </w:rPr>
        <w:t>4-1-2~3。</w:t>
      </w:r>
    </w:p>
    <w:p>
      <w:pPr>
        <w:pStyle w:val="ListParagraph"/>
        <w:numPr>
          <w:ilvl w:val="0"/>
          <w:numId w:val="14"/>
        </w:numPr>
        <w:tabs>
          <w:tab w:pos="1854" w:val="left" w:leader="none"/>
          <w:tab w:pos="1855" w:val="left" w:leader="none"/>
        </w:tabs>
        <w:spacing w:line="232" w:lineRule="auto" w:before="2" w:after="0"/>
        <w:ind w:left="1854" w:right="1209" w:hanging="413"/>
        <w:jc w:val="left"/>
        <w:rPr>
          <w:sz w:val="23"/>
        </w:rPr>
      </w:pPr>
      <w:r>
        <w:rPr>
          <w:color w:val="231F20"/>
          <w:spacing w:val="13"/>
          <w:sz w:val="23"/>
        </w:rPr>
        <w:t>結訓後 </w:t>
      </w:r>
      <w:r>
        <w:rPr>
          <w:color w:val="231F20"/>
          <w:sz w:val="23"/>
        </w:rPr>
        <w:t>3</w:t>
      </w:r>
      <w:r>
        <w:rPr>
          <w:color w:val="231F20"/>
          <w:spacing w:val="-5"/>
          <w:sz w:val="23"/>
        </w:rPr>
        <w:t> 日內，經主辦單位確認後，由委辦單位通知學員及所轄衛生局未通過評價， </w:t>
      </w:r>
      <w:r>
        <w:rPr>
          <w:color w:val="231F20"/>
          <w:sz w:val="23"/>
        </w:rPr>
        <w:t>並自通知日起喪失接種資格。</w:t>
      </w:r>
    </w:p>
    <w:p>
      <w:pPr>
        <w:pStyle w:val="BodyText"/>
        <w:spacing w:before="10"/>
        <w:rPr>
          <w:sz w:val="18"/>
        </w:rPr>
      </w:pPr>
    </w:p>
    <w:p>
      <w:pPr>
        <w:pStyle w:val="BodyText"/>
        <w:spacing w:line="394" w:lineRule="exact"/>
        <w:ind w:left="1027"/>
      </w:pPr>
      <w:r>
        <w:rPr>
          <w:color w:val="231F20"/>
        </w:rPr>
        <w:t>三、種子師資訓練：</w:t>
      </w:r>
    </w:p>
    <w:p>
      <w:pPr>
        <w:pStyle w:val="BodyText"/>
        <w:spacing w:line="389" w:lineRule="exact"/>
        <w:ind w:left="1167"/>
      </w:pPr>
      <w:r>
        <w:rPr>
          <w:color w:val="231F20"/>
        </w:rPr>
        <w:t>（—）種子師資訓練目標：</w:t>
      </w:r>
    </w:p>
    <w:p>
      <w:pPr>
        <w:pStyle w:val="BodyText"/>
        <w:spacing w:line="232" w:lineRule="auto" w:before="3"/>
        <w:ind w:left="1853" w:right="1266" w:firstLine="1"/>
      </w:pPr>
      <w:r>
        <w:rPr>
          <w:color w:val="231F20"/>
          <w:spacing w:val="-8"/>
        </w:rPr>
        <w:t>加強教學原理及教學方式，培育種子師資成為技術指導人員的前置訓練，以便協助衛</w:t>
      </w:r>
      <w:r>
        <w:rPr>
          <w:color w:val="231F20"/>
        </w:rPr>
        <w:t>生局辦理初訓練。</w:t>
      </w:r>
    </w:p>
    <w:p>
      <w:pPr>
        <w:pStyle w:val="BodyText"/>
        <w:spacing w:line="387" w:lineRule="exact"/>
        <w:ind w:left="1167"/>
      </w:pPr>
      <w:r>
        <w:rPr>
          <w:color w:val="231F20"/>
        </w:rPr>
        <w:t>（二） 種子師資訓練對象：</w:t>
      </w:r>
    </w:p>
    <w:p>
      <w:pPr>
        <w:pStyle w:val="BodyText"/>
        <w:spacing w:line="232" w:lineRule="auto" w:before="3"/>
        <w:ind w:left="1854" w:right="1267"/>
      </w:pPr>
      <w:r>
        <w:rPr>
          <w:color w:val="231F20"/>
        </w:rPr>
        <w:t>取得初訓練合格證書且執行相關業務超過 3 年，經衛生局推薦具有教學才能及熱忱者。</w:t>
      </w:r>
    </w:p>
    <w:p>
      <w:pPr>
        <w:spacing w:after="0" w:line="232" w:lineRule="auto"/>
        <w:sectPr>
          <w:pgSz w:w="11910" w:h="16840"/>
          <w:pgMar w:top="1380" w:bottom="0" w:left="240" w:right="0"/>
        </w:sectPr>
      </w:pPr>
    </w:p>
    <w:p>
      <w:pPr>
        <w:pStyle w:val="BodyText"/>
        <w:spacing w:line="394" w:lineRule="exact" w:before="60"/>
        <w:ind w:left="1167"/>
      </w:pPr>
      <w:r>
        <w:rPr/>
        <w:pict>
          <v:group style="position:absolute;margin-left:-.001pt;margin-top:132.393005pt;width:44.6pt;height:705.9pt;mso-position-horizontal-relative:page;mso-position-vertical-relative:page;z-index:-306280448" coordorigin="0,2648" coordsize="892,14118">
            <v:shape style="position:absolute;left:338;top:3145;width:426;height:13621" type="#_x0000_t75" stroked="false">
              <v:imagedata r:id="rId67" o:title=""/>
            </v:shape>
            <v:shape style="position:absolute;left:-1;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68" o:title=""/>
            </v:shape>
            <v:shape style="position:absolute;left:431;top:3572;width:245;height:2197" type="#_x0000_t75" stroked="false">
              <v:imagedata r:id="rId69" o:title=""/>
            </v:shape>
            <v:shape style="position:absolute;left:441;top:6127;width:230;height:241" type="#_x0000_t75" stroked="false">
              <v:imagedata r:id="rId70" o:title=""/>
            </v:shape>
            <v:shape style="position:absolute;left:430;top:6453;width:245;height:240" type="#_x0000_t75" stroked="false">
              <v:imagedata r:id="rId71" o:title=""/>
            </v:shape>
            <v:shape style="position:absolute;left:424;top:5982;width:253;height:858" coordorigin="424,5982" coordsize="253,858" path="m677,6767l648,6787,617,6801,584,6809,550,6812,515,6809,483,6801,452,6787,424,6767,424,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4;top:16033;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22</w:t>
                    </w:r>
                  </w:p>
                </w:txbxContent>
              </v:textbox>
              <w10:wrap type="none"/>
            </v:shape>
            <w10:wrap type="none"/>
          </v:group>
        </w:pict>
      </w:r>
      <w:r>
        <w:rPr>
          <w:color w:val="231F20"/>
        </w:rPr>
        <w:t>（三）辦理種子師資訓練機關：</w:t>
      </w:r>
    </w:p>
    <w:p>
      <w:pPr>
        <w:pStyle w:val="BodyText"/>
        <w:spacing w:line="389" w:lineRule="exact"/>
        <w:ind w:left="1853"/>
      </w:pPr>
      <w:r>
        <w:rPr>
          <w:color w:val="231F20"/>
        </w:rPr>
        <w:t>由衛生福利部疾病管制署主辦，或委辦(補助)外部單位辦理，並由各縣市衛生局協辦。</w:t>
      </w:r>
    </w:p>
    <w:p>
      <w:pPr>
        <w:pStyle w:val="BodyText"/>
        <w:spacing w:line="389" w:lineRule="exact"/>
        <w:ind w:left="1167"/>
      </w:pPr>
      <w:r>
        <w:rPr>
          <w:color w:val="231F20"/>
        </w:rPr>
        <w:t>（匹）辦理種子師資訓練程序：原則上每年辦理 1 次，全园約 1 場次。</w:t>
      </w:r>
    </w:p>
    <w:p>
      <w:pPr>
        <w:pStyle w:val="BodyText"/>
        <w:spacing w:line="394" w:lineRule="exact"/>
        <w:ind w:left="1165"/>
      </w:pPr>
      <w:r>
        <w:rPr>
          <w:color w:val="231F20"/>
        </w:rPr>
        <w:t>（五）首次取得種子師資訓練合格者，各縣市衛生局於辦理初訓練時，應安排帶訓機會。</w:t>
      </w:r>
    </w:p>
    <w:p>
      <w:pPr>
        <w:pStyle w:val="BodyText"/>
        <w:spacing w:before="3"/>
        <w:rPr>
          <w:sz w:val="17"/>
        </w:rPr>
      </w:pPr>
    </w:p>
    <w:p>
      <w:pPr>
        <w:pStyle w:val="BodyText"/>
        <w:spacing w:line="394" w:lineRule="exact"/>
        <w:ind w:left="1027"/>
      </w:pPr>
      <w:r>
        <w:rPr>
          <w:color w:val="231F20"/>
        </w:rPr>
        <w:t>匹、師資技術統合訓練：</w:t>
      </w:r>
    </w:p>
    <w:p>
      <w:pPr>
        <w:pStyle w:val="BodyText"/>
        <w:spacing w:line="389" w:lineRule="exact"/>
        <w:ind w:left="1165"/>
      </w:pPr>
      <w:r>
        <w:rPr>
          <w:color w:val="231F20"/>
        </w:rPr>
        <w:t>（—）師資技術統合訓練目標：</w:t>
      </w:r>
    </w:p>
    <w:p>
      <w:pPr>
        <w:pStyle w:val="BodyText"/>
        <w:spacing w:line="389" w:lineRule="exact"/>
        <w:ind w:left="1876"/>
      </w:pPr>
      <w:r>
        <w:rPr>
          <w:color w:val="231F20"/>
        </w:rPr>
        <w:t>促使全园初訓練技術指導人員技術—致且標準化。</w:t>
      </w:r>
    </w:p>
    <w:p>
      <w:pPr>
        <w:pStyle w:val="BodyText"/>
        <w:spacing w:line="388" w:lineRule="exact"/>
        <w:ind w:left="1165"/>
      </w:pPr>
      <w:r>
        <w:rPr>
          <w:color w:val="231F20"/>
        </w:rPr>
        <w:t>（二）師資技術統合訓練對象：</w:t>
      </w:r>
    </w:p>
    <w:p>
      <w:pPr>
        <w:pStyle w:val="ListParagraph"/>
        <w:numPr>
          <w:ilvl w:val="0"/>
          <w:numId w:val="15"/>
        </w:numPr>
        <w:tabs>
          <w:tab w:pos="1854" w:val="left" w:leader="none"/>
          <w:tab w:pos="1855" w:val="left" w:leader="none"/>
        </w:tabs>
        <w:spacing w:line="232" w:lineRule="auto" w:before="2" w:after="0"/>
        <w:ind w:left="1854" w:right="1264" w:hanging="413"/>
        <w:jc w:val="left"/>
        <w:rPr>
          <w:sz w:val="23"/>
        </w:rPr>
      </w:pPr>
      <w:r>
        <w:rPr>
          <w:color w:val="231F20"/>
          <w:spacing w:val="1"/>
          <w:sz w:val="23"/>
        </w:rPr>
        <w:t>種子師資訓練合格且每 </w:t>
      </w:r>
      <w:r>
        <w:rPr>
          <w:color w:val="231F20"/>
          <w:sz w:val="23"/>
        </w:rPr>
        <w:t>3</w:t>
      </w:r>
      <w:r>
        <w:rPr>
          <w:color w:val="231F20"/>
          <w:spacing w:val="4"/>
          <w:sz w:val="23"/>
        </w:rPr>
        <w:t> 年內至少  </w:t>
      </w:r>
      <w:r>
        <w:rPr>
          <w:color w:val="231F20"/>
          <w:sz w:val="23"/>
        </w:rPr>
        <w:t>1  次協助衛生局辦理初訓練者(含參與訓練課程及技術實習帶訓)。</w:t>
      </w:r>
    </w:p>
    <w:p>
      <w:pPr>
        <w:pStyle w:val="ListParagraph"/>
        <w:numPr>
          <w:ilvl w:val="0"/>
          <w:numId w:val="15"/>
        </w:numPr>
        <w:tabs>
          <w:tab w:pos="1854" w:val="left" w:leader="none"/>
          <w:tab w:pos="1855" w:val="left" w:leader="none"/>
        </w:tabs>
        <w:spacing w:line="387" w:lineRule="exact" w:before="0" w:after="0"/>
        <w:ind w:left="1854" w:right="0" w:hanging="414"/>
        <w:jc w:val="left"/>
        <w:rPr>
          <w:sz w:val="23"/>
        </w:rPr>
      </w:pPr>
      <w:r>
        <w:rPr>
          <w:color w:val="231F20"/>
          <w:spacing w:val="-1"/>
          <w:sz w:val="23"/>
        </w:rPr>
        <w:t>本項訓練完訓後，每 </w:t>
      </w:r>
      <w:r>
        <w:rPr>
          <w:color w:val="231F20"/>
          <w:sz w:val="23"/>
        </w:rPr>
        <w:t>4</w:t>
      </w:r>
      <w:r>
        <w:rPr>
          <w:color w:val="231F20"/>
          <w:spacing w:val="-2"/>
          <w:sz w:val="23"/>
        </w:rPr>
        <w:t> 年應進行師資技術統合訓練或技術評價訓練。</w:t>
      </w:r>
    </w:p>
    <w:p>
      <w:pPr>
        <w:pStyle w:val="ListParagraph"/>
        <w:numPr>
          <w:ilvl w:val="0"/>
          <w:numId w:val="15"/>
        </w:numPr>
        <w:tabs>
          <w:tab w:pos="1854" w:val="left" w:leader="none"/>
          <w:tab w:pos="1855" w:val="left" w:leader="none"/>
        </w:tabs>
        <w:spacing w:line="389" w:lineRule="exact" w:before="0" w:after="0"/>
        <w:ind w:left="1854" w:right="0" w:hanging="414"/>
        <w:jc w:val="left"/>
        <w:rPr>
          <w:sz w:val="23"/>
        </w:rPr>
      </w:pPr>
      <w:r>
        <w:rPr>
          <w:color w:val="231F20"/>
          <w:sz w:val="23"/>
        </w:rPr>
        <w:t>未通過者如欲維持師資資格，則須於隔年再次參加師資統合，並以—次為限。</w:t>
      </w:r>
    </w:p>
    <w:p>
      <w:pPr>
        <w:pStyle w:val="BodyText"/>
        <w:spacing w:line="389" w:lineRule="exact"/>
        <w:ind w:left="1165"/>
      </w:pPr>
      <w:r>
        <w:rPr>
          <w:color w:val="231F20"/>
        </w:rPr>
        <w:t>（三）辦理師資技術統合訓練機關：</w:t>
      </w:r>
    </w:p>
    <w:p>
      <w:pPr>
        <w:pStyle w:val="BodyText"/>
        <w:spacing w:line="388" w:lineRule="exact"/>
        <w:ind w:left="1853"/>
      </w:pPr>
      <w:r>
        <w:rPr>
          <w:color w:val="231F20"/>
        </w:rPr>
        <w:t>由衛生福利部疾病管制署主辦，或委辦(補助)外部單位辦理，並由各縣市衛生局協辦。</w:t>
      </w:r>
    </w:p>
    <w:p>
      <w:pPr>
        <w:pStyle w:val="BodyText"/>
        <w:spacing w:line="389" w:lineRule="exact"/>
        <w:ind w:left="1165"/>
      </w:pPr>
      <w:r>
        <w:rPr>
          <w:color w:val="231F20"/>
        </w:rPr>
        <w:t>（匹）辦理師資技術統合訓練程序：</w:t>
      </w:r>
    </w:p>
    <w:p>
      <w:pPr>
        <w:pStyle w:val="ListParagraph"/>
        <w:numPr>
          <w:ilvl w:val="0"/>
          <w:numId w:val="16"/>
        </w:numPr>
        <w:tabs>
          <w:tab w:pos="1854" w:val="left" w:leader="none"/>
          <w:tab w:pos="1855" w:val="left" w:leader="none"/>
        </w:tabs>
        <w:spacing w:line="389" w:lineRule="exact" w:before="0" w:after="0"/>
        <w:ind w:left="1854" w:right="0" w:hanging="414"/>
        <w:jc w:val="left"/>
        <w:rPr>
          <w:sz w:val="23"/>
        </w:rPr>
      </w:pPr>
      <w:r>
        <w:rPr>
          <w:color w:val="231F20"/>
          <w:spacing w:val="-1"/>
          <w:sz w:val="23"/>
        </w:rPr>
        <w:t>每年至少辦理 </w:t>
      </w:r>
      <w:r>
        <w:rPr>
          <w:color w:val="231F20"/>
          <w:sz w:val="23"/>
        </w:rPr>
        <w:t>1</w:t>
      </w:r>
      <w:r>
        <w:rPr>
          <w:color w:val="231F20"/>
          <w:spacing w:val="-2"/>
          <w:sz w:val="23"/>
        </w:rPr>
        <w:t> 次。</w:t>
      </w:r>
    </w:p>
    <w:p>
      <w:pPr>
        <w:pStyle w:val="ListParagraph"/>
        <w:numPr>
          <w:ilvl w:val="0"/>
          <w:numId w:val="16"/>
        </w:numPr>
        <w:tabs>
          <w:tab w:pos="1854" w:val="left" w:leader="none"/>
          <w:tab w:pos="1855" w:val="left" w:leader="none"/>
        </w:tabs>
        <w:spacing w:line="232" w:lineRule="auto" w:before="2" w:after="0"/>
        <w:ind w:left="1854" w:right="1209" w:hanging="413"/>
        <w:jc w:val="left"/>
        <w:rPr>
          <w:sz w:val="23"/>
        </w:rPr>
      </w:pPr>
      <w:r>
        <w:rPr>
          <w:color w:val="231F20"/>
          <w:spacing w:val="13"/>
          <w:sz w:val="23"/>
        </w:rPr>
        <w:t>結訓後 </w:t>
      </w:r>
      <w:r>
        <w:rPr>
          <w:color w:val="231F20"/>
          <w:sz w:val="23"/>
        </w:rPr>
        <w:t>3</w:t>
      </w:r>
      <w:r>
        <w:rPr>
          <w:color w:val="231F20"/>
          <w:spacing w:val="-5"/>
          <w:sz w:val="23"/>
        </w:rPr>
        <w:t> 日內，經主辦單位確認後，由委辦單位通知學員及所轄衛生局未通過統合， </w:t>
      </w:r>
      <w:r>
        <w:rPr>
          <w:color w:val="231F20"/>
          <w:sz w:val="23"/>
        </w:rPr>
        <w:t>並自通知日起喪失師資及接種資格。</w:t>
      </w:r>
    </w:p>
    <w:p>
      <w:pPr>
        <w:spacing w:after="0" w:line="232" w:lineRule="auto"/>
        <w:jc w:val="left"/>
        <w:rPr>
          <w:sz w:val="23"/>
        </w:rPr>
        <w:sectPr>
          <w:pgSz w:w="11910" w:h="16840"/>
          <w:pgMar w:top="1380" w:bottom="0" w:left="240" w:right="0"/>
        </w:sectPr>
      </w:pPr>
    </w:p>
    <w:p>
      <w:pPr>
        <w:pStyle w:val="BodyText"/>
        <w:spacing w:before="47"/>
        <w:ind w:right="1239"/>
        <w:jc w:val="right"/>
      </w:pPr>
      <w:r>
        <w:rPr>
          <w:color w:val="231F20"/>
          <w:w w:val="105"/>
        </w:rPr>
        <w:t>附件 4-1-1</w:t>
      </w:r>
    </w:p>
    <w:p>
      <w:pPr>
        <w:spacing w:line="484" w:lineRule="exact" w:before="63"/>
        <w:ind w:left="2140" w:right="0" w:firstLine="0"/>
        <w:jc w:val="left"/>
        <w:rPr>
          <w:rFonts w:ascii="微軟正黑體" w:eastAsia="微軟正黑體" w:hint="eastAsia"/>
          <w:b/>
          <w:sz w:val="27"/>
        </w:rPr>
      </w:pPr>
      <w:r>
        <w:rPr>
          <w:rFonts w:ascii="微軟正黑體" w:eastAsia="微軟正黑體" w:hint="eastAsia"/>
          <w:b/>
          <w:color w:val="231F20"/>
          <w:sz w:val="27"/>
        </w:rPr>
        <w:t>卡介苗接種及結核菌素測驗工作人員技術實習表－皮內注射</w:t>
      </w:r>
    </w:p>
    <w:p>
      <w:pPr>
        <w:pStyle w:val="BodyText"/>
        <w:spacing w:line="388" w:lineRule="exact"/>
        <w:ind w:left="2200"/>
      </w:pPr>
      <w:r>
        <w:rPr>
          <w:rFonts w:ascii="新細明體" w:eastAsia="新細明體" w:hint="eastAsia"/>
          <w:color w:val="231F20"/>
        </w:rPr>
        <w:t>口</w:t>
      </w:r>
      <w:r>
        <w:rPr>
          <w:color w:val="231F20"/>
        </w:rPr>
        <w:t>初訓練</w:t>
      </w:r>
    </w:p>
    <w:p>
      <w:pPr>
        <w:pStyle w:val="BodyText"/>
        <w:spacing w:before="11"/>
        <w:rPr>
          <w:sz w:val="21"/>
        </w:rPr>
      </w:pPr>
    </w:p>
    <w:p>
      <w:pPr>
        <w:pStyle w:val="BodyText"/>
        <w:tabs>
          <w:tab w:pos="3483" w:val="left" w:leader="none"/>
          <w:tab w:pos="5815" w:val="left" w:leader="none"/>
          <w:tab w:pos="8381" w:val="left" w:leader="none"/>
        </w:tabs>
        <w:spacing w:before="1"/>
        <w:ind w:left="1150"/>
        <w:rPr>
          <w:rFonts w:ascii="Times New Roman" w:eastAsia="Times New Roman"/>
        </w:rPr>
      </w:pPr>
      <w:r>
        <w:rPr/>
        <w:pict>
          <v:group style="position:absolute;margin-left:550.45874pt;margin-top:5.44841pt;width:44.6pt;height:705.9pt;mso-position-horizontal-relative:page;mso-position-vertical-relative:paragraph;z-index:251756544" coordorigin="11009,109" coordsize="892,14118">
            <v:shape style="position:absolute;left:11135;top:606;width:426;height:13621" type="#_x0000_t75" stroked="false">
              <v:imagedata r:id="rId62" o:title=""/>
            </v:shape>
            <v:shape style="position:absolute;left:11009;top:108;width:892;height:789" coordorigin="11009,109" coordsize="892,789" path="m11900,109l11381,109,11359,111,11301,144,11042,418,11009,503,11017,549,11301,863,11359,896,11381,898,11900,898,11900,109xe" filled="true" fillcolor="#5daf8a" stroked="false">
              <v:path arrowok="t"/>
              <v:fill type="solid"/>
            </v:shape>
            <v:shape style="position:absolute;left:11158;top:368;width:387;height:270" type="#_x0000_t75" stroked="false">
              <v:imagedata r:id="rId63" o:title=""/>
            </v:shape>
            <v:shape style="position:absolute;left:11227;top:1033;width:245;height:2197" type="#_x0000_t75" stroked="false">
              <v:imagedata r:id="rId72" o:title=""/>
            </v:shape>
            <v:shape style="position:absolute;left:11237;top:3588;width:230;height:241" type="#_x0000_t75" stroked="false">
              <v:imagedata r:id="rId73" o:title=""/>
            </v:shape>
            <v:shape style="position:absolute;left:11227;top:3914;width:245;height:240" type="#_x0000_t75" stroked="false">
              <v:imagedata r:id="rId74" o:title=""/>
            </v:shape>
            <v:shape style="position:absolute;left:11220;top:3443;width:253;height:858" coordorigin="11221,3443" coordsize="253,858" path="m11473,4228l11445,4248,11414,4262,11381,4270,11346,4273,11312,4270,11279,4262,11249,4248,11221,4228,11221,4255,11248,4275,11278,4289,11311,4298,11346,4300,11382,4298,11415,4289,11445,4275,11448,4273,11473,4255,11473,4228m11473,3488l11448,3471,11445,3469,11415,3455,11382,3446,11346,3443,11310,3446,11278,3455,11248,3469,11221,3488,11221,3515,11249,3496,11279,3482,11312,3473,11346,3471,11381,3473,11414,3482,11445,3496,11473,3515,11473,3488e" filled="true" fillcolor="#58595b" stroked="false">
              <v:path arrowok="t"/>
              <v:fill type="solid"/>
            </v:shape>
            <v:shape style="position:absolute;left:11273;top:13513;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23</w:t>
                    </w:r>
                  </w:p>
                </w:txbxContent>
              </v:textbox>
              <w10:wrap type="none"/>
            </v:shape>
            <w10:wrap type="none"/>
          </v:group>
        </w:pict>
      </w:r>
      <w:r>
        <w:rPr>
          <w:color w:val="231F20"/>
        </w:rPr>
        <w:t>縣市別：</w:t>
      </w:r>
      <w:r>
        <w:rPr>
          <w:color w:val="231F20"/>
          <w:u w:val="single" w:color="231F20"/>
        </w:rPr>
        <w:t> </w:t>
        <w:tab/>
      </w:r>
      <w:r>
        <w:rPr>
          <w:color w:val="231F20"/>
        </w:rPr>
        <w:t>機關別：</w:t>
      </w:r>
      <w:r>
        <w:rPr>
          <w:color w:val="231F20"/>
          <w:u w:val="single" w:color="231F20"/>
        </w:rPr>
        <w:t> </w:t>
        <w:tab/>
      </w:r>
      <w:r>
        <w:rPr>
          <w:color w:val="231F20"/>
        </w:rPr>
        <w:t>學員姓名：</w:t>
      </w:r>
      <w:r>
        <w:rPr>
          <w:rFonts w:ascii="Times New Roman" w:eastAsia="Times New Roman"/>
          <w:color w:val="231F20"/>
          <w:u w:val="single" w:color="231F20"/>
        </w:rPr>
        <w:t> </w:t>
        <w:tab/>
      </w:r>
    </w:p>
    <w:p>
      <w:pPr>
        <w:pStyle w:val="BodyText"/>
        <w:spacing w:before="8"/>
        <w:rPr>
          <w:rFonts w:ascii="Times New Roman"/>
          <w:sz w:val="29"/>
        </w:rPr>
      </w:pPr>
    </w:p>
    <w:tbl>
      <w:tblPr>
        <w:tblW w:w="0" w:type="auto"/>
        <w:jc w:val="left"/>
        <w:tblInd w:w="106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9"/>
        <w:gridCol w:w="1236"/>
        <w:gridCol w:w="1649"/>
        <w:gridCol w:w="2328"/>
        <w:gridCol w:w="1236"/>
        <w:gridCol w:w="873"/>
        <w:gridCol w:w="1323"/>
      </w:tblGrid>
      <w:tr>
        <w:trPr>
          <w:trHeight w:val="387" w:hRule="atLeast"/>
        </w:trPr>
        <w:tc>
          <w:tcPr>
            <w:tcW w:w="689" w:type="dxa"/>
          </w:tcPr>
          <w:p>
            <w:pPr>
              <w:pStyle w:val="TableParagraph"/>
              <w:spacing w:line="332" w:lineRule="exact" w:before="35"/>
              <w:ind w:left="93" w:right="85"/>
              <w:jc w:val="center"/>
              <w:rPr>
                <w:sz w:val="23"/>
              </w:rPr>
            </w:pPr>
            <w:r>
              <w:rPr>
                <w:color w:val="231F20"/>
                <w:sz w:val="23"/>
              </w:rPr>
              <w:t>序號</w:t>
            </w:r>
          </w:p>
        </w:tc>
        <w:tc>
          <w:tcPr>
            <w:tcW w:w="1236" w:type="dxa"/>
          </w:tcPr>
          <w:p>
            <w:pPr>
              <w:pStyle w:val="TableParagraph"/>
              <w:spacing w:line="332" w:lineRule="exact" w:before="35"/>
              <w:ind w:left="151"/>
              <w:rPr>
                <w:sz w:val="23"/>
              </w:rPr>
            </w:pPr>
            <w:r>
              <w:rPr>
                <w:color w:val="231F20"/>
                <w:sz w:val="23"/>
              </w:rPr>
              <w:t>施注日期</w:t>
            </w:r>
          </w:p>
        </w:tc>
        <w:tc>
          <w:tcPr>
            <w:tcW w:w="1649" w:type="dxa"/>
          </w:tcPr>
          <w:p>
            <w:pPr>
              <w:pStyle w:val="TableParagraph"/>
              <w:spacing w:line="332" w:lineRule="exact" w:before="35"/>
              <w:ind w:left="113" w:right="106"/>
              <w:jc w:val="center"/>
              <w:rPr>
                <w:sz w:val="23"/>
              </w:rPr>
            </w:pPr>
            <w:r>
              <w:rPr>
                <w:color w:val="231F20"/>
                <w:sz w:val="23"/>
              </w:rPr>
              <w:t>受施注者姓名</w:t>
            </w:r>
          </w:p>
        </w:tc>
        <w:tc>
          <w:tcPr>
            <w:tcW w:w="2328" w:type="dxa"/>
          </w:tcPr>
          <w:p>
            <w:pPr>
              <w:pStyle w:val="TableParagraph"/>
              <w:spacing w:line="332" w:lineRule="exact" w:before="35"/>
              <w:ind w:left="462"/>
              <w:rPr>
                <w:sz w:val="23"/>
              </w:rPr>
            </w:pPr>
            <w:r>
              <w:rPr>
                <w:color w:val="231F20"/>
                <w:sz w:val="23"/>
              </w:rPr>
              <w:t>皮內注射項目</w:t>
            </w:r>
          </w:p>
        </w:tc>
        <w:tc>
          <w:tcPr>
            <w:tcW w:w="1236" w:type="dxa"/>
          </w:tcPr>
          <w:p>
            <w:pPr>
              <w:pStyle w:val="TableParagraph"/>
              <w:spacing w:line="332" w:lineRule="exact" w:before="35"/>
              <w:ind w:left="137" w:right="128"/>
              <w:jc w:val="center"/>
              <w:rPr>
                <w:sz w:val="23"/>
              </w:rPr>
            </w:pPr>
            <w:r>
              <w:rPr>
                <w:color w:val="231F20"/>
                <w:sz w:val="23"/>
              </w:rPr>
              <w:t>藥物批號</w:t>
            </w:r>
          </w:p>
        </w:tc>
        <w:tc>
          <w:tcPr>
            <w:tcW w:w="873" w:type="dxa"/>
          </w:tcPr>
          <w:p>
            <w:pPr>
              <w:pStyle w:val="TableParagraph"/>
              <w:spacing w:line="332" w:lineRule="exact" w:before="35"/>
              <w:ind w:left="202"/>
              <w:rPr>
                <w:sz w:val="23"/>
              </w:rPr>
            </w:pPr>
            <w:r>
              <w:rPr>
                <w:color w:val="231F20"/>
                <w:sz w:val="23"/>
              </w:rPr>
              <w:t>分數</w:t>
            </w:r>
          </w:p>
        </w:tc>
        <w:tc>
          <w:tcPr>
            <w:tcW w:w="1323" w:type="dxa"/>
          </w:tcPr>
          <w:p>
            <w:pPr>
              <w:pStyle w:val="TableParagraph"/>
              <w:spacing w:line="332" w:lineRule="exact" w:before="35"/>
              <w:ind w:left="295" w:right="288"/>
              <w:jc w:val="center"/>
              <w:rPr>
                <w:sz w:val="23"/>
              </w:rPr>
            </w:pPr>
            <w:r>
              <w:rPr>
                <w:color w:val="231F20"/>
                <w:sz w:val="23"/>
              </w:rPr>
              <w:t>指導人</w:t>
            </w:r>
          </w:p>
        </w:tc>
      </w:tr>
      <w:tr>
        <w:trPr>
          <w:trHeight w:val="777" w:hRule="atLeast"/>
        </w:trPr>
        <w:tc>
          <w:tcPr>
            <w:tcW w:w="689" w:type="dxa"/>
          </w:tcPr>
          <w:p>
            <w:pPr>
              <w:pStyle w:val="TableParagraph"/>
              <w:spacing w:before="230"/>
              <w:ind w:left="93" w:right="85"/>
              <w:jc w:val="center"/>
              <w:rPr>
                <w:sz w:val="23"/>
              </w:rPr>
            </w:pPr>
            <w:r>
              <w:rPr>
                <w:color w:val="231F20"/>
                <w:sz w:val="23"/>
              </w:rPr>
              <w:t>範例</w:t>
            </w:r>
          </w:p>
        </w:tc>
        <w:tc>
          <w:tcPr>
            <w:tcW w:w="1236" w:type="dxa"/>
          </w:tcPr>
          <w:p>
            <w:pPr>
              <w:pStyle w:val="TableParagraph"/>
              <w:spacing w:before="230"/>
              <w:ind w:left="115"/>
              <w:rPr>
                <w:sz w:val="23"/>
              </w:rPr>
            </w:pPr>
            <w:r>
              <w:rPr>
                <w:color w:val="231F20"/>
                <w:w w:val="85"/>
                <w:sz w:val="23"/>
              </w:rPr>
              <w:t>2021／3／3</w:t>
            </w:r>
          </w:p>
        </w:tc>
        <w:tc>
          <w:tcPr>
            <w:tcW w:w="1649" w:type="dxa"/>
          </w:tcPr>
          <w:p>
            <w:pPr>
              <w:pStyle w:val="TableParagraph"/>
              <w:spacing w:before="230"/>
              <w:ind w:left="113" w:right="101"/>
              <w:jc w:val="center"/>
              <w:rPr>
                <w:sz w:val="23"/>
              </w:rPr>
            </w:pPr>
            <w:r>
              <w:rPr>
                <w:color w:val="231F20"/>
                <w:sz w:val="23"/>
              </w:rPr>
              <w:t>XXX</w:t>
            </w:r>
          </w:p>
        </w:tc>
        <w:tc>
          <w:tcPr>
            <w:tcW w:w="2328" w:type="dxa"/>
          </w:tcPr>
          <w:p>
            <w:pPr>
              <w:pStyle w:val="TableParagraph"/>
              <w:numPr>
                <w:ilvl w:val="0"/>
                <w:numId w:val="17"/>
              </w:numPr>
              <w:tabs>
                <w:tab w:pos="338" w:val="left" w:leader="none"/>
              </w:tabs>
              <w:spacing w:line="388" w:lineRule="exact" w:before="1" w:after="0"/>
              <w:ind w:left="103" w:right="579" w:firstLine="0"/>
              <w:jc w:val="left"/>
              <w:rPr>
                <w:sz w:val="23"/>
              </w:rPr>
            </w:pPr>
            <w:r>
              <w:rPr>
                <w:color w:val="231F20"/>
                <w:spacing w:val="-3"/>
                <w:sz w:val="23"/>
              </w:rPr>
              <w:t>結核菌素測驗</w:t>
            </w:r>
            <w:r>
              <w:rPr>
                <w:rFonts w:ascii="新細明體" w:hAnsi="新細明體" w:eastAsia="新細明體" w:hint="eastAsia"/>
                <w:color w:val="231F20"/>
                <w:sz w:val="23"/>
              </w:rPr>
              <w:t>口</w:t>
            </w:r>
            <w:r>
              <w:rPr>
                <w:color w:val="231F20"/>
                <w:sz w:val="23"/>
              </w:rPr>
              <w:t>卡介苗接種</w:t>
            </w:r>
          </w:p>
        </w:tc>
        <w:tc>
          <w:tcPr>
            <w:tcW w:w="1236" w:type="dxa"/>
          </w:tcPr>
          <w:p>
            <w:pPr>
              <w:pStyle w:val="TableParagraph"/>
              <w:spacing w:before="230"/>
              <w:ind w:left="137" w:right="128"/>
              <w:jc w:val="center"/>
              <w:rPr>
                <w:sz w:val="23"/>
              </w:rPr>
            </w:pPr>
            <w:r>
              <w:rPr>
                <w:color w:val="231F20"/>
                <w:sz w:val="23"/>
              </w:rPr>
              <w:t>XXX</w:t>
            </w:r>
          </w:p>
        </w:tc>
        <w:tc>
          <w:tcPr>
            <w:tcW w:w="873" w:type="dxa"/>
          </w:tcPr>
          <w:p>
            <w:pPr>
              <w:pStyle w:val="TableParagraph"/>
              <w:rPr>
                <w:rFonts w:ascii="Times New Roman"/>
                <w:sz w:val="22"/>
              </w:rPr>
            </w:pPr>
          </w:p>
        </w:tc>
        <w:tc>
          <w:tcPr>
            <w:tcW w:w="1323" w:type="dxa"/>
          </w:tcPr>
          <w:p>
            <w:pPr>
              <w:pStyle w:val="TableParagraph"/>
              <w:spacing w:before="230"/>
              <w:ind w:left="295" w:right="287"/>
              <w:jc w:val="center"/>
              <w:rPr>
                <w:sz w:val="23"/>
              </w:rPr>
            </w:pPr>
            <w:r>
              <w:rPr>
                <w:color w:val="231F20"/>
                <w:sz w:val="23"/>
              </w:rPr>
              <w:t>XXX</w:t>
            </w:r>
          </w:p>
        </w:tc>
      </w:tr>
      <w:tr>
        <w:trPr>
          <w:trHeight w:val="777" w:hRule="atLeast"/>
        </w:trPr>
        <w:tc>
          <w:tcPr>
            <w:tcW w:w="689" w:type="dxa"/>
          </w:tcPr>
          <w:p>
            <w:pPr>
              <w:pStyle w:val="TableParagraph"/>
              <w:spacing w:before="230"/>
              <w:ind w:left="93" w:right="85"/>
              <w:jc w:val="center"/>
              <w:rPr>
                <w:sz w:val="23"/>
              </w:rPr>
            </w:pPr>
            <w:r>
              <w:rPr>
                <w:color w:val="231F20"/>
                <w:sz w:val="23"/>
              </w:rPr>
              <w:t>範例</w:t>
            </w:r>
          </w:p>
        </w:tc>
        <w:tc>
          <w:tcPr>
            <w:tcW w:w="1236" w:type="dxa"/>
          </w:tcPr>
          <w:p>
            <w:pPr>
              <w:pStyle w:val="TableParagraph"/>
              <w:spacing w:before="230"/>
              <w:ind w:left="115"/>
              <w:rPr>
                <w:sz w:val="23"/>
              </w:rPr>
            </w:pPr>
            <w:r>
              <w:rPr>
                <w:color w:val="231F20"/>
                <w:w w:val="85"/>
                <w:sz w:val="23"/>
              </w:rPr>
              <w:t>2021／3／3</w:t>
            </w:r>
          </w:p>
        </w:tc>
        <w:tc>
          <w:tcPr>
            <w:tcW w:w="1649" w:type="dxa"/>
          </w:tcPr>
          <w:p>
            <w:pPr>
              <w:pStyle w:val="TableParagraph"/>
              <w:spacing w:before="230"/>
              <w:ind w:left="113" w:right="101"/>
              <w:jc w:val="center"/>
              <w:rPr>
                <w:sz w:val="23"/>
              </w:rPr>
            </w:pPr>
            <w:r>
              <w:rPr>
                <w:color w:val="231F20"/>
                <w:sz w:val="23"/>
              </w:rPr>
              <w:t>XXX</w:t>
            </w:r>
          </w:p>
        </w:tc>
        <w:tc>
          <w:tcPr>
            <w:tcW w:w="2328" w:type="dxa"/>
          </w:tcPr>
          <w:p>
            <w:pPr>
              <w:pStyle w:val="TableParagraph"/>
              <w:spacing w:line="394" w:lineRule="exact" w:before="36"/>
              <w:ind w:left="103"/>
              <w:rPr>
                <w:sz w:val="23"/>
              </w:rPr>
            </w:pPr>
            <w:r>
              <w:rPr>
                <w:rFonts w:ascii="新細明體" w:eastAsia="新細明體" w:hint="eastAsia"/>
                <w:color w:val="231F20"/>
                <w:sz w:val="23"/>
              </w:rPr>
              <w:t>口</w:t>
            </w:r>
            <w:r>
              <w:rPr>
                <w:color w:val="231F20"/>
                <w:sz w:val="23"/>
              </w:rPr>
              <w:t>結核菌素測驗</w:t>
            </w:r>
          </w:p>
          <w:p>
            <w:pPr>
              <w:pStyle w:val="TableParagraph"/>
              <w:numPr>
                <w:ilvl w:val="0"/>
                <w:numId w:val="18"/>
              </w:numPr>
              <w:tabs>
                <w:tab w:pos="338" w:val="left" w:leader="none"/>
              </w:tabs>
              <w:spacing w:line="326" w:lineRule="exact" w:before="0" w:after="0"/>
              <w:ind w:left="338" w:right="0" w:hanging="235"/>
              <w:jc w:val="left"/>
              <w:rPr>
                <w:sz w:val="23"/>
              </w:rPr>
            </w:pPr>
            <w:r>
              <w:rPr>
                <w:color w:val="231F20"/>
                <w:sz w:val="23"/>
              </w:rPr>
              <w:t>卡介苗接種</w:t>
            </w:r>
          </w:p>
        </w:tc>
        <w:tc>
          <w:tcPr>
            <w:tcW w:w="1236" w:type="dxa"/>
          </w:tcPr>
          <w:p>
            <w:pPr>
              <w:pStyle w:val="TableParagraph"/>
              <w:spacing w:before="230"/>
              <w:ind w:left="137" w:right="128"/>
              <w:jc w:val="center"/>
              <w:rPr>
                <w:sz w:val="23"/>
              </w:rPr>
            </w:pPr>
            <w:r>
              <w:rPr>
                <w:color w:val="231F20"/>
                <w:sz w:val="23"/>
              </w:rPr>
              <w:t>XXX</w:t>
            </w:r>
          </w:p>
        </w:tc>
        <w:tc>
          <w:tcPr>
            <w:tcW w:w="873" w:type="dxa"/>
          </w:tcPr>
          <w:p>
            <w:pPr>
              <w:pStyle w:val="TableParagraph"/>
              <w:rPr>
                <w:rFonts w:ascii="Times New Roman"/>
                <w:sz w:val="22"/>
              </w:rPr>
            </w:pPr>
          </w:p>
        </w:tc>
        <w:tc>
          <w:tcPr>
            <w:tcW w:w="1323" w:type="dxa"/>
          </w:tcPr>
          <w:p>
            <w:pPr>
              <w:pStyle w:val="TableParagraph"/>
              <w:spacing w:before="230"/>
              <w:ind w:left="295" w:right="287"/>
              <w:jc w:val="center"/>
              <w:rPr>
                <w:sz w:val="23"/>
              </w:rPr>
            </w:pPr>
            <w:r>
              <w:rPr>
                <w:color w:val="231F20"/>
                <w:sz w:val="23"/>
              </w:rPr>
              <w:t>XXX</w:t>
            </w:r>
          </w:p>
        </w:tc>
      </w:tr>
      <w:tr>
        <w:trPr>
          <w:trHeight w:val="777" w:hRule="atLeast"/>
        </w:trPr>
        <w:tc>
          <w:tcPr>
            <w:tcW w:w="689" w:type="dxa"/>
          </w:tcPr>
          <w:p>
            <w:pPr>
              <w:pStyle w:val="TableParagraph"/>
              <w:spacing w:before="230"/>
              <w:ind w:left="8"/>
              <w:jc w:val="center"/>
              <w:rPr>
                <w:sz w:val="23"/>
              </w:rPr>
            </w:pPr>
            <w:r>
              <w:rPr>
                <w:color w:val="231F20"/>
                <w:w w:val="105"/>
                <w:sz w:val="23"/>
              </w:rPr>
              <w:t>1</w:t>
            </w:r>
          </w:p>
        </w:tc>
        <w:tc>
          <w:tcPr>
            <w:tcW w:w="1236" w:type="dxa"/>
          </w:tcPr>
          <w:p>
            <w:pPr>
              <w:pStyle w:val="TableParagraph"/>
              <w:rPr>
                <w:rFonts w:ascii="Times New Roman"/>
                <w:sz w:val="22"/>
              </w:rPr>
            </w:pPr>
          </w:p>
        </w:tc>
        <w:tc>
          <w:tcPr>
            <w:tcW w:w="1649" w:type="dxa"/>
          </w:tcPr>
          <w:p>
            <w:pPr>
              <w:pStyle w:val="TableParagraph"/>
              <w:rPr>
                <w:rFonts w:ascii="Times New Roman"/>
                <w:sz w:val="22"/>
              </w:rPr>
            </w:pPr>
          </w:p>
        </w:tc>
        <w:tc>
          <w:tcPr>
            <w:tcW w:w="2328" w:type="dxa"/>
          </w:tcPr>
          <w:p>
            <w:pPr>
              <w:pStyle w:val="TableParagraph"/>
              <w:spacing w:line="388" w:lineRule="exact" w:before="1"/>
              <w:ind w:left="103" w:right="579"/>
              <w:rPr>
                <w:sz w:val="23"/>
              </w:rPr>
            </w:pPr>
            <w:r>
              <w:rPr>
                <w:rFonts w:ascii="新細明體" w:eastAsia="新細明體" w:hint="eastAsia"/>
                <w:color w:val="231F20"/>
                <w:sz w:val="23"/>
              </w:rPr>
              <w:t>口</w:t>
            </w:r>
            <w:r>
              <w:rPr>
                <w:color w:val="231F20"/>
                <w:sz w:val="23"/>
              </w:rPr>
              <w:t>結核菌素測驗</w:t>
            </w:r>
            <w:r>
              <w:rPr>
                <w:rFonts w:ascii="新細明體" w:eastAsia="新細明體" w:hint="eastAsia"/>
                <w:color w:val="231F20"/>
                <w:sz w:val="23"/>
              </w:rPr>
              <w:t>口</w:t>
            </w:r>
            <w:r>
              <w:rPr>
                <w:color w:val="231F20"/>
                <w:sz w:val="23"/>
              </w:rPr>
              <w:t>卡介苗接種</w:t>
            </w:r>
          </w:p>
        </w:tc>
        <w:tc>
          <w:tcPr>
            <w:tcW w:w="1236" w:type="dxa"/>
          </w:tcPr>
          <w:p>
            <w:pPr>
              <w:pStyle w:val="TableParagraph"/>
              <w:rPr>
                <w:rFonts w:ascii="Times New Roman"/>
                <w:sz w:val="22"/>
              </w:rPr>
            </w:pP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777" w:hRule="atLeast"/>
        </w:trPr>
        <w:tc>
          <w:tcPr>
            <w:tcW w:w="689" w:type="dxa"/>
          </w:tcPr>
          <w:p>
            <w:pPr>
              <w:pStyle w:val="TableParagraph"/>
              <w:spacing w:before="230"/>
              <w:ind w:left="8"/>
              <w:jc w:val="center"/>
              <w:rPr>
                <w:sz w:val="23"/>
              </w:rPr>
            </w:pPr>
            <w:r>
              <w:rPr>
                <w:color w:val="231F20"/>
                <w:w w:val="105"/>
                <w:sz w:val="23"/>
              </w:rPr>
              <w:t>2</w:t>
            </w:r>
          </w:p>
        </w:tc>
        <w:tc>
          <w:tcPr>
            <w:tcW w:w="1236" w:type="dxa"/>
          </w:tcPr>
          <w:p>
            <w:pPr>
              <w:pStyle w:val="TableParagraph"/>
              <w:rPr>
                <w:rFonts w:ascii="Times New Roman"/>
                <w:sz w:val="22"/>
              </w:rPr>
            </w:pPr>
          </w:p>
        </w:tc>
        <w:tc>
          <w:tcPr>
            <w:tcW w:w="1649" w:type="dxa"/>
          </w:tcPr>
          <w:p>
            <w:pPr>
              <w:pStyle w:val="TableParagraph"/>
              <w:rPr>
                <w:rFonts w:ascii="Times New Roman"/>
                <w:sz w:val="22"/>
              </w:rPr>
            </w:pPr>
          </w:p>
        </w:tc>
        <w:tc>
          <w:tcPr>
            <w:tcW w:w="2328" w:type="dxa"/>
          </w:tcPr>
          <w:p>
            <w:pPr>
              <w:pStyle w:val="TableParagraph"/>
              <w:spacing w:line="388" w:lineRule="exact" w:before="2"/>
              <w:ind w:left="103" w:right="579"/>
              <w:rPr>
                <w:sz w:val="23"/>
              </w:rPr>
            </w:pPr>
            <w:r>
              <w:rPr>
                <w:rFonts w:ascii="新細明體" w:eastAsia="新細明體" w:hint="eastAsia"/>
                <w:color w:val="231F20"/>
                <w:sz w:val="23"/>
              </w:rPr>
              <w:t>口</w:t>
            </w:r>
            <w:r>
              <w:rPr>
                <w:color w:val="231F20"/>
                <w:sz w:val="23"/>
              </w:rPr>
              <w:t>結核菌素測驗</w:t>
            </w:r>
            <w:r>
              <w:rPr>
                <w:rFonts w:ascii="新細明體" w:eastAsia="新細明體" w:hint="eastAsia"/>
                <w:color w:val="231F20"/>
                <w:sz w:val="23"/>
              </w:rPr>
              <w:t>口</w:t>
            </w:r>
            <w:r>
              <w:rPr>
                <w:color w:val="231F20"/>
                <w:sz w:val="23"/>
              </w:rPr>
              <w:t>卡介苗接種</w:t>
            </w:r>
          </w:p>
        </w:tc>
        <w:tc>
          <w:tcPr>
            <w:tcW w:w="1236" w:type="dxa"/>
          </w:tcPr>
          <w:p>
            <w:pPr>
              <w:pStyle w:val="TableParagraph"/>
              <w:rPr>
                <w:rFonts w:ascii="Times New Roman"/>
                <w:sz w:val="22"/>
              </w:rPr>
            </w:pP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776" w:hRule="atLeast"/>
        </w:trPr>
        <w:tc>
          <w:tcPr>
            <w:tcW w:w="689" w:type="dxa"/>
          </w:tcPr>
          <w:p>
            <w:pPr>
              <w:pStyle w:val="TableParagraph"/>
              <w:spacing w:before="229"/>
              <w:ind w:left="8"/>
              <w:jc w:val="center"/>
              <w:rPr>
                <w:sz w:val="23"/>
              </w:rPr>
            </w:pPr>
            <w:r>
              <w:rPr>
                <w:color w:val="231F20"/>
                <w:w w:val="105"/>
                <w:sz w:val="23"/>
              </w:rPr>
              <w:t>3</w:t>
            </w:r>
          </w:p>
        </w:tc>
        <w:tc>
          <w:tcPr>
            <w:tcW w:w="1236" w:type="dxa"/>
          </w:tcPr>
          <w:p>
            <w:pPr>
              <w:pStyle w:val="TableParagraph"/>
              <w:rPr>
                <w:rFonts w:ascii="Times New Roman"/>
                <w:sz w:val="22"/>
              </w:rPr>
            </w:pPr>
          </w:p>
        </w:tc>
        <w:tc>
          <w:tcPr>
            <w:tcW w:w="1649" w:type="dxa"/>
          </w:tcPr>
          <w:p>
            <w:pPr>
              <w:pStyle w:val="TableParagraph"/>
              <w:rPr>
                <w:rFonts w:ascii="Times New Roman"/>
                <w:sz w:val="22"/>
              </w:rPr>
            </w:pPr>
          </w:p>
        </w:tc>
        <w:tc>
          <w:tcPr>
            <w:tcW w:w="2328" w:type="dxa"/>
          </w:tcPr>
          <w:p>
            <w:pPr>
              <w:pStyle w:val="TableParagraph"/>
              <w:spacing w:line="388" w:lineRule="exact" w:before="1"/>
              <w:ind w:left="103" w:right="579"/>
              <w:rPr>
                <w:sz w:val="23"/>
              </w:rPr>
            </w:pPr>
            <w:r>
              <w:rPr>
                <w:rFonts w:ascii="新細明體" w:eastAsia="新細明體" w:hint="eastAsia"/>
                <w:color w:val="231F20"/>
                <w:sz w:val="23"/>
              </w:rPr>
              <w:t>口</w:t>
            </w:r>
            <w:r>
              <w:rPr>
                <w:color w:val="231F20"/>
                <w:sz w:val="23"/>
              </w:rPr>
              <w:t>結核菌素測驗</w:t>
            </w:r>
            <w:r>
              <w:rPr>
                <w:rFonts w:ascii="新細明體" w:eastAsia="新細明體" w:hint="eastAsia"/>
                <w:color w:val="231F20"/>
                <w:sz w:val="23"/>
              </w:rPr>
              <w:t>口</w:t>
            </w:r>
            <w:r>
              <w:rPr>
                <w:color w:val="231F20"/>
                <w:sz w:val="23"/>
              </w:rPr>
              <w:t>卡介苗接種</w:t>
            </w:r>
          </w:p>
        </w:tc>
        <w:tc>
          <w:tcPr>
            <w:tcW w:w="1236" w:type="dxa"/>
          </w:tcPr>
          <w:p>
            <w:pPr>
              <w:pStyle w:val="TableParagraph"/>
              <w:rPr>
                <w:rFonts w:ascii="Times New Roman"/>
                <w:sz w:val="22"/>
              </w:rPr>
            </w:pP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776" w:hRule="atLeast"/>
        </w:trPr>
        <w:tc>
          <w:tcPr>
            <w:tcW w:w="689" w:type="dxa"/>
          </w:tcPr>
          <w:p>
            <w:pPr>
              <w:pStyle w:val="TableParagraph"/>
              <w:spacing w:before="229"/>
              <w:ind w:left="8"/>
              <w:jc w:val="center"/>
              <w:rPr>
                <w:sz w:val="23"/>
              </w:rPr>
            </w:pPr>
            <w:r>
              <w:rPr>
                <w:color w:val="231F20"/>
                <w:w w:val="105"/>
                <w:sz w:val="23"/>
              </w:rPr>
              <w:t>4</w:t>
            </w:r>
          </w:p>
        </w:tc>
        <w:tc>
          <w:tcPr>
            <w:tcW w:w="1236" w:type="dxa"/>
          </w:tcPr>
          <w:p>
            <w:pPr>
              <w:pStyle w:val="TableParagraph"/>
              <w:rPr>
                <w:rFonts w:ascii="Times New Roman"/>
                <w:sz w:val="22"/>
              </w:rPr>
            </w:pPr>
          </w:p>
        </w:tc>
        <w:tc>
          <w:tcPr>
            <w:tcW w:w="1649" w:type="dxa"/>
          </w:tcPr>
          <w:p>
            <w:pPr>
              <w:pStyle w:val="TableParagraph"/>
              <w:rPr>
                <w:rFonts w:ascii="Times New Roman"/>
                <w:sz w:val="22"/>
              </w:rPr>
            </w:pPr>
          </w:p>
        </w:tc>
        <w:tc>
          <w:tcPr>
            <w:tcW w:w="2328" w:type="dxa"/>
          </w:tcPr>
          <w:p>
            <w:pPr>
              <w:pStyle w:val="TableParagraph"/>
              <w:spacing w:line="388" w:lineRule="exact" w:before="1"/>
              <w:ind w:left="103" w:right="579"/>
              <w:rPr>
                <w:sz w:val="23"/>
              </w:rPr>
            </w:pPr>
            <w:r>
              <w:rPr>
                <w:rFonts w:ascii="新細明體" w:eastAsia="新細明體" w:hint="eastAsia"/>
                <w:color w:val="231F20"/>
                <w:sz w:val="23"/>
              </w:rPr>
              <w:t>口</w:t>
            </w:r>
            <w:r>
              <w:rPr>
                <w:color w:val="231F20"/>
                <w:sz w:val="23"/>
              </w:rPr>
              <w:t>結核菌素測驗</w:t>
            </w:r>
            <w:r>
              <w:rPr>
                <w:rFonts w:ascii="新細明體" w:eastAsia="新細明體" w:hint="eastAsia"/>
                <w:color w:val="231F20"/>
                <w:sz w:val="23"/>
              </w:rPr>
              <w:t>口</w:t>
            </w:r>
            <w:r>
              <w:rPr>
                <w:color w:val="231F20"/>
                <w:sz w:val="23"/>
              </w:rPr>
              <w:t>卡介苗接種</w:t>
            </w:r>
          </w:p>
        </w:tc>
        <w:tc>
          <w:tcPr>
            <w:tcW w:w="1236" w:type="dxa"/>
          </w:tcPr>
          <w:p>
            <w:pPr>
              <w:pStyle w:val="TableParagraph"/>
              <w:rPr>
                <w:rFonts w:ascii="Times New Roman"/>
                <w:sz w:val="22"/>
              </w:rPr>
            </w:pP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777" w:hRule="atLeast"/>
        </w:trPr>
        <w:tc>
          <w:tcPr>
            <w:tcW w:w="689" w:type="dxa"/>
          </w:tcPr>
          <w:p>
            <w:pPr>
              <w:pStyle w:val="TableParagraph"/>
              <w:spacing w:before="229"/>
              <w:ind w:left="8"/>
              <w:jc w:val="center"/>
              <w:rPr>
                <w:sz w:val="23"/>
              </w:rPr>
            </w:pPr>
            <w:r>
              <w:rPr>
                <w:color w:val="231F20"/>
                <w:w w:val="105"/>
                <w:sz w:val="23"/>
              </w:rPr>
              <w:t>5</w:t>
            </w:r>
          </w:p>
        </w:tc>
        <w:tc>
          <w:tcPr>
            <w:tcW w:w="1236" w:type="dxa"/>
          </w:tcPr>
          <w:p>
            <w:pPr>
              <w:pStyle w:val="TableParagraph"/>
              <w:rPr>
                <w:rFonts w:ascii="Times New Roman"/>
                <w:sz w:val="22"/>
              </w:rPr>
            </w:pPr>
          </w:p>
        </w:tc>
        <w:tc>
          <w:tcPr>
            <w:tcW w:w="1649" w:type="dxa"/>
          </w:tcPr>
          <w:p>
            <w:pPr>
              <w:pStyle w:val="TableParagraph"/>
              <w:rPr>
                <w:rFonts w:ascii="Times New Roman"/>
                <w:sz w:val="22"/>
              </w:rPr>
            </w:pPr>
          </w:p>
        </w:tc>
        <w:tc>
          <w:tcPr>
            <w:tcW w:w="2328" w:type="dxa"/>
          </w:tcPr>
          <w:p>
            <w:pPr>
              <w:pStyle w:val="TableParagraph"/>
              <w:spacing w:line="388" w:lineRule="exact" w:before="1"/>
              <w:ind w:left="103" w:right="579"/>
              <w:rPr>
                <w:sz w:val="23"/>
              </w:rPr>
            </w:pPr>
            <w:r>
              <w:rPr>
                <w:rFonts w:ascii="新細明體" w:eastAsia="新細明體" w:hint="eastAsia"/>
                <w:color w:val="231F20"/>
                <w:sz w:val="23"/>
              </w:rPr>
              <w:t>口</w:t>
            </w:r>
            <w:r>
              <w:rPr>
                <w:color w:val="231F20"/>
                <w:sz w:val="23"/>
              </w:rPr>
              <w:t>結核菌素測驗</w:t>
            </w:r>
            <w:r>
              <w:rPr>
                <w:rFonts w:ascii="新細明體" w:eastAsia="新細明體" w:hint="eastAsia"/>
                <w:color w:val="231F20"/>
                <w:sz w:val="23"/>
              </w:rPr>
              <w:t>口</w:t>
            </w:r>
            <w:r>
              <w:rPr>
                <w:color w:val="231F20"/>
                <w:sz w:val="23"/>
              </w:rPr>
              <w:t>卡介苗接種</w:t>
            </w:r>
          </w:p>
        </w:tc>
        <w:tc>
          <w:tcPr>
            <w:tcW w:w="1236" w:type="dxa"/>
          </w:tcPr>
          <w:p>
            <w:pPr>
              <w:pStyle w:val="TableParagraph"/>
              <w:rPr>
                <w:rFonts w:ascii="Times New Roman"/>
                <w:sz w:val="22"/>
              </w:rPr>
            </w:pP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777" w:hRule="atLeast"/>
        </w:trPr>
        <w:tc>
          <w:tcPr>
            <w:tcW w:w="689" w:type="dxa"/>
          </w:tcPr>
          <w:p>
            <w:pPr>
              <w:pStyle w:val="TableParagraph"/>
              <w:spacing w:before="229"/>
              <w:ind w:left="8"/>
              <w:jc w:val="center"/>
              <w:rPr>
                <w:sz w:val="23"/>
              </w:rPr>
            </w:pPr>
            <w:r>
              <w:rPr>
                <w:color w:val="231F20"/>
                <w:w w:val="105"/>
                <w:sz w:val="23"/>
              </w:rPr>
              <w:t>6</w:t>
            </w:r>
          </w:p>
        </w:tc>
        <w:tc>
          <w:tcPr>
            <w:tcW w:w="1236" w:type="dxa"/>
          </w:tcPr>
          <w:p>
            <w:pPr>
              <w:pStyle w:val="TableParagraph"/>
              <w:rPr>
                <w:rFonts w:ascii="Times New Roman"/>
                <w:sz w:val="22"/>
              </w:rPr>
            </w:pPr>
          </w:p>
        </w:tc>
        <w:tc>
          <w:tcPr>
            <w:tcW w:w="1649" w:type="dxa"/>
          </w:tcPr>
          <w:p>
            <w:pPr>
              <w:pStyle w:val="TableParagraph"/>
              <w:rPr>
                <w:rFonts w:ascii="Times New Roman"/>
                <w:sz w:val="22"/>
              </w:rPr>
            </w:pPr>
          </w:p>
        </w:tc>
        <w:tc>
          <w:tcPr>
            <w:tcW w:w="2328" w:type="dxa"/>
          </w:tcPr>
          <w:p>
            <w:pPr>
              <w:pStyle w:val="TableParagraph"/>
              <w:spacing w:line="388" w:lineRule="exact" w:before="1"/>
              <w:ind w:left="103" w:right="579"/>
              <w:rPr>
                <w:sz w:val="23"/>
              </w:rPr>
            </w:pPr>
            <w:r>
              <w:rPr>
                <w:rFonts w:ascii="新細明體" w:eastAsia="新細明體" w:hint="eastAsia"/>
                <w:color w:val="231F20"/>
                <w:sz w:val="23"/>
              </w:rPr>
              <w:t>口</w:t>
            </w:r>
            <w:r>
              <w:rPr>
                <w:color w:val="231F20"/>
                <w:sz w:val="23"/>
              </w:rPr>
              <w:t>結核菌素測驗</w:t>
            </w:r>
            <w:r>
              <w:rPr>
                <w:rFonts w:ascii="新細明體" w:eastAsia="新細明體" w:hint="eastAsia"/>
                <w:color w:val="231F20"/>
                <w:sz w:val="23"/>
              </w:rPr>
              <w:t>口</w:t>
            </w:r>
            <w:r>
              <w:rPr>
                <w:color w:val="231F20"/>
                <w:sz w:val="23"/>
              </w:rPr>
              <w:t>卡介苗接種</w:t>
            </w:r>
          </w:p>
        </w:tc>
        <w:tc>
          <w:tcPr>
            <w:tcW w:w="1236" w:type="dxa"/>
          </w:tcPr>
          <w:p>
            <w:pPr>
              <w:pStyle w:val="TableParagraph"/>
              <w:rPr>
                <w:rFonts w:ascii="Times New Roman"/>
                <w:sz w:val="22"/>
              </w:rPr>
            </w:pP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777" w:hRule="atLeast"/>
        </w:trPr>
        <w:tc>
          <w:tcPr>
            <w:tcW w:w="689" w:type="dxa"/>
          </w:tcPr>
          <w:p>
            <w:pPr>
              <w:pStyle w:val="TableParagraph"/>
              <w:spacing w:before="230"/>
              <w:ind w:left="8"/>
              <w:jc w:val="center"/>
              <w:rPr>
                <w:sz w:val="23"/>
              </w:rPr>
            </w:pPr>
            <w:r>
              <w:rPr>
                <w:color w:val="231F20"/>
                <w:w w:val="105"/>
                <w:sz w:val="23"/>
              </w:rPr>
              <w:t>7</w:t>
            </w:r>
          </w:p>
        </w:tc>
        <w:tc>
          <w:tcPr>
            <w:tcW w:w="1236" w:type="dxa"/>
          </w:tcPr>
          <w:p>
            <w:pPr>
              <w:pStyle w:val="TableParagraph"/>
              <w:rPr>
                <w:rFonts w:ascii="Times New Roman"/>
                <w:sz w:val="22"/>
              </w:rPr>
            </w:pPr>
          </w:p>
        </w:tc>
        <w:tc>
          <w:tcPr>
            <w:tcW w:w="1649" w:type="dxa"/>
          </w:tcPr>
          <w:p>
            <w:pPr>
              <w:pStyle w:val="TableParagraph"/>
              <w:rPr>
                <w:rFonts w:ascii="Times New Roman"/>
                <w:sz w:val="22"/>
              </w:rPr>
            </w:pPr>
          </w:p>
        </w:tc>
        <w:tc>
          <w:tcPr>
            <w:tcW w:w="2328" w:type="dxa"/>
          </w:tcPr>
          <w:p>
            <w:pPr>
              <w:pStyle w:val="TableParagraph"/>
              <w:spacing w:line="388" w:lineRule="exact" w:before="1"/>
              <w:ind w:left="103" w:right="579"/>
              <w:rPr>
                <w:sz w:val="23"/>
              </w:rPr>
            </w:pPr>
            <w:r>
              <w:rPr>
                <w:rFonts w:ascii="新細明體" w:eastAsia="新細明體" w:hint="eastAsia"/>
                <w:color w:val="231F20"/>
                <w:sz w:val="23"/>
              </w:rPr>
              <w:t>口</w:t>
            </w:r>
            <w:r>
              <w:rPr>
                <w:color w:val="231F20"/>
                <w:sz w:val="23"/>
              </w:rPr>
              <w:t>結核菌素測驗</w:t>
            </w:r>
            <w:r>
              <w:rPr>
                <w:rFonts w:ascii="新細明體" w:eastAsia="新細明體" w:hint="eastAsia"/>
                <w:color w:val="231F20"/>
                <w:sz w:val="23"/>
              </w:rPr>
              <w:t>口</w:t>
            </w:r>
            <w:r>
              <w:rPr>
                <w:color w:val="231F20"/>
                <w:sz w:val="23"/>
              </w:rPr>
              <w:t>卡介苗接種</w:t>
            </w:r>
          </w:p>
        </w:tc>
        <w:tc>
          <w:tcPr>
            <w:tcW w:w="1236" w:type="dxa"/>
          </w:tcPr>
          <w:p>
            <w:pPr>
              <w:pStyle w:val="TableParagraph"/>
              <w:rPr>
                <w:rFonts w:ascii="Times New Roman"/>
                <w:sz w:val="22"/>
              </w:rPr>
            </w:pP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777" w:hRule="atLeast"/>
        </w:trPr>
        <w:tc>
          <w:tcPr>
            <w:tcW w:w="689" w:type="dxa"/>
          </w:tcPr>
          <w:p>
            <w:pPr>
              <w:pStyle w:val="TableParagraph"/>
              <w:spacing w:before="230"/>
              <w:ind w:left="8"/>
              <w:jc w:val="center"/>
              <w:rPr>
                <w:sz w:val="23"/>
              </w:rPr>
            </w:pPr>
            <w:r>
              <w:rPr>
                <w:color w:val="231F20"/>
                <w:w w:val="105"/>
                <w:sz w:val="23"/>
              </w:rPr>
              <w:t>8</w:t>
            </w:r>
          </w:p>
        </w:tc>
        <w:tc>
          <w:tcPr>
            <w:tcW w:w="1236" w:type="dxa"/>
          </w:tcPr>
          <w:p>
            <w:pPr>
              <w:pStyle w:val="TableParagraph"/>
              <w:rPr>
                <w:rFonts w:ascii="Times New Roman"/>
                <w:sz w:val="22"/>
              </w:rPr>
            </w:pPr>
          </w:p>
        </w:tc>
        <w:tc>
          <w:tcPr>
            <w:tcW w:w="1649" w:type="dxa"/>
          </w:tcPr>
          <w:p>
            <w:pPr>
              <w:pStyle w:val="TableParagraph"/>
              <w:rPr>
                <w:rFonts w:ascii="Times New Roman"/>
                <w:sz w:val="22"/>
              </w:rPr>
            </w:pPr>
          </w:p>
        </w:tc>
        <w:tc>
          <w:tcPr>
            <w:tcW w:w="2328" w:type="dxa"/>
          </w:tcPr>
          <w:p>
            <w:pPr>
              <w:pStyle w:val="TableParagraph"/>
              <w:spacing w:line="388" w:lineRule="exact" w:before="1"/>
              <w:ind w:left="103" w:right="579"/>
              <w:rPr>
                <w:sz w:val="23"/>
              </w:rPr>
            </w:pPr>
            <w:r>
              <w:rPr>
                <w:rFonts w:ascii="新細明體" w:eastAsia="新細明體" w:hint="eastAsia"/>
                <w:color w:val="231F20"/>
                <w:sz w:val="23"/>
              </w:rPr>
              <w:t>口</w:t>
            </w:r>
            <w:r>
              <w:rPr>
                <w:color w:val="231F20"/>
                <w:sz w:val="23"/>
              </w:rPr>
              <w:t>結核菌素測驗</w:t>
            </w:r>
            <w:r>
              <w:rPr>
                <w:rFonts w:ascii="新細明體" w:eastAsia="新細明體" w:hint="eastAsia"/>
                <w:color w:val="231F20"/>
                <w:sz w:val="23"/>
              </w:rPr>
              <w:t>口</w:t>
            </w:r>
            <w:r>
              <w:rPr>
                <w:color w:val="231F20"/>
                <w:sz w:val="23"/>
              </w:rPr>
              <w:t>卡介苗接種</w:t>
            </w:r>
          </w:p>
        </w:tc>
        <w:tc>
          <w:tcPr>
            <w:tcW w:w="1236" w:type="dxa"/>
          </w:tcPr>
          <w:p>
            <w:pPr>
              <w:pStyle w:val="TableParagraph"/>
              <w:rPr>
                <w:rFonts w:ascii="Times New Roman"/>
                <w:sz w:val="22"/>
              </w:rPr>
            </w:pP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777" w:hRule="atLeast"/>
        </w:trPr>
        <w:tc>
          <w:tcPr>
            <w:tcW w:w="689" w:type="dxa"/>
          </w:tcPr>
          <w:p>
            <w:pPr>
              <w:pStyle w:val="TableParagraph"/>
              <w:spacing w:before="230"/>
              <w:ind w:left="8"/>
              <w:jc w:val="center"/>
              <w:rPr>
                <w:sz w:val="23"/>
              </w:rPr>
            </w:pPr>
            <w:r>
              <w:rPr>
                <w:color w:val="231F20"/>
                <w:w w:val="105"/>
                <w:sz w:val="23"/>
              </w:rPr>
              <w:t>9</w:t>
            </w:r>
          </w:p>
        </w:tc>
        <w:tc>
          <w:tcPr>
            <w:tcW w:w="1236" w:type="dxa"/>
          </w:tcPr>
          <w:p>
            <w:pPr>
              <w:pStyle w:val="TableParagraph"/>
              <w:rPr>
                <w:rFonts w:ascii="Times New Roman"/>
                <w:sz w:val="22"/>
              </w:rPr>
            </w:pPr>
          </w:p>
        </w:tc>
        <w:tc>
          <w:tcPr>
            <w:tcW w:w="1649" w:type="dxa"/>
          </w:tcPr>
          <w:p>
            <w:pPr>
              <w:pStyle w:val="TableParagraph"/>
              <w:rPr>
                <w:rFonts w:ascii="Times New Roman"/>
                <w:sz w:val="22"/>
              </w:rPr>
            </w:pPr>
          </w:p>
        </w:tc>
        <w:tc>
          <w:tcPr>
            <w:tcW w:w="2328" w:type="dxa"/>
          </w:tcPr>
          <w:p>
            <w:pPr>
              <w:pStyle w:val="TableParagraph"/>
              <w:spacing w:line="388" w:lineRule="exact" w:before="1"/>
              <w:ind w:left="103" w:right="579"/>
              <w:rPr>
                <w:sz w:val="23"/>
              </w:rPr>
            </w:pPr>
            <w:r>
              <w:rPr>
                <w:rFonts w:ascii="新細明體" w:eastAsia="新細明體" w:hint="eastAsia"/>
                <w:color w:val="231F20"/>
                <w:sz w:val="23"/>
              </w:rPr>
              <w:t>口</w:t>
            </w:r>
            <w:r>
              <w:rPr>
                <w:color w:val="231F20"/>
                <w:sz w:val="23"/>
              </w:rPr>
              <w:t>結核菌素測驗</w:t>
            </w:r>
            <w:r>
              <w:rPr>
                <w:rFonts w:ascii="新細明體" w:eastAsia="新細明體" w:hint="eastAsia"/>
                <w:color w:val="231F20"/>
                <w:sz w:val="23"/>
              </w:rPr>
              <w:t>口</w:t>
            </w:r>
            <w:r>
              <w:rPr>
                <w:color w:val="231F20"/>
                <w:sz w:val="23"/>
              </w:rPr>
              <w:t>卡介苗接種</w:t>
            </w:r>
          </w:p>
        </w:tc>
        <w:tc>
          <w:tcPr>
            <w:tcW w:w="1236" w:type="dxa"/>
          </w:tcPr>
          <w:p>
            <w:pPr>
              <w:pStyle w:val="TableParagraph"/>
              <w:rPr>
                <w:rFonts w:ascii="Times New Roman"/>
                <w:sz w:val="22"/>
              </w:rPr>
            </w:pP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777" w:hRule="atLeast"/>
        </w:trPr>
        <w:tc>
          <w:tcPr>
            <w:tcW w:w="689" w:type="dxa"/>
          </w:tcPr>
          <w:p>
            <w:pPr>
              <w:pStyle w:val="TableParagraph"/>
              <w:spacing w:before="230"/>
              <w:ind w:left="93" w:right="85"/>
              <w:jc w:val="center"/>
              <w:rPr>
                <w:sz w:val="23"/>
              </w:rPr>
            </w:pPr>
            <w:r>
              <w:rPr>
                <w:color w:val="231F20"/>
                <w:w w:val="105"/>
                <w:sz w:val="23"/>
              </w:rPr>
              <w:t>10</w:t>
            </w:r>
          </w:p>
        </w:tc>
        <w:tc>
          <w:tcPr>
            <w:tcW w:w="1236" w:type="dxa"/>
          </w:tcPr>
          <w:p>
            <w:pPr>
              <w:pStyle w:val="TableParagraph"/>
              <w:rPr>
                <w:rFonts w:ascii="Times New Roman"/>
                <w:sz w:val="22"/>
              </w:rPr>
            </w:pPr>
          </w:p>
        </w:tc>
        <w:tc>
          <w:tcPr>
            <w:tcW w:w="1649" w:type="dxa"/>
          </w:tcPr>
          <w:p>
            <w:pPr>
              <w:pStyle w:val="TableParagraph"/>
              <w:rPr>
                <w:rFonts w:ascii="Times New Roman"/>
                <w:sz w:val="22"/>
              </w:rPr>
            </w:pPr>
          </w:p>
        </w:tc>
        <w:tc>
          <w:tcPr>
            <w:tcW w:w="2328" w:type="dxa"/>
          </w:tcPr>
          <w:p>
            <w:pPr>
              <w:pStyle w:val="TableParagraph"/>
              <w:spacing w:line="388" w:lineRule="exact" w:before="1"/>
              <w:ind w:left="103" w:right="579"/>
              <w:rPr>
                <w:sz w:val="23"/>
              </w:rPr>
            </w:pPr>
            <w:r>
              <w:rPr>
                <w:rFonts w:ascii="新細明體" w:eastAsia="新細明體" w:hint="eastAsia"/>
                <w:color w:val="231F20"/>
                <w:sz w:val="23"/>
              </w:rPr>
              <w:t>口</w:t>
            </w:r>
            <w:r>
              <w:rPr>
                <w:color w:val="231F20"/>
                <w:sz w:val="23"/>
              </w:rPr>
              <w:t>結核菌素測驗</w:t>
            </w:r>
            <w:r>
              <w:rPr>
                <w:rFonts w:ascii="新細明體" w:eastAsia="新細明體" w:hint="eastAsia"/>
                <w:color w:val="231F20"/>
                <w:sz w:val="23"/>
              </w:rPr>
              <w:t>口</w:t>
            </w:r>
            <w:r>
              <w:rPr>
                <w:color w:val="231F20"/>
                <w:sz w:val="23"/>
              </w:rPr>
              <w:t>卡介苗接種</w:t>
            </w:r>
          </w:p>
        </w:tc>
        <w:tc>
          <w:tcPr>
            <w:tcW w:w="1236" w:type="dxa"/>
          </w:tcPr>
          <w:p>
            <w:pPr>
              <w:pStyle w:val="TableParagraph"/>
              <w:rPr>
                <w:rFonts w:ascii="Times New Roman"/>
                <w:sz w:val="22"/>
              </w:rPr>
            </w:pP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388" w:hRule="atLeast"/>
        </w:trPr>
        <w:tc>
          <w:tcPr>
            <w:tcW w:w="7138" w:type="dxa"/>
            <w:gridSpan w:val="5"/>
          </w:tcPr>
          <w:p>
            <w:pPr>
              <w:pStyle w:val="TableParagraph"/>
              <w:spacing w:line="363" w:lineRule="exact" w:before="6"/>
              <w:ind w:left="104"/>
              <w:rPr>
                <w:rFonts w:ascii="微軟正黑體" w:eastAsia="微軟正黑體" w:hint="eastAsia"/>
                <w:b/>
                <w:sz w:val="23"/>
              </w:rPr>
            </w:pPr>
            <w:r>
              <w:rPr>
                <w:rFonts w:ascii="微軟正黑體" w:eastAsia="微軟正黑體" w:hint="eastAsia"/>
                <w:b/>
                <w:color w:val="231F20"/>
                <w:sz w:val="23"/>
              </w:rPr>
              <w:t>皮內注射合計後之平均分數</w:t>
            </w:r>
          </w:p>
        </w:tc>
        <w:tc>
          <w:tcPr>
            <w:tcW w:w="873" w:type="dxa"/>
          </w:tcPr>
          <w:p>
            <w:pPr>
              <w:pStyle w:val="TableParagraph"/>
              <w:rPr>
                <w:rFonts w:ascii="Times New Roman"/>
                <w:sz w:val="22"/>
              </w:rPr>
            </w:pPr>
          </w:p>
        </w:tc>
        <w:tc>
          <w:tcPr>
            <w:tcW w:w="1323" w:type="dxa"/>
          </w:tcPr>
          <w:p>
            <w:pPr>
              <w:pStyle w:val="TableParagraph"/>
              <w:rPr>
                <w:rFonts w:ascii="Times New Roman"/>
                <w:sz w:val="22"/>
              </w:rPr>
            </w:pPr>
          </w:p>
        </w:tc>
      </w:tr>
      <w:tr>
        <w:trPr>
          <w:trHeight w:val="1642" w:hRule="atLeast"/>
        </w:trPr>
        <w:tc>
          <w:tcPr>
            <w:tcW w:w="9334" w:type="dxa"/>
            <w:gridSpan w:val="7"/>
          </w:tcPr>
          <w:p>
            <w:pPr>
              <w:pStyle w:val="TableParagraph"/>
              <w:spacing w:before="8"/>
              <w:rPr>
                <w:rFonts w:ascii="Times New Roman"/>
                <w:sz w:val="23"/>
              </w:rPr>
            </w:pPr>
          </w:p>
          <w:p>
            <w:pPr>
              <w:pStyle w:val="TableParagraph"/>
              <w:spacing w:line="395" w:lineRule="exact"/>
              <w:ind w:left="104"/>
              <w:rPr>
                <w:sz w:val="23"/>
              </w:rPr>
            </w:pPr>
            <w:r>
              <w:rPr>
                <w:color w:val="231F20"/>
                <w:sz w:val="23"/>
              </w:rPr>
              <w:t>備註：</w:t>
            </w:r>
          </w:p>
          <w:p>
            <w:pPr>
              <w:pStyle w:val="TableParagraph"/>
              <w:numPr>
                <w:ilvl w:val="0"/>
                <w:numId w:val="19"/>
              </w:numPr>
              <w:tabs>
                <w:tab w:pos="411" w:val="left" w:leader="none"/>
              </w:tabs>
              <w:spacing w:line="389" w:lineRule="exact" w:before="0" w:after="0"/>
              <w:ind w:left="410" w:right="0" w:hanging="307"/>
              <w:jc w:val="left"/>
              <w:rPr>
                <w:sz w:val="23"/>
              </w:rPr>
            </w:pPr>
            <w:r>
              <w:rPr>
                <w:color w:val="231F20"/>
                <w:spacing w:val="-1"/>
                <w:w w:val="105"/>
                <w:sz w:val="23"/>
              </w:rPr>
              <w:t>評分標準請參照「皮內注射技術評量原則」(附件 </w:t>
            </w:r>
            <w:r>
              <w:rPr>
                <w:color w:val="231F20"/>
                <w:w w:val="105"/>
                <w:sz w:val="23"/>
              </w:rPr>
              <w:t>4-1-3)。</w:t>
            </w:r>
          </w:p>
          <w:p>
            <w:pPr>
              <w:pStyle w:val="TableParagraph"/>
              <w:numPr>
                <w:ilvl w:val="0"/>
                <w:numId w:val="19"/>
              </w:numPr>
              <w:tabs>
                <w:tab w:pos="411" w:val="left" w:leader="none"/>
              </w:tabs>
              <w:spacing w:line="394" w:lineRule="exact" w:before="0" w:after="0"/>
              <w:ind w:left="410" w:right="0" w:hanging="307"/>
              <w:jc w:val="left"/>
              <w:rPr>
                <w:sz w:val="23"/>
              </w:rPr>
            </w:pPr>
            <w:r>
              <w:rPr>
                <w:color w:val="231F20"/>
                <w:sz w:val="23"/>
                <w:u w:val="single" w:color="231F20"/>
              </w:rPr>
              <w:t>皮內注射合計後之平均分數&gt;60 分者為合格，發給皮內注射技術合格證書。</w:t>
            </w:r>
          </w:p>
        </w:tc>
      </w:tr>
    </w:tbl>
    <w:p>
      <w:pPr>
        <w:spacing w:after="0" w:line="394" w:lineRule="exact"/>
        <w:jc w:val="left"/>
        <w:rPr>
          <w:sz w:val="23"/>
        </w:rPr>
        <w:sectPr>
          <w:pgSz w:w="11910" w:h="16840"/>
          <w:pgMar w:top="780" w:bottom="0" w:left="240" w:right="0"/>
        </w:sectPr>
      </w:pPr>
    </w:p>
    <w:p>
      <w:pPr>
        <w:pStyle w:val="BodyText"/>
        <w:spacing w:before="43"/>
        <w:ind w:left="761"/>
      </w:pPr>
      <w:r>
        <w:rPr/>
        <w:pict>
          <v:group style="position:absolute;margin-left:0pt;margin-top:132.393005pt;width:44.6pt;height:705.9pt;mso-position-horizontal-relative:page;mso-position-vertical-relative:page;z-index:251758592" coordorigin="0,2648" coordsize="892,14118">
            <v:shape style="position:absolute;left:338;top:3145;width:426;height:13621" type="#_x0000_t75" stroked="false">
              <v:imagedata r:id="rId67" o:title=""/>
            </v:shape>
            <v:shape style="position:absolute;left:0;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75" o:title=""/>
            </v:shape>
            <v:shape style="position:absolute;left:431;top:3572;width:245;height:2197" type="#_x0000_t75" stroked="false">
              <v:imagedata r:id="rId76" o:title=""/>
            </v:shape>
            <v:shape style="position:absolute;left:441;top:6127;width:230;height:241" type="#_x0000_t75" stroked="false">
              <v:imagedata r:id="rId77" o:title=""/>
            </v:shape>
            <v:shape style="position:absolute;left:430;top:6453;width:245;height:240" type="#_x0000_t75" stroked="false">
              <v:imagedata r:id="rId78" o:title=""/>
            </v:shape>
            <v:shape style="position:absolute;left:424;top:5982;width:253;height:858" coordorigin="424,5982" coordsize="253,858" path="m677,6767l648,6787,617,6801,584,6809,550,6812,515,6809,483,6801,452,6787,424,6767,425,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24</w:t>
                    </w:r>
                  </w:p>
                </w:txbxContent>
              </v:textbox>
              <w10:wrap type="none"/>
            </v:shape>
            <w10:wrap type="none"/>
          </v:group>
        </w:pict>
      </w:r>
      <w:r>
        <w:rPr/>
        <w:pict>
          <v:shape style="position:absolute;margin-left:71.643997pt;margin-top:590.919006pt;width:455.3pt;height:132.9pt;mso-position-horizontal-relative:page;mso-position-vertical-relative:page;z-index:251759616"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73"/>
                    <w:gridCol w:w="3570"/>
                    <w:gridCol w:w="965"/>
                    <w:gridCol w:w="3585"/>
                  </w:tblGrid>
                  <w:tr>
                    <w:trPr>
                      <w:trHeight w:val="431" w:hRule="atLeast"/>
                    </w:trPr>
                    <w:tc>
                      <w:tcPr>
                        <w:tcW w:w="4543" w:type="dxa"/>
                        <w:gridSpan w:val="2"/>
                      </w:tcPr>
                      <w:p>
                        <w:pPr>
                          <w:pStyle w:val="TableParagraph"/>
                          <w:tabs>
                            <w:tab w:pos="2369" w:val="left" w:leader="none"/>
                          </w:tabs>
                          <w:spacing w:line="385" w:lineRule="exact" w:before="27"/>
                          <w:ind w:left="1437"/>
                          <w:rPr>
                            <w:rFonts w:ascii="微軟正黑體" w:eastAsia="微軟正黑體" w:hint="eastAsia"/>
                            <w:b/>
                            <w:sz w:val="23"/>
                          </w:rPr>
                        </w:pPr>
                        <w:r>
                          <w:rPr>
                            <w:rFonts w:ascii="微軟正黑體" w:eastAsia="微軟正黑體" w:hint="eastAsia"/>
                            <w:b/>
                            <w:color w:val="231F20"/>
                            <w:sz w:val="23"/>
                          </w:rPr>
                          <w:t>初訓練</w:t>
                          <w:tab/>
                          <w:t>(10</w:t>
                        </w:r>
                        <w:r>
                          <w:rPr>
                            <w:rFonts w:ascii="微軟正黑體" w:eastAsia="微軟正黑體" w:hint="eastAsia"/>
                            <w:b/>
                            <w:color w:val="231F20"/>
                            <w:spacing w:val="-6"/>
                            <w:sz w:val="23"/>
                          </w:rPr>
                          <w:t> </w:t>
                        </w:r>
                        <w:r>
                          <w:rPr>
                            <w:rFonts w:ascii="微軟正黑體" w:eastAsia="微軟正黑體" w:hint="eastAsia"/>
                            <w:b/>
                            <w:color w:val="231F20"/>
                            <w:sz w:val="23"/>
                          </w:rPr>
                          <w:t>案）</w:t>
                        </w:r>
                      </w:p>
                    </w:tc>
                    <w:tc>
                      <w:tcPr>
                        <w:tcW w:w="4550" w:type="dxa"/>
                        <w:gridSpan w:val="2"/>
                      </w:tcPr>
                      <w:p>
                        <w:pPr>
                          <w:pStyle w:val="TableParagraph"/>
                          <w:tabs>
                            <w:tab w:pos="2489" w:val="left" w:leader="none"/>
                          </w:tabs>
                          <w:spacing w:line="406" w:lineRule="exact" w:before="6"/>
                          <w:ind w:left="1322"/>
                          <w:rPr>
                            <w:rFonts w:ascii="微軟正黑體" w:eastAsia="微軟正黑體" w:hint="eastAsia"/>
                            <w:b/>
                            <w:sz w:val="23"/>
                          </w:rPr>
                        </w:pPr>
                        <w:r>
                          <w:rPr>
                            <w:rFonts w:ascii="微軟正黑體" w:eastAsia="微軟正黑體" w:hint="eastAsia"/>
                            <w:b/>
                            <w:color w:val="231F20"/>
                            <w:sz w:val="23"/>
                          </w:rPr>
                          <w:t>技術評價</w:t>
                          <w:tab/>
                          <w:t>(20</w:t>
                        </w:r>
                        <w:r>
                          <w:rPr>
                            <w:rFonts w:ascii="微軟正黑體" w:eastAsia="微軟正黑體" w:hint="eastAsia"/>
                            <w:b/>
                            <w:color w:val="231F20"/>
                            <w:spacing w:val="-6"/>
                            <w:sz w:val="23"/>
                          </w:rPr>
                          <w:t> </w:t>
                        </w:r>
                        <w:r>
                          <w:rPr>
                            <w:rFonts w:ascii="微軟正黑體" w:eastAsia="微軟正黑體" w:hint="eastAsia"/>
                            <w:b/>
                            <w:color w:val="231F20"/>
                            <w:sz w:val="23"/>
                          </w:rPr>
                          <w:t>案）</w:t>
                        </w:r>
                      </w:p>
                    </w:tc>
                  </w:tr>
                  <w:tr>
                    <w:trPr>
                      <w:trHeight w:val="430" w:hRule="atLeast"/>
                    </w:trPr>
                    <w:tc>
                      <w:tcPr>
                        <w:tcW w:w="4543" w:type="dxa"/>
                        <w:gridSpan w:val="2"/>
                      </w:tcPr>
                      <w:p>
                        <w:pPr>
                          <w:pStyle w:val="TableParagraph"/>
                          <w:spacing w:line="355" w:lineRule="exact" w:before="56"/>
                          <w:ind w:left="26"/>
                          <w:rPr>
                            <w:sz w:val="23"/>
                          </w:rPr>
                        </w:pPr>
                        <w:r>
                          <w:rPr>
                            <w:color w:val="231F20"/>
                            <w:w w:val="105"/>
                            <w:sz w:val="23"/>
                          </w:rPr>
                          <w:t>相差 0~2mm 者，得 8 分</w:t>
                        </w:r>
                      </w:p>
                    </w:tc>
                    <w:tc>
                      <w:tcPr>
                        <w:tcW w:w="4550" w:type="dxa"/>
                        <w:gridSpan w:val="2"/>
                      </w:tcPr>
                      <w:p>
                        <w:pPr>
                          <w:pStyle w:val="TableParagraph"/>
                          <w:spacing w:line="375" w:lineRule="exact" w:before="35"/>
                          <w:ind w:left="25"/>
                          <w:rPr>
                            <w:sz w:val="23"/>
                          </w:rPr>
                        </w:pPr>
                        <w:r>
                          <w:rPr>
                            <w:color w:val="231F20"/>
                            <w:w w:val="105"/>
                            <w:sz w:val="23"/>
                          </w:rPr>
                          <w:t>相差 0~2mm 者，得 4 分</w:t>
                        </w:r>
                      </w:p>
                    </w:tc>
                  </w:tr>
                  <w:tr>
                    <w:trPr>
                      <w:trHeight w:val="430" w:hRule="atLeast"/>
                    </w:trPr>
                    <w:tc>
                      <w:tcPr>
                        <w:tcW w:w="973" w:type="dxa"/>
                        <w:vMerge w:val="restart"/>
                      </w:tcPr>
                      <w:p>
                        <w:pPr>
                          <w:pStyle w:val="TableParagraph"/>
                          <w:spacing w:line="390" w:lineRule="exact" w:before="47"/>
                          <w:ind w:left="26" w:right="76" w:firstLine="226"/>
                          <w:rPr>
                            <w:sz w:val="23"/>
                          </w:rPr>
                        </w:pPr>
                        <w:r>
                          <w:rPr>
                            <w:color w:val="231F20"/>
                            <w:w w:val="105"/>
                            <w:sz w:val="23"/>
                          </w:rPr>
                          <w:t>相差3mm 者</w:t>
                        </w:r>
                      </w:p>
                    </w:tc>
                    <w:tc>
                      <w:tcPr>
                        <w:tcW w:w="3570" w:type="dxa"/>
                      </w:tcPr>
                      <w:p>
                        <w:pPr>
                          <w:pStyle w:val="TableParagraph"/>
                          <w:spacing w:line="353" w:lineRule="exact" w:before="57"/>
                          <w:ind w:left="26"/>
                          <w:rPr>
                            <w:sz w:val="23"/>
                          </w:rPr>
                        </w:pPr>
                        <w:r>
                          <w:rPr>
                            <w:color w:val="231F20"/>
                            <w:w w:val="105"/>
                            <w:sz w:val="23"/>
                          </w:rPr>
                          <w:t>TST 陰陽(10mm)判讀—致，4 分</w:t>
                        </w:r>
                      </w:p>
                    </w:tc>
                    <w:tc>
                      <w:tcPr>
                        <w:tcW w:w="965" w:type="dxa"/>
                        <w:vMerge w:val="restart"/>
                      </w:tcPr>
                      <w:p>
                        <w:pPr>
                          <w:pStyle w:val="TableParagraph"/>
                          <w:spacing w:line="232" w:lineRule="auto" w:before="43"/>
                          <w:ind w:left="25" w:right="68" w:firstLine="221"/>
                          <w:rPr>
                            <w:sz w:val="23"/>
                          </w:rPr>
                        </w:pPr>
                        <w:r>
                          <w:rPr>
                            <w:color w:val="231F20"/>
                            <w:w w:val="105"/>
                            <w:sz w:val="23"/>
                          </w:rPr>
                          <w:t>相差3mm 者</w:t>
                        </w:r>
                      </w:p>
                    </w:tc>
                    <w:tc>
                      <w:tcPr>
                        <w:tcW w:w="3585" w:type="dxa"/>
                      </w:tcPr>
                      <w:p>
                        <w:pPr>
                          <w:pStyle w:val="TableParagraph"/>
                          <w:spacing w:line="375" w:lineRule="exact" w:before="35"/>
                          <w:ind w:left="25"/>
                          <w:rPr>
                            <w:sz w:val="23"/>
                          </w:rPr>
                        </w:pPr>
                        <w:r>
                          <w:rPr>
                            <w:color w:val="231F20"/>
                            <w:w w:val="105"/>
                            <w:sz w:val="23"/>
                          </w:rPr>
                          <w:t>TST 陰陽(10mm)判讀—致，2 分</w:t>
                        </w:r>
                      </w:p>
                    </w:tc>
                  </w:tr>
                  <w:tr>
                    <w:trPr>
                      <w:trHeight w:val="431" w:hRule="atLeast"/>
                    </w:trPr>
                    <w:tc>
                      <w:tcPr>
                        <w:tcW w:w="973" w:type="dxa"/>
                        <w:vMerge/>
                        <w:tcBorders>
                          <w:top w:val="nil"/>
                        </w:tcBorders>
                      </w:tcPr>
                      <w:p>
                        <w:pPr>
                          <w:rPr>
                            <w:sz w:val="2"/>
                            <w:szCs w:val="2"/>
                          </w:rPr>
                        </w:pPr>
                      </w:p>
                    </w:tc>
                    <w:tc>
                      <w:tcPr>
                        <w:tcW w:w="3570" w:type="dxa"/>
                      </w:tcPr>
                      <w:p>
                        <w:pPr>
                          <w:pStyle w:val="TableParagraph"/>
                          <w:spacing w:line="355" w:lineRule="exact" w:before="57"/>
                          <w:ind w:left="26"/>
                          <w:rPr>
                            <w:sz w:val="23"/>
                          </w:rPr>
                        </w:pPr>
                        <w:r>
                          <w:rPr>
                            <w:color w:val="231F20"/>
                            <w:sz w:val="23"/>
                          </w:rPr>
                          <w:t>TST</w:t>
                        </w:r>
                        <w:r>
                          <w:rPr>
                            <w:color w:val="231F20"/>
                            <w:spacing w:val="3"/>
                            <w:sz w:val="23"/>
                          </w:rPr>
                          <w:t> 陰陽(</w:t>
                        </w:r>
                        <w:r>
                          <w:rPr>
                            <w:color w:val="231F20"/>
                            <w:sz w:val="23"/>
                          </w:rPr>
                          <w:t>10mm)</w:t>
                        </w:r>
                        <w:r>
                          <w:rPr>
                            <w:color w:val="231F20"/>
                            <w:spacing w:val="-12"/>
                            <w:sz w:val="23"/>
                          </w:rPr>
                          <w:t>判讀不—致，</w:t>
                        </w:r>
                        <w:r>
                          <w:rPr>
                            <w:color w:val="231F20"/>
                            <w:spacing w:val="-22"/>
                            <w:sz w:val="23"/>
                          </w:rPr>
                          <w:t>0</w:t>
                        </w:r>
                        <w:r>
                          <w:rPr>
                            <w:color w:val="231F20"/>
                            <w:spacing w:val="7"/>
                            <w:sz w:val="23"/>
                          </w:rPr>
                          <w:t> 分</w:t>
                        </w:r>
                      </w:p>
                    </w:tc>
                    <w:tc>
                      <w:tcPr>
                        <w:tcW w:w="965" w:type="dxa"/>
                        <w:vMerge/>
                        <w:tcBorders>
                          <w:top w:val="nil"/>
                        </w:tcBorders>
                      </w:tcPr>
                      <w:p>
                        <w:pPr>
                          <w:rPr>
                            <w:sz w:val="2"/>
                            <w:szCs w:val="2"/>
                          </w:rPr>
                        </w:pPr>
                      </w:p>
                    </w:tc>
                    <w:tc>
                      <w:tcPr>
                        <w:tcW w:w="3585" w:type="dxa"/>
                      </w:tcPr>
                      <w:p>
                        <w:pPr>
                          <w:pStyle w:val="TableParagraph"/>
                          <w:spacing w:line="375" w:lineRule="exact" w:before="36"/>
                          <w:ind w:left="25"/>
                          <w:rPr>
                            <w:sz w:val="23"/>
                          </w:rPr>
                        </w:pPr>
                        <w:r>
                          <w:rPr>
                            <w:color w:val="231F20"/>
                            <w:sz w:val="23"/>
                          </w:rPr>
                          <w:t>TST</w:t>
                        </w:r>
                        <w:r>
                          <w:rPr>
                            <w:color w:val="231F20"/>
                            <w:spacing w:val="3"/>
                            <w:sz w:val="23"/>
                          </w:rPr>
                          <w:t> 陰陽(</w:t>
                        </w:r>
                        <w:r>
                          <w:rPr>
                            <w:color w:val="231F20"/>
                            <w:sz w:val="23"/>
                          </w:rPr>
                          <w:t>10mm)</w:t>
                        </w:r>
                        <w:r>
                          <w:rPr>
                            <w:color w:val="231F20"/>
                            <w:spacing w:val="-9"/>
                            <w:sz w:val="23"/>
                          </w:rPr>
                          <w:t>判讀不—致，</w:t>
                        </w:r>
                        <w:r>
                          <w:rPr>
                            <w:color w:val="231F20"/>
                            <w:spacing w:val="-17"/>
                            <w:sz w:val="23"/>
                          </w:rPr>
                          <w:t>0</w:t>
                        </w:r>
                        <w:r>
                          <w:rPr>
                            <w:color w:val="231F20"/>
                            <w:spacing w:val="6"/>
                            <w:sz w:val="23"/>
                          </w:rPr>
                          <w:t> 分</w:t>
                        </w:r>
                      </w:p>
                    </w:tc>
                  </w:tr>
                  <w:tr>
                    <w:trPr>
                      <w:trHeight w:val="430" w:hRule="atLeast"/>
                    </w:trPr>
                    <w:tc>
                      <w:tcPr>
                        <w:tcW w:w="4543" w:type="dxa"/>
                        <w:gridSpan w:val="2"/>
                      </w:tcPr>
                      <w:p>
                        <w:pPr>
                          <w:pStyle w:val="TableParagraph"/>
                          <w:spacing w:line="354" w:lineRule="exact" w:before="56"/>
                          <w:ind w:left="26"/>
                          <w:rPr>
                            <w:sz w:val="23"/>
                          </w:rPr>
                        </w:pPr>
                        <w:r>
                          <w:rPr>
                            <w:color w:val="231F20"/>
                            <w:w w:val="105"/>
                            <w:sz w:val="23"/>
                          </w:rPr>
                          <w:t>相差 4-5mm 者，倒扣 4 分</w:t>
                        </w:r>
                      </w:p>
                    </w:tc>
                    <w:tc>
                      <w:tcPr>
                        <w:tcW w:w="4550" w:type="dxa"/>
                        <w:gridSpan w:val="2"/>
                      </w:tcPr>
                      <w:p>
                        <w:pPr>
                          <w:pStyle w:val="TableParagraph"/>
                          <w:spacing w:line="375" w:lineRule="exact" w:before="35"/>
                          <w:ind w:left="25"/>
                          <w:rPr>
                            <w:sz w:val="23"/>
                          </w:rPr>
                        </w:pPr>
                        <w:r>
                          <w:rPr>
                            <w:color w:val="231F20"/>
                            <w:w w:val="105"/>
                            <w:sz w:val="23"/>
                          </w:rPr>
                          <w:t>相差 4-5mm 者，倒扣 2 分</w:t>
                        </w:r>
                      </w:p>
                    </w:tc>
                  </w:tr>
                  <w:tr>
                    <w:trPr>
                      <w:trHeight w:val="431" w:hRule="atLeast"/>
                    </w:trPr>
                    <w:tc>
                      <w:tcPr>
                        <w:tcW w:w="4543" w:type="dxa"/>
                        <w:gridSpan w:val="2"/>
                      </w:tcPr>
                      <w:p>
                        <w:pPr>
                          <w:pStyle w:val="TableParagraph"/>
                          <w:spacing w:line="354" w:lineRule="exact" w:before="57"/>
                          <w:ind w:left="26"/>
                          <w:rPr>
                            <w:sz w:val="23"/>
                          </w:rPr>
                        </w:pPr>
                        <w:r>
                          <w:rPr>
                            <w:color w:val="231F20"/>
                            <w:w w:val="105"/>
                            <w:sz w:val="23"/>
                          </w:rPr>
                          <w:t>相差 6mm(含)以上者，倒扣 8 分</w:t>
                        </w:r>
                      </w:p>
                    </w:tc>
                    <w:tc>
                      <w:tcPr>
                        <w:tcW w:w="4550" w:type="dxa"/>
                        <w:gridSpan w:val="2"/>
                      </w:tcPr>
                      <w:p>
                        <w:pPr>
                          <w:pStyle w:val="TableParagraph"/>
                          <w:spacing w:line="377" w:lineRule="exact" w:before="35"/>
                          <w:ind w:left="25"/>
                          <w:rPr>
                            <w:sz w:val="23"/>
                          </w:rPr>
                        </w:pPr>
                        <w:r>
                          <w:rPr>
                            <w:color w:val="231F20"/>
                            <w:w w:val="105"/>
                            <w:sz w:val="23"/>
                          </w:rPr>
                          <w:t>相差 6mm(含)以上者，倒扣 4 分</w:t>
                        </w:r>
                      </w:p>
                    </w:tc>
                  </w:tr>
                </w:tbl>
                <w:p>
                  <w:pPr>
                    <w:pStyle w:val="BodyText"/>
                  </w:pPr>
                </w:p>
              </w:txbxContent>
            </v:textbox>
            <w10:wrap type="none"/>
          </v:shape>
        </w:pict>
      </w:r>
      <w:r>
        <w:rPr>
          <w:color w:val="231F20"/>
          <w:w w:val="105"/>
        </w:rPr>
        <w:t>附件 4-1-2</w:t>
      </w:r>
    </w:p>
    <w:p>
      <w:pPr>
        <w:spacing w:before="67"/>
        <w:ind w:left="750" w:right="1210" w:firstLine="0"/>
        <w:jc w:val="center"/>
        <w:rPr>
          <w:rFonts w:ascii="微軟正黑體" w:eastAsia="微軟正黑體" w:hint="eastAsia"/>
          <w:b/>
          <w:sz w:val="27"/>
        </w:rPr>
      </w:pPr>
      <w:r>
        <w:rPr>
          <w:rFonts w:ascii="微軟正黑體" w:eastAsia="微軟正黑體" w:hint="eastAsia"/>
          <w:b/>
          <w:color w:val="231F20"/>
          <w:sz w:val="27"/>
        </w:rPr>
        <w:t>卡介苗接種及結核菌素測驗工作人員技術實習表－結核菌素測驗判讀</w:t>
      </w:r>
    </w:p>
    <w:p>
      <w:pPr>
        <w:tabs>
          <w:tab w:pos="2200" w:val="left" w:leader="none"/>
        </w:tabs>
        <w:spacing w:line="456" w:lineRule="exact" w:before="307"/>
        <w:ind w:left="917" w:right="0" w:firstLine="0"/>
        <w:jc w:val="left"/>
        <w:rPr>
          <w:rFonts w:ascii="微軟正黑體" w:eastAsia="微軟正黑體" w:hint="eastAsia"/>
          <w:b/>
          <w:sz w:val="23"/>
        </w:rPr>
      </w:pPr>
      <w:r>
        <w:rPr>
          <w:rFonts w:ascii="思源黑體 HW" w:eastAsia="思源黑體 HW" w:hint="eastAsia"/>
          <w:b/>
          <w:color w:val="231F20"/>
          <w:sz w:val="23"/>
        </w:rPr>
        <w:t>口</w:t>
      </w:r>
      <w:r>
        <w:rPr>
          <w:rFonts w:ascii="微軟正黑體" w:eastAsia="微軟正黑體" w:hint="eastAsia"/>
          <w:b/>
          <w:color w:val="231F20"/>
          <w:sz w:val="23"/>
        </w:rPr>
        <w:t>初訓練</w:t>
        <w:tab/>
      </w:r>
      <w:r>
        <w:rPr>
          <w:rFonts w:ascii="思源黑體 HW" w:eastAsia="思源黑體 HW" w:hint="eastAsia"/>
          <w:b/>
          <w:color w:val="231F20"/>
          <w:sz w:val="23"/>
        </w:rPr>
        <w:t>口</w:t>
      </w:r>
      <w:r>
        <w:rPr>
          <w:rFonts w:ascii="微軟正黑體" w:eastAsia="微軟正黑體" w:hint="eastAsia"/>
          <w:b/>
          <w:color w:val="231F20"/>
          <w:sz w:val="23"/>
        </w:rPr>
        <w:t>技術評價</w:t>
      </w:r>
    </w:p>
    <w:p>
      <w:pPr>
        <w:pStyle w:val="BodyText"/>
        <w:tabs>
          <w:tab w:pos="3249" w:val="left" w:leader="none"/>
          <w:tab w:pos="5815" w:val="left" w:leader="none"/>
          <w:tab w:pos="8614" w:val="left" w:leader="none"/>
        </w:tabs>
        <w:spacing w:line="390" w:lineRule="exact" w:after="5"/>
        <w:ind w:left="917"/>
        <w:rPr>
          <w:rFonts w:ascii="Times New Roman" w:eastAsia="Times New Roman"/>
        </w:rPr>
      </w:pPr>
      <w:r>
        <w:rPr>
          <w:color w:val="231F20"/>
        </w:rPr>
        <w:t>縣市別：</w:t>
      </w:r>
      <w:r>
        <w:rPr>
          <w:color w:val="231F20"/>
          <w:u w:val="single" w:color="231F20"/>
        </w:rPr>
        <w:t> </w:t>
        <w:tab/>
      </w:r>
      <w:r>
        <w:rPr>
          <w:color w:val="231F20"/>
        </w:rPr>
        <w:t>縣機關別：</w:t>
      </w:r>
      <w:r>
        <w:rPr>
          <w:color w:val="231F20"/>
          <w:u w:val="single" w:color="231F20"/>
        </w:rPr>
        <w:t> </w:t>
        <w:tab/>
      </w:r>
      <w:r>
        <w:rPr>
          <w:color w:val="231F20"/>
        </w:rPr>
        <w:t>縣學員姓名：</w:t>
      </w:r>
      <w:r>
        <w:rPr>
          <w:rFonts w:ascii="Times New Roman" w:eastAsia="Times New Roman"/>
          <w:color w:val="231F20"/>
          <w:u w:val="single" w:color="231F20"/>
        </w:rPr>
        <w:t> </w:t>
        <w:tab/>
      </w:r>
    </w:p>
    <w:tbl>
      <w:tblPr>
        <w:tblW w:w="0" w:type="auto"/>
        <w:jc w:val="left"/>
        <w:tblInd w:w="9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54"/>
        <w:gridCol w:w="1250"/>
        <w:gridCol w:w="1788"/>
        <w:gridCol w:w="1126"/>
        <w:gridCol w:w="1126"/>
        <w:gridCol w:w="1251"/>
        <w:gridCol w:w="915"/>
        <w:gridCol w:w="1126"/>
      </w:tblGrid>
      <w:tr>
        <w:trPr>
          <w:trHeight w:val="388" w:hRule="atLeast"/>
        </w:trPr>
        <w:tc>
          <w:tcPr>
            <w:tcW w:w="9536" w:type="dxa"/>
            <w:gridSpan w:val="8"/>
          </w:tcPr>
          <w:p>
            <w:pPr>
              <w:pStyle w:val="TableParagraph"/>
              <w:spacing w:line="332" w:lineRule="exact" w:before="36"/>
              <w:ind w:left="104"/>
              <w:rPr>
                <w:sz w:val="23"/>
              </w:rPr>
            </w:pPr>
            <w:r>
              <w:rPr>
                <w:color w:val="231F20"/>
                <w:sz w:val="23"/>
              </w:rPr>
              <w:t>—、判讀(80 分，不需記錄單位)</w:t>
            </w:r>
          </w:p>
        </w:tc>
      </w:tr>
      <w:tr>
        <w:trPr>
          <w:trHeight w:val="777" w:hRule="atLeast"/>
        </w:trPr>
        <w:tc>
          <w:tcPr>
            <w:tcW w:w="954" w:type="dxa"/>
          </w:tcPr>
          <w:p>
            <w:pPr>
              <w:pStyle w:val="TableParagraph"/>
              <w:spacing w:before="230"/>
              <w:ind w:left="224" w:right="215"/>
              <w:jc w:val="center"/>
              <w:rPr>
                <w:sz w:val="23"/>
              </w:rPr>
            </w:pPr>
            <w:r>
              <w:rPr>
                <w:color w:val="231F20"/>
                <w:sz w:val="23"/>
              </w:rPr>
              <w:t>序號</w:t>
            </w:r>
          </w:p>
        </w:tc>
        <w:tc>
          <w:tcPr>
            <w:tcW w:w="1250" w:type="dxa"/>
          </w:tcPr>
          <w:p>
            <w:pPr>
              <w:pStyle w:val="TableParagraph"/>
              <w:spacing w:before="230"/>
              <w:ind w:left="80" w:right="74"/>
              <w:jc w:val="center"/>
              <w:rPr>
                <w:sz w:val="23"/>
              </w:rPr>
            </w:pPr>
            <w:r>
              <w:rPr>
                <w:color w:val="231F20"/>
                <w:sz w:val="23"/>
              </w:rPr>
              <w:t>判讀日期</w:t>
            </w:r>
          </w:p>
        </w:tc>
        <w:tc>
          <w:tcPr>
            <w:tcW w:w="1788" w:type="dxa"/>
          </w:tcPr>
          <w:p>
            <w:pPr>
              <w:pStyle w:val="TableParagraph"/>
              <w:spacing w:before="230"/>
              <w:ind w:left="183" w:right="175"/>
              <w:jc w:val="center"/>
              <w:rPr>
                <w:sz w:val="23"/>
              </w:rPr>
            </w:pPr>
            <w:r>
              <w:rPr>
                <w:color w:val="231F20"/>
                <w:sz w:val="23"/>
              </w:rPr>
              <w:t>受判讀者姓名</w:t>
            </w:r>
          </w:p>
        </w:tc>
        <w:tc>
          <w:tcPr>
            <w:tcW w:w="1126" w:type="dxa"/>
          </w:tcPr>
          <w:p>
            <w:pPr>
              <w:pStyle w:val="TableParagraph"/>
              <w:spacing w:line="395" w:lineRule="exact" w:before="35"/>
              <w:ind w:left="327"/>
              <w:rPr>
                <w:sz w:val="23"/>
              </w:rPr>
            </w:pPr>
            <w:r>
              <w:rPr>
                <w:color w:val="231F20"/>
                <w:sz w:val="23"/>
              </w:rPr>
              <w:t>學員</w:t>
            </w:r>
          </w:p>
          <w:p>
            <w:pPr>
              <w:pStyle w:val="TableParagraph"/>
              <w:spacing w:line="327" w:lineRule="exact"/>
              <w:ind w:left="327"/>
              <w:rPr>
                <w:sz w:val="23"/>
              </w:rPr>
            </w:pPr>
            <w:r>
              <w:rPr>
                <w:color w:val="231F20"/>
                <w:sz w:val="23"/>
              </w:rPr>
              <w:t>判讀</w:t>
            </w:r>
          </w:p>
        </w:tc>
        <w:tc>
          <w:tcPr>
            <w:tcW w:w="1126" w:type="dxa"/>
          </w:tcPr>
          <w:p>
            <w:pPr>
              <w:pStyle w:val="TableParagraph"/>
              <w:spacing w:line="395" w:lineRule="exact" w:before="35"/>
              <w:ind w:left="209"/>
              <w:rPr>
                <w:sz w:val="23"/>
              </w:rPr>
            </w:pPr>
            <w:r>
              <w:rPr>
                <w:color w:val="231F20"/>
                <w:sz w:val="23"/>
              </w:rPr>
              <w:t>指導人</w:t>
            </w:r>
          </w:p>
          <w:p>
            <w:pPr>
              <w:pStyle w:val="TableParagraph"/>
              <w:spacing w:line="327" w:lineRule="exact"/>
              <w:ind w:left="326"/>
              <w:rPr>
                <w:sz w:val="23"/>
              </w:rPr>
            </w:pPr>
            <w:r>
              <w:rPr>
                <w:color w:val="231F20"/>
                <w:sz w:val="23"/>
              </w:rPr>
              <w:t>判讀</w:t>
            </w:r>
          </w:p>
        </w:tc>
        <w:tc>
          <w:tcPr>
            <w:tcW w:w="1251" w:type="dxa"/>
          </w:tcPr>
          <w:p>
            <w:pPr>
              <w:pStyle w:val="TableParagraph"/>
              <w:spacing w:before="230"/>
              <w:ind w:left="388"/>
              <w:rPr>
                <w:sz w:val="23"/>
              </w:rPr>
            </w:pPr>
            <w:r>
              <w:rPr>
                <w:color w:val="231F20"/>
                <w:sz w:val="23"/>
              </w:rPr>
              <w:t>相差</w:t>
            </w:r>
          </w:p>
        </w:tc>
        <w:tc>
          <w:tcPr>
            <w:tcW w:w="915" w:type="dxa"/>
          </w:tcPr>
          <w:p>
            <w:pPr>
              <w:pStyle w:val="TableParagraph"/>
              <w:spacing w:before="230"/>
              <w:ind w:left="204" w:right="201"/>
              <w:jc w:val="center"/>
              <w:rPr>
                <w:sz w:val="23"/>
              </w:rPr>
            </w:pPr>
            <w:r>
              <w:rPr>
                <w:color w:val="231F20"/>
                <w:sz w:val="23"/>
              </w:rPr>
              <w:t>分數</w:t>
            </w:r>
          </w:p>
        </w:tc>
        <w:tc>
          <w:tcPr>
            <w:tcW w:w="1126" w:type="dxa"/>
          </w:tcPr>
          <w:p>
            <w:pPr>
              <w:pStyle w:val="TableParagraph"/>
              <w:spacing w:before="230"/>
              <w:ind w:left="208"/>
              <w:rPr>
                <w:sz w:val="23"/>
              </w:rPr>
            </w:pPr>
            <w:r>
              <w:rPr>
                <w:color w:val="231F20"/>
                <w:sz w:val="23"/>
              </w:rPr>
              <w:t>指導人</w:t>
            </w:r>
          </w:p>
        </w:tc>
      </w:tr>
      <w:tr>
        <w:trPr>
          <w:trHeight w:val="388" w:hRule="atLeast"/>
        </w:trPr>
        <w:tc>
          <w:tcPr>
            <w:tcW w:w="954" w:type="dxa"/>
          </w:tcPr>
          <w:p>
            <w:pPr>
              <w:pStyle w:val="TableParagraph"/>
              <w:spacing w:line="334" w:lineRule="exact" w:before="35"/>
              <w:ind w:left="224" w:right="215"/>
              <w:jc w:val="center"/>
              <w:rPr>
                <w:sz w:val="23"/>
              </w:rPr>
            </w:pPr>
            <w:r>
              <w:rPr>
                <w:color w:val="231F20"/>
                <w:sz w:val="23"/>
              </w:rPr>
              <w:t>範例</w:t>
            </w:r>
          </w:p>
        </w:tc>
        <w:tc>
          <w:tcPr>
            <w:tcW w:w="1250" w:type="dxa"/>
          </w:tcPr>
          <w:p>
            <w:pPr>
              <w:pStyle w:val="TableParagraph"/>
              <w:spacing w:line="334" w:lineRule="exact" w:before="35"/>
              <w:ind w:left="82" w:right="74"/>
              <w:jc w:val="center"/>
              <w:rPr>
                <w:sz w:val="23"/>
              </w:rPr>
            </w:pPr>
            <w:r>
              <w:rPr>
                <w:color w:val="231F20"/>
                <w:w w:val="85"/>
                <w:sz w:val="23"/>
              </w:rPr>
              <w:t>2021／3／3</w:t>
            </w:r>
          </w:p>
        </w:tc>
        <w:tc>
          <w:tcPr>
            <w:tcW w:w="1788" w:type="dxa"/>
          </w:tcPr>
          <w:p>
            <w:pPr>
              <w:pStyle w:val="TableParagraph"/>
              <w:spacing w:line="334" w:lineRule="exact" w:before="35"/>
              <w:ind w:left="183" w:right="172"/>
              <w:jc w:val="center"/>
              <w:rPr>
                <w:sz w:val="23"/>
              </w:rPr>
            </w:pPr>
            <w:r>
              <w:rPr>
                <w:color w:val="231F20"/>
                <w:w w:val="110"/>
                <w:sz w:val="23"/>
              </w:rPr>
              <w:t>賈O玉</w:t>
            </w:r>
          </w:p>
        </w:tc>
        <w:tc>
          <w:tcPr>
            <w:tcW w:w="1126" w:type="dxa"/>
          </w:tcPr>
          <w:p>
            <w:pPr>
              <w:pStyle w:val="TableParagraph"/>
              <w:spacing w:line="334" w:lineRule="exact" w:before="35"/>
              <w:ind w:left="341"/>
              <w:rPr>
                <w:sz w:val="23"/>
              </w:rPr>
            </w:pPr>
            <w:r>
              <w:rPr>
                <w:color w:val="231F20"/>
                <w:w w:val="115"/>
                <w:sz w:val="23"/>
              </w:rPr>
              <w:t>+11</w:t>
            </w:r>
          </w:p>
        </w:tc>
        <w:tc>
          <w:tcPr>
            <w:tcW w:w="1126" w:type="dxa"/>
          </w:tcPr>
          <w:p>
            <w:pPr>
              <w:pStyle w:val="TableParagraph"/>
              <w:spacing w:line="334" w:lineRule="exact" w:before="35"/>
              <w:ind w:left="340"/>
              <w:rPr>
                <w:sz w:val="23"/>
              </w:rPr>
            </w:pPr>
            <w:r>
              <w:rPr>
                <w:color w:val="231F20"/>
                <w:w w:val="115"/>
                <w:sz w:val="23"/>
              </w:rPr>
              <w:t>+13</w:t>
            </w:r>
          </w:p>
        </w:tc>
        <w:tc>
          <w:tcPr>
            <w:tcW w:w="1251" w:type="dxa"/>
          </w:tcPr>
          <w:p>
            <w:pPr>
              <w:pStyle w:val="TableParagraph"/>
              <w:spacing w:line="334" w:lineRule="exact" w:before="35"/>
              <w:ind w:left="339"/>
              <w:rPr>
                <w:sz w:val="23"/>
              </w:rPr>
            </w:pPr>
            <w:r>
              <w:rPr>
                <w:color w:val="231F20"/>
                <w:w w:val="110"/>
                <w:sz w:val="23"/>
              </w:rPr>
              <w:t>2mm</w:t>
            </w:r>
          </w:p>
        </w:tc>
        <w:tc>
          <w:tcPr>
            <w:tcW w:w="915" w:type="dxa"/>
          </w:tcPr>
          <w:p>
            <w:pPr>
              <w:pStyle w:val="TableParagraph"/>
              <w:spacing w:line="334" w:lineRule="exact" w:before="35"/>
              <w:ind w:left="7"/>
              <w:jc w:val="center"/>
              <w:rPr>
                <w:sz w:val="23"/>
              </w:rPr>
            </w:pPr>
            <w:r>
              <w:rPr>
                <w:color w:val="231F20"/>
                <w:w w:val="105"/>
                <w:sz w:val="23"/>
              </w:rPr>
              <w:t>8</w:t>
            </w:r>
          </w:p>
        </w:tc>
        <w:tc>
          <w:tcPr>
            <w:tcW w:w="1126" w:type="dxa"/>
          </w:tcPr>
          <w:p>
            <w:pPr>
              <w:pStyle w:val="TableParagraph"/>
              <w:spacing w:line="334" w:lineRule="exact" w:before="35"/>
              <w:ind w:left="210"/>
              <w:rPr>
                <w:sz w:val="23"/>
              </w:rPr>
            </w:pPr>
            <w:r>
              <w:rPr>
                <w:color w:val="231F20"/>
                <w:w w:val="110"/>
                <w:sz w:val="23"/>
              </w:rPr>
              <w:t>林O玉</w:t>
            </w:r>
          </w:p>
        </w:tc>
      </w:tr>
      <w:tr>
        <w:trPr>
          <w:trHeight w:val="387" w:hRule="atLeast"/>
        </w:trPr>
        <w:tc>
          <w:tcPr>
            <w:tcW w:w="954" w:type="dxa"/>
          </w:tcPr>
          <w:p>
            <w:pPr>
              <w:pStyle w:val="TableParagraph"/>
              <w:spacing w:line="332" w:lineRule="exact" w:before="35"/>
              <w:ind w:left="9"/>
              <w:jc w:val="center"/>
              <w:rPr>
                <w:sz w:val="23"/>
              </w:rPr>
            </w:pPr>
            <w:r>
              <w:rPr>
                <w:color w:val="231F20"/>
                <w:w w:val="105"/>
                <w:sz w:val="23"/>
              </w:rPr>
              <w:t>1</w:t>
            </w: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8" w:hRule="atLeast"/>
        </w:trPr>
        <w:tc>
          <w:tcPr>
            <w:tcW w:w="954" w:type="dxa"/>
          </w:tcPr>
          <w:p>
            <w:pPr>
              <w:pStyle w:val="TableParagraph"/>
              <w:spacing w:line="332" w:lineRule="exact" w:before="36"/>
              <w:ind w:left="9"/>
              <w:jc w:val="center"/>
              <w:rPr>
                <w:sz w:val="23"/>
              </w:rPr>
            </w:pPr>
            <w:r>
              <w:rPr>
                <w:color w:val="231F20"/>
                <w:w w:val="105"/>
                <w:sz w:val="23"/>
              </w:rPr>
              <w:t>2</w:t>
            </w: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8" w:hRule="atLeast"/>
        </w:trPr>
        <w:tc>
          <w:tcPr>
            <w:tcW w:w="954" w:type="dxa"/>
          </w:tcPr>
          <w:p>
            <w:pPr>
              <w:pStyle w:val="TableParagraph"/>
              <w:spacing w:line="334" w:lineRule="exact" w:before="35"/>
              <w:ind w:left="9"/>
              <w:jc w:val="center"/>
              <w:rPr>
                <w:sz w:val="23"/>
              </w:rPr>
            </w:pPr>
            <w:r>
              <w:rPr>
                <w:color w:val="231F20"/>
                <w:w w:val="105"/>
                <w:sz w:val="23"/>
              </w:rPr>
              <w:t>3</w:t>
            </w: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7" w:hRule="atLeast"/>
        </w:trPr>
        <w:tc>
          <w:tcPr>
            <w:tcW w:w="954" w:type="dxa"/>
          </w:tcPr>
          <w:p>
            <w:pPr>
              <w:pStyle w:val="TableParagraph"/>
              <w:spacing w:line="332" w:lineRule="exact" w:before="35"/>
              <w:ind w:left="9"/>
              <w:jc w:val="center"/>
              <w:rPr>
                <w:sz w:val="23"/>
              </w:rPr>
            </w:pPr>
            <w:r>
              <w:rPr>
                <w:color w:val="231F20"/>
                <w:w w:val="105"/>
                <w:sz w:val="23"/>
              </w:rPr>
              <w:t>4</w:t>
            </w: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8" w:hRule="atLeast"/>
        </w:trPr>
        <w:tc>
          <w:tcPr>
            <w:tcW w:w="954" w:type="dxa"/>
          </w:tcPr>
          <w:p>
            <w:pPr>
              <w:pStyle w:val="TableParagraph"/>
              <w:spacing w:line="332" w:lineRule="exact" w:before="36"/>
              <w:ind w:left="9"/>
              <w:jc w:val="center"/>
              <w:rPr>
                <w:sz w:val="23"/>
              </w:rPr>
            </w:pPr>
            <w:r>
              <w:rPr>
                <w:color w:val="231F20"/>
                <w:w w:val="105"/>
                <w:sz w:val="23"/>
              </w:rPr>
              <w:t>5</w:t>
            </w: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8" w:hRule="atLeast"/>
        </w:trPr>
        <w:tc>
          <w:tcPr>
            <w:tcW w:w="954" w:type="dxa"/>
          </w:tcPr>
          <w:p>
            <w:pPr>
              <w:pStyle w:val="TableParagraph"/>
              <w:spacing w:line="334" w:lineRule="exact" w:before="35"/>
              <w:ind w:left="9"/>
              <w:jc w:val="center"/>
              <w:rPr>
                <w:sz w:val="23"/>
              </w:rPr>
            </w:pPr>
            <w:r>
              <w:rPr>
                <w:color w:val="231F20"/>
                <w:w w:val="105"/>
                <w:sz w:val="23"/>
              </w:rPr>
              <w:t>6</w:t>
            </w: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7" w:hRule="atLeast"/>
        </w:trPr>
        <w:tc>
          <w:tcPr>
            <w:tcW w:w="954" w:type="dxa"/>
          </w:tcPr>
          <w:p>
            <w:pPr>
              <w:pStyle w:val="TableParagraph"/>
              <w:spacing w:line="332" w:lineRule="exact" w:before="35"/>
              <w:ind w:left="9"/>
              <w:jc w:val="center"/>
              <w:rPr>
                <w:sz w:val="23"/>
              </w:rPr>
            </w:pPr>
            <w:r>
              <w:rPr>
                <w:color w:val="231F20"/>
                <w:w w:val="105"/>
                <w:sz w:val="23"/>
              </w:rPr>
              <w:t>7</w:t>
            </w: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8" w:hRule="atLeast"/>
        </w:trPr>
        <w:tc>
          <w:tcPr>
            <w:tcW w:w="954" w:type="dxa"/>
          </w:tcPr>
          <w:p>
            <w:pPr>
              <w:pStyle w:val="TableParagraph"/>
              <w:spacing w:line="332" w:lineRule="exact" w:before="36"/>
              <w:ind w:left="9"/>
              <w:jc w:val="center"/>
              <w:rPr>
                <w:sz w:val="23"/>
              </w:rPr>
            </w:pPr>
            <w:r>
              <w:rPr>
                <w:color w:val="231F20"/>
                <w:w w:val="105"/>
                <w:sz w:val="23"/>
              </w:rPr>
              <w:t>8</w:t>
            </w: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8" w:hRule="atLeast"/>
        </w:trPr>
        <w:tc>
          <w:tcPr>
            <w:tcW w:w="954" w:type="dxa"/>
          </w:tcPr>
          <w:p>
            <w:pPr>
              <w:pStyle w:val="TableParagraph"/>
              <w:spacing w:line="334" w:lineRule="exact" w:before="35"/>
              <w:ind w:left="9"/>
              <w:jc w:val="center"/>
              <w:rPr>
                <w:sz w:val="23"/>
              </w:rPr>
            </w:pPr>
            <w:r>
              <w:rPr>
                <w:color w:val="231F20"/>
                <w:w w:val="105"/>
                <w:sz w:val="23"/>
              </w:rPr>
              <w:t>9</w:t>
            </w: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7" w:hRule="atLeast"/>
        </w:trPr>
        <w:tc>
          <w:tcPr>
            <w:tcW w:w="954" w:type="dxa"/>
          </w:tcPr>
          <w:p>
            <w:pPr>
              <w:pStyle w:val="TableParagraph"/>
              <w:spacing w:line="332" w:lineRule="exact" w:before="35"/>
              <w:ind w:left="224" w:right="215"/>
              <w:jc w:val="center"/>
              <w:rPr>
                <w:sz w:val="23"/>
              </w:rPr>
            </w:pPr>
            <w:r>
              <w:rPr>
                <w:color w:val="231F20"/>
                <w:w w:val="105"/>
                <w:sz w:val="23"/>
              </w:rPr>
              <w:t>10</w:t>
            </w: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8" w:hRule="atLeast"/>
        </w:trPr>
        <w:tc>
          <w:tcPr>
            <w:tcW w:w="954" w:type="dxa"/>
          </w:tcPr>
          <w:p>
            <w:pPr>
              <w:pStyle w:val="TableParagraph"/>
              <w:rPr>
                <w:rFonts w:ascii="Times New Roman"/>
                <w:sz w:val="22"/>
              </w:rPr>
            </w:pP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8" w:hRule="atLeast"/>
        </w:trPr>
        <w:tc>
          <w:tcPr>
            <w:tcW w:w="954" w:type="dxa"/>
          </w:tcPr>
          <w:p>
            <w:pPr>
              <w:pStyle w:val="TableParagraph"/>
              <w:rPr>
                <w:rFonts w:ascii="Times New Roman"/>
                <w:sz w:val="22"/>
              </w:rPr>
            </w:pPr>
          </w:p>
        </w:tc>
        <w:tc>
          <w:tcPr>
            <w:tcW w:w="1250" w:type="dxa"/>
          </w:tcPr>
          <w:p>
            <w:pPr>
              <w:pStyle w:val="TableParagraph"/>
              <w:rPr>
                <w:rFonts w:ascii="Times New Roman"/>
                <w:sz w:val="22"/>
              </w:rPr>
            </w:pPr>
          </w:p>
        </w:tc>
        <w:tc>
          <w:tcPr>
            <w:tcW w:w="1788" w:type="dxa"/>
          </w:tcPr>
          <w:p>
            <w:pPr>
              <w:pStyle w:val="TableParagraph"/>
              <w:rPr>
                <w:rFonts w:ascii="Times New Roman"/>
                <w:sz w:val="22"/>
              </w:rPr>
            </w:pPr>
          </w:p>
        </w:tc>
        <w:tc>
          <w:tcPr>
            <w:tcW w:w="1126" w:type="dxa"/>
          </w:tcPr>
          <w:p>
            <w:pPr>
              <w:pStyle w:val="TableParagraph"/>
              <w:rPr>
                <w:rFonts w:ascii="Times New Roman"/>
                <w:sz w:val="22"/>
              </w:rPr>
            </w:pPr>
          </w:p>
        </w:tc>
        <w:tc>
          <w:tcPr>
            <w:tcW w:w="1126" w:type="dxa"/>
          </w:tcPr>
          <w:p>
            <w:pPr>
              <w:pStyle w:val="TableParagraph"/>
              <w:rPr>
                <w:rFonts w:ascii="Times New Roman"/>
                <w:sz w:val="22"/>
              </w:rPr>
            </w:pPr>
          </w:p>
        </w:tc>
        <w:tc>
          <w:tcPr>
            <w:tcW w:w="1251" w:type="dxa"/>
          </w:tcPr>
          <w:p>
            <w:pPr>
              <w:pStyle w:val="TableParagraph"/>
              <w:rPr>
                <w:rFonts w:ascii="Times New Roman"/>
                <w:sz w:val="22"/>
              </w:rPr>
            </w:pP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7" w:hRule="atLeast"/>
        </w:trPr>
        <w:tc>
          <w:tcPr>
            <w:tcW w:w="7495" w:type="dxa"/>
            <w:gridSpan w:val="6"/>
          </w:tcPr>
          <w:p>
            <w:pPr>
              <w:pStyle w:val="TableParagraph"/>
              <w:spacing w:line="332" w:lineRule="exact" w:before="35"/>
              <w:ind w:left="104"/>
              <w:rPr>
                <w:sz w:val="23"/>
              </w:rPr>
            </w:pPr>
            <w:r>
              <w:rPr>
                <w:color w:val="231F20"/>
                <w:sz w:val="23"/>
              </w:rPr>
              <w:t>二、記錄方式正確性(10 分)</w:t>
            </w: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8" w:hRule="atLeast"/>
        </w:trPr>
        <w:tc>
          <w:tcPr>
            <w:tcW w:w="7495" w:type="dxa"/>
            <w:gridSpan w:val="6"/>
          </w:tcPr>
          <w:p>
            <w:pPr>
              <w:pStyle w:val="TableParagraph"/>
              <w:spacing w:line="332" w:lineRule="exact" w:before="36"/>
              <w:ind w:left="104"/>
              <w:rPr>
                <w:sz w:val="23"/>
              </w:rPr>
            </w:pPr>
            <w:r>
              <w:rPr>
                <w:color w:val="231F20"/>
                <w:sz w:val="23"/>
              </w:rPr>
              <w:t>三、標準化處理(10 分)</w:t>
            </w: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388" w:hRule="atLeast"/>
        </w:trPr>
        <w:tc>
          <w:tcPr>
            <w:tcW w:w="7495" w:type="dxa"/>
            <w:gridSpan w:val="6"/>
          </w:tcPr>
          <w:p>
            <w:pPr>
              <w:pStyle w:val="TableParagraph"/>
              <w:spacing w:line="364" w:lineRule="exact" w:before="5"/>
              <w:ind w:left="104"/>
              <w:rPr>
                <w:rFonts w:ascii="微軟正黑體" w:eastAsia="微軟正黑體" w:hint="eastAsia"/>
                <w:b/>
                <w:sz w:val="23"/>
              </w:rPr>
            </w:pPr>
            <w:r>
              <w:rPr>
                <w:rFonts w:ascii="微軟正黑體" w:eastAsia="微軟正黑體" w:hint="eastAsia"/>
                <w:b/>
                <w:color w:val="231F20"/>
                <w:sz w:val="23"/>
              </w:rPr>
              <w:t>結核菌素測驗判讀合計分數</w:t>
            </w:r>
          </w:p>
        </w:tc>
        <w:tc>
          <w:tcPr>
            <w:tcW w:w="915" w:type="dxa"/>
          </w:tcPr>
          <w:p>
            <w:pPr>
              <w:pStyle w:val="TableParagraph"/>
              <w:rPr>
                <w:rFonts w:ascii="Times New Roman"/>
                <w:sz w:val="22"/>
              </w:rPr>
            </w:pPr>
          </w:p>
        </w:tc>
        <w:tc>
          <w:tcPr>
            <w:tcW w:w="1126" w:type="dxa"/>
          </w:tcPr>
          <w:p>
            <w:pPr>
              <w:pStyle w:val="TableParagraph"/>
              <w:rPr>
                <w:rFonts w:ascii="Times New Roman"/>
                <w:sz w:val="22"/>
              </w:rPr>
            </w:pPr>
          </w:p>
        </w:tc>
      </w:tr>
      <w:tr>
        <w:trPr>
          <w:trHeight w:val="4485" w:hRule="atLeast"/>
        </w:trPr>
        <w:tc>
          <w:tcPr>
            <w:tcW w:w="9536" w:type="dxa"/>
            <w:gridSpan w:val="8"/>
          </w:tcPr>
          <w:p>
            <w:pPr>
              <w:pStyle w:val="TableParagraph"/>
              <w:rPr>
                <w:rFonts w:ascii="Times New Roman"/>
                <w:sz w:val="30"/>
              </w:rPr>
            </w:pPr>
          </w:p>
          <w:p>
            <w:pPr>
              <w:pStyle w:val="TableParagraph"/>
              <w:spacing w:line="394" w:lineRule="exact" w:before="216"/>
              <w:ind w:left="104"/>
              <w:rPr>
                <w:sz w:val="23"/>
              </w:rPr>
            </w:pPr>
            <w:r>
              <w:rPr>
                <w:color w:val="231F20"/>
                <w:sz w:val="23"/>
              </w:rPr>
              <w:t>備註：</w:t>
            </w:r>
          </w:p>
          <w:p>
            <w:pPr>
              <w:pStyle w:val="TableParagraph"/>
              <w:spacing w:line="394" w:lineRule="exact"/>
              <w:ind w:left="104"/>
              <w:rPr>
                <w:sz w:val="23"/>
              </w:rPr>
            </w:pPr>
            <w:r>
              <w:rPr>
                <w:color w:val="231F20"/>
                <w:sz w:val="23"/>
              </w:rPr>
              <w:t>判讀評分標準：(可依判讀案件數等比例調整配分)</w:t>
            </w:r>
          </w:p>
        </w:tc>
      </w:tr>
    </w:tbl>
    <w:p>
      <w:pPr>
        <w:spacing w:after="0" w:line="394" w:lineRule="exact"/>
        <w:rPr>
          <w:sz w:val="23"/>
        </w:rPr>
        <w:sectPr>
          <w:pgSz w:w="11910" w:h="16840"/>
          <w:pgMar w:top="780" w:bottom="0" w:left="240" w:right="0"/>
        </w:sectPr>
      </w:pPr>
    </w:p>
    <w:p>
      <w:pPr>
        <w:pStyle w:val="BodyText"/>
        <w:spacing w:before="57"/>
        <w:ind w:right="1075"/>
        <w:jc w:val="right"/>
      </w:pPr>
      <w:r>
        <w:rPr/>
        <w:pict>
          <v:shape style="position:absolute;margin-left:54.632999pt;margin-top:108.973999pt;width:485.75pt;height:657.65pt;mso-position-horizontal-relative:page;mso-position-vertical-relative:page;z-index:251765760"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98"/>
                    <w:gridCol w:w="545"/>
                    <w:gridCol w:w="7391"/>
                    <w:gridCol w:w="565"/>
                  </w:tblGrid>
                  <w:tr>
                    <w:trPr>
                      <w:trHeight w:val="384" w:hRule="atLeast"/>
                    </w:trPr>
                    <w:tc>
                      <w:tcPr>
                        <w:tcW w:w="1198" w:type="dxa"/>
                      </w:tcPr>
                      <w:p>
                        <w:pPr>
                          <w:pStyle w:val="TableParagraph"/>
                          <w:spacing w:line="331" w:lineRule="exact" w:before="34"/>
                          <w:ind w:left="131" w:right="177"/>
                          <w:jc w:val="center"/>
                          <w:rPr>
                            <w:sz w:val="21"/>
                          </w:rPr>
                        </w:pPr>
                        <w:r>
                          <w:rPr>
                            <w:color w:val="231F20"/>
                            <w:sz w:val="21"/>
                          </w:rPr>
                          <w:t>評分項目</w:t>
                        </w:r>
                      </w:p>
                    </w:tc>
                    <w:tc>
                      <w:tcPr>
                        <w:tcW w:w="545" w:type="dxa"/>
                      </w:tcPr>
                      <w:p>
                        <w:pPr>
                          <w:pStyle w:val="TableParagraph"/>
                          <w:spacing w:line="331" w:lineRule="exact" w:before="34"/>
                          <w:ind w:right="45"/>
                          <w:jc w:val="right"/>
                          <w:rPr>
                            <w:sz w:val="21"/>
                          </w:rPr>
                        </w:pPr>
                        <w:r>
                          <w:rPr>
                            <w:color w:val="231F20"/>
                            <w:sz w:val="21"/>
                          </w:rPr>
                          <w:t>配分</w:t>
                        </w:r>
                      </w:p>
                    </w:tc>
                    <w:tc>
                      <w:tcPr>
                        <w:tcW w:w="7391" w:type="dxa"/>
                      </w:tcPr>
                      <w:p>
                        <w:pPr>
                          <w:pStyle w:val="TableParagraph"/>
                          <w:spacing w:line="331" w:lineRule="exact" w:before="34"/>
                          <w:ind w:left="2225" w:right="2211"/>
                          <w:jc w:val="center"/>
                          <w:rPr>
                            <w:sz w:val="21"/>
                          </w:rPr>
                        </w:pPr>
                        <w:r>
                          <w:rPr>
                            <w:color w:val="231F20"/>
                            <w:sz w:val="21"/>
                          </w:rPr>
                          <w:t>評分標準(配分 B:BCG；T:TST)</w:t>
                        </w:r>
                      </w:p>
                    </w:tc>
                    <w:tc>
                      <w:tcPr>
                        <w:tcW w:w="565" w:type="dxa"/>
                      </w:tcPr>
                      <w:p>
                        <w:pPr>
                          <w:pStyle w:val="TableParagraph"/>
                          <w:spacing w:line="332" w:lineRule="exact" w:before="33"/>
                          <w:ind w:left="53"/>
                          <w:rPr>
                            <w:sz w:val="23"/>
                          </w:rPr>
                        </w:pPr>
                        <w:r>
                          <w:rPr>
                            <w:color w:val="231F20"/>
                            <w:sz w:val="23"/>
                          </w:rPr>
                          <w:t>得分</w:t>
                        </w:r>
                      </w:p>
                    </w:tc>
                  </w:tr>
                  <w:tr>
                    <w:trPr>
                      <w:trHeight w:val="1012" w:hRule="atLeast"/>
                    </w:trPr>
                    <w:tc>
                      <w:tcPr>
                        <w:tcW w:w="1198" w:type="dxa"/>
                      </w:tcPr>
                      <w:p>
                        <w:pPr>
                          <w:pStyle w:val="TableParagraph"/>
                          <w:spacing w:before="3"/>
                          <w:rPr>
                            <w:rFonts w:ascii="Times New Roman"/>
                            <w:sz w:val="30"/>
                          </w:rPr>
                        </w:pPr>
                      </w:p>
                      <w:p>
                        <w:pPr>
                          <w:pStyle w:val="TableParagraph"/>
                          <w:ind w:left="131" w:right="177"/>
                          <w:jc w:val="center"/>
                          <w:rPr>
                            <w:sz w:val="21"/>
                          </w:rPr>
                        </w:pPr>
                        <w:r>
                          <w:rPr>
                            <w:color w:val="231F20"/>
                            <w:sz w:val="21"/>
                          </w:rPr>
                          <w:t>用物準備</w:t>
                        </w:r>
                      </w:p>
                    </w:tc>
                    <w:tc>
                      <w:tcPr>
                        <w:tcW w:w="545" w:type="dxa"/>
                      </w:tcPr>
                      <w:p>
                        <w:pPr>
                          <w:pStyle w:val="TableParagraph"/>
                          <w:spacing w:before="3"/>
                          <w:rPr>
                            <w:rFonts w:ascii="Times New Roman"/>
                            <w:sz w:val="30"/>
                          </w:rPr>
                        </w:pPr>
                      </w:p>
                      <w:p>
                        <w:pPr>
                          <w:pStyle w:val="TableParagraph"/>
                          <w:ind w:left="12"/>
                          <w:jc w:val="center"/>
                          <w:rPr>
                            <w:sz w:val="21"/>
                          </w:rPr>
                        </w:pPr>
                        <w:r>
                          <w:rPr>
                            <w:color w:val="231F20"/>
                            <w:w w:val="105"/>
                            <w:sz w:val="21"/>
                          </w:rPr>
                          <w:t>8</w:t>
                        </w:r>
                      </w:p>
                    </w:tc>
                    <w:tc>
                      <w:tcPr>
                        <w:tcW w:w="7391" w:type="dxa"/>
                      </w:tcPr>
                      <w:p>
                        <w:pPr>
                          <w:pStyle w:val="TableParagraph"/>
                          <w:numPr>
                            <w:ilvl w:val="0"/>
                            <w:numId w:val="20"/>
                          </w:numPr>
                          <w:tabs>
                            <w:tab w:pos="409" w:val="left" w:leader="none"/>
                          </w:tabs>
                          <w:spacing w:line="337" w:lineRule="exact" w:before="38" w:after="0"/>
                          <w:ind w:left="408" w:right="0" w:hanging="271"/>
                          <w:jc w:val="left"/>
                          <w:rPr>
                            <w:sz w:val="21"/>
                          </w:rPr>
                        </w:pPr>
                        <w:r>
                          <w:rPr>
                            <w:color w:val="231F20"/>
                            <w:spacing w:val="-2"/>
                            <w:sz w:val="21"/>
                          </w:rPr>
                          <w:t>依執行之業務</w:t>
                        </w:r>
                        <w:r>
                          <w:rPr>
                            <w:color w:val="231F20"/>
                            <w:sz w:val="21"/>
                          </w:rPr>
                          <w:t>(BCG/TST</w:t>
                        </w:r>
                        <w:r>
                          <w:rPr>
                            <w:color w:val="231F20"/>
                            <w:spacing w:val="-2"/>
                            <w:sz w:val="21"/>
                          </w:rPr>
                          <w:t>)準備足量之用物(</w:t>
                        </w:r>
                        <w:r>
                          <w:rPr>
                            <w:color w:val="231F20"/>
                            <w:sz w:val="21"/>
                          </w:rPr>
                          <w:t>B:1+T:1)</w:t>
                        </w:r>
                      </w:p>
                      <w:p>
                        <w:pPr>
                          <w:pStyle w:val="TableParagraph"/>
                          <w:numPr>
                            <w:ilvl w:val="0"/>
                            <w:numId w:val="20"/>
                          </w:numPr>
                          <w:tabs>
                            <w:tab w:pos="414" w:val="left" w:leader="none"/>
                          </w:tabs>
                          <w:spacing w:line="308" w:lineRule="exact" w:before="0" w:after="0"/>
                          <w:ind w:left="413" w:right="0" w:hanging="276"/>
                          <w:jc w:val="left"/>
                          <w:rPr>
                            <w:sz w:val="21"/>
                          </w:rPr>
                        </w:pPr>
                        <w:r>
                          <w:rPr>
                            <w:color w:val="231F20"/>
                            <w:spacing w:val="-3"/>
                            <w:sz w:val="21"/>
                          </w:rPr>
                          <w:t>疫苗置放於保冷杯前，先執行杯蓋消毒作業(</w:t>
                        </w:r>
                        <w:r>
                          <w:rPr>
                            <w:color w:val="231F20"/>
                            <w:sz w:val="21"/>
                          </w:rPr>
                          <w:t>B:1+T:1</w:t>
                        </w:r>
                        <w:r>
                          <w:rPr>
                            <w:color w:val="231F20"/>
                            <w:spacing w:val="26"/>
                            <w:sz w:val="21"/>
                          </w:rPr>
                          <w:t>) </w:t>
                        </w:r>
                        <w:r>
                          <w:rPr>
                            <w:color w:val="231F20"/>
                            <w:spacing w:val="-1"/>
                            <w:sz w:val="21"/>
                            <w:shd w:fill="DCDDDE" w:color="auto" w:val="clear"/>
                          </w:rPr>
                          <w:t>口述亦可</w:t>
                        </w:r>
                      </w:p>
                      <w:p>
                        <w:pPr>
                          <w:pStyle w:val="TableParagraph"/>
                          <w:numPr>
                            <w:ilvl w:val="0"/>
                            <w:numId w:val="20"/>
                          </w:numPr>
                          <w:tabs>
                            <w:tab w:pos="411" w:val="left" w:leader="none"/>
                          </w:tabs>
                          <w:spacing w:line="308" w:lineRule="exact" w:before="0" w:after="0"/>
                          <w:ind w:left="410" w:right="0" w:hanging="273"/>
                          <w:jc w:val="left"/>
                          <w:rPr>
                            <w:sz w:val="21"/>
                          </w:rPr>
                        </w:pPr>
                        <w:r>
                          <w:rPr>
                            <w:color w:val="231F20"/>
                            <w:spacing w:val="-2"/>
                            <w:sz w:val="21"/>
                          </w:rPr>
                          <w:t>維持業務環境清潔(</w:t>
                        </w:r>
                        <w:r>
                          <w:rPr>
                            <w:color w:val="231F20"/>
                            <w:sz w:val="21"/>
                          </w:rPr>
                          <w:t>B:1；T:1</w:t>
                        </w:r>
                        <w:r>
                          <w:rPr>
                            <w:color w:val="231F20"/>
                            <w:spacing w:val="-3"/>
                            <w:sz w:val="21"/>
                          </w:rPr>
                          <w:t>)、維持藥劑之儲存溫度(</w:t>
                        </w:r>
                        <w:r>
                          <w:rPr>
                            <w:color w:val="231F20"/>
                            <w:sz w:val="21"/>
                          </w:rPr>
                          <w:t>B:1+T:1)</w:t>
                        </w:r>
                      </w:p>
                    </w:tc>
                    <w:tc>
                      <w:tcPr>
                        <w:tcW w:w="565" w:type="dxa"/>
                      </w:tcPr>
                      <w:p>
                        <w:pPr>
                          <w:pStyle w:val="TableParagraph"/>
                          <w:rPr>
                            <w:rFonts w:ascii="Times New Roman"/>
                            <w:sz w:val="20"/>
                          </w:rPr>
                        </w:pPr>
                      </w:p>
                    </w:tc>
                  </w:tr>
                  <w:tr>
                    <w:trPr>
                      <w:trHeight w:val="1343" w:hRule="atLeast"/>
                    </w:trPr>
                    <w:tc>
                      <w:tcPr>
                        <w:tcW w:w="1198" w:type="dxa"/>
                      </w:tcPr>
                      <w:p>
                        <w:pPr>
                          <w:pStyle w:val="TableParagraph"/>
                          <w:spacing w:line="201" w:lineRule="auto" w:before="245"/>
                          <w:ind w:left="41" w:right="86"/>
                          <w:jc w:val="both"/>
                          <w:rPr>
                            <w:sz w:val="21"/>
                          </w:rPr>
                        </w:pPr>
                        <w:r>
                          <w:rPr>
                            <w:color w:val="231F20"/>
                            <w:sz w:val="21"/>
                          </w:rPr>
                          <w:t>卡介苗接種敬告家長書重要內容</w:t>
                        </w:r>
                      </w:p>
                    </w:tc>
                    <w:tc>
                      <w:tcPr>
                        <w:tcW w:w="545" w:type="dxa"/>
                      </w:tcPr>
                      <w:p>
                        <w:pPr>
                          <w:pStyle w:val="TableParagraph"/>
                          <w:rPr>
                            <w:rFonts w:ascii="Times New Roman"/>
                            <w:sz w:val="28"/>
                          </w:rPr>
                        </w:pPr>
                      </w:p>
                      <w:p>
                        <w:pPr>
                          <w:pStyle w:val="TableParagraph"/>
                          <w:spacing w:before="190"/>
                          <w:ind w:right="137"/>
                          <w:jc w:val="right"/>
                          <w:rPr>
                            <w:sz w:val="21"/>
                          </w:rPr>
                        </w:pPr>
                        <w:r>
                          <w:rPr>
                            <w:color w:val="231F20"/>
                            <w:w w:val="105"/>
                            <w:sz w:val="21"/>
                          </w:rPr>
                          <w:t>10</w:t>
                        </w:r>
                      </w:p>
                    </w:tc>
                    <w:tc>
                      <w:tcPr>
                        <w:tcW w:w="7391" w:type="dxa"/>
                      </w:tcPr>
                      <w:p>
                        <w:pPr>
                          <w:pStyle w:val="TableParagraph"/>
                          <w:numPr>
                            <w:ilvl w:val="0"/>
                            <w:numId w:val="21"/>
                          </w:numPr>
                          <w:tabs>
                            <w:tab w:pos="411" w:val="left" w:leader="none"/>
                          </w:tabs>
                          <w:spacing w:line="337" w:lineRule="exact" w:before="50" w:after="0"/>
                          <w:ind w:left="410" w:right="0" w:hanging="273"/>
                          <w:jc w:val="left"/>
                          <w:rPr>
                            <w:sz w:val="21"/>
                          </w:rPr>
                        </w:pPr>
                        <w:r>
                          <w:rPr>
                            <w:color w:val="231F20"/>
                            <w:spacing w:val="-1"/>
                            <w:sz w:val="21"/>
                          </w:rPr>
                          <w:t>接種目的(</w:t>
                        </w:r>
                        <w:r>
                          <w:rPr>
                            <w:color w:val="231F20"/>
                            <w:sz w:val="21"/>
                          </w:rPr>
                          <w:t>1</w:t>
                        </w:r>
                        <w:r>
                          <w:rPr>
                            <w:color w:val="231F20"/>
                            <w:spacing w:val="-2"/>
                            <w:sz w:val="21"/>
                          </w:rPr>
                          <w:t>)及不良反應(</w:t>
                        </w:r>
                        <w:r>
                          <w:rPr>
                            <w:color w:val="231F20"/>
                            <w:sz w:val="21"/>
                          </w:rPr>
                          <w:t>2)</w:t>
                        </w:r>
                      </w:p>
                      <w:p>
                        <w:pPr>
                          <w:pStyle w:val="TableParagraph"/>
                          <w:numPr>
                            <w:ilvl w:val="0"/>
                            <w:numId w:val="21"/>
                          </w:numPr>
                          <w:tabs>
                            <w:tab w:pos="409" w:val="left" w:leader="none"/>
                          </w:tabs>
                          <w:spacing w:line="308" w:lineRule="exact" w:before="0" w:after="0"/>
                          <w:ind w:left="408" w:right="0" w:hanging="271"/>
                          <w:jc w:val="left"/>
                          <w:rPr>
                            <w:sz w:val="21"/>
                          </w:rPr>
                        </w:pPr>
                        <w:r>
                          <w:rPr>
                            <w:color w:val="231F20"/>
                            <w:spacing w:val="-2"/>
                            <w:sz w:val="21"/>
                          </w:rPr>
                          <w:t>建議接種時間(</w:t>
                        </w:r>
                        <w:r>
                          <w:rPr>
                            <w:color w:val="231F20"/>
                            <w:sz w:val="21"/>
                          </w:rPr>
                          <w:t>1)</w:t>
                        </w:r>
                      </w:p>
                      <w:p>
                        <w:pPr>
                          <w:pStyle w:val="TableParagraph"/>
                          <w:numPr>
                            <w:ilvl w:val="0"/>
                            <w:numId w:val="21"/>
                          </w:numPr>
                          <w:tabs>
                            <w:tab w:pos="409" w:val="left" w:leader="none"/>
                          </w:tabs>
                          <w:spacing w:line="307" w:lineRule="exact" w:before="0" w:after="0"/>
                          <w:ind w:left="408" w:right="0" w:hanging="271"/>
                          <w:jc w:val="left"/>
                          <w:rPr>
                            <w:sz w:val="21"/>
                          </w:rPr>
                        </w:pPr>
                        <w:r>
                          <w:rPr>
                            <w:color w:val="231F20"/>
                            <w:spacing w:val="-2"/>
                            <w:sz w:val="21"/>
                          </w:rPr>
                          <w:t>高風險族群之評估(</w:t>
                        </w:r>
                        <w:r>
                          <w:rPr>
                            <w:color w:val="231F20"/>
                            <w:sz w:val="21"/>
                          </w:rPr>
                          <w:t>1</w:t>
                        </w:r>
                        <w:r>
                          <w:rPr>
                            <w:color w:val="231F20"/>
                            <w:spacing w:val="-3"/>
                            <w:sz w:val="21"/>
                          </w:rPr>
                          <w:t>)及提早接種之說明(</w:t>
                        </w:r>
                        <w:r>
                          <w:rPr>
                            <w:color w:val="231F20"/>
                            <w:sz w:val="21"/>
                          </w:rPr>
                          <w:t>1)</w:t>
                        </w:r>
                      </w:p>
                      <w:p>
                        <w:pPr>
                          <w:pStyle w:val="TableParagraph"/>
                          <w:numPr>
                            <w:ilvl w:val="0"/>
                            <w:numId w:val="21"/>
                          </w:numPr>
                          <w:tabs>
                            <w:tab w:pos="409" w:val="left" w:leader="none"/>
                          </w:tabs>
                          <w:spacing w:line="320" w:lineRule="exact" w:before="0" w:after="0"/>
                          <w:ind w:left="408" w:right="0" w:hanging="271"/>
                          <w:jc w:val="left"/>
                          <w:rPr>
                            <w:sz w:val="21"/>
                          </w:rPr>
                        </w:pPr>
                        <w:r>
                          <w:rPr>
                            <w:color w:val="231F20"/>
                            <w:spacing w:val="-2"/>
                            <w:sz w:val="21"/>
                          </w:rPr>
                          <w:t>接種後的正常態樣(</w:t>
                        </w:r>
                        <w:r>
                          <w:rPr>
                            <w:color w:val="231F20"/>
                            <w:sz w:val="21"/>
                          </w:rPr>
                          <w:t>2</w:t>
                        </w:r>
                        <w:r>
                          <w:rPr>
                            <w:color w:val="231F20"/>
                            <w:spacing w:val="-3"/>
                            <w:sz w:val="21"/>
                          </w:rPr>
                          <w:t>)及處理方式(</w:t>
                        </w:r>
                        <w:r>
                          <w:rPr>
                            <w:color w:val="231F20"/>
                            <w:sz w:val="21"/>
                          </w:rPr>
                          <w:t>2)</w:t>
                        </w:r>
                      </w:p>
                    </w:tc>
                    <w:tc>
                      <w:tcPr>
                        <w:tcW w:w="565" w:type="dxa"/>
                      </w:tcPr>
                      <w:p>
                        <w:pPr>
                          <w:pStyle w:val="TableParagraph"/>
                          <w:rPr>
                            <w:rFonts w:ascii="Times New Roman"/>
                            <w:sz w:val="20"/>
                          </w:rPr>
                        </w:pPr>
                      </w:p>
                    </w:tc>
                  </w:tr>
                  <w:tr>
                    <w:trPr>
                      <w:trHeight w:val="2696" w:hRule="atLeast"/>
                    </w:trPr>
                    <w:tc>
                      <w:tcPr>
                        <w:tcW w:w="1198" w:type="dxa"/>
                      </w:tcPr>
                      <w:p>
                        <w:pPr>
                          <w:pStyle w:val="TableParagraph"/>
                          <w:rPr>
                            <w:rFonts w:ascii="Times New Roman"/>
                            <w:sz w:val="28"/>
                          </w:rPr>
                        </w:pPr>
                      </w:p>
                      <w:p>
                        <w:pPr>
                          <w:pStyle w:val="TableParagraph"/>
                          <w:spacing w:before="5"/>
                          <w:rPr>
                            <w:rFonts w:ascii="Times New Roman"/>
                            <w:sz w:val="38"/>
                          </w:rPr>
                        </w:pPr>
                      </w:p>
                      <w:p>
                        <w:pPr>
                          <w:pStyle w:val="TableParagraph"/>
                          <w:spacing w:line="204" w:lineRule="auto"/>
                          <w:ind w:left="251" w:right="191" w:hanging="107"/>
                          <w:rPr>
                            <w:sz w:val="21"/>
                          </w:rPr>
                        </w:pPr>
                        <w:r>
                          <w:rPr>
                            <w:color w:val="231F20"/>
                            <w:sz w:val="21"/>
                          </w:rPr>
                          <w:t>教導家屬嬰幼兒</w:t>
                        </w:r>
                      </w:p>
                      <w:p>
                        <w:pPr>
                          <w:pStyle w:val="TableParagraph"/>
                          <w:spacing w:line="201" w:lineRule="auto"/>
                          <w:ind w:left="145" w:right="84" w:hanging="104"/>
                          <w:rPr>
                            <w:sz w:val="21"/>
                          </w:rPr>
                        </w:pPr>
                        <w:r>
                          <w:rPr>
                            <w:color w:val="231F20"/>
                            <w:sz w:val="21"/>
                          </w:rPr>
                          <w:t>抱姿或臥姿固定方式</w:t>
                        </w:r>
                      </w:p>
                    </w:tc>
                    <w:tc>
                      <w:tcPr>
                        <w:tcW w:w="545" w:type="dxa"/>
                      </w:tcPr>
                      <w:p>
                        <w:pPr>
                          <w:pStyle w:val="TableParagraph"/>
                          <w:rPr>
                            <w:rFonts w:ascii="Times New Roman"/>
                            <w:sz w:val="28"/>
                          </w:rPr>
                        </w:pPr>
                      </w:p>
                      <w:p>
                        <w:pPr>
                          <w:pStyle w:val="TableParagraph"/>
                          <w:rPr>
                            <w:rFonts w:ascii="Times New Roman"/>
                            <w:sz w:val="28"/>
                          </w:rPr>
                        </w:pPr>
                      </w:p>
                      <w:p>
                        <w:pPr>
                          <w:pStyle w:val="TableParagraph"/>
                          <w:rPr>
                            <w:rFonts w:ascii="Times New Roman"/>
                            <w:sz w:val="28"/>
                          </w:rPr>
                        </w:pPr>
                      </w:p>
                      <w:p>
                        <w:pPr>
                          <w:pStyle w:val="TableParagraph"/>
                          <w:spacing w:before="223"/>
                          <w:ind w:left="12"/>
                          <w:jc w:val="center"/>
                          <w:rPr>
                            <w:sz w:val="21"/>
                          </w:rPr>
                        </w:pPr>
                        <w:r>
                          <w:rPr>
                            <w:color w:val="231F20"/>
                            <w:w w:val="105"/>
                            <w:sz w:val="21"/>
                          </w:rPr>
                          <w:t>6</w:t>
                        </w:r>
                      </w:p>
                    </w:tc>
                    <w:tc>
                      <w:tcPr>
                        <w:tcW w:w="7391" w:type="dxa"/>
                      </w:tcPr>
                      <w:p>
                        <w:pPr>
                          <w:pStyle w:val="TableParagraph"/>
                          <w:numPr>
                            <w:ilvl w:val="0"/>
                            <w:numId w:val="22"/>
                          </w:numPr>
                          <w:tabs>
                            <w:tab w:pos="409" w:val="left" w:leader="none"/>
                          </w:tabs>
                          <w:spacing w:line="201" w:lineRule="auto" w:before="153" w:after="0"/>
                          <w:ind w:left="240" w:right="2478" w:hanging="102"/>
                          <w:jc w:val="left"/>
                          <w:rPr>
                            <w:sz w:val="21"/>
                          </w:rPr>
                        </w:pPr>
                        <w:r>
                          <w:rPr>
                            <w:color w:val="231F20"/>
                            <w:spacing w:val="-5"/>
                            <w:sz w:val="21"/>
                          </w:rPr>
                          <w:t>依抱姿或臥姿提供適切說明且正確操作(擇—，4) </w:t>
                        </w:r>
                        <w:r>
                          <w:rPr>
                            <w:color w:val="231F20"/>
                            <w:sz w:val="21"/>
                          </w:rPr>
                          <w:t>1.</w:t>
                        </w:r>
                        <w:r>
                          <w:rPr>
                            <w:color w:val="231F20"/>
                            <w:spacing w:val="-1"/>
                            <w:sz w:val="21"/>
                          </w:rPr>
                          <w:t>抱姿配分(</w:t>
                        </w:r>
                        <w:r>
                          <w:rPr>
                            <w:color w:val="231F20"/>
                            <w:sz w:val="21"/>
                          </w:rPr>
                          <w:t>4)：</w:t>
                        </w:r>
                        <w:r>
                          <w:rPr>
                            <w:color w:val="231F20"/>
                            <w:spacing w:val="-3"/>
                            <w:sz w:val="21"/>
                            <w:shd w:fill="DCDDDE" w:color="auto" w:val="clear"/>
                          </w:rPr>
                          <w:t>施注者左撇子則相反</w:t>
                        </w:r>
                      </w:p>
                      <w:p>
                        <w:pPr>
                          <w:pStyle w:val="TableParagraph"/>
                          <w:spacing w:line="204" w:lineRule="auto"/>
                          <w:ind w:left="408" w:right="103"/>
                          <w:rPr>
                            <w:sz w:val="21"/>
                          </w:rPr>
                        </w:pPr>
                        <w:r>
                          <w:rPr>
                            <w:color w:val="231F20"/>
                            <w:sz w:val="21"/>
                          </w:rPr>
                          <w:t>家屬以兩腿夾住嬰幼兒雙腿(1)、左腋下夾住嬰幼兒右手(1)、右手固定於嬰幼兒髖骨處(1)、左手則托住嬰幼兒頭部(1)</w:t>
                        </w:r>
                      </w:p>
                      <w:p>
                        <w:pPr>
                          <w:pStyle w:val="TableParagraph"/>
                          <w:spacing w:line="294" w:lineRule="exact"/>
                          <w:ind w:left="240"/>
                          <w:rPr>
                            <w:sz w:val="21"/>
                          </w:rPr>
                        </w:pPr>
                        <w:r>
                          <w:rPr>
                            <w:color w:val="231F20"/>
                            <w:sz w:val="21"/>
                          </w:rPr>
                          <w:t>2.臥姿配分(4)：</w:t>
                        </w:r>
                        <w:r>
                          <w:rPr>
                            <w:color w:val="231F20"/>
                            <w:sz w:val="21"/>
                            <w:shd w:fill="DCDDDE" w:color="auto" w:val="clear"/>
                          </w:rPr>
                          <w:t>施注者為左撇子則相反</w:t>
                        </w:r>
                      </w:p>
                      <w:p>
                        <w:pPr>
                          <w:pStyle w:val="TableParagraph"/>
                          <w:spacing w:line="204" w:lineRule="auto" w:before="6"/>
                          <w:ind w:left="408" w:right="103"/>
                          <w:rPr>
                            <w:sz w:val="21"/>
                          </w:rPr>
                        </w:pPr>
                        <w:r>
                          <w:rPr>
                            <w:color w:val="231F20"/>
                            <w:sz w:val="21"/>
                          </w:rPr>
                          <w:t>包巾先固定露出左手上臂(1)、嬰幼兒採右側臥(1)、家屬以左手固定嬰幼兒頭部(1)、右手固定嬰幼兒髖部(1)</w:t>
                        </w:r>
                      </w:p>
                      <w:p>
                        <w:pPr>
                          <w:pStyle w:val="TableParagraph"/>
                          <w:spacing w:line="323" w:lineRule="exact"/>
                          <w:ind w:left="27"/>
                          <w:rPr>
                            <w:sz w:val="21"/>
                          </w:rPr>
                        </w:pPr>
                        <w:r>
                          <w:rPr>
                            <w:color w:val="231F20"/>
                            <w:sz w:val="21"/>
                          </w:rPr>
                          <w:t>．說出 2 種嬰兒無法依前項方式妥菩固定之處置(1/種，2)</w:t>
                        </w:r>
                      </w:p>
                    </w:tc>
                    <w:tc>
                      <w:tcPr>
                        <w:tcW w:w="565" w:type="dxa"/>
                      </w:tcPr>
                      <w:p>
                        <w:pPr>
                          <w:pStyle w:val="TableParagraph"/>
                          <w:rPr>
                            <w:rFonts w:ascii="Times New Roman"/>
                            <w:sz w:val="20"/>
                          </w:rPr>
                        </w:pPr>
                      </w:p>
                    </w:tc>
                  </w:tr>
                  <w:tr>
                    <w:trPr>
                      <w:trHeight w:val="1735" w:hRule="atLeast"/>
                    </w:trPr>
                    <w:tc>
                      <w:tcPr>
                        <w:tcW w:w="1198" w:type="dxa"/>
                      </w:tcPr>
                      <w:p>
                        <w:pPr>
                          <w:pStyle w:val="TableParagraph"/>
                          <w:rPr>
                            <w:rFonts w:ascii="Times New Roman"/>
                            <w:sz w:val="28"/>
                          </w:rPr>
                        </w:pPr>
                      </w:p>
                      <w:p>
                        <w:pPr>
                          <w:pStyle w:val="TableParagraph"/>
                          <w:spacing w:before="9"/>
                          <w:rPr>
                            <w:rFonts w:ascii="Times New Roman"/>
                            <w:sz w:val="23"/>
                          </w:rPr>
                        </w:pPr>
                      </w:p>
                      <w:p>
                        <w:pPr>
                          <w:pStyle w:val="TableParagraph"/>
                          <w:spacing w:line="201" w:lineRule="auto" w:before="1"/>
                          <w:ind w:left="357" w:right="191" w:hanging="213"/>
                          <w:rPr>
                            <w:sz w:val="21"/>
                          </w:rPr>
                        </w:pPr>
                        <w:r>
                          <w:rPr>
                            <w:color w:val="231F20"/>
                            <w:sz w:val="21"/>
                          </w:rPr>
                          <w:t>無菌技術操作</w:t>
                        </w:r>
                      </w:p>
                    </w:tc>
                    <w:tc>
                      <w:tcPr>
                        <w:tcW w:w="545" w:type="dxa"/>
                      </w:tcPr>
                      <w:p>
                        <w:pPr>
                          <w:pStyle w:val="TableParagraph"/>
                          <w:rPr>
                            <w:rFonts w:ascii="Times New Roman"/>
                            <w:sz w:val="28"/>
                          </w:rPr>
                        </w:pPr>
                      </w:p>
                      <w:p>
                        <w:pPr>
                          <w:pStyle w:val="TableParagraph"/>
                          <w:spacing w:before="7"/>
                          <w:rPr>
                            <w:rFonts w:ascii="Times New Roman"/>
                            <w:sz w:val="33"/>
                          </w:rPr>
                        </w:pPr>
                      </w:p>
                      <w:p>
                        <w:pPr>
                          <w:pStyle w:val="TableParagraph"/>
                          <w:ind w:right="137"/>
                          <w:jc w:val="right"/>
                          <w:rPr>
                            <w:sz w:val="21"/>
                          </w:rPr>
                        </w:pPr>
                        <w:r>
                          <w:rPr>
                            <w:color w:val="231F20"/>
                            <w:w w:val="105"/>
                            <w:sz w:val="21"/>
                          </w:rPr>
                          <w:t>10</w:t>
                        </w:r>
                      </w:p>
                    </w:tc>
                    <w:tc>
                      <w:tcPr>
                        <w:tcW w:w="7391" w:type="dxa"/>
                      </w:tcPr>
                      <w:p>
                        <w:pPr>
                          <w:pStyle w:val="TableParagraph"/>
                          <w:spacing w:line="336" w:lineRule="exact" w:before="94"/>
                          <w:ind w:left="27"/>
                          <w:rPr>
                            <w:sz w:val="21"/>
                          </w:rPr>
                        </w:pPr>
                        <w:r>
                          <w:rPr>
                            <w:color w:val="231F20"/>
                            <w:sz w:val="21"/>
                          </w:rPr>
                          <w:t>無菌技術操作之正確性</w:t>
                        </w:r>
                      </w:p>
                      <w:p>
                        <w:pPr>
                          <w:pStyle w:val="TableParagraph"/>
                          <w:numPr>
                            <w:ilvl w:val="0"/>
                            <w:numId w:val="23"/>
                          </w:numPr>
                          <w:tabs>
                            <w:tab w:pos="414" w:val="left" w:leader="none"/>
                          </w:tabs>
                          <w:spacing w:line="307" w:lineRule="exact" w:before="0" w:after="0"/>
                          <w:ind w:left="413" w:right="0" w:hanging="276"/>
                          <w:jc w:val="left"/>
                          <w:rPr>
                            <w:sz w:val="21"/>
                          </w:rPr>
                        </w:pPr>
                        <w:r>
                          <w:rPr>
                            <w:color w:val="231F20"/>
                            <w:spacing w:val="-2"/>
                            <w:sz w:val="21"/>
                          </w:rPr>
                          <w:t>曲藥遵守無菌技術(</w:t>
                        </w:r>
                        <w:r>
                          <w:rPr>
                            <w:color w:val="231F20"/>
                            <w:sz w:val="21"/>
                          </w:rPr>
                          <w:t>B:1.5+T:1.5</w:t>
                        </w:r>
                        <w:r>
                          <w:rPr>
                            <w:color w:val="231F20"/>
                            <w:spacing w:val="18"/>
                            <w:sz w:val="21"/>
                          </w:rPr>
                          <w:t>) </w:t>
                        </w:r>
                        <w:r>
                          <w:rPr>
                            <w:color w:val="231F20"/>
                            <w:spacing w:val="-12"/>
                            <w:sz w:val="21"/>
                            <w:shd w:fill="DCDDDE" w:color="auto" w:val="clear"/>
                          </w:rPr>
                          <w:t>如：消毒後等候自然乾燥、無越過無菌區等</w:t>
                        </w:r>
                      </w:p>
                      <w:p>
                        <w:pPr>
                          <w:pStyle w:val="TableParagraph"/>
                          <w:numPr>
                            <w:ilvl w:val="0"/>
                            <w:numId w:val="23"/>
                          </w:numPr>
                          <w:tabs>
                            <w:tab w:pos="414" w:val="left" w:leader="none"/>
                          </w:tabs>
                          <w:spacing w:line="308" w:lineRule="exact" w:before="0" w:after="0"/>
                          <w:ind w:left="413" w:right="0" w:hanging="276"/>
                          <w:jc w:val="left"/>
                          <w:rPr>
                            <w:sz w:val="21"/>
                          </w:rPr>
                        </w:pPr>
                        <w:r>
                          <w:rPr>
                            <w:color w:val="231F20"/>
                            <w:spacing w:val="-1"/>
                            <w:sz w:val="21"/>
                          </w:rPr>
                          <w:t>排氣使用乾棉球墊著(</w:t>
                        </w:r>
                        <w:r>
                          <w:rPr>
                            <w:color w:val="231F20"/>
                            <w:sz w:val="21"/>
                          </w:rPr>
                          <w:t>B:1.5+T:1.5)</w:t>
                        </w:r>
                      </w:p>
                      <w:p>
                        <w:pPr>
                          <w:pStyle w:val="TableParagraph"/>
                          <w:numPr>
                            <w:ilvl w:val="0"/>
                            <w:numId w:val="23"/>
                          </w:numPr>
                          <w:tabs>
                            <w:tab w:pos="414" w:val="left" w:leader="none"/>
                          </w:tabs>
                          <w:spacing w:line="308" w:lineRule="exact" w:before="0" w:after="0"/>
                          <w:ind w:left="413" w:right="0" w:hanging="276"/>
                          <w:jc w:val="left"/>
                          <w:rPr>
                            <w:sz w:val="21"/>
                          </w:rPr>
                        </w:pPr>
                        <w:r>
                          <w:rPr>
                            <w:color w:val="231F20"/>
                            <w:spacing w:val="-3"/>
                            <w:sz w:val="21"/>
                          </w:rPr>
                          <w:t>正確操作排氣作業(不可瓶內排氣)(</w:t>
                        </w:r>
                        <w:r>
                          <w:rPr>
                            <w:color w:val="231F20"/>
                            <w:sz w:val="21"/>
                          </w:rPr>
                          <w:t>B:1+T:1</w:t>
                        </w:r>
                        <w:r>
                          <w:rPr>
                            <w:color w:val="231F20"/>
                            <w:spacing w:val="-3"/>
                            <w:sz w:val="21"/>
                          </w:rPr>
                          <w:t>)拍手掌或輕彈針筒皆可</w:t>
                        </w:r>
                      </w:p>
                      <w:p>
                        <w:pPr>
                          <w:pStyle w:val="TableParagraph"/>
                          <w:numPr>
                            <w:ilvl w:val="0"/>
                            <w:numId w:val="23"/>
                          </w:numPr>
                          <w:tabs>
                            <w:tab w:pos="414" w:val="left" w:leader="none"/>
                          </w:tabs>
                          <w:spacing w:line="336" w:lineRule="exact" w:before="0" w:after="0"/>
                          <w:ind w:left="413" w:right="0" w:hanging="276"/>
                          <w:jc w:val="left"/>
                          <w:rPr>
                            <w:sz w:val="21"/>
                          </w:rPr>
                        </w:pPr>
                        <w:r>
                          <w:rPr>
                            <w:color w:val="231F20"/>
                            <w:spacing w:val="-7"/>
                            <w:w w:val="110"/>
                            <w:sz w:val="21"/>
                          </w:rPr>
                          <w:t>其 他 ( </w:t>
                        </w:r>
                        <w:r>
                          <w:rPr>
                            <w:color w:val="231F20"/>
                            <w:w w:val="110"/>
                            <w:sz w:val="21"/>
                          </w:rPr>
                          <w:t>B:1+T:1)</w:t>
                        </w:r>
                      </w:p>
                    </w:tc>
                    <w:tc>
                      <w:tcPr>
                        <w:tcW w:w="565" w:type="dxa"/>
                      </w:tcPr>
                      <w:p>
                        <w:pPr>
                          <w:pStyle w:val="TableParagraph"/>
                          <w:rPr>
                            <w:rFonts w:ascii="Times New Roman"/>
                            <w:sz w:val="20"/>
                          </w:rPr>
                        </w:pPr>
                      </w:p>
                    </w:tc>
                  </w:tr>
                  <w:tr>
                    <w:trPr>
                      <w:trHeight w:val="913" w:hRule="atLeast"/>
                    </w:trPr>
                    <w:tc>
                      <w:tcPr>
                        <w:tcW w:w="1198" w:type="dxa"/>
                      </w:tcPr>
                      <w:p>
                        <w:pPr>
                          <w:pStyle w:val="TableParagraph"/>
                          <w:spacing w:line="204" w:lineRule="auto" w:before="180"/>
                          <w:ind w:left="251" w:right="191" w:hanging="107"/>
                          <w:rPr>
                            <w:sz w:val="21"/>
                          </w:rPr>
                        </w:pPr>
                        <w:r>
                          <w:rPr>
                            <w:color w:val="231F20"/>
                            <w:sz w:val="21"/>
                          </w:rPr>
                          <w:t>接種劑量正確性</w:t>
                        </w:r>
                      </w:p>
                    </w:tc>
                    <w:tc>
                      <w:tcPr>
                        <w:tcW w:w="545" w:type="dxa"/>
                      </w:tcPr>
                      <w:p>
                        <w:pPr>
                          <w:pStyle w:val="TableParagraph"/>
                          <w:spacing w:before="10"/>
                          <w:rPr>
                            <w:rFonts w:ascii="Times New Roman"/>
                            <w:sz w:val="25"/>
                          </w:rPr>
                        </w:pPr>
                      </w:p>
                      <w:p>
                        <w:pPr>
                          <w:pStyle w:val="TableParagraph"/>
                          <w:ind w:right="137"/>
                          <w:jc w:val="right"/>
                          <w:rPr>
                            <w:sz w:val="21"/>
                          </w:rPr>
                        </w:pPr>
                        <w:r>
                          <w:rPr>
                            <w:color w:val="231F20"/>
                            <w:w w:val="105"/>
                            <w:sz w:val="21"/>
                          </w:rPr>
                          <w:t>35</w:t>
                        </w:r>
                      </w:p>
                    </w:tc>
                    <w:tc>
                      <w:tcPr>
                        <w:tcW w:w="7391" w:type="dxa"/>
                      </w:tcPr>
                      <w:p>
                        <w:pPr>
                          <w:pStyle w:val="TableParagraph"/>
                          <w:numPr>
                            <w:ilvl w:val="0"/>
                            <w:numId w:val="24"/>
                          </w:numPr>
                          <w:tabs>
                            <w:tab w:pos="414" w:val="left" w:leader="none"/>
                          </w:tabs>
                          <w:spacing w:line="337" w:lineRule="exact" w:before="142" w:after="0"/>
                          <w:ind w:left="413" w:right="0" w:hanging="276"/>
                          <w:jc w:val="left"/>
                          <w:rPr>
                            <w:sz w:val="21"/>
                          </w:rPr>
                        </w:pPr>
                        <w:r>
                          <w:rPr>
                            <w:color w:val="231F20"/>
                            <w:spacing w:val="-2"/>
                            <w:sz w:val="21"/>
                          </w:rPr>
                          <w:t>執行 </w:t>
                        </w:r>
                        <w:r>
                          <w:rPr>
                            <w:color w:val="231F20"/>
                            <w:sz w:val="21"/>
                          </w:rPr>
                          <w:t>3</w:t>
                        </w:r>
                        <w:r>
                          <w:rPr>
                            <w:color w:val="231F20"/>
                            <w:spacing w:val="-3"/>
                            <w:sz w:val="21"/>
                          </w:rPr>
                          <w:t> 讀 </w:t>
                        </w:r>
                        <w:r>
                          <w:rPr>
                            <w:color w:val="231F20"/>
                            <w:sz w:val="21"/>
                          </w:rPr>
                          <w:t>5</w:t>
                        </w:r>
                        <w:r>
                          <w:rPr>
                            <w:color w:val="231F20"/>
                            <w:spacing w:val="-3"/>
                            <w:sz w:val="21"/>
                          </w:rPr>
                          <w:t> 對之作業程序(</w:t>
                        </w:r>
                        <w:r>
                          <w:rPr>
                            <w:color w:val="231F20"/>
                            <w:sz w:val="21"/>
                          </w:rPr>
                          <w:t>B:10+T:10</w:t>
                        </w:r>
                        <w:r>
                          <w:rPr>
                            <w:color w:val="231F20"/>
                            <w:spacing w:val="25"/>
                            <w:sz w:val="21"/>
                          </w:rPr>
                          <w:t>) </w:t>
                        </w:r>
                        <w:r>
                          <w:rPr>
                            <w:color w:val="231F20"/>
                            <w:spacing w:val="-2"/>
                            <w:sz w:val="21"/>
                            <w:shd w:fill="DCDDDE" w:color="auto" w:val="clear"/>
                          </w:rPr>
                          <w:t>劑量錯誤本項不給分</w:t>
                        </w:r>
                      </w:p>
                      <w:p>
                        <w:pPr>
                          <w:pStyle w:val="TableParagraph"/>
                          <w:numPr>
                            <w:ilvl w:val="0"/>
                            <w:numId w:val="24"/>
                          </w:numPr>
                          <w:tabs>
                            <w:tab w:pos="414" w:val="left" w:leader="none"/>
                          </w:tabs>
                          <w:spacing w:line="337" w:lineRule="exact" w:before="0" w:after="0"/>
                          <w:ind w:left="413" w:right="0" w:hanging="276"/>
                          <w:jc w:val="left"/>
                          <w:rPr>
                            <w:sz w:val="21"/>
                          </w:rPr>
                        </w:pPr>
                        <w:r>
                          <w:rPr>
                            <w:color w:val="231F20"/>
                            <w:spacing w:val="12"/>
                            <w:sz w:val="21"/>
                          </w:rPr>
                          <w:t>每次曲取</w:t>
                        </w:r>
                        <w:r>
                          <w:rPr>
                            <w:color w:val="231F20"/>
                            <w:spacing w:val="-3"/>
                            <w:sz w:val="21"/>
                          </w:rPr>
                          <w:t>BCG</w:t>
                        </w:r>
                        <w:r>
                          <w:rPr>
                            <w:color w:val="231F20"/>
                            <w:spacing w:val="-4"/>
                            <w:sz w:val="21"/>
                          </w:rPr>
                          <w:t> 懸浮液前均輕搖至少 </w:t>
                        </w:r>
                        <w:r>
                          <w:rPr>
                            <w:color w:val="231F20"/>
                            <w:sz w:val="21"/>
                          </w:rPr>
                          <w:t>10</w:t>
                        </w:r>
                        <w:r>
                          <w:rPr>
                            <w:color w:val="231F20"/>
                            <w:spacing w:val="-2"/>
                            <w:sz w:val="21"/>
                          </w:rPr>
                          <w:t> 次(</w:t>
                        </w:r>
                        <w:r>
                          <w:rPr>
                            <w:color w:val="231F20"/>
                            <w:sz w:val="21"/>
                          </w:rPr>
                          <w:t>15)</w:t>
                        </w:r>
                      </w:p>
                    </w:tc>
                    <w:tc>
                      <w:tcPr>
                        <w:tcW w:w="565" w:type="dxa"/>
                      </w:tcPr>
                      <w:p>
                        <w:pPr>
                          <w:pStyle w:val="TableParagraph"/>
                          <w:rPr>
                            <w:rFonts w:ascii="Times New Roman"/>
                            <w:sz w:val="20"/>
                          </w:rPr>
                        </w:pPr>
                      </w:p>
                    </w:tc>
                  </w:tr>
                  <w:tr>
                    <w:trPr>
                      <w:trHeight w:val="4457" w:hRule="atLeast"/>
                    </w:trPr>
                    <w:tc>
                      <w:tcPr>
                        <w:tcW w:w="1198" w:type="dxa"/>
                      </w:tcPr>
                      <w:p>
                        <w:pPr>
                          <w:pStyle w:val="TableParagraph"/>
                          <w:rPr>
                            <w:rFonts w:ascii="Times New Roman"/>
                            <w:sz w:val="28"/>
                          </w:rPr>
                        </w:pPr>
                      </w:p>
                      <w:p>
                        <w:pPr>
                          <w:pStyle w:val="TableParagraph"/>
                          <w:rPr>
                            <w:rFonts w:ascii="Times New Roman"/>
                            <w:sz w:val="28"/>
                          </w:rPr>
                        </w:pPr>
                      </w:p>
                      <w:p>
                        <w:pPr>
                          <w:pStyle w:val="TableParagraph"/>
                          <w:rPr>
                            <w:rFonts w:ascii="Times New Roman"/>
                            <w:sz w:val="28"/>
                          </w:rPr>
                        </w:pPr>
                      </w:p>
                      <w:p>
                        <w:pPr>
                          <w:pStyle w:val="TableParagraph"/>
                          <w:rPr>
                            <w:rFonts w:ascii="Times New Roman"/>
                            <w:sz w:val="28"/>
                          </w:rPr>
                        </w:pPr>
                      </w:p>
                      <w:p>
                        <w:pPr>
                          <w:pStyle w:val="TableParagraph"/>
                          <w:rPr>
                            <w:rFonts w:ascii="Times New Roman"/>
                            <w:sz w:val="28"/>
                          </w:rPr>
                        </w:pPr>
                      </w:p>
                      <w:p>
                        <w:pPr>
                          <w:pStyle w:val="TableParagraph"/>
                          <w:spacing w:before="1"/>
                          <w:rPr>
                            <w:rFonts w:ascii="Times New Roman"/>
                            <w:sz w:val="30"/>
                          </w:rPr>
                        </w:pPr>
                      </w:p>
                      <w:p>
                        <w:pPr>
                          <w:pStyle w:val="TableParagraph"/>
                          <w:spacing w:line="201" w:lineRule="auto"/>
                          <w:ind w:left="251" w:right="297" w:firstLine="106"/>
                          <w:rPr>
                            <w:sz w:val="21"/>
                          </w:rPr>
                        </w:pPr>
                        <w:r>
                          <w:rPr>
                            <w:color w:val="231F20"/>
                            <w:sz w:val="21"/>
                          </w:rPr>
                          <w:t>施注正確性</w:t>
                        </w:r>
                      </w:p>
                    </w:tc>
                    <w:tc>
                      <w:tcPr>
                        <w:tcW w:w="545" w:type="dxa"/>
                      </w:tcPr>
                      <w:p>
                        <w:pPr>
                          <w:pStyle w:val="TableParagraph"/>
                          <w:rPr>
                            <w:rFonts w:ascii="Times New Roman"/>
                            <w:sz w:val="28"/>
                          </w:rPr>
                        </w:pPr>
                      </w:p>
                      <w:p>
                        <w:pPr>
                          <w:pStyle w:val="TableParagraph"/>
                          <w:rPr>
                            <w:rFonts w:ascii="Times New Roman"/>
                            <w:sz w:val="28"/>
                          </w:rPr>
                        </w:pPr>
                      </w:p>
                      <w:p>
                        <w:pPr>
                          <w:pStyle w:val="TableParagraph"/>
                          <w:rPr>
                            <w:rFonts w:ascii="Times New Roman"/>
                            <w:sz w:val="28"/>
                          </w:rPr>
                        </w:pPr>
                      </w:p>
                      <w:p>
                        <w:pPr>
                          <w:pStyle w:val="TableParagraph"/>
                          <w:rPr>
                            <w:rFonts w:ascii="Times New Roman"/>
                            <w:sz w:val="28"/>
                          </w:rPr>
                        </w:pPr>
                      </w:p>
                      <w:p>
                        <w:pPr>
                          <w:pStyle w:val="TableParagraph"/>
                          <w:rPr>
                            <w:rFonts w:ascii="Times New Roman"/>
                            <w:sz w:val="28"/>
                          </w:rPr>
                        </w:pPr>
                      </w:p>
                      <w:p>
                        <w:pPr>
                          <w:pStyle w:val="TableParagraph"/>
                          <w:spacing w:before="1"/>
                          <w:rPr>
                            <w:rFonts w:ascii="Times New Roman"/>
                            <w:sz w:val="40"/>
                          </w:rPr>
                        </w:pPr>
                      </w:p>
                      <w:p>
                        <w:pPr>
                          <w:pStyle w:val="TableParagraph"/>
                          <w:ind w:right="137"/>
                          <w:jc w:val="right"/>
                          <w:rPr>
                            <w:sz w:val="21"/>
                          </w:rPr>
                        </w:pPr>
                        <w:r>
                          <w:rPr>
                            <w:color w:val="231F20"/>
                            <w:w w:val="105"/>
                            <w:sz w:val="21"/>
                          </w:rPr>
                          <w:t>31</w:t>
                        </w:r>
                      </w:p>
                    </w:tc>
                    <w:tc>
                      <w:tcPr>
                        <w:tcW w:w="7391" w:type="dxa"/>
                      </w:tcPr>
                      <w:p>
                        <w:pPr>
                          <w:pStyle w:val="TableParagraph"/>
                          <w:numPr>
                            <w:ilvl w:val="0"/>
                            <w:numId w:val="25"/>
                          </w:numPr>
                          <w:tabs>
                            <w:tab w:pos="338" w:val="left" w:leader="none"/>
                          </w:tabs>
                          <w:spacing w:line="336" w:lineRule="exact" w:before="69" w:after="0"/>
                          <w:ind w:left="337" w:right="0" w:hanging="248"/>
                          <w:jc w:val="left"/>
                          <w:rPr>
                            <w:sz w:val="21"/>
                          </w:rPr>
                        </w:pPr>
                        <w:r>
                          <w:rPr>
                            <w:color w:val="231F20"/>
                            <w:spacing w:val="2"/>
                            <w:sz w:val="21"/>
                          </w:rPr>
                          <w:t>師統:</w:t>
                        </w:r>
                        <w:r>
                          <w:rPr>
                            <w:color w:val="231F20"/>
                            <w:sz w:val="21"/>
                          </w:rPr>
                          <w:t>BCG 撥瓶及滅菌膠套使用方式正確(4)；技術評價:正確檢視疫苗</w:t>
                        </w:r>
                        <w:r>
                          <w:rPr>
                            <w:color w:val="231F20"/>
                            <w:w w:val="125"/>
                            <w:sz w:val="21"/>
                          </w:rPr>
                          <w:t>/</w:t>
                        </w:r>
                        <w:r>
                          <w:rPr>
                            <w:color w:val="231F20"/>
                            <w:sz w:val="21"/>
                          </w:rPr>
                          <w:t>試劑</w:t>
                        </w:r>
                      </w:p>
                      <w:p>
                        <w:pPr>
                          <w:pStyle w:val="TableParagraph"/>
                          <w:spacing w:line="308" w:lineRule="exact"/>
                          <w:ind w:left="337"/>
                          <w:rPr>
                            <w:sz w:val="21"/>
                          </w:rPr>
                        </w:pPr>
                        <w:r>
                          <w:rPr>
                            <w:color w:val="231F20"/>
                            <w:sz w:val="21"/>
                          </w:rPr>
                          <w:t>(B:1+T:1)及口述 BCG 稀釋作業(2)</w:t>
                        </w:r>
                      </w:p>
                      <w:p>
                        <w:pPr>
                          <w:pStyle w:val="TableParagraph"/>
                          <w:numPr>
                            <w:ilvl w:val="0"/>
                            <w:numId w:val="25"/>
                          </w:numPr>
                          <w:tabs>
                            <w:tab w:pos="338" w:val="left" w:leader="none"/>
                          </w:tabs>
                          <w:spacing w:line="308" w:lineRule="exact" w:before="0" w:after="0"/>
                          <w:ind w:left="337" w:right="0" w:hanging="248"/>
                          <w:jc w:val="left"/>
                          <w:rPr>
                            <w:sz w:val="21"/>
                          </w:rPr>
                        </w:pPr>
                        <w:r>
                          <w:rPr>
                            <w:color w:val="231F20"/>
                            <w:spacing w:val="-3"/>
                            <w:sz w:val="21"/>
                          </w:rPr>
                          <w:t>持針的手置於空針尾端</w:t>
                        </w:r>
                        <w:r>
                          <w:rPr>
                            <w:color w:val="231F20"/>
                            <w:sz w:val="21"/>
                          </w:rPr>
                          <w:t>(B:1.5+T:1.5</w:t>
                        </w:r>
                        <w:r>
                          <w:rPr>
                            <w:color w:val="231F20"/>
                            <w:spacing w:val="-2"/>
                            <w:sz w:val="21"/>
                          </w:rPr>
                          <w:t>)以夾針方式持針(</w:t>
                        </w:r>
                        <w:r>
                          <w:rPr>
                            <w:color w:val="231F20"/>
                            <w:sz w:val="21"/>
                          </w:rPr>
                          <w:t>B:1.5+T:1.5)</w:t>
                        </w:r>
                      </w:p>
                      <w:p>
                        <w:pPr>
                          <w:pStyle w:val="TableParagraph"/>
                          <w:numPr>
                            <w:ilvl w:val="0"/>
                            <w:numId w:val="25"/>
                          </w:numPr>
                          <w:tabs>
                            <w:tab w:pos="338" w:val="left" w:leader="none"/>
                          </w:tabs>
                          <w:spacing w:line="307" w:lineRule="exact" w:before="0" w:after="0"/>
                          <w:ind w:left="337" w:right="0" w:hanging="248"/>
                          <w:jc w:val="left"/>
                          <w:rPr>
                            <w:sz w:val="21"/>
                          </w:rPr>
                        </w:pPr>
                        <w:r>
                          <w:rPr>
                            <w:color w:val="231F20"/>
                            <w:spacing w:val="-2"/>
                            <w:sz w:val="21"/>
                          </w:rPr>
                          <w:t>接種部位固定方式(</w:t>
                        </w:r>
                        <w:r>
                          <w:rPr>
                            <w:color w:val="231F20"/>
                            <w:sz w:val="21"/>
                          </w:rPr>
                          <w:t>B:3+T:3=6)：</w:t>
                        </w:r>
                      </w:p>
                      <w:p>
                        <w:pPr>
                          <w:pStyle w:val="TableParagraph"/>
                          <w:numPr>
                            <w:ilvl w:val="1"/>
                            <w:numId w:val="25"/>
                          </w:numPr>
                          <w:tabs>
                            <w:tab w:pos="480" w:val="left" w:leader="none"/>
                          </w:tabs>
                          <w:spacing w:line="204" w:lineRule="auto" w:before="8" w:after="0"/>
                          <w:ind w:left="556" w:right="11" w:hanging="250"/>
                          <w:jc w:val="left"/>
                          <w:rPr>
                            <w:sz w:val="21"/>
                          </w:rPr>
                        </w:pPr>
                        <w:r>
                          <w:rPr>
                            <w:color w:val="231F20"/>
                            <w:sz w:val="21"/>
                          </w:rPr>
                          <w:t>BCG</w:t>
                        </w:r>
                        <w:r>
                          <w:rPr>
                            <w:color w:val="231F20"/>
                            <w:spacing w:val="6"/>
                            <w:sz w:val="21"/>
                          </w:rPr>
                          <w:t> 接種(</w:t>
                        </w:r>
                        <w:r>
                          <w:rPr>
                            <w:color w:val="231F20"/>
                            <w:spacing w:val="-6"/>
                            <w:sz w:val="21"/>
                          </w:rPr>
                          <w:t>3</w:t>
                        </w:r>
                        <w:r>
                          <w:rPr>
                            <w:color w:val="231F20"/>
                            <w:spacing w:val="-4"/>
                            <w:sz w:val="21"/>
                          </w:rPr>
                          <w:t>)：非持針手將食指固定於肩關節(</w:t>
                        </w:r>
                        <w:r>
                          <w:rPr>
                            <w:color w:val="231F20"/>
                            <w:spacing w:val="-6"/>
                            <w:sz w:val="21"/>
                          </w:rPr>
                          <w:t>1</w:t>
                        </w:r>
                        <w:r>
                          <w:rPr>
                            <w:color w:val="231F20"/>
                            <w:spacing w:val="-4"/>
                            <w:sz w:val="21"/>
                          </w:rPr>
                          <w:t>)，拇指置於左上臂三角肌中點且施針部位下方(針筒前端旁)(</w:t>
                        </w:r>
                        <w:r>
                          <w:rPr>
                            <w:color w:val="231F20"/>
                            <w:sz w:val="21"/>
                          </w:rPr>
                          <w:t>1</w:t>
                        </w:r>
                        <w:r>
                          <w:rPr>
                            <w:color w:val="231F20"/>
                            <w:spacing w:val="-1"/>
                            <w:sz w:val="21"/>
                          </w:rPr>
                          <w:t>)，後 </w:t>
                        </w:r>
                        <w:r>
                          <w:rPr>
                            <w:color w:val="231F20"/>
                            <w:sz w:val="21"/>
                          </w:rPr>
                          <w:t>3</w:t>
                        </w:r>
                        <w:r>
                          <w:rPr>
                            <w:color w:val="231F20"/>
                            <w:spacing w:val="-3"/>
                            <w:sz w:val="21"/>
                          </w:rPr>
                          <w:t> 指置於嬰幼兒腋下(</w:t>
                        </w:r>
                        <w:r>
                          <w:rPr>
                            <w:color w:val="231F20"/>
                            <w:sz w:val="21"/>
                          </w:rPr>
                          <w:t>1)</w:t>
                        </w:r>
                      </w:p>
                      <w:p>
                        <w:pPr>
                          <w:pStyle w:val="TableParagraph"/>
                          <w:numPr>
                            <w:ilvl w:val="1"/>
                            <w:numId w:val="25"/>
                          </w:numPr>
                          <w:tabs>
                            <w:tab w:pos="480" w:val="left" w:leader="none"/>
                          </w:tabs>
                          <w:spacing w:line="201" w:lineRule="auto" w:before="0" w:after="0"/>
                          <w:ind w:left="556" w:right="-44" w:hanging="250"/>
                          <w:jc w:val="left"/>
                          <w:rPr>
                            <w:sz w:val="21"/>
                          </w:rPr>
                        </w:pPr>
                        <w:r>
                          <w:rPr>
                            <w:color w:val="231F20"/>
                            <w:spacing w:val="-8"/>
                            <w:sz w:val="21"/>
                          </w:rPr>
                          <w:t>TST(3</w:t>
                        </w:r>
                        <w:r>
                          <w:rPr>
                            <w:color w:val="231F20"/>
                            <w:spacing w:val="-6"/>
                            <w:sz w:val="21"/>
                          </w:rPr>
                          <w:t>)：左前臂內側(</w:t>
                        </w:r>
                        <w:r>
                          <w:rPr>
                            <w:color w:val="231F20"/>
                            <w:spacing w:val="-9"/>
                            <w:sz w:val="21"/>
                          </w:rPr>
                          <w:t>1</w:t>
                        </w:r>
                        <w:r>
                          <w:rPr>
                            <w:color w:val="231F20"/>
                            <w:spacing w:val="-6"/>
                            <w:sz w:val="21"/>
                          </w:rPr>
                          <w:t>)、左前臂掌側中段且施針部位下方(針筒前端旁) (</w:t>
                        </w:r>
                        <w:r>
                          <w:rPr>
                            <w:color w:val="231F20"/>
                            <w:sz w:val="21"/>
                          </w:rPr>
                          <w:t>1)， </w:t>
                        </w:r>
                        <w:r>
                          <w:rPr>
                            <w:color w:val="231F20"/>
                            <w:spacing w:val="-3"/>
                            <w:sz w:val="21"/>
                          </w:rPr>
                          <w:t>左前臂手背側緊握固定手臂(</w:t>
                        </w:r>
                        <w:r>
                          <w:rPr>
                            <w:color w:val="231F20"/>
                            <w:sz w:val="21"/>
                          </w:rPr>
                          <w:t>1)</w:t>
                        </w:r>
                      </w:p>
                      <w:p>
                        <w:pPr>
                          <w:pStyle w:val="TableParagraph"/>
                          <w:numPr>
                            <w:ilvl w:val="0"/>
                            <w:numId w:val="25"/>
                          </w:numPr>
                          <w:tabs>
                            <w:tab w:pos="338" w:val="left" w:leader="none"/>
                          </w:tabs>
                          <w:spacing w:line="298" w:lineRule="exact" w:before="0" w:after="0"/>
                          <w:ind w:left="337" w:right="0" w:hanging="248"/>
                          <w:jc w:val="left"/>
                          <w:rPr>
                            <w:sz w:val="21"/>
                          </w:rPr>
                        </w:pPr>
                        <w:r>
                          <w:rPr>
                            <w:color w:val="231F20"/>
                            <w:spacing w:val="-3"/>
                            <w:sz w:val="21"/>
                          </w:rPr>
                          <w:t>持針手固定於接種者手臂(</w:t>
                        </w:r>
                        <w:r>
                          <w:rPr>
                            <w:color w:val="231F20"/>
                            <w:sz w:val="21"/>
                          </w:rPr>
                          <w:t>B:1+T:1)</w:t>
                        </w:r>
                      </w:p>
                      <w:p>
                        <w:pPr>
                          <w:pStyle w:val="TableParagraph"/>
                          <w:numPr>
                            <w:ilvl w:val="0"/>
                            <w:numId w:val="25"/>
                          </w:numPr>
                          <w:tabs>
                            <w:tab w:pos="338" w:val="left" w:leader="none"/>
                          </w:tabs>
                          <w:spacing w:line="307" w:lineRule="exact" w:before="0" w:after="0"/>
                          <w:ind w:left="337" w:right="0" w:hanging="248"/>
                          <w:jc w:val="left"/>
                          <w:rPr>
                            <w:sz w:val="21"/>
                          </w:rPr>
                        </w:pPr>
                        <w:r>
                          <w:rPr>
                            <w:color w:val="231F20"/>
                            <w:sz w:val="21"/>
                          </w:rPr>
                          <w:t>BCG</w:t>
                        </w:r>
                        <w:r>
                          <w:rPr>
                            <w:color w:val="231F20"/>
                            <w:spacing w:val="-3"/>
                            <w:sz w:val="21"/>
                          </w:rPr>
                          <w:t> 施打於左上臂三角肌中點(</w:t>
                        </w:r>
                        <w:r>
                          <w:rPr>
                            <w:color w:val="231F20"/>
                            <w:sz w:val="21"/>
                          </w:rPr>
                          <w:t>2</w:t>
                        </w:r>
                        <w:r>
                          <w:rPr>
                            <w:color w:val="231F20"/>
                            <w:spacing w:val="-2"/>
                            <w:sz w:val="21"/>
                          </w:rPr>
                          <w:t>)、</w:t>
                        </w:r>
                        <w:r>
                          <w:rPr>
                            <w:color w:val="231F20"/>
                            <w:sz w:val="21"/>
                          </w:rPr>
                          <w:t>TST</w:t>
                        </w:r>
                        <w:r>
                          <w:rPr>
                            <w:color w:val="231F20"/>
                            <w:spacing w:val="-3"/>
                            <w:sz w:val="21"/>
                          </w:rPr>
                          <w:t> 施注於前臂中段(</w:t>
                        </w:r>
                        <w:r>
                          <w:rPr>
                            <w:color w:val="231F20"/>
                            <w:sz w:val="21"/>
                          </w:rPr>
                          <w:t>1)</w:t>
                        </w:r>
                      </w:p>
                      <w:p>
                        <w:pPr>
                          <w:pStyle w:val="TableParagraph"/>
                          <w:numPr>
                            <w:ilvl w:val="0"/>
                            <w:numId w:val="25"/>
                          </w:numPr>
                          <w:tabs>
                            <w:tab w:pos="338" w:val="left" w:leader="none"/>
                          </w:tabs>
                          <w:spacing w:line="308" w:lineRule="exact" w:before="0" w:after="0"/>
                          <w:ind w:left="337" w:right="0" w:hanging="248"/>
                          <w:jc w:val="left"/>
                          <w:rPr>
                            <w:sz w:val="21"/>
                          </w:rPr>
                        </w:pPr>
                        <w:r>
                          <w:rPr>
                            <w:color w:val="231F20"/>
                            <w:spacing w:val="-4"/>
                            <w:sz w:val="21"/>
                          </w:rPr>
                          <w:t>針筒尾端與手臂角度維持在 </w:t>
                        </w:r>
                        <w:r>
                          <w:rPr>
                            <w:color w:val="231F20"/>
                            <w:sz w:val="21"/>
                          </w:rPr>
                          <w:t>5-15</w:t>
                        </w:r>
                        <w:r>
                          <w:rPr>
                            <w:color w:val="231F20"/>
                            <w:spacing w:val="-2"/>
                            <w:sz w:val="21"/>
                          </w:rPr>
                          <w:t> 度(</w:t>
                        </w:r>
                        <w:r>
                          <w:rPr>
                            <w:color w:val="231F20"/>
                            <w:sz w:val="21"/>
                          </w:rPr>
                          <w:t>B:2+T:2)</w:t>
                        </w:r>
                      </w:p>
                      <w:p>
                        <w:pPr>
                          <w:pStyle w:val="TableParagraph"/>
                          <w:numPr>
                            <w:ilvl w:val="0"/>
                            <w:numId w:val="25"/>
                          </w:numPr>
                          <w:tabs>
                            <w:tab w:pos="338" w:val="left" w:leader="none"/>
                          </w:tabs>
                          <w:spacing w:line="308" w:lineRule="exact" w:before="0" w:after="0"/>
                          <w:ind w:left="337" w:right="0" w:hanging="248"/>
                          <w:jc w:val="left"/>
                          <w:rPr>
                            <w:sz w:val="21"/>
                          </w:rPr>
                        </w:pPr>
                        <w:r>
                          <w:rPr>
                            <w:color w:val="231F20"/>
                            <w:spacing w:val="-3"/>
                            <w:sz w:val="21"/>
                          </w:rPr>
                          <w:t>鬆開非持針手，同時將針筒向後移除(</w:t>
                        </w:r>
                        <w:r>
                          <w:rPr>
                            <w:color w:val="231F20"/>
                            <w:sz w:val="21"/>
                          </w:rPr>
                          <w:t>B:1.5+T:1.5)</w:t>
                        </w:r>
                      </w:p>
                      <w:p>
                        <w:pPr>
                          <w:pStyle w:val="TableParagraph"/>
                          <w:numPr>
                            <w:ilvl w:val="0"/>
                            <w:numId w:val="25"/>
                          </w:numPr>
                          <w:tabs>
                            <w:tab w:pos="338" w:val="left" w:leader="none"/>
                          </w:tabs>
                          <w:spacing w:line="307" w:lineRule="exact" w:before="0" w:after="0"/>
                          <w:ind w:left="337" w:right="0" w:hanging="248"/>
                          <w:jc w:val="left"/>
                          <w:rPr>
                            <w:sz w:val="21"/>
                          </w:rPr>
                        </w:pPr>
                        <w:r>
                          <w:rPr>
                            <w:color w:val="231F20"/>
                            <w:spacing w:val="-3"/>
                            <w:sz w:val="21"/>
                          </w:rPr>
                          <w:t>施注部位呈現—回約 </w:t>
                        </w:r>
                        <w:r>
                          <w:rPr>
                            <w:color w:val="231F20"/>
                            <w:sz w:val="21"/>
                          </w:rPr>
                          <w:t>8mm</w:t>
                        </w:r>
                        <w:r>
                          <w:rPr>
                            <w:color w:val="231F20"/>
                            <w:spacing w:val="-3"/>
                            <w:sz w:val="21"/>
                          </w:rPr>
                          <w:t> 的隆起(</w:t>
                        </w:r>
                        <w:r>
                          <w:rPr>
                            <w:color w:val="231F20"/>
                            <w:sz w:val="21"/>
                          </w:rPr>
                          <w:t>B:1+T:1</w:t>
                        </w:r>
                        <w:r>
                          <w:rPr>
                            <w:color w:val="231F20"/>
                            <w:spacing w:val="26"/>
                            <w:sz w:val="21"/>
                          </w:rPr>
                          <w:t>) </w:t>
                        </w:r>
                        <w:r>
                          <w:rPr>
                            <w:color w:val="231F20"/>
                            <w:spacing w:val="-2"/>
                            <w:sz w:val="21"/>
                            <w:shd w:fill="DCDDDE" w:color="auto" w:val="clear"/>
                          </w:rPr>
                          <w:t>口述亦可</w:t>
                        </w:r>
                      </w:p>
                      <w:p>
                        <w:pPr>
                          <w:pStyle w:val="TableParagraph"/>
                          <w:numPr>
                            <w:ilvl w:val="0"/>
                            <w:numId w:val="25"/>
                          </w:numPr>
                          <w:tabs>
                            <w:tab w:pos="338" w:val="left" w:leader="none"/>
                          </w:tabs>
                          <w:spacing w:line="336" w:lineRule="exact" w:before="0" w:after="0"/>
                          <w:ind w:left="337" w:right="0" w:hanging="248"/>
                          <w:jc w:val="left"/>
                          <w:rPr>
                            <w:sz w:val="21"/>
                          </w:rPr>
                        </w:pPr>
                        <w:r>
                          <w:rPr>
                            <w:color w:val="231F20"/>
                            <w:spacing w:val="1"/>
                            <w:w w:val="110"/>
                            <w:sz w:val="21"/>
                          </w:rPr>
                          <w:t>其 他 (</w:t>
                        </w:r>
                        <w:r>
                          <w:rPr>
                            <w:color w:val="231F20"/>
                            <w:w w:val="110"/>
                            <w:sz w:val="21"/>
                          </w:rPr>
                          <w:t>1)</w:t>
                        </w:r>
                      </w:p>
                    </w:tc>
                    <w:tc>
                      <w:tcPr>
                        <w:tcW w:w="565" w:type="dxa"/>
                      </w:tcPr>
                      <w:p>
                        <w:pPr>
                          <w:pStyle w:val="TableParagraph"/>
                          <w:rPr>
                            <w:rFonts w:ascii="Times New Roman"/>
                            <w:sz w:val="20"/>
                          </w:rPr>
                        </w:pPr>
                      </w:p>
                    </w:tc>
                  </w:tr>
                  <w:tr>
                    <w:trPr>
                      <w:trHeight w:val="518" w:hRule="atLeast"/>
                    </w:trPr>
                    <w:tc>
                      <w:tcPr>
                        <w:tcW w:w="1198" w:type="dxa"/>
                      </w:tcPr>
                      <w:p>
                        <w:pPr>
                          <w:pStyle w:val="TableParagraph"/>
                          <w:spacing w:before="101"/>
                          <w:ind w:left="131" w:right="177"/>
                          <w:jc w:val="center"/>
                          <w:rPr>
                            <w:sz w:val="21"/>
                          </w:rPr>
                        </w:pPr>
                        <w:r>
                          <w:rPr>
                            <w:color w:val="231F20"/>
                            <w:sz w:val="21"/>
                          </w:rPr>
                          <w:t>合計</w:t>
                        </w:r>
                      </w:p>
                    </w:tc>
                    <w:tc>
                      <w:tcPr>
                        <w:tcW w:w="545" w:type="dxa"/>
                      </w:tcPr>
                      <w:p>
                        <w:pPr>
                          <w:pStyle w:val="TableParagraph"/>
                          <w:spacing w:before="101"/>
                          <w:ind w:right="75"/>
                          <w:jc w:val="right"/>
                          <w:rPr>
                            <w:sz w:val="21"/>
                          </w:rPr>
                        </w:pPr>
                        <w:r>
                          <w:rPr>
                            <w:color w:val="231F20"/>
                            <w:w w:val="105"/>
                            <w:sz w:val="21"/>
                          </w:rPr>
                          <w:t>100</w:t>
                        </w:r>
                      </w:p>
                    </w:tc>
                    <w:tc>
                      <w:tcPr>
                        <w:tcW w:w="7391" w:type="dxa"/>
                      </w:tcPr>
                      <w:p>
                        <w:pPr>
                          <w:pStyle w:val="TableParagraph"/>
                          <w:tabs>
                            <w:tab w:pos="3643" w:val="left" w:leader="none"/>
                          </w:tabs>
                          <w:spacing w:before="101"/>
                          <w:ind w:left="-5"/>
                          <w:rPr>
                            <w:rFonts w:ascii="Times New Roman" w:eastAsia="Times New Roman"/>
                            <w:sz w:val="21"/>
                          </w:rPr>
                        </w:pPr>
                        <w:r>
                          <w:rPr>
                            <w:color w:val="231F20"/>
                            <w:spacing w:val="-1"/>
                            <w:w w:val="95"/>
                            <w:sz w:val="21"/>
                          </w:rPr>
                          <w:t>考</w:t>
                        </w:r>
                        <w:r>
                          <w:rPr>
                            <w:color w:val="231F20"/>
                            <w:w w:val="95"/>
                            <w:sz w:val="21"/>
                          </w:rPr>
                          <w:t>評者:</w:t>
                        </w:r>
                        <w:r>
                          <w:rPr>
                            <w:rFonts w:ascii="Times New Roman" w:eastAsia="Times New Roman"/>
                            <w:color w:val="231F20"/>
                            <w:w w:val="101"/>
                            <w:sz w:val="21"/>
                            <w:u w:val="single" w:color="231F20"/>
                          </w:rPr>
                          <w:t> </w:t>
                        </w:r>
                        <w:r>
                          <w:rPr>
                            <w:rFonts w:ascii="Times New Roman" w:eastAsia="Times New Roman"/>
                            <w:color w:val="231F20"/>
                            <w:sz w:val="21"/>
                            <w:u w:val="single" w:color="231F20"/>
                          </w:rPr>
                          <w:tab/>
                        </w:r>
                      </w:p>
                    </w:tc>
                    <w:tc>
                      <w:tcPr>
                        <w:tcW w:w="565" w:type="dxa"/>
                      </w:tcPr>
                      <w:p>
                        <w:pPr>
                          <w:pStyle w:val="TableParagraph"/>
                          <w:rPr>
                            <w:rFonts w:ascii="Times New Roman"/>
                            <w:sz w:val="20"/>
                          </w:rPr>
                        </w:pPr>
                      </w:p>
                    </w:tc>
                  </w:tr>
                </w:tbl>
                <w:p>
                  <w:pPr>
                    <w:pStyle w:val="BodyText"/>
                  </w:pPr>
                </w:p>
              </w:txbxContent>
            </v:textbox>
            <w10:wrap type="none"/>
          </v:shape>
        </w:pict>
      </w:r>
      <w:r>
        <w:rPr>
          <w:color w:val="231F20"/>
          <w:w w:val="105"/>
        </w:rPr>
        <w:t>附件 4-1-3</w:t>
      </w:r>
    </w:p>
    <w:p>
      <w:pPr>
        <w:spacing w:line="506" w:lineRule="exact" w:before="101"/>
        <w:ind w:left="744" w:right="1210" w:firstLine="0"/>
        <w:jc w:val="center"/>
        <w:rPr>
          <w:rFonts w:ascii="微軟正黑體" w:eastAsia="微軟正黑體" w:hint="eastAsia"/>
          <w:b/>
          <w:sz w:val="30"/>
        </w:rPr>
      </w:pPr>
      <w:r>
        <w:rPr>
          <w:rFonts w:ascii="微軟正黑體" w:eastAsia="微軟正黑體" w:hint="eastAsia"/>
          <w:b/>
          <w:color w:val="231F20"/>
          <w:sz w:val="30"/>
        </w:rPr>
        <w:t>卡介苗(BCG)接種及結核菌素測驗(TST)皮內注射技術評量原則</w:t>
      </w:r>
    </w:p>
    <w:p>
      <w:pPr>
        <w:tabs>
          <w:tab w:pos="2445" w:val="left" w:leader="none"/>
          <w:tab w:pos="4034" w:val="left" w:leader="none"/>
          <w:tab w:pos="6923" w:val="left" w:leader="none"/>
        </w:tabs>
        <w:spacing w:line="425" w:lineRule="exact" w:before="0"/>
        <w:ind w:left="1127" w:right="0" w:firstLine="0"/>
        <w:jc w:val="left"/>
        <w:rPr>
          <w:rFonts w:ascii="Times New Roman" w:hAnsi="Times New Roman" w:eastAsia="Times New Roman"/>
          <w:sz w:val="27"/>
        </w:rPr>
      </w:pPr>
      <w:r>
        <w:rPr/>
        <w:pict>
          <v:group style="position:absolute;margin-left:550.45874pt;margin-top:41.14645pt;width:44.6pt;height:705.9pt;mso-position-horizontal-relative:page;mso-position-vertical-relative:paragraph;z-index:251764736" coordorigin="11009,823" coordsize="892,14118">
            <v:shape style="position:absolute;left:11135;top:1320;width:426;height:13621" type="#_x0000_t75" stroked="false">
              <v:imagedata r:id="rId62" o:title=""/>
            </v:shape>
            <v:shape style="position:absolute;left:11009;top:822;width:892;height:789" coordorigin="11009,823" coordsize="892,789" path="m11900,823l11381,823,11359,825,11301,858,11042,1132,11009,1217,11017,1262,11301,1577,11359,1609,11381,1612,11900,1612,11900,823xe" filled="true" fillcolor="#5daf8a" stroked="false">
              <v:path arrowok="t"/>
              <v:fill type="solid"/>
            </v:shape>
            <v:shape style="position:absolute;left:11158;top:1082;width:387;height:270" type="#_x0000_t75" stroked="false">
              <v:imagedata r:id="rId79" o:title=""/>
            </v:shape>
            <v:shape style="position:absolute;left:11227;top:1747;width:245;height:2197" type="#_x0000_t75" stroked="false">
              <v:imagedata r:id="rId80" o:title=""/>
            </v:shape>
            <v:shape style="position:absolute;left:11237;top:4302;width:230;height:241" type="#_x0000_t75" stroked="false">
              <v:imagedata r:id="rId81" o:title=""/>
            </v:shape>
            <v:shape style="position:absolute;left:11227;top:4628;width:245;height:240" type="#_x0000_t75" stroked="false">
              <v:imagedata r:id="rId82" o:title=""/>
            </v:shape>
            <v:shape style="position:absolute;left:11220;top:4157;width:253;height:858" coordorigin="11221,4157" coordsize="253,858" path="m11473,4942l11445,4962,11414,4976,11381,4984,11346,4987,11312,4984,11279,4976,11249,4962,11221,4942,11221,4969,11248,4989,11278,5003,11311,5012,11346,5014,11382,5012,11415,5003,11445,4989,11448,4987,11473,4969,11473,4942m11473,4202l11448,4185,11445,4183,11415,4169,11382,4160,11346,4157,11310,4160,11278,4169,11248,4183,11221,4202,11221,4229,11249,4210,11279,4196,11312,4187,11346,4185,11381,4187,11414,4196,11445,4210,11473,4229,11473,4202e" filled="true" fillcolor="#58595b" stroked="false">
              <v:path arrowok="t"/>
              <v:fill type="solid"/>
            </v:shape>
            <v:shape style="position:absolute;left:11253;top:14227;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25</w:t>
                    </w:r>
                  </w:p>
                </w:txbxContent>
              </v:textbox>
              <w10:wrap type="none"/>
            </v:shape>
            <w10:wrap type="none"/>
          </v:group>
        </w:pict>
      </w:r>
      <w:r>
        <w:rPr>
          <w:rFonts w:ascii="Wingdings" w:hAnsi="Wingdings" w:eastAsia="Wingdings"/>
          <w:color w:val="231F20"/>
          <w:w w:val="160"/>
          <w:sz w:val="27"/>
        </w:rPr>
        <w:t>口</w:t>
      </w:r>
      <w:r>
        <w:rPr>
          <w:color w:val="231F20"/>
          <w:sz w:val="27"/>
        </w:rPr>
        <w:t>初訓練</w:t>
        <w:tab/>
      </w:r>
      <w:r>
        <w:rPr>
          <w:rFonts w:ascii="Wingdings" w:hAnsi="Wingdings" w:eastAsia="Wingdings"/>
          <w:color w:val="231F20"/>
          <w:w w:val="160"/>
          <w:sz w:val="27"/>
        </w:rPr>
        <w:t>口</w:t>
      </w:r>
      <w:r>
        <w:rPr>
          <w:color w:val="231F20"/>
          <w:sz w:val="27"/>
        </w:rPr>
        <w:t>技</w:t>
      </w:r>
      <w:r>
        <w:rPr>
          <w:color w:val="231F20"/>
          <w:spacing w:val="-3"/>
          <w:sz w:val="27"/>
        </w:rPr>
        <w:t>術</w:t>
      </w:r>
      <w:r>
        <w:rPr>
          <w:color w:val="231F20"/>
          <w:sz w:val="27"/>
        </w:rPr>
        <w:t>評價</w:t>
        <w:tab/>
      </w:r>
      <w:r>
        <w:rPr>
          <w:color w:val="231F20"/>
          <w:spacing w:val="-3"/>
          <w:w w:val="95"/>
          <w:sz w:val="27"/>
        </w:rPr>
        <w:t>姓</w:t>
      </w:r>
      <w:r>
        <w:rPr>
          <w:color w:val="231F20"/>
          <w:w w:val="95"/>
          <w:sz w:val="27"/>
        </w:rPr>
        <w:t>名:</w:t>
      </w:r>
      <w:r>
        <w:rPr>
          <w:rFonts w:ascii="Times New Roman" w:hAnsi="Times New Roman" w:eastAsia="Times New Roman"/>
          <w:color w:val="231F20"/>
          <w:sz w:val="27"/>
          <w:u w:val="single" w:color="231F20"/>
        </w:rPr>
        <w:t> </w:t>
        <w:tab/>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9"/>
        </w:rPr>
      </w:pPr>
      <w:r>
        <w:rPr/>
        <w:pict>
          <v:group style="position:absolute;margin-left:177.934998pt;margin-top:19.133396pt;width:20.25pt;height:15.4pt;mso-position-horizontal-relative:page;mso-position-vertical-relative:paragraph;z-index:-251555840;mso-wrap-distance-left:0;mso-wrap-distance-right:0" coordorigin="3559,383" coordsize="405,308">
            <v:line style="position:absolute" from="3559,387" to="3963,387" stroked="true" strokeweight=".46201pt" strokecolor="#231f20">
              <v:stroke dashstyle="solid"/>
            </v:line>
            <v:line style="position:absolute" from="3563,383" to="3563,690" stroked="true" strokeweight=".46301pt" strokecolor="#231f20">
              <v:stroke dashstyle="solid"/>
            </v:line>
            <v:line style="position:absolute" from="3958,383" to="3958,690" stroked="true" strokeweight=".463pt" strokecolor="#231f20">
              <v:stroke dashstyle="solid"/>
            </v:line>
            <v:line style="position:absolute" from="3559,685" to="3963,685" stroked="true" strokeweight=".46301pt" strokecolor="#231f20">
              <v:stroke dashstyle="solid"/>
            </v:line>
            <w10:wrap type="topAndBottom"/>
          </v:group>
        </w:pict>
      </w:r>
    </w:p>
    <w:p>
      <w:pPr>
        <w:pStyle w:val="BodyText"/>
        <w:rPr>
          <w:rFonts w:ascii="Times New Roman"/>
          <w:sz w:val="20"/>
        </w:rPr>
      </w:pPr>
    </w:p>
    <w:p>
      <w:pPr>
        <w:pStyle w:val="BodyText"/>
        <w:rPr>
          <w:rFonts w:ascii="Times New Roman"/>
          <w:sz w:val="20"/>
        </w:rPr>
      </w:pPr>
    </w:p>
    <w:p>
      <w:pPr>
        <w:pStyle w:val="BodyText"/>
        <w:spacing w:before="3"/>
        <w:rPr>
          <w:rFonts w:ascii="Times New Roman"/>
          <w:sz w:val="26"/>
        </w:rPr>
      </w:pPr>
      <w:r>
        <w:rPr/>
        <w:pict>
          <v:group style="position:absolute;margin-left:205.065994pt;margin-top:17.325943pt;width:32.7pt;height:15.5pt;mso-position-horizontal-relative:page;mso-position-vertical-relative:paragraph;z-index:-251554816;mso-wrap-distance-left:0;mso-wrap-distance-right:0" coordorigin="4101,347" coordsize="654,310">
            <v:line style="position:absolute" from="4101,351" to="4755,351" stroked="true" strokeweight=".46201pt" strokecolor="#231f20">
              <v:stroke dashstyle="solid"/>
            </v:line>
            <v:line style="position:absolute" from="4106,347" to="4106,656" stroked="true" strokeweight=".46199pt" strokecolor="#231f20">
              <v:stroke dashstyle="solid"/>
            </v:line>
            <v:line style="position:absolute" from="4750,347" to="4750,656" stroked="true" strokeweight=".46201pt" strokecolor="#231f20">
              <v:stroke dashstyle="solid"/>
            </v:line>
            <v:line style="position:absolute" from="4101,651" to="4755,651" stroked="true" strokeweight=".46204pt" strokecolor="#231f20">
              <v:stroke dashstyle="solid"/>
            </v:line>
            <w10:wrap type="topAndBottom"/>
          </v:group>
        </w:pict>
      </w:r>
      <w:r>
        <w:rPr/>
        <w:pict>
          <v:rect style="position:absolute;margin-left:361.850006pt;margin-top:32.565952pt;width:105.753pt;height:17.318pt;mso-position-horizontal-relative:page;mso-position-vertical-relative:paragraph;z-index:-251553792;mso-wrap-distance-left:0;mso-wrap-distance-right:0" filled="true" fillcolor="#dcddde" stroked="false">
            <v:fill type="solid"/>
            <w10:wrap type="topAndBottom"/>
          </v:rect>
        </w:pict>
      </w:r>
    </w:p>
    <w:p>
      <w:pPr>
        <w:spacing w:after="0"/>
        <w:rPr>
          <w:rFonts w:ascii="Times New Roman"/>
          <w:sz w:val="26"/>
        </w:rPr>
        <w:sectPr>
          <w:pgSz w:w="11910" w:h="16840"/>
          <w:pgMar w:top="760" w:bottom="0" w:left="240" w:right="0"/>
        </w:sectPr>
      </w:pPr>
    </w:p>
    <w:p>
      <w:pPr>
        <w:pStyle w:val="BodyText"/>
        <w:spacing w:before="48"/>
        <w:ind w:left="863"/>
      </w:pPr>
      <w:r>
        <w:rPr>
          <w:color w:val="231F20"/>
          <w:w w:val="105"/>
        </w:rPr>
        <w:t>附件 4-2-1</w:t>
      </w:r>
    </w:p>
    <w:p>
      <w:pPr>
        <w:pStyle w:val="BodyText"/>
        <w:spacing w:before="15"/>
        <w:rPr>
          <w:sz w:val="30"/>
        </w:rPr>
      </w:pPr>
      <w:r>
        <w:rPr/>
        <w:br w:type="column"/>
      </w:r>
      <w:r>
        <w:rPr>
          <w:sz w:val="30"/>
        </w:rPr>
      </w:r>
    </w:p>
    <w:p>
      <w:pPr>
        <w:spacing w:before="0"/>
        <w:ind w:left="863" w:right="0" w:firstLine="0"/>
        <w:jc w:val="left"/>
        <w:rPr>
          <w:rFonts w:ascii="微軟正黑體" w:eastAsia="微軟正黑體" w:hint="eastAsia"/>
          <w:b/>
          <w:sz w:val="30"/>
        </w:rPr>
      </w:pPr>
      <w:r>
        <w:rPr>
          <w:rFonts w:ascii="微軟正黑體" w:eastAsia="微軟正黑體" w:hint="eastAsia"/>
          <w:b/>
          <w:color w:val="231F20"/>
          <w:sz w:val="30"/>
        </w:rPr>
        <w:t>卡介苗接種工作檢核表</w:t>
      </w:r>
    </w:p>
    <w:p>
      <w:pPr>
        <w:spacing w:after="0"/>
        <w:jc w:val="left"/>
        <w:rPr>
          <w:rFonts w:ascii="微軟正黑體" w:eastAsia="微軟正黑體" w:hint="eastAsia"/>
          <w:sz w:val="30"/>
        </w:rPr>
        <w:sectPr>
          <w:pgSz w:w="11910" w:h="16840"/>
          <w:pgMar w:top="780" w:bottom="0" w:left="240" w:right="0"/>
          <w:cols w:num="2" w:equalWidth="0">
            <w:col w:w="2025" w:space="1281"/>
            <w:col w:w="8364"/>
          </w:cols>
        </w:sectPr>
      </w:pPr>
    </w:p>
    <w:p>
      <w:pPr>
        <w:pStyle w:val="BodyText"/>
        <w:spacing w:before="15"/>
        <w:rPr>
          <w:rFonts w:ascii="微軟正黑體"/>
          <w:b/>
          <w:sz w:val="16"/>
        </w:rPr>
      </w:pPr>
      <w:r>
        <w:rPr/>
        <w:pict>
          <v:group style="position:absolute;margin-left:0pt;margin-top:132.391998pt;width:44.6pt;height:705.9pt;mso-position-horizontal-relative:page;mso-position-vertical-relative:page;z-index:-306267136" coordorigin="0,2648" coordsize="892,14118">
            <v:shape style="position:absolute;left:338;top:3145;width:426;height:13621" type="#_x0000_t75" stroked="false">
              <v:imagedata r:id="rId67" o:title=""/>
            </v:shape>
            <v:shape style="position:absolute;left:0;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83" o:title=""/>
            </v:shape>
            <v:shape style="position:absolute;left:431;top:3572;width:245;height:2197" type="#_x0000_t75" stroked="false">
              <v:imagedata r:id="rId84" o:title=""/>
            </v:shape>
            <v:shape style="position:absolute;left:441;top:6127;width:230;height:241" type="#_x0000_t75" stroked="false">
              <v:imagedata r:id="rId85" o:title=""/>
            </v:shape>
            <v:shape style="position:absolute;left:430;top:6453;width:245;height:240" type="#_x0000_t75" stroked="false">
              <v:imagedata r:id="rId86" o:title=""/>
            </v:shape>
            <v:shape style="position:absolute;left:424;top:5982;width:253;height:858" coordorigin="424,5982" coordsize="253,858" path="m677,6767l648,6787,617,6801,584,6809,550,6812,515,6809,483,6801,452,6787,424,6767,425,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26</w:t>
                    </w:r>
                  </w:p>
                </w:txbxContent>
              </v:textbox>
              <w10:wrap type="none"/>
            </v:shape>
            <w10:wrap type="none"/>
          </v:group>
        </w:pict>
      </w:r>
    </w:p>
    <w:tbl>
      <w:tblPr>
        <w:tblW w:w="0" w:type="auto"/>
        <w:jc w:val="left"/>
        <w:tblInd w:w="97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32"/>
        <w:gridCol w:w="2590"/>
        <w:gridCol w:w="1375"/>
        <w:gridCol w:w="4077"/>
      </w:tblGrid>
      <w:tr>
        <w:trPr>
          <w:trHeight w:val="384" w:hRule="atLeast"/>
        </w:trPr>
        <w:tc>
          <w:tcPr>
            <w:tcW w:w="1332" w:type="dxa"/>
          </w:tcPr>
          <w:p>
            <w:pPr>
              <w:pStyle w:val="TableParagraph"/>
              <w:spacing w:line="332" w:lineRule="exact" w:before="33"/>
              <w:ind w:left="69" w:right="62"/>
              <w:jc w:val="center"/>
              <w:rPr>
                <w:sz w:val="23"/>
              </w:rPr>
            </w:pPr>
            <w:r>
              <w:rPr>
                <w:color w:val="231F20"/>
                <w:sz w:val="23"/>
              </w:rPr>
              <w:t>檢核日期</w:t>
            </w:r>
          </w:p>
        </w:tc>
        <w:tc>
          <w:tcPr>
            <w:tcW w:w="2590" w:type="dxa"/>
          </w:tcPr>
          <w:p>
            <w:pPr>
              <w:pStyle w:val="TableParagraph"/>
              <w:tabs>
                <w:tab w:pos="951" w:val="left" w:leader="none"/>
                <w:tab w:pos="1412" w:val="left" w:leader="none"/>
              </w:tabs>
              <w:spacing w:line="332" w:lineRule="exact" w:before="33"/>
              <w:ind w:left="489"/>
              <w:rPr>
                <w:sz w:val="23"/>
              </w:rPr>
            </w:pPr>
            <w:r>
              <w:rPr>
                <w:color w:val="231F20"/>
                <w:sz w:val="23"/>
              </w:rPr>
              <w:t>年</w:t>
              <w:tab/>
              <w:t>月</w:t>
              <w:tab/>
              <w:t>日</w:t>
            </w:r>
          </w:p>
        </w:tc>
        <w:tc>
          <w:tcPr>
            <w:tcW w:w="1375" w:type="dxa"/>
          </w:tcPr>
          <w:p>
            <w:pPr>
              <w:pStyle w:val="TableParagraph"/>
              <w:spacing w:line="332" w:lineRule="exact" w:before="33"/>
              <w:ind w:right="212"/>
              <w:jc w:val="right"/>
              <w:rPr>
                <w:sz w:val="23"/>
              </w:rPr>
            </w:pPr>
            <w:r>
              <w:rPr>
                <w:color w:val="231F20"/>
                <w:sz w:val="23"/>
              </w:rPr>
              <w:t>檢核人員</w:t>
            </w:r>
          </w:p>
        </w:tc>
        <w:tc>
          <w:tcPr>
            <w:tcW w:w="4077" w:type="dxa"/>
          </w:tcPr>
          <w:p>
            <w:pPr>
              <w:pStyle w:val="TableParagraph"/>
              <w:rPr>
                <w:rFonts w:ascii="Times New Roman"/>
                <w:sz w:val="22"/>
              </w:rPr>
            </w:pPr>
          </w:p>
        </w:tc>
      </w:tr>
      <w:tr>
        <w:trPr>
          <w:trHeight w:val="384" w:hRule="atLeast"/>
        </w:trPr>
        <w:tc>
          <w:tcPr>
            <w:tcW w:w="1332" w:type="dxa"/>
          </w:tcPr>
          <w:p>
            <w:pPr>
              <w:pStyle w:val="TableParagraph"/>
              <w:spacing w:line="334" w:lineRule="exact" w:before="31"/>
              <w:ind w:left="69" w:right="62"/>
              <w:jc w:val="center"/>
              <w:rPr>
                <w:sz w:val="23"/>
              </w:rPr>
            </w:pPr>
            <w:r>
              <w:rPr>
                <w:color w:val="231F20"/>
                <w:sz w:val="23"/>
              </w:rPr>
              <w:t>受檢核單位</w:t>
            </w:r>
          </w:p>
        </w:tc>
        <w:tc>
          <w:tcPr>
            <w:tcW w:w="2590" w:type="dxa"/>
          </w:tcPr>
          <w:p>
            <w:pPr>
              <w:pStyle w:val="TableParagraph"/>
              <w:rPr>
                <w:rFonts w:ascii="Times New Roman"/>
                <w:sz w:val="22"/>
              </w:rPr>
            </w:pPr>
          </w:p>
        </w:tc>
        <w:tc>
          <w:tcPr>
            <w:tcW w:w="1375" w:type="dxa"/>
          </w:tcPr>
          <w:p>
            <w:pPr>
              <w:pStyle w:val="TableParagraph"/>
              <w:spacing w:line="334" w:lineRule="exact" w:before="31"/>
              <w:ind w:right="212"/>
              <w:jc w:val="right"/>
              <w:rPr>
                <w:sz w:val="23"/>
              </w:rPr>
            </w:pPr>
            <w:r>
              <w:rPr>
                <w:color w:val="231F20"/>
                <w:sz w:val="23"/>
              </w:rPr>
              <w:t>受訪人員</w:t>
            </w:r>
          </w:p>
        </w:tc>
        <w:tc>
          <w:tcPr>
            <w:tcW w:w="4077" w:type="dxa"/>
          </w:tcPr>
          <w:p>
            <w:pPr>
              <w:pStyle w:val="TableParagraph"/>
              <w:rPr>
                <w:rFonts w:ascii="Times New Roman"/>
                <w:sz w:val="22"/>
              </w:rPr>
            </w:pPr>
          </w:p>
        </w:tc>
      </w:tr>
    </w:tbl>
    <w:p>
      <w:pPr>
        <w:spacing w:line="413" w:lineRule="exact" w:before="0"/>
        <w:ind w:left="1072" w:right="0" w:firstLine="0"/>
        <w:jc w:val="left"/>
        <w:rPr>
          <w:rFonts w:ascii="微軟正黑體" w:hAnsi="微軟正黑體" w:eastAsia="微軟正黑體" w:hint="eastAsia"/>
          <w:b/>
          <w:sz w:val="23"/>
        </w:rPr>
      </w:pPr>
      <w:r>
        <w:rPr>
          <w:rFonts w:ascii="微軟正黑體" w:hAnsi="微軟正黑體" w:eastAsia="微軟正黑體" w:hint="eastAsia"/>
          <w:b/>
          <w:color w:val="231F20"/>
          <w:sz w:val="23"/>
        </w:rPr>
        <w:t>本表疫苗劑量、稀釋方式係以國產卡介苗為基準·如使用不同廠牌疫苗則應依仿單內容執行</w:t>
      </w:r>
    </w:p>
    <w:p>
      <w:pPr>
        <w:pStyle w:val="BodyText"/>
        <w:rPr>
          <w:rFonts w:ascii="微軟正黑體"/>
          <w:b/>
          <w:sz w:val="21"/>
        </w:rPr>
      </w:pPr>
    </w:p>
    <w:tbl>
      <w:tblPr>
        <w:tblW w:w="0" w:type="auto"/>
        <w:jc w:val="left"/>
        <w:tblInd w:w="97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49"/>
        <w:gridCol w:w="5729"/>
        <w:gridCol w:w="880"/>
        <w:gridCol w:w="1014"/>
        <w:gridCol w:w="1106"/>
      </w:tblGrid>
      <w:tr>
        <w:trPr>
          <w:trHeight w:val="421" w:hRule="atLeast"/>
        </w:trPr>
        <w:tc>
          <w:tcPr>
            <w:tcW w:w="6378" w:type="dxa"/>
            <w:gridSpan w:val="2"/>
            <w:shd w:val="clear" w:color="auto" w:fill="949698"/>
          </w:tcPr>
          <w:p>
            <w:pPr>
              <w:pStyle w:val="TableParagraph"/>
              <w:spacing w:line="369" w:lineRule="exact" w:before="33"/>
              <w:ind w:left="2708" w:right="2700"/>
              <w:jc w:val="center"/>
              <w:rPr>
                <w:rFonts w:ascii="微軟正黑體" w:eastAsia="微軟正黑體" w:hint="eastAsia"/>
                <w:b/>
                <w:sz w:val="23"/>
              </w:rPr>
            </w:pPr>
            <w:r>
              <w:rPr>
                <w:rFonts w:ascii="微軟正黑體" w:eastAsia="微軟正黑體" w:hint="eastAsia"/>
                <w:b/>
                <w:color w:val="231F20"/>
                <w:sz w:val="23"/>
              </w:rPr>
              <w:t>檢核項目</w:t>
            </w:r>
          </w:p>
        </w:tc>
        <w:tc>
          <w:tcPr>
            <w:tcW w:w="3000" w:type="dxa"/>
            <w:gridSpan w:val="3"/>
            <w:shd w:val="clear" w:color="auto" w:fill="949698"/>
          </w:tcPr>
          <w:p>
            <w:pPr>
              <w:pStyle w:val="TableParagraph"/>
              <w:spacing w:line="369" w:lineRule="exact" w:before="33"/>
              <w:ind w:left="150" w:right="140"/>
              <w:jc w:val="center"/>
              <w:rPr>
                <w:rFonts w:ascii="微軟正黑體" w:eastAsia="微軟正黑體" w:hint="eastAsia"/>
                <w:b/>
                <w:sz w:val="23"/>
              </w:rPr>
            </w:pPr>
            <w:r>
              <w:rPr>
                <w:rFonts w:ascii="微軟正黑體" w:eastAsia="微軟正黑體" w:hint="eastAsia"/>
                <w:b/>
                <w:color w:val="231F20"/>
                <w:sz w:val="23"/>
              </w:rPr>
              <w:t>正確與否</w:t>
            </w:r>
          </w:p>
        </w:tc>
      </w:tr>
      <w:tr>
        <w:trPr>
          <w:trHeight w:val="1005" w:hRule="atLeast"/>
        </w:trPr>
        <w:tc>
          <w:tcPr>
            <w:tcW w:w="649" w:type="dxa"/>
            <w:vMerge w:val="restart"/>
          </w:tcPr>
          <w:p>
            <w:pPr>
              <w:pStyle w:val="TableParagraph"/>
              <w:spacing w:before="1"/>
              <w:rPr>
                <w:rFonts w:ascii="微軟正黑體"/>
                <w:b/>
                <w:sz w:val="29"/>
              </w:rPr>
            </w:pPr>
          </w:p>
          <w:p>
            <w:pPr>
              <w:pStyle w:val="TableParagraph"/>
              <w:spacing w:line="254" w:lineRule="auto"/>
              <w:ind w:left="207" w:right="198"/>
              <w:jc w:val="both"/>
              <w:rPr>
                <w:sz w:val="23"/>
              </w:rPr>
            </w:pPr>
            <w:r>
              <w:rPr>
                <w:color w:val="231F20"/>
                <w:sz w:val="23"/>
              </w:rPr>
              <w:t>疫苗儲存</w:t>
            </w:r>
          </w:p>
        </w:tc>
        <w:tc>
          <w:tcPr>
            <w:tcW w:w="5729" w:type="dxa"/>
          </w:tcPr>
          <w:p>
            <w:pPr>
              <w:pStyle w:val="TableParagraph"/>
              <w:spacing w:line="420" w:lineRule="atLeast" w:before="124"/>
              <w:ind w:left="105" w:right="2417"/>
              <w:rPr>
                <w:sz w:val="23"/>
              </w:rPr>
            </w:pPr>
            <w:r>
              <w:rPr>
                <w:color w:val="231F20"/>
                <w:sz w:val="23"/>
              </w:rPr>
              <w:t>卡介苗應保存於  8c以下之冰箱(避免在冷凍與冷藏間來回存放)</w:t>
            </w:r>
          </w:p>
        </w:tc>
        <w:tc>
          <w:tcPr>
            <w:tcW w:w="880" w:type="dxa"/>
            <w:tcBorders>
              <w:right w:val="nil"/>
            </w:tcBorders>
          </w:tcPr>
          <w:p>
            <w:pPr>
              <w:pStyle w:val="TableParagraph"/>
              <w:spacing w:before="63"/>
              <w:ind w:right="51"/>
              <w:jc w:val="right"/>
              <w:rPr>
                <w:sz w:val="23"/>
              </w:rPr>
            </w:pPr>
            <w:r>
              <w:rPr>
                <w:color w:val="231F20"/>
                <w:w w:val="95"/>
                <w:sz w:val="23"/>
              </w:rPr>
              <w:t>口正確</w:t>
            </w:r>
          </w:p>
        </w:tc>
        <w:tc>
          <w:tcPr>
            <w:tcW w:w="1014" w:type="dxa"/>
            <w:tcBorders>
              <w:left w:val="nil"/>
              <w:right w:val="nil"/>
            </w:tcBorders>
          </w:tcPr>
          <w:p>
            <w:pPr>
              <w:pStyle w:val="TableParagraph"/>
              <w:spacing w:before="63"/>
              <w:ind w:right="52"/>
              <w:jc w:val="right"/>
              <w:rPr>
                <w:sz w:val="23"/>
              </w:rPr>
            </w:pPr>
            <w:r>
              <w:rPr>
                <w:color w:val="231F20"/>
                <w:w w:val="95"/>
                <w:sz w:val="23"/>
              </w:rPr>
              <w:t>口不正確</w:t>
            </w:r>
          </w:p>
        </w:tc>
        <w:tc>
          <w:tcPr>
            <w:tcW w:w="1106" w:type="dxa"/>
            <w:tcBorders>
              <w:left w:val="nil"/>
            </w:tcBorders>
          </w:tcPr>
          <w:p>
            <w:pPr>
              <w:pStyle w:val="TableParagraph"/>
              <w:spacing w:before="63"/>
              <w:ind w:left="61"/>
              <w:rPr>
                <w:sz w:val="23"/>
              </w:rPr>
            </w:pPr>
            <w:r>
              <w:rPr>
                <w:color w:val="231F20"/>
                <w:sz w:val="23"/>
              </w:rPr>
              <w:t>口不適用</w:t>
            </w:r>
          </w:p>
        </w:tc>
      </w:tr>
      <w:tr>
        <w:trPr>
          <w:trHeight w:val="530" w:hRule="atLeast"/>
        </w:trPr>
        <w:tc>
          <w:tcPr>
            <w:tcW w:w="649" w:type="dxa"/>
            <w:vMerge/>
            <w:tcBorders>
              <w:top w:val="nil"/>
            </w:tcBorders>
          </w:tcPr>
          <w:p>
            <w:pPr>
              <w:rPr>
                <w:sz w:val="2"/>
                <w:szCs w:val="2"/>
              </w:rPr>
            </w:pPr>
          </w:p>
        </w:tc>
        <w:tc>
          <w:tcPr>
            <w:tcW w:w="5729" w:type="dxa"/>
          </w:tcPr>
          <w:p>
            <w:pPr>
              <w:pStyle w:val="TableParagraph"/>
              <w:spacing w:line="394" w:lineRule="exact" w:before="116"/>
              <w:ind w:left="105"/>
              <w:rPr>
                <w:sz w:val="23"/>
              </w:rPr>
            </w:pPr>
            <w:r>
              <w:rPr>
                <w:color w:val="231F20"/>
                <w:sz w:val="23"/>
              </w:rPr>
              <w:t>卡介苗保存於未具紫外燈或殺菌燈之冰箱</w:t>
            </w:r>
          </w:p>
        </w:tc>
        <w:tc>
          <w:tcPr>
            <w:tcW w:w="880" w:type="dxa"/>
            <w:tcBorders>
              <w:right w:val="nil"/>
            </w:tcBorders>
          </w:tcPr>
          <w:p>
            <w:pPr>
              <w:pStyle w:val="TableParagraph"/>
              <w:spacing w:before="19"/>
              <w:ind w:right="51"/>
              <w:jc w:val="right"/>
              <w:rPr>
                <w:sz w:val="23"/>
              </w:rPr>
            </w:pPr>
            <w:r>
              <w:rPr>
                <w:color w:val="231F20"/>
                <w:w w:val="95"/>
                <w:sz w:val="23"/>
              </w:rPr>
              <w:t>口正確</w:t>
            </w:r>
          </w:p>
        </w:tc>
        <w:tc>
          <w:tcPr>
            <w:tcW w:w="1014" w:type="dxa"/>
            <w:tcBorders>
              <w:left w:val="nil"/>
              <w:right w:val="nil"/>
            </w:tcBorders>
          </w:tcPr>
          <w:p>
            <w:pPr>
              <w:pStyle w:val="TableParagraph"/>
              <w:spacing w:before="19"/>
              <w:ind w:right="52"/>
              <w:jc w:val="right"/>
              <w:rPr>
                <w:sz w:val="23"/>
              </w:rPr>
            </w:pPr>
            <w:r>
              <w:rPr>
                <w:color w:val="231F20"/>
                <w:w w:val="95"/>
                <w:sz w:val="23"/>
              </w:rPr>
              <w:t>口不正確</w:t>
            </w:r>
          </w:p>
        </w:tc>
        <w:tc>
          <w:tcPr>
            <w:tcW w:w="1106" w:type="dxa"/>
            <w:tcBorders>
              <w:left w:val="nil"/>
            </w:tcBorders>
          </w:tcPr>
          <w:p>
            <w:pPr>
              <w:pStyle w:val="TableParagraph"/>
              <w:spacing w:before="19"/>
              <w:ind w:left="61"/>
              <w:rPr>
                <w:sz w:val="23"/>
              </w:rPr>
            </w:pPr>
            <w:r>
              <w:rPr>
                <w:color w:val="231F20"/>
                <w:sz w:val="23"/>
              </w:rPr>
              <w:t>口不適用</w:t>
            </w:r>
          </w:p>
        </w:tc>
      </w:tr>
      <w:tr>
        <w:trPr>
          <w:trHeight w:val="551" w:hRule="atLeast"/>
        </w:trPr>
        <w:tc>
          <w:tcPr>
            <w:tcW w:w="649" w:type="dxa"/>
            <w:vMerge/>
            <w:tcBorders>
              <w:top w:val="nil"/>
            </w:tcBorders>
          </w:tcPr>
          <w:p>
            <w:pPr>
              <w:rPr>
                <w:sz w:val="2"/>
                <w:szCs w:val="2"/>
              </w:rPr>
            </w:pPr>
          </w:p>
        </w:tc>
        <w:tc>
          <w:tcPr>
            <w:tcW w:w="5729" w:type="dxa"/>
          </w:tcPr>
          <w:p>
            <w:pPr>
              <w:pStyle w:val="TableParagraph"/>
              <w:spacing w:before="128"/>
              <w:ind w:left="105"/>
              <w:rPr>
                <w:sz w:val="23"/>
              </w:rPr>
            </w:pPr>
            <w:r>
              <w:rPr>
                <w:color w:val="231F20"/>
                <w:sz w:val="23"/>
              </w:rPr>
              <w:t>卡介苗保存於不透明包裝內置於避光效果之冰箱</w:t>
            </w:r>
          </w:p>
        </w:tc>
        <w:tc>
          <w:tcPr>
            <w:tcW w:w="880" w:type="dxa"/>
            <w:tcBorders>
              <w:right w:val="nil"/>
            </w:tcBorders>
          </w:tcPr>
          <w:p>
            <w:pPr>
              <w:pStyle w:val="TableParagraph"/>
              <w:spacing w:before="19"/>
              <w:ind w:right="51"/>
              <w:jc w:val="right"/>
              <w:rPr>
                <w:sz w:val="23"/>
              </w:rPr>
            </w:pPr>
            <w:r>
              <w:rPr>
                <w:color w:val="231F20"/>
                <w:w w:val="95"/>
                <w:sz w:val="23"/>
              </w:rPr>
              <w:t>口正確</w:t>
            </w:r>
          </w:p>
        </w:tc>
        <w:tc>
          <w:tcPr>
            <w:tcW w:w="1014" w:type="dxa"/>
            <w:tcBorders>
              <w:left w:val="nil"/>
              <w:right w:val="nil"/>
            </w:tcBorders>
          </w:tcPr>
          <w:p>
            <w:pPr>
              <w:pStyle w:val="TableParagraph"/>
              <w:spacing w:before="19"/>
              <w:ind w:right="52"/>
              <w:jc w:val="right"/>
              <w:rPr>
                <w:sz w:val="23"/>
              </w:rPr>
            </w:pPr>
            <w:r>
              <w:rPr>
                <w:color w:val="231F20"/>
                <w:w w:val="95"/>
                <w:sz w:val="23"/>
              </w:rPr>
              <w:t>口不正確</w:t>
            </w:r>
          </w:p>
        </w:tc>
        <w:tc>
          <w:tcPr>
            <w:tcW w:w="1106" w:type="dxa"/>
            <w:tcBorders>
              <w:left w:val="nil"/>
            </w:tcBorders>
          </w:tcPr>
          <w:p>
            <w:pPr>
              <w:pStyle w:val="TableParagraph"/>
              <w:spacing w:before="19"/>
              <w:ind w:left="61"/>
              <w:rPr>
                <w:sz w:val="23"/>
              </w:rPr>
            </w:pPr>
            <w:r>
              <w:rPr>
                <w:color w:val="231F20"/>
                <w:sz w:val="23"/>
              </w:rPr>
              <w:t>口不適用</w:t>
            </w:r>
          </w:p>
        </w:tc>
      </w:tr>
      <w:tr>
        <w:trPr>
          <w:trHeight w:val="516" w:hRule="atLeast"/>
        </w:trPr>
        <w:tc>
          <w:tcPr>
            <w:tcW w:w="649" w:type="dxa"/>
            <w:vMerge/>
            <w:tcBorders>
              <w:top w:val="nil"/>
            </w:tcBorders>
          </w:tcPr>
          <w:p>
            <w:pPr>
              <w:rPr>
                <w:sz w:val="2"/>
                <w:szCs w:val="2"/>
              </w:rPr>
            </w:pPr>
          </w:p>
        </w:tc>
        <w:tc>
          <w:tcPr>
            <w:tcW w:w="5729" w:type="dxa"/>
          </w:tcPr>
          <w:p>
            <w:pPr>
              <w:pStyle w:val="TableParagraph"/>
              <w:spacing w:line="387" w:lineRule="exact" w:before="109"/>
              <w:ind w:left="105"/>
              <w:rPr>
                <w:sz w:val="23"/>
              </w:rPr>
            </w:pPr>
            <w:r>
              <w:rPr>
                <w:color w:val="231F20"/>
                <w:sz w:val="23"/>
              </w:rPr>
              <w:t>保存之卡介苗均在效期內</w:t>
            </w:r>
          </w:p>
        </w:tc>
        <w:tc>
          <w:tcPr>
            <w:tcW w:w="880" w:type="dxa"/>
            <w:tcBorders>
              <w:right w:val="nil"/>
            </w:tcBorders>
          </w:tcPr>
          <w:p>
            <w:pPr>
              <w:pStyle w:val="TableParagraph"/>
              <w:spacing w:before="19"/>
              <w:ind w:right="51"/>
              <w:jc w:val="right"/>
              <w:rPr>
                <w:sz w:val="23"/>
              </w:rPr>
            </w:pPr>
            <w:r>
              <w:rPr>
                <w:color w:val="231F20"/>
                <w:w w:val="95"/>
                <w:sz w:val="23"/>
              </w:rPr>
              <w:t>口正確</w:t>
            </w:r>
          </w:p>
        </w:tc>
        <w:tc>
          <w:tcPr>
            <w:tcW w:w="1014" w:type="dxa"/>
            <w:tcBorders>
              <w:left w:val="nil"/>
              <w:right w:val="nil"/>
            </w:tcBorders>
          </w:tcPr>
          <w:p>
            <w:pPr>
              <w:pStyle w:val="TableParagraph"/>
              <w:spacing w:before="19"/>
              <w:ind w:right="52"/>
              <w:jc w:val="right"/>
              <w:rPr>
                <w:sz w:val="23"/>
              </w:rPr>
            </w:pPr>
            <w:r>
              <w:rPr>
                <w:color w:val="231F20"/>
                <w:w w:val="95"/>
                <w:sz w:val="23"/>
              </w:rPr>
              <w:t>口不正確</w:t>
            </w:r>
          </w:p>
        </w:tc>
        <w:tc>
          <w:tcPr>
            <w:tcW w:w="1106" w:type="dxa"/>
            <w:tcBorders>
              <w:left w:val="nil"/>
            </w:tcBorders>
          </w:tcPr>
          <w:p>
            <w:pPr>
              <w:pStyle w:val="TableParagraph"/>
              <w:spacing w:before="19"/>
              <w:ind w:left="61"/>
              <w:rPr>
                <w:sz w:val="23"/>
              </w:rPr>
            </w:pPr>
            <w:r>
              <w:rPr>
                <w:color w:val="231F20"/>
                <w:sz w:val="23"/>
              </w:rPr>
              <w:t>口不適用</w:t>
            </w:r>
          </w:p>
        </w:tc>
      </w:tr>
      <w:tr>
        <w:trPr>
          <w:trHeight w:val="631" w:hRule="atLeast"/>
        </w:trPr>
        <w:tc>
          <w:tcPr>
            <w:tcW w:w="649" w:type="dxa"/>
            <w:vMerge w:val="restart"/>
          </w:tcPr>
          <w:p>
            <w:pPr>
              <w:pStyle w:val="TableParagraph"/>
              <w:spacing w:before="13"/>
              <w:rPr>
                <w:rFonts w:ascii="微軟正黑體"/>
                <w:b/>
                <w:sz w:val="14"/>
              </w:rPr>
            </w:pPr>
          </w:p>
          <w:p>
            <w:pPr>
              <w:pStyle w:val="TableParagraph"/>
              <w:spacing w:line="254" w:lineRule="auto"/>
              <w:ind w:left="207" w:right="198"/>
              <w:jc w:val="both"/>
              <w:rPr>
                <w:sz w:val="23"/>
              </w:rPr>
            </w:pPr>
            <w:r>
              <w:rPr>
                <w:color w:val="231F20"/>
                <w:sz w:val="23"/>
              </w:rPr>
              <w:t>環境準備</w:t>
            </w:r>
          </w:p>
        </w:tc>
        <w:tc>
          <w:tcPr>
            <w:tcW w:w="5729" w:type="dxa"/>
          </w:tcPr>
          <w:p>
            <w:pPr>
              <w:pStyle w:val="TableParagraph"/>
              <w:spacing w:before="167"/>
              <w:ind w:left="105"/>
              <w:rPr>
                <w:sz w:val="23"/>
              </w:rPr>
            </w:pPr>
            <w:r>
              <w:rPr>
                <w:color w:val="231F20"/>
                <w:sz w:val="23"/>
              </w:rPr>
              <w:t>光線充足但不可陽光直接照射、環境整潔乾淨、通風佳</w:t>
            </w:r>
          </w:p>
        </w:tc>
        <w:tc>
          <w:tcPr>
            <w:tcW w:w="880" w:type="dxa"/>
            <w:tcBorders>
              <w:right w:val="nil"/>
            </w:tcBorders>
          </w:tcPr>
          <w:p>
            <w:pPr>
              <w:pStyle w:val="TableParagraph"/>
              <w:spacing w:before="19"/>
              <w:ind w:right="51"/>
              <w:jc w:val="right"/>
              <w:rPr>
                <w:sz w:val="23"/>
              </w:rPr>
            </w:pPr>
            <w:r>
              <w:rPr>
                <w:color w:val="231F20"/>
                <w:w w:val="95"/>
                <w:sz w:val="23"/>
              </w:rPr>
              <w:t>口正確</w:t>
            </w:r>
          </w:p>
        </w:tc>
        <w:tc>
          <w:tcPr>
            <w:tcW w:w="1014" w:type="dxa"/>
            <w:tcBorders>
              <w:left w:val="nil"/>
              <w:right w:val="nil"/>
            </w:tcBorders>
          </w:tcPr>
          <w:p>
            <w:pPr>
              <w:pStyle w:val="TableParagraph"/>
              <w:spacing w:before="19"/>
              <w:ind w:right="52"/>
              <w:jc w:val="right"/>
              <w:rPr>
                <w:sz w:val="23"/>
              </w:rPr>
            </w:pPr>
            <w:r>
              <w:rPr>
                <w:color w:val="231F20"/>
                <w:w w:val="95"/>
                <w:sz w:val="23"/>
              </w:rPr>
              <w:t>口不正確</w:t>
            </w:r>
          </w:p>
        </w:tc>
        <w:tc>
          <w:tcPr>
            <w:tcW w:w="1106" w:type="dxa"/>
            <w:tcBorders>
              <w:left w:val="nil"/>
            </w:tcBorders>
          </w:tcPr>
          <w:p>
            <w:pPr>
              <w:pStyle w:val="TableParagraph"/>
              <w:spacing w:before="19"/>
              <w:ind w:left="61"/>
              <w:rPr>
                <w:sz w:val="23"/>
              </w:rPr>
            </w:pPr>
            <w:r>
              <w:rPr>
                <w:color w:val="231F20"/>
                <w:sz w:val="23"/>
              </w:rPr>
              <w:t>口不適用</w:t>
            </w:r>
          </w:p>
        </w:tc>
      </w:tr>
      <w:tr>
        <w:trPr>
          <w:trHeight w:val="608" w:hRule="atLeast"/>
        </w:trPr>
        <w:tc>
          <w:tcPr>
            <w:tcW w:w="649" w:type="dxa"/>
            <w:vMerge/>
            <w:tcBorders>
              <w:top w:val="nil"/>
            </w:tcBorders>
          </w:tcPr>
          <w:p>
            <w:pPr>
              <w:rPr>
                <w:sz w:val="2"/>
                <w:szCs w:val="2"/>
              </w:rPr>
            </w:pPr>
          </w:p>
        </w:tc>
        <w:tc>
          <w:tcPr>
            <w:tcW w:w="5729" w:type="dxa"/>
          </w:tcPr>
          <w:p>
            <w:pPr>
              <w:pStyle w:val="TableParagraph"/>
              <w:spacing w:before="155"/>
              <w:ind w:left="105"/>
              <w:rPr>
                <w:sz w:val="23"/>
              </w:rPr>
            </w:pPr>
            <w:r>
              <w:rPr>
                <w:color w:val="231F20"/>
                <w:sz w:val="23"/>
              </w:rPr>
              <w:t>動線適當，不致於被走動人員干擾</w:t>
            </w:r>
          </w:p>
        </w:tc>
        <w:tc>
          <w:tcPr>
            <w:tcW w:w="880" w:type="dxa"/>
            <w:tcBorders>
              <w:right w:val="nil"/>
            </w:tcBorders>
          </w:tcPr>
          <w:p>
            <w:pPr>
              <w:pStyle w:val="TableParagraph"/>
              <w:spacing w:before="19"/>
              <w:ind w:right="51"/>
              <w:jc w:val="right"/>
              <w:rPr>
                <w:sz w:val="23"/>
              </w:rPr>
            </w:pPr>
            <w:r>
              <w:rPr>
                <w:color w:val="231F20"/>
                <w:w w:val="95"/>
                <w:sz w:val="23"/>
              </w:rPr>
              <w:t>口正確</w:t>
            </w:r>
          </w:p>
        </w:tc>
        <w:tc>
          <w:tcPr>
            <w:tcW w:w="1014" w:type="dxa"/>
            <w:tcBorders>
              <w:left w:val="nil"/>
              <w:right w:val="nil"/>
            </w:tcBorders>
          </w:tcPr>
          <w:p>
            <w:pPr>
              <w:pStyle w:val="TableParagraph"/>
              <w:spacing w:before="19"/>
              <w:ind w:right="52"/>
              <w:jc w:val="right"/>
              <w:rPr>
                <w:sz w:val="23"/>
              </w:rPr>
            </w:pPr>
            <w:r>
              <w:rPr>
                <w:color w:val="231F20"/>
                <w:w w:val="95"/>
                <w:sz w:val="23"/>
              </w:rPr>
              <w:t>口不正確</w:t>
            </w:r>
          </w:p>
        </w:tc>
        <w:tc>
          <w:tcPr>
            <w:tcW w:w="1106" w:type="dxa"/>
            <w:tcBorders>
              <w:left w:val="nil"/>
            </w:tcBorders>
          </w:tcPr>
          <w:p>
            <w:pPr>
              <w:pStyle w:val="TableParagraph"/>
              <w:spacing w:before="19"/>
              <w:ind w:left="61"/>
              <w:rPr>
                <w:sz w:val="23"/>
              </w:rPr>
            </w:pPr>
            <w:r>
              <w:rPr>
                <w:color w:val="231F20"/>
                <w:sz w:val="23"/>
              </w:rPr>
              <w:t>口不適用</w:t>
            </w:r>
          </w:p>
        </w:tc>
      </w:tr>
      <w:tr>
        <w:trPr>
          <w:trHeight w:val="846" w:hRule="atLeast"/>
        </w:trPr>
        <w:tc>
          <w:tcPr>
            <w:tcW w:w="649" w:type="dxa"/>
            <w:vMerge/>
            <w:tcBorders>
              <w:top w:val="nil"/>
            </w:tcBorders>
          </w:tcPr>
          <w:p>
            <w:pPr>
              <w:rPr>
                <w:sz w:val="2"/>
                <w:szCs w:val="2"/>
              </w:rPr>
            </w:pPr>
          </w:p>
        </w:tc>
        <w:tc>
          <w:tcPr>
            <w:tcW w:w="5729" w:type="dxa"/>
          </w:tcPr>
          <w:p>
            <w:pPr>
              <w:pStyle w:val="TableParagraph"/>
              <w:spacing w:line="420" w:lineRule="atLeast" w:before="43"/>
              <w:ind w:left="105" w:right="90"/>
              <w:rPr>
                <w:sz w:val="23"/>
              </w:rPr>
            </w:pPr>
            <w:r>
              <w:rPr>
                <w:color w:val="231F20"/>
                <w:spacing w:val="1"/>
                <w:sz w:val="23"/>
              </w:rPr>
              <w:t>用物準備之桌面使用 </w:t>
            </w:r>
            <w:r>
              <w:rPr>
                <w:color w:val="231F20"/>
                <w:sz w:val="23"/>
              </w:rPr>
              <w:t>75</w:t>
            </w:r>
            <w:r>
              <w:rPr>
                <w:color w:val="231F20"/>
                <w:spacing w:val="-11"/>
                <w:sz w:val="23"/>
              </w:rPr>
              <w:t>%酒精擦拭消毒後，鋪設治療巾</w:t>
            </w:r>
            <w:r>
              <w:rPr>
                <w:color w:val="231F20"/>
                <w:sz w:val="23"/>
              </w:rPr>
              <w:t>(或拋棄式治療巾)</w:t>
            </w:r>
          </w:p>
        </w:tc>
        <w:tc>
          <w:tcPr>
            <w:tcW w:w="880" w:type="dxa"/>
            <w:tcBorders>
              <w:right w:val="nil"/>
            </w:tcBorders>
          </w:tcPr>
          <w:p>
            <w:pPr>
              <w:pStyle w:val="TableParagraph"/>
              <w:spacing w:before="19"/>
              <w:ind w:right="51"/>
              <w:jc w:val="right"/>
              <w:rPr>
                <w:sz w:val="23"/>
              </w:rPr>
            </w:pPr>
            <w:r>
              <w:rPr>
                <w:color w:val="231F20"/>
                <w:w w:val="95"/>
                <w:sz w:val="23"/>
              </w:rPr>
              <w:t>口正確</w:t>
            </w:r>
          </w:p>
        </w:tc>
        <w:tc>
          <w:tcPr>
            <w:tcW w:w="1014" w:type="dxa"/>
            <w:tcBorders>
              <w:left w:val="nil"/>
              <w:right w:val="nil"/>
            </w:tcBorders>
          </w:tcPr>
          <w:p>
            <w:pPr>
              <w:pStyle w:val="TableParagraph"/>
              <w:spacing w:before="19"/>
              <w:ind w:right="52"/>
              <w:jc w:val="right"/>
              <w:rPr>
                <w:sz w:val="23"/>
              </w:rPr>
            </w:pPr>
            <w:r>
              <w:rPr>
                <w:color w:val="231F20"/>
                <w:w w:val="95"/>
                <w:sz w:val="23"/>
              </w:rPr>
              <w:t>口不正確</w:t>
            </w:r>
          </w:p>
        </w:tc>
        <w:tc>
          <w:tcPr>
            <w:tcW w:w="1106" w:type="dxa"/>
            <w:tcBorders>
              <w:left w:val="nil"/>
            </w:tcBorders>
          </w:tcPr>
          <w:p>
            <w:pPr>
              <w:pStyle w:val="TableParagraph"/>
              <w:spacing w:before="19"/>
              <w:ind w:left="61"/>
              <w:rPr>
                <w:sz w:val="23"/>
              </w:rPr>
            </w:pPr>
            <w:r>
              <w:rPr>
                <w:color w:val="231F20"/>
                <w:sz w:val="23"/>
              </w:rPr>
              <w:t>口不適用</w:t>
            </w:r>
          </w:p>
        </w:tc>
      </w:tr>
      <w:tr>
        <w:trPr>
          <w:trHeight w:val="6313" w:hRule="atLeast"/>
        </w:trPr>
        <w:tc>
          <w:tcPr>
            <w:tcW w:w="649" w:type="dxa"/>
          </w:tcPr>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8"/>
              </w:rPr>
            </w:pPr>
          </w:p>
          <w:p>
            <w:pPr>
              <w:pStyle w:val="TableParagraph"/>
              <w:spacing w:line="254" w:lineRule="auto"/>
              <w:ind w:left="207" w:right="198"/>
              <w:jc w:val="both"/>
              <w:rPr>
                <w:sz w:val="23"/>
              </w:rPr>
            </w:pPr>
            <w:r>
              <w:rPr>
                <w:color w:val="231F20"/>
                <w:sz w:val="23"/>
              </w:rPr>
              <w:t>用物準備</w:t>
            </w:r>
          </w:p>
        </w:tc>
        <w:tc>
          <w:tcPr>
            <w:tcW w:w="5729" w:type="dxa"/>
          </w:tcPr>
          <w:p>
            <w:pPr>
              <w:pStyle w:val="TableParagraph"/>
              <w:spacing w:before="27"/>
              <w:ind w:left="105"/>
              <w:rPr>
                <w:sz w:val="23"/>
              </w:rPr>
            </w:pPr>
            <w:r>
              <w:rPr>
                <w:color w:val="231F20"/>
                <w:sz w:val="23"/>
              </w:rPr>
              <w:t>接種卡介苗時應備妥：</w:t>
            </w:r>
          </w:p>
          <w:p>
            <w:pPr>
              <w:pStyle w:val="TableParagraph"/>
              <w:numPr>
                <w:ilvl w:val="0"/>
                <w:numId w:val="26"/>
              </w:numPr>
              <w:tabs>
                <w:tab w:pos="411" w:val="left" w:leader="none"/>
              </w:tabs>
              <w:spacing w:line="240" w:lineRule="auto" w:before="22" w:after="0"/>
              <w:ind w:left="410" w:right="0" w:hanging="306"/>
              <w:jc w:val="left"/>
              <w:rPr>
                <w:sz w:val="23"/>
              </w:rPr>
            </w:pPr>
            <w:r>
              <w:rPr>
                <w:color w:val="231F20"/>
                <w:sz w:val="23"/>
              </w:rPr>
              <w:t>卡介苗</w:t>
            </w:r>
          </w:p>
          <w:p>
            <w:pPr>
              <w:pStyle w:val="TableParagraph"/>
              <w:numPr>
                <w:ilvl w:val="0"/>
                <w:numId w:val="26"/>
              </w:numPr>
              <w:tabs>
                <w:tab w:pos="411" w:val="left" w:leader="none"/>
              </w:tabs>
              <w:spacing w:line="240" w:lineRule="auto" w:before="24" w:after="0"/>
              <w:ind w:left="410" w:right="0" w:hanging="306"/>
              <w:jc w:val="left"/>
              <w:rPr>
                <w:sz w:val="23"/>
              </w:rPr>
            </w:pPr>
            <w:r>
              <w:rPr>
                <w:color w:val="231F20"/>
                <w:sz w:val="23"/>
              </w:rPr>
              <w:t>疫苗專用稀釋液(生理食鹽水)</w:t>
            </w:r>
          </w:p>
          <w:p>
            <w:pPr>
              <w:pStyle w:val="TableParagraph"/>
              <w:numPr>
                <w:ilvl w:val="0"/>
                <w:numId w:val="26"/>
              </w:numPr>
              <w:tabs>
                <w:tab w:pos="411" w:val="left" w:leader="none"/>
              </w:tabs>
              <w:spacing w:line="240" w:lineRule="auto" w:before="23" w:after="0"/>
              <w:ind w:left="410" w:right="0" w:hanging="306"/>
              <w:jc w:val="left"/>
              <w:rPr>
                <w:sz w:val="23"/>
              </w:rPr>
            </w:pPr>
            <w:r>
              <w:rPr>
                <w:color w:val="231F20"/>
                <w:sz w:val="23"/>
              </w:rPr>
              <w:t>卡介苗專用空針</w:t>
            </w:r>
          </w:p>
          <w:p>
            <w:pPr>
              <w:pStyle w:val="TableParagraph"/>
              <w:spacing w:before="22"/>
              <w:ind w:left="410"/>
              <w:rPr>
                <w:sz w:val="23"/>
              </w:rPr>
            </w:pPr>
            <w:r>
              <w:rPr>
                <w:color w:val="231F20"/>
                <w:w w:val="105"/>
                <w:sz w:val="23"/>
              </w:rPr>
              <w:t>(0.5ml 附 26-28G 可旋轉針頭之塑膠拋棄式空針)</w:t>
            </w:r>
          </w:p>
          <w:p>
            <w:pPr>
              <w:pStyle w:val="TableParagraph"/>
              <w:numPr>
                <w:ilvl w:val="0"/>
                <w:numId w:val="26"/>
              </w:numPr>
              <w:tabs>
                <w:tab w:pos="411" w:val="left" w:leader="none"/>
              </w:tabs>
              <w:spacing w:line="240" w:lineRule="auto" w:before="24" w:after="0"/>
              <w:ind w:left="410" w:right="0" w:hanging="306"/>
              <w:jc w:val="left"/>
              <w:rPr>
                <w:sz w:val="23"/>
              </w:rPr>
            </w:pPr>
            <w:r>
              <w:rPr>
                <w:color w:val="231F20"/>
                <w:w w:val="125"/>
                <w:sz w:val="23"/>
              </w:rPr>
              <w:t>5ml</w:t>
            </w:r>
            <w:r>
              <w:rPr>
                <w:color w:val="231F20"/>
                <w:spacing w:val="-6"/>
                <w:sz w:val="23"/>
              </w:rPr>
              <w:t> </w:t>
            </w:r>
            <w:r>
              <w:rPr>
                <w:color w:val="231F20"/>
                <w:w w:val="100"/>
                <w:sz w:val="23"/>
              </w:rPr>
              <w:t>或</w:t>
            </w:r>
            <w:r>
              <w:rPr>
                <w:color w:val="231F20"/>
                <w:spacing w:val="-7"/>
                <w:sz w:val="23"/>
              </w:rPr>
              <w:t> </w:t>
            </w:r>
            <w:r>
              <w:rPr>
                <w:color w:val="231F20"/>
                <w:w w:val="104"/>
                <w:sz w:val="23"/>
              </w:rPr>
              <w:t>3</w:t>
            </w:r>
            <w:r>
              <w:rPr>
                <w:color w:val="231F20"/>
                <w:spacing w:val="-6"/>
                <w:sz w:val="23"/>
              </w:rPr>
              <w:t> </w:t>
            </w:r>
            <w:r>
              <w:rPr>
                <w:color w:val="231F20"/>
                <w:spacing w:val="-2"/>
                <w:w w:val="111"/>
                <w:sz w:val="23"/>
              </w:rPr>
              <w:t>m</w:t>
            </w:r>
            <w:r>
              <w:rPr>
                <w:color w:val="231F20"/>
                <w:w w:val="228"/>
                <w:sz w:val="23"/>
              </w:rPr>
              <w:t>l</w:t>
            </w:r>
            <w:r>
              <w:rPr>
                <w:color w:val="231F20"/>
                <w:spacing w:val="-6"/>
                <w:sz w:val="23"/>
              </w:rPr>
              <w:t> </w:t>
            </w:r>
            <w:r>
              <w:rPr>
                <w:color w:val="231F20"/>
                <w:w w:val="100"/>
                <w:sz w:val="23"/>
              </w:rPr>
              <w:t>塑膠空針</w:t>
            </w:r>
          </w:p>
          <w:p>
            <w:pPr>
              <w:pStyle w:val="TableParagraph"/>
              <w:numPr>
                <w:ilvl w:val="0"/>
                <w:numId w:val="26"/>
              </w:numPr>
              <w:tabs>
                <w:tab w:pos="411" w:val="left" w:leader="none"/>
              </w:tabs>
              <w:spacing w:line="240" w:lineRule="auto" w:before="22" w:after="0"/>
              <w:ind w:left="410" w:right="0" w:hanging="306"/>
              <w:jc w:val="left"/>
              <w:rPr>
                <w:sz w:val="23"/>
              </w:rPr>
            </w:pPr>
            <w:r>
              <w:rPr>
                <w:color w:val="231F20"/>
                <w:sz w:val="23"/>
              </w:rPr>
              <w:t>滅菌膠套(依疫苗數計算需要量)</w:t>
            </w:r>
          </w:p>
          <w:p>
            <w:pPr>
              <w:pStyle w:val="TableParagraph"/>
              <w:numPr>
                <w:ilvl w:val="0"/>
                <w:numId w:val="26"/>
              </w:numPr>
              <w:tabs>
                <w:tab w:pos="411" w:val="left" w:leader="none"/>
              </w:tabs>
              <w:spacing w:line="254" w:lineRule="auto" w:before="23" w:after="0"/>
              <w:ind w:left="410" w:right="152" w:hanging="305"/>
              <w:jc w:val="left"/>
              <w:rPr>
                <w:sz w:val="23"/>
              </w:rPr>
            </w:pPr>
            <w:r>
              <w:rPr>
                <w:color w:val="231F20"/>
                <w:spacing w:val="-1"/>
                <w:sz w:val="23"/>
              </w:rPr>
              <w:t>卡介苗專用保冷杯(內含疫苗置放架、高低溫度計及</w:t>
            </w:r>
            <w:r>
              <w:rPr>
                <w:color w:val="231F20"/>
                <w:sz w:val="23"/>
              </w:rPr>
              <w:t>足夠冰塊)</w:t>
            </w:r>
          </w:p>
          <w:p>
            <w:pPr>
              <w:pStyle w:val="TableParagraph"/>
              <w:numPr>
                <w:ilvl w:val="0"/>
                <w:numId w:val="26"/>
              </w:numPr>
              <w:tabs>
                <w:tab w:pos="411" w:val="left" w:leader="none"/>
              </w:tabs>
              <w:spacing w:line="399" w:lineRule="exact" w:before="0" w:after="0"/>
              <w:ind w:left="410" w:right="0" w:hanging="306"/>
              <w:jc w:val="left"/>
              <w:rPr>
                <w:sz w:val="23"/>
              </w:rPr>
            </w:pPr>
            <w:r>
              <w:rPr>
                <w:color w:val="231F20"/>
                <w:sz w:val="23"/>
              </w:rPr>
              <w:t>酒精棉</w:t>
            </w:r>
          </w:p>
          <w:p>
            <w:pPr>
              <w:pStyle w:val="TableParagraph"/>
              <w:numPr>
                <w:ilvl w:val="0"/>
                <w:numId w:val="26"/>
              </w:numPr>
              <w:tabs>
                <w:tab w:pos="411" w:val="left" w:leader="none"/>
              </w:tabs>
              <w:spacing w:line="240" w:lineRule="auto" w:before="22" w:after="0"/>
              <w:ind w:left="410" w:right="0" w:hanging="306"/>
              <w:jc w:val="left"/>
              <w:rPr>
                <w:sz w:val="23"/>
              </w:rPr>
            </w:pPr>
            <w:r>
              <w:rPr>
                <w:color w:val="231F20"/>
                <w:sz w:val="23"/>
              </w:rPr>
              <w:t>乾棉球或乾紗布</w:t>
            </w:r>
          </w:p>
          <w:p>
            <w:pPr>
              <w:pStyle w:val="TableParagraph"/>
              <w:numPr>
                <w:ilvl w:val="0"/>
                <w:numId w:val="26"/>
              </w:numPr>
              <w:tabs>
                <w:tab w:pos="411" w:val="left" w:leader="none"/>
              </w:tabs>
              <w:spacing w:line="240" w:lineRule="auto" w:before="24" w:after="0"/>
              <w:ind w:left="410" w:right="0" w:hanging="306"/>
              <w:jc w:val="left"/>
              <w:rPr>
                <w:sz w:val="23"/>
              </w:rPr>
            </w:pPr>
            <w:r>
              <w:rPr>
                <w:color w:val="231F20"/>
                <w:sz w:val="23"/>
              </w:rPr>
              <w:t>75%酒精、乾洗手液</w:t>
            </w:r>
          </w:p>
          <w:p>
            <w:pPr>
              <w:pStyle w:val="TableParagraph"/>
              <w:numPr>
                <w:ilvl w:val="0"/>
                <w:numId w:val="26"/>
              </w:numPr>
              <w:tabs>
                <w:tab w:pos="411" w:val="left" w:leader="none"/>
              </w:tabs>
              <w:spacing w:line="240" w:lineRule="auto" w:before="22" w:after="0"/>
              <w:ind w:left="410" w:right="0" w:hanging="306"/>
              <w:jc w:val="left"/>
              <w:rPr>
                <w:sz w:val="23"/>
              </w:rPr>
            </w:pPr>
            <w:r>
              <w:rPr>
                <w:color w:val="231F20"/>
                <w:sz w:val="23"/>
              </w:rPr>
              <w:t>保冷箱(內含冰寶、溫度監視卡、高低溫度計)</w:t>
            </w:r>
          </w:p>
          <w:p>
            <w:pPr>
              <w:pStyle w:val="TableParagraph"/>
              <w:numPr>
                <w:ilvl w:val="0"/>
                <w:numId w:val="26"/>
              </w:numPr>
              <w:tabs>
                <w:tab w:pos="411" w:val="left" w:leader="none"/>
              </w:tabs>
              <w:spacing w:line="240" w:lineRule="auto" w:before="23" w:after="0"/>
              <w:ind w:left="410" w:right="0" w:hanging="306"/>
              <w:jc w:val="left"/>
              <w:rPr>
                <w:sz w:val="23"/>
              </w:rPr>
            </w:pPr>
            <w:r>
              <w:rPr>
                <w:color w:val="231F20"/>
                <w:sz w:val="23"/>
              </w:rPr>
              <w:t>擦手巾(紙)、治療巾（或拋棄式治療巾</w:t>
            </w:r>
            <w:r>
              <w:rPr>
                <w:color w:val="231F20"/>
                <w:spacing w:val="-116"/>
                <w:sz w:val="23"/>
              </w:rPr>
              <w:t>）</w:t>
            </w:r>
            <w:r>
              <w:rPr>
                <w:color w:val="231F20"/>
                <w:sz w:val="23"/>
              </w:rPr>
              <w:t>、廢棄針具</w:t>
            </w:r>
          </w:p>
          <w:p>
            <w:pPr>
              <w:pStyle w:val="TableParagraph"/>
              <w:spacing w:line="338" w:lineRule="exact" w:before="24"/>
              <w:ind w:left="410"/>
              <w:rPr>
                <w:sz w:val="23"/>
              </w:rPr>
            </w:pPr>
            <w:r>
              <w:rPr>
                <w:color w:val="231F20"/>
                <w:sz w:val="23"/>
              </w:rPr>
              <w:t>回收桶、彎盆、垃圾袋、膠帶</w:t>
            </w:r>
          </w:p>
        </w:tc>
        <w:tc>
          <w:tcPr>
            <w:tcW w:w="880" w:type="dxa"/>
            <w:tcBorders>
              <w:right w:val="nil"/>
            </w:tcBorders>
          </w:tcPr>
          <w:p>
            <w:pPr>
              <w:pStyle w:val="TableParagraph"/>
              <w:spacing w:line="383" w:lineRule="exact"/>
              <w:ind w:right="51"/>
              <w:jc w:val="right"/>
              <w:rPr>
                <w:sz w:val="23"/>
              </w:rPr>
            </w:pPr>
            <w:r>
              <w:rPr>
                <w:color w:val="231F20"/>
                <w:w w:val="95"/>
                <w:sz w:val="23"/>
              </w:rPr>
              <w:t>口正確</w:t>
            </w:r>
          </w:p>
        </w:tc>
        <w:tc>
          <w:tcPr>
            <w:tcW w:w="1014" w:type="dxa"/>
            <w:tcBorders>
              <w:left w:val="nil"/>
              <w:right w:val="nil"/>
            </w:tcBorders>
          </w:tcPr>
          <w:p>
            <w:pPr>
              <w:pStyle w:val="TableParagraph"/>
              <w:spacing w:line="383" w:lineRule="exact"/>
              <w:ind w:right="52"/>
              <w:jc w:val="right"/>
              <w:rPr>
                <w:sz w:val="23"/>
              </w:rPr>
            </w:pPr>
            <w:r>
              <w:rPr>
                <w:color w:val="231F20"/>
                <w:w w:val="95"/>
                <w:sz w:val="23"/>
              </w:rPr>
              <w:t>口不正確</w:t>
            </w:r>
          </w:p>
        </w:tc>
        <w:tc>
          <w:tcPr>
            <w:tcW w:w="1106" w:type="dxa"/>
            <w:tcBorders>
              <w:left w:val="nil"/>
            </w:tcBorders>
          </w:tcPr>
          <w:p>
            <w:pPr>
              <w:pStyle w:val="TableParagraph"/>
              <w:spacing w:line="383" w:lineRule="exact"/>
              <w:ind w:left="61"/>
              <w:rPr>
                <w:sz w:val="23"/>
              </w:rPr>
            </w:pPr>
            <w:r>
              <w:rPr>
                <w:color w:val="231F20"/>
                <w:sz w:val="23"/>
              </w:rPr>
              <w:t>口不適用</w:t>
            </w:r>
          </w:p>
        </w:tc>
      </w:tr>
    </w:tbl>
    <w:p>
      <w:pPr>
        <w:spacing w:after="0" w:line="383" w:lineRule="exact"/>
        <w:rPr>
          <w:sz w:val="23"/>
        </w:rPr>
        <w:sectPr>
          <w:type w:val="continuous"/>
          <w:pgSz w:w="11910" w:h="16840"/>
          <w:pgMar w:top="1460" w:bottom="280" w:left="240" w:right="0"/>
        </w:sectPr>
      </w:pPr>
    </w:p>
    <w:tbl>
      <w:tblPr>
        <w:tblW w:w="0" w:type="auto"/>
        <w:jc w:val="left"/>
        <w:tblInd w:w="10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49"/>
        <w:gridCol w:w="5729"/>
        <w:gridCol w:w="880"/>
        <w:gridCol w:w="1014"/>
        <w:gridCol w:w="1106"/>
      </w:tblGrid>
      <w:tr>
        <w:trPr>
          <w:trHeight w:val="424" w:hRule="atLeast"/>
        </w:trPr>
        <w:tc>
          <w:tcPr>
            <w:tcW w:w="6378" w:type="dxa"/>
            <w:gridSpan w:val="2"/>
            <w:shd w:val="clear" w:color="auto" w:fill="949698"/>
          </w:tcPr>
          <w:p>
            <w:pPr>
              <w:pStyle w:val="TableParagraph"/>
              <w:spacing w:line="369" w:lineRule="exact" w:before="35"/>
              <w:ind w:left="2708" w:right="2700"/>
              <w:jc w:val="center"/>
              <w:rPr>
                <w:rFonts w:ascii="微軟正黑體" w:eastAsia="微軟正黑體" w:hint="eastAsia"/>
                <w:b/>
                <w:sz w:val="23"/>
              </w:rPr>
            </w:pPr>
            <w:r>
              <w:rPr>
                <w:rFonts w:ascii="微軟正黑體" w:eastAsia="微軟正黑體" w:hint="eastAsia"/>
                <w:b/>
                <w:color w:val="231F20"/>
                <w:sz w:val="23"/>
              </w:rPr>
              <w:t>檢核項目</w:t>
            </w:r>
          </w:p>
        </w:tc>
        <w:tc>
          <w:tcPr>
            <w:tcW w:w="3000" w:type="dxa"/>
            <w:gridSpan w:val="3"/>
            <w:shd w:val="clear" w:color="auto" w:fill="949698"/>
          </w:tcPr>
          <w:p>
            <w:pPr>
              <w:pStyle w:val="TableParagraph"/>
              <w:spacing w:line="369" w:lineRule="exact" w:before="35"/>
              <w:ind w:left="150" w:right="140"/>
              <w:jc w:val="center"/>
              <w:rPr>
                <w:rFonts w:ascii="微軟正黑體" w:eastAsia="微軟正黑體" w:hint="eastAsia"/>
                <w:b/>
                <w:sz w:val="23"/>
              </w:rPr>
            </w:pPr>
            <w:r>
              <w:rPr>
                <w:rFonts w:ascii="微軟正黑體" w:eastAsia="微軟正黑體" w:hint="eastAsia"/>
                <w:b/>
                <w:color w:val="231F20"/>
                <w:sz w:val="23"/>
              </w:rPr>
              <w:t>正確與否</w:t>
            </w:r>
          </w:p>
        </w:tc>
      </w:tr>
      <w:tr>
        <w:trPr>
          <w:trHeight w:val="421" w:hRule="atLeast"/>
        </w:trPr>
        <w:tc>
          <w:tcPr>
            <w:tcW w:w="649" w:type="dxa"/>
          </w:tcPr>
          <w:p>
            <w:pPr>
              <w:pStyle w:val="TableParagraph"/>
              <w:rPr>
                <w:rFonts w:ascii="Times New Roman"/>
                <w:sz w:val="22"/>
              </w:rPr>
            </w:pPr>
          </w:p>
        </w:tc>
        <w:tc>
          <w:tcPr>
            <w:tcW w:w="5729" w:type="dxa"/>
          </w:tcPr>
          <w:p>
            <w:pPr>
              <w:pStyle w:val="TableParagraph"/>
              <w:numPr>
                <w:ilvl w:val="0"/>
                <w:numId w:val="27"/>
              </w:numPr>
              <w:tabs>
                <w:tab w:pos="411" w:val="left" w:leader="none"/>
              </w:tabs>
              <w:spacing w:line="338" w:lineRule="exact" w:before="63" w:after="0"/>
              <w:ind w:left="410" w:right="0" w:hanging="306"/>
              <w:jc w:val="left"/>
              <w:rPr>
                <w:sz w:val="23"/>
              </w:rPr>
            </w:pPr>
            <w:r>
              <w:rPr>
                <w:color w:val="231F20"/>
                <w:sz w:val="23"/>
              </w:rPr>
              <w:t>原子筆</w:t>
            </w:r>
          </w:p>
        </w:tc>
        <w:tc>
          <w:tcPr>
            <w:tcW w:w="3000" w:type="dxa"/>
            <w:gridSpan w:val="3"/>
          </w:tcPr>
          <w:p>
            <w:pPr>
              <w:pStyle w:val="TableParagraph"/>
              <w:rPr>
                <w:rFonts w:ascii="Times New Roman"/>
                <w:sz w:val="22"/>
              </w:rPr>
            </w:pPr>
          </w:p>
        </w:tc>
      </w:tr>
      <w:tr>
        <w:trPr>
          <w:trHeight w:val="424" w:hRule="atLeast"/>
        </w:trPr>
        <w:tc>
          <w:tcPr>
            <w:tcW w:w="649" w:type="dxa"/>
            <w:vMerge w:val="restart"/>
          </w:tcPr>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spacing w:before="14"/>
              <w:rPr>
                <w:rFonts w:ascii="微軟正黑體"/>
                <w:b/>
                <w:sz w:val="22"/>
              </w:rPr>
            </w:pPr>
          </w:p>
          <w:p>
            <w:pPr>
              <w:pStyle w:val="TableParagraph"/>
              <w:spacing w:line="254" w:lineRule="auto" w:before="1"/>
              <w:ind w:left="207" w:right="198"/>
              <w:jc w:val="both"/>
              <w:rPr>
                <w:sz w:val="23"/>
              </w:rPr>
            </w:pPr>
            <w:r>
              <w:rPr>
                <w:color w:val="231F20"/>
                <w:sz w:val="23"/>
              </w:rPr>
              <w:t>衛生教育</w:t>
            </w:r>
          </w:p>
        </w:tc>
        <w:tc>
          <w:tcPr>
            <w:tcW w:w="5729" w:type="dxa"/>
          </w:tcPr>
          <w:p>
            <w:pPr>
              <w:pStyle w:val="TableParagraph"/>
              <w:spacing w:line="339" w:lineRule="exact" w:before="65"/>
              <w:ind w:left="105"/>
              <w:rPr>
                <w:sz w:val="23"/>
              </w:rPr>
            </w:pPr>
            <w:r>
              <w:rPr>
                <w:color w:val="231F20"/>
                <w:sz w:val="23"/>
              </w:rPr>
              <w:t>提供「卡介苗接種敬告家長書」並給予衛教</w:t>
            </w:r>
          </w:p>
        </w:tc>
        <w:tc>
          <w:tcPr>
            <w:tcW w:w="880" w:type="dxa"/>
            <w:tcBorders>
              <w:right w:val="nil"/>
            </w:tcBorders>
          </w:tcPr>
          <w:p>
            <w:pPr>
              <w:pStyle w:val="TableParagraph"/>
              <w:spacing w:line="382" w:lineRule="exact" w:before="21"/>
              <w:ind w:right="51"/>
              <w:jc w:val="right"/>
              <w:rPr>
                <w:sz w:val="23"/>
              </w:rPr>
            </w:pPr>
            <w:r>
              <w:rPr>
                <w:color w:val="231F20"/>
                <w:w w:val="95"/>
                <w:sz w:val="23"/>
              </w:rPr>
              <w:t>口正確</w:t>
            </w:r>
          </w:p>
        </w:tc>
        <w:tc>
          <w:tcPr>
            <w:tcW w:w="1014" w:type="dxa"/>
            <w:tcBorders>
              <w:left w:val="nil"/>
              <w:right w:val="nil"/>
            </w:tcBorders>
          </w:tcPr>
          <w:p>
            <w:pPr>
              <w:pStyle w:val="TableParagraph"/>
              <w:spacing w:line="382" w:lineRule="exact" w:before="21"/>
              <w:ind w:left="30" w:right="23"/>
              <w:jc w:val="center"/>
              <w:rPr>
                <w:sz w:val="23"/>
              </w:rPr>
            </w:pPr>
            <w:r>
              <w:rPr>
                <w:color w:val="231F20"/>
                <w:sz w:val="23"/>
              </w:rPr>
              <w:t>口不正確</w:t>
            </w:r>
          </w:p>
        </w:tc>
        <w:tc>
          <w:tcPr>
            <w:tcW w:w="1106" w:type="dxa"/>
            <w:tcBorders>
              <w:left w:val="nil"/>
            </w:tcBorders>
          </w:tcPr>
          <w:p>
            <w:pPr>
              <w:pStyle w:val="TableParagraph"/>
              <w:spacing w:line="382" w:lineRule="exact" w:before="21"/>
              <w:ind w:left="61"/>
              <w:rPr>
                <w:sz w:val="23"/>
              </w:rPr>
            </w:pPr>
            <w:r>
              <w:rPr>
                <w:color w:val="231F20"/>
                <w:sz w:val="23"/>
              </w:rPr>
              <w:t>口不適用</w:t>
            </w:r>
          </w:p>
        </w:tc>
      </w:tr>
      <w:tr>
        <w:trPr>
          <w:trHeight w:val="846" w:hRule="atLeast"/>
        </w:trPr>
        <w:tc>
          <w:tcPr>
            <w:tcW w:w="649" w:type="dxa"/>
            <w:vMerge/>
            <w:tcBorders>
              <w:top w:val="nil"/>
            </w:tcBorders>
          </w:tcPr>
          <w:p>
            <w:pPr>
              <w:rPr>
                <w:sz w:val="2"/>
                <w:szCs w:val="2"/>
              </w:rPr>
            </w:pPr>
          </w:p>
        </w:tc>
        <w:tc>
          <w:tcPr>
            <w:tcW w:w="5729" w:type="dxa"/>
          </w:tcPr>
          <w:p>
            <w:pPr>
              <w:pStyle w:val="TableParagraph"/>
              <w:spacing w:line="420" w:lineRule="atLeast" w:before="43"/>
              <w:ind w:left="105" w:right="92"/>
              <w:rPr>
                <w:sz w:val="23"/>
              </w:rPr>
            </w:pPr>
            <w:r>
              <w:rPr>
                <w:color w:val="231F20"/>
                <w:sz w:val="23"/>
              </w:rPr>
              <w:t>將「卡介苗接種敬告家長書」家屬簽章回條黏貼於病歷或比照病歷文件進行保存，以利備查</w:t>
            </w:r>
          </w:p>
        </w:tc>
        <w:tc>
          <w:tcPr>
            <w:tcW w:w="880" w:type="dxa"/>
            <w:tcBorders>
              <w:right w:val="nil"/>
            </w:tcBorders>
          </w:tcPr>
          <w:p>
            <w:pPr>
              <w:pStyle w:val="TableParagraph"/>
              <w:spacing w:before="19"/>
              <w:ind w:right="51"/>
              <w:jc w:val="right"/>
              <w:rPr>
                <w:sz w:val="23"/>
              </w:rPr>
            </w:pPr>
            <w:r>
              <w:rPr>
                <w:color w:val="231F20"/>
                <w:w w:val="95"/>
                <w:sz w:val="23"/>
              </w:rPr>
              <w:t>口正確</w:t>
            </w:r>
          </w:p>
        </w:tc>
        <w:tc>
          <w:tcPr>
            <w:tcW w:w="1014" w:type="dxa"/>
            <w:tcBorders>
              <w:left w:val="nil"/>
              <w:right w:val="nil"/>
            </w:tcBorders>
          </w:tcPr>
          <w:p>
            <w:pPr>
              <w:pStyle w:val="TableParagraph"/>
              <w:spacing w:before="19"/>
              <w:ind w:left="30" w:right="23"/>
              <w:jc w:val="center"/>
              <w:rPr>
                <w:sz w:val="23"/>
              </w:rPr>
            </w:pPr>
            <w:r>
              <w:rPr>
                <w:color w:val="231F20"/>
                <w:sz w:val="23"/>
              </w:rPr>
              <w:t>口不正確</w:t>
            </w:r>
          </w:p>
        </w:tc>
        <w:tc>
          <w:tcPr>
            <w:tcW w:w="1106" w:type="dxa"/>
            <w:tcBorders>
              <w:left w:val="nil"/>
            </w:tcBorders>
          </w:tcPr>
          <w:p>
            <w:pPr>
              <w:pStyle w:val="TableParagraph"/>
              <w:spacing w:before="19"/>
              <w:ind w:left="61"/>
              <w:rPr>
                <w:sz w:val="23"/>
              </w:rPr>
            </w:pPr>
            <w:r>
              <w:rPr>
                <w:color w:val="231F20"/>
                <w:sz w:val="23"/>
              </w:rPr>
              <w:t>口不適用</w:t>
            </w:r>
          </w:p>
        </w:tc>
      </w:tr>
      <w:tr>
        <w:trPr>
          <w:trHeight w:val="4389" w:hRule="atLeast"/>
        </w:trPr>
        <w:tc>
          <w:tcPr>
            <w:tcW w:w="649" w:type="dxa"/>
            <w:vMerge/>
            <w:tcBorders>
              <w:top w:val="nil"/>
            </w:tcBorders>
          </w:tcPr>
          <w:p>
            <w:pPr>
              <w:rPr>
                <w:sz w:val="2"/>
                <w:szCs w:val="2"/>
              </w:rPr>
            </w:pPr>
          </w:p>
        </w:tc>
        <w:tc>
          <w:tcPr>
            <w:tcW w:w="5729" w:type="dxa"/>
          </w:tcPr>
          <w:p>
            <w:pPr>
              <w:pStyle w:val="TableParagraph"/>
              <w:spacing w:before="27"/>
              <w:ind w:left="105"/>
              <w:rPr>
                <w:sz w:val="23"/>
              </w:rPr>
            </w:pPr>
            <w:r>
              <w:rPr>
                <w:color w:val="231F20"/>
                <w:sz w:val="23"/>
              </w:rPr>
              <w:t>指導家屬以抱姿固定嬰幼兒</w:t>
            </w:r>
          </w:p>
          <w:p>
            <w:pPr>
              <w:pStyle w:val="TableParagraph"/>
              <w:numPr>
                <w:ilvl w:val="0"/>
                <w:numId w:val="28"/>
              </w:numPr>
              <w:tabs>
                <w:tab w:pos="411" w:val="left" w:leader="none"/>
              </w:tabs>
              <w:spacing w:line="240" w:lineRule="auto" w:before="22" w:after="0"/>
              <w:ind w:left="410" w:right="0" w:hanging="273"/>
              <w:jc w:val="left"/>
              <w:rPr>
                <w:sz w:val="23"/>
              </w:rPr>
            </w:pPr>
            <w:r>
              <w:rPr>
                <w:color w:val="231F20"/>
                <w:sz w:val="23"/>
              </w:rPr>
              <w:t>嬰幼兒側坐於家屬左腿上，且面向家屬右手</w:t>
            </w:r>
          </w:p>
          <w:p>
            <w:pPr>
              <w:pStyle w:val="TableParagraph"/>
              <w:numPr>
                <w:ilvl w:val="0"/>
                <w:numId w:val="28"/>
              </w:numPr>
              <w:tabs>
                <w:tab w:pos="411" w:val="left" w:leader="none"/>
              </w:tabs>
              <w:spacing w:line="240" w:lineRule="auto" w:before="24" w:after="0"/>
              <w:ind w:left="410" w:right="0" w:hanging="273"/>
              <w:jc w:val="left"/>
              <w:rPr>
                <w:sz w:val="23"/>
              </w:rPr>
            </w:pPr>
            <w:r>
              <w:rPr>
                <w:color w:val="231F20"/>
                <w:sz w:val="23"/>
              </w:rPr>
              <w:t>家屬以兩腿夾住嬰兒的雙腿</w:t>
            </w:r>
          </w:p>
          <w:p>
            <w:pPr>
              <w:pStyle w:val="TableParagraph"/>
              <w:numPr>
                <w:ilvl w:val="0"/>
                <w:numId w:val="28"/>
              </w:numPr>
              <w:tabs>
                <w:tab w:pos="411" w:val="left" w:leader="none"/>
              </w:tabs>
              <w:spacing w:line="240" w:lineRule="auto" w:before="23" w:after="0"/>
              <w:ind w:left="410" w:right="0" w:hanging="273"/>
              <w:jc w:val="left"/>
              <w:rPr>
                <w:sz w:val="23"/>
              </w:rPr>
            </w:pPr>
            <w:r>
              <w:rPr>
                <w:color w:val="231F20"/>
                <w:sz w:val="23"/>
              </w:rPr>
              <w:t>家屬左腋下夾住嬰兒右手，右手固定嬰兒身體腰部</w:t>
            </w:r>
          </w:p>
          <w:p>
            <w:pPr>
              <w:pStyle w:val="TableParagraph"/>
              <w:numPr>
                <w:ilvl w:val="0"/>
                <w:numId w:val="28"/>
              </w:numPr>
              <w:tabs>
                <w:tab w:pos="411" w:val="left" w:leader="none"/>
              </w:tabs>
              <w:spacing w:line="240" w:lineRule="auto" w:before="22" w:after="0"/>
              <w:ind w:left="410" w:right="0" w:hanging="273"/>
              <w:jc w:val="left"/>
              <w:rPr>
                <w:sz w:val="23"/>
              </w:rPr>
            </w:pPr>
            <w:r>
              <w:rPr>
                <w:color w:val="231F20"/>
                <w:sz w:val="23"/>
              </w:rPr>
              <w:t>家屬左手托住嬰兒頭部</w:t>
            </w:r>
          </w:p>
          <w:p>
            <w:pPr>
              <w:pStyle w:val="TableParagraph"/>
              <w:numPr>
                <w:ilvl w:val="0"/>
                <w:numId w:val="28"/>
              </w:numPr>
              <w:tabs>
                <w:tab w:pos="411" w:val="left" w:leader="none"/>
              </w:tabs>
              <w:spacing w:line="254" w:lineRule="auto" w:before="24" w:after="0"/>
              <w:ind w:left="105" w:right="309" w:firstLine="32"/>
              <w:jc w:val="left"/>
              <w:rPr>
                <w:sz w:val="23"/>
              </w:rPr>
            </w:pPr>
            <w:r>
              <w:rPr>
                <w:color w:val="231F20"/>
                <w:sz w:val="23"/>
              </w:rPr>
              <w:t>施種者以雙腳協助固定家屬雙腳</w:t>
            </w:r>
            <w:r>
              <w:rPr>
                <w:color w:val="231F20"/>
                <w:spacing w:val="-2"/>
                <w:sz w:val="23"/>
                <w:shd w:fill="DCDDDE" w:color="auto" w:val="clear"/>
              </w:rPr>
              <w:t>(先口頭徵詢同意) </w:t>
            </w:r>
            <w:r>
              <w:rPr>
                <w:color w:val="231F20"/>
                <w:sz w:val="23"/>
              </w:rPr>
              <w:t>指導家屬以臥姿固定嬰幼兒</w:t>
            </w:r>
          </w:p>
          <w:p>
            <w:pPr>
              <w:pStyle w:val="TableParagraph"/>
              <w:numPr>
                <w:ilvl w:val="0"/>
                <w:numId w:val="28"/>
              </w:numPr>
              <w:tabs>
                <w:tab w:pos="409" w:val="left" w:leader="none"/>
              </w:tabs>
              <w:spacing w:line="334" w:lineRule="exact" w:before="0" w:after="0"/>
              <w:ind w:left="408" w:right="0" w:hanging="274"/>
              <w:jc w:val="left"/>
              <w:rPr>
                <w:sz w:val="23"/>
              </w:rPr>
            </w:pPr>
            <w:r>
              <w:rPr>
                <w:color w:val="231F20"/>
                <w:sz w:val="23"/>
              </w:rPr>
              <w:t>包巾先固定嬰幼兒並露出左手上臂</w:t>
            </w:r>
          </w:p>
          <w:p>
            <w:pPr>
              <w:pStyle w:val="TableParagraph"/>
              <w:numPr>
                <w:ilvl w:val="0"/>
                <w:numId w:val="28"/>
              </w:numPr>
              <w:tabs>
                <w:tab w:pos="409" w:val="left" w:leader="none"/>
              </w:tabs>
              <w:spacing w:line="366" w:lineRule="exact" w:before="0" w:after="0"/>
              <w:ind w:left="408" w:right="0" w:hanging="274"/>
              <w:jc w:val="left"/>
              <w:rPr>
                <w:sz w:val="23"/>
              </w:rPr>
            </w:pPr>
            <w:r>
              <w:rPr>
                <w:color w:val="231F20"/>
                <w:sz w:val="23"/>
              </w:rPr>
              <w:t>嬰幼兒採右側臥</w:t>
            </w:r>
          </w:p>
          <w:p>
            <w:pPr>
              <w:pStyle w:val="TableParagraph"/>
              <w:numPr>
                <w:ilvl w:val="0"/>
                <w:numId w:val="28"/>
              </w:numPr>
              <w:tabs>
                <w:tab w:pos="409" w:val="left" w:leader="none"/>
              </w:tabs>
              <w:spacing w:line="365" w:lineRule="exact" w:before="0" w:after="0"/>
              <w:ind w:left="408" w:right="0" w:hanging="274"/>
              <w:jc w:val="left"/>
              <w:rPr>
                <w:sz w:val="23"/>
              </w:rPr>
            </w:pPr>
            <w:r>
              <w:rPr>
                <w:color w:val="231F20"/>
                <w:sz w:val="23"/>
              </w:rPr>
              <w:t>家屬以左手固定嬰幼兒頭部</w:t>
            </w:r>
          </w:p>
          <w:p>
            <w:pPr>
              <w:pStyle w:val="TableParagraph"/>
              <w:numPr>
                <w:ilvl w:val="0"/>
                <w:numId w:val="28"/>
              </w:numPr>
              <w:tabs>
                <w:tab w:pos="409" w:val="left" w:leader="none"/>
              </w:tabs>
              <w:spacing w:line="311" w:lineRule="exact" w:before="0" w:after="0"/>
              <w:ind w:left="408" w:right="0" w:hanging="274"/>
              <w:jc w:val="left"/>
              <w:rPr>
                <w:sz w:val="23"/>
              </w:rPr>
            </w:pPr>
            <w:r>
              <w:rPr>
                <w:color w:val="231F20"/>
                <w:sz w:val="23"/>
              </w:rPr>
              <w:t>右手固定嬰幼兒髖部</w:t>
            </w:r>
          </w:p>
        </w:tc>
        <w:tc>
          <w:tcPr>
            <w:tcW w:w="880" w:type="dxa"/>
            <w:tcBorders>
              <w:right w:val="nil"/>
            </w:tcBorders>
          </w:tcPr>
          <w:p>
            <w:pPr>
              <w:pStyle w:val="TableParagraph"/>
              <w:spacing w:line="383" w:lineRule="exact"/>
              <w:ind w:right="51"/>
              <w:jc w:val="right"/>
              <w:rPr>
                <w:sz w:val="23"/>
              </w:rPr>
            </w:pPr>
            <w:r>
              <w:rPr>
                <w:color w:val="231F20"/>
                <w:w w:val="95"/>
                <w:sz w:val="23"/>
              </w:rPr>
              <w:t>口正確</w:t>
            </w:r>
          </w:p>
        </w:tc>
        <w:tc>
          <w:tcPr>
            <w:tcW w:w="1014" w:type="dxa"/>
            <w:tcBorders>
              <w:left w:val="nil"/>
              <w:right w:val="nil"/>
            </w:tcBorders>
          </w:tcPr>
          <w:p>
            <w:pPr>
              <w:pStyle w:val="TableParagraph"/>
              <w:spacing w:line="383" w:lineRule="exact"/>
              <w:ind w:left="30" w:right="23"/>
              <w:jc w:val="center"/>
              <w:rPr>
                <w:sz w:val="23"/>
              </w:rPr>
            </w:pPr>
            <w:r>
              <w:rPr>
                <w:color w:val="231F20"/>
                <w:sz w:val="23"/>
              </w:rPr>
              <w:t>口不正確</w:t>
            </w:r>
          </w:p>
        </w:tc>
        <w:tc>
          <w:tcPr>
            <w:tcW w:w="1106" w:type="dxa"/>
            <w:tcBorders>
              <w:left w:val="nil"/>
            </w:tcBorders>
          </w:tcPr>
          <w:p>
            <w:pPr>
              <w:pStyle w:val="TableParagraph"/>
              <w:spacing w:line="383" w:lineRule="exact"/>
              <w:ind w:left="61"/>
              <w:rPr>
                <w:sz w:val="23"/>
              </w:rPr>
            </w:pPr>
            <w:r>
              <w:rPr>
                <w:color w:val="231F20"/>
                <w:sz w:val="23"/>
              </w:rPr>
              <w:t>口不適用</w:t>
            </w:r>
          </w:p>
        </w:tc>
      </w:tr>
      <w:tr>
        <w:trPr>
          <w:trHeight w:val="844" w:hRule="atLeast"/>
        </w:trPr>
        <w:tc>
          <w:tcPr>
            <w:tcW w:w="649" w:type="dxa"/>
            <w:vMerge w:val="restart"/>
          </w:tcPr>
          <w:p>
            <w:pPr>
              <w:pStyle w:val="TableParagraph"/>
              <w:spacing w:before="8"/>
              <w:rPr>
                <w:rFonts w:ascii="微軟正黑體"/>
                <w:b/>
                <w:sz w:val="38"/>
              </w:rPr>
            </w:pPr>
          </w:p>
          <w:p>
            <w:pPr>
              <w:pStyle w:val="TableParagraph"/>
              <w:spacing w:line="254" w:lineRule="auto"/>
              <w:ind w:left="207" w:right="198"/>
              <w:jc w:val="both"/>
              <w:rPr>
                <w:sz w:val="23"/>
              </w:rPr>
            </w:pPr>
            <w:r>
              <w:rPr>
                <w:color w:val="231F20"/>
                <w:sz w:val="23"/>
              </w:rPr>
              <w:t>接種前置準備操作過程</w:t>
            </w:r>
          </w:p>
        </w:tc>
        <w:tc>
          <w:tcPr>
            <w:tcW w:w="5729" w:type="dxa"/>
          </w:tcPr>
          <w:p>
            <w:pPr>
              <w:pStyle w:val="TableParagraph"/>
              <w:spacing w:line="420" w:lineRule="atLeast" w:before="43"/>
              <w:ind w:left="105" w:right="152"/>
              <w:rPr>
                <w:sz w:val="23"/>
              </w:rPr>
            </w:pPr>
            <w:r>
              <w:rPr>
                <w:color w:val="231F20"/>
                <w:sz w:val="23"/>
              </w:rPr>
              <w:t>檢視卡介苗(及稀釋液)製造日期、失效日期，卡介苗安瓿內所含疫苗劑量</w:t>
            </w:r>
          </w:p>
        </w:tc>
        <w:tc>
          <w:tcPr>
            <w:tcW w:w="880" w:type="dxa"/>
            <w:tcBorders>
              <w:right w:val="nil"/>
            </w:tcBorders>
          </w:tcPr>
          <w:p>
            <w:pPr>
              <w:pStyle w:val="TableParagraph"/>
              <w:spacing w:before="243"/>
              <w:ind w:right="51"/>
              <w:jc w:val="right"/>
              <w:rPr>
                <w:sz w:val="23"/>
              </w:rPr>
            </w:pPr>
            <w:r>
              <w:rPr>
                <w:color w:val="231F20"/>
                <w:w w:val="95"/>
                <w:sz w:val="23"/>
              </w:rPr>
              <w:t>口正確</w:t>
            </w:r>
          </w:p>
        </w:tc>
        <w:tc>
          <w:tcPr>
            <w:tcW w:w="1014" w:type="dxa"/>
            <w:tcBorders>
              <w:left w:val="nil"/>
              <w:right w:val="nil"/>
            </w:tcBorders>
          </w:tcPr>
          <w:p>
            <w:pPr>
              <w:pStyle w:val="TableParagraph"/>
              <w:spacing w:before="243"/>
              <w:ind w:left="30" w:right="23"/>
              <w:jc w:val="center"/>
              <w:rPr>
                <w:sz w:val="23"/>
              </w:rPr>
            </w:pPr>
            <w:r>
              <w:rPr>
                <w:color w:val="231F20"/>
                <w:sz w:val="23"/>
              </w:rPr>
              <w:t>口不正確</w:t>
            </w:r>
          </w:p>
        </w:tc>
        <w:tc>
          <w:tcPr>
            <w:tcW w:w="1106" w:type="dxa"/>
            <w:tcBorders>
              <w:left w:val="nil"/>
            </w:tcBorders>
          </w:tcPr>
          <w:p>
            <w:pPr>
              <w:pStyle w:val="TableParagraph"/>
              <w:spacing w:before="243"/>
              <w:ind w:left="61"/>
              <w:rPr>
                <w:sz w:val="23"/>
              </w:rPr>
            </w:pPr>
            <w:r>
              <w:rPr>
                <w:color w:val="231F20"/>
                <w:sz w:val="23"/>
              </w:rPr>
              <w:t>口不適用</w:t>
            </w:r>
          </w:p>
        </w:tc>
      </w:tr>
      <w:tr>
        <w:trPr>
          <w:trHeight w:val="3347" w:hRule="atLeast"/>
        </w:trPr>
        <w:tc>
          <w:tcPr>
            <w:tcW w:w="649" w:type="dxa"/>
            <w:vMerge/>
            <w:tcBorders>
              <w:top w:val="nil"/>
            </w:tcBorders>
          </w:tcPr>
          <w:p>
            <w:pPr>
              <w:rPr>
                <w:sz w:val="2"/>
                <w:szCs w:val="2"/>
              </w:rPr>
            </w:pPr>
          </w:p>
        </w:tc>
        <w:tc>
          <w:tcPr>
            <w:tcW w:w="5729" w:type="dxa"/>
          </w:tcPr>
          <w:p>
            <w:pPr>
              <w:pStyle w:val="TableParagraph"/>
              <w:spacing w:before="27"/>
              <w:ind w:left="105"/>
              <w:rPr>
                <w:sz w:val="23"/>
              </w:rPr>
            </w:pPr>
            <w:r>
              <w:rPr>
                <w:color w:val="231F20"/>
                <w:sz w:val="23"/>
              </w:rPr>
              <w:t>執行疫苗稀釋前，先進行疫苗檢視作業</w:t>
            </w:r>
          </w:p>
          <w:p>
            <w:pPr>
              <w:pStyle w:val="TableParagraph"/>
              <w:numPr>
                <w:ilvl w:val="0"/>
                <w:numId w:val="29"/>
              </w:numPr>
              <w:tabs>
                <w:tab w:pos="409" w:val="left" w:leader="none"/>
              </w:tabs>
              <w:spacing w:line="254" w:lineRule="auto" w:before="22" w:after="0"/>
              <w:ind w:left="408" w:right="90" w:hanging="303"/>
              <w:jc w:val="both"/>
              <w:rPr>
                <w:sz w:val="23"/>
              </w:rPr>
            </w:pPr>
            <w:r>
              <w:rPr>
                <w:color w:val="231F20"/>
                <w:spacing w:val="-10"/>
                <w:sz w:val="23"/>
              </w:rPr>
              <w:t>稀釋前及稀釋後，檢視安瓿頭部非呈現尖銳狀、瓶身</w:t>
            </w:r>
            <w:r>
              <w:rPr>
                <w:color w:val="231F20"/>
                <w:spacing w:val="-12"/>
                <w:sz w:val="23"/>
              </w:rPr>
              <w:t>沒有破裂；安瓿內沒有水氣、菌粉可移動且呈現乾燥鬆散狀，非麵團狀，也無出現反潮的現象，稀釋後無</w:t>
            </w:r>
            <w:r>
              <w:rPr>
                <w:color w:val="231F20"/>
                <w:sz w:val="23"/>
              </w:rPr>
              <w:t>結絲或沉澱物</w:t>
            </w:r>
          </w:p>
          <w:p>
            <w:pPr>
              <w:pStyle w:val="TableParagraph"/>
              <w:numPr>
                <w:ilvl w:val="0"/>
                <w:numId w:val="29"/>
              </w:numPr>
              <w:tabs>
                <w:tab w:pos="409" w:val="left" w:leader="none"/>
              </w:tabs>
              <w:spacing w:line="254" w:lineRule="auto" w:before="0" w:after="0"/>
              <w:ind w:left="408" w:right="90" w:hanging="303"/>
              <w:jc w:val="both"/>
              <w:rPr>
                <w:sz w:val="23"/>
              </w:rPr>
            </w:pPr>
            <w:r>
              <w:rPr>
                <w:color w:val="231F20"/>
                <w:spacing w:val="-9"/>
                <w:sz w:val="23"/>
              </w:rPr>
              <w:t>安瓿頂端如有粉狀卡介苗，應以手指輕彈，使其落到</w:t>
            </w:r>
            <w:r>
              <w:rPr>
                <w:color w:val="231F20"/>
                <w:sz w:val="23"/>
              </w:rPr>
              <w:t>安瓿底部</w:t>
            </w:r>
          </w:p>
          <w:p>
            <w:pPr>
              <w:pStyle w:val="TableParagraph"/>
              <w:numPr>
                <w:ilvl w:val="0"/>
                <w:numId w:val="29"/>
              </w:numPr>
              <w:tabs>
                <w:tab w:pos="409" w:val="left" w:leader="none"/>
              </w:tabs>
              <w:spacing w:line="337" w:lineRule="exact" w:before="0" w:after="0"/>
              <w:ind w:left="408" w:right="0" w:hanging="304"/>
              <w:jc w:val="both"/>
              <w:rPr>
                <w:sz w:val="23"/>
              </w:rPr>
            </w:pPr>
            <w:r>
              <w:rPr>
                <w:color w:val="231F20"/>
                <w:sz w:val="23"/>
              </w:rPr>
              <w:t>可說出異常卡介苗處理流程(開瓶前及開瓶後)</w:t>
            </w:r>
          </w:p>
        </w:tc>
        <w:tc>
          <w:tcPr>
            <w:tcW w:w="880" w:type="dxa"/>
            <w:tcBorders>
              <w:right w:val="nil"/>
            </w:tcBorders>
          </w:tcPr>
          <w:p>
            <w:pPr>
              <w:pStyle w:val="TableParagraph"/>
              <w:spacing w:line="383" w:lineRule="exact"/>
              <w:ind w:right="51"/>
              <w:jc w:val="right"/>
              <w:rPr>
                <w:sz w:val="23"/>
              </w:rPr>
            </w:pPr>
            <w:r>
              <w:rPr>
                <w:color w:val="231F20"/>
                <w:w w:val="95"/>
                <w:sz w:val="23"/>
              </w:rPr>
              <w:t>口正確</w:t>
            </w:r>
          </w:p>
        </w:tc>
        <w:tc>
          <w:tcPr>
            <w:tcW w:w="1014" w:type="dxa"/>
            <w:tcBorders>
              <w:left w:val="nil"/>
              <w:right w:val="nil"/>
            </w:tcBorders>
          </w:tcPr>
          <w:p>
            <w:pPr>
              <w:pStyle w:val="TableParagraph"/>
              <w:spacing w:line="383" w:lineRule="exact"/>
              <w:ind w:left="30" w:right="23"/>
              <w:jc w:val="center"/>
              <w:rPr>
                <w:sz w:val="23"/>
              </w:rPr>
            </w:pPr>
            <w:r>
              <w:rPr>
                <w:color w:val="231F20"/>
                <w:sz w:val="23"/>
              </w:rPr>
              <w:t>口不正確</w:t>
            </w:r>
          </w:p>
        </w:tc>
        <w:tc>
          <w:tcPr>
            <w:tcW w:w="1106" w:type="dxa"/>
            <w:tcBorders>
              <w:left w:val="nil"/>
            </w:tcBorders>
          </w:tcPr>
          <w:p>
            <w:pPr>
              <w:pStyle w:val="TableParagraph"/>
              <w:spacing w:line="383" w:lineRule="exact"/>
              <w:ind w:left="61"/>
              <w:rPr>
                <w:sz w:val="23"/>
              </w:rPr>
            </w:pPr>
            <w:r>
              <w:rPr>
                <w:color w:val="231F20"/>
                <w:sz w:val="23"/>
              </w:rPr>
              <w:t>口不適用</w:t>
            </w:r>
          </w:p>
        </w:tc>
      </w:tr>
      <w:tr>
        <w:trPr>
          <w:trHeight w:val="1271" w:hRule="atLeast"/>
        </w:trPr>
        <w:tc>
          <w:tcPr>
            <w:tcW w:w="649" w:type="dxa"/>
            <w:vMerge/>
            <w:tcBorders>
              <w:top w:val="nil"/>
            </w:tcBorders>
          </w:tcPr>
          <w:p>
            <w:pPr>
              <w:rPr>
                <w:sz w:val="2"/>
                <w:szCs w:val="2"/>
              </w:rPr>
            </w:pPr>
          </w:p>
        </w:tc>
        <w:tc>
          <w:tcPr>
            <w:tcW w:w="5729" w:type="dxa"/>
          </w:tcPr>
          <w:p>
            <w:pPr>
              <w:pStyle w:val="TableParagraph"/>
              <w:spacing w:before="63"/>
              <w:ind w:left="105"/>
              <w:rPr>
                <w:sz w:val="23"/>
              </w:rPr>
            </w:pPr>
            <w:r>
              <w:rPr>
                <w:color w:val="231F20"/>
                <w:sz w:val="23"/>
              </w:rPr>
              <w:t>卡介苗瓶頸消毒</w:t>
            </w:r>
          </w:p>
          <w:p>
            <w:pPr>
              <w:pStyle w:val="TableParagraph"/>
              <w:spacing w:before="25"/>
              <w:ind w:left="105"/>
              <w:rPr>
                <w:sz w:val="23"/>
              </w:rPr>
            </w:pPr>
            <w:r>
              <w:rPr>
                <w:color w:val="231F20"/>
                <w:sz w:val="23"/>
              </w:rPr>
              <w:t>(等酒精自然乾燥後，才可以滅菌膠套緊密包覆後撥瓶)</w:t>
            </w:r>
          </w:p>
        </w:tc>
        <w:tc>
          <w:tcPr>
            <w:tcW w:w="880" w:type="dxa"/>
            <w:tcBorders>
              <w:right w:val="nil"/>
            </w:tcBorders>
          </w:tcPr>
          <w:p>
            <w:pPr>
              <w:pStyle w:val="TableParagraph"/>
              <w:spacing w:before="19"/>
              <w:ind w:right="51"/>
              <w:jc w:val="right"/>
              <w:rPr>
                <w:sz w:val="23"/>
              </w:rPr>
            </w:pPr>
            <w:r>
              <w:rPr>
                <w:color w:val="231F20"/>
                <w:w w:val="95"/>
                <w:sz w:val="23"/>
              </w:rPr>
              <w:t>口正確</w:t>
            </w:r>
          </w:p>
        </w:tc>
        <w:tc>
          <w:tcPr>
            <w:tcW w:w="1014" w:type="dxa"/>
            <w:tcBorders>
              <w:left w:val="nil"/>
              <w:right w:val="nil"/>
            </w:tcBorders>
          </w:tcPr>
          <w:p>
            <w:pPr>
              <w:pStyle w:val="TableParagraph"/>
              <w:spacing w:before="19"/>
              <w:ind w:left="30" w:right="23"/>
              <w:jc w:val="center"/>
              <w:rPr>
                <w:sz w:val="23"/>
              </w:rPr>
            </w:pPr>
            <w:r>
              <w:rPr>
                <w:color w:val="231F20"/>
                <w:sz w:val="23"/>
              </w:rPr>
              <w:t>口不正確</w:t>
            </w:r>
          </w:p>
        </w:tc>
        <w:tc>
          <w:tcPr>
            <w:tcW w:w="1106" w:type="dxa"/>
            <w:tcBorders>
              <w:left w:val="nil"/>
            </w:tcBorders>
          </w:tcPr>
          <w:p>
            <w:pPr>
              <w:pStyle w:val="TableParagraph"/>
              <w:spacing w:before="19"/>
              <w:ind w:left="61"/>
              <w:rPr>
                <w:sz w:val="23"/>
              </w:rPr>
            </w:pPr>
            <w:r>
              <w:rPr>
                <w:color w:val="231F20"/>
                <w:sz w:val="23"/>
              </w:rPr>
              <w:t>口不適用</w:t>
            </w:r>
          </w:p>
        </w:tc>
      </w:tr>
    </w:tbl>
    <w:p>
      <w:pPr>
        <w:rPr>
          <w:sz w:val="2"/>
          <w:szCs w:val="2"/>
        </w:rPr>
      </w:pPr>
      <w:r>
        <w:rPr/>
        <w:pict>
          <v:group style="position:absolute;margin-left:550.45874pt;margin-top:132.391006pt;width:44.6pt;height:705.9pt;mso-position-horizontal-relative:page;mso-position-vertical-relative:page;z-index:251769856" coordorigin="11009,2648" coordsize="892,14118">
            <v:shape style="position:absolute;left:11135;top:3145;width:426;height:13621" type="#_x0000_t75" stroked="false">
              <v:imagedata r:id="rId62" o:title=""/>
            </v:shape>
            <v:shape style="position:absolute;left:11009;top:2647;width:892;height:789" coordorigin="11009,2648" coordsize="892,789" path="m11900,2648l11381,2648,11359,2650,11301,2683,11042,2957,11009,3042,11017,3087,11301,3401,11359,3434,11381,3437,11900,3437,11900,2648xe" filled="true" fillcolor="#5daf8a" stroked="false">
              <v:path arrowok="t"/>
              <v:fill type="solid"/>
            </v:shape>
            <v:shape style="position:absolute;left:11158;top:2907;width:387;height:270" type="#_x0000_t75" stroked="false">
              <v:imagedata r:id="rId79" o:title=""/>
            </v:shape>
            <v:shape style="position:absolute;left:11227;top:3572;width:245;height:2197" type="#_x0000_t75" stroked="false">
              <v:imagedata r:id="rId80" o:title=""/>
            </v:shape>
            <v:shape style="position:absolute;left:11237;top:6127;width:230;height:241" type="#_x0000_t75" stroked="false">
              <v:imagedata r:id="rId81" o:title=""/>
            </v:shape>
            <v:shape style="position:absolute;left:11227;top:6453;width:245;height:240" type="#_x0000_t75" stroked="false">
              <v:imagedata r:id="rId82" o:title=""/>
            </v:shape>
            <v:shape style="position:absolute;left:11220;top:5982;width:253;height:858" coordorigin="11221,5982" coordsize="253,858" path="m11473,6767l11445,6787,11414,6801,11381,6809,11346,6812,11312,6809,11279,6801,11249,6787,11221,6767,11221,6794,11248,6814,11278,6828,11311,6836,11346,6839,11382,6836,11415,6828,11445,6814,11448,6812,11473,6794,11473,6767m11473,6027l11448,6010,11445,6007,11415,5993,11382,5985,11346,5982,11310,5985,11278,5993,11248,6007,11221,6027,11221,6054,11249,6034,11279,6021,11312,6012,11346,6010,11381,6012,11414,6021,11445,6034,11473,6054,11473,6027e" filled="true" fillcolor="#58595b" stroked="false">
              <v:path arrowok="t"/>
              <v:fill type="solid"/>
            </v:shape>
            <v:shape style="position:absolute;left:1125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27</w:t>
                    </w:r>
                  </w:p>
                </w:txbxContent>
              </v:textbox>
              <w10:wrap type="none"/>
            </v:shape>
            <w10:wrap type="none"/>
          </v:group>
        </w:pict>
      </w:r>
    </w:p>
    <w:p>
      <w:pPr>
        <w:spacing w:after="0"/>
        <w:rPr>
          <w:sz w:val="2"/>
          <w:szCs w:val="2"/>
        </w:rPr>
        <w:sectPr>
          <w:pgSz w:w="11910" w:h="16840"/>
          <w:pgMar w:top="1400" w:bottom="0" w:left="240" w:right="0"/>
        </w:sectPr>
      </w:pPr>
    </w:p>
    <w:tbl>
      <w:tblPr>
        <w:tblW w:w="0" w:type="auto"/>
        <w:jc w:val="left"/>
        <w:tblInd w:w="10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49"/>
        <w:gridCol w:w="5729"/>
        <w:gridCol w:w="880"/>
        <w:gridCol w:w="1014"/>
        <w:gridCol w:w="1106"/>
      </w:tblGrid>
      <w:tr>
        <w:trPr>
          <w:trHeight w:val="424" w:hRule="atLeast"/>
        </w:trPr>
        <w:tc>
          <w:tcPr>
            <w:tcW w:w="6378" w:type="dxa"/>
            <w:gridSpan w:val="2"/>
            <w:shd w:val="clear" w:color="auto" w:fill="949698"/>
          </w:tcPr>
          <w:p>
            <w:pPr>
              <w:pStyle w:val="TableParagraph"/>
              <w:spacing w:line="369" w:lineRule="exact" w:before="35"/>
              <w:ind w:left="2708" w:right="2700"/>
              <w:jc w:val="center"/>
              <w:rPr>
                <w:rFonts w:ascii="微軟正黑體" w:eastAsia="微軟正黑體" w:hint="eastAsia"/>
                <w:b/>
                <w:sz w:val="23"/>
              </w:rPr>
            </w:pPr>
            <w:r>
              <w:rPr>
                <w:rFonts w:ascii="微軟正黑體" w:eastAsia="微軟正黑體" w:hint="eastAsia"/>
                <w:b/>
                <w:color w:val="231F20"/>
                <w:sz w:val="23"/>
              </w:rPr>
              <w:t>檢核項目</w:t>
            </w:r>
          </w:p>
        </w:tc>
        <w:tc>
          <w:tcPr>
            <w:tcW w:w="3000" w:type="dxa"/>
            <w:gridSpan w:val="3"/>
            <w:shd w:val="clear" w:color="auto" w:fill="949698"/>
          </w:tcPr>
          <w:p>
            <w:pPr>
              <w:pStyle w:val="TableParagraph"/>
              <w:spacing w:line="369" w:lineRule="exact" w:before="35"/>
              <w:ind w:left="150" w:right="140"/>
              <w:jc w:val="center"/>
              <w:rPr>
                <w:rFonts w:ascii="微軟正黑體" w:eastAsia="微軟正黑體" w:hint="eastAsia"/>
                <w:b/>
                <w:sz w:val="23"/>
              </w:rPr>
            </w:pPr>
            <w:r>
              <w:rPr>
                <w:rFonts w:ascii="微軟正黑體" w:eastAsia="微軟正黑體" w:hint="eastAsia"/>
                <w:b/>
                <w:color w:val="231F20"/>
                <w:sz w:val="23"/>
              </w:rPr>
              <w:t>正確與否</w:t>
            </w:r>
          </w:p>
        </w:tc>
      </w:tr>
      <w:tr>
        <w:trPr>
          <w:trHeight w:val="3386" w:hRule="atLeast"/>
        </w:trPr>
        <w:tc>
          <w:tcPr>
            <w:tcW w:w="649" w:type="dxa"/>
            <w:vMerge w:val="restart"/>
          </w:tcPr>
          <w:p>
            <w:pPr>
              <w:pStyle w:val="TableParagraph"/>
              <w:rPr>
                <w:rFonts w:ascii="Times New Roman"/>
                <w:sz w:val="22"/>
              </w:rPr>
            </w:pPr>
          </w:p>
        </w:tc>
        <w:tc>
          <w:tcPr>
            <w:tcW w:w="5729" w:type="dxa"/>
          </w:tcPr>
          <w:p>
            <w:pPr>
              <w:pStyle w:val="TableParagraph"/>
              <w:spacing w:before="63"/>
              <w:ind w:left="105"/>
              <w:rPr>
                <w:sz w:val="23"/>
              </w:rPr>
            </w:pPr>
            <w:r>
              <w:rPr>
                <w:color w:val="231F20"/>
                <w:sz w:val="23"/>
              </w:rPr>
              <w:t>使用滅菌膠套緊密包覆後撥瓶</w:t>
            </w:r>
          </w:p>
          <w:p>
            <w:pPr>
              <w:pStyle w:val="TableParagraph"/>
              <w:numPr>
                <w:ilvl w:val="0"/>
                <w:numId w:val="30"/>
              </w:numPr>
              <w:tabs>
                <w:tab w:pos="416" w:val="left" w:leader="none"/>
              </w:tabs>
              <w:spacing w:line="254" w:lineRule="auto" w:before="22" w:after="0"/>
              <w:ind w:left="415" w:right="90" w:hanging="275"/>
              <w:jc w:val="left"/>
              <w:rPr>
                <w:sz w:val="23"/>
              </w:rPr>
            </w:pPr>
            <w:r>
              <w:rPr>
                <w:color w:val="231F20"/>
                <w:spacing w:val="-11"/>
                <w:sz w:val="23"/>
              </w:rPr>
              <w:t>扭緊滅菌膠套的兩端，確保撥瓶後儘量維持瓶內真空</w:t>
            </w:r>
            <w:r>
              <w:rPr>
                <w:color w:val="231F20"/>
                <w:sz w:val="23"/>
              </w:rPr>
              <w:t>狀態</w:t>
            </w:r>
          </w:p>
          <w:p>
            <w:pPr>
              <w:pStyle w:val="TableParagraph"/>
              <w:numPr>
                <w:ilvl w:val="0"/>
                <w:numId w:val="30"/>
              </w:numPr>
              <w:tabs>
                <w:tab w:pos="416" w:val="left" w:leader="none"/>
              </w:tabs>
              <w:spacing w:line="399" w:lineRule="exact" w:before="0" w:after="0"/>
              <w:ind w:left="415" w:right="0" w:hanging="276"/>
              <w:jc w:val="left"/>
              <w:rPr>
                <w:sz w:val="23"/>
              </w:rPr>
            </w:pPr>
            <w:r>
              <w:rPr>
                <w:color w:val="231F20"/>
                <w:sz w:val="23"/>
              </w:rPr>
              <w:t>以雙手拇指及食指，四指緊扣並用指腹的力量撥瓶</w:t>
            </w:r>
          </w:p>
          <w:p>
            <w:pPr>
              <w:pStyle w:val="TableParagraph"/>
              <w:numPr>
                <w:ilvl w:val="0"/>
                <w:numId w:val="30"/>
              </w:numPr>
              <w:tabs>
                <w:tab w:pos="416" w:val="left" w:leader="none"/>
              </w:tabs>
              <w:spacing w:line="254" w:lineRule="auto" w:before="22" w:after="0"/>
              <w:ind w:left="415" w:right="185" w:hanging="275"/>
              <w:jc w:val="left"/>
              <w:rPr>
                <w:sz w:val="23"/>
              </w:rPr>
            </w:pPr>
            <w:r>
              <w:rPr>
                <w:color w:val="231F20"/>
                <w:spacing w:val="-1"/>
                <w:sz w:val="23"/>
              </w:rPr>
              <w:t>安瓿撥斷後，等待 </w:t>
            </w:r>
            <w:r>
              <w:rPr>
                <w:color w:val="231F20"/>
                <w:sz w:val="23"/>
              </w:rPr>
              <w:t>2 至 3</w:t>
            </w:r>
            <w:r>
              <w:rPr>
                <w:color w:val="231F20"/>
                <w:spacing w:val="-2"/>
                <w:sz w:val="23"/>
              </w:rPr>
              <w:t> 秒鑲，再讓空氣緩慢進入</w:t>
            </w:r>
            <w:r>
              <w:rPr>
                <w:color w:val="231F20"/>
                <w:sz w:val="23"/>
              </w:rPr>
              <w:t>安瓿內，避免粉狀乾燥疫苗噴出失散</w:t>
            </w:r>
          </w:p>
          <w:p>
            <w:pPr>
              <w:pStyle w:val="TableParagraph"/>
              <w:numPr>
                <w:ilvl w:val="0"/>
                <w:numId w:val="30"/>
              </w:numPr>
              <w:tabs>
                <w:tab w:pos="416" w:val="left" w:leader="none"/>
              </w:tabs>
              <w:spacing w:line="399" w:lineRule="exact" w:before="0" w:after="0"/>
              <w:ind w:left="415" w:right="0" w:hanging="276"/>
              <w:jc w:val="left"/>
              <w:rPr>
                <w:sz w:val="23"/>
              </w:rPr>
            </w:pPr>
            <w:r>
              <w:rPr>
                <w:color w:val="231F20"/>
                <w:sz w:val="23"/>
              </w:rPr>
              <w:t>由膠套下方小心讓安瓿滑下取出，以降低安瓿撥瓶</w:t>
            </w:r>
          </w:p>
          <w:p>
            <w:pPr>
              <w:pStyle w:val="TableParagraph"/>
              <w:spacing w:line="341" w:lineRule="exact" w:before="23"/>
              <w:ind w:left="415"/>
              <w:rPr>
                <w:sz w:val="23"/>
              </w:rPr>
            </w:pPr>
            <w:r>
              <w:rPr>
                <w:color w:val="231F20"/>
                <w:sz w:val="23"/>
              </w:rPr>
              <w:t>後，玻璃碎片掉入安瓿內的風險</w:t>
            </w:r>
          </w:p>
        </w:tc>
        <w:tc>
          <w:tcPr>
            <w:tcW w:w="880" w:type="dxa"/>
            <w:tcBorders>
              <w:right w:val="nil"/>
            </w:tcBorders>
          </w:tcPr>
          <w:p>
            <w:pPr>
              <w:pStyle w:val="TableParagraph"/>
              <w:spacing w:before="19"/>
              <w:ind w:right="51"/>
              <w:jc w:val="right"/>
              <w:rPr>
                <w:sz w:val="23"/>
              </w:rPr>
            </w:pPr>
            <w:r>
              <w:rPr>
                <w:color w:val="231F20"/>
                <w:w w:val="95"/>
                <w:sz w:val="23"/>
              </w:rPr>
              <w:t>口正確</w:t>
            </w:r>
          </w:p>
        </w:tc>
        <w:tc>
          <w:tcPr>
            <w:tcW w:w="1014" w:type="dxa"/>
            <w:tcBorders>
              <w:left w:val="nil"/>
              <w:right w:val="nil"/>
            </w:tcBorders>
          </w:tcPr>
          <w:p>
            <w:pPr>
              <w:pStyle w:val="TableParagraph"/>
              <w:spacing w:before="19"/>
              <w:ind w:left="30" w:right="23"/>
              <w:jc w:val="center"/>
              <w:rPr>
                <w:sz w:val="23"/>
              </w:rPr>
            </w:pPr>
            <w:r>
              <w:rPr>
                <w:color w:val="231F20"/>
                <w:sz w:val="23"/>
              </w:rPr>
              <w:t>口不正確</w:t>
            </w:r>
          </w:p>
        </w:tc>
        <w:tc>
          <w:tcPr>
            <w:tcW w:w="1106" w:type="dxa"/>
            <w:tcBorders>
              <w:left w:val="nil"/>
            </w:tcBorders>
          </w:tcPr>
          <w:p>
            <w:pPr>
              <w:pStyle w:val="TableParagraph"/>
              <w:spacing w:before="19"/>
              <w:ind w:left="61"/>
              <w:rPr>
                <w:sz w:val="23"/>
              </w:rPr>
            </w:pPr>
            <w:r>
              <w:rPr>
                <w:color w:val="231F20"/>
                <w:sz w:val="23"/>
              </w:rPr>
              <w:t>口不適用</w:t>
            </w:r>
          </w:p>
        </w:tc>
      </w:tr>
      <w:tr>
        <w:trPr>
          <w:trHeight w:val="421" w:hRule="atLeast"/>
        </w:trPr>
        <w:tc>
          <w:tcPr>
            <w:tcW w:w="649" w:type="dxa"/>
            <w:vMerge/>
            <w:tcBorders>
              <w:top w:val="nil"/>
            </w:tcBorders>
          </w:tcPr>
          <w:p>
            <w:pPr>
              <w:rPr>
                <w:sz w:val="2"/>
                <w:szCs w:val="2"/>
              </w:rPr>
            </w:pPr>
          </w:p>
        </w:tc>
        <w:tc>
          <w:tcPr>
            <w:tcW w:w="5729" w:type="dxa"/>
          </w:tcPr>
          <w:p>
            <w:pPr>
              <w:pStyle w:val="TableParagraph"/>
              <w:spacing w:line="338" w:lineRule="exact" w:before="63"/>
              <w:ind w:left="105"/>
              <w:rPr>
                <w:sz w:val="23"/>
              </w:rPr>
            </w:pPr>
            <w:r>
              <w:rPr>
                <w:color w:val="231F20"/>
                <w:sz w:val="23"/>
              </w:rPr>
              <w:t>標記卡介苗開瓶稀釋後時間</w:t>
            </w:r>
          </w:p>
        </w:tc>
        <w:tc>
          <w:tcPr>
            <w:tcW w:w="880" w:type="dxa"/>
            <w:tcBorders>
              <w:right w:val="nil"/>
            </w:tcBorders>
          </w:tcPr>
          <w:p>
            <w:pPr>
              <w:pStyle w:val="TableParagraph"/>
              <w:spacing w:line="371" w:lineRule="exact" w:before="31"/>
              <w:ind w:right="51"/>
              <w:jc w:val="right"/>
              <w:rPr>
                <w:sz w:val="23"/>
              </w:rPr>
            </w:pPr>
            <w:r>
              <w:rPr>
                <w:color w:val="231F20"/>
                <w:w w:val="95"/>
                <w:sz w:val="23"/>
              </w:rPr>
              <w:t>口正確</w:t>
            </w:r>
          </w:p>
        </w:tc>
        <w:tc>
          <w:tcPr>
            <w:tcW w:w="1014" w:type="dxa"/>
            <w:tcBorders>
              <w:left w:val="nil"/>
              <w:right w:val="nil"/>
            </w:tcBorders>
          </w:tcPr>
          <w:p>
            <w:pPr>
              <w:pStyle w:val="TableParagraph"/>
              <w:spacing w:line="371" w:lineRule="exact" w:before="31"/>
              <w:ind w:left="30" w:right="23"/>
              <w:jc w:val="center"/>
              <w:rPr>
                <w:sz w:val="23"/>
              </w:rPr>
            </w:pPr>
            <w:r>
              <w:rPr>
                <w:color w:val="231F20"/>
                <w:sz w:val="23"/>
              </w:rPr>
              <w:t>口不正確</w:t>
            </w:r>
          </w:p>
        </w:tc>
        <w:tc>
          <w:tcPr>
            <w:tcW w:w="1106" w:type="dxa"/>
            <w:tcBorders>
              <w:left w:val="nil"/>
            </w:tcBorders>
          </w:tcPr>
          <w:p>
            <w:pPr>
              <w:pStyle w:val="TableParagraph"/>
              <w:spacing w:line="371" w:lineRule="exact" w:before="31"/>
              <w:ind w:left="61"/>
              <w:rPr>
                <w:sz w:val="23"/>
              </w:rPr>
            </w:pPr>
            <w:r>
              <w:rPr>
                <w:color w:val="231F20"/>
                <w:sz w:val="23"/>
              </w:rPr>
              <w:t>口不適用</w:t>
            </w:r>
          </w:p>
        </w:tc>
      </w:tr>
      <w:tr>
        <w:trPr>
          <w:trHeight w:val="846" w:hRule="atLeast"/>
        </w:trPr>
        <w:tc>
          <w:tcPr>
            <w:tcW w:w="649" w:type="dxa"/>
            <w:vMerge/>
            <w:tcBorders>
              <w:top w:val="nil"/>
            </w:tcBorders>
          </w:tcPr>
          <w:p>
            <w:pPr>
              <w:rPr>
                <w:sz w:val="2"/>
                <w:szCs w:val="2"/>
              </w:rPr>
            </w:pPr>
          </w:p>
        </w:tc>
        <w:tc>
          <w:tcPr>
            <w:tcW w:w="5729" w:type="dxa"/>
          </w:tcPr>
          <w:p>
            <w:pPr>
              <w:pStyle w:val="TableParagraph"/>
              <w:spacing w:line="420" w:lineRule="atLeast" w:before="43"/>
              <w:ind w:left="105" w:right="554"/>
              <w:rPr>
                <w:sz w:val="23"/>
              </w:rPr>
            </w:pPr>
            <w:r>
              <w:rPr>
                <w:color w:val="231F20"/>
                <w:sz w:val="23"/>
              </w:rPr>
              <w:t>曲取專用稀釋液(生理食鹽水)以稀釋卡介苗：3ml (稀釋液應於使用前—天放置冰箱保冷)</w:t>
            </w:r>
          </w:p>
        </w:tc>
        <w:tc>
          <w:tcPr>
            <w:tcW w:w="880" w:type="dxa"/>
            <w:tcBorders>
              <w:right w:val="nil"/>
            </w:tcBorders>
          </w:tcPr>
          <w:p>
            <w:pPr>
              <w:pStyle w:val="TableParagraph"/>
              <w:spacing w:before="243"/>
              <w:ind w:right="51"/>
              <w:jc w:val="right"/>
              <w:rPr>
                <w:sz w:val="23"/>
              </w:rPr>
            </w:pPr>
            <w:r>
              <w:rPr>
                <w:color w:val="231F20"/>
                <w:w w:val="95"/>
                <w:sz w:val="23"/>
              </w:rPr>
              <w:t>口正確</w:t>
            </w:r>
          </w:p>
        </w:tc>
        <w:tc>
          <w:tcPr>
            <w:tcW w:w="1014" w:type="dxa"/>
            <w:tcBorders>
              <w:left w:val="nil"/>
              <w:right w:val="nil"/>
            </w:tcBorders>
          </w:tcPr>
          <w:p>
            <w:pPr>
              <w:pStyle w:val="TableParagraph"/>
              <w:spacing w:before="243"/>
              <w:ind w:left="30" w:right="23"/>
              <w:jc w:val="center"/>
              <w:rPr>
                <w:sz w:val="23"/>
              </w:rPr>
            </w:pPr>
            <w:r>
              <w:rPr>
                <w:color w:val="231F20"/>
                <w:sz w:val="23"/>
              </w:rPr>
              <w:t>口不正確</w:t>
            </w:r>
          </w:p>
        </w:tc>
        <w:tc>
          <w:tcPr>
            <w:tcW w:w="1106" w:type="dxa"/>
            <w:tcBorders>
              <w:left w:val="nil"/>
            </w:tcBorders>
          </w:tcPr>
          <w:p>
            <w:pPr>
              <w:pStyle w:val="TableParagraph"/>
              <w:spacing w:before="243"/>
              <w:ind w:left="61"/>
              <w:rPr>
                <w:sz w:val="23"/>
              </w:rPr>
            </w:pPr>
            <w:r>
              <w:rPr>
                <w:color w:val="231F20"/>
                <w:sz w:val="23"/>
              </w:rPr>
              <w:t>口不適用</w:t>
            </w:r>
          </w:p>
        </w:tc>
      </w:tr>
      <w:tr>
        <w:trPr>
          <w:trHeight w:val="1658" w:hRule="atLeast"/>
        </w:trPr>
        <w:tc>
          <w:tcPr>
            <w:tcW w:w="649" w:type="dxa"/>
            <w:vMerge/>
            <w:tcBorders>
              <w:top w:val="nil"/>
            </w:tcBorders>
          </w:tcPr>
          <w:p>
            <w:pPr>
              <w:rPr>
                <w:sz w:val="2"/>
                <w:szCs w:val="2"/>
              </w:rPr>
            </w:pPr>
          </w:p>
        </w:tc>
        <w:tc>
          <w:tcPr>
            <w:tcW w:w="5729" w:type="dxa"/>
          </w:tcPr>
          <w:p>
            <w:pPr>
              <w:pStyle w:val="TableParagraph"/>
              <w:spacing w:before="27"/>
              <w:ind w:left="105"/>
              <w:rPr>
                <w:sz w:val="23"/>
              </w:rPr>
            </w:pPr>
            <w:r>
              <w:rPr>
                <w:color w:val="231F20"/>
                <w:sz w:val="23"/>
              </w:rPr>
              <w:t>卡介苗稀釋作業：</w:t>
            </w:r>
          </w:p>
          <w:p>
            <w:pPr>
              <w:pStyle w:val="TableParagraph"/>
              <w:spacing w:line="420" w:lineRule="atLeast" w:before="5"/>
              <w:ind w:left="105" w:right="90" w:hanging="1"/>
              <w:jc w:val="both"/>
              <w:rPr>
                <w:sz w:val="23"/>
              </w:rPr>
            </w:pPr>
            <w:r>
              <w:rPr>
                <w:color w:val="231F20"/>
                <w:sz w:val="23"/>
              </w:rPr>
              <w:t>先加入 1.5ml 稀釋液，輕輕左右搖動 10-15 次，觀察均勻回溶後，再加入剩餘的 1.5ml 稀釋液，左右輕搖動至少 10 次，至疫苗均勻回溶為止</w:t>
            </w:r>
          </w:p>
        </w:tc>
        <w:tc>
          <w:tcPr>
            <w:tcW w:w="880" w:type="dxa"/>
            <w:tcBorders>
              <w:right w:val="nil"/>
            </w:tcBorders>
          </w:tcPr>
          <w:p>
            <w:pPr>
              <w:pStyle w:val="TableParagraph"/>
              <w:spacing w:line="383" w:lineRule="exact"/>
              <w:ind w:right="51"/>
              <w:jc w:val="right"/>
              <w:rPr>
                <w:sz w:val="23"/>
              </w:rPr>
            </w:pPr>
            <w:r>
              <w:rPr>
                <w:color w:val="231F20"/>
                <w:w w:val="95"/>
                <w:sz w:val="23"/>
              </w:rPr>
              <w:t>口正確</w:t>
            </w:r>
          </w:p>
        </w:tc>
        <w:tc>
          <w:tcPr>
            <w:tcW w:w="1014" w:type="dxa"/>
            <w:tcBorders>
              <w:left w:val="nil"/>
              <w:right w:val="nil"/>
            </w:tcBorders>
          </w:tcPr>
          <w:p>
            <w:pPr>
              <w:pStyle w:val="TableParagraph"/>
              <w:spacing w:line="383" w:lineRule="exact"/>
              <w:ind w:left="30" w:right="23"/>
              <w:jc w:val="center"/>
              <w:rPr>
                <w:sz w:val="23"/>
              </w:rPr>
            </w:pPr>
            <w:r>
              <w:rPr>
                <w:color w:val="231F20"/>
                <w:sz w:val="23"/>
              </w:rPr>
              <w:t>口不正確</w:t>
            </w:r>
          </w:p>
        </w:tc>
        <w:tc>
          <w:tcPr>
            <w:tcW w:w="1106" w:type="dxa"/>
            <w:tcBorders>
              <w:left w:val="nil"/>
            </w:tcBorders>
          </w:tcPr>
          <w:p>
            <w:pPr>
              <w:pStyle w:val="TableParagraph"/>
              <w:spacing w:line="383" w:lineRule="exact"/>
              <w:ind w:left="61"/>
              <w:rPr>
                <w:sz w:val="23"/>
              </w:rPr>
            </w:pPr>
            <w:r>
              <w:rPr>
                <w:color w:val="231F20"/>
                <w:sz w:val="23"/>
              </w:rPr>
              <w:t>口不適用</w:t>
            </w:r>
          </w:p>
        </w:tc>
      </w:tr>
      <w:tr>
        <w:trPr>
          <w:trHeight w:val="809" w:hRule="atLeast"/>
        </w:trPr>
        <w:tc>
          <w:tcPr>
            <w:tcW w:w="649" w:type="dxa"/>
            <w:vMerge/>
            <w:tcBorders>
              <w:top w:val="nil"/>
            </w:tcBorders>
          </w:tcPr>
          <w:p>
            <w:pPr>
              <w:rPr>
                <w:sz w:val="2"/>
                <w:szCs w:val="2"/>
              </w:rPr>
            </w:pPr>
          </w:p>
        </w:tc>
        <w:tc>
          <w:tcPr>
            <w:tcW w:w="5729" w:type="dxa"/>
          </w:tcPr>
          <w:p>
            <w:pPr>
              <w:pStyle w:val="TableParagraph"/>
              <w:spacing w:before="28"/>
              <w:ind w:left="105"/>
              <w:rPr>
                <w:sz w:val="23"/>
              </w:rPr>
            </w:pPr>
            <w:r>
              <w:rPr>
                <w:color w:val="231F20"/>
                <w:sz w:val="23"/>
              </w:rPr>
              <w:t>稀釋後之卡介苗懸浮液應立即置於專用保冷杯內</w:t>
            </w:r>
          </w:p>
          <w:p>
            <w:pPr>
              <w:pStyle w:val="TableParagraph"/>
              <w:spacing w:line="338" w:lineRule="exact" w:before="23"/>
              <w:ind w:left="105"/>
              <w:rPr>
                <w:sz w:val="23"/>
              </w:rPr>
            </w:pPr>
            <w:r>
              <w:rPr>
                <w:color w:val="231F20"/>
                <w:w w:val="105"/>
                <w:sz w:val="23"/>
              </w:rPr>
              <w:t>(維持 2~4c，並注意隨時加蓋)</w:t>
            </w:r>
          </w:p>
        </w:tc>
        <w:tc>
          <w:tcPr>
            <w:tcW w:w="880" w:type="dxa"/>
            <w:tcBorders>
              <w:right w:val="nil"/>
            </w:tcBorders>
          </w:tcPr>
          <w:p>
            <w:pPr>
              <w:pStyle w:val="TableParagraph"/>
              <w:spacing w:before="208"/>
              <w:ind w:right="51"/>
              <w:jc w:val="right"/>
              <w:rPr>
                <w:sz w:val="23"/>
              </w:rPr>
            </w:pPr>
            <w:r>
              <w:rPr>
                <w:color w:val="231F20"/>
                <w:w w:val="95"/>
                <w:sz w:val="23"/>
              </w:rPr>
              <w:t>口正確</w:t>
            </w:r>
          </w:p>
        </w:tc>
        <w:tc>
          <w:tcPr>
            <w:tcW w:w="1014" w:type="dxa"/>
            <w:tcBorders>
              <w:left w:val="nil"/>
              <w:right w:val="nil"/>
            </w:tcBorders>
          </w:tcPr>
          <w:p>
            <w:pPr>
              <w:pStyle w:val="TableParagraph"/>
              <w:spacing w:before="208"/>
              <w:ind w:left="30" w:right="23"/>
              <w:jc w:val="center"/>
              <w:rPr>
                <w:sz w:val="23"/>
              </w:rPr>
            </w:pPr>
            <w:r>
              <w:rPr>
                <w:color w:val="231F20"/>
                <w:sz w:val="23"/>
              </w:rPr>
              <w:t>口不正確</w:t>
            </w:r>
          </w:p>
        </w:tc>
        <w:tc>
          <w:tcPr>
            <w:tcW w:w="1106" w:type="dxa"/>
            <w:tcBorders>
              <w:left w:val="nil"/>
            </w:tcBorders>
          </w:tcPr>
          <w:p>
            <w:pPr>
              <w:pStyle w:val="TableParagraph"/>
              <w:spacing w:before="208"/>
              <w:ind w:left="61"/>
              <w:rPr>
                <w:sz w:val="23"/>
              </w:rPr>
            </w:pPr>
            <w:r>
              <w:rPr>
                <w:color w:val="231F20"/>
                <w:sz w:val="23"/>
              </w:rPr>
              <w:t>口不適用</w:t>
            </w:r>
          </w:p>
        </w:tc>
      </w:tr>
      <w:tr>
        <w:trPr>
          <w:trHeight w:val="424" w:hRule="atLeast"/>
        </w:trPr>
        <w:tc>
          <w:tcPr>
            <w:tcW w:w="649" w:type="dxa"/>
            <w:vMerge/>
            <w:tcBorders>
              <w:top w:val="nil"/>
            </w:tcBorders>
          </w:tcPr>
          <w:p>
            <w:pPr>
              <w:rPr>
                <w:sz w:val="2"/>
                <w:szCs w:val="2"/>
              </w:rPr>
            </w:pPr>
          </w:p>
        </w:tc>
        <w:tc>
          <w:tcPr>
            <w:tcW w:w="5729" w:type="dxa"/>
          </w:tcPr>
          <w:p>
            <w:pPr>
              <w:pStyle w:val="TableParagraph"/>
              <w:spacing w:line="338" w:lineRule="exact" w:before="65"/>
              <w:ind w:left="105"/>
              <w:rPr>
                <w:sz w:val="23"/>
              </w:rPr>
            </w:pPr>
            <w:r>
              <w:rPr>
                <w:color w:val="231F20"/>
                <w:sz w:val="23"/>
              </w:rPr>
              <w:t>稀釋後卡介苗懸浮液使用時限為 2 小時</w:t>
            </w:r>
          </w:p>
        </w:tc>
        <w:tc>
          <w:tcPr>
            <w:tcW w:w="880" w:type="dxa"/>
            <w:tcBorders>
              <w:right w:val="nil"/>
            </w:tcBorders>
          </w:tcPr>
          <w:p>
            <w:pPr>
              <w:pStyle w:val="TableParagraph"/>
              <w:spacing w:line="371" w:lineRule="exact" w:before="33"/>
              <w:ind w:right="51"/>
              <w:jc w:val="right"/>
              <w:rPr>
                <w:sz w:val="23"/>
              </w:rPr>
            </w:pPr>
            <w:r>
              <w:rPr>
                <w:color w:val="231F20"/>
                <w:w w:val="95"/>
                <w:sz w:val="23"/>
              </w:rPr>
              <w:t>口正確</w:t>
            </w:r>
          </w:p>
        </w:tc>
        <w:tc>
          <w:tcPr>
            <w:tcW w:w="1014" w:type="dxa"/>
            <w:tcBorders>
              <w:left w:val="nil"/>
              <w:right w:val="nil"/>
            </w:tcBorders>
          </w:tcPr>
          <w:p>
            <w:pPr>
              <w:pStyle w:val="TableParagraph"/>
              <w:spacing w:line="371" w:lineRule="exact" w:before="33"/>
              <w:ind w:left="30" w:right="23"/>
              <w:jc w:val="center"/>
              <w:rPr>
                <w:sz w:val="23"/>
              </w:rPr>
            </w:pPr>
            <w:r>
              <w:rPr>
                <w:color w:val="231F20"/>
                <w:sz w:val="23"/>
              </w:rPr>
              <w:t>口不正確</w:t>
            </w:r>
          </w:p>
        </w:tc>
        <w:tc>
          <w:tcPr>
            <w:tcW w:w="1106" w:type="dxa"/>
            <w:tcBorders>
              <w:left w:val="nil"/>
            </w:tcBorders>
          </w:tcPr>
          <w:p>
            <w:pPr>
              <w:pStyle w:val="TableParagraph"/>
              <w:spacing w:line="371" w:lineRule="exact" w:before="33"/>
              <w:ind w:left="61"/>
              <w:rPr>
                <w:sz w:val="23"/>
              </w:rPr>
            </w:pPr>
            <w:r>
              <w:rPr>
                <w:color w:val="231F20"/>
                <w:sz w:val="23"/>
              </w:rPr>
              <w:t>口不適用</w:t>
            </w:r>
          </w:p>
        </w:tc>
      </w:tr>
      <w:tr>
        <w:trPr>
          <w:trHeight w:val="846" w:hRule="atLeast"/>
        </w:trPr>
        <w:tc>
          <w:tcPr>
            <w:tcW w:w="649" w:type="dxa"/>
            <w:vMerge/>
            <w:tcBorders>
              <w:top w:val="nil"/>
            </w:tcBorders>
          </w:tcPr>
          <w:p>
            <w:pPr>
              <w:rPr>
                <w:sz w:val="2"/>
                <w:szCs w:val="2"/>
              </w:rPr>
            </w:pPr>
          </w:p>
        </w:tc>
        <w:tc>
          <w:tcPr>
            <w:tcW w:w="5729" w:type="dxa"/>
          </w:tcPr>
          <w:p>
            <w:pPr>
              <w:pStyle w:val="TableParagraph"/>
              <w:spacing w:line="420" w:lineRule="atLeast" w:before="43"/>
              <w:ind w:left="105" w:right="233"/>
              <w:rPr>
                <w:sz w:val="23"/>
              </w:rPr>
            </w:pPr>
            <w:r>
              <w:rPr>
                <w:color w:val="231F20"/>
                <w:sz w:val="23"/>
              </w:rPr>
              <w:t>未使用完畢之卡介苗懸浮液，先加入等量之 75%酒精後，再以醫療廢棄物處理</w:t>
            </w:r>
          </w:p>
        </w:tc>
        <w:tc>
          <w:tcPr>
            <w:tcW w:w="880" w:type="dxa"/>
            <w:tcBorders>
              <w:right w:val="nil"/>
            </w:tcBorders>
          </w:tcPr>
          <w:p>
            <w:pPr>
              <w:pStyle w:val="TableParagraph"/>
              <w:spacing w:before="243"/>
              <w:ind w:right="51"/>
              <w:jc w:val="right"/>
              <w:rPr>
                <w:sz w:val="23"/>
              </w:rPr>
            </w:pPr>
            <w:r>
              <w:rPr>
                <w:color w:val="231F20"/>
                <w:w w:val="95"/>
                <w:sz w:val="23"/>
              </w:rPr>
              <w:t>口正確</w:t>
            </w:r>
          </w:p>
        </w:tc>
        <w:tc>
          <w:tcPr>
            <w:tcW w:w="1014" w:type="dxa"/>
            <w:tcBorders>
              <w:left w:val="nil"/>
              <w:right w:val="nil"/>
            </w:tcBorders>
          </w:tcPr>
          <w:p>
            <w:pPr>
              <w:pStyle w:val="TableParagraph"/>
              <w:spacing w:before="243"/>
              <w:ind w:left="30" w:right="23"/>
              <w:jc w:val="center"/>
              <w:rPr>
                <w:sz w:val="23"/>
              </w:rPr>
            </w:pPr>
            <w:r>
              <w:rPr>
                <w:color w:val="231F20"/>
                <w:sz w:val="23"/>
              </w:rPr>
              <w:t>口不正確</w:t>
            </w:r>
          </w:p>
        </w:tc>
        <w:tc>
          <w:tcPr>
            <w:tcW w:w="1106" w:type="dxa"/>
            <w:tcBorders>
              <w:left w:val="nil"/>
            </w:tcBorders>
          </w:tcPr>
          <w:p>
            <w:pPr>
              <w:pStyle w:val="TableParagraph"/>
              <w:spacing w:before="243"/>
              <w:ind w:left="61"/>
              <w:rPr>
                <w:sz w:val="23"/>
              </w:rPr>
            </w:pPr>
            <w:r>
              <w:rPr>
                <w:color w:val="231F20"/>
                <w:sz w:val="23"/>
              </w:rPr>
              <w:t>口不適用</w:t>
            </w:r>
          </w:p>
        </w:tc>
      </w:tr>
      <w:tr>
        <w:trPr>
          <w:trHeight w:val="810" w:hRule="atLeast"/>
        </w:trPr>
        <w:tc>
          <w:tcPr>
            <w:tcW w:w="649" w:type="dxa"/>
            <w:vMerge w:val="restart"/>
          </w:tcPr>
          <w:p>
            <w:pPr>
              <w:pStyle w:val="TableParagraph"/>
              <w:rPr>
                <w:rFonts w:ascii="微軟正黑體"/>
                <w:b/>
                <w:sz w:val="30"/>
              </w:rPr>
            </w:pPr>
          </w:p>
          <w:p>
            <w:pPr>
              <w:pStyle w:val="TableParagraph"/>
              <w:rPr>
                <w:rFonts w:ascii="微軟正黑體"/>
                <w:b/>
                <w:sz w:val="30"/>
              </w:rPr>
            </w:pPr>
          </w:p>
          <w:p>
            <w:pPr>
              <w:pStyle w:val="TableParagraph"/>
              <w:spacing w:before="6"/>
              <w:rPr>
                <w:rFonts w:ascii="微軟正黑體"/>
                <w:b/>
                <w:sz w:val="26"/>
              </w:rPr>
            </w:pPr>
          </w:p>
          <w:p>
            <w:pPr>
              <w:pStyle w:val="TableParagraph"/>
              <w:spacing w:line="254" w:lineRule="auto"/>
              <w:ind w:left="207" w:right="198"/>
              <w:jc w:val="both"/>
              <w:rPr>
                <w:sz w:val="23"/>
              </w:rPr>
            </w:pPr>
            <w:r>
              <w:rPr>
                <w:color w:val="231F20"/>
                <w:sz w:val="23"/>
              </w:rPr>
              <w:t>接種作業</w:t>
            </w:r>
          </w:p>
        </w:tc>
        <w:tc>
          <w:tcPr>
            <w:tcW w:w="5729" w:type="dxa"/>
          </w:tcPr>
          <w:p>
            <w:pPr>
              <w:pStyle w:val="TableParagraph"/>
              <w:spacing w:line="420" w:lineRule="atLeast" w:before="7"/>
              <w:ind w:left="105" w:right="90"/>
              <w:rPr>
                <w:sz w:val="23"/>
              </w:rPr>
            </w:pPr>
            <w:r>
              <w:rPr>
                <w:color w:val="231F20"/>
                <w:sz w:val="23"/>
              </w:rPr>
              <w:t>使用卡介苗專用空針，旋轉針頭斜面與針筒劑量刻度至同—平面上，曲取 0.1 </w:t>
            </w:r>
            <w:r>
              <w:rPr>
                <w:color w:val="231F20"/>
                <w:w w:val="115"/>
                <w:sz w:val="23"/>
              </w:rPr>
              <w:t>ml </w:t>
            </w:r>
            <w:r>
              <w:rPr>
                <w:color w:val="231F20"/>
                <w:sz w:val="23"/>
              </w:rPr>
              <w:t>懸浮液</w:t>
            </w:r>
          </w:p>
        </w:tc>
        <w:tc>
          <w:tcPr>
            <w:tcW w:w="880" w:type="dxa"/>
            <w:tcBorders>
              <w:right w:val="nil"/>
            </w:tcBorders>
          </w:tcPr>
          <w:p>
            <w:pPr>
              <w:pStyle w:val="TableParagraph"/>
              <w:spacing w:before="207"/>
              <w:ind w:right="51"/>
              <w:jc w:val="right"/>
              <w:rPr>
                <w:sz w:val="23"/>
              </w:rPr>
            </w:pPr>
            <w:r>
              <w:rPr>
                <w:color w:val="231F20"/>
                <w:w w:val="95"/>
                <w:sz w:val="23"/>
              </w:rPr>
              <w:t>口正確</w:t>
            </w:r>
          </w:p>
        </w:tc>
        <w:tc>
          <w:tcPr>
            <w:tcW w:w="1014" w:type="dxa"/>
            <w:tcBorders>
              <w:left w:val="nil"/>
              <w:right w:val="nil"/>
            </w:tcBorders>
          </w:tcPr>
          <w:p>
            <w:pPr>
              <w:pStyle w:val="TableParagraph"/>
              <w:spacing w:before="207"/>
              <w:ind w:left="30" w:right="23"/>
              <w:jc w:val="center"/>
              <w:rPr>
                <w:sz w:val="23"/>
              </w:rPr>
            </w:pPr>
            <w:r>
              <w:rPr>
                <w:color w:val="231F20"/>
                <w:sz w:val="23"/>
              </w:rPr>
              <w:t>口不正確</w:t>
            </w:r>
          </w:p>
        </w:tc>
        <w:tc>
          <w:tcPr>
            <w:tcW w:w="1106" w:type="dxa"/>
            <w:tcBorders>
              <w:left w:val="nil"/>
            </w:tcBorders>
          </w:tcPr>
          <w:p>
            <w:pPr>
              <w:pStyle w:val="TableParagraph"/>
              <w:spacing w:before="207"/>
              <w:ind w:left="61"/>
              <w:rPr>
                <w:sz w:val="23"/>
              </w:rPr>
            </w:pPr>
            <w:r>
              <w:rPr>
                <w:color w:val="231F20"/>
                <w:sz w:val="23"/>
              </w:rPr>
              <w:t>口不適用</w:t>
            </w:r>
          </w:p>
        </w:tc>
      </w:tr>
      <w:tr>
        <w:trPr>
          <w:trHeight w:val="384" w:hRule="atLeast"/>
        </w:trPr>
        <w:tc>
          <w:tcPr>
            <w:tcW w:w="649" w:type="dxa"/>
            <w:vMerge/>
            <w:tcBorders>
              <w:top w:val="nil"/>
            </w:tcBorders>
          </w:tcPr>
          <w:p>
            <w:pPr>
              <w:rPr>
                <w:sz w:val="2"/>
                <w:szCs w:val="2"/>
              </w:rPr>
            </w:pPr>
          </w:p>
        </w:tc>
        <w:tc>
          <w:tcPr>
            <w:tcW w:w="5729" w:type="dxa"/>
          </w:tcPr>
          <w:p>
            <w:pPr>
              <w:pStyle w:val="TableParagraph"/>
              <w:spacing w:line="338" w:lineRule="exact" w:before="26"/>
              <w:ind w:left="105"/>
              <w:rPr>
                <w:sz w:val="23"/>
              </w:rPr>
            </w:pPr>
            <w:r>
              <w:rPr>
                <w:color w:val="231F20"/>
                <w:sz w:val="23"/>
              </w:rPr>
              <w:t>每次曲取卡介苗懸浮液前，應左右輕搖安瓿</w:t>
            </w:r>
            <w:r>
              <w:rPr>
                <w:color w:val="231F20"/>
                <w:sz w:val="23"/>
                <w:u w:val="single" w:color="231F20"/>
              </w:rPr>
              <w:t>至少 10 次</w:t>
            </w:r>
          </w:p>
        </w:tc>
        <w:tc>
          <w:tcPr>
            <w:tcW w:w="880" w:type="dxa"/>
            <w:tcBorders>
              <w:right w:val="nil"/>
            </w:tcBorders>
          </w:tcPr>
          <w:p>
            <w:pPr>
              <w:pStyle w:val="TableParagraph"/>
              <w:spacing w:line="365" w:lineRule="exact"/>
              <w:ind w:right="51"/>
              <w:jc w:val="right"/>
              <w:rPr>
                <w:sz w:val="23"/>
              </w:rPr>
            </w:pPr>
            <w:r>
              <w:rPr>
                <w:color w:val="231F20"/>
                <w:w w:val="95"/>
                <w:sz w:val="23"/>
              </w:rPr>
              <w:t>口正確</w:t>
            </w:r>
          </w:p>
        </w:tc>
        <w:tc>
          <w:tcPr>
            <w:tcW w:w="1014" w:type="dxa"/>
            <w:tcBorders>
              <w:left w:val="nil"/>
              <w:right w:val="nil"/>
            </w:tcBorders>
          </w:tcPr>
          <w:p>
            <w:pPr>
              <w:pStyle w:val="TableParagraph"/>
              <w:spacing w:line="365" w:lineRule="exact"/>
              <w:ind w:left="30" w:right="23"/>
              <w:jc w:val="center"/>
              <w:rPr>
                <w:sz w:val="23"/>
              </w:rPr>
            </w:pPr>
            <w:r>
              <w:rPr>
                <w:color w:val="231F20"/>
                <w:sz w:val="23"/>
              </w:rPr>
              <w:t>口不正確</w:t>
            </w:r>
          </w:p>
        </w:tc>
        <w:tc>
          <w:tcPr>
            <w:tcW w:w="1106" w:type="dxa"/>
            <w:tcBorders>
              <w:left w:val="nil"/>
            </w:tcBorders>
          </w:tcPr>
          <w:p>
            <w:pPr>
              <w:pStyle w:val="TableParagraph"/>
              <w:spacing w:line="365" w:lineRule="exact"/>
              <w:ind w:left="61"/>
              <w:rPr>
                <w:sz w:val="23"/>
              </w:rPr>
            </w:pPr>
            <w:r>
              <w:rPr>
                <w:color w:val="231F20"/>
                <w:sz w:val="23"/>
              </w:rPr>
              <w:t>口不適用</w:t>
            </w:r>
          </w:p>
        </w:tc>
      </w:tr>
      <w:tr>
        <w:trPr>
          <w:trHeight w:val="846" w:hRule="atLeast"/>
        </w:trPr>
        <w:tc>
          <w:tcPr>
            <w:tcW w:w="649" w:type="dxa"/>
            <w:vMerge/>
            <w:tcBorders>
              <w:top w:val="nil"/>
            </w:tcBorders>
          </w:tcPr>
          <w:p>
            <w:pPr>
              <w:rPr>
                <w:sz w:val="2"/>
                <w:szCs w:val="2"/>
              </w:rPr>
            </w:pPr>
          </w:p>
        </w:tc>
        <w:tc>
          <w:tcPr>
            <w:tcW w:w="5729" w:type="dxa"/>
          </w:tcPr>
          <w:p>
            <w:pPr>
              <w:pStyle w:val="TableParagraph"/>
              <w:spacing w:line="420" w:lineRule="atLeast" w:before="43"/>
              <w:ind w:left="105" w:right="39" w:hanging="1"/>
              <w:rPr>
                <w:sz w:val="23"/>
              </w:rPr>
            </w:pPr>
            <w:r>
              <w:rPr>
                <w:color w:val="231F20"/>
                <w:sz w:val="23"/>
              </w:rPr>
              <w:t>曲入專用空針之卡介苗懸浮液，需於 5 分鑲內用畢，逾時應丟棄</w:t>
            </w:r>
          </w:p>
        </w:tc>
        <w:tc>
          <w:tcPr>
            <w:tcW w:w="880" w:type="dxa"/>
            <w:tcBorders>
              <w:right w:val="nil"/>
            </w:tcBorders>
          </w:tcPr>
          <w:p>
            <w:pPr>
              <w:pStyle w:val="TableParagraph"/>
              <w:spacing w:before="243"/>
              <w:ind w:right="51"/>
              <w:jc w:val="right"/>
              <w:rPr>
                <w:sz w:val="23"/>
              </w:rPr>
            </w:pPr>
            <w:r>
              <w:rPr>
                <w:color w:val="231F20"/>
                <w:w w:val="95"/>
                <w:sz w:val="23"/>
              </w:rPr>
              <w:t>口正確</w:t>
            </w:r>
          </w:p>
        </w:tc>
        <w:tc>
          <w:tcPr>
            <w:tcW w:w="1014" w:type="dxa"/>
            <w:tcBorders>
              <w:left w:val="nil"/>
              <w:right w:val="nil"/>
            </w:tcBorders>
          </w:tcPr>
          <w:p>
            <w:pPr>
              <w:pStyle w:val="TableParagraph"/>
              <w:spacing w:before="243"/>
              <w:ind w:left="30" w:right="23"/>
              <w:jc w:val="center"/>
              <w:rPr>
                <w:sz w:val="23"/>
              </w:rPr>
            </w:pPr>
            <w:r>
              <w:rPr>
                <w:color w:val="231F20"/>
                <w:sz w:val="23"/>
              </w:rPr>
              <w:t>口不正確</w:t>
            </w:r>
          </w:p>
        </w:tc>
        <w:tc>
          <w:tcPr>
            <w:tcW w:w="1106" w:type="dxa"/>
            <w:tcBorders>
              <w:left w:val="nil"/>
            </w:tcBorders>
          </w:tcPr>
          <w:p>
            <w:pPr>
              <w:pStyle w:val="TableParagraph"/>
              <w:spacing w:before="243"/>
              <w:ind w:left="61"/>
              <w:rPr>
                <w:sz w:val="23"/>
              </w:rPr>
            </w:pPr>
            <w:r>
              <w:rPr>
                <w:color w:val="231F20"/>
                <w:sz w:val="23"/>
              </w:rPr>
              <w:t>口不適用</w:t>
            </w:r>
          </w:p>
        </w:tc>
      </w:tr>
      <w:tr>
        <w:trPr>
          <w:trHeight w:val="1233" w:hRule="atLeast"/>
        </w:trPr>
        <w:tc>
          <w:tcPr>
            <w:tcW w:w="649" w:type="dxa"/>
            <w:vMerge/>
            <w:tcBorders>
              <w:top w:val="nil"/>
            </w:tcBorders>
          </w:tcPr>
          <w:p>
            <w:pPr>
              <w:rPr>
                <w:sz w:val="2"/>
                <w:szCs w:val="2"/>
              </w:rPr>
            </w:pPr>
          </w:p>
        </w:tc>
        <w:tc>
          <w:tcPr>
            <w:tcW w:w="5729" w:type="dxa"/>
          </w:tcPr>
          <w:p>
            <w:pPr>
              <w:pStyle w:val="TableParagraph"/>
              <w:spacing w:line="254" w:lineRule="auto" w:before="27"/>
              <w:ind w:left="105" w:right="90"/>
              <w:rPr>
                <w:sz w:val="23"/>
              </w:rPr>
            </w:pPr>
            <w:r>
              <w:rPr>
                <w:color w:val="231F20"/>
                <w:sz w:val="23"/>
              </w:rPr>
              <w:t>持針手以夾針方式持針(中指、食指及拇指握住針筒後</w:t>
            </w:r>
            <w:r>
              <w:rPr>
                <w:color w:val="231F20"/>
                <w:spacing w:val="-12"/>
                <w:sz w:val="23"/>
              </w:rPr>
              <w:t>端)。另—手將食指固定於肩關節，拇指置於左上臂三角</w:t>
            </w:r>
          </w:p>
          <w:p>
            <w:pPr>
              <w:pStyle w:val="TableParagraph"/>
              <w:spacing w:line="337" w:lineRule="exact"/>
              <w:ind w:left="105"/>
              <w:rPr>
                <w:sz w:val="23"/>
              </w:rPr>
            </w:pPr>
            <w:r>
              <w:rPr>
                <w:color w:val="231F20"/>
                <w:sz w:val="23"/>
              </w:rPr>
              <w:t>肌中點下方(針筒前端旁)，後 3 指置於嬰幼兒左側腋下</w:t>
            </w:r>
          </w:p>
        </w:tc>
        <w:tc>
          <w:tcPr>
            <w:tcW w:w="880" w:type="dxa"/>
            <w:tcBorders>
              <w:right w:val="nil"/>
            </w:tcBorders>
          </w:tcPr>
          <w:p>
            <w:pPr>
              <w:pStyle w:val="TableParagraph"/>
              <w:spacing w:before="14"/>
              <w:rPr>
                <w:rFonts w:ascii="微軟正黑體"/>
                <w:b/>
                <w:sz w:val="22"/>
              </w:rPr>
            </w:pPr>
          </w:p>
          <w:p>
            <w:pPr>
              <w:pStyle w:val="TableParagraph"/>
              <w:spacing w:before="1"/>
              <w:ind w:right="51"/>
              <w:jc w:val="right"/>
              <w:rPr>
                <w:sz w:val="23"/>
              </w:rPr>
            </w:pPr>
            <w:r>
              <w:rPr>
                <w:color w:val="231F20"/>
                <w:w w:val="95"/>
                <w:sz w:val="23"/>
              </w:rPr>
              <w:t>口正確</w:t>
            </w:r>
          </w:p>
        </w:tc>
        <w:tc>
          <w:tcPr>
            <w:tcW w:w="1014" w:type="dxa"/>
            <w:tcBorders>
              <w:left w:val="nil"/>
              <w:right w:val="nil"/>
            </w:tcBorders>
          </w:tcPr>
          <w:p>
            <w:pPr>
              <w:pStyle w:val="TableParagraph"/>
              <w:spacing w:before="14"/>
              <w:rPr>
                <w:rFonts w:ascii="微軟正黑體"/>
                <w:b/>
                <w:sz w:val="22"/>
              </w:rPr>
            </w:pPr>
          </w:p>
          <w:p>
            <w:pPr>
              <w:pStyle w:val="TableParagraph"/>
              <w:spacing w:before="1"/>
              <w:ind w:left="30" w:right="23"/>
              <w:jc w:val="center"/>
              <w:rPr>
                <w:sz w:val="23"/>
              </w:rPr>
            </w:pPr>
            <w:r>
              <w:rPr>
                <w:color w:val="231F20"/>
                <w:sz w:val="23"/>
              </w:rPr>
              <w:t>口不正確</w:t>
            </w:r>
          </w:p>
        </w:tc>
        <w:tc>
          <w:tcPr>
            <w:tcW w:w="1106" w:type="dxa"/>
            <w:tcBorders>
              <w:left w:val="nil"/>
            </w:tcBorders>
          </w:tcPr>
          <w:p>
            <w:pPr>
              <w:pStyle w:val="TableParagraph"/>
              <w:spacing w:before="14"/>
              <w:rPr>
                <w:rFonts w:ascii="微軟正黑體"/>
                <w:b/>
                <w:sz w:val="22"/>
              </w:rPr>
            </w:pPr>
          </w:p>
          <w:p>
            <w:pPr>
              <w:pStyle w:val="TableParagraph"/>
              <w:spacing w:before="1"/>
              <w:ind w:left="61"/>
              <w:rPr>
                <w:sz w:val="23"/>
              </w:rPr>
            </w:pPr>
            <w:r>
              <w:rPr>
                <w:color w:val="231F20"/>
                <w:sz w:val="23"/>
              </w:rPr>
              <w:t>口不適用</w:t>
            </w:r>
          </w:p>
        </w:tc>
      </w:tr>
      <w:tr>
        <w:trPr>
          <w:trHeight w:val="846" w:hRule="atLeast"/>
        </w:trPr>
        <w:tc>
          <w:tcPr>
            <w:tcW w:w="649" w:type="dxa"/>
            <w:vMerge/>
            <w:tcBorders>
              <w:top w:val="nil"/>
            </w:tcBorders>
          </w:tcPr>
          <w:p>
            <w:pPr>
              <w:rPr>
                <w:sz w:val="2"/>
                <w:szCs w:val="2"/>
              </w:rPr>
            </w:pPr>
          </w:p>
        </w:tc>
        <w:tc>
          <w:tcPr>
            <w:tcW w:w="5729" w:type="dxa"/>
          </w:tcPr>
          <w:p>
            <w:pPr>
              <w:pStyle w:val="TableParagraph"/>
              <w:spacing w:line="420" w:lineRule="atLeast" w:before="43"/>
              <w:ind w:left="105" w:right="13"/>
              <w:rPr>
                <w:sz w:val="23"/>
              </w:rPr>
            </w:pPr>
            <w:r>
              <w:rPr>
                <w:color w:val="231F20"/>
                <w:sz w:val="23"/>
              </w:rPr>
              <w:t>採皮內注射法(針頭斜面朝上，針筒貼近皮膚後，刺入針頭，針筒尾端與手臂皮膚間的角度維持在 5 至 15 度)</w:t>
            </w:r>
          </w:p>
        </w:tc>
        <w:tc>
          <w:tcPr>
            <w:tcW w:w="880" w:type="dxa"/>
            <w:tcBorders>
              <w:right w:val="nil"/>
            </w:tcBorders>
          </w:tcPr>
          <w:p>
            <w:pPr>
              <w:pStyle w:val="TableParagraph"/>
              <w:spacing w:before="243"/>
              <w:ind w:right="51"/>
              <w:jc w:val="right"/>
              <w:rPr>
                <w:sz w:val="23"/>
              </w:rPr>
            </w:pPr>
            <w:r>
              <w:rPr>
                <w:color w:val="231F20"/>
                <w:w w:val="95"/>
                <w:sz w:val="23"/>
              </w:rPr>
              <w:t>口正確</w:t>
            </w:r>
          </w:p>
        </w:tc>
        <w:tc>
          <w:tcPr>
            <w:tcW w:w="1014" w:type="dxa"/>
            <w:tcBorders>
              <w:left w:val="nil"/>
              <w:right w:val="nil"/>
            </w:tcBorders>
          </w:tcPr>
          <w:p>
            <w:pPr>
              <w:pStyle w:val="TableParagraph"/>
              <w:spacing w:before="243"/>
              <w:ind w:left="30" w:right="23"/>
              <w:jc w:val="center"/>
              <w:rPr>
                <w:sz w:val="23"/>
              </w:rPr>
            </w:pPr>
            <w:r>
              <w:rPr>
                <w:color w:val="231F20"/>
                <w:sz w:val="23"/>
              </w:rPr>
              <w:t>口不正確</w:t>
            </w:r>
          </w:p>
        </w:tc>
        <w:tc>
          <w:tcPr>
            <w:tcW w:w="1106" w:type="dxa"/>
            <w:tcBorders>
              <w:left w:val="nil"/>
            </w:tcBorders>
          </w:tcPr>
          <w:p>
            <w:pPr>
              <w:pStyle w:val="TableParagraph"/>
              <w:spacing w:before="243"/>
              <w:ind w:left="61"/>
              <w:rPr>
                <w:sz w:val="23"/>
              </w:rPr>
            </w:pPr>
            <w:r>
              <w:rPr>
                <w:color w:val="231F20"/>
                <w:sz w:val="23"/>
              </w:rPr>
              <w:t>口不適用</w:t>
            </w:r>
          </w:p>
        </w:tc>
      </w:tr>
      <w:tr>
        <w:trPr>
          <w:trHeight w:val="498" w:hRule="atLeast"/>
        </w:trPr>
        <w:tc>
          <w:tcPr>
            <w:tcW w:w="649" w:type="dxa"/>
            <w:vMerge/>
            <w:tcBorders>
              <w:top w:val="nil"/>
            </w:tcBorders>
          </w:tcPr>
          <w:p>
            <w:pPr>
              <w:rPr>
                <w:sz w:val="2"/>
                <w:szCs w:val="2"/>
              </w:rPr>
            </w:pPr>
          </w:p>
        </w:tc>
        <w:tc>
          <w:tcPr>
            <w:tcW w:w="5729" w:type="dxa"/>
          </w:tcPr>
          <w:p>
            <w:pPr>
              <w:pStyle w:val="TableParagraph"/>
              <w:spacing w:line="394" w:lineRule="exact" w:before="84"/>
              <w:ind w:left="105"/>
              <w:rPr>
                <w:sz w:val="23"/>
              </w:rPr>
            </w:pPr>
            <w:r>
              <w:rPr>
                <w:color w:val="231F20"/>
                <w:sz w:val="23"/>
              </w:rPr>
              <w:t>接種在嬰幼兒左上臂三角肌中點</w:t>
            </w:r>
          </w:p>
        </w:tc>
        <w:tc>
          <w:tcPr>
            <w:tcW w:w="880" w:type="dxa"/>
            <w:tcBorders>
              <w:right w:val="nil"/>
            </w:tcBorders>
          </w:tcPr>
          <w:p>
            <w:pPr>
              <w:pStyle w:val="TableParagraph"/>
              <w:spacing w:before="52"/>
              <w:ind w:right="51"/>
              <w:jc w:val="right"/>
              <w:rPr>
                <w:sz w:val="23"/>
              </w:rPr>
            </w:pPr>
            <w:r>
              <w:rPr>
                <w:color w:val="231F20"/>
                <w:w w:val="95"/>
                <w:sz w:val="23"/>
              </w:rPr>
              <w:t>口正確</w:t>
            </w:r>
          </w:p>
        </w:tc>
        <w:tc>
          <w:tcPr>
            <w:tcW w:w="1014" w:type="dxa"/>
            <w:tcBorders>
              <w:left w:val="nil"/>
              <w:right w:val="nil"/>
            </w:tcBorders>
          </w:tcPr>
          <w:p>
            <w:pPr>
              <w:pStyle w:val="TableParagraph"/>
              <w:spacing w:before="52"/>
              <w:ind w:left="30" w:right="23"/>
              <w:jc w:val="center"/>
              <w:rPr>
                <w:sz w:val="23"/>
              </w:rPr>
            </w:pPr>
            <w:r>
              <w:rPr>
                <w:color w:val="231F20"/>
                <w:sz w:val="23"/>
              </w:rPr>
              <w:t>口不正確</w:t>
            </w:r>
          </w:p>
        </w:tc>
        <w:tc>
          <w:tcPr>
            <w:tcW w:w="1106" w:type="dxa"/>
            <w:tcBorders>
              <w:left w:val="nil"/>
            </w:tcBorders>
          </w:tcPr>
          <w:p>
            <w:pPr>
              <w:pStyle w:val="TableParagraph"/>
              <w:spacing w:before="52"/>
              <w:ind w:left="61"/>
              <w:rPr>
                <w:sz w:val="23"/>
              </w:rPr>
            </w:pPr>
            <w:r>
              <w:rPr>
                <w:color w:val="231F20"/>
                <w:sz w:val="23"/>
              </w:rPr>
              <w:t>口不適用</w:t>
            </w:r>
          </w:p>
        </w:tc>
      </w:tr>
    </w:tbl>
    <w:p>
      <w:pPr>
        <w:rPr>
          <w:sz w:val="2"/>
          <w:szCs w:val="2"/>
        </w:rPr>
      </w:pPr>
      <w:r>
        <w:rPr/>
        <w:pict>
          <v:group style="position:absolute;margin-left:0pt;margin-top:132.391998pt;width:44.6pt;height:705.9pt;mso-position-horizontal-relative:page;mso-position-vertical-relative:page;z-index:251771904" coordorigin="0,2648" coordsize="892,14118">
            <v:shape style="position:absolute;left:338;top:3145;width:426;height:13621" type="#_x0000_t75" stroked="false">
              <v:imagedata r:id="rId67" o:title=""/>
            </v:shape>
            <v:shape style="position:absolute;left:0;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83" o:title=""/>
            </v:shape>
            <v:shape style="position:absolute;left:431;top:3572;width:245;height:2197" type="#_x0000_t75" stroked="false">
              <v:imagedata r:id="rId84" o:title=""/>
            </v:shape>
            <v:shape style="position:absolute;left:441;top:6127;width:230;height:241" type="#_x0000_t75" stroked="false">
              <v:imagedata r:id="rId85" o:title=""/>
            </v:shape>
            <v:shape style="position:absolute;left:430;top:6453;width:245;height:240" type="#_x0000_t75" stroked="false">
              <v:imagedata r:id="rId86" o:title=""/>
            </v:shape>
            <v:shape style="position:absolute;left:424;top:5982;width:253;height:858" coordorigin="424,5982" coordsize="253,858" path="m677,6767l648,6787,617,6801,584,6809,550,6812,515,6809,483,6801,452,6787,424,6767,425,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28</w:t>
                    </w:r>
                  </w:p>
                </w:txbxContent>
              </v:textbox>
              <w10:wrap type="none"/>
            </v:shape>
            <w10:wrap type="none"/>
          </v:group>
        </w:pict>
      </w:r>
    </w:p>
    <w:p>
      <w:pPr>
        <w:spacing w:after="0"/>
        <w:rPr>
          <w:sz w:val="2"/>
          <w:szCs w:val="2"/>
        </w:rPr>
        <w:sectPr>
          <w:pgSz w:w="11910" w:h="16840"/>
          <w:pgMar w:top="1400" w:bottom="0" w:left="240" w:right="0"/>
        </w:sectPr>
      </w:pPr>
    </w:p>
    <w:tbl>
      <w:tblPr>
        <w:tblW w:w="0" w:type="auto"/>
        <w:jc w:val="left"/>
        <w:tblInd w:w="10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49"/>
        <w:gridCol w:w="5729"/>
        <w:gridCol w:w="3000"/>
      </w:tblGrid>
      <w:tr>
        <w:trPr>
          <w:trHeight w:val="424" w:hRule="atLeast"/>
        </w:trPr>
        <w:tc>
          <w:tcPr>
            <w:tcW w:w="6378" w:type="dxa"/>
            <w:gridSpan w:val="2"/>
            <w:shd w:val="clear" w:color="auto" w:fill="949698"/>
          </w:tcPr>
          <w:p>
            <w:pPr>
              <w:pStyle w:val="TableParagraph"/>
              <w:spacing w:line="369" w:lineRule="exact" w:before="35"/>
              <w:ind w:left="2708" w:right="2700"/>
              <w:jc w:val="center"/>
              <w:rPr>
                <w:rFonts w:ascii="微軟正黑體" w:eastAsia="微軟正黑體" w:hint="eastAsia"/>
                <w:b/>
                <w:sz w:val="23"/>
              </w:rPr>
            </w:pPr>
            <w:r>
              <w:rPr>
                <w:rFonts w:ascii="微軟正黑體" w:eastAsia="微軟正黑體" w:hint="eastAsia"/>
                <w:b/>
                <w:color w:val="231F20"/>
                <w:sz w:val="23"/>
              </w:rPr>
              <w:t>檢核項目</w:t>
            </w:r>
          </w:p>
        </w:tc>
        <w:tc>
          <w:tcPr>
            <w:tcW w:w="3000" w:type="dxa"/>
            <w:shd w:val="clear" w:color="auto" w:fill="949698"/>
          </w:tcPr>
          <w:p>
            <w:pPr>
              <w:pStyle w:val="TableParagraph"/>
              <w:spacing w:line="369" w:lineRule="exact" w:before="35"/>
              <w:ind w:left="150" w:right="140"/>
              <w:jc w:val="center"/>
              <w:rPr>
                <w:rFonts w:ascii="微軟正黑體" w:eastAsia="微軟正黑體" w:hint="eastAsia"/>
                <w:b/>
                <w:sz w:val="23"/>
              </w:rPr>
            </w:pPr>
            <w:r>
              <w:rPr>
                <w:rFonts w:ascii="微軟正黑體" w:eastAsia="微軟正黑體" w:hint="eastAsia"/>
                <w:b/>
                <w:color w:val="231F20"/>
                <w:sz w:val="23"/>
              </w:rPr>
              <w:t>正確與否</w:t>
            </w:r>
          </w:p>
        </w:tc>
      </w:tr>
      <w:tr>
        <w:trPr>
          <w:trHeight w:val="678" w:hRule="atLeast"/>
        </w:trPr>
        <w:tc>
          <w:tcPr>
            <w:tcW w:w="649" w:type="dxa"/>
          </w:tcPr>
          <w:p>
            <w:pPr>
              <w:pStyle w:val="TableParagraph"/>
              <w:rPr>
                <w:rFonts w:ascii="Times New Roman"/>
                <w:sz w:val="22"/>
              </w:rPr>
            </w:pPr>
          </w:p>
        </w:tc>
        <w:tc>
          <w:tcPr>
            <w:tcW w:w="5729" w:type="dxa"/>
          </w:tcPr>
          <w:p>
            <w:pPr>
              <w:pStyle w:val="TableParagraph"/>
              <w:spacing w:before="192"/>
              <w:ind w:left="105"/>
              <w:rPr>
                <w:sz w:val="23"/>
              </w:rPr>
            </w:pPr>
            <w:r>
              <w:rPr>
                <w:color w:val="231F20"/>
                <w:sz w:val="23"/>
              </w:rPr>
              <w:t>注入 0.1ml 卡介苗懸浮液，注射處呈現約 8mm 的隆起</w:t>
            </w:r>
          </w:p>
        </w:tc>
        <w:tc>
          <w:tcPr>
            <w:tcW w:w="3000" w:type="dxa"/>
          </w:tcPr>
          <w:p>
            <w:pPr>
              <w:pStyle w:val="TableParagraph"/>
              <w:spacing w:before="160"/>
              <w:ind w:left="152" w:right="140"/>
              <w:jc w:val="center"/>
              <w:rPr>
                <w:sz w:val="23"/>
              </w:rPr>
            </w:pPr>
            <w:r>
              <w:rPr>
                <w:color w:val="231F20"/>
                <w:sz w:val="23"/>
              </w:rPr>
              <w:t>口正確 口不正確 口不適用</w:t>
            </w:r>
          </w:p>
        </w:tc>
      </w:tr>
      <w:tr>
        <w:trPr>
          <w:trHeight w:val="1271" w:hRule="atLeast"/>
        </w:trPr>
        <w:tc>
          <w:tcPr>
            <w:tcW w:w="649" w:type="dxa"/>
            <w:vMerge w:val="restart"/>
          </w:tcPr>
          <w:p>
            <w:pPr>
              <w:pStyle w:val="TableParagraph"/>
              <w:spacing w:before="6"/>
              <w:rPr>
                <w:rFonts w:ascii="微軟正黑體"/>
                <w:b/>
                <w:sz w:val="38"/>
              </w:rPr>
            </w:pPr>
          </w:p>
          <w:p>
            <w:pPr>
              <w:pStyle w:val="TableParagraph"/>
              <w:spacing w:line="254" w:lineRule="auto"/>
              <w:ind w:left="207" w:right="198"/>
              <w:rPr>
                <w:sz w:val="23"/>
              </w:rPr>
            </w:pPr>
            <w:r>
              <w:rPr>
                <w:color w:val="231F20"/>
                <w:sz w:val="23"/>
              </w:rPr>
              <w:t>記錄</w:t>
            </w:r>
          </w:p>
        </w:tc>
        <w:tc>
          <w:tcPr>
            <w:tcW w:w="5729" w:type="dxa"/>
          </w:tcPr>
          <w:p>
            <w:pPr>
              <w:pStyle w:val="TableParagraph"/>
              <w:spacing w:line="420" w:lineRule="atLeast" w:before="46"/>
              <w:ind w:left="105" w:right="83"/>
              <w:jc w:val="both"/>
              <w:rPr>
                <w:sz w:val="23"/>
              </w:rPr>
            </w:pPr>
            <w:r>
              <w:rPr>
                <w:color w:val="231F20"/>
                <w:sz w:val="23"/>
              </w:rPr>
              <w:t>卡介苗接種後立即於兒童健康手冊之預防接種時程及記錄表(黃卡)及全國性預防接種資訊管理系統(NIIS 系統) 完成記錄</w:t>
            </w:r>
          </w:p>
        </w:tc>
        <w:tc>
          <w:tcPr>
            <w:tcW w:w="3000" w:type="dxa"/>
          </w:tcPr>
          <w:p>
            <w:pPr>
              <w:pStyle w:val="TableParagraph"/>
              <w:spacing w:before="14"/>
              <w:rPr>
                <w:rFonts w:ascii="微軟正黑體"/>
                <w:b/>
                <w:sz w:val="24"/>
              </w:rPr>
            </w:pPr>
          </w:p>
          <w:p>
            <w:pPr>
              <w:pStyle w:val="TableParagraph"/>
              <w:ind w:left="152" w:right="140"/>
              <w:jc w:val="center"/>
              <w:rPr>
                <w:sz w:val="23"/>
              </w:rPr>
            </w:pPr>
            <w:r>
              <w:rPr>
                <w:color w:val="231F20"/>
                <w:sz w:val="23"/>
              </w:rPr>
              <w:t>口正確 口不正確 口不適用</w:t>
            </w:r>
          </w:p>
        </w:tc>
      </w:tr>
      <w:tr>
        <w:trPr>
          <w:trHeight w:val="810" w:hRule="atLeast"/>
        </w:trPr>
        <w:tc>
          <w:tcPr>
            <w:tcW w:w="649" w:type="dxa"/>
            <w:vMerge/>
            <w:tcBorders>
              <w:top w:val="nil"/>
            </w:tcBorders>
          </w:tcPr>
          <w:p>
            <w:pPr>
              <w:rPr>
                <w:sz w:val="2"/>
                <w:szCs w:val="2"/>
              </w:rPr>
            </w:pPr>
          </w:p>
        </w:tc>
        <w:tc>
          <w:tcPr>
            <w:tcW w:w="5729" w:type="dxa"/>
          </w:tcPr>
          <w:p>
            <w:pPr>
              <w:pStyle w:val="TableParagraph"/>
              <w:spacing w:line="420" w:lineRule="atLeast" w:before="9"/>
              <w:ind w:left="105" w:right="90"/>
              <w:rPr>
                <w:sz w:val="23"/>
              </w:rPr>
            </w:pPr>
            <w:r>
              <w:rPr>
                <w:color w:val="231F20"/>
                <w:sz w:val="23"/>
              </w:rPr>
              <w:t>請抄錄受檢核之卡介苗接種單位，所有執行卡介苗接種之工作人員姓名</w:t>
            </w:r>
          </w:p>
        </w:tc>
        <w:tc>
          <w:tcPr>
            <w:tcW w:w="3000" w:type="dxa"/>
          </w:tcPr>
          <w:p>
            <w:pPr>
              <w:pStyle w:val="TableParagraph"/>
              <w:rPr>
                <w:rFonts w:ascii="Times New Roman"/>
                <w:sz w:val="22"/>
              </w:rPr>
            </w:pPr>
          </w:p>
        </w:tc>
      </w:tr>
      <w:tr>
        <w:trPr>
          <w:trHeight w:val="2502" w:hRule="atLeast"/>
        </w:trPr>
        <w:tc>
          <w:tcPr>
            <w:tcW w:w="649" w:type="dxa"/>
          </w:tcPr>
          <w:p>
            <w:pPr>
              <w:pStyle w:val="TableParagraph"/>
              <w:rPr>
                <w:rFonts w:ascii="微軟正黑體"/>
                <w:b/>
                <w:sz w:val="30"/>
              </w:rPr>
            </w:pPr>
          </w:p>
          <w:p>
            <w:pPr>
              <w:pStyle w:val="TableParagraph"/>
              <w:spacing w:before="7"/>
              <w:rPr>
                <w:rFonts w:ascii="微軟正黑體"/>
                <w:b/>
                <w:sz w:val="17"/>
              </w:rPr>
            </w:pPr>
          </w:p>
          <w:p>
            <w:pPr>
              <w:pStyle w:val="TableParagraph"/>
              <w:spacing w:line="254" w:lineRule="auto"/>
              <w:ind w:left="207" w:right="198"/>
              <w:rPr>
                <w:sz w:val="23"/>
              </w:rPr>
            </w:pPr>
            <w:r>
              <w:rPr>
                <w:color w:val="231F20"/>
                <w:sz w:val="23"/>
              </w:rPr>
              <w:t>優點</w:t>
            </w:r>
          </w:p>
        </w:tc>
        <w:tc>
          <w:tcPr>
            <w:tcW w:w="8729" w:type="dxa"/>
            <w:gridSpan w:val="2"/>
          </w:tcPr>
          <w:p>
            <w:pPr>
              <w:pStyle w:val="TableParagraph"/>
              <w:rPr>
                <w:rFonts w:ascii="Times New Roman"/>
                <w:sz w:val="22"/>
              </w:rPr>
            </w:pPr>
          </w:p>
        </w:tc>
      </w:tr>
      <w:tr>
        <w:trPr>
          <w:trHeight w:val="2356" w:hRule="atLeast"/>
        </w:trPr>
        <w:tc>
          <w:tcPr>
            <w:tcW w:w="649" w:type="dxa"/>
          </w:tcPr>
          <w:p>
            <w:pPr>
              <w:pStyle w:val="TableParagraph"/>
              <w:spacing w:before="9"/>
              <w:rPr>
                <w:rFonts w:ascii="微軟正黑體"/>
                <w:b/>
                <w:sz w:val="21"/>
              </w:rPr>
            </w:pPr>
          </w:p>
          <w:p>
            <w:pPr>
              <w:pStyle w:val="TableParagraph"/>
              <w:spacing w:line="254" w:lineRule="auto"/>
              <w:ind w:left="207" w:right="198"/>
              <w:jc w:val="both"/>
              <w:rPr>
                <w:sz w:val="23"/>
              </w:rPr>
            </w:pPr>
            <w:r>
              <w:rPr>
                <w:color w:val="231F20"/>
                <w:sz w:val="23"/>
              </w:rPr>
              <w:t>發現缺失</w:t>
            </w:r>
          </w:p>
        </w:tc>
        <w:tc>
          <w:tcPr>
            <w:tcW w:w="8729" w:type="dxa"/>
            <w:gridSpan w:val="2"/>
          </w:tcPr>
          <w:p>
            <w:pPr>
              <w:pStyle w:val="TableParagraph"/>
              <w:spacing w:before="63"/>
              <w:ind w:left="105"/>
              <w:rPr>
                <w:sz w:val="23"/>
              </w:rPr>
            </w:pPr>
            <w:r>
              <w:rPr>
                <w:color w:val="231F20"/>
                <w:sz w:val="23"/>
              </w:rPr>
              <w:t>重大缺失：口無 口有 口其他需改菩及複評事項</w:t>
            </w:r>
          </w:p>
        </w:tc>
      </w:tr>
      <w:tr>
        <w:trPr>
          <w:trHeight w:val="5081" w:hRule="atLeast"/>
        </w:trPr>
        <w:tc>
          <w:tcPr>
            <w:tcW w:w="649" w:type="dxa"/>
          </w:tcPr>
          <w:p>
            <w:pPr>
              <w:pStyle w:val="TableParagraph"/>
              <w:rPr>
                <w:rFonts w:ascii="微軟正黑體"/>
                <w:b/>
                <w:sz w:val="30"/>
              </w:rPr>
            </w:pPr>
          </w:p>
          <w:p>
            <w:pPr>
              <w:pStyle w:val="TableParagraph"/>
              <w:rPr>
                <w:rFonts w:ascii="微軟正黑體"/>
                <w:b/>
                <w:sz w:val="30"/>
              </w:rPr>
            </w:pPr>
          </w:p>
          <w:p>
            <w:pPr>
              <w:pStyle w:val="TableParagraph"/>
              <w:spacing w:before="11"/>
              <w:rPr>
                <w:rFonts w:ascii="微軟正黑體"/>
                <w:b/>
                <w:sz w:val="35"/>
              </w:rPr>
            </w:pPr>
          </w:p>
          <w:p>
            <w:pPr>
              <w:pStyle w:val="TableParagraph"/>
              <w:spacing w:line="254" w:lineRule="auto"/>
              <w:ind w:left="207" w:right="198"/>
              <w:jc w:val="both"/>
              <w:rPr>
                <w:sz w:val="23"/>
              </w:rPr>
            </w:pPr>
            <w:r>
              <w:rPr>
                <w:color w:val="231F20"/>
                <w:sz w:val="23"/>
              </w:rPr>
              <w:t>複評結果</w:t>
            </w:r>
          </w:p>
        </w:tc>
        <w:tc>
          <w:tcPr>
            <w:tcW w:w="8729" w:type="dxa"/>
            <w:gridSpan w:val="2"/>
          </w:tcPr>
          <w:p>
            <w:pPr>
              <w:pStyle w:val="TableParagraph"/>
              <w:tabs>
                <w:tab w:pos="1490" w:val="left" w:leader="none"/>
                <w:tab w:pos="2068" w:val="left" w:leader="none"/>
                <w:tab w:pos="2645" w:val="left" w:leader="none"/>
                <w:tab w:pos="5300" w:val="left" w:leader="none"/>
              </w:tabs>
              <w:spacing w:before="65"/>
              <w:ind w:left="105"/>
              <w:rPr>
                <w:sz w:val="23"/>
              </w:rPr>
            </w:pPr>
            <w:r>
              <w:rPr>
                <w:color w:val="231F20"/>
                <w:sz w:val="23"/>
              </w:rPr>
              <w:t>複評日期：</w:t>
              <w:tab/>
              <w:t>年</w:t>
              <w:tab/>
              <w:t>月</w:t>
              <w:tab/>
              <w:t>日；複評人員：</w:t>
              <w:tab/>
              <w:t>；受評人員：</w:t>
            </w:r>
          </w:p>
          <w:p>
            <w:pPr>
              <w:pStyle w:val="TableParagraph"/>
              <w:spacing w:before="23"/>
              <w:ind w:left="105"/>
              <w:rPr>
                <w:sz w:val="23"/>
              </w:rPr>
            </w:pPr>
            <w:r>
              <w:rPr>
                <w:color w:val="231F20"/>
                <w:sz w:val="23"/>
              </w:rPr>
              <w:t>口缺失已改菩</w:t>
            </w:r>
          </w:p>
          <w:p>
            <w:pPr>
              <w:pStyle w:val="TableParagraph"/>
              <w:rPr>
                <w:rFonts w:ascii="微軟正黑體"/>
                <w:b/>
                <w:sz w:val="30"/>
              </w:rPr>
            </w:pPr>
          </w:p>
          <w:p>
            <w:pPr>
              <w:pStyle w:val="TableParagraph"/>
              <w:rPr>
                <w:rFonts w:ascii="微軟正黑體"/>
                <w:b/>
                <w:sz w:val="30"/>
              </w:rPr>
            </w:pPr>
          </w:p>
          <w:p>
            <w:pPr>
              <w:pStyle w:val="TableParagraph"/>
              <w:spacing w:before="6"/>
              <w:rPr>
                <w:rFonts w:ascii="微軟正黑體"/>
                <w:b/>
                <w:sz w:val="33"/>
              </w:rPr>
            </w:pPr>
          </w:p>
          <w:p>
            <w:pPr>
              <w:pStyle w:val="TableParagraph"/>
              <w:ind w:left="105"/>
              <w:rPr>
                <w:sz w:val="23"/>
              </w:rPr>
            </w:pPr>
            <w:r>
              <w:rPr>
                <w:color w:val="231F20"/>
                <w:sz w:val="23"/>
              </w:rPr>
              <w:t>口尚未改菩缺失及未改菩原因</w:t>
            </w:r>
          </w:p>
        </w:tc>
      </w:tr>
    </w:tbl>
    <w:p>
      <w:pPr>
        <w:rPr>
          <w:sz w:val="2"/>
          <w:szCs w:val="2"/>
        </w:rPr>
      </w:pPr>
      <w:r>
        <w:rPr/>
        <w:pict>
          <v:group style="position:absolute;margin-left:550.45874pt;margin-top:132.391006pt;width:44.6pt;height:705.9pt;mso-position-horizontal-relative:page;mso-position-vertical-relative:page;z-index:251773952" coordorigin="11009,2648" coordsize="892,14118">
            <v:shape style="position:absolute;left:11135;top:3145;width:426;height:13621" type="#_x0000_t75" stroked="false">
              <v:imagedata r:id="rId62" o:title=""/>
            </v:shape>
            <v:shape style="position:absolute;left:11009;top:2647;width:892;height:789" coordorigin="11009,2648" coordsize="892,789" path="m11900,2648l11381,2648,11359,2650,11301,2683,11042,2957,11009,3042,11017,3087,11301,3401,11359,3434,11381,3437,11900,3437,11900,2648xe" filled="true" fillcolor="#5daf8a" stroked="false">
              <v:path arrowok="t"/>
              <v:fill type="solid"/>
            </v:shape>
            <v:shape style="position:absolute;left:11158;top:2907;width:387;height:270" type="#_x0000_t75" stroked="false">
              <v:imagedata r:id="rId79" o:title=""/>
            </v:shape>
            <v:shape style="position:absolute;left:11227;top:3572;width:245;height:2197" type="#_x0000_t75" stroked="false">
              <v:imagedata r:id="rId80" o:title=""/>
            </v:shape>
            <v:shape style="position:absolute;left:11237;top:6127;width:230;height:241" type="#_x0000_t75" stroked="false">
              <v:imagedata r:id="rId81" o:title=""/>
            </v:shape>
            <v:shape style="position:absolute;left:11227;top:6453;width:245;height:240" type="#_x0000_t75" stroked="false">
              <v:imagedata r:id="rId82" o:title=""/>
            </v:shape>
            <v:shape style="position:absolute;left:11220;top:5982;width:253;height:858" coordorigin="11221,5982" coordsize="253,858" path="m11473,6767l11445,6787,11414,6801,11381,6809,11346,6812,11312,6809,11279,6801,11249,6787,11221,6767,11221,6794,11248,6814,11278,6828,11311,6836,11346,6839,11382,6836,11415,6828,11445,6814,11448,6812,11473,6794,11473,6767m11473,6027l11448,6010,11445,6007,11415,5993,11382,5985,11346,5982,11310,5985,11278,5993,11248,6007,11221,6027,11221,6054,11249,6034,11279,6021,11312,6012,11346,6010,11381,6012,11414,6021,11445,6034,11473,6054,11473,6027e" filled="true" fillcolor="#58595b" stroked="false">
              <v:path arrowok="t"/>
              <v:fill type="solid"/>
            </v:shape>
            <v:shape style="position:absolute;left:1125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29</w:t>
                    </w:r>
                  </w:p>
                </w:txbxContent>
              </v:textbox>
              <w10:wrap type="none"/>
            </v:shape>
            <w10:wrap type="none"/>
          </v:group>
        </w:pict>
      </w:r>
    </w:p>
    <w:p>
      <w:pPr>
        <w:spacing w:after="0"/>
        <w:rPr>
          <w:sz w:val="2"/>
          <w:szCs w:val="2"/>
        </w:rPr>
        <w:sectPr>
          <w:pgSz w:w="11910" w:h="16840"/>
          <w:pgMar w:top="1400" w:bottom="0" w:left="240" w:right="0"/>
        </w:sectPr>
      </w:pPr>
    </w:p>
    <w:p>
      <w:pPr>
        <w:pStyle w:val="BodyText"/>
        <w:spacing w:before="48"/>
        <w:ind w:left="798"/>
      </w:pPr>
      <w:r>
        <w:rPr>
          <w:color w:val="231F20"/>
          <w:w w:val="105"/>
        </w:rPr>
        <w:t>附件 4-2-2</w:t>
      </w:r>
    </w:p>
    <w:p>
      <w:pPr>
        <w:pStyle w:val="BodyText"/>
        <w:spacing w:before="5"/>
        <w:rPr>
          <w:sz w:val="30"/>
        </w:rPr>
      </w:pPr>
      <w:r>
        <w:rPr/>
        <w:br w:type="column"/>
      </w:r>
      <w:r>
        <w:rPr>
          <w:sz w:val="30"/>
        </w:rPr>
      </w:r>
    </w:p>
    <w:p>
      <w:pPr>
        <w:spacing w:before="0"/>
        <w:ind w:left="798" w:right="0" w:firstLine="0"/>
        <w:jc w:val="left"/>
        <w:rPr>
          <w:rFonts w:ascii="微軟正黑體" w:eastAsia="微軟正黑體" w:hint="eastAsia"/>
          <w:b/>
          <w:sz w:val="30"/>
        </w:rPr>
      </w:pPr>
      <w:r>
        <w:rPr>
          <w:rFonts w:ascii="微軟正黑體" w:eastAsia="微軟正黑體" w:hint="eastAsia"/>
          <w:b/>
          <w:color w:val="231F20"/>
          <w:sz w:val="30"/>
        </w:rPr>
        <w:t>結核菌素測驗工作檢核表</w:t>
      </w:r>
    </w:p>
    <w:p>
      <w:pPr>
        <w:spacing w:after="0"/>
        <w:jc w:val="left"/>
        <w:rPr>
          <w:rFonts w:ascii="微軟正黑體" w:eastAsia="微軟正黑體" w:hint="eastAsia"/>
          <w:sz w:val="30"/>
        </w:rPr>
        <w:sectPr>
          <w:pgSz w:w="11910" w:h="16840"/>
          <w:pgMar w:top="780" w:bottom="0" w:left="240" w:right="0"/>
          <w:cols w:num="2" w:equalWidth="0">
            <w:col w:w="1960" w:space="1306"/>
            <w:col w:w="8404"/>
          </w:cols>
        </w:sectPr>
      </w:pPr>
    </w:p>
    <w:p>
      <w:pPr>
        <w:pStyle w:val="BodyText"/>
        <w:spacing w:before="15"/>
        <w:rPr>
          <w:rFonts w:ascii="微軟正黑體"/>
          <w:b/>
          <w:sz w:val="16"/>
        </w:rPr>
      </w:pPr>
      <w:r>
        <w:rPr/>
        <w:pict>
          <v:group style="position:absolute;margin-left:-.001pt;margin-top:132.391998pt;width:44.6pt;height:705.9pt;mso-position-horizontal-relative:page;mso-position-vertical-relative:page;z-index:-306258944" coordorigin="0,2648" coordsize="892,14118">
            <v:shape style="position:absolute;left:338;top:3145;width:426;height:13621" type="#_x0000_t75" stroked="false">
              <v:imagedata r:id="rId67" o:title=""/>
            </v:shape>
            <v:shape style="position:absolute;left:-1;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87" o:title=""/>
            </v:shape>
            <v:shape style="position:absolute;left:431;top:3572;width:245;height:2197" type="#_x0000_t75" stroked="false">
              <v:imagedata r:id="rId88" o:title=""/>
            </v:shape>
            <v:shape style="position:absolute;left:441;top:6127;width:230;height:241" type="#_x0000_t75" stroked="false">
              <v:imagedata r:id="rId89" o:title=""/>
            </v:shape>
            <v:shape style="position:absolute;left:430;top:6453;width:245;height:240" type="#_x0000_t75" stroked="false">
              <v:imagedata r:id="rId90" o:title=""/>
            </v:shape>
            <v:shape style="position:absolute;left:424;top:5982;width:253;height:858" coordorigin="424,5982" coordsize="253,858" path="m677,6767l648,6787,617,6801,584,6809,550,6812,515,6809,483,6801,452,6787,424,6767,424,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30</w:t>
                    </w:r>
                  </w:p>
                </w:txbxContent>
              </v:textbox>
              <w10:wrap type="none"/>
            </v:shape>
            <w10:wrap type="none"/>
          </v:group>
        </w:pict>
      </w:r>
    </w:p>
    <w:tbl>
      <w:tblPr>
        <w:tblW w:w="0" w:type="auto"/>
        <w:jc w:val="left"/>
        <w:tblInd w:w="86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32"/>
        <w:gridCol w:w="3408"/>
        <w:gridCol w:w="1365"/>
        <w:gridCol w:w="3547"/>
      </w:tblGrid>
      <w:tr>
        <w:trPr>
          <w:trHeight w:val="384" w:hRule="atLeast"/>
        </w:trPr>
        <w:tc>
          <w:tcPr>
            <w:tcW w:w="1332" w:type="dxa"/>
          </w:tcPr>
          <w:p>
            <w:pPr>
              <w:pStyle w:val="TableParagraph"/>
              <w:spacing w:line="332" w:lineRule="exact" w:before="33"/>
              <w:ind w:left="69" w:right="62"/>
              <w:jc w:val="center"/>
              <w:rPr>
                <w:sz w:val="23"/>
              </w:rPr>
            </w:pPr>
            <w:r>
              <w:rPr>
                <w:color w:val="231F20"/>
                <w:sz w:val="23"/>
              </w:rPr>
              <w:t>檢核日期</w:t>
            </w:r>
          </w:p>
        </w:tc>
        <w:tc>
          <w:tcPr>
            <w:tcW w:w="3408" w:type="dxa"/>
          </w:tcPr>
          <w:p>
            <w:pPr>
              <w:pStyle w:val="TableParagraph"/>
              <w:tabs>
                <w:tab w:pos="1874" w:val="left" w:leader="none"/>
                <w:tab w:pos="2798" w:val="left" w:leader="none"/>
              </w:tabs>
              <w:spacing w:line="332" w:lineRule="exact" w:before="33"/>
              <w:ind w:left="951"/>
              <w:rPr>
                <w:sz w:val="23"/>
              </w:rPr>
            </w:pPr>
            <w:r>
              <w:rPr>
                <w:color w:val="231F20"/>
                <w:sz w:val="23"/>
              </w:rPr>
              <w:t>年</w:t>
              <w:tab/>
              <w:t>月</w:t>
              <w:tab/>
              <w:t>日</w:t>
            </w:r>
          </w:p>
        </w:tc>
        <w:tc>
          <w:tcPr>
            <w:tcW w:w="1365" w:type="dxa"/>
          </w:tcPr>
          <w:p>
            <w:pPr>
              <w:pStyle w:val="TableParagraph"/>
              <w:spacing w:line="332" w:lineRule="exact" w:before="33"/>
              <w:ind w:left="201" w:right="194"/>
              <w:jc w:val="center"/>
              <w:rPr>
                <w:sz w:val="23"/>
              </w:rPr>
            </w:pPr>
            <w:r>
              <w:rPr>
                <w:color w:val="231F20"/>
                <w:sz w:val="23"/>
              </w:rPr>
              <w:t>檢核人員</w:t>
            </w:r>
          </w:p>
        </w:tc>
        <w:tc>
          <w:tcPr>
            <w:tcW w:w="3547" w:type="dxa"/>
          </w:tcPr>
          <w:p>
            <w:pPr>
              <w:pStyle w:val="TableParagraph"/>
              <w:rPr>
                <w:rFonts w:ascii="Times New Roman"/>
                <w:sz w:val="22"/>
              </w:rPr>
            </w:pPr>
          </w:p>
        </w:tc>
      </w:tr>
      <w:tr>
        <w:trPr>
          <w:trHeight w:val="384" w:hRule="atLeast"/>
        </w:trPr>
        <w:tc>
          <w:tcPr>
            <w:tcW w:w="1332" w:type="dxa"/>
          </w:tcPr>
          <w:p>
            <w:pPr>
              <w:pStyle w:val="TableParagraph"/>
              <w:spacing w:line="334" w:lineRule="exact" w:before="31"/>
              <w:ind w:left="69" w:right="62"/>
              <w:jc w:val="center"/>
              <w:rPr>
                <w:sz w:val="23"/>
              </w:rPr>
            </w:pPr>
            <w:r>
              <w:rPr>
                <w:color w:val="231F20"/>
                <w:sz w:val="23"/>
              </w:rPr>
              <w:t>受檢核單位</w:t>
            </w:r>
          </w:p>
        </w:tc>
        <w:tc>
          <w:tcPr>
            <w:tcW w:w="3408" w:type="dxa"/>
          </w:tcPr>
          <w:p>
            <w:pPr>
              <w:pStyle w:val="TableParagraph"/>
              <w:rPr>
                <w:rFonts w:ascii="Times New Roman"/>
                <w:sz w:val="22"/>
              </w:rPr>
            </w:pPr>
          </w:p>
        </w:tc>
        <w:tc>
          <w:tcPr>
            <w:tcW w:w="1365" w:type="dxa"/>
          </w:tcPr>
          <w:p>
            <w:pPr>
              <w:pStyle w:val="TableParagraph"/>
              <w:spacing w:line="334" w:lineRule="exact" w:before="31"/>
              <w:ind w:left="201" w:right="194"/>
              <w:jc w:val="center"/>
              <w:rPr>
                <w:sz w:val="23"/>
              </w:rPr>
            </w:pPr>
            <w:r>
              <w:rPr>
                <w:color w:val="231F20"/>
                <w:sz w:val="23"/>
              </w:rPr>
              <w:t>受訪人員</w:t>
            </w:r>
          </w:p>
        </w:tc>
        <w:tc>
          <w:tcPr>
            <w:tcW w:w="3547" w:type="dxa"/>
          </w:tcPr>
          <w:p>
            <w:pPr>
              <w:pStyle w:val="TableParagraph"/>
              <w:rPr>
                <w:rFonts w:ascii="Times New Roman"/>
                <w:sz w:val="22"/>
              </w:rPr>
            </w:pPr>
          </w:p>
        </w:tc>
      </w:tr>
    </w:tbl>
    <w:p>
      <w:pPr>
        <w:pStyle w:val="BodyText"/>
        <w:spacing w:before="13"/>
        <w:rPr>
          <w:rFonts w:ascii="微軟正黑體"/>
          <w:b/>
          <w:sz w:val="21"/>
        </w:rPr>
      </w:pPr>
    </w:p>
    <w:tbl>
      <w:tblPr>
        <w:tblW w:w="0" w:type="auto"/>
        <w:jc w:val="left"/>
        <w:tblInd w:w="86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39"/>
        <w:gridCol w:w="6075"/>
        <w:gridCol w:w="3138"/>
      </w:tblGrid>
      <w:tr>
        <w:trPr>
          <w:trHeight w:val="382" w:hRule="atLeast"/>
        </w:trPr>
        <w:tc>
          <w:tcPr>
            <w:tcW w:w="6514" w:type="dxa"/>
            <w:gridSpan w:val="2"/>
            <w:shd w:val="clear" w:color="auto" w:fill="949698"/>
          </w:tcPr>
          <w:p>
            <w:pPr>
              <w:pStyle w:val="TableParagraph"/>
              <w:spacing w:line="362" w:lineRule="exact"/>
              <w:ind w:left="2775" w:right="2769"/>
              <w:jc w:val="center"/>
              <w:rPr>
                <w:rFonts w:ascii="微軟正黑體" w:eastAsia="微軟正黑體" w:hint="eastAsia"/>
                <w:b/>
                <w:sz w:val="23"/>
              </w:rPr>
            </w:pPr>
            <w:r>
              <w:rPr>
                <w:rFonts w:ascii="微軟正黑體" w:eastAsia="微軟正黑體" w:hint="eastAsia"/>
                <w:b/>
                <w:color w:val="231F20"/>
                <w:sz w:val="23"/>
              </w:rPr>
              <w:t>檢核項目</w:t>
            </w:r>
          </w:p>
        </w:tc>
        <w:tc>
          <w:tcPr>
            <w:tcW w:w="3138" w:type="dxa"/>
            <w:shd w:val="clear" w:color="auto" w:fill="949698"/>
          </w:tcPr>
          <w:p>
            <w:pPr>
              <w:pStyle w:val="TableParagraph"/>
              <w:spacing w:line="362" w:lineRule="exact"/>
              <w:ind w:left="1089" w:right="1078"/>
              <w:jc w:val="center"/>
              <w:rPr>
                <w:rFonts w:ascii="微軟正黑體" w:eastAsia="微軟正黑體" w:hint="eastAsia"/>
                <w:b/>
                <w:sz w:val="23"/>
              </w:rPr>
            </w:pPr>
            <w:r>
              <w:rPr>
                <w:rFonts w:ascii="微軟正黑體" w:eastAsia="微軟正黑體" w:hint="eastAsia"/>
                <w:b/>
                <w:color w:val="231F20"/>
                <w:sz w:val="23"/>
              </w:rPr>
              <w:t>正確與否</w:t>
            </w:r>
          </w:p>
        </w:tc>
      </w:tr>
      <w:tr>
        <w:trPr>
          <w:trHeight w:val="516" w:hRule="atLeast"/>
        </w:trPr>
        <w:tc>
          <w:tcPr>
            <w:tcW w:w="439" w:type="dxa"/>
            <w:vMerge w:val="restart"/>
          </w:tcPr>
          <w:p>
            <w:pPr>
              <w:pStyle w:val="TableParagraph"/>
              <w:spacing w:line="230" w:lineRule="auto" w:before="44"/>
              <w:ind w:left="103" w:right="92"/>
              <w:jc w:val="both"/>
              <w:rPr>
                <w:sz w:val="23"/>
              </w:rPr>
            </w:pPr>
            <w:r>
              <w:rPr>
                <w:color w:val="231F20"/>
                <w:sz w:val="23"/>
              </w:rPr>
              <w:t>儲存環</w:t>
            </w:r>
          </w:p>
          <w:p>
            <w:pPr>
              <w:pStyle w:val="TableParagraph"/>
              <w:spacing w:line="322" w:lineRule="exact"/>
              <w:ind w:left="103"/>
              <w:rPr>
                <w:sz w:val="23"/>
              </w:rPr>
            </w:pPr>
            <w:r>
              <w:rPr>
                <w:color w:val="231F20"/>
                <w:w w:val="100"/>
                <w:sz w:val="23"/>
              </w:rPr>
              <w:t>境</w:t>
            </w:r>
          </w:p>
        </w:tc>
        <w:tc>
          <w:tcPr>
            <w:tcW w:w="6075" w:type="dxa"/>
          </w:tcPr>
          <w:p>
            <w:pPr>
              <w:pStyle w:val="TableParagraph"/>
              <w:spacing w:line="399" w:lineRule="exact" w:before="98"/>
              <w:ind w:left="103"/>
              <w:rPr>
                <w:sz w:val="23"/>
              </w:rPr>
            </w:pPr>
            <w:r>
              <w:rPr>
                <w:color w:val="231F20"/>
                <w:w w:val="105"/>
                <w:sz w:val="23"/>
              </w:rPr>
              <w:t>結核菌素保存於 2~8c之冰箱內</w:t>
            </w:r>
          </w:p>
        </w:tc>
        <w:tc>
          <w:tcPr>
            <w:tcW w:w="3138" w:type="dxa"/>
          </w:tcPr>
          <w:p>
            <w:pPr>
              <w:pStyle w:val="TableParagraph"/>
              <w:spacing w:before="21"/>
              <w:ind w:left="105"/>
              <w:rPr>
                <w:sz w:val="23"/>
              </w:rPr>
            </w:pPr>
            <w:r>
              <w:rPr>
                <w:color w:val="231F20"/>
                <w:sz w:val="23"/>
              </w:rPr>
              <w:t>口正確 口不正確 口不適用</w:t>
            </w:r>
          </w:p>
        </w:tc>
      </w:tr>
      <w:tr>
        <w:trPr>
          <w:trHeight w:val="1012" w:hRule="atLeast"/>
        </w:trPr>
        <w:tc>
          <w:tcPr>
            <w:tcW w:w="439" w:type="dxa"/>
            <w:vMerge/>
            <w:tcBorders>
              <w:top w:val="nil"/>
            </w:tcBorders>
          </w:tcPr>
          <w:p>
            <w:pPr>
              <w:rPr>
                <w:sz w:val="2"/>
                <w:szCs w:val="2"/>
              </w:rPr>
            </w:pPr>
          </w:p>
        </w:tc>
        <w:tc>
          <w:tcPr>
            <w:tcW w:w="6075" w:type="dxa"/>
          </w:tcPr>
          <w:p>
            <w:pPr>
              <w:pStyle w:val="TableParagraph"/>
              <w:spacing w:before="16"/>
              <w:rPr>
                <w:rFonts w:ascii="微軟正黑體"/>
                <w:b/>
                <w:sz w:val="18"/>
              </w:rPr>
            </w:pPr>
          </w:p>
          <w:p>
            <w:pPr>
              <w:pStyle w:val="TableParagraph"/>
              <w:ind w:left="103"/>
              <w:rPr>
                <w:sz w:val="23"/>
              </w:rPr>
            </w:pPr>
            <w:r>
              <w:rPr>
                <w:color w:val="231F20"/>
                <w:sz w:val="23"/>
              </w:rPr>
              <w:t>保存之結核菌素均在效期內</w:t>
            </w:r>
          </w:p>
        </w:tc>
        <w:tc>
          <w:tcPr>
            <w:tcW w:w="3138" w:type="dxa"/>
          </w:tcPr>
          <w:p>
            <w:pPr>
              <w:pStyle w:val="TableParagraph"/>
              <w:spacing w:before="19"/>
              <w:ind w:left="105"/>
              <w:rPr>
                <w:sz w:val="23"/>
              </w:rPr>
            </w:pPr>
            <w:r>
              <w:rPr>
                <w:color w:val="231F20"/>
                <w:sz w:val="23"/>
              </w:rPr>
              <w:t>口正確 口不正確 口不適用</w:t>
            </w:r>
          </w:p>
        </w:tc>
      </w:tr>
      <w:tr>
        <w:trPr>
          <w:trHeight w:val="534" w:hRule="atLeast"/>
        </w:trPr>
        <w:tc>
          <w:tcPr>
            <w:tcW w:w="439" w:type="dxa"/>
            <w:vMerge w:val="restart"/>
          </w:tcPr>
          <w:p>
            <w:pPr>
              <w:pStyle w:val="TableParagraph"/>
              <w:spacing w:line="230" w:lineRule="auto" w:before="203"/>
              <w:ind w:left="103" w:right="92"/>
              <w:jc w:val="both"/>
              <w:rPr>
                <w:sz w:val="23"/>
              </w:rPr>
            </w:pPr>
            <w:r>
              <w:rPr>
                <w:color w:val="231F20"/>
                <w:sz w:val="23"/>
              </w:rPr>
              <w:t>環境準備</w:t>
            </w:r>
          </w:p>
        </w:tc>
        <w:tc>
          <w:tcPr>
            <w:tcW w:w="6075" w:type="dxa"/>
          </w:tcPr>
          <w:p>
            <w:pPr>
              <w:pStyle w:val="TableParagraph"/>
              <w:spacing w:before="33"/>
              <w:ind w:left="103"/>
              <w:rPr>
                <w:sz w:val="23"/>
              </w:rPr>
            </w:pPr>
            <w:r>
              <w:rPr>
                <w:color w:val="231F20"/>
                <w:sz w:val="23"/>
              </w:rPr>
              <w:t>光線充足但不可陽光直接照射、環境整潔乾淨、通風佳</w:t>
            </w:r>
          </w:p>
        </w:tc>
        <w:tc>
          <w:tcPr>
            <w:tcW w:w="3138" w:type="dxa"/>
          </w:tcPr>
          <w:p>
            <w:pPr>
              <w:pStyle w:val="TableParagraph"/>
              <w:spacing w:before="19"/>
              <w:ind w:left="105"/>
              <w:rPr>
                <w:sz w:val="23"/>
              </w:rPr>
            </w:pPr>
            <w:r>
              <w:rPr>
                <w:color w:val="231F20"/>
                <w:sz w:val="23"/>
              </w:rPr>
              <w:t>口正確 口不正確 口不適用</w:t>
            </w:r>
          </w:p>
        </w:tc>
      </w:tr>
      <w:tr>
        <w:trPr>
          <w:trHeight w:val="532" w:hRule="atLeast"/>
        </w:trPr>
        <w:tc>
          <w:tcPr>
            <w:tcW w:w="439" w:type="dxa"/>
            <w:vMerge/>
            <w:tcBorders>
              <w:top w:val="nil"/>
            </w:tcBorders>
          </w:tcPr>
          <w:p>
            <w:pPr>
              <w:rPr>
                <w:sz w:val="2"/>
                <w:szCs w:val="2"/>
              </w:rPr>
            </w:pPr>
          </w:p>
        </w:tc>
        <w:tc>
          <w:tcPr>
            <w:tcW w:w="6075" w:type="dxa"/>
          </w:tcPr>
          <w:p>
            <w:pPr>
              <w:pStyle w:val="TableParagraph"/>
              <w:spacing w:before="33"/>
              <w:ind w:left="103"/>
              <w:rPr>
                <w:sz w:val="23"/>
              </w:rPr>
            </w:pPr>
            <w:r>
              <w:rPr>
                <w:color w:val="231F20"/>
                <w:sz w:val="23"/>
              </w:rPr>
              <w:t>動線適當，不致於被走動人員干擾</w:t>
            </w:r>
          </w:p>
        </w:tc>
        <w:tc>
          <w:tcPr>
            <w:tcW w:w="3138" w:type="dxa"/>
          </w:tcPr>
          <w:p>
            <w:pPr>
              <w:pStyle w:val="TableParagraph"/>
              <w:spacing w:before="19"/>
              <w:ind w:left="105"/>
              <w:rPr>
                <w:sz w:val="23"/>
              </w:rPr>
            </w:pPr>
            <w:r>
              <w:rPr>
                <w:color w:val="231F20"/>
                <w:sz w:val="23"/>
              </w:rPr>
              <w:t>口正確 口不正確 口不適用</w:t>
            </w:r>
          </w:p>
        </w:tc>
      </w:tr>
      <w:tr>
        <w:trPr>
          <w:trHeight w:val="770" w:hRule="atLeast"/>
        </w:trPr>
        <w:tc>
          <w:tcPr>
            <w:tcW w:w="439" w:type="dxa"/>
            <w:vMerge/>
            <w:tcBorders>
              <w:top w:val="nil"/>
            </w:tcBorders>
          </w:tcPr>
          <w:p>
            <w:pPr>
              <w:rPr>
                <w:sz w:val="2"/>
                <w:szCs w:val="2"/>
              </w:rPr>
            </w:pPr>
          </w:p>
        </w:tc>
        <w:tc>
          <w:tcPr>
            <w:tcW w:w="6075" w:type="dxa"/>
          </w:tcPr>
          <w:p>
            <w:pPr>
              <w:pStyle w:val="TableParagraph"/>
              <w:spacing w:line="386" w:lineRule="exact"/>
              <w:ind w:left="103" w:right="41"/>
              <w:rPr>
                <w:sz w:val="23"/>
              </w:rPr>
            </w:pPr>
            <w:r>
              <w:rPr>
                <w:color w:val="231F20"/>
                <w:sz w:val="23"/>
              </w:rPr>
              <w:t>用物準備之桌面使用 75%酒精擦拭消毒後，鋪設治療巾(或拋棄式治療巾)</w:t>
            </w:r>
          </w:p>
        </w:tc>
        <w:tc>
          <w:tcPr>
            <w:tcW w:w="3138" w:type="dxa"/>
          </w:tcPr>
          <w:p>
            <w:pPr>
              <w:pStyle w:val="TableParagraph"/>
              <w:spacing w:before="19"/>
              <w:ind w:left="105"/>
              <w:rPr>
                <w:sz w:val="23"/>
              </w:rPr>
            </w:pPr>
            <w:r>
              <w:rPr>
                <w:color w:val="231F20"/>
                <w:sz w:val="23"/>
              </w:rPr>
              <w:t>口正確 口不正確 口不適用</w:t>
            </w:r>
          </w:p>
        </w:tc>
      </w:tr>
      <w:tr>
        <w:trPr>
          <w:trHeight w:val="3876" w:hRule="atLeast"/>
        </w:trPr>
        <w:tc>
          <w:tcPr>
            <w:tcW w:w="439" w:type="dxa"/>
            <w:vMerge w:val="restart"/>
          </w:tcPr>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spacing w:before="1"/>
              <w:rPr>
                <w:rFonts w:ascii="微軟正黑體"/>
                <w:b/>
                <w:sz w:val="20"/>
              </w:rPr>
            </w:pPr>
          </w:p>
          <w:p>
            <w:pPr>
              <w:pStyle w:val="TableParagraph"/>
              <w:spacing w:line="230" w:lineRule="auto"/>
              <w:ind w:left="103" w:right="92"/>
              <w:jc w:val="both"/>
              <w:rPr>
                <w:sz w:val="23"/>
              </w:rPr>
            </w:pPr>
            <w:r>
              <w:rPr>
                <w:color w:val="231F20"/>
                <w:sz w:val="23"/>
              </w:rPr>
              <w:t>用物準備</w:t>
            </w:r>
          </w:p>
        </w:tc>
        <w:tc>
          <w:tcPr>
            <w:tcW w:w="6075" w:type="dxa"/>
            <w:tcBorders>
              <w:bottom w:val="nil"/>
            </w:tcBorders>
          </w:tcPr>
          <w:p>
            <w:pPr>
              <w:pStyle w:val="TableParagraph"/>
              <w:spacing w:line="393" w:lineRule="exact" w:before="29"/>
              <w:ind w:left="103"/>
              <w:rPr>
                <w:sz w:val="23"/>
              </w:rPr>
            </w:pPr>
            <w:r>
              <w:rPr>
                <w:color w:val="231F20"/>
                <w:sz w:val="23"/>
              </w:rPr>
              <w:t>施注結核菌素時應備妥：</w:t>
            </w:r>
          </w:p>
          <w:p>
            <w:pPr>
              <w:pStyle w:val="TableParagraph"/>
              <w:numPr>
                <w:ilvl w:val="0"/>
                <w:numId w:val="31"/>
              </w:numPr>
              <w:tabs>
                <w:tab w:pos="409" w:val="left" w:leader="none"/>
              </w:tabs>
              <w:spacing w:line="386" w:lineRule="exact" w:before="0" w:after="0"/>
              <w:ind w:left="408" w:right="0" w:hanging="274"/>
              <w:jc w:val="left"/>
              <w:rPr>
                <w:sz w:val="23"/>
              </w:rPr>
            </w:pPr>
            <w:r>
              <w:rPr>
                <w:color w:val="231F20"/>
                <w:sz w:val="23"/>
              </w:rPr>
              <w:t>結核菌素</w:t>
            </w:r>
          </w:p>
          <w:p>
            <w:pPr>
              <w:pStyle w:val="TableParagraph"/>
              <w:numPr>
                <w:ilvl w:val="0"/>
                <w:numId w:val="31"/>
              </w:numPr>
              <w:tabs>
                <w:tab w:pos="409" w:val="left" w:leader="none"/>
              </w:tabs>
              <w:spacing w:line="230" w:lineRule="auto" w:before="4" w:after="0"/>
              <w:ind w:left="408" w:right="92" w:hanging="273"/>
              <w:jc w:val="left"/>
              <w:rPr>
                <w:sz w:val="23"/>
              </w:rPr>
            </w:pPr>
            <w:r>
              <w:rPr>
                <w:color w:val="231F20"/>
                <w:spacing w:val="-7"/>
                <w:w w:val="100"/>
                <w:sz w:val="23"/>
              </w:rPr>
              <w:t>結核菌素測驗專用空針：</w:t>
            </w:r>
            <w:r>
              <w:rPr>
                <w:color w:val="231F20"/>
                <w:w w:val="103"/>
                <w:sz w:val="23"/>
              </w:rPr>
              <w:t>(0.5</w:t>
            </w:r>
            <w:r>
              <w:rPr>
                <w:color w:val="231F20"/>
                <w:spacing w:val="-2"/>
                <w:w w:val="103"/>
                <w:sz w:val="23"/>
              </w:rPr>
              <w:t>m</w:t>
            </w:r>
            <w:r>
              <w:rPr>
                <w:color w:val="231F20"/>
                <w:w w:val="228"/>
                <w:sz w:val="23"/>
              </w:rPr>
              <w:t>l</w:t>
            </w:r>
            <w:r>
              <w:rPr>
                <w:color w:val="231F20"/>
                <w:spacing w:val="-6"/>
                <w:sz w:val="23"/>
              </w:rPr>
              <w:t> </w:t>
            </w:r>
            <w:r>
              <w:rPr>
                <w:color w:val="231F20"/>
                <w:w w:val="100"/>
                <w:sz w:val="23"/>
              </w:rPr>
              <w:t>附</w:t>
            </w:r>
            <w:r>
              <w:rPr>
                <w:color w:val="231F20"/>
                <w:spacing w:val="-7"/>
                <w:sz w:val="23"/>
              </w:rPr>
              <w:t> </w:t>
            </w:r>
            <w:r>
              <w:rPr>
                <w:color w:val="231F20"/>
                <w:w w:val="105"/>
                <w:sz w:val="23"/>
              </w:rPr>
              <w:t>26-28G</w:t>
            </w:r>
            <w:r>
              <w:rPr>
                <w:color w:val="231F20"/>
                <w:spacing w:val="-7"/>
                <w:sz w:val="23"/>
              </w:rPr>
              <w:t> </w:t>
            </w:r>
            <w:r>
              <w:rPr>
                <w:color w:val="231F20"/>
                <w:spacing w:val="-4"/>
                <w:w w:val="100"/>
                <w:sz w:val="23"/>
              </w:rPr>
              <w:t>可旋轉針頭</w:t>
            </w:r>
            <w:r>
              <w:rPr>
                <w:color w:val="231F20"/>
                <w:w w:val="105"/>
                <w:sz w:val="23"/>
              </w:rPr>
              <w:t>之塑膠拋棄式空針)</w:t>
            </w:r>
          </w:p>
          <w:p>
            <w:pPr>
              <w:pStyle w:val="TableParagraph"/>
              <w:numPr>
                <w:ilvl w:val="0"/>
                <w:numId w:val="31"/>
              </w:numPr>
              <w:tabs>
                <w:tab w:pos="409" w:val="left" w:leader="none"/>
              </w:tabs>
              <w:spacing w:line="382" w:lineRule="exact" w:before="0" w:after="0"/>
              <w:ind w:left="408" w:right="0" w:hanging="274"/>
              <w:jc w:val="left"/>
              <w:rPr>
                <w:sz w:val="23"/>
              </w:rPr>
            </w:pPr>
            <w:r>
              <w:rPr>
                <w:color w:val="231F20"/>
                <w:sz w:val="23"/>
              </w:rPr>
              <w:t>酒精棉</w:t>
            </w:r>
          </w:p>
          <w:p>
            <w:pPr>
              <w:pStyle w:val="TableParagraph"/>
              <w:numPr>
                <w:ilvl w:val="0"/>
                <w:numId w:val="31"/>
              </w:numPr>
              <w:tabs>
                <w:tab w:pos="409" w:val="left" w:leader="none"/>
              </w:tabs>
              <w:spacing w:line="384" w:lineRule="exact" w:before="0" w:after="0"/>
              <w:ind w:left="408" w:right="0" w:hanging="274"/>
              <w:jc w:val="left"/>
              <w:rPr>
                <w:sz w:val="23"/>
              </w:rPr>
            </w:pPr>
            <w:r>
              <w:rPr>
                <w:color w:val="231F20"/>
                <w:sz w:val="23"/>
              </w:rPr>
              <w:t>乾棉球或乾紗布</w:t>
            </w:r>
          </w:p>
          <w:p>
            <w:pPr>
              <w:pStyle w:val="TableParagraph"/>
              <w:numPr>
                <w:ilvl w:val="0"/>
                <w:numId w:val="31"/>
              </w:numPr>
              <w:tabs>
                <w:tab w:pos="409" w:val="left" w:leader="none"/>
              </w:tabs>
              <w:spacing w:line="384" w:lineRule="exact" w:before="0" w:after="0"/>
              <w:ind w:left="408" w:right="0" w:hanging="274"/>
              <w:jc w:val="left"/>
              <w:rPr>
                <w:sz w:val="23"/>
              </w:rPr>
            </w:pPr>
            <w:r>
              <w:rPr>
                <w:color w:val="231F20"/>
                <w:sz w:val="23"/>
              </w:rPr>
              <w:t>75%酒精、乾洗手液</w:t>
            </w:r>
          </w:p>
          <w:p>
            <w:pPr>
              <w:pStyle w:val="TableParagraph"/>
              <w:numPr>
                <w:ilvl w:val="0"/>
                <w:numId w:val="31"/>
              </w:numPr>
              <w:tabs>
                <w:tab w:pos="409" w:val="left" w:leader="none"/>
              </w:tabs>
              <w:spacing w:line="230" w:lineRule="auto" w:before="3" w:after="0"/>
              <w:ind w:left="408" w:right="90" w:hanging="273"/>
              <w:jc w:val="left"/>
              <w:rPr>
                <w:sz w:val="23"/>
              </w:rPr>
            </w:pPr>
            <w:r>
              <w:rPr>
                <w:color w:val="231F20"/>
                <w:spacing w:val="-9"/>
                <w:sz w:val="23"/>
              </w:rPr>
              <w:t>保冷箱、專用保冷杯(內含置放架、高低溫度計及足夠冰</w:t>
            </w:r>
            <w:r>
              <w:rPr>
                <w:color w:val="231F20"/>
                <w:sz w:val="23"/>
              </w:rPr>
              <w:t>塊)</w:t>
            </w:r>
          </w:p>
          <w:p>
            <w:pPr>
              <w:pStyle w:val="TableParagraph"/>
              <w:numPr>
                <w:ilvl w:val="0"/>
                <w:numId w:val="31"/>
              </w:numPr>
              <w:tabs>
                <w:tab w:pos="409" w:val="left" w:leader="none"/>
              </w:tabs>
              <w:spacing w:line="353" w:lineRule="exact" w:before="0" w:after="0"/>
              <w:ind w:left="408" w:right="0" w:hanging="274"/>
              <w:jc w:val="left"/>
              <w:rPr>
                <w:sz w:val="23"/>
              </w:rPr>
            </w:pPr>
            <w:r>
              <w:rPr>
                <w:color w:val="231F20"/>
                <w:w w:val="105"/>
                <w:sz w:val="23"/>
              </w:rPr>
              <w:t>具毫米(mm)刻度量尺</w:t>
            </w:r>
          </w:p>
        </w:tc>
        <w:tc>
          <w:tcPr>
            <w:tcW w:w="3138" w:type="dxa"/>
            <w:tcBorders>
              <w:bottom w:val="nil"/>
            </w:tcBorders>
          </w:tcPr>
          <w:p>
            <w:pPr>
              <w:pStyle w:val="TableParagraph"/>
              <w:spacing w:before="18"/>
              <w:ind w:left="105"/>
              <w:rPr>
                <w:sz w:val="23"/>
              </w:rPr>
            </w:pPr>
            <w:r>
              <w:rPr>
                <w:color w:val="231F20"/>
                <w:sz w:val="23"/>
              </w:rPr>
              <w:t>口正確 口不正確 口不適用</w:t>
            </w:r>
          </w:p>
        </w:tc>
      </w:tr>
      <w:tr>
        <w:trPr>
          <w:trHeight w:val="410" w:hRule="atLeast"/>
        </w:trPr>
        <w:tc>
          <w:tcPr>
            <w:tcW w:w="439" w:type="dxa"/>
            <w:vMerge/>
            <w:tcBorders>
              <w:top w:val="nil"/>
            </w:tcBorders>
          </w:tcPr>
          <w:p>
            <w:pPr>
              <w:rPr>
                <w:sz w:val="2"/>
                <w:szCs w:val="2"/>
              </w:rPr>
            </w:pPr>
          </w:p>
        </w:tc>
        <w:tc>
          <w:tcPr>
            <w:tcW w:w="6075" w:type="dxa"/>
            <w:tcBorders>
              <w:top w:val="nil"/>
              <w:bottom w:val="nil"/>
            </w:tcBorders>
          </w:tcPr>
          <w:p>
            <w:pPr>
              <w:pStyle w:val="TableParagraph"/>
              <w:numPr>
                <w:ilvl w:val="0"/>
                <w:numId w:val="32"/>
              </w:numPr>
              <w:tabs>
                <w:tab w:pos="408" w:val="left" w:leader="none"/>
              </w:tabs>
              <w:spacing w:line="368" w:lineRule="exact" w:before="22" w:after="0"/>
              <w:ind w:left="408" w:right="0" w:hanging="305"/>
              <w:jc w:val="left"/>
              <w:rPr>
                <w:sz w:val="23"/>
              </w:rPr>
            </w:pPr>
            <w:r>
              <w:rPr>
                <w:color w:val="231F20"/>
                <w:sz w:val="23"/>
              </w:rPr>
              <w:t>擦手巾（紙</w:t>
            </w:r>
            <w:r>
              <w:rPr>
                <w:color w:val="231F20"/>
                <w:spacing w:val="-114"/>
                <w:sz w:val="23"/>
              </w:rPr>
              <w:t>）</w:t>
            </w:r>
            <w:r>
              <w:rPr>
                <w:color w:val="231F20"/>
                <w:sz w:val="23"/>
              </w:rPr>
              <w:t>、治療巾（或拋棄式治療巾</w:t>
            </w:r>
            <w:r>
              <w:rPr>
                <w:color w:val="231F20"/>
                <w:spacing w:val="-116"/>
                <w:sz w:val="23"/>
              </w:rPr>
              <w:t>）</w:t>
            </w:r>
            <w:r>
              <w:rPr>
                <w:color w:val="231F20"/>
                <w:sz w:val="23"/>
              </w:rPr>
              <w:t>、廢棄針具回</w:t>
            </w:r>
          </w:p>
        </w:tc>
        <w:tc>
          <w:tcPr>
            <w:tcW w:w="3138" w:type="dxa"/>
            <w:tcBorders>
              <w:top w:val="nil"/>
              <w:bottom w:val="nil"/>
            </w:tcBorders>
          </w:tcPr>
          <w:p>
            <w:pPr>
              <w:pStyle w:val="TableParagraph"/>
              <w:rPr>
                <w:rFonts w:ascii="Times New Roman"/>
                <w:sz w:val="22"/>
              </w:rPr>
            </w:pPr>
          </w:p>
        </w:tc>
      </w:tr>
      <w:tr>
        <w:trPr>
          <w:trHeight w:val="413" w:hRule="atLeast"/>
        </w:trPr>
        <w:tc>
          <w:tcPr>
            <w:tcW w:w="439" w:type="dxa"/>
            <w:vMerge/>
            <w:tcBorders>
              <w:top w:val="nil"/>
            </w:tcBorders>
          </w:tcPr>
          <w:p>
            <w:pPr>
              <w:rPr>
                <w:sz w:val="2"/>
                <w:szCs w:val="2"/>
              </w:rPr>
            </w:pPr>
          </w:p>
        </w:tc>
        <w:tc>
          <w:tcPr>
            <w:tcW w:w="6075" w:type="dxa"/>
            <w:tcBorders>
              <w:top w:val="nil"/>
              <w:bottom w:val="nil"/>
            </w:tcBorders>
          </w:tcPr>
          <w:p>
            <w:pPr>
              <w:pStyle w:val="TableParagraph"/>
              <w:spacing w:line="367" w:lineRule="exact" w:before="26"/>
              <w:ind w:left="407"/>
              <w:rPr>
                <w:sz w:val="23"/>
              </w:rPr>
            </w:pPr>
            <w:r>
              <w:rPr>
                <w:color w:val="231F20"/>
                <w:sz w:val="23"/>
              </w:rPr>
              <w:t>收桶、彎盆</w:t>
            </w:r>
          </w:p>
        </w:tc>
        <w:tc>
          <w:tcPr>
            <w:tcW w:w="3138" w:type="dxa"/>
            <w:tcBorders>
              <w:top w:val="nil"/>
              <w:bottom w:val="nil"/>
            </w:tcBorders>
          </w:tcPr>
          <w:p>
            <w:pPr>
              <w:pStyle w:val="TableParagraph"/>
              <w:rPr>
                <w:rFonts w:ascii="Times New Roman"/>
                <w:sz w:val="22"/>
              </w:rPr>
            </w:pPr>
          </w:p>
        </w:tc>
      </w:tr>
      <w:tr>
        <w:trPr>
          <w:trHeight w:val="769" w:hRule="atLeast"/>
        </w:trPr>
        <w:tc>
          <w:tcPr>
            <w:tcW w:w="439" w:type="dxa"/>
            <w:vMerge/>
            <w:tcBorders>
              <w:top w:val="nil"/>
            </w:tcBorders>
          </w:tcPr>
          <w:p>
            <w:pPr>
              <w:rPr>
                <w:sz w:val="2"/>
                <w:szCs w:val="2"/>
              </w:rPr>
            </w:pPr>
          </w:p>
        </w:tc>
        <w:tc>
          <w:tcPr>
            <w:tcW w:w="6075" w:type="dxa"/>
            <w:tcBorders>
              <w:top w:val="nil"/>
            </w:tcBorders>
          </w:tcPr>
          <w:p>
            <w:pPr>
              <w:pStyle w:val="TableParagraph"/>
              <w:numPr>
                <w:ilvl w:val="0"/>
                <w:numId w:val="33"/>
              </w:numPr>
              <w:tabs>
                <w:tab w:pos="408" w:val="left" w:leader="none"/>
              </w:tabs>
              <w:spacing w:line="396" w:lineRule="exact" w:before="25" w:after="0"/>
              <w:ind w:left="408" w:right="0" w:hanging="305"/>
              <w:jc w:val="left"/>
              <w:rPr>
                <w:sz w:val="23"/>
              </w:rPr>
            </w:pPr>
            <w:r>
              <w:rPr>
                <w:color w:val="231F20"/>
                <w:sz w:val="23"/>
              </w:rPr>
              <w:t>垃圾袋、膠帶</w:t>
            </w:r>
          </w:p>
          <w:p>
            <w:pPr>
              <w:pStyle w:val="TableParagraph"/>
              <w:numPr>
                <w:ilvl w:val="0"/>
                <w:numId w:val="33"/>
              </w:numPr>
              <w:tabs>
                <w:tab w:pos="408" w:val="left" w:leader="none"/>
              </w:tabs>
              <w:spacing w:line="328" w:lineRule="exact" w:before="0" w:after="0"/>
              <w:ind w:left="408" w:right="0" w:hanging="273"/>
              <w:jc w:val="left"/>
              <w:rPr>
                <w:sz w:val="23"/>
              </w:rPr>
            </w:pPr>
            <w:r>
              <w:rPr>
                <w:color w:val="231F20"/>
                <w:sz w:val="23"/>
              </w:rPr>
              <w:t>原子筆</w:t>
            </w:r>
          </w:p>
        </w:tc>
        <w:tc>
          <w:tcPr>
            <w:tcW w:w="3138" w:type="dxa"/>
            <w:tcBorders>
              <w:top w:val="nil"/>
            </w:tcBorders>
          </w:tcPr>
          <w:p>
            <w:pPr>
              <w:pStyle w:val="TableParagraph"/>
              <w:rPr>
                <w:rFonts w:ascii="Times New Roman"/>
                <w:sz w:val="22"/>
              </w:rPr>
            </w:pPr>
          </w:p>
        </w:tc>
      </w:tr>
      <w:tr>
        <w:trPr>
          <w:trHeight w:val="770" w:hRule="atLeast"/>
        </w:trPr>
        <w:tc>
          <w:tcPr>
            <w:tcW w:w="439" w:type="dxa"/>
            <w:vMerge w:val="restart"/>
          </w:tcPr>
          <w:p>
            <w:pPr>
              <w:pStyle w:val="TableParagraph"/>
              <w:spacing w:line="230" w:lineRule="auto" w:before="148"/>
              <w:ind w:left="103" w:right="92"/>
              <w:jc w:val="both"/>
              <w:rPr>
                <w:sz w:val="23"/>
              </w:rPr>
            </w:pPr>
            <w:r>
              <w:rPr>
                <w:color w:val="231F20"/>
                <w:sz w:val="23"/>
              </w:rPr>
              <w:t>操作過程</w:t>
            </w:r>
          </w:p>
        </w:tc>
        <w:tc>
          <w:tcPr>
            <w:tcW w:w="6075" w:type="dxa"/>
          </w:tcPr>
          <w:p>
            <w:pPr>
              <w:pStyle w:val="TableParagraph"/>
              <w:spacing w:line="386" w:lineRule="exact"/>
              <w:ind w:left="103" w:right="92" w:hanging="1"/>
              <w:rPr>
                <w:sz w:val="23"/>
              </w:rPr>
            </w:pPr>
            <w:r>
              <w:rPr>
                <w:color w:val="231F20"/>
                <w:sz w:val="23"/>
              </w:rPr>
              <w:t>給予相關衛教(包含：說明檢查的目的、過程及再次確認受測者是否可以配合回診判讀的時間)</w:t>
            </w:r>
          </w:p>
        </w:tc>
        <w:tc>
          <w:tcPr>
            <w:tcW w:w="3138" w:type="dxa"/>
          </w:tcPr>
          <w:p>
            <w:pPr>
              <w:pStyle w:val="TableParagraph"/>
              <w:spacing w:before="19"/>
              <w:ind w:left="105"/>
              <w:rPr>
                <w:sz w:val="23"/>
              </w:rPr>
            </w:pPr>
            <w:r>
              <w:rPr>
                <w:color w:val="231F20"/>
                <w:sz w:val="23"/>
              </w:rPr>
              <w:t>口正確 口不正確 口不適用</w:t>
            </w:r>
          </w:p>
        </w:tc>
      </w:tr>
      <w:tr>
        <w:trPr>
          <w:trHeight w:val="475" w:hRule="atLeast"/>
        </w:trPr>
        <w:tc>
          <w:tcPr>
            <w:tcW w:w="439" w:type="dxa"/>
            <w:vMerge/>
            <w:tcBorders>
              <w:top w:val="nil"/>
            </w:tcBorders>
          </w:tcPr>
          <w:p>
            <w:pPr>
              <w:rPr>
                <w:sz w:val="2"/>
                <w:szCs w:val="2"/>
              </w:rPr>
            </w:pPr>
          </w:p>
        </w:tc>
        <w:tc>
          <w:tcPr>
            <w:tcW w:w="6075" w:type="dxa"/>
          </w:tcPr>
          <w:p>
            <w:pPr>
              <w:pStyle w:val="TableParagraph"/>
              <w:spacing w:before="29"/>
              <w:ind w:left="103"/>
              <w:rPr>
                <w:sz w:val="23"/>
              </w:rPr>
            </w:pPr>
            <w:r>
              <w:rPr>
                <w:color w:val="231F20"/>
                <w:sz w:val="23"/>
              </w:rPr>
              <w:t>確認瓶蓋是否緊密、有無沈澱或結絲現象</w:t>
            </w:r>
          </w:p>
        </w:tc>
        <w:tc>
          <w:tcPr>
            <w:tcW w:w="3138" w:type="dxa"/>
          </w:tcPr>
          <w:p>
            <w:pPr>
              <w:pStyle w:val="TableParagraph"/>
              <w:spacing w:before="18"/>
              <w:ind w:left="105"/>
              <w:rPr>
                <w:sz w:val="23"/>
              </w:rPr>
            </w:pPr>
            <w:r>
              <w:rPr>
                <w:color w:val="231F20"/>
                <w:sz w:val="23"/>
              </w:rPr>
              <w:t>口正確 口不正確 口不適用</w:t>
            </w:r>
          </w:p>
        </w:tc>
      </w:tr>
      <w:tr>
        <w:trPr>
          <w:trHeight w:val="477" w:hRule="atLeast"/>
        </w:trPr>
        <w:tc>
          <w:tcPr>
            <w:tcW w:w="439" w:type="dxa"/>
            <w:vMerge/>
            <w:tcBorders>
              <w:top w:val="nil"/>
            </w:tcBorders>
          </w:tcPr>
          <w:p>
            <w:pPr>
              <w:rPr>
                <w:sz w:val="2"/>
                <w:szCs w:val="2"/>
              </w:rPr>
            </w:pPr>
          </w:p>
        </w:tc>
        <w:tc>
          <w:tcPr>
            <w:tcW w:w="6075" w:type="dxa"/>
          </w:tcPr>
          <w:p>
            <w:pPr>
              <w:pStyle w:val="TableParagraph"/>
              <w:spacing w:before="33"/>
              <w:ind w:left="103"/>
              <w:rPr>
                <w:sz w:val="23"/>
              </w:rPr>
            </w:pPr>
            <w:r>
              <w:rPr>
                <w:color w:val="231F20"/>
                <w:sz w:val="23"/>
              </w:rPr>
              <w:t>標記結核菌素開瓶時間</w:t>
            </w:r>
          </w:p>
        </w:tc>
        <w:tc>
          <w:tcPr>
            <w:tcW w:w="3138" w:type="dxa"/>
          </w:tcPr>
          <w:p>
            <w:pPr>
              <w:pStyle w:val="TableParagraph"/>
              <w:spacing w:before="19"/>
              <w:ind w:left="105"/>
              <w:rPr>
                <w:sz w:val="23"/>
              </w:rPr>
            </w:pPr>
            <w:r>
              <w:rPr>
                <w:color w:val="231F20"/>
                <w:sz w:val="23"/>
              </w:rPr>
              <w:t>口正確 口不正確 口不適用</w:t>
            </w:r>
          </w:p>
        </w:tc>
      </w:tr>
    </w:tbl>
    <w:p>
      <w:pPr>
        <w:spacing w:after="0"/>
        <w:rPr>
          <w:sz w:val="23"/>
        </w:rPr>
        <w:sectPr>
          <w:type w:val="continuous"/>
          <w:pgSz w:w="11910" w:h="16840"/>
          <w:pgMar w:top="1460" w:bottom="280" w:left="240" w:right="0"/>
        </w:sectPr>
      </w:pPr>
    </w:p>
    <w:tbl>
      <w:tblPr>
        <w:tblW w:w="0" w:type="auto"/>
        <w:jc w:val="left"/>
        <w:tblInd w:w="86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39"/>
        <w:gridCol w:w="6075"/>
        <w:gridCol w:w="831"/>
        <w:gridCol w:w="1013"/>
        <w:gridCol w:w="1292"/>
      </w:tblGrid>
      <w:tr>
        <w:trPr>
          <w:trHeight w:val="384" w:hRule="atLeast"/>
        </w:trPr>
        <w:tc>
          <w:tcPr>
            <w:tcW w:w="6514" w:type="dxa"/>
            <w:gridSpan w:val="2"/>
            <w:shd w:val="clear" w:color="auto" w:fill="949698"/>
          </w:tcPr>
          <w:p>
            <w:pPr>
              <w:pStyle w:val="TableParagraph"/>
              <w:spacing w:line="362" w:lineRule="exact" w:before="3"/>
              <w:ind w:left="2775" w:right="2769"/>
              <w:jc w:val="center"/>
              <w:rPr>
                <w:rFonts w:ascii="微軟正黑體" w:eastAsia="微軟正黑體" w:hint="eastAsia"/>
                <w:b/>
                <w:sz w:val="23"/>
              </w:rPr>
            </w:pPr>
            <w:r>
              <w:rPr>
                <w:rFonts w:ascii="微軟正黑體" w:eastAsia="微軟正黑體" w:hint="eastAsia"/>
                <w:b/>
                <w:color w:val="231F20"/>
                <w:sz w:val="23"/>
              </w:rPr>
              <w:t>檢核項目</w:t>
            </w:r>
          </w:p>
        </w:tc>
        <w:tc>
          <w:tcPr>
            <w:tcW w:w="3136" w:type="dxa"/>
            <w:gridSpan w:val="3"/>
            <w:shd w:val="clear" w:color="auto" w:fill="949698"/>
          </w:tcPr>
          <w:p>
            <w:pPr>
              <w:pStyle w:val="TableParagraph"/>
              <w:spacing w:line="362" w:lineRule="exact" w:before="3"/>
              <w:ind w:left="1089" w:right="1076"/>
              <w:jc w:val="center"/>
              <w:rPr>
                <w:rFonts w:ascii="微軟正黑體" w:eastAsia="微軟正黑體" w:hint="eastAsia"/>
                <w:b/>
                <w:sz w:val="23"/>
              </w:rPr>
            </w:pPr>
            <w:r>
              <w:rPr>
                <w:rFonts w:ascii="微軟正黑體" w:eastAsia="微軟正黑體" w:hint="eastAsia"/>
                <w:b/>
                <w:color w:val="231F20"/>
                <w:sz w:val="23"/>
              </w:rPr>
              <w:t>正確與否</w:t>
            </w:r>
          </w:p>
        </w:tc>
      </w:tr>
      <w:tr>
        <w:trPr>
          <w:trHeight w:val="479" w:hRule="atLeast"/>
        </w:trPr>
        <w:tc>
          <w:tcPr>
            <w:tcW w:w="439" w:type="dxa"/>
            <w:vMerge w:val="restart"/>
          </w:tcPr>
          <w:p>
            <w:pPr>
              <w:pStyle w:val="TableParagraph"/>
              <w:rPr>
                <w:rFonts w:ascii="Times New Roman"/>
                <w:sz w:val="22"/>
              </w:rPr>
            </w:pPr>
          </w:p>
        </w:tc>
        <w:tc>
          <w:tcPr>
            <w:tcW w:w="6075" w:type="dxa"/>
          </w:tcPr>
          <w:p>
            <w:pPr>
              <w:pStyle w:val="TableParagraph"/>
              <w:spacing w:before="33"/>
              <w:ind w:left="103"/>
              <w:rPr>
                <w:sz w:val="23"/>
              </w:rPr>
            </w:pPr>
            <w:r>
              <w:rPr>
                <w:color w:val="231F20"/>
                <w:sz w:val="23"/>
              </w:rPr>
              <w:t>以酒精棉擦拭瓶塞消毒，待酒精自然風乾後才再曲取藥液</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477" w:hRule="atLeast"/>
        </w:trPr>
        <w:tc>
          <w:tcPr>
            <w:tcW w:w="439" w:type="dxa"/>
            <w:vMerge/>
            <w:tcBorders>
              <w:top w:val="nil"/>
            </w:tcBorders>
          </w:tcPr>
          <w:p>
            <w:pPr>
              <w:rPr>
                <w:sz w:val="2"/>
                <w:szCs w:val="2"/>
              </w:rPr>
            </w:pPr>
          </w:p>
        </w:tc>
        <w:tc>
          <w:tcPr>
            <w:tcW w:w="6075" w:type="dxa"/>
          </w:tcPr>
          <w:p>
            <w:pPr>
              <w:pStyle w:val="TableParagraph"/>
              <w:spacing w:before="31"/>
              <w:ind w:left="103"/>
              <w:rPr>
                <w:sz w:val="23"/>
              </w:rPr>
            </w:pPr>
            <w:r>
              <w:rPr>
                <w:color w:val="231F20"/>
                <w:sz w:val="23"/>
              </w:rPr>
              <w:t>結核菌素開瓶後應於 24 小時內用畢，否則丟棄</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768" w:hRule="atLeast"/>
        </w:trPr>
        <w:tc>
          <w:tcPr>
            <w:tcW w:w="439" w:type="dxa"/>
            <w:vMerge/>
            <w:tcBorders>
              <w:top w:val="nil"/>
            </w:tcBorders>
          </w:tcPr>
          <w:p>
            <w:pPr>
              <w:rPr>
                <w:sz w:val="2"/>
                <w:szCs w:val="2"/>
              </w:rPr>
            </w:pPr>
          </w:p>
        </w:tc>
        <w:tc>
          <w:tcPr>
            <w:tcW w:w="6075" w:type="dxa"/>
          </w:tcPr>
          <w:p>
            <w:pPr>
              <w:pStyle w:val="TableParagraph"/>
              <w:spacing w:line="384" w:lineRule="exact" w:before="1"/>
              <w:ind w:left="103" w:right="85"/>
              <w:rPr>
                <w:sz w:val="23"/>
              </w:rPr>
            </w:pPr>
            <w:r>
              <w:rPr>
                <w:color w:val="231F20"/>
                <w:sz w:val="23"/>
              </w:rPr>
              <w:t>使用結核菌素測驗專用空針，旋轉針頭斜面與針筒劑量刻度至同—平面上</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531" w:hRule="atLeast"/>
        </w:trPr>
        <w:tc>
          <w:tcPr>
            <w:tcW w:w="439" w:type="dxa"/>
            <w:vMerge w:val="restart"/>
          </w:tcPr>
          <w:p>
            <w:pPr>
              <w:pStyle w:val="TableParagraph"/>
              <w:rPr>
                <w:rFonts w:ascii="微軟正黑體"/>
                <w:b/>
                <w:sz w:val="30"/>
              </w:rPr>
            </w:pPr>
          </w:p>
          <w:p>
            <w:pPr>
              <w:pStyle w:val="TableParagraph"/>
              <w:spacing w:before="15"/>
              <w:rPr>
                <w:rFonts w:ascii="微軟正黑體"/>
                <w:b/>
                <w:sz w:val="20"/>
              </w:rPr>
            </w:pPr>
          </w:p>
          <w:p>
            <w:pPr>
              <w:pStyle w:val="TableParagraph"/>
              <w:spacing w:line="230" w:lineRule="auto"/>
              <w:ind w:left="103" w:right="92"/>
              <w:jc w:val="both"/>
              <w:rPr>
                <w:sz w:val="23"/>
              </w:rPr>
            </w:pPr>
            <w:r>
              <w:rPr>
                <w:color w:val="231F20"/>
                <w:sz w:val="23"/>
              </w:rPr>
              <w:t>施注過程</w:t>
            </w:r>
          </w:p>
        </w:tc>
        <w:tc>
          <w:tcPr>
            <w:tcW w:w="6075" w:type="dxa"/>
          </w:tcPr>
          <w:p>
            <w:pPr>
              <w:pStyle w:val="TableParagraph"/>
              <w:spacing w:before="32"/>
              <w:ind w:left="103"/>
              <w:rPr>
                <w:sz w:val="23"/>
              </w:rPr>
            </w:pPr>
            <w:r>
              <w:rPr>
                <w:color w:val="231F20"/>
                <w:sz w:val="23"/>
              </w:rPr>
              <w:t>結核菌素測驗施注於左前臂掌側中點，注意避開血管</w:t>
            </w:r>
          </w:p>
        </w:tc>
        <w:tc>
          <w:tcPr>
            <w:tcW w:w="831" w:type="dxa"/>
            <w:tcBorders>
              <w:right w:val="nil"/>
            </w:tcBorders>
          </w:tcPr>
          <w:p>
            <w:pPr>
              <w:pStyle w:val="TableParagraph"/>
              <w:spacing w:before="18"/>
              <w:ind w:left="74" w:right="22"/>
              <w:jc w:val="center"/>
              <w:rPr>
                <w:sz w:val="23"/>
              </w:rPr>
            </w:pPr>
            <w:r>
              <w:rPr>
                <w:color w:val="231F20"/>
                <w:sz w:val="23"/>
              </w:rPr>
              <w:t>口正確</w:t>
            </w:r>
          </w:p>
        </w:tc>
        <w:tc>
          <w:tcPr>
            <w:tcW w:w="1013" w:type="dxa"/>
            <w:tcBorders>
              <w:left w:val="nil"/>
              <w:right w:val="nil"/>
            </w:tcBorders>
          </w:tcPr>
          <w:p>
            <w:pPr>
              <w:pStyle w:val="TableParagraph"/>
              <w:spacing w:before="18"/>
              <w:ind w:left="62"/>
              <w:rPr>
                <w:sz w:val="23"/>
              </w:rPr>
            </w:pPr>
            <w:r>
              <w:rPr>
                <w:color w:val="231F20"/>
                <w:sz w:val="23"/>
              </w:rPr>
              <w:t>口不正確</w:t>
            </w:r>
          </w:p>
        </w:tc>
        <w:tc>
          <w:tcPr>
            <w:tcW w:w="1292" w:type="dxa"/>
            <w:tcBorders>
              <w:left w:val="nil"/>
            </w:tcBorders>
          </w:tcPr>
          <w:p>
            <w:pPr>
              <w:pStyle w:val="TableParagraph"/>
              <w:spacing w:before="18"/>
              <w:ind w:left="63"/>
              <w:rPr>
                <w:sz w:val="23"/>
              </w:rPr>
            </w:pPr>
            <w:r>
              <w:rPr>
                <w:color w:val="231F20"/>
                <w:sz w:val="23"/>
              </w:rPr>
              <w:t>口不適用</w:t>
            </w:r>
          </w:p>
        </w:tc>
      </w:tr>
      <w:tr>
        <w:trPr>
          <w:trHeight w:val="530" w:hRule="atLeast"/>
        </w:trPr>
        <w:tc>
          <w:tcPr>
            <w:tcW w:w="439" w:type="dxa"/>
            <w:vMerge/>
            <w:tcBorders>
              <w:top w:val="nil"/>
            </w:tcBorders>
          </w:tcPr>
          <w:p>
            <w:pPr>
              <w:rPr>
                <w:sz w:val="2"/>
                <w:szCs w:val="2"/>
              </w:rPr>
            </w:pPr>
          </w:p>
        </w:tc>
        <w:tc>
          <w:tcPr>
            <w:tcW w:w="6075" w:type="dxa"/>
          </w:tcPr>
          <w:p>
            <w:pPr>
              <w:pStyle w:val="TableParagraph"/>
              <w:spacing w:before="33"/>
              <w:ind w:left="103"/>
              <w:rPr>
                <w:sz w:val="23"/>
              </w:rPr>
            </w:pPr>
            <w:r>
              <w:rPr>
                <w:color w:val="231F20"/>
                <w:sz w:val="23"/>
              </w:rPr>
              <w:t>持針手以夾針方式持針(中指、食指及拇指握住針筒後端)</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1156" w:hRule="atLeast"/>
        </w:trPr>
        <w:tc>
          <w:tcPr>
            <w:tcW w:w="439" w:type="dxa"/>
            <w:vMerge/>
            <w:tcBorders>
              <w:top w:val="nil"/>
            </w:tcBorders>
          </w:tcPr>
          <w:p>
            <w:pPr>
              <w:rPr>
                <w:sz w:val="2"/>
                <w:szCs w:val="2"/>
              </w:rPr>
            </w:pPr>
          </w:p>
        </w:tc>
        <w:tc>
          <w:tcPr>
            <w:tcW w:w="6075" w:type="dxa"/>
          </w:tcPr>
          <w:p>
            <w:pPr>
              <w:pStyle w:val="TableParagraph"/>
              <w:spacing w:line="386" w:lineRule="exact"/>
              <w:ind w:left="103" w:right="92"/>
              <w:jc w:val="both"/>
              <w:rPr>
                <w:sz w:val="23"/>
              </w:rPr>
            </w:pPr>
            <w:r>
              <w:rPr>
                <w:color w:val="231F20"/>
                <w:sz w:val="23"/>
              </w:rPr>
              <w:t>針頭斜面朝上，針筒貼近皮膚後，刺入針頭(針筒尾端與手臂皮膚間的角度維持在 5 至 15 度) ，另—手托住受測者左手，拇指置於受測部位下方</w:t>
            </w:r>
          </w:p>
        </w:tc>
        <w:tc>
          <w:tcPr>
            <w:tcW w:w="831" w:type="dxa"/>
            <w:tcBorders>
              <w:right w:val="nil"/>
            </w:tcBorders>
          </w:tcPr>
          <w:p>
            <w:pPr>
              <w:pStyle w:val="TableParagraph"/>
              <w:spacing w:before="21"/>
              <w:ind w:left="74" w:right="22"/>
              <w:jc w:val="center"/>
              <w:rPr>
                <w:sz w:val="23"/>
              </w:rPr>
            </w:pPr>
            <w:r>
              <w:rPr>
                <w:color w:val="231F20"/>
                <w:sz w:val="23"/>
              </w:rPr>
              <w:t>口正確</w:t>
            </w:r>
          </w:p>
        </w:tc>
        <w:tc>
          <w:tcPr>
            <w:tcW w:w="1013" w:type="dxa"/>
            <w:tcBorders>
              <w:left w:val="nil"/>
              <w:right w:val="nil"/>
            </w:tcBorders>
          </w:tcPr>
          <w:p>
            <w:pPr>
              <w:pStyle w:val="TableParagraph"/>
              <w:spacing w:before="21"/>
              <w:ind w:left="62"/>
              <w:rPr>
                <w:sz w:val="23"/>
              </w:rPr>
            </w:pPr>
            <w:r>
              <w:rPr>
                <w:color w:val="231F20"/>
                <w:sz w:val="23"/>
              </w:rPr>
              <w:t>口不正確</w:t>
            </w:r>
          </w:p>
        </w:tc>
        <w:tc>
          <w:tcPr>
            <w:tcW w:w="1292" w:type="dxa"/>
            <w:tcBorders>
              <w:left w:val="nil"/>
            </w:tcBorders>
          </w:tcPr>
          <w:p>
            <w:pPr>
              <w:pStyle w:val="TableParagraph"/>
              <w:spacing w:before="21"/>
              <w:ind w:left="63"/>
              <w:rPr>
                <w:sz w:val="23"/>
              </w:rPr>
            </w:pPr>
            <w:r>
              <w:rPr>
                <w:color w:val="231F20"/>
                <w:sz w:val="23"/>
              </w:rPr>
              <w:t>口不適用</w:t>
            </w:r>
          </w:p>
        </w:tc>
      </w:tr>
      <w:tr>
        <w:trPr>
          <w:trHeight w:val="528" w:hRule="atLeast"/>
        </w:trPr>
        <w:tc>
          <w:tcPr>
            <w:tcW w:w="439" w:type="dxa"/>
            <w:vMerge/>
            <w:tcBorders>
              <w:top w:val="nil"/>
            </w:tcBorders>
          </w:tcPr>
          <w:p>
            <w:pPr>
              <w:rPr>
                <w:sz w:val="2"/>
                <w:szCs w:val="2"/>
              </w:rPr>
            </w:pPr>
          </w:p>
        </w:tc>
        <w:tc>
          <w:tcPr>
            <w:tcW w:w="6075" w:type="dxa"/>
          </w:tcPr>
          <w:p>
            <w:pPr>
              <w:pStyle w:val="TableParagraph"/>
              <w:spacing w:before="29"/>
              <w:ind w:left="103"/>
              <w:rPr>
                <w:sz w:val="23"/>
              </w:rPr>
            </w:pPr>
            <w:r>
              <w:rPr>
                <w:color w:val="231F20"/>
                <w:sz w:val="23"/>
              </w:rPr>
              <w:t>施測部位呈現—回約 8mm 的隆起</w:t>
            </w:r>
          </w:p>
        </w:tc>
        <w:tc>
          <w:tcPr>
            <w:tcW w:w="831" w:type="dxa"/>
            <w:tcBorders>
              <w:right w:val="nil"/>
            </w:tcBorders>
          </w:tcPr>
          <w:p>
            <w:pPr>
              <w:pStyle w:val="TableParagraph"/>
              <w:spacing w:before="17"/>
              <w:ind w:left="74" w:right="22"/>
              <w:jc w:val="center"/>
              <w:rPr>
                <w:sz w:val="23"/>
              </w:rPr>
            </w:pPr>
            <w:r>
              <w:rPr>
                <w:color w:val="231F20"/>
                <w:sz w:val="23"/>
              </w:rPr>
              <w:t>口正確</w:t>
            </w:r>
          </w:p>
        </w:tc>
        <w:tc>
          <w:tcPr>
            <w:tcW w:w="1013" w:type="dxa"/>
            <w:tcBorders>
              <w:left w:val="nil"/>
              <w:right w:val="nil"/>
            </w:tcBorders>
          </w:tcPr>
          <w:p>
            <w:pPr>
              <w:pStyle w:val="TableParagraph"/>
              <w:spacing w:before="17"/>
              <w:ind w:left="62"/>
              <w:rPr>
                <w:sz w:val="23"/>
              </w:rPr>
            </w:pPr>
            <w:r>
              <w:rPr>
                <w:color w:val="231F20"/>
                <w:sz w:val="23"/>
              </w:rPr>
              <w:t>口不正確</w:t>
            </w:r>
          </w:p>
        </w:tc>
        <w:tc>
          <w:tcPr>
            <w:tcW w:w="1292" w:type="dxa"/>
            <w:tcBorders>
              <w:left w:val="nil"/>
            </w:tcBorders>
          </w:tcPr>
          <w:p>
            <w:pPr>
              <w:pStyle w:val="TableParagraph"/>
              <w:spacing w:before="17"/>
              <w:ind w:left="63"/>
              <w:rPr>
                <w:sz w:val="23"/>
              </w:rPr>
            </w:pPr>
            <w:r>
              <w:rPr>
                <w:color w:val="231F20"/>
                <w:sz w:val="23"/>
              </w:rPr>
              <w:t>口不適用</w:t>
            </w:r>
          </w:p>
        </w:tc>
      </w:tr>
      <w:tr>
        <w:trPr>
          <w:trHeight w:val="532" w:hRule="atLeast"/>
        </w:trPr>
        <w:tc>
          <w:tcPr>
            <w:tcW w:w="439" w:type="dxa"/>
            <w:vMerge/>
            <w:tcBorders>
              <w:top w:val="nil"/>
            </w:tcBorders>
          </w:tcPr>
          <w:p>
            <w:pPr>
              <w:rPr>
                <w:sz w:val="2"/>
                <w:szCs w:val="2"/>
              </w:rPr>
            </w:pPr>
          </w:p>
        </w:tc>
        <w:tc>
          <w:tcPr>
            <w:tcW w:w="6075" w:type="dxa"/>
          </w:tcPr>
          <w:p>
            <w:pPr>
              <w:pStyle w:val="TableParagraph"/>
              <w:spacing w:before="33"/>
              <w:ind w:left="103"/>
              <w:rPr>
                <w:sz w:val="23"/>
              </w:rPr>
            </w:pPr>
            <w:r>
              <w:rPr>
                <w:color w:val="231F20"/>
                <w:sz w:val="23"/>
              </w:rPr>
              <w:t>告知受測者回診判讀的日期及施測部位照護事項</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530" w:hRule="atLeast"/>
        </w:trPr>
        <w:tc>
          <w:tcPr>
            <w:tcW w:w="439" w:type="dxa"/>
            <w:vMerge w:val="restart"/>
          </w:tcPr>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spacing w:before="13"/>
              <w:rPr>
                <w:rFonts w:ascii="微軟正黑體"/>
                <w:b/>
                <w:sz w:val="30"/>
              </w:rPr>
            </w:pPr>
          </w:p>
          <w:p>
            <w:pPr>
              <w:pStyle w:val="TableParagraph"/>
              <w:spacing w:line="230" w:lineRule="auto"/>
              <w:ind w:left="103" w:right="92"/>
              <w:jc w:val="both"/>
              <w:rPr>
                <w:sz w:val="23"/>
              </w:rPr>
            </w:pPr>
            <w:r>
              <w:rPr>
                <w:color w:val="231F20"/>
                <w:sz w:val="23"/>
              </w:rPr>
              <w:t>判讀與紀錄</w:t>
            </w:r>
          </w:p>
        </w:tc>
        <w:tc>
          <w:tcPr>
            <w:tcW w:w="6075" w:type="dxa"/>
          </w:tcPr>
          <w:p>
            <w:pPr>
              <w:pStyle w:val="TableParagraph"/>
              <w:spacing w:before="33"/>
              <w:ind w:left="103"/>
              <w:rPr>
                <w:sz w:val="23"/>
              </w:rPr>
            </w:pPr>
            <w:r>
              <w:rPr>
                <w:color w:val="231F20"/>
                <w:sz w:val="23"/>
              </w:rPr>
              <w:t>結核菌素測驗施注後 48 至 72 小時進行判讀</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532" w:hRule="atLeast"/>
        </w:trPr>
        <w:tc>
          <w:tcPr>
            <w:tcW w:w="439" w:type="dxa"/>
            <w:vMerge/>
            <w:tcBorders>
              <w:top w:val="nil"/>
            </w:tcBorders>
          </w:tcPr>
          <w:p>
            <w:pPr>
              <w:rPr>
                <w:sz w:val="2"/>
                <w:szCs w:val="2"/>
              </w:rPr>
            </w:pPr>
          </w:p>
        </w:tc>
        <w:tc>
          <w:tcPr>
            <w:tcW w:w="6075" w:type="dxa"/>
          </w:tcPr>
          <w:p>
            <w:pPr>
              <w:pStyle w:val="TableParagraph"/>
              <w:spacing w:before="33"/>
              <w:ind w:left="103"/>
              <w:rPr>
                <w:sz w:val="23"/>
              </w:rPr>
            </w:pPr>
            <w:r>
              <w:rPr>
                <w:color w:val="231F20"/>
                <w:sz w:val="23"/>
              </w:rPr>
              <w:t>判讀時，確認受測者座位動線安全，且環境光線充足</w:t>
            </w:r>
          </w:p>
        </w:tc>
        <w:tc>
          <w:tcPr>
            <w:tcW w:w="831" w:type="dxa"/>
            <w:tcBorders>
              <w:right w:val="nil"/>
            </w:tcBorders>
          </w:tcPr>
          <w:p>
            <w:pPr>
              <w:pStyle w:val="TableParagraph"/>
              <w:spacing w:before="21"/>
              <w:ind w:left="74" w:right="22"/>
              <w:jc w:val="center"/>
              <w:rPr>
                <w:sz w:val="23"/>
              </w:rPr>
            </w:pPr>
            <w:r>
              <w:rPr>
                <w:color w:val="231F20"/>
                <w:sz w:val="23"/>
              </w:rPr>
              <w:t>口正確</w:t>
            </w:r>
          </w:p>
        </w:tc>
        <w:tc>
          <w:tcPr>
            <w:tcW w:w="1013" w:type="dxa"/>
            <w:tcBorders>
              <w:left w:val="nil"/>
              <w:right w:val="nil"/>
            </w:tcBorders>
          </w:tcPr>
          <w:p>
            <w:pPr>
              <w:pStyle w:val="TableParagraph"/>
              <w:spacing w:before="21"/>
              <w:ind w:left="62"/>
              <w:rPr>
                <w:sz w:val="23"/>
              </w:rPr>
            </w:pPr>
            <w:r>
              <w:rPr>
                <w:color w:val="231F20"/>
                <w:sz w:val="23"/>
              </w:rPr>
              <w:t>口不正確</w:t>
            </w:r>
          </w:p>
        </w:tc>
        <w:tc>
          <w:tcPr>
            <w:tcW w:w="1292" w:type="dxa"/>
            <w:tcBorders>
              <w:left w:val="nil"/>
            </w:tcBorders>
          </w:tcPr>
          <w:p>
            <w:pPr>
              <w:pStyle w:val="TableParagraph"/>
              <w:spacing w:before="21"/>
              <w:ind w:left="63"/>
              <w:rPr>
                <w:sz w:val="23"/>
              </w:rPr>
            </w:pPr>
            <w:r>
              <w:rPr>
                <w:color w:val="231F20"/>
                <w:sz w:val="23"/>
              </w:rPr>
              <w:t>口不適用</w:t>
            </w:r>
          </w:p>
        </w:tc>
      </w:tr>
      <w:tr>
        <w:trPr>
          <w:trHeight w:val="532" w:hRule="atLeast"/>
        </w:trPr>
        <w:tc>
          <w:tcPr>
            <w:tcW w:w="439" w:type="dxa"/>
            <w:vMerge/>
            <w:tcBorders>
              <w:top w:val="nil"/>
            </w:tcBorders>
          </w:tcPr>
          <w:p>
            <w:pPr>
              <w:rPr>
                <w:sz w:val="2"/>
                <w:szCs w:val="2"/>
              </w:rPr>
            </w:pPr>
          </w:p>
        </w:tc>
        <w:tc>
          <w:tcPr>
            <w:tcW w:w="6075" w:type="dxa"/>
          </w:tcPr>
          <w:p>
            <w:pPr>
              <w:pStyle w:val="TableParagraph"/>
              <w:spacing w:before="33"/>
              <w:ind w:left="103"/>
              <w:rPr>
                <w:sz w:val="23"/>
              </w:rPr>
            </w:pPr>
            <w:r>
              <w:rPr>
                <w:color w:val="231F20"/>
                <w:sz w:val="23"/>
              </w:rPr>
              <w:t>左手托住受測者前臂，或將受測者前臂平放於桌面上</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530" w:hRule="atLeast"/>
        </w:trPr>
        <w:tc>
          <w:tcPr>
            <w:tcW w:w="439" w:type="dxa"/>
            <w:vMerge/>
            <w:tcBorders>
              <w:top w:val="nil"/>
            </w:tcBorders>
          </w:tcPr>
          <w:p>
            <w:pPr>
              <w:rPr>
                <w:sz w:val="2"/>
                <w:szCs w:val="2"/>
              </w:rPr>
            </w:pPr>
          </w:p>
        </w:tc>
        <w:tc>
          <w:tcPr>
            <w:tcW w:w="6075" w:type="dxa"/>
          </w:tcPr>
          <w:p>
            <w:pPr>
              <w:pStyle w:val="TableParagraph"/>
              <w:spacing w:before="31"/>
              <w:ind w:left="103"/>
              <w:rPr>
                <w:sz w:val="23"/>
              </w:rPr>
            </w:pPr>
            <w:r>
              <w:rPr>
                <w:color w:val="231F20"/>
                <w:sz w:val="23"/>
              </w:rPr>
              <w:t>觀察受測部位整體外觀是否有紅暈、水泡等情形</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770" w:hRule="atLeast"/>
        </w:trPr>
        <w:tc>
          <w:tcPr>
            <w:tcW w:w="439" w:type="dxa"/>
            <w:vMerge/>
            <w:tcBorders>
              <w:top w:val="nil"/>
            </w:tcBorders>
          </w:tcPr>
          <w:p>
            <w:pPr>
              <w:rPr>
                <w:sz w:val="2"/>
                <w:szCs w:val="2"/>
              </w:rPr>
            </w:pPr>
          </w:p>
        </w:tc>
        <w:tc>
          <w:tcPr>
            <w:tcW w:w="6075" w:type="dxa"/>
          </w:tcPr>
          <w:p>
            <w:pPr>
              <w:pStyle w:val="TableParagraph"/>
              <w:spacing w:line="386" w:lineRule="exact"/>
              <w:ind w:left="103" w:right="85"/>
              <w:rPr>
                <w:sz w:val="23"/>
              </w:rPr>
            </w:pPr>
            <w:r>
              <w:rPr>
                <w:color w:val="231F20"/>
                <w:sz w:val="23"/>
              </w:rPr>
              <w:t>將受測者前臂略為舉起彎曲，使前臂肌肉放鬆後，再以食指輕摸反應硬結邊緣</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766" w:hRule="atLeast"/>
        </w:trPr>
        <w:tc>
          <w:tcPr>
            <w:tcW w:w="439" w:type="dxa"/>
            <w:vMerge/>
            <w:tcBorders>
              <w:top w:val="nil"/>
            </w:tcBorders>
          </w:tcPr>
          <w:p>
            <w:pPr>
              <w:rPr>
                <w:sz w:val="2"/>
                <w:szCs w:val="2"/>
              </w:rPr>
            </w:pPr>
          </w:p>
        </w:tc>
        <w:tc>
          <w:tcPr>
            <w:tcW w:w="6075" w:type="dxa"/>
          </w:tcPr>
          <w:p>
            <w:pPr>
              <w:pStyle w:val="TableParagraph"/>
              <w:spacing w:line="393" w:lineRule="exact" w:before="29"/>
              <w:ind w:left="103"/>
              <w:rPr>
                <w:sz w:val="23"/>
              </w:rPr>
            </w:pPr>
            <w:r>
              <w:rPr>
                <w:color w:val="231F20"/>
                <w:sz w:val="23"/>
              </w:rPr>
              <w:t>左手拇指垂直下拉受測部位，觀察有無出現硬結，再用右</w:t>
            </w:r>
          </w:p>
          <w:p>
            <w:pPr>
              <w:pStyle w:val="TableParagraph"/>
              <w:spacing w:line="324" w:lineRule="exact"/>
              <w:ind w:left="103"/>
              <w:rPr>
                <w:sz w:val="23"/>
              </w:rPr>
            </w:pPr>
            <w:r>
              <w:rPr>
                <w:color w:val="231F20"/>
                <w:sz w:val="23"/>
              </w:rPr>
              <w:t>手食指指腹，觸摸反應硬結的邊緣</w:t>
            </w:r>
          </w:p>
        </w:tc>
        <w:tc>
          <w:tcPr>
            <w:tcW w:w="831" w:type="dxa"/>
            <w:tcBorders>
              <w:right w:val="nil"/>
            </w:tcBorders>
          </w:tcPr>
          <w:p>
            <w:pPr>
              <w:pStyle w:val="TableParagraph"/>
              <w:spacing w:before="18"/>
              <w:ind w:left="74" w:right="22"/>
              <w:jc w:val="center"/>
              <w:rPr>
                <w:sz w:val="23"/>
              </w:rPr>
            </w:pPr>
            <w:r>
              <w:rPr>
                <w:color w:val="231F20"/>
                <w:sz w:val="23"/>
              </w:rPr>
              <w:t>口正確</w:t>
            </w:r>
          </w:p>
        </w:tc>
        <w:tc>
          <w:tcPr>
            <w:tcW w:w="1013" w:type="dxa"/>
            <w:tcBorders>
              <w:left w:val="nil"/>
              <w:right w:val="nil"/>
            </w:tcBorders>
          </w:tcPr>
          <w:p>
            <w:pPr>
              <w:pStyle w:val="TableParagraph"/>
              <w:spacing w:before="18"/>
              <w:ind w:left="62"/>
              <w:rPr>
                <w:sz w:val="23"/>
              </w:rPr>
            </w:pPr>
            <w:r>
              <w:rPr>
                <w:color w:val="231F20"/>
                <w:sz w:val="23"/>
              </w:rPr>
              <w:t>口不正確</w:t>
            </w:r>
          </w:p>
        </w:tc>
        <w:tc>
          <w:tcPr>
            <w:tcW w:w="1292" w:type="dxa"/>
            <w:tcBorders>
              <w:left w:val="nil"/>
            </w:tcBorders>
          </w:tcPr>
          <w:p>
            <w:pPr>
              <w:pStyle w:val="TableParagraph"/>
              <w:spacing w:before="18"/>
              <w:ind w:left="63"/>
              <w:rPr>
                <w:sz w:val="23"/>
              </w:rPr>
            </w:pPr>
            <w:r>
              <w:rPr>
                <w:color w:val="231F20"/>
                <w:sz w:val="23"/>
              </w:rPr>
              <w:t>口不適用</w:t>
            </w:r>
          </w:p>
        </w:tc>
      </w:tr>
      <w:tr>
        <w:trPr>
          <w:trHeight w:val="532" w:hRule="atLeast"/>
        </w:trPr>
        <w:tc>
          <w:tcPr>
            <w:tcW w:w="439" w:type="dxa"/>
            <w:vMerge/>
            <w:tcBorders>
              <w:top w:val="nil"/>
            </w:tcBorders>
          </w:tcPr>
          <w:p>
            <w:pPr>
              <w:rPr>
                <w:sz w:val="2"/>
                <w:szCs w:val="2"/>
              </w:rPr>
            </w:pPr>
          </w:p>
        </w:tc>
        <w:tc>
          <w:tcPr>
            <w:tcW w:w="6075" w:type="dxa"/>
          </w:tcPr>
          <w:p>
            <w:pPr>
              <w:pStyle w:val="TableParagraph"/>
              <w:spacing w:before="33"/>
              <w:ind w:left="103"/>
              <w:rPr>
                <w:sz w:val="23"/>
              </w:rPr>
            </w:pPr>
            <w:r>
              <w:rPr>
                <w:color w:val="231F20"/>
                <w:sz w:val="23"/>
              </w:rPr>
              <w:t>以尺懸空測量其最大橫徑(與前臂長徑垂直方向的長度)</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768" w:hRule="atLeast"/>
        </w:trPr>
        <w:tc>
          <w:tcPr>
            <w:tcW w:w="439" w:type="dxa"/>
            <w:vMerge/>
            <w:tcBorders>
              <w:top w:val="nil"/>
            </w:tcBorders>
          </w:tcPr>
          <w:p>
            <w:pPr>
              <w:rPr>
                <w:sz w:val="2"/>
                <w:szCs w:val="2"/>
              </w:rPr>
            </w:pPr>
          </w:p>
        </w:tc>
        <w:tc>
          <w:tcPr>
            <w:tcW w:w="6075" w:type="dxa"/>
          </w:tcPr>
          <w:p>
            <w:pPr>
              <w:pStyle w:val="TableParagraph"/>
              <w:spacing w:line="384" w:lineRule="exact" w:before="2"/>
              <w:ind w:left="103" w:right="85"/>
              <w:rPr>
                <w:sz w:val="23"/>
              </w:rPr>
            </w:pPr>
            <w:r>
              <w:rPr>
                <w:color w:val="231F20"/>
                <w:sz w:val="23"/>
              </w:rPr>
              <w:t>硬結外緣有紅暈，仍以硬結外緣為測量範圍，非以紅暈為測量基準</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r>
        <w:trPr>
          <w:trHeight w:val="396" w:hRule="atLeast"/>
        </w:trPr>
        <w:tc>
          <w:tcPr>
            <w:tcW w:w="439" w:type="dxa"/>
            <w:vMerge/>
            <w:tcBorders>
              <w:top w:val="nil"/>
            </w:tcBorders>
          </w:tcPr>
          <w:p>
            <w:pPr>
              <w:rPr>
                <w:sz w:val="2"/>
                <w:szCs w:val="2"/>
              </w:rPr>
            </w:pPr>
          </w:p>
        </w:tc>
        <w:tc>
          <w:tcPr>
            <w:tcW w:w="6075" w:type="dxa"/>
          </w:tcPr>
          <w:p>
            <w:pPr>
              <w:pStyle w:val="TableParagraph"/>
              <w:spacing w:line="345" w:lineRule="exact" w:before="31"/>
              <w:ind w:left="103"/>
              <w:rPr>
                <w:sz w:val="23"/>
              </w:rPr>
            </w:pPr>
            <w:r>
              <w:rPr>
                <w:color w:val="231F20"/>
                <w:sz w:val="23"/>
              </w:rPr>
              <w:t>結核菌素測驗判讀後立即記錄於接觸者轉介單或相關文件</w:t>
            </w:r>
          </w:p>
        </w:tc>
        <w:tc>
          <w:tcPr>
            <w:tcW w:w="831" w:type="dxa"/>
            <w:tcBorders>
              <w:right w:val="nil"/>
            </w:tcBorders>
          </w:tcPr>
          <w:p>
            <w:pPr>
              <w:pStyle w:val="TableParagraph"/>
              <w:spacing w:line="359" w:lineRule="exact" w:before="17"/>
              <w:ind w:left="74" w:right="22"/>
              <w:jc w:val="center"/>
              <w:rPr>
                <w:sz w:val="23"/>
              </w:rPr>
            </w:pPr>
            <w:r>
              <w:rPr>
                <w:color w:val="231F20"/>
                <w:sz w:val="23"/>
              </w:rPr>
              <w:t>口正確</w:t>
            </w:r>
          </w:p>
        </w:tc>
        <w:tc>
          <w:tcPr>
            <w:tcW w:w="1013" w:type="dxa"/>
            <w:tcBorders>
              <w:left w:val="nil"/>
              <w:right w:val="nil"/>
            </w:tcBorders>
          </w:tcPr>
          <w:p>
            <w:pPr>
              <w:pStyle w:val="TableParagraph"/>
              <w:spacing w:line="359" w:lineRule="exact" w:before="17"/>
              <w:ind w:left="62"/>
              <w:rPr>
                <w:sz w:val="23"/>
              </w:rPr>
            </w:pPr>
            <w:r>
              <w:rPr>
                <w:color w:val="231F20"/>
                <w:sz w:val="23"/>
              </w:rPr>
              <w:t>口不正確</w:t>
            </w:r>
          </w:p>
        </w:tc>
        <w:tc>
          <w:tcPr>
            <w:tcW w:w="1292" w:type="dxa"/>
            <w:tcBorders>
              <w:left w:val="nil"/>
            </w:tcBorders>
          </w:tcPr>
          <w:p>
            <w:pPr>
              <w:pStyle w:val="TableParagraph"/>
              <w:spacing w:line="359" w:lineRule="exact" w:before="17"/>
              <w:ind w:left="63"/>
              <w:rPr>
                <w:sz w:val="23"/>
              </w:rPr>
            </w:pPr>
            <w:r>
              <w:rPr>
                <w:color w:val="231F20"/>
                <w:sz w:val="23"/>
              </w:rPr>
              <w:t>口不適用</w:t>
            </w:r>
          </w:p>
        </w:tc>
      </w:tr>
      <w:tr>
        <w:trPr>
          <w:trHeight w:val="1924" w:hRule="atLeast"/>
        </w:trPr>
        <w:tc>
          <w:tcPr>
            <w:tcW w:w="439" w:type="dxa"/>
            <w:vMerge/>
            <w:tcBorders>
              <w:top w:val="nil"/>
            </w:tcBorders>
          </w:tcPr>
          <w:p>
            <w:pPr>
              <w:rPr>
                <w:sz w:val="2"/>
                <w:szCs w:val="2"/>
              </w:rPr>
            </w:pPr>
          </w:p>
        </w:tc>
        <w:tc>
          <w:tcPr>
            <w:tcW w:w="6075" w:type="dxa"/>
          </w:tcPr>
          <w:p>
            <w:pPr>
              <w:pStyle w:val="TableParagraph"/>
              <w:spacing w:line="393" w:lineRule="exact" w:before="33"/>
              <w:ind w:left="103"/>
              <w:rPr>
                <w:sz w:val="23"/>
              </w:rPr>
            </w:pPr>
            <w:r>
              <w:rPr>
                <w:color w:val="231F20"/>
                <w:sz w:val="23"/>
              </w:rPr>
              <w:t>結核菌素測驗判讀光線是否充足紀錄是否正確</w:t>
            </w:r>
          </w:p>
          <w:p>
            <w:pPr>
              <w:pStyle w:val="TableParagraph"/>
              <w:numPr>
                <w:ilvl w:val="0"/>
                <w:numId w:val="34"/>
              </w:numPr>
              <w:tabs>
                <w:tab w:pos="409" w:val="left" w:leader="none"/>
              </w:tabs>
              <w:spacing w:line="386" w:lineRule="exact" w:before="0" w:after="0"/>
              <w:ind w:left="408" w:right="0" w:hanging="306"/>
              <w:jc w:val="left"/>
              <w:rPr>
                <w:sz w:val="23"/>
              </w:rPr>
            </w:pPr>
            <w:r>
              <w:rPr>
                <w:color w:val="231F20"/>
                <w:spacing w:val="-2"/>
                <w:sz w:val="23"/>
              </w:rPr>
              <w:t>陰性反應用除號（7）表示</w:t>
            </w:r>
          </w:p>
          <w:p>
            <w:pPr>
              <w:pStyle w:val="TableParagraph"/>
              <w:numPr>
                <w:ilvl w:val="0"/>
                <w:numId w:val="34"/>
              </w:numPr>
              <w:tabs>
                <w:tab w:pos="409" w:val="left" w:leader="none"/>
              </w:tabs>
              <w:spacing w:line="384" w:lineRule="exact" w:before="0" w:after="0"/>
              <w:ind w:left="408" w:right="0" w:hanging="306"/>
              <w:jc w:val="left"/>
              <w:rPr>
                <w:sz w:val="23"/>
              </w:rPr>
            </w:pPr>
            <w:r>
              <w:rPr>
                <w:color w:val="231F20"/>
                <w:spacing w:val="-2"/>
                <w:sz w:val="23"/>
              </w:rPr>
              <w:t>陽性反應用加號</w:t>
            </w:r>
            <w:r>
              <w:rPr>
                <w:color w:val="231F20"/>
                <w:spacing w:val="-1"/>
                <w:sz w:val="23"/>
              </w:rPr>
              <w:t>（+）表示</w:t>
            </w:r>
          </w:p>
          <w:p>
            <w:pPr>
              <w:pStyle w:val="TableParagraph"/>
              <w:numPr>
                <w:ilvl w:val="0"/>
                <w:numId w:val="34"/>
              </w:numPr>
              <w:tabs>
                <w:tab w:pos="409" w:val="left" w:leader="none"/>
              </w:tabs>
              <w:spacing w:line="384" w:lineRule="exact" w:before="0" w:after="0"/>
              <w:ind w:left="408" w:right="0" w:hanging="306"/>
              <w:jc w:val="left"/>
              <w:rPr>
                <w:sz w:val="23"/>
              </w:rPr>
            </w:pPr>
            <w:r>
              <w:rPr>
                <w:color w:val="231F20"/>
                <w:sz w:val="23"/>
              </w:rPr>
              <w:t>硬結上出現小水泡時，在反應大小後加記 V</w:t>
            </w:r>
          </w:p>
          <w:p>
            <w:pPr>
              <w:pStyle w:val="TableParagraph"/>
              <w:numPr>
                <w:ilvl w:val="0"/>
                <w:numId w:val="34"/>
              </w:numPr>
              <w:tabs>
                <w:tab w:pos="409" w:val="left" w:leader="none"/>
              </w:tabs>
              <w:spacing w:line="324" w:lineRule="exact" w:before="0" w:after="0"/>
              <w:ind w:left="408" w:right="0" w:hanging="306"/>
              <w:jc w:val="left"/>
              <w:rPr>
                <w:sz w:val="23"/>
              </w:rPr>
            </w:pPr>
            <w:r>
              <w:rPr>
                <w:color w:val="231F20"/>
                <w:spacing w:val="-1"/>
                <w:sz w:val="23"/>
              </w:rPr>
              <w:t>硬結上出現大水泡時，在反應大小後加記 </w:t>
            </w:r>
            <w:r>
              <w:rPr>
                <w:color w:val="231F20"/>
                <w:sz w:val="23"/>
              </w:rPr>
              <w:t>B</w:t>
            </w:r>
          </w:p>
        </w:tc>
        <w:tc>
          <w:tcPr>
            <w:tcW w:w="831" w:type="dxa"/>
            <w:tcBorders>
              <w:right w:val="nil"/>
            </w:tcBorders>
          </w:tcPr>
          <w:p>
            <w:pPr>
              <w:pStyle w:val="TableParagraph"/>
              <w:spacing w:before="19"/>
              <w:ind w:left="74" w:right="22"/>
              <w:jc w:val="center"/>
              <w:rPr>
                <w:sz w:val="23"/>
              </w:rPr>
            </w:pPr>
            <w:r>
              <w:rPr>
                <w:color w:val="231F20"/>
                <w:sz w:val="23"/>
              </w:rPr>
              <w:t>口正確</w:t>
            </w:r>
          </w:p>
        </w:tc>
        <w:tc>
          <w:tcPr>
            <w:tcW w:w="1013" w:type="dxa"/>
            <w:tcBorders>
              <w:left w:val="nil"/>
              <w:right w:val="nil"/>
            </w:tcBorders>
          </w:tcPr>
          <w:p>
            <w:pPr>
              <w:pStyle w:val="TableParagraph"/>
              <w:spacing w:before="19"/>
              <w:ind w:left="62"/>
              <w:rPr>
                <w:sz w:val="23"/>
              </w:rPr>
            </w:pPr>
            <w:r>
              <w:rPr>
                <w:color w:val="231F20"/>
                <w:sz w:val="23"/>
              </w:rPr>
              <w:t>口不正確</w:t>
            </w:r>
          </w:p>
        </w:tc>
        <w:tc>
          <w:tcPr>
            <w:tcW w:w="1292" w:type="dxa"/>
            <w:tcBorders>
              <w:left w:val="nil"/>
            </w:tcBorders>
          </w:tcPr>
          <w:p>
            <w:pPr>
              <w:pStyle w:val="TableParagraph"/>
              <w:spacing w:before="19"/>
              <w:ind w:left="63"/>
              <w:rPr>
                <w:sz w:val="23"/>
              </w:rPr>
            </w:pPr>
            <w:r>
              <w:rPr>
                <w:color w:val="231F20"/>
                <w:sz w:val="23"/>
              </w:rPr>
              <w:t>口不適用</w:t>
            </w:r>
          </w:p>
        </w:tc>
      </w:tr>
    </w:tbl>
    <w:p>
      <w:pPr>
        <w:rPr>
          <w:sz w:val="2"/>
          <w:szCs w:val="2"/>
        </w:rPr>
      </w:pPr>
      <w:r>
        <w:rPr/>
        <w:pict>
          <v:group style="position:absolute;margin-left:550.45874pt;margin-top:132.391006pt;width:44.6pt;height:705.9pt;mso-position-horizontal-relative:page;mso-position-vertical-relative:page;z-index:251778048" coordorigin="11009,2648" coordsize="892,14118">
            <v:shape style="position:absolute;left:11135;top:3145;width:426;height:13621" type="#_x0000_t75" stroked="false">
              <v:imagedata r:id="rId62" o:title=""/>
            </v:shape>
            <v:shape style="position:absolute;left:11009;top:2647;width:892;height:789" coordorigin="11009,2648" coordsize="892,789" path="m11900,2648l11381,2648,11359,2650,11301,2683,11042,2957,11009,3042,11017,3087,11301,3401,11359,3434,11381,3437,11900,3437,11900,2648xe" filled="true" fillcolor="#5daf8a" stroked="false">
              <v:path arrowok="t"/>
              <v:fill type="solid"/>
            </v:shape>
            <v:shape style="position:absolute;left:11158;top:2907;width:387;height:270" type="#_x0000_t75" stroked="false">
              <v:imagedata r:id="rId91" o:title=""/>
            </v:shape>
            <v:shape style="position:absolute;left:11227;top:3572;width:245;height:2197" type="#_x0000_t75" stroked="false">
              <v:imagedata r:id="rId92" o:title=""/>
            </v:shape>
            <v:shape style="position:absolute;left:11237;top:6127;width:230;height:241" type="#_x0000_t75" stroked="false">
              <v:imagedata r:id="rId81" o:title=""/>
            </v:shape>
            <v:shape style="position:absolute;left:11227;top:6453;width:245;height:240" type="#_x0000_t75" stroked="false">
              <v:imagedata r:id="rId93" o:title=""/>
            </v:shape>
            <v:shape style="position:absolute;left:11220;top:5982;width:253;height:858" coordorigin="11221,5982" coordsize="253,858" path="m11473,6767l11445,6787,11414,6801,11381,6809,11346,6812,11312,6809,11279,6801,11249,6787,11221,6767,11221,6794,11248,6814,11278,6828,11311,6836,11346,6839,11382,6836,11415,6828,11445,6814,11448,6812,11473,6794,11473,6767m11473,6027l11448,6010,11445,6007,11415,5993,11382,5985,11346,5982,11310,5985,11278,5993,11248,6007,11221,6027,11221,6054,11249,6034,11279,6021,11312,6012,11346,6010,11381,6012,11414,6021,11445,6034,11473,6054,11473,6027e" filled="true" fillcolor="#58595b" stroked="false">
              <v:path arrowok="t"/>
              <v:fill type="solid"/>
            </v:shape>
            <v:shape style="position:absolute;left:1125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31</w:t>
                    </w:r>
                  </w:p>
                </w:txbxContent>
              </v:textbox>
              <w10:wrap type="none"/>
            </v:shape>
            <w10:wrap type="none"/>
          </v:group>
        </w:pict>
      </w:r>
    </w:p>
    <w:p>
      <w:pPr>
        <w:spacing w:after="0"/>
        <w:rPr>
          <w:sz w:val="2"/>
          <w:szCs w:val="2"/>
        </w:rPr>
        <w:sectPr>
          <w:pgSz w:w="11910" w:h="16840"/>
          <w:pgMar w:top="1480" w:bottom="0" w:left="240" w:right="0"/>
        </w:sectPr>
      </w:pPr>
    </w:p>
    <w:tbl>
      <w:tblPr>
        <w:tblW w:w="0" w:type="auto"/>
        <w:jc w:val="left"/>
        <w:tblInd w:w="86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39"/>
        <w:gridCol w:w="6075"/>
        <w:gridCol w:w="3138"/>
      </w:tblGrid>
      <w:tr>
        <w:trPr>
          <w:trHeight w:val="384" w:hRule="atLeast"/>
        </w:trPr>
        <w:tc>
          <w:tcPr>
            <w:tcW w:w="6514" w:type="dxa"/>
            <w:gridSpan w:val="2"/>
            <w:shd w:val="clear" w:color="auto" w:fill="949698"/>
          </w:tcPr>
          <w:p>
            <w:pPr>
              <w:pStyle w:val="TableParagraph"/>
              <w:spacing w:line="362" w:lineRule="exact" w:before="3"/>
              <w:ind w:left="2775" w:right="2769"/>
              <w:jc w:val="center"/>
              <w:rPr>
                <w:rFonts w:ascii="微軟正黑體" w:eastAsia="微軟正黑體" w:hint="eastAsia"/>
                <w:b/>
                <w:sz w:val="23"/>
              </w:rPr>
            </w:pPr>
            <w:r>
              <w:rPr>
                <w:rFonts w:ascii="微軟正黑體" w:eastAsia="微軟正黑體" w:hint="eastAsia"/>
                <w:b/>
                <w:color w:val="231F20"/>
                <w:sz w:val="23"/>
              </w:rPr>
              <w:t>檢核項目</w:t>
            </w:r>
          </w:p>
        </w:tc>
        <w:tc>
          <w:tcPr>
            <w:tcW w:w="3138" w:type="dxa"/>
            <w:shd w:val="clear" w:color="auto" w:fill="949698"/>
          </w:tcPr>
          <w:p>
            <w:pPr>
              <w:pStyle w:val="TableParagraph"/>
              <w:spacing w:line="362" w:lineRule="exact" w:before="3"/>
              <w:ind w:left="1089" w:right="1078"/>
              <w:jc w:val="center"/>
              <w:rPr>
                <w:rFonts w:ascii="微軟正黑體" w:eastAsia="微軟正黑體" w:hint="eastAsia"/>
                <w:b/>
                <w:sz w:val="23"/>
              </w:rPr>
            </w:pPr>
            <w:r>
              <w:rPr>
                <w:rFonts w:ascii="微軟正黑體" w:eastAsia="微軟正黑體" w:hint="eastAsia"/>
                <w:b/>
                <w:color w:val="231F20"/>
                <w:sz w:val="23"/>
              </w:rPr>
              <w:t>正確與否</w:t>
            </w:r>
          </w:p>
        </w:tc>
      </w:tr>
      <w:tr>
        <w:trPr>
          <w:trHeight w:val="862" w:hRule="atLeast"/>
        </w:trPr>
        <w:tc>
          <w:tcPr>
            <w:tcW w:w="439" w:type="dxa"/>
          </w:tcPr>
          <w:p>
            <w:pPr>
              <w:pStyle w:val="TableParagraph"/>
              <w:rPr>
                <w:rFonts w:ascii="Times New Roman"/>
                <w:sz w:val="22"/>
              </w:rPr>
            </w:pPr>
          </w:p>
        </w:tc>
        <w:tc>
          <w:tcPr>
            <w:tcW w:w="6075" w:type="dxa"/>
          </w:tcPr>
          <w:p>
            <w:pPr>
              <w:pStyle w:val="TableParagraph"/>
              <w:spacing w:line="230" w:lineRule="auto" w:before="44"/>
              <w:ind w:left="103" w:right="187"/>
              <w:rPr>
                <w:sz w:val="23"/>
              </w:rPr>
            </w:pPr>
            <w:r>
              <w:rPr>
                <w:color w:val="231F20"/>
                <w:sz w:val="23"/>
              </w:rPr>
              <w:t>請抄錄受檢核之結核菌素測驗單位，所有執行結核菌素測驗之工作人員姓名</w:t>
            </w:r>
          </w:p>
        </w:tc>
        <w:tc>
          <w:tcPr>
            <w:tcW w:w="3138" w:type="dxa"/>
          </w:tcPr>
          <w:p>
            <w:pPr>
              <w:pStyle w:val="TableParagraph"/>
              <w:rPr>
                <w:rFonts w:ascii="Times New Roman"/>
                <w:sz w:val="22"/>
              </w:rPr>
            </w:pPr>
          </w:p>
        </w:tc>
      </w:tr>
      <w:tr>
        <w:trPr>
          <w:trHeight w:val="2599" w:hRule="atLeast"/>
        </w:trPr>
        <w:tc>
          <w:tcPr>
            <w:tcW w:w="439" w:type="dxa"/>
          </w:tcPr>
          <w:p>
            <w:pPr>
              <w:pStyle w:val="TableParagraph"/>
              <w:rPr>
                <w:rFonts w:ascii="微軟正黑體"/>
                <w:b/>
                <w:sz w:val="30"/>
              </w:rPr>
            </w:pPr>
          </w:p>
          <w:p>
            <w:pPr>
              <w:pStyle w:val="TableParagraph"/>
              <w:spacing w:before="2"/>
              <w:rPr>
                <w:rFonts w:ascii="微軟正黑體"/>
                <w:b/>
                <w:sz w:val="22"/>
              </w:rPr>
            </w:pPr>
          </w:p>
          <w:p>
            <w:pPr>
              <w:pStyle w:val="TableParagraph"/>
              <w:spacing w:line="230" w:lineRule="auto"/>
              <w:ind w:left="103" w:right="92"/>
              <w:rPr>
                <w:sz w:val="23"/>
              </w:rPr>
            </w:pPr>
            <w:r>
              <w:rPr>
                <w:color w:val="231F20"/>
                <w:sz w:val="23"/>
              </w:rPr>
              <w:t>優點</w:t>
            </w:r>
          </w:p>
        </w:tc>
        <w:tc>
          <w:tcPr>
            <w:tcW w:w="9213" w:type="dxa"/>
            <w:gridSpan w:val="2"/>
          </w:tcPr>
          <w:p>
            <w:pPr>
              <w:pStyle w:val="TableParagraph"/>
              <w:rPr>
                <w:rFonts w:ascii="Times New Roman"/>
                <w:sz w:val="22"/>
              </w:rPr>
            </w:pPr>
          </w:p>
        </w:tc>
      </w:tr>
      <w:tr>
        <w:trPr>
          <w:trHeight w:val="2989" w:hRule="atLeast"/>
        </w:trPr>
        <w:tc>
          <w:tcPr>
            <w:tcW w:w="439" w:type="dxa"/>
          </w:tcPr>
          <w:p>
            <w:pPr>
              <w:pStyle w:val="TableParagraph"/>
              <w:spacing w:before="15"/>
              <w:rPr>
                <w:rFonts w:ascii="微軟正黑體"/>
                <w:b/>
                <w:sz w:val="41"/>
              </w:rPr>
            </w:pPr>
          </w:p>
          <w:p>
            <w:pPr>
              <w:pStyle w:val="TableParagraph"/>
              <w:spacing w:line="230" w:lineRule="auto"/>
              <w:ind w:left="103" w:right="92"/>
              <w:jc w:val="both"/>
              <w:rPr>
                <w:sz w:val="23"/>
              </w:rPr>
            </w:pPr>
            <w:r>
              <w:rPr>
                <w:color w:val="231F20"/>
                <w:sz w:val="23"/>
              </w:rPr>
              <w:t>發現缺失</w:t>
            </w:r>
          </w:p>
        </w:tc>
        <w:tc>
          <w:tcPr>
            <w:tcW w:w="9213" w:type="dxa"/>
            <w:gridSpan w:val="2"/>
          </w:tcPr>
          <w:p>
            <w:pPr>
              <w:pStyle w:val="TableParagraph"/>
              <w:spacing w:before="33"/>
              <w:ind w:left="103"/>
              <w:rPr>
                <w:sz w:val="23"/>
              </w:rPr>
            </w:pPr>
            <w:r>
              <w:rPr>
                <w:color w:val="231F20"/>
                <w:sz w:val="23"/>
              </w:rPr>
              <w:t>重大缺失：口無 口有 口其他需改菩及複評事項</w:t>
            </w:r>
          </w:p>
        </w:tc>
      </w:tr>
      <w:tr>
        <w:trPr>
          <w:trHeight w:val="5393" w:hRule="atLeast"/>
        </w:trPr>
        <w:tc>
          <w:tcPr>
            <w:tcW w:w="439" w:type="dxa"/>
          </w:tcPr>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spacing w:before="2"/>
              <w:rPr>
                <w:rFonts w:ascii="微軟正黑體"/>
                <w:b/>
                <w:sz w:val="17"/>
              </w:rPr>
            </w:pPr>
          </w:p>
          <w:p>
            <w:pPr>
              <w:pStyle w:val="TableParagraph"/>
              <w:spacing w:line="230" w:lineRule="auto"/>
              <w:ind w:left="103" w:right="92"/>
              <w:jc w:val="both"/>
              <w:rPr>
                <w:sz w:val="23"/>
              </w:rPr>
            </w:pPr>
            <w:r>
              <w:rPr>
                <w:color w:val="231F20"/>
                <w:sz w:val="23"/>
              </w:rPr>
              <w:t>複評結果</w:t>
            </w:r>
          </w:p>
        </w:tc>
        <w:tc>
          <w:tcPr>
            <w:tcW w:w="9213" w:type="dxa"/>
            <w:gridSpan w:val="2"/>
          </w:tcPr>
          <w:p>
            <w:pPr>
              <w:pStyle w:val="TableParagraph"/>
              <w:tabs>
                <w:tab w:pos="1834" w:val="left" w:leader="none"/>
                <w:tab w:pos="2643" w:val="left" w:leader="none"/>
                <w:tab w:pos="3451" w:val="left" w:leader="none"/>
                <w:tab w:pos="6337" w:val="left" w:leader="none"/>
              </w:tabs>
              <w:spacing w:line="393" w:lineRule="exact" w:before="33"/>
              <w:ind w:left="103"/>
              <w:rPr>
                <w:sz w:val="23"/>
              </w:rPr>
            </w:pPr>
            <w:r>
              <w:rPr>
                <w:color w:val="231F20"/>
                <w:sz w:val="23"/>
              </w:rPr>
              <w:t>複評日期：</w:t>
              <w:tab/>
              <w:t>年</w:t>
              <w:tab/>
              <w:t>月</w:t>
              <w:tab/>
              <w:t>日；複評人員：</w:t>
              <w:tab/>
              <w:t>；受評人員：</w:t>
            </w:r>
          </w:p>
          <w:p>
            <w:pPr>
              <w:pStyle w:val="TableParagraph"/>
              <w:spacing w:line="386" w:lineRule="exact"/>
              <w:ind w:left="103"/>
              <w:rPr>
                <w:sz w:val="23"/>
              </w:rPr>
            </w:pPr>
            <w:r>
              <w:rPr>
                <w:color w:val="231F20"/>
                <w:sz w:val="23"/>
              </w:rPr>
              <w:t>口已改菩缺失</w:t>
            </w:r>
          </w:p>
          <w:p>
            <w:pPr>
              <w:pStyle w:val="TableParagraph"/>
              <w:spacing w:line="393" w:lineRule="exact"/>
              <w:ind w:left="103"/>
              <w:rPr>
                <w:sz w:val="23"/>
              </w:rPr>
            </w:pPr>
            <w:r>
              <w:rPr>
                <w:color w:val="231F20"/>
                <w:sz w:val="23"/>
              </w:rPr>
              <w:t>口尚未改菩缺失及未改菩原因</w:t>
            </w:r>
          </w:p>
        </w:tc>
      </w:tr>
    </w:tbl>
    <w:p>
      <w:pPr>
        <w:rPr>
          <w:sz w:val="2"/>
          <w:szCs w:val="2"/>
        </w:rPr>
      </w:pPr>
      <w:r>
        <w:rPr/>
        <w:pict>
          <v:group style="position:absolute;margin-left:-.001pt;margin-top:132.391998pt;width:44.6pt;height:705.9pt;mso-position-horizontal-relative:page;mso-position-vertical-relative:page;z-index:251780096" coordorigin="0,2648" coordsize="892,14118">
            <v:shape style="position:absolute;left:338;top:3145;width:426;height:13621" type="#_x0000_t75" stroked="false">
              <v:imagedata r:id="rId67" o:title=""/>
            </v:shape>
            <v:shape style="position:absolute;left:-1;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87" o:title=""/>
            </v:shape>
            <v:shape style="position:absolute;left:431;top:3572;width:245;height:2197" type="#_x0000_t75" stroked="false">
              <v:imagedata r:id="rId88" o:title=""/>
            </v:shape>
            <v:shape style="position:absolute;left:441;top:6127;width:230;height:241" type="#_x0000_t75" stroked="false">
              <v:imagedata r:id="rId89" o:title=""/>
            </v:shape>
            <v:shape style="position:absolute;left:430;top:6453;width:245;height:240" type="#_x0000_t75" stroked="false">
              <v:imagedata r:id="rId90" o:title=""/>
            </v:shape>
            <v:shape style="position:absolute;left:424;top:5982;width:253;height:858" coordorigin="424,5982" coordsize="253,858" path="m677,6767l648,6787,617,6801,584,6809,550,6812,515,6809,483,6801,452,6787,424,6767,424,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32</w:t>
                    </w:r>
                  </w:p>
                </w:txbxContent>
              </v:textbox>
              <w10:wrap type="none"/>
            </v:shape>
            <w10:wrap type="none"/>
          </v:group>
        </w:pict>
      </w:r>
    </w:p>
    <w:p>
      <w:pPr>
        <w:spacing w:after="0"/>
        <w:rPr>
          <w:sz w:val="2"/>
          <w:szCs w:val="2"/>
        </w:rPr>
        <w:sectPr>
          <w:pgSz w:w="11910" w:h="16840"/>
          <w:pgMar w:top="1480" w:bottom="0" w:left="240" w:right="0"/>
        </w:sectPr>
      </w:pPr>
    </w:p>
    <w:p>
      <w:pPr>
        <w:pStyle w:val="BodyText"/>
        <w:rPr>
          <w:rFonts w:ascii="微軟正黑體"/>
          <w:b/>
          <w:sz w:val="20"/>
        </w:rPr>
      </w:pPr>
    </w:p>
    <w:p>
      <w:pPr>
        <w:pStyle w:val="BodyText"/>
        <w:spacing w:before="17"/>
        <w:rPr>
          <w:rFonts w:ascii="微軟正黑體"/>
          <w:b/>
          <w:sz w:val="19"/>
        </w:rPr>
      </w:pPr>
    </w:p>
    <w:p>
      <w:pPr>
        <w:pStyle w:val="BodyText"/>
        <w:spacing w:before="76"/>
        <w:ind w:right="1056"/>
        <w:jc w:val="right"/>
      </w:pPr>
      <w:r>
        <w:rPr>
          <w:color w:val="231F20"/>
          <w:w w:val="105"/>
        </w:rPr>
        <w:t>附件 4-3</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9"/>
        </w:rPr>
      </w:pPr>
    </w:p>
    <w:p>
      <w:pPr>
        <w:spacing w:after="0"/>
        <w:rPr>
          <w:sz w:val="29"/>
        </w:rPr>
        <w:sectPr>
          <w:pgSz w:w="11910" w:h="16840"/>
          <w:pgMar w:top="0" w:bottom="0" w:left="240" w:right="0"/>
        </w:sectPr>
      </w:pPr>
    </w:p>
    <w:p>
      <w:pPr>
        <w:spacing w:line="196" w:lineRule="auto" w:before="100"/>
        <w:ind w:left="2066" w:right="0" w:firstLine="0"/>
        <w:jc w:val="left"/>
        <w:rPr>
          <w:rFonts w:ascii="Microsoft JhengHei UI" w:eastAsia="Microsoft JhengHei UI" w:hint="eastAsia"/>
          <w:b/>
          <w:sz w:val="21"/>
        </w:rPr>
      </w:pPr>
      <w:r>
        <w:rPr/>
        <w:pict>
          <v:shape style="position:absolute;margin-left:197.024826pt;margin-top:-47.310101pt;width:179.2pt;height:17.9pt;mso-position-horizontal-relative:page;mso-position-vertical-relative:paragraph;z-index:251786240;rotation:356" type="#_x0000_t136" fillcolor="#8f2641" stroked="f">
            <o:extrusion v:ext="view" autorotationcenter="t"/>
            <v:textpath style="font-family:&quot;Microsoft JhengHei UI&quot;;font-size:18pt;v-text-kern:t;mso-text-shadow:auto;font-weight:bold" string="卡介苗接種敬告家長書"/>
            <w10:wrap type="none"/>
          </v:shape>
        </w:pict>
      </w:r>
      <w:r>
        <w:rPr>
          <w:rFonts w:ascii="Microsoft JhengHei UI" w:eastAsia="Microsoft JhengHei UI" w:hint="eastAsia"/>
          <w:b/>
          <w:color w:val="414042"/>
          <w:sz w:val="24"/>
        </w:rPr>
        <w:t>接種卡介苗可大幅降低</w:t>
      </w:r>
      <w:r>
        <w:rPr>
          <w:rFonts w:ascii="Microsoft JhengHei UI" w:eastAsia="Microsoft JhengHei UI" w:hint="eastAsia"/>
          <w:b/>
          <w:color w:val="BE1E2D"/>
          <w:sz w:val="27"/>
        </w:rPr>
        <w:t>結核性腦膜炎</w:t>
      </w:r>
      <w:r>
        <w:rPr>
          <w:rFonts w:ascii="Microsoft JhengHei UI" w:eastAsia="Microsoft JhengHei UI" w:hint="eastAsia"/>
          <w:b/>
          <w:color w:val="414042"/>
          <w:sz w:val="24"/>
        </w:rPr>
        <w:t>的發生率  </w:t>
      </w:r>
      <w:r>
        <w:rPr>
          <w:rFonts w:ascii="Microsoft JhengHei UI" w:eastAsia="Microsoft JhengHei UI" w:hint="eastAsia"/>
          <w:color w:val="414042"/>
          <w:spacing w:val="7"/>
          <w:sz w:val="21"/>
        </w:rPr>
        <w:t>接種卡介苗可避免幼童發生嚴重結核病，硏究顯示，未接種卡介苗的幼童罹患結核性腦膜炎的發生率約為百萬</w:t>
      </w:r>
      <w:r>
        <w:rPr>
          <w:rFonts w:ascii="Microsoft JhengHei UI" w:eastAsia="Microsoft JhengHei UI" w:hint="eastAsia"/>
          <w:color w:val="414042"/>
          <w:spacing w:val="10"/>
          <w:sz w:val="21"/>
        </w:rPr>
        <w:t>分之152.5，此類疾病若未及早診治</w:t>
      </w:r>
      <w:r>
        <w:rPr>
          <w:rFonts w:ascii="Microsoft JhengHei UI" w:eastAsia="Microsoft JhengHei UI" w:hint="eastAsia"/>
          <w:b/>
          <w:color w:val="BE1E2D"/>
          <w:spacing w:val="10"/>
          <w:sz w:val="21"/>
        </w:rPr>
        <w:t>會造成腦脊髓等不</w:t>
      </w:r>
      <w:r>
        <w:rPr>
          <w:rFonts w:ascii="Microsoft JhengHei UI" w:eastAsia="Microsoft JhengHei UI" w:hint="eastAsia"/>
          <w:b/>
          <w:color w:val="BE1E2D"/>
          <w:spacing w:val="29"/>
          <w:w w:val="95"/>
          <w:sz w:val="21"/>
        </w:rPr>
        <w:t>可逆病變（無法自理生活、智商受損等），並伴隈約</w:t>
      </w:r>
      <w:r>
        <w:rPr>
          <w:rFonts w:ascii="Microsoft JhengHei UI" w:eastAsia="Microsoft JhengHei UI" w:hint="eastAsia"/>
          <w:b/>
          <w:color w:val="BE1E2D"/>
          <w:spacing w:val="5"/>
          <w:sz w:val="21"/>
        </w:rPr>
        <w:t>20%~40%致死率。</w:t>
      </w:r>
    </w:p>
    <w:p>
      <w:pPr>
        <w:pStyle w:val="BodyText"/>
        <w:spacing w:before="17"/>
        <w:rPr>
          <w:rFonts w:ascii="Microsoft JhengHei UI"/>
          <w:b/>
          <w:sz w:val="34"/>
        </w:rPr>
      </w:pPr>
      <w:r>
        <w:rPr/>
        <w:br w:type="column"/>
      </w:r>
      <w:r>
        <w:rPr>
          <w:rFonts w:ascii="Microsoft JhengHei UI"/>
          <w:b/>
          <w:sz w:val="34"/>
        </w:rPr>
      </w:r>
    </w:p>
    <w:p>
      <w:pPr>
        <w:spacing w:line="180" w:lineRule="auto" w:before="0"/>
        <w:ind w:left="255" w:right="2060" w:firstLine="390"/>
        <w:jc w:val="both"/>
        <w:rPr>
          <w:rFonts w:ascii="Microsoft JhengHei UI" w:eastAsia="Microsoft JhengHei UI" w:hint="eastAsia"/>
          <w:b/>
          <w:sz w:val="19"/>
        </w:rPr>
      </w:pPr>
      <w:r>
        <w:rPr/>
        <w:pict>
          <v:group style="position:absolute;margin-left:550.45874pt;margin-top:-54.719231pt;width:44.6pt;height:705.9pt;mso-position-horizontal-relative:page;mso-position-vertical-relative:paragraph;z-index:251782144" coordorigin="11009,-1094" coordsize="892,14118">
            <v:shape style="position:absolute;left:11135;top:-598;width:426;height:13621" type="#_x0000_t75" stroked="false">
              <v:imagedata r:id="rId62" o:title=""/>
            </v:shape>
            <v:shape style="position:absolute;left:11009;top:-1095;width:892;height:789" coordorigin="11009,-1094" coordsize="892,789" path="m11900,-1094l11381,-1094,11359,-1092,11301,-1059,11042,-785,11009,-700,11017,-655,11301,-341,11359,-308,11381,-306,11900,-306,11900,-1094xe" filled="true" fillcolor="#5daf8a" stroked="false">
              <v:path arrowok="t"/>
              <v:fill type="solid"/>
            </v:shape>
            <v:shape style="position:absolute;left:11158;top:-835;width:387;height:270" type="#_x0000_t75" stroked="false">
              <v:imagedata r:id="rId94" o:title=""/>
            </v:shape>
            <v:shape style="position:absolute;left:11227;top:-171;width:245;height:2197" type="#_x0000_t75" stroked="false">
              <v:imagedata r:id="rId95" o:title=""/>
            </v:shape>
            <v:shape style="position:absolute;left:11237;top:2385;width:230;height:241" type="#_x0000_t75" stroked="false">
              <v:imagedata r:id="rId96" o:title=""/>
            </v:shape>
            <v:shape style="position:absolute;left:11227;top:2711;width:245;height:240" type="#_x0000_t75" stroked="false">
              <v:imagedata r:id="rId97" o:title=""/>
            </v:shape>
            <v:shape style="position:absolute;left:11220;top:2239;width:253;height:858" coordorigin="11221,2240" coordsize="253,858" path="m11473,3025l11445,3044,11414,3058,11381,3067,11346,3070,11312,3067,11279,3058,11249,3044,11221,3025,11221,3052,11248,3071,11278,3086,11311,3094,11346,3097,11382,3094,11415,3086,11445,3072,11448,3070,11473,3052,11473,3025m11473,2285l11448,2267,11445,2265,11415,2251,11382,2243,11346,2240,11310,2243,11278,2251,11248,2265,11221,2285,11221,2312,11249,2292,11279,2278,11312,2270,11346,2267,11381,2270,11414,2278,11445,2292,11473,2312,11473,2285e" filled="true" fillcolor="#58595b" stroked="false">
              <v:path arrowok="t"/>
              <v:fill type="solid"/>
            </v:shape>
            <v:shape style="position:absolute;left:11253;top:12310;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33</w:t>
                    </w:r>
                  </w:p>
                </w:txbxContent>
              </v:textbox>
              <w10:wrap type="none"/>
            </v:shape>
            <w10:wrap type="none"/>
          </v:group>
        </w:pict>
      </w:r>
      <w:r>
        <w:rPr>
          <w:rFonts w:ascii="Microsoft JhengHei UI" w:eastAsia="Microsoft JhengHei UI" w:hint="eastAsia"/>
          <w:b/>
          <w:color w:val="4C4D4F"/>
          <w:sz w:val="19"/>
        </w:rPr>
        <w:t>無接種卡介苗幼童罹患結核性腦膜炎是有</w:t>
      </w:r>
      <w:r>
        <w:rPr>
          <w:rFonts w:ascii="Microsoft JhengHei UI" w:eastAsia="Microsoft JhengHei UI" w:hint="eastAsia"/>
          <w:b/>
          <w:color w:val="4C4D4F"/>
          <w:w w:val="105"/>
          <w:sz w:val="19"/>
        </w:rPr>
        <w:t>接種卡介苗的 </w:t>
      </w:r>
      <w:r>
        <w:rPr>
          <w:rFonts w:ascii="Microsoft JhengHei UI" w:eastAsia="Microsoft JhengHei UI" w:hint="eastAsia"/>
          <w:b/>
          <w:color w:val="BE1E2D"/>
          <w:w w:val="105"/>
          <w:sz w:val="32"/>
        </w:rPr>
        <w:t>47</w:t>
      </w:r>
      <w:r>
        <w:rPr>
          <w:rFonts w:ascii="Microsoft JhengHei UI" w:eastAsia="Microsoft JhengHei UI" w:hint="eastAsia"/>
          <w:b/>
          <w:color w:val="4C4D4F"/>
          <w:w w:val="105"/>
          <w:sz w:val="19"/>
        </w:rPr>
        <w:t>倍</w:t>
      </w:r>
    </w:p>
    <w:p>
      <w:pPr>
        <w:spacing w:after="0" w:line="180" w:lineRule="auto"/>
        <w:jc w:val="both"/>
        <w:rPr>
          <w:rFonts w:ascii="Microsoft JhengHei UI" w:eastAsia="Microsoft JhengHei UI" w:hint="eastAsia"/>
          <w:sz w:val="19"/>
        </w:rPr>
        <w:sectPr>
          <w:type w:val="continuous"/>
          <w:pgSz w:w="11910" w:h="16840"/>
          <w:pgMar w:top="1460" w:bottom="280" w:left="240" w:right="0"/>
          <w:cols w:num="2" w:equalWidth="0">
            <w:col w:w="7339" w:space="40"/>
            <w:col w:w="4291"/>
          </w:cols>
        </w:sectPr>
      </w:pPr>
    </w:p>
    <w:p>
      <w:pPr>
        <w:pStyle w:val="BodyText"/>
        <w:spacing w:before="6"/>
        <w:rPr>
          <w:rFonts w:ascii="Microsoft JhengHei UI"/>
          <w:b/>
          <w:sz w:val="14"/>
        </w:rPr>
      </w:pPr>
    </w:p>
    <w:p>
      <w:pPr>
        <w:spacing w:line="405" w:lineRule="exact" w:before="43"/>
        <w:ind w:left="2066" w:right="0" w:firstLine="0"/>
        <w:jc w:val="left"/>
        <w:rPr>
          <w:rFonts w:ascii="Microsoft JhengHei UI" w:eastAsia="Microsoft JhengHei UI" w:hint="eastAsia"/>
          <w:b/>
          <w:sz w:val="24"/>
        </w:rPr>
      </w:pPr>
      <w:r>
        <w:rPr>
          <w:rFonts w:ascii="Microsoft JhengHei UI" w:eastAsia="Microsoft JhengHei UI" w:hint="eastAsia"/>
          <w:b/>
          <w:color w:val="414042"/>
          <w:sz w:val="24"/>
        </w:rPr>
        <w:t>接種卡介苗的時間點</w:t>
      </w:r>
    </w:p>
    <w:p>
      <w:pPr>
        <w:pStyle w:val="ListParagraph"/>
        <w:numPr>
          <w:ilvl w:val="1"/>
          <w:numId w:val="16"/>
        </w:numPr>
        <w:tabs>
          <w:tab w:pos="2365" w:val="left" w:leader="none"/>
        </w:tabs>
        <w:spacing w:line="328" w:lineRule="exact" w:before="0" w:after="0"/>
        <w:ind w:left="2364" w:right="0" w:hanging="299"/>
        <w:jc w:val="left"/>
        <w:rPr>
          <w:rFonts w:ascii="Microsoft JhengHei UI" w:eastAsia="Microsoft JhengHei UI" w:hint="eastAsia"/>
          <w:sz w:val="21"/>
        </w:rPr>
      </w:pPr>
      <w:r>
        <w:rPr>
          <w:rFonts w:ascii="Microsoft JhengHei UI" w:eastAsia="Microsoft JhengHei UI" w:hint="eastAsia"/>
          <w:color w:val="414042"/>
          <w:spacing w:val="5"/>
          <w:sz w:val="21"/>
        </w:rPr>
        <w:t>若無接種禁忌症的嬰幼兒宜於出生滿5~8個月接種，至遲1</w:t>
      </w:r>
      <w:r>
        <w:rPr>
          <w:rFonts w:ascii="Microsoft JhengHei UI" w:eastAsia="Microsoft JhengHei UI" w:hint="eastAsia"/>
          <w:color w:val="414042"/>
          <w:spacing w:val="3"/>
          <w:sz w:val="21"/>
        </w:rPr>
        <w:t>歲前完成 。</w:t>
      </w:r>
    </w:p>
    <w:p>
      <w:pPr>
        <w:pStyle w:val="ListParagraph"/>
        <w:numPr>
          <w:ilvl w:val="1"/>
          <w:numId w:val="16"/>
        </w:numPr>
        <w:tabs>
          <w:tab w:pos="2365" w:val="left" w:leader="none"/>
        </w:tabs>
        <w:spacing w:line="349" w:lineRule="exact" w:before="0" w:after="0"/>
        <w:ind w:left="2364" w:right="0" w:hanging="299"/>
        <w:jc w:val="left"/>
        <w:rPr>
          <w:rFonts w:ascii="Microsoft JhengHei UI" w:eastAsia="Microsoft JhengHei UI" w:hint="eastAsia"/>
          <w:sz w:val="21"/>
        </w:rPr>
      </w:pPr>
      <w:r>
        <w:rPr>
          <w:rFonts w:ascii="Microsoft JhengHei UI" w:eastAsia="Microsoft JhengHei UI" w:hint="eastAsia"/>
          <w:color w:val="414042"/>
          <w:spacing w:val="3"/>
          <w:sz w:val="21"/>
        </w:rPr>
        <w:t>長住高發生率地區或即將前往結核病高盛行率國家之嬰兒廷議提早接種 。</w:t>
      </w:r>
    </w:p>
    <w:p>
      <w:pPr>
        <w:pStyle w:val="BodyText"/>
        <w:spacing w:before="6"/>
        <w:rPr>
          <w:rFonts w:ascii="Microsoft JhengHei UI"/>
          <w:sz w:val="21"/>
        </w:rPr>
      </w:pPr>
    </w:p>
    <w:p>
      <w:pPr>
        <w:spacing w:after="0"/>
        <w:rPr>
          <w:rFonts w:ascii="Microsoft JhengHei UI"/>
          <w:sz w:val="21"/>
        </w:rPr>
        <w:sectPr>
          <w:type w:val="continuous"/>
          <w:pgSz w:w="11910" w:h="16840"/>
          <w:pgMar w:top="1460" w:bottom="280" w:left="240" w:right="0"/>
        </w:sectPr>
      </w:pPr>
    </w:p>
    <w:p>
      <w:pPr>
        <w:spacing w:line="393" w:lineRule="exact" w:before="82"/>
        <w:ind w:left="2066" w:right="0" w:firstLine="0"/>
        <w:jc w:val="left"/>
        <w:rPr>
          <w:rFonts w:ascii="Microsoft JhengHei UI" w:eastAsia="Microsoft JhengHei UI" w:hint="eastAsia"/>
          <w:b/>
          <w:sz w:val="24"/>
        </w:rPr>
      </w:pPr>
      <w:r>
        <w:rPr>
          <w:rFonts w:ascii="Microsoft JhengHei UI" w:eastAsia="Microsoft JhengHei UI" w:hint="eastAsia"/>
          <w:b/>
          <w:color w:val="414042"/>
          <w:sz w:val="24"/>
        </w:rPr>
        <w:t>接種後可能的不良反應</w:t>
      </w:r>
    </w:p>
    <w:p>
      <w:pPr>
        <w:spacing w:line="206" w:lineRule="auto" w:before="5"/>
        <w:ind w:left="2237" w:right="1" w:firstLine="0"/>
        <w:jc w:val="left"/>
        <w:rPr>
          <w:rFonts w:ascii="Microsoft JhengHei UI" w:eastAsia="Microsoft JhengHei UI" w:hint="eastAsia"/>
          <w:sz w:val="21"/>
        </w:rPr>
      </w:pPr>
      <w:r>
        <w:rPr>
          <w:rFonts w:ascii="Microsoft JhengHei UI" w:eastAsia="Microsoft JhengHei UI" w:hint="eastAsia"/>
          <w:b/>
          <w:color w:val="231F20"/>
          <w:sz w:val="21"/>
        </w:rPr>
        <w:t>常見但不嚴重</w:t>
      </w:r>
      <w:r>
        <w:rPr>
          <w:rFonts w:ascii="Microsoft JhengHei UI" w:eastAsia="Microsoft JhengHei UI" w:hint="eastAsia"/>
          <w:color w:val="414042"/>
          <w:sz w:val="21"/>
        </w:rPr>
        <w:t>的不良反應：</w:t>
      </w:r>
      <w:r>
        <w:rPr>
          <w:rFonts w:ascii="Microsoft JhengHei UI" w:eastAsia="Microsoft JhengHei UI" w:hint="eastAsia"/>
          <w:b/>
          <w:color w:val="BE1E2D"/>
          <w:sz w:val="22"/>
        </w:rPr>
        <w:t>局部膿瘍、</w:t>
      </w:r>
      <w:r>
        <w:rPr>
          <w:rFonts w:ascii="Microsoft JhengHei UI" w:eastAsia="Microsoft JhengHei UI" w:hint="eastAsia"/>
          <w:b/>
          <w:color w:val="BE1E2D"/>
          <w:w w:val="105"/>
          <w:sz w:val="22"/>
        </w:rPr>
        <w:t>淋巴結炎</w:t>
      </w:r>
      <w:r>
        <w:rPr>
          <w:rFonts w:ascii="Microsoft JhengHei UI" w:eastAsia="Microsoft JhengHei UI" w:hint="eastAsia"/>
          <w:color w:val="414042"/>
          <w:w w:val="105"/>
          <w:sz w:val="21"/>
        </w:rPr>
        <w:t>等 。</w:t>
      </w:r>
    </w:p>
    <w:p>
      <w:pPr>
        <w:spacing w:line="280" w:lineRule="exact" w:before="0"/>
        <w:ind w:left="2237" w:right="0" w:firstLine="0"/>
        <w:jc w:val="left"/>
        <w:rPr>
          <w:rFonts w:ascii="Microsoft JhengHei UI" w:eastAsia="Microsoft JhengHei UI" w:hint="eastAsia"/>
          <w:b/>
          <w:sz w:val="22"/>
        </w:rPr>
      </w:pPr>
      <w:r>
        <w:rPr>
          <w:rFonts w:ascii="Microsoft JhengHei UI" w:eastAsia="Microsoft JhengHei UI" w:hint="eastAsia"/>
          <w:b/>
          <w:color w:val="231F20"/>
          <w:w w:val="95"/>
          <w:sz w:val="21"/>
        </w:rPr>
        <w:t>不常見但較嚴重</w:t>
      </w:r>
      <w:r>
        <w:rPr>
          <w:rFonts w:ascii="Microsoft JhengHei UI" w:eastAsia="Microsoft JhengHei UI" w:hint="eastAsia"/>
          <w:color w:val="414042"/>
          <w:w w:val="95"/>
          <w:sz w:val="21"/>
        </w:rPr>
        <w:t>的不良反應：</w:t>
      </w:r>
      <w:r>
        <w:rPr>
          <w:rFonts w:ascii="Microsoft JhengHei UI" w:eastAsia="Microsoft JhengHei UI" w:hint="eastAsia"/>
          <w:b/>
          <w:color w:val="BE1E2D"/>
          <w:w w:val="95"/>
          <w:sz w:val="22"/>
        </w:rPr>
        <w:t>骨炎／骨髓</w:t>
      </w:r>
    </w:p>
    <w:p>
      <w:pPr>
        <w:spacing w:line="187" w:lineRule="auto" w:before="34"/>
        <w:ind w:left="2237" w:right="0" w:firstLine="0"/>
        <w:jc w:val="left"/>
        <w:rPr>
          <w:rFonts w:ascii="Microsoft JhengHei UI" w:eastAsia="Microsoft JhengHei UI" w:hint="eastAsia"/>
          <w:sz w:val="21"/>
        </w:rPr>
      </w:pPr>
      <w:r>
        <w:rPr/>
        <w:pict>
          <v:rect style="position:absolute;margin-left:242.335007pt;margin-top:75.953506pt;width:37.563pt;height:10.578pt;mso-position-horizontal-relative:page;mso-position-vertical-relative:paragraph;z-index:-306250752" filled="true" fillcolor="#eedcc6" stroked="false">
            <v:fill type="solid"/>
            <w10:wrap type="none"/>
          </v:rect>
        </w:pict>
      </w:r>
      <w:r>
        <w:rPr/>
        <w:pict>
          <v:group style="position:absolute;margin-left:124.933998pt;margin-top:45.60751pt;width:321.25pt;height:25.25pt;mso-position-horizontal-relative:page;mso-position-vertical-relative:paragraph;z-index:-306249728" coordorigin="2499,912" coordsize="6425,505">
            <v:rect style="position:absolute;left:2506;top:920;width:6417;height:489" filled="true" fillcolor="#605156" stroked="false">
              <v:fill type="solid"/>
            </v:rect>
            <v:line style="position:absolute" from="2507,920" to="4500,1408" stroked="true" strokeweight=".814pt" strokecolor="#ffffff">
              <v:stroke dashstyle="solid"/>
            </v:line>
            <w10:wrap type="none"/>
          </v:group>
        </w:pict>
      </w:r>
      <w:r>
        <w:rPr>
          <w:rFonts w:ascii="Microsoft JhengHei UI" w:eastAsia="Microsoft JhengHei UI" w:hint="eastAsia"/>
          <w:b/>
          <w:color w:val="BE1E2D"/>
          <w:sz w:val="22"/>
        </w:rPr>
        <w:t>炎及瀰漫性卡介苗感染，後者</w:t>
      </w:r>
      <w:r>
        <w:rPr>
          <w:rFonts w:ascii="Microsoft JhengHei UI" w:eastAsia="Microsoft JhengHei UI" w:hint="eastAsia"/>
          <w:color w:val="414042"/>
          <w:sz w:val="21"/>
        </w:rPr>
        <w:t>常發生於嚴重先天性免疫缺損的嬰幼兒。</w:t>
      </w:r>
    </w:p>
    <w:p>
      <w:pPr>
        <w:spacing w:line="303" w:lineRule="exact" w:before="57"/>
        <w:ind w:left="593" w:right="0" w:firstLine="0"/>
        <w:jc w:val="left"/>
        <w:rPr>
          <w:rFonts w:ascii="Microsoft JhengHei UI" w:eastAsia="Microsoft JhengHei UI" w:hint="eastAsia"/>
          <w:b/>
          <w:sz w:val="19"/>
        </w:rPr>
      </w:pPr>
      <w:r>
        <w:rPr/>
        <w:br w:type="column"/>
      </w:r>
      <w:r>
        <w:rPr>
          <w:rFonts w:ascii="Microsoft JhengHei UI" w:eastAsia="Microsoft JhengHei UI" w:hint="eastAsia"/>
          <w:b/>
          <w:color w:val="4C4D4F"/>
          <w:sz w:val="19"/>
        </w:rPr>
        <w:t>提醒您！</w:t>
      </w:r>
    </w:p>
    <w:p>
      <w:pPr>
        <w:spacing w:line="387" w:lineRule="exact" w:before="0"/>
        <w:ind w:left="341" w:right="0" w:firstLine="0"/>
        <w:jc w:val="both"/>
        <w:rPr>
          <w:rFonts w:ascii="Microsoft JhengHei UI" w:eastAsia="Microsoft JhengHei UI" w:hint="eastAsia"/>
          <w:b/>
          <w:sz w:val="19"/>
        </w:rPr>
      </w:pPr>
      <w:r>
        <w:rPr/>
        <w:pict>
          <v:shape style="position:absolute;margin-left:330.891052pt;margin-top:8.894393pt;width:163.6pt;height:30.15pt;mso-position-horizontal-relative:page;mso-position-vertical-relative:paragraph;z-index:-306247680" type="#_x0000_t202" filled="false" stroked="false">
            <v:textbox inset="0,0,0,0">
              <w:txbxContent>
                <w:p>
                  <w:pPr>
                    <w:spacing w:before="80"/>
                    <w:ind w:left="0" w:right="0" w:firstLine="0"/>
                    <w:jc w:val="left"/>
                    <w:rPr>
                      <w:rFonts w:ascii="Microsoft JhengHei UI" w:hAnsi="Microsoft JhengHei UI" w:eastAsia="Microsoft JhengHei UI" w:hint="eastAsia"/>
                      <w:b/>
                      <w:sz w:val="19"/>
                    </w:rPr>
                  </w:pPr>
                  <w:r>
                    <w:rPr>
                      <w:rFonts w:ascii="Microsoft JhengHei UI" w:hAnsi="Microsoft JhengHei UI" w:eastAsia="Microsoft JhengHei UI" w:hint="eastAsia"/>
                      <w:b/>
                      <w:color w:val="4C4D4F"/>
                      <w:sz w:val="19"/>
                    </w:rPr>
                    <w:t>打卡介苗後 </w:t>
                  </w:r>
                  <w:r>
                    <w:rPr>
                      <w:rFonts w:ascii="思源宋體" w:hAnsi="思源宋體" w:eastAsia="思源宋體" w:hint="eastAsia"/>
                      <w:b/>
                      <w:color w:val="BE1E2D"/>
                      <w:sz w:val="21"/>
                    </w:rPr>
                    <w:t>侸剢荛♧䎃㢵䖕涮欰</w:t>
                  </w:r>
                  <w:r>
                    <w:rPr>
                      <w:rFonts w:ascii="Microsoft JhengHei UI" w:hAnsi="Microsoft JhengHei UI" w:eastAsia="Microsoft JhengHei UI" w:hint="eastAsia"/>
                      <w:b/>
                      <w:color w:val="4C4D4F"/>
                      <w:sz w:val="19"/>
                    </w:rPr>
                    <w:t>，四</w:t>
                  </w:r>
                </w:p>
              </w:txbxContent>
            </v:textbox>
            <w10:wrap type="none"/>
          </v:shape>
        </w:pict>
      </w:r>
      <w:r>
        <w:rPr>
          <w:rFonts w:ascii="思源宋體" w:eastAsia="思源宋體" w:hint="eastAsia"/>
          <w:b/>
          <w:color w:val="BE1E2D"/>
          <w:sz w:val="21"/>
        </w:rPr>
        <w:t>남拨／남널拨 </w:t>
      </w:r>
      <w:r>
        <w:rPr>
          <w:rFonts w:ascii="Microsoft JhengHei UI" w:eastAsia="Microsoft JhengHei UI" w:hint="eastAsia"/>
          <w:b/>
          <w:color w:val="4C4D4F"/>
          <w:sz w:val="19"/>
        </w:rPr>
        <w:t>接種不良反應，通常在施</w:t>
      </w:r>
    </w:p>
    <w:p>
      <w:pPr>
        <w:spacing w:line="184" w:lineRule="auto" w:before="248"/>
        <w:ind w:left="341" w:right="1964" w:firstLine="0"/>
        <w:jc w:val="both"/>
        <w:rPr>
          <w:rFonts w:ascii="Microsoft JhengHei UI" w:eastAsia="Microsoft JhengHei UI" w:hint="eastAsia"/>
          <w:b/>
          <w:sz w:val="19"/>
        </w:rPr>
      </w:pPr>
      <w:r>
        <w:rPr>
          <w:rFonts w:ascii="Microsoft JhengHei UI" w:eastAsia="Microsoft JhengHei UI" w:hint="eastAsia"/>
          <w:b/>
          <w:color w:val="4C4D4F"/>
          <w:sz w:val="19"/>
        </w:rPr>
        <w:t>肢骨受侵犯為主，可能導致局部腫脹、疼痛、跛行，接種後如出現疑似症狀， </w:t>
      </w:r>
      <w:r>
        <w:rPr>
          <w:rFonts w:ascii="Microsoft JhengHei UI" w:eastAsia="Microsoft JhengHei UI" w:hint="eastAsia"/>
          <w:b/>
          <w:color w:val="4C4D4F"/>
          <w:w w:val="105"/>
          <w:sz w:val="19"/>
        </w:rPr>
        <w:t>請尋求兒童感染科醫師診治。</w:t>
      </w:r>
    </w:p>
    <w:p>
      <w:pPr>
        <w:spacing w:after="0" w:line="184" w:lineRule="auto"/>
        <w:jc w:val="both"/>
        <w:rPr>
          <w:rFonts w:ascii="Microsoft JhengHei UI" w:eastAsia="Microsoft JhengHei UI" w:hint="eastAsia"/>
          <w:sz w:val="19"/>
        </w:rPr>
        <w:sectPr>
          <w:type w:val="continuous"/>
          <w:pgSz w:w="11910" w:h="16840"/>
          <w:pgMar w:top="1460" w:bottom="280" w:left="240" w:right="0"/>
          <w:cols w:num="2" w:equalWidth="0">
            <w:col w:w="5997" w:space="40"/>
            <w:col w:w="5633"/>
          </w:cols>
        </w:sectPr>
      </w:pPr>
    </w:p>
    <w:p>
      <w:pPr>
        <w:pStyle w:val="BodyText"/>
        <w:spacing w:before="14"/>
        <w:rPr>
          <w:rFonts w:ascii="Microsoft JhengHei UI"/>
          <w:b/>
          <w:sz w:val="15"/>
        </w:rPr>
      </w:pPr>
    </w:p>
    <w:tbl>
      <w:tblPr>
        <w:tblW w:w="0" w:type="auto"/>
        <w:jc w:val="left"/>
        <w:tblInd w:w="2278" w:type="dxa"/>
        <w:tblBorders>
          <w:top w:val="single" w:sz="8" w:space="0" w:color="D1D3D4"/>
          <w:left w:val="single" w:sz="8" w:space="0" w:color="D1D3D4"/>
          <w:bottom w:val="single" w:sz="8" w:space="0" w:color="D1D3D4"/>
          <w:right w:val="single" w:sz="8" w:space="0" w:color="D1D3D4"/>
          <w:insideH w:val="single" w:sz="8" w:space="0" w:color="D1D3D4"/>
          <w:insideV w:val="single" w:sz="8" w:space="0" w:color="D1D3D4"/>
        </w:tblBorders>
        <w:tblLayout w:type="fixed"/>
        <w:tblCellMar>
          <w:top w:w="0" w:type="dxa"/>
          <w:left w:w="0" w:type="dxa"/>
          <w:bottom w:w="0" w:type="dxa"/>
          <w:right w:w="0" w:type="dxa"/>
        </w:tblCellMar>
        <w:tblLook w:val="01E0"/>
      </w:tblPr>
      <w:tblGrid>
        <w:gridCol w:w="1993"/>
        <w:gridCol w:w="1500"/>
        <w:gridCol w:w="1267"/>
        <w:gridCol w:w="1658"/>
      </w:tblGrid>
      <w:tr>
        <w:trPr>
          <w:trHeight w:val="468" w:hRule="atLeast"/>
        </w:trPr>
        <w:tc>
          <w:tcPr>
            <w:tcW w:w="1993" w:type="dxa"/>
          </w:tcPr>
          <w:p>
            <w:pPr>
              <w:pStyle w:val="TableParagraph"/>
              <w:spacing w:line="231" w:lineRule="exact"/>
              <w:ind w:left="1205"/>
              <w:rPr>
                <w:rFonts w:ascii="Microsoft JhengHei UI" w:eastAsia="Microsoft JhengHei UI" w:hint="eastAsia"/>
                <w:sz w:val="18"/>
              </w:rPr>
            </w:pPr>
            <w:r>
              <w:rPr>
                <w:rFonts w:ascii="Microsoft JhengHei UI" w:eastAsia="Microsoft JhengHei UI" w:hint="eastAsia"/>
                <w:color w:val="FFFFFF"/>
                <w:sz w:val="18"/>
              </w:rPr>
              <w:t>不良反應</w:t>
            </w:r>
          </w:p>
          <w:p>
            <w:pPr>
              <w:pStyle w:val="TableParagraph"/>
              <w:spacing w:line="217" w:lineRule="exact"/>
              <w:ind w:left="51"/>
              <w:rPr>
                <w:rFonts w:ascii="Microsoft JhengHei UI" w:eastAsia="Microsoft JhengHei UI" w:hint="eastAsia"/>
                <w:sz w:val="19"/>
              </w:rPr>
            </w:pPr>
            <w:r>
              <w:rPr>
                <w:rFonts w:ascii="Microsoft JhengHei UI" w:eastAsia="Microsoft JhengHei UI" w:hint="eastAsia"/>
                <w:color w:val="FFFFFF"/>
                <w:w w:val="105"/>
                <w:sz w:val="19"/>
              </w:rPr>
              <w:t>資料來源</w:t>
            </w:r>
          </w:p>
        </w:tc>
        <w:tc>
          <w:tcPr>
            <w:tcW w:w="1500" w:type="dxa"/>
            <w:shd w:val="clear" w:color="auto" w:fill="605156"/>
          </w:tcPr>
          <w:p>
            <w:pPr>
              <w:pStyle w:val="TableParagraph"/>
              <w:spacing w:before="87"/>
              <w:ind w:left="250"/>
              <w:rPr>
                <w:rFonts w:ascii="Microsoft JhengHei UI" w:eastAsia="Microsoft JhengHei UI" w:hint="eastAsia"/>
                <w:b/>
                <w:sz w:val="18"/>
              </w:rPr>
            </w:pPr>
            <w:r>
              <w:rPr>
                <w:rFonts w:ascii="Microsoft JhengHei UI" w:eastAsia="Microsoft JhengHei UI" w:hint="eastAsia"/>
                <w:b/>
                <w:color w:val="FFFFFF"/>
                <w:sz w:val="18"/>
              </w:rPr>
              <w:t>骨炎／骨髓炎</w:t>
            </w:r>
          </w:p>
        </w:tc>
        <w:tc>
          <w:tcPr>
            <w:tcW w:w="1267" w:type="dxa"/>
            <w:shd w:val="clear" w:color="auto" w:fill="605156"/>
          </w:tcPr>
          <w:p>
            <w:pPr>
              <w:pStyle w:val="TableParagraph"/>
              <w:spacing w:line="247" w:lineRule="exact"/>
              <w:ind w:left="247"/>
              <w:rPr>
                <w:rFonts w:ascii="Microsoft JhengHei UI" w:eastAsia="Microsoft JhengHei UI" w:hint="eastAsia"/>
                <w:b/>
                <w:sz w:val="18"/>
              </w:rPr>
            </w:pPr>
            <w:r>
              <w:rPr>
                <w:rFonts w:ascii="Microsoft JhengHei UI" w:eastAsia="Microsoft JhengHei UI" w:hint="eastAsia"/>
                <w:b/>
                <w:color w:val="FFFFFF"/>
                <w:sz w:val="18"/>
              </w:rPr>
              <w:t>瀰 漫 性</w:t>
            </w:r>
          </w:p>
          <w:p>
            <w:pPr>
              <w:pStyle w:val="TableParagraph"/>
              <w:spacing w:line="201" w:lineRule="exact"/>
              <w:ind w:left="157"/>
              <w:rPr>
                <w:rFonts w:ascii="Microsoft JhengHei UI" w:eastAsia="Microsoft JhengHei UI" w:hint="eastAsia"/>
                <w:b/>
                <w:sz w:val="18"/>
              </w:rPr>
            </w:pPr>
            <w:r>
              <w:rPr>
                <w:rFonts w:ascii="Microsoft JhengHei UI" w:eastAsia="Microsoft JhengHei UI" w:hint="eastAsia"/>
                <w:b/>
                <w:color w:val="FFFFFF"/>
                <w:sz w:val="18"/>
              </w:rPr>
              <w:t>卡介苗感染</w:t>
            </w:r>
          </w:p>
        </w:tc>
        <w:tc>
          <w:tcPr>
            <w:tcW w:w="1658" w:type="dxa"/>
            <w:shd w:val="clear" w:color="auto" w:fill="605156"/>
          </w:tcPr>
          <w:p>
            <w:pPr>
              <w:pStyle w:val="TableParagraph"/>
              <w:spacing w:before="70"/>
              <w:ind w:left="461"/>
              <w:rPr>
                <w:rFonts w:ascii="Microsoft JhengHei UI" w:eastAsia="Microsoft JhengHei UI" w:hint="eastAsia"/>
                <w:b/>
                <w:sz w:val="18"/>
              </w:rPr>
            </w:pPr>
            <w:r>
              <w:rPr>
                <w:rFonts w:ascii="Microsoft JhengHei UI" w:eastAsia="Microsoft JhengHei UI" w:hint="eastAsia"/>
                <w:b/>
                <w:color w:val="FFFFFF"/>
                <w:sz w:val="18"/>
              </w:rPr>
              <w:t>淋巴結炎</w:t>
            </w:r>
          </w:p>
        </w:tc>
      </w:tr>
      <w:tr>
        <w:trPr>
          <w:trHeight w:val="658" w:hRule="atLeast"/>
        </w:trPr>
        <w:tc>
          <w:tcPr>
            <w:tcW w:w="1993" w:type="dxa"/>
            <w:shd w:val="clear" w:color="auto" w:fill="FFFFFF"/>
          </w:tcPr>
          <w:p>
            <w:pPr>
              <w:pStyle w:val="TableParagraph"/>
              <w:spacing w:line="310" w:lineRule="exact" w:before="31"/>
              <w:ind w:left="87" w:right="88"/>
              <w:jc w:val="center"/>
              <w:rPr>
                <w:rFonts w:ascii="Microsoft JhengHei UI" w:eastAsia="Microsoft JhengHei UI" w:hint="eastAsia"/>
                <w:b/>
                <w:sz w:val="19"/>
              </w:rPr>
            </w:pPr>
            <w:r>
              <w:rPr>
                <w:rFonts w:ascii="Microsoft JhengHei UI" w:eastAsia="Microsoft JhengHei UI" w:hint="eastAsia"/>
                <w:b/>
                <w:color w:val="414042"/>
                <w:w w:val="105"/>
                <w:sz w:val="19"/>
              </w:rPr>
              <w:t>我國監測資料</w:t>
            </w:r>
          </w:p>
          <w:p>
            <w:pPr>
              <w:pStyle w:val="TableParagraph"/>
              <w:spacing w:line="257" w:lineRule="exact"/>
              <w:ind w:left="87" w:right="88"/>
              <w:jc w:val="center"/>
              <w:rPr>
                <w:rFonts w:ascii="Microsoft JhengHei UI" w:eastAsia="Microsoft JhengHei UI" w:hint="eastAsia"/>
                <w:b/>
                <w:sz w:val="16"/>
              </w:rPr>
            </w:pPr>
            <w:r>
              <w:rPr>
                <w:rFonts w:ascii="Microsoft JhengHei UI" w:eastAsia="Microsoft JhengHei UI" w:hint="eastAsia"/>
                <w:b/>
                <w:color w:val="414042"/>
                <w:w w:val="90"/>
                <w:sz w:val="16"/>
              </w:rPr>
              <w:t>（2016-2019年出生嬰兒）</w:t>
            </w:r>
          </w:p>
        </w:tc>
        <w:tc>
          <w:tcPr>
            <w:tcW w:w="1500" w:type="dxa"/>
            <w:shd w:val="clear" w:color="auto" w:fill="FFFFFF"/>
          </w:tcPr>
          <w:p>
            <w:pPr>
              <w:pStyle w:val="TableParagraph"/>
              <w:spacing w:line="320" w:lineRule="exact" w:before="21"/>
              <w:ind w:left="408"/>
              <w:rPr>
                <w:rFonts w:ascii="Microsoft JhengHei UI" w:eastAsia="Microsoft JhengHei UI" w:hint="eastAsia"/>
                <w:b/>
                <w:sz w:val="18"/>
              </w:rPr>
            </w:pPr>
            <w:r>
              <w:rPr>
                <w:rFonts w:ascii="Microsoft JhengHei UI" w:eastAsia="Microsoft JhengHei UI" w:hint="eastAsia"/>
                <w:b/>
                <w:color w:val="BE1E2D"/>
                <w:sz w:val="21"/>
              </w:rPr>
              <w:t>30.1 </w:t>
            </w:r>
            <w:r>
              <w:rPr>
                <w:rFonts w:ascii="Microsoft JhengHei UI" w:eastAsia="Microsoft JhengHei UI" w:hint="eastAsia"/>
                <w:b/>
                <w:color w:val="58595B"/>
                <w:sz w:val="18"/>
              </w:rPr>
              <w:t>例</w:t>
            </w:r>
          </w:p>
          <w:p>
            <w:pPr>
              <w:pStyle w:val="TableParagraph"/>
              <w:spacing w:line="266" w:lineRule="exact"/>
              <w:ind w:left="342"/>
              <w:rPr>
                <w:rFonts w:ascii="Microsoft JhengHei UI" w:eastAsia="Microsoft JhengHei UI" w:hint="eastAsia"/>
                <w:b/>
                <w:sz w:val="18"/>
              </w:rPr>
            </w:pPr>
            <w:r>
              <w:rPr>
                <w:rFonts w:ascii="Microsoft JhengHei UI" w:eastAsia="Microsoft JhengHei UI" w:hint="eastAsia"/>
                <w:b/>
                <w:color w:val="58595B"/>
                <w:sz w:val="18"/>
              </w:rPr>
              <w:t>／百萬人口</w:t>
            </w:r>
          </w:p>
        </w:tc>
        <w:tc>
          <w:tcPr>
            <w:tcW w:w="1267" w:type="dxa"/>
            <w:shd w:val="clear" w:color="auto" w:fill="FFFFFF"/>
          </w:tcPr>
          <w:p>
            <w:pPr>
              <w:pStyle w:val="TableParagraph"/>
              <w:spacing w:line="320" w:lineRule="exact" w:before="21"/>
              <w:ind w:left="156" w:right="150"/>
              <w:jc w:val="center"/>
              <w:rPr>
                <w:rFonts w:ascii="Microsoft JhengHei UI" w:eastAsia="Microsoft JhengHei UI" w:hint="eastAsia"/>
                <w:b/>
                <w:sz w:val="18"/>
              </w:rPr>
            </w:pPr>
            <w:r>
              <w:rPr>
                <w:rFonts w:ascii="Microsoft JhengHei UI" w:eastAsia="Microsoft JhengHei UI" w:hint="eastAsia"/>
                <w:b/>
                <w:color w:val="BE1E2D"/>
                <w:sz w:val="21"/>
              </w:rPr>
              <w:t>1.3</w:t>
            </w:r>
            <w:r>
              <w:rPr>
                <w:rFonts w:ascii="Microsoft JhengHei UI" w:eastAsia="Microsoft JhengHei UI" w:hint="eastAsia"/>
                <w:b/>
                <w:color w:val="58595B"/>
                <w:sz w:val="18"/>
              </w:rPr>
              <w:t>例</w:t>
            </w:r>
          </w:p>
          <w:p>
            <w:pPr>
              <w:pStyle w:val="TableParagraph"/>
              <w:spacing w:line="266" w:lineRule="exact"/>
              <w:ind w:left="156" w:right="150"/>
              <w:jc w:val="center"/>
              <w:rPr>
                <w:rFonts w:ascii="Microsoft JhengHei UI" w:eastAsia="Microsoft JhengHei UI" w:hint="eastAsia"/>
                <w:b/>
                <w:sz w:val="18"/>
              </w:rPr>
            </w:pPr>
            <w:r>
              <w:rPr>
                <w:rFonts w:ascii="Microsoft JhengHei UI" w:eastAsia="Microsoft JhengHei UI" w:hint="eastAsia"/>
                <w:b/>
                <w:color w:val="58595B"/>
                <w:sz w:val="18"/>
              </w:rPr>
              <w:t>／百萬人口</w:t>
            </w:r>
          </w:p>
        </w:tc>
        <w:tc>
          <w:tcPr>
            <w:tcW w:w="1658" w:type="dxa"/>
            <w:shd w:val="clear" w:color="auto" w:fill="FFFFFF"/>
          </w:tcPr>
          <w:p>
            <w:pPr>
              <w:pStyle w:val="TableParagraph"/>
              <w:spacing w:line="327" w:lineRule="exact" w:before="7"/>
              <w:ind w:right="364"/>
              <w:jc w:val="right"/>
              <w:rPr>
                <w:rFonts w:ascii="Microsoft JhengHei UI" w:eastAsia="Microsoft JhengHei UI" w:hint="eastAsia"/>
                <w:b/>
                <w:sz w:val="18"/>
              </w:rPr>
            </w:pPr>
            <w:r>
              <w:rPr>
                <w:rFonts w:ascii="Microsoft JhengHei UI" w:eastAsia="Microsoft JhengHei UI" w:hint="eastAsia"/>
                <w:b/>
                <w:color w:val="BE1E2D"/>
                <w:sz w:val="21"/>
              </w:rPr>
              <w:t>210.9</w:t>
            </w:r>
            <w:r>
              <w:rPr>
                <w:rFonts w:ascii="Microsoft JhengHei UI" w:eastAsia="Microsoft JhengHei UI" w:hint="eastAsia"/>
                <w:b/>
                <w:color w:val="58595B"/>
                <w:sz w:val="18"/>
              </w:rPr>
              <w:t>例</w:t>
            </w:r>
          </w:p>
          <w:p>
            <w:pPr>
              <w:pStyle w:val="TableParagraph"/>
              <w:spacing w:line="273" w:lineRule="exact"/>
              <w:ind w:right="426"/>
              <w:jc w:val="right"/>
              <w:rPr>
                <w:rFonts w:ascii="Microsoft JhengHei UI" w:eastAsia="Microsoft JhengHei UI" w:hint="eastAsia"/>
                <w:b/>
                <w:sz w:val="18"/>
              </w:rPr>
            </w:pPr>
            <w:r>
              <w:rPr>
                <w:rFonts w:ascii="Microsoft JhengHei UI" w:eastAsia="Microsoft JhengHei UI" w:hint="eastAsia"/>
                <w:b/>
                <w:color w:val="58595B"/>
                <w:w w:val="85"/>
                <w:sz w:val="18"/>
              </w:rPr>
              <w:t>／百萬人口</w:t>
            </w:r>
          </w:p>
        </w:tc>
      </w:tr>
      <w:tr>
        <w:trPr>
          <w:trHeight w:val="658" w:hRule="atLeast"/>
        </w:trPr>
        <w:tc>
          <w:tcPr>
            <w:tcW w:w="1993" w:type="dxa"/>
            <w:shd w:val="clear" w:color="auto" w:fill="FFFFFF"/>
          </w:tcPr>
          <w:p>
            <w:pPr>
              <w:pStyle w:val="TableParagraph"/>
              <w:spacing w:line="297" w:lineRule="exact" w:before="29"/>
              <w:ind w:left="399"/>
              <w:rPr>
                <w:rFonts w:ascii="Microsoft JhengHei UI" w:eastAsia="Microsoft JhengHei UI" w:hint="eastAsia"/>
                <w:b/>
                <w:sz w:val="19"/>
              </w:rPr>
            </w:pPr>
            <w:r>
              <w:rPr>
                <w:rFonts w:ascii="Microsoft JhengHei UI" w:eastAsia="Microsoft JhengHei UI" w:hint="eastAsia"/>
                <w:b/>
                <w:color w:val="414042"/>
                <w:w w:val="105"/>
                <w:sz w:val="19"/>
              </w:rPr>
              <w:t>世界衛生組織</w:t>
            </w:r>
          </w:p>
          <w:p>
            <w:pPr>
              <w:pStyle w:val="TableParagraph"/>
              <w:spacing w:line="280" w:lineRule="exact"/>
              <w:ind w:left="503"/>
              <w:rPr>
                <w:rFonts w:ascii="Microsoft JhengHei UI" w:eastAsia="Microsoft JhengHei UI" w:hint="eastAsia"/>
                <w:b/>
                <w:sz w:val="18"/>
              </w:rPr>
            </w:pPr>
            <w:r>
              <w:rPr>
                <w:rFonts w:ascii="Microsoft JhengHei UI" w:eastAsia="Microsoft JhengHei UI" w:hint="eastAsia"/>
                <w:b/>
                <w:color w:val="414042"/>
                <w:sz w:val="18"/>
              </w:rPr>
              <w:t>2018年報告</w:t>
            </w:r>
          </w:p>
        </w:tc>
        <w:tc>
          <w:tcPr>
            <w:tcW w:w="1500" w:type="dxa"/>
            <w:shd w:val="clear" w:color="auto" w:fill="FFFFFF"/>
          </w:tcPr>
          <w:p>
            <w:pPr>
              <w:pStyle w:val="TableParagraph"/>
              <w:spacing w:line="289" w:lineRule="exact" w:before="46"/>
              <w:ind w:left="234"/>
              <w:rPr>
                <w:rFonts w:ascii="Microsoft JhengHei UI" w:eastAsia="Microsoft JhengHei UI" w:hint="eastAsia"/>
                <w:b/>
                <w:sz w:val="18"/>
              </w:rPr>
            </w:pPr>
            <w:r>
              <w:rPr>
                <w:rFonts w:ascii="Microsoft JhengHei UI" w:eastAsia="Microsoft JhengHei UI" w:hint="eastAsia"/>
                <w:b/>
                <w:color w:val="BE1E2D"/>
                <w:sz w:val="19"/>
              </w:rPr>
              <w:t>0.01-700</w:t>
            </w:r>
            <w:r>
              <w:rPr>
                <w:rFonts w:ascii="Microsoft JhengHei UI" w:eastAsia="Microsoft JhengHei UI" w:hint="eastAsia"/>
                <w:b/>
                <w:color w:val="58595B"/>
                <w:sz w:val="18"/>
              </w:rPr>
              <w:t>例</w:t>
            </w:r>
          </w:p>
          <w:p>
            <w:pPr>
              <w:pStyle w:val="TableParagraph"/>
              <w:spacing w:line="271" w:lineRule="exact"/>
              <w:ind w:left="342"/>
              <w:rPr>
                <w:rFonts w:ascii="Microsoft JhengHei UI" w:eastAsia="Microsoft JhengHei UI" w:hint="eastAsia"/>
                <w:b/>
                <w:sz w:val="18"/>
              </w:rPr>
            </w:pPr>
            <w:r>
              <w:rPr>
                <w:rFonts w:ascii="Microsoft JhengHei UI" w:eastAsia="Microsoft JhengHei UI" w:hint="eastAsia"/>
                <w:b/>
                <w:color w:val="58595B"/>
                <w:sz w:val="18"/>
              </w:rPr>
              <w:t>／百萬人口</w:t>
            </w:r>
          </w:p>
        </w:tc>
        <w:tc>
          <w:tcPr>
            <w:tcW w:w="1267" w:type="dxa"/>
            <w:shd w:val="clear" w:color="auto" w:fill="FFFFFF"/>
          </w:tcPr>
          <w:p>
            <w:pPr>
              <w:pStyle w:val="TableParagraph"/>
              <w:spacing w:line="289" w:lineRule="exact" w:before="46"/>
              <w:ind w:left="320"/>
              <w:rPr>
                <w:rFonts w:ascii="Microsoft JhengHei UI" w:eastAsia="Microsoft JhengHei UI" w:hint="eastAsia"/>
                <w:b/>
                <w:sz w:val="18"/>
              </w:rPr>
            </w:pPr>
            <w:r>
              <w:rPr>
                <w:rFonts w:ascii="Microsoft JhengHei UI" w:eastAsia="Microsoft JhengHei UI" w:hint="eastAsia"/>
                <w:b/>
                <w:color w:val="BE1E2D"/>
                <w:sz w:val="19"/>
              </w:rPr>
              <w:t>2-34</w:t>
            </w:r>
            <w:r>
              <w:rPr>
                <w:rFonts w:ascii="Microsoft JhengHei UI" w:eastAsia="Microsoft JhengHei UI" w:hint="eastAsia"/>
                <w:b/>
                <w:color w:val="58595B"/>
                <w:sz w:val="18"/>
              </w:rPr>
              <w:t>例</w:t>
            </w:r>
          </w:p>
          <w:p>
            <w:pPr>
              <w:pStyle w:val="TableParagraph"/>
              <w:spacing w:line="271" w:lineRule="exact"/>
              <w:ind w:left="229"/>
              <w:rPr>
                <w:rFonts w:ascii="Microsoft JhengHei UI" w:eastAsia="Microsoft JhengHei UI" w:hint="eastAsia"/>
                <w:b/>
                <w:sz w:val="18"/>
              </w:rPr>
            </w:pPr>
            <w:r>
              <w:rPr>
                <w:rFonts w:ascii="Microsoft JhengHei UI" w:eastAsia="Microsoft JhengHei UI" w:hint="eastAsia"/>
                <w:b/>
                <w:color w:val="58595B"/>
                <w:sz w:val="18"/>
              </w:rPr>
              <w:t>／百萬人口</w:t>
            </w:r>
          </w:p>
        </w:tc>
        <w:tc>
          <w:tcPr>
            <w:tcW w:w="1658" w:type="dxa"/>
            <w:shd w:val="clear" w:color="auto" w:fill="FFFFFF"/>
          </w:tcPr>
          <w:p>
            <w:pPr>
              <w:pStyle w:val="TableParagraph"/>
              <w:spacing w:line="289" w:lineRule="exact" w:before="46"/>
              <w:ind w:left="185" w:right="195"/>
              <w:jc w:val="center"/>
              <w:rPr>
                <w:rFonts w:ascii="Microsoft JhengHei UI" w:eastAsia="Microsoft JhengHei UI" w:hint="eastAsia"/>
                <w:b/>
                <w:sz w:val="18"/>
              </w:rPr>
            </w:pPr>
            <w:r>
              <w:rPr>
                <w:rFonts w:ascii="Microsoft JhengHei UI" w:eastAsia="Microsoft JhengHei UI" w:hint="eastAsia"/>
                <w:b/>
                <w:color w:val="BE1E2D"/>
                <w:sz w:val="19"/>
              </w:rPr>
              <w:t>710-10,140</w:t>
            </w:r>
            <w:r>
              <w:rPr>
                <w:rFonts w:ascii="Microsoft JhengHei UI" w:eastAsia="Microsoft JhengHei UI" w:hint="eastAsia"/>
                <w:b/>
                <w:color w:val="58595B"/>
                <w:sz w:val="18"/>
              </w:rPr>
              <w:t>例</w:t>
            </w:r>
          </w:p>
          <w:p>
            <w:pPr>
              <w:pStyle w:val="TableParagraph"/>
              <w:spacing w:line="271" w:lineRule="exact"/>
              <w:ind w:left="185" w:right="195"/>
              <w:jc w:val="center"/>
              <w:rPr>
                <w:rFonts w:ascii="Microsoft JhengHei UI" w:eastAsia="Microsoft JhengHei UI" w:hint="eastAsia"/>
                <w:b/>
                <w:sz w:val="18"/>
              </w:rPr>
            </w:pPr>
            <w:r>
              <w:rPr>
                <w:rFonts w:ascii="Microsoft JhengHei UI" w:eastAsia="Microsoft JhengHei UI" w:hint="eastAsia"/>
                <w:b/>
                <w:color w:val="58595B"/>
                <w:sz w:val="18"/>
              </w:rPr>
              <w:t>／百萬人口</w:t>
            </w:r>
          </w:p>
        </w:tc>
      </w:tr>
    </w:tbl>
    <w:p>
      <w:pPr>
        <w:tabs>
          <w:tab w:pos="8375" w:val="left" w:leader="none"/>
        </w:tabs>
        <w:spacing w:line="299" w:lineRule="exact" w:before="52"/>
        <w:ind w:left="2336" w:right="0" w:firstLine="0"/>
        <w:jc w:val="left"/>
        <w:rPr>
          <w:rFonts w:ascii="Times New Roman" w:hAnsi="Times New Roman" w:eastAsia="Times New Roman"/>
          <w:sz w:val="19"/>
        </w:rPr>
      </w:pPr>
      <w:r>
        <w:rPr>
          <w:rFonts w:ascii="Microsoft JhengHei UI" w:hAnsi="Microsoft JhengHei UI" w:eastAsia="Microsoft JhengHei UI" w:hint="eastAsia"/>
          <w:color w:val="414042"/>
          <w:spacing w:val="-6"/>
          <w:sz w:val="19"/>
        </w:rPr>
        <w:t>我國主動監測卡介苗不良反應資料顯示，每—百萬個接種卡介苗的</w:t>
      </w:r>
      <w:r>
        <w:rPr>
          <w:rFonts w:ascii="Microsoft JhengHei UI" w:hAnsi="Microsoft JhengHei UI" w:eastAsia="Microsoft JhengHei UI" w:hint="eastAsia"/>
          <w:color w:val="414042"/>
          <w:sz w:val="19"/>
        </w:rPr>
        <w:t>嬰</w:t>
        <w:tab/>
      </w:r>
      <w:r>
        <w:rPr>
          <w:rFonts w:ascii="Times New Roman" w:hAnsi="Times New Roman" w:eastAsia="Times New Roman"/>
          <w:color w:val="414042"/>
          <w:w w:val="102"/>
          <w:sz w:val="19"/>
          <w:u w:val="single" w:color="F0E1CE"/>
        </w:rPr>
        <w:t> </w:t>
      </w:r>
      <w:r>
        <w:rPr>
          <w:rFonts w:ascii="Times New Roman" w:hAnsi="Times New Roman" w:eastAsia="Times New Roman"/>
          <w:color w:val="414042"/>
          <w:spacing w:val="22"/>
          <w:sz w:val="19"/>
          <w:u w:val="single" w:color="F0E1CE"/>
        </w:rPr>
        <w:t> </w:t>
      </w:r>
    </w:p>
    <w:p>
      <w:pPr>
        <w:spacing w:line="345" w:lineRule="exact" w:before="0"/>
        <w:ind w:left="2336" w:right="0" w:firstLine="0"/>
        <w:jc w:val="left"/>
        <w:rPr>
          <w:rFonts w:ascii="Microsoft JhengHei UI" w:hAnsi="Microsoft JhengHei UI" w:eastAsia="Microsoft JhengHei UI" w:hint="eastAsia"/>
          <w:sz w:val="19"/>
        </w:rPr>
      </w:pPr>
      <w:r>
        <w:rPr>
          <w:rFonts w:ascii="Microsoft JhengHei UI" w:hAnsi="Microsoft JhengHei UI" w:eastAsia="Microsoft JhengHei UI" w:hint="eastAsia"/>
          <w:color w:val="414042"/>
          <w:w w:val="105"/>
          <w:sz w:val="19"/>
        </w:rPr>
        <w:t>兒中，會有</w:t>
      </w:r>
      <w:r>
        <w:rPr>
          <w:rFonts w:ascii="Noto Sans HK" w:hAnsi="Noto Sans HK" w:eastAsia="Noto Sans HK" w:hint="eastAsia"/>
          <w:b/>
          <w:color w:val="BE1E2D"/>
          <w:w w:val="105"/>
          <w:sz w:val="19"/>
        </w:rPr>
        <w:t>30.1➃</w:t>
      </w:r>
      <w:r>
        <w:rPr>
          <w:rFonts w:ascii="Microsoft JhengHei UI" w:hAnsi="Microsoft JhengHei UI" w:eastAsia="Microsoft JhengHei UI" w:hint="eastAsia"/>
          <w:color w:val="414042"/>
          <w:w w:val="105"/>
          <w:sz w:val="19"/>
        </w:rPr>
        <w:t>發生骨炎或骨髓炎，尚在世界衛生組織估</w:t>
      </w:r>
      <w:r>
        <w:rPr>
          <w:rFonts w:ascii="Microsoft JhengHei UI" w:hAnsi="Microsoft JhengHei UI" w:eastAsia="Microsoft JhengHei UI" w:hint="eastAsia"/>
          <w:color w:val="414042"/>
          <w:w w:val="105"/>
          <w:sz w:val="19"/>
          <w:u w:val="single" w:color="F0E1CE"/>
        </w:rPr>
        <w:t>計</w:t>
      </w:r>
      <w:r>
        <w:rPr>
          <w:rFonts w:ascii="Microsoft JhengHei UI" w:hAnsi="Microsoft JhengHei UI" w:eastAsia="Microsoft JhengHei UI" w:hint="eastAsia"/>
          <w:color w:val="414042"/>
          <w:w w:val="105"/>
          <w:sz w:val="19"/>
        </w:rPr>
        <w:t>範圍內。</w:t>
      </w:r>
    </w:p>
    <w:p>
      <w:pPr>
        <w:pStyle w:val="BodyText"/>
        <w:rPr>
          <w:rFonts w:ascii="Microsoft JhengHei UI"/>
          <w:sz w:val="20"/>
        </w:rPr>
      </w:pPr>
    </w:p>
    <w:p>
      <w:pPr>
        <w:pStyle w:val="BodyText"/>
        <w:spacing w:before="10"/>
        <w:rPr>
          <w:rFonts w:ascii="Microsoft JhengHei UI"/>
          <w:sz w:val="25"/>
        </w:rPr>
      </w:pPr>
    </w:p>
    <w:p>
      <w:pPr>
        <w:spacing w:line="314" w:lineRule="exact" w:before="53"/>
        <w:ind w:left="3868" w:right="0" w:firstLine="0"/>
        <w:jc w:val="left"/>
        <w:rPr>
          <w:rFonts w:ascii="Microsoft JhengHei UI" w:eastAsia="Microsoft JhengHei UI" w:hint="eastAsia"/>
          <w:sz w:val="18"/>
        </w:rPr>
      </w:pPr>
      <w:r>
        <w:rPr>
          <w:rFonts w:ascii="Microsoft JhengHei UI" w:eastAsia="Microsoft JhengHei UI" w:hint="eastAsia"/>
          <w:color w:val="414042"/>
          <w:sz w:val="18"/>
        </w:rPr>
        <w:t>卡介苗其他訊息，歡迎至衛生福利部疾病管制署全球資訊網</w:t>
      </w:r>
    </w:p>
    <w:p>
      <w:pPr>
        <w:spacing w:line="279" w:lineRule="exact" w:before="0"/>
        <w:ind w:left="3868" w:right="0" w:firstLine="0"/>
        <w:jc w:val="left"/>
        <w:rPr>
          <w:rFonts w:ascii="Microsoft JhengHei UI" w:eastAsia="Microsoft JhengHei UI" w:hint="eastAsia"/>
          <w:sz w:val="16"/>
        </w:rPr>
      </w:pPr>
      <w:hyperlink r:id="rId98">
        <w:r>
          <w:rPr>
            <w:rFonts w:ascii="Microsoft JhengHei UI" w:eastAsia="Microsoft JhengHei UI" w:hint="eastAsia"/>
            <w:color w:val="414042"/>
            <w:sz w:val="16"/>
          </w:rPr>
          <w:t>https://www.cdc.gov</w:t>
        </w:r>
      </w:hyperlink>
      <w:r>
        <w:rPr>
          <w:rFonts w:ascii="Microsoft JhengHei UI" w:eastAsia="Microsoft JhengHei UI" w:hint="eastAsia"/>
          <w:color w:val="414042"/>
          <w:sz w:val="16"/>
        </w:rPr>
        <w:t>.</w:t>
      </w:r>
      <w:hyperlink r:id="rId98">
        <w:r>
          <w:rPr>
            <w:rFonts w:ascii="Microsoft JhengHei UI" w:eastAsia="Microsoft JhengHei UI" w:hint="eastAsia"/>
            <w:color w:val="414042"/>
            <w:sz w:val="16"/>
          </w:rPr>
          <w:t>tw之預防接種/疫苗資訊/疫苗Q&amp;A-卡介苗Q&amp;A查閱</w:t>
        </w:r>
      </w:hyperlink>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spacing w:before="10"/>
        <w:rPr>
          <w:rFonts w:ascii="Microsoft JhengHei UI"/>
          <w:sz w:val="15"/>
        </w:rPr>
      </w:pPr>
    </w:p>
    <w:p>
      <w:pPr>
        <w:spacing w:after="0"/>
        <w:rPr>
          <w:rFonts w:ascii="Microsoft JhengHei UI"/>
          <w:sz w:val="15"/>
        </w:rPr>
        <w:sectPr>
          <w:type w:val="continuous"/>
          <w:pgSz w:w="11910" w:h="16840"/>
          <w:pgMar w:top="1460" w:bottom="280" w:left="240" w:right="0"/>
        </w:sectPr>
      </w:pPr>
    </w:p>
    <w:p>
      <w:pPr>
        <w:spacing w:before="60"/>
        <w:ind w:left="0" w:right="0" w:firstLine="0"/>
        <w:jc w:val="right"/>
        <w:rPr>
          <w:rFonts w:ascii="Microsoft JhengHei UI" w:eastAsia="Microsoft JhengHei UI" w:hint="eastAsia"/>
          <w:sz w:val="18"/>
        </w:rPr>
      </w:pPr>
      <w:r>
        <w:rPr/>
        <w:pict>
          <v:group style="position:absolute;margin-left:53.026001pt;margin-top:73.648003pt;width:489pt;height:689.65pt;mso-position-horizontal-relative:page;mso-position-vertical-relative:page;z-index:-306251776" coordorigin="1061,1473" coordsize="9780,13793">
            <v:rect style="position:absolute;left:1060;top:1472;width:9780;height:13793" filled="true" fillcolor="#cbb1b6" stroked="false">
              <v:fill type="solid"/>
            </v:rect>
            <v:rect style="position:absolute;left:1337;top:1749;width:9226;height:13239" filled="true" fillcolor="#ffffff" stroked="false">
              <v:fill type="solid"/>
            </v:rect>
            <v:shape style="position:absolute;left:10167;top:14592;width:50;height:50" coordorigin="10168,14593" coordsize="50,50" path="m10217,14593l10217,14642,10168,14642e" filled="false" stroked="true" strokeweight=".814pt" strokecolor="#dbd0c5">
              <v:path arrowok="t"/>
              <v:stroke dashstyle="solid"/>
            </v:shape>
            <v:line style="position:absolute" from="10133,14642" to="1749,14642" stroked="true" strokeweight=".814pt" strokecolor="#dbd0c5">
              <v:stroke dashstyle="shortdot"/>
            </v:line>
            <v:shape style="position:absolute;left:1683;top:14592;width:50;height:50" coordorigin="1683,14593" coordsize="50,50" path="m1732,14642l1683,14642,1683,14593e" filled="false" stroked="true" strokeweight=".814pt" strokecolor="#dbd0c5">
              <v:path arrowok="t"/>
              <v:stroke dashstyle="solid"/>
            </v:shape>
            <v:line style="position:absolute" from="1683,14575" to="1683,2167" stroked="true" strokeweight=".814pt" strokecolor="#dbd0c5">
              <v:stroke dashstyle="shortdot"/>
            </v:line>
            <v:shape style="position:absolute;left:1683;top:2095;width:50;height:50" coordorigin="1683,2096" coordsize="50,50" path="m1683,2146l1683,2096,1732,2096e" filled="false" stroked="true" strokeweight=".814pt" strokecolor="#dbd0c5">
              <v:path arrowok="t"/>
              <v:stroke dashstyle="solid"/>
            </v:shape>
            <v:line style="position:absolute" from="1766,2096" to="10118,2096" stroked="true" strokeweight=".814pt" strokecolor="#dbd0c5">
              <v:stroke dashstyle="shortdot"/>
            </v:line>
            <v:shape style="position:absolute;left:10167;top:2095;width:50;height:50" coordorigin="10168,2096" coordsize="50,50" path="m10168,2096l10217,2096,10217,2146e" filled="false" stroked="true" strokeweight=".814pt" strokecolor="#dbd0c5">
              <v:path arrowok="t"/>
              <v:stroke dashstyle="solid"/>
            </v:shape>
            <v:line style="position:absolute" from="10217,2170" to="10217,14542" stroked="true" strokeweight=".814pt" strokecolor="#dbd0c5">
              <v:stroke dashstyle="shortdot"/>
            </v:line>
            <v:shape style="position:absolute;left:3286;top:2343;width:435;height:373" coordorigin="3286,2343" coordsize="435,373" path="m3694,2343l3286,2375,3313,2715,3721,2683,3694,2343xe" filled="true" fillcolor="#5f5155" stroked="false">
              <v:path arrowok="t"/>
              <v:fill type="solid"/>
            </v:shape>
            <v:shape style="position:absolute;left:7732;top:2010;width:280;height:352" type="#_x0000_t75" stroked="false">
              <v:imagedata r:id="rId99" o:title=""/>
            </v:shape>
            <v:shape style="position:absolute;left:3600;top:1909;width:4257;height:891" coordorigin="3600,1909" coordsize="4257,891" path="m7758,1909l3654,2231,3603,2271,3600,2294,3636,2746,3642,2768,3656,2786,3675,2797,3699,2800,7803,2478,7825,2471,7843,2457,7854,2438,7856,2415,7821,1963,7815,1941,7801,1923,7781,1912,7758,1909xe" filled="true" fillcolor="#5f5155" stroked="false">
              <v:path arrowok="t"/>
              <v:fill type="solid"/>
            </v:shape>
            <v:line style="position:absolute" from="8121,2142" to="8640,2142" stroked="true" strokeweight="3.535pt" strokecolor="#605156">
              <v:stroke dashstyle="solid"/>
            </v:line>
            <v:shape style="position:absolute;left:3276;top:2105;width:485;height:820" coordorigin="3277,2106" coordsize="485,820" path="m3410,2830l3364,2246,3277,2253,3323,2837,3410,2830m3762,2917l3698,2106,3586,2115,3650,2926,3762,2917e" filled="true" fillcolor="#5f5155" stroked="false">
              <v:path arrowok="t"/>
              <v:fill type="solid"/>
            </v:shape>
            <v:line style="position:absolute" from="8000,2169" to="8180,2169" stroked="true" strokeweight="5.562pt" strokecolor="#5f5155">
              <v:stroke dashstyle="solid"/>
            </v:line>
            <v:shape style="position:absolute;left:3820;top:1959;width:3927;height:802" coordorigin="3821,1960" coordsize="3927,802" path="m7600,1960l7567,1960,7532,1963,3821,2265,3860,2761,7571,2458,7640,2450,7734,2424,7747,2409,7713,1984,7631,1961,7600,1960xe" filled="true" fillcolor="#ffffff" stroked="false">
              <v:path arrowok="t"/>
              <v:fill type="solid"/>
            </v:shape>
            <v:shape style="position:absolute;left:1381;top:12048;width:2737;height:2551" type="#_x0000_t75" stroked="false">
              <v:imagedata r:id="rId100" o:title=""/>
            </v:shape>
            <v:shape style="position:absolute;left:2012;top:3289;width:257;height:228" type="#_x0000_t75" stroked="false">
              <v:imagedata r:id="rId101" o:title=""/>
            </v:shape>
            <v:shape style="position:absolute;left:2012;top:5519;width:257;height:228" type="#_x0000_t75" stroked="false">
              <v:imagedata r:id="rId102" o:title=""/>
            </v:shape>
            <v:shape style="position:absolute;left:2012;top:7081;width:257;height:228" type="#_x0000_t75" stroked="false">
              <v:imagedata r:id="rId103" o:title=""/>
            </v:shape>
            <v:shape style="position:absolute;left:6389;top:6835;width:3746;height:2218" coordorigin="6390,6835" coordsize="3746,2218" path="m6907,6885l6841,6889,6760,6906,6683,6934,6612,6974,6550,7028,6505,7088,6471,7156,6446,7228,6428,7303,6414,7378,6409,7423,6405,7486,6402,7564,6400,7653,6398,7751,6397,7855,6396,7960,6396,8063,6395,8171,6395,8251,6394,8329,6393,8392,6392,8437,6390,8522,6393,8607,6404,8691,6424,8771,6457,8845,6505,8912,6557,8960,6617,8997,6682,9024,6752,9041,6823,9051,6895,9052,6981,9046,7065,9034,7149,9018,7233,8999,7316,8978,7379,8964,7449,8951,7524,8941,7603,8933,7688,8926,7776,8921,7867,8917,7961,8915,9947,8914,9993,8873,10031,8816,10058,8752,10076,8685,10086,8615,10100,8450,10112,8302,10121,8171,10128,8056,10132,7954,10135,7866,10135,7789,10134,7721,10132,7663,10128,7612,10124,7567,10118,7527,10113,7490,10107,7455,10102,7421,10079,7297,10056,7199,10033,7124,10008,7066,9984,7019,9948,6967,9935,6953,7551,6953,7484,6950,7408,6942,7325,6931,7152,6905,7065,6894,6983,6887,6907,6885xm9947,8914l8057,8914,8154,8915,8252,8916,8448,8921,8732,8934,8992,8950,9585,8995,9659,8997,9732,8994,9805,8981,9875,8958,9939,8922,9947,8914xm9672,6835l9605,6838,9539,6844,9508,6844,9468,6846,9418,6848,8105,6932,7757,6949,7613,6953,7551,6953,9935,6953,9905,6922,9856,6884,9801,6856,9737,6840,9672,6835xe" filled="true" fillcolor="#e5ccd0" stroked="false">
              <v:path arrowok="t"/>
              <v:fill type="solid"/>
            </v:shape>
            <v:shape style="position:absolute;left:6566;top:7042;width:219;height:162" type="#_x0000_t75" stroked="false">
              <v:imagedata r:id="rId104" o:title=""/>
            </v:shape>
            <v:shape style="position:absolute;left:9648;top:8750;width:242;height:179" type="#_x0000_t75" stroked="false">
              <v:imagedata r:id="rId105" o:title=""/>
            </v:shape>
            <v:shape style="position:absolute;left:2579;top:11376;width:6852;height:424" coordorigin="2579,11376" coordsize="6852,424" path="m3169,11780l3161,11779,3154,11779,3169,11780m3213,11456l3202,11455,3193,11455,3213,11456m7089,11753l7087,11753,7083,11753,7089,11753m7259,11757l7246,11754,7233,11753,7221,11752,7209,11751,7197,11750,7174,11748,7019,11748,6821,11747,6814,11748,6809,11750,6799,11750,6795,11749,6786,11748,6777,11747,6768,11747,6719,11746,6701,11747,6691,11748,6694,11749,6700,11750,6706,11751,6712,11752,6717,11753,6703,11751,6700,11750,6692,11749,6688,11749,6683,11748,6673,11748,6659,11748,6652,11748,6640,11749,6622,11749,6610,11748,6610,11748,6622,11748,6640,11748,6646,11748,6670,11748,6673,11748,6695,11747,6672,11748,6670,11748,6692,11747,6695,11747,6695,11747,6701,11747,6709,11746,6690,11746,6604,11745,6604,11747,6601,11746,6601,11746,6604,11747,6604,11745,6596,11745,6547,11747,6522,11747,6510,11746,6503,11744,6501,11744,6481,11744,6485,11744,6477,11744,6334,11742,6334,11754,6334,11754,6334,11754,6334,11754,6334,11742,6327,11742,6284,11741,6284,11747,6277,11747,6270,11748,6262,11748,6245,11747,6227,11746,6210,11745,6194,11743,6204,11742,6214,11742,6223,11742,6240,11742,6255,11743,6270,11745,6284,11747,6284,11741,4667,11726,4190,11718,3705,11715,3541,11711,3317,11702,3182,11700,3109,11700,2794,11702,2696,11715,2674,11730,2690,11744,2708,11750,2765,11761,2823,11767,2885,11769,3043,11773,3147,11778,3120,11775,3127,11772,3162,11770,3216,11769,3273,11770,3334,11772,3395,11776,3524,11789,3604,11793,3687,11796,3774,11796,4108,11793,4189,11793,4364,11796,4517,11796,4594,11797,4823,11800,4977,11800,5788,11795,5821,11796,5846,11795,5909,11794,5945,11793,5994,11791,6152,11784,6163,11784,6186,11784,6234,11784,6327,11786,6368,11787,6437,11786,6484,11785,6503,11785,6625,11780,6374,11785,6370,11785,6359,11784,6355,11784,6379,11780,6423,11776,6463,11773,6465,11773,6477,11773,6516,11778,6526,11778,6528,11778,6530,11778,6559,11778,6644,11773,6651,11772,6652,11772,6662,11772,6665,11774,6670,11776,6671,11778,6676,11778,6714,11775,6747,11772,6778,11769,6780,11769,6808,11768,6812,11768,6899,11772,6922,11772,6948,11772,7022,11768,7086,11764,7142,11762,7231,11758,7230,11758,7230,11757,7208,11758,7197,11758,7171,11757,7157,11757,7144,11757,7116,11755,7089,11753,7096,11754,7097,11755,7090,11756,7077,11757,7064,11754,7058,11753,7062,11753,7092,11751,7127,11751,7142,11751,7157,11751,7171,11753,7186,11754,7214,11752,7228,11753,7227,11755,7230,11757,7259,11757m7747,11423l7717,11424,7714,11424,7718,11424,7747,11423m7975,11750l7972,11748,7972,11747,7973,11745,7959,11744,7931,11747,7922,11746,7917,11745,7902,11744,7887,11743,7872,11743,7855,11743,7837,11744,7803,11745,7822,11749,7836,11749,7842,11748,7842,11747,7834,11746,7862,11748,7889,11749,7916,11750,7943,11750,7954,11750,7975,11750m8005,11749l8004,11749,7975,11750,7976,11750,8005,11749m8253,11429l8251,11429,8245,11429,8253,11429m8471,11433l8455,11431,8438,11429,8423,11428,8407,11427,8391,11426,8363,11424,7909,11423,7900,11424,7893,11426,7880,11426,7875,11425,7863,11424,7852,11423,7840,11423,7777,11422,7754,11423,7742,11424,7745,11425,7753,11426,7761,11427,7768,11428,7775,11429,7757,11427,7753,11426,7743,11425,7737,11425,7731,11424,7718,11424,7700,11424,7691,11424,7676,11425,7669,11425,7657,11425,7645,11424,7634,11423,7629,11423,7625,11422,7625,11422,7634,11423,7645,11424,7657,11425,7669,11425,7676,11425,7714,11424,7742,11423,7747,11423,7747,11423,7754,11423,7765,11422,7740,11422,7619,11421,7577,11422,7564,11422,7553,11423,7529,11423,7517,11422,7506,11421,7500,11420,7497,11420,7471,11420,7476,11420,7466,11420,7269,11418,7218,11418,7218,11423,7209,11424,7200,11424,7190,11424,7168,11423,7145,11423,7123,11421,7102,11419,7115,11418,7128,11418,7140,11418,7161,11418,7181,11420,7200,11421,7218,11423,7218,11418,5024,11400,3809,11390,3561,11383,3407,11379,3155,11376,3116,11376,2730,11378,2621,11388,2579,11400,2581,11412,2603,11422,2621,11426,2684,11436,2746,11442,2813,11445,3068,11450,3185,11455,3150,11451,3159,11448,3204,11446,3274,11445,3346,11446,3425,11448,3503,11452,3650,11463,3730,11468,3814,11471,3901,11472,3991,11473,4739,11472,4749,11472,5355,11476,5521,11476,6393,11472,6513,11472,6622,11472,6668,11471,6714,11471,6786,11469,7048,11460,7059,11460,7070,11460,7092,11460,7326,11463,7475,11461,7657,11457,7334,11461,7329,11461,7314,11460,7309,11460,7341,11456,7396,11452,7448,11449,7451,11449,7466,11449,7516,11455,7529,11455,7532,11454,7534,11454,7572,11454,7680,11449,7689,11449,7692,11448,7704,11448,7708,11450,7714,11452,7716,11454,7722,11454,7771,11452,7813,11448,7853,11445,7855,11445,7892,11444,7896,11444,8008,11448,8031,11448,8071,11448,8167,11444,8250,11441,8321,11438,8436,11434,8435,11434,8434,11433,8393,11434,8358,11434,8341,11433,8323,11433,8288,11431,8253,11429,8263,11431,8263,11432,8255,11433,8237,11433,8221,11431,8216,11430,8215,11430,8213,11429,8218,11429,8279,11427,8315,11427,8321,11427,8340,11428,8359,11429,8378,11430,8414,11428,8431,11429,8430,11431,8434,11433,8471,11433m8867,11416l8798,11415,8810,11416,8821,11417,8833,11418,8836,11418,8838,11418,8851,11418,8858,11417,8867,11416m8967,11440l8941,11439,8864,11437,8859,11436,8854,11436,8850,11436,8814,11438,8730,11444,8681,11446,8680,11446,8674,11446,8672,11445,8666,11442,8662,11441,8652,11441,8650,11441,8648,11441,8530,11446,8492,11447,8490,11447,8487,11447,8474,11447,8424,11441,8411,11441,8409,11441,8407,11442,8355,11444,8299,11449,8267,11452,8287,11454,8290,11454,8615,11449,8675,11447,8694,11446,8891,11439,8896,11439,8912,11439,8922,11439,8967,11440m9392,11426l9389,11424,9389,11423,9389,11421,9372,11420,9336,11423,9324,11422,9317,11421,9298,11420,9279,11420,9259,11419,9237,11420,9215,11420,9171,11422,9196,11426,9213,11425,9221,11424,9221,11423,9211,11422,9247,11424,9282,11425,9316,11426,9351,11426,9392,11426m9431,11425l9429,11425,9392,11426,9394,11427,9431,11425e" filled="true" fillcolor="#f0e1ce" stroked="false">
              <v:path arrowok="t"/>
              <v:fill type="solid"/>
            </v:shape>
            <v:shape style="position:absolute;left:7712;top:3351;width:2256;height:1621" coordorigin="7712,3351" coordsize="2256,1621" path="m8265,3415l8187,3422,8106,3439,8029,3467,7958,3507,7897,3561,7851,3621,7817,3688,7792,3760,7774,3835,7760,3911,7749,3985,7739,4059,7731,4133,7724,4208,7718,4282,7714,4357,7712,4441,7715,4526,7726,4610,7747,4690,7780,4765,7827,4831,7879,4879,7939,4916,8005,4943,8074,4961,8146,4970,8217,4972,8303,4965,8387,4952,8471,4935,8638,4897,8720,4882,8803,4869,8886,4860,8969,4853,9052,4849,9136,4848,9681,4848,9739,4828,9803,4792,9856,4743,9894,4686,9921,4623,9938,4555,9949,4486,9959,4406,9964,4326,9967,4246,9967,4166,9963,4085,9956,4006,9946,3926,9933,3847,9917,3768,9902,3708,9883,3648,9860,3590,9832,3535,9796,3483,9754,3438,9749,3434,8653,3434,8575,3432,8498,3427,8420,3420,8343,3416,8265,3415xm9681,4848l9136,4848,9219,4849,9302,4854,9449,4865,9523,4868,9596,4864,9669,4852,9681,4848xm9520,3351l9454,3354,9387,3360,9306,3362,9224,3368,9141,3376,9059,3386,8812,3420,8731,3429,8653,3434,9749,3434,9704,3400,9649,3372,9586,3356,9520,3351xe" filled="true" fillcolor="#e5ccd0" stroked="false">
              <v:path arrowok="t"/>
              <v:fill type="solid"/>
            </v:shape>
            <v:shape style="position:absolute;left:7959;top:3637;width:219;height:162" type="#_x0000_t75" stroked="false">
              <v:imagedata r:id="rId106" o:title=""/>
            </v:shape>
            <v:shape style="position:absolute;left:9702;top:4313;width:242;height:179" type="#_x0000_t75" stroked="false">
              <v:imagedata r:id="rId107" o:title=""/>
            </v:shape>
            <v:shape style="position:absolute;left:2306;top:7544;width:81;height:719" coordorigin="2306,7544" coordsize="81,719" path="m2387,8222l2384,8206,2375,8194,2362,8185,2346,8182,2331,8185,2318,8194,2309,8206,2306,8222,2309,8238,2318,8251,2331,8259,2346,8262,2362,8259,2375,8251,2384,8238,2387,8222m2387,7585l2384,7569,2375,7556,2362,7548,2346,7544,2331,7548,2318,7556,2309,7569,2306,7585,2309,7600,2318,7613,2331,7622,2346,7625,2362,7622,2375,7613,2384,7600,2387,7585e" filled="true" fillcolor="#414042" stroked="false">
              <v:path arrowok="t"/>
              <v:fill type="solid"/>
            </v:shape>
            <v:shape style="position:absolute;left:8997;top:11783;width:1045;height:1048" type="#_x0000_t75" stroked="false">
              <v:imagedata r:id="rId108" o:title=""/>
            </v:shape>
            <v:shape style="position:absolute;left:9404;top:12193;width:227;height:224" type="#_x0000_t75" stroked="false">
              <v:imagedata r:id="rId109" o:title=""/>
            </v:shape>
            <v:shape style="position:absolute;left:9093;top:4300;width:380;height:263" type="#_x0000_t75" stroked="false">
              <v:imagedata r:id="rId110" o:title=""/>
            </v:shape>
            <v:shape style="position:absolute;left:6622;top:7347;width:2882;height:507" type="#_x0000_t75" stroked="false">
              <v:imagedata r:id="rId111" o:title=""/>
            </v:shape>
            <v:line style="position:absolute" from="9034,14761" to="9034,14899" stroked="true" strokeweight=".407pt" strokecolor="#231f20">
              <v:stroke dashstyle="solid"/>
            </v:line>
            <v:line style="position:absolute" from="7703,14761" to="7703,14899" stroked="true" strokeweight=".407pt" strokecolor="#231f20">
              <v:stroke dashstyle="solid"/>
            </v:line>
            <v:shape style="position:absolute;left:7744;top:11721;width:523;height:18" coordorigin="7744,11722" coordsize="523,18" path="m7849,11727l7809,11729,7767,11734,7744,11737,7763,11739,8004,11734,8046,11732,8045,11732,8045,11732,7913,11732,7898,11731,7864,11727,7849,11727xm8190,11722l8162,11722,8130,11725,8094,11729,8054,11731,8045,11732,8046,11732,8210,11724,8248,11724,8190,11722xm8047,11724l8029,11726,7970,11730,7941,11731,7913,11732,8045,11732,8047,11724xm8248,11724l8225,11724,8239,11724,8267,11725,8248,11724xe" filled="true" fillcolor="#414042" stroked="false">
              <v:path arrowok="t"/>
              <v:fill type="solid"/>
            </v:shape>
            <w10:wrap type="none"/>
          </v:group>
        </w:pict>
      </w:r>
      <w:r>
        <w:rPr>
          <w:rFonts w:ascii="Microsoft JhengHei UI" w:eastAsia="Microsoft JhengHei UI" w:hint="eastAsia"/>
          <w:color w:val="414042"/>
          <w:w w:val="95"/>
          <w:sz w:val="18"/>
        </w:rPr>
        <w:t>衛生福利部疾病管制署</w:t>
      </w:r>
    </w:p>
    <w:p>
      <w:pPr>
        <w:spacing w:before="54"/>
        <w:ind w:left="121" w:right="0" w:firstLine="0"/>
        <w:jc w:val="left"/>
        <w:rPr>
          <w:rFonts w:ascii="Microsoft JhengHei UI"/>
          <w:sz w:val="18"/>
        </w:rPr>
      </w:pPr>
      <w:r>
        <w:rPr/>
        <w:br w:type="column"/>
      </w:r>
      <w:r>
        <w:rPr>
          <w:rFonts w:ascii="Microsoft JhengHei UI"/>
          <w:color w:val="414042"/>
          <w:sz w:val="18"/>
        </w:rPr>
        <w:t>TAIWAN CDC</w:t>
      </w:r>
    </w:p>
    <w:p>
      <w:pPr>
        <w:spacing w:before="54"/>
        <w:ind w:left="97" w:right="0" w:firstLine="0"/>
        <w:jc w:val="left"/>
        <w:rPr>
          <w:rFonts w:ascii="Microsoft JhengHei UI" w:eastAsia="Microsoft JhengHei UI" w:hint="eastAsia"/>
          <w:sz w:val="13"/>
        </w:rPr>
      </w:pPr>
      <w:r>
        <w:rPr/>
        <w:br w:type="column"/>
      </w:r>
      <w:r>
        <w:rPr>
          <w:rFonts w:ascii="Microsoft JhengHei UI" w:eastAsia="Microsoft JhengHei UI" w:hint="eastAsia"/>
          <w:color w:val="414042"/>
          <w:sz w:val="18"/>
        </w:rPr>
        <w:t>廣告 </w:t>
      </w:r>
      <w:r>
        <w:rPr>
          <w:rFonts w:ascii="Microsoft JhengHei UI" w:eastAsia="Microsoft JhengHei UI" w:hint="eastAsia"/>
          <w:color w:val="414042"/>
          <w:sz w:val="13"/>
        </w:rPr>
        <w:t>112-350,000</w:t>
      </w:r>
    </w:p>
    <w:p>
      <w:pPr>
        <w:spacing w:after="0"/>
        <w:jc w:val="left"/>
        <w:rPr>
          <w:rFonts w:ascii="Microsoft JhengHei UI" w:eastAsia="Microsoft JhengHei UI" w:hint="eastAsia"/>
          <w:sz w:val="13"/>
        </w:rPr>
        <w:sectPr>
          <w:type w:val="continuous"/>
          <w:pgSz w:w="11910" w:h="16840"/>
          <w:pgMar w:top="1460" w:bottom="280" w:left="240" w:right="0"/>
          <w:cols w:num="3" w:equalWidth="0">
            <w:col w:w="7391" w:space="40"/>
            <w:col w:w="1288" w:space="39"/>
            <w:col w:w="2912"/>
          </w:cols>
        </w:sectPr>
      </w:pPr>
    </w:p>
    <w:p>
      <w:pPr>
        <w:pStyle w:val="BodyText"/>
        <w:rPr>
          <w:rFonts w:ascii="Microsoft JhengHei UI"/>
          <w:sz w:val="20"/>
        </w:rPr>
      </w:pPr>
    </w:p>
    <w:p>
      <w:pPr>
        <w:pStyle w:val="BodyText"/>
        <w:spacing w:before="9"/>
        <w:rPr>
          <w:rFonts w:ascii="Microsoft JhengHei UI"/>
          <w:sz w:val="11"/>
        </w:rPr>
      </w:pPr>
    </w:p>
    <w:p>
      <w:pPr>
        <w:spacing w:before="43"/>
        <w:ind w:left="1892" w:right="0" w:firstLine="0"/>
        <w:jc w:val="left"/>
        <w:rPr>
          <w:rFonts w:ascii="Microsoft JhengHei UI" w:eastAsia="Microsoft JhengHei UI" w:hint="eastAsia"/>
          <w:b/>
          <w:sz w:val="24"/>
        </w:rPr>
      </w:pPr>
      <w:r>
        <w:rPr/>
        <w:pict>
          <v:group style="position:absolute;margin-left:53.027pt;margin-top:-28.402744pt;width:489pt;height:689.65pt;mso-position-horizontal-relative:page;mso-position-vertical-relative:paragraph;z-index:-306241536" coordorigin="1061,-568" coordsize="9780,13793">
            <v:rect style="position:absolute;left:1060;top:-569;width:9780;height:11902" filled="true" fillcolor="#cbb1b6" stroked="false">
              <v:fill type="solid"/>
            </v:rect>
            <v:rect style="position:absolute;left:1337;top:-280;width:9272;height:11439" filled="true" fillcolor="#ffffff" stroked="false">
              <v:fill type="solid"/>
            </v:rect>
            <v:shape style="position:absolute;left:10327;top:10957;width:51;height:54" coordorigin="10328,10957" coordsize="51,54" path="m10379,10957l10379,11010,10328,11010e" filled="false" stroked="true" strokeweight=".814pt" strokecolor="#dbd0c5">
              <v:path arrowok="t"/>
              <v:stroke dashstyle="solid"/>
            </v:shape>
            <v:line style="position:absolute" from="10321,11010" to="1630,11010" stroked="true" strokeweight=".814pt" strokecolor="#dbd0c5">
              <v:stroke dashstyle="shortdot"/>
            </v:line>
            <v:shape style="position:absolute;left:1566;top:10957;width:51;height:54" coordorigin="1566,10957" coordsize="51,54" path="m1617,11010l1566,11010,1566,10957e" filled="false" stroked="true" strokeweight=".814pt" strokecolor="#dbd0c5">
              <v:path arrowok="t"/>
              <v:stroke dashstyle="solid"/>
            </v:shape>
            <v:line style="position:absolute" from="1566,10948" to="1566,34" stroked="true" strokeweight=".814pt" strokecolor="#dbd0c5">
              <v:stroke dashstyle="shortdot"/>
            </v:line>
            <v:shape style="position:absolute;left:1566;top:-47;width:51;height:54" coordorigin="1566,-46" coordsize="51,54" path="m1566,7l1566,-46,1617,-46e" filled="false" stroked="true" strokeweight=".814pt" strokecolor="#dbd0c5">
              <v:path arrowok="t"/>
              <v:stroke dashstyle="solid"/>
            </v:shape>
            <v:line style="position:absolute" from="1638,-46" to="10277,-46" stroked="true" strokeweight=".814pt" strokecolor="#dbd0c5">
              <v:stroke dashstyle="shortdot"/>
            </v:line>
            <v:shape style="position:absolute;left:10327;top:-47;width:51;height:54" coordorigin="10328,-46" coordsize="51,54" path="m10328,-46l10379,-46,10379,7e" filled="false" stroked="true" strokeweight=".814pt" strokecolor="#dbd0c5">
              <v:path arrowok="t"/>
              <v:stroke dashstyle="solid"/>
            </v:shape>
            <v:line style="position:absolute" from="10379,34" to="10379,10937" stroked="true" strokeweight=".814pt" strokecolor="#dbd0c5">
              <v:stroke dashstyle="shortdot"/>
            </v:line>
            <v:rect style="position:absolute;left:1060;top:11333;width:9780;height:1892" filled="true" fillcolor="#cbb1b6" stroked="false">
              <v:fill type="solid"/>
            </v:rect>
            <v:rect style="position:absolute;left:1337;top:11387;width:9272;height:1615" filled="true" fillcolor="#ffffff" stroked="false">
              <v:fill type="solid"/>
            </v:rect>
            <v:shape style="position:absolute;left:3202;top:720;width:6764;height:3376" coordorigin="3203,721" coordsize="6764,3376" path="m9966,3135l9957,3091,9932,3054,9896,3029,9851,3020,3318,3020,3273,3029,3237,3054,3212,3091,3203,3135,3203,3981,3212,4026,3237,4063,3273,4087,3318,4097,9851,4097,9896,4087,9932,4063,9957,4026,9966,3981,9966,3135m9966,2223l9957,2178,9932,2141,9896,2116,9851,2107,3318,2107,3273,2116,3237,2141,3212,2178,3203,2223,3203,2599,3212,2644,3237,2680,3273,2705,3318,2714,9851,2714,9896,2705,9932,2680,9957,2644,9966,2599,9966,2223m9966,836l9957,791,9932,754,9896,730,9851,721,3318,721,3273,730,3237,754,3212,791,3203,836,3203,1682,3212,1727,3237,1763,3273,1788,3318,1797,9851,1797,9896,1788,9932,1763,9957,1727,9966,1682,9966,836e" filled="true" fillcolor="#e5ccd0" stroked="false">
              <v:path arrowok="t"/>
              <v:fill type="solid"/>
            </v:shape>
            <v:line style="position:absolute" from="2030,2523" to="3092,2523" stroked="true" strokeweight=".814pt" strokecolor="#d1d3d4">
              <v:stroke dashstyle="solid"/>
            </v:line>
            <v:line style="position:absolute" from="2030,1380" to="3092,1380" stroked="true" strokeweight=".814pt" strokecolor="#d1d3d4">
              <v:stroke dashstyle="solid"/>
            </v:line>
            <v:rect style="position:absolute;left:4919;top:12715;width:151;height:151" filled="false" stroked="true" strokeweight=".814pt" strokecolor="#231f20">
              <v:stroke dashstyle="solid"/>
            </v:rect>
            <v:line style="position:absolute" from="1061,11271" to="1109,11271" stroked="true" strokeweight=".814pt" strokecolor="#414042">
              <v:stroke dashstyle="solid"/>
            </v:line>
            <v:line style="position:absolute" from="8899,11271" to="8948,11271" stroked="true" strokeweight=".814pt" strokecolor="#414042">
              <v:stroke dashstyle="solid"/>
            </v:line>
            <v:shape style="position:absolute;left:8835;top:11078;width:256;height:201" coordorigin="8835,11078" coordsize="256,201" path="m8976,11222l8952,11222,8946,11236,8940,11250,8935,11264,8930,11279,8956,11279,8958,11269,8964,11253,8968,11242,8976,11222xm9026,11078l9016,11079,9007,11082,8996,11089,8989,11103,8993,11124,9001,11127,9006,11142,8995,11148,8980,11161,8969,11185,8967,11188,8955,11190,8916,11202,8893,11210,8871,11219,8852,11231,8835,11250,8952,11222,8976,11222,8979,11214,8979,11214,9002,11207,9021,11197,9045,11197,9045,11195,9006,11195,8990,11189,8984,11186,8985,11183,8988,11176,8990,11170,8993,11165,9004,11148,9014,11141,9025,11134,9034,11126,9012,11126,9001,11117,9001,11101,9012,11089,9027,11086,9039,11086,9035,11081,9026,11078xm9045,11197l9021,11197,9035,11200,9035,11207,9035,11210,9040,11221,9045,11225,9062,11232,9076,11227,9081,11219,9052,11219,9044,11209,9045,11197xm9084,11181l9073,11181,9081,11192,9081,11194,9080,11207,9068,11219,9052,11219,9081,11219,9083,11217,9091,11198,9085,11182,9084,11181xm8979,11214l8979,11214,8979,11214,8979,11214xm9070,11173l9050,11176,9036,11184,9021,11192,9006,11195,9045,11195,9045,11194,9057,11182,9073,11181,9084,11181,9070,11173xm9039,11086l9027,11086,9037,11097,9035,11112,9025,11123,9012,11126,9034,11126,9035,11125,9043,11114,9046,11102,9042,11088,9039,11086xe" filled="true" fillcolor="#414042" stroked="false">
              <v:path arrowok="t"/>
              <v:fill type="solid"/>
            </v:shape>
            <v:shape style="position:absolute;left:1902;top:8695;width:82;height:1766" coordorigin="1903,8695" coordsize="82,1766" path="m1984,10421l1980,10405,1972,10392,1959,10384,1943,10380,1928,10384,1915,10392,1906,10405,1903,10421,1906,10436,1915,10449,1928,10458,1943,10461,1959,10458,1972,10449,1980,10436,1984,10421m1984,9626l1983,9610,1976,9596,1964,9586,1949,9581,1933,9582,1919,9589,1909,9601,1904,9616,1906,9632,1913,9646,1924,9656,1939,9661,1955,9660,1969,9653,1979,9641,1984,9626m1985,9037l1981,9021,1973,9008,1960,9000,1944,8996,1929,9000,1916,9008,1907,9021,1904,9037,1907,9052,1916,9065,1929,9074,1944,9077,1960,9074,1973,9065,1981,9052,1985,9037m1985,8735l1981,8720,1973,8707,1960,8698,1944,8695,1929,8698,1916,8707,1907,8720,1904,8735,1907,8751,1916,8764,1929,8773,1944,8776,1960,8773,1973,8764,1981,8751,1985,8735e" filled="true" fillcolor="#414042" stroked="false">
              <v:path arrowok="t"/>
              <v:fill type="solid"/>
            </v:shape>
            <v:shape style="position:absolute;left:1840;top:4856;width:2125;height:1463" type="#_x0000_t75" stroked="false">
              <v:imagedata r:id="rId112" o:title=""/>
            </v:shape>
            <v:shape style="position:absolute;left:3870;top:4856;width:2231;height:1463" type="#_x0000_t75" stroked="false">
              <v:imagedata r:id="rId113" o:title=""/>
            </v:shape>
            <v:shape style="position:absolute;left:6005;top:4856;width:2182;height:1463" type="#_x0000_t75" stroked="false">
              <v:imagedata r:id="rId114" o:title=""/>
            </v:shape>
            <v:shape style="position:absolute;left:8076;top:4856;width:2068;height:1463" type="#_x0000_t75" stroked="false">
              <v:imagedata r:id="rId115" o:title=""/>
            </v:shape>
            <v:line style="position:absolute" from="2030,764" to="2030,4143" stroked="true" strokeweight="2.441pt" strokecolor="#939598">
              <v:stroke dashstyle="solid"/>
            </v:line>
            <v:shape style="position:absolute;left:1970;top:704;width:121;height:121" type="#_x0000_t75" stroked="false">
              <v:imagedata r:id="rId116" o:title=""/>
            </v:shape>
            <v:shape style="position:absolute;left:1930;top:1205;width:199;height:199" type="#_x0000_t75" stroked="false">
              <v:imagedata r:id="rId117" o:title=""/>
            </v:shape>
            <v:shape style="position:absolute;left:1930;top:2337;width:199;height:199" type="#_x0000_t75" stroked="false">
              <v:imagedata r:id="rId118" o:title=""/>
            </v:shape>
            <v:line style="position:absolute" from="2030,3570" to="3092,3570" stroked="true" strokeweight=".814pt" strokecolor="#d1d3d4">
              <v:stroke dashstyle="solid"/>
            </v:line>
            <v:shape style="position:absolute;left:1930;top:3395;width:199;height:199" type="#_x0000_t75" stroked="false">
              <v:imagedata r:id="rId118" o:title=""/>
            </v:shape>
            <v:shape style="position:absolute;left:1810;top:140;width:257;height:228" type="#_x0000_t75" stroked="false">
              <v:imagedata r:id="rId119" o:title=""/>
            </v:shape>
            <v:shape style="position:absolute;left:1810;top:4496;width:257;height:228" type="#_x0000_t75" stroked="false">
              <v:imagedata r:id="rId120" o:title=""/>
            </v:shape>
            <v:shape style="position:absolute;left:1810;top:8192;width:257;height:228" type="#_x0000_t75" stroked="false">
              <v:imagedata r:id="rId119" o:title=""/>
            </v:shape>
            <w10:wrap type="none"/>
          </v:group>
        </w:pict>
      </w:r>
      <w:r>
        <w:rPr>
          <w:rFonts w:ascii="Microsoft JhengHei UI" w:eastAsia="Microsoft JhengHei UI" w:hint="eastAsia"/>
          <w:b/>
          <w:color w:val="414042"/>
          <w:sz w:val="24"/>
        </w:rPr>
        <w:t>卡介苗接種評估及照護</w:t>
      </w:r>
    </w:p>
    <w:p>
      <w:pPr>
        <w:pStyle w:val="BodyText"/>
        <w:spacing w:before="17"/>
        <w:rPr>
          <w:rFonts w:ascii="Microsoft JhengHei UI"/>
          <w:b/>
          <w:sz w:val="10"/>
        </w:rPr>
      </w:pPr>
    </w:p>
    <w:p>
      <w:pPr>
        <w:spacing w:after="0"/>
        <w:rPr>
          <w:rFonts w:ascii="Microsoft JhengHei UI"/>
          <w:sz w:val="10"/>
        </w:rPr>
        <w:sectPr>
          <w:pgSz w:w="11910" w:h="16840"/>
          <w:pgMar w:top="1480" w:bottom="0" w:left="240" w:right="0"/>
        </w:sectPr>
      </w:pPr>
    </w:p>
    <w:p>
      <w:pPr>
        <w:spacing w:line="410" w:lineRule="auto" w:before="142"/>
        <w:ind w:left="1952" w:right="0" w:firstLine="0"/>
        <w:jc w:val="both"/>
        <w:rPr>
          <w:rFonts w:ascii="Microsoft JhengHei UI" w:eastAsia="Microsoft JhengHei UI" w:hint="eastAsia"/>
          <w:b/>
          <w:sz w:val="36"/>
        </w:rPr>
      </w:pPr>
      <w:r>
        <w:rPr>
          <w:rFonts w:ascii="Microsoft JhengHei UI" w:eastAsia="Microsoft JhengHei UI" w:hint="eastAsia"/>
          <w:b/>
          <w:color w:val="414042"/>
          <w:sz w:val="19"/>
        </w:rPr>
        <w:t>接種</w:t>
      </w:r>
      <w:r>
        <w:rPr>
          <w:rFonts w:ascii="Microsoft JhengHei UI" w:eastAsia="Microsoft JhengHei UI" w:hint="eastAsia"/>
          <w:b/>
          <w:color w:val="414042"/>
          <w:sz w:val="36"/>
        </w:rPr>
        <w:t>前</w:t>
      </w:r>
      <w:r>
        <w:rPr>
          <w:rFonts w:ascii="Microsoft JhengHei UI" w:eastAsia="Microsoft JhengHei UI" w:hint="eastAsia"/>
          <w:b/>
          <w:color w:val="414042"/>
          <w:sz w:val="19"/>
        </w:rPr>
        <w:t>接種</w:t>
      </w:r>
      <w:r>
        <w:rPr>
          <w:rFonts w:ascii="Microsoft JhengHei UI" w:eastAsia="Microsoft JhengHei UI" w:hint="eastAsia"/>
          <w:b/>
          <w:color w:val="414042"/>
          <w:sz w:val="36"/>
        </w:rPr>
        <w:t>時</w:t>
      </w:r>
      <w:r>
        <w:rPr>
          <w:rFonts w:ascii="Microsoft JhengHei UI" w:eastAsia="Microsoft JhengHei UI" w:hint="eastAsia"/>
          <w:b/>
          <w:color w:val="414042"/>
          <w:sz w:val="19"/>
        </w:rPr>
        <w:t>接種</w:t>
      </w:r>
      <w:r>
        <w:rPr>
          <w:rFonts w:ascii="Microsoft JhengHei UI" w:eastAsia="Microsoft JhengHei UI" w:hint="eastAsia"/>
          <w:b/>
          <w:color w:val="414042"/>
          <w:sz w:val="36"/>
        </w:rPr>
        <w:t>後</w:t>
      </w:r>
    </w:p>
    <w:p>
      <w:pPr>
        <w:spacing w:line="160" w:lineRule="auto" w:before="137"/>
        <w:ind w:left="386" w:right="2009" w:firstLine="0"/>
        <w:jc w:val="left"/>
        <w:rPr>
          <w:rFonts w:ascii="Microsoft JhengHei UI" w:eastAsia="Microsoft JhengHei UI" w:hint="eastAsia"/>
          <w:sz w:val="19"/>
        </w:rPr>
      </w:pPr>
      <w:r>
        <w:rPr/>
        <w:br w:type="column"/>
      </w:r>
      <w:r>
        <w:rPr>
          <w:rFonts w:ascii="Microsoft JhengHei UI" w:eastAsia="Microsoft JhengHei UI" w:hint="eastAsia"/>
          <w:color w:val="414042"/>
          <w:sz w:val="19"/>
        </w:rPr>
        <w:t>請先確認父母雙方家人沒有疑似先天性免疫缺失之家族史 （如幼年因不明原因感染而死亡），以便醫師評估是否符合接種條件。</w:t>
      </w:r>
    </w:p>
    <w:p>
      <w:pPr>
        <w:spacing w:line="160" w:lineRule="auto" w:before="84"/>
        <w:ind w:left="386" w:right="2011" w:firstLine="0"/>
        <w:jc w:val="left"/>
        <w:rPr>
          <w:rFonts w:ascii="Microsoft JhengHei UI" w:eastAsia="Microsoft JhengHei UI" w:hint="eastAsia"/>
          <w:sz w:val="19"/>
        </w:rPr>
      </w:pPr>
      <w:r>
        <w:rPr>
          <w:rFonts w:ascii="Microsoft JhengHei UI" w:eastAsia="Microsoft JhengHei UI" w:hint="eastAsia"/>
          <w:color w:val="414042"/>
          <w:sz w:val="19"/>
        </w:rPr>
        <w:t>另對於人類免疫缺乏病毒 （愛滋病毒） 感染母親所生之嬰幼兒，請諮詢感染科醫師後，始得接種。</w:t>
      </w:r>
    </w:p>
    <w:p>
      <w:pPr>
        <w:pStyle w:val="BodyText"/>
        <w:spacing w:before="13"/>
        <w:rPr>
          <w:rFonts w:ascii="Microsoft JhengHei UI"/>
          <w:sz w:val="22"/>
        </w:rPr>
      </w:pPr>
    </w:p>
    <w:p>
      <w:pPr>
        <w:spacing w:line="172" w:lineRule="auto" w:before="0"/>
        <w:ind w:left="386" w:right="2100" w:firstLine="0"/>
        <w:jc w:val="left"/>
        <w:rPr>
          <w:rFonts w:ascii="Microsoft JhengHei UI" w:eastAsia="Microsoft JhengHei UI" w:hint="eastAsia"/>
          <w:sz w:val="19"/>
        </w:rPr>
      </w:pPr>
      <w:r>
        <w:rPr>
          <w:rFonts w:ascii="Microsoft JhengHei UI" w:eastAsia="Microsoft JhengHei UI" w:hint="eastAsia"/>
          <w:color w:val="414042"/>
          <w:sz w:val="19"/>
        </w:rPr>
        <w:t>出生滿5~8個月之嬰兒活動力佳，須請家屬配合工作人員專業指導，協助</w:t>
      </w:r>
      <w:r>
        <w:rPr>
          <w:rFonts w:ascii="Microsoft JhengHei UI" w:eastAsia="Microsoft JhengHei UI" w:hint="eastAsia"/>
          <w:color w:val="414042"/>
          <w:w w:val="105"/>
          <w:sz w:val="19"/>
        </w:rPr>
        <w:t>固定嬰兒，以利進行卡介苗皮內注射。</w:t>
      </w:r>
    </w:p>
    <w:p>
      <w:pPr>
        <w:pStyle w:val="BodyText"/>
        <w:spacing w:before="1"/>
        <w:rPr>
          <w:rFonts w:ascii="Microsoft JhengHei UI"/>
          <w:sz w:val="24"/>
        </w:rPr>
      </w:pPr>
    </w:p>
    <w:p>
      <w:pPr>
        <w:spacing w:line="146" w:lineRule="auto" w:before="0"/>
        <w:ind w:left="386" w:right="2092" w:firstLine="0"/>
        <w:jc w:val="left"/>
        <w:rPr>
          <w:rFonts w:ascii="Microsoft JhengHei UI" w:eastAsia="Microsoft JhengHei UI" w:hint="eastAsia"/>
          <w:sz w:val="19"/>
        </w:rPr>
      </w:pPr>
      <w:r>
        <w:rPr>
          <w:rFonts w:ascii="Microsoft JhengHei UI" w:eastAsia="Microsoft JhengHei UI" w:hint="eastAsia"/>
          <w:color w:val="414042"/>
          <w:spacing w:val="5"/>
          <w:sz w:val="19"/>
        </w:rPr>
        <w:t>請家屬定期為嬰幼兒修剪指甲或穿著有袖的衣服，以避免抓傷接種部位， </w:t>
      </w:r>
      <w:r>
        <w:rPr>
          <w:rFonts w:ascii="Microsoft JhengHei UI" w:eastAsia="Microsoft JhengHei UI" w:hint="eastAsia"/>
          <w:color w:val="414042"/>
          <w:spacing w:val="6"/>
          <w:w w:val="105"/>
          <w:sz w:val="19"/>
        </w:rPr>
        <w:t>引發不必要的感染。</w:t>
      </w:r>
    </w:p>
    <w:p>
      <w:pPr>
        <w:spacing w:line="160" w:lineRule="auto" w:before="88"/>
        <w:ind w:left="386" w:right="2104" w:firstLine="0"/>
        <w:jc w:val="left"/>
        <w:rPr>
          <w:rFonts w:ascii="Microsoft JhengHei UI" w:eastAsia="Microsoft JhengHei UI" w:hint="eastAsia"/>
          <w:sz w:val="19"/>
        </w:rPr>
      </w:pPr>
      <w:r>
        <w:rPr>
          <w:rFonts w:ascii="Microsoft JhengHei UI" w:eastAsia="Microsoft JhengHei UI" w:hint="eastAsia"/>
          <w:color w:val="414042"/>
          <w:sz w:val="19"/>
        </w:rPr>
        <w:t>如接種部位出現膿瘍或有分泌物時，可貼OK繃或用乾紗布覆蓋後，再以透  </w:t>
      </w:r>
      <w:r>
        <w:rPr>
          <w:rFonts w:ascii="Microsoft JhengHei UI" w:eastAsia="Microsoft JhengHei UI" w:hint="eastAsia"/>
          <w:color w:val="414042"/>
          <w:w w:val="105"/>
          <w:sz w:val="19"/>
        </w:rPr>
        <w:t>氣膠帶固定，若紗布潮濕或有分泌物沾黏時應進行更換。</w:t>
      </w:r>
    </w:p>
    <w:p>
      <w:pPr>
        <w:spacing w:after="0" w:line="160" w:lineRule="auto"/>
        <w:jc w:val="left"/>
        <w:rPr>
          <w:rFonts w:ascii="Microsoft JhengHei UI" w:eastAsia="Microsoft JhengHei UI" w:hint="eastAsia"/>
          <w:sz w:val="19"/>
        </w:rPr>
        <w:sectPr>
          <w:type w:val="continuous"/>
          <w:pgSz w:w="11910" w:h="16840"/>
          <w:pgMar w:top="1460" w:bottom="280" w:left="240" w:right="0"/>
          <w:cols w:num="2" w:equalWidth="0">
            <w:col w:w="2702" w:space="40"/>
            <w:col w:w="8928"/>
          </w:cols>
        </w:sectPr>
      </w:pPr>
    </w:p>
    <w:p>
      <w:pPr>
        <w:pStyle w:val="BodyText"/>
        <w:spacing w:before="1"/>
        <w:rPr>
          <w:rFonts w:ascii="Microsoft JhengHei UI"/>
          <w:sz w:val="15"/>
        </w:rPr>
      </w:pPr>
      <w:r>
        <w:rPr/>
        <w:pict>
          <v:group style="position:absolute;margin-left:-.001pt;margin-top:132.391998pt;width:44.6pt;height:705.9pt;mso-position-horizontal-relative:page;mso-position-vertical-relative:page;z-index:-306242560" coordorigin="0,2648" coordsize="892,14118">
            <v:shape style="position:absolute;left:338;top:3145;width:426;height:13621" type="#_x0000_t75" stroked="false">
              <v:imagedata r:id="rId67" o:title=""/>
            </v:shape>
            <v:shape style="position:absolute;left:-1;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121" o:title=""/>
            </v:shape>
            <v:shape style="position:absolute;left:431;top:3572;width:245;height:2197" type="#_x0000_t75" stroked="false">
              <v:imagedata r:id="rId122" o:title=""/>
            </v:shape>
            <v:shape style="position:absolute;left:441;top:6127;width:230;height:241" type="#_x0000_t75" stroked="false">
              <v:imagedata r:id="rId123" o:title=""/>
            </v:shape>
            <v:shape style="position:absolute;left:430;top:6453;width:245;height:240" type="#_x0000_t75" stroked="false">
              <v:imagedata r:id="rId124" o:title=""/>
            </v:shape>
            <v:shape style="position:absolute;left:424;top:5982;width:253;height:858" coordorigin="424,5982" coordsize="253,858" path="m677,6767l648,6787,617,6801,584,6809,550,6812,515,6809,483,6801,452,6787,424,6767,424,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34</w:t>
                    </w:r>
                  </w:p>
                </w:txbxContent>
              </v:textbox>
              <w10:wrap type="none"/>
            </v:shape>
            <w10:wrap type="none"/>
          </v:group>
        </w:pict>
      </w:r>
    </w:p>
    <w:p>
      <w:pPr>
        <w:spacing w:before="43"/>
        <w:ind w:left="1892" w:right="0" w:firstLine="0"/>
        <w:jc w:val="left"/>
        <w:rPr>
          <w:rFonts w:ascii="Microsoft JhengHei UI" w:eastAsia="Microsoft JhengHei UI" w:hint="eastAsia"/>
          <w:b/>
          <w:sz w:val="24"/>
        </w:rPr>
      </w:pPr>
      <w:r>
        <w:rPr>
          <w:rFonts w:ascii="Microsoft JhengHei UI" w:eastAsia="Microsoft JhengHei UI" w:hint="eastAsia"/>
          <w:b/>
          <w:color w:val="414042"/>
          <w:sz w:val="24"/>
        </w:rPr>
        <w:t>卡介苗接種部位的正常反應</w:t>
      </w:r>
    </w:p>
    <w:p>
      <w:pPr>
        <w:pStyle w:val="BodyText"/>
        <w:rPr>
          <w:rFonts w:ascii="Microsoft JhengHei UI"/>
          <w:b/>
          <w:sz w:val="20"/>
        </w:rPr>
      </w:pPr>
    </w:p>
    <w:p>
      <w:pPr>
        <w:pStyle w:val="BodyText"/>
        <w:rPr>
          <w:rFonts w:ascii="Microsoft JhengHei UI"/>
          <w:b/>
          <w:sz w:val="20"/>
        </w:rPr>
      </w:pPr>
    </w:p>
    <w:p>
      <w:pPr>
        <w:pStyle w:val="BodyText"/>
        <w:rPr>
          <w:rFonts w:ascii="Microsoft JhengHei UI"/>
          <w:b/>
          <w:sz w:val="20"/>
        </w:rPr>
      </w:pPr>
    </w:p>
    <w:p>
      <w:pPr>
        <w:pStyle w:val="BodyText"/>
        <w:spacing w:before="14"/>
        <w:rPr>
          <w:rFonts w:ascii="Microsoft JhengHei UI"/>
          <w:b/>
          <w:sz w:val="25"/>
        </w:rPr>
      </w:pPr>
    </w:p>
    <w:tbl>
      <w:tblPr>
        <w:tblW w:w="0" w:type="auto"/>
        <w:jc w:val="left"/>
        <w:tblInd w:w="1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9"/>
        <w:gridCol w:w="2146"/>
        <w:gridCol w:w="2094"/>
        <w:gridCol w:w="2170"/>
      </w:tblGrid>
      <w:tr>
        <w:trPr>
          <w:trHeight w:val="362" w:hRule="atLeast"/>
        </w:trPr>
        <w:tc>
          <w:tcPr>
            <w:tcW w:w="1939" w:type="dxa"/>
          </w:tcPr>
          <w:p>
            <w:pPr>
              <w:pStyle w:val="TableParagraph"/>
              <w:spacing w:line="343" w:lineRule="exact"/>
              <w:ind w:left="74"/>
              <w:rPr>
                <w:rFonts w:ascii="Microsoft JhengHei UI" w:eastAsia="Microsoft JhengHei UI" w:hint="eastAsia"/>
                <w:b/>
                <w:sz w:val="22"/>
              </w:rPr>
            </w:pPr>
            <w:r>
              <w:rPr>
                <w:rFonts w:ascii="Microsoft JhengHei UI" w:eastAsia="Microsoft JhengHei UI" w:hint="eastAsia"/>
                <w:b/>
                <w:color w:val="FFFFFF"/>
                <w:w w:val="115"/>
                <w:sz w:val="22"/>
              </w:rPr>
              <w:t>1~2 週</w:t>
            </w:r>
          </w:p>
        </w:tc>
        <w:tc>
          <w:tcPr>
            <w:tcW w:w="2146" w:type="dxa"/>
          </w:tcPr>
          <w:p>
            <w:pPr>
              <w:pStyle w:val="TableParagraph"/>
              <w:spacing w:line="343" w:lineRule="exact"/>
              <w:ind w:left="157"/>
              <w:rPr>
                <w:rFonts w:ascii="Microsoft JhengHei UI" w:eastAsia="Microsoft JhengHei UI" w:hint="eastAsia"/>
                <w:b/>
                <w:sz w:val="22"/>
              </w:rPr>
            </w:pPr>
            <w:r>
              <w:rPr>
                <w:rFonts w:ascii="Microsoft JhengHei UI" w:eastAsia="Microsoft JhengHei UI" w:hint="eastAsia"/>
                <w:b/>
                <w:color w:val="FFFFFF"/>
                <w:w w:val="105"/>
                <w:sz w:val="22"/>
              </w:rPr>
              <w:t>3 週</w:t>
            </w:r>
          </w:p>
        </w:tc>
        <w:tc>
          <w:tcPr>
            <w:tcW w:w="2094" w:type="dxa"/>
          </w:tcPr>
          <w:p>
            <w:pPr>
              <w:pStyle w:val="TableParagraph"/>
              <w:spacing w:line="343" w:lineRule="exact"/>
              <w:ind w:left="146"/>
              <w:rPr>
                <w:rFonts w:ascii="Microsoft JhengHei UI" w:eastAsia="Microsoft JhengHei UI" w:hint="eastAsia"/>
                <w:b/>
                <w:sz w:val="22"/>
              </w:rPr>
            </w:pPr>
            <w:r>
              <w:rPr>
                <w:rFonts w:ascii="Microsoft JhengHei UI" w:eastAsia="Microsoft JhengHei UI" w:hint="eastAsia"/>
                <w:b/>
                <w:color w:val="FFFFFF"/>
                <w:w w:val="105"/>
                <w:sz w:val="22"/>
              </w:rPr>
              <w:t>6 週</w:t>
            </w:r>
          </w:p>
        </w:tc>
        <w:tc>
          <w:tcPr>
            <w:tcW w:w="2170" w:type="dxa"/>
          </w:tcPr>
          <w:p>
            <w:pPr>
              <w:pStyle w:val="TableParagraph"/>
              <w:spacing w:line="343" w:lineRule="exact"/>
              <w:ind w:left="139"/>
              <w:rPr>
                <w:rFonts w:ascii="Microsoft JhengHei UI" w:eastAsia="Microsoft JhengHei UI" w:hint="eastAsia"/>
                <w:b/>
                <w:sz w:val="22"/>
              </w:rPr>
            </w:pPr>
            <w:r>
              <w:rPr>
                <w:rFonts w:ascii="Microsoft JhengHei UI" w:eastAsia="Microsoft JhengHei UI" w:hint="eastAsia"/>
                <w:b/>
                <w:color w:val="FFFFFF"/>
                <w:w w:val="105"/>
                <w:sz w:val="22"/>
              </w:rPr>
              <w:t>4個月</w:t>
            </w:r>
          </w:p>
        </w:tc>
      </w:tr>
      <w:tr>
        <w:trPr>
          <w:trHeight w:val="330" w:hRule="atLeast"/>
        </w:trPr>
        <w:tc>
          <w:tcPr>
            <w:tcW w:w="1939" w:type="dxa"/>
            <w:shd w:val="clear" w:color="auto" w:fill="FFFFFF"/>
          </w:tcPr>
          <w:p>
            <w:pPr>
              <w:pStyle w:val="TableParagraph"/>
              <w:spacing w:line="280" w:lineRule="exact" w:before="30"/>
              <w:ind w:left="50"/>
              <w:rPr>
                <w:rFonts w:ascii="Microsoft JhengHei UI" w:eastAsia="Microsoft JhengHei UI" w:hint="eastAsia"/>
                <w:sz w:val="19"/>
              </w:rPr>
            </w:pPr>
            <w:r>
              <w:rPr>
                <w:rFonts w:ascii="Microsoft JhengHei UI" w:eastAsia="Microsoft JhengHei UI" w:hint="eastAsia"/>
                <w:color w:val="414042"/>
                <w:w w:val="105"/>
                <w:sz w:val="19"/>
              </w:rPr>
              <w:t>接種部位平均1~2</w:t>
            </w:r>
            <w:r>
              <w:rPr>
                <w:rFonts w:ascii="Microsoft JhengHei UI" w:eastAsia="Microsoft JhengHei UI" w:hint="eastAsia"/>
                <w:color w:val="414042"/>
                <w:sz w:val="19"/>
              </w:rPr>
              <w:t> </w:t>
            </w:r>
          </w:p>
        </w:tc>
        <w:tc>
          <w:tcPr>
            <w:tcW w:w="2146" w:type="dxa"/>
            <w:shd w:val="clear" w:color="auto" w:fill="FFFFFF"/>
          </w:tcPr>
          <w:p>
            <w:pPr>
              <w:pStyle w:val="TableParagraph"/>
              <w:spacing w:line="270" w:lineRule="exact" w:before="40"/>
              <w:ind w:left="203"/>
              <w:rPr>
                <w:rFonts w:ascii="Microsoft JhengHei UI" w:eastAsia="Microsoft JhengHei UI" w:hint="eastAsia"/>
                <w:sz w:val="19"/>
              </w:rPr>
            </w:pPr>
            <w:r>
              <w:rPr>
                <w:rFonts w:ascii="Microsoft JhengHei UI" w:eastAsia="Microsoft JhengHei UI" w:hint="eastAsia"/>
                <w:color w:val="414042"/>
                <w:w w:val="105"/>
                <w:sz w:val="19"/>
              </w:rPr>
              <w:t>平均3週時會開始</w:t>
            </w:r>
          </w:p>
        </w:tc>
        <w:tc>
          <w:tcPr>
            <w:tcW w:w="2094" w:type="dxa"/>
            <w:shd w:val="clear" w:color="auto" w:fill="FFFFFF"/>
          </w:tcPr>
          <w:p>
            <w:pPr>
              <w:pStyle w:val="TableParagraph"/>
              <w:spacing w:line="264" w:lineRule="exact" w:before="46"/>
              <w:ind w:left="198"/>
              <w:rPr>
                <w:rFonts w:ascii="Microsoft JhengHei UI" w:eastAsia="Microsoft JhengHei UI" w:hint="eastAsia"/>
                <w:sz w:val="19"/>
              </w:rPr>
            </w:pPr>
            <w:r>
              <w:rPr>
                <w:rFonts w:ascii="Microsoft JhengHei UI" w:eastAsia="Microsoft JhengHei UI" w:hint="eastAsia"/>
                <w:color w:val="414042"/>
                <w:w w:val="105"/>
                <w:sz w:val="19"/>
              </w:rPr>
              <w:t>平均6週開始化膿</w:t>
            </w:r>
          </w:p>
        </w:tc>
        <w:tc>
          <w:tcPr>
            <w:tcW w:w="2170" w:type="dxa"/>
            <w:shd w:val="clear" w:color="auto" w:fill="FFFFFF"/>
          </w:tcPr>
          <w:p>
            <w:pPr>
              <w:pStyle w:val="TableParagraph"/>
              <w:spacing w:line="270" w:lineRule="exact" w:before="40"/>
              <w:ind w:left="147"/>
              <w:rPr>
                <w:rFonts w:ascii="Microsoft JhengHei UI" w:eastAsia="Microsoft JhengHei UI" w:hint="eastAsia"/>
                <w:sz w:val="19"/>
              </w:rPr>
            </w:pPr>
            <w:r>
              <w:rPr>
                <w:rFonts w:ascii="Microsoft JhengHei UI" w:eastAsia="Microsoft JhengHei UI" w:hint="eastAsia"/>
                <w:color w:val="414042"/>
                <w:w w:val="105"/>
                <w:sz w:val="19"/>
              </w:rPr>
              <w:t>平均4個月開始結痂</w:t>
            </w:r>
          </w:p>
        </w:tc>
      </w:tr>
      <w:tr>
        <w:trPr>
          <w:trHeight w:val="236" w:hRule="atLeast"/>
        </w:trPr>
        <w:tc>
          <w:tcPr>
            <w:tcW w:w="1939" w:type="dxa"/>
            <w:shd w:val="clear" w:color="auto" w:fill="FFFFFF"/>
          </w:tcPr>
          <w:p>
            <w:pPr>
              <w:pStyle w:val="TableParagraph"/>
              <w:spacing w:line="216" w:lineRule="exact"/>
              <w:ind w:left="50"/>
              <w:rPr>
                <w:rFonts w:ascii="Microsoft JhengHei UI" w:eastAsia="Microsoft JhengHei UI" w:hint="eastAsia"/>
                <w:sz w:val="19"/>
              </w:rPr>
            </w:pPr>
            <w:r>
              <w:rPr>
                <w:rFonts w:ascii="Microsoft JhengHei UI" w:eastAsia="Microsoft JhengHei UI" w:hint="eastAsia"/>
                <w:color w:val="414042"/>
                <w:w w:val="105"/>
                <w:sz w:val="19"/>
              </w:rPr>
              <w:t>週後開始發紅，形</w:t>
            </w:r>
          </w:p>
        </w:tc>
        <w:tc>
          <w:tcPr>
            <w:tcW w:w="2146" w:type="dxa"/>
            <w:shd w:val="clear" w:color="auto" w:fill="FFFFFF"/>
          </w:tcPr>
          <w:p>
            <w:pPr>
              <w:pStyle w:val="TableParagraph"/>
              <w:spacing w:line="216" w:lineRule="exact"/>
              <w:ind w:left="203"/>
              <w:rPr>
                <w:rFonts w:ascii="Microsoft JhengHei UI" w:eastAsia="Microsoft JhengHei UI" w:hint="eastAsia"/>
                <w:sz w:val="19"/>
              </w:rPr>
            </w:pPr>
            <w:r>
              <w:rPr>
                <w:rFonts w:ascii="Microsoft JhengHei UI" w:eastAsia="Microsoft JhengHei UI" w:hint="eastAsia"/>
                <w:color w:val="414042"/>
                <w:w w:val="105"/>
                <w:sz w:val="19"/>
              </w:rPr>
              <w:t>腫脹，約有四分之</w:t>
            </w:r>
          </w:p>
        </w:tc>
        <w:tc>
          <w:tcPr>
            <w:tcW w:w="2094" w:type="dxa"/>
            <w:shd w:val="clear" w:color="auto" w:fill="FFFFFF"/>
          </w:tcPr>
          <w:p>
            <w:pPr>
              <w:pStyle w:val="TableParagraph"/>
              <w:spacing w:line="216" w:lineRule="exact"/>
              <w:ind w:left="198"/>
              <w:rPr>
                <w:rFonts w:ascii="Microsoft JhengHei UI" w:eastAsia="Microsoft JhengHei UI" w:hint="eastAsia"/>
                <w:sz w:val="19"/>
              </w:rPr>
            </w:pPr>
            <w:r>
              <w:rPr>
                <w:rFonts w:ascii="Microsoft JhengHei UI" w:eastAsia="Microsoft JhengHei UI" w:hint="eastAsia"/>
                <w:color w:val="414042"/>
                <w:w w:val="105"/>
                <w:sz w:val="19"/>
              </w:rPr>
              <w:t>約四成的嬰幼兒會</w:t>
            </w:r>
          </w:p>
        </w:tc>
        <w:tc>
          <w:tcPr>
            <w:tcW w:w="2170" w:type="dxa"/>
            <w:shd w:val="clear" w:color="auto" w:fill="FFFFFF"/>
          </w:tcPr>
          <w:p>
            <w:pPr>
              <w:pStyle w:val="TableParagraph"/>
              <w:spacing w:line="216" w:lineRule="exact"/>
              <w:ind w:left="147"/>
              <w:rPr>
                <w:rFonts w:ascii="Microsoft JhengHei UI" w:hAnsi="Microsoft JhengHei UI" w:eastAsia="Microsoft JhengHei UI" w:hint="eastAsia"/>
                <w:sz w:val="19"/>
              </w:rPr>
            </w:pPr>
            <w:r>
              <w:rPr>
                <w:rFonts w:ascii="Microsoft JhengHei UI" w:hAnsi="Microsoft JhengHei UI" w:eastAsia="Microsoft JhengHei UI" w:hint="eastAsia"/>
                <w:color w:val="414042"/>
                <w:sz w:val="19"/>
              </w:rPr>
              <w:t>留下—個淡紅色小疤</w:t>
            </w:r>
          </w:p>
        </w:tc>
      </w:tr>
      <w:tr>
        <w:trPr>
          <w:trHeight w:val="496" w:hRule="atLeast"/>
        </w:trPr>
        <w:tc>
          <w:tcPr>
            <w:tcW w:w="1939" w:type="dxa"/>
            <w:shd w:val="clear" w:color="auto" w:fill="FFFFFF"/>
          </w:tcPr>
          <w:p>
            <w:pPr>
              <w:pStyle w:val="TableParagraph"/>
              <w:spacing w:line="253" w:lineRule="exact"/>
              <w:ind w:left="50"/>
              <w:rPr>
                <w:rFonts w:ascii="Microsoft JhengHei UI" w:eastAsia="Microsoft JhengHei UI" w:hint="eastAsia"/>
                <w:sz w:val="19"/>
              </w:rPr>
            </w:pPr>
            <w:r>
              <w:rPr>
                <w:rFonts w:ascii="Microsoft JhengHei UI" w:eastAsia="Microsoft JhengHei UI" w:hint="eastAsia"/>
                <w:color w:val="414042"/>
                <w:w w:val="105"/>
                <w:sz w:val="19"/>
              </w:rPr>
              <w:t>成小紅結節，微有</w:t>
            </w:r>
          </w:p>
          <w:p>
            <w:pPr>
              <w:pStyle w:val="TableParagraph"/>
              <w:spacing w:line="224" w:lineRule="exact"/>
              <w:ind w:left="50"/>
              <w:rPr>
                <w:rFonts w:ascii="Microsoft JhengHei UI" w:eastAsia="Microsoft JhengHei UI" w:hint="eastAsia"/>
                <w:sz w:val="19"/>
              </w:rPr>
            </w:pPr>
            <w:r>
              <w:rPr>
                <w:rFonts w:ascii="Microsoft JhengHei UI" w:eastAsia="Microsoft JhengHei UI" w:hint="eastAsia"/>
                <w:color w:val="414042"/>
                <w:w w:val="105"/>
                <w:sz w:val="19"/>
              </w:rPr>
              <w:t>痛癢但不發燒。</w:t>
            </w:r>
          </w:p>
        </w:tc>
        <w:tc>
          <w:tcPr>
            <w:tcW w:w="2146" w:type="dxa"/>
            <w:shd w:val="clear" w:color="auto" w:fill="FFFFFF"/>
          </w:tcPr>
          <w:p>
            <w:pPr>
              <w:pStyle w:val="TableParagraph"/>
              <w:spacing w:line="241" w:lineRule="exact"/>
              <w:ind w:left="203"/>
              <w:rPr>
                <w:rFonts w:ascii="Microsoft JhengHei UI" w:eastAsia="Microsoft JhengHei UI" w:hint="eastAsia"/>
                <w:sz w:val="19"/>
              </w:rPr>
            </w:pPr>
            <w:r>
              <w:rPr>
                <w:rFonts w:ascii="Microsoft JhengHei UI" w:eastAsia="Microsoft JhengHei UI" w:hint="eastAsia"/>
                <w:color w:val="414042"/>
                <w:spacing w:val="21"/>
                <w:sz w:val="19"/>
              </w:rPr>
              <w:t>三的嬰幼兒接種部</w:t>
            </w:r>
          </w:p>
          <w:p>
            <w:pPr>
              <w:pStyle w:val="TableParagraph"/>
              <w:spacing w:line="235" w:lineRule="exact"/>
              <w:ind w:left="203"/>
              <w:rPr>
                <w:rFonts w:ascii="Microsoft JhengHei UI" w:eastAsia="Microsoft JhengHei UI" w:hint="eastAsia"/>
                <w:sz w:val="19"/>
              </w:rPr>
            </w:pPr>
            <w:r>
              <w:rPr>
                <w:rFonts w:ascii="Microsoft JhengHei UI" w:eastAsia="Microsoft JhengHei UI" w:hint="eastAsia"/>
                <w:color w:val="414042"/>
                <w:spacing w:val="21"/>
                <w:sz w:val="19"/>
              </w:rPr>
              <w:t>位腫脹小於</w:t>
            </w:r>
            <w:r>
              <w:rPr>
                <w:rFonts w:ascii="Microsoft JhengHei UI" w:eastAsia="Microsoft JhengHei UI" w:hint="eastAsia"/>
                <w:color w:val="414042"/>
                <w:spacing w:val="4"/>
                <w:sz w:val="19"/>
              </w:rPr>
              <w:t>1</w:t>
            </w:r>
            <w:r>
              <w:rPr>
                <w:rFonts w:ascii="Microsoft JhengHei UI" w:eastAsia="Microsoft JhengHei UI" w:hint="eastAsia"/>
                <w:color w:val="414042"/>
                <w:spacing w:val="2"/>
                <w:sz w:val="19"/>
              </w:rPr>
              <w:t>公分。</w:t>
            </w:r>
          </w:p>
        </w:tc>
        <w:tc>
          <w:tcPr>
            <w:tcW w:w="2094" w:type="dxa"/>
            <w:shd w:val="clear" w:color="auto" w:fill="FFFFFF"/>
          </w:tcPr>
          <w:p>
            <w:pPr>
              <w:pStyle w:val="TableParagraph"/>
              <w:spacing w:line="306" w:lineRule="exact"/>
              <w:ind w:left="198"/>
              <w:rPr>
                <w:rFonts w:ascii="Microsoft JhengHei UI" w:eastAsia="Microsoft JhengHei UI" w:hint="eastAsia"/>
                <w:sz w:val="19"/>
              </w:rPr>
            </w:pPr>
            <w:r>
              <w:rPr>
                <w:rFonts w:ascii="Microsoft JhengHei UI" w:eastAsia="Microsoft JhengHei UI" w:hint="eastAsia"/>
                <w:color w:val="414042"/>
                <w:w w:val="105"/>
                <w:sz w:val="19"/>
              </w:rPr>
              <w:t>發生膿瘍或潰爛。</w:t>
            </w:r>
          </w:p>
        </w:tc>
        <w:tc>
          <w:tcPr>
            <w:tcW w:w="2170" w:type="dxa"/>
            <w:shd w:val="clear" w:color="auto" w:fill="FFFFFF"/>
          </w:tcPr>
          <w:p>
            <w:pPr>
              <w:pStyle w:val="TableParagraph"/>
              <w:spacing w:line="248" w:lineRule="exact"/>
              <w:ind w:left="147"/>
              <w:rPr>
                <w:rFonts w:ascii="Microsoft JhengHei UI" w:hAnsi="Microsoft JhengHei UI" w:eastAsia="Microsoft JhengHei UI" w:hint="eastAsia"/>
                <w:sz w:val="19"/>
              </w:rPr>
            </w:pPr>
            <w:r>
              <w:rPr>
                <w:rFonts w:ascii="Microsoft JhengHei UI" w:hAnsi="Microsoft JhengHei UI" w:eastAsia="Microsoft JhengHei UI" w:hint="eastAsia"/>
                <w:color w:val="414042"/>
                <w:sz w:val="19"/>
              </w:rPr>
              <w:t>痕，經過—段時間後</w:t>
            </w:r>
          </w:p>
          <w:p>
            <w:pPr>
              <w:pStyle w:val="TableParagraph"/>
              <w:spacing w:line="229" w:lineRule="exact"/>
              <w:ind w:left="147"/>
              <w:rPr>
                <w:rFonts w:ascii="Microsoft JhengHei UI" w:eastAsia="Microsoft JhengHei UI" w:hint="eastAsia"/>
                <w:sz w:val="19"/>
              </w:rPr>
            </w:pPr>
            <w:r>
              <w:rPr>
                <w:rFonts w:ascii="Microsoft JhengHei UI" w:eastAsia="Microsoft JhengHei UI" w:hint="eastAsia"/>
                <w:color w:val="414042"/>
                <w:w w:val="105"/>
                <w:sz w:val="19"/>
              </w:rPr>
              <w:t>會變成膚色。</w:t>
            </w:r>
          </w:p>
        </w:tc>
      </w:tr>
    </w:tbl>
    <w:p>
      <w:pPr>
        <w:pStyle w:val="BodyText"/>
        <w:spacing w:before="2"/>
        <w:rPr>
          <w:rFonts w:ascii="Microsoft JhengHei UI"/>
          <w:b/>
          <w:sz w:val="16"/>
        </w:rPr>
      </w:pPr>
    </w:p>
    <w:p>
      <w:pPr>
        <w:spacing w:before="43"/>
        <w:ind w:left="1957" w:right="0" w:firstLine="0"/>
        <w:jc w:val="left"/>
        <w:rPr>
          <w:rFonts w:ascii="Microsoft JhengHei UI" w:eastAsia="Microsoft JhengHei UI" w:hint="eastAsia"/>
          <w:b/>
          <w:sz w:val="24"/>
        </w:rPr>
      </w:pPr>
      <w:r>
        <w:rPr/>
        <w:drawing>
          <wp:anchor distT="0" distB="0" distL="0" distR="0" allowOverlap="1" layoutInCell="1" locked="0" behindDoc="1" simplePos="0" relativeHeight="197075968">
            <wp:simplePos x="0" y="0"/>
            <wp:positionH relativeFrom="page">
              <wp:posOffset>1168971</wp:posOffset>
            </wp:positionH>
            <wp:positionV relativeFrom="paragraph">
              <wp:posOffset>-1111141</wp:posOffset>
            </wp:positionV>
            <wp:extent cx="5268912" cy="242887"/>
            <wp:effectExtent l="0" t="0" r="0" b="0"/>
            <wp:wrapNone/>
            <wp:docPr id="13" name="image120.png"/>
            <wp:cNvGraphicFramePr>
              <a:graphicFrameLocks noChangeAspect="1"/>
            </wp:cNvGraphicFramePr>
            <a:graphic>
              <a:graphicData uri="http://schemas.openxmlformats.org/drawingml/2006/picture">
                <pic:pic>
                  <pic:nvPicPr>
                    <pic:cNvPr id="14" name="image120.png"/>
                    <pic:cNvPicPr/>
                  </pic:nvPicPr>
                  <pic:blipFill>
                    <a:blip r:embed="rId125" cstate="print"/>
                    <a:stretch>
                      <a:fillRect/>
                    </a:stretch>
                  </pic:blipFill>
                  <pic:spPr>
                    <a:xfrm>
                      <a:off x="0" y="0"/>
                      <a:ext cx="5268912" cy="242887"/>
                    </a:xfrm>
                    <a:prstGeom prst="rect">
                      <a:avLst/>
                    </a:prstGeom>
                  </pic:spPr>
                </pic:pic>
              </a:graphicData>
            </a:graphic>
          </wp:anchor>
        </w:drawing>
      </w:r>
      <w:r>
        <w:rPr>
          <w:rFonts w:ascii="Microsoft JhengHei UI" w:eastAsia="Microsoft JhengHei UI" w:hint="eastAsia"/>
          <w:b/>
          <w:color w:val="414042"/>
          <w:sz w:val="24"/>
        </w:rPr>
        <w:t>接種卡介苗後的其他注意事項</w:t>
      </w:r>
    </w:p>
    <w:p>
      <w:pPr>
        <w:spacing w:line="321" w:lineRule="exact" w:before="24"/>
        <w:ind w:left="1832" w:right="0" w:firstLine="0"/>
        <w:jc w:val="left"/>
        <w:rPr>
          <w:rFonts w:ascii="Microsoft JhengHei UI" w:eastAsia="Microsoft JhengHei UI" w:hint="eastAsia"/>
          <w:sz w:val="19"/>
        </w:rPr>
      </w:pPr>
      <w:r>
        <w:rPr>
          <w:rFonts w:ascii="Microsoft JhengHei UI" w:eastAsia="Microsoft JhengHei UI" w:hint="eastAsia"/>
          <w:color w:val="414042"/>
          <w:w w:val="105"/>
          <w:sz w:val="19"/>
        </w:rPr>
        <w:t>接種後</w:t>
      </w:r>
      <w:r>
        <w:rPr>
          <w:rFonts w:ascii="Microsoft JhengHei UI" w:eastAsia="Microsoft JhengHei UI" w:hint="eastAsia"/>
          <w:b/>
          <w:color w:val="BE1E2D"/>
          <w:w w:val="105"/>
          <w:sz w:val="19"/>
        </w:rPr>
        <w:t>5週</w:t>
      </w:r>
      <w:r>
        <w:rPr>
          <w:rFonts w:ascii="Microsoft JhengHei UI" w:eastAsia="Microsoft JhengHei UI" w:hint="eastAsia"/>
          <w:color w:val="414042"/>
          <w:w w:val="105"/>
          <w:sz w:val="19"/>
        </w:rPr>
        <w:t>左右，約有20%的嬰幼兒於接種處會產生瘀青，此為正常反應。</w:t>
      </w:r>
    </w:p>
    <w:p>
      <w:pPr>
        <w:spacing w:line="175" w:lineRule="auto" w:before="47"/>
        <w:ind w:left="1832" w:right="1885" w:firstLine="0"/>
        <w:jc w:val="left"/>
        <w:rPr>
          <w:rFonts w:ascii="Microsoft JhengHei UI" w:eastAsia="Microsoft JhengHei UI" w:hint="eastAsia"/>
          <w:sz w:val="19"/>
        </w:rPr>
      </w:pPr>
      <w:r>
        <w:rPr>
          <w:rFonts w:ascii="Microsoft JhengHei UI" w:eastAsia="Microsoft JhengHei UI" w:hint="eastAsia"/>
          <w:color w:val="414042"/>
          <w:sz w:val="19"/>
        </w:rPr>
        <w:t>部分嬰幼兒會有膿瘍，平均在</w:t>
      </w:r>
      <w:r>
        <w:rPr>
          <w:rFonts w:ascii="Microsoft JhengHei UI" w:eastAsia="Microsoft JhengHei UI" w:hint="eastAsia"/>
          <w:b/>
          <w:color w:val="BB222F"/>
          <w:sz w:val="19"/>
        </w:rPr>
        <w:t>6週</w:t>
      </w:r>
      <w:r>
        <w:rPr>
          <w:rFonts w:ascii="Microsoft JhengHei UI" w:eastAsia="Microsoft JhengHei UI" w:hint="eastAsia"/>
          <w:color w:val="414042"/>
          <w:sz w:val="19"/>
        </w:rPr>
        <w:t>開始化膿，</w:t>
      </w:r>
      <w:r>
        <w:rPr>
          <w:rFonts w:ascii="Microsoft JhengHei UI" w:eastAsia="Microsoft JhengHei UI" w:hint="eastAsia"/>
          <w:b/>
          <w:color w:val="B5222F"/>
          <w:sz w:val="19"/>
        </w:rPr>
        <w:t>4個月</w:t>
      </w:r>
      <w:r>
        <w:rPr>
          <w:rFonts w:ascii="Microsoft JhengHei UI" w:eastAsia="Microsoft JhengHei UI" w:hint="eastAsia"/>
          <w:color w:val="414042"/>
          <w:sz w:val="19"/>
        </w:rPr>
        <w:t>結痂，若有問題由醫師做適當的評估與處   </w:t>
      </w:r>
      <w:r>
        <w:rPr>
          <w:rFonts w:ascii="Microsoft JhengHei UI" w:eastAsia="Microsoft JhengHei UI" w:hint="eastAsia"/>
          <w:color w:val="414042"/>
          <w:w w:val="105"/>
          <w:sz w:val="19"/>
        </w:rPr>
        <w:t>置。</w:t>
      </w:r>
    </w:p>
    <w:p>
      <w:pPr>
        <w:spacing w:line="168" w:lineRule="auto" w:before="96"/>
        <w:ind w:left="1832" w:right="1843" w:firstLine="0"/>
        <w:jc w:val="both"/>
        <w:rPr>
          <w:rFonts w:ascii="Microsoft JhengHei UI" w:hAnsi="Microsoft JhengHei UI" w:eastAsia="Microsoft JhengHei UI" w:hint="eastAsia"/>
          <w:sz w:val="19"/>
        </w:rPr>
      </w:pPr>
      <w:r>
        <w:rPr>
          <w:rFonts w:ascii="Microsoft JhengHei UI" w:hAnsi="Microsoft JhengHei UI" w:eastAsia="Microsoft JhengHei UI" w:hint="eastAsia"/>
          <w:color w:val="414042"/>
          <w:sz w:val="19"/>
        </w:rPr>
        <w:t>嬰幼兒如果出現局部或腋下膿瘍/腫脹等疑似接種卡介苗不良反應時，請優先提醒醫師將卡介   </w:t>
      </w:r>
      <w:r>
        <w:rPr>
          <w:rFonts w:ascii="Microsoft JhengHei UI" w:hAnsi="Microsoft JhengHei UI" w:eastAsia="Microsoft JhengHei UI" w:hint="eastAsia"/>
          <w:color w:val="414042"/>
          <w:spacing w:val="-2"/>
          <w:sz w:val="19"/>
        </w:rPr>
        <w:t>苗接種因素納入評估；或洽地方衛生局 </w:t>
      </w:r>
      <w:r>
        <w:rPr>
          <w:rFonts w:ascii="Microsoft JhengHei UI" w:hAnsi="Microsoft JhengHei UI" w:eastAsia="Microsoft JhengHei UI" w:hint="eastAsia"/>
          <w:color w:val="414042"/>
          <w:w w:val="90"/>
          <w:sz w:val="19"/>
        </w:rPr>
        <w:t>（所）</w:t>
      </w:r>
      <w:r>
        <w:rPr>
          <w:rFonts w:ascii="Microsoft JhengHei UI" w:hAnsi="Microsoft JhengHei UI" w:eastAsia="Microsoft JhengHei UI" w:hint="eastAsia"/>
          <w:color w:val="414042"/>
          <w:spacing w:val="-24"/>
          <w:w w:val="90"/>
          <w:sz w:val="19"/>
        </w:rPr>
        <w:t> </w:t>
      </w:r>
      <w:r>
        <w:rPr>
          <w:rFonts w:ascii="Microsoft JhengHei UI" w:hAnsi="Microsoft JhengHei UI" w:eastAsia="Microsoft JhengHei UI" w:hint="eastAsia"/>
          <w:color w:val="414042"/>
          <w:spacing w:val="-3"/>
          <w:sz w:val="19"/>
        </w:rPr>
        <w:t>協助轉介醫院兒童感染科診治 </w:t>
      </w:r>
      <w:r>
        <w:rPr>
          <w:rFonts w:ascii="Microsoft JhengHei UI" w:hAnsi="Microsoft JhengHei UI" w:eastAsia="Microsoft JhengHei UI" w:hint="eastAsia"/>
          <w:color w:val="414042"/>
          <w:sz w:val="19"/>
        </w:rPr>
        <w:t>（或請小兒科醫師進行會診），以便進—步釐清病因。</w:t>
      </w:r>
    </w:p>
    <w:p>
      <w:pPr>
        <w:spacing w:line="180" w:lineRule="auto" w:before="92"/>
        <w:ind w:left="1832" w:right="1905" w:firstLine="0"/>
        <w:jc w:val="left"/>
        <w:rPr>
          <w:rFonts w:ascii="Microsoft JhengHei UI" w:eastAsia="Microsoft JhengHei UI" w:hint="eastAsia"/>
          <w:sz w:val="19"/>
        </w:rPr>
      </w:pPr>
      <w:r>
        <w:rPr>
          <w:rFonts w:ascii="Microsoft JhengHei UI" w:eastAsia="Microsoft JhengHei UI" w:hint="eastAsia"/>
          <w:color w:val="414042"/>
          <w:sz w:val="19"/>
        </w:rPr>
        <w:t>經醫師評估疑似/確認因接種卡介苗受傷害者，可洽接種地衛生局說明與協助申請預防接種受  </w:t>
      </w:r>
      <w:r>
        <w:rPr>
          <w:rFonts w:ascii="Microsoft JhengHei UI" w:eastAsia="Microsoft JhengHei UI" w:hint="eastAsia"/>
          <w:color w:val="414042"/>
          <w:w w:val="105"/>
          <w:sz w:val="19"/>
        </w:rPr>
        <w:t>害救濟。</w:t>
      </w:r>
    </w:p>
    <w:p>
      <w:pPr>
        <w:pStyle w:val="BodyText"/>
        <w:spacing w:before="11"/>
        <w:rPr>
          <w:rFonts w:ascii="Microsoft JhengHei UI"/>
          <w:sz w:val="7"/>
        </w:rPr>
      </w:pPr>
    </w:p>
    <w:p>
      <w:pPr>
        <w:tabs>
          <w:tab w:pos="8609" w:val="left" w:leader="none"/>
          <w:tab w:pos="10599" w:val="left" w:leader="none"/>
        </w:tabs>
        <w:spacing w:before="63"/>
        <w:ind w:left="968" w:right="0" w:firstLine="0"/>
        <w:jc w:val="left"/>
        <w:rPr>
          <w:rFonts w:ascii="Microsoft JhengHei UI" w:eastAsia="Microsoft JhengHei UI" w:hint="eastAsia"/>
          <w:sz w:val="16"/>
        </w:rPr>
      </w:pPr>
      <w:r>
        <w:rPr>
          <w:rFonts w:ascii="Times New Roman" w:eastAsia="Times New Roman"/>
          <w:color w:val="414042"/>
          <w:w w:val="101"/>
          <w:sz w:val="16"/>
          <w:u w:val="dotted" w:color="414042"/>
        </w:rPr>
        <w:t> </w:t>
      </w:r>
      <w:r>
        <w:rPr>
          <w:rFonts w:ascii="Times New Roman" w:eastAsia="Times New Roman"/>
          <w:color w:val="414042"/>
          <w:sz w:val="16"/>
          <w:u w:val="dotted" w:color="414042"/>
        </w:rPr>
        <w:tab/>
      </w:r>
      <w:r>
        <w:rPr>
          <w:rFonts w:ascii="Times New Roman" w:eastAsia="Times New Roman"/>
          <w:color w:val="414042"/>
          <w:sz w:val="16"/>
        </w:rPr>
        <w:t>  </w:t>
      </w:r>
      <w:r>
        <w:rPr>
          <w:rFonts w:ascii="Times New Roman" w:eastAsia="Times New Roman"/>
          <w:color w:val="414042"/>
          <w:spacing w:val="8"/>
          <w:sz w:val="16"/>
        </w:rPr>
        <w:t> </w:t>
      </w:r>
      <w:r>
        <w:rPr>
          <w:rFonts w:ascii="Times New Roman" w:eastAsia="Times New Roman"/>
          <w:color w:val="414042"/>
          <w:w w:val="101"/>
          <w:sz w:val="16"/>
          <w:u w:val="dotted" w:color="414042"/>
        </w:rPr>
        <w:t> </w:t>
      </w:r>
      <w:r>
        <w:rPr>
          <w:rFonts w:ascii="Times New Roman" w:eastAsia="Times New Roman"/>
          <w:color w:val="414042"/>
          <w:sz w:val="16"/>
          <w:u w:val="dotted" w:color="414042"/>
        </w:rPr>
        <w:t> </w:t>
      </w:r>
      <w:r>
        <w:rPr>
          <w:rFonts w:ascii="Times New Roman" w:eastAsia="Times New Roman"/>
          <w:color w:val="414042"/>
          <w:spacing w:val="-9"/>
          <w:sz w:val="16"/>
          <w:u w:val="dotted" w:color="414042"/>
        </w:rPr>
        <w:t> </w:t>
      </w:r>
      <w:r>
        <w:rPr>
          <w:rFonts w:ascii="Microsoft JhengHei UI" w:eastAsia="Microsoft JhengHei UI" w:hint="eastAsia"/>
          <w:color w:val="414042"/>
          <w:sz w:val="16"/>
          <w:u w:val="dotted" w:color="414042"/>
        </w:rPr>
        <w:t>請沿虛線撕下繳回</w:t>
        <w:tab/>
      </w:r>
    </w:p>
    <w:p>
      <w:pPr>
        <w:pStyle w:val="BodyText"/>
        <w:spacing w:before="3"/>
        <w:rPr>
          <w:rFonts w:ascii="Microsoft JhengHei UI"/>
          <w:sz w:val="9"/>
        </w:rPr>
      </w:pPr>
      <w:r>
        <w:rPr/>
        <w:pict>
          <v:shape style="position:absolute;margin-left:77.305801pt;margin-top:9.396564pt;width:443.05pt;height:34pt;mso-position-horizontal-relative:page;mso-position-vertical-relative:paragraph;z-index:-251528192;mso-wrap-distance-left:0;mso-wrap-distance-right:0" type="#_x0000_t202" filled="false" stroked="false">
            <v:textbox inset="0,0,0,0">
              <w:txbxContent>
                <w:p>
                  <w:pPr>
                    <w:spacing w:line="343" w:lineRule="exact" w:before="0"/>
                    <w:ind w:left="2999" w:right="3049" w:firstLine="0"/>
                    <w:jc w:val="center"/>
                    <w:rPr>
                      <w:rFonts w:ascii="Microsoft JhengHei UI" w:eastAsia="Microsoft JhengHei UI" w:hint="eastAsia"/>
                      <w:b/>
                      <w:sz w:val="22"/>
                    </w:rPr>
                  </w:pPr>
                  <w:r>
                    <w:rPr>
                      <w:rFonts w:ascii="Microsoft JhengHei UI" w:eastAsia="Microsoft JhengHei UI" w:hint="eastAsia"/>
                      <w:b/>
                      <w:color w:val="231F20"/>
                      <w:w w:val="105"/>
                      <w:sz w:val="22"/>
                    </w:rPr>
                    <w:t>卡介苗接種敬告家長書回條</w:t>
                  </w:r>
                </w:p>
                <w:p>
                  <w:pPr>
                    <w:tabs>
                      <w:tab w:pos="3223" w:val="left" w:leader="none"/>
                      <w:tab w:pos="5064" w:val="left" w:leader="none"/>
                      <w:tab w:pos="8840" w:val="left" w:leader="none"/>
                    </w:tabs>
                    <w:spacing w:line="291" w:lineRule="exact" w:before="45"/>
                    <w:ind w:left="-1" w:right="18" w:firstLine="0"/>
                    <w:jc w:val="center"/>
                    <w:rPr>
                      <w:rFonts w:ascii="Times New Roman" w:eastAsia="Times New Roman"/>
                      <w:sz w:val="19"/>
                    </w:rPr>
                  </w:pPr>
                  <w:r>
                    <w:rPr>
                      <w:rFonts w:ascii="Microsoft JhengHei UI" w:eastAsia="Microsoft JhengHei UI" w:hint="eastAsia"/>
                      <w:b/>
                      <w:color w:val="231F20"/>
                      <w:sz w:val="19"/>
                    </w:rPr>
                    <w:t>嬰幼兒姓名</w:t>
                  </w:r>
                  <w:r>
                    <w:rPr>
                      <w:rFonts w:ascii="Microsoft JhengHei UI" w:eastAsia="Microsoft JhengHei UI" w:hint="eastAsia"/>
                      <w:b/>
                      <w:color w:val="231F20"/>
                      <w:spacing w:val="-25"/>
                      <w:sz w:val="19"/>
                    </w:rPr>
                    <w:t>：</w:t>
                  </w:r>
                  <w:r>
                    <w:rPr>
                      <w:rFonts w:ascii="Microsoft JhengHei UI" w:eastAsia="Microsoft JhengHei UI" w:hint="eastAsia"/>
                      <w:b/>
                      <w:color w:val="231F20"/>
                      <w:spacing w:val="-25"/>
                      <w:sz w:val="19"/>
                      <w:u w:val="single" w:color="050000"/>
                    </w:rPr>
                    <w:t> </w:t>
                    <w:tab/>
                  </w:r>
                  <w:r>
                    <w:rPr>
                      <w:rFonts w:ascii="Microsoft JhengHei UI" w:eastAsia="Microsoft JhengHei UI" w:hint="eastAsia"/>
                      <w:b/>
                      <w:color w:val="231F20"/>
                      <w:w w:val="95"/>
                      <w:sz w:val="19"/>
                    </w:rPr>
                    <w:t>（或</w:t>
                  </w:r>
                  <w:r>
                    <w:rPr>
                      <w:rFonts w:ascii="Microsoft JhengHei UI" w:eastAsia="Microsoft JhengHei UI" w:hint="eastAsia"/>
                      <w:color w:val="231F20"/>
                      <w:w w:val="95"/>
                      <w:sz w:val="19"/>
                    </w:rPr>
                    <w:t>000</w:t>
                  </w:r>
                  <w:r>
                    <w:rPr>
                      <w:rFonts w:ascii="Microsoft JhengHei UI" w:eastAsia="Microsoft JhengHei UI" w:hint="eastAsia"/>
                      <w:b/>
                      <w:color w:val="231F20"/>
                      <w:w w:val="95"/>
                      <w:sz w:val="19"/>
                    </w:rPr>
                    <w:t>之子／女）</w:t>
                    <w:tab/>
                  </w:r>
                  <w:r>
                    <w:rPr>
                      <w:rFonts w:ascii="Microsoft JhengHei UI" w:eastAsia="Microsoft JhengHei UI" w:hint="eastAsia"/>
                      <w:b/>
                      <w:color w:val="231F20"/>
                      <w:sz w:val="19"/>
                    </w:rPr>
                    <w:t>接種人員簽章</w:t>
                  </w:r>
                  <w:r>
                    <w:rPr>
                      <w:rFonts w:ascii="Microsoft JhengHei UI" w:eastAsia="Microsoft JhengHei UI" w:hint="eastAsia"/>
                      <w:b/>
                      <w:color w:val="231F20"/>
                      <w:spacing w:val="5"/>
                      <w:sz w:val="19"/>
                    </w:rPr>
                    <w:t>：</w:t>
                  </w:r>
                  <w:r>
                    <w:rPr>
                      <w:rFonts w:ascii="Times New Roman" w:eastAsia="Times New Roman"/>
                      <w:color w:val="231F20"/>
                      <w:sz w:val="19"/>
                      <w:u w:val="single" w:color="050000"/>
                    </w:rPr>
                    <w:t> </w:t>
                    <w:tab/>
                  </w:r>
                </w:p>
              </w:txbxContent>
            </v:textbox>
            <w10:wrap type="topAndBottom"/>
          </v:shape>
        </w:pict>
      </w:r>
      <w:r>
        <w:rPr/>
        <w:pict>
          <v:shape style="position:absolute;margin-left:77.305801pt;margin-top:66.953392pt;width:154.35pt;height:12.4pt;mso-position-horizontal-relative:page;mso-position-vertical-relative:paragraph;z-index:-251527168;mso-wrap-distance-left:0;mso-wrap-distance-right:0" type="#_x0000_t202" filled="false" stroked="false">
            <v:textbox inset="0,0,0,0">
              <w:txbxContent>
                <w:p>
                  <w:pPr>
                    <w:tabs>
                      <w:tab w:pos="3065" w:val="left" w:leader="none"/>
                    </w:tabs>
                    <w:spacing w:line="248" w:lineRule="exact" w:before="0"/>
                    <w:ind w:left="0" w:right="0" w:firstLine="0"/>
                    <w:jc w:val="left"/>
                    <w:rPr>
                      <w:rFonts w:ascii="Times New Roman" w:eastAsia="Times New Roman"/>
                      <w:sz w:val="19"/>
                    </w:rPr>
                  </w:pPr>
                  <w:r>
                    <w:rPr>
                      <w:rFonts w:ascii="Microsoft JhengHei UI" w:eastAsia="Microsoft JhengHei UI" w:hint="eastAsia"/>
                      <w:b/>
                      <w:color w:val="231F20"/>
                      <w:sz w:val="19"/>
                    </w:rPr>
                    <w:t>家長簽章</w:t>
                  </w:r>
                  <w:r>
                    <w:rPr>
                      <w:rFonts w:ascii="Microsoft JhengHei UI" w:eastAsia="Microsoft JhengHei UI" w:hint="eastAsia"/>
                      <w:b/>
                      <w:color w:val="231F20"/>
                      <w:spacing w:val="13"/>
                      <w:sz w:val="19"/>
                    </w:rPr>
                    <w:t>：</w:t>
                  </w:r>
                  <w:r>
                    <w:rPr>
                      <w:rFonts w:ascii="Times New Roman" w:eastAsia="Times New Roman"/>
                      <w:color w:val="231F20"/>
                      <w:sz w:val="19"/>
                      <w:u w:val="single" w:color="050000"/>
                    </w:rPr>
                    <w:t> </w:t>
                    <w:tab/>
                  </w:r>
                </w:p>
              </w:txbxContent>
            </v:textbox>
            <w10:wrap type="topAndBottom"/>
          </v:shape>
        </w:pict>
      </w:r>
      <w:r>
        <w:rPr/>
        <w:pict>
          <v:shape style="position:absolute;margin-left:255.744507pt;margin-top:67.801804pt;width:251.65pt;height:11.4pt;mso-position-horizontal-relative:page;mso-position-vertical-relative:paragraph;z-index:-251526144;mso-wrap-distance-left:0;mso-wrap-distance-right:0" type="#_x0000_t202" filled="false" stroked="false">
            <v:textbox inset="0,0,0,0">
              <w:txbxContent>
                <w:p>
                  <w:pPr>
                    <w:spacing w:line="227" w:lineRule="exact" w:before="0"/>
                    <w:ind w:left="0" w:right="0" w:firstLine="0"/>
                    <w:jc w:val="left"/>
                    <w:rPr>
                      <w:rFonts w:ascii="Microsoft JhengHei UI" w:eastAsia="Microsoft JhengHei UI" w:hint="eastAsia"/>
                      <w:b/>
                      <w:sz w:val="18"/>
                    </w:rPr>
                  </w:pPr>
                  <w:r>
                    <w:rPr>
                      <w:rFonts w:ascii="Microsoft JhengHei UI" w:eastAsia="Microsoft JhengHei UI" w:hint="eastAsia"/>
                      <w:b/>
                      <w:color w:val="231F20"/>
                      <w:w w:val="95"/>
                      <w:sz w:val="18"/>
                    </w:rPr>
                    <w:t>已詳閱「卡介苗接種敬告家長書」並已接受接種人員衛教指導。</w:t>
                  </w:r>
                </w:p>
              </w:txbxContent>
            </v:textbox>
            <w10:wrap type="topAndBottom"/>
          </v:shape>
        </w:pict>
      </w:r>
    </w:p>
    <w:p>
      <w:pPr>
        <w:pStyle w:val="BodyText"/>
        <w:spacing w:before="5"/>
        <w:rPr>
          <w:rFonts w:ascii="Microsoft JhengHei UI"/>
          <w:sz w:val="24"/>
        </w:rPr>
      </w:pPr>
    </w:p>
    <w:p>
      <w:pPr>
        <w:spacing w:after="0"/>
        <w:rPr>
          <w:rFonts w:ascii="Microsoft JhengHei UI"/>
          <w:sz w:val="24"/>
        </w:rPr>
        <w:sectPr>
          <w:type w:val="continuous"/>
          <w:pgSz w:w="11910" w:h="16840"/>
          <w:pgMar w:top="1460" w:bottom="280" w:left="240" w:right="0"/>
        </w:sectPr>
      </w:pPr>
    </w:p>
    <w:p>
      <w:pPr>
        <w:pStyle w:val="BodyText"/>
        <w:spacing w:before="5"/>
        <w:rPr>
          <w:rFonts w:ascii="Microsoft JhengHei UI"/>
          <w:sz w:val="30"/>
        </w:rPr>
      </w:pPr>
    </w:p>
    <w:p>
      <w:pPr>
        <w:spacing w:before="0"/>
        <w:ind w:left="3708" w:right="0" w:firstLine="0"/>
        <w:jc w:val="left"/>
        <w:rPr>
          <w:rFonts w:ascii="微軟正黑體" w:eastAsia="微軟正黑體" w:hint="eastAsia"/>
          <w:b/>
          <w:sz w:val="30"/>
        </w:rPr>
      </w:pPr>
      <w:r>
        <w:rPr/>
        <w:pict>
          <v:group style="position:absolute;margin-left:550.45874pt;margin-top:65.442451pt;width:44.6pt;height:705.9pt;mso-position-horizontal-relative:page;mso-position-vertical-relative:paragraph;z-index:251798528" coordorigin="11009,1309" coordsize="892,14118">
            <v:shape style="position:absolute;left:11135;top:1806;width:426;height:13621" type="#_x0000_t75" stroked="false">
              <v:imagedata r:id="rId62" o:title=""/>
            </v:shape>
            <v:shape style="position:absolute;left:11009;top:1308;width:892;height:789" coordorigin="11009,1309" coordsize="892,789" path="m11900,1309l11381,1309,11359,1311,11301,1344,11042,1618,11009,1703,11017,1748,11301,2062,11359,2095,11381,2098,11900,2098,11900,1309xe" filled="true" fillcolor="#5daf8a" stroked="false">
              <v:path arrowok="t"/>
              <v:fill type="solid"/>
            </v:shape>
            <v:shape style="position:absolute;left:11158;top:1568;width:387;height:270" type="#_x0000_t75" stroked="false">
              <v:imagedata r:id="rId126" o:title=""/>
            </v:shape>
            <v:shape style="position:absolute;left:11227;top:2233;width:245;height:2197" type="#_x0000_t75" stroked="false">
              <v:imagedata r:id="rId127" o:title=""/>
            </v:shape>
            <v:shape style="position:absolute;left:11237;top:4788;width:230;height:241" type="#_x0000_t75" stroked="false">
              <v:imagedata r:id="rId81" o:title=""/>
            </v:shape>
            <v:shape style="position:absolute;left:11227;top:5114;width:245;height:240" type="#_x0000_t75" stroked="false">
              <v:imagedata r:id="rId128" o:title=""/>
            </v:shape>
            <v:shape style="position:absolute;left:11220;top:4643;width:253;height:858" coordorigin="11221,4643" coordsize="253,858" path="m11473,5428l11445,5448,11414,5462,11381,5470,11346,5473,11312,5470,11279,5462,11249,5448,11221,5428,11221,5455,11248,5475,11278,5489,11311,5497,11346,5500,11382,5497,11415,5489,11445,5475,11448,5473,11473,5455,11473,5428m11473,4688l11448,4671,11445,4669,11415,4654,11382,4646,11346,4643,11310,4646,11278,4654,11248,4669,11221,4688,11221,4715,11249,4696,11279,4682,11312,4673,11346,4671,11381,4673,11414,4682,11445,4696,11473,4715,11473,4688e" filled="true" fillcolor="#58595b" stroked="false">
              <v:path arrowok="t"/>
              <v:fill type="solid"/>
            </v:shape>
            <v:shape style="position:absolute;left:11253;top:14713;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35</w:t>
                    </w:r>
                  </w:p>
                </w:txbxContent>
              </v:textbox>
              <w10:wrap type="none"/>
            </v:shape>
            <w10:wrap type="none"/>
          </v:group>
        </w:pict>
      </w:r>
      <w:r>
        <w:rPr>
          <w:rFonts w:ascii="微軟正黑體" w:eastAsia="微軟正黑體" w:hint="eastAsia"/>
          <w:b/>
          <w:color w:val="231F20"/>
          <w:sz w:val="30"/>
        </w:rPr>
        <w:t>疫苗接種嚴重不良反應通報單</w:t>
      </w:r>
    </w:p>
    <w:p>
      <w:pPr>
        <w:pStyle w:val="BodyText"/>
        <w:spacing w:before="59"/>
        <w:ind w:left="1981"/>
      </w:pPr>
      <w:r>
        <w:rPr/>
        <w:br w:type="column"/>
      </w:r>
      <w:r>
        <w:rPr>
          <w:color w:val="231F20"/>
          <w:w w:val="105"/>
        </w:rPr>
        <w:t>附件 4-4</w:t>
      </w:r>
    </w:p>
    <w:p>
      <w:pPr>
        <w:spacing w:after="0"/>
        <w:sectPr>
          <w:pgSz w:w="11910" w:h="16840"/>
          <w:pgMar w:top="800" w:bottom="0" w:left="240" w:right="0"/>
          <w:cols w:num="2" w:equalWidth="0">
            <w:col w:w="7708" w:space="40"/>
            <w:col w:w="3922"/>
          </w:cols>
        </w:sectPr>
      </w:pPr>
    </w:p>
    <w:tbl>
      <w:tblPr>
        <w:tblW w:w="0" w:type="auto"/>
        <w:jc w:val="left"/>
        <w:tblInd w:w="8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25"/>
        <w:gridCol w:w="3435"/>
        <w:gridCol w:w="131"/>
        <w:gridCol w:w="387"/>
        <w:gridCol w:w="4504"/>
      </w:tblGrid>
      <w:tr>
        <w:trPr>
          <w:trHeight w:val="384" w:hRule="atLeast"/>
        </w:trPr>
        <w:tc>
          <w:tcPr>
            <w:tcW w:w="1325" w:type="dxa"/>
            <w:vMerge w:val="restart"/>
          </w:tcPr>
          <w:p>
            <w:pPr>
              <w:pStyle w:val="TableParagraph"/>
              <w:spacing w:before="19"/>
              <w:ind w:left="107"/>
              <w:rPr>
                <w:sz w:val="23"/>
              </w:rPr>
            </w:pPr>
            <w:r>
              <w:rPr>
                <w:color w:val="231F20"/>
                <w:w w:val="110"/>
                <w:sz w:val="23"/>
              </w:rPr>
              <w:t>回案n號：</w:t>
            </w:r>
          </w:p>
          <w:p>
            <w:pPr>
              <w:pStyle w:val="TableParagraph"/>
              <w:tabs>
                <w:tab w:pos="1222" w:val="left" w:leader="none"/>
              </w:tabs>
              <w:spacing w:before="56"/>
              <w:ind w:left="106"/>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p>
        </w:tc>
        <w:tc>
          <w:tcPr>
            <w:tcW w:w="3953" w:type="dxa"/>
            <w:gridSpan w:val="3"/>
          </w:tcPr>
          <w:p>
            <w:pPr>
              <w:pStyle w:val="TableParagraph"/>
              <w:tabs>
                <w:tab w:pos="1792" w:val="left" w:leader="none"/>
                <w:tab w:pos="2254" w:val="left" w:leader="none"/>
                <w:tab w:pos="2716" w:val="left" w:leader="none"/>
                <w:tab w:pos="3178" w:val="left" w:leader="none"/>
              </w:tabs>
              <w:spacing w:line="345" w:lineRule="exact" w:before="19"/>
              <w:ind w:left="105"/>
              <w:rPr>
                <w:sz w:val="23"/>
              </w:rPr>
            </w:pPr>
            <w:r>
              <w:rPr>
                <w:color w:val="231F20"/>
                <w:sz w:val="23"/>
              </w:rPr>
              <w:t>1.發生日期：</w:t>
              <w:tab/>
              <w:t>年</w:t>
              <w:tab/>
              <w:t>月</w:t>
              <w:tab/>
              <w:t>日</w:t>
              <w:tab/>
              <w:t>時</w:t>
            </w:r>
          </w:p>
        </w:tc>
        <w:tc>
          <w:tcPr>
            <w:tcW w:w="4504" w:type="dxa"/>
          </w:tcPr>
          <w:p>
            <w:pPr>
              <w:pStyle w:val="TableParagraph"/>
              <w:tabs>
                <w:tab w:pos="2487" w:val="left" w:leader="none"/>
                <w:tab w:pos="2949" w:val="left" w:leader="none"/>
                <w:tab w:pos="3527" w:val="left" w:leader="none"/>
              </w:tabs>
              <w:spacing w:line="345" w:lineRule="exact" w:before="19"/>
              <w:ind w:left="107"/>
              <w:rPr>
                <w:sz w:val="23"/>
              </w:rPr>
            </w:pPr>
            <w:r>
              <w:rPr>
                <w:color w:val="231F20"/>
                <w:sz w:val="23"/>
              </w:rPr>
              <w:t>2.通報者獲知日期：</w:t>
              <w:tab/>
              <w:t>年</w:t>
              <w:tab/>
              <w:t>月</w:t>
              <w:tab/>
              <w:t>日</w:t>
            </w:r>
          </w:p>
        </w:tc>
      </w:tr>
      <w:tr>
        <w:trPr>
          <w:trHeight w:val="384" w:hRule="atLeast"/>
        </w:trPr>
        <w:tc>
          <w:tcPr>
            <w:tcW w:w="1325" w:type="dxa"/>
            <w:vMerge/>
            <w:tcBorders>
              <w:top w:val="nil"/>
            </w:tcBorders>
          </w:tcPr>
          <w:p>
            <w:pPr>
              <w:rPr>
                <w:sz w:val="2"/>
                <w:szCs w:val="2"/>
              </w:rPr>
            </w:pPr>
          </w:p>
        </w:tc>
        <w:tc>
          <w:tcPr>
            <w:tcW w:w="8457" w:type="dxa"/>
            <w:gridSpan w:val="4"/>
          </w:tcPr>
          <w:p>
            <w:pPr>
              <w:pStyle w:val="TableParagraph"/>
              <w:tabs>
                <w:tab w:pos="3409" w:val="left" w:leader="none"/>
                <w:tab w:pos="4101" w:val="left" w:leader="none"/>
                <w:tab w:pos="4794" w:val="left" w:leader="none"/>
              </w:tabs>
              <w:spacing w:line="345" w:lineRule="exact" w:before="19"/>
              <w:ind w:left="105"/>
              <w:rPr>
                <w:sz w:val="23"/>
              </w:rPr>
            </w:pPr>
            <w:r>
              <w:rPr>
                <w:color w:val="231F20"/>
                <w:sz w:val="23"/>
              </w:rPr>
              <w:t>3.通報中心接獲通報日期：</w:t>
              <w:tab/>
              <w:t>年</w:t>
              <w:tab/>
              <w:t>月</w:t>
              <w:tab/>
              <w:t>日（由通報中心填寫）</w:t>
            </w:r>
          </w:p>
        </w:tc>
      </w:tr>
      <w:tr>
        <w:trPr>
          <w:trHeight w:val="2308" w:hRule="atLeast"/>
        </w:trPr>
        <w:tc>
          <w:tcPr>
            <w:tcW w:w="1325" w:type="dxa"/>
            <w:vMerge/>
            <w:tcBorders>
              <w:top w:val="nil"/>
            </w:tcBorders>
          </w:tcPr>
          <w:p>
            <w:pPr>
              <w:rPr>
                <w:sz w:val="2"/>
                <w:szCs w:val="2"/>
              </w:rPr>
            </w:pPr>
          </w:p>
        </w:tc>
        <w:tc>
          <w:tcPr>
            <w:tcW w:w="8457" w:type="dxa"/>
            <w:gridSpan w:val="4"/>
          </w:tcPr>
          <w:p>
            <w:pPr>
              <w:pStyle w:val="TableParagraph"/>
              <w:spacing w:line="392" w:lineRule="exact" w:before="19"/>
              <w:ind w:left="105"/>
              <w:rPr>
                <w:sz w:val="23"/>
              </w:rPr>
            </w:pPr>
            <w:r>
              <w:rPr>
                <w:color w:val="231F20"/>
                <w:sz w:val="23"/>
              </w:rPr>
              <w:t>4.填表者</w:t>
            </w:r>
          </w:p>
          <w:p>
            <w:pPr>
              <w:pStyle w:val="TableParagraph"/>
              <w:tabs>
                <w:tab w:pos="2875" w:val="left" w:leader="none"/>
                <w:tab w:pos="3683" w:val="left" w:leader="none"/>
                <w:tab w:pos="6570" w:val="left" w:leader="none"/>
              </w:tabs>
              <w:spacing w:line="384" w:lineRule="exact"/>
              <w:ind w:left="335"/>
              <w:rPr>
                <w:rFonts w:ascii="Times New Roman" w:eastAsia="Times New Roman"/>
                <w:sz w:val="23"/>
              </w:rPr>
            </w:pPr>
            <w:r>
              <w:rPr>
                <w:color w:val="231F20"/>
                <w:sz w:val="23"/>
              </w:rPr>
              <w:t>姓名：</w:t>
            </w:r>
            <w:r>
              <w:rPr>
                <w:color w:val="231F20"/>
                <w:sz w:val="23"/>
                <w:u w:val="single" w:color="231F20"/>
              </w:rPr>
              <w:t> </w:t>
              <w:tab/>
            </w:r>
            <w:r>
              <w:rPr>
                <w:color w:val="231F20"/>
                <w:sz w:val="23"/>
              </w:rPr>
              <w:tab/>
            </w:r>
            <w:r>
              <w:rPr>
                <w:color w:val="231F20"/>
                <w:spacing w:val="-1"/>
                <w:sz w:val="23"/>
              </w:rPr>
              <w:t>服</w:t>
            </w:r>
            <w:r>
              <w:rPr>
                <w:color w:val="231F20"/>
                <w:sz w:val="23"/>
              </w:rPr>
              <w:t>務機構：</w:t>
            </w:r>
            <w:r>
              <w:rPr>
                <w:rFonts w:ascii="Times New Roman" w:eastAsia="Times New Roman"/>
                <w:color w:val="231F20"/>
                <w:sz w:val="23"/>
                <w:u w:val="single" w:color="231F20"/>
              </w:rPr>
              <w:t> </w:t>
              <w:tab/>
            </w:r>
          </w:p>
          <w:p>
            <w:pPr>
              <w:pStyle w:val="TableParagraph"/>
              <w:tabs>
                <w:tab w:pos="2875" w:val="left" w:leader="none"/>
                <w:tab w:pos="3683" w:val="left" w:leader="none"/>
                <w:tab w:pos="8359" w:val="left" w:leader="none"/>
              </w:tabs>
              <w:spacing w:line="230" w:lineRule="auto" w:before="4"/>
              <w:ind w:left="335" w:right="85"/>
              <w:rPr>
                <w:rFonts w:ascii="Times New Roman" w:eastAsia="Times New Roman"/>
                <w:sz w:val="23"/>
              </w:rPr>
            </w:pPr>
            <w:r>
              <w:rPr>
                <w:color w:val="231F20"/>
                <w:sz w:val="23"/>
              </w:rPr>
              <w:t>電話：</w:t>
            </w:r>
            <w:r>
              <w:rPr>
                <w:color w:val="231F20"/>
                <w:sz w:val="23"/>
                <w:u w:val="single" w:color="231F20"/>
              </w:rPr>
              <w:t> </w:t>
              <w:tab/>
            </w:r>
            <w:r>
              <w:rPr>
                <w:color w:val="231F20"/>
                <w:sz w:val="23"/>
              </w:rPr>
              <w:tab/>
              <w:t>電子郵件信箱：</w:t>
            </w:r>
            <w:r>
              <w:rPr>
                <w:color w:val="231F20"/>
                <w:sz w:val="23"/>
                <w:u w:val="single" w:color="231F20"/>
              </w:rPr>
              <w:tab/>
            </w:r>
            <w:r>
              <w:rPr>
                <w:color w:val="231F20"/>
                <w:spacing w:val="-1"/>
                <w:sz w:val="23"/>
                <w:u w:val="single" w:color="231F20"/>
              </w:rPr>
              <w:t>                                             </w:t>
            </w:r>
            <w:r>
              <w:rPr>
                <w:color w:val="231F20"/>
                <w:spacing w:val="45"/>
                <w:sz w:val="23"/>
                <w:u w:val="single" w:color="231F20"/>
              </w:rPr>
              <w:t> </w:t>
            </w:r>
            <w:r>
              <w:rPr>
                <w:color w:val="231F20"/>
                <w:spacing w:val="-1"/>
                <w:sz w:val="23"/>
              </w:rPr>
              <w:t>地</w:t>
            </w:r>
            <w:r>
              <w:rPr>
                <w:color w:val="231F20"/>
                <w:sz w:val="23"/>
              </w:rPr>
              <w:t>址：</w:t>
            </w:r>
            <w:r>
              <w:rPr>
                <w:rFonts w:ascii="Times New Roman" w:eastAsia="Times New Roman"/>
                <w:color w:val="231F20"/>
                <w:sz w:val="23"/>
                <w:u w:val="single" w:color="231F20"/>
              </w:rPr>
              <w:t> </w:t>
              <w:tab/>
            </w:r>
          </w:p>
          <w:p>
            <w:pPr>
              <w:pStyle w:val="TableParagraph"/>
              <w:tabs>
                <w:tab w:pos="4030" w:val="left" w:leader="none"/>
              </w:tabs>
              <w:spacing w:line="382" w:lineRule="exact"/>
              <w:ind w:left="335"/>
              <w:rPr>
                <w:rFonts w:ascii="Times New Roman" w:eastAsia="Times New Roman"/>
                <w:sz w:val="23"/>
              </w:rPr>
            </w:pPr>
            <w:r>
              <w:rPr>
                <w:color w:val="231F20"/>
                <w:sz w:val="23"/>
              </w:rPr>
              <w:t>原始通報者屬性：</w:t>
            </w:r>
            <w:r>
              <w:rPr>
                <w:rFonts w:ascii="Times New Roman" w:eastAsia="Times New Roman"/>
                <w:color w:val="231F20"/>
                <w:sz w:val="23"/>
                <w:u w:val="single" w:color="231F20"/>
              </w:rPr>
              <w:t> </w:t>
              <w:tab/>
            </w:r>
          </w:p>
          <w:p>
            <w:pPr>
              <w:pStyle w:val="TableParagraph"/>
              <w:tabs>
                <w:tab w:pos="6748" w:val="left" w:leader="none"/>
              </w:tabs>
              <w:spacing w:line="338" w:lineRule="exact"/>
              <w:ind w:left="335"/>
              <w:rPr>
                <w:sz w:val="23"/>
              </w:rPr>
            </w:pPr>
            <w:r>
              <w:rPr>
                <w:color w:val="231F20"/>
                <w:sz w:val="23"/>
              </w:rPr>
              <w:t>口醫療人員</w:t>
            </w:r>
            <w:r>
              <w:rPr>
                <w:color w:val="231F20"/>
                <w:spacing w:val="9"/>
                <w:sz w:val="23"/>
              </w:rPr>
              <w:t> </w:t>
            </w:r>
            <w:r>
              <w:rPr>
                <w:color w:val="231F20"/>
                <w:sz w:val="23"/>
              </w:rPr>
              <w:t>(職稱：口醫師口藥師口護理人員口其他：</w:t>
            </w:r>
            <w:r>
              <w:rPr>
                <w:color w:val="231F20"/>
                <w:sz w:val="23"/>
                <w:u w:val="single" w:color="231F20"/>
              </w:rPr>
              <w:t> </w:t>
              <w:tab/>
            </w:r>
            <w:r>
              <w:rPr>
                <w:color w:val="231F20"/>
                <w:sz w:val="23"/>
              </w:rPr>
              <w:t>)</w:t>
            </w:r>
            <w:r>
              <w:rPr>
                <w:color w:val="231F20"/>
                <w:spacing w:val="-17"/>
                <w:sz w:val="23"/>
              </w:rPr>
              <w:t> </w:t>
            </w:r>
            <w:r>
              <w:rPr>
                <w:color w:val="231F20"/>
                <w:sz w:val="23"/>
              </w:rPr>
              <w:t>口廠商口民眾</w:t>
            </w:r>
          </w:p>
        </w:tc>
      </w:tr>
      <w:tr>
        <w:trPr>
          <w:trHeight w:val="1922" w:hRule="atLeast"/>
        </w:trPr>
        <w:tc>
          <w:tcPr>
            <w:tcW w:w="4891" w:type="dxa"/>
            <w:gridSpan w:val="3"/>
          </w:tcPr>
          <w:p>
            <w:pPr>
              <w:pStyle w:val="TableParagraph"/>
              <w:spacing w:before="19"/>
              <w:ind w:left="107"/>
              <w:rPr>
                <w:sz w:val="23"/>
              </w:rPr>
            </w:pPr>
            <w:r>
              <w:rPr>
                <w:color w:val="231F20"/>
                <w:sz w:val="23"/>
              </w:rPr>
              <w:t>5.接種單位名稱（或院所十碼代碼）：</w:t>
            </w:r>
          </w:p>
          <w:p>
            <w:pPr>
              <w:pStyle w:val="TableParagraph"/>
              <w:spacing w:before="13" w:after="1"/>
              <w:rPr>
                <w:sz w:val="17"/>
              </w:rPr>
            </w:pPr>
          </w:p>
          <w:p>
            <w:pPr>
              <w:pStyle w:val="TableParagraph"/>
              <w:spacing w:line="20" w:lineRule="exact"/>
              <w:ind w:left="101"/>
              <w:rPr>
                <w:sz w:val="2"/>
              </w:rPr>
            </w:pPr>
            <w:r>
              <w:rPr>
                <w:sz w:val="2"/>
              </w:rPr>
              <w:pict>
                <v:group style="width:213.6pt;height:.6pt;mso-position-horizontal-relative:char;mso-position-vertical-relative:line" coordorigin="0,0" coordsize="4272,12">
                  <v:line style="position:absolute" from="0,6" to="4272,6" stroked="true" strokeweight=".577030pt" strokecolor="#231f20">
                    <v:stroke dashstyle="solid"/>
                  </v:line>
                </v:group>
              </w:pict>
            </w:r>
            <w:r>
              <w:rPr>
                <w:sz w:val="2"/>
              </w:rPr>
            </w:r>
          </w:p>
          <w:p>
            <w:pPr>
              <w:pStyle w:val="TableParagraph"/>
              <w:tabs>
                <w:tab w:pos="1954" w:val="left" w:leader="none"/>
                <w:tab w:pos="3570" w:val="left" w:leader="none"/>
              </w:tabs>
              <w:spacing w:line="393" w:lineRule="exact" w:before="39"/>
              <w:ind w:left="107"/>
              <w:rPr>
                <w:sz w:val="23"/>
              </w:rPr>
            </w:pPr>
            <w:r>
              <w:rPr>
                <w:color w:val="231F20"/>
                <w:sz w:val="23"/>
              </w:rPr>
              <w:t>地址：</w:t>
            </w:r>
            <w:r>
              <w:rPr>
                <w:color w:val="231F20"/>
                <w:sz w:val="23"/>
                <w:u w:val="single" w:color="231F20"/>
              </w:rPr>
              <w:t> </w:t>
              <w:tab/>
            </w:r>
            <w:r>
              <w:rPr>
                <w:color w:val="231F20"/>
                <w:sz w:val="23"/>
              </w:rPr>
              <w:t>縣市</w:t>
            </w:r>
            <w:r>
              <w:rPr>
                <w:color w:val="231F20"/>
                <w:sz w:val="23"/>
                <w:u w:val="single" w:color="231F20"/>
              </w:rPr>
              <w:t> </w:t>
              <w:tab/>
            </w:r>
            <w:r>
              <w:rPr>
                <w:color w:val="231F20"/>
                <w:sz w:val="23"/>
              </w:rPr>
              <w:t>鄉鎮市區</w:t>
            </w:r>
          </w:p>
          <w:p>
            <w:pPr>
              <w:pStyle w:val="TableParagraph"/>
              <w:tabs>
                <w:tab w:pos="4791" w:val="left" w:leader="none"/>
              </w:tabs>
              <w:spacing w:line="384" w:lineRule="exact"/>
              <w:ind w:left="107"/>
              <w:rPr>
                <w:rFonts w:ascii="Times New Roman" w:eastAsia="Times New Roman"/>
                <w:sz w:val="23"/>
              </w:rPr>
            </w:pPr>
            <w:r>
              <w:rPr>
                <w:color w:val="231F20"/>
                <w:sz w:val="23"/>
              </w:rPr>
              <w:t>接種人員姓名：</w:t>
            </w:r>
            <w:r>
              <w:rPr>
                <w:rFonts w:ascii="Times New Roman" w:eastAsia="Times New Roman"/>
                <w:color w:val="231F20"/>
                <w:sz w:val="23"/>
                <w:u w:val="single" w:color="231F20"/>
              </w:rPr>
              <w:t> </w:t>
              <w:tab/>
            </w:r>
          </w:p>
          <w:p>
            <w:pPr>
              <w:pStyle w:val="TableParagraph"/>
              <w:tabs>
                <w:tab w:pos="4791" w:val="left" w:leader="none"/>
              </w:tabs>
              <w:spacing w:line="337" w:lineRule="exact"/>
              <w:ind w:left="107"/>
              <w:rPr>
                <w:rFonts w:ascii="Times New Roman" w:eastAsia="Times New Roman"/>
                <w:sz w:val="23"/>
              </w:rPr>
            </w:pPr>
            <w:r>
              <w:rPr>
                <w:color w:val="231F20"/>
                <w:sz w:val="23"/>
              </w:rPr>
              <w:t>連絡電話：</w:t>
            </w:r>
            <w:r>
              <w:rPr>
                <w:rFonts w:ascii="Times New Roman" w:eastAsia="Times New Roman"/>
                <w:color w:val="231F20"/>
                <w:sz w:val="23"/>
                <w:u w:val="single" w:color="231F20"/>
              </w:rPr>
              <w:t> </w:t>
              <w:tab/>
            </w:r>
          </w:p>
        </w:tc>
        <w:tc>
          <w:tcPr>
            <w:tcW w:w="4891" w:type="dxa"/>
            <w:gridSpan w:val="2"/>
          </w:tcPr>
          <w:p>
            <w:pPr>
              <w:pStyle w:val="TableParagraph"/>
              <w:spacing w:before="19"/>
              <w:ind w:left="108"/>
              <w:rPr>
                <w:sz w:val="23"/>
              </w:rPr>
            </w:pPr>
            <w:r>
              <w:rPr>
                <w:color w:val="231F20"/>
                <w:sz w:val="23"/>
              </w:rPr>
              <w:t>6.就診醫院名稱（或院所十碼代碼）：</w:t>
            </w:r>
          </w:p>
          <w:p>
            <w:pPr>
              <w:pStyle w:val="TableParagraph"/>
              <w:spacing w:before="13" w:after="1"/>
              <w:rPr>
                <w:sz w:val="17"/>
              </w:rPr>
            </w:pPr>
          </w:p>
          <w:p>
            <w:pPr>
              <w:pStyle w:val="TableParagraph"/>
              <w:spacing w:line="20" w:lineRule="exact"/>
              <w:ind w:left="102"/>
              <w:rPr>
                <w:sz w:val="2"/>
              </w:rPr>
            </w:pPr>
            <w:r>
              <w:rPr>
                <w:sz w:val="2"/>
              </w:rPr>
              <w:pict>
                <v:group style="width:202.05pt;height:.6pt;mso-position-horizontal-relative:char;mso-position-vertical-relative:line" coordorigin="0,0" coordsize="4041,12">
                  <v:line style="position:absolute" from="0,6" to="4041,6" stroked="true" strokeweight=".577030pt" strokecolor="#231f20">
                    <v:stroke dashstyle="solid"/>
                  </v:line>
                </v:group>
              </w:pict>
            </w:r>
            <w:r>
              <w:rPr>
                <w:sz w:val="2"/>
              </w:rPr>
            </w:r>
          </w:p>
          <w:p>
            <w:pPr>
              <w:pStyle w:val="TableParagraph"/>
              <w:tabs>
                <w:tab w:pos="1955" w:val="left" w:leader="none"/>
                <w:tab w:pos="3572" w:val="left" w:leader="none"/>
              </w:tabs>
              <w:spacing w:line="393" w:lineRule="exact" w:before="39"/>
              <w:ind w:left="108"/>
              <w:rPr>
                <w:sz w:val="23"/>
              </w:rPr>
            </w:pPr>
            <w:r>
              <w:rPr>
                <w:color w:val="231F20"/>
                <w:sz w:val="23"/>
              </w:rPr>
              <w:t>地址：</w:t>
            </w:r>
            <w:r>
              <w:rPr>
                <w:color w:val="231F20"/>
                <w:sz w:val="23"/>
                <w:u w:val="single" w:color="231F20"/>
              </w:rPr>
              <w:t> </w:t>
              <w:tab/>
            </w:r>
            <w:r>
              <w:rPr>
                <w:color w:val="231F20"/>
                <w:sz w:val="23"/>
              </w:rPr>
              <w:t>縣市</w:t>
            </w:r>
            <w:r>
              <w:rPr>
                <w:color w:val="231F20"/>
                <w:sz w:val="23"/>
                <w:u w:val="single" w:color="231F20"/>
              </w:rPr>
              <w:t> </w:t>
              <w:tab/>
            </w:r>
            <w:r>
              <w:rPr>
                <w:color w:val="231F20"/>
                <w:sz w:val="23"/>
              </w:rPr>
              <w:t>鄉鎮市區</w:t>
            </w:r>
          </w:p>
          <w:p>
            <w:pPr>
              <w:pStyle w:val="TableParagraph"/>
              <w:tabs>
                <w:tab w:pos="4793" w:val="left" w:leader="none"/>
              </w:tabs>
              <w:spacing w:line="384" w:lineRule="exact"/>
              <w:ind w:left="108"/>
              <w:rPr>
                <w:rFonts w:ascii="Times New Roman" w:eastAsia="Times New Roman"/>
                <w:sz w:val="23"/>
              </w:rPr>
            </w:pPr>
            <w:r>
              <w:rPr>
                <w:color w:val="231F20"/>
                <w:sz w:val="23"/>
              </w:rPr>
              <w:t>主治醫師姓名：</w:t>
            </w:r>
            <w:r>
              <w:rPr>
                <w:rFonts w:ascii="Times New Roman" w:eastAsia="Times New Roman"/>
                <w:color w:val="231F20"/>
                <w:sz w:val="23"/>
                <w:u w:val="single" w:color="231F20"/>
              </w:rPr>
              <w:t> </w:t>
              <w:tab/>
            </w:r>
          </w:p>
          <w:p>
            <w:pPr>
              <w:pStyle w:val="TableParagraph"/>
              <w:tabs>
                <w:tab w:pos="4793" w:val="left" w:leader="none"/>
              </w:tabs>
              <w:spacing w:line="337" w:lineRule="exact"/>
              <w:ind w:left="108"/>
              <w:rPr>
                <w:rFonts w:ascii="Times New Roman" w:eastAsia="Times New Roman"/>
                <w:sz w:val="23"/>
              </w:rPr>
            </w:pPr>
            <w:r>
              <w:rPr>
                <w:color w:val="231F20"/>
                <w:spacing w:val="-1"/>
                <w:sz w:val="23"/>
              </w:rPr>
              <w:t>連</w:t>
            </w:r>
            <w:r>
              <w:rPr>
                <w:color w:val="231F20"/>
                <w:sz w:val="23"/>
              </w:rPr>
              <w:t>絡電話：</w:t>
            </w:r>
            <w:r>
              <w:rPr>
                <w:rFonts w:ascii="Times New Roman" w:eastAsia="Times New Roman"/>
                <w:color w:val="231F20"/>
                <w:sz w:val="23"/>
                <w:u w:val="single" w:color="231F20"/>
              </w:rPr>
              <w:t> </w:t>
              <w:tab/>
            </w:r>
          </w:p>
        </w:tc>
      </w:tr>
      <w:tr>
        <w:trPr>
          <w:trHeight w:val="384" w:hRule="atLeast"/>
        </w:trPr>
        <w:tc>
          <w:tcPr>
            <w:tcW w:w="9782" w:type="dxa"/>
            <w:gridSpan w:val="5"/>
            <w:shd w:val="clear" w:color="auto" w:fill="DCDDDE"/>
          </w:tcPr>
          <w:p>
            <w:pPr>
              <w:pStyle w:val="TableParagraph"/>
              <w:spacing w:line="365" w:lineRule="exact"/>
              <w:ind w:left="3674"/>
              <w:rPr>
                <w:rFonts w:ascii="微軟正黑體" w:eastAsia="微軟正黑體" w:hint="eastAsia"/>
                <w:b/>
                <w:sz w:val="27"/>
              </w:rPr>
            </w:pPr>
            <w:r>
              <w:rPr>
                <w:rFonts w:ascii="微軟正黑體" w:eastAsia="微軟正黑體" w:hint="eastAsia"/>
                <w:b/>
                <w:color w:val="231F20"/>
                <w:w w:val="95"/>
                <w:sz w:val="27"/>
              </w:rPr>
              <w:t>1. </w:t>
            </w:r>
            <w:r>
              <w:rPr>
                <w:rFonts w:ascii="微軟正黑體" w:eastAsia="微軟正黑體" w:hint="eastAsia"/>
                <w:b/>
                <w:color w:val="231F20"/>
                <w:sz w:val="27"/>
              </w:rPr>
              <w:t>接種個案基本資料</w:t>
            </w:r>
          </w:p>
        </w:tc>
      </w:tr>
      <w:tr>
        <w:trPr>
          <w:trHeight w:val="1149" w:hRule="atLeast"/>
        </w:trPr>
        <w:tc>
          <w:tcPr>
            <w:tcW w:w="9782" w:type="dxa"/>
            <w:gridSpan w:val="5"/>
            <w:tcBorders>
              <w:bottom w:val="double" w:sz="1" w:space="0" w:color="231F20"/>
            </w:tcBorders>
          </w:tcPr>
          <w:p>
            <w:pPr>
              <w:pStyle w:val="TableParagraph"/>
              <w:tabs>
                <w:tab w:pos="2113" w:val="left" w:leader="none"/>
                <w:tab w:pos="5784" w:val="left" w:leader="none"/>
                <w:tab w:pos="6477" w:val="left" w:leader="none"/>
                <w:tab w:pos="7170" w:val="left" w:leader="none"/>
                <w:tab w:pos="7632" w:val="left" w:leader="none"/>
                <w:tab w:pos="8093" w:val="left" w:leader="none"/>
                <w:tab w:pos="9451" w:val="left" w:leader="none"/>
              </w:tabs>
              <w:spacing w:line="393" w:lineRule="exact" w:before="19"/>
              <w:ind w:left="107"/>
              <w:rPr>
                <w:sz w:val="23"/>
              </w:rPr>
            </w:pPr>
            <w:r>
              <w:rPr>
                <w:color w:val="231F20"/>
                <w:sz w:val="23"/>
              </w:rPr>
              <w:t>7.姓</w:t>
            </w:r>
            <w:r>
              <w:rPr>
                <w:color w:val="231F20"/>
                <w:spacing w:val="-14"/>
                <w:sz w:val="23"/>
              </w:rPr>
              <w:t>名：</w:t>
            </w:r>
            <w:r>
              <w:rPr>
                <w:color w:val="231F20"/>
                <w:spacing w:val="-14"/>
                <w:sz w:val="23"/>
                <w:u w:val="single" w:color="231F20"/>
              </w:rPr>
              <w:t> </w:t>
              <w:tab/>
            </w:r>
            <w:r>
              <w:rPr>
                <w:color w:val="231F20"/>
                <w:sz w:val="23"/>
              </w:rPr>
              <w:t>8.性別：口男</w:t>
            </w:r>
            <w:r>
              <w:rPr>
                <w:color w:val="231F20"/>
                <w:spacing w:val="36"/>
                <w:sz w:val="23"/>
              </w:rPr>
              <w:t> </w:t>
            </w:r>
            <w:r>
              <w:rPr>
                <w:color w:val="231F20"/>
                <w:sz w:val="23"/>
              </w:rPr>
              <w:t>口女</w:t>
            </w:r>
            <w:r>
              <w:rPr>
                <w:color w:val="231F20"/>
                <w:spacing w:val="36"/>
                <w:sz w:val="23"/>
              </w:rPr>
              <w:t> </w:t>
            </w:r>
            <w:r>
              <w:rPr>
                <w:color w:val="231F20"/>
                <w:sz w:val="23"/>
              </w:rPr>
              <w:t>9.出生日期：</w:t>
            </w:r>
            <w:r>
              <w:rPr>
                <w:color w:val="231F20"/>
                <w:sz w:val="23"/>
                <w:u w:val="single" w:color="231F20"/>
              </w:rPr>
              <w:t> </w:t>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tab/>
              <w:t>或</w:t>
              <w:tab/>
              <w:t>年</w:t>
            </w:r>
            <w:r>
              <w:rPr>
                <w:color w:val="231F20"/>
                <w:spacing w:val="-14"/>
                <w:sz w:val="23"/>
              </w:rPr>
              <w:t>齡：</w:t>
            </w:r>
            <w:r>
              <w:rPr>
                <w:color w:val="231F20"/>
                <w:spacing w:val="-14"/>
                <w:sz w:val="23"/>
                <w:u w:val="single" w:color="231F20"/>
              </w:rPr>
              <w:t> </w:t>
              <w:tab/>
            </w:r>
            <w:r>
              <w:rPr>
                <w:color w:val="231F20"/>
                <w:sz w:val="23"/>
              </w:rPr>
              <w:t>歲</w:t>
            </w:r>
          </w:p>
          <w:p>
            <w:pPr>
              <w:pStyle w:val="TableParagraph"/>
              <w:tabs>
                <w:tab w:pos="4122" w:val="left" w:leader="none"/>
                <w:tab w:pos="6983" w:val="left" w:leader="none"/>
              </w:tabs>
              <w:spacing w:line="384" w:lineRule="exact"/>
              <w:ind w:left="107"/>
              <w:rPr>
                <w:rFonts w:ascii="Times New Roman" w:eastAsia="Times New Roman"/>
                <w:sz w:val="23"/>
              </w:rPr>
            </w:pPr>
            <w:r>
              <w:rPr>
                <w:color w:val="231F20"/>
                <w:sz w:val="23"/>
              </w:rPr>
              <w:t>10.身分證字號或識別代號：</w:t>
            </w:r>
            <w:r>
              <w:rPr>
                <w:color w:val="231F20"/>
                <w:sz w:val="23"/>
                <w:u w:val="single" w:color="231F20"/>
              </w:rPr>
              <w:t> </w:t>
              <w:tab/>
            </w:r>
            <w:r>
              <w:rPr>
                <w:color w:val="231F20"/>
                <w:spacing w:val="-1"/>
                <w:sz w:val="23"/>
              </w:rPr>
              <w:t>11.</w:t>
            </w:r>
            <w:r>
              <w:rPr>
                <w:color w:val="231F20"/>
                <w:sz w:val="23"/>
              </w:rPr>
              <w:t>聯絡電話：</w:t>
            </w:r>
            <w:r>
              <w:rPr>
                <w:rFonts w:ascii="Times New Roman" w:eastAsia="Times New Roman"/>
                <w:color w:val="231F20"/>
                <w:sz w:val="23"/>
                <w:u w:val="single" w:color="231F20"/>
              </w:rPr>
              <w:t> </w:t>
              <w:tab/>
            </w:r>
          </w:p>
          <w:p>
            <w:pPr>
              <w:pStyle w:val="TableParagraph"/>
              <w:tabs>
                <w:tab w:pos="2505" w:val="left" w:leader="none"/>
                <w:tab w:pos="4122" w:val="left" w:leader="none"/>
              </w:tabs>
              <w:spacing w:line="333" w:lineRule="exact"/>
              <w:ind w:left="107"/>
              <w:rPr>
                <w:sz w:val="23"/>
              </w:rPr>
            </w:pPr>
            <w:r>
              <w:rPr>
                <w:color w:val="231F20"/>
                <w:sz w:val="23"/>
              </w:rPr>
              <w:t>12.居住地：</w:t>
            </w:r>
            <w:r>
              <w:rPr>
                <w:color w:val="231F20"/>
                <w:sz w:val="23"/>
                <w:u w:val="single" w:color="231F20"/>
              </w:rPr>
              <w:t> </w:t>
              <w:tab/>
            </w:r>
            <w:r>
              <w:rPr>
                <w:color w:val="231F20"/>
                <w:sz w:val="23"/>
              </w:rPr>
              <w:t>縣市</w:t>
            </w:r>
            <w:r>
              <w:rPr>
                <w:color w:val="231F20"/>
                <w:sz w:val="23"/>
                <w:u w:val="single" w:color="231F20"/>
              </w:rPr>
              <w:t> </w:t>
              <w:tab/>
            </w:r>
            <w:r>
              <w:rPr>
                <w:color w:val="231F20"/>
                <w:sz w:val="23"/>
              </w:rPr>
              <w:t>鄉鎮市區</w:t>
            </w:r>
          </w:p>
        </w:tc>
      </w:tr>
      <w:tr>
        <w:trPr>
          <w:trHeight w:val="378" w:hRule="atLeast"/>
        </w:trPr>
        <w:tc>
          <w:tcPr>
            <w:tcW w:w="9782" w:type="dxa"/>
            <w:gridSpan w:val="5"/>
            <w:tcBorders>
              <w:top w:val="double" w:sz="1" w:space="0" w:color="231F20"/>
              <w:left w:val="single" w:sz="6" w:space="0" w:color="231F20"/>
            </w:tcBorders>
            <w:shd w:val="clear" w:color="auto" w:fill="DCDDDE"/>
          </w:tcPr>
          <w:p>
            <w:pPr>
              <w:pStyle w:val="TableParagraph"/>
              <w:spacing w:line="358" w:lineRule="exact"/>
              <w:ind w:left="3630"/>
              <w:rPr>
                <w:rFonts w:ascii="微軟正黑體" w:eastAsia="微軟正黑體" w:hint="eastAsia"/>
                <w:b/>
                <w:sz w:val="27"/>
              </w:rPr>
            </w:pPr>
            <w:r>
              <w:rPr>
                <w:rFonts w:ascii="微軟正黑體" w:eastAsia="微軟正黑體" w:hint="eastAsia"/>
                <w:b/>
                <w:color w:val="231F20"/>
                <w:w w:val="90"/>
                <w:sz w:val="27"/>
              </w:rPr>
              <w:t>11. </w:t>
            </w:r>
            <w:r>
              <w:rPr>
                <w:rFonts w:ascii="微軟正黑體" w:eastAsia="微軟正黑體" w:hint="eastAsia"/>
                <w:b/>
                <w:color w:val="231F20"/>
                <w:sz w:val="27"/>
              </w:rPr>
              <w:t>不良事件有關資料</w:t>
            </w:r>
          </w:p>
        </w:tc>
      </w:tr>
      <w:tr>
        <w:trPr>
          <w:trHeight w:val="4619" w:hRule="atLeast"/>
        </w:trPr>
        <w:tc>
          <w:tcPr>
            <w:tcW w:w="4760" w:type="dxa"/>
            <w:gridSpan w:val="2"/>
            <w:tcBorders>
              <w:left w:val="single" w:sz="6" w:space="0" w:color="231F20"/>
              <w:bottom w:val="single" w:sz="8" w:space="0" w:color="231F20"/>
            </w:tcBorders>
          </w:tcPr>
          <w:p>
            <w:pPr>
              <w:pStyle w:val="TableParagraph"/>
              <w:spacing w:line="393" w:lineRule="exact" w:before="19"/>
              <w:ind w:left="28"/>
              <w:rPr>
                <w:sz w:val="23"/>
              </w:rPr>
            </w:pPr>
            <w:r>
              <w:rPr>
                <w:color w:val="231F20"/>
                <w:sz w:val="23"/>
              </w:rPr>
              <w:t>13.不良事件結果 (單選，以最嚴重結果勾選)</w:t>
            </w:r>
          </w:p>
          <w:p>
            <w:pPr>
              <w:pStyle w:val="TableParagraph"/>
              <w:tabs>
                <w:tab w:pos="2411" w:val="left" w:leader="none"/>
                <w:tab w:pos="3334" w:val="left" w:leader="none"/>
                <w:tab w:pos="4027" w:val="left" w:leader="none"/>
                <w:tab w:pos="4069" w:val="left" w:leader="none"/>
              </w:tabs>
              <w:spacing w:line="230" w:lineRule="auto" w:before="4"/>
              <w:ind w:left="1182" w:right="256" w:hanging="1155"/>
              <w:rPr>
                <w:sz w:val="23"/>
              </w:rPr>
            </w:pPr>
            <w:r>
              <w:rPr>
                <w:color w:val="231F20"/>
                <w:sz w:val="23"/>
              </w:rPr>
              <w:t>口A.死亡，日期：</w:t>
            </w:r>
            <w:r>
              <w:rPr>
                <w:color w:val="231F20"/>
                <w:sz w:val="23"/>
                <w:u w:val="single" w:color="231F20"/>
              </w:rPr>
              <w:t> </w:t>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color w:val="231F20"/>
                <w:spacing w:val="-18"/>
                <w:sz w:val="23"/>
              </w:rPr>
              <w:t>， </w:t>
            </w:r>
            <w:r>
              <w:rPr>
                <w:color w:val="231F20"/>
                <w:sz w:val="23"/>
              </w:rPr>
              <w:t>死亡原因：</w:t>
            </w:r>
            <w:r>
              <w:rPr>
                <w:color w:val="231F20"/>
                <w:sz w:val="23"/>
                <w:u w:val="single" w:color="231F20"/>
              </w:rPr>
              <w:t> </w:t>
              <w:tab/>
              <w:tab/>
              <w:tab/>
              <w:tab/>
            </w:r>
            <w:r>
              <w:rPr>
                <w:color w:val="231F20"/>
                <w:sz w:val="23"/>
              </w:rPr>
              <w:t>。</w:t>
            </w:r>
          </w:p>
          <w:p>
            <w:pPr>
              <w:pStyle w:val="TableParagraph"/>
              <w:spacing w:line="382" w:lineRule="exact"/>
              <w:ind w:left="28"/>
              <w:rPr>
                <w:sz w:val="23"/>
              </w:rPr>
            </w:pPr>
            <w:r>
              <w:rPr>
                <w:color w:val="231F20"/>
                <w:sz w:val="23"/>
              </w:rPr>
              <w:t>口B.危及生命</w:t>
            </w:r>
          </w:p>
          <w:p>
            <w:pPr>
              <w:pStyle w:val="TableParagraph"/>
              <w:spacing w:line="386" w:lineRule="exact"/>
              <w:ind w:left="28"/>
              <w:rPr>
                <w:sz w:val="23"/>
              </w:rPr>
            </w:pPr>
            <w:r>
              <w:rPr>
                <w:color w:val="231F20"/>
                <w:sz w:val="23"/>
              </w:rPr>
              <w:t>口C.造成永久性殘疾</w:t>
            </w:r>
          </w:p>
          <w:p>
            <w:pPr>
              <w:pStyle w:val="TableParagraph"/>
              <w:spacing w:line="384" w:lineRule="exact"/>
              <w:ind w:left="28"/>
              <w:rPr>
                <w:sz w:val="23"/>
              </w:rPr>
            </w:pPr>
            <w:r>
              <w:rPr>
                <w:color w:val="231F20"/>
                <w:sz w:val="23"/>
              </w:rPr>
              <w:t>口D.導致病人住院或延長病人住院時間</w:t>
            </w:r>
          </w:p>
          <w:p>
            <w:pPr>
              <w:pStyle w:val="TableParagraph"/>
              <w:spacing w:line="230" w:lineRule="auto" w:before="2"/>
              <w:ind w:left="28" w:right="27"/>
              <w:rPr>
                <w:sz w:val="23"/>
              </w:rPr>
            </w:pPr>
            <w:r>
              <w:rPr>
                <w:color w:val="231F20"/>
                <w:w w:val="95"/>
                <w:sz w:val="23"/>
              </w:rPr>
              <w:t>口E.其他嚴重不良反應(具重要頤床意義之事件) </w:t>
            </w:r>
            <w:r>
              <w:rPr>
                <w:color w:val="231F20"/>
                <w:sz w:val="23"/>
              </w:rPr>
              <w:t>口F.非嚴重不良事件（非上述選項者）</w:t>
            </w:r>
          </w:p>
        </w:tc>
        <w:tc>
          <w:tcPr>
            <w:tcW w:w="5022" w:type="dxa"/>
            <w:gridSpan w:val="3"/>
            <w:tcBorders>
              <w:bottom w:val="single" w:sz="8" w:space="0" w:color="231F20"/>
            </w:tcBorders>
          </w:tcPr>
          <w:p>
            <w:pPr>
              <w:pStyle w:val="TableParagraph"/>
              <w:spacing w:line="230" w:lineRule="auto" w:before="30"/>
              <w:ind w:left="27" w:right="43"/>
              <w:rPr>
                <w:sz w:val="23"/>
              </w:rPr>
            </w:pPr>
            <w:r>
              <w:rPr>
                <w:color w:val="231F20"/>
                <w:sz w:val="23"/>
              </w:rPr>
              <w:t>15.相關檢查及檢驗數據（將結果與數據依日期填寫）</w:t>
            </w:r>
          </w:p>
        </w:tc>
      </w:tr>
    </w:tbl>
    <w:p>
      <w:pPr>
        <w:spacing w:after="0" w:line="230" w:lineRule="auto"/>
        <w:rPr>
          <w:sz w:val="23"/>
        </w:rPr>
        <w:sectPr>
          <w:type w:val="continuous"/>
          <w:pgSz w:w="11910" w:h="16840"/>
          <w:pgMar w:top="1460" w:bottom="280" w:left="240" w:right="0"/>
        </w:sectPr>
      </w:pPr>
    </w:p>
    <w:p>
      <w:pPr>
        <w:pStyle w:val="BodyText"/>
        <w:spacing w:before="15"/>
        <w:rPr>
          <w:sz w:val="16"/>
        </w:rPr>
      </w:pPr>
      <w:r>
        <w:rPr/>
        <w:pict>
          <v:group style="position:absolute;margin-left:0pt;margin-top:132.391998pt;width:44.6pt;height:705.9pt;mso-position-horizontal-relative:page;mso-position-vertical-relative:page;z-index:251800576" coordorigin="0,2648" coordsize="892,14118">
            <v:shape style="position:absolute;left:338;top:3145;width:426;height:13621" type="#_x0000_t75" stroked="false">
              <v:imagedata r:id="rId67" o:title=""/>
            </v:shape>
            <v:shape style="position:absolute;left:0;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129" o:title=""/>
            </v:shape>
            <v:shape style="position:absolute;left:431;top:3572;width:245;height:2197" type="#_x0000_t75" stroked="false">
              <v:imagedata r:id="rId130" o:title=""/>
            </v:shape>
            <v:shape style="position:absolute;left:441;top:6127;width:230;height:241" type="#_x0000_t75" stroked="false">
              <v:imagedata r:id="rId85" o:title=""/>
            </v:shape>
            <v:shape style="position:absolute;left:430;top:6453;width:245;height:240" type="#_x0000_t75" stroked="false">
              <v:imagedata r:id="rId86" o:title=""/>
            </v:shape>
            <v:shape style="position:absolute;left:424;top:5982;width:253;height:858" coordorigin="424,5982" coordsize="253,858" path="m677,6767l648,6787,617,6801,584,6809,550,6812,515,6809,483,6801,452,6787,424,6767,425,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36</w:t>
                    </w:r>
                  </w:p>
                </w:txbxContent>
              </v:textbox>
              <w10:wrap type="none"/>
            </v:shape>
            <w10:wrap type="none"/>
          </v:group>
        </w:pict>
      </w:r>
      <w:r>
        <w:rPr/>
        <w:pict>
          <v:shape style="position:absolute;margin-left:58.068001pt;margin-top:391.712982pt;width:480.4pt;height:91.9pt;mso-position-horizontal-relative:page;mso-position-vertical-relative:page;z-index:251801600"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67"/>
                    <w:gridCol w:w="1065"/>
                    <w:gridCol w:w="1067"/>
                    <w:gridCol w:w="1067"/>
                    <w:gridCol w:w="1065"/>
                    <w:gridCol w:w="1067"/>
                    <w:gridCol w:w="1067"/>
                    <w:gridCol w:w="1065"/>
                    <w:gridCol w:w="1067"/>
                  </w:tblGrid>
                  <w:tr>
                    <w:trPr>
                      <w:trHeight w:val="770" w:hRule="atLeast"/>
                    </w:trPr>
                    <w:tc>
                      <w:tcPr>
                        <w:tcW w:w="1067" w:type="dxa"/>
                      </w:tcPr>
                      <w:p>
                        <w:pPr>
                          <w:pStyle w:val="TableParagraph"/>
                          <w:spacing w:before="227"/>
                          <w:ind w:left="71"/>
                          <w:rPr>
                            <w:sz w:val="23"/>
                          </w:rPr>
                        </w:pPr>
                        <w:r>
                          <w:rPr>
                            <w:color w:val="231F20"/>
                            <w:sz w:val="23"/>
                          </w:rPr>
                          <w:t>疫苗名稱</w:t>
                        </w:r>
                      </w:p>
                    </w:tc>
                    <w:tc>
                      <w:tcPr>
                        <w:tcW w:w="1065" w:type="dxa"/>
                      </w:tcPr>
                      <w:p>
                        <w:pPr>
                          <w:pStyle w:val="TableParagraph"/>
                          <w:spacing w:before="227"/>
                          <w:ind w:left="285"/>
                          <w:rPr>
                            <w:sz w:val="23"/>
                          </w:rPr>
                        </w:pPr>
                        <w:r>
                          <w:rPr>
                            <w:color w:val="231F20"/>
                            <w:sz w:val="23"/>
                          </w:rPr>
                          <w:t>劑次</w:t>
                        </w:r>
                      </w:p>
                    </w:tc>
                    <w:tc>
                      <w:tcPr>
                        <w:tcW w:w="1067" w:type="dxa"/>
                      </w:tcPr>
                      <w:p>
                        <w:pPr>
                          <w:pStyle w:val="TableParagraph"/>
                          <w:spacing w:before="227"/>
                          <w:ind w:left="70"/>
                          <w:rPr>
                            <w:sz w:val="23"/>
                          </w:rPr>
                        </w:pPr>
                        <w:r>
                          <w:rPr>
                            <w:color w:val="231F20"/>
                            <w:sz w:val="23"/>
                          </w:rPr>
                          <w:t>接種途徑</w:t>
                        </w:r>
                      </w:p>
                    </w:tc>
                    <w:tc>
                      <w:tcPr>
                        <w:tcW w:w="1067" w:type="dxa"/>
                      </w:tcPr>
                      <w:p>
                        <w:pPr>
                          <w:pStyle w:val="TableParagraph"/>
                          <w:spacing w:line="386" w:lineRule="exact"/>
                          <w:ind w:left="416" w:right="128" w:hanging="280"/>
                          <w:rPr>
                            <w:sz w:val="23"/>
                          </w:rPr>
                        </w:pPr>
                        <w:r>
                          <w:rPr>
                            <w:color w:val="231F20"/>
                            <w:w w:val="105"/>
                            <w:sz w:val="23"/>
                          </w:rPr>
                          <w:t>日期/時</w:t>
                        </w:r>
                        <w:r>
                          <w:rPr>
                            <w:color w:val="231F20"/>
                            <w:w w:val="110"/>
                            <w:sz w:val="23"/>
                          </w:rPr>
                          <w:t>間</w:t>
                        </w:r>
                      </w:p>
                    </w:tc>
                    <w:tc>
                      <w:tcPr>
                        <w:tcW w:w="1065" w:type="dxa"/>
                      </w:tcPr>
                      <w:p>
                        <w:pPr>
                          <w:pStyle w:val="TableParagraph"/>
                          <w:spacing w:before="227"/>
                          <w:ind w:left="67"/>
                          <w:rPr>
                            <w:sz w:val="23"/>
                          </w:rPr>
                        </w:pPr>
                        <w:r>
                          <w:rPr>
                            <w:color w:val="231F20"/>
                            <w:sz w:val="23"/>
                          </w:rPr>
                          <w:t>接種部位</w:t>
                        </w:r>
                      </w:p>
                    </w:tc>
                    <w:tc>
                      <w:tcPr>
                        <w:tcW w:w="1067" w:type="dxa"/>
                      </w:tcPr>
                      <w:p>
                        <w:pPr>
                          <w:pStyle w:val="TableParagraph"/>
                          <w:spacing w:before="227"/>
                          <w:ind w:left="300"/>
                          <w:rPr>
                            <w:sz w:val="23"/>
                          </w:rPr>
                        </w:pPr>
                        <w:r>
                          <w:rPr>
                            <w:color w:val="231F20"/>
                            <w:sz w:val="23"/>
                          </w:rPr>
                          <w:t>劑量</w:t>
                        </w:r>
                      </w:p>
                    </w:tc>
                    <w:tc>
                      <w:tcPr>
                        <w:tcW w:w="1067" w:type="dxa"/>
                      </w:tcPr>
                      <w:p>
                        <w:pPr>
                          <w:pStyle w:val="TableParagraph"/>
                          <w:spacing w:before="227"/>
                          <w:ind w:left="300"/>
                          <w:rPr>
                            <w:sz w:val="23"/>
                          </w:rPr>
                        </w:pPr>
                        <w:r>
                          <w:rPr>
                            <w:color w:val="231F20"/>
                            <w:sz w:val="23"/>
                          </w:rPr>
                          <w:t>廠埤</w:t>
                        </w:r>
                      </w:p>
                    </w:tc>
                    <w:tc>
                      <w:tcPr>
                        <w:tcW w:w="1065" w:type="dxa"/>
                      </w:tcPr>
                      <w:p>
                        <w:pPr>
                          <w:pStyle w:val="TableParagraph"/>
                          <w:spacing w:before="227"/>
                          <w:ind w:left="297"/>
                          <w:rPr>
                            <w:sz w:val="23"/>
                          </w:rPr>
                        </w:pPr>
                        <w:r>
                          <w:rPr>
                            <w:color w:val="231F20"/>
                            <w:sz w:val="23"/>
                          </w:rPr>
                          <w:t>批號</w:t>
                        </w:r>
                      </w:p>
                    </w:tc>
                    <w:tc>
                      <w:tcPr>
                        <w:tcW w:w="1067" w:type="dxa"/>
                      </w:tcPr>
                      <w:p>
                        <w:pPr>
                          <w:pStyle w:val="TableParagraph"/>
                          <w:spacing w:before="227"/>
                          <w:ind w:left="299"/>
                          <w:rPr>
                            <w:sz w:val="23"/>
                          </w:rPr>
                        </w:pPr>
                        <w:r>
                          <w:rPr>
                            <w:color w:val="231F20"/>
                            <w:sz w:val="23"/>
                          </w:rPr>
                          <w:t>效期</w:t>
                        </w:r>
                      </w:p>
                    </w:tc>
                  </w:tr>
                  <w:tr>
                    <w:trPr>
                      <w:trHeight w:val="1036" w:hRule="atLeast"/>
                    </w:trPr>
                    <w:tc>
                      <w:tcPr>
                        <w:tcW w:w="1067" w:type="dxa"/>
                      </w:tcPr>
                      <w:p>
                        <w:pPr>
                          <w:pStyle w:val="TableParagraph"/>
                          <w:rPr>
                            <w:rFonts w:ascii="Times New Roman"/>
                            <w:sz w:val="22"/>
                          </w:rPr>
                        </w:pPr>
                      </w:p>
                    </w:tc>
                    <w:tc>
                      <w:tcPr>
                        <w:tcW w:w="1065" w:type="dxa"/>
                      </w:tcPr>
                      <w:p>
                        <w:pPr>
                          <w:pStyle w:val="TableParagraph"/>
                          <w:rPr>
                            <w:rFonts w:ascii="Times New Roman"/>
                            <w:sz w:val="22"/>
                          </w:rPr>
                        </w:pPr>
                      </w:p>
                    </w:tc>
                    <w:tc>
                      <w:tcPr>
                        <w:tcW w:w="1067" w:type="dxa"/>
                      </w:tcPr>
                      <w:p>
                        <w:pPr>
                          <w:pStyle w:val="TableParagraph"/>
                          <w:rPr>
                            <w:rFonts w:ascii="Times New Roman"/>
                            <w:sz w:val="22"/>
                          </w:rPr>
                        </w:pPr>
                      </w:p>
                    </w:tc>
                    <w:tc>
                      <w:tcPr>
                        <w:tcW w:w="1067" w:type="dxa"/>
                      </w:tcPr>
                      <w:p>
                        <w:pPr>
                          <w:pStyle w:val="TableParagraph"/>
                          <w:tabs>
                            <w:tab w:pos="718" w:val="left" w:leader="none"/>
                          </w:tabs>
                          <w:spacing w:line="392" w:lineRule="exact" w:before="31"/>
                          <w:ind w:left="257"/>
                          <w:rPr>
                            <w:sz w:val="23"/>
                          </w:rPr>
                        </w:pPr>
                        <w:r>
                          <w:rPr>
                            <w:color w:val="231F20"/>
                            <w:sz w:val="23"/>
                          </w:rPr>
                          <w:t>年</w:t>
                          <w:tab/>
                          <w:t>月</w:t>
                        </w:r>
                      </w:p>
                      <w:p>
                        <w:pPr>
                          <w:pStyle w:val="TableParagraph"/>
                          <w:tabs>
                            <w:tab w:pos="718" w:val="left" w:leader="none"/>
                          </w:tabs>
                          <w:spacing w:line="392" w:lineRule="exact"/>
                          <w:ind w:left="257"/>
                          <w:rPr>
                            <w:sz w:val="23"/>
                          </w:rPr>
                        </w:pPr>
                        <w:r>
                          <w:rPr>
                            <w:color w:val="231F20"/>
                            <w:sz w:val="23"/>
                          </w:rPr>
                          <w:t>日</w:t>
                          <w:tab/>
                          <w:t>時</w:t>
                        </w:r>
                      </w:p>
                    </w:tc>
                    <w:tc>
                      <w:tcPr>
                        <w:tcW w:w="1065" w:type="dxa"/>
                      </w:tcPr>
                      <w:p>
                        <w:pPr>
                          <w:pStyle w:val="TableParagraph"/>
                          <w:rPr>
                            <w:rFonts w:ascii="Times New Roman"/>
                            <w:sz w:val="22"/>
                          </w:rPr>
                        </w:pPr>
                      </w:p>
                    </w:tc>
                    <w:tc>
                      <w:tcPr>
                        <w:tcW w:w="1067" w:type="dxa"/>
                      </w:tcPr>
                      <w:p>
                        <w:pPr>
                          <w:pStyle w:val="TableParagraph"/>
                          <w:rPr>
                            <w:rFonts w:ascii="Times New Roman"/>
                            <w:sz w:val="22"/>
                          </w:rPr>
                        </w:pPr>
                      </w:p>
                    </w:tc>
                    <w:tc>
                      <w:tcPr>
                        <w:tcW w:w="1067" w:type="dxa"/>
                      </w:tcPr>
                      <w:p>
                        <w:pPr>
                          <w:pStyle w:val="TableParagraph"/>
                          <w:rPr>
                            <w:rFonts w:ascii="Times New Roman"/>
                            <w:sz w:val="22"/>
                          </w:rPr>
                        </w:pPr>
                      </w:p>
                    </w:tc>
                    <w:tc>
                      <w:tcPr>
                        <w:tcW w:w="1065" w:type="dxa"/>
                      </w:tcPr>
                      <w:p>
                        <w:pPr>
                          <w:pStyle w:val="TableParagraph"/>
                          <w:rPr>
                            <w:rFonts w:ascii="Times New Roman"/>
                            <w:sz w:val="22"/>
                          </w:rPr>
                        </w:pPr>
                      </w:p>
                    </w:tc>
                    <w:tc>
                      <w:tcPr>
                        <w:tcW w:w="1067" w:type="dxa"/>
                      </w:tcPr>
                      <w:p>
                        <w:pPr>
                          <w:pStyle w:val="TableParagraph"/>
                          <w:rPr>
                            <w:rFonts w:ascii="Times New Roman"/>
                            <w:sz w:val="22"/>
                          </w:rPr>
                        </w:pPr>
                      </w:p>
                    </w:tc>
                  </w:tr>
                </w:tbl>
                <w:p>
                  <w:pPr>
                    <w:pStyle w:val="BodyText"/>
                  </w:pPr>
                </w:p>
              </w:txbxContent>
            </v:textbox>
            <w10:wrap type="none"/>
          </v:shape>
        </w:pict>
      </w:r>
      <w:r>
        <w:rPr/>
        <w:pict>
          <v:shape style="position:absolute;margin-left:58.068001pt;margin-top:502.894043pt;width:480.65pt;height:88pt;mso-position-horizontal-relative:page;mso-position-vertical-relative:page;z-index:251802624"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01"/>
                    <w:gridCol w:w="1199"/>
                    <w:gridCol w:w="1201"/>
                    <w:gridCol w:w="1199"/>
                    <w:gridCol w:w="1201"/>
                    <w:gridCol w:w="1201"/>
                    <w:gridCol w:w="1199"/>
                    <w:gridCol w:w="1201"/>
                  </w:tblGrid>
                  <w:tr>
                    <w:trPr>
                      <w:trHeight w:val="1153" w:hRule="atLeast"/>
                    </w:trPr>
                    <w:tc>
                      <w:tcPr>
                        <w:tcW w:w="1201" w:type="dxa"/>
                      </w:tcPr>
                      <w:p>
                        <w:pPr>
                          <w:pStyle w:val="TableParagraph"/>
                          <w:spacing w:line="392" w:lineRule="exact" w:before="33"/>
                          <w:ind w:left="138"/>
                          <w:rPr>
                            <w:sz w:val="23"/>
                          </w:rPr>
                        </w:pPr>
                        <w:r>
                          <w:rPr>
                            <w:color w:val="231F20"/>
                            <w:sz w:val="23"/>
                          </w:rPr>
                          <w:t>疫苗名稱</w:t>
                        </w:r>
                      </w:p>
                      <w:p>
                        <w:pPr>
                          <w:pStyle w:val="TableParagraph"/>
                          <w:spacing w:line="384" w:lineRule="exact"/>
                          <w:ind w:left="131"/>
                          <w:rPr>
                            <w:sz w:val="23"/>
                          </w:rPr>
                        </w:pPr>
                        <w:r>
                          <w:rPr>
                            <w:color w:val="231F20"/>
                            <w:spacing w:val="-1"/>
                            <w:sz w:val="23"/>
                          </w:rPr>
                          <w:t>(含劑次</w:t>
                        </w:r>
                        <w:r>
                          <w:rPr>
                            <w:color w:val="231F20"/>
                            <w:sz w:val="23"/>
                          </w:rPr>
                          <w:t>)/</w:t>
                        </w:r>
                      </w:p>
                      <w:p>
                        <w:pPr>
                          <w:pStyle w:val="TableParagraph"/>
                          <w:spacing w:line="324" w:lineRule="exact"/>
                          <w:ind w:left="138"/>
                          <w:rPr>
                            <w:sz w:val="23"/>
                          </w:rPr>
                        </w:pPr>
                        <w:r>
                          <w:rPr>
                            <w:color w:val="231F20"/>
                            <w:sz w:val="23"/>
                          </w:rPr>
                          <w:t>藥品名稱</w:t>
                        </w:r>
                      </w:p>
                    </w:tc>
                    <w:tc>
                      <w:tcPr>
                        <w:tcW w:w="1199" w:type="dxa"/>
                      </w:tcPr>
                      <w:p>
                        <w:pPr>
                          <w:pStyle w:val="TableParagraph"/>
                          <w:spacing w:line="230" w:lineRule="auto" w:before="236"/>
                          <w:ind w:left="135" w:right="34" w:hanging="49"/>
                          <w:rPr>
                            <w:sz w:val="23"/>
                          </w:rPr>
                        </w:pPr>
                        <w:r>
                          <w:rPr>
                            <w:color w:val="231F20"/>
                            <w:w w:val="105"/>
                            <w:sz w:val="23"/>
                          </w:rPr>
                          <w:t>接種途徑/ </w:t>
                        </w:r>
                        <w:r>
                          <w:rPr>
                            <w:color w:val="231F20"/>
                            <w:sz w:val="23"/>
                          </w:rPr>
                          <w:t>給藥途徑</w:t>
                        </w:r>
                      </w:p>
                    </w:tc>
                    <w:tc>
                      <w:tcPr>
                        <w:tcW w:w="1201" w:type="dxa"/>
                      </w:tcPr>
                      <w:p>
                        <w:pPr>
                          <w:pStyle w:val="TableParagraph"/>
                          <w:spacing w:line="230" w:lineRule="auto" w:before="236"/>
                          <w:ind w:left="368" w:right="34" w:hanging="280"/>
                          <w:rPr>
                            <w:sz w:val="23"/>
                          </w:rPr>
                        </w:pPr>
                        <w:r>
                          <w:rPr>
                            <w:color w:val="231F20"/>
                            <w:w w:val="105"/>
                            <w:sz w:val="23"/>
                          </w:rPr>
                          <w:t>接種/給藥日期</w:t>
                        </w:r>
                      </w:p>
                    </w:tc>
                    <w:tc>
                      <w:tcPr>
                        <w:tcW w:w="1199" w:type="dxa"/>
                      </w:tcPr>
                      <w:p>
                        <w:pPr>
                          <w:pStyle w:val="TableParagraph"/>
                          <w:spacing w:before="16"/>
                          <w:rPr>
                            <w:sz w:val="23"/>
                          </w:rPr>
                        </w:pPr>
                      </w:p>
                      <w:p>
                        <w:pPr>
                          <w:pStyle w:val="TableParagraph"/>
                          <w:ind w:left="134"/>
                          <w:rPr>
                            <w:sz w:val="23"/>
                          </w:rPr>
                        </w:pPr>
                        <w:r>
                          <w:rPr>
                            <w:color w:val="231F20"/>
                            <w:sz w:val="23"/>
                          </w:rPr>
                          <w:t>接種部位</w:t>
                        </w:r>
                      </w:p>
                    </w:tc>
                    <w:tc>
                      <w:tcPr>
                        <w:tcW w:w="1201" w:type="dxa"/>
                      </w:tcPr>
                      <w:p>
                        <w:pPr>
                          <w:pStyle w:val="TableParagraph"/>
                          <w:spacing w:before="16"/>
                          <w:rPr>
                            <w:sz w:val="23"/>
                          </w:rPr>
                        </w:pPr>
                      </w:p>
                      <w:p>
                        <w:pPr>
                          <w:pStyle w:val="TableParagraph"/>
                          <w:ind w:left="136"/>
                          <w:rPr>
                            <w:sz w:val="23"/>
                          </w:rPr>
                        </w:pPr>
                        <w:r>
                          <w:rPr>
                            <w:color w:val="231F20"/>
                            <w:sz w:val="23"/>
                          </w:rPr>
                          <w:t>劑量頻率</w:t>
                        </w:r>
                      </w:p>
                    </w:tc>
                    <w:tc>
                      <w:tcPr>
                        <w:tcW w:w="1201" w:type="dxa"/>
                      </w:tcPr>
                      <w:p>
                        <w:pPr>
                          <w:pStyle w:val="TableParagraph"/>
                          <w:spacing w:before="16"/>
                          <w:rPr>
                            <w:sz w:val="23"/>
                          </w:rPr>
                        </w:pPr>
                      </w:p>
                      <w:p>
                        <w:pPr>
                          <w:pStyle w:val="TableParagraph"/>
                          <w:ind w:left="364"/>
                          <w:rPr>
                            <w:sz w:val="23"/>
                          </w:rPr>
                        </w:pPr>
                        <w:r>
                          <w:rPr>
                            <w:color w:val="231F20"/>
                            <w:sz w:val="23"/>
                          </w:rPr>
                          <w:t>廠埤</w:t>
                        </w:r>
                      </w:p>
                    </w:tc>
                    <w:tc>
                      <w:tcPr>
                        <w:tcW w:w="1199" w:type="dxa"/>
                      </w:tcPr>
                      <w:p>
                        <w:pPr>
                          <w:pStyle w:val="TableParagraph"/>
                          <w:spacing w:before="16"/>
                          <w:rPr>
                            <w:sz w:val="23"/>
                          </w:rPr>
                        </w:pPr>
                      </w:p>
                      <w:p>
                        <w:pPr>
                          <w:pStyle w:val="TableParagraph"/>
                          <w:ind w:left="364"/>
                          <w:rPr>
                            <w:sz w:val="23"/>
                          </w:rPr>
                        </w:pPr>
                        <w:r>
                          <w:rPr>
                            <w:color w:val="231F20"/>
                            <w:sz w:val="23"/>
                          </w:rPr>
                          <w:t>批號</w:t>
                        </w:r>
                      </w:p>
                    </w:tc>
                    <w:tc>
                      <w:tcPr>
                        <w:tcW w:w="1201" w:type="dxa"/>
                      </w:tcPr>
                      <w:p>
                        <w:pPr>
                          <w:pStyle w:val="TableParagraph"/>
                          <w:spacing w:before="16"/>
                          <w:rPr>
                            <w:sz w:val="23"/>
                          </w:rPr>
                        </w:pPr>
                      </w:p>
                      <w:p>
                        <w:pPr>
                          <w:pStyle w:val="TableParagraph"/>
                          <w:ind w:left="366"/>
                          <w:rPr>
                            <w:sz w:val="23"/>
                          </w:rPr>
                        </w:pPr>
                        <w:r>
                          <w:rPr>
                            <w:color w:val="231F20"/>
                            <w:sz w:val="23"/>
                          </w:rPr>
                          <w:t>效期</w:t>
                        </w:r>
                      </w:p>
                    </w:tc>
                  </w:tr>
                  <w:tr>
                    <w:trPr>
                      <w:trHeight w:val="576" w:hRule="atLeast"/>
                    </w:trPr>
                    <w:tc>
                      <w:tcPr>
                        <w:tcW w:w="1201" w:type="dxa"/>
                      </w:tcPr>
                      <w:p>
                        <w:pPr>
                          <w:pStyle w:val="TableParagraph"/>
                          <w:rPr>
                            <w:rFonts w:ascii="Times New Roman"/>
                            <w:sz w:val="22"/>
                          </w:rPr>
                        </w:pPr>
                      </w:p>
                    </w:tc>
                    <w:tc>
                      <w:tcPr>
                        <w:tcW w:w="1199" w:type="dxa"/>
                      </w:tcPr>
                      <w:p>
                        <w:pPr>
                          <w:pStyle w:val="TableParagraph"/>
                          <w:rPr>
                            <w:rFonts w:ascii="Times New Roman"/>
                            <w:sz w:val="22"/>
                          </w:rPr>
                        </w:pPr>
                      </w:p>
                    </w:tc>
                    <w:tc>
                      <w:tcPr>
                        <w:tcW w:w="1201" w:type="dxa"/>
                      </w:tcPr>
                      <w:p>
                        <w:pPr>
                          <w:pStyle w:val="TableParagraph"/>
                          <w:rPr>
                            <w:rFonts w:ascii="Times New Roman"/>
                            <w:sz w:val="22"/>
                          </w:rPr>
                        </w:pPr>
                      </w:p>
                    </w:tc>
                    <w:tc>
                      <w:tcPr>
                        <w:tcW w:w="1199" w:type="dxa"/>
                      </w:tcPr>
                      <w:p>
                        <w:pPr>
                          <w:pStyle w:val="TableParagraph"/>
                          <w:rPr>
                            <w:rFonts w:ascii="Times New Roman"/>
                            <w:sz w:val="22"/>
                          </w:rPr>
                        </w:pPr>
                      </w:p>
                    </w:tc>
                    <w:tc>
                      <w:tcPr>
                        <w:tcW w:w="1201" w:type="dxa"/>
                      </w:tcPr>
                      <w:p>
                        <w:pPr>
                          <w:pStyle w:val="TableParagraph"/>
                          <w:rPr>
                            <w:rFonts w:ascii="Times New Roman"/>
                            <w:sz w:val="22"/>
                          </w:rPr>
                        </w:pPr>
                      </w:p>
                    </w:tc>
                    <w:tc>
                      <w:tcPr>
                        <w:tcW w:w="1201" w:type="dxa"/>
                      </w:tcPr>
                      <w:p>
                        <w:pPr>
                          <w:pStyle w:val="TableParagraph"/>
                          <w:rPr>
                            <w:rFonts w:ascii="Times New Roman"/>
                            <w:sz w:val="22"/>
                          </w:rPr>
                        </w:pPr>
                      </w:p>
                    </w:tc>
                    <w:tc>
                      <w:tcPr>
                        <w:tcW w:w="1199" w:type="dxa"/>
                      </w:tcPr>
                      <w:p>
                        <w:pPr>
                          <w:pStyle w:val="TableParagraph"/>
                          <w:rPr>
                            <w:rFonts w:ascii="Times New Roman"/>
                            <w:sz w:val="22"/>
                          </w:rPr>
                        </w:pPr>
                      </w:p>
                    </w:tc>
                    <w:tc>
                      <w:tcPr>
                        <w:tcW w:w="1201" w:type="dxa"/>
                      </w:tcPr>
                      <w:p>
                        <w:pPr>
                          <w:pStyle w:val="TableParagraph"/>
                          <w:rPr>
                            <w:rFonts w:ascii="Times New Roman"/>
                            <w:sz w:val="22"/>
                          </w:rPr>
                        </w:pPr>
                      </w:p>
                    </w:tc>
                  </w:tr>
                </w:tbl>
                <w:p>
                  <w:pPr>
                    <w:pStyle w:val="BodyText"/>
                  </w:pPr>
                </w:p>
              </w:txbxContent>
            </v:textbox>
            <w10:wrap type="none"/>
          </v:shape>
        </w:pict>
      </w:r>
    </w:p>
    <w:tbl>
      <w:tblPr>
        <w:tblW w:w="0" w:type="auto"/>
        <w:jc w:val="left"/>
        <w:tblInd w:w="824" w:type="dxa"/>
        <w:tblBorders>
          <w:top w:val="double" w:sz="1" w:space="0" w:color="231F20"/>
          <w:left w:val="double" w:sz="1" w:space="0" w:color="231F20"/>
          <w:bottom w:val="double" w:sz="1" w:space="0" w:color="231F20"/>
          <w:right w:val="double" w:sz="1" w:space="0" w:color="231F20"/>
          <w:insideH w:val="double" w:sz="1" w:space="0" w:color="231F20"/>
          <w:insideV w:val="double" w:sz="1" w:space="0" w:color="231F20"/>
        </w:tblBorders>
        <w:tblLayout w:type="fixed"/>
        <w:tblCellMar>
          <w:top w:w="0" w:type="dxa"/>
          <w:left w:w="0" w:type="dxa"/>
          <w:bottom w:w="0" w:type="dxa"/>
          <w:right w:w="0" w:type="dxa"/>
        </w:tblCellMar>
        <w:tblLook w:val="01E0"/>
      </w:tblPr>
      <w:tblGrid>
        <w:gridCol w:w="106"/>
        <w:gridCol w:w="4655"/>
        <w:gridCol w:w="5024"/>
      </w:tblGrid>
      <w:tr>
        <w:trPr>
          <w:trHeight w:val="1940" w:hRule="atLeast"/>
        </w:trPr>
        <w:tc>
          <w:tcPr>
            <w:tcW w:w="4761" w:type="dxa"/>
            <w:gridSpan w:val="2"/>
            <w:tcBorders>
              <w:left w:val="single" w:sz="6" w:space="0" w:color="231F20"/>
              <w:bottom w:val="nil"/>
              <w:right w:val="single" w:sz="4" w:space="0" w:color="231F20"/>
            </w:tcBorders>
          </w:tcPr>
          <w:p>
            <w:pPr>
              <w:pStyle w:val="TableParagraph"/>
              <w:spacing w:line="230" w:lineRule="auto" w:before="37"/>
              <w:ind w:left="28" w:right="14"/>
              <w:rPr>
                <w:sz w:val="23"/>
              </w:rPr>
            </w:pPr>
            <w:r>
              <w:rPr>
                <w:color w:val="231F20"/>
                <w:sz w:val="23"/>
              </w:rPr>
              <w:t>14</w:t>
            </w:r>
            <w:r>
              <w:rPr>
                <w:color w:val="231F20"/>
                <w:spacing w:val="-1"/>
                <w:sz w:val="23"/>
              </w:rPr>
              <w:t>.通報不良事件描述</w:t>
            </w:r>
            <w:r>
              <w:rPr>
                <w:color w:val="231F20"/>
                <w:sz w:val="23"/>
              </w:rPr>
              <w:t>（</w:t>
            </w:r>
            <w:r>
              <w:rPr>
                <w:color w:val="231F20"/>
                <w:spacing w:val="-2"/>
                <w:sz w:val="23"/>
              </w:rPr>
              <w:t>應包括不良事件發生之</w:t>
            </w:r>
            <w:r>
              <w:rPr>
                <w:color w:val="231F20"/>
                <w:w w:val="100"/>
                <w:sz w:val="23"/>
              </w:rPr>
              <w:t>日期、部位、症狀、嚴重程度及處置</w:t>
            </w:r>
            <w:r>
              <w:rPr>
                <w:color w:val="231F20"/>
                <w:spacing w:val="-116"/>
                <w:w w:val="100"/>
                <w:sz w:val="23"/>
              </w:rPr>
              <w:t>）</w:t>
            </w:r>
            <w:r>
              <w:rPr>
                <w:color w:val="231F20"/>
                <w:w w:val="100"/>
                <w:sz w:val="23"/>
              </w:rPr>
              <w:t>：</w:t>
            </w:r>
          </w:p>
          <w:p>
            <w:pPr>
              <w:pStyle w:val="TableParagraph"/>
              <w:spacing w:line="392" w:lineRule="exact"/>
              <w:ind w:left="28"/>
              <w:rPr>
                <w:sz w:val="23"/>
              </w:rPr>
            </w:pPr>
            <w:r>
              <w:rPr>
                <w:color w:val="231F20"/>
                <w:sz w:val="23"/>
              </w:rPr>
              <w:t>不良事件症狀:</w:t>
            </w:r>
          </w:p>
        </w:tc>
        <w:tc>
          <w:tcPr>
            <w:tcW w:w="5024" w:type="dxa"/>
            <w:tcBorders>
              <w:left w:val="single" w:sz="4" w:space="0" w:color="231F20"/>
              <w:bottom w:val="nil"/>
              <w:right w:val="single" w:sz="4" w:space="0" w:color="231F20"/>
            </w:tcBorders>
          </w:tcPr>
          <w:p>
            <w:pPr>
              <w:pStyle w:val="TableParagraph"/>
              <w:spacing w:line="230" w:lineRule="auto" w:before="37"/>
              <w:ind w:left="26" w:right="46"/>
              <w:rPr>
                <w:sz w:val="23"/>
              </w:rPr>
            </w:pPr>
            <w:r>
              <w:rPr>
                <w:color w:val="231F20"/>
                <w:sz w:val="23"/>
              </w:rPr>
              <w:t>16.其他有關資料（包含過去疾病史、過敏病史、類似之不良事件及其他相關資訊）：</w:t>
            </w:r>
          </w:p>
        </w:tc>
      </w:tr>
      <w:tr>
        <w:trPr>
          <w:trHeight w:val="857" w:hRule="atLeast"/>
        </w:trPr>
        <w:tc>
          <w:tcPr>
            <w:tcW w:w="4761" w:type="dxa"/>
            <w:gridSpan w:val="2"/>
            <w:vMerge w:val="restart"/>
            <w:tcBorders>
              <w:top w:val="nil"/>
              <w:left w:val="single" w:sz="6" w:space="0" w:color="231F20"/>
              <w:bottom w:val="single" w:sz="8" w:space="0" w:color="231F20"/>
              <w:right w:val="single" w:sz="4" w:space="0" w:color="231F20"/>
            </w:tcBorders>
          </w:tcPr>
          <w:p>
            <w:pPr>
              <w:pStyle w:val="TableParagraph"/>
              <w:spacing w:before="14"/>
              <w:rPr>
                <w:sz w:val="44"/>
              </w:rPr>
            </w:pPr>
          </w:p>
          <w:p>
            <w:pPr>
              <w:pStyle w:val="TableParagraph"/>
              <w:spacing w:before="1"/>
              <w:ind w:left="28"/>
              <w:rPr>
                <w:sz w:val="23"/>
              </w:rPr>
            </w:pPr>
            <w:r>
              <w:rPr>
                <w:color w:val="231F20"/>
                <w:sz w:val="23"/>
              </w:rPr>
              <w:t>相關診斷結果:</w:t>
            </w:r>
          </w:p>
        </w:tc>
        <w:tc>
          <w:tcPr>
            <w:tcW w:w="5024" w:type="dxa"/>
            <w:tcBorders>
              <w:top w:val="nil"/>
              <w:left w:val="single" w:sz="4" w:space="0" w:color="231F20"/>
              <w:bottom w:val="single" w:sz="4" w:space="0" w:color="231F20"/>
              <w:right w:val="single" w:sz="4" w:space="0" w:color="231F20"/>
            </w:tcBorders>
          </w:tcPr>
          <w:p>
            <w:pPr>
              <w:pStyle w:val="TableParagraph"/>
              <w:rPr>
                <w:rFonts w:ascii="Times New Roman"/>
                <w:sz w:val="22"/>
              </w:rPr>
            </w:pPr>
          </w:p>
        </w:tc>
      </w:tr>
      <w:tr>
        <w:trPr>
          <w:trHeight w:val="2305" w:hRule="atLeast"/>
        </w:trPr>
        <w:tc>
          <w:tcPr>
            <w:tcW w:w="4761" w:type="dxa"/>
            <w:gridSpan w:val="2"/>
            <w:vMerge/>
            <w:tcBorders>
              <w:top w:val="nil"/>
              <w:left w:val="single" w:sz="6" w:space="0" w:color="231F20"/>
              <w:bottom w:val="single" w:sz="8" w:space="0" w:color="231F20"/>
              <w:right w:val="single" w:sz="4" w:space="0" w:color="231F20"/>
            </w:tcBorders>
          </w:tcPr>
          <w:p>
            <w:pPr>
              <w:rPr>
                <w:sz w:val="2"/>
                <w:szCs w:val="2"/>
              </w:rPr>
            </w:pPr>
          </w:p>
        </w:tc>
        <w:tc>
          <w:tcPr>
            <w:tcW w:w="5024" w:type="dxa"/>
            <w:tcBorders>
              <w:top w:val="single" w:sz="4" w:space="0" w:color="231F20"/>
              <w:left w:val="single" w:sz="4" w:space="0" w:color="231F20"/>
              <w:bottom w:val="single" w:sz="8" w:space="0" w:color="231F20"/>
              <w:right w:val="single" w:sz="4" w:space="0" w:color="231F20"/>
            </w:tcBorders>
          </w:tcPr>
          <w:p>
            <w:pPr>
              <w:pStyle w:val="TableParagraph"/>
              <w:spacing w:line="393" w:lineRule="exact" w:before="28"/>
              <w:ind w:left="26"/>
              <w:rPr>
                <w:sz w:val="23"/>
              </w:rPr>
            </w:pPr>
            <w:r>
              <w:rPr>
                <w:color w:val="231F20"/>
                <w:sz w:val="23"/>
              </w:rPr>
              <w:t>17. 後續處理情形：</w:t>
            </w:r>
          </w:p>
          <w:p>
            <w:pPr>
              <w:pStyle w:val="TableParagraph"/>
              <w:spacing w:line="393" w:lineRule="exact"/>
              <w:ind w:left="488"/>
              <w:rPr>
                <w:sz w:val="23"/>
              </w:rPr>
            </w:pPr>
            <w:r>
              <w:rPr>
                <w:color w:val="231F20"/>
                <w:sz w:val="23"/>
              </w:rPr>
              <w:t>目前是否已康復：口是口否</w:t>
            </w:r>
          </w:p>
        </w:tc>
      </w:tr>
      <w:tr>
        <w:trPr>
          <w:trHeight w:val="384" w:hRule="atLeast"/>
        </w:trPr>
        <w:tc>
          <w:tcPr>
            <w:tcW w:w="106" w:type="dxa"/>
            <w:tcBorders>
              <w:top w:val="single" w:sz="8" w:space="0" w:color="231F20"/>
              <w:left w:val="single" w:sz="4" w:space="0" w:color="231F20"/>
              <w:bottom w:val="single" w:sz="4" w:space="0" w:color="231F20"/>
              <w:right w:val="nil"/>
            </w:tcBorders>
            <w:shd w:val="clear" w:color="auto" w:fill="DCDDDE"/>
          </w:tcPr>
          <w:p>
            <w:pPr>
              <w:pStyle w:val="TableParagraph"/>
              <w:rPr>
                <w:rFonts w:ascii="Times New Roman"/>
                <w:sz w:val="22"/>
              </w:rPr>
            </w:pPr>
          </w:p>
        </w:tc>
        <w:tc>
          <w:tcPr>
            <w:tcW w:w="9679" w:type="dxa"/>
            <w:gridSpan w:val="2"/>
            <w:tcBorders>
              <w:top w:val="single" w:sz="8" w:space="0" w:color="231F20"/>
              <w:left w:val="nil"/>
              <w:bottom w:val="single" w:sz="4" w:space="0" w:color="231F20"/>
              <w:right w:val="single" w:sz="4" w:space="0" w:color="231F20"/>
            </w:tcBorders>
            <w:shd w:val="clear" w:color="auto" w:fill="DCDDDE"/>
          </w:tcPr>
          <w:p>
            <w:pPr>
              <w:pStyle w:val="TableParagraph"/>
              <w:spacing w:line="364" w:lineRule="exact"/>
              <w:ind w:left="3748"/>
              <w:rPr>
                <w:rFonts w:ascii="微軟正黑體" w:eastAsia="微軟正黑體" w:hint="eastAsia"/>
                <w:b/>
                <w:sz w:val="27"/>
              </w:rPr>
            </w:pPr>
            <w:r>
              <w:rPr>
                <w:rFonts w:ascii="微軟正黑體" w:eastAsia="微軟正黑體" w:hint="eastAsia"/>
                <w:b/>
                <w:color w:val="231F20"/>
                <w:sz w:val="27"/>
              </w:rPr>
              <w:t>m. 接種疫苗資料</w:t>
            </w:r>
          </w:p>
        </w:tc>
      </w:tr>
      <w:tr>
        <w:trPr>
          <w:trHeight w:val="4663" w:hRule="atLeast"/>
        </w:trPr>
        <w:tc>
          <w:tcPr>
            <w:tcW w:w="9785" w:type="dxa"/>
            <w:gridSpan w:val="3"/>
            <w:tcBorders>
              <w:top w:val="single" w:sz="4" w:space="0" w:color="231F20"/>
              <w:left w:val="single" w:sz="4" w:space="0" w:color="231F20"/>
              <w:bottom w:val="single" w:sz="4" w:space="0" w:color="231F20"/>
              <w:right w:val="single" w:sz="4" w:space="0" w:color="231F20"/>
            </w:tcBorders>
          </w:tcPr>
          <w:p>
            <w:pPr>
              <w:pStyle w:val="TableParagraph"/>
              <w:numPr>
                <w:ilvl w:val="0"/>
                <w:numId w:val="35"/>
              </w:numPr>
              <w:tabs>
                <w:tab w:pos="430" w:val="left" w:leader="none"/>
              </w:tabs>
              <w:spacing w:line="240" w:lineRule="auto" w:before="31" w:after="0"/>
              <w:ind w:left="429" w:right="0" w:hanging="323"/>
              <w:jc w:val="left"/>
              <w:rPr>
                <w:sz w:val="23"/>
              </w:rPr>
            </w:pPr>
            <w:r>
              <w:rPr>
                <w:color w:val="231F20"/>
                <w:sz w:val="23"/>
              </w:rPr>
              <w:t>可疑疫苗</w:t>
            </w:r>
          </w:p>
          <w:p>
            <w:pPr>
              <w:pStyle w:val="TableParagraph"/>
              <w:rPr>
                <w:sz w:val="30"/>
              </w:rPr>
            </w:pPr>
          </w:p>
          <w:p>
            <w:pPr>
              <w:pStyle w:val="TableParagraph"/>
              <w:rPr>
                <w:sz w:val="30"/>
              </w:rPr>
            </w:pPr>
          </w:p>
          <w:p>
            <w:pPr>
              <w:pStyle w:val="TableParagraph"/>
              <w:spacing w:before="12"/>
              <w:rPr>
                <w:sz w:val="44"/>
              </w:rPr>
            </w:pPr>
          </w:p>
          <w:p>
            <w:pPr>
              <w:pStyle w:val="TableParagraph"/>
              <w:numPr>
                <w:ilvl w:val="0"/>
                <w:numId w:val="35"/>
              </w:numPr>
              <w:tabs>
                <w:tab w:pos="430" w:val="left" w:leader="none"/>
              </w:tabs>
              <w:spacing w:line="240" w:lineRule="auto" w:before="1" w:after="0"/>
              <w:ind w:left="429" w:right="0" w:hanging="323"/>
              <w:jc w:val="left"/>
              <w:rPr>
                <w:sz w:val="23"/>
              </w:rPr>
            </w:pPr>
            <w:r>
              <w:rPr>
                <w:color w:val="231F20"/>
                <w:sz w:val="23"/>
              </w:rPr>
              <w:t>併用疫苗（</w:t>
            </w:r>
            <w:r>
              <w:rPr>
                <w:color w:val="231F20"/>
                <w:spacing w:val="-2"/>
                <w:sz w:val="23"/>
              </w:rPr>
              <w:t>通報接種前 </w:t>
            </w:r>
            <w:r>
              <w:rPr>
                <w:color w:val="231F20"/>
                <w:sz w:val="23"/>
              </w:rPr>
              <w:t>1</w:t>
            </w:r>
            <w:r>
              <w:rPr>
                <w:color w:val="231F20"/>
                <w:spacing w:val="-3"/>
                <w:sz w:val="23"/>
              </w:rPr>
              <w:t> 回月接種之疫苗</w:t>
            </w:r>
            <w:r>
              <w:rPr>
                <w:color w:val="231F20"/>
                <w:sz w:val="23"/>
              </w:rPr>
              <w:t>）及藥品</w:t>
            </w:r>
          </w:p>
        </w:tc>
      </w:tr>
    </w:tbl>
    <w:p>
      <w:pPr>
        <w:spacing w:after="0" w:line="240" w:lineRule="auto"/>
        <w:jc w:val="left"/>
        <w:rPr>
          <w:sz w:val="23"/>
        </w:rPr>
        <w:sectPr>
          <w:pgSz w:w="11910" w:h="16840"/>
          <w:pgMar w:top="1600" w:bottom="0" w:left="240" w:right="0"/>
        </w:sectPr>
      </w:pPr>
    </w:p>
    <w:p>
      <w:pPr>
        <w:pStyle w:val="BodyText"/>
        <w:spacing w:before="44"/>
        <w:ind w:right="1097"/>
        <w:jc w:val="right"/>
      </w:pPr>
      <w:r>
        <w:rPr/>
        <w:pict>
          <v:group style="position:absolute;margin-left:550.45874pt;margin-top:91.39785pt;width:44.6pt;height:705.9pt;mso-position-horizontal-relative:page;mso-position-vertical-relative:paragraph;z-index:251804672" coordorigin="11009,1828" coordsize="892,14118">
            <v:shape style="position:absolute;left:11135;top:2325;width:426;height:13621" type="#_x0000_t75" stroked="false">
              <v:imagedata r:id="rId62" o:title=""/>
            </v:shape>
            <v:shape style="position:absolute;left:11009;top:1827;width:892;height:789" coordorigin="11009,1828" coordsize="892,789" path="m11900,1828l11381,1828,11359,1830,11301,1863,11042,2137,11009,2222,11017,2268,11301,2582,11359,2615,11381,2617,11900,2617,11900,1828xe" filled="true" fillcolor="#5daf8a" stroked="false">
              <v:path arrowok="t"/>
              <v:fill type="solid"/>
            </v:shape>
            <v:shape style="position:absolute;left:11158;top:2087;width:387;height:270" type="#_x0000_t75" stroked="false">
              <v:imagedata r:id="rId126" o:title=""/>
            </v:shape>
            <v:shape style="position:absolute;left:11227;top:2752;width:245;height:2197" type="#_x0000_t75" stroked="false">
              <v:imagedata r:id="rId127" o:title=""/>
            </v:shape>
            <v:shape style="position:absolute;left:11237;top:5307;width:230;height:241" type="#_x0000_t75" stroked="false">
              <v:imagedata r:id="rId81" o:title=""/>
            </v:shape>
            <v:shape style="position:absolute;left:11227;top:5633;width:245;height:240" type="#_x0000_t75" stroked="false">
              <v:imagedata r:id="rId128" o:title=""/>
            </v:shape>
            <v:shape style="position:absolute;left:11220;top:5162;width:253;height:858" coordorigin="11221,5162" coordsize="253,858" path="m11473,5947l11445,5967,11414,5981,11381,5989,11346,5992,11312,5989,11279,5981,11249,5967,11221,5947,11221,5974,11248,5994,11278,6008,11311,6017,11346,6019,11382,6017,11415,6008,11445,5994,11448,5992,11473,5974,11473,5947m11473,5207l11448,5190,11445,5188,11415,5174,11382,5165,11346,5162,11310,5165,11278,5174,11248,5188,11221,5207,11221,5234,11249,5215,11279,5201,11312,5192,11346,5190,11381,5192,11414,5201,11445,5215,11473,5234,11473,5207e" filled="true" fillcolor="#58595b" stroked="false">
              <v:path arrowok="t"/>
              <v:fill type="solid"/>
            </v:shape>
            <v:shape style="position:absolute;left:11253;top:1523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37</w:t>
                    </w:r>
                  </w:p>
                </w:txbxContent>
              </v:textbox>
              <w10:wrap type="none"/>
            </v:shape>
            <w10:wrap type="none"/>
          </v:group>
        </w:pict>
      </w:r>
      <w:r>
        <w:rPr/>
        <w:pict>
          <v:line style="position:absolute;mso-position-horizontal-relative:page;mso-position-vertical-relative:paragraph;z-index:-306229248" from="89.557999pt,79.464851pt" to="158.827999pt,79.464851pt" stroked="true" strokeweight=".722pt" strokecolor="#231f20">
            <v:stroke dashstyle="solid"/>
            <w10:wrap type="none"/>
          </v:line>
        </w:pict>
      </w:r>
      <w:r>
        <w:rPr>
          <w:color w:val="231F20"/>
          <w:w w:val="105"/>
        </w:rPr>
        <w:t>附件 4-5</w:t>
      </w:r>
    </w:p>
    <w:p>
      <w:pPr>
        <w:pStyle w:val="BodyText"/>
        <w:rPr>
          <w:sz w:val="20"/>
        </w:rPr>
      </w:pPr>
    </w:p>
    <w:p>
      <w:pPr>
        <w:pStyle w:val="BodyText"/>
        <w:spacing w:before="14" w:after="1"/>
        <w:rPr>
          <w:sz w:val="15"/>
        </w:rPr>
      </w:pPr>
    </w:p>
    <w:tbl>
      <w:tblPr>
        <w:tblW w:w="0" w:type="auto"/>
        <w:jc w:val="left"/>
        <w:tblInd w:w="103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710"/>
        <w:gridCol w:w="4645"/>
      </w:tblGrid>
      <w:tr>
        <w:trPr>
          <w:trHeight w:val="682" w:hRule="atLeast"/>
        </w:trPr>
        <w:tc>
          <w:tcPr>
            <w:tcW w:w="9355" w:type="dxa"/>
            <w:gridSpan w:val="2"/>
            <w:shd w:val="clear" w:color="auto" w:fill="F2F2F3"/>
          </w:tcPr>
          <w:p>
            <w:pPr>
              <w:pStyle w:val="TableParagraph"/>
              <w:spacing w:line="547" w:lineRule="exact"/>
              <w:ind w:left="2304" w:right="1989"/>
              <w:jc w:val="center"/>
              <w:rPr>
                <w:rFonts w:ascii="微軟正黑體" w:eastAsia="微軟正黑體" w:hint="eastAsia"/>
                <w:b/>
                <w:sz w:val="30"/>
              </w:rPr>
            </w:pPr>
            <w:r>
              <w:rPr>
                <w:rFonts w:ascii="微軟正黑體" w:eastAsia="微軟正黑體" w:hint="eastAsia"/>
                <w:b/>
                <w:color w:val="231F20"/>
                <w:sz w:val="30"/>
              </w:rPr>
              <w:t>縣(市)疫苗接種異常事件通報及調查表</w:t>
            </w:r>
          </w:p>
        </w:tc>
      </w:tr>
      <w:tr>
        <w:trPr>
          <w:trHeight w:val="400" w:hRule="atLeast"/>
        </w:trPr>
        <w:tc>
          <w:tcPr>
            <w:tcW w:w="4710" w:type="dxa"/>
            <w:tcBorders>
              <w:bottom w:val="nil"/>
            </w:tcBorders>
          </w:tcPr>
          <w:p>
            <w:pPr>
              <w:pStyle w:val="TableParagraph"/>
              <w:tabs>
                <w:tab w:pos="1412" w:val="left" w:leader="none"/>
                <w:tab w:pos="1989" w:val="left" w:leader="none"/>
                <w:tab w:pos="2451" w:val="left" w:leader="none"/>
                <w:tab w:pos="3028" w:val="left" w:leader="none"/>
                <w:tab w:pos="3606" w:val="left" w:leader="none"/>
              </w:tabs>
              <w:spacing w:line="361" w:lineRule="exact" w:before="19"/>
              <w:ind w:left="27"/>
              <w:rPr>
                <w:sz w:val="23"/>
              </w:rPr>
            </w:pPr>
            <w:r>
              <w:rPr>
                <w:color w:val="231F20"/>
                <w:sz w:val="23"/>
              </w:rPr>
              <w:t>發生時間：</w:t>
              <w:tab/>
              <w:t>年</w:t>
              <w:tab/>
              <w:t>月</w:t>
              <w:tab/>
              <w:t>日</w:t>
              <w:tab/>
              <w:t>時</w:t>
              <w:tab/>
              <w:t>分</w:t>
            </w:r>
          </w:p>
        </w:tc>
        <w:tc>
          <w:tcPr>
            <w:tcW w:w="4645" w:type="dxa"/>
            <w:tcBorders>
              <w:bottom w:val="nil"/>
            </w:tcBorders>
          </w:tcPr>
          <w:p>
            <w:pPr>
              <w:pStyle w:val="TableParagraph"/>
              <w:tabs>
                <w:tab w:pos="4299" w:val="left" w:leader="none"/>
              </w:tabs>
              <w:spacing w:line="361" w:lineRule="exact" w:before="19"/>
              <w:ind w:left="27"/>
              <w:rPr>
                <w:rFonts w:ascii="Times New Roman" w:eastAsia="Times New Roman"/>
                <w:sz w:val="23"/>
              </w:rPr>
            </w:pPr>
            <w:r>
              <w:rPr>
                <w:color w:val="231F20"/>
                <w:spacing w:val="-1"/>
                <w:sz w:val="23"/>
              </w:rPr>
              <w:t>衛</w:t>
            </w:r>
            <w:r>
              <w:rPr>
                <w:color w:val="231F20"/>
                <w:sz w:val="23"/>
              </w:rPr>
              <w:t>生所填報人員：所屬衛生所</w:t>
            </w:r>
            <w:r>
              <w:rPr>
                <w:rFonts w:ascii="Times New Roman" w:eastAsia="Times New Roman"/>
                <w:color w:val="231F20"/>
                <w:sz w:val="23"/>
                <w:u w:val="single" w:color="231F20"/>
              </w:rPr>
              <w:t> </w:t>
              <w:tab/>
            </w:r>
          </w:p>
        </w:tc>
      </w:tr>
      <w:tr>
        <w:trPr>
          <w:trHeight w:val="399" w:hRule="atLeast"/>
        </w:trPr>
        <w:tc>
          <w:tcPr>
            <w:tcW w:w="4710" w:type="dxa"/>
            <w:tcBorders>
              <w:top w:val="nil"/>
              <w:bottom w:val="nil"/>
            </w:tcBorders>
          </w:tcPr>
          <w:p>
            <w:pPr>
              <w:pStyle w:val="TableParagraph"/>
              <w:tabs>
                <w:tab w:pos="4183" w:val="left" w:leader="none"/>
              </w:tabs>
              <w:spacing w:line="361" w:lineRule="exact" w:before="19"/>
              <w:ind w:left="27"/>
              <w:rPr>
                <w:rFonts w:ascii="Times New Roman" w:eastAsia="Times New Roman"/>
                <w:sz w:val="23"/>
              </w:rPr>
            </w:pPr>
            <w:r>
              <w:rPr>
                <w:color w:val="231F20"/>
                <w:spacing w:val="-1"/>
                <w:sz w:val="23"/>
              </w:rPr>
              <w:t>接</w:t>
            </w:r>
            <w:r>
              <w:rPr>
                <w:color w:val="231F20"/>
                <w:sz w:val="23"/>
              </w:rPr>
              <w:t>種地點：</w:t>
            </w:r>
            <w:r>
              <w:rPr>
                <w:rFonts w:ascii="Times New Roman" w:eastAsia="Times New Roman"/>
                <w:color w:val="231F20"/>
                <w:sz w:val="23"/>
                <w:u w:val="single" w:color="231F20"/>
              </w:rPr>
              <w:t> </w:t>
              <w:tab/>
            </w:r>
          </w:p>
        </w:tc>
        <w:tc>
          <w:tcPr>
            <w:tcW w:w="4645" w:type="dxa"/>
            <w:tcBorders>
              <w:top w:val="nil"/>
              <w:bottom w:val="nil"/>
            </w:tcBorders>
          </w:tcPr>
          <w:p>
            <w:pPr>
              <w:pStyle w:val="TableParagraph"/>
              <w:tabs>
                <w:tab w:pos="1874" w:val="left" w:leader="none"/>
                <w:tab w:pos="3837" w:val="left" w:leader="none"/>
              </w:tabs>
              <w:spacing w:line="361" w:lineRule="exact" w:before="19"/>
              <w:ind w:left="27"/>
              <w:rPr>
                <w:rFonts w:ascii="Times New Roman" w:eastAsia="Times New Roman"/>
                <w:sz w:val="23"/>
              </w:rPr>
            </w:pPr>
            <w:r>
              <w:rPr>
                <w:color w:val="231F20"/>
                <w:sz w:val="23"/>
              </w:rPr>
              <w:t>姓名</w:t>
            </w:r>
            <w:r>
              <w:rPr>
                <w:color w:val="231F20"/>
                <w:sz w:val="23"/>
                <w:u w:val="single" w:color="231F20"/>
              </w:rPr>
              <w:t> </w:t>
              <w:tab/>
            </w:r>
            <w:r>
              <w:rPr>
                <w:color w:val="231F20"/>
                <w:spacing w:val="-1"/>
                <w:sz w:val="23"/>
              </w:rPr>
              <w:t>職</w:t>
            </w:r>
            <w:r>
              <w:rPr>
                <w:color w:val="231F20"/>
                <w:sz w:val="23"/>
              </w:rPr>
              <w:t>稱</w:t>
            </w:r>
            <w:r>
              <w:rPr>
                <w:rFonts w:ascii="Times New Roman" w:eastAsia="Times New Roman"/>
                <w:color w:val="231F20"/>
                <w:sz w:val="23"/>
                <w:u w:val="single" w:color="231F20"/>
              </w:rPr>
              <w:t> </w:t>
              <w:tab/>
            </w:r>
          </w:p>
        </w:tc>
      </w:tr>
      <w:tr>
        <w:trPr>
          <w:trHeight w:val="399" w:hRule="atLeast"/>
        </w:trPr>
        <w:tc>
          <w:tcPr>
            <w:tcW w:w="4710" w:type="dxa"/>
            <w:tcBorders>
              <w:top w:val="nil"/>
              <w:bottom w:val="nil"/>
            </w:tcBorders>
          </w:tcPr>
          <w:p>
            <w:pPr>
              <w:pStyle w:val="TableParagraph"/>
              <w:tabs>
                <w:tab w:pos="4414" w:val="left" w:leader="none"/>
              </w:tabs>
              <w:spacing w:line="361" w:lineRule="exact" w:before="19"/>
              <w:ind w:left="27"/>
              <w:rPr>
                <w:rFonts w:ascii="Times New Roman" w:eastAsia="Times New Roman"/>
                <w:sz w:val="23"/>
              </w:rPr>
            </w:pPr>
            <w:r>
              <w:rPr>
                <w:color w:val="231F20"/>
                <w:spacing w:val="-1"/>
                <w:sz w:val="23"/>
              </w:rPr>
              <w:t>接</w:t>
            </w:r>
            <w:r>
              <w:rPr>
                <w:color w:val="231F20"/>
                <w:sz w:val="23"/>
              </w:rPr>
              <w:t>種單位：</w:t>
            </w:r>
            <w:r>
              <w:rPr>
                <w:rFonts w:ascii="Times New Roman" w:eastAsia="Times New Roman"/>
                <w:color w:val="231F20"/>
                <w:sz w:val="23"/>
                <w:u w:val="single" w:color="231F20"/>
              </w:rPr>
              <w:t> </w:t>
              <w:tab/>
            </w:r>
          </w:p>
        </w:tc>
        <w:tc>
          <w:tcPr>
            <w:tcW w:w="4645" w:type="dxa"/>
            <w:tcBorders>
              <w:top w:val="nil"/>
              <w:bottom w:val="nil"/>
            </w:tcBorders>
          </w:tcPr>
          <w:p>
            <w:pPr>
              <w:pStyle w:val="TableParagraph"/>
              <w:tabs>
                <w:tab w:pos="1413" w:val="left" w:leader="none"/>
                <w:tab w:pos="1990" w:val="left" w:leader="none"/>
                <w:tab w:pos="2452" w:val="left" w:leader="none"/>
                <w:tab w:pos="3029" w:val="left" w:leader="none"/>
                <w:tab w:pos="3606" w:val="left" w:leader="none"/>
              </w:tabs>
              <w:spacing w:line="361" w:lineRule="exact" w:before="19"/>
              <w:ind w:left="27"/>
              <w:rPr>
                <w:sz w:val="23"/>
              </w:rPr>
            </w:pPr>
            <w:r>
              <w:rPr>
                <w:color w:val="231F20"/>
                <w:sz w:val="23"/>
              </w:rPr>
              <w:t>獲知時間：</w:t>
              <w:tab/>
              <w:t>年</w:t>
              <w:tab/>
              <w:t>月</w:t>
              <w:tab/>
              <w:t>日</w:t>
              <w:tab/>
              <w:t>時</w:t>
              <w:tab/>
              <w:t>分</w:t>
            </w:r>
          </w:p>
        </w:tc>
      </w:tr>
      <w:tr>
        <w:trPr>
          <w:trHeight w:val="399" w:hRule="atLeast"/>
        </w:trPr>
        <w:tc>
          <w:tcPr>
            <w:tcW w:w="4710" w:type="dxa"/>
            <w:tcBorders>
              <w:top w:val="nil"/>
              <w:bottom w:val="nil"/>
            </w:tcBorders>
          </w:tcPr>
          <w:p>
            <w:pPr>
              <w:pStyle w:val="TableParagraph"/>
              <w:tabs>
                <w:tab w:pos="2798" w:val="left" w:leader="none"/>
                <w:tab w:pos="4414" w:val="left" w:leader="none"/>
              </w:tabs>
              <w:spacing w:line="361" w:lineRule="exact" w:before="19"/>
              <w:ind w:left="27"/>
              <w:rPr>
                <w:rFonts w:ascii="Times New Roman" w:eastAsia="Times New Roman"/>
                <w:sz w:val="23"/>
              </w:rPr>
            </w:pPr>
            <w:r>
              <w:rPr>
                <w:color w:val="231F20"/>
                <w:sz w:val="23"/>
              </w:rPr>
              <w:t>接種人員：姓名</w:t>
            </w:r>
            <w:r>
              <w:rPr>
                <w:color w:val="231F20"/>
                <w:sz w:val="23"/>
                <w:u w:val="single" w:color="231F20"/>
              </w:rPr>
              <w:t> </w:t>
              <w:tab/>
            </w:r>
            <w:r>
              <w:rPr>
                <w:color w:val="231F20"/>
                <w:spacing w:val="-1"/>
                <w:sz w:val="23"/>
              </w:rPr>
              <w:t>職</w:t>
            </w:r>
            <w:r>
              <w:rPr>
                <w:color w:val="231F20"/>
                <w:sz w:val="23"/>
              </w:rPr>
              <w:t>稱</w:t>
            </w:r>
            <w:r>
              <w:rPr>
                <w:rFonts w:ascii="Times New Roman" w:eastAsia="Times New Roman"/>
                <w:color w:val="231F20"/>
                <w:sz w:val="23"/>
                <w:u w:val="single" w:color="231F20"/>
              </w:rPr>
              <w:t> </w:t>
              <w:tab/>
            </w:r>
          </w:p>
        </w:tc>
        <w:tc>
          <w:tcPr>
            <w:tcW w:w="4645" w:type="dxa"/>
            <w:tcBorders>
              <w:top w:val="nil"/>
              <w:bottom w:val="nil"/>
            </w:tcBorders>
          </w:tcPr>
          <w:p>
            <w:pPr>
              <w:pStyle w:val="TableParagraph"/>
              <w:spacing w:line="361" w:lineRule="exact" w:before="19"/>
              <w:ind w:left="27"/>
              <w:rPr>
                <w:sz w:val="23"/>
              </w:rPr>
            </w:pPr>
            <w:r>
              <w:rPr>
                <w:color w:val="231F20"/>
                <w:sz w:val="23"/>
              </w:rPr>
              <w:t>衛生局審查通報人員：</w:t>
            </w:r>
          </w:p>
        </w:tc>
      </w:tr>
      <w:tr>
        <w:trPr>
          <w:trHeight w:val="399" w:hRule="atLeast"/>
        </w:trPr>
        <w:tc>
          <w:tcPr>
            <w:tcW w:w="4710" w:type="dxa"/>
            <w:tcBorders>
              <w:top w:val="nil"/>
              <w:bottom w:val="nil"/>
            </w:tcBorders>
          </w:tcPr>
          <w:p>
            <w:pPr>
              <w:pStyle w:val="TableParagraph"/>
              <w:rPr>
                <w:rFonts w:ascii="Times New Roman"/>
                <w:sz w:val="22"/>
              </w:rPr>
            </w:pPr>
          </w:p>
        </w:tc>
        <w:tc>
          <w:tcPr>
            <w:tcW w:w="4645" w:type="dxa"/>
            <w:tcBorders>
              <w:top w:val="nil"/>
              <w:bottom w:val="nil"/>
            </w:tcBorders>
          </w:tcPr>
          <w:p>
            <w:pPr>
              <w:pStyle w:val="TableParagraph"/>
              <w:tabs>
                <w:tab w:pos="1759" w:val="left" w:leader="none"/>
                <w:tab w:pos="3722" w:val="left" w:leader="none"/>
              </w:tabs>
              <w:spacing w:line="361" w:lineRule="exact" w:before="19"/>
              <w:ind w:left="27"/>
              <w:rPr>
                <w:rFonts w:ascii="Times New Roman" w:eastAsia="Times New Roman"/>
                <w:sz w:val="23"/>
              </w:rPr>
            </w:pPr>
            <w:r>
              <w:rPr>
                <w:color w:val="231F20"/>
                <w:sz w:val="23"/>
              </w:rPr>
              <w:t>姓名</w:t>
            </w:r>
            <w:r>
              <w:rPr>
                <w:color w:val="231F20"/>
                <w:sz w:val="23"/>
                <w:u w:val="single" w:color="231F20"/>
              </w:rPr>
              <w:t> </w:t>
              <w:tab/>
            </w:r>
            <w:r>
              <w:rPr>
                <w:color w:val="231F20"/>
                <w:spacing w:val="-1"/>
                <w:sz w:val="23"/>
              </w:rPr>
              <w:t>職</w:t>
            </w:r>
            <w:r>
              <w:rPr>
                <w:color w:val="231F20"/>
                <w:sz w:val="23"/>
              </w:rPr>
              <w:t>稱</w:t>
            </w:r>
            <w:r>
              <w:rPr>
                <w:rFonts w:ascii="Times New Roman" w:eastAsia="Times New Roman"/>
                <w:color w:val="231F20"/>
                <w:sz w:val="23"/>
                <w:u w:val="single" w:color="231F20"/>
              </w:rPr>
              <w:t> </w:t>
              <w:tab/>
            </w:r>
          </w:p>
        </w:tc>
      </w:tr>
      <w:tr>
        <w:trPr>
          <w:trHeight w:val="797" w:hRule="atLeast"/>
        </w:trPr>
        <w:tc>
          <w:tcPr>
            <w:tcW w:w="4710" w:type="dxa"/>
            <w:tcBorders>
              <w:top w:val="nil"/>
            </w:tcBorders>
          </w:tcPr>
          <w:p>
            <w:pPr>
              <w:pStyle w:val="TableParagraph"/>
              <w:rPr>
                <w:rFonts w:ascii="Times New Roman"/>
                <w:sz w:val="22"/>
              </w:rPr>
            </w:pPr>
          </w:p>
        </w:tc>
        <w:tc>
          <w:tcPr>
            <w:tcW w:w="4645" w:type="dxa"/>
            <w:tcBorders>
              <w:top w:val="nil"/>
            </w:tcBorders>
          </w:tcPr>
          <w:p>
            <w:pPr>
              <w:pStyle w:val="TableParagraph"/>
              <w:tabs>
                <w:tab w:pos="1643" w:val="left" w:leader="none"/>
                <w:tab w:pos="2221" w:val="left" w:leader="none"/>
                <w:tab w:pos="2798" w:val="left" w:leader="none"/>
                <w:tab w:pos="3375" w:val="left" w:leader="none"/>
                <w:tab w:pos="3953" w:val="left" w:leader="none"/>
              </w:tabs>
              <w:spacing w:before="19"/>
              <w:ind w:left="27"/>
              <w:rPr>
                <w:sz w:val="23"/>
              </w:rPr>
            </w:pPr>
            <w:r>
              <w:rPr>
                <w:color w:val="231F20"/>
                <w:sz w:val="23"/>
              </w:rPr>
              <w:t>通報日期：</w:t>
              <w:tab/>
              <w:t>年</w:t>
              <w:tab/>
              <w:t>月</w:t>
              <w:tab/>
              <w:t>日</w:t>
              <w:tab/>
              <w:t>時</w:t>
              <w:tab/>
              <w:t>分</w:t>
            </w:r>
          </w:p>
        </w:tc>
      </w:tr>
      <w:tr>
        <w:trPr>
          <w:trHeight w:val="398" w:hRule="atLeast"/>
        </w:trPr>
        <w:tc>
          <w:tcPr>
            <w:tcW w:w="4710" w:type="dxa"/>
            <w:shd w:val="clear" w:color="auto" w:fill="F2F2F3"/>
          </w:tcPr>
          <w:p>
            <w:pPr>
              <w:pStyle w:val="TableParagraph"/>
              <w:spacing w:line="379" w:lineRule="exact"/>
              <w:ind w:left="1644" w:right="1635"/>
              <w:jc w:val="center"/>
              <w:rPr>
                <w:rFonts w:ascii="微軟正黑體" w:eastAsia="微軟正黑體" w:hint="eastAsia"/>
                <w:b/>
                <w:sz w:val="23"/>
              </w:rPr>
            </w:pPr>
            <w:r>
              <w:rPr>
                <w:rFonts w:ascii="微軟正黑體" w:eastAsia="微軟正黑體" w:hint="eastAsia"/>
                <w:b/>
                <w:color w:val="231F20"/>
                <w:sz w:val="23"/>
              </w:rPr>
              <w:t>異常事件類別</w:t>
            </w:r>
          </w:p>
        </w:tc>
        <w:tc>
          <w:tcPr>
            <w:tcW w:w="4645" w:type="dxa"/>
            <w:shd w:val="clear" w:color="auto" w:fill="F2F2F3"/>
          </w:tcPr>
          <w:p>
            <w:pPr>
              <w:pStyle w:val="TableParagraph"/>
              <w:spacing w:line="379" w:lineRule="exact"/>
              <w:ind w:left="1842" w:right="1832"/>
              <w:jc w:val="center"/>
              <w:rPr>
                <w:rFonts w:ascii="微軟正黑體" w:eastAsia="微軟正黑體" w:hint="eastAsia"/>
                <w:b/>
                <w:sz w:val="23"/>
              </w:rPr>
            </w:pPr>
            <w:r>
              <w:rPr>
                <w:rFonts w:ascii="微軟正黑體" w:eastAsia="微軟正黑體" w:hint="eastAsia"/>
                <w:b/>
                <w:color w:val="231F20"/>
                <w:sz w:val="23"/>
              </w:rPr>
              <w:t>問題內容</w:t>
            </w:r>
          </w:p>
        </w:tc>
      </w:tr>
      <w:tr>
        <w:trPr>
          <w:trHeight w:val="400" w:hRule="atLeast"/>
        </w:trPr>
        <w:tc>
          <w:tcPr>
            <w:tcW w:w="4710" w:type="dxa"/>
            <w:tcBorders>
              <w:bottom w:val="nil"/>
            </w:tcBorders>
          </w:tcPr>
          <w:p>
            <w:pPr>
              <w:pStyle w:val="TableParagraph"/>
              <w:numPr>
                <w:ilvl w:val="0"/>
                <w:numId w:val="36"/>
              </w:numPr>
              <w:tabs>
                <w:tab w:pos="349" w:val="left" w:leader="none"/>
              </w:tabs>
              <w:spacing w:line="361" w:lineRule="exact" w:before="19" w:after="0"/>
              <w:ind w:left="348" w:right="0" w:hanging="322"/>
              <w:jc w:val="left"/>
              <w:rPr>
                <w:sz w:val="23"/>
              </w:rPr>
            </w:pPr>
            <w:r>
              <w:rPr>
                <w:color w:val="231F20"/>
                <w:w w:val="105"/>
                <w:sz w:val="23"/>
              </w:rPr>
              <w:t>疫苗種類錯誤 口劑量錯誤 口重複施打</w:t>
            </w:r>
          </w:p>
        </w:tc>
        <w:tc>
          <w:tcPr>
            <w:tcW w:w="4645" w:type="dxa"/>
            <w:tcBorders>
              <w:bottom w:val="nil"/>
            </w:tcBorders>
          </w:tcPr>
          <w:p>
            <w:pPr>
              <w:pStyle w:val="TableParagraph"/>
              <w:tabs>
                <w:tab w:pos="2913" w:val="left" w:leader="none"/>
                <w:tab w:pos="4414" w:val="left" w:leader="none"/>
              </w:tabs>
              <w:spacing w:line="361" w:lineRule="exact" w:before="19"/>
              <w:ind w:left="27"/>
              <w:rPr>
                <w:rFonts w:ascii="Times New Roman" w:eastAsia="Times New Roman"/>
                <w:sz w:val="23"/>
              </w:rPr>
            </w:pPr>
            <w:r>
              <w:rPr>
                <w:color w:val="231F20"/>
                <w:sz w:val="23"/>
              </w:rPr>
              <w:t>原應接種疫苗名稱：</w:t>
            </w:r>
            <w:r>
              <w:rPr>
                <w:color w:val="231F20"/>
                <w:sz w:val="23"/>
                <w:u w:val="single" w:color="231F20"/>
              </w:rPr>
              <w:t> </w:t>
              <w:tab/>
            </w:r>
            <w:r>
              <w:rPr>
                <w:color w:val="231F20"/>
                <w:spacing w:val="-1"/>
                <w:sz w:val="23"/>
              </w:rPr>
              <w:t>，</w:t>
            </w:r>
            <w:r>
              <w:rPr>
                <w:color w:val="231F20"/>
                <w:sz w:val="23"/>
              </w:rPr>
              <w:t>劑量</w:t>
            </w:r>
            <w:r>
              <w:rPr>
                <w:rFonts w:ascii="Times New Roman" w:eastAsia="Times New Roman"/>
                <w:color w:val="231F20"/>
                <w:sz w:val="23"/>
                <w:u w:val="single" w:color="231F20"/>
              </w:rPr>
              <w:t> </w:t>
              <w:tab/>
            </w:r>
          </w:p>
        </w:tc>
      </w:tr>
      <w:tr>
        <w:trPr>
          <w:trHeight w:val="399" w:hRule="atLeast"/>
        </w:trPr>
        <w:tc>
          <w:tcPr>
            <w:tcW w:w="4710" w:type="dxa"/>
            <w:tcBorders>
              <w:top w:val="nil"/>
              <w:bottom w:val="nil"/>
            </w:tcBorders>
          </w:tcPr>
          <w:p>
            <w:pPr>
              <w:pStyle w:val="TableParagraph"/>
              <w:numPr>
                <w:ilvl w:val="0"/>
                <w:numId w:val="37"/>
              </w:numPr>
              <w:tabs>
                <w:tab w:pos="349" w:val="left" w:leader="none"/>
                <w:tab w:pos="1502" w:val="left" w:leader="none"/>
              </w:tabs>
              <w:spacing w:line="361" w:lineRule="exact" w:before="19" w:after="0"/>
              <w:ind w:left="348" w:right="0" w:hanging="322"/>
              <w:jc w:val="left"/>
              <w:rPr>
                <w:sz w:val="23"/>
              </w:rPr>
            </w:pPr>
            <w:r>
              <w:rPr>
                <w:color w:val="231F20"/>
                <w:w w:val="105"/>
                <w:sz w:val="23"/>
              </w:rPr>
              <w:t>提前接種</w:t>
              <w:tab/>
              <w:t>口打錯人</w:t>
            </w:r>
          </w:p>
        </w:tc>
        <w:tc>
          <w:tcPr>
            <w:tcW w:w="4645" w:type="dxa"/>
            <w:tcBorders>
              <w:top w:val="nil"/>
              <w:bottom w:val="nil"/>
            </w:tcBorders>
          </w:tcPr>
          <w:p>
            <w:pPr>
              <w:pStyle w:val="TableParagraph"/>
              <w:tabs>
                <w:tab w:pos="2913" w:val="left" w:leader="none"/>
                <w:tab w:pos="4414" w:val="left" w:leader="none"/>
              </w:tabs>
              <w:spacing w:line="361" w:lineRule="exact" w:before="19"/>
              <w:ind w:left="27"/>
              <w:rPr>
                <w:rFonts w:ascii="Times New Roman" w:eastAsia="Times New Roman"/>
                <w:sz w:val="23"/>
              </w:rPr>
            </w:pPr>
            <w:r>
              <w:rPr>
                <w:color w:val="231F20"/>
                <w:sz w:val="23"/>
              </w:rPr>
              <w:t>此次接種疫苗名稱：</w:t>
            </w:r>
            <w:r>
              <w:rPr>
                <w:color w:val="231F20"/>
                <w:sz w:val="23"/>
                <w:u w:val="single" w:color="231F20"/>
              </w:rPr>
              <w:t> </w:t>
              <w:tab/>
            </w:r>
            <w:r>
              <w:rPr>
                <w:color w:val="231F20"/>
                <w:spacing w:val="-1"/>
                <w:sz w:val="23"/>
              </w:rPr>
              <w:t>，</w:t>
            </w:r>
            <w:r>
              <w:rPr>
                <w:color w:val="231F20"/>
                <w:sz w:val="23"/>
              </w:rPr>
              <w:t>劑量</w:t>
            </w:r>
            <w:r>
              <w:rPr>
                <w:rFonts w:ascii="Times New Roman" w:eastAsia="Times New Roman"/>
                <w:color w:val="231F20"/>
                <w:sz w:val="23"/>
                <w:u w:val="single" w:color="231F20"/>
              </w:rPr>
              <w:t> </w:t>
              <w:tab/>
            </w:r>
          </w:p>
        </w:tc>
      </w:tr>
      <w:tr>
        <w:trPr>
          <w:trHeight w:val="399" w:hRule="atLeast"/>
        </w:trPr>
        <w:tc>
          <w:tcPr>
            <w:tcW w:w="4710" w:type="dxa"/>
            <w:tcBorders>
              <w:top w:val="nil"/>
              <w:bottom w:val="nil"/>
            </w:tcBorders>
          </w:tcPr>
          <w:p>
            <w:pPr>
              <w:pStyle w:val="TableParagraph"/>
              <w:numPr>
                <w:ilvl w:val="0"/>
                <w:numId w:val="38"/>
              </w:numPr>
              <w:tabs>
                <w:tab w:pos="349" w:val="left" w:leader="none"/>
                <w:tab w:pos="2426" w:val="left" w:leader="none"/>
              </w:tabs>
              <w:spacing w:line="361" w:lineRule="exact" w:before="19" w:after="0"/>
              <w:ind w:left="348" w:right="0" w:hanging="322"/>
              <w:jc w:val="left"/>
              <w:rPr>
                <w:rFonts w:ascii="Times New Roman" w:hAnsi="Times New Roman" w:eastAsia="Times New Roman"/>
                <w:sz w:val="23"/>
              </w:rPr>
            </w:pPr>
            <w:r>
              <w:rPr>
                <w:color w:val="231F20"/>
                <w:sz w:val="23"/>
              </w:rPr>
              <w:t>其他</w:t>
            </w:r>
            <w:r>
              <w:rPr>
                <w:rFonts w:ascii="Times New Roman" w:hAnsi="Times New Roman" w:eastAsia="Times New Roman"/>
                <w:color w:val="231F20"/>
                <w:sz w:val="23"/>
                <w:u w:val="single" w:color="231F20"/>
              </w:rPr>
              <w:t> </w:t>
              <w:tab/>
            </w:r>
          </w:p>
        </w:tc>
        <w:tc>
          <w:tcPr>
            <w:tcW w:w="4645" w:type="dxa"/>
            <w:tcBorders>
              <w:top w:val="nil"/>
              <w:bottom w:val="nil"/>
            </w:tcBorders>
          </w:tcPr>
          <w:p>
            <w:pPr>
              <w:pStyle w:val="TableParagraph"/>
              <w:tabs>
                <w:tab w:pos="1297" w:val="left" w:leader="none"/>
                <w:tab w:pos="2683" w:val="left" w:leader="none"/>
                <w:tab w:pos="4299" w:val="left" w:leader="none"/>
              </w:tabs>
              <w:spacing w:line="361" w:lineRule="exact" w:before="19"/>
              <w:ind w:left="27"/>
              <w:rPr>
                <w:rFonts w:ascii="Times New Roman" w:eastAsia="Times New Roman"/>
                <w:sz w:val="23"/>
              </w:rPr>
            </w:pPr>
            <w:r>
              <w:rPr>
                <w:color w:val="231F20"/>
                <w:sz w:val="23"/>
              </w:rPr>
              <w:t>廠埤</w:t>
            </w:r>
            <w:r>
              <w:rPr>
                <w:color w:val="231F20"/>
                <w:sz w:val="23"/>
                <w:u w:val="single" w:color="231F20"/>
              </w:rPr>
              <w:t> </w:t>
              <w:tab/>
            </w:r>
            <w:r>
              <w:rPr>
                <w:color w:val="231F20"/>
                <w:sz w:val="23"/>
              </w:rPr>
              <w:t>批號：</w:t>
            </w:r>
            <w:r>
              <w:rPr>
                <w:color w:val="231F20"/>
                <w:sz w:val="23"/>
                <w:u w:val="single" w:color="231F20"/>
              </w:rPr>
              <w:t> </w:t>
              <w:tab/>
            </w:r>
            <w:r>
              <w:rPr>
                <w:color w:val="231F20"/>
                <w:spacing w:val="-1"/>
                <w:sz w:val="23"/>
              </w:rPr>
              <w:t>效</w:t>
            </w:r>
            <w:r>
              <w:rPr>
                <w:color w:val="231F20"/>
                <w:sz w:val="23"/>
              </w:rPr>
              <w:t>期：</w:t>
            </w:r>
            <w:r>
              <w:rPr>
                <w:rFonts w:ascii="Times New Roman" w:eastAsia="Times New Roman"/>
                <w:color w:val="231F20"/>
                <w:sz w:val="23"/>
                <w:u w:val="single" w:color="231F20"/>
              </w:rPr>
              <w:t> </w:t>
              <w:tab/>
            </w:r>
          </w:p>
        </w:tc>
      </w:tr>
      <w:tr>
        <w:trPr>
          <w:trHeight w:val="398" w:hRule="atLeast"/>
        </w:trPr>
        <w:tc>
          <w:tcPr>
            <w:tcW w:w="4710" w:type="dxa"/>
            <w:tcBorders>
              <w:top w:val="nil"/>
            </w:tcBorders>
          </w:tcPr>
          <w:p>
            <w:pPr>
              <w:pStyle w:val="TableParagraph"/>
              <w:rPr>
                <w:rFonts w:ascii="Times New Roman"/>
                <w:sz w:val="22"/>
              </w:rPr>
            </w:pPr>
          </w:p>
        </w:tc>
        <w:tc>
          <w:tcPr>
            <w:tcW w:w="4645" w:type="dxa"/>
            <w:tcBorders>
              <w:top w:val="nil"/>
            </w:tcBorders>
          </w:tcPr>
          <w:p>
            <w:pPr>
              <w:pStyle w:val="TableParagraph"/>
              <w:tabs>
                <w:tab w:pos="3696" w:val="left" w:leader="none"/>
                <w:tab w:pos="3927" w:val="left" w:leader="none"/>
              </w:tabs>
              <w:spacing w:line="359" w:lineRule="exact" w:before="19"/>
              <w:ind w:left="27"/>
              <w:rPr>
                <w:sz w:val="23"/>
              </w:rPr>
            </w:pPr>
            <w:r>
              <w:rPr>
                <w:color w:val="231F20"/>
                <w:w w:val="105"/>
                <w:sz w:val="23"/>
              </w:rPr>
              <w:t>同時接種其他疫苗：口是，</w:t>
            </w:r>
            <w:r>
              <w:rPr>
                <w:color w:val="231F20"/>
                <w:w w:val="105"/>
                <w:sz w:val="23"/>
                <w:u w:val="single" w:color="231F20"/>
              </w:rPr>
              <w:t> </w:t>
              <w:tab/>
            </w:r>
            <w:r>
              <w:rPr>
                <w:color w:val="231F20"/>
                <w:w w:val="105"/>
                <w:sz w:val="23"/>
              </w:rPr>
              <w:tab/>
              <w:t>口否</w:t>
            </w:r>
          </w:p>
        </w:tc>
      </w:tr>
      <w:tr>
        <w:trPr>
          <w:trHeight w:val="398" w:hRule="atLeast"/>
        </w:trPr>
        <w:tc>
          <w:tcPr>
            <w:tcW w:w="9355" w:type="dxa"/>
            <w:gridSpan w:val="2"/>
            <w:shd w:val="clear" w:color="auto" w:fill="F2F2F3"/>
          </w:tcPr>
          <w:p>
            <w:pPr>
              <w:pStyle w:val="TableParagraph"/>
              <w:spacing w:line="379" w:lineRule="exact"/>
              <w:ind w:left="1999" w:right="1989"/>
              <w:jc w:val="center"/>
              <w:rPr>
                <w:rFonts w:ascii="微軟正黑體" w:eastAsia="微軟正黑體" w:hint="eastAsia"/>
                <w:b/>
                <w:sz w:val="23"/>
              </w:rPr>
            </w:pPr>
            <w:r>
              <w:rPr>
                <w:rFonts w:ascii="微軟正黑體" w:eastAsia="微軟正黑體" w:hint="eastAsia"/>
                <w:b/>
                <w:color w:val="231F20"/>
                <w:sz w:val="23"/>
              </w:rPr>
              <w:t>事件描述</w:t>
            </w:r>
          </w:p>
        </w:tc>
      </w:tr>
      <w:tr>
        <w:trPr>
          <w:trHeight w:val="6390" w:hRule="atLeast"/>
        </w:trPr>
        <w:tc>
          <w:tcPr>
            <w:tcW w:w="9355" w:type="dxa"/>
            <w:gridSpan w:val="2"/>
          </w:tcPr>
          <w:p>
            <w:pPr>
              <w:pStyle w:val="TableParagraph"/>
              <w:spacing w:line="412" w:lineRule="exact"/>
              <w:ind w:left="27"/>
              <w:rPr>
                <w:rFonts w:ascii="微軟正黑體" w:eastAsia="微軟正黑體" w:hint="eastAsia"/>
                <w:b/>
                <w:sz w:val="23"/>
              </w:rPr>
            </w:pPr>
            <w:r>
              <w:rPr>
                <w:rFonts w:ascii="微軟正黑體" w:eastAsia="微軟正黑體" w:hint="eastAsia"/>
                <w:b/>
                <w:color w:val="231F20"/>
                <w:sz w:val="23"/>
              </w:rPr>
              <w:t>事件原因與經過：</w:t>
            </w:r>
          </w:p>
        </w:tc>
      </w:tr>
    </w:tbl>
    <w:p>
      <w:pPr>
        <w:spacing w:after="0" w:line="412" w:lineRule="exact"/>
        <w:rPr>
          <w:rFonts w:ascii="微軟正黑體" w:eastAsia="微軟正黑體" w:hint="eastAsia"/>
          <w:sz w:val="23"/>
        </w:rPr>
        <w:sectPr>
          <w:pgSz w:w="11910" w:h="16840"/>
          <w:pgMar w:top="820" w:bottom="0" w:left="240" w:right="0"/>
        </w:sectPr>
      </w:pPr>
    </w:p>
    <w:p>
      <w:pPr>
        <w:pStyle w:val="BodyText"/>
        <w:spacing w:before="10"/>
        <w:rPr>
          <w:sz w:val="16"/>
        </w:rPr>
      </w:pPr>
      <w:r>
        <w:rPr/>
        <w:pict>
          <v:group style="position:absolute;margin-left:0pt;margin-top:132.391998pt;width:44.6pt;height:705.9pt;mso-position-horizontal-relative:page;mso-position-vertical-relative:page;z-index:251807744" coordorigin="0,2648" coordsize="892,14118">
            <v:shape style="position:absolute;left:338;top:3145;width:426;height:13621" type="#_x0000_t75" stroked="false">
              <v:imagedata r:id="rId67" o:title=""/>
            </v:shape>
            <v:shape style="position:absolute;left:0;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129" o:title=""/>
            </v:shape>
            <v:shape style="position:absolute;left:431;top:3572;width:245;height:2197" type="#_x0000_t75" stroked="false">
              <v:imagedata r:id="rId130" o:title=""/>
            </v:shape>
            <v:shape style="position:absolute;left:441;top:6127;width:230;height:241" type="#_x0000_t75" stroked="false">
              <v:imagedata r:id="rId85" o:title=""/>
            </v:shape>
            <v:shape style="position:absolute;left:430;top:6453;width:245;height:240" type="#_x0000_t75" stroked="false">
              <v:imagedata r:id="rId86" o:title=""/>
            </v:shape>
            <v:shape style="position:absolute;left:424;top:5982;width:253;height:858" coordorigin="424,5982" coordsize="253,858" path="m677,6767l648,6787,617,6801,584,6809,550,6812,515,6809,483,6801,452,6787,424,6767,425,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38</w:t>
                    </w:r>
                  </w:p>
                </w:txbxContent>
              </v:textbox>
              <w10:wrap type="none"/>
            </v:shape>
            <w10:wrap type="none"/>
          </v:group>
        </w:pict>
      </w:r>
    </w:p>
    <w:tbl>
      <w:tblPr>
        <w:tblW w:w="0" w:type="auto"/>
        <w:jc w:val="left"/>
        <w:tblInd w:w="103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86"/>
        <w:gridCol w:w="3290"/>
        <w:gridCol w:w="3779"/>
      </w:tblGrid>
      <w:tr>
        <w:trPr>
          <w:trHeight w:val="800" w:hRule="atLeast"/>
        </w:trPr>
        <w:tc>
          <w:tcPr>
            <w:tcW w:w="9355" w:type="dxa"/>
            <w:gridSpan w:val="3"/>
            <w:shd w:val="clear" w:color="auto" w:fill="F2F2F3"/>
          </w:tcPr>
          <w:p>
            <w:pPr>
              <w:pStyle w:val="TableParagraph"/>
              <w:spacing w:line="403" w:lineRule="exact"/>
              <w:ind w:left="1999" w:right="1989"/>
              <w:jc w:val="center"/>
              <w:rPr>
                <w:rFonts w:ascii="微軟正黑體" w:eastAsia="微軟正黑體" w:hint="eastAsia"/>
                <w:b/>
                <w:sz w:val="23"/>
              </w:rPr>
            </w:pPr>
            <w:r>
              <w:rPr>
                <w:rFonts w:ascii="微軟正黑體" w:eastAsia="微軟正黑體" w:hint="eastAsia"/>
                <w:b/>
                <w:color w:val="231F20"/>
                <w:sz w:val="23"/>
              </w:rPr>
              <w:t>後續處理</w:t>
            </w:r>
          </w:p>
          <w:p>
            <w:pPr>
              <w:pStyle w:val="TableParagraph"/>
              <w:spacing w:line="378" w:lineRule="exact"/>
              <w:ind w:left="1999" w:right="1989"/>
              <w:jc w:val="center"/>
              <w:rPr>
                <w:rFonts w:ascii="微軟正黑體" w:hAnsi="微軟正黑體" w:eastAsia="微軟正黑體" w:hint="eastAsia"/>
                <w:b/>
                <w:sz w:val="23"/>
              </w:rPr>
            </w:pPr>
            <w:r>
              <w:rPr>
                <w:rFonts w:ascii="微軟正黑體" w:hAnsi="微軟正黑體" w:eastAsia="微軟正黑體" w:hint="eastAsia"/>
                <w:b/>
                <w:color w:val="231F20"/>
                <w:w w:val="105"/>
                <w:sz w:val="23"/>
              </w:rPr>
              <w:t>（此欄位以下資料·請於調查後再填寫）</w:t>
            </w:r>
          </w:p>
        </w:tc>
      </w:tr>
      <w:tr>
        <w:trPr>
          <w:trHeight w:val="398" w:hRule="atLeast"/>
        </w:trPr>
        <w:tc>
          <w:tcPr>
            <w:tcW w:w="2286" w:type="dxa"/>
            <w:vMerge w:val="restart"/>
          </w:tcPr>
          <w:p>
            <w:pPr>
              <w:pStyle w:val="TableParagraph"/>
              <w:spacing w:before="9"/>
              <w:rPr>
                <w:sz w:val="21"/>
              </w:rPr>
            </w:pPr>
          </w:p>
          <w:p>
            <w:pPr>
              <w:pStyle w:val="TableParagraph"/>
              <w:spacing w:line="400" w:lineRule="exact"/>
              <w:ind w:left="565" w:right="438" w:hanging="116"/>
              <w:rPr>
                <w:sz w:val="23"/>
              </w:rPr>
            </w:pPr>
            <w:r>
              <w:rPr>
                <w:color w:val="231F20"/>
                <w:sz w:val="23"/>
              </w:rPr>
              <w:t>追蹤介入時間及處理情形</w:t>
            </w:r>
          </w:p>
        </w:tc>
        <w:tc>
          <w:tcPr>
            <w:tcW w:w="3290" w:type="dxa"/>
          </w:tcPr>
          <w:p>
            <w:pPr>
              <w:pStyle w:val="TableParagraph"/>
              <w:spacing w:line="359" w:lineRule="exact" w:before="19"/>
              <w:ind w:left="1165" w:right="1154"/>
              <w:jc w:val="center"/>
              <w:rPr>
                <w:sz w:val="23"/>
              </w:rPr>
            </w:pPr>
            <w:r>
              <w:rPr>
                <w:color w:val="231F20"/>
                <w:sz w:val="23"/>
              </w:rPr>
              <w:t>接種單位</w:t>
            </w:r>
          </w:p>
        </w:tc>
        <w:tc>
          <w:tcPr>
            <w:tcW w:w="3779" w:type="dxa"/>
          </w:tcPr>
          <w:p>
            <w:pPr>
              <w:pStyle w:val="TableParagraph"/>
              <w:spacing w:line="359" w:lineRule="exact" w:before="19"/>
              <w:ind w:left="1323" w:right="1310"/>
              <w:jc w:val="center"/>
              <w:rPr>
                <w:sz w:val="23"/>
              </w:rPr>
            </w:pPr>
            <w:r>
              <w:rPr>
                <w:color w:val="231F20"/>
                <w:w w:val="110"/>
                <w:sz w:val="23"/>
              </w:rPr>
              <w:t>衛生局</w:t>
            </w:r>
            <w:r>
              <w:rPr>
                <w:color w:val="231F20"/>
                <w:w w:val="130"/>
                <w:sz w:val="23"/>
              </w:rPr>
              <w:t>/</w:t>
            </w:r>
            <w:r>
              <w:rPr>
                <w:color w:val="231F20"/>
                <w:w w:val="110"/>
                <w:sz w:val="23"/>
              </w:rPr>
              <w:t>所</w:t>
            </w:r>
          </w:p>
        </w:tc>
      </w:tr>
      <w:tr>
        <w:trPr>
          <w:trHeight w:val="788" w:hRule="atLeast"/>
        </w:trPr>
        <w:tc>
          <w:tcPr>
            <w:tcW w:w="2286" w:type="dxa"/>
            <w:vMerge/>
            <w:tcBorders>
              <w:top w:val="nil"/>
            </w:tcBorders>
          </w:tcPr>
          <w:p>
            <w:pPr>
              <w:rPr>
                <w:sz w:val="2"/>
                <w:szCs w:val="2"/>
              </w:rPr>
            </w:pPr>
          </w:p>
        </w:tc>
        <w:tc>
          <w:tcPr>
            <w:tcW w:w="3290" w:type="dxa"/>
          </w:tcPr>
          <w:p>
            <w:pPr>
              <w:pStyle w:val="TableParagraph"/>
              <w:rPr>
                <w:rFonts w:ascii="Times New Roman"/>
                <w:sz w:val="22"/>
              </w:rPr>
            </w:pPr>
          </w:p>
        </w:tc>
        <w:tc>
          <w:tcPr>
            <w:tcW w:w="3779" w:type="dxa"/>
          </w:tcPr>
          <w:p>
            <w:pPr>
              <w:pStyle w:val="TableParagraph"/>
              <w:rPr>
                <w:rFonts w:ascii="Times New Roman"/>
                <w:sz w:val="22"/>
              </w:rPr>
            </w:pPr>
          </w:p>
        </w:tc>
      </w:tr>
      <w:tr>
        <w:trPr>
          <w:trHeight w:val="2393" w:hRule="atLeast"/>
        </w:trPr>
        <w:tc>
          <w:tcPr>
            <w:tcW w:w="2286" w:type="dxa"/>
          </w:tcPr>
          <w:p>
            <w:pPr>
              <w:pStyle w:val="TableParagraph"/>
              <w:rPr>
                <w:sz w:val="30"/>
              </w:rPr>
            </w:pPr>
          </w:p>
          <w:p>
            <w:pPr>
              <w:pStyle w:val="TableParagraph"/>
              <w:spacing w:before="16"/>
              <w:rPr>
                <w:sz w:val="39"/>
              </w:rPr>
            </w:pPr>
          </w:p>
          <w:p>
            <w:pPr>
              <w:pStyle w:val="TableParagraph"/>
              <w:ind w:left="892" w:right="883"/>
              <w:jc w:val="center"/>
              <w:rPr>
                <w:sz w:val="23"/>
              </w:rPr>
            </w:pPr>
            <w:r>
              <w:rPr>
                <w:color w:val="231F20"/>
                <w:sz w:val="23"/>
              </w:rPr>
              <w:t>其他</w:t>
            </w:r>
          </w:p>
        </w:tc>
        <w:tc>
          <w:tcPr>
            <w:tcW w:w="7069" w:type="dxa"/>
            <w:gridSpan w:val="2"/>
          </w:tcPr>
          <w:p>
            <w:pPr>
              <w:pStyle w:val="TableParagraph"/>
              <w:tabs>
                <w:tab w:pos="4158" w:val="left" w:leader="none"/>
              </w:tabs>
              <w:spacing w:line="400" w:lineRule="exact" w:before="19"/>
              <w:ind w:left="27"/>
              <w:rPr>
                <w:sz w:val="23"/>
              </w:rPr>
            </w:pPr>
            <w:r>
              <w:rPr>
                <w:color w:val="231F20"/>
                <w:w w:val="105"/>
                <w:sz w:val="23"/>
              </w:rPr>
              <w:t>接種後是否有不良反應：口無；</w:t>
            </w:r>
            <w:r>
              <w:rPr>
                <w:color w:val="231F20"/>
                <w:w w:val="105"/>
                <w:sz w:val="23"/>
                <w:u w:val="single" w:color="231F20"/>
              </w:rPr>
              <w:t> </w:t>
              <w:tab/>
            </w:r>
            <w:r>
              <w:rPr>
                <w:color w:val="231F20"/>
                <w:w w:val="105"/>
                <w:sz w:val="23"/>
              </w:rPr>
              <w:t>人</w:t>
            </w:r>
          </w:p>
          <w:p>
            <w:pPr>
              <w:pStyle w:val="TableParagraph"/>
              <w:tabs>
                <w:tab w:pos="4273" w:val="left" w:leader="none"/>
                <w:tab w:pos="7044" w:val="left" w:leader="none"/>
              </w:tabs>
              <w:spacing w:line="399" w:lineRule="exact"/>
              <w:ind w:left="2567"/>
              <w:rPr>
                <w:rFonts w:ascii="Times New Roman" w:eastAsia="Times New Roman"/>
                <w:sz w:val="23"/>
              </w:rPr>
            </w:pPr>
            <w:r>
              <w:rPr>
                <w:color w:val="231F20"/>
                <w:w w:val="105"/>
                <w:sz w:val="23"/>
              </w:rPr>
              <w:t>口有；</w:t>
            </w:r>
            <w:r>
              <w:rPr>
                <w:color w:val="231F20"/>
                <w:w w:val="105"/>
                <w:sz w:val="23"/>
                <w:u w:val="single" w:color="231F20"/>
              </w:rPr>
              <w:t> </w:t>
              <w:tab/>
            </w:r>
            <w:r>
              <w:rPr>
                <w:color w:val="231F20"/>
                <w:spacing w:val="-1"/>
                <w:sz w:val="23"/>
              </w:rPr>
              <w:t>人</w:t>
            </w:r>
            <w:r>
              <w:rPr>
                <w:color w:val="231F20"/>
                <w:sz w:val="23"/>
              </w:rPr>
              <w:t>，症狀：</w:t>
            </w:r>
            <w:r>
              <w:rPr>
                <w:rFonts w:ascii="Times New Roman" w:eastAsia="Times New Roman"/>
                <w:color w:val="231F20"/>
                <w:sz w:val="23"/>
                <w:u w:val="single" w:color="231F20"/>
              </w:rPr>
              <w:t> </w:t>
              <w:tab/>
            </w:r>
          </w:p>
          <w:p>
            <w:pPr>
              <w:pStyle w:val="TableParagraph"/>
              <w:tabs>
                <w:tab w:pos="1989" w:val="left" w:leader="none"/>
                <w:tab w:pos="2682" w:val="left" w:leader="none"/>
                <w:tab w:pos="3375" w:val="left" w:leader="none"/>
                <w:tab w:pos="5568" w:val="left" w:leader="none"/>
              </w:tabs>
              <w:ind w:left="27" w:right="1026"/>
              <w:rPr>
                <w:sz w:val="23"/>
              </w:rPr>
            </w:pPr>
            <w:r>
              <w:rPr>
                <w:color w:val="231F20"/>
                <w:w w:val="105"/>
                <w:sz w:val="23"/>
              </w:rPr>
              <w:t>症狀發生時間：</w:t>
            </w:r>
            <w:r>
              <w:rPr>
                <w:color w:val="231F20"/>
                <w:w w:val="105"/>
                <w:sz w:val="23"/>
                <w:u w:val="single" w:color="231F20"/>
              </w:rPr>
              <w:t> </w:t>
              <w:tab/>
            </w:r>
            <w:r>
              <w:rPr>
                <w:color w:val="231F20"/>
                <w:w w:val="105"/>
                <w:sz w:val="23"/>
              </w:rPr>
              <w:t>月</w:t>
            </w:r>
            <w:r>
              <w:rPr>
                <w:color w:val="231F20"/>
                <w:w w:val="105"/>
                <w:sz w:val="23"/>
                <w:u w:val="single" w:color="231F20"/>
              </w:rPr>
              <w:t> </w:t>
              <w:tab/>
            </w:r>
            <w:r>
              <w:rPr>
                <w:color w:val="231F20"/>
                <w:w w:val="105"/>
                <w:sz w:val="23"/>
              </w:rPr>
              <w:t>日</w:t>
            </w:r>
            <w:r>
              <w:rPr>
                <w:color w:val="231F20"/>
                <w:w w:val="105"/>
                <w:sz w:val="23"/>
                <w:u w:val="single" w:color="231F20"/>
              </w:rPr>
              <w:t> </w:t>
              <w:tab/>
            </w:r>
            <w:r>
              <w:rPr>
                <w:color w:val="231F20"/>
                <w:w w:val="105"/>
                <w:sz w:val="23"/>
              </w:rPr>
              <w:t>時，於接種後</w:t>
            </w:r>
            <w:r>
              <w:rPr>
                <w:color w:val="231F20"/>
                <w:w w:val="105"/>
                <w:sz w:val="23"/>
                <w:u w:val="single" w:color="231F20"/>
              </w:rPr>
              <w:t> </w:t>
              <w:tab/>
            </w:r>
            <w:r>
              <w:rPr>
                <w:color w:val="231F20"/>
                <w:sz w:val="23"/>
              </w:rPr>
              <w:t>小</w:t>
            </w:r>
            <w:r>
              <w:rPr>
                <w:color w:val="231F20"/>
                <w:spacing w:val="-17"/>
                <w:sz w:val="23"/>
              </w:rPr>
              <w:t>時</w:t>
            </w:r>
            <w:r>
              <w:rPr>
                <w:color w:val="231F20"/>
                <w:w w:val="105"/>
                <w:sz w:val="23"/>
              </w:rPr>
              <w:t>是否就醫：口無</w:t>
            </w:r>
          </w:p>
          <w:p>
            <w:pPr>
              <w:pStyle w:val="TableParagraph"/>
              <w:tabs>
                <w:tab w:pos="2745" w:val="left" w:leader="none"/>
                <w:tab w:pos="5631" w:val="left" w:leader="none"/>
              </w:tabs>
              <w:spacing w:line="396" w:lineRule="exact"/>
              <w:ind w:right="243"/>
              <w:jc w:val="right"/>
              <w:rPr>
                <w:rFonts w:ascii="Times New Roman" w:eastAsia="Times New Roman"/>
                <w:sz w:val="23"/>
              </w:rPr>
            </w:pPr>
            <w:r>
              <w:rPr>
                <w:color w:val="231F20"/>
                <w:w w:val="105"/>
                <w:sz w:val="23"/>
              </w:rPr>
              <w:t>口有，就診日期：</w:t>
            </w:r>
            <w:r>
              <w:rPr>
                <w:color w:val="231F20"/>
                <w:w w:val="105"/>
                <w:sz w:val="23"/>
                <w:u w:val="single" w:color="231F20"/>
              </w:rPr>
              <w:t> </w:t>
              <w:tab/>
            </w:r>
            <w:r>
              <w:rPr>
                <w:color w:val="231F20"/>
                <w:spacing w:val="-1"/>
                <w:sz w:val="23"/>
              </w:rPr>
              <w:t>，</w:t>
            </w:r>
            <w:r>
              <w:rPr>
                <w:color w:val="231F20"/>
                <w:sz w:val="23"/>
              </w:rPr>
              <w:t>就診地點：</w:t>
            </w:r>
            <w:r>
              <w:rPr>
                <w:rFonts w:ascii="Times New Roman" w:eastAsia="Times New Roman"/>
                <w:color w:val="231F20"/>
                <w:sz w:val="23"/>
                <w:u w:val="single" w:color="231F20"/>
              </w:rPr>
              <w:t> </w:t>
              <w:tab/>
            </w:r>
          </w:p>
          <w:p>
            <w:pPr>
              <w:pStyle w:val="TableParagraph"/>
              <w:tabs>
                <w:tab w:pos="4964" w:val="left" w:leader="none"/>
              </w:tabs>
              <w:spacing w:line="359" w:lineRule="exact"/>
              <w:ind w:right="218"/>
              <w:jc w:val="right"/>
              <w:rPr>
                <w:rFonts w:ascii="Times New Roman" w:eastAsia="Times New Roman"/>
                <w:sz w:val="23"/>
              </w:rPr>
            </w:pPr>
            <w:r>
              <w:rPr>
                <w:color w:val="231F20"/>
                <w:sz w:val="23"/>
              </w:rPr>
              <w:t>處置：</w:t>
            </w:r>
            <w:r>
              <w:rPr>
                <w:rFonts w:ascii="Times New Roman" w:eastAsia="Times New Roman"/>
                <w:color w:val="231F20"/>
                <w:sz w:val="23"/>
                <w:u w:val="single" w:color="231F20"/>
              </w:rPr>
              <w:t> </w:t>
              <w:tab/>
            </w:r>
          </w:p>
        </w:tc>
      </w:tr>
      <w:tr>
        <w:trPr>
          <w:trHeight w:val="401" w:hRule="atLeast"/>
        </w:trPr>
        <w:tc>
          <w:tcPr>
            <w:tcW w:w="9355" w:type="dxa"/>
            <w:gridSpan w:val="3"/>
            <w:shd w:val="clear" w:color="auto" w:fill="E7E8E9"/>
          </w:tcPr>
          <w:p>
            <w:pPr>
              <w:pStyle w:val="TableParagraph"/>
              <w:spacing w:line="381" w:lineRule="exact"/>
              <w:ind w:left="1999" w:right="1989"/>
              <w:jc w:val="center"/>
              <w:rPr>
                <w:rFonts w:ascii="微軟正黑體" w:eastAsia="微軟正黑體" w:hint="eastAsia"/>
                <w:b/>
                <w:sz w:val="23"/>
              </w:rPr>
            </w:pPr>
            <w:r>
              <w:rPr>
                <w:rFonts w:ascii="微軟正黑體" w:eastAsia="微軟正黑體" w:hint="eastAsia"/>
                <w:b/>
                <w:color w:val="231F20"/>
                <w:sz w:val="23"/>
              </w:rPr>
              <w:t>檢討改善</w:t>
            </w:r>
          </w:p>
        </w:tc>
      </w:tr>
      <w:tr>
        <w:trPr>
          <w:trHeight w:val="3991" w:hRule="atLeast"/>
        </w:trPr>
        <w:tc>
          <w:tcPr>
            <w:tcW w:w="9355" w:type="dxa"/>
            <w:gridSpan w:val="3"/>
          </w:tcPr>
          <w:p>
            <w:pPr>
              <w:pStyle w:val="TableParagraph"/>
              <w:spacing w:line="400" w:lineRule="exact" w:before="19"/>
              <w:ind w:left="27"/>
              <w:rPr>
                <w:sz w:val="23"/>
              </w:rPr>
            </w:pPr>
            <w:r>
              <w:rPr>
                <w:color w:val="231F20"/>
                <w:w w:val="105"/>
                <w:sz w:val="23"/>
              </w:rPr>
              <w:t>是否有規劃詳細接種流程：口無</w:t>
            </w:r>
          </w:p>
          <w:p>
            <w:pPr>
              <w:pStyle w:val="TableParagraph"/>
              <w:spacing w:line="399" w:lineRule="exact"/>
              <w:ind w:left="2798"/>
              <w:rPr>
                <w:sz w:val="23"/>
              </w:rPr>
            </w:pPr>
            <w:r>
              <w:rPr>
                <w:color w:val="231F20"/>
                <w:w w:val="105"/>
                <w:sz w:val="23"/>
              </w:rPr>
              <w:t>口有（檢附接種流程及說明三讀五對查核點）</w:t>
            </w:r>
          </w:p>
          <w:p>
            <w:pPr>
              <w:pStyle w:val="TableParagraph"/>
              <w:spacing w:line="400" w:lineRule="exact"/>
              <w:ind w:left="27"/>
              <w:rPr>
                <w:sz w:val="23"/>
              </w:rPr>
            </w:pPr>
            <w:r>
              <w:rPr>
                <w:color w:val="231F20"/>
                <w:sz w:val="23"/>
              </w:rPr>
              <w:t>三讀五對說明：</w:t>
            </w:r>
          </w:p>
          <w:p>
            <w:pPr>
              <w:pStyle w:val="TableParagraph"/>
              <w:rPr>
                <w:sz w:val="30"/>
              </w:rPr>
            </w:pPr>
          </w:p>
          <w:p>
            <w:pPr>
              <w:pStyle w:val="TableParagraph"/>
              <w:spacing w:before="11"/>
              <w:rPr>
                <w:sz w:val="38"/>
              </w:rPr>
            </w:pPr>
          </w:p>
          <w:p>
            <w:pPr>
              <w:pStyle w:val="TableParagraph"/>
              <w:spacing w:before="1"/>
              <w:ind w:left="27"/>
              <w:rPr>
                <w:sz w:val="23"/>
              </w:rPr>
            </w:pPr>
            <w:r>
              <w:rPr>
                <w:color w:val="231F20"/>
                <w:sz w:val="23"/>
              </w:rPr>
              <w:t>改菩情形：</w:t>
            </w:r>
          </w:p>
        </w:tc>
      </w:tr>
      <w:tr>
        <w:trPr>
          <w:trHeight w:val="398" w:hRule="atLeast"/>
        </w:trPr>
        <w:tc>
          <w:tcPr>
            <w:tcW w:w="9355" w:type="dxa"/>
            <w:gridSpan w:val="3"/>
            <w:shd w:val="clear" w:color="auto" w:fill="E7E8E9"/>
          </w:tcPr>
          <w:p>
            <w:pPr>
              <w:pStyle w:val="TableParagraph"/>
              <w:spacing w:line="379" w:lineRule="exact"/>
              <w:ind w:left="1999" w:right="1989"/>
              <w:jc w:val="center"/>
              <w:rPr>
                <w:rFonts w:ascii="微軟正黑體" w:eastAsia="微軟正黑體" w:hint="eastAsia"/>
                <w:b/>
                <w:sz w:val="23"/>
              </w:rPr>
            </w:pPr>
            <w:r>
              <w:rPr>
                <w:rFonts w:ascii="微軟正黑體" w:eastAsia="微軟正黑體" w:hint="eastAsia"/>
                <w:b/>
                <w:color w:val="231F20"/>
                <w:sz w:val="23"/>
              </w:rPr>
              <w:t>異常接種個案基本資料</w:t>
            </w:r>
          </w:p>
        </w:tc>
      </w:tr>
      <w:tr>
        <w:trPr>
          <w:trHeight w:val="3495" w:hRule="atLeast"/>
        </w:trPr>
        <w:tc>
          <w:tcPr>
            <w:tcW w:w="9355" w:type="dxa"/>
            <w:gridSpan w:val="3"/>
          </w:tcPr>
          <w:p>
            <w:pPr>
              <w:pStyle w:val="TableParagraph"/>
              <w:tabs>
                <w:tab w:pos="1759" w:val="left" w:leader="none"/>
                <w:tab w:pos="3490" w:val="left" w:leader="none"/>
                <w:tab w:pos="4068" w:val="left" w:leader="none"/>
                <w:tab w:pos="4645" w:val="left" w:leader="none"/>
                <w:tab w:pos="6838" w:val="left" w:leader="none"/>
                <w:tab w:pos="7416" w:val="left" w:leader="none"/>
              </w:tabs>
              <w:spacing w:before="19"/>
              <w:ind w:left="27"/>
              <w:rPr>
                <w:sz w:val="23"/>
              </w:rPr>
            </w:pPr>
            <w:r>
              <w:rPr>
                <w:color w:val="231F20"/>
                <w:sz w:val="23"/>
              </w:rPr>
              <w:t>姓名：</w:t>
            </w:r>
            <w:r>
              <w:rPr>
                <w:color w:val="231F20"/>
                <w:sz w:val="23"/>
                <w:u w:val="single" w:color="231F20"/>
              </w:rPr>
              <w:t> </w:t>
              <w:tab/>
            </w:r>
            <w:r>
              <w:rPr>
                <w:color w:val="231F20"/>
                <w:sz w:val="23"/>
              </w:rPr>
              <w:t>，出生日期：</w:t>
            </w:r>
            <w:r>
              <w:rPr>
                <w:color w:val="231F20"/>
                <w:sz w:val="23"/>
                <w:u w:val="single" w:color="231F20"/>
              </w:rPr>
              <w:t> </w:t>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日，接種時年齡：</w:t>
            </w:r>
            <w:r>
              <w:rPr>
                <w:color w:val="231F20"/>
                <w:sz w:val="23"/>
                <w:u w:val="single" w:color="231F20"/>
              </w:rPr>
              <w:t> </w:t>
              <w:tab/>
            </w:r>
            <w:r>
              <w:rPr>
                <w:color w:val="231F20"/>
                <w:sz w:val="23"/>
              </w:rPr>
              <w:t>歲</w:t>
            </w:r>
            <w:r>
              <w:rPr>
                <w:color w:val="231F20"/>
                <w:sz w:val="23"/>
                <w:u w:val="single" w:color="231F20"/>
              </w:rPr>
              <w:t> </w:t>
              <w:tab/>
            </w:r>
            <w:r>
              <w:rPr>
                <w:color w:val="231F20"/>
                <w:sz w:val="23"/>
              </w:rPr>
              <w:t>月</w:t>
            </w:r>
          </w:p>
          <w:p>
            <w:pPr>
              <w:pStyle w:val="TableParagraph"/>
              <w:spacing w:before="16"/>
              <w:rPr>
                <w:sz w:val="22"/>
              </w:rPr>
            </w:pPr>
          </w:p>
          <w:p>
            <w:pPr>
              <w:pStyle w:val="TableParagraph"/>
              <w:spacing w:line="400" w:lineRule="exact"/>
              <w:ind w:left="27"/>
              <w:rPr>
                <w:sz w:val="23"/>
              </w:rPr>
            </w:pPr>
            <w:r>
              <w:rPr>
                <w:color w:val="231F20"/>
                <w:sz w:val="23"/>
              </w:rPr>
              <w:t>預防接種史：</w:t>
            </w:r>
          </w:p>
          <w:p>
            <w:pPr>
              <w:pStyle w:val="TableParagraph"/>
              <w:tabs>
                <w:tab w:pos="3837" w:val="left" w:leader="none"/>
                <w:tab w:pos="5915" w:val="left" w:leader="none"/>
                <w:tab w:pos="7300" w:val="left" w:leader="none"/>
                <w:tab w:pos="7877" w:val="left" w:leader="none"/>
                <w:tab w:pos="8455" w:val="left" w:leader="none"/>
              </w:tabs>
              <w:spacing w:line="400" w:lineRule="exact"/>
              <w:ind w:left="27"/>
              <w:rPr>
                <w:sz w:val="23"/>
              </w:rPr>
            </w:pPr>
            <w:r>
              <w:rPr>
                <w:color w:val="231F20"/>
                <w:sz w:val="23"/>
              </w:rPr>
              <w:t>最近—次接種劑疫苗名稱：</w:t>
            </w:r>
            <w:r>
              <w:rPr>
                <w:color w:val="231F20"/>
                <w:sz w:val="23"/>
                <w:u w:val="single" w:color="231F20"/>
              </w:rPr>
              <w:t> </w:t>
              <w:tab/>
            </w:r>
            <w:r>
              <w:rPr>
                <w:color w:val="231F20"/>
                <w:sz w:val="23"/>
              </w:rPr>
              <w:t>，劑次：</w:t>
            </w:r>
            <w:r>
              <w:rPr>
                <w:color w:val="231F20"/>
                <w:sz w:val="23"/>
                <w:u w:val="single" w:color="231F20"/>
              </w:rPr>
              <w:t> </w:t>
              <w:tab/>
            </w:r>
            <w:r>
              <w:rPr>
                <w:color w:val="231F20"/>
                <w:sz w:val="23"/>
              </w:rPr>
              <w:t>，時間：</w:t>
            </w:r>
            <w:r>
              <w:rPr>
                <w:color w:val="231F20"/>
                <w:sz w:val="23"/>
                <w:u w:val="single" w:color="231F20"/>
              </w:rPr>
              <w:t> </w:t>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before="15"/>
              <w:rPr>
                <w:sz w:val="22"/>
              </w:rPr>
            </w:pPr>
          </w:p>
          <w:p>
            <w:pPr>
              <w:pStyle w:val="TableParagraph"/>
              <w:spacing w:line="400" w:lineRule="exact"/>
              <w:ind w:left="27"/>
              <w:rPr>
                <w:sz w:val="23"/>
              </w:rPr>
            </w:pPr>
            <w:r>
              <w:rPr>
                <w:color w:val="231F20"/>
                <w:sz w:val="23"/>
              </w:rPr>
              <w:t>其他疫苗接種情形：</w:t>
            </w:r>
          </w:p>
          <w:p>
            <w:pPr>
              <w:pStyle w:val="TableParagraph"/>
              <w:tabs>
                <w:tab w:pos="2451" w:val="left" w:leader="none"/>
                <w:tab w:pos="4068" w:val="left" w:leader="none"/>
                <w:tab w:pos="6838" w:val="left" w:leader="none"/>
                <w:tab w:pos="8455" w:val="left" w:leader="none"/>
              </w:tabs>
              <w:ind w:left="27" w:right="887"/>
              <w:rPr>
                <w:rFonts w:ascii="Times New Roman" w:eastAsia="Times New Roman"/>
                <w:sz w:val="23"/>
              </w:rPr>
            </w:pPr>
            <w:r>
              <w:rPr>
                <w:color w:val="231F20"/>
                <w:sz w:val="23"/>
              </w:rPr>
              <w:t>疫苗名稱：</w:t>
            </w:r>
            <w:r>
              <w:rPr>
                <w:color w:val="231F20"/>
                <w:sz w:val="23"/>
                <w:u w:val="single" w:color="231F20"/>
              </w:rPr>
              <w:t> </w:t>
              <w:tab/>
            </w:r>
            <w:r>
              <w:rPr>
                <w:color w:val="231F20"/>
                <w:sz w:val="23"/>
              </w:rPr>
              <w:t>，劑次</w:t>
            </w:r>
            <w:r>
              <w:rPr>
                <w:color w:val="231F20"/>
                <w:sz w:val="23"/>
                <w:u w:val="single" w:color="231F20"/>
              </w:rPr>
              <w:t> </w:t>
              <w:tab/>
            </w:r>
            <w:r>
              <w:rPr>
                <w:color w:val="231F20"/>
                <w:sz w:val="23"/>
              </w:rPr>
              <w:t>，疫苗名稱：</w:t>
            </w:r>
            <w:r>
              <w:rPr>
                <w:color w:val="231F20"/>
                <w:sz w:val="23"/>
                <w:u w:val="single" w:color="231F20"/>
              </w:rPr>
              <w:t> </w:t>
              <w:tab/>
            </w:r>
            <w:r>
              <w:rPr>
                <w:color w:val="231F20"/>
                <w:sz w:val="23"/>
              </w:rPr>
              <w:t>，劑次</w:t>
            </w:r>
            <w:r>
              <w:rPr>
                <w:color w:val="231F20"/>
                <w:sz w:val="23"/>
                <w:u w:val="single" w:color="231F20"/>
              </w:rPr>
              <w:tab/>
              <w:t>           </w:t>
            </w:r>
            <w:r>
              <w:rPr>
                <w:color w:val="231F20"/>
                <w:sz w:val="23"/>
              </w:rPr>
              <w:t>疫苗名稱：</w:t>
            </w:r>
            <w:r>
              <w:rPr>
                <w:color w:val="231F20"/>
                <w:sz w:val="23"/>
                <w:u w:val="single" w:color="231F20"/>
              </w:rPr>
              <w:t> </w:t>
              <w:tab/>
            </w:r>
            <w:r>
              <w:rPr>
                <w:color w:val="231F20"/>
                <w:sz w:val="23"/>
              </w:rPr>
              <w:t>，劑次</w:t>
            </w:r>
            <w:r>
              <w:rPr>
                <w:color w:val="231F20"/>
                <w:sz w:val="23"/>
                <w:u w:val="single" w:color="231F20"/>
              </w:rPr>
              <w:t> </w:t>
              <w:tab/>
            </w:r>
            <w:r>
              <w:rPr>
                <w:color w:val="231F20"/>
                <w:sz w:val="23"/>
              </w:rPr>
              <w:t>，疫苗名稱：</w:t>
            </w:r>
            <w:r>
              <w:rPr>
                <w:color w:val="231F20"/>
                <w:sz w:val="23"/>
                <w:u w:val="single" w:color="231F20"/>
              </w:rPr>
              <w:t> </w:t>
              <w:tab/>
            </w:r>
            <w:r>
              <w:rPr>
                <w:color w:val="231F20"/>
                <w:sz w:val="23"/>
              </w:rPr>
              <w:t>，劑次</w:t>
            </w:r>
            <w:r>
              <w:rPr>
                <w:rFonts w:ascii="Times New Roman" w:eastAsia="Times New Roman"/>
                <w:color w:val="231F20"/>
                <w:sz w:val="23"/>
                <w:u w:val="single" w:color="231F20"/>
              </w:rPr>
              <w:t> </w:t>
              <w:tab/>
            </w:r>
          </w:p>
          <w:p>
            <w:pPr>
              <w:pStyle w:val="TableParagraph"/>
              <w:spacing w:line="258" w:lineRule="exact"/>
              <w:ind w:left="27"/>
              <w:rPr>
                <w:sz w:val="17"/>
              </w:rPr>
            </w:pPr>
            <w:r>
              <w:rPr>
                <w:color w:val="231F20"/>
                <w:sz w:val="17"/>
              </w:rPr>
              <w:t>(欄位不敷使用 請自行增列)</w:t>
            </w:r>
          </w:p>
        </w:tc>
      </w:tr>
    </w:tbl>
    <w:p>
      <w:pPr>
        <w:spacing w:after="0" w:line="258" w:lineRule="exact"/>
        <w:rPr>
          <w:sz w:val="17"/>
        </w:rPr>
        <w:sectPr>
          <w:pgSz w:w="11910" w:h="16840"/>
          <w:pgMar w:top="1600" w:bottom="0" w:left="240" w:right="0"/>
        </w:sectPr>
      </w:pPr>
    </w:p>
    <w:p>
      <w:pPr>
        <w:pStyle w:val="BodyText"/>
        <w:rPr>
          <w:sz w:val="30"/>
        </w:rPr>
      </w:pPr>
    </w:p>
    <w:p>
      <w:pPr>
        <w:pStyle w:val="BodyText"/>
        <w:spacing w:before="7"/>
        <w:rPr>
          <w:sz w:val="34"/>
        </w:rPr>
      </w:pPr>
    </w:p>
    <w:p>
      <w:pPr>
        <w:pStyle w:val="BodyText"/>
        <w:spacing w:line="374" w:lineRule="exact" w:before="1"/>
        <w:ind w:left="1072"/>
      </w:pPr>
      <w:r>
        <w:rPr>
          <w:color w:val="231F20"/>
        </w:rPr>
        <w:t>—、接種目的：</w:t>
      </w:r>
    </w:p>
    <w:p>
      <w:pPr>
        <w:pStyle w:val="BodyText"/>
        <w:spacing w:before="8"/>
        <w:rPr>
          <w:sz w:val="33"/>
        </w:rPr>
      </w:pPr>
      <w:r>
        <w:rPr/>
        <w:br w:type="column"/>
      </w:r>
      <w:r>
        <w:rPr>
          <w:sz w:val="33"/>
        </w:rPr>
      </w:r>
    </w:p>
    <w:p>
      <w:pPr>
        <w:spacing w:before="0"/>
        <w:ind w:left="54" w:right="0" w:firstLine="0"/>
        <w:jc w:val="left"/>
        <w:rPr>
          <w:rFonts w:ascii="微軟正黑體" w:eastAsia="微軟正黑體" w:hint="eastAsia"/>
          <w:b/>
          <w:sz w:val="30"/>
        </w:rPr>
      </w:pPr>
      <w:r>
        <w:rPr>
          <w:rFonts w:ascii="微軟正黑體" w:eastAsia="微軟正黑體" w:hint="eastAsia"/>
          <w:b/>
          <w:color w:val="231F20"/>
          <w:sz w:val="30"/>
        </w:rPr>
        <w:t>國小一年級學童卡介苗預防接種家長通知書</w:t>
      </w:r>
    </w:p>
    <w:p>
      <w:pPr>
        <w:pStyle w:val="BodyText"/>
        <w:spacing w:before="60"/>
        <w:ind w:left="1006" w:right="1055"/>
        <w:jc w:val="center"/>
      </w:pPr>
      <w:r>
        <w:rPr/>
        <w:br w:type="column"/>
      </w:r>
      <w:r>
        <w:rPr>
          <w:color w:val="231F20"/>
          <w:w w:val="105"/>
        </w:rPr>
        <w:t>附件 4-6</w:t>
      </w:r>
    </w:p>
    <w:p>
      <w:pPr>
        <w:spacing w:after="0"/>
        <w:jc w:val="center"/>
        <w:sectPr>
          <w:pgSz w:w="11910" w:h="16840"/>
          <w:pgMar w:top="820" w:bottom="280" w:left="240" w:right="0"/>
          <w:cols w:num="3" w:equalWidth="0">
            <w:col w:w="2689" w:space="40"/>
            <w:col w:w="5901" w:space="39"/>
            <w:col w:w="3001"/>
          </w:cols>
        </w:sectPr>
      </w:pPr>
    </w:p>
    <w:p>
      <w:pPr>
        <w:pStyle w:val="BodyText"/>
        <w:spacing w:line="208" w:lineRule="auto" w:before="8"/>
        <w:ind w:left="1072" w:right="1316" w:firstLine="461"/>
        <w:jc w:val="both"/>
      </w:pPr>
      <w:r>
        <w:rPr>
          <w:color w:val="231F20"/>
        </w:rPr>
        <w:t>接種卡介苗可避免幼兒發生嚴重結核病，硏究顯示，未接種卡介苗的嬰幼兒罹患結核性腦膜炎的發生率約為百萬分之 </w:t>
      </w:r>
      <w:r>
        <w:rPr>
          <w:color w:val="231F20"/>
          <w:spacing w:val="-6"/>
        </w:rPr>
        <w:t>152.5</w:t>
      </w:r>
      <w:r>
        <w:rPr>
          <w:color w:val="231F20"/>
          <w:spacing w:val="-2"/>
        </w:rPr>
        <w:t>，是有接種者的 </w:t>
      </w:r>
      <w:r>
        <w:rPr>
          <w:color w:val="231F20"/>
        </w:rPr>
        <w:t>47</w:t>
      </w:r>
      <w:r>
        <w:rPr>
          <w:color w:val="231F20"/>
          <w:spacing w:val="-6"/>
        </w:rPr>
        <w:t> 倍，此類疾病若未及早診治會造成腦</w:t>
      </w:r>
      <w:r>
        <w:rPr>
          <w:color w:val="231F20"/>
          <w:spacing w:val="-1"/>
        </w:rPr>
        <w:t>脊髓等不可逆病變 (無法自理生活、智商受損等)，並伴隨約 </w:t>
      </w:r>
      <w:r>
        <w:rPr>
          <w:color w:val="231F20"/>
        </w:rPr>
        <w:t>20%~40%致死率。</w:t>
      </w:r>
    </w:p>
    <w:p>
      <w:pPr>
        <w:pStyle w:val="BodyText"/>
        <w:spacing w:line="332" w:lineRule="exact"/>
        <w:ind w:left="1072"/>
      </w:pPr>
      <w:r>
        <w:rPr>
          <w:color w:val="231F20"/>
        </w:rPr>
        <w:t>二、接種後可能的不良反應：</w:t>
      </w:r>
    </w:p>
    <w:p>
      <w:pPr>
        <w:pStyle w:val="BodyText"/>
        <w:spacing w:line="346" w:lineRule="exact"/>
        <w:ind w:left="1534"/>
      </w:pPr>
      <w:r>
        <w:rPr>
          <w:color w:val="231F20"/>
        </w:rPr>
        <w:t>(—)常見但不嚴重的不良反應：局部膿瘍、淋巴結炎等。</w:t>
      </w:r>
    </w:p>
    <w:p>
      <w:pPr>
        <w:pStyle w:val="BodyText"/>
        <w:spacing w:line="208" w:lineRule="auto" w:before="9"/>
        <w:ind w:left="1887" w:right="1319" w:hanging="356"/>
      </w:pPr>
      <w:r>
        <w:rPr>
          <w:color w:val="231F20"/>
        </w:rPr>
        <w:t>(二)不常見但較嚴重的不良反應：骨炎</w:t>
      </w:r>
      <w:r>
        <w:rPr>
          <w:color w:val="231F20"/>
          <w:w w:val="130"/>
        </w:rPr>
        <w:t>/</w:t>
      </w:r>
      <w:r>
        <w:rPr>
          <w:color w:val="231F20"/>
        </w:rPr>
        <w:t>骨髓炎、瀰漫性卡介苗感染等，後者常發生於嚴重先天性免疫缺損的嬰幼兒。</w:t>
      </w:r>
    </w:p>
    <w:p>
      <w:pPr>
        <w:pStyle w:val="BodyText"/>
        <w:spacing w:line="334" w:lineRule="exact"/>
        <w:ind w:left="1532"/>
      </w:pPr>
      <w:r>
        <w:rPr>
          <w:color w:val="231F20"/>
          <w:w w:val="105"/>
        </w:rPr>
        <w:t>(三)我國主動監測5至8回月嬰幼兒接種卡介苗後不良反應發生情形，資料顯示骨炎</w:t>
      </w:r>
      <w:r>
        <w:rPr>
          <w:color w:val="231F20"/>
          <w:w w:val="130"/>
        </w:rPr>
        <w:t>/</w:t>
      </w:r>
      <w:r>
        <w:rPr>
          <w:color w:val="231F20"/>
          <w:w w:val="105"/>
        </w:rPr>
        <w:t>骨</w:t>
      </w:r>
    </w:p>
    <w:p>
      <w:pPr>
        <w:pStyle w:val="BodyText"/>
        <w:tabs>
          <w:tab w:pos="1887" w:val="left" w:leader="none"/>
          <w:tab w:pos="10211" w:val="left" w:leader="none"/>
        </w:tabs>
        <w:spacing w:line="373" w:lineRule="exact"/>
        <w:ind w:left="1617"/>
      </w:pPr>
      <w:r>
        <w:rPr>
          <w:rFonts w:ascii="Times New Roman" w:eastAsia="Times New Roman"/>
          <w:color w:val="231F20"/>
          <w:w w:val="100"/>
          <w:u w:val="single" w:color="C14F4D"/>
        </w:rPr>
        <w:t> </w:t>
      </w:r>
      <w:r>
        <w:rPr>
          <w:rFonts w:ascii="Times New Roman" w:eastAsia="Times New Roman"/>
          <w:color w:val="231F20"/>
          <w:u w:val="single" w:color="C14F4D"/>
        </w:rPr>
        <w:tab/>
      </w:r>
      <w:r>
        <w:rPr>
          <w:color w:val="231F20"/>
          <w:u w:val="single" w:color="C14F4D"/>
        </w:rPr>
        <w:t>髓炎發生比率約百萬分之</w:t>
      </w:r>
      <w:r>
        <w:rPr>
          <w:color w:val="231F20"/>
          <w:spacing w:val="8"/>
          <w:u w:val="single" w:color="C14F4D"/>
        </w:rPr>
        <w:t> </w:t>
      </w:r>
      <w:r>
        <w:rPr>
          <w:color w:val="231F20"/>
          <w:u w:val="single" w:color="C14F4D"/>
        </w:rPr>
        <w:t>32.3</w:t>
      </w:r>
      <w:r>
        <w:rPr>
          <w:color w:val="231F20"/>
          <w:spacing w:val="9"/>
          <w:u w:val="single" w:color="C14F4D"/>
        </w:rPr>
        <w:t> </w:t>
      </w:r>
      <w:r>
        <w:rPr>
          <w:color w:val="231F20"/>
          <w:u w:val="single" w:color="C14F4D"/>
        </w:rPr>
        <w:t>人，尚在世界衛生組織估計範圍內。</w:t>
        <w:tab/>
      </w:r>
    </w:p>
    <w:p>
      <w:pPr>
        <w:spacing w:after="0" w:line="373" w:lineRule="exact"/>
        <w:sectPr>
          <w:type w:val="continuous"/>
          <w:pgSz w:w="11910" w:h="16840"/>
          <w:pgMar w:top="1460" w:bottom="280" w:left="240" w:right="0"/>
        </w:sectPr>
      </w:pPr>
    </w:p>
    <w:p>
      <w:pPr>
        <w:pStyle w:val="BodyText"/>
        <w:spacing w:line="354" w:lineRule="exact"/>
        <w:ind w:right="72"/>
        <w:jc w:val="right"/>
      </w:pPr>
      <w:r>
        <w:rPr>
          <w:color w:val="231F20"/>
        </w:rPr>
        <w:t>不良反應</w:t>
      </w:r>
    </w:p>
    <w:p>
      <w:pPr>
        <w:pStyle w:val="BodyText"/>
        <w:spacing w:line="373" w:lineRule="exact"/>
        <w:jc w:val="right"/>
      </w:pPr>
      <w:r>
        <w:rPr>
          <w:color w:val="231F20"/>
          <w:spacing w:val="-1"/>
          <w:w w:val="95"/>
        </w:rPr>
        <w:t>(資料來源)</w:t>
      </w:r>
    </w:p>
    <w:p>
      <w:pPr>
        <w:pStyle w:val="BodyText"/>
        <w:tabs>
          <w:tab w:pos="2832" w:val="left" w:leader="none"/>
          <w:tab w:pos="5173" w:val="left" w:leader="none"/>
        </w:tabs>
        <w:spacing w:before="154"/>
        <w:ind w:left="869"/>
      </w:pPr>
      <w:r>
        <w:rPr/>
        <w:br w:type="column"/>
      </w:r>
      <w:r>
        <w:rPr>
          <w:color w:val="231F20"/>
        </w:rPr>
        <w:t>骨炎</w:t>
      </w:r>
      <w:r>
        <w:rPr>
          <w:color w:val="231F20"/>
          <w:w w:val="130"/>
        </w:rPr>
        <w:t>/</w:t>
      </w:r>
      <w:r>
        <w:rPr>
          <w:color w:val="231F20"/>
        </w:rPr>
        <w:t>骨髓炎</w:t>
        <w:tab/>
        <w:t>瀰漫性卡介苗感染</w:t>
        <w:tab/>
        <w:t>化膿性淋巴結炎</w:t>
      </w:r>
    </w:p>
    <w:p>
      <w:pPr>
        <w:spacing w:after="0"/>
        <w:sectPr>
          <w:type w:val="continuous"/>
          <w:pgSz w:w="11910" w:h="16840"/>
          <w:pgMar w:top="1460" w:bottom="280" w:left="240" w:right="0"/>
          <w:cols w:num="2" w:equalWidth="0">
            <w:col w:w="3112" w:space="40"/>
            <w:col w:w="8518"/>
          </w:cols>
        </w:sectPr>
      </w:pPr>
    </w:p>
    <w:p>
      <w:pPr>
        <w:pStyle w:val="BodyText"/>
        <w:rPr>
          <w:sz w:val="20"/>
        </w:rPr>
      </w:pPr>
      <w:r>
        <w:rPr/>
        <w:pict>
          <v:group style="position:absolute;margin-left:19.014pt;margin-top:132.391006pt;width:576.050pt;height:705.9pt;mso-position-horizontal-relative:page;mso-position-vertical-relative:page;z-index:-306226176" coordorigin="380,2648" coordsize="11521,14118">
            <v:shape style="position:absolute;left:11135;top:3145;width:426;height:13621" type="#_x0000_t75" stroked="false">
              <v:imagedata r:id="rId62" o:title=""/>
            </v:shape>
            <v:shape style="position:absolute;left:11009;top:2647;width:892;height:789" coordorigin="11009,2648" coordsize="892,789" path="m11900,2648l11381,2648,11359,2650,11301,2683,11042,2957,11009,3042,11017,3087,11301,3401,11359,3434,11381,3437,11900,3437,11900,2648xe" filled="true" fillcolor="#5daf8a" stroked="false">
              <v:path arrowok="t"/>
              <v:fill type="solid"/>
            </v:shape>
            <v:shape style="position:absolute;left:11158;top:2907;width:387;height:270" type="#_x0000_t75" stroked="false">
              <v:imagedata r:id="rId131" o:title=""/>
            </v:shape>
            <v:shape style="position:absolute;left:11227;top:3572;width:245;height:2197" type="#_x0000_t75" stroked="false">
              <v:imagedata r:id="rId132" o:title=""/>
            </v:shape>
            <v:shape style="position:absolute;left:11237;top:6127;width:230;height:241" type="#_x0000_t75" stroked="false">
              <v:imagedata r:id="rId133" o:title=""/>
            </v:shape>
            <v:shape style="position:absolute;left:11227;top:6453;width:245;height:240" type="#_x0000_t75" stroked="false">
              <v:imagedata r:id="rId134" o:title=""/>
            </v:shape>
            <v:shape style="position:absolute;left:11220;top:5982;width:253;height:858" coordorigin="11221,5982" coordsize="253,858" path="m11473,6767l11445,6787,11414,6801,11381,6809,11346,6812,11312,6809,11279,6801,11249,6787,11221,6767,11221,6794,11248,6814,11278,6828,11311,6836,11346,6839,11382,6836,11415,6828,11445,6814,11448,6812,11473,6794,11473,6767m11473,6027l11448,6010,11445,6007,11415,5993,11382,5985,11346,5982,11310,5985,11278,5993,11248,6007,11221,6027,11221,6054,11249,6034,11279,6021,11312,6012,11346,6010,11381,6012,11414,6021,11445,6034,11473,6054,11473,6027e" filled="true" fillcolor="#58595b" stroked="false">
              <v:path arrowok="t"/>
              <v:fill type="solid"/>
            </v:shape>
            <v:line style="position:absolute" from="380,9145" to="11064,9145" stroked="true" strokeweight=".76901pt" strokecolor="#5c9bd3">
              <v:stroke dashstyle="solid"/>
            </v:line>
            <v:line style="position:absolute" from="380,9114" to="11064,9114" stroked="true" strokeweight=".76904pt" strokecolor="#5c9bd3">
              <v:stroke dashstyle="solid"/>
            </v:line>
            <v:line style="position:absolute" from="380,13579" to="11064,13579" stroked="true" strokeweight=".76801pt" strokecolor="#5c9bd3">
              <v:stroke dashstyle="solid"/>
            </v:line>
            <v:line style="position:absolute" from="380,13548" to="11064,13548" stroked="true" strokeweight=".76898pt" strokecolor="#5c9bd3">
              <v:stroke dashstyle="solid"/>
            </v:line>
            <w10:wrap type="none"/>
          </v:group>
        </w:pict>
      </w:r>
    </w:p>
    <w:p>
      <w:pPr>
        <w:pStyle w:val="BodyText"/>
        <w:spacing w:before="6"/>
        <w:rPr>
          <w:sz w:val="14"/>
        </w:rPr>
      </w:pPr>
    </w:p>
    <w:p>
      <w:pPr>
        <w:pStyle w:val="BodyText"/>
        <w:spacing w:before="73"/>
        <w:ind w:left="2077"/>
      </w:pPr>
      <w:r>
        <w:rPr/>
        <w:pict>
          <v:shape style="position:absolute;margin-left:92.528503pt;margin-top:-32.206795pt;width:430.1pt;height:89.95pt;mso-position-horizontal-relative:page;mso-position-vertical-relative:paragraph;z-index:25180979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99"/>
                    <w:gridCol w:w="2117"/>
                    <w:gridCol w:w="2284"/>
                  </w:tblGrid>
                  <w:tr>
                    <w:trPr>
                      <w:trHeight w:val="541" w:hRule="atLeast"/>
                    </w:trPr>
                    <w:tc>
                      <w:tcPr>
                        <w:tcW w:w="4199" w:type="dxa"/>
                        <w:tcBorders>
                          <w:top w:val="single" w:sz="8" w:space="0" w:color="C14F4D"/>
                        </w:tcBorders>
                        <w:shd w:val="clear" w:color="auto" w:fill="F4E9E9"/>
                      </w:tcPr>
                      <w:p>
                        <w:pPr>
                          <w:pStyle w:val="TableParagraph"/>
                          <w:tabs>
                            <w:tab w:pos="2486" w:val="left" w:leader="none"/>
                          </w:tabs>
                          <w:spacing w:line="187" w:lineRule="auto" w:before="36"/>
                          <w:ind w:left="272"/>
                          <w:rPr>
                            <w:sz w:val="23"/>
                          </w:rPr>
                        </w:pPr>
                        <w:r>
                          <w:rPr>
                            <w:color w:val="231F20"/>
                            <w:sz w:val="23"/>
                          </w:rPr>
                          <w:t>我國監測資料</w:t>
                          <w:tab/>
                        </w:r>
                        <w:r>
                          <w:rPr>
                            <w:color w:val="231F20"/>
                            <w:position w:val="-16"/>
                            <w:sz w:val="23"/>
                          </w:rPr>
                          <w:t>每百萬人口</w:t>
                        </w:r>
                      </w:p>
                    </w:tc>
                    <w:tc>
                      <w:tcPr>
                        <w:tcW w:w="2117" w:type="dxa"/>
                        <w:tcBorders>
                          <w:top w:val="single" w:sz="8" w:space="0" w:color="C14F4D"/>
                        </w:tcBorders>
                        <w:shd w:val="clear" w:color="auto" w:fill="F4E9E9"/>
                      </w:tcPr>
                      <w:p>
                        <w:pPr>
                          <w:pStyle w:val="TableParagraph"/>
                          <w:spacing w:line="334" w:lineRule="exact" w:before="187"/>
                          <w:ind w:left="118" w:right="54"/>
                          <w:jc w:val="center"/>
                          <w:rPr>
                            <w:sz w:val="23"/>
                          </w:rPr>
                        </w:pPr>
                        <w:r>
                          <w:rPr>
                            <w:color w:val="231F20"/>
                            <w:sz w:val="23"/>
                          </w:rPr>
                          <w:t>每百萬人口</w:t>
                        </w:r>
                      </w:p>
                    </w:tc>
                    <w:tc>
                      <w:tcPr>
                        <w:tcW w:w="2284" w:type="dxa"/>
                        <w:tcBorders>
                          <w:top w:val="single" w:sz="8" w:space="0" w:color="C14F4D"/>
                        </w:tcBorders>
                        <w:shd w:val="clear" w:color="auto" w:fill="F4E9E9"/>
                      </w:tcPr>
                      <w:p>
                        <w:pPr>
                          <w:pStyle w:val="TableParagraph"/>
                          <w:spacing w:line="334" w:lineRule="exact" w:before="187"/>
                          <w:ind w:left="408" w:right="293"/>
                          <w:jc w:val="center"/>
                          <w:rPr>
                            <w:sz w:val="23"/>
                          </w:rPr>
                        </w:pPr>
                        <w:r>
                          <w:rPr>
                            <w:color w:val="231F20"/>
                            <w:sz w:val="23"/>
                          </w:rPr>
                          <w:t>每百萬人口</w:t>
                        </w:r>
                      </w:p>
                    </w:tc>
                  </w:tr>
                  <w:tr>
                    <w:trPr>
                      <w:trHeight w:val="510" w:hRule="atLeast"/>
                    </w:trPr>
                    <w:tc>
                      <w:tcPr>
                        <w:tcW w:w="4199" w:type="dxa"/>
                        <w:shd w:val="clear" w:color="auto" w:fill="F4E9E9"/>
                      </w:tcPr>
                      <w:p>
                        <w:pPr>
                          <w:pStyle w:val="TableParagraph"/>
                          <w:tabs>
                            <w:tab w:pos="2692" w:val="left" w:leader="none"/>
                          </w:tabs>
                          <w:spacing w:line="81" w:lineRule="auto"/>
                          <w:ind w:left="198"/>
                          <w:rPr>
                            <w:sz w:val="23"/>
                          </w:rPr>
                        </w:pPr>
                        <w:r>
                          <w:rPr>
                            <w:color w:val="231F20"/>
                            <w:sz w:val="23"/>
                          </w:rPr>
                          <w:t>(2016-2019</w:t>
                        </w:r>
                        <w:r>
                          <w:rPr>
                            <w:color w:val="231F20"/>
                            <w:spacing w:val="4"/>
                            <w:sz w:val="23"/>
                          </w:rPr>
                          <w:t> </w:t>
                        </w:r>
                        <w:r>
                          <w:rPr>
                            <w:color w:val="231F20"/>
                            <w:sz w:val="23"/>
                          </w:rPr>
                          <w:t>年</w:t>
                          <w:tab/>
                        </w:r>
                        <w:r>
                          <w:rPr>
                            <w:color w:val="231F20"/>
                            <w:position w:val="-16"/>
                            <w:sz w:val="23"/>
                          </w:rPr>
                          <w:t>30.1</w:t>
                        </w:r>
                        <w:r>
                          <w:rPr>
                            <w:color w:val="231F20"/>
                            <w:spacing w:val="-7"/>
                            <w:position w:val="-16"/>
                            <w:sz w:val="23"/>
                          </w:rPr>
                          <w:t> </w:t>
                        </w:r>
                        <w:r>
                          <w:rPr>
                            <w:color w:val="231F20"/>
                            <w:position w:val="-16"/>
                            <w:sz w:val="23"/>
                          </w:rPr>
                          <w:t>例</w:t>
                        </w:r>
                      </w:p>
                    </w:tc>
                    <w:tc>
                      <w:tcPr>
                        <w:tcW w:w="2117" w:type="dxa"/>
                        <w:shd w:val="clear" w:color="auto" w:fill="F4E9E9"/>
                      </w:tcPr>
                      <w:p>
                        <w:pPr>
                          <w:pStyle w:val="TableParagraph"/>
                          <w:spacing w:line="393" w:lineRule="exact"/>
                          <w:ind w:left="793"/>
                          <w:rPr>
                            <w:sz w:val="23"/>
                          </w:rPr>
                        </w:pPr>
                        <w:r>
                          <w:rPr>
                            <w:color w:val="231F20"/>
                            <w:sz w:val="23"/>
                          </w:rPr>
                          <w:t>1.3 例</w:t>
                        </w:r>
                      </w:p>
                    </w:tc>
                    <w:tc>
                      <w:tcPr>
                        <w:tcW w:w="2284" w:type="dxa"/>
                        <w:shd w:val="clear" w:color="auto" w:fill="F4E9E9"/>
                      </w:tcPr>
                      <w:p>
                        <w:pPr>
                          <w:pStyle w:val="TableParagraph"/>
                          <w:spacing w:line="393" w:lineRule="exact"/>
                          <w:ind w:left="782"/>
                          <w:rPr>
                            <w:sz w:val="23"/>
                          </w:rPr>
                        </w:pPr>
                        <w:r>
                          <w:rPr>
                            <w:color w:val="231F20"/>
                            <w:sz w:val="23"/>
                          </w:rPr>
                          <w:t>210.9 例</w:t>
                        </w:r>
                      </w:p>
                    </w:tc>
                  </w:tr>
                  <w:tr>
                    <w:trPr>
                      <w:trHeight w:val="371" w:hRule="atLeast"/>
                    </w:trPr>
                    <w:tc>
                      <w:tcPr>
                        <w:tcW w:w="4199" w:type="dxa"/>
                      </w:tcPr>
                      <w:p>
                        <w:pPr>
                          <w:pStyle w:val="TableParagraph"/>
                          <w:tabs>
                            <w:tab w:pos="2486" w:val="left" w:leader="none"/>
                          </w:tabs>
                          <w:spacing w:line="334" w:lineRule="exact" w:before="17"/>
                          <w:ind w:left="272"/>
                          <w:rPr>
                            <w:sz w:val="23"/>
                          </w:rPr>
                        </w:pPr>
                        <w:r>
                          <w:rPr>
                            <w:color w:val="231F20"/>
                            <w:sz w:val="23"/>
                          </w:rPr>
                          <w:t>世界衛生組織</w:t>
                          <w:tab/>
                          <w:t>每百萬人口</w:t>
                        </w:r>
                      </w:p>
                    </w:tc>
                    <w:tc>
                      <w:tcPr>
                        <w:tcW w:w="2117" w:type="dxa"/>
                      </w:tcPr>
                      <w:p>
                        <w:pPr>
                          <w:pStyle w:val="TableParagraph"/>
                          <w:spacing w:line="334" w:lineRule="exact" w:before="17"/>
                          <w:ind w:left="118" w:right="54"/>
                          <w:jc w:val="center"/>
                          <w:rPr>
                            <w:sz w:val="23"/>
                          </w:rPr>
                        </w:pPr>
                        <w:r>
                          <w:rPr>
                            <w:color w:val="231F20"/>
                            <w:sz w:val="23"/>
                          </w:rPr>
                          <w:t>每百萬人口</w:t>
                        </w:r>
                      </w:p>
                    </w:tc>
                    <w:tc>
                      <w:tcPr>
                        <w:tcW w:w="2284" w:type="dxa"/>
                      </w:tcPr>
                      <w:p>
                        <w:pPr>
                          <w:pStyle w:val="TableParagraph"/>
                          <w:spacing w:line="334" w:lineRule="exact" w:before="17"/>
                          <w:ind w:left="408" w:right="293"/>
                          <w:jc w:val="center"/>
                          <w:rPr>
                            <w:sz w:val="23"/>
                          </w:rPr>
                        </w:pPr>
                        <w:r>
                          <w:rPr>
                            <w:color w:val="231F20"/>
                            <w:sz w:val="23"/>
                          </w:rPr>
                          <w:t>每百萬人口</w:t>
                        </w:r>
                      </w:p>
                    </w:tc>
                  </w:tr>
                  <w:tr>
                    <w:trPr>
                      <w:trHeight w:val="336" w:hRule="atLeast"/>
                    </w:trPr>
                    <w:tc>
                      <w:tcPr>
                        <w:tcW w:w="4199" w:type="dxa"/>
                        <w:tcBorders>
                          <w:bottom w:val="single" w:sz="8" w:space="0" w:color="C14F4D"/>
                        </w:tcBorders>
                      </w:tcPr>
                      <w:p>
                        <w:pPr>
                          <w:pStyle w:val="TableParagraph"/>
                          <w:tabs>
                            <w:tab w:pos="2440" w:val="left" w:leader="none"/>
                          </w:tabs>
                          <w:spacing w:line="317" w:lineRule="exact"/>
                          <w:ind w:left="249"/>
                          <w:rPr>
                            <w:sz w:val="23"/>
                          </w:rPr>
                        </w:pPr>
                        <w:r>
                          <w:rPr>
                            <w:color w:val="231F20"/>
                            <w:sz w:val="23"/>
                          </w:rPr>
                          <w:t>(2018</w:t>
                        </w:r>
                        <w:r>
                          <w:rPr>
                            <w:color w:val="231F20"/>
                            <w:spacing w:val="-3"/>
                            <w:sz w:val="23"/>
                          </w:rPr>
                          <w:t> </w:t>
                        </w:r>
                        <w:r>
                          <w:rPr>
                            <w:color w:val="231F20"/>
                            <w:sz w:val="23"/>
                          </w:rPr>
                          <w:t>年報告)</w:t>
                          <w:tab/>
                          <w:t>0.01-700</w:t>
                        </w:r>
                        <w:r>
                          <w:rPr>
                            <w:color w:val="231F20"/>
                            <w:spacing w:val="-2"/>
                            <w:sz w:val="23"/>
                          </w:rPr>
                          <w:t> </w:t>
                        </w:r>
                        <w:r>
                          <w:rPr>
                            <w:color w:val="231F20"/>
                            <w:sz w:val="23"/>
                          </w:rPr>
                          <w:t>例</w:t>
                        </w:r>
                      </w:p>
                    </w:tc>
                    <w:tc>
                      <w:tcPr>
                        <w:tcW w:w="2117" w:type="dxa"/>
                        <w:tcBorders>
                          <w:bottom w:val="single" w:sz="8" w:space="0" w:color="C14F4D"/>
                        </w:tcBorders>
                      </w:tcPr>
                      <w:p>
                        <w:pPr>
                          <w:pStyle w:val="TableParagraph"/>
                          <w:spacing w:line="317" w:lineRule="exact"/>
                          <w:ind w:left="118" w:right="40"/>
                          <w:jc w:val="center"/>
                          <w:rPr>
                            <w:sz w:val="23"/>
                          </w:rPr>
                        </w:pPr>
                        <w:r>
                          <w:rPr>
                            <w:color w:val="231F20"/>
                            <w:w w:val="105"/>
                            <w:sz w:val="23"/>
                          </w:rPr>
                          <w:t>2-34 例</w:t>
                        </w:r>
                      </w:p>
                    </w:tc>
                    <w:tc>
                      <w:tcPr>
                        <w:tcW w:w="2284" w:type="dxa"/>
                        <w:tcBorders>
                          <w:bottom w:val="single" w:sz="8" w:space="0" w:color="C14F4D"/>
                        </w:tcBorders>
                      </w:tcPr>
                      <w:p>
                        <w:pPr>
                          <w:pStyle w:val="TableParagraph"/>
                          <w:spacing w:line="317" w:lineRule="exact"/>
                          <w:ind w:left="420" w:right="293"/>
                          <w:jc w:val="center"/>
                          <w:rPr>
                            <w:sz w:val="23"/>
                          </w:rPr>
                        </w:pPr>
                        <w:r>
                          <w:rPr>
                            <w:color w:val="231F20"/>
                            <w:w w:val="105"/>
                            <w:sz w:val="23"/>
                          </w:rPr>
                          <w:t>710-10 140 例</w:t>
                        </w:r>
                      </w:p>
                    </w:tc>
                  </w:tr>
                </w:tbl>
                <w:p>
                  <w:pPr>
                    <w:pStyle w:val="BodyText"/>
                  </w:pPr>
                </w:p>
              </w:txbxContent>
            </v:textbox>
            <w10:wrap type="none"/>
          </v:shape>
        </w:pict>
      </w:r>
      <w:r>
        <w:rPr>
          <w:color w:val="231F20"/>
        </w:rPr>
        <w:t>出生世代)</w:t>
      </w:r>
    </w:p>
    <w:p>
      <w:pPr>
        <w:pStyle w:val="BodyText"/>
        <w:spacing w:before="12"/>
        <w:rPr>
          <w:sz w:val="38"/>
        </w:rPr>
      </w:pPr>
    </w:p>
    <w:p>
      <w:pPr>
        <w:pStyle w:val="BodyText"/>
        <w:spacing w:line="373" w:lineRule="exact"/>
        <w:ind w:left="1072"/>
      </w:pPr>
      <w:r>
        <w:rPr>
          <w:color w:val="231F20"/>
        </w:rPr>
        <w:t>三、接種後正常情形：</w:t>
      </w:r>
    </w:p>
    <w:p>
      <w:pPr>
        <w:pStyle w:val="BodyText"/>
        <w:spacing w:line="208" w:lineRule="auto" w:before="9"/>
        <w:ind w:left="1481" w:right="1312"/>
      </w:pPr>
      <w:r>
        <w:rPr>
          <w:color w:val="231F20"/>
        </w:rPr>
        <w:t>接種部位依序出現發紅，形成小紅結節、腫脹、化膿或潰爛，最後結痂留下—回淡紅色小疤痕，經過—段時間後會變成膚色。</w:t>
      </w:r>
    </w:p>
    <w:p>
      <w:pPr>
        <w:pStyle w:val="BodyText"/>
        <w:spacing w:before="3"/>
        <w:rPr>
          <w:sz w:val="21"/>
        </w:rPr>
      </w:pPr>
    </w:p>
    <w:p>
      <w:pPr>
        <w:pStyle w:val="BodyText"/>
        <w:spacing w:line="254" w:lineRule="auto"/>
        <w:ind w:left="1072" w:right="5796"/>
      </w:pPr>
      <w:r>
        <w:rPr>
          <w:color w:val="231F20"/>
        </w:rPr>
        <w:t>學 生 姓 名 ：                  班 級 ：        年   班親愛的家長：</w:t>
      </w:r>
    </w:p>
    <w:p>
      <w:pPr>
        <w:pStyle w:val="BodyText"/>
        <w:spacing w:line="254" w:lineRule="auto"/>
        <w:ind w:left="1072" w:right="1316" w:firstLine="461"/>
        <w:jc w:val="both"/>
      </w:pPr>
      <w:r>
        <w:rPr>
          <w:color w:val="231F20"/>
        </w:rPr>
        <w:t>經查詢貴子弟之「兒童健康手冊」等相關預防接種資料，未曾接種過卡介苗，請您評估</w:t>
      </w:r>
      <w:r>
        <w:rPr>
          <w:color w:val="231F20"/>
          <w:spacing w:val="-5"/>
        </w:rPr>
        <w:t>後依幼兒最大健康利益決定接種與否。若欲接種卡介苗，可以前往下列建議的衛生所</w:t>
      </w:r>
      <w:r>
        <w:rPr>
          <w:color w:val="231F20"/>
          <w:w w:val="130"/>
        </w:rPr>
        <w:t>/</w:t>
      </w:r>
      <w:r>
        <w:rPr>
          <w:color w:val="231F20"/>
          <w:spacing w:val="-5"/>
        </w:rPr>
        <w:t>醫院進</w:t>
      </w:r>
      <w:r>
        <w:rPr>
          <w:color w:val="231F20"/>
        </w:rPr>
        <w:t>行評估與接種：</w:t>
      </w:r>
    </w:p>
    <w:p>
      <w:pPr>
        <w:pStyle w:val="BodyText"/>
        <w:rPr>
          <w:sz w:val="20"/>
        </w:rPr>
      </w:pPr>
    </w:p>
    <w:p>
      <w:pPr>
        <w:pStyle w:val="BodyText"/>
        <w:spacing w:before="4"/>
        <w:rPr>
          <w:sz w:val="25"/>
        </w:rPr>
      </w:pPr>
    </w:p>
    <w:p>
      <w:pPr>
        <w:spacing w:before="77"/>
        <w:ind w:left="703" w:right="1210" w:firstLine="0"/>
        <w:jc w:val="center"/>
        <w:rPr>
          <w:sz w:val="21"/>
        </w:rPr>
      </w:pPr>
      <w:r>
        <w:rPr>
          <w:color w:val="231F20"/>
          <w:sz w:val="21"/>
          <w:shd w:fill="DCDDDE" w:color="auto" w:val="clear"/>
        </w:rPr>
        <w:t>各縣市衛生局</w:t>
      </w:r>
      <w:r>
        <w:rPr>
          <w:color w:val="231F20"/>
          <w:w w:val="130"/>
          <w:sz w:val="21"/>
          <w:shd w:fill="DCDDDE" w:color="auto" w:val="clear"/>
        </w:rPr>
        <w:t>/</w:t>
      </w:r>
      <w:r>
        <w:rPr>
          <w:color w:val="231F20"/>
          <w:sz w:val="21"/>
          <w:shd w:fill="DCDDDE" w:color="auto" w:val="clear"/>
        </w:rPr>
        <w:t>所依民眾居住地及轄區卡介苗接種服務地點，於此處提供建議院所名單</w:t>
      </w:r>
    </w:p>
    <w:p>
      <w:pPr>
        <w:pStyle w:val="BodyText"/>
        <w:rPr>
          <w:sz w:val="28"/>
        </w:rPr>
      </w:pPr>
    </w:p>
    <w:p>
      <w:pPr>
        <w:pStyle w:val="BodyText"/>
        <w:spacing w:before="10"/>
        <w:rPr>
          <w:sz w:val="22"/>
        </w:rPr>
      </w:pPr>
    </w:p>
    <w:p>
      <w:pPr>
        <w:pStyle w:val="BodyText"/>
        <w:tabs>
          <w:tab w:pos="4189" w:val="left" w:leader="none"/>
        </w:tabs>
        <w:spacing w:line="254" w:lineRule="auto"/>
        <w:ind w:left="1072" w:right="6895"/>
        <w:rPr>
          <w:rFonts w:ascii="Times New Roman" w:eastAsia="Times New Roman"/>
        </w:rPr>
      </w:pPr>
      <w:r>
        <w:rPr>
          <w:color w:val="231F20"/>
        </w:rPr>
        <w:t>如果您有任何問題，請與我們聯絡</w:t>
      </w:r>
      <w:r>
        <w:rPr>
          <w:color w:val="231F20"/>
          <w:spacing w:val="-18"/>
        </w:rPr>
        <w:t>： </w:t>
      </w:r>
      <w:r>
        <w:rPr>
          <w:color w:val="231F20"/>
          <w:spacing w:val="-1"/>
        </w:rPr>
        <w:t>衛</w:t>
      </w:r>
      <w:r>
        <w:rPr>
          <w:color w:val="231F20"/>
        </w:rPr>
        <w:t>生所：</w:t>
      </w:r>
      <w:r>
        <w:rPr>
          <w:rFonts w:ascii="Times New Roman" w:eastAsia="Times New Roman"/>
          <w:color w:val="231F20"/>
          <w:u w:val="single" w:color="231F20"/>
        </w:rPr>
        <w:t> </w:t>
        <w:tab/>
      </w:r>
    </w:p>
    <w:p>
      <w:pPr>
        <w:pStyle w:val="BodyText"/>
        <w:tabs>
          <w:tab w:pos="4189" w:val="left" w:leader="none"/>
        </w:tabs>
        <w:spacing w:line="254" w:lineRule="auto"/>
        <w:ind w:left="1072" w:right="7472"/>
        <w:rPr>
          <w:rFonts w:ascii="Times New Roman" w:eastAsia="Times New Roman"/>
        </w:rPr>
      </w:pPr>
      <w:r>
        <w:rPr>
          <w:color w:val="231F20"/>
        </w:rPr>
        <w:t>聯絡電話：</w:t>
      </w:r>
      <w:r>
        <w:rPr>
          <w:color w:val="231F20"/>
          <w:u w:val="single" w:color="231F20"/>
        </w:rPr>
        <w:tab/>
        <w:t>                            </w:t>
      </w:r>
      <w:r>
        <w:rPr>
          <w:color w:val="231F20"/>
        </w:rPr>
        <w:t>聯絡人員：</w:t>
      </w:r>
      <w:r>
        <w:rPr>
          <w:rFonts w:ascii="Times New Roman" w:eastAsia="Times New Roman"/>
          <w:color w:val="231F20"/>
          <w:u w:val="single" w:color="231F20"/>
        </w:rPr>
        <w:t> </w:t>
        <w:tab/>
      </w:r>
    </w:p>
    <w:p>
      <w:pPr>
        <w:pStyle w:val="BodyText"/>
        <w:rPr>
          <w:rFonts w:ascii="Times New Roman"/>
          <w:sz w:val="20"/>
        </w:rPr>
      </w:pPr>
    </w:p>
    <w:p>
      <w:pPr>
        <w:pStyle w:val="BodyText"/>
        <w:rPr>
          <w:rFonts w:ascii="Times New Roman"/>
          <w:sz w:val="20"/>
        </w:rPr>
      </w:pPr>
    </w:p>
    <w:p>
      <w:pPr>
        <w:pStyle w:val="BodyText"/>
        <w:spacing w:before="11"/>
        <w:rPr>
          <w:rFonts w:ascii="Times New Roman"/>
          <w:sz w:val="15"/>
        </w:rPr>
      </w:pPr>
    </w:p>
    <w:p>
      <w:pPr>
        <w:spacing w:before="100"/>
        <w:ind w:left="0" w:right="475" w:firstLine="0"/>
        <w:jc w:val="right"/>
        <w:rPr>
          <w:rFonts w:ascii="Arial"/>
          <w:sz w:val="15"/>
        </w:rPr>
      </w:pPr>
      <w:r>
        <w:rPr>
          <w:rFonts w:ascii="Arial"/>
          <w:color w:val="231F20"/>
          <w:sz w:val="15"/>
        </w:rPr>
        <w:t>39</w:t>
      </w:r>
    </w:p>
    <w:p>
      <w:pPr>
        <w:spacing w:after="0"/>
        <w:jc w:val="right"/>
        <w:rPr>
          <w:rFonts w:ascii="Arial"/>
          <w:sz w:val="15"/>
        </w:rPr>
        <w:sectPr>
          <w:type w:val="continuous"/>
          <w:pgSz w:w="11910" w:h="16840"/>
          <w:pgMar w:top="1460" w:bottom="280" w:left="240" w:right="0"/>
        </w:sectPr>
      </w:pPr>
    </w:p>
    <w:p>
      <w:pPr>
        <w:pStyle w:val="BodyText"/>
        <w:spacing w:before="47"/>
        <w:ind w:left="873"/>
      </w:pPr>
      <w:r>
        <w:rPr>
          <w:color w:val="231F20"/>
          <w:w w:val="105"/>
        </w:rPr>
        <w:t>附件 4-7</w:t>
      </w:r>
    </w:p>
    <w:p>
      <w:pPr>
        <w:pStyle w:val="BodyText"/>
        <w:spacing w:before="9"/>
        <w:rPr>
          <w:sz w:val="30"/>
        </w:rPr>
      </w:pPr>
      <w:r>
        <w:rPr/>
        <w:br w:type="column"/>
      </w:r>
      <w:r>
        <w:rPr>
          <w:sz w:val="30"/>
        </w:rPr>
      </w:r>
    </w:p>
    <w:p>
      <w:pPr>
        <w:spacing w:before="1"/>
        <w:ind w:left="873" w:right="0" w:firstLine="0"/>
        <w:jc w:val="left"/>
        <w:rPr>
          <w:rFonts w:ascii="微軟正黑體" w:eastAsia="微軟正黑體" w:hint="eastAsia"/>
          <w:b/>
          <w:sz w:val="33"/>
        </w:rPr>
      </w:pPr>
      <w:r>
        <w:rPr>
          <w:rFonts w:ascii="微軟正黑體" w:eastAsia="微軟正黑體" w:hint="eastAsia"/>
          <w:b/>
          <w:color w:val="231F20"/>
          <w:sz w:val="33"/>
        </w:rPr>
        <w:t>卡介苗配賦及費用核銷作業流程表</w:t>
      </w:r>
    </w:p>
    <w:p>
      <w:pPr>
        <w:spacing w:after="0"/>
        <w:jc w:val="left"/>
        <w:rPr>
          <w:rFonts w:ascii="微軟正黑體" w:eastAsia="微軟正黑體" w:hint="eastAsia"/>
          <w:sz w:val="33"/>
        </w:rPr>
        <w:sectPr>
          <w:pgSz w:w="11910" w:h="16840"/>
          <w:pgMar w:top="820" w:bottom="0" w:left="240" w:right="0"/>
          <w:cols w:num="2" w:equalWidth="0">
            <w:col w:w="1801" w:space="511"/>
            <w:col w:w="9358"/>
          </w:cols>
        </w:sectPr>
      </w:pPr>
    </w:p>
    <w:p>
      <w:pPr>
        <w:pStyle w:val="BodyText"/>
        <w:spacing w:before="10"/>
        <w:rPr>
          <w:rFonts w:ascii="微軟正黑體"/>
          <w:b/>
          <w:sz w:val="18"/>
        </w:rPr>
      </w:pPr>
      <w:r>
        <w:rPr/>
        <w:pict>
          <v:group style="position:absolute;margin-left:-.001pt;margin-top:132.391998pt;width:44.6pt;height:705.9pt;mso-position-horizontal-relative:page;mso-position-vertical-relative:page;z-index:251811840" coordorigin="0,2648" coordsize="892,14118">
            <v:shape style="position:absolute;left:338;top:3145;width:426;height:13621" type="#_x0000_t75" stroked="false">
              <v:imagedata r:id="rId135" o:title=""/>
            </v:shape>
            <v:shape style="position:absolute;left:-1;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136" o:title=""/>
            </v:shape>
            <v:shape style="position:absolute;left:431;top:3572;width:245;height:2197" type="#_x0000_t75" stroked="false">
              <v:imagedata r:id="rId137" o:title=""/>
            </v:shape>
            <v:shape style="position:absolute;left:441;top:6127;width:230;height:241" type="#_x0000_t75" stroked="false">
              <v:imagedata r:id="rId138" o:title=""/>
            </v:shape>
            <v:shape style="position:absolute;left:430;top:6453;width:245;height:240" type="#_x0000_t75" stroked="false">
              <v:imagedata r:id="rId139" o:title=""/>
            </v:shape>
            <v:shape style="position:absolute;left:424;top:5982;width:253;height:858" coordorigin="424,5982" coordsize="253,858" path="m677,6767l648,6787,617,6801,584,6809,550,6812,515,6809,483,6801,452,6787,424,6767,424,6794,451,6814,481,6828,514,6836,550,6839,585,6836,618,6828,649,6814,652,6812,677,6794,677,6767m677,6027l652,6010,649,6008,618,5993,585,5985,550,5982,514,5985,481,5993,451,6008,424,6027,424,6054,453,6034,483,6021,515,6012,550,6010,585,6012,617,6021,648,6034,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40</w:t>
                    </w:r>
                  </w:p>
                </w:txbxContent>
              </v:textbox>
              <w10:wrap type="none"/>
            </v:shape>
            <w10:wrap type="none"/>
          </v:group>
        </w:pict>
      </w:r>
    </w:p>
    <w:p>
      <w:pPr>
        <w:pStyle w:val="BodyText"/>
        <w:ind w:left="3243"/>
        <w:rPr>
          <w:rFonts w:ascii="微軟正黑體"/>
          <w:sz w:val="20"/>
        </w:rPr>
      </w:pPr>
      <w:r>
        <w:rPr>
          <w:rFonts w:ascii="微軟正黑體"/>
          <w:sz w:val="20"/>
        </w:rPr>
        <w:drawing>
          <wp:inline distT="0" distB="0" distL="0" distR="0">
            <wp:extent cx="3157533" cy="8237220"/>
            <wp:effectExtent l="0" t="0" r="0" b="0"/>
            <wp:docPr id="15" name="image135.jpeg"/>
            <wp:cNvGraphicFramePr>
              <a:graphicFrameLocks noChangeAspect="1"/>
            </wp:cNvGraphicFramePr>
            <a:graphic>
              <a:graphicData uri="http://schemas.openxmlformats.org/drawingml/2006/picture">
                <pic:pic>
                  <pic:nvPicPr>
                    <pic:cNvPr id="16" name="image135.jpeg"/>
                    <pic:cNvPicPr/>
                  </pic:nvPicPr>
                  <pic:blipFill>
                    <a:blip r:embed="rId140" cstate="print"/>
                    <a:stretch>
                      <a:fillRect/>
                    </a:stretch>
                  </pic:blipFill>
                  <pic:spPr>
                    <a:xfrm>
                      <a:off x="0" y="0"/>
                      <a:ext cx="3157533" cy="8237220"/>
                    </a:xfrm>
                    <a:prstGeom prst="rect">
                      <a:avLst/>
                    </a:prstGeom>
                  </pic:spPr>
                </pic:pic>
              </a:graphicData>
            </a:graphic>
          </wp:inline>
        </w:drawing>
      </w:r>
      <w:r>
        <w:rPr>
          <w:rFonts w:ascii="微軟正黑體"/>
          <w:sz w:val="20"/>
        </w:rPr>
      </w:r>
    </w:p>
    <w:p>
      <w:pPr>
        <w:spacing w:after="0"/>
        <w:rPr>
          <w:rFonts w:ascii="微軟正黑體"/>
          <w:sz w:val="20"/>
        </w:rPr>
        <w:sectPr>
          <w:type w:val="continuous"/>
          <w:pgSz w:w="11910" w:h="16840"/>
          <w:pgMar w:top="1460" w:bottom="280" w:left="240" w:right="0"/>
        </w:sectPr>
      </w:pPr>
    </w:p>
    <w:p>
      <w:pPr>
        <w:pStyle w:val="BodyText"/>
        <w:spacing w:before="6"/>
        <w:rPr>
          <w:rFonts w:ascii="微軟正黑體"/>
          <w:b/>
          <w:sz w:val="28"/>
        </w:rPr>
      </w:pPr>
    </w:p>
    <w:p>
      <w:pPr>
        <w:spacing w:before="0"/>
        <w:ind w:left="4397" w:right="0" w:firstLine="0"/>
        <w:jc w:val="left"/>
        <w:rPr>
          <w:rFonts w:ascii="微軟正黑體" w:eastAsia="微軟正黑體" w:hint="eastAsia"/>
          <w:b/>
          <w:sz w:val="30"/>
        </w:rPr>
      </w:pPr>
      <w:r>
        <w:rPr>
          <w:rFonts w:ascii="微軟正黑體" w:eastAsia="微軟正黑體" w:hint="eastAsia"/>
          <w:b/>
          <w:color w:val="231F20"/>
          <w:sz w:val="30"/>
        </w:rPr>
        <w:t>卡介苗接種問與答</w:t>
      </w:r>
    </w:p>
    <w:p>
      <w:pPr>
        <w:pStyle w:val="BodyText"/>
        <w:spacing w:before="54"/>
        <w:ind w:left="2809"/>
      </w:pPr>
      <w:r>
        <w:rPr/>
        <w:br w:type="column"/>
      </w:r>
      <w:r>
        <w:rPr>
          <w:color w:val="231F20"/>
          <w:w w:val="105"/>
        </w:rPr>
        <w:t>附件 4-8</w:t>
      </w:r>
    </w:p>
    <w:p>
      <w:pPr>
        <w:spacing w:after="0"/>
        <w:sectPr>
          <w:pgSz w:w="11910" w:h="16840"/>
          <w:pgMar w:top="820" w:bottom="0" w:left="240" w:right="0"/>
          <w:cols w:num="2" w:equalWidth="0">
            <w:col w:w="6859" w:space="40"/>
            <w:col w:w="4771"/>
          </w:cols>
        </w:sectPr>
      </w:pPr>
    </w:p>
    <w:p>
      <w:pPr>
        <w:pStyle w:val="BodyText"/>
        <w:spacing w:before="7"/>
        <w:rPr>
          <w:sz w:val="15"/>
        </w:rPr>
      </w:pPr>
    </w:p>
    <w:p>
      <w:pPr>
        <w:spacing w:line="419" w:lineRule="exact" w:before="42"/>
        <w:ind w:left="1453" w:right="0" w:firstLine="0"/>
        <w:jc w:val="left"/>
        <w:rPr>
          <w:rFonts w:ascii="微軟正黑體" w:eastAsia="微軟正黑體" w:hint="eastAsia"/>
          <w:b/>
          <w:sz w:val="23"/>
        </w:rPr>
      </w:pPr>
      <w:r>
        <w:rPr>
          <w:rFonts w:ascii="微軟正黑體" w:eastAsia="微軟正黑體" w:hint="eastAsia"/>
          <w:b/>
          <w:color w:val="231F20"/>
          <w:sz w:val="23"/>
        </w:rPr>
        <w:t>一、卡介苗是否可以任意接種在身體任何部位？為何規定在左上臂三角肌中央？</w:t>
      </w:r>
    </w:p>
    <w:p>
      <w:pPr>
        <w:pStyle w:val="BodyText"/>
        <w:spacing w:line="230" w:lineRule="auto" w:before="8"/>
        <w:ind w:left="1915" w:right="1397" w:hanging="462"/>
        <w:jc w:val="both"/>
      </w:pPr>
      <w:r>
        <w:rPr/>
        <w:pict>
          <v:group style="position:absolute;margin-left:550.45874pt;margin-top:1.290401pt;width:44.6pt;height:705.9pt;mso-position-horizontal-relative:page;mso-position-vertical-relative:paragraph;z-index:251816960" coordorigin="11009,26" coordsize="892,14118">
            <v:shape style="position:absolute;left:11135;top:523;width:426;height:13621" type="#_x0000_t75" stroked="false">
              <v:imagedata r:id="rId62" o:title=""/>
            </v:shape>
            <v:shape style="position:absolute;left:11009;top:25;width:892;height:789" coordorigin="11009,26" coordsize="892,789" path="m11900,26l11381,26,11359,28,11301,61,11042,335,11009,420,11017,465,11301,779,11359,812,11381,815,11900,815,11900,26xe" filled="true" fillcolor="#5daf8a" stroked="false">
              <v:path arrowok="t"/>
              <v:fill type="solid"/>
            </v:shape>
            <v:shape style="position:absolute;left:11158;top:285;width:387;height:270" type="#_x0000_t75" stroked="false">
              <v:imagedata r:id="rId141" o:title=""/>
            </v:shape>
            <v:shape style="position:absolute;left:11227;top:950;width:245;height:2197" type="#_x0000_t75" stroked="false">
              <v:imagedata r:id="rId142" o:title=""/>
            </v:shape>
            <v:shape style="position:absolute;left:11237;top:3505;width:230;height:241" type="#_x0000_t75" stroked="false">
              <v:imagedata r:id="rId81" o:title=""/>
            </v:shape>
            <v:shape style="position:absolute;left:11227;top:3831;width:245;height:240" type="#_x0000_t75" stroked="false">
              <v:imagedata r:id="rId128" o:title=""/>
            </v:shape>
            <v:shape style="position:absolute;left:11220;top:3360;width:253;height:858" coordorigin="11221,3360" coordsize="253,858" path="m11473,4145l11445,4165,11414,4179,11381,4187,11346,4190,11312,4187,11279,4179,11249,4165,11221,4145,11221,4172,11248,4192,11278,4206,11311,4214,11346,4217,11382,4214,11415,4206,11445,4192,11448,4190,11473,4172,11473,4145m11473,3405l11448,3388,11445,3385,11415,3371,11382,3363,11346,3360,11310,3363,11278,3371,11248,3385,11221,3405,11221,3432,11249,3412,11279,3399,11312,3390,11346,3388,11381,3390,11414,3399,11445,3412,11473,3432,11473,3405e" filled="true" fillcolor="#58595b" stroked="false">
              <v:path arrowok="t"/>
              <v:fill type="solid"/>
            </v:shape>
            <v:shape style="position:absolute;left:11253;top:13430;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41</w:t>
                    </w:r>
                  </w:p>
                </w:txbxContent>
              </v:textbox>
              <w10:wrap type="none"/>
            </v:shape>
            <w10:wrap type="none"/>
          </v:group>
        </w:pict>
      </w:r>
      <w:r>
        <w:rPr>
          <w:color w:val="231F20"/>
        </w:rPr>
        <w:t>答：卡介苗接種在身體任何部位，都可產生預期效果，但有些部位很難接種，又會引起較多的合併症，世界衛生組織的建議是接種在左上臂三角肌中點皮內層，對接種傷口癒合較為有利。</w:t>
      </w:r>
    </w:p>
    <w:p>
      <w:pPr>
        <w:pStyle w:val="BodyText"/>
        <w:spacing w:line="230" w:lineRule="auto" w:before="1"/>
        <w:ind w:left="1915" w:right="1397"/>
        <w:jc w:val="both"/>
      </w:pPr>
      <w:r>
        <w:rPr>
          <w:color w:val="231F20"/>
        </w:rPr>
        <w:t>接種卡介苗局部反應需 4 回月方能癒合，三角肌中央不易被扯動，對接種傷口癒合較為有利，也較容易檢查是否已經接種過卡介苗。</w:t>
      </w:r>
    </w:p>
    <w:p>
      <w:pPr>
        <w:pStyle w:val="BodyText"/>
        <w:spacing w:before="9"/>
        <w:rPr>
          <w:sz w:val="15"/>
        </w:rPr>
      </w:pPr>
      <w:r>
        <w:rPr/>
        <w:pict>
          <v:shape style="position:absolute;margin-left:86.237pt;margin-top:15.894029pt;width:387.75pt;height:.1pt;mso-position-horizontal-relative:page;mso-position-vertical-relative:paragraph;z-index:-251503616;mso-wrap-distance-left:0;mso-wrap-distance-right:0" coordorigin="1725,318" coordsize="7755,0" path="m1725,318l9479,318e" filled="false" stroked="true" strokeweight=".722pt" strokecolor="#231f20">
            <v:path arrowok="t"/>
            <v:stroke dashstyle="shortdash"/>
            <w10:wrap type="topAndBottom"/>
          </v:shape>
        </w:pict>
      </w:r>
    </w:p>
    <w:p>
      <w:pPr>
        <w:spacing w:line="419" w:lineRule="exact" w:before="221"/>
        <w:ind w:left="1453" w:right="0" w:firstLine="0"/>
        <w:jc w:val="left"/>
        <w:rPr>
          <w:rFonts w:ascii="微軟正黑體" w:hAnsi="微軟正黑體" w:eastAsia="微軟正黑體" w:hint="eastAsia"/>
          <w:b/>
          <w:sz w:val="23"/>
        </w:rPr>
      </w:pPr>
      <w:r>
        <w:rPr>
          <w:rFonts w:ascii="微軟正黑體" w:hAnsi="微軟正黑體" w:eastAsia="微軟正黑體" w:hint="eastAsia"/>
          <w:b/>
          <w:color w:val="231F20"/>
          <w:w w:val="105"/>
          <w:sz w:val="23"/>
        </w:rPr>
        <w:t>二、卡介苗稀釋用的生理食鹽水·可否用蒸餾水代替？稀釋液需要低溫保存嗎？</w:t>
      </w:r>
    </w:p>
    <w:p>
      <w:pPr>
        <w:pStyle w:val="BodyText"/>
        <w:spacing w:line="230" w:lineRule="auto" w:before="7"/>
        <w:ind w:left="1915" w:right="1434" w:hanging="462"/>
        <w:jc w:val="both"/>
      </w:pPr>
      <w:r>
        <w:rPr>
          <w:color w:val="231F20"/>
        </w:rPr>
        <w:t>答：卡介苗稀釋液—定要使用廠商指定核可的生理食鹽水，目前國產卡介苗配發之稀釋液為信東生理食鹽水，係經卡介苗製成之原廠重新檢驗符合相關規範，故請妥菩使用原廠配賦之稀釋液。如不慎毀損或染污時，建議購買相同廠埤之生理食鹽水作為稀釋液使用。稀釋用的生理食鹽水溫度太高和乾燥疫苗不—致時，不易溶解或發生凝集，使溶解不均勻，且稀釋後溫度高活菌較易死亡，所以稀釋液應至少在使用前1 天放置冰箱內低溫保存。另外，若使用蒸餾水，則易因滲透壓問題，對活菌生存不利，故卡介苗稀釋不可使用蒸餾水。</w:t>
      </w:r>
    </w:p>
    <w:p>
      <w:pPr>
        <w:pStyle w:val="BodyText"/>
        <w:rPr>
          <w:sz w:val="14"/>
        </w:rPr>
      </w:pPr>
      <w:r>
        <w:rPr/>
        <w:pict>
          <v:shape style="position:absolute;margin-left:86.669998pt;margin-top:14.540217pt;width:392.75pt;height:.1pt;mso-position-horizontal-relative:page;mso-position-vertical-relative:paragraph;z-index:-251502592;mso-wrap-distance-left:0;mso-wrap-distance-right:0" coordorigin="1733,291" coordsize="7855,0" path="m1733,291l9588,291e" filled="false" stroked="true" strokeweight=".722pt" strokecolor="#231f20">
            <v:path arrowok="t"/>
            <v:stroke dashstyle="shortdash"/>
            <w10:wrap type="topAndBottom"/>
          </v:shape>
        </w:pict>
      </w:r>
    </w:p>
    <w:p>
      <w:pPr>
        <w:pStyle w:val="BodyText"/>
        <w:spacing w:before="16"/>
        <w:rPr>
          <w:sz w:val="15"/>
        </w:rPr>
      </w:pPr>
    </w:p>
    <w:p>
      <w:pPr>
        <w:spacing w:line="218" w:lineRule="auto" w:before="0"/>
        <w:ind w:left="1915" w:right="1397" w:hanging="462"/>
        <w:jc w:val="both"/>
        <w:rPr>
          <w:rFonts w:ascii="微軟正黑體" w:hAnsi="微軟正黑體" w:eastAsia="微軟正黑體" w:hint="eastAsia"/>
          <w:b/>
          <w:sz w:val="23"/>
        </w:rPr>
      </w:pPr>
      <w:r>
        <w:rPr>
          <w:rFonts w:ascii="微軟正黑體" w:hAnsi="微軟正黑體" w:eastAsia="微軟正黑體" w:hint="eastAsia"/>
          <w:b/>
          <w:color w:val="231F20"/>
          <w:sz w:val="23"/>
        </w:rPr>
        <w:t>三、嚴重複合型免疫缺乏症(Severe combined immunodeficiency, SC1D)者·是否可接種卡介苗</w:t>
      </w:r>
      <w:r>
        <w:rPr>
          <w:rFonts w:ascii="微軟正黑體" w:hAnsi="微軟正黑體" w:eastAsia="微軟正黑體" w:hint="eastAsia"/>
          <w:b/>
          <w:color w:val="231F20"/>
          <w:w w:val="90"/>
          <w:sz w:val="23"/>
        </w:rPr>
        <w:t>？</w:t>
      </w:r>
    </w:p>
    <w:p>
      <w:pPr>
        <w:pStyle w:val="BodyText"/>
        <w:spacing w:line="230" w:lineRule="auto" w:before="13"/>
        <w:ind w:left="1915" w:right="1395" w:hanging="462"/>
        <w:jc w:val="both"/>
      </w:pPr>
      <w:r>
        <w:rPr>
          <w:color w:val="231F20"/>
          <w:spacing w:val="-9"/>
        </w:rPr>
        <w:t>答：嚴重複合型免疫缺乏症</w:t>
      </w:r>
      <w:r>
        <w:rPr>
          <w:color w:val="231F20"/>
        </w:rPr>
        <w:t>(Severe combined immunodeficiency SCID)為目前已知至</w:t>
      </w:r>
      <w:r>
        <w:rPr>
          <w:color w:val="231F20"/>
          <w:spacing w:val="3"/>
        </w:rPr>
        <w:t>少由 </w:t>
      </w:r>
      <w:r>
        <w:rPr>
          <w:color w:val="231F20"/>
        </w:rPr>
        <w:t>10</w:t>
      </w:r>
      <w:r>
        <w:rPr>
          <w:color w:val="231F20"/>
          <w:spacing w:val="-8"/>
        </w:rPr>
        <w:t> 種以上基因造成的罕見先天遺傳疾病，病人因缺乏體液及細胞免疫功能而導</w:t>
      </w:r>
      <w:r>
        <w:rPr>
          <w:color w:val="231F20"/>
          <w:spacing w:val="-5"/>
        </w:rPr>
        <w:t>致嚴重之重複性的感染，每年每 </w:t>
      </w:r>
      <w:r>
        <w:rPr>
          <w:color w:val="231F20"/>
        </w:rPr>
        <w:t>10 萬人之發生率約為 1.4</w:t>
      </w:r>
      <w:r>
        <w:rPr>
          <w:color w:val="231F20"/>
          <w:spacing w:val="-7"/>
        </w:rPr>
        <w:t> 例，此類嬰幼兒不應接種卡介苗。惟因 </w:t>
      </w:r>
      <w:r>
        <w:rPr>
          <w:color w:val="231F20"/>
        </w:rPr>
        <w:t>SCID</w:t>
      </w:r>
      <w:r>
        <w:rPr>
          <w:color w:val="231F20"/>
          <w:spacing w:val="-8"/>
        </w:rPr>
        <w:t> 發生率低，目前是新生兒自費檢驗項目，於出生後 </w:t>
      </w:r>
      <w:r>
        <w:rPr>
          <w:color w:val="231F20"/>
        </w:rPr>
        <w:t>48</w:t>
      </w:r>
      <w:r>
        <w:rPr>
          <w:color w:val="231F20"/>
          <w:spacing w:val="-1"/>
        </w:rPr>
        <w:t> 小時與其</w:t>
      </w:r>
      <w:r>
        <w:rPr>
          <w:color w:val="231F20"/>
          <w:spacing w:val="-2"/>
        </w:rPr>
        <w:t>他先天代謝異常疾病篩檢同時採檢，此檢驗非卡介苗接種前之必要檢驗項目，由家</w:t>
      </w:r>
      <w:r>
        <w:rPr>
          <w:color w:val="231F20"/>
          <w:w w:val="105"/>
        </w:rPr>
        <w:t>屬自行評估是否進行。</w:t>
      </w:r>
    </w:p>
    <w:p>
      <w:pPr>
        <w:pStyle w:val="BodyText"/>
        <w:spacing w:before="9"/>
        <w:rPr>
          <w:sz w:val="6"/>
        </w:rPr>
      </w:pPr>
      <w:r>
        <w:rPr/>
        <w:pict>
          <v:shape style="position:absolute;margin-left:84.601997pt;margin-top:8.033422pt;width:390.8pt;height:.1pt;mso-position-horizontal-relative:page;mso-position-vertical-relative:paragraph;z-index:-251501568;mso-wrap-distance-left:0;mso-wrap-distance-right:0" coordorigin="1692,161" coordsize="7816,0" path="m1692,161l9507,161e" filled="false" stroked="true" strokeweight=".722pt" strokecolor="#231f20">
            <v:path arrowok="t"/>
            <v:stroke dashstyle="shortdash"/>
            <w10:wrap type="topAndBottom"/>
          </v:shape>
        </w:pict>
      </w:r>
    </w:p>
    <w:p>
      <w:pPr>
        <w:spacing w:line="419" w:lineRule="exact" w:before="150"/>
        <w:ind w:left="1453" w:right="0" w:firstLine="0"/>
        <w:jc w:val="left"/>
        <w:rPr>
          <w:rFonts w:ascii="微軟正黑體" w:hAnsi="微軟正黑體" w:eastAsia="微軟正黑體" w:hint="eastAsia"/>
          <w:b/>
          <w:sz w:val="23"/>
        </w:rPr>
      </w:pPr>
      <w:r>
        <w:rPr>
          <w:rFonts w:ascii="微軟正黑體" w:hAnsi="微軟正黑體" w:eastAsia="微軟正黑體" w:hint="eastAsia"/>
          <w:b/>
          <w:color w:val="231F20"/>
          <w:sz w:val="23"/>
        </w:rPr>
        <w:t>四、當新生兒</w:t>
      </w:r>
      <w:r>
        <w:rPr>
          <w:rFonts w:ascii="微軟正黑體" w:hAnsi="微軟正黑體" w:eastAsia="微軟正黑體" w:hint="eastAsia"/>
          <w:b/>
          <w:color w:val="231F20"/>
          <w:w w:val="75"/>
          <w:sz w:val="23"/>
        </w:rPr>
        <w:t>／</w:t>
      </w:r>
      <w:r>
        <w:rPr>
          <w:rFonts w:ascii="微軟正黑體" w:hAnsi="微軟正黑體" w:eastAsia="微軟正黑體" w:hint="eastAsia"/>
          <w:b/>
          <w:color w:val="231F20"/>
          <w:sz w:val="23"/>
        </w:rPr>
        <w:t>嬰兒有結核病暴露史·若尚未接種卡介苗該何時接種</w:t>
      </w:r>
      <w:r>
        <w:rPr>
          <w:rFonts w:ascii="微軟正黑體" w:hAnsi="微軟正黑體" w:eastAsia="微軟正黑體" w:hint="eastAsia"/>
          <w:b/>
          <w:color w:val="231F20"/>
          <w:w w:val="75"/>
          <w:sz w:val="23"/>
        </w:rPr>
        <w:t>？</w:t>
      </w:r>
    </w:p>
    <w:p>
      <w:pPr>
        <w:pStyle w:val="BodyText"/>
        <w:spacing w:line="230" w:lineRule="auto" w:before="7"/>
        <w:ind w:left="1915" w:right="1402" w:hanging="462"/>
        <w:jc w:val="both"/>
      </w:pPr>
      <w:r>
        <w:rPr>
          <w:color w:val="231F20"/>
        </w:rPr>
        <w:t>答：未滿 2 歲之嬰幼兒若經衛生主管機關(衛生局</w:t>
      </w:r>
      <w:r>
        <w:rPr>
          <w:color w:val="231F20"/>
          <w:w w:val="130"/>
        </w:rPr>
        <w:t>/</w:t>
      </w:r>
      <w:r>
        <w:rPr>
          <w:color w:val="231F20"/>
        </w:rPr>
        <w:t>衛生所)通知為結核病接觸者，需進行胸部 X 光檢查及依暴露年齡執行結核菌素測驗，評估是否感染結核菌或已成為結核病人，並協助必要的治療轉介及決定是否接種卡介苗。</w:t>
      </w:r>
    </w:p>
    <w:p>
      <w:pPr>
        <w:pStyle w:val="ListParagraph"/>
        <w:numPr>
          <w:ilvl w:val="0"/>
          <w:numId w:val="39"/>
        </w:numPr>
        <w:tabs>
          <w:tab w:pos="1914" w:val="left" w:leader="none"/>
        </w:tabs>
        <w:spacing w:line="230" w:lineRule="auto" w:before="2" w:after="0"/>
        <w:ind w:left="1913" w:right="1395" w:hanging="241"/>
        <w:jc w:val="both"/>
        <w:rPr>
          <w:sz w:val="23"/>
        </w:rPr>
      </w:pPr>
      <w:r>
        <w:rPr>
          <w:color w:val="231F20"/>
          <w:sz w:val="23"/>
        </w:rPr>
        <w:t>接觸者暴露年齡為胎兒時期至出生未滿 1</w:t>
      </w:r>
      <w:r>
        <w:rPr>
          <w:color w:val="231F20"/>
          <w:spacing w:val="-11"/>
          <w:sz w:val="23"/>
        </w:rPr>
        <w:t> 回月內：無需執行結核菌素測驗，經醫師</w:t>
      </w:r>
      <w:r>
        <w:rPr>
          <w:color w:val="231F20"/>
          <w:sz w:val="23"/>
        </w:rPr>
        <w:t>評估無活動性結核病、胸部 X</w:t>
      </w:r>
      <w:r>
        <w:rPr>
          <w:color w:val="231F20"/>
          <w:spacing w:val="-3"/>
          <w:sz w:val="23"/>
        </w:rPr>
        <w:t> 光正常者，於完成潛伏結核感染預防性治療後，再進</w:t>
      </w:r>
    </w:p>
    <w:p>
      <w:pPr>
        <w:spacing w:after="0" w:line="230" w:lineRule="auto"/>
        <w:jc w:val="both"/>
        <w:rPr>
          <w:sz w:val="23"/>
        </w:rPr>
        <w:sectPr>
          <w:type w:val="continuous"/>
          <w:pgSz w:w="11910" w:h="16840"/>
          <w:pgMar w:top="1460" w:bottom="280" w:left="240" w:right="0"/>
        </w:sectPr>
      </w:pPr>
    </w:p>
    <w:p>
      <w:pPr>
        <w:pStyle w:val="BodyText"/>
        <w:spacing w:line="230" w:lineRule="auto" w:before="73"/>
        <w:ind w:left="1993" w:right="1312"/>
        <w:jc w:val="both"/>
      </w:pPr>
      <w:r>
        <w:rPr/>
        <w:pict>
          <v:group style="position:absolute;margin-left:-.001pt;margin-top:132.391998pt;width:44.6pt;height:705.9pt;mso-position-horizontal-relative:page;mso-position-vertical-relative:page;z-index:-306210816" coordorigin="0,2648" coordsize="892,14118">
            <v:shape style="position:absolute;left:338;top:3145;width:426;height:13621" type="#_x0000_t75" stroked="false">
              <v:imagedata r:id="rId67" o:title=""/>
            </v:shape>
            <v:shape style="position:absolute;left:-1;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143" o:title=""/>
            </v:shape>
            <v:shape style="position:absolute;left:431;top:3572;width:245;height:2197" type="#_x0000_t75" stroked="false">
              <v:imagedata r:id="rId144" o:title=""/>
            </v:shape>
            <v:shape style="position:absolute;left:441;top:6127;width:230;height:241" type="#_x0000_t75" stroked="false">
              <v:imagedata r:id="rId89" o:title=""/>
            </v:shape>
            <v:shape style="position:absolute;left:430;top:6453;width:245;height:240" type="#_x0000_t75" stroked="false">
              <v:imagedata r:id="rId90" o:title=""/>
            </v:shape>
            <v:shape style="position:absolute;left:424;top:5982;width:253;height:858" coordorigin="424,5982" coordsize="253,858" path="m677,6767l648,6787,617,6801,584,6809,550,6812,515,6809,483,6801,452,6787,424,6767,424,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42</w:t>
                    </w:r>
                  </w:p>
                </w:txbxContent>
              </v:textbox>
              <w10:wrap type="none"/>
            </v:shape>
            <w10:wrap type="none"/>
          </v:group>
        </w:pict>
      </w:r>
      <w:r>
        <w:rPr>
          <w:color w:val="231F20"/>
        </w:rPr>
        <w:t>行結核菌素測驗，若為陽性(</w:t>
      </w:r>
      <w:r>
        <w:rPr>
          <w:rFonts w:ascii="Arial" w:eastAsia="Arial"/>
          <w:color w:val="231F20"/>
        </w:rPr>
        <w:t>:2</w:t>
      </w:r>
      <w:r>
        <w:rPr>
          <w:color w:val="231F20"/>
        </w:rPr>
        <w:t>5 mm)者，無需接種卡介苗；陰性(&lt; 5 mm)者，應儘早接種卡介苗。</w:t>
      </w:r>
    </w:p>
    <w:p>
      <w:pPr>
        <w:pStyle w:val="ListParagraph"/>
        <w:numPr>
          <w:ilvl w:val="0"/>
          <w:numId w:val="39"/>
        </w:numPr>
        <w:tabs>
          <w:tab w:pos="1994" w:val="left" w:leader="none"/>
        </w:tabs>
        <w:spacing w:line="230" w:lineRule="auto" w:before="0" w:after="0"/>
        <w:ind w:left="1993" w:right="1259" w:hanging="241"/>
        <w:jc w:val="both"/>
        <w:rPr>
          <w:sz w:val="23"/>
        </w:rPr>
      </w:pPr>
      <w:r>
        <w:rPr>
          <w:color w:val="231F20"/>
          <w:spacing w:val="-1"/>
          <w:sz w:val="23"/>
        </w:rPr>
        <w:t>接觸者暴露年齡為出生 </w:t>
      </w:r>
      <w:r>
        <w:rPr>
          <w:color w:val="231F20"/>
          <w:sz w:val="23"/>
        </w:rPr>
        <w:t>1</w:t>
      </w:r>
      <w:r>
        <w:rPr>
          <w:color w:val="231F20"/>
          <w:spacing w:val="-9"/>
          <w:sz w:val="23"/>
        </w:rPr>
        <w:t> 回月以上：經醫師評估無活動性結核病、胸部 </w:t>
      </w:r>
      <w:r>
        <w:rPr>
          <w:color w:val="231F20"/>
          <w:sz w:val="23"/>
        </w:rPr>
        <w:t>X</w:t>
      </w:r>
      <w:r>
        <w:rPr>
          <w:color w:val="231F20"/>
          <w:spacing w:val="-2"/>
          <w:sz w:val="23"/>
        </w:rPr>
        <w:t> 光正常， </w:t>
      </w:r>
      <w:r>
        <w:rPr>
          <w:color w:val="231F20"/>
          <w:sz w:val="23"/>
        </w:rPr>
        <w:t>且結核菌素測驗陽性(</w:t>
      </w:r>
      <w:r>
        <w:rPr>
          <w:rFonts w:ascii="Arial" w:eastAsia="Arial"/>
          <w:color w:val="231F20"/>
          <w:sz w:val="23"/>
        </w:rPr>
        <w:t>:2</w:t>
      </w:r>
      <w:r>
        <w:rPr>
          <w:color w:val="231F20"/>
          <w:sz w:val="23"/>
        </w:rPr>
        <w:t>5</w:t>
      </w:r>
      <w:r>
        <w:rPr>
          <w:color w:val="231F20"/>
          <w:spacing w:val="61"/>
          <w:sz w:val="23"/>
        </w:rPr>
        <w:t> </w:t>
      </w:r>
      <w:r>
        <w:rPr>
          <w:color w:val="231F20"/>
          <w:sz w:val="23"/>
        </w:rPr>
        <w:t>mm)者，完成潛伏結核感染治療後，無需接種卡介苗；若</w:t>
      </w:r>
      <w:r>
        <w:rPr>
          <w:color w:val="231F20"/>
          <w:spacing w:val="2"/>
          <w:sz w:val="23"/>
        </w:rPr>
        <w:t>結核菌素測驗陰性(&lt; </w:t>
      </w:r>
      <w:r>
        <w:rPr>
          <w:color w:val="231F20"/>
          <w:sz w:val="23"/>
        </w:rPr>
        <w:t>5</w:t>
      </w:r>
      <w:r>
        <w:rPr>
          <w:color w:val="231F20"/>
          <w:spacing w:val="27"/>
          <w:sz w:val="23"/>
        </w:rPr>
        <w:t> </w:t>
      </w:r>
      <w:r>
        <w:rPr>
          <w:color w:val="231F20"/>
          <w:sz w:val="23"/>
        </w:rPr>
        <w:t>mm</w:t>
      </w:r>
      <w:r>
        <w:rPr>
          <w:color w:val="231F20"/>
          <w:spacing w:val="-7"/>
          <w:sz w:val="23"/>
        </w:rPr>
        <w:t>)者，於停止潛伏結核感染預防性治療後，儘早接種卡介苗。</w:t>
      </w:r>
    </w:p>
    <w:p>
      <w:pPr>
        <w:pStyle w:val="BodyText"/>
        <w:rPr>
          <w:sz w:val="8"/>
        </w:rPr>
      </w:pPr>
      <w:r>
        <w:rPr/>
        <w:pict>
          <v:shape style="position:absolute;margin-left:92.096001pt;margin-top:9.322148pt;width:393.4pt;height:.1pt;mso-position-horizontal-relative:page;mso-position-vertical-relative:paragraph;z-index:-251498496;mso-wrap-distance-left:0;mso-wrap-distance-right:0" coordorigin="1842,186" coordsize="7868,0" path="m1842,186l9709,186e" filled="false" stroked="true" strokeweight=".722pt" strokecolor="#231f20">
            <v:path arrowok="t"/>
            <v:stroke dashstyle="shortdash"/>
            <w10:wrap type="topAndBottom"/>
          </v:shape>
        </w:pict>
      </w:r>
    </w:p>
    <w:p>
      <w:pPr>
        <w:spacing w:line="218" w:lineRule="auto" w:before="151"/>
        <w:ind w:left="1996" w:right="1316" w:hanging="462"/>
        <w:jc w:val="both"/>
        <w:rPr>
          <w:rFonts w:ascii="微軟正黑體" w:eastAsia="微軟正黑體" w:hint="eastAsia"/>
          <w:b/>
          <w:sz w:val="23"/>
        </w:rPr>
      </w:pPr>
      <w:r>
        <w:rPr>
          <w:rFonts w:ascii="微軟正黑體" w:eastAsia="微軟正黑體" w:hint="eastAsia"/>
          <w:b/>
          <w:color w:val="231F20"/>
          <w:spacing w:val="-6"/>
          <w:sz w:val="23"/>
        </w:rPr>
        <w:t>五、卡介苗和其他活性疫苗(如：水痘、麻疹腮腺炎德國麻疹混合疫苗、黃熱病疫苗、輪</w:t>
      </w:r>
      <w:r>
        <w:rPr>
          <w:rFonts w:ascii="微軟正黑體" w:eastAsia="微軟正黑體" w:hint="eastAsia"/>
          <w:b/>
          <w:color w:val="231F20"/>
          <w:spacing w:val="-8"/>
          <w:sz w:val="23"/>
        </w:rPr>
        <w:t>狀病毒疫苗、口服小兒麻痺疫苗及活性減毒嵌合型日本腦炎疫苗)需間隔多久後才能</w:t>
      </w:r>
      <w:r>
        <w:rPr>
          <w:rFonts w:ascii="微軟正黑體" w:eastAsia="微軟正黑體" w:hint="eastAsia"/>
          <w:b/>
          <w:color w:val="231F20"/>
          <w:sz w:val="23"/>
        </w:rPr>
        <w:t>接種呢</w:t>
      </w:r>
      <w:r>
        <w:rPr>
          <w:rFonts w:ascii="微軟正黑體" w:eastAsia="微軟正黑體" w:hint="eastAsia"/>
          <w:b/>
          <w:color w:val="231F20"/>
          <w:w w:val="80"/>
          <w:sz w:val="23"/>
        </w:rPr>
        <w:t>？</w:t>
      </w:r>
    </w:p>
    <w:p>
      <w:pPr>
        <w:pStyle w:val="BodyText"/>
        <w:spacing w:line="230" w:lineRule="auto" w:before="14"/>
        <w:ind w:left="1996" w:right="1259" w:hanging="462"/>
        <w:jc w:val="both"/>
      </w:pPr>
      <w:r>
        <w:rPr>
          <w:color w:val="231F20"/>
          <w:spacing w:val="-12"/>
        </w:rPr>
        <w:t>答：卡介苗可與其他活性減毒疫苗同時或間隔任何時間接種。詳細內容請本署網站查閱， </w:t>
      </w:r>
      <w:r>
        <w:rPr>
          <w:color w:val="231F20"/>
        </w:rPr>
        <w:t>路徑：首頁＞預防接種＞衛生專業人員工作指引＞接種指引＞各項預防接種間隔時間—覽表。</w:t>
      </w:r>
    </w:p>
    <w:p>
      <w:pPr>
        <w:pStyle w:val="BodyText"/>
        <w:spacing w:before="10"/>
        <w:rPr>
          <w:sz w:val="12"/>
        </w:rPr>
      </w:pPr>
      <w:r>
        <w:rPr/>
        <w:pict>
          <v:shape style="position:absolute;margin-left:89.834999pt;margin-top:13.299839pt;width:393.4pt;height:.1pt;mso-position-horizontal-relative:page;mso-position-vertical-relative:paragraph;z-index:-251497472;mso-wrap-distance-left:0;mso-wrap-distance-right:0" coordorigin="1797,266" coordsize="7868,0" path="m1797,266l9664,266e" filled="false" stroked="true" strokeweight=".722pt" strokecolor="#231f20">
            <v:path arrowok="t"/>
            <v:stroke dashstyle="shortdash"/>
            <w10:wrap type="topAndBottom"/>
          </v:shape>
        </w:pict>
      </w:r>
    </w:p>
    <w:p>
      <w:pPr>
        <w:spacing w:line="419" w:lineRule="exact" w:before="156"/>
        <w:ind w:left="1534" w:right="0" w:firstLine="0"/>
        <w:jc w:val="left"/>
        <w:rPr>
          <w:rFonts w:ascii="微軟正黑體" w:hAnsi="微軟正黑體" w:eastAsia="微軟正黑體" w:hint="eastAsia"/>
          <w:b/>
          <w:sz w:val="23"/>
        </w:rPr>
      </w:pPr>
      <w:r>
        <w:rPr>
          <w:rFonts w:ascii="微軟正黑體" w:hAnsi="微軟正黑體" w:eastAsia="微軟正黑體" w:hint="eastAsia"/>
          <w:b/>
          <w:color w:val="231F20"/>
          <w:w w:val="105"/>
          <w:sz w:val="23"/>
        </w:rPr>
        <w:t>六、注射卡介苗時·如不小心·針頭刺入皮膚是否會發生卡介苗的反應？</w:t>
      </w:r>
    </w:p>
    <w:p>
      <w:pPr>
        <w:pStyle w:val="BodyText"/>
        <w:spacing w:line="397" w:lineRule="exact"/>
        <w:ind w:left="1534"/>
      </w:pPr>
      <w:r>
        <w:rPr>
          <w:color w:val="231F20"/>
        </w:rPr>
        <w:t>答：會的，應即刻用酒精棉球擠壓刺入之針孔，至出血為止。</w:t>
      </w:r>
    </w:p>
    <w:p>
      <w:pPr>
        <w:pStyle w:val="BodyText"/>
        <w:spacing w:before="9"/>
        <w:rPr>
          <w:sz w:val="16"/>
        </w:rPr>
      </w:pPr>
      <w:r>
        <w:rPr/>
        <w:pict>
          <v:shape style="position:absolute;margin-left:90.267998pt;margin-top:16.742887pt;width:389.7pt;height:.1pt;mso-position-horizontal-relative:page;mso-position-vertical-relative:paragraph;z-index:-251496448;mso-wrap-distance-left:0;mso-wrap-distance-right:0" coordorigin="1805,335" coordsize="7794,0" path="m1805,335l9599,335e" filled="false" stroked="true" strokeweight=".722pt" strokecolor="#231f20">
            <v:path arrowok="t"/>
            <v:stroke dashstyle="shortdash"/>
            <w10:wrap type="topAndBottom"/>
          </v:shape>
        </w:pict>
      </w:r>
    </w:p>
    <w:p>
      <w:pPr>
        <w:spacing w:line="419" w:lineRule="exact" w:before="197"/>
        <w:ind w:left="1534" w:right="0" w:firstLine="0"/>
        <w:jc w:val="left"/>
        <w:rPr>
          <w:rFonts w:ascii="微軟正黑體" w:hAnsi="微軟正黑體" w:eastAsia="微軟正黑體" w:hint="eastAsia"/>
          <w:b/>
          <w:sz w:val="23"/>
        </w:rPr>
      </w:pPr>
      <w:r>
        <w:rPr>
          <w:rFonts w:ascii="微軟正黑體" w:hAnsi="微軟正黑體" w:eastAsia="微軟正黑體" w:hint="eastAsia"/>
          <w:b/>
          <w:color w:val="231F20"/>
          <w:w w:val="105"/>
          <w:sz w:val="23"/>
        </w:rPr>
        <w:t>七、注射卡介苗或結核菌素時·不小心致使疫苗外射·射入眼睛中·該怎麼辦？</w:t>
      </w:r>
    </w:p>
    <w:p>
      <w:pPr>
        <w:pStyle w:val="BodyText"/>
        <w:spacing w:line="397" w:lineRule="exact"/>
        <w:ind w:left="1534"/>
      </w:pPr>
      <w:r>
        <w:rPr>
          <w:color w:val="231F20"/>
        </w:rPr>
        <w:t>答：並無嚴重損害，可馬上用清水沖洗。</w:t>
      </w:r>
    </w:p>
    <w:p>
      <w:pPr>
        <w:pStyle w:val="BodyText"/>
        <w:rPr>
          <w:sz w:val="12"/>
        </w:rPr>
      </w:pPr>
      <w:r>
        <w:rPr/>
        <w:pict>
          <v:shape style="position:absolute;margin-left:89.834999pt;margin-top:12.818888pt;width:389.7pt;height:.1pt;mso-position-horizontal-relative:page;mso-position-vertical-relative:paragraph;z-index:-251495424;mso-wrap-distance-left:0;mso-wrap-distance-right:0" coordorigin="1797,256" coordsize="7794,0" path="m1797,256l9591,256e" filled="false" stroked="true" strokeweight=".722pt" strokecolor="#231f20">
            <v:path arrowok="t"/>
            <v:stroke dashstyle="shortdash"/>
            <w10:wrap type="topAndBottom"/>
          </v:shape>
        </w:pict>
      </w:r>
    </w:p>
    <w:p>
      <w:pPr>
        <w:pStyle w:val="BodyText"/>
        <w:spacing w:before="15"/>
        <w:rPr>
          <w:sz w:val="15"/>
        </w:rPr>
      </w:pPr>
    </w:p>
    <w:p>
      <w:pPr>
        <w:spacing w:line="419" w:lineRule="exact" w:before="0"/>
        <w:ind w:left="1534" w:right="0" w:firstLine="0"/>
        <w:jc w:val="left"/>
        <w:rPr>
          <w:rFonts w:ascii="微軟正黑體" w:hAnsi="微軟正黑體" w:eastAsia="微軟正黑體" w:hint="eastAsia"/>
          <w:b/>
          <w:sz w:val="23"/>
        </w:rPr>
      </w:pPr>
      <w:r>
        <w:rPr>
          <w:rFonts w:ascii="微軟正黑體" w:hAnsi="微軟正黑體" w:eastAsia="微軟正黑體" w:hint="eastAsia"/>
          <w:b/>
          <w:color w:val="231F20"/>
          <w:sz w:val="23"/>
        </w:rPr>
        <w:t>八、國產卡介苗稀釋後之效期僅 2 小時·該注意哪些事項</w:t>
      </w:r>
      <w:r>
        <w:rPr>
          <w:rFonts w:ascii="微軟正黑體" w:hAnsi="微軟正黑體" w:eastAsia="微軟正黑體" w:hint="eastAsia"/>
          <w:b/>
          <w:color w:val="231F20"/>
          <w:w w:val="80"/>
          <w:sz w:val="23"/>
        </w:rPr>
        <w:t>？</w:t>
      </w:r>
    </w:p>
    <w:p>
      <w:pPr>
        <w:pStyle w:val="BodyText"/>
        <w:spacing w:line="230" w:lineRule="auto" w:before="7"/>
        <w:ind w:left="1996" w:right="1256" w:hanging="462"/>
        <w:jc w:val="both"/>
      </w:pPr>
      <w:r>
        <w:rPr>
          <w:color w:val="231F20"/>
          <w:spacing w:val="1"/>
        </w:rPr>
        <w:t>答：由於國產卡介苗稀釋後之效期為 </w:t>
      </w:r>
      <w:r>
        <w:rPr>
          <w:color w:val="231F20"/>
        </w:rPr>
        <w:t>2</w:t>
      </w:r>
      <w:r>
        <w:rPr>
          <w:color w:val="231F20"/>
          <w:spacing w:val="1"/>
        </w:rPr>
        <w:t> 小時，又該疫苗—瓶可接種人數為 </w:t>
      </w:r>
      <w:r>
        <w:rPr>
          <w:color w:val="231F20"/>
        </w:rPr>
        <w:t>30</w:t>
      </w:r>
      <w:r>
        <w:rPr>
          <w:color w:val="231F20"/>
          <w:spacing w:val="4"/>
        </w:rPr>
        <w:t> 人次，建議可檢視現行嬰幼兒於門診接受醫師評估，及後續卡介苗接種時段等作業流程進行</w:t>
      </w:r>
      <w:r>
        <w:rPr>
          <w:color w:val="231F20"/>
          <w:spacing w:val="-9"/>
        </w:rPr>
        <w:t>綢整，儘可能將接種者集中安排於稀釋後 </w:t>
      </w:r>
      <w:r>
        <w:rPr>
          <w:color w:val="231F20"/>
        </w:rPr>
        <w:t>2</w:t>
      </w:r>
      <w:r>
        <w:rPr>
          <w:color w:val="231F20"/>
          <w:spacing w:val="-11"/>
        </w:rPr>
        <w:t> 小時內完成接種，如超過稀釋安全時限， </w:t>
      </w:r>
      <w:r>
        <w:rPr>
          <w:color w:val="231F20"/>
        </w:rPr>
        <w:t>仍應遵守仿單建議執行。</w:t>
      </w:r>
    </w:p>
    <w:p>
      <w:pPr>
        <w:pStyle w:val="BodyText"/>
        <w:spacing w:before="9"/>
        <w:rPr>
          <w:sz w:val="7"/>
        </w:rPr>
      </w:pPr>
      <w:r>
        <w:rPr/>
        <w:pict>
          <v:shape style="position:absolute;margin-left:87.959pt;margin-top:8.918921pt;width:389.7pt;height:.1pt;mso-position-horizontal-relative:page;mso-position-vertical-relative:paragraph;z-index:-251494400;mso-wrap-distance-left:0;mso-wrap-distance-right:0" coordorigin="1759,178" coordsize="7794,0" path="m1759,178l9553,178e" filled="false" stroked="true" strokeweight=".722pt" strokecolor="#231f20">
            <v:path arrowok="t"/>
            <v:stroke dashstyle="shortdash"/>
            <w10:wrap type="topAndBottom"/>
          </v:shape>
        </w:pict>
      </w:r>
    </w:p>
    <w:p>
      <w:pPr>
        <w:spacing w:line="218" w:lineRule="auto" w:before="157"/>
        <w:ind w:left="1996" w:right="1316" w:hanging="462"/>
        <w:jc w:val="left"/>
        <w:rPr>
          <w:rFonts w:ascii="微軟正黑體" w:hAnsi="微軟正黑體" w:eastAsia="微軟正黑體" w:hint="eastAsia"/>
          <w:b/>
          <w:sz w:val="23"/>
        </w:rPr>
      </w:pPr>
      <w:r>
        <w:rPr>
          <w:rFonts w:ascii="微軟正黑體" w:hAnsi="微軟正黑體" w:eastAsia="微軟正黑體" w:hint="eastAsia"/>
          <w:b/>
          <w:color w:val="231F20"/>
          <w:spacing w:val="-5"/>
          <w:w w:val="95"/>
          <w:sz w:val="23"/>
        </w:rPr>
        <w:t>九、發生疑似接種疫苗時發生疫苗種類</w:t>
      </w:r>
      <w:r>
        <w:rPr>
          <w:rFonts w:ascii="微軟正黑體" w:hAnsi="微軟正黑體" w:eastAsia="微軟正黑體" w:hint="eastAsia"/>
          <w:b/>
          <w:color w:val="231F20"/>
          <w:w w:val="75"/>
          <w:sz w:val="23"/>
        </w:rPr>
        <w:t>／</w:t>
      </w:r>
      <w:r>
        <w:rPr>
          <w:rFonts w:ascii="微軟正黑體" w:hAnsi="微軟正黑體" w:eastAsia="微軟正黑體" w:hint="eastAsia"/>
          <w:b/>
          <w:color w:val="231F20"/>
          <w:spacing w:val="-8"/>
          <w:w w:val="95"/>
          <w:sz w:val="23"/>
        </w:rPr>
        <w:t>劑量錯誤、稀釋液使用錯誤、重複接種等接種異     </w:t>
      </w:r>
      <w:r>
        <w:rPr>
          <w:rFonts w:ascii="微軟正黑體" w:hAnsi="微軟正黑體" w:eastAsia="微軟正黑體" w:hint="eastAsia"/>
          <w:b/>
          <w:color w:val="231F20"/>
          <w:sz w:val="23"/>
        </w:rPr>
        <w:t>常事件·該如何處理</w:t>
      </w:r>
      <w:r>
        <w:rPr>
          <w:rFonts w:ascii="微軟正黑體" w:hAnsi="微軟正黑體" w:eastAsia="微軟正黑體" w:hint="eastAsia"/>
          <w:b/>
          <w:color w:val="231F20"/>
          <w:w w:val="75"/>
          <w:sz w:val="23"/>
        </w:rPr>
        <w:t>？</w:t>
      </w:r>
    </w:p>
    <w:p>
      <w:pPr>
        <w:pStyle w:val="BodyText"/>
        <w:spacing w:line="230" w:lineRule="auto" w:before="16"/>
        <w:ind w:left="1996" w:right="1314" w:hanging="462"/>
        <w:jc w:val="both"/>
      </w:pPr>
      <w:r>
        <w:rPr>
          <w:color w:val="231F20"/>
          <w:spacing w:val="-4"/>
        </w:rPr>
        <w:t>答：卡介苗接種單位於執行接種工作時</w:t>
      </w:r>
      <w:r>
        <w:rPr>
          <w:color w:val="231F20"/>
        </w:rPr>
        <w:t>/</w:t>
      </w:r>
      <w:r>
        <w:rPr>
          <w:color w:val="231F20"/>
          <w:spacing w:val="-8"/>
        </w:rPr>
        <w:t>後，若發現異常事件，應立即通報衛生局。如為</w:t>
      </w:r>
      <w:r>
        <w:rPr>
          <w:color w:val="231F20"/>
          <w:spacing w:val="2"/>
        </w:rPr>
        <w:t>接種當下，已知執行曲取國產卡介苗劑量不足 </w:t>
      </w:r>
      <w:r>
        <w:rPr>
          <w:color w:val="231F20"/>
        </w:rPr>
        <w:t>0.1ml(懸浮液/</w:t>
      </w:r>
      <w:r>
        <w:rPr>
          <w:color w:val="231F20"/>
          <w:spacing w:val="-1"/>
        </w:rPr>
        <w:t>次)並已接種，則由原</w:t>
      </w:r>
      <w:r>
        <w:rPr>
          <w:color w:val="231F20"/>
          <w:spacing w:val="-1"/>
          <w:w w:val="105"/>
        </w:rPr>
        <w:t>下針處補足不足之劑量，可視同完成接種。</w:t>
      </w:r>
    </w:p>
    <w:p>
      <w:pPr>
        <w:pStyle w:val="BodyText"/>
        <w:spacing w:line="230" w:lineRule="auto" w:before="1"/>
        <w:ind w:left="1996" w:right="1261" w:firstLine="30"/>
        <w:jc w:val="both"/>
      </w:pPr>
      <w:r>
        <w:rPr>
          <w:color w:val="231F20"/>
        </w:rPr>
        <w:t>如為完成接種後，因接種過程漏針或是嬰幼兒躒動而導致疑似接種劑量不足：俟接</w:t>
      </w:r>
      <w:r>
        <w:rPr>
          <w:color w:val="231F20"/>
          <w:w w:val="100"/>
        </w:rPr>
        <w:t>種</w:t>
      </w:r>
      <w:r>
        <w:rPr>
          <w:color w:val="231F20"/>
        </w:rPr>
        <w:t> </w:t>
      </w:r>
      <w:r>
        <w:rPr>
          <w:color w:val="231F20"/>
          <w:w w:val="104"/>
        </w:rPr>
        <w:t>3</w:t>
      </w:r>
      <w:r>
        <w:rPr>
          <w:color w:val="231F20"/>
        </w:rPr>
        <w:t> </w:t>
      </w:r>
      <w:r>
        <w:rPr>
          <w:color w:val="231F20"/>
          <w:spacing w:val="-15"/>
          <w:w w:val="100"/>
        </w:rPr>
        <w:t>回月後，若期間並沒有產生紅結節反應，無疤痕者得進行結核菌素測驗</w:t>
      </w:r>
      <w:r>
        <w:rPr>
          <w:color w:val="231F20"/>
          <w:spacing w:val="-2"/>
          <w:w w:val="100"/>
        </w:rPr>
        <w:t>（</w:t>
      </w:r>
      <w:r>
        <w:rPr>
          <w:color w:val="231F20"/>
          <w:spacing w:val="-3"/>
          <w:w w:val="90"/>
        </w:rPr>
        <w:t>TST</w:t>
      </w:r>
      <w:r>
        <w:rPr>
          <w:color w:val="231F20"/>
          <w:spacing w:val="-125"/>
          <w:w w:val="100"/>
        </w:rPr>
        <w:t>）</w:t>
      </w:r>
      <w:r>
        <w:rPr>
          <w:color w:val="231F20"/>
          <w:spacing w:val="-2"/>
          <w:w w:val="100"/>
        </w:rPr>
        <w:t>，</w:t>
      </w:r>
      <w:r>
        <w:rPr>
          <w:color w:val="231F20"/>
          <w:w w:val="100"/>
        </w:rPr>
        <w:t> </w:t>
      </w:r>
      <w:r>
        <w:rPr>
          <w:color w:val="231F20"/>
          <w:w w:val="105"/>
        </w:rPr>
        <w:t>TST</w:t>
      </w:r>
      <w:r>
        <w:rPr>
          <w:color w:val="231F20"/>
          <w:spacing w:val="-9"/>
          <w:w w:val="105"/>
        </w:rPr>
        <w:t> 陰性</w:t>
      </w:r>
      <w:r>
        <w:rPr>
          <w:color w:val="231F20"/>
          <w:w w:val="105"/>
        </w:rPr>
        <w:t>（&lt;10mm）者，家屬依嬰兒最大健康利益評估是否再次接種。</w:t>
      </w:r>
    </w:p>
    <w:p>
      <w:pPr>
        <w:spacing w:after="0" w:line="230" w:lineRule="auto"/>
        <w:jc w:val="both"/>
        <w:sectPr>
          <w:pgSz w:w="11910" w:h="16840"/>
          <w:pgMar w:top="1380" w:bottom="0" w:left="240" w:right="0"/>
        </w:sectPr>
      </w:pPr>
    </w:p>
    <w:p>
      <w:pPr>
        <w:spacing w:line="419" w:lineRule="exact" w:before="31"/>
        <w:ind w:left="1534" w:right="0" w:firstLine="0"/>
        <w:jc w:val="left"/>
        <w:rPr>
          <w:rFonts w:ascii="微軟正黑體" w:hAnsi="微軟正黑體" w:eastAsia="微軟正黑體" w:hint="eastAsia"/>
          <w:b/>
          <w:sz w:val="23"/>
        </w:rPr>
      </w:pPr>
      <w:r>
        <w:rPr/>
        <w:pict>
          <v:group style="position:absolute;margin-left:550.45874pt;margin-top:132.391006pt;width:44.6pt;height:705.9pt;mso-position-horizontal-relative:page;mso-position-vertical-relative:page;z-index:251831296" coordorigin="11009,2648" coordsize="892,14118">
            <v:shape style="position:absolute;left:11135;top:3145;width:426;height:13621" type="#_x0000_t75" stroked="false">
              <v:imagedata r:id="rId62" o:title=""/>
            </v:shape>
            <v:shape style="position:absolute;left:11009;top:2647;width:892;height:789" coordorigin="11009,2648" coordsize="892,789" path="m11900,2648l11381,2648,11359,2650,11301,2683,11042,2957,11009,3042,11017,3087,11301,3401,11359,3434,11381,3437,11900,3437,11900,2648xe" filled="true" fillcolor="#5daf8a" stroked="false">
              <v:path arrowok="t"/>
              <v:fill type="solid"/>
            </v:shape>
            <v:shape style="position:absolute;left:11158;top:2907;width:387;height:270" type="#_x0000_t75" stroked="false">
              <v:imagedata r:id="rId141" o:title=""/>
            </v:shape>
            <v:shape style="position:absolute;left:11227;top:3572;width:245;height:2197" type="#_x0000_t75" stroked="false">
              <v:imagedata r:id="rId142" o:title=""/>
            </v:shape>
            <v:shape style="position:absolute;left:11237;top:6127;width:230;height:241" type="#_x0000_t75" stroked="false">
              <v:imagedata r:id="rId81" o:title=""/>
            </v:shape>
            <v:shape style="position:absolute;left:11227;top:6453;width:245;height:240" type="#_x0000_t75" stroked="false">
              <v:imagedata r:id="rId128" o:title=""/>
            </v:shape>
            <v:shape style="position:absolute;left:11220;top:5982;width:253;height:858" coordorigin="11221,5982" coordsize="253,858" path="m11473,6767l11445,6787,11414,6801,11381,6809,11346,6812,11312,6809,11279,6801,11249,6787,11221,6767,11221,6794,11248,6814,11278,6828,11311,6836,11346,6839,11382,6836,11415,6828,11445,6814,11448,6812,11473,6794,11473,6767m11473,6027l11448,6010,11445,6007,11415,5993,11382,5985,11346,5982,11310,5985,11278,5993,11248,6007,11221,6027,11221,6054,11249,6034,11279,6021,11312,6012,11346,6010,11381,6012,11414,6021,11445,6034,11473,6054,11473,6027e" filled="true" fillcolor="#58595b" stroked="false">
              <v:path arrowok="t"/>
              <v:fill type="solid"/>
            </v:shape>
            <v:shape style="position:absolute;left:1125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43</w:t>
                    </w:r>
                  </w:p>
                </w:txbxContent>
              </v:textbox>
              <w10:wrap type="none"/>
            </v:shape>
            <w10:wrap type="none"/>
          </v:group>
        </w:pict>
      </w:r>
      <w:r>
        <w:rPr>
          <w:rFonts w:ascii="微軟正黑體" w:hAnsi="微軟正黑體" w:eastAsia="微軟正黑體" w:hint="eastAsia"/>
          <w:b/>
          <w:color w:val="231F20"/>
          <w:sz w:val="23"/>
        </w:rPr>
        <w:t>十、結核病的高危險群幼兒(例如：同住家屬有結核病病人等)·是否要提早接種</w:t>
      </w:r>
      <w:r>
        <w:rPr>
          <w:rFonts w:ascii="微軟正黑體" w:hAnsi="微軟正黑體" w:eastAsia="微軟正黑體" w:hint="eastAsia"/>
          <w:b/>
          <w:color w:val="231F20"/>
          <w:w w:val="80"/>
          <w:sz w:val="23"/>
        </w:rPr>
        <w:t>？</w:t>
      </w:r>
    </w:p>
    <w:p>
      <w:pPr>
        <w:pStyle w:val="BodyText"/>
        <w:spacing w:line="230" w:lineRule="auto" w:before="8"/>
        <w:ind w:left="1996" w:right="1259" w:hanging="462"/>
        <w:jc w:val="both"/>
      </w:pPr>
      <w:r>
        <w:rPr>
          <w:color w:val="231F20"/>
        </w:rPr>
        <w:t>答：結核菌的傳播與累積接觸的傳染性病人時間有高度的相關性，目前我國以潛伏結核感染之診斷與治療做為避免發病之主要手段，故嬰幼兒若已是結核病接觸者，應先</w:t>
      </w:r>
      <w:r>
        <w:rPr>
          <w:color w:val="231F20"/>
          <w:spacing w:val="-6"/>
        </w:rPr>
        <w:t>完成潛伏結核感染(預防性)治療，再依據結核菌素測驗結果，決定是否接種卡介苗。</w:t>
      </w:r>
    </w:p>
    <w:p>
      <w:pPr>
        <w:pStyle w:val="BodyText"/>
        <w:spacing w:before="16"/>
        <w:rPr>
          <w:sz w:val="8"/>
        </w:rPr>
      </w:pPr>
      <w:r>
        <w:rPr/>
        <w:pict>
          <v:shape style="position:absolute;margin-left:87.718002pt;margin-top:10.136062pt;width:393.95pt;height:.1pt;mso-position-horizontal-relative:page;mso-position-vertical-relative:paragraph;z-index:-251491328;mso-wrap-distance-left:0;mso-wrap-distance-right:0" coordorigin="1754,203" coordsize="7879,0" path="m1754,203l9633,203e" filled="false" stroked="true" strokeweight=".722pt" strokecolor="#231f20">
            <v:path arrowok="t"/>
            <v:stroke dashstyle="shortdash"/>
            <w10:wrap type="topAndBottom"/>
          </v:shape>
        </w:pict>
      </w:r>
    </w:p>
    <w:p>
      <w:pPr>
        <w:spacing w:line="419" w:lineRule="exact" w:before="104"/>
        <w:ind w:left="1534" w:right="0" w:firstLine="0"/>
        <w:jc w:val="left"/>
        <w:rPr>
          <w:rFonts w:ascii="微軟正黑體" w:eastAsia="微軟正黑體" w:hint="eastAsia"/>
          <w:b/>
          <w:sz w:val="23"/>
        </w:rPr>
      </w:pPr>
      <w:r>
        <w:rPr>
          <w:rFonts w:ascii="微軟正黑體" w:eastAsia="微軟正黑體" w:hint="eastAsia"/>
          <w:b/>
          <w:color w:val="231F20"/>
          <w:sz w:val="23"/>
        </w:rPr>
        <w:t>十一、什麼情況下寶寶可以提早接種卡介苗呢</w:t>
      </w:r>
      <w:r>
        <w:rPr>
          <w:rFonts w:ascii="微軟正黑體" w:eastAsia="微軟正黑體" w:hint="eastAsia"/>
          <w:b/>
          <w:color w:val="231F20"/>
          <w:w w:val="80"/>
          <w:sz w:val="23"/>
        </w:rPr>
        <w:t>？</w:t>
      </w:r>
    </w:p>
    <w:p>
      <w:pPr>
        <w:pStyle w:val="BodyText"/>
        <w:spacing w:line="230" w:lineRule="auto" w:before="7"/>
        <w:ind w:left="1996" w:right="1341" w:hanging="462"/>
        <w:jc w:val="both"/>
      </w:pPr>
      <w:r>
        <w:rPr/>
        <w:pict>
          <v:shape style="position:absolute;margin-left:88.391998pt;margin-top:102.65374pt;width:393.95pt;height:.1pt;mso-position-horizontal-relative:page;mso-position-vertical-relative:paragraph;z-index:-251490304;mso-wrap-distance-left:0;mso-wrap-distance-right:0" coordorigin="1768,2053" coordsize="7879,0" path="m1768,2053l9646,2053e" filled="false" stroked="true" strokeweight=".722pt" strokecolor="#231f20">
            <v:path arrowok="t"/>
            <v:stroke dashstyle="shortdash"/>
            <w10:wrap type="topAndBottom"/>
          </v:shape>
        </w:pict>
      </w:r>
      <w:r>
        <w:rPr>
          <w:color w:val="231F20"/>
        </w:rPr>
        <w:t>答：針對長住於或欲前往結核病高發生地區(國內的山地鄉或出國需求)，可於出生滿 24 小時後進行接種。故有上述需求者可提前攜帶寶寶前往院所，向醫師說明欲提早接種之原因，經由醫師進行卡介苗接種前評估，如無接種禁忌，即可提前完成接種作業。家屬可在「卡介苗接種敬告家長書」的回條上備註提早或延後接種卡介苗之訊息。</w:t>
      </w:r>
    </w:p>
    <w:p>
      <w:pPr>
        <w:spacing w:line="419" w:lineRule="exact" w:before="184"/>
        <w:ind w:left="1534" w:right="0" w:firstLine="0"/>
        <w:jc w:val="left"/>
        <w:rPr>
          <w:rFonts w:ascii="微軟正黑體" w:hAnsi="微軟正黑體" w:eastAsia="微軟正黑體" w:hint="eastAsia"/>
          <w:b/>
          <w:sz w:val="23"/>
        </w:rPr>
      </w:pPr>
      <w:r>
        <w:rPr>
          <w:rFonts w:ascii="微軟正黑體" w:hAnsi="微軟正黑體" w:eastAsia="微軟正黑體" w:hint="eastAsia"/>
          <w:b/>
          <w:color w:val="231F20"/>
          <w:w w:val="110"/>
          <w:sz w:val="23"/>
        </w:rPr>
        <w:t>十二、嬰兒時期未接種</w:t>
      </w:r>
      <w:r>
        <w:rPr>
          <w:rFonts w:ascii="微軟正黑體" w:hAnsi="微軟正黑體" w:eastAsia="微軟正黑體" w:hint="eastAsia"/>
          <w:b/>
          <w:color w:val="231F20"/>
          <w:w w:val="375"/>
          <w:sz w:val="23"/>
        </w:rPr>
        <w:t>·</w:t>
      </w:r>
      <w:r>
        <w:rPr>
          <w:rFonts w:ascii="微軟正黑體" w:hAnsi="微軟正黑體" w:eastAsia="微軟正黑體" w:hint="eastAsia"/>
          <w:b/>
          <w:color w:val="231F20"/>
          <w:w w:val="110"/>
          <w:sz w:val="23"/>
        </w:rPr>
        <w:t>但在 1 歲以上(或國小一年級)欲接種者</w:t>
      </w:r>
      <w:r>
        <w:rPr>
          <w:rFonts w:ascii="微軟正黑體" w:hAnsi="微軟正黑體" w:eastAsia="微軟正黑體" w:hint="eastAsia"/>
          <w:b/>
          <w:color w:val="231F20"/>
          <w:w w:val="375"/>
          <w:sz w:val="23"/>
        </w:rPr>
        <w:t>·</w:t>
      </w:r>
      <w:r>
        <w:rPr>
          <w:rFonts w:ascii="微軟正黑體" w:hAnsi="微軟正黑體" w:eastAsia="微軟正黑體" w:hint="eastAsia"/>
          <w:b/>
          <w:color w:val="231F20"/>
          <w:w w:val="110"/>
          <w:sz w:val="23"/>
        </w:rPr>
        <w:t>該進行哪些前置評估</w:t>
      </w:r>
      <w:r>
        <w:rPr>
          <w:rFonts w:ascii="微軟正黑體" w:hAnsi="微軟正黑體" w:eastAsia="微軟正黑體" w:hint="eastAsia"/>
          <w:b/>
          <w:color w:val="231F20"/>
          <w:w w:val="75"/>
          <w:sz w:val="23"/>
        </w:rPr>
        <w:t>？</w:t>
      </w:r>
    </w:p>
    <w:p>
      <w:pPr>
        <w:pStyle w:val="BodyText"/>
        <w:spacing w:line="230" w:lineRule="auto" w:before="8"/>
        <w:ind w:left="1996" w:right="1321" w:hanging="462"/>
      </w:pPr>
      <w:r>
        <w:rPr>
          <w:color w:val="231F20"/>
        </w:rPr>
        <w:t>答：查無接種紀錄者，無需進行結核菌素測驗，衛教家長可依兒童最大利益選擇是否接種。</w:t>
      </w:r>
    </w:p>
    <w:p>
      <w:pPr>
        <w:pStyle w:val="BodyText"/>
        <w:spacing w:before="5"/>
        <w:rPr>
          <w:sz w:val="13"/>
        </w:rPr>
      </w:pPr>
      <w:r>
        <w:rPr/>
        <w:pict>
          <v:shape style="position:absolute;margin-left:85.217003pt;margin-top:13.955355pt;width:393.95pt;height:.1pt;mso-position-horizontal-relative:page;mso-position-vertical-relative:paragraph;z-index:-251489280;mso-wrap-distance-left:0;mso-wrap-distance-right:0" coordorigin="1704,279" coordsize="7879,0" path="m1704,279l9583,279e" filled="false" stroked="true" strokeweight=".722pt" strokecolor="#231f20">
            <v:path arrowok="t"/>
            <v:stroke dashstyle="shortdash"/>
            <w10:wrap type="topAndBottom"/>
          </v:shape>
        </w:pict>
      </w:r>
    </w:p>
    <w:p>
      <w:pPr>
        <w:spacing w:line="218" w:lineRule="auto" w:before="171"/>
        <w:ind w:left="2162" w:right="1316" w:hanging="679"/>
        <w:jc w:val="left"/>
        <w:rPr>
          <w:rFonts w:ascii="微軟正黑體" w:hAnsi="微軟正黑體" w:eastAsia="微軟正黑體" w:hint="eastAsia"/>
          <w:b/>
          <w:sz w:val="23"/>
        </w:rPr>
      </w:pPr>
      <w:r>
        <w:rPr>
          <w:rFonts w:ascii="微軟正黑體" w:hAnsi="微軟正黑體" w:eastAsia="微軟正黑體" w:hint="eastAsia"/>
          <w:b/>
          <w:color w:val="231F20"/>
          <w:sz w:val="23"/>
        </w:rPr>
        <w:t>十三、若兒童已逾「兒童健康手冊」卡介苗接種時程甚久·或因移民等原因未曾接種過卡</w:t>
      </w:r>
      <w:r>
        <w:rPr>
          <w:rFonts w:ascii="微軟正黑體" w:hAnsi="微軟正黑體" w:eastAsia="微軟正黑體" w:hint="eastAsia"/>
          <w:b/>
          <w:color w:val="231F20"/>
          <w:w w:val="105"/>
          <w:sz w:val="23"/>
        </w:rPr>
        <w:t>介苗·是否需接種卡介苗</w:t>
      </w:r>
      <w:r>
        <w:rPr>
          <w:rFonts w:ascii="微軟正黑體" w:hAnsi="微軟正黑體" w:eastAsia="微軟正黑體" w:hint="eastAsia"/>
          <w:b/>
          <w:color w:val="231F20"/>
          <w:w w:val="75"/>
          <w:sz w:val="23"/>
        </w:rPr>
        <w:t>？</w:t>
      </w:r>
    </w:p>
    <w:p>
      <w:pPr>
        <w:pStyle w:val="BodyText"/>
        <w:spacing w:line="230" w:lineRule="auto" w:before="13"/>
        <w:ind w:left="1996" w:right="1309" w:hanging="462"/>
        <w:jc w:val="both"/>
      </w:pPr>
      <w:r>
        <w:rPr>
          <w:color w:val="231F20"/>
        </w:rPr>
        <w:t>答：隨著年紀增長，人體免疫力逐漸提升，卡介苗的保護力相對下降，甚至無法避免成</w:t>
      </w:r>
      <w:r>
        <w:rPr>
          <w:color w:val="231F20"/>
          <w:spacing w:val="-7"/>
          <w:w w:val="95"/>
        </w:rPr>
        <w:t>人罹患結核病。因此，若兒童已逾「兒童健康手冊」卡介苗接種時程甚久</w:t>
      </w:r>
      <w:r>
        <w:rPr>
          <w:color w:val="231F20"/>
          <w:w w:val="95"/>
        </w:rPr>
        <w:t>（</w:t>
      </w:r>
      <w:r>
        <w:rPr>
          <w:color w:val="231F20"/>
          <w:spacing w:val="-4"/>
          <w:w w:val="95"/>
        </w:rPr>
        <w:t>如：小學</w:t>
      </w:r>
      <w:r>
        <w:rPr>
          <w:color w:val="231F20"/>
          <w:spacing w:val="2"/>
          <w:w w:val="100"/>
        </w:rPr>
        <w:t>中</w:t>
      </w:r>
      <w:r>
        <w:rPr>
          <w:color w:val="231F20"/>
          <w:spacing w:val="1"/>
          <w:w w:val="100"/>
        </w:rPr>
        <w:t>高年級</w:t>
      </w:r>
      <w:r>
        <w:rPr>
          <w:color w:val="231F20"/>
          <w:spacing w:val="-114"/>
          <w:w w:val="100"/>
        </w:rPr>
        <w:t>）</w:t>
      </w:r>
      <w:r>
        <w:rPr>
          <w:color w:val="231F20"/>
          <w:w w:val="100"/>
        </w:rPr>
        <w:t>，應依回別狀況向家屬說明，包含移民地</w:t>
      </w:r>
      <w:r>
        <w:rPr>
          <w:color w:val="231F20"/>
          <w:spacing w:val="3"/>
          <w:w w:val="150"/>
        </w:rPr>
        <w:t>/</w:t>
      </w:r>
      <w:r>
        <w:rPr>
          <w:color w:val="231F20"/>
          <w:w w:val="100"/>
        </w:rPr>
        <w:t>回國居住地之結核病發生率、</w:t>
      </w:r>
      <w:r>
        <w:rPr>
          <w:color w:val="231F20"/>
        </w:rPr>
        <w:t>接種卡介苗的目的、可能的不良反應等，再由家屬依兒童之最大健康利益選擇接種與否。</w:t>
      </w:r>
    </w:p>
    <w:p>
      <w:pPr>
        <w:pStyle w:val="BodyText"/>
        <w:spacing w:before="14"/>
        <w:rPr>
          <w:sz w:val="11"/>
        </w:rPr>
      </w:pPr>
      <w:r>
        <w:rPr/>
        <w:pict>
          <v:shape style="position:absolute;margin-left:86.033997pt;margin-top:12.641967pt;width:393.95pt;height:.1pt;mso-position-horizontal-relative:page;mso-position-vertical-relative:paragraph;z-index:-251488256;mso-wrap-distance-left:0;mso-wrap-distance-right:0" coordorigin="1721,253" coordsize="7879,0" path="m1721,253l9599,253e" filled="false" stroked="true" strokeweight=".722pt" strokecolor="#231f20">
            <v:path arrowok="t"/>
            <v:stroke dashstyle="shortdash"/>
            <w10:wrap type="topAndBottom"/>
          </v:shape>
        </w:pict>
      </w:r>
    </w:p>
    <w:p>
      <w:pPr>
        <w:spacing w:line="419" w:lineRule="exact" w:before="172"/>
        <w:ind w:left="1534" w:right="0" w:firstLine="0"/>
        <w:jc w:val="left"/>
        <w:rPr>
          <w:rFonts w:ascii="微軟正黑體" w:hAnsi="微軟正黑體" w:eastAsia="微軟正黑體" w:hint="eastAsia"/>
          <w:b/>
          <w:sz w:val="23"/>
        </w:rPr>
      </w:pPr>
      <w:r>
        <w:rPr>
          <w:rFonts w:ascii="微軟正黑體" w:hAnsi="微軟正黑體" w:eastAsia="微軟正黑體" w:hint="eastAsia"/>
          <w:b/>
          <w:color w:val="231F20"/>
          <w:w w:val="105"/>
          <w:sz w:val="23"/>
        </w:rPr>
        <w:t>十四、接種卡介苗後未產生結節或疤痕·是否需重新再接種一次</w:t>
      </w:r>
      <w:r>
        <w:rPr>
          <w:rFonts w:ascii="微軟正黑體" w:hAnsi="微軟正黑體" w:eastAsia="微軟正黑體" w:hint="eastAsia"/>
          <w:b/>
          <w:color w:val="231F20"/>
          <w:w w:val="80"/>
          <w:sz w:val="23"/>
        </w:rPr>
        <w:t>？</w:t>
      </w:r>
    </w:p>
    <w:p>
      <w:pPr>
        <w:pStyle w:val="BodyText"/>
        <w:spacing w:line="230" w:lineRule="auto" w:before="7"/>
        <w:ind w:left="1996" w:right="1321" w:hanging="462"/>
      </w:pPr>
      <w:r>
        <w:rPr>
          <w:color w:val="231F20"/>
        </w:rPr>
        <w:t>答：少部分嬰幼兒在完整接種卡介苗後未產生結節或疤痕，如有明確接種紀錄者，可不需再接種—次卡介苗。</w:t>
      </w:r>
    </w:p>
    <w:p>
      <w:pPr>
        <w:pStyle w:val="BodyText"/>
        <w:spacing w:before="9"/>
        <w:rPr>
          <w:sz w:val="7"/>
        </w:rPr>
      </w:pPr>
      <w:r>
        <w:rPr/>
        <w:pict>
          <v:shape style="position:absolute;margin-left:86.467003pt;margin-top:8.929339pt;width:393.95pt;height:.1pt;mso-position-horizontal-relative:page;mso-position-vertical-relative:paragraph;z-index:-251487232;mso-wrap-distance-left:0;mso-wrap-distance-right:0" coordorigin="1729,179" coordsize="7879,0" path="m1729,179l9608,179e" filled="false" stroked="true" strokeweight=".722pt" strokecolor="#231f20">
            <v:path arrowok="t"/>
            <v:stroke dashstyle="shortdash"/>
            <w10:wrap type="topAndBottom"/>
          </v:shape>
        </w:pict>
      </w:r>
    </w:p>
    <w:p>
      <w:pPr>
        <w:spacing w:line="418" w:lineRule="exact" w:before="129"/>
        <w:ind w:left="1534" w:right="0" w:firstLine="0"/>
        <w:jc w:val="left"/>
        <w:rPr>
          <w:rFonts w:ascii="微軟正黑體" w:eastAsia="微軟正黑體" w:hint="eastAsia"/>
          <w:b/>
          <w:sz w:val="23"/>
        </w:rPr>
      </w:pPr>
      <w:r>
        <w:rPr>
          <w:rFonts w:ascii="微軟正黑體" w:eastAsia="微軟正黑體" w:hint="eastAsia"/>
          <w:b/>
          <w:color w:val="231F20"/>
          <w:sz w:val="23"/>
        </w:rPr>
        <w:t>十五、結核菌素測驗(TST)和其他疫苗的時間間隔為何</w:t>
      </w:r>
      <w:r>
        <w:rPr>
          <w:rFonts w:ascii="微軟正黑體" w:eastAsia="微軟正黑體" w:hint="eastAsia"/>
          <w:b/>
          <w:color w:val="231F20"/>
          <w:w w:val="85"/>
          <w:sz w:val="23"/>
        </w:rPr>
        <w:t>？</w:t>
      </w:r>
    </w:p>
    <w:p>
      <w:pPr>
        <w:pStyle w:val="BodyText"/>
        <w:spacing w:line="230" w:lineRule="auto" w:before="7"/>
        <w:ind w:left="1996" w:right="1262" w:hanging="462"/>
      </w:pPr>
      <w:r>
        <w:rPr>
          <w:color w:val="231F20"/>
        </w:rPr>
        <w:t>答：由於麻疹腮腺炎德國麻疹混合疫苗(MMR)、水痘疫苗的接種可能抑制 TST 反應，因此這 2 種疫苗與 TST 的時間間隔，可選擇下列任—方式：</w:t>
      </w:r>
    </w:p>
    <w:p>
      <w:pPr>
        <w:pStyle w:val="ListParagraph"/>
        <w:numPr>
          <w:ilvl w:val="0"/>
          <w:numId w:val="40"/>
        </w:numPr>
        <w:tabs>
          <w:tab w:pos="1997" w:val="left" w:leader="none"/>
        </w:tabs>
        <w:spacing w:line="383" w:lineRule="exact" w:before="0" w:after="0"/>
        <w:ind w:left="1996" w:right="0" w:hanging="297"/>
        <w:jc w:val="left"/>
        <w:rPr>
          <w:sz w:val="23"/>
        </w:rPr>
      </w:pPr>
      <w:r>
        <w:rPr>
          <w:color w:val="231F20"/>
          <w:sz w:val="23"/>
        </w:rPr>
        <w:t>MMR</w:t>
      </w:r>
      <w:r>
        <w:rPr>
          <w:color w:val="231F20"/>
          <w:spacing w:val="-2"/>
          <w:sz w:val="23"/>
        </w:rPr>
        <w:t>、水痘疫苗的接種可與 </w:t>
      </w:r>
      <w:r>
        <w:rPr>
          <w:color w:val="231F20"/>
          <w:sz w:val="23"/>
        </w:rPr>
        <w:t>TST</w:t>
      </w:r>
      <w:r>
        <w:rPr>
          <w:color w:val="231F20"/>
          <w:spacing w:val="-3"/>
          <w:sz w:val="23"/>
        </w:rPr>
        <w:t> 同時進行；或</w:t>
      </w:r>
    </w:p>
    <w:p>
      <w:pPr>
        <w:pStyle w:val="ListParagraph"/>
        <w:numPr>
          <w:ilvl w:val="0"/>
          <w:numId w:val="40"/>
        </w:numPr>
        <w:tabs>
          <w:tab w:pos="1997" w:val="left" w:leader="none"/>
        </w:tabs>
        <w:spacing w:line="384" w:lineRule="exact" w:before="0" w:after="0"/>
        <w:ind w:left="1996" w:right="0" w:hanging="297"/>
        <w:jc w:val="left"/>
        <w:rPr>
          <w:sz w:val="23"/>
        </w:rPr>
      </w:pPr>
      <w:r>
        <w:rPr>
          <w:color w:val="231F20"/>
          <w:spacing w:val="-2"/>
          <w:sz w:val="23"/>
        </w:rPr>
        <w:t>先進行 </w:t>
      </w:r>
      <w:r>
        <w:rPr>
          <w:color w:val="231F20"/>
          <w:sz w:val="23"/>
        </w:rPr>
        <w:t>TST</w:t>
      </w:r>
      <w:r>
        <w:rPr>
          <w:color w:val="231F20"/>
          <w:spacing w:val="-4"/>
          <w:sz w:val="23"/>
        </w:rPr>
        <w:t> 判讀後再接種 </w:t>
      </w:r>
      <w:r>
        <w:rPr>
          <w:color w:val="231F20"/>
          <w:sz w:val="23"/>
        </w:rPr>
        <w:t>MMR</w:t>
      </w:r>
      <w:r>
        <w:rPr>
          <w:color w:val="231F20"/>
          <w:spacing w:val="-1"/>
          <w:sz w:val="23"/>
        </w:rPr>
        <w:t>、水痘疫苗；或</w:t>
      </w:r>
    </w:p>
    <w:p>
      <w:pPr>
        <w:pStyle w:val="ListParagraph"/>
        <w:numPr>
          <w:ilvl w:val="0"/>
          <w:numId w:val="40"/>
        </w:numPr>
        <w:tabs>
          <w:tab w:pos="1997" w:val="left" w:leader="none"/>
        </w:tabs>
        <w:spacing w:line="393" w:lineRule="exact" w:before="0" w:after="0"/>
        <w:ind w:left="1996" w:right="0" w:hanging="297"/>
        <w:jc w:val="left"/>
        <w:rPr>
          <w:sz w:val="23"/>
        </w:rPr>
      </w:pPr>
      <w:r>
        <w:rPr>
          <w:color w:val="231F20"/>
          <w:sz w:val="23"/>
        </w:rPr>
        <w:t>MMR</w:t>
      </w:r>
      <w:r>
        <w:rPr>
          <w:color w:val="231F20"/>
          <w:spacing w:val="-2"/>
          <w:sz w:val="23"/>
        </w:rPr>
        <w:t>、水痘疫苗接種後間隔至少 </w:t>
      </w:r>
      <w:r>
        <w:rPr>
          <w:color w:val="231F20"/>
          <w:sz w:val="23"/>
        </w:rPr>
        <w:t>4</w:t>
      </w:r>
      <w:r>
        <w:rPr>
          <w:color w:val="231F20"/>
          <w:spacing w:val="-4"/>
          <w:sz w:val="23"/>
        </w:rPr>
        <w:t> 週以後，再執行 </w:t>
      </w:r>
      <w:r>
        <w:rPr>
          <w:color w:val="231F20"/>
          <w:sz w:val="23"/>
        </w:rPr>
        <w:t>TST。</w:t>
      </w:r>
    </w:p>
    <w:p>
      <w:pPr>
        <w:spacing w:after="0" w:line="393" w:lineRule="exact"/>
        <w:jc w:val="left"/>
        <w:rPr>
          <w:sz w:val="23"/>
        </w:rPr>
        <w:sectPr>
          <w:pgSz w:w="11910" w:h="16840"/>
          <w:pgMar w:top="1380" w:bottom="0" w:left="240" w:right="0"/>
        </w:sectPr>
      </w:pPr>
    </w:p>
    <w:p>
      <w:pPr>
        <w:spacing w:line="419" w:lineRule="exact" w:before="31"/>
        <w:ind w:left="1534" w:right="0" w:firstLine="0"/>
        <w:jc w:val="left"/>
        <w:rPr>
          <w:rFonts w:ascii="微軟正黑體" w:eastAsia="微軟正黑體" w:hint="eastAsia"/>
          <w:b/>
          <w:sz w:val="23"/>
        </w:rPr>
      </w:pPr>
      <w:r>
        <w:rPr/>
        <w:pict>
          <v:group style="position:absolute;margin-left:-.001pt;margin-top:132.391998pt;width:44.6pt;height:705.9pt;mso-position-horizontal-relative:page;mso-position-vertical-relative:page;z-index:-306200576" coordorigin="0,2648" coordsize="892,14118">
            <v:shape style="position:absolute;left:338;top:3145;width:426;height:13621" type="#_x0000_t75" stroked="false">
              <v:imagedata r:id="rId67" o:title=""/>
            </v:shape>
            <v:shape style="position:absolute;left:-1;top:2647;width:892;height:789" coordorigin="0,2648" coordsize="892,789" path="m520,2648l0,2648,0,3437,520,3437,541,3434,600,3401,858,3127,891,3042,883,2997,600,2683,541,2650,520,2648xe" filled="true" fillcolor="#5daf8a" stroked="false">
              <v:path arrowok="t"/>
              <v:fill type="solid"/>
            </v:shape>
            <v:shape style="position:absolute;left:362;top:2907;width:387;height:270" type="#_x0000_t75" stroked="false">
              <v:imagedata r:id="rId143" o:title=""/>
            </v:shape>
            <v:shape style="position:absolute;left:431;top:3572;width:245;height:2197" type="#_x0000_t75" stroked="false">
              <v:imagedata r:id="rId144" o:title=""/>
            </v:shape>
            <v:shape style="position:absolute;left:441;top:6127;width:230;height:241" type="#_x0000_t75" stroked="false">
              <v:imagedata r:id="rId89" o:title=""/>
            </v:shape>
            <v:shape style="position:absolute;left:430;top:6453;width:245;height:240" type="#_x0000_t75" stroked="false">
              <v:imagedata r:id="rId90" o:title=""/>
            </v:shape>
            <v:shape style="position:absolute;left:424;top:5982;width:253;height:858" coordorigin="424,5982" coordsize="253,858" path="m677,6767l648,6787,617,6801,584,6809,550,6812,515,6809,483,6801,452,6787,424,6767,424,6794,451,6814,481,6828,514,6836,550,6839,585,6836,618,6828,649,6814,652,6812,677,6794,677,6767m677,6027l652,6010,649,6008,618,5993,585,5985,550,5982,514,5985,481,5993,451,6008,424,6027,424,6054,453,6035,483,6021,515,6012,550,6010,585,6012,617,6021,648,6035,677,6054,677,602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44</w:t>
                    </w:r>
                  </w:p>
                </w:txbxContent>
              </v:textbox>
              <w10:wrap type="none"/>
            </v:shape>
            <w10:wrap type="none"/>
          </v:group>
        </w:pict>
      </w:r>
      <w:r>
        <w:rPr>
          <w:rFonts w:ascii="微軟正黑體" w:eastAsia="微軟正黑體" w:hint="eastAsia"/>
          <w:b/>
          <w:color w:val="231F20"/>
          <w:sz w:val="23"/>
        </w:rPr>
        <w:t>十六、結核菌素測驗(TST)的結果在多久之內是有效的(有參考價值)？</w:t>
      </w:r>
    </w:p>
    <w:p>
      <w:pPr>
        <w:pStyle w:val="BodyText"/>
        <w:spacing w:line="230" w:lineRule="auto" w:before="8"/>
        <w:ind w:left="1996" w:right="1316" w:hanging="462"/>
        <w:jc w:val="both"/>
      </w:pPr>
      <w:r>
        <w:rPr>
          <w:color w:val="231F20"/>
        </w:rPr>
        <w:t>答：TST 主要為評估是否潛伏結核感染，其結果僅為受檢驗當下的情形，因此檢驗結果若為陰性應及早約診接種卡介苗。</w:t>
      </w:r>
    </w:p>
    <w:p>
      <w:pPr>
        <w:pStyle w:val="BodyText"/>
        <w:spacing w:before="13"/>
        <w:rPr>
          <w:sz w:val="19"/>
        </w:rPr>
      </w:pPr>
      <w:r>
        <w:rPr/>
        <w:pict>
          <v:shape style="position:absolute;margin-left:90.700996pt;margin-top:19.539370pt;width:389.7pt;height:.1pt;mso-position-horizontal-relative:page;mso-position-vertical-relative:paragraph;z-index:-251484160;mso-wrap-distance-left:0;mso-wrap-distance-right:0" coordorigin="1814,391" coordsize="7794,0" path="m1814,391l9608,391e" filled="false" stroked="true" strokeweight=".722pt" strokecolor="#231f20">
            <v:path arrowok="t"/>
            <v:stroke dashstyle="shortdash"/>
            <w10:wrap type="topAndBottom"/>
          </v:shape>
        </w:pict>
      </w:r>
    </w:p>
    <w:p>
      <w:pPr>
        <w:spacing w:line="403" w:lineRule="exact" w:before="148"/>
        <w:ind w:left="1534" w:right="0" w:firstLine="0"/>
        <w:jc w:val="left"/>
        <w:rPr>
          <w:rFonts w:ascii="微軟正黑體" w:hAnsi="微軟正黑體" w:eastAsia="微軟正黑體" w:hint="eastAsia"/>
          <w:b/>
          <w:sz w:val="23"/>
        </w:rPr>
      </w:pPr>
      <w:r>
        <w:rPr>
          <w:rFonts w:ascii="微軟正黑體" w:hAnsi="微軟正黑體" w:eastAsia="微軟正黑體" w:hint="eastAsia"/>
          <w:b/>
          <w:color w:val="231F20"/>
          <w:w w:val="110"/>
          <w:sz w:val="23"/>
        </w:rPr>
        <w:t>十七、結核菌素測驗陽性的嬰幼兒可以不用接種卡介苗</w:t>
      </w:r>
      <w:r>
        <w:rPr>
          <w:rFonts w:ascii="微軟正黑體" w:hAnsi="微軟正黑體" w:eastAsia="微軟正黑體" w:hint="eastAsia"/>
          <w:b/>
          <w:color w:val="231F20"/>
          <w:w w:val="365"/>
          <w:sz w:val="23"/>
        </w:rPr>
        <w:t>·</w:t>
      </w:r>
      <w:r>
        <w:rPr>
          <w:rFonts w:ascii="微軟正黑體" w:hAnsi="微軟正黑體" w:eastAsia="微軟正黑體" w:hint="eastAsia"/>
          <w:b/>
          <w:color w:val="231F20"/>
          <w:w w:val="110"/>
          <w:sz w:val="23"/>
        </w:rPr>
        <w:t>衛生所相關工作人員該在 </w:t>
      </w:r>
      <w:r>
        <w:rPr>
          <w:rFonts w:ascii="微軟正黑體" w:hAnsi="微軟正黑體" w:eastAsia="微軟正黑體" w:hint="eastAsia"/>
          <w:b/>
          <w:color w:val="231F20"/>
          <w:w w:val="95"/>
          <w:sz w:val="23"/>
        </w:rPr>
        <w:t>N11S</w:t>
      </w:r>
    </w:p>
    <w:p>
      <w:pPr>
        <w:spacing w:line="400" w:lineRule="exact" w:before="0"/>
        <w:ind w:left="1996" w:right="0" w:firstLine="0"/>
        <w:jc w:val="left"/>
        <w:rPr>
          <w:rFonts w:ascii="微軟正黑體" w:eastAsia="微軟正黑體" w:hint="eastAsia"/>
          <w:b/>
          <w:sz w:val="23"/>
        </w:rPr>
      </w:pPr>
      <w:r>
        <w:rPr>
          <w:rFonts w:ascii="微軟正黑體" w:eastAsia="微軟正黑體" w:hint="eastAsia"/>
          <w:b/>
          <w:color w:val="231F20"/>
          <w:sz w:val="23"/>
        </w:rPr>
        <w:t>何處註記</w:t>
      </w:r>
      <w:r>
        <w:rPr>
          <w:rFonts w:ascii="微軟正黑體" w:eastAsia="微軟正黑體" w:hint="eastAsia"/>
          <w:b/>
          <w:color w:val="231F20"/>
          <w:w w:val="80"/>
          <w:sz w:val="23"/>
        </w:rPr>
        <w:t>？</w:t>
      </w:r>
    </w:p>
    <w:p>
      <w:pPr>
        <w:pStyle w:val="BodyText"/>
        <w:spacing w:line="230" w:lineRule="auto" w:before="7"/>
        <w:ind w:left="1996" w:right="1312" w:hanging="462"/>
        <w:jc w:val="both"/>
      </w:pPr>
      <w:r>
        <w:rPr>
          <w:color w:val="231F20"/>
        </w:rPr>
        <w:t>答：註記的路徑為：NIIS＞訊息公告＞預防接種登錄＞嬰幼兒，以身分證號或相關資訊</w:t>
      </w:r>
      <w:r>
        <w:rPr>
          <w:color w:val="231F20"/>
          <w:spacing w:val="-11"/>
        </w:rPr>
        <w:t>查得該嬰幼兒，在其逾期未接種原因的下拉選單，點選「已曾感染此疾病」，或依當</w:t>
      </w:r>
      <w:r>
        <w:rPr>
          <w:color w:val="231F20"/>
          <w:spacing w:val="-9"/>
        </w:rPr>
        <w:t>時 </w:t>
      </w:r>
      <w:r>
        <w:rPr>
          <w:color w:val="231F20"/>
        </w:rPr>
        <w:t>NIIS</w:t>
      </w:r>
      <w:r>
        <w:rPr>
          <w:color w:val="231F20"/>
          <w:spacing w:val="-3"/>
        </w:rPr>
        <w:t> 功能填於適當的位置。</w:t>
      </w:r>
    </w:p>
    <w:p>
      <w:pPr>
        <w:spacing w:after="0" w:line="230" w:lineRule="auto"/>
        <w:jc w:val="both"/>
        <w:sectPr>
          <w:pgSz w:w="11910" w:h="16840"/>
          <w:pgMar w:top="1380" w:bottom="0" w:left="240" w:right="0"/>
        </w:sectPr>
      </w:pPr>
    </w:p>
    <w:p>
      <w:pPr>
        <w:spacing w:before="66"/>
        <w:ind w:left="0" w:right="1080" w:firstLine="0"/>
        <w:jc w:val="right"/>
        <w:rPr>
          <w:rFonts w:ascii="Times New Roman" w:eastAsia="Times New Roman"/>
          <w:sz w:val="25"/>
        </w:rPr>
      </w:pPr>
      <w:r>
        <w:rPr>
          <w:rFonts w:ascii="新細明體" w:eastAsia="新細明體" w:hint="eastAsia"/>
          <w:color w:val="262323"/>
          <w:w w:val="105"/>
          <w:sz w:val="21"/>
        </w:rPr>
        <w:t>附 件 </w:t>
      </w:r>
      <w:r>
        <w:rPr>
          <w:rFonts w:ascii="Times New Roman" w:eastAsia="Times New Roman"/>
          <w:color w:val="262323"/>
          <w:w w:val="105"/>
          <w:sz w:val="25"/>
        </w:rPr>
        <w:t>5-1</w:t>
      </w:r>
    </w:p>
    <w:p>
      <w:pPr>
        <w:spacing w:line="273" w:lineRule="auto" w:before="196"/>
        <w:ind w:left="5106" w:right="2549" w:hanging="2189"/>
        <w:jc w:val="left"/>
        <w:rPr>
          <w:rFonts w:ascii="新細明體" w:eastAsia="新細明體" w:hint="eastAsia"/>
          <w:sz w:val="34"/>
        </w:rPr>
      </w:pPr>
      <w:r>
        <w:rPr>
          <w:rFonts w:ascii="新細明體" w:eastAsia="新細明體" w:hint="eastAsia"/>
          <w:color w:val="262323"/>
          <w:w w:val="105"/>
          <w:sz w:val="34"/>
        </w:rPr>
        <w:t>結核病之法定傳染病自動通報作業程序作業問答輯</w:t>
      </w:r>
    </w:p>
    <w:p>
      <w:pPr>
        <w:pStyle w:val="BodyText"/>
        <w:spacing w:before="9"/>
        <w:rPr>
          <w:rFonts w:ascii="新細明體"/>
          <w:sz w:val="16"/>
        </w:rPr>
      </w:pPr>
      <w:r>
        <w:rPr/>
        <w:pict>
          <v:shape style="position:absolute;margin-left:68.466003pt;margin-top:13.886522pt;width:92.9pt;height:.1pt;mso-position-horizontal-relative:page;mso-position-vertical-relative:paragraph;z-index:-251481088;mso-wrap-distance-left:0;mso-wrap-distance-right:0" coordorigin="1369,278" coordsize="1858,0" path="m1369,278l3226,278e" filled="false" stroked="true" strokeweight=".48505pt" strokecolor="#231f20">
            <v:path arrowok="t"/>
            <v:stroke dashstyle="solid"/>
            <w10:wrap type="topAndBottom"/>
          </v:shape>
        </w:pict>
      </w:r>
    </w:p>
    <w:p>
      <w:pPr>
        <w:tabs>
          <w:tab w:pos="1414" w:val="left" w:leader="none"/>
          <w:tab w:pos="3004" w:val="left" w:leader="none"/>
        </w:tabs>
        <w:spacing w:before="0"/>
        <w:ind w:left="1103" w:right="0" w:firstLine="0"/>
        <w:jc w:val="left"/>
        <w:rPr>
          <w:rFonts w:ascii="新細明體" w:eastAsia="新細明體" w:hint="eastAsia"/>
          <w:sz w:val="24"/>
        </w:rPr>
      </w:pPr>
      <w:r>
        <w:rPr>
          <w:rFonts w:ascii="Arial" w:eastAsia="Arial"/>
          <w:color w:val="262323"/>
          <w:spacing w:val="-29"/>
          <w:sz w:val="29"/>
        </w:rPr>
        <w:t>I</w:t>
      </w:r>
      <w:r>
        <w:rPr>
          <w:rFonts w:ascii="Arial" w:eastAsia="Arial"/>
          <w:color w:val="262323"/>
          <w:spacing w:val="-29"/>
          <w:sz w:val="29"/>
          <w:u w:val="single" w:color="231F20"/>
        </w:rPr>
        <w:t> </w:t>
        <w:tab/>
      </w:r>
      <w:r>
        <w:rPr>
          <w:rFonts w:ascii="新細明體" w:eastAsia="新細明體" w:hint="eastAsia"/>
          <w:color w:val="262323"/>
          <w:sz w:val="24"/>
          <w:u w:val="single" w:color="231F20"/>
        </w:rPr>
        <w:t>醫療院所端</w:t>
        <w:tab/>
      </w:r>
    </w:p>
    <w:p>
      <w:pPr>
        <w:pStyle w:val="BodyText"/>
        <w:spacing w:before="11"/>
        <w:rPr>
          <w:rFonts w:ascii="新細明體"/>
        </w:rPr>
      </w:pPr>
    </w:p>
    <w:p>
      <w:pPr>
        <w:pStyle w:val="ListParagraph"/>
        <w:numPr>
          <w:ilvl w:val="1"/>
          <w:numId w:val="4"/>
        </w:numPr>
        <w:tabs>
          <w:tab w:pos="1573" w:val="left" w:leader="none"/>
        </w:tabs>
        <w:spacing w:line="240" w:lineRule="auto" w:before="92" w:after="0"/>
        <w:ind w:left="1572" w:right="0" w:hanging="303"/>
        <w:jc w:val="both"/>
        <w:rPr>
          <w:rFonts w:ascii="Arial" w:eastAsia="Arial"/>
          <w:color w:val="262323"/>
          <w:sz w:val="26"/>
        </w:rPr>
      </w:pPr>
      <w:r>
        <w:rPr/>
        <w:pict>
          <v:group style="position:absolute;margin-left:550.459778pt;margin-top:-16.078449pt;width:44.6pt;height:679.65pt;mso-position-horizontal-relative:page;mso-position-vertical-relative:paragraph;z-index:251839488" coordorigin="11009,-322" coordsize="892,13593">
            <v:shape style="position:absolute;left:11135;top:175;width:426;height:13096" type="#_x0000_t75" stroked="false">
              <v:imagedata r:id="rId145" o:title=""/>
            </v:shape>
            <v:shape style="position:absolute;left:11009;top:-322;width:892;height:789" coordorigin="11009,-322" coordsize="892,789" path="m11900,-322l11381,-322,11359,-319,11301,-286,11042,-12,11009,73,11017,118,11301,432,11359,465,11381,467,11900,467,11900,-322xe" filled="true" fillcolor="#f37b7d" stroked="false">
              <v:path arrowok="t"/>
              <v:fill type="solid"/>
            </v:shape>
            <v:shape style="position:absolute;left:11221;top:3658;width:322;height:101" type="#_x0000_t202" filled="false" stroked="false">
              <v:textbox inset="0,0,0,0">
                <w:txbxContent>
                  <w:p>
                    <w:pPr>
                      <w:spacing w:line="100" w:lineRule="exact" w:before="0"/>
                      <w:ind w:left="0" w:right="0" w:firstLine="0"/>
                      <w:jc w:val="left"/>
                      <w:rPr>
                        <w:rFonts w:ascii="新細明體" w:eastAsia="新細明體" w:hint="eastAsia"/>
                        <w:sz w:val="10"/>
                      </w:rPr>
                    </w:pPr>
                    <w:r>
                      <w:rPr>
                        <w:rFonts w:ascii="新細明體" w:eastAsia="新細明體" w:hint="eastAsia"/>
                        <w:color w:val="57595B"/>
                        <w:w w:val="110"/>
                        <w:sz w:val="10"/>
                      </w:rPr>
                      <w:t>,'"一、</w:t>
                    </w:r>
                  </w:p>
                </w:txbxContent>
              </v:textbox>
              <w10:wrap type="none"/>
            </v:shape>
            <v:shape style="position:absolute;left:11213;top:4380;width:257;height:201" type="#_x0000_t202" filled="false" stroked="false">
              <v:textbox inset="0,0,0,0">
                <w:txbxContent>
                  <w:p>
                    <w:pPr>
                      <w:spacing w:line="200" w:lineRule="exact" w:before="0"/>
                      <w:ind w:left="0" w:right="0" w:firstLine="0"/>
                      <w:jc w:val="left"/>
                      <w:rPr>
                        <w:rFonts w:ascii="Arial" w:eastAsia="Arial"/>
                        <w:sz w:val="5"/>
                      </w:rPr>
                    </w:pPr>
                    <w:r>
                      <w:rPr>
                        <w:rFonts w:ascii="新細明體" w:eastAsia="新細明體" w:hint="eastAsia"/>
                        <w:color w:val="57595B"/>
                        <w:spacing w:val="-22"/>
                        <w:w w:val="125"/>
                        <w:sz w:val="20"/>
                      </w:rPr>
                      <w:t>--</w:t>
                    </w:r>
                    <w:r>
                      <w:rPr>
                        <w:rFonts w:ascii="新細明體" w:eastAsia="新細明體" w:hint="eastAsia"/>
                        <w:color w:val="57595B"/>
                        <w:spacing w:val="-142"/>
                        <w:w w:val="120"/>
                        <w:sz w:val="20"/>
                      </w:rPr>
                      <w:t>一</w:t>
                    </w:r>
                    <w:r>
                      <w:rPr>
                        <w:rFonts w:ascii="Arial" w:eastAsia="Arial"/>
                        <w:color w:val="57595B"/>
                        <w:w w:val="120"/>
                        <w:sz w:val="5"/>
                      </w:rPr>
                      <w:t>4</w:t>
                    </w:r>
                  </w:p>
                </w:txbxContent>
              </v:textbox>
              <w10:wrap type="none"/>
            </v:shape>
            <v:shape style="position:absolute;left:11271;top:12573;width:186;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62323"/>
                        <w:w w:val="105"/>
                        <w:sz w:val="16"/>
                      </w:rPr>
                      <w:t>45</w:t>
                    </w:r>
                  </w:p>
                </w:txbxContent>
              </v:textbox>
              <w10:wrap type="none"/>
            </v:shape>
            <w10:wrap type="none"/>
          </v:group>
        </w:pict>
      </w:r>
      <w:r>
        <w:rPr>
          <w:rFonts w:ascii="新細明體" w:eastAsia="新細明體" w:hint="eastAsia"/>
          <w:color w:val="262323"/>
          <w:w w:val="110"/>
          <w:sz w:val="24"/>
          <w:shd w:fill="DCDDDE" w:color="auto" w:val="clear"/>
        </w:rPr>
        <w:t>醫療院所可用哪些方式進行結核病之傳染病通報作業？</w:t>
      </w:r>
    </w:p>
    <w:p>
      <w:pPr>
        <w:spacing w:line="256" w:lineRule="auto" w:before="55"/>
        <w:ind w:left="1570" w:right="1318" w:firstLine="0"/>
        <w:jc w:val="both"/>
        <w:rPr>
          <w:rFonts w:ascii="新細明體" w:hAnsi="新細明體" w:eastAsia="新細明體" w:hint="eastAsia"/>
          <w:sz w:val="24"/>
        </w:rPr>
      </w:pPr>
      <w:r>
        <w:rPr/>
        <w:pict>
          <v:shape style="position:absolute;margin-left:558.704224pt;margin-top:6.39977pt;width:14.85pt;height:145.4pt;mso-position-horizontal-relative:page;mso-position-vertical-relative:paragraph;z-index:25184051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sz w:val="25"/>
                    </w:rPr>
                    <w:t>核</w:t>
                  </w:r>
                  <w:r>
                    <w:rPr>
                      <w:rFonts w:ascii="新細明體" w:eastAsia="新細明體" w:hint="eastAsia"/>
                      <w:color w:val="57595B"/>
                      <w:sz w:val="25"/>
                    </w:rPr>
                    <w:t> </w:t>
                  </w:r>
                  <w:r>
                    <w:rPr>
                      <w:rFonts w:ascii="新細明體" w:eastAsia="新細明體" w:hint="eastAsia"/>
                      <w:color w:val="57595B"/>
                      <w:w w:val="100"/>
                      <w:sz w:val="25"/>
                    </w:rPr>
                    <w:t>病</w:t>
                  </w:r>
                  <w:r>
                    <w:rPr>
                      <w:rFonts w:ascii="新細明體" w:eastAsia="新細明體" w:hint="eastAsia"/>
                      <w:color w:val="57595B"/>
                      <w:sz w:val="25"/>
                    </w:rPr>
                    <w:t> </w:t>
                  </w:r>
                  <w:r>
                    <w:rPr>
                      <w:rFonts w:ascii="新細明體" w:eastAsia="新細明體" w:hint="eastAsia"/>
                      <w:color w:val="57595B"/>
                      <w:w w:val="100"/>
                      <w:position w:val="1"/>
                      <w:sz w:val="25"/>
                    </w:rPr>
                    <w:t>個</w:t>
                  </w:r>
                  <w:r>
                    <w:rPr>
                      <w:rFonts w:ascii="新細明體" w:eastAsia="新細明體" w:hint="eastAsia"/>
                      <w:color w:val="57595B"/>
                      <w:position w:val="1"/>
                      <w:sz w:val="25"/>
                    </w:rPr>
                    <w:t> </w:t>
                  </w:r>
                  <w:r>
                    <w:rPr>
                      <w:rFonts w:ascii="新細明體" w:eastAsia="新細明體" w:hint="eastAsia"/>
                      <w:color w:val="57595B"/>
                      <w:w w:val="100"/>
                      <w:sz w:val="25"/>
                    </w:rPr>
                    <w:t>案</w:t>
                  </w:r>
                  <w:r>
                    <w:rPr>
                      <w:rFonts w:ascii="新細明體" w:eastAsia="新細明體" w:hint="eastAsia"/>
                      <w:color w:val="57595B"/>
                      <w:sz w:val="25"/>
                    </w:rPr>
                    <w:t> </w:t>
                  </w:r>
                  <w:r>
                    <w:rPr>
                      <w:rFonts w:ascii="新細明體" w:eastAsia="新細明體" w:hint="eastAsia"/>
                      <w:color w:val="57595B"/>
                      <w:w w:val="100"/>
                      <w:sz w:val="25"/>
                    </w:rPr>
                    <w:t>通</w:t>
                  </w:r>
                  <w:r>
                    <w:rPr>
                      <w:rFonts w:ascii="新細明體" w:eastAsia="新細明體" w:hint="eastAsia"/>
                      <w:color w:val="57595B"/>
                      <w:sz w:val="25"/>
                    </w:rPr>
                    <w:t> </w:t>
                  </w:r>
                  <w:r>
                    <w:rPr>
                      <w:rFonts w:ascii="新細明體" w:eastAsia="新細明體" w:hint="eastAsia"/>
                      <w:color w:val="57595B"/>
                      <w:w w:val="100"/>
                      <w:sz w:val="25"/>
                    </w:rPr>
                    <w:t>報</w:t>
                  </w:r>
                  <w:r>
                    <w:rPr>
                      <w:rFonts w:ascii="新細明體" w:eastAsia="新細明體" w:hint="eastAsia"/>
                      <w:color w:val="57595B"/>
                      <w:sz w:val="25"/>
                    </w:rPr>
                    <w:t> </w:t>
                  </w:r>
                  <w:r>
                    <w:rPr>
                      <w:rFonts w:ascii="新細明體" w:eastAsia="新細明體" w:hint="eastAsia"/>
                      <w:color w:val="57595B"/>
                      <w:w w:val="100"/>
                      <w:sz w:val="25"/>
                    </w:rPr>
                    <w:t>登</w:t>
                  </w:r>
                  <w:r>
                    <w:rPr>
                      <w:rFonts w:ascii="新細明體" w:eastAsia="新細明體" w:hint="eastAsia"/>
                      <w:color w:val="57595B"/>
                      <w:sz w:val="25"/>
                    </w:rPr>
                    <w:t> </w:t>
                  </w:r>
                  <w:r>
                    <w:rPr>
                      <w:rFonts w:ascii="新細明體" w:eastAsia="新細明體" w:hint="eastAsia"/>
                      <w:color w:val="57595B"/>
                      <w:w w:val="100"/>
                      <w:sz w:val="25"/>
                    </w:rPr>
                    <w:t>記</w:t>
                  </w:r>
                </w:p>
              </w:txbxContent>
            </v:textbox>
            <w10:wrap type="none"/>
          </v:shape>
        </w:pict>
      </w:r>
      <w:r>
        <w:rPr>
          <w:rFonts w:ascii="新細明體" w:hAnsi="新細明體" w:eastAsia="新細明體" w:hint="eastAsia"/>
          <w:color w:val="262323"/>
          <w:spacing w:val="12"/>
          <w:sz w:val="24"/>
        </w:rPr>
        <w:t>現行結核病之法定傳染病通報作業</w:t>
      </w:r>
      <w:r>
        <w:rPr>
          <w:rFonts w:ascii="新細明體" w:hAnsi="新細明體" w:eastAsia="新細明體" w:hint="eastAsia"/>
          <w:color w:val="262323"/>
          <w:spacing w:val="-41"/>
          <w:w w:val="470"/>
          <w:sz w:val="24"/>
        </w:rPr>
        <w:t>·</w:t>
      </w:r>
      <w:r>
        <w:rPr>
          <w:rFonts w:ascii="新細明體" w:hAnsi="新細明體" w:eastAsia="新細明體" w:hint="eastAsia"/>
          <w:color w:val="262323"/>
          <w:spacing w:val="4"/>
          <w:sz w:val="24"/>
        </w:rPr>
        <w:t>除可於「傳染病個案通 報系統</w:t>
      </w:r>
      <w:r>
        <w:rPr>
          <w:rFonts w:ascii="Arial" w:hAnsi="Arial" w:eastAsia="Arial"/>
          <w:color w:val="262323"/>
          <w:spacing w:val="21"/>
          <w:sz w:val="27"/>
        </w:rPr>
        <w:t>( </w:t>
      </w:r>
      <w:r>
        <w:rPr>
          <w:rFonts w:ascii="Arial" w:hAnsi="Arial" w:eastAsia="Arial"/>
          <w:color w:val="262323"/>
          <w:spacing w:val="-3"/>
          <w:sz w:val="27"/>
        </w:rPr>
        <w:t>NIDRS</w:t>
      </w:r>
      <w:r>
        <w:rPr>
          <w:rFonts w:ascii="Arial" w:hAnsi="Arial" w:eastAsia="Arial"/>
          <w:color w:val="262323"/>
          <w:spacing w:val="3"/>
          <w:sz w:val="27"/>
        </w:rPr>
        <w:t> )</w:t>
      </w:r>
      <w:r>
        <w:rPr>
          <w:rFonts w:ascii="新細明體" w:hAnsi="新細明體" w:eastAsia="新細明體" w:hint="eastAsia"/>
          <w:color w:val="262323"/>
          <w:sz w:val="24"/>
        </w:rPr>
        <w:t>」</w:t>
      </w:r>
      <w:r>
        <w:rPr>
          <w:rFonts w:ascii="新細明體" w:hAnsi="新細明體" w:eastAsia="新細明體" w:hint="eastAsia"/>
          <w:color w:val="262323"/>
          <w:spacing w:val="2"/>
          <w:sz w:val="24"/>
        </w:rPr>
        <w:t>採人工登打方 式進行通報作業外，亦可透過 「運用電子病 歷 </w:t>
      </w:r>
      <w:r>
        <w:rPr>
          <w:rFonts w:ascii="Times New Roman" w:hAnsi="Times New Roman" w:eastAsia="Times New Roman"/>
          <w:color w:val="262323"/>
          <w:w w:val="90"/>
          <w:sz w:val="30"/>
        </w:rPr>
        <w:t>E </w:t>
      </w:r>
      <w:r>
        <w:rPr>
          <w:rFonts w:ascii="Times New Roman" w:hAnsi="Times New Roman" w:eastAsia="Times New Roman"/>
          <w:color w:val="262323"/>
          <w:sz w:val="30"/>
        </w:rPr>
        <w:t>MR</w:t>
      </w:r>
      <w:r>
        <w:rPr>
          <w:rFonts w:ascii="Times New Roman" w:hAnsi="Times New Roman" w:eastAsia="Times New Roman"/>
          <w:color w:val="262323"/>
          <w:spacing w:val="59"/>
          <w:sz w:val="30"/>
        </w:rPr>
        <w:t> </w:t>
      </w:r>
      <w:r>
        <w:rPr>
          <w:rFonts w:ascii="新細明體" w:hAnsi="新細明體" w:eastAsia="新細明體" w:hint="eastAsia"/>
          <w:color w:val="262323"/>
          <w:sz w:val="24"/>
        </w:rPr>
        <w:t>自動通報</w:t>
      </w:r>
    </w:p>
    <w:p>
      <w:pPr>
        <w:spacing w:line="285" w:lineRule="auto" w:before="67"/>
        <w:ind w:left="1572" w:right="1438" w:firstLine="4"/>
        <w:jc w:val="left"/>
        <w:rPr>
          <w:rFonts w:ascii="新細明體" w:eastAsia="新細明體" w:hint="eastAsia"/>
          <w:sz w:val="24"/>
        </w:rPr>
      </w:pPr>
      <w:r>
        <w:rPr>
          <w:rFonts w:ascii="新細明體" w:eastAsia="新細明體" w:hint="eastAsia"/>
          <w:color w:val="262323"/>
          <w:spacing w:val="-1"/>
          <w:w w:val="105"/>
          <w:sz w:val="24"/>
        </w:rPr>
        <w:t>功能」將通報資料傳送至疾管署傳染病個案通報系統。若無傳染病個案通報   系統權限者．則可透過健保網域免帳號通報入口進行通報作業．或填具紙本</w:t>
      </w:r>
    </w:p>
    <w:p>
      <w:pPr>
        <w:spacing w:line="306" w:lineRule="exact" w:before="0"/>
        <w:ind w:left="1680" w:right="0" w:firstLine="0"/>
        <w:jc w:val="left"/>
        <w:rPr>
          <w:rFonts w:ascii="新細明體" w:eastAsia="新細明體" w:hint="eastAsia"/>
          <w:sz w:val="24"/>
        </w:rPr>
      </w:pPr>
      <w:r>
        <w:rPr>
          <w:rFonts w:ascii="新細明體" w:eastAsia="新細明體" w:hint="eastAsia"/>
          <w:color w:val="262323"/>
          <w:w w:val="105"/>
          <w:sz w:val="24"/>
        </w:rPr>
        <w:t>「法定及新興傳染病個案（含疑似病例）報告單」向地方衛生主管機關進行</w:t>
      </w:r>
    </w:p>
    <w:p>
      <w:pPr>
        <w:spacing w:before="92"/>
        <w:ind w:left="1570" w:right="0" w:firstLine="0"/>
        <w:jc w:val="left"/>
        <w:rPr>
          <w:rFonts w:ascii="新細明體" w:eastAsia="新細明體" w:hint="eastAsia"/>
          <w:sz w:val="24"/>
        </w:rPr>
      </w:pPr>
      <w:r>
        <w:rPr>
          <w:rFonts w:ascii="新細明體" w:eastAsia="新細明體" w:hint="eastAsia"/>
          <w:color w:val="262323"/>
          <w:w w:val="110"/>
          <w:sz w:val="24"/>
        </w:rPr>
        <w:t>通報．再由衛生主管機關協助完成傳染病個案通報系統之登錄通報作業。</w:t>
      </w:r>
    </w:p>
    <w:p>
      <w:pPr>
        <w:pStyle w:val="BodyText"/>
        <w:spacing w:before="2"/>
        <w:rPr>
          <w:rFonts w:ascii="新細明體"/>
          <w:sz w:val="31"/>
        </w:rPr>
      </w:pPr>
    </w:p>
    <w:p>
      <w:pPr>
        <w:pStyle w:val="ListParagraph"/>
        <w:numPr>
          <w:ilvl w:val="1"/>
          <w:numId w:val="4"/>
        </w:numPr>
        <w:tabs>
          <w:tab w:pos="1572" w:val="left" w:leader="none"/>
        </w:tabs>
        <w:spacing w:line="240" w:lineRule="auto" w:before="0" w:after="0"/>
        <w:ind w:left="1571" w:right="0" w:hanging="294"/>
        <w:jc w:val="both"/>
        <w:rPr>
          <w:rFonts w:ascii="Times New Roman" w:eastAsia="Times New Roman"/>
          <w:color w:val="262323"/>
          <w:sz w:val="27"/>
        </w:rPr>
      </w:pPr>
      <w:r>
        <w:rPr>
          <w:rFonts w:ascii="新細明體" w:eastAsia="新細明體" w:hint="eastAsia"/>
          <w:color w:val="262323"/>
          <w:w w:val="110"/>
          <w:sz w:val="24"/>
          <w:shd w:fill="DCDDDE" w:color="auto" w:val="clear"/>
        </w:rPr>
        <w:t>什麼是「結核病認可及合約實驗室檢驗結果自動通報」？</w:t>
      </w:r>
    </w:p>
    <w:p>
      <w:pPr>
        <w:spacing w:line="278" w:lineRule="auto" w:before="37"/>
        <w:ind w:left="1567" w:right="1376" w:hanging="19"/>
        <w:jc w:val="both"/>
        <w:rPr>
          <w:rFonts w:ascii="新細明體" w:eastAsia="新細明體" w:hint="eastAsia"/>
          <w:sz w:val="24"/>
        </w:rPr>
      </w:pPr>
      <w:r>
        <w:rPr/>
        <w:pict>
          <v:shape style="position:absolute;margin-left:558.84082pt;margin-top:6.139204pt;width:14.8pt;height:31.3pt;mso-position-horizontal-relative:page;mso-position-vertical-relative:paragraph;z-index:25184153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附</w:t>
                  </w:r>
                  <w:r>
                    <w:rPr>
                      <w:rFonts w:ascii="新細明體" w:eastAsia="新細明體" w:hint="eastAsia"/>
                      <w:color w:val="57595B"/>
                      <w:sz w:val="25"/>
                    </w:rPr>
                    <w:t> </w:t>
                  </w:r>
                  <w:r>
                    <w:rPr>
                      <w:rFonts w:ascii="新細明體" w:eastAsia="新細明體" w:hint="eastAsia"/>
                      <w:color w:val="57595B"/>
                      <w:w w:val="100"/>
                      <w:sz w:val="25"/>
                    </w:rPr>
                    <w:t>錄</w:t>
                  </w:r>
                </w:p>
              </w:txbxContent>
            </v:textbox>
            <w10:wrap type="none"/>
          </v:shape>
        </w:pict>
      </w:r>
      <w:r>
        <w:rPr>
          <w:rFonts w:ascii="Times New Roman" w:eastAsia="Times New Roman"/>
          <w:color w:val="262323"/>
          <w:sz w:val="28"/>
        </w:rPr>
        <w:t>107 </w:t>
      </w:r>
      <w:r>
        <w:rPr>
          <w:rFonts w:ascii="新細明體" w:eastAsia="新細明體" w:hint="eastAsia"/>
          <w:color w:val="262323"/>
          <w:sz w:val="23"/>
        </w:rPr>
        <w:t>年 </w:t>
      </w:r>
      <w:r>
        <w:rPr>
          <w:rFonts w:ascii="Times New Roman" w:eastAsia="Times New Roman"/>
          <w:color w:val="262323"/>
          <w:sz w:val="28"/>
        </w:rPr>
        <w:t>5 </w:t>
      </w:r>
      <w:r>
        <w:rPr>
          <w:rFonts w:ascii="新細明體" w:eastAsia="新細明體" w:hint="eastAsia"/>
          <w:color w:val="262323"/>
          <w:sz w:val="24"/>
        </w:rPr>
        <w:t>月起，除前述 法定傳染病通報方 式外，另新 增針對檢出結核分枝桿菌 </w:t>
      </w:r>
      <w:r>
        <w:rPr>
          <w:rFonts w:ascii="Times New Roman" w:eastAsia="Times New Roman"/>
          <w:color w:val="262323"/>
          <w:sz w:val="29"/>
        </w:rPr>
        <w:t>( MTBC ) </w:t>
      </w:r>
      <w:r>
        <w:rPr>
          <w:rFonts w:ascii="新細明體" w:eastAsia="新細明體" w:hint="eastAsia"/>
          <w:color w:val="262323"/>
          <w:sz w:val="24"/>
        </w:rPr>
        <w:t>之結核病個案資料，透過排程及系統自 動介接方 式，將該筆檢驗資料直 接於傳染病個案通報系統中產出通報 單</w:t>
      </w:r>
      <w:r>
        <w:rPr>
          <w:rFonts w:ascii="新細明體" w:eastAsia="新細明體" w:hint="eastAsia"/>
          <w:color w:val="413D3D"/>
          <w:sz w:val="24"/>
        </w:rPr>
        <w:t>， </w:t>
      </w:r>
      <w:r>
        <w:rPr>
          <w:rFonts w:ascii="新細明體" w:eastAsia="新細明體" w:hint="eastAsia"/>
          <w:color w:val="262323"/>
          <w:sz w:val="24"/>
        </w:rPr>
        <w:t>主動進 行通報作業。</w:t>
      </w:r>
    </w:p>
    <w:p>
      <w:pPr>
        <w:pStyle w:val="BodyText"/>
        <w:spacing w:before="13"/>
        <w:rPr>
          <w:rFonts w:ascii="新細明體"/>
          <w:sz w:val="19"/>
        </w:rPr>
      </w:pPr>
    </w:p>
    <w:p>
      <w:pPr>
        <w:pStyle w:val="ListParagraph"/>
        <w:numPr>
          <w:ilvl w:val="1"/>
          <w:numId w:val="4"/>
        </w:numPr>
        <w:tabs>
          <w:tab w:pos="1571" w:val="left" w:leader="none"/>
        </w:tabs>
        <w:spacing w:line="240" w:lineRule="auto" w:before="88" w:after="0"/>
        <w:ind w:left="1570" w:right="0" w:hanging="289"/>
        <w:jc w:val="both"/>
        <w:rPr>
          <w:rFonts w:ascii="Times New Roman" w:eastAsia="Times New Roman"/>
          <w:color w:val="262323"/>
          <w:sz w:val="29"/>
        </w:rPr>
      </w:pPr>
      <w:r>
        <w:rPr>
          <w:rFonts w:ascii="新細明體" w:eastAsia="新細明體" w:hint="eastAsia"/>
          <w:color w:val="262323"/>
          <w:w w:val="110"/>
          <w:sz w:val="24"/>
          <w:shd w:fill="DCDDDE" w:color="auto" w:val="clear"/>
        </w:rPr>
        <w:t>為什麼需要「結核病認可及合約實驗室檢驗結果自動通報」作業程序？</w:t>
      </w:r>
    </w:p>
    <w:p>
      <w:pPr>
        <w:spacing w:before="37"/>
        <w:ind w:left="1565" w:right="0" w:firstLine="6"/>
        <w:jc w:val="both"/>
        <w:rPr>
          <w:rFonts w:ascii="新細明體" w:eastAsia="新細明體" w:hint="eastAsia"/>
          <w:sz w:val="24"/>
        </w:rPr>
      </w:pPr>
      <w:r>
        <w:rPr>
          <w:rFonts w:ascii="新細明體" w:eastAsia="新細明體" w:hint="eastAsia"/>
          <w:color w:val="262323"/>
          <w:sz w:val="24"/>
        </w:rPr>
        <w:t>依據「結核病通報 及確診定義」凡檢驗出結 核分枝桿菌 </w:t>
      </w:r>
      <w:r>
        <w:rPr>
          <w:rFonts w:ascii="Times New Roman" w:eastAsia="Times New Roman"/>
          <w:color w:val="262323"/>
          <w:sz w:val="29"/>
        </w:rPr>
        <w:t>( MTBC ) </w:t>
      </w:r>
      <w:r>
        <w:rPr>
          <w:rFonts w:ascii="新細明體" w:eastAsia="新細明體" w:hint="eastAsia"/>
          <w:color w:val="262323"/>
          <w:sz w:val="24"/>
        </w:rPr>
        <w:t>者．即符合</w:t>
      </w:r>
    </w:p>
    <w:p>
      <w:pPr>
        <w:spacing w:line="247" w:lineRule="auto" w:before="92"/>
        <w:ind w:left="1569" w:right="1370" w:hanging="5"/>
        <w:jc w:val="both"/>
        <w:rPr>
          <w:rFonts w:ascii="新細明體" w:eastAsia="新細明體" w:hint="eastAsia"/>
          <w:sz w:val="24"/>
        </w:rPr>
      </w:pPr>
      <w:r>
        <w:rPr>
          <w:rFonts w:ascii="新細明體" w:eastAsia="新細明體" w:hint="eastAsia"/>
          <w:color w:val="262323"/>
          <w:spacing w:val="-1"/>
          <w:sz w:val="24"/>
        </w:rPr>
        <w:t>通報及確診定義．且全國結核菌認可及合約實驗室之結核菌檢驗、培養及鑑             </w:t>
      </w:r>
      <w:r>
        <w:rPr>
          <w:rFonts w:ascii="新細明體" w:eastAsia="新細明體" w:hint="eastAsia"/>
          <w:color w:val="262323"/>
          <w:spacing w:val="9"/>
          <w:sz w:val="24"/>
        </w:rPr>
        <w:t>定結果均已採自動介接作業． 目前 </w:t>
      </w:r>
      <w:r>
        <w:rPr>
          <w:rFonts w:ascii="Times New Roman" w:eastAsia="Times New Roman"/>
          <w:color w:val="262323"/>
          <w:sz w:val="29"/>
        </w:rPr>
        <w:t>MTBC</w:t>
      </w:r>
      <w:r>
        <w:rPr>
          <w:rFonts w:ascii="Times New Roman" w:eastAsia="Times New Roman"/>
          <w:color w:val="262323"/>
          <w:spacing w:val="3"/>
          <w:sz w:val="29"/>
        </w:rPr>
        <w:t> </w:t>
      </w:r>
      <w:r>
        <w:rPr>
          <w:rFonts w:ascii="新細明體" w:eastAsia="新細明體" w:hint="eastAsia"/>
          <w:color w:val="262323"/>
          <w:spacing w:val="7"/>
          <w:sz w:val="24"/>
        </w:rPr>
        <w:t>之鑑定結果已可全數透過 排程，上</w:t>
      </w:r>
    </w:p>
    <w:p>
      <w:pPr>
        <w:spacing w:line="266" w:lineRule="auto" w:before="81"/>
        <w:ind w:left="1566" w:right="1364" w:firstLine="5"/>
        <w:jc w:val="both"/>
        <w:rPr>
          <w:rFonts w:ascii="新細明體" w:eastAsia="新細明體" w:hint="eastAsia"/>
          <w:sz w:val="24"/>
        </w:rPr>
      </w:pPr>
      <w:r>
        <w:rPr>
          <w:rFonts w:ascii="新細明體" w:eastAsia="新細明體" w:hint="eastAsia"/>
          <w:color w:val="262323"/>
          <w:sz w:val="24"/>
        </w:rPr>
        <w:t>傳至疾管署結核病追蹤管理系統（以下簡稱追管系統）中。因此，為了加速結      </w:t>
      </w:r>
      <w:r>
        <w:rPr>
          <w:rFonts w:ascii="新細明體" w:eastAsia="新細明體" w:hint="eastAsia"/>
          <w:color w:val="262323"/>
          <w:spacing w:val="-1"/>
          <w:sz w:val="24"/>
        </w:rPr>
        <w:t>核病通報效率與正確性，並簡化醫療院所通報之行政流程．故針對醫院實驗            </w:t>
      </w:r>
      <w:r>
        <w:rPr>
          <w:rFonts w:ascii="新細明體" w:eastAsia="新細明體" w:hint="eastAsia"/>
          <w:color w:val="262323"/>
          <w:spacing w:val="13"/>
          <w:sz w:val="24"/>
        </w:rPr>
        <w:t>室介接檢驗結果為 </w:t>
      </w:r>
      <w:r>
        <w:rPr>
          <w:rFonts w:ascii="Times New Roman" w:eastAsia="Times New Roman"/>
          <w:color w:val="262323"/>
          <w:sz w:val="29"/>
        </w:rPr>
        <w:t>MTBC</w:t>
      </w:r>
      <w:r>
        <w:rPr>
          <w:rFonts w:ascii="Times New Roman" w:eastAsia="Times New Roman"/>
          <w:color w:val="262323"/>
          <w:spacing w:val="6"/>
          <w:sz w:val="29"/>
        </w:rPr>
        <w:t> </w:t>
      </w:r>
      <w:r>
        <w:rPr>
          <w:rFonts w:ascii="新細明體" w:eastAsia="新細明體" w:hint="eastAsia"/>
          <w:color w:val="262323"/>
          <w:spacing w:val="4"/>
          <w:sz w:val="24"/>
        </w:rPr>
        <w:t>者．增加「結 核病認可及合約實 驗室檢驗結果自動</w:t>
      </w:r>
    </w:p>
    <w:p>
      <w:pPr>
        <w:spacing w:before="53"/>
        <w:ind w:left="1086" w:right="7292" w:firstLine="0"/>
        <w:jc w:val="center"/>
        <w:rPr>
          <w:rFonts w:ascii="新細明體" w:eastAsia="新細明體" w:hint="eastAsia"/>
          <w:sz w:val="24"/>
        </w:rPr>
      </w:pPr>
      <w:r>
        <w:rPr>
          <w:rFonts w:ascii="新細明體" w:eastAsia="新細明體" w:hint="eastAsia"/>
          <w:color w:val="262323"/>
          <w:w w:val="105"/>
          <w:sz w:val="24"/>
        </w:rPr>
        <w:t>通報」之通報途徑。</w:t>
      </w:r>
    </w:p>
    <w:p>
      <w:pPr>
        <w:pStyle w:val="BodyText"/>
        <w:spacing w:before="2"/>
        <w:rPr>
          <w:rFonts w:ascii="新細明體"/>
          <w:sz w:val="30"/>
        </w:rPr>
      </w:pPr>
    </w:p>
    <w:p>
      <w:pPr>
        <w:pStyle w:val="ListParagraph"/>
        <w:numPr>
          <w:ilvl w:val="1"/>
          <w:numId w:val="4"/>
        </w:numPr>
        <w:tabs>
          <w:tab w:pos="1561" w:val="left" w:leader="none"/>
        </w:tabs>
        <w:spacing w:line="288" w:lineRule="auto" w:before="0" w:after="0"/>
        <w:ind w:left="1568" w:right="2007" w:hanging="299"/>
        <w:jc w:val="left"/>
        <w:rPr>
          <w:rFonts w:ascii="Times New Roman" w:eastAsia="Times New Roman"/>
          <w:color w:val="262323"/>
          <w:sz w:val="28"/>
        </w:rPr>
      </w:pPr>
      <w:r>
        <w:rPr>
          <w:rFonts w:ascii="新細明體" w:eastAsia="新細明體" w:hint="eastAsia"/>
          <w:color w:val="262323"/>
          <w:spacing w:val="-1"/>
          <w:w w:val="192"/>
          <w:sz w:val="24"/>
          <w:shd w:fill="DCDDDE" w:color="auto" w:val="clear"/>
        </w:rPr>
        <w:t> </w:t>
      </w:r>
      <w:r>
        <w:rPr>
          <w:rFonts w:ascii="新細明體" w:eastAsia="新細明體" w:hint="eastAsia"/>
          <w:color w:val="262323"/>
          <w:spacing w:val="-1"/>
          <w:w w:val="105"/>
          <w:sz w:val="24"/>
          <w:shd w:fill="DCDDDE" w:color="auto" w:val="clear"/>
        </w:rPr>
        <w:t>「結核病認可及合約實驗室檢驗結果自動通報」作業程序該如何進行？ </w:t>
      </w:r>
      <w:r>
        <w:rPr>
          <w:rFonts w:ascii="新細明體" w:eastAsia="新細明體" w:hint="eastAsia"/>
          <w:color w:val="262323"/>
          <w:w w:val="110"/>
          <w:sz w:val="24"/>
        </w:rPr>
        <w:t>本作業程序主要分為以下二個階段：</w:t>
      </w:r>
    </w:p>
    <w:p>
      <w:pPr>
        <w:pStyle w:val="ListParagraph"/>
        <w:numPr>
          <w:ilvl w:val="2"/>
          <w:numId w:val="4"/>
        </w:numPr>
        <w:tabs>
          <w:tab w:pos="1871" w:val="left" w:leader="none"/>
        </w:tabs>
        <w:spacing w:line="313" w:lineRule="exact" w:before="0" w:after="0"/>
        <w:ind w:left="1870" w:right="0" w:hanging="325"/>
        <w:jc w:val="left"/>
        <w:rPr>
          <w:rFonts w:ascii="Times New Roman" w:hAnsi="Times New Roman" w:eastAsia="Times New Roman"/>
          <w:color w:val="262323"/>
          <w:sz w:val="29"/>
        </w:rPr>
      </w:pPr>
      <w:r>
        <w:rPr>
          <w:rFonts w:ascii="新細明體" w:hAnsi="新細明體" w:eastAsia="新細明體" w:hint="eastAsia"/>
          <w:color w:val="262323"/>
          <w:spacing w:val="6"/>
          <w:sz w:val="24"/>
        </w:rPr>
        <w:t>「系統自動通 報」階段：若 檢驗結果為 </w:t>
      </w:r>
      <w:r>
        <w:rPr>
          <w:rFonts w:ascii="Times New Roman" w:hAnsi="Times New Roman" w:eastAsia="Times New Roman"/>
          <w:color w:val="262323"/>
          <w:sz w:val="29"/>
        </w:rPr>
        <w:t>MTBC</w:t>
      </w:r>
      <w:r>
        <w:rPr>
          <w:rFonts w:ascii="Times New Roman" w:hAnsi="Times New Roman" w:eastAsia="Times New Roman"/>
          <w:color w:val="262323"/>
          <w:spacing w:val="59"/>
          <w:sz w:val="29"/>
        </w:rPr>
        <w:t> </w:t>
      </w:r>
      <w:r>
        <w:rPr>
          <w:rFonts w:ascii="Times New Roman" w:hAnsi="Times New Roman" w:eastAsia="Times New Roman"/>
          <w:color w:val="262323"/>
          <w:sz w:val="29"/>
        </w:rPr>
        <w:t>·</w:t>
      </w:r>
      <w:r>
        <w:rPr>
          <w:rFonts w:ascii="Times New Roman" w:hAnsi="Times New Roman" w:eastAsia="Times New Roman"/>
          <w:color w:val="262323"/>
          <w:spacing w:val="19"/>
          <w:sz w:val="29"/>
        </w:rPr>
        <w:t> </w:t>
      </w:r>
      <w:r>
        <w:rPr>
          <w:rFonts w:ascii="新細明體" w:hAnsi="新細明體" w:eastAsia="新細明體" w:hint="eastAsia"/>
          <w:color w:val="262323"/>
          <w:sz w:val="24"/>
        </w:rPr>
        <w:t>且於傳染病個案通報系統</w:t>
      </w:r>
    </w:p>
    <w:p>
      <w:pPr>
        <w:spacing w:before="55"/>
        <w:ind w:left="1864" w:right="0" w:firstLine="0"/>
        <w:jc w:val="left"/>
        <w:rPr>
          <w:rFonts w:ascii="新細明體" w:eastAsia="新細明體" w:hint="eastAsia"/>
          <w:sz w:val="24"/>
        </w:rPr>
      </w:pPr>
      <w:r>
        <w:rPr>
          <w:rFonts w:ascii="新細明體" w:eastAsia="新細明體" w:hint="eastAsia"/>
          <w:color w:val="262323"/>
          <w:sz w:val="24"/>
        </w:rPr>
        <w:t>中查無通報紀錄者，系統 將自動於 「傳染病個案通報系統 </w:t>
      </w:r>
      <w:r>
        <w:rPr>
          <w:rFonts w:ascii="Arial" w:eastAsia="Arial"/>
          <w:color w:val="262323"/>
          <w:sz w:val="27"/>
        </w:rPr>
        <w:t>( NIDRS )</w:t>
      </w:r>
      <w:r>
        <w:rPr>
          <w:rFonts w:ascii="新細明體" w:eastAsia="新細明體" w:hint="eastAsia"/>
          <w:color w:val="262323"/>
          <w:sz w:val="24"/>
        </w:rPr>
        <w:t>」完</w:t>
      </w:r>
    </w:p>
    <w:p>
      <w:pPr>
        <w:spacing w:before="212"/>
        <w:ind w:left="1098" w:right="7211" w:firstLine="0"/>
        <w:jc w:val="center"/>
        <w:rPr>
          <w:rFonts w:ascii="新細明體" w:eastAsia="新細明體" w:hint="eastAsia"/>
          <w:sz w:val="24"/>
        </w:rPr>
      </w:pPr>
      <w:r>
        <w:rPr>
          <w:rFonts w:ascii="新細明體" w:eastAsia="新細明體" w:hint="eastAsia"/>
          <w:color w:val="262323"/>
          <w:w w:val="105"/>
          <w:sz w:val="24"/>
        </w:rPr>
        <w:t>成建檔作業。</w:t>
      </w:r>
    </w:p>
    <w:p>
      <w:pPr>
        <w:pStyle w:val="ListParagraph"/>
        <w:numPr>
          <w:ilvl w:val="2"/>
          <w:numId w:val="4"/>
        </w:numPr>
        <w:tabs>
          <w:tab w:pos="1871" w:val="left" w:leader="none"/>
        </w:tabs>
        <w:spacing w:line="240" w:lineRule="auto" w:before="73" w:after="0"/>
        <w:ind w:left="1870" w:right="0" w:hanging="328"/>
        <w:jc w:val="left"/>
        <w:rPr>
          <w:rFonts w:ascii="Arial" w:eastAsia="Arial"/>
          <w:color w:val="262323"/>
          <w:sz w:val="22"/>
        </w:rPr>
      </w:pPr>
      <w:r>
        <w:rPr>
          <w:rFonts w:ascii="新細明體" w:eastAsia="新細明體" w:hint="eastAsia"/>
          <w:color w:val="262323"/>
          <w:spacing w:val="9"/>
          <w:sz w:val="24"/>
        </w:rPr>
        <w:t>「警示通報資訊補正」階段：系統以 電子郵件方式通知送驗機構窗口 ．且</w:t>
      </w:r>
    </w:p>
    <w:p>
      <w:pPr>
        <w:spacing w:after="0" w:line="240" w:lineRule="auto"/>
        <w:jc w:val="left"/>
        <w:rPr>
          <w:rFonts w:ascii="Arial" w:eastAsia="Arial"/>
          <w:sz w:val="22"/>
        </w:rPr>
        <w:sectPr>
          <w:pgSz w:w="11910" w:h="16840"/>
          <w:pgMar w:top="820" w:bottom="0" w:left="240" w:right="0"/>
        </w:sectPr>
      </w:pPr>
    </w:p>
    <w:p>
      <w:pPr>
        <w:spacing w:line="213" w:lineRule="auto" w:before="84"/>
        <w:ind w:left="1989" w:right="1370" w:firstLine="0"/>
        <w:jc w:val="left"/>
        <w:rPr>
          <w:sz w:val="26"/>
        </w:rPr>
      </w:pPr>
      <w:r>
        <w:rPr/>
        <w:pict>
          <v:group style="position:absolute;margin-left:0pt;margin-top:158.645004pt;width:44.6pt;height:679.65pt;mso-position-horizontal-relative:page;mso-position-vertical-relative:page;z-index:-306191360" coordorigin="0,3173" coordsize="892,13593">
            <v:shape style="position:absolute;left:338;top:3670;width:426;height:13096" type="#_x0000_t75" stroked="false">
              <v:imagedata r:id="rId146" o:title=""/>
            </v:shape>
            <v:shape style="position:absolute;left:0;top:3172;width:892;height:789" coordorigin="0,3173" coordsize="892,789" path="m520,3173l0,3173,0,3962,520,3962,541,3959,600,3927,858,3652,891,3567,883,3522,600,3208,541,3175,520,3173xe" filled="true" fillcolor="#f37b7d" stroked="false">
              <v:path arrowok="t"/>
              <v:fill type="solid"/>
            </v:shape>
            <v:shape style="position:absolute;left:362;top:3432;width:385;height:270" type="#_x0000_t75" stroked="false">
              <v:imagedata r:id="rId147" o:title=""/>
            </v:shape>
            <v:shape style="position:absolute;left:431;top:4093;width:244;height:2854" type="#_x0000_t75" stroked="false">
              <v:imagedata r:id="rId148" o:title=""/>
            </v:shape>
            <v:shape style="position:absolute;left:441;top:7305;width:230;height:241" type="#_x0000_t75" stroked="false">
              <v:imagedata r:id="rId149" o:title=""/>
            </v:shape>
            <v:shape style="position:absolute;left:430;top:7631;width:245;height:240" type="#_x0000_t75" stroked="false">
              <v:imagedata r:id="rId150" o:title=""/>
            </v:shape>
            <v:shape style="position:absolute;left:424;top:7160;width:253;height:858" coordorigin="424,7160" coordsize="253,858" path="m677,7945l648,7965,617,7979,585,7987,550,7990,515,7987,483,7979,452,7965,424,7945,425,7972,451,7992,481,8006,514,8015,550,8017,585,8015,618,8006,649,7992,652,7990,677,7972,677,7945m677,7205l652,7188,649,7186,618,7172,585,7163,550,7160,514,7163,481,7172,451,7186,424,7205,424,7232,453,7213,483,7199,515,7190,550,7188,585,7190,617,7199,648,7213,677,7232,677,7205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46</w:t>
                    </w:r>
                  </w:p>
                </w:txbxContent>
              </v:textbox>
              <w10:wrap type="none"/>
            </v:shape>
            <w10:wrap type="none"/>
          </v:group>
        </w:pict>
      </w:r>
      <w:r>
        <w:rPr>
          <w:color w:val="231F20"/>
          <w:spacing w:val="-9"/>
          <w:sz w:val="26"/>
        </w:rPr>
        <w:t>列入「傳染病回案通報系統：重要未完成工作－通報資料補正警示」之警</w:t>
      </w:r>
      <w:r>
        <w:rPr>
          <w:color w:val="231F20"/>
          <w:spacing w:val="-7"/>
          <w:sz w:val="26"/>
        </w:rPr>
        <w:t>示清單中。醫療院所須於 </w:t>
      </w:r>
      <w:r>
        <w:rPr>
          <w:color w:val="231F20"/>
          <w:sz w:val="26"/>
        </w:rPr>
        <w:t>7</w:t>
      </w:r>
      <w:r>
        <w:rPr>
          <w:color w:val="231F20"/>
          <w:spacing w:val="-7"/>
          <w:sz w:val="26"/>
        </w:rPr>
        <w:t> 回日曆天</w:t>
      </w:r>
      <w:r>
        <w:rPr>
          <w:color w:val="231F20"/>
          <w:sz w:val="26"/>
        </w:rPr>
        <w:t>（</w:t>
      </w:r>
      <w:r>
        <w:rPr>
          <w:color w:val="231F20"/>
          <w:spacing w:val="-1"/>
          <w:sz w:val="26"/>
        </w:rPr>
        <w:t>依照第三類法定傳染病通報期限訂</w:t>
      </w:r>
      <w:r>
        <w:rPr>
          <w:color w:val="231F20"/>
          <w:sz w:val="26"/>
        </w:rPr>
        <w:t>定</w:t>
      </w:r>
      <w:r>
        <w:rPr>
          <w:color w:val="231F20"/>
          <w:spacing w:val="-20"/>
          <w:sz w:val="26"/>
        </w:rPr>
        <w:t>）</w:t>
      </w:r>
      <w:r>
        <w:rPr>
          <w:color w:val="231F20"/>
          <w:spacing w:val="-4"/>
          <w:sz w:val="26"/>
        </w:rPr>
        <w:t>完成通報資料</w:t>
      </w:r>
      <w:r>
        <w:rPr>
          <w:color w:val="231F20"/>
          <w:sz w:val="26"/>
        </w:rPr>
        <w:t>（如：聯絡方式等</w:t>
      </w:r>
      <w:r>
        <w:rPr>
          <w:color w:val="231F20"/>
          <w:spacing w:val="-20"/>
          <w:sz w:val="26"/>
        </w:rPr>
        <w:t>）</w:t>
      </w:r>
      <w:r>
        <w:rPr>
          <w:color w:val="231F20"/>
          <w:sz w:val="26"/>
        </w:rPr>
        <w:t>人工補登作業。醫療院所如有建 </w:t>
      </w:r>
      <w:r>
        <w:rPr>
          <w:color w:val="231F20"/>
          <w:spacing w:val="2"/>
          <w:sz w:val="26"/>
        </w:rPr>
        <w:t>置「電子病歷 </w:t>
      </w:r>
      <w:r>
        <w:rPr>
          <w:color w:val="231F20"/>
          <w:sz w:val="26"/>
        </w:rPr>
        <w:t>EMR</w:t>
      </w:r>
      <w:r>
        <w:rPr>
          <w:color w:val="231F20"/>
          <w:spacing w:val="-1"/>
          <w:sz w:val="26"/>
        </w:rPr>
        <w:t> 自動通報功能」者，亦可循此方式再行—次通報後， </w:t>
      </w:r>
      <w:r>
        <w:rPr>
          <w:color w:val="231F20"/>
          <w:spacing w:val="-2"/>
          <w:sz w:val="26"/>
        </w:rPr>
        <w:t>將自動完成資料補登事宜。</w:t>
      </w:r>
    </w:p>
    <w:p>
      <w:pPr>
        <w:pStyle w:val="BodyText"/>
        <w:spacing w:before="10"/>
        <w:rPr>
          <w:sz w:val="18"/>
        </w:rPr>
      </w:pPr>
    </w:p>
    <w:p>
      <w:pPr>
        <w:pStyle w:val="ListParagraph"/>
        <w:numPr>
          <w:ilvl w:val="1"/>
          <w:numId w:val="4"/>
        </w:numPr>
        <w:tabs>
          <w:tab w:pos="1563" w:val="left" w:leader="none"/>
          <w:tab w:pos="3788" w:val="left" w:leader="none"/>
        </w:tabs>
        <w:spacing w:line="199" w:lineRule="auto" w:before="123" w:after="0"/>
        <w:ind w:left="1560" w:right="1124" w:hanging="290"/>
        <w:jc w:val="left"/>
        <w:rPr>
          <w:color w:val="231F20"/>
          <w:sz w:val="26"/>
        </w:rPr>
      </w:pPr>
      <w:r>
        <w:rPr>
          <w:color w:val="231F20"/>
          <w:sz w:val="26"/>
          <w:shd w:fill="DADBDC" w:color="auto" w:val="clear"/>
        </w:rPr>
        <w:t>「結核病認可及合約實驗室檢驗結</w:t>
      </w:r>
      <w:r>
        <w:rPr>
          <w:color w:val="231F20"/>
          <w:spacing w:val="3"/>
          <w:sz w:val="26"/>
          <w:shd w:fill="DADBDC" w:color="auto" w:val="clear"/>
        </w:rPr>
        <w:t>果</w:t>
      </w:r>
      <w:r>
        <w:rPr>
          <w:color w:val="231F20"/>
          <w:spacing w:val="4"/>
          <w:sz w:val="26"/>
          <w:shd w:fill="DADBDC" w:color="auto" w:val="clear"/>
        </w:rPr>
        <w:t>自動通報</w:t>
      </w:r>
      <w:r>
        <w:rPr>
          <w:color w:val="231F20"/>
          <w:sz w:val="26"/>
          <w:shd w:fill="DADBDC" w:color="auto" w:val="clear"/>
        </w:rPr>
        <w:t>」是否符合傳染病防治法通報</w:t>
      </w:r>
      <w:r>
        <w:rPr>
          <w:color w:val="231F20"/>
          <w:sz w:val="26"/>
        </w:rPr>
        <w:t>作</w:t>
      </w:r>
      <w:r>
        <w:rPr>
          <w:color w:val="231F20"/>
          <w:w w:val="95"/>
          <w:sz w:val="26"/>
          <w:shd w:fill="DADBDC" w:color="auto" w:val="clear"/>
        </w:rPr>
        <w:t>業之規範與精神</w:t>
      </w:r>
      <w:r>
        <w:rPr>
          <w:color w:val="231F20"/>
          <w:w w:val="80"/>
          <w:sz w:val="26"/>
          <w:shd w:fill="DADBDC" w:color="auto" w:val="clear"/>
        </w:rPr>
        <w:t>？</w:t>
      </w:r>
      <w:r>
        <w:rPr>
          <w:color w:val="231F20"/>
          <w:sz w:val="26"/>
          <w:shd w:fill="DADBDC" w:color="auto" w:val="clear"/>
        </w:rPr>
        <w:tab/>
      </w:r>
    </w:p>
    <w:p>
      <w:pPr>
        <w:spacing w:line="213" w:lineRule="auto" w:before="9"/>
        <w:ind w:left="1560" w:right="1129" w:firstLine="0"/>
        <w:jc w:val="left"/>
        <w:rPr>
          <w:sz w:val="26"/>
        </w:rPr>
      </w:pPr>
      <w:r>
        <w:rPr>
          <w:color w:val="231F20"/>
          <w:sz w:val="26"/>
        </w:rPr>
        <w:t>當檢驗結果為 MTBC，且於傳染病回案通報系統中查無通報紀錄者，系統將自動完成通報建檔作業，此時，即已符合傳染病防治法第 39 條第 1 項、及傳染</w:t>
      </w:r>
    </w:p>
    <w:p>
      <w:pPr>
        <w:spacing w:line="396" w:lineRule="exact" w:before="0"/>
        <w:ind w:left="1560" w:right="0" w:firstLine="0"/>
        <w:jc w:val="left"/>
        <w:rPr>
          <w:sz w:val="26"/>
        </w:rPr>
      </w:pPr>
      <w:r>
        <w:rPr>
          <w:color w:val="231F20"/>
          <w:w w:val="105"/>
          <w:sz w:val="26"/>
        </w:rPr>
        <w:t>病流行疫情監視及預警系統實施辦法第 4 條第1項第3款與第4款之規範，符</w:t>
      </w:r>
    </w:p>
    <w:p>
      <w:pPr>
        <w:spacing w:line="230" w:lineRule="auto" w:before="0"/>
        <w:ind w:left="1560" w:right="1120" w:firstLine="0"/>
        <w:jc w:val="left"/>
        <w:rPr>
          <w:sz w:val="26"/>
        </w:rPr>
      </w:pPr>
      <w:r>
        <w:rPr>
          <w:color w:val="231F20"/>
          <w:spacing w:val="-9"/>
          <w:sz w:val="26"/>
        </w:rPr>
        <w:t>合完成通報，但醫療院所必須依傳染病防治法第 </w:t>
      </w:r>
      <w:r>
        <w:rPr>
          <w:color w:val="231F20"/>
          <w:sz w:val="26"/>
        </w:rPr>
        <w:t>39</w:t>
      </w:r>
      <w:r>
        <w:rPr>
          <w:color w:val="231F20"/>
          <w:spacing w:val="6"/>
          <w:sz w:val="26"/>
        </w:rPr>
        <w:t> 條第 </w:t>
      </w:r>
      <w:r>
        <w:rPr>
          <w:color w:val="231F20"/>
          <w:sz w:val="26"/>
        </w:rPr>
        <w:t>5</w:t>
      </w:r>
      <w:r>
        <w:rPr>
          <w:color w:val="231F20"/>
          <w:spacing w:val="-9"/>
          <w:sz w:val="26"/>
        </w:rPr>
        <w:t> 項規範，完成通報單</w:t>
      </w:r>
      <w:r>
        <w:rPr>
          <w:color w:val="231F20"/>
          <w:sz w:val="26"/>
        </w:rPr>
        <w:t>中之空白欄位如：地址、聯絡電話等資料補正。</w:t>
      </w:r>
    </w:p>
    <w:p>
      <w:pPr>
        <w:pStyle w:val="BodyText"/>
      </w:pPr>
    </w:p>
    <w:p>
      <w:pPr>
        <w:pStyle w:val="ListParagraph"/>
        <w:numPr>
          <w:ilvl w:val="1"/>
          <w:numId w:val="4"/>
        </w:numPr>
        <w:tabs>
          <w:tab w:pos="1560" w:val="left" w:leader="none"/>
        </w:tabs>
        <w:spacing w:line="201" w:lineRule="auto" w:before="0" w:after="0"/>
        <w:ind w:left="1560" w:right="1263" w:hanging="290"/>
        <w:jc w:val="both"/>
        <w:rPr>
          <w:color w:val="231F20"/>
          <w:sz w:val="26"/>
        </w:rPr>
      </w:pPr>
      <w:r>
        <w:rPr>
          <w:color w:val="231F20"/>
          <w:spacing w:val="-7"/>
          <w:sz w:val="26"/>
          <w:shd w:fill="DADBDC" w:color="auto" w:val="clear"/>
        </w:rPr>
        <w:t>哪些醫院診療之病人會被納入「結核病認可及合約實驗室檢驗結果自動通報」</w:t>
      </w:r>
      <w:r>
        <w:rPr>
          <w:color w:val="231F20"/>
          <w:spacing w:val="-242"/>
          <w:sz w:val="26"/>
          <w:shd w:fill="DADBDC" w:color="auto" w:val="clear"/>
        </w:rPr>
        <w:t>對</w:t>
      </w:r>
      <w:r>
        <w:rPr>
          <w:color w:val="231F20"/>
          <w:sz w:val="26"/>
          <w:shd w:fill="DADBDC" w:color="auto" w:val="clear"/>
        </w:rPr>
        <w:t>象</w:t>
      </w:r>
      <w:r>
        <w:rPr>
          <w:color w:val="231F20"/>
          <w:w w:val="80"/>
          <w:sz w:val="26"/>
          <w:shd w:fill="DADBDC" w:color="auto" w:val="clear"/>
        </w:rPr>
        <w:t>？</w:t>
      </w:r>
    </w:p>
    <w:p>
      <w:pPr>
        <w:spacing w:line="208" w:lineRule="auto" w:before="48"/>
        <w:ind w:left="1560" w:right="1120" w:firstLine="0"/>
        <w:jc w:val="both"/>
        <w:rPr>
          <w:sz w:val="26"/>
        </w:rPr>
      </w:pPr>
      <w:r>
        <w:rPr>
          <w:color w:val="231F20"/>
          <w:sz w:val="26"/>
        </w:rPr>
        <w:t>病人之結核病送驗檢體，若係經由疾管署公布之結核菌認可及合約實驗室進行檢驗，且培養結果為 MTBC 者，該送驗之醫療院所即會納入本自動通報作業之對象。</w:t>
      </w:r>
    </w:p>
    <w:p>
      <w:pPr>
        <w:spacing w:line="216" w:lineRule="auto" w:before="7"/>
        <w:ind w:left="1560" w:right="1118" w:hanging="1"/>
        <w:jc w:val="both"/>
        <w:rPr>
          <w:sz w:val="26"/>
        </w:rPr>
      </w:pPr>
      <w:r>
        <w:rPr>
          <w:color w:val="231F20"/>
          <w:spacing w:val="-7"/>
          <w:w w:val="95"/>
          <w:sz w:val="26"/>
        </w:rPr>
        <w:t>備註：結核菌認可及合約實驗室清單，請至疾管署全球資訊網＞</w:t>
      </w:r>
      <w:r>
        <w:rPr>
          <w:color w:val="231F20"/>
          <w:w w:val="95"/>
          <w:sz w:val="26"/>
          <w:u w:val="single" w:color="231F20"/>
        </w:rPr>
        <w:t>檢驗</w:t>
      </w:r>
      <w:r>
        <w:rPr>
          <w:color w:val="231F20"/>
          <w:w w:val="95"/>
          <w:sz w:val="26"/>
        </w:rPr>
        <w:t>＞</w:t>
      </w:r>
      <w:r>
        <w:rPr>
          <w:color w:val="231F20"/>
          <w:spacing w:val="-4"/>
          <w:w w:val="95"/>
          <w:sz w:val="26"/>
          <w:u w:val="single" w:color="231F20"/>
        </w:rPr>
        <w:t>結核病合</w:t>
      </w:r>
      <w:r>
        <w:rPr>
          <w:color w:val="231F20"/>
          <w:spacing w:val="-85"/>
          <w:w w:val="95"/>
          <w:sz w:val="26"/>
          <w:u w:val="single" w:color="231F20"/>
        </w:rPr>
        <w:t>約 </w:t>
      </w:r>
      <w:r>
        <w:rPr>
          <w:color w:val="231F20"/>
          <w:sz w:val="26"/>
          <w:u w:val="single" w:color="231F20"/>
        </w:rPr>
        <w:t>實驗室</w:t>
      </w:r>
      <w:r>
        <w:rPr>
          <w:color w:val="231F20"/>
          <w:spacing w:val="8"/>
          <w:sz w:val="26"/>
        </w:rPr>
        <w:t> 或 疾管署全球資訊網＞</w:t>
      </w:r>
      <w:r>
        <w:rPr>
          <w:color w:val="231F20"/>
          <w:sz w:val="26"/>
          <w:u w:val="single" w:color="231F20"/>
        </w:rPr>
        <w:t>申請</w:t>
      </w:r>
      <w:r>
        <w:rPr>
          <w:color w:val="231F20"/>
          <w:sz w:val="26"/>
        </w:rPr>
        <w:t>＞</w:t>
      </w:r>
      <w:r>
        <w:rPr>
          <w:color w:val="231F20"/>
          <w:sz w:val="26"/>
          <w:u w:val="single" w:color="231F20"/>
        </w:rPr>
        <w:t>傳染病認可檢驗機構</w:t>
      </w:r>
      <w:r>
        <w:rPr>
          <w:color w:val="231F20"/>
          <w:spacing w:val="9"/>
          <w:sz w:val="26"/>
        </w:rPr>
        <w:t> 網頁下載查</w:t>
      </w:r>
    </w:p>
    <w:p>
      <w:pPr>
        <w:spacing w:line="418" w:lineRule="exact" w:before="0"/>
        <w:ind w:left="1560" w:right="0" w:firstLine="0"/>
        <w:jc w:val="left"/>
        <w:rPr>
          <w:sz w:val="26"/>
        </w:rPr>
      </w:pPr>
      <w:r>
        <w:rPr>
          <w:color w:val="231F20"/>
          <w:sz w:val="26"/>
        </w:rPr>
        <w:t>詢。</w:t>
      </w:r>
    </w:p>
    <w:p>
      <w:pPr>
        <w:pStyle w:val="BodyText"/>
        <w:spacing w:before="14"/>
        <w:rPr>
          <w:sz w:val="14"/>
        </w:rPr>
      </w:pPr>
    </w:p>
    <w:p>
      <w:pPr>
        <w:pStyle w:val="ListParagraph"/>
        <w:numPr>
          <w:ilvl w:val="1"/>
          <w:numId w:val="4"/>
        </w:numPr>
        <w:tabs>
          <w:tab w:pos="1560" w:val="left" w:leader="none"/>
        </w:tabs>
        <w:spacing w:line="208" w:lineRule="auto" w:before="110" w:after="0"/>
        <w:ind w:left="1560" w:right="1397" w:hanging="290"/>
        <w:jc w:val="left"/>
        <w:rPr>
          <w:color w:val="231F20"/>
          <w:sz w:val="26"/>
        </w:rPr>
      </w:pPr>
      <w:r>
        <w:rPr>
          <w:color w:val="231F20"/>
          <w:sz w:val="26"/>
          <w:shd w:fill="DADBDC" w:color="auto" w:val="clear"/>
        </w:rPr>
        <w:t>曾經通報過結核病之回案且目前為銷案狀態者，若再次檢出 MTBC</w:t>
      </w:r>
      <w:r>
        <w:rPr>
          <w:color w:val="231F20"/>
          <w:spacing w:val="-4"/>
          <w:sz w:val="26"/>
          <w:shd w:fill="DADBDC" w:color="auto" w:val="clear"/>
        </w:rPr>
        <w:t>，系統是</w:t>
      </w:r>
      <w:r>
        <w:rPr>
          <w:color w:val="231F20"/>
          <w:spacing w:val="-242"/>
          <w:sz w:val="26"/>
          <w:shd w:fill="DADBDC" w:color="auto" w:val="clear"/>
        </w:rPr>
        <w:t>否</w:t>
      </w:r>
      <w:r>
        <w:rPr>
          <w:color w:val="231F20"/>
          <w:sz w:val="26"/>
          <w:shd w:fill="DADBDC" w:color="auto" w:val="clear"/>
        </w:rPr>
        <w:t>進行自動通報作業</w:t>
      </w:r>
      <w:r>
        <w:rPr>
          <w:color w:val="231F20"/>
          <w:w w:val="90"/>
          <w:sz w:val="26"/>
          <w:shd w:fill="DADBDC" w:color="auto" w:val="clear"/>
        </w:rPr>
        <w:t>？</w:t>
      </w:r>
    </w:p>
    <w:p>
      <w:pPr>
        <w:spacing w:line="208" w:lineRule="auto" w:before="31"/>
        <w:ind w:left="1560" w:right="1383" w:firstLine="0"/>
        <w:jc w:val="left"/>
        <w:rPr>
          <w:sz w:val="26"/>
        </w:rPr>
      </w:pPr>
      <w:r>
        <w:rPr>
          <w:color w:val="231F20"/>
          <w:sz w:val="26"/>
        </w:rPr>
        <w:t>目前為銷案狀態者，同樣將於傳染病通報系統進行自動通報作業，且系統將自動檢核分類為重開案結核病病人。</w:t>
      </w:r>
    </w:p>
    <w:p>
      <w:pPr>
        <w:pStyle w:val="BodyText"/>
        <w:spacing w:before="9"/>
        <w:rPr>
          <w:sz w:val="24"/>
        </w:rPr>
      </w:pPr>
    </w:p>
    <w:p>
      <w:pPr>
        <w:pStyle w:val="ListParagraph"/>
        <w:numPr>
          <w:ilvl w:val="1"/>
          <w:numId w:val="4"/>
        </w:numPr>
        <w:tabs>
          <w:tab w:pos="1563" w:val="left" w:leader="none"/>
        </w:tabs>
        <w:spacing w:line="199" w:lineRule="auto" w:before="0" w:after="0"/>
        <w:ind w:left="1560" w:right="1386" w:hanging="290"/>
        <w:jc w:val="left"/>
        <w:rPr>
          <w:color w:val="231F20"/>
          <w:sz w:val="26"/>
        </w:rPr>
      </w:pPr>
      <w:r>
        <w:rPr>
          <w:color w:val="231F20"/>
          <w:sz w:val="26"/>
          <w:shd w:fill="DADBDC" w:color="auto" w:val="clear"/>
        </w:rPr>
        <w:t>送驗之醫療院所如何得知已有病人進入「結核病認可及合約實驗室檢驗結果</w:t>
      </w:r>
      <w:r>
        <w:rPr>
          <w:color w:val="231F20"/>
          <w:spacing w:val="-256"/>
          <w:sz w:val="26"/>
          <w:shd w:fill="DADBDC" w:color="auto" w:val="clear"/>
        </w:rPr>
        <w:t>自動</w:t>
      </w:r>
      <w:r>
        <w:rPr>
          <w:color w:val="231F20"/>
          <w:sz w:val="26"/>
          <w:shd w:fill="DADBDC" w:color="auto" w:val="clear"/>
        </w:rPr>
        <w:t>通報」作業程序</w:t>
      </w:r>
      <w:r>
        <w:rPr>
          <w:color w:val="231F20"/>
          <w:w w:val="80"/>
          <w:sz w:val="26"/>
          <w:shd w:fill="DADBDC" w:color="auto" w:val="clear"/>
        </w:rPr>
        <w:t>？</w:t>
      </w:r>
    </w:p>
    <w:p>
      <w:pPr>
        <w:spacing w:line="213" w:lineRule="auto" w:before="37"/>
        <w:ind w:left="1560" w:right="1395" w:firstLine="0"/>
        <w:jc w:val="left"/>
        <w:rPr>
          <w:sz w:val="26"/>
        </w:rPr>
      </w:pPr>
      <w:r>
        <w:rPr>
          <w:color w:val="231F20"/>
          <w:sz w:val="26"/>
        </w:rPr>
        <w:t>目前共有二這機制，可提醒醫療院所病人已被系統自動通報為結核病回案： (1)傳染病回案通報系統以電子郵件通知送驗機構窗口（亦即該院所具有傳染</w:t>
      </w:r>
    </w:p>
    <w:p>
      <w:pPr>
        <w:spacing w:line="397" w:lineRule="exact" w:before="0"/>
        <w:ind w:left="1868" w:right="0" w:firstLine="0"/>
        <w:jc w:val="left"/>
        <w:rPr>
          <w:sz w:val="26"/>
        </w:rPr>
      </w:pPr>
      <w:r>
        <w:rPr>
          <w:color w:val="231F20"/>
          <w:sz w:val="26"/>
        </w:rPr>
        <w:t>病回案通報系統帳號權限者</w:t>
      </w:r>
      <w:r>
        <w:rPr>
          <w:color w:val="231F20"/>
          <w:spacing w:val="-129"/>
          <w:sz w:val="26"/>
        </w:rPr>
        <w:t>）</w:t>
      </w:r>
      <w:r>
        <w:rPr>
          <w:color w:val="231F20"/>
          <w:sz w:val="26"/>
        </w:rPr>
        <w:t>。</w:t>
      </w:r>
    </w:p>
    <w:p>
      <w:pPr>
        <w:pStyle w:val="ListParagraph"/>
        <w:numPr>
          <w:ilvl w:val="0"/>
          <w:numId w:val="41"/>
        </w:numPr>
        <w:tabs>
          <w:tab w:pos="1882" w:val="left" w:leader="none"/>
        </w:tabs>
        <w:spacing w:line="428" w:lineRule="exact" w:before="0" w:after="0"/>
        <w:ind w:left="1881" w:right="0" w:hanging="322"/>
        <w:jc w:val="left"/>
        <w:rPr>
          <w:sz w:val="26"/>
        </w:rPr>
      </w:pPr>
      <w:r>
        <w:rPr>
          <w:color w:val="231F20"/>
          <w:spacing w:val="-4"/>
          <w:sz w:val="26"/>
        </w:rPr>
        <w:t>該筆通報紀錄將列入傳染病回案通報系統</w:t>
      </w:r>
      <w:r>
        <w:rPr>
          <w:color w:val="231F20"/>
          <w:spacing w:val="-16"/>
          <w:sz w:val="26"/>
        </w:rPr>
        <w:t>：「重要未完成工作－通報資料補</w:t>
      </w:r>
    </w:p>
    <w:p>
      <w:pPr>
        <w:spacing w:after="0" w:line="428" w:lineRule="exact"/>
        <w:jc w:val="left"/>
        <w:rPr>
          <w:sz w:val="26"/>
        </w:rPr>
        <w:sectPr>
          <w:pgSz w:w="11910" w:h="16840"/>
          <w:pgMar w:top="1320" w:bottom="0" w:left="240" w:right="0"/>
        </w:sectPr>
      </w:pPr>
    </w:p>
    <w:p>
      <w:pPr>
        <w:spacing w:line="444" w:lineRule="exact" w:before="58"/>
        <w:ind w:left="1842" w:right="0" w:firstLine="0"/>
        <w:jc w:val="left"/>
        <w:rPr>
          <w:sz w:val="26"/>
        </w:rPr>
      </w:pPr>
      <w:r>
        <w:rPr>
          <w:color w:val="231F20"/>
          <w:sz w:val="26"/>
        </w:rPr>
        <w:t>正警示」之警示清單中。</w:t>
      </w:r>
    </w:p>
    <w:p>
      <w:pPr>
        <w:spacing w:line="199" w:lineRule="auto" w:before="44"/>
        <w:ind w:left="1560" w:right="1385" w:firstLine="0"/>
        <w:jc w:val="left"/>
        <w:rPr>
          <w:sz w:val="26"/>
        </w:rPr>
      </w:pPr>
      <w:r>
        <w:rPr>
          <w:color w:val="231F20"/>
          <w:sz w:val="26"/>
        </w:rPr>
        <w:t>因此，具有傳染病回案通報系統帳號權限者，應定期至系統中查閱是否有已通報待補正之名單，即可得知院內診療病人是否已被自動通報為結核病。</w:t>
      </w:r>
    </w:p>
    <w:p>
      <w:pPr>
        <w:pStyle w:val="BodyText"/>
        <w:spacing w:before="6"/>
        <w:rPr>
          <w:sz w:val="19"/>
        </w:rPr>
      </w:pPr>
    </w:p>
    <w:p>
      <w:pPr>
        <w:pStyle w:val="ListParagraph"/>
        <w:numPr>
          <w:ilvl w:val="1"/>
          <w:numId w:val="4"/>
        </w:numPr>
        <w:tabs>
          <w:tab w:pos="1562" w:val="left" w:leader="none"/>
          <w:tab w:pos="1563" w:val="left" w:leader="none"/>
        </w:tabs>
        <w:spacing w:line="199" w:lineRule="auto" w:before="124" w:after="0"/>
        <w:ind w:left="1534" w:right="1377" w:hanging="405"/>
        <w:jc w:val="left"/>
        <w:rPr>
          <w:color w:val="231F20"/>
          <w:sz w:val="26"/>
        </w:rPr>
      </w:pPr>
      <w:r>
        <w:rPr/>
        <w:pict>
          <v:group style="position:absolute;margin-left:550.459778pt;margin-top:11.967064pt;width:44.6pt;height:679.65pt;mso-position-horizontal-relative:page;mso-position-vertical-relative:paragraph;z-index:251845632" coordorigin="11009,239" coordsize="892,13593">
            <v:shape style="position:absolute;left:11135;top:736;width:426;height:13096" type="#_x0000_t75" stroked="false">
              <v:imagedata r:id="rId145" o:title=""/>
            </v:shape>
            <v:shape style="position:absolute;left:11009;top:239;width:892;height:789" coordorigin="11009,239" coordsize="892,789" path="m11900,239l11381,239,11359,242,11301,275,11042,549,11009,634,11017,679,11301,993,11359,1026,11381,1028,11900,1028,11900,239xe" filled="true" fillcolor="#f37b7d" stroked="false">
              <v:path arrowok="t"/>
              <v:fill type="solid"/>
            </v:shape>
            <v:shape style="position:absolute;left:11158;top:498;width:385;height:270" type="#_x0000_t75" stroked="false">
              <v:imagedata r:id="rId151" o:title=""/>
            </v:shape>
            <v:shape style="position:absolute;left:11227;top:1160;width:244;height:2854" type="#_x0000_t75" stroked="false">
              <v:imagedata r:id="rId152" o:title=""/>
            </v:shape>
            <v:shape style="position:absolute;left:11237;top:4372;width:231;height:241" type="#_x0000_t75" stroked="false">
              <v:imagedata r:id="rId153" o:title=""/>
            </v:shape>
            <v:shape style="position:absolute;left:11227;top:4698;width:245;height:240" type="#_x0000_t75" stroked="false">
              <v:imagedata r:id="rId154" o:title=""/>
            </v:shape>
            <v:shape style="position:absolute;left:11220;top:4226;width:253;height:858" coordorigin="11221,4227" coordsize="253,858" path="m11473,5012l11445,5031,11414,5045,11381,5054,11346,5056,11312,5054,11279,5045,11249,5031,11221,5012,11221,5038,11248,5058,11278,5072,11311,5081,11346,5084,11382,5081,11415,5072,11445,5058,11448,5056,11473,5038,11473,5012m11473,4272l11448,4254,11445,4252,11415,4238,11382,4230,11346,4227,11310,4230,11278,4238,11248,4252,11221,4272,11221,4298,11249,4279,11279,4265,11312,4257,11346,4254,11381,4257,11414,4265,11445,4279,11473,4298,11473,4272e" filled="true" fillcolor="#58595b" stroked="false">
              <v:path arrowok="t"/>
              <v:fill type="solid"/>
            </v:shape>
            <v:shape style="position:absolute;left:11253;top:13118;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47</w:t>
                    </w:r>
                  </w:p>
                </w:txbxContent>
              </v:textbox>
              <w10:wrap type="none"/>
            </v:shape>
            <w10:wrap type="none"/>
          </v:group>
        </w:pict>
      </w:r>
      <w:r>
        <w:rPr>
          <w:color w:val="231F20"/>
          <w:sz w:val="26"/>
          <w:shd w:fill="DADBDC" w:color="auto" w:val="clear"/>
        </w:rPr>
        <w:t>「結核病認可及合約實驗室檢驗結果自動通報」作業程序，醫療院所須配合</w:t>
      </w:r>
      <w:r>
        <w:rPr>
          <w:color w:val="231F20"/>
          <w:spacing w:val="-256"/>
          <w:sz w:val="26"/>
          <w:shd w:fill="DADBDC" w:color="auto" w:val="clear"/>
        </w:rPr>
        <w:t>哪些</w:t>
      </w:r>
      <w:r>
        <w:rPr>
          <w:color w:val="231F20"/>
          <w:sz w:val="26"/>
          <w:shd w:fill="DADBDC" w:color="auto" w:val="clear"/>
        </w:rPr>
        <w:t>事項</w:t>
      </w:r>
      <w:r>
        <w:rPr>
          <w:color w:val="231F20"/>
          <w:w w:val="80"/>
          <w:sz w:val="26"/>
          <w:shd w:fill="DADBDC" w:color="auto" w:val="clear"/>
        </w:rPr>
        <w:t>？</w:t>
      </w:r>
    </w:p>
    <w:p>
      <w:pPr>
        <w:spacing w:line="213" w:lineRule="auto" w:before="38"/>
        <w:ind w:left="1534" w:right="1266" w:firstLine="0"/>
        <w:jc w:val="left"/>
        <w:rPr>
          <w:sz w:val="26"/>
        </w:rPr>
      </w:pPr>
      <w:r>
        <w:rPr>
          <w:color w:val="231F20"/>
          <w:sz w:val="26"/>
        </w:rPr>
        <w:t>醫療院所應於期限內完成前述「結核病認可及合約實驗室檢驗結果自動通報」作業之「警示通報資訊補正」陪段的作業程序。</w:t>
      </w:r>
    </w:p>
    <w:p>
      <w:pPr>
        <w:pStyle w:val="BodyText"/>
        <w:spacing w:before="7"/>
        <w:rPr>
          <w:sz w:val="24"/>
        </w:rPr>
      </w:pPr>
    </w:p>
    <w:p>
      <w:pPr>
        <w:pStyle w:val="ListParagraph"/>
        <w:numPr>
          <w:ilvl w:val="1"/>
          <w:numId w:val="4"/>
        </w:numPr>
        <w:tabs>
          <w:tab w:pos="1564" w:val="left" w:leader="none"/>
        </w:tabs>
        <w:spacing w:line="199" w:lineRule="auto" w:before="0" w:after="0"/>
        <w:ind w:left="1534" w:right="1386" w:hanging="405"/>
        <w:jc w:val="both"/>
        <w:rPr>
          <w:color w:val="231F20"/>
          <w:sz w:val="26"/>
        </w:rPr>
      </w:pPr>
      <w:r>
        <w:rPr>
          <w:color w:val="231F20"/>
          <w:sz w:val="26"/>
          <w:shd w:fill="DADBDC" w:color="auto" w:val="clear"/>
        </w:rPr>
        <w:t>若該醫院沒有傳染病回案通報系統的權限，如何知這病人是否已被系統自動</w:t>
      </w:r>
      <w:r>
        <w:rPr>
          <w:color w:val="231F20"/>
          <w:spacing w:val="-257"/>
          <w:sz w:val="26"/>
          <w:shd w:fill="DADBDC" w:color="auto" w:val="clear"/>
        </w:rPr>
        <w:t>進行</w:t>
      </w:r>
      <w:r>
        <w:rPr>
          <w:color w:val="231F20"/>
          <w:sz w:val="26"/>
          <w:shd w:fill="DADBDC" w:color="auto" w:val="clear"/>
        </w:rPr>
        <w:t>結核病通報作業</w:t>
      </w:r>
      <w:r>
        <w:rPr>
          <w:color w:val="231F20"/>
          <w:w w:val="80"/>
          <w:sz w:val="26"/>
          <w:shd w:fill="DADBDC" w:color="auto" w:val="clear"/>
        </w:rPr>
        <w:t>？</w:t>
      </w:r>
    </w:p>
    <w:p>
      <w:pPr>
        <w:spacing w:line="213" w:lineRule="auto" w:before="8"/>
        <w:ind w:left="1534" w:right="1401" w:firstLine="0"/>
        <w:jc w:val="both"/>
        <w:rPr>
          <w:sz w:val="26"/>
        </w:rPr>
      </w:pPr>
      <w:r>
        <w:rPr>
          <w:color w:val="231F20"/>
          <w:sz w:val="26"/>
        </w:rPr>
        <w:t>原則上送驗醫院應追蹤並掌握病人檢體之檢驗結果，若檢出 MTBC 即應於法定期限內進行通報。由於醫院人員沒有傳染病回案通報系統之權限，因此， 系統無法主動寄送電子郵件通知窗口，已有病人經系統自動通報為結核病。不過因該筆資料已在系統建檔，故所在地之衛生主管機關亦會追蹤尚未完成資料補正之通報單，並通知該筆送驗醫院應完成補正通報資料之作業程序。此時，醫療院所則採紙本方式，填列通報單之相關資料後，傳真至所在地衛生主管機關進行通報資料補正作業，再由衛生主管機關協助傳染病回案通報系統資料維護，即可完成通報作業。</w:t>
      </w:r>
    </w:p>
    <w:p>
      <w:pPr>
        <w:spacing w:line="213" w:lineRule="auto" w:before="40"/>
        <w:ind w:left="1534" w:right="1349" w:firstLine="0"/>
        <w:jc w:val="both"/>
        <w:rPr>
          <w:sz w:val="26"/>
        </w:rPr>
      </w:pPr>
      <w:r>
        <w:rPr>
          <w:color w:val="231F20"/>
          <w:spacing w:val="-9"/>
          <w:sz w:val="26"/>
        </w:rPr>
        <w:t>醫療院所亦可向所在地衛生主管機關，申請傳染病回案通報系統之帳號權限， </w:t>
      </w:r>
      <w:r>
        <w:rPr>
          <w:color w:val="231F20"/>
          <w:sz w:val="26"/>
        </w:rPr>
        <w:t>如此將可收到系統主動寄送通知之電子郵件，亦可自行上網查詢「重要未完成工作－通報資料補正警示」警示清單。</w:t>
      </w:r>
    </w:p>
    <w:p>
      <w:pPr>
        <w:spacing w:after="0" w:line="213" w:lineRule="auto"/>
        <w:jc w:val="both"/>
        <w:rPr>
          <w:sz w:val="26"/>
        </w:rPr>
        <w:sectPr>
          <w:pgSz w:w="11910" w:h="16840"/>
          <w:pgMar w:top="1300" w:bottom="0" w:left="240" w:right="0"/>
        </w:sectPr>
      </w:pPr>
    </w:p>
    <w:p>
      <w:pPr>
        <w:pStyle w:val="BodyText"/>
        <w:rPr>
          <w:sz w:val="20"/>
        </w:rPr>
      </w:pPr>
      <w:r>
        <w:rPr/>
        <w:pict>
          <v:group style="position:absolute;margin-left:0pt;margin-top:158.645004pt;width:44.6pt;height:679.65pt;mso-position-horizontal-relative:page;mso-position-vertical-relative:page;z-index:-306187264" coordorigin="0,3173" coordsize="892,13593">
            <v:shape style="position:absolute;left:338;top:3670;width:426;height:13096" type="#_x0000_t75" stroked="false">
              <v:imagedata r:id="rId146" o:title=""/>
            </v:shape>
            <v:shape style="position:absolute;left:0;top:3172;width:892;height:789" coordorigin="0,3173" coordsize="892,789" path="m520,3173l0,3173,0,3962,520,3962,541,3959,600,3927,858,3652,891,3567,883,3522,600,3208,541,3175,520,3173xe" filled="true" fillcolor="#f37b7d" stroked="false">
              <v:path arrowok="t"/>
              <v:fill type="solid"/>
            </v:shape>
            <v:shape style="position:absolute;left:473;top:16067;width:195;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62323"/>
                        <w:w w:val="110"/>
                        <w:sz w:val="16"/>
                      </w:rPr>
                      <w:t>48</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2"/>
        </w:rPr>
      </w:pPr>
    </w:p>
    <w:p>
      <w:pPr>
        <w:pStyle w:val="ListParagraph"/>
        <w:numPr>
          <w:ilvl w:val="1"/>
          <w:numId w:val="4"/>
        </w:numPr>
        <w:tabs>
          <w:tab w:pos="1505" w:val="left" w:leader="none"/>
        </w:tabs>
        <w:spacing w:line="240" w:lineRule="auto" w:before="88" w:after="0"/>
        <w:ind w:left="1504" w:right="0" w:hanging="384"/>
        <w:jc w:val="left"/>
        <w:rPr>
          <w:rFonts w:ascii="Times New Roman"/>
          <w:color w:val="262323"/>
          <w:sz w:val="26"/>
        </w:rPr>
      </w:pPr>
      <w:r>
        <w:rPr/>
        <w:drawing>
          <wp:anchor distT="0" distB="0" distL="0" distR="0" allowOverlap="1" layoutInCell="1" locked="0" behindDoc="0" simplePos="0" relativeHeight="251848704">
            <wp:simplePos x="0" y="0"/>
            <wp:positionH relativeFrom="page">
              <wp:posOffset>1517180</wp:posOffset>
            </wp:positionH>
            <wp:positionV relativeFrom="paragraph">
              <wp:posOffset>-4678383</wp:posOffset>
            </wp:positionV>
            <wp:extent cx="4495734" cy="4426743"/>
            <wp:effectExtent l="0" t="0" r="0" b="0"/>
            <wp:wrapNone/>
            <wp:docPr id="17" name="image150.jpeg"/>
            <wp:cNvGraphicFramePr>
              <a:graphicFrameLocks noChangeAspect="1"/>
            </wp:cNvGraphicFramePr>
            <a:graphic>
              <a:graphicData uri="http://schemas.openxmlformats.org/drawingml/2006/picture">
                <pic:pic>
                  <pic:nvPicPr>
                    <pic:cNvPr id="18" name="image150.jpeg"/>
                    <pic:cNvPicPr/>
                  </pic:nvPicPr>
                  <pic:blipFill>
                    <a:blip r:embed="rId155" cstate="print"/>
                    <a:stretch>
                      <a:fillRect/>
                    </a:stretch>
                  </pic:blipFill>
                  <pic:spPr>
                    <a:xfrm>
                      <a:off x="0" y="0"/>
                      <a:ext cx="4495734" cy="4426743"/>
                    </a:xfrm>
                    <a:prstGeom prst="rect">
                      <a:avLst/>
                    </a:prstGeom>
                  </pic:spPr>
                </pic:pic>
              </a:graphicData>
            </a:graphic>
          </wp:anchor>
        </w:drawing>
      </w:r>
      <w:r>
        <w:rPr/>
        <w:pict>
          <v:group style="position:absolute;margin-left:90.043999pt;margin-top:1.877321pt;width:436.55pt;height:40.4pt;mso-position-horizontal-relative:page;mso-position-vertical-relative:paragraph;z-index:251854848" coordorigin="1801,38" coordsize="8731,808">
            <v:shape style="position:absolute;left:1800;top:442;width:3805;height:403" type="#_x0000_t202" filled="true" fillcolor="#dcddde" stroked="false">
              <v:textbox inset="0,0,0,0">
                <w:txbxContent>
                  <w:p>
                    <w:pPr>
                      <w:spacing w:before="42"/>
                      <w:ind w:left="-16" w:right="-44" w:firstLine="0"/>
                      <w:jc w:val="left"/>
                      <w:rPr>
                        <w:rFonts w:ascii="新細明體" w:eastAsia="新細明體" w:hint="eastAsia"/>
                        <w:sz w:val="24"/>
                      </w:rPr>
                    </w:pPr>
                    <w:r>
                      <w:rPr>
                        <w:rFonts w:ascii="新細明體" w:eastAsia="新細明體" w:hint="eastAsia"/>
                        <w:color w:val="262323"/>
                        <w:spacing w:val="-1"/>
                        <w:w w:val="105"/>
                        <w:sz w:val="24"/>
                      </w:rPr>
                      <w:t>單位是否應立即與病人聯絡收案？</w:t>
                    </w:r>
                  </w:p>
                </w:txbxContent>
              </v:textbox>
              <v:fill type="solid"/>
              <w10:wrap type="none"/>
            </v:shape>
            <v:shape style="position:absolute;left:1800;top:37;width:8731;height:405" type="#_x0000_t202" filled="true" fillcolor="#dcddde" stroked="false">
              <v:textbox inset="0,0,0,0">
                <w:txbxContent>
                  <w:p>
                    <w:pPr>
                      <w:spacing w:line="333" w:lineRule="exact" w:before="72"/>
                      <w:ind w:left="15" w:right="-15" w:firstLine="0"/>
                      <w:jc w:val="left"/>
                      <w:rPr>
                        <w:rFonts w:ascii="新細明體" w:eastAsia="新細明體" w:hint="eastAsia"/>
                        <w:sz w:val="24"/>
                      </w:rPr>
                    </w:pPr>
                    <w:r>
                      <w:rPr>
                        <w:rFonts w:ascii="新細明體" w:eastAsia="新細明體" w:hint="eastAsia"/>
                        <w:color w:val="262323"/>
                        <w:spacing w:val="-1"/>
                        <w:w w:val="110"/>
                        <w:sz w:val="24"/>
                      </w:rPr>
                      <w:t>如經「結核病認可及合約實驗室檢驗結果自動通報」完成建檔作業時，衛生</w:t>
                    </w:r>
                  </w:p>
                </w:txbxContent>
              </v:textbox>
              <v:fill type="solid"/>
              <w10:wrap type="none"/>
            </v:shape>
            <w10:wrap type="none"/>
          </v:group>
        </w:pict>
      </w:r>
      <w:r>
        <w:rPr/>
        <w:pict>
          <v:shape style="position:absolute;margin-left:18.055536pt;margin-top:-234.482574pt;width:14.85pt;height:145.4pt;mso-position-horizontal-relative:page;mso-position-vertical-relative:paragraph;z-index:25185587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sz w:val="25"/>
                    </w:rPr>
                    <w:t>核</w:t>
                  </w:r>
                  <w:r>
                    <w:rPr>
                      <w:rFonts w:ascii="新細明體" w:eastAsia="新細明體" w:hint="eastAsia"/>
                      <w:color w:val="57595B"/>
                      <w:sz w:val="25"/>
                    </w:rPr>
                    <w:t> </w:t>
                  </w:r>
                  <w:r>
                    <w:rPr>
                      <w:rFonts w:ascii="新細明體" w:eastAsia="新細明體" w:hint="eastAsia"/>
                      <w:color w:val="57595B"/>
                      <w:w w:val="100"/>
                      <w:sz w:val="25"/>
                    </w:rPr>
                    <w:t>病</w:t>
                  </w:r>
                  <w:r>
                    <w:rPr>
                      <w:rFonts w:ascii="新細明體" w:eastAsia="新細明體" w:hint="eastAsia"/>
                      <w:color w:val="57595B"/>
                      <w:sz w:val="25"/>
                    </w:rPr>
                    <w:t> </w:t>
                  </w:r>
                  <w:r>
                    <w:rPr>
                      <w:rFonts w:ascii="新細明體" w:eastAsia="新細明體" w:hint="eastAsia"/>
                      <w:color w:val="57595B"/>
                      <w:w w:val="100"/>
                      <w:position w:val="1"/>
                      <w:sz w:val="25"/>
                    </w:rPr>
                    <w:t>個</w:t>
                  </w:r>
                  <w:r>
                    <w:rPr>
                      <w:rFonts w:ascii="新細明體" w:eastAsia="新細明體" w:hint="eastAsia"/>
                      <w:color w:val="57595B"/>
                      <w:position w:val="1"/>
                      <w:sz w:val="25"/>
                    </w:rPr>
                    <w:t> </w:t>
                  </w:r>
                  <w:r>
                    <w:rPr>
                      <w:rFonts w:ascii="新細明體" w:eastAsia="新細明體" w:hint="eastAsia"/>
                      <w:color w:val="57595B"/>
                      <w:w w:val="100"/>
                      <w:sz w:val="25"/>
                    </w:rPr>
                    <w:t>案</w:t>
                  </w:r>
                  <w:r>
                    <w:rPr>
                      <w:rFonts w:ascii="新細明體" w:eastAsia="新細明體" w:hint="eastAsia"/>
                      <w:color w:val="57595B"/>
                      <w:sz w:val="25"/>
                    </w:rPr>
                    <w:t> </w:t>
                  </w:r>
                  <w:r>
                    <w:rPr>
                      <w:rFonts w:ascii="新細明體" w:eastAsia="新細明體" w:hint="eastAsia"/>
                      <w:color w:val="57595B"/>
                      <w:w w:val="100"/>
                      <w:sz w:val="25"/>
                    </w:rPr>
                    <w:t>通</w:t>
                  </w:r>
                  <w:r>
                    <w:rPr>
                      <w:rFonts w:ascii="新細明體" w:eastAsia="新細明體" w:hint="eastAsia"/>
                      <w:color w:val="57595B"/>
                      <w:sz w:val="25"/>
                    </w:rPr>
                    <w:t> </w:t>
                  </w:r>
                  <w:r>
                    <w:rPr>
                      <w:rFonts w:ascii="新細明體" w:eastAsia="新細明體" w:hint="eastAsia"/>
                      <w:color w:val="57595B"/>
                      <w:w w:val="100"/>
                      <w:sz w:val="25"/>
                    </w:rPr>
                    <w:t>報</w:t>
                  </w:r>
                  <w:r>
                    <w:rPr>
                      <w:rFonts w:ascii="新細明體" w:eastAsia="新細明體" w:hint="eastAsia"/>
                      <w:color w:val="57595B"/>
                      <w:sz w:val="25"/>
                    </w:rPr>
                    <w:t> </w:t>
                  </w:r>
                  <w:r>
                    <w:rPr>
                      <w:rFonts w:ascii="新細明體" w:eastAsia="新細明體" w:hint="eastAsia"/>
                      <w:color w:val="57595B"/>
                      <w:w w:val="100"/>
                      <w:sz w:val="25"/>
                    </w:rPr>
                    <w:t>登</w:t>
                  </w:r>
                  <w:r>
                    <w:rPr>
                      <w:rFonts w:ascii="新細明體" w:eastAsia="新細明體" w:hint="eastAsia"/>
                      <w:color w:val="57595B"/>
                      <w:sz w:val="25"/>
                    </w:rPr>
                    <w:t> </w:t>
                  </w:r>
                  <w:r>
                    <w:rPr>
                      <w:rFonts w:ascii="新細明體" w:eastAsia="新細明體" w:hint="eastAsia"/>
                      <w:color w:val="57595B"/>
                      <w:w w:val="100"/>
                      <w:sz w:val="25"/>
                    </w:rPr>
                    <w:t>記</w:t>
                  </w:r>
                </w:p>
              </w:txbxContent>
            </v:textbox>
            <w10:wrap type="none"/>
          </v:shape>
        </w:pict>
      </w:r>
      <w:r>
        <w:rPr/>
        <w:pict>
          <v:shape style="position:absolute;margin-left:17.951656pt;margin-top:-86.903481pt;width:14.8pt;height:53.95pt;mso-position-horizontal-relative:page;mso-position-vertical-relative:paragraph;z-index:251856896"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5"/>
                    </w:rPr>
                  </w:pPr>
                  <w:r>
                    <w:rPr>
                      <w:rFonts w:ascii="新細明體" w:eastAsia="新細明體" w:hint="eastAsia"/>
                      <w:color w:val="57595B"/>
                      <w:spacing w:val="3"/>
                      <w:w w:val="100"/>
                      <w:position w:val="1"/>
                      <w:sz w:val="25"/>
                    </w:rPr>
                    <w:t>(</w:t>
                  </w:r>
                  <w:r>
                    <w:rPr>
                      <w:rFonts w:ascii="新細明體" w:eastAsia="新細明體" w:hint="eastAsia"/>
                      <w:color w:val="57595B"/>
                      <w:w w:val="100"/>
                      <w:position w:val="-4"/>
                      <w:sz w:val="25"/>
                    </w:rPr>
                    <w:t>附</w:t>
                  </w:r>
                  <w:r>
                    <w:rPr>
                      <w:rFonts w:ascii="新細明體" w:eastAsia="新細明體" w:hint="eastAsia"/>
                      <w:color w:val="57595B"/>
                      <w:position w:val="-4"/>
                      <w:sz w:val="25"/>
                    </w:rPr>
                    <w:t> </w:t>
                  </w:r>
                  <w:r>
                    <w:rPr>
                      <w:rFonts w:ascii="新細明體" w:eastAsia="新細明體" w:hint="eastAsia"/>
                      <w:color w:val="57595B"/>
                      <w:spacing w:val="-51"/>
                      <w:w w:val="100"/>
                      <w:position w:val="-4"/>
                      <w:sz w:val="25"/>
                    </w:rPr>
                    <w:t>錄</w:t>
                  </w:r>
                  <w:r>
                    <w:rPr>
                      <w:rFonts w:ascii="新細明體" w:eastAsia="新細明體" w:hint="eastAsia"/>
                      <w:color w:val="57595B"/>
                      <w:w w:val="100"/>
                      <w:sz w:val="25"/>
                    </w:rPr>
                    <w:t>)</w:t>
                  </w:r>
                </w:p>
              </w:txbxContent>
            </v:textbox>
            <w10:wrap type="none"/>
          </v:shape>
        </w:pict>
      </w:r>
    </w:p>
    <w:p>
      <w:pPr>
        <w:pStyle w:val="BodyText"/>
        <w:rPr>
          <w:rFonts w:ascii="Times New Roman"/>
          <w:sz w:val="20"/>
        </w:rPr>
      </w:pPr>
    </w:p>
    <w:p>
      <w:pPr>
        <w:pStyle w:val="BodyText"/>
        <w:spacing w:before="6"/>
        <w:rPr>
          <w:rFonts w:ascii="Times New Roman"/>
          <w:sz w:val="19"/>
        </w:rPr>
      </w:pPr>
    </w:p>
    <w:p>
      <w:pPr>
        <w:spacing w:line="290" w:lineRule="auto" w:before="53"/>
        <w:ind w:left="1543" w:right="1373" w:firstLine="9"/>
        <w:jc w:val="both"/>
        <w:rPr>
          <w:rFonts w:ascii="新細明體" w:eastAsia="新細明體" w:hint="eastAsia"/>
          <w:sz w:val="24"/>
        </w:rPr>
      </w:pPr>
      <w:r>
        <w:rPr>
          <w:rFonts w:ascii="新細明體" w:eastAsia="新細明體" w:hint="eastAsia"/>
          <w:color w:val="262323"/>
          <w:w w:val="105"/>
          <w:sz w:val="24"/>
        </w:rPr>
        <w:t>考量系統自動通報資料，仍有可能出現證號或檢驗資料誤植等情形，因此，   仍需等待醫療院所將「重要未完成工作－通報資料補正警示」之警示清單之   </w:t>
      </w:r>
      <w:r>
        <w:rPr>
          <w:rFonts w:ascii="新細明體" w:eastAsia="新細明體" w:hint="eastAsia"/>
          <w:color w:val="262323"/>
          <w:spacing w:val="13"/>
          <w:sz w:val="24"/>
        </w:rPr>
        <w:t>病人，先確認非屬前述因素造成自動通 報錯誤</w:t>
      </w:r>
      <w:r>
        <w:rPr>
          <w:rFonts w:ascii="新細明體" w:eastAsia="新細明體" w:hint="eastAsia"/>
          <w:color w:val="3F3B3D"/>
          <w:spacing w:val="-5"/>
          <w:sz w:val="24"/>
        </w:rPr>
        <w:t>， </w:t>
      </w:r>
      <w:r>
        <w:rPr>
          <w:rFonts w:ascii="新細明體" w:eastAsia="新細明體" w:hint="eastAsia"/>
          <w:color w:val="262323"/>
          <w:spacing w:val="11"/>
          <w:sz w:val="24"/>
        </w:rPr>
        <w:t>並將通報資料空白 欄位補正</w:t>
      </w:r>
      <w:r>
        <w:rPr>
          <w:rFonts w:ascii="新細明體" w:eastAsia="新細明體" w:hint="eastAsia"/>
          <w:color w:val="262323"/>
          <w:spacing w:val="10"/>
          <w:w w:val="105"/>
          <w:sz w:val="24"/>
        </w:rPr>
        <w:t>且送出通報資料後，該筆紀錄才會傳送至疾管署「結核病追蹤管理系統」．此</w:t>
      </w:r>
      <w:r>
        <w:rPr>
          <w:rFonts w:ascii="新細明體" w:eastAsia="新細明體" w:hint="eastAsia"/>
          <w:color w:val="262323"/>
          <w:w w:val="105"/>
          <w:sz w:val="24"/>
        </w:rPr>
        <w:t>時，公衛人員始進行訪視收案等相關作業。</w:t>
      </w:r>
    </w:p>
    <w:p>
      <w:pPr>
        <w:pStyle w:val="BodyText"/>
        <w:spacing w:before="7"/>
        <w:rPr>
          <w:rFonts w:ascii="新細明體"/>
          <w:sz w:val="20"/>
        </w:rPr>
      </w:pPr>
    </w:p>
    <w:p>
      <w:pPr>
        <w:pStyle w:val="ListParagraph"/>
        <w:numPr>
          <w:ilvl w:val="1"/>
          <w:numId w:val="4"/>
        </w:numPr>
        <w:tabs>
          <w:tab w:pos="1505" w:val="left" w:leader="none"/>
        </w:tabs>
        <w:spacing w:line="240" w:lineRule="auto" w:before="88" w:after="0"/>
        <w:ind w:left="1504" w:right="0" w:hanging="384"/>
        <w:jc w:val="left"/>
        <w:rPr>
          <w:rFonts w:ascii="Times New Roman"/>
          <w:color w:val="262323"/>
          <w:sz w:val="26"/>
        </w:rPr>
      </w:pPr>
      <w:r>
        <w:rPr/>
        <w:pict>
          <v:group style="position:absolute;margin-left:90.043999pt;margin-top:1.750808pt;width:436.55pt;height:40.5pt;mso-position-horizontal-relative:page;mso-position-vertical-relative:paragraph;z-index:251851776" coordorigin="1801,35" coordsize="8731,810">
            <v:shape style="position:absolute;left:1800;top:439;width:917;height:405" type="#_x0000_t202" filled="true" fillcolor="#dcddde" stroked="false">
              <v:textbox inset="0,0,0,0">
                <w:txbxContent>
                  <w:p>
                    <w:pPr>
                      <w:spacing w:before="49"/>
                      <w:ind w:left="-9" w:right="-29" w:firstLine="0"/>
                      <w:jc w:val="left"/>
                      <w:rPr>
                        <w:rFonts w:ascii="新細明體" w:eastAsia="新細明體" w:hint="eastAsia"/>
                        <w:sz w:val="24"/>
                      </w:rPr>
                    </w:pPr>
                    <w:r>
                      <w:rPr>
                        <w:rFonts w:ascii="新細明體" w:eastAsia="新細明體" w:hint="eastAsia"/>
                        <w:color w:val="262323"/>
                        <w:w w:val="95"/>
                        <w:sz w:val="24"/>
                      </w:rPr>
                      <w:t>地方呢？</w:t>
                    </w:r>
                  </w:p>
                </w:txbxContent>
              </v:textbox>
              <v:fill type="solid"/>
              <w10:wrap type="none"/>
            </v:shape>
            <v:shape style="position:absolute;left:1800;top:35;width:8731;height:405" type="#_x0000_t202" filled="true" fillcolor="#dcddde" stroked="false">
              <v:textbox inset="0,0,0,0">
                <w:txbxContent>
                  <w:p>
                    <w:pPr>
                      <w:spacing w:line="331" w:lineRule="exact" w:before="74"/>
                      <w:ind w:left="11" w:right="-15" w:firstLine="0"/>
                      <w:jc w:val="left"/>
                      <w:rPr>
                        <w:rFonts w:ascii="新細明體" w:eastAsia="新細明體" w:hint="eastAsia"/>
                        <w:sz w:val="24"/>
                      </w:rPr>
                    </w:pPr>
                    <w:r>
                      <w:rPr>
                        <w:rFonts w:ascii="新細明體" w:eastAsia="新細明體" w:hint="eastAsia"/>
                        <w:color w:val="262323"/>
                        <w:spacing w:val="-1"/>
                        <w:w w:val="110"/>
                        <w:sz w:val="24"/>
                      </w:rPr>
                      <w:t>系統已協助完成結核病法定傳染病通報程序，醫療院所還有哪些需要注意的</w:t>
                    </w:r>
                  </w:p>
                </w:txbxContent>
              </v:textbox>
              <v:fill type="solid"/>
              <w10:wrap type="none"/>
            </v:shape>
            <w10:wrap type="none"/>
          </v:group>
        </w:pict>
      </w:r>
    </w:p>
    <w:p>
      <w:pPr>
        <w:pStyle w:val="BodyText"/>
        <w:rPr>
          <w:rFonts w:ascii="Times New Roman"/>
          <w:sz w:val="20"/>
        </w:rPr>
      </w:pPr>
    </w:p>
    <w:p>
      <w:pPr>
        <w:spacing w:line="268" w:lineRule="auto" w:before="249"/>
        <w:ind w:left="1543" w:right="1386" w:firstLine="4"/>
        <w:jc w:val="both"/>
        <w:rPr>
          <w:rFonts w:ascii="新細明體" w:eastAsia="新細明體" w:hint="eastAsia"/>
          <w:sz w:val="24"/>
        </w:rPr>
      </w:pPr>
      <w:r>
        <w:rPr>
          <w:rFonts w:ascii="新細明體" w:eastAsia="新細明體" w:hint="eastAsia"/>
          <w:color w:val="262323"/>
          <w:spacing w:val="10"/>
          <w:sz w:val="24"/>
        </w:rPr>
        <w:t>醫療院所須留意於系統完成自動通報 起算 </w:t>
      </w:r>
      <w:r>
        <w:rPr>
          <w:rFonts w:ascii="Arial" w:eastAsia="Arial"/>
          <w:color w:val="262323"/>
          <w:sz w:val="26"/>
        </w:rPr>
        <w:t>7</w:t>
      </w:r>
      <w:r>
        <w:rPr>
          <w:rFonts w:ascii="Arial" w:eastAsia="Arial"/>
          <w:color w:val="262323"/>
          <w:spacing w:val="55"/>
          <w:sz w:val="26"/>
        </w:rPr>
        <w:t> </w:t>
      </w:r>
      <w:r>
        <w:rPr>
          <w:rFonts w:ascii="新細明體" w:eastAsia="新細明體" w:hint="eastAsia"/>
          <w:color w:val="262323"/>
          <w:spacing w:val="14"/>
          <w:sz w:val="24"/>
        </w:rPr>
        <w:t>個日曆天完成通報資料</w:t>
      </w:r>
      <w:r>
        <w:rPr>
          <w:rFonts w:ascii="新細明體" w:eastAsia="新細明體" w:hint="eastAsia"/>
          <w:color w:val="262323"/>
          <w:sz w:val="24"/>
        </w:rPr>
        <w:t>（</w:t>
      </w:r>
      <w:r>
        <w:rPr>
          <w:rFonts w:ascii="新細明體" w:eastAsia="新細明體" w:hint="eastAsia"/>
          <w:color w:val="262323"/>
          <w:spacing w:val="-2"/>
          <w:sz w:val="24"/>
        </w:rPr>
        <w:t> 如：聯</w:t>
      </w:r>
      <w:r>
        <w:rPr>
          <w:rFonts w:ascii="新細明體" w:eastAsia="新細明體" w:hint="eastAsia"/>
          <w:color w:val="262323"/>
          <w:spacing w:val="27"/>
          <w:sz w:val="24"/>
        </w:rPr>
        <w:t>絡方式等</w:t>
      </w:r>
      <w:r>
        <w:rPr>
          <w:rFonts w:ascii="新細明體" w:eastAsia="新細明體" w:hint="eastAsia"/>
          <w:color w:val="262323"/>
          <w:sz w:val="24"/>
        </w:rPr>
        <w:t>）</w:t>
      </w:r>
      <w:r>
        <w:rPr>
          <w:rFonts w:ascii="新細明體" w:eastAsia="新細明體" w:hint="eastAsia"/>
          <w:color w:val="262323"/>
          <w:spacing w:val="8"/>
          <w:sz w:val="24"/>
        </w:rPr>
        <w:t>以人工補登作業 ，或 採「電子病歷 </w:t>
      </w:r>
      <w:r>
        <w:rPr>
          <w:rFonts w:ascii="Times New Roman" w:eastAsia="Times New Roman"/>
          <w:color w:val="262323"/>
          <w:w w:val="95"/>
          <w:sz w:val="29"/>
        </w:rPr>
        <w:t>E </w:t>
      </w:r>
      <w:r>
        <w:rPr>
          <w:rFonts w:ascii="Times New Roman" w:eastAsia="Times New Roman"/>
          <w:color w:val="262323"/>
          <w:sz w:val="29"/>
        </w:rPr>
        <w:t>MR </w:t>
      </w:r>
      <w:r>
        <w:rPr>
          <w:rFonts w:ascii="新細明體" w:eastAsia="新細明體" w:hint="eastAsia"/>
          <w:color w:val="262323"/>
          <w:spacing w:val="-16"/>
          <w:sz w:val="24"/>
        </w:rPr>
        <w:t>自動通報 功能 」</w:t>
      </w:r>
      <w:r>
        <w:rPr>
          <w:rFonts w:ascii="新細明體" w:eastAsia="新細明體" w:hint="eastAsia"/>
          <w:color w:val="3F3B3D"/>
          <w:spacing w:val="-19"/>
          <w:sz w:val="24"/>
        </w:rPr>
        <w:t>， </w:t>
      </w:r>
      <w:r>
        <w:rPr>
          <w:rFonts w:ascii="新細明體" w:eastAsia="新細明體" w:hint="eastAsia"/>
          <w:color w:val="262323"/>
          <w:spacing w:val="3"/>
          <w:sz w:val="24"/>
        </w:rPr>
        <w:t>完成通</w:t>
      </w:r>
      <w:r>
        <w:rPr>
          <w:rFonts w:ascii="新細明體" w:eastAsia="新細明體" w:hint="eastAsia"/>
          <w:color w:val="262323"/>
          <w:spacing w:val="6"/>
          <w:sz w:val="24"/>
        </w:rPr>
        <w:t>報單資料補 正，始符合傳染病防 治法第 </w:t>
      </w:r>
      <w:r>
        <w:rPr>
          <w:rFonts w:ascii="Times New Roman" w:eastAsia="Times New Roman"/>
          <w:color w:val="262323"/>
          <w:sz w:val="28"/>
        </w:rPr>
        <w:t>39 </w:t>
      </w:r>
      <w:r>
        <w:rPr>
          <w:rFonts w:ascii="新細明體" w:eastAsia="新細明體" w:hint="eastAsia"/>
          <w:color w:val="262323"/>
          <w:spacing w:val="20"/>
          <w:sz w:val="24"/>
        </w:rPr>
        <w:t>條第 </w:t>
      </w:r>
      <w:r>
        <w:rPr>
          <w:rFonts w:ascii="Times New Roman" w:eastAsia="Times New Roman"/>
          <w:color w:val="262323"/>
          <w:sz w:val="28"/>
        </w:rPr>
        <w:t>5 </w:t>
      </w:r>
      <w:r>
        <w:rPr>
          <w:rFonts w:ascii="新細明體" w:eastAsia="新細明體" w:hint="eastAsia"/>
          <w:color w:val="262323"/>
          <w:spacing w:val="8"/>
          <w:sz w:val="24"/>
        </w:rPr>
        <w:t>項規範。因此，如臨床醫師</w:t>
      </w:r>
    </w:p>
    <w:p>
      <w:pPr>
        <w:spacing w:line="295" w:lineRule="auto" w:before="60"/>
        <w:ind w:left="1547" w:right="1415" w:firstLine="0"/>
        <w:jc w:val="both"/>
        <w:rPr>
          <w:rFonts w:ascii="新細明體" w:eastAsia="新細明體" w:hint="eastAsia"/>
          <w:sz w:val="24"/>
        </w:rPr>
      </w:pPr>
      <w:r>
        <w:rPr>
          <w:rFonts w:ascii="新細明體" w:eastAsia="新細明體" w:hint="eastAsia"/>
          <w:color w:val="262323"/>
          <w:sz w:val="24"/>
        </w:rPr>
        <w:t>認為需先與病人進行病情說明 </w:t>
      </w:r>
      <w:r>
        <w:rPr>
          <w:rFonts w:ascii="新細明體" w:eastAsia="新細明體" w:hint="eastAsia"/>
          <w:color w:val="3F3B3D"/>
          <w:sz w:val="24"/>
        </w:rPr>
        <w:t>． </w:t>
      </w:r>
      <w:r>
        <w:rPr>
          <w:rFonts w:ascii="新細明體" w:eastAsia="新細明體" w:hint="eastAsia"/>
          <w:color w:val="262323"/>
          <w:sz w:val="24"/>
        </w:rPr>
        <w:t>再完成資料補登作業時，可請 醫院之結核病個案管理師儘速通知病人回診． 以利診療醫師解釋診斷後</w:t>
      </w:r>
      <w:r>
        <w:rPr>
          <w:rFonts w:ascii="新細明體" w:eastAsia="新細明體" w:hint="eastAsia"/>
          <w:color w:val="3F3B3D"/>
          <w:sz w:val="24"/>
        </w:rPr>
        <w:t>．</w:t>
      </w:r>
      <w:r>
        <w:rPr>
          <w:rFonts w:ascii="新細明體" w:eastAsia="新細明體" w:hint="eastAsia"/>
          <w:color w:val="262323"/>
          <w:sz w:val="24"/>
        </w:rPr>
        <w:t>於期限內完成後續資料補正事宜，以避免延誤通報作業。</w:t>
      </w:r>
    </w:p>
    <w:p>
      <w:pPr>
        <w:spacing w:after="0" w:line="295" w:lineRule="auto"/>
        <w:jc w:val="both"/>
        <w:rPr>
          <w:rFonts w:ascii="新細明體" w:eastAsia="新細明體" w:hint="eastAsia"/>
          <w:sz w:val="24"/>
        </w:rPr>
        <w:sectPr>
          <w:pgSz w:w="11910" w:h="16840"/>
          <w:pgMar w:top="1380" w:bottom="0" w:left="240" w:right="0"/>
        </w:sectPr>
      </w:pPr>
    </w:p>
    <w:p>
      <w:pPr>
        <w:pStyle w:val="ListParagraph"/>
        <w:numPr>
          <w:ilvl w:val="1"/>
          <w:numId w:val="4"/>
        </w:numPr>
        <w:tabs>
          <w:tab w:pos="1572" w:val="left" w:leader="none"/>
        </w:tabs>
        <w:spacing w:line="280" w:lineRule="auto" w:before="65" w:after="0"/>
        <w:ind w:left="1576" w:right="1364" w:hanging="456"/>
        <w:jc w:val="left"/>
        <w:rPr>
          <w:rFonts w:ascii="Times New Roman" w:eastAsia="Times New Roman"/>
          <w:color w:val="262323"/>
          <w:sz w:val="29"/>
        </w:rPr>
      </w:pPr>
      <w:r>
        <w:rPr>
          <w:rFonts w:ascii="新細明體" w:eastAsia="新細明體" w:hint="eastAsia"/>
          <w:color w:val="262323"/>
          <w:spacing w:val="-1"/>
          <w:w w:val="110"/>
          <w:sz w:val="24"/>
          <w:shd w:fill="DCDDDE" w:color="auto" w:val="clear"/>
        </w:rPr>
        <w:t>經過診療醫院確認該筆自動通報資料，係因檢驗報告誤植或證號錯誤時，該</w:t>
      </w:r>
      <w:r>
        <w:rPr>
          <w:rFonts w:ascii="新細明體" w:eastAsia="新細明體" w:hint="eastAsia"/>
          <w:color w:val="262323"/>
          <w:w w:val="110"/>
          <w:sz w:val="24"/>
          <w:shd w:fill="DCDDDE" w:color="auto" w:val="clear"/>
        </w:rPr>
        <w:t>如何進行處理？</w:t>
      </w:r>
    </w:p>
    <w:p>
      <w:pPr>
        <w:spacing w:line="292" w:lineRule="auto" w:before="17"/>
        <w:ind w:left="1569" w:right="1364" w:firstLine="2"/>
        <w:jc w:val="left"/>
        <w:rPr>
          <w:rFonts w:ascii="新細明體" w:eastAsia="新細明體" w:hint="eastAsia"/>
          <w:sz w:val="24"/>
        </w:rPr>
      </w:pPr>
      <w:r>
        <w:rPr/>
        <w:pict>
          <v:group style="position:absolute;margin-left:550.459778pt;margin-top:39.571209pt;width:44.6pt;height:679.65pt;mso-position-horizontal-relative:page;mso-position-vertical-relative:paragraph;z-index:251863040" coordorigin="11009,791" coordsize="892,13593">
            <v:shape style="position:absolute;left:11135;top:1288;width:426;height:13096" type="#_x0000_t75" stroked="false">
              <v:imagedata r:id="rId145" o:title=""/>
            </v:shape>
            <v:shape style="position:absolute;left:11009;top:791;width:892;height:789" coordorigin="11009,791" coordsize="892,789" path="m11900,791l11381,791,11359,794,11301,827,11042,1101,11009,1186,11017,1231,11301,1545,11359,1578,11381,1580,11900,1580,11900,791xe" filled="true" fillcolor="#f37b7d" stroked="false">
              <v:path arrowok="t"/>
              <v:fill type="solid"/>
            </v:shape>
            <v:shape style="position:absolute;left:11221;top:4771;width:322;height:101" type="#_x0000_t202" filled="false" stroked="false">
              <v:textbox inset="0,0,0,0">
                <w:txbxContent>
                  <w:p>
                    <w:pPr>
                      <w:spacing w:line="100" w:lineRule="exact" w:before="0"/>
                      <w:ind w:left="0" w:right="0" w:firstLine="0"/>
                      <w:jc w:val="left"/>
                      <w:rPr>
                        <w:rFonts w:ascii="新細明體" w:eastAsia="新細明體" w:hint="eastAsia"/>
                        <w:sz w:val="10"/>
                      </w:rPr>
                    </w:pPr>
                    <w:r>
                      <w:rPr>
                        <w:rFonts w:ascii="新細明體" w:eastAsia="新細明體" w:hint="eastAsia"/>
                        <w:color w:val="57595B"/>
                        <w:w w:val="110"/>
                        <w:sz w:val="10"/>
                      </w:rPr>
                      <w:t>,'"一、</w:t>
                    </w:r>
                  </w:p>
                </w:txbxContent>
              </v:textbox>
              <w10:wrap type="none"/>
            </v:shape>
            <v:shape style="position:absolute;left:11213;top:5493;width:257;height:201" type="#_x0000_t202" filled="false" stroked="false">
              <v:textbox inset="0,0,0,0">
                <w:txbxContent>
                  <w:p>
                    <w:pPr>
                      <w:spacing w:line="200" w:lineRule="exact" w:before="0"/>
                      <w:ind w:left="0" w:right="0" w:firstLine="0"/>
                      <w:jc w:val="left"/>
                      <w:rPr>
                        <w:rFonts w:ascii="Arial" w:eastAsia="Arial"/>
                        <w:sz w:val="5"/>
                      </w:rPr>
                    </w:pPr>
                    <w:r>
                      <w:rPr>
                        <w:rFonts w:ascii="新細明體" w:eastAsia="新細明體" w:hint="eastAsia"/>
                        <w:color w:val="57595B"/>
                        <w:spacing w:val="-22"/>
                        <w:w w:val="125"/>
                        <w:sz w:val="20"/>
                      </w:rPr>
                      <w:t>--</w:t>
                    </w:r>
                    <w:r>
                      <w:rPr>
                        <w:rFonts w:ascii="新細明體" w:eastAsia="新細明體" w:hint="eastAsia"/>
                        <w:color w:val="57595B"/>
                        <w:spacing w:val="-142"/>
                        <w:w w:val="120"/>
                        <w:sz w:val="20"/>
                      </w:rPr>
                      <w:t>一</w:t>
                    </w:r>
                    <w:r>
                      <w:rPr>
                        <w:rFonts w:ascii="Arial" w:eastAsia="Arial"/>
                        <w:color w:val="57595B"/>
                        <w:w w:val="120"/>
                        <w:sz w:val="5"/>
                      </w:rPr>
                      <w:t>4</w:t>
                    </w:r>
                  </w:p>
                </w:txbxContent>
              </v:textbox>
              <w10:wrap type="none"/>
            </v:shape>
            <v:shape style="position:absolute;left:11271;top:13686;width:197;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62323"/>
                        <w:w w:val="110"/>
                        <w:sz w:val="16"/>
                      </w:rPr>
                      <w:t>49</w:t>
                    </w:r>
                  </w:p>
                </w:txbxContent>
              </v:textbox>
              <w10:wrap type="none"/>
            </v:shape>
            <w10:wrap type="none"/>
          </v:group>
        </w:pict>
      </w:r>
      <w:r>
        <w:rPr>
          <w:rFonts w:ascii="新細明體" w:eastAsia="新細明體" w:hint="eastAsia"/>
          <w:color w:val="262323"/>
          <w:w w:val="110"/>
          <w:sz w:val="24"/>
        </w:rPr>
        <w:t>經確認該通報資料係因證號或檢驗等資料誤植所致，通報醫院應檢附相關證明文件，向所在地方衛生主管機關申請取消通報作業。</w:t>
      </w:r>
    </w:p>
    <w:p>
      <w:pPr>
        <w:pStyle w:val="BodyText"/>
        <w:spacing w:before="6"/>
        <w:rPr>
          <w:rFonts w:ascii="新細明體"/>
          <w:sz w:val="21"/>
        </w:rPr>
      </w:pPr>
      <w:r>
        <w:rPr/>
        <w:pict>
          <v:shape style="position:absolute;margin-left:75.616997pt;margin-top:17.198021pt;width:92.9pt;height:.1pt;mso-position-horizontal-relative:page;mso-position-vertical-relative:paragraph;z-index:-251458560;mso-wrap-distance-left:0;mso-wrap-distance-right:0" coordorigin="1512,344" coordsize="1858,0" path="m1512,344l3370,344e" filled="false" stroked="true" strokeweight=".48499pt" strokecolor="#231f20">
            <v:path arrowok="t"/>
            <v:stroke dashstyle="solid"/>
            <w10:wrap type="topAndBottom"/>
          </v:shape>
        </w:pict>
      </w:r>
    </w:p>
    <w:p>
      <w:pPr>
        <w:spacing w:before="19"/>
        <w:ind w:left="1556" w:right="0" w:firstLine="0"/>
        <w:jc w:val="left"/>
        <w:rPr>
          <w:rFonts w:ascii="新細明體" w:eastAsia="新細明體" w:hint="eastAsia"/>
          <w:sz w:val="24"/>
        </w:rPr>
      </w:pPr>
      <w:r>
        <w:rPr>
          <w:rFonts w:ascii="新細明體" w:eastAsia="新細明體" w:hint="eastAsia"/>
          <w:color w:val="262323"/>
          <w:w w:val="105"/>
          <w:sz w:val="24"/>
        </w:rPr>
        <w:t>衛生單位端</w:t>
      </w:r>
    </w:p>
    <w:p>
      <w:pPr>
        <w:pStyle w:val="BodyText"/>
        <w:spacing w:line="20" w:lineRule="exact"/>
        <w:ind w:left="1267"/>
        <w:rPr>
          <w:rFonts w:ascii="新細明體"/>
          <w:sz w:val="2"/>
        </w:rPr>
      </w:pPr>
      <w:r>
        <w:rPr>
          <w:rFonts w:ascii="新細明體"/>
          <w:sz w:val="2"/>
        </w:rPr>
        <w:pict>
          <v:group style="width:92.9pt;height:.5pt;mso-position-horizontal-relative:char;mso-position-vertical-relative:line" coordorigin="0,0" coordsize="1858,10">
            <v:line style="position:absolute" from="0,5" to="1857,5" stroked="true" strokeweight=".48499pt" strokecolor="#231f20">
              <v:stroke dashstyle="solid"/>
            </v:line>
          </v:group>
        </w:pict>
      </w:r>
      <w:r>
        <w:rPr>
          <w:rFonts w:ascii="新細明體"/>
          <w:sz w:val="2"/>
        </w:rPr>
      </w:r>
    </w:p>
    <w:p>
      <w:pPr>
        <w:pStyle w:val="BodyText"/>
        <w:spacing w:before="5"/>
        <w:rPr>
          <w:rFonts w:ascii="新細明體"/>
          <w:sz w:val="28"/>
        </w:rPr>
      </w:pPr>
    </w:p>
    <w:p>
      <w:pPr>
        <w:pStyle w:val="ListParagraph"/>
        <w:numPr>
          <w:ilvl w:val="1"/>
          <w:numId w:val="4"/>
        </w:numPr>
        <w:tabs>
          <w:tab w:pos="1577" w:val="left" w:leader="none"/>
        </w:tabs>
        <w:spacing w:line="240" w:lineRule="auto" w:before="1" w:after="0"/>
        <w:ind w:left="1576" w:right="0" w:hanging="457"/>
        <w:jc w:val="both"/>
        <w:rPr>
          <w:rFonts w:ascii="Times New Roman" w:eastAsia="Times New Roman"/>
          <w:color w:val="262323"/>
          <w:sz w:val="29"/>
        </w:rPr>
      </w:pPr>
      <w:r>
        <w:rPr/>
        <w:pict>
          <v:shape style="position:absolute;margin-left:558.704224pt;margin-top:-15.610899pt;width:14.85pt;height:145.4pt;mso-position-horizontal-relative:page;mso-position-vertical-relative:paragraph;z-index:251864064"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sz w:val="25"/>
                    </w:rPr>
                    <w:t>核</w:t>
                  </w:r>
                  <w:r>
                    <w:rPr>
                      <w:rFonts w:ascii="新細明體" w:eastAsia="新細明體" w:hint="eastAsia"/>
                      <w:color w:val="57595B"/>
                      <w:sz w:val="25"/>
                    </w:rPr>
                    <w:t> </w:t>
                  </w:r>
                  <w:r>
                    <w:rPr>
                      <w:rFonts w:ascii="新細明體" w:eastAsia="新細明體" w:hint="eastAsia"/>
                      <w:color w:val="57595B"/>
                      <w:w w:val="100"/>
                      <w:sz w:val="25"/>
                    </w:rPr>
                    <w:t>病</w:t>
                  </w:r>
                  <w:r>
                    <w:rPr>
                      <w:rFonts w:ascii="新細明體" w:eastAsia="新細明體" w:hint="eastAsia"/>
                      <w:color w:val="57595B"/>
                      <w:sz w:val="25"/>
                    </w:rPr>
                    <w:t> </w:t>
                  </w:r>
                  <w:r>
                    <w:rPr>
                      <w:rFonts w:ascii="新細明體" w:eastAsia="新細明體" w:hint="eastAsia"/>
                      <w:color w:val="57595B"/>
                      <w:w w:val="100"/>
                      <w:position w:val="1"/>
                      <w:sz w:val="25"/>
                    </w:rPr>
                    <w:t>個</w:t>
                  </w:r>
                  <w:r>
                    <w:rPr>
                      <w:rFonts w:ascii="新細明體" w:eastAsia="新細明體" w:hint="eastAsia"/>
                      <w:color w:val="57595B"/>
                      <w:position w:val="1"/>
                      <w:sz w:val="25"/>
                    </w:rPr>
                    <w:t> </w:t>
                  </w:r>
                  <w:r>
                    <w:rPr>
                      <w:rFonts w:ascii="新細明體" w:eastAsia="新細明體" w:hint="eastAsia"/>
                      <w:color w:val="57595B"/>
                      <w:w w:val="100"/>
                      <w:sz w:val="25"/>
                    </w:rPr>
                    <w:t>案</w:t>
                  </w:r>
                  <w:r>
                    <w:rPr>
                      <w:rFonts w:ascii="新細明體" w:eastAsia="新細明體" w:hint="eastAsia"/>
                      <w:color w:val="57595B"/>
                      <w:sz w:val="25"/>
                    </w:rPr>
                    <w:t> </w:t>
                  </w:r>
                  <w:r>
                    <w:rPr>
                      <w:rFonts w:ascii="新細明體" w:eastAsia="新細明體" w:hint="eastAsia"/>
                      <w:color w:val="57595B"/>
                      <w:w w:val="100"/>
                      <w:sz w:val="25"/>
                    </w:rPr>
                    <w:t>通</w:t>
                  </w:r>
                  <w:r>
                    <w:rPr>
                      <w:rFonts w:ascii="新細明體" w:eastAsia="新細明體" w:hint="eastAsia"/>
                      <w:color w:val="57595B"/>
                      <w:sz w:val="25"/>
                    </w:rPr>
                    <w:t> </w:t>
                  </w:r>
                  <w:r>
                    <w:rPr>
                      <w:rFonts w:ascii="新細明體" w:eastAsia="新細明體" w:hint="eastAsia"/>
                      <w:color w:val="57595B"/>
                      <w:w w:val="100"/>
                      <w:sz w:val="25"/>
                    </w:rPr>
                    <w:t>報</w:t>
                  </w:r>
                  <w:r>
                    <w:rPr>
                      <w:rFonts w:ascii="新細明體" w:eastAsia="新細明體" w:hint="eastAsia"/>
                      <w:color w:val="57595B"/>
                      <w:sz w:val="25"/>
                    </w:rPr>
                    <w:t> </w:t>
                  </w:r>
                  <w:r>
                    <w:rPr>
                      <w:rFonts w:ascii="新細明體" w:eastAsia="新細明體" w:hint="eastAsia"/>
                      <w:color w:val="57595B"/>
                      <w:w w:val="100"/>
                      <w:sz w:val="25"/>
                    </w:rPr>
                    <w:t>登</w:t>
                  </w:r>
                  <w:r>
                    <w:rPr>
                      <w:rFonts w:ascii="新細明體" w:eastAsia="新細明體" w:hint="eastAsia"/>
                      <w:color w:val="57595B"/>
                      <w:sz w:val="25"/>
                    </w:rPr>
                    <w:t> </w:t>
                  </w:r>
                  <w:r>
                    <w:rPr>
                      <w:rFonts w:ascii="新細明體" w:eastAsia="新細明體" w:hint="eastAsia"/>
                      <w:color w:val="57595B"/>
                      <w:w w:val="100"/>
                      <w:sz w:val="25"/>
                    </w:rPr>
                    <w:t>記</w:t>
                  </w:r>
                </w:p>
              </w:txbxContent>
            </v:textbox>
            <w10:wrap type="none"/>
          </v:shape>
        </w:pict>
      </w:r>
      <w:r>
        <w:rPr>
          <w:rFonts w:ascii="新細明體" w:eastAsia="新細明體" w:hint="eastAsia"/>
          <w:color w:val="262323"/>
          <w:w w:val="105"/>
          <w:sz w:val="24"/>
          <w:shd w:fill="DCDDDE" w:color="auto" w:val="clear"/>
        </w:rPr>
        <w:t>有哪些法規內容與傳染病通報有關？</w:t>
      </w:r>
    </w:p>
    <w:p>
      <w:pPr>
        <w:spacing w:before="32"/>
        <w:ind w:left="1576" w:right="0" w:hanging="2"/>
        <w:jc w:val="both"/>
        <w:rPr>
          <w:rFonts w:ascii="新細明體" w:eastAsia="新細明體" w:hint="eastAsia"/>
          <w:sz w:val="24"/>
        </w:rPr>
      </w:pPr>
      <w:r>
        <w:rPr>
          <w:rFonts w:ascii="新細明體" w:eastAsia="新細明體" w:hint="eastAsia"/>
          <w:color w:val="262323"/>
          <w:spacing w:val="-2"/>
          <w:w w:val="105"/>
          <w:sz w:val="24"/>
        </w:rPr>
        <w:t>在傳染病 防治法部分，其 中第 </w:t>
      </w:r>
      <w:r>
        <w:rPr>
          <w:rFonts w:ascii="Times New Roman" w:eastAsia="Times New Roman"/>
          <w:color w:val="262323"/>
          <w:w w:val="105"/>
          <w:sz w:val="29"/>
        </w:rPr>
        <w:t>39</w:t>
      </w:r>
      <w:r>
        <w:rPr>
          <w:rFonts w:ascii="Times New Roman" w:eastAsia="Times New Roman"/>
          <w:color w:val="262323"/>
          <w:spacing w:val="-21"/>
          <w:w w:val="105"/>
          <w:sz w:val="29"/>
        </w:rPr>
        <w:t> </w:t>
      </w:r>
      <w:r>
        <w:rPr>
          <w:rFonts w:ascii="新細明體" w:eastAsia="新細明體" w:hint="eastAsia"/>
          <w:color w:val="262323"/>
          <w:spacing w:val="-2"/>
          <w:w w:val="105"/>
          <w:sz w:val="24"/>
        </w:rPr>
        <w:t>條第 </w:t>
      </w:r>
      <w:r>
        <w:rPr>
          <w:rFonts w:ascii="Times New Roman" w:eastAsia="Times New Roman"/>
          <w:color w:val="262323"/>
          <w:w w:val="105"/>
          <w:sz w:val="29"/>
        </w:rPr>
        <w:t>1</w:t>
      </w:r>
      <w:r>
        <w:rPr>
          <w:rFonts w:ascii="Times New Roman" w:eastAsia="Times New Roman"/>
          <w:color w:val="262323"/>
          <w:spacing w:val="-12"/>
          <w:w w:val="105"/>
          <w:sz w:val="29"/>
        </w:rPr>
        <w:t> </w:t>
      </w:r>
      <w:r>
        <w:rPr>
          <w:rFonts w:ascii="新細明體" w:eastAsia="新細明體" w:hint="eastAsia"/>
          <w:color w:val="262323"/>
          <w:w w:val="105"/>
          <w:sz w:val="24"/>
        </w:rPr>
        <w:t>項：醫師診治 病人或醫 師、法醫師</w:t>
      </w:r>
    </w:p>
    <w:p>
      <w:pPr>
        <w:spacing w:line="259" w:lineRule="auto" w:before="92"/>
        <w:ind w:left="1573" w:right="1437" w:firstLine="2"/>
        <w:jc w:val="both"/>
        <w:rPr>
          <w:rFonts w:ascii="新細明體" w:hAnsi="新細明體" w:eastAsia="新細明體" w:hint="eastAsia"/>
          <w:sz w:val="24"/>
        </w:rPr>
      </w:pPr>
      <w:r>
        <w:rPr>
          <w:rFonts w:ascii="新細明體" w:hAnsi="新細明體" w:eastAsia="新細明體" w:hint="eastAsia"/>
          <w:color w:val="262323"/>
          <w:spacing w:val="-1"/>
          <w:w w:val="105"/>
          <w:sz w:val="24"/>
        </w:rPr>
        <w:t>檢驗、解剖屍體，發現傳染病或疑似傳染病時，應立即採行必要之感染控制   </w:t>
      </w:r>
      <w:r>
        <w:rPr>
          <w:rFonts w:ascii="新細明體" w:hAnsi="新細明體" w:eastAsia="新細明體" w:hint="eastAsia"/>
          <w:color w:val="262323"/>
          <w:spacing w:val="1"/>
          <w:w w:val="105"/>
          <w:sz w:val="24"/>
        </w:rPr>
        <w:t>措施，並 報告當地主 管機關、第 </w:t>
      </w:r>
      <w:r>
        <w:rPr>
          <w:rFonts w:ascii="Times New Roman" w:hAnsi="Times New Roman" w:eastAsia="Times New Roman"/>
          <w:color w:val="262323"/>
          <w:w w:val="105"/>
          <w:sz w:val="29"/>
        </w:rPr>
        <w:t>39</w:t>
      </w:r>
      <w:r>
        <w:rPr>
          <w:rFonts w:ascii="Times New Roman" w:hAnsi="Times New Roman" w:eastAsia="Times New Roman"/>
          <w:color w:val="262323"/>
          <w:spacing w:val="-36"/>
          <w:w w:val="105"/>
          <w:sz w:val="29"/>
        </w:rPr>
        <w:t> </w:t>
      </w:r>
      <w:r>
        <w:rPr>
          <w:rFonts w:ascii="新細明體" w:hAnsi="新細明體" w:eastAsia="新細明體" w:hint="eastAsia"/>
          <w:color w:val="262323"/>
          <w:spacing w:val="-1"/>
          <w:w w:val="105"/>
          <w:sz w:val="24"/>
        </w:rPr>
        <w:t>條第 </w:t>
      </w:r>
      <w:r>
        <w:rPr>
          <w:rFonts w:ascii="Times New Roman" w:hAnsi="Times New Roman" w:eastAsia="Times New Roman"/>
          <w:color w:val="262323"/>
          <w:w w:val="105"/>
          <w:sz w:val="29"/>
        </w:rPr>
        <w:t>2</w:t>
      </w:r>
      <w:r>
        <w:rPr>
          <w:rFonts w:ascii="Times New Roman" w:hAnsi="Times New Roman" w:eastAsia="Times New Roman"/>
          <w:color w:val="262323"/>
          <w:spacing w:val="-27"/>
          <w:w w:val="105"/>
          <w:sz w:val="29"/>
        </w:rPr>
        <w:t> </w:t>
      </w:r>
      <w:r>
        <w:rPr>
          <w:rFonts w:ascii="新細明體" w:hAnsi="新細明體" w:eastAsia="新細明體" w:hint="eastAsia"/>
          <w:color w:val="262323"/>
          <w:spacing w:val="11"/>
          <w:w w:val="105"/>
          <w:sz w:val="24"/>
        </w:rPr>
        <w:t>項：前項病例之報告，第三類傳</w:t>
      </w:r>
      <w:r>
        <w:rPr>
          <w:rFonts w:ascii="新細明體" w:hAnsi="新細明體" w:eastAsia="新細明體" w:hint="eastAsia"/>
          <w:color w:val="262323"/>
          <w:spacing w:val="1"/>
          <w:w w:val="105"/>
          <w:sz w:val="24"/>
        </w:rPr>
        <w:t>染病應於—週 內完成</w:t>
      </w:r>
      <w:r>
        <w:rPr>
          <w:rFonts w:ascii="新細明體" w:hAnsi="新細明體" w:eastAsia="新細明體" w:hint="eastAsia"/>
          <w:color w:val="262323"/>
          <w:w w:val="105"/>
          <w:sz w:val="24"/>
        </w:rPr>
        <w:t>（</w:t>
      </w:r>
      <w:r>
        <w:rPr>
          <w:rFonts w:ascii="新細明體" w:hAnsi="新細明體" w:eastAsia="新細明體" w:hint="eastAsia"/>
          <w:color w:val="262323"/>
          <w:spacing w:val="-84"/>
          <w:w w:val="105"/>
          <w:sz w:val="24"/>
        </w:rPr>
        <w:t>通報</w:t>
      </w:r>
      <w:r>
        <w:rPr>
          <w:rFonts w:ascii="新細明體" w:hAnsi="新細明體" w:eastAsia="新細明體" w:hint="eastAsia"/>
          <w:color w:val="262323"/>
          <w:spacing w:val="-83"/>
          <w:w w:val="105"/>
          <w:sz w:val="24"/>
        </w:rPr>
        <w:t>）</w:t>
      </w:r>
      <w:r>
        <w:rPr>
          <w:rFonts w:ascii="新細明體" w:hAnsi="新細明體" w:eastAsia="新細明體" w:hint="eastAsia"/>
          <w:color w:val="262323"/>
          <w:spacing w:val="-16"/>
          <w:w w:val="105"/>
          <w:sz w:val="24"/>
        </w:rPr>
        <w:t>、第 </w:t>
      </w:r>
      <w:r>
        <w:rPr>
          <w:rFonts w:ascii="Times New Roman" w:hAnsi="Times New Roman" w:eastAsia="Times New Roman"/>
          <w:color w:val="262323"/>
          <w:w w:val="105"/>
          <w:sz w:val="29"/>
        </w:rPr>
        <w:t>39</w:t>
      </w:r>
      <w:r>
        <w:rPr>
          <w:rFonts w:ascii="Times New Roman" w:hAnsi="Times New Roman" w:eastAsia="Times New Roman"/>
          <w:color w:val="262323"/>
          <w:spacing w:val="-48"/>
          <w:w w:val="105"/>
          <w:sz w:val="29"/>
        </w:rPr>
        <w:t> </w:t>
      </w:r>
      <w:r>
        <w:rPr>
          <w:rFonts w:ascii="新細明體" w:hAnsi="新細明體" w:eastAsia="新細明體" w:hint="eastAsia"/>
          <w:color w:val="262323"/>
          <w:spacing w:val="-10"/>
          <w:w w:val="105"/>
          <w:sz w:val="24"/>
        </w:rPr>
        <w:t>條第 </w:t>
      </w:r>
      <w:r>
        <w:rPr>
          <w:rFonts w:ascii="Times New Roman" w:hAnsi="Times New Roman" w:eastAsia="Times New Roman"/>
          <w:color w:val="262323"/>
          <w:w w:val="105"/>
          <w:sz w:val="29"/>
        </w:rPr>
        <w:t>5</w:t>
      </w:r>
      <w:r>
        <w:rPr>
          <w:rFonts w:ascii="Times New Roman" w:hAnsi="Times New Roman" w:eastAsia="Times New Roman"/>
          <w:color w:val="262323"/>
          <w:spacing w:val="-49"/>
          <w:w w:val="105"/>
          <w:sz w:val="29"/>
        </w:rPr>
        <w:t> </w:t>
      </w:r>
      <w:r>
        <w:rPr>
          <w:rFonts w:ascii="新細明體" w:hAnsi="新細明體" w:eastAsia="新細明體" w:hint="eastAsia"/>
          <w:color w:val="262323"/>
          <w:spacing w:val="-11"/>
          <w:w w:val="105"/>
          <w:sz w:val="24"/>
        </w:rPr>
        <w:t>項：第 </w:t>
      </w:r>
      <w:r>
        <w:rPr>
          <w:rFonts w:ascii="Times New Roman" w:hAnsi="Times New Roman" w:eastAsia="Times New Roman"/>
          <w:color w:val="262323"/>
          <w:w w:val="105"/>
          <w:sz w:val="29"/>
        </w:rPr>
        <w:t>1</w:t>
      </w:r>
      <w:r>
        <w:rPr>
          <w:rFonts w:ascii="Times New Roman" w:hAnsi="Times New Roman" w:eastAsia="Times New Roman"/>
          <w:color w:val="262323"/>
          <w:spacing w:val="-37"/>
          <w:w w:val="105"/>
          <w:sz w:val="29"/>
        </w:rPr>
        <w:t> </w:t>
      </w:r>
      <w:r>
        <w:rPr>
          <w:rFonts w:ascii="新細明體" w:hAnsi="新細明體" w:eastAsia="新細明體" w:hint="eastAsia"/>
          <w:color w:val="262323"/>
          <w:spacing w:val="16"/>
          <w:w w:val="105"/>
          <w:sz w:val="24"/>
        </w:rPr>
        <w:t>項及前項報告或提供之資</w:t>
      </w:r>
      <w:r>
        <w:rPr>
          <w:rFonts w:ascii="新細明體" w:hAnsi="新細明體" w:eastAsia="新細明體" w:hint="eastAsia"/>
          <w:color w:val="262323"/>
          <w:spacing w:val="11"/>
          <w:sz w:val="24"/>
        </w:rPr>
        <w:t>料不全者，主 管機關得限期令其補 正。第 </w:t>
      </w:r>
      <w:r>
        <w:rPr>
          <w:rFonts w:ascii="Times New Roman" w:hAnsi="Times New Roman" w:eastAsia="Times New Roman"/>
          <w:color w:val="262323"/>
          <w:sz w:val="29"/>
        </w:rPr>
        <w:t>40</w:t>
      </w:r>
      <w:r>
        <w:rPr>
          <w:rFonts w:ascii="Times New Roman" w:hAnsi="Times New Roman" w:eastAsia="Times New Roman"/>
          <w:color w:val="262323"/>
          <w:spacing w:val="6"/>
          <w:sz w:val="29"/>
        </w:rPr>
        <w:t>  </w:t>
      </w:r>
      <w:r>
        <w:rPr>
          <w:rFonts w:ascii="新細明體" w:hAnsi="新細明體" w:eastAsia="新細明體" w:hint="eastAsia"/>
          <w:color w:val="262323"/>
          <w:spacing w:val="12"/>
          <w:sz w:val="24"/>
        </w:rPr>
        <w:t>條：醫師以外醫事人員執行業</w:t>
      </w:r>
    </w:p>
    <w:p>
      <w:pPr>
        <w:spacing w:line="264" w:lineRule="auto" w:before="68"/>
        <w:ind w:left="1576" w:right="1441" w:hanging="3"/>
        <w:jc w:val="left"/>
        <w:rPr>
          <w:rFonts w:ascii="新細明體" w:eastAsia="新細明體" w:hint="eastAsia"/>
          <w:sz w:val="24"/>
        </w:rPr>
      </w:pPr>
      <w:r>
        <w:rPr/>
        <w:pict>
          <v:shape style="position:absolute;margin-left:558.84082pt;margin-top:24.641199pt;width:14.8pt;height:31.3pt;mso-position-horizontal-relative:page;mso-position-vertical-relative:paragraph;z-index:25186508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附</w:t>
                  </w:r>
                  <w:r>
                    <w:rPr>
                      <w:rFonts w:ascii="新細明體" w:eastAsia="新細明體" w:hint="eastAsia"/>
                      <w:color w:val="57595B"/>
                      <w:sz w:val="25"/>
                    </w:rPr>
                    <w:t> </w:t>
                  </w:r>
                  <w:r>
                    <w:rPr>
                      <w:rFonts w:ascii="新細明體" w:eastAsia="新細明體" w:hint="eastAsia"/>
                      <w:color w:val="57595B"/>
                      <w:w w:val="100"/>
                      <w:sz w:val="25"/>
                    </w:rPr>
                    <w:t>錄</w:t>
                  </w:r>
                </w:p>
              </w:txbxContent>
            </v:textbox>
            <w10:wrap type="none"/>
          </v:shape>
        </w:pict>
      </w:r>
      <w:r>
        <w:rPr>
          <w:rFonts w:ascii="新細明體" w:eastAsia="新細明體" w:hint="eastAsia"/>
          <w:color w:val="262323"/>
          <w:spacing w:val="-1"/>
          <w:w w:val="105"/>
          <w:sz w:val="24"/>
        </w:rPr>
        <w:t>務，發現傳染病或疑似傳染病病人或其屍體時，應即報告醫師或依前條第二   </w:t>
      </w:r>
      <w:r>
        <w:rPr>
          <w:rFonts w:ascii="新細明體" w:eastAsia="新細明體" w:hint="eastAsia"/>
          <w:color w:val="262323"/>
          <w:w w:val="110"/>
          <w:sz w:val="24"/>
        </w:rPr>
        <w:t>項規定報告當地主管機關。</w:t>
      </w:r>
    </w:p>
    <w:p>
      <w:pPr>
        <w:spacing w:before="9"/>
        <w:ind w:left="1572" w:right="0" w:firstLine="0"/>
        <w:jc w:val="left"/>
        <w:rPr>
          <w:rFonts w:ascii="新細明體" w:eastAsia="新細明體" w:hint="eastAsia"/>
          <w:sz w:val="24"/>
        </w:rPr>
      </w:pPr>
      <w:r>
        <w:rPr>
          <w:rFonts w:ascii="新細明體" w:eastAsia="新細明體" w:hint="eastAsia"/>
          <w:color w:val="262323"/>
          <w:spacing w:val="5"/>
          <w:sz w:val="24"/>
        </w:rPr>
        <w:t>另在 傳染病流行疫情監視及預 警系統實施辦法，其 中第 </w:t>
      </w:r>
      <w:r>
        <w:rPr>
          <w:rFonts w:ascii="Times New Roman" w:eastAsia="Times New Roman"/>
          <w:color w:val="262323"/>
          <w:sz w:val="29"/>
        </w:rPr>
        <w:t>4</w:t>
      </w:r>
      <w:r>
        <w:rPr>
          <w:rFonts w:ascii="Times New Roman" w:eastAsia="Times New Roman"/>
          <w:color w:val="262323"/>
          <w:spacing w:val="8"/>
          <w:sz w:val="29"/>
        </w:rPr>
        <w:t> </w:t>
      </w:r>
      <w:r>
        <w:rPr>
          <w:rFonts w:ascii="新細明體" w:eastAsia="新細明體" w:hint="eastAsia"/>
          <w:color w:val="262323"/>
          <w:spacing w:val="6"/>
          <w:sz w:val="24"/>
        </w:rPr>
        <w:t>條第 </w:t>
      </w:r>
      <w:r>
        <w:rPr>
          <w:rFonts w:ascii="Times New Roman" w:eastAsia="Times New Roman"/>
          <w:color w:val="262323"/>
          <w:sz w:val="29"/>
        </w:rPr>
        <w:t>1</w:t>
      </w:r>
      <w:r>
        <w:rPr>
          <w:rFonts w:ascii="Times New Roman" w:eastAsia="Times New Roman"/>
          <w:color w:val="262323"/>
          <w:spacing w:val="26"/>
          <w:sz w:val="29"/>
        </w:rPr>
        <w:t> </w:t>
      </w:r>
      <w:r>
        <w:rPr>
          <w:rFonts w:ascii="新細明體" w:eastAsia="新細明體" w:hint="eastAsia"/>
          <w:color w:val="262323"/>
          <w:spacing w:val="12"/>
          <w:sz w:val="24"/>
        </w:rPr>
        <w:t>項第 </w:t>
      </w:r>
      <w:r>
        <w:rPr>
          <w:rFonts w:ascii="Times New Roman" w:eastAsia="Times New Roman"/>
          <w:color w:val="262323"/>
          <w:sz w:val="29"/>
        </w:rPr>
        <w:t>3</w:t>
      </w:r>
      <w:r>
        <w:rPr>
          <w:rFonts w:ascii="Times New Roman" w:eastAsia="Times New Roman"/>
          <w:color w:val="262323"/>
          <w:spacing w:val="2"/>
          <w:sz w:val="29"/>
        </w:rPr>
        <w:t> </w:t>
      </w:r>
      <w:r>
        <w:rPr>
          <w:rFonts w:ascii="新細明體" w:eastAsia="新細明體" w:hint="eastAsia"/>
          <w:color w:val="262323"/>
          <w:sz w:val="24"/>
        </w:rPr>
        <w:t>款：</w:t>
      </w:r>
    </w:p>
    <w:p>
      <w:pPr>
        <w:spacing w:line="247" w:lineRule="auto" w:before="93"/>
        <w:ind w:left="1576" w:right="1395" w:firstLine="104"/>
        <w:jc w:val="left"/>
        <w:rPr>
          <w:rFonts w:ascii="新細明體" w:eastAsia="新細明體" w:hint="eastAsia"/>
          <w:sz w:val="24"/>
        </w:rPr>
      </w:pPr>
      <w:r>
        <w:rPr>
          <w:rFonts w:ascii="新細明體" w:eastAsia="新細明體" w:hint="eastAsia"/>
          <w:color w:val="262323"/>
          <w:w w:val="105"/>
          <w:sz w:val="24"/>
        </w:rPr>
        <w:t>「醫師以外醫事人員發現傳染病或疑似傳染病時，應依規定時限報告醫師或 </w:t>
      </w:r>
      <w:r>
        <w:rPr>
          <w:rFonts w:ascii="新細明體" w:eastAsia="新細明體" w:hint="eastAsia"/>
          <w:color w:val="262323"/>
          <w:spacing w:val="-4"/>
          <w:w w:val="105"/>
          <w:sz w:val="24"/>
        </w:rPr>
        <w:t>地方主管機關」；第 </w:t>
      </w:r>
      <w:r>
        <w:rPr>
          <w:rFonts w:ascii="Times New Roman" w:eastAsia="Times New Roman"/>
          <w:color w:val="262323"/>
          <w:w w:val="105"/>
          <w:sz w:val="29"/>
        </w:rPr>
        <w:t>4</w:t>
      </w:r>
      <w:r>
        <w:rPr>
          <w:rFonts w:ascii="Times New Roman" w:eastAsia="Times New Roman"/>
          <w:color w:val="262323"/>
          <w:spacing w:val="-37"/>
          <w:w w:val="105"/>
          <w:sz w:val="29"/>
        </w:rPr>
        <w:t> </w:t>
      </w:r>
      <w:r>
        <w:rPr>
          <w:rFonts w:ascii="新細明體" w:eastAsia="新細明體" w:hint="eastAsia"/>
          <w:color w:val="262323"/>
          <w:spacing w:val="-9"/>
          <w:w w:val="105"/>
          <w:sz w:val="24"/>
        </w:rPr>
        <w:t>條第 </w:t>
      </w:r>
      <w:r>
        <w:rPr>
          <w:rFonts w:ascii="Times New Roman" w:eastAsia="Times New Roman"/>
          <w:color w:val="262323"/>
          <w:w w:val="105"/>
          <w:sz w:val="29"/>
        </w:rPr>
        <w:t>1</w:t>
      </w:r>
      <w:r>
        <w:rPr>
          <w:rFonts w:ascii="Times New Roman" w:eastAsia="Times New Roman"/>
          <w:color w:val="262323"/>
          <w:spacing w:val="-28"/>
          <w:w w:val="105"/>
          <w:sz w:val="29"/>
        </w:rPr>
        <w:t> </w:t>
      </w:r>
      <w:r>
        <w:rPr>
          <w:rFonts w:ascii="新細明體" w:eastAsia="新細明體" w:hint="eastAsia"/>
          <w:color w:val="262323"/>
          <w:spacing w:val="-7"/>
          <w:w w:val="105"/>
          <w:sz w:val="24"/>
        </w:rPr>
        <w:t>項第 </w:t>
      </w:r>
      <w:r>
        <w:rPr>
          <w:rFonts w:ascii="Times New Roman" w:eastAsia="Times New Roman"/>
          <w:color w:val="262323"/>
          <w:w w:val="105"/>
          <w:sz w:val="29"/>
        </w:rPr>
        <w:t>4</w:t>
      </w:r>
      <w:r>
        <w:rPr>
          <w:rFonts w:ascii="Times New Roman" w:eastAsia="Times New Roman"/>
          <w:color w:val="262323"/>
          <w:spacing w:val="-35"/>
          <w:w w:val="105"/>
          <w:sz w:val="29"/>
        </w:rPr>
        <w:t> </w:t>
      </w:r>
      <w:r>
        <w:rPr>
          <w:rFonts w:ascii="新細明體" w:eastAsia="新細明體" w:hint="eastAsia"/>
          <w:color w:val="262323"/>
          <w:spacing w:val="-11"/>
          <w:w w:val="105"/>
          <w:sz w:val="24"/>
        </w:rPr>
        <w:t>款：「依前 三款報告 地方主管機關者 ， 應</w:t>
      </w:r>
    </w:p>
    <w:p>
      <w:pPr>
        <w:spacing w:line="288" w:lineRule="auto" w:before="80"/>
        <w:ind w:left="1573" w:right="1438" w:firstLine="2"/>
        <w:jc w:val="left"/>
        <w:rPr>
          <w:rFonts w:ascii="新細明體" w:eastAsia="新細明體" w:hint="eastAsia"/>
          <w:sz w:val="24"/>
        </w:rPr>
      </w:pPr>
      <w:r>
        <w:rPr>
          <w:rFonts w:ascii="新細明體" w:eastAsia="新細明體" w:hint="eastAsia"/>
          <w:color w:val="262323"/>
          <w:w w:val="105"/>
          <w:sz w:val="24"/>
        </w:rPr>
        <w:t>填寫法定及新興傳染病個案（含疑似病例）</w:t>
      </w:r>
      <w:r>
        <w:rPr>
          <w:rFonts w:ascii="新細明體" w:eastAsia="新細明體" w:hint="eastAsia"/>
          <w:color w:val="262323"/>
          <w:spacing w:val="-2"/>
          <w:w w:val="105"/>
          <w:sz w:val="24"/>
        </w:rPr>
        <w:t>報告單或於中央主管機關指定資  </w:t>
      </w:r>
      <w:r>
        <w:rPr>
          <w:rFonts w:ascii="新細明體" w:eastAsia="新細明體" w:hint="eastAsia"/>
          <w:color w:val="262323"/>
          <w:w w:val="110"/>
          <w:sz w:val="24"/>
        </w:rPr>
        <w:t>訊系統鍵入報告資料」之規範。</w:t>
      </w:r>
    </w:p>
    <w:p>
      <w:pPr>
        <w:pStyle w:val="BodyText"/>
        <w:spacing w:before="12"/>
        <w:rPr>
          <w:rFonts w:ascii="新細明體"/>
          <w:sz w:val="20"/>
        </w:rPr>
      </w:pPr>
    </w:p>
    <w:p>
      <w:pPr>
        <w:pStyle w:val="ListParagraph"/>
        <w:numPr>
          <w:ilvl w:val="1"/>
          <w:numId w:val="4"/>
        </w:numPr>
        <w:tabs>
          <w:tab w:pos="1561" w:val="left" w:leader="none"/>
        </w:tabs>
        <w:spacing w:line="266" w:lineRule="auto" w:before="88" w:after="0"/>
        <w:ind w:left="1576" w:right="1334" w:hanging="456"/>
        <w:jc w:val="left"/>
        <w:rPr>
          <w:rFonts w:ascii="Times New Roman" w:eastAsia="Times New Roman"/>
          <w:color w:val="262323"/>
          <w:sz w:val="29"/>
        </w:rPr>
      </w:pPr>
      <w:r>
        <w:rPr>
          <w:rFonts w:ascii="新細明體" w:eastAsia="新細明體" w:hint="eastAsia"/>
          <w:color w:val="262323"/>
          <w:spacing w:val="-1"/>
          <w:w w:val="192"/>
          <w:sz w:val="24"/>
          <w:shd w:fill="DCDDDE" w:color="auto" w:val="clear"/>
        </w:rPr>
        <w:t> </w:t>
      </w:r>
      <w:r>
        <w:rPr>
          <w:rFonts w:ascii="新細明體" w:eastAsia="新細明體" w:hint="eastAsia"/>
          <w:color w:val="262323"/>
          <w:spacing w:val="-1"/>
          <w:w w:val="105"/>
          <w:sz w:val="24"/>
          <w:shd w:fill="DCDDDE" w:color="auto" w:val="clear"/>
        </w:rPr>
        <w:t>「結核病認可及合約實驗室檢驗結果自動通報」作業中，衛生局須注意什麼   </w:t>
      </w:r>
      <w:r>
        <w:rPr>
          <w:rFonts w:ascii="新細明體" w:eastAsia="新細明體" w:hint="eastAsia"/>
          <w:color w:val="262323"/>
          <w:w w:val="110"/>
          <w:sz w:val="24"/>
          <w:shd w:fill="DCDDDE" w:color="auto" w:val="clear"/>
        </w:rPr>
        <w:t>程序？</w:t>
      </w:r>
    </w:p>
    <w:p>
      <w:pPr>
        <w:spacing w:line="242" w:lineRule="auto" w:before="67"/>
        <w:ind w:left="1576" w:right="1347" w:hanging="8"/>
        <w:jc w:val="left"/>
        <w:rPr>
          <w:rFonts w:ascii="新細明體" w:eastAsia="新細明體" w:hint="eastAsia"/>
          <w:sz w:val="24"/>
        </w:rPr>
      </w:pPr>
      <w:r>
        <w:rPr>
          <w:rFonts w:ascii="新細明體" w:eastAsia="新細明體" w:hint="eastAsia"/>
          <w:color w:val="262323"/>
          <w:sz w:val="24"/>
        </w:rPr>
        <w:t>由於醫療院所完成通報資料（如：聯絡方式等）</w:t>
      </w:r>
      <w:r>
        <w:rPr>
          <w:rFonts w:ascii="新細明體" w:eastAsia="新細明體" w:hint="eastAsia"/>
          <w:color w:val="262323"/>
          <w:spacing w:val="-2"/>
          <w:sz w:val="24"/>
        </w:rPr>
        <w:t>以人丁補登作業，或是採「電         </w:t>
      </w:r>
      <w:r>
        <w:rPr>
          <w:rFonts w:ascii="新細明體" w:eastAsia="新細明體" w:hint="eastAsia"/>
          <w:color w:val="262323"/>
          <w:spacing w:val="8"/>
          <w:sz w:val="24"/>
        </w:rPr>
        <w:t>子病歷 </w:t>
      </w:r>
      <w:r>
        <w:rPr>
          <w:rFonts w:ascii="Times New Roman" w:eastAsia="Times New Roman"/>
          <w:color w:val="262323"/>
          <w:spacing w:val="8"/>
          <w:sz w:val="29"/>
        </w:rPr>
        <w:t>EMR</w:t>
      </w:r>
      <w:r>
        <w:rPr>
          <w:rFonts w:ascii="Times New Roman" w:eastAsia="Times New Roman"/>
          <w:color w:val="262323"/>
          <w:spacing w:val="-10"/>
          <w:sz w:val="29"/>
        </w:rPr>
        <w:t> </w:t>
      </w:r>
      <w:r>
        <w:rPr>
          <w:rFonts w:ascii="新細明體" w:eastAsia="新細明體" w:hint="eastAsia"/>
          <w:color w:val="262323"/>
          <w:spacing w:val="-4"/>
          <w:sz w:val="24"/>
        </w:rPr>
        <w:t>自 動通 報功能 」完成資料補正 後，該筆通報 資料才會傳送至 疾管</w:t>
      </w:r>
    </w:p>
    <w:p>
      <w:pPr>
        <w:spacing w:line="247" w:lineRule="auto" w:before="94"/>
        <w:ind w:left="1573" w:right="1340" w:firstLine="2"/>
        <w:jc w:val="left"/>
        <w:rPr>
          <w:rFonts w:ascii="新細明體" w:eastAsia="新細明體" w:hint="eastAsia"/>
          <w:sz w:val="24"/>
        </w:rPr>
      </w:pPr>
      <w:r>
        <w:rPr>
          <w:rFonts w:ascii="新細明體" w:eastAsia="新細明體" w:hint="eastAsia"/>
          <w:color w:val="262323"/>
          <w:spacing w:val="-1"/>
          <w:w w:val="105"/>
          <w:sz w:val="24"/>
        </w:rPr>
        <w:t>署「結核病追蹤管理系統」。因此，為避免延誤防疫時效，衛生局應依據傳染</w:t>
      </w:r>
      <w:r>
        <w:rPr>
          <w:rFonts w:ascii="新細明體" w:eastAsia="新細明體" w:hint="eastAsia"/>
          <w:color w:val="262323"/>
          <w:spacing w:val="12"/>
          <w:w w:val="105"/>
          <w:sz w:val="24"/>
        </w:rPr>
        <w:t>病防治法第 </w:t>
      </w:r>
      <w:r>
        <w:rPr>
          <w:rFonts w:ascii="Times New Roman" w:eastAsia="Times New Roman"/>
          <w:color w:val="262323"/>
          <w:w w:val="105"/>
          <w:sz w:val="29"/>
        </w:rPr>
        <w:t>39</w:t>
      </w:r>
      <w:r>
        <w:rPr>
          <w:rFonts w:ascii="Times New Roman" w:eastAsia="Times New Roman"/>
          <w:color w:val="262323"/>
          <w:spacing w:val="-17"/>
          <w:w w:val="105"/>
          <w:sz w:val="29"/>
        </w:rPr>
        <w:t> </w:t>
      </w:r>
      <w:r>
        <w:rPr>
          <w:rFonts w:ascii="新細明體" w:eastAsia="新細明體" w:hint="eastAsia"/>
          <w:color w:val="262323"/>
          <w:spacing w:val="-10"/>
          <w:w w:val="105"/>
          <w:sz w:val="24"/>
        </w:rPr>
        <w:t>條第 </w:t>
      </w:r>
      <w:r>
        <w:rPr>
          <w:rFonts w:ascii="Times New Roman" w:eastAsia="Times New Roman"/>
          <w:color w:val="262323"/>
          <w:w w:val="105"/>
          <w:sz w:val="29"/>
        </w:rPr>
        <w:t>5</w:t>
      </w:r>
      <w:r>
        <w:rPr>
          <w:rFonts w:ascii="Times New Roman" w:eastAsia="Times New Roman"/>
          <w:color w:val="262323"/>
          <w:spacing w:val="-52"/>
          <w:w w:val="105"/>
          <w:sz w:val="29"/>
        </w:rPr>
        <w:t> </w:t>
      </w:r>
      <w:r>
        <w:rPr>
          <w:rFonts w:ascii="新細明體" w:eastAsia="新細明體" w:hint="eastAsia"/>
          <w:color w:val="262323"/>
          <w:spacing w:val="11"/>
          <w:w w:val="105"/>
          <w:sz w:val="24"/>
        </w:rPr>
        <w:t>項規範，輔 導轄區醫療院所於期限內完成資料補正程</w:t>
      </w:r>
    </w:p>
    <w:p>
      <w:pPr>
        <w:spacing w:before="85"/>
        <w:ind w:left="1576" w:right="0" w:firstLine="0"/>
        <w:jc w:val="left"/>
        <w:rPr>
          <w:rFonts w:ascii="新細明體" w:eastAsia="新細明體" w:hint="eastAsia"/>
          <w:sz w:val="24"/>
        </w:rPr>
      </w:pPr>
      <w:r>
        <w:rPr>
          <w:rFonts w:ascii="新細明體" w:eastAsia="新細明體" w:hint="eastAsia"/>
          <w:color w:val="262323"/>
          <w:w w:val="105"/>
          <w:sz w:val="24"/>
        </w:rPr>
        <w:t>序。</w:t>
      </w:r>
    </w:p>
    <w:p>
      <w:pPr>
        <w:spacing w:after="0"/>
        <w:jc w:val="left"/>
        <w:rPr>
          <w:rFonts w:ascii="新細明體" w:eastAsia="新細明體" w:hint="eastAsia"/>
          <w:sz w:val="24"/>
        </w:rPr>
        <w:sectPr>
          <w:pgSz w:w="11910" w:h="16840"/>
          <w:pgMar w:top="1500" w:bottom="0" w:left="240" w:right="0"/>
        </w:sectPr>
      </w:pPr>
    </w:p>
    <w:p>
      <w:pPr>
        <w:pStyle w:val="ListParagraph"/>
        <w:numPr>
          <w:ilvl w:val="1"/>
          <w:numId w:val="4"/>
        </w:numPr>
        <w:tabs>
          <w:tab w:pos="1629" w:val="left" w:leader="none"/>
        </w:tabs>
        <w:spacing w:line="288" w:lineRule="auto" w:before="76" w:after="0"/>
        <w:ind w:left="1629" w:right="1386" w:hanging="509"/>
        <w:jc w:val="both"/>
        <w:rPr>
          <w:rFonts w:ascii="Times New Roman" w:eastAsia="Times New Roman"/>
          <w:color w:val="262323"/>
          <w:sz w:val="28"/>
        </w:rPr>
      </w:pPr>
      <w:r>
        <w:rPr/>
        <w:pict>
          <v:group style="position:absolute;margin-left:0pt;margin-top:158.645004pt;width:44.6pt;height:679.65pt;mso-position-horizontal-relative:page;mso-position-vertical-relative:page;z-index:-306166784" coordorigin="0,3173" coordsize="892,13593">
            <v:shape style="position:absolute;left:338;top:3670;width:426;height:13096" type="#_x0000_t75" stroked="false">
              <v:imagedata r:id="rId146" o:title=""/>
            </v:shape>
            <v:shape style="position:absolute;left:0;top:3172;width:892;height:789" coordorigin="0,3173" coordsize="892,789" path="m520,3173l0,3173,0,3962,520,3962,541,3959,600,3927,858,3652,891,3567,883,3522,600,3208,541,3175,520,3173xe" filled="true" fillcolor="#f37b7d" stroked="false">
              <v:path arrowok="t"/>
              <v:fill type="solid"/>
            </v:shape>
            <v:shape style="position:absolute;left:473;top:16072;width:195;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62323"/>
                        <w:w w:val="110"/>
                        <w:sz w:val="16"/>
                      </w:rPr>
                      <w:t>50</w:t>
                    </w:r>
                  </w:p>
                </w:txbxContent>
              </v:textbox>
              <w10:wrap type="none"/>
            </v:shape>
            <w10:wrap type="none"/>
          </v:group>
        </w:pict>
      </w:r>
      <w:r>
        <w:rPr>
          <w:rFonts w:ascii="新細明體" w:eastAsia="新細明體" w:hint="eastAsia"/>
          <w:color w:val="262323"/>
          <w:spacing w:val="-1"/>
          <w:w w:val="105"/>
          <w:sz w:val="24"/>
          <w:shd w:fill="DCDDDE" w:color="auto" w:val="clear"/>
        </w:rPr>
        <w:t>衛生局如何查詢系統已自動進行實驗室通報．但醫療院所尚未完成資料補正   </w:t>
      </w:r>
      <w:r>
        <w:rPr>
          <w:rFonts w:ascii="新細明體" w:eastAsia="新細明體" w:hint="eastAsia"/>
          <w:color w:val="262323"/>
          <w:w w:val="110"/>
          <w:sz w:val="24"/>
          <w:shd w:fill="DCDDDE" w:color="auto" w:val="clear"/>
        </w:rPr>
        <w:t>之清單？</w:t>
      </w:r>
    </w:p>
    <w:p>
      <w:pPr>
        <w:spacing w:line="280" w:lineRule="auto" w:before="6"/>
        <w:ind w:left="1617" w:right="1345" w:hanging="2"/>
        <w:jc w:val="both"/>
        <w:rPr>
          <w:rFonts w:ascii="新細明體" w:eastAsia="新細明體" w:hint="eastAsia"/>
          <w:sz w:val="24"/>
        </w:rPr>
      </w:pPr>
      <w:r>
        <w:rPr>
          <w:rFonts w:ascii="新細明體" w:eastAsia="新細明體" w:hint="eastAsia"/>
          <w:color w:val="262323"/>
          <w:sz w:val="24"/>
        </w:rPr>
        <w:t>目前除傳染病個案通報系統中：「重要未完成工作－通報資料補正警示」警示清  </w:t>
      </w:r>
      <w:r>
        <w:rPr>
          <w:rFonts w:ascii="新細明體" w:eastAsia="新細明體" w:hint="eastAsia"/>
          <w:color w:val="262323"/>
          <w:spacing w:val="10"/>
          <w:sz w:val="24"/>
        </w:rPr>
        <w:t>單可查閱到未完成資料補 正者．另追管系統項下之 </w:t>
      </w:r>
      <w:r>
        <w:rPr>
          <w:rFonts w:ascii="Arial" w:eastAsia="Arial"/>
          <w:color w:val="262323"/>
          <w:sz w:val="27"/>
        </w:rPr>
        <w:t>Monitor</w:t>
      </w:r>
      <w:r>
        <w:rPr>
          <w:rFonts w:ascii="Arial" w:eastAsia="Arial"/>
          <w:color w:val="262323"/>
          <w:spacing w:val="48"/>
          <w:sz w:val="27"/>
        </w:rPr>
        <w:t> </w:t>
      </w:r>
      <w:r>
        <w:rPr>
          <w:rFonts w:ascii="新細明體" w:eastAsia="新細明體" w:hint="eastAsia"/>
          <w:color w:val="262323"/>
          <w:spacing w:val="9"/>
          <w:sz w:val="24"/>
        </w:rPr>
        <w:t>子系統，亦已將</w:t>
      </w:r>
      <w:r>
        <w:rPr>
          <w:rFonts w:ascii="新細明體" w:eastAsia="新細明體" w:hint="eastAsia"/>
          <w:color w:val="262323"/>
          <w:spacing w:val="1"/>
          <w:sz w:val="24"/>
        </w:rPr>
        <w:t>尚未完成「重要未完成工作 </w:t>
      </w:r>
      <w:r>
        <w:rPr>
          <w:rFonts w:ascii="新細明體" w:eastAsia="新細明體" w:hint="eastAsia"/>
          <w:color w:val="262323"/>
          <w:spacing w:val="6"/>
          <w:w w:val="85"/>
          <w:sz w:val="24"/>
        </w:rPr>
        <w:t>－ </w:t>
      </w:r>
      <w:r>
        <w:rPr>
          <w:rFonts w:ascii="新細明體" w:eastAsia="新細明體" w:hint="eastAsia"/>
          <w:color w:val="262323"/>
          <w:spacing w:val="3"/>
          <w:sz w:val="24"/>
        </w:rPr>
        <w:t>通報資料補正警示」者 ，列 入 </w:t>
      </w:r>
      <w:r>
        <w:rPr>
          <w:rFonts w:ascii="Arial" w:eastAsia="Arial"/>
          <w:color w:val="262323"/>
          <w:sz w:val="27"/>
        </w:rPr>
        <w:t>Alert</w:t>
      </w:r>
      <w:r>
        <w:rPr>
          <w:rFonts w:ascii="Arial" w:eastAsia="Arial"/>
          <w:color w:val="262323"/>
          <w:spacing w:val="68"/>
          <w:sz w:val="27"/>
        </w:rPr>
        <w:t> </w:t>
      </w:r>
      <w:r>
        <w:rPr>
          <w:rFonts w:ascii="新細明體" w:eastAsia="新細明體" w:hint="eastAsia"/>
          <w:color w:val="262323"/>
          <w:spacing w:val="15"/>
          <w:sz w:val="24"/>
        </w:rPr>
        <w:t>項下「</w:t>
      </w:r>
      <w:r>
        <w:rPr>
          <w:rFonts w:ascii="Arial" w:eastAsia="Arial"/>
          <w:color w:val="262323"/>
          <w:sz w:val="27"/>
        </w:rPr>
        <w:t>MTB </w:t>
      </w:r>
      <w:r>
        <w:rPr>
          <w:rFonts w:ascii="新細明體" w:eastAsia="新細明體" w:hint="eastAsia"/>
          <w:color w:val="262323"/>
          <w:w w:val="105"/>
          <w:sz w:val="24"/>
        </w:rPr>
        <w:t>實驗室已通報．尚待醫療院所補正資料」之警示名單內。因此．衛生局應定</w:t>
      </w:r>
    </w:p>
    <w:p>
      <w:pPr>
        <w:spacing w:line="329" w:lineRule="exact" w:before="0"/>
        <w:ind w:left="1629" w:right="0" w:firstLine="0"/>
        <w:jc w:val="both"/>
        <w:rPr>
          <w:rFonts w:ascii="新細明體" w:hAnsi="新細明體" w:eastAsia="新細明體" w:hint="eastAsia"/>
          <w:sz w:val="24"/>
        </w:rPr>
      </w:pPr>
      <w:r>
        <w:rPr/>
        <w:pict>
          <v:shape style="position:absolute;margin-left:18.055536pt;margin-top:10.352594pt;width:14.85pt;height:145.4pt;mso-position-horizontal-relative:page;mso-position-vertical-relative:paragraph;z-index:251869184"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sz w:val="25"/>
                    </w:rPr>
                    <w:t>核</w:t>
                  </w:r>
                  <w:r>
                    <w:rPr>
                      <w:rFonts w:ascii="新細明體" w:eastAsia="新細明體" w:hint="eastAsia"/>
                      <w:color w:val="57595B"/>
                      <w:sz w:val="25"/>
                    </w:rPr>
                    <w:t> </w:t>
                  </w:r>
                  <w:r>
                    <w:rPr>
                      <w:rFonts w:ascii="新細明體" w:eastAsia="新細明體" w:hint="eastAsia"/>
                      <w:color w:val="57595B"/>
                      <w:w w:val="100"/>
                      <w:sz w:val="25"/>
                    </w:rPr>
                    <w:t>病</w:t>
                  </w:r>
                  <w:r>
                    <w:rPr>
                      <w:rFonts w:ascii="新細明體" w:eastAsia="新細明體" w:hint="eastAsia"/>
                      <w:color w:val="57595B"/>
                      <w:sz w:val="25"/>
                    </w:rPr>
                    <w:t> </w:t>
                  </w:r>
                  <w:r>
                    <w:rPr>
                      <w:rFonts w:ascii="新細明體" w:eastAsia="新細明體" w:hint="eastAsia"/>
                      <w:color w:val="57595B"/>
                      <w:w w:val="100"/>
                      <w:position w:val="1"/>
                      <w:sz w:val="25"/>
                    </w:rPr>
                    <w:t>個</w:t>
                  </w:r>
                  <w:r>
                    <w:rPr>
                      <w:rFonts w:ascii="新細明體" w:eastAsia="新細明體" w:hint="eastAsia"/>
                      <w:color w:val="57595B"/>
                      <w:position w:val="1"/>
                      <w:sz w:val="25"/>
                    </w:rPr>
                    <w:t> </w:t>
                  </w:r>
                  <w:r>
                    <w:rPr>
                      <w:rFonts w:ascii="新細明體" w:eastAsia="新細明體" w:hint="eastAsia"/>
                      <w:color w:val="57595B"/>
                      <w:w w:val="100"/>
                      <w:sz w:val="25"/>
                    </w:rPr>
                    <w:t>案</w:t>
                  </w:r>
                  <w:r>
                    <w:rPr>
                      <w:rFonts w:ascii="新細明體" w:eastAsia="新細明體" w:hint="eastAsia"/>
                      <w:color w:val="57595B"/>
                      <w:sz w:val="25"/>
                    </w:rPr>
                    <w:t> </w:t>
                  </w:r>
                  <w:r>
                    <w:rPr>
                      <w:rFonts w:ascii="新細明體" w:eastAsia="新細明體" w:hint="eastAsia"/>
                      <w:color w:val="57595B"/>
                      <w:w w:val="100"/>
                      <w:sz w:val="25"/>
                    </w:rPr>
                    <w:t>通</w:t>
                  </w:r>
                  <w:r>
                    <w:rPr>
                      <w:rFonts w:ascii="新細明體" w:eastAsia="新細明體" w:hint="eastAsia"/>
                      <w:color w:val="57595B"/>
                      <w:sz w:val="25"/>
                    </w:rPr>
                    <w:t> </w:t>
                  </w:r>
                  <w:r>
                    <w:rPr>
                      <w:rFonts w:ascii="新細明體" w:eastAsia="新細明體" w:hint="eastAsia"/>
                      <w:color w:val="57595B"/>
                      <w:w w:val="100"/>
                      <w:sz w:val="25"/>
                    </w:rPr>
                    <w:t>報</w:t>
                  </w:r>
                  <w:r>
                    <w:rPr>
                      <w:rFonts w:ascii="新細明體" w:eastAsia="新細明體" w:hint="eastAsia"/>
                      <w:color w:val="57595B"/>
                      <w:sz w:val="25"/>
                    </w:rPr>
                    <w:t> </w:t>
                  </w:r>
                  <w:r>
                    <w:rPr>
                      <w:rFonts w:ascii="新細明體" w:eastAsia="新細明體" w:hint="eastAsia"/>
                      <w:color w:val="57595B"/>
                      <w:w w:val="100"/>
                      <w:sz w:val="25"/>
                    </w:rPr>
                    <w:t>登</w:t>
                  </w:r>
                  <w:r>
                    <w:rPr>
                      <w:rFonts w:ascii="新細明體" w:eastAsia="新細明體" w:hint="eastAsia"/>
                      <w:color w:val="57595B"/>
                      <w:sz w:val="25"/>
                    </w:rPr>
                    <w:t> </w:t>
                  </w:r>
                  <w:r>
                    <w:rPr>
                      <w:rFonts w:ascii="新細明體" w:eastAsia="新細明體" w:hint="eastAsia"/>
                      <w:color w:val="57595B"/>
                      <w:w w:val="100"/>
                      <w:sz w:val="25"/>
                    </w:rPr>
                    <w:t>記</w:t>
                  </w:r>
                </w:p>
              </w:txbxContent>
            </v:textbox>
            <w10:wrap type="none"/>
          </v:shape>
        </w:pict>
      </w:r>
      <w:r>
        <w:rPr>
          <w:rFonts w:ascii="新細明體" w:hAnsi="新細明體" w:eastAsia="新細明體" w:hint="eastAsia"/>
          <w:color w:val="262323"/>
          <w:spacing w:val="12"/>
          <w:w w:val="105"/>
          <w:sz w:val="24"/>
        </w:rPr>
        <w:t>期至傳染病個案通報系統或 </w:t>
      </w:r>
      <w:r>
        <w:rPr>
          <w:rFonts w:ascii="Arial" w:hAnsi="Arial" w:eastAsia="Arial"/>
          <w:color w:val="262323"/>
          <w:w w:val="105"/>
          <w:sz w:val="27"/>
        </w:rPr>
        <w:t>Monitor</w:t>
      </w:r>
      <w:r>
        <w:rPr>
          <w:rFonts w:ascii="Arial" w:hAnsi="Arial" w:eastAsia="Arial"/>
          <w:color w:val="262323"/>
          <w:spacing w:val="4"/>
          <w:w w:val="105"/>
          <w:sz w:val="27"/>
        </w:rPr>
        <w:t> </w:t>
      </w:r>
      <w:r>
        <w:rPr>
          <w:rFonts w:ascii="新細明體" w:hAnsi="新細明體" w:eastAsia="新細明體" w:hint="eastAsia"/>
          <w:color w:val="262323"/>
          <w:spacing w:val="8"/>
          <w:w w:val="105"/>
          <w:sz w:val="24"/>
        </w:rPr>
        <w:t>子系統 查閱未完成補正清單</w:t>
      </w:r>
      <w:r>
        <w:rPr>
          <w:rFonts w:ascii="新細明體" w:hAnsi="新細明體" w:eastAsia="新細明體" w:hint="eastAsia"/>
          <w:color w:val="262323"/>
          <w:spacing w:val="-35"/>
          <w:w w:val="105"/>
          <w:sz w:val="24"/>
        </w:rPr>
        <w:t>·</w:t>
      </w:r>
      <w:r>
        <w:rPr>
          <w:rFonts w:ascii="新細明體" w:hAnsi="新細明體" w:eastAsia="新細明體" w:hint="eastAsia"/>
          <w:color w:val="262323"/>
          <w:spacing w:val="15"/>
          <w:w w:val="105"/>
          <w:sz w:val="24"/>
        </w:rPr>
        <w:t>建議如發</w:t>
      </w:r>
    </w:p>
    <w:p>
      <w:pPr>
        <w:spacing w:line="288" w:lineRule="auto" w:before="79" w:after="19"/>
        <w:ind w:left="1628" w:right="1453" w:firstLine="0"/>
        <w:jc w:val="both"/>
        <w:rPr>
          <w:rFonts w:ascii="新細明體" w:eastAsia="新細明體" w:hint="eastAsia"/>
          <w:sz w:val="24"/>
        </w:rPr>
      </w:pPr>
      <w:r>
        <w:rPr>
          <w:rFonts w:ascii="新細明體" w:eastAsia="新細明體" w:hint="eastAsia"/>
          <w:color w:val="262323"/>
          <w:sz w:val="24"/>
        </w:rPr>
        <w:t>現系統已通報逾 </w:t>
      </w:r>
      <w:r>
        <w:rPr>
          <w:rFonts w:ascii="Arial" w:eastAsia="Arial"/>
          <w:color w:val="262323"/>
          <w:sz w:val="27"/>
        </w:rPr>
        <w:t>5 </w:t>
      </w:r>
      <w:r>
        <w:rPr>
          <w:rFonts w:ascii="新細明體" w:eastAsia="新細明體" w:hint="eastAsia"/>
          <w:color w:val="262323"/>
          <w:sz w:val="24"/>
        </w:rPr>
        <w:t>天尚未完成資料補正者，應 電話通知 並輔導醫院負責通報作業之人員，完成相關程序。</w:t>
      </w:r>
    </w:p>
    <w:p>
      <w:pPr>
        <w:pStyle w:val="BodyText"/>
        <w:ind w:left="1488"/>
        <w:rPr>
          <w:rFonts w:ascii="新細明體"/>
          <w:sz w:val="20"/>
        </w:rPr>
      </w:pPr>
      <w:r>
        <w:rPr>
          <w:rFonts w:ascii="新細明體"/>
          <w:sz w:val="20"/>
        </w:rPr>
        <w:pict>
          <v:group style="width:440.15pt;height:156pt;mso-position-horizontal-relative:char;mso-position-vertical-relative:line" coordorigin="0,0" coordsize="8803,3120">
            <v:shape style="position:absolute;left:0;top:0;width:8803;height:3120" type="#_x0000_t75" stroked="false">
              <v:imagedata r:id="rId156" o:title=""/>
            </v:shape>
            <v:line style="position:absolute" from="851,2630" to="3769,2630" stroked="true" strokeweight="1pt" strokecolor="#e37a42">
              <v:stroke dashstyle="solid"/>
            </v:line>
            <v:line style="position:absolute" from="861,2412" to="861,2620" stroked="true" strokeweight="1.01pt" strokecolor="#e37a42">
              <v:stroke dashstyle="solid"/>
            </v:line>
            <v:rect style="position:absolute;left:850;top:2392;width:11;height:20" filled="true" fillcolor="#e37a42" stroked="false">
              <v:fill type="solid"/>
            </v:rect>
            <v:line style="position:absolute" from="3759,2412" to="3759,2620" stroked="true" strokeweight="1.011000pt" strokecolor="#e37a42">
              <v:stroke dashstyle="solid"/>
            </v:line>
            <v:line style="position:absolute" from="871,2407" to="3769,2407" stroked="true" strokeweight=".5pt" strokecolor="#e37a42">
              <v:stroke dashstyle="solid"/>
            </v:line>
            <v:rect style="position:absolute;left:860;top:2402;width:11;height:10" filled="true" fillcolor="#e37a42" stroked="false">
              <v:fill type="solid"/>
            </v:rect>
            <v:line style="position:absolute" from="861,2397" to="3769,2397" stroked="true" strokeweight=".5pt" strokecolor="#e37a42">
              <v:stroke dashstyle="solid"/>
            </v:line>
          </v:group>
        </w:pict>
      </w:r>
      <w:r>
        <w:rPr>
          <w:rFonts w:ascii="新細明體"/>
          <w:sz w:val="20"/>
        </w:rPr>
      </w:r>
    </w:p>
    <w:p>
      <w:pPr>
        <w:pStyle w:val="BodyText"/>
        <w:spacing w:before="6"/>
        <w:rPr>
          <w:rFonts w:ascii="新細明體"/>
          <w:sz w:val="31"/>
        </w:rPr>
      </w:pPr>
    </w:p>
    <w:p>
      <w:pPr>
        <w:pStyle w:val="ListParagraph"/>
        <w:numPr>
          <w:ilvl w:val="1"/>
          <w:numId w:val="4"/>
        </w:numPr>
        <w:tabs>
          <w:tab w:pos="1572" w:val="left" w:leader="none"/>
        </w:tabs>
        <w:spacing w:line="285" w:lineRule="auto" w:before="1" w:after="0"/>
        <w:ind w:left="1576" w:right="1364" w:hanging="455"/>
        <w:jc w:val="both"/>
        <w:rPr>
          <w:rFonts w:ascii="Times New Roman" w:eastAsia="Times New Roman"/>
          <w:color w:val="262323"/>
          <w:sz w:val="28"/>
        </w:rPr>
      </w:pPr>
      <w:r>
        <w:rPr/>
        <w:pict>
          <v:shape style="position:absolute;margin-left:17.951656pt;margin-top:-83.083374pt;width:14.8pt;height:53.95pt;mso-position-horizontal-relative:page;mso-position-vertical-relative:paragraph;z-index:251870208"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5"/>
                    </w:rPr>
                  </w:pPr>
                  <w:r>
                    <w:rPr>
                      <w:rFonts w:ascii="新細明體" w:eastAsia="新細明體" w:hint="eastAsia"/>
                      <w:color w:val="57595B"/>
                      <w:spacing w:val="3"/>
                      <w:w w:val="100"/>
                      <w:position w:val="1"/>
                      <w:sz w:val="25"/>
                    </w:rPr>
                    <w:t>(</w:t>
                  </w:r>
                  <w:r>
                    <w:rPr>
                      <w:rFonts w:ascii="新細明體" w:eastAsia="新細明體" w:hint="eastAsia"/>
                      <w:color w:val="57595B"/>
                      <w:w w:val="100"/>
                      <w:position w:val="-4"/>
                      <w:sz w:val="25"/>
                    </w:rPr>
                    <w:t>附</w:t>
                  </w:r>
                  <w:r>
                    <w:rPr>
                      <w:rFonts w:ascii="新細明體" w:eastAsia="新細明體" w:hint="eastAsia"/>
                      <w:color w:val="57595B"/>
                      <w:position w:val="-4"/>
                      <w:sz w:val="25"/>
                    </w:rPr>
                    <w:t> </w:t>
                  </w:r>
                  <w:r>
                    <w:rPr>
                      <w:rFonts w:ascii="新細明體" w:eastAsia="新細明體" w:hint="eastAsia"/>
                      <w:color w:val="57595B"/>
                      <w:spacing w:val="-51"/>
                      <w:w w:val="100"/>
                      <w:position w:val="-4"/>
                      <w:sz w:val="25"/>
                    </w:rPr>
                    <w:t>錄</w:t>
                  </w:r>
                  <w:r>
                    <w:rPr>
                      <w:rFonts w:ascii="新細明體" w:eastAsia="新細明體" w:hint="eastAsia"/>
                      <w:color w:val="57595B"/>
                      <w:w w:val="100"/>
                      <w:sz w:val="25"/>
                    </w:rPr>
                    <w:t>)</w:t>
                  </w:r>
                </w:p>
              </w:txbxContent>
            </v:textbox>
            <w10:wrap type="none"/>
          </v:shape>
        </w:pict>
      </w:r>
      <w:r>
        <w:rPr>
          <w:rFonts w:ascii="新細明體" w:eastAsia="新細明體" w:hint="eastAsia"/>
          <w:color w:val="262323"/>
          <w:spacing w:val="-1"/>
          <w:w w:val="110"/>
          <w:sz w:val="24"/>
          <w:shd w:fill="DCDDDE" w:color="auto" w:val="clear"/>
        </w:rPr>
        <w:t>經追蹤醫療院所告知系統自動產出之通報單．係因資料誤植所致，衛生局該</w:t>
      </w:r>
      <w:r>
        <w:rPr>
          <w:rFonts w:ascii="新細明體" w:eastAsia="新細明體" w:hint="eastAsia"/>
          <w:color w:val="262323"/>
          <w:w w:val="110"/>
          <w:sz w:val="24"/>
          <w:shd w:fill="DCDDDE" w:color="auto" w:val="clear"/>
        </w:rPr>
        <w:t>如何處理該筆通報資料？</w:t>
      </w:r>
    </w:p>
    <w:p>
      <w:pPr>
        <w:spacing w:line="288" w:lineRule="auto" w:before="8"/>
        <w:ind w:left="1627" w:right="1381" w:firstLine="6"/>
        <w:jc w:val="both"/>
        <w:rPr>
          <w:rFonts w:ascii="新細明體" w:eastAsia="新細明體" w:hint="eastAsia"/>
          <w:sz w:val="24"/>
        </w:rPr>
      </w:pPr>
      <w:r>
        <w:rPr>
          <w:rFonts w:ascii="新細明體" w:eastAsia="新細明體" w:hint="eastAsia"/>
          <w:color w:val="262323"/>
          <w:spacing w:val="-1"/>
          <w:w w:val="105"/>
          <w:sz w:val="24"/>
        </w:rPr>
        <w:t>當衛生局接獲醫療院所說明該筆通報資料係因證號或檢驗等資料誤植所致．   並審視所檢附之相關證明文件．確認該筆通報資料為錯誤通報後．即可循一  </w:t>
      </w:r>
      <w:r>
        <w:rPr>
          <w:rFonts w:ascii="新細明體" w:eastAsia="新細明體" w:hint="eastAsia"/>
          <w:color w:val="262323"/>
          <w:w w:val="110"/>
          <w:sz w:val="24"/>
        </w:rPr>
        <w:t>般傳染病通報單刪除流程．於系統中進行刪除作業。</w:t>
      </w:r>
    </w:p>
    <w:p>
      <w:pPr>
        <w:pStyle w:val="BodyText"/>
        <w:spacing w:before="12"/>
        <w:rPr>
          <w:rFonts w:ascii="新細明體"/>
          <w:sz w:val="27"/>
        </w:rPr>
      </w:pPr>
    </w:p>
    <w:p>
      <w:pPr>
        <w:pStyle w:val="ListParagraph"/>
        <w:numPr>
          <w:ilvl w:val="1"/>
          <w:numId w:val="4"/>
        </w:numPr>
        <w:tabs>
          <w:tab w:pos="1577" w:val="left" w:leader="none"/>
        </w:tabs>
        <w:spacing w:line="285" w:lineRule="auto" w:before="1" w:after="0"/>
        <w:ind w:left="1576" w:right="1359" w:hanging="455"/>
        <w:jc w:val="both"/>
        <w:rPr>
          <w:rFonts w:ascii="Times New Roman" w:eastAsia="Times New Roman"/>
          <w:color w:val="262323"/>
          <w:sz w:val="28"/>
        </w:rPr>
      </w:pPr>
      <w:r>
        <w:rPr>
          <w:rFonts w:ascii="新細明體" w:eastAsia="新細明體" w:hint="eastAsia"/>
          <w:color w:val="262323"/>
          <w:spacing w:val="-1"/>
          <w:w w:val="110"/>
          <w:sz w:val="24"/>
          <w:shd w:fill="DCDDDE" w:color="auto" w:val="clear"/>
        </w:rPr>
        <w:t>若地方衛生主管機關已通知醫療院所應進行通報資料補正作業．但仍延遲未</w:t>
      </w:r>
      <w:r>
        <w:rPr>
          <w:rFonts w:ascii="新細明體" w:eastAsia="新細明體" w:hint="eastAsia"/>
          <w:color w:val="262323"/>
          <w:w w:val="110"/>
          <w:sz w:val="24"/>
          <w:shd w:fill="DCDDDE" w:color="auto" w:val="clear"/>
        </w:rPr>
        <w:t>處理時．地方衛生主管機關應如何因應？</w:t>
      </w:r>
    </w:p>
    <w:p>
      <w:pPr>
        <w:spacing w:line="278" w:lineRule="auto" w:before="0"/>
        <w:ind w:left="1565" w:right="1340" w:firstLine="11"/>
        <w:jc w:val="both"/>
        <w:rPr>
          <w:rFonts w:ascii="新細明體" w:hAnsi="新細明體" w:eastAsia="新細明體" w:hint="eastAsia"/>
          <w:sz w:val="24"/>
        </w:rPr>
      </w:pPr>
      <w:r>
        <w:rPr>
          <w:rFonts w:ascii="新細明體" w:hAnsi="新細明體" w:eastAsia="新細明體" w:hint="eastAsia"/>
          <w:color w:val="262323"/>
          <w:w w:val="105"/>
          <w:sz w:val="24"/>
        </w:rPr>
        <w:t>依據傳染病防治法第 </w:t>
      </w:r>
      <w:r>
        <w:rPr>
          <w:rFonts w:ascii="Times New Roman" w:hAnsi="Times New Roman" w:eastAsia="Times New Roman"/>
          <w:color w:val="262323"/>
          <w:w w:val="105"/>
          <w:sz w:val="28"/>
        </w:rPr>
        <w:t>39 </w:t>
      </w:r>
      <w:r>
        <w:rPr>
          <w:rFonts w:ascii="新細明體" w:hAnsi="新細明體" w:eastAsia="新細明體" w:hint="eastAsia"/>
          <w:color w:val="262323"/>
          <w:w w:val="105"/>
          <w:sz w:val="24"/>
        </w:rPr>
        <w:t>條第 </w:t>
      </w:r>
      <w:r>
        <w:rPr>
          <w:rFonts w:ascii="Times New Roman" w:hAnsi="Times New Roman" w:eastAsia="Times New Roman"/>
          <w:color w:val="262323"/>
          <w:w w:val="105"/>
          <w:sz w:val="28"/>
        </w:rPr>
        <w:t>5 </w:t>
      </w:r>
      <w:r>
        <w:rPr>
          <w:rFonts w:ascii="新細明體" w:hAnsi="新細明體" w:eastAsia="新細明體" w:hint="eastAsia"/>
          <w:color w:val="262323"/>
          <w:w w:val="105"/>
          <w:sz w:val="24"/>
        </w:rPr>
        <w:t>項：第</w:t>
      </w:r>
      <w:r>
        <w:rPr>
          <w:rFonts w:ascii="Times New Roman" w:hAnsi="Times New Roman" w:eastAsia="Times New Roman"/>
          <w:color w:val="262323"/>
          <w:w w:val="105"/>
          <w:sz w:val="28"/>
        </w:rPr>
        <w:t>1 </w:t>
      </w:r>
      <w:r>
        <w:rPr>
          <w:rFonts w:ascii="新細明體" w:hAnsi="新細明體" w:eastAsia="新細明體" w:hint="eastAsia"/>
          <w:color w:val="262323"/>
          <w:w w:val="105"/>
          <w:sz w:val="24"/>
        </w:rPr>
        <w:t>項及前項報告或提供之資料不全者· </w:t>
      </w:r>
      <w:r>
        <w:rPr>
          <w:rFonts w:ascii="新細明體" w:hAnsi="新細明體" w:eastAsia="新細明體" w:hint="eastAsia"/>
          <w:color w:val="262323"/>
          <w:w w:val="110"/>
          <w:sz w:val="24"/>
        </w:rPr>
        <w:t>主管機關得限期令其補正。因此．若經衛生局通知醫療院所應進行通報資料</w:t>
      </w:r>
      <w:r>
        <w:rPr>
          <w:rFonts w:ascii="新細明體" w:hAnsi="新細明體" w:eastAsia="新細明體" w:hint="eastAsia"/>
          <w:color w:val="262323"/>
          <w:w w:val="105"/>
          <w:sz w:val="24"/>
        </w:rPr>
        <w:t>補正作業，惟仍延遲未處理時·衛生局得依違 反第 </w:t>
      </w:r>
      <w:r>
        <w:rPr>
          <w:rFonts w:ascii="Times New Roman" w:hAnsi="Times New Roman" w:eastAsia="Times New Roman"/>
          <w:color w:val="262323"/>
          <w:w w:val="105"/>
          <w:sz w:val="28"/>
        </w:rPr>
        <w:t>39 </w:t>
      </w:r>
      <w:r>
        <w:rPr>
          <w:rFonts w:ascii="新細明體" w:hAnsi="新細明體" w:eastAsia="新細明體" w:hint="eastAsia"/>
          <w:color w:val="262323"/>
          <w:w w:val="105"/>
          <w:sz w:val="24"/>
        </w:rPr>
        <w:t>條第 </w:t>
      </w:r>
      <w:r>
        <w:rPr>
          <w:rFonts w:ascii="Times New Roman" w:hAnsi="Times New Roman" w:eastAsia="Times New Roman"/>
          <w:color w:val="262323"/>
          <w:w w:val="105"/>
          <w:sz w:val="28"/>
        </w:rPr>
        <w:t>5 </w:t>
      </w:r>
      <w:r>
        <w:rPr>
          <w:rFonts w:ascii="新細明體" w:hAnsi="新細明體" w:eastAsia="新細明體" w:hint="eastAsia"/>
          <w:color w:val="262323"/>
          <w:w w:val="105"/>
          <w:sz w:val="24"/>
        </w:rPr>
        <w:t>項，相對應之 第</w:t>
      </w:r>
      <w:r>
        <w:rPr>
          <w:rFonts w:ascii="Times New Roman" w:hAnsi="Times New Roman" w:eastAsia="Times New Roman"/>
          <w:color w:val="262323"/>
          <w:sz w:val="28"/>
        </w:rPr>
        <w:t>65 </w:t>
      </w:r>
      <w:r>
        <w:rPr>
          <w:rFonts w:ascii="新細明體" w:hAnsi="新細明體" w:eastAsia="新細明體" w:hint="eastAsia"/>
          <w:color w:val="262323"/>
          <w:sz w:val="24"/>
        </w:rPr>
        <w:t>條罰則進 行裁處。惟醫 院反映資訊 有誤、檢 驗待查 證等理由，則不宜 視為</w:t>
      </w:r>
      <w:r>
        <w:rPr>
          <w:rFonts w:ascii="新細明體" w:hAnsi="新細明體" w:eastAsia="新細明體" w:hint="eastAsia"/>
          <w:color w:val="262323"/>
          <w:w w:val="110"/>
          <w:sz w:val="24"/>
        </w:rPr>
        <w:t>未處理。</w:t>
      </w:r>
    </w:p>
    <w:p>
      <w:pPr>
        <w:spacing w:after="0" w:line="278" w:lineRule="auto"/>
        <w:jc w:val="both"/>
        <w:rPr>
          <w:rFonts w:ascii="新細明體" w:hAnsi="新細明體" w:eastAsia="新細明體" w:hint="eastAsia"/>
          <w:sz w:val="24"/>
        </w:rPr>
        <w:sectPr>
          <w:pgSz w:w="11910" w:h="16840"/>
          <w:pgMar w:top="1340" w:bottom="0" w:left="240" w:right="0"/>
        </w:sectPr>
      </w:pPr>
    </w:p>
    <w:p>
      <w:pPr>
        <w:pStyle w:val="ListParagraph"/>
        <w:numPr>
          <w:ilvl w:val="1"/>
          <w:numId w:val="4"/>
        </w:numPr>
        <w:tabs>
          <w:tab w:pos="1563" w:val="left" w:leader="none"/>
        </w:tabs>
        <w:spacing w:line="199" w:lineRule="auto" w:before="97" w:after="0"/>
        <w:ind w:left="1561" w:right="1391" w:hanging="432"/>
        <w:jc w:val="both"/>
        <w:rPr>
          <w:color w:val="231F20"/>
          <w:sz w:val="26"/>
        </w:rPr>
      </w:pPr>
      <w:r>
        <w:rPr>
          <w:color w:val="231F20"/>
          <w:spacing w:val="5"/>
          <w:sz w:val="26"/>
          <w:shd w:fill="DADBDC" w:color="auto" w:val="clear"/>
        </w:rPr>
        <w:t>若頤床醫師評估 </w:t>
      </w:r>
      <w:r>
        <w:rPr>
          <w:color w:val="231F20"/>
          <w:sz w:val="26"/>
          <w:shd w:fill="DADBDC" w:color="auto" w:val="clear"/>
        </w:rPr>
        <w:t>5</w:t>
      </w:r>
      <w:r>
        <w:rPr>
          <w:color w:val="231F20"/>
          <w:spacing w:val="-1"/>
          <w:sz w:val="26"/>
          <w:shd w:fill="DADBDC" w:color="auto" w:val="clear"/>
        </w:rPr>
        <w:t> 歲以下幼兒疑似接種卡介苗不良反應，故進行送驗而檢出</w:t>
      </w:r>
      <w:r>
        <w:rPr>
          <w:color w:val="231F20"/>
          <w:sz w:val="26"/>
          <w:shd w:fill="DADBDC" w:color="auto" w:val="clear"/>
        </w:rPr>
        <w:t>MTBC，系統進行自動通報後，衛生單位需注意事項為何</w:t>
      </w:r>
      <w:r>
        <w:rPr>
          <w:color w:val="231F20"/>
          <w:w w:val="90"/>
          <w:sz w:val="26"/>
          <w:shd w:fill="DADBDC" w:color="auto" w:val="clear"/>
        </w:rPr>
        <w:t>？</w:t>
      </w:r>
    </w:p>
    <w:p>
      <w:pPr>
        <w:spacing w:line="213" w:lineRule="auto" w:before="10"/>
        <w:ind w:left="1561" w:right="1378" w:firstLine="0"/>
        <w:jc w:val="both"/>
        <w:rPr>
          <w:sz w:val="26"/>
        </w:rPr>
      </w:pPr>
      <w:r>
        <w:rPr/>
        <w:pict>
          <v:group style="position:absolute;margin-left:86.421997pt;margin-top:87.333557pt;width:440.15pt;height:156pt;mso-position-horizontal-relative:page;mso-position-vertical-relative:paragraph;z-index:-251445248;mso-wrap-distance-left:0;mso-wrap-distance-right:0" coordorigin="1728,1747" coordsize="8803,3120">
            <v:shape style="position:absolute;left:1728;top:1746;width:8803;height:3120" type="#_x0000_t75" stroked="false">
              <v:imagedata r:id="rId157" o:title=""/>
            </v:shape>
            <v:rect style="position:absolute;left:2542;top:4547;width:3344;height:239" filled="false" stroked="true" strokeweight="1.01pt" strokecolor="#ec7d32">
              <v:stroke dashstyle="solid"/>
            </v:rect>
            <w10:wrap type="topAndBottom"/>
          </v:group>
        </w:pict>
      </w:r>
      <w:r>
        <w:rPr/>
        <w:pict>
          <v:group style="position:absolute;margin-left:550.459778pt;margin-top:48.225552pt;width:44.6pt;height:679.65pt;mso-position-horizontal-relative:page;mso-position-vertical-relative:paragraph;z-index:251873280" coordorigin="11009,965" coordsize="892,13593">
            <v:shape style="position:absolute;left:11135;top:1461;width:426;height:13096" type="#_x0000_t75" stroked="false">
              <v:imagedata r:id="rId158" o:title=""/>
            </v:shape>
            <v:shape style="position:absolute;left:11009;top:964;width:892;height:789" coordorigin="11009,965" coordsize="892,789" path="m11900,965l11381,965,11359,967,11301,1000,11042,1274,11009,1359,11017,1404,11301,1718,11359,1751,11381,1753,11900,1753,11900,965xe" filled="true" fillcolor="#f37b7d" stroked="false">
              <v:path arrowok="t"/>
              <v:fill type="solid"/>
            </v:shape>
            <v:shape style="position:absolute;left:11158;top:1224;width:385;height:270" type="#_x0000_t75" stroked="false">
              <v:imagedata r:id="rId159" o:title=""/>
            </v:shape>
            <v:shape style="position:absolute;left:11227;top:1885;width:244;height:2854" type="#_x0000_t75" stroked="false">
              <v:imagedata r:id="rId160" o:title=""/>
            </v:shape>
            <v:shape style="position:absolute;left:11237;top:5097;width:231;height:241" type="#_x0000_t75" stroked="false">
              <v:imagedata r:id="rId161" o:title=""/>
            </v:shape>
            <v:shape style="position:absolute;left:11227;top:5423;width:245;height:240" type="#_x0000_t75" stroked="false">
              <v:imagedata r:id="rId162" o:title=""/>
            </v:shape>
            <v:shape style="position:absolute;left:11220;top:4951;width:253;height:858" coordorigin="11221,4952" coordsize="253,858" path="m11473,5737l11445,5756,11414,5770,11381,5779,11346,5781,11312,5779,11279,5770,11249,5756,11221,5737,11221,5764,11248,5783,11278,5798,11311,5806,11346,5809,11382,5806,11415,5798,11445,5783,11448,5781,11473,5764,11473,5737m11473,4997l11448,4979,11445,4977,11415,4963,11382,4955,11346,4952,11310,4955,11278,4963,11248,4977,11221,4997,11221,5024,11249,5004,11279,4990,11312,4982,11346,4979,11381,4982,11414,4990,11445,5004,11473,5024,11473,4997e" filled="true" fillcolor="#58595b" stroked="false">
              <v:path arrowok="t"/>
              <v:fill type="solid"/>
            </v:shape>
            <v:shape style="position:absolute;left:11253;top:13843;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51</w:t>
                    </w:r>
                  </w:p>
                </w:txbxContent>
              </v:textbox>
              <w10:wrap type="none"/>
            </v:shape>
            <w10:wrap type="none"/>
          </v:group>
        </w:pict>
      </w:r>
      <w:r>
        <w:rPr>
          <w:color w:val="231F20"/>
          <w:spacing w:val="-10"/>
          <w:sz w:val="26"/>
        </w:rPr>
        <w:t>該類回案極可能屬於疑似卡介苗接種不良反應，因此，衛生單位應至 </w:t>
      </w:r>
      <w:r>
        <w:rPr>
          <w:color w:val="231F20"/>
          <w:spacing w:val="-3"/>
          <w:sz w:val="26"/>
        </w:rPr>
        <w:t>Monitor 子系統查閱「五歲以下檢出 </w:t>
      </w:r>
      <w:r>
        <w:rPr>
          <w:color w:val="231F20"/>
          <w:sz w:val="26"/>
        </w:rPr>
        <w:t>MTBC</w:t>
      </w:r>
      <w:r>
        <w:rPr>
          <w:color w:val="231F20"/>
          <w:spacing w:val="-1"/>
          <w:sz w:val="26"/>
        </w:rPr>
        <w:t> 未通報：疑似卡介苗不良反應待追蹤」清</w:t>
      </w:r>
      <w:r>
        <w:rPr>
          <w:color w:val="231F20"/>
          <w:spacing w:val="-14"/>
          <w:sz w:val="26"/>
        </w:rPr>
        <w:t>單，針對該些回案提供接種不良反應之追蹤與關懷，必要時協助家屬進行「衛</w:t>
      </w:r>
      <w:r>
        <w:rPr>
          <w:color w:val="231F20"/>
          <w:sz w:val="26"/>
        </w:rPr>
        <w:t>生福利部預防接種受害救濟(VICP)」申請等相關事宜。</w:t>
      </w:r>
    </w:p>
    <w:p>
      <w:pPr>
        <w:spacing w:after="0" w:line="213" w:lineRule="auto"/>
        <w:jc w:val="both"/>
        <w:rPr>
          <w:sz w:val="26"/>
        </w:rPr>
        <w:sectPr>
          <w:pgSz w:w="11910" w:h="16840"/>
          <w:pgMar w:top="1360" w:bottom="0" w:left="240" w:right="0"/>
        </w:sectPr>
      </w:pPr>
    </w:p>
    <w:p>
      <w:pPr>
        <w:pStyle w:val="BodyText"/>
        <w:spacing w:before="8"/>
        <w:rPr>
          <w:sz w:val="11"/>
        </w:rPr>
      </w:pPr>
      <w:r>
        <w:rPr/>
        <w:pict>
          <v:group style="position:absolute;margin-left:0pt;margin-top:158.645004pt;width:44.6pt;height:679.65pt;mso-position-horizontal-relative:page;mso-position-vertical-relative:page;z-index:251875328" coordorigin="0,3173" coordsize="892,13593">
            <v:shape style="position:absolute;left:338;top:3670;width:426;height:13096" type="#_x0000_t75" stroked="false">
              <v:imagedata r:id="rId146" o:title=""/>
            </v:shape>
            <v:shape style="position:absolute;left:0;top:3172;width:892;height:789" coordorigin="0,3173" coordsize="892,789" path="m520,3173l0,3173,0,3962,520,3962,541,3959,600,3927,858,3652,891,3567,883,3522,600,3208,541,3175,520,3173xe" filled="true" fillcolor="#f37b7d" stroked="false">
              <v:path arrowok="t"/>
              <v:fill type="solid"/>
            </v:shape>
            <v:shape style="position:absolute;left:362;top:3432;width:385;height:270" type="#_x0000_t75" stroked="false">
              <v:imagedata r:id="rId163" o:title=""/>
            </v:shape>
            <v:shape style="position:absolute;left:431;top:4093;width:244;height:2854" type="#_x0000_t75" stroked="false">
              <v:imagedata r:id="rId148" o:title=""/>
            </v:shape>
            <v:shape style="position:absolute;left:441;top:7305;width:230;height:241" type="#_x0000_t75" stroked="false">
              <v:imagedata r:id="rId149" o:title=""/>
            </v:shape>
            <v:shape style="position:absolute;left:430;top:7631;width:245;height:240" type="#_x0000_t75" stroked="false">
              <v:imagedata r:id="rId164" o:title=""/>
            </v:shape>
            <v:shape style="position:absolute;left:424;top:7160;width:253;height:858" coordorigin="424,7160" coordsize="253,858" path="m677,7945l648,7965,617,7979,585,7987,550,7990,515,7987,483,7979,452,7965,424,7945,425,7972,451,7992,481,8006,514,8015,550,8017,585,8015,618,8006,649,7992,652,7990,677,7972,677,7945m677,7205l652,7188,649,7186,618,7172,585,7163,550,7160,514,7163,481,7172,451,7186,424,7205,424,7232,453,7213,483,7199,515,7190,550,7188,585,7190,617,7199,648,7213,677,7232,677,7205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52</w:t>
                    </w:r>
                  </w:p>
                </w:txbxContent>
              </v:textbox>
              <w10:wrap type="none"/>
            </v:shape>
            <w10:wrap type="none"/>
          </v:group>
        </w:pict>
      </w:r>
    </w:p>
    <w:p>
      <w:pPr>
        <w:spacing w:after="0"/>
        <w:rPr>
          <w:sz w:val="11"/>
        </w:rPr>
        <w:sectPr>
          <w:pgSz w:w="11910" w:h="16840"/>
          <w:pgMar w:top="1600" w:bottom="0" w:left="240" w:right="0"/>
        </w:sectPr>
      </w:pPr>
    </w:p>
    <w:p>
      <w:pPr>
        <w:pStyle w:val="BodyText"/>
        <w:rPr>
          <w:sz w:val="30"/>
        </w:rPr>
      </w:pPr>
    </w:p>
    <w:p>
      <w:pPr>
        <w:pStyle w:val="BodyText"/>
        <w:spacing w:before="8"/>
        <w:rPr>
          <w:sz w:val="29"/>
        </w:rPr>
      </w:pPr>
    </w:p>
    <w:p>
      <w:pPr>
        <w:pStyle w:val="BodyText"/>
        <w:spacing w:line="387" w:lineRule="exact"/>
        <w:ind w:left="1072"/>
      </w:pPr>
      <w:r>
        <w:rPr>
          <w:color w:val="231F20"/>
        </w:rPr>
        <w:t>—、 單位歸屬認定原則</w:t>
      </w:r>
    </w:p>
    <w:p>
      <w:pPr>
        <w:pStyle w:val="BodyText"/>
        <w:spacing w:before="15"/>
        <w:rPr>
          <w:sz w:val="28"/>
        </w:rPr>
      </w:pPr>
      <w:r>
        <w:rPr/>
        <w:br w:type="column"/>
      </w:r>
      <w:r>
        <w:rPr>
          <w:sz w:val="28"/>
        </w:rPr>
      </w:r>
    </w:p>
    <w:p>
      <w:pPr>
        <w:pStyle w:val="Heading8"/>
        <w:ind w:left="1072"/>
      </w:pPr>
      <w:r>
        <w:rPr>
          <w:color w:val="231F20"/>
        </w:rPr>
        <w:t>遷出入作業須知</w:t>
      </w:r>
    </w:p>
    <w:p>
      <w:pPr>
        <w:pStyle w:val="BodyText"/>
        <w:spacing w:before="52"/>
        <w:ind w:left="1049" w:right="1050"/>
        <w:jc w:val="center"/>
      </w:pPr>
      <w:r>
        <w:rPr/>
        <w:br w:type="column"/>
      </w:r>
      <w:r>
        <w:rPr>
          <w:color w:val="231F20"/>
          <w:w w:val="105"/>
        </w:rPr>
        <w:t>附件 6-1</w:t>
      </w:r>
    </w:p>
    <w:p>
      <w:pPr>
        <w:spacing w:after="0"/>
        <w:jc w:val="center"/>
        <w:sectPr>
          <w:pgSz w:w="11910" w:h="16840"/>
          <w:pgMar w:top="820" w:bottom="0" w:left="240" w:right="0"/>
          <w:cols w:num="3" w:equalWidth="0">
            <w:col w:w="3505" w:space="53"/>
            <w:col w:w="3538" w:space="1535"/>
            <w:col w:w="3039"/>
          </w:cols>
        </w:sectPr>
      </w:pPr>
    </w:p>
    <w:p>
      <w:pPr>
        <w:pStyle w:val="BodyText"/>
        <w:spacing w:line="365" w:lineRule="exact"/>
        <w:ind w:left="1619"/>
      </w:pPr>
      <w:r>
        <w:rPr>
          <w:color w:val="231F20"/>
        </w:rPr>
        <w:t>(—) —般原則：依序以回案現住（療養）地</w:t>
      </w:r>
      <w:r>
        <w:rPr>
          <w:color w:val="231F20"/>
          <w:w w:val="125"/>
        </w:rPr>
        <w:t>/</w:t>
      </w:r>
      <w:r>
        <w:rPr>
          <w:color w:val="231F20"/>
        </w:rPr>
        <w:t>主要照顧者</w:t>
      </w:r>
      <w:r>
        <w:rPr>
          <w:color w:val="231F20"/>
          <w:w w:val="125"/>
        </w:rPr>
        <w:t>/</w:t>
      </w:r>
      <w:r>
        <w:rPr>
          <w:color w:val="231F20"/>
        </w:rPr>
        <w:t>主要聯絡人為原則，另以回</w:t>
      </w:r>
    </w:p>
    <w:p>
      <w:pPr>
        <w:pStyle w:val="BodyText"/>
        <w:spacing w:line="230" w:lineRule="auto" w:before="3"/>
        <w:ind w:left="2081" w:right="1417" w:hanging="1"/>
      </w:pPr>
      <w:r>
        <w:rPr>
          <w:color w:val="231F20"/>
        </w:rPr>
        <w:t>案為中心（Patient-Centered Care）適時綢整，可達疾病完成治療為目標導向。</w:t>
      </w:r>
      <w:r>
        <w:rPr>
          <w:color w:val="231F20"/>
          <w:w w:val="105"/>
        </w:rPr>
        <w:t>通報地址錯誤，請先辦理收案，蒐集相關資料後 7 日內辦理遷出作業。</w:t>
      </w:r>
    </w:p>
    <w:p>
      <w:pPr>
        <w:pStyle w:val="BodyText"/>
        <w:spacing w:line="399" w:lineRule="exact" w:before="16"/>
        <w:ind w:left="1619"/>
      </w:pPr>
      <w:r>
        <w:rPr/>
        <w:pict>
          <v:group style="position:absolute;margin-left:550.45874pt;margin-top:15.930155pt;width:44.6pt;height:653.4pt;mso-position-horizontal-relative:page;mso-position-vertical-relative:paragraph;z-index:251877376" coordorigin="11009,319" coordsize="892,13068">
            <v:shape style="position:absolute;left:11135;top:815;width:426;height:12571" type="#_x0000_t75" stroked="false">
              <v:imagedata r:id="rId165" o:title=""/>
            </v:shape>
            <v:shape style="position:absolute;left:11009;top:318;width:892;height:789" coordorigin="11009,319" coordsize="892,789" path="m11900,319l11381,319,11359,321,11301,354,11042,628,11009,713,11017,758,11301,1072,11359,1105,11381,1107,11900,1107,11900,319xe" filled="true" fillcolor="#7c8ac4" stroked="false">
              <v:path arrowok="t"/>
              <v:fill type="solid"/>
            </v:shape>
            <v:shape style="position:absolute;left:11158;top:578;width:383;height:270" type="#_x0000_t75" stroked="false">
              <v:imagedata r:id="rId166" o:title=""/>
            </v:shape>
            <v:shape style="position:absolute;left:11227;top:1239;width:242;height:2194" type="#_x0000_t75" stroked="false">
              <v:imagedata r:id="rId167" o:title=""/>
            </v:shape>
            <v:shape style="position:absolute;left:11237;top:3798;width:230;height:241" type="#_x0000_t75" stroked="false">
              <v:imagedata r:id="rId168" o:title=""/>
            </v:shape>
            <v:shape style="position:absolute;left:11227;top:4124;width:245;height:240" type="#_x0000_t75" stroked="false">
              <v:imagedata r:id="rId169" o:title=""/>
            </v:shape>
            <v:shape style="position:absolute;left:11220;top:3652;width:253;height:858" coordorigin="11221,3653" coordsize="253,858" path="m11473,4438l11445,4457,11414,4471,11381,4480,11346,4483,11312,4480,11279,4471,11249,4457,11221,4438,11221,4465,11248,4484,11278,4499,11311,4507,11346,4510,11382,4507,11415,4499,11445,4485,11448,4483,11473,4465,11473,4438m11473,3698l11448,3680,11445,3678,11415,3664,11382,3656,11346,3653,11310,3656,11278,3664,11248,3678,11221,3698,11221,3725,11249,3705,11279,3691,11312,3683,11346,3680,11381,3683,11414,3691,11445,3705,11473,3725,11473,3698e" filled="true" fillcolor="#58595b" stroked="false">
              <v:path arrowok="t"/>
              <v:fill type="solid"/>
            </v:shape>
            <v:shape style="position:absolute;left:11253;top:1267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53</w:t>
                    </w:r>
                  </w:p>
                </w:txbxContent>
              </v:textbox>
              <w10:wrap type="none"/>
            </v:shape>
            <w10:wrap type="none"/>
          </v:group>
        </w:pict>
      </w:r>
      <w:r>
        <w:rPr>
          <w:color w:val="231F20"/>
        </w:rPr>
        <w:t>(二) 例外情況：</w:t>
      </w:r>
    </w:p>
    <w:p>
      <w:pPr>
        <w:pStyle w:val="ListParagraph"/>
        <w:numPr>
          <w:ilvl w:val="0"/>
          <w:numId w:val="42"/>
        </w:numPr>
        <w:tabs>
          <w:tab w:pos="2343" w:val="left" w:leader="none"/>
        </w:tabs>
        <w:spacing w:line="230" w:lineRule="auto" w:before="10" w:after="0"/>
        <w:ind w:left="2342" w:right="1469" w:hanging="347"/>
        <w:jc w:val="left"/>
        <w:rPr>
          <w:sz w:val="23"/>
        </w:rPr>
      </w:pPr>
      <w:r>
        <w:rPr>
          <w:color w:val="231F20"/>
          <w:spacing w:val="-1"/>
          <w:sz w:val="23"/>
        </w:rPr>
        <w:t>矯正機關收容人於出監後如有固定居所者，直接遷入實際居住地，若無固定居所或居住地管理單位於 </w:t>
      </w:r>
      <w:r>
        <w:rPr>
          <w:color w:val="231F20"/>
          <w:sz w:val="23"/>
        </w:rPr>
        <w:t>7</w:t>
      </w:r>
      <w:r>
        <w:rPr>
          <w:color w:val="231F20"/>
          <w:spacing w:val="-1"/>
          <w:sz w:val="23"/>
        </w:rPr>
        <w:t> 日</w:t>
      </w:r>
      <w:r>
        <w:rPr>
          <w:color w:val="231F20"/>
          <w:sz w:val="23"/>
        </w:rPr>
        <w:t>（工作天）</w:t>
      </w:r>
      <w:r>
        <w:rPr>
          <w:color w:val="231F20"/>
          <w:spacing w:val="-1"/>
          <w:sz w:val="23"/>
        </w:rPr>
        <w:t>內不同時間實際訪查 </w:t>
      </w:r>
      <w:r>
        <w:rPr>
          <w:color w:val="231F20"/>
          <w:sz w:val="23"/>
        </w:rPr>
        <w:t>3</w:t>
      </w:r>
      <w:r>
        <w:rPr>
          <w:color w:val="231F20"/>
          <w:spacing w:val="-1"/>
          <w:sz w:val="23"/>
        </w:rPr>
        <w:t> 次仍查無回案</w:t>
      </w:r>
      <w:r>
        <w:rPr>
          <w:color w:val="231F20"/>
          <w:spacing w:val="-2"/>
          <w:sz w:val="23"/>
        </w:rPr>
        <w:t>時，則以戶籍地為管理單位，戶籍地單位不得以訪視未遏 </w:t>
      </w:r>
      <w:r>
        <w:rPr>
          <w:color w:val="231F20"/>
          <w:sz w:val="23"/>
        </w:rPr>
        <w:t>3</w:t>
      </w:r>
      <w:r>
        <w:rPr>
          <w:color w:val="231F20"/>
          <w:spacing w:val="-2"/>
          <w:sz w:val="23"/>
        </w:rPr>
        <w:t> 次拒收。</w:t>
      </w:r>
    </w:p>
    <w:p>
      <w:pPr>
        <w:pStyle w:val="ListParagraph"/>
        <w:numPr>
          <w:ilvl w:val="0"/>
          <w:numId w:val="42"/>
        </w:numPr>
        <w:tabs>
          <w:tab w:pos="2343" w:val="left" w:leader="none"/>
        </w:tabs>
        <w:spacing w:line="230" w:lineRule="auto" w:before="1" w:after="0"/>
        <w:ind w:left="2342" w:right="1411" w:hanging="347"/>
        <w:jc w:val="left"/>
        <w:rPr>
          <w:sz w:val="23"/>
        </w:rPr>
      </w:pPr>
      <w:r>
        <w:rPr>
          <w:color w:val="231F20"/>
          <w:sz w:val="23"/>
        </w:rPr>
        <w:t>移工以回案（雇主）現住地/移工受安置處所/依親（友）處/</w:t>
      </w:r>
      <w:r>
        <w:rPr>
          <w:color w:val="231F20"/>
          <w:spacing w:val="-2"/>
          <w:sz w:val="23"/>
        </w:rPr>
        <w:t>仲介登記地依序認</w:t>
      </w:r>
      <w:r>
        <w:rPr>
          <w:color w:val="231F20"/>
          <w:w w:val="105"/>
          <w:sz w:val="23"/>
        </w:rPr>
        <w:t>定。</w:t>
      </w:r>
    </w:p>
    <w:p>
      <w:pPr>
        <w:pStyle w:val="ListParagraph"/>
        <w:numPr>
          <w:ilvl w:val="0"/>
          <w:numId w:val="42"/>
        </w:numPr>
        <w:tabs>
          <w:tab w:pos="2343" w:val="left" w:leader="none"/>
        </w:tabs>
        <w:spacing w:line="356" w:lineRule="exact" w:before="0" w:after="0"/>
        <w:ind w:left="2342" w:right="0" w:hanging="347"/>
        <w:jc w:val="left"/>
        <w:rPr>
          <w:sz w:val="23"/>
        </w:rPr>
      </w:pPr>
      <w:r>
        <w:rPr>
          <w:color w:val="231F20"/>
          <w:w w:val="100"/>
          <w:sz w:val="23"/>
        </w:rPr>
        <w:t>如管理過程中，因病連續住院超過</w:t>
      </w:r>
      <w:r>
        <w:rPr>
          <w:color w:val="231F20"/>
          <w:spacing w:val="-7"/>
          <w:sz w:val="23"/>
        </w:rPr>
        <w:t> </w:t>
      </w:r>
      <w:r>
        <w:rPr>
          <w:color w:val="231F20"/>
          <w:w w:val="104"/>
          <w:sz w:val="23"/>
        </w:rPr>
        <w:t>2</w:t>
      </w:r>
      <w:r>
        <w:rPr>
          <w:color w:val="231F20"/>
          <w:spacing w:val="-7"/>
          <w:sz w:val="23"/>
        </w:rPr>
        <w:t> </w:t>
      </w:r>
      <w:r>
        <w:rPr>
          <w:color w:val="231F20"/>
          <w:w w:val="100"/>
          <w:sz w:val="23"/>
        </w:rPr>
        <w:t>回月以上者（不含結核病治療住院者</w:t>
      </w:r>
      <w:r>
        <w:rPr>
          <w:color w:val="231F20"/>
          <w:spacing w:val="-116"/>
          <w:w w:val="100"/>
          <w:sz w:val="23"/>
        </w:rPr>
        <w:t>）</w:t>
      </w:r>
      <w:r>
        <w:rPr>
          <w:color w:val="231F20"/>
          <w:w w:val="100"/>
          <w:sz w:val="23"/>
        </w:rPr>
        <w:t>，得</w:t>
      </w:r>
    </w:p>
    <w:p>
      <w:pPr>
        <w:pStyle w:val="BodyText"/>
        <w:spacing w:line="386" w:lineRule="exact"/>
        <w:ind w:left="2342"/>
      </w:pPr>
      <w:r>
        <w:rPr>
          <w:color w:val="231F20"/>
        </w:rPr>
        <w:t>遷出至醫療院所所在地衛生單位就近管理。</w:t>
      </w:r>
    </w:p>
    <w:p>
      <w:pPr>
        <w:pStyle w:val="ListParagraph"/>
        <w:numPr>
          <w:ilvl w:val="0"/>
          <w:numId w:val="42"/>
        </w:numPr>
        <w:tabs>
          <w:tab w:pos="2343" w:val="left" w:leader="none"/>
        </w:tabs>
        <w:spacing w:line="230" w:lineRule="auto" w:before="4" w:after="0"/>
        <w:ind w:left="2342" w:right="1468" w:hanging="347"/>
        <w:jc w:val="both"/>
        <w:rPr>
          <w:sz w:val="23"/>
        </w:rPr>
      </w:pPr>
      <w:r>
        <w:rPr>
          <w:color w:val="231F20"/>
          <w:spacing w:val="-1"/>
          <w:sz w:val="23"/>
        </w:rPr>
        <w:t>回案有移居事實，遷入單位不得以回案自訴短期內會搬離之理由拒遷入；若確認短期會回原居住地，考量以回案為中心照護原則及為簡化行政作業，經雙方</w:t>
      </w:r>
      <w:r>
        <w:rPr>
          <w:color w:val="231F20"/>
          <w:sz w:val="23"/>
        </w:rPr>
        <w:t>衛生所溝通同意，以共同合作、以代管（都）方式管理，則不在此限。</w:t>
      </w:r>
    </w:p>
    <w:p>
      <w:pPr>
        <w:pStyle w:val="BodyText"/>
        <w:spacing w:line="380" w:lineRule="exact" w:before="175"/>
        <w:ind w:left="1072"/>
        <w:jc w:val="both"/>
      </w:pPr>
      <w:r>
        <w:rPr>
          <w:color w:val="231F20"/>
        </w:rPr>
        <w:t>二、 遷出入作業程序</w:t>
      </w:r>
    </w:p>
    <w:p>
      <w:pPr>
        <w:pStyle w:val="BodyText"/>
        <w:spacing w:line="373" w:lineRule="exact"/>
        <w:ind w:left="1187"/>
        <w:jc w:val="both"/>
      </w:pPr>
      <w:r>
        <w:rPr>
          <w:color w:val="231F20"/>
        </w:rPr>
        <w:t>(—) 回案遷出（移居）他地時，原管理單位應詢問回案之實際</w:t>
      </w:r>
      <w:r>
        <w:rPr>
          <w:color w:val="231F20"/>
          <w:w w:val="125"/>
        </w:rPr>
        <w:t>/</w:t>
      </w:r>
      <w:r>
        <w:rPr>
          <w:color w:val="231F20"/>
        </w:rPr>
        <w:t>新地址及聯絡電話，於 TB</w:t>
      </w:r>
    </w:p>
    <w:p>
      <w:pPr>
        <w:pStyle w:val="BodyText"/>
        <w:spacing w:line="393" w:lineRule="exact"/>
        <w:ind w:left="1652"/>
      </w:pPr>
      <w:r>
        <w:rPr>
          <w:color w:val="231F20"/>
        </w:rPr>
        <w:t>系統</w:t>
      </w:r>
      <w:r>
        <w:rPr>
          <w:color w:val="231F20"/>
          <w:w w:val="130"/>
        </w:rPr>
        <w:t>/</w:t>
      </w:r>
      <w:r>
        <w:rPr>
          <w:color w:val="231F20"/>
        </w:rPr>
        <w:t>回案管理單位異動辦理遷出入作業，遷出單位應同時致電通知遷入單位。</w:t>
      </w:r>
    </w:p>
    <w:p>
      <w:pPr>
        <w:pStyle w:val="BodyText"/>
        <w:spacing w:line="208" w:lineRule="auto" w:before="58"/>
        <w:ind w:left="1652" w:right="1314" w:hanging="465"/>
      </w:pPr>
      <w:r>
        <w:rPr>
          <w:color w:val="231F20"/>
          <w:spacing w:val="-4"/>
        </w:rPr>
        <w:t>(二) 遷入單位收到通知有遷入回案，應於 </w:t>
      </w:r>
      <w:r>
        <w:rPr>
          <w:color w:val="231F20"/>
        </w:rPr>
        <w:t>7</w:t>
      </w:r>
      <w:r>
        <w:rPr>
          <w:color w:val="231F20"/>
          <w:spacing w:val="-6"/>
        </w:rPr>
        <w:t> 日內完成訪查收案，如訪查 </w:t>
      </w:r>
      <w:r>
        <w:rPr>
          <w:color w:val="231F20"/>
        </w:rPr>
        <w:t>3</w:t>
      </w:r>
      <w:r>
        <w:rPr>
          <w:color w:val="231F20"/>
          <w:spacing w:val="-3"/>
        </w:rPr>
        <w:t> 次未能找到回案， 評估不予遷入時，除於系統進行維護，並致電通知遷出單位，說明無法遷入之理由， 以避免回案失落。</w:t>
      </w:r>
    </w:p>
    <w:p>
      <w:pPr>
        <w:pStyle w:val="BodyText"/>
        <w:spacing w:before="6"/>
        <w:rPr>
          <w:sz w:val="16"/>
        </w:rPr>
      </w:pPr>
    </w:p>
    <w:p>
      <w:pPr>
        <w:pStyle w:val="BodyText"/>
        <w:spacing w:line="380" w:lineRule="exact"/>
        <w:ind w:left="1072"/>
      </w:pPr>
      <w:r>
        <w:rPr>
          <w:color w:val="231F20"/>
        </w:rPr>
        <w:t>三、 爭議綢解機制</w:t>
      </w:r>
    </w:p>
    <w:p>
      <w:pPr>
        <w:pStyle w:val="BodyText"/>
        <w:spacing w:line="220" w:lineRule="auto" w:before="2"/>
        <w:ind w:left="1617" w:right="1347" w:hanging="1"/>
      </w:pPr>
      <w:r>
        <w:rPr>
          <w:color w:val="231F20"/>
        </w:rPr>
        <w:t>管理單位歸屬發生疑義時，應由雙方單位先行溝通協綢，倘無法取得共識，於 TB 系統回案管理單位異動申請畫面點選「需主管協助</w:t>
      </w:r>
      <w:r>
        <w:rPr>
          <w:rFonts w:ascii="Microsoft JhengHei UI" w:hAnsi="Microsoft JhengHei UI" w:eastAsia="Microsoft JhengHei UI" w:hint="eastAsia"/>
          <w:color w:val="231F20"/>
        </w:rPr>
        <w:t>J，再</w:t>
      </w:r>
      <w:r>
        <w:rPr>
          <w:color w:val="231F20"/>
        </w:rPr>
        <w:t>由上—層單位逐層介入協綢：</w:t>
      </w:r>
    </w:p>
    <w:p>
      <w:pPr>
        <w:pStyle w:val="BodyText"/>
        <w:spacing w:line="393" w:lineRule="exact" w:before="21"/>
        <w:ind w:left="1344"/>
      </w:pPr>
      <w:r>
        <w:rPr>
          <w:color w:val="231F20"/>
        </w:rPr>
        <w:t>(—) 跨鄉鎮之回案遷出入爭議由縣市衛生局於 7 日內協綢裁定歸屬管理單位。</w:t>
      </w:r>
    </w:p>
    <w:p>
      <w:pPr>
        <w:pStyle w:val="BodyText"/>
        <w:spacing w:line="230" w:lineRule="auto" w:before="3"/>
        <w:ind w:left="1765" w:right="1335" w:hanging="421"/>
      </w:pPr>
      <w:r>
        <w:rPr>
          <w:color w:val="231F20"/>
        </w:rPr>
        <w:t>(二) 跨縣市之回案遷出入爭議，若經相關縣市衛生局逕行溝通後仍無法取得共識，請相關縣市衛生局備齊資料，由疾管署各區管制中心於 7</w:t>
      </w:r>
      <w:r>
        <w:rPr>
          <w:color w:val="231F20"/>
          <w:spacing w:val="-2"/>
        </w:rPr>
        <w:t> 日內協綢裁定管理單位；如爭議案件為跨區管制中心，請區管制中心先逕行溝通協綢處理。</w:t>
      </w:r>
    </w:p>
    <w:p>
      <w:pPr>
        <w:pStyle w:val="BodyText"/>
        <w:spacing w:line="208" w:lineRule="auto" w:before="37"/>
        <w:ind w:left="1765" w:right="1503" w:hanging="421"/>
      </w:pPr>
      <w:r>
        <w:rPr>
          <w:color w:val="231F20"/>
        </w:rPr>
        <w:t>(三) 若跨區管制中心協綢仍無法解決者，由疾管署慢性組依回案狀況綜合考量評估 7</w:t>
      </w:r>
      <w:r>
        <w:rPr>
          <w:color w:val="231F20"/>
          <w:spacing w:val="-2"/>
        </w:rPr>
        <w:t> 日</w:t>
      </w:r>
      <w:r>
        <w:rPr>
          <w:color w:val="231F20"/>
        </w:rPr>
        <w:t>內裁定，必要時邀集涉及之各單位召開協綢會議進行裁決。</w:t>
      </w:r>
    </w:p>
    <w:p>
      <w:pPr>
        <w:spacing w:after="0" w:line="208" w:lineRule="auto"/>
        <w:sectPr>
          <w:type w:val="continuous"/>
          <w:pgSz w:w="11910" w:h="16840"/>
          <w:pgMar w:top="1460" w:bottom="280" w:left="240" w:right="0"/>
        </w:sectPr>
      </w:pPr>
    </w:p>
    <w:tbl>
      <w:tblPr>
        <w:tblW w:w="0" w:type="auto"/>
        <w:jc w:val="left"/>
        <w:tblInd w:w="1124" w:type="dxa"/>
        <w:tblBorders>
          <w:top w:val="single" w:sz="4" w:space="0" w:color="76943C"/>
          <w:left w:val="single" w:sz="4" w:space="0" w:color="76943C"/>
          <w:bottom w:val="single" w:sz="4" w:space="0" w:color="76943C"/>
          <w:right w:val="single" w:sz="4" w:space="0" w:color="76943C"/>
          <w:insideH w:val="single" w:sz="4" w:space="0" w:color="76943C"/>
          <w:insideV w:val="single" w:sz="4" w:space="0" w:color="76943C"/>
        </w:tblBorders>
        <w:tblLayout w:type="fixed"/>
        <w:tblCellMar>
          <w:top w:w="0" w:type="dxa"/>
          <w:left w:w="0" w:type="dxa"/>
          <w:bottom w:w="0" w:type="dxa"/>
          <w:right w:w="0" w:type="dxa"/>
        </w:tblCellMar>
        <w:tblLook w:val="01E0"/>
      </w:tblPr>
      <w:tblGrid>
        <w:gridCol w:w="989"/>
        <w:gridCol w:w="2634"/>
        <w:gridCol w:w="3570"/>
        <w:gridCol w:w="2061"/>
      </w:tblGrid>
      <w:tr>
        <w:trPr>
          <w:trHeight w:val="388" w:hRule="atLeast"/>
        </w:trPr>
        <w:tc>
          <w:tcPr>
            <w:tcW w:w="989" w:type="dxa"/>
            <w:shd w:val="clear" w:color="auto" w:fill="9CBB55"/>
          </w:tcPr>
          <w:p>
            <w:pPr>
              <w:pStyle w:val="TableParagraph"/>
              <w:spacing w:line="369" w:lineRule="exact"/>
              <w:ind w:left="103"/>
              <w:rPr>
                <w:rFonts w:ascii="微軟正黑體" w:eastAsia="微軟正黑體" w:hint="eastAsia"/>
                <w:b/>
                <w:sz w:val="23"/>
              </w:rPr>
            </w:pPr>
            <w:r>
              <w:rPr>
                <w:rFonts w:ascii="微軟正黑體" w:eastAsia="微軟正黑體" w:hint="eastAsia"/>
                <w:b/>
                <w:color w:val="231F20"/>
                <w:sz w:val="23"/>
              </w:rPr>
              <w:t>種類</w:t>
            </w:r>
          </w:p>
        </w:tc>
        <w:tc>
          <w:tcPr>
            <w:tcW w:w="2634" w:type="dxa"/>
            <w:shd w:val="clear" w:color="auto" w:fill="9CBB55"/>
          </w:tcPr>
          <w:p>
            <w:pPr>
              <w:pStyle w:val="TableParagraph"/>
              <w:spacing w:line="369" w:lineRule="exact"/>
              <w:ind w:left="104"/>
              <w:rPr>
                <w:rFonts w:ascii="微軟正黑體" w:eastAsia="微軟正黑體" w:hint="eastAsia"/>
                <w:b/>
                <w:sz w:val="23"/>
              </w:rPr>
            </w:pPr>
            <w:r>
              <w:rPr>
                <w:rFonts w:ascii="微軟正黑體" w:eastAsia="微軟正黑體" w:hint="eastAsia"/>
                <w:b/>
                <w:color w:val="231F20"/>
                <w:sz w:val="23"/>
              </w:rPr>
              <w:t>原單位啟動時機</w:t>
            </w:r>
          </w:p>
        </w:tc>
        <w:tc>
          <w:tcPr>
            <w:tcW w:w="3570" w:type="dxa"/>
            <w:shd w:val="clear" w:color="auto" w:fill="9CBB55"/>
          </w:tcPr>
          <w:p>
            <w:pPr>
              <w:pStyle w:val="TableParagraph"/>
              <w:spacing w:line="369" w:lineRule="exact"/>
              <w:ind w:left="104"/>
              <w:rPr>
                <w:rFonts w:ascii="微軟正黑體" w:eastAsia="微軟正黑體" w:hint="eastAsia"/>
                <w:b/>
                <w:sz w:val="23"/>
              </w:rPr>
            </w:pPr>
            <w:r>
              <w:rPr>
                <w:rFonts w:ascii="微軟正黑體" w:eastAsia="微軟正黑體" w:hint="eastAsia"/>
                <w:b/>
                <w:color w:val="231F20"/>
                <w:sz w:val="23"/>
              </w:rPr>
              <w:t>新單位執行內容</w:t>
            </w:r>
          </w:p>
        </w:tc>
        <w:tc>
          <w:tcPr>
            <w:tcW w:w="2061" w:type="dxa"/>
            <w:shd w:val="clear" w:color="auto" w:fill="9CBB55"/>
          </w:tcPr>
          <w:p>
            <w:pPr>
              <w:pStyle w:val="TableParagraph"/>
              <w:spacing w:line="369" w:lineRule="exact"/>
              <w:ind w:left="105"/>
              <w:rPr>
                <w:rFonts w:ascii="微軟正黑體" w:eastAsia="微軟正黑體" w:hint="eastAsia"/>
                <w:b/>
                <w:sz w:val="23"/>
              </w:rPr>
            </w:pPr>
            <w:r>
              <w:rPr>
                <w:rFonts w:ascii="微軟正黑體" w:eastAsia="微軟正黑體" w:hint="eastAsia"/>
                <w:b/>
                <w:color w:val="231F20"/>
                <w:sz w:val="23"/>
              </w:rPr>
              <w:t>注意事項</w:t>
            </w:r>
          </w:p>
        </w:tc>
      </w:tr>
      <w:tr>
        <w:trPr>
          <w:trHeight w:val="1027" w:hRule="atLeast"/>
        </w:trPr>
        <w:tc>
          <w:tcPr>
            <w:tcW w:w="989" w:type="dxa"/>
          </w:tcPr>
          <w:p>
            <w:pPr>
              <w:pStyle w:val="TableParagraph"/>
              <w:spacing w:before="1"/>
              <w:rPr>
                <w:sz w:val="20"/>
              </w:rPr>
            </w:pPr>
          </w:p>
          <w:p>
            <w:pPr>
              <w:pStyle w:val="TableParagraph"/>
              <w:ind w:left="103"/>
              <w:rPr>
                <w:sz w:val="23"/>
              </w:rPr>
            </w:pPr>
            <w:r>
              <w:rPr>
                <w:color w:val="231F20"/>
                <w:sz w:val="23"/>
              </w:rPr>
              <w:t>遷出入</w:t>
            </w:r>
          </w:p>
        </w:tc>
        <w:tc>
          <w:tcPr>
            <w:tcW w:w="2634" w:type="dxa"/>
          </w:tcPr>
          <w:p>
            <w:pPr>
              <w:pStyle w:val="TableParagraph"/>
              <w:spacing w:before="1"/>
              <w:rPr>
                <w:sz w:val="20"/>
              </w:rPr>
            </w:pPr>
          </w:p>
          <w:p>
            <w:pPr>
              <w:pStyle w:val="TableParagraph"/>
              <w:ind w:left="104"/>
              <w:rPr>
                <w:sz w:val="23"/>
              </w:rPr>
            </w:pPr>
            <w:r>
              <w:rPr>
                <w:color w:val="231F20"/>
                <w:sz w:val="23"/>
              </w:rPr>
              <w:t>明確已移居他地</w:t>
            </w:r>
          </w:p>
        </w:tc>
        <w:tc>
          <w:tcPr>
            <w:tcW w:w="3570" w:type="dxa"/>
          </w:tcPr>
          <w:p>
            <w:pPr>
              <w:pStyle w:val="TableParagraph"/>
              <w:numPr>
                <w:ilvl w:val="0"/>
                <w:numId w:val="43"/>
              </w:numPr>
              <w:tabs>
                <w:tab w:pos="423" w:val="left" w:leader="none"/>
              </w:tabs>
              <w:spacing w:line="395" w:lineRule="exact" w:before="155" w:after="0"/>
              <w:ind w:left="422" w:right="0" w:hanging="319"/>
              <w:jc w:val="left"/>
              <w:rPr>
                <w:sz w:val="23"/>
              </w:rPr>
            </w:pPr>
            <w:r>
              <w:rPr>
                <w:color w:val="231F20"/>
                <w:spacing w:val="-3"/>
                <w:sz w:val="23"/>
              </w:rPr>
              <w:t>透過訪査確認移居事實</w:t>
            </w:r>
          </w:p>
          <w:p>
            <w:pPr>
              <w:pStyle w:val="TableParagraph"/>
              <w:numPr>
                <w:ilvl w:val="0"/>
                <w:numId w:val="43"/>
              </w:numPr>
              <w:tabs>
                <w:tab w:pos="423" w:val="left" w:leader="none"/>
              </w:tabs>
              <w:spacing w:line="395" w:lineRule="exact" w:before="0" w:after="0"/>
              <w:ind w:left="422" w:right="0" w:hanging="319"/>
              <w:jc w:val="left"/>
              <w:rPr>
                <w:sz w:val="23"/>
              </w:rPr>
            </w:pPr>
            <w:r>
              <w:rPr>
                <w:color w:val="231F20"/>
                <w:sz w:val="23"/>
              </w:rPr>
              <w:t>7</w:t>
            </w:r>
            <w:r>
              <w:rPr>
                <w:color w:val="231F20"/>
                <w:spacing w:val="-3"/>
                <w:sz w:val="23"/>
              </w:rPr>
              <w:t> 日內完成遷入作業</w:t>
            </w:r>
          </w:p>
        </w:tc>
        <w:tc>
          <w:tcPr>
            <w:tcW w:w="2061" w:type="dxa"/>
            <w:vMerge w:val="restart"/>
          </w:tcPr>
          <w:p>
            <w:pPr>
              <w:pStyle w:val="TableParagraph"/>
              <w:spacing w:before="1"/>
              <w:rPr>
                <w:sz w:val="23"/>
              </w:rPr>
            </w:pPr>
          </w:p>
          <w:p>
            <w:pPr>
              <w:pStyle w:val="TableParagraph"/>
              <w:numPr>
                <w:ilvl w:val="0"/>
                <w:numId w:val="44"/>
              </w:numPr>
              <w:tabs>
                <w:tab w:pos="372" w:val="left" w:leader="none"/>
              </w:tabs>
              <w:spacing w:line="232" w:lineRule="auto" w:before="1" w:after="0"/>
              <w:ind w:left="371" w:right="91" w:hanging="266"/>
              <w:jc w:val="both"/>
              <w:rPr>
                <w:sz w:val="23"/>
              </w:rPr>
            </w:pPr>
            <w:r>
              <w:rPr>
                <w:color w:val="231F20"/>
                <w:spacing w:val="27"/>
                <w:sz w:val="23"/>
              </w:rPr>
              <w:t>固案有移居事</w:t>
            </w:r>
            <w:r>
              <w:rPr>
                <w:color w:val="231F20"/>
                <w:spacing w:val="-10"/>
                <w:sz w:val="23"/>
              </w:rPr>
              <w:t>實，原管理單位</w:t>
            </w:r>
            <w:r>
              <w:rPr>
                <w:color w:val="231F20"/>
                <w:spacing w:val="4"/>
                <w:sz w:val="23"/>
              </w:rPr>
              <w:t>應於 </w:t>
            </w:r>
            <w:r>
              <w:rPr>
                <w:color w:val="231F20"/>
                <w:sz w:val="23"/>
              </w:rPr>
              <w:t>7</w:t>
            </w:r>
            <w:r>
              <w:rPr>
                <w:color w:val="231F20"/>
                <w:spacing w:val="4"/>
                <w:sz w:val="23"/>
              </w:rPr>
              <w:t> 日內辦</w:t>
            </w:r>
            <w:r>
              <w:rPr>
                <w:color w:val="231F20"/>
                <w:spacing w:val="-2"/>
                <w:sz w:val="23"/>
              </w:rPr>
              <w:t>理遷出作業。</w:t>
            </w:r>
          </w:p>
          <w:p>
            <w:pPr>
              <w:pStyle w:val="TableParagraph"/>
              <w:numPr>
                <w:ilvl w:val="0"/>
                <w:numId w:val="44"/>
              </w:numPr>
              <w:tabs>
                <w:tab w:pos="372" w:val="left" w:leader="none"/>
              </w:tabs>
              <w:spacing w:line="232" w:lineRule="auto" w:before="2" w:after="0"/>
              <w:ind w:left="371" w:right="91" w:hanging="266"/>
              <w:jc w:val="left"/>
              <w:rPr>
                <w:sz w:val="23"/>
              </w:rPr>
            </w:pPr>
            <w:r>
              <w:rPr>
                <w:color w:val="231F20"/>
                <w:spacing w:val="27"/>
                <w:sz w:val="23"/>
              </w:rPr>
              <w:t>固案如短期移</w:t>
            </w:r>
            <w:r>
              <w:rPr>
                <w:color w:val="231F20"/>
                <w:spacing w:val="-10"/>
                <w:sz w:val="23"/>
              </w:rPr>
              <w:t>居，確認會回原居住地，雙方得</w:t>
            </w:r>
            <w:r>
              <w:rPr>
                <w:color w:val="231F20"/>
                <w:spacing w:val="27"/>
                <w:sz w:val="23"/>
              </w:rPr>
              <w:t>溝通取得共識</w:t>
            </w:r>
            <w:r>
              <w:rPr>
                <w:color w:val="231F20"/>
                <w:spacing w:val="-34"/>
                <w:sz w:val="23"/>
              </w:rPr>
              <w:t>後，以代都</w:t>
            </w:r>
            <w:r>
              <w:rPr>
                <w:color w:val="231F20"/>
                <w:sz w:val="23"/>
              </w:rPr>
              <w:t>（管</w:t>
            </w:r>
            <w:r>
              <w:rPr>
                <w:color w:val="231F20"/>
                <w:spacing w:val="-2"/>
                <w:sz w:val="23"/>
              </w:rPr>
              <w:t>方式辦理。</w:t>
            </w:r>
          </w:p>
        </w:tc>
      </w:tr>
      <w:tr>
        <w:trPr>
          <w:trHeight w:val="1341" w:hRule="atLeast"/>
        </w:trPr>
        <w:tc>
          <w:tcPr>
            <w:tcW w:w="989" w:type="dxa"/>
          </w:tcPr>
          <w:p>
            <w:pPr>
              <w:pStyle w:val="TableParagraph"/>
              <w:spacing w:before="2"/>
              <w:rPr>
                <w:sz w:val="29"/>
              </w:rPr>
            </w:pPr>
          </w:p>
          <w:p>
            <w:pPr>
              <w:pStyle w:val="TableParagraph"/>
              <w:ind w:left="103"/>
              <w:rPr>
                <w:sz w:val="23"/>
              </w:rPr>
            </w:pPr>
            <w:r>
              <w:rPr>
                <w:color w:val="231F20"/>
                <w:sz w:val="23"/>
              </w:rPr>
              <w:t>代都</w:t>
            </w:r>
          </w:p>
        </w:tc>
        <w:tc>
          <w:tcPr>
            <w:tcW w:w="2634" w:type="dxa"/>
          </w:tcPr>
          <w:p>
            <w:pPr>
              <w:pStyle w:val="TableParagraph"/>
              <w:numPr>
                <w:ilvl w:val="0"/>
                <w:numId w:val="45"/>
              </w:numPr>
              <w:tabs>
                <w:tab w:pos="413" w:val="left" w:leader="none"/>
              </w:tabs>
              <w:spacing w:line="232" w:lineRule="auto" w:before="126" w:after="0"/>
              <w:ind w:left="412" w:right="115" w:hanging="308"/>
              <w:jc w:val="left"/>
              <w:rPr>
                <w:sz w:val="23"/>
              </w:rPr>
            </w:pPr>
            <w:r>
              <w:rPr>
                <w:color w:val="231F20"/>
                <w:spacing w:val="-3"/>
                <w:sz w:val="23"/>
              </w:rPr>
              <w:t>因故短期移居他地且</w:t>
            </w:r>
            <w:r>
              <w:rPr>
                <w:color w:val="231F20"/>
                <w:sz w:val="23"/>
              </w:rPr>
              <w:t>持續都治者</w:t>
            </w:r>
          </w:p>
          <w:p>
            <w:pPr>
              <w:pStyle w:val="TableParagraph"/>
              <w:numPr>
                <w:ilvl w:val="0"/>
                <w:numId w:val="45"/>
              </w:numPr>
              <w:tabs>
                <w:tab w:pos="413" w:val="left" w:leader="none"/>
              </w:tabs>
              <w:spacing w:line="393" w:lineRule="exact" w:before="0" w:after="0"/>
              <w:ind w:left="412" w:right="0" w:hanging="309"/>
              <w:jc w:val="left"/>
              <w:rPr>
                <w:sz w:val="23"/>
              </w:rPr>
            </w:pPr>
            <w:r>
              <w:rPr>
                <w:color w:val="231F20"/>
                <w:spacing w:val="-1"/>
                <w:sz w:val="23"/>
              </w:rPr>
              <w:t>未於居住地點都治者</w:t>
            </w:r>
          </w:p>
        </w:tc>
        <w:tc>
          <w:tcPr>
            <w:tcW w:w="3570" w:type="dxa"/>
          </w:tcPr>
          <w:p>
            <w:pPr>
              <w:pStyle w:val="TableParagraph"/>
              <w:numPr>
                <w:ilvl w:val="0"/>
                <w:numId w:val="46"/>
              </w:numPr>
              <w:tabs>
                <w:tab w:pos="421" w:val="left" w:leader="none"/>
              </w:tabs>
              <w:spacing w:line="232" w:lineRule="auto" w:before="126" w:after="0"/>
              <w:ind w:left="420" w:right="105" w:hanging="317"/>
              <w:jc w:val="left"/>
              <w:rPr>
                <w:sz w:val="23"/>
              </w:rPr>
            </w:pPr>
            <w:r>
              <w:rPr>
                <w:color w:val="231F20"/>
                <w:spacing w:val="-2"/>
                <w:sz w:val="23"/>
              </w:rPr>
              <w:t>指派關懷員協助代都及相關作業（如：驗痰</w:t>
            </w:r>
            <w:r>
              <w:rPr>
                <w:color w:val="231F20"/>
                <w:sz w:val="23"/>
              </w:rPr>
              <w:t>）</w:t>
            </w:r>
          </w:p>
          <w:p>
            <w:pPr>
              <w:pStyle w:val="TableParagraph"/>
              <w:numPr>
                <w:ilvl w:val="0"/>
                <w:numId w:val="46"/>
              </w:numPr>
              <w:tabs>
                <w:tab w:pos="423" w:val="left" w:leader="none"/>
              </w:tabs>
              <w:spacing w:line="393" w:lineRule="exact" w:before="0" w:after="0"/>
              <w:ind w:left="422" w:right="0" w:hanging="319"/>
              <w:jc w:val="left"/>
              <w:rPr>
                <w:sz w:val="23"/>
              </w:rPr>
            </w:pPr>
            <w:r>
              <w:rPr>
                <w:color w:val="231F20"/>
                <w:spacing w:val="-3"/>
                <w:sz w:val="23"/>
              </w:rPr>
              <w:t>由代都關懷員維護日誌</w:t>
            </w:r>
          </w:p>
        </w:tc>
        <w:tc>
          <w:tcPr>
            <w:tcW w:w="2061" w:type="dxa"/>
            <w:vMerge/>
            <w:tcBorders>
              <w:top w:val="nil"/>
            </w:tcBorders>
          </w:tcPr>
          <w:p>
            <w:pPr>
              <w:rPr>
                <w:sz w:val="2"/>
                <w:szCs w:val="2"/>
              </w:rPr>
            </w:pPr>
          </w:p>
        </w:tc>
      </w:tr>
      <w:tr>
        <w:trPr>
          <w:trHeight w:val="2226" w:hRule="atLeast"/>
        </w:trPr>
        <w:tc>
          <w:tcPr>
            <w:tcW w:w="989" w:type="dxa"/>
          </w:tcPr>
          <w:p>
            <w:pPr>
              <w:pStyle w:val="TableParagraph"/>
              <w:rPr>
                <w:sz w:val="30"/>
              </w:rPr>
            </w:pPr>
          </w:p>
          <w:p>
            <w:pPr>
              <w:pStyle w:val="TableParagraph"/>
              <w:spacing w:before="9"/>
              <w:rPr>
                <w:sz w:val="24"/>
              </w:rPr>
            </w:pPr>
          </w:p>
          <w:p>
            <w:pPr>
              <w:pStyle w:val="TableParagraph"/>
              <w:ind w:left="103"/>
              <w:rPr>
                <w:sz w:val="23"/>
              </w:rPr>
            </w:pPr>
            <w:r>
              <w:rPr>
                <w:color w:val="231F20"/>
                <w:sz w:val="23"/>
              </w:rPr>
              <w:t>代管</w:t>
            </w:r>
          </w:p>
        </w:tc>
        <w:tc>
          <w:tcPr>
            <w:tcW w:w="2634" w:type="dxa"/>
          </w:tcPr>
          <w:p>
            <w:pPr>
              <w:pStyle w:val="TableParagraph"/>
              <w:spacing w:before="14"/>
              <w:rPr>
                <w:sz w:val="43"/>
              </w:rPr>
            </w:pPr>
          </w:p>
          <w:p>
            <w:pPr>
              <w:pStyle w:val="TableParagraph"/>
              <w:spacing w:line="232" w:lineRule="auto"/>
              <w:ind w:left="104" w:right="189"/>
              <w:rPr>
                <w:sz w:val="23"/>
              </w:rPr>
            </w:pPr>
            <w:r>
              <w:rPr>
                <w:color w:val="231F20"/>
                <w:sz w:val="23"/>
              </w:rPr>
              <w:t>因故短期移居他地但拒絕都治者</w:t>
            </w:r>
          </w:p>
        </w:tc>
        <w:tc>
          <w:tcPr>
            <w:tcW w:w="3570" w:type="dxa"/>
          </w:tcPr>
          <w:p>
            <w:pPr>
              <w:pStyle w:val="TableParagraph"/>
              <w:spacing w:before="8"/>
              <w:rPr>
                <w:sz w:val="21"/>
              </w:rPr>
            </w:pPr>
          </w:p>
          <w:p>
            <w:pPr>
              <w:pStyle w:val="TableParagraph"/>
              <w:numPr>
                <w:ilvl w:val="0"/>
                <w:numId w:val="47"/>
              </w:numPr>
              <w:tabs>
                <w:tab w:pos="421" w:val="left" w:leader="none"/>
              </w:tabs>
              <w:spacing w:line="232" w:lineRule="auto" w:before="1" w:after="0"/>
              <w:ind w:left="420" w:right="105" w:hanging="317"/>
              <w:jc w:val="left"/>
              <w:rPr>
                <w:sz w:val="23"/>
              </w:rPr>
            </w:pPr>
            <w:r>
              <w:rPr>
                <w:color w:val="231F20"/>
                <w:spacing w:val="-2"/>
                <w:sz w:val="23"/>
              </w:rPr>
              <w:t>固案管理人員以面訪方式，確</w:t>
            </w:r>
            <w:r>
              <w:rPr>
                <w:color w:val="231F20"/>
                <w:spacing w:val="-3"/>
                <w:sz w:val="23"/>
              </w:rPr>
              <w:t>認固案按規服藥</w:t>
            </w:r>
          </w:p>
          <w:p>
            <w:pPr>
              <w:pStyle w:val="TableParagraph"/>
              <w:numPr>
                <w:ilvl w:val="0"/>
                <w:numId w:val="47"/>
              </w:numPr>
              <w:tabs>
                <w:tab w:pos="421" w:val="left" w:leader="none"/>
              </w:tabs>
              <w:spacing w:line="232" w:lineRule="auto" w:before="1" w:after="0"/>
              <w:ind w:left="420" w:right="106" w:hanging="317"/>
              <w:jc w:val="left"/>
              <w:rPr>
                <w:sz w:val="23"/>
              </w:rPr>
            </w:pPr>
            <w:r>
              <w:rPr>
                <w:color w:val="231F20"/>
                <w:spacing w:val="1"/>
                <w:sz w:val="23"/>
              </w:rPr>
              <w:t>辦理固案管理事宜並於 </w:t>
            </w:r>
            <w:r>
              <w:rPr>
                <w:color w:val="231F20"/>
                <w:sz w:val="23"/>
              </w:rPr>
              <w:t>TB</w:t>
            </w:r>
            <w:r>
              <w:rPr>
                <w:color w:val="231F20"/>
                <w:spacing w:val="16"/>
                <w:sz w:val="23"/>
              </w:rPr>
              <w:t> 系</w:t>
            </w:r>
            <w:r>
              <w:rPr>
                <w:color w:val="231F20"/>
                <w:spacing w:val="-3"/>
                <w:sz w:val="23"/>
              </w:rPr>
              <w:t>統核實登錄訪視記錄</w:t>
            </w:r>
          </w:p>
        </w:tc>
        <w:tc>
          <w:tcPr>
            <w:tcW w:w="2061" w:type="dxa"/>
            <w:vMerge/>
            <w:tcBorders>
              <w:top w:val="nil"/>
            </w:tcBorders>
          </w:tcPr>
          <w:p>
            <w:pPr>
              <w:rPr>
                <w:sz w:val="2"/>
                <w:szCs w:val="2"/>
              </w:rPr>
            </w:pPr>
          </w:p>
        </w:tc>
      </w:tr>
    </w:tbl>
    <w:p>
      <w:pPr>
        <w:pStyle w:val="BodyText"/>
        <w:spacing w:before="8"/>
        <w:rPr>
          <w:sz w:val="14"/>
        </w:rPr>
      </w:pPr>
      <w:r>
        <w:rPr/>
        <w:pict>
          <v:group style="position:absolute;margin-left:0pt;margin-top:184.897003pt;width:44.6pt;height:653.4pt;mso-position-horizontal-relative:page;mso-position-vertical-relative:page;z-index:-306154496"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171" o:title=""/>
            </v:shape>
            <v:shape style="position:absolute;left:431;top:4618;width:242;height:2194" type="#_x0000_t75" stroked="false">
              <v:imagedata r:id="rId172" o:title=""/>
            </v:shape>
            <v:shape style="position:absolute;left:441;top:7177;width:230;height:241" type="#_x0000_t75" stroked="false">
              <v:imagedata r:id="rId173" o:title=""/>
            </v:shape>
            <v:shape style="position:absolute;left:430;top:7503;width:245;height:240" type="#_x0000_t75" stroked="false">
              <v:imagedata r:id="rId174"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4;top:16060;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54</w:t>
                    </w:r>
                  </w:p>
                </w:txbxContent>
              </v:textbox>
              <w10:wrap type="none"/>
            </v:shape>
            <w10:wrap type="none"/>
          </v:group>
        </w:pict>
      </w:r>
    </w:p>
    <w:p>
      <w:pPr>
        <w:spacing w:before="73"/>
        <w:ind w:left="1060" w:right="0" w:firstLine="0"/>
        <w:jc w:val="left"/>
        <w:rPr>
          <w:sz w:val="25"/>
        </w:rPr>
      </w:pPr>
      <w:r>
        <w:rPr/>
        <w:pict>
          <v:group style="position:absolute;margin-left:65.101997pt;margin-top:27.315571pt;width:468.65pt;height:302.4pt;mso-position-horizontal-relative:page;mso-position-vertical-relative:paragraph;z-index:-251438080;mso-wrap-distance-left:0;mso-wrap-distance-right:0" coordorigin="1302,546" coordsize="9373,6048">
            <v:shape style="position:absolute;left:1302;top:546;width:827;height:6048" type="#_x0000_t75" stroked="false">
              <v:imagedata r:id="rId175" o:title=""/>
            </v:shape>
            <v:shape style="position:absolute;left:2128;top:546;width:1045;height:6048" type="#_x0000_t75" stroked="false">
              <v:imagedata r:id="rId176" o:title=""/>
            </v:shape>
            <v:shape style="position:absolute;left:3173;top:546;width:1045;height:6048" type="#_x0000_t75" stroked="false">
              <v:imagedata r:id="rId177" o:title=""/>
            </v:shape>
            <v:shape style="position:absolute;left:4218;top:546;width:1045;height:6048" type="#_x0000_t75" stroked="false">
              <v:imagedata r:id="rId178" o:title=""/>
            </v:shape>
            <v:shape style="position:absolute;left:5263;top:546;width:1045;height:6048" type="#_x0000_t75" stroked="false">
              <v:imagedata r:id="rId179" o:title=""/>
            </v:shape>
            <v:shape style="position:absolute;left:6308;top:546;width:1045;height:6048" type="#_x0000_t75" stroked="false">
              <v:imagedata r:id="rId180" o:title=""/>
            </v:shape>
            <v:shape style="position:absolute;left:7353;top:546;width:1045;height:6048" type="#_x0000_t75" stroked="false">
              <v:imagedata r:id="rId181" o:title=""/>
            </v:shape>
            <v:shape style="position:absolute;left:8398;top:546;width:1045;height:6048" type="#_x0000_t75" stroked="false">
              <v:imagedata r:id="rId182" o:title=""/>
            </v:shape>
            <v:shape style="position:absolute;left:9443;top:546;width:1232;height:6048" type="#_x0000_t75" stroked="false">
              <v:imagedata r:id="rId183" o:title=""/>
            </v:shape>
            <w10:wrap type="topAndBottom"/>
          </v:group>
        </w:pict>
      </w:r>
      <w:r>
        <w:rPr>
          <w:color w:val="231F20"/>
          <w:sz w:val="25"/>
        </w:rPr>
        <w:t>遷出入流程</w:t>
      </w:r>
    </w:p>
    <w:p>
      <w:pPr>
        <w:spacing w:after="0"/>
        <w:jc w:val="left"/>
        <w:rPr>
          <w:sz w:val="25"/>
        </w:rPr>
        <w:sectPr>
          <w:pgSz w:w="11910" w:h="16840"/>
          <w:pgMar w:top="1460" w:bottom="0" w:left="240" w:right="0"/>
        </w:sectPr>
      </w:pPr>
    </w:p>
    <w:p>
      <w:pPr>
        <w:spacing w:before="61"/>
        <w:ind w:left="0" w:right="1056" w:firstLine="0"/>
        <w:jc w:val="right"/>
        <w:rPr>
          <w:rFonts w:ascii="Times New Roman" w:eastAsia="Times New Roman"/>
          <w:sz w:val="26"/>
        </w:rPr>
      </w:pPr>
      <w:r>
        <w:rPr>
          <w:rFonts w:ascii="新細明體" w:eastAsia="新細明體" w:hint="eastAsia"/>
          <w:color w:val="262123"/>
          <w:w w:val="105"/>
          <w:sz w:val="21"/>
        </w:rPr>
        <w:t>附件 </w:t>
      </w:r>
      <w:r>
        <w:rPr>
          <w:rFonts w:ascii="Times New Roman" w:eastAsia="Times New Roman"/>
          <w:color w:val="262123"/>
          <w:w w:val="105"/>
          <w:sz w:val="26"/>
        </w:rPr>
        <w:t>6-2</w:t>
      </w:r>
    </w:p>
    <w:p>
      <w:pPr>
        <w:pStyle w:val="BodyText"/>
        <w:spacing w:before="10"/>
        <w:rPr>
          <w:rFonts w:ascii="Times New Roman"/>
          <w:sz w:val="16"/>
        </w:rPr>
      </w:pPr>
    </w:p>
    <w:p>
      <w:pPr>
        <w:spacing w:before="37"/>
        <w:ind w:left="741" w:right="271" w:firstLine="0"/>
        <w:jc w:val="center"/>
        <w:rPr>
          <w:rFonts w:ascii="新細明體" w:eastAsia="新細明體" w:hint="eastAsia"/>
          <w:sz w:val="32"/>
        </w:rPr>
      </w:pPr>
      <w:r>
        <w:rPr>
          <w:rFonts w:ascii="新細明體" w:eastAsia="新細明體" w:hint="eastAsia"/>
          <w:color w:val="262123"/>
          <w:w w:val="110"/>
          <w:sz w:val="32"/>
        </w:rPr>
        <w:t>結核病個案診斷、治療情形調查表</w:t>
      </w:r>
    </w:p>
    <w:p>
      <w:pPr>
        <w:pStyle w:val="BodyText"/>
        <w:spacing w:before="11"/>
        <w:rPr>
          <w:rFonts w:ascii="新細明體"/>
          <w:sz w:val="21"/>
        </w:rPr>
      </w:pPr>
    </w:p>
    <w:p>
      <w:pPr>
        <w:spacing w:before="0"/>
        <w:ind w:left="1143" w:right="0" w:firstLine="0"/>
        <w:jc w:val="left"/>
        <w:rPr>
          <w:rFonts w:ascii="新細明體" w:eastAsia="新細明體" w:hint="eastAsia"/>
          <w:sz w:val="24"/>
        </w:rPr>
      </w:pPr>
      <w:r>
        <w:rPr>
          <w:rFonts w:ascii="新細明體" w:eastAsia="新細明體" w:hint="eastAsia"/>
          <w:color w:val="262123"/>
          <w:w w:val="110"/>
          <w:sz w:val="24"/>
        </w:rPr>
        <w:t>診療醫師您好：</w:t>
      </w:r>
    </w:p>
    <w:p>
      <w:pPr>
        <w:tabs>
          <w:tab w:pos="3681" w:val="left" w:leader="none"/>
        </w:tabs>
        <w:spacing w:before="121"/>
        <w:ind w:left="1658" w:right="0" w:firstLine="0"/>
        <w:jc w:val="left"/>
        <w:rPr>
          <w:rFonts w:ascii="新細明體" w:eastAsia="新細明體" w:hint="eastAsia"/>
          <w:sz w:val="24"/>
        </w:rPr>
      </w:pPr>
      <w:r>
        <w:rPr>
          <w:rFonts w:ascii="新細明體" w:eastAsia="新細明體" w:hint="eastAsia"/>
          <w:color w:val="262123"/>
          <w:w w:val="110"/>
          <w:sz w:val="24"/>
        </w:rPr>
        <w:t>我是</w:t>
        <w:tab/>
        <w:t>衛生局的公共衛生結核病個案管理人員</w:t>
      </w:r>
    </w:p>
    <w:p>
      <w:pPr>
        <w:tabs>
          <w:tab w:pos="8238" w:val="left" w:leader="none"/>
        </w:tabs>
        <w:spacing w:line="20" w:lineRule="exact"/>
        <w:ind w:left="2177" w:right="0" w:firstLine="0"/>
        <w:rPr>
          <w:rFonts w:ascii="新細明體"/>
          <w:sz w:val="2"/>
        </w:rPr>
      </w:pPr>
      <w:r>
        <w:rPr>
          <w:rFonts w:ascii="新細明體"/>
          <w:sz w:val="2"/>
        </w:rPr>
        <w:pict>
          <v:group style="width:73.9pt;height:.7pt;mso-position-horizontal-relative:char;mso-position-vertical-relative:line" coordorigin="0,0" coordsize="1478,14">
            <v:line style="position:absolute" from="0,7" to="1478,7" stroked="true" strokeweight=".69299pt" strokecolor="#231f20">
              <v:stroke dashstyle="solid"/>
            </v:line>
          </v:group>
        </w:pict>
      </w:r>
      <w:r>
        <w:rPr>
          <w:rFonts w:ascii="新細明體"/>
          <w:sz w:val="2"/>
        </w:rPr>
      </w:r>
      <w:r>
        <w:rPr>
          <w:rFonts w:ascii="新細明體"/>
          <w:sz w:val="2"/>
        </w:rPr>
        <w:tab/>
      </w:r>
      <w:r>
        <w:rPr>
          <w:rFonts w:ascii="新細明體"/>
          <w:sz w:val="2"/>
        </w:rPr>
        <w:pict>
          <v:group style="width:53.7pt;height:.7pt;mso-position-horizontal-relative:char;mso-position-vertical-relative:line" coordorigin="0,0" coordsize="1074,14">
            <v:line style="position:absolute" from="0,7" to="1074,7" stroked="true" strokeweight=".69299pt" strokecolor="#231f20">
              <v:stroke dashstyle="solid"/>
            </v:line>
          </v:group>
        </w:pict>
      </w:r>
      <w:r>
        <w:rPr>
          <w:rFonts w:ascii="新細明體"/>
          <w:sz w:val="2"/>
        </w:rPr>
      </w:r>
    </w:p>
    <w:p>
      <w:pPr>
        <w:tabs>
          <w:tab w:pos="4116" w:val="left" w:leader="none"/>
          <w:tab w:pos="7890" w:val="left" w:leader="none"/>
        </w:tabs>
        <w:spacing w:line="336" w:lineRule="auto" w:before="0"/>
        <w:ind w:left="1136" w:right="2437" w:firstLine="1"/>
        <w:jc w:val="left"/>
        <w:rPr>
          <w:rFonts w:ascii="新細明體" w:eastAsia="新細明體" w:hint="eastAsia"/>
          <w:sz w:val="24"/>
        </w:rPr>
      </w:pPr>
      <w:r>
        <w:rPr/>
        <w:pict>
          <v:group style="position:absolute;margin-left:550.45874pt;margin-top:34.215275pt;width:44.6pt;height:653.4pt;mso-position-horizontal-relative:page;mso-position-vertical-relative:paragraph;z-index:251892736" coordorigin="11009,684" coordsize="892,13068">
            <v:shape style="position:absolute;left:11135;top:1181;width:426;height:12571" type="#_x0000_t75" stroked="false">
              <v:imagedata r:id="rId165" o:title=""/>
            </v:shape>
            <v:shape style="position:absolute;left:11009;top:684;width:892;height:789" coordorigin="11009,684" coordsize="892,789" path="m11900,684l11381,684,11359,687,11301,719,11042,994,11009,1079,11017,1124,11301,1438,11359,1471,11381,1473,11900,1473,11900,684xe" filled="true" fillcolor="#7c8ac4" stroked="false">
              <v:path arrowok="t"/>
              <v:fill type="solid"/>
            </v:shape>
            <v:shape style="position:absolute;left:11271;top:13049;width:201;height:189" type="#_x0000_t202" filled="false" stroked="false">
              <v:textbox inset="0,0,0,0">
                <w:txbxContent>
                  <w:p>
                    <w:pPr>
                      <w:spacing w:line="188" w:lineRule="exact" w:before="0"/>
                      <w:ind w:left="0" w:right="0" w:firstLine="0"/>
                      <w:jc w:val="left"/>
                      <w:rPr>
                        <w:rFonts w:ascii="Times New Roman"/>
                        <w:sz w:val="17"/>
                      </w:rPr>
                    </w:pPr>
                    <w:r>
                      <w:rPr>
                        <w:rFonts w:ascii="Times New Roman"/>
                        <w:color w:val="262123"/>
                        <w:w w:val="105"/>
                        <w:sz w:val="17"/>
                      </w:rPr>
                      <w:t>55</w:t>
                    </w:r>
                  </w:p>
                </w:txbxContent>
              </v:textbox>
              <w10:wrap type="none"/>
            </v:shape>
            <w10:wrap type="none"/>
          </v:group>
        </w:pict>
      </w:r>
      <w:r>
        <w:rPr/>
        <w:pict>
          <v:line style="position:absolute;mso-position-horizontal-relative:page;mso-position-vertical-relative:paragraph;z-index:-306141184" from="135.778pt,39.353779pt" to="216.48pt,39.353779pt" stroked="true" strokeweight=".69299pt" strokecolor="#231f20">
            <v:stroke dashstyle="solid"/>
            <w10:wrap type="none"/>
          </v:line>
        </w:pict>
      </w:r>
      <w:r>
        <w:rPr/>
        <w:pict>
          <v:line style="position:absolute;mso-position-horizontal-relative:page;mso-position-vertical-relative:paragraph;z-index:-306140160" from="310.923004pt,39.353779pt" to="405.134004pt,39.353779pt" stroked="true" strokeweight=".69299pt" strokecolor="#231f20">
            <v:stroke dashstyle="solid"/>
            <w10:wrap type="none"/>
          </v:line>
        </w:pict>
      </w:r>
      <w:r>
        <w:rPr/>
        <w:pict>
          <v:line style="position:absolute;mso-position-horizontal-relative:page;mso-position-vertical-relative:paragraph;z-index:251895808" from="472.559998pt,39.353779pt" to="532.018998pt,39.353779pt" stroked="true" strokeweight=".69299pt" strokecolor="#231f20">
            <v:stroke dashstyle="solid"/>
            <w10:wrap type="none"/>
          </v:line>
        </w:pict>
      </w:r>
      <w:r>
        <w:rPr/>
        <w:pict>
          <v:group style="position:absolute;margin-left:51.027pt;margin-top:47.304276pt;width:490.8pt;height:223.75pt;mso-position-horizontal-relative:page;mso-position-vertical-relative:paragraph;z-index:251897856" coordorigin="1021,946" coordsize="9816,4475">
            <v:shape style="position:absolute;left:3528;top:3441;width:4910;height:2" coordorigin="3529,3442" coordsize="4910,0" path="m3529,3442l5140,3442m6284,3442l8438,3442e" filled="false" stroked="true" strokeweight=".69299pt" strokecolor="#231f20">
              <v:path arrowok="t"/>
              <v:stroke dashstyle="solid"/>
            </v:shape>
            <v:line style="position:absolute" from="8376,3788" to="9182,3788" stroked="true" strokeweight=".69305pt" strokecolor="#231f20">
              <v:stroke dashstyle="solid"/>
            </v:line>
            <v:shape style="position:absolute;left:1020;top:946;width:9816;height:4475" coordorigin="1021,946" coordsize="9816,4475" path="m1035,5385l1021,5385,1021,5399,1035,5399,1035,5385m1035,5356l1021,5356,1021,5371,1035,5371,1035,5356m1035,5327l1021,5327,1021,5342,1035,5342,1035,5327m1035,5298l1021,5298,1021,5313,1035,5313,1035,5298m1035,5270l1021,5270,1021,5284,1035,5284,1035,5270m1035,5241l1021,5241,1021,5255,1035,5255,1035,5241m1035,5212l1021,5212,1021,5226,1035,5226,1035,5212m1035,5183l1021,5183,1021,5197,1035,5197,1035,5183m1035,5154l1021,5154,1021,5169,1035,5169,1035,5154m1035,5125l1021,5125,1021,5140,1035,5140,1035,5125m1035,5096l1021,5096,1021,5111,1035,5111,1035,5096m1035,5067l1021,5067,1021,5082,1035,5082,1035,5067m1035,5039l1021,5039,1021,5053,1035,5053,1035,5039m1035,5010l1021,5010,1021,5024,1035,5024,1035,5010m1035,4981l1021,4981,1021,4995,1035,4995,1035,4981m1035,4952l1021,4952,1021,4966,1035,4966,1035,4952m1035,4923l1021,4923,1021,4938,1035,4938,1035,4923m1035,4894l1021,4894,1021,4909,1035,4909,1035,4894m1035,4865l1021,4865,1021,4880,1035,4880,1035,4865m1035,4836l1021,4836,1021,4851,1035,4851,1035,4836m1035,4808l1021,4808,1021,4822,1035,4822,1035,4808m1035,4779l1021,4779,1021,4793,1035,4793,1035,4779m1035,4750l1021,4750,1021,4764,1035,4764,1035,4750m1035,4721l1021,4721,1021,4735,1035,4735,1035,4721m1035,4692l1021,4692,1021,4707,1035,4707,1035,4692m1035,4663l1021,4663,1021,4678,1035,4678,1035,4663m1035,4634l1021,4634,1021,4649,1035,4649,1035,4634m1035,4606l1021,4606,1021,4620,1035,4620,1035,4606m1035,4577l1021,4577,1021,4591,1035,4591,1035,4577m1035,4548l1021,4548,1021,4562,1035,4562,1035,4548m1035,4519l1021,4519,1021,4533,1035,4533,1035,4519m1035,4490l1021,4490,1021,4505,1035,4505,1035,4490m1035,4461l1021,4461,1021,4476,1035,4476,1035,4461m1035,4432l1021,4432,1021,4447,1035,4447,1035,4432m1035,4403l1021,4403,1021,4418,1035,4418,1035,4403m1035,4375l1021,4375,1021,4389,1035,4389,1035,4375m1035,4346l1021,4346,1021,4360,1035,4360,1035,4346m1035,4317l1021,4317,1021,4331,1035,4331,1035,4317m1035,4288l1021,4288,1021,4302,1035,4302,1035,4288m1035,4259l1021,4259,1021,4274,1035,4274,1035,4259m1035,4230l1021,4230,1021,4245,1035,4245,1035,4230m1035,4201l1021,4201,1021,4216,1035,4216,1035,4201m1035,4173l1021,4173,1021,4187,1035,4187,1035,4173m1035,4144l1021,4144,1021,4158,1035,4158,1035,4144m1035,4115l1021,4115,1021,4129,1035,4129,1035,4115m1035,4086l1021,4086,1021,4100,1035,4100,1035,4086m1035,4057l1021,4057,1021,4071,1035,4071,1035,4057m1035,4028l1021,4028,1021,4043,1035,4043,1035,4028m1035,3999l1021,3999,1021,4014,1035,4014,1035,3999m1035,3970l1021,3970,1021,3985,1035,3985,1035,3970m1035,3942l1021,3942,1021,3956,1035,3956,1035,3942m1035,3913l1021,3913,1021,3927,1035,3927,1035,3913m1035,3884l1021,3884,1021,3898,1035,3898,1035,3884m1035,3855l1021,3855,1021,3869,1035,3869,1035,3855m1035,3826l1021,3826,1021,3841,1035,3841,1035,3826m1035,3797l1021,3797,1021,3812,1035,3812,1035,3797m1035,3768l1021,3768,1021,3783,1035,3783,1035,3768m1035,3739l1021,3739,1021,3754,1035,3754,1035,3739m1035,3711l1021,3711,1021,3725,1035,3725,1035,3711m1035,3682l1021,3682,1021,3696,1035,3696,1035,3682m1035,3653l1021,3653,1021,3667,1035,3667,1035,3653m1035,3624l1021,3624,1021,3638,1035,3638,1035,3624m1035,3595l1021,3595,1021,3610,1035,3610,1035,3595m1035,3566l1021,3566,1021,3581,1035,3581,1035,3566m1035,3537l1021,3537,1021,3552,1035,3552,1035,3537m1035,3509l1021,3509,1021,3523,1035,3523,1035,3509m1035,3480l1021,3480,1021,3494,1035,3494,1035,3480m1035,3451l1021,3451,1021,3465,1035,3465,1035,3451m1035,3422l1021,3422,1021,3436,1035,3436,1035,3422m1035,3393l1021,3393,1021,3408,1035,3408,1035,3393m1035,3364l1021,3364,1021,3379,1035,3379,1035,3364m1035,3335l1021,3335,1021,3350,1035,3350,1035,3335m1035,3306l1021,3306,1021,3321,1035,3321,1035,3306m1035,3278l1021,3278,1021,3292,1035,3292,1035,3278m1035,3249l1021,3249,1021,3263,1035,3263,1035,3249m1035,3220l1021,3220,1021,3234,1035,3234,1035,3220m1035,3191l1021,3191,1021,3205,1035,3205,1035,3191m1035,3162l1021,3162,1021,3177,1035,3177,1035,3162m1035,3133l1021,3133,1021,3148,1035,3148,1035,3133m1035,3104l1021,3104,1021,3119,1035,3119,1035,3104m1035,3076l1021,3076,1021,3090,1035,3090,1035,3076m1035,3047l1021,3047,1021,3061,1035,3061,1035,3047m1035,3018l1021,3018,1021,3032,1035,3032,1035,3018m1035,2989l1021,2989,1021,3003,1035,3003,1035,2989m1035,2960l1021,2960,1021,2974,1035,2974,1035,2960m1035,2931l1021,2931,1021,2946,1035,2946,1035,2931m1035,2902l1021,2902,1021,2917,1035,2917,1035,2902m1035,2873l1021,2873,1021,2888,1035,2888,1035,2873m1035,2845l1021,2845,1021,2859,1035,2859,1035,2845m1035,2816l1021,2816,1021,2830,1035,2830,1035,2816m1035,2787l1021,2787,1021,2801,1035,2801,1035,2787m1035,2758l1021,2758,1021,2772,1035,2772,1035,2758m1035,2729l1021,2729,1021,2744,1035,2744,1035,2729m1035,2700l1021,2700,1021,2715,1035,2715,1035,2700m1035,2671l1021,2671,1021,2686,1035,2686,1035,2671m1035,2642l1021,2642,1021,2657,1035,2657,1035,2642m1035,2614l1021,2614,1021,2628,1035,2628,1035,2614m1035,2585l1021,2585,1021,2599,1035,2599,1035,2585m1035,2556l1021,2556,1021,2570,1035,2570,1035,2556m1035,2527l1021,2527,1021,2541,1035,2541,1035,2527m1035,2498l1021,2498,1021,2513,1035,2513,1035,2498m1035,2469l1021,2469,1021,2484,1035,2484,1035,2469m1035,2440l1021,2440,1021,2455,1035,2455,1035,2440m1035,2412l1021,2412,1021,2426,1035,2426,1035,2412m1035,2383l1021,2383,1021,2397,1035,2397,1035,2383m1035,2354l1021,2354,1021,2368,1035,2368,1035,2354m1035,2300l1021,2300,1021,2314,1035,2314,1035,2300m1035,2271l1021,2271,1021,2285,1035,2285,1035,2271m1035,2242l1021,2242,1021,2257,1035,2257,1035,2242m1035,2213l1021,2213,1021,2228,1035,2228,1035,2213m1035,2184l1021,2184,1021,2199,1035,2199,1035,2184m1035,2156l1021,2156,1021,2170,1035,2170,1035,2156m1035,2127l1021,2127,1021,2141,1035,2141,1035,2127m1035,2098l1021,2098,1021,2112,1035,2112,1035,2098m1035,2069l1021,2069,1021,2083,1035,2083,1035,2069m1035,2040l1021,2040,1021,2055,1035,2055,1035,2040m1035,2011l1021,2011,1021,2026,1035,2026,1035,2011m1035,1982l1021,1982,1021,1997,1035,1997,1035,1982m1035,1953l1021,1953,1021,1968,1035,1968,1035,1953m1035,1925l1021,1925,1021,1939,1035,1939,1035,1925m1035,1896l1021,1896,1021,1910,1035,1910,1035,1896m1035,1867l1021,1867,1021,1881,1035,1881,1035,1867m1035,1838l1021,1838,1021,1852,1035,1852,1035,1838m1035,1809l1021,1809,1021,1824,1035,1824,1035,1809m1035,1780l1021,1780,1021,1795,1035,1795,1035,1780m1035,1751l1021,1751,1021,1766,1035,1766,1035,1751m1035,1723l1021,1723,1021,1737,1035,1737,1035,1723m1035,1694l1021,1694,1021,1708,1035,1708,1035,1694m1035,1665l1021,1665,1021,1679,1035,1679,1035,1665m1035,1636l1021,1636,1021,1650,1035,1650,1035,1636m1035,1607l1021,1607,1021,1621,1035,1621,1035,1607m1035,1578l1021,1578,1021,1593,1035,1593,1035,1578m1035,1549l1021,1549,1021,1564,1035,1564,1035,1549m1035,1520l1021,1520,1021,1535,1035,1535,1035,1520m1035,1492l1021,1492,1021,1506,1035,1506,1035,1492m1035,1463l1021,1463,1021,1477,1035,1477,1035,1463m1035,1434l1021,1434,1021,1448,1035,1448,1035,1434m1035,1405l1021,1405,1021,1419,1035,1419,1035,1405m1035,1376l1021,1376,1021,1391,1035,1391,1035,1376m1035,1347l1021,1347,1021,1362,1035,1362,1035,1347m1035,1318l1021,1318,1021,1333,1035,1333,1035,1318m1035,1290l1021,1290,1021,1304,1035,1304,1035,1290m1035,1261l1021,1261,1021,1275,1035,1275,1035,1261m1035,1232l1021,1232,1021,1246,1035,1246,1035,1232m1035,1203l1021,1203,1021,1217,1035,1217,1035,1203m1035,1174l1021,1174,1021,1188,1035,1188,1035,1174m1035,1145l1021,1145,1021,1160,1035,1160,1035,1145m1035,1116l1021,1116,1021,1131,1035,1131,1035,1116m1035,1087l1021,1087,1021,1102,1035,1102,1035,1087m1035,1059l1021,1059,1021,1073,1035,1073,1035,1059m1035,1030l1021,1030,1021,1044,1035,1044,1035,1030m1035,1001l1021,1001,1021,1015,1035,1015,1035,1001m1035,972l1021,972,1021,986,1035,986,1035,972m1042,2332l1035,2332,1035,2329,1021,2329,1021,2332,1021,2339,1021,2348,1030,2348,1030,2346,1042,2346,1042,2339,1042,2339,1042,2332m1042,946l1021,946,1021,958,1028,958,1028,961,1042,961,1042,958,1042,953,1042,946m1043,5406l1028,5406,1028,5421,1043,5421,1043,5406m1071,2332l1057,2332,1057,2334,1044,2334,1044,2348,1059,2348,1059,2346,1071,2346,1071,2332m1071,946l1057,946,1057,961,1071,961,1071,946m1071,5406l1057,5406,1057,5421,1071,5421,1071,5406m1100,2332l1085,2332,1085,2334,1073,2334,1073,2348,1088,2348,1088,2346,1100,2346,1100,2332m1100,946l1085,946,1085,961,1100,961,1100,946m1100,5406l1086,5406,1086,5421,1100,5421,1100,5406m1129,2332l1114,2332,1114,2334,1102,2334,1102,2348,1117,2348,1117,2346,1129,2346,1129,2332m1129,946l1114,946,1114,961,1129,961,1129,946m1129,5406l1115,5406,1115,5421,1129,5421,1129,5406m1158,2332l1143,2332,1143,2334,1131,2334,1131,2348,1146,2348,1146,2346,1158,2346,1158,2332m1158,946l1143,946,1143,961,1158,961,1158,946m1158,5406l1144,5406,1144,5421,1158,5421,1158,5406m1187,2332l1172,2332,1172,2334,1160,2334,1160,2348,1174,2348,1174,2346,1187,2346,1187,2332m1187,946l1172,946,1172,961,1187,961,1187,946m1187,5406l1172,5406,1172,5421,1187,5421,1187,5406m1215,2332l1201,2332,1201,2334,1189,2334,1189,2348,1203,2348,1203,2346,1215,2346,1215,2332m1215,946l1201,946,1201,961,1215,961,1215,946m1216,5406l1201,5406,1201,5421,1216,5421,1216,5406m1244,2332l1230,2332,1230,2334,1218,2334,1218,2348,1232,2348,1232,2346,1244,2346,1244,2332m1244,946l1230,946,1230,961,1244,961,1244,946m1245,5406l1230,5406,1230,5421,1245,5421,1245,5406m1273,2332l1259,2332,1259,2334,1247,2334,1247,2348,1261,2348,1261,2346,1273,2346,1273,2332m1273,946l1259,946,1259,961,1273,961,1273,946m1274,5406l1259,5406,1259,5421,1274,5421,1274,5406m1302,2332l1288,2332,1288,2334,1275,2334,1275,2348,1290,2348,1290,2346,1302,2346,1302,2332m1302,946l1288,946,1288,961,1302,961,1302,946m1302,5406l1288,5406,1288,5421,1302,5421,1302,5406m1331,2332l1316,2332,1316,2334,1304,2334,1304,2348,1319,2348,1319,2346,1331,2346,1331,2332m1331,946l1316,946,1316,961,1331,961,1331,946m1331,5406l1317,5406,1317,5421,1331,5421,1331,5406m1360,2332l1345,2332,1345,2334,1333,2334,1333,2348,1348,2348,1348,2346,1360,2346,1360,2332m1360,946l1345,946,1345,961,1360,961,1360,946m1360,5406l1346,5406,1346,5421,1360,5421,1360,5406m1389,2332l1374,2332,1374,2334,1362,2334,1362,2348,1376,2348,1376,2346,1389,2346,1389,2332m1389,946l1374,946,1374,961,1389,961,1389,946m1389,5406l1375,5406,1375,5421,1389,5421,1389,5406m1418,2332l1403,2332,1403,2334,1391,2334,1391,2348,1405,2348,1405,2346,1418,2346,1418,2332m1418,946l1403,946,1403,961,1418,961,1418,946m1418,5406l1403,5406,1403,5421,1418,5421,1418,5406m1446,2332l1432,2332,1432,2334,1420,2334,1420,2348,1434,2348,1434,2346,1446,2346,1446,2332m1446,946l1432,946,1432,961,1446,961,1446,946m1447,5406l1432,5406,1432,5421,1447,5421,1447,5406m1475,2332l1461,2332,1461,2334,1449,2334,1449,2348,1463,2348,1463,2346,1475,2346,1475,2332m1475,946l1461,946,1461,961,1475,961,1475,946m1476,5406l1461,5406,1461,5421,1476,5421,1476,5406m1504,2332l1490,2332,1490,2334,1477,2334,1477,2348,1492,2348,1492,2346,1504,2346,1504,2332m1504,946l1490,946,1490,961,1504,961,1504,946m1504,5406l1490,5406,1490,5421,1504,5421,1504,5406m1533,2332l1519,2332,1519,2334,1506,2334,1506,2348,1521,2348,1521,2346,1533,2346,1533,2332m1533,946l1519,946,1519,961,1533,961,1533,946m1533,5406l1519,5406,1519,5421,1533,5421,1533,5406m1562,2332l1547,2332,1547,2334,1535,2334,1535,2348,1550,2348,1550,2346,1562,2346,1562,2332m1562,946l1547,946,1547,961,1562,961,1562,946m1562,5406l1548,5406,1548,5421,1562,5421,1562,5406m1591,2332l1576,2332,1576,2334,1564,2334,1564,2348,1579,2348,1579,2346,1591,2346,1591,2332m1591,946l1576,946,1576,961,1591,961,1591,946m1591,5406l1577,5406,1577,5421,1591,5421,1591,5406m1620,2332l1605,2332,1605,2334,1593,2334,1593,2348,1607,2348,1607,2346,1620,2346,1620,2332m1620,946l1605,946,1605,961,1620,961,1620,946m1620,5406l1605,5406,1605,5421,1620,5421,1620,5406m1648,2332l1634,2332,1634,2334,1622,2334,1622,2348,1636,2348,1636,2346,1648,2346,1648,2332m1648,946l1634,946,1634,961,1648,961,1648,946m1649,5406l1634,5406,1634,5421,1649,5421,1649,5406m1677,2332l1663,2332,1663,2334,1651,2334,1651,2348,1665,2348,1665,2346,1677,2346,1677,2332m1677,946l1663,946,1663,961,1677,961,1677,946m1678,5406l1663,5406,1663,5421,1678,5421,1678,5406m1706,2332l1692,2332,1692,2334,1680,2334,1680,2348,1694,2348,1694,2346,1706,2346,1706,2332m1706,946l1692,946,1692,961,1706,961,1706,946m1707,5406l1692,5406,1692,5421,1707,5421,1707,5406m1735,2332l1721,2332,1721,2334,1708,2334,1708,2348,1723,2348,1723,2346,1735,2346,1735,2332m1735,946l1721,946,1721,961,1735,961,1735,946m1735,5406l1721,5406,1721,5421,1735,5421,1735,5406m1764,2332l1749,2332,1749,2334,1737,2334,1737,2348,1752,2348,1752,2346,1764,2346,1764,2332m1764,946l1749,946,1749,961,1764,961,1764,946m1764,5406l1750,5406,1750,5421,1764,5421,1764,5406m1793,2332l1778,2332,1778,2334,1766,2334,1766,2348,1781,2348,1781,2346,1793,2346,1793,2332m1793,946l1778,946,1778,961,1793,961,1793,946m1793,5406l1779,5406,1779,5421,1793,5421,1793,5406m1822,2332l1807,2332,1807,2334,1795,2334,1795,2348,1809,2348,1809,2346,1822,2346,1822,2332m1822,946l1807,946,1807,961,1822,961,1822,946m1822,5406l1808,5406,1808,5421,1822,5421,1822,5406m1851,2332l1836,2332,1836,2334,1824,2334,1824,2348,1838,2348,1838,2346,1851,2346,1851,2332m1851,946l1836,946,1836,961,1851,961,1851,946m1851,5406l1836,5406,1836,5421,1851,5421,1851,5406m1879,2332l1865,2332,1865,2334,1853,2334,1853,2348,1867,2348,1867,2346,1879,2346,1879,2332m1879,946l1865,946,1865,961,1879,961,1879,946m1880,5406l1865,5406,1865,5421,1880,5421,1880,5406m1908,2332l1894,2332,1894,2334,1882,2334,1882,2348,1896,2348,1896,2346,1908,2346,1908,2332m1908,946l1894,946,1894,961,1908,961,1908,946m1909,5406l1894,5406,1894,5421,1909,5421,1909,5406m1937,2332l1923,2332,1923,2334,1910,2334,1910,2348,1925,2348,1925,2346,1937,2346,1937,2332m1937,946l1923,946,1923,961,1937,961,1937,946m1937,5406l1923,5406,1923,5421,1937,5421,1937,5406m1966,2332l1952,2332,1952,2334,1939,2334,1939,2348,1954,2348,1954,2346,1966,2346,1966,2332m1966,946l1952,946,1952,961,1966,961,1966,946m1966,5406l1952,5406,1952,5421,1966,5421,1966,5406m1995,2332l1980,2332,1980,2334,1968,2334,1968,2348,1983,2348,1983,2346,1995,2346,1995,2332m1995,946l1980,946,1980,961,1995,961,1995,946m1995,5406l1981,5406,1981,5421,1995,5421,1995,5406m2024,2332l2009,2332,2009,2334,1997,2334,1997,2348,2012,2348,2012,2346,2024,2346,2024,2332m2024,946l2009,946,2009,961,2024,961,2024,946m2024,5406l2010,5406,2010,5421,2024,5421,2024,5406m2053,2332l2038,2332,2038,2334,2026,2334,2026,2348,2040,2348,2040,2346,2053,2346,2053,2332m2053,946l2038,946,2038,961,2053,961,2053,946m2053,5406l2038,5406,2038,5421,2053,5421,2053,5406m2081,2332l2067,2332,2067,2334,2055,2334,2055,2348,2069,2348,2069,2346,2081,2346,2081,2332m2081,946l2067,946,2067,961,2081,961,2081,946m2082,5406l2067,5406,2067,5421,2082,5421,2082,5406m2110,2332l2096,2332,2096,2334,2084,2334,2084,2348,2098,2348,2098,2346,2110,2346,2110,2332m2110,946l2096,946,2096,961,2110,961,2110,946m2111,5406l2096,5406,2096,5421,2111,5421,2111,5406m2139,2332l2125,2332,2125,2334,2113,2334,2113,2348,2127,2348,2127,2346,2139,2346,2139,2332m2139,946l2125,946,2125,961,2139,961,2139,946m2140,5406l2125,5406,2125,5421,2140,5421,2140,5406m2168,2332l2154,2332,2154,2334,2141,2334,2141,2348,2156,2348,2156,2346,2168,2346,2168,2332m2168,946l2154,946,2154,961,2168,961,2168,946m2168,5406l2154,5406,2154,5421,2168,5421,2168,5406m2197,2332l2183,2332,2183,2334,2170,2334,2170,2348,2185,2348,2185,2346,2197,2346,2197,2332m2197,946l2183,946,2183,961,2197,961,2197,946m2197,5406l2183,5406,2183,5421,2197,5421,2197,5406m2226,2332l2211,2332,2211,2334,2199,2334,2199,2348,2214,2348,2214,2346,2226,2346,2226,2332m2226,946l2211,946,2211,961,2226,961,2226,946m2226,5406l2212,5406,2212,5421,2226,5421,2226,5406m2255,2332l2240,2332,2240,2334,2228,2334,2228,2348,2242,2348,2242,2346,2255,2346,2255,2332m2255,946l2240,946,2240,961,2255,961,2255,946m2255,5406l2241,5406,2241,5421,2255,5421,2255,5406m2284,2332l2269,2332,2269,2334,2257,2334,2257,2348,2271,2348,2271,2346,2284,2346,2284,2332m2284,946l2269,946,2269,961,2284,961,2284,946m2284,5406l2269,5406,2269,5421,2284,5421,2284,5406m2312,2332l2298,2332,2298,2334,2286,2334,2286,2348,2300,2348,2300,2346,2312,2346,2312,2332m2312,946l2298,946,2298,961,2312,961,2312,946m2313,5406l2298,5406,2298,5421,2313,5421,2313,5406m2341,2332l2327,2332,2327,2334,2315,2334,2315,2348,2329,2348,2329,2346,2341,2346,2341,2332m2341,946l2327,946,2327,961,2341,961,2341,946m2342,5406l2327,5406,2327,5421,2342,5421,2342,5406m2370,2332l2356,2332,2356,2334,2344,2334,2344,2348,2358,2348,2358,2346,2370,2346,2370,2332m2370,946l2356,946,2356,961,2370,961,2370,946m2370,5406l2356,5406,2356,5421,2370,5421,2370,5406m2399,2332l2385,2332,2385,2334,2372,2334,2372,2348,2387,2348,2387,2346,2399,2346,2399,2332m2399,946l2385,946,2385,961,2399,961,2399,946m2399,5406l2385,5406,2385,5421,2399,5421,2399,5406m2428,2332l2413,2332,2413,2334,2401,2334,2401,2348,2416,2348,2416,2346,2428,2346,2428,2332m2428,946l2413,946,2413,961,2428,961,2428,946m2428,5406l2414,5406,2414,5421,2428,5421,2428,5406m2457,2332l2442,2332,2442,2334,2430,2334,2430,2348,2445,2348,2445,2346,2457,2346,2457,2332m2457,946l2442,946,2442,961,2457,961,2457,946m2457,5406l2443,5406,2443,5421,2457,5421,2457,5406m2486,2332l2471,2332,2471,2334,2459,2334,2459,2348,2473,2348,2473,2346,2486,2346,2486,2332m2486,946l2471,946,2471,961,2486,961,2486,946m2486,5406l2471,5406,2471,5421,2486,5421,2486,5406m2514,2332l2500,2332,2500,2334,2488,2334,2488,2348,2502,2348,2502,2346,2514,2346,2514,2332m2514,946l2500,946,2500,961,2514,961,2514,946m2515,5406l2500,5406,2500,5421,2515,5421,2515,5406m2543,2332l2529,2332,2529,2334,2517,2334,2517,2348,2531,2348,2531,2346,2543,2346,2543,2332m2543,946l2529,946,2529,961,2543,961,2543,946m2544,5406l2529,5406,2529,5421,2544,5421,2544,5406m2572,2332l2558,2332,2558,2334,2546,2334,2546,2348,2560,2348,2560,2346,2572,2346,2572,2332m2572,946l2558,946,2558,961,2572,961,2572,946m2573,5406l2558,5406,2558,5421,2573,5421,2573,5406m2601,2332l2587,2332,2587,2334,2574,2334,2574,2348,2589,2348,2589,2346,2601,2346,2601,2332m2601,946l2587,946,2587,961,2601,961,2601,946m2601,5406l2587,5406,2587,5421,2601,5421,2601,5406m2630,2332l2616,2332,2616,2334,2603,2334,2603,2348,2618,2348,2618,2346,2630,2346,2630,2332m2630,946l2616,946,2616,961,2630,961,2630,946m2630,5406l2616,5406,2616,5421,2630,5421,2630,5406m2659,2332l2644,2332,2644,2334,2632,2334,2632,2348,2647,2348,2647,2346,2659,2346,2659,2332m2659,946l2644,946,2644,961,2659,961,2659,946m2659,5406l2645,5406,2645,5421,2659,5421,2659,5406m2688,2332l2673,2332,2673,2334,2661,2334,2661,2348,2676,2348,2676,2346,2688,2346,2688,2332m2688,946l2673,946,2673,961,2688,961,2688,946m2688,5406l2674,5406,2674,5421,2688,5421,2688,5406m2717,2332l2702,2332,2702,2334,2690,2334,2690,2348,2704,2348,2704,2346,2717,2346,2717,2332m2717,946l2702,946,2702,961,2717,961,2717,946m2717,5406l2702,5406,2702,5421,2717,5421,2717,5406m2745,2332l2731,2332,2731,2334,2719,2334,2719,2348,2733,2348,2733,2346,2745,2346,2745,2332m2745,946l2731,946,2731,961,2745,961,2745,946m2746,5406l2731,5406,2731,5421,2746,5421,2746,5406m2774,2332l2760,2332,2760,2334,2748,2334,2748,2348,2762,2348,2762,2346,2774,2346,2774,2332m2774,946l2760,946,2760,961,2774,961,2774,946m2775,5406l2760,5406,2760,5421,2775,5421,2775,5406m2803,2332l2789,2332,2789,2334,2777,2334,2777,2348,2791,2348,2791,2346,2803,2346,2803,2332m2803,946l2789,946,2789,961,2803,961,2803,946m2803,5406l2789,5406,2789,5421,2803,5421,2803,5406m2832,2332l2818,2332,2818,2334,2805,2334,2805,2348,2820,2348,2820,2346,2832,2346,2832,2332m2832,946l2818,946,2818,961,2832,961,2832,946m2832,5406l2818,5406,2818,5421,2832,5421,2832,5406m2861,2332l2846,2332,2846,2334,2834,2334,2834,2348,2849,2348,2849,2346,2861,2346,2861,2332m2861,946l2846,946,2846,961,2861,961,2861,946m2861,5406l2847,5406,2847,5421,2861,5421,2861,5406m2890,2332l2875,2332,2875,2334,2863,2334,2863,2348,2878,2348,2878,2346,2890,2346,2890,2332m2890,946l2875,946,2875,961,2890,961,2890,946m2890,5406l2876,5406,2876,5421,2890,5421,2890,5406m2919,2332l2904,2332,2904,2334,2892,2334,2892,2348,2906,2348,2906,2346,2919,2346,2919,2332m2919,946l2904,946,2904,961,2919,961,2919,946m2919,5406l2905,5406,2905,5421,2919,5421,2919,5406m2947,2332l2933,2332,2933,2334,2921,2334,2921,2348,2935,2348,2935,2346,2947,2346,2947,2332m2947,946l2933,946,2933,961,2947,961,2947,946m2948,5406l2933,5406,2933,5421,2948,5421,2948,5406m2976,2332l2962,2332,2962,2334,2950,2334,2950,2348,2964,2348,2964,2346,2976,2346,2976,2332m2976,946l2962,946,2962,961,2976,961,2976,946m2977,5406l2962,5406,2962,5421,2977,5421,2977,5406m3005,2332l2991,2332,2991,2334,2979,2334,2979,2348,2993,2348,2993,2346,3005,2346,3005,2332m3005,946l2991,946,2991,961,3005,961,3005,946m3006,5406l2991,5406,2991,5421,3006,5421,3006,5406m3034,2332l3020,2332,3020,2334,3007,2334,3007,2348,3022,2348,3022,2346,3034,2346,3034,2332m3034,946l3020,946,3020,961,3034,961,3034,946m3034,5406l3020,5406,3020,5421,3034,5421,3034,5406m3063,2332l3049,2332,3049,2334,3036,2334,3036,2348,3051,2348,3051,2346,3063,2346,3063,2332m3063,946l3049,946,3049,961,3063,961,3063,946m3063,5406l3049,5406,3049,5421,3063,5421,3063,5406m3092,2332l3077,2332,3077,2334,3065,2334,3065,2348,3080,2348,3080,2346,3092,2346,3092,2332m3092,946l3077,946,3077,961,3092,961,3092,946m3092,5406l3078,5406,3078,5421,3092,5421,3092,5406m3121,2332l3106,2332,3106,2334,3094,2334,3094,2348,3109,2348,3109,2346,3121,2346,3121,2332m3121,946l3106,946,3106,961,3121,961,3121,946m3121,5406l3107,5406,3107,5421,3121,5421,3121,5406m3150,2332l3135,2332,3135,2334,3123,2334,3123,2348,3137,2348,3137,2346,3150,2346,3150,2332m3150,946l3135,946,3135,961,3150,961,3150,946m3150,5406l3135,5406,3135,5421,3150,5421,3150,5406m3178,2332l3164,2332,3164,2334,3152,2334,3152,2348,3166,2348,3166,2346,3178,2346,3178,2332m3178,946l3164,946,3164,961,3178,961,3178,946m3179,5406l3164,5406,3164,5421,3179,5421,3179,5406m3207,2332l3193,2332,3193,2334,3181,2334,3181,2348,3195,2348,3195,2346,3207,2346,3207,2332m3207,946l3193,946,3193,961,3207,961,3207,946m3208,5406l3193,5406,3193,5421,3208,5421,3208,5406m3236,2332l3222,2332,3222,2334,3210,2334,3210,2348,3224,2348,3224,2346,3236,2346,3236,2332m3236,946l3222,946,3222,961,3236,961,3236,946m3237,5406l3222,5406,3222,5421,3237,5421,3237,5406m3265,2332l3251,2332,3251,2334,3238,2334,3238,2348,3253,2348,3253,2346,3265,2346,3265,2332m3265,946l3251,946,3251,961,3265,961,3265,946m3265,5406l3251,5406,3251,5421,3265,5421,3265,5406m3294,2332l3280,2332,3280,2334,3267,2334,3267,2348,3282,2348,3282,2346,3294,2346,3294,2332m3294,946l3280,946,3280,961,3294,961,3294,946m3294,5406l3280,5406,3280,5421,3294,5421,3294,5406m3323,2332l3308,2332,3308,2334,3296,2334,3296,2348,3311,2348,3311,2346,3323,2346,3323,2332m3323,946l3308,946,3308,961,3323,961,3323,946m3323,5406l3309,5406,3309,5421,3323,5421,3323,5406m3352,2332l3337,2332,3337,2334,3325,2334,3325,2348,3339,2348,3339,2346,3352,2346,3352,2332m3352,946l3337,946,3337,961,3352,961,3352,946m3352,5406l3338,5406,3338,5421,3352,5421,3352,5406m3381,2332l3366,2332,3366,2334,3354,2334,3354,2348,3368,2348,3368,2346,3381,2346,3381,2332m3381,946l3366,946,3366,961,3381,961,3381,946m3381,5406l3366,5406,3366,5421,3381,5421,3381,5406m3409,2332l3395,2332,3395,2334,3383,2334,3383,2348,3397,2348,3397,2346,3409,2346,3409,2332m3409,946l3395,946,3395,961,3409,961,3409,946m3410,5406l3395,5406,3395,5421,3410,5421,3410,5406m3438,2332l3424,2332,3424,2334,3412,2334,3412,2348,3426,2348,3426,2346,3438,2346,3438,2332m3438,946l3424,946,3424,961,3438,961,3438,946m3439,5406l3424,5406,3424,5421,3439,5421,3439,5406m3467,2332l3453,2332,3453,2334,3440,2334,3440,2348,3455,2348,3455,2346,3467,2346,3467,2332m3467,946l3453,946,3453,961,3467,961,3467,946m3467,5406l3453,5406,3453,5421,3467,5421,3467,5406m3496,2332l3482,2332,3482,2334,3469,2334,3469,2348,3484,2348,3484,2346,3496,2346,3496,2332m3496,946l3482,946,3482,961,3496,961,3496,946m3496,5406l3482,5406,3482,5421,3496,5421,3496,5406m3525,2332l3510,2332,3510,2334,3498,2334,3498,2348,3513,2348,3513,2346,3525,2346,3525,2332m3525,946l3510,946,3510,961,3525,961,3525,946m3525,5406l3511,5406,3511,5421,3525,5421,3525,5406m3554,2332l3539,2332,3539,2334,3527,2334,3527,2348,3542,2348,3542,2346,3554,2346,3554,2332m3554,946l3539,946,3539,961,3554,961,3554,946m3554,5406l3540,5406,3540,5421,3554,5421,3554,5406m3583,2332l3568,2332,3568,2334,3556,2334,3556,2348,3570,2348,3570,2346,3583,2346,3583,2332m3583,946l3568,946,3568,961,3583,961,3583,946m3583,5406l3568,5406,3568,5421,3583,5421,3583,5406m3611,2332l3597,2332,3597,2334,3585,2334,3585,2348,3599,2348,3599,2346,3611,2346,3611,2332m3611,946l3597,946,3597,961,3611,961,3611,946m3612,5406l3597,5406,3597,5421,3612,5421,3612,5406m3640,2332l3626,2332,3626,2334,3614,2334,3614,2348,3628,2348,3628,2346,3640,2346,3640,2332m3640,946l3626,946,3626,961,3640,961,3640,946m3641,5406l3626,5406,3626,5421,3641,5421,3641,5406m3669,2332l3655,2332,3655,2334,3643,2334,3643,2348,3657,2348,3657,2346,3669,2346,3669,2332m3669,946l3655,946,3655,961,3669,961,3669,946m3670,5406l3655,5406,3655,5421,3670,5421,3670,5406m3698,2332l3684,2332,3684,2334,3671,2334,3671,2348,3686,2348,3686,2346,3698,2346,3698,2332m3698,946l3684,946,3684,961,3698,961,3698,946m3698,5406l3684,5406,3684,5421,3698,5421,3698,5406m3727,2332l3713,2332,3713,2334,3700,2334,3700,2348,3715,2348,3715,2346,3727,2346,3727,2332m3727,946l3713,946,3713,961,3727,961,3727,946m3727,5406l3713,5406,3713,5421,3727,5421,3727,5406m3756,2332l3741,2332,3741,2334,3729,2334,3729,2348,3744,2348,3744,2346,3756,2346,3756,2332m3756,946l3741,946,3741,961,3756,961,3756,946m3756,5406l3742,5406,3742,5421,3756,5421,3756,5406m3785,2332l3770,2332,3770,2334,3758,2334,3758,2348,3772,2348,3772,2346,3785,2346,3785,2332m3785,946l3770,946,3770,961,3785,961,3785,946m3785,5406l3771,5406,3771,5421,3785,5421,3785,5406m3814,2332l3799,2332,3799,2334,3787,2334,3787,2348,3801,2348,3801,2346,3814,2346,3814,2332m3814,946l3799,946,3799,961,3814,961,3814,946m3814,5406l3799,5406,3799,5421,3814,5421,3814,5406m3842,2332l3828,2332,3828,2334,3816,2334,3816,2348,3830,2348,3830,2346,3842,2346,3842,2332m3842,946l3828,946,3828,961,3842,961,3842,946m3843,5406l3828,5406,3828,5421,3843,5421,3843,5406m3871,2332l3857,2332,3857,2334,3845,2334,3845,2348,3859,2348,3859,2346,3871,2346,3871,2332m3871,946l3857,946,3857,961,3871,961,3871,946m3872,5406l3857,5406,3857,5421,3872,5421,3872,5406m3900,2332l3886,2332,3886,2334,3873,2334,3873,2348,3888,2348,3888,2346,3900,2346,3900,2332m3900,946l3886,946,3886,961,3900,961,3900,946m3900,5406l3886,5406,3886,5421,3900,5421,3900,5406m3929,2332l3915,2332,3915,2334,3902,2334,3902,2348,3917,2348,3917,2346,3929,2346,3929,2332m3929,946l3915,946,3915,961,3929,961,3929,946m3929,5406l3915,5406,3915,5421,3929,5421,3929,5406m3958,2332l3943,2332,3943,2334,3931,2334,3931,2348,3946,2348,3946,2346,3958,2346,3958,2332m3958,946l3943,946,3943,961,3958,961,3958,946m3958,5406l3944,5406,3944,5421,3958,5421,3958,5406m3987,2332l3972,2332,3972,2334,3960,2334,3960,2348,3975,2348,3975,2346,3987,2346,3987,2332m3987,946l3972,946,3972,961,3987,961,3987,946m3987,5406l3973,5406,3973,5421,3987,5421,3987,5406m4016,2332l4001,2332,4001,2334,3989,2334,3989,2348,4003,2348,4003,2346,4016,2346,4016,2332m4016,946l4001,946,4001,961,4016,961,4016,946m4016,5406l4001,5406,4001,5421,4016,5421,4016,5406m4045,2332l4030,2332,4030,2334,4018,2334,4018,2348,4032,2348,4032,2346,4045,2346,4045,2332m4045,946l4030,946,4030,961,4045,961,4045,946m4045,5406l4030,5406,4030,5421,4045,5421,4045,5406m4073,2332l4059,2332,4059,2334,4047,2334,4047,2348,4061,2348,4061,2346,4073,2346,4073,2332m4073,946l4059,946,4059,961,4073,961,4073,946m4074,5406l4059,5406,4059,5421,4074,5421,4074,5406m4102,2332l4088,2332,4088,2334,4076,2334,4076,2348,4090,2348,4090,2346,4102,2346,4102,2332m4102,946l4088,946,4088,961,4102,961,4102,946m4103,5406l4088,5406,4088,5421,4103,5421,4103,5406m4131,2332l4117,2332,4117,2334,4104,2334,4104,2348,4119,2348,4119,2346,4131,2346,4131,2332m4131,946l4117,946,4117,961,4131,961,4131,946m4131,5406l4117,5406,4117,5421,4131,5421,4131,5406m4160,2332l4146,2332,4146,2334,4133,2334,4133,2348,4148,2348,4148,2346,4160,2346,4160,2332m4160,946l4146,946,4146,961,4160,961,4160,946m4160,5406l4146,5406,4146,5421,4160,5421,4160,5406m4189,2332l4174,2332,4174,2334,4162,2334,4162,2348,4177,2348,4177,2346,4189,2346,4189,2332m4189,946l4174,946,4174,961,4189,961,4189,946m4189,5406l4175,5406,4175,5421,4189,5421,4189,5406m4218,2332l4203,2332,4203,2334,4191,2334,4191,2348,4205,2348,4205,2346,4218,2346,4218,2332m4218,946l4203,946,4203,961,4218,961,4218,946m4218,5406l4204,5406,4204,5421,4218,5421,4218,5406m4247,2332l4232,2332,4232,2334,4220,2334,4220,2348,4234,2348,4234,2346,4247,2346,4247,2332m4247,946l4232,946,4232,961,4247,961,4247,946m4247,5406l4232,5406,4232,5421,4247,5421,4247,5406m4275,2332l4261,2332,4261,2334,4249,2334,4249,2348,4263,2348,4263,2346,4275,2346,4275,2332m4275,946l4261,946,4261,961,4275,961,4275,946m4276,5406l4261,5406,4261,5421,4276,5421,4276,5406m4304,2332l4290,2332,4290,2334,4278,2334,4278,2348,4292,2348,4292,2346,4304,2346,4304,2332m4304,946l4290,946,4290,961,4304,961,4304,946m4305,5406l4290,5406,4290,5421,4305,5421,4305,5406m4333,2332l4319,2332,4319,2334,4307,2334,4307,2348,4321,2348,4321,2346,4333,2346,4333,2332m4333,946l4319,946,4319,961,4333,961,4333,946m4333,5406l4319,5406,4319,5421,4333,5421,4333,5406m4362,2332l4348,2332,4348,2334,4335,2334,4335,2348,4350,2348,4350,2346,4362,2346,4362,2332m4362,946l4348,946,4348,961,4362,961,4362,946m4362,5406l4348,5406,4348,5421,4362,5421,4362,5406m4391,2332l4376,2332,4376,2334,4364,2334,4364,2348,4379,2348,4379,2346,4391,2346,4391,2332m4391,946l4376,946,4376,961,4391,961,4391,946m4391,5406l4377,5406,4377,5421,4391,5421,4391,5406m4420,2332l4405,2332,4405,2334,4393,2334,4393,2348,4408,2348,4408,2346,4420,2346,4420,2332m4420,946l4405,946,4405,961,4420,961,4420,946m4420,5406l4406,5406,4406,5421,4420,5421,4420,5406m4449,2332l4434,2332,4434,2334,4422,2334,4422,2348,4436,2348,4436,2346,4449,2346,4449,2332m4449,946l4434,946,4434,961,4449,961,4449,946m4449,5406l4434,5406,4434,5421,4449,5421,4449,5406m4478,2332l4463,2332,4463,2334,4451,2334,4451,2348,4465,2348,4465,2346,4478,2346,4478,2332m4478,946l4463,946,4463,961,4478,961,4478,946m4478,5406l4463,5406,4463,5421,4478,5421,4478,5406m4506,2332l4492,2332,4492,2334,4480,2334,4480,2348,4494,2348,4494,2346,4506,2346,4506,2332m4506,946l4492,946,4492,961,4506,961,4506,946m4507,5406l4492,5406,4492,5421,4507,5421,4507,5406m4535,2332l4521,2332,4521,2334,4509,2334,4509,2348,4523,2348,4523,2346,4535,2346,4535,2332m4535,946l4521,946,4521,961,4535,961,4535,946m4536,5406l4521,5406,4521,5421,4536,5421,4536,5406m4564,2332l4550,2332,4550,2334,4537,2334,4537,2348,4552,2348,4552,2346,4564,2346,4564,2332m4564,946l4550,946,4550,961,4564,961,4564,946m4564,5406l4550,5406,4550,5421,4564,5421,4564,5406m4593,2332l4579,2332,4579,2334,4566,2334,4566,2348,4581,2348,4581,2346,4593,2346,4593,2332m4593,946l4579,946,4579,961,4593,961,4593,946m4593,5406l4579,5406,4579,5421,4593,5421,4593,5406m4622,2332l4607,2332,4607,2334,4595,2334,4595,2348,4610,2348,4610,2346,4622,2346,4622,2332m4622,946l4607,946,4607,961,4622,961,4622,946m4622,5406l4608,5406,4608,5421,4622,5421,4622,5406m4651,2332l4636,2332,4636,2334,4624,2334,4624,2348,4639,2348,4639,2346,4651,2346,4651,2332m4651,946l4636,946,4636,961,4651,961,4651,946m4651,5406l4637,5406,4637,5421,4651,5421,4651,5406m4680,2332l4665,2332,4665,2334,4653,2334,4653,2348,4667,2348,4667,2346,4680,2346,4680,2332m4680,946l4665,946,4665,961,4680,961,4680,946m4680,5406l4665,5406,4665,5421,4680,5421,4680,5406m4708,2332l4694,2332,4694,2334,4682,2334,4682,2348,4696,2348,4696,2346,4708,2346,4708,2332m4708,946l4694,946,4694,961,4708,961,4708,946m4709,5406l4694,5406,4694,5421,4709,5421,4709,5406m4737,2332l4723,2332,4723,2334,4711,2334,4711,2348,4725,2348,4725,2346,4737,2346,4737,2332m4737,946l4723,946,4723,961,4737,961,4737,946m4738,5406l4723,5406,4723,5421,4738,5421,4738,5406m4766,2332l4752,2332,4752,2334,4740,2334,4740,2348,4754,2348,4754,2346,4766,2346,4766,2332m4766,946l4752,946,4752,961,4766,961,4766,946m4767,5406l4752,5406,4752,5421,4767,5421,4767,5406m4795,2332l4781,2332,4781,2334,4768,2334,4768,2348,4783,2348,4783,2346,4795,2346,4795,2332m4795,946l4781,946,4781,961,4795,961,4795,946m4795,5406l4781,5406,4781,5421,4795,5421,4795,5406m4824,2332l4810,2332,4810,2334,4797,2334,4797,2348,4812,2348,4812,2346,4824,2346,4824,2332m4824,946l4810,946,4810,961,4824,961,4824,946m4824,5406l4810,5406,4810,5421,4824,5421,4824,5406m4853,2332l4838,2332,4838,2334,4826,2334,4826,2348,4841,2348,4841,2346,4853,2346,4853,2332m4853,946l4838,946,4838,961,4853,961,4853,946m4853,5406l4839,5406,4839,5421,4853,5421,4853,5406m4882,2332l4867,2332,4867,2334,4855,2334,4855,2348,4869,2348,4869,2346,4882,2346,4882,2332m4882,946l4867,946,4867,961,4882,961,4882,946m4882,5406l4868,5406,4868,5421,4882,5421,4882,5406m4911,2332l4896,2332,4896,2334,4884,2334,4884,2348,4898,2348,4898,2346,4911,2346,4911,2332m4911,946l4896,946,4896,961,4911,961,4911,946m4911,5406l4896,5406,4896,5421,4911,5421,4911,5406m4939,2332l4925,2332,4925,2334,4913,2334,4913,2348,4927,2348,4927,2346,4939,2346,4939,2332m4939,946l4925,946,4925,961,4939,961,4939,946m4940,5406l4925,5406,4925,5421,4940,5421,4940,5406m4968,2332l4954,2332,4954,2334,4942,2334,4942,2348,4956,2348,4956,2346,4968,2346,4968,2332m4968,946l4954,946,4954,961,4968,961,4968,946m4969,5406l4954,5406,4954,5421,4969,5421,4969,5406m4997,2332l4983,2332,4983,2334,4970,2334,4970,2348,4985,2348,4985,2346,4997,2346,4997,2332m4997,946l4983,946,4983,961,4997,961,4997,946m4997,5406l4983,5406,4983,5421,4997,5421,4997,5406m5026,2332l5012,2332,5012,2334,4999,2334,4999,2348,5014,2348,5014,2346,5026,2346,5026,2332m5026,946l5012,946,5012,961,5026,961,5026,946m5026,5406l5012,5406,5012,5421,5026,5421,5026,5406m5055,2332l5040,2332,5040,2334,5028,2334,5028,2348,5043,2348,5043,2346,5055,2346,5055,2332m5055,946l5040,946,5040,961,5055,961,5055,946m5055,5406l5041,5406,5041,5421,5055,5421,5055,5406m5084,2332l5069,2332,5069,2334,5057,2334,5057,2348,5072,2348,5072,2346,5084,2346,5084,2332m5084,946l5069,946,5069,961,5084,961,5084,946m5084,5406l5070,5406,5070,5421,5084,5421,5084,5406m5113,2332l5098,2332,5098,2334,5086,2334,5086,2348,5100,2348,5100,2346,5113,2346,5113,2332m5113,946l5098,946,5098,961,5113,961,5113,946m5113,5406l5098,5406,5098,5421,5113,5421,5113,5406m5142,2332l5127,2332,5127,2334,5115,2334,5115,2348,5129,2348,5129,2346,5142,2346,5142,2332m5142,946l5127,946,5127,961,5142,961,5142,946m5142,5406l5127,5406,5127,5421,5142,5421,5142,5406m5170,2332l5156,2332,5156,2334,5144,2334,5144,2348,5158,2348,5158,2346,5170,2346,5170,2332m5170,946l5156,946,5156,961,5170,961,5170,946m5171,5406l5156,5406,5156,5421,5171,5421,5171,5406m5199,2332l5185,2332,5185,2334,5173,2334,5173,2348,5187,2348,5187,2346,5199,2346,5199,2332m5199,946l5185,946,5185,961,5199,961,5199,946m5200,5406l5185,5406,5185,5421,5200,5421,5200,5406m5228,2332l5214,2332,5214,2334,5201,2334,5201,2348,5216,2348,5216,2346,5228,2346,5228,2332m5228,946l5214,946,5214,961,5228,961,5228,946m5228,5406l5214,5406,5214,5421,5228,5421,5228,5406m5257,2332l5243,2332,5243,2334,5230,2334,5230,2348,5245,2348,5245,2346,5257,2346,5257,2332m5257,946l5243,946,5243,961,5257,961,5257,946m5257,5406l5243,5406,5243,5421,5257,5421,5257,5406m5286,2332l5271,2332,5271,2334,5259,2334,5259,2348,5274,2348,5274,2346,5286,2346,5286,2332m5286,946l5271,946,5271,961,5286,961,5286,946m5286,5406l5272,5406,5272,5421,5286,5421,5286,5406m5315,2332l5300,2332,5300,2334,5288,2334,5288,2348,5302,2348,5302,2346,5315,2346,5315,2332m5315,946l5300,946,5300,961,5315,961,5315,946m5315,5406l5301,5406,5301,5421,5315,5421,5315,5406m5344,2332l5329,2332,5329,2334,5317,2334,5317,2348,5331,2348,5331,2346,5344,2346,5344,2332m5344,946l5329,946,5329,961,5344,961,5344,946m5344,5406l5329,5406,5329,5421,5344,5421,5344,5406m5372,2332l5358,2332,5358,2334,5346,2334,5346,2348,5360,2348,5360,2346,5372,2346,5372,2332m5372,946l5358,946,5358,961,5372,961,5372,946m5373,5406l5358,5406,5358,5421,5373,5421,5373,5406m5401,2332l5387,2332,5387,2334,5375,2334,5375,2348,5389,2348,5389,2346,5401,2346,5401,2332m5401,946l5387,946,5387,961,5401,961,5401,946m5402,5406l5387,5406,5387,5421,5402,5421,5402,5406m5430,2332l5416,2332,5416,2334,5404,2334,5404,2348,5418,2348,5418,2346,5430,2346,5430,2332m5430,946l5416,946,5416,961,5430,961,5430,946m5430,5406l5416,5406,5416,5421,5430,5421,5430,5406m5459,2332l5445,2332,5445,2334,5432,2334,5432,2348,5447,2348,5447,2346,5459,2346,5459,2332m5459,946l5445,946,5445,961,5459,961,5459,946m5459,5406l5445,5406,5445,5421,5459,5421,5459,5406m5488,2332l5474,2332,5474,2334,5461,2334,5461,2348,5476,2348,5476,2346,5488,2346,5488,2332m5488,946l5474,946,5474,961,5488,961,5488,946m5488,5406l5474,5406,5474,5421,5488,5421,5488,5406m5517,2332l5502,2332,5502,2334,5490,2334,5490,2348,5505,2348,5505,2346,5517,2346,5517,2332m5517,946l5502,946,5502,961,5517,961,5517,946m5517,5406l5503,5406,5503,5421,5517,5421,5517,5406m5546,2332l5531,2332,5531,2334,5519,2334,5519,2348,5533,2348,5533,2346,5546,2346,5546,2332m5546,946l5531,946,5531,961,5546,961,5546,946m5546,5406l5532,5406,5532,5421,5546,5421,5546,5406m5575,2332l5560,2332,5560,2334,5548,2334,5548,2348,5562,2348,5562,2346,5575,2346,5575,2332m5575,946l5560,946,5560,961,5575,961,5575,946m5575,5406l5560,5406,5560,5421,5575,5421,5575,5406m5603,2332l5589,2332,5589,2334,5577,2334,5577,2348,5591,2348,5591,2346,5603,2346,5603,2332m5603,946l5589,946,5589,961,5603,961,5603,946m5604,5406l5589,5406,5589,5421,5604,5421,5604,5406m5632,2332l5618,2332,5618,2334,5606,2334,5606,2348,5620,2348,5620,2346,5632,2346,5632,2332m5632,946l5618,946,5618,961,5632,961,5632,946m5633,5406l5618,5406,5618,5421,5633,5421,5633,5406m5661,2332l5647,2332,5647,2334,5634,2334,5634,2348,5649,2348,5649,2346,5661,2346,5661,2332m5661,946l5647,946,5647,961,5661,961,5661,946m5661,5406l5647,5406,5647,5421,5661,5421,5661,5406m5690,2332l5676,2332,5676,2334,5663,2334,5663,2348,5678,2348,5678,2346,5690,2346,5690,2332m5690,946l5676,946,5676,961,5690,961,5690,946m5690,5406l5676,5406,5676,5421,5690,5421,5690,5406m5719,2332l5704,2332,5704,2334,5692,2334,5692,2348,5707,2348,5707,2346,5719,2346,5719,2332m5719,946l5704,946,5704,961,5719,961,5719,946m5719,5406l5705,5406,5705,5421,5719,5421,5719,5406m5748,2332l5733,2332,5733,2334,5721,2334,5721,2348,5736,2348,5736,2346,5748,2346,5748,2332m5748,946l5733,946,5733,961,5748,961,5748,946m5748,5406l5734,5406,5734,5421,5748,5421,5748,5406m5777,2332l5762,2332,5762,2334,5750,2334,5750,2348,5764,2348,5764,2346,5777,2346,5777,2332m5777,946l5762,946,5762,961,5777,961,5777,946m5777,5406l5762,5406,5762,5421,5777,5421,5777,5406m5805,2332l5791,2332,5791,2334,5779,2334,5779,2348,5793,2348,5793,2346,5805,2346,5805,2332m5805,946l5791,946,5791,961,5805,961,5805,946m5806,5406l5791,5406,5791,5421,5806,5421,5806,5406m5834,2332l5820,2332,5820,2334,5808,2334,5808,2348,5822,2348,5822,2346,5834,2346,5834,2332m5834,946l5820,946,5820,961,5834,961,5834,946m5835,5406l5820,5406,5820,5421,5835,5421,5835,5406m5863,2332l5849,2332,5849,2334,5837,2334,5837,2348,5851,2348,5851,2346,5863,2346,5863,2332m5863,946l5849,946,5849,961,5863,961,5863,946m5863,5406l5849,5406,5849,5421,5863,5421,5863,5406m5892,2332l5878,2332,5878,2334,5865,2334,5865,2348,5880,2348,5880,2346,5892,2346,5892,2332m5892,946l5878,946,5878,961,5892,961,5892,946m5892,5406l5878,5406,5878,5421,5892,5421,5892,5406m5921,2332l5907,2332,5907,2334,5894,2334,5894,2348,5909,2348,5909,2346,5921,2346,5921,2332m5921,946l5907,946,5907,961,5921,961,5921,946m5921,5406l5907,5406,5907,5421,5921,5421,5921,5406m5950,2332l5935,2332,5935,2334,5923,2334,5923,2348,5938,2348,5938,2346,5950,2346,5950,2332m5950,946l5935,946,5935,961,5950,961,5950,946m5950,5406l5936,5406,5936,5421,5950,5421,5950,5406m5979,2332l5964,2332,5964,2334,5952,2334,5952,2348,5966,2348,5966,2346,5979,2346,5979,2332m5979,946l5964,946,5964,961,5979,961,5979,946m5979,5406l5965,5406,5965,5421,5979,5421,5979,5406m6008,2332l5993,2332,5993,2334,5981,2334,5981,2348,5995,2348,5995,2346,6008,2346,6008,2332m6008,946l5993,946,5993,961,6008,961,6008,946m6008,5406l5993,5406,5993,5421,6008,5421,6008,5406m6036,2332l6022,2332,6022,2334,6010,2334,6010,2348,6024,2348,6024,2346,6036,2346,6036,2332m6036,946l6022,946,6022,961,6036,961,6036,946m6037,5406l6022,5406,6022,5421,6037,5421,6037,5406m6065,2332l6051,2332,6051,2334,6039,2334,6039,2348,6053,2348,6053,2346,6065,2346,6065,2332m6065,946l6051,946,6051,961,6065,961,6065,946m6066,5406l6051,5406,6051,5421,6066,5421,6066,5406m6094,2332l6080,2332,6080,2334,6067,2334,6067,2348,6082,2348,6082,2346,6094,2346,6094,2332m6094,946l6080,946,6080,961,6094,961,6094,946m6094,5406l6080,5406,6080,5421,6094,5421,6094,5406m6123,2332l6109,2332,6109,2334,6096,2334,6096,2348,6111,2348,6111,2346,6123,2346,6123,2332m6123,946l6109,946,6109,961,6123,961,6123,946m6123,5406l6109,5406,6109,5421,6123,5421,6123,5406m6152,2332l6137,2332,6137,2334,6125,2334,6125,2348,6140,2348,6140,2346,6152,2346,6152,2332m6152,946l6137,946,6137,961,6152,961,6152,946m6152,5406l6138,5406,6138,5421,6152,5421,6152,5406m6181,2332l6166,2332,6166,2334,6154,2334,6154,2348,6169,2348,6169,2346,6181,2346,6181,2332m6181,946l6166,946,6166,961,6181,961,6181,946m6181,5406l6167,5406,6167,5421,6181,5421,6181,5406m6210,2332l6195,2332,6195,2334,6183,2334,6183,2348,6197,2348,6197,2346,6210,2346,6210,2332m6210,946l6195,946,6195,961,6210,961,6210,946m6210,5406l6195,5406,6195,5421,6210,5421,6210,5406m6239,2332l6224,2332,6224,2334,6212,2334,6212,2348,6226,2348,6226,2346,6239,2346,6239,2332m6239,946l6224,946,6224,961,6239,961,6239,946m6239,5406l6224,5406,6224,5421,6239,5421,6239,5406m6267,2332l6253,2332,6253,2334,6241,2334,6241,2348,6255,2348,6255,2346,6267,2346,6267,2332m6267,946l6253,946,6253,961,6267,961,6267,946m6268,5406l6253,5406,6253,5421,6268,5421,6268,5406m6296,2332l6282,2332,6282,2334,6270,2334,6270,2348,6284,2348,6284,2346,6296,2346,6296,2332m6296,946l6282,946,6282,961,6296,961,6296,946m6297,5406l6282,5406,6282,5421,6297,5421,6297,5406m6325,2332l6311,2332,6311,2334,6298,2334,6298,2348,6313,2348,6313,2346,6325,2346,6325,2332m6325,946l6311,946,6311,961,6325,961,6325,946m6325,5406l6311,5406,6311,5421,6325,5421,6325,5406m6354,2332l6340,2332,6340,2334,6327,2334,6327,2348,6342,2348,6342,2346,6354,2346,6354,2332m6354,946l6340,946,6340,961,6354,961,6354,946m6354,5406l6340,5406,6340,5421,6354,5421,6354,5406m6383,2332l6368,2332,6368,2334,6356,2334,6356,2348,6371,2348,6371,2346,6383,2346,6383,2332m6383,946l6368,946,6368,961,6383,961,6383,946m6383,5406l6369,5406,6369,5421,6383,5421,6383,5406m6412,2332l6397,2332,6397,2334,6385,2334,6385,2348,6399,2348,6399,2346,6412,2346,6412,2332m6412,946l6397,946,6397,961,6412,961,6412,946m6412,5406l6398,5406,6398,5421,6412,5421,6412,5406m6441,2332l6426,2332,6426,2334,6414,2334,6414,2348,6428,2348,6428,2346,6441,2346,6441,2332m6441,946l6426,946,6426,961,6441,961,6441,946m6441,5406l6426,5406,6426,5421,6441,5421,6441,5406m6469,2332l6455,2332,6455,2334,6443,2334,6443,2348,6457,2348,6457,2346,6469,2346,6469,2332m6469,946l6455,946,6455,961,6469,961,6469,946m6470,5406l6455,5406,6455,5421,6470,5421,6470,5406m6498,2332l6484,2332,6484,2334,6472,2334,6472,2348,6486,2348,6486,2346,6498,2346,6498,2332m6498,946l6484,946,6484,961,6498,961,6498,946m6499,5406l6484,5406,6484,5421,6499,5421,6499,5406m6527,2332l6513,2332,6513,2334,6500,2334,6500,2348,6515,2348,6515,2346,6527,2346,6527,2332m6527,946l6513,946,6513,961,6527,961,6527,946m6527,5406l6513,5406,6513,5421,6527,5421,6527,5406m6556,2332l6542,2332,6542,2334,6529,2334,6529,2348,6544,2348,6544,2346,6556,2346,6556,2332m6556,946l6542,946,6542,961,6556,961,6556,946m6556,5406l6542,5406,6542,5421,6556,5421,6556,5406m6585,2332l6571,2332,6571,2334,6558,2334,6558,2348,6573,2348,6573,2346,6585,2346,6585,2332m6585,946l6571,946,6571,961,6585,961,6585,946m6585,5406l6571,5406,6571,5421,6585,5421,6585,5406m6614,2332l6599,2332,6599,2334,6587,2334,6587,2348,6602,2348,6602,2346,6614,2346,6614,2332m6614,946l6599,946,6599,961,6614,961,6614,946m6614,5406l6600,5406,6600,5421,6614,5421,6614,5406m6643,2332l6628,2332,6628,2334,6616,2334,6616,2348,6630,2348,6630,2346,6643,2346,6643,2332m6643,946l6628,946,6628,961,6643,961,6643,946m6643,5406l6628,5406,6628,5421,6643,5421,6643,5406m6672,2332l6657,2332,6657,2334,6645,2334,6645,2348,6659,2348,6659,2346,6672,2346,6672,2332m6672,946l6657,946,6657,961,6672,961,6672,946m6672,5406l6657,5406,6657,5421,6672,5421,6672,5406m6700,2332l6686,2332,6686,2334,6674,2334,6674,2348,6688,2348,6688,2346,6700,2346,6700,2332m6700,946l6686,946,6686,961,6700,961,6700,946m6701,5406l6686,5406,6686,5421,6701,5421,6701,5406m6729,2332l6715,2332,6715,2334,6703,2334,6703,2348,6717,2348,6717,2346,6729,2346,6729,2332m6729,946l6715,946,6715,961,6729,961,6729,946m6730,5406l6715,5406,6715,5421,6730,5421,6730,5406m6758,2332l6744,2332,6744,2334,6731,2334,6731,2348,6746,2348,6746,2346,6758,2346,6758,2332m6758,946l6744,946,6744,961,6758,961,6758,946m6758,5406l6744,5406,6744,5421,6758,5421,6758,5406m6787,2332l6773,2332,6773,2334,6760,2334,6760,2348,6775,2348,6775,2346,6787,2346,6787,2332m6787,946l6773,946,6773,961,6787,961,6787,946m6787,5406l6773,5406,6773,5421,6787,5421,6787,5406m6816,2332l6801,2332,6801,2334,6789,2334,6789,2348,6804,2348,6804,2346,6816,2346,6816,2332m6816,946l6801,946,6801,961,6816,961,6816,946m6816,5406l6802,5406,6802,5421,6816,5421,6816,5406m6845,2332l6830,2332,6830,2334,6818,2334,6818,2348,6833,2348,6833,2346,6845,2346,6845,2332m6845,946l6830,946,6830,961,6845,961,6845,946m6845,5406l6831,5406,6831,5421,6845,5421,6845,5406m6874,2332l6859,2332,6859,2334,6847,2334,6847,2348,6861,2348,6861,2346,6874,2346,6874,2332m6874,946l6859,946,6859,961,6874,961,6874,946m6874,5406l6859,5406,6859,5421,6874,5421,6874,5406m6902,2332l6888,2332,6888,2334,6876,2334,6876,2348,6890,2348,6890,2346,6902,2346,6902,2332m6902,946l6888,946,6888,961,6902,961,6902,946m6903,5406l6888,5406,6888,5421,6903,5421,6903,5406m6931,2332l6917,2332,6917,2334,6905,2334,6905,2348,6919,2348,6919,2346,6931,2346,6931,2332m6931,946l6917,946,6917,961,6931,961,6931,946m6932,5406l6917,5406,6917,5421,6932,5421,6932,5406m6960,2332l6946,2332,6946,2334,6934,2334,6934,2348,6948,2348,6948,2346,6960,2346,6960,2332m6960,946l6946,946,6946,961,6960,961,6960,946m6960,5406l6946,5406,6946,5421,6960,5421,6960,5406m6989,2332l6975,2332,6975,2334,6962,2334,6962,2348,6977,2348,6977,2346,6989,2346,6989,2332m6989,946l6975,946,6975,961,6989,961,6989,946m6989,5406l6975,5406,6975,5421,6989,5421,6989,5406m7018,2332l7004,2332,7004,2334,6991,2334,6991,2348,7006,2348,7006,2346,7018,2346,7018,2332m7018,946l7004,946,7004,961,7018,961,7018,946m7018,5406l7004,5406,7004,5421,7018,5421,7018,5406m7047,2332l7032,2332,7032,2334,7020,2334,7020,2348,7035,2348,7035,2346,7047,2346,7047,2332m7047,946l7032,946,7032,961,7047,961,7047,946m7047,5406l7033,5406,7033,5421,7047,5421,7047,5406m7076,2332l7061,2332,7061,2334,7049,2334,7049,2348,7063,2348,7063,2346,7076,2346,7076,2332m7076,946l7061,946,7061,961,7076,961,7076,946m7076,5406l7062,5406,7062,5421,7076,5421,7076,5406m7105,2332l7090,2332,7090,2334,7078,2334,7078,2348,7092,2348,7092,2346,7105,2346,7105,2332m7105,946l7090,946,7090,961,7105,961,7105,946m7105,5406l7090,5406,7090,5421,7105,5421,7105,5406m7133,2332l7119,2332,7119,2334,7107,2334,7107,2348,7121,2348,7121,2346,7133,2346,7133,2332m7133,946l7119,946,7119,961,7133,961,7133,946m7134,5406l7119,5406,7119,5421,7134,5421,7134,5406m7162,2332l7148,2332,7148,2334,7136,2334,7136,2348,7150,2348,7150,2346,7162,2346,7162,2332m7162,946l7148,946,7148,961,7162,961,7162,946m7163,5406l7148,5406,7148,5421,7163,5421,7163,5406m7191,2332l7177,2332,7177,2334,7164,2334,7164,2348,7179,2348,7179,2346,7191,2346,7191,2332m7191,946l7177,946,7177,961,7191,961,7191,946m7191,5406l7177,5406,7177,5421,7191,5421,7191,5406m7220,2332l7206,2332,7206,2334,7193,2334,7193,2348,7208,2348,7208,2346,7220,2346,7220,2332m7220,946l7206,946,7206,961,7220,961,7220,946m7220,5406l7206,5406,7206,5421,7220,5421,7220,5406m7249,2332l7234,2332,7234,2334,7222,2334,7222,2348,7237,2348,7237,2346,7249,2346,7249,2332m7249,946l7234,946,7234,961,7249,961,7249,946m7249,5406l7235,5406,7235,5421,7249,5421,7249,5406m7278,2332l7263,2332,7263,2334,7251,2334,7251,2348,7266,2348,7266,2346,7278,2346,7278,2332m7278,946l7263,946,7263,961,7278,961,7278,946m7278,5406l7264,5406,7264,5421,7278,5421,7278,5406m7307,2332l7292,2332,7292,2334,7280,2334,7280,2348,7294,2348,7294,2346,7307,2346,7307,2332m7307,946l7292,946,7292,961,7307,961,7307,946m7307,5406l7292,5406,7292,5421,7307,5421,7307,5406m7335,2332l7321,2332,7321,2334,7309,2334,7309,2348,7323,2348,7323,2346,7335,2346,7335,2332m7335,946l7321,946,7321,961,7335,961,7335,946m7336,5406l7321,5406,7321,5421,7336,5421,7336,5406m7364,2332l7350,2332,7350,2334,7338,2334,7338,2348,7352,2348,7352,2346,7364,2346,7364,2332m7364,946l7350,946,7350,961,7364,961,7364,946m7365,5406l7350,5406,7350,5421,7365,5421,7365,5406m7393,2332l7379,2332,7379,2334,7367,2334,7367,2348,7381,2348,7381,2346,7393,2346,7393,2332m7393,946l7379,946,7379,961,7393,961,7393,946m7394,5406l7379,5406,7379,5421,7394,5421,7394,5406m7422,2332l7408,2332,7408,2334,7395,2334,7395,2348,7410,2348,7410,2346,7422,2346,7422,2332m7422,946l7408,946,7408,961,7422,961,7422,946m7422,5406l7408,5406,7408,5421,7422,5421,7422,5406m7451,2332l7437,2332,7437,2334,7424,2334,7424,2348,7439,2348,7439,2346,7451,2346,7451,2332m7451,946l7437,946,7437,961,7451,961,7451,946m7451,5406l7437,5406,7437,5421,7451,5421,7451,5406m7480,2332l7465,2332,7465,2334,7453,2334,7453,2348,7468,2348,7468,2346,7480,2346,7480,2332m7480,946l7465,946,7465,961,7480,961,7480,946m7480,5406l7466,5406,7466,5421,7480,5421,7480,5406m7509,2332l7494,2332,7494,2334,7482,2334,7482,2348,7496,2348,7496,2346,7509,2346,7509,2332m7509,946l7494,946,7494,961,7509,961,7509,946m7509,5406l7495,5406,7495,5421,7509,5421,7509,5406m7538,2332l7523,2332,7523,2334,7511,2334,7511,2348,7525,2348,7525,2346,7538,2346,7538,2332m7538,946l7523,946,7523,961,7538,961,7538,946m7538,5406l7523,5406,7523,5421,7538,5421,7538,5406m7566,2332l7552,2332,7552,2334,7540,2334,7540,2348,7554,2348,7554,2346,7566,2346,7566,2332m7566,946l7552,946,7552,961,7566,961,7566,946m7567,5406l7552,5406,7552,5421,7567,5421,7567,5406m7595,2332l7581,2332,7581,2334,7569,2334,7569,2348,7583,2348,7583,2346,7595,2346,7595,2332m7595,946l7581,946,7581,961,7595,961,7595,946m7596,5406l7581,5406,7581,5421,7596,5421,7596,5406m7624,2332l7610,2332,7610,2334,7597,2334,7597,2348,7612,2348,7612,2346,7624,2346,7624,2332m7624,946l7610,946,7610,961,7624,961,7624,946m7624,5406l7610,5406,7610,5421,7624,5421,7624,5406m7653,2332l7639,2332,7639,2334,7626,2334,7626,2348,7641,2348,7641,2346,7653,2346,7653,2332m7653,946l7639,946,7639,961,7653,961,7653,946m7653,5406l7639,5406,7639,5421,7653,5421,7653,5406m7682,2332l7667,2332,7667,2334,7655,2334,7655,2348,7670,2348,7670,2346,7682,2346,7682,2332m7682,946l7667,946,7667,961,7682,961,7682,946m7682,5406l7668,5406,7668,5421,7682,5421,7682,5406m7711,2332l7696,2332,7696,2334,7684,2334,7684,2348,7699,2348,7699,2346,7711,2346,7711,2332m7711,946l7696,946,7696,961,7711,961,7711,946m7711,5406l7697,5406,7697,5421,7711,5421,7711,5406m7740,2332l7725,2332,7725,2334,7713,2334,7713,2348,7727,2348,7727,2346,7740,2346,7740,2332m7740,946l7725,946,7725,961,7740,961,7740,946m7740,5406l7725,5406,7725,5421,7740,5421,7740,5406m7769,2332l7754,2332,7754,2334,7742,2334,7742,2348,7756,2348,7756,2346,7769,2346,7769,2332m7769,946l7754,946,7754,961,7769,961,7769,946m7769,5406l7754,5406,7754,5421,7769,5421,7769,5406m7797,2332l7783,2332,7783,2334,7771,2334,7771,2348,7785,2348,7785,2346,7797,2346,7797,2332m7797,946l7783,946,7783,961,7797,961,7797,946m7798,5406l7783,5406,7783,5421,7798,5421,7798,5406m7826,2332l7812,2332,7812,2334,7800,2334,7800,2348,7814,2348,7814,2346,7826,2346,7826,2332m7826,946l7812,946,7812,961,7826,961,7826,946m7827,5406l7812,5406,7812,5421,7827,5421,7827,5406m7855,2332l7841,2332,7841,2334,7828,2334,7828,2348,7843,2348,7843,2346,7855,2346,7855,2332m7855,946l7841,946,7841,961,7855,961,7855,946m7855,5406l7841,5406,7841,5421,7855,5421,7855,5406m7884,2332l7870,2332,7870,2334,7857,2334,7857,2348,7872,2348,7872,2346,7884,2346,7884,2332m7884,946l7870,946,7870,961,7884,961,7884,946m7884,5406l7870,5406,7870,5421,7884,5421,7884,5406m7913,2332l7898,2332,7898,2334,7886,2334,7886,2348,7901,2348,7901,2346,7913,2346,7913,2332m7913,946l7898,946,7898,961,7913,961,7913,946m7913,5406l7899,5406,7899,5421,7913,5421,7913,5406m7942,2332l7927,2332,7927,2334,7915,2334,7915,2348,7929,2348,7929,2346,7942,2346,7942,2332m7942,946l7927,946,7927,961,7942,961,7942,946m7942,5406l7928,5406,7928,5421,7942,5421,7942,5406m7971,2332l7956,2332,7956,2334,7944,2334,7944,2348,7958,2348,7958,2346,7971,2346,7971,2332m7971,946l7956,946,7956,961,7971,961,7971,946m7971,5406l7956,5406,7956,5421,7971,5421,7971,5406m7999,2332l7985,2332,7985,2334,7973,2334,7973,2348,7987,2348,7987,2346,7999,2346,7999,2332m7999,946l7985,946,7985,961,7999,961,7999,946m8000,5406l7985,5406,7985,5421,8000,5421,8000,5406m8028,2332l8014,2332,8014,2334,8002,2334,8002,2348,8016,2348,8016,2346,8028,2346,8028,2332m8028,946l8014,946,8014,961,8028,961,8028,946m8029,5406l8014,5406,8014,5421,8029,5421,8029,5406m8057,2332l8043,2332,8043,2334,8031,2334,8031,2348,8045,2348,8045,2346,8057,2346,8057,2332m8057,946l8043,946,8043,961,8057,961,8057,946m8057,5406l8043,5406,8043,5421,8057,5421,8057,5406m8086,2332l8072,2332,8072,2334,8059,2334,8059,2348,8074,2348,8074,2346,8086,2346,8086,2332m8086,946l8072,946,8072,961,8086,961,8086,946m8086,5406l8072,5406,8072,5421,8086,5421,8086,5406m8115,2332l8100,2332,8100,2334,8088,2334,8088,2348,8103,2348,8103,2346,8115,2346,8115,2332m8115,946l8100,946,8100,961,8115,961,8115,946m8115,5406l8101,5406,8101,5421,8115,5421,8115,5406m8144,2332l8129,2332,8129,2334,8117,2334,8117,2348,8132,2348,8132,2346,8144,2346,8144,2332m8144,946l8129,946,8129,961,8144,961,8144,946m8144,5406l8130,5406,8130,5421,8144,5421,8144,5406m8173,2332l8158,2332,8158,2334,8146,2334,8146,2348,8160,2348,8160,2346,8173,2346,8173,2332m8173,946l8158,946,8158,961,8173,961,8173,946m8173,5406l8159,5406,8159,5421,8173,5421,8173,5406m8202,2332l8187,2332,8187,2334,8175,2334,8175,2348,8189,2348,8189,2346,8202,2346,8202,2332m8202,946l8187,946,8187,961,8202,961,8202,946m8202,5406l8187,5406,8187,5421,8202,5421,8202,5406m8230,2332l8216,2332,8216,2334,8204,2334,8204,2348,8218,2348,8218,2346,8230,2346,8230,2332m8230,946l8216,946,8216,961,8230,961,8230,946m8231,5406l8216,5406,8216,5421,8231,5421,8231,5406m8259,2332l8245,2332,8245,2334,8233,2334,8233,2348,8247,2348,8247,2346,8259,2346,8259,2332m8259,946l8245,946,8245,961,8259,961,8259,946m8260,5406l8245,5406,8245,5421,8260,5421,8260,5406m8288,2332l8274,2332,8274,2334,8261,2334,8261,2348,8276,2348,8276,2346,8288,2346,8288,2332m8288,946l8274,946,8274,961,8288,961,8288,946m8288,5406l8274,5406,8274,5421,8288,5421,8288,5406m8317,2332l8303,2332,8303,2334,8290,2334,8290,2348,8305,2348,8305,2346,8317,2346,8317,2332m8317,946l8303,946,8303,961,8317,961,8317,946m8317,5406l8303,5406,8303,5421,8317,5421,8317,5406m8346,2332l8331,2332,8331,2334,8319,2334,8319,2348,8334,2348,8334,2346,8346,2346,8346,2332m8346,946l8331,946,8331,961,8346,961,8346,946m8346,5406l8332,5406,8332,5421,8346,5421,8346,5406m8375,2332l8360,2332,8360,2334,8348,2334,8348,2348,8363,2348,8363,2346,8375,2346,8375,2332m8375,946l8360,946,8360,961,8375,961,8375,946m8375,5406l8361,5406,8361,5421,8375,5421,8375,5406m8404,2332l8389,2332,8389,2334,8377,2334,8377,2348,8391,2348,8391,2346,8404,2346,8404,2332m8404,946l8389,946,8389,961,8404,961,8404,946m8404,5406l8389,5406,8389,5421,8404,5421,8404,5406m8432,2332l8418,2332,8418,2334,8406,2334,8406,2348,8420,2348,8420,2346,8432,2346,8432,2332m8432,946l8418,946,8418,961,8432,961,8432,946m8433,5406l8418,5406,8418,5421,8433,5421,8433,5406m8461,2332l8447,2332,8447,2334,8435,2334,8435,2348,8449,2348,8449,2346,8461,2346,8461,2332m8461,946l8447,946,8447,961,8461,961,8461,946m8462,5406l8447,5406,8447,5421,8462,5421,8462,5406m8490,2332l8476,2332,8476,2334,8464,2334,8464,2348,8478,2348,8478,2346,8490,2346,8490,2332m8490,946l8476,946,8476,961,8490,961,8490,946m8490,5406l8476,5406,8476,5421,8490,5421,8490,5406m8519,2332l8505,2332,8505,2334,8492,2334,8492,2348,8507,2348,8507,2346,8519,2346,8519,2332m8519,946l8505,946,8505,961,8519,961,8519,946m8519,5406l8505,5406,8505,5421,8519,5421,8519,5406m8548,2332l8533,2332,8533,2334,8521,2334,8521,2348,8536,2348,8536,2346,8548,2346,8548,2332m8548,946l8533,946,8533,961,8548,961,8548,946m8548,5406l8534,5406,8534,5421,8548,5421,8548,5406m8577,2332l8562,2332,8562,2334,8550,2334,8550,2348,8565,2348,8565,2346,8577,2346,8577,2332m8577,946l8562,946,8562,961,8577,961,8577,946m8577,5406l8563,5406,8563,5421,8577,5421,8577,5406m8606,2332l8591,2332,8591,2334,8579,2334,8579,2348,8593,2348,8593,2346,8606,2346,8606,2332m8606,946l8591,946,8591,961,8606,961,8606,946m8606,5406l8592,5406,8592,5421,8606,5421,8606,5406m8635,2332l8620,2332,8620,2334,8608,2334,8608,2348,8622,2348,8622,2346,8635,2346,8635,2332m8635,946l8620,946,8620,961,8635,961,8635,946m8635,5406l8620,5406,8620,5421,8635,5421,8635,5406m8663,2332l8649,2332,8649,2334,8637,2334,8637,2348,8651,2348,8651,2346,8663,2346,8663,2332m8663,946l8649,946,8649,961,8663,961,8663,946m8664,5406l8649,5406,8649,5421,8664,5421,8664,5406m8692,2332l8678,2332,8678,2334,8666,2334,8666,2348,8680,2348,8680,2346,8692,2346,8692,2332m8692,946l8678,946,8678,961,8692,961,8692,946m8693,5406l8678,5406,8678,5421,8693,5421,8693,5406m8721,2332l8707,2332,8707,2334,8694,2334,8694,2348,8709,2348,8709,2346,8721,2346,8721,2332m8721,946l8707,946,8707,961,8721,961,8721,946m8721,5406l8707,5406,8707,5421,8721,5421,8721,5406m8750,2332l8736,2332,8736,2334,8723,2334,8723,2348,8738,2348,8738,2346,8750,2346,8750,2332m8750,946l8736,946,8736,961,8750,961,8750,946m8750,5406l8736,5406,8736,5421,8750,5421,8750,5406m8779,2332l8764,2332,8764,2334,8752,2334,8752,2348,8767,2348,8767,2346,8779,2346,8779,2332m8779,946l8764,946,8764,961,8779,961,8779,946m8779,5406l8765,5406,8765,5421,8779,5421,8779,5406m8808,2332l8793,2332,8793,2334,8781,2334,8781,2348,8796,2348,8796,2346,8808,2346,8808,2332m8808,946l8793,946,8793,961,8808,961,8808,946m8808,5406l8794,5406,8794,5421,8808,5421,8808,5406m8837,2332l8822,2332,8822,2334,8810,2334,8810,2348,8824,2348,8824,2346,8837,2346,8837,2332m8837,946l8822,946,8822,961,8837,961,8837,946m8837,5406l8822,5406,8822,5421,8837,5421,8837,5406m8865,2332l8851,2332,8851,2334,8839,2334,8839,2348,8853,2348,8853,2346,8865,2346,8865,2332m8865,946l8851,946,8851,961,8865,961,8865,946m8866,5406l8851,5406,8851,5421,8866,5421,8866,5406m8894,2332l8880,2332,8880,2334,8868,2334,8868,2348,8882,2348,8882,2346,8894,2346,8894,2332m8894,946l8880,946,8880,961,8894,961,8894,946m8895,5406l8880,5406,8880,5421,8895,5421,8895,5406m8923,2332l8909,2332,8909,2334,8897,2334,8897,2348,8911,2348,8911,2346,8923,2346,8923,2332m8923,946l8909,946,8909,961,8923,961,8923,946m8924,5406l8909,5406,8909,5421,8924,5421,8924,5406m8952,2332l8938,2332,8938,2334,8925,2334,8925,2348,8940,2348,8940,2346,8952,2346,8952,2332m8952,946l8938,946,8938,961,8952,961,8952,946m8952,5406l8938,5406,8938,5421,8952,5421,8952,5406m8981,2332l8967,2332,8967,2334,8954,2334,8954,2348,8969,2348,8969,2346,8981,2346,8981,2332m8981,946l8967,946,8967,961,8981,961,8981,946m8981,5406l8967,5406,8967,5421,8981,5421,8981,5406m9010,2332l8995,2332,8995,2334,8983,2334,8983,2348,8998,2348,8998,2346,9010,2346,9010,2332m9010,946l8995,946,8995,961,9010,961,9010,946m9010,5406l8996,5406,8996,5421,9010,5421,9010,5406m9039,2332l9024,2332,9024,2334,9012,2334,9012,2348,9026,2348,9026,2346,9039,2346,9039,2332m9039,946l9024,946,9024,961,9039,961,9039,946m9039,5406l9025,5406,9025,5421,9039,5421,9039,5406m9068,2332l9053,2332,9053,2334,9041,2334,9041,2348,9055,2348,9055,2346,9068,2346,9068,2332m9068,946l9053,946,9053,961,9068,961,9068,946m9068,5406l9053,5406,9053,5421,9068,5421,9068,5406m9096,2332l9082,2332,9082,2334,9070,2334,9070,2348,9084,2348,9084,2346,9096,2346,9096,2332m9096,946l9082,946,9082,961,9096,961,9096,946m9097,5406l9082,5406,9082,5421,9097,5421,9097,5406m9125,2332l9111,2332,9111,2334,9099,2334,9099,2348,9113,2348,9113,2346,9125,2346,9125,2332m9125,946l9111,946,9111,961,9125,961,9125,946m9126,5406l9111,5406,9111,5421,9126,5421,9126,5406m9154,2332l9140,2332,9140,2334,9127,2334,9127,2348,9142,2348,9142,2346,9154,2346,9154,2332m9154,946l9140,946,9140,961,9154,961,9154,946m9154,5406l9140,5406,9140,5421,9154,5421,9154,5406m9183,2332l9169,2332,9169,2334,9156,2334,9156,2348,9171,2348,9171,2346,9183,2346,9183,2332m9183,946l9169,946,9169,961,9183,961,9183,946m9183,5406l9169,5406,9169,5421,9183,5421,9183,5406m9212,2332l9197,2332,9197,2334,9185,2334,9185,2348,9200,2348,9200,2346,9212,2346,9212,2332m9212,946l9197,946,9197,961,9212,961,9212,946m9212,5406l9198,5406,9198,5421,9212,5421,9212,5406m9241,2332l9226,2332,9226,2334,9214,2334,9214,2348,9229,2348,9229,2346,9241,2346,9241,2332m9241,946l9226,946,9226,961,9241,961,9241,946m9241,5406l9227,5406,9227,5421,9241,5421,9241,5406m9270,2332l9255,2332,9255,2334,9243,2334,9243,2348,9257,2348,9257,2346,9270,2346,9270,2332m9270,946l9255,946,9255,961,9270,961,9270,946m9270,5406l9256,5406,9256,5421,9270,5421,9270,5406m9298,2332l9284,2332,9284,2334,9272,2334,9272,2348,9286,2348,9286,2346,9298,2346,9298,2332m9298,946l9284,946,9284,961,9298,961,9298,946m9299,5406l9284,5406,9284,5421,9299,5421,9299,5406m9327,2332l9313,2332,9313,2334,9301,2334,9301,2348,9315,2348,9315,2346,9327,2346,9327,2332m9327,946l9313,946,9313,961,9327,961,9327,946m9328,5406l9313,5406,9313,5421,9328,5421,9328,5406m9356,2332l9342,2332,9342,2334,9330,2334,9330,2348,9344,2348,9344,2346,9356,2346,9356,2332m9356,946l9342,946,9342,961,9356,961,9356,946m9357,5406l9342,5406,9342,5421,9357,5421,9357,5406m9385,2332l9371,2332,9371,2334,9358,2334,9358,2348,9373,2348,9373,2346,9385,2346,9385,2332m9385,946l9371,946,9371,961,9385,961,9385,946m9385,5406l9371,5406,9371,5421,9385,5421,9385,5406m9414,2332l9400,2332,9400,2334,9387,2334,9387,2348,9402,2348,9402,2346,9414,2346,9414,2332m9414,946l9400,946,9400,961,9414,961,9414,946m9414,5406l9400,5406,9400,5421,9414,5421,9414,5406m9443,2332l9428,2332,9428,2334,9416,2334,9416,2348,9431,2348,9431,2346,9443,2346,9443,2332m9443,946l9428,946,9428,961,9443,961,9443,946m9443,5406l9429,5406,9429,5421,9443,5421,9443,5406m9472,2332l9457,2332,9457,2334,9445,2334,9445,2348,9460,2348,9460,2346,9472,2346,9472,2332m9472,946l9457,946,9457,961,9472,961,9472,946m9472,5406l9458,5406,9458,5421,9472,5421,9472,5406m9501,2332l9486,2332,9486,2334,9474,2334,9474,2348,9488,2348,9488,2346,9501,2346,9501,2332m9501,946l9486,946,9486,961,9501,961,9501,946m9501,5406l9486,5406,9486,5421,9501,5421,9501,5406m9529,2332l9515,2332,9515,2334,9503,2334,9503,2348,9517,2348,9517,2346,9529,2346,9529,2332m9529,946l9515,946,9515,961,9529,961,9529,946m9530,5406l9515,5406,9515,5421,9530,5421,9530,5406m9558,2332l9544,2332,9544,2334,9532,2334,9532,2348,9546,2348,9546,2346,9558,2346,9558,2332m9558,946l9544,946,9544,961,9558,961,9558,946m9559,5406l9544,5406,9544,5421,9559,5421,9559,5406m9587,2332l9573,2332,9573,2334,9561,2334,9561,2348,9575,2348,9575,2346,9587,2346,9587,2332m9587,946l9573,946,9573,961,9587,961,9587,946m9587,5406l9573,5406,9573,5421,9587,5421,9587,5406m9616,2332l9602,2332,9602,2334,9589,2334,9589,2348,9604,2348,9604,2346,9616,2346,9616,2332m9616,946l9602,946,9602,961,9616,961,9616,946m9616,5406l9602,5406,9602,5421,9616,5421,9616,5406m9645,2332l9630,2332,9630,2334,9618,2334,9618,2348,9633,2348,9633,2346,9645,2346,9645,2332m9645,946l9630,946,9630,961,9645,961,9645,946m9645,5406l9631,5406,9631,5421,9645,5421,9645,5406m9674,2332l9659,2332,9659,2334,9647,2334,9647,2348,9662,2348,9662,2346,9674,2346,9674,2332m9674,946l9659,946,9659,961,9674,961,9674,946m9674,5406l9660,5406,9660,5421,9674,5421,9674,5406m9703,2332l9688,2332,9688,2334,9676,2334,9676,2348,9690,2348,9690,2346,9703,2346,9703,2332m9703,946l9688,946,9688,961,9703,961,9703,946m9703,5406l9689,5406,9689,5421,9703,5421,9703,5406m9732,2332l9717,2332,9717,2334,9705,2334,9705,2348,9719,2348,9719,2346,9732,2346,9732,2332m9732,946l9717,946,9717,961,9732,961,9732,946m9732,5406l9717,5406,9717,5421,9732,5421,9732,5406m9760,2332l9746,2332,9746,2334,9734,2334,9734,2348,9748,2348,9748,2346,9760,2346,9760,2332m9760,946l9746,946,9746,961,9760,961,9760,946m9761,5406l9746,5406,9746,5421,9761,5421,9761,5406m9789,2332l9775,2332,9775,2334,9763,2334,9763,2348,9777,2348,9777,2346,9789,2346,9789,2332m9789,946l9775,946,9775,961,9789,961,9789,946m9790,5406l9775,5406,9775,5421,9790,5421,9790,5406m9818,2332l9804,2332,9804,2334,9791,2334,9791,2348,9806,2348,9806,2346,9818,2346,9818,2332m9818,946l9804,946,9804,961,9818,961,9818,946m9818,5406l9804,5406,9804,5421,9818,5421,9818,5406m9847,2332l9833,2332,9833,2334,9820,2334,9820,2348,9835,2348,9835,2346,9847,2346,9847,2332m9847,946l9833,946,9833,961,9847,961,9847,946m9847,5406l9833,5406,9833,5421,9847,5421,9847,5406m9876,2332l9861,2332,9861,2334,9849,2334,9849,2348,9864,2348,9864,2346,9876,2346,9876,2332m9876,946l9861,946,9861,961,9876,961,9876,946m9876,5406l9862,5406,9862,5421,9876,5421,9876,5406m9905,2332l9890,2332,9890,2334,9878,2334,9878,2348,9893,2348,9893,2346,9905,2346,9905,2332m9905,946l9890,946,9890,961,9905,961,9905,946m9905,5406l9891,5406,9891,5421,9905,5421,9905,5406m9934,2332l9919,2332,9919,2334,9907,2334,9907,2348,9921,2348,9921,2346,9934,2346,9934,2332m9934,946l9919,946,9919,961,9934,961,9934,946m9934,5406l9919,5406,9919,5421,9934,5421,9934,5406m9962,2332l9948,2332,9948,2334,9936,2334,9936,2348,9950,2348,9950,2346,9962,2346,9962,2332m9962,946l9948,946,9948,961,9962,961,9962,946m9963,5406l9948,5406,9948,5421,9963,5421,9963,5406m9991,2332l9977,2332,9977,2334,9965,2334,9965,2348,9979,2348,9979,2346,9991,2346,9991,2332m9991,946l9977,946,9977,961,9991,961,9991,946m9992,5406l9977,5406,9977,5421,9992,5421,9992,5406m10020,2332l10006,2332,10006,2334,9994,2334,9994,2348,10008,2348,10008,2346,10020,2346,10020,2332m10020,946l10006,946,10006,961,10020,961,10020,946m10021,5406l10006,5406,10006,5421,10021,5421,10021,5406m10049,2332l10035,2332,10035,2334,10022,2334,10022,2348,10037,2348,10037,2346,10049,2346,10049,2332m10049,946l10035,946,10035,961,10049,961,10049,946m10049,5406l10035,5406,10035,5421,10049,5421,10049,5406m10078,2332l10063,2332,10063,2334,10051,2334,10051,2348,10066,2348,10066,2346,10078,2346,10078,2332m10078,946l10063,946,10063,961,10078,961,10078,946m10078,5406l10064,5406,10064,5421,10078,5421,10078,5406m10107,2332l10092,2332,10092,2334,10080,2334,10080,2348,10095,2348,10095,2346,10107,2346,10107,2332m10107,946l10092,946,10092,961,10107,961,10107,946m10107,5406l10093,5406,10093,5421,10107,5421,10107,5406m10136,2332l10121,2332,10121,2334,10109,2334,10109,2348,10123,2348,10123,2346,10136,2346,10136,2332m10136,946l10121,946,10121,961,10136,961,10136,946m10136,5406l10122,5406,10122,5421,10136,5421,10136,5406m10165,2332l10150,2332,10150,2334,10138,2334,10138,2348,10152,2348,10152,2346,10165,2346,10165,2332m10165,946l10150,946,10150,961,10165,961,10165,946m10165,5406l10150,5406,10150,5421,10165,5421,10165,5406m10193,2332l10179,2332,10179,2334,10167,2334,10167,2348,10181,2348,10181,2346,10193,2346,10193,2332m10193,946l10179,946,10179,961,10193,961,10193,946m10194,5406l10179,5406,10179,5421,10194,5421,10194,5406m10222,2332l10208,2332,10208,2334,10196,2334,10196,2348,10210,2348,10210,2346,10222,2346,10222,2332m10222,946l10208,946,10208,961,10222,961,10222,946m10223,5406l10208,5406,10208,5421,10223,5421,10223,5406m10251,2332l10237,2332,10237,2334,10224,2334,10224,2348,10239,2348,10239,2346,10251,2346,10251,2332m10251,946l10237,946,10237,961,10251,961,10251,946m10251,5406l10237,5406,10237,5421,10251,5421,10251,5406m10280,2332l10266,2332,10266,2334,10253,2334,10253,2348,10268,2348,10268,2346,10280,2346,10280,2332m10280,946l10266,946,10266,961,10280,961,10280,946m10280,5406l10266,5406,10266,5421,10280,5421,10280,5406m10309,2332l10294,2332,10294,2334,10282,2334,10282,2348,10297,2348,10297,2346,10309,2346,10309,2332m10309,946l10294,946,10294,961,10309,961,10309,946m10309,5406l10295,5406,10295,5421,10309,5421,10309,5406m10338,2332l10323,2332,10323,2334,10311,2334,10311,2348,10326,2348,10326,2346,10338,2346,10338,2332m10338,946l10323,946,10323,961,10338,961,10338,946m10338,5406l10324,5406,10324,5421,10338,5421,10338,5406m10367,2332l10352,2332,10352,2334,10340,2334,10340,2348,10354,2348,10354,2346,10367,2346,10367,2332m10367,946l10352,946,10352,961,10367,961,10367,946m10367,5406l10353,5406,10353,5421,10367,5421,10367,5406m10395,2332l10381,2332,10381,2334,10369,2334,10369,2348,10383,2348,10383,2346,10395,2346,10395,2332m10395,946l10381,946,10381,961,10395,961,10395,946m10396,5406l10381,5406,10381,5421,10396,5421,10396,5406m10424,2332l10410,2332,10410,2334,10398,2334,10398,2348,10412,2348,10412,2346,10424,2346,10424,2332m10424,946l10410,946,10410,961,10424,961,10424,946m10425,5406l10410,5406,10410,5421,10425,5421,10425,5406m10453,2332l10439,2332,10439,2334,10427,2334,10427,2348,10441,2348,10441,2346,10453,2346,10453,2332m10453,946l10439,946,10439,961,10453,961,10453,946m10454,5406l10439,5406,10439,5421,10454,5421,10454,5406m10482,2332l10468,2332,10468,2334,10455,2334,10455,2348,10470,2348,10470,2346,10482,2346,10482,2332m10482,946l10468,946,10468,961,10482,961,10482,946m10482,5406l10468,5406,10468,5421,10482,5421,10482,5406m10511,2332l10496,2332,10496,2334,10484,2334,10484,2348,10499,2348,10499,2346,10511,2346,10511,2332m10511,946l10496,946,10496,961,10511,961,10511,946m10511,5406l10497,5406,10497,5421,10511,5421,10511,5406m10540,2332l10525,2332,10525,2334,10513,2334,10513,2348,10528,2348,10528,2346,10540,2346,10540,2332m10540,946l10525,946,10525,961,10540,961,10540,946m10540,5406l10526,5406,10526,5421,10540,5421,10540,5406m10569,2332l10554,2332,10554,2334,10542,2334,10542,2348,10557,2348,10557,2346,10569,2346,10569,2332m10569,946l10554,946,10554,961,10569,961,10569,946m10569,5406l10555,5406,10555,5421,10569,5421,10569,5406m10598,2332l10583,2332,10583,2334,10571,2334,10571,2348,10585,2348,10585,2346,10598,2346,10598,2332m10598,946l10583,946,10583,961,10598,961,10598,946m10598,5406l10583,5406,10583,5421,10598,5421,10598,5406m10626,2332l10612,2332,10612,2334,10600,2334,10600,2348,10614,2348,10614,2346,10626,2346,10626,2332m10626,946l10612,946,10612,961,10626,961,10626,946m10627,5406l10612,5406,10612,5421,10627,5421,10627,5406m10655,2332l10641,2332,10641,2334,10629,2334,10629,2348,10643,2348,10643,2346,10655,2346,10655,2332m10655,946l10641,946,10641,961,10655,961,10655,946m10656,5406l10641,5406,10641,5421,10656,5421,10656,5406m10684,2332l10670,2332,10670,2334,10658,2334,10658,2348,10672,2348,10672,2346,10684,2346,10684,2332m10684,946l10670,946,10670,961,10684,961,10684,946m10685,5406l10670,5406,10670,5421,10685,5421,10685,5406m10713,2332l10699,2332,10699,2334,10686,2334,10686,2348,10701,2348,10701,2346,10713,2346,10713,2332m10713,946l10699,946,10699,961,10713,961,10713,946m10713,5406l10699,5406,10699,5421,10713,5421,10713,5406m10742,2332l10727,2332,10727,2334,10715,2334,10715,2348,10730,2348,10730,2346,10742,2346,10742,2332m10742,946l10727,946,10727,961,10742,961,10742,946m10742,5406l10728,5406,10728,5421,10742,5421,10742,5406m10771,2332l10756,2332,10756,2334,10744,2334,10744,2348,10759,2348,10759,2346,10771,2346,10771,2332m10771,946l10756,946,10756,961,10771,961,10771,946m10771,5406l10757,5406,10757,5421,10771,5421,10771,5406m10800,2332l10785,2332,10785,2334,10773,2334,10773,2348,10787,2348,10787,2346,10800,2346,10800,2332m10800,946l10785,946,10785,961,10800,961,10800,946m10800,5406l10786,5406,10786,5421,10800,5421,10800,5406m10828,946l10814,946,10814,961,10828,961,10828,946m10836,5413l10829,5413,10829,5406,10814,5406,10814,5421,10836,5421,10836,5414,10836,5413m10836,5384l10821,5384,10821,5399,10836,5399,10836,5384m10836,5356l10821,5356,10821,5370,10836,5370,10836,5356m10836,5327l10821,5327,10821,5341,10836,5341,10836,5327m10836,5298l10821,5298,10821,5312,10836,5312,10836,5298m10836,5269l10821,5269,10821,5283,10836,5283,10836,5269m10836,5240l10821,5240,10821,5255,10836,5255,10836,5240m10836,5211l10821,5211,10821,5226,10836,5226,10836,5211m10836,5182l10821,5182,10821,5197,10836,5197,10836,5182m10836,5154l10821,5154,10821,5168,10836,5168,10836,5154m10836,5125l10821,5125,10821,5139,10836,5139,10836,5125m10836,5096l10821,5096,10821,5110,10836,5110,10836,5096m10836,5067l10821,5067,10821,5081,10836,5081,10836,5067m10836,5038l10821,5038,10821,5052,10836,5052,10836,5038m10836,5009l10821,5009,10821,5024,10836,5024,10836,5009m10836,4980l10821,4980,10821,4995,10836,4995,10836,4980m10836,4951l10821,4951,10821,4966,10836,4966,10836,4951m10836,4923l10821,4923,10821,4937,10836,4937,10836,4923m10836,4894l10821,4894,10821,4908,10836,4908,10836,4894m10836,4865l10821,4865,10821,4879,10836,4879,10836,4865m10836,4836l10821,4836,10821,4850,10836,4850,10836,4836m10836,4807l10821,4807,10821,4822,10836,4822,10836,4807m10836,4778l10821,4778,10821,4793,10836,4793,10836,4778m10836,4749l10821,4749,10821,4764,10836,4764,10836,4749m10836,4720l10821,4720,10821,4735,10836,4735,10836,4720m10836,4692l10821,4692,10821,4706,10836,4706,10836,4692m10836,4663l10821,4663,10821,4677,10836,4677,10836,4663m10836,4634l10821,4634,10821,4648,10836,4648,10836,4634m10836,4605l10821,4605,10821,4619,10836,4619,10836,4605m10836,4576l10821,4576,10821,4591,10836,4591,10836,4576m10836,4547l10821,4547,10821,4562,10836,4562,10836,4547m10836,4518l10821,4518,10821,4533,10836,4533,10836,4518m10836,4490l10821,4490,10821,4504,10836,4504,10836,4490m10836,4461l10821,4461,10821,4475,10836,4475,10836,4461m10836,4432l10821,4432,10821,4446,10836,4446,10836,4432m10836,4403l10821,4403,10821,4417,10836,4417,10836,4403m10836,4374l10821,4374,10821,4388,10836,4388,10836,4374m10836,4345l10821,4345,10821,4360,10836,4360,10836,4345m10836,4316l10821,4316,10821,4331,10836,4331,10836,4316m10836,4287l10821,4287,10821,4302,10836,4302,10836,4287m10836,4259l10821,4259,10821,4273,10836,4273,10836,4259m10836,4230l10821,4230,10821,4244,10836,4244,10836,4230m10836,4201l10821,4201,10821,4215,10836,4215,10836,4201m10836,4172l10821,4172,10821,4186,10836,4186,10836,4172m10836,4143l10821,4143,10821,4158,10836,4158,10836,4143m10836,4114l10821,4114,10821,4129,10836,4129,10836,4114m10836,4085l10821,4085,10821,4100,10836,4100,10836,4085m10836,4057l10821,4057,10821,4071,10836,4071,10836,4057m10836,4028l10821,4028,10821,4042,10836,4042,10836,4028m10836,3999l10821,3999,10821,4013,10836,4013,10836,3999m10836,3970l10821,3970,10821,3984,10836,3984,10836,3970m10836,3941l10821,3941,10821,3955,10836,3955,10836,3941m10836,3912l10821,3912,10821,3927,10836,3927,10836,3912m10836,3883l10821,3883,10821,3898,10836,3898,10836,3883m10836,3854l10821,3854,10821,3869,10836,3869,10836,3854m10836,3826l10821,3826,10821,3840,10836,3840,10836,3826m10836,3797l10821,3797,10821,3811,10836,3811,10836,3797m10836,3768l10821,3768,10821,3782,10836,3782,10836,3768m10836,3739l10821,3739,10821,3753,10836,3753,10836,3739m10836,3710l10821,3710,10821,3725,10836,3725,10836,3710m10836,3681l10821,3681,10821,3696,10836,3696,10836,3681m10836,3652l10821,3652,10821,3667,10836,3667,10836,3652m10836,3623l10821,3623,10821,3638,10836,3638,10836,3623m10836,3595l10821,3595,10821,3609,10836,3609,10836,3595m10836,3566l10821,3566,10821,3580,10836,3580,10836,3566m10836,3537l10821,3537,10821,3551,10836,3551,10836,3537m10836,3508l10821,3508,10821,3522,10836,3522,10836,3508m10836,3479l10821,3479,10821,3494,10836,3494,10836,3479m10836,3450l10821,3450,10821,3465,10836,3465,10836,3450m10836,3421l10821,3421,10821,3436,10836,3436,10836,3421m10836,3393l10821,3393,10821,3407,10836,3407,10836,3393m10836,3364l10821,3364,10821,3378,10836,3378,10836,3364m10836,3335l10821,3335,10821,3349,10836,3349,10836,3335m10836,3306l10821,3306,10821,3320,10836,3320,10836,3306m10836,3277l10821,3277,10821,3291,10836,3291,10836,3277m10836,3248l10821,3248,10821,3263,10836,3263,10836,3248m10836,3219l10821,3219,10821,3234,10836,3234,10836,3219m10836,3190l10821,3190,10821,3205,10836,3205,10836,3190m10836,3162l10821,3162,10821,3176,10836,3176,10836,3162m10836,3133l10821,3133,10821,3147,10836,3147,10836,3133m10836,3104l10821,3104,10821,3118,10836,3118,10836,3104m10836,3075l10821,3075,10821,3089,10836,3089,10836,3075m10836,3046l10821,3046,10821,3061,10836,3061,10836,3046m10836,3017l10821,3017,10821,3032,10836,3032,10836,3017m10836,2988l10821,2988,10821,3003,10836,3003,10836,2988m10836,2960l10821,2960,10821,2974,10836,2974,10836,2960m10836,2931l10821,2931,10821,2945,10836,2945,10836,2931m10836,2902l10821,2902,10821,2916,10836,2916,10836,2902m10836,2873l10821,2873,10821,2887,10836,2887,10836,2873m10836,2844l10821,2844,10821,2858,10836,2858,10836,2844m10836,2815l10821,2815,10821,2830,10836,2830,10836,2815m10836,2786l10821,2786,10821,2801,10836,2801,10836,2786m10836,2757l10821,2757,10821,2772,10836,2772,10836,2757m10836,2729l10821,2729,10821,2743,10836,2743,10836,2729m10836,2700l10821,2700,10821,2714,10836,2714,10836,2700m10836,2671l10821,2671,10821,2685,10836,2685,10836,2671m10836,2642l10821,2642,10821,2656,10836,2656,10836,2642m10836,2613l10821,2613,10821,2628,10836,2628,10836,2613m10836,2584l10821,2584,10821,2599,10836,2599,10836,2584m10836,2555l10821,2555,10821,2570,10836,2570,10836,2555m10836,2526l10821,2526,10821,2541,10836,2541,10836,2526m10836,2498l10821,2498,10821,2512,10836,2512,10836,2498m10836,2469l10821,2469,10821,2483,10836,2483,10836,2469m10836,2440l10821,2440,10821,2454,10836,2454,10836,2440m10836,2411l10821,2411,10821,2425,10836,2425,10836,2411m10836,2382l10821,2382,10821,2397,10836,2397,10836,2382m10836,2353l10821,2353,10821,2368,10836,2368,10836,2353m10836,2324l10821,2324,10821,2332,10814,2332,10814,2334,10802,2334,10802,2348,10816,2348,10816,2346,10828,2346,10828,2339,10836,2339,10836,2324m10836,2296l10821,2296,10821,2310,10836,2310,10836,2296m10836,2267l10821,2267,10821,2281,10836,2281,10836,2267m10836,2238l10821,2238,10821,2252,10836,2252,10836,2238m10836,2209l10821,2209,10821,2223,10836,2223,10836,2209m10836,2180l10821,2180,10821,2194,10836,2194,10836,2180m10836,2151l10821,2151,10821,2166,10836,2166,10836,2151m10836,2122l10821,2122,10821,2137,10836,2137,10836,2122m10836,2093l10821,2093,10821,2108,10836,2108,10836,2093m10836,2065l10821,2065,10821,2079,10836,2079,10836,2065m10836,2036l10821,2036,10821,2050,10836,2050,10836,2036m10836,2007l10821,2007,10821,2021,10836,2021,10836,2007m10836,1978l10821,1978,10821,1992,10836,1992,10836,1978m10836,1949l10821,1949,10821,1964,10836,1964,10836,1949m10836,1920l10821,1920,10821,1935,10836,1935,10836,1920m10836,1891l10821,1891,10821,1906,10836,1906,10836,1891m10836,1863l10821,1863,10821,1877,10836,1877,10836,1863m10836,1834l10821,1834,10821,1848,10836,1848,10836,1834m10836,1805l10821,1805,10821,1819,10836,1819,10836,1805m10836,1776l10821,1776,10821,1790,10836,1790,10836,1776m10836,1747l10821,1747,10821,1761,10836,1761,10836,1747m10836,1718l10821,1718,10821,1733,10836,1733,10836,1718m10836,1689l10821,1689,10821,1704,10836,1704,10836,1689m10836,1660l10821,1660,10821,1675,10836,1675,10836,1660m10836,1632l10821,1632,10821,1646,10836,1646,10836,1632m10836,1603l10821,1603,10821,1617,10836,1617,10836,1603m10836,1574l10821,1574,10821,1588,10836,1588,10836,1574m10836,1545l10821,1545,10821,1559,10836,1559,10836,1545m10836,1516l10821,1516,10821,1531,10836,1531,10836,1516m10836,1487l10821,1487,10821,1502,10836,1502,10836,1487m10836,1458l10821,1458,10821,1473,10836,1473,10836,1458m10836,1429l10821,1429,10821,1444,10836,1444,10836,1429m10836,1401l10821,1401,10821,1415,10836,1415,10836,1401m10836,1372l10821,1372,10821,1386,10836,1386,10836,1372m10836,1343l10821,1343,10821,1357,10836,1357,10836,1343m10836,1314l10821,1314,10821,1328,10836,1328,10836,1314m10836,1285l10821,1285,10821,1300,10836,1300,10836,1285m10836,1256l10821,1256,10821,1271,10836,1271,10836,1256m10836,1227l10821,1227,10821,1242,10836,1242,10836,1227m10836,1199l10821,1199,10821,1213,10836,1213,10836,1199m10836,1170l10821,1170,10821,1184,10836,1184,10836,1170m10836,1141l10821,1141,10821,1155,10836,1155,10836,1141m10836,1112l10821,1112,10821,1126,10836,1126,10836,1112m10836,1083l10821,1083,10821,1097,10836,1097,10836,1083m10836,1054l10821,1054,10821,1069,10836,1069,10836,1054m10836,1025l10821,1025,10821,1040,10836,1040,10836,1025m10836,996l10821,996,10821,1011,10836,1011,10836,996m10836,968l10821,968,10821,982,10836,982,10836,968e" filled="true" fillcolor="#231f20" stroked="false">
              <v:path arrowok="t"/>
              <v:fill type="solid"/>
            </v:shape>
            <v:shape style="position:absolute;left:1020;top:946;width:9816;height:4475" type="#_x0000_t202" filled="false" stroked="false">
              <v:textbox inset="0,0,0,0">
                <w:txbxContent>
                  <w:p>
                    <w:pPr>
                      <w:spacing w:before="28"/>
                      <w:ind w:left="330" w:right="0" w:firstLine="0"/>
                      <w:jc w:val="left"/>
                      <w:rPr>
                        <w:rFonts w:ascii="新細明體" w:eastAsia="新細明體" w:hint="eastAsia"/>
                        <w:sz w:val="26"/>
                      </w:rPr>
                    </w:pPr>
                    <w:r>
                      <w:rPr>
                        <w:rFonts w:ascii="新細明體" w:eastAsia="新細明體" w:hint="eastAsia"/>
                        <w:color w:val="262123"/>
                        <w:w w:val="110"/>
                        <w:sz w:val="26"/>
                      </w:rPr>
                      <w:t>口 在貢涸庫</w:t>
                    </w:r>
                    <w:r>
                      <w:rPr>
                        <w:rFonts w:ascii="Times New Roman" w:eastAsia="Times New Roman"/>
                        <w:color w:val="262123"/>
                        <w:sz w:val="33"/>
                      </w:rPr>
                      <w:t>fJJ</w:t>
                    </w:r>
                    <w:r>
                      <w:rPr>
                        <w:rFonts w:ascii="新細明體" w:eastAsia="新細明體" w:hint="eastAsia"/>
                        <w:color w:val="262123"/>
                        <w:sz w:val="26"/>
                      </w:rPr>
                      <w:t>到 </w:t>
                    </w:r>
                    <w:r>
                      <w:rPr>
                        <w:rFonts w:ascii="新細明體" w:eastAsia="新細明體" w:hint="eastAsia"/>
                        <w:color w:val="262123"/>
                        <w:w w:val="110"/>
                        <w:sz w:val="26"/>
                      </w:rPr>
                      <w:t>為疑傚緒接病備案，謂再．俁鎚料，裨梗確諺：</w:t>
                    </w:r>
                  </w:p>
                  <w:p>
                    <w:pPr>
                      <w:tabs>
                        <w:tab w:pos="5911" w:val="left" w:leader="none"/>
                      </w:tabs>
                      <w:spacing w:before="194"/>
                      <w:ind w:left="352" w:right="0" w:firstLine="0"/>
                      <w:jc w:val="left"/>
                      <w:rPr>
                        <w:rFonts w:ascii="新細明體" w:eastAsia="新細明體" w:hint="eastAsia"/>
                        <w:sz w:val="26"/>
                      </w:rPr>
                    </w:pPr>
                    <w:r>
                      <w:rPr>
                        <w:rFonts w:ascii="新細明體" w:eastAsia="新細明體" w:hint="eastAsia"/>
                        <w:color w:val="262123"/>
                        <w:w w:val="105"/>
                        <w:sz w:val="26"/>
                      </w:rPr>
                      <w:t>二</w:t>
                    </w:r>
                    <w:r>
                      <w:rPr>
                        <w:rFonts w:ascii="新細明體" w:eastAsia="新細明體" w:hint="eastAsia"/>
                        <w:color w:val="262123"/>
                        <w:spacing w:val="22"/>
                        <w:w w:val="105"/>
                        <w:sz w:val="26"/>
                      </w:rPr>
                      <w:t> </w:t>
                    </w:r>
                    <w:r>
                      <w:rPr>
                        <w:rFonts w:ascii="新細明體" w:eastAsia="新細明體" w:hint="eastAsia"/>
                        <w:color w:val="262123"/>
                        <w:w w:val="105"/>
                        <w:sz w:val="26"/>
                      </w:rPr>
                      <w:t>初夹查疫海果鑑定為</w:t>
                    </w:r>
                    <w:r>
                      <w:rPr>
                        <w:rFonts w:ascii="新細明體" w:eastAsia="新細明體" w:hint="eastAsia"/>
                        <w:color w:val="262123"/>
                        <w:spacing w:val="22"/>
                        <w:w w:val="105"/>
                        <w:sz w:val="26"/>
                      </w:rPr>
                      <w:t> </w:t>
                    </w:r>
                    <w:r>
                      <w:rPr>
                        <w:rFonts w:ascii="Times New Roman" w:eastAsia="Times New Roman"/>
                        <w:color w:val="262123"/>
                        <w:w w:val="105"/>
                        <w:sz w:val="31"/>
                      </w:rPr>
                      <w:t>NTM(</w:t>
                    </w:r>
                    <w:r>
                      <w:rPr>
                        <w:rFonts w:ascii="Times New Roman" w:eastAsia="Times New Roman"/>
                        <w:color w:val="262123"/>
                        <w:spacing w:val="-26"/>
                        <w:w w:val="105"/>
                        <w:sz w:val="31"/>
                      </w:rPr>
                      <w:t> </w:t>
                    </w:r>
                    <w:r>
                      <w:rPr>
                        <w:rFonts w:ascii="新細明體" w:eastAsia="新細明體" w:hint="eastAsia"/>
                        <w:color w:val="262123"/>
                        <w:w w:val="105"/>
                        <w:sz w:val="26"/>
                      </w:rPr>
                      <w:t>曰朔</w:t>
                    </w:r>
                    <w:r>
                      <w:rPr>
                        <w:rFonts w:ascii="新細明體" w:eastAsia="新細明體" w:hint="eastAsia"/>
                        <w:color w:val="262123"/>
                        <w:w w:val="105"/>
                        <w:sz w:val="26"/>
                        <w:u w:val="single" w:color="231F20"/>
                      </w:rPr>
                      <w:t>：</w:t>
                      <w:tab/>
                    </w:r>
                    <w:r>
                      <w:rPr>
                        <w:rFonts w:ascii="新細明體" w:eastAsia="新細明體" w:hint="eastAsia"/>
                        <w:color w:val="262123"/>
                        <w:w w:val="105"/>
                        <w:sz w:val="26"/>
                      </w:rPr>
                      <w:t>》謂再遡俁貸料，裨俚碩諺：</w:t>
                    </w:r>
                  </w:p>
                  <w:p>
                    <w:pPr>
                      <w:spacing w:before="62"/>
                      <w:ind w:left="0" w:right="268" w:firstLine="0"/>
                      <w:jc w:val="right"/>
                      <w:rPr>
                        <w:rFonts w:ascii="新細明體" w:eastAsia="新細明體" w:hint="eastAsia"/>
                        <w:sz w:val="18"/>
                      </w:rPr>
                    </w:pPr>
                    <w:r>
                      <w:rPr>
                        <w:rFonts w:ascii="新細明體" w:eastAsia="新細明體" w:hint="eastAsia"/>
                        <w:color w:val="B8BABA"/>
                        <w:sz w:val="18"/>
                      </w:rPr>
                      <w:t>（本欄由衛生局所勾選．如未經勾選．醫師可不必填寫下一欄位資料）</w:t>
                    </w:r>
                  </w:p>
                  <w:p>
                    <w:pPr>
                      <w:tabs>
                        <w:tab w:pos="4918" w:val="left" w:leader="none"/>
                      </w:tabs>
                      <w:spacing w:line="244" w:lineRule="auto" w:before="105"/>
                      <w:ind w:left="852" w:right="1287" w:hanging="520"/>
                      <w:jc w:val="left"/>
                      <w:rPr>
                        <w:rFonts w:ascii="新細明體" w:eastAsia="新細明體" w:hint="eastAsia"/>
                        <w:sz w:val="24"/>
                      </w:rPr>
                    </w:pPr>
                    <w:r>
                      <w:rPr>
                        <w:rFonts w:ascii="新細明體" w:eastAsia="新細明體" w:hint="eastAsia"/>
                        <w:color w:val="262123"/>
                        <w:spacing w:val="24"/>
                        <w:w w:val="104"/>
                        <w:sz w:val="24"/>
                      </w:rPr>
                      <w:t>口</w:t>
                    </w:r>
                    <w:r>
                      <w:rPr>
                        <w:rFonts w:ascii="Times New Roman" w:eastAsia="Times New Roman"/>
                        <w:color w:val="262123"/>
                        <w:w w:val="104"/>
                        <w:sz w:val="30"/>
                      </w:rPr>
                      <w:t>1</w:t>
                    </w:r>
                    <w:r>
                      <w:rPr>
                        <w:rFonts w:ascii="Times New Roman" w:eastAsia="Times New Roman"/>
                        <w:color w:val="262123"/>
                        <w:spacing w:val="14"/>
                        <w:sz w:val="30"/>
                      </w:rPr>
                      <w:t> </w:t>
                    </w:r>
                    <w:r>
                      <w:rPr>
                        <w:rFonts w:ascii="新細明體" w:eastAsia="新細明體" w:hint="eastAsia"/>
                        <w:color w:val="262123"/>
                        <w:spacing w:val="22"/>
                        <w:w w:val="102"/>
                        <w:sz w:val="24"/>
                      </w:rPr>
                      <w:t>確</w:t>
                    </w:r>
                    <w:r>
                      <w:rPr>
                        <w:rFonts w:ascii="新細明體" w:eastAsia="新細明體" w:hint="eastAsia"/>
                        <w:color w:val="262123"/>
                        <w:spacing w:val="19"/>
                        <w:w w:val="104"/>
                        <w:sz w:val="24"/>
                      </w:rPr>
                      <w:t>定</w:t>
                    </w:r>
                    <w:r>
                      <w:rPr>
                        <w:rFonts w:ascii="新細明體" w:eastAsia="新細明體" w:hint="eastAsia"/>
                        <w:color w:val="262123"/>
                        <w:spacing w:val="28"/>
                        <w:w w:val="101"/>
                        <w:sz w:val="24"/>
                      </w:rPr>
                      <w:t>結</w:t>
                    </w:r>
                    <w:r>
                      <w:rPr>
                        <w:rFonts w:ascii="新細明體" w:eastAsia="新細明體" w:hint="eastAsia"/>
                        <w:color w:val="262123"/>
                        <w:spacing w:val="16"/>
                        <w:w w:val="104"/>
                        <w:sz w:val="24"/>
                      </w:rPr>
                      <w:t>核</w:t>
                    </w:r>
                    <w:r>
                      <w:rPr>
                        <w:rFonts w:ascii="新細明體" w:eastAsia="新細明體" w:hint="eastAsia"/>
                        <w:color w:val="262123"/>
                        <w:spacing w:val="28"/>
                        <w:w w:val="105"/>
                        <w:sz w:val="24"/>
                      </w:rPr>
                      <w:t>病</w:t>
                    </w:r>
                    <w:r>
                      <w:rPr>
                        <w:rFonts w:ascii="新細明體" w:eastAsia="新細明體" w:hint="eastAsia"/>
                        <w:color w:val="262123"/>
                        <w:w w:val="88"/>
                        <w:sz w:val="24"/>
                      </w:rPr>
                      <w:t>．</w:t>
                    </w:r>
                    <w:r>
                      <w:rPr>
                        <w:rFonts w:ascii="新細明體" w:eastAsia="新細明體" w:hint="eastAsia"/>
                        <w:color w:val="262123"/>
                        <w:spacing w:val="-19"/>
                        <w:sz w:val="24"/>
                      </w:rPr>
                      <w:t> </w:t>
                    </w:r>
                    <w:r>
                      <w:rPr>
                        <w:rFonts w:ascii="新細明體" w:eastAsia="新細明體" w:hint="eastAsia"/>
                        <w:color w:val="262123"/>
                        <w:spacing w:val="17"/>
                        <w:w w:val="105"/>
                        <w:sz w:val="24"/>
                      </w:rPr>
                      <w:t>檢</w:t>
                    </w:r>
                    <w:r>
                      <w:rPr>
                        <w:rFonts w:ascii="新細明體" w:eastAsia="新細明體" w:hint="eastAsia"/>
                        <w:color w:val="262123"/>
                        <w:spacing w:val="13"/>
                        <w:w w:val="107"/>
                        <w:sz w:val="24"/>
                      </w:rPr>
                      <w:t>查</w:t>
                    </w:r>
                    <w:r>
                      <w:rPr>
                        <w:rFonts w:ascii="新細明體" w:eastAsia="新細明體" w:hint="eastAsia"/>
                        <w:color w:val="262123"/>
                        <w:spacing w:val="26"/>
                        <w:w w:val="103"/>
                        <w:sz w:val="24"/>
                      </w:rPr>
                      <w:t>結</w:t>
                    </w:r>
                    <w:r>
                      <w:rPr>
                        <w:rFonts w:ascii="新細明體" w:eastAsia="新細明體" w:hint="eastAsia"/>
                        <w:color w:val="262123"/>
                        <w:spacing w:val="18"/>
                        <w:w w:val="106"/>
                        <w:sz w:val="24"/>
                      </w:rPr>
                      <w:t>果</w:t>
                    </w:r>
                    <w:r>
                      <w:rPr>
                        <w:rFonts w:ascii="新細明體" w:eastAsia="新細明體" w:hint="eastAsia"/>
                        <w:color w:val="262123"/>
                        <w:w w:val="106"/>
                        <w:sz w:val="24"/>
                      </w:rPr>
                      <w:t>：</w:t>
                    </w:r>
                    <w:r>
                      <w:rPr>
                        <w:rFonts w:ascii="新細明體" w:eastAsia="新細明體" w:hint="eastAsia"/>
                        <w:color w:val="262123"/>
                        <w:spacing w:val="-117"/>
                        <w:w w:val="106"/>
                        <w:sz w:val="24"/>
                      </w:rPr>
                      <w:t>（</w:t>
                    </w:r>
                    <w:r>
                      <w:rPr>
                        <w:rFonts w:ascii="新細明體" w:eastAsia="新細明體" w:hint="eastAsia"/>
                        <w:color w:val="262123"/>
                        <w:spacing w:val="15"/>
                        <w:w w:val="109"/>
                        <w:sz w:val="24"/>
                      </w:rPr>
                      <w:t>可</w:t>
                    </w:r>
                    <w:r>
                      <w:rPr>
                        <w:rFonts w:ascii="新細明體" w:eastAsia="新細明體" w:hint="eastAsia"/>
                        <w:color w:val="262123"/>
                        <w:spacing w:val="22"/>
                        <w:w w:val="101"/>
                        <w:sz w:val="24"/>
                      </w:rPr>
                      <w:t>複</w:t>
                    </w:r>
                    <w:r>
                      <w:rPr>
                        <w:rFonts w:ascii="新細明體" w:eastAsia="新細明體" w:hint="eastAsia"/>
                        <w:color w:val="262123"/>
                        <w:spacing w:val="27"/>
                        <w:w w:val="106"/>
                        <w:sz w:val="24"/>
                      </w:rPr>
                      <w:t>選</w:t>
                    </w:r>
                    <w:r>
                      <w:rPr>
                        <w:rFonts w:ascii="新細明體" w:eastAsia="新細明體" w:hint="eastAsia"/>
                        <w:color w:val="262123"/>
                        <w:w w:val="88"/>
                        <w:sz w:val="24"/>
                      </w:rPr>
                      <w:t>．</w:t>
                    </w:r>
                    <w:r>
                      <w:rPr>
                        <w:rFonts w:ascii="新細明體" w:eastAsia="新細明體" w:hint="eastAsia"/>
                        <w:color w:val="262123"/>
                        <w:spacing w:val="-16"/>
                        <w:sz w:val="24"/>
                      </w:rPr>
                      <w:t> </w:t>
                    </w:r>
                    <w:r>
                      <w:rPr>
                        <w:rFonts w:ascii="新細明體" w:eastAsia="新細明體" w:hint="eastAsia"/>
                        <w:color w:val="262123"/>
                        <w:spacing w:val="21"/>
                        <w:w w:val="104"/>
                        <w:sz w:val="24"/>
                      </w:rPr>
                      <w:t>其</w:t>
                    </w:r>
                    <w:r>
                      <w:rPr>
                        <w:rFonts w:ascii="新細明體" w:eastAsia="新細明體" w:hint="eastAsia"/>
                        <w:color w:val="262123"/>
                        <w:spacing w:val="22"/>
                        <w:w w:val="103"/>
                        <w:sz w:val="24"/>
                      </w:rPr>
                      <w:t>他</w:t>
                    </w:r>
                    <w:r>
                      <w:rPr>
                        <w:rFonts w:ascii="新細明體" w:eastAsia="新細明體" w:hint="eastAsia"/>
                        <w:color w:val="262123"/>
                        <w:spacing w:val="10"/>
                        <w:w w:val="107"/>
                        <w:sz w:val="24"/>
                      </w:rPr>
                      <w:t>醫</w:t>
                    </w:r>
                    <w:r>
                      <w:rPr>
                        <w:rFonts w:ascii="新細明體" w:eastAsia="新細明體" w:hint="eastAsia"/>
                        <w:color w:val="262123"/>
                        <w:spacing w:val="17"/>
                        <w:w w:val="107"/>
                        <w:sz w:val="24"/>
                      </w:rPr>
                      <w:t>院</w:t>
                    </w:r>
                    <w:r>
                      <w:rPr>
                        <w:rFonts w:ascii="新細明體" w:eastAsia="新細明體" w:hint="eastAsia"/>
                        <w:color w:val="262123"/>
                        <w:spacing w:val="25"/>
                        <w:w w:val="103"/>
                        <w:sz w:val="24"/>
                      </w:rPr>
                      <w:t>轉</w:t>
                    </w:r>
                    <w:r>
                      <w:rPr>
                        <w:rFonts w:ascii="新細明體" w:eastAsia="新細明體" w:hint="eastAsia"/>
                        <w:color w:val="262123"/>
                        <w:spacing w:val="22"/>
                        <w:w w:val="101"/>
                        <w:sz w:val="24"/>
                      </w:rPr>
                      <w:t>介</w:t>
                    </w:r>
                    <w:r>
                      <w:rPr>
                        <w:rFonts w:ascii="新細明體" w:eastAsia="新細明體" w:hint="eastAsia"/>
                        <w:color w:val="262123"/>
                        <w:spacing w:val="21"/>
                        <w:w w:val="103"/>
                        <w:sz w:val="24"/>
                      </w:rPr>
                      <w:t>資</w:t>
                    </w:r>
                    <w:r>
                      <w:rPr>
                        <w:rFonts w:ascii="新細明體" w:eastAsia="新細明體" w:hint="eastAsia"/>
                        <w:color w:val="262123"/>
                        <w:spacing w:val="19"/>
                        <w:w w:val="103"/>
                        <w:sz w:val="24"/>
                      </w:rPr>
                      <w:t>料</w:t>
                    </w:r>
                    <w:r>
                      <w:rPr>
                        <w:rFonts w:ascii="新細明體" w:eastAsia="新細明體" w:hint="eastAsia"/>
                        <w:color w:val="262123"/>
                        <w:spacing w:val="17"/>
                        <w:w w:val="104"/>
                        <w:sz w:val="24"/>
                      </w:rPr>
                      <w:t>亦</w:t>
                    </w:r>
                    <w:r>
                      <w:rPr>
                        <w:rFonts w:ascii="新細明體" w:eastAsia="新細明體" w:hint="eastAsia"/>
                        <w:color w:val="262123"/>
                        <w:spacing w:val="15"/>
                        <w:w w:val="107"/>
                        <w:sz w:val="24"/>
                      </w:rPr>
                      <w:t>可</w:t>
                    </w:r>
                    <w:r>
                      <w:rPr>
                        <w:rFonts w:ascii="新細明體" w:eastAsia="新細明體" w:hint="eastAsia"/>
                        <w:color w:val="262123"/>
                        <w:w w:val="106"/>
                        <w:sz w:val="24"/>
                      </w:rPr>
                      <w:t>填寫</w:t>
                    </w:r>
                    <w:r>
                      <w:rPr>
                        <w:rFonts w:ascii="新細明體" w:eastAsia="新細明體" w:hint="eastAsia"/>
                        <w:color w:val="262123"/>
                        <w:spacing w:val="6"/>
                        <w:sz w:val="24"/>
                      </w:rPr>
                      <w:t> </w:t>
                    </w:r>
                    <w:r>
                      <w:rPr>
                        <w:rFonts w:ascii="新細明體" w:eastAsia="新細明體" w:hint="eastAsia"/>
                        <w:color w:val="262123"/>
                        <w:w w:val="91"/>
                        <w:sz w:val="24"/>
                      </w:rPr>
                      <w:t>）</w:t>
                    </w:r>
                    <w:r>
                      <w:rPr>
                        <w:rFonts w:ascii="新細明體" w:eastAsia="新細明體" w:hint="eastAsia"/>
                        <w:color w:val="262123"/>
                        <w:w w:val="105"/>
                        <w:sz w:val="24"/>
                      </w:rPr>
                      <w:t>口</w:t>
                    </w:r>
                    <w:r>
                      <w:rPr>
                        <w:rFonts w:ascii="新細明體" w:eastAsia="新細明體" w:hint="eastAsia"/>
                        <w:color w:val="262123"/>
                        <w:spacing w:val="1"/>
                        <w:w w:val="105"/>
                        <w:sz w:val="24"/>
                      </w:rPr>
                      <w:t> </w:t>
                    </w:r>
                    <w:r>
                      <w:rPr>
                        <w:rFonts w:ascii="新細明體" w:eastAsia="新細明體" w:hint="eastAsia"/>
                        <w:color w:val="262123"/>
                        <w:spacing w:val="18"/>
                        <w:w w:val="105"/>
                        <w:sz w:val="24"/>
                      </w:rPr>
                      <w:t>胸</w:t>
                    </w:r>
                    <w:r>
                      <w:rPr>
                        <w:rFonts w:ascii="新細明體" w:eastAsia="新細明體" w:hint="eastAsia"/>
                        <w:color w:val="262123"/>
                        <w:w w:val="105"/>
                        <w:sz w:val="24"/>
                      </w:rPr>
                      <w:t>部</w:t>
                    </w:r>
                    <w:r>
                      <w:rPr>
                        <w:rFonts w:ascii="新細明體" w:eastAsia="新細明體" w:hint="eastAsia"/>
                        <w:color w:val="262123"/>
                        <w:spacing w:val="1"/>
                        <w:w w:val="105"/>
                        <w:sz w:val="24"/>
                      </w:rPr>
                      <w:t> </w:t>
                    </w:r>
                    <w:r>
                      <w:rPr>
                        <w:rFonts w:ascii="Arial" w:eastAsia="Arial"/>
                        <w:color w:val="262123"/>
                        <w:w w:val="105"/>
                        <w:sz w:val="27"/>
                      </w:rPr>
                      <w:t>X</w:t>
                    </w:r>
                    <w:r>
                      <w:rPr>
                        <w:rFonts w:ascii="Arial" w:eastAsia="Arial"/>
                        <w:color w:val="262123"/>
                        <w:spacing w:val="-4"/>
                        <w:w w:val="105"/>
                        <w:sz w:val="27"/>
                      </w:rPr>
                      <w:t> </w:t>
                    </w:r>
                    <w:r>
                      <w:rPr>
                        <w:rFonts w:ascii="新細明體" w:eastAsia="新細明體" w:hint="eastAsia"/>
                        <w:color w:val="262123"/>
                        <w:spacing w:val="15"/>
                        <w:w w:val="105"/>
                        <w:sz w:val="24"/>
                      </w:rPr>
                      <w:t>光</w:t>
                    </w:r>
                    <w:r>
                      <w:rPr>
                        <w:rFonts w:ascii="新細明體" w:eastAsia="新細明體" w:hint="eastAsia"/>
                        <w:color w:val="262123"/>
                        <w:spacing w:val="13"/>
                        <w:w w:val="105"/>
                        <w:sz w:val="24"/>
                      </w:rPr>
                      <w:t>檢</w:t>
                    </w:r>
                    <w:r>
                      <w:rPr>
                        <w:rFonts w:ascii="新細明體" w:eastAsia="新細明體" w:hint="eastAsia"/>
                        <w:color w:val="262123"/>
                        <w:w w:val="105"/>
                        <w:sz w:val="24"/>
                      </w:rPr>
                      <w:t>查</w:t>
                    </w:r>
                    <w:r>
                      <w:rPr>
                        <w:rFonts w:ascii="新細明體" w:eastAsia="新細明體" w:hint="eastAsia"/>
                        <w:color w:val="262123"/>
                        <w:spacing w:val="11"/>
                        <w:w w:val="105"/>
                        <w:sz w:val="24"/>
                      </w:rPr>
                      <w:t>日</w:t>
                    </w:r>
                    <w:r>
                      <w:rPr>
                        <w:rFonts w:ascii="新細明體" w:eastAsia="新細明體" w:hint="eastAsia"/>
                        <w:color w:val="262123"/>
                        <w:spacing w:val="33"/>
                        <w:w w:val="105"/>
                        <w:sz w:val="24"/>
                      </w:rPr>
                      <w:t>期</w:t>
                    </w:r>
                    <w:r>
                      <w:rPr>
                        <w:rFonts w:ascii="新細明體" w:eastAsia="新細明體" w:hint="eastAsia"/>
                        <w:color w:val="262123"/>
                        <w:spacing w:val="3"/>
                        <w:w w:val="105"/>
                        <w:sz w:val="24"/>
                      </w:rPr>
                      <w:t>：</w:t>
                    </w:r>
                    <w:r>
                      <w:rPr>
                        <w:rFonts w:ascii="新細明體" w:eastAsia="新細明體" w:hint="eastAsia"/>
                        <w:color w:val="262123"/>
                        <w:spacing w:val="3"/>
                        <w:w w:val="105"/>
                        <w:sz w:val="24"/>
                        <w:u w:val="single" w:color="231F20"/>
                      </w:rPr>
                      <w:t> </w:t>
                      <w:tab/>
                    </w:r>
                    <w:r>
                      <w:rPr>
                        <w:rFonts w:ascii="新細明體" w:eastAsia="新細明體" w:hint="eastAsia"/>
                        <w:color w:val="262123"/>
                        <w:w w:val="105"/>
                        <w:sz w:val="24"/>
                      </w:rPr>
                      <w:t>結果：口進步口無變化</w:t>
                    </w:r>
                  </w:p>
                  <w:p>
                    <w:pPr>
                      <w:tabs>
                        <w:tab w:pos="4137" w:val="left" w:leader="none"/>
                      </w:tabs>
                      <w:spacing w:before="3"/>
                      <w:ind w:left="876" w:right="0" w:firstLine="0"/>
                      <w:jc w:val="left"/>
                      <w:rPr>
                        <w:rFonts w:ascii="新細明體" w:eastAsia="新細明體" w:hint="eastAsia"/>
                        <w:sz w:val="24"/>
                      </w:rPr>
                    </w:pPr>
                    <w:r>
                      <w:rPr>
                        <w:rFonts w:ascii="新細明體" w:eastAsia="新細明體" w:hint="eastAsia"/>
                        <w:color w:val="262123"/>
                        <w:w w:val="110"/>
                        <w:sz w:val="24"/>
                      </w:rPr>
                      <w:t>口檢驗日期：</w:t>
                      <w:tab/>
                      <w:t>檢體種類：</w:t>
                    </w:r>
                  </w:p>
                  <w:p>
                    <w:pPr>
                      <w:tabs>
                        <w:tab w:pos="4924" w:val="left" w:leader="none"/>
                      </w:tabs>
                      <w:spacing w:line="244" w:lineRule="auto" w:before="6"/>
                      <w:ind w:left="852" w:right="2465" w:firstLine="323"/>
                      <w:jc w:val="left"/>
                      <w:rPr>
                        <w:rFonts w:ascii="新細明體" w:eastAsia="新細明體" w:hint="eastAsia"/>
                        <w:sz w:val="24"/>
                      </w:rPr>
                    </w:pPr>
                    <w:r>
                      <w:rPr>
                        <w:rFonts w:ascii="新細明體" w:eastAsia="新細明體" w:hint="eastAsia"/>
                        <w:color w:val="262123"/>
                        <w:w w:val="110"/>
                        <w:sz w:val="24"/>
                      </w:rPr>
                      <w:t>檢驗結果：口塗片結果陽性．</w:t>
                      <w:tab/>
                      <w:t>口培養陽性（鑑定</w:t>
                    </w:r>
                    <w:r>
                      <w:rPr>
                        <w:rFonts w:ascii="新細明體" w:eastAsia="新細明體" w:hint="eastAsia"/>
                        <w:color w:val="262123"/>
                        <w:spacing w:val="-17"/>
                        <w:w w:val="110"/>
                        <w:sz w:val="24"/>
                      </w:rPr>
                      <w:t>： </w:t>
                    </w:r>
                    <w:r>
                      <w:rPr>
                        <w:rFonts w:ascii="新細明體" w:eastAsia="新細明體" w:hint="eastAsia"/>
                        <w:color w:val="262123"/>
                        <w:w w:val="110"/>
                        <w:sz w:val="24"/>
                      </w:rPr>
                      <w:t>口服用抗結藥物後，臨床症狀改善</w:t>
                    </w:r>
                  </w:p>
                  <w:p>
                    <w:pPr>
                      <w:spacing w:before="13"/>
                      <w:ind w:left="348" w:right="0" w:firstLine="0"/>
                      <w:jc w:val="left"/>
                      <w:rPr>
                        <w:rFonts w:ascii="新細明體" w:eastAsia="新細明體" w:hint="eastAsia"/>
                        <w:sz w:val="24"/>
                      </w:rPr>
                    </w:pPr>
                    <w:r>
                      <w:rPr>
                        <w:rFonts w:ascii="新細明體" w:eastAsia="新細明體" w:hint="eastAsia"/>
                        <w:color w:val="262123"/>
                        <w:sz w:val="35"/>
                      </w:rPr>
                      <w:t>二</w:t>
                    </w:r>
                    <w:r>
                      <w:rPr>
                        <w:rFonts w:ascii="Times New Roman" w:eastAsia="Times New Roman"/>
                        <w:color w:val="262123"/>
                        <w:w w:val="105"/>
                        <w:sz w:val="27"/>
                      </w:rPr>
                      <w:t>2.</w:t>
                    </w:r>
                    <w:r>
                      <w:rPr>
                        <w:rFonts w:ascii="新細明體" w:eastAsia="新細明體" w:hint="eastAsia"/>
                        <w:color w:val="262123"/>
                        <w:w w:val="105"/>
                        <w:sz w:val="24"/>
                      </w:rPr>
                      <w:t>仍為疑似結核病個案</w:t>
                    </w:r>
                  </w:p>
                  <w:p>
                    <w:pPr>
                      <w:spacing w:before="74"/>
                      <w:ind w:left="333" w:right="0" w:firstLine="0"/>
                      <w:jc w:val="left"/>
                      <w:rPr>
                        <w:rFonts w:ascii="新細明體" w:eastAsia="新細明體" w:hint="eastAsia"/>
                        <w:sz w:val="24"/>
                      </w:rPr>
                    </w:pPr>
                    <w:r>
                      <w:rPr>
                        <w:rFonts w:ascii="新細明體" w:eastAsia="新細明體" w:hint="eastAsia"/>
                        <w:color w:val="262123"/>
                        <w:w w:val="110"/>
                        <w:sz w:val="24"/>
                      </w:rPr>
                      <w:t>口</w:t>
                    </w:r>
                    <w:r>
                      <w:rPr>
                        <w:rFonts w:ascii="Times New Roman" w:eastAsia="Times New Roman"/>
                        <w:color w:val="262123"/>
                        <w:w w:val="110"/>
                        <w:sz w:val="27"/>
                      </w:rPr>
                      <w:t>3.</w:t>
                    </w:r>
                    <w:r>
                      <w:rPr>
                        <w:rFonts w:ascii="新細明體" w:eastAsia="新細明體" w:hint="eastAsia"/>
                        <w:color w:val="262123"/>
                        <w:w w:val="110"/>
                        <w:sz w:val="24"/>
                      </w:rPr>
                      <w:t>已排除診斷為非結核病</w:t>
                    </w:r>
                  </w:p>
                  <w:p>
                    <w:pPr>
                      <w:spacing w:before="71"/>
                      <w:ind w:left="0" w:right="279" w:firstLine="0"/>
                      <w:jc w:val="right"/>
                      <w:rPr>
                        <w:rFonts w:ascii="新細明體" w:eastAsia="新細明體" w:hint="eastAsia"/>
                        <w:sz w:val="18"/>
                      </w:rPr>
                    </w:pPr>
                    <w:r>
                      <w:rPr>
                        <w:rFonts w:ascii="新細明體" w:eastAsia="新細明體" w:hint="eastAsia"/>
                        <w:color w:val="262123"/>
                        <w:sz w:val="18"/>
                      </w:rPr>
                      <w:t>（本欄由醫師填寫，請衛生局所公衛管理人員不要勾選）</w:t>
                    </w:r>
                  </w:p>
                </w:txbxContent>
              </v:textbox>
              <w10:wrap type="none"/>
            </v:shape>
            <w10:wrap type="none"/>
          </v:group>
        </w:pict>
      </w:r>
      <w:r>
        <w:rPr/>
        <w:pict>
          <v:shape style="position:absolute;margin-left:558.600403pt;margin-top:78.199677pt;width:14.95pt;height:142.15pt;mso-position-horizontal-relative:page;mso-position-vertical-relative:paragraph;z-index:251898880"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5"/>
                    </w:rPr>
                  </w:pPr>
                  <w:r>
                    <w:rPr>
                      <w:rFonts w:ascii="新細明體" w:eastAsia="新細明體" w:hint="eastAsia"/>
                      <w:color w:val="565759"/>
                      <w:w w:val="100"/>
                      <w:sz w:val="25"/>
                    </w:rPr>
                    <w:t>結</w:t>
                  </w:r>
                  <w:r>
                    <w:rPr>
                      <w:rFonts w:ascii="新細明體" w:eastAsia="新細明體" w:hint="eastAsia"/>
                      <w:color w:val="565759"/>
                      <w:sz w:val="25"/>
                    </w:rPr>
                    <w:t> </w:t>
                  </w:r>
                  <w:r>
                    <w:rPr>
                      <w:rFonts w:ascii="新細明體" w:eastAsia="新細明體" w:hint="eastAsia"/>
                      <w:color w:val="565759"/>
                      <w:w w:val="100"/>
                      <w:sz w:val="25"/>
                    </w:rPr>
                    <w:t>核</w:t>
                  </w:r>
                  <w:r>
                    <w:rPr>
                      <w:rFonts w:ascii="新細明體" w:eastAsia="新細明體" w:hint="eastAsia"/>
                      <w:color w:val="565759"/>
                      <w:sz w:val="25"/>
                    </w:rPr>
                    <w:t> </w:t>
                  </w:r>
                  <w:r>
                    <w:rPr>
                      <w:rFonts w:ascii="新細明體" w:eastAsia="新細明體" w:hint="eastAsia"/>
                      <w:color w:val="565759"/>
                      <w:w w:val="100"/>
                      <w:sz w:val="25"/>
                    </w:rPr>
                    <w:t>病</w:t>
                  </w:r>
                  <w:r>
                    <w:rPr>
                      <w:rFonts w:ascii="新細明體" w:eastAsia="新細明體" w:hint="eastAsia"/>
                      <w:color w:val="565759"/>
                      <w:sz w:val="25"/>
                    </w:rPr>
                    <w:t> </w:t>
                  </w:r>
                  <w:r>
                    <w:rPr>
                      <w:rFonts w:ascii="新細明體" w:eastAsia="新細明體" w:hint="eastAsia"/>
                      <w:color w:val="565759"/>
                      <w:w w:val="100"/>
                      <w:position w:val="1"/>
                      <w:sz w:val="25"/>
                    </w:rPr>
                    <w:t>個</w:t>
                  </w:r>
                  <w:r>
                    <w:rPr>
                      <w:rFonts w:ascii="新細明體" w:eastAsia="新細明體" w:hint="eastAsia"/>
                      <w:color w:val="565759"/>
                      <w:position w:val="1"/>
                      <w:sz w:val="25"/>
                    </w:rPr>
                    <w:t> </w:t>
                  </w:r>
                  <w:r>
                    <w:rPr>
                      <w:rFonts w:ascii="新細明體" w:eastAsia="新細明體" w:hint="eastAsia"/>
                      <w:color w:val="565759"/>
                      <w:w w:val="100"/>
                      <w:sz w:val="25"/>
                    </w:rPr>
                    <w:t>案</w:t>
                  </w:r>
                  <w:r>
                    <w:rPr>
                      <w:rFonts w:ascii="新細明體" w:eastAsia="新細明體" w:hint="eastAsia"/>
                      <w:color w:val="565759"/>
                      <w:sz w:val="25"/>
                    </w:rPr>
                    <w:t> </w:t>
                  </w:r>
                  <w:r>
                    <w:rPr>
                      <w:rFonts w:ascii="新細明體" w:eastAsia="新細明體" w:hint="eastAsia"/>
                      <w:color w:val="565759"/>
                      <w:w w:val="100"/>
                      <w:sz w:val="25"/>
                    </w:rPr>
                    <w:t>管</w:t>
                  </w:r>
                  <w:r>
                    <w:rPr>
                      <w:rFonts w:ascii="新細明體" w:eastAsia="新細明體" w:hint="eastAsia"/>
                      <w:color w:val="565759"/>
                      <w:sz w:val="25"/>
                    </w:rPr>
                    <w:t> </w:t>
                  </w:r>
                  <w:r>
                    <w:rPr>
                      <w:rFonts w:ascii="新細明體" w:eastAsia="新細明體" w:hint="eastAsia"/>
                      <w:color w:val="565759"/>
                      <w:w w:val="100"/>
                      <w:sz w:val="25"/>
                    </w:rPr>
                    <w:t>理</w:t>
                  </w:r>
                  <w:r>
                    <w:rPr>
                      <w:rFonts w:ascii="新細明體" w:eastAsia="新細明體" w:hint="eastAsia"/>
                      <w:color w:val="565759"/>
                      <w:sz w:val="25"/>
                    </w:rPr>
                    <w:t> </w:t>
                  </w:r>
                  <w:r>
                    <w:rPr>
                      <w:rFonts w:ascii="新細明體" w:eastAsia="新細明體" w:hint="eastAsia"/>
                      <w:color w:val="565759"/>
                      <w:w w:val="100"/>
                      <w:position w:val="6"/>
                      <w:sz w:val="25"/>
                    </w:rPr>
                    <w:t>(</w:t>
                  </w:r>
                  <w:r>
                    <w:rPr>
                      <w:rFonts w:ascii="新細明體" w:eastAsia="新細明體" w:hint="eastAsia"/>
                      <w:color w:val="565759"/>
                      <w:w w:val="100"/>
                      <w:sz w:val="25"/>
                    </w:rPr>
                    <w:t>附</w:t>
                  </w:r>
                </w:p>
              </w:txbxContent>
            </v:textbox>
            <w10:wrap type="none"/>
          </v:shape>
        </w:pict>
      </w:r>
      <w:r>
        <w:rPr>
          <w:rFonts w:ascii="新細明體" w:eastAsia="新細明體" w:hint="eastAsia"/>
          <w:color w:val="262123"/>
          <w:w w:val="110"/>
          <w:sz w:val="24"/>
        </w:rPr>
        <w:t>為了協助個案管理工作的進行，請您撥冗填寫下列勾選問題，謝謝！ 病人姓名：</w:t>
        <w:tab/>
        <w:t>，身分證字號：</w:t>
        <w:tab/>
      </w:r>
      <w:r>
        <w:rPr>
          <w:rFonts w:ascii="新細明體" w:eastAsia="新細明體" w:hint="eastAsia"/>
          <w:color w:val="383436"/>
          <w:w w:val="110"/>
          <w:sz w:val="24"/>
        </w:rPr>
        <w:t>，病歷號</w:t>
      </w:r>
      <w:r>
        <w:rPr>
          <w:rFonts w:ascii="新細明體" w:eastAsia="新細明體" w:hint="eastAsia"/>
          <w:color w:val="383436"/>
          <w:spacing w:val="-17"/>
          <w:w w:val="110"/>
          <w:sz w:val="24"/>
        </w:rPr>
        <w:t>：</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1"/>
        <w:rPr>
          <w:rFonts w:ascii="新細明體"/>
          <w:sz w:val="13"/>
        </w:rPr>
      </w:pPr>
      <w:r>
        <w:rPr/>
        <w:pict>
          <v:group style="position:absolute;margin-left:51.027pt;margin-top:11.124775pt;width:490.8pt;height:132.75pt;mso-position-horizontal-relative:page;mso-position-vertical-relative:paragraph;z-index:-251427840;mso-wrap-distance-left:0;mso-wrap-distance-right:0" coordorigin="1021,222" coordsize="9816,2655">
            <v:shape style="position:absolute;left:1020;top:222;width:9816;height:1141" coordorigin="1021,222" coordsize="9816,1141" path="m1071,222l1057,222,1057,237,1071,237,1071,222xm1100,222l1085,222,1085,237,1100,237,1100,222xm1129,222l1114,222,1114,237,1129,237,1129,222xm1158,222l1143,222,1143,237,1158,237,1158,222xm1187,222l1172,222,1172,237,1187,237,1187,222xm1215,222l1201,222,1201,237,1215,237,1215,222xm1244,222l1230,222,1230,237,1244,237,1244,222xm1273,222l1259,222,1259,237,1273,237,1273,222xm1302,222l1288,222,1288,237,1302,237,1302,222xm1331,222l1316,222,1316,237,1331,237,1331,222xm1360,222l1345,222,1345,237,1360,237,1360,222xm1389,222l1374,222,1374,237,1389,237,1389,222xm1418,222l1403,222,1403,237,1418,237,1418,222xm1446,222l1432,222,1432,237,1446,237,1446,222xm1475,222l1461,222,1461,237,1475,237,1475,222xm1504,222l1490,222,1490,237,1504,237,1504,222xm1533,222l1519,222,1519,237,1533,237,1533,222xm1562,222l1547,222,1547,237,1562,237,1562,222xm1591,222l1576,222,1576,237,1591,237,1591,222xm1620,222l1605,222,1605,237,1620,237,1620,222xm1648,222l1634,222,1634,237,1648,237,1648,222xm1677,222l1663,222,1663,237,1677,237,1677,222xm1706,222l1692,222,1692,237,1706,237,1706,222xm1735,222l1721,222,1721,237,1735,237,1735,222xm1764,222l1749,222,1749,237,1764,237,1764,222xm1793,222l1778,222,1778,237,1793,237,1793,222xm1822,222l1807,222,1807,237,1822,237,1822,222xm1851,222l1836,222,1836,237,1851,237,1851,222xm1879,222l1865,222,1865,237,1879,237,1879,222xm1908,222l1894,222,1894,237,1908,237,1908,222xm1937,222l1923,222,1923,237,1937,237,1937,222xm1966,222l1952,222,1952,237,1966,237,1966,222xm1995,222l1980,222,1980,237,1995,237,1995,222xm2024,222l2009,222,2009,237,2024,237,2024,222xm2053,222l2038,222,2038,237,2053,237,2053,222xm2081,222l2067,222,2067,237,2081,237,2081,222xm2110,222l2096,222,2096,237,2110,237,2110,222xm2139,222l2125,222,2125,237,2139,237,2139,222xm2168,222l2154,222,2154,237,2168,237,2168,222xm2197,222l2183,222,2183,237,2197,237,2197,222xm2226,222l2211,222,2211,237,2226,237,2226,222xm2255,222l2240,222,2240,237,2255,237,2255,222xm2284,222l2269,222,2269,237,2284,237,2284,222xm2312,222l2298,222,2298,237,2312,237,2312,222xm2341,222l2327,222,2327,237,2341,237,2341,222xm2370,222l2356,222,2356,237,2370,237,2370,222xm2399,222l2385,222,2385,237,2399,237,2399,222xm2428,222l2413,222,2413,237,2428,237,2428,222xm2457,222l2442,222,2442,237,2457,237,2457,222xm2486,222l2471,222,2471,237,2486,237,2486,222xm2514,222l2500,222,2500,237,2514,237,2514,222xm2543,222l2529,222,2529,237,2543,237,2543,222xm2572,222l2558,222,2558,237,2572,237,2572,222xm2601,222l2587,222,2587,237,2601,237,2601,222xm2630,222l2616,222,2616,237,2630,237,2630,222xm2659,222l2644,222,2644,237,2659,237,2659,222xm2688,222l2673,222,2673,237,2688,237,2688,222xm2717,222l2702,222,2702,237,2717,237,2717,222xm2745,222l2731,222,2731,237,2745,237,2745,222xm2774,222l2760,222,2760,237,2774,237,2774,222xm2803,222l2789,222,2789,237,2803,237,2803,222xm2832,222l2818,222,2818,237,2832,237,2832,222xm2861,222l2846,222,2846,237,2861,237,2861,222xm2890,222l2875,222,2875,237,2890,237,2890,222xm2919,222l2904,222,2904,237,2919,237,2919,222xm2947,222l2933,222,2933,237,2947,237,2947,222xm2976,222l2962,222,2962,237,2976,237,2976,222xm3005,222l2991,222,2991,237,3005,237,3005,222xm3034,222l3020,222,3020,237,3034,237,3034,222xm3063,222l3049,222,3049,237,3063,237,3063,222xm3092,222l3077,222,3077,237,3092,237,3092,222xm3121,222l3106,222,3106,237,3121,237,3121,222xm3150,222l3135,222,3135,237,3150,237,3150,222xm3178,222l3164,222,3164,237,3178,237,3178,222xm3207,222l3193,222,3193,237,3207,237,3207,222xm3236,222l3222,222,3222,237,3236,237,3236,222xm3265,222l3251,222,3251,237,3265,237,3265,222xm3294,222l3280,222,3280,237,3294,237,3294,222xm3323,222l3308,222,3308,237,3323,237,3323,222xm3352,222l3337,222,3337,237,3352,237,3352,222xm3381,222l3366,222,3366,237,3381,237,3381,222xm3409,222l3395,222,3395,237,3409,237,3409,222xm3438,222l3424,222,3424,237,3438,237,3438,222xm3467,222l3453,222,3453,237,3467,237,3467,222xm3496,222l3482,222,3482,237,3496,237,3496,222xm3525,222l3510,222,3510,237,3525,237,3525,222xm3554,222l3539,222,3539,237,3554,237,3554,222xm3583,222l3568,222,3568,237,3583,237,3583,222xm3611,222l3597,222,3597,237,3611,237,3611,222xm3640,222l3626,222,3626,237,3640,237,3640,222xm3669,222l3655,222,3655,237,3669,237,3669,222xm3698,222l3684,222,3684,237,3698,237,3698,222xm3727,222l3713,222,3713,237,3727,237,3727,222xm3756,222l3741,222,3741,237,3756,237,3756,222xm3785,222l3770,222,3770,237,3785,237,3785,222xm3814,222l3799,222,3799,237,3814,237,3814,222xm3842,222l3828,222,3828,237,3842,237,3842,222xm3871,222l3857,222,3857,237,3871,237,3871,222xm3900,222l3886,222,3886,237,3900,237,3900,222xm3929,222l3915,222,3915,237,3929,237,3929,222xm3958,222l3943,222,3943,237,3958,237,3958,222xm3987,222l3972,222,3972,237,3987,237,3987,222xm4016,222l4001,222,4001,237,4016,237,4016,222xm4045,222l4030,222,4030,237,4045,237,4045,222xm4073,222l4059,222,4059,237,4073,237,4073,222xm4102,222l4088,222,4088,237,4102,237,4102,222xm4131,222l4117,222,4117,237,4131,237,4131,222xm4160,222l4146,222,4146,237,4160,237,4160,222xm4189,222l4174,222,4174,237,4189,237,4189,222xm4218,222l4203,222,4203,237,4218,237,4218,222xm4247,222l4232,222,4232,237,4247,237,4247,222xm4275,222l4261,222,4261,237,4275,237,4275,222xm4304,222l4290,222,4290,237,4304,237,4304,222xm4333,222l4319,222,4319,237,4333,237,4333,222xm4362,222l4348,222,4348,237,4362,237,4362,222xm4391,222l4376,222,4376,237,4391,237,4391,222xm4420,222l4405,222,4405,237,4420,237,4420,222xm4449,222l4434,222,4434,237,4449,237,4449,222xm4478,222l4463,222,4463,237,4478,237,4478,222xm4506,222l4492,222,4492,237,4506,237,4506,222xm4535,222l4521,222,4521,237,4535,237,4535,222xm4564,222l4550,222,4550,237,4564,237,4564,222xm4593,222l4579,222,4579,237,4593,237,4593,222xm4622,222l4607,222,4607,237,4622,237,4622,222xm4651,222l4636,222,4636,237,4651,237,4651,222xm4680,222l4665,222,4665,237,4680,237,4680,222xm4708,222l4694,222,4694,237,4708,237,4708,222xm4737,222l4723,222,4723,237,4737,237,4737,222xm4766,222l4752,222,4752,237,4766,237,4766,222xm4795,222l4781,222,4781,237,4795,237,4795,222xm4824,222l4810,222,4810,237,4824,237,4824,222xm4853,222l4838,222,4838,237,4853,237,4853,222xm4882,222l4867,222,4867,237,4882,237,4882,222xm4911,222l4896,222,4896,237,4911,237,4911,222xm4939,222l4925,222,4925,237,4939,237,4939,222xm4968,222l4954,222,4954,237,4968,237,4968,222xm4997,222l4983,222,4983,237,4997,237,4997,222xm5026,222l5012,222,5012,237,5026,237,5026,222xm5055,222l5040,222,5040,237,5055,237,5055,222xm5084,222l5069,222,5069,237,5084,237,5084,222xm5113,222l5098,222,5098,237,5113,237,5113,222xm5142,222l5127,222,5127,237,5142,237,5142,222xm5170,222l5156,222,5156,237,5170,237,5170,222xm5199,222l5185,222,5185,237,5199,237,5199,222xm5228,222l5214,222,5214,237,5228,237,5228,222xm5257,222l5243,222,5243,237,5257,237,5257,222xm5286,222l5271,222,5271,237,5286,237,5286,222xm5315,222l5300,222,5300,237,5315,237,5315,222xm5344,222l5329,222,5329,237,5344,237,5344,222xm5372,222l5358,222,5358,237,5372,237,5372,222xm5401,222l5387,222,5387,237,5401,237,5401,222xm5430,222l5416,222,5416,237,5430,237,5430,222xm5459,222l5445,222,5445,237,5459,237,5459,222xm5488,222l5474,222,5474,237,5488,237,5488,222xm5517,222l5502,222,5502,237,5517,237,5517,222xm5546,222l5531,222,5531,237,5546,237,5546,222xm5575,222l5560,222,5560,237,5575,237,5575,222xm5603,222l5589,222,5589,237,5603,237,5603,222xm5632,222l5618,222,5618,237,5632,237,5632,222xm5661,222l5647,222,5647,237,5661,237,5661,222xm5690,222l5676,222,5676,237,5690,237,5690,222xm5719,222l5704,222,5704,237,5719,237,5719,222xm5748,222l5733,222,5733,237,5748,237,5748,222xm5777,222l5762,222,5762,237,5777,237,5777,222xm5805,222l5791,222,5791,237,5805,237,5805,222xm5834,222l5820,222,5820,237,5834,237,5834,222xm5863,222l5849,222,5849,237,5863,237,5863,222xm5892,222l5878,222,5878,237,5892,237,5892,222xm5921,222l5907,222,5907,237,5921,237,5921,222xm5950,222l5935,222,5935,237,5950,237,5950,222xm5979,222l5964,222,5964,237,5979,237,5979,222xm6008,222l5993,222,5993,237,6008,237,6008,222xm6036,222l6022,222,6022,237,6036,237,6036,222xm6065,222l6051,222,6051,237,6065,237,6065,222xm6094,222l6080,222,6080,237,6094,237,6094,222xm6123,222l6109,222,6109,237,6123,237,6123,222xm6152,222l6137,222,6137,237,6152,237,6152,222xm6181,222l6166,222,6166,237,6181,237,6181,222xm6210,222l6195,222,6195,237,6210,237,6210,222xm6239,222l6224,222,6224,237,6239,237,6239,222xm6267,222l6253,222,6253,237,6267,237,6267,222xm6296,222l6282,222,6282,237,6296,237,6296,222xm6325,222l6311,222,6311,237,6325,237,6325,222xm6354,222l6340,222,6340,237,6354,237,6354,222xm6383,222l6368,222,6368,237,6383,237,6383,222xm6412,222l6397,222,6397,237,6412,237,6412,222xm6441,222l6426,222,6426,237,6441,237,6441,222xm6469,222l6455,222,6455,237,6469,237,6469,222xm6498,222l6484,222,6484,237,6498,237,6498,222xm6527,222l6513,222,6513,237,6527,237,6527,222xm6556,222l6542,222,6542,237,6556,237,6556,222xm6585,222l6571,222,6571,237,6585,237,6585,222xm6614,222l6599,222,6599,237,6614,237,6614,222xm6643,222l6628,222,6628,237,6643,237,6643,222xm6672,222l6657,222,6657,237,6672,237,6672,222xm6700,222l6686,222,6686,237,6700,237,6700,222xm6729,222l6715,222,6715,237,6729,237,6729,222xm6758,222l6744,222,6744,237,6758,237,6758,222xm6787,222l6773,222,6773,237,6787,237,6787,222xm6816,222l6801,222,6801,237,6816,237,6816,222xm6845,222l6830,222,6830,237,6845,237,6845,222xm6874,222l6859,222,6859,237,6874,237,6874,222xm6902,222l6888,222,6888,237,6902,237,6902,222xm6931,222l6917,222,6917,237,6931,237,6931,222xm6960,222l6946,222,6946,237,6960,237,6960,222xm6989,222l6975,222,6975,237,6989,237,6989,222xm7018,222l7004,222,7004,237,7018,237,7018,222xm7047,222l7032,222,7032,237,7047,237,7047,222xm7076,222l7061,222,7061,237,7076,237,7076,222xm7105,222l7090,222,7090,237,7105,237,7105,222xm7133,222l7119,222,7119,237,7133,237,7133,222xm7162,222l7148,222,7148,237,7162,237,7162,222xm7191,222l7177,222,7177,237,7191,237,7191,222xm7220,222l7206,222,7206,237,7220,237,7220,222xm7249,222l7234,222,7234,237,7249,237,7249,222xm7278,222l7263,222,7263,237,7278,237,7278,222xm7307,222l7292,222,7292,237,7307,237,7307,222xm7335,222l7321,222,7321,237,7335,237,7335,222xm7364,222l7350,222,7350,237,7364,237,7364,222xm7393,222l7379,222,7379,237,7393,237,7393,222xm7422,222l7408,222,7408,237,7422,237,7422,222xm7451,222l7437,222,7437,237,7451,237,7451,222xm7480,222l7465,222,7465,237,7480,237,7480,222xm7509,222l7494,222,7494,237,7509,237,7509,222xm7538,222l7523,222,7523,237,7538,237,7538,222xm7566,222l7552,222,7552,237,7566,237,7566,222xm7595,222l7581,222,7581,237,7595,237,7595,222xm7624,222l7610,222,7610,237,7624,237,7624,222xm7653,222l7639,222,7639,237,7653,237,7653,222xm7682,222l7667,222,7667,237,7682,237,7682,222xm7711,222l7696,222,7696,237,7711,237,7711,222xm7740,222l7725,222,7725,237,7740,237,7740,222xm7769,222l7754,222,7754,237,7769,237,7769,222xm7797,222l7783,222,7783,237,7797,237,7797,222xm7826,222l7812,222,7812,237,7826,237,7826,222xm7855,222l7841,222,7841,237,7855,237,7855,222xm7884,222l7870,222,7870,237,7884,237,7884,222xm7913,222l7898,222,7898,237,7913,237,7913,222xm7942,222l7927,222,7927,237,7942,237,7942,222xm7971,222l7956,222,7956,237,7971,237,7971,222xm7999,222l7985,222,7985,237,7999,237,7999,222xm8028,222l8014,222,8014,237,8028,237,8028,222xm8057,222l8043,222,8043,237,8057,237,8057,222xm8086,222l8072,222,8072,237,8086,237,8086,222xm8115,222l8100,222,8100,237,8115,237,8115,222xm8144,222l8129,222,8129,237,8144,237,8144,222xm8173,222l8158,222,8158,237,8173,237,8173,222xm8202,222l8187,222,8187,237,8202,237,8202,222xm8230,222l8216,222,8216,237,8230,237,8230,222xm8259,222l8245,222,8245,237,8259,237,8259,222xm8288,222l8274,222,8274,237,8288,237,8288,222xm8317,222l8303,222,8303,237,8317,237,8317,222xm8346,222l8331,222,8331,237,8346,237,8346,222xm8375,222l8360,222,8360,237,8375,237,8375,222xm8404,222l8389,222,8389,237,8404,237,8404,222xm8432,222l8418,222,8418,237,8432,237,8432,222xm8461,222l8447,222,8447,237,8461,237,8461,222xm8490,222l8476,222,8476,237,8490,237,8490,222xm8519,222l8505,222,8505,237,8519,237,8519,222xm8548,222l8533,222,8533,237,8548,237,8548,222xm8577,222l8562,222,8562,237,8577,237,8577,222xm8606,222l8591,222,8591,237,8606,237,8606,222xm8635,222l8620,222,8620,237,8635,237,8635,222xm8663,222l8649,222,8649,237,8663,237,8663,222xm8692,222l8678,222,8678,237,8692,237,8692,222xm8721,222l8707,222,8707,237,8721,237,8721,222xm8750,222l8736,222,8736,237,8750,237,8750,222xm8779,222l8764,222,8764,237,8779,237,8779,222xm8808,222l8793,222,8793,237,8808,237,8808,222xm8837,222l8822,222,8822,237,8837,237,8837,222xm8865,222l8851,222,8851,237,8865,237,8865,222xm8894,222l8880,222,8880,237,8894,237,8894,222xm8923,222l8909,222,8909,237,8923,237,8923,222xm8952,222l8938,222,8938,237,8952,237,8952,222xm8981,222l8967,222,8967,237,8981,237,8981,222xm9010,222l8995,222,8995,237,9010,237,9010,222xm9039,222l9024,222,9024,237,9039,237,9039,222xm9068,222l9053,222,9053,237,9068,237,9068,222xm9096,222l9082,222,9082,237,9096,237,9096,222xm9125,222l9111,222,9111,237,9125,237,9125,222xm9154,222l9140,222,9140,237,9154,237,9154,222xm9183,222l9169,222,9169,237,9183,237,9183,222xm9212,222l9197,222,9197,237,9212,237,9212,222xm9241,222l9226,222,9226,237,9241,237,9241,222xm9270,222l9255,222,9255,237,9270,237,9270,222xm9298,222l9284,222,9284,237,9298,237,9298,222xm9327,222l9313,222,9313,237,9327,237,9327,222xm9356,222l9342,222,9342,237,9356,237,9356,222xm9385,222l9371,222,9371,237,9385,237,9385,222xm9414,222l9400,222,9400,237,9414,237,9414,222xm9443,222l9428,222,9428,237,9443,237,9443,222xm9472,222l9457,222,9457,237,9472,237,9472,222xm9501,222l9486,222,9486,237,9501,237,9501,222xm9529,222l9515,222,9515,237,9529,237,9529,222xm9558,222l9544,222,9544,237,9558,237,9558,222xm9587,222l9573,222,9573,237,9587,237,9587,222xm9616,222l9602,222,9602,237,9616,237,9616,222xm9645,222l9630,222,9630,237,9645,237,9645,222xm9674,222l9659,222,9659,237,9674,237,9674,222xm9703,222l9688,222,9688,237,9703,237,9703,222xm9732,222l9717,222,9717,237,9732,237,9732,222xm9760,222l9746,222,9746,237,9760,237,9760,222xm9789,222l9775,222,9775,237,9789,237,9789,222xm9818,222l9804,222,9804,237,9818,237,9818,222xm9847,222l9833,222,9833,237,9847,237,9847,222xm9876,222l9861,222,9861,237,9876,237,9876,222xm9905,222l9890,222,9890,237,9905,237,9905,222xm9934,222l9919,222,9919,237,9934,237,9934,222xm9962,222l9948,222,9948,237,9962,237,9962,222xm9991,222l9977,222,9977,237,9991,237,9991,222xm10020,222l10006,222,10006,237,10020,237,10020,222xm10049,222l10035,222,10035,237,10049,237,10049,222xm10078,222l10063,222,10063,237,10078,237,10078,222xm10107,222l10092,222,10092,237,10107,237,10107,222xm10136,222l10121,222,10121,237,10136,237,10136,222xm10165,222l10150,222,10150,237,10165,237,10165,222xm10193,222l10179,222,10179,237,10193,237,10193,222xm10222,222l10208,222,10208,237,10222,237,10222,222xm10251,222l10237,222,10237,237,10251,237,10251,222xm10280,222l10266,222,10266,237,10280,237,10280,222xm10309,222l10294,222,10294,237,10309,237,10309,222xm10338,222l10323,222,10323,237,10338,237,10338,222xm10367,222l10352,222,10352,237,10367,237,10367,222xm10395,222l10381,222,10381,237,10395,237,10395,222xm10424,222l10410,222,10410,237,10424,237,10424,222xm10453,222l10439,222,10439,237,10453,237,10453,222xm10482,222l10468,222,10468,237,10482,237,10482,222xm10511,222l10496,222,10496,237,10511,237,10511,222xm10540,222l10525,222,10525,237,10540,237,10540,222xm10569,222l10554,222,10554,237,10569,237,10569,222xm10598,222l10583,222,10583,237,10598,237,10598,222xm10626,222l10612,222,10612,237,10626,237,10626,222xm10655,222l10641,222,10641,237,10655,237,10655,222xm10684,222l10670,222,10670,237,10684,237,10684,222xm10713,222l10699,222,10699,237,10713,237,10713,222xm10742,222l10727,222,10727,237,10742,237,10742,222xm10771,222l10756,222,10756,237,10771,237,10771,222xm10800,222l10785,222,10785,237,10800,237,10800,222xm10828,222l10814,222,10814,237,10828,237,10828,222xm10836,244l10821,244,10821,258,10836,258,10836,244xm10836,273l10821,273,10821,287,10836,287,10836,273xm10836,302l10821,302,10821,316,10836,316,10836,302xm10836,331l10821,331,10821,345,10836,345,10836,331xm10836,359l10821,359,10821,374,10836,374,10836,359xm10836,388l10821,388,10821,403,10836,403,10836,388xm10836,417l10821,417,10821,432,10836,432,10836,417xm10836,446l10821,446,10821,460,10836,460,10836,446xm10836,475l10821,475,10821,489,10836,489,10836,475xm10836,504l10821,504,10821,518,10836,518,10836,504xm10836,533l10821,533,10821,547,10836,547,10836,533xm10836,562l10821,562,10821,576,10836,576,10836,562xm10836,590l10821,590,10821,605,10836,605,10836,590xm10836,619l10821,619,10821,634,10836,634,10836,619xm10836,648l10821,648,10821,663,10836,663,10836,648xm10836,677l10821,677,10821,691,10836,691,10836,677xm10836,706l10821,706,10821,720,10836,720,10836,706xm10836,735l10821,735,10821,749,10836,749,10836,735xm10836,764l10821,764,10821,778,10836,778,10836,764xm10836,792l10821,792,10821,807,10836,807,10836,792xm10836,821l10821,821,10821,836,10836,836,10836,821xm10836,850l10821,850,10821,865,10836,865,10836,850xm10836,879l10821,879,10821,894,10836,894,10836,879xm10836,908l10821,908,10821,922,10836,922,10836,908xm10836,937l10821,937,10821,951,10836,951,10836,937xm10836,966l10821,966,10821,980,10836,980,10836,966xm10836,995l10821,995,10821,1009,10836,1009,10836,995xm10836,1023l10821,1023,10821,1038,10836,1038,10836,1023xm10836,1052l10821,1052,10821,1067,10836,1067,10836,1052xm10836,1081l10821,1081,10821,1096,10836,1096,10836,1081xm10836,1110l10821,1110,10821,1124,10836,1124,10836,1110xm10836,1139l10821,1139,10821,1153,10836,1153,10836,1139xm10836,1168l10821,1168,10821,1182,10836,1182,10836,1168xm10836,1197l10821,1197,10821,1211,10836,1211,10836,1197xm10836,1225l10821,1225,10821,1240,10836,1240,10836,1225xm10836,1254l10821,1254,10821,1269,10836,1269,10836,1254xm10836,1283l10821,1283,10821,1298,10836,1298,10836,1283xm10836,1312l10821,1312,10821,1327,10836,1327,10836,1312xm10836,1341l10821,1341,10821,1355,10836,1355,10836,1341xm10814,1348l10800,1348,10800,1363,10814,1363,10814,1348xm10786,1348l10771,1348,10771,1363,10786,1363,10786,1348xm10757,1348l10742,1348,10742,1363,10757,1363,10757,1348xm10728,1348l10713,1348,10713,1363,10728,1363,10728,1348xm10699,1348l10684,1348,10684,1363,10699,1363,10699,1348xm10670,1348l10656,1348,10656,1363,10670,1363,10670,1348xm10641,1348l10627,1348,10627,1363,10641,1363,10641,1348xm10612,1348l10598,1348,10598,1363,10612,1363,10612,1348xm10583,1348l10569,1348,10569,1363,10583,1363,10583,1348xm10555,1348l10540,1348,10540,1363,10555,1363,10555,1348xm10526,1348l10511,1348,10511,1363,10526,1363,10526,1348xm10497,1348l10482,1348,10482,1363,10497,1363,10497,1348xm10468,1348l10454,1348,10454,1363,10468,1363,10468,1348xm10439,1348l10425,1348,10425,1363,10439,1363,10439,1348xm10410,1348l10396,1348,10396,1363,10410,1363,10410,1348xm10381,1348l10367,1348,10367,1363,10381,1363,10381,1348xm10352,1348l10338,1348,10338,1363,10352,1363,10352,1348xm10324,1348l10309,1348,10309,1363,10324,1363,10324,1348xm10295,1348l10280,1348,10280,1363,10295,1363,10295,1348xm10266,1348l10251,1348,10251,1363,10266,1363,10266,1348xm10237,1348l10223,1348,10223,1363,10237,1363,10237,1348xm10208,1348l10194,1348,10194,1363,10208,1363,10208,1348xm10179,1348l10165,1348,10165,1363,10179,1363,10179,1348xm10150,1348l10136,1348,10136,1363,10150,1363,10150,1348xm10122,1348l10107,1348,10107,1363,10122,1363,10122,1348xm10093,1348l10078,1348,10078,1363,10093,1363,10093,1348xm10064,1348l10049,1348,10049,1363,10064,1363,10064,1348xm10035,1348l10021,1348,10021,1363,10035,1363,10035,1348xm10006,1348l9992,1348,9992,1363,10006,1363,10006,1348xm9977,1348l9963,1348,9963,1363,9977,1363,9977,1348xm9948,1348l9934,1348,9934,1363,9948,1363,9948,1348xm9919,1348l9905,1348,9905,1363,9919,1363,9919,1348xm9891,1348l9876,1348,9876,1363,9891,1363,9891,1348xm9862,1348l9847,1348,9847,1363,9862,1363,9862,1348xm9833,1348l9818,1348,9818,1363,9833,1363,9833,1348xm9804,1348l9790,1348,9790,1363,9804,1363,9804,1348xm9775,1348l9761,1348,9761,1363,9775,1363,9775,1348xm9746,1348l9732,1348,9732,1363,9746,1363,9746,1348xm9717,1348l9703,1348,9703,1363,9717,1363,9717,1348xm9689,1348l9674,1348,9674,1363,9689,1363,9689,1348xm9660,1348l9645,1348,9645,1363,9660,1363,9660,1348xm9631,1348l9616,1348,9616,1363,9631,1363,9631,1348xm9602,1348l9587,1348,9587,1363,9602,1363,9602,1348xm9573,1348l9559,1348,9559,1363,9573,1363,9573,1348xm9544,1348l9530,1348,9530,1363,9544,1363,9544,1348xm9515,1348l9501,1348,9501,1363,9515,1363,9515,1348xm9486,1348l9472,1348,9472,1363,9486,1363,9486,1348xm9458,1348l9443,1348,9443,1363,9458,1363,9458,1348xm9429,1348l9414,1348,9414,1363,9429,1363,9429,1348xm9400,1348l9385,1348,9385,1363,9400,1363,9400,1348xm9371,1348l9357,1348,9357,1363,9371,1363,9371,1348xm9342,1348l9328,1348,9328,1363,9342,1363,9342,1348xm9313,1348l9299,1348,9299,1363,9313,1363,9313,1348xm9284,1348l9270,1348,9270,1363,9284,1363,9284,1348xm9256,1348l9241,1348,9241,1363,9256,1363,9256,1348xm9227,1348l9212,1348,9212,1363,9227,1363,9227,1348xm9198,1348l9183,1348,9183,1363,9198,1363,9198,1348xm9169,1348l9154,1348,9154,1363,9169,1363,9169,1348xm9140,1348l9126,1348,9126,1363,9140,1363,9140,1348xm9111,1348l9097,1348,9097,1363,9111,1363,9111,1348xm9082,1348l9068,1348,9068,1363,9082,1363,9082,1348xm9053,1348l9039,1348,9039,1363,9053,1363,9053,1348xm9025,1348l9010,1348,9010,1363,9025,1363,9025,1348xm8996,1348l8981,1348,8981,1363,8996,1363,8996,1348xm8967,1348l8952,1348,8952,1363,8967,1363,8967,1348xm8938,1348l8924,1348,8924,1363,8938,1363,8938,1348xm8909,1348l8895,1348,8895,1363,8909,1363,8909,1348xm8880,1348l8866,1348,8866,1363,8880,1363,8880,1348xm8851,1348l8837,1348,8837,1363,8851,1363,8851,1348xm8822,1348l8808,1348,8808,1363,8822,1363,8822,1348xm8794,1348l8779,1348,8779,1363,8794,1363,8794,1348xm8765,1348l8750,1348,8750,1363,8765,1363,8765,1348xm8736,1348l8721,1348,8721,1363,8736,1363,8736,1348xm8707,1348l8693,1348,8693,1363,8707,1363,8707,1348xm8678,1348l8664,1348,8664,1363,8678,1363,8678,1348xm8649,1348l8635,1348,8635,1363,8649,1363,8649,1348xm8620,1348l8606,1348,8606,1363,8620,1363,8620,1348xm8592,1348l8577,1348,8577,1363,8592,1363,8592,1348xm8563,1348l8548,1348,8548,1363,8563,1363,8563,1348xm8534,1348l8519,1348,8519,1363,8534,1363,8534,1348xm8505,1348l8490,1348,8490,1363,8505,1363,8505,1348xm8476,1348l8462,1348,8462,1363,8476,1363,8476,1348xm8447,1348l8433,1348,8433,1363,8447,1363,8447,1348xm8418,1348l8404,1348,8404,1363,8418,1363,8418,1348xm8389,1348l8375,1348,8375,1363,8389,1363,8389,1348xm8361,1348l8346,1348,8346,1363,8361,1363,8361,1348xm8332,1348l8317,1348,8317,1363,8332,1363,8332,1348xm8303,1348l8288,1348,8288,1363,8303,1363,8303,1348xm8274,1348l8260,1348,8260,1363,8274,1363,8274,1348xm8245,1348l8231,1348,8231,1363,8245,1363,8245,1348xm8216,1348l8202,1348,8202,1363,8216,1363,8216,1348xm8187,1348l8173,1348,8173,1363,8187,1363,8187,1348xm8159,1348l8144,1348,8144,1363,8159,1363,8159,1348xm8130,1348l8115,1348,8115,1363,8130,1363,8130,1348xm8101,1348l8086,1348,8086,1363,8101,1363,8101,1348xm8072,1348l8057,1348,8057,1363,8072,1363,8072,1348xm8043,1348l8029,1348,8029,1363,8043,1363,8043,1348xm8014,1348l8000,1348,8000,1363,8014,1363,8014,1348xm7985,1348l7971,1348,7971,1363,7985,1363,7985,1348xm7956,1348l7942,1348,7942,1363,7956,1363,7956,1348xm7928,1348l7913,1348,7913,1363,7928,1363,7928,1348xm7899,1348l7884,1348,7884,1363,7899,1363,7899,1348xm7870,1348l7855,1348,7855,1363,7870,1363,7870,1348xm7841,1348l7827,1348,7827,1363,7841,1363,7841,1348xm7812,1348l7798,1348,7798,1363,7812,1363,7812,1348xm7783,1348l7769,1348,7769,1363,7783,1363,7783,1348xm7754,1348l7740,1348,7740,1363,7754,1363,7754,1348xm7725,1348l7711,1348,7711,1363,7725,1363,7725,1348xm7697,1348l7682,1348,7682,1363,7697,1363,7697,1348xm7668,1348l7653,1348,7653,1363,7668,1363,7668,1348xm7639,1348l7624,1348,7624,1363,7639,1363,7639,1348xm7610,1348l7596,1348,7596,1363,7610,1363,7610,1348xm7581,1348l7567,1348,7567,1363,7581,1363,7581,1348xm7552,1348l7538,1348,7538,1363,7552,1363,7552,1348xm7523,1348l7509,1348,7509,1363,7523,1363,7523,1348xm7495,1348l7480,1348,7480,1363,7495,1363,7495,1348xm7466,1348l7451,1348,7451,1363,7466,1363,7466,1348xm7437,1348l7422,1348,7422,1363,7437,1363,7437,1348xm7408,1348l7393,1348,7393,1363,7408,1363,7408,1348xm7379,1348l7365,1348,7365,1363,7379,1363,7379,1348xm7350,1348l7336,1348,7336,1363,7350,1363,7350,1348xm7321,1348l7307,1348,7307,1363,7321,1363,7321,1348xm7292,1348l7278,1348,7278,1363,7292,1363,7292,1348xm7264,1348l7249,1348,7249,1363,7264,1363,7264,1348xm7235,1348l7220,1348,7220,1363,7235,1363,7235,1348xm7206,1348l7191,1348,7191,1363,7206,1363,7206,1348xm7177,1348l7163,1348,7163,1363,7177,1363,7177,1348xm7148,1348l7134,1348,7134,1363,7148,1363,7148,1348xm7119,1348l7105,1348,7105,1363,7119,1363,7119,1348xm7090,1348l7076,1348,7076,1363,7090,1363,7090,1348xm7062,1348l7047,1348,7047,1363,7062,1363,7062,1348xm7033,1348l7018,1348,7018,1363,7033,1363,7033,1348xm7004,1348l6989,1348,6989,1363,7004,1363,7004,1348xm6975,1348l6960,1348,6960,1363,6975,1363,6975,1348xm6946,1348l6932,1348,6932,1363,6946,1363,6946,1348xm6917,1348l6903,1348,6903,1363,6917,1363,6917,1348xm6888,1348l6874,1348,6874,1363,6888,1363,6888,1348xm6859,1348l6845,1348,6845,1363,6859,1363,6859,1348xm6831,1348l6816,1348,6816,1363,6831,1363,6831,1348xm6802,1348l6787,1348,6787,1363,6802,1363,6802,1348xm6773,1348l6758,1348,6758,1363,6773,1363,6773,1348xm6744,1348l6730,1348,6730,1363,6744,1363,6744,1348xm6715,1348l6701,1348,6701,1363,6715,1363,6715,1348xm6686,1348l6672,1348,6672,1363,6686,1363,6686,1348xm6657,1348l6643,1348,6643,1363,6657,1363,6657,1348xm6628,1348l6614,1348,6614,1363,6628,1363,6628,1348xm6600,1348l6585,1348,6585,1363,6600,1363,6600,1348xm6571,1348l6556,1348,6556,1363,6571,1363,6571,1348xm6542,1348l6527,1348,6527,1363,6542,1363,6542,1348xm6513,1348l6499,1348,6499,1363,6513,1363,6513,1348xm6484,1348l6470,1348,6470,1363,6484,1363,6484,1348xm6455,1348l6441,1348,6441,1363,6455,1363,6455,1348xm6426,1348l6412,1348,6412,1363,6426,1363,6426,1348xm6398,1348l6383,1348,6383,1363,6398,1363,6398,1348xm6369,1348l6354,1348,6354,1363,6369,1363,6369,1348xm6340,1348l6325,1348,6325,1363,6340,1363,6340,1348xm6311,1348l6296,1348,6296,1363,6311,1363,6311,1348xm6282,1348l6268,1348,6268,1363,6282,1363,6282,1348xm6253,1348l6239,1348,6239,1363,6253,1363,6253,1348xm6224,1348l6210,1348,6210,1363,6224,1363,6224,1348xm6195,1348l6181,1348,6181,1363,6195,1363,6195,1348xm6167,1348l6152,1348,6152,1363,6167,1363,6167,1348xm6138,1348l6123,1348,6123,1363,6138,1363,6138,1348xm6109,1348l6094,1348,6094,1363,6109,1363,6109,1348xm6080,1348l6066,1348,6066,1363,6080,1363,6080,1348xm6051,1348l6037,1348,6037,1363,6051,1363,6051,1348xm6022,1348l6008,1348,6008,1363,6022,1363,6022,1348xm5993,1348l5979,1348,5979,1363,5993,1363,5993,1348xm5965,1348l5950,1348,5950,1363,5965,1363,5965,1348xm5936,1348l5921,1348,5921,1363,5936,1363,5936,1348xm5907,1348l5892,1348,5892,1363,5907,1363,5907,1348xm5878,1348l5863,1348,5863,1363,5878,1363,5878,1348xm5849,1348l5835,1348,5835,1363,5849,1363,5849,1348xm5820,1348l5806,1348,5806,1363,5820,1363,5820,1348xm5791,1348l5777,1348,5777,1363,5791,1363,5791,1348xm5762,1348l5748,1348,5748,1363,5762,1363,5762,1348xm5734,1348l5719,1348,5719,1363,5734,1363,5734,1348xm5705,1348l5690,1348,5690,1363,5705,1363,5705,1348xm5676,1348l5661,1348,5661,1363,5676,1363,5676,1348xm5647,1348l5633,1348,5633,1363,5647,1363,5647,1348xm5618,1348l5604,1348,5604,1363,5618,1363,5618,1348xm5589,1348l5575,1348,5575,1363,5589,1363,5589,1348xm5560,1348l5546,1348,5546,1363,5560,1363,5560,1348xm5532,1348l5517,1348,5517,1363,5532,1363,5532,1348xm5503,1348l5488,1348,5488,1363,5503,1363,5503,1348xm5474,1348l5459,1348,5459,1363,5474,1363,5474,1348xm5445,1348l5430,1348,5430,1363,5445,1363,5445,1348xm5416,1348l5402,1348,5402,1363,5416,1363,5416,1348xm5387,1348l5373,1348,5373,1363,5387,1363,5387,1348xm5358,1348l5344,1348,5344,1363,5358,1363,5358,1348xm5329,1348l5315,1348,5315,1363,5329,1363,5329,1348xm5301,1348l5286,1348,5286,1363,5301,1363,5301,1348xm5272,1348l5257,1348,5257,1363,5272,1363,5272,1348xm5243,1348l5228,1348,5228,1363,5243,1363,5243,1348xm5214,1348l5200,1348,5200,1363,5214,1363,5214,1348xm5185,1348l5171,1348,5171,1363,5185,1363,5185,1348xm5156,1348l5142,1348,5142,1363,5156,1363,5156,1348xm5127,1348l5113,1348,5113,1363,5127,1363,5127,1348xm5098,1348l5084,1348,5084,1363,5098,1363,5098,1348xm5070,1348l5055,1348,5055,1363,5070,1363,5070,1348xm5041,1348l5026,1348,5026,1363,5041,1363,5041,1348xm5012,1348l4997,1348,4997,1363,5012,1363,5012,1348xm4983,1348l4969,1348,4969,1363,4983,1363,4983,1348xm4954,1348l4940,1348,4940,1363,4954,1363,4954,1348xm4925,1348l4911,1348,4911,1363,4925,1363,4925,1348xm4896,1348l4882,1348,4882,1363,4896,1363,4896,1348xm4868,1348l4853,1348,4853,1363,4868,1363,4868,1348xm4839,1348l4824,1348,4824,1363,4839,1363,4839,1348xm4810,1348l4795,1348,4795,1363,4810,1363,4810,1348xm4781,1348l4766,1348,4766,1363,4781,1363,4781,1348xm4752,1348l4738,1348,4738,1363,4752,1363,4752,1348xm4723,1348l4709,1348,4709,1363,4723,1363,4723,1348xm4694,1348l4680,1348,4680,1363,4694,1363,4694,1348xm4665,1348l4651,1348,4651,1363,4665,1363,4665,1348xm4637,1348l4622,1348,4622,1363,4637,1363,4637,1348xm4608,1348l4593,1348,4593,1363,4608,1363,4608,1348xm4579,1348l4564,1348,4564,1363,4579,1363,4579,1348xm4550,1348l4536,1348,4536,1363,4550,1363,4550,1348xm4521,1348l4507,1348,4507,1363,4521,1363,4521,1348xm4492,1348l4478,1348,4478,1363,4492,1363,4492,1348xm4463,1348l4449,1348,4449,1363,4463,1363,4463,1348xm4435,1348l4420,1348,4420,1363,4435,1363,4435,1348xm4406,1348l4391,1348,4391,1363,4406,1363,4406,1348xm4377,1348l4362,1348,4362,1363,4377,1363,4377,1348xm4348,1348l4333,1348,4333,1363,4348,1363,4348,1348xm4319,1348l4305,1348,4305,1363,4319,1363,4319,1348xm4290,1348l4276,1348,4276,1363,4290,1363,4290,1348xm4261,1348l4247,1348,4247,1363,4261,1363,4261,1348xm4232,1348l4218,1348,4218,1363,4232,1363,4232,1348xm4204,1348l4189,1348,4189,1363,4204,1363,4204,1348xm4175,1348l4160,1348,4160,1363,4175,1363,4175,1348xm4146,1348l4131,1348,4131,1363,4146,1363,4146,1348xm4117,1348l4103,1348,4103,1363,4117,1363,4117,1348xm4088,1348l4074,1348,4074,1363,4088,1363,4088,1348xm4059,1348l4045,1348,4045,1363,4059,1363,4059,1348xm4030,1348l4016,1348,4016,1363,4030,1363,4030,1348xm4001,1348l3987,1348,3987,1363,4001,1363,4001,1348xm3973,1348l3958,1348,3958,1363,3973,1363,3973,1348xm3944,1348l3929,1348,3929,1363,3944,1363,3944,1348xm3915,1348l3900,1348,3900,1363,3915,1363,3915,1348xm3886,1348l3872,1348,3872,1363,3886,1363,3886,1348xm3857,1348l3843,1348,3843,1363,3857,1363,3857,1348xm3828,1348l3814,1348,3814,1363,3828,1363,3828,1348xm3799,1348l3785,1348,3785,1363,3799,1363,3799,1348xm3771,1348l3756,1348,3756,1363,3771,1363,3771,1348xm3742,1348l3727,1348,3727,1363,3742,1363,3742,1348xm3713,1348l3698,1348,3698,1363,3713,1363,3713,1348xm3684,1348l3670,1348,3670,1363,3684,1363,3684,1348xm3655,1348l3641,1348,3641,1363,3655,1363,3655,1348xm3626,1348l3612,1348,3612,1363,3626,1363,3626,1348xm3597,1348l3583,1348,3583,1363,3597,1363,3597,1348xm3568,1348l3554,1348,3554,1363,3568,1363,3568,1348xm3540,1348l3525,1348,3525,1363,3540,1363,3540,1348xm3511,1348l3496,1348,3496,1363,3511,1363,3511,1348xm3482,1348l3467,1348,3467,1363,3482,1363,3482,1348xm3453,1348l3439,1348,3439,1363,3453,1363,3453,1348xm3424,1348l3410,1348,3410,1363,3424,1363,3424,1348xm3395,1348l3381,1348,3381,1363,3395,1363,3395,1348xm3366,1348l3352,1348,3352,1363,3366,1363,3366,1348xm3338,1348l3323,1348,3323,1363,3338,1363,3338,1348xm3309,1348l3294,1348,3294,1363,3309,1363,3309,1348xm3280,1348l3265,1348,3265,1363,3280,1363,3280,1348xm3251,1348l3236,1348,3236,1363,3251,1363,3251,1348xm3222,1348l3208,1348,3208,1363,3222,1363,3222,1348xm3193,1348l3179,1348,3179,1363,3193,1363,3193,1348xm3164,1348l3150,1348,3150,1363,3164,1363,3164,1348xm3135,1348l3121,1348,3121,1363,3135,1363,3135,1348xm3107,1348l3092,1348,3092,1363,3107,1363,3107,1348xm3078,1348l3063,1348,3063,1363,3078,1363,3078,1348xm3049,1348l3034,1348,3034,1363,3049,1363,3049,1348xm3020,1348l3006,1348,3006,1363,3020,1363,3020,1348xm2991,1348l2977,1348,2977,1363,2991,1363,2991,1348xm2962,1348l2948,1348,2948,1363,2962,1363,2962,1348xm2933,1348l2919,1348,2919,1363,2933,1363,2933,1348xm2905,1348l2890,1348,2890,1363,2905,1363,2905,1348xm2876,1348l2861,1348,2861,1363,2876,1363,2876,1348xm2847,1348l2832,1348,2832,1363,2847,1363,2847,1348xm2818,1348l2803,1348,2803,1363,2818,1363,2818,1348xm2789,1348l2775,1348,2775,1363,2789,1363,2789,1348xm2760,1348l2746,1348,2746,1363,2760,1363,2760,1348xm2731,1348l2717,1348,2717,1363,2731,1363,2731,1348xm2702,1348l2688,1348,2688,1363,2702,1363,2702,1348xm2674,1348l2659,1348,2659,1363,2674,1363,2674,1348xm2645,1348l2630,1348,2630,1363,2645,1363,2645,1348xm2616,1348l2601,1348,2601,1363,2616,1363,2616,1348xm2587,1348l2573,1348,2573,1363,2587,1363,2587,1348xm2558,1348l2544,1348,2544,1363,2558,1363,2558,1348xm2529,1348l2515,1348,2515,1363,2529,1363,2529,1348xm2500,1348l2486,1348,2486,1363,2500,1363,2500,1348xm2472,1348l2457,1348,2457,1363,2472,1363,2472,1348xm2443,1348l2428,1348,2428,1363,2443,1363,2443,1348xm2414,1348l2399,1348,2399,1363,2414,1363,2414,1348xm2385,1348l2370,1348,2370,1363,2385,1363,2385,1348xm2356,1348l2342,1348,2342,1363,2356,1363,2356,1348xm2327,1348l2313,1348,2313,1363,2327,1363,2327,1348xm2298,1348l2284,1348,2284,1363,2298,1363,2298,1348xm2269,1348l2255,1348,2255,1363,2269,1363,2269,1348xm2241,1348l2226,1348,2226,1363,2241,1363,2241,1348xm2212,1348l2197,1348,2197,1363,2212,1363,2212,1348xm2183,1348l2168,1348,2168,1363,2183,1363,2183,1348xm2154,1348l2139,1348,2139,1363,2154,1363,2154,1348xm2125,1348l2111,1348,2111,1363,2125,1363,2125,1348xm2096,1348l2082,1348,2082,1363,2096,1363,2096,1348xm2067,1348l2053,1348,2053,1363,2067,1363,2067,1348xm2038,1348l2024,1348,2024,1363,2038,1363,2038,1348xm2010,1348l1995,1348,1995,1363,2010,1363,2010,1348xm1981,1348l1966,1348,1966,1363,1981,1363,1981,1348xm1952,1348l1937,1348,1937,1363,1952,1363,1952,1348xm1923,1348l1909,1348,1909,1363,1923,1363,1923,1348xm1894,1348l1880,1348,1880,1363,1894,1363,1894,1348xm1865,1348l1851,1348,1851,1363,1865,1363,1865,1348xm1836,1348l1822,1348,1822,1363,1836,1363,1836,1348xm1808,1348l1793,1348,1793,1363,1808,1363,1808,1348xm1779,1348l1764,1348,1764,1363,1779,1363,1779,1348xm1750,1348l1735,1348,1735,1363,1750,1363,1750,1348xm1721,1348l1706,1348,1706,1363,1721,1363,1721,1348xm1692,1348l1678,1348,1678,1363,1692,1363,1692,1348xm1663,1348l1649,1348,1649,1363,1663,1363,1663,1348xm1634,1348l1620,1348,1620,1363,1634,1363,1634,1348xm1605,1348l1591,1348,1591,1363,1605,1363,1605,1348xm1577,1348l1562,1348,1562,1363,1577,1363,1577,1348xm1548,1348l1533,1348,1533,1363,1548,1363,1548,1348xm1519,1348l1504,1348,1504,1363,1519,1363,1519,1348xm1490,1348l1476,1348,1476,1363,1490,1363,1490,1348xm1461,1348l1447,1348,1447,1363,1461,1363,1461,1348xm1432,1348l1418,1348,1418,1363,1432,1363,1432,1348xm1403,1348l1389,1348,1389,1363,1403,1363,1403,1348xm1375,1348l1360,1348,1360,1363,1375,1363,1375,1348xm1346,1348l1331,1348,1331,1363,1346,1363,1346,1348xm1317,1348l1302,1348,1302,1363,1317,1363,1317,1348xm1288,1348l1273,1348,1273,1363,1288,1363,1288,1348xm1259,1348l1245,1348,1245,1363,1259,1363,1259,1348xm1230,1348l1216,1348,1216,1363,1230,1363,1230,1348xm1201,1348l1187,1348,1187,1363,1201,1363,1201,1348xm1172,1348l1158,1348,1158,1363,1172,1363,1172,1348xm1144,1348l1129,1348,1129,1363,1144,1363,1144,1348xm1115,1348l1100,1348,1100,1363,1115,1363,1115,1348xm1086,1348l1071,1348,1071,1363,1086,1363,1086,1348xm1057,1348l1043,1348,1043,1363,1057,1363,1057,1348xm1035,1342l1021,1342,1021,1363,1028,1363,1028,1356,1028,1356,1028,1348,1035,1348,1035,1342xm1028,1348l1028,1348,1028,1356,1028,1356,1028,1348xm1035,1348l1028,1348,1028,1356,1035,1356,1035,1348xm1035,1313l1021,1313,1021,1327,1035,1327,1035,1313xm1035,1284l1021,1284,1021,1298,1035,1298,1035,1284xm1035,1255l1021,1255,1021,1269,1035,1269,1035,1255xm1035,1226l1021,1226,1021,1240,1035,1240,1035,1226xm1035,1197l1021,1197,1021,1212,1035,1212,1035,1197xm1035,1168l1021,1168,1021,1183,1035,1183,1035,1168xm1035,1139l1021,1139,1021,1154,1035,1154,1035,1139xm1035,1111l1021,1111,1021,1125,1035,1125,1035,1111xm1035,1082l1021,1082,1021,1096,1035,1096,1035,1082xm1035,1053l1021,1053,1021,1067,1035,1067,1035,1053xm1035,1024l1021,1024,1021,1038,1035,1038,1035,1024xm1035,995l1021,995,1021,1010,1035,1010,1035,995xm1035,966l1021,966,1021,981,1035,981,1035,966xm1035,937l1021,937,1021,952,1035,952,1035,937xm1035,908l1021,908,1021,923,1035,923,1035,908xm1035,880l1021,880,1021,894,1035,894,1035,880xm1035,851l1021,851,1021,865,1035,865,1035,851xm1035,822l1021,822,1021,836,1035,836,1035,822xm1035,793l1021,793,1021,807,1035,807,1035,793xm1035,764l1021,764,1021,779,1035,779,1035,764xm1035,735l1021,735,1021,750,1035,750,1035,735xm1035,706l1021,706,1021,721,1035,721,1035,706xm1035,678l1021,678,1021,692,1035,692,1035,678xm1035,649l1021,649,1021,663,1035,663,1035,649xm1035,620l1021,620,1021,634,1035,634,1035,620xm1035,591l1021,591,1021,605,1035,605,1035,591xm1035,562l1021,562,1021,577,1035,577,1035,562xm1035,533l1021,533,1021,548,1035,548,1035,533xm1035,504l1021,504,1021,519,1035,519,1035,504xm1035,475l1021,475,1021,490,1035,490,1035,475xm1035,447l1021,447,1021,461,1035,461,1035,447xm1035,418l1021,418,1021,432,1035,432,1035,418xm1035,389l1021,389,1021,403,1035,403,1035,389xm1035,360l1021,360,1021,374,1035,374,1035,360xm1035,331l1021,331,1021,346,1035,346,1035,331xm1035,302l1021,302,1021,317,1035,317,1035,302xm1035,273l1021,273,1021,288,1035,288,1035,273xm1035,244l1021,244,1021,259,1035,259,1035,244xm1035,230l1028,230,1028,237,1042,237,1042,230,1035,230,1035,230xm1042,222l1021,222,1021,230,1028,230,1028,230,1042,230,1042,222xm1042,230l1035,230,1035,230,1042,230,1042,230xe" filled="true" fillcolor="#231f20" stroked="false">
              <v:path arrowok="t"/>
              <v:fill type="solid"/>
            </v:shape>
            <v:shape style="position:absolute;left:1020;top:1347;width:9816;height:1531" coordorigin="1021,1347" coordsize="9816,1531" path="m1071,1347l1057,1347,1057,1362,1071,1362,1071,1347xm1100,1347l1085,1347,1085,1362,1100,1362,1100,1347xm1129,1347l1114,1347,1114,1362,1129,1362,1129,1347xm1158,1347l1143,1347,1143,1362,1158,1362,1158,1347xm1187,1347l1172,1347,1172,1362,1187,1362,1187,1347xm1215,1347l1201,1347,1201,1362,1215,1362,1215,1347xm1244,1347l1230,1347,1230,1362,1244,1362,1244,1347xm1273,1347l1259,1347,1259,1362,1273,1362,1273,1347xm1302,1347l1288,1347,1288,1362,1302,1362,1302,1347xm1331,1347l1316,1347,1316,1362,1331,1362,1331,1347xm1360,1347l1345,1347,1345,1362,1360,1362,1360,1347xm1389,1347l1374,1347,1374,1362,1389,1362,1389,1347xm1418,1347l1403,1347,1403,1362,1418,1362,1418,1347xm1446,1347l1432,1347,1432,1362,1446,1362,1446,1347xm1475,1347l1461,1347,1461,1362,1475,1362,1475,1347xm1504,1347l1490,1347,1490,1362,1504,1362,1504,1347xm1533,1347l1519,1347,1519,1362,1533,1362,1533,1347xm1562,1347l1547,1347,1547,1362,1562,1362,1562,1347xm1591,1347l1576,1347,1576,1362,1591,1362,1591,1347xm1620,1347l1605,1347,1605,1362,1620,1362,1620,1347xm1648,1347l1634,1347,1634,1362,1648,1362,1648,1347xm1677,1347l1663,1347,1663,1362,1677,1362,1677,1347xm1706,1347l1692,1347,1692,1362,1706,1362,1706,1347xm1735,1347l1721,1347,1721,1362,1735,1362,1735,1347xm1764,1347l1749,1347,1749,1362,1764,1362,1764,1347xm1793,1347l1778,1347,1778,1362,1793,1362,1793,1347xm1822,1347l1807,1347,1807,1362,1822,1362,1822,1347xm1851,1347l1836,1347,1836,1362,1851,1362,1851,1347xm1879,1347l1865,1347,1865,1362,1879,1362,1879,1347xm1908,1347l1894,1347,1894,1362,1908,1362,1908,1347xm1937,1347l1923,1347,1923,1362,1937,1362,1937,1347xm1966,1347l1952,1347,1952,1362,1966,1362,1966,1347xm1995,1347l1980,1347,1980,1362,1995,1362,1995,1347xm2024,1347l2009,1347,2009,1362,2024,1362,2024,1347xm2053,1347l2038,1347,2038,1362,2053,1362,2053,1347xm2081,1347l2067,1347,2067,1362,2081,1362,2081,1347xm2110,1347l2096,1347,2096,1362,2110,1362,2110,1347xm2139,1347l2125,1347,2125,1362,2139,1362,2139,1347xm2168,1347l2154,1347,2154,1362,2168,1362,2168,1347xm2197,1347l2183,1347,2183,1362,2197,1362,2197,1347xm2226,1347l2211,1347,2211,1362,2226,1362,2226,1347xm2255,1347l2240,1347,2240,1362,2255,1362,2255,1347xm2284,1347l2269,1347,2269,1362,2284,1362,2284,1347xm2312,1347l2298,1347,2298,1362,2312,1362,2312,1347xm2341,1347l2327,1347,2327,1362,2341,1362,2341,1347xm2370,1347l2356,1347,2356,1362,2370,1362,2370,1347xm2399,1347l2385,1347,2385,1362,2399,1362,2399,1347xm2428,1347l2413,1347,2413,1362,2428,1362,2428,1347xm2457,1347l2442,1347,2442,1362,2457,1362,2457,1347xm2486,1347l2471,1347,2471,1362,2486,1362,2486,1347xm2514,1347l2500,1347,2500,1362,2514,1362,2514,1347xm2543,1347l2529,1347,2529,1362,2543,1362,2543,1347xm2572,1347l2558,1347,2558,1362,2572,1362,2572,1347xm2601,1347l2587,1347,2587,1362,2601,1362,2601,1347xm2630,1347l2616,1347,2616,1362,2630,1362,2630,1347xm2659,1347l2644,1347,2644,1362,2659,1362,2659,1347xm2688,1347l2673,1347,2673,1362,2688,1362,2688,1347xm2717,1347l2702,1347,2702,1362,2717,1362,2717,1347xm2745,1347l2731,1347,2731,1362,2745,1362,2745,1347xm2774,1347l2760,1347,2760,1362,2774,1362,2774,1347xm2803,1347l2789,1347,2789,1362,2803,1362,2803,1347xm2832,1347l2818,1347,2818,1362,2832,1362,2832,1347xm2861,1347l2846,1347,2846,1362,2861,1362,2861,1347xm2890,1347l2875,1347,2875,1362,2890,1362,2890,1347xm2919,1347l2904,1347,2904,1362,2919,1362,2919,1347xm2947,1347l2933,1347,2933,1362,2947,1362,2947,1347xm2976,1347l2962,1347,2962,1362,2976,1362,2976,1347xm3005,1347l2991,1347,2991,1362,3005,1362,3005,1347xm3034,1347l3020,1347,3020,1362,3034,1362,3034,1347xm3063,1347l3049,1347,3049,1362,3063,1362,3063,1347xm3092,1347l3077,1347,3077,1362,3092,1362,3092,1347xm3121,1347l3106,1347,3106,1362,3121,1362,3121,1347xm3150,1347l3135,1347,3135,1362,3150,1362,3150,1347xm3178,1347l3164,1347,3164,1362,3178,1362,3178,1347xm3207,1347l3193,1347,3193,1362,3207,1362,3207,1347xm3236,1347l3222,1347,3222,1362,3236,1362,3236,1347xm3265,1347l3251,1347,3251,1362,3265,1362,3265,1347xm3294,1347l3280,1347,3280,1362,3294,1362,3294,1347xm3323,1347l3308,1347,3308,1362,3323,1362,3323,1347xm3352,1347l3337,1347,3337,1362,3352,1362,3352,1347xm3381,1347l3366,1347,3366,1362,3381,1362,3381,1347xm3409,1347l3395,1347,3395,1362,3409,1362,3409,1347xm3438,1347l3424,1347,3424,1362,3438,1362,3438,1347xm3467,1347l3453,1347,3453,1362,3467,1362,3467,1347xm3496,1347l3482,1347,3482,1362,3496,1362,3496,1347xm3525,1347l3510,1347,3510,1362,3525,1362,3525,1347xm3554,1347l3539,1347,3539,1362,3554,1362,3554,1347xm3583,1347l3568,1347,3568,1362,3583,1362,3583,1347xm3611,1347l3597,1347,3597,1362,3611,1362,3611,1347xm3640,1347l3626,1347,3626,1362,3640,1362,3640,1347xm3669,1347l3655,1347,3655,1362,3669,1362,3669,1347xm3698,1347l3684,1347,3684,1362,3698,1362,3698,1347xm3727,1347l3713,1347,3713,1362,3727,1362,3727,1347xm3756,1347l3741,1347,3741,1362,3756,1362,3756,1347xm3785,1347l3770,1347,3770,1362,3785,1362,3785,1347xm3814,1347l3799,1347,3799,1362,3814,1362,3814,1347xm3842,1347l3828,1347,3828,1362,3842,1362,3842,1347xm3871,1347l3857,1347,3857,1362,3871,1362,3871,1347xm3900,1347l3886,1347,3886,1362,3900,1362,3900,1347xm3929,1347l3915,1347,3915,1362,3929,1362,3929,1347xm3958,1347l3943,1347,3943,1362,3958,1362,3958,1347xm3987,1347l3972,1347,3972,1362,3987,1362,3987,1347xm4016,1347l4001,1347,4001,1362,4016,1362,4016,1347xm4045,1347l4030,1347,4030,1362,4045,1362,4045,1347xm4073,1347l4059,1347,4059,1362,4073,1362,4073,1347xm4102,1347l4088,1347,4088,1362,4102,1362,4102,1347xm4131,1347l4117,1347,4117,1362,4131,1362,4131,1347xm4160,1347l4146,1347,4146,1362,4160,1362,4160,1347xm4189,1347l4174,1347,4174,1362,4189,1362,4189,1347xm4218,1347l4203,1347,4203,1362,4218,1362,4218,1347xm4247,1347l4232,1347,4232,1362,4247,1362,4247,1347xm4275,1347l4261,1347,4261,1362,4275,1362,4275,1347xm4304,1347l4290,1347,4290,1362,4304,1362,4304,1347xm4333,1347l4319,1347,4319,1362,4333,1362,4333,1347xm4362,1347l4348,1347,4348,1362,4362,1362,4362,1347xm4391,1347l4376,1347,4376,1362,4391,1362,4391,1347xm4420,1347l4405,1347,4405,1362,4420,1362,4420,1347xm4449,1347l4434,1347,4434,1362,4449,1362,4449,1347xm4478,1347l4463,1347,4463,1362,4478,1362,4478,1347xm4506,1347l4492,1347,4492,1362,4506,1362,4506,1347xm4535,1347l4521,1347,4521,1362,4535,1362,4535,1347xm4564,1347l4550,1347,4550,1362,4564,1362,4564,1347xm4593,1347l4579,1347,4579,1362,4593,1362,4593,1347xm4622,1347l4607,1347,4607,1362,4622,1362,4622,1347xm4651,1347l4636,1347,4636,1362,4651,1362,4651,1347xm4680,1347l4665,1347,4665,1362,4680,1362,4680,1347xm4708,1347l4694,1347,4694,1362,4708,1362,4708,1347xm4737,1347l4723,1347,4723,1362,4737,1362,4737,1347xm4766,1347l4752,1347,4752,1362,4766,1362,4766,1347xm4795,1347l4781,1347,4781,1362,4795,1362,4795,1347xm4824,1347l4810,1347,4810,1362,4824,1362,4824,1347xm4853,1347l4838,1347,4838,1362,4853,1362,4853,1347xm4882,1347l4867,1347,4867,1362,4882,1362,4882,1347xm4911,1347l4896,1347,4896,1362,4911,1362,4911,1347xm4939,1347l4925,1347,4925,1362,4939,1362,4939,1347xm4968,1347l4954,1347,4954,1362,4968,1362,4968,1347xm4997,1347l4983,1347,4983,1362,4997,1362,4997,1347xm5026,1347l5012,1347,5012,1362,5026,1362,5026,1347xm5055,1347l5040,1347,5040,1362,5055,1362,5055,1347xm5084,1347l5069,1347,5069,1362,5084,1362,5084,1347xm5113,1347l5098,1347,5098,1362,5113,1362,5113,1347xm5142,1347l5127,1347,5127,1362,5142,1362,5142,1347xm5170,1347l5156,1347,5156,1362,5170,1362,5170,1347xm5199,1347l5185,1347,5185,1362,5199,1362,5199,1347xm5228,1347l5214,1347,5214,1362,5228,1362,5228,1347xm5257,1347l5243,1347,5243,1362,5257,1362,5257,1347xm5286,1347l5271,1347,5271,1362,5286,1362,5286,1347xm5315,1347l5300,1347,5300,1362,5315,1362,5315,1347xm5344,1347l5329,1347,5329,1362,5344,1362,5344,1347xm5372,1347l5358,1347,5358,1362,5372,1362,5372,1347xm5401,1347l5387,1347,5387,1362,5401,1362,5401,1347xm5430,1347l5416,1347,5416,1362,5430,1362,5430,1347xm5459,1347l5445,1347,5445,1362,5459,1362,5459,1347xm5488,1347l5474,1347,5474,1362,5488,1362,5488,1347xm5517,1347l5502,1347,5502,1362,5517,1362,5517,1347xm5546,1347l5531,1347,5531,1362,5546,1362,5546,1347xm5575,1347l5560,1347,5560,1362,5575,1362,5575,1347xm5603,1347l5589,1347,5589,1362,5603,1362,5603,1347xm5632,1347l5618,1347,5618,1362,5632,1362,5632,1347xm5661,1347l5647,1347,5647,1362,5661,1362,5661,1347xm5690,1347l5676,1347,5676,1362,5690,1362,5690,1347xm5719,1347l5704,1347,5704,1362,5719,1362,5719,1347xm5748,1347l5733,1347,5733,1362,5748,1362,5748,1347xm5777,1347l5762,1347,5762,1362,5777,1362,5777,1347xm5805,1347l5791,1347,5791,1362,5805,1362,5805,1347xm5834,1347l5820,1347,5820,1362,5834,1362,5834,1347xm5863,1347l5849,1347,5849,1362,5863,1362,5863,1347xm5892,1347l5878,1347,5878,1362,5892,1362,5892,1347xm5921,1347l5907,1347,5907,1362,5921,1362,5921,1347xm5950,1347l5935,1347,5935,1362,5950,1362,5950,1347xm5979,1347l5964,1347,5964,1362,5979,1362,5979,1347xm6008,1347l5993,1347,5993,1362,6008,1362,6008,1347xm6036,1347l6022,1347,6022,1362,6036,1362,6036,1347xm6065,1347l6051,1347,6051,1362,6065,1362,6065,1347xm6094,1347l6080,1347,6080,1362,6094,1362,6094,1347xm6123,1347l6109,1347,6109,1362,6123,1362,6123,1347xm6152,1347l6137,1347,6137,1362,6152,1362,6152,1347xm6181,1347l6166,1347,6166,1362,6181,1362,6181,1347xm6210,1347l6195,1347,6195,1362,6210,1362,6210,1347xm6239,1347l6224,1347,6224,1362,6239,1362,6239,1347xm6267,1347l6253,1347,6253,1362,6267,1362,6267,1347xm6296,1347l6282,1347,6282,1362,6296,1362,6296,1347xm6325,1347l6311,1347,6311,1362,6325,1362,6325,1347xm6354,1347l6340,1347,6340,1362,6354,1362,6354,1347xm6383,1347l6368,1347,6368,1362,6383,1362,6383,1347xm6412,1347l6397,1347,6397,1362,6412,1362,6412,1347xm6441,1347l6426,1347,6426,1362,6441,1362,6441,1347xm6469,1347l6455,1347,6455,1362,6469,1362,6469,1347xm6498,1347l6484,1347,6484,1362,6498,1362,6498,1347xm6527,1347l6513,1347,6513,1362,6527,1362,6527,1347xm6556,1347l6542,1347,6542,1362,6556,1362,6556,1347xm6585,1347l6571,1347,6571,1362,6585,1362,6585,1347xm6614,1347l6599,1347,6599,1362,6614,1362,6614,1347xm6643,1347l6628,1347,6628,1362,6643,1362,6643,1347xm6672,1347l6657,1347,6657,1362,6672,1362,6672,1347xm6700,1347l6686,1347,6686,1362,6700,1362,6700,1347xm6729,1347l6715,1347,6715,1362,6729,1362,6729,1347xm6758,1347l6744,1347,6744,1362,6758,1362,6758,1347xm6787,1347l6773,1347,6773,1362,6787,1362,6787,1347xm6816,1347l6801,1347,6801,1362,6816,1362,6816,1347xm6845,1347l6830,1347,6830,1362,6845,1362,6845,1347xm6874,1347l6859,1347,6859,1362,6874,1362,6874,1347xm6902,1347l6888,1347,6888,1362,6902,1362,6902,1347xm6931,1347l6917,1347,6917,1362,6931,1362,6931,1347xm6960,1347l6946,1347,6946,1362,6960,1362,6960,1347xm6989,1347l6975,1347,6975,1362,6989,1362,6989,1347xm7018,1347l7004,1347,7004,1362,7018,1362,7018,1347xm7047,1347l7032,1347,7032,1362,7047,1362,7047,1347xm7076,1347l7061,1347,7061,1362,7076,1362,7076,1347xm7105,1347l7090,1347,7090,1362,7105,1362,7105,1347xm7133,1347l7119,1347,7119,1362,7133,1362,7133,1347xm7162,1347l7148,1347,7148,1362,7162,1362,7162,1347xm7191,1347l7177,1347,7177,1362,7191,1362,7191,1347xm7220,1347l7206,1347,7206,1362,7220,1362,7220,1347xm7249,1347l7234,1347,7234,1362,7249,1362,7249,1347xm7278,1347l7263,1347,7263,1362,7278,1362,7278,1347xm7307,1347l7292,1347,7292,1362,7307,1362,7307,1347xm7335,1347l7321,1347,7321,1362,7335,1362,7335,1347xm7364,1347l7350,1347,7350,1362,7364,1362,7364,1347xm7393,1347l7379,1347,7379,1362,7393,1362,7393,1347xm7422,1347l7408,1347,7408,1362,7422,1362,7422,1347xm7451,1347l7437,1347,7437,1362,7451,1362,7451,1347xm7480,1347l7465,1347,7465,1362,7480,1362,7480,1347xm7509,1347l7494,1347,7494,1362,7509,1362,7509,1347xm7538,1347l7523,1347,7523,1362,7538,1362,7538,1347xm7566,1347l7552,1347,7552,1362,7566,1362,7566,1347xm7595,1347l7581,1347,7581,1362,7595,1362,7595,1347xm7624,1347l7610,1347,7610,1362,7624,1362,7624,1347xm7653,1347l7639,1347,7639,1362,7653,1362,7653,1347xm7682,1347l7667,1347,7667,1362,7682,1362,7682,1347xm7711,1347l7696,1347,7696,1362,7711,1362,7711,1347xm7740,1347l7725,1347,7725,1362,7740,1362,7740,1347xm7769,1347l7754,1347,7754,1362,7769,1362,7769,1347xm7797,1347l7783,1347,7783,1362,7797,1362,7797,1347xm7826,1347l7812,1347,7812,1362,7826,1362,7826,1347xm7855,1347l7841,1347,7841,1362,7855,1362,7855,1347xm7884,1347l7870,1347,7870,1362,7884,1362,7884,1347xm7913,1347l7898,1347,7898,1362,7913,1362,7913,1347xm7942,1347l7927,1347,7927,1362,7942,1362,7942,1347xm7971,1347l7956,1347,7956,1362,7971,1362,7971,1347xm7999,1347l7985,1347,7985,1362,7999,1362,7999,1347xm8028,1347l8014,1347,8014,1362,8028,1362,8028,1347xm8057,1347l8043,1347,8043,1362,8057,1362,8057,1347xm8086,1347l8072,1347,8072,1362,8086,1362,8086,1347xm8115,1347l8100,1347,8100,1362,8115,1362,8115,1347xm8144,1347l8129,1347,8129,1362,8144,1362,8144,1347xm8173,1347l8158,1347,8158,1362,8173,1362,8173,1347xm8202,1347l8187,1347,8187,1362,8202,1362,8202,1347xm8230,1347l8216,1347,8216,1362,8230,1362,8230,1347xm8259,1347l8245,1347,8245,1362,8259,1362,8259,1347xm8288,1347l8274,1347,8274,1362,8288,1362,8288,1347xm8317,1347l8303,1347,8303,1362,8317,1362,8317,1347xm8346,1347l8331,1347,8331,1362,8346,1362,8346,1347xm8375,1347l8360,1347,8360,1362,8375,1362,8375,1347xm8404,1347l8389,1347,8389,1362,8404,1362,8404,1347xm8432,1347l8418,1347,8418,1362,8432,1362,8432,1347xm8461,1347l8447,1347,8447,1362,8461,1362,8461,1347xm8490,1347l8476,1347,8476,1362,8490,1362,8490,1347xm8519,1347l8505,1347,8505,1362,8519,1362,8519,1347xm8548,1347l8533,1347,8533,1362,8548,1362,8548,1347xm8577,1347l8562,1347,8562,1362,8577,1362,8577,1347xm8606,1347l8591,1347,8591,1362,8606,1362,8606,1347xm8635,1347l8620,1347,8620,1362,8635,1362,8635,1347xm8663,1347l8649,1347,8649,1362,8663,1362,8663,1347xm8692,1347l8678,1347,8678,1362,8692,1362,8692,1347xm8721,1347l8707,1347,8707,1362,8721,1362,8721,1347xm8750,1347l8736,1347,8736,1362,8750,1362,8750,1347xm8779,1347l8764,1347,8764,1362,8779,1362,8779,1347xm8808,1347l8793,1347,8793,1362,8808,1362,8808,1347xm8837,1347l8822,1347,8822,1362,8837,1362,8837,1347xm8865,1347l8851,1347,8851,1362,8865,1362,8865,1347xm8894,1347l8880,1347,8880,1362,8894,1362,8894,1347xm8923,1347l8909,1347,8909,1362,8923,1362,8923,1347xm8952,1347l8938,1347,8938,1362,8952,1362,8952,1347xm8981,1347l8967,1347,8967,1362,8981,1362,8981,1347xm9010,1347l8995,1347,8995,1362,9010,1362,9010,1347xm9039,1347l9024,1347,9024,1362,9039,1362,9039,1347xm9068,1347l9053,1347,9053,1362,9068,1362,9068,1347xm9096,1347l9082,1347,9082,1362,9096,1362,9096,1347xm9125,1347l9111,1347,9111,1362,9125,1362,9125,1347xm9154,1347l9140,1347,9140,1362,9154,1362,9154,1347xm9183,1347l9169,1347,9169,1362,9183,1362,9183,1347xm9212,1347l9197,1347,9197,1362,9212,1362,9212,1347xm9241,1347l9226,1347,9226,1362,9241,1362,9241,1347xm9270,1347l9255,1347,9255,1362,9270,1362,9270,1347xm9298,1347l9284,1347,9284,1362,9298,1362,9298,1347xm9327,1347l9313,1347,9313,1362,9327,1362,9327,1347xm9356,1347l9342,1347,9342,1362,9356,1362,9356,1347xm9385,1347l9371,1347,9371,1362,9385,1362,9385,1347xm9414,1347l9400,1347,9400,1362,9414,1362,9414,1347xm9443,1347l9428,1347,9428,1362,9443,1362,9443,1347xm9472,1347l9457,1347,9457,1362,9472,1362,9472,1347xm9501,1347l9486,1347,9486,1362,9501,1362,9501,1347xm9529,1347l9515,1347,9515,1362,9529,1362,9529,1347xm9558,1347l9544,1347,9544,1362,9558,1362,9558,1347xm9587,1347l9573,1347,9573,1362,9587,1362,9587,1347xm9616,1347l9602,1347,9602,1362,9616,1362,9616,1347xm9645,1347l9630,1347,9630,1362,9645,1362,9645,1347xm9674,1347l9659,1347,9659,1362,9674,1362,9674,1347xm9703,1347l9688,1347,9688,1362,9703,1362,9703,1347xm9732,1347l9717,1347,9717,1362,9732,1362,9732,1347xm9760,1347l9746,1347,9746,1362,9760,1362,9760,1347xm9789,1347l9775,1347,9775,1362,9789,1362,9789,1347xm9818,1347l9804,1347,9804,1362,9818,1362,9818,1347xm9847,1347l9833,1347,9833,1362,9847,1362,9847,1347xm9876,1347l9861,1347,9861,1362,9876,1362,9876,1347xm9905,1347l9890,1347,9890,1362,9905,1362,9905,1347xm9934,1347l9919,1347,9919,1362,9934,1362,9934,1347xm9962,1347l9948,1347,9948,1362,9962,1362,9962,1347xm9991,1347l9977,1347,9977,1362,9991,1362,9991,1347xm10020,1347l10006,1347,10006,1362,10020,1362,10020,1347xm10049,1347l10035,1347,10035,1362,10049,1362,10049,1347xm10078,1347l10063,1347,10063,1362,10078,1362,10078,1347xm10107,1347l10092,1347,10092,1362,10107,1362,10107,1347xm10136,1347l10121,1347,10121,1362,10136,1362,10136,1347xm10165,1347l10150,1347,10150,1362,10165,1362,10165,1347xm10193,1347l10179,1347,10179,1362,10193,1362,10193,1347xm10222,1347l10208,1347,10208,1362,10222,1362,10222,1347xm10251,1347l10237,1347,10237,1362,10251,1362,10251,1347xm10280,1347l10266,1347,10266,1362,10280,1362,10280,1347xm10309,1347l10294,1347,10294,1362,10309,1362,10309,1347xm10338,1347l10323,1347,10323,1362,10338,1362,10338,1347xm10367,1347l10352,1347,10352,1362,10367,1362,10367,1347xm10395,1347l10381,1347,10381,1362,10395,1362,10395,1347xm10424,1347l10410,1347,10410,1362,10424,1362,10424,1347xm10453,1347l10439,1347,10439,1362,10453,1362,10453,1347xm10482,1347l10468,1347,10468,1362,10482,1362,10482,1347xm10511,1347l10496,1347,10496,1362,10511,1362,10511,1347xm10540,1347l10525,1347,10525,1362,10540,1362,10540,1347xm10569,1347l10554,1347,10554,1362,10569,1362,10569,1347xm10598,1347l10583,1347,10583,1362,10598,1362,10598,1347xm10626,1347l10612,1347,10612,1362,10626,1362,10626,1347xm10655,1347l10641,1347,10641,1362,10655,1362,10655,1347xm10684,1347l10670,1347,10670,1362,10684,1362,10684,1347xm10713,1347l10699,1347,10699,1362,10713,1362,10713,1347xm10742,1347l10727,1347,10727,1362,10742,1362,10742,1347xm10771,1347l10756,1347,10756,1362,10771,1362,10771,1347xm10800,1347l10785,1347,10785,1362,10800,1362,10800,1347xm10828,1347l10814,1347,10814,1362,10828,1362,10828,1347xm10836,1369l10821,1369,10821,1383,10836,1383,10836,1369xm10836,1398l10821,1398,10821,1412,10836,1412,10836,1398xm10836,1427l10821,1427,10821,1441,10836,1441,10836,1427xm10836,1455l10821,1455,10821,1470,10836,1470,10836,1455xm10836,1484l10821,1484,10821,1499,10836,1499,10836,1484xm10836,1513l10821,1513,10821,1528,10836,1528,10836,1513xm10836,1542l10821,1542,10821,1557,10836,1557,10836,1542xm10836,1571l10821,1571,10821,1585,10836,1585,10836,1571xm10836,1600l10821,1600,10821,1614,10836,1614,10836,1600xm10836,1629l10821,1629,10821,1643,10836,1643,10836,1629xm10836,1658l10821,1658,10821,1672,10836,1672,10836,1658xm10836,1686l10821,1686,10821,1701,10836,1701,10836,1686xm10836,1715l10821,1715,10821,1730,10836,1730,10836,1715xm10836,1744l10821,1744,10821,1759,10836,1759,10836,1744xm10836,1773l10821,1773,10821,1787,10836,1787,10836,1773xm10836,1802l10821,1802,10821,1816,10836,1816,10836,1802xm10836,1831l10821,1831,10821,1845,10836,1845,10836,1831xm10836,1860l10821,1860,10821,1874,10836,1874,10836,1860xm10836,1889l10821,1889,10821,1903,10836,1903,10836,1889xm10836,1917l10821,1917,10821,1932,10836,1932,10836,1917xm10836,1946l10821,1946,10821,1961,10836,1961,10836,1946xm10836,1975l10821,1975,10821,1990,10836,1990,10836,1975xm10836,2004l10821,2004,10821,2018,10836,2018,10836,2004xm10836,2033l10821,2033,10821,2047,10836,2047,10836,2033xm10836,2062l10821,2062,10821,2076,10836,2076,10836,2062xm10836,2091l10821,2091,10821,2105,10836,2105,10836,2091xm10836,2119l10821,2119,10821,2134,10836,2134,10836,2119xm10836,2148l10821,2148,10821,2163,10836,2163,10836,2148xm10836,2177l10821,2177,10821,2192,10836,2192,10836,2177xm10836,2206l10821,2206,10821,2221,10836,2221,10836,2206xm10836,2235l10821,2235,10821,2249,10836,2249,10836,2235xm10836,2264l10821,2264,10821,2278,10836,2278,10836,2264xm10836,2293l10821,2293,10821,2307,10836,2307,10836,2293xm10836,2322l10821,2322,10821,2336,10836,2336,10836,2322xm10836,2350l10821,2350,10821,2365,10836,2365,10836,2350xm10836,2379l10821,2379,10821,2394,10836,2394,10836,2379xm10836,2408l10821,2408,10821,2423,10836,2423,10836,2408xm10836,2437l10821,2437,10821,2451,10836,2451,10836,2437xm10836,2466l10821,2466,10821,2480,10836,2480,10836,2466xm10836,2495l10821,2495,10821,2509,10836,2509,10836,2495xm10836,2524l10821,2524,10821,2538,10836,2538,10836,2524xm10836,2552l10821,2552,10821,2567,10836,2567,10836,2552xm10836,2581l10821,2581,10821,2596,10836,2596,10836,2581xm10836,2610l10821,2610,10821,2625,10836,2625,10836,2610xm10836,2639l10821,2639,10821,2654,10836,2654,10836,2639xm10836,2668l10821,2668,10821,2682,10836,2682,10836,2668xm10836,2697l10821,2697,10821,2711,10836,2711,10836,2697xm10836,2726l10821,2726,10821,2740,10836,2740,10836,2726xm10836,2755l10821,2755,10821,2769,10836,2769,10836,2755xm10836,2783l10821,2783,10821,2798,10836,2798,10836,2783xm10836,2812l10821,2812,10821,2827,10836,2827,10836,2812xm10836,2841l10821,2841,10821,2856,10836,2856,10836,2841xm10829,2863l10814,2863,10814,2877,10836,2877,10836,2870,10821,2870,10821,2870,10829,2870,10829,2863xm10829,2870l10821,2870,10821,2870,10829,2870,10829,2870xm10836,2870l10829,2870,10829,2870,10836,2870,10836,2870xm10800,2863l10786,2863,10786,2877,10800,2877,10800,2863xm10771,2863l10757,2863,10757,2877,10771,2877,10771,2863xm10742,2863l10728,2863,10728,2877,10742,2877,10742,2863xm10713,2863l10699,2863,10699,2877,10713,2877,10713,2863xm10684,2863l10670,2863,10670,2877,10684,2877,10684,2863xm10656,2863l10641,2863,10641,2877,10656,2877,10656,2863xm10627,2863l10612,2863,10612,2877,10627,2877,10627,2863xm10598,2863l10583,2863,10583,2877,10598,2877,10598,2863xm10569,2863l10555,2863,10555,2877,10569,2877,10569,2863xm10540,2863l10526,2863,10526,2877,10540,2877,10540,2863xm10511,2863l10497,2863,10497,2877,10511,2877,10511,2863xm10482,2863l10468,2863,10468,2877,10482,2877,10482,2863xm10454,2863l10439,2863,10439,2877,10454,2877,10454,2863xm10425,2863l10410,2863,10410,2877,10425,2877,10425,2863xm10396,2863l10381,2863,10381,2877,10396,2877,10396,2863xm10367,2863l10352,2863,10352,2877,10367,2877,10367,2863xm10338,2863l10324,2863,10324,2877,10338,2877,10338,2863xm10309,2863l10295,2863,10295,2877,10309,2877,10309,2863xm10280,2863l10266,2863,10266,2877,10280,2877,10280,2863xm10251,2863l10237,2863,10237,2877,10251,2877,10251,2863xm10223,2863l10208,2863,10208,2877,10223,2877,10223,2863xm10194,2863l10179,2863,10179,2877,10194,2877,10194,2863xm10165,2863l10150,2863,10150,2877,10165,2877,10165,2863xm10136,2863l10122,2863,10122,2877,10136,2877,10136,2863xm10107,2863l10093,2863,10093,2877,10107,2877,10107,2863xm10078,2863l10064,2863,10064,2877,10078,2877,10078,2863xm10049,2863l10035,2863,10035,2877,10049,2877,10049,2863xm10021,2863l10006,2863,10006,2877,10021,2877,10021,2863xm9992,2863l9977,2863,9977,2877,9992,2877,9992,2863xm9963,2863l9948,2863,9948,2877,9963,2877,9963,2863xm9934,2863l9919,2863,9919,2877,9934,2877,9934,2863xm9905,2863l9891,2863,9891,2877,9905,2877,9905,2863xm9876,2863l9862,2863,9862,2877,9876,2877,9876,2863xm9847,2863l9833,2863,9833,2877,9847,2877,9847,2863xm9818,2863l9804,2863,9804,2877,9818,2877,9818,2863xm9790,2863l9775,2863,9775,2877,9790,2877,9790,2863xm9761,2863l9746,2863,9746,2877,9761,2877,9761,2863xm9732,2863l9717,2863,9717,2877,9732,2877,9732,2863xm9703,2863l9689,2863,9689,2877,9703,2877,9703,2863xm9674,2863l9660,2863,9660,2877,9674,2877,9674,2863xm9645,2863l9631,2863,9631,2877,9645,2877,9645,2863xm9616,2863l9602,2863,9602,2877,9616,2877,9616,2863xm9587,2863l9573,2863,9573,2877,9587,2877,9587,2863xm9559,2863l9544,2863,9544,2877,9559,2877,9559,2863xm9530,2863l9515,2863,9515,2877,9530,2877,9530,2863xm9501,2863l9486,2863,9486,2877,9501,2877,9501,2863xm9472,2863l9458,2863,9458,2877,9472,2877,9472,2863xm9443,2863l9429,2863,9429,2877,9443,2877,9443,2863xm9414,2863l9400,2863,9400,2877,9414,2877,9414,2863xm9385,2863l9371,2863,9371,2877,9385,2877,9385,2863xm9357,2863l9342,2863,9342,2877,9357,2877,9357,2863xm9328,2863l9313,2863,9313,2877,9328,2877,9328,2863xm9299,2863l9284,2863,9284,2877,9299,2877,9299,2863xm9270,2863l9256,2863,9256,2877,9270,2877,9270,2863xm9241,2863l9227,2863,9227,2877,9241,2877,9241,2863xm9212,2863l9198,2863,9198,2877,9212,2877,9212,2863xm9183,2863l9169,2863,9169,2877,9183,2877,9183,2863xm9154,2863l9140,2863,9140,2877,9154,2877,9154,2863xm9126,2863l9111,2863,9111,2877,9126,2877,9126,2863xm9097,2863l9082,2863,9082,2877,9097,2877,9097,2863xm9068,2863l9053,2863,9053,2877,9068,2877,9068,2863xm9039,2863l9025,2863,9025,2877,9039,2877,9039,2863xm9010,2863l8996,2863,8996,2877,9010,2877,9010,2863xm8981,2863l8967,2863,8967,2877,8981,2877,8981,2863xm8952,2863l8938,2863,8938,2877,8952,2877,8952,2863xm8924,2863l8909,2863,8909,2877,8924,2877,8924,2863xm8895,2863l8880,2863,8880,2877,8895,2877,8895,2863xm8866,2863l8851,2863,8851,2877,8866,2877,8866,2863xm8837,2863l8822,2863,8822,2877,8837,2877,8837,2863xm8808,2863l8794,2863,8794,2877,8808,2877,8808,2863xm8779,2863l8765,2863,8765,2877,8779,2877,8779,2863xm8750,2863l8736,2863,8736,2877,8750,2877,8750,2863xm8721,2863l8707,2863,8707,2877,8721,2877,8721,2863xm8693,2863l8678,2863,8678,2877,8693,2877,8693,2863xm8664,2863l8649,2863,8649,2877,8664,2877,8664,2863xm8635,2863l8620,2863,8620,2877,8635,2877,8635,2863xm8606,2863l8592,2863,8592,2877,8606,2877,8606,2863xm8577,2863l8563,2863,8563,2877,8577,2877,8577,2863xm8548,2863l8534,2863,8534,2877,8548,2877,8548,2863xm8519,2863l8505,2863,8505,2877,8519,2877,8519,2863xm8490,2863l8476,2863,8476,2877,8490,2877,8490,2863xm8462,2863l8447,2863,8447,2877,8462,2877,8462,2863xm8433,2863l8418,2863,8418,2877,8433,2877,8433,2863xm8404,2863l8389,2863,8389,2877,8404,2877,8404,2863xm8375,2863l8361,2863,8361,2877,8375,2877,8375,2863xm8346,2863l8332,2863,8332,2877,8346,2877,8346,2863xm8317,2863l8303,2863,8303,2877,8317,2877,8317,2863xm8288,2863l8274,2863,8274,2877,8288,2877,8288,2863xm8260,2863l8245,2863,8245,2877,8260,2877,8260,2863xm8231,2863l8216,2863,8216,2877,8231,2877,8231,2863xm8202,2863l8187,2863,8187,2877,8202,2877,8202,2863xm8173,2863l8159,2863,8159,2877,8173,2877,8173,2863xm8144,2863l8130,2863,8130,2877,8144,2877,8144,2863xm8115,2863l8101,2863,8101,2877,8115,2877,8115,2863xm8086,2863l8072,2863,8072,2877,8086,2877,8086,2863xm8057,2863l8043,2863,8043,2877,8057,2877,8057,2863xm8029,2863l8014,2863,8014,2877,8029,2877,8029,2863xm8000,2863l7985,2863,7985,2877,8000,2877,8000,2863xm7971,2863l7956,2863,7956,2877,7971,2877,7971,2863xm7942,2863l7928,2863,7928,2877,7942,2877,7942,2863xm7913,2863l7899,2863,7899,2877,7913,2877,7913,2863xm7884,2863l7870,2863,7870,2877,7884,2877,7884,2863xm7855,2863l7841,2863,7841,2877,7855,2877,7855,2863xm7827,2863l7812,2863,7812,2877,7827,2877,7827,2863xm7798,2863l7783,2863,7783,2877,7798,2877,7798,2863xm7769,2863l7754,2863,7754,2877,7769,2877,7769,2863xm7740,2863l7725,2863,7725,2877,7740,2877,7740,2863xm7711,2863l7697,2863,7697,2877,7711,2877,7711,2863xm7682,2863l7668,2863,7668,2877,7682,2877,7682,2863xm7653,2863l7639,2863,7639,2877,7653,2877,7653,2863xm7624,2863l7610,2863,7610,2877,7624,2877,7624,2863xm7596,2863l7581,2863,7581,2877,7596,2877,7596,2863xm7567,2863l7552,2863,7552,2877,7567,2877,7567,2863xm7538,2863l7523,2863,7523,2877,7538,2877,7538,2863xm7509,2863l7495,2863,7495,2877,7509,2877,7509,2863xm7480,2863l7466,2863,7466,2877,7480,2877,7480,2863xm7451,2863l7437,2863,7437,2877,7451,2877,7451,2863xm7422,2863l7408,2863,7408,2877,7422,2877,7422,2863xm7394,2863l7379,2863,7379,2877,7394,2877,7394,2863xm7365,2863l7350,2863,7350,2877,7365,2877,7365,2863xm7336,2863l7321,2863,7321,2877,7336,2877,7336,2863xm7307,2863l7292,2863,7292,2877,7307,2877,7307,2863xm7278,2863l7264,2863,7264,2877,7278,2877,7278,2863xm7249,2863l7235,2863,7235,2877,7249,2877,7249,2863xm7220,2863l7206,2863,7206,2877,7220,2877,7220,2863xm7191,2863l7177,2863,7177,2877,7191,2877,7191,2863xm7163,2863l7148,2863,7148,2877,7163,2877,7163,2863xm7134,2863l7119,2863,7119,2877,7134,2877,7134,2863xm7105,2863l7090,2863,7090,2877,7105,2877,7105,2863xm7076,2863l7061,2863,7061,2877,7076,2877,7076,2863xm7047,2863l7033,2863,7033,2877,7047,2877,7047,2863xm7018,2863l7004,2863,7004,2877,7018,2877,7018,2863xm6989,2863l6975,2863,6975,2877,6989,2877,6989,2863xm6960,2863l6946,2863,6946,2877,6960,2877,6960,2863xm6932,2863l6917,2863,6917,2877,6932,2877,6932,2863xm6903,2863l6888,2863,6888,2877,6903,2877,6903,2863xm6874,2863l6859,2863,6859,2877,6874,2877,6874,2863xm6845,2863l6831,2863,6831,2877,6845,2877,6845,2863xm6816,2863l6802,2863,6802,2877,6816,2877,6816,2863xm6787,2863l6773,2863,6773,2877,6787,2877,6787,2863xm6758,2863l6744,2863,6744,2877,6758,2877,6758,2863xm6730,2863l6715,2863,6715,2877,6730,2877,6730,2863xm6701,2863l6686,2863,6686,2877,6701,2877,6701,2863xm6672,2863l6657,2863,6657,2877,6672,2877,6672,2863xm6643,2863l6628,2863,6628,2877,6643,2877,6643,2863xm6614,2863l6600,2863,6600,2877,6614,2877,6614,2863xm6585,2863l6571,2863,6571,2877,6585,2877,6585,2863xm6556,2863l6542,2863,6542,2877,6556,2877,6556,2863xm6527,2863l6513,2863,6513,2877,6527,2877,6527,2863xm6499,2863l6484,2863,6484,2877,6499,2877,6499,2863xm6470,2863l6455,2863,6455,2877,6470,2877,6470,2863xm6441,2863l6426,2863,6426,2877,6441,2877,6441,2863xm6412,2863l6398,2863,6398,2877,6412,2877,6412,2863xm6383,2863l6369,2863,6369,2877,6383,2877,6383,2863xm6354,2863l6340,2863,6340,2877,6354,2877,6354,2863xm6325,2863l6311,2863,6311,2877,6325,2877,6325,2863xm6297,2863l6282,2863,6282,2877,6297,2877,6297,2863xm6268,2863l6253,2863,6253,2877,6268,2877,6268,2863xm6239,2863l6224,2863,6224,2877,6239,2877,6239,2863xm6210,2863l6195,2863,6195,2877,6210,2877,6210,2863xm6181,2863l6167,2863,6167,2877,6181,2877,6181,2863xm6152,2863l6138,2863,6138,2877,6152,2877,6152,2863xm6123,2863l6109,2863,6109,2877,6123,2877,6123,2863xm6094,2863l6080,2863,6080,2877,6094,2877,6094,2863xm6066,2863l6051,2863,6051,2877,6066,2877,6066,2863xm6037,2863l6022,2863,6022,2877,6037,2877,6037,2863xm6008,2863l5993,2863,5993,2877,6008,2877,6008,2863xm5979,2863l5965,2863,5965,2877,5979,2877,5979,2863xm5950,2863l5936,2863,5936,2877,5950,2877,5950,2863xm5921,2863l5907,2863,5907,2877,5921,2877,5921,2863xm5892,2863l5878,2863,5878,2877,5892,2877,5892,2863xm5863,2863l5849,2863,5849,2877,5863,2877,5863,2863xm5835,2863l5820,2863,5820,2877,5835,2877,5835,2863xm5806,2863l5791,2863,5791,2877,5806,2877,5806,2863xm5777,2863l5762,2863,5762,2877,5777,2877,5777,2863xm5748,2863l5734,2863,5734,2877,5748,2877,5748,2863xm5719,2863l5705,2863,5705,2877,5719,2877,5719,2863xm5690,2863l5676,2863,5676,2877,5690,2877,5690,2863xm5661,2863l5647,2863,5647,2877,5661,2877,5661,2863xm5633,2863l5618,2863,5618,2877,5633,2877,5633,2863xm5604,2863l5589,2863,5589,2877,5604,2877,5604,2863xm5575,2863l5560,2863,5560,2877,5575,2877,5575,2863xm5546,2863l5531,2863,5531,2877,5546,2877,5546,2863xm5517,2863l5503,2863,5503,2877,5517,2877,5517,2863xm5488,2863l5474,2863,5474,2877,5488,2877,5488,2863xm5459,2863l5445,2863,5445,2877,5459,2877,5459,2863xm5430,2863l5416,2863,5416,2877,5430,2877,5430,2863xm5402,2863l5387,2863,5387,2877,5402,2877,5402,2863xm5373,2863l5358,2863,5358,2877,5373,2877,5373,2863xm5344,2863l5329,2863,5329,2877,5344,2877,5344,2863xm5315,2863l5301,2863,5301,2877,5315,2877,5315,2863xm5286,2863l5272,2863,5272,2877,5286,2877,5286,2863xm5257,2863l5243,2863,5243,2877,5257,2877,5257,2863xm5228,2863l5214,2863,5214,2877,5228,2877,5228,2863xm5200,2863l5185,2863,5185,2877,5200,2877,5200,2863xm5171,2863l5156,2863,5156,2877,5171,2877,5171,2863xm5142,2863l5127,2863,5127,2877,5142,2877,5142,2863xm5113,2863l5098,2863,5098,2877,5113,2877,5113,2863xm5084,2863l5070,2863,5070,2877,5084,2877,5084,2863xm5055,2863l5041,2863,5041,2877,5055,2877,5055,2863xm5026,2863l5012,2863,5012,2877,5026,2877,5026,2863xm4997,2863l4983,2863,4983,2877,4997,2877,4997,2863xm4969,2863l4954,2863,4954,2877,4969,2877,4969,2863xm4940,2863l4925,2863,4925,2877,4940,2877,4940,2863xm4911,2863l4896,2863,4896,2877,4911,2877,4911,2863xm4882,2863l4868,2863,4868,2877,4882,2877,4882,2863xm4853,2863l4839,2863,4839,2877,4853,2877,4853,2863xm4824,2863l4810,2863,4810,2877,4824,2877,4824,2863xm4795,2863l4781,2863,4781,2877,4795,2877,4795,2863xm4766,2863l4752,2863,4752,2877,4766,2877,4766,2863xm4738,2863l4723,2863,4723,2877,4738,2877,4738,2863xm4709,2863l4694,2863,4694,2877,4709,2877,4709,2863xm4680,2863l4665,2863,4665,2877,4680,2877,4680,2863xm4651,2863l4637,2863,4637,2877,4651,2877,4651,2863xm4622,2863l4608,2863,4608,2877,4622,2877,4622,2863xm4593,2863l4579,2863,4579,2877,4593,2877,4593,2863xm4564,2863l4550,2863,4550,2877,4564,2877,4564,2863xm4536,2863l4521,2863,4521,2877,4536,2877,4536,2863xm4507,2863l4492,2863,4492,2877,4507,2877,4507,2863xm4478,2863l4463,2863,4463,2877,4478,2877,4478,2863xm4449,2863l4434,2863,4434,2877,4449,2877,4449,2863xm4420,2863l4406,2863,4406,2877,4420,2877,4420,2863xm4391,2863l4377,2863,4377,2877,4391,2877,4391,2863xm4362,2863l4348,2863,4348,2877,4362,2877,4362,2863xm4333,2863l4319,2863,4319,2877,4333,2877,4333,2863xm4305,2863l4290,2863,4290,2877,4305,2877,4305,2863xm4276,2863l4261,2863,4261,2877,4276,2877,4276,2863xm4247,2863l4232,2863,4232,2877,4247,2877,4247,2863xm4218,2863l4204,2863,4204,2877,4218,2877,4218,2863xm4189,2863l4175,2863,4175,2877,4189,2877,4189,2863xm4160,2863l4146,2863,4146,2877,4160,2877,4160,2863xm4131,2863l4117,2863,4117,2877,4131,2877,4131,2863xm4103,2863l4088,2863,4088,2877,4103,2877,4103,2863xm4074,2863l4059,2863,4059,2877,4074,2877,4074,2863xm4045,2863l4030,2863,4030,2877,4045,2877,4045,2863xm4016,2863l4001,2863,4001,2877,4016,2877,4016,2863xm3987,2863l3973,2863,3973,2877,3987,2877,3987,2863xm3958,2863l3944,2863,3944,2877,3958,2877,3958,2863xm3929,2863l3915,2863,3915,2877,3929,2877,3929,2863xm3900,2863l3886,2863,3886,2877,3900,2877,3900,2863xm3872,2863l3857,2863,3857,2877,3872,2877,3872,2863xm3843,2863l3828,2863,3828,2877,3843,2877,3843,2863xm3814,2863l3799,2863,3799,2877,3814,2877,3814,2863xm3785,2863l3771,2863,3771,2877,3785,2877,3785,2863xm3756,2863l3742,2863,3742,2877,3756,2877,3756,2863xm3727,2863l3713,2863,3713,2877,3727,2877,3727,2863xm3698,2863l3684,2863,3684,2877,3698,2877,3698,2863xm3670,2863l3655,2863,3655,2877,3670,2877,3670,2863xm3641,2863l3626,2863,3626,2877,3641,2877,3641,2863xm3612,2863l3597,2863,3597,2877,3612,2877,3612,2863xm3583,2863l3568,2863,3568,2877,3583,2877,3583,2863xm3554,2863l3540,2863,3540,2877,3554,2877,3554,2863xm3525,2863l3511,2863,3511,2877,3525,2877,3525,2863xm3496,2863l3482,2863,3482,2877,3496,2877,3496,2863xm3467,2863l3453,2863,3453,2877,3467,2877,3467,2863xm3439,2863l3424,2863,3424,2877,3439,2877,3439,2863xm3410,2863l3395,2863,3395,2877,3410,2877,3410,2863xm3381,2863l3366,2863,3366,2877,3381,2877,3381,2863xm3352,2863l3338,2863,3338,2877,3352,2877,3352,2863xm3323,2863l3309,2863,3309,2877,3323,2877,3323,2863xm3294,2863l3280,2863,3280,2877,3294,2877,3294,2863xm3265,2863l3251,2863,3251,2877,3265,2877,3265,2863xm3236,2863l3222,2863,3222,2877,3236,2877,3236,2863xm3208,2863l3193,2863,3193,2877,3208,2877,3208,2863xm3179,2863l3164,2863,3164,2877,3179,2877,3179,2863xm3150,2863l3135,2863,3135,2877,3150,2877,3150,2863xm3121,2863l3107,2863,3107,2877,3121,2877,3121,2863xm3092,2863l3078,2863,3078,2877,3092,2877,3092,2863xm3063,2863l3049,2863,3049,2877,3063,2877,3063,2863xm3034,2863l3020,2863,3020,2877,3034,2877,3034,2863xm3006,2863l2991,2863,2991,2877,3006,2877,3006,2863xm2977,2863l2962,2863,2962,2877,2977,2877,2977,2863xm2948,2863l2933,2863,2933,2877,2948,2877,2948,2863xm2919,2863l2904,2863,2904,2877,2919,2877,2919,2863xm2890,2863l2876,2863,2876,2877,2890,2877,2890,2863xm2861,2863l2847,2863,2847,2877,2861,2877,2861,2863xm2832,2863l2818,2863,2818,2877,2832,2877,2832,2863xm2803,2863l2789,2863,2789,2877,2803,2877,2803,2863xm2775,2863l2760,2863,2760,2877,2775,2877,2775,2863xm2746,2863l2731,2863,2731,2877,2746,2877,2746,2863xm2717,2863l2702,2863,2702,2877,2717,2877,2717,2863xm2688,2863l2674,2863,2674,2877,2688,2877,2688,2863xm2659,2863l2645,2863,2645,2877,2659,2877,2659,2863xm2630,2863l2616,2863,2616,2877,2630,2877,2630,2863xm2601,2863l2587,2863,2587,2877,2601,2877,2601,2863xm2573,2863l2558,2863,2558,2877,2573,2877,2573,2863xm2544,2863l2529,2863,2529,2877,2544,2877,2544,2863xm2515,2863l2500,2863,2500,2877,2515,2877,2515,2863xm2486,2863l2471,2863,2471,2877,2486,2877,2486,2863xm2457,2863l2443,2863,2443,2877,2457,2877,2457,2863xm2428,2863l2414,2863,2414,2877,2428,2877,2428,2863xm2399,2863l2385,2863,2385,2877,2399,2877,2399,2863xm2370,2863l2356,2863,2356,2877,2370,2877,2370,2863xm2342,2863l2327,2863,2327,2877,2342,2877,2342,2863xm2313,2863l2298,2863,2298,2877,2313,2877,2313,2863xm2284,2863l2269,2863,2269,2877,2284,2877,2284,2863xm2255,2863l2241,2863,2241,2877,2255,2877,2255,2863xm2226,2863l2212,2863,2212,2877,2226,2877,2226,2863xm2197,2863l2183,2863,2183,2877,2197,2877,2197,2863xm2168,2863l2154,2863,2154,2877,2168,2877,2168,2863xm2140,2863l2125,2863,2125,2877,2140,2877,2140,2863xm2111,2863l2096,2863,2096,2877,2111,2877,2111,2863xm2082,2863l2067,2863,2067,2877,2082,2877,2082,2863xm2053,2863l2038,2863,2038,2877,2053,2877,2053,2863xm2024,2863l2010,2863,2010,2877,2024,2877,2024,2863xm1995,2863l1981,2863,1981,2877,1995,2877,1995,2863xm1966,2863l1952,2863,1952,2877,1966,2877,1966,2863xm1937,2863l1923,2863,1923,2877,1937,2877,1937,2863xm1909,2863l1894,2863,1894,2877,1909,2877,1909,2863xm1880,2863l1865,2863,1865,2877,1880,2877,1880,2863xm1851,2863l1836,2863,1836,2877,1851,2877,1851,2863xm1822,2863l1808,2863,1808,2877,1822,2877,1822,2863xm1793,2863l1779,2863,1779,2877,1793,2877,1793,2863xm1764,2863l1750,2863,1750,2877,1764,2877,1764,2863xm1735,2863l1721,2863,1721,2877,1735,2877,1735,2863xm1707,2863l1692,2863,1692,2877,1707,2877,1707,2863xm1678,2863l1663,2863,1663,2877,1678,2877,1678,2863xm1649,2863l1634,2863,1634,2877,1649,2877,1649,2863xm1620,2863l1605,2863,1605,2877,1620,2877,1620,2863xm1591,2863l1577,2863,1577,2877,1591,2877,1591,2863xm1562,2863l1548,2863,1548,2877,1562,2877,1562,2863xm1533,2863l1519,2863,1519,2877,1533,2877,1533,2863xm1504,2863l1490,2863,1490,2877,1504,2877,1504,2863xm1476,2863l1461,2863,1461,2877,1476,2877,1476,2863xm1447,2863l1432,2863,1432,2877,1447,2877,1447,2863xm1418,2863l1403,2863,1403,2877,1418,2877,1418,2863xm1389,2863l1375,2863,1375,2877,1389,2877,1389,2863xm1360,2863l1346,2863,1346,2877,1360,2877,1360,2863xm1331,2863l1317,2863,1317,2877,1331,2877,1331,2863xm1302,2863l1288,2863,1288,2877,1302,2877,1302,2863xm1273,2863l1259,2863,1259,2877,1273,2877,1273,2863xm1245,2863l1230,2863,1230,2877,1245,2877,1245,2863xm1216,2863l1201,2863,1201,2877,1216,2877,1216,2863xm1187,2863l1172,2863,1172,2877,1187,2877,1187,2863xm1158,2863l1144,2863,1144,2877,1158,2877,1158,2863xm1129,2863l1115,2863,1115,2877,1129,2877,1129,2863xm1100,2863l1086,2863,1086,2877,1100,2877,1100,2863xm1071,2863l1057,2863,1057,2877,1071,2877,1071,2863xm1043,2863l1028,2863,1028,2877,1043,2877,1043,2863xm1035,2842l1021,2842,1021,2856,1035,2856,1035,2842xm1035,2813l1021,2813,1021,2827,1035,2827,1035,2813xm1035,2784l1021,2784,1021,2798,1035,2798,1035,2784xm1035,2755l1021,2755,1021,2770,1035,2770,1035,2755xm1035,2726l1021,2726,1021,2741,1035,2741,1035,2726xm1035,2697l1021,2697,1021,2712,1035,2712,1035,2697xm1035,2668l1021,2668,1021,2683,1035,2683,1035,2668xm1035,2640l1021,2640,1021,2654,1035,2654,1035,2640xm1035,2611l1021,2611,1021,2625,1035,2625,1035,2611xm1035,2582l1021,2582,1021,2596,1035,2596,1035,2582xm1035,2553l1021,2553,1021,2567,1035,2567,1035,2553xm1035,2524l1021,2524,1021,2539,1035,2539,1035,2524xm1035,2495l1021,2495,1021,2510,1035,2510,1035,2495xm1035,2466l1021,2466,1021,2481,1035,2481,1035,2466xm1035,2438l1021,2438,1021,2452,1035,2452,1035,2438xm1035,2409l1021,2409,1021,2423,1035,2423,1035,2409xm1035,2380l1021,2380,1021,2394,1035,2394,1035,2380xm1035,2351l1021,2351,1021,2365,1035,2365,1035,2351xm1035,2322l1021,2322,1021,2337,1035,2337,1035,2322xm1035,2293l1021,2293,1021,2308,1035,2308,1035,2293xm1035,2264l1021,2264,1021,2279,1035,2279,1035,2264xm1035,2235l1021,2235,1021,2250,1035,2250,1035,2235xm1035,2207l1021,2207,1021,2221,1035,2221,1035,2207xm1035,2178l1021,2178,1021,2192,1035,2192,1035,2178xm1035,2149l1021,2149,1021,2163,1035,2163,1035,2149xm1035,2120l1021,2120,1021,2134,1035,2134,1035,2120xm1035,2091l1021,2091,1021,2106,1035,2106,1035,2091xm1035,2062l1021,2062,1021,2077,1035,2077,1035,2062xm1035,2033l1021,2033,1021,2048,1035,2048,1035,2033xm1035,2005l1021,2005,1021,2019,1035,2019,1035,2005xm1035,1976l1021,1976,1021,1990,1035,1990,1035,1976xm1035,1947l1021,1947,1021,1961,1035,1961,1035,1947xm1035,1918l1021,1918,1021,1932,1035,1932,1035,1918xm1035,1889l1021,1889,1021,1903,1035,1903,1035,1889xm1035,1860l1021,1860,1021,1875,1035,1875,1035,1860xm1035,1831l1021,1831,1021,1846,1035,1846,1035,1831xm1035,1802l1021,1802,1021,1817,1035,1817,1035,1802xm1035,1774l1021,1774,1021,1788,1035,1788,1035,1774xm1035,1745l1021,1745,1021,1759,1035,1759,1035,1745xm1035,1716l1021,1716,1021,1730,1035,1730,1035,1716xm1035,1687l1021,1687,1021,1701,1035,1701,1035,1687xm1035,1658l1021,1658,1021,1673,1035,1673,1035,1658xm1035,1629l1021,1629,1021,1644,1035,1644,1035,1629xm1035,1600l1021,1600,1021,1615,1035,1615,1035,1600xm1035,1571l1021,1571,1021,1586,1035,1586,1035,1571xm1035,1543l1021,1543,1021,1557,1035,1557,1035,1543xm1035,1514l1021,1514,1021,1528,1035,1528,1035,1514xm1035,1485l1021,1485,1021,1499,1035,1499,1035,1485xm1035,1456l1021,1456,1021,1470,1035,1470,1035,1456xm1035,1427l1021,1427,1021,1442,1035,1442,1035,1427xm1035,1398l1021,1398,1021,1413,1035,1413,1035,1398xm1035,1369l1021,1369,1021,1384,1035,1384,1035,1369xm1035,1355l1028,1355,1028,1362,1042,1362,1042,1355,1035,1355,1035,1355xm1042,1347l1021,1347,1021,1355,1028,1355,1028,1355,1042,1355,1042,1347xm1042,1355l1035,1355,1035,1355,1042,1355,1042,1355xe" filled="true" fillcolor="#231f20" stroked="false">
              <v:path arrowok="t"/>
              <v:fill type="solid"/>
            </v:shape>
            <v:shape style="position:absolute;left:1348;top:391;width:3291;height:281" type="#_x0000_t202" filled="false" stroked="false">
              <v:textbox inset="0,0,0,0">
                <w:txbxContent>
                  <w:p>
                    <w:pPr>
                      <w:spacing w:line="280" w:lineRule="exact" w:before="0"/>
                      <w:ind w:left="0" w:right="0" w:firstLine="0"/>
                      <w:jc w:val="left"/>
                      <w:rPr>
                        <w:rFonts w:ascii="新細明體" w:eastAsia="新細明體" w:hint="eastAsia"/>
                        <w:sz w:val="28"/>
                      </w:rPr>
                    </w:pPr>
                    <w:r>
                      <w:rPr>
                        <w:rFonts w:ascii="新細明體" w:eastAsia="新細明體" w:hint="eastAsia"/>
                        <w:color w:val="262123"/>
                        <w:w w:val="105"/>
                        <w:sz w:val="28"/>
                      </w:rPr>
                      <w:t>口調問病人旳治療債形：</w:t>
                    </w:r>
                  </w:p>
                </w:txbxContent>
              </v:textbox>
              <w10:wrap type="none"/>
            </v:shape>
            <v:shape style="position:absolute;left:4757;top:818;width:5833;height:181" type="#_x0000_t202" filled="false" stroked="false">
              <v:textbox inset="0,0,0,0">
                <w:txbxContent>
                  <w:p>
                    <w:pPr>
                      <w:spacing w:line="180" w:lineRule="exact" w:before="0"/>
                      <w:ind w:left="0" w:right="0" w:firstLine="0"/>
                      <w:jc w:val="left"/>
                      <w:rPr>
                        <w:rFonts w:ascii="新細明體" w:eastAsia="新細明體" w:hint="eastAsia"/>
                        <w:sz w:val="18"/>
                      </w:rPr>
                    </w:pPr>
                    <w:r>
                      <w:rPr>
                        <w:rFonts w:ascii="新細明體" w:eastAsia="新細明體" w:hint="eastAsia"/>
                        <w:color w:val="B8BABA"/>
                        <w:sz w:val="18"/>
                      </w:rPr>
                      <w:t>（本欄由衛生局所勾選．如未經勾選．醫師可不必填寫下一欄位資料）</w:t>
                    </w:r>
                  </w:p>
                </w:txbxContent>
              </v:textbox>
              <w10:wrap type="none"/>
            </v:shape>
            <v:shape style="position:absolute;left:1368;top:1364;width:6170;height:351" type="#_x0000_t202" filled="false" stroked="false">
              <v:textbox inset="0,0,0,0">
                <w:txbxContent>
                  <w:p>
                    <w:pPr>
                      <w:spacing w:line="350" w:lineRule="exact" w:before="0"/>
                      <w:ind w:left="0" w:right="0" w:firstLine="0"/>
                      <w:jc w:val="left"/>
                      <w:rPr>
                        <w:rFonts w:ascii="新細明體" w:eastAsia="新細明體" w:hint="eastAsia"/>
                        <w:sz w:val="24"/>
                      </w:rPr>
                    </w:pPr>
                    <w:r>
                      <w:rPr>
                        <w:rFonts w:ascii="新細明體" w:eastAsia="新細明體" w:hint="eastAsia"/>
                        <w:color w:val="262123"/>
                        <w:sz w:val="35"/>
                      </w:rPr>
                      <w:t>二</w:t>
                    </w:r>
                    <w:r>
                      <w:rPr>
                        <w:rFonts w:ascii="Times New Roman" w:eastAsia="Times New Roman"/>
                        <w:color w:val="262123"/>
                        <w:sz w:val="30"/>
                      </w:rPr>
                      <w:t>1 </w:t>
                    </w:r>
                    <w:r>
                      <w:rPr>
                        <w:rFonts w:ascii="新細明體" w:eastAsia="新細明體" w:hint="eastAsia"/>
                        <w:color w:val="262123"/>
                        <w:sz w:val="24"/>
                      </w:rPr>
                      <w:t>病 人仍需接受抗結核藥物治 療，預 計還要再治療</w:t>
                    </w:r>
                  </w:p>
                </w:txbxContent>
              </v:textbox>
              <w10:wrap type="none"/>
            </v:shape>
            <v:shape style="position:absolute;left:8076;top:1452;width:814;height:241" type="#_x0000_t202" filled="false" stroked="false">
              <v:textbox inset="0,0,0,0">
                <w:txbxContent>
                  <w:p>
                    <w:pPr>
                      <w:spacing w:line="240" w:lineRule="exact" w:before="0"/>
                      <w:ind w:left="0" w:right="0" w:firstLine="0"/>
                      <w:jc w:val="left"/>
                      <w:rPr>
                        <w:rFonts w:ascii="新細明體" w:eastAsia="新細明體" w:hint="eastAsia"/>
                        <w:sz w:val="24"/>
                      </w:rPr>
                    </w:pPr>
                    <w:r>
                      <w:rPr>
                        <w:rFonts w:ascii="新細明體" w:eastAsia="新細明體" w:hint="eastAsia"/>
                        <w:color w:val="262123"/>
                        <w:w w:val="110"/>
                        <w:sz w:val="24"/>
                      </w:rPr>
                      <w:t>個月。</w:t>
                    </w:r>
                  </w:p>
                </w:txbxContent>
              </v:textbox>
              <w10:wrap type="none"/>
            </v:shape>
            <v:shape style="position:absolute;left:1353;top:1715;width:9307;height:1014" type="#_x0000_t202" filled="false" stroked="false">
              <v:textbox inset="0,0,0,0">
                <w:txbxContent>
                  <w:p>
                    <w:pPr>
                      <w:tabs>
                        <w:tab w:pos="2135" w:val="left" w:leader="none"/>
                        <w:tab w:pos="7664" w:val="left" w:leader="none"/>
                        <w:tab w:pos="8327" w:val="left" w:leader="none"/>
                        <w:tab w:pos="9004" w:val="left" w:leader="none"/>
                      </w:tabs>
                      <w:spacing w:line="199" w:lineRule="auto" w:before="0"/>
                      <w:ind w:left="0" w:right="52" w:firstLine="14"/>
                      <w:jc w:val="left"/>
                      <w:rPr>
                        <w:rFonts w:ascii="新細明體" w:eastAsia="新細明體" w:hint="eastAsia"/>
                        <w:sz w:val="24"/>
                      </w:rPr>
                    </w:pPr>
                    <w:r>
                      <w:rPr>
                        <w:rFonts w:ascii="新細明體" w:eastAsia="新細明體" w:hint="eastAsia"/>
                        <w:color w:val="262123"/>
                        <w:spacing w:val="16"/>
                        <w:sz w:val="35"/>
                      </w:rPr>
                      <w:t>二</w:t>
                    </w:r>
                    <w:r>
                      <w:rPr>
                        <w:rFonts w:ascii="Times New Roman" w:eastAsia="Times New Roman"/>
                        <w:color w:val="262123"/>
                        <w:spacing w:val="9"/>
                        <w:w w:val="105"/>
                        <w:sz w:val="27"/>
                      </w:rPr>
                      <w:t>2</w:t>
                    </w:r>
                    <w:r>
                      <w:rPr>
                        <w:rFonts w:ascii="新細明體" w:eastAsia="新細明體" w:hint="eastAsia"/>
                        <w:color w:val="262123"/>
                        <w:w w:val="105"/>
                        <w:sz w:val="24"/>
                      </w:rPr>
                      <w:t>病</w:t>
                    </w:r>
                    <w:r>
                      <w:rPr>
                        <w:rFonts w:ascii="新細明體" w:eastAsia="新細明體" w:hint="eastAsia"/>
                        <w:color w:val="262123"/>
                        <w:spacing w:val="-9"/>
                        <w:w w:val="105"/>
                        <w:sz w:val="24"/>
                      </w:rPr>
                      <w:t> </w:t>
                    </w:r>
                    <w:r>
                      <w:rPr>
                        <w:rFonts w:ascii="新細明體" w:eastAsia="新細明體" w:hint="eastAsia"/>
                        <w:color w:val="262123"/>
                        <w:spacing w:val="19"/>
                        <w:w w:val="105"/>
                        <w:sz w:val="24"/>
                      </w:rPr>
                      <w:t>人已</w:t>
                    </w:r>
                    <w:r>
                      <w:rPr>
                        <w:rFonts w:ascii="新細明體" w:eastAsia="新細明體" w:hint="eastAsia"/>
                        <w:color w:val="262123"/>
                        <w:w w:val="105"/>
                        <w:sz w:val="24"/>
                      </w:rPr>
                      <w:t>服</w:t>
                      <w:tab/>
                      <w:t>個月抗結核藥物，可完成治療，停藥日期：</w:t>
                      <w:tab/>
                      <w:t>年</w:t>
                      <w:tab/>
                      <w:t>月</w:t>
                      <w:tab/>
                    </w:r>
                    <w:r>
                      <w:rPr>
                        <w:rFonts w:ascii="新細明體" w:eastAsia="新細明體" w:hint="eastAsia"/>
                        <w:color w:val="262123"/>
                        <w:spacing w:val="-17"/>
                        <w:w w:val="105"/>
                        <w:sz w:val="24"/>
                      </w:rPr>
                      <w:t>日</w:t>
                    </w:r>
                    <w:r>
                      <w:rPr>
                        <w:rFonts w:ascii="新細明體" w:eastAsia="新細明體" w:hint="eastAsia"/>
                        <w:color w:val="262123"/>
                        <w:w w:val="105"/>
                        <w:sz w:val="24"/>
                      </w:rPr>
                      <w:t>口</w:t>
                    </w:r>
                    <w:r>
                      <w:rPr>
                        <w:rFonts w:ascii="新細明體" w:eastAsia="新細明體" w:hint="eastAsia"/>
                        <w:color w:val="262123"/>
                        <w:spacing w:val="-22"/>
                        <w:w w:val="105"/>
                        <w:sz w:val="24"/>
                      </w:rPr>
                      <w:t> </w:t>
                    </w:r>
                    <w:r>
                      <w:rPr>
                        <w:rFonts w:ascii="Times New Roman" w:eastAsia="Times New Roman"/>
                        <w:color w:val="262123"/>
                        <w:w w:val="105"/>
                        <w:sz w:val="29"/>
                      </w:rPr>
                      <w:t>3</w:t>
                    </w:r>
                    <w:r>
                      <w:rPr>
                        <w:rFonts w:ascii="新細明體" w:eastAsia="新細明體" w:hint="eastAsia"/>
                        <w:color w:val="262123"/>
                        <w:w w:val="105"/>
                        <w:sz w:val="24"/>
                      </w:rPr>
                      <w:t>病</w:t>
                    </w:r>
                    <w:r>
                      <w:rPr>
                        <w:rFonts w:ascii="新細明體" w:eastAsia="新細明體" w:hint="eastAsia"/>
                        <w:color w:val="262123"/>
                        <w:spacing w:val="9"/>
                        <w:w w:val="105"/>
                        <w:sz w:val="24"/>
                      </w:rPr>
                      <w:t> </w:t>
                    </w:r>
                    <w:r>
                      <w:rPr>
                        <w:rFonts w:ascii="新細明體" w:eastAsia="新細明體" w:hint="eastAsia"/>
                        <w:color w:val="262123"/>
                        <w:spacing w:val="17"/>
                        <w:w w:val="105"/>
                        <w:sz w:val="24"/>
                      </w:rPr>
                      <w:t>人</w:t>
                    </w:r>
                    <w:r>
                      <w:rPr>
                        <w:rFonts w:ascii="新細明體" w:eastAsia="新細明體" w:hint="eastAsia"/>
                        <w:color w:val="262123"/>
                        <w:spacing w:val="26"/>
                        <w:w w:val="105"/>
                        <w:sz w:val="24"/>
                      </w:rPr>
                      <w:t>因</w:t>
                    </w:r>
                    <w:r>
                      <w:rPr>
                        <w:rFonts w:ascii="新細明體" w:eastAsia="新細明體" w:hint="eastAsia"/>
                        <w:color w:val="262123"/>
                        <w:spacing w:val="20"/>
                        <w:w w:val="105"/>
                        <w:sz w:val="24"/>
                      </w:rPr>
                      <w:t>排</w:t>
                    </w:r>
                    <w:r>
                      <w:rPr>
                        <w:rFonts w:ascii="新細明體" w:eastAsia="新細明體" w:hint="eastAsia"/>
                        <w:color w:val="262123"/>
                        <w:spacing w:val="17"/>
                        <w:w w:val="105"/>
                        <w:sz w:val="24"/>
                      </w:rPr>
                      <w:t>除</w:t>
                    </w:r>
                    <w:r>
                      <w:rPr>
                        <w:rFonts w:ascii="新細明體" w:eastAsia="新細明體" w:hint="eastAsia"/>
                        <w:color w:val="262123"/>
                        <w:spacing w:val="26"/>
                        <w:w w:val="105"/>
                        <w:sz w:val="24"/>
                      </w:rPr>
                      <w:t>診</w:t>
                    </w:r>
                    <w:r>
                      <w:rPr>
                        <w:rFonts w:ascii="新細明體" w:eastAsia="新細明體" w:hint="eastAsia"/>
                        <w:color w:val="262123"/>
                        <w:w w:val="105"/>
                        <w:sz w:val="24"/>
                      </w:rPr>
                      <w:t>斷</w:t>
                    </w:r>
                    <w:r>
                      <w:rPr>
                        <w:rFonts w:ascii="新細明體" w:eastAsia="新細明體" w:hint="eastAsia"/>
                        <w:color w:val="262123"/>
                        <w:spacing w:val="49"/>
                        <w:w w:val="105"/>
                        <w:sz w:val="24"/>
                      </w:rPr>
                      <w:t>為</w:t>
                    </w:r>
                    <w:r>
                      <w:rPr>
                        <w:rFonts w:ascii="新細明體" w:eastAsia="新細明體" w:hint="eastAsia"/>
                        <w:color w:val="262123"/>
                        <w:spacing w:val="20"/>
                        <w:w w:val="105"/>
                        <w:sz w:val="24"/>
                      </w:rPr>
                      <w:t>非</w:t>
                    </w:r>
                    <w:r>
                      <w:rPr>
                        <w:rFonts w:ascii="新細明體" w:eastAsia="新細明體" w:hint="eastAsia"/>
                        <w:color w:val="262123"/>
                        <w:spacing w:val="23"/>
                        <w:w w:val="105"/>
                        <w:sz w:val="24"/>
                      </w:rPr>
                      <w:t>結</w:t>
                    </w:r>
                    <w:r>
                      <w:rPr>
                        <w:rFonts w:ascii="新細明體" w:eastAsia="新細明體" w:hint="eastAsia"/>
                        <w:color w:val="262123"/>
                        <w:spacing w:val="16"/>
                        <w:w w:val="105"/>
                        <w:sz w:val="24"/>
                      </w:rPr>
                      <w:t>核</w:t>
                    </w:r>
                    <w:r>
                      <w:rPr>
                        <w:rFonts w:ascii="新細明體" w:eastAsia="新細明體" w:hint="eastAsia"/>
                        <w:color w:val="262123"/>
                        <w:spacing w:val="26"/>
                        <w:w w:val="105"/>
                        <w:sz w:val="24"/>
                      </w:rPr>
                      <w:t>病</w:t>
                    </w:r>
                    <w:r>
                      <w:rPr>
                        <w:rFonts w:ascii="新細明體" w:eastAsia="新細明體" w:hint="eastAsia"/>
                        <w:color w:val="262123"/>
                        <w:w w:val="105"/>
                        <w:sz w:val="24"/>
                      </w:rPr>
                      <w:t>，</w:t>
                    </w:r>
                    <w:r>
                      <w:rPr>
                        <w:rFonts w:ascii="新細明體" w:eastAsia="新細明體" w:hint="eastAsia"/>
                        <w:color w:val="262123"/>
                        <w:spacing w:val="-27"/>
                        <w:w w:val="105"/>
                        <w:sz w:val="24"/>
                      </w:rPr>
                      <w:t> </w:t>
                    </w:r>
                    <w:r>
                      <w:rPr>
                        <w:rFonts w:ascii="新細明體" w:eastAsia="新細明體" w:hint="eastAsia"/>
                        <w:color w:val="262123"/>
                        <w:spacing w:val="14"/>
                        <w:w w:val="105"/>
                        <w:sz w:val="24"/>
                      </w:rPr>
                      <w:t>可</w:t>
                    </w:r>
                    <w:r>
                      <w:rPr>
                        <w:rFonts w:ascii="新細明體" w:eastAsia="新細明體" w:hint="eastAsia"/>
                        <w:color w:val="262123"/>
                        <w:spacing w:val="20"/>
                        <w:w w:val="105"/>
                        <w:sz w:val="24"/>
                      </w:rPr>
                      <w:t>停</w:t>
                    </w:r>
                    <w:r>
                      <w:rPr>
                        <w:rFonts w:ascii="新細明體" w:eastAsia="新細明體" w:hint="eastAsia"/>
                        <w:color w:val="262123"/>
                        <w:spacing w:val="19"/>
                        <w:w w:val="105"/>
                        <w:sz w:val="24"/>
                      </w:rPr>
                      <w:t>止抗</w:t>
                    </w:r>
                    <w:r>
                      <w:rPr>
                        <w:rFonts w:ascii="新細明體" w:eastAsia="新細明體" w:hint="eastAsia"/>
                        <w:color w:val="262123"/>
                        <w:spacing w:val="23"/>
                        <w:w w:val="105"/>
                        <w:sz w:val="24"/>
                      </w:rPr>
                      <w:t>結</w:t>
                    </w:r>
                    <w:r>
                      <w:rPr>
                        <w:rFonts w:ascii="新細明體" w:eastAsia="新細明體" w:hint="eastAsia"/>
                        <w:color w:val="262123"/>
                        <w:spacing w:val="20"/>
                        <w:w w:val="105"/>
                        <w:sz w:val="24"/>
                      </w:rPr>
                      <w:t>核</w:t>
                    </w:r>
                    <w:r>
                      <w:rPr>
                        <w:rFonts w:ascii="新細明體" w:eastAsia="新細明體" w:hint="eastAsia"/>
                        <w:color w:val="262123"/>
                        <w:spacing w:val="22"/>
                        <w:w w:val="105"/>
                        <w:sz w:val="24"/>
                      </w:rPr>
                      <w:t>藥</w:t>
                    </w:r>
                    <w:r>
                      <w:rPr>
                        <w:rFonts w:ascii="新細明體" w:eastAsia="新細明體" w:hint="eastAsia"/>
                        <w:color w:val="262123"/>
                        <w:spacing w:val="31"/>
                        <w:w w:val="105"/>
                        <w:sz w:val="24"/>
                      </w:rPr>
                      <w:t>物</w:t>
                    </w:r>
                    <w:r>
                      <w:rPr>
                        <w:rFonts w:ascii="新細明體" w:eastAsia="新細明體" w:hint="eastAsia"/>
                        <w:color w:val="262123"/>
                        <w:w w:val="105"/>
                        <w:sz w:val="24"/>
                      </w:rPr>
                      <w:t>。</w:t>
                    </w:r>
                  </w:p>
                  <w:p>
                    <w:pPr>
                      <w:tabs>
                        <w:tab w:pos="9129" w:val="left" w:leader="none"/>
                      </w:tabs>
                      <w:spacing w:line="216" w:lineRule="exact" w:before="82"/>
                      <w:ind w:left="4474" w:right="0" w:firstLine="0"/>
                      <w:jc w:val="left"/>
                      <w:rPr>
                        <w:rFonts w:ascii="新細明體" w:eastAsia="新細明體" w:hint="eastAsia"/>
                        <w:sz w:val="18"/>
                      </w:rPr>
                    </w:pPr>
                    <w:r>
                      <w:rPr>
                        <w:rFonts w:ascii="新細明體" w:eastAsia="新細明體" w:hint="eastAsia"/>
                        <w:color w:val="262123"/>
                        <w:sz w:val="18"/>
                      </w:rPr>
                      <w:t>（</w:t>
                    </w:r>
                    <w:r>
                      <w:rPr>
                        <w:rFonts w:ascii="新細明體" w:eastAsia="新細明體" w:hint="eastAsia"/>
                        <w:color w:val="262123"/>
                        <w:spacing w:val="-3"/>
                        <w:sz w:val="18"/>
                      </w:rPr>
                      <w:t> </w:t>
                    </w:r>
                    <w:r>
                      <w:rPr>
                        <w:rFonts w:ascii="新細明體" w:eastAsia="新細明體" w:hint="eastAsia"/>
                        <w:color w:val="262123"/>
                        <w:sz w:val="18"/>
                      </w:rPr>
                      <w:t>本欄由醫師填寫</w:t>
                    </w:r>
                    <w:r>
                      <w:rPr>
                        <w:rFonts w:ascii="新細明體" w:eastAsia="新細明體" w:hint="eastAsia"/>
                        <w:color w:val="262123"/>
                        <w:spacing w:val="44"/>
                        <w:sz w:val="18"/>
                      </w:rPr>
                      <w:t> </w:t>
                    </w:r>
                    <w:r>
                      <w:rPr>
                        <w:rFonts w:ascii="新細明體" w:eastAsia="新細明體" w:hint="eastAsia"/>
                        <w:color w:val="565759"/>
                        <w:spacing w:val="9"/>
                        <w:sz w:val="18"/>
                      </w:rPr>
                      <w:t>，</w:t>
                    </w:r>
                    <w:r>
                      <w:rPr>
                        <w:rFonts w:ascii="新細明體" w:eastAsia="新細明體" w:hint="eastAsia"/>
                        <w:color w:val="383436"/>
                        <w:sz w:val="18"/>
                      </w:rPr>
                      <w:t>請衛生局所公衛管理人員不要勾選</w:t>
                      <w:tab/>
                    </w:r>
                    <w:r>
                      <w:rPr>
                        <w:rFonts w:ascii="新細明體" w:eastAsia="新細明體" w:hint="eastAsia"/>
                        <w:color w:val="383436"/>
                        <w:w w:val="90"/>
                        <w:sz w:val="18"/>
                      </w:rPr>
                      <w:t>）</w:t>
                    </w:r>
                  </w:p>
                </w:txbxContent>
              </v:textbox>
              <w10:wrap type="none"/>
            </v:shape>
            <w10:wrap type="topAndBottom"/>
          </v:group>
        </w:pict>
      </w:r>
      <w:r>
        <w:rPr/>
        <w:pict>
          <v:group style="position:absolute;margin-left:51.027pt;margin-top:150.415771pt;width:490.8pt;height:51.5pt;mso-position-horizontal-relative:page;mso-position-vertical-relative:paragraph;z-index:-251425792;mso-wrap-distance-left:0;mso-wrap-distance-right:0" coordorigin="1021,3008" coordsize="9816,1030">
            <v:shape style="position:absolute;left:1020;top:3008;width:9816;height:1030" coordorigin="1021,3008" coordsize="9816,1030" path="m1071,3008l1057,3008,1057,3023,1071,3023,1071,3008xm1100,3008l1085,3008,1085,3023,1100,3023,1100,3008xm1129,3008l1114,3008,1114,3023,1129,3023,1129,3008xm1158,3008l1143,3008,1143,3023,1158,3023,1158,3008xm1187,3008l1172,3008,1172,3023,1187,3023,1187,3008xm1215,3008l1201,3008,1201,3023,1215,3023,1215,3008xm1244,3008l1230,3008,1230,3023,1244,3023,1244,3008xm1273,3008l1259,3008,1259,3023,1273,3023,1273,3008xm1302,3008l1288,3008,1288,3023,1302,3023,1302,3008xm1331,3008l1316,3008,1316,3023,1331,3023,1331,3008xm1360,3008l1345,3008,1345,3023,1360,3023,1360,3008xm1389,3008l1374,3008,1374,3023,1389,3023,1389,3008xm1418,3008l1403,3008,1403,3023,1418,3023,1418,3008xm1446,3008l1432,3008,1432,3023,1446,3023,1446,3008xm1475,3008l1461,3008,1461,3023,1475,3023,1475,3008xm1504,3008l1490,3008,1490,3023,1504,3023,1504,3008xm1533,3008l1519,3008,1519,3023,1533,3023,1533,3008xm1562,3008l1547,3008,1547,3023,1562,3023,1562,3008xm1591,3008l1576,3008,1576,3023,1591,3023,1591,3008xm1620,3008l1605,3008,1605,3023,1620,3023,1620,3008xm1648,3008l1634,3008,1634,3023,1648,3023,1648,3008xm1677,3008l1663,3008,1663,3023,1677,3023,1677,3008xm1706,3008l1692,3008,1692,3023,1706,3023,1706,3008xm1735,3008l1721,3008,1721,3023,1735,3023,1735,3008xm1764,3008l1749,3008,1749,3023,1764,3023,1764,3008xm1793,3008l1778,3008,1778,3023,1793,3023,1793,3008xm1822,3008l1807,3008,1807,3023,1822,3023,1822,3008xm1851,3008l1836,3008,1836,3023,1851,3023,1851,3008xm1879,3008l1865,3008,1865,3023,1879,3023,1879,3008xm1908,3008l1894,3008,1894,3023,1908,3023,1908,3008xm1937,3008l1923,3008,1923,3023,1937,3023,1937,3008xm1966,3008l1952,3008,1952,3023,1966,3023,1966,3008xm1995,3008l1980,3008,1980,3023,1995,3023,1995,3008xm2024,3008l2009,3008,2009,3023,2024,3023,2024,3008xm2053,3008l2038,3008,2038,3023,2053,3023,2053,3008xm2081,3008l2067,3008,2067,3023,2081,3023,2081,3008xm2110,3008l2096,3008,2096,3023,2110,3023,2110,3008xm2139,3008l2125,3008,2125,3023,2139,3023,2139,3008xm2168,3008l2154,3008,2154,3023,2168,3023,2168,3008xm2197,3008l2183,3008,2183,3023,2197,3023,2197,3008xm2226,3008l2211,3008,2211,3023,2226,3023,2226,3008xm2255,3008l2240,3008,2240,3023,2255,3023,2255,3008xm2284,3008l2269,3008,2269,3023,2284,3023,2284,3008xm2312,3008l2298,3008,2298,3023,2312,3023,2312,3008xm2341,3008l2327,3008,2327,3023,2341,3023,2341,3008xm2370,3008l2356,3008,2356,3023,2370,3023,2370,3008xm2399,3008l2385,3008,2385,3023,2399,3023,2399,3008xm2428,3008l2413,3008,2413,3023,2428,3023,2428,3008xm2457,3008l2442,3008,2442,3023,2457,3023,2457,3008xm2486,3008l2471,3008,2471,3023,2486,3023,2486,3008xm2514,3008l2500,3008,2500,3023,2514,3023,2514,3008xm2543,3008l2529,3008,2529,3023,2543,3023,2543,3008xm2572,3008l2558,3008,2558,3023,2572,3023,2572,3008xm2601,3008l2587,3008,2587,3023,2601,3023,2601,3008xm2630,3008l2616,3008,2616,3023,2630,3023,2630,3008xm2659,3008l2644,3008,2644,3023,2659,3023,2659,3008xm2688,3008l2673,3008,2673,3023,2688,3023,2688,3008xm2717,3008l2702,3008,2702,3023,2717,3023,2717,3008xm2745,3008l2731,3008,2731,3023,2745,3023,2745,3008xm2774,3008l2760,3008,2760,3023,2774,3023,2774,3008xm2803,3008l2789,3008,2789,3023,2803,3023,2803,3008xm2832,3008l2818,3008,2818,3023,2832,3023,2832,3008xm2861,3008l2846,3008,2846,3023,2861,3023,2861,3008xm2890,3008l2875,3008,2875,3023,2890,3023,2890,3008xm2919,3008l2904,3008,2904,3023,2919,3023,2919,3008xm2947,3008l2933,3008,2933,3023,2947,3023,2947,3008xm2976,3008l2962,3008,2962,3023,2976,3023,2976,3008xm3005,3008l2991,3008,2991,3023,3005,3023,3005,3008xm3034,3008l3020,3008,3020,3023,3034,3023,3034,3008xm3063,3008l3049,3008,3049,3023,3063,3023,3063,3008xm3092,3008l3077,3008,3077,3023,3092,3023,3092,3008xm3121,3008l3106,3008,3106,3023,3121,3023,3121,3008xm3150,3008l3135,3008,3135,3023,3150,3023,3150,3008xm3178,3008l3164,3008,3164,3023,3178,3023,3178,3008xm3207,3008l3193,3008,3193,3023,3207,3023,3207,3008xm3236,3008l3222,3008,3222,3023,3236,3023,3236,3008xm3265,3008l3251,3008,3251,3023,3265,3023,3265,3008xm3294,3008l3280,3008,3280,3023,3294,3023,3294,3008xm3323,3008l3308,3008,3308,3023,3323,3023,3323,3008xm3352,3008l3337,3008,3337,3023,3352,3023,3352,3008xm3381,3008l3366,3008,3366,3023,3381,3023,3381,3008xm3409,3008l3395,3008,3395,3023,3409,3023,3409,3008xm3438,3008l3424,3008,3424,3023,3438,3023,3438,3008xm3467,3008l3453,3008,3453,3023,3467,3023,3467,3008xm3496,3008l3482,3008,3482,3023,3496,3023,3496,3008xm3525,3008l3510,3008,3510,3023,3525,3023,3525,3008xm3554,3008l3539,3008,3539,3023,3554,3023,3554,3008xm3583,3008l3568,3008,3568,3023,3583,3023,3583,3008xm3611,3008l3597,3008,3597,3023,3611,3023,3611,3008xm3640,3008l3626,3008,3626,3023,3640,3023,3640,3008xm3669,3008l3655,3008,3655,3023,3669,3023,3669,3008xm3698,3008l3684,3008,3684,3023,3698,3023,3698,3008xm3727,3008l3713,3008,3713,3023,3727,3023,3727,3008xm3756,3008l3741,3008,3741,3023,3756,3023,3756,3008xm3785,3008l3770,3008,3770,3023,3785,3023,3785,3008xm3814,3008l3799,3008,3799,3023,3814,3023,3814,3008xm3842,3008l3828,3008,3828,3023,3842,3023,3842,3008xm3871,3008l3857,3008,3857,3023,3871,3023,3871,3008xm3900,3008l3886,3008,3886,3023,3900,3023,3900,3008xm3929,3008l3915,3008,3915,3023,3929,3023,3929,3008xm3958,3008l3943,3008,3943,3023,3958,3023,3958,3008xm3987,3008l3972,3008,3972,3023,3987,3023,3987,3008xm4016,3008l4001,3008,4001,3023,4016,3023,4016,3008xm4045,3008l4030,3008,4030,3023,4045,3023,4045,3008xm4073,3008l4059,3008,4059,3023,4073,3023,4073,3008xm4102,3008l4088,3008,4088,3023,4102,3023,4102,3008xm4131,3008l4117,3008,4117,3023,4131,3023,4131,3008xm4160,3008l4146,3008,4146,3023,4160,3023,4160,3008xm4189,3008l4174,3008,4174,3023,4189,3023,4189,3008xm4218,3008l4203,3008,4203,3023,4218,3023,4218,3008xm4247,3008l4232,3008,4232,3023,4247,3023,4247,3008xm4275,3008l4261,3008,4261,3023,4275,3023,4275,3008xm4304,3008l4290,3008,4290,3023,4304,3023,4304,3008xm4333,3008l4319,3008,4319,3023,4333,3023,4333,3008xm4362,3008l4348,3008,4348,3023,4362,3023,4362,3008xm4391,3008l4376,3008,4376,3023,4391,3023,4391,3008xm4420,3008l4405,3008,4405,3023,4420,3023,4420,3008xm4449,3008l4434,3008,4434,3023,4449,3023,4449,3008xm4478,3008l4463,3008,4463,3023,4478,3023,4478,3008xm4506,3008l4492,3008,4492,3023,4506,3023,4506,3008xm4535,3008l4521,3008,4521,3023,4535,3023,4535,3008xm4564,3008l4550,3008,4550,3023,4564,3023,4564,3008xm4593,3008l4579,3008,4579,3023,4593,3023,4593,3008xm4622,3008l4607,3008,4607,3023,4622,3023,4622,3008xm4651,3008l4636,3008,4636,3023,4651,3023,4651,3008xm4680,3008l4665,3008,4665,3023,4680,3023,4680,3008xm4708,3008l4694,3008,4694,3023,4708,3023,4708,3008xm4737,3008l4723,3008,4723,3023,4737,3023,4737,3008xm4766,3008l4752,3008,4752,3023,4766,3023,4766,3008xm4795,3008l4781,3008,4781,3023,4795,3023,4795,3008xm4824,3008l4810,3008,4810,3023,4824,3023,4824,3008xm4853,3008l4838,3008,4838,3023,4853,3023,4853,3008xm4882,3008l4867,3008,4867,3023,4882,3023,4882,3008xm4911,3008l4896,3008,4896,3023,4911,3023,4911,3008xm4939,3008l4925,3008,4925,3023,4939,3023,4939,3008xm4968,3008l4954,3008,4954,3023,4968,3023,4968,3008xm4997,3008l4983,3008,4983,3023,4997,3023,4997,3008xm5026,3008l5012,3008,5012,3023,5026,3023,5026,3008xm5055,3008l5040,3008,5040,3023,5055,3023,5055,3008xm5084,3008l5069,3008,5069,3023,5084,3023,5084,3008xm5113,3008l5098,3008,5098,3023,5113,3023,5113,3008xm5142,3008l5127,3008,5127,3023,5142,3023,5142,3008xm5170,3008l5156,3008,5156,3023,5170,3023,5170,3008xm5199,3008l5185,3008,5185,3023,5199,3023,5199,3008xm5228,3008l5214,3008,5214,3023,5228,3023,5228,3008xm5257,3008l5243,3008,5243,3023,5257,3023,5257,3008xm5286,3008l5271,3008,5271,3023,5286,3023,5286,3008xm5315,3008l5300,3008,5300,3023,5315,3023,5315,3008xm5344,3008l5329,3008,5329,3023,5344,3023,5344,3008xm5372,3008l5358,3008,5358,3023,5372,3023,5372,3008xm5401,3008l5387,3008,5387,3023,5401,3023,5401,3008xm5430,3008l5416,3008,5416,3023,5430,3023,5430,3008xm5459,3008l5445,3008,5445,3023,5459,3023,5459,3008xm5488,3008l5474,3008,5474,3023,5488,3023,5488,3008xm5517,3008l5502,3008,5502,3023,5517,3023,5517,3008xm5546,3008l5531,3008,5531,3023,5546,3023,5546,3008xm5575,3008l5560,3008,5560,3023,5575,3023,5575,3008xm5603,3008l5589,3008,5589,3023,5603,3023,5603,3008xm5632,3008l5618,3008,5618,3023,5632,3023,5632,3008xm5661,3008l5647,3008,5647,3023,5661,3023,5661,3008xm5690,3008l5676,3008,5676,3023,5690,3023,5690,3008xm5719,3008l5704,3008,5704,3023,5719,3023,5719,3008xm5748,3008l5733,3008,5733,3023,5748,3023,5748,3008xm5777,3008l5762,3008,5762,3023,5777,3023,5777,3008xm5805,3008l5791,3008,5791,3023,5805,3023,5805,3008xm5834,3008l5820,3008,5820,3023,5834,3023,5834,3008xm5863,3008l5849,3008,5849,3023,5863,3023,5863,3008xm5892,3008l5878,3008,5878,3023,5892,3023,5892,3008xm5921,3008l5907,3008,5907,3023,5921,3023,5921,3008xm5950,3008l5935,3008,5935,3023,5950,3023,5950,3008xm5979,3008l5964,3008,5964,3023,5979,3023,5979,3008xm6008,3008l5993,3008,5993,3023,6008,3023,6008,3008xm6036,3008l6022,3008,6022,3023,6036,3023,6036,3008xm6065,3008l6051,3008,6051,3023,6065,3023,6065,3008xm6094,3008l6080,3008,6080,3023,6094,3023,6094,3008xm6123,3008l6109,3008,6109,3023,6123,3023,6123,3008xm6152,3008l6137,3008,6137,3023,6152,3023,6152,3008xm6181,3008l6166,3008,6166,3023,6181,3023,6181,3008xm6210,3008l6195,3008,6195,3023,6210,3023,6210,3008xm6239,3008l6224,3008,6224,3023,6239,3023,6239,3008xm6267,3008l6253,3008,6253,3023,6267,3023,6267,3008xm6296,3008l6282,3008,6282,3023,6296,3023,6296,3008xm6325,3008l6311,3008,6311,3023,6325,3023,6325,3008xm6354,3008l6340,3008,6340,3023,6354,3023,6354,3008xm6383,3008l6368,3008,6368,3023,6383,3023,6383,3008xm6412,3008l6397,3008,6397,3023,6412,3023,6412,3008xm6441,3008l6426,3008,6426,3023,6441,3023,6441,3008xm6469,3008l6455,3008,6455,3023,6469,3023,6469,3008xm6498,3008l6484,3008,6484,3023,6498,3023,6498,3008xm6527,3008l6513,3008,6513,3023,6527,3023,6527,3008xm6556,3008l6542,3008,6542,3023,6556,3023,6556,3008xm6585,3008l6571,3008,6571,3023,6585,3023,6585,3008xm6614,3008l6599,3008,6599,3023,6614,3023,6614,3008xm6643,3008l6628,3008,6628,3023,6643,3023,6643,3008xm6672,3008l6657,3008,6657,3023,6672,3023,6672,3008xm6700,3008l6686,3008,6686,3023,6700,3023,6700,3008xm6729,3008l6715,3008,6715,3023,6729,3023,6729,3008xm6758,3008l6744,3008,6744,3023,6758,3023,6758,3008xm6787,3008l6773,3008,6773,3023,6787,3023,6787,3008xm6816,3008l6801,3008,6801,3023,6816,3023,6816,3008xm6845,3008l6830,3008,6830,3023,6845,3023,6845,3008xm6874,3008l6859,3008,6859,3023,6874,3023,6874,3008xm6902,3008l6888,3008,6888,3023,6902,3023,6902,3008xm6931,3008l6917,3008,6917,3023,6931,3023,6931,3008xm6960,3008l6946,3008,6946,3023,6960,3023,6960,3008xm6989,3008l6975,3008,6975,3023,6989,3023,6989,3008xm7018,3008l7004,3008,7004,3023,7018,3023,7018,3008xm7047,3008l7032,3008,7032,3023,7047,3023,7047,3008xm7076,3008l7061,3008,7061,3023,7076,3023,7076,3008xm7105,3008l7090,3008,7090,3023,7105,3023,7105,3008xm7133,3008l7119,3008,7119,3023,7133,3023,7133,3008xm7162,3008l7148,3008,7148,3023,7162,3023,7162,3008xm7191,3008l7177,3008,7177,3023,7191,3023,7191,3008xm7220,3008l7206,3008,7206,3023,7220,3023,7220,3008xm7249,3008l7234,3008,7234,3023,7249,3023,7249,3008xm7278,3008l7263,3008,7263,3023,7278,3023,7278,3008xm7307,3008l7292,3008,7292,3023,7307,3023,7307,3008xm7335,3008l7321,3008,7321,3023,7335,3023,7335,3008xm7364,3008l7350,3008,7350,3023,7364,3023,7364,3008xm7393,3008l7379,3008,7379,3023,7393,3023,7393,3008xm7422,3008l7408,3008,7408,3023,7422,3023,7422,3008xm7451,3008l7437,3008,7437,3023,7451,3023,7451,3008xm7480,3008l7465,3008,7465,3023,7480,3023,7480,3008xm7509,3008l7494,3008,7494,3023,7509,3023,7509,3008xm7538,3008l7523,3008,7523,3023,7538,3023,7538,3008xm7566,3008l7552,3008,7552,3023,7566,3023,7566,3008xm7595,3008l7581,3008,7581,3023,7595,3023,7595,3008xm7624,3008l7610,3008,7610,3023,7624,3023,7624,3008xm7653,3008l7639,3008,7639,3023,7653,3023,7653,3008xm7682,3008l7667,3008,7667,3023,7682,3023,7682,3008xm7711,3008l7696,3008,7696,3023,7711,3023,7711,3008xm7740,3008l7725,3008,7725,3023,7740,3023,7740,3008xm7769,3008l7754,3008,7754,3023,7769,3023,7769,3008xm7797,3008l7783,3008,7783,3023,7797,3023,7797,3008xm7826,3008l7812,3008,7812,3023,7826,3023,7826,3008xm7855,3008l7841,3008,7841,3023,7855,3023,7855,3008xm7884,3008l7870,3008,7870,3023,7884,3023,7884,3008xm7913,3008l7898,3008,7898,3023,7913,3023,7913,3008xm7942,3008l7927,3008,7927,3023,7942,3023,7942,3008xm7971,3008l7956,3008,7956,3023,7971,3023,7971,3008xm7999,3008l7985,3008,7985,3023,7999,3023,7999,3008xm8028,3008l8014,3008,8014,3023,8028,3023,8028,3008xm8057,3008l8043,3008,8043,3023,8057,3023,8057,3008xm8086,3008l8072,3008,8072,3023,8086,3023,8086,3008xm8115,3008l8100,3008,8100,3023,8115,3023,8115,3008xm8144,3008l8129,3008,8129,3023,8144,3023,8144,3008xm8173,3008l8158,3008,8158,3023,8173,3023,8173,3008xm8202,3008l8187,3008,8187,3023,8202,3023,8202,3008xm8230,3008l8216,3008,8216,3023,8230,3023,8230,3008xm8259,3008l8245,3008,8245,3023,8259,3023,8259,3008xm8288,3008l8274,3008,8274,3023,8288,3023,8288,3008xm8317,3008l8303,3008,8303,3023,8317,3023,8317,3008xm8346,3008l8331,3008,8331,3023,8346,3023,8346,3008xm8375,3008l8360,3008,8360,3023,8375,3023,8375,3008xm8404,3008l8389,3008,8389,3023,8404,3023,8404,3008xm8432,3008l8418,3008,8418,3023,8432,3023,8432,3008xm8461,3008l8447,3008,8447,3023,8461,3023,8461,3008xm8490,3008l8476,3008,8476,3023,8490,3023,8490,3008xm8519,3008l8505,3008,8505,3023,8519,3023,8519,3008xm8548,3008l8533,3008,8533,3023,8548,3023,8548,3008xm8577,3008l8562,3008,8562,3023,8577,3023,8577,3008xm8606,3008l8591,3008,8591,3023,8606,3023,8606,3008xm8635,3008l8620,3008,8620,3023,8635,3023,8635,3008xm8663,3008l8649,3008,8649,3023,8663,3023,8663,3008xm8692,3008l8678,3008,8678,3023,8692,3023,8692,3008xm8721,3008l8707,3008,8707,3023,8721,3023,8721,3008xm8750,3008l8736,3008,8736,3023,8750,3023,8750,3008xm8779,3008l8764,3008,8764,3023,8779,3023,8779,3008xm8808,3008l8793,3008,8793,3023,8808,3023,8808,3008xm8837,3008l8822,3008,8822,3023,8837,3023,8837,3008xm8865,3008l8851,3008,8851,3023,8865,3023,8865,3008xm8894,3008l8880,3008,8880,3023,8894,3023,8894,3008xm8923,3008l8909,3008,8909,3023,8923,3023,8923,3008xm8952,3008l8938,3008,8938,3023,8952,3023,8952,3008xm8981,3008l8967,3008,8967,3023,8981,3023,8981,3008xm9010,3008l8995,3008,8995,3023,9010,3023,9010,3008xm9039,3008l9024,3008,9024,3023,9039,3023,9039,3008xm9068,3008l9053,3008,9053,3023,9068,3023,9068,3008xm9096,3008l9082,3008,9082,3023,9096,3023,9096,3008xm9125,3008l9111,3008,9111,3023,9125,3023,9125,3008xm9154,3008l9140,3008,9140,3023,9154,3023,9154,3008xm9183,3008l9169,3008,9169,3023,9183,3023,9183,3008xm9212,3008l9197,3008,9197,3023,9212,3023,9212,3008xm9241,3008l9226,3008,9226,3023,9241,3023,9241,3008xm9270,3008l9255,3008,9255,3023,9270,3023,9270,3008xm9298,3008l9284,3008,9284,3023,9298,3023,9298,3008xm9327,3008l9313,3008,9313,3023,9327,3023,9327,3008xm9356,3008l9342,3008,9342,3023,9356,3023,9356,3008xm9385,3008l9371,3008,9371,3023,9385,3023,9385,3008xm9414,3008l9400,3008,9400,3023,9414,3023,9414,3008xm9443,3008l9428,3008,9428,3023,9443,3023,9443,3008xm9472,3008l9457,3008,9457,3023,9472,3023,9472,3008xm9501,3008l9486,3008,9486,3023,9501,3023,9501,3008xm9529,3008l9515,3008,9515,3023,9529,3023,9529,3008xm9558,3008l9544,3008,9544,3023,9558,3023,9558,3008xm9587,3008l9573,3008,9573,3023,9587,3023,9587,3008xm9616,3008l9602,3008,9602,3023,9616,3023,9616,3008xm9645,3008l9630,3008,9630,3023,9645,3023,9645,3008xm9674,3008l9659,3008,9659,3023,9674,3023,9674,3008xm9703,3008l9688,3008,9688,3023,9703,3023,9703,3008xm9732,3008l9717,3008,9717,3023,9732,3023,9732,3008xm9760,3008l9746,3008,9746,3023,9760,3023,9760,3008xm9789,3008l9775,3008,9775,3023,9789,3023,9789,3008xm9818,3008l9804,3008,9804,3023,9818,3023,9818,3008xm9847,3008l9833,3008,9833,3023,9847,3023,9847,3008xm9876,3008l9861,3008,9861,3023,9876,3023,9876,3008xm9905,3008l9890,3008,9890,3023,9905,3023,9905,3008xm9934,3008l9919,3008,9919,3023,9934,3023,9934,3008xm9962,3008l9948,3008,9948,3023,9962,3023,9962,3008xm9991,3008l9977,3008,9977,3023,9991,3023,9991,3008xm10020,3008l10006,3008,10006,3023,10020,3023,10020,3008xm10049,3008l10035,3008,10035,3023,10049,3023,10049,3008xm10078,3008l10063,3008,10063,3023,10078,3023,10078,3008xm10107,3008l10092,3008,10092,3023,10107,3023,10107,3008xm10136,3008l10121,3008,10121,3023,10136,3023,10136,3008xm10165,3008l10150,3008,10150,3023,10165,3023,10165,3008xm10193,3008l10179,3008,10179,3023,10193,3023,10193,3008xm10222,3008l10208,3008,10208,3023,10222,3023,10222,3008xm10251,3008l10237,3008,10237,3023,10251,3023,10251,3008xm10280,3008l10266,3008,10266,3023,10280,3023,10280,3008xm10309,3008l10294,3008,10294,3023,10309,3023,10309,3008xm10338,3008l10323,3008,10323,3023,10338,3023,10338,3008xm10367,3008l10352,3008,10352,3023,10367,3023,10367,3008xm10395,3008l10381,3008,10381,3023,10395,3023,10395,3008xm10424,3008l10410,3008,10410,3023,10424,3023,10424,3008xm10453,3008l10439,3008,10439,3023,10453,3023,10453,3008xm10482,3008l10468,3008,10468,3023,10482,3023,10482,3008xm10511,3008l10496,3008,10496,3023,10511,3023,10511,3008xm10540,3008l10525,3008,10525,3023,10540,3023,10540,3008xm10569,3008l10554,3008,10554,3023,10569,3023,10569,3008xm10598,3008l10583,3008,10583,3023,10598,3023,10598,3008xm10626,3008l10612,3008,10612,3023,10626,3023,10626,3008xm10655,3008l10641,3008,10641,3023,10655,3023,10655,3008xm10684,3008l10670,3008,10670,3023,10684,3023,10684,3008xm10713,3008l10699,3008,10699,3023,10713,3023,10713,3008xm10742,3008l10727,3008,10727,3023,10742,3023,10742,3008xm10771,3008l10756,3008,10756,3023,10771,3023,10771,3008xm10800,3008l10785,3008,10785,3023,10800,3023,10800,3008xm10828,3008l10814,3008,10814,3023,10828,3023,10828,3008xm10836,3030l10821,3030,10821,3044,10836,3044,10836,3030xm10836,3059l10821,3059,10821,3073,10836,3073,10836,3059xm10836,3088l10821,3088,10821,3102,10836,3102,10836,3088xm10836,3116l10821,3116,10821,3131,10836,3131,10836,3116xm10836,3145l10821,3145,10821,3160,10836,3160,10836,3145xm10836,3174l10821,3174,10821,3189,10836,3189,10836,3174xm10836,3203l10821,3203,10821,3217,10836,3217,10836,3203xm10836,3232l10821,3232,10821,3246,10836,3246,10836,3232xm10836,3261l10821,3261,10821,3275,10836,3275,10836,3261xm10836,3290l10821,3290,10821,3304,10836,3304,10836,3290xm10836,3318l10821,3318,10821,3333,10836,3333,10836,3318xm10836,3347l10821,3347,10821,3362,10836,3362,10836,3347xm10836,3376l10821,3376,10821,3391,10836,3391,10836,3376xm10836,3405l10821,3405,10821,3420,10836,3420,10836,3405xm10836,3434l10821,3434,10821,3448,10836,3448,10836,3434xm10836,3463l10821,3463,10821,3477,10836,3477,10836,3463xm10836,3492l10821,3492,10821,3506,10836,3506,10836,3492xm10836,3521l10821,3521,10821,3535,10836,3535,10836,3521xm10836,3549l10821,3549,10821,3564,10836,3564,10836,3549xm10836,3578l10821,3578,10821,3593,10836,3593,10836,3578xm10836,3607l10821,3607,10821,3622,10836,3622,10836,3607xm10836,3636l10821,3636,10821,3650,10836,3650,10836,3636xm10836,3665l10821,3665,10821,3679,10836,3679,10836,3665xm10836,3694l10821,3694,10821,3708,10836,3708,10836,3694xm10836,3723l10821,3723,10821,3737,10836,3737,10836,3723xm10836,3751l10821,3751,10821,3766,10836,3766,10836,3751xm10836,3780l10821,3780,10821,3795,10836,3795,10836,3780xm10836,3809l10821,3809,10821,3824,10836,3824,10836,3809xm10836,3838l10821,3838,10821,3853,10836,3853,10836,3838xm10836,3867l10821,3867,10821,3881,10836,3881,10836,3867xm10836,3896l10821,3896,10821,3910,10836,3910,10836,3896xm10836,3925l10821,3925,10821,3939,10836,3939,10836,3925xm10836,3954l10821,3954,10821,3968,10836,3968,10836,3954xm10836,3982l10821,3982,10821,3997,10836,3997,10836,3982xm10836,4011l10821,4011,10821,4026,10836,4026,10836,4011xm10819,4024l10805,4024,10805,4038,10819,4038,10819,4024xm10790,4024l10776,4024,10776,4038,10790,4038,10790,4024xm10761,4024l10747,4024,10747,4038,10761,4038,10761,4024xm10733,4024l10718,4024,10718,4038,10733,4038,10733,4024xm10704,4024l10689,4024,10689,4038,10704,4038,10704,4024xm10675,4024l10660,4024,10660,4038,10675,4038,10675,4024xm10646,4024l10632,4024,10632,4038,10646,4038,10646,4024xm10617,4024l10603,4024,10603,4038,10617,4038,10617,4024xm10588,4024l10574,4024,10574,4038,10588,4038,10588,4024xm10559,4024l10545,4024,10545,4038,10559,4038,10559,4024xm10531,4024l10516,4024,10516,4038,10531,4038,10531,4024xm10502,4024l10487,4024,10487,4038,10502,4038,10502,4024xm10473,4024l10458,4024,10458,4038,10473,4038,10473,4024xm10444,4024l10429,4024,10429,4038,10444,4038,10444,4024xm10415,4024l10401,4024,10401,4038,10415,4038,10415,4024xm10386,4024l10372,4024,10372,4038,10386,4038,10386,4024xm10357,4024l10343,4024,10343,4038,10357,4038,10357,4024xm10328,4024l10314,4024,10314,4038,10328,4038,10328,4024xm10300,4024l10285,4024,10285,4038,10300,4038,10300,4024xm10271,4024l10256,4024,10256,4038,10271,4038,10271,4024xm10242,4024l10227,4024,10227,4038,10242,4038,10242,4024xm10213,4024l10199,4024,10199,4038,10213,4038,10213,4024xm10184,4024l10170,4024,10170,4038,10184,4038,10184,4024xm10155,4024l10141,4024,10141,4038,10155,4038,10155,4024xm10126,4024l10112,4024,10112,4038,10126,4038,10126,4024xm10097,4024l10083,4024,10083,4038,10097,4038,10097,4024xm10069,4024l10054,4024,10054,4038,10069,4038,10069,4024xm10040,4024l10025,4024,10025,4038,10040,4038,10040,4024xm10011,4024l9996,4024,9996,4038,10011,4038,10011,4024xm9982,4024l9968,4024,9968,4038,9982,4038,9982,4024xm9953,4024l9939,4024,9939,4038,9953,4038,9953,4024xm9924,4024l9910,4024,9910,4038,9924,4038,9924,4024xm9895,4024l9881,4024,9881,4038,9895,4038,9895,4024xm9867,4024l9852,4024,9852,4038,9867,4038,9867,4024xm9838,4024l9823,4024,9823,4038,9838,4038,9838,4024xm9809,4024l9794,4024,9794,4038,9809,4038,9809,4024xm9780,4024l9766,4024,9766,4038,9780,4038,9780,4024xm9751,4024l9737,4024,9737,4038,9751,4038,9751,4024xm9722,4024l9708,4024,9708,4038,9722,4038,9722,4024xm9693,4024l9679,4024,9679,4038,9693,4038,9693,4024xm9664,4024l9650,4024,9650,4038,9664,4038,9664,4024xm9636,4024l9621,4024,9621,4038,9636,4038,9636,4024xm9607,4024l9592,4024,9592,4038,9607,4038,9607,4024xm9578,4024l9563,4024,9563,4038,9578,4038,9578,4024xm9549,4024l9535,4024,9535,4038,9549,4038,9549,4024xm9520,4024l9506,4024,9506,4038,9520,4038,9520,4024xm9491,4024l9477,4024,9477,4038,9491,4038,9491,4024xm9462,4024l9448,4024,9448,4038,9462,4038,9462,4024xm9434,4024l9419,4024,9419,4038,9434,4038,9434,4024xm9405,4024l9390,4024,9390,4038,9405,4038,9405,4024xm9376,4024l9361,4024,9361,4038,9376,4038,9376,4024xm9347,4024l9332,4024,9332,4038,9347,4038,9347,4024xm9318,4024l9304,4024,9304,4038,9318,4038,9318,4024xm9289,4024l9275,4024,9275,4038,9289,4038,9289,4024xm9260,4024l9246,4024,9246,4038,9260,4038,9260,4024xm9231,4024l9217,4024,9217,4038,9231,4038,9231,4024xm9203,4024l9188,4024,9188,4038,9203,4038,9203,4024xm9174,4024l9159,4024,9159,4038,9174,4038,9174,4024xm9145,4024l9130,4024,9130,4038,9145,4038,9145,4024xm9116,4024l9102,4024,9102,4038,9116,4038,9116,4024xm9087,4024l9073,4024,9073,4038,9087,4038,9087,4024xm9058,4024l9044,4024,9044,4038,9058,4038,9058,4024xm9029,4024l9015,4024,9015,4038,9029,4038,9029,4024xm9001,4024l8986,4024,8986,4038,9001,4038,9001,4024xm8972,4024l8957,4024,8957,4038,8972,4038,8972,4024xm8943,4024l8928,4024,8928,4038,8943,4038,8943,4024xm8914,4024l8899,4024,8899,4038,8914,4038,8914,4024xm8885,4024l8871,4024,8871,4038,8885,4038,8885,4024xm8856,4024l8842,4024,8842,4038,8856,4038,8856,4024xm8827,4024l8813,4024,8813,4038,8827,4038,8827,4024xm8798,4024l8784,4024,8784,4038,8798,4038,8798,4024xm8770,4024l8755,4024,8755,4038,8770,4038,8770,4024xm8741,4024l8726,4024,8726,4038,8741,4038,8741,4024xm8712,4024l8697,4024,8697,4038,8712,4038,8712,4024xm8683,4024l8668,4024,8668,4038,8683,4038,8683,4024xm8654,4024l8640,4024,8640,4038,8654,4038,8654,4024xm8625,4024l8611,4024,8611,4038,8625,4038,8625,4024xm8596,4024l8582,4024,8582,4038,8596,4038,8596,4024xm8567,4024l8553,4024,8553,4038,8567,4038,8567,4024xm8539,4024l8524,4024,8524,4038,8539,4038,8539,4024xm8510,4024l8495,4024,8495,4038,8510,4038,8510,4024xm8481,4024l8466,4024,8466,4038,8481,4038,8481,4024xm8452,4024l8438,4024,8438,4038,8452,4038,8452,4024xm8423,4024l8409,4024,8409,4038,8423,4038,8423,4024xm8394,4024l8380,4024,8380,4038,8394,4038,8394,4024xm8365,4024l8351,4024,8351,4038,8365,4038,8365,4024xm8337,4024l8322,4024,8322,4038,8337,4038,8337,4024xm8308,4024l8293,4024,8293,4038,8308,4038,8308,4024xm8279,4024l8264,4024,8264,4038,8279,4038,8279,4024xm8250,4024l8235,4024,8235,4038,8250,4038,8250,4024xm8221,4024l8207,4024,8207,4038,8221,4038,8221,4024xm8192,4024l8178,4024,8178,4038,8192,4038,8192,4024xm8163,4024l8149,4024,8149,4038,8163,4038,8163,4024xm8134,4024l8120,4024,8120,4038,8134,4038,8134,4024xm8106,4024l8091,4024,8091,4038,8106,4038,8106,4024xm8077,4024l8062,4024,8062,4038,8077,4038,8077,4024xm8048,4024l8033,4024,8033,4038,8048,4038,8048,4024xm8019,4024l8005,4024,8005,4038,8019,4038,8019,4024xm7990,4024l7976,4024,7976,4038,7990,4038,7990,4024xm7961,4024l7947,4024,7947,4038,7961,4038,7961,4024xm7932,4024l7918,4024,7918,4038,7932,4038,7932,4024xm7904,4024l7889,4024,7889,4038,7904,4038,7904,4024xm7875,4024l7860,4024,7860,4038,7875,4038,7875,4024xm7846,4024l7831,4024,7831,4038,7846,4038,7846,4024xm7817,4024l7802,4024,7802,4038,7817,4038,7817,4024xm7788,4024l7774,4024,7774,4038,7788,4038,7788,4024xm7759,4024l7745,4024,7745,4038,7759,4038,7759,4024xm7730,4024l7716,4024,7716,4038,7730,4038,7730,4024xm7701,4024l7687,4024,7687,4038,7701,4038,7701,4024xm7673,4024l7658,4024,7658,4038,7673,4038,7673,4024xm7644,4024l7629,4024,7629,4038,7644,4038,7644,4024xm7615,4024l7600,4024,7600,4038,7615,4038,7615,4024xm7586,4024l7572,4024,7572,4038,7586,4038,7586,4024xm7557,4024l7543,4024,7543,4038,7557,4038,7557,4024xm7528,4024l7514,4024,7514,4038,7528,4038,7528,4024xm7499,4024l7485,4024,7485,4038,7499,4038,7499,4024xm7470,4024l7456,4024,7456,4038,7470,4038,7470,4024xm7442,4024l7427,4024,7427,4038,7442,4038,7442,4024xm7413,4024l7398,4024,7398,4038,7413,4038,7413,4024xm7384,4024l7369,4024,7369,4038,7384,4038,7384,4024xm7355,4024l7341,4024,7341,4038,7355,4038,7355,4024xm7326,4024l7312,4024,7312,4038,7326,4038,7326,4024xm7297,4024l7283,4024,7283,4038,7297,4038,7297,4024xm7268,4024l7254,4024,7254,4038,7268,4038,7268,4024xm7240,4024l7225,4024,7225,4038,7240,4038,7240,4024xm7211,4024l7196,4024,7196,4038,7211,4038,7211,4024xm7182,4024l7167,4024,7167,4038,7182,4038,7182,4024xm7153,4024l7138,4024,7138,4038,7153,4038,7153,4024xm7124,4024l7110,4024,7110,4038,7124,4038,7124,4024xm7095,4024l7081,4024,7081,4038,7095,4038,7095,4024xm7066,4024l7052,4024,7052,4038,7066,4038,7066,4024xm7037,4024l7023,4024,7023,4038,7037,4038,7037,4024xm7009,4024l6994,4024,6994,4038,7009,4038,7009,4024xm6980,4024l6965,4024,6965,4038,6980,4038,6980,4024xm6951,4024l6936,4024,6936,4038,6951,4038,6951,4024xm6922,4024l6908,4024,6908,4038,6922,4038,6922,4024xm6893,4024l6879,4024,6879,4038,6893,4038,6893,4024xm6864,4024l6850,4024,6850,4038,6864,4038,6864,4024xm6835,4024l6821,4024,6821,4038,6835,4038,6835,4024xm6807,4024l6792,4024,6792,4038,6807,4038,6807,4024xm6778,4024l6763,4024,6763,4038,6778,4038,6778,4024xm6749,4024l6734,4024,6734,4038,6749,4038,6749,4024xm6720,4024l6705,4024,6705,4038,6720,4038,6720,4024xm6691,4024l6677,4024,6677,4038,6691,4038,6691,4024xm6662,4024l6648,4024,6648,4038,6662,4038,6662,4024xm6633,4024l6619,4024,6619,4038,6633,4038,6633,4024xm6604,4024l6590,4024,6590,4038,6604,4038,6604,4024xm6576,4024l6561,4024,6561,4038,6576,4038,6576,4024xm6547,4024l6532,4024,6532,4038,6547,4038,6547,4024xm6518,4024l6503,4024,6503,4038,6518,4038,6518,4024xm6489,4024l6475,4024,6475,4038,6489,4038,6489,4024xm6460,4024l6446,4024,6446,4038,6460,4038,6460,4024xm6431,4024l6417,4024,6417,4038,6431,4038,6431,4024xm6402,4024l6388,4024,6388,4038,6402,4038,6402,4024xm6373,4024l6359,4024,6359,4038,6373,4038,6373,4024xm6345,4024l6330,4024,6330,4038,6345,4038,6345,4024xm6316,4024l6301,4024,6301,4038,6316,4038,6316,4024xm6287,4024l6272,4024,6272,4038,6287,4038,6287,4024xm6258,4024l6244,4024,6244,4038,6258,4038,6258,4024xm6229,4024l6215,4024,6215,4038,6229,4038,6229,4024xm6200,4024l6186,4024,6186,4038,6200,4038,6200,4024xm6171,4024l6157,4024,6157,4038,6171,4038,6171,4024xm6143,4024l6128,4024,6128,4038,6143,4038,6143,4024xm6114,4024l6099,4024,6099,4038,6114,4038,6114,4024xm6085,4024l6070,4024,6070,4038,6085,4038,6085,4024xm6056,4024l6041,4024,6041,4038,6056,4038,6056,4024xm6027,4024l6013,4024,6013,4038,6027,4038,6027,4024xm5998,4024l5984,4024,5984,4038,5998,4038,5998,4024xm5969,4024l5955,4024,5955,4038,5969,4038,5969,4024xm5940,4024l5926,4024,5926,4038,5940,4038,5940,4024xm5912,4024l5897,4024,5897,4038,5912,4038,5912,4024xm5883,4024l5868,4024,5868,4038,5883,4038,5883,4024xm5854,4024l5839,4024,5839,4038,5854,4038,5854,4024xm5825,4024l5811,4024,5811,4038,5825,4038,5825,4024xm5796,4024l5782,4024,5782,4038,5796,4038,5796,4024xm5767,4024l5753,4024,5753,4038,5767,4038,5767,4024xm5738,4024l5724,4024,5724,4038,5738,4038,5738,4024xm5710,4024l5695,4024,5695,4038,5710,4038,5710,4024xm5681,4024l5666,4024,5666,4038,5681,4038,5681,4024xm5652,4024l5637,4024,5637,4038,5652,4038,5652,4024xm5623,4024l5608,4024,5608,4038,5623,4038,5623,4024xm5594,4024l5580,4024,5580,4038,5594,4038,5594,4024xm5565,4024l5551,4024,5551,4038,5565,4038,5565,4024xm5536,4024l5522,4024,5522,4038,5536,4038,5536,4024xm5507,4024l5493,4024,5493,4038,5507,4038,5507,4024xm5479,4024l5464,4024,5464,4038,5479,4038,5479,4024xm5450,4024l5435,4024,5435,4038,5450,4038,5450,4024xm5421,4024l5406,4024,5406,4038,5421,4038,5421,4024xm5392,4024l5378,4024,5378,4038,5392,4038,5392,4024xm5363,4024l5349,4024,5349,4038,5363,4038,5363,4024xm5334,4024l5320,4024,5320,4038,5334,4038,5334,4024xm5305,4024l5291,4024,5291,4038,5305,4038,5305,4024xm5277,4024l5262,4024,5262,4038,5277,4038,5277,4024xm5248,4024l5233,4024,5233,4038,5248,4038,5248,4024xm5219,4024l5204,4024,5204,4038,5219,4038,5219,4024xm5190,4024l5175,4024,5175,4038,5190,4038,5190,4024xm5161,4024l5147,4024,5147,4038,5161,4038,5161,4024xm5132,4024l5118,4024,5118,4038,5132,4038,5132,4024xm5103,4024l5089,4024,5089,4038,5103,4038,5103,4024xm5074,4024l5060,4024,5060,4038,5074,4038,5074,4024xm5046,4024l5031,4024,5031,4038,5046,4038,5046,4024xm5017,4024l5002,4024,5002,4038,5017,4038,5017,4024xm4988,4024l4973,4024,4973,4038,4988,4038,4988,4024xm4959,4024l4944,4024,4944,4038,4959,4038,4959,4024xm4930,4024l4916,4024,4916,4038,4930,4038,4930,4024xm4901,4024l4887,4024,4887,4038,4901,4038,4901,4024xm4872,4024l4858,4024,4858,4038,4872,4038,4872,4024xm4843,4024l4829,4024,4829,4038,4843,4038,4843,4024xm4815,4024l4800,4024,4800,4038,4815,4038,4815,4024xm4786,4024l4771,4024,4771,4038,4786,4038,4786,4024xm4757,4024l4742,4024,4742,4038,4757,4038,4757,4024xm4728,4024l4714,4024,4714,4038,4728,4038,4728,4024xm4699,4024l4685,4024,4685,4038,4699,4038,4699,4024xm4670,4024l4656,4024,4656,4038,4670,4038,4670,4024xm4641,4024l4627,4024,4627,4038,4641,4038,4641,4024xm4613,4024l4598,4024,4598,4038,4613,4038,4613,4024xm4584,4024l4569,4024,4569,4038,4584,4038,4584,4024xm4555,4024l4540,4024,4540,4038,4555,4038,4555,4024xm4526,4024l4511,4024,4511,4038,4526,4038,4526,4024xm4497,4024l4483,4024,4483,4038,4497,4038,4497,4024xm4468,4024l4454,4024,4454,4038,4468,4038,4468,4024xm4439,4024l4425,4024,4425,4038,4439,4038,4439,4024xm4410,4024l4396,4024,4396,4038,4410,4038,4410,4024xm4382,4024l4367,4024,4367,4038,4382,4038,4382,4024xm4353,4024l4338,4024,4338,4038,4353,4038,4353,4024xm4324,4024l4309,4024,4309,4038,4324,4038,4324,4024xm4295,4024l4281,4024,4281,4038,4295,4038,4295,4024xm4266,4024l4252,4024,4252,4038,4266,4038,4266,4024xm4237,4024l4223,4024,4223,4038,4237,4038,4237,4024xm4208,4024l4194,4024,4194,4038,4208,4038,4208,4024xm4180,4024l4165,4024,4165,4038,4180,4038,4180,4024xm4151,4024l4136,4024,4136,4038,4151,4038,4151,4024xm4122,4024l4107,4024,4107,4038,4122,4038,4122,4024xm4093,4024l4078,4024,4078,4038,4093,4038,4093,4024xm4064,4024l4050,4024,4050,4038,4064,4038,4064,4024xm4035,4024l4021,4024,4021,4038,4035,4038,4035,4024xm4006,4024l3992,4024,3992,4038,4006,4038,4006,4024xm3977,4024l3963,4024,3963,4038,3977,4038,3977,4024xm3949,4024l3934,4024,3934,4038,3949,4038,3949,4024xm3920,4024l3905,4024,3905,4038,3920,4038,3920,4024xm3891,4024l3876,4024,3876,4038,3891,4038,3891,4024xm3862,4024l3848,4024,3848,4038,3862,4038,3862,4024xm3833,4024l3819,4024,3819,4038,3833,4038,3833,4024xm3804,4024l3790,4024,3790,4038,3804,4038,3804,4024xm3775,4024l3761,4024,3761,4038,3775,4038,3775,4024xm3746,4024l3732,4024,3732,4038,3746,4038,3746,4024xm3718,4024l3703,4024,3703,4038,3718,4038,3718,4024xm3689,4024l3674,4024,3674,4038,3689,4038,3689,4024xm3660,4024l3645,4024,3645,4038,3660,4038,3660,4024xm3631,4024l3617,4024,3617,4038,3631,4038,3631,4024xm3602,4024l3588,4024,3588,4038,3602,4038,3602,4024xm3573,4024l3559,4024,3559,4038,3573,4038,3573,4024xm3544,4024l3530,4024,3530,4038,3544,4038,3544,4024xm3516,4024l3501,4024,3501,4038,3516,4038,3516,4024xm3487,4024l3472,4024,3472,4038,3487,4038,3487,4024xm3458,4024l3443,4024,3443,4038,3458,4038,3458,4024xm3429,4024l3415,4024,3415,4038,3429,4038,3429,4024xm3400,4024l3386,4024,3386,4038,3400,4038,3400,4024xm3371,4024l3357,4024,3357,4038,3371,4038,3371,4024xm3342,4024l3328,4024,3328,4038,3342,4038,3342,4024xm3313,4024l3299,4024,3299,4038,3313,4038,3313,4024xm3285,4024l3270,4024,3270,4038,3285,4038,3285,4024xm3256,4024l3241,4024,3241,4038,3256,4038,3256,4024xm3227,4024l3212,4024,3212,4038,3227,4038,3227,4024xm3198,4024l3184,4024,3184,4038,3198,4038,3198,4024xm3169,4024l3155,4024,3155,4038,3169,4038,3169,4024xm3140,4024l3126,4024,3126,4038,3140,4038,3140,4024xm3111,4024l3097,4024,3097,4038,3111,4038,3111,4024xm3083,4024l3068,4024,3068,4038,3083,4038,3083,4024xm3054,4024l3039,4024,3039,4038,3054,4038,3054,4024xm3025,4024l3010,4024,3010,4038,3025,4038,3025,4024xm2996,4024l2981,4024,2981,4038,2996,4038,2996,4024xm2967,4024l2953,4024,2953,4038,2967,4038,2967,4024xm2938,4024l2924,4024,2924,4038,2938,4038,2938,4024xm2909,4024l2895,4024,2895,4038,2909,4038,2909,4024xm2880,4024l2866,4024,2866,4038,2880,4038,2880,4024xm2852,4024l2837,4024,2837,4038,2852,4038,2852,4024xm2823,4024l2808,4024,2808,4038,2823,4038,2823,4024xm2794,4024l2779,4024,2779,4038,2794,4038,2794,4024xm2765,4024l2751,4024,2751,4038,2765,4038,2765,4024xm2736,4024l2722,4024,2722,4038,2736,4038,2736,4024xm2707,4024l2693,4024,2693,4038,2707,4038,2707,4024xm2678,4024l2664,4024,2664,4038,2678,4038,2678,4024xm2650,4024l2635,4024,2635,4038,2650,4038,2650,4024xm2621,4024l2606,4024,2606,4038,2621,4038,2621,4024xm2592,4024l2577,4024,2577,4038,2592,4038,2592,4024xm2563,4024l2548,4024,2548,4038,2563,4038,2563,4024xm2534,4024l2520,4024,2520,4038,2534,4038,2534,4024xm2505,4024l2491,4024,2491,4038,2505,4038,2505,4024xm2476,4024l2462,4024,2462,4038,2476,4038,2476,4024xm2447,4024l2433,4024,2433,4038,2447,4038,2447,4024xm2419,4024l2404,4024,2404,4038,2419,4038,2419,4024xm2390,4024l2375,4024,2375,4038,2390,4038,2390,4024xm2361,4024l2346,4024,2346,4038,2361,4038,2361,4024xm2332,4024l2318,4024,2318,4038,2332,4038,2332,4024xm2303,4024l2289,4024,2289,4038,2303,4038,2303,4024xm2274,4024l2260,4024,2260,4038,2274,4038,2274,4024xm2245,4024l2231,4024,2231,4038,2245,4038,2245,4024xm2217,4024l2202,4024,2202,4038,2217,4038,2217,4024xm2188,4024l2173,4024,2173,4038,2188,4038,2188,4024xm2159,4024l2144,4024,2144,4038,2159,4038,2159,4024xm2130,4024l2115,4024,2115,4038,2130,4038,2130,4024xm2101,4024l2087,4024,2087,4038,2101,4038,2101,4024xm2072,4024l2058,4024,2058,4038,2072,4038,2072,4024xm2043,4024l2029,4024,2029,4038,2043,4038,2043,4024xm2014,4024l2000,4024,2000,4038,2014,4038,2014,4024xm1986,4024l1971,4024,1971,4038,1986,4038,1986,4024xm1957,4024l1942,4024,1942,4038,1957,4038,1957,4024xm1928,4024l1913,4024,1913,4038,1928,4038,1928,4024xm1899,4024l1885,4024,1885,4038,1899,4038,1899,4024xm1870,4024l1856,4024,1856,4038,1870,4038,1870,4024xm1841,4024l1827,4024,1827,4038,1841,4038,1841,4024xm1812,4024l1798,4024,1798,4038,1812,4038,1812,4024xm1783,4024l1769,4024,1769,4038,1783,4038,1783,4024xm1755,4024l1740,4024,1740,4038,1755,4038,1755,4024xm1726,4024l1711,4024,1711,4038,1726,4038,1726,4024xm1697,4024l1682,4024,1682,4038,1697,4038,1697,4024xm1668,4024l1654,4024,1654,4038,1668,4038,1668,4024xm1639,4024l1625,4024,1625,4038,1639,4038,1639,4024xm1610,4024l1596,4024,1596,4038,1610,4038,1610,4024xm1581,4024l1567,4024,1567,4038,1581,4038,1581,4024xm1553,4024l1538,4024,1538,4038,1553,4038,1553,4024xm1524,4024l1509,4024,1509,4038,1524,4038,1524,4024xm1495,4024l1480,4024,1480,4038,1495,4038,1495,4024xm1466,4024l1451,4024,1451,4038,1466,4038,1466,4024xm1437,4024l1423,4024,1423,4038,1437,4038,1437,4024xm1408,4024l1394,4024,1394,4038,1408,4038,1408,4024xm1379,4024l1365,4024,1365,4038,1379,4038,1379,4024xm1350,4024l1336,4024,1336,4038,1350,4038,1350,4024xm1322,4024l1307,4024,1307,4038,1322,4038,1322,4024xm1293,4024l1278,4024,1278,4038,1293,4038,1293,4024xm1264,4024l1249,4024,1249,4038,1264,4038,1264,4024xm1235,4024l1221,4024,1221,4038,1235,4038,1235,4024xm1206,4024l1192,4024,1192,4038,1206,4038,1206,4024xm1177,4024l1163,4024,1163,4038,1177,4038,1177,4024xm1148,4024l1134,4024,1134,4038,1148,4038,1148,4024xm1120,4024l1105,4024,1105,4038,1120,4038,1120,4024xm1091,4024l1076,4024,1076,4038,1091,4038,1091,4024xm1062,4024l1047,4024,1047,4038,1062,4038,1062,4024xm1035,4021l1021,4021,1021,4038,1033,4038,1033,4031,1028,4031,1028,4024,1035,4024,1035,4021xm1033,4024l1028,4024,1028,4031,1033,4031,1033,4024xm1035,4024l1033,4024,1033,4031,1035,4031,1035,4024xm1035,3993l1021,3993,1021,4007,1035,4007,1035,3993xm1035,3964l1021,3964,1021,3978,1035,3978,1035,3964xm1035,3935l1021,3935,1021,3949,1035,3949,1035,3935xm1035,3906l1021,3906,1021,3920,1035,3920,1035,3906xm1035,3877l1021,3877,1021,3892,1035,3892,1035,3877xm1035,3848l1021,3848,1021,3863,1035,3863,1035,3848xm1035,3819l1021,3819,1021,3834,1035,3834,1035,3819xm1035,3791l1021,3791,1021,3805,1035,3805,1035,3791xm1035,3762l1021,3762,1021,3776,1035,3776,1035,3762xm1035,3733l1021,3733,1021,3747,1035,3747,1035,3733xm1035,3704l1021,3704,1021,3718,1035,3718,1035,3704xm1035,3675l1021,3675,1021,3689,1035,3689,1035,3675xm1035,3646l1021,3646,1021,3661,1035,3661,1035,3646xm1035,3617l1021,3617,1021,3632,1035,3632,1035,3617xm1035,3588l1021,3588,1021,3603,1035,3603,1035,3588xm1035,3560l1021,3560,1021,3574,1035,3574,1035,3560xm1035,3531l1021,3531,1021,3545,1035,3545,1035,3531xm1035,3502l1021,3502,1021,3516,1035,3516,1035,3502xm1035,3473l1021,3473,1021,3487,1035,3487,1035,3473xm1035,3444l1021,3444,1021,3459,1035,3459,1035,3444xm1035,3415l1021,3415,1021,3430,1035,3430,1035,3415xm1035,3386l1021,3386,1021,3401,1035,3401,1035,3386xm1035,3357l1021,3357,1021,3372,1035,3372,1035,3357xm1035,3329l1021,3329,1021,3343,1035,3343,1035,3329xm1035,3300l1021,3300,1021,3314,1035,3314,1035,3300xm1035,3271l1021,3271,1021,3285,1035,3285,1035,3271xm1035,3242l1021,3242,1021,3256,1035,3256,1035,3242xm1035,3213l1021,3213,1021,3228,1035,3228,1035,3213xm1035,3184l1021,3184,1021,3199,1035,3199,1035,3184xm1035,3155l1021,3155,1021,3170,1035,3170,1035,3155xm1035,3127l1021,3127,1021,3141,1035,3141,1035,3127xm1035,3098l1021,3098,1021,3112,1035,3112,1035,3098xm1035,3069l1021,3069,1021,3083,1035,3083,1035,3069xm1035,3040l1021,3040,1021,3054,1035,3054,1035,3040xm1042,3008l1021,3008,1021,3026,1035,3026,1035,3023,1042,3023,1042,3008xe" filled="true" fillcolor="#231f20" stroked="false">
              <v:path arrowok="t"/>
              <v:fill type="solid"/>
            </v:shape>
            <v:shape style="position:absolute;left:1020;top:3008;width:9816;height:1030" type="#_x0000_t202" filled="false" stroked="false">
              <v:textbox inset="0,0,0,0">
                <w:txbxContent>
                  <w:p>
                    <w:pPr>
                      <w:spacing w:before="117"/>
                      <w:ind w:left="386" w:right="0" w:firstLine="0"/>
                      <w:jc w:val="left"/>
                      <w:rPr>
                        <w:rFonts w:ascii="新細明體" w:eastAsia="新細明體" w:hint="eastAsia"/>
                        <w:sz w:val="24"/>
                      </w:rPr>
                    </w:pPr>
                    <w:r>
                      <w:rPr>
                        <w:rFonts w:ascii="新細明體" w:eastAsia="新細明體" w:hint="eastAsia"/>
                        <w:color w:val="262123"/>
                        <w:w w:val="110"/>
                        <w:sz w:val="24"/>
                      </w:rPr>
                      <w:t>＊＊請問病人其他問題：</w:t>
                    </w:r>
                  </w:p>
                </w:txbxContent>
              </v:textbox>
              <w10:wrap type="none"/>
            </v:shape>
            <w10:wrap type="topAndBottom"/>
          </v:group>
        </w:pict>
      </w:r>
    </w:p>
    <w:p>
      <w:pPr>
        <w:pStyle w:val="BodyText"/>
        <w:spacing w:before="6"/>
        <w:rPr>
          <w:rFonts w:ascii="新細明體"/>
          <w:sz w:val="4"/>
        </w:rPr>
      </w:pPr>
    </w:p>
    <w:p>
      <w:pPr>
        <w:pStyle w:val="BodyText"/>
        <w:rPr>
          <w:rFonts w:ascii="新細明體"/>
          <w:sz w:val="5"/>
        </w:rPr>
      </w:pPr>
    </w:p>
    <w:p>
      <w:pPr>
        <w:spacing w:after="0"/>
        <w:rPr>
          <w:rFonts w:ascii="新細明體"/>
          <w:sz w:val="5"/>
        </w:rPr>
        <w:sectPr>
          <w:pgSz w:w="11910" w:h="16840"/>
          <w:pgMar w:top="840" w:bottom="0" w:left="240" w:right="0"/>
        </w:sectPr>
      </w:pPr>
    </w:p>
    <w:p>
      <w:pPr>
        <w:spacing w:before="36"/>
        <w:ind w:left="821" w:right="0" w:firstLine="0"/>
        <w:jc w:val="left"/>
        <w:rPr>
          <w:rFonts w:ascii="新細明體" w:eastAsia="新細明體" w:hint="eastAsia"/>
          <w:sz w:val="24"/>
        </w:rPr>
      </w:pPr>
      <w:r>
        <w:rPr>
          <w:rFonts w:ascii="新細明體" w:eastAsia="新細明體" w:hint="eastAsia"/>
          <w:color w:val="262123"/>
          <w:w w:val="110"/>
          <w:sz w:val="24"/>
        </w:rPr>
        <w:t>＊填寫人資料：</w:t>
      </w:r>
    </w:p>
    <w:p>
      <w:pPr>
        <w:tabs>
          <w:tab w:pos="2607" w:val="left" w:leader="none"/>
          <w:tab w:pos="5412" w:val="left" w:leader="none"/>
        </w:tabs>
        <w:spacing w:line="256" w:lineRule="auto" w:before="25"/>
        <w:ind w:left="1132" w:right="0" w:firstLine="7"/>
        <w:jc w:val="left"/>
        <w:rPr>
          <w:rFonts w:ascii="新細明體" w:eastAsia="新細明體" w:hint="eastAsia"/>
          <w:sz w:val="24"/>
        </w:rPr>
      </w:pPr>
      <w:r>
        <w:rPr>
          <w:rFonts w:ascii="新細明體" w:eastAsia="新細明體" w:hint="eastAsia"/>
          <w:color w:val="262123"/>
          <w:w w:val="110"/>
          <w:sz w:val="24"/>
        </w:rPr>
        <w:t>醫院名稱</w:t>
      </w:r>
      <w:r>
        <w:rPr>
          <w:rFonts w:ascii="新細明體" w:eastAsia="新細明體" w:hint="eastAsia"/>
          <w:color w:val="262123"/>
          <w:spacing w:val="13"/>
          <w:w w:val="110"/>
          <w:sz w:val="24"/>
        </w:rPr>
        <w:t>：</w:t>
      </w:r>
      <w:r>
        <w:rPr>
          <w:rFonts w:ascii="新細明體" w:eastAsia="新細明體" w:hint="eastAsia"/>
          <w:color w:val="262123"/>
          <w:spacing w:val="13"/>
          <w:w w:val="110"/>
          <w:sz w:val="24"/>
          <w:u w:val="single" w:color="231F20"/>
        </w:rPr>
        <w:tab/>
        <w:tab/>
      </w:r>
      <w:r>
        <w:rPr>
          <w:rFonts w:ascii="新細明體" w:eastAsia="新細明體" w:hint="eastAsia"/>
          <w:color w:val="262123"/>
          <w:w w:val="110"/>
          <w:sz w:val="24"/>
          <w:u w:val="single" w:color="231F20"/>
        </w:rPr>
        <w:t>                                       </w:t>
      </w:r>
      <w:r>
        <w:rPr>
          <w:rFonts w:ascii="新細明體" w:eastAsia="新細明體" w:hint="eastAsia"/>
          <w:color w:val="262123"/>
          <w:w w:val="110"/>
          <w:sz w:val="24"/>
        </w:rPr>
        <w:t>日期：</w:t>
      </w:r>
      <w:r>
        <w:rPr>
          <w:rFonts w:ascii="新細明體" w:eastAsia="新細明體" w:hint="eastAsia"/>
          <w:color w:val="262123"/>
          <w:sz w:val="24"/>
        </w:rPr>
        <w:tab/>
      </w:r>
      <w:r>
        <w:rPr>
          <w:rFonts w:ascii="新細明體" w:eastAsia="新細明體" w:hint="eastAsia"/>
          <w:color w:val="262123"/>
          <w:w w:val="192"/>
          <w:sz w:val="24"/>
          <w:u w:val="single" w:color="231F20"/>
        </w:rPr>
        <w:t> </w:t>
      </w:r>
      <w:r>
        <w:rPr>
          <w:rFonts w:ascii="新細明體" w:eastAsia="新細明體" w:hint="eastAsia"/>
          <w:color w:val="262123"/>
          <w:sz w:val="24"/>
          <w:u w:val="single" w:color="231F20"/>
        </w:rPr>
        <w:tab/>
      </w:r>
    </w:p>
    <w:p>
      <w:pPr>
        <w:pStyle w:val="BodyText"/>
        <w:rPr>
          <w:rFonts w:ascii="新細明體"/>
          <w:sz w:val="29"/>
        </w:rPr>
      </w:pPr>
      <w:r>
        <w:rPr/>
        <w:br w:type="column"/>
      </w:r>
      <w:r>
        <w:rPr>
          <w:rFonts w:ascii="新細明體"/>
          <w:sz w:val="29"/>
        </w:rPr>
      </w:r>
    </w:p>
    <w:p>
      <w:pPr>
        <w:tabs>
          <w:tab w:pos="2006" w:val="left" w:leader="none"/>
          <w:tab w:pos="4544" w:val="left" w:leader="none"/>
        </w:tabs>
        <w:spacing w:line="244" w:lineRule="auto" w:before="0"/>
        <w:ind w:left="680" w:right="1665" w:hanging="3"/>
        <w:jc w:val="left"/>
        <w:rPr>
          <w:rFonts w:ascii="新細明體" w:eastAsia="新細明體" w:hint="eastAsia"/>
          <w:sz w:val="24"/>
        </w:rPr>
      </w:pPr>
      <w:r>
        <w:rPr>
          <w:rFonts w:ascii="新細明體" w:eastAsia="新細明體" w:hint="eastAsia"/>
          <w:color w:val="262123"/>
          <w:w w:val="110"/>
          <w:sz w:val="24"/>
        </w:rPr>
        <w:t>醫師：</w:t>
      </w:r>
      <w:r>
        <w:rPr>
          <w:rFonts w:ascii="新細明體" w:eastAsia="新細明體" w:hint="eastAsia"/>
          <w:color w:val="262123"/>
          <w:sz w:val="24"/>
        </w:rPr>
        <w:tab/>
      </w:r>
      <w:r>
        <w:rPr>
          <w:rFonts w:ascii="新細明體" w:eastAsia="新細明體" w:hint="eastAsia"/>
          <w:color w:val="262123"/>
          <w:w w:val="192"/>
          <w:sz w:val="24"/>
          <w:u w:val="single" w:color="231F20"/>
        </w:rPr>
        <w:t> </w:t>
      </w:r>
      <w:r>
        <w:rPr>
          <w:rFonts w:ascii="新細明體" w:eastAsia="新細明體" w:hint="eastAsia"/>
          <w:color w:val="262123"/>
          <w:sz w:val="24"/>
          <w:u w:val="single" w:color="231F20"/>
        </w:rPr>
        <w:tab/>
        <w:t>                                         </w:t>
      </w:r>
      <w:r>
        <w:rPr>
          <w:rFonts w:ascii="新細明體" w:eastAsia="新細明體" w:hint="eastAsia"/>
          <w:color w:val="262123"/>
          <w:w w:val="110"/>
          <w:sz w:val="24"/>
        </w:rPr>
        <w:t>聯絡電話</w:t>
      </w:r>
      <w:r>
        <w:rPr>
          <w:rFonts w:ascii="新細明體" w:eastAsia="新細明體" w:hint="eastAsia"/>
          <w:color w:val="262123"/>
          <w:spacing w:val="6"/>
          <w:w w:val="110"/>
          <w:sz w:val="24"/>
        </w:rPr>
        <w:t>：</w:t>
      </w:r>
      <w:r>
        <w:rPr>
          <w:rFonts w:ascii="新細明體" w:eastAsia="新細明體" w:hint="eastAsia"/>
          <w:color w:val="262123"/>
          <w:w w:val="192"/>
          <w:sz w:val="24"/>
          <w:u w:val="single" w:color="231F20"/>
        </w:rPr>
        <w:t> </w:t>
      </w:r>
      <w:r>
        <w:rPr>
          <w:rFonts w:ascii="新細明體" w:eastAsia="新細明體" w:hint="eastAsia"/>
          <w:color w:val="262123"/>
          <w:sz w:val="24"/>
          <w:u w:val="single" w:color="231F20"/>
        </w:rPr>
        <w:tab/>
      </w:r>
    </w:p>
    <w:p>
      <w:pPr>
        <w:spacing w:after="0" w:line="244" w:lineRule="auto"/>
        <w:jc w:val="left"/>
        <w:rPr>
          <w:rFonts w:ascii="新細明體" w:eastAsia="新細明體" w:hint="eastAsia"/>
          <w:sz w:val="24"/>
        </w:rPr>
        <w:sectPr>
          <w:type w:val="continuous"/>
          <w:pgSz w:w="11910" w:h="16840"/>
          <w:pgMar w:top="1460" w:bottom="280" w:left="240" w:right="0"/>
          <w:cols w:num="2" w:equalWidth="0">
            <w:col w:w="5413" w:space="40"/>
            <w:col w:w="6217"/>
          </w:cols>
        </w:sectPr>
      </w:pPr>
    </w:p>
    <w:p>
      <w:pPr>
        <w:pStyle w:val="BodyText"/>
        <w:spacing w:before="9"/>
        <w:rPr>
          <w:rFonts w:ascii="新細明體"/>
          <w:sz w:val="17"/>
        </w:rPr>
      </w:pPr>
      <w:r>
        <w:rPr/>
        <w:pict>
          <v:shape style="position:absolute;margin-left:558.838806pt;margin-top:373.207001pt;width:14.55pt;height:24.5pt;mso-position-horizontal-relative:page;mso-position-vertical-relative:page;z-index:251899904"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5"/>
                    </w:rPr>
                  </w:pPr>
                  <w:r>
                    <w:rPr>
                      <w:rFonts w:ascii="新細明體" w:eastAsia="新細明體" w:hint="eastAsia"/>
                      <w:color w:val="565759"/>
                      <w:spacing w:val="-51"/>
                      <w:w w:val="100"/>
                      <w:position w:val="-4"/>
                      <w:sz w:val="25"/>
                    </w:rPr>
                    <w:t>錄</w:t>
                  </w:r>
                  <w:r>
                    <w:rPr>
                      <w:rFonts w:ascii="新細明體" w:eastAsia="新細明體" w:hint="eastAsia"/>
                      <w:color w:val="565759"/>
                      <w:w w:val="100"/>
                      <w:sz w:val="25"/>
                    </w:rPr>
                    <w:t>)</w:t>
                  </w:r>
                </w:p>
              </w:txbxContent>
            </v:textbox>
            <w10:wrap type="none"/>
          </v:shape>
        </w:pict>
      </w:r>
      <w:r>
        <w:rPr/>
        <w:pict>
          <v:shape style="position:absolute;margin-left:463.812164pt;margin-top:321.222198pt;width:13.6pt;height:18.75pt;mso-position-horizontal-relative:page;mso-position-vertical-relative:page;z-index:251900928"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21"/>
                    </w:rPr>
                  </w:pPr>
                  <w:r>
                    <w:rPr>
                      <w:rFonts w:ascii="新細明體" w:eastAsia="新細明體" w:hint="eastAsia"/>
                      <w:color w:val="262123"/>
                      <w:spacing w:val="-87"/>
                      <w:w w:val="100"/>
                      <w:position w:val="-1"/>
                      <w:sz w:val="21"/>
                    </w:rPr>
                    <w:t>、</w:t>
                  </w:r>
                  <w:r>
                    <w:rPr>
                      <w:rFonts w:ascii="新細明體" w:eastAsia="新細明體" w:hint="eastAsia"/>
                      <w:color w:val="262123"/>
                      <w:w w:val="100"/>
                      <w:sz w:val="21"/>
                    </w:rPr>
                    <w:t>丿</w:t>
                  </w:r>
                </w:p>
              </w:txbxContent>
            </v:textbox>
            <w10:wrap type="none"/>
          </v:shape>
        </w:pict>
      </w:r>
    </w:p>
    <w:p>
      <w:pPr>
        <w:tabs>
          <w:tab w:pos="4610" w:val="left" w:leader="none"/>
          <w:tab w:pos="6221" w:val="left" w:leader="none"/>
          <w:tab w:pos="8543" w:val="left" w:leader="none"/>
          <w:tab w:pos="10463" w:val="left" w:leader="none"/>
        </w:tabs>
        <w:spacing w:before="93"/>
        <w:ind w:left="793" w:right="0" w:firstLine="0"/>
        <w:jc w:val="left"/>
        <w:rPr>
          <w:rFonts w:ascii="Arial" w:eastAsia="Arial"/>
          <w:sz w:val="24"/>
        </w:rPr>
      </w:pPr>
      <w:r>
        <w:rPr>
          <w:rFonts w:ascii="新細明體" w:eastAsia="新細明體" w:hint="eastAsia"/>
          <w:color w:val="262123"/>
          <w:w w:val="105"/>
          <w:sz w:val="21"/>
        </w:rPr>
        <w:t>填妥後請儘速傳真：</w:t>
      </w:r>
      <w:r>
        <w:rPr>
          <w:rFonts w:ascii="新細明體" w:eastAsia="新細明體" w:hint="eastAsia"/>
          <w:color w:val="262123"/>
          <w:w w:val="105"/>
          <w:sz w:val="21"/>
          <w:u w:val="single" w:color="231F20"/>
        </w:rPr>
        <w:t> </w:t>
        <w:tab/>
      </w:r>
      <w:r>
        <w:rPr>
          <w:rFonts w:ascii="新細明體" w:eastAsia="新細明體" w:hint="eastAsia"/>
          <w:color w:val="262123"/>
          <w:w w:val="105"/>
          <w:sz w:val="21"/>
        </w:rPr>
        <w:t>衛生局（所）</w:t>
        <w:tab/>
      </w:r>
      <w:r>
        <w:rPr>
          <w:rFonts w:ascii="Arial" w:eastAsia="Arial"/>
          <w:color w:val="262123"/>
          <w:w w:val="105"/>
          <w:sz w:val="24"/>
        </w:rPr>
        <w:t>FAX:</w:t>
      </w:r>
      <w:r>
        <w:rPr>
          <w:rFonts w:ascii="Arial" w:eastAsia="Arial"/>
          <w:color w:val="262123"/>
          <w:w w:val="105"/>
          <w:sz w:val="24"/>
          <w:u w:val="single" w:color="231F20"/>
        </w:rPr>
        <w:t> </w:t>
        <w:tab/>
      </w:r>
      <w:r>
        <w:rPr>
          <w:rFonts w:ascii="Arial" w:eastAsia="Arial"/>
          <w:color w:val="262123"/>
          <w:w w:val="105"/>
          <w:sz w:val="24"/>
        </w:rPr>
        <w:t>TEL:</w:t>
      </w:r>
      <w:r>
        <w:rPr>
          <w:rFonts w:ascii="Arial" w:eastAsia="Arial"/>
          <w:color w:val="262123"/>
          <w:sz w:val="24"/>
        </w:rPr>
        <w:t> </w:t>
      </w:r>
      <w:r>
        <w:rPr>
          <w:rFonts w:ascii="Arial" w:eastAsia="Arial"/>
          <w:color w:val="262123"/>
          <w:w w:val="100"/>
          <w:sz w:val="24"/>
          <w:u w:val="single" w:color="231F20"/>
        </w:rPr>
        <w:t> </w:t>
      </w:r>
      <w:r>
        <w:rPr>
          <w:rFonts w:ascii="Arial" w:eastAsia="Arial"/>
          <w:color w:val="262123"/>
          <w:sz w:val="24"/>
          <w:u w:val="single" w:color="231F20"/>
        </w:rPr>
        <w:tab/>
      </w:r>
    </w:p>
    <w:p>
      <w:pPr>
        <w:spacing w:line="285" w:lineRule="auto" w:before="42"/>
        <w:ind w:left="3355" w:right="2988" w:hanging="465"/>
        <w:jc w:val="left"/>
        <w:rPr>
          <w:rFonts w:ascii="新細明體" w:hAnsi="新細明體" w:eastAsia="新細明體" w:hint="eastAsia"/>
          <w:sz w:val="21"/>
        </w:rPr>
      </w:pPr>
      <w:r>
        <w:rPr>
          <w:rFonts w:ascii="新細明體" w:hAnsi="新細明體" w:eastAsia="新細明體" w:hint="eastAsia"/>
          <w:color w:val="262123"/>
          <w:w w:val="110"/>
          <w:sz w:val="21"/>
        </w:rPr>
        <w:t>請保護個案隱私· 傳真後轉交貴院結核病個案管理師保存</w:t>
      </w:r>
      <w:r>
        <w:rPr>
          <w:rFonts w:ascii="新細明體" w:hAnsi="新細明體" w:eastAsia="新細明體" w:hint="eastAsia"/>
          <w:color w:val="262123"/>
          <w:w w:val="115"/>
          <w:sz w:val="21"/>
        </w:rPr>
        <w:t>衛生局感謝您對結核病防治工作的支持與協助！</w:t>
      </w:r>
    </w:p>
    <w:p>
      <w:pPr>
        <w:spacing w:after="0" w:line="285" w:lineRule="auto"/>
        <w:jc w:val="left"/>
        <w:rPr>
          <w:rFonts w:ascii="新細明體" w:hAnsi="新細明體" w:eastAsia="新細明體" w:hint="eastAsia"/>
          <w:sz w:val="21"/>
        </w:rPr>
        <w:sectPr>
          <w:type w:val="continuous"/>
          <w:pgSz w:w="11910" w:h="16840"/>
          <w:pgMar w:top="1460" w:bottom="280" w:left="240" w:right="0"/>
        </w:sectPr>
      </w:pPr>
    </w:p>
    <w:p>
      <w:pPr>
        <w:spacing w:before="49"/>
        <w:ind w:left="875" w:right="0" w:firstLine="0"/>
        <w:jc w:val="left"/>
        <w:rPr>
          <w:sz w:val="25"/>
        </w:rPr>
      </w:pPr>
      <w:r>
        <w:rPr>
          <w:color w:val="231F20"/>
          <w:w w:val="105"/>
          <w:sz w:val="25"/>
        </w:rPr>
        <w:t>附件 </w:t>
      </w:r>
      <w:r>
        <w:rPr>
          <w:color w:val="231F20"/>
          <w:w w:val="105"/>
          <w:position w:val="1"/>
          <w:sz w:val="24"/>
        </w:rPr>
        <w:t>6</w:t>
      </w:r>
      <w:r>
        <w:rPr>
          <w:color w:val="231F20"/>
          <w:w w:val="105"/>
          <w:sz w:val="27"/>
        </w:rPr>
        <w:t>-</w:t>
      </w:r>
      <w:r>
        <w:rPr>
          <w:color w:val="231F20"/>
          <w:w w:val="105"/>
          <w:sz w:val="25"/>
        </w:rPr>
        <w:t>3</w:t>
      </w:r>
    </w:p>
    <w:p>
      <w:pPr>
        <w:pStyle w:val="BodyText"/>
        <w:spacing w:before="12"/>
        <w:rPr>
          <w:sz w:val="32"/>
        </w:rPr>
      </w:pPr>
      <w:r>
        <w:rPr/>
        <w:br w:type="column"/>
      </w:r>
      <w:r>
        <w:rPr>
          <w:sz w:val="32"/>
        </w:rPr>
      </w:r>
    </w:p>
    <w:p>
      <w:pPr>
        <w:spacing w:before="0"/>
        <w:ind w:left="875" w:right="0" w:firstLine="0"/>
        <w:jc w:val="left"/>
        <w:rPr>
          <w:rFonts w:ascii="微軟正黑體" w:eastAsia="微軟正黑體" w:hint="eastAsia"/>
          <w:b/>
          <w:sz w:val="31"/>
        </w:rPr>
      </w:pPr>
      <w:r>
        <w:rPr>
          <w:rFonts w:ascii="微軟正黑體" w:eastAsia="微軟正黑體" w:hint="eastAsia"/>
          <w:b/>
          <w:color w:val="231F20"/>
          <w:sz w:val="31"/>
        </w:rPr>
        <w:t>各類銷案作業檢核表</w:t>
      </w:r>
    </w:p>
    <w:p>
      <w:pPr>
        <w:spacing w:after="0"/>
        <w:jc w:val="left"/>
        <w:rPr>
          <w:rFonts w:ascii="微軟正黑體" w:eastAsia="微軟正黑體" w:hint="eastAsia"/>
          <w:sz w:val="31"/>
        </w:rPr>
        <w:sectPr>
          <w:pgSz w:w="11910" w:h="16840"/>
          <w:pgMar w:top="760" w:bottom="0" w:left="240" w:right="0"/>
          <w:cols w:num="2" w:equalWidth="0">
            <w:col w:w="1901" w:space="1380"/>
            <w:col w:w="8389"/>
          </w:cols>
        </w:sectPr>
      </w:pPr>
    </w:p>
    <w:p>
      <w:pPr>
        <w:pStyle w:val="BodyText"/>
        <w:spacing w:before="5"/>
        <w:rPr>
          <w:rFonts w:ascii="微軟正黑體"/>
          <w:b/>
          <w:sz w:val="17"/>
        </w:rPr>
      </w:pPr>
      <w:r>
        <w:rPr/>
        <w:pict>
          <v:group style="position:absolute;margin-left:0pt;margin-top:184.897003pt;width:44.6pt;height:653.4pt;mso-position-horizontal-relative:page;mso-position-vertical-relative:page;z-index:-306131968"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184" o:title=""/>
            </v:shape>
            <v:shape style="position:absolute;left:431;top:4618;width:242;height:2194" type="#_x0000_t75" stroked="false">
              <v:imagedata r:id="rId185" o:title=""/>
            </v:shape>
            <v:shape style="position:absolute;left:441;top:7177;width:230;height:241" type="#_x0000_t75" stroked="false">
              <v:imagedata r:id="rId186" o:title=""/>
            </v:shape>
            <v:shape style="position:absolute;left:430;top:7503;width:245;height:240" type="#_x0000_t75" stroked="false">
              <v:imagedata r:id="rId187"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56</w:t>
                    </w:r>
                  </w:p>
                </w:txbxContent>
              </v:textbox>
              <w10:wrap type="none"/>
            </v:shape>
            <w10:wrap type="none"/>
          </v:group>
        </w:pict>
      </w:r>
    </w:p>
    <w:tbl>
      <w:tblPr>
        <w:tblW w:w="0" w:type="auto"/>
        <w:jc w:val="left"/>
        <w:tblInd w:w="1141" w:type="dxa"/>
        <w:tblBorders>
          <w:top w:val="single" w:sz="4" w:space="0" w:color="B1B3B5"/>
          <w:left w:val="single" w:sz="4" w:space="0" w:color="B1B3B5"/>
          <w:bottom w:val="single" w:sz="4" w:space="0" w:color="B1B3B5"/>
          <w:right w:val="single" w:sz="4" w:space="0" w:color="B1B3B5"/>
          <w:insideH w:val="single" w:sz="4" w:space="0" w:color="B1B3B5"/>
          <w:insideV w:val="single" w:sz="4" w:space="0" w:color="B1B3B5"/>
        </w:tblBorders>
        <w:tblLayout w:type="fixed"/>
        <w:tblCellMar>
          <w:top w:w="0" w:type="dxa"/>
          <w:left w:w="0" w:type="dxa"/>
          <w:bottom w:w="0" w:type="dxa"/>
          <w:right w:w="0" w:type="dxa"/>
        </w:tblCellMar>
        <w:tblLook w:val="01E0"/>
      </w:tblPr>
      <w:tblGrid>
        <w:gridCol w:w="6687"/>
        <w:gridCol w:w="2422"/>
      </w:tblGrid>
      <w:tr>
        <w:trPr>
          <w:trHeight w:val="345" w:hRule="atLeast"/>
        </w:trPr>
        <w:tc>
          <w:tcPr>
            <w:tcW w:w="6687" w:type="dxa"/>
            <w:shd w:val="clear" w:color="auto" w:fill="EDEDEE"/>
          </w:tcPr>
          <w:p>
            <w:pPr>
              <w:pStyle w:val="TableParagraph"/>
              <w:spacing w:line="326" w:lineRule="exact"/>
              <w:ind w:left="103"/>
              <w:rPr>
                <w:rFonts w:ascii="微軟正黑體" w:eastAsia="微軟正黑體" w:hint="eastAsia"/>
                <w:b/>
                <w:sz w:val="23"/>
              </w:rPr>
            </w:pPr>
            <w:r>
              <w:rPr>
                <w:rFonts w:ascii="微軟正黑體" w:eastAsia="微軟正黑體" w:hint="eastAsia"/>
                <w:b/>
                <w:color w:val="231F20"/>
                <w:sz w:val="23"/>
              </w:rPr>
              <w:t>完成治療銷案</w:t>
            </w:r>
          </w:p>
        </w:tc>
        <w:tc>
          <w:tcPr>
            <w:tcW w:w="2422" w:type="dxa"/>
            <w:shd w:val="clear" w:color="auto" w:fill="EDEDEE"/>
          </w:tcPr>
          <w:p>
            <w:pPr>
              <w:pStyle w:val="TableParagraph"/>
              <w:spacing w:line="326" w:lineRule="exact"/>
              <w:ind w:left="103"/>
              <w:rPr>
                <w:rFonts w:ascii="微軟正黑體" w:eastAsia="微軟正黑體" w:hint="eastAsia"/>
                <w:b/>
                <w:sz w:val="23"/>
              </w:rPr>
            </w:pPr>
            <w:r>
              <w:rPr>
                <w:rFonts w:ascii="微軟正黑體" w:eastAsia="微軟正黑體" w:hint="eastAsia"/>
                <w:b/>
                <w:color w:val="231F20"/>
                <w:sz w:val="23"/>
              </w:rPr>
              <w:t>是否符合</w:t>
            </w:r>
          </w:p>
        </w:tc>
      </w:tr>
      <w:tr>
        <w:trPr>
          <w:trHeight w:val="345" w:hRule="atLeast"/>
        </w:trPr>
        <w:tc>
          <w:tcPr>
            <w:tcW w:w="6687" w:type="dxa"/>
          </w:tcPr>
          <w:p>
            <w:pPr>
              <w:pStyle w:val="TableParagraph"/>
              <w:spacing w:line="325" w:lineRule="exact" w:before="1"/>
              <w:ind w:left="103"/>
              <w:rPr>
                <w:sz w:val="23"/>
              </w:rPr>
            </w:pPr>
            <w:r>
              <w:rPr>
                <w:color w:val="231F20"/>
                <w:sz w:val="23"/>
              </w:rPr>
              <w:t>已完成系統收案訪視綢查表</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管理之訪視</w:t>
            </w:r>
            <w:r>
              <w:rPr>
                <w:color w:val="231F20"/>
                <w:w w:val="130"/>
                <w:sz w:val="23"/>
              </w:rPr>
              <w:t>/</w:t>
            </w:r>
            <w:r>
              <w:rPr>
                <w:color w:val="231F20"/>
                <w:sz w:val="23"/>
              </w:rPr>
              <w:t>副作用評估記錄完整（每月至少—筆）</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就醫日誌完整</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7" w:hRule="atLeast"/>
        </w:trPr>
        <w:tc>
          <w:tcPr>
            <w:tcW w:w="6687" w:type="dxa"/>
          </w:tcPr>
          <w:p>
            <w:pPr>
              <w:pStyle w:val="TableParagraph"/>
              <w:spacing w:line="325" w:lineRule="exact" w:before="3"/>
              <w:ind w:left="103"/>
              <w:rPr>
                <w:sz w:val="23"/>
              </w:rPr>
            </w:pPr>
            <w:r>
              <w:rPr>
                <w:color w:val="231F20"/>
                <w:sz w:val="23"/>
              </w:rPr>
              <w:t>回案已確診</w:t>
            </w:r>
          </w:p>
        </w:tc>
        <w:tc>
          <w:tcPr>
            <w:tcW w:w="2422" w:type="dxa"/>
          </w:tcPr>
          <w:p>
            <w:pPr>
              <w:pStyle w:val="TableParagraph"/>
              <w:spacing w:line="325" w:lineRule="exact" w:before="3"/>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確診回案接觸者追蹤資料完整且登錄</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691" w:hRule="atLeast"/>
        </w:trPr>
        <w:tc>
          <w:tcPr>
            <w:tcW w:w="6687" w:type="dxa"/>
          </w:tcPr>
          <w:p>
            <w:pPr>
              <w:pStyle w:val="TableParagraph"/>
              <w:spacing w:line="373" w:lineRule="exact" w:before="1"/>
              <w:ind w:left="103"/>
              <w:rPr>
                <w:sz w:val="23"/>
              </w:rPr>
            </w:pPr>
            <w:r>
              <w:rPr>
                <w:color w:val="231F20"/>
                <w:sz w:val="23"/>
              </w:rPr>
              <w:t>DOTS 回案資料完整，並已完成都治中斷作業（未加入都治者仍</w:t>
            </w:r>
          </w:p>
          <w:p>
            <w:pPr>
              <w:pStyle w:val="TableParagraph"/>
              <w:spacing w:line="298" w:lineRule="exact"/>
              <w:ind w:left="103"/>
              <w:rPr>
                <w:sz w:val="23"/>
              </w:rPr>
            </w:pPr>
            <w:r>
              <w:rPr>
                <w:color w:val="231F20"/>
                <w:sz w:val="23"/>
              </w:rPr>
              <w:t>應維護是否加入 DOT 及核定日）</w:t>
            </w:r>
          </w:p>
        </w:tc>
        <w:tc>
          <w:tcPr>
            <w:tcW w:w="2422" w:type="dxa"/>
          </w:tcPr>
          <w:p>
            <w:pPr>
              <w:pStyle w:val="TableParagraph"/>
              <w:spacing w:before="174"/>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回案已停止抗結核藥物治療</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691" w:hRule="atLeast"/>
        </w:trPr>
        <w:tc>
          <w:tcPr>
            <w:tcW w:w="6687" w:type="dxa"/>
          </w:tcPr>
          <w:p>
            <w:pPr>
              <w:pStyle w:val="TableParagraph"/>
              <w:spacing w:line="373" w:lineRule="exact" w:before="1"/>
              <w:ind w:left="103"/>
              <w:rPr>
                <w:sz w:val="23"/>
              </w:rPr>
            </w:pPr>
            <w:r>
              <w:rPr>
                <w:color w:val="231F20"/>
                <w:sz w:val="23"/>
              </w:rPr>
              <w:t>智慧關懷卡、治療結果綢查表之親自診療醫師簽註「完治」或健</w:t>
            </w:r>
          </w:p>
          <w:p>
            <w:pPr>
              <w:pStyle w:val="TableParagraph"/>
              <w:spacing w:line="298" w:lineRule="exact"/>
              <w:ind w:left="103"/>
              <w:rPr>
                <w:sz w:val="23"/>
              </w:rPr>
            </w:pPr>
            <w:r>
              <w:rPr>
                <w:color w:val="231F20"/>
                <w:sz w:val="23"/>
              </w:rPr>
              <w:t>保品質支付專案宣告「完治」</w:t>
            </w:r>
          </w:p>
        </w:tc>
        <w:tc>
          <w:tcPr>
            <w:tcW w:w="2422" w:type="dxa"/>
          </w:tcPr>
          <w:p>
            <w:pPr>
              <w:pStyle w:val="TableParagraph"/>
              <w:spacing w:before="174"/>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初次胸部 CXR 檢查、痰塗片及培養、鑑定與藥敏結果皆已登錄</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694" w:hRule="atLeast"/>
        </w:trPr>
        <w:tc>
          <w:tcPr>
            <w:tcW w:w="6687" w:type="dxa"/>
          </w:tcPr>
          <w:p>
            <w:pPr>
              <w:pStyle w:val="TableParagraph"/>
              <w:spacing w:line="346" w:lineRule="exact" w:before="2"/>
              <w:ind w:left="103" w:right="34"/>
              <w:rPr>
                <w:sz w:val="23"/>
              </w:rPr>
            </w:pPr>
            <w:r>
              <w:rPr>
                <w:color w:val="231F20"/>
                <w:spacing w:val="-12"/>
                <w:sz w:val="23"/>
              </w:rPr>
              <w:t>肺外結核回案已完成肺外註記，並將肺外病理檢驗結果確實登錄， </w:t>
            </w:r>
            <w:r>
              <w:rPr>
                <w:color w:val="231F20"/>
                <w:spacing w:val="-1"/>
                <w:sz w:val="23"/>
              </w:rPr>
              <w:t>病理報告亦完成 </w:t>
            </w:r>
            <w:r>
              <w:rPr>
                <w:color w:val="231F20"/>
                <w:sz w:val="23"/>
              </w:rPr>
              <w:t>TB</w:t>
            </w:r>
            <w:r>
              <w:rPr>
                <w:color w:val="231F20"/>
                <w:spacing w:val="-3"/>
                <w:sz w:val="23"/>
              </w:rPr>
              <w:t> 系統上傳</w:t>
            </w:r>
          </w:p>
        </w:tc>
        <w:tc>
          <w:tcPr>
            <w:tcW w:w="2422" w:type="dxa"/>
          </w:tcPr>
          <w:p>
            <w:pPr>
              <w:pStyle w:val="TableParagraph"/>
              <w:spacing w:before="176"/>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345" w:hRule="atLeast"/>
        </w:trPr>
        <w:tc>
          <w:tcPr>
            <w:tcW w:w="6687" w:type="dxa"/>
          </w:tcPr>
          <w:p>
            <w:pPr>
              <w:pStyle w:val="TableParagraph"/>
              <w:spacing w:line="325" w:lineRule="exact" w:before="1"/>
              <w:ind w:left="103"/>
              <w:rPr>
                <w:sz w:val="23"/>
              </w:rPr>
            </w:pPr>
            <w:r>
              <w:rPr>
                <w:color w:val="231F20"/>
                <w:sz w:val="23"/>
              </w:rPr>
              <w:t>追蹤複查痰液結果皆已完成維護</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345" w:hRule="atLeast"/>
        </w:trPr>
        <w:tc>
          <w:tcPr>
            <w:tcW w:w="6687" w:type="dxa"/>
          </w:tcPr>
          <w:p>
            <w:pPr>
              <w:pStyle w:val="TableParagraph"/>
              <w:spacing w:line="325" w:lineRule="exact" w:before="1"/>
              <w:ind w:left="103"/>
              <w:rPr>
                <w:sz w:val="23"/>
              </w:rPr>
            </w:pPr>
            <w:r>
              <w:rPr>
                <w:color w:val="231F20"/>
                <w:sz w:val="23"/>
              </w:rPr>
              <w:t>治療處方符合「結核病診治指引」之標準處方</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84" w:hRule="atLeast"/>
        </w:trPr>
        <w:tc>
          <w:tcPr>
            <w:tcW w:w="6687" w:type="dxa"/>
          </w:tcPr>
          <w:p>
            <w:pPr>
              <w:pStyle w:val="TableParagraph"/>
              <w:spacing w:line="364" w:lineRule="exact" w:before="1"/>
              <w:ind w:left="103"/>
              <w:rPr>
                <w:sz w:val="23"/>
              </w:rPr>
            </w:pPr>
            <w:r>
              <w:rPr>
                <w:color w:val="231F20"/>
                <w:sz w:val="23"/>
              </w:rPr>
              <w:t>銷案作業時間符合 30 日曆天期限</w:t>
            </w:r>
          </w:p>
        </w:tc>
        <w:tc>
          <w:tcPr>
            <w:tcW w:w="2422" w:type="dxa"/>
          </w:tcPr>
          <w:p>
            <w:pPr>
              <w:pStyle w:val="TableParagraph"/>
              <w:spacing w:line="345" w:lineRule="exact" w:before="19"/>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bl>
    <w:p>
      <w:pPr>
        <w:pStyle w:val="BodyText"/>
        <w:spacing w:before="15"/>
        <w:rPr>
          <w:rFonts w:ascii="微軟正黑體"/>
          <w:b/>
          <w:sz w:val="18"/>
        </w:rPr>
      </w:pPr>
    </w:p>
    <w:tbl>
      <w:tblPr>
        <w:tblW w:w="0" w:type="auto"/>
        <w:jc w:val="left"/>
        <w:tblInd w:w="1141" w:type="dxa"/>
        <w:tblBorders>
          <w:top w:val="single" w:sz="4" w:space="0" w:color="B1B3B5"/>
          <w:left w:val="single" w:sz="4" w:space="0" w:color="B1B3B5"/>
          <w:bottom w:val="single" w:sz="4" w:space="0" w:color="B1B3B5"/>
          <w:right w:val="single" w:sz="4" w:space="0" w:color="B1B3B5"/>
          <w:insideH w:val="single" w:sz="4" w:space="0" w:color="B1B3B5"/>
          <w:insideV w:val="single" w:sz="4" w:space="0" w:color="B1B3B5"/>
        </w:tblBorders>
        <w:tblLayout w:type="fixed"/>
        <w:tblCellMar>
          <w:top w:w="0" w:type="dxa"/>
          <w:left w:w="0" w:type="dxa"/>
          <w:bottom w:w="0" w:type="dxa"/>
          <w:right w:w="0" w:type="dxa"/>
        </w:tblCellMar>
        <w:tblLook w:val="01E0"/>
      </w:tblPr>
      <w:tblGrid>
        <w:gridCol w:w="6687"/>
        <w:gridCol w:w="2422"/>
      </w:tblGrid>
      <w:tr>
        <w:trPr>
          <w:trHeight w:val="345" w:hRule="atLeast"/>
        </w:trPr>
        <w:tc>
          <w:tcPr>
            <w:tcW w:w="6687" w:type="dxa"/>
            <w:shd w:val="clear" w:color="auto" w:fill="EDEDEE"/>
          </w:tcPr>
          <w:p>
            <w:pPr>
              <w:pStyle w:val="TableParagraph"/>
              <w:spacing w:line="326" w:lineRule="exact"/>
              <w:ind w:left="103"/>
              <w:rPr>
                <w:rFonts w:ascii="微軟正黑體" w:eastAsia="微軟正黑體" w:hint="eastAsia"/>
                <w:b/>
                <w:sz w:val="23"/>
              </w:rPr>
            </w:pPr>
            <w:r>
              <w:rPr>
                <w:rFonts w:ascii="微軟正黑體" w:eastAsia="微軟正黑體" w:hint="eastAsia"/>
                <w:b/>
                <w:color w:val="231F20"/>
                <w:sz w:val="23"/>
              </w:rPr>
              <w:t>其他完治</w:t>
            </w:r>
            <w:r>
              <w:rPr>
                <w:rFonts w:ascii="微軟正黑體" w:eastAsia="微軟正黑體" w:hint="eastAsia"/>
                <w:b/>
                <w:color w:val="231F20"/>
                <w:w w:val="75"/>
                <w:sz w:val="23"/>
              </w:rPr>
              <w:t>／</w:t>
            </w:r>
            <w:r>
              <w:rPr>
                <w:rFonts w:ascii="微軟正黑體" w:eastAsia="微軟正黑體" w:hint="eastAsia"/>
                <w:b/>
                <w:color w:val="231F20"/>
                <w:sz w:val="23"/>
              </w:rPr>
              <w:t>其他（視同結果失落）銷案</w:t>
            </w:r>
          </w:p>
        </w:tc>
        <w:tc>
          <w:tcPr>
            <w:tcW w:w="2422" w:type="dxa"/>
            <w:shd w:val="clear" w:color="auto" w:fill="EDEDEE"/>
          </w:tcPr>
          <w:p>
            <w:pPr>
              <w:pStyle w:val="TableParagraph"/>
              <w:spacing w:line="326" w:lineRule="exact"/>
              <w:ind w:left="103"/>
              <w:rPr>
                <w:rFonts w:ascii="微軟正黑體" w:eastAsia="微軟正黑體" w:hint="eastAsia"/>
                <w:b/>
                <w:sz w:val="23"/>
              </w:rPr>
            </w:pPr>
            <w:r>
              <w:rPr>
                <w:rFonts w:ascii="微軟正黑體" w:eastAsia="微軟正黑體" w:hint="eastAsia"/>
                <w:b/>
                <w:color w:val="231F20"/>
                <w:sz w:val="23"/>
              </w:rPr>
              <w:t>是否符合</w:t>
            </w:r>
          </w:p>
        </w:tc>
      </w:tr>
      <w:tr>
        <w:trPr>
          <w:trHeight w:val="345" w:hRule="atLeast"/>
        </w:trPr>
        <w:tc>
          <w:tcPr>
            <w:tcW w:w="6687" w:type="dxa"/>
          </w:tcPr>
          <w:p>
            <w:pPr>
              <w:pStyle w:val="TableParagraph"/>
              <w:spacing w:line="325" w:lineRule="exact" w:before="1"/>
              <w:ind w:left="103"/>
              <w:rPr>
                <w:sz w:val="23"/>
              </w:rPr>
            </w:pPr>
            <w:r>
              <w:rPr>
                <w:color w:val="231F20"/>
                <w:sz w:val="23"/>
              </w:rPr>
              <w:t>已完成系統收案訪視綢查表</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管理之訪視</w:t>
            </w:r>
            <w:r>
              <w:rPr>
                <w:color w:val="231F20"/>
                <w:w w:val="130"/>
                <w:sz w:val="23"/>
              </w:rPr>
              <w:t>/</w:t>
            </w:r>
            <w:r>
              <w:rPr>
                <w:color w:val="231F20"/>
                <w:sz w:val="23"/>
              </w:rPr>
              <w:t>副作用評估記錄完整（每月至少—筆）</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就醫日誌完整</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回案已確診</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7" w:hRule="atLeast"/>
        </w:trPr>
        <w:tc>
          <w:tcPr>
            <w:tcW w:w="6687" w:type="dxa"/>
          </w:tcPr>
          <w:p>
            <w:pPr>
              <w:pStyle w:val="TableParagraph"/>
              <w:spacing w:line="325" w:lineRule="exact" w:before="3"/>
              <w:ind w:left="103"/>
              <w:rPr>
                <w:sz w:val="23"/>
              </w:rPr>
            </w:pPr>
            <w:r>
              <w:rPr>
                <w:color w:val="231F20"/>
                <w:sz w:val="23"/>
              </w:rPr>
              <w:t>確診回案接觸者追蹤資料完整且登錄</w:t>
            </w:r>
          </w:p>
        </w:tc>
        <w:tc>
          <w:tcPr>
            <w:tcW w:w="2422" w:type="dxa"/>
          </w:tcPr>
          <w:p>
            <w:pPr>
              <w:pStyle w:val="TableParagraph"/>
              <w:spacing w:line="325" w:lineRule="exact" w:before="3"/>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691" w:hRule="atLeast"/>
        </w:trPr>
        <w:tc>
          <w:tcPr>
            <w:tcW w:w="6687" w:type="dxa"/>
          </w:tcPr>
          <w:p>
            <w:pPr>
              <w:pStyle w:val="TableParagraph"/>
              <w:spacing w:line="373" w:lineRule="exact" w:before="1"/>
              <w:ind w:left="103"/>
              <w:rPr>
                <w:sz w:val="23"/>
              </w:rPr>
            </w:pPr>
            <w:r>
              <w:rPr>
                <w:color w:val="231F20"/>
                <w:sz w:val="23"/>
              </w:rPr>
              <w:t>DOTS 回案資料完整，並已完成都治中斷作業（未加入都治者仍</w:t>
            </w:r>
          </w:p>
          <w:p>
            <w:pPr>
              <w:pStyle w:val="TableParagraph"/>
              <w:spacing w:line="298" w:lineRule="exact"/>
              <w:ind w:left="103"/>
              <w:rPr>
                <w:sz w:val="23"/>
              </w:rPr>
            </w:pPr>
            <w:r>
              <w:rPr>
                <w:color w:val="231F20"/>
                <w:sz w:val="23"/>
              </w:rPr>
              <w:t>應維護是否加入 DOT 及核定日）</w:t>
            </w:r>
          </w:p>
        </w:tc>
        <w:tc>
          <w:tcPr>
            <w:tcW w:w="2422" w:type="dxa"/>
          </w:tcPr>
          <w:p>
            <w:pPr>
              <w:pStyle w:val="TableParagraph"/>
              <w:spacing w:before="174"/>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回案已停止抗結核藥物治療</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691" w:hRule="atLeast"/>
        </w:trPr>
        <w:tc>
          <w:tcPr>
            <w:tcW w:w="6687" w:type="dxa"/>
          </w:tcPr>
          <w:p>
            <w:pPr>
              <w:pStyle w:val="TableParagraph"/>
              <w:spacing w:line="373" w:lineRule="exact" w:before="1"/>
              <w:ind w:left="103"/>
              <w:rPr>
                <w:sz w:val="23"/>
              </w:rPr>
            </w:pPr>
            <w:r>
              <w:rPr>
                <w:color w:val="231F20"/>
                <w:sz w:val="23"/>
              </w:rPr>
              <w:t>智慧關懷卡治療結果綢查表之親自診療醫師簽註「完治；可停止</w:t>
            </w:r>
          </w:p>
          <w:p>
            <w:pPr>
              <w:pStyle w:val="TableParagraph"/>
              <w:spacing w:line="298" w:lineRule="exact"/>
              <w:ind w:left="103"/>
              <w:rPr>
                <w:sz w:val="23"/>
              </w:rPr>
            </w:pPr>
            <w:r>
              <w:rPr>
                <w:color w:val="231F20"/>
                <w:sz w:val="23"/>
              </w:rPr>
              <w:t>抗結核藥物」或健保品質支付專案宣告「其他完治」</w:t>
            </w:r>
          </w:p>
        </w:tc>
        <w:tc>
          <w:tcPr>
            <w:tcW w:w="2422" w:type="dxa"/>
          </w:tcPr>
          <w:p>
            <w:pPr>
              <w:pStyle w:val="TableParagraph"/>
              <w:spacing w:before="174"/>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初次胸部 CXR 檢查、痰塗片及培養、鑑定與藥敏結果皆已登錄</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691" w:hRule="atLeast"/>
        </w:trPr>
        <w:tc>
          <w:tcPr>
            <w:tcW w:w="6687" w:type="dxa"/>
          </w:tcPr>
          <w:p>
            <w:pPr>
              <w:pStyle w:val="TableParagraph"/>
              <w:spacing w:line="373" w:lineRule="exact" w:before="1"/>
              <w:ind w:left="103"/>
              <w:rPr>
                <w:sz w:val="23"/>
              </w:rPr>
            </w:pPr>
            <w:r>
              <w:rPr>
                <w:color w:val="231F20"/>
                <w:sz w:val="23"/>
              </w:rPr>
              <w:t>肺外結核回案已完成肺外註記，並將肺外病理檢驗結果確實登</w:t>
            </w:r>
          </w:p>
          <w:p>
            <w:pPr>
              <w:pStyle w:val="TableParagraph"/>
              <w:spacing w:line="298" w:lineRule="exact"/>
              <w:ind w:left="103"/>
              <w:rPr>
                <w:sz w:val="23"/>
              </w:rPr>
            </w:pPr>
            <w:r>
              <w:rPr>
                <w:color w:val="231F20"/>
                <w:sz w:val="23"/>
              </w:rPr>
              <w:t>錄，病理報告亦完成 TB 系統上傳</w:t>
            </w:r>
          </w:p>
        </w:tc>
        <w:tc>
          <w:tcPr>
            <w:tcW w:w="2422" w:type="dxa"/>
          </w:tcPr>
          <w:p>
            <w:pPr>
              <w:pStyle w:val="TableParagraph"/>
              <w:spacing w:before="174"/>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347" w:hRule="atLeast"/>
        </w:trPr>
        <w:tc>
          <w:tcPr>
            <w:tcW w:w="6687" w:type="dxa"/>
          </w:tcPr>
          <w:p>
            <w:pPr>
              <w:pStyle w:val="TableParagraph"/>
              <w:spacing w:line="325" w:lineRule="exact" w:before="3"/>
              <w:ind w:left="103"/>
              <w:rPr>
                <w:sz w:val="23"/>
              </w:rPr>
            </w:pPr>
            <w:r>
              <w:rPr>
                <w:color w:val="231F20"/>
                <w:sz w:val="23"/>
              </w:rPr>
              <w:t>追蹤複查痰液結果皆已完成維護</w:t>
            </w:r>
          </w:p>
        </w:tc>
        <w:tc>
          <w:tcPr>
            <w:tcW w:w="2422" w:type="dxa"/>
          </w:tcPr>
          <w:p>
            <w:pPr>
              <w:pStyle w:val="TableParagraph"/>
              <w:spacing w:line="325" w:lineRule="exact" w:before="3"/>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691" w:hRule="atLeast"/>
        </w:trPr>
        <w:tc>
          <w:tcPr>
            <w:tcW w:w="6687" w:type="dxa"/>
          </w:tcPr>
          <w:p>
            <w:pPr>
              <w:pStyle w:val="TableParagraph"/>
              <w:spacing w:line="373" w:lineRule="exact" w:before="1"/>
              <w:ind w:left="103"/>
              <w:rPr>
                <w:sz w:val="23"/>
              </w:rPr>
            </w:pPr>
            <w:r>
              <w:rPr>
                <w:color w:val="231F20"/>
                <w:sz w:val="23"/>
              </w:rPr>
              <w:t>經諮詢委員會病例討論，確認回案無須繼續醫療、管理，回復單</w:t>
            </w:r>
          </w:p>
          <w:p>
            <w:pPr>
              <w:pStyle w:val="TableParagraph"/>
              <w:spacing w:line="298" w:lineRule="exact"/>
              <w:ind w:left="103"/>
              <w:rPr>
                <w:sz w:val="23"/>
              </w:rPr>
            </w:pPr>
            <w:r>
              <w:rPr>
                <w:color w:val="231F20"/>
                <w:sz w:val="23"/>
              </w:rPr>
              <w:t>上傳 TB 系統</w:t>
            </w:r>
          </w:p>
        </w:tc>
        <w:tc>
          <w:tcPr>
            <w:tcW w:w="2422" w:type="dxa"/>
          </w:tcPr>
          <w:p>
            <w:pPr>
              <w:pStyle w:val="TableParagraph"/>
              <w:spacing w:before="174"/>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345" w:hRule="atLeast"/>
        </w:trPr>
        <w:tc>
          <w:tcPr>
            <w:tcW w:w="6687" w:type="dxa"/>
          </w:tcPr>
          <w:p>
            <w:pPr>
              <w:pStyle w:val="TableParagraph"/>
              <w:spacing w:line="325" w:lineRule="exact" w:before="1"/>
              <w:ind w:left="103"/>
              <w:rPr>
                <w:sz w:val="23"/>
              </w:rPr>
            </w:pPr>
            <w:r>
              <w:rPr>
                <w:color w:val="231F20"/>
                <w:sz w:val="23"/>
              </w:rPr>
              <w:t>銷案作業時間符合 30 日曆天期限</w:t>
            </w:r>
          </w:p>
        </w:tc>
        <w:tc>
          <w:tcPr>
            <w:tcW w:w="2422" w:type="dxa"/>
          </w:tcPr>
          <w:p>
            <w:pPr>
              <w:pStyle w:val="TableParagraph"/>
              <w:spacing w:line="325" w:lineRule="exact" w:before="1"/>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bl>
    <w:p>
      <w:pPr>
        <w:spacing w:after="0" w:line="325" w:lineRule="exact"/>
        <w:rPr>
          <w:sz w:val="23"/>
        </w:rPr>
        <w:sectPr>
          <w:type w:val="continuous"/>
          <w:pgSz w:w="11910" w:h="16840"/>
          <w:pgMar w:top="1460" w:bottom="280" w:left="240" w:right="0"/>
        </w:sectPr>
      </w:pPr>
    </w:p>
    <w:tbl>
      <w:tblPr>
        <w:tblCellSpacing w:w="4" w:type="dxa"/>
        <w:tblW w:w="0" w:type="auto"/>
        <w:jc w:val="left"/>
        <w:tblInd w:w="1114" w:type="dxa"/>
        <w:tblBorders>
          <w:top w:val="single" w:sz="4" w:space="0" w:color="B1B3B5"/>
          <w:left w:val="single" w:sz="4" w:space="0" w:color="B1B3B5"/>
          <w:bottom w:val="single" w:sz="4" w:space="0" w:color="B1B3B5"/>
          <w:right w:val="single" w:sz="4" w:space="0" w:color="B1B3B5"/>
          <w:insideH w:val="single" w:sz="4" w:space="0" w:color="B1B3B5"/>
          <w:insideV w:val="single" w:sz="4" w:space="0" w:color="B1B3B5"/>
        </w:tblBorders>
        <w:tblLayout w:type="fixed"/>
        <w:tblCellMar>
          <w:top w:w="0" w:type="dxa"/>
          <w:left w:w="0" w:type="dxa"/>
          <w:bottom w:w="0" w:type="dxa"/>
          <w:right w:w="0" w:type="dxa"/>
        </w:tblCellMar>
        <w:tblLook w:val="01E0"/>
      </w:tblPr>
      <w:tblGrid>
        <w:gridCol w:w="6819"/>
        <w:gridCol w:w="2416"/>
      </w:tblGrid>
      <w:tr>
        <w:trPr>
          <w:trHeight w:val="318" w:hRule="atLeast"/>
        </w:trPr>
        <w:tc>
          <w:tcPr>
            <w:tcW w:w="6819" w:type="dxa"/>
            <w:tcBorders>
              <w:left w:val="nil"/>
              <w:right w:val="nil"/>
            </w:tcBorders>
            <w:shd w:val="clear" w:color="auto" w:fill="EDEDEE"/>
          </w:tcPr>
          <w:p>
            <w:pPr>
              <w:pStyle w:val="TableParagraph"/>
              <w:spacing w:line="272" w:lineRule="exact" w:before="35"/>
              <w:ind w:left="109"/>
              <w:rPr>
                <w:rFonts w:ascii="新細明體" w:eastAsia="新細明體" w:hint="eastAsia"/>
                <w:sz w:val="21"/>
              </w:rPr>
            </w:pPr>
            <w:r>
              <w:rPr>
                <w:rFonts w:ascii="新細明體" w:eastAsia="新細明體" w:hint="eastAsia"/>
                <w:color w:val="2A2626"/>
                <w:w w:val="105"/>
                <w:sz w:val="21"/>
              </w:rPr>
              <w:t>排除診斷銷案－醫師診療排除</w:t>
            </w:r>
          </w:p>
        </w:tc>
        <w:tc>
          <w:tcPr>
            <w:tcW w:w="2416" w:type="dxa"/>
            <w:tcBorders>
              <w:left w:val="nil"/>
              <w:right w:val="nil"/>
            </w:tcBorders>
            <w:shd w:val="clear" w:color="auto" w:fill="EDEDEE"/>
          </w:tcPr>
          <w:p>
            <w:pPr>
              <w:pStyle w:val="TableParagraph"/>
              <w:spacing w:line="272" w:lineRule="exact" w:before="35"/>
              <w:ind w:left="122"/>
              <w:rPr>
                <w:rFonts w:ascii="新細明體" w:eastAsia="新細明體" w:hint="eastAsia"/>
                <w:sz w:val="21"/>
              </w:rPr>
            </w:pPr>
            <w:r>
              <w:rPr>
                <w:rFonts w:ascii="新細明體" w:eastAsia="新細明體" w:hint="eastAsia"/>
                <w:color w:val="2A2626"/>
                <w:w w:val="105"/>
                <w:sz w:val="21"/>
              </w:rPr>
              <w:t>是否符合</w:t>
            </w:r>
          </w:p>
        </w:tc>
      </w:tr>
    </w:tbl>
    <w:p>
      <w:pPr>
        <w:spacing w:after="0" w:line="272" w:lineRule="exact"/>
        <w:rPr>
          <w:rFonts w:ascii="新細明體" w:eastAsia="新細明體" w:hint="eastAsia"/>
          <w:sz w:val="21"/>
        </w:rPr>
        <w:sectPr>
          <w:pgSz w:w="11910" w:h="16840"/>
          <w:pgMar w:top="1400" w:bottom="0" w:left="240" w:right="0"/>
        </w:sectPr>
      </w:pPr>
    </w:p>
    <w:p>
      <w:pPr>
        <w:spacing w:before="43"/>
        <w:ind w:left="1213" w:right="0" w:firstLine="0"/>
        <w:jc w:val="left"/>
        <w:rPr>
          <w:rFonts w:ascii="新細明體" w:eastAsia="新細明體" w:hint="eastAsia"/>
          <w:sz w:val="21"/>
        </w:rPr>
      </w:pPr>
      <w:r>
        <w:rPr/>
        <w:pict>
          <v:line style="position:absolute;mso-position-horizontal-relative:page;mso-position-vertical-relative:paragraph;z-index:-306128896" from="66.551003pt,17.046692pt" to="529.280003pt,17.046692pt" stroked="true" strokeweight=".46198pt" strokecolor="#b1b3b5">
            <v:stroke dashstyle="solid"/>
            <w10:wrap type="none"/>
          </v:line>
        </w:pict>
      </w:r>
      <w:r>
        <w:rPr>
          <w:rFonts w:ascii="新細明體" w:eastAsia="新細明體" w:hint="eastAsia"/>
          <w:color w:val="2A2626"/>
          <w:w w:val="105"/>
          <w:sz w:val="21"/>
        </w:rPr>
        <w:t>己完成系統收案訪視調查表</w:t>
      </w:r>
    </w:p>
    <w:p>
      <w:pPr>
        <w:spacing w:line="271" w:lineRule="auto" w:before="47"/>
        <w:ind w:left="1208" w:right="38" w:hanging="1"/>
        <w:jc w:val="left"/>
        <w:rPr>
          <w:rFonts w:ascii="新細明體" w:hAnsi="新細明體" w:eastAsia="新細明體" w:hint="eastAsia"/>
          <w:sz w:val="21"/>
        </w:rPr>
      </w:pPr>
      <w:r>
        <w:rPr/>
        <w:pict>
          <v:line style="position:absolute;mso-position-horizontal-relative:page;mso-position-vertical-relative:paragraph;z-index:-306127872" from="66.551003pt,17.041595pt" to="529.280003pt,17.041595pt" stroked="true" strokeweight=".46198pt" strokecolor="#b1b3b5">
            <v:stroke dashstyle="solid"/>
            <w10:wrap type="none"/>
          </v:line>
        </w:pict>
      </w:r>
      <w:r>
        <w:rPr/>
        <w:pict>
          <v:shape style="position:absolute;margin-left:66.551003pt;margin-top:33.665577pt;width:463pt;height:166.4pt;mso-position-horizontal-relative:page;mso-position-vertical-relative:paragraph;z-index:251915264" type="#_x0000_t202" filled="false" stroked="false">
            <v:textbox inset="0,0,0,0">
              <w:txbxContent>
                <w:tbl>
                  <w:tblPr>
                    <w:tblW w:w="0" w:type="auto"/>
                    <w:jc w:val="left"/>
                    <w:tblInd w:w="5" w:type="dxa"/>
                    <w:tblBorders>
                      <w:top w:val="single" w:sz="4" w:space="0" w:color="B1B3B5"/>
                      <w:left w:val="single" w:sz="4" w:space="0" w:color="B1B3B5"/>
                      <w:bottom w:val="single" w:sz="4" w:space="0" w:color="B1B3B5"/>
                      <w:right w:val="single" w:sz="4" w:space="0" w:color="B1B3B5"/>
                      <w:insideH w:val="single" w:sz="4" w:space="0" w:color="B1B3B5"/>
                      <w:insideV w:val="single" w:sz="4" w:space="0" w:color="B1B3B5"/>
                    </w:tblBorders>
                    <w:tblLayout w:type="fixed"/>
                    <w:tblCellMar>
                      <w:top w:w="0" w:type="dxa"/>
                      <w:left w:w="0" w:type="dxa"/>
                      <w:bottom w:w="0" w:type="dxa"/>
                      <w:right w:w="0" w:type="dxa"/>
                    </w:tblCellMar>
                    <w:tblLook w:val="01E0"/>
                  </w:tblPr>
                  <w:tblGrid>
                    <w:gridCol w:w="6826"/>
                    <w:gridCol w:w="628"/>
                    <w:gridCol w:w="1792"/>
                  </w:tblGrid>
                  <w:tr>
                    <w:trPr>
                      <w:trHeight w:val="652" w:hRule="atLeast"/>
                    </w:trPr>
                    <w:tc>
                      <w:tcPr>
                        <w:tcW w:w="6826" w:type="dxa"/>
                      </w:tcPr>
                      <w:p>
                        <w:pPr>
                          <w:pStyle w:val="TableParagraph"/>
                          <w:spacing w:before="13"/>
                          <w:ind w:left="126"/>
                          <w:rPr>
                            <w:rFonts w:ascii="新細明體" w:eastAsia="新細明體" w:hint="eastAsia"/>
                            <w:sz w:val="21"/>
                          </w:rPr>
                        </w:pPr>
                        <w:r>
                          <w:rPr>
                            <w:rFonts w:ascii="Times New Roman" w:eastAsia="Times New Roman"/>
                            <w:color w:val="2A2626"/>
                            <w:sz w:val="25"/>
                          </w:rPr>
                          <w:t>DOTS </w:t>
                        </w:r>
                        <w:r>
                          <w:rPr>
                            <w:rFonts w:ascii="新細明體" w:eastAsia="新細明體" w:hint="eastAsia"/>
                            <w:color w:val="2A2626"/>
                            <w:sz w:val="21"/>
                          </w:rPr>
                          <w:t>個案資料完 整</w:t>
                        </w:r>
                        <w:r>
                          <w:rPr>
                            <w:rFonts w:ascii="新細明體" w:eastAsia="新細明體" w:hint="eastAsia"/>
                            <w:color w:val="444142"/>
                            <w:sz w:val="21"/>
                          </w:rPr>
                          <w:t>．</w:t>
                        </w:r>
                        <w:r>
                          <w:rPr>
                            <w:rFonts w:ascii="新細明體" w:eastAsia="新細明體" w:hint="eastAsia"/>
                            <w:color w:val="2A2626"/>
                            <w:sz w:val="21"/>
                          </w:rPr>
                          <w:t>並已完成都治中 斷作業（ 未加入都治 者應</w:t>
                        </w:r>
                      </w:p>
                      <w:p>
                        <w:pPr>
                          <w:pStyle w:val="TableParagraph"/>
                          <w:spacing w:line="288" w:lineRule="exact" w:before="15"/>
                          <w:ind w:left="109"/>
                          <w:rPr>
                            <w:rFonts w:ascii="新細明體" w:eastAsia="新細明體" w:hint="eastAsia"/>
                            <w:sz w:val="21"/>
                          </w:rPr>
                        </w:pPr>
                        <w:r>
                          <w:rPr>
                            <w:rFonts w:ascii="新細明體" w:eastAsia="新細明體" w:hint="eastAsia"/>
                            <w:color w:val="2A2626"/>
                            <w:sz w:val="21"/>
                          </w:rPr>
                          <w:t>維護是否 加入 </w:t>
                        </w:r>
                        <w:r>
                          <w:rPr>
                            <w:rFonts w:ascii="Times New Roman" w:eastAsia="Times New Roman"/>
                            <w:color w:val="2A2626"/>
                            <w:sz w:val="25"/>
                          </w:rPr>
                          <w:t>DOT </w:t>
                        </w:r>
                        <w:r>
                          <w:rPr>
                            <w:rFonts w:ascii="新細明體" w:eastAsia="新細明體" w:hint="eastAsia"/>
                            <w:color w:val="2A2626"/>
                            <w:sz w:val="21"/>
                          </w:rPr>
                          <w:t>及核定日 ）</w:t>
                        </w:r>
                      </w:p>
                    </w:tc>
                    <w:tc>
                      <w:tcPr>
                        <w:tcW w:w="628" w:type="dxa"/>
                        <w:tcBorders>
                          <w:right w:val="nil"/>
                        </w:tcBorders>
                      </w:tcPr>
                      <w:p>
                        <w:pPr>
                          <w:pStyle w:val="TableParagraph"/>
                          <w:spacing w:before="9"/>
                          <w:rPr>
                            <w:rFonts w:ascii="新細明體"/>
                            <w:sz w:val="15"/>
                          </w:rPr>
                        </w:pPr>
                      </w:p>
                      <w:p>
                        <w:pPr>
                          <w:pStyle w:val="TableParagraph"/>
                          <w:ind w:left="74" w:right="26"/>
                          <w:jc w:val="center"/>
                          <w:rPr>
                            <w:rFonts w:ascii="新細明體" w:eastAsia="新細明體" w:hint="eastAsia"/>
                            <w:sz w:val="21"/>
                          </w:rPr>
                        </w:pPr>
                        <w:r>
                          <w:rPr>
                            <w:rFonts w:ascii="新細明體" w:eastAsia="新細明體" w:hint="eastAsia"/>
                            <w:color w:val="444142"/>
                            <w:w w:val="115"/>
                            <w:sz w:val="21"/>
                          </w:rPr>
                          <w:t>口</w:t>
                        </w:r>
                        <w:r>
                          <w:rPr>
                            <w:rFonts w:ascii="新細明體" w:eastAsia="新細明體" w:hint="eastAsia"/>
                            <w:color w:val="2A2626"/>
                            <w:w w:val="115"/>
                            <w:sz w:val="21"/>
                          </w:rPr>
                          <w:t>是</w:t>
                        </w:r>
                      </w:p>
                    </w:tc>
                    <w:tc>
                      <w:tcPr>
                        <w:tcW w:w="1792" w:type="dxa"/>
                        <w:tcBorders>
                          <w:left w:val="nil"/>
                        </w:tcBorders>
                      </w:tcPr>
                      <w:p>
                        <w:pPr>
                          <w:pStyle w:val="TableParagraph"/>
                          <w:spacing w:before="9"/>
                          <w:rPr>
                            <w:rFonts w:ascii="新細明體"/>
                            <w:sz w:val="15"/>
                          </w:rPr>
                        </w:pPr>
                      </w:p>
                      <w:p>
                        <w:pPr>
                          <w:pStyle w:val="TableParagraph"/>
                          <w:ind w:left="58"/>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否</w:t>
                        </w:r>
                      </w:p>
                    </w:tc>
                  </w:tr>
                  <w:tr>
                    <w:trPr>
                      <w:trHeight w:val="327" w:hRule="atLeast"/>
                    </w:trPr>
                    <w:tc>
                      <w:tcPr>
                        <w:tcW w:w="6826" w:type="dxa"/>
                      </w:tcPr>
                      <w:p>
                        <w:pPr>
                          <w:pStyle w:val="TableParagraph"/>
                          <w:spacing w:line="270" w:lineRule="exact" w:before="37"/>
                          <w:ind w:left="115"/>
                          <w:rPr>
                            <w:rFonts w:ascii="新細明體" w:eastAsia="新細明體" w:hint="eastAsia"/>
                            <w:sz w:val="21"/>
                          </w:rPr>
                        </w:pPr>
                        <w:r>
                          <w:rPr>
                            <w:rFonts w:ascii="新細明體" w:eastAsia="新細明體" w:hint="eastAsia"/>
                            <w:color w:val="2A2626"/>
                            <w:w w:val="105"/>
                            <w:sz w:val="21"/>
                          </w:rPr>
                          <w:t>個案已停止抗結核治療</w:t>
                        </w:r>
                      </w:p>
                    </w:tc>
                    <w:tc>
                      <w:tcPr>
                        <w:tcW w:w="628" w:type="dxa"/>
                        <w:tcBorders>
                          <w:right w:val="nil"/>
                        </w:tcBorders>
                      </w:tcPr>
                      <w:p>
                        <w:pPr>
                          <w:pStyle w:val="TableParagraph"/>
                          <w:spacing w:line="246" w:lineRule="exact" w:before="61"/>
                          <w:ind w:left="74" w:right="26"/>
                          <w:jc w:val="center"/>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是</w:t>
                        </w:r>
                      </w:p>
                    </w:tc>
                    <w:tc>
                      <w:tcPr>
                        <w:tcW w:w="1792" w:type="dxa"/>
                        <w:tcBorders>
                          <w:left w:val="nil"/>
                        </w:tcBorders>
                      </w:tcPr>
                      <w:p>
                        <w:pPr>
                          <w:pStyle w:val="TableParagraph"/>
                          <w:spacing w:line="246" w:lineRule="exact" w:before="61"/>
                          <w:ind w:left="75"/>
                          <w:rPr>
                            <w:rFonts w:ascii="新細明體" w:eastAsia="新細明體" w:hint="eastAsia"/>
                            <w:sz w:val="21"/>
                          </w:rPr>
                        </w:pPr>
                        <w:r>
                          <w:rPr>
                            <w:rFonts w:ascii="新細明體" w:eastAsia="新細明體" w:hint="eastAsia"/>
                            <w:color w:val="444142"/>
                            <w:w w:val="105"/>
                            <w:sz w:val="21"/>
                          </w:rPr>
                          <w:t>二</w:t>
                        </w:r>
                        <w:r>
                          <w:rPr>
                            <w:rFonts w:ascii="新細明體" w:eastAsia="新細明體" w:hint="eastAsia"/>
                            <w:color w:val="2A2626"/>
                            <w:w w:val="105"/>
                            <w:sz w:val="21"/>
                          </w:rPr>
                          <w:t>否</w:t>
                        </w:r>
                      </w:p>
                    </w:tc>
                  </w:tr>
                  <w:tr>
                    <w:trPr>
                      <w:trHeight w:val="1308" w:hRule="atLeast"/>
                    </w:trPr>
                    <w:tc>
                      <w:tcPr>
                        <w:tcW w:w="6826" w:type="dxa"/>
                      </w:tcPr>
                      <w:p>
                        <w:pPr>
                          <w:pStyle w:val="TableParagraph"/>
                          <w:numPr>
                            <w:ilvl w:val="0"/>
                            <w:numId w:val="48"/>
                          </w:numPr>
                          <w:tabs>
                            <w:tab w:pos="420" w:val="left" w:leader="none"/>
                          </w:tabs>
                          <w:spacing w:line="266" w:lineRule="auto" w:before="31" w:after="0"/>
                          <w:ind w:left="462" w:right="147" w:hanging="362"/>
                          <w:jc w:val="left"/>
                          <w:rPr>
                            <w:rFonts w:ascii="Arial" w:eastAsia="Arial"/>
                            <w:color w:val="2A2626"/>
                            <w:sz w:val="23"/>
                          </w:rPr>
                        </w:pPr>
                        <w:r>
                          <w:rPr>
                            <w:rFonts w:ascii="新細明體" w:eastAsia="新細明體" w:hint="eastAsia"/>
                            <w:color w:val="2A2626"/>
                            <w:spacing w:val="-1"/>
                            <w:w w:val="110"/>
                            <w:sz w:val="21"/>
                          </w:rPr>
                          <w:t>智慧關懷卡或治療結果調查表之親自診療醫師簽章．簽註「排</w:t>
                        </w:r>
                        <w:r>
                          <w:rPr>
                            <w:rFonts w:ascii="新細明體" w:eastAsia="新細明體" w:hint="eastAsia"/>
                            <w:color w:val="2A2626"/>
                            <w:w w:val="110"/>
                            <w:sz w:val="21"/>
                          </w:rPr>
                          <w:t>除診斷」或健保品質支付專案宣告「排除」或</w:t>
                        </w:r>
                      </w:p>
                      <w:p>
                        <w:pPr>
                          <w:pStyle w:val="TableParagraph"/>
                          <w:numPr>
                            <w:ilvl w:val="0"/>
                            <w:numId w:val="48"/>
                          </w:numPr>
                          <w:tabs>
                            <w:tab w:pos="419" w:val="left" w:leader="none"/>
                          </w:tabs>
                          <w:spacing w:line="295" w:lineRule="exact" w:before="0" w:after="0"/>
                          <w:ind w:left="418" w:right="0" w:hanging="309"/>
                          <w:jc w:val="left"/>
                          <w:rPr>
                            <w:rFonts w:ascii="Times New Roman" w:eastAsia="Times New Roman"/>
                            <w:color w:val="2A2626"/>
                            <w:sz w:val="26"/>
                          </w:rPr>
                        </w:pPr>
                        <w:r>
                          <w:rPr>
                            <w:rFonts w:ascii="新細明體" w:eastAsia="新細明體" w:hint="eastAsia"/>
                            <w:color w:val="2A2626"/>
                            <w:w w:val="110"/>
                            <w:sz w:val="21"/>
                          </w:rPr>
                          <w:t>經診療醫師或結核病診療諮詢小組病例討論．確認個案無須繼</w:t>
                        </w:r>
                      </w:p>
                      <w:p>
                        <w:pPr>
                          <w:pStyle w:val="TableParagraph"/>
                          <w:spacing w:line="290" w:lineRule="exact" w:before="14"/>
                          <w:ind w:left="458"/>
                          <w:rPr>
                            <w:rFonts w:ascii="新細明體" w:eastAsia="新細明體" w:hint="eastAsia"/>
                            <w:sz w:val="21"/>
                          </w:rPr>
                        </w:pPr>
                        <w:r>
                          <w:rPr>
                            <w:rFonts w:ascii="新細明體" w:eastAsia="新細明體" w:hint="eastAsia"/>
                            <w:color w:val="2A2626"/>
                            <w:sz w:val="21"/>
                          </w:rPr>
                          <w:t>續醫療</w:t>
                        </w:r>
                        <w:r>
                          <w:rPr>
                            <w:rFonts w:ascii="新細明體" w:eastAsia="新細明體" w:hint="eastAsia"/>
                            <w:color w:val="444142"/>
                            <w:sz w:val="21"/>
                          </w:rPr>
                          <w:t>、</w:t>
                        </w:r>
                        <w:r>
                          <w:rPr>
                            <w:rFonts w:ascii="新細明體" w:eastAsia="新細明體" w:hint="eastAsia"/>
                            <w:color w:val="2A2626"/>
                            <w:sz w:val="21"/>
                          </w:rPr>
                          <w:t>管理</w:t>
                        </w:r>
                        <w:r>
                          <w:rPr>
                            <w:rFonts w:ascii="新細明體" w:eastAsia="新細明體" w:hint="eastAsia"/>
                            <w:color w:val="444142"/>
                            <w:sz w:val="21"/>
                          </w:rPr>
                          <w:t>．</w:t>
                        </w:r>
                        <w:r>
                          <w:rPr>
                            <w:rFonts w:ascii="新細明體" w:eastAsia="新細明體" w:hint="eastAsia"/>
                            <w:color w:val="2A2626"/>
                            <w:sz w:val="21"/>
                          </w:rPr>
                          <w:t>其回復單已上傳 </w:t>
                        </w:r>
                        <w:r>
                          <w:rPr>
                            <w:rFonts w:ascii="Times New Roman" w:eastAsia="Times New Roman"/>
                            <w:color w:val="2A2626"/>
                            <w:sz w:val="25"/>
                          </w:rPr>
                          <w:t>TB </w:t>
                        </w:r>
                        <w:r>
                          <w:rPr>
                            <w:rFonts w:ascii="新細明體" w:eastAsia="新細明體" w:hint="eastAsia"/>
                            <w:color w:val="2A2626"/>
                            <w:sz w:val="21"/>
                          </w:rPr>
                          <w:t>系統</w:t>
                        </w:r>
                      </w:p>
                    </w:tc>
                    <w:tc>
                      <w:tcPr>
                        <w:tcW w:w="2420" w:type="dxa"/>
                        <w:gridSpan w:val="2"/>
                      </w:tcPr>
                      <w:p>
                        <w:pPr>
                          <w:pStyle w:val="TableParagraph"/>
                          <w:rPr>
                            <w:rFonts w:ascii="新細明體"/>
                            <w:sz w:val="20"/>
                          </w:rPr>
                        </w:pPr>
                      </w:p>
                      <w:p>
                        <w:pPr>
                          <w:pStyle w:val="TableParagraph"/>
                          <w:spacing w:before="5"/>
                          <w:rPr>
                            <w:rFonts w:ascii="新細明體"/>
                            <w:sz w:val="19"/>
                          </w:rPr>
                        </w:pPr>
                      </w:p>
                      <w:p>
                        <w:pPr>
                          <w:pStyle w:val="TableParagraph"/>
                          <w:ind w:left="99"/>
                          <w:rPr>
                            <w:rFonts w:ascii="新細明體" w:eastAsia="新細明體" w:hint="eastAsia"/>
                            <w:sz w:val="21"/>
                          </w:rPr>
                        </w:pPr>
                        <w:r>
                          <w:rPr>
                            <w:rFonts w:ascii="新細明體" w:eastAsia="新細明體" w:hint="eastAsia"/>
                            <w:color w:val="2A2626"/>
                            <w:w w:val="125"/>
                            <w:sz w:val="21"/>
                          </w:rPr>
                          <w:t>口是口否</w:t>
                        </w:r>
                      </w:p>
                    </w:tc>
                  </w:tr>
                  <w:tr>
                    <w:trPr>
                      <w:trHeight w:val="327" w:hRule="atLeast"/>
                    </w:trPr>
                    <w:tc>
                      <w:tcPr>
                        <w:tcW w:w="6826" w:type="dxa"/>
                      </w:tcPr>
                      <w:p>
                        <w:pPr>
                          <w:pStyle w:val="TableParagraph"/>
                          <w:spacing w:line="273" w:lineRule="exact" w:before="34"/>
                          <w:ind w:left="119"/>
                          <w:rPr>
                            <w:rFonts w:ascii="新細明體" w:eastAsia="新細明體" w:hint="eastAsia"/>
                            <w:sz w:val="21"/>
                          </w:rPr>
                        </w:pPr>
                        <w:r>
                          <w:rPr>
                            <w:rFonts w:ascii="新細明體" w:eastAsia="新細明體" w:hint="eastAsia"/>
                            <w:color w:val="2A2626"/>
                            <w:sz w:val="21"/>
                          </w:rPr>
                          <w:t>初次胸部 </w:t>
                        </w:r>
                        <w:r>
                          <w:rPr>
                            <w:rFonts w:ascii="Arial" w:eastAsia="Arial"/>
                            <w:color w:val="2A2626"/>
                            <w:sz w:val="23"/>
                          </w:rPr>
                          <w:t>CXR </w:t>
                        </w:r>
                        <w:r>
                          <w:rPr>
                            <w:rFonts w:ascii="新細明體" w:eastAsia="新細明體" w:hint="eastAsia"/>
                            <w:color w:val="2A2626"/>
                            <w:sz w:val="21"/>
                          </w:rPr>
                          <w:t>檢查</w:t>
                        </w:r>
                        <w:r>
                          <w:rPr>
                            <w:rFonts w:ascii="新細明體" w:eastAsia="新細明體" w:hint="eastAsia"/>
                            <w:color w:val="444142"/>
                            <w:sz w:val="21"/>
                          </w:rPr>
                          <w:t>、</w:t>
                        </w:r>
                        <w:r>
                          <w:rPr>
                            <w:rFonts w:ascii="新細明體" w:eastAsia="新細明體" w:hint="eastAsia"/>
                            <w:color w:val="2A2626"/>
                            <w:sz w:val="21"/>
                          </w:rPr>
                          <w:t>痰塗 片及培養</w:t>
                        </w:r>
                        <w:r>
                          <w:rPr>
                            <w:rFonts w:ascii="新細明體" w:eastAsia="新細明體" w:hint="eastAsia"/>
                            <w:color w:val="444142"/>
                            <w:sz w:val="21"/>
                          </w:rPr>
                          <w:t>、</w:t>
                        </w:r>
                        <w:r>
                          <w:rPr>
                            <w:rFonts w:ascii="新細明體" w:eastAsia="新細明體" w:hint="eastAsia"/>
                            <w:color w:val="2A2626"/>
                            <w:sz w:val="21"/>
                          </w:rPr>
                          <w:t>鑑定與藥敏 結果皆 已登錄</w:t>
                        </w:r>
                      </w:p>
                    </w:tc>
                    <w:tc>
                      <w:tcPr>
                        <w:tcW w:w="628" w:type="dxa"/>
                        <w:tcBorders>
                          <w:right w:val="nil"/>
                        </w:tcBorders>
                      </w:tcPr>
                      <w:p>
                        <w:pPr>
                          <w:pStyle w:val="TableParagraph"/>
                          <w:spacing w:line="248" w:lineRule="exact" w:before="59"/>
                          <w:ind w:left="74" w:right="26"/>
                          <w:jc w:val="center"/>
                          <w:rPr>
                            <w:rFonts w:ascii="新細明體" w:eastAsia="新細明體" w:hint="eastAsia"/>
                            <w:sz w:val="21"/>
                          </w:rPr>
                        </w:pPr>
                        <w:r>
                          <w:rPr>
                            <w:rFonts w:ascii="新細明體" w:eastAsia="新細明體" w:hint="eastAsia"/>
                            <w:color w:val="444142"/>
                            <w:w w:val="115"/>
                            <w:sz w:val="21"/>
                          </w:rPr>
                          <w:t>口</w:t>
                        </w:r>
                        <w:r>
                          <w:rPr>
                            <w:rFonts w:ascii="新細明體" w:eastAsia="新細明體" w:hint="eastAsia"/>
                            <w:color w:val="2A2626"/>
                            <w:w w:val="115"/>
                            <w:sz w:val="21"/>
                          </w:rPr>
                          <w:t>是</w:t>
                        </w:r>
                      </w:p>
                    </w:tc>
                    <w:tc>
                      <w:tcPr>
                        <w:tcW w:w="1792" w:type="dxa"/>
                        <w:tcBorders>
                          <w:left w:val="nil"/>
                        </w:tcBorders>
                      </w:tcPr>
                      <w:p>
                        <w:pPr>
                          <w:pStyle w:val="TableParagraph"/>
                          <w:spacing w:line="248" w:lineRule="exact" w:before="59"/>
                          <w:ind w:left="58"/>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否</w:t>
                        </w:r>
                      </w:p>
                    </w:tc>
                  </w:tr>
                  <w:tr>
                    <w:trPr>
                      <w:trHeight w:val="652" w:hRule="atLeast"/>
                    </w:trPr>
                    <w:tc>
                      <w:tcPr>
                        <w:tcW w:w="6826" w:type="dxa"/>
                      </w:tcPr>
                      <w:p>
                        <w:pPr>
                          <w:pStyle w:val="TableParagraph"/>
                          <w:spacing w:line="320" w:lineRule="atLeast" w:before="13"/>
                          <w:ind w:left="113" w:right="453"/>
                          <w:rPr>
                            <w:rFonts w:ascii="新細明體" w:eastAsia="新細明體" w:hint="eastAsia"/>
                            <w:sz w:val="21"/>
                          </w:rPr>
                        </w:pPr>
                        <w:r>
                          <w:rPr>
                            <w:rFonts w:ascii="新細明體" w:eastAsia="新細明體" w:hint="eastAsia"/>
                            <w:color w:val="2A2626"/>
                            <w:spacing w:val="-1"/>
                            <w:sz w:val="21"/>
                          </w:rPr>
                          <w:t>肺外結核個案已完成肺外註記．並將肺外病理檢驗結果確實登           </w:t>
                        </w:r>
                        <w:r>
                          <w:rPr>
                            <w:rFonts w:ascii="新細明體" w:eastAsia="新細明體" w:hint="eastAsia"/>
                            <w:color w:val="2A2626"/>
                            <w:spacing w:val="19"/>
                            <w:sz w:val="21"/>
                          </w:rPr>
                          <w:t>錄</w:t>
                        </w:r>
                        <w:r>
                          <w:rPr>
                            <w:rFonts w:ascii="新細明體" w:eastAsia="新細明體" w:hint="eastAsia"/>
                            <w:color w:val="444142"/>
                            <w:spacing w:val="-6"/>
                            <w:sz w:val="21"/>
                          </w:rPr>
                          <w:t>． </w:t>
                        </w:r>
                        <w:r>
                          <w:rPr>
                            <w:rFonts w:ascii="新細明體" w:eastAsia="新細明體" w:hint="eastAsia"/>
                            <w:color w:val="2A2626"/>
                            <w:spacing w:val="11"/>
                            <w:sz w:val="21"/>
                          </w:rPr>
                          <w:t>病理報告亦完成 </w:t>
                        </w:r>
                        <w:r>
                          <w:rPr>
                            <w:rFonts w:ascii="Times New Roman" w:eastAsia="Times New Roman"/>
                            <w:color w:val="2A2626"/>
                            <w:spacing w:val="8"/>
                            <w:sz w:val="25"/>
                          </w:rPr>
                          <w:t>TB</w:t>
                        </w:r>
                        <w:r>
                          <w:rPr>
                            <w:rFonts w:ascii="Times New Roman" w:eastAsia="Times New Roman"/>
                            <w:color w:val="2A2626"/>
                            <w:spacing w:val="4"/>
                            <w:sz w:val="25"/>
                          </w:rPr>
                          <w:t> </w:t>
                        </w:r>
                        <w:r>
                          <w:rPr>
                            <w:rFonts w:ascii="新細明體" w:eastAsia="新細明體" w:hint="eastAsia"/>
                            <w:color w:val="2A2626"/>
                            <w:spacing w:val="12"/>
                            <w:sz w:val="21"/>
                          </w:rPr>
                          <w:t>系統上傳</w:t>
                        </w:r>
                      </w:p>
                    </w:tc>
                    <w:tc>
                      <w:tcPr>
                        <w:tcW w:w="2420" w:type="dxa"/>
                        <w:gridSpan w:val="2"/>
                      </w:tcPr>
                      <w:p>
                        <w:pPr>
                          <w:pStyle w:val="TableParagraph"/>
                          <w:spacing w:before="7"/>
                          <w:rPr>
                            <w:rFonts w:ascii="新細明體"/>
                            <w:sz w:val="15"/>
                          </w:rPr>
                        </w:pPr>
                      </w:p>
                      <w:p>
                        <w:pPr>
                          <w:pStyle w:val="TableParagraph"/>
                          <w:ind w:left="99"/>
                          <w:rPr>
                            <w:rFonts w:ascii="新細明體" w:eastAsia="新細明體" w:hint="eastAsia"/>
                            <w:sz w:val="21"/>
                          </w:rPr>
                        </w:pPr>
                        <w:r>
                          <w:rPr>
                            <w:rFonts w:ascii="新細明體" w:eastAsia="新細明體" w:hint="eastAsia"/>
                            <w:color w:val="2A2626"/>
                            <w:w w:val="125"/>
                            <w:sz w:val="21"/>
                          </w:rPr>
                          <w:t>口是二否口不適用</w:t>
                        </w:r>
                      </w:p>
                    </w:tc>
                  </w:tr>
                </w:tbl>
                <w:p>
                  <w:pPr>
                    <w:pStyle w:val="BodyText"/>
                  </w:pPr>
                </w:p>
              </w:txbxContent>
            </v:textbox>
            <w10:wrap type="none"/>
          </v:shape>
        </w:pict>
      </w:r>
      <w:r>
        <w:rPr>
          <w:rFonts w:ascii="新細明體" w:hAnsi="新細明體" w:eastAsia="新細明體" w:hint="eastAsia"/>
          <w:color w:val="2A2626"/>
          <w:w w:val="105"/>
          <w:sz w:val="21"/>
        </w:rPr>
        <w:t>管理之訪視／副作用評估記錄完整（每月至少—筆） 就醫日誌完整</w:t>
      </w:r>
    </w:p>
    <w:p>
      <w:pPr>
        <w:spacing w:line="276" w:lineRule="auto" w:before="67"/>
        <w:ind w:left="1207" w:right="2587" w:firstLine="0"/>
        <w:jc w:val="both"/>
        <w:rPr>
          <w:rFonts w:ascii="新細明體" w:eastAsia="新細明體" w:hint="eastAsia"/>
          <w:sz w:val="21"/>
        </w:rPr>
      </w:pPr>
      <w:r>
        <w:rPr/>
        <w:br w:type="column"/>
      </w:r>
      <w:r>
        <w:rPr>
          <w:rFonts w:ascii="新細明體" w:eastAsia="新細明體" w:hint="eastAsia"/>
          <w:color w:val="444142"/>
          <w:spacing w:val="32"/>
          <w:w w:val="110"/>
          <w:sz w:val="21"/>
        </w:rPr>
        <w:t>口</w:t>
      </w:r>
      <w:r>
        <w:rPr>
          <w:rFonts w:ascii="新細明體" w:eastAsia="新細明體" w:hint="eastAsia"/>
          <w:color w:val="2A2626"/>
          <w:spacing w:val="3"/>
          <w:w w:val="110"/>
          <w:sz w:val="21"/>
        </w:rPr>
        <w:t>是 </w:t>
      </w:r>
      <w:r>
        <w:rPr>
          <w:rFonts w:ascii="新細明體" w:eastAsia="新細明體" w:hint="eastAsia"/>
          <w:color w:val="444142"/>
          <w:spacing w:val="39"/>
          <w:w w:val="110"/>
          <w:sz w:val="21"/>
        </w:rPr>
        <w:t>口</w:t>
      </w:r>
      <w:r>
        <w:rPr>
          <w:rFonts w:ascii="新細明體" w:eastAsia="新細明體" w:hint="eastAsia"/>
          <w:color w:val="2A2626"/>
          <w:spacing w:val="-15"/>
          <w:w w:val="110"/>
          <w:sz w:val="21"/>
        </w:rPr>
        <w:t>否</w:t>
      </w:r>
      <w:r>
        <w:rPr>
          <w:rFonts w:ascii="新細明體" w:eastAsia="新細明體" w:hint="eastAsia"/>
          <w:color w:val="444142"/>
          <w:spacing w:val="40"/>
          <w:w w:val="110"/>
          <w:sz w:val="21"/>
        </w:rPr>
        <w:t>口</w:t>
      </w:r>
      <w:r>
        <w:rPr>
          <w:rFonts w:ascii="新細明體" w:eastAsia="新細明體" w:hint="eastAsia"/>
          <w:color w:val="2A2626"/>
          <w:spacing w:val="-1"/>
          <w:w w:val="110"/>
          <w:sz w:val="21"/>
        </w:rPr>
        <w:t>是 </w:t>
      </w:r>
      <w:r>
        <w:rPr>
          <w:rFonts w:ascii="新細明體" w:eastAsia="新細明體" w:hint="eastAsia"/>
          <w:color w:val="444142"/>
          <w:spacing w:val="39"/>
          <w:w w:val="110"/>
          <w:sz w:val="21"/>
        </w:rPr>
        <w:t>口</w:t>
      </w:r>
      <w:r>
        <w:rPr>
          <w:rFonts w:ascii="新細明體" w:eastAsia="新細明體" w:hint="eastAsia"/>
          <w:color w:val="2A2626"/>
          <w:spacing w:val="-15"/>
          <w:w w:val="110"/>
          <w:sz w:val="21"/>
        </w:rPr>
        <w:t>否</w:t>
      </w:r>
      <w:r>
        <w:rPr>
          <w:rFonts w:ascii="新細明體" w:eastAsia="新細明體" w:hint="eastAsia"/>
          <w:color w:val="2A2626"/>
          <w:spacing w:val="-4"/>
          <w:w w:val="110"/>
          <w:sz w:val="21"/>
        </w:rPr>
        <w:t>口是口否</w:t>
      </w:r>
    </w:p>
    <w:p>
      <w:pPr>
        <w:spacing w:after="0" w:line="276" w:lineRule="auto"/>
        <w:jc w:val="both"/>
        <w:rPr>
          <w:rFonts w:ascii="新細明體" w:eastAsia="新細明體" w:hint="eastAsia"/>
          <w:sz w:val="21"/>
        </w:rPr>
        <w:sectPr>
          <w:type w:val="continuous"/>
          <w:pgSz w:w="11910" w:h="16840"/>
          <w:pgMar w:top="1460" w:bottom="280" w:left="240" w:right="0"/>
          <w:cols w:num="2" w:equalWidth="0">
            <w:col w:w="6328" w:space="486"/>
            <w:col w:w="4856"/>
          </w:cols>
        </w:sect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spacing w:after="0"/>
        <w:rPr>
          <w:rFonts w:ascii="新細明體"/>
          <w:sz w:val="20"/>
        </w:rPr>
        <w:sectPr>
          <w:type w:val="continuous"/>
          <w:pgSz w:w="11910" w:h="16840"/>
          <w:pgMar w:top="1460" w:bottom="280" w:left="240" w:right="0"/>
        </w:sectPr>
      </w:pPr>
    </w:p>
    <w:p>
      <w:pPr>
        <w:spacing w:line="247" w:lineRule="auto" w:before="221"/>
        <w:ind w:left="1209" w:right="38" w:firstLine="0"/>
        <w:jc w:val="left"/>
        <w:rPr>
          <w:rFonts w:ascii="新細明體" w:eastAsia="新細明體" w:hint="eastAsia"/>
          <w:sz w:val="21"/>
        </w:rPr>
      </w:pPr>
      <w:r>
        <w:rPr/>
        <w:pict>
          <v:line style="position:absolute;mso-position-horizontal-relative:page;mso-position-vertical-relative:paragraph;z-index:-306126848" from="66.551003pt,25.670685pt" to="529.280003pt,25.670685pt" stroked="true" strokeweight=".461pt" strokecolor="#b1b3b5">
            <v:stroke dashstyle="solid"/>
            <w10:wrap type="none"/>
          </v:line>
        </w:pict>
      </w:r>
      <w:r>
        <w:rPr/>
        <w:pict>
          <v:shape style="position:absolute;margin-left:66.551003pt;margin-top:42.526669pt;width:462.3pt;height:.1pt;mso-position-horizontal-relative:page;mso-position-vertical-relative:paragraph;z-index:-306125824" coordorigin="1331,851" coordsize="9246,0" path="m1331,851l8157,851m8166,851l10576,851e" filled="false" stroked="true" strokeweight=".46103pt" strokecolor="#b1b3b5">
            <v:path arrowok="t"/>
            <v:stroke dashstyle="solid"/>
            <w10:wrap type="none"/>
          </v:shape>
        </w:pict>
      </w:r>
      <w:r>
        <w:rPr>
          <w:rFonts w:ascii="新細明體" w:eastAsia="新細明體" w:hint="eastAsia"/>
          <w:color w:val="2A2626"/>
          <w:w w:val="105"/>
          <w:sz w:val="21"/>
        </w:rPr>
        <w:t>其他各類檢驗結果皆己完成維護 </w:t>
      </w:r>
      <w:r>
        <w:rPr>
          <w:rFonts w:ascii="新細明體" w:eastAsia="新細明體" w:hint="eastAsia"/>
          <w:color w:val="2A2626"/>
          <w:spacing w:val="6"/>
          <w:w w:val="105"/>
          <w:sz w:val="21"/>
        </w:rPr>
        <w:t>銷案作業時間符合 </w:t>
      </w:r>
      <w:r>
        <w:rPr>
          <w:rFonts w:ascii="Times New Roman" w:eastAsia="Times New Roman"/>
          <w:color w:val="2A2626"/>
          <w:w w:val="105"/>
          <w:sz w:val="26"/>
        </w:rPr>
        <w:t>90</w:t>
      </w:r>
      <w:r>
        <w:rPr>
          <w:rFonts w:ascii="Times New Roman" w:eastAsia="Times New Roman"/>
          <w:color w:val="2A2626"/>
          <w:spacing w:val="-36"/>
          <w:w w:val="105"/>
          <w:sz w:val="26"/>
        </w:rPr>
        <w:t> </w:t>
      </w:r>
      <w:r>
        <w:rPr>
          <w:rFonts w:ascii="新細明體" w:eastAsia="新細明體" w:hint="eastAsia"/>
          <w:color w:val="2A2626"/>
          <w:spacing w:val="7"/>
          <w:w w:val="105"/>
          <w:sz w:val="21"/>
        </w:rPr>
        <w:t>日暦天期限</w:t>
      </w:r>
    </w:p>
    <w:p>
      <w:pPr>
        <w:pStyle w:val="BodyText"/>
        <w:spacing w:before="7"/>
        <w:rPr>
          <w:rFonts w:ascii="新細明體"/>
          <w:sz w:val="17"/>
        </w:rPr>
      </w:pPr>
      <w:r>
        <w:rPr/>
        <w:br w:type="column"/>
      </w:r>
      <w:r>
        <w:rPr>
          <w:rFonts w:ascii="新細明體"/>
          <w:sz w:val="17"/>
        </w:rPr>
      </w:r>
    </w:p>
    <w:p>
      <w:pPr>
        <w:spacing w:line="276" w:lineRule="auto" w:before="0"/>
        <w:ind w:left="1209" w:right="2587" w:firstLine="0"/>
        <w:jc w:val="left"/>
        <w:rPr>
          <w:rFonts w:ascii="新細明體" w:eastAsia="新細明體" w:hint="eastAsia"/>
          <w:sz w:val="21"/>
        </w:rPr>
      </w:pPr>
      <w:r>
        <w:rPr/>
        <w:pict>
          <v:group style="position:absolute;margin-left:550.45874pt;margin-top:-122.516167pt;width:44.6pt;height:653.4pt;mso-position-horizontal-relative:page;mso-position-vertical-relative:paragraph;z-index:251905024" coordorigin="11009,-2450" coordsize="892,13068">
            <v:shape style="position:absolute;left:11135;top:-1954;width:426;height:12571" type="#_x0000_t75" stroked="false">
              <v:imagedata r:id="rId165" o:title=""/>
            </v:shape>
            <v:shape style="position:absolute;left:11009;top:-2451;width:892;height:789" coordorigin="11009,-2450" coordsize="892,789" path="m11900,-2450l11381,-2450,11359,-2448,11301,-2415,11042,-2141,11009,-2056,11017,-2011,11301,-1697,11359,-1664,11381,-1662,11900,-1662,11900,-2450xe" filled="true" fillcolor="#7c8ac4" stroked="false">
              <v:path arrowok="t"/>
              <v:fill type="solid"/>
            </v:shape>
            <v:shape style="position:absolute;left:11273;top:9926;width:194;height:168" type="#_x0000_t202" filled="false" stroked="false">
              <v:textbox inset="0,0,0,0">
                <w:txbxContent>
                  <w:p>
                    <w:pPr>
                      <w:spacing w:line="168" w:lineRule="exact" w:before="0"/>
                      <w:ind w:left="0" w:right="0" w:firstLine="0"/>
                      <w:jc w:val="left"/>
                      <w:rPr>
                        <w:rFonts w:ascii="Arial"/>
                        <w:sz w:val="15"/>
                      </w:rPr>
                    </w:pPr>
                    <w:r>
                      <w:rPr>
                        <w:rFonts w:ascii="Arial"/>
                        <w:color w:val="2A2626"/>
                        <w:w w:val="105"/>
                        <w:sz w:val="15"/>
                      </w:rPr>
                      <w:t>57</w:t>
                    </w:r>
                  </w:p>
                </w:txbxContent>
              </v:textbox>
              <w10:wrap type="none"/>
            </v:shape>
            <w10:wrap type="none"/>
          </v:group>
        </w:pict>
      </w:r>
      <w:r>
        <w:rPr/>
        <w:pict>
          <v:shape style="position:absolute;margin-left:558.492981pt;margin-top:-78.531769pt;width:15.3pt;height:169.05pt;mso-position-horizontal-relative:page;mso-position-vertical-relative:paragraph;z-index:251914240"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6"/>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sz w:val="25"/>
                    </w:rPr>
                    <w:t>核</w:t>
                  </w:r>
                  <w:r>
                    <w:rPr>
                      <w:rFonts w:ascii="新細明體" w:eastAsia="新細明體" w:hint="eastAsia"/>
                      <w:color w:val="57595B"/>
                      <w:sz w:val="25"/>
                    </w:rPr>
                    <w:t> </w:t>
                  </w:r>
                  <w:r>
                    <w:rPr>
                      <w:rFonts w:ascii="新細明體" w:eastAsia="新細明體" w:hint="eastAsia"/>
                      <w:color w:val="57595B"/>
                      <w:w w:val="100"/>
                      <w:sz w:val="25"/>
                    </w:rPr>
                    <w:t>病</w:t>
                  </w:r>
                  <w:r>
                    <w:rPr>
                      <w:rFonts w:ascii="新細明體" w:eastAsia="新細明體" w:hint="eastAsia"/>
                      <w:color w:val="57595B"/>
                      <w:sz w:val="25"/>
                    </w:rPr>
                    <w:t> </w:t>
                  </w:r>
                  <w:r>
                    <w:rPr>
                      <w:rFonts w:ascii="新細明體" w:eastAsia="新細明體" w:hint="eastAsia"/>
                      <w:color w:val="57595B"/>
                      <w:w w:val="100"/>
                      <w:position w:val="1"/>
                      <w:sz w:val="25"/>
                    </w:rPr>
                    <w:t>個</w:t>
                  </w:r>
                  <w:r>
                    <w:rPr>
                      <w:rFonts w:ascii="新細明體" w:eastAsia="新細明體" w:hint="eastAsia"/>
                      <w:color w:val="57595B"/>
                      <w:position w:val="1"/>
                      <w:sz w:val="25"/>
                    </w:rPr>
                    <w:t> </w:t>
                  </w:r>
                  <w:r>
                    <w:rPr>
                      <w:rFonts w:ascii="新細明體" w:eastAsia="新細明體" w:hint="eastAsia"/>
                      <w:color w:val="57595B"/>
                      <w:w w:val="100"/>
                      <w:sz w:val="25"/>
                    </w:rPr>
                    <w:t>案</w:t>
                  </w:r>
                  <w:r>
                    <w:rPr>
                      <w:rFonts w:ascii="新細明體" w:eastAsia="新細明體" w:hint="eastAsia"/>
                      <w:color w:val="57595B"/>
                      <w:sz w:val="25"/>
                    </w:rPr>
                    <w:t> </w:t>
                  </w:r>
                  <w:r>
                    <w:rPr>
                      <w:rFonts w:ascii="新細明體" w:eastAsia="新細明體" w:hint="eastAsia"/>
                      <w:color w:val="57595B"/>
                      <w:w w:val="100"/>
                      <w:sz w:val="25"/>
                    </w:rPr>
                    <w:t>管</w:t>
                  </w:r>
                  <w:r>
                    <w:rPr>
                      <w:rFonts w:ascii="新細明體" w:eastAsia="新細明體" w:hint="eastAsia"/>
                      <w:color w:val="57595B"/>
                      <w:sz w:val="25"/>
                    </w:rPr>
                    <w:t> </w:t>
                  </w:r>
                  <w:r>
                    <w:rPr>
                      <w:rFonts w:ascii="新細明體" w:eastAsia="新細明體" w:hint="eastAsia"/>
                      <w:color w:val="57595B"/>
                      <w:w w:val="100"/>
                      <w:sz w:val="25"/>
                    </w:rPr>
                    <w:t>理</w:t>
                  </w:r>
                  <w:r>
                    <w:rPr>
                      <w:rFonts w:ascii="新細明體" w:eastAsia="新細明體" w:hint="eastAsia"/>
                      <w:color w:val="57595B"/>
                      <w:sz w:val="25"/>
                    </w:rPr>
                    <w:t> </w:t>
                  </w:r>
                  <w:r>
                    <w:rPr>
                      <w:rFonts w:ascii="新細明體" w:eastAsia="新細明體" w:hint="eastAsia"/>
                      <w:color w:val="57595B"/>
                      <w:spacing w:val="-3"/>
                      <w:w w:val="100"/>
                      <w:position w:val="6"/>
                      <w:sz w:val="26"/>
                    </w:rPr>
                    <w:t>(</w:t>
                  </w:r>
                  <w:r>
                    <w:rPr>
                      <w:rFonts w:ascii="新細明體" w:eastAsia="新細明體" w:hint="eastAsia"/>
                      <w:color w:val="57595B"/>
                      <w:w w:val="100"/>
                      <w:sz w:val="26"/>
                    </w:rPr>
                    <w:t>附</w:t>
                  </w:r>
                  <w:r>
                    <w:rPr>
                      <w:rFonts w:ascii="新細明體" w:eastAsia="新細明體" w:hint="eastAsia"/>
                      <w:color w:val="57595B"/>
                      <w:sz w:val="26"/>
                    </w:rPr>
                    <w:t> </w:t>
                  </w:r>
                  <w:r>
                    <w:rPr>
                      <w:rFonts w:ascii="新細明體" w:eastAsia="新細明體" w:hint="eastAsia"/>
                      <w:color w:val="57595B"/>
                      <w:spacing w:val="-66"/>
                      <w:w w:val="100"/>
                      <w:position w:val="1"/>
                      <w:sz w:val="26"/>
                    </w:rPr>
                    <w:t>錄</w:t>
                  </w:r>
                  <w:r>
                    <w:rPr>
                      <w:rFonts w:ascii="新細明體" w:eastAsia="新細明體" w:hint="eastAsia"/>
                      <w:color w:val="57595B"/>
                      <w:w w:val="100"/>
                      <w:position w:val="5"/>
                      <w:sz w:val="26"/>
                    </w:rPr>
                    <w:t>)</w:t>
                  </w:r>
                </w:p>
              </w:txbxContent>
            </v:textbox>
            <w10:wrap type="none"/>
          </v:shape>
        </w:pict>
      </w:r>
      <w:r>
        <w:rPr>
          <w:rFonts w:ascii="新細明體" w:eastAsia="新細明體" w:hint="eastAsia"/>
          <w:color w:val="2A2626"/>
          <w:spacing w:val="2"/>
          <w:w w:val="110"/>
          <w:sz w:val="21"/>
        </w:rPr>
        <w:t>口是 口否</w:t>
      </w:r>
      <w:r>
        <w:rPr>
          <w:rFonts w:ascii="新細明體" w:eastAsia="新細明體" w:hint="eastAsia"/>
          <w:color w:val="444142"/>
          <w:spacing w:val="2"/>
          <w:w w:val="110"/>
          <w:sz w:val="21"/>
        </w:rPr>
        <w:t>口</w:t>
      </w:r>
      <w:r>
        <w:rPr>
          <w:rFonts w:ascii="新細明體" w:eastAsia="新細明體" w:hint="eastAsia"/>
          <w:color w:val="2A2626"/>
          <w:spacing w:val="16"/>
          <w:w w:val="110"/>
          <w:sz w:val="21"/>
        </w:rPr>
        <w:t>是 </w:t>
      </w:r>
      <w:r>
        <w:rPr>
          <w:rFonts w:ascii="新細明體" w:eastAsia="新細明體" w:hint="eastAsia"/>
          <w:color w:val="444142"/>
          <w:spacing w:val="39"/>
          <w:w w:val="110"/>
          <w:sz w:val="21"/>
        </w:rPr>
        <w:t>口</w:t>
      </w:r>
      <w:r>
        <w:rPr>
          <w:rFonts w:ascii="新細明體" w:eastAsia="新細明體" w:hint="eastAsia"/>
          <w:color w:val="2A2626"/>
          <w:spacing w:val="-15"/>
          <w:w w:val="110"/>
          <w:sz w:val="21"/>
        </w:rPr>
        <w:t>否</w:t>
      </w:r>
    </w:p>
    <w:p>
      <w:pPr>
        <w:spacing w:after="0" w:line="276" w:lineRule="auto"/>
        <w:jc w:val="left"/>
        <w:rPr>
          <w:rFonts w:ascii="新細明體" w:eastAsia="新細明體" w:hint="eastAsia"/>
          <w:sz w:val="21"/>
        </w:rPr>
        <w:sectPr>
          <w:type w:val="continuous"/>
          <w:pgSz w:w="11910" w:h="16840"/>
          <w:pgMar w:top="1460" w:bottom="280" w:left="240" w:right="0"/>
          <w:cols w:num="2" w:equalWidth="0">
            <w:col w:w="4593" w:space="2220"/>
            <w:col w:w="4857"/>
          </w:cols>
        </w:sectPr>
      </w:pPr>
    </w:p>
    <w:p>
      <w:pPr>
        <w:pStyle w:val="BodyText"/>
        <w:spacing w:before="11"/>
        <w:rPr>
          <w:rFonts w:ascii="新細明體"/>
          <w:sz w:val="18"/>
        </w:rPr>
      </w:pPr>
    </w:p>
    <w:tbl>
      <w:tblPr>
        <w:tblCellSpacing w:w="4" w:type="dxa"/>
        <w:tblW w:w="0" w:type="auto"/>
        <w:jc w:val="left"/>
        <w:tblInd w:w="1096" w:type="dxa"/>
        <w:tblBorders>
          <w:top w:val="single" w:sz="4" w:space="0" w:color="B1B3B5"/>
          <w:left w:val="single" w:sz="4" w:space="0" w:color="B1B3B5"/>
          <w:bottom w:val="single" w:sz="4" w:space="0" w:color="B1B3B5"/>
          <w:right w:val="single" w:sz="4" w:space="0" w:color="B1B3B5"/>
          <w:insideH w:val="single" w:sz="4" w:space="0" w:color="B1B3B5"/>
          <w:insideV w:val="single" w:sz="4" w:space="0" w:color="B1B3B5"/>
        </w:tblBorders>
        <w:tblLayout w:type="fixed"/>
        <w:tblCellMar>
          <w:top w:w="0" w:type="dxa"/>
          <w:left w:w="0" w:type="dxa"/>
          <w:bottom w:w="0" w:type="dxa"/>
          <w:right w:w="0" w:type="dxa"/>
        </w:tblCellMar>
        <w:tblLook w:val="01E0"/>
      </w:tblPr>
      <w:tblGrid>
        <w:gridCol w:w="6809"/>
        <w:gridCol w:w="2450"/>
      </w:tblGrid>
      <w:tr>
        <w:trPr>
          <w:trHeight w:val="318" w:hRule="atLeast"/>
        </w:trPr>
        <w:tc>
          <w:tcPr>
            <w:tcW w:w="6809" w:type="dxa"/>
            <w:tcBorders>
              <w:left w:val="nil"/>
              <w:right w:val="nil"/>
            </w:tcBorders>
            <w:shd w:val="clear" w:color="auto" w:fill="EDEDEE"/>
          </w:tcPr>
          <w:p>
            <w:pPr>
              <w:pStyle w:val="TableParagraph"/>
              <w:spacing w:line="278" w:lineRule="exact" w:before="28"/>
              <w:ind w:left="113"/>
              <w:rPr>
                <w:rFonts w:ascii="Times New Roman" w:eastAsia="Times New Roman"/>
                <w:sz w:val="25"/>
              </w:rPr>
            </w:pPr>
            <w:r>
              <w:rPr>
                <w:rFonts w:ascii="新細明體" w:eastAsia="新細明體" w:hint="eastAsia"/>
                <w:color w:val="2A2626"/>
                <w:sz w:val="21"/>
              </w:rPr>
              <w:t>排除診斷銷案 </w:t>
            </w:r>
            <w:r>
              <w:rPr>
                <w:rFonts w:ascii="Times New Roman" w:eastAsia="Times New Roman"/>
                <w:color w:val="2A2626"/>
                <w:sz w:val="25"/>
              </w:rPr>
              <w:t>- NTM/ BCG</w:t>
            </w:r>
          </w:p>
        </w:tc>
        <w:tc>
          <w:tcPr>
            <w:tcW w:w="2450" w:type="dxa"/>
            <w:tcBorders>
              <w:left w:val="nil"/>
              <w:right w:val="nil"/>
            </w:tcBorders>
            <w:shd w:val="clear" w:color="auto" w:fill="EDEDEE"/>
          </w:tcPr>
          <w:p>
            <w:pPr>
              <w:pStyle w:val="TableParagraph"/>
              <w:spacing w:line="270" w:lineRule="exact" w:before="37"/>
              <w:ind w:left="121"/>
              <w:rPr>
                <w:rFonts w:ascii="新細明體" w:eastAsia="新細明體" w:hint="eastAsia"/>
                <w:sz w:val="21"/>
              </w:rPr>
            </w:pPr>
            <w:r>
              <w:rPr>
                <w:rFonts w:ascii="新細明體" w:eastAsia="新細明體" w:hint="eastAsia"/>
                <w:color w:val="2A2626"/>
                <w:w w:val="105"/>
                <w:sz w:val="21"/>
              </w:rPr>
              <w:t>是否符合</w:t>
            </w:r>
          </w:p>
        </w:tc>
      </w:tr>
    </w:tbl>
    <w:p>
      <w:pPr>
        <w:spacing w:after="0" w:line="270" w:lineRule="exact"/>
        <w:rPr>
          <w:rFonts w:ascii="新細明體" w:eastAsia="新細明體" w:hint="eastAsia"/>
          <w:sz w:val="21"/>
        </w:rPr>
        <w:sectPr>
          <w:type w:val="continuous"/>
          <w:pgSz w:w="11910" w:h="16840"/>
          <w:pgMar w:top="1460" w:bottom="280" w:left="240" w:right="0"/>
        </w:sectPr>
      </w:pPr>
    </w:p>
    <w:p>
      <w:pPr>
        <w:spacing w:before="37"/>
        <w:ind w:left="1195" w:right="0" w:firstLine="0"/>
        <w:jc w:val="left"/>
        <w:rPr>
          <w:rFonts w:ascii="新細明體" w:eastAsia="新細明體" w:hint="eastAsia"/>
          <w:sz w:val="21"/>
        </w:rPr>
      </w:pPr>
      <w:r>
        <w:rPr/>
        <w:pict>
          <v:line style="position:absolute;mso-position-horizontal-relative:page;mso-position-vertical-relative:paragraph;z-index:-306124800" from="65.627998pt,16.495689pt" to="529.512998pt,16.495689pt" stroked="true" strokeweight=".46301pt" strokecolor="#b1b3b5">
            <v:stroke dashstyle="solid"/>
            <w10:wrap type="none"/>
          </v:line>
        </w:pict>
      </w:r>
      <w:r>
        <w:rPr>
          <w:rFonts w:ascii="新細明體" w:eastAsia="新細明體" w:hint="eastAsia"/>
          <w:color w:val="2A2626"/>
          <w:w w:val="105"/>
          <w:sz w:val="21"/>
        </w:rPr>
        <w:t>已完成系統收案訪視調查表</w:t>
      </w:r>
    </w:p>
    <w:p>
      <w:pPr>
        <w:spacing w:line="276" w:lineRule="auto" w:before="48"/>
        <w:ind w:left="1194" w:right="38" w:hanging="1"/>
        <w:jc w:val="left"/>
        <w:rPr>
          <w:rFonts w:ascii="新細明體" w:hAnsi="新細明體" w:eastAsia="新細明體" w:hint="eastAsia"/>
          <w:sz w:val="21"/>
        </w:rPr>
      </w:pPr>
      <w:r>
        <w:rPr/>
        <w:pict>
          <v:line style="position:absolute;mso-position-horizontal-relative:page;mso-position-vertical-relative:paragraph;z-index:-306123776" from="65.627998pt,16.841185pt" to="529.512998pt,16.841185pt" stroked="true" strokeweight=".46201pt" strokecolor="#b1b3b5">
            <v:stroke dashstyle="solid"/>
            <w10:wrap type="none"/>
          </v:line>
        </w:pict>
      </w:r>
      <w:r>
        <w:rPr/>
        <w:pict>
          <v:shape style="position:absolute;margin-left:65.627998pt;margin-top:33.466152pt;width:464.15pt;height:285.650pt;mso-position-horizontal-relative:page;mso-position-vertical-relative:paragraph;z-index:251916288" type="#_x0000_t202" filled="false" stroked="false">
            <v:textbox inset="0,0,0,0">
              <w:txbxContent>
                <w:tbl>
                  <w:tblPr>
                    <w:tblW w:w="0" w:type="auto"/>
                    <w:jc w:val="left"/>
                    <w:tblInd w:w="5" w:type="dxa"/>
                    <w:tblBorders>
                      <w:top w:val="single" w:sz="4" w:space="0" w:color="B1B3B5"/>
                      <w:left w:val="single" w:sz="4" w:space="0" w:color="B1B3B5"/>
                      <w:bottom w:val="single" w:sz="4" w:space="0" w:color="B1B3B5"/>
                      <w:right w:val="single" w:sz="4" w:space="0" w:color="B1B3B5"/>
                      <w:insideH w:val="single" w:sz="4" w:space="0" w:color="B1B3B5"/>
                      <w:insideV w:val="single" w:sz="4" w:space="0" w:color="B1B3B5"/>
                    </w:tblBorders>
                    <w:tblLayout w:type="fixed"/>
                    <w:tblCellMar>
                      <w:top w:w="0" w:type="dxa"/>
                      <w:left w:w="0" w:type="dxa"/>
                      <w:bottom w:w="0" w:type="dxa"/>
                      <w:right w:w="0" w:type="dxa"/>
                    </w:tblCellMar>
                    <w:tblLook w:val="01E0"/>
                  </w:tblPr>
                  <w:tblGrid>
                    <w:gridCol w:w="6814"/>
                    <w:gridCol w:w="629"/>
                    <w:gridCol w:w="579"/>
                    <w:gridCol w:w="1247"/>
                  </w:tblGrid>
                  <w:tr>
                    <w:trPr>
                      <w:trHeight w:val="655" w:hRule="atLeast"/>
                    </w:trPr>
                    <w:tc>
                      <w:tcPr>
                        <w:tcW w:w="6814" w:type="dxa"/>
                      </w:tcPr>
                      <w:p>
                        <w:pPr>
                          <w:pStyle w:val="TableParagraph"/>
                          <w:spacing w:line="320" w:lineRule="atLeast" w:before="20"/>
                          <w:ind w:left="113" w:right="121" w:firstLine="11"/>
                          <w:rPr>
                            <w:rFonts w:ascii="新細明體" w:eastAsia="新細明體" w:hint="eastAsia"/>
                            <w:sz w:val="21"/>
                          </w:rPr>
                        </w:pPr>
                        <w:r>
                          <w:rPr>
                            <w:rFonts w:ascii="Times New Roman" w:eastAsia="Times New Roman"/>
                            <w:color w:val="2A2626"/>
                            <w:sz w:val="25"/>
                          </w:rPr>
                          <w:t>DOTS</w:t>
                        </w:r>
                        <w:r>
                          <w:rPr>
                            <w:rFonts w:ascii="新細明體" w:eastAsia="新細明體" w:hint="eastAsia"/>
                            <w:color w:val="2A2626"/>
                            <w:sz w:val="21"/>
                          </w:rPr>
                          <w:t>個案 資料完整， 並已完成都治中 斷作業（ 未加入都治 者應仍維護是否加入 </w:t>
                        </w:r>
                        <w:r>
                          <w:rPr>
                            <w:rFonts w:ascii="Times New Roman" w:eastAsia="Times New Roman"/>
                            <w:color w:val="2A2626"/>
                            <w:sz w:val="25"/>
                          </w:rPr>
                          <w:t>DOT </w:t>
                        </w:r>
                        <w:r>
                          <w:rPr>
                            <w:rFonts w:ascii="新細明體" w:eastAsia="新細明體" w:hint="eastAsia"/>
                            <w:color w:val="2A2626"/>
                            <w:sz w:val="21"/>
                          </w:rPr>
                          <w:t>及核定日 ）</w:t>
                        </w:r>
                      </w:p>
                    </w:tc>
                    <w:tc>
                      <w:tcPr>
                        <w:tcW w:w="629" w:type="dxa"/>
                        <w:tcBorders>
                          <w:right w:val="nil"/>
                        </w:tcBorders>
                      </w:tcPr>
                      <w:p>
                        <w:pPr>
                          <w:pStyle w:val="TableParagraph"/>
                          <w:spacing w:before="5"/>
                          <w:rPr>
                            <w:rFonts w:ascii="新細明體"/>
                            <w:sz w:val="16"/>
                          </w:rPr>
                        </w:pPr>
                      </w:p>
                      <w:p>
                        <w:pPr>
                          <w:pStyle w:val="TableParagraph"/>
                          <w:ind w:left="99" w:right="44"/>
                          <w:jc w:val="center"/>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是</w:t>
                        </w:r>
                      </w:p>
                    </w:tc>
                    <w:tc>
                      <w:tcPr>
                        <w:tcW w:w="579" w:type="dxa"/>
                        <w:tcBorders>
                          <w:left w:val="nil"/>
                          <w:right w:val="nil"/>
                        </w:tcBorders>
                      </w:tcPr>
                      <w:p>
                        <w:pPr>
                          <w:pStyle w:val="TableParagraph"/>
                          <w:spacing w:before="5"/>
                          <w:rPr>
                            <w:rFonts w:ascii="新細明體"/>
                            <w:sz w:val="16"/>
                          </w:rPr>
                        </w:pPr>
                      </w:p>
                      <w:p>
                        <w:pPr>
                          <w:pStyle w:val="TableParagraph"/>
                          <w:ind w:left="59"/>
                          <w:rPr>
                            <w:rFonts w:ascii="新細明體" w:eastAsia="新細明體" w:hint="eastAsia"/>
                            <w:sz w:val="21"/>
                          </w:rPr>
                        </w:pPr>
                        <w:r>
                          <w:rPr>
                            <w:rFonts w:ascii="新細明體" w:eastAsia="新細明體" w:hint="eastAsia"/>
                            <w:color w:val="2A2626"/>
                            <w:w w:val="105"/>
                            <w:sz w:val="21"/>
                          </w:rPr>
                          <w:t>口否</w:t>
                        </w:r>
                      </w:p>
                    </w:tc>
                    <w:tc>
                      <w:tcPr>
                        <w:tcW w:w="1247" w:type="dxa"/>
                        <w:tcBorders>
                          <w:left w:val="nil"/>
                        </w:tcBorders>
                      </w:tcPr>
                      <w:p>
                        <w:pPr>
                          <w:pStyle w:val="TableParagraph"/>
                          <w:rPr>
                            <w:rFonts w:ascii="Times New Roman"/>
                            <w:sz w:val="20"/>
                          </w:rPr>
                        </w:pPr>
                      </w:p>
                    </w:tc>
                  </w:tr>
                  <w:tr>
                    <w:trPr>
                      <w:trHeight w:val="319" w:hRule="atLeast"/>
                    </w:trPr>
                    <w:tc>
                      <w:tcPr>
                        <w:tcW w:w="6814" w:type="dxa"/>
                      </w:tcPr>
                      <w:p>
                        <w:pPr>
                          <w:pStyle w:val="TableParagraph"/>
                          <w:spacing w:line="265" w:lineRule="exact" w:before="35"/>
                          <w:ind w:left="119"/>
                          <w:rPr>
                            <w:rFonts w:ascii="新細明體" w:eastAsia="新細明體" w:hint="eastAsia"/>
                            <w:sz w:val="21"/>
                          </w:rPr>
                        </w:pPr>
                        <w:r>
                          <w:rPr>
                            <w:rFonts w:ascii="新細明體" w:eastAsia="新細明體" w:hint="eastAsia"/>
                            <w:color w:val="2A2626"/>
                            <w:w w:val="105"/>
                            <w:sz w:val="21"/>
                          </w:rPr>
                          <w:t>個案已停止抗結核治療</w:t>
                        </w:r>
                      </w:p>
                    </w:tc>
                    <w:tc>
                      <w:tcPr>
                        <w:tcW w:w="629" w:type="dxa"/>
                        <w:tcBorders>
                          <w:right w:val="nil"/>
                        </w:tcBorders>
                      </w:tcPr>
                      <w:p>
                        <w:pPr>
                          <w:pStyle w:val="TableParagraph"/>
                          <w:spacing w:line="241" w:lineRule="exact" w:before="59"/>
                          <w:ind w:left="99" w:right="44"/>
                          <w:jc w:val="center"/>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是</w:t>
                        </w:r>
                      </w:p>
                    </w:tc>
                    <w:tc>
                      <w:tcPr>
                        <w:tcW w:w="579" w:type="dxa"/>
                        <w:tcBorders>
                          <w:left w:val="nil"/>
                          <w:right w:val="nil"/>
                        </w:tcBorders>
                      </w:tcPr>
                      <w:p>
                        <w:pPr>
                          <w:pStyle w:val="TableParagraph"/>
                          <w:spacing w:line="241" w:lineRule="exact" w:before="59"/>
                          <w:ind w:left="59"/>
                          <w:rPr>
                            <w:rFonts w:ascii="新細明體" w:eastAsia="新細明體" w:hint="eastAsia"/>
                            <w:sz w:val="21"/>
                          </w:rPr>
                        </w:pPr>
                        <w:r>
                          <w:rPr>
                            <w:rFonts w:ascii="新細明體" w:eastAsia="新細明體" w:hint="eastAsia"/>
                            <w:color w:val="2A2626"/>
                            <w:w w:val="105"/>
                            <w:sz w:val="21"/>
                          </w:rPr>
                          <w:t>口否</w:t>
                        </w:r>
                      </w:p>
                    </w:tc>
                    <w:tc>
                      <w:tcPr>
                        <w:tcW w:w="1247" w:type="dxa"/>
                        <w:tcBorders>
                          <w:left w:val="nil"/>
                        </w:tcBorders>
                      </w:tcPr>
                      <w:p>
                        <w:pPr>
                          <w:pStyle w:val="TableParagraph"/>
                          <w:rPr>
                            <w:rFonts w:ascii="Times New Roman"/>
                            <w:sz w:val="20"/>
                          </w:rPr>
                        </w:pPr>
                      </w:p>
                    </w:tc>
                  </w:tr>
                  <w:tr>
                    <w:trPr>
                      <w:trHeight w:val="1964" w:hRule="atLeast"/>
                    </w:trPr>
                    <w:tc>
                      <w:tcPr>
                        <w:tcW w:w="6814" w:type="dxa"/>
                      </w:tcPr>
                      <w:p>
                        <w:pPr>
                          <w:pStyle w:val="TableParagraph"/>
                          <w:spacing w:line="321" w:lineRule="exact" w:before="28"/>
                          <w:ind w:left="113"/>
                          <w:rPr>
                            <w:rFonts w:ascii="新細明體" w:eastAsia="新細明體" w:hint="eastAsia"/>
                            <w:sz w:val="21"/>
                          </w:rPr>
                        </w:pPr>
                        <w:r>
                          <w:rPr>
                            <w:rFonts w:ascii="新細明體" w:eastAsia="新細明體" w:hint="eastAsia"/>
                            <w:color w:val="2A2626"/>
                            <w:sz w:val="23"/>
                          </w:rPr>
                          <w:t>以 </w:t>
                        </w:r>
                        <w:r>
                          <w:rPr>
                            <w:rFonts w:ascii="Times New Roman" w:eastAsia="Times New Roman"/>
                            <w:color w:val="2A2626"/>
                            <w:sz w:val="25"/>
                          </w:rPr>
                          <w:t>NTM </w:t>
                        </w:r>
                        <w:r>
                          <w:rPr>
                            <w:rFonts w:ascii="新細明體" w:eastAsia="新細明體" w:hint="eastAsia"/>
                            <w:color w:val="2A2626"/>
                            <w:sz w:val="21"/>
                          </w:rPr>
                          <w:t>排除診斷</w:t>
                        </w:r>
                      </w:p>
                      <w:p>
                        <w:pPr>
                          <w:pStyle w:val="TableParagraph"/>
                          <w:numPr>
                            <w:ilvl w:val="0"/>
                            <w:numId w:val="49"/>
                          </w:numPr>
                          <w:tabs>
                            <w:tab w:pos="463" w:val="left" w:leader="none"/>
                          </w:tabs>
                          <w:spacing w:line="320" w:lineRule="exact" w:before="0" w:after="0"/>
                          <w:ind w:left="462" w:right="0" w:hanging="364"/>
                          <w:jc w:val="left"/>
                          <w:rPr>
                            <w:rFonts w:ascii="Times New Roman" w:eastAsia="Times New Roman"/>
                            <w:sz w:val="25"/>
                          </w:rPr>
                        </w:pPr>
                        <w:r>
                          <w:rPr>
                            <w:rFonts w:ascii="新細明體" w:eastAsia="新細明體" w:hint="eastAsia"/>
                            <w:color w:val="2A2626"/>
                            <w:spacing w:val="7"/>
                            <w:sz w:val="21"/>
                          </w:rPr>
                          <w:t>菌株鑑定為 </w:t>
                        </w:r>
                        <w:r>
                          <w:rPr>
                            <w:rFonts w:ascii="Times New Roman" w:eastAsia="Times New Roman"/>
                            <w:color w:val="2A2626"/>
                            <w:sz w:val="25"/>
                          </w:rPr>
                          <w:t>NTM</w:t>
                        </w:r>
                      </w:p>
                      <w:p>
                        <w:pPr>
                          <w:pStyle w:val="TableParagraph"/>
                          <w:numPr>
                            <w:ilvl w:val="0"/>
                            <w:numId w:val="49"/>
                          </w:numPr>
                          <w:tabs>
                            <w:tab w:pos="463" w:val="left" w:leader="none"/>
                          </w:tabs>
                          <w:spacing w:line="324" w:lineRule="exact" w:before="0" w:after="0"/>
                          <w:ind w:left="462" w:right="0" w:hanging="349"/>
                          <w:jc w:val="left"/>
                          <w:rPr>
                            <w:rFonts w:ascii="新細明體" w:eastAsia="新細明體" w:hint="eastAsia"/>
                            <w:sz w:val="21"/>
                          </w:rPr>
                        </w:pPr>
                        <w:r>
                          <w:rPr>
                            <w:rFonts w:ascii="新細明體" w:eastAsia="新細明體" w:hint="eastAsia"/>
                            <w:color w:val="2A2626"/>
                            <w:w w:val="120"/>
                            <w:sz w:val="21"/>
                          </w:rPr>
                          <w:t>智慧關懷卡或治療結果調查表之親自診療醫師簽章．簽註</w:t>
                        </w:r>
                      </w:p>
                      <w:p>
                        <w:pPr>
                          <w:pStyle w:val="TableParagraph"/>
                          <w:spacing w:before="9"/>
                          <w:ind w:left="466"/>
                          <w:rPr>
                            <w:rFonts w:ascii="新細明體" w:eastAsia="新細明體" w:hint="eastAsia"/>
                            <w:sz w:val="21"/>
                          </w:rPr>
                        </w:pPr>
                        <w:r>
                          <w:rPr>
                            <w:rFonts w:ascii="新細明體" w:eastAsia="新細明體" w:hint="eastAsia"/>
                            <w:color w:val="2A2626"/>
                            <w:sz w:val="21"/>
                          </w:rPr>
                          <w:t>「</w:t>
                        </w:r>
                        <w:r>
                          <w:rPr>
                            <w:rFonts w:ascii="Times New Roman" w:eastAsia="Times New Roman"/>
                            <w:color w:val="2A2626"/>
                            <w:sz w:val="25"/>
                          </w:rPr>
                          <w:t>NTM </w:t>
                        </w:r>
                        <w:r>
                          <w:rPr>
                            <w:rFonts w:ascii="新細明體" w:eastAsia="新細明體" w:hint="eastAsia"/>
                            <w:color w:val="2A2626"/>
                            <w:sz w:val="21"/>
                          </w:rPr>
                          <w:t>排除診斷」或健 保品質支付專 案宣告「排除」或</w:t>
                        </w:r>
                      </w:p>
                      <w:p>
                        <w:pPr>
                          <w:pStyle w:val="TableParagraph"/>
                          <w:numPr>
                            <w:ilvl w:val="0"/>
                            <w:numId w:val="49"/>
                          </w:numPr>
                          <w:tabs>
                            <w:tab w:pos="462" w:val="left" w:leader="none"/>
                          </w:tabs>
                          <w:spacing w:line="320" w:lineRule="atLeast" w:before="1" w:after="0"/>
                          <w:ind w:left="462" w:right="93" w:hanging="348"/>
                          <w:jc w:val="left"/>
                          <w:rPr>
                            <w:rFonts w:ascii="新細明體" w:eastAsia="新細明體" w:hint="eastAsia"/>
                            <w:sz w:val="21"/>
                          </w:rPr>
                        </w:pPr>
                        <w:r>
                          <w:rPr>
                            <w:rFonts w:ascii="新細明體" w:eastAsia="新細明體" w:hint="eastAsia"/>
                            <w:color w:val="2A2626"/>
                            <w:spacing w:val="-1"/>
                            <w:w w:val="110"/>
                            <w:sz w:val="21"/>
                          </w:rPr>
                          <w:t>經診療醫師及結核病診療諮詢小組病例討論．確認個案無須繼</w:t>
                        </w:r>
                        <w:r>
                          <w:rPr>
                            <w:rFonts w:ascii="新細明體" w:eastAsia="新細明體" w:hint="eastAsia"/>
                            <w:color w:val="2A2626"/>
                            <w:w w:val="110"/>
                            <w:sz w:val="21"/>
                          </w:rPr>
                          <w:t>續醫療、管理結核病．其回復單已上傳系統</w:t>
                        </w:r>
                      </w:p>
                    </w:tc>
                    <w:tc>
                      <w:tcPr>
                        <w:tcW w:w="629" w:type="dxa"/>
                        <w:tcBorders>
                          <w:right w:val="nil"/>
                        </w:tcBorders>
                      </w:tcPr>
                      <w:p>
                        <w:pPr>
                          <w:pStyle w:val="TableParagraph"/>
                          <w:rPr>
                            <w:rFonts w:ascii="新細明體"/>
                            <w:sz w:val="20"/>
                          </w:rPr>
                        </w:pPr>
                      </w:p>
                      <w:p>
                        <w:pPr>
                          <w:pStyle w:val="TableParagraph"/>
                          <w:rPr>
                            <w:rFonts w:ascii="新細明體"/>
                            <w:sz w:val="20"/>
                          </w:rPr>
                        </w:pPr>
                      </w:p>
                      <w:p>
                        <w:pPr>
                          <w:pStyle w:val="TableParagraph"/>
                          <w:spacing w:before="1"/>
                          <w:rPr>
                            <w:rFonts w:ascii="新細明體"/>
                            <w:sz w:val="23"/>
                          </w:rPr>
                        </w:pPr>
                      </w:p>
                      <w:p>
                        <w:pPr>
                          <w:pStyle w:val="TableParagraph"/>
                          <w:ind w:left="99" w:right="44"/>
                          <w:jc w:val="center"/>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是</w:t>
                        </w:r>
                      </w:p>
                    </w:tc>
                    <w:tc>
                      <w:tcPr>
                        <w:tcW w:w="579" w:type="dxa"/>
                        <w:tcBorders>
                          <w:left w:val="nil"/>
                          <w:right w:val="nil"/>
                        </w:tcBorders>
                      </w:tcPr>
                      <w:p>
                        <w:pPr>
                          <w:pStyle w:val="TableParagraph"/>
                          <w:rPr>
                            <w:rFonts w:ascii="新細明體"/>
                            <w:sz w:val="20"/>
                          </w:rPr>
                        </w:pPr>
                      </w:p>
                      <w:p>
                        <w:pPr>
                          <w:pStyle w:val="TableParagraph"/>
                          <w:rPr>
                            <w:rFonts w:ascii="新細明體"/>
                            <w:sz w:val="20"/>
                          </w:rPr>
                        </w:pPr>
                      </w:p>
                      <w:p>
                        <w:pPr>
                          <w:pStyle w:val="TableParagraph"/>
                          <w:spacing w:before="1"/>
                          <w:rPr>
                            <w:rFonts w:ascii="新細明體"/>
                            <w:sz w:val="23"/>
                          </w:rPr>
                        </w:pPr>
                      </w:p>
                      <w:p>
                        <w:pPr>
                          <w:pStyle w:val="TableParagraph"/>
                          <w:ind w:left="59"/>
                          <w:rPr>
                            <w:rFonts w:ascii="新細明體" w:eastAsia="新細明體" w:hint="eastAsia"/>
                            <w:sz w:val="21"/>
                          </w:rPr>
                        </w:pPr>
                        <w:r>
                          <w:rPr>
                            <w:rFonts w:ascii="新細明體" w:eastAsia="新細明體" w:hint="eastAsia"/>
                            <w:color w:val="2A2626"/>
                            <w:w w:val="105"/>
                            <w:sz w:val="21"/>
                          </w:rPr>
                          <w:t>口否</w:t>
                        </w:r>
                      </w:p>
                    </w:tc>
                    <w:tc>
                      <w:tcPr>
                        <w:tcW w:w="1247" w:type="dxa"/>
                        <w:tcBorders>
                          <w:left w:val="nil"/>
                        </w:tcBorders>
                      </w:tcPr>
                      <w:p>
                        <w:pPr>
                          <w:pStyle w:val="TableParagraph"/>
                          <w:rPr>
                            <w:rFonts w:ascii="Times New Roman"/>
                            <w:sz w:val="20"/>
                          </w:rPr>
                        </w:pPr>
                      </w:p>
                    </w:tc>
                  </w:tr>
                  <w:tr>
                    <w:trPr>
                      <w:trHeight w:val="1631" w:hRule="atLeast"/>
                    </w:trPr>
                    <w:tc>
                      <w:tcPr>
                        <w:tcW w:w="6814" w:type="dxa"/>
                      </w:tcPr>
                      <w:p>
                        <w:pPr>
                          <w:pStyle w:val="TableParagraph"/>
                          <w:spacing w:line="321" w:lineRule="exact" w:before="26"/>
                          <w:ind w:left="113"/>
                          <w:rPr>
                            <w:rFonts w:ascii="新細明體" w:eastAsia="新細明體" w:hint="eastAsia"/>
                            <w:sz w:val="21"/>
                          </w:rPr>
                        </w:pPr>
                        <w:r>
                          <w:rPr>
                            <w:rFonts w:ascii="新細明體" w:eastAsia="新細明體" w:hint="eastAsia"/>
                            <w:color w:val="2A2626"/>
                            <w:sz w:val="23"/>
                          </w:rPr>
                          <w:t>以 </w:t>
                        </w:r>
                        <w:r>
                          <w:rPr>
                            <w:rFonts w:ascii="Times New Roman" w:eastAsia="Times New Roman"/>
                            <w:color w:val="2A2626"/>
                            <w:sz w:val="25"/>
                          </w:rPr>
                          <w:t>BCG </w:t>
                        </w:r>
                        <w:r>
                          <w:rPr>
                            <w:rFonts w:ascii="新細明體" w:eastAsia="新細明體" w:hint="eastAsia"/>
                            <w:color w:val="2A2626"/>
                            <w:sz w:val="21"/>
                          </w:rPr>
                          <w:t>排除診斷</w:t>
                        </w:r>
                      </w:p>
                      <w:p>
                        <w:pPr>
                          <w:pStyle w:val="TableParagraph"/>
                          <w:numPr>
                            <w:ilvl w:val="0"/>
                            <w:numId w:val="50"/>
                          </w:numPr>
                          <w:tabs>
                            <w:tab w:pos="463" w:val="left" w:leader="none"/>
                          </w:tabs>
                          <w:spacing w:line="323" w:lineRule="exact" w:before="0" w:after="0"/>
                          <w:ind w:left="462" w:right="0" w:hanging="364"/>
                          <w:jc w:val="left"/>
                          <w:rPr>
                            <w:rFonts w:ascii="Times New Roman" w:eastAsia="Times New Roman"/>
                            <w:color w:val="2A2626"/>
                            <w:sz w:val="26"/>
                          </w:rPr>
                        </w:pPr>
                        <w:r>
                          <w:rPr>
                            <w:rFonts w:ascii="新細明體" w:eastAsia="新細明體" w:hint="eastAsia"/>
                            <w:color w:val="2A2626"/>
                            <w:spacing w:val="16"/>
                            <w:sz w:val="21"/>
                          </w:rPr>
                          <w:t>菌株經疾管署鑑定為「</w:t>
                        </w:r>
                        <w:r>
                          <w:rPr>
                            <w:rFonts w:ascii="Arial" w:eastAsia="Arial"/>
                            <w:color w:val="2A2626"/>
                            <w:sz w:val="24"/>
                          </w:rPr>
                          <w:t>M.</w:t>
                        </w:r>
                        <w:r>
                          <w:rPr>
                            <w:rFonts w:ascii="Arial" w:eastAsia="Arial"/>
                            <w:color w:val="2A2626"/>
                            <w:spacing w:val="9"/>
                            <w:sz w:val="24"/>
                          </w:rPr>
                          <w:t> </w:t>
                        </w:r>
                        <w:r>
                          <w:rPr>
                            <w:rFonts w:ascii="Times New Roman" w:eastAsia="Times New Roman"/>
                            <w:color w:val="2A2626"/>
                            <w:sz w:val="25"/>
                          </w:rPr>
                          <w:t>bo</w:t>
                        </w:r>
                        <w:r>
                          <w:rPr>
                            <w:rFonts w:ascii="Times New Roman" w:eastAsia="Times New Roman"/>
                            <w:color w:val="2A2626"/>
                            <w:spacing w:val="-10"/>
                            <w:sz w:val="25"/>
                          </w:rPr>
                          <w:t> </w:t>
                        </w:r>
                        <w:r>
                          <w:rPr>
                            <w:rFonts w:ascii="Times New Roman" w:eastAsia="Times New Roman"/>
                            <w:color w:val="2A2626"/>
                            <w:sz w:val="25"/>
                          </w:rPr>
                          <w:t>v,s</w:t>
                        </w:r>
                        <w:r>
                          <w:rPr>
                            <w:rFonts w:ascii="Times New Roman" w:eastAsia="Times New Roman"/>
                            <w:color w:val="2A2626"/>
                            <w:spacing w:val="-24"/>
                            <w:sz w:val="25"/>
                          </w:rPr>
                          <w:t> </w:t>
                        </w:r>
                        <w:r>
                          <w:rPr>
                            <w:rFonts w:ascii="Times New Roman" w:eastAsia="Times New Roman"/>
                            <w:color w:val="2A2626"/>
                            <w:sz w:val="25"/>
                          </w:rPr>
                          <w:t>BCG</w:t>
                        </w:r>
                        <w:r>
                          <w:rPr>
                            <w:rFonts w:ascii="Times New Roman" w:eastAsia="Times New Roman"/>
                            <w:color w:val="2A2626"/>
                            <w:spacing w:val="-38"/>
                            <w:sz w:val="25"/>
                          </w:rPr>
                          <w:t> </w:t>
                        </w:r>
                        <w:r>
                          <w:rPr>
                            <w:rFonts w:ascii="新細明體" w:eastAsia="新細明體" w:hint="eastAsia"/>
                            <w:color w:val="2A2626"/>
                            <w:sz w:val="21"/>
                          </w:rPr>
                          <w:t>」</w:t>
                        </w:r>
                      </w:p>
                      <w:p>
                        <w:pPr>
                          <w:pStyle w:val="TableParagraph"/>
                          <w:numPr>
                            <w:ilvl w:val="0"/>
                            <w:numId w:val="50"/>
                          </w:numPr>
                          <w:tabs>
                            <w:tab w:pos="463" w:val="left" w:leader="none"/>
                          </w:tabs>
                          <w:spacing w:line="261" w:lineRule="auto" w:before="9" w:after="0"/>
                          <w:ind w:left="466" w:right="82" w:hanging="352"/>
                          <w:jc w:val="left"/>
                          <w:rPr>
                            <w:rFonts w:ascii="Times New Roman" w:hAnsi="Times New Roman" w:eastAsia="Times New Roman"/>
                            <w:color w:val="2A2626"/>
                            <w:sz w:val="25"/>
                          </w:rPr>
                        </w:pPr>
                        <w:r>
                          <w:rPr>
                            <w:rFonts w:ascii="新細明體" w:hAnsi="新細明體" w:eastAsia="新細明體" w:hint="eastAsia"/>
                            <w:color w:val="2A2626"/>
                            <w:spacing w:val="12"/>
                            <w:sz w:val="21"/>
                          </w:rPr>
                          <w:t>雖無 </w:t>
                        </w:r>
                        <w:r>
                          <w:rPr>
                            <w:rFonts w:ascii="Times New Roman" w:hAnsi="Times New Roman" w:eastAsia="Times New Roman"/>
                            <w:color w:val="2A2626"/>
                            <w:sz w:val="25"/>
                          </w:rPr>
                          <w:t>BCG</w:t>
                        </w:r>
                        <w:r>
                          <w:rPr>
                            <w:rFonts w:ascii="Times New Roman" w:hAnsi="Times New Roman" w:eastAsia="Times New Roman"/>
                            <w:color w:val="2A2626"/>
                            <w:spacing w:val="16"/>
                            <w:sz w:val="25"/>
                          </w:rPr>
                          <w:t> </w:t>
                        </w:r>
                        <w:r>
                          <w:rPr>
                            <w:rFonts w:ascii="新細明體" w:hAnsi="新細明體" w:eastAsia="新細明體" w:hint="eastAsia"/>
                            <w:color w:val="2A2626"/>
                            <w:spacing w:val="5"/>
                            <w:sz w:val="21"/>
                          </w:rPr>
                          <w:t>鑑定結果但 臨床醫師仍高度懷疑屬 </w:t>
                        </w:r>
                        <w:r>
                          <w:rPr>
                            <w:rFonts w:ascii="Times New Roman" w:hAnsi="Times New Roman" w:eastAsia="Times New Roman"/>
                            <w:color w:val="2A2626"/>
                            <w:sz w:val="25"/>
                          </w:rPr>
                          <w:t>BCG</w:t>
                        </w:r>
                        <w:r>
                          <w:rPr>
                            <w:rFonts w:ascii="Times New Roman" w:hAnsi="Times New Roman" w:eastAsia="Times New Roman"/>
                            <w:color w:val="2A2626"/>
                            <w:spacing w:val="9"/>
                            <w:sz w:val="25"/>
                          </w:rPr>
                          <w:t> </w:t>
                        </w:r>
                        <w:r>
                          <w:rPr>
                            <w:rFonts w:ascii="新細明體" w:hAnsi="新細明體" w:eastAsia="新細明體" w:hint="eastAsia"/>
                            <w:color w:val="2A2626"/>
                            <w:spacing w:val="8"/>
                            <w:sz w:val="21"/>
                          </w:rPr>
                          <w:t>疫苗不良反</w:t>
                        </w:r>
                        <w:r>
                          <w:rPr>
                            <w:rFonts w:ascii="新細明體" w:hAnsi="新細明體" w:eastAsia="新細明體" w:hint="eastAsia"/>
                            <w:color w:val="2A2626"/>
                            <w:spacing w:val="8"/>
                            <w:w w:val="108"/>
                            <w:sz w:val="21"/>
                          </w:rPr>
                          <w:t>應（同側腋下淋巴結腫大或接種部位局部病兆）</w:t>
                        </w:r>
                        <w:r>
                          <w:rPr>
                            <w:rFonts w:ascii="新細明體" w:hAnsi="新細明體" w:eastAsia="新細明體" w:hint="eastAsia"/>
                            <w:color w:val="2A2626"/>
                            <w:spacing w:val="-114"/>
                            <w:w w:val="524"/>
                            <w:sz w:val="21"/>
                          </w:rPr>
                          <w:t>·</w:t>
                        </w:r>
                        <w:r>
                          <w:rPr>
                            <w:rFonts w:ascii="新細明體" w:hAnsi="新細明體" w:eastAsia="新細明體" w:hint="eastAsia"/>
                            <w:color w:val="2A2626"/>
                            <w:spacing w:val="-2"/>
                            <w:w w:val="108"/>
                            <w:sz w:val="21"/>
                          </w:rPr>
                          <w:t>於智慧關懷卡</w:t>
                        </w:r>
                      </w:p>
                      <w:p>
                        <w:pPr>
                          <w:pStyle w:val="TableParagraph"/>
                          <w:spacing w:line="268" w:lineRule="exact"/>
                          <w:ind w:left="465"/>
                          <w:rPr>
                            <w:rFonts w:ascii="新細明體" w:hAnsi="新細明體" w:eastAsia="新細明體" w:hint="eastAsia"/>
                            <w:sz w:val="21"/>
                          </w:rPr>
                        </w:pPr>
                        <w:r>
                          <w:rPr>
                            <w:rFonts w:ascii="新細明體" w:hAnsi="新細明體" w:eastAsia="新細明體" w:hint="eastAsia"/>
                            <w:color w:val="2A2626"/>
                            <w:sz w:val="21"/>
                          </w:rPr>
                          <w:t>或治療結果調 查表之親自診療醫師簽章</w:t>
                        </w:r>
                        <w:r>
                          <w:rPr>
                            <w:rFonts w:ascii="新細明體" w:hAnsi="新細明體" w:eastAsia="新細明體" w:hint="eastAsia"/>
                            <w:color w:val="444142"/>
                            <w:w w:val="470"/>
                            <w:sz w:val="21"/>
                          </w:rPr>
                          <w:t>·</w:t>
                        </w:r>
                        <w:r>
                          <w:rPr>
                            <w:rFonts w:ascii="新細明體" w:hAnsi="新細明體" w:eastAsia="新細明體" w:hint="eastAsia"/>
                            <w:color w:val="2A2626"/>
                            <w:sz w:val="21"/>
                          </w:rPr>
                          <w:t>簽註「</w:t>
                        </w:r>
                        <w:r>
                          <w:rPr>
                            <w:rFonts w:ascii="Times New Roman" w:hAnsi="Times New Roman" w:eastAsia="Times New Roman"/>
                            <w:color w:val="2A2626"/>
                            <w:sz w:val="25"/>
                          </w:rPr>
                          <w:t>BCG </w:t>
                        </w:r>
                        <w:r>
                          <w:rPr>
                            <w:rFonts w:ascii="新細明體" w:hAnsi="新細明體" w:eastAsia="新細明體" w:hint="eastAsia"/>
                            <w:color w:val="2A2626"/>
                            <w:sz w:val="21"/>
                          </w:rPr>
                          <w:t>排除診 斷」</w:t>
                        </w:r>
                      </w:p>
                    </w:tc>
                    <w:tc>
                      <w:tcPr>
                        <w:tcW w:w="629" w:type="dxa"/>
                        <w:tcBorders>
                          <w:right w:val="nil"/>
                        </w:tcBorders>
                      </w:tcPr>
                      <w:p>
                        <w:pPr>
                          <w:pStyle w:val="TableParagraph"/>
                          <w:rPr>
                            <w:rFonts w:ascii="新細明體"/>
                            <w:sz w:val="20"/>
                          </w:rPr>
                        </w:pPr>
                      </w:p>
                      <w:p>
                        <w:pPr>
                          <w:pStyle w:val="TableParagraph"/>
                          <w:rPr>
                            <w:rFonts w:ascii="新細明體"/>
                            <w:sz w:val="20"/>
                          </w:rPr>
                        </w:pPr>
                      </w:p>
                      <w:p>
                        <w:pPr>
                          <w:pStyle w:val="TableParagraph"/>
                          <w:spacing w:before="158"/>
                          <w:ind w:left="99" w:right="44"/>
                          <w:jc w:val="center"/>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是</w:t>
                        </w:r>
                      </w:p>
                    </w:tc>
                    <w:tc>
                      <w:tcPr>
                        <w:tcW w:w="579" w:type="dxa"/>
                        <w:tcBorders>
                          <w:left w:val="nil"/>
                          <w:right w:val="nil"/>
                        </w:tcBorders>
                      </w:tcPr>
                      <w:p>
                        <w:pPr>
                          <w:pStyle w:val="TableParagraph"/>
                          <w:rPr>
                            <w:rFonts w:ascii="新細明體"/>
                            <w:sz w:val="20"/>
                          </w:rPr>
                        </w:pPr>
                      </w:p>
                      <w:p>
                        <w:pPr>
                          <w:pStyle w:val="TableParagraph"/>
                          <w:rPr>
                            <w:rFonts w:ascii="新細明體"/>
                            <w:sz w:val="20"/>
                          </w:rPr>
                        </w:pPr>
                      </w:p>
                      <w:p>
                        <w:pPr>
                          <w:pStyle w:val="TableParagraph"/>
                          <w:spacing w:before="158"/>
                          <w:ind w:left="59"/>
                          <w:rPr>
                            <w:rFonts w:ascii="新細明體" w:eastAsia="新細明體" w:hint="eastAsia"/>
                            <w:sz w:val="21"/>
                          </w:rPr>
                        </w:pPr>
                        <w:r>
                          <w:rPr>
                            <w:rFonts w:ascii="新細明體" w:eastAsia="新細明體" w:hint="eastAsia"/>
                            <w:color w:val="2A2626"/>
                            <w:w w:val="105"/>
                            <w:sz w:val="21"/>
                          </w:rPr>
                          <w:t>口否</w:t>
                        </w:r>
                      </w:p>
                    </w:tc>
                    <w:tc>
                      <w:tcPr>
                        <w:tcW w:w="1247" w:type="dxa"/>
                        <w:tcBorders>
                          <w:left w:val="nil"/>
                        </w:tcBorders>
                      </w:tcPr>
                      <w:p>
                        <w:pPr>
                          <w:pStyle w:val="TableParagraph"/>
                          <w:rPr>
                            <w:rFonts w:ascii="Times New Roman"/>
                            <w:sz w:val="20"/>
                          </w:rPr>
                        </w:pPr>
                      </w:p>
                    </w:tc>
                  </w:tr>
                  <w:tr>
                    <w:trPr>
                      <w:trHeight w:val="410" w:hRule="atLeast"/>
                    </w:trPr>
                    <w:tc>
                      <w:tcPr>
                        <w:tcW w:w="6814" w:type="dxa"/>
                      </w:tcPr>
                      <w:p>
                        <w:pPr>
                          <w:pStyle w:val="TableParagraph"/>
                          <w:spacing w:before="84"/>
                          <w:ind w:left="118"/>
                          <w:rPr>
                            <w:rFonts w:ascii="新細明體" w:eastAsia="新細明體" w:hint="eastAsia"/>
                            <w:sz w:val="21"/>
                          </w:rPr>
                        </w:pPr>
                        <w:r>
                          <w:rPr>
                            <w:rFonts w:ascii="新細明體" w:eastAsia="新細明體" w:hint="eastAsia"/>
                            <w:color w:val="2A2626"/>
                            <w:sz w:val="21"/>
                          </w:rPr>
                          <w:t>初次胸部 </w:t>
                        </w:r>
                        <w:r>
                          <w:rPr>
                            <w:rFonts w:ascii="Arial" w:eastAsia="Arial"/>
                            <w:color w:val="2A2626"/>
                            <w:sz w:val="23"/>
                          </w:rPr>
                          <w:t>CXR </w:t>
                        </w:r>
                        <w:r>
                          <w:rPr>
                            <w:rFonts w:ascii="新細明體" w:eastAsia="新細明體" w:hint="eastAsia"/>
                            <w:color w:val="2A2626"/>
                            <w:sz w:val="21"/>
                          </w:rPr>
                          <w:t>檢查、痰塗片及培養、鑑 定與藥敏 結果皆 已登錄</w:t>
                        </w:r>
                      </w:p>
                    </w:tc>
                    <w:tc>
                      <w:tcPr>
                        <w:tcW w:w="629" w:type="dxa"/>
                        <w:tcBorders>
                          <w:right w:val="nil"/>
                        </w:tcBorders>
                      </w:tcPr>
                      <w:p>
                        <w:pPr>
                          <w:pStyle w:val="TableParagraph"/>
                          <w:spacing w:line="285" w:lineRule="exact" w:before="105"/>
                          <w:ind w:left="99" w:right="44"/>
                          <w:jc w:val="center"/>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是</w:t>
                        </w:r>
                      </w:p>
                    </w:tc>
                    <w:tc>
                      <w:tcPr>
                        <w:tcW w:w="579" w:type="dxa"/>
                        <w:tcBorders>
                          <w:left w:val="nil"/>
                          <w:right w:val="nil"/>
                        </w:tcBorders>
                      </w:tcPr>
                      <w:p>
                        <w:pPr>
                          <w:pStyle w:val="TableParagraph"/>
                          <w:spacing w:line="285" w:lineRule="exact" w:before="105"/>
                          <w:ind w:left="59"/>
                          <w:rPr>
                            <w:rFonts w:ascii="新細明體" w:eastAsia="新細明體" w:hint="eastAsia"/>
                            <w:sz w:val="21"/>
                          </w:rPr>
                        </w:pPr>
                        <w:r>
                          <w:rPr>
                            <w:rFonts w:ascii="新細明體" w:eastAsia="新細明體" w:hint="eastAsia"/>
                            <w:color w:val="2A2626"/>
                            <w:w w:val="105"/>
                            <w:sz w:val="21"/>
                          </w:rPr>
                          <w:t>口否</w:t>
                        </w:r>
                      </w:p>
                    </w:tc>
                    <w:tc>
                      <w:tcPr>
                        <w:tcW w:w="1247" w:type="dxa"/>
                        <w:tcBorders>
                          <w:left w:val="nil"/>
                        </w:tcBorders>
                      </w:tcPr>
                      <w:p>
                        <w:pPr>
                          <w:pStyle w:val="TableParagraph"/>
                          <w:spacing w:line="285" w:lineRule="exact" w:before="105"/>
                          <w:ind w:left="57"/>
                          <w:rPr>
                            <w:rFonts w:ascii="新細明體" w:eastAsia="新細明體" w:hint="eastAsia"/>
                            <w:sz w:val="21"/>
                          </w:rPr>
                        </w:pPr>
                        <w:r>
                          <w:rPr>
                            <w:rFonts w:ascii="新細明體" w:eastAsia="新細明體" w:hint="eastAsia"/>
                            <w:color w:val="2A2626"/>
                            <w:w w:val="105"/>
                            <w:sz w:val="21"/>
                          </w:rPr>
                          <w:t>口不適用</w:t>
                        </w:r>
                      </w:p>
                    </w:tc>
                  </w:tr>
                  <w:tr>
                    <w:trPr>
                      <w:trHeight w:val="655" w:hRule="atLeast"/>
                    </w:trPr>
                    <w:tc>
                      <w:tcPr>
                        <w:tcW w:w="6814" w:type="dxa"/>
                      </w:tcPr>
                      <w:p>
                        <w:pPr>
                          <w:pStyle w:val="TableParagraph"/>
                          <w:spacing w:line="320" w:lineRule="atLeast" w:before="23"/>
                          <w:ind w:left="117" w:right="24"/>
                          <w:rPr>
                            <w:rFonts w:ascii="新細明體" w:hAnsi="新細明體" w:eastAsia="新細明體" w:hint="eastAsia"/>
                            <w:sz w:val="21"/>
                          </w:rPr>
                        </w:pPr>
                        <w:r>
                          <w:rPr>
                            <w:rFonts w:ascii="新細明體" w:hAnsi="新細明體" w:eastAsia="新細明體" w:hint="eastAsia"/>
                            <w:color w:val="2A2626"/>
                            <w:w w:val="110"/>
                            <w:sz w:val="21"/>
                          </w:rPr>
                          <w:t>肺</w:t>
                        </w:r>
                        <w:r>
                          <w:rPr>
                            <w:rFonts w:ascii="新細明體" w:hAnsi="新細明體" w:eastAsia="新細明體" w:hint="eastAsia"/>
                            <w:color w:val="2A2626"/>
                            <w:sz w:val="21"/>
                          </w:rPr>
                          <w:t>外結核個案已完成肺外註記</w:t>
                        </w:r>
                        <w:r>
                          <w:rPr>
                            <w:rFonts w:ascii="新細明體" w:hAnsi="新細明體" w:eastAsia="新細明體" w:hint="eastAsia"/>
                            <w:color w:val="444142"/>
                            <w:w w:val="470"/>
                            <w:sz w:val="21"/>
                          </w:rPr>
                          <w:t>·</w:t>
                        </w:r>
                        <w:r>
                          <w:rPr>
                            <w:rFonts w:ascii="新細明體" w:hAnsi="新細明體" w:eastAsia="新細明體" w:hint="eastAsia"/>
                            <w:color w:val="2A2626"/>
                            <w:sz w:val="21"/>
                          </w:rPr>
                          <w:t>並將肺外病理檢驗結果 確實登錄</w:t>
                        </w:r>
                        <w:r>
                          <w:rPr>
                            <w:rFonts w:ascii="新細明體" w:hAnsi="新細明體" w:eastAsia="新細明體" w:hint="eastAsia"/>
                            <w:color w:val="444142"/>
                            <w:sz w:val="21"/>
                          </w:rPr>
                          <w:t>． </w:t>
                        </w:r>
                        <w:r>
                          <w:rPr>
                            <w:rFonts w:ascii="新細明體" w:hAnsi="新細明體" w:eastAsia="新細明體" w:hint="eastAsia"/>
                            <w:color w:val="2A2626"/>
                            <w:sz w:val="21"/>
                          </w:rPr>
                          <w:t>病理報告亦完成 </w:t>
                        </w:r>
                        <w:r>
                          <w:rPr>
                            <w:rFonts w:ascii="Times New Roman" w:hAnsi="Times New Roman" w:eastAsia="Times New Roman"/>
                            <w:color w:val="2A2626"/>
                            <w:sz w:val="25"/>
                          </w:rPr>
                          <w:t>TB </w:t>
                        </w:r>
                        <w:r>
                          <w:rPr>
                            <w:rFonts w:ascii="新細明體" w:hAnsi="新細明體" w:eastAsia="新細明體" w:hint="eastAsia"/>
                            <w:color w:val="2A2626"/>
                            <w:sz w:val="21"/>
                          </w:rPr>
                          <w:t>系統上傳</w:t>
                        </w:r>
                      </w:p>
                    </w:tc>
                    <w:tc>
                      <w:tcPr>
                        <w:tcW w:w="629" w:type="dxa"/>
                        <w:tcBorders>
                          <w:right w:val="nil"/>
                        </w:tcBorders>
                      </w:tcPr>
                      <w:p>
                        <w:pPr>
                          <w:pStyle w:val="TableParagraph"/>
                          <w:spacing w:before="8"/>
                          <w:rPr>
                            <w:rFonts w:ascii="新細明體"/>
                            <w:sz w:val="16"/>
                          </w:rPr>
                        </w:pPr>
                      </w:p>
                      <w:p>
                        <w:pPr>
                          <w:pStyle w:val="TableParagraph"/>
                          <w:ind w:left="99" w:right="44"/>
                          <w:jc w:val="center"/>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是</w:t>
                        </w:r>
                      </w:p>
                    </w:tc>
                    <w:tc>
                      <w:tcPr>
                        <w:tcW w:w="579" w:type="dxa"/>
                        <w:tcBorders>
                          <w:left w:val="nil"/>
                          <w:right w:val="nil"/>
                        </w:tcBorders>
                      </w:tcPr>
                      <w:p>
                        <w:pPr>
                          <w:pStyle w:val="TableParagraph"/>
                          <w:spacing w:before="8"/>
                          <w:rPr>
                            <w:rFonts w:ascii="新細明體"/>
                            <w:sz w:val="16"/>
                          </w:rPr>
                        </w:pPr>
                      </w:p>
                      <w:p>
                        <w:pPr>
                          <w:pStyle w:val="TableParagraph"/>
                          <w:ind w:left="59"/>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否</w:t>
                        </w:r>
                      </w:p>
                    </w:tc>
                    <w:tc>
                      <w:tcPr>
                        <w:tcW w:w="1247" w:type="dxa"/>
                        <w:tcBorders>
                          <w:left w:val="nil"/>
                        </w:tcBorders>
                      </w:tcPr>
                      <w:p>
                        <w:pPr>
                          <w:pStyle w:val="TableParagraph"/>
                          <w:spacing w:before="8"/>
                          <w:rPr>
                            <w:rFonts w:ascii="新細明體"/>
                            <w:sz w:val="16"/>
                          </w:rPr>
                        </w:pPr>
                      </w:p>
                      <w:p>
                        <w:pPr>
                          <w:pStyle w:val="TableParagraph"/>
                          <w:ind w:left="57"/>
                          <w:rPr>
                            <w:rFonts w:ascii="新細明體" w:eastAsia="新細明體" w:hint="eastAsia"/>
                            <w:sz w:val="21"/>
                          </w:rPr>
                        </w:pPr>
                        <w:r>
                          <w:rPr>
                            <w:rFonts w:ascii="新細明體" w:eastAsia="新細明體" w:hint="eastAsia"/>
                            <w:color w:val="444142"/>
                            <w:w w:val="105"/>
                            <w:sz w:val="21"/>
                          </w:rPr>
                          <w:t>口</w:t>
                        </w:r>
                        <w:r>
                          <w:rPr>
                            <w:rFonts w:ascii="新細明體" w:eastAsia="新細明體" w:hint="eastAsia"/>
                            <w:color w:val="2A2626"/>
                            <w:w w:val="105"/>
                            <w:sz w:val="21"/>
                          </w:rPr>
                          <w:t>不適用</w:t>
                        </w:r>
                      </w:p>
                    </w:tc>
                  </w:tr>
                </w:tbl>
                <w:p>
                  <w:pPr>
                    <w:pStyle w:val="BodyText"/>
                  </w:pPr>
                </w:p>
              </w:txbxContent>
            </v:textbox>
            <w10:wrap type="none"/>
          </v:shape>
        </w:pict>
      </w:r>
      <w:r>
        <w:rPr>
          <w:rFonts w:ascii="新細明體" w:hAnsi="新細明體" w:eastAsia="新細明體" w:hint="eastAsia"/>
          <w:color w:val="2A2626"/>
          <w:w w:val="105"/>
          <w:sz w:val="21"/>
        </w:rPr>
        <w:t>管理之訪視／副作用評估記錄完整（每月至少—筆） 就醫日誌完整</w:t>
      </w:r>
    </w:p>
    <w:p>
      <w:pPr>
        <w:spacing w:line="276" w:lineRule="auto" w:before="61"/>
        <w:ind w:left="1193" w:right="2616" w:firstLine="0"/>
        <w:jc w:val="both"/>
        <w:rPr>
          <w:rFonts w:ascii="新細明體" w:eastAsia="新細明體" w:hint="eastAsia"/>
          <w:sz w:val="21"/>
        </w:rPr>
      </w:pPr>
      <w:r>
        <w:rPr/>
        <w:br w:type="column"/>
      </w:r>
      <w:r>
        <w:rPr>
          <w:rFonts w:ascii="新細明體" w:eastAsia="新細明體" w:hint="eastAsia"/>
          <w:color w:val="444142"/>
          <w:spacing w:val="27"/>
          <w:w w:val="105"/>
          <w:sz w:val="21"/>
        </w:rPr>
        <w:t>口</w:t>
      </w:r>
      <w:r>
        <w:rPr>
          <w:rFonts w:ascii="新細明體" w:eastAsia="新細明體" w:hint="eastAsia"/>
          <w:color w:val="2A2626"/>
          <w:spacing w:val="15"/>
          <w:w w:val="105"/>
          <w:sz w:val="21"/>
        </w:rPr>
        <w:t>是 口否</w:t>
      </w:r>
      <w:r>
        <w:rPr>
          <w:rFonts w:ascii="新細明體" w:eastAsia="新細明體" w:hint="eastAsia"/>
          <w:color w:val="444142"/>
          <w:spacing w:val="45"/>
          <w:w w:val="105"/>
          <w:sz w:val="21"/>
        </w:rPr>
        <w:t>口</w:t>
      </w:r>
      <w:r>
        <w:rPr>
          <w:rFonts w:ascii="新細明體" w:eastAsia="新細明體" w:hint="eastAsia"/>
          <w:color w:val="2A2626"/>
          <w:spacing w:val="12"/>
          <w:w w:val="105"/>
          <w:sz w:val="21"/>
        </w:rPr>
        <w:t>是 口否</w:t>
      </w:r>
      <w:r>
        <w:rPr>
          <w:rFonts w:ascii="新細明體" w:eastAsia="新細明體" w:hint="eastAsia"/>
          <w:color w:val="444142"/>
          <w:spacing w:val="36"/>
          <w:w w:val="105"/>
          <w:sz w:val="21"/>
        </w:rPr>
        <w:t>口</w:t>
      </w:r>
      <w:r>
        <w:rPr>
          <w:rFonts w:ascii="新細明體" w:eastAsia="新細明體" w:hint="eastAsia"/>
          <w:color w:val="2A2626"/>
          <w:spacing w:val="18"/>
          <w:w w:val="105"/>
          <w:sz w:val="21"/>
        </w:rPr>
        <w:t>是 </w:t>
      </w:r>
      <w:r>
        <w:rPr>
          <w:rFonts w:ascii="新細明體" w:eastAsia="新細明體" w:hint="eastAsia"/>
          <w:color w:val="444142"/>
          <w:spacing w:val="39"/>
          <w:w w:val="105"/>
          <w:sz w:val="21"/>
        </w:rPr>
        <w:t>口</w:t>
      </w:r>
      <w:r>
        <w:rPr>
          <w:rFonts w:ascii="新細明體" w:eastAsia="新細明體" w:hint="eastAsia"/>
          <w:color w:val="2A2626"/>
          <w:spacing w:val="-16"/>
          <w:w w:val="105"/>
          <w:sz w:val="21"/>
        </w:rPr>
        <w:t>否</w:t>
      </w:r>
    </w:p>
    <w:p>
      <w:pPr>
        <w:spacing w:after="0" w:line="276" w:lineRule="auto"/>
        <w:jc w:val="both"/>
        <w:rPr>
          <w:rFonts w:ascii="新細明體" w:eastAsia="新細明體" w:hint="eastAsia"/>
          <w:sz w:val="21"/>
        </w:rPr>
        <w:sectPr>
          <w:type w:val="continuous"/>
          <w:pgSz w:w="11910" w:h="16840"/>
          <w:pgMar w:top="1460" w:bottom="280" w:left="240" w:right="0"/>
          <w:cols w:num="2" w:equalWidth="0">
            <w:col w:w="6314" w:space="490"/>
            <w:col w:w="4866"/>
          </w:cols>
        </w:sect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7"/>
        <w:rPr>
          <w:rFonts w:ascii="新細明體"/>
          <w:sz w:val="25"/>
        </w:rPr>
      </w:pPr>
    </w:p>
    <w:p>
      <w:pPr>
        <w:spacing w:after="0"/>
        <w:rPr>
          <w:rFonts w:ascii="新細明體"/>
          <w:sz w:val="25"/>
        </w:rPr>
        <w:sectPr>
          <w:type w:val="continuous"/>
          <w:pgSz w:w="11910" w:h="16840"/>
          <w:pgMar w:top="1460" w:bottom="280" w:left="240" w:right="0"/>
        </w:sectPr>
      </w:pPr>
    </w:p>
    <w:p>
      <w:pPr>
        <w:spacing w:line="314" w:lineRule="auto" w:before="59"/>
        <w:ind w:left="1194" w:right="38" w:firstLine="0"/>
        <w:jc w:val="left"/>
        <w:rPr>
          <w:rFonts w:ascii="新細明體" w:eastAsia="新細明體" w:hint="eastAsia"/>
          <w:sz w:val="21"/>
        </w:rPr>
      </w:pPr>
      <w:r>
        <w:rPr/>
        <w:pict>
          <v:line style="position:absolute;mso-position-horizontal-relative:page;mso-position-vertical-relative:paragraph;z-index:-306122752" from="65.627998pt,19.262186pt" to="529.512998pt,19.262186pt" stroked="true" strokeweight=".46103pt" strokecolor="#b1b3b5">
            <v:stroke dashstyle="solid"/>
            <w10:wrap type="none"/>
          </v:line>
        </w:pict>
      </w:r>
      <w:r>
        <w:rPr/>
        <w:pict>
          <v:shape style="position:absolute;margin-left:65.627998pt;margin-top:39.928711pt;width:463.45pt;height:.1pt;mso-position-horizontal-relative:page;mso-position-vertical-relative:paragraph;z-index:-306121728" coordorigin="1313,799" coordsize="9269,0" path="m1313,799l8127,799m8136,799l10581,799e" filled="false" stroked="true" strokeweight=".46198pt" strokecolor="#b1b3b5">
            <v:path arrowok="t"/>
            <v:stroke dashstyle="solid"/>
            <w10:wrap type="none"/>
          </v:shape>
        </w:pict>
      </w:r>
      <w:r>
        <w:rPr>
          <w:rFonts w:ascii="新細明體" w:eastAsia="新細明體" w:hint="eastAsia"/>
          <w:color w:val="2A2626"/>
          <w:w w:val="105"/>
          <w:sz w:val="21"/>
        </w:rPr>
        <w:t>其他各類檢驗結果皆已完成維護 </w:t>
      </w:r>
      <w:r>
        <w:rPr>
          <w:rFonts w:ascii="新細明體" w:eastAsia="新細明體" w:hint="eastAsia"/>
          <w:color w:val="2A2626"/>
          <w:spacing w:val="-1"/>
          <w:w w:val="105"/>
          <w:sz w:val="21"/>
        </w:rPr>
        <w:t>銷案作業時間符 合 </w:t>
      </w:r>
      <w:r>
        <w:rPr>
          <w:rFonts w:ascii="Times New Roman" w:eastAsia="Times New Roman"/>
          <w:color w:val="2A2626"/>
          <w:w w:val="105"/>
          <w:sz w:val="26"/>
        </w:rPr>
        <w:t>90</w:t>
      </w:r>
      <w:r>
        <w:rPr>
          <w:rFonts w:ascii="Times New Roman" w:eastAsia="Times New Roman"/>
          <w:color w:val="2A2626"/>
          <w:spacing w:val="-39"/>
          <w:w w:val="105"/>
          <w:sz w:val="26"/>
        </w:rPr>
        <w:t> </w:t>
      </w:r>
      <w:r>
        <w:rPr>
          <w:rFonts w:ascii="新細明體" w:eastAsia="新細明體" w:hint="eastAsia"/>
          <w:color w:val="2A2626"/>
          <w:spacing w:val="6"/>
          <w:w w:val="105"/>
          <w:sz w:val="21"/>
        </w:rPr>
        <w:t>日曆天期限</w:t>
      </w:r>
    </w:p>
    <w:p>
      <w:pPr>
        <w:spacing w:line="340" w:lineRule="auto" w:before="83"/>
        <w:ind w:left="1194" w:right="2616" w:firstLine="0"/>
        <w:jc w:val="left"/>
        <w:rPr>
          <w:rFonts w:ascii="新細明體" w:eastAsia="新細明體" w:hint="eastAsia"/>
          <w:sz w:val="21"/>
        </w:rPr>
      </w:pPr>
      <w:r>
        <w:rPr/>
        <w:br w:type="column"/>
      </w:r>
      <w:r>
        <w:rPr>
          <w:rFonts w:ascii="新細明體" w:eastAsia="新細明體" w:hint="eastAsia"/>
          <w:color w:val="444142"/>
          <w:spacing w:val="29"/>
          <w:w w:val="105"/>
          <w:sz w:val="21"/>
        </w:rPr>
        <w:t>口</w:t>
      </w:r>
      <w:r>
        <w:rPr>
          <w:rFonts w:ascii="新細明體" w:eastAsia="新細明體" w:hint="eastAsia"/>
          <w:color w:val="2A2626"/>
          <w:spacing w:val="15"/>
          <w:w w:val="105"/>
          <w:sz w:val="21"/>
        </w:rPr>
        <w:t>是 口否</w:t>
      </w:r>
      <w:r>
        <w:rPr>
          <w:rFonts w:ascii="新細明體" w:eastAsia="新細明體" w:hint="eastAsia"/>
          <w:color w:val="444142"/>
          <w:spacing w:val="36"/>
          <w:w w:val="105"/>
          <w:sz w:val="21"/>
        </w:rPr>
        <w:t>口</w:t>
      </w:r>
      <w:r>
        <w:rPr>
          <w:rFonts w:ascii="新細明體" w:eastAsia="新細明體" w:hint="eastAsia"/>
          <w:color w:val="2A2626"/>
          <w:spacing w:val="18"/>
          <w:w w:val="105"/>
          <w:sz w:val="21"/>
        </w:rPr>
        <w:t>是 </w:t>
      </w:r>
      <w:r>
        <w:rPr>
          <w:rFonts w:ascii="新細明體" w:eastAsia="新細明體" w:hint="eastAsia"/>
          <w:color w:val="444142"/>
          <w:spacing w:val="39"/>
          <w:w w:val="105"/>
          <w:sz w:val="21"/>
        </w:rPr>
        <w:t>口</w:t>
      </w:r>
      <w:r>
        <w:rPr>
          <w:rFonts w:ascii="新細明體" w:eastAsia="新細明體" w:hint="eastAsia"/>
          <w:color w:val="2A2626"/>
          <w:spacing w:val="-16"/>
          <w:w w:val="105"/>
          <w:sz w:val="21"/>
        </w:rPr>
        <w:t>否</w:t>
      </w:r>
    </w:p>
    <w:p>
      <w:pPr>
        <w:spacing w:after="0" w:line="340" w:lineRule="auto"/>
        <w:jc w:val="left"/>
        <w:rPr>
          <w:rFonts w:ascii="新細明體" w:eastAsia="新細明體" w:hint="eastAsia"/>
          <w:sz w:val="21"/>
        </w:rPr>
        <w:sectPr>
          <w:type w:val="continuous"/>
          <w:pgSz w:w="11910" w:h="16840"/>
          <w:pgMar w:top="1460" w:bottom="280" w:left="240" w:right="0"/>
          <w:cols w:num="2" w:equalWidth="0">
            <w:col w:w="4578" w:space="2225"/>
            <w:col w:w="4867"/>
          </w:cols>
        </w:sectPr>
      </w:pPr>
    </w:p>
    <w:tbl>
      <w:tblPr>
        <w:tblW w:w="0" w:type="auto"/>
        <w:jc w:val="left"/>
        <w:tblInd w:w="1082" w:type="dxa"/>
        <w:tblBorders>
          <w:top w:val="single" w:sz="4" w:space="0" w:color="B1B3B5"/>
          <w:left w:val="single" w:sz="4" w:space="0" w:color="B1B3B5"/>
          <w:bottom w:val="single" w:sz="4" w:space="0" w:color="B1B3B5"/>
          <w:right w:val="single" w:sz="4" w:space="0" w:color="B1B3B5"/>
          <w:insideH w:val="single" w:sz="4" w:space="0" w:color="B1B3B5"/>
          <w:insideV w:val="single" w:sz="4" w:space="0" w:color="B1B3B5"/>
        </w:tblBorders>
        <w:tblLayout w:type="fixed"/>
        <w:tblCellMar>
          <w:top w:w="0" w:type="dxa"/>
          <w:left w:w="0" w:type="dxa"/>
          <w:bottom w:w="0" w:type="dxa"/>
          <w:right w:w="0" w:type="dxa"/>
        </w:tblCellMar>
        <w:tblLook w:val="01E0"/>
      </w:tblPr>
      <w:tblGrid>
        <w:gridCol w:w="6872"/>
        <w:gridCol w:w="2392"/>
      </w:tblGrid>
      <w:tr>
        <w:trPr>
          <w:trHeight w:val="308" w:hRule="atLeast"/>
        </w:trPr>
        <w:tc>
          <w:tcPr>
            <w:tcW w:w="6872" w:type="dxa"/>
            <w:shd w:val="clear" w:color="auto" w:fill="EDEDEE"/>
          </w:tcPr>
          <w:p>
            <w:pPr>
              <w:pStyle w:val="TableParagraph"/>
              <w:spacing w:line="289" w:lineRule="exact"/>
              <w:ind w:left="105"/>
              <w:rPr>
                <w:rFonts w:ascii="微軟正黑體" w:eastAsia="微軟正黑體" w:hint="eastAsia"/>
                <w:b/>
                <w:sz w:val="23"/>
              </w:rPr>
            </w:pPr>
            <w:r>
              <w:rPr>
                <w:rFonts w:ascii="微軟正黑體" w:eastAsia="微軟正黑體" w:hint="eastAsia"/>
                <w:b/>
                <w:color w:val="231F20"/>
                <w:sz w:val="23"/>
              </w:rPr>
              <w:t>死亡銷案</w:t>
            </w:r>
            <w:r>
              <w:rPr>
                <w:rFonts w:ascii="微軟正黑體" w:eastAsia="微軟正黑體" w:hint="eastAsia"/>
                <w:b/>
                <w:color w:val="231F20"/>
                <w:w w:val="75"/>
                <w:sz w:val="23"/>
              </w:rPr>
              <w:t>－</w:t>
            </w:r>
            <w:r>
              <w:rPr>
                <w:rFonts w:ascii="微軟正黑體" w:eastAsia="微軟正黑體" w:hint="eastAsia"/>
                <w:b/>
                <w:color w:val="231F20"/>
                <w:sz w:val="23"/>
              </w:rPr>
              <w:t>管理過程中死亡</w:t>
            </w:r>
          </w:p>
        </w:tc>
        <w:tc>
          <w:tcPr>
            <w:tcW w:w="2392" w:type="dxa"/>
            <w:shd w:val="clear" w:color="auto" w:fill="EDEDEE"/>
          </w:tcPr>
          <w:p>
            <w:pPr>
              <w:pStyle w:val="TableParagraph"/>
              <w:spacing w:line="289" w:lineRule="exact"/>
              <w:ind w:left="103"/>
              <w:rPr>
                <w:rFonts w:ascii="微軟正黑體" w:eastAsia="微軟正黑體" w:hint="eastAsia"/>
                <w:b/>
                <w:sz w:val="23"/>
              </w:rPr>
            </w:pPr>
            <w:r>
              <w:rPr>
                <w:rFonts w:ascii="微軟正黑體" w:eastAsia="微軟正黑體" w:hint="eastAsia"/>
                <w:b/>
                <w:color w:val="231F20"/>
                <w:sz w:val="23"/>
              </w:rPr>
              <w:t>是否符合</w:t>
            </w:r>
          </w:p>
        </w:tc>
      </w:tr>
      <w:tr>
        <w:trPr>
          <w:trHeight w:val="287" w:hRule="atLeast"/>
        </w:trPr>
        <w:tc>
          <w:tcPr>
            <w:tcW w:w="6872" w:type="dxa"/>
          </w:tcPr>
          <w:p>
            <w:pPr>
              <w:pStyle w:val="TableParagraph"/>
              <w:spacing w:line="268" w:lineRule="exact"/>
              <w:ind w:left="105"/>
              <w:rPr>
                <w:sz w:val="23"/>
              </w:rPr>
            </w:pPr>
            <w:r>
              <w:rPr>
                <w:color w:val="231F20"/>
                <w:sz w:val="23"/>
              </w:rPr>
              <w:t>已完成系統收案訪視綢查表</w:t>
            </w:r>
          </w:p>
        </w:tc>
        <w:tc>
          <w:tcPr>
            <w:tcW w:w="2392" w:type="dxa"/>
          </w:tcPr>
          <w:p>
            <w:pPr>
              <w:pStyle w:val="TableParagraph"/>
              <w:spacing w:line="268" w:lineRule="exact"/>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87" w:hRule="atLeast"/>
        </w:trPr>
        <w:tc>
          <w:tcPr>
            <w:tcW w:w="6872" w:type="dxa"/>
          </w:tcPr>
          <w:p>
            <w:pPr>
              <w:pStyle w:val="TableParagraph"/>
              <w:spacing w:line="268" w:lineRule="exact"/>
              <w:ind w:left="105"/>
              <w:rPr>
                <w:sz w:val="23"/>
              </w:rPr>
            </w:pPr>
            <w:r>
              <w:rPr>
                <w:color w:val="231F20"/>
                <w:sz w:val="23"/>
              </w:rPr>
              <w:t>管理之訪視</w:t>
            </w:r>
            <w:r>
              <w:rPr>
                <w:color w:val="231F20"/>
                <w:w w:val="130"/>
                <w:sz w:val="23"/>
              </w:rPr>
              <w:t>/</w:t>
            </w:r>
            <w:r>
              <w:rPr>
                <w:color w:val="231F20"/>
                <w:sz w:val="23"/>
              </w:rPr>
              <w:t>副作用評估記錄完整（每月至少—筆）</w:t>
            </w:r>
          </w:p>
        </w:tc>
        <w:tc>
          <w:tcPr>
            <w:tcW w:w="2392" w:type="dxa"/>
          </w:tcPr>
          <w:p>
            <w:pPr>
              <w:pStyle w:val="TableParagraph"/>
              <w:spacing w:line="268" w:lineRule="exact"/>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87" w:hRule="atLeast"/>
        </w:trPr>
        <w:tc>
          <w:tcPr>
            <w:tcW w:w="6872" w:type="dxa"/>
          </w:tcPr>
          <w:p>
            <w:pPr>
              <w:pStyle w:val="TableParagraph"/>
              <w:spacing w:line="268" w:lineRule="exact"/>
              <w:ind w:left="105"/>
              <w:rPr>
                <w:sz w:val="23"/>
              </w:rPr>
            </w:pPr>
            <w:r>
              <w:rPr>
                <w:color w:val="231F20"/>
                <w:sz w:val="23"/>
              </w:rPr>
              <w:t>就醫日誌完整</w:t>
            </w:r>
          </w:p>
        </w:tc>
        <w:tc>
          <w:tcPr>
            <w:tcW w:w="2392" w:type="dxa"/>
          </w:tcPr>
          <w:p>
            <w:pPr>
              <w:pStyle w:val="TableParagraph"/>
              <w:spacing w:line="268" w:lineRule="exact"/>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90" w:hRule="atLeast"/>
        </w:trPr>
        <w:tc>
          <w:tcPr>
            <w:tcW w:w="6872" w:type="dxa"/>
          </w:tcPr>
          <w:p>
            <w:pPr>
              <w:pStyle w:val="TableParagraph"/>
              <w:spacing w:line="270" w:lineRule="exact"/>
              <w:ind w:left="105"/>
              <w:rPr>
                <w:sz w:val="23"/>
              </w:rPr>
            </w:pPr>
            <w:r>
              <w:rPr>
                <w:color w:val="231F20"/>
                <w:sz w:val="23"/>
              </w:rPr>
              <w:t>確診回案接觸者追蹤資料完整且登錄</w:t>
            </w:r>
          </w:p>
        </w:tc>
        <w:tc>
          <w:tcPr>
            <w:tcW w:w="2392" w:type="dxa"/>
          </w:tcPr>
          <w:p>
            <w:pPr>
              <w:pStyle w:val="TableParagraph"/>
              <w:spacing w:line="270" w:lineRule="exact"/>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576" w:hRule="atLeast"/>
        </w:trPr>
        <w:tc>
          <w:tcPr>
            <w:tcW w:w="6872" w:type="dxa"/>
          </w:tcPr>
          <w:p>
            <w:pPr>
              <w:pStyle w:val="TableParagraph"/>
              <w:spacing w:line="299" w:lineRule="exact"/>
              <w:ind w:left="105"/>
              <w:rPr>
                <w:sz w:val="23"/>
              </w:rPr>
            </w:pPr>
            <w:r>
              <w:rPr>
                <w:color w:val="231F20"/>
                <w:sz w:val="23"/>
              </w:rPr>
              <w:t>DOTS 回案資料完整，並已完成都治中斷作業（未加入都治者應</w:t>
            </w:r>
          </w:p>
          <w:p>
            <w:pPr>
              <w:pStyle w:val="TableParagraph"/>
              <w:spacing w:line="257" w:lineRule="exact"/>
              <w:ind w:left="105"/>
              <w:rPr>
                <w:sz w:val="23"/>
              </w:rPr>
            </w:pPr>
            <w:r>
              <w:rPr>
                <w:color w:val="231F20"/>
                <w:sz w:val="23"/>
              </w:rPr>
              <w:t>仍維護是否加入 DOT 及核定日）</w:t>
            </w:r>
          </w:p>
        </w:tc>
        <w:tc>
          <w:tcPr>
            <w:tcW w:w="2392" w:type="dxa"/>
          </w:tcPr>
          <w:p>
            <w:pPr>
              <w:pStyle w:val="TableParagraph"/>
              <w:spacing w:before="98"/>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87" w:hRule="atLeast"/>
        </w:trPr>
        <w:tc>
          <w:tcPr>
            <w:tcW w:w="6872" w:type="dxa"/>
          </w:tcPr>
          <w:p>
            <w:pPr>
              <w:pStyle w:val="TableParagraph"/>
              <w:spacing w:line="268" w:lineRule="exact"/>
              <w:ind w:left="105"/>
              <w:rPr>
                <w:sz w:val="23"/>
              </w:rPr>
            </w:pPr>
            <w:r>
              <w:rPr>
                <w:color w:val="231F20"/>
                <w:sz w:val="23"/>
              </w:rPr>
              <w:t>初次胸部 CXR 檢查、痰塗片及培養、鑑定與藥敏結果皆已登錄</w:t>
            </w:r>
          </w:p>
        </w:tc>
        <w:tc>
          <w:tcPr>
            <w:tcW w:w="2392" w:type="dxa"/>
          </w:tcPr>
          <w:p>
            <w:pPr>
              <w:pStyle w:val="TableParagraph"/>
              <w:spacing w:line="268" w:lineRule="exact"/>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576" w:hRule="atLeast"/>
        </w:trPr>
        <w:tc>
          <w:tcPr>
            <w:tcW w:w="6872" w:type="dxa"/>
          </w:tcPr>
          <w:p>
            <w:pPr>
              <w:pStyle w:val="TableParagraph"/>
              <w:spacing w:line="299" w:lineRule="exact"/>
              <w:ind w:left="105"/>
              <w:rPr>
                <w:sz w:val="23"/>
              </w:rPr>
            </w:pPr>
            <w:r>
              <w:rPr>
                <w:color w:val="231F20"/>
                <w:sz w:val="23"/>
              </w:rPr>
              <w:t>肺外結核回案已完成肺外註記，並將肺外病理檢驗結果確實登</w:t>
            </w:r>
          </w:p>
          <w:p>
            <w:pPr>
              <w:pStyle w:val="TableParagraph"/>
              <w:spacing w:line="257" w:lineRule="exact"/>
              <w:ind w:left="105"/>
              <w:rPr>
                <w:sz w:val="23"/>
              </w:rPr>
            </w:pPr>
            <w:r>
              <w:rPr>
                <w:color w:val="231F20"/>
                <w:sz w:val="23"/>
              </w:rPr>
              <w:t>錄，病理報告亦完成 TB 系統上傳</w:t>
            </w:r>
          </w:p>
        </w:tc>
        <w:tc>
          <w:tcPr>
            <w:tcW w:w="2392" w:type="dxa"/>
          </w:tcPr>
          <w:p>
            <w:pPr>
              <w:pStyle w:val="TableParagraph"/>
              <w:spacing w:before="100"/>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287" w:hRule="atLeast"/>
        </w:trPr>
        <w:tc>
          <w:tcPr>
            <w:tcW w:w="6872" w:type="dxa"/>
          </w:tcPr>
          <w:p>
            <w:pPr>
              <w:pStyle w:val="TableParagraph"/>
              <w:spacing w:line="268" w:lineRule="exact"/>
              <w:ind w:left="105"/>
              <w:rPr>
                <w:sz w:val="23"/>
              </w:rPr>
            </w:pPr>
            <w:r>
              <w:rPr>
                <w:color w:val="231F20"/>
                <w:sz w:val="23"/>
              </w:rPr>
              <w:t>追蹤複查痰液結果皆已完成維護</w:t>
            </w:r>
          </w:p>
        </w:tc>
        <w:tc>
          <w:tcPr>
            <w:tcW w:w="2392" w:type="dxa"/>
          </w:tcPr>
          <w:p>
            <w:pPr>
              <w:pStyle w:val="TableParagraph"/>
              <w:spacing w:line="268" w:lineRule="exact"/>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576" w:hRule="atLeast"/>
        </w:trPr>
        <w:tc>
          <w:tcPr>
            <w:tcW w:w="6872" w:type="dxa"/>
          </w:tcPr>
          <w:p>
            <w:pPr>
              <w:pStyle w:val="TableParagraph"/>
              <w:spacing w:line="299" w:lineRule="exact"/>
              <w:ind w:left="105"/>
              <w:rPr>
                <w:sz w:val="23"/>
              </w:rPr>
            </w:pPr>
            <w:r>
              <w:rPr>
                <w:color w:val="231F20"/>
                <w:sz w:val="23"/>
              </w:rPr>
              <w:t>TB 系統已有「衛生福利部死因登錄系統」之死亡原因資料或 TB</w:t>
            </w:r>
          </w:p>
          <w:p>
            <w:pPr>
              <w:pStyle w:val="TableParagraph"/>
              <w:spacing w:line="257" w:lineRule="exact"/>
              <w:ind w:left="105"/>
              <w:rPr>
                <w:sz w:val="23"/>
              </w:rPr>
            </w:pPr>
            <w:r>
              <w:rPr>
                <w:color w:val="231F20"/>
                <w:sz w:val="23"/>
              </w:rPr>
              <w:t>系統已上傳死亡診斷書</w:t>
            </w:r>
          </w:p>
        </w:tc>
        <w:tc>
          <w:tcPr>
            <w:tcW w:w="2392" w:type="dxa"/>
          </w:tcPr>
          <w:p>
            <w:pPr>
              <w:pStyle w:val="TableParagraph"/>
              <w:spacing w:before="100"/>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90" w:hRule="atLeast"/>
        </w:trPr>
        <w:tc>
          <w:tcPr>
            <w:tcW w:w="6872" w:type="dxa"/>
          </w:tcPr>
          <w:p>
            <w:pPr>
              <w:pStyle w:val="TableParagraph"/>
              <w:spacing w:line="270" w:lineRule="exact"/>
              <w:ind w:left="105"/>
              <w:rPr>
                <w:sz w:val="23"/>
              </w:rPr>
            </w:pPr>
            <w:r>
              <w:rPr>
                <w:color w:val="231F20"/>
                <w:sz w:val="23"/>
              </w:rPr>
              <w:t>未確診死亡回案提結核病診療諮詢小組討論，回復單上傳 TB 系統</w:t>
            </w:r>
          </w:p>
        </w:tc>
        <w:tc>
          <w:tcPr>
            <w:tcW w:w="2392" w:type="dxa"/>
          </w:tcPr>
          <w:p>
            <w:pPr>
              <w:pStyle w:val="TableParagraph"/>
              <w:spacing w:line="270" w:lineRule="exact"/>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317" w:hRule="atLeast"/>
        </w:trPr>
        <w:tc>
          <w:tcPr>
            <w:tcW w:w="6872" w:type="dxa"/>
          </w:tcPr>
          <w:p>
            <w:pPr>
              <w:pStyle w:val="TableParagraph"/>
              <w:spacing w:line="298" w:lineRule="exact"/>
              <w:ind w:left="105"/>
              <w:rPr>
                <w:sz w:val="23"/>
              </w:rPr>
            </w:pPr>
            <w:r>
              <w:rPr>
                <w:color w:val="231F20"/>
                <w:sz w:val="23"/>
              </w:rPr>
              <w:t>銷案作業時間符合 90 日曆天期限</w:t>
            </w:r>
          </w:p>
        </w:tc>
        <w:tc>
          <w:tcPr>
            <w:tcW w:w="2392" w:type="dxa"/>
          </w:tcPr>
          <w:p>
            <w:pPr>
              <w:pStyle w:val="TableParagraph"/>
              <w:spacing w:line="298" w:lineRule="exact"/>
              <w:ind w:left="103"/>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bl>
    <w:p>
      <w:pPr>
        <w:pStyle w:val="BodyText"/>
        <w:spacing w:before="3"/>
        <w:rPr>
          <w:rFonts w:ascii="新細明體"/>
          <w:sz w:val="21"/>
        </w:rPr>
      </w:pPr>
      <w:r>
        <w:rPr/>
        <w:pict>
          <v:group style="position:absolute;margin-left:0pt;margin-top:184.897003pt;width:44.6pt;height:653.4pt;mso-position-horizontal-relative:page;mso-position-vertical-relative:page;z-index:-306116608"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184" o:title=""/>
            </v:shape>
            <v:shape style="position:absolute;left:431;top:4618;width:242;height:2194" type="#_x0000_t75" stroked="false">
              <v:imagedata r:id="rId185" o:title=""/>
            </v:shape>
            <v:shape style="position:absolute;left:441;top:7177;width:230;height:241" type="#_x0000_t75" stroked="false">
              <v:imagedata r:id="rId186" o:title=""/>
            </v:shape>
            <v:shape style="position:absolute;left:430;top:7503;width:245;height:240" type="#_x0000_t75" stroked="false">
              <v:imagedata r:id="rId187"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58</w:t>
                    </w:r>
                  </w:p>
                </w:txbxContent>
              </v:textbox>
              <w10:wrap type="none"/>
            </v:shape>
            <w10:wrap type="none"/>
          </v:group>
        </w:pict>
      </w:r>
    </w:p>
    <w:tbl>
      <w:tblPr>
        <w:tblW w:w="0" w:type="auto"/>
        <w:jc w:val="left"/>
        <w:tblInd w:w="1101" w:type="dxa"/>
        <w:tblBorders>
          <w:top w:val="single" w:sz="4" w:space="0" w:color="B1B3B5"/>
          <w:left w:val="single" w:sz="4" w:space="0" w:color="B1B3B5"/>
          <w:bottom w:val="single" w:sz="4" w:space="0" w:color="B1B3B5"/>
          <w:right w:val="single" w:sz="4" w:space="0" w:color="B1B3B5"/>
          <w:insideH w:val="single" w:sz="4" w:space="0" w:color="B1B3B5"/>
          <w:insideV w:val="single" w:sz="4" w:space="0" w:color="B1B3B5"/>
        </w:tblBorders>
        <w:tblLayout w:type="fixed"/>
        <w:tblCellMar>
          <w:top w:w="0" w:type="dxa"/>
          <w:left w:w="0" w:type="dxa"/>
          <w:bottom w:w="0" w:type="dxa"/>
          <w:right w:w="0" w:type="dxa"/>
        </w:tblCellMar>
        <w:tblLook w:val="01E0"/>
      </w:tblPr>
      <w:tblGrid>
        <w:gridCol w:w="6825"/>
        <w:gridCol w:w="2419"/>
      </w:tblGrid>
      <w:tr>
        <w:trPr>
          <w:trHeight w:val="287" w:hRule="atLeast"/>
        </w:trPr>
        <w:tc>
          <w:tcPr>
            <w:tcW w:w="6825" w:type="dxa"/>
            <w:shd w:val="clear" w:color="auto" w:fill="EDEDEE"/>
          </w:tcPr>
          <w:p>
            <w:pPr>
              <w:pStyle w:val="TableParagraph"/>
              <w:spacing w:line="268" w:lineRule="exact"/>
              <w:ind w:left="103"/>
              <w:rPr>
                <w:rFonts w:ascii="微軟正黑體" w:eastAsia="微軟正黑體" w:hint="eastAsia"/>
                <w:b/>
                <w:sz w:val="23"/>
              </w:rPr>
            </w:pPr>
            <w:r>
              <w:rPr>
                <w:rFonts w:ascii="微軟正黑體" w:eastAsia="微軟正黑體" w:hint="eastAsia"/>
                <w:b/>
                <w:color w:val="231F20"/>
                <w:sz w:val="23"/>
              </w:rPr>
              <w:t>死亡銷案</w:t>
            </w:r>
            <w:r>
              <w:rPr>
                <w:rFonts w:ascii="微軟正黑體" w:eastAsia="微軟正黑體" w:hint="eastAsia"/>
                <w:b/>
                <w:color w:val="231F20"/>
                <w:w w:val="75"/>
                <w:sz w:val="23"/>
              </w:rPr>
              <w:t>－</w:t>
            </w:r>
            <w:r>
              <w:rPr>
                <w:rFonts w:ascii="微軟正黑體" w:eastAsia="微軟正黑體" w:hint="eastAsia"/>
                <w:b/>
                <w:color w:val="231F20"/>
                <w:sz w:val="23"/>
              </w:rPr>
              <w:t>通報後即死亡 </w:t>
            </w:r>
            <w:r>
              <w:rPr>
                <w:rFonts w:ascii="微軟正黑體" w:eastAsia="微軟正黑體" w:hint="eastAsia"/>
                <w:b/>
                <w:color w:val="231F20"/>
                <w:w w:val="75"/>
                <w:sz w:val="23"/>
              </w:rPr>
              <w:t>／ </w:t>
            </w:r>
            <w:r>
              <w:rPr>
                <w:rFonts w:ascii="微軟正黑體" w:eastAsia="微軟正黑體" w:hint="eastAsia"/>
                <w:b/>
                <w:color w:val="231F20"/>
                <w:sz w:val="23"/>
              </w:rPr>
              <w:t>死亡補通報</w:t>
            </w:r>
          </w:p>
        </w:tc>
        <w:tc>
          <w:tcPr>
            <w:tcW w:w="2419" w:type="dxa"/>
            <w:shd w:val="clear" w:color="auto" w:fill="EDEDEE"/>
          </w:tcPr>
          <w:p>
            <w:pPr>
              <w:pStyle w:val="TableParagraph"/>
              <w:spacing w:line="268" w:lineRule="exact"/>
              <w:ind w:left="104"/>
              <w:rPr>
                <w:rFonts w:ascii="微軟正黑體" w:eastAsia="微軟正黑體" w:hint="eastAsia"/>
                <w:b/>
                <w:sz w:val="23"/>
              </w:rPr>
            </w:pPr>
            <w:r>
              <w:rPr>
                <w:rFonts w:ascii="微軟正黑體" w:eastAsia="微軟正黑體" w:hint="eastAsia"/>
                <w:b/>
                <w:color w:val="231F20"/>
                <w:sz w:val="23"/>
              </w:rPr>
              <w:t>是否符合</w:t>
            </w:r>
          </w:p>
        </w:tc>
      </w:tr>
      <w:tr>
        <w:trPr>
          <w:trHeight w:val="287" w:hRule="atLeast"/>
        </w:trPr>
        <w:tc>
          <w:tcPr>
            <w:tcW w:w="6825" w:type="dxa"/>
          </w:tcPr>
          <w:p>
            <w:pPr>
              <w:pStyle w:val="TableParagraph"/>
              <w:spacing w:line="268" w:lineRule="exact"/>
              <w:ind w:left="103"/>
              <w:rPr>
                <w:sz w:val="23"/>
              </w:rPr>
            </w:pPr>
            <w:r>
              <w:rPr>
                <w:color w:val="231F20"/>
                <w:sz w:val="23"/>
              </w:rPr>
              <w:t>回案管理訪視記錄完整</w:t>
            </w:r>
          </w:p>
        </w:tc>
        <w:tc>
          <w:tcPr>
            <w:tcW w:w="2419" w:type="dxa"/>
          </w:tcPr>
          <w:p>
            <w:pPr>
              <w:pStyle w:val="TableParagraph"/>
              <w:spacing w:line="268" w:lineRule="exact"/>
              <w:ind w:left="104"/>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87" w:hRule="atLeast"/>
        </w:trPr>
        <w:tc>
          <w:tcPr>
            <w:tcW w:w="6825" w:type="dxa"/>
          </w:tcPr>
          <w:p>
            <w:pPr>
              <w:pStyle w:val="TableParagraph"/>
              <w:spacing w:line="268" w:lineRule="exact"/>
              <w:ind w:left="103"/>
              <w:rPr>
                <w:sz w:val="23"/>
              </w:rPr>
            </w:pPr>
            <w:r>
              <w:rPr>
                <w:color w:val="231F20"/>
                <w:sz w:val="23"/>
              </w:rPr>
              <w:t>就醫日誌完整</w:t>
            </w:r>
          </w:p>
        </w:tc>
        <w:tc>
          <w:tcPr>
            <w:tcW w:w="2419" w:type="dxa"/>
          </w:tcPr>
          <w:p>
            <w:pPr>
              <w:pStyle w:val="TableParagraph"/>
              <w:spacing w:line="268" w:lineRule="exact"/>
              <w:ind w:left="104"/>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90" w:hRule="atLeast"/>
        </w:trPr>
        <w:tc>
          <w:tcPr>
            <w:tcW w:w="6825" w:type="dxa"/>
          </w:tcPr>
          <w:p>
            <w:pPr>
              <w:pStyle w:val="TableParagraph"/>
              <w:spacing w:line="270" w:lineRule="exact"/>
              <w:ind w:left="103"/>
              <w:rPr>
                <w:sz w:val="23"/>
              </w:rPr>
            </w:pPr>
            <w:r>
              <w:rPr>
                <w:color w:val="231F20"/>
                <w:sz w:val="23"/>
              </w:rPr>
              <w:t>確診回案接觸者追蹤資料完整且登錄</w:t>
            </w:r>
          </w:p>
        </w:tc>
        <w:tc>
          <w:tcPr>
            <w:tcW w:w="2419" w:type="dxa"/>
          </w:tcPr>
          <w:p>
            <w:pPr>
              <w:pStyle w:val="TableParagraph"/>
              <w:spacing w:line="270" w:lineRule="exact"/>
              <w:ind w:left="104"/>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87" w:hRule="atLeast"/>
        </w:trPr>
        <w:tc>
          <w:tcPr>
            <w:tcW w:w="6825" w:type="dxa"/>
          </w:tcPr>
          <w:p>
            <w:pPr>
              <w:pStyle w:val="TableParagraph"/>
              <w:spacing w:line="268" w:lineRule="exact"/>
              <w:ind w:left="103"/>
              <w:rPr>
                <w:sz w:val="23"/>
              </w:rPr>
            </w:pPr>
            <w:r>
              <w:rPr>
                <w:color w:val="231F20"/>
                <w:sz w:val="23"/>
              </w:rPr>
              <w:t>初次胸部 CXR 檢查、痰塗片及培養、鑑定與藥敏結果皆已登錄</w:t>
            </w:r>
          </w:p>
        </w:tc>
        <w:tc>
          <w:tcPr>
            <w:tcW w:w="2419" w:type="dxa"/>
          </w:tcPr>
          <w:p>
            <w:pPr>
              <w:pStyle w:val="TableParagraph"/>
              <w:spacing w:line="268" w:lineRule="exact"/>
              <w:ind w:left="104"/>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576" w:hRule="atLeast"/>
        </w:trPr>
        <w:tc>
          <w:tcPr>
            <w:tcW w:w="6825" w:type="dxa"/>
          </w:tcPr>
          <w:p>
            <w:pPr>
              <w:pStyle w:val="TableParagraph"/>
              <w:spacing w:line="299" w:lineRule="exact"/>
              <w:ind w:left="103"/>
              <w:rPr>
                <w:sz w:val="23"/>
              </w:rPr>
            </w:pPr>
            <w:r>
              <w:rPr>
                <w:color w:val="231F20"/>
                <w:sz w:val="23"/>
              </w:rPr>
              <w:t>肺外結核回案已完成肺外註記，並將肺外病理檢驗結果確實登</w:t>
            </w:r>
          </w:p>
          <w:p>
            <w:pPr>
              <w:pStyle w:val="TableParagraph"/>
              <w:spacing w:line="257" w:lineRule="exact"/>
              <w:ind w:left="103"/>
              <w:rPr>
                <w:sz w:val="23"/>
              </w:rPr>
            </w:pPr>
            <w:r>
              <w:rPr>
                <w:color w:val="231F20"/>
                <w:sz w:val="23"/>
              </w:rPr>
              <w:t>錄，病理報告亦完成 TB 系統上傳</w:t>
            </w:r>
          </w:p>
        </w:tc>
        <w:tc>
          <w:tcPr>
            <w:tcW w:w="2419" w:type="dxa"/>
          </w:tcPr>
          <w:p>
            <w:pPr>
              <w:pStyle w:val="TableParagraph"/>
              <w:spacing w:before="98"/>
              <w:ind w:left="104"/>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576" w:hRule="atLeast"/>
        </w:trPr>
        <w:tc>
          <w:tcPr>
            <w:tcW w:w="6825" w:type="dxa"/>
          </w:tcPr>
          <w:p>
            <w:pPr>
              <w:pStyle w:val="TableParagraph"/>
              <w:spacing w:line="299" w:lineRule="exact"/>
              <w:ind w:left="103"/>
              <w:rPr>
                <w:sz w:val="23"/>
              </w:rPr>
            </w:pPr>
            <w:r>
              <w:rPr>
                <w:color w:val="231F20"/>
                <w:sz w:val="23"/>
              </w:rPr>
              <w:t>TB 系統已有「衛生福利部死因登錄系統」之死亡原因資料或 TB</w:t>
            </w:r>
          </w:p>
          <w:p>
            <w:pPr>
              <w:pStyle w:val="TableParagraph"/>
              <w:spacing w:line="257" w:lineRule="exact"/>
              <w:ind w:left="103"/>
              <w:rPr>
                <w:sz w:val="23"/>
              </w:rPr>
            </w:pPr>
            <w:r>
              <w:rPr>
                <w:color w:val="231F20"/>
                <w:sz w:val="23"/>
              </w:rPr>
              <w:t>系統已上傳死亡診斷書</w:t>
            </w:r>
          </w:p>
        </w:tc>
        <w:tc>
          <w:tcPr>
            <w:tcW w:w="2419" w:type="dxa"/>
          </w:tcPr>
          <w:p>
            <w:pPr>
              <w:pStyle w:val="TableParagraph"/>
              <w:spacing w:before="100"/>
              <w:ind w:left="104"/>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87" w:hRule="atLeast"/>
        </w:trPr>
        <w:tc>
          <w:tcPr>
            <w:tcW w:w="6825" w:type="dxa"/>
          </w:tcPr>
          <w:p>
            <w:pPr>
              <w:pStyle w:val="TableParagraph"/>
              <w:spacing w:line="268" w:lineRule="exact"/>
              <w:ind w:left="103"/>
              <w:rPr>
                <w:sz w:val="23"/>
              </w:rPr>
            </w:pPr>
            <w:r>
              <w:rPr>
                <w:color w:val="231F20"/>
                <w:sz w:val="23"/>
              </w:rPr>
              <w:t>未確診者已提結核病診療諮詢小組討論，回復單亦上傳 TB 系統</w:t>
            </w:r>
          </w:p>
        </w:tc>
        <w:tc>
          <w:tcPr>
            <w:tcW w:w="2419" w:type="dxa"/>
          </w:tcPr>
          <w:p>
            <w:pPr>
              <w:pStyle w:val="TableParagraph"/>
              <w:spacing w:line="268" w:lineRule="exact"/>
              <w:ind w:left="104"/>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290" w:hRule="atLeast"/>
        </w:trPr>
        <w:tc>
          <w:tcPr>
            <w:tcW w:w="6825" w:type="dxa"/>
          </w:tcPr>
          <w:p>
            <w:pPr>
              <w:pStyle w:val="TableParagraph"/>
              <w:spacing w:line="270" w:lineRule="exact"/>
              <w:ind w:left="103"/>
              <w:rPr>
                <w:sz w:val="23"/>
              </w:rPr>
            </w:pPr>
            <w:r>
              <w:rPr>
                <w:color w:val="231F20"/>
                <w:sz w:val="23"/>
              </w:rPr>
              <w:t>銷案作業時間符合 90 日曆天期限</w:t>
            </w:r>
          </w:p>
        </w:tc>
        <w:tc>
          <w:tcPr>
            <w:tcW w:w="2419" w:type="dxa"/>
          </w:tcPr>
          <w:p>
            <w:pPr>
              <w:pStyle w:val="TableParagraph"/>
              <w:spacing w:line="270" w:lineRule="exact"/>
              <w:ind w:left="104"/>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bl>
    <w:p>
      <w:pPr>
        <w:pStyle w:val="BodyText"/>
        <w:spacing w:before="8" w:after="1"/>
        <w:rPr>
          <w:rFonts w:ascii="新細明體"/>
          <w:sz w:val="20"/>
        </w:rPr>
      </w:pPr>
    </w:p>
    <w:tbl>
      <w:tblPr>
        <w:tblW w:w="0" w:type="auto"/>
        <w:jc w:val="left"/>
        <w:tblInd w:w="1091" w:type="dxa"/>
        <w:tblBorders>
          <w:top w:val="single" w:sz="4" w:space="0" w:color="B1B3B5"/>
          <w:left w:val="single" w:sz="4" w:space="0" w:color="B1B3B5"/>
          <w:bottom w:val="single" w:sz="4" w:space="0" w:color="B1B3B5"/>
          <w:right w:val="single" w:sz="4" w:space="0" w:color="B1B3B5"/>
          <w:insideH w:val="single" w:sz="4" w:space="0" w:color="B1B3B5"/>
          <w:insideV w:val="single" w:sz="4" w:space="0" w:color="B1B3B5"/>
        </w:tblBorders>
        <w:tblLayout w:type="fixed"/>
        <w:tblCellMar>
          <w:top w:w="0" w:type="dxa"/>
          <w:left w:w="0" w:type="dxa"/>
          <w:bottom w:w="0" w:type="dxa"/>
          <w:right w:w="0" w:type="dxa"/>
        </w:tblCellMar>
        <w:tblLook w:val="01E0"/>
      </w:tblPr>
      <w:tblGrid>
        <w:gridCol w:w="6814"/>
        <w:gridCol w:w="2441"/>
      </w:tblGrid>
      <w:tr>
        <w:trPr>
          <w:trHeight w:val="287" w:hRule="atLeast"/>
        </w:trPr>
        <w:tc>
          <w:tcPr>
            <w:tcW w:w="6814" w:type="dxa"/>
            <w:shd w:val="clear" w:color="auto" w:fill="EDEDEE"/>
          </w:tcPr>
          <w:p>
            <w:pPr>
              <w:pStyle w:val="TableParagraph"/>
              <w:spacing w:line="268" w:lineRule="exact"/>
              <w:ind w:left="103"/>
              <w:rPr>
                <w:rFonts w:ascii="微軟正黑體" w:eastAsia="微軟正黑體" w:hint="eastAsia"/>
                <w:b/>
                <w:sz w:val="23"/>
              </w:rPr>
            </w:pPr>
            <w:r>
              <w:rPr>
                <w:rFonts w:ascii="微軟正黑體" w:eastAsia="微軟正黑體" w:hint="eastAsia"/>
                <w:b/>
                <w:color w:val="231F20"/>
                <w:sz w:val="23"/>
              </w:rPr>
              <w:t>轉出銷案</w:t>
            </w:r>
          </w:p>
        </w:tc>
        <w:tc>
          <w:tcPr>
            <w:tcW w:w="2441" w:type="dxa"/>
            <w:shd w:val="clear" w:color="auto" w:fill="EDEDEE"/>
          </w:tcPr>
          <w:p>
            <w:pPr>
              <w:pStyle w:val="TableParagraph"/>
              <w:spacing w:line="268" w:lineRule="exact"/>
              <w:ind w:left="105"/>
              <w:rPr>
                <w:rFonts w:ascii="微軟正黑體" w:eastAsia="微軟正黑體" w:hint="eastAsia"/>
                <w:b/>
                <w:sz w:val="23"/>
              </w:rPr>
            </w:pPr>
            <w:r>
              <w:rPr>
                <w:rFonts w:ascii="微軟正黑體" w:eastAsia="微軟正黑體" w:hint="eastAsia"/>
                <w:b/>
                <w:color w:val="231F20"/>
                <w:sz w:val="23"/>
              </w:rPr>
              <w:t>是否符合</w:t>
            </w:r>
          </w:p>
        </w:tc>
      </w:tr>
      <w:tr>
        <w:trPr>
          <w:trHeight w:val="287" w:hRule="atLeast"/>
        </w:trPr>
        <w:tc>
          <w:tcPr>
            <w:tcW w:w="6814" w:type="dxa"/>
          </w:tcPr>
          <w:p>
            <w:pPr>
              <w:pStyle w:val="TableParagraph"/>
              <w:spacing w:line="268" w:lineRule="exact"/>
              <w:ind w:left="103"/>
              <w:rPr>
                <w:sz w:val="23"/>
              </w:rPr>
            </w:pPr>
            <w:r>
              <w:rPr>
                <w:color w:val="231F20"/>
                <w:sz w:val="23"/>
              </w:rPr>
              <w:t>已完成系統收案訪視綢查表</w:t>
            </w:r>
          </w:p>
        </w:tc>
        <w:tc>
          <w:tcPr>
            <w:tcW w:w="2441" w:type="dxa"/>
          </w:tcPr>
          <w:p>
            <w:pPr>
              <w:pStyle w:val="TableParagraph"/>
              <w:spacing w:line="268" w:lineRule="exact"/>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87" w:hRule="atLeast"/>
        </w:trPr>
        <w:tc>
          <w:tcPr>
            <w:tcW w:w="6814" w:type="dxa"/>
          </w:tcPr>
          <w:p>
            <w:pPr>
              <w:pStyle w:val="TableParagraph"/>
              <w:spacing w:line="268" w:lineRule="exact"/>
              <w:ind w:left="103"/>
              <w:rPr>
                <w:sz w:val="23"/>
              </w:rPr>
            </w:pPr>
            <w:r>
              <w:rPr>
                <w:color w:val="231F20"/>
                <w:sz w:val="23"/>
              </w:rPr>
              <w:t>管理之訪視</w:t>
            </w:r>
            <w:r>
              <w:rPr>
                <w:color w:val="231F20"/>
                <w:w w:val="130"/>
                <w:sz w:val="23"/>
              </w:rPr>
              <w:t>/</w:t>
            </w:r>
            <w:r>
              <w:rPr>
                <w:color w:val="231F20"/>
                <w:sz w:val="23"/>
              </w:rPr>
              <w:t>副作用評估記錄完整（每月至少—筆）</w:t>
            </w:r>
          </w:p>
        </w:tc>
        <w:tc>
          <w:tcPr>
            <w:tcW w:w="2441" w:type="dxa"/>
          </w:tcPr>
          <w:p>
            <w:pPr>
              <w:pStyle w:val="TableParagraph"/>
              <w:spacing w:line="268" w:lineRule="exact"/>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87" w:hRule="atLeast"/>
        </w:trPr>
        <w:tc>
          <w:tcPr>
            <w:tcW w:w="6814" w:type="dxa"/>
          </w:tcPr>
          <w:p>
            <w:pPr>
              <w:pStyle w:val="TableParagraph"/>
              <w:spacing w:line="268" w:lineRule="exact"/>
              <w:ind w:left="103"/>
              <w:rPr>
                <w:sz w:val="23"/>
              </w:rPr>
            </w:pPr>
            <w:r>
              <w:rPr>
                <w:color w:val="231F20"/>
                <w:sz w:val="23"/>
              </w:rPr>
              <w:t>就醫日誌完整</w:t>
            </w:r>
          </w:p>
        </w:tc>
        <w:tc>
          <w:tcPr>
            <w:tcW w:w="2441" w:type="dxa"/>
          </w:tcPr>
          <w:p>
            <w:pPr>
              <w:pStyle w:val="TableParagraph"/>
              <w:spacing w:line="268" w:lineRule="exact"/>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87" w:hRule="atLeast"/>
        </w:trPr>
        <w:tc>
          <w:tcPr>
            <w:tcW w:w="6814" w:type="dxa"/>
          </w:tcPr>
          <w:p>
            <w:pPr>
              <w:pStyle w:val="TableParagraph"/>
              <w:spacing w:line="268" w:lineRule="exact"/>
              <w:ind w:left="103"/>
              <w:rPr>
                <w:sz w:val="23"/>
              </w:rPr>
            </w:pPr>
            <w:r>
              <w:rPr>
                <w:color w:val="231F20"/>
                <w:sz w:val="23"/>
              </w:rPr>
              <w:t>確診回案接觸者追蹤資料完整且登錄</w:t>
            </w:r>
          </w:p>
        </w:tc>
        <w:tc>
          <w:tcPr>
            <w:tcW w:w="2441" w:type="dxa"/>
          </w:tcPr>
          <w:p>
            <w:pPr>
              <w:pStyle w:val="TableParagraph"/>
              <w:spacing w:line="268" w:lineRule="exact"/>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290" w:hRule="atLeast"/>
        </w:trPr>
        <w:tc>
          <w:tcPr>
            <w:tcW w:w="6814" w:type="dxa"/>
          </w:tcPr>
          <w:p>
            <w:pPr>
              <w:pStyle w:val="TableParagraph"/>
              <w:spacing w:line="270" w:lineRule="exact"/>
              <w:ind w:left="103"/>
              <w:rPr>
                <w:sz w:val="23"/>
              </w:rPr>
            </w:pPr>
            <w:r>
              <w:rPr>
                <w:color w:val="231F20"/>
                <w:sz w:val="23"/>
              </w:rPr>
              <w:t>初次胸部 CXR 檢查、痰塗片及培養、鑑定與藥敏結果皆已登錄</w:t>
            </w:r>
          </w:p>
        </w:tc>
        <w:tc>
          <w:tcPr>
            <w:tcW w:w="2441" w:type="dxa"/>
          </w:tcPr>
          <w:p>
            <w:pPr>
              <w:pStyle w:val="TableParagraph"/>
              <w:spacing w:line="270" w:lineRule="exact"/>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576" w:hRule="atLeast"/>
        </w:trPr>
        <w:tc>
          <w:tcPr>
            <w:tcW w:w="6814" w:type="dxa"/>
          </w:tcPr>
          <w:p>
            <w:pPr>
              <w:pStyle w:val="TableParagraph"/>
              <w:spacing w:line="299" w:lineRule="exact"/>
              <w:ind w:left="103"/>
              <w:rPr>
                <w:sz w:val="23"/>
              </w:rPr>
            </w:pPr>
            <w:r>
              <w:rPr>
                <w:color w:val="231F20"/>
                <w:sz w:val="23"/>
              </w:rPr>
              <w:t>肺外結核回案已完成肺外註記，並將肺外病理檢驗結果確實登錄，</w:t>
            </w:r>
          </w:p>
          <w:p>
            <w:pPr>
              <w:pStyle w:val="TableParagraph"/>
              <w:spacing w:line="257" w:lineRule="exact"/>
              <w:ind w:left="103"/>
              <w:rPr>
                <w:sz w:val="23"/>
              </w:rPr>
            </w:pPr>
            <w:r>
              <w:rPr>
                <w:color w:val="231F20"/>
                <w:sz w:val="23"/>
              </w:rPr>
              <w:t>病理報告亦完成 TB 系統上傳</w:t>
            </w:r>
          </w:p>
        </w:tc>
        <w:tc>
          <w:tcPr>
            <w:tcW w:w="2441" w:type="dxa"/>
          </w:tcPr>
          <w:p>
            <w:pPr>
              <w:pStyle w:val="TableParagraph"/>
              <w:spacing w:before="98"/>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287" w:hRule="atLeast"/>
        </w:trPr>
        <w:tc>
          <w:tcPr>
            <w:tcW w:w="6814" w:type="dxa"/>
          </w:tcPr>
          <w:p>
            <w:pPr>
              <w:pStyle w:val="TableParagraph"/>
              <w:spacing w:line="268" w:lineRule="exact"/>
              <w:ind w:left="103"/>
              <w:rPr>
                <w:sz w:val="23"/>
              </w:rPr>
            </w:pPr>
            <w:r>
              <w:rPr>
                <w:color w:val="231F20"/>
                <w:sz w:val="23"/>
              </w:rPr>
              <w:t>追蹤複查痰液結果皆已完成維護</w:t>
            </w:r>
          </w:p>
        </w:tc>
        <w:tc>
          <w:tcPr>
            <w:tcW w:w="2441" w:type="dxa"/>
          </w:tcPr>
          <w:p>
            <w:pPr>
              <w:pStyle w:val="TableParagraph"/>
              <w:spacing w:line="268" w:lineRule="exact"/>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576" w:hRule="atLeast"/>
        </w:trPr>
        <w:tc>
          <w:tcPr>
            <w:tcW w:w="6814" w:type="dxa"/>
          </w:tcPr>
          <w:p>
            <w:pPr>
              <w:pStyle w:val="TableParagraph"/>
              <w:spacing w:line="299" w:lineRule="exact"/>
              <w:ind w:left="103"/>
              <w:rPr>
                <w:sz w:val="23"/>
              </w:rPr>
            </w:pPr>
            <w:r>
              <w:rPr>
                <w:color w:val="231F20"/>
                <w:sz w:val="23"/>
              </w:rPr>
              <w:t>尚未確定診斷者已提結核病診療諮詢小組討論，回復單亦上傳 TB</w:t>
            </w:r>
          </w:p>
          <w:p>
            <w:pPr>
              <w:pStyle w:val="TableParagraph"/>
              <w:spacing w:line="257" w:lineRule="exact"/>
              <w:ind w:left="103"/>
              <w:rPr>
                <w:sz w:val="23"/>
              </w:rPr>
            </w:pPr>
            <w:r>
              <w:rPr>
                <w:color w:val="231F20"/>
                <w:sz w:val="23"/>
              </w:rPr>
              <w:t>系統</w:t>
            </w:r>
          </w:p>
        </w:tc>
        <w:tc>
          <w:tcPr>
            <w:tcW w:w="2441" w:type="dxa"/>
          </w:tcPr>
          <w:p>
            <w:pPr>
              <w:pStyle w:val="TableParagraph"/>
              <w:spacing w:before="100"/>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287" w:hRule="atLeast"/>
        </w:trPr>
        <w:tc>
          <w:tcPr>
            <w:tcW w:w="6814" w:type="dxa"/>
          </w:tcPr>
          <w:p>
            <w:pPr>
              <w:pStyle w:val="TableParagraph"/>
              <w:spacing w:line="268" w:lineRule="exact"/>
              <w:ind w:left="103"/>
              <w:rPr>
                <w:sz w:val="23"/>
              </w:rPr>
            </w:pPr>
            <w:r>
              <w:rPr>
                <w:color w:val="231F20"/>
                <w:sz w:val="23"/>
              </w:rPr>
              <w:t>完成跨國轉介作業</w:t>
            </w:r>
          </w:p>
        </w:tc>
        <w:tc>
          <w:tcPr>
            <w:tcW w:w="2441" w:type="dxa"/>
          </w:tcPr>
          <w:p>
            <w:pPr>
              <w:pStyle w:val="TableParagraph"/>
              <w:spacing w:line="268" w:lineRule="exact"/>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 </w:t>
            </w:r>
            <w:r>
              <w:rPr>
                <w:rFonts w:ascii="新細明體" w:eastAsia="新細明體" w:hint="eastAsia"/>
                <w:color w:val="231F20"/>
                <w:sz w:val="23"/>
              </w:rPr>
              <w:t>口</w:t>
            </w:r>
            <w:r>
              <w:rPr>
                <w:color w:val="231F20"/>
                <w:sz w:val="23"/>
              </w:rPr>
              <w:t>不適用</w:t>
            </w:r>
          </w:p>
        </w:tc>
      </w:tr>
      <w:tr>
        <w:trPr>
          <w:trHeight w:val="576" w:hRule="atLeast"/>
        </w:trPr>
        <w:tc>
          <w:tcPr>
            <w:tcW w:w="6814" w:type="dxa"/>
          </w:tcPr>
          <w:p>
            <w:pPr>
              <w:pStyle w:val="TableParagraph"/>
              <w:spacing w:line="299" w:lineRule="exact"/>
              <w:ind w:left="103"/>
              <w:rPr>
                <w:sz w:val="23"/>
              </w:rPr>
            </w:pPr>
            <w:r>
              <w:rPr>
                <w:color w:val="231F20"/>
                <w:sz w:val="23"/>
              </w:rPr>
              <w:t>移民</w:t>
            </w:r>
            <w:r>
              <w:rPr>
                <w:color w:val="231F20"/>
                <w:w w:val="130"/>
                <w:sz w:val="23"/>
              </w:rPr>
              <w:t>/</w:t>
            </w:r>
            <w:r>
              <w:rPr>
                <w:color w:val="231F20"/>
                <w:sz w:val="23"/>
              </w:rPr>
              <w:t>遣送檢附出境證明，或遠洋漁船出國者衛生局疾管科股長以</w:t>
            </w:r>
          </w:p>
          <w:p>
            <w:pPr>
              <w:pStyle w:val="TableParagraph"/>
              <w:spacing w:line="257" w:lineRule="exact"/>
              <w:ind w:left="103"/>
              <w:rPr>
                <w:sz w:val="23"/>
              </w:rPr>
            </w:pPr>
            <w:r>
              <w:rPr>
                <w:color w:val="231F20"/>
                <w:sz w:val="23"/>
              </w:rPr>
              <w:t>上核准簽章證明</w:t>
            </w:r>
          </w:p>
        </w:tc>
        <w:tc>
          <w:tcPr>
            <w:tcW w:w="2441" w:type="dxa"/>
          </w:tcPr>
          <w:p>
            <w:pPr>
              <w:pStyle w:val="TableParagraph"/>
              <w:spacing w:before="100"/>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r>
        <w:trPr>
          <w:trHeight w:val="421" w:hRule="atLeast"/>
        </w:trPr>
        <w:tc>
          <w:tcPr>
            <w:tcW w:w="6814" w:type="dxa"/>
          </w:tcPr>
          <w:p>
            <w:pPr>
              <w:pStyle w:val="TableParagraph"/>
              <w:spacing w:line="380" w:lineRule="exact" w:before="21"/>
              <w:ind w:left="103"/>
              <w:rPr>
                <w:sz w:val="23"/>
              </w:rPr>
            </w:pPr>
            <w:r>
              <w:rPr>
                <w:color w:val="231F20"/>
                <w:sz w:val="23"/>
              </w:rPr>
              <w:t>銷案作業時間符合 90 日曆天期限</w:t>
            </w:r>
          </w:p>
        </w:tc>
        <w:tc>
          <w:tcPr>
            <w:tcW w:w="2441" w:type="dxa"/>
          </w:tcPr>
          <w:p>
            <w:pPr>
              <w:pStyle w:val="TableParagraph"/>
              <w:spacing w:line="380" w:lineRule="exact" w:before="21"/>
              <w:ind w:left="105"/>
              <w:rPr>
                <w:sz w:val="23"/>
              </w:rPr>
            </w:pPr>
            <w:r>
              <w:rPr>
                <w:rFonts w:ascii="新細明體" w:eastAsia="新細明體" w:hint="eastAsia"/>
                <w:color w:val="231F20"/>
                <w:sz w:val="23"/>
              </w:rPr>
              <w:t>口</w:t>
            </w:r>
            <w:r>
              <w:rPr>
                <w:color w:val="231F20"/>
                <w:sz w:val="23"/>
              </w:rPr>
              <w:t>是 </w:t>
            </w:r>
            <w:r>
              <w:rPr>
                <w:rFonts w:ascii="新細明體" w:eastAsia="新細明體" w:hint="eastAsia"/>
                <w:color w:val="231F20"/>
                <w:sz w:val="23"/>
              </w:rPr>
              <w:t>口</w:t>
            </w:r>
            <w:r>
              <w:rPr>
                <w:color w:val="231F20"/>
                <w:sz w:val="23"/>
              </w:rPr>
              <w:t>否</w:t>
            </w:r>
          </w:p>
        </w:tc>
      </w:tr>
    </w:tbl>
    <w:p>
      <w:pPr>
        <w:spacing w:after="0" w:line="380" w:lineRule="exact"/>
        <w:rPr>
          <w:sz w:val="23"/>
        </w:rPr>
        <w:sectPr>
          <w:pgSz w:w="11910" w:h="16840"/>
          <w:pgMar w:top="1400" w:bottom="0" w:left="240" w:right="0"/>
        </w:sectPr>
      </w:pPr>
    </w:p>
    <w:tbl>
      <w:tblPr>
        <w:tblW w:w="0" w:type="auto"/>
        <w:jc w:val="left"/>
        <w:tblInd w:w="1091" w:type="dxa"/>
        <w:tblBorders>
          <w:top w:val="single" w:sz="4" w:space="0" w:color="B1B3B5"/>
          <w:left w:val="single" w:sz="4" w:space="0" w:color="B1B3B5"/>
          <w:bottom w:val="single" w:sz="4" w:space="0" w:color="B1B3B5"/>
          <w:right w:val="single" w:sz="4" w:space="0" w:color="B1B3B5"/>
          <w:insideH w:val="single" w:sz="4" w:space="0" w:color="B1B3B5"/>
          <w:insideV w:val="single" w:sz="4" w:space="0" w:color="B1B3B5"/>
        </w:tblBorders>
        <w:tblLayout w:type="fixed"/>
        <w:tblCellMar>
          <w:top w:w="0" w:type="dxa"/>
          <w:left w:w="0" w:type="dxa"/>
          <w:bottom w:w="0" w:type="dxa"/>
          <w:right w:w="0" w:type="dxa"/>
        </w:tblCellMar>
        <w:tblLook w:val="01E0"/>
      </w:tblPr>
      <w:tblGrid>
        <w:gridCol w:w="2725"/>
        <w:gridCol w:w="2439"/>
        <w:gridCol w:w="1243"/>
        <w:gridCol w:w="2850"/>
      </w:tblGrid>
      <w:tr>
        <w:trPr>
          <w:trHeight w:val="463" w:hRule="atLeast"/>
        </w:trPr>
        <w:tc>
          <w:tcPr>
            <w:tcW w:w="2725" w:type="dxa"/>
            <w:shd w:val="clear" w:color="auto" w:fill="D0CECE"/>
          </w:tcPr>
          <w:p>
            <w:pPr>
              <w:pStyle w:val="TableParagraph"/>
              <w:spacing w:before="22"/>
              <w:ind w:left="468"/>
              <w:rPr>
                <w:rFonts w:ascii="微軟正黑體" w:eastAsia="微軟正黑體" w:hint="eastAsia"/>
                <w:b/>
                <w:sz w:val="21"/>
              </w:rPr>
            </w:pPr>
            <w:r>
              <w:rPr>
                <w:rFonts w:ascii="微軟正黑體" w:eastAsia="微軟正黑體" w:hint="eastAsia"/>
                <w:b/>
                <w:color w:val="231F20"/>
                <w:sz w:val="21"/>
              </w:rPr>
              <w:t>銷案項目</w:t>
            </w:r>
            <w:r>
              <w:rPr>
                <w:rFonts w:ascii="微軟正黑體" w:eastAsia="微軟正黑體" w:hint="eastAsia"/>
                <w:b/>
                <w:color w:val="231F20"/>
                <w:w w:val="75"/>
                <w:sz w:val="21"/>
              </w:rPr>
              <w:t>／</w:t>
            </w:r>
            <w:r>
              <w:rPr>
                <w:rFonts w:ascii="微軟正黑體" w:eastAsia="微軟正黑體" w:hint="eastAsia"/>
                <w:b/>
                <w:color w:val="231F20"/>
                <w:sz w:val="21"/>
              </w:rPr>
              <w:t>證明文件</w:t>
            </w:r>
          </w:p>
        </w:tc>
        <w:tc>
          <w:tcPr>
            <w:tcW w:w="2439" w:type="dxa"/>
            <w:shd w:val="clear" w:color="auto" w:fill="D0CECE"/>
          </w:tcPr>
          <w:p>
            <w:pPr>
              <w:pStyle w:val="TableParagraph"/>
              <w:spacing w:line="216" w:lineRule="exact"/>
              <w:ind w:left="464" w:right="454"/>
              <w:jc w:val="center"/>
              <w:rPr>
                <w:rFonts w:ascii="微軟正黑體" w:eastAsia="微軟正黑體" w:hint="eastAsia"/>
                <w:b/>
                <w:sz w:val="21"/>
              </w:rPr>
            </w:pPr>
            <w:r>
              <w:rPr>
                <w:rFonts w:ascii="微軟正黑體" w:eastAsia="微軟正黑體" w:hint="eastAsia"/>
                <w:b/>
                <w:color w:val="231F20"/>
                <w:sz w:val="21"/>
              </w:rPr>
              <w:t>「結束治療日」</w:t>
            </w:r>
          </w:p>
          <w:p>
            <w:pPr>
              <w:pStyle w:val="TableParagraph"/>
              <w:spacing w:line="228" w:lineRule="exact"/>
              <w:ind w:left="464" w:right="454"/>
              <w:jc w:val="center"/>
              <w:rPr>
                <w:rFonts w:ascii="微軟正黑體" w:eastAsia="微軟正黑體" w:hint="eastAsia"/>
                <w:b/>
                <w:sz w:val="21"/>
              </w:rPr>
            </w:pPr>
            <w:r>
              <w:rPr>
                <w:rFonts w:ascii="微軟正黑體" w:eastAsia="微軟正黑體" w:hint="eastAsia"/>
                <w:b/>
                <w:color w:val="231F20"/>
                <w:sz w:val="21"/>
              </w:rPr>
              <w:t>應登錄日期</w:t>
            </w:r>
          </w:p>
        </w:tc>
        <w:tc>
          <w:tcPr>
            <w:tcW w:w="1243" w:type="dxa"/>
            <w:shd w:val="clear" w:color="auto" w:fill="D0CECE"/>
          </w:tcPr>
          <w:p>
            <w:pPr>
              <w:pStyle w:val="TableParagraph"/>
              <w:spacing w:before="22"/>
              <w:ind w:left="144"/>
              <w:rPr>
                <w:rFonts w:ascii="微軟正黑體" w:eastAsia="微軟正黑體" w:hint="eastAsia"/>
                <w:b/>
                <w:sz w:val="21"/>
              </w:rPr>
            </w:pPr>
            <w:r>
              <w:rPr>
                <w:rFonts w:ascii="微軟正黑體" w:eastAsia="微軟正黑體" w:hint="eastAsia"/>
                <w:b/>
                <w:color w:val="231F20"/>
                <w:sz w:val="21"/>
              </w:rPr>
              <w:t>銷案 期限</w:t>
            </w:r>
          </w:p>
        </w:tc>
        <w:tc>
          <w:tcPr>
            <w:tcW w:w="2850" w:type="dxa"/>
            <w:shd w:val="clear" w:color="auto" w:fill="D0CECE"/>
          </w:tcPr>
          <w:p>
            <w:pPr>
              <w:pStyle w:val="TableParagraph"/>
              <w:spacing w:before="22"/>
              <w:ind w:left="575"/>
              <w:rPr>
                <w:rFonts w:ascii="微軟正黑體" w:eastAsia="微軟正黑體" w:hint="eastAsia"/>
                <w:b/>
                <w:sz w:val="21"/>
              </w:rPr>
            </w:pPr>
            <w:r>
              <w:rPr>
                <w:rFonts w:ascii="微軟正黑體" w:eastAsia="微軟正黑體" w:hint="eastAsia"/>
                <w:b/>
                <w:color w:val="231F20"/>
                <w:sz w:val="21"/>
              </w:rPr>
              <w:t>銷案作業處理說明</w:t>
            </w:r>
          </w:p>
        </w:tc>
      </w:tr>
      <w:tr>
        <w:trPr>
          <w:trHeight w:val="267" w:hRule="atLeast"/>
        </w:trPr>
        <w:tc>
          <w:tcPr>
            <w:tcW w:w="9257" w:type="dxa"/>
            <w:gridSpan w:val="4"/>
            <w:shd w:val="clear" w:color="auto" w:fill="EDEDEE"/>
          </w:tcPr>
          <w:p>
            <w:pPr>
              <w:pStyle w:val="TableParagraph"/>
              <w:spacing w:line="247" w:lineRule="exact"/>
              <w:ind w:left="103"/>
              <w:rPr>
                <w:rFonts w:ascii="微軟正黑體" w:eastAsia="微軟正黑體" w:hint="eastAsia"/>
                <w:b/>
                <w:sz w:val="21"/>
              </w:rPr>
            </w:pPr>
            <w:r>
              <w:rPr>
                <w:rFonts w:ascii="微軟正黑體" w:eastAsia="微軟正黑體" w:hint="eastAsia"/>
                <w:b/>
                <w:color w:val="231F20"/>
                <w:sz w:val="21"/>
              </w:rPr>
              <w:t>一、完治銷案</w:t>
            </w:r>
          </w:p>
        </w:tc>
      </w:tr>
      <w:tr>
        <w:trPr>
          <w:trHeight w:val="1059" w:hRule="atLeast"/>
        </w:trPr>
        <w:tc>
          <w:tcPr>
            <w:tcW w:w="2725" w:type="dxa"/>
          </w:tcPr>
          <w:p>
            <w:pPr>
              <w:pStyle w:val="TableParagraph"/>
              <w:spacing w:before="13"/>
              <w:rPr>
                <w:rFonts w:ascii="新細明體"/>
                <w:sz w:val="16"/>
              </w:rPr>
            </w:pPr>
          </w:p>
          <w:p>
            <w:pPr>
              <w:pStyle w:val="TableParagraph"/>
              <w:spacing w:line="153" w:lineRule="auto"/>
              <w:ind w:left="103" w:right="108"/>
              <w:jc w:val="both"/>
              <w:rPr>
                <w:sz w:val="19"/>
              </w:rPr>
            </w:pPr>
            <w:r>
              <w:rPr>
                <w:color w:val="231F20"/>
                <w:sz w:val="19"/>
              </w:rPr>
              <w:t>醫囑先停藥後，親自診療醫師簽署「完治」於智慧關懷卡或治療結果綢查表</w:t>
            </w:r>
          </w:p>
        </w:tc>
        <w:tc>
          <w:tcPr>
            <w:tcW w:w="2439" w:type="dxa"/>
            <w:vMerge w:val="restart"/>
          </w:tcPr>
          <w:p>
            <w:pPr>
              <w:pStyle w:val="TableParagraph"/>
              <w:rPr>
                <w:rFonts w:ascii="新細明體"/>
                <w:sz w:val="24"/>
              </w:rPr>
            </w:pPr>
          </w:p>
          <w:p>
            <w:pPr>
              <w:pStyle w:val="TableParagraph"/>
              <w:rPr>
                <w:rFonts w:ascii="新細明體"/>
                <w:sz w:val="24"/>
              </w:rPr>
            </w:pPr>
          </w:p>
          <w:p>
            <w:pPr>
              <w:pStyle w:val="TableParagraph"/>
              <w:spacing w:before="2"/>
              <w:rPr>
                <w:rFonts w:ascii="新細明體"/>
                <w:sz w:val="24"/>
              </w:rPr>
            </w:pPr>
          </w:p>
          <w:p>
            <w:pPr>
              <w:pStyle w:val="TableParagraph"/>
              <w:ind w:left="103"/>
              <w:rPr>
                <w:sz w:val="19"/>
              </w:rPr>
            </w:pPr>
            <w:r>
              <w:rPr>
                <w:color w:val="231F20"/>
                <w:sz w:val="19"/>
              </w:rPr>
              <w:t>回案依醫囑停止用藥日</w:t>
            </w:r>
          </w:p>
        </w:tc>
        <w:tc>
          <w:tcPr>
            <w:tcW w:w="1243" w:type="dxa"/>
            <w:vMerge w:val="restart"/>
          </w:tcPr>
          <w:p>
            <w:pPr>
              <w:pStyle w:val="TableParagraph"/>
              <w:rPr>
                <w:rFonts w:ascii="新細明體"/>
                <w:sz w:val="24"/>
              </w:rPr>
            </w:pPr>
          </w:p>
          <w:p>
            <w:pPr>
              <w:pStyle w:val="TableParagraph"/>
              <w:rPr>
                <w:rFonts w:ascii="新細明體"/>
                <w:sz w:val="24"/>
              </w:rPr>
            </w:pPr>
          </w:p>
          <w:p>
            <w:pPr>
              <w:pStyle w:val="TableParagraph"/>
              <w:spacing w:line="153" w:lineRule="auto" w:before="208"/>
              <w:ind w:left="104" w:right="165"/>
              <w:jc w:val="both"/>
              <w:rPr>
                <w:sz w:val="19"/>
              </w:rPr>
            </w:pPr>
            <w:r>
              <w:rPr>
                <w:color w:val="231F20"/>
                <w:sz w:val="19"/>
              </w:rPr>
              <w:t>結束治療日後 30 日曆天</w:t>
            </w:r>
          </w:p>
        </w:tc>
        <w:tc>
          <w:tcPr>
            <w:tcW w:w="2850" w:type="dxa"/>
          </w:tcPr>
          <w:p>
            <w:pPr>
              <w:pStyle w:val="TableParagraph"/>
              <w:spacing w:line="153" w:lineRule="auto" w:before="24"/>
              <w:ind w:left="101" w:right="86"/>
              <w:jc w:val="both"/>
              <w:rPr>
                <w:sz w:val="19"/>
              </w:rPr>
            </w:pPr>
            <w:r>
              <w:rPr>
                <w:color w:val="231F20"/>
                <w:spacing w:val="11"/>
                <w:sz w:val="19"/>
              </w:rPr>
              <w:t>醫囑停藥後儘速取得醫師簽署</w:t>
            </w:r>
            <w:r>
              <w:rPr>
                <w:color w:val="231F20"/>
                <w:spacing w:val="-7"/>
                <w:sz w:val="19"/>
              </w:rPr>
              <w:t>證明，若有特殊情況，如：等待</w:t>
            </w:r>
            <w:r>
              <w:rPr>
                <w:color w:val="231F20"/>
                <w:spacing w:val="-5"/>
                <w:sz w:val="19"/>
              </w:rPr>
              <w:t>檢驗報告時間，致使超過 </w:t>
            </w:r>
            <w:r>
              <w:rPr>
                <w:color w:val="231F20"/>
                <w:sz w:val="19"/>
              </w:rPr>
              <w:t>30</w:t>
            </w:r>
            <w:r>
              <w:rPr>
                <w:color w:val="231F20"/>
                <w:spacing w:val="9"/>
                <w:sz w:val="19"/>
              </w:rPr>
              <w:t> 日</w:t>
            </w:r>
            <w:r>
              <w:rPr>
                <w:color w:val="231F20"/>
                <w:spacing w:val="11"/>
                <w:sz w:val="19"/>
              </w:rPr>
              <w:t>曆天，應書面註明於護理紀錄</w:t>
            </w:r>
          </w:p>
          <w:p>
            <w:pPr>
              <w:pStyle w:val="TableParagraph"/>
              <w:spacing w:line="168" w:lineRule="exact"/>
              <w:ind w:left="101"/>
              <w:rPr>
                <w:sz w:val="19"/>
              </w:rPr>
            </w:pPr>
            <w:r>
              <w:rPr>
                <w:color w:val="231F20"/>
                <w:sz w:val="19"/>
              </w:rPr>
              <w:t>上，並不予納入延遲銷案</w:t>
            </w:r>
          </w:p>
        </w:tc>
      </w:tr>
      <w:tr>
        <w:trPr>
          <w:trHeight w:val="751" w:hRule="atLeast"/>
        </w:trPr>
        <w:tc>
          <w:tcPr>
            <w:tcW w:w="2725" w:type="dxa"/>
          </w:tcPr>
          <w:p>
            <w:pPr>
              <w:pStyle w:val="TableParagraph"/>
              <w:spacing w:line="153" w:lineRule="auto" w:before="82"/>
              <w:ind w:left="103" w:right="108"/>
              <w:jc w:val="both"/>
              <w:rPr>
                <w:sz w:val="19"/>
              </w:rPr>
            </w:pPr>
            <w:r>
              <w:rPr>
                <w:color w:val="231F20"/>
                <w:sz w:val="19"/>
              </w:rPr>
              <w:t>親自診療醫師先簽署「完治」於智慧關懷卡或治療結果綢查表，之後醫囑停藥</w:t>
            </w:r>
          </w:p>
        </w:tc>
        <w:tc>
          <w:tcPr>
            <w:tcW w:w="2439" w:type="dxa"/>
            <w:vMerge/>
            <w:tcBorders>
              <w:top w:val="nil"/>
            </w:tcBorders>
          </w:tcPr>
          <w:p>
            <w:pPr>
              <w:rPr>
                <w:sz w:val="2"/>
                <w:szCs w:val="2"/>
              </w:rPr>
            </w:pPr>
          </w:p>
        </w:tc>
        <w:tc>
          <w:tcPr>
            <w:tcW w:w="1243" w:type="dxa"/>
            <w:vMerge/>
            <w:tcBorders>
              <w:top w:val="nil"/>
            </w:tcBorders>
          </w:tcPr>
          <w:p>
            <w:pPr>
              <w:rPr>
                <w:sz w:val="2"/>
                <w:szCs w:val="2"/>
              </w:rPr>
            </w:pPr>
          </w:p>
        </w:tc>
        <w:tc>
          <w:tcPr>
            <w:tcW w:w="2850" w:type="dxa"/>
          </w:tcPr>
          <w:p>
            <w:pPr>
              <w:pStyle w:val="TableParagraph"/>
              <w:rPr>
                <w:rFonts w:ascii="Times New Roman"/>
                <w:sz w:val="18"/>
              </w:rPr>
            </w:pPr>
          </w:p>
        </w:tc>
      </w:tr>
      <w:tr>
        <w:trPr>
          <w:trHeight w:val="514" w:hRule="atLeast"/>
        </w:trPr>
        <w:tc>
          <w:tcPr>
            <w:tcW w:w="2725" w:type="dxa"/>
          </w:tcPr>
          <w:p>
            <w:pPr>
              <w:pStyle w:val="TableParagraph"/>
              <w:spacing w:line="153" w:lineRule="auto" w:before="68"/>
              <w:ind w:left="103" w:right="108"/>
              <w:rPr>
                <w:sz w:val="19"/>
              </w:rPr>
            </w:pPr>
            <w:r>
              <w:rPr>
                <w:color w:val="231F20"/>
                <w:sz w:val="19"/>
              </w:rPr>
              <w:t>諮詢委員病例討論會後，由親自診療醫師簽署回覆單同意</w:t>
            </w:r>
          </w:p>
        </w:tc>
        <w:tc>
          <w:tcPr>
            <w:tcW w:w="2439" w:type="dxa"/>
            <w:vMerge/>
            <w:tcBorders>
              <w:top w:val="nil"/>
            </w:tcBorders>
          </w:tcPr>
          <w:p>
            <w:pPr>
              <w:rPr>
                <w:sz w:val="2"/>
                <w:szCs w:val="2"/>
              </w:rPr>
            </w:pPr>
          </w:p>
        </w:tc>
        <w:tc>
          <w:tcPr>
            <w:tcW w:w="1243" w:type="dxa"/>
            <w:vMerge/>
            <w:tcBorders>
              <w:top w:val="nil"/>
            </w:tcBorders>
          </w:tcPr>
          <w:p>
            <w:pPr>
              <w:rPr>
                <w:sz w:val="2"/>
                <w:szCs w:val="2"/>
              </w:rPr>
            </w:pPr>
          </w:p>
        </w:tc>
        <w:tc>
          <w:tcPr>
            <w:tcW w:w="2850" w:type="dxa"/>
          </w:tcPr>
          <w:p>
            <w:pPr>
              <w:pStyle w:val="TableParagraph"/>
              <w:spacing w:line="153" w:lineRule="auto" w:before="68"/>
              <w:ind w:left="101" w:right="87"/>
              <w:rPr>
                <w:sz w:val="19"/>
              </w:rPr>
            </w:pPr>
            <w:r>
              <w:rPr>
                <w:color w:val="231F20"/>
                <w:sz w:val="19"/>
              </w:rPr>
              <w:t>諮詢委員病例討論會會議後應儘速取得醫師同意證明</w:t>
            </w:r>
          </w:p>
        </w:tc>
      </w:tr>
      <w:tr>
        <w:trPr>
          <w:trHeight w:val="269" w:hRule="atLeast"/>
        </w:trPr>
        <w:tc>
          <w:tcPr>
            <w:tcW w:w="9257" w:type="dxa"/>
            <w:gridSpan w:val="4"/>
            <w:shd w:val="clear" w:color="auto" w:fill="EDEDEE"/>
          </w:tcPr>
          <w:p>
            <w:pPr>
              <w:pStyle w:val="TableParagraph"/>
              <w:spacing w:line="249" w:lineRule="exact"/>
              <w:ind w:left="103"/>
              <w:rPr>
                <w:rFonts w:ascii="微軟正黑體" w:eastAsia="微軟正黑體" w:hint="eastAsia"/>
                <w:b/>
                <w:sz w:val="21"/>
              </w:rPr>
            </w:pPr>
            <w:r>
              <w:rPr>
                <w:rFonts w:ascii="微軟正黑體" w:eastAsia="微軟正黑體" w:hint="eastAsia"/>
                <w:b/>
                <w:color w:val="231F20"/>
                <w:sz w:val="21"/>
              </w:rPr>
              <w:t>二、排除診斷銷案－醫師診療判定</w:t>
            </w:r>
          </w:p>
        </w:tc>
      </w:tr>
      <w:tr>
        <w:trPr>
          <w:trHeight w:val="703" w:hRule="atLeast"/>
        </w:trPr>
        <w:tc>
          <w:tcPr>
            <w:tcW w:w="2725" w:type="dxa"/>
          </w:tcPr>
          <w:p>
            <w:pPr>
              <w:pStyle w:val="TableParagraph"/>
              <w:spacing w:line="153" w:lineRule="auto" w:before="59"/>
              <w:ind w:left="103" w:right="108"/>
              <w:rPr>
                <w:sz w:val="19"/>
              </w:rPr>
            </w:pPr>
            <w:r>
              <w:rPr>
                <w:color w:val="231F20"/>
                <w:sz w:val="19"/>
              </w:rPr>
              <w:t>醫囑先停藥後，親自診療醫師簽署「排除診斷」於智慧關懷</w:t>
            </w:r>
          </w:p>
          <w:p>
            <w:pPr>
              <w:pStyle w:val="TableParagraph"/>
              <w:spacing w:line="201" w:lineRule="exact"/>
              <w:ind w:left="103"/>
              <w:rPr>
                <w:sz w:val="19"/>
              </w:rPr>
            </w:pPr>
            <w:r>
              <w:rPr>
                <w:color w:val="231F20"/>
                <w:sz w:val="19"/>
              </w:rPr>
              <w:t>卡或治療結果綢查表</w:t>
            </w:r>
          </w:p>
        </w:tc>
        <w:tc>
          <w:tcPr>
            <w:tcW w:w="2439" w:type="dxa"/>
            <w:vMerge w:val="restart"/>
          </w:tcPr>
          <w:p>
            <w:pPr>
              <w:pStyle w:val="TableParagraph"/>
              <w:rPr>
                <w:rFonts w:ascii="新細明體"/>
                <w:sz w:val="24"/>
              </w:rPr>
            </w:pPr>
          </w:p>
          <w:p>
            <w:pPr>
              <w:pStyle w:val="TableParagraph"/>
              <w:spacing w:line="153" w:lineRule="auto" w:before="204"/>
              <w:ind w:left="103" w:right="17"/>
              <w:rPr>
                <w:sz w:val="19"/>
              </w:rPr>
            </w:pPr>
            <w:r>
              <w:rPr>
                <w:color w:val="231F20"/>
                <w:sz w:val="19"/>
              </w:rPr>
              <w:t>診療醫師簽署「排除診斷」日期</w:t>
            </w:r>
          </w:p>
        </w:tc>
        <w:tc>
          <w:tcPr>
            <w:tcW w:w="1243" w:type="dxa"/>
            <w:vMerge w:val="restart"/>
            <w:tcBorders>
              <w:bottom w:val="nil"/>
            </w:tcBorders>
          </w:tcPr>
          <w:p>
            <w:pPr>
              <w:pStyle w:val="TableParagraph"/>
              <w:rPr>
                <w:rFonts w:ascii="新細明體"/>
                <w:sz w:val="24"/>
              </w:rPr>
            </w:pPr>
          </w:p>
          <w:p>
            <w:pPr>
              <w:pStyle w:val="TableParagraph"/>
              <w:rPr>
                <w:rFonts w:ascii="新細明體"/>
                <w:sz w:val="24"/>
              </w:rPr>
            </w:pPr>
          </w:p>
          <w:p>
            <w:pPr>
              <w:pStyle w:val="TableParagraph"/>
              <w:rPr>
                <w:rFonts w:ascii="新細明體"/>
                <w:sz w:val="24"/>
              </w:rPr>
            </w:pPr>
          </w:p>
          <w:p>
            <w:pPr>
              <w:pStyle w:val="TableParagraph"/>
              <w:spacing w:before="3"/>
              <w:rPr>
                <w:rFonts w:ascii="新細明體"/>
                <w:sz w:val="17"/>
              </w:rPr>
            </w:pPr>
          </w:p>
          <w:p>
            <w:pPr>
              <w:pStyle w:val="TableParagraph"/>
              <w:spacing w:line="153" w:lineRule="auto"/>
              <w:ind w:left="104" w:right="165"/>
              <w:jc w:val="both"/>
              <w:rPr>
                <w:sz w:val="19"/>
              </w:rPr>
            </w:pPr>
            <w:r>
              <w:rPr>
                <w:color w:val="231F20"/>
                <w:sz w:val="19"/>
              </w:rPr>
              <w:t>結束治療日後 90 日曆天</w:t>
            </w:r>
          </w:p>
        </w:tc>
        <w:tc>
          <w:tcPr>
            <w:tcW w:w="2850" w:type="dxa"/>
          </w:tcPr>
          <w:p>
            <w:pPr>
              <w:pStyle w:val="TableParagraph"/>
              <w:spacing w:before="187"/>
              <w:ind w:left="101"/>
              <w:rPr>
                <w:sz w:val="19"/>
              </w:rPr>
            </w:pPr>
            <w:r>
              <w:rPr>
                <w:color w:val="231F20"/>
                <w:sz w:val="19"/>
              </w:rPr>
              <w:t>應書面註明於護理紀錄上</w:t>
            </w:r>
          </w:p>
        </w:tc>
      </w:tr>
      <w:tr>
        <w:trPr>
          <w:trHeight w:val="740" w:hRule="atLeast"/>
        </w:trPr>
        <w:tc>
          <w:tcPr>
            <w:tcW w:w="2725" w:type="dxa"/>
          </w:tcPr>
          <w:p>
            <w:pPr>
              <w:pStyle w:val="TableParagraph"/>
              <w:spacing w:line="153" w:lineRule="auto" w:before="78"/>
              <w:ind w:left="103" w:right="92"/>
              <w:jc w:val="both"/>
              <w:rPr>
                <w:sz w:val="19"/>
              </w:rPr>
            </w:pPr>
            <w:r>
              <w:rPr>
                <w:color w:val="231F20"/>
                <w:sz w:val="19"/>
              </w:rPr>
              <w:t>親自診療醫師先簽署「排除診斷」於智慧關懷卡或治療結果綢查表，之後醫囑停藥</w:t>
            </w:r>
          </w:p>
        </w:tc>
        <w:tc>
          <w:tcPr>
            <w:tcW w:w="2439" w:type="dxa"/>
            <w:vMerge/>
            <w:tcBorders>
              <w:top w:val="nil"/>
            </w:tcBorders>
          </w:tcPr>
          <w:p>
            <w:pPr>
              <w:rPr>
                <w:sz w:val="2"/>
                <w:szCs w:val="2"/>
              </w:rPr>
            </w:pPr>
          </w:p>
        </w:tc>
        <w:tc>
          <w:tcPr>
            <w:tcW w:w="1243" w:type="dxa"/>
            <w:vMerge/>
            <w:tcBorders>
              <w:top w:val="nil"/>
              <w:bottom w:val="nil"/>
            </w:tcBorders>
          </w:tcPr>
          <w:p>
            <w:pPr>
              <w:rPr>
                <w:sz w:val="2"/>
                <w:szCs w:val="2"/>
              </w:rPr>
            </w:pPr>
          </w:p>
        </w:tc>
        <w:tc>
          <w:tcPr>
            <w:tcW w:w="2850" w:type="dxa"/>
          </w:tcPr>
          <w:p>
            <w:pPr>
              <w:pStyle w:val="TableParagraph"/>
              <w:rPr>
                <w:rFonts w:ascii="Times New Roman"/>
                <w:sz w:val="18"/>
              </w:rPr>
            </w:pPr>
          </w:p>
        </w:tc>
      </w:tr>
      <w:tr>
        <w:trPr>
          <w:trHeight w:val="514" w:hRule="atLeast"/>
        </w:trPr>
        <w:tc>
          <w:tcPr>
            <w:tcW w:w="2725" w:type="dxa"/>
            <w:tcBorders>
              <w:bottom w:val="nil"/>
            </w:tcBorders>
          </w:tcPr>
          <w:p>
            <w:pPr>
              <w:pStyle w:val="TableParagraph"/>
              <w:rPr>
                <w:rFonts w:ascii="Times New Roman"/>
                <w:sz w:val="18"/>
              </w:rPr>
            </w:pPr>
          </w:p>
        </w:tc>
        <w:tc>
          <w:tcPr>
            <w:tcW w:w="2439" w:type="dxa"/>
            <w:tcBorders>
              <w:bottom w:val="nil"/>
            </w:tcBorders>
          </w:tcPr>
          <w:p>
            <w:pPr>
              <w:pStyle w:val="TableParagraph"/>
              <w:spacing w:line="272" w:lineRule="exact" w:before="12"/>
              <w:ind w:right="80"/>
              <w:jc w:val="right"/>
              <w:rPr>
                <w:sz w:val="19"/>
              </w:rPr>
            </w:pPr>
            <w:r>
              <w:rPr>
                <w:color w:val="231F20"/>
                <w:spacing w:val="3"/>
                <w:sz w:val="19"/>
              </w:rPr>
              <w:t>1</w:t>
            </w:r>
            <w:r>
              <w:rPr>
                <w:color w:val="231F20"/>
                <w:spacing w:val="12"/>
                <w:sz w:val="19"/>
              </w:rPr>
              <w:t>.親自診療醫師簽署同意</w:t>
            </w:r>
          </w:p>
          <w:p>
            <w:pPr>
              <w:pStyle w:val="TableParagraph"/>
              <w:spacing w:line="211" w:lineRule="exact"/>
              <w:ind w:right="95"/>
              <w:jc w:val="right"/>
              <w:rPr>
                <w:sz w:val="19"/>
              </w:rPr>
            </w:pPr>
            <w:r>
              <w:rPr>
                <w:color w:val="231F20"/>
                <w:spacing w:val="-8"/>
                <w:sz w:val="19"/>
              </w:rPr>
              <w:t>病例討論「排除診斷」日</w:t>
            </w:r>
          </w:p>
        </w:tc>
        <w:tc>
          <w:tcPr>
            <w:tcW w:w="1243" w:type="dxa"/>
            <w:vMerge/>
            <w:tcBorders>
              <w:top w:val="nil"/>
              <w:bottom w:val="nil"/>
            </w:tcBorders>
          </w:tcPr>
          <w:p>
            <w:pPr>
              <w:rPr>
                <w:sz w:val="2"/>
                <w:szCs w:val="2"/>
              </w:rPr>
            </w:pPr>
          </w:p>
        </w:tc>
        <w:tc>
          <w:tcPr>
            <w:tcW w:w="2850" w:type="dxa"/>
            <w:tcBorders>
              <w:bottom w:val="nil"/>
            </w:tcBorders>
          </w:tcPr>
          <w:p>
            <w:pPr>
              <w:pStyle w:val="TableParagraph"/>
              <w:rPr>
                <w:rFonts w:ascii="Times New Roman"/>
                <w:sz w:val="18"/>
              </w:rPr>
            </w:pPr>
          </w:p>
        </w:tc>
      </w:tr>
      <w:tr>
        <w:trPr>
          <w:trHeight w:val="1105" w:hRule="atLeast"/>
        </w:trPr>
        <w:tc>
          <w:tcPr>
            <w:tcW w:w="2725" w:type="dxa"/>
            <w:tcBorders>
              <w:top w:val="nil"/>
            </w:tcBorders>
          </w:tcPr>
          <w:p>
            <w:pPr>
              <w:pStyle w:val="TableParagraph"/>
              <w:spacing w:line="153" w:lineRule="auto" w:before="110"/>
              <w:ind w:left="103" w:right="92"/>
              <w:rPr>
                <w:sz w:val="19"/>
              </w:rPr>
            </w:pPr>
            <w:r>
              <w:rPr>
                <w:color w:val="231F20"/>
                <w:sz w:val="19"/>
              </w:rPr>
              <w:t>諮詢委員病例討論會後，由親自診療醫師簽署回覆單同意</w:t>
            </w:r>
          </w:p>
        </w:tc>
        <w:tc>
          <w:tcPr>
            <w:tcW w:w="2439" w:type="dxa"/>
            <w:tcBorders>
              <w:top w:val="nil"/>
            </w:tcBorders>
          </w:tcPr>
          <w:p>
            <w:pPr>
              <w:pStyle w:val="TableParagraph"/>
              <w:spacing w:line="153" w:lineRule="auto" w:before="74"/>
              <w:ind w:left="267" w:right="80" w:hanging="164"/>
              <w:jc w:val="both"/>
              <w:rPr>
                <w:sz w:val="19"/>
              </w:rPr>
            </w:pPr>
            <w:r>
              <w:rPr>
                <w:color w:val="231F20"/>
                <w:spacing w:val="3"/>
                <w:sz w:val="19"/>
              </w:rPr>
              <w:t>2</w:t>
            </w:r>
            <w:r>
              <w:rPr>
                <w:color w:val="231F20"/>
                <w:spacing w:val="-6"/>
                <w:sz w:val="19"/>
              </w:rPr>
              <w:t>.病例討論會議決議「排除</w:t>
            </w:r>
            <w:r>
              <w:rPr>
                <w:color w:val="231F20"/>
                <w:spacing w:val="-8"/>
                <w:sz w:val="19"/>
              </w:rPr>
              <w:t>診斷」日：於病人無主要</w:t>
            </w:r>
            <w:r>
              <w:rPr>
                <w:color w:val="231F20"/>
                <w:spacing w:val="-13"/>
                <w:sz w:val="19"/>
              </w:rPr>
              <w:t>診治醫師</w:t>
            </w:r>
            <w:r>
              <w:rPr>
                <w:color w:val="231F20"/>
                <w:sz w:val="19"/>
              </w:rPr>
              <w:t>（</w:t>
            </w:r>
            <w:r>
              <w:rPr>
                <w:color w:val="231F20"/>
                <w:spacing w:val="-5"/>
                <w:sz w:val="19"/>
              </w:rPr>
              <w:t>如：原診治醫</w:t>
            </w:r>
            <w:r>
              <w:rPr>
                <w:color w:val="231F20"/>
                <w:spacing w:val="14"/>
                <w:sz w:val="19"/>
              </w:rPr>
              <w:t>師只通報並未持續診治</w:t>
            </w:r>
          </w:p>
          <w:p>
            <w:pPr>
              <w:pStyle w:val="TableParagraph"/>
              <w:spacing w:line="165" w:lineRule="exact"/>
              <w:ind w:left="267"/>
              <w:rPr>
                <w:sz w:val="19"/>
              </w:rPr>
            </w:pPr>
            <w:r>
              <w:rPr>
                <w:color w:val="231F20"/>
                <w:sz w:val="19"/>
              </w:rPr>
              <w:t>之情形）</w:t>
            </w:r>
          </w:p>
        </w:tc>
        <w:tc>
          <w:tcPr>
            <w:tcW w:w="1243" w:type="dxa"/>
            <w:tcBorders>
              <w:top w:val="nil"/>
            </w:tcBorders>
          </w:tcPr>
          <w:p>
            <w:pPr>
              <w:pStyle w:val="TableParagraph"/>
              <w:rPr>
                <w:rFonts w:ascii="Times New Roman"/>
                <w:sz w:val="18"/>
              </w:rPr>
            </w:pPr>
          </w:p>
        </w:tc>
        <w:tc>
          <w:tcPr>
            <w:tcW w:w="2850" w:type="dxa"/>
            <w:tcBorders>
              <w:top w:val="nil"/>
            </w:tcBorders>
          </w:tcPr>
          <w:p>
            <w:pPr>
              <w:pStyle w:val="TableParagraph"/>
              <w:spacing w:line="153" w:lineRule="auto" w:before="110"/>
              <w:ind w:left="101" w:right="85"/>
              <w:rPr>
                <w:sz w:val="19"/>
              </w:rPr>
            </w:pPr>
            <w:r>
              <w:rPr>
                <w:color w:val="231F20"/>
                <w:sz w:val="19"/>
              </w:rPr>
              <w:t>諮詢委員病例討論會會議後應儘速取得醫師同意證明</w:t>
            </w:r>
          </w:p>
        </w:tc>
      </w:tr>
      <w:tr>
        <w:trPr>
          <w:trHeight w:val="269" w:hRule="atLeast"/>
        </w:trPr>
        <w:tc>
          <w:tcPr>
            <w:tcW w:w="9257" w:type="dxa"/>
            <w:gridSpan w:val="4"/>
            <w:shd w:val="clear" w:color="auto" w:fill="EDEDEE"/>
          </w:tcPr>
          <w:p>
            <w:pPr>
              <w:pStyle w:val="TableParagraph"/>
              <w:spacing w:line="249" w:lineRule="exact"/>
              <w:ind w:left="103"/>
              <w:rPr>
                <w:rFonts w:ascii="微軟正黑體" w:eastAsia="微軟正黑體" w:hint="eastAsia"/>
                <w:b/>
                <w:sz w:val="21"/>
              </w:rPr>
            </w:pPr>
            <w:r>
              <w:rPr>
                <w:rFonts w:ascii="微軟正黑體" w:eastAsia="微軟正黑體" w:hint="eastAsia"/>
                <w:b/>
                <w:color w:val="231F20"/>
                <w:sz w:val="21"/>
              </w:rPr>
              <w:t>三、排除診斷銷案－NTM（含「BCG」）</w:t>
            </w:r>
          </w:p>
        </w:tc>
      </w:tr>
      <w:tr>
        <w:trPr>
          <w:trHeight w:val="705" w:hRule="atLeast"/>
        </w:trPr>
        <w:tc>
          <w:tcPr>
            <w:tcW w:w="2725" w:type="dxa"/>
          </w:tcPr>
          <w:p>
            <w:pPr>
              <w:pStyle w:val="TableParagraph"/>
              <w:spacing w:line="153" w:lineRule="auto" w:before="59"/>
              <w:ind w:left="103" w:right="92"/>
              <w:rPr>
                <w:sz w:val="19"/>
              </w:rPr>
            </w:pPr>
            <w:r>
              <w:rPr>
                <w:color w:val="231F20"/>
                <w:sz w:val="19"/>
              </w:rPr>
              <w:t>醫囑先停藥後，親自診療醫師簽署「排除診斷」於智慧關懷</w:t>
            </w:r>
          </w:p>
          <w:p>
            <w:pPr>
              <w:pStyle w:val="TableParagraph"/>
              <w:spacing w:line="203" w:lineRule="exact"/>
              <w:ind w:left="103"/>
              <w:rPr>
                <w:sz w:val="19"/>
              </w:rPr>
            </w:pPr>
            <w:r>
              <w:rPr>
                <w:color w:val="231F20"/>
                <w:sz w:val="19"/>
              </w:rPr>
              <w:t>卡或治療結果綢查表</w:t>
            </w:r>
          </w:p>
        </w:tc>
        <w:tc>
          <w:tcPr>
            <w:tcW w:w="2439" w:type="dxa"/>
          </w:tcPr>
          <w:p>
            <w:pPr>
              <w:pStyle w:val="TableParagraph"/>
              <w:spacing w:line="153" w:lineRule="auto" w:before="165"/>
              <w:ind w:left="103" w:right="17"/>
              <w:rPr>
                <w:sz w:val="19"/>
              </w:rPr>
            </w:pPr>
            <w:r>
              <w:rPr>
                <w:color w:val="231F20"/>
                <w:sz w:val="19"/>
              </w:rPr>
              <w:t>診療醫師簽署「排除診斷」日期</w:t>
            </w:r>
          </w:p>
        </w:tc>
        <w:tc>
          <w:tcPr>
            <w:tcW w:w="1243" w:type="dxa"/>
            <w:tcBorders>
              <w:bottom w:val="nil"/>
            </w:tcBorders>
          </w:tcPr>
          <w:p>
            <w:pPr>
              <w:pStyle w:val="TableParagraph"/>
              <w:rPr>
                <w:rFonts w:ascii="Times New Roman"/>
                <w:sz w:val="18"/>
              </w:rPr>
            </w:pPr>
          </w:p>
        </w:tc>
        <w:tc>
          <w:tcPr>
            <w:tcW w:w="2850" w:type="dxa"/>
          </w:tcPr>
          <w:p>
            <w:pPr>
              <w:pStyle w:val="TableParagraph"/>
              <w:rPr>
                <w:rFonts w:ascii="Times New Roman"/>
                <w:sz w:val="18"/>
              </w:rPr>
            </w:pPr>
          </w:p>
        </w:tc>
      </w:tr>
      <w:tr>
        <w:trPr>
          <w:trHeight w:val="689" w:hRule="atLeast"/>
        </w:trPr>
        <w:tc>
          <w:tcPr>
            <w:tcW w:w="2725" w:type="dxa"/>
          </w:tcPr>
          <w:p>
            <w:pPr>
              <w:pStyle w:val="TableParagraph"/>
              <w:spacing w:line="153" w:lineRule="auto" w:before="52"/>
              <w:ind w:left="103" w:right="92"/>
              <w:rPr>
                <w:sz w:val="19"/>
              </w:rPr>
            </w:pPr>
            <w:r>
              <w:rPr>
                <w:color w:val="231F20"/>
                <w:sz w:val="19"/>
              </w:rPr>
              <w:t>親自診療醫師先簽署「排除診斷」於智慧關懷卡或治療結果</w:t>
            </w:r>
          </w:p>
          <w:p>
            <w:pPr>
              <w:pStyle w:val="TableParagraph"/>
              <w:spacing w:line="194" w:lineRule="exact"/>
              <w:ind w:left="103"/>
              <w:rPr>
                <w:sz w:val="19"/>
              </w:rPr>
            </w:pPr>
            <w:r>
              <w:rPr>
                <w:color w:val="231F20"/>
                <w:sz w:val="19"/>
              </w:rPr>
              <w:t>綢查表，之後醫囑停藥</w:t>
            </w:r>
          </w:p>
        </w:tc>
        <w:tc>
          <w:tcPr>
            <w:tcW w:w="2439" w:type="dxa"/>
          </w:tcPr>
          <w:p>
            <w:pPr>
              <w:pStyle w:val="TableParagraph"/>
              <w:spacing w:line="153" w:lineRule="auto" w:before="158"/>
              <w:ind w:left="103" w:right="17"/>
              <w:rPr>
                <w:sz w:val="19"/>
              </w:rPr>
            </w:pPr>
            <w:r>
              <w:rPr>
                <w:color w:val="231F20"/>
                <w:sz w:val="19"/>
              </w:rPr>
              <w:t>診療醫師簽署「排除診斷」日期</w:t>
            </w:r>
          </w:p>
        </w:tc>
        <w:tc>
          <w:tcPr>
            <w:tcW w:w="1243" w:type="dxa"/>
            <w:vMerge w:val="restart"/>
            <w:tcBorders>
              <w:top w:val="nil"/>
            </w:tcBorders>
          </w:tcPr>
          <w:p>
            <w:pPr>
              <w:pStyle w:val="TableParagraph"/>
              <w:rPr>
                <w:rFonts w:ascii="新細明體"/>
                <w:sz w:val="24"/>
              </w:rPr>
            </w:pPr>
          </w:p>
          <w:p>
            <w:pPr>
              <w:pStyle w:val="TableParagraph"/>
              <w:spacing w:before="12"/>
              <w:rPr>
                <w:rFonts w:ascii="新細明體"/>
                <w:sz w:val="19"/>
              </w:rPr>
            </w:pPr>
          </w:p>
          <w:p>
            <w:pPr>
              <w:pStyle w:val="TableParagraph"/>
              <w:spacing w:line="153" w:lineRule="auto"/>
              <w:ind w:left="139" w:right="130"/>
              <w:jc w:val="center"/>
              <w:rPr>
                <w:sz w:val="19"/>
              </w:rPr>
            </w:pPr>
            <w:r>
              <w:rPr>
                <w:color w:val="231F20"/>
                <w:sz w:val="19"/>
              </w:rPr>
              <w:t>結束治療日後 90 日曆天</w:t>
            </w:r>
          </w:p>
        </w:tc>
        <w:tc>
          <w:tcPr>
            <w:tcW w:w="2850" w:type="dxa"/>
          </w:tcPr>
          <w:p>
            <w:pPr>
              <w:pStyle w:val="TableParagraph"/>
              <w:rPr>
                <w:rFonts w:ascii="Times New Roman"/>
                <w:sz w:val="18"/>
              </w:rPr>
            </w:pPr>
          </w:p>
        </w:tc>
      </w:tr>
      <w:tr>
        <w:trPr>
          <w:trHeight w:val="1830" w:hRule="atLeast"/>
        </w:trPr>
        <w:tc>
          <w:tcPr>
            <w:tcW w:w="2725" w:type="dxa"/>
          </w:tcPr>
          <w:p>
            <w:pPr>
              <w:pStyle w:val="TableParagraph"/>
              <w:rPr>
                <w:rFonts w:ascii="新細明體"/>
                <w:sz w:val="24"/>
              </w:rPr>
            </w:pPr>
          </w:p>
          <w:p>
            <w:pPr>
              <w:pStyle w:val="TableParagraph"/>
              <w:spacing w:before="1"/>
              <w:rPr>
                <w:rFonts w:ascii="新細明體"/>
                <w:sz w:val="28"/>
              </w:rPr>
            </w:pPr>
          </w:p>
          <w:p>
            <w:pPr>
              <w:pStyle w:val="TableParagraph"/>
              <w:spacing w:line="153" w:lineRule="auto"/>
              <w:ind w:left="103" w:right="92"/>
              <w:rPr>
                <w:sz w:val="19"/>
              </w:rPr>
            </w:pPr>
            <w:r>
              <w:rPr>
                <w:color w:val="231F20"/>
                <w:sz w:val="19"/>
              </w:rPr>
              <w:t>諮詢委員病例討論會後，由親自診療醫師簽署回覆單同意</w:t>
            </w:r>
          </w:p>
        </w:tc>
        <w:tc>
          <w:tcPr>
            <w:tcW w:w="2439" w:type="dxa"/>
          </w:tcPr>
          <w:p>
            <w:pPr>
              <w:pStyle w:val="TableParagraph"/>
              <w:numPr>
                <w:ilvl w:val="0"/>
                <w:numId w:val="51"/>
              </w:numPr>
              <w:tabs>
                <w:tab w:pos="268" w:val="left" w:leader="none"/>
              </w:tabs>
              <w:spacing w:line="153" w:lineRule="auto" w:before="94" w:after="0"/>
              <w:ind w:left="267" w:right="80" w:hanging="164"/>
              <w:jc w:val="both"/>
              <w:rPr>
                <w:sz w:val="19"/>
              </w:rPr>
            </w:pPr>
            <w:r>
              <w:rPr>
                <w:color w:val="231F20"/>
                <w:spacing w:val="14"/>
                <w:sz w:val="19"/>
              </w:rPr>
              <w:t>親自診療醫師簽署同意</w:t>
            </w:r>
            <w:r>
              <w:rPr>
                <w:color w:val="231F20"/>
                <w:spacing w:val="-3"/>
                <w:sz w:val="19"/>
              </w:rPr>
              <w:t>病例討論「排除診斷」日期</w:t>
            </w:r>
          </w:p>
          <w:p>
            <w:pPr>
              <w:pStyle w:val="TableParagraph"/>
              <w:numPr>
                <w:ilvl w:val="0"/>
                <w:numId w:val="51"/>
              </w:numPr>
              <w:tabs>
                <w:tab w:pos="268" w:val="left" w:leader="none"/>
              </w:tabs>
              <w:spacing w:line="153" w:lineRule="auto" w:before="69" w:after="0"/>
              <w:ind w:left="267" w:right="80" w:hanging="164"/>
              <w:jc w:val="both"/>
              <w:rPr>
                <w:sz w:val="19"/>
              </w:rPr>
            </w:pPr>
            <w:r>
              <w:rPr>
                <w:color w:val="231F20"/>
                <w:spacing w:val="-7"/>
                <w:sz w:val="19"/>
              </w:rPr>
              <w:t>病例討論會議決議「排除</w:t>
            </w:r>
            <w:r>
              <w:rPr>
                <w:color w:val="231F20"/>
                <w:spacing w:val="-8"/>
                <w:sz w:val="19"/>
              </w:rPr>
              <w:t>診斷」日：於病人無主要</w:t>
            </w:r>
            <w:r>
              <w:rPr>
                <w:color w:val="231F20"/>
                <w:spacing w:val="-9"/>
                <w:sz w:val="19"/>
              </w:rPr>
              <w:t>診治醫師，如：原診治醫</w:t>
            </w:r>
            <w:r>
              <w:rPr>
                <w:color w:val="231F20"/>
                <w:spacing w:val="14"/>
                <w:sz w:val="19"/>
              </w:rPr>
              <w:t>師只通報並未持續診治</w:t>
            </w:r>
          </w:p>
          <w:p>
            <w:pPr>
              <w:pStyle w:val="TableParagraph"/>
              <w:spacing w:line="165" w:lineRule="exact"/>
              <w:ind w:left="267"/>
              <w:rPr>
                <w:sz w:val="19"/>
              </w:rPr>
            </w:pPr>
            <w:r>
              <w:rPr>
                <w:color w:val="231F20"/>
                <w:sz w:val="19"/>
              </w:rPr>
              <w:t>之情形</w:t>
            </w:r>
          </w:p>
        </w:tc>
        <w:tc>
          <w:tcPr>
            <w:tcW w:w="1243" w:type="dxa"/>
            <w:vMerge/>
            <w:tcBorders>
              <w:top w:val="nil"/>
            </w:tcBorders>
          </w:tcPr>
          <w:p>
            <w:pPr>
              <w:rPr>
                <w:sz w:val="2"/>
                <w:szCs w:val="2"/>
              </w:rPr>
            </w:pPr>
          </w:p>
        </w:tc>
        <w:tc>
          <w:tcPr>
            <w:tcW w:w="2850" w:type="dxa"/>
          </w:tcPr>
          <w:p>
            <w:pPr>
              <w:pStyle w:val="TableParagraph"/>
              <w:rPr>
                <w:rFonts w:ascii="新細明體"/>
                <w:sz w:val="24"/>
              </w:rPr>
            </w:pPr>
          </w:p>
          <w:p>
            <w:pPr>
              <w:pStyle w:val="TableParagraph"/>
              <w:spacing w:before="1"/>
              <w:rPr>
                <w:rFonts w:ascii="新細明體"/>
                <w:sz w:val="28"/>
              </w:rPr>
            </w:pPr>
          </w:p>
          <w:p>
            <w:pPr>
              <w:pStyle w:val="TableParagraph"/>
              <w:spacing w:line="153" w:lineRule="auto"/>
              <w:ind w:left="101" w:right="85"/>
              <w:rPr>
                <w:sz w:val="19"/>
              </w:rPr>
            </w:pPr>
            <w:r>
              <w:rPr>
                <w:color w:val="231F20"/>
                <w:sz w:val="19"/>
              </w:rPr>
              <w:t>諮詢委員病例討論會會議後應儘速取得醫師同意證明</w:t>
            </w:r>
          </w:p>
        </w:tc>
      </w:tr>
      <w:tr>
        <w:trPr>
          <w:trHeight w:val="269" w:hRule="atLeast"/>
        </w:trPr>
        <w:tc>
          <w:tcPr>
            <w:tcW w:w="9257" w:type="dxa"/>
            <w:gridSpan w:val="4"/>
            <w:shd w:val="clear" w:color="auto" w:fill="EDEDEE"/>
          </w:tcPr>
          <w:p>
            <w:pPr>
              <w:pStyle w:val="TableParagraph"/>
              <w:spacing w:line="249" w:lineRule="exact"/>
              <w:ind w:left="103"/>
              <w:rPr>
                <w:rFonts w:ascii="微軟正黑體" w:eastAsia="微軟正黑體" w:hint="eastAsia"/>
                <w:b/>
                <w:sz w:val="21"/>
              </w:rPr>
            </w:pPr>
            <w:r>
              <w:rPr>
                <w:rFonts w:ascii="微軟正黑體" w:eastAsia="微軟正黑體" w:hint="eastAsia"/>
                <w:b/>
                <w:color w:val="231F20"/>
                <w:sz w:val="21"/>
              </w:rPr>
              <w:t>四、死亡銷案 （管理過程中死亡、通報即死亡、死亡後補通報）</w:t>
            </w:r>
          </w:p>
        </w:tc>
      </w:tr>
      <w:tr>
        <w:trPr>
          <w:trHeight w:val="456" w:hRule="atLeast"/>
        </w:trPr>
        <w:tc>
          <w:tcPr>
            <w:tcW w:w="2725" w:type="dxa"/>
          </w:tcPr>
          <w:p>
            <w:pPr>
              <w:pStyle w:val="TableParagraph"/>
              <w:spacing w:before="65"/>
              <w:ind w:left="103"/>
              <w:rPr>
                <w:sz w:val="19"/>
              </w:rPr>
            </w:pPr>
            <w:r>
              <w:rPr>
                <w:color w:val="231F20"/>
                <w:sz w:val="19"/>
              </w:rPr>
              <w:t>死亡診斷書</w:t>
            </w:r>
          </w:p>
        </w:tc>
        <w:tc>
          <w:tcPr>
            <w:tcW w:w="2439" w:type="dxa"/>
            <w:vMerge w:val="restart"/>
          </w:tcPr>
          <w:p>
            <w:pPr>
              <w:pStyle w:val="TableParagraph"/>
              <w:spacing w:before="4"/>
              <w:rPr>
                <w:rFonts w:ascii="新細明體"/>
                <w:sz w:val="21"/>
              </w:rPr>
            </w:pPr>
          </w:p>
          <w:p>
            <w:pPr>
              <w:pStyle w:val="TableParagraph"/>
              <w:ind w:left="103"/>
              <w:rPr>
                <w:sz w:val="19"/>
              </w:rPr>
            </w:pPr>
            <w:r>
              <w:rPr>
                <w:color w:val="231F20"/>
                <w:sz w:val="19"/>
              </w:rPr>
              <w:t>回案死亡日</w:t>
            </w:r>
          </w:p>
        </w:tc>
        <w:tc>
          <w:tcPr>
            <w:tcW w:w="1243" w:type="dxa"/>
            <w:vMerge w:val="restart"/>
          </w:tcPr>
          <w:p>
            <w:pPr>
              <w:pStyle w:val="TableParagraph"/>
              <w:spacing w:line="153" w:lineRule="auto" w:before="168"/>
              <w:ind w:left="139" w:right="130"/>
              <w:jc w:val="center"/>
              <w:rPr>
                <w:sz w:val="19"/>
              </w:rPr>
            </w:pPr>
            <w:r>
              <w:rPr>
                <w:color w:val="231F20"/>
                <w:sz w:val="19"/>
              </w:rPr>
              <w:t>結束治療日後 90 日曆天</w:t>
            </w:r>
          </w:p>
        </w:tc>
        <w:tc>
          <w:tcPr>
            <w:tcW w:w="2850" w:type="dxa"/>
            <w:vMerge w:val="restart"/>
          </w:tcPr>
          <w:p>
            <w:pPr>
              <w:pStyle w:val="TableParagraph"/>
              <w:spacing w:line="153" w:lineRule="auto" w:before="64"/>
              <w:ind w:left="102" w:right="96"/>
              <w:jc w:val="both"/>
              <w:rPr>
                <w:sz w:val="19"/>
              </w:rPr>
            </w:pPr>
            <w:r>
              <w:rPr>
                <w:color w:val="231F20"/>
                <w:spacing w:val="-6"/>
                <w:sz w:val="19"/>
              </w:rPr>
              <w:t>回案死亡後若尚未能確診，因等</w:t>
            </w:r>
            <w:r>
              <w:rPr>
                <w:color w:val="231F20"/>
                <w:spacing w:val="2"/>
                <w:sz w:val="19"/>
              </w:rPr>
              <w:t>待檢驗報告時間，致使超過 </w:t>
            </w:r>
            <w:r>
              <w:rPr>
                <w:color w:val="231F20"/>
                <w:spacing w:val="-7"/>
                <w:sz w:val="19"/>
              </w:rPr>
              <w:t>90 </w:t>
            </w:r>
            <w:r>
              <w:rPr>
                <w:color w:val="231F20"/>
                <w:spacing w:val="-9"/>
                <w:sz w:val="19"/>
              </w:rPr>
              <w:t>日曆天，應書面註明於護理紀錄</w:t>
            </w:r>
          </w:p>
          <w:p>
            <w:pPr>
              <w:pStyle w:val="TableParagraph"/>
              <w:spacing w:line="204" w:lineRule="exact"/>
              <w:ind w:left="102"/>
              <w:rPr>
                <w:sz w:val="19"/>
              </w:rPr>
            </w:pPr>
            <w:r>
              <w:rPr>
                <w:color w:val="231F20"/>
                <w:sz w:val="19"/>
              </w:rPr>
              <w:t>上，並不予納入延遲銷案</w:t>
            </w:r>
          </w:p>
        </w:tc>
      </w:tr>
      <w:tr>
        <w:trPr>
          <w:trHeight w:val="456" w:hRule="atLeast"/>
        </w:trPr>
        <w:tc>
          <w:tcPr>
            <w:tcW w:w="2725" w:type="dxa"/>
          </w:tcPr>
          <w:p>
            <w:pPr>
              <w:pStyle w:val="TableParagraph"/>
              <w:spacing w:before="65"/>
              <w:ind w:left="103"/>
              <w:rPr>
                <w:sz w:val="19"/>
              </w:rPr>
            </w:pPr>
            <w:r>
              <w:rPr>
                <w:color w:val="231F20"/>
                <w:sz w:val="19"/>
              </w:rPr>
              <w:t>系統已有死亡註記</w:t>
            </w:r>
          </w:p>
        </w:tc>
        <w:tc>
          <w:tcPr>
            <w:tcW w:w="2439" w:type="dxa"/>
            <w:vMerge/>
            <w:tcBorders>
              <w:top w:val="nil"/>
            </w:tcBorders>
          </w:tcPr>
          <w:p>
            <w:pPr>
              <w:rPr>
                <w:sz w:val="2"/>
                <w:szCs w:val="2"/>
              </w:rPr>
            </w:pPr>
          </w:p>
        </w:tc>
        <w:tc>
          <w:tcPr>
            <w:tcW w:w="1243" w:type="dxa"/>
            <w:vMerge/>
            <w:tcBorders>
              <w:top w:val="nil"/>
            </w:tcBorders>
          </w:tcPr>
          <w:p>
            <w:pPr>
              <w:rPr>
                <w:sz w:val="2"/>
                <w:szCs w:val="2"/>
              </w:rPr>
            </w:pPr>
          </w:p>
        </w:tc>
        <w:tc>
          <w:tcPr>
            <w:tcW w:w="2850" w:type="dxa"/>
            <w:vMerge/>
            <w:tcBorders>
              <w:top w:val="nil"/>
            </w:tcBorders>
          </w:tcPr>
          <w:p>
            <w:pPr>
              <w:rPr>
                <w:sz w:val="2"/>
                <w:szCs w:val="2"/>
              </w:rPr>
            </w:pPr>
          </w:p>
        </w:tc>
      </w:tr>
      <w:tr>
        <w:trPr>
          <w:trHeight w:val="269" w:hRule="atLeast"/>
        </w:trPr>
        <w:tc>
          <w:tcPr>
            <w:tcW w:w="9257" w:type="dxa"/>
            <w:gridSpan w:val="4"/>
            <w:shd w:val="clear" w:color="auto" w:fill="EDEDEE"/>
          </w:tcPr>
          <w:p>
            <w:pPr>
              <w:pStyle w:val="TableParagraph"/>
              <w:spacing w:line="249" w:lineRule="exact"/>
              <w:ind w:left="103"/>
              <w:rPr>
                <w:rFonts w:ascii="微軟正黑體" w:eastAsia="微軟正黑體" w:hint="eastAsia"/>
                <w:b/>
                <w:sz w:val="21"/>
              </w:rPr>
            </w:pPr>
            <w:r>
              <w:rPr>
                <w:rFonts w:ascii="微軟正黑體" w:eastAsia="微軟正黑體" w:hint="eastAsia"/>
                <w:b/>
                <w:color w:val="231F20"/>
                <w:sz w:val="21"/>
              </w:rPr>
              <w:t>五、轉出銷案</w:t>
            </w:r>
          </w:p>
        </w:tc>
      </w:tr>
      <w:tr>
        <w:trPr>
          <w:trHeight w:val="634" w:hRule="atLeast"/>
        </w:trPr>
        <w:tc>
          <w:tcPr>
            <w:tcW w:w="2725" w:type="dxa"/>
          </w:tcPr>
          <w:p>
            <w:pPr>
              <w:pStyle w:val="TableParagraph"/>
              <w:spacing w:line="153" w:lineRule="auto" w:before="24"/>
              <w:ind w:left="103" w:right="92"/>
              <w:rPr>
                <w:sz w:val="19"/>
              </w:rPr>
            </w:pPr>
            <w:r>
              <w:rPr>
                <w:color w:val="231F20"/>
                <w:sz w:val="19"/>
              </w:rPr>
              <w:t>移民、遣送、遠洋漁船出國， 檢附衛生局疾管科股長以上核</w:t>
            </w:r>
          </w:p>
          <w:p>
            <w:pPr>
              <w:pStyle w:val="TableParagraph"/>
              <w:spacing w:line="166" w:lineRule="exact"/>
              <w:ind w:left="103"/>
              <w:rPr>
                <w:sz w:val="19"/>
              </w:rPr>
            </w:pPr>
            <w:r>
              <w:rPr>
                <w:color w:val="231F20"/>
                <w:sz w:val="19"/>
              </w:rPr>
              <w:t>准簽章證明</w:t>
            </w:r>
          </w:p>
        </w:tc>
        <w:tc>
          <w:tcPr>
            <w:tcW w:w="2439" w:type="dxa"/>
            <w:vMerge w:val="restart"/>
          </w:tcPr>
          <w:p>
            <w:pPr>
              <w:pStyle w:val="TableParagraph"/>
              <w:spacing w:before="2"/>
              <w:rPr>
                <w:rFonts w:ascii="新細明體"/>
                <w:sz w:val="20"/>
              </w:rPr>
            </w:pPr>
          </w:p>
          <w:p>
            <w:pPr>
              <w:pStyle w:val="TableParagraph"/>
              <w:ind w:left="103"/>
              <w:rPr>
                <w:sz w:val="19"/>
              </w:rPr>
            </w:pPr>
            <w:r>
              <w:rPr>
                <w:color w:val="231F20"/>
                <w:sz w:val="19"/>
              </w:rPr>
              <w:t>回案出境日期</w:t>
            </w:r>
          </w:p>
        </w:tc>
        <w:tc>
          <w:tcPr>
            <w:tcW w:w="1243" w:type="dxa"/>
            <w:vMerge w:val="restart"/>
          </w:tcPr>
          <w:p>
            <w:pPr>
              <w:pStyle w:val="TableParagraph"/>
              <w:spacing w:line="153" w:lineRule="auto" w:before="151"/>
              <w:ind w:left="139" w:right="130"/>
              <w:jc w:val="center"/>
              <w:rPr>
                <w:sz w:val="19"/>
              </w:rPr>
            </w:pPr>
            <w:r>
              <w:rPr>
                <w:color w:val="231F20"/>
                <w:sz w:val="19"/>
              </w:rPr>
              <w:t>結束治療日後 90 日曆天</w:t>
            </w:r>
          </w:p>
        </w:tc>
        <w:tc>
          <w:tcPr>
            <w:tcW w:w="2850" w:type="dxa"/>
          </w:tcPr>
          <w:p>
            <w:pPr>
              <w:pStyle w:val="TableParagraph"/>
              <w:rPr>
                <w:rFonts w:ascii="Times New Roman"/>
                <w:sz w:val="18"/>
              </w:rPr>
            </w:pPr>
          </w:p>
        </w:tc>
      </w:tr>
      <w:tr>
        <w:trPr>
          <w:trHeight w:val="246" w:hRule="atLeast"/>
        </w:trPr>
        <w:tc>
          <w:tcPr>
            <w:tcW w:w="2725" w:type="dxa"/>
          </w:tcPr>
          <w:p>
            <w:pPr>
              <w:pStyle w:val="TableParagraph"/>
              <w:spacing w:line="226" w:lineRule="exact"/>
              <w:ind w:left="103"/>
              <w:rPr>
                <w:sz w:val="19"/>
              </w:rPr>
            </w:pPr>
            <w:r>
              <w:rPr>
                <w:color w:val="231F20"/>
                <w:sz w:val="19"/>
              </w:rPr>
              <w:t>出境證明</w:t>
            </w:r>
          </w:p>
        </w:tc>
        <w:tc>
          <w:tcPr>
            <w:tcW w:w="2439" w:type="dxa"/>
            <w:vMerge/>
            <w:tcBorders>
              <w:top w:val="nil"/>
            </w:tcBorders>
          </w:tcPr>
          <w:p>
            <w:pPr>
              <w:rPr>
                <w:sz w:val="2"/>
                <w:szCs w:val="2"/>
              </w:rPr>
            </w:pPr>
          </w:p>
        </w:tc>
        <w:tc>
          <w:tcPr>
            <w:tcW w:w="1243" w:type="dxa"/>
            <w:vMerge/>
            <w:tcBorders>
              <w:top w:val="nil"/>
            </w:tcBorders>
          </w:tcPr>
          <w:p>
            <w:pPr>
              <w:rPr>
                <w:sz w:val="2"/>
                <w:szCs w:val="2"/>
              </w:rPr>
            </w:pPr>
          </w:p>
        </w:tc>
        <w:tc>
          <w:tcPr>
            <w:tcW w:w="2850" w:type="dxa"/>
          </w:tcPr>
          <w:p>
            <w:pPr>
              <w:pStyle w:val="TableParagraph"/>
              <w:rPr>
                <w:rFonts w:ascii="Times New Roman"/>
                <w:sz w:val="16"/>
              </w:rPr>
            </w:pPr>
          </w:p>
        </w:tc>
      </w:tr>
      <w:tr>
        <w:trPr>
          <w:trHeight w:val="269" w:hRule="atLeast"/>
        </w:trPr>
        <w:tc>
          <w:tcPr>
            <w:tcW w:w="9257" w:type="dxa"/>
            <w:gridSpan w:val="4"/>
            <w:shd w:val="clear" w:color="auto" w:fill="EDEDEE"/>
          </w:tcPr>
          <w:p>
            <w:pPr>
              <w:pStyle w:val="TableParagraph"/>
              <w:spacing w:line="249" w:lineRule="exact"/>
              <w:ind w:left="103"/>
              <w:rPr>
                <w:rFonts w:ascii="微軟正黑體" w:eastAsia="微軟正黑體" w:hint="eastAsia"/>
                <w:b/>
                <w:sz w:val="21"/>
              </w:rPr>
            </w:pPr>
            <w:r>
              <w:rPr>
                <w:rFonts w:ascii="微軟正黑體" w:eastAsia="微軟正黑體" w:hint="eastAsia"/>
                <w:b/>
                <w:color w:val="231F20"/>
                <w:sz w:val="21"/>
              </w:rPr>
              <w:t>六、其他完治、其他原因銷案</w:t>
            </w:r>
          </w:p>
        </w:tc>
      </w:tr>
      <w:tr>
        <w:trPr>
          <w:trHeight w:val="634" w:hRule="atLeast"/>
        </w:trPr>
        <w:tc>
          <w:tcPr>
            <w:tcW w:w="2725" w:type="dxa"/>
          </w:tcPr>
          <w:p>
            <w:pPr>
              <w:pStyle w:val="TableParagraph"/>
              <w:spacing w:before="153"/>
              <w:ind w:left="103"/>
              <w:rPr>
                <w:sz w:val="19"/>
              </w:rPr>
            </w:pPr>
            <w:r>
              <w:rPr>
                <w:color w:val="231F20"/>
                <w:sz w:val="19"/>
              </w:rPr>
              <w:t>病例討論回復單</w:t>
            </w:r>
          </w:p>
        </w:tc>
        <w:tc>
          <w:tcPr>
            <w:tcW w:w="2439" w:type="dxa"/>
          </w:tcPr>
          <w:p>
            <w:pPr>
              <w:pStyle w:val="TableParagraph"/>
              <w:spacing w:line="153" w:lineRule="auto" w:before="131"/>
              <w:ind w:left="103" w:right="84"/>
              <w:rPr>
                <w:sz w:val="19"/>
              </w:rPr>
            </w:pPr>
            <w:r>
              <w:rPr>
                <w:color w:val="231F20"/>
                <w:sz w:val="19"/>
              </w:rPr>
              <w:t>諮詢委員病例討論會判定日</w:t>
            </w:r>
          </w:p>
        </w:tc>
        <w:tc>
          <w:tcPr>
            <w:tcW w:w="1243" w:type="dxa"/>
          </w:tcPr>
          <w:p>
            <w:pPr>
              <w:pStyle w:val="TableParagraph"/>
              <w:spacing w:line="153" w:lineRule="auto" w:before="24"/>
              <w:ind w:left="139" w:right="130"/>
              <w:jc w:val="center"/>
              <w:rPr>
                <w:sz w:val="19"/>
              </w:rPr>
            </w:pPr>
            <w:r>
              <w:rPr>
                <w:color w:val="231F20"/>
                <w:sz w:val="19"/>
              </w:rPr>
              <w:t>結束治療日後 30 日曆</w:t>
            </w:r>
          </w:p>
          <w:p>
            <w:pPr>
              <w:pStyle w:val="TableParagraph"/>
              <w:spacing w:line="166" w:lineRule="exact"/>
              <w:ind w:left="8"/>
              <w:jc w:val="center"/>
              <w:rPr>
                <w:sz w:val="19"/>
              </w:rPr>
            </w:pPr>
            <w:r>
              <w:rPr>
                <w:color w:val="231F20"/>
                <w:w w:val="100"/>
                <w:sz w:val="19"/>
              </w:rPr>
              <w:t>天</w:t>
            </w:r>
          </w:p>
        </w:tc>
        <w:tc>
          <w:tcPr>
            <w:tcW w:w="2850" w:type="dxa"/>
          </w:tcPr>
          <w:p>
            <w:pPr>
              <w:pStyle w:val="TableParagraph"/>
              <w:rPr>
                <w:rFonts w:ascii="Times New Roman"/>
                <w:sz w:val="18"/>
              </w:rPr>
            </w:pPr>
          </w:p>
        </w:tc>
      </w:tr>
      <w:tr>
        <w:trPr>
          <w:trHeight w:val="634" w:hRule="atLeast"/>
        </w:trPr>
        <w:tc>
          <w:tcPr>
            <w:tcW w:w="9257" w:type="dxa"/>
            <w:gridSpan w:val="4"/>
            <w:shd w:val="clear" w:color="auto" w:fill="EDEDEE"/>
          </w:tcPr>
          <w:p>
            <w:pPr>
              <w:pStyle w:val="TableParagraph"/>
              <w:spacing w:line="214" w:lineRule="exact"/>
              <w:ind w:left="103"/>
              <w:rPr>
                <w:sz w:val="19"/>
              </w:rPr>
            </w:pPr>
            <w:r>
              <w:rPr>
                <w:color w:val="231F20"/>
                <w:sz w:val="19"/>
              </w:rPr>
              <w:t>註：1.醫師簽署回復單之取得應於諮詢委員病例討論會後 14 日曆天內完成。</w:t>
            </w:r>
          </w:p>
          <w:p>
            <w:pPr>
              <w:pStyle w:val="TableParagraph"/>
              <w:numPr>
                <w:ilvl w:val="0"/>
                <w:numId w:val="52"/>
              </w:numPr>
              <w:tabs>
                <w:tab w:pos="648" w:val="left" w:leader="none"/>
              </w:tabs>
              <w:spacing w:line="211" w:lineRule="exact" w:before="0" w:after="0"/>
              <w:ind w:left="647" w:right="0" w:hanging="157"/>
              <w:jc w:val="left"/>
              <w:rPr>
                <w:sz w:val="19"/>
              </w:rPr>
            </w:pPr>
            <w:r>
              <w:rPr>
                <w:color w:val="231F20"/>
                <w:sz w:val="19"/>
              </w:rPr>
              <w:t>診療醫師不同意病例討論結果時，循「結核病診療諮詢小組」病例討論作業執行。</w:t>
            </w:r>
          </w:p>
          <w:p>
            <w:pPr>
              <w:pStyle w:val="TableParagraph"/>
              <w:numPr>
                <w:ilvl w:val="0"/>
                <w:numId w:val="52"/>
              </w:numPr>
              <w:tabs>
                <w:tab w:pos="648" w:val="left" w:leader="none"/>
              </w:tabs>
              <w:spacing w:line="189" w:lineRule="exact" w:before="0" w:after="0"/>
              <w:ind w:left="647" w:right="0" w:hanging="157"/>
              <w:jc w:val="left"/>
              <w:rPr>
                <w:sz w:val="19"/>
              </w:rPr>
            </w:pPr>
            <w:r>
              <w:rPr>
                <w:color w:val="231F20"/>
                <w:spacing w:val="-1"/>
                <w:sz w:val="19"/>
              </w:rPr>
              <w:t>移民回案出境後 </w:t>
            </w:r>
            <w:r>
              <w:rPr>
                <w:color w:val="231F20"/>
                <w:sz w:val="19"/>
              </w:rPr>
              <w:t>14</w:t>
            </w:r>
            <w:r>
              <w:rPr>
                <w:color w:val="231F20"/>
                <w:spacing w:val="-1"/>
                <w:sz w:val="19"/>
              </w:rPr>
              <w:t> 日曆天內應告知疾病管制署，以利通知移居國。</w:t>
            </w:r>
          </w:p>
        </w:tc>
      </w:tr>
    </w:tbl>
    <w:p>
      <w:pPr>
        <w:rPr>
          <w:sz w:val="2"/>
          <w:szCs w:val="2"/>
        </w:rPr>
      </w:pPr>
      <w:r>
        <w:rPr/>
        <w:pict>
          <v:group style="position:absolute;margin-left:550.45874pt;margin-top:184.895996pt;width:44.6pt;height:653.4pt;mso-position-horizontal-relative:page;mso-position-vertical-relative:page;z-index:251920384" coordorigin="11009,3698" coordsize="892,13068">
            <v:shape style="position:absolute;left:11135;top:4195;width:426;height:12571" type="#_x0000_t75" stroked="false">
              <v:imagedata r:id="rId165" o:title=""/>
            </v:shape>
            <v:shape style="position:absolute;left:11009;top:3697;width:892;height:789" coordorigin="11009,3698" coordsize="892,789" path="m11900,3698l11381,3698,11359,3700,11301,3733,11042,4007,11009,4092,11017,4137,11301,4452,11359,4484,11381,4487,11900,4487,11900,3698xe" filled="true" fillcolor="#7c8ac4" stroked="false">
              <v:path arrowok="t"/>
              <v:fill type="solid"/>
            </v:shape>
            <v:shape style="position:absolute;left:11158;top:3957;width:383;height:270" type="#_x0000_t75" stroked="false">
              <v:imagedata r:id="rId188" o:title=""/>
            </v:shape>
            <v:shape style="position:absolute;left:11227;top:4618;width:242;height:2194" type="#_x0000_t75" stroked="false">
              <v:imagedata r:id="rId167" o:title=""/>
            </v:shape>
            <v:shape style="position:absolute;left:11237;top:7177;width:230;height:241" type="#_x0000_t75" stroked="false">
              <v:imagedata r:id="rId168" o:title=""/>
            </v:shape>
            <v:shape style="position:absolute;left:11227;top:7503;width:245;height:240" type="#_x0000_t75" stroked="false">
              <v:imagedata r:id="rId169" o:title=""/>
            </v:shape>
            <v:shape style="position:absolute;left:11220;top:7032;width:253;height:858" coordorigin="11221,7032" coordsize="253,858" path="m11473,7817l11445,7837,11414,7851,11381,7859,11346,7862,11312,7859,11279,7851,11249,7837,11221,7817,11221,7844,11248,7864,11278,7878,11311,7886,11346,7889,11382,7886,11415,7878,11445,7864,11448,7862,11473,7844,11473,7817m11473,7077l11448,7060,11445,7058,11415,7043,11382,7035,11346,7032,11310,7035,11278,7043,11248,7058,11221,7077,11221,7104,11249,7085,11279,7071,11312,7062,11346,7060,11381,7062,11414,7071,11445,7085,11473,7104,11473,7077e" filled="true" fillcolor="#58595b" stroked="false">
              <v:path arrowok="t"/>
              <v:fill type="solid"/>
            </v:shape>
            <v:shape style="position:absolute;left:1125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59</w:t>
                    </w:r>
                  </w:p>
                </w:txbxContent>
              </v:textbox>
              <w10:wrap type="none"/>
            </v:shape>
            <w10:wrap type="none"/>
          </v:group>
        </w:pict>
      </w:r>
    </w:p>
    <w:p>
      <w:pPr>
        <w:spacing w:after="0"/>
        <w:rPr>
          <w:sz w:val="2"/>
          <w:szCs w:val="2"/>
        </w:rPr>
        <w:sectPr>
          <w:pgSz w:w="11910" w:h="16840"/>
          <w:pgMar w:top="1400" w:bottom="0" w:left="240" w:right="0"/>
        </w:sectPr>
      </w:pPr>
    </w:p>
    <w:p>
      <w:pPr>
        <w:spacing w:before="72"/>
        <w:ind w:left="856" w:right="0" w:firstLine="0"/>
        <w:jc w:val="left"/>
        <w:rPr>
          <w:rFonts w:ascii="Times New Roman" w:eastAsia="Times New Roman"/>
          <w:sz w:val="25"/>
        </w:rPr>
      </w:pPr>
      <w:r>
        <w:rPr/>
        <w:pict>
          <v:group style="position:absolute;margin-left:.001pt;margin-top:184.897003pt;width:44.6pt;height:653.4pt;mso-position-horizontal-relative:page;mso-position-vertical-relative:page;z-index:-306109440" coordorigin="0,3698" coordsize="892,13068">
            <v:shape style="position:absolute;left:339;top:4195;width:426;height:12571" type="#_x0000_t75" stroked="false">
              <v:imagedata r:id="rId189"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473;top:16072;width:195;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82426"/>
                        <w:w w:val="110"/>
                        <w:sz w:val="16"/>
                      </w:rPr>
                      <w:t>60</w:t>
                    </w:r>
                  </w:p>
                </w:txbxContent>
              </v:textbox>
              <w10:wrap type="none"/>
            </v:shape>
            <w10:wrap type="none"/>
          </v:group>
        </w:pict>
      </w:r>
      <w:r>
        <w:rPr/>
        <w:pict>
          <v:group style="position:absolute;margin-left:98.394997pt;margin-top:706.513977pt;width:198.75pt;height:96.3pt;mso-position-horizontal-relative:page;mso-position-vertical-relative:page;z-index:251950080" coordorigin="1968,14130" coordsize="3975,1926">
            <v:shape style="position:absolute;left:1967;top:14549;width:3975;height:1507" coordorigin="1968,14549" coordsize="3975,1507" path="m5942,14549l1968,14549,1968,16056,5942,16056,5942,16046,1985,16046,1976,16038,1985,16038,1985,14566,1976,14566,1985,14557,5942,14557,5942,14549xm1985,16038l1976,16038,1985,16046,1985,16038xm5925,16038l1985,16038,1985,16046,5925,16046,5925,16038xm5925,14557l5925,16046,5934,16038,5942,16038,5942,14566,5934,14566,5925,14557xm5942,16038l5934,16038,5925,16046,5942,16046,5942,16038xm1985,14557l1976,14566,1985,14566,1985,14557xm5925,14557l1985,14557,1985,14566,5925,14566,5925,14557xm5942,14557l5925,14557,5934,14566,5942,14566,5942,14557xe" filled="true" fillcolor="#6aaa43" stroked="false">
              <v:path arrowok="t"/>
              <v:fill type="solid"/>
            </v:shape>
            <v:shape style="position:absolute;left:1967;top:14130;width:3975;height:1926" type="#_x0000_t202" filled="false" stroked="false">
              <v:textbox inset="0,0,0,0">
                <w:txbxContent>
                  <w:p>
                    <w:pPr>
                      <w:spacing w:line="515" w:lineRule="exact" w:before="0"/>
                      <w:ind w:left="0" w:right="12" w:firstLine="0"/>
                      <w:jc w:val="center"/>
                      <w:rPr>
                        <w:rFonts w:ascii="Times New Roman"/>
                        <w:sz w:val="50"/>
                      </w:rPr>
                    </w:pPr>
                    <w:r>
                      <w:rPr>
                        <w:rFonts w:ascii="Times New Roman"/>
                        <w:color w:val="69A842"/>
                        <w:w w:val="108"/>
                        <w:sz w:val="50"/>
                      </w:rPr>
                      <w:t>!</w:t>
                    </w:r>
                  </w:p>
                  <w:p>
                    <w:pPr>
                      <w:spacing w:line="250" w:lineRule="exact" w:before="0"/>
                      <w:ind w:left="64" w:right="0" w:firstLine="0"/>
                      <w:jc w:val="left"/>
                      <w:rPr>
                        <w:rFonts w:ascii="新細明體" w:eastAsia="新細明體" w:hint="eastAsia"/>
                        <w:sz w:val="21"/>
                      </w:rPr>
                    </w:pPr>
                    <w:r>
                      <w:rPr>
                        <w:rFonts w:ascii="新細明體" w:eastAsia="新細明體" w:hint="eastAsia"/>
                        <w:color w:val="282426"/>
                        <w:w w:val="110"/>
                        <w:sz w:val="21"/>
                      </w:rPr>
                      <w:t>追蹤期滿且符合下述條件者，調閱相</w:t>
                    </w:r>
                  </w:p>
                  <w:p>
                    <w:pPr>
                      <w:spacing w:line="242" w:lineRule="auto" w:before="0"/>
                      <w:ind w:left="68" w:right="40" w:firstLine="1"/>
                      <w:jc w:val="left"/>
                      <w:rPr>
                        <w:rFonts w:ascii="新細明體" w:eastAsia="新細明體" w:hint="eastAsia"/>
                        <w:sz w:val="21"/>
                      </w:rPr>
                    </w:pPr>
                    <w:r>
                      <w:rPr>
                        <w:rFonts w:ascii="新細明體" w:eastAsia="新細明體" w:hint="eastAsia"/>
                        <w:color w:val="282426"/>
                        <w:w w:val="105"/>
                        <w:sz w:val="21"/>
                      </w:rPr>
                      <w:t>關紀錄，提送「結核病診療諮詢小組」</w:t>
                    </w:r>
                    <w:r>
                      <w:rPr>
                        <w:rFonts w:ascii="新細明體" w:eastAsia="新細明體" w:hint="eastAsia"/>
                        <w:color w:val="282426"/>
                        <w:w w:val="110"/>
                        <w:sz w:val="21"/>
                      </w:rPr>
                      <w:t>病例討論：</w:t>
                    </w:r>
                  </w:p>
                  <w:p>
                    <w:pPr>
                      <w:spacing w:line="258" w:lineRule="exact" w:before="0"/>
                      <w:ind w:left="54" w:right="0" w:firstLine="0"/>
                      <w:jc w:val="left"/>
                      <w:rPr>
                        <w:rFonts w:ascii="新細明體" w:eastAsia="新細明體" w:hint="eastAsia"/>
                        <w:sz w:val="21"/>
                      </w:rPr>
                    </w:pPr>
                    <w:r>
                      <w:rPr>
                        <w:rFonts w:ascii="Arial" w:eastAsia="Arial"/>
                        <w:color w:val="282426"/>
                        <w:w w:val="105"/>
                        <w:sz w:val="24"/>
                      </w:rPr>
                      <w:t>1</w:t>
                    </w:r>
                    <w:r>
                      <w:rPr>
                        <w:rFonts w:ascii="新細明體" w:eastAsia="新細明體" w:hint="eastAsia"/>
                        <w:color w:val="282426"/>
                        <w:w w:val="105"/>
                        <w:sz w:val="21"/>
                      </w:rPr>
                      <w:t>複 查痰液皆 為陰性目</w:t>
                    </w:r>
                    <w:r>
                      <w:rPr>
                        <w:rFonts w:ascii="Arial" w:eastAsia="Arial"/>
                        <w:color w:val="282426"/>
                        <w:w w:val="105"/>
                        <w:sz w:val="24"/>
                      </w:rPr>
                      <w:t>CXR</w:t>
                    </w:r>
                    <w:r>
                      <w:rPr>
                        <w:rFonts w:ascii="新細明體" w:eastAsia="新細明體" w:hint="eastAsia"/>
                        <w:color w:val="282426"/>
                        <w:w w:val="105"/>
                        <w:sz w:val="21"/>
                      </w:rPr>
                      <w:t>無惡化或</w:t>
                    </w:r>
                  </w:p>
                  <w:p>
                    <w:pPr>
                      <w:spacing w:line="298" w:lineRule="exact" w:before="0"/>
                      <w:ind w:left="65" w:right="0" w:firstLine="0"/>
                      <w:jc w:val="left"/>
                      <w:rPr>
                        <w:rFonts w:ascii="新細明體" w:eastAsia="新細明體" w:hint="eastAsia"/>
                        <w:sz w:val="21"/>
                      </w:rPr>
                    </w:pPr>
                    <w:r>
                      <w:rPr>
                        <w:rFonts w:ascii="Times New Roman" w:eastAsia="Times New Roman"/>
                        <w:color w:val="282426"/>
                        <w:w w:val="110"/>
                        <w:sz w:val="25"/>
                      </w:rPr>
                      <w:t>2.</w:t>
                    </w:r>
                    <w:r>
                      <w:rPr>
                        <w:rFonts w:ascii="新細明體" w:eastAsia="新細明體" w:hint="eastAsia"/>
                        <w:color w:val="282426"/>
                        <w:w w:val="110"/>
                        <w:sz w:val="21"/>
                      </w:rPr>
                      <w:t>肺外病灶已恢復良好</w:t>
                    </w:r>
                  </w:p>
                </w:txbxContent>
              </v:textbox>
              <w10:wrap type="none"/>
            </v:shape>
            <w10:wrap type="none"/>
          </v:group>
        </w:pict>
      </w:r>
      <w:r>
        <w:rPr/>
        <w:pict>
          <v:group style="position:absolute;margin-left:304.827423pt;margin-top:689.757996pt;width:163.8pt;height:44.05pt;mso-position-horizontal-relative:page;mso-position-vertical-relative:page;z-index:251959296" coordorigin="6097,13795" coordsize="3276,881">
            <v:shape style="position:absolute;left:6096;top:13795;width:3276;height:881" coordorigin="6097,13795" coordsize="3276,881" path="m8841,13795l6628,13795,6574,13797,6548,13800,6474,13816,6407,13837,6346,13863,6293,13893,6246,13927,6205,13965,6171,14006,6144,14050,6123,14095,6108,14142,6099,14190,6097,14238,6100,14286,6110,14334,6126,14380,6147,14425,6175,14468,6208,14508,6248,14545,6292,14579,6343,14608,6399,14633,6461,14653,6528,14667,6600,14675,6628,14676,8841,14676,8868,14675,8939,14669,8986,14659,6601,14659,6575,14657,6558,14654,6550,14654,6523,14650,6524,14650,6499,14645,6479,14640,6475,14640,6450,14633,6404,14617,6405,14617,6381,14608,6382,14608,6362,14598,6360,14598,6339,14587,6318,14574,6319,14574,6301,14562,6299,14562,6282,14549,6281,14549,6264,14535,6263,14535,6245,14520,6229,14504,6214,14488,6200,14472,6186,14455,6175,14437,6174,14437,6162,14418,6163,14418,6152,14400,6143,14380,6135,14361,6128,14341,6129,14341,6123,14321,6118,14300,6117,14300,6115,14279,6114,14279,6113,14258,6112,14258,6112,14214,6114,14192,6115,14192,6117,14172,6123,14150,6123,14150,6129,14130,6128,14130,6135,14110,6135,14110,6143,14090,6152,14071,6153,14071,6163,14053,6162,14053,6186,14016,6187,14016,6200,13999,6201,13999,6214,13983,6229,13967,6230,13967,6245,13951,6263,13937,6281,13923,6299,13910,6319,13897,6318,13897,6339,13884,6341,13884,6360,13874,6382,13864,6381,13864,6405,13854,6404,13854,6450,13838,6499,13826,6524,13821,6523,13821,6575,13814,6601,13812,8985,13812,8972,13809,8894,13797,8841,13795xm8920,14653l8893,14657,8867,14659,8986,14659,9005,14654,8919,14654,8920,14653xm6550,14653l6550,14654,6558,14654,6550,14653xm8995,14639l8969,14645,8970,14645,8945,14650,8919,14654,9005,14654,9009,14653,9048,14640,8994,14640,8995,14639xm6475,14639l6475,14640,6479,14640,6475,14639xm9109,14597l9087,14608,9065,14617,9041,14625,9042,14625,9018,14633,8994,14640,9048,14640,9077,14630,9142,14599,9143,14598,9108,14598,9109,14597xm6360,14597l6360,14598,6362,14598,6360,14597xm9169,14561l9150,14574,9130,14587,9108,14598,9143,14598,9197,14562,9169,14562,9169,14561xm6299,14561l6299,14562,6301,14562,6299,14561xm9189,14548l9169,14562,9197,14562,9201,14560,9214,14549,9189,14549,9189,14548xm6281,14548l6281,14549,6282,14549,6281,14548xm9206,14534l9189,14549,9214,14549,9230,14535,9206,14535,9206,14534xm6263,14534l6263,14535,6264,14535,6263,14534xm9295,14436l9282,14455,9283,14455,9269,14472,9254,14488,9239,14504,9223,14520,9206,14535,9230,14535,9254,14513,9299,14461,9313,14437,9295,14437,9295,14436xm6174,14436l6174,14437,6175,14437,6174,14436xm9306,14418l9295,14437,9313,14437,9324,14419,9306,14419,9306,14418xm6163,14418l6162,14418,6163,14419,6163,14418xm9351,14299l9346,14321,9347,14321,9341,14341,9334,14361,9326,14381,9316,14400,9306,14419,9324,14419,9335,14402,9360,14337,9366,14300,9351,14300,9351,14299xm6117,14299l6117,14300,6118,14300,6117,14299xm9371,14192l9354,14192,9356,14214,9357,14235,9356,14258,9356,14258,9354,14279,9354,14279,9351,14300,9366,14300,9372,14266,9371,14192xm6114,14278l6114,14279,6115,14279,6114,14278xm9354,14278l9354,14279,9354,14279,9354,14278xm6112,14257l6112,14258,6113,14258,6112,14257xm9356,14257l9356,14258,9356,14258,9356,14257xm6115,14192l6114,14192,6114,14193,6115,14192xm9346,14150l9351,14172,9354,14193,9354,14192,9371,14192,9371,14191,9364,14151,9347,14151,9346,14150xm6123,14150l6123,14150,6123,14151,6123,14150xm9349,14110l9334,14110,9341,14130,9347,14151,9364,14151,9363,14146,9349,14110xm6135,14110l6135,14110,6135,14111,6135,14110xm9335,14071l9316,14071,9326,14090,9334,14111,9334,14110,9349,14110,9335,14072,9335,14071xm6153,14071l6152,14071,6152,14072,6153,14071xm9282,14016l9295,14035,9306,14053,9316,14072,9316,14071,9335,14071,9302,14017,9283,14017,9282,14016xm6187,14016l6186,14016,6186,14017,6187,14016xm9289,13999l9269,13999,9283,14017,9302,14017,9295,14006,9289,13999xm6201,13999l6200,13999,6200,14000,6201,13999xm9261,13967l9239,13967,9254,13983,9269,14000,9269,13999,9289,13999,9261,13967xm6230,13967l6229,13967,6229,13968,6230,13967xm9160,13884l9130,13884,9150,13897,9189,13923,9188,13923,9206,13937,9223,13951,9239,13968,9239,13967,9261,13967,9245,13948,9185,13900,9160,13884xm6341,13884l6339,13884,6339,13885,6341,13884xm8985,13812l8867,13812,8893,13814,8920,13817,8919,13817,8945,13821,8970,13826,8969,13826,8995,13832,8994,13832,9018,13838,9042,13846,9041,13846,9065,13854,9109,13874,9108,13874,9130,13885,9130,13884,9160,13884,9119,13860,9047,13830,8985,13812xe" filled="true" fillcolor="#6aaa43" stroked="false">
              <v:path arrowok="t"/>
              <v:fill type="solid"/>
            </v:shape>
            <v:shape style="position:absolute;left:6096;top:13795;width:3276;height:881" type="#_x0000_t202" filled="false" stroked="false">
              <v:textbox inset="0,0,0,0">
                <w:txbxContent>
                  <w:p>
                    <w:pPr>
                      <w:spacing w:line="232" w:lineRule="auto" w:before="34"/>
                      <w:ind w:left="355" w:right="368" w:firstLine="4"/>
                      <w:jc w:val="left"/>
                      <w:rPr>
                        <w:rFonts w:ascii="新細明體" w:eastAsia="新細明體" w:hint="eastAsia"/>
                        <w:sz w:val="21"/>
                      </w:rPr>
                    </w:pPr>
                    <w:r>
                      <w:rPr>
                        <w:rFonts w:ascii="新細明體" w:eastAsia="新細明體" w:hint="eastAsia"/>
                        <w:color w:val="282426"/>
                        <w:w w:val="110"/>
                        <w:sz w:val="21"/>
                      </w:rPr>
                      <w:t>討論結果為排除診斷，且經診療醫師同意者，得以</w:t>
                    </w:r>
                  </w:p>
                  <w:p>
                    <w:pPr>
                      <w:spacing w:line="276" w:lineRule="exact" w:before="0"/>
                      <w:ind w:left="811" w:right="0" w:firstLine="0"/>
                      <w:jc w:val="left"/>
                      <w:rPr>
                        <w:rFonts w:ascii="新細明體" w:eastAsia="新細明體" w:hint="eastAsia"/>
                        <w:sz w:val="21"/>
                      </w:rPr>
                    </w:pPr>
                    <w:r>
                      <w:rPr>
                        <w:rFonts w:ascii="新細明體" w:eastAsia="新細明體" w:hint="eastAsia"/>
                        <w:color w:val="282426"/>
                        <w:w w:val="105"/>
                        <w:sz w:val="21"/>
                      </w:rPr>
                      <w:t>「排除診斷」銷案</w:t>
                    </w:r>
                  </w:p>
                </w:txbxContent>
              </v:textbox>
              <w10:wrap type="none"/>
            </v:shape>
            <w10:wrap type="none"/>
          </v:group>
        </w:pict>
      </w:r>
      <w:r>
        <w:rPr>
          <w:rFonts w:ascii="新細明體" w:eastAsia="新細明體" w:hint="eastAsia"/>
          <w:color w:val="282426"/>
          <w:w w:val="105"/>
          <w:sz w:val="21"/>
        </w:rPr>
        <w:t>附件 </w:t>
      </w:r>
      <w:r>
        <w:rPr>
          <w:rFonts w:ascii="Times New Roman" w:eastAsia="Times New Roman"/>
          <w:color w:val="282426"/>
          <w:w w:val="105"/>
          <w:sz w:val="25"/>
        </w:rPr>
        <w:t>6-4</w:t>
      </w:r>
    </w:p>
    <w:p>
      <w:pPr>
        <w:spacing w:before="121"/>
        <w:ind w:left="3390" w:right="0" w:firstLine="0"/>
        <w:jc w:val="left"/>
        <w:rPr>
          <w:rFonts w:ascii="新細明體" w:eastAsia="新細明體" w:hint="eastAsia"/>
          <w:sz w:val="30"/>
        </w:rPr>
      </w:pPr>
      <w:r>
        <w:rPr/>
        <w:pict>
          <v:group style="position:absolute;margin-left:203.097pt;margin-top:35.770912pt;width:139.75pt;height:44.05pt;mso-position-horizontal-relative:page;mso-position-vertical-relative:paragraph;z-index:-306107392" coordorigin="4062,715" coordsize="2795,881">
            <v:shape style="position:absolute;left:4061;top:715;width:2795;height:881" coordorigin="4062,715" coordsize="2795,881" path="m6402,715l4518,715,4471,717,4449,720,4426,725,4351,746,4282,779,4220,822,4167,875,4123,936,4090,1004,4069,1078,4062,1156,4063,1178,4067,1223,4085,1293,4113,1358,4151,1417,4197,1469,4251,1513,4311,1548,4376,1574,4445,1590,4518,1596,6402,1596,6448,1594,6472,1591,6521,1579,4495,1579,4473,1577,4451,1574,4452,1574,4429,1571,4408,1566,4387,1560,4388,1560,4366,1553,4367,1553,4347,1545,4328,1537,4309,1528,4290,1518,4272,1507,4273,1507,4255,1495,4256,1495,4238,1482,4222,1469,4223,1469,4207,1455,4208,1455,4194,1441,4193,1441,4179,1425,4180,1425,4167,1409,4166,1409,4142,1375,4143,1375,4132,1358,4122,1339,4123,1339,4114,1321,4114,1321,4106,1302,4106,1302,4098,1282,4088,1241,4084,1221,4084,1221,4081,1199,4081,1199,4080,1178,4080,1178,4079,1156,4080,1134,4080,1133,4081,1113,4081,1112,4084,1091,4084,1091,4088,1071,4093,1050,4098,1030,4106,1010,4106,1010,4114,991,4123,972,4122,972,4132,954,4143,937,4142,937,4166,902,4167,902,4180,887,4179,887,4193,871,4194,871,4208,856,4207,856,4223,842,4222,842,4238,829,4256,817,4255,817,4273,805,4272,805,4290,794,4309,783,4328,774,4347,766,4367,758,4366,758,4388,752,4387,752,4408,746,4429,741,4452,738,4451,738,4473,735,4495,733,6523,733,6517,731,6448,717,6402,715xm6726,1440l6712,1455,6697,1469,6681,1482,6664,1495,6647,1507,6629,1518,6630,1518,6611,1528,6612,1528,6592,1537,6572,1545,6573,1545,6553,1553,6532,1560,6511,1566,6512,1566,6490,1571,6491,1571,6446,1577,6447,1577,6424,1579,6521,1579,6540,1574,6602,1551,6657,1521,6705,1485,6746,1445,6750,1441,6726,1441,6726,1440xm4193,1440l4193,1441,4194,1441,4193,1440xm6754,1408l6740,1425,6726,1441,6750,1441,6775,1409,6754,1409,6754,1408xm4166,1408l4166,1409,4167,1409,4166,1408xm6806,1320l6797,1339,6787,1358,6777,1375,6766,1392,6754,1409,6775,1409,6781,1401,6809,1354,6823,1321,6806,1321,6806,1320xm4114,1320l4114,1321,4114,1321,4114,1320xm6813,1301l6806,1321,6823,1321,6831,1304,6831,1302,6813,1302,6813,1301xm4106,1301l4106,1302,4106,1302,4106,1301xm6855,1133l6840,1133,6841,1156,6840,1178,6840,1178,6838,1199,6838,1199,6836,1221,6836,1221,6832,1241,6827,1261,6821,1282,6813,1302,6831,1302,6846,1251,6854,1198,6856,1144,6855,1133xm4084,1220l4084,1221,4084,1221,4084,1220xm6836,1220l6836,1221,6836,1221,6836,1220xm4081,1198l4081,1199,4081,1199,4081,1198xm6838,1198l6838,1199,6838,1199,6838,1198xm4080,1177l4080,1178,4080,1178,4080,1177xm6840,1177l6840,1178,6840,1178,6840,1177xm4080,1133l4080,1133,4080,1134,4080,1133xm6853,1112l6838,1112,6840,1134,6840,1133,6855,1133,6853,1112xm4081,1112l4081,1112,4081,1113,4081,1112xm6851,1091l6836,1091,6838,1113,6838,1112,6853,1112,6851,1091xm4084,1091l4084,1091,4084,1092,4084,1091xm6830,1010l6813,1010,6821,1030,6827,1050,6832,1071,6836,1092,6836,1091,6851,1091,6851,1090,6840,1038,6830,1010xm4106,1010l4106,1010,4106,1011,4106,1010xm6774,902l6754,902,6766,919,6777,937,6787,954,6797,972,6806,991,6813,1011,6813,1010,6830,1010,6822,986,6798,937,6774,902xm4167,902l4166,902,4166,903,4167,902xm6749,871l6726,871,6740,887,6754,903,6754,902,6774,902,6767,891,6749,871xm4194,871l4193,871,4193,872,4194,871xm6523,733l6424,733,6447,735,6446,735,6491,741,6490,741,6512,746,6511,746,6532,752,6553,758,6573,766,6572,766,6592,774,6612,783,6611,783,6630,794,6629,794,6647,805,6682,829,6681,829,6697,842,6712,856,6726,872,6726,871,6749,871,6730,849,6686,811,6636,778,6580,751,6523,733xe" filled="true" fillcolor="#6aaa43" stroked="false">
              <v:path arrowok="t"/>
              <v:fill type="solid"/>
            </v:shape>
            <v:shape style="position:absolute;left:4061;top:715;width:2795;height:881" type="#_x0000_t202" filled="false" stroked="false">
              <v:textbox inset="0,0,0,0">
                <w:txbxContent>
                  <w:p>
                    <w:pPr>
                      <w:spacing w:line="232" w:lineRule="auto" w:before="21"/>
                      <w:ind w:left="345" w:right="363" w:firstLine="10"/>
                      <w:jc w:val="center"/>
                      <w:rPr>
                        <w:rFonts w:ascii="新細明體" w:eastAsia="新細明體" w:hint="eastAsia"/>
                        <w:sz w:val="21"/>
                      </w:rPr>
                    </w:pPr>
                    <w:r>
                      <w:rPr>
                        <w:rFonts w:ascii="新細明體" w:eastAsia="新細明體" w:hint="eastAsia"/>
                        <w:color w:val="282426"/>
                        <w:w w:val="110"/>
                        <w:sz w:val="21"/>
                      </w:rPr>
                      <w:t>檢體培養為結核菌 但診療醫師對診斷有疑義者</w:t>
                    </w:r>
                  </w:p>
                </w:txbxContent>
              </v:textbox>
              <w10:wrap type="none"/>
            </v:shape>
            <w10:wrap type="none"/>
          </v:group>
        </w:pict>
      </w:r>
      <w:r>
        <w:rPr>
          <w:rFonts w:ascii="新細明體" w:eastAsia="新細明體" w:hint="eastAsia"/>
          <w:color w:val="932A21"/>
          <w:w w:val="105"/>
          <w:sz w:val="30"/>
        </w:rPr>
        <w:t>實驗室檢驗報告異常案件調査</w:t>
      </w:r>
    </w:p>
    <w:p>
      <w:pPr>
        <w:pStyle w:val="BodyText"/>
        <w:rPr>
          <w:rFonts w:ascii="新細明體"/>
          <w:sz w:val="20"/>
        </w:rPr>
      </w:pPr>
    </w:p>
    <w:p>
      <w:pPr>
        <w:pStyle w:val="BodyText"/>
        <w:rPr>
          <w:rFonts w:ascii="新細明體"/>
          <w:sz w:val="20"/>
        </w:rPr>
      </w:pPr>
    </w:p>
    <w:p>
      <w:pPr>
        <w:pStyle w:val="BodyText"/>
        <w:spacing w:before="9"/>
        <w:rPr>
          <w:rFonts w:ascii="新細明體"/>
          <w:sz w:val="25"/>
        </w:rPr>
      </w:pPr>
      <w:r>
        <w:rPr/>
        <w:pict>
          <v:group style="position:absolute;margin-left:205.735001pt;margin-top:19.886738pt;width:134.5pt;height:58.8pt;mso-position-horizontal-relative:page;mso-position-vertical-relative:paragraph;z-index:-251394048;mso-wrap-distance-left:0;mso-wrap-distance-right:0" coordorigin="4115,398" coordsize="2690,1176">
            <v:shape style="position:absolute;left:4114;top:692;width:2690;height:881" coordorigin="4115,693" coordsize="2690,881" path="m6804,693l4115,693,4115,1573,6804,1573,6804,1564,4132,1564,4124,1556,4132,1556,4132,710,4124,710,4132,701,6804,701,6804,693xm4132,1556l4124,1556,4132,1564,4132,1556xm6787,1556l4132,1556,4132,1564,6787,1564,6787,1556xm6787,701l6787,1564,6796,1556,6804,1556,6804,710,6796,710,6787,701xm6804,1556l6796,1556,6787,1564,6804,1564,6804,1556xm4132,701l4124,710,4132,710,4132,701xm6787,701l4132,701,4132,710,6787,710,6787,701xm6804,701l6787,701,6796,710,6804,710,6804,701xe" filled="true" fillcolor="#6aaa43" stroked="false">
              <v:path arrowok="t"/>
              <v:fill type="solid"/>
            </v:shape>
            <v:shape style="position:absolute;left:4114;top:397;width:2690;height:1176" type="#_x0000_t202" filled="false" stroked="false">
              <v:textbox inset="0,0,0,0">
                <w:txbxContent>
                  <w:p>
                    <w:pPr>
                      <w:spacing w:line="343" w:lineRule="exact" w:before="0"/>
                      <w:ind w:left="13" w:right="0" w:firstLine="0"/>
                      <w:jc w:val="center"/>
                      <w:rPr>
                        <w:rFonts w:ascii="Times New Roman"/>
                        <w:sz w:val="34"/>
                      </w:rPr>
                    </w:pPr>
                    <w:r>
                      <w:rPr>
                        <w:rFonts w:ascii="Times New Roman"/>
                        <w:color w:val="69A842"/>
                        <w:w w:val="108"/>
                        <w:sz w:val="34"/>
                      </w:rPr>
                      <w:t>t</w:t>
                    </w:r>
                  </w:p>
                  <w:p>
                    <w:pPr>
                      <w:spacing w:line="255" w:lineRule="exact" w:before="0"/>
                      <w:ind w:left="682" w:right="0" w:firstLine="0"/>
                      <w:jc w:val="left"/>
                      <w:rPr>
                        <w:rFonts w:ascii="新細明體" w:eastAsia="新細明體" w:hint="eastAsia"/>
                        <w:sz w:val="21"/>
                      </w:rPr>
                    </w:pPr>
                    <w:r>
                      <w:rPr>
                        <w:rFonts w:ascii="新細明體" w:eastAsia="新細明體" w:hint="eastAsia"/>
                        <w:color w:val="282426"/>
                        <w:w w:val="110"/>
                        <w:sz w:val="21"/>
                      </w:rPr>
                      <w:t>衛生局提送</w:t>
                    </w:r>
                  </w:p>
                  <w:p>
                    <w:pPr>
                      <w:spacing w:line="235" w:lineRule="auto" w:before="0"/>
                      <w:ind w:left="158" w:right="168" w:firstLine="0"/>
                      <w:jc w:val="center"/>
                      <w:rPr>
                        <w:rFonts w:ascii="新細明體" w:eastAsia="新細明體" w:hint="eastAsia"/>
                        <w:sz w:val="21"/>
                      </w:rPr>
                    </w:pPr>
                    <w:r>
                      <w:rPr>
                        <w:rFonts w:ascii="新細明體" w:eastAsia="新細明體" w:hint="eastAsia"/>
                        <w:color w:val="282426"/>
                        <w:sz w:val="21"/>
                      </w:rPr>
                      <w:t>「結核病診療諮詢小組」</w:t>
                    </w:r>
                    <w:r>
                      <w:rPr>
                        <w:rFonts w:ascii="新細明體" w:eastAsia="新細明體" w:hint="eastAsia"/>
                        <w:color w:val="282426"/>
                        <w:w w:val="105"/>
                        <w:sz w:val="21"/>
                      </w:rPr>
                      <w:t>討論</w:t>
                    </w:r>
                  </w:p>
                </w:txbxContent>
              </v:textbox>
              <w10:wrap type="none"/>
            </v:shape>
            <w10:wrap type="topAndBottom"/>
          </v:group>
        </w:pict>
      </w:r>
      <w:r>
        <w:rPr/>
        <w:pict>
          <v:shape style="position:absolute;margin-left:129.813446pt;margin-top:88.880745pt;width:173.1pt;height:.1pt;mso-position-horizontal-relative:page;mso-position-vertical-relative:paragraph;z-index:-251393024;mso-wrap-distance-left:0;mso-wrap-distance-right:0" coordorigin="2596,1778" coordsize="3462,0" path="m2596,1778l6058,1778e" filled="false" stroked="true" strokeweight=".720889pt" strokecolor="#000000">
            <v:path arrowok="t"/>
            <v:stroke dashstyle="solid"/>
            <w10:wrap type="topAndBottom"/>
          </v:shape>
        </w:pict>
      </w:r>
    </w:p>
    <w:p>
      <w:pPr>
        <w:pStyle w:val="BodyText"/>
        <w:spacing w:before="2"/>
        <w:rPr>
          <w:rFonts w:ascii="新細明體"/>
          <w:sz w:val="9"/>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6"/>
        <w:rPr>
          <w:rFonts w:ascii="新細明體"/>
          <w:sz w:val="16"/>
        </w:rPr>
      </w:pPr>
    </w:p>
    <w:p>
      <w:pPr>
        <w:spacing w:before="58"/>
        <w:ind w:left="7673" w:right="1257" w:firstLine="4"/>
        <w:jc w:val="left"/>
        <w:rPr>
          <w:rFonts w:ascii="新細明體" w:hAnsi="新細明體" w:eastAsia="新細明體" w:hint="eastAsia"/>
          <w:sz w:val="21"/>
        </w:rPr>
      </w:pPr>
      <w:r>
        <w:rPr/>
        <w:pict>
          <v:group style="position:absolute;margin-left:68.820pt;margin-top:-46.100384pt;width:123.85pt;height:63.7pt;mso-position-horizontal-relative:page;mso-position-vertical-relative:paragraph;z-index:251929600" coordorigin="1376,-922" coordsize="2477,1274">
            <v:shape style="position:absolute;left:1376;top:-922;width:2477;height:927" coordorigin="1376,-922" coordsize="2477,927" path="m3853,-922l1376,-922,1376,4,3853,4,3853,-4,1393,-4,1385,-12,1393,-12,1393,-905,1385,-905,1393,-913,3853,-913,3853,-922xm1393,-12l1385,-12,1393,-4,1393,-12xm3837,-12l1393,-12,1393,-4,3837,-4,3837,-12xm3837,-913l3837,-4,3845,-12,3853,-12,3853,-905,3845,-905,3837,-913xm3853,-12l3845,-12,3837,-4,3853,-4,3853,-12xm1393,-913l1385,-905,1393,-905,1393,-913xm3837,-913l1393,-913,1393,-905,3837,-905,3837,-913xm3853,-913l3837,-913,3845,-905,3853,-905,3853,-913xe" filled="true" fillcolor="#6aaa43" stroked="false">
              <v:path arrowok="t"/>
              <v:fill type="solid"/>
            </v:shape>
            <v:line style="position:absolute" from="2496,-485" to="3678,-485" stroked="true" strokeweight=".711pt" strokecolor="#231f20">
              <v:stroke dashstyle="solid"/>
            </v:line>
            <v:shape style="position:absolute;left:1376;top:-922;width:2477;height:1274" type="#_x0000_t202" filled="false" stroked="false">
              <v:textbox inset="0,0,0,0">
                <w:txbxContent>
                  <w:p>
                    <w:pPr>
                      <w:spacing w:line="232" w:lineRule="auto" w:before="169"/>
                      <w:ind w:left="186" w:right="206" w:firstLine="0"/>
                      <w:jc w:val="center"/>
                      <w:rPr>
                        <w:rFonts w:ascii="新細明體" w:eastAsia="新細明體" w:hint="eastAsia"/>
                        <w:sz w:val="21"/>
                      </w:rPr>
                    </w:pPr>
                    <w:r>
                      <w:rPr>
                        <w:rFonts w:ascii="新細明體" w:eastAsia="新細明體" w:hint="eastAsia"/>
                        <w:color w:val="282426"/>
                        <w:w w:val="110"/>
                        <w:sz w:val="21"/>
                      </w:rPr>
                      <w:t>討論結果仍為結核病應繼續治療</w:t>
                    </w:r>
                  </w:p>
                  <w:p>
                    <w:pPr>
                      <w:spacing w:before="63"/>
                      <w:ind w:left="10" w:right="0" w:firstLine="0"/>
                      <w:jc w:val="center"/>
                      <w:rPr>
                        <w:rFonts w:ascii="Times New Roman"/>
                        <w:sz w:val="41"/>
                      </w:rPr>
                    </w:pPr>
                    <w:r>
                      <w:rPr>
                        <w:rFonts w:ascii="Times New Roman"/>
                        <w:color w:val="69A842"/>
                        <w:w w:val="85"/>
                        <w:sz w:val="41"/>
                      </w:rPr>
                      <w:t>I</w:t>
                    </w:r>
                  </w:p>
                </w:txbxContent>
              </v:textbox>
              <w10:wrap type="none"/>
            </v:shape>
            <w10:wrap type="none"/>
          </v:group>
        </w:pict>
      </w:r>
      <w:r>
        <w:rPr/>
        <w:pict>
          <v:group style="position:absolute;margin-left:234.041pt;margin-top:-44.739384pt;width:136.050pt;height:57.8pt;mso-position-horizontal-relative:page;mso-position-vertical-relative:paragraph;z-index:251933696" coordorigin="4681,-895" coordsize="2721,1156">
            <v:shape style="position:absolute;left:4680;top:-895;width:2721;height:880" coordorigin="4681,-895" coordsize="2721,880" path="m7401,-895l4681,-895,4681,-15,7401,-15,7401,-23,4698,-23,4690,-31,4698,-31,4698,-879,4690,-879,4698,-887,7401,-887,7401,-895xm4698,-31l4690,-31,4698,-23,4698,-31xm7384,-31l4698,-31,4698,-23,7384,-23,7384,-31xm7384,-887l7384,-23,7393,-31,7401,-31,7401,-879,7393,-879,7384,-887xm7401,-31l7393,-31,7384,-23,7401,-23,7401,-31xm4698,-887l4690,-879,4698,-879,4698,-887xm7384,-887l4698,-887,4698,-879,7384,-879,7384,-887xm7401,-887l7384,-887,7393,-879,7401,-879,7401,-887xe" filled="true" fillcolor="#6aaa43" stroked="false">
              <v:path arrowok="t"/>
              <v:fill type="solid"/>
            </v:shape>
            <v:line style="position:absolute" from="6159,-463" to="7105,-463" stroked="true" strokeweight=".70996pt" strokecolor="#231f20">
              <v:stroke dashstyle="solid"/>
            </v:line>
            <v:shape style="position:absolute;left:4995;top:-694;width:2103;height:211" type="#_x0000_t202" filled="false" stroked="false">
              <v:textbox inset="0,0,0,0">
                <w:txbxContent>
                  <w:p>
                    <w:pPr>
                      <w:spacing w:line="210" w:lineRule="exact" w:before="0"/>
                      <w:ind w:left="0" w:right="0" w:firstLine="0"/>
                      <w:jc w:val="left"/>
                      <w:rPr>
                        <w:rFonts w:ascii="新細明體" w:eastAsia="新細明體" w:hint="eastAsia"/>
                        <w:sz w:val="21"/>
                      </w:rPr>
                    </w:pPr>
                    <w:r>
                      <w:rPr>
                        <w:rFonts w:ascii="新細明體" w:eastAsia="新細明體" w:hint="eastAsia"/>
                        <w:color w:val="282426"/>
                        <w:w w:val="110"/>
                        <w:sz w:val="21"/>
                      </w:rPr>
                      <w:t>討論結果為非結核病</w:t>
                    </w:r>
                  </w:p>
                </w:txbxContent>
              </v:textbox>
              <w10:wrap type="none"/>
            </v:shape>
            <v:shape style="position:absolute;left:5348;top:-410;width:1405;height:211" type="#_x0000_t202" filled="false" stroked="false">
              <v:textbox inset="0,0,0,0">
                <w:txbxContent>
                  <w:p>
                    <w:pPr>
                      <w:spacing w:line="210" w:lineRule="exact" w:before="0"/>
                      <w:ind w:left="0" w:right="0" w:firstLine="0"/>
                      <w:jc w:val="left"/>
                      <w:rPr>
                        <w:rFonts w:ascii="新細明體" w:eastAsia="新細明體" w:hint="eastAsia"/>
                        <w:sz w:val="21"/>
                      </w:rPr>
                    </w:pPr>
                    <w:r>
                      <w:rPr>
                        <w:rFonts w:ascii="新細明體" w:eastAsia="新細明體" w:hint="eastAsia"/>
                        <w:color w:val="282426"/>
                        <w:w w:val="95"/>
                        <w:sz w:val="21"/>
                      </w:rPr>
                      <w:t>建議亻亭藥觀察</w:t>
                    </w:r>
                  </w:p>
                </w:txbxContent>
              </v:textbox>
              <w10:wrap type="none"/>
            </v:shape>
            <v:shape style="position:absolute;left:5963;top:-317;width:164;height:577" type="#_x0000_t202" filled="false" stroked="false">
              <v:textbox inset="0,0,0,0">
                <w:txbxContent>
                  <w:p>
                    <w:pPr>
                      <w:spacing w:line="576" w:lineRule="exact" w:before="0"/>
                      <w:ind w:left="0" w:right="0" w:firstLine="0"/>
                      <w:jc w:val="left"/>
                      <w:rPr>
                        <w:rFonts w:ascii="Times New Roman"/>
                        <w:sz w:val="52"/>
                      </w:rPr>
                    </w:pPr>
                    <w:r>
                      <w:rPr>
                        <w:rFonts w:ascii="Times New Roman"/>
                        <w:color w:val="69A842"/>
                        <w:w w:val="60"/>
                        <w:sz w:val="52"/>
                      </w:rPr>
                      <w:t>..</w:t>
                    </w:r>
                  </w:p>
                </w:txbxContent>
              </v:textbox>
              <w10:wrap type="none"/>
            </v:shape>
            <w10:wrap type="none"/>
          </v:group>
        </w:pict>
      </w:r>
      <w:r>
        <w:rPr/>
        <w:pict>
          <v:group style="position:absolute;margin-left:234.041pt;margin-top:7.815618pt;width:136.050pt;height:75.55pt;mso-position-horizontal-relative:page;mso-position-vertical-relative:paragraph;z-index:251935744" coordorigin="4681,156" coordsize="2721,1511">
            <v:shape style="position:absolute;left:4680;top:156;width:2721;height:1511" coordorigin="4681,156" coordsize="2721,1511" path="m7401,156l4681,156,4681,1667,7401,1667,7401,1659,4698,1659,4690,1651,4698,1651,4698,173,4690,173,4698,164,7401,164,7401,156xm4698,1651l4690,1651,4698,1659,4698,1651xm7384,1651l4698,1651,4698,1659,7384,1659,7384,1651xm7384,164l7384,1659,7393,1651,7401,1651,7401,173,7393,173,7384,164xm7401,1651l7393,1651,7384,1659,7401,1659,7401,1651xm4698,164l4690,173,4698,173,4698,164xm7384,164l4698,164,4698,173,7384,173,7384,164xm7401,164l7384,164,7393,173,7401,173,7401,164xe" filled="true" fillcolor="#6aaa43" stroked="false">
              <v:path arrowok="t"/>
              <v:fill type="solid"/>
            </v:shape>
            <v:shape style="position:absolute;left:4680;top:156;width:2721;height:1511" type="#_x0000_t202" filled="false" stroked="false">
              <v:textbox inset="0,0,0,0">
                <w:txbxContent>
                  <w:p>
                    <w:pPr>
                      <w:spacing w:line="220" w:lineRule="auto" w:before="67"/>
                      <w:ind w:left="186" w:right="136" w:hanging="202"/>
                      <w:jc w:val="left"/>
                      <w:rPr>
                        <w:rFonts w:ascii="新細明體" w:hAnsi="新細明體" w:eastAsia="新細明體" w:hint="eastAsia"/>
                        <w:sz w:val="21"/>
                      </w:rPr>
                    </w:pPr>
                    <w:r>
                      <w:rPr>
                        <w:rFonts w:ascii="新細明體" w:hAnsi="新細明體" w:eastAsia="新細明體" w:hint="eastAsia"/>
                        <w:color w:val="282426"/>
                        <w:spacing w:val="-120"/>
                        <w:w w:val="530"/>
                        <w:sz w:val="21"/>
                      </w:rPr>
                      <w:t>·</w:t>
                    </w:r>
                    <w:r>
                      <w:rPr>
                        <w:rFonts w:ascii="新細明體" w:hAnsi="新細明體" w:eastAsia="新細明體" w:hint="eastAsia"/>
                        <w:color w:val="282426"/>
                        <w:w w:val="105"/>
                        <w:sz w:val="21"/>
                      </w:rPr>
                      <w:t>上傳「病例討論暨診療  </w:t>
                    </w:r>
                    <w:r>
                      <w:rPr>
                        <w:rFonts w:ascii="新細明體" w:hAnsi="新細明體" w:eastAsia="新細明體" w:hint="eastAsia"/>
                        <w:color w:val="282426"/>
                        <w:spacing w:val="12"/>
                        <w:sz w:val="21"/>
                      </w:rPr>
                      <w:t>醫師回復單」至</w:t>
                    </w:r>
                    <w:r>
                      <w:rPr>
                        <w:rFonts w:ascii="Arial" w:hAnsi="Arial" w:eastAsia="Arial"/>
                        <w:color w:val="282426"/>
                        <w:sz w:val="24"/>
                      </w:rPr>
                      <w:t>TB</w:t>
                    </w:r>
                    <w:r>
                      <w:rPr>
                        <w:rFonts w:ascii="新細明體" w:hAnsi="新細明體" w:eastAsia="新細明體" w:hint="eastAsia"/>
                        <w:color w:val="282426"/>
                        <w:spacing w:val="2"/>
                        <w:sz w:val="21"/>
                      </w:rPr>
                      <w:t>系統</w:t>
                    </w:r>
                  </w:p>
                  <w:p>
                    <w:pPr>
                      <w:spacing w:line="228" w:lineRule="auto" w:before="10"/>
                      <w:ind w:left="187" w:right="193" w:hanging="203"/>
                      <w:jc w:val="left"/>
                      <w:rPr>
                        <w:rFonts w:ascii="新細明體" w:hAnsi="新細明體" w:eastAsia="新細明體" w:hint="eastAsia"/>
                        <w:sz w:val="21"/>
                      </w:rPr>
                    </w:pPr>
                    <w:r>
                      <w:rPr>
                        <w:rFonts w:ascii="新細明體" w:hAnsi="新細明體" w:eastAsia="新細明體" w:hint="eastAsia"/>
                        <w:color w:val="282426"/>
                        <w:spacing w:val="-121"/>
                        <w:w w:val="355"/>
                        <w:sz w:val="21"/>
                      </w:rPr>
                      <w:t>·</w:t>
                    </w:r>
                    <w:r>
                      <w:rPr>
                        <w:rFonts w:ascii="新細明體" w:hAnsi="新細明體" w:eastAsia="新細明體" w:hint="eastAsia"/>
                        <w:color w:val="282426"/>
                        <w:spacing w:val="-2"/>
                        <w:w w:val="120"/>
                        <w:sz w:val="21"/>
                      </w:rPr>
                      <w:t>通知區管制中心審查啟</w:t>
                    </w:r>
                    <w:r>
                      <w:rPr>
                        <w:rFonts w:ascii="新細明體" w:hAnsi="新細明體" w:eastAsia="新細明體" w:hint="eastAsia"/>
                        <w:color w:val="282426"/>
                        <w:w w:val="110"/>
                        <w:sz w:val="21"/>
                      </w:rPr>
                      <w:t>動「檢驗報告異常調查</w:t>
                    </w:r>
                  </w:p>
                  <w:p>
                    <w:pPr>
                      <w:tabs>
                        <w:tab w:pos="1311" w:val="left" w:leader="none"/>
                      </w:tabs>
                      <w:spacing w:line="259" w:lineRule="exact" w:before="61"/>
                      <w:ind w:left="189" w:right="0" w:firstLine="0"/>
                      <w:jc w:val="left"/>
                      <w:rPr>
                        <w:rFonts w:ascii="新細明體" w:eastAsia="新細明體" w:hint="eastAsia"/>
                        <w:sz w:val="19"/>
                      </w:rPr>
                    </w:pPr>
                    <w:r>
                      <w:rPr>
                        <w:rFonts w:ascii="新細明體" w:eastAsia="新細明體" w:hint="eastAsia"/>
                        <w:color w:val="282426"/>
                        <w:w w:val="90"/>
                        <w:sz w:val="21"/>
                      </w:rPr>
                      <w:t>程序」</w:t>
                      <w:tab/>
                    </w:r>
                    <w:r>
                      <w:rPr>
                        <w:rFonts w:ascii="新細明體" w:eastAsia="新細明體" w:hint="eastAsia"/>
                        <w:color w:val="69A842"/>
                        <w:w w:val="90"/>
                        <w:sz w:val="19"/>
                      </w:rPr>
                      <w:t>十</w:t>
                    </w:r>
                  </w:p>
                </w:txbxContent>
              </v:textbox>
              <w10:wrap type="none"/>
            </v:shape>
            <w10:wrap type="none"/>
          </v:group>
        </w:pict>
      </w:r>
      <w:r>
        <w:rPr/>
        <w:pict>
          <v:shape style="position:absolute;margin-left:392.007996pt;margin-top:-1.569382pt;width:147.6pt;height:94.35pt;mso-position-horizontal-relative:page;mso-position-vertical-relative:paragraph;z-index:-306097152" coordorigin="7840,-31" coordsize="2952,1887" path="m10792,-31l7840,-31,7840,1855,10792,1855,10792,1847,7856,1847,7848,1838,7856,1838,7856,-15,7848,-15,7856,-23,10792,-23,10792,-31xm7856,1838l7848,1838,7856,1847,7856,1838xm10774,1838l7856,1838,7856,1847,10774,1847,10774,1838xm10774,-23l10774,1847,10782,1838,10792,1838,10792,-15,10782,-15,10774,-23xm10792,1838l10782,1838,10774,1847,10792,1847,10792,1838xm7856,-23l7848,-15,7856,-15,7856,-23xm10774,-23l7856,-23,7856,-15,10774,-15,10774,-23xm10792,-23l10774,-23,10782,-15,10792,-15,10792,-23xe" filled="true" fillcolor="#6aaa43" stroked="false">
            <v:path arrowok="t"/>
            <v:fill type="solid"/>
            <w10:wrap type="none"/>
          </v:shape>
        </w:pict>
      </w:r>
      <w:r>
        <w:rPr/>
        <w:pict>
          <v:group style="position:absolute;margin-left:56.240002pt;margin-top:12.663618pt;width:149.1pt;height:75.4pt;mso-position-horizontal-relative:page;mso-position-vertical-relative:paragraph;z-index:251961344" coordorigin="1125,253" coordsize="2982,1508">
            <v:shape style="position:absolute;left:1124;top:253;width:2982;height:1508" coordorigin="1125,253" coordsize="2982,1508" path="m3646,255l1584,255,1572,257,1560,257,1489,279,1424,311,1366,355,1315,407,1270,469,1232,535,1200,605,1173,679,1153,753,1138,827,1129,899,1125,969,1125,1047,1127,1085,1133,1151,1144,1223,1161,1295,1184,1369,1212,1441,1247,1509,1288,1573,1334,1629,1387,1679,1447,1717,1512,1745,1584,1761,3634,1761,3705,1749,3716,1745,1599,1745,1574,1743,1562,1741,1563,1741,1539,1737,1540,1737,1528,1733,1522,1731,1516,1731,1505,1727,1498,1723,1494,1723,1472,1713,1461,1707,1450,1701,1439,1695,1429,1687,1418,1681,1419,1681,1408,1673,1388,1657,1389,1657,1368,1639,1349,1619,1331,1599,1315,1579,1314,1579,1296,1555,1280,1531,1264,1505,1236,1451,1235,1451,1222,1421,1210,1391,1199,1361,1188,1329,1188,1329,1179,1295,1162,1227,1156,1193,1151,1157,1147,1121,1147,1121,1144,1083,1142,1045,1141,1009,1141,1009,1142,969,1144,933,1147,895,1151,859,1156,823,1162,789,1170,753,1179,721,1188,687,1210,623,1211,623,1222,595,1235,565,1250,537,1264,511,1280,485,1296,461,1314,437,1331,415,1349,395,1368,377,1389,359,1388,359,1408,343,1419,335,1418,335,1429,327,1432,327,1439,321,1450,315,1461,309,1477,301,1493,293,1528,281,1540,279,1539,279,1563,275,1562,275,1574,273,1599,271,3721,271,3716,269,3646,255xm3715,1729l3703,1733,3704,1733,3692,1737,3680,1739,3668,1741,3669,1741,3657,1743,3633,1745,3716,1745,3754,1731,3715,1731,3715,1729xm1516,1729l1516,1731,1522,1731,1516,1729xm3737,1721l3726,1727,3715,1731,3754,1731,3770,1725,3773,1723,3737,1723,3737,1721xm1494,1721l1494,1723,1498,1723,1494,1721xm3918,1577l3900,1599,3901,1599,3881,1619,3882,1619,3863,1639,3843,1657,3833,1665,3834,1665,3823,1673,3824,1673,3812,1681,3802,1687,3792,1695,3770,1707,3771,1707,3760,1713,3737,1723,3773,1723,3829,1691,3882,1645,3930,1591,3938,1579,3918,1579,3918,1577xm1314,1577l1314,1579,1315,1579,1314,1577xm3996,1449l3982,1477,3967,1505,3968,1505,3951,1531,3935,1555,3918,1579,3938,1579,3971,1531,4007,1465,4013,1451,3996,1451,3996,1449xm1235,1449l1235,1451,1236,1451,1235,1449xm4053,1295l4043,1329,4044,1329,4021,1391,4009,1421,3996,1451,4013,1451,4037,1395,4062,1325,4069,1297,4053,1297,4053,1295xm1188,1327l1188,1329,1188,1329,1188,1327xm4069,1227l4053,1297,4069,1297,4081,1253,4086,1229,4069,1229,4069,1227xm4085,787l4068,787,4075,823,4080,859,4084,895,4087,933,4089,969,4089,1047,4087,1083,4084,1121,4080,1157,4075,1193,4069,1229,4086,1229,4095,1181,4103,1111,4107,1047,4107,1007,4106,969,4103,903,4094,835,4085,787xm1147,1119l1147,1121,1147,1121,1147,1119xm1141,1008l1141,1009,1141,1009,1141,1008xm1141,1007l1141,1007,1141,1008,1141,1007xm4038,623l4021,623,4033,655,4043,687,4053,721,4061,753,4068,789,4068,787,4085,787,4081,765,4063,695,4039,625,4038,623xm1211,623l1210,623,1210,625,1211,623xm3721,271l3633,271,3657,273,3668,275,3680,277,3692,279,3704,281,3703,281,3715,285,3748,297,3771,309,3770,309,3792,321,3802,327,3812,335,3824,343,3823,343,3834,351,3833,351,3843,359,3863,377,3882,395,3881,395,3901,415,3900,415,3918,437,3935,461,3951,485,3968,511,3967,511,3982,537,3996,565,4009,595,4021,625,4021,623,4038,623,4010,555,3975,491,3935,431,3889,377,3837,331,3780,295,3721,271xm1432,327l1429,327,1429,329,1432,327xm3622,253l1610,253,1598,255,3634,255,3622,253xe" filled="true" fillcolor="#6aaa43" stroked="false">
              <v:path arrowok="t"/>
              <v:fill type="solid"/>
            </v:shape>
            <v:shape style="position:absolute;left:1124;top:253;width:2982;height:1508" type="#_x0000_t202" filled="false" stroked="false">
              <v:textbox inset="0,0,0,0">
                <w:txbxContent>
                  <w:p>
                    <w:pPr>
                      <w:numPr>
                        <w:ilvl w:val="0"/>
                        <w:numId w:val="53"/>
                      </w:numPr>
                      <w:tabs>
                        <w:tab w:pos="520" w:val="left" w:leader="none"/>
                      </w:tabs>
                      <w:spacing w:line="220" w:lineRule="auto" w:before="81"/>
                      <w:ind w:left="520" w:right="378" w:hanging="321"/>
                      <w:jc w:val="left"/>
                      <w:rPr>
                        <w:rFonts w:ascii="新細明體" w:eastAsia="新細明體" w:hint="eastAsia"/>
                        <w:sz w:val="21"/>
                      </w:rPr>
                    </w:pPr>
                    <w:r>
                      <w:rPr>
                        <w:rFonts w:ascii="新細明體" w:eastAsia="新細明體" w:hint="eastAsia"/>
                        <w:color w:val="282426"/>
                        <w:spacing w:val="-2"/>
                        <w:w w:val="110"/>
                        <w:sz w:val="21"/>
                      </w:rPr>
                      <w:t>回饋診療醫師建議繼</w:t>
                    </w:r>
                    <w:r>
                      <w:rPr>
                        <w:rFonts w:ascii="新細明體" w:eastAsia="新細明體" w:hint="eastAsia"/>
                        <w:color w:val="282426"/>
                        <w:w w:val="110"/>
                        <w:sz w:val="21"/>
                      </w:rPr>
                      <w:t>續治療</w:t>
                    </w:r>
                  </w:p>
                  <w:p>
                    <w:pPr>
                      <w:numPr>
                        <w:ilvl w:val="0"/>
                        <w:numId w:val="53"/>
                      </w:numPr>
                      <w:tabs>
                        <w:tab w:pos="522" w:val="left" w:leader="none"/>
                      </w:tabs>
                      <w:spacing w:line="213" w:lineRule="auto" w:before="33"/>
                      <w:ind w:left="523" w:right="295" w:hanging="324"/>
                      <w:jc w:val="left"/>
                      <w:rPr>
                        <w:rFonts w:ascii="Arial" w:eastAsia="Arial"/>
                        <w:sz w:val="24"/>
                      </w:rPr>
                    </w:pPr>
                    <w:r>
                      <w:rPr>
                        <w:rFonts w:ascii="新細明體" w:eastAsia="新細明體" w:hint="eastAsia"/>
                        <w:color w:val="282426"/>
                        <w:w w:val="105"/>
                        <w:sz w:val="21"/>
                      </w:rPr>
                      <w:t>上傳「病例討論暨診</w:t>
                    </w:r>
                    <w:r>
                      <w:rPr>
                        <w:rFonts w:ascii="新細明體" w:eastAsia="新細明體" w:hint="eastAsia"/>
                        <w:color w:val="282426"/>
                        <w:spacing w:val="14"/>
                        <w:sz w:val="21"/>
                      </w:rPr>
                      <w:t>療醫師回復單」至</w:t>
                    </w:r>
                    <w:r>
                      <w:rPr>
                        <w:rFonts w:ascii="Arial" w:eastAsia="Arial"/>
                        <w:color w:val="282426"/>
                        <w:spacing w:val="-7"/>
                        <w:sz w:val="24"/>
                      </w:rPr>
                      <w:t>TB</w:t>
                    </w:r>
                  </w:p>
                  <w:p>
                    <w:pPr>
                      <w:spacing w:line="316" w:lineRule="exact" w:before="0"/>
                      <w:ind w:left="514" w:right="0" w:firstLine="0"/>
                      <w:jc w:val="left"/>
                      <w:rPr>
                        <w:rFonts w:ascii="新細明體" w:eastAsia="新細明體" w:hint="eastAsia"/>
                        <w:sz w:val="34"/>
                      </w:rPr>
                    </w:pPr>
                    <w:r>
                      <w:rPr>
                        <w:rFonts w:ascii="新細明體" w:eastAsia="新細明體" w:hint="eastAsia"/>
                        <w:color w:val="282426"/>
                        <w:w w:val="75"/>
                        <w:sz w:val="34"/>
                      </w:rPr>
                      <w:t>系統</w:t>
                    </w:r>
                  </w:p>
                </w:txbxContent>
              </v:textbox>
              <w10:wrap type="none"/>
            </v:shape>
            <w10:wrap type="none"/>
          </v:group>
        </w:pict>
      </w:r>
      <w:r>
        <w:rPr/>
        <w:pict>
          <v:shape style="position:absolute;margin-left:17.603905pt;margin-top:-28.773983pt;width:15.3pt;height:169.05pt;mso-position-horizontal-relative:page;mso-position-vertical-relative:paragraph;z-index:251962368"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6"/>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position w:val="1"/>
                      <w:sz w:val="25"/>
                    </w:rPr>
                    <w:t>核</w:t>
                  </w:r>
                  <w:r>
                    <w:rPr>
                      <w:rFonts w:ascii="新細明體" w:eastAsia="新細明體" w:hint="eastAsia"/>
                      <w:color w:val="57595B"/>
                      <w:position w:val="1"/>
                      <w:sz w:val="25"/>
                    </w:rPr>
                    <w:t> </w:t>
                  </w:r>
                  <w:r>
                    <w:rPr>
                      <w:rFonts w:ascii="新細明體" w:eastAsia="新細明體" w:hint="eastAsia"/>
                      <w:color w:val="57595B"/>
                      <w:w w:val="100"/>
                      <w:position w:val="1"/>
                      <w:sz w:val="25"/>
                    </w:rPr>
                    <w:t>病</w:t>
                  </w:r>
                  <w:r>
                    <w:rPr>
                      <w:rFonts w:ascii="新細明體" w:eastAsia="新細明體" w:hint="eastAsia"/>
                      <w:color w:val="57595B"/>
                      <w:position w:val="1"/>
                      <w:sz w:val="25"/>
                    </w:rPr>
                    <w:t> </w:t>
                  </w:r>
                  <w:r>
                    <w:rPr>
                      <w:rFonts w:ascii="新細明體" w:eastAsia="新細明體" w:hint="eastAsia"/>
                      <w:color w:val="57595B"/>
                      <w:w w:val="100"/>
                      <w:position w:val="1"/>
                      <w:sz w:val="25"/>
                    </w:rPr>
                    <w:t>個</w:t>
                  </w:r>
                  <w:r>
                    <w:rPr>
                      <w:rFonts w:ascii="新細明體" w:eastAsia="新細明體" w:hint="eastAsia"/>
                      <w:color w:val="57595B"/>
                      <w:position w:val="1"/>
                      <w:sz w:val="25"/>
                    </w:rPr>
                    <w:t> </w:t>
                  </w:r>
                  <w:r>
                    <w:rPr>
                      <w:rFonts w:ascii="新細明體" w:eastAsia="新細明體" w:hint="eastAsia"/>
                      <w:color w:val="57595B"/>
                      <w:w w:val="100"/>
                      <w:sz w:val="25"/>
                    </w:rPr>
                    <w:t>案</w:t>
                  </w:r>
                  <w:r>
                    <w:rPr>
                      <w:rFonts w:ascii="新細明體" w:eastAsia="新細明體" w:hint="eastAsia"/>
                      <w:color w:val="57595B"/>
                      <w:sz w:val="25"/>
                    </w:rPr>
                    <w:t> </w:t>
                  </w:r>
                  <w:r>
                    <w:rPr>
                      <w:rFonts w:ascii="新細明體" w:eastAsia="新細明體" w:hint="eastAsia"/>
                      <w:color w:val="57595B"/>
                      <w:w w:val="100"/>
                      <w:position w:val="1"/>
                      <w:sz w:val="25"/>
                    </w:rPr>
                    <w:t>管</w:t>
                  </w:r>
                  <w:r>
                    <w:rPr>
                      <w:rFonts w:ascii="新細明體" w:eastAsia="新細明體" w:hint="eastAsia"/>
                      <w:color w:val="57595B"/>
                      <w:position w:val="1"/>
                      <w:sz w:val="25"/>
                    </w:rPr>
                    <w:t> </w:t>
                  </w:r>
                  <w:r>
                    <w:rPr>
                      <w:rFonts w:ascii="新細明體" w:eastAsia="新細明體" w:hint="eastAsia"/>
                      <w:color w:val="57595B"/>
                      <w:w w:val="100"/>
                      <w:position w:val="1"/>
                      <w:sz w:val="25"/>
                    </w:rPr>
                    <w:t>理</w:t>
                  </w:r>
                  <w:r>
                    <w:rPr>
                      <w:rFonts w:ascii="新細明體" w:eastAsia="新細明體" w:hint="eastAsia"/>
                      <w:color w:val="57595B"/>
                      <w:position w:val="1"/>
                      <w:sz w:val="25"/>
                    </w:rPr>
                    <w:t> </w:t>
                  </w:r>
                  <w:r>
                    <w:rPr>
                      <w:rFonts w:ascii="新細明體" w:eastAsia="新細明體" w:hint="eastAsia"/>
                      <w:color w:val="57595B"/>
                      <w:spacing w:val="-3"/>
                      <w:w w:val="100"/>
                      <w:position w:val="6"/>
                      <w:sz w:val="26"/>
                    </w:rPr>
                    <w:t>(</w:t>
                  </w:r>
                  <w:r>
                    <w:rPr>
                      <w:rFonts w:ascii="新細明體" w:eastAsia="新細明體" w:hint="eastAsia"/>
                      <w:color w:val="57595B"/>
                      <w:w w:val="100"/>
                      <w:sz w:val="26"/>
                    </w:rPr>
                    <w:t>附</w:t>
                  </w:r>
                  <w:r>
                    <w:rPr>
                      <w:rFonts w:ascii="新細明體" w:eastAsia="新細明體" w:hint="eastAsia"/>
                      <w:color w:val="57595B"/>
                      <w:sz w:val="26"/>
                    </w:rPr>
                    <w:t> </w:t>
                  </w:r>
                  <w:r>
                    <w:rPr>
                      <w:rFonts w:ascii="新細明體" w:eastAsia="新細明體" w:hint="eastAsia"/>
                      <w:color w:val="57595B"/>
                      <w:spacing w:val="-66"/>
                      <w:w w:val="100"/>
                      <w:sz w:val="26"/>
                    </w:rPr>
                    <w:t>錄</w:t>
                  </w:r>
                  <w:r>
                    <w:rPr>
                      <w:rFonts w:ascii="新細明體" w:eastAsia="新細明體" w:hint="eastAsia"/>
                      <w:color w:val="57595B"/>
                      <w:w w:val="100"/>
                      <w:position w:val="5"/>
                      <w:sz w:val="26"/>
                    </w:rPr>
                    <w:t>)</w:t>
                  </w:r>
                </w:p>
              </w:txbxContent>
            </v:textbox>
            <w10:wrap type="none"/>
          </v:shape>
        </w:pict>
      </w:r>
      <w:r>
        <w:rPr>
          <w:rFonts w:ascii="新細明體" w:hAnsi="新細明體" w:eastAsia="新細明體" w:hint="eastAsia"/>
          <w:color w:val="282426"/>
          <w:w w:val="105"/>
          <w:sz w:val="21"/>
        </w:rPr>
        <w:t>符合任—條件即可啟動實驗室檢驗報告異常調查程序：</w:t>
      </w:r>
    </w:p>
    <w:p>
      <w:pPr>
        <w:tabs>
          <w:tab w:pos="3742" w:val="left" w:leader="none"/>
        </w:tabs>
        <w:spacing w:line="64" w:lineRule="exact" w:before="0"/>
        <w:ind w:left="3191" w:right="0" w:firstLine="0"/>
        <w:jc w:val="center"/>
        <w:rPr>
          <w:rFonts w:ascii="新細明體"/>
          <w:sz w:val="21"/>
        </w:rPr>
      </w:pPr>
      <w:r>
        <w:rPr>
          <w:rFonts w:ascii="新細明體"/>
          <w:color w:val="282426"/>
          <w:w w:val="192"/>
          <w:sz w:val="21"/>
          <w:u w:val="single" w:color="6AAA43"/>
        </w:rPr>
        <w:t> </w:t>
      </w:r>
      <w:r>
        <w:rPr>
          <w:rFonts w:ascii="新細明體"/>
          <w:color w:val="282426"/>
          <w:sz w:val="21"/>
          <w:u w:val="single" w:color="6AAA43"/>
        </w:rPr>
        <w:tab/>
      </w:r>
    </w:p>
    <w:p>
      <w:pPr>
        <w:spacing w:line="211" w:lineRule="exact" w:before="0"/>
        <w:ind w:left="7594" w:right="0" w:firstLine="0"/>
        <w:jc w:val="left"/>
        <w:rPr>
          <w:rFonts w:ascii="新細明體" w:hAnsi="新細明體" w:eastAsia="新細明體" w:hint="eastAsia"/>
          <w:sz w:val="21"/>
        </w:rPr>
      </w:pPr>
      <w:r>
        <w:rPr>
          <w:rFonts w:ascii="新細明體" w:hAnsi="新細明體" w:eastAsia="新細明體" w:hint="eastAsia"/>
          <w:color w:val="282426"/>
          <w:spacing w:val="-118"/>
          <w:w w:val="525"/>
          <w:sz w:val="21"/>
        </w:rPr>
        <w:t>·</w:t>
      </w:r>
      <w:r>
        <w:rPr>
          <w:rFonts w:ascii="新細明體" w:hAnsi="新細明體" w:eastAsia="新細明體" w:hint="eastAsia"/>
          <w:color w:val="282426"/>
          <w:w w:val="120"/>
          <w:sz w:val="21"/>
        </w:rPr>
        <w:t>委員於回復單註記「疑似</w:t>
      </w:r>
    </w:p>
    <w:p>
      <w:pPr>
        <w:spacing w:line="284" w:lineRule="exact" w:before="0"/>
        <w:ind w:left="7793" w:right="0" w:firstLine="0"/>
        <w:jc w:val="left"/>
        <w:rPr>
          <w:rFonts w:ascii="新細明體" w:eastAsia="新細明體" w:hint="eastAsia"/>
          <w:sz w:val="21"/>
        </w:rPr>
      </w:pPr>
      <w:r>
        <w:rPr>
          <w:rFonts w:ascii="新細明體" w:eastAsia="新細明體" w:hint="eastAsia"/>
          <w:color w:val="282426"/>
          <w:sz w:val="21"/>
        </w:rPr>
        <w:t>檢驗報告異常」</w:t>
      </w:r>
    </w:p>
    <w:p>
      <w:pPr>
        <w:spacing w:line="232" w:lineRule="auto" w:before="4"/>
        <w:ind w:left="7794" w:right="1359" w:hanging="201"/>
        <w:jc w:val="left"/>
        <w:rPr>
          <w:rFonts w:ascii="新細明體" w:hAnsi="新細明體" w:eastAsia="新細明體" w:hint="eastAsia"/>
          <w:sz w:val="21"/>
        </w:rPr>
      </w:pPr>
      <w:r>
        <w:rPr>
          <w:rFonts w:ascii="新細明體" w:hAnsi="新細明體" w:eastAsia="新細明體" w:hint="eastAsia"/>
          <w:color w:val="282426"/>
          <w:spacing w:val="-118"/>
          <w:w w:val="165"/>
          <w:sz w:val="21"/>
        </w:rPr>
        <w:t>·</w:t>
      </w:r>
      <w:r>
        <w:rPr>
          <w:rFonts w:ascii="新細明體" w:hAnsi="新細明體" w:eastAsia="新細明體" w:hint="eastAsia"/>
          <w:color w:val="282426"/>
          <w:w w:val="120"/>
          <w:sz w:val="21"/>
        </w:rPr>
        <w:t>經區管制中心評估有調</w:t>
      </w:r>
      <w:r>
        <w:rPr>
          <w:rFonts w:ascii="新細明體" w:hAnsi="新細明體" w:eastAsia="新細明體" w:hint="eastAsia"/>
          <w:color w:val="282426"/>
          <w:spacing w:val="-5"/>
          <w:w w:val="120"/>
          <w:sz w:val="21"/>
        </w:rPr>
        <w:t>查之需求</w:t>
      </w:r>
    </w:p>
    <w:p>
      <w:pPr>
        <w:spacing w:line="232" w:lineRule="auto" w:before="146"/>
        <w:ind w:left="4587" w:right="4759" w:firstLine="1"/>
        <w:jc w:val="center"/>
        <w:rPr>
          <w:rFonts w:ascii="新細明體" w:eastAsia="新細明體" w:hint="eastAsia"/>
          <w:sz w:val="21"/>
        </w:rPr>
      </w:pPr>
      <w:r>
        <w:rPr/>
        <w:pict>
          <v:shape style="position:absolute;margin-left:234.041pt;margin-top:3.011806pt;width:136.050pt;height:49.85pt;mso-position-horizontal-relative:page;mso-position-vertical-relative:paragraph;z-index:-306083840" coordorigin="4681,60" coordsize="2721,997" path="m7401,60l4681,60,4681,1057,7401,1057,7401,1048,4698,1048,4690,1039,4698,1039,4698,76,4690,76,4698,68,7401,68,7401,60xm4698,1039l4690,1039,4698,1048,4698,1039xm7384,1039l4698,1039,4698,1048,7384,1048,7384,1039xm7384,68l7384,1048,7393,1039,7401,1039,7401,76,7393,76,7384,68xm7401,1039l7393,1039,7384,1048,7401,1048,7401,1039xm4698,68l4690,76,4698,76,4698,68xm7384,68l4698,68,4698,76,7384,76,7384,68xm7401,68l7384,68,7393,76,7401,76,7401,68xe" filled="true" fillcolor="#6aaa43" stroked="false">
            <v:path arrowok="t"/>
            <v:fill type="solid"/>
            <w10:wrap type="none"/>
          </v:shape>
        </w:pict>
      </w:r>
      <w:r>
        <w:rPr>
          <w:rFonts w:ascii="新細明體" w:eastAsia="新細明體" w:hint="eastAsia"/>
          <w:color w:val="282426"/>
          <w:w w:val="110"/>
          <w:sz w:val="21"/>
        </w:rPr>
        <w:t>區管制中心以請辦單通知檢驗及疫苗研製中心</w:t>
      </w:r>
    </w:p>
    <w:p>
      <w:pPr>
        <w:tabs>
          <w:tab w:pos="1153" w:val="left" w:leader="none"/>
        </w:tabs>
        <w:spacing w:line="105" w:lineRule="auto" w:before="85"/>
        <w:ind w:left="0" w:right="1210" w:firstLine="0"/>
        <w:jc w:val="center"/>
        <w:rPr>
          <w:rFonts w:ascii="Times New Roman" w:eastAsia="Times New Roman"/>
          <w:sz w:val="49"/>
        </w:rPr>
      </w:pPr>
      <w:r>
        <w:rPr/>
        <w:pict>
          <v:shape style="position:absolute;margin-left:213.597pt;margin-top:25.062889pt;width:169.55pt;height:112.65pt;mso-position-horizontal-relative:page;mso-position-vertical-relative:paragraph;z-index:-306098176" coordorigin="4272,501" coordsize="3391,2253" path="m7663,501l4272,501,4272,2754,7663,2754,7663,2745,4289,2745,4280,2736,4289,2736,4289,517,4280,517,4289,509,7663,509,7663,501xm4289,2736l4280,2736,4289,2745,4289,2736xm7645,2736l4289,2736,4289,2745,7645,2745,7645,2736xm7645,509l7645,2745,7655,2736,7663,2736,7663,517,7655,517,7645,509xm7663,2736l7655,2736,7645,2745,7663,2745,7663,2736xm4289,509l4280,517,4289,517,4289,509xm7645,509l4289,509,4289,517,7645,517,7645,509xm7663,509l7645,509,7655,517,7663,517,7663,509xe" filled="true" fillcolor="#6aaa43" stroked="false">
            <v:path arrowok="t"/>
            <v:fill type="solid"/>
            <w10:wrap type="none"/>
          </v:shape>
        </w:pict>
      </w:r>
      <w:r>
        <w:rPr>
          <w:rFonts w:ascii="新細明體" w:eastAsia="新細明體" w:hint="eastAsia"/>
          <w:color w:val="282426"/>
          <w:sz w:val="21"/>
        </w:rPr>
        <w:t>進行調查</w:t>
        <w:tab/>
      </w:r>
      <w:r>
        <w:rPr>
          <w:rFonts w:ascii="Times New Roman" w:eastAsia="Times New Roman"/>
          <w:color w:val="69A842"/>
          <w:w w:val="85"/>
          <w:position w:val="-28"/>
          <w:sz w:val="49"/>
        </w:rPr>
        <w:t>..</w:t>
      </w:r>
    </w:p>
    <w:p>
      <w:pPr>
        <w:pStyle w:val="BodyText"/>
        <w:spacing w:before="11"/>
        <w:rPr>
          <w:rFonts w:ascii="Times New Roman"/>
          <w:sz w:val="17"/>
        </w:rPr>
      </w:pPr>
    </w:p>
    <w:p>
      <w:pPr>
        <w:spacing w:line="228" w:lineRule="auto" w:before="69"/>
        <w:ind w:left="4091" w:right="4355" w:firstLine="11"/>
        <w:jc w:val="left"/>
        <w:rPr>
          <w:rFonts w:ascii="新細明體" w:eastAsia="新細明體" w:hint="eastAsia"/>
          <w:sz w:val="21"/>
        </w:rPr>
      </w:pPr>
      <w:r>
        <w:rPr>
          <w:rFonts w:ascii="新細明體" w:eastAsia="新細明體" w:hint="eastAsia"/>
          <w:color w:val="282426"/>
          <w:w w:val="105"/>
          <w:sz w:val="21"/>
        </w:rPr>
        <w:t>取得實驗室調查報 告</w:t>
      </w:r>
      <w:r>
        <w:rPr>
          <w:rFonts w:ascii="新細明體" w:eastAsia="新細明體" w:hint="eastAsia"/>
          <w:color w:val="413D3F"/>
          <w:w w:val="105"/>
          <w:sz w:val="21"/>
        </w:rPr>
        <w:t>，</w:t>
      </w:r>
      <w:r>
        <w:rPr>
          <w:rFonts w:ascii="新細明體" w:eastAsia="新細明體" w:hint="eastAsia"/>
          <w:color w:val="282426"/>
          <w:w w:val="105"/>
          <w:sz w:val="21"/>
        </w:rPr>
        <w:t>區管制中心須將調查結果登打至</w:t>
      </w:r>
      <w:r>
        <w:rPr>
          <w:rFonts w:ascii="Arial" w:eastAsia="Arial"/>
          <w:color w:val="282426"/>
          <w:w w:val="105"/>
          <w:sz w:val="24"/>
        </w:rPr>
        <w:t>TB</w:t>
      </w:r>
      <w:r>
        <w:rPr>
          <w:rFonts w:ascii="新細明體" w:eastAsia="新細明體" w:hint="eastAsia"/>
          <w:color w:val="282426"/>
          <w:w w:val="105"/>
          <w:sz w:val="21"/>
        </w:rPr>
        <w:t>系統</w:t>
      </w:r>
      <w:r>
        <w:rPr>
          <w:rFonts w:ascii="Arial" w:eastAsia="Arial"/>
          <w:color w:val="282426"/>
          <w:w w:val="105"/>
          <w:sz w:val="23"/>
        </w:rPr>
        <w:t>1</w:t>
      </w:r>
      <w:r>
        <w:rPr>
          <w:rFonts w:ascii="Arial" w:eastAsia="Arial"/>
          <w:color w:val="413D3F"/>
          <w:w w:val="105"/>
          <w:sz w:val="23"/>
        </w:rPr>
        <w:t>.</w:t>
      </w:r>
      <w:r>
        <w:rPr>
          <w:rFonts w:ascii="新細明體" w:eastAsia="新細明體" w:hint="eastAsia"/>
          <w:color w:val="282426"/>
          <w:w w:val="105"/>
          <w:sz w:val="21"/>
        </w:rPr>
        <w:t>有基因比對：於基因比對檢體送驗單編號．點選結果判定</w:t>
      </w:r>
    </w:p>
    <w:p>
      <w:pPr>
        <w:spacing w:line="283" w:lineRule="exact" w:before="0"/>
        <w:ind w:left="4101" w:right="0" w:firstLine="0"/>
        <w:jc w:val="left"/>
        <w:rPr>
          <w:rFonts w:ascii="新細明體" w:eastAsia="新細明體" w:hint="eastAsia"/>
          <w:sz w:val="21"/>
        </w:rPr>
      </w:pPr>
      <w:r>
        <w:rPr>
          <w:rFonts w:ascii="Times New Roman" w:eastAsia="Times New Roman"/>
          <w:color w:val="282426"/>
          <w:w w:val="110"/>
          <w:sz w:val="25"/>
        </w:rPr>
        <w:t>2.</w:t>
      </w:r>
      <w:r>
        <w:rPr>
          <w:rFonts w:ascii="新細明體" w:eastAsia="新細明體" w:hint="eastAsia"/>
          <w:color w:val="282426"/>
          <w:w w:val="110"/>
          <w:sz w:val="21"/>
        </w:rPr>
        <w:t>無基因比對：於疑似異常檢體</w:t>
      </w:r>
    </w:p>
    <w:p>
      <w:pPr>
        <w:spacing w:line="232" w:lineRule="auto" w:before="0"/>
        <w:ind w:left="4104" w:right="4497" w:hanging="4"/>
        <w:jc w:val="left"/>
        <w:rPr>
          <w:rFonts w:ascii="新細明體" w:eastAsia="新細明體" w:hint="eastAsia"/>
          <w:sz w:val="21"/>
        </w:rPr>
      </w:pPr>
      <w:r>
        <w:rPr>
          <w:rFonts w:ascii="新細明體" w:eastAsia="新細明體" w:hint="eastAsia"/>
          <w:color w:val="282426"/>
          <w:w w:val="105"/>
          <w:sz w:val="21"/>
        </w:rPr>
        <w:t>送驗單編號</w:t>
      </w:r>
      <w:r>
        <w:rPr>
          <w:rFonts w:ascii="新細明體" w:eastAsia="新細明體" w:hint="eastAsia"/>
          <w:color w:val="413D3F"/>
          <w:w w:val="105"/>
          <w:sz w:val="21"/>
        </w:rPr>
        <w:t>，</w:t>
      </w:r>
      <w:r>
        <w:rPr>
          <w:rFonts w:ascii="新細明體" w:eastAsia="新細明體" w:hint="eastAsia"/>
          <w:color w:val="282426"/>
          <w:w w:val="105"/>
          <w:sz w:val="21"/>
        </w:rPr>
        <w:t>維護行政調查結</w:t>
      </w:r>
      <w:r>
        <w:rPr>
          <w:rFonts w:ascii="新細明體" w:eastAsia="新細明體" w:hint="eastAsia"/>
          <w:color w:val="282426"/>
          <w:w w:val="110"/>
          <w:sz w:val="21"/>
        </w:rPr>
        <w:t>果，並點選結果判定</w:t>
      </w:r>
    </w:p>
    <w:p>
      <w:pPr>
        <w:spacing w:before="36"/>
        <w:ind w:left="0" w:right="182" w:firstLine="0"/>
        <w:jc w:val="center"/>
        <w:rPr>
          <w:rFonts w:ascii="Arial"/>
          <w:sz w:val="42"/>
        </w:rPr>
      </w:pPr>
      <w:r>
        <w:rPr/>
        <w:pict>
          <v:group style="position:absolute;margin-left:143.029007pt;margin-top:16.048748pt;width:103.2pt;height:93.7pt;mso-position-horizontal-relative:page;mso-position-vertical-relative:paragraph;z-index:251943936" coordorigin="2861,321" coordsize="2064,1874">
            <v:shape style="position:absolute;left:2984;top:707;width:1940;height:919" coordorigin="2984,708" coordsize="1940,919" path="m4924,708l2984,708,2984,1626,4924,1626,4924,1618,3002,1618,2994,1609,3002,1609,3002,725,2994,725,3002,717,4924,717,4924,708xm3002,1609l2994,1609,3002,1618,3002,1609xm4907,1609l3002,1609,3002,1618,4907,1618,4907,1609xm4907,717l4907,1618,4916,1609,4924,1609,4924,725,4916,725,4907,717xm4924,1609l4916,1609,4907,1618,4924,1618,4924,1609xm3002,717l2994,725,3002,725,3002,717xm4907,717l3002,717,3002,725,4907,725,4907,717xm4924,717l4907,717,4916,725,4924,725,4924,717xe" filled="true" fillcolor="#6aaa43" stroked="false">
              <v:path arrowok="t"/>
              <v:fill type="solid"/>
            </v:shape>
            <v:shape style="position:absolute;left:3189;top:787;width:1553;height:615" type="#_x0000_t202" filled="false" stroked="false">
              <v:textbox inset="0,0,0,0">
                <w:txbxContent>
                  <w:p>
                    <w:pPr>
                      <w:spacing w:line="246" w:lineRule="exact" w:before="0"/>
                      <w:ind w:left="0" w:right="15" w:firstLine="0"/>
                      <w:jc w:val="center"/>
                      <w:rPr>
                        <w:rFonts w:ascii="新細明體" w:eastAsia="新細明體" w:hint="eastAsia"/>
                        <w:sz w:val="22"/>
                      </w:rPr>
                    </w:pPr>
                    <w:r>
                      <w:rPr>
                        <w:rFonts w:ascii="新細明體" w:eastAsia="新細明體" w:hint="eastAsia"/>
                        <w:color w:val="282426"/>
                        <w:w w:val="105"/>
                        <w:sz w:val="22"/>
                      </w:rPr>
                      <w:t>無法證實</w:t>
                    </w:r>
                  </w:p>
                  <w:p>
                    <w:pPr>
                      <w:spacing w:line="190" w:lineRule="exact" w:before="0"/>
                      <w:ind w:left="0" w:right="72" w:firstLine="0"/>
                      <w:jc w:val="center"/>
                      <w:rPr>
                        <w:rFonts w:ascii="新細明體" w:eastAsia="新細明體" w:hint="eastAsia"/>
                        <w:sz w:val="15"/>
                      </w:rPr>
                    </w:pPr>
                    <w:r>
                      <w:rPr>
                        <w:rFonts w:ascii="新細明體" w:eastAsia="新細明體" w:hint="eastAsia"/>
                        <w:color w:val="282426"/>
                        <w:sz w:val="15"/>
                      </w:rPr>
                      <w:t>（</w:t>
                    </w:r>
                    <w:r>
                      <w:rPr>
                        <w:rFonts w:ascii="新細明體" w:eastAsia="新細明體" w:hint="eastAsia"/>
                        <w:color w:val="282426"/>
                        <w:spacing w:val="8"/>
                        <w:sz w:val="15"/>
                      </w:rPr>
                      <w:t>  </w:t>
                    </w:r>
                    <w:r>
                      <w:rPr>
                        <w:rFonts w:ascii="新細明體" w:eastAsia="新細明體" w:hint="eastAsia"/>
                        <w:color w:val="413D3F"/>
                        <w:sz w:val="15"/>
                      </w:rPr>
                      <w:t>可不再次提送病例</w:t>
                    </w:r>
                  </w:p>
                  <w:p>
                    <w:pPr>
                      <w:spacing w:line="178" w:lineRule="exact" w:before="0"/>
                      <w:ind w:left="0" w:right="4" w:firstLine="0"/>
                      <w:jc w:val="center"/>
                      <w:rPr>
                        <w:rFonts w:ascii="新細明體" w:eastAsia="新細明體" w:hint="eastAsia"/>
                        <w:sz w:val="15"/>
                      </w:rPr>
                    </w:pPr>
                    <w:r>
                      <w:rPr>
                        <w:rFonts w:ascii="新細明體" w:eastAsia="新細明體" w:hint="eastAsia"/>
                        <w:color w:val="413D3F"/>
                        <w:spacing w:val="-3"/>
                        <w:w w:val="110"/>
                        <w:sz w:val="15"/>
                      </w:rPr>
                      <w:t>討論．將調 查結果</w:t>
                    </w:r>
                    <w:r>
                      <w:rPr>
                        <w:rFonts w:ascii="新細明體" w:eastAsia="新細明體" w:hint="eastAsia"/>
                        <w:color w:val="282426"/>
                        <w:w w:val="110"/>
                        <w:sz w:val="15"/>
                      </w:rPr>
                      <w:t>回</w:t>
                    </w:r>
                  </w:p>
                </w:txbxContent>
              </v:textbox>
              <w10:wrap type="none"/>
            </v:shape>
            <v:shape style="position:absolute;left:3896;top:320;width:190;height:644" type="#_x0000_t202" filled="false" stroked="false">
              <v:textbox inset="0,0,0,0">
                <w:txbxContent>
                  <w:p>
                    <w:pPr>
                      <w:spacing w:line="643" w:lineRule="exact" w:before="0"/>
                      <w:ind w:left="0" w:right="0" w:firstLine="0"/>
                      <w:jc w:val="left"/>
                      <w:rPr>
                        <w:rFonts w:ascii="Times New Roman"/>
                        <w:sz w:val="58"/>
                      </w:rPr>
                    </w:pPr>
                    <w:r>
                      <w:rPr>
                        <w:rFonts w:ascii="Times New Roman"/>
                        <w:color w:val="5E913F"/>
                        <w:w w:val="105"/>
                        <w:sz w:val="58"/>
                      </w:rPr>
                      <w:t>i</w:t>
                    </w:r>
                  </w:p>
                </w:txbxContent>
              </v:textbox>
              <w10:wrap type="none"/>
            </v:shape>
            <v:shape style="position:absolute;left:3457;top:1453;width:1036;height:151" type="#_x0000_t202" filled="false" stroked="false">
              <v:textbox inset="0,0,0,0">
                <w:txbxContent>
                  <w:p>
                    <w:pPr>
                      <w:spacing w:line="150" w:lineRule="exact" w:before="0"/>
                      <w:ind w:left="0" w:right="0" w:firstLine="0"/>
                      <w:jc w:val="left"/>
                      <w:rPr>
                        <w:rFonts w:ascii="新細明體" w:eastAsia="新細明體" w:hint="eastAsia"/>
                        <w:sz w:val="15"/>
                      </w:rPr>
                    </w:pPr>
                    <w:r>
                      <w:rPr>
                        <w:rFonts w:ascii="新細明體" w:eastAsia="新細明體" w:hint="eastAsia"/>
                        <w:color w:val="413D3F"/>
                        <w:w w:val="105"/>
                        <w:sz w:val="15"/>
                      </w:rPr>
                      <w:t>饋委員知悉 </w:t>
                    </w:r>
                    <w:r>
                      <w:rPr>
                        <w:rFonts w:ascii="新細明體" w:eastAsia="新細明體" w:hint="eastAsia"/>
                        <w:color w:val="282426"/>
                        <w:w w:val="105"/>
                        <w:sz w:val="15"/>
                      </w:rPr>
                      <w:t>）</w:t>
                    </w:r>
                  </w:p>
                </w:txbxContent>
              </v:textbox>
              <w10:wrap type="none"/>
            </v:shape>
            <v:shape style="position:absolute;left:2860;top:1937;width:2049;height:258" type="#_x0000_t202" filled="false" stroked="false">
              <v:textbox inset="0,0,0,0">
                <w:txbxContent>
                  <w:p>
                    <w:pPr>
                      <w:spacing w:line="257" w:lineRule="exact" w:before="0"/>
                      <w:ind w:left="0" w:right="0" w:firstLine="0"/>
                      <w:jc w:val="left"/>
                      <w:rPr>
                        <w:rFonts w:ascii="Arial" w:eastAsia="Arial"/>
                        <w:sz w:val="23"/>
                      </w:rPr>
                    </w:pPr>
                    <w:r>
                      <w:rPr>
                        <w:rFonts w:ascii="新細明體" w:eastAsia="新細明體" w:hint="eastAsia"/>
                        <w:color w:val="282426"/>
                        <w:w w:val="105"/>
                        <w:sz w:val="21"/>
                      </w:rPr>
                      <w:t>個案追蹤方式：每</w:t>
                    </w:r>
                    <w:r>
                      <w:rPr>
                        <w:rFonts w:ascii="Arial" w:eastAsia="Arial"/>
                        <w:color w:val="282426"/>
                        <w:w w:val="105"/>
                        <w:sz w:val="23"/>
                      </w:rPr>
                      <w:t>6</w:t>
                    </w:r>
                  </w:p>
                </w:txbxContent>
              </v:textbox>
              <w10:wrap type="none"/>
            </v:shape>
            <v:shape style="position:absolute;left:3868;top:1541;width:163;height:515" type="#_x0000_t202" filled="false" stroked="false">
              <v:textbox inset="0,0,0,0">
                <w:txbxContent>
                  <w:p>
                    <w:pPr>
                      <w:spacing w:line="514" w:lineRule="exact" w:before="0"/>
                      <w:ind w:left="0" w:right="0" w:firstLine="0"/>
                      <w:jc w:val="left"/>
                      <w:rPr>
                        <w:rFonts w:ascii="Arial"/>
                        <w:sz w:val="46"/>
                      </w:rPr>
                    </w:pPr>
                    <w:r>
                      <w:rPr>
                        <w:rFonts w:ascii="Arial"/>
                        <w:color w:val="69A842"/>
                        <w:w w:val="53"/>
                        <w:sz w:val="46"/>
                      </w:rPr>
                      <w:t>+</w:t>
                    </w:r>
                  </w:p>
                </w:txbxContent>
              </v:textbox>
              <w10:wrap type="none"/>
            </v:shape>
            <w10:wrap type="none"/>
          </v:group>
        </w:pict>
      </w:r>
      <w:r>
        <w:rPr/>
        <w:pict>
          <v:group style="position:absolute;margin-left:97.459671pt;margin-top:93.570549pt;width:199.65pt;height:104.25pt;mso-position-horizontal-relative:page;mso-position-vertical-relative:paragraph;z-index:251948032" coordorigin="1949,1871" coordsize="3993,2085">
            <v:shape style="position:absolute;left:1967;top:1871;width:3975;height:2085" coordorigin="1968,1871" coordsize="3975,2085" path="m5942,1871l1968,1871,1968,3956,5942,3956,5942,3948,1985,3948,1976,3940,1985,3940,1985,1888,1976,1888,1985,1880,5942,1880,5942,1871xm1985,3940l1976,3940,1985,3948,1985,3940xm5925,3940l1985,3940,1985,3948,5925,3948,5925,3940xm5925,1880l5925,3948,5934,3940,5942,3940,5942,1888,5934,1888,5925,1880xm5942,3940l5934,3940,5925,3948,5942,3948,5942,3940xm1985,1880l1976,1888,1985,1888,1985,1880xm5925,1880l1985,1880,1985,1888,5925,1888,5925,1880xm5942,1880l5925,1880,5934,1888,5942,1888,5942,1880xe" filled="true" fillcolor="#6aaa43" stroked="false">
              <v:path arrowok="t"/>
              <v:fill type="solid"/>
            </v:shape>
            <v:shape style="position:absolute;left:1949;top:1977;width:915;height:211" type="#_x0000_t202" filled="false" stroked="false">
              <v:textbox inset="0,0,0,0">
                <w:txbxContent>
                  <w:p>
                    <w:pPr>
                      <w:numPr>
                        <w:ilvl w:val="0"/>
                        <w:numId w:val="54"/>
                      </w:numPr>
                      <w:tabs>
                        <w:tab w:pos="203" w:val="left" w:leader="none"/>
                      </w:tabs>
                      <w:spacing w:line="210" w:lineRule="exact" w:before="0"/>
                      <w:ind w:left="202" w:right="0" w:hanging="203"/>
                      <w:jc w:val="left"/>
                      <w:rPr>
                        <w:rFonts w:ascii="新細明體" w:eastAsia="新細明體" w:hint="eastAsia"/>
                        <w:sz w:val="21"/>
                      </w:rPr>
                    </w:pPr>
                    <w:r>
                      <w:rPr>
                        <w:rFonts w:ascii="新細明體" w:eastAsia="新細明體" w:hint="eastAsia"/>
                        <w:color w:val="282426"/>
                        <w:spacing w:val="8"/>
                        <w:w w:val="105"/>
                        <w:sz w:val="21"/>
                      </w:rPr>
                      <w:t>肺結核</w:t>
                    </w:r>
                  </w:p>
                </w:txbxContent>
              </v:textbox>
              <w10:wrap type="none"/>
            </v:shape>
            <v:shape style="position:absolute;left:4894;top:1977;width:951;height:211" type="#_x0000_t202" filled="false" stroked="false">
              <v:textbox inset="0,0,0,0">
                <w:txbxContent>
                  <w:p>
                    <w:pPr>
                      <w:spacing w:line="210" w:lineRule="exact" w:before="0"/>
                      <w:ind w:left="0" w:right="0" w:firstLine="0"/>
                      <w:jc w:val="left"/>
                      <w:rPr>
                        <w:rFonts w:ascii="新細明體" w:eastAsia="新細明體" w:hint="eastAsia"/>
                        <w:sz w:val="21"/>
                      </w:rPr>
                    </w:pPr>
                    <w:r>
                      <w:rPr>
                        <w:rFonts w:ascii="新細明體" w:eastAsia="新細明體" w:hint="eastAsia"/>
                        <w:color w:val="282426"/>
                        <w:sz w:val="21"/>
                      </w:rPr>
                      <w:t>個月進行</w:t>
                    </w:r>
                  </w:p>
                </w:txbxContent>
              </v:textbox>
              <w10:wrap type="none"/>
            </v:shape>
            <v:shape style="position:absolute;left:1949;top:2211;width:3892;height:1678" type="#_x0000_t202" filled="false" stroked="false">
              <v:textbox inset="0,0,0,0">
                <w:txbxContent>
                  <w:p>
                    <w:pPr>
                      <w:spacing w:line="287" w:lineRule="exact" w:before="0"/>
                      <w:ind w:left="199" w:right="0" w:firstLine="0"/>
                      <w:jc w:val="left"/>
                      <w:rPr>
                        <w:rFonts w:ascii="新細明體" w:hAnsi="新細明體" w:eastAsia="新細明體" w:hint="eastAsia"/>
                        <w:sz w:val="21"/>
                      </w:rPr>
                    </w:pPr>
                    <w:r>
                      <w:rPr>
                        <w:rFonts w:ascii="新細明體" w:hAnsi="新細明體" w:eastAsia="新細明體" w:hint="eastAsia"/>
                        <w:color w:val="282426"/>
                        <w:w w:val="105"/>
                        <w:sz w:val="21"/>
                      </w:rPr>
                      <w:t>— 次</w:t>
                    </w:r>
                    <w:r>
                      <w:rPr>
                        <w:rFonts w:ascii="Arial" w:hAnsi="Arial" w:eastAsia="Arial"/>
                        <w:color w:val="282426"/>
                        <w:w w:val="105"/>
                        <w:sz w:val="24"/>
                      </w:rPr>
                      <w:t>CXR</w:t>
                    </w:r>
                    <w:r>
                      <w:rPr>
                        <w:rFonts w:ascii="新細明體" w:hAnsi="新細明體" w:eastAsia="新細明體" w:hint="eastAsia"/>
                        <w:color w:val="282426"/>
                        <w:w w:val="105"/>
                        <w:sz w:val="21"/>
                      </w:rPr>
                      <w:t>及複查 痰檢查持續二年</w:t>
                    </w:r>
                  </w:p>
                  <w:p>
                    <w:pPr>
                      <w:numPr>
                        <w:ilvl w:val="0"/>
                        <w:numId w:val="55"/>
                      </w:numPr>
                      <w:tabs>
                        <w:tab w:pos="214" w:val="left" w:leader="none"/>
                      </w:tabs>
                      <w:spacing w:line="223" w:lineRule="auto" w:before="0"/>
                      <w:ind w:left="191" w:right="18" w:hanging="192"/>
                      <w:jc w:val="left"/>
                      <w:rPr>
                        <w:rFonts w:ascii="新細明體" w:eastAsia="新細明體" w:hint="eastAsia"/>
                        <w:sz w:val="21"/>
                      </w:rPr>
                    </w:pPr>
                    <w:r>
                      <w:rPr>
                        <w:rFonts w:ascii="新細明體" w:eastAsia="新細明體" w:hint="eastAsia"/>
                        <w:color w:val="282426"/>
                        <w:spacing w:val="14"/>
                        <w:sz w:val="21"/>
                      </w:rPr>
                      <w:t>單純肺外結核個案追蹤方式</w:t>
                    </w:r>
                    <w:r>
                      <w:rPr>
                        <w:rFonts w:ascii="新細明體" w:eastAsia="新細明體" w:hint="eastAsia"/>
                        <w:color w:val="413D3F"/>
                        <w:spacing w:val="16"/>
                        <w:sz w:val="21"/>
                      </w:rPr>
                      <w:t>：</w:t>
                    </w:r>
                    <w:r>
                      <w:rPr>
                        <w:rFonts w:ascii="新細明體" w:eastAsia="新細明體" w:hint="eastAsia"/>
                        <w:color w:val="282426"/>
                        <w:spacing w:val="11"/>
                        <w:sz w:val="21"/>
                      </w:rPr>
                      <w:t>每</w:t>
                    </w:r>
                    <w:r>
                      <w:rPr>
                        <w:rFonts w:ascii="Times New Roman" w:eastAsia="Times New Roman"/>
                        <w:color w:val="282426"/>
                        <w:spacing w:val="10"/>
                        <w:sz w:val="25"/>
                      </w:rPr>
                      <w:t>6</w:t>
                    </w:r>
                    <w:r>
                      <w:rPr>
                        <w:rFonts w:ascii="新細明體" w:eastAsia="新細明體" w:hint="eastAsia"/>
                        <w:color w:val="282426"/>
                        <w:spacing w:val="-11"/>
                        <w:sz w:val="21"/>
                      </w:rPr>
                      <w:t>個</w:t>
                    </w:r>
                    <w:r>
                      <w:rPr>
                        <w:rFonts w:ascii="新細明體" w:eastAsia="新細明體" w:hint="eastAsia"/>
                        <w:color w:val="282426"/>
                        <w:spacing w:val="16"/>
                        <w:w w:val="105"/>
                        <w:sz w:val="21"/>
                      </w:rPr>
                      <w:t>月進行</w:t>
                    </w:r>
                    <w:r>
                      <w:rPr>
                        <w:rFonts w:ascii="Times New Roman" w:eastAsia="Times New Roman"/>
                        <w:color w:val="282426"/>
                        <w:w w:val="105"/>
                        <w:sz w:val="25"/>
                      </w:rPr>
                      <w:t>1</w:t>
                    </w:r>
                    <w:r>
                      <w:rPr>
                        <w:rFonts w:ascii="Times New Roman" w:eastAsia="Times New Roman"/>
                        <w:color w:val="282426"/>
                        <w:spacing w:val="-49"/>
                        <w:w w:val="105"/>
                        <w:sz w:val="25"/>
                      </w:rPr>
                      <w:t> </w:t>
                    </w:r>
                    <w:r>
                      <w:rPr>
                        <w:rFonts w:ascii="新細明體" w:eastAsia="新細明體" w:hint="eastAsia"/>
                        <w:color w:val="282426"/>
                        <w:spacing w:val="14"/>
                        <w:w w:val="105"/>
                        <w:sz w:val="21"/>
                      </w:rPr>
                      <w:t>次肺外部位預後追蹤</w:t>
                    </w:r>
                    <w:r>
                      <w:rPr>
                        <w:rFonts w:ascii="新細明體" w:eastAsia="新細明體" w:hint="eastAsia"/>
                        <w:color w:val="413D3F"/>
                        <w:spacing w:val="17"/>
                        <w:w w:val="105"/>
                        <w:sz w:val="21"/>
                      </w:rPr>
                      <w:t>，</w:t>
                    </w:r>
                    <w:r>
                      <w:rPr>
                        <w:rFonts w:ascii="新細明體" w:eastAsia="新細明體" w:hint="eastAsia"/>
                        <w:color w:val="282426"/>
                        <w:w w:val="105"/>
                        <w:sz w:val="21"/>
                      </w:rPr>
                      <w:t>如追</w:t>
                    </w:r>
                    <w:r>
                      <w:rPr>
                        <w:rFonts w:ascii="新細明體" w:eastAsia="新細明體" w:hint="eastAsia"/>
                        <w:color w:val="282426"/>
                        <w:spacing w:val="16"/>
                        <w:w w:val="105"/>
                        <w:sz w:val="21"/>
                      </w:rPr>
                      <w:t>蹤期間出現上呼吸道症狀者</w:t>
                    </w:r>
                    <w:r>
                      <w:rPr>
                        <w:rFonts w:ascii="新細明體" w:eastAsia="新細明體" w:hint="eastAsia"/>
                        <w:color w:val="413D3F"/>
                        <w:spacing w:val="-14"/>
                        <w:w w:val="105"/>
                        <w:sz w:val="21"/>
                      </w:rPr>
                      <w:t>， </w:t>
                    </w:r>
                    <w:r>
                      <w:rPr>
                        <w:rFonts w:ascii="新細明體" w:eastAsia="新細明體" w:hint="eastAsia"/>
                        <w:color w:val="282426"/>
                        <w:spacing w:val="6"/>
                        <w:w w:val="105"/>
                        <w:sz w:val="21"/>
                      </w:rPr>
                      <w:t>請轉</w:t>
                    </w:r>
                    <w:r>
                      <w:rPr>
                        <w:rFonts w:ascii="新細明體" w:eastAsia="新細明體" w:hint="eastAsia"/>
                        <w:color w:val="282426"/>
                        <w:spacing w:val="14"/>
                        <w:w w:val="105"/>
                        <w:sz w:val="21"/>
                      </w:rPr>
                      <w:t>介就醫評估是否需進行</w:t>
                    </w:r>
                    <w:r>
                      <w:rPr>
                        <w:rFonts w:ascii="Arial" w:eastAsia="Arial"/>
                        <w:color w:val="282426"/>
                        <w:w w:val="105"/>
                        <w:sz w:val="24"/>
                      </w:rPr>
                      <w:t>CXR</w:t>
                    </w:r>
                    <w:r>
                      <w:rPr>
                        <w:rFonts w:ascii="Arial" w:eastAsia="Arial"/>
                        <w:color w:val="282426"/>
                        <w:spacing w:val="-59"/>
                        <w:w w:val="105"/>
                        <w:sz w:val="24"/>
                      </w:rPr>
                      <w:t> </w:t>
                    </w:r>
                    <w:r>
                      <w:rPr>
                        <w:rFonts w:ascii="新細明體" w:eastAsia="新細明體" w:hint="eastAsia"/>
                        <w:color w:val="282426"/>
                        <w:spacing w:val="7"/>
                        <w:w w:val="105"/>
                        <w:sz w:val="21"/>
                      </w:rPr>
                      <w:t>及痰液</w:t>
                    </w:r>
                  </w:p>
                  <w:p>
                    <w:pPr>
                      <w:spacing w:line="236" w:lineRule="exact" w:before="0"/>
                      <w:ind w:left="204" w:right="0" w:firstLine="0"/>
                      <w:jc w:val="left"/>
                      <w:rPr>
                        <w:rFonts w:ascii="新細明體" w:eastAsia="新細明體" w:hint="eastAsia"/>
                        <w:sz w:val="21"/>
                      </w:rPr>
                    </w:pPr>
                    <w:r>
                      <w:rPr>
                        <w:rFonts w:ascii="新細明體" w:eastAsia="新細明體" w:hint="eastAsia"/>
                        <w:color w:val="282426"/>
                        <w:w w:val="110"/>
                        <w:sz w:val="21"/>
                      </w:rPr>
                      <w:t>檢查</w:t>
                    </w:r>
                  </w:p>
                </w:txbxContent>
              </v:textbox>
              <w10:wrap type="none"/>
            </v:shape>
            <w10:wrap type="none"/>
          </v:group>
        </w:pict>
      </w:r>
      <w:r>
        <w:rPr/>
        <w:pict>
          <v:group style="position:absolute;margin-left:345.743988pt;margin-top:16.527143pt;width:76.95pt;height:97.5pt;mso-position-horizontal-relative:page;mso-position-vertical-relative:paragraph;z-index:251953152" coordorigin="6915,331" coordsize="1539,1950">
            <v:shape style="position:absolute;left:6914;top:704;width:1539;height:997" coordorigin="6915,705" coordsize="1539,997" path="m8453,705l6915,705,6915,1701,8453,1701,8453,1693,6931,1693,6923,1685,6931,1685,6931,722,6923,722,6931,713,8453,713,8453,705xm6931,1685l6923,1685,6931,1693,6931,1685xm8436,1685l6931,1685,6931,1693,8436,1693,8436,1685xm8436,713l8436,1693,8444,1685,8453,1685,8453,722,8444,722,8436,713xm8453,1685l8444,1685,8436,1693,8453,1693,8453,1685xm6931,713l6923,722,6931,722,6931,713xm8436,713l6931,713,6931,722,8436,722,8436,713xm8453,713l8436,713,8444,722,8453,722,8453,713xe" filled="true" fillcolor="#6aaa43" stroked="false">
              <v:path arrowok="t"/>
              <v:fill type="solid"/>
            </v:shape>
            <v:shape style="position:absolute;left:6914;top:330;width:1539;height:1950" type="#_x0000_t202" filled="false" stroked="false">
              <v:textbox inset="0,0,0,0">
                <w:txbxContent>
                  <w:p>
                    <w:pPr>
                      <w:spacing w:line="472" w:lineRule="exact" w:before="0"/>
                      <w:ind w:left="19" w:right="0" w:firstLine="0"/>
                      <w:jc w:val="center"/>
                      <w:rPr>
                        <w:rFonts w:ascii="Times New Roman"/>
                        <w:sz w:val="44"/>
                      </w:rPr>
                    </w:pPr>
                    <w:r>
                      <w:rPr>
                        <w:rFonts w:ascii="Times New Roman"/>
                        <w:color w:val="69A842"/>
                        <w:w w:val="110"/>
                        <w:sz w:val="44"/>
                      </w:rPr>
                      <w:t>i</w:t>
                    </w:r>
                  </w:p>
                  <w:p>
                    <w:pPr>
                      <w:spacing w:line="232" w:lineRule="auto" w:before="0"/>
                      <w:ind w:left="556" w:right="529" w:firstLine="0"/>
                      <w:jc w:val="center"/>
                      <w:rPr>
                        <w:rFonts w:ascii="新細明體" w:eastAsia="新細明體" w:hint="eastAsia"/>
                        <w:sz w:val="21"/>
                      </w:rPr>
                    </w:pPr>
                    <w:r>
                      <w:rPr>
                        <w:rFonts w:ascii="新細明體" w:eastAsia="新細明體" w:hint="eastAsia"/>
                        <w:color w:val="282426"/>
                        <w:w w:val="105"/>
                        <w:sz w:val="21"/>
                      </w:rPr>
                      <w:t>確定或</w:t>
                    </w:r>
                  </w:p>
                  <w:p>
                    <w:pPr>
                      <w:spacing w:line="247" w:lineRule="exact" w:before="0"/>
                      <w:ind w:left="297" w:right="278" w:firstLine="0"/>
                      <w:jc w:val="center"/>
                      <w:rPr>
                        <w:rFonts w:ascii="新細明體" w:eastAsia="新細明體" w:hint="eastAsia"/>
                        <w:sz w:val="21"/>
                      </w:rPr>
                    </w:pPr>
                    <w:r>
                      <w:rPr>
                        <w:rFonts w:ascii="新細明體" w:eastAsia="新細明體" w:hint="eastAsia"/>
                        <w:color w:val="282426"/>
                        <w:w w:val="110"/>
                        <w:sz w:val="21"/>
                      </w:rPr>
                      <w:t>無法排除</w:t>
                    </w:r>
                  </w:p>
                  <w:p>
                    <w:pPr>
                      <w:spacing w:line="670" w:lineRule="exact" w:before="0"/>
                      <w:ind w:left="0" w:right="19" w:firstLine="0"/>
                      <w:jc w:val="center"/>
                      <w:rPr>
                        <w:rFonts w:ascii="Times New Roman"/>
                        <w:sz w:val="62"/>
                      </w:rPr>
                    </w:pPr>
                    <w:r>
                      <w:rPr>
                        <w:rFonts w:ascii="Times New Roman"/>
                        <w:color w:val="69A842"/>
                        <w:w w:val="109"/>
                        <w:sz w:val="62"/>
                      </w:rPr>
                      <w:t>!</w:t>
                    </w:r>
                  </w:p>
                </w:txbxContent>
              </v:textbox>
              <w10:wrap type="none"/>
            </v:shape>
            <w10:wrap type="none"/>
          </v:group>
        </w:pict>
      </w:r>
      <w:r>
        <w:rPr/>
        <w:pict>
          <v:group style="position:absolute;margin-left:309.575012pt;margin-top:106.456551pt;width:147.35pt;height:68.3pt;mso-position-horizontal-relative:page;mso-position-vertical-relative:paragraph;z-index:251957248" coordorigin="6192,2129" coordsize="2947,1366">
            <v:shape style="position:absolute;left:6191;top:2129;width:2947;height:998" coordorigin="6192,2129" coordsize="2947,998" path="m9138,2129l6192,2129,6192,3126,9138,3126,9138,3117,6208,3117,6200,3109,6208,3109,6208,2146,6200,2146,6208,2138,9138,2138,9138,2129xm6208,3109l6200,3109,6208,3117,6208,3109xm9121,3109l6208,3109,6208,3117,9121,3117,9121,3109xm9121,2138l9121,3117,9129,3109,9138,3109,9138,2146,9129,2146,9121,2138xm9138,3109l9129,3109,9121,3117,9138,3117,9138,3109xm6208,2138l6200,2146,6208,2146,6208,2138xm9121,2138l6208,2138,6208,2146,9121,2146,9121,2138xm9138,2138l9121,2138,9129,2146,9138,2146,9138,2138xe" filled="true" fillcolor="#6aaa43" stroked="false">
              <v:path arrowok="t"/>
              <v:fill type="solid"/>
            </v:shape>
            <v:shape style="position:absolute;left:6264;top:2256;width:2850;height:494" type="#_x0000_t202" filled="false" stroked="false">
              <v:textbox inset="0,0,0,0">
                <w:txbxContent>
                  <w:p>
                    <w:pPr>
                      <w:spacing w:line="247" w:lineRule="exact" w:before="0"/>
                      <w:ind w:left="0" w:right="0" w:firstLine="0"/>
                      <w:jc w:val="left"/>
                      <w:rPr>
                        <w:rFonts w:ascii="新細明體" w:eastAsia="新細明體" w:hint="eastAsia"/>
                        <w:sz w:val="21"/>
                      </w:rPr>
                    </w:pPr>
                    <w:r>
                      <w:rPr>
                        <w:rFonts w:ascii="新細明體" w:eastAsia="新細明體" w:hint="eastAsia"/>
                        <w:color w:val="282426"/>
                        <w:w w:val="105"/>
                        <w:sz w:val="21"/>
                      </w:rPr>
                      <w:t>將調查結果連同病歷資料</w:t>
                    </w:r>
                    <w:r>
                      <w:rPr>
                        <w:rFonts w:ascii="新細明體" w:eastAsia="新細明體" w:hint="eastAsia"/>
                        <w:color w:val="413D3F"/>
                        <w:w w:val="105"/>
                        <w:sz w:val="21"/>
                      </w:rPr>
                      <w:t>，</w:t>
                    </w:r>
                  </w:p>
                  <w:p>
                    <w:pPr>
                      <w:spacing w:line="247" w:lineRule="exact" w:before="0"/>
                      <w:ind w:left="36" w:right="0" w:firstLine="0"/>
                      <w:jc w:val="left"/>
                      <w:rPr>
                        <w:rFonts w:ascii="新細明體" w:eastAsia="新細明體" w:hint="eastAsia"/>
                        <w:sz w:val="21"/>
                      </w:rPr>
                    </w:pPr>
                    <w:r>
                      <w:rPr>
                        <w:rFonts w:ascii="新細明體" w:eastAsia="新細明體" w:hint="eastAsia"/>
                        <w:color w:val="282426"/>
                        <w:w w:val="110"/>
                        <w:sz w:val="21"/>
                      </w:rPr>
                      <w:t>再次提送「結核病診療諮</w:t>
                    </w:r>
                  </w:p>
                </w:txbxContent>
              </v:textbox>
              <w10:wrap type="none"/>
            </v:shape>
            <v:shape style="position:absolute;left:6898;top:2823;width:1409;height:211" type="#_x0000_t202" filled="false" stroked="false">
              <v:textbox inset="0,0,0,0">
                <w:txbxContent>
                  <w:p>
                    <w:pPr>
                      <w:spacing w:line="210" w:lineRule="exact" w:before="0"/>
                      <w:ind w:left="0" w:right="0" w:firstLine="0"/>
                      <w:jc w:val="left"/>
                      <w:rPr>
                        <w:rFonts w:ascii="新細明體" w:eastAsia="新細明體" w:hint="eastAsia"/>
                        <w:sz w:val="21"/>
                      </w:rPr>
                    </w:pPr>
                    <w:r>
                      <w:rPr>
                        <w:rFonts w:ascii="新細明體" w:eastAsia="新細明體" w:hint="eastAsia"/>
                        <w:color w:val="282426"/>
                        <w:w w:val="110"/>
                        <w:sz w:val="21"/>
                      </w:rPr>
                      <w:t>詢小組」討論</w:t>
                    </w:r>
                  </w:p>
                </w:txbxContent>
              </v:textbox>
              <w10:wrap type="none"/>
            </v:shape>
            <v:shape style="position:absolute;left:7537;top:2923;width:312;height:571" type="#_x0000_t202" filled="false" stroked="false">
              <v:textbox inset="0,0,0,0">
                <w:txbxContent>
                  <w:p>
                    <w:pPr>
                      <w:spacing w:line="571" w:lineRule="exact" w:before="0"/>
                      <w:ind w:left="0" w:right="0" w:firstLine="0"/>
                      <w:jc w:val="left"/>
                      <w:rPr>
                        <w:rFonts w:ascii="新細明體" w:eastAsia="新細明體" w:hint="eastAsia"/>
                        <w:sz w:val="57"/>
                      </w:rPr>
                    </w:pPr>
                    <w:r>
                      <w:rPr>
                        <w:rFonts w:ascii="新細明體" w:eastAsia="新細明體" w:hint="eastAsia"/>
                        <w:color w:val="69A842"/>
                        <w:w w:val="51"/>
                        <w:sz w:val="57"/>
                      </w:rPr>
                      <w:t>」</w:t>
                    </w:r>
                  </w:p>
                </w:txbxContent>
              </v:textbox>
              <w10:wrap type="none"/>
            </v:shape>
            <w10:wrap type="none"/>
          </v:group>
        </w:pict>
      </w:r>
      <w:r>
        <w:rPr>
          <w:rFonts w:ascii="Arial"/>
          <w:color w:val="69A842"/>
          <w:w w:val="106"/>
          <w:sz w:val="42"/>
        </w:rPr>
        <w:t>I</w:t>
      </w:r>
    </w:p>
    <w:p>
      <w:pPr>
        <w:spacing w:after="0"/>
        <w:jc w:val="center"/>
        <w:rPr>
          <w:rFonts w:ascii="Arial"/>
          <w:sz w:val="42"/>
        </w:rPr>
        <w:sectPr>
          <w:pgSz w:w="11910" w:h="16840"/>
          <w:pgMar w:top="780" w:bottom="0" w:left="240" w:right="0"/>
        </w:sectPr>
      </w:pPr>
    </w:p>
    <w:p>
      <w:pPr>
        <w:pStyle w:val="BodyText"/>
        <w:spacing w:before="4"/>
        <w:rPr>
          <w:rFonts w:ascii="Arial"/>
          <w:sz w:val="49"/>
        </w:rPr>
      </w:pPr>
    </w:p>
    <w:p>
      <w:pPr>
        <w:pStyle w:val="Heading7"/>
        <w:jc w:val="right"/>
      </w:pPr>
      <w:r>
        <w:rPr>
          <w:color w:val="231F20"/>
        </w:rPr>
        <w:t>跨國轉介作業</w:t>
      </w:r>
    </w:p>
    <w:p>
      <w:pPr>
        <w:pStyle w:val="BodyText"/>
        <w:spacing w:before="52"/>
        <w:ind w:left="2994"/>
      </w:pPr>
      <w:r>
        <w:rPr/>
        <w:br w:type="column"/>
      </w:r>
      <w:r>
        <w:rPr>
          <w:color w:val="231F20"/>
          <w:w w:val="105"/>
        </w:rPr>
        <w:t>附件 6-5</w:t>
      </w:r>
    </w:p>
    <w:p>
      <w:pPr>
        <w:spacing w:after="0"/>
        <w:sectPr>
          <w:pgSz w:w="11910" w:h="16840"/>
          <w:pgMar w:top="560" w:bottom="0" w:left="240" w:right="0"/>
          <w:cols w:num="2" w:equalWidth="0">
            <w:col w:w="6777" w:space="40"/>
            <w:col w:w="4853"/>
          </w:cols>
        </w:sectPr>
      </w:pPr>
    </w:p>
    <w:p>
      <w:pPr>
        <w:pStyle w:val="BodyText"/>
        <w:spacing w:before="6"/>
        <w:rPr>
          <w:sz w:val="18"/>
        </w:rPr>
      </w:pPr>
    </w:p>
    <w:p>
      <w:pPr>
        <w:pStyle w:val="BodyText"/>
        <w:spacing w:line="392" w:lineRule="exact" w:before="80"/>
        <w:ind w:left="940"/>
      </w:pPr>
      <w:r>
        <w:rPr>
          <w:color w:val="231F20"/>
          <w:w w:val="105"/>
        </w:rPr>
        <w:t>為善盡國際防疫迴義及通報責任，並協助結核病個案延續治療，當個案預定移居、已移居或</w:t>
      </w:r>
    </w:p>
    <w:p>
      <w:pPr>
        <w:pStyle w:val="BodyText"/>
        <w:spacing w:line="392" w:lineRule="exact"/>
        <w:ind w:left="940"/>
      </w:pPr>
      <w:r>
        <w:rPr>
          <w:color w:val="231F20"/>
          <w:w w:val="105"/>
        </w:rPr>
        <w:t>因工作長期駐留他國時，將進行跨國轉介通知。</w:t>
      </w:r>
    </w:p>
    <w:p>
      <w:pPr>
        <w:pStyle w:val="BodyText"/>
        <w:spacing w:line="337" w:lineRule="exact" w:before="10"/>
        <w:ind w:left="940"/>
      </w:pPr>
      <w:r>
        <w:rPr>
          <w:color w:val="231F20"/>
          <w:w w:val="105"/>
        </w:rPr>
        <w:t>—、結核病回案同時符合以下條件者，始予轉介：</w:t>
      </w:r>
    </w:p>
    <w:p>
      <w:pPr>
        <w:pStyle w:val="BodyText"/>
        <w:spacing w:line="328" w:lineRule="exact"/>
        <w:ind w:left="1500"/>
      </w:pPr>
      <w:r>
        <w:rPr/>
        <w:pict>
          <v:group style="position:absolute;margin-left:557.685486pt;margin-top:13.113438pt;width:37.35pt;height:663.55pt;mso-position-horizontal-relative:page;mso-position-vertical-relative:paragraph;z-index:251964416" coordorigin="11154,262" coordsize="747,13271">
            <v:shape style="position:absolute;left:11283;top:773;width:438;height:12760" type="#_x0000_t75" stroked="false">
              <v:imagedata r:id="rId190" o:title=""/>
            </v:shape>
            <v:shape style="position:absolute;left:11153;top:262;width:747;height:812" coordorigin="11154,262" coordsize="747,812" path="m11900,262l11536,262,11514,265,11454,298,11188,581,11154,668,11162,714,11454,1037,11514,1071,11536,1074,11900,1074,11900,262xe" filled="true" fillcolor="#7c8ac4" stroked="false">
              <v:path arrowok="t"/>
              <v:fill type="solid"/>
            </v:shape>
            <v:shape style="position:absolute;left:11307;top:529;width:393;height:278" type="#_x0000_t75" stroked="false">
              <v:imagedata r:id="rId191" o:title=""/>
            </v:shape>
            <v:shape style="position:absolute;left:11378;top:1209;width:249;height:2257" type="#_x0000_t75" stroked="false">
              <v:imagedata r:id="rId192" o:title=""/>
            </v:shape>
            <v:shape style="position:absolute;left:11388;top:3841;width:237;height:247" type="#_x0000_t75" stroked="false">
              <v:imagedata r:id="rId193" o:title=""/>
            </v:shape>
            <v:shape style="position:absolute;left:11377;top:4176;width:252;height:247" type="#_x0000_t75" stroked="false">
              <v:imagedata r:id="rId194" o:title=""/>
            </v:shape>
            <v:shape style="position:absolute;left:11371;top:3691;width:260;height:882" coordorigin="11371,3692" coordsize="260,882" path="m11631,4499l11601,4519,11570,4534,11536,4542,11501,4545,11465,4542,11431,4534,11400,4519,11371,4499,11372,4527,11399,4547,11430,4562,11464,4571,11500,4573,11537,4571,11571,4562,11602,4547,11605,4545,11631,4527,11631,4499m11631,3738l11605,3720,11602,3718,11571,3703,11537,3695,11500,3692,11464,3695,11430,3703,11399,3718,11371,3738,11371,3766,11400,3746,11432,3731,11465,3723,11501,3720,11536,3723,11570,3731,11602,3746,11631,3766,11631,3738e" filled="true" fillcolor="#58595b" stroked="false">
              <v:path arrowok="t"/>
              <v:fill type="solid"/>
            </v:shape>
            <v:shape style="position:absolute;left:11405;top:12972;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61</w:t>
                    </w:r>
                  </w:p>
                </w:txbxContent>
              </v:textbox>
              <w10:wrap type="none"/>
            </v:shape>
            <w10:wrap type="none"/>
          </v:group>
        </w:pict>
      </w:r>
      <w:r>
        <w:rPr>
          <w:color w:val="231F20"/>
          <w:w w:val="105"/>
        </w:rPr>
        <w:t>(—) 具中華民國國籍（含雙重國籍）或中華民國國民之外籍配偶回案確認將移居他國 1</w:t>
      </w:r>
    </w:p>
    <w:p>
      <w:pPr>
        <w:pStyle w:val="BodyText"/>
        <w:spacing w:line="244" w:lineRule="auto"/>
        <w:ind w:left="2061" w:right="1414"/>
      </w:pPr>
      <w:r>
        <w:rPr>
          <w:color w:val="231F20"/>
          <w:spacing w:val="5"/>
        </w:rPr>
        <w:t>年以上或未達 </w:t>
      </w:r>
      <w:r>
        <w:rPr>
          <w:color w:val="231F20"/>
        </w:rPr>
        <w:t>1</w:t>
      </w:r>
      <w:r>
        <w:rPr>
          <w:color w:val="231F20"/>
          <w:spacing w:val="11"/>
        </w:rPr>
        <w:t> 年</w:t>
      </w:r>
      <w:r>
        <w:rPr>
          <w:color w:val="231F20"/>
        </w:rPr>
        <w:t>（依實際情形硏判轉介需求</w:t>
      </w:r>
      <w:r>
        <w:rPr>
          <w:color w:val="231F20"/>
          <w:spacing w:val="-129"/>
        </w:rPr>
        <w:t>）</w:t>
      </w:r>
      <w:r>
        <w:rPr>
          <w:color w:val="231F20"/>
          <w:spacing w:val="-2"/>
        </w:rPr>
        <w:t>、或不具中華民國國籍之外籍人</w:t>
      </w:r>
      <w:r>
        <w:rPr>
          <w:color w:val="231F20"/>
          <w:w w:val="105"/>
        </w:rPr>
        <w:t>土返回母國或移居他國。</w:t>
      </w:r>
    </w:p>
    <w:p>
      <w:pPr>
        <w:pStyle w:val="BodyText"/>
        <w:spacing w:line="237" w:lineRule="auto"/>
        <w:ind w:left="2061" w:right="1184" w:hanging="561"/>
      </w:pPr>
      <w:r>
        <w:rPr>
          <w:color w:val="231F20"/>
          <w:spacing w:val="-7"/>
        </w:rPr>
        <w:t>(二)    個案痰或組織檢體檢驗培養確認為結核分枝桿菌，且塗片、培養、鑑定及藥物戚受</w:t>
      </w:r>
      <w:r>
        <w:rPr>
          <w:color w:val="231F20"/>
          <w:w w:val="105"/>
        </w:rPr>
        <w:t>性試驗均已完成登錄。</w:t>
      </w:r>
    </w:p>
    <w:p>
      <w:pPr>
        <w:pStyle w:val="BodyText"/>
        <w:spacing w:line="388" w:lineRule="exact" w:before="6"/>
        <w:ind w:left="940"/>
      </w:pPr>
      <w:r>
        <w:rPr>
          <w:color w:val="231F20"/>
          <w:w w:val="105"/>
        </w:rPr>
        <w:t>二、各單位權責及分工</w:t>
      </w:r>
    </w:p>
    <w:p>
      <w:pPr>
        <w:spacing w:line="397" w:lineRule="exact" w:before="0"/>
        <w:ind w:left="1490" w:right="0" w:firstLine="0"/>
        <w:jc w:val="left"/>
        <w:rPr>
          <w:sz w:val="24"/>
        </w:rPr>
      </w:pPr>
      <w:r>
        <w:rPr>
          <w:color w:val="231F20"/>
          <w:w w:val="85"/>
          <w:sz w:val="24"/>
        </w:rPr>
        <w:t>（—）</w:t>
      </w:r>
      <w:r>
        <w:rPr>
          <w:color w:val="231F20"/>
          <w:spacing w:val="53"/>
          <w:w w:val="85"/>
          <w:sz w:val="24"/>
        </w:rPr>
        <w:t> </w:t>
      </w:r>
      <w:r>
        <w:rPr>
          <w:color w:val="231F20"/>
          <w:sz w:val="24"/>
        </w:rPr>
        <w:t>管理單位衛生所：</w:t>
      </w:r>
    </w:p>
    <w:p>
      <w:pPr>
        <w:pStyle w:val="ListParagraph"/>
        <w:numPr>
          <w:ilvl w:val="0"/>
          <w:numId w:val="56"/>
        </w:numPr>
        <w:tabs>
          <w:tab w:pos="2057" w:val="left" w:leader="none"/>
        </w:tabs>
        <w:spacing w:line="401" w:lineRule="exact" w:before="0" w:after="0"/>
        <w:ind w:left="2056" w:right="0" w:hanging="281"/>
        <w:jc w:val="left"/>
        <w:rPr>
          <w:sz w:val="24"/>
        </w:rPr>
      </w:pPr>
      <w:r>
        <w:rPr>
          <w:color w:val="231F20"/>
          <w:spacing w:val="-7"/>
          <w:sz w:val="24"/>
        </w:rPr>
        <w:t>向個案說明持續服藥完成治療之重要性，符合轉介條件者，應告知個案：「疾管署</w:t>
      </w:r>
    </w:p>
    <w:p>
      <w:pPr>
        <w:spacing w:line="399" w:lineRule="exact" w:before="0"/>
        <w:ind w:left="2056" w:right="0" w:firstLine="0"/>
        <w:jc w:val="left"/>
        <w:rPr>
          <w:sz w:val="24"/>
        </w:rPr>
      </w:pPr>
      <w:r>
        <w:rPr>
          <w:color w:val="231F20"/>
          <w:sz w:val="24"/>
        </w:rPr>
        <w:t>將於其入該國國境後，協助進行轉介事宜」。</w:t>
      </w:r>
    </w:p>
    <w:p>
      <w:pPr>
        <w:pStyle w:val="ListParagraph"/>
        <w:numPr>
          <w:ilvl w:val="0"/>
          <w:numId w:val="56"/>
        </w:numPr>
        <w:tabs>
          <w:tab w:pos="2057" w:val="left" w:leader="none"/>
        </w:tabs>
        <w:spacing w:line="223" w:lineRule="auto" w:before="10" w:after="0"/>
        <w:ind w:left="2056" w:right="1102" w:hanging="281"/>
        <w:jc w:val="both"/>
        <w:rPr>
          <w:rFonts w:ascii="微軟正黑體" w:eastAsia="微軟正黑體" w:hint="eastAsia"/>
          <w:b/>
          <w:sz w:val="24"/>
        </w:rPr>
      </w:pPr>
      <w:r>
        <w:rPr>
          <w:color w:val="231F20"/>
          <w:spacing w:val="-3"/>
          <w:sz w:val="24"/>
        </w:rPr>
        <w:t>檢視個案初痰或組織檢體檢驗</w:t>
      </w:r>
      <w:r>
        <w:rPr>
          <w:color w:val="231F20"/>
          <w:sz w:val="24"/>
        </w:rPr>
        <w:t>（</w:t>
      </w:r>
      <w:r>
        <w:rPr>
          <w:color w:val="231F20"/>
          <w:spacing w:val="-9"/>
          <w:sz w:val="24"/>
        </w:rPr>
        <w:t>含塗片、培養、鑑定及藥物戚受性試驗</w:t>
      </w:r>
      <w:r>
        <w:rPr>
          <w:color w:val="231F20"/>
          <w:spacing w:val="-34"/>
          <w:sz w:val="24"/>
        </w:rPr>
        <w:t>）</w:t>
      </w:r>
      <w:r>
        <w:rPr>
          <w:color w:val="231F20"/>
          <w:spacing w:val="-5"/>
          <w:sz w:val="24"/>
        </w:rPr>
        <w:t>是否已完</w:t>
      </w:r>
      <w:r>
        <w:rPr>
          <w:color w:val="231F20"/>
          <w:spacing w:val="-14"/>
          <w:sz w:val="24"/>
        </w:rPr>
        <w:t>成結果登錄；符合轉介條件者，需提供出境證明文件予公衛管理人員上傳於結核病</w:t>
      </w:r>
      <w:r>
        <w:rPr>
          <w:color w:val="231F20"/>
          <w:spacing w:val="-1"/>
          <w:w w:val="95"/>
          <w:sz w:val="24"/>
        </w:rPr>
        <w:t>追蹤管理系統</w:t>
      </w:r>
      <w:r>
        <w:rPr>
          <w:color w:val="231F20"/>
          <w:w w:val="95"/>
          <w:sz w:val="24"/>
        </w:rPr>
        <w:t>（</w:t>
      </w:r>
      <w:r>
        <w:rPr>
          <w:color w:val="231F20"/>
          <w:spacing w:val="5"/>
          <w:w w:val="95"/>
          <w:sz w:val="24"/>
        </w:rPr>
        <w:t>下稱 </w:t>
      </w:r>
      <w:r>
        <w:rPr>
          <w:color w:val="231F20"/>
          <w:w w:val="95"/>
          <w:sz w:val="24"/>
        </w:rPr>
        <w:t>TB</w:t>
      </w:r>
      <w:r>
        <w:rPr>
          <w:color w:val="231F20"/>
          <w:spacing w:val="4"/>
          <w:w w:val="95"/>
          <w:sz w:val="24"/>
        </w:rPr>
        <w:t> 系統</w:t>
      </w:r>
      <w:r>
        <w:rPr>
          <w:color w:val="231F20"/>
          <w:spacing w:val="-5"/>
          <w:w w:val="95"/>
          <w:sz w:val="24"/>
        </w:rPr>
        <w:t>）</w:t>
      </w:r>
      <w:r>
        <w:rPr>
          <w:color w:val="231F20"/>
          <w:w w:val="95"/>
          <w:sz w:val="24"/>
        </w:rPr>
        <w:t>之專案管理</w:t>
      </w:r>
      <w:r>
        <w:rPr>
          <w:color w:val="231F20"/>
          <w:w w:val="80"/>
          <w:sz w:val="24"/>
        </w:rPr>
        <w:t>／</w:t>
      </w:r>
      <w:r>
        <w:rPr>
          <w:color w:val="231F20"/>
          <w:w w:val="95"/>
          <w:sz w:val="24"/>
        </w:rPr>
        <w:t>表單上傳管理</w:t>
      </w:r>
      <w:r>
        <w:rPr>
          <w:color w:val="231F20"/>
          <w:w w:val="80"/>
          <w:sz w:val="24"/>
        </w:rPr>
        <w:t>／</w:t>
      </w:r>
      <w:r>
        <w:rPr>
          <w:color w:val="231F20"/>
          <w:spacing w:val="-5"/>
          <w:w w:val="95"/>
          <w:sz w:val="24"/>
        </w:rPr>
        <w:t>表單上傳，上傳「檔案</w:t>
      </w:r>
      <w:r>
        <w:rPr>
          <w:color w:val="231F20"/>
          <w:sz w:val="24"/>
        </w:rPr>
        <w:t>類別」請選擇「IHR</w:t>
      </w:r>
      <w:r>
        <w:rPr>
          <w:color w:val="231F20"/>
          <w:spacing w:val="-14"/>
          <w:sz w:val="24"/>
        </w:rPr>
        <w:t> 及跨國轉介憑證留存」</w:t>
      </w:r>
      <w:r>
        <w:rPr>
          <w:rFonts w:ascii="微軟正黑體" w:eastAsia="微軟正黑體" w:hint="eastAsia"/>
          <w:b/>
          <w:color w:val="231F20"/>
          <w:sz w:val="24"/>
        </w:rPr>
        <w:t>。</w:t>
      </w:r>
    </w:p>
    <w:p>
      <w:pPr>
        <w:pStyle w:val="ListParagraph"/>
        <w:numPr>
          <w:ilvl w:val="0"/>
          <w:numId w:val="56"/>
        </w:numPr>
        <w:tabs>
          <w:tab w:pos="2057" w:val="left" w:leader="none"/>
        </w:tabs>
        <w:spacing w:line="406" w:lineRule="exact" w:before="0" w:after="0"/>
        <w:ind w:left="2056" w:right="0" w:hanging="282"/>
        <w:jc w:val="both"/>
        <w:rPr>
          <w:sz w:val="24"/>
        </w:rPr>
      </w:pPr>
      <w:r>
        <w:rPr>
          <w:color w:val="231F20"/>
          <w:spacing w:val="-5"/>
          <w:sz w:val="24"/>
        </w:rPr>
        <w:t>於 </w:t>
      </w:r>
      <w:r>
        <w:rPr>
          <w:color w:val="231F20"/>
          <w:sz w:val="24"/>
        </w:rPr>
        <w:t>TB</w:t>
      </w:r>
      <w:r>
        <w:rPr>
          <w:color w:val="231F20"/>
          <w:spacing w:val="-8"/>
          <w:sz w:val="24"/>
        </w:rPr>
        <w:t> 系統新增跨國轉介單，並依轉介單格式要求，提供相關訊息並於系統線上送</w:t>
      </w:r>
    </w:p>
    <w:p>
      <w:pPr>
        <w:spacing w:line="381" w:lineRule="exact" w:before="0"/>
        <w:ind w:left="2056" w:right="0" w:firstLine="0"/>
        <w:jc w:val="left"/>
        <w:rPr>
          <w:sz w:val="24"/>
        </w:rPr>
      </w:pPr>
      <w:r>
        <w:rPr>
          <w:color w:val="231F20"/>
          <w:sz w:val="24"/>
        </w:rPr>
        <w:t>出至該管衛生局審核。</w:t>
      </w:r>
    </w:p>
    <w:p>
      <w:pPr>
        <w:spacing w:line="381" w:lineRule="exact" w:before="0"/>
        <w:ind w:left="1496" w:right="0" w:firstLine="0"/>
        <w:jc w:val="left"/>
        <w:rPr>
          <w:sz w:val="24"/>
        </w:rPr>
      </w:pPr>
      <w:r>
        <w:rPr>
          <w:color w:val="231F20"/>
          <w:w w:val="85"/>
          <w:sz w:val="24"/>
        </w:rPr>
        <w:t>（二）</w:t>
      </w:r>
      <w:r>
        <w:rPr>
          <w:color w:val="231F20"/>
          <w:spacing w:val="53"/>
          <w:w w:val="85"/>
          <w:sz w:val="24"/>
        </w:rPr>
        <w:t> </w:t>
      </w:r>
      <w:r>
        <w:rPr>
          <w:color w:val="231F20"/>
          <w:sz w:val="24"/>
        </w:rPr>
        <w:t>管理單位衛生局：</w:t>
      </w:r>
    </w:p>
    <w:p>
      <w:pPr>
        <w:pStyle w:val="ListParagraph"/>
        <w:numPr>
          <w:ilvl w:val="0"/>
          <w:numId w:val="57"/>
        </w:numPr>
        <w:tabs>
          <w:tab w:pos="2063" w:val="left" w:leader="none"/>
        </w:tabs>
        <w:spacing w:line="401" w:lineRule="exact" w:before="0" w:after="0"/>
        <w:ind w:left="2062" w:right="0" w:hanging="282"/>
        <w:jc w:val="left"/>
        <w:rPr>
          <w:sz w:val="24"/>
        </w:rPr>
      </w:pPr>
      <w:r>
        <w:rPr>
          <w:color w:val="231F20"/>
          <w:spacing w:val="-2"/>
          <w:sz w:val="24"/>
        </w:rPr>
        <w:t>定期於 </w:t>
      </w:r>
      <w:r>
        <w:rPr>
          <w:color w:val="231F20"/>
          <w:sz w:val="24"/>
        </w:rPr>
        <w:t>TB</w:t>
      </w:r>
      <w:r>
        <w:rPr>
          <w:color w:val="231F20"/>
          <w:spacing w:val="-3"/>
          <w:sz w:val="24"/>
        </w:rPr>
        <w:t> 系統查閱轉介名單，並確認資料正確性。</w:t>
      </w:r>
    </w:p>
    <w:p>
      <w:pPr>
        <w:pStyle w:val="ListParagraph"/>
        <w:numPr>
          <w:ilvl w:val="0"/>
          <w:numId w:val="57"/>
        </w:numPr>
        <w:tabs>
          <w:tab w:pos="2063" w:val="left" w:leader="none"/>
        </w:tabs>
        <w:spacing w:line="399" w:lineRule="exact" w:before="0" w:after="0"/>
        <w:ind w:left="2062" w:right="0" w:hanging="282"/>
        <w:jc w:val="left"/>
        <w:rPr>
          <w:sz w:val="24"/>
        </w:rPr>
      </w:pPr>
      <w:r>
        <w:rPr>
          <w:color w:val="231F20"/>
          <w:spacing w:val="-1"/>
          <w:sz w:val="24"/>
        </w:rPr>
        <w:t>出境前檢驗結果已完成者，應於個案出境後之 </w:t>
      </w:r>
      <w:r>
        <w:rPr>
          <w:color w:val="231F20"/>
          <w:sz w:val="24"/>
        </w:rPr>
        <w:t>14</w:t>
      </w:r>
      <w:r>
        <w:rPr>
          <w:color w:val="231F20"/>
          <w:spacing w:val="-2"/>
          <w:sz w:val="24"/>
        </w:rPr>
        <w:t> 日工作天內完成轉介單之審核。</w:t>
      </w:r>
    </w:p>
    <w:p>
      <w:pPr>
        <w:pStyle w:val="ListParagraph"/>
        <w:numPr>
          <w:ilvl w:val="0"/>
          <w:numId w:val="57"/>
        </w:numPr>
        <w:tabs>
          <w:tab w:pos="2063" w:val="left" w:leader="none"/>
        </w:tabs>
        <w:spacing w:line="400" w:lineRule="exact" w:before="0" w:after="0"/>
        <w:ind w:left="2062" w:right="0" w:hanging="282"/>
        <w:jc w:val="left"/>
        <w:rPr>
          <w:sz w:val="24"/>
        </w:rPr>
      </w:pPr>
      <w:r>
        <w:rPr>
          <w:color w:val="231F20"/>
          <w:spacing w:val="-5"/>
          <w:sz w:val="24"/>
        </w:rPr>
        <w:t>檢驗結果未完成而個案已出境者，應於檢驗結果登錄 </w:t>
      </w:r>
      <w:r>
        <w:rPr>
          <w:color w:val="231F20"/>
          <w:sz w:val="24"/>
        </w:rPr>
        <w:t>14</w:t>
      </w:r>
      <w:r>
        <w:rPr>
          <w:color w:val="231F20"/>
          <w:spacing w:val="-2"/>
          <w:sz w:val="24"/>
        </w:rPr>
        <w:t> 日工作天內完成跨國轉介</w:t>
      </w:r>
    </w:p>
    <w:p>
      <w:pPr>
        <w:spacing w:line="401" w:lineRule="exact" w:before="0"/>
        <w:ind w:left="2062" w:right="0" w:firstLine="0"/>
        <w:jc w:val="left"/>
        <w:rPr>
          <w:sz w:val="24"/>
        </w:rPr>
      </w:pPr>
      <w:r>
        <w:rPr>
          <w:color w:val="231F20"/>
          <w:sz w:val="24"/>
        </w:rPr>
        <w:t>單之審核、並送區管制中心審核。</w:t>
      </w:r>
    </w:p>
    <w:p>
      <w:pPr>
        <w:spacing w:line="399" w:lineRule="exact" w:before="0"/>
        <w:ind w:left="1483" w:right="0" w:firstLine="0"/>
        <w:jc w:val="left"/>
        <w:rPr>
          <w:sz w:val="24"/>
        </w:rPr>
      </w:pPr>
      <w:r>
        <w:rPr>
          <w:color w:val="231F20"/>
          <w:w w:val="65"/>
          <w:sz w:val="24"/>
        </w:rPr>
        <w:t>（</w:t>
      </w:r>
      <w:r>
        <w:rPr>
          <w:color w:val="231F20"/>
          <w:sz w:val="24"/>
        </w:rPr>
        <w:t>三</w:t>
      </w:r>
      <w:r>
        <w:rPr>
          <w:color w:val="231F20"/>
          <w:w w:val="65"/>
          <w:sz w:val="24"/>
        </w:rPr>
        <w:t>） </w:t>
      </w:r>
      <w:r>
        <w:rPr>
          <w:color w:val="231F20"/>
          <w:sz w:val="24"/>
        </w:rPr>
        <w:t>疾管署：</w:t>
      </w:r>
    </w:p>
    <w:p>
      <w:pPr>
        <w:pStyle w:val="ListParagraph"/>
        <w:numPr>
          <w:ilvl w:val="0"/>
          <w:numId w:val="58"/>
        </w:numPr>
        <w:tabs>
          <w:tab w:pos="2050" w:val="left" w:leader="none"/>
        </w:tabs>
        <w:spacing w:line="399" w:lineRule="exact" w:before="0" w:after="0"/>
        <w:ind w:left="2049" w:right="0" w:hanging="282"/>
        <w:jc w:val="left"/>
        <w:rPr>
          <w:sz w:val="24"/>
        </w:rPr>
      </w:pPr>
      <w:r>
        <w:rPr>
          <w:color w:val="231F20"/>
          <w:spacing w:val="-2"/>
          <w:sz w:val="24"/>
        </w:rPr>
        <w:t>定期於 </w:t>
      </w:r>
      <w:r>
        <w:rPr>
          <w:color w:val="231F20"/>
          <w:sz w:val="24"/>
        </w:rPr>
        <w:t>TB</w:t>
      </w:r>
      <w:r>
        <w:rPr>
          <w:color w:val="231F20"/>
          <w:spacing w:val="-3"/>
          <w:sz w:val="24"/>
        </w:rPr>
        <w:t> 系統查閱轉介名單，並確認資料正確性。</w:t>
      </w:r>
    </w:p>
    <w:p>
      <w:pPr>
        <w:pStyle w:val="ListParagraph"/>
        <w:numPr>
          <w:ilvl w:val="0"/>
          <w:numId w:val="58"/>
        </w:numPr>
        <w:tabs>
          <w:tab w:pos="2050" w:val="left" w:leader="none"/>
        </w:tabs>
        <w:spacing w:line="385" w:lineRule="exact" w:before="0" w:after="0"/>
        <w:ind w:left="2049" w:right="0" w:hanging="282"/>
        <w:jc w:val="left"/>
        <w:rPr>
          <w:sz w:val="24"/>
        </w:rPr>
      </w:pPr>
      <w:r>
        <w:rPr>
          <w:color w:val="231F20"/>
          <w:spacing w:val="-1"/>
          <w:w w:val="105"/>
          <w:sz w:val="24"/>
        </w:rPr>
        <w:t>區管制中心審核完畢後，由疫情中心 </w:t>
      </w:r>
      <w:r>
        <w:rPr>
          <w:color w:val="231F20"/>
          <w:w w:val="105"/>
          <w:sz w:val="24"/>
        </w:rPr>
        <w:t>International</w:t>
      </w:r>
      <w:r>
        <w:rPr>
          <w:color w:val="231F20"/>
          <w:spacing w:val="-15"/>
          <w:w w:val="105"/>
          <w:sz w:val="24"/>
        </w:rPr>
        <w:t> </w:t>
      </w:r>
      <w:r>
        <w:rPr>
          <w:color w:val="231F20"/>
          <w:w w:val="105"/>
          <w:sz w:val="24"/>
        </w:rPr>
        <w:t>Health</w:t>
      </w:r>
      <w:r>
        <w:rPr>
          <w:color w:val="231F20"/>
          <w:spacing w:val="-15"/>
          <w:w w:val="105"/>
          <w:sz w:val="24"/>
        </w:rPr>
        <w:t> </w:t>
      </w:r>
      <w:r>
        <w:rPr>
          <w:color w:val="231F20"/>
          <w:w w:val="105"/>
          <w:sz w:val="24"/>
        </w:rPr>
        <w:t>Regulations</w:t>
      </w:r>
    </w:p>
    <w:p>
      <w:pPr>
        <w:spacing w:line="415" w:lineRule="exact" w:before="0"/>
        <w:ind w:left="2049" w:right="0" w:firstLine="0"/>
        <w:jc w:val="left"/>
        <w:rPr>
          <w:sz w:val="24"/>
        </w:rPr>
      </w:pPr>
      <w:r>
        <w:rPr>
          <w:rFonts w:ascii="微軟正黑體" w:eastAsia="微軟正黑體" w:hint="eastAsia"/>
          <w:b/>
          <w:color w:val="231F20"/>
          <w:w w:val="284"/>
          <w:sz w:val="24"/>
        </w:rPr>
        <w:t>(</w:t>
      </w:r>
      <w:r>
        <w:rPr>
          <w:color w:val="231F20"/>
          <w:spacing w:val="-1"/>
          <w:w w:val="98"/>
          <w:sz w:val="24"/>
        </w:rPr>
        <w:t>IHR</w:t>
      </w:r>
      <w:r>
        <w:rPr>
          <w:color w:val="231F20"/>
          <w:sz w:val="24"/>
        </w:rPr>
        <w:t>）</w:t>
      </w:r>
      <w:r>
        <w:rPr>
          <w:color w:val="231F20"/>
          <w:spacing w:val="-7"/>
          <w:sz w:val="24"/>
        </w:rPr>
        <w:t>  </w:t>
      </w:r>
      <w:r>
        <w:rPr>
          <w:color w:val="231F20"/>
          <w:spacing w:val="1"/>
          <w:w w:val="85"/>
          <w:sz w:val="24"/>
        </w:rPr>
        <w:t>F</w:t>
      </w:r>
      <w:r>
        <w:rPr>
          <w:color w:val="231F20"/>
          <w:w w:val="105"/>
          <w:sz w:val="24"/>
        </w:rPr>
        <w:t>ocal</w:t>
      </w:r>
      <w:r>
        <w:rPr>
          <w:color w:val="231F20"/>
          <w:spacing w:val="-7"/>
          <w:sz w:val="24"/>
        </w:rPr>
        <w:t> </w:t>
      </w:r>
      <w:r>
        <w:rPr>
          <w:color w:val="231F20"/>
          <w:spacing w:val="-10"/>
          <w:w w:val="90"/>
          <w:sz w:val="24"/>
        </w:rPr>
        <w:t>P</w:t>
      </w:r>
      <w:r>
        <w:rPr>
          <w:color w:val="231F20"/>
          <w:w w:val="115"/>
          <w:sz w:val="24"/>
        </w:rPr>
        <w:t>oint</w:t>
      </w:r>
      <w:r>
        <w:rPr>
          <w:color w:val="231F20"/>
          <w:spacing w:val="-2"/>
          <w:sz w:val="24"/>
        </w:rPr>
        <w:t> 進行後續移居國之聯繫事宜。</w:t>
      </w:r>
    </w:p>
    <w:p>
      <w:pPr>
        <w:pStyle w:val="ListParagraph"/>
        <w:numPr>
          <w:ilvl w:val="0"/>
          <w:numId w:val="58"/>
        </w:numPr>
        <w:tabs>
          <w:tab w:pos="2050" w:val="left" w:leader="none"/>
        </w:tabs>
        <w:spacing w:line="389" w:lineRule="exact" w:before="0" w:after="0"/>
        <w:ind w:left="2049" w:right="0" w:hanging="282"/>
        <w:jc w:val="left"/>
        <w:rPr>
          <w:sz w:val="24"/>
        </w:rPr>
      </w:pPr>
      <w:r>
        <w:rPr>
          <w:color w:val="231F20"/>
          <w:sz w:val="24"/>
        </w:rPr>
        <w:t>IHR</w:t>
      </w:r>
      <w:r>
        <w:rPr>
          <w:color w:val="231F20"/>
          <w:spacing w:val="-17"/>
          <w:sz w:val="24"/>
        </w:rPr>
        <w:t> </w:t>
      </w:r>
      <w:r>
        <w:rPr>
          <w:color w:val="231F20"/>
          <w:sz w:val="24"/>
        </w:rPr>
        <w:t>Focal</w:t>
      </w:r>
      <w:r>
        <w:rPr>
          <w:color w:val="231F20"/>
          <w:spacing w:val="-15"/>
          <w:sz w:val="24"/>
        </w:rPr>
        <w:t> </w:t>
      </w:r>
      <w:r>
        <w:rPr>
          <w:color w:val="231F20"/>
          <w:spacing w:val="-3"/>
          <w:sz w:val="24"/>
        </w:rPr>
        <w:t>Point</w:t>
      </w:r>
      <w:r>
        <w:rPr>
          <w:color w:val="231F20"/>
          <w:spacing w:val="-10"/>
          <w:sz w:val="24"/>
        </w:rPr>
        <w:t> 於後續雙方國窗口聯繫事項涉政策規範時，移請慢性組協助回復。</w:t>
      </w:r>
    </w:p>
    <w:p>
      <w:pPr>
        <w:pStyle w:val="BodyText"/>
        <w:spacing w:line="374" w:lineRule="exact"/>
        <w:ind w:left="940"/>
      </w:pPr>
      <w:r>
        <w:rPr>
          <w:color w:val="231F20"/>
          <w:spacing w:val="-5"/>
          <w:w w:val="105"/>
        </w:rPr>
        <w:t>三、 其他注意事項：</w:t>
      </w:r>
    </w:p>
    <w:p>
      <w:pPr>
        <w:pStyle w:val="BodyText"/>
        <w:spacing w:line="235" w:lineRule="auto"/>
        <w:ind w:left="2061" w:right="1185" w:hanging="561"/>
      </w:pPr>
      <w:r>
        <w:rPr>
          <w:color w:val="231F20"/>
        </w:rPr>
        <w:t>(—)  TB 系統跨國轉介功能僅記載各收送資料單位之最後—筆資料</w:t>
      </w:r>
      <w:r>
        <w:rPr>
          <w:color w:val="231F20"/>
          <w:w w:val="80"/>
        </w:rPr>
        <w:t>／</w:t>
      </w:r>
      <w:r>
        <w:rPr>
          <w:color w:val="231F20"/>
        </w:rPr>
        <w:t>承辦人員姓名，至於各機關之內部陳核過程，則以紙本完成並自行留存作為紀錄。</w:t>
      </w:r>
    </w:p>
    <w:p>
      <w:pPr>
        <w:pStyle w:val="BodyText"/>
        <w:ind w:left="1500"/>
      </w:pPr>
      <w:r>
        <w:rPr>
          <w:color w:val="231F20"/>
          <w:w w:val="105"/>
        </w:rPr>
        <w:t>(二) 完成轉介作業，且經疾管署區管制中心確認轉介內容無誤後，即可辦理銷案。</w:t>
      </w:r>
    </w:p>
    <w:p>
      <w:pPr>
        <w:spacing w:after="0"/>
        <w:sectPr>
          <w:type w:val="continuous"/>
          <w:pgSz w:w="11910" w:h="16840"/>
          <w:pgMar w:top="1460" w:bottom="280" w:left="240" w:right="0"/>
        </w:sectPr>
      </w:pPr>
    </w:p>
    <w:p>
      <w:pPr>
        <w:pStyle w:val="BodyText"/>
        <w:spacing w:line="230" w:lineRule="auto" w:before="73"/>
        <w:ind w:left="2162" w:right="1316" w:hanging="546"/>
        <w:jc w:val="both"/>
      </w:pPr>
      <w:r>
        <w:rPr/>
        <w:pict>
          <v:group style="position:absolute;margin-left:0pt;margin-top:184.897003pt;width:44.6pt;height:653.4pt;mso-position-horizontal-relative:page;mso-position-vertical-relative:page;z-index:251966464"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195" o:title=""/>
            </v:shape>
            <v:shape style="position:absolute;left:431;top:4618;width:242;height:2194" type="#_x0000_t75" stroked="false">
              <v:imagedata r:id="rId185" o:title=""/>
            </v:shape>
            <v:shape style="position:absolute;left:441;top:7177;width:230;height:241" type="#_x0000_t75" stroked="false">
              <v:imagedata r:id="rId186" o:title=""/>
            </v:shape>
            <v:shape style="position:absolute;left:430;top:7503;width:245;height:240" type="#_x0000_t75" stroked="false">
              <v:imagedata r:id="rId187"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62</w:t>
                    </w:r>
                  </w:p>
                </w:txbxContent>
              </v:textbox>
              <w10:wrap type="none"/>
            </v:shape>
            <w10:wrap type="none"/>
          </v:group>
        </w:pict>
      </w:r>
      <w:r>
        <w:rPr>
          <w:color w:val="231F20"/>
          <w:spacing w:val="-7"/>
        </w:rPr>
        <w:t>(三) 如有不符前述轉介條件、然基於其他公共衛生目的須辦理轉介者，則循紙本方式辦</w:t>
      </w:r>
      <w:r>
        <w:rPr>
          <w:color w:val="231F20"/>
        </w:rPr>
        <w:t>理。</w:t>
      </w:r>
    </w:p>
    <w:p>
      <w:pPr>
        <w:pStyle w:val="BodyText"/>
        <w:spacing w:line="230" w:lineRule="auto" w:before="2"/>
        <w:ind w:left="2162" w:right="1316" w:hanging="546"/>
        <w:jc w:val="both"/>
      </w:pPr>
      <w:r>
        <w:rPr>
          <w:color w:val="231F20"/>
        </w:rPr>
        <w:t>(四) 具中華民國國籍（含雙重國籍）或中華民國國民之外籍配偶，需以回案之簽署聲明佐證作為回案移居期間之證明資料。如未經查證逕自轉出銷案，致使回案 1 年內重新開案者，則以取消銷案繼續管理方式處理。</w:t>
      </w:r>
    </w:p>
    <w:p>
      <w:pPr>
        <w:pStyle w:val="BodyText"/>
        <w:spacing w:line="230" w:lineRule="auto" w:before="3"/>
        <w:ind w:left="2162" w:right="1316" w:hanging="545"/>
        <w:jc w:val="both"/>
      </w:pPr>
      <w:r>
        <w:rPr>
          <w:color w:val="231F20"/>
          <w:spacing w:val="-2"/>
        </w:rPr>
        <w:t>(五) 具中華民國國籍</w:t>
      </w:r>
      <w:r>
        <w:rPr>
          <w:color w:val="231F20"/>
        </w:rPr>
        <w:t>（含雙重國籍</w:t>
      </w:r>
      <w:r>
        <w:rPr>
          <w:color w:val="231F20"/>
          <w:spacing w:val="-65"/>
        </w:rPr>
        <w:t>）</w:t>
      </w:r>
      <w:r>
        <w:rPr>
          <w:color w:val="231F20"/>
          <w:spacing w:val="-1"/>
        </w:rPr>
        <w:t>或中華民國國民之外籍配偶回案確認將移居他國未</w:t>
      </w:r>
      <w:r>
        <w:rPr>
          <w:color w:val="231F20"/>
          <w:spacing w:val="25"/>
        </w:rPr>
        <w:t>達 </w:t>
      </w:r>
      <w:r>
        <w:rPr>
          <w:color w:val="231F20"/>
        </w:rPr>
        <w:t>1</w:t>
      </w:r>
      <w:r>
        <w:rPr>
          <w:color w:val="231F20"/>
          <w:spacing w:val="-1"/>
        </w:rPr>
        <w:t> 年，然因實際情形或對方國合作需求，須進行跨國轉介者，請管理單位衛生</w:t>
      </w:r>
      <w:r>
        <w:rPr>
          <w:color w:val="231F20"/>
          <w:spacing w:val="-9"/>
        </w:rPr>
        <w:t>局及區管制中心依序辦理轉介作業，但回案管理暫不銷案，請管理單位衛生局持續</w:t>
      </w:r>
      <w:r>
        <w:rPr>
          <w:color w:val="231F20"/>
        </w:rPr>
        <w:t>追蹤返國時程和治療狀況。</w:t>
      </w:r>
    </w:p>
    <w:p>
      <w:pPr>
        <w:pStyle w:val="BodyText"/>
        <w:spacing w:line="230" w:lineRule="auto" w:before="3"/>
        <w:ind w:left="2162" w:right="1316" w:hanging="546"/>
        <w:jc w:val="both"/>
      </w:pPr>
      <w:r>
        <w:rPr>
          <w:color w:val="231F20"/>
          <w:spacing w:val="-6"/>
        </w:rPr>
        <w:t>(六) 回案出境後，復返臺致須重新開案者，以第五章「結核病回案通報登記」中規範之</w:t>
      </w:r>
      <w:r>
        <w:rPr>
          <w:color w:val="231F20"/>
        </w:rPr>
        <w:t>重開案審查作業方式處理。</w:t>
      </w:r>
    </w:p>
    <w:p>
      <w:pPr>
        <w:spacing w:after="0" w:line="230" w:lineRule="auto"/>
        <w:jc w:val="both"/>
        <w:sectPr>
          <w:pgSz w:w="11910" w:h="16840"/>
          <w:pgMar w:top="1380" w:bottom="0" w:left="240" w:right="0"/>
        </w:sectPr>
      </w:pPr>
    </w:p>
    <w:p>
      <w:pPr>
        <w:spacing w:before="77"/>
        <w:ind w:left="24" w:right="271" w:firstLine="0"/>
        <w:jc w:val="center"/>
        <w:rPr>
          <w:rFonts w:ascii="Times New Roman"/>
          <w:b/>
          <w:sz w:val="30"/>
        </w:rPr>
      </w:pPr>
      <w:r>
        <w:rPr/>
        <w:pict>
          <v:line style="position:absolute;mso-position-horizontal-relative:page;mso-position-vertical-relative:page;z-index:-306064384" from="224.488998pt,493.374023pt" to="522.353998pt,493.374023pt" stroked="true" strokeweight=".57797pt" strokecolor="#231f20">
            <v:stroke dashstyle="solid"/>
            <w10:wrap type="none"/>
          </v:line>
        </w:pict>
      </w:r>
      <w:r>
        <w:rPr/>
        <w:pict>
          <v:shape style="position:absolute;margin-left:212.365997pt;margin-top:546.770020pt;width:310.25pt;height:138.550pt;mso-position-horizontal-relative:page;mso-position-vertical-relative:page;z-index:251971584"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62"/>
                    <w:gridCol w:w="2057"/>
                    <w:gridCol w:w="2071"/>
                  </w:tblGrid>
                  <w:tr>
                    <w:trPr>
                      <w:trHeight w:val="384" w:hRule="atLeast"/>
                    </w:trPr>
                    <w:tc>
                      <w:tcPr>
                        <w:tcW w:w="2062" w:type="dxa"/>
                        <w:shd w:val="clear" w:color="auto" w:fill="DCDDDE"/>
                      </w:tcPr>
                      <w:p>
                        <w:pPr>
                          <w:pStyle w:val="TableParagraph"/>
                          <w:spacing w:before="94"/>
                          <w:ind w:left="103"/>
                          <w:rPr>
                            <w:rFonts w:ascii="Times New Roman"/>
                            <w:sz w:val="23"/>
                          </w:rPr>
                        </w:pPr>
                        <w:r>
                          <w:rPr>
                            <w:rFonts w:ascii="Times New Roman"/>
                            <w:color w:val="231F20"/>
                            <w:sz w:val="23"/>
                          </w:rPr>
                          <w:t>Date</w:t>
                        </w:r>
                      </w:p>
                    </w:tc>
                    <w:tc>
                      <w:tcPr>
                        <w:tcW w:w="2057" w:type="dxa"/>
                        <w:shd w:val="clear" w:color="auto" w:fill="DCDDDE"/>
                      </w:tcPr>
                      <w:p>
                        <w:pPr>
                          <w:pStyle w:val="TableParagraph"/>
                          <w:spacing w:before="94"/>
                          <w:ind w:left="101"/>
                          <w:rPr>
                            <w:rFonts w:ascii="Times New Roman"/>
                            <w:sz w:val="23"/>
                          </w:rPr>
                        </w:pPr>
                        <w:r>
                          <w:rPr>
                            <w:rFonts w:ascii="Times New Roman"/>
                            <w:color w:val="231F20"/>
                            <w:sz w:val="23"/>
                          </w:rPr>
                          <w:t>Test</w:t>
                        </w:r>
                      </w:p>
                    </w:tc>
                    <w:tc>
                      <w:tcPr>
                        <w:tcW w:w="2071" w:type="dxa"/>
                        <w:shd w:val="clear" w:color="auto" w:fill="DCDDDE"/>
                      </w:tcPr>
                      <w:p>
                        <w:pPr>
                          <w:pStyle w:val="TableParagraph"/>
                          <w:spacing w:before="94"/>
                          <w:ind w:left="103"/>
                          <w:rPr>
                            <w:rFonts w:ascii="Times New Roman"/>
                            <w:sz w:val="23"/>
                          </w:rPr>
                        </w:pPr>
                        <w:r>
                          <w:rPr>
                            <w:rFonts w:ascii="Times New Roman"/>
                            <w:color w:val="231F20"/>
                            <w:sz w:val="23"/>
                          </w:rPr>
                          <w:t>Result</w:t>
                        </w:r>
                      </w:p>
                    </w:tc>
                  </w:tr>
                  <w:tr>
                    <w:trPr>
                      <w:trHeight w:val="384" w:hRule="atLeast"/>
                    </w:trPr>
                    <w:tc>
                      <w:tcPr>
                        <w:tcW w:w="2062" w:type="dxa"/>
                      </w:tcPr>
                      <w:p>
                        <w:pPr>
                          <w:pStyle w:val="TableParagraph"/>
                          <w:tabs>
                            <w:tab w:pos="1027" w:val="left" w:leader="none"/>
                            <w:tab w:pos="1553" w:val="left" w:leader="none"/>
                            <w:tab w:pos="1957" w:val="left" w:leader="none"/>
                          </w:tabs>
                          <w:spacing w:before="9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2057" w:type="dxa"/>
                      </w:tcPr>
                      <w:p>
                        <w:pPr>
                          <w:pStyle w:val="TableParagraph"/>
                          <w:rPr>
                            <w:rFonts w:ascii="Times New Roman"/>
                            <w:sz w:val="22"/>
                          </w:rPr>
                        </w:pPr>
                      </w:p>
                    </w:tc>
                    <w:tc>
                      <w:tcPr>
                        <w:tcW w:w="2071" w:type="dxa"/>
                      </w:tcPr>
                      <w:p>
                        <w:pPr>
                          <w:pStyle w:val="TableParagraph"/>
                          <w:rPr>
                            <w:rFonts w:ascii="Times New Roman"/>
                            <w:sz w:val="22"/>
                          </w:rPr>
                        </w:pPr>
                      </w:p>
                    </w:tc>
                  </w:tr>
                  <w:tr>
                    <w:trPr>
                      <w:trHeight w:val="384" w:hRule="atLeast"/>
                    </w:trPr>
                    <w:tc>
                      <w:tcPr>
                        <w:tcW w:w="2062" w:type="dxa"/>
                      </w:tcPr>
                      <w:p>
                        <w:pPr>
                          <w:pStyle w:val="TableParagraph"/>
                          <w:tabs>
                            <w:tab w:pos="1027" w:val="left" w:leader="none"/>
                            <w:tab w:pos="1553" w:val="left" w:leader="none"/>
                            <w:tab w:pos="1957" w:val="left" w:leader="none"/>
                          </w:tabs>
                          <w:spacing w:before="9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2057" w:type="dxa"/>
                      </w:tcPr>
                      <w:p>
                        <w:pPr>
                          <w:pStyle w:val="TableParagraph"/>
                          <w:rPr>
                            <w:rFonts w:ascii="Times New Roman"/>
                            <w:sz w:val="22"/>
                          </w:rPr>
                        </w:pPr>
                      </w:p>
                    </w:tc>
                    <w:tc>
                      <w:tcPr>
                        <w:tcW w:w="2071" w:type="dxa"/>
                      </w:tcPr>
                      <w:p>
                        <w:pPr>
                          <w:pStyle w:val="TableParagraph"/>
                          <w:rPr>
                            <w:rFonts w:ascii="Times New Roman"/>
                            <w:sz w:val="22"/>
                          </w:rPr>
                        </w:pPr>
                      </w:p>
                    </w:tc>
                  </w:tr>
                  <w:tr>
                    <w:trPr>
                      <w:trHeight w:val="384" w:hRule="atLeast"/>
                    </w:trPr>
                    <w:tc>
                      <w:tcPr>
                        <w:tcW w:w="2062" w:type="dxa"/>
                      </w:tcPr>
                      <w:p>
                        <w:pPr>
                          <w:pStyle w:val="TableParagraph"/>
                          <w:tabs>
                            <w:tab w:pos="1027" w:val="left" w:leader="none"/>
                            <w:tab w:pos="1553" w:val="left" w:leader="none"/>
                            <w:tab w:pos="1957" w:val="left" w:leader="none"/>
                          </w:tabs>
                          <w:spacing w:before="9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2057" w:type="dxa"/>
                      </w:tcPr>
                      <w:p>
                        <w:pPr>
                          <w:pStyle w:val="TableParagraph"/>
                          <w:rPr>
                            <w:rFonts w:ascii="Times New Roman"/>
                            <w:sz w:val="22"/>
                          </w:rPr>
                        </w:pPr>
                      </w:p>
                    </w:tc>
                    <w:tc>
                      <w:tcPr>
                        <w:tcW w:w="2071" w:type="dxa"/>
                      </w:tcPr>
                      <w:p>
                        <w:pPr>
                          <w:pStyle w:val="TableParagraph"/>
                          <w:rPr>
                            <w:rFonts w:ascii="Times New Roman"/>
                            <w:sz w:val="22"/>
                          </w:rPr>
                        </w:pPr>
                      </w:p>
                    </w:tc>
                  </w:tr>
                  <w:tr>
                    <w:trPr>
                      <w:trHeight w:val="384" w:hRule="atLeast"/>
                    </w:trPr>
                    <w:tc>
                      <w:tcPr>
                        <w:tcW w:w="2062" w:type="dxa"/>
                      </w:tcPr>
                      <w:p>
                        <w:pPr>
                          <w:pStyle w:val="TableParagraph"/>
                          <w:tabs>
                            <w:tab w:pos="1027" w:val="left" w:leader="none"/>
                            <w:tab w:pos="1553" w:val="left" w:leader="none"/>
                            <w:tab w:pos="1957" w:val="left" w:leader="none"/>
                          </w:tabs>
                          <w:spacing w:before="9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2057" w:type="dxa"/>
                      </w:tcPr>
                      <w:p>
                        <w:pPr>
                          <w:pStyle w:val="TableParagraph"/>
                          <w:rPr>
                            <w:rFonts w:ascii="Times New Roman"/>
                            <w:sz w:val="22"/>
                          </w:rPr>
                        </w:pPr>
                      </w:p>
                    </w:tc>
                    <w:tc>
                      <w:tcPr>
                        <w:tcW w:w="2071" w:type="dxa"/>
                      </w:tcPr>
                      <w:p>
                        <w:pPr>
                          <w:pStyle w:val="TableParagraph"/>
                          <w:rPr>
                            <w:rFonts w:ascii="Times New Roman"/>
                            <w:sz w:val="22"/>
                          </w:rPr>
                        </w:pPr>
                      </w:p>
                    </w:tc>
                  </w:tr>
                  <w:tr>
                    <w:trPr>
                      <w:trHeight w:val="382" w:hRule="atLeast"/>
                    </w:trPr>
                    <w:tc>
                      <w:tcPr>
                        <w:tcW w:w="2062" w:type="dxa"/>
                      </w:tcPr>
                      <w:p>
                        <w:pPr>
                          <w:pStyle w:val="TableParagraph"/>
                          <w:tabs>
                            <w:tab w:pos="1027" w:val="left" w:leader="none"/>
                            <w:tab w:pos="1553" w:val="left" w:leader="none"/>
                            <w:tab w:pos="1957" w:val="left" w:leader="none"/>
                          </w:tabs>
                          <w:spacing w:before="9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2057" w:type="dxa"/>
                      </w:tcPr>
                      <w:p>
                        <w:pPr>
                          <w:pStyle w:val="TableParagraph"/>
                          <w:rPr>
                            <w:rFonts w:ascii="Times New Roman"/>
                            <w:sz w:val="22"/>
                          </w:rPr>
                        </w:pPr>
                      </w:p>
                    </w:tc>
                    <w:tc>
                      <w:tcPr>
                        <w:tcW w:w="2071" w:type="dxa"/>
                      </w:tcPr>
                      <w:p>
                        <w:pPr>
                          <w:pStyle w:val="TableParagraph"/>
                          <w:rPr>
                            <w:rFonts w:ascii="Times New Roman"/>
                            <w:sz w:val="22"/>
                          </w:rPr>
                        </w:pPr>
                      </w:p>
                    </w:tc>
                  </w:tr>
                  <w:tr>
                    <w:trPr>
                      <w:trHeight w:val="384" w:hRule="atLeast"/>
                    </w:trPr>
                    <w:tc>
                      <w:tcPr>
                        <w:tcW w:w="2062" w:type="dxa"/>
                      </w:tcPr>
                      <w:p>
                        <w:pPr>
                          <w:pStyle w:val="TableParagraph"/>
                          <w:tabs>
                            <w:tab w:pos="1027" w:val="left" w:leader="none"/>
                            <w:tab w:pos="1553" w:val="left" w:leader="none"/>
                            <w:tab w:pos="1957" w:val="left" w:leader="none"/>
                          </w:tabs>
                          <w:spacing w:before="9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2057" w:type="dxa"/>
                      </w:tcPr>
                      <w:p>
                        <w:pPr>
                          <w:pStyle w:val="TableParagraph"/>
                          <w:rPr>
                            <w:rFonts w:ascii="Times New Roman"/>
                            <w:sz w:val="22"/>
                          </w:rPr>
                        </w:pPr>
                      </w:p>
                    </w:tc>
                    <w:tc>
                      <w:tcPr>
                        <w:tcW w:w="2071" w:type="dxa"/>
                      </w:tcPr>
                      <w:p>
                        <w:pPr>
                          <w:pStyle w:val="TableParagraph"/>
                          <w:rPr>
                            <w:rFonts w:ascii="Times New Roman"/>
                            <w:sz w:val="22"/>
                          </w:rPr>
                        </w:pPr>
                      </w:p>
                    </w:tc>
                  </w:tr>
                </w:tbl>
                <w:p>
                  <w:pPr>
                    <w:pStyle w:val="BodyText"/>
                  </w:pPr>
                </w:p>
              </w:txbxContent>
            </v:textbox>
            <w10:wrap type="none"/>
          </v:shape>
        </w:pict>
      </w:r>
      <w:r>
        <w:rPr>
          <w:rFonts w:ascii="Times New Roman"/>
          <w:b/>
          <w:color w:val="231F20"/>
          <w:sz w:val="30"/>
        </w:rPr>
        <w:t>Taiwan International Tuberculosis Referral Form</w:t>
      </w:r>
    </w:p>
    <w:p>
      <w:pPr>
        <w:tabs>
          <w:tab w:pos="8948" w:val="left" w:leader="none"/>
        </w:tabs>
        <w:spacing w:line="302" w:lineRule="auto" w:before="24"/>
        <w:ind w:left="1072" w:right="1432" w:firstLine="0"/>
        <w:jc w:val="left"/>
        <w:rPr>
          <w:rFonts w:ascii="Times New Roman"/>
          <w:i/>
          <w:sz w:val="23"/>
        </w:rPr>
      </w:pPr>
      <w:r>
        <w:rPr>
          <w:rFonts w:ascii="Times New Roman"/>
          <w:color w:val="231F20"/>
          <w:w w:val="100"/>
          <w:sz w:val="23"/>
        </w:rPr>
        <w:t>TO:</w:t>
      </w:r>
      <w:r>
        <w:rPr>
          <w:rFonts w:ascii="Times New Roman"/>
          <w:color w:val="231F20"/>
          <w:spacing w:val="-1"/>
          <w:sz w:val="23"/>
        </w:rPr>
        <w:t> </w:t>
      </w:r>
      <w:r>
        <w:rPr>
          <w:rFonts w:ascii="Times New Roman"/>
          <w:i/>
          <w:color w:val="231F20"/>
          <w:spacing w:val="-1"/>
          <w:w w:val="100"/>
          <w:sz w:val="23"/>
        </w:rPr>
        <w:t>Healt</w:t>
      </w:r>
      <w:r>
        <w:rPr>
          <w:rFonts w:ascii="Times New Roman"/>
          <w:i/>
          <w:color w:val="231F20"/>
          <w:w w:val="100"/>
          <w:sz w:val="23"/>
        </w:rPr>
        <w:t>h</w:t>
      </w:r>
      <w:r>
        <w:rPr>
          <w:rFonts w:ascii="Times New Roman"/>
          <w:i/>
          <w:color w:val="231F20"/>
          <w:sz w:val="23"/>
        </w:rPr>
        <w:t> </w:t>
      </w:r>
      <w:r>
        <w:rPr>
          <w:rFonts w:ascii="Times New Roman"/>
          <w:i/>
          <w:color w:val="231F20"/>
          <w:spacing w:val="-1"/>
          <w:w w:val="100"/>
          <w:sz w:val="23"/>
        </w:rPr>
        <w:t>Officer</w:t>
      </w:r>
      <w:r>
        <w:rPr>
          <w:rFonts w:ascii="Times New Roman"/>
          <w:i/>
          <w:color w:val="231F20"/>
          <w:w w:val="100"/>
          <w:sz w:val="23"/>
        </w:rPr>
        <w:t>,</w:t>
      </w:r>
      <w:r>
        <w:rPr>
          <w:rFonts w:ascii="Times New Roman"/>
          <w:i/>
          <w:color w:val="231F20"/>
          <w:sz w:val="23"/>
        </w:rPr>
        <w:t> </w:t>
      </w:r>
      <w:r>
        <w:rPr>
          <w:rFonts w:ascii="Times New Roman"/>
          <w:i/>
          <w:color w:val="231F20"/>
          <w:w w:val="100"/>
          <w:sz w:val="23"/>
        </w:rPr>
        <w:t>Phy</w:t>
      </w:r>
      <w:r>
        <w:rPr>
          <w:rFonts w:ascii="Times New Roman"/>
          <w:i/>
          <w:color w:val="231F20"/>
          <w:spacing w:val="2"/>
          <w:w w:val="100"/>
          <w:sz w:val="23"/>
        </w:rPr>
        <w:t>s</w:t>
      </w:r>
      <w:r>
        <w:rPr>
          <w:rFonts w:ascii="Times New Roman"/>
          <w:i/>
          <w:color w:val="231F20"/>
          <w:w w:val="100"/>
          <w:sz w:val="23"/>
        </w:rPr>
        <w:t>ician,</w:t>
      </w:r>
      <w:r>
        <w:rPr>
          <w:rFonts w:ascii="Times New Roman"/>
          <w:i/>
          <w:color w:val="231F20"/>
          <w:sz w:val="23"/>
        </w:rPr>
        <w:t> </w:t>
      </w:r>
      <w:r>
        <w:rPr>
          <w:rFonts w:ascii="Times New Roman"/>
          <w:i/>
          <w:color w:val="231F20"/>
          <w:spacing w:val="-1"/>
          <w:w w:val="100"/>
          <w:sz w:val="23"/>
        </w:rPr>
        <w:t>o</w:t>
      </w:r>
      <w:r>
        <w:rPr>
          <w:rFonts w:ascii="Times New Roman"/>
          <w:i/>
          <w:color w:val="231F20"/>
          <w:w w:val="100"/>
          <w:sz w:val="23"/>
        </w:rPr>
        <w:t>r</w:t>
      </w:r>
      <w:r>
        <w:rPr>
          <w:rFonts w:ascii="Times New Roman"/>
          <w:i/>
          <w:color w:val="231F20"/>
          <w:sz w:val="23"/>
        </w:rPr>
        <w:t> </w:t>
      </w:r>
      <w:r>
        <w:rPr>
          <w:rFonts w:ascii="Times New Roman"/>
          <w:i/>
          <w:color w:val="231F20"/>
          <w:w w:val="100"/>
          <w:sz w:val="23"/>
        </w:rPr>
        <w:t>Tuberculosis</w:t>
      </w:r>
      <w:r>
        <w:rPr>
          <w:rFonts w:ascii="Times New Roman"/>
          <w:i/>
          <w:color w:val="231F20"/>
          <w:sz w:val="23"/>
        </w:rPr>
        <w:t> </w:t>
      </w:r>
      <w:r>
        <w:rPr>
          <w:rFonts w:ascii="Times New Roman"/>
          <w:i/>
          <w:color w:val="231F20"/>
          <w:w w:val="100"/>
          <w:sz w:val="23"/>
        </w:rPr>
        <w:t>C</w:t>
      </w:r>
      <w:r>
        <w:rPr>
          <w:rFonts w:ascii="Times New Roman"/>
          <w:i/>
          <w:color w:val="231F20"/>
          <w:spacing w:val="-3"/>
          <w:w w:val="100"/>
          <w:sz w:val="23"/>
        </w:rPr>
        <w:t>o</w:t>
      </w:r>
      <w:r>
        <w:rPr>
          <w:rFonts w:ascii="Times New Roman"/>
          <w:i/>
          <w:color w:val="231F20"/>
          <w:w w:val="100"/>
          <w:sz w:val="23"/>
        </w:rPr>
        <w:t>ntrol</w:t>
      </w:r>
      <w:r>
        <w:rPr>
          <w:rFonts w:ascii="Times New Roman"/>
          <w:i/>
          <w:color w:val="231F20"/>
          <w:sz w:val="23"/>
        </w:rPr>
        <w:t> </w:t>
      </w:r>
      <w:r>
        <w:rPr>
          <w:rFonts w:ascii="Times New Roman"/>
          <w:i/>
          <w:color w:val="231F20"/>
          <w:w w:val="100"/>
          <w:sz w:val="23"/>
        </w:rPr>
        <w:t>Personnel</w:t>
      </w:r>
      <w:r>
        <w:rPr>
          <w:rFonts w:ascii="Times New Roman"/>
          <w:i/>
          <w:color w:val="231F20"/>
          <w:sz w:val="23"/>
        </w:rPr>
        <w:t> </w:t>
      </w:r>
      <w:r>
        <w:rPr>
          <w:rFonts w:ascii="Times New Roman"/>
          <w:i/>
          <w:color w:val="231F20"/>
          <w:w w:val="100"/>
          <w:sz w:val="23"/>
        </w:rPr>
        <w:t>o</w:t>
      </w:r>
      <w:r>
        <w:rPr>
          <w:rFonts w:ascii="Times New Roman"/>
          <w:i/>
          <w:color w:val="231F20"/>
          <w:spacing w:val="-2"/>
          <w:w w:val="100"/>
          <w:sz w:val="23"/>
        </w:rPr>
        <w:t>f</w:t>
      </w:r>
      <w:r>
        <w:rPr>
          <w:rFonts w:ascii="Times New Roman"/>
          <w:i/>
          <w:color w:val="231F20"/>
          <w:w w:val="100"/>
          <w:sz w:val="23"/>
          <w:u w:val="single" w:color="231F20"/>
        </w:rPr>
        <w:t> </w:t>
      </w:r>
      <w:r>
        <w:rPr>
          <w:rFonts w:ascii="Times New Roman"/>
          <w:i/>
          <w:color w:val="231F20"/>
          <w:sz w:val="23"/>
          <w:u w:val="single" w:color="231F20"/>
        </w:rPr>
        <w:tab/>
      </w:r>
      <w:r>
        <w:rPr>
          <w:rFonts w:ascii="新細明體"/>
          <w:color w:val="231F20"/>
          <w:spacing w:val="-2"/>
          <w:w w:val="320"/>
          <w:sz w:val="23"/>
        </w:rPr>
        <w:t>(</w:t>
      </w:r>
      <w:r>
        <w:rPr>
          <w:rFonts w:ascii="Times New Roman"/>
          <w:color w:val="231F20"/>
          <w:spacing w:val="-2"/>
          <w:w w:val="100"/>
          <w:sz w:val="23"/>
        </w:rPr>
        <w:t>Count</w:t>
      </w:r>
      <w:r>
        <w:rPr>
          <w:rFonts w:ascii="Times New Roman"/>
          <w:color w:val="231F20"/>
          <w:spacing w:val="-1"/>
          <w:w w:val="100"/>
          <w:sz w:val="23"/>
        </w:rPr>
        <w:t>r</w:t>
      </w:r>
      <w:r>
        <w:rPr>
          <w:rFonts w:ascii="Times New Roman"/>
          <w:color w:val="231F20"/>
          <w:spacing w:val="-7"/>
          <w:w w:val="100"/>
          <w:sz w:val="23"/>
        </w:rPr>
        <w:t>y</w:t>
      </w:r>
      <w:r>
        <w:rPr>
          <w:rFonts w:ascii="新細明體"/>
          <w:color w:val="231F20"/>
          <w:spacing w:val="-2"/>
          <w:w w:val="320"/>
          <w:sz w:val="23"/>
        </w:rPr>
        <w:t>)</w:t>
      </w:r>
      <w:r>
        <w:rPr>
          <w:rFonts w:ascii="Times New Roman"/>
          <w:color w:val="231F20"/>
          <w:spacing w:val="-2"/>
          <w:w w:val="100"/>
          <w:sz w:val="23"/>
        </w:rPr>
        <w:t>:</w:t>
      </w:r>
      <w:r>
        <w:rPr>
          <w:rFonts w:ascii="Times New Roman"/>
          <w:color w:val="231F20"/>
          <w:w w:val="100"/>
          <w:sz w:val="23"/>
        </w:rPr>
        <w:t> </w:t>
      </w:r>
      <w:r>
        <w:rPr>
          <w:rFonts w:ascii="Times New Roman"/>
          <w:i/>
          <w:color w:val="231F20"/>
          <w:sz w:val="23"/>
        </w:rPr>
        <w:t>The individual named below is an active tuberculosis patient and started on treatment in Taiwan. </w:t>
      </w:r>
      <w:r>
        <w:rPr>
          <w:rFonts w:ascii="Times New Roman"/>
          <w:i/>
          <w:color w:val="231F20"/>
          <w:sz w:val="23"/>
        </w:rPr>
        <w:t>Please make sure that the patient completes a full course of treatment. Thank you very much for your</w:t>
      </w:r>
      <w:r>
        <w:rPr>
          <w:rFonts w:ascii="Times New Roman"/>
          <w:i/>
          <w:color w:val="231F20"/>
          <w:spacing w:val="-1"/>
          <w:sz w:val="23"/>
        </w:rPr>
        <w:t> </w:t>
      </w:r>
      <w:r>
        <w:rPr>
          <w:rFonts w:ascii="Times New Roman"/>
          <w:i/>
          <w:color w:val="231F20"/>
          <w:sz w:val="23"/>
        </w:rPr>
        <w:t>cooperation.</w:t>
      </w:r>
    </w:p>
    <w:p>
      <w:pPr>
        <w:numPr>
          <w:ilvl w:val="0"/>
          <w:numId w:val="59"/>
        </w:numPr>
        <w:tabs>
          <w:tab w:pos="1303" w:val="left" w:leader="none"/>
        </w:tabs>
        <w:spacing w:before="12" w:after="52"/>
        <w:ind w:left="1303" w:right="0" w:hanging="231"/>
        <w:jc w:val="left"/>
        <w:rPr>
          <w:rFonts w:ascii="Times New Roman" w:hAnsi="Times New Roman"/>
          <w:b/>
          <w:sz w:val="23"/>
        </w:rPr>
      </w:pPr>
      <w:r>
        <w:rPr/>
        <w:pict>
          <v:group style="position:absolute;margin-left:550.45874pt;margin-top:24.337736pt;width:44.6pt;height:653.4pt;mso-position-horizontal-relative:page;mso-position-vertical-relative:paragraph;z-index:251968512" coordorigin="11009,487" coordsize="892,13068">
            <v:shape style="position:absolute;left:11135;top:984;width:426;height:12571" type="#_x0000_t75" stroked="false">
              <v:imagedata r:id="rId165" o:title=""/>
            </v:shape>
            <v:shape style="position:absolute;left:11009;top:486;width:892;height:789" coordorigin="11009,487" coordsize="892,789" path="m11900,487l11381,487,11359,489,11301,522,11042,796,11009,881,11017,926,11301,1240,11359,1273,11381,1276,11900,1276,11900,487xe" filled="true" fillcolor="#7c8ac4" stroked="false">
              <v:path arrowok="t"/>
              <v:fill type="solid"/>
            </v:shape>
            <v:shape style="position:absolute;left:11158;top:746;width:383;height:270" type="#_x0000_t75" stroked="false">
              <v:imagedata r:id="rId196" o:title=""/>
            </v:shape>
            <v:shape style="position:absolute;left:11227;top:1407;width:242;height:2194" type="#_x0000_t75" stroked="false">
              <v:imagedata r:id="rId167" o:title=""/>
            </v:shape>
            <v:shape style="position:absolute;left:11237;top:3966;width:230;height:241" type="#_x0000_t75" stroked="false">
              <v:imagedata r:id="rId168" o:title=""/>
            </v:shape>
            <v:shape style="position:absolute;left:11227;top:4292;width:245;height:240" type="#_x0000_t75" stroked="false">
              <v:imagedata r:id="rId169" o:title=""/>
            </v:shape>
            <v:shape style="position:absolute;left:11220;top:3821;width:253;height:858" coordorigin="11221,3821" coordsize="253,858" path="m11473,4606l11445,4626,11414,4639,11381,4648,11346,4651,11312,4648,11279,4639,11249,4626,11221,4606,11221,4633,11248,4653,11278,4667,11311,4675,11346,4678,11382,4675,11415,4667,11445,4653,11448,4651,11473,4633,11473,4606m11473,3866l11448,3848,11445,3846,11415,3832,11382,3824,11346,3821,11310,3824,11278,3832,11248,3846,11221,3866,11221,3893,11249,3873,11279,3860,11312,3851,11346,3848,11381,3851,11414,3860,11445,3873,11473,3893,11473,3866e" filled="true" fillcolor="#58595b" stroked="false">
              <v:path arrowok="t"/>
              <v:fill type="solid"/>
            </v:shape>
            <v:shape style="position:absolute;left:11253;top:12841;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63</w:t>
                    </w:r>
                  </w:p>
                </w:txbxContent>
              </v:textbox>
              <w10:wrap type="none"/>
            </v:shape>
            <w10:wrap type="none"/>
          </v:group>
        </w:pict>
      </w:r>
      <w:r>
        <w:rPr>
          <w:rFonts w:ascii="Times New Roman" w:hAnsi="Times New Roman"/>
          <w:b/>
          <w:color w:val="231F20"/>
          <w:sz w:val="23"/>
        </w:rPr>
        <w:t>Patient’s basic</w:t>
      </w:r>
      <w:r>
        <w:rPr>
          <w:rFonts w:ascii="Times New Roman" w:hAnsi="Times New Roman"/>
          <w:b/>
          <w:color w:val="231F20"/>
          <w:spacing w:val="-2"/>
          <w:sz w:val="23"/>
        </w:rPr>
        <w:t> </w:t>
      </w:r>
      <w:r>
        <w:rPr>
          <w:rFonts w:ascii="Times New Roman" w:hAnsi="Times New Roman"/>
          <w:b/>
          <w:color w:val="231F20"/>
          <w:sz w:val="23"/>
        </w:rPr>
        <w:t>information:</w:t>
      </w:r>
    </w:p>
    <w:tbl>
      <w:tblPr>
        <w:tblW w:w="0" w:type="auto"/>
        <w:jc w:val="left"/>
        <w:tblInd w:w="1237" w:type="dxa"/>
        <w:tblBorders>
          <w:top w:val="thickThinMediumGap" w:sz="9" w:space="0" w:color="231F20"/>
          <w:left w:val="thickThinMediumGap" w:sz="9" w:space="0" w:color="231F20"/>
          <w:bottom w:val="thickThinMediumGap" w:sz="9" w:space="0" w:color="231F20"/>
          <w:right w:val="thickThinMediumGap" w:sz="9" w:space="0" w:color="231F20"/>
          <w:insideH w:val="thickThinMediumGap" w:sz="9" w:space="0" w:color="231F20"/>
          <w:insideV w:val="thickThinMediumGap" w:sz="9" w:space="0" w:color="231F20"/>
        </w:tblBorders>
        <w:tblLayout w:type="fixed"/>
        <w:tblCellMar>
          <w:top w:w="0" w:type="dxa"/>
          <w:left w:w="0" w:type="dxa"/>
          <w:bottom w:w="0" w:type="dxa"/>
          <w:right w:w="0" w:type="dxa"/>
        </w:tblCellMar>
        <w:tblLook w:val="01E0"/>
      </w:tblPr>
      <w:tblGrid>
        <w:gridCol w:w="2581"/>
        <w:gridCol w:w="6527"/>
      </w:tblGrid>
      <w:tr>
        <w:trPr>
          <w:trHeight w:val="388" w:hRule="atLeast"/>
        </w:trPr>
        <w:tc>
          <w:tcPr>
            <w:tcW w:w="2581" w:type="dxa"/>
            <w:tcBorders>
              <w:bottom w:val="single" w:sz="4" w:space="0" w:color="231F20"/>
              <w:right w:val="single" w:sz="4" w:space="0" w:color="231F20"/>
            </w:tcBorders>
          </w:tcPr>
          <w:p>
            <w:pPr>
              <w:pStyle w:val="TableParagraph"/>
              <w:spacing w:line="286" w:lineRule="exact" w:before="82"/>
              <w:ind w:left="90"/>
              <w:rPr>
                <w:rFonts w:ascii="Times New Roman"/>
                <w:b/>
                <w:sz w:val="23"/>
              </w:rPr>
            </w:pPr>
            <w:r>
              <w:rPr>
                <w:rFonts w:ascii="新細明體"/>
                <w:color w:val="231F20"/>
                <w:spacing w:val="2"/>
                <w:w w:val="320"/>
                <w:sz w:val="23"/>
              </w:rPr>
              <w:t>(</w:t>
            </w:r>
            <w:r>
              <w:rPr>
                <w:rFonts w:ascii="Times New Roman"/>
                <w:b/>
                <w:color w:val="231F20"/>
                <w:spacing w:val="-3"/>
                <w:w w:val="100"/>
                <w:sz w:val="23"/>
              </w:rPr>
              <w:t>1</w:t>
            </w:r>
            <w:r>
              <w:rPr>
                <w:rFonts w:ascii="新細明體"/>
                <w:color w:val="231F20"/>
                <w:spacing w:val="2"/>
                <w:w w:val="320"/>
                <w:sz w:val="23"/>
              </w:rPr>
              <w:t>)</w:t>
            </w:r>
            <w:r>
              <w:rPr>
                <w:rFonts w:ascii="Times New Roman"/>
                <w:b/>
                <w:color w:val="231F20"/>
                <w:spacing w:val="-1"/>
                <w:w w:val="100"/>
                <w:sz w:val="23"/>
              </w:rPr>
              <w:t>Na</w:t>
            </w:r>
            <w:r>
              <w:rPr>
                <w:rFonts w:ascii="Times New Roman"/>
                <w:b/>
                <w:color w:val="231F20"/>
                <w:spacing w:val="-4"/>
                <w:w w:val="100"/>
                <w:sz w:val="23"/>
              </w:rPr>
              <w:t>m</w:t>
            </w:r>
            <w:r>
              <w:rPr>
                <w:rFonts w:ascii="Times New Roman"/>
                <w:b/>
                <w:color w:val="231F20"/>
                <w:w w:val="100"/>
                <w:sz w:val="23"/>
              </w:rPr>
              <w:t>e</w:t>
            </w:r>
          </w:p>
        </w:tc>
        <w:tc>
          <w:tcPr>
            <w:tcW w:w="6527" w:type="dxa"/>
            <w:tcBorders>
              <w:left w:val="single" w:sz="4" w:space="0" w:color="231F20"/>
              <w:bottom w:val="single" w:sz="4" w:space="0" w:color="231F20"/>
              <w:right w:val="thinThickMediumGap" w:sz="9" w:space="0" w:color="231F20"/>
            </w:tcBorders>
          </w:tcPr>
          <w:p>
            <w:pPr>
              <w:pStyle w:val="TableParagraph"/>
              <w:tabs>
                <w:tab w:pos="3064" w:val="left" w:leader="none"/>
                <w:tab w:pos="3528" w:val="left" w:leader="none"/>
                <w:tab w:pos="6439" w:val="left" w:leader="none"/>
              </w:tabs>
              <w:spacing w:before="98"/>
              <w:ind w:left="120"/>
              <w:rPr>
                <w:rFonts w:ascii="Times New Roman"/>
                <w:sz w:val="23"/>
              </w:rPr>
            </w:pPr>
            <w:r>
              <w:rPr>
                <w:rFonts w:ascii="Times New Roman"/>
                <w:color w:val="231F20"/>
                <w:sz w:val="23"/>
              </w:rPr>
              <w:t>First</w:t>
            </w:r>
            <w:r>
              <w:rPr>
                <w:rFonts w:ascii="Times New Roman"/>
                <w:color w:val="231F20"/>
                <w:spacing w:val="-1"/>
                <w:sz w:val="23"/>
              </w:rPr>
              <w:t> </w:t>
            </w:r>
            <w:r>
              <w:rPr>
                <w:rFonts w:ascii="Times New Roman"/>
                <w:color w:val="231F20"/>
                <w:sz w:val="23"/>
              </w:rPr>
              <w:t>Name:</w:t>
            </w:r>
            <w:r>
              <w:rPr>
                <w:rFonts w:ascii="Times New Roman"/>
                <w:color w:val="231F20"/>
                <w:sz w:val="23"/>
                <w:u w:val="single" w:color="231F20"/>
              </w:rPr>
              <w:t> </w:t>
              <w:tab/>
            </w:r>
            <w:r>
              <w:rPr>
                <w:rFonts w:ascii="Times New Roman"/>
                <w:color w:val="231F20"/>
                <w:sz w:val="23"/>
              </w:rPr>
              <w:tab/>
              <w:t>Last</w:t>
            </w:r>
            <w:r>
              <w:rPr>
                <w:rFonts w:ascii="Times New Roman"/>
                <w:color w:val="231F20"/>
                <w:spacing w:val="-2"/>
                <w:sz w:val="23"/>
              </w:rPr>
              <w:t> </w:t>
            </w:r>
            <w:r>
              <w:rPr>
                <w:rFonts w:ascii="Times New Roman"/>
                <w:color w:val="231F20"/>
                <w:sz w:val="23"/>
              </w:rPr>
              <w:t>Name:</w:t>
            </w:r>
            <w:r>
              <w:rPr>
                <w:rFonts w:ascii="Times New Roman"/>
                <w:color w:val="231F20"/>
                <w:sz w:val="23"/>
                <w:u w:val="single" w:color="231F20"/>
              </w:rPr>
              <w:t> </w:t>
              <w:tab/>
            </w:r>
          </w:p>
        </w:tc>
      </w:tr>
      <w:tr>
        <w:trPr>
          <w:trHeight w:val="384" w:hRule="atLeast"/>
        </w:trPr>
        <w:tc>
          <w:tcPr>
            <w:tcW w:w="2581" w:type="dxa"/>
            <w:tcBorders>
              <w:top w:val="single" w:sz="4" w:space="0" w:color="231F20"/>
              <w:bottom w:val="single" w:sz="4" w:space="0" w:color="231F20"/>
              <w:right w:val="single" w:sz="4" w:space="0" w:color="231F20"/>
            </w:tcBorders>
          </w:tcPr>
          <w:p>
            <w:pPr>
              <w:pStyle w:val="TableParagraph"/>
              <w:spacing w:line="309" w:lineRule="exact" w:before="56"/>
              <w:ind w:left="90"/>
              <w:rPr>
                <w:rFonts w:ascii="Times New Roman"/>
                <w:b/>
                <w:sz w:val="23"/>
              </w:rPr>
            </w:pPr>
            <w:r>
              <w:rPr>
                <w:rFonts w:ascii="新細明體"/>
                <w:color w:val="231F20"/>
                <w:spacing w:val="2"/>
                <w:w w:val="320"/>
                <w:sz w:val="23"/>
              </w:rPr>
              <w:t>(</w:t>
            </w:r>
            <w:r>
              <w:rPr>
                <w:rFonts w:ascii="Times New Roman"/>
                <w:b/>
                <w:color w:val="231F20"/>
                <w:spacing w:val="-3"/>
                <w:w w:val="100"/>
                <w:sz w:val="23"/>
              </w:rPr>
              <w:t>2</w:t>
            </w:r>
            <w:r>
              <w:rPr>
                <w:rFonts w:ascii="新細明體"/>
                <w:color w:val="231F20"/>
                <w:spacing w:val="2"/>
                <w:w w:val="320"/>
                <w:sz w:val="23"/>
              </w:rPr>
              <w:t>)</w:t>
            </w:r>
            <w:r>
              <w:rPr>
                <w:rFonts w:ascii="Times New Roman"/>
                <w:b/>
                <w:color w:val="231F20"/>
                <w:spacing w:val="-1"/>
                <w:w w:val="100"/>
                <w:sz w:val="23"/>
              </w:rPr>
              <w:t>Sex</w:t>
            </w:r>
            <w:r>
              <w:rPr>
                <w:rFonts w:ascii="Times New Roman"/>
                <w:b/>
                <w:color w:val="231F20"/>
                <w:w w:val="100"/>
                <w:sz w:val="23"/>
              </w:rPr>
              <w:t>/</w:t>
            </w:r>
            <w:r>
              <w:rPr>
                <w:rFonts w:ascii="Times New Roman"/>
                <w:b/>
                <w:color w:val="231F20"/>
                <w:sz w:val="23"/>
              </w:rPr>
              <w:t> </w:t>
            </w:r>
            <w:r>
              <w:rPr>
                <w:rFonts w:ascii="Times New Roman"/>
                <w:b/>
                <w:color w:val="231F20"/>
                <w:spacing w:val="-1"/>
                <w:w w:val="100"/>
                <w:sz w:val="23"/>
              </w:rPr>
              <w:t>Dat</w:t>
            </w:r>
            <w:r>
              <w:rPr>
                <w:rFonts w:ascii="Times New Roman"/>
                <w:b/>
                <w:color w:val="231F20"/>
                <w:w w:val="100"/>
                <w:sz w:val="23"/>
              </w:rPr>
              <w:t>e</w:t>
            </w:r>
            <w:r>
              <w:rPr>
                <w:rFonts w:ascii="Times New Roman"/>
                <w:b/>
                <w:color w:val="231F20"/>
                <w:sz w:val="23"/>
              </w:rPr>
              <w:t> </w:t>
            </w:r>
            <w:r>
              <w:rPr>
                <w:rFonts w:ascii="Times New Roman"/>
                <w:b/>
                <w:color w:val="231F20"/>
                <w:spacing w:val="-1"/>
                <w:w w:val="100"/>
                <w:sz w:val="23"/>
              </w:rPr>
              <w:t>o</w:t>
            </w:r>
            <w:r>
              <w:rPr>
                <w:rFonts w:ascii="Times New Roman"/>
                <w:b/>
                <w:color w:val="231F20"/>
                <w:w w:val="100"/>
                <w:sz w:val="23"/>
              </w:rPr>
              <w:t>f</w:t>
            </w:r>
            <w:r>
              <w:rPr>
                <w:rFonts w:ascii="Times New Roman"/>
                <w:b/>
                <w:color w:val="231F20"/>
                <w:spacing w:val="1"/>
                <w:sz w:val="23"/>
              </w:rPr>
              <w:t> </w:t>
            </w:r>
            <w:r>
              <w:rPr>
                <w:rFonts w:ascii="Times New Roman"/>
                <w:b/>
                <w:color w:val="231F20"/>
                <w:spacing w:val="-1"/>
                <w:w w:val="100"/>
                <w:sz w:val="23"/>
              </w:rPr>
              <w:t>birth</w:t>
            </w:r>
          </w:p>
        </w:tc>
        <w:tc>
          <w:tcPr>
            <w:tcW w:w="6527" w:type="dxa"/>
            <w:tcBorders>
              <w:top w:val="single" w:sz="4" w:space="0" w:color="231F20"/>
              <w:left w:val="single" w:sz="4" w:space="0" w:color="231F20"/>
              <w:bottom w:val="single" w:sz="4" w:space="0" w:color="231F20"/>
              <w:right w:val="thinThickMediumGap" w:sz="9" w:space="0" w:color="231F20"/>
            </w:tcBorders>
          </w:tcPr>
          <w:p>
            <w:pPr>
              <w:pStyle w:val="TableParagraph"/>
              <w:tabs>
                <w:tab w:pos="1101" w:val="left" w:leader="none"/>
                <w:tab w:pos="2625" w:val="left" w:leader="none"/>
                <w:tab w:pos="3549" w:val="left" w:leader="none"/>
                <w:tab w:pos="4075" w:val="left" w:leader="none"/>
                <w:tab w:pos="4601" w:val="left" w:leader="none"/>
              </w:tabs>
              <w:spacing w:line="365" w:lineRule="exact"/>
              <w:ind w:left="120" w:right="-72"/>
              <w:rPr>
                <w:rFonts w:ascii="新細明體" w:eastAsia="新細明體" w:hint="eastAsia"/>
                <w:sz w:val="23"/>
              </w:rPr>
            </w:pPr>
            <w:r>
              <w:rPr>
                <w:rFonts w:ascii="Times New Roman" w:eastAsia="Times New Roman"/>
                <w:color w:val="231F20"/>
                <w:spacing w:val="44"/>
                <w:w w:val="78"/>
                <w:sz w:val="38"/>
              </w:rPr>
              <w:t>口</w:t>
            </w:r>
            <w:r>
              <w:rPr>
                <w:rFonts w:ascii="Times New Roman" w:eastAsia="Times New Roman"/>
                <w:color w:val="231F20"/>
                <w:spacing w:val="-1"/>
                <w:w w:val="100"/>
                <w:sz w:val="23"/>
              </w:rPr>
              <w:t>Mal</w:t>
            </w:r>
            <w:r>
              <w:rPr>
                <w:rFonts w:ascii="Times New Roman" w:eastAsia="Times New Roman"/>
                <w:color w:val="231F20"/>
                <w:w w:val="100"/>
                <w:sz w:val="23"/>
              </w:rPr>
              <w:t>e</w:t>
            </w:r>
            <w:r>
              <w:rPr>
                <w:rFonts w:ascii="Times New Roman" w:eastAsia="Times New Roman"/>
                <w:color w:val="231F20"/>
                <w:sz w:val="23"/>
              </w:rPr>
              <w:tab/>
            </w:r>
            <w:r>
              <w:rPr>
                <w:rFonts w:ascii="Times New Roman" w:eastAsia="Times New Roman"/>
                <w:color w:val="231F20"/>
                <w:spacing w:val="44"/>
                <w:w w:val="78"/>
                <w:sz w:val="38"/>
              </w:rPr>
              <w:t>口</w:t>
            </w:r>
            <w:r>
              <w:rPr>
                <w:rFonts w:ascii="Times New Roman" w:eastAsia="Times New Roman"/>
                <w:color w:val="231F20"/>
                <w:spacing w:val="-2"/>
                <w:w w:val="100"/>
                <w:sz w:val="23"/>
              </w:rPr>
              <w:t>F</w:t>
            </w:r>
            <w:r>
              <w:rPr>
                <w:rFonts w:ascii="Times New Roman" w:eastAsia="Times New Roman"/>
                <w:color w:val="231F20"/>
                <w:spacing w:val="-1"/>
                <w:w w:val="100"/>
                <w:sz w:val="23"/>
              </w:rPr>
              <w:t>e</w:t>
            </w:r>
            <w:r>
              <w:rPr>
                <w:rFonts w:ascii="Times New Roman" w:eastAsia="Times New Roman"/>
                <w:color w:val="231F20"/>
                <w:w w:val="100"/>
                <w:sz w:val="23"/>
              </w:rPr>
              <w:t>m</w:t>
            </w:r>
            <w:r>
              <w:rPr>
                <w:rFonts w:ascii="Times New Roman" w:eastAsia="Times New Roman"/>
                <w:color w:val="231F20"/>
                <w:spacing w:val="-1"/>
                <w:w w:val="100"/>
                <w:sz w:val="23"/>
              </w:rPr>
              <w:t>a</w:t>
            </w:r>
            <w:r>
              <w:rPr>
                <w:rFonts w:ascii="Times New Roman" w:eastAsia="Times New Roman"/>
                <w:color w:val="231F20"/>
                <w:w w:val="100"/>
                <w:sz w:val="23"/>
              </w:rPr>
              <w:t>le</w:t>
            </w:r>
            <w:r>
              <w:rPr>
                <w:rFonts w:ascii="Times New Roman" w:eastAsia="Times New Roman"/>
                <w:color w:val="231F20"/>
                <w:spacing w:val="-15"/>
                <w:sz w:val="23"/>
              </w:rPr>
              <w:t> </w:t>
            </w:r>
            <w:r>
              <w:rPr>
                <w:rFonts w:ascii="Times New Roman" w:eastAsia="Times New Roman"/>
                <w:color w:val="231F20"/>
                <w:w w:val="100"/>
                <w:sz w:val="23"/>
              </w:rPr>
              <w:t>/</w:t>
            </w:r>
            <w:r>
              <w:rPr>
                <w:rFonts w:ascii="Times New Roman" w:eastAsia="Times New Roman"/>
                <w:color w:val="231F20"/>
                <w:sz w:val="23"/>
              </w:rPr>
              <w:tab/>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rFonts w:ascii="Times New Roman" w:eastAsia="Times New Roman"/>
                <w:color w:val="231F20"/>
                <w:w w:val="100"/>
                <w:sz w:val="23"/>
              </w:rPr>
              <w:t>/</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rFonts w:ascii="Times New Roman" w:eastAsia="Times New Roman"/>
                <w:color w:val="231F20"/>
                <w:w w:val="100"/>
                <w:sz w:val="23"/>
              </w:rPr>
              <w:t>/</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rFonts w:ascii="Times New Roman" w:eastAsia="Times New Roman"/>
                <w:color w:val="231F20"/>
                <w:spacing w:val="-16"/>
                <w:sz w:val="23"/>
              </w:rPr>
              <w:t> </w:t>
            </w:r>
            <w:r>
              <w:rPr>
                <w:rFonts w:ascii="新細明體" w:eastAsia="新細明體" w:hint="eastAsia"/>
                <w:color w:val="231F20"/>
                <w:spacing w:val="2"/>
                <w:w w:val="320"/>
                <w:sz w:val="23"/>
              </w:rPr>
              <w:t>(</w:t>
            </w:r>
            <w:r>
              <w:rPr>
                <w:rFonts w:ascii="Times New Roman" w:eastAsia="Times New Roman"/>
                <w:color w:val="231F20"/>
                <w:spacing w:val="-5"/>
                <w:w w:val="100"/>
                <w:sz w:val="23"/>
              </w:rPr>
              <w:t>y</w:t>
            </w:r>
            <w:r>
              <w:rPr>
                <w:rFonts w:ascii="Times New Roman" w:eastAsia="Times New Roman"/>
                <w:color w:val="231F20"/>
                <w:spacing w:val="1"/>
                <w:w w:val="100"/>
                <w:sz w:val="23"/>
              </w:rPr>
              <w:t>e</w:t>
            </w:r>
            <w:r>
              <w:rPr>
                <w:rFonts w:ascii="Times New Roman" w:eastAsia="Times New Roman"/>
                <w:color w:val="231F20"/>
                <w:w w:val="100"/>
                <w:sz w:val="23"/>
              </w:rPr>
              <w:t>ar/month/d</w:t>
            </w:r>
            <w:r>
              <w:rPr>
                <w:rFonts w:ascii="Times New Roman" w:eastAsia="Times New Roman"/>
                <w:color w:val="231F20"/>
                <w:spacing w:val="3"/>
                <w:w w:val="100"/>
                <w:sz w:val="23"/>
              </w:rPr>
              <w:t>a</w:t>
            </w:r>
            <w:r>
              <w:rPr>
                <w:rFonts w:ascii="Times New Roman" w:eastAsia="Times New Roman"/>
                <w:color w:val="231F20"/>
                <w:spacing w:val="-6"/>
                <w:w w:val="100"/>
                <w:sz w:val="23"/>
              </w:rPr>
              <w:t>y</w:t>
            </w:r>
            <w:r>
              <w:rPr>
                <w:rFonts w:ascii="新細明體" w:eastAsia="新細明體" w:hint="eastAsia"/>
                <w:color w:val="231F20"/>
                <w:w w:val="320"/>
                <w:sz w:val="23"/>
              </w:rPr>
              <w:t>)</w:t>
            </w:r>
          </w:p>
        </w:tc>
      </w:tr>
      <w:tr>
        <w:trPr>
          <w:trHeight w:val="384" w:hRule="atLeast"/>
        </w:trPr>
        <w:tc>
          <w:tcPr>
            <w:tcW w:w="2581" w:type="dxa"/>
            <w:tcBorders>
              <w:top w:val="single" w:sz="4" w:space="0" w:color="231F20"/>
              <w:bottom w:val="single" w:sz="4" w:space="0" w:color="231F20"/>
              <w:right w:val="single" w:sz="4" w:space="0" w:color="231F20"/>
            </w:tcBorders>
          </w:tcPr>
          <w:p>
            <w:pPr>
              <w:pStyle w:val="TableParagraph"/>
              <w:spacing w:line="286" w:lineRule="exact" w:before="79"/>
              <w:ind w:left="90"/>
              <w:rPr>
                <w:rFonts w:ascii="Times New Roman"/>
                <w:b/>
                <w:sz w:val="23"/>
              </w:rPr>
            </w:pPr>
            <w:r>
              <w:rPr>
                <w:rFonts w:ascii="新細明體"/>
                <w:color w:val="231F20"/>
                <w:spacing w:val="2"/>
                <w:w w:val="320"/>
                <w:sz w:val="23"/>
              </w:rPr>
              <w:t>(</w:t>
            </w:r>
            <w:r>
              <w:rPr>
                <w:rFonts w:ascii="Times New Roman"/>
                <w:b/>
                <w:color w:val="231F20"/>
                <w:spacing w:val="-3"/>
                <w:w w:val="100"/>
                <w:sz w:val="23"/>
              </w:rPr>
              <w:t>3</w:t>
            </w:r>
            <w:r>
              <w:rPr>
                <w:rFonts w:ascii="新細明體"/>
                <w:color w:val="231F20"/>
                <w:spacing w:val="2"/>
                <w:w w:val="320"/>
                <w:sz w:val="23"/>
              </w:rPr>
              <w:t>)</w:t>
            </w:r>
            <w:r>
              <w:rPr>
                <w:rFonts w:ascii="Times New Roman"/>
                <w:b/>
                <w:color w:val="231F20"/>
                <w:spacing w:val="-3"/>
                <w:w w:val="100"/>
                <w:sz w:val="23"/>
              </w:rPr>
              <w:t>P</w:t>
            </w:r>
            <w:r>
              <w:rPr>
                <w:rFonts w:ascii="Times New Roman"/>
                <w:b/>
                <w:color w:val="231F20"/>
                <w:w w:val="100"/>
                <w:sz w:val="23"/>
              </w:rPr>
              <w:t>a</w:t>
            </w:r>
            <w:r>
              <w:rPr>
                <w:rFonts w:ascii="Times New Roman"/>
                <w:b/>
                <w:color w:val="231F20"/>
                <w:spacing w:val="-1"/>
                <w:w w:val="100"/>
                <w:sz w:val="23"/>
              </w:rPr>
              <w:t>sspor</w:t>
            </w:r>
            <w:r>
              <w:rPr>
                <w:rFonts w:ascii="Times New Roman"/>
                <w:b/>
                <w:color w:val="231F20"/>
                <w:w w:val="100"/>
                <w:sz w:val="23"/>
              </w:rPr>
              <w:t>t</w:t>
            </w:r>
            <w:r>
              <w:rPr>
                <w:rFonts w:ascii="Times New Roman"/>
                <w:b/>
                <w:color w:val="231F20"/>
                <w:spacing w:val="-1"/>
                <w:sz w:val="23"/>
              </w:rPr>
              <w:t> </w:t>
            </w:r>
            <w:r>
              <w:rPr>
                <w:rFonts w:ascii="Times New Roman"/>
                <w:b/>
                <w:color w:val="231F20"/>
                <w:spacing w:val="-1"/>
                <w:w w:val="100"/>
                <w:sz w:val="23"/>
              </w:rPr>
              <w:t>No.</w:t>
            </w:r>
          </w:p>
        </w:tc>
        <w:tc>
          <w:tcPr>
            <w:tcW w:w="6527"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384" w:hRule="atLeast"/>
        </w:trPr>
        <w:tc>
          <w:tcPr>
            <w:tcW w:w="2581" w:type="dxa"/>
            <w:tcBorders>
              <w:top w:val="single" w:sz="4" w:space="0" w:color="231F20"/>
              <w:bottom w:val="single" w:sz="4" w:space="0" w:color="231F20"/>
              <w:right w:val="single" w:sz="4" w:space="0" w:color="231F20"/>
            </w:tcBorders>
          </w:tcPr>
          <w:p>
            <w:pPr>
              <w:pStyle w:val="TableParagraph"/>
              <w:spacing w:line="309" w:lineRule="exact" w:before="56"/>
              <w:ind w:left="90"/>
              <w:rPr>
                <w:rFonts w:ascii="Times New Roman"/>
                <w:b/>
                <w:sz w:val="23"/>
              </w:rPr>
            </w:pPr>
            <w:r>
              <w:rPr>
                <w:rFonts w:ascii="新細明體"/>
                <w:color w:val="231F20"/>
                <w:spacing w:val="2"/>
                <w:w w:val="320"/>
                <w:sz w:val="23"/>
              </w:rPr>
              <w:t>(</w:t>
            </w:r>
            <w:r>
              <w:rPr>
                <w:rFonts w:ascii="Times New Roman"/>
                <w:b/>
                <w:color w:val="231F20"/>
                <w:spacing w:val="-3"/>
                <w:w w:val="100"/>
                <w:sz w:val="23"/>
              </w:rPr>
              <w:t>4</w:t>
            </w:r>
            <w:r>
              <w:rPr>
                <w:rFonts w:ascii="新細明體"/>
                <w:color w:val="231F20"/>
                <w:w w:val="320"/>
                <w:sz w:val="23"/>
              </w:rPr>
              <w:t>)</w:t>
            </w:r>
            <w:r>
              <w:rPr>
                <w:rFonts w:ascii="Times New Roman"/>
                <w:b/>
                <w:color w:val="231F20"/>
                <w:spacing w:val="-3"/>
                <w:w w:val="100"/>
                <w:sz w:val="23"/>
              </w:rPr>
              <w:t>F</w:t>
            </w:r>
            <w:r>
              <w:rPr>
                <w:rFonts w:ascii="Times New Roman"/>
                <w:b/>
                <w:color w:val="231F20"/>
                <w:w w:val="100"/>
                <w:sz w:val="23"/>
              </w:rPr>
              <w:t>light</w:t>
            </w:r>
            <w:r>
              <w:rPr>
                <w:rFonts w:ascii="Times New Roman"/>
                <w:b/>
                <w:color w:val="231F20"/>
                <w:spacing w:val="-15"/>
                <w:sz w:val="23"/>
              </w:rPr>
              <w:t> </w:t>
            </w:r>
            <w:r>
              <w:rPr>
                <w:rFonts w:ascii="Times New Roman"/>
                <w:b/>
                <w:color w:val="231F20"/>
                <w:w w:val="100"/>
                <w:sz w:val="23"/>
              </w:rPr>
              <w:t>a</w:t>
            </w:r>
            <w:r>
              <w:rPr>
                <w:rFonts w:ascii="Times New Roman"/>
                <w:b/>
                <w:color w:val="231F20"/>
                <w:spacing w:val="-1"/>
                <w:w w:val="100"/>
                <w:sz w:val="23"/>
              </w:rPr>
              <w:t>rr</w:t>
            </w:r>
            <w:r>
              <w:rPr>
                <w:rFonts w:ascii="Times New Roman"/>
                <w:b/>
                <w:color w:val="231F20"/>
                <w:w w:val="100"/>
                <w:sz w:val="23"/>
              </w:rPr>
              <w:t>ival</w:t>
            </w:r>
            <w:r>
              <w:rPr>
                <w:rFonts w:ascii="Times New Roman"/>
                <w:b/>
                <w:color w:val="231F20"/>
                <w:spacing w:val="-14"/>
                <w:sz w:val="23"/>
              </w:rPr>
              <w:t> </w:t>
            </w:r>
            <w:r>
              <w:rPr>
                <w:rFonts w:ascii="Times New Roman"/>
                <w:b/>
                <w:color w:val="231F20"/>
                <w:w w:val="100"/>
                <w:sz w:val="23"/>
              </w:rPr>
              <w:t>i</w:t>
            </w:r>
            <w:r>
              <w:rPr>
                <w:rFonts w:ascii="Times New Roman"/>
                <w:b/>
                <w:color w:val="231F20"/>
                <w:spacing w:val="-2"/>
                <w:w w:val="100"/>
                <w:sz w:val="23"/>
              </w:rPr>
              <w:t>n</w:t>
            </w:r>
            <w:r>
              <w:rPr>
                <w:rFonts w:ascii="Times New Roman"/>
                <w:b/>
                <w:color w:val="231F20"/>
                <w:w w:val="100"/>
                <w:sz w:val="23"/>
              </w:rPr>
              <w:t>f</w:t>
            </w:r>
            <w:r>
              <w:rPr>
                <w:rFonts w:ascii="Times New Roman"/>
                <w:b/>
                <w:color w:val="231F20"/>
                <w:spacing w:val="-3"/>
                <w:w w:val="100"/>
                <w:sz w:val="23"/>
              </w:rPr>
              <w:t>o</w:t>
            </w:r>
            <w:r>
              <w:rPr>
                <w:rFonts w:ascii="Times New Roman"/>
                <w:b/>
                <w:color w:val="231F20"/>
                <w:w w:val="100"/>
                <w:sz w:val="23"/>
              </w:rPr>
              <w:t>.</w:t>
            </w:r>
          </w:p>
        </w:tc>
        <w:tc>
          <w:tcPr>
            <w:tcW w:w="6527" w:type="dxa"/>
            <w:tcBorders>
              <w:top w:val="single" w:sz="4" w:space="0" w:color="231F20"/>
              <w:left w:val="single" w:sz="4" w:space="0" w:color="231F20"/>
              <w:bottom w:val="single" w:sz="4" w:space="0" w:color="231F20"/>
              <w:right w:val="thinThickMediumGap" w:sz="9" w:space="0" w:color="231F20"/>
            </w:tcBorders>
          </w:tcPr>
          <w:p>
            <w:pPr>
              <w:pStyle w:val="TableParagraph"/>
              <w:tabs>
                <w:tab w:pos="1542" w:val="left" w:leader="none"/>
                <w:tab w:pos="2068" w:val="left" w:leader="none"/>
                <w:tab w:pos="2595" w:val="left" w:leader="none"/>
                <w:tab w:pos="2941" w:val="left" w:leader="none"/>
                <w:tab w:pos="6379" w:val="left" w:leader="none"/>
              </w:tabs>
              <w:spacing w:before="94"/>
              <w:ind w:left="120"/>
              <w:rPr>
                <w:rFonts w:ascii="Times New Roman"/>
                <w:sz w:val="23"/>
              </w:rPr>
            </w:pPr>
            <w:r>
              <w:rPr>
                <w:rFonts w:ascii="Times New Roman"/>
                <w:color w:val="231F20"/>
                <w:sz w:val="23"/>
              </w:rPr>
              <w:t>Date:</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r>
              <w:rPr>
                <w:rFonts w:ascii="Times New Roman"/>
                <w:color w:val="231F20"/>
                <w:sz w:val="23"/>
              </w:rPr>
              <w:tab/>
              <w:t>Flight</w:t>
            </w:r>
            <w:r>
              <w:rPr>
                <w:rFonts w:ascii="Times New Roman"/>
                <w:color w:val="231F20"/>
                <w:spacing w:val="-3"/>
                <w:sz w:val="23"/>
              </w:rPr>
              <w:t> </w:t>
            </w:r>
            <w:r>
              <w:rPr>
                <w:rFonts w:ascii="Times New Roman"/>
                <w:color w:val="231F20"/>
                <w:sz w:val="23"/>
              </w:rPr>
              <w:t>No.:</w:t>
            </w:r>
            <w:r>
              <w:rPr>
                <w:rFonts w:ascii="Times New Roman"/>
                <w:color w:val="231F20"/>
                <w:sz w:val="23"/>
                <w:u w:val="single" w:color="231F20"/>
              </w:rPr>
              <w:t> </w:t>
              <w:tab/>
            </w:r>
          </w:p>
        </w:tc>
      </w:tr>
      <w:tr>
        <w:trPr>
          <w:trHeight w:val="382" w:hRule="atLeast"/>
        </w:trPr>
        <w:tc>
          <w:tcPr>
            <w:tcW w:w="2581" w:type="dxa"/>
            <w:tcBorders>
              <w:top w:val="single" w:sz="4" w:space="0" w:color="231F20"/>
              <w:bottom w:val="single" w:sz="4" w:space="0" w:color="231F20"/>
              <w:right w:val="single" w:sz="4" w:space="0" w:color="231F20"/>
            </w:tcBorders>
          </w:tcPr>
          <w:p>
            <w:pPr>
              <w:pStyle w:val="TableParagraph"/>
              <w:spacing w:line="286" w:lineRule="exact" w:before="76"/>
              <w:ind w:left="90"/>
              <w:rPr>
                <w:rFonts w:ascii="Times New Roman"/>
                <w:b/>
                <w:sz w:val="23"/>
              </w:rPr>
            </w:pPr>
            <w:r>
              <w:rPr>
                <w:rFonts w:ascii="新細明體"/>
                <w:color w:val="231F20"/>
                <w:spacing w:val="2"/>
                <w:w w:val="320"/>
                <w:sz w:val="23"/>
              </w:rPr>
              <w:t>(</w:t>
            </w:r>
            <w:r>
              <w:rPr>
                <w:rFonts w:ascii="Times New Roman"/>
                <w:b/>
                <w:color w:val="231F20"/>
                <w:spacing w:val="-3"/>
                <w:w w:val="100"/>
                <w:sz w:val="23"/>
              </w:rPr>
              <w:t>5</w:t>
            </w:r>
            <w:r>
              <w:rPr>
                <w:rFonts w:ascii="新細明體"/>
                <w:color w:val="231F20"/>
                <w:spacing w:val="2"/>
                <w:w w:val="320"/>
                <w:sz w:val="23"/>
              </w:rPr>
              <w:t>)</w:t>
            </w:r>
            <w:r>
              <w:rPr>
                <w:rFonts w:ascii="Times New Roman"/>
                <w:b/>
                <w:color w:val="231F20"/>
                <w:spacing w:val="-1"/>
                <w:w w:val="100"/>
                <w:sz w:val="23"/>
              </w:rPr>
              <w:t>A</w:t>
            </w:r>
            <w:r>
              <w:rPr>
                <w:rFonts w:ascii="Times New Roman"/>
                <w:b/>
                <w:color w:val="231F20"/>
                <w:w w:val="100"/>
                <w:sz w:val="23"/>
              </w:rPr>
              <w:t>dd</w:t>
            </w:r>
            <w:r>
              <w:rPr>
                <w:rFonts w:ascii="Times New Roman"/>
                <w:b/>
                <w:color w:val="231F20"/>
                <w:spacing w:val="-1"/>
                <w:w w:val="100"/>
                <w:sz w:val="23"/>
              </w:rPr>
              <w:t>ress</w:t>
            </w:r>
          </w:p>
        </w:tc>
        <w:tc>
          <w:tcPr>
            <w:tcW w:w="6527"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384" w:hRule="atLeast"/>
        </w:trPr>
        <w:tc>
          <w:tcPr>
            <w:tcW w:w="2581" w:type="dxa"/>
            <w:tcBorders>
              <w:top w:val="single" w:sz="4" w:space="0" w:color="231F20"/>
              <w:bottom w:val="single" w:sz="4" w:space="0" w:color="231F20"/>
              <w:right w:val="single" w:sz="4" w:space="0" w:color="231F20"/>
            </w:tcBorders>
          </w:tcPr>
          <w:p>
            <w:pPr>
              <w:pStyle w:val="TableParagraph"/>
              <w:spacing w:line="286" w:lineRule="exact" w:before="79"/>
              <w:ind w:left="90"/>
              <w:rPr>
                <w:rFonts w:ascii="Times New Roman"/>
                <w:b/>
                <w:sz w:val="23"/>
              </w:rPr>
            </w:pPr>
            <w:r>
              <w:rPr>
                <w:rFonts w:ascii="新細明體"/>
                <w:color w:val="231F20"/>
                <w:spacing w:val="2"/>
                <w:w w:val="320"/>
                <w:sz w:val="23"/>
              </w:rPr>
              <w:t>(</w:t>
            </w:r>
            <w:r>
              <w:rPr>
                <w:rFonts w:ascii="Times New Roman"/>
                <w:b/>
                <w:color w:val="231F20"/>
                <w:spacing w:val="-3"/>
                <w:w w:val="100"/>
                <w:sz w:val="23"/>
              </w:rPr>
              <w:t>6</w:t>
            </w:r>
            <w:r>
              <w:rPr>
                <w:rFonts w:ascii="新細明體"/>
                <w:color w:val="231F20"/>
                <w:spacing w:val="2"/>
                <w:w w:val="320"/>
                <w:sz w:val="23"/>
              </w:rPr>
              <w:t>)</w:t>
            </w:r>
            <w:r>
              <w:rPr>
                <w:rFonts w:ascii="Times New Roman"/>
                <w:b/>
                <w:color w:val="231F20"/>
                <w:w w:val="100"/>
                <w:sz w:val="23"/>
              </w:rPr>
              <w:t>T</w:t>
            </w:r>
            <w:r>
              <w:rPr>
                <w:rFonts w:ascii="Times New Roman"/>
                <w:b/>
                <w:color w:val="231F20"/>
                <w:spacing w:val="-1"/>
                <w:w w:val="100"/>
                <w:sz w:val="23"/>
              </w:rPr>
              <w:t>e</w:t>
            </w:r>
            <w:r>
              <w:rPr>
                <w:rFonts w:ascii="Times New Roman"/>
                <w:b/>
                <w:color w:val="231F20"/>
                <w:w w:val="100"/>
                <w:sz w:val="23"/>
              </w:rPr>
              <w:t>l</w:t>
            </w:r>
            <w:r>
              <w:rPr>
                <w:rFonts w:ascii="Times New Roman"/>
                <w:b/>
                <w:color w:val="231F20"/>
                <w:spacing w:val="-1"/>
                <w:w w:val="100"/>
                <w:sz w:val="23"/>
              </w:rPr>
              <w:t>e</w:t>
            </w:r>
            <w:r>
              <w:rPr>
                <w:rFonts w:ascii="Times New Roman"/>
                <w:b/>
                <w:color w:val="231F20"/>
                <w:w w:val="100"/>
                <w:sz w:val="23"/>
              </w:rPr>
              <w:t>ph</w:t>
            </w:r>
            <w:r>
              <w:rPr>
                <w:rFonts w:ascii="Times New Roman"/>
                <w:b/>
                <w:color w:val="231F20"/>
                <w:spacing w:val="-3"/>
                <w:w w:val="100"/>
                <w:sz w:val="23"/>
              </w:rPr>
              <w:t>o</w:t>
            </w:r>
            <w:r>
              <w:rPr>
                <w:rFonts w:ascii="Times New Roman"/>
                <w:b/>
                <w:color w:val="231F20"/>
                <w:w w:val="100"/>
                <w:sz w:val="23"/>
              </w:rPr>
              <w:t>ne</w:t>
            </w:r>
          </w:p>
        </w:tc>
        <w:tc>
          <w:tcPr>
            <w:tcW w:w="6527"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1159" w:hRule="atLeast"/>
        </w:trPr>
        <w:tc>
          <w:tcPr>
            <w:tcW w:w="2581" w:type="dxa"/>
            <w:tcBorders>
              <w:top w:val="single" w:sz="4" w:space="0" w:color="231F20"/>
              <w:bottom w:val="thinThickMediumGap" w:sz="9" w:space="0" w:color="231F20"/>
              <w:right w:val="single" w:sz="4" w:space="0" w:color="231F20"/>
            </w:tcBorders>
          </w:tcPr>
          <w:p>
            <w:pPr>
              <w:pStyle w:val="TableParagraph"/>
              <w:spacing w:before="5"/>
              <w:rPr>
                <w:rFonts w:ascii="Times New Roman"/>
                <w:b/>
                <w:sz w:val="31"/>
              </w:rPr>
            </w:pPr>
          </w:p>
          <w:p>
            <w:pPr>
              <w:pStyle w:val="TableParagraph"/>
              <w:ind w:left="90"/>
              <w:rPr>
                <w:rFonts w:ascii="Times New Roman"/>
                <w:b/>
                <w:sz w:val="23"/>
              </w:rPr>
            </w:pPr>
            <w:r>
              <w:rPr>
                <w:rFonts w:ascii="新細明體"/>
                <w:color w:val="231F20"/>
                <w:spacing w:val="2"/>
                <w:w w:val="320"/>
                <w:sz w:val="23"/>
              </w:rPr>
              <w:t>(</w:t>
            </w:r>
            <w:r>
              <w:rPr>
                <w:rFonts w:ascii="Times New Roman"/>
                <w:b/>
                <w:color w:val="231F20"/>
                <w:spacing w:val="-3"/>
                <w:w w:val="100"/>
                <w:sz w:val="23"/>
              </w:rPr>
              <w:t>7</w:t>
            </w:r>
            <w:r>
              <w:rPr>
                <w:rFonts w:ascii="思源黑體 HW"/>
                <w:b/>
                <w:color w:val="231F20"/>
                <w:spacing w:val="2"/>
                <w:w w:val="200"/>
                <w:sz w:val="23"/>
              </w:rPr>
              <w:t>)</w:t>
            </w:r>
            <w:r>
              <w:rPr>
                <w:rFonts w:ascii="Times New Roman"/>
                <w:b/>
                <w:color w:val="231F20"/>
                <w:spacing w:val="-1"/>
                <w:w w:val="100"/>
                <w:sz w:val="23"/>
              </w:rPr>
              <w:t>Contac</w:t>
            </w:r>
            <w:r>
              <w:rPr>
                <w:rFonts w:ascii="Times New Roman"/>
                <w:b/>
                <w:color w:val="231F20"/>
                <w:w w:val="100"/>
                <w:sz w:val="23"/>
              </w:rPr>
              <w:t>t</w:t>
            </w:r>
            <w:r>
              <w:rPr>
                <w:rFonts w:ascii="Times New Roman"/>
                <w:b/>
                <w:color w:val="231F20"/>
                <w:spacing w:val="-1"/>
                <w:sz w:val="23"/>
              </w:rPr>
              <w:t> </w:t>
            </w:r>
            <w:r>
              <w:rPr>
                <w:rFonts w:ascii="Times New Roman"/>
                <w:b/>
                <w:color w:val="231F20"/>
                <w:spacing w:val="-1"/>
                <w:w w:val="100"/>
                <w:sz w:val="23"/>
              </w:rPr>
              <w:t>person</w:t>
            </w:r>
          </w:p>
        </w:tc>
        <w:tc>
          <w:tcPr>
            <w:tcW w:w="6527" w:type="dxa"/>
            <w:tcBorders>
              <w:top w:val="single" w:sz="4" w:space="0" w:color="231F20"/>
              <w:left w:val="single" w:sz="4" w:space="0" w:color="231F20"/>
              <w:bottom w:val="thinThickMediumGap" w:sz="9" w:space="0" w:color="231F20"/>
              <w:right w:val="thinThickMediumGap" w:sz="9" w:space="0" w:color="231F20"/>
            </w:tcBorders>
          </w:tcPr>
          <w:p>
            <w:pPr>
              <w:pStyle w:val="TableParagraph"/>
              <w:tabs>
                <w:tab w:pos="3064" w:val="left" w:leader="none"/>
                <w:tab w:pos="3528" w:val="left" w:leader="none"/>
                <w:tab w:pos="6439" w:val="left" w:leader="none"/>
              </w:tabs>
              <w:spacing w:before="94"/>
              <w:ind w:left="120"/>
              <w:rPr>
                <w:rFonts w:ascii="Times New Roman"/>
                <w:sz w:val="23"/>
              </w:rPr>
            </w:pPr>
            <w:r>
              <w:rPr>
                <w:rFonts w:ascii="Times New Roman"/>
                <w:color w:val="231F20"/>
                <w:sz w:val="23"/>
              </w:rPr>
              <w:t>First</w:t>
            </w:r>
            <w:r>
              <w:rPr>
                <w:rFonts w:ascii="Times New Roman"/>
                <w:color w:val="231F20"/>
                <w:spacing w:val="-1"/>
                <w:sz w:val="23"/>
              </w:rPr>
              <w:t> </w:t>
            </w:r>
            <w:r>
              <w:rPr>
                <w:rFonts w:ascii="Times New Roman"/>
                <w:color w:val="231F20"/>
                <w:sz w:val="23"/>
              </w:rPr>
              <w:t>Name:</w:t>
            </w:r>
            <w:r>
              <w:rPr>
                <w:rFonts w:ascii="Times New Roman"/>
                <w:color w:val="231F20"/>
                <w:sz w:val="23"/>
                <w:u w:val="single" w:color="231F20"/>
              </w:rPr>
              <w:t> </w:t>
              <w:tab/>
            </w:r>
            <w:r>
              <w:rPr>
                <w:rFonts w:ascii="Times New Roman"/>
                <w:color w:val="231F20"/>
                <w:sz w:val="23"/>
              </w:rPr>
              <w:tab/>
              <w:t>Last</w:t>
            </w:r>
            <w:r>
              <w:rPr>
                <w:rFonts w:ascii="Times New Roman"/>
                <w:color w:val="231F20"/>
                <w:spacing w:val="-2"/>
                <w:sz w:val="23"/>
              </w:rPr>
              <w:t> </w:t>
            </w:r>
            <w:r>
              <w:rPr>
                <w:rFonts w:ascii="Times New Roman"/>
                <w:color w:val="231F20"/>
                <w:sz w:val="23"/>
              </w:rPr>
              <w:t>Name:</w:t>
            </w:r>
            <w:r>
              <w:rPr>
                <w:rFonts w:ascii="Times New Roman"/>
                <w:color w:val="231F20"/>
                <w:sz w:val="23"/>
                <w:u w:val="single" w:color="231F20"/>
              </w:rPr>
              <w:t> </w:t>
              <w:tab/>
            </w:r>
          </w:p>
          <w:p>
            <w:pPr>
              <w:pStyle w:val="TableParagraph"/>
              <w:tabs>
                <w:tab w:pos="6419" w:val="left" w:leader="none"/>
              </w:tabs>
              <w:spacing w:line="380" w:lineRule="atLeast" w:before="6"/>
              <w:ind w:left="120" w:right="46"/>
              <w:rPr>
                <w:rFonts w:ascii="Times New Roman"/>
                <w:sz w:val="23"/>
              </w:rPr>
            </w:pPr>
            <w:r>
              <w:rPr>
                <w:rFonts w:ascii="Times New Roman"/>
                <w:color w:val="231F20"/>
                <w:sz w:val="23"/>
              </w:rPr>
              <w:t>The relationship to</w:t>
            </w:r>
            <w:r>
              <w:rPr>
                <w:rFonts w:ascii="Times New Roman"/>
                <w:color w:val="231F20"/>
                <w:spacing w:val="-5"/>
                <w:sz w:val="23"/>
              </w:rPr>
              <w:t> </w:t>
            </w:r>
            <w:r>
              <w:rPr>
                <w:rFonts w:ascii="Times New Roman"/>
                <w:color w:val="231F20"/>
                <w:sz w:val="23"/>
              </w:rPr>
              <w:t>the</w:t>
            </w:r>
            <w:r>
              <w:rPr>
                <w:rFonts w:ascii="Times New Roman"/>
                <w:color w:val="231F20"/>
                <w:spacing w:val="-1"/>
                <w:sz w:val="23"/>
              </w:rPr>
              <w:t> </w:t>
            </w:r>
            <w:r>
              <w:rPr>
                <w:rFonts w:ascii="Times New Roman"/>
                <w:color w:val="231F20"/>
                <w:sz w:val="23"/>
              </w:rPr>
              <w:t>patient:</w:t>
            </w: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 Telephone: </w:t>
            </w:r>
            <w:r>
              <w:rPr>
                <w:rFonts w:ascii="Times New Roman"/>
                <w:color w:val="231F20"/>
                <w:spacing w:val="-2"/>
                <w:sz w:val="23"/>
              </w:rPr>
              <w:t> </w:t>
            </w: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w w:val="5"/>
                <w:sz w:val="23"/>
                <w:u w:val="single" w:color="231F20"/>
              </w:rPr>
              <w:t> </w:t>
            </w:r>
          </w:p>
        </w:tc>
      </w:tr>
    </w:tbl>
    <w:p>
      <w:pPr>
        <w:pStyle w:val="ListParagraph"/>
        <w:numPr>
          <w:ilvl w:val="0"/>
          <w:numId w:val="59"/>
        </w:numPr>
        <w:tabs>
          <w:tab w:pos="1305" w:val="left" w:leader="none"/>
        </w:tabs>
        <w:spacing w:line="240" w:lineRule="auto" w:before="57" w:after="53"/>
        <w:ind w:left="1304" w:right="0" w:hanging="233"/>
        <w:jc w:val="left"/>
        <w:rPr>
          <w:rFonts w:ascii="Times New Roman" w:hAnsi="Times New Roman"/>
          <w:b/>
          <w:sz w:val="23"/>
        </w:rPr>
      </w:pPr>
      <w:r>
        <w:rPr/>
        <w:pict>
          <v:line style="position:absolute;mso-position-horizontal-relative:page;mso-position-vertical-relative:paragraph;z-index:-306065408" from="223.910995pt,111.31842pt" to="522.353995pt,111.31842pt" stroked="true" strokeweight=".577030pt" strokecolor="#231f20">
            <v:stroke dashstyle="solid"/>
            <w10:wrap type="none"/>
          </v:line>
        </w:pict>
      </w:r>
      <w:r>
        <w:rPr>
          <w:rFonts w:ascii="Times New Roman" w:hAnsi="Times New Roman"/>
          <w:b/>
          <w:color w:val="231F20"/>
          <w:sz w:val="23"/>
        </w:rPr>
        <w:t>Patient’s clinical</w:t>
      </w:r>
      <w:r>
        <w:rPr>
          <w:rFonts w:ascii="Times New Roman" w:hAnsi="Times New Roman"/>
          <w:b/>
          <w:color w:val="231F20"/>
          <w:spacing w:val="-1"/>
          <w:sz w:val="23"/>
        </w:rPr>
        <w:t> </w:t>
      </w:r>
      <w:r>
        <w:rPr>
          <w:rFonts w:ascii="Times New Roman" w:hAnsi="Times New Roman"/>
          <w:b/>
          <w:color w:val="231F20"/>
          <w:sz w:val="23"/>
        </w:rPr>
        <w:t>information:</w:t>
      </w:r>
    </w:p>
    <w:tbl>
      <w:tblPr>
        <w:tblW w:w="0" w:type="auto"/>
        <w:jc w:val="left"/>
        <w:tblInd w:w="1237" w:type="dxa"/>
        <w:tblBorders>
          <w:top w:val="thickThinMediumGap" w:sz="9" w:space="0" w:color="231F20"/>
          <w:left w:val="thickThinMediumGap" w:sz="9" w:space="0" w:color="231F20"/>
          <w:bottom w:val="thickThinMediumGap" w:sz="9" w:space="0" w:color="231F20"/>
          <w:right w:val="thickThinMediumGap" w:sz="9" w:space="0" w:color="231F20"/>
          <w:insideH w:val="thickThinMediumGap" w:sz="9" w:space="0" w:color="231F20"/>
          <w:insideV w:val="thickThinMediumGap" w:sz="9" w:space="0" w:color="231F20"/>
        </w:tblBorders>
        <w:tblLayout w:type="fixed"/>
        <w:tblCellMar>
          <w:top w:w="0" w:type="dxa"/>
          <w:left w:w="0" w:type="dxa"/>
          <w:bottom w:w="0" w:type="dxa"/>
          <w:right w:w="0" w:type="dxa"/>
        </w:tblCellMar>
        <w:tblLook w:val="01E0"/>
      </w:tblPr>
      <w:tblGrid>
        <w:gridCol w:w="2702"/>
        <w:gridCol w:w="6408"/>
      </w:tblGrid>
      <w:tr>
        <w:trPr>
          <w:trHeight w:val="464" w:hRule="atLeast"/>
        </w:trPr>
        <w:tc>
          <w:tcPr>
            <w:tcW w:w="2702" w:type="dxa"/>
            <w:tcBorders>
              <w:bottom w:val="single" w:sz="4" w:space="0" w:color="231F20"/>
              <w:right w:val="single" w:sz="4" w:space="0" w:color="231F20"/>
            </w:tcBorders>
          </w:tcPr>
          <w:p>
            <w:pPr>
              <w:pStyle w:val="TableParagraph"/>
              <w:spacing w:line="405" w:lineRule="exact" w:before="39"/>
              <w:ind w:left="90"/>
              <w:rPr>
                <w:rFonts w:ascii="Times New Roman"/>
                <w:b/>
                <w:sz w:val="23"/>
              </w:rPr>
            </w:pPr>
            <w:r>
              <w:rPr>
                <w:rFonts w:ascii="思源黑體 HW"/>
                <w:b/>
                <w:color w:val="231F20"/>
                <w:w w:val="115"/>
                <w:sz w:val="23"/>
              </w:rPr>
              <w:t>(</w:t>
            </w:r>
            <w:r>
              <w:rPr>
                <w:rFonts w:ascii="Times New Roman"/>
                <w:b/>
                <w:color w:val="231F20"/>
                <w:w w:val="115"/>
                <w:sz w:val="23"/>
              </w:rPr>
              <w:t>1</w:t>
            </w:r>
            <w:r>
              <w:rPr>
                <w:rFonts w:ascii="思源黑體 HW"/>
                <w:b/>
                <w:color w:val="231F20"/>
                <w:w w:val="115"/>
                <w:sz w:val="23"/>
              </w:rPr>
              <w:t>)</w:t>
            </w:r>
            <w:r>
              <w:rPr>
                <w:rFonts w:ascii="Times New Roman"/>
                <w:b/>
                <w:color w:val="231F20"/>
                <w:w w:val="115"/>
                <w:sz w:val="23"/>
              </w:rPr>
              <w:t>Diagnosis date</w:t>
            </w:r>
          </w:p>
        </w:tc>
        <w:tc>
          <w:tcPr>
            <w:tcW w:w="6408" w:type="dxa"/>
            <w:tcBorders>
              <w:left w:val="single" w:sz="4" w:space="0" w:color="231F20"/>
              <w:bottom w:val="single" w:sz="4" w:space="0" w:color="231F20"/>
              <w:right w:val="thinThickMediumGap" w:sz="9" w:space="0" w:color="231F20"/>
            </w:tcBorders>
          </w:tcPr>
          <w:p>
            <w:pPr>
              <w:pStyle w:val="TableParagraph"/>
              <w:tabs>
                <w:tab w:pos="1042" w:val="left" w:leader="none"/>
                <w:tab w:pos="1569" w:val="left" w:leader="none"/>
                <w:tab w:pos="2095" w:val="left" w:leader="none"/>
              </w:tabs>
              <w:spacing w:line="302" w:lineRule="exact" w:before="142"/>
              <w:ind w:left="119"/>
              <w:rPr>
                <w:rFonts w:ascii="新細明體"/>
                <w:sz w:val="23"/>
              </w:rPr>
            </w:pPr>
            <w:r>
              <w:rPr>
                <w:rFonts w:ascii="Times New Roman"/>
                <w:b/>
                <w:color w:val="231F20"/>
                <w:w w:val="100"/>
                <w:sz w:val="23"/>
                <w:u w:val="single" w:color="231F20"/>
              </w:rPr>
              <w:t> </w:t>
            </w:r>
            <w:r>
              <w:rPr>
                <w:rFonts w:ascii="Times New Roman"/>
                <w:b/>
                <w:color w:val="231F20"/>
                <w:sz w:val="23"/>
                <w:u w:val="single" w:color="231F20"/>
              </w:rPr>
              <w:tab/>
            </w:r>
            <w:r>
              <w:rPr>
                <w:rFonts w:ascii="Times New Roman"/>
                <w:color w:val="231F20"/>
                <w:w w:val="100"/>
                <w:sz w:val="23"/>
              </w:rPr>
              <w:t>/</w:t>
            </w: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w w:val="100"/>
                <w:sz w:val="23"/>
              </w:rPr>
              <w:t>/</w:t>
            </w: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  </w:t>
            </w:r>
            <w:r>
              <w:rPr>
                <w:rFonts w:ascii="新細明體"/>
                <w:color w:val="231F20"/>
                <w:w w:val="320"/>
                <w:sz w:val="23"/>
              </w:rPr>
              <w:t>(</w:t>
            </w:r>
            <w:r>
              <w:rPr>
                <w:rFonts w:ascii="Times New Roman"/>
                <w:color w:val="231F20"/>
                <w:spacing w:val="-5"/>
                <w:w w:val="100"/>
                <w:sz w:val="23"/>
              </w:rPr>
              <w:t>y</w:t>
            </w:r>
            <w:r>
              <w:rPr>
                <w:rFonts w:ascii="Times New Roman"/>
                <w:color w:val="231F20"/>
                <w:spacing w:val="1"/>
                <w:w w:val="100"/>
                <w:sz w:val="23"/>
              </w:rPr>
              <w:t>ea</w:t>
            </w:r>
            <w:r>
              <w:rPr>
                <w:rFonts w:ascii="Times New Roman"/>
                <w:color w:val="231F20"/>
                <w:spacing w:val="-1"/>
                <w:w w:val="100"/>
                <w:sz w:val="23"/>
              </w:rPr>
              <w:t>r</w:t>
            </w:r>
            <w:r>
              <w:rPr>
                <w:rFonts w:ascii="Times New Roman"/>
                <w:color w:val="231F20"/>
                <w:w w:val="100"/>
                <w:sz w:val="23"/>
              </w:rPr>
              <w:t>/month/d</w:t>
            </w:r>
            <w:r>
              <w:rPr>
                <w:rFonts w:ascii="Times New Roman"/>
                <w:color w:val="231F20"/>
                <w:spacing w:val="3"/>
                <w:w w:val="100"/>
                <w:sz w:val="23"/>
              </w:rPr>
              <w:t>a</w:t>
            </w:r>
            <w:r>
              <w:rPr>
                <w:rFonts w:ascii="Times New Roman"/>
                <w:color w:val="231F20"/>
                <w:spacing w:val="-5"/>
                <w:w w:val="100"/>
                <w:sz w:val="23"/>
              </w:rPr>
              <w:t>y</w:t>
            </w:r>
            <w:r>
              <w:rPr>
                <w:rFonts w:ascii="新細明體"/>
                <w:color w:val="231F20"/>
                <w:w w:val="320"/>
                <w:sz w:val="23"/>
              </w:rPr>
              <w:t>)</w:t>
            </w:r>
          </w:p>
        </w:tc>
      </w:tr>
      <w:tr>
        <w:trPr>
          <w:trHeight w:val="1846" w:hRule="atLeast"/>
        </w:trPr>
        <w:tc>
          <w:tcPr>
            <w:tcW w:w="2702" w:type="dxa"/>
            <w:tcBorders>
              <w:top w:val="single" w:sz="4" w:space="0" w:color="231F20"/>
              <w:bottom w:val="single" w:sz="4" w:space="0" w:color="231F20"/>
              <w:right w:val="single" w:sz="4" w:space="0" w:color="231F20"/>
            </w:tcBorders>
          </w:tcPr>
          <w:p>
            <w:pPr>
              <w:pStyle w:val="TableParagraph"/>
              <w:rPr>
                <w:rFonts w:ascii="Times New Roman"/>
                <w:b/>
                <w:sz w:val="26"/>
              </w:rPr>
            </w:pPr>
          </w:p>
          <w:p>
            <w:pPr>
              <w:pStyle w:val="TableParagraph"/>
              <w:spacing w:before="6"/>
              <w:rPr>
                <w:rFonts w:ascii="Times New Roman"/>
                <w:b/>
                <w:sz w:val="23"/>
              </w:rPr>
            </w:pPr>
          </w:p>
          <w:p>
            <w:pPr>
              <w:pStyle w:val="TableParagraph"/>
              <w:spacing w:line="211" w:lineRule="auto"/>
              <w:ind w:left="765" w:right="392" w:hanging="675"/>
              <w:rPr>
                <w:rFonts w:ascii="Times New Roman"/>
                <w:b/>
                <w:sz w:val="23"/>
              </w:rPr>
            </w:pPr>
            <w:r>
              <w:rPr>
                <w:rFonts w:ascii="思源黑體 HW"/>
                <w:b/>
                <w:color w:val="231F20"/>
                <w:w w:val="200"/>
                <w:sz w:val="23"/>
              </w:rPr>
              <w:t>(</w:t>
            </w:r>
            <w:r>
              <w:rPr>
                <w:rFonts w:ascii="Times New Roman"/>
                <w:b/>
                <w:color w:val="231F20"/>
                <w:w w:val="100"/>
                <w:sz w:val="23"/>
              </w:rPr>
              <w:t>2</w:t>
            </w:r>
            <w:r>
              <w:rPr>
                <w:rFonts w:ascii="思源黑體 HW"/>
                <w:b/>
                <w:color w:val="231F20"/>
                <w:w w:val="200"/>
                <w:sz w:val="23"/>
              </w:rPr>
              <w:t>)</w:t>
            </w:r>
            <w:r>
              <w:rPr>
                <w:rFonts w:ascii="Times New Roman"/>
                <w:b/>
                <w:color w:val="231F20"/>
                <w:w w:val="100"/>
                <w:sz w:val="23"/>
              </w:rPr>
              <w:t>Classification</w:t>
            </w:r>
            <w:r>
              <w:rPr>
                <w:rFonts w:ascii="Times New Roman"/>
                <w:b/>
                <w:color w:val="231F20"/>
                <w:sz w:val="23"/>
              </w:rPr>
              <w:t> </w:t>
            </w:r>
            <w:r>
              <w:rPr>
                <w:rFonts w:ascii="Times New Roman"/>
                <w:b/>
                <w:color w:val="231F20"/>
                <w:w w:val="100"/>
                <w:sz w:val="23"/>
              </w:rPr>
              <w:t>of </w:t>
            </w:r>
            <w:r>
              <w:rPr>
                <w:rFonts w:ascii="Times New Roman"/>
                <w:b/>
                <w:color w:val="231F20"/>
                <w:w w:val="105"/>
                <w:sz w:val="23"/>
              </w:rPr>
              <w:t>disease</w:t>
            </w:r>
          </w:p>
        </w:tc>
        <w:tc>
          <w:tcPr>
            <w:tcW w:w="6408" w:type="dxa"/>
            <w:tcBorders>
              <w:top w:val="single" w:sz="4" w:space="0" w:color="231F20"/>
              <w:left w:val="single" w:sz="4" w:space="0" w:color="231F20"/>
              <w:bottom w:val="single" w:sz="4" w:space="0" w:color="231F20"/>
              <w:right w:val="thinThickMediumGap" w:sz="9" w:space="0" w:color="231F20"/>
            </w:tcBorders>
          </w:tcPr>
          <w:p>
            <w:pPr>
              <w:pStyle w:val="TableParagraph"/>
              <w:numPr>
                <w:ilvl w:val="0"/>
                <w:numId w:val="60"/>
              </w:numPr>
              <w:tabs>
                <w:tab w:pos="411" w:val="left" w:leader="none"/>
                <w:tab w:pos="2158" w:val="left" w:leader="none"/>
              </w:tabs>
              <w:spacing w:line="240" w:lineRule="auto" w:before="14" w:after="0"/>
              <w:ind w:left="410" w:right="0" w:hanging="292"/>
              <w:jc w:val="left"/>
              <w:rPr>
                <w:rFonts w:ascii="Times New Roman" w:hAnsi="Times New Roman" w:eastAsia="Times New Roman"/>
                <w:sz w:val="23"/>
              </w:rPr>
            </w:pPr>
            <w:r>
              <w:rPr>
                <w:rFonts w:ascii="Times New Roman" w:hAnsi="Times New Roman" w:eastAsia="Times New Roman"/>
                <w:color w:val="231F20"/>
                <w:sz w:val="23"/>
              </w:rPr>
              <w:t>New</w:t>
            </w:r>
            <w:r>
              <w:rPr>
                <w:rFonts w:ascii="Times New Roman" w:hAnsi="Times New Roman" w:eastAsia="Times New Roman"/>
                <w:color w:val="231F20"/>
                <w:spacing w:val="-2"/>
                <w:sz w:val="23"/>
              </w:rPr>
              <w:t> </w:t>
            </w:r>
            <w:r>
              <w:rPr>
                <w:rFonts w:ascii="Times New Roman" w:hAnsi="Times New Roman" w:eastAsia="Times New Roman"/>
                <w:color w:val="231F20"/>
                <w:sz w:val="23"/>
              </w:rPr>
              <w:t>Case</w:t>
              <w:tab/>
            </w:r>
            <w:r>
              <w:rPr>
                <w:rFonts w:ascii="Times New Roman" w:hAnsi="Times New Roman" w:eastAsia="Times New Roman"/>
                <w:color w:val="231F20"/>
                <w:spacing w:val="60"/>
                <w:sz w:val="38"/>
              </w:rPr>
              <w:t>口</w:t>
            </w:r>
            <w:r>
              <w:rPr>
                <w:rFonts w:ascii="Times New Roman" w:hAnsi="Times New Roman" w:eastAsia="Times New Roman"/>
                <w:color w:val="231F20"/>
                <w:sz w:val="23"/>
              </w:rPr>
              <w:t>Re-treatment</w:t>
            </w:r>
            <w:r>
              <w:rPr>
                <w:rFonts w:ascii="Times New Roman" w:hAnsi="Times New Roman" w:eastAsia="Times New Roman"/>
                <w:color w:val="231F20"/>
                <w:spacing w:val="1"/>
                <w:sz w:val="23"/>
              </w:rPr>
              <w:t> </w:t>
            </w:r>
            <w:r>
              <w:rPr>
                <w:rFonts w:ascii="Times New Roman" w:hAnsi="Times New Roman" w:eastAsia="Times New Roman"/>
                <w:color w:val="231F20"/>
                <w:sz w:val="23"/>
              </w:rPr>
              <w:t>Case</w:t>
            </w:r>
          </w:p>
          <w:p>
            <w:pPr>
              <w:pStyle w:val="TableParagraph"/>
              <w:numPr>
                <w:ilvl w:val="1"/>
                <w:numId w:val="60"/>
              </w:numPr>
              <w:tabs>
                <w:tab w:pos="535" w:val="left" w:leader="none"/>
              </w:tabs>
              <w:spacing w:line="240" w:lineRule="auto" w:before="140" w:after="0"/>
              <w:ind w:left="534" w:right="0" w:hanging="185"/>
              <w:jc w:val="left"/>
              <w:rPr>
                <w:rFonts w:ascii="Times New Roman" w:hAnsi="Times New Roman"/>
                <w:sz w:val="23"/>
              </w:rPr>
            </w:pPr>
            <w:r>
              <w:rPr>
                <w:rFonts w:ascii="新細明體" w:hAnsi="新細明體"/>
                <w:color w:val="231F20"/>
                <w:spacing w:val="-19"/>
                <w:w w:val="306"/>
                <w:sz w:val="24"/>
              </w:rPr>
              <w:t>(</w:t>
            </w:r>
            <w:r>
              <w:rPr>
                <w:rFonts w:ascii="Times New Roman" w:hAnsi="Times New Roman"/>
                <w:i/>
                <w:color w:val="231F20"/>
                <w:spacing w:val="-9"/>
                <w:w w:val="100"/>
                <w:sz w:val="23"/>
              </w:rPr>
              <w:t>i</w:t>
            </w:r>
            <w:r>
              <w:rPr>
                <w:rFonts w:ascii="Times New Roman" w:hAnsi="Times New Roman"/>
                <w:i/>
                <w:color w:val="231F20"/>
                <w:w w:val="100"/>
                <w:sz w:val="23"/>
              </w:rPr>
              <w:t>f</w:t>
            </w:r>
            <w:r>
              <w:rPr>
                <w:rFonts w:ascii="Times New Roman" w:hAnsi="Times New Roman"/>
                <w:i/>
                <w:color w:val="231F20"/>
                <w:spacing w:val="-27"/>
                <w:sz w:val="23"/>
              </w:rPr>
              <w:t> </w:t>
            </w:r>
            <w:r>
              <w:rPr>
                <w:rFonts w:ascii="Times New Roman" w:hAnsi="Times New Roman"/>
                <w:i/>
                <w:color w:val="231F20"/>
                <w:spacing w:val="-10"/>
                <w:w w:val="100"/>
                <w:sz w:val="23"/>
              </w:rPr>
              <w:t>Re-trea</w:t>
            </w:r>
            <w:r>
              <w:rPr>
                <w:rFonts w:ascii="Times New Roman" w:hAnsi="Times New Roman"/>
                <w:i/>
                <w:color w:val="231F20"/>
                <w:spacing w:val="-9"/>
                <w:w w:val="100"/>
                <w:sz w:val="23"/>
              </w:rPr>
              <w:t>t</w:t>
            </w:r>
            <w:r>
              <w:rPr>
                <w:rFonts w:ascii="Times New Roman" w:hAnsi="Times New Roman"/>
                <w:i/>
                <w:color w:val="231F20"/>
                <w:spacing w:val="-10"/>
                <w:w w:val="100"/>
                <w:sz w:val="23"/>
              </w:rPr>
              <w:t>men</w:t>
            </w:r>
            <w:r>
              <w:rPr>
                <w:rFonts w:ascii="Times New Roman" w:hAnsi="Times New Roman"/>
                <w:i/>
                <w:color w:val="231F20"/>
                <w:w w:val="100"/>
                <w:sz w:val="23"/>
              </w:rPr>
              <w:t>t</w:t>
            </w:r>
            <w:r>
              <w:rPr>
                <w:rFonts w:ascii="Times New Roman" w:hAnsi="Times New Roman"/>
                <w:i/>
                <w:color w:val="231F20"/>
                <w:spacing w:val="-28"/>
                <w:sz w:val="23"/>
              </w:rPr>
              <w:t> </w:t>
            </w:r>
            <w:r>
              <w:rPr>
                <w:rFonts w:ascii="Times New Roman" w:hAnsi="Times New Roman"/>
                <w:i/>
                <w:color w:val="231F20"/>
                <w:spacing w:val="-10"/>
                <w:w w:val="100"/>
                <w:sz w:val="23"/>
              </w:rPr>
              <w:t>checke</w:t>
            </w:r>
            <w:r>
              <w:rPr>
                <w:rFonts w:ascii="Times New Roman" w:hAnsi="Times New Roman"/>
                <w:i/>
                <w:color w:val="231F20"/>
                <w:spacing w:val="-11"/>
                <w:w w:val="100"/>
                <w:sz w:val="23"/>
              </w:rPr>
              <w:t>d</w:t>
            </w:r>
            <w:r>
              <w:rPr>
                <w:rFonts w:ascii="新細明體" w:hAnsi="新細明體"/>
                <w:color w:val="231F20"/>
                <w:w w:val="306"/>
                <w:sz w:val="24"/>
              </w:rPr>
              <w:t>)</w:t>
            </w:r>
            <w:r>
              <w:rPr>
                <w:rFonts w:ascii="新細明體" w:hAnsi="新細明體"/>
                <w:color w:val="231F20"/>
                <w:spacing w:val="16"/>
                <w:sz w:val="24"/>
              </w:rPr>
              <w:t> </w:t>
            </w:r>
            <w:r>
              <w:rPr>
                <w:rFonts w:ascii="Times New Roman" w:hAnsi="Times New Roman"/>
                <w:color w:val="231F20"/>
                <w:spacing w:val="-10"/>
                <w:w w:val="100"/>
                <w:sz w:val="23"/>
              </w:rPr>
              <w:t>Pa</w:t>
            </w:r>
            <w:r>
              <w:rPr>
                <w:rFonts w:ascii="Times New Roman" w:hAnsi="Times New Roman"/>
                <w:color w:val="231F20"/>
                <w:spacing w:val="-12"/>
                <w:w w:val="100"/>
                <w:sz w:val="23"/>
              </w:rPr>
              <w:t>t</w:t>
            </w:r>
            <w:r>
              <w:rPr>
                <w:rFonts w:ascii="Times New Roman" w:hAnsi="Times New Roman"/>
                <w:color w:val="231F20"/>
                <w:spacing w:val="-9"/>
                <w:w w:val="100"/>
                <w:sz w:val="23"/>
              </w:rPr>
              <w:t>i</w:t>
            </w:r>
            <w:r>
              <w:rPr>
                <w:rFonts w:ascii="Times New Roman" w:hAnsi="Times New Roman"/>
                <w:color w:val="231F20"/>
                <w:spacing w:val="-10"/>
                <w:w w:val="100"/>
                <w:sz w:val="23"/>
              </w:rPr>
              <w:t>ent’</w:t>
            </w:r>
            <w:r>
              <w:rPr>
                <w:rFonts w:ascii="Times New Roman" w:hAnsi="Times New Roman"/>
                <w:color w:val="231F20"/>
                <w:w w:val="100"/>
                <w:sz w:val="23"/>
              </w:rPr>
              <w:t>s</w:t>
            </w:r>
            <w:r>
              <w:rPr>
                <w:rFonts w:ascii="Times New Roman" w:hAnsi="Times New Roman"/>
                <w:color w:val="231F20"/>
                <w:spacing w:val="-28"/>
                <w:sz w:val="23"/>
              </w:rPr>
              <w:t> </w:t>
            </w:r>
            <w:r>
              <w:rPr>
                <w:rFonts w:ascii="Times New Roman" w:hAnsi="Times New Roman"/>
                <w:color w:val="231F20"/>
                <w:spacing w:val="-10"/>
                <w:w w:val="100"/>
                <w:sz w:val="23"/>
              </w:rPr>
              <w:t>p</w:t>
            </w:r>
            <w:r>
              <w:rPr>
                <w:rFonts w:ascii="Times New Roman" w:hAnsi="Times New Roman"/>
                <w:color w:val="231F20"/>
                <w:spacing w:val="-13"/>
                <w:w w:val="100"/>
                <w:sz w:val="23"/>
              </w:rPr>
              <w:t>r</w:t>
            </w:r>
            <w:r>
              <w:rPr>
                <w:rFonts w:ascii="Times New Roman" w:hAnsi="Times New Roman"/>
                <w:color w:val="231F20"/>
                <w:spacing w:val="-10"/>
                <w:w w:val="100"/>
                <w:sz w:val="23"/>
              </w:rPr>
              <w:t>io</w:t>
            </w:r>
            <w:r>
              <w:rPr>
                <w:rFonts w:ascii="Times New Roman" w:hAnsi="Times New Roman"/>
                <w:color w:val="231F20"/>
                <w:w w:val="100"/>
                <w:sz w:val="23"/>
              </w:rPr>
              <w:t>r</w:t>
            </w:r>
            <w:r>
              <w:rPr>
                <w:rFonts w:ascii="Times New Roman" w:hAnsi="Times New Roman"/>
                <w:color w:val="231F20"/>
                <w:spacing w:val="-28"/>
                <w:sz w:val="23"/>
              </w:rPr>
              <w:t> </w:t>
            </w:r>
            <w:r>
              <w:rPr>
                <w:rFonts w:ascii="Times New Roman" w:hAnsi="Times New Roman"/>
                <w:color w:val="231F20"/>
                <w:spacing w:val="-10"/>
                <w:w w:val="100"/>
                <w:sz w:val="23"/>
              </w:rPr>
              <w:t>T</w:t>
            </w:r>
            <w:r>
              <w:rPr>
                <w:rFonts w:ascii="Times New Roman" w:hAnsi="Times New Roman"/>
                <w:color w:val="231F20"/>
                <w:w w:val="100"/>
                <w:sz w:val="23"/>
              </w:rPr>
              <w:t>B</w:t>
            </w:r>
            <w:r>
              <w:rPr>
                <w:rFonts w:ascii="Times New Roman" w:hAnsi="Times New Roman"/>
                <w:color w:val="231F20"/>
                <w:spacing w:val="-30"/>
                <w:sz w:val="23"/>
              </w:rPr>
              <w:t> </w:t>
            </w:r>
            <w:r>
              <w:rPr>
                <w:rFonts w:ascii="Times New Roman" w:hAnsi="Times New Roman"/>
                <w:color w:val="231F20"/>
                <w:spacing w:val="-10"/>
                <w:w w:val="100"/>
                <w:sz w:val="23"/>
              </w:rPr>
              <w:t>hi</w:t>
            </w:r>
            <w:r>
              <w:rPr>
                <w:rFonts w:ascii="Times New Roman" w:hAnsi="Times New Roman"/>
                <w:color w:val="231F20"/>
                <w:spacing w:val="-12"/>
                <w:w w:val="100"/>
                <w:sz w:val="23"/>
              </w:rPr>
              <w:t>s</w:t>
            </w:r>
            <w:r>
              <w:rPr>
                <w:rFonts w:ascii="Times New Roman" w:hAnsi="Times New Roman"/>
                <w:color w:val="231F20"/>
                <w:spacing w:val="-9"/>
                <w:w w:val="100"/>
                <w:sz w:val="23"/>
              </w:rPr>
              <w:t>t</w:t>
            </w:r>
            <w:r>
              <w:rPr>
                <w:rFonts w:ascii="Times New Roman" w:hAnsi="Times New Roman"/>
                <w:color w:val="231F20"/>
                <w:spacing w:val="-10"/>
                <w:w w:val="100"/>
                <w:sz w:val="23"/>
              </w:rPr>
              <w:t>o</w:t>
            </w:r>
            <w:r>
              <w:rPr>
                <w:rFonts w:ascii="Times New Roman" w:hAnsi="Times New Roman"/>
                <w:color w:val="231F20"/>
                <w:spacing w:val="-13"/>
                <w:w w:val="100"/>
                <w:sz w:val="23"/>
              </w:rPr>
              <w:t>r</w:t>
            </w:r>
            <w:r>
              <w:rPr>
                <w:rFonts w:ascii="Times New Roman" w:hAnsi="Times New Roman"/>
                <w:color w:val="231F20"/>
                <w:w w:val="100"/>
                <w:sz w:val="23"/>
              </w:rPr>
              <w:t>y</w:t>
            </w:r>
            <w:r>
              <w:rPr>
                <w:rFonts w:ascii="Times New Roman" w:hAnsi="Times New Roman"/>
                <w:color w:val="231F20"/>
                <w:spacing w:val="-30"/>
                <w:sz w:val="23"/>
              </w:rPr>
              <w:t> </w:t>
            </w:r>
            <w:r>
              <w:rPr>
                <w:rFonts w:ascii="Times New Roman" w:hAnsi="Times New Roman"/>
                <w:color w:val="231F20"/>
                <w:spacing w:val="-10"/>
                <w:w w:val="100"/>
                <w:sz w:val="23"/>
              </w:rPr>
              <w:t>an</w:t>
            </w:r>
            <w:r>
              <w:rPr>
                <w:rFonts w:ascii="Times New Roman" w:hAnsi="Times New Roman"/>
                <w:color w:val="231F20"/>
                <w:w w:val="100"/>
                <w:sz w:val="23"/>
              </w:rPr>
              <w:t>d</w:t>
            </w:r>
            <w:r>
              <w:rPr>
                <w:rFonts w:ascii="Times New Roman" w:hAnsi="Times New Roman"/>
                <w:color w:val="231F20"/>
                <w:spacing w:val="-28"/>
                <w:sz w:val="23"/>
              </w:rPr>
              <w:t> </w:t>
            </w:r>
            <w:r>
              <w:rPr>
                <w:rFonts w:ascii="Times New Roman" w:hAnsi="Times New Roman"/>
                <w:color w:val="231F20"/>
                <w:spacing w:val="-23"/>
                <w:w w:val="100"/>
                <w:sz w:val="23"/>
              </w:rPr>
              <w:t>treatment:</w:t>
            </w:r>
          </w:p>
        </w:tc>
      </w:tr>
      <w:tr>
        <w:trPr>
          <w:trHeight w:val="615" w:hRule="atLeast"/>
        </w:trPr>
        <w:tc>
          <w:tcPr>
            <w:tcW w:w="2702" w:type="dxa"/>
            <w:tcBorders>
              <w:top w:val="single" w:sz="4" w:space="0" w:color="231F20"/>
              <w:bottom w:val="single" w:sz="4" w:space="0" w:color="231F20"/>
              <w:right w:val="single" w:sz="4" w:space="0" w:color="231F20"/>
            </w:tcBorders>
          </w:tcPr>
          <w:p>
            <w:pPr>
              <w:pStyle w:val="TableParagraph"/>
              <w:spacing w:line="360" w:lineRule="exact"/>
              <w:ind w:left="74" w:right="742"/>
              <w:jc w:val="center"/>
              <w:rPr>
                <w:rFonts w:ascii="Times New Roman"/>
                <w:b/>
                <w:sz w:val="23"/>
              </w:rPr>
            </w:pPr>
            <w:r>
              <w:rPr>
                <w:rFonts w:ascii="思源黑體 HW"/>
                <w:b/>
                <w:color w:val="231F20"/>
                <w:spacing w:val="2"/>
                <w:w w:val="200"/>
                <w:sz w:val="23"/>
              </w:rPr>
              <w:t>(</w:t>
            </w:r>
            <w:r>
              <w:rPr>
                <w:rFonts w:ascii="Times New Roman"/>
                <w:b/>
                <w:color w:val="231F20"/>
                <w:spacing w:val="-3"/>
                <w:w w:val="100"/>
                <w:sz w:val="23"/>
              </w:rPr>
              <w:t>3</w:t>
            </w:r>
            <w:r>
              <w:rPr>
                <w:rFonts w:ascii="新細明體"/>
                <w:color w:val="231F20"/>
                <w:spacing w:val="2"/>
                <w:w w:val="320"/>
                <w:sz w:val="23"/>
              </w:rPr>
              <w:t>)</w:t>
            </w:r>
            <w:r>
              <w:rPr>
                <w:rFonts w:ascii="Times New Roman"/>
                <w:b/>
                <w:color w:val="231F20"/>
                <w:w w:val="100"/>
                <w:sz w:val="23"/>
              </w:rPr>
              <w:t>Si</w:t>
            </w:r>
            <w:r>
              <w:rPr>
                <w:rFonts w:ascii="Times New Roman"/>
                <w:b/>
                <w:color w:val="231F20"/>
                <w:spacing w:val="-1"/>
                <w:w w:val="100"/>
                <w:sz w:val="23"/>
              </w:rPr>
              <w:t>t</w:t>
            </w:r>
            <w:r>
              <w:rPr>
                <w:rFonts w:ascii="Times New Roman"/>
                <w:b/>
                <w:color w:val="231F20"/>
                <w:spacing w:val="-4"/>
                <w:w w:val="100"/>
                <w:sz w:val="23"/>
              </w:rPr>
              <w:t>e</w:t>
            </w:r>
            <w:r>
              <w:rPr>
                <w:rFonts w:ascii="新細明體"/>
                <w:color w:val="231F20"/>
                <w:spacing w:val="2"/>
                <w:w w:val="320"/>
                <w:sz w:val="23"/>
              </w:rPr>
              <w:t>(</w:t>
            </w:r>
            <w:r>
              <w:rPr>
                <w:rFonts w:ascii="Times New Roman"/>
                <w:b/>
                <w:color w:val="231F20"/>
                <w:spacing w:val="-3"/>
                <w:w w:val="100"/>
                <w:sz w:val="23"/>
              </w:rPr>
              <w:t>s</w:t>
            </w:r>
            <w:r>
              <w:rPr>
                <w:rFonts w:ascii="新細明體"/>
                <w:color w:val="231F20"/>
                <w:w w:val="320"/>
                <w:sz w:val="23"/>
              </w:rPr>
              <w:t>)</w:t>
            </w:r>
            <w:r>
              <w:rPr>
                <w:rFonts w:ascii="新細明體"/>
                <w:color w:val="231F20"/>
                <w:sz w:val="23"/>
              </w:rPr>
              <w:t> </w:t>
            </w:r>
            <w:r>
              <w:rPr>
                <w:rFonts w:ascii="新細明體"/>
                <w:color w:val="231F20"/>
                <w:spacing w:val="-2"/>
                <w:sz w:val="23"/>
              </w:rPr>
              <w:t> </w:t>
            </w:r>
            <w:r>
              <w:rPr>
                <w:rFonts w:ascii="Times New Roman"/>
                <w:b/>
                <w:color w:val="231F20"/>
                <w:w w:val="100"/>
                <w:sz w:val="23"/>
              </w:rPr>
              <w:t>of</w:t>
            </w:r>
          </w:p>
          <w:p>
            <w:pPr>
              <w:pStyle w:val="TableParagraph"/>
              <w:spacing w:line="236" w:lineRule="exact"/>
              <w:ind w:left="28" w:right="742"/>
              <w:jc w:val="center"/>
              <w:rPr>
                <w:rFonts w:ascii="Times New Roman"/>
                <w:b/>
                <w:sz w:val="23"/>
              </w:rPr>
            </w:pPr>
            <w:r>
              <w:rPr>
                <w:rFonts w:ascii="Times New Roman"/>
                <w:b/>
                <w:color w:val="231F20"/>
                <w:sz w:val="23"/>
              </w:rPr>
              <w:t>disease</w:t>
            </w:r>
          </w:p>
        </w:tc>
        <w:tc>
          <w:tcPr>
            <w:tcW w:w="6408" w:type="dxa"/>
            <w:tcBorders>
              <w:top w:val="single" w:sz="4" w:space="0" w:color="231F20"/>
              <w:left w:val="single" w:sz="4" w:space="0" w:color="231F20"/>
              <w:bottom w:val="single" w:sz="4" w:space="0" w:color="231F20"/>
              <w:right w:val="thinThickMediumGap" w:sz="9" w:space="0" w:color="231F20"/>
            </w:tcBorders>
          </w:tcPr>
          <w:p>
            <w:pPr>
              <w:pStyle w:val="TableParagraph"/>
              <w:tabs>
                <w:tab w:pos="2114" w:val="left" w:leader="none"/>
                <w:tab w:pos="6318" w:val="left" w:leader="none"/>
              </w:tabs>
              <w:spacing w:line="427" w:lineRule="exact" w:before="169"/>
              <w:ind w:left="119"/>
              <w:rPr>
                <w:rFonts w:ascii="Times New Roman" w:hAnsi="Times New Roman" w:eastAsia="Times New Roman"/>
                <w:sz w:val="23"/>
              </w:rPr>
            </w:pPr>
            <w:r>
              <w:rPr>
                <w:rFonts w:ascii="Times New Roman" w:hAnsi="Times New Roman" w:eastAsia="Times New Roman"/>
                <w:color w:val="231F20"/>
                <w:sz w:val="38"/>
              </w:rPr>
              <w:t>□</w:t>
            </w:r>
            <w:r>
              <w:rPr>
                <w:rFonts w:ascii="Times New Roman" w:hAnsi="Times New Roman" w:eastAsia="Times New Roman"/>
                <w:color w:val="231F20"/>
                <w:spacing w:val="-36"/>
                <w:sz w:val="38"/>
              </w:rPr>
              <w:t> </w:t>
            </w:r>
            <w:r>
              <w:rPr>
                <w:rFonts w:ascii="Times New Roman" w:hAnsi="Times New Roman" w:eastAsia="Times New Roman"/>
                <w:color w:val="231F20"/>
                <w:sz w:val="23"/>
              </w:rPr>
              <w:t>Pulmonary</w:t>
              <w:tab/>
            </w:r>
            <w:r>
              <w:rPr>
                <w:rFonts w:ascii="Times New Roman" w:hAnsi="Times New Roman" w:eastAsia="Times New Roman"/>
                <w:color w:val="231F20"/>
                <w:spacing w:val="44"/>
                <w:sz w:val="38"/>
              </w:rPr>
              <w:t>口</w:t>
            </w:r>
            <w:r>
              <w:rPr>
                <w:rFonts w:ascii="Times New Roman" w:hAnsi="Times New Roman" w:eastAsia="Times New Roman"/>
                <w:color w:val="231F20"/>
                <w:sz w:val="23"/>
              </w:rPr>
              <w:t>Extra-pulmonary:</w:t>
            </w:r>
            <w:r>
              <w:rPr>
                <w:rFonts w:ascii="Times New Roman" w:hAnsi="Times New Roman" w:eastAsia="Times New Roman"/>
                <w:color w:val="231F20"/>
                <w:sz w:val="23"/>
                <w:u w:val="single" w:color="231F20"/>
              </w:rPr>
              <w:t> </w:t>
              <w:tab/>
            </w:r>
          </w:p>
        </w:tc>
      </w:tr>
      <w:tr>
        <w:trPr>
          <w:trHeight w:val="3494" w:hRule="atLeast"/>
        </w:trPr>
        <w:tc>
          <w:tcPr>
            <w:tcW w:w="2702" w:type="dxa"/>
            <w:tcBorders>
              <w:top w:val="single" w:sz="4" w:space="0" w:color="231F20"/>
              <w:bottom w:val="thinThickMediumGap" w:sz="9" w:space="0" w:color="231F20"/>
              <w:right w:val="single" w:sz="4" w:space="0" w:color="231F20"/>
            </w:tcBorders>
          </w:tcPr>
          <w:p>
            <w:pPr>
              <w:pStyle w:val="TableParagraph"/>
              <w:rPr>
                <w:rFonts w:ascii="Times New Roman"/>
                <w:b/>
                <w:sz w:val="26"/>
              </w:rPr>
            </w:pPr>
          </w:p>
          <w:p>
            <w:pPr>
              <w:pStyle w:val="TableParagraph"/>
              <w:rPr>
                <w:rFonts w:ascii="Times New Roman"/>
                <w:b/>
                <w:sz w:val="26"/>
              </w:rPr>
            </w:pPr>
          </w:p>
          <w:p>
            <w:pPr>
              <w:pStyle w:val="TableParagraph"/>
              <w:rPr>
                <w:rFonts w:ascii="Times New Roman"/>
                <w:b/>
                <w:sz w:val="26"/>
              </w:rPr>
            </w:pPr>
          </w:p>
          <w:p>
            <w:pPr>
              <w:pStyle w:val="TableParagraph"/>
              <w:rPr>
                <w:rFonts w:ascii="Times New Roman"/>
                <w:b/>
                <w:sz w:val="26"/>
              </w:rPr>
            </w:pPr>
          </w:p>
          <w:p>
            <w:pPr>
              <w:pStyle w:val="TableParagraph"/>
              <w:spacing w:line="213" w:lineRule="auto" w:before="190"/>
              <w:ind w:left="626" w:right="84" w:hanging="536"/>
              <w:rPr>
                <w:rFonts w:ascii="Times New Roman"/>
                <w:b/>
                <w:sz w:val="23"/>
              </w:rPr>
            </w:pPr>
            <w:r>
              <w:rPr>
                <w:rFonts w:ascii="思源黑體 HW"/>
                <w:b/>
                <w:color w:val="231F20"/>
                <w:w w:val="105"/>
                <w:sz w:val="23"/>
              </w:rPr>
              <w:t>(</w:t>
            </w:r>
            <w:r>
              <w:rPr>
                <w:rFonts w:ascii="Times New Roman"/>
                <w:b/>
                <w:color w:val="231F20"/>
                <w:w w:val="105"/>
                <w:sz w:val="23"/>
              </w:rPr>
              <w:t>4</w:t>
            </w:r>
            <w:r>
              <w:rPr>
                <w:rFonts w:ascii="思源黑體 HW"/>
                <w:b/>
                <w:color w:val="231F20"/>
                <w:w w:val="105"/>
                <w:sz w:val="23"/>
              </w:rPr>
              <w:t>)</w:t>
            </w:r>
            <w:r>
              <w:rPr>
                <w:rFonts w:ascii="Times New Roman"/>
                <w:b/>
                <w:color w:val="231F20"/>
                <w:w w:val="105"/>
                <w:sz w:val="23"/>
              </w:rPr>
              <w:t>Initial and recent test results</w:t>
            </w:r>
          </w:p>
        </w:tc>
        <w:tc>
          <w:tcPr>
            <w:tcW w:w="6408" w:type="dxa"/>
            <w:tcBorders>
              <w:top w:val="single" w:sz="4" w:space="0" w:color="231F20"/>
              <w:left w:val="single" w:sz="4" w:space="0" w:color="231F20"/>
              <w:bottom w:val="thinThickMediumGap" w:sz="9" w:space="0" w:color="231F20"/>
              <w:right w:val="thinThickMediumGap" w:sz="9" w:space="0" w:color="231F20"/>
            </w:tcBorders>
          </w:tcPr>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spacing w:before="9"/>
              <w:rPr>
                <w:rFonts w:ascii="Times New Roman"/>
                <w:b/>
                <w:sz w:val="20"/>
              </w:rPr>
            </w:pPr>
          </w:p>
          <w:p>
            <w:pPr>
              <w:pStyle w:val="TableParagraph"/>
              <w:spacing w:line="245" w:lineRule="exact"/>
              <w:ind w:left="227"/>
              <w:rPr>
                <w:rFonts w:ascii="新細明體"/>
                <w:sz w:val="19"/>
              </w:rPr>
            </w:pPr>
            <w:r>
              <w:rPr>
                <w:rFonts w:ascii="新細明體"/>
                <w:color w:val="231F20"/>
                <w:w w:val="321"/>
                <w:sz w:val="19"/>
              </w:rPr>
              <w:t>(</w:t>
            </w:r>
            <w:r>
              <w:rPr>
                <w:rFonts w:ascii="Times New Roman"/>
                <w:color w:val="231F20"/>
                <w:w w:val="100"/>
                <w:sz w:val="19"/>
              </w:rPr>
              <w:t>e</w:t>
            </w:r>
            <w:r>
              <w:rPr>
                <w:rFonts w:ascii="Times New Roman"/>
                <w:color w:val="231F20"/>
                <w:spacing w:val="-2"/>
                <w:w w:val="100"/>
                <w:sz w:val="19"/>
              </w:rPr>
              <w:t>x</w:t>
            </w:r>
            <w:r>
              <w:rPr>
                <w:rFonts w:ascii="Times New Roman"/>
                <w:color w:val="231F20"/>
                <w:w w:val="100"/>
                <w:sz w:val="19"/>
              </w:rPr>
              <w:t>:</w:t>
            </w:r>
            <w:r>
              <w:rPr>
                <w:rFonts w:ascii="Times New Roman"/>
                <w:color w:val="231F20"/>
                <w:spacing w:val="1"/>
                <w:sz w:val="19"/>
              </w:rPr>
              <w:t> </w:t>
            </w:r>
            <w:r>
              <w:rPr>
                <w:rFonts w:ascii="Times New Roman"/>
                <w:color w:val="231F20"/>
                <w:w w:val="100"/>
                <w:sz w:val="19"/>
              </w:rPr>
              <w:t>s</w:t>
            </w:r>
            <w:r>
              <w:rPr>
                <w:rFonts w:ascii="Times New Roman"/>
                <w:color w:val="231F20"/>
                <w:spacing w:val="3"/>
                <w:w w:val="100"/>
                <w:sz w:val="19"/>
              </w:rPr>
              <w:t>p</w:t>
            </w:r>
            <w:r>
              <w:rPr>
                <w:rFonts w:ascii="Times New Roman"/>
                <w:color w:val="231F20"/>
                <w:spacing w:val="-2"/>
                <w:w w:val="100"/>
                <w:sz w:val="19"/>
              </w:rPr>
              <w:t>u</w:t>
            </w:r>
            <w:r>
              <w:rPr>
                <w:rFonts w:ascii="Times New Roman"/>
                <w:color w:val="231F20"/>
                <w:spacing w:val="2"/>
                <w:w w:val="100"/>
                <w:sz w:val="19"/>
              </w:rPr>
              <w:t>t</w:t>
            </w:r>
            <w:r>
              <w:rPr>
                <w:rFonts w:ascii="Times New Roman"/>
                <w:color w:val="231F20"/>
                <w:spacing w:val="1"/>
                <w:w w:val="100"/>
                <w:sz w:val="19"/>
              </w:rPr>
              <w:t>u</w:t>
            </w:r>
            <w:r>
              <w:rPr>
                <w:rFonts w:ascii="Times New Roman"/>
                <w:color w:val="231F20"/>
                <w:w w:val="100"/>
                <w:sz w:val="19"/>
              </w:rPr>
              <w:t>m</w:t>
            </w:r>
            <w:r>
              <w:rPr>
                <w:rFonts w:ascii="Times New Roman"/>
                <w:color w:val="231F20"/>
                <w:spacing w:val="-3"/>
                <w:sz w:val="19"/>
              </w:rPr>
              <w:t> </w:t>
            </w:r>
            <w:r>
              <w:rPr>
                <w:rFonts w:ascii="Times New Roman"/>
                <w:color w:val="231F20"/>
                <w:spacing w:val="1"/>
                <w:w w:val="100"/>
                <w:sz w:val="19"/>
              </w:rPr>
              <w:t>o</w:t>
            </w:r>
            <w:r>
              <w:rPr>
                <w:rFonts w:ascii="Times New Roman"/>
                <w:color w:val="231F20"/>
                <w:w w:val="100"/>
                <w:sz w:val="19"/>
              </w:rPr>
              <w:t>r</w:t>
            </w:r>
            <w:r>
              <w:rPr>
                <w:rFonts w:ascii="Times New Roman"/>
                <w:color w:val="231F20"/>
                <w:spacing w:val="1"/>
                <w:sz w:val="19"/>
              </w:rPr>
              <w:t> </w:t>
            </w:r>
            <w:r>
              <w:rPr>
                <w:rFonts w:ascii="Times New Roman"/>
                <w:color w:val="231F20"/>
                <w:spacing w:val="1"/>
                <w:w w:val="100"/>
                <w:sz w:val="19"/>
              </w:rPr>
              <w:t>o</w:t>
            </w:r>
            <w:r>
              <w:rPr>
                <w:rFonts w:ascii="Times New Roman"/>
                <w:color w:val="231F20"/>
                <w:spacing w:val="-1"/>
                <w:w w:val="100"/>
                <w:sz w:val="19"/>
              </w:rPr>
              <w:t>t</w:t>
            </w:r>
            <w:r>
              <w:rPr>
                <w:rFonts w:ascii="Times New Roman"/>
                <w:color w:val="231F20"/>
                <w:spacing w:val="-2"/>
                <w:w w:val="100"/>
                <w:sz w:val="19"/>
              </w:rPr>
              <w:t>h</w:t>
            </w:r>
            <w:r>
              <w:rPr>
                <w:rFonts w:ascii="Times New Roman"/>
                <w:color w:val="231F20"/>
                <w:w w:val="100"/>
                <w:sz w:val="19"/>
              </w:rPr>
              <w:t>er</w:t>
            </w:r>
            <w:r>
              <w:rPr>
                <w:rFonts w:ascii="Times New Roman"/>
                <w:color w:val="231F20"/>
                <w:spacing w:val="1"/>
                <w:sz w:val="19"/>
              </w:rPr>
              <w:t> </w:t>
            </w:r>
            <w:r>
              <w:rPr>
                <w:rFonts w:ascii="Times New Roman"/>
                <w:color w:val="231F20"/>
                <w:spacing w:val="1"/>
                <w:w w:val="100"/>
                <w:sz w:val="19"/>
              </w:rPr>
              <w:t>s</w:t>
            </w:r>
            <w:r>
              <w:rPr>
                <w:rFonts w:ascii="Times New Roman"/>
                <w:color w:val="231F20"/>
                <w:spacing w:val="-2"/>
                <w:w w:val="100"/>
                <w:sz w:val="19"/>
              </w:rPr>
              <w:t>m</w:t>
            </w:r>
            <w:r>
              <w:rPr>
                <w:rFonts w:ascii="Times New Roman"/>
                <w:color w:val="231F20"/>
                <w:w w:val="100"/>
                <w:sz w:val="19"/>
              </w:rPr>
              <w:t>ears,</w:t>
            </w:r>
            <w:r>
              <w:rPr>
                <w:rFonts w:ascii="Times New Roman"/>
                <w:color w:val="231F20"/>
                <w:spacing w:val="3"/>
                <w:sz w:val="19"/>
              </w:rPr>
              <w:t> </w:t>
            </w:r>
            <w:r>
              <w:rPr>
                <w:rFonts w:ascii="Times New Roman"/>
                <w:color w:val="231F20"/>
                <w:w w:val="100"/>
                <w:sz w:val="19"/>
              </w:rPr>
              <w:t>c</w:t>
            </w:r>
            <w:r>
              <w:rPr>
                <w:rFonts w:ascii="Times New Roman"/>
                <w:color w:val="231F20"/>
                <w:spacing w:val="-2"/>
                <w:w w:val="100"/>
                <w:sz w:val="19"/>
              </w:rPr>
              <w:t>u</w:t>
            </w:r>
            <w:r>
              <w:rPr>
                <w:rFonts w:ascii="Times New Roman"/>
                <w:color w:val="231F20"/>
                <w:w w:val="100"/>
                <w:sz w:val="19"/>
              </w:rPr>
              <w:t>lt</w:t>
            </w:r>
            <w:r>
              <w:rPr>
                <w:rFonts w:ascii="Times New Roman"/>
                <w:color w:val="231F20"/>
                <w:spacing w:val="-2"/>
                <w:w w:val="100"/>
                <w:sz w:val="19"/>
              </w:rPr>
              <w:t>u</w:t>
            </w:r>
            <w:r>
              <w:rPr>
                <w:rFonts w:ascii="Times New Roman"/>
                <w:color w:val="231F20"/>
                <w:w w:val="100"/>
                <w:sz w:val="19"/>
              </w:rPr>
              <w:t>r</w:t>
            </w:r>
            <w:r>
              <w:rPr>
                <w:rFonts w:ascii="Times New Roman"/>
                <w:color w:val="231F20"/>
                <w:spacing w:val="2"/>
                <w:w w:val="100"/>
                <w:sz w:val="19"/>
              </w:rPr>
              <w:t>e</w:t>
            </w:r>
            <w:r>
              <w:rPr>
                <w:rFonts w:ascii="Times New Roman"/>
                <w:color w:val="231F20"/>
                <w:w w:val="100"/>
                <w:sz w:val="19"/>
              </w:rPr>
              <w:t>s,</w:t>
            </w:r>
            <w:r>
              <w:rPr>
                <w:rFonts w:ascii="Times New Roman"/>
                <w:color w:val="231F20"/>
                <w:spacing w:val="1"/>
                <w:sz w:val="19"/>
              </w:rPr>
              <w:t> </w:t>
            </w:r>
            <w:r>
              <w:rPr>
                <w:rFonts w:ascii="Times New Roman"/>
                <w:color w:val="231F20"/>
                <w:w w:val="100"/>
                <w:sz w:val="19"/>
              </w:rPr>
              <w:t>s</w:t>
            </w:r>
            <w:r>
              <w:rPr>
                <w:rFonts w:ascii="Times New Roman"/>
                <w:color w:val="231F20"/>
                <w:spacing w:val="1"/>
                <w:w w:val="100"/>
                <w:sz w:val="19"/>
              </w:rPr>
              <w:t>u</w:t>
            </w:r>
            <w:r>
              <w:rPr>
                <w:rFonts w:ascii="Times New Roman"/>
                <w:color w:val="231F20"/>
                <w:w w:val="100"/>
                <w:sz w:val="19"/>
              </w:rPr>
              <w:t>sce</w:t>
            </w:r>
            <w:r>
              <w:rPr>
                <w:rFonts w:ascii="Times New Roman"/>
                <w:color w:val="231F20"/>
                <w:spacing w:val="1"/>
                <w:w w:val="100"/>
                <w:sz w:val="19"/>
              </w:rPr>
              <w:t>p</w:t>
            </w:r>
            <w:r>
              <w:rPr>
                <w:rFonts w:ascii="Times New Roman"/>
                <w:color w:val="231F20"/>
                <w:w w:val="100"/>
                <w:sz w:val="19"/>
              </w:rPr>
              <w:t>ti</w:t>
            </w:r>
            <w:r>
              <w:rPr>
                <w:rFonts w:ascii="Times New Roman"/>
                <w:color w:val="231F20"/>
                <w:spacing w:val="1"/>
                <w:w w:val="100"/>
                <w:sz w:val="19"/>
              </w:rPr>
              <w:t>b</w:t>
            </w:r>
            <w:r>
              <w:rPr>
                <w:rFonts w:ascii="Times New Roman"/>
                <w:color w:val="231F20"/>
                <w:w w:val="100"/>
                <w:sz w:val="19"/>
              </w:rPr>
              <w:t>ili</w:t>
            </w:r>
            <w:r>
              <w:rPr>
                <w:rFonts w:ascii="Times New Roman"/>
                <w:color w:val="231F20"/>
                <w:spacing w:val="2"/>
                <w:w w:val="100"/>
                <w:sz w:val="19"/>
              </w:rPr>
              <w:t>t</w:t>
            </w:r>
            <w:r>
              <w:rPr>
                <w:rFonts w:ascii="Times New Roman"/>
                <w:color w:val="231F20"/>
                <w:w w:val="100"/>
                <w:sz w:val="19"/>
              </w:rPr>
              <w:t>y</w:t>
            </w:r>
            <w:r>
              <w:rPr>
                <w:rFonts w:ascii="Times New Roman"/>
                <w:color w:val="231F20"/>
                <w:spacing w:val="-1"/>
                <w:sz w:val="19"/>
              </w:rPr>
              <w:t> </w:t>
            </w:r>
            <w:r>
              <w:rPr>
                <w:rFonts w:ascii="Times New Roman"/>
                <w:color w:val="231F20"/>
                <w:w w:val="100"/>
                <w:sz w:val="19"/>
              </w:rPr>
              <w:t>test,</w:t>
            </w:r>
            <w:r>
              <w:rPr>
                <w:rFonts w:ascii="Times New Roman"/>
                <w:color w:val="231F20"/>
                <w:spacing w:val="1"/>
                <w:sz w:val="19"/>
              </w:rPr>
              <w:t> </w:t>
            </w:r>
            <w:r>
              <w:rPr>
                <w:rFonts w:ascii="Times New Roman"/>
                <w:color w:val="231F20"/>
                <w:spacing w:val="2"/>
                <w:w w:val="100"/>
                <w:sz w:val="19"/>
              </w:rPr>
              <w:t>a</w:t>
            </w:r>
            <w:r>
              <w:rPr>
                <w:rFonts w:ascii="Times New Roman"/>
                <w:color w:val="231F20"/>
                <w:spacing w:val="-2"/>
                <w:w w:val="100"/>
                <w:sz w:val="19"/>
              </w:rPr>
              <w:t>n</w:t>
            </w:r>
            <w:r>
              <w:rPr>
                <w:rFonts w:ascii="Times New Roman"/>
                <w:color w:val="231F20"/>
                <w:w w:val="100"/>
                <w:sz w:val="19"/>
              </w:rPr>
              <w:t>d</w:t>
            </w:r>
            <w:r>
              <w:rPr>
                <w:rFonts w:ascii="Times New Roman"/>
                <w:color w:val="231F20"/>
                <w:spacing w:val="2"/>
                <w:sz w:val="19"/>
              </w:rPr>
              <w:t> </w:t>
            </w:r>
            <w:r>
              <w:rPr>
                <w:rFonts w:ascii="Times New Roman"/>
                <w:color w:val="231F20"/>
                <w:w w:val="100"/>
                <w:sz w:val="19"/>
              </w:rPr>
              <w:t>ra</w:t>
            </w:r>
            <w:r>
              <w:rPr>
                <w:rFonts w:ascii="Times New Roman"/>
                <w:color w:val="231F20"/>
                <w:spacing w:val="1"/>
                <w:w w:val="100"/>
                <w:sz w:val="19"/>
              </w:rPr>
              <w:t>d</w:t>
            </w:r>
            <w:r>
              <w:rPr>
                <w:rFonts w:ascii="Times New Roman"/>
                <w:color w:val="231F20"/>
                <w:spacing w:val="-1"/>
                <w:w w:val="100"/>
                <w:sz w:val="19"/>
              </w:rPr>
              <w:t>i</w:t>
            </w:r>
            <w:r>
              <w:rPr>
                <w:rFonts w:ascii="Times New Roman"/>
                <w:color w:val="231F20"/>
                <w:spacing w:val="1"/>
                <w:w w:val="100"/>
                <w:sz w:val="19"/>
              </w:rPr>
              <w:t>o</w:t>
            </w:r>
            <w:r>
              <w:rPr>
                <w:rFonts w:ascii="Times New Roman"/>
                <w:color w:val="231F20"/>
                <w:spacing w:val="-2"/>
                <w:w w:val="100"/>
                <w:sz w:val="19"/>
              </w:rPr>
              <w:t>g</w:t>
            </w:r>
            <w:r>
              <w:rPr>
                <w:rFonts w:ascii="Times New Roman"/>
                <w:color w:val="231F20"/>
                <w:w w:val="100"/>
                <w:sz w:val="19"/>
              </w:rPr>
              <w:t>ra</w:t>
            </w:r>
            <w:r>
              <w:rPr>
                <w:rFonts w:ascii="Times New Roman"/>
                <w:color w:val="231F20"/>
                <w:spacing w:val="1"/>
                <w:w w:val="100"/>
                <w:sz w:val="19"/>
              </w:rPr>
              <w:t>p</w:t>
            </w:r>
            <w:r>
              <w:rPr>
                <w:rFonts w:ascii="Times New Roman"/>
                <w:color w:val="231F20"/>
                <w:spacing w:val="-2"/>
                <w:w w:val="100"/>
                <w:sz w:val="19"/>
              </w:rPr>
              <w:t>h</w:t>
            </w:r>
            <w:r>
              <w:rPr>
                <w:rFonts w:ascii="Times New Roman"/>
                <w:color w:val="231F20"/>
                <w:spacing w:val="-3"/>
                <w:w w:val="100"/>
                <w:sz w:val="19"/>
              </w:rPr>
              <w:t>s</w:t>
            </w:r>
            <w:r>
              <w:rPr>
                <w:rFonts w:ascii="新細明體"/>
                <w:color w:val="231F20"/>
                <w:w w:val="321"/>
                <w:sz w:val="19"/>
              </w:rPr>
              <w:t>)</w:t>
            </w:r>
          </w:p>
        </w:tc>
      </w:tr>
    </w:tbl>
    <w:p>
      <w:pPr>
        <w:spacing w:after="0" w:line="245" w:lineRule="exact"/>
        <w:rPr>
          <w:rFonts w:ascii="新細明體"/>
          <w:sz w:val="19"/>
        </w:rPr>
        <w:sectPr>
          <w:pgSz w:w="11910" w:h="16840"/>
          <w:pgMar w:top="1360" w:bottom="0" w:left="240" w:right="0"/>
        </w:sectPr>
      </w:pPr>
    </w:p>
    <w:tbl>
      <w:tblPr>
        <w:tblW w:w="0" w:type="auto"/>
        <w:jc w:val="left"/>
        <w:tblInd w:w="1237" w:type="dxa"/>
        <w:tblBorders>
          <w:top w:val="thickThinMediumGap" w:sz="9" w:space="0" w:color="231F20"/>
          <w:left w:val="thickThinMediumGap" w:sz="9" w:space="0" w:color="231F20"/>
          <w:bottom w:val="thickThinMediumGap" w:sz="9" w:space="0" w:color="231F20"/>
          <w:right w:val="thickThinMediumGap" w:sz="9" w:space="0" w:color="231F20"/>
          <w:insideH w:val="thickThinMediumGap" w:sz="9" w:space="0" w:color="231F20"/>
          <w:insideV w:val="thickThinMediumGap" w:sz="9" w:space="0" w:color="231F20"/>
        </w:tblBorders>
        <w:tblLayout w:type="fixed"/>
        <w:tblCellMar>
          <w:top w:w="0" w:type="dxa"/>
          <w:left w:w="0" w:type="dxa"/>
          <w:bottom w:w="0" w:type="dxa"/>
          <w:right w:w="0" w:type="dxa"/>
        </w:tblCellMar>
        <w:tblLook w:val="01E0"/>
      </w:tblPr>
      <w:tblGrid>
        <w:gridCol w:w="2702"/>
        <w:gridCol w:w="6408"/>
      </w:tblGrid>
      <w:tr>
        <w:trPr>
          <w:trHeight w:val="3468" w:hRule="atLeast"/>
        </w:trPr>
        <w:tc>
          <w:tcPr>
            <w:tcW w:w="2702" w:type="dxa"/>
            <w:tcBorders>
              <w:bottom w:val="single" w:sz="4" w:space="0" w:color="231F20"/>
              <w:right w:val="single" w:sz="4" w:space="0" w:color="231F20"/>
            </w:tcBorders>
          </w:tcPr>
          <w:p>
            <w:pPr>
              <w:pStyle w:val="TableParagraph"/>
              <w:rPr>
                <w:rFonts w:ascii="Times New Roman"/>
                <w:b/>
                <w:sz w:val="26"/>
              </w:rPr>
            </w:pPr>
          </w:p>
          <w:p>
            <w:pPr>
              <w:pStyle w:val="TableParagraph"/>
              <w:rPr>
                <w:rFonts w:ascii="Times New Roman"/>
                <w:b/>
                <w:sz w:val="26"/>
              </w:rPr>
            </w:pPr>
          </w:p>
          <w:p>
            <w:pPr>
              <w:pStyle w:val="TableParagraph"/>
              <w:rPr>
                <w:rFonts w:ascii="Times New Roman"/>
                <w:b/>
                <w:sz w:val="26"/>
              </w:rPr>
            </w:pPr>
          </w:p>
          <w:p>
            <w:pPr>
              <w:pStyle w:val="TableParagraph"/>
              <w:rPr>
                <w:rFonts w:ascii="Times New Roman"/>
                <w:b/>
                <w:sz w:val="26"/>
              </w:rPr>
            </w:pPr>
          </w:p>
          <w:p>
            <w:pPr>
              <w:pStyle w:val="TableParagraph"/>
              <w:spacing w:before="1"/>
              <w:rPr>
                <w:rFonts w:ascii="Times New Roman"/>
                <w:b/>
                <w:sz w:val="26"/>
              </w:rPr>
            </w:pPr>
          </w:p>
          <w:p>
            <w:pPr>
              <w:pStyle w:val="TableParagraph"/>
              <w:ind w:left="90"/>
              <w:rPr>
                <w:rFonts w:ascii="Times New Roman"/>
                <w:b/>
                <w:sz w:val="23"/>
              </w:rPr>
            </w:pPr>
            <w:r>
              <w:rPr>
                <w:rFonts w:ascii="新細明體"/>
                <w:color w:val="231F20"/>
                <w:spacing w:val="2"/>
                <w:w w:val="320"/>
                <w:sz w:val="23"/>
              </w:rPr>
              <w:t>(</w:t>
            </w:r>
            <w:r>
              <w:rPr>
                <w:rFonts w:ascii="Times New Roman"/>
                <w:b/>
                <w:color w:val="231F20"/>
                <w:spacing w:val="-3"/>
                <w:w w:val="100"/>
                <w:sz w:val="23"/>
              </w:rPr>
              <w:t>5</w:t>
            </w:r>
            <w:r>
              <w:rPr>
                <w:rFonts w:ascii="思源黑體 HW"/>
                <w:b/>
                <w:color w:val="231F20"/>
                <w:spacing w:val="-114"/>
                <w:w w:val="200"/>
                <w:sz w:val="23"/>
              </w:rPr>
              <w:t>)</w:t>
            </w:r>
            <w:r>
              <w:rPr>
                <w:rFonts w:ascii="Times New Roman"/>
                <w:b/>
                <w:color w:val="231F20"/>
                <w:spacing w:val="-1"/>
                <w:w w:val="100"/>
                <w:sz w:val="23"/>
              </w:rPr>
              <w:t>C</w:t>
            </w:r>
            <w:r>
              <w:rPr>
                <w:rFonts w:ascii="Times New Roman"/>
                <w:b/>
                <w:color w:val="231F20"/>
                <w:w w:val="100"/>
                <w:sz w:val="23"/>
              </w:rPr>
              <w:t>u</w:t>
            </w:r>
            <w:r>
              <w:rPr>
                <w:rFonts w:ascii="Times New Roman"/>
                <w:b/>
                <w:color w:val="231F20"/>
                <w:spacing w:val="-1"/>
                <w:w w:val="100"/>
                <w:sz w:val="23"/>
              </w:rPr>
              <w:t>rre</w:t>
            </w:r>
            <w:r>
              <w:rPr>
                <w:rFonts w:ascii="Times New Roman"/>
                <w:b/>
                <w:color w:val="231F20"/>
                <w:w w:val="100"/>
                <w:sz w:val="23"/>
              </w:rPr>
              <w:t>nt</w:t>
            </w:r>
            <w:r>
              <w:rPr>
                <w:rFonts w:ascii="Times New Roman"/>
                <w:b/>
                <w:color w:val="231F20"/>
                <w:spacing w:val="-15"/>
                <w:sz w:val="23"/>
              </w:rPr>
              <w:t> </w:t>
            </w:r>
            <w:r>
              <w:rPr>
                <w:rFonts w:ascii="Times New Roman"/>
                <w:b/>
                <w:color w:val="231F20"/>
                <w:spacing w:val="-1"/>
                <w:w w:val="100"/>
                <w:sz w:val="23"/>
              </w:rPr>
              <w:t>me</w:t>
            </w:r>
            <w:r>
              <w:rPr>
                <w:rFonts w:ascii="Times New Roman"/>
                <w:b/>
                <w:color w:val="231F20"/>
                <w:w w:val="100"/>
                <w:sz w:val="23"/>
              </w:rPr>
              <w:t>di</w:t>
            </w:r>
            <w:r>
              <w:rPr>
                <w:rFonts w:ascii="Times New Roman"/>
                <w:b/>
                <w:color w:val="231F20"/>
                <w:spacing w:val="-1"/>
                <w:w w:val="100"/>
                <w:sz w:val="23"/>
              </w:rPr>
              <w:t>cat</w:t>
            </w:r>
            <w:r>
              <w:rPr>
                <w:rFonts w:ascii="Times New Roman"/>
                <w:b/>
                <w:color w:val="231F20"/>
                <w:w w:val="100"/>
                <w:sz w:val="23"/>
              </w:rPr>
              <w:t>i</w:t>
            </w:r>
            <w:r>
              <w:rPr>
                <w:rFonts w:ascii="Times New Roman"/>
                <w:b/>
                <w:color w:val="231F20"/>
                <w:spacing w:val="2"/>
                <w:w w:val="100"/>
                <w:sz w:val="23"/>
              </w:rPr>
              <w:t>o</w:t>
            </w:r>
            <w:r>
              <w:rPr>
                <w:rFonts w:ascii="Times New Roman"/>
                <w:b/>
                <w:color w:val="231F20"/>
                <w:w w:val="100"/>
                <w:sz w:val="23"/>
              </w:rPr>
              <w:t>ns</w:t>
            </w:r>
          </w:p>
        </w:tc>
        <w:tc>
          <w:tcPr>
            <w:tcW w:w="6408" w:type="dxa"/>
            <w:tcBorders>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3462" w:hRule="atLeast"/>
        </w:trPr>
        <w:tc>
          <w:tcPr>
            <w:tcW w:w="2702" w:type="dxa"/>
            <w:tcBorders>
              <w:top w:val="single" w:sz="4" w:space="0" w:color="231F20"/>
              <w:bottom w:val="single" w:sz="4" w:space="0" w:color="231F20"/>
              <w:right w:val="single" w:sz="4" w:space="0" w:color="231F20"/>
            </w:tcBorders>
          </w:tcPr>
          <w:p>
            <w:pPr>
              <w:pStyle w:val="TableParagraph"/>
              <w:rPr>
                <w:rFonts w:ascii="Times New Roman"/>
                <w:b/>
                <w:sz w:val="26"/>
              </w:rPr>
            </w:pPr>
          </w:p>
          <w:p>
            <w:pPr>
              <w:pStyle w:val="TableParagraph"/>
              <w:rPr>
                <w:rFonts w:ascii="Times New Roman"/>
                <w:b/>
                <w:sz w:val="26"/>
              </w:rPr>
            </w:pPr>
          </w:p>
          <w:p>
            <w:pPr>
              <w:pStyle w:val="TableParagraph"/>
              <w:rPr>
                <w:rFonts w:ascii="Times New Roman"/>
                <w:b/>
                <w:sz w:val="26"/>
              </w:rPr>
            </w:pPr>
          </w:p>
          <w:p>
            <w:pPr>
              <w:pStyle w:val="TableParagraph"/>
              <w:rPr>
                <w:rFonts w:ascii="Times New Roman"/>
                <w:b/>
                <w:sz w:val="26"/>
              </w:rPr>
            </w:pPr>
          </w:p>
          <w:p>
            <w:pPr>
              <w:pStyle w:val="TableParagraph"/>
              <w:spacing w:before="7"/>
              <w:rPr>
                <w:rFonts w:ascii="Times New Roman"/>
                <w:b/>
                <w:sz w:val="29"/>
              </w:rPr>
            </w:pPr>
          </w:p>
          <w:p>
            <w:pPr>
              <w:pStyle w:val="TableParagraph"/>
              <w:ind w:left="90"/>
              <w:rPr>
                <w:rFonts w:ascii="Times New Roman"/>
                <w:b/>
                <w:sz w:val="23"/>
              </w:rPr>
            </w:pPr>
            <w:r>
              <w:rPr>
                <w:rFonts w:ascii="思源黑體 HW"/>
                <w:b/>
                <w:color w:val="231F20"/>
                <w:w w:val="115"/>
                <w:sz w:val="23"/>
              </w:rPr>
              <w:t>(</w:t>
            </w:r>
            <w:r>
              <w:rPr>
                <w:rFonts w:ascii="Times New Roman"/>
                <w:b/>
                <w:color w:val="231F20"/>
                <w:w w:val="115"/>
                <w:sz w:val="23"/>
              </w:rPr>
              <w:t>6</w:t>
            </w:r>
            <w:r>
              <w:rPr>
                <w:rFonts w:ascii="思源黑體 HW"/>
                <w:b/>
                <w:color w:val="231F20"/>
                <w:w w:val="115"/>
                <w:sz w:val="23"/>
              </w:rPr>
              <w:t>)</w:t>
            </w:r>
            <w:r>
              <w:rPr>
                <w:rFonts w:ascii="Times New Roman"/>
                <w:b/>
                <w:color w:val="231F20"/>
                <w:w w:val="115"/>
                <w:sz w:val="23"/>
              </w:rPr>
              <w:t>Treatment plan</w:t>
            </w:r>
          </w:p>
        </w:tc>
        <w:tc>
          <w:tcPr>
            <w:tcW w:w="6408"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1850" w:hRule="atLeast"/>
        </w:trPr>
        <w:tc>
          <w:tcPr>
            <w:tcW w:w="2702" w:type="dxa"/>
            <w:tcBorders>
              <w:top w:val="single" w:sz="4" w:space="0" w:color="231F20"/>
              <w:bottom w:val="thinThickMediumGap" w:sz="9" w:space="0" w:color="231F20"/>
              <w:right w:val="single" w:sz="4" w:space="0" w:color="231F20"/>
            </w:tcBorders>
          </w:tcPr>
          <w:p>
            <w:pPr>
              <w:pStyle w:val="TableParagraph"/>
              <w:rPr>
                <w:rFonts w:ascii="Times New Roman"/>
                <w:b/>
                <w:sz w:val="26"/>
              </w:rPr>
            </w:pPr>
          </w:p>
          <w:p>
            <w:pPr>
              <w:pStyle w:val="TableParagraph"/>
              <w:spacing w:before="4"/>
              <w:rPr>
                <w:rFonts w:ascii="Times New Roman"/>
                <w:b/>
                <w:sz w:val="33"/>
              </w:rPr>
            </w:pPr>
          </w:p>
          <w:p>
            <w:pPr>
              <w:pStyle w:val="TableParagraph"/>
              <w:ind w:left="90"/>
              <w:rPr>
                <w:rFonts w:ascii="Times New Roman"/>
                <w:b/>
                <w:sz w:val="23"/>
              </w:rPr>
            </w:pPr>
            <w:r>
              <w:rPr>
                <w:rFonts w:ascii="思源黑體 HW"/>
                <w:b/>
                <w:color w:val="231F20"/>
                <w:spacing w:val="2"/>
                <w:w w:val="200"/>
                <w:sz w:val="23"/>
              </w:rPr>
              <w:t>(</w:t>
            </w:r>
            <w:r>
              <w:rPr>
                <w:rFonts w:ascii="Times New Roman"/>
                <w:b/>
                <w:color w:val="231F20"/>
                <w:spacing w:val="-3"/>
                <w:w w:val="100"/>
                <w:sz w:val="23"/>
              </w:rPr>
              <w:t>7</w:t>
            </w:r>
            <w:r>
              <w:rPr>
                <w:rFonts w:ascii="思源黑體 HW"/>
                <w:b/>
                <w:color w:val="231F20"/>
                <w:spacing w:val="-104"/>
                <w:w w:val="200"/>
                <w:sz w:val="23"/>
              </w:rPr>
              <w:t>)</w:t>
            </w:r>
            <w:r>
              <w:rPr>
                <w:rFonts w:ascii="Times New Roman"/>
                <w:b/>
                <w:color w:val="231F20"/>
                <w:spacing w:val="-1"/>
                <w:w w:val="100"/>
                <w:sz w:val="23"/>
              </w:rPr>
              <w:t>A</w:t>
            </w:r>
            <w:r>
              <w:rPr>
                <w:rFonts w:ascii="Times New Roman"/>
                <w:b/>
                <w:color w:val="231F20"/>
                <w:w w:val="100"/>
                <w:sz w:val="23"/>
              </w:rPr>
              <w:t>ny</w:t>
            </w:r>
            <w:r>
              <w:rPr>
                <w:rFonts w:ascii="Times New Roman"/>
                <w:b/>
                <w:color w:val="231F20"/>
                <w:spacing w:val="-16"/>
                <w:sz w:val="23"/>
              </w:rPr>
              <w:t> </w:t>
            </w:r>
            <w:r>
              <w:rPr>
                <w:rFonts w:ascii="Times New Roman"/>
                <w:b/>
                <w:color w:val="231F20"/>
                <w:spacing w:val="-1"/>
                <w:w w:val="100"/>
                <w:sz w:val="23"/>
              </w:rPr>
              <w:t>ot</w:t>
            </w:r>
            <w:r>
              <w:rPr>
                <w:rFonts w:ascii="Times New Roman"/>
                <w:b/>
                <w:color w:val="231F20"/>
                <w:w w:val="100"/>
                <w:sz w:val="23"/>
              </w:rPr>
              <w:t>h</w:t>
            </w:r>
            <w:r>
              <w:rPr>
                <w:rFonts w:ascii="Times New Roman"/>
                <w:b/>
                <w:color w:val="231F20"/>
                <w:spacing w:val="-1"/>
                <w:w w:val="100"/>
                <w:sz w:val="23"/>
              </w:rPr>
              <w:t>e</w:t>
            </w:r>
            <w:r>
              <w:rPr>
                <w:rFonts w:ascii="Times New Roman"/>
                <w:b/>
                <w:color w:val="231F20"/>
                <w:w w:val="100"/>
                <w:sz w:val="23"/>
              </w:rPr>
              <w:t>r</w:t>
            </w:r>
            <w:r>
              <w:rPr>
                <w:rFonts w:ascii="Times New Roman"/>
                <w:b/>
                <w:color w:val="231F20"/>
                <w:spacing w:val="-15"/>
                <w:sz w:val="23"/>
              </w:rPr>
              <w:t> </w:t>
            </w:r>
            <w:r>
              <w:rPr>
                <w:rFonts w:ascii="Times New Roman"/>
                <w:b/>
                <w:color w:val="231F20"/>
                <w:spacing w:val="-1"/>
                <w:w w:val="100"/>
                <w:sz w:val="23"/>
              </w:rPr>
              <w:t>c</w:t>
            </w:r>
            <w:r>
              <w:rPr>
                <w:rFonts w:ascii="Times New Roman"/>
                <w:b/>
                <w:color w:val="231F20"/>
                <w:spacing w:val="2"/>
                <w:w w:val="100"/>
                <w:sz w:val="23"/>
              </w:rPr>
              <w:t>o</w:t>
            </w:r>
            <w:r>
              <w:rPr>
                <w:rFonts w:ascii="Times New Roman"/>
                <w:b/>
                <w:color w:val="231F20"/>
                <w:spacing w:val="-1"/>
                <w:w w:val="100"/>
                <w:sz w:val="23"/>
              </w:rPr>
              <w:t>m</w:t>
            </w:r>
            <w:r>
              <w:rPr>
                <w:rFonts w:ascii="Times New Roman"/>
                <w:b/>
                <w:color w:val="231F20"/>
                <w:spacing w:val="-3"/>
                <w:w w:val="100"/>
                <w:sz w:val="23"/>
              </w:rPr>
              <w:t>m</w:t>
            </w:r>
            <w:r>
              <w:rPr>
                <w:rFonts w:ascii="Times New Roman"/>
                <w:b/>
                <w:color w:val="231F20"/>
                <w:spacing w:val="-1"/>
                <w:w w:val="100"/>
                <w:sz w:val="23"/>
              </w:rPr>
              <w:t>e</w:t>
            </w:r>
            <w:r>
              <w:rPr>
                <w:rFonts w:ascii="Times New Roman"/>
                <w:b/>
                <w:color w:val="231F20"/>
                <w:spacing w:val="3"/>
                <w:w w:val="100"/>
                <w:sz w:val="23"/>
              </w:rPr>
              <w:t>n</w:t>
            </w:r>
            <w:r>
              <w:rPr>
                <w:rFonts w:ascii="Times New Roman"/>
                <w:b/>
                <w:color w:val="231F20"/>
                <w:spacing w:val="-1"/>
                <w:w w:val="100"/>
                <w:sz w:val="23"/>
              </w:rPr>
              <w:t>ts</w:t>
            </w:r>
          </w:p>
        </w:tc>
        <w:tc>
          <w:tcPr>
            <w:tcW w:w="6408" w:type="dxa"/>
            <w:tcBorders>
              <w:top w:val="single" w:sz="4" w:space="0" w:color="231F20"/>
              <w:left w:val="single" w:sz="4" w:space="0" w:color="231F20"/>
              <w:bottom w:val="thinThickMediumGap" w:sz="9" w:space="0" w:color="231F20"/>
              <w:right w:val="thinThickMediumGap" w:sz="9" w:space="0" w:color="231F20"/>
            </w:tcBorders>
          </w:tcPr>
          <w:p>
            <w:pPr>
              <w:pStyle w:val="TableParagraph"/>
              <w:rPr>
                <w:rFonts w:ascii="Times New Roman"/>
                <w:sz w:val="22"/>
              </w:rPr>
            </w:pPr>
          </w:p>
        </w:tc>
      </w:tr>
    </w:tbl>
    <w:p>
      <w:pPr>
        <w:pStyle w:val="BodyText"/>
        <w:spacing w:before="4"/>
        <w:rPr>
          <w:rFonts w:ascii="Times New Roman"/>
          <w:b/>
          <w:sz w:val="27"/>
        </w:rPr>
      </w:pPr>
      <w:r>
        <w:rPr/>
        <w:pict>
          <v:group style="position:absolute;margin-left:0pt;margin-top:184.897003pt;width:44.6pt;height:653.4pt;mso-position-horizontal-relative:page;mso-position-vertical-relative:page;z-index:-306061312"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197" o:title=""/>
            </v:shape>
            <v:shape style="position:absolute;left:431;top:4618;width:242;height:2194" type="#_x0000_t75" stroked="false">
              <v:imagedata r:id="rId185" o:title=""/>
            </v:shape>
            <v:shape style="position:absolute;left:441;top:7177;width:230;height:241" type="#_x0000_t75" stroked="false">
              <v:imagedata r:id="rId186" o:title=""/>
            </v:shape>
            <v:shape style="position:absolute;left:430;top:7503;width:245;height:240" type="#_x0000_t75" stroked="false">
              <v:imagedata r:id="rId187"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64</w:t>
                    </w:r>
                  </w:p>
                </w:txbxContent>
              </v:textbox>
              <w10:wrap type="none"/>
            </v:shape>
            <w10:wrap type="none"/>
          </v:group>
        </w:pict>
      </w:r>
      <w:r>
        <w:rPr/>
        <w:pict>
          <v:shape style="position:absolute;margin-left:212.365997pt;margin-top:91.429169pt;width:310.25pt;height:138.550pt;mso-position-horizontal-relative:page;mso-position-vertical-relative:page;z-index:251974656"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81"/>
                    <w:gridCol w:w="1127"/>
                    <w:gridCol w:w="1127"/>
                    <w:gridCol w:w="1222"/>
                    <w:gridCol w:w="1035"/>
                  </w:tblGrid>
                  <w:tr>
                    <w:trPr>
                      <w:trHeight w:val="384" w:hRule="atLeast"/>
                    </w:trPr>
                    <w:tc>
                      <w:tcPr>
                        <w:tcW w:w="1681" w:type="dxa"/>
                        <w:shd w:val="clear" w:color="auto" w:fill="DCDDDE"/>
                      </w:tcPr>
                      <w:p>
                        <w:pPr>
                          <w:pStyle w:val="TableParagraph"/>
                          <w:spacing w:before="94"/>
                          <w:ind w:left="103"/>
                          <w:rPr>
                            <w:rFonts w:ascii="Times New Roman"/>
                            <w:sz w:val="23"/>
                          </w:rPr>
                        </w:pPr>
                        <w:r>
                          <w:rPr>
                            <w:rFonts w:ascii="Times New Roman"/>
                            <w:color w:val="231F20"/>
                            <w:sz w:val="23"/>
                          </w:rPr>
                          <w:t>Start Date</w:t>
                        </w:r>
                      </w:p>
                    </w:tc>
                    <w:tc>
                      <w:tcPr>
                        <w:tcW w:w="1127" w:type="dxa"/>
                        <w:shd w:val="clear" w:color="auto" w:fill="DCDDDE"/>
                      </w:tcPr>
                      <w:p>
                        <w:pPr>
                          <w:pStyle w:val="TableParagraph"/>
                          <w:spacing w:before="94"/>
                          <w:ind w:left="103"/>
                          <w:rPr>
                            <w:rFonts w:ascii="Times New Roman"/>
                            <w:sz w:val="23"/>
                          </w:rPr>
                        </w:pPr>
                        <w:r>
                          <w:rPr>
                            <w:rFonts w:ascii="Times New Roman"/>
                            <w:color w:val="231F20"/>
                            <w:sz w:val="23"/>
                          </w:rPr>
                          <w:t>Drug</w:t>
                        </w:r>
                      </w:p>
                    </w:tc>
                    <w:tc>
                      <w:tcPr>
                        <w:tcW w:w="1127" w:type="dxa"/>
                        <w:shd w:val="clear" w:color="auto" w:fill="DCDDDE"/>
                      </w:tcPr>
                      <w:p>
                        <w:pPr>
                          <w:pStyle w:val="TableParagraph"/>
                          <w:spacing w:before="94"/>
                          <w:ind w:left="103"/>
                          <w:rPr>
                            <w:rFonts w:ascii="Times New Roman"/>
                            <w:sz w:val="23"/>
                          </w:rPr>
                        </w:pPr>
                        <w:r>
                          <w:rPr>
                            <w:rFonts w:ascii="Times New Roman"/>
                            <w:color w:val="231F20"/>
                            <w:sz w:val="23"/>
                          </w:rPr>
                          <w:t>Dose</w:t>
                        </w:r>
                      </w:p>
                    </w:tc>
                    <w:tc>
                      <w:tcPr>
                        <w:tcW w:w="1222" w:type="dxa"/>
                        <w:shd w:val="clear" w:color="auto" w:fill="DCDDDE"/>
                      </w:tcPr>
                      <w:p>
                        <w:pPr>
                          <w:pStyle w:val="TableParagraph"/>
                          <w:spacing w:before="94"/>
                          <w:ind w:left="103"/>
                          <w:rPr>
                            <w:rFonts w:ascii="Times New Roman"/>
                            <w:sz w:val="23"/>
                          </w:rPr>
                        </w:pPr>
                        <w:r>
                          <w:rPr>
                            <w:rFonts w:ascii="Times New Roman"/>
                            <w:color w:val="231F20"/>
                            <w:sz w:val="23"/>
                          </w:rPr>
                          <w:t>Frequency</w:t>
                        </w:r>
                      </w:p>
                    </w:tc>
                    <w:tc>
                      <w:tcPr>
                        <w:tcW w:w="1035" w:type="dxa"/>
                        <w:shd w:val="clear" w:color="auto" w:fill="DCDDDE"/>
                      </w:tcPr>
                      <w:p>
                        <w:pPr>
                          <w:pStyle w:val="TableParagraph"/>
                          <w:spacing w:before="94"/>
                          <w:ind w:left="102"/>
                          <w:rPr>
                            <w:rFonts w:ascii="Times New Roman"/>
                            <w:sz w:val="23"/>
                          </w:rPr>
                        </w:pPr>
                        <w:r>
                          <w:rPr>
                            <w:rFonts w:ascii="Times New Roman"/>
                            <w:color w:val="231F20"/>
                            <w:sz w:val="23"/>
                          </w:rPr>
                          <w:t>Duration</w:t>
                        </w:r>
                      </w:p>
                    </w:tc>
                  </w:tr>
                  <w:tr>
                    <w:trPr>
                      <w:trHeight w:val="382" w:hRule="atLeast"/>
                    </w:trPr>
                    <w:tc>
                      <w:tcPr>
                        <w:tcW w:w="1681" w:type="dxa"/>
                      </w:tcPr>
                      <w:p>
                        <w:pPr>
                          <w:pStyle w:val="TableParagraph"/>
                          <w:tabs>
                            <w:tab w:pos="565" w:val="left" w:leader="none"/>
                            <w:tab w:pos="1091" w:val="left" w:leader="none"/>
                            <w:tab w:pos="1576" w:val="left" w:leader="none"/>
                          </w:tabs>
                          <w:spacing w:before="9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27" w:type="dxa"/>
                      </w:tcPr>
                      <w:p>
                        <w:pPr>
                          <w:pStyle w:val="TableParagraph"/>
                          <w:rPr>
                            <w:rFonts w:ascii="Times New Roman"/>
                            <w:sz w:val="22"/>
                          </w:rPr>
                        </w:pPr>
                      </w:p>
                    </w:tc>
                    <w:tc>
                      <w:tcPr>
                        <w:tcW w:w="1127" w:type="dxa"/>
                      </w:tcPr>
                      <w:p>
                        <w:pPr>
                          <w:pStyle w:val="TableParagraph"/>
                          <w:rPr>
                            <w:rFonts w:ascii="Times New Roman"/>
                            <w:sz w:val="22"/>
                          </w:rPr>
                        </w:pPr>
                      </w:p>
                    </w:tc>
                    <w:tc>
                      <w:tcPr>
                        <w:tcW w:w="1222" w:type="dxa"/>
                      </w:tcPr>
                      <w:p>
                        <w:pPr>
                          <w:pStyle w:val="TableParagraph"/>
                          <w:rPr>
                            <w:rFonts w:ascii="Times New Roman"/>
                            <w:sz w:val="22"/>
                          </w:rPr>
                        </w:pPr>
                      </w:p>
                    </w:tc>
                    <w:tc>
                      <w:tcPr>
                        <w:tcW w:w="1035" w:type="dxa"/>
                      </w:tcPr>
                      <w:p>
                        <w:pPr>
                          <w:pStyle w:val="TableParagraph"/>
                          <w:rPr>
                            <w:rFonts w:ascii="Times New Roman"/>
                            <w:sz w:val="22"/>
                          </w:rPr>
                        </w:pPr>
                      </w:p>
                    </w:tc>
                  </w:tr>
                  <w:tr>
                    <w:trPr>
                      <w:trHeight w:val="384" w:hRule="atLeast"/>
                    </w:trPr>
                    <w:tc>
                      <w:tcPr>
                        <w:tcW w:w="1681" w:type="dxa"/>
                      </w:tcPr>
                      <w:p>
                        <w:pPr>
                          <w:pStyle w:val="TableParagraph"/>
                          <w:tabs>
                            <w:tab w:pos="565" w:val="left" w:leader="none"/>
                            <w:tab w:pos="1091" w:val="left" w:leader="none"/>
                            <w:tab w:pos="1576" w:val="left" w:leader="none"/>
                          </w:tabs>
                          <w:spacing w:before="9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27" w:type="dxa"/>
                      </w:tcPr>
                      <w:p>
                        <w:pPr>
                          <w:pStyle w:val="TableParagraph"/>
                          <w:rPr>
                            <w:rFonts w:ascii="Times New Roman"/>
                            <w:sz w:val="22"/>
                          </w:rPr>
                        </w:pPr>
                      </w:p>
                    </w:tc>
                    <w:tc>
                      <w:tcPr>
                        <w:tcW w:w="1127" w:type="dxa"/>
                      </w:tcPr>
                      <w:p>
                        <w:pPr>
                          <w:pStyle w:val="TableParagraph"/>
                          <w:rPr>
                            <w:rFonts w:ascii="Times New Roman"/>
                            <w:sz w:val="22"/>
                          </w:rPr>
                        </w:pPr>
                      </w:p>
                    </w:tc>
                    <w:tc>
                      <w:tcPr>
                        <w:tcW w:w="1222" w:type="dxa"/>
                      </w:tcPr>
                      <w:p>
                        <w:pPr>
                          <w:pStyle w:val="TableParagraph"/>
                          <w:rPr>
                            <w:rFonts w:ascii="Times New Roman"/>
                            <w:sz w:val="22"/>
                          </w:rPr>
                        </w:pPr>
                      </w:p>
                    </w:tc>
                    <w:tc>
                      <w:tcPr>
                        <w:tcW w:w="1035" w:type="dxa"/>
                      </w:tcPr>
                      <w:p>
                        <w:pPr>
                          <w:pStyle w:val="TableParagraph"/>
                          <w:rPr>
                            <w:rFonts w:ascii="Times New Roman"/>
                            <w:sz w:val="22"/>
                          </w:rPr>
                        </w:pPr>
                      </w:p>
                    </w:tc>
                  </w:tr>
                  <w:tr>
                    <w:trPr>
                      <w:trHeight w:val="384" w:hRule="atLeast"/>
                    </w:trPr>
                    <w:tc>
                      <w:tcPr>
                        <w:tcW w:w="1681" w:type="dxa"/>
                      </w:tcPr>
                      <w:p>
                        <w:pPr>
                          <w:pStyle w:val="TableParagraph"/>
                          <w:tabs>
                            <w:tab w:pos="565" w:val="left" w:leader="none"/>
                            <w:tab w:pos="1091" w:val="left" w:leader="none"/>
                            <w:tab w:pos="1576" w:val="left" w:leader="none"/>
                          </w:tabs>
                          <w:spacing w:before="94"/>
                          <w:ind w:left="103"/>
                          <w:rPr>
                            <w:rFonts w:ascii="Times New Roman"/>
                            <w:sz w:val="23"/>
                          </w:rPr>
                        </w:pPr>
                        <w:r>
                          <w:rPr>
                            <w:rFonts w:ascii="Times New Roman"/>
                            <w:b/>
                            <w:color w:val="231F20"/>
                            <w:w w:val="100"/>
                            <w:position w:val="2"/>
                            <w:sz w:val="23"/>
                            <w:u w:val="single" w:color="231F20"/>
                          </w:rPr>
                          <w:t> </w:t>
                        </w:r>
                        <w:r>
                          <w:rPr>
                            <w:rFonts w:ascii="Times New Roman"/>
                            <w:b/>
                            <w:color w:val="231F20"/>
                            <w:position w:val="2"/>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27" w:type="dxa"/>
                      </w:tcPr>
                      <w:p>
                        <w:pPr>
                          <w:pStyle w:val="TableParagraph"/>
                          <w:rPr>
                            <w:rFonts w:ascii="Times New Roman"/>
                            <w:sz w:val="22"/>
                          </w:rPr>
                        </w:pPr>
                      </w:p>
                    </w:tc>
                    <w:tc>
                      <w:tcPr>
                        <w:tcW w:w="1127" w:type="dxa"/>
                      </w:tcPr>
                      <w:p>
                        <w:pPr>
                          <w:pStyle w:val="TableParagraph"/>
                          <w:rPr>
                            <w:rFonts w:ascii="Times New Roman"/>
                            <w:sz w:val="22"/>
                          </w:rPr>
                        </w:pPr>
                      </w:p>
                    </w:tc>
                    <w:tc>
                      <w:tcPr>
                        <w:tcW w:w="1222" w:type="dxa"/>
                      </w:tcPr>
                      <w:p>
                        <w:pPr>
                          <w:pStyle w:val="TableParagraph"/>
                          <w:rPr>
                            <w:rFonts w:ascii="Times New Roman"/>
                            <w:sz w:val="22"/>
                          </w:rPr>
                        </w:pPr>
                      </w:p>
                    </w:tc>
                    <w:tc>
                      <w:tcPr>
                        <w:tcW w:w="1035" w:type="dxa"/>
                      </w:tcPr>
                      <w:p>
                        <w:pPr>
                          <w:pStyle w:val="TableParagraph"/>
                          <w:rPr>
                            <w:rFonts w:ascii="Times New Roman"/>
                            <w:sz w:val="22"/>
                          </w:rPr>
                        </w:pPr>
                      </w:p>
                    </w:tc>
                  </w:tr>
                  <w:tr>
                    <w:trPr>
                      <w:trHeight w:val="384" w:hRule="atLeast"/>
                    </w:trPr>
                    <w:tc>
                      <w:tcPr>
                        <w:tcW w:w="1681" w:type="dxa"/>
                      </w:tcPr>
                      <w:p>
                        <w:pPr>
                          <w:pStyle w:val="TableParagraph"/>
                          <w:tabs>
                            <w:tab w:pos="565" w:val="left" w:leader="none"/>
                            <w:tab w:pos="1091" w:val="left" w:leader="none"/>
                            <w:tab w:pos="1576" w:val="left" w:leader="none"/>
                          </w:tabs>
                          <w:spacing w:before="9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27" w:type="dxa"/>
                      </w:tcPr>
                      <w:p>
                        <w:pPr>
                          <w:pStyle w:val="TableParagraph"/>
                          <w:rPr>
                            <w:rFonts w:ascii="Times New Roman"/>
                            <w:sz w:val="22"/>
                          </w:rPr>
                        </w:pPr>
                      </w:p>
                    </w:tc>
                    <w:tc>
                      <w:tcPr>
                        <w:tcW w:w="1127" w:type="dxa"/>
                      </w:tcPr>
                      <w:p>
                        <w:pPr>
                          <w:pStyle w:val="TableParagraph"/>
                          <w:rPr>
                            <w:rFonts w:ascii="Times New Roman"/>
                            <w:sz w:val="22"/>
                          </w:rPr>
                        </w:pPr>
                      </w:p>
                    </w:tc>
                    <w:tc>
                      <w:tcPr>
                        <w:tcW w:w="1222" w:type="dxa"/>
                      </w:tcPr>
                      <w:p>
                        <w:pPr>
                          <w:pStyle w:val="TableParagraph"/>
                          <w:rPr>
                            <w:rFonts w:ascii="Times New Roman"/>
                            <w:sz w:val="22"/>
                          </w:rPr>
                        </w:pPr>
                      </w:p>
                    </w:tc>
                    <w:tc>
                      <w:tcPr>
                        <w:tcW w:w="1035" w:type="dxa"/>
                      </w:tcPr>
                      <w:p>
                        <w:pPr>
                          <w:pStyle w:val="TableParagraph"/>
                          <w:rPr>
                            <w:rFonts w:ascii="Times New Roman"/>
                            <w:sz w:val="22"/>
                          </w:rPr>
                        </w:pPr>
                      </w:p>
                    </w:tc>
                  </w:tr>
                  <w:tr>
                    <w:trPr>
                      <w:trHeight w:val="384" w:hRule="atLeast"/>
                    </w:trPr>
                    <w:tc>
                      <w:tcPr>
                        <w:tcW w:w="1681" w:type="dxa"/>
                      </w:tcPr>
                      <w:p>
                        <w:pPr>
                          <w:pStyle w:val="TableParagraph"/>
                          <w:tabs>
                            <w:tab w:pos="565" w:val="left" w:leader="none"/>
                            <w:tab w:pos="1091" w:val="left" w:leader="none"/>
                            <w:tab w:pos="1576" w:val="left" w:leader="none"/>
                          </w:tabs>
                          <w:spacing w:before="9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27" w:type="dxa"/>
                      </w:tcPr>
                      <w:p>
                        <w:pPr>
                          <w:pStyle w:val="TableParagraph"/>
                          <w:rPr>
                            <w:rFonts w:ascii="Times New Roman"/>
                            <w:sz w:val="22"/>
                          </w:rPr>
                        </w:pPr>
                      </w:p>
                    </w:tc>
                    <w:tc>
                      <w:tcPr>
                        <w:tcW w:w="1127" w:type="dxa"/>
                      </w:tcPr>
                      <w:p>
                        <w:pPr>
                          <w:pStyle w:val="TableParagraph"/>
                          <w:rPr>
                            <w:rFonts w:ascii="Times New Roman"/>
                            <w:sz w:val="22"/>
                          </w:rPr>
                        </w:pPr>
                      </w:p>
                    </w:tc>
                    <w:tc>
                      <w:tcPr>
                        <w:tcW w:w="1222" w:type="dxa"/>
                      </w:tcPr>
                      <w:p>
                        <w:pPr>
                          <w:pStyle w:val="TableParagraph"/>
                          <w:rPr>
                            <w:rFonts w:ascii="Times New Roman"/>
                            <w:sz w:val="22"/>
                          </w:rPr>
                        </w:pPr>
                      </w:p>
                    </w:tc>
                    <w:tc>
                      <w:tcPr>
                        <w:tcW w:w="1035" w:type="dxa"/>
                      </w:tcPr>
                      <w:p>
                        <w:pPr>
                          <w:pStyle w:val="TableParagraph"/>
                          <w:rPr>
                            <w:rFonts w:ascii="Times New Roman"/>
                            <w:sz w:val="22"/>
                          </w:rPr>
                        </w:pPr>
                      </w:p>
                    </w:tc>
                  </w:tr>
                  <w:tr>
                    <w:trPr>
                      <w:trHeight w:val="384" w:hRule="atLeast"/>
                    </w:trPr>
                    <w:tc>
                      <w:tcPr>
                        <w:tcW w:w="1681" w:type="dxa"/>
                      </w:tcPr>
                      <w:p>
                        <w:pPr>
                          <w:pStyle w:val="TableParagraph"/>
                          <w:tabs>
                            <w:tab w:pos="565" w:val="left" w:leader="none"/>
                            <w:tab w:pos="1091" w:val="left" w:leader="none"/>
                            <w:tab w:pos="1576" w:val="left" w:leader="none"/>
                          </w:tabs>
                          <w:spacing w:before="9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27" w:type="dxa"/>
                      </w:tcPr>
                      <w:p>
                        <w:pPr>
                          <w:pStyle w:val="TableParagraph"/>
                          <w:rPr>
                            <w:rFonts w:ascii="Times New Roman"/>
                            <w:sz w:val="22"/>
                          </w:rPr>
                        </w:pPr>
                      </w:p>
                    </w:tc>
                    <w:tc>
                      <w:tcPr>
                        <w:tcW w:w="1127" w:type="dxa"/>
                      </w:tcPr>
                      <w:p>
                        <w:pPr>
                          <w:pStyle w:val="TableParagraph"/>
                          <w:rPr>
                            <w:rFonts w:ascii="Times New Roman"/>
                            <w:sz w:val="22"/>
                          </w:rPr>
                        </w:pPr>
                      </w:p>
                    </w:tc>
                    <w:tc>
                      <w:tcPr>
                        <w:tcW w:w="1222" w:type="dxa"/>
                      </w:tcPr>
                      <w:p>
                        <w:pPr>
                          <w:pStyle w:val="TableParagraph"/>
                          <w:rPr>
                            <w:rFonts w:ascii="Times New Roman"/>
                            <w:sz w:val="22"/>
                          </w:rPr>
                        </w:pPr>
                      </w:p>
                    </w:tc>
                    <w:tc>
                      <w:tcPr>
                        <w:tcW w:w="1035" w:type="dxa"/>
                      </w:tcPr>
                      <w:p>
                        <w:pPr>
                          <w:pStyle w:val="TableParagraph"/>
                          <w:rPr>
                            <w:rFonts w:ascii="Times New Roman"/>
                            <w:sz w:val="22"/>
                          </w:rPr>
                        </w:pPr>
                      </w:p>
                    </w:tc>
                  </w:tr>
                </w:tbl>
                <w:p>
                  <w:pPr>
                    <w:pStyle w:val="BodyText"/>
                  </w:pPr>
                </w:p>
              </w:txbxContent>
            </v:textbox>
            <w10:wrap type="none"/>
          </v:shape>
        </w:pict>
      </w:r>
      <w:r>
        <w:rPr/>
        <w:pict>
          <v:shape style="position:absolute;margin-left:212.365997pt;margin-top:265.067963pt;width:310.25pt;height:138.550pt;mso-position-horizontal-relative:page;mso-position-vertical-relative:page;z-index:251975680"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12"/>
                    <w:gridCol w:w="1146"/>
                    <w:gridCol w:w="1146"/>
                    <w:gridCol w:w="1255"/>
                    <w:gridCol w:w="1036"/>
                  </w:tblGrid>
                  <w:tr>
                    <w:trPr>
                      <w:trHeight w:val="384" w:hRule="atLeast"/>
                    </w:trPr>
                    <w:tc>
                      <w:tcPr>
                        <w:tcW w:w="1612" w:type="dxa"/>
                        <w:shd w:val="clear" w:color="auto" w:fill="DCDDDE"/>
                      </w:tcPr>
                      <w:p>
                        <w:pPr>
                          <w:pStyle w:val="TableParagraph"/>
                          <w:spacing w:before="94"/>
                          <w:jc w:val="center"/>
                          <w:rPr>
                            <w:rFonts w:ascii="Times New Roman"/>
                            <w:sz w:val="23"/>
                          </w:rPr>
                        </w:pPr>
                        <w:r>
                          <w:rPr>
                            <w:rFonts w:ascii="Times New Roman"/>
                            <w:color w:val="231F20"/>
                            <w:spacing w:val="-17"/>
                            <w:sz w:val="23"/>
                          </w:rPr>
                          <w:t>Planned </w:t>
                        </w:r>
                        <w:r>
                          <w:rPr>
                            <w:rFonts w:ascii="Times New Roman"/>
                            <w:color w:val="231F20"/>
                            <w:spacing w:val="-15"/>
                            <w:sz w:val="23"/>
                          </w:rPr>
                          <w:t>Stop </w:t>
                        </w:r>
                        <w:r>
                          <w:rPr>
                            <w:rFonts w:ascii="Times New Roman"/>
                            <w:color w:val="231F20"/>
                            <w:spacing w:val="-19"/>
                            <w:sz w:val="23"/>
                          </w:rPr>
                          <w:t>Date</w:t>
                        </w:r>
                      </w:p>
                    </w:tc>
                    <w:tc>
                      <w:tcPr>
                        <w:tcW w:w="1146" w:type="dxa"/>
                        <w:shd w:val="clear" w:color="auto" w:fill="DCDDDE"/>
                      </w:tcPr>
                      <w:p>
                        <w:pPr>
                          <w:pStyle w:val="TableParagraph"/>
                          <w:spacing w:before="94"/>
                          <w:ind w:left="103"/>
                          <w:rPr>
                            <w:rFonts w:ascii="Times New Roman"/>
                            <w:sz w:val="23"/>
                          </w:rPr>
                        </w:pPr>
                        <w:r>
                          <w:rPr>
                            <w:rFonts w:ascii="Times New Roman"/>
                            <w:color w:val="231F20"/>
                            <w:sz w:val="23"/>
                          </w:rPr>
                          <w:t>Drug</w:t>
                        </w:r>
                      </w:p>
                    </w:tc>
                    <w:tc>
                      <w:tcPr>
                        <w:tcW w:w="1146" w:type="dxa"/>
                        <w:shd w:val="clear" w:color="auto" w:fill="DCDDDE"/>
                      </w:tcPr>
                      <w:p>
                        <w:pPr>
                          <w:pStyle w:val="TableParagraph"/>
                          <w:spacing w:before="94"/>
                          <w:ind w:left="102"/>
                          <w:rPr>
                            <w:rFonts w:ascii="Times New Roman"/>
                            <w:sz w:val="23"/>
                          </w:rPr>
                        </w:pPr>
                        <w:r>
                          <w:rPr>
                            <w:rFonts w:ascii="Times New Roman"/>
                            <w:color w:val="231F20"/>
                            <w:sz w:val="23"/>
                          </w:rPr>
                          <w:t>Dose</w:t>
                        </w:r>
                      </w:p>
                    </w:tc>
                    <w:tc>
                      <w:tcPr>
                        <w:tcW w:w="1255" w:type="dxa"/>
                        <w:shd w:val="clear" w:color="auto" w:fill="DCDDDE"/>
                      </w:tcPr>
                      <w:p>
                        <w:pPr>
                          <w:pStyle w:val="TableParagraph"/>
                          <w:spacing w:before="94"/>
                          <w:ind w:left="101"/>
                          <w:rPr>
                            <w:rFonts w:ascii="Times New Roman"/>
                            <w:sz w:val="23"/>
                          </w:rPr>
                        </w:pPr>
                        <w:r>
                          <w:rPr>
                            <w:rFonts w:ascii="Times New Roman"/>
                            <w:color w:val="231F20"/>
                            <w:sz w:val="23"/>
                          </w:rPr>
                          <w:t>Frequency</w:t>
                        </w:r>
                      </w:p>
                    </w:tc>
                    <w:tc>
                      <w:tcPr>
                        <w:tcW w:w="1036" w:type="dxa"/>
                        <w:shd w:val="clear" w:color="auto" w:fill="DCDDDE"/>
                      </w:tcPr>
                      <w:p>
                        <w:pPr>
                          <w:pStyle w:val="TableParagraph"/>
                          <w:spacing w:before="94"/>
                          <w:ind w:left="100"/>
                          <w:rPr>
                            <w:rFonts w:ascii="Times New Roman"/>
                            <w:sz w:val="23"/>
                          </w:rPr>
                        </w:pPr>
                        <w:r>
                          <w:rPr>
                            <w:rFonts w:ascii="Times New Roman"/>
                            <w:color w:val="231F20"/>
                            <w:sz w:val="23"/>
                          </w:rPr>
                          <w:t>Duration</w:t>
                        </w:r>
                      </w:p>
                    </w:tc>
                  </w:tr>
                  <w:tr>
                    <w:trPr>
                      <w:trHeight w:val="384" w:hRule="atLeast"/>
                    </w:trPr>
                    <w:tc>
                      <w:tcPr>
                        <w:tcW w:w="1612" w:type="dxa"/>
                      </w:tcPr>
                      <w:p>
                        <w:pPr>
                          <w:pStyle w:val="TableParagraph"/>
                          <w:tabs>
                            <w:tab w:pos="470" w:val="left" w:leader="none"/>
                            <w:tab w:pos="997" w:val="left" w:leader="none"/>
                            <w:tab w:pos="1412" w:val="left" w:leader="none"/>
                          </w:tabs>
                          <w:spacing w:before="94"/>
                          <w:ind w:left="8"/>
                          <w:jc w:val="center"/>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46" w:type="dxa"/>
                      </w:tcPr>
                      <w:p>
                        <w:pPr>
                          <w:pStyle w:val="TableParagraph"/>
                          <w:rPr>
                            <w:rFonts w:ascii="Times New Roman"/>
                            <w:sz w:val="22"/>
                          </w:rPr>
                        </w:pPr>
                      </w:p>
                    </w:tc>
                    <w:tc>
                      <w:tcPr>
                        <w:tcW w:w="1146" w:type="dxa"/>
                      </w:tcPr>
                      <w:p>
                        <w:pPr>
                          <w:pStyle w:val="TableParagraph"/>
                          <w:rPr>
                            <w:rFonts w:ascii="Times New Roman"/>
                            <w:sz w:val="22"/>
                          </w:rPr>
                        </w:pPr>
                      </w:p>
                    </w:tc>
                    <w:tc>
                      <w:tcPr>
                        <w:tcW w:w="1255" w:type="dxa"/>
                      </w:tcPr>
                      <w:p>
                        <w:pPr>
                          <w:pStyle w:val="TableParagraph"/>
                          <w:rPr>
                            <w:rFonts w:ascii="Times New Roman"/>
                            <w:sz w:val="22"/>
                          </w:rPr>
                        </w:pPr>
                      </w:p>
                    </w:tc>
                    <w:tc>
                      <w:tcPr>
                        <w:tcW w:w="1036" w:type="dxa"/>
                      </w:tcPr>
                      <w:p>
                        <w:pPr>
                          <w:pStyle w:val="TableParagraph"/>
                          <w:rPr>
                            <w:rFonts w:ascii="Times New Roman"/>
                            <w:sz w:val="22"/>
                          </w:rPr>
                        </w:pPr>
                      </w:p>
                    </w:tc>
                  </w:tr>
                  <w:tr>
                    <w:trPr>
                      <w:trHeight w:val="382" w:hRule="atLeast"/>
                    </w:trPr>
                    <w:tc>
                      <w:tcPr>
                        <w:tcW w:w="1612" w:type="dxa"/>
                      </w:tcPr>
                      <w:p>
                        <w:pPr>
                          <w:pStyle w:val="TableParagraph"/>
                          <w:tabs>
                            <w:tab w:pos="470" w:val="left" w:leader="none"/>
                            <w:tab w:pos="997" w:val="left" w:leader="none"/>
                            <w:tab w:pos="1412" w:val="left" w:leader="none"/>
                          </w:tabs>
                          <w:spacing w:before="92"/>
                          <w:ind w:left="8"/>
                          <w:jc w:val="center"/>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46" w:type="dxa"/>
                      </w:tcPr>
                      <w:p>
                        <w:pPr>
                          <w:pStyle w:val="TableParagraph"/>
                          <w:rPr>
                            <w:rFonts w:ascii="Times New Roman"/>
                            <w:sz w:val="22"/>
                          </w:rPr>
                        </w:pPr>
                      </w:p>
                    </w:tc>
                    <w:tc>
                      <w:tcPr>
                        <w:tcW w:w="1146" w:type="dxa"/>
                      </w:tcPr>
                      <w:p>
                        <w:pPr>
                          <w:pStyle w:val="TableParagraph"/>
                          <w:rPr>
                            <w:rFonts w:ascii="Times New Roman"/>
                            <w:sz w:val="22"/>
                          </w:rPr>
                        </w:pPr>
                      </w:p>
                    </w:tc>
                    <w:tc>
                      <w:tcPr>
                        <w:tcW w:w="1255" w:type="dxa"/>
                      </w:tcPr>
                      <w:p>
                        <w:pPr>
                          <w:pStyle w:val="TableParagraph"/>
                          <w:rPr>
                            <w:rFonts w:ascii="Times New Roman"/>
                            <w:sz w:val="22"/>
                          </w:rPr>
                        </w:pPr>
                      </w:p>
                    </w:tc>
                    <w:tc>
                      <w:tcPr>
                        <w:tcW w:w="1036" w:type="dxa"/>
                      </w:tcPr>
                      <w:p>
                        <w:pPr>
                          <w:pStyle w:val="TableParagraph"/>
                          <w:rPr>
                            <w:rFonts w:ascii="Times New Roman"/>
                            <w:sz w:val="22"/>
                          </w:rPr>
                        </w:pPr>
                      </w:p>
                    </w:tc>
                  </w:tr>
                  <w:tr>
                    <w:trPr>
                      <w:trHeight w:val="384" w:hRule="atLeast"/>
                    </w:trPr>
                    <w:tc>
                      <w:tcPr>
                        <w:tcW w:w="1612" w:type="dxa"/>
                      </w:tcPr>
                      <w:p>
                        <w:pPr>
                          <w:pStyle w:val="TableParagraph"/>
                          <w:tabs>
                            <w:tab w:pos="470" w:val="left" w:leader="none"/>
                            <w:tab w:pos="997" w:val="left" w:leader="none"/>
                            <w:tab w:pos="1412" w:val="left" w:leader="none"/>
                          </w:tabs>
                          <w:spacing w:before="94"/>
                          <w:ind w:left="8"/>
                          <w:jc w:val="center"/>
                          <w:rPr>
                            <w:rFonts w:ascii="Times New Roman"/>
                            <w:sz w:val="23"/>
                          </w:rPr>
                        </w:pPr>
                        <w:r>
                          <w:rPr>
                            <w:rFonts w:ascii="Times New Roman"/>
                            <w:b/>
                            <w:color w:val="231F20"/>
                            <w:w w:val="100"/>
                            <w:position w:val="-1"/>
                            <w:sz w:val="23"/>
                            <w:u w:val="single" w:color="231F20"/>
                          </w:rPr>
                          <w:t> </w:t>
                        </w:r>
                        <w:r>
                          <w:rPr>
                            <w:rFonts w:ascii="Times New Roman"/>
                            <w:b/>
                            <w:color w:val="231F20"/>
                            <w:position w:val="-1"/>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46" w:type="dxa"/>
                      </w:tcPr>
                      <w:p>
                        <w:pPr>
                          <w:pStyle w:val="TableParagraph"/>
                          <w:rPr>
                            <w:rFonts w:ascii="Times New Roman"/>
                            <w:sz w:val="22"/>
                          </w:rPr>
                        </w:pPr>
                      </w:p>
                    </w:tc>
                    <w:tc>
                      <w:tcPr>
                        <w:tcW w:w="1146" w:type="dxa"/>
                      </w:tcPr>
                      <w:p>
                        <w:pPr>
                          <w:pStyle w:val="TableParagraph"/>
                          <w:rPr>
                            <w:rFonts w:ascii="Times New Roman"/>
                            <w:sz w:val="22"/>
                          </w:rPr>
                        </w:pPr>
                      </w:p>
                    </w:tc>
                    <w:tc>
                      <w:tcPr>
                        <w:tcW w:w="1255" w:type="dxa"/>
                      </w:tcPr>
                      <w:p>
                        <w:pPr>
                          <w:pStyle w:val="TableParagraph"/>
                          <w:rPr>
                            <w:rFonts w:ascii="Times New Roman"/>
                            <w:sz w:val="22"/>
                          </w:rPr>
                        </w:pPr>
                      </w:p>
                    </w:tc>
                    <w:tc>
                      <w:tcPr>
                        <w:tcW w:w="1036" w:type="dxa"/>
                      </w:tcPr>
                      <w:p>
                        <w:pPr>
                          <w:pStyle w:val="TableParagraph"/>
                          <w:rPr>
                            <w:rFonts w:ascii="Times New Roman"/>
                            <w:sz w:val="22"/>
                          </w:rPr>
                        </w:pPr>
                      </w:p>
                    </w:tc>
                  </w:tr>
                  <w:tr>
                    <w:trPr>
                      <w:trHeight w:val="384" w:hRule="atLeast"/>
                    </w:trPr>
                    <w:tc>
                      <w:tcPr>
                        <w:tcW w:w="1612" w:type="dxa"/>
                      </w:tcPr>
                      <w:p>
                        <w:pPr>
                          <w:pStyle w:val="TableParagraph"/>
                          <w:tabs>
                            <w:tab w:pos="470" w:val="left" w:leader="none"/>
                            <w:tab w:pos="997" w:val="left" w:leader="none"/>
                            <w:tab w:pos="1412" w:val="left" w:leader="none"/>
                          </w:tabs>
                          <w:spacing w:before="94"/>
                          <w:ind w:left="8"/>
                          <w:jc w:val="center"/>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46" w:type="dxa"/>
                      </w:tcPr>
                      <w:p>
                        <w:pPr>
                          <w:pStyle w:val="TableParagraph"/>
                          <w:rPr>
                            <w:rFonts w:ascii="Times New Roman"/>
                            <w:sz w:val="22"/>
                          </w:rPr>
                        </w:pPr>
                      </w:p>
                    </w:tc>
                    <w:tc>
                      <w:tcPr>
                        <w:tcW w:w="1146" w:type="dxa"/>
                      </w:tcPr>
                      <w:p>
                        <w:pPr>
                          <w:pStyle w:val="TableParagraph"/>
                          <w:rPr>
                            <w:rFonts w:ascii="Times New Roman"/>
                            <w:sz w:val="22"/>
                          </w:rPr>
                        </w:pPr>
                      </w:p>
                    </w:tc>
                    <w:tc>
                      <w:tcPr>
                        <w:tcW w:w="1255" w:type="dxa"/>
                      </w:tcPr>
                      <w:p>
                        <w:pPr>
                          <w:pStyle w:val="TableParagraph"/>
                          <w:rPr>
                            <w:rFonts w:ascii="Times New Roman"/>
                            <w:sz w:val="22"/>
                          </w:rPr>
                        </w:pPr>
                      </w:p>
                    </w:tc>
                    <w:tc>
                      <w:tcPr>
                        <w:tcW w:w="1036" w:type="dxa"/>
                      </w:tcPr>
                      <w:p>
                        <w:pPr>
                          <w:pStyle w:val="TableParagraph"/>
                          <w:rPr>
                            <w:rFonts w:ascii="Times New Roman"/>
                            <w:sz w:val="22"/>
                          </w:rPr>
                        </w:pPr>
                      </w:p>
                    </w:tc>
                  </w:tr>
                  <w:tr>
                    <w:trPr>
                      <w:trHeight w:val="384" w:hRule="atLeast"/>
                    </w:trPr>
                    <w:tc>
                      <w:tcPr>
                        <w:tcW w:w="1612" w:type="dxa"/>
                      </w:tcPr>
                      <w:p>
                        <w:pPr>
                          <w:pStyle w:val="TableParagraph"/>
                          <w:tabs>
                            <w:tab w:pos="470" w:val="left" w:leader="none"/>
                            <w:tab w:pos="997" w:val="left" w:leader="none"/>
                            <w:tab w:pos="1412" w:val="left" w:leader="none"/>
                          </w:tabs>
                          <w:spacing w:before="94"/>
                          <w:ind w:left="8"/>
                          <w:jc w:val="center"/>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46" w:type="dxa"/>
                      </w:tcPr>
                      <w:p>
                        <w:pPr>
                          <w:pStyle w:val="TableParagraph"/>
                          <w:rPr>
                            <w:rFonts w:ascii="Times New Roman"/>
                            <w:sz w:val="22"/>
                          </w:rPr>
                        </w:pPr>
                      </w:p>
                    </w:tc>
                    <w:tc>
                      <w:tcPr>
                        <w:tcW w:w="1146" w:type="dxa"/>
                      </w:tcPr>
                      <w:p>
                        <w:pPr>
                          <w:pStyle w:val="TableParagraph"/>
                          <w:rPr>
                            <w:rFonts w:ascii="Times New Roman"/>
                            <w:sz w:val="22"/>
                          </w:rPr>
                        </w:pPr>
                      </w:p>
                    </w:tc>
                    <w:tc>
                      <w:tcPr>
                        <w:tcW w:w="1255" w:type="dxa"/>
                      </w:tcPr>
                      <w:p>
                        <w:pPr>
                          <w:pStyle w:val="TableParagraph"/>
                          <w:rPr>
                            <w:rFonts w:ascii="Times New Roman"/>
                            <w:sz w:val="22"/>
                          </w:rPr>
                        </w:pPr>
                      </w:p>
                    </w:tc>
                    <w:tc>
                      <w:tcPr>
                        <w:tcW w:w="1036" w:type="dxa"/>
                      </w:tcPr>
                      <w:p>
                        <w:pPr>
                          <w:pStyle w:val="TableParagraph"/>
                          <w:rPr>
                            <w:rFonts w:ascii="Times New Roman"/>
                            <w:sz w:val="22"/>
                          </w:rPr>
                        </w:pPr>
                      </w:p>
                    </w:tc>
                  </w:tr>
                  <w:tr>
                    <w:trPr>
                      <w:trHeight w:val="384" w:hRule="atLeast"/>
                    </w:trPr>
                    <w:tc>
                      <w:tcPr>
                        <w:tcW w:w="1612" w:type="dxa"/>
                      </w:tcPr>
                      <w:p>
                        <w:pPr>
                          <w:pStyle w:val="TableParagraph"/>
                          <w:tabs>
                            <w:tab w:pos="470" w:val="left" w:leader="none"/>
                            <w:tab w:pos="997" w:val="left" w:leader="none"/>
                            <w:tab w:pos="1412" w:val="left" w:leader="none"/>
                          </w:tabs>
                          <w:spacing w:before="94"/>
                          <w:ind w:left="8"/>
                          <w:jc w:val="center"/>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r>
                        <w:r>
                          <w:rPr>
                            <w:rFonts w:ascii="Times New Roman"/>
                            <w:color w:val="231F20"/>
                            <w:sz w:val="23"/>
                          </w:rPr>
                          <w:t>/</w:t>
                        </w:r>
                        <w:r>
                          <w:rPr>
                            <w:rFonts w:ascii="Times New Roman"/>
                            <w:color w:val="231F20"/>
                            <w:sz w:val="23"/>
                            <w:u w:val="single" w:color="231F20"/>
                          </w:rPr>
                          <w:t> </w:t>
                          <w:tab/>
                        </w:r>
                        <w:r>
                          <w:rPr>
                            <w:rFonts w:ascii="Times New Roman"/>
                            <w:color w:val="231F20"/>
                            <w:sz w:val="23"/>
                          </w:rPr>
                          <w:t>/</w:t>
                        </w:r>
                        <w:r>
                          <w:rPr>
                            <w:rFonts w:ascii="Times New Roman"/>
                            <w:color w:val="231F20"/>
                            <w:sz w:val="23"/>
                            <w:u w:val="single" w:color="231F20"/>
                          </w:rPr>
                          <w:t> </w:t>
                          <w:tab/>
                        </w:r>
                      </w:p>
                    </w:tc>
                    <w:tc>
                      <w:tcPr>
                        <w:tcW w:w="1146" w:type="dxa"/>
                      </w:tcPr>
                      <w:p>
                        <w:pPr>
                          <w:pStyle w:val="TableParagraph"/>
                          <w:rPr>
                            <w:rFonts w:ascii="Times New Roman"/>
                            <w:sz w:val="22"/>
                          </w:rPr>
                        </w:pPr>
                      </w:p>
                    </w:tc>
                    <w:tc>
                      <w:tcPr>
                        <w:tcW w:w="1146" w:type="dxa"/>
                      </w:tcPr>
                      <w:p>
                        <w:pPr>
                          <w:pStyle w:val="TableParagraph"/>
                          <w:rPr>
                            <w:rFonts w:ascii="Times New Roman"/>
                            <w:sz w:val="22"/>
                          </w:rPr>
                        </w:pPr>
                      </w:p>
                    </w:tc>
                    <w:tc>
                      <w:tcPr>
                        <w:tcW w:w="1255" w:type="dxa"/>
                      </w:tcPr>
                      <w:p>
                        <w:pPr>
                          <w:pStyle w:val="TableParagraph"/>
                          <w:rPr>
                            <w:rFonts w:ascii="Times New Roman"/>
                            <w:sz w:val="22"/>
                          </w:rPr>
                        </w:pPr>
                      </w:p>
                    </w:tc>
                    <w:tc>
                      <w:tcPr>
                        <w:tcW w:w="1036" w:type="dxa"/>
                      </w:tcPr>
                      <w:p>
                        <w:pPr>
                          <w:pStyle w:val="TableParagraph"/>
                          <w:rPr>
                            <w:rFonts w:ascii="Times New Roman"/>
                            <w:sz w:val="22"/>
                          </w:rPr>
                        </w:pPr>
                      </w:p>
                    </w:tc>
                  </w:tr>
                </w:tbl>
                <w:p>
                  <w:pPr>
                    <w:pStyle w:val="BodyText"/>
                  </w:pPr>
                </w:p>
              </w:txbxContent>
            </v:textbox>
            <w10:wrap type="none"/>
          </v:shape>
        </w:pict>
      </w:r>
    </w:p>
    <w:p>
      <w:pPr>
        <w:pStyle w:val="ListParagraph"/>
        <w:numPr>
          <w:ilvl w:val="0"/>
          <w:numId w:val="59"/>
        </w:numPr>
        <w:tabs>
          <w:tab w:pos="1304" w:val="left" w:leader="none"/>
        </w:tabs>
        <w:spacing w:line="240" w:lineRule="auto" w:before="91" w:after="0"/>
        <w:ind w:left="1303" w:right="0" w:hanging="232"/>
        <w:jc w:val="left"/>
        <w:rPr>
          <w:rFonts w:ascii="Times New Roman"/>
          <w:b/>
          <w:sz w:val="23"/>
        </w:rPr>
      </w:pPr>
      <w:r>
        <w:rPr>
          <w:rFonts w:ascii="Times New Roman"/>
          <w:b/>
          <w:color w:val="231F20"/>
          <w:sz w:val="23"/>
        </w:rPr>
        <w:t>Contact information:</w:t>
      </w:r>
    </w:p>
    <w:p>
      <w:pPr>
        <w:spacing w:line="314" w:lineRule="auto" w:before="78"/>
        <w:ind w:left="1072" w:right="1525" w:firstLine="0"/>
        <w:jc w:val="left"/>
        <w:rPr>
          <w:rFonts w:ascii="Times New Roman"/>
          <w:i/>
          <w:sz w:val="23"/>
        </w:rPr>
      </w:pPr>
      <w:r>
        <w:rPr/>
        <w:pict>
          <v:shape style="position:absolute;margin-left:71.054298pt;margin-top:37.266285pt;width:458.6pt;height:123.2pt;mso-position-horizontal-relative:page;mso-position-vertical-relative:paragraph;z-index:251976704" type="#_x0000_t202" filled="false" stroked="false">
            <v:textbox inset="0,0,0,0">
              <w:txbxContent>
                <w:tbl>
                  <w:tblPr>
                    <w:tblW w:w="0" w:type="auto"/>
                    <w:jc w:val="left"/>
                    <w:tblInd w:w="22" w:type="dxa"/>
                    <w:tblBorders>
                      <w:top w:val="thickThinMediumGap" w:sz="9" w:space="0" w:color="231F20"/>
                      <w:left w:val="thickThinMediumGap" w:sz="9" w:space="0" w:color="231F20"/>
                      <w:bottom w:val="thickThinMediumGap" w:sz="9" w:space="0" w:color="231F20"/>
                      <w:right w:val="thickThinMediumGap" w:sz="9" w:space="0" w:color="231F20"/>
                      <w:insideH w:val="thickThinMediumGap" w:sz="9" w:space="0" w:color="231F20"/>
                      <w:insideV w:val="thickThinMediumGap" w:sz="9" w:space="0" w:color="231F20"/>
                    </w:tblBorders>
                    <w:tblLayout w:type="fixed"/>
                    <w:tblCellMar>
                      <w:top w:w="0" w:type="dxa"/>
                      <w:left w:w="0" w:type="dxa"/>
                      <w:bottom w:w="0" w:type="dxa"/>
                      <w:right w:w="0" w:type="dxa"/>
                    </w:tblCellMar>
                    <w:tblLook w:val="01E0"/>
                  </w:tblPr>
                  <w:tblGrid>
                    <w:gridCol w:w="2702"/>
                    <w:gridCol w:w="6408"/>
                  </w:tblGrid>
                  <w:tr>
                    <w:trPr>
                      <w:trHeight w:val="466" w:hRule="atLeast"/>
                    </w:trPr>
                    <w:tc>
                      <w:tcPr>
                        <w:tcW w:w="2702" w:type="dxa"/>
                        <w:tcBorders>
                          <w:bottom w:val="single" w:sz="4" w:space="0" w:color="231F20"/>
                          <w:right w:val="single" w:sz="4" w:space="0" w:color="231F20"/>
                        </w:tcBorders>
                      </w:tcPr>
                      <w:p>
                        <w:pPr>
                          <w:pStyle w:val="TableParagraph"/>
                          <w:spacing w:line="405" w:lineRule="exact" w:before="42"/>
                          <w:ind w:left="90"/>
                          <w:rPr>
                            <w:rFonts w:ascii="Times New Roman"/>
                            <w:b/>
                            <w:sz w:val="23"/>
                          </w:rPr>
                        </w:pPr>
                        <w:r>
                          <w:rPr>
                            <w:rFonts w:ascii="思源黑體 HW"/>
                            <w:b/>
                            <w:color w:val="231F20"/>
                            <w:w w:val="150"/>
                            <w:sz w:val="23"/>
                          </w:rPr>
                          <w:t>(</w:t>
                        </w:r>
                        <w:r>
                          <w:rPr>
                            <w:rFonts w:ascii="Times New Roman"/>
                            <w:b/>
                            <w:color w:val="231F20"/>
                            <w:w w:val="150"/>
                            <w:sz w:val="23"/>
                          </w:rPr>
                          <w:t>1</w:t>
                        </w:r>
                        <w:r>
                          <w:rPr>
                            <w:rFonts w:ascii="思源黑體 HW"/>
                            <w:b/>
                            <w:color w:val="231F20"/>
                            <w:w w:val="150"/>
                            <w:sz w:val="23"/>
                          </w:rPr>
                          <w:t>)</w:t>
                        </w:r>
                        <w:r>
                          <w:rPr>
                            <w:rFonts w:ascii="思源黑體 HW"/>
                            <w:b/>
                            <w:color w:val="231F20"/>
                            <w:spacing w:val="-61"/>
                            <w:w w:val="150"/>
                            <w:sz w:val="23"/>
                          </w:rPr>
                          <w:t> </w:t>
                        </w:r>
                        <w:r>
                          <w:rPr>
                            <w:rFonts w:ascii="Times New Roman"/>
                            <w:b/>
                            <w:color w:val="231F20"/>
                            <w:w w:val="120"/>
                            <w:sz w:val="23"/>
                          </w:rPr>
                          <w:t>Name</w:t>
                        </w:r>
                      </w:p>
                    </w:tc>
                    <w:tc>
                      <w:tcPr>
                        <w:tcW w:w="6408" w:type="dxa"/>
                        <w:tcBorders>
                          <w:left w:val="single" w:sz="4" w:space="0" w:color="231F20"/>
                          <w:bottom w:val="single" w:sz="4" w:space="0" w:color="231F20"/>
                          <w:right w:val="thinThickMediumGap" w:sz="9" w:space="0" w:color="231F20"/>
                        </w:tcBorders>
                      </w:tcPr>
                      <w:p>
                        <w:pPr>
                          <w:pStyle w:val="TableParagraph"/>
                          <w:spacing w:line="427" w:lineRule="exact" w:before="20"/>
                          <w:ind w:left="119"/>
                          <w:rPr>
                            <w:rFonts w:ascii="Times New Roman" w:hAnsi="Times New Roman" w:eastAsia="Times New Roman"/>
                            <w:sz w:val="23"/>
                          </w:rPr>
                        </w:pPr>
                        <w:r>
                          <w:rPr>
                            <w:rFonts w:ascii="Times New Roman" w:hAnsi="Times New Roman" w:eastAsia="Times New Roman"/>
                            <w:color w:val="231F20"/>
                            <w:spacing w:val="-19"/>
                            <w:sz w:val="38"/>
                          </w:rPr>
                          <w:t>□ </w:t>
                        </w:r>
                        <w:r>
                          <w:rPr>
                            <w:rFonts w:ascii="Times New Roman" w:hAnsi="Times New Roman" w:eastAsia="Times New Roman"/>
                            <w:color w:val="231F20"/>
                            <w:sz w:val="23"/>
                          </w:rPr>
                          <w:t>Dr./ </w:t>
                        </w:r>
                        <w:r>
                          <w:rPr>
                            <w:rFonts w:ascii="Times New Roman" w:hAnsi="Times New Roman" w:eastAsia="Times New Roman"/>
                            <w:color w:val="231F20"/>
                            <w:spacing w:val="-19"/>
                            <w:sz w:val="38"/>
                          </w:rPr>
                          <w:t>口 </w:t>
                        </w:r>
                        <w:r>
                          <w:rPr>
                            <w:rFonts w:ascii="Times New Roman" w:hAnsi="Times New Roman" w:eastAsia="Times New Roman"/>
                            <w:color w:val="231F20"/>
                            <w:sz w:val="23"/>
                          </w:rPr>
                          <w:t>Mr./ </w:t>
                        </w:r>
                        <w:r>
                          <w:rPr>
                            <w:rFonts w:ascii="Times New Roman" w:hAnsi="Times New Roman" w:eastAsia="Times New Roman"/>
                            <w:color w:val="231F20"/>
                            <w:spacing w:val="58"/>
                            <w:sz w:val="38"/>
                          </w:rPr>
                          <w:t>口</w:t>
                        </w:r>
                        <w:r>
                          <w:rPr>
                            <w:rFonts w:ascii="Times New Roman" w:hAnsi="Times New Roman" w:eastAsia="Times New Roman"/>
                            <w:color w:val="231F20"/>
                            <w:sz w:val="23"/>
                          </w:rPr>
                          <w:t>Ms.</w:t>
                        </w:r>
                      </w:p>
                    </w:tc>
                  </w:tr>
                  <w:tr>
                    <w:trPr>
                      <w:trHeight w:val="461" w:hRule="atLeast"/>
                    </w:trPr>
                    <w:tc>
                      <w:tcPr>
                        <w:tcW w:w="2702" w:type="dxa"/>
                        <w:tcBorders>
                          <w:top w:val="single" w:sz="4" w:space="0" w:color="231F20"/>
                          <w:bottom w:val="single" w:sz="4" w:space="0" w:color="231F20"/>
                          <w:right w:val="single" w:sz="4" w:space="0" w:color="231F20"/>
                        </w:tcBorders>
                      </w:tcPr>
                      <w:p>
                        <w:pPr>
                          <w:pStyle w:val="TableParagraph"/>
                          <w:spacing w:line="405" w:lineRule="exact" w:before="36"/>
                          <w:ind w:left="90"/>
                          <w:rPr>
                            <w:rFonts w:ascii="Times New Roman"/>
                            <w:b/>
                            <w:sz w:val="23"/>
                          </w:rPr>
                        </w:pPr>
                        <w:r>
                          <w:rPr>
                            <w:rFonts w:ascii="思源黑體 HW"/>
                            <w:b/>
                            <w:color w:val="231F20"/>
                            <w:w w:val="145"/>
                            <w:sz w:val="23"/>
                          </w:rPr>
                          <w:t>(</w:t>
                        </w:r>
                        <w:r>
                          <w:rPr>
                            <w:rFonts w:ascii="Times New Roman"/>
                            <w:b/>
                            <w:color w:val="231F20"/>
                            <w:w w:val="145"/>
                            <w:sz w:val="23"/>
                          </w:rPr>
                          <w:t>2</w:t>
                        </w:r>
                        <w:r>
                          <w:rPr>
                            <w:rFonts w:ascii="思源黑體 HW"/>
                            <w:b/>
                            <w:color w:val="231F20"/>
                            <w:w w:val="145"/>
                            <w:sz w:val="23"/>
                          </w:rPr>
                          <w:t>)</w:t>
                        </w:r>
                        <w:r>
                          <w:rPr>
                            <w:rFonts w:ascii="思源黑體 HW"/>
                            <w:b/>
                            <w:color w:val="231F20"/>
                            <w:spacing w:val="-59"/>
                            <w:w w:val="145"/>
                            <w:sz w:val="23"/>
                          </w:rPr>
                          <w:t> </w:t>
                        </w:r>
                        <w:r>
                          <w:rPr>
                            <w:rFonts w:ascii="Times New Roman"/>
                            <w:b/>
                            <w:color w:val="231F20"/>
                            <w:w w:val="120"/>
                            <w:sz w:val="23"/>
                          </w:rPr>
                          <w:t>Address</w:t>
                        </w:r>
                      </w:p>
                    </w:tc>
                    <w:tc>
                      <w:tcPr>
                        <w:tcW w:w="6408"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461" w:hRule="atLeast"/>
                    </w:trPr>
                    <w:tc>
                      <w:tcPr>
                        <w:tcW w:w="2702" w:type="dxa"/>
                        <w:tcBorders>
                          <w:top w:val="single" w:sz="4" w:space="0" w:color="231F20"/>
                          <w:bottom w:val="single" w:sz="4" w:space="0" w:color="231F20"/>
                          <w:right w:val="single" w:sz="4" w:space="0" w:color="231F20"/>
                        </w:tcBorders>
                      </w:tcPr>
                      <w:p>
                        <w:pPr>
                          <w:pStyle w:val="TableParagraph"/>
                          <w:spacing w:line="405" w:lineRule="exact" w:before="36"/>
                          <w:ind w:left="90"/>
                          <w:rPr>
                            <w:rFonts w:ascii="Times New Roman"/>
                            <w:b/>
                            <w:sz w:val="23"/>
                          </w:rPr>
                        </w:pPr>
                        <w:r>
                          <w:rPr>
                            <w:rFonts w:ascii="思源黑體 HW"/>
                            <w:b/>
                            <w:color w:val="231F20"/>
                            <w:w w:val="145"/>
                            <w:sz w:val="23"/>
                          </w:rPr>
                          <w:t>(</w:t>
                        </w:r>
                        <w:r>
                          <w:rPr>
                            <w:rFonts w:ascii="Times New Roman"/>
                            <w:b/>
                            <w:color w:val="231F20"/>
                            <w:w w:val="145"/>
                            <w:sz w:val="23"/>
                          </w:rPr>
                          <w:t>3</w:t>
                        </w:r>
                        <w:r>
                          <w:rPr>
                            <w:rFonts w:ascii="思源黑體 HW"/>
                            <w:b/>
                            <w:color w:val="231F20"/>
                            <w:w w:val="145"/>
                            <w:sz w:val="23"/>
                          </w:rPr>
                          <w:t>)</w:t>
                        </w:r>
                        <w:r>
                          <w:rPr>
                            <w:rFonts w:ascii="思源黑體 HW"/>
                            <w:b/>
                            <w:color w:val="231F20"/>
                            <w:spacing w:val="-66"/>
                            <w:w w:val="145"/>
                            <w:sz w:val="23"/>
                          </w:rPr>
                          <w:t> </w:t>
                        </w:r>
                        <w:r>
                          <w:rPr>
                            <w:rFonts w:ascii="Times New Roman"/>
                            <w:b/>
                            <w:color w:val="231F20"/>
                            <w:w w:val="120"/>
                            <w:sz w:val="23"/>
                          </w:rPr>
                          <w:t>Telephone</w:t>
                        </w:r>
                      </w:p>
                    </w:tc>
                    <w:tc>
                      <w:tcPr>
                        <w:tcW w:w="6408"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461" w:hRule="atLeast"/>
                    </w:trPr>
                    <w:tc>
                      <w:tcPr>
                        <w:tcW w:w="2702" w:type="dxa"/>
                        <w:tcBorders>
                          <w:top w:val="single" w:sz="4" w:space="0" w:color="231F20"/>
                          <w:bottom w:val="single" w:sz="4" w:space="0" w:color="231F20"/>
                          <w:right w:val="single" w:sz="4" w:space="0" w:color="231F20"/>
                        </w:tcBorders>
                      </w:tcPr>
                      <w:p>
                        <w:pPr>
                          <w:pStyle w:val="TableParagraph"/>
                          <w:spacing w:line="405" w:lineRule="exact" w:before="36"/>
                          <w:ind w:left="90"/>
                          <w:rPr>
                            <w:rFonts w:ascii="Times New Roman"/>
                            <w:b/>
                            <w:sz w:val="23"/>
                          </w:rPr>
                        </w:pPr>
                        <w:r>
                          <w:rPr>
                            <w:rFonts w:ascii="思源黑體 HW"/>
                            <w:b/>
                            <w:color w:val="231F20"/>
                            <w:w w:val="150"/>
                            <w:sz w:val="23"/>
                          </w:rPr>
                          <w:t>(</w:t>
                        </w:r>
                        <w:r>
                          <w:rPr>
                            <w:rFonts w:ascii="Times New Roman"/>
                            <w:b/>
                            <w:color w:val="231F20"/>
                            <w:w w:val="150"/>
                            <w:sz w:val="23"/>
                          </w:rPr>
                          <w:t>4</w:t>
                        </w:r>
                        <w:r>
                          <w:rPr>
                            <w:rFonts w:ascii="思源黑體 HW"/>
                            <w:b/>
                            <w:color w:val="231F20"/>
                            <w:w w:val="150"/>
                            <w:sz w:val="23"/>
                          </w:rPr>
                          <w:t>)</w:t>
                        </w:r>
                        <w:r>
                          <w:rPr>
                            <w:rFonts w:ascii="思源黑體 HW"/>
                            <w:b/>
                            <w:color w:val="231F20"/>
                            <w:spacing w:val="-57"/>
                            <w:w w:val="150"/>
                            <w:sz w:val="23"/>
                          </w:rPr>
                          <w:t> </w:t>
                        </w:r>
                        <w:r>
                          <w:rPr>
                            <w:rFonts w:ascii="Times New Roman"/>
                            <w:b/>
                            <w:color w:val="231F20"/>
                            <w:w w:val="120"/>
                            <w:sz w:val="23"/>
                          </w:rPr>
                          <w:t>Fax</w:t>
                        </w:r>
                      </w:p>
                    </w:tc>
                    <w:tc>
                      <w:tcPr>
                        <w:tcW w:w="6408"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464" w:hRule="atLeast"/>
                    </w:trPr>
                    <w:tc>
                      <w:tcPr>
                        <w:tcW w:w="2702" w:type="dxa"/>
                        <w:tcBorders>
                          <w:top w:val="single" w:sz="4" w:space="0" w:color="231F20"/>
                          <w:bottom w:val="thinThickMediumGap" w:sz="9" w:space="0" w:color="231F20"/>
                          <w:right w:val="single" w:sz="4" w:space="0" w:color="231F20"/>
                        </w:tcBorders>
                      </w:tcPr>
                      <w:p>
                        <w:pPr>
                          <w:pStyle w:val="TableParagraph"/>
                          <w:spacing w:line="409" w:lineRule="exact" w:before="36"/>
                          <w:ind w:left="90"/>
                          <w:rPr>
                            <w:rFonts w:ascii="Times New Roman"/>
                            <w:b/>
                            <w:sz w:val="23"/>
                          </w:rPr>
                        </w:pPr>
                        <w:r>
                          <w:rPr>
                            <w:rFonts w:ascii="思源黑體 HW"/>
                            <w:b/>
                            <w:color w:val="231F20"/>
                            <w:spacing w:val="2"/>
                            <w:w w:val="200"/>
                            <w:sz w:val="23"/>
                          </w:rPr>
                          <w:t>(</w:t>
                        </w:r>
                        <w:r>
                          <w:rPr>
                            <w:rFonts w:ascii="Times New Roman"/>
                            <w:b/>
                            <w:color w:val="231F20"/>
                            <w:spacing w:val="-3"/>
                            <w:w w:val="100"/>
                            <w:sz w:val="23"/>
                          </w:rPr>
                          <w:t>5</w:t>
                        </w:r>
                        <w:r>
                          <w:rPr>
                            <w:rFonts w:ascii="新細明體"/>
                            <w:color w:val="231F20"/>
                            <w:w w:val="320"/>
                            <w:sz w:val="23"/>
                          </w:rPr>
                          <w:t>)</w:t>
                        </w:r>
                        <w:r>
                          <w:rPr>
                            <w:rFonts w:ascii="新細明體"/>
                            <w:color w:val="231F20"/>
                            <w:sz w:val="23"/>
                          </w:rPr>
                          <w:t> </w:t>
                        </w:r>
                        <w:r>
                          <w:rPr>
                            <w:rFonts w:ascii="新細明體"/>
                            <w:color w:val="231F20"/>
                            <w:spacing w:val="-2"/>
                            <w:sz w:val="23"/>
                          </w:rPr>
                          <w:t> </w:t>
                        </w:r>
                        <w:r>
                          <w:rPr>
                            <w:rFonts w:ascii="Times New Roman"/>
                            <w:b/>
                            <w:color w:val="231F20"/>
                            <w:w w:val="100"/>
                            <w:sz w:val="23"/>
                          </w:rPr>
                          <w:t>E</w:t>
                        </w:r>
                        <w:r>
                          <w:rPr>
                            <w:rFonts w:ascii="Times New Roman"/>
                            <w:b/>
                            <w:color w:val="231F20"/>
                            <w:spacing w:val="-1"/>
                            <w:w w:val="100"/>
                            <w:sz w:val="23"/>
                          </w:rPr>
                          <w:t>-</w:t>
                        </w:r>
                        <w:r>
                          <w:rPr>
                            <w:rFonts w:ascii="Times New Roman"/>
                            <w:b/>
                            <w:color w:val="231F20"/>
                            <w:spacing w:val="-3"/>
                            <w:w w:val="100"/>
                            <w:sz w:val="23"/>
                          </w:rPr>
                          <w:t>m</w:t>
                        </w:r>
                        <w:r>
                          <w:rPr>
                            <w:rFonts w:ascii="Times New Roman"/>
                            <w:b/>
                            <w:color w:val="231F20"/>
                            <w:w w:val="100"/>
                            <w:sz w:val="23"/>
                          </w:rPr>
                          <w:t>ail</w:t>
                        </w:r>
                      </w:p>
                    </w:tc>
                    <w:tc>
                      <w:tcPr>
                        <w:tcW w:w="6408" w:type="dxa"/>
                        <w:tcBorders>
                          <w:top w:val="single" w:sz="4" w:space="0" w:color="231F20"/>
                          <w:left w:val="single" w:sz="4" w:space="0" w:color="231F20"/>
                          <w:bottom w:val="thinThickMediumGap" w:sz="9" w:space="0" w:color="231F20"/>
                          <w:right w:val="thinThickMediumGap" w:sz="9" w:space="0" w:color="231F20"/>
                        </w:tcBorders>
                      </w:tcPr>
                      <w:p>
                        <w:pPr>
                          <w:pStyle w:val="TableParagraph"/>
                          <w:rPr>
                            <w:rFonts w:ascii="Times New Roman"/>
                            <w:sz w:val="22"/>
                          </w:rPr>
                        </w:pPr>
                      </w:p>
                    </w:tc>
                  </w:tr>
                </w:tbl>
                <w:p>
                  <w:pPr>
                    <w:pStyle w:val="BodyText"/>
                  </w:pPr>
                </w:p>
              </w:txbxContent>
            </v:textbox>
            <w10:wrap type="none"/>
          </v:shape>
        </w:pict>
      </w:r>
      <w:r>
        <w:rPr>
          <w:rFonts w:ascii="Times New Roman"/>
          <w:i/>
          <w:color w:val="231F20"/>
          <w:sz w:val="23"/>
        </w:rPr>
        <w:t>If you have any further questions, please contact the following person who is in charge of the </w:t>
      </w:r>
      <w:r>
        <w:rPr>
          <w:rFonts w:ascii="Times New Roman"/>
          <w:i/>
          <w:color w:val="231F20"/>
          <w:sz w:val="23"/>
        </w:rPr>
        <w:t>international referral affairs in Centers for Disease Control, Taiwan.</w:t>
      </w:r>
    </w:p>
    <w:p>
      <w:pPr>
        <w:spacing w:after="0" w:line="314" w:lineRule="auto"/>
        <w:jc w:val="left"/>
        <w:rPr>
          <w:rFonts w:ascii="Times New Roman"/>
          <w:sz w:val="23"/>
        </w:rPr>
        <w:sectPr>
          <w:pgSz w:w="11910" w:h="16840"/>
          <w:pgMar w:top="1420" w:bottom="0" w:left="240" w:right="0"/>
        </w:sectPr>
      </w:pPr>
    </w:p>
    <w:p>
      <w:pPr>
        <w:spacing w:before="68"/>
        <w:ind w:left="32" w:right="271" w:firstLine="0"/>
        <w:jc w:val="center"/>
        <w:rPr>
          <w:rFonts w:ascii="Times New Roman"/>
          <w:b/>
          <w:sz w:val="27"/>
        </w:rPr>
      </w:pPr>
      <w:r>
        <w:rPr>
          <w:rFonts w:ascii="Times New Roman"/>
          <w:b/>
          <w:color w:val="231F20"/>
          <w:sz w:val="27"/>
        </w:rPr>
        <w:t>Taiwan International Tuberculosis Referral Form</w:t>
      </w:r>
    </w:p>
    <w:p>
      <w:pPr>
        <w:spacing w:before="175"/>
        <w:ind w:left="47" w:right="271" w:firstLine="0"/>
        <w:jc w:val="center"/>
        <w:rPr>
          <w:rFonts w:ascii="新細明體" w:eastAsia="新細明體" w:hint="eastAsia"/>
          <w:sz w:val="27"/>
        </w:rPr>
      </w:pPr>
      <w:r>
        <w:rPr>
          <w:rFonts w:ascii="新細明體" w:eastAsia="新細明體" w:hint="eastAsia"/>
          <w:color w:val="3553A4"/>
          <w:w w:val="300"/>
          <w:sz w:val="27"/>
        </w:rPr>
        <w:t>(</w:t>
      </w:r>
      <w:r>
        <w:rPr>
          <w:rFonts w:ascii="新細明體" w:eastAsia="新細明體" w:hint="eastAsia"/>
          <w:color w:val="3553A4"/>
          <w:w w:val="110"/>
          <w:sz w:val="27"/>
        </w:rPr>
        <w:t>臺灣結核病個案國際轉介單）</w:t>
      </w:r>
    </w:p>
    <w:p>
      <w:pPr>
        <w:pStyle w:val="BodyText"/>
        <w:rPr>
          <w:rFonts w:ascii="新細明體"/>
          <w:sz w:val="36"/>
        </w:rPr>
      </w:pPr>
    </w:p>
    <w:p>
      <w:pPr>
        <w:tabs>
          <w:tab w:pos="8052" w:val="left" w:leader="none"/>
        </w:tabs>
        <w:spacing w:line="300" w:lineRule="exact" w:before="0"/>
        <w:ind w:left="1072" w:right="0" w:firstLine="0"/>
        <w:jc w:val="left"/>
        <w:rPr>
          <w:rFonts w:ascii="Times New Roman"/>
          <w:sz w:val="23"/>
        </w:rPr>
      </w:pPr>
      <w:r>
        <w:rPr>
          <w:rFonts w:ascii="Times New Roman"/>
          <w:color w:val="231F20"/>
          <w:spacing w:val="-10"/>
          <w:w w:val="100"/>
          <w:sz w:val="23"/>
        </w:rPr>
        <w:t>TO</w:t>
      </w:r>
      <w:r>
        <w:rPr>
          <w:rFonts w:ascii="Times New Roman"/>
          <w:color w:val="231F20"/>
          <w:w w:val="100"/>
          <w:sz w:val="23"/>
        </w:rPr>
        <w:t>:</w:t>
      </w:r>
      <w:r>
        <w:rPr>
          <w:rFonts w:ascii="Times New Roman"/>
          <w:color w:val="231F20"/>
          <w:spacing w:val="-19"/>
          <w:sz w:val="23"/>
        </w:rPr>
        <w:t> </w:t>
      </w:r>
      <w:r>
        <w:rPr>
          <w:rFonts w:ascii="Times New Roman"/>
          <w:i/>
          <w:color w:val="231F20"/>
          <w:spacing w:val="-10"/>
          <w:w w:val="100"/>
          <w:sz w:val="23"/>
        </w:rPr>
        <w:t>Healt</w:t>
      </w:r>
      <w:r>
        <w:rPr>
          <w:rFonts w:ascii="Times New Roman"/>
          <w:i/>
          <w:color w:val="231F20"/>
          <w:w w:val="100"/>
          <w:sz w:val="23"/>
        </w:rPr>
        <w:t>h</w:t>
      </w:r>
      <w:r>
        <w:rPr>
          <w:rFonts w:ascii="Times New Roman"/>
          <w:i/>
          <w:color w:val="231F20"/>
          <w:spacing w:val="-21"/>
          <w:sz w:val="23"/>
        </w:rPr>
        <w:t> </w:t>
      </w:r>
      <w:r>
        <w:rPr>
          <w:rFonts w:ascii="Times New Roman"/>
          <w:i/>
          <w:color w:val="231F20"/>
          <w:spacing w:val="-10"/>
          <w:w w:val="100"/>
          <w:sz w:val="23"/>
        </w:rPr>
        <w:t>Of</w:t>
      </w:r>
      <w:r>
        <w:rPr>
          <w:rFonts w:ascii="Times New Roman"/>
          <w:i/>
          <w:color w:val="231F20"/>
          <w:spacing w:val="-12"/>
          <w:w w:val="100"/>
          <w:sz w:val="23"/>
        </w:rPr>
        <w:t>f</w:t>
      </w:r>
      <w:r>
        <w:rPr>
          <w:rFonts w:ascii="Times New Roman"/>
          <w:i/>
          <w:color w:val="231F20"/>
          <w:spacing w:val="-9"/>
          <w:w w:val="100"/>
          <w:sz w:val="23"/>
        </w:rPr>
        <w:t>i</w:t>
      </w:r>
      <w:r>
        <w:rPr>
          <w:rFonts w:ascii="Times New Roman"/>
          <w:i/>
          <w:color w:val="231F20"/>
          <w:spacing w:val="-10"/>
          <w:w w:val="100"/>
          <w:sz w:val="23"/>
        </w:rPr>
        <w:t>cer</w:t>
      </w:r>
      <w:r>
        <w:rPr>
          <w:rFonts w:ascii="Times New Roman"/>
          <w:i/>
          <w:color w:val="231F20"/>
          <w:w w:val="100"/>
          <w:sz w:val="23"/>
        </w:rPr>
        <w:t>,</w:t>
      </w:r>
      <w:r>
        <w:rPr>
          <w:rFonts w:ascii="Times New Roman"/>
          <w:i/>
          <w:color w:val="231F20"/>
          <w:spacing w:val="-19"/>
          <w:sz w:val="23"/>
        </w:rPr>
        <w:t> </w:t>
      </w:r>
      <w:r>
        <w:rPr>
          <w:rFonts w:ascii="Times New Roman"/>
          <w:i/>
          <w:color w:val="231F20"/>
          <w:spacing w:val="-10"/>
          <w:w w:val="100"/>
          <w:sz w:val="23"/>
        </w:rPr>
        <w:t>Physi</w:t>
      </w:r>
      <w:r>
        <w:rPr>
          <w:rFonts w:ascii="Times New Roman"/>
          <w:i/>
          <w:color w:val="231F20"/>
          <w:spacing w:val="-13"/>
          <w:w w:val="100"/>
          <w:sz w:val="23"/>
        </w:rPr>
        <w:t>c</w:t>
      </w:r>
      <w:r>
        <w:rPr>
          <w:rFonts w:ascii="Times New Roman"/>
          <w:i/>
          <w:color w:val="231F20"/>
          <w:spacing w:val="-11"/>
          <w:w w:val="100"/>
          <w:sz w:val="23"/>
        </w:rPr>
        <w:t>i</w:t>
      </w:r>
      <w:r>
        <w:rPr>
          <w:rFonts w:ascii="Times New Roman"/>
          <w:i/>
          <w:color w:val="231F20"/>
          <w:spacing w:val="-10"/>
          <w:w w:val="100"/>
          <w:sz w:val="23"/>
        </w:rPr>
        <w:t>an</w:t>
      </w:r>
      <w:r>
        <w:rPr>
          <w:rFonts w:ascii="Times New Roman"/>
          <w:i/>
          <w:color w:val="231F20"/>
          <w:w w:val="100"/>
          <w:sz w:val="23"/>
        </w:rPr>
        <w:t>,</w:t>
      </w:r>
      <w:r>
        <w:rPr>
          <w:rFonts w:ascii="Times New Roman"/>
          <w:i/>
          <w:color w:val="231F20"/>
          <w:spacing w:val="-19"/>
          <w:sz w:val="23"/>
        </w:rPr>
        <w:t> </w:t>
      </w:r>
      <w:r>
        <w:rPr>
          <w:rFonts w:ascii="Times New Roman"/>
          <w:i/>
          <w:color w:val="231F20"/>
          <w:spacing w:val="-10"/>
          <w:w w:val="100"/>
          <w:sz w:val="23"/>
        </w:rPr>
        <w:t>o</w:t>
      </w:r>
      <w:r>
        <w:rPr>
          <w:rFonts w:ascii="Times New Roman"/>
          <w:i/>
          <w:color w:val="231F20"/>
          <w:w w:val="100"/>
          <w:sz w:val="23"/>
        </w:rPr>
        <w:t>r</w:t>
      </w:r>
      <w:r>
        <w:rPr>
          <w:rFonts w:ascii="Times New Roman"/>
          <w:i/>
          <w:color w:val="231F20"/>
          <w:spacing w:val="-21"/>
          <w:sz w:val="23"/>
        </w:rPr>
        <w:t> </w:t>
      </w:r>
      <w:r>
        <w:rPr>
          <w:rFonts w:ascii="Times New Roman"/>
          <w:i/>
          <w:color w:val="231F20"/>
          <w:spacing w:val="-10"/>
          <w:w w:val="100"/>
          <w:sz w:val="23"/>
        </w:rPr>
        <w:t>Tubercu</w:t>
      </w:r>
      <w:r>
        <w:rPr>
          <w:rFonts w:ascii="Times New Roman"/>
          <w:i/>
          <w:color w:val="231F20"/>
          <w:spacing w:val="-12"/>
          <w:w w:val="100"/>
          <w:sz w:val="23"/>
        </w:rPr>
        <w:t>l</w:t>
      </w:r>
      <w:r>
        <w:rPr>
          <w:rFonts w:ascii="Times New Roman"/>
          <w:i/>
          <w:color w:val="231F20"/>
          <w:spacing w:val="-10"/>
          <w:w w:val="100"/>
          <w:sz w:val="23"/>
        </w:rPr>
        <w:t>osi</w:t>
      </w:r>
      <w:r>
        <w:rPr>
          <w:rFonts w:ascii="Times New Roman"/>
          <w:i/>
          <w:color w:val="231F20"/>
          <w:w w:val="100"/>
          <w:sz w:val="23"/>
        </w:rPr>
        <w:t>s</w:t>
      </w:r>
      <w:r>
        <w:rPr>
          <w:rFonts w:ascii="Times New Roman"/>
          <w:i/>
          <w:color w:val="231F20"/>
          <w:spacing w:val="-21"/>
          <w:sz w:val="23"/>
        </w:rPr>
        <w:t> </w:t>
      </w:r>
      <w:r>
        <w:rPr>
          <w:rFonts w:ascii="Times New Roman"/>
          <w:i/>
          <w:color w:val="231F20"/>
          <w:spacing w:val="-10"/>
          <w:w w:val="100"/>
          <w:sz w:val="23"/>
        </w:rPr>
        <w:t>Co</w:t>
      </w:r>
      <w:r>
        <w:rPr>
          <w:rFonts w:ascii="Times New Roman"/>
          <w:i/>
          <w:color w:val="231F20"/>
          <w:spacing w:val="-12"/>
          <w:w w:val="100"/>
          <w:sz w:val="23"/>
        </w:rPr>
        <w:t>n</w:t>
      </w:r>
      <w:r>
        <w:rPr>
          <w:rFonts w:ascii="Times New Roman"/>
          <w:i/>
          <w:color w:val="231F20"/>
          <w:spacing w:val="-9"/>
          <w:w w:val="100"/>
          <w:sz w:val="23"/>
        </w:rPr>
        <w:t>t</w:t>
      </w:r>
      <w:r>
        <w:rPr>
          <w:rFonts w:ascii="Times New Roman"/>
          <w:i/>
          <w:color w:val="231F20"/>
          <w:spacing w:val="-10"/>
          <w:w w:val="100"/>
          <w:sz w:val="23"/>
        </w:rPr>
        <w:t>r</w:t>
      </w:r>
      <w:r>
        <w:rPr>
          <w:rFonts w:ascii="Times New Roman"/>
          <w:i/>
          <w:color w:val="231F20"/>
          <w:spacing w:val="-12"/>
          <w:w w:val="100"/>
          <w:sz w:val="23"/>
        </w:rPr>
        <w:t>o</w:t>
      </w:r>
      <w:r>
        <w:rPr>
          <w:rFonts w:ascii="Times New Roman"/>
          <w:i/>
          <w:color w:val="231F20"/>
          <w:w w:val="100"/>
          <w:sz w:val="23"/>
        </w:rPr>
        <w:t>l</w:t>
      </w:r>
      <w:r>
        <w:rPr>
          <w:rFonts w:ascii="Times New Roman"/>
          <w:i/>
          <w:color w:val="231F20"/>
          <w:spacing w:val="-20"/>
          <w:sz w:val="23"/>
        </w:rPr>
        <w:t> </w:t>
      </w:r>
      <w:r>
        <w:rPr>
          <w:rFonts w:ascii="Times New Roman"/>
          <w:i/>
          <w:color w:val="231F20"/>
          <w:spacing w:val="-10"/>
          <w:w w:val="100"/>
          <w:sz w:val="23"/>
        </w:rPr>
        <w:t>Personne</w:t>
      </w:r>
      <w:r>
        <w:rPr>
          <w:rFonts w:ascii="Times New Roman"/>
          <w:i/>
          <w:color w:val="231F20"/>
          <w:w w:val="100"/>
          <w:sz w:val="23"/>
        </w:rPr>
        <w:t>l</w:t>
      </w:r>
      <w:r>
        <w:rPr>
          <w:rFonts w:ascii="Times New Roman"/>
          <w:i/>
          <w:color w:val="231F20"/>
          <w:spacing w:val="-19"/>
          <w:sz w:val="23"/>
        </w:rPr>
        <w:t> </w:t>
      </w:r>
      <w:r>
        <w:rPr>
          <w:rFonts w:ascii="Times New Roman"/>
          <w:i/>
          <w:color w:val="231F20"/>
          <w:spacing w:val="-12"/>
          <w:w w:val="100"/>
          <w:sz w:val="23"/>
        </w:rPr>
        <w:t>of</w:t>
      </w:r>
      <w:r>
        <w:rPr>
          <w:rFonts w:ascii="Times New Roman"/>
          <w:color w:val="231F20"/>
          <w:w w:val="100"/>
          <w:sz w:val="23"/>
          <w:u w:val="single" w:color="231F20"/>
        </w:rPr>
        <w:t> </w:t>
      </w:r>
      <w:r>
        <w:rPr>
          <w:rFonts w:ascii="Times New Roman"/>
          <w:color w:val="231F20"/>
          <w:sz w:val="23"/>
          <w:u w:val="single" w:color="231F20"/>
        </w:rPr>
        <w:tab/>
      </w:r>
      <w:r>
        <w:rPr>
          <w:rFonts w:ascii="新細明體"/>
          <w:color w:val="231F20"/>
          <w:spacing w:val="-19"/>
          <w:w w:val="320"/>
          <w:sz w:val="23"/>
        </w:rPr>
        <w:t>(</w:t>
      </w:r>
      <w:r>
        <w:rPr>
          <w:rFonts w:ascii="Times New Roman"/>
          <w:color w:val="231F20"/>
          <w:spacing w:val="-9"/>
          <w:w w:val="100"/>
          <w:sz w:val="23"/>
        </w:rPr>
        <w:t>Cou</w:t>
      </w:r>
      <w:r>
        <w:rPr>
          <w:rFonts w:ascii="Times New Roman"/>
          <w:color w:val="231F20"/>
          <w:spacing w:val="-12"/>
          <w:w w:val="100"/>
          <w:sz w:val="23"/>
        </w:rPr>
        <w:t>n</w:t>
      </w:r>
      <w:r>
        <w:rPr>
          <w:rFonts w:ascii="Times New Roman"/>
          <w:color w:val="231F20"/>
          <w:spacing w:val="-9"/>
          <w:w w:val="100"/>
          <w:sz w:val="23"/>
        </w:rPr>
        <w:t>t</w:t>
      </w:r>
      <w:r>
        <w:rPr>
          <w:rFonts w:ascii="Times New Roman"/>
          <w:color w:val="231F20"/>
          <w:spacing w:val="-8"/>
          <w:w w:val="100"/>
          <w:sz w:val="23"/>
        </w:rPr>
        <w:t>r</w:t>
      </w:r>
      <w:r>
        <w:rPr>
          <w:rFonts w:ascii="Times New Roman"/>
          <w:color w:val="231F20"/>
          <w:spacing w:val="-17"/>
          <w:w w:val="100"/>
          <w:sz w:val="23"/>
        </w:rPr>
        <w:t>y</w:t>
      </w:r>
      <w:r>
        <w:rPr>
          <w:rFonts w:ascii="新細明體"/>
          <w:color w:val="231F20"/>
          <w:spacing w:val="-19"/>
          <w:w w:val="320"/>
          <w:sz w:val="23"/>
        </w:rPr>
        <w:t>)</w:t>
      </w:r>
      <w:r>
        <w:rPr>
          <w:rFonts w:ascii="Times New Roman"/>
          <w:color w:val="231F20"/>
          <w:w w:val="100"/>
          <w:sz w:val="23"/>
        </w:rPr>
        <w:t>:</w:t>
      </w:r>
    </w:p>
    <w:p>
      <w:pPr>
        <w:tabs>
          <w:tab w:pos="2554" w:val="left" w:leader="none"/>
        </w:tabs>
        <w:spacing w:line="314" w:lineRule="exact" w:before="0"/>
        <w:ind w:left="1072" w:right="0" w:firstLine="0"/>
        <w:jc w:val="left"/>
        <w:rPr>
          <w:rFonts w:ascii="新細明體" w:eastAsia="新細明體" w:hint="eastAsia"/>
          <w:sz w:val="23"/>
        </w:rPr>
      </w:pPr>
      <w:r>
        <w:rPr>
          <w:rFonts w:ascii="新細明體" w:eastAsia="新細明體" w:hint="eastAsia"/>
          <w:color w:val="3553A4"/>
          <w:spacing w:val="-19"/>
          <w:w w:val="140"/>
          <w:sz w:val="24"/>
        </w:rPr>
        <w:t>(</w:t>
      </w:r>
      <w:r>
        <w:rPr>
          <w:rFonts w:ascii="新細明體" w:eastAsia="新細明體" w:hint="eastAsia"/>
          <w:color w:val="3553A4"/>
          <w:w w:val="140"/>
          <w:sz w:val="24"/>
        </w:rPr>
        <w:t>致</w:t>
      </w:r>
      <w:r>
        <w:rPr>
          <w:rFonts w:ascii="新細明體" w:eastAsia="新細明體" w:hint="eastAsia"/>
          <w:color w:val="3553A4"/>
          <w:w w:val="140"/>
          <w:sz w:val="24"/>
          <w:u w:val="single" w:color="3553A4"/>
        </w:rPr>
        <w:t> </w:t>
        <w:tab/>
      </w:r>
      <w:r>
        <w:rPr>
          <w:rFonts w:ascii="新細明體" w:eastAsia="新細明體" w:hint="eastAsia"/>
          <w:color w:val="3553A4"/>
          <w:spacing w:val="-19"/>
          <w:w w:val="140"/>
          <w:sz w:val="23"/>
        </w:rPr>
        <w:t>(對</w:t>
      </w:r>
      <w:r>
        <w:rPr>
          <w:rFonts w:ascii="新細明體" w:eastAsia="新細明體" w:hint="eastAsia"/>
          <w:color w:val="3553A4"/>
          <w:spacing w:val="-21"/>
          <w:w w:val="140"/>
          <w:sz w:val="23"/>
        </w:rPr>
        <w:t>方</w:t>
      </w:r>
      <w:r>
        <w:rPr>
          <w:rFonts w:ascii="新細明體" w:eastAsia="新細明體" w:hint="eastAsia"/>
          <w:color w:val="3553A4"/>
          <w:spacing w:val="-21"/>
          <w:w w:val="110"/>
          <w:sz w:val="23"/>
        </w:rPr>
        <w:t>國</w:t>
      </w:r>
      <w:r>
        <w:rPr>
          <w:rFonts w:ascii="新細明體" w:eastAsia="新細明體" w:hint="eastAsia"/>
          <w:color w:val="3553A4"/>
          <w:spacing w:val="-19"/>
          <w:w w:val="110"/>
          <w:sz w:val="23"/>
        </w:rPr>
        <w:t>家名）</w:t>
      </w:r>
      <w:r>
        <w:rPr>
          <w:rFonts w:ascii="新細明體" w:eastAsia="新細明體" w:hint="eastAsia"/>
          <w:color w:val="3553A4"/>
          <w:spacing w:val="-21"/>
          <w:w w:val="110"/>
          <w:sz w:val="24"/>
        </w:rPr>
        <w:t>的</w:t>
      </w:r>
      <w:r>
        <w:rPr>
          <w:rFonts w:ascii="新細明體" w:eastAsia="新細明體" w:hint="eastAsia"/>
          <w:color w:val="3553A4"/>
          <w:spacing w:val="-19"/>
          <w:w w:val="110"/>
          <w:sz w:val="24"/>
        </w:rPr>
        <w:t>健康</w:t>
      </w:r>
      <w:r>
        <w:rPr>
          <w:rFonts w:ascii="新細明體" w:eastAsia="新細明體" w:hint="eastAsia"/>
          <w:color w:val="3553A4"/>
          <w:spacing w:val="-21"/>
          <w:w w:val="110"/>
          <w:sz w:val="24"/>
        </w:rPr>
        <w:t>照</w:t>
      </w:r>
      <w:r>
        <w:rPr>
          <w:rFonts w:ascii="新細明體" w:eastAsia="新細明體" w:hint="eastAsia"/>
          <w:color w:val="3553A4"/>
          <w:spacing w:val="-19"/>
          <w:w w:val="110"/>
          <w:sz w:val="24"/>
        </w:rPr>
        <w:t>護者</w:t>
      </w:r>
      <w:r>
        <w:rPr>
          <w:rFonts w:ascii="新細明體" w:eastAsia="新細明體" w:hint="eastAsia"/>
          <w:color w:val="3553A4"/>
          <w:spacing w:val="-21"/>
          <w:w w:val="110"/>
          <w:sz w:val="24"/>
        </w:rPr>
        <w:t>、醫</w:t>
      </w:r>
      <w:r>
        <w:rPr>
          <w:rFonts w:ascii="新細明體" w:eastAsia="新細明體" w:hint="eastAsia"/>
          <w:color w:val="3553A4"/>
          <w:spacing w:val="-19"/>
          <w:w w:val="110"/>
          <w:sz w:val="24"/>
        </w:rPr>
        <w:t>師或結</w:t>
      </w:r>
      <w:r>
        <w:rPr>
          <w:rFonts w:ascii="新細明體" w:eastAsia="新細明體" w:hint="eastAsia"/>
          <w:color w:val="3553A4"/>
          <w:spacing w:val="-21"/>
          <w:w w:val="110"/>
          <w:sz w:val="24"/>
        </w:rPr>
        <w:t>核</w:t>
      </w:r>
      <w:r>
        <w:rPr>
          <w:rFonts w:ascii="新細明體" w:eastAsia="新細明體" w:hint="eastAsia"/>
          <w:color w:val="3553A4"/>
          <w:spacing w:val="-19"/>
          <w:w w:val="110"/>
          <w:sz w:val="24"/>
        </w:rPr>
        <w:t>病防</w:t>
      </w:r>
      <w:r>
        <w:rPr>
          <w:rFonts w:ascii="新細明體" w:eastAsia="新細明體" w:hint="eastAsia"/>
          <w:color w:val="3553A4"/>
          <w:spacing w:val="-21"/>
          <w:w w:val="110"/>
          <w:sz w:val="24"/>
        </w:rPr>
        <w:t>治</w:t>
      </w:r>
      <w:r>
        <w:rPr>
          <w:rFonts w:ascii="新細明體" w:eastAsia="新細明體" w:hint="eastAsia"/>
          <w:color w:val="3553A4"/>
          <w:spacing w:val="-19"/>
          <w:w w:val="110"/>
          <w:sz w:val="24"/>
        </w:rPr>
        <w:t>人員</w:t>
      </w:r>
      <w:r>
        <w:rPr>
          <w:rFonts w:ascii="新細明體" w:eastAsia="新細明體" w:hint="eastAsia"/>
          <w:color w:val="3553A4"/>
          <w:spacing w:val="-21"/>
          <w:w w:val="140"/>
          <w:sz w:val="23"/>
        </w:rPr>
        <w:t>） </w:t>
      </w:r>
    </w:p>
    <w:p>
      <w:pPr>
        <w:pStyle w:val="BodyText"/>
        <w:spacing w:before="6"/>
        <w:rPr>
          <w:rFonts w:ascii="新細明體"/>
          <w:sz w:val="8"/>
        </w:rPr>
      </w:pPr>
    </w:p>
    <w:p>
      <w:pPr>
        <w:spacing w:line="288" w:lineRule="exact" w:before="75"/>
        <w:ind w:left="1072" w:right="1407" w:firstLine="0"/>
        <w:jc w:val="left"/>
        <w:rPr>
          <w:rFonts w:ascii="新細明體" w:eastAsia="新細明體" w:hint="eastAsia"/>
          <w:sz w:val="24"/>
        </w:rPr>
      </w:pPr>
      <w:r>
        <w:rPr/>
        <w:pict>
          <v:group style="position:absolute;margin-left:550.45874pt;margin-top:8.527023pt;width:44.6pt;height:653.4pt;mso-position-horizontal-relative:page;mso-position-vertical-relative:paragraph;z-index:251978752" coordorigin="11009,171" coordsize="892,13068">
            <v:shape style="position:absolute;left:11135;top:667;width:426;height:12571" type="#_x0000_t75" stroked="false">
              <v:imagedata r:id="rId165" o:title=""/>
            </v:shape>
            <v:shape style="position:absolute;left:11009;top:170;width:892;height:789" coordorigin="11009,171" coordsize="892,789" path="m11900,171l11381,171,11359,173,11301,206,11042,480,11009,565,11017,610,11301,924,11359,957,11381,959,11900,959,11900,171xe" filled="true" fillcolor="#7c8ac4" stroked="false">
              <v:path arrowok="t"/>
              <v:fill type="solid"/>
            </v:shape>
            <v:shape style="position:absolute;left:11158;top:430;width:383;height:270" type="#_x0000_t75" stroked="false">
              <v:imagedata r:id="rId198" o:title=""/>
            </v:shape>
            <v:shape style="position:absolute;left:11227;top:1091;width:242;height:2194" type="#_x0000_t75" stroked="false">
              <v:imagedata r:id="rId167" o:title=""/>
            </v:shape>
            <v:shape style="position:absolute;left:11237;top:3650;width:230;height:241" type="#_x0000_t75" stroked="false">
              <v:imagedata r:id="rId168" o:title=""/>
            </v:shape>
            <v:shape style="position:absolute;left:11227;top:3976;width:245;height:240" type="#_x0000_t75" stroked="false">
              <v:imagedata r:id="rId169" o:title=""/>
            </v:shape>
            <v:shape style="position:absolute;left:11220;top:3504;width:253;height:858" coordorigin="11221,3505" coordsize="253,858" path="m11473,4290l11445,4309,11414,4323,11381,4332,11346,4334,11312,4332,11279,4323,11249,4309,11221,4290,11221,4317,11248,4336,11278,4351,11311,4359,11346,4362,11382,4359,11415,4351,11445,4336,11448,4334,11473,4317,11473,4290m11473,3550l11448,3532,11445,3530,11415,3516,11382,3508,11346,3505,11310,3508,11278,3516,11248,3530,11221,3550,11221,3577,11249,3557,11279,3543,11312,3535,11346,3532,11381,3535,11414,3543,11445,3557,11473,3577,11473,3550e" filled="true" fillcolor="#58595b" stroked="false">
              <v:path arrowok="t"/>
              <v:fill type="solid"/>
            </v:shape>
            <v:shape style="position:absolute;left:11253;top:12524;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65</w:t>
                    </w:r>
                  </w:p>
                </w:txbxContent>
              </v:textbox>
              <w10:wrap type="none"/>
            </v:shape>
            <w10:wrap type="none"/>
          </v:group>
        </w:pict>
      </w:r>
      <w:r>
        <w:rPr>
          <w:rFonts w:ascii="Times New Roman" w:eastAsia="Times New Roman"/>
          <w:i/>
          <w:color w:val="231F20"/>
          <w:spacing w:val="-7"/>
          <w:sz w:val="23"/>
        </w:rPr>
        <w:t>The</w:t>
      </w:r>
      <w:r>
        <w:rPr>
          <w:rFonts w:ascii="Times New Roman" w:eastAsia="Times New Roman"/>
          <w:i/>
          <w:color w:val="231F20"/>
          <w:spacing w:val="-15"/>
          <w:sz w:val="23"/>
        </w:rPr>
        <w:t> </w:t>
      </w:r>
      <w:r>
        <w:rPr>
          <w:rFonts w:ascii="Times New Roman" w:eastAsia="Times New Roman"/>
          <w:i/>
          <w:color w:val="231F20"/>
          <w:spacing w:val="-10"/>
          <w:sz w:val="23"/>
        </w:rPr>
        <w:t>individual</w:t>
      </w:r>
      <w:r>
        <w:rPr>
          <w:rFonts w:ascii="Times New Roman" w:eastAsia="Times New Roman"/>
          <w:i/>
          <w:color w:val="231F20"/>
          <w:spacing w:val="-15"/>
          <w:sz w:val="23"/>
        </w:rPr>
        <w:t> </w:t>
      </w:r>
      <w:r>
        <w:rPr>
          <w:rFonts w:ascii="Times New Roman" w:eastAsia="Times New Roman"/>
          <w:i/>
          <w:color w:val="231F20"/>
          <w:spacing w:val="-8"/>
          <w:sz w:val="23"/>
        </w:rPr>
        <w:t>named</w:t>
      </w:r>
      <w:r>
        <w:rPr>
          <w:rFonts w:ascii="Times New Roman" w:eastAsia="Times New Roman"/>
          <w:i/>
          <w:color w:val="231F20"/>
          <w:spacing w:val="-14"/>
          <w:sz w:val="23"/>
        </w:rPr>
        <w:t> </w:t>
      </w:r>
      <w:r>
        <w:rPr>
          <w:rFonts w:ascii="Times New Roman" w:eastAsia="Times New Roman"/>
          <w:i/>
          <w:color w:val="231F20"/>
          <w:spacing w:val="-9"/>
          <w:sz w:val="23"/>
        </w:rPr>
        <w:t>below</w:t>
      </w:r>
      <w:r>
        <w:rPr>
          <w:rFonts w:ascii="Times New Roman" w:eastAsia="Times New Roman"/>
          <w:i/>
          <w:color w:val="231F20"/>
          <w:spacing w:val="-15"/>
          <w:sz w:val="23"/>
        </w:rPr>
        <w:t> </w:t>
      </w:r>
      <w:r>
        <w:rPr>
          <w:rFonts w:ascii="Times New Roman" w:eastAsia="Times New Roman"/>
          <w:i/>
          <w:color w:val="231F20"/>
          <w:spacing w:val="-5"/>
          <w:sz w:val="23"/>
        </w:rPr>
        <w:t>is</w:t>
      </w:r>
      <w:r>
        <w:rPr>
          <w:rFonts w:ascii="Times New Roman" w:eastAsia="Times New Roman"/>
          <w:i/>
          <w:color w:val="231F20"/>
          <w:spacing w:val="-17"/>
          <w:sz w:val="23"/>
        </w:rPr>
        <w:t> </w:t>
      </w:r>
      <w:r>
        <w:rPr>
          <w:rFonts w:ascii="Times New Roman" w:eastAsia="Times New Roman"/>
          <w:i/>
          <w:color w:val="231F20"/>
          <w:spacing w:val="-5"/>
          <w:sz w:val="23"/>
        </w:rPr>
        <w:t>an</w:t>
      </w:r>
      <w:r>
        <w:rPr>
          <w:rFonts w:ascii="Times New Roman" w:eastAsia="Times New Roman"/>
          <w:i/>
          <w:color w:val="231F20"/>
          <w:spacing w:val="-14"/>
          <w:sz w:val="23"/>
        </w:rPr>
        <w:t> </w:t>
      </w:r>
      <w:r>
        <w:rPr>
          <w:rFonts w:ascii="Times New Roman" w:eastAsia="Times New Roman"/>
          <w:i/>
          <w:color w:val="231F20"/>
          <w:spacing w:val="-9"/>
          <w:sz w:val="23"/>
        </w:rPr>
        <w:t>active</w:t>
      </w:r>
      <w:r>
        <w:rPr>
          <w:rFonts w:ascii="Times New Roman" w:eastAsia="Times New Roman"/>
          <w:i/>
          <w:color w:val="231F20"/>
          <w:spacing w:val="-15"/>
          <w:sz w:val="23"/>
        </w:rPr>
        <w:t> </w:t>
      </w:r>
      <w:r>
        <w:rPr>
          <w:rFonts w:ascii="Times New Roman" w:eastAsia="Times New Roman"/>
          <w:i/>
          <w:color w:val="231F20"/>
          <w:spacing w:val="-10"/>
          <w:sz w:val="23"/>
        </w:rPr>
        <w:t>tuberculosis</w:t>
      </w:r>
      <w:r>
        <w:rPr>
          <w:rFonts w:ascii="Times New Roman" w:eastAsia="Times New Roman"/>
          <w:i/>
          <w:color w:val="231F20"/>
          <w:spacing w:val="-17"/>
          <w:sz w:val="23"/>
        </w:rPr>
        <w:t> </w:t>
      </w:r>
      <w:r>
        <w:rPr>
          <w:rFonts w:ascii="Times New Roman" w:eastAsia="Times New Roman"/>
          <w:i/>
          <w:color w:val="231F20"/>
          <w:spacing w:val="-10"/>
          <w:sz w:val="23"/>
        </w:rPr>
        <w:t>patient</w:t>
      </w:r>
      <w:r>
        <w:rPr>
          <w:rFonts w:ascii="Times New Roman" w:eastAsia="Times New Roman"/>
          <w:i/>
          <w:color w:val="231F20"/>
          <w:spacing w:val="-17"/>
          <w:sz w:val="23"/>
        </w:rPr>
        <w:t> </w:t>
      </w:r>
      <w:r>
        <w:rPr>
          <w:rFonts w:ascii="Times New Roman" w:eastAsia="Times New Roman"/>
          <w:i/>
          <w:color w:val="231F20"/>
          <w:spacing w:val="-7"/>
          <w:sz w:val="23"/>
        </w:rPr>
        <w:t>and</w:t>
      </w:r>
      <w:r>
        <w:rPr>
          <w:rFonts w:ascii="Times New Roman" w:eastAsia="Times New Roman"/>
          <w:i/>
          <w:color w:val="231F20"/>
          <w:spacing w:val="-14"/>
          <w:sz w:val="23"/>
        </w:rPr>
        <w:t> </w:t>
      </w:r>
      <w:r>
        <w:rPr>
          <w:rFonts w:ascii="Times New Roman" w:eastAsia="Times New Roman"/>
          <w:i/>
          <w:color w:val="231F20"/>
          <w:spacing w:val="-9"/>
          <w:sz w:val="23"/>
        </w:rPr>
        <w:t>started</w:t>
      </w:r>
      <w:r>
        <w:rPr>
          <w:rFonts w:ascii="Times New Roman" w:eastAsia="Times New Roman"/>
          <w:i/>
          <w:color w:val="231F20"/>
          <w:spacing w:val="-17"/>
          <w:sz w:val="23"/>
        </w:rPr>
        <w:t> </w:t>
      </w:r>
      <w:r>
        <w:rPr>
          <w:rFonts w:ascii="Times New Roman" w:eastAsia="Times New Roman"/>
          <w:i/>
          <w:color w:val="231F20"/>
          <w:spacing w:val="-5"/>
          <w:sz w:val="23"/>
        </w:rPr>
        <w:t>on</w:t>
      </w:r>
      <w:r>
        <w:rPr>
          <w:rFonts w:ascii="Times New Roman" w:eastAsia="Times New Roman"/>
          <w:i/>
          <w:color w:val="231F20"/>
          <w:spacing w:val="-15"/>
          <w:sz w:val="23"/>
        </w:rPr>
        <w:t> </w:t>
      </w:r>
      <w:r>
        <w:rPr>
          <w:rFonts w:ascii="Times New Roman" w:eastAsia="Times New Roman"/>
          <w:i/>
          <w:color w:val="231F20"/>
          <w:spacing w:val="-10"/>
          <w:sz w:val="23"/>
        </w:rPr>
        <w:t>treatment</w:t>
      </w:r>
      <w:r>
        <w:rPr>
          <w:rFonts w:ascii="Times New Roman" w:eastAsia="Times New Roman"/>
          <w:i/>
          <w:color w:val="231F20"/>
          <w:spacing w:val="-14"/>
          <w:sz w:val="23"/>
        </w:rPr>
        <w:t> </w:t>
      </w:r>
      <w:r>
        <w:rPr>
          <w:rFonts w:ascii="Times New Roman" w:eastAsia="Times New Roman"/>
          <w:i/>
          <w:color w:val="231F20"/>
          <w:spacing w:val="-5"/>
          <w:sz w:val="23"/>
        </w:rPr>
        <w:t>in</w:t>
      </w:r>
      <w:r>
        <w:rPr>
          <w:rFonts w:ascii="Times New Roman" w:eastAsia="Times New Roman"/>
          <w:i/>
          <w:color w:val="231F20"/>
          <w:spacing w:val="-17"/>
          <w:sz w:val="23"/>
        </w:rPr>
        <w:t> </w:t>
      </w:r>
      <w:r>
        <w:rPr>
          <w:rFonts w:ascii="Times New Roman" w:eastAsia="Times New Roman"/>
          <w:i/>
          <w:color w:val="231F20"/>
          <w:spacing w:val="-9"/>
          <w:sz w:val="23"/>
        </w:rPr>
        <w:t>Taiwan</w:t>
      </w:r>
      <w:r>
        <w:rPr>
          <w:rFonts w:ascii="Times New Roman" w:eastAsia="Times New Roman"/>
          <w:i/>
          <w:color w:val="231F20"/>
          <w:spacing w:val="-12"/>
          <w:sz w:val="23"/>
        </w:rPr>
        <w:t>. </w:t>
      </w:r>
      <w:r>
        <w:rPr>
          <w:rFonts w:ascii="Times New Roman" w:eastAsia="Times New Roman"/>
          <w:i/>
          <w:color w:val="231F20"/>
          <w:spacing w:val="-9"/>
          <w:sz w:val="23"/>
        </w:rPr>
        <w:t>Please</w:t>
      </w:r>
      <w:r>
        <w:rPr>
          <w:rFonts w:ascii="Times New Roman" w:eastAsia="Times New Roman"/>
          <w:i/>
          <w:color w:val="231F20"/>
          <w:spacing w:val="-14"/>
          <w:sz w:val="23"/>
        </w:rPr>
        <w:t> </w:t>
      </w:r>
      <w:r>
        <w:rPr>
          <w:rFonts w:ascii="Times New Roman" w:eastAsia="Times New Roman"/>
          <w:i/>
          <w:color w:val="231F20"/>
          <w:spacing w:val="-10"/>
          <w:sz w:val="23"/>
        </w:rPr>
        <w:t>make </w:t>
      </w:r>
      <w:r>
        <w:rPr>
          <w:rFonts w:ascii="Times New Roman" w:eastAsia="Times New Roman"/>
          <w:i/>
          <w:color w:val="231F20"/>
          <w:spacing w:val="-8"/>
          <w:sz w:val="23"/>
        </w:rPr>
        <w:t>sure that  </w:t>
      </w:r>
      <w:r>
        <w:rPr>
          <w:rFonts w:ascii="Times New Roman" w:eastAsia="Times New Roman"/>
          <w:i/>
          <w:color w:val="231F20"/>
          <w:spacing w:val="-7"/>
          <w:sz w:val="23"/>
        </w:rPr>
        <w:t>the  </w:t>
      </w:r>
      <w:r>
        <w:rPr>
          <w:rFonts w:ascii="Times New Roman" w:eastAsia="Times New Roman"/>
          <w:i/>
          <w:color w:val="231F20"/>
          <w:spacing w:val="-9"/>
          <w:sz w:val="23"/>
        </w:rPr>
        <w:t>patient  </w:t>
      </w:r>
      <w:r>
        <w:rPr>
          <w:rFonts w:ascii="Times New Roman" w:eastAsia="Times New Roman"/>
          <w:i/>
          <w:color w:val="231F20"/>
          <w:spacing w:val="-10"/>
          <w:sz w:val="23"/>
        </w:rPr>
        <w:t>completes  </w:t>
      </w:r>
      <w:r>
        <w:rPr>
          <w:rFonts w:ascii="Times New Roman" w:eastAsia="Times New Roman"/>
          <w:i/>
          <w:color w:val="231F20"/>
          <w:sz w:val="23"/>
        </w:rPr>
        <w:t>a </w:t>
      </w:r>
      <w:r>
        <w:rPr>
          <w:rFonts w:ascii="Times New Roman" w:eastAsia="Times New Roman"/>
          <w:i/>
          <w:color w:val="231F20"/>
          <w:spacing w:val="-8"/>
          <w:sz w:val="23"/>
        </w:rPr>
        <w:t>full  </w:t>
      </w:r>
      <w:r>
        <w:rPr>
          <w:rFonts w:ascii="Times New Roman" w:eastAsia="Times New Roman"/>
          <w:i/>
          <w:color w:val="231F20"/>
          <w:spacing w:val="-9"/>
          <w:sz w:val="23"/>
        </w:rPr>
        <w:t>course  </w:t>
      </w:r>
      <w:r>
        <w:rPr>
          <w:rFonts w:ascii="Times New Roman" w:eastAsia="Times New Roman"/>
          <w:i/>
          <w:color w:val="231F20"/>
          <w:spacing w:val="-5"/>
          <w:sz w:val="23"/>
        </w:rPr>
        <w:t>of </w:t>
      </w:r>
      <w:r>
        <w:rPr>
          <w:rFonts w:ascii="Times New Roman" w:eastAsia="Times New Roman"/>
          <w:i/>
          <w:color w:val="231F20"/>
          <w:spacing w:val="-10"/>
          <w:sz w:val="23"/>
        </w:rPr>
        <w:t>treatment.  </w:t>
      </w:r>
      <w:r>
        <w:rPr>
          <w:rFonts w:ascii="Times New Roman" w:eastAsia="Times New Roman"/>
          <w:i/>
          <w:color w:val="231F20"/>
          <w:spacing w:val="-8"/>
          <w:sz w:val="23"/>
        </w:rPr>
        <w:t>Thank  </w:t>
      </w:r>
      <w:r>
        <w:rPr>
          <w:rFonts w:ascii="Times New Roman" w:eastAsia="Times New Roman"/>
          <w:i/>
          <w:color w:val="231F20"/>
          <w:spacing w:val="-7"/>
          <w:sz w:val="23"/>
        </w:rPr>
        <w:t>you  </w:t>
      </w:r>
      <w:r>
        <w:rPr>
          <w:rFonts w:ascii="Times New Roman" w:eastAsia="Times New Roman"/>
          <w:i/>
          <w:color w:val="231F20"/>
          <w:spacing w:val="-8"/>
          <w:sz w:val="23"/>
        </w:rPr>
        <w:t>very  much  </w:t>
      </w:r>
      <w:r>
        <w:rPr>
          <w:rFonts w:ascii="Times New Roman" w:eastAsia="Times New Roman"/>
          <w:i/>
          <w:color w:val="231F20"/>
          <w:spacing w:val="-7"/>
          <w:sz w:val="23"/>
        </w:rPr>
        <w:t>for  </w:t>
      </w:r>
      <w:r>
        <w:rPr>
          <w:rFonts w:ascii="Times New Roman" w:eastAsia="Times New Roman"/>
          <w:i/>
          <w:color w:val="231F20"/>
          <w:spacing w:val="-9"/>
          <w:sz w:val="23"/>
        </w:rPr>
        <w:t>your  </w:t>
      </w:r>
      <w:r>
        <w:rPr>
          <w:rFonts w:ascii="Times New Roman" w:eastAsia="Times New Roman"/>
          <w:i/>
          <w:color w:val="231F20"/>
          <w:spacing w:val="-11"/>
          <w:sz w:val="23"/>
        </w:rPr>
        <w:t>cooperation.</w:t>
      </w:r>
      <w:r>
        <w:rPr>
          <w:rFonts w:ascii="Times New Roman" w:eastAsia="Times New Roman"/>
          <w:i/>
          <w:color w:val="3553A4"/>
          <w:spacing w:val="-11"/>
          <w:sz w:val="23"/>
        </w:rPr>
        <w:t> </w:t>
      </w:r>
      <w:r>
        <w:rPr>
          <w:rFonts w:ascii="新細明體" w:eastAsia="新細明體" w:hint="eastAsia"/>
          <w:color w:val="3553A4"/>
          <w:spacing w:val="-21"/>
          <w:w w:val="95"/>
          <w:sz w:val="24"/>
        </w:rPr>
        <w:t>(下列人士為一名活動性結核病個案，並已開始在臺灣進行治療，煩請確使其能完成治療，非常威     </w:t>
      </w:r>
      <w:r>
        <w:rPr>
          <w:rFonts w:ascii="新細明體" w:eastAsia="新細明體" w:hint="eastAsia"/>
          <w:color w:val="3553A4"/>
          <w:spacing w:val="-21"/>
          <w:sz w:val="24"/>
        </w:rPr>
        <w:t>謝您的配合。</w:t>
      </w:r>
      <w:r>
        <w:rPr>
          <w:rFonts w:ascii="新細明體" w:eastAsia="新細明體" w:hint="eastAsia"/>
          <w:color w:val="3553A4"/>
          <w:spacing w:val="-19"/>
          <w:sz w:val="24"/>
        </w:rPr>
        <w:t>）</w:t>
      </w:r>
    </w:p>
    <w:p>
      <w:pPr>
        <w:pStyle w:val="BodyText"/>
        <w:spacing w:before="1"/>
        <w:rPr>
          <w:rFonts w:ascii="新細明體"/>
          <w:sz w:val="20"/>
        </w:rPr>
      </w:pPr>
    </w:p>
    <w:p>
      <w:pPr>
        <w:pStyle w:val="ListParagraph"/>
        <w:numPr>
          <w:ilvl w:val="0"/>
          <w:numId w:val="61"/>
        </w:numPr>
        <w:tabs>
          <w:tab w:pos="1276" w:val="left" w:leader="none"/>
        </w:tabs>
        <w:spacing w:line="240" w:lineRule="auto" w:before="0" w:after="0"/>
        <w:ind w:left="1275" w:right="0" w:hanging="204"/>
        <w:jc w:val="left"/>
        <w:rPr>
          <w:rFonts w:ascii="新細明體" w:hAnsi="新細明體" w:eastAsia="新細明體" w:hint="eastAsia"/>
          <w:sz w:val="23"/>
        </w:rPr>
      </w:pPr>
      <w:r>
        <w:rPr>
          <w:rFonts w:ascii="Times New Roman" w:hAnsi="Times New Roman" w:eastAsia="Times New Roman"/>
          <w:b/>
          <w:color w:val="231F20"/>
          <w:spacing w:val="-12"/>
          <w:w w:val="100"/>
          <w:sz w:val="23"/>
        </w:rPr>
        <w:t>P</w:t>
      </w:r>
      <w:r>
        <w:rPr>
          <w:rFonts w:ascii="Times New Roman" w:hAnsi="Times New Roman" w:eastAsia="Times New Roman"/>
          <w:b/>
          <w:color w:val="231F20"/>
          <w:spacing w:val="-10"/>
          <w:w w:val="100"/>
          <w:sz w:val="23"/>
        </w:rPr>
        <w:t>at</w:t>
      </w:r>
      <w:r>
        <w:rPr>
          <w:rFonts w:ascii="Times New Roman" w:hAnsi="Times New Roman" w:eastAsia="Times New Roman"/>
          <w:b/>
          <w:color w:val="231F20"/>
          <w:spacing w:val="-9"/>
          <w:w w:val="100"/>
          <w:sz w:val="23"/>
        </w:rPr>
        <w:t>i</w:t>
      </w:r>
      <w:r>
        <w:rPr>
          <w:rFonts w:ascii="Times New Roman" w:hAnsi="Times New Roman" w:eastAsia="Times New Roman"/>
          <w:b/>
          <w:color w:val="231F20"/>
          <w:spacing w:val="-10"/>
          <w:w w:val="100"/>
          <w:sz w:val="23"/>
        </w:rPr>
        <w:t>e</w:t>
      </w:r>
      <w:r>
        <w:rPr>
          <w:rFonts w:ascii="Times New Roman" w:hAnsi="Times New Roman" w:eastAsia="Times New Roman"/>
          <w:b/>
          <w:color w:val="231F20"/>
          <w:spacing w:val="-9"/>
          <w:w w:val="100"/>
          <w:sz w:val="23"/>
        </w:rPr>
        <w:t>n</w:t>
      </w:r>
      <w:r>
        <w:rPr>
          <w:rFonts w:ascii="Times New Roman" w:hAnsi="Times New Roman" w:eastAsia="Times New Roman"/>
          <w:b/>
          <w:color w:val="231F20"/>
          <w:spacing w:val="-10"/>
          <w:w w:val="100"/>
          <w:sz w:val="23"/>
        </w:rPr>
        <w:t>t’</w:t>
      </w:r>
      <w:r>
        <w:rPr>
          <w:rFonts w:ascii="Times New Roman" w:hAnsi="Times New Roman" w:eastAsia="Times New Roman"/>
          <w:b/>
          <w:color w:val="231F20"/>
          <w:w w:val="100"/>
          <w:sz w:val="23"/>
        </w:rPr>
        <w:t>s</w:t>
      </w:r>
      <w:r>
        <w:rPr>
          <w:rFonts w:ascii="Times New Roman" w:hAnsi="Times New Roman" w:eastAsia="Times New Roman"/>
          <w:b/>
          <w:color w:val="231F20"/>
          <w:spacing w:val="-19"/>
          <w:sz w:val="23"/>
        </w:rPr>
        <w:t> </w:t>
      </w:r>
      <w:r>
        <w:rPr>
          <w:rFonts w:ascii="Times New Roman" w:hAnsi="Times New Roman" w:eastAsia="Times New Roman"/>
          <w:b/>
          <w:color w:val="231F20"/>
          <w:spacing w:val="-9"/>
          <w:w w:val="100"/>
          <w:sz w:val="23"/>
        </w:rPr>
        <w:t>b</w:t>
      </w:r>
      <w:r>
        <w:rPr>
          <w:rFonts w:ascii="Times New Roman" w:hAnsi="Times New Roman" w:eastAsia="Times New Roman"/>
          <w:b/>
          <w:color w:val="231F20"/>
          <w:spacing w:val="-10"/>
          <w:w w:val="100"/>
          <w:sz w:val="23"/>
        </w:rPr>
        <w:t>a</w:t>
      </w:r>
      <w:r>
        <w:rPr>
          <w:rFonts w:ascii="Times New Roman" w:hAnsi="Times New Roman" w:eastAsia="Times New Roman"/>
          <w:b/>
          <w:color w:val="231F20"/>
          <w:spacing w:val="-12"/>
          <w:w w:val="100"/>
          <w:sz w:val="23"/>
        </w:rPr>
        <w:t>s</w:t>
      </w:r>
      <w:r>
        <w:rPr>
          <w:rFonts w:ascii="Times New Roman" w:hAnsi="Times New Roman" w:eastAsia="Times New Roman"/>
          <w:b/>
          <w:color w:val="231F20"/>
          <w:spacing w:val="-9"/>
          <w:w w:val="100"/>
          <w:sz w:val="23"/>
        </w:rPr>
        <w:t>i</w:t>
      </w:r>
      <w:r>
        <w:rPr>
          <w:rFonts w:ascii="Times New Roman" w:hAnsi="Times New Roman" w:eastAsia="Times New Roman"/>
          <w:b/>
          <w:color w:val="231F20"/>
          <w:w w:val="100"/>
          <w:sz w:val="23"/>
        </w:rPr>
        <w:t>c</w:t>
      </w:r>
      <w:r>
        <w:rPr>
          <w:rFonts w:ascii="Times New Roman" w:hAnsi="Times New Roman" w:eastAsia="Times New Roman"/>
          <w:b/>
          <w:color w:val="231F20"/>
          <w:spacing w:val="-19"/>
          <w:sz w:val="23"/>
        </w:rPr>
        <w:t> </w:t>
      </w:r>
      <w:r>
        <w:rPr>
          <w:rFonts w:ascii="Times New Roman" w:hAnsi="Times New Roman" w:eastAsia="Times New Roman"/>
          <w:b/>
          <w:color w:val="231F20"/>
          <w:spacing w:val="-10"/>
          <w:w w:val="100"/>
          <w:sz w:val="23"/>
        </w:rPr>
        <w:t>in</w:t>
      </w:r>
      <w:r>
        <w:rPr>
          <w:rFonts w:ascii="Times New Roman" w:hAnsi="Times New Roman" w:eastAsia="Times New Roman"/>
          <w:b/>
          <w:color w:val="231F20"/>
          <w:spacing w:val="-8"/>
          <w:w w:val="100"/>
          <w:sz w:val="23"/>
        </w:rPr>
        <w:t>f</w:t>
      </w:r>
      <w:r>
        <w:rPr>
          <w:rFonts w:ascii="Times New Roman" w:hAnsi="Times New Roman" w:eastAsia="Times New Roman"/>
          <w:b/>
          <w:color w:val="231F20"/>
          <w:spacing w:val="-10"/>
          <w:w w:val="100"/>
          <w:sz w:val="23"/>
        </w:rPr>
        <w:t>or</w:t>
      </w:r>
      <w:r>
        <w:rPr>
          <w:rFonts w:ascii="Times New Roman" w:hAnsi="Times New Roman" w:eastAsia="Times New Roman"/>
          <w:b/>
          <w:color w:val="231F20"/>
          <w:spacing w:val="-13"/>
          <w:w w:val="100"/>
          <w:sz w:val="23"/>
        </w:rPr>
        <w:t>m</w:t>
      </w:r>
      <w:r>
        <w:rPr>
          <w:rFonts w:ascii="Times New Roman" w:hAnsi="Times New Roman" w:eastAsia="Times New Roman"/>
          <w:b/>
          <w:color w:val="231F20"/>
          <w:spacing w:val="-10"/>
          <w:w w:val="100"/>
          <w:sz w:val="23"/>
        </w:rPr>
        <w:t>a</w:t>
      </w:r>
      <w:r>
        <w:rPr>
          <w:rFonts w:ascii="Times New Roman" w:hAnsi="Times New Roman" w:eastAsia="Times New Roman"/>
          <w:b/>
          <w:color w:val="231F20"/>
          <w:spacing w:val="-8"/>
          <w:w w:val="100"/>
          <w:sz w:val="23"/>
        </w:rPr>
        <w:t>t</w:t>
      </w:r>
      <w:r>
        <w:rPr>
          <w:rFonts w:ascii="Times New Roman" w:hAnsi="Times New Roman" w:eastAsia="Times New Roman"/>
          <w:b/>
          <w:color w:val="231F20"/>
          <w:spacing w:val="-9"/>
          <w:w w:val="100"/>
          <w:sz w:val="23"/>
        </w:rPr>
        <w:t>i</w:t>
      </w:r>
      <w:r>
        <w:rPr>
          <w:rFonts w:ascii="Times New Roman" w:hAnsi="Times New Roman" w:eastAsia="Times New Roman"/>
          <w:b/>
          <w:color w:val="231F20"/>
          <w:spacing w:val="-10"/>
          <w:w w:val="100"/>
          <w:sz w:val="23"/>
        </w:rPr>
        <w:t>o</w:t>
      </w:r>
      <w:r>
        <w:rPr>
          <w:rFonts w:ascii="Times New Roman" w:hAnsi="Times New Roman" w:eastAsia="Times New Roman"/>
          <w:b/>
          <w:color w:val="231F20"/>
          <w:spacing w:val="-9"/>
          <w:w w:val="100"/>
          <w:sz w:val="23"/>
        </w:rPr>
        <w:t>n</w:t>
      </w:r>
      <w:r>
        <w:rPr>
          <w:rFonts w:ascii="Times New Roman" w:hAnsi="Times New Roman" w:eastAsia="Times New Roman"/>
          <w:b/>
          <w:color w:val="231F20"/>
          <w:spacing w:val="-12"/>
          <w:w w:val="100"/>
          <w:sz w:val="23"/>
        </w:rPr>
        <w:t>:</w:t>
      </w:r>
      <w:r>
        <w:rPr>
          <w:rFonts w:ascii="新細明體" w:hAnsi="新細明體" w:eastAsia="新細明體" w:hint="eastAsia"/>
          <w:color w:val="3553A4"/>
          <w:spacing w:val="-21"/>
          <w:w w:val="320"/>
          <w:sz w:val="23"/>
        </w:rPr>
        <w:t>(</w:t>
      </w:r>
      <w:r>
        <w:rPr>
          <w:rFonts w:ascii="新細明體" w:hAnsi="新細明體" w:eastAsia="新細明體" w:hint="eastAsia"/>
          <w:color w:val="3553A4"/>
          <w:spacing w:val="-21"/>
          <w:w w:val="100"/>
          <w:sz w:val="23"/>
        </w:rPr>
        <w:t>病人基本資料</w:t>
      </w:r>
      <w:r>
        <w:rPr>
          <w:rFonts w:ascii="新細明體" w:hAnsi="新細明體" w:eastAsia="新細明體" w:hint="eastAsia"/>
          <w:color w:val="3553A4"/>
          <w:w w:val="100"/>
          <w:sz w:val="23"/>
        </w:rPr>
        <w:t>）</w:t>
      </w:r>
    </w:p>
    <w:tbl>
      <w:tblPr>
        <w:tblW w:w="0" w:type="auto"/>
        <w:jc w:val="left"/>
        <w:tblInd w:w="1237" w:type="dxa"/>
        <w:tblBorders>
          <w:top w:val="thickThinMediumGap" w:sz="9" w:space="0" w:color="231F20"/>
          <w:left w:val="thickThinMediumGap" w:sz="9" w:space="0" w:color="231F20"/>
          <w:bottom w:val="thickThinMediumGap" w:sz="9" w:space="0" w:color="231F20"/>
          <w:right w:val="thickThinMediumGap" w:sz="9" w:space="0" w:color="231F20"/>
          <w:insideH w:val="thickThinMediumGap" w:sz="9" w:space="0" w:color="231F20"/>
          <w:insideV w:val="thickThinMediumGap" w:sz="9" w:space="0" w:color="231F20"/>
        </w:tblBorders>
        <w:tblLayout w:type="fixed"/>
        <w:tblCellMar>
          <w:top w:w="0" w:type="dxa"/>
          <w:left w:w="0" w:type="dxa"/>
          <w:bottom w:w="0" w:type="dxa"/>
          <w:right w:w="0" w:type="dxa"/>
        </w:tblCellMar>
        <w:tblLook w:val="01E0"/>
      </w:tblPr>
      <w:tblGrid>
        <w:gridCol w:w="2875"/>
        <w:gridCol w:w="6235"/>
      </w:tblGrid>
      <w:tr>
        <w:trPr>
          <w:trHeight w:val="351" w:hRule="atLeast"/>
        </w:trPr>
        <w:tc>
          <w:tcPr>
            <w:tcW w:w="2875" w:type="dxa"/>
            <w:tcBorders>
              <w:bottom w:val="single" w:sz="4" w:space="0" w:color="231F20"/>
              <w:right w:val="single" w:sz="4" w:space="0" w:color="231F20"/>
            </w:tcBorders>
          </w:tcPr>
          <w:p>
            <w:pPr>
              <w:pStyle w:val="TableParagraph"/>
              <w:spacing w:line="287" w:lineRule="exact" w:before="44"/>
              <w:ind w:left="90"/>
              <w:rPr>
                <w:rFonts w:ascii="新細明體" w:eastAsia="新細明體" w:hint="eastAsia"/>
                <w:sz w:val="23"/>
              </w:rPr>
            </w:pPr>
            <w:r>
              <w:rPr>
                <w:rFonts w:ascii="新細明體" w:eastAsia="新細明體" w:hint="eastAsia"/>
                <w:color w:val="231F20"/>
                <w:spacing w:val="-17"/>
                <w:w w:val="320"/>
                <w:sz w:val="23"/>
              </w:rPr>
              <w:t>(</w:t>
            </w:r>
            <w:r>
              <w:rPr>
                <w:rFonts w:ascii="Times New Roman" w:eastAsia="Times New Roman"/>
                <w:b/>
                <w:color w:val="231F20"/>
                <w:spacing w:val="-12"/>
                <w:w w:val="100"/>
                <w:sz w:val="23"/>
              </w:rPr>
              <w:t>1</w:t>
            </w:r>
            <w:r>
              <w:rPr>
                <w:rFonts w:ascii="新細明體" w:eastAsia="新細明體" w:hint="eastAsia"/>
                <w:color w:val="231F20"/>
                <w:spacing w:val="-19"/>
                <w:w w:val="320"/>
                <w:sz w:val="23"/>
              </w:rPr>
              <w:t>)</w:t>
            </w:r>
            <w:r>
              <w:rPr>
                <w:rFonts w:ascii="Times New Roman" w:eastAsia="Times New Roman"/>
                <w:b/>
                <w:color w:val="231F20"/>
                <w:spacing w:val="-10"/>
                <w:w w:val="100"/>
                <w:sz w:val="23"/>
              </w:rPr>
              <w:t>Na</w:t>
            </w:r>
            <w:r>
              <w:rPr>
                <w:rFonts w:ascii="Times New Roman" w:eastAsia="Times New Roman"/>
                <w:b/>
                <w:color w:val="231F20"/>
                <w:spacing w:val="-13"/>
                <w:w w:val="100"/>
                <w:sz w:val="23"/>
              </w:rPr>
              <w:t>m</w:t>
            </w:r>
            <w:r>
              <w:rPr>
                <w:rFonts w:ascii="Times New Roman" w:eastAsia="Times New Roman"/>
                <w:b/>
                <w:color w:val="231F20"/>
                <w:spacing w:val="-11"/>
                <w:w w:val="100"/>
                <w:sz w:val="23"/>
              </w:rPr>
              <w:t>e</w:t>
            </w:r>
            <w:r>
              <w:rPr>
                <w:rFonts w:ascii="新細明體" w:eastAsia="新細明體" w:hint="eastAsia"/>
                <w:color w:val="3553A4"/>
                <w:spacing w:val="-19"/>
                <w:w w:val="121"/>
                <w:sz w:val="23"/>
              </w:rPr>
              <w:t>(姓名）</w:t>
            </w:r>
          </w:p>
        </w:tc>
        <w:tc>
          <w:tcPr>
            <w:tcW w:w="6235" w:type="dxa"/>
            <w:tcBorders>
              <w:left w:val="single" w:sz="4" w:space="0" w:color="231F20"/>
              <w:bottom w:val="single" w:sz="4" w:space="0" w:color="231F20"/>
              <w:right w:val="thinThickMediumGap" w:sz="9" w:space="0" w:color="231F20"/>
            </w:tcBorders>
          </w:tcPr>
          <w:p>
            <w:pPr>
              <w:pStyle w:val="TableParagraph"/>
              <w:tabs>
                <w:tab w:pos="2804" w:val="left" w:leader="none"/>
                <w:tab w:pos="3190" w:val="left" w:leader="none"/>
                <w:tab w:pos="6145" w:val="left" w:leader="none"/>
              </w:tabs>
              <w:spacing w:line="287" w:lineRule="exact" w:before="44"/>
              <w:ind w:left="119"/>
              <w:rPr>
                <w:rFonts w:ascii="Times New Roman" w:eastAsia="Times New Roman"/>
                <w:sz w:val="23"/>
              </w:rPr>
            </w:pPr>
            <w:r>
              <w:rPr>
                <w:rFonts w:ascii="Times New Roman" w:eastAsia="Times New Roman"/>
                <w:color w:val="231F20"/>
                <w:spacing w:val="-8"/>
                <w:w w:val="115"/>
                <w:sz w:val="23"/>
              </w:rPr>
              <w:t>First</w:t>
            </w:r>
            <w:r>
              <w:rPr>
                <w:rFonts w:ascii="Times New Roman" w:eastAsia="Times New Roman"/>
                <w:color w:val="231F20"/>
                <w:spacing w:val="-46"/>
                <w:w w:val="115"/>
                <w:sz w:val="23"/>
              </w:rPr>
              <w:t> </w:t>
            </w:r>
            <w:r>
              <w:rPr>
                <w:rFonts w:ascii="Times New Roman" w:eastAsia="Times New Roman"/>
                <w:color w:val="231F20"/>
                <w:spacing w:val="-12"/>
                <w:w w:val="115"/>
                <w:sz w:val="23"/>
              </w:rPr>
              <w:t>Name:</w:t>
            </w:r>
            <w:r>
              <w:rPr>
                <w:rFonts w:ascii="新細明體" w:eastAsia="新細明體" w:hint="eastAsia"/>
                <w:color w:val="3553A4"/>
                <w:spacing w:val="-12"/>
                <w:w w:val="115"/>
                <w:sz w:val="23"/>
              </w:rPr>
              <w:t>(</w:t>
            </w:r>
            <w:r>
              <w:rPr>
                <w:rFonts w:ascii="新細明體" w:eastAsia="新細明體" w:hint="eastAsia"/>
                <w:color w:val="3553A4"/>
                <w:spacing w:val="-19"/>
                <w:w w:val="125"/>
                <w:sz w:val="23"/>
              </w:rPr>
              <w:t>名</w:t>
            </w:r>
            <w:r>
              <w:rPr>
                <w:rFonts w:ascii="新細明體" w:eastAsia="新細明體" w:hint="eastAsia"/>
                <w:color w:val="3553A4"/>
                <w:spacing w:val="-19"/>
                <w:w w:val="115"/>
                <w:sz w:val="23"/>
              </w:rPr>
              <w:t>）</w:t>
            </w:r>
            <w:r>
              <w:rPr>
                <w:rFonts w:ascii="新細明體" w:eastAsia="新細明體" w:hint="eastAsia"/>
                <w:color w:val="3553A4"/>
                <w:spacing w:val="-19"/>
                <w:w w:val="115"/>
                <w:sz w:val="23"/>
                <w:u w:val="single" w:color="231F20"/>
              </w:rPr>
              <w:t> </w:t>
              <w:tab/>
            </w:r>
            <w:r>
              <w:rPr>
                <w:rFonts w:ascii="新細明體" w:eastAsia="新細明體" w:hint="eastAsia"/>
                <w:color w:val="3553A4"/>
                <w:spacing w:val="-19"/>
                <w:w w:val="115"/>
                <w:sz w:val="23"/>
              </w:rPr>
              <w:tab/>
            </w:r>
            <w:r>
              <w:rPr>
                <w:rFonts w:ascii="Times New Roman" w:eastAsia="Times New Roman"/>
                <w:color w:val="231F20"/>
                <w:spacing w:val="-9"/>
                <w:w w:val="110"/>
                <w:sz w:val="23"/>
              </w:rPr>
              <w:t>Last</w:t>
            </w:r>
            <w:r>
              <w:rPr>
                <w:rFonts w:ascii="Times New Roman" w:eastAsia="Times New Roman"/>
                <w:color w:val="231F20"/>
                <w:spacing w:val="-7"/>
                <w:w w:val="110"/>
                <w:sz w:val="23"/>
              </w:rPr>
              <w:t> </w:t>
            </w:r>
            <w:r>
              <w:rPr>
                <w:rFonts w:ascii="Times New Roman" w:eastAsia="Times New Roman"/>
                <w:color w:val="231F20"/>
                <w:spacing w:val="-12"/>
                <w:w w:val="110"/>
                <w:sz w:val="23"/>
              </w:rPr>
              <w:t>Name:</w:t>
            </w:r>
            <w:r>
              <w:rPr>
                <w:rFonts w:ascii="新細明體" w:eastAsia="新細明體" w:hint="eastAsia"/>
                <w:color w:val="3553A4"/>
                <w:spacing w:val="-12"/>
                <w:w w:val="110"/>
                <w:sz w:val="23"/>
              </w:rPr>
              <w:t>(</w:t>
            </w:r>
            <w:r>
              <w:rPr>
                <w:rFonts w:ascii="新細明體" w:eastAsia="新細明體" w:hint="eastAsia"/>
                <w:color w:val="3553A4"/>
                <w:spacing w:val="-21"/>
                <w:w w:val="110"/>
                <w:sz w:val="23"/>
              </w:rPr>
              <w:t>姓</w:t>
            </w:r>
            <w:r>
              <w:rPr>
                <w:rFonts w:ascii="新細明體" w:eastAsia="新細明體" w:hint="eastAsia"/>
                <w:color w:val="3553A4"/>
                <w:spacing w:val="-19"/>
                <w:w w:val="110"/>
                <w:sz w:val="23"/>
              </w:rPr>
              <w:t>）</w:t>
            </w:r>
            <w:r>
              <w:rPr>
                <w:rFonts w:ascii="Times New Roman" w:eastAsia="Times New Roman"/>
                <w:color w:val="3553A4"/>
                <w:w w:val="110"/>
                <w:sz w:val="23"/>
                <w:u w:val="single" w:color="231F20"/>
              </w:rPr>
              <w:t> </w:t>
            </w:r>
            <w:r>
              <w:rPr>
                <w:rFonts w:ascii="Times New Roman" w:eastAsia="Times New Roman"/>
                <w:color w:val="3553A4"/>
                <w:sz w:val="23"/>
                <w:u w:val="single" w:color="231F20"/>
              </w:rPr>
              <w:tab/>
            </w:r>
          </w:p>
        </w:tc>
      </w:tr>
      <w:tr>
        <w:trPr>
          <w:trHeight w:val="691" w:hRule="atLeast"/>
        </w:trPr>
        <w:tc>
          <w:tcPr>
            <w:tcW w:w="2875" w:type="dxa"/>
            <w:tcBorders>
              <w:top w:val="single" w:sz="4" w:space="0" w:color="231F20"/>
              <w:bottom w:val="single" w:sz="4" w:space="0" w:color="231F20"/>
              <w:right w:val="single" w:sz="4" w:space="0" w:color="231F20"/>
            </w:tcBorders>
          </w:tcPr>
          <w:p>
            <w:pPr>
              <w:pStyle w:val="TableParagraph"/>
              <w:spacing w:line="393" w:lineRule="exact"/>
              <w:ind w:left="90"/>
              <w:rPr>
                <w:rFonts w:ascii="Times New Roman" w:eastAsia="Times New Roman"/>
                <w:b/>
                <w:sz w:val="23"/>
              </w:rPr>
            </w:pPr>
            <w:r>
              <w:rPr>
                <w:rFonts w:ascii="新細明體" w:eastAsia="新細明體" w:hint="eastAsia"/>
                <w:color w:val="231F20"/>
                <w:spacing w:val="-17"/>
                <w:w w:val="320"/>
                <w:sz w:val="23"/>
              </w:rPr>
              <w:t>(</w:t>
            </w:r>
            <w:r>
              <w:rPr>
                <w:rFonts w:ascii="Times New Roman" w:eastAsia="Times New Roman"/>
                <w:b/>
                <w:color w:val="231F20"/>
                <w:spacing w:val="-12"/>
                <w:w w:val="100"/>
                <w:sz w:val="23"/>
              </w:rPr>
              <w:t>2</w:t>
            </w:r>
            <w:r>
              <w:rPr>
                <w:rFonts w:ascii="思源黑體 HW" w:eastAsia="思源黑體 HW" w:hint="eastAsia"/>
                <w:b/>
                <w:color w:val="231F20"/>
                <w:spacing w:val="-97"/>
                <w:w w:val="200"/>
                <w:sz w:val="23"/>
              </w:rPr>
              <w:t>)</w:t>
            </w:r>
            <w:r>
              <w:rPr>
                <w:rFonts w:ascii="Times New Roman" w:eastAsia="Times New Roman"/>
                <w:b/>
                <w:color w:val="231F20"/>
                <w:spacing w:val="-9"/>
                <w:w w:val="100"/>
                <w:sz w:val="23"/>
              </w:rPr>
              <w:t>S</w:t>
            </w:r>
            <w:r>
              <w:rPr>
                <w:rFonts w:ascii="Times New Roman" w:eastAsia="Times New Roman"/>
                <w:b/>
                <w:color w:val="231F20"/>
                <w:spacing w:val="-11"/>
                <w:w w:val="100"/>
                <w:sz w:val="23"/>
              </w:rPr>
              <w:t>e</w:t>
            </w:r>
            <w:r>
              <w:rPr>
                <w:rFonts w:ascii="Times New Roman" w:eastAsia="Times New Roman"/>
                <w:b/>
                <w:color w:val="231F20"/>
                <w:spacing w:val="-90"/>
                <w:w w:val="100"/>
                <w:sz w:val="23"/>
              </w:rPr>
              <w:t>x</w:t>
            </w:r>
            <w:r>
              <w:rPr>
                <w:rFonts w:ascii="新細明體" w:eastAsia="新細明體" w:hint="eastAsia"/>
                <w:color w:val="3553A4"/>
                <w:spacing w:val="-20"/>
                <w:w w:val="152"/>
                <w:sz w:val="23"/>
              </w:rPr>
              <w:t>(性</w:t>
            </w:r>
            <w:r>
              <w:rPr>
                <w:rFonts w:ascii="新細明體" w:eastAsia="新細明體" w:hint="eastAsia"/>
                <w:color w:val="3553A4"/>
                <w:spacing w:val="-21"/>
                <w:w w:val="100"/>
                <w:sz w:val="23"/>
              </w:rPr>
              <w:t>別</w:t>
            </w:r>
            <w:r>
              <w:rPr>
                <w:rFonts w:ascii="新細明體" w:eastAsia="新細明體" w:hint="eastAsia"/>
                <w:color w:val="3553A4"/>
                <w:spacing w:val="-97"/>
                <w:w w:val="100"/>
                <w:sz w:val="23"/>
              </w:rPr>
              <w:t>）</w:t>
            </w:r>
            <w:r>
              <w:rPr>
                <w:rFonts w:ascii="Times New Roman" w:eastAsia="Times New Roman"/>
                <w:b/>
                <w:color w:val="231F20"/>
                <w:w w:val="100"/>
                <w:sz w:val="23"/>
              </w:rPr>
              <w:t>/</w:t>
            </w:r>
            <w:r>
              <w:rPr>
                <w:rFonts w:ascii="Times New Roman" w:eastAsia="Times New Roman"/>
                <w:b/>
                <w:color w:val="231F20"/>
                <w:spacing w:val="-30"/>
                <w:sz w:val="23"/>
              </w:rPr>
              <w:t> </w:t>
            </w:r>
            <w:r>
              <w:rPr>
                <w:rFonts w:ascii="Times New Roman" w:eastAsia="Times New Roman"/>
                <w:b/>
                <w:color w:val="231F20"/>
                <w:spacing w:val="-10"/>
                <w:w w:val="100"/>
                <w:sz w:val="23"/>
              </w:rPr>
              <w:t>Dat</w:t>
            </w:r>
            <w:r>
              <w:rPr>
                <w:rFonts w:ascii="Times New Roman" w:eastAsia="Times New Roman"/>
                <w:b/>
                <w:color w:val="231F20"/>
                <w:w w:val="100"/>
                <w:sz w:val="23"/>
              </w:rPr>
              <w:t>e</w:t>
            </w:r>
            <w:r>
              <w:rPr>
                <w:rFonts w:ascii="Times New Roman" w:eastAsia="Times New Roman"/>
                <w:b/>
                <w:color w:val="231F20"/>
                <w:spacing w:val="-33"/>
                <w:sz w:val="23"/>
              </w:rPr>
              <w:t> </w:t>
            </w:r>
            <w:r>
              <w:rPr>
                <w:rFonts w:ascii="Times New Roman" w:eastAsia="Times New Roman"/>
                <w:b/>
                <w:color w:val="231F20"/>
                <w:spacing w:val="-10"/>
                <w:w w:val="100"/>
                <w:sz w:val="23"/>
              </w:rPr>
              <w:t>o</w:t>
            </w:r>
            <w:r>
              <w:rPr>
                <w:rFonts w:ascii="Times New Roman" w:eastAsia="Times New Roman"/>
                <w:b/>
                <w:color w:val="231F20"/>
                <w:w w:val="100"/>
                <w:sz w:val="23"/>
              </w:rPr>
              <w:t>f</w:t>
            </w:r>
            <w:r>
              <w:rPr>
                <w:rFonts w:ascii="Times New Roman" w:eastAsia="Times New Roman"/>
                <w:b/>
                <w:color w:val="231F20"/>
                <w:spacing w:val="-31"/>
                <w:sz w:val="23"/>
              </w:rPr>
              <w:t> </w:t>
            </w:r>
            <w:r>
              <w:rPr>
                <w:rFonts w:ascii="Times New Roman" w:eastAsia="Times New Roman"/>
                <w:b/>
                <w:color w:val="231F20"/>
                <w:spacing w:val="-11"/>
                <w:w w:val="100"/>
                <w:sz w:val="23"/>
              </w:rPr>
              <w:t>b</w:t>
            </w:r>
            <w:r>
              <w:rPr>
                <w:rFonts w:ascii="Times New Roman" w:eastAsia="Times New Roman"/>
                <w:b/>
                <w:color w:val="231F20"/>
                <w:spacing w:val="-9"/>
                <w:w w:val="100"/>
                <w:sz w:val="23"/>
              </w:rPr>
              <w:t>i</w:t>
            </w:r>
            <w:r>
              <w:rPr>
                <w:rFonts w:ascii="Times New Roman" w:eastAsia="Times New Roman"/>
                <w:b/>
                <w:color w:val="231F20"/>
                <w:spacing w:val="-11"/>
                <w:w w:val="100"/>
                <w:sz w:val="23"/>
              </w:rPr>
              <w:t>r</w:t>
            </w:r>
            <w:r>
              <w:rPr>
                <w:rFonts w:ascii="Times New Roman" w:eastAsia="Times New Roman"/>
                <w:b/>
                <w:color w:val="231F20"/>
                <w:spacing w:val="-10"/>
                <w:w w:val="100"/>
                <w:sz w:val="23"/>
              </w:rPr>
              <w:t>t</w:t>
            </w:r>
            <w:r>
              <w:rPr>
                <w:rFonts w:ascii="Times New Roman" w:eastAsia="Times New Roman"/>
                <w:b/>
                <w:color w:val="231F20"/>
                <w:w w:val="100"/>
                <w:sz w:val="23"/>
              </w:rPr>
              <w:t>h</w:t>
            </w:r>
          </w:p>
          <w:p>
            <w:pPr>
              <w:pStyle w:val="TableParagraph"/>
              <w:spacing w:line="279" w:lineRule="exact"/>
              <w:ind w:left="90"/>
              <w:rPr>
                <w:rFonts w:ascii="新細明體" w:eastAsia="新細明體" w:hint="eastAsia"/>
                <w:sz w:val="23"/>
              </w:rPr>
            </w:pPr>
            <w:r>
              <w:rPr>
                <w:rFonts w:ascii="新細明體" w:eastAsia="新細明體" w:hint="eastAsia"/>
                <w:color w:val="3553A4"/>
                <w:w w:val="120"/>
                <w:sz w:val="23"/>
              </w:rPr>
              <w:t>(生日）</w:t>
            </w:r>
          </w:p>
        </w:tc>
        <w:tc>
          <w:tcPr>
            <w:tcW w:w="6235" w:type="dxa"/>
            <w:tcBorders>
              <w:top w:val="single" w:sz="4" w:space="0" w:color="231F20"/>
              <w:left w:val="single" w:sz="4" w:space="0" w:color="231F20"/>
              <w:bottom w:val="single" w:sz="4" w:space="0" w:color="231F20"/>
              <w:right w:val="thinThickMediumGap" w:sz="9" w:space="0" w:color="231F20"/>
            </w:tcBorders>
          </w:tcPr>
          <w:p>
            <w:pPr>
              <w:pStyle w:val="TableParagraph"/>
              <w:tabs>
                <w:tab w:pos="3282" w:val="left" w:leader="none"/>
                <w:tab w:pos="3763" w:val="left" w:leader="none"/>
                <w:tab w:pos="4107" w:val="left" w:leader="none"/>
                <w:tab w:pos="4448" w:val="left" w:leader="none"/>
              </w:tabs>
              <w:spacing w:line="360" w:lineRule="exact"/>
              <w:ind w:left="119" w:right="-87"/>
              <w:rPr>
                <w:rFonts w:ascii="新細明體" w:eastAsia="新細明體" w:hint="eastAsia"/>
                <w:sz w:val="23"/>
              </w:rPr>
            </w:pPr>
            <w:r>
              <w:rPr>
                <w:rFonts w:ascii="Times New Roman" w:eastAsia="Times New Roman"/>
                <w:color w:val="231F20"/>
                <w:spacing w:val="28"/>
                <w:w w:val="101"/>
                <w:sz w:val="38"/>
              </w:rPr>
              <w:t>口</w:t>
            </w:r>
            <w:r>
              <w:rPr>
                <w:rFonts w:ascii="Times New Roman" w:eastAsia="Times New Roman"/>
                <w:color w:val="231F20"/>
                <w:spacing w:val="-10"/>
                <w:w w:val="100"/>
                <w:sz w:val="23"/>
              </w:rPr>
              <w:t>Mal</w:t>
            </w:r>
            <w:r>
              <w:rPr>
                <w:rFonts w:ascii="Times New Roman" w:eastAsia="Times New Roman"/>
                <w:color w:val="231F20"/>
                <w:spacing w:val="-43"/>
                <w:w w:val="100"/>
                <w:sz w:val="23"/>
              </w:rPr>
              <w:t>e</w:t>
            </w:r>
            <w:r>
              <w:rPr>
                <w:rFonts w:ascii="新細明體" w:eastAsia="新細明體" w:hint="eastAsia"/>
                <w:color w:val="3553A4"/>
                <w:spacing w:val="-19"/>
                <w:w w:val="152"/>
                <w:sz w:val="23"/>
              </w:rPr>
              <w:t>(</w:t>
            </w:r>
            <w:r>
              <w:rPr>
                <w:rFonts w:ascii="新細明體" w:eastAsia="新細明體" w:hint="eastAsia"/>
                <w:color w:val="3553A4"/>
                <w:spacing w:val="-21"/>
                <w:w w:val="152"/>
                <w:sz w:val="23"/>
              </w:rPr>
              <w:t>男</w:t>
            </w:r>
            <w:r>
              <w:rPr>
                <w:rFonts w:ascii="新細明體" w:eastAsia="新細明體" w:hint="eastAsia"/>
                <w:color w:val="3553A4"/>
                <w:w w:val="100"/>
                <w:sz w:val="23"/>
              </w:rPr>
              <w:t>）</w:t>
            </w:r>
            <w:r>
              <w:rPr>
                <w:rFonts w:ascii="新細明體" w:eastAsia="新細明體" w:hint="eastAsia"/>
                <w:color w:val="3553A4"/>
                <w:spacing w:val="-14"/>
                <w:sz w:val="23"/>
              </w:rPr>
              <w:t> </w:t>
            </w:r>
            <w:r>
              <w:rPr>
                <w:rFonts w:ascii="Times New Roman" w:eastAsia="Times New Roman"/>
                <w:color w:val="231F20"/>
                <w:spacing w:val="28"/>
                <w:w w:val="101"/>
                <w:sz w:val="38"/>
              </w:rPr>
              <w:t>口</w:t>
            </w:r>
            <w:r>
              <w:rPr>
                <w:rFonts w:ascii="Times New Roman" w:eastAsia="Times New Roman"/>
                <w:color w:val="231F20"/>
                <w:spacing w:val="-11"/>
                <w:w w:val="100"/>
                <w:sz w:val="23"/>
              </w:rPr>
              <w:t>Fe</w:t>
            </w:r>
            <w:r>
              <w:rPr>
                <w:rFonts w:ascii="Times New Roman" w:eastAsia="Times New Roman"/>
                <w:color w:val="231F20"/>
                <w:spacing w:val="-9"/>
                <w:w w:val="100"/>
                <w:sz w:val="23"/>
              </w:rPr>
              <w:t>m</w:t>
            </w:r>
            <w:r>
              <w:rPr>
                <w:rFonts w:ascii="Times New Roman" w:eastAsia="Times New Roman"/>
                <w:color w:val="231F20"/>
                <w:spacing w:val="-11"/>
                <w:w w:val="100"/>
                <w:sz w:val="23"/>
              </w:rPr>
              <w:t>a</w:t>
            </w:r>
            <w:r>
              <w:rPr>
                <w:rFonts w:ascii="Times New Roman" w:eastAsia="Times New Roman"/>
                <w:color w:val="231F20"/>
                <w:spacing w:val="-9"/>
                <w:w w:val="100"/>
                <w:sz w:val="23"/>
              </w:rPr>
              <w:t>l</w:t>
            </w:r>
            <w:r>
              <w:rPr>
                <w:rFonts w:ascii="Times New Roman" w:eastAsia="Times New Roman"/>
                <w:color w:val="231F20"/>
                <w:spacing w:val="-43"/>
                <w:w w:val="100"/>
                <w:sz w:val="23"/>
              </w:rPr>
              <w:t>e</w:t>
            </w:r>
            <w:r>
              <w:rPr>
                <w:rFonts w:ascii="新細明體" w:eastAsia="新細明體" w:hint="eastAsia"/>
                <w:color w:val="3553A4"/>
                <w:spacing w:val="-19"/>
                <w:w w:val="152"/>
                <w:sz w:val="23"/>
              </w:rPr>
              <w:t>(</w:t>
            </w:r>
            <w:r>
              <w:rPr>
                <w:rFonts w:ascii="新細明體" w:eastAsia="新細明體" w:hint="eastAsia"/>
                <w:color w:val="3553A4"/>
                <w:spacing w:val="-21"/>
                <w:w w:val="152"/>
                <w:sz w:val="23"/>
              </w:rPr>
              <w:t>女</w:t>
            </w:r>
            <w:r>
              <w:rPr>
                <w:rFonts w:ascii="新細明體" w:eastAsia="新細明體" w:hint="eastAsia"/>
                <w:color w:val="3553A4"/>
                <w:spacing w:val="-49"/>
                <w:w w:val="100"/>
                <w:sz w:val="23"/>
              </w:rPr>
              <w:t>）</w:t>
            </w:r>
            <w:r>
              <w:rPr>
                <w:rFonts w:ascii="Times New Roman" w:eastAsia="Times New Roman"/>
                <w:color w:val="231F20"/>
                <w:w w:val="100"/>
                <w:sz w:val="23"/>
              </w:rPr>
              <w:t>/</w:t>
            </w:r>
            <w:r>
              <w:rPr>
                <w:rFonts w:ascii="Times New Roman" w:eastAsia="Times New Roman"/>
                <w:color w:val="231F20"/>
                <w:sz w:val="23"/>
              </w:rPr>
              <w:tab/>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rFonts w:ascii="Times New Roman" w:eastAsia="Times New Roman"/>
                <w:color w:val="231F20"/>
                <w:w w:val="100"/>
                <w:sz w:val="23"/>
                <w:u w:val="single" w:color="231F20"/>
              </w:rPr>
              <w:t>/</w:t>
            </w:r>
            <w:r>
              <w:rPr>
                <w:rFonts w:ascii="Times New Roman" w:eastAsia="Times New Roman"/>
                <w:color w:val="231F20"/>
                <w:sz w:val="23"/>
                <w:u w:val="single" w:color="231F20"/>
              </w:rPr>
              <w:tab/>
            </w:r>
            <w:r>
              <w:rPr>
                <w:rFonts w:ascii="Times New Roman" w:eastAsia="Times New Roman"/>
                <w:color w:val="231F20"/>
                <w:w w:val="100"/>
                <w:sz w:val="23"/>
                <w:u w:val="single" w:color="231F20"/>
              </w:rPr>
              <w:t>/</w:t>
            </w:r>
            <w:r>
              <w:rPr>
                <w:rFonts w:ascii="Times New Roman" w:eastAsia="Times New Roman"/>
                <w:color w:val="231F20"/>
                <w:sz w:val="23"/>
                <w:u w:val="single" w:color="231F20"/>
              </w:rPr>
              <w:tab/>
            </w:r>
            <w:r>
              <w:rPr>
                <w:rFonts w:ascii="Times New Roman" w:eastAsia="Times New Roman"/>
                <w:color w:val="231F20"/>
                <w:spacing w:val="9"/>
                <w:sz w:val="23"/>
              </w:rPr>
              <w:t> </w:t>
            </w:r>
            <w:r>
              <w:rPr>
                <w:rFonts w:ascii="新細明體" w:eastAsia="新細明體" w:hint="eastAsia"/>
                <w:color w:val="231F20"/>
                <w:spacing w:val="-21"/>
                <w:w w:val="320"/>
                <w:sz w:val="23"/>
              </w:rPr>
              <w:t>(</w:t>
            </w:r>
            <w:r>
              <w:rPr>
                <w:rFonts w:ascii="Times New Roman" w:eastAsia="Times New Roman"/>
                <w:color w:val="231F20"/>
                <w:spacing w:val="-14"/>
                <w:w w:val="100"/>
                <w:sz w:val="23"/>
              </w:rPr>
              <w:t>y</w:t>
            </w:r>
            <w:r>
              <w:rPr>
                <w:rFonts w:ascii="Times New Roman" w:eastAsia="Times New Roman"/>
                <w:color w:val="231F20"/>
                <w:spacing w:val="-8"/>
                <w:w w:val="100"/>
                <w:sz w:val="23"/>
              </w:rPr>
              <w:t>e</w:t>
            </w:r>
            <w:r>
              <w:rPr>
                <w:rFonts w:ascii="Times New Roman" w:eastAsia="Times New Roman"/>
                <w:color w:val="231F20"/>
                <w:spacing w:val="-10"/>
                <w:w w:val="100"/>
                <w:sz w:val="23"/>
              </w:rPr>
              <w:t>ar/month/d</w:t>
            </w:r>
            <w:r>
              <w:rPr>
                <w:rFonts w:ascii="Times New Roman" w:eastAsia="Times New Roman"/>
                <w:color w:val="231F20"/>
                <w:spacing w:val="-8"/>
                <w:w w:val="100"/>
                <w:sz w:val="23"/>
              </w:rPr>
              <w:t>a</w:t>
            </w:r>
            <w:r>
              <w:rPr>
                <w:rFonts w:ascii="Times New Roman" w:eastAsia="Times New Roman"/>
                <w:color w:val="231F20"/>
                <w:spacing w:val="-17"/>
                <w:w w:val="100"/>
                <w:sz w:val="23"/>
              </w:rPr>
              <w:t>y</w:t>
            </w:r>
            <w:r>
              <w:rPr>
                <w:rFonts w:ascii="新細明體" w:eastAsia="新細明體" w:hint="eastAsia"/>
                <w:color w:val="231F20"/>
                <w:w w:val="320"/>
                <w:sz w:val="23"/>
              </w:rPr>
              <w:t>)</w:t>
            </w:r>
          </w:p>
          <w:p>
            <w:pPr>
              <w:pStyle w:val="TableParagraph"/>
              <w:spacing w:line="287" w:lineRule="exact" w:before="24"/>
              <w:ind w:left="119"/>
              <w:rPr>
                <w:rFonts w:ascii="新細明體" w:eastAsia="新細明體" w:hint="eastAsia"/>
                <w:sz w:val="23"/>
              </w:rPr>
            </w:pPr>
            <w:r>
              <w:rPr>
                <w:rFonts w:ascii="新細明體" w:eastAsia="新細明體" w:hint="eastAsia"/>
                <w:color w:val="3553A4"/>
                <w:w w:val="110"/>
                <w:sz w:val="23"/>
              </w:rPr>
              <w:t>(出生年</w:t>
            </w:r>
            <w:r>
              <w:rPr>
                <w:rFonts w:ascii="新細明體" w:eastAsia="新細明體" w:hint="eastAsia"/>
                <w:color w:val="3553A4"/>
                <w:w w:val="80"/>
                <w:sz w:val="23"/>
              </w:rPr>
              <w:t>／</w:t>
            </w:r>
            <w:r>
              <w:rPr>
                <w:rFonts w:ascii="新細明體" w:eastAsia="新細明體" w:hint="eastAsia"/>
                <w:color w:val="3553A4"/>
                <w:w w:val="110"/>
                <w:sz w:val="23"/>
              </w:rPr>
              <w:t>月</w:t>
            </w:r>
            <w:r>
              <w:rPr>
                <w:rFonts w:ascii="新細明體" w:eastAsia="新細明體" w:hint="eastAsia"/>
                <w:color w:val="3553A4"/>
                <w:w w:val="80"/>
                <w:sz w:val="23"/>
              </w:rPr>
              <w:t>／</w:t>
            </w:r>
            <w:r>
              <w:rPr>
                <w:rFonts w:ascii="新細明體" w:eastAsia="新細明體" w:hint="eastAsia"/>
                <w:color w:val="3553A4"/>
                <w:w w:val="110"/>
                <w:sz w:val="23"/>
              </w:rPr>
              <w:t>日）</w:t>
            </w:r>
          </w:p>
        </w:tc>
      </w:tr>
      <w:tr>
        <w:trPr>
          <w:trHeight w:val="345" w:hRule="atLeast"/>
        </w:trPr>
        <w:tc>
          <w:tcPr>
            <w:tcW w:w="2875" w:type="dxa"/>
            <w:tcBorders>
              <w:top w:val="single" w:sz="4" w:space="0" w:color="231F20"/>
              <w:bottom w:val="single" w:sz="4" w:space="0" w:color="231F20"/>
              <w:right w:val="single" w:sz="4" w:space="0" w:color="231F20"/>
            </w:tcBorders>
          </w:tcPr>
          <w:p>
            <w:pPr>
              <w:pStyle w:val="TableParagraph"/>
              <w:spacing w:line="326" w:lineRule="exact"/>
              <w:ind w:left="90" w:right="-44"/>
              <w:rPr>
                <w:rFonts w:ascii="新細明體" w:eastAsia="新細明體" w:hint="eastAsia"/>
                <w:sz w:val="23"/>
              </w:rPr>
            </w:pPr>
            <w:r>
              <w:rPr>
                <w:rFonts w:ascii="思源黑體 HW" w:eastAsia="思源黑體 HW" w:hint="eastAsia"/>
                <w:b/>
                <w:color w:val="231F20"/>
                <w:spacing w:val="-17"/>
                <w:w w:val="200"/>
                <w:sz w:val="23"/>
              </w:rPr>
              <w:t>(</w:t>
            </w:r>
            <w:r>
              <w:rPr>
                <w:rFonts w:ascii="Times New Roman" w:eastAsia="Times New Roman"/>
                <w:b/>
                <w:color w:val="231F20"/>
                <w:spacing w:val="-12"/>
                <w:w w:val="100"/>
                <w:sz w:val="23"/>
              </w:rPr>
              <w:t>3</w:t>
            </w:r>
            <w:r>
              <w:rPr>
                <w:rFonts w:ascii="新細明體" w:eastAsia="新細明體" w:hint="eastAsia"/>
                <w:color w:val="231F20"/>
                <w:spacing w:val="-95"/>
                <w:w w:val="320"/>
                <w:sz w:val="23"/>
              </w:rPr>
              <w:t>)</w:t>
            </w:r>
            <w:r>
              <w:rPr>
                <w:rFonts w:ascii="Times New Roman" w:eastAsia="Times New Roman"/>
                <w:b/>
                <w:color w:val="231F20"/>
                <w:spacing w:val="-12"/>
                <w:w w:val="100"/>
                <w:sz w:val="23"/>
              </w:rPr>
              <w:t>P</w:t>
            </w:r>
            <w:r>
              <w:rPr>
                <w:rFonts w:ascii="Times New Roman" w:eastAsia="Times New Roman"/>
                <w:b/>
                <w:color w:val="231F20"/>
                <w:spacing w:val="-10"/>
                <w:w w:val="100"/>
                <w:sz w:val="23"/>
              </w:rPr>
              <w:t>as</w:t>
            </w:r>
            <w:r>
              <w:rPr>
                <w:rFonts w:ascii="Times New Roman" w:eastAsia="Times New Roman"/>
                <w:b/>
                <w:color w:val="231F20"/>
                <w:spacing w:val="-12"/>
                <w:w w:val="100"/>
                <w:sz w:val="23"/>
              </w:rPr>
              <w:t>s</w:t>
            </w:r>
            <w:r>
              <w:rPr>
                <w:rFonts w:ascii="Times New Roman" w:eastAsia="Times New Roman"/>
                <w:b/>
                <w:color w:val="231F20"/>
                <w:spacing w:val="-9"/>
                <w:w w:val="100"/>
                <w:sz w:val="23"/>
              </w:rPr>
              <w:t>p</w:t>
            </w:r>
            <w:r>
              <w:rPr>
                <w:rFonts w:ascii="Times New Roman" w:eastAsia="Times New Roman"/>
                <w:b/>
                <w:color w:val="231F20"/>
                <w:spacing w:val="-10"/>
                <w:w w:val="100"/>
                <w:sz w:val="23"/>
              </w:rPr>
              <w:t>o</w:t>
            </w:r>
            <w:r>
              <w:rPr>
                <w:rFonts w:ascii="Times New Roman" w:eastAsia="Times New Roman"/>
                <w:b/>
                <w:color w:val="231F20"/>
                <w:spacing w:val="-11"/>
                <w:w w:val="100"/>
                <w:sz w:val="23"/>
              </w:rPr>
              <w:t>r</w:t>
            </w:r>
            <w:r>
              <w:rPr>
                <w:rFonts w:ascii="Times New Roman" w:eastAsia="Times New Roman"/>
                <w:b/>
                <w:color w:val="231F20"/>
                <w:w w:val="100"/>
                <w:sz w:val="23"/>
              </w:rPr>
              <w:t>t</w:t>
            </w:r>
            <w:r>
              <w:rPr>
                <w:rFonts w:ascii="Times New Roman" w:eastAsia="Times New Roman"/>
                <w:b/>
                <w:color w:val="231F20"/>
                <w:spacing w:val="-31"/>
                <w:sz w:val="23"/>
              </w:rPr>
              <w:t> </w:t>
            </w:r>
            <w:r>
              <w:rPr>
                <w:rFonts w:ascii="Times New Roman" w:eastAsia="Times New Roman"/>
                <w:b/>
                <w:color w:val="231F20"/>
                <w:spacing w:val="-10"/>
                <w:w w:val="100"/>
                <w:sz w:val="23"/>
              </w:rPr>
              <w:t>N</w:t>
            </w:r>
            <w:r>
              <w:rPr>
                <w:rFonts w:ascii="Times New Roman" w:eastAsia="Times New Roman"/>
                <w:b/>
                <w:color w:val="231F20"/>
                <w:spacing w:val="-40"/>
                <w:w w:val="100"/>
                <w:sz w:val="23"/>
              </w:rPr>
              <w:t>o</w:t>
            </w:r>
            <w:r>
              <w:rPr>
                <w:rFonts w:ascii="新細明體" w:eastAsia="新細明體" w:hint="eastAsia"/>
                <w:color w:val="3553A4"/>
                <w:spacing w:val="-201"/>
                <w:w w:val="320"/>
                <w:sz w:val="23"/>
              </w:rPr>
              <w:t>(</w:t>
            </w:r>
            <w:r>
              <w:rPr>
                <w:rFonts w:ascii="Times New Roman" w:eastAsia="Times New Roman"/>
                <w:b/>
                <w:color w:val="231F20"/>
                <w:w w:val="100"/>
                <w:sz w:val="23"/>
              </w:rPr>
              <w:t>.</w:t>
            </w:r>
            <w:r>
              <w:rPr>
                <w:rFonts w:ascii="Times New Roman" w:eastAsia="Times New Roman"/>
                <w:b/>
                <w:color w:val="231F20"/>
                <w:spacing w:val="3"/>
                <w:sz w:val="23"/>
              </w:rPr>
              <w:t>  </w:t>
            </w:r>
            <w:r>
              <w:rPr>
                <w:rFonts w:ascii="新細明體" w:eastAsia="新細明體" w:hint="eastAsia"/>
                <w:color w:val="3553A4"/>
                <w:spacing w:val="-20"/>
                <w:w w:val="100"/>
                <w:sz w:val="23"/>
              </w:rPr>
              <w:t>護照號碼</w:t>
            </w:r>
            <w:r>
              <w:rPr>
                <w:rFonts w:ascii="新細明體" w:eastAsia="新細明體" w:hint="eastAsia"/>
                <w:color w:val="3553A4"/>
                <w:spacing w:val="-19"/>
                <w:w w:val="100"/>
                <w:sz w:val="23"/>
              </w:rPr>
              <w:t>）</w:t>
            </w:r>
          </w:p>
        </w:tc>
        <w:tc>
          <w:tcPr>
            <w:tcW w:w="6235"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691" w:hRule="atLeast"/>
        </w:trPr>
        <w:tc>
          <w:tcPr>
            <w:tcW w:w="2875" w:type="dxa"/>
            <w:tcBorders>
              <w:top w:val="single" w:sz="4" w:space="0" w:color="231F20"/>
              <w:bottom w:val="single" w:sz="4" w:space="0" w:color="231F20"/>
              <w:right w:val="single" w:sz="4" w:space="0" w:color="231F20"/>
            </w:tcBorders>
          </w:tcPr>
          <w:p>
            <w:pPr>
              <w:pStyle w:val="TableParagraph"/>
              <w:spacing w:line="393" w:lineRule="exact"/>
              <w:ind w:left="90"/>
              <w:rPr>
                <w:rFonts w:ascii="Times New Roman"/>
                <w:b/>
                <w:sz w:val="23"/>
              </w:rPr>
            </w:pPr>
            <w:r>
              <w:rPr>
                <w:rFonts w:ascii="思源黑體 HW"/>
                <w:b/>
                <w:color w:val="231F20"/>
                <w:w w:val="110"/>
                <w:sz w:val="23"/>
              </w:rPr>
              <w:t>(</w:t>
            </w:r>
            <w:r>
              <w:rPr>
                <w:rFonts w:ascii="Times New Roman"/>
                <w:b/>
                <w:color w:val="231F20"/>
                <w:w w:val="110"/>
                <w:sz w:val="23"/>
              </w:rPr>
              <w:t>4</w:t>
            </w:r>
            <w:r>
              <w:rPr>
                <w:rFonts w:ascii="思源黑體 HW"/>
                <w:b/>
                <w:color w:val="231F20"/>
                <w:w w:val="110"/>
                <w:sz w:val="23"/>
              </w:rPr>
              <w:t>)</w:t>
            </w:r>
            <w:r>
              <w:rPr>
                <w:rFonts w:ascii="Times New Roman"/>
                <w:b/>
                <w:color w:val="231F20"/>
                <w:w w:val="110"/>
                <w:sz w:val="23"/>
              </w:rPr>
              <w:t>Flight arrival info.</w:t>
            </w:r>
          </w:p>
          <w:p>
            <w:pPr>
              <w:pStyle w:val="TableParagraph"/>
              <w:spacing w:line="279" w:lineRule="exact"/>
              <w:ind w:left="90"/>
              <w:rPr>
                <w:rFonts w:ascii="新細明體" w:eastAsia="新細明體" w:hint="eastAsia"/>
                <w:sz w:val="23"/>
              </w:rPr>
            </w:pPr>
            <w:r>
              <w:rPr>
                <w:rFonts w:ascii="新細明體" w:eastAsia="新細明體" w:hint="eastAsia"/>
                <w:color w:val="3553A4"/>
                <w:w w:val="115"/>
                <w:sz w:val="23"/>
              </w:rPr>
              <w:t>(班機抵達資訊）</w:t>
            </w:r>
          </w:p>
        </w:tc>
        <w:tc>
          <w:tcPr>
            <w:tcW w:w="6235" w:type="dxa"/>
            <w:tcBorders>
              <w:top w:val="single" w:sz="4" w:space="0" w:color="231F20"/>
              <w:left w:val="single" w:sz="4" w:space="0" w:color="231F20"/>
              <w:bottom w:val="single" w:sz="4" w:space="0" w:color="231F20"/>
              <w:right w:val="thinThickMediumGap" w:sz="9" w:space="0" w:color="231F20"/>
            </w:tcBorders>
          </w:tcPr>
          <w:p>
            <w:pPr>
              <w:pStyle w:val="TableParagraph"/>
              <w:spacing w:before="7"/>
              <w:rPr>
                <w:rFonts w:ascii="新細明體"/>
                <w:sz w:val="27"/>
              </w:rPr>
            </w:pPr>
          </w:p>
          <w:p>
            <w:pPr>
              <w:pStyle w:val="TableParagraph"/>
              <w:tabs>
                <w:tab w:pos="2227" w:val="left" w:leader="none"/>
                <w:tab w:pos="3010" w:val="left" w:leader="none"/>
                <w:tab w:pos="6145" w:val="left" w:leader="none"/>
              </w:tabs>
              <w:spacing w:line="287" w:lineRule="exact"/>
              <w:ind w:left="119"/>
              <w:rPr>
                <w:rFonts w:ascii="Times New Roman" w:eastAsia="Times New Roman"/>
                <w:sz w:val="23"/>
              </w:rPr>
            </w:pPr>
            <w:r>
              <w:rPr>
                <w:rFonts w:ascii="Times New Roman" w:eastAsia="Times New Roman"/>
                <w:color w:val="231F20"/>
                <w:spacing w:val="-10"/>
                <w:w w:val="100"/>
                <w:sz w:val="23"/>
              </w:rPr>
              <w:t>Date</w:t>
            </w:r>
            <w:r>
              <w:rPr>
                <w:rFonts w:ascii="Times New Roman" w:eastAsia="Times New Roman"/>
                <w:color w:val="231F20"/>
                <w:spacing w:val="-9"/>
                <w:w w:val="100"/>
                <w:sz w:val="23"/>
              </w:rPr>
              <w:t>:</w:t>
            </w:r>
            <w:r>
              <w:rPr>
                <w:rFonts w:ascii="新細明體" w:eastAsia="新細明體" w:hint="eastAsia"/>
                <w:color w:val="3553A4"/>
                <w:spacing w:val="-19"/>
                <w:w w:val="130"/>
                <w:sz w:val="23"/>
              </w:rPr>
              <w:t>(抵</w:t>
            </w:r>
            <w:r>
              <w:rPr>
                <w:rFonts w:ascii="新細明體" w:eastAsia="新細明體" w:hint="eastAsia"/>
                <w:color w:val="3553A4"/>
                <w:spacing w:val="-21"/>
                <w:w w:val="130"/>
                <w:sz w:val="23"/>
              </w:rPr>
              <w:t>達</w:t>
            </w:r>
            <w:r>
              <w:rPr>
                <w:rFonts w:ascii="新細明體" w:eastAsia="新細明體" w:hint="eastAsia"/>
                <w:color w:val="3553A4"/>
                <w:spacing w:val="-19"/>
                <w:w w:val="100"/>
                <w:sz w:val="23"/>
              </w:rPr>
              <w:t>日期</w:t>
            </w:r>
            <w:r>
              <w:rPr>
                <w:rFonts w:ascii="新細明體" w:eastAsia="新細明體" w:hint="eastAsia"/>
                <w:color w:val="3553A4"/>
                <w:spacing w:val="-21"/>
                <w:w w:val="100"/>
                <w:sz w:val="23"/>
              </w:rPr>
              <w:t>）</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rFonts w:ascii="Times New Roman" w:eastAsia="Times New Roman"/>
                <w:color w:val="231F20"/>
                <w:w w:val="100"/>
                <w:sz w:val="23"/>
                <w:u w:val="single" w:color="231F20"/>
              </w:rPr>
              <w:t>/</w:t>
            </w:r>
            <w:r>
              <w:rPr>
                <w:rFonts w:ascii="Times New Roman" w:eastAsia="Times New Roman"/>
                <w:color w:val="231F20"/>
                <w:sz w:val="23"/>
                <w:u w:val="single" w:color="231F20"/>
              </w:rPr>
              <w:t>  </w:t>
            </w:r>
            <w:r>
              <w:rPr>
                <w:rFonts w:ascii="Times New Roman" w:eastAsia="Times New Roman"/>
                <w:color w:val="231F20"/>
                <w:spacing w:val="7"/>
                <w:sz w:val="23"/>
                <w:u w:val="single" w:color="231F20"/>
              </w:rPr>
              <w:t> </w:t>
            </w:r>
            <w:r>
              <w:rPr>
                <w:rFonts w:ascii="Times New Roman" w:eastAsia="Times New Roman"/>
                <w:color w:val="231F20"/>
                <w:w w:val="100"/>
                <w:sz w:val="23"/>
                <w:u w:val="single" w:color="231F20"/>
              </w:rPr>
              <w:t>/</w:t>
            </w:r>
            <w:r>
              <w:rPr>
                <w:rFonts w:ascii="Times New Roman" w:eastAsia="Times New Roman"/>
                <w:color w:val="231F20"/>
                <w:sz w:val="23"/>
                <w:u w:val="single" w:color="231F20"/>
              </w:rPr>
              <w:t>  </w:t>
            </w:r>
            <w:r>
              <w:rPr>
                <w:rFonts w:ascii="Times New Roman" w:eastAsia="Times New Roman"/>
                <w:color w:val="231F20"/>
                <w:spacing w:val="12"/>
                <w:sz w:val="23"/>
                <w:u w:val="single" w:color="231F20"/>
              </w:rPr>
              <w:t> </w:t>
            </w:r>
            <w:r>
              <w:rPr>
                <w:rFonts w:ascii="Times New Roman" w:eastAsia="Times New Roman"/>
                <w:color w:val="231F20"/>
                <w:sz w:val="23"/>
              </w:rPr>
              <w:tab/>
            </w:r>
            <w:r>
              <w:rPr>
                <w:rFonts w:ascii="Times New Roman" w:eastAsia="Times New Roman"/>
                <w:color w:val="231F20"/>
                <w:spacing w:val="-11"/>
                <w:w w:val="100"/>
                <w:sz w:val="23"/>
              </w:rPr>
              <w:t>F</w:t>
            </w:r>
            <w:r>
              <w:rPr>
                <w:rFonts w:ascii="Times New Roman" w:eastAsia="Times New Roman"/>
                <w:color w:val="231F20"/>
                <w:spacing w:val="-9"/>
                <w:w w:val="100"/>
                <w:sz w:val="23"/>
              </w:rPr>
              <w:t>li</w:t>
            </w:r>
            <w:r>
              <w:rPr>
                <w:rFonts w:ascii="Times New Roman" w:eastAsia="Times New Roman"/>
                <w:color w:val="231F20"/>
                <w:spacing w:val="-12"/>
                <w:w w:val="100"/>
                <w:sz w:val="23"/>
              </w:rPr>
              <w:t>g</w:t>
            </w:r>
            <w:r>
              <w:rPr>
                <w:rFonts w:ascii="Times New Roman" w:eastAsia="Times New Roman"/>
                <w:color w:val="231F20"/>
                <w:spacing w:val="-9"/>
                <w:w w:val="100"/>
                <w:sz w:val="23"/>
              </w:rPr>
              <w:t>h</w:t>
            </w:r>
            <w:r>
              <w:rPr>
                <w:rFonts w:ascii="Times New Roman" w:eastAsia="Times New Roman"/>
                <w:color w:val="231F20"/>
                <w:w w:val="100"/>
                <w:sz w:val="23"/>
              </w:rPr>
              <w:t>t</w:t>
            </w:r>
            <w:r>
              <w:rPr>
                <w:rFonts w:ascii="Times New Roman" w:eastAsia="Times New Roman"/>
                <w:color w:val="231F20"/>
                <w:spacing w:val="-18"/>
                <w:sz w:val="23"/>
              </w:rPr>
              <w:t> </w:t>
            </w:r>
            <w:r>
              <w:rPr>
                <w:rFonts w:ascii="Times New Roman" w:eastAsia="Times New Roman"/>
                <w:color w:val="231F20"/>
                <w:spacing w:val="-9"/>
                <w:w w:val="100"/>
                <w:sz w:val="23"/>
              </w:rPr>
              <w:t>No</w:t>
            </w:r>
            <w:r>
              <w:rPr>
                <w:rFonts w:ascii="Times New Roman" w:eastAsia="Times New Roman"/>
                <w:color w:val="231F20"/>
                <w:spacing w:val="-12"/>
                <w:w w:val="100"/>
                <w:sz w:val="23"/>
              </w:rPr>
              <w:t>.</w:t>
            </w:r>
            <w:r>
              <w:rPr>
                <w:rFonts w:ascii="Times New Roman" w:eastAsia="Times New Roman"/>
                <w:color w:val="231F20"/>
                <w:spacing w:val="-10"/>
                <w:w w:val="100"/>
                <w:sz w:val="23"/>
              </w:rPr>
              <w:t>:</w:t>
            </w:r>
            <w:r>
              <w:rPr>
                <w:rFonts w:ascii="新細明體" w:eastAsia="新細明體" w:hint="eastAsia"/>
                <w:color w:val="3553A4"/>
                <w:spacing w:val="-21"/>
                <w:w w:val="320"/>
                <w:sz w:val="23"/>
              </w:rPr>
              <w:t>(</w:t>
            </w:r>
            <w:r>
              <w:rPr>
                <w:rFonts w:ascii="新細明體" w:eastAsia="新細明體" w:hint="eastAsia"/>
                <w:color w:val="3553A4"/>
                <w:spacing w:val="-19"/>
                <w:w w:val="100"/>
                <w:sz w:val="23"/>
              </w:rPr>
              <w:t>班機</w:t>
            </w:r>
            <w:r>
              <w:rPr>
                <w:rFonts w:ascii="新細明體" w:eastAsia="新細明體" w:hint="eastAsia"/>
                <w:color w:val="3553A4"/>
                <w:spacing w:val="-21"/>
                <w:w w:val="100"/>
                <w:sz w:val="23"/>
              </w:rPr>
              <w:t>代</w:t>
            </w:r>
            <w:r>
              <w:rPr>
                <w:rFonts w:ascii="新細明體" w:eastAsia="新細明體" w:hint="eastAsia"/>
                <w:color w:val="3553A4"/>
                <w:spacing w:val="-19"/>
                <w:w w:val="100"/>
                <w:sz w:val="23"/>
              </w:rPr>
              <w:t>號）</w:t>
            </w:r>
            <w:r>
              <w:rPr>
                <w:rFonts w:ascii="Times New Roman" w:eastAsia="Times New Roman"/>
                <w:color w:val="3553A4"/>
                <w:w w:val="100"/>
                <w:sz w:val="23"/>
                <w:u w:val="single" w:color="231F20"/>
              </w:rPr>
              <w:t> </w:t>
            </w:r>
            <w:r>
              <w:rPr>
                <w:rFonts w:ascii="Times New Roman" w:eastAsia="Times New Roman"/>
                <w:color w:val="3553A4"/>
                <w:sz w:val="23"/>
                <w:u w:val="single" w:color="231F20"/>
              </w:rPr>
              <w:tab/>
            </w:r>
          </w:p>
        </w:tc>
      </w:tr>
      <w:tr>
        <w:trPr>
          <w:trHeight w:val="345" w:hRule="atLeast"/>
        </w:trPr>
        <w:tc>
          <w:tcPr>
            <w:tcW w:w="2875" w:type="dxa"/>
            <w:tcBorders>
              <w:top w:val="single" w:sz="4" w:space="0" w:color="231F20"/>
              <w:bottom w:val="single" w:sz="4" w:space="0" w:color="231F20"/>
              <w:right w:val="single" w:sz="4" w:space="0" w:color="231F20"/>
            </w:tcBorders>
          </w:tcPr>
          <w:p>
            <w:pPr>
              <w:pStyle w:val="TableParagraph"/>
              <w:spacing w:line="326" w:lineRule="exact"/>
              <w:ind w:left="90"/>
              <w:rPr>
                <w:rFonts w:ascii="新細明體" w:eastAsia="新細明體" w:hint="eastAsia"/>
                <w:sz w:val="23"/>
              </w:rPr>
            </w:pPr>
            <w:r>
              <w:rPr>
                <w:rFonts w:ascii="思源黑體 HW" w:eastAsia="思源黑體 HW" w:hint="eastAsia"/>
                <w:b/>
                <w:color w:val="231F20"/>
                <w:spacing w:val="-17"/>
                <w:w w:val="200"/>
                <w:sz w:val="23"/>
              </w:rPr>
              <w:t>(</w:t>
            </w:r>
            <w:r>
              <w:rPr>
                <w:rFonts w:ascii="Times New Roman" w:eastAsia="Times New Roman"/>
                <w:b/>
                <w:color w:val="231F20"/>
                <w:spacing w:val="-12"/>
                <w:w w:val="100"/>
                <w:sz w:val="23"/>
              </w:rPr>
              <w:t>5</w:t>
            </w:r>
            <w:r>
              <w:rPr>
                <w:rFonts w:ascii="新細明體" w:eastAsia="新細明體" w:hint="eastAsia"/>
                <w:color w:val="231F20"/>
                <w:spacing w:val="-19"/>
                <w:w w:val="320"/>
                <w:sz w:val="23"/>
              </w:rPr>
              <w:t>)</w:t>
            </w:r>
            <w:r>
              <w:rPr>
                <w:rFonts w:ascii="Times New Roman" w:eastAsia="Times New Roman"/>
                <w:b/>
                <w:color w:val="231F20"/>
                <w:spacing w:val="-10"/>
                <w:w w:val="100"/>
                <w:sz w:val="23"/>
              </w:rPr>
              <w:t>Ad</w:t>
            </w:r>
            <w:r>
              <w:rPr>
                <w:rFonts w:ascii="Times New Roman" w:eastAsia="Times New Roman"/>
                <w:b/>
                <w:color w:val="231F20"/>
                <w:spacing w:val="-9"/>
                <w:w w:val="100"/>
                <w:sz w:val="23"/>
              </w:rPr>
              <w:t>d</w:t>
            </w:r>
            <w:r>
              <w:rPr>
                <w:rFonts w:ascii="Times New Roman" w:eastAsia="Times New Roman"/>
                <w:b/>
                <w:color w:val="231F20"/>
                <w:spacing w:val="-10"/>
                <w:w w:val="100"/>
                <w:sz w:val="23"/>
              </w:rPr>
              <w:t>ress</w:t>
            </w:r>
            <w:r>
              <w:rPr>
                <w:rFonts w:ascii="新細明體" w:eastAsia="新細明體" w:hint="eastAsia"/>
                <w:color w:val="3553A4"/>
                <w:spacing w:val="-20"/>
                <w:w w:val="152"/>
                <w:sz w:val="23"/>
              </w:rPr>
              <w:t>(地</w:t>
            </w:r>
            <w:r>
              <w:rPr>
                <w:rFonts w:ascii="新細明體" w:eastAsia="新細明體" w:hint="eastAsia"/>
                <w:color w:val="3553A4"/>
                <w:spacing w:val="-19"/>
                <w:w w:val="100"/>
                <w:sz w:val="23"/>
              </w:rPr>
              <w:t>址）</w:t>
            </w:r>
          </w:p>
        </w:tc>
        <w:tc>
          <w:tcPr>
            <w:tcW w:w="6235" w:type="dxa"/>
            <w:tcBorders>
              <w:top w:val="single" w:sz="4" w:space="0" w:color="231F20"/>
              <w:left w:val="single" w:sz="4" w:space="0" w:color="231F20"/>
              <w:bottom w:val="single" w:sz="4" w:space="0" w:color="231F20"/>
              <w:right w:val="thinThickMediumGap" w:sz="9" w:space="0" w:color="231F20"/>
            </w:tcBorders>
          </w:tcPr>
          <w:p>
            <w:pPr>
              <w:pStyle w:val="TableParagraph"/>
              <w:spacing w:line="287" w:lineRule="exact" w:before="38"/>
              <w:ind w:left="119"/>
              <w:rPr>
                <w:rFonts w:ascii="新細明體" w:eastAsia="新細明體" w:hint="eastAsia"/>
                <w:sz w:val="23"/>
              </w:rPr>
            </w:pPr>
            <w:r>
              <w:rPr>
                <w:rFonts w:ascii="新細明體" w:eastAsia="新細明體" w:hint="eastAsia"/>
                <w:color w:val="3553A4"/>
                <w:w w:val="105"/>
                <w:sz w:val="23"/>
              </w:rPr>
              <w:t>(請填病人移居對方國後新地址）</w:t>
            </w:r>
          </w:p>
        </w:tc>
      </w:tr>
      <w:tr>
        <w:trPr>
          <w:trHeight w:val="347" w:hRule="atLeast"/>
        </w:trPr>
        <w:tc>
          <w:tcPr>
            <w:tcW w:w="2875" w:type="dxa"/>
            <w:tcBorders>
              <w:top w:val="single" w:sz="4" w:space="0" w:color="231F20"/>
              <w:bottom w:val="single" w:sz="4" w:space="0" w:color="231F20"/>
              <w:right w:val="single" w:sz="4" w:space="0" w:color="231F20"/>
            </w:tcBorders>
          </w:tcPr>
          <w:p>
            <w:pPr>
              <w:pStyle w:val="TableParagraph"/>
              <w:spacing w:line="328" w:lineRule="exact"/>
              <w:ind w:left="90"/>
              <w:rPr>
                <w:rFonts w:ascii="新細明體" w:eastAsia="新細明體" w:hint="eastAsia"/>
                <w:sz w:val="23"/>
              </w:rPr>
            </w:pPr>
            <w:r>
              <w:rPr>
                <w:rFonts w:ascii="思源黑體 HW" w:eastAsia="思源黑體 HW" w:hint="eastAsia"/>
                <w:b/>
                <w:color w:val="231F20"/>
                <w:spacing w:val="-17"/>
                <w:w w:val="200"/>
                <w:sz w:val="23"/>
              </w:rPr>
              <w:t>(</w:t>
            </w:r>
            <w:r>
              <w:rPr>
                <w:rFonts w:ascii="Times New Roman" w:eastAsia="Times New Roman"/>
                <w:b/>
                <w:color w:val="231F20"/>
                <w:spacing w:val="-12"/>
                <w:w w:val="100"/>
                <w:sz w:val="23"/>
              </w:rPr>
              <w:t>6</w:t>
            </w:r>
            <w:r>
              <w:rPr>
                <w:rFonts w:ascii="新細明體" w:eastAsia="新細明體" w:hint="eastAsia"/>
                <w:color w:val="231F20"/>
                <w:spacing w:val="-19"/>
                <w:w w:val="320"/>
                <w:sz w:val="23"/>
              </w:rPr>
              <w:t>)</w:t>
            </w:r>
            <w:r>
              <w:rPr>
                <w:rFonts w:ascii="Times New Roman" w:eastAsia="Times New Roman"/>
                <w:b/>
                <w:color w:val="231F20"/>
                <w:spacing w:val="-9"/>
                <w:w w:val="100"/>
                <w:sz w:val="23"/>
              </w:rPr>
              <w:t>T</w:t>
            </w:r>
            <w:r>
              <w:rPr>
                <w:rFonts w:ascii="Times New Roman" w:eastAsia="Times New Roman"/>
                <w:b/>
                <w:color w:val="231F20"/>
                <w:spacing w:val="-11"/>
                <w:w w:val="100"/>
                <w:sz w:val="23"/>
              </w:rPr>
              <w:t>e</w:t>
            </w:r>
            <w:r>
              <w:rPr>
                <w:rFonts w:ascii="Times New Roman" w:eastAsia="Times New Roman"/>
                <w:b/>
                <w:color w:val="231F20"/>
                <w:spacing w:val="-9"/>
                <w:w w:val="100"/>
                <w:sz w:val="23"/>
              </w:rPr>
              <w:t>l</w:t>
            </w:r>
            <w:r>
              <w:rPr>
                <w:rFonts w:ascii="Times New Roman" w:eastAsia="Times New Roman"/>
                <w:b/>
                <w:color w:val="231F20"/>
                <w:spacing w:val="-13"/>
                <w:w w:val="100"/>
                <w:sz w:val="23"/>
              </w:rPr>
              <w:t>e</w:t>
            </w:r>
            <w:r>
              <w:rPr>
                <w:rFonts w:ascii="Times New Roman" w:eastAsia="Times New Roman"/>
                <w:b/>
                <w:color w:val="231F20"/>
                <w:spacing w:val="-9"/>
                <w:w w:val="100"/>
                <w:sz w:val="23"/>
              </w:rPr>
              <w:t>ph</w:t>
            </w:r>
            <w:r>
              <w:rPr>
                <w:rFonts w:ascii="Times New Roman" w:eastAsia="Times New Roman"/>
                <w:b/>
                <w:color w:val="231F20"/>
                <w:spacing w:val="-12"/>
                <w:w w:val="100"/>
                <w:sz w:val="23"/>
              </w:rPr>
              <w:t>o</w:t>
            </w:r>
            <w:r>
              <w:rPr>
                <w:rFonts w:ascii="Times New Roman" w:eastAsia="Times New Roman"/>
                <w:b/>
                <w:color w:val="231F20"/>
                <w:spacing w:val="-9"/>
                <w:w w:val="100"/>
                <w:sz w:val="23"/>
              </w:rPr>
              <w:t>n</w:t>
            </w:r>
            <w:r>
              <w:rPr>
                <w:rFonts w:ascii="Times New Roman" w:eastAsia="Times New Roman"/>
                <w:b/>
                <w:color w:val="231F20"/>
                <w:spacing w:val="-10"/>
                <w:w w:val="100"/>
                <w:sz w:val="23"/>
              </w:rPr>
              <w:t>e</w:t>
            </w:r>
            <w:r>
              <w:rPr>
                <w:rFonts w:ascii="新細明體" w:eastAsia="新細明體" w:hint="eastAsia"/>
                <w:color w:val="3553A4"/>
                <w:spacing w:val="-20"/>
                <w:w w:val="152"/>
                <w:sz w:val="23"/>
              </w:rPr>
              <w:t>(電</w:t>
            </w:r>
            <w:r>
              <w:rPr>
                <w:rFonts w:ascii="新細明體" w:eastAsia="新細明體" w:hint="eastAsia"/>
                <w:color w:val="3553A4"/>
                <w:spacing w:val="-19"/>
                <w:w w:val="100"/>
                <w:sz w:val="23"/>
              </w:rPr>
              <w:t>語）</w:t>
            </w:r>
          </w:p>
        </w:tc>
        <w:tc>
          <w:tcPr>
            <w:tcW w:w="6235" w:type="dxa"/>
            <w:tcBorders>
              <w:top w:val="single" w:sz="4" w:space="0" w:color="231F20"/>
              <w:left w:val="single" w:sz="4" w:space="0" w:color="231F20"/>
              <w:bottom w:val="single" w:sz="4" w:space="0" w:color="231F20"/>
              <w:right w:val="thinThickMediumGap" w:sz="9" w:space="0" w:color="231F20"/>
            </w:tcBorders>
          </w:tcPr>
          <w:p>
            <w:pPr>
              <w:pStyle w:val="TableParagraph"/>
              <w:spacing w:line="287" w:lineRule="exact" w:before="40"/>
              <w:ind w:left="119"/>
              <w:rPr>
                <w:rFonts w:ascii="新細明體" w:eastAsia="新細明體" w:hint="eastAsia"/>
                <w:sz w:val="23"/>
              </w:rPr>
            </w:pPr>
            <w:r>
              <w:rPr>
                <w:rFonts w:ascii="新細明體" w:eastAsia="新細明體" w:hint="eastAsia"/>
                <w:color w:val="3553A4"/>
                <w:w w:val="105"/>
                <w:sz w:val="23"/>
              </w:rPr>
              <w:t>(請填病人移居對方國後新聯絡電語）</w:t>
            </w:r>
          </w:p>
        </w:tc>
      </w:tr>
      <w:tr>
        <w:trPr>
          <w:trHeight w:val="1041" w:hRule="atLeast"/>
        </w:trPr>
        <w:tc>
          <w:tcPr>
            <w:tcW w:w="2875" w:type="dxa"/>
            <w:tcBorders>
              <w:top w:val="single" w:sz="4" w:space="0" w:color="231F20"/>
              <w:bottom w:val="thinThickMediumGap" w:sz="9" w:space="0" w:color="231F20"/>
              <w:right w:val="single" w:sz="4" w:space="0" w:color="231F20"/>
            </w:tcBorders>
          </w:tcPr>
          <w:p>
            <w:pPr>
              <w:pStyle w:val="TableParagraph"/>
              <w:spacing w:line="457" w:lineRule="exact" w:before="108"/>
              <w:ind w:left="90"/>
              <w:rPr>
                <w:rFonts w:ascii="Times New Roman"/>
                <w:b/>
                <w:sz w:val="23"/>
              </w:rPr>
            </w:pPr>
            <w:r>
              <w:rPr>
                <w:rFonts w:ascii="思源黑體 HW"/>
                <w:b/>
                <w:color w:val="231F20"/>
                <w:w w:val="110"/>
                <w:sz w:val="23"/>
              </w:rPr>
              <w:t>(</w:t>
            </w:r>
            <w:r>
              <w:rPr>
                <w:rFonts w:ascii="Times New Roman"/>
                <w:b/>
                <w:color w:val="231F20"/>
                <w:w w:val="110"/>
                <w:sz w:val="23"/>
              </w:rPr>
              <w:t>7</w:t>
            </w:r>
            <w:r>
              <w:rPr>
                <w:rFonts w:ascii="思源黑體 HW"/>
                <w:b/>
                <w:color w:val="231F20"/>
                <w:w w:val="110"/>
                <w:sz w:val="23"/>
              </w:rPr>
              <w:t>)</w:t>
            </w:r>
            <w:r>
              <w:rPr>
                <w:rFonts w:ascii="Times New Roman"/>
                <w:b/>
                <w:color w:val="231F20"/>
                <w:w w:val="110"/>
                <w:sz w:val="23"/>
              </w:rPr>
              <w:t>Contact person</w:t>
            </w:r>
          </w:p>
          <w:p>
            <w:pPr>
              <w:pStyle w:val="TableParagraph"/>
              <w:spacing w:line="314" w:lineRule="exact"/>
              <w:ind w:left="187"/>
              <w:rPr>
                <w:rFonts w:ascii="新細明體" w:eastAsia="新細明體" w:hint="eastAsia"/>
                <w:sz w:val="23"/>
              </w:rPr>
            </w:pPr>
            <w:r>
              <w:rPr>
                <w:rFonts w:ascii="新細明體" w:eastAsia="新細明體" w:hint="eastAsia"/>
                <w:color w:val="3553A4"/>
                <w:w w:val="115"/>
                <w:sz w:val="23"/>
              </w:rPr>
              <w:t>(病人之聯絡人）</w:t>
            </w:r>
          </w:p>
        </w:tc>
        <w:tc>
          <w:tcPr>
            <w:tcW w:w="6235" w:type="dxa"/>
            <w:tcBorders>
              <w:top w:val="single" w:sz="4" w:space="0" w:color="231F20"/>
              <w:left w:val="single" w:sz="4" w:space="0" w:color="231F20"/>
              <w:bottom w:val="thinThickMediumGap" w:sz="9" w:space="0" w:color="231F20"/>
              <w:right w:val="thinThickMediumGap" w:sz="9" w:space="0" w:color="231F20"/>
            </w:tcBorders>
          </w:tcPr>
          <w:p>
            <w:pPr>
              <w:pStyle w:val="TableParagraph"/>
              <w:tabs>
                <w:tab w:pos="2804" w:val="left" w:leader="none"/>
                <w:tab w:pos="3190" w:val="left" w:leader="none"/>
                <w:tab w:pos="5564" w:val="left" w:leader="none"/>
                <w:tab w:pos="5686" w:val="left" w:leader="none"/>
                <w:tab w:pos="6145" w:val="left" w:leader="none"/>
              </w:tabs>
              <w:spacing w:line="340" w:lineRule="atLeast" w:before="20"/>
              <w:ind w:left="119" w:right="48"/>
              <w:rPr>
                <w:rFonts w:ascii="Times New Roman" w:eastAsia="Times New Roman"/>
                <w:sz w:val="23"/>
              </w:rPr>
            </w:pPr>
            <w:r>
              <w:rPr>
                <w:rFonts w:ascii="Times New Roman" w:eastAsia="Times New Roman"/>
                <w:color w:val="231F20"/>
                <w:spacing w:val="-8"/>
                <w:w w:val="110"/>
                <w:sz w:val="23"/>
              </w:rPr>
              <w:t>First</w:t>
            </w:r>
            <w:r>
              <w:rPr>
                <w:rFonts w:ascii="Times New Roman" w:eastAsia="Times New Roman"/>
                <w:color w:val="231F20"/>
                <w:spacing w:val="-29"/>
                <w:w w:val="110"/>
                <w:sz w:val="23"/>
              </w:rPr>
              <w:t> </w:t>
            </w:r>
            <w:r>
              <w:rPr>
                <w:rFonts w:ascii="Times New Roman" w:eastAsia="Times New Roman"/>
                <w:color w:val="231F20"/>
                <w:spacing w:val="-12"/>
                <w:w w:val="110"/>
                <w:sz w:val="23"/>
              </w:rPr>
              <w:t>Name:</w:t>
            </w:r>
            <w:r>
              <w:rPr>
                <w:rFonts w:ascii="新細明體" w:eastAsia="新細明體" w:hint="eastAsia"/>
                <w:color w:val="3553A4"/>
                <w:spacing w:val="-12"/>
                <w:w w:val="110"/>
                <w:sz w:val="23"/>
              </w:rPr>
              <w:t>(</w:t>
            </w:r>
            <w:r>
              <w:rPr>
                <w:rFonts w:ascii="新細明體" w:eastAsia="新細明體" w:hint="eastAsia"/>
                <w:color w:val="3553A4"/>
                <w:spacing w:val="-19"/>
                <w:w w:val="125"/>
                <w:sz w:val="23"/>
              </w:rPr>
              <w:t>名</w:t>
            </w:r>
            <w:r>
              <w:rPr>
                <w:rFonts w:ascii="新細明體" w:eastAsia="新細明體" w:hint="eastAsia"/>
                <w:color w:val="3553A4"/>
                <w:spacing w:val="-19"/>
                <w:w w:val="110"/>
                <w:sz w:val="23"/>
              </w:rPr>
              <w:t>）</w:t>
            </w:r>
            <w:r>
              <w:rPr>
                <w:rFonts w:ascii="新細明體" w:eastAsia="新細明體" w:hint="eastAsia"/>
                <w:color w:val="3553A4"/>
                <w:spacing w:val="-19"/>
                <w:w w:val="110"/>
                <w:sz w:val="23"/>
                <w:u w:val="single" w:color="231F20"/>
              </w:rPr>
              <w:t> </w:t>
              <w:tab/>
            </w:r>
            <w:r>
              <w:rPr>
                <w:rFonts w:ascii="新細明體" w:eastAsia="新細明體" w:hint="eastAsia"/>
                <w:color w:val="3553A4"/>
                <w:spacing w:val="-19"/>
                <w:w w:val="110"/>
                <w:sz w:val="23"/>
              </w:rPr>
              <w:tab/>
            </w:r>
            <w:r>
              <w:rPr>
                <w:rFonts w:ascii="Times New Roman" w:eastAsia="Times New Roman"/>
                <w:color w:val="231F20"/>
                <w:spacing w:val="-9"/>
                <w:w w:val="110"/>
                <w:sz w:val="23"/>
              </w:rPr>
              <w:t>Last</w:t>
            </w:r>
            <w:r>
              <w:rPr>
                <w:rFonts w:ascii="Times New Roman" w:eastAsia="Times New Roman"/>
                <w:color w:val="231F20"/>
                <w:spacing w:val="-42"/>
                <w:w w:val="110"/>
                <w:sz w:val="23"/>
              </w:rPr>
              <w:t> </w:t>
            </w:r>
            <w:r>
              <w:rPr>
                <w:rFonts w:ascii="Times New Roman" w:eastAsia="Times New Roman"/>
                <w:color w:val="231F20"/>
                <w:spacing w:val="-12"/>
                <w:w w:val="110"/>
                <w:sz w:val="23"/>
              </w:rPr>
              <w:t>Name:</w:t>
            </w:r>
            <w:r>
              <w:rPr>
                <w:rFonts w:ascii="新細明體" w:eastAsia="新細明體" w:hint="eastAsia"/>
                <w:color w:val="3553A4"/>
                <w:spacing w:val="-12"/>
                <w:w w:val="110"/>
                <w:sz w:val="23"/>
              </w:rPr>
              <w:t>(</w:t>
            </w:r>
            <w:r>
              <w:rPr>
                <w:rFonts w:ascii="新細明體" w:eastAsia="新細明體" w:hint="eastAsia"/>
                <w:color w:val="3553A4"/>
                <w:spacing w:val="-21"/>
                <w:w w:val="125"/>
                <w:sz w:val="23"/>
              </w:rPr>
              <w:t>姓</w:t>
            </w:r>
            <w:r>
              <w:rPr>
                <w:rFonts w:ascii="新細明體" w:eastAsia="新細明體" w:hint="eastAsia"/>
                <w:color w:val="3553A4"/>
                <w:spacing w:val="-19"/>
                <w:w w:val="110"/>
                <w:sz w:val="23"/>
              </w:rPr>
              <w:t>）</w:t>
            </w:r>
            <w:r>
              <w:rPr>
                <w:rFonts w:ascii="Times New Roman" w:eastAsia="Times New Roman"/>
                <w:color w:val="3553A4"/>
                <w:w w:val="100"/>
                <w:sz w:val="23"/>
                <w:u w:val="single" w:color="231F20"/>
              </w:rPr>
              <w:t> </w:t>
            </w:r>
            <w:r>
              <w:rPr>
                <w:rFonts w:ascii="Times New Roman" w:eastAsia="Times New Roman"/>
                <w:color w:val="3553A4"/>
                <w:sz w:val="23"/>
                <w:u w:val="single" w:color="231F20"/>
              </w:rPr>
              <w:tab/>
              <w:tab/>
              <w:tab/>
            </w:r>
            <w:r>
              <w:rPr>
                <w:rFonts w:ascii="Times New Roman" w:eastAsia="Times New Roman"/>
                <w:color w:val="3553A4"/>
                <w:sz w:val="23"/>
              </w:rPr>
              <w:t> </w:t>
            </w:r>
            <w:r>
              <w:rPr>
                <w:rFonts w:ascii="Times New Roman" w:eastAsia="Times New Roman"/>
                <w:color w:val="231F20"/>
                <w:spacing w:val="-9"/>
                <w:w w:val="100"/>
                <w:sz w:val="23"/>
              </w:rPr>
              <w:t>Th</w:t>
            </w:r>
            <w:r>
              <w:rPr>
                <w:rFonts w:ascii="Times New Roman" w:eastAsia="Times New Roman"/>
                <w:color w:val="231F20"/>
                <w:w w:val="100"/>
                <w:sz w:val="23"/>
              </w:rPr>
              <w:t>e</w:t>
            </w:r>
            <w:r>
              <w:rPr>
                <w:rFonts w:ascii="Times New Roman" w:eastAsia="Times New Roman"/>
                <w:color w:val="231F20"/>
                <w:spacing w:val="-20"/>
                <w:sz w:val="23"/>
              </w:rPr>
              <w:t> </w:t>
            </w:r>
            <w:r>
              <w:rPr>
                <w:rFonts w:ascii="Times New Roman" w:eastAsia="Times New Roman"/>
                <w:color w:val="231F20"/>
                <w:spacing w:val="-10"/>
                <w:w w:val="100"/>
                <w:sz w:val="23"/>
              </w:rPr>
              <w:t>r</w:t>
            </w:r>
            <w:r>
              <w:rPr>
                <w:rFonts w:ascii="Times New Roman" w:eastAsia="Times New Roman"/>
                <w:color w:val="231F20"/>
                <w:spacing w:val="-11"/>
                <w:w w:val="100"/>
                <w:sz w:val="23"/>
              </w:rPr>
              <w:t>e</w:t>
            </w:r>
            <w:r>
              <w:rPr>
                <w:rFonts w:ascii="Times New Roman" w:eastAsia="Times New Roman"/>
                <w:color w:val="231F20"/>
                <w:spacing w:val="-9"/>
                <w:w w:val="100"/>
                <w:sz w:val="23"/>
              </w:rPr>
              <w:t>l</w:t>
            </w:r>
            <w:r>
              <w:rPr>
                <w:rFonts w:ascii="Times New Roman" w:eastAsia="Times New Roman"/>
                <w:color w:val="231F20"/>
                <w:spacing w:val="-11"/>
                <w:w w:val="100"/>
                <w:sz w:val="23"/>
              </w:rPr>
              <w:t>a</w:t>
            </w:r>
            <w:r>
              <w:rPr>
                <w:rFonts w:ascii="Times New Roman" w:eastAsia="Times New Roman"/>
                <w:color w:val="231F20"/>
                <w:spacing w:val="-9"/>
                <w:w w:val="100"/>
                <w:sz w:val="23"/>
              </w:rPr>
              <w:t>tions</w:t>
            </w:r>
            <w:r>
              <w:rPr>
                <w:rFonts w:ascii="Times New Roman" w:eastAsia="Times New Roman"/>
                <w:color w:val="231F20"/>
                <w:spacing w:val="-12"/>
                <w:w w:val="100"/>
                <w:sz w:val="23"/>
              </w:rPr>
              <w:t>h</w:t>
            </w:r>
            <w:r>
              <w:rPr>
                <w:rFonts w:ascii="Times New Roman" w:eastAsia="Times New Roman"/>
                <w:color w:val="231F20"/>
                <w:spacing w:val="-9"/>
                <w:w w:val="100"/>
                <w:sz w:val="23"/>
              </w:rPr>
              <w:t>i</w:t>
            </w:r>
            <w:r>
              <w:rPr>
                <w:rFonts w:ascii="Times New Roman" w:eastAsia="Times New Roman"/>
                <w:color w:val="231F20"/>
                <w:w w:val="100"/>
                <w:sz w:val="23"/>
              </w:rPr>
              <w:t>p</w:t>
            </w:r>
            <w:r>
              <w:rPr>
                <w:rFonts w:ascii="Times New Roman" w:eastAsia="Times New Roman"/>
                <w:color w:val="231F20"/>
                <w:spacing w:val="-21"/>
                <w:sz w:val="23"/>
              </w:rPr>
              <w:t> </w:t>
            </w:r>
            <w:r>
              <w:rPr>
                <w:rFonts w:ascii="Times New Roman" w:eastAsia="Times New Roman"/>
                <w:color w:val="231F20"/>
                <w:spacing w:val="-9"/>
                <w:w w:val="100"/>
                <w:sz w:val="23"/>
              </w:rPr>
              <w:t>t</w:t>
            </w:r>
            <w:r>
              <w:rPr>
                <w:rFonts w:ascii="Times New Roman" w:eastAsia="Times New Roman"/>
                <w:color w:val="231F20"/>
                <w:w w:val="100"/>
                <w:sz w:val="23"/>
              </w:rPr>
              <w:t>o</w:t>
            </w:r>
            <w:r>
              <w:rPr>
                <w:rFonts w:ascii="Times New Roman" w:eastAsia="Times New Roman"/>
                <w:color w:val="231F20"/>
                <w:spacing w:val="-18"/>
                <w:sz w:val="23"/>
              </w:rPr>
              <w:t> </w:t>
            </w:r>
            <w:r>
              <w:rPr>
                <w:rFonts w:ascii="Times New Roman" w:eastAsia="Times New Roman"/>
                <w:color w:val="231F20"/>
                <w:spacing w:val="-9"/>
                <w:w w:val="100"/>
                <w:sz w:val="23"/>
              </w:rPr>
              <w:t>th</w:t>
            </w:r>
            <w:r>
              <w:rPr>
                <w:rFonts w:ascii="Times New Roman" w:eastAsia="Times New Roman"/>
                <w:color w:val="231F20"/>
                <w:w w:val="100"/>
                <w:sz w:val="23"/>
              </w:rPr>
              <w:t>e</w:t>
            </w:r>
            <w:r>
              <w:rPr>
                <w:rFonts w:ascii="Times New Roman" w:eastAsia="Times New Roman"/>
                <w:color w:val="231F20"/>
                <w:spacing w:val="-22"/>
                <w:sz w:val="23"/>
              </w:rPr>
              <w:t> </w:t>
            </w:r>
            <w:r>
              <w:rPr>
                <w:rFonts w:ascii="Times New Roman" w:eastAsia="Times New Roman"/>
                <w:color w:val="231F20"/>
                <w:spacing w:val="-9"/>
                <w:w w:val="100"/>
                <w:sz w:val="23"/>
              </w:rPr>
              <w:t>p</w:t>
            </w:r>
            <w:r>
              <w:rPr>
                <w:rFonts w:ascii="Times New Roman" w:eastAsia="Times New Roman"/>
                <w:color w:val="231F20"/>
                <w:spacing w:val="-11"/>
                <w:w w:val="100"/>
                <w:sz w:val="23"/>
              </w:rPr>
              <w:t>a</w:t>
            </w:r>
            <w:r>
              <w:rPr>
                <w:rFonts w:ascii="Times New Roman" w:eastAsia="Times New Roman"/>
                <w:color w:val="231F20"/>
                <w:spacing w:val="-9"/>
                <w:w w:val="100"/>
                <w:sz w:val="23"/>
              </w:rPr>
              <w:t>ti</w:t>
            </w:r>
            <w:r>
              <w:rPr>
                <w:rFonts w:ascii="Times New Roman" w:eastAsia="Times New Roman"/>
                <w:color w:val="231F20"/>
                <w:spacing w:val="-13"/>
                <w:w w:val="100"/>
                <w:sz w:val="23"/>
              </w:rPr>
              <w:t>e</w:t>
            </w:r>
            <w:r>
              <w:rPr>
                <w:rFonts w:ascii="Times New Roman" w:eastAsia="Times New Roman"/>
                <w:color w:val="231F20"/>
                <w:spacing w:val="-9"/>
                <w:w w:val="100"/>
                <w:sz w:val="23"/>
              </w:rPr>
              <w:t>nt</w:t>
            </w:r>
            <w:r>
              <w:rPr>
                <w:rFonts w:ascii="Times New Roman" w:eastAsia="Times New Roman"/>
                <w:color w:val="231F20"/>
                <w:spacing w:val="-10"/>
                <w:w w:val="100"/>
                <w:sz w:val="23"/>
              </w:rPr>
              <w:t>:</w:t>
            </w:r>
            <w:r>
              <w:rPr>
                <w:rFonts w:ascii="新細明體" w:eastAsia="新細明體" w:hint="eastAsia"/>
                <w:color w:val="3553A4"/>
                <w:spacing w:val="-21"/>
                <w:w w:val="320"/>
                <w:sz w:val="23"/>
              </w:rPr>
              <w:t>(</w:t>
            </w:r>
            <w:r>
              <w:rPr>
                <w:rFonts w:ascii="新細明體" w:eastAsia="新細明體" w:hint="eastAsia"/>
                <w:color w:val="3553A4"/>
                <w:spacing w:val="-19"/>
                <w:w w:val="100"/>
                <w:sz w:val="23"/>
              </w:rPr>
              <w:t>與病</w:t>
            </w:r>
            <w:r>
              <w:rPr>
                <w:rFonts w:ascii="新細明體" w:eastAsia="新細明體" w:hint="eastAsia"/>
                <w:color w:val="3553A4"/>
                <w:spacing w:val="-21"/>
                <w:w w:val="100"/>
                <w:sz w:val="23"/>
              </w:rPr>
              <w:t>人</w:t>
            </w:r>
            <w:r>
              <w:rPr>
                <w:rFonts w:ascii="新細明體" w:eastAsia="新細明體" w:hint="eastAsia"/>
                <w:color w:val="3553A4"/>
                <w:spacing w:val="-19"/>
                <w:w w:val="100"/>
                <w:sz w:val="23"/>
              </w:rPr>
              <w:t>之闢</w:t>
            </w:r>
            <w:r>
              <w:rPr>
                <w:rFonts w:ascii="新細明體" w:eastAsia="新細明體" w:hint="eastAsia"/>
                <w:color w:val="3553A4"/>
                <w:spacing w:val="-21"/>
                <w:w w:val="100"/>
                <w:sz w:val="23"/>
              </w:rPr>
              <w:t>係</w:t>
            </w:r>
            <w:r>
              <w:rPr>
                <w:rFonts w:ascii="新細明體" w:eastAsia="新細明體" w:hint="eastAsia"/>
                <w:color w:val="3553A4"/>
                <w:spacing w:val="-19"/>
                <w:w w:val="100"/>
                <w:sz w:val="23"/>
              </w:rPr>
              <w:t>）</w:t>
            </w:r>
            <w:r>
              <w:rPr>
                <w:rFonts w:ascii="Times New Roman" w:eastAsia="Times New Roman"/>
                <w:color w:val="3553A4"/>
                <w:w w:val="100"/>
                <w:sz w:val="23"/>
                <w:u w:val="single" w:color="231F20"/>
              </w:rPr>
              <w:t> </w:t>
            </w:r>
            <w:r>
              <w:rPr>
                <w:rFonts w:ascii="Times New Roman" w:eastAsia="Times New Roman"/>
                <w:color w:val="3553A4"/>
                <w:sz w:val="23"/>
                <w:u w:val="single" w:color="231F20"/>
              </w:rPr>
              <w:tab/>
              <w:tab/>
            </w:r>
            <w:r>
              <w:rPr>
                <w:rFonts w:ascii="Times New Roman" w:eastAsia="Times New Roman"/>
                <w:color w:val="3553A4"/>
                <w:sz w:val="23"/>
              </w:rPr>
              <w:t> </w:t>
            </w:r>
            <w:r>
              <w:rPr>
                <w:rFonts w:ascii="Times New Roman" w:eastAsia="Times New Roman"/>
                <w:color w:val="231F20"/>
                <w:spacing w:val="-12"/>
                <w:w w:val="110"/>
                <w:sz w:val="23"/>
              </w:rPr>
              <w:t>Telephone:</w:t>
            </w:r>
            <w:r>
              <w:rPr>
                <w:rFonts w:ascii="新細明體" w:eastAsia="新細明體" w:hint="eastAsia"/>
                <w:color w:val="3553A4"/>
                <w:spacing w:val="-12"/>
                <w:w w:val="110"/>
                <w:sz w:val="23"/>
              </w:rPr>
              <w:t>(</w:t>
            </w:r>
            <w:r>
              <w:rPr>
                <w:rFonts w:ascii="新細明體" w:eastAsia="新細明體" w:hint="eastAsia"/>
                <w:color w:val="3553A4"/>
                <w:spacing w:val="-21"/>
                <w:w w:val="110"/>
                <w:sz w:val="23"/>
              </w:rPr>
              <w:t>電</w:t>
            </w:r>
            <w:r>
              <w:rPr>
                <w:rFonts w:ascii="新細明體" w:eastAsia="新細明體" w:hint="eastAsia"/>
                <w:color w:val="3553A4"/>
                <w:spacing w:val="-19"/>
                <w:w w:val="110"/>
                <w:sz w:val="23"/>
              </w:rPr>
              <w:t>語</w:t>
            </w:r>
            <w:r>
              <w:rPr>
                <w:rFonts w:ascii="新細明體" w:eastAsia="新細明體" w:hint="eastAsia"/>
                <w:color w:val="3553A4"/>
                <w:spacing w:val="-12"/>
                <w:w w:val="110"/>
                <w:sz w:val="23"/>
              </w:rPr>
              <w:t>）</w:t>
            </w:r>
            <w:r>
              <w:rPr>
                <w:rFonts w:ascii="新細明體" w:eastAsia="新細明體" w:hint="eastAsia"/>
                <w:color w:val="3553A4"/>
                <w:spacing w:val="16"/>
                <w:sz w:val="23"/>
              </w:rPr>
              <w:t> </w:t>
            </w:r>
            <w:r>
              <w:rPr>
                <w:rFonts w:ascii="Times New Roman" w:eastAsia="Times New Roman"/>
                <w:color w:val="3553A4"/>
                <w:w w:val="100"/>
                <w:sz w:val="23"/>
                <w:u w:val="single" w:color="231F20"/>
              </w:rPr>
              <w:t> </w:t>
            </w:r>
            <w:r>
              <w:rPr>
                <w:rFonts w:ascii="Times New Roman" w:eastAsia="Times New Roman"/>
                <w:color w:val="3553A4"/>
                <w:sz w:val="23"/>
                <w:u w:val="single" w:color="231F20"/>
              </w:rPr>
              <w:tab/>
              <w:tab/>
              <w:tab/>
            </w:r>
          </w:p>
        </w:tc>
      </w:tr>
    </w:tbl>
    <w:p>
      <w:pPr>
        <w:pStyle w:val="BodyText"/>
        <w:spacing w:before="3"/>
        <w:rPr>
          <w:rFonts w:ascii="新細明體"/>
          <w:sz w:val="20"/>
        </w:rPr>
      </w:pPr>
    </w:p>
    <w:p>
      <w:pPr>
        <w:pStyle w:val="ListParagraph"/>
        <w:numPr>
          <w:ilvl w:val="0"/>
          <w:numId w:val="61"/>
        </w:numPr>
        <w:tabs>
          <w:tab w:pos="1276" w:val="left" w:leader="none"/>
        </w:tabs>
        <w:spacing w:line="240" w:lineRule="auto" w:before="0" w:after="0"/>
        <w:ind w:left="1275" w:right="0" w:hanging="204"/>
        <w:jc w:val="left"/>
        <w:rPr>
          <w:rFonts w:ascii="新細明體" w:hAnsi="新細明體" w:eastAsia="新細明體" w:hint="eastAsia"/>
          <w:sz w:val="23"/>
        </w:rPr>
      </w:pPr>
      <w:r>
        <w:rPr>
          <w:rFonts w:ascii="Times New Roman" w:hAnsi="Times New Roman" w:eastAsia="Times New Roman"/>
          <w:b/>
          <w:color w:val="231F20"/>
          <w:spacing w:val="-12"/>
          <w:w w:val="100"/>
          <w:sz w:val="23"/>
        </w:rPr>
        <w:t>P</w:t>
      </w:r>
      <w:r>
        <w:rPr>
          <w:rFonts w:ascii="Times New Roman" w:hAnsi="Times New Roman" w:eastAsia="Times New Roman"/>
          <w:b/>
          <w:color w:val="231F20"/>
          <w:spacing w:val="-10"/>
          <w:w w:val="100"/>
          <w:sz w:val="23"/>
        </w:rPr>
        <w:t>atient’</w:t>
      </w:r>
      <w:r>
        <w:rPr>
          <w:rFonts w:ascii="Times New Roman" w:hAnsi="Times New Roman" w:eastAsia="Times New Roman"/>
          <w:b/>
          <w:color w:val="231F20"/>
          <w:w w:val="100"/>
          <w:sz w:val="23"/>
        </w:rPr>
        <w:t>s</w:t>
      </w:r>
      <w:r>
        <w:rPr>
          <w:rFonts w:ascii="Times New Roman" w:hAnsi="Times New Roman" w:eastAsia="Times New Roman"/>
          <w:b/>
          <w:color w:val="231F20"/>
          <w:spacing w:val="-19"/>
          <w:sz w:val="23"/>
        </w:rPr>
        <w:t> </w:t>
      </w:r>
      <w:r>
        <w:rPr>
          <w:rFonts w:ascii="Times New Roman" w:hAnsi="Times New Roman" w:eastAsia="Times New Roman"/>
          <w:b/>
          <w:color w:val="231F20"/>
          <w:spacing w:val="-10"/>
          <w:w w:val="100"/>
          <w:sz w:val="23"/>
        </w:rPr>
        <w:t>cl</w:t>
      </w:r>
      <w:r>
        <w:rPr>
          <w:rFonts w:ascii="Times New Roman" w:hAnsi="Times New Roman" w:eastAsia="Times New Roman"/>
          <w:b/>
          <w:color w:val="231F20"/>
          <w:spacing w:val="-11"/>
          <w:w w:val="100"/>
          <w:sz w:val="23"/>
        </w:rPr>
        <w:t>i</w:t>
      </w:r>
      <w:r>
        <w:rPr>
          <w:rFonts w:ascii="Times New Roman" w:hAnsi="Times New Roman" w:eastAsia="Times New Roman"/>
          <w:b/>
          <w:color w:val="231F20"/>
          <w:spacing w:val="-9"/>
          <w:w w:val="100"/>
          <w:sz w:val="23"/>
        </w:rPr>
        <w:t>n</w:t>
      </w:r>
      <w:r>
        <w:rPr>
          <w:rFonts w:ascii="Times New Roman" w:hAnsi="Times New Roman" w:eastAsia="Times New Roman"/>
          <w:b/>
          <w:color w:val="231F20"/>
          <w:spacing w:val="-10"/>
          <w:w w:val="100"/>
          <w:sz w:val="23"/>
        </w:rPr>
        <w:t>ica</w:t>
      </w:r>
      <w:r>
        <w:rPr>
          <w:rFonts w:ascii="Times New Roman" w:hAnsi="Times New Roman" w:eastAsia="Times New Roman"/>
          <w:b/>
          <w:color w:val="231F20"/>
          <w:w w:val="100"/>
          <w:sz w:val="23"/>
        </w:rPr>
        <w:t>l</w:t>
      </w:r>
      <w:r>
        <w:rPr>
          <w:rFonts w:ascii="Times New Roman" w:hAnsi="Times New Roman" w:eastAsia="Times New Roman"/>
          <w:b/>
          <w:color w:val="231F20"/>
          <w:spacing w:val="-21"/>
          <w:sz w:val="23"/>
        </w:rPr>
        <w:t> </w:t>
      </w:r>
      <w:r>
        <w:rPr>
          <w:rFonts w:ascii="Times New Roman" w:hAnsi="Times New Roman" w:eastAsia="Times New Roman"/>
          <w:b/>
          <w:color w:val="231F20"/>
          <w:spacing w:val="-10"/>
          <w:w w:val="100"/>
          <w:sz w:val="23"/>
        </w:rPr>
        <w:t>i</w:t>
      </w:r>
      <w:r>
        <w:rPr>
          <w:rFonts w:ascii="Times New Roman" w:hAnsi="Times New Roman" w:eastAsia="Times New Roman"/>
          <w:b/>
          <w:color w:val="231F20"/>
          <w:spacing w:val="-11"/>
          <w:w w:val="100"/>
          <w:sz w:val="23"/>
        </w:rPr>
        <w:t>n</w:t>
      </w:r>
      <w:r>
        <w:rPr>
          <w:rFonts w:ascii="Times New Roman" w:hAnsi="Times New Roman" w:eastAsia="Times New Roman"/>
          <w:b/>
          <w:color w:val="231F20"/>
          <w:spacing w:val="-8"/>
          <w:w w:val="100"/>
          <w:sz w:val="23"/>
        </w:rPr>
        <w:t>f</w:t>
      </w:r>
      <w:r>
        <w:rPr>
          <w:rFonts w:ascii="Times New Roman" w:hAnsi="Times New Roman" w:eastAsia="Times New Roman"/>
          <w:b/>
          <w:color w:val="231F20"/>
          <w:spacing w:val="-10"/>
          <w:w w:val="100"/>
          <w:sz w:val="23"/>
        </w:rPr>
        <w:t>or</w:t>
      </w:r>
      <w:r>
        <w:rPr>
          <w:rFonts w:ascii="Times New Roman" w:hAnsi="Times New Roman" w:eastAsia="Times New Roman"/>
          <w:b/>
          <w:color w:val="231F20"/>
          <w:spacing w:val="-13"/>
          <w:w w:val="100"/>
          <w:sz w:val="23"/>
        </w:rPr>
        <w:t>m</w:t>
      </w:r>
      <w:r>
        <w:rPr>
          <w:rFonts w:ascii="Times New Roman" w:hAnsi="Times New Roman" w:eastAsia="Times New Roman"/>
          <w:b/>
          <w:color w:val="231F20"/>
          <w:spacing w:val="-10"/>
          <w:w w:val="100"/>
          <w:sz w:val="23"/>
        </w:rPr>
        <w:t>ation</w:t>
      </w:r>
      <w:r>
        <w:rPr>
          <w:rFonts w:ascii="Times New Roman" w:hAnsi="Times New Roman" w:eastAsia="Times New Roman"/>
          <w:b/>
          <w:color w:val="231F20"/>
          <w:spacing w:val="-12"/>
          <w:w w:val="100"/>
          <w:sz w:val="23"/>
        </w:rPr>
        <w:t>:</w:t>
      </w:r>
      <w:r>
        <w:rPr>
          <w:rFonts w:ascii="新細明體" w:hAnsi="新細明體" w:eastAsia="新細明體" w:hint="eastAsia"/>
          <w:color w:val="3553A4"/>
          <w:spacing w:val="-21"/>
          <w:w w:val="320"/>
          <w:sz w:val="23"/>
        </w:rPr>
        <w:t>(</w:t>
      </w:r>
      <w:r>
        <w:rPr>
          <w:rFonts w:ascii="新細明體" w:hAnsi="新細明體" w:eastAsia="新細明體" w:hint="eastAsia"/>
          <w:color w:val="3553A4"/>
          <w:spacing w:val="-21"/>
          <w:w w:val="100"/>
          <w:sz w:val="23"/>
        </w:rPr>
        <w:t>病人臨床情形</w:t>
      </w:r>
      <w:r>
        <w:rPr>
          <w:rFonts w:ascii="新細明體" w:hAnsi="新細明體" w:eastAsia="新細明體" w:hint="eastAsia"/>
          <w:color w:val="3553A4"/>
          <w:w w:val="100"/>
          <w:sz w:val="23"/>
        </w:rPr>
        <w:t>）</w:t>
      </w:r>
    </w:p>
    <w:tbl>
      <w:tblPr>
        <w:tblW w:w="0" w:type="auto"/>
        <w:jc w:val="left"/>
        <w:tblInd w:w="1147" w:type="dxa"/>
        <w:tblBorders>
          <w:top w:val="thickThinMediumGap" w:sz="9" w:space="0" w:color="231F20"/>
          <w:left w:val="thickThinMediumGap" w:sz="9" w:space="0" w:color="231F20"/>
          <w:bottom w:val="thickThinMediumGap" w:sz="9" w:space="0" w:color="231F20"/>
          <w:right w:val="thickThinMediumGap" w:sz="9" w:space="0" w:color="231F20"/>
          <w:insideH w:val="thickThinMediumGap" w:sz="9" w:space="0" w:color="231F20"/>
          <w:insideV w:val="thickThinMediumGap" w:sz="9" w:space="0" w:color="231F20"/>
        </w:tblBorders>
        <w:tblLayout w:type="fixed"/>
        <w:tblCellMar>
          <w:top w:w="0" w:type="dxa"/>
          <w:left w:w="0" w:type="dxa"/>
          <w:bottom w:w="0" w:type="dxa"/>
          <w:right w:w="0" w:type="dxa"/>
        </w:tblCellMar>
        <w:tblLook w:val="01E0"/>
      </w:tblPr>
      <w:tblGrid>
        <w:gridCol w:w="2644"/>
        <w:gridCol w:w="109"/>
        <w:gridCol w:w="2062"/>
        <w:gridCol w:w="2057"/>
        <w:gridCol w:w="2071"/>
        <w:gridCol w:w="256"/>
      </w:tblGrid>
      <w:tr>
        <w:trPr>
          <w:trHeight w:val="695" w:hRule="atLeast"/>
        </w:trPr>
        <w:tc>
          <w:tcPr>
            <w:tcW w:w="2644" w:type="dxa"/>
            <w:tcBorders>
              <w:bottom w:val="single" w:sz="4" w:space="0" w:color="231F20"/>
              <w:right w:val="single" w:sz="4" w:space="0" w:color="231F20"/>
            </w:tcBorders>
          </w:tcPr>
          <w:p>
            <w:pPr>
              <w:pStyle w:val="TableParagraph"/>
              <w:spacing w:line="397" w:lineRule="exact"/>
              <w:ind w:left="90"/>
              <w:rPr>
                <w:rFonts w:ascii="Times New Roman"/>
                <w:b/>
                <w:sz w:val="23"/>
              </w:rPr>
            </w:pPr>
            <w:r>
              <w:rPr>
                <w:rFonts w:ascii="思源黑體 HW"/>
                <w:b/>
                <w:color w:val="231F20"/>
                <w:w w:val="115"/>
                <w:sz w:val="23"/>
              </w:rPr>
              <w:t>(</w:t>
            </w:r>
            <w:r>
              <w:rPr>
                <w:rFonts w:ascii="Times New Roman"/>
                <w:b/>
                <w:color w:val="231F20"/>
                <w:w w:val="115"/>
                <w:sz w:val="23"/>
              </w:rPr>
              <w:t>1</w:t>
            </w:r>
            <w:r>
              <w:rPr>
                <w:rFonts w:ascii="思源黑體 HW"/>
                <w:b/>
                <w:color w:val="231F20"/>
                <w:w w:val="115"/>
                <w:sz w:val="23"/>
              </w:rPr>
              <w:t>)</w:t>
            </w:r>
            <w:r>
              <w:rPr>
                <w:rFonts w:ascii="Times New Roman"/>
                <w:b/>
                <w:color w:val="231F20"/>
                <w:w w:val="115"/>
                <w:sz w:val="23"/>
              </w:rPr>
              <w:t>Diagnosis date</w:t>
            </w:r>
          </w:p>
          <w:p>
            <w:pPr>
              <w:pStyle w:val="TableParagraph"/>
              <w:spacing w:line="279" w:lineRule="exact"/>
              <w:ind w:left="303"/>
              <w:rPr>
                <w:rFonts w:ascii="新細明體" w:eastAsia="新細明體" w:hint="eastAsia"/>
                <w:sz w:val="23"/>
              </w:rPr>
            </w:pPr>
            <w:r>
              <w:rPr>
                <w:rFonts w:ascii="新細明體" w:eastAsia="新細明體" w:hint="eastAsia"/>
                <w:color w:val="3553A4"/>
                <w:w w:val="115"/>
                <w:sz w:val="23"/>
              </w:rPr>
              <w:t>(診斷日期）</w:t>
            </w:r>
          </w:p>
        </w:tc>
        <w:tc>
          <w:tcPr>
            <w:tcW w:w="6555" w:type="dxa"/>
            <w:gridSpan w:val="5"/>
            <w:tcBorders>
              <w:left w:val="single" w:sz="4" w:space="0" w:color="231F20"/>
              <w:bottom w:val="single" w:sz="4" w:space="0" w:color="231F20"/>
              <w:right w:val="thinThickMediumGap" w:sz="9" w:space="0" w:color="231F20"/>
            </w:tcBorders>
          </w:tcPr>
          <w:p>
            <w:pPr>
              <w:pStyle w:val="TableParagraph"/>
              <w:spacing w:before="11"/>
              <w:rPr>
                <w:rFonts w:ascii="新細明體"/>
                <w:sz w:val="27"/>
              </w:rPr>
            </w:pPr>
          </w:p>
          <w:p>
            <w:pPr>
              <w:pStyle w:val="TableParagraph"/>
              <w:tabs>
                <w:tab w:pos="544" w:val="left" w:leader="none"/>
                <w:tab w:pos="1013" w:val="left" w:leader="none"/>
                <w:tab w:pos="1482" w:val="left" w:leader="none"/>
              </w:tabs>
              <w:spacing w:line="287" w:lineRule="exact"/>
              <w:ind w:left="119"/>
              <w:rPr>
                <w:rFonts w:ascii="新細明體" w:eastAsia="新細明體" w:hint="eastAsia"/>
                <w:sz w:val="23"/>
              </w:rPr>
            </w:pPr>
            <w:r>
              <w:rPr>
                <w:rFonts w:ascii="Times New Roman" w:eastAsia="Times New Roman"/>
                <w:color w:val="3553A4"/>
                <w:w w:val="100"/>
                <w:sz w:val="23"/>
                <w:u w:val="single" w:color="221E1F"/>
              </w:rPr>
              <w:t> </w:t>
            </w:r>
            <w:r>
              <w:rPr>
                <w:rFonts w:ascii="Times New Roman" w:eastAsia="Times New Roman"/>
                <w:color w:val="3553A4"/>
                <w:sz w:val="23"/>
                <w:u w:val="single" w:color="221E1F"/>
              </w:rPr>
              <w:tab/>
            </w:r>
            <w:r>
              <w:rPr>
                <w:rFonts w:ascii="Times New Roman" w:eastAsia="Times New Roman"/>
                <w:color w:val="3553A4"/>
                <w:spacing w:val="-10"/>
                <w:sz w:val="23"/>
              </w:rPr>
              <w:t> </w:t>
            </w:r>
            <w:r>
              <w:rPr>
                <w:rFonts w:ascii="Times New Roman" w:eastAsia="Times New Roman"/>
                <w:color w:val="231F20"/>
                <w:w w:val="100"/>
                <w:sz w:val="23"/>
              </w:rPr>
              <w:t>/</w:t>
            </w:r>
            <w:r>
              <w:rPr>
                <w:rFonts w:ascii="Times New Roman" w:eastAsia="Times New Roman"/>
                <w:color w:val="231F20"/>
                <w:spacing w:val="-21"/>
                <w:sz w:val="23"/>
              </w:rPr>
              <w:t> </w:t>
            </w:r>
            <w:r>
              <w:rPr>
                <w:rFonts w:ascii="Times New Roman" w:eastAsia="Times New Roman"/>
                <w:color w:val="231F20"/>
                <w:w w:val="100"/>
                <w:sz w:val="23"/>
                <w:u w:val="single" w:color="221E1F"/>
              </w:rPr>
              <w:t> </w:t>
            </w:r>
            <w:r>
              <w:rPr>
                <w:rFonts w:ascii="Times New Roman" w:eastAsia="Times New Roman"/>
                <w:color w:val="231F20"/>
                <w:sz w:val="23"/>
                <w:u w:val="single" w:color="221E1F"/>
              </w:rPr>
              <w:tab/>
            </w:r>
            <w:r>
              <w:rPr>
                <w:rFonts w:ascii="Times New Roman" w:eastAsia="Times New Roman"/>
                <w:color w:val="231F20"/>
                <w:spacing w:val="-10"/>
                <w:sz w:val="23"/>
              </w:rPr>
              <w:t> </w:t>
            </w:r>
            <w:r>
              <w:rPr>
                <w:rFonts w:ascii="Times New Roman" w:eastAsia="Times New Roman"/>
                <w:color w:val="231F20"/>
                <w:w w:val="100"/>
                <w:sz w:val="23"/>
              </w:rPr>
              <w:t>/</w:t>
            </w:r>
            <w:r>
              <w:rPr>
                <w:rFonts w:ascii="Times New Roman" w:eastAsia="Times New Roman"/>
                <w:color w:val="231F20"/>
                <w:spacing w:val="-20"/>
                <w:sz w:val="23"/>
              </w:rPr>
              <w:t> </w:t>
            </w:r>
            <w:r>
              <w:rPr>
                <w:rFonts w:ascii="Times New Roman" w:eastAsia="Times New Roman"/>
                <w:color w:val="231F20"/>
                <w:w w:val="100"/>
                <w:sz w:val="23"/>
                <w:u w:val="single" w:color="221E1F"/>
              </w:rPr>
              <w:t> </w:t>
            </w:r>
            <w:r>
              <w:rPr>
                <w:rFonts w:ascii="Times New Roman" w:eastAsia="Times New Roman"/>
                <w:color w:val="231F20"/>
                <w:sz w:val="23"/>
                <w:u w:val="single" w:color="221E1F"/>
              </w:rPr>
              <w:tab/>
            </w:r>
            <w:r>
              <w:rPr>
                <w:rFonts w:ascii="Times New Roman" w:eastAsia="Times New Roman"/>
                <w:color w:val="231F20"/>
                <w:spacing w:val="6"/>
                <w:sz w:val="23"/>
              </w:rPr>
              <w:t>   </w:t>
            </w:r>
            <w:r>
              <w:rPr>
                <w:rFonts w:ascii="新細明體" w:eastAsia="新細明體" w:hint="eastAsia"/>
                <w:color w:val="231F20"/>
                <w:spacing w:val="-17"/>
                <w:w w:val="320"/>
                <w:sz w:val="23"/>
              </w:rPr>
              <w:t>(</w:t>
            </w:r>
            <w:r>
              <w:rPr>
                <w:rFonts w:ascii="Times New Roman" w:eastAsia="Times New Roman"/>
                <w:color w:val="231F20"/>
                <w:spacing w:val="-17"/>
                <w:w w:val="100"/>
                <w:sz w:val="23"/>
              </w:rPr>
              <w:t>y</w:t>
            </w:r>
            <w:r>
              <w:rPr>
                <w:rFonts w:ascii="Times New Roman" w:eastAsia="Times New Roman"/>
                <w:color w:val="231F20"/>
                <w:spacing w:val="-10"/>
                <w:w w:val="100"/>
                <w:sz w:val="23"/>
              </w:rPr>
              <w:t>ear/</w:t>
            </w:r>
            <w:r>
              <w:rPr>
                <w:rFonts w:ascii="Times New Roman" w:eastAsia="Times New Roman"/>
                <w:color w:val="231F20"/>
                <w:spacing w:val="-7"/>
                <w:w w:val="100"/>
                <w:sz w:val="23"/>
              </w:rPr>
              <w:t>m</w:t>
            </w:r>
            <w:r>
              <w:rPr>
                <w:rFonts w:ascii="Times New Roman" w:eastAsia="Times New Roman"/>
                <w:color w:val="231F20"/>
                <w:spacing w:val="-10"/>
                <w:w w:val="100"/>
                <w:sz w:val="23"/>
              </w:rPr>
              <w:t>onth/d</w:t>
            </w:r>
            <w:r>
              <w:rPr>
                <w:rFonts w:ascii="Times New Roman" w:eastAsia="Times New Roman"/>
                <w:color w:val="231F20"/>
                <w:spacing w:val="-8"/>
                <w:w w:val="100"/>
                <w:sz w:val="23"/>
              </w:rPr>
              <w:t>a</w:t>
            </w:r>
            <w:r>
              <w:rPr>
                <w:rFonts w:ascii="Times New Roman" w:eastAsia="Times New Roman"/>
                <w:color w:val="231F20"/>
                <w:spacing w:val="-17"/>
                <w:w w:val="100"/>
                <w:sz w:val="23"/>
              </w:rPr>
              <w:t>y</w:t>
            </w:r>
            <w:r>
              <w:rPr>
                <w:rFonts w:ascii="新細明體" w:eastAsia="新細明體" w:hint="eastAsia"/>
                <w:color w:val="231F20"/>
                <w:w w:val="320"/>
                <w:sz w:val="23"/>
              </w:rPr>
              <w:t>)</w:t>
            </w:r>
            <w:r>
              <w:rPr>
                <w:rFonts w:ascii="新細明體" w:eastAsia="新細明體" w:hint="eastAsia"/>
                <w:color w:val="231F20"/>
                <w:spacing w:val="18"/>
                <w:sz w:val="23"/>
              </w:rPr>
              <w:t> </w:t>
            </w:r>
            <w:r>
              <w:rPr>
                <w:rFonts w:ascii="新細明體" w:eastAsia="新細明體" w:hint="eastAsia"/>
                <w:color w:val="3553A4"/>
                <w:spacing w:val="-19"/>
                <w:w w:val="152"/>
                <w:sz w:val="23"/>
              </w:rPr>
              <w:t>(年</w:t>
            </w:r>
            <w:r>
              <w:rPr>
                <w:rFonts w:ascii="新細明體" w:eastAsia="新細明體" w:hint="eastAsia"/>
                <w:color w:val="3553A4"/>
                <w:spacing w:val="-10"/>
                <w:w w:val="50"/>
                <w:sz w:val="23"/>
              </w:rPr>
              <w:t>／</w:t>
            </w:r>
            <w:r>
              <w:rPr>
                <w:rFonts w:ascii="新細明體" w:eastAsia="新細明體" w:hint="eastAsia"/>
                <w:color w:val="3553A4"/>
                <w:spacing w:val="-19"/>
                <w:w w:val="100"/>
                <w:sz w:val="23"/>
              </w:rPr>
              <w:t>月</w:t>
            </w:r>
            <w:r>
              <w:rPr>
                <w:rFonts w:ascii="新細明體" w:eastAsia="新細明體" w:hint="eastAsia"/>
                <w:color w:val="3553A4"/>
                <w:spacing w:val="-12"/>
                <w:w w:val="50"/>
                <w:sz w:val="23"/>
              </w:rPr>
              <w:t>／</w:t>
            </w:r>
            <w:r>
              <w:rPr>
                <w:rFonts w:ascii="新細明體" w:eastAsia="新細明體" w:hint="eastAsia"/>
                <w:color w:val="3553A4"/>
                <w:spacing w:val="-19"/>
                <w:w w:val="100"/>
                <w:sz w:val="23"/>
              </w:rPr>
              <w:t>日）</w:t>
            </w:r>
          </w:p>
        </w:tc>
      </w:tr>
      <w:tr>
        <w:trPr>
          <w:trHeight w:val="1038" w:hRule="atLeast"/>
        </w:trPr>
        <w:tc>
          <w:tcPr>
            <w:tcW w:w="2644" w:type="dxa"/>
            <w:tcBorders>
              <w:top w:val="single" w:sz="4" w:space="0" w:color="231F20"/>
              <w:bottom w:val="single" w:sz="4" w:space="0" w:color="231F20"/>
              <w:right w:val="single" w:sz="4" w:space="0" w:color="231F20"/>
            </w:tcBorders>
          </w:tcPr>
          <w:p>
            <w:pPr>
              <w:pStyle w:val="TableParagraph"/>
              <w:spacing w:line="230" w:lineRule="auto" w:before="122"/>
              <w:ind w:left="409" w:hanging="319"/>
              <w:rPr>
                <w:rFonts w:ascii="新細明體" w:eastAsia="新細明體" w:hint="eastAsia"/>
                <w:sz w:val="23"/>
              </w:rPr>
            </w:pPr>
            <w:r>
              <w:rPr>
                <w:rFonts w:ascii="思源黑體 HW" w:eastAsia="思源黑體 HW" w:hint="eastAsia"/>
                <w:b/>
                <w:color w:val="231F20"/>
                <w:spacing w:val="-11"/>
                <w:w w:val="110"/>
                <w:sz w:val="23"/>
              </w:rPr>
              <w:t>(</w:t>
            </w:r>
            <w:r>
              <w:rPr>
                <w:rFonts w:ascii="Times New Roman" w:eastAsia="Times New Roman"/>
                <w:b/>
                <w:color w:val="231F20"/>
                <w:spacing w:val="-11"/>
                <w:w w:val="110"/>
                <w:sz w:val="23"/>
              </w:rPr>
              <w:t>2</w:t>
            </w:r>
            <w:r>
              <w:rPr>
                <w:rFonts w:ascii="思源黑體 HW" w:eastAsia="思源黑體 HW" w:hint="eastAsia"/>
                <w:b/>
                <w:color w:val="231F20"/>
                <w:spacing w:val="-11"/>
                <w:w w:val="110"/>
                <w:sz w:val="23"/>
              </w:rPr>
              <w:t>)</w:t>
            </w:r>
            <w:r>
              <w:rPr>
                <w:rFonts w:ascii="Times New Roman" w:eastAsia="Times New Roman"/>
                <w:b/>
                <w:color w:val="231F20"/>
                <w:spacing w:val="-11"/>
                <w:w w:val="110"/>
                <w:sz w:val="23"/>
              </w:rPr>
              <w:t>Classification </w:t>
            </w:r>
            <w:r>
              <w:rPr>
                <w:rFonts w:ascii="Times New Roman" w:eastAsia="Times New Roman"/>
                <w:b/>
                <w:color w:val="231F20"/>
                <w:spacing w:val="-6"/>
                <w:w w:val="110"/>
                <w:sz w:val="23"/>
              </w:rPr>
              <w:t>of </w:t>
            </w:r>
            <w:r>
              <w:rPr>
                <w:rFonts w:ascii="Times New Roman" w:eastAsia="Times New Roman"/>
                <w:b/>
                <w:color w:val="231F20"/>
                <w:spacing w:val="-9"/>
                <w:w w:val="100"/>
                <w:sz w:val="23"/>
              </w:rPr>
              <w:t>dis</w:t>
            </w:r>
            <w:r>
              <w:rPr>
                <w:rFonts w:ascii="Times New Roman" w:eastAsia="Times New Roman"/>
                <w:b/>
                <w:color w:val="231F20"/>
                <w:spacing w:val="-11"/>
                <w:w w:val="100"/>
                <w:sz w:val="23"/>
              </w:rPr>
              <w:t>e</w:t>
            </w:r>
            <w:r>
              <w:rPr>
                <w:rFonts w:ascii="Times New Roman" w:eastAsia="Times New Roman"/>
                <w:b/>
                <w:color w:val="231F20"/>
                <w:spacing w:val="-9"/>
                <w:w w:val="100"/>
                <w:sz w:val="23"/>
              </w:rPr>
              <w:t>as</w:t>
            </w:r>
            <w:r>
              <w:rPr>
                <w:rFonts w:ascii="Times New Roman" w:eastAsia="Times New Roman"/>
                <w:b/>
                <w:color w:val="231F20"/>
                <w:spacing w:val="-10"/>
                <w:w w:val="100"/>
                <w:sz w:val="23"/>
              </w:rPr>
              <w:t>e</w:t>
            </w:r>
            <w:r>
              <w:rPr>
                <w:rFonts w:ascii="新細明體" w:eastAsia="新細明體" w:hint="eastAsia"/>
                <w:color w:val="3553A4"/>
                <w:spacing w:val="-21"/>
                <w:w w:val="320"/>
                <w:sz w:val="23"/>
              </w:rPr>
              <w:t>(</w:t>
            </w:r>
            <w:r>
              <w:rPr>
                <w:rFonts w:ascii="新細明體" w:eastAsia="新細明體" w:hint="eastAsia"/>
                <w:color w:val="3553A4"/>
                <w:spacing w:val="-20"/>
                <w:w w:val="100"/>
                <w:sz w:val="23"/>
              </w:rPr>
              <w:t>疾病分類</w:t>
            </w:r>
            <w:r>
              <w:rPr>
                <w:rFonts w:ascii="新細明體" w:eastAsia="新細明體" w:hint="eastAsia"/>
                <w:color w:val="3553A4"/>
                <w:spacing w:val="-32"/>
                <w:w w:val="100"/>
                <w:sz w:val="23"/>
              </w:rPr>
              <w:t>）</w:t>
            </w:r>
          </w:p>
        </w:tc>
        <w:tc>
          <w:tcPr>
            <w:tcW w:w="6555" w:type="dxa"/>
            <w:gridSpan w:val="5"/>
            <w:tcBorders>
              <w:top w:val="single" w:sz="4" w:space="0" w:color="231F20"/>
              <w:left w:val="single" w:sz="4" w:space="0" w:color="231F20"/>
              <w:bottom w:val="single" w:sz="4" w:space="0" w:color="231F20"/>
              <w:right w:val="thinThickMediumGap" w:sz="9" w:space="0" w:color="231F20"/>
            </w:tcBorders>
          </w:tcPr>
          <w:p>
            <w:pPr>
              <w:pStyle w:val="TableParagraph"/>
              <w:tabs>
                <w:tab w:pos="2603" w:val="left" w:leader="none"/>
              </w:tabs>
              <w:spacing w:line="361" w:lineRule="exact"/>
              <w:ind w:left="119"/>
              <w:rPr>
                <w:rFonts w:ascii="新細明體" w:eastAsia="新細明體" w:hint="eastAsia"/>
                <w:sz w:val="23"/>
              </w:rPr>
            </w:pPr>
            <w:r>
              <w:rPr>
                <w:rFonts w:ascii="Times New Roman" w:eastAsia="Times New Roman"/>
                <w:color w:val="231F20"/>
                <w:spacing w:val="39"/>
                <w:w w:val="101"/>
                <w:sz w:val="38"/>
              </w:rPr>
              <w:t>口</w:t>
            </w:r>
            <w:r>
              <w:rPr>
                <w:rFonts w:ascii="Times New Roman" w:eastAsia="Times New Roman"/>
                <w:color w:val="231F20"/>
                <w:spacing w:val="-10"/>
                <w:w w:val="100"/>
                <w:sz w:val="23"/>
              </w:rPr>
              <w:t>Ne</w:t>
            </w:r>
            <w:r>
              <w:rPr>
                <w:rFonts w:ascii="Times New Roman" w:eastAsia="Times New Roman"/>
                <w:color w:val="231F20"/>
                <w:w w:val="100"/>
                <w:sz w:val="23"/>
              </w:rPr>
              <w:t>w</w:t>
            </w:r>
            <w:r>
              <w:rPr>
                <w:rFonts w:ascii="Times New Roman" w:eastAsia="Times New Roman"/>
                <w:color w:val="231F20"/>
                <w:spacing w:val="-19"/>
                <w:sz w:val="23"/>
              </w:rPr>
              <w:t> </w:t>
            </w:r>
            <w:r>
              <w:rPr>
                <w:rFonts w:ascii="Times New Roman" w:eastAsia="Times New Roman"/>
                <w:color w:val="231F20"/>
                <w:spacing w:val="-9"/>
                <w:w w:val="100"/>
                <w:sz w:val="23"/>
              </w:rPr>
              <w:t>C</w:t>
            </w:r>
            <w:r>
              <w:rPr>
                <w:rFonts w:ascii="Times New Roman" w:eastAsia="Times New Roman"/>
                <w:color w:val="231F20"/>
                <w:spacing w:val="-11"/>
                <w:w w:val="100"/>
                <w:sz w:val="23"/>
              </w:rPr>
              <w:t>a</w:t>
            </w:r>
            <w:r>
              <w:rPr>
                <w:rFonts w:ascii="Times New Roman" w:eastAsia="Times New Roman"/>
                <w:color w:val="231F20"/>
                <w:spacing w:val="-10"/>
                <w:w w:val="100"/>
                <w:sz w:val="23"/>
              </w:rPr>
              <w:t>s</w:t>
            </w:r>
            <w:r>
              <w:rPr>
                <w:rFonts w:ascii="Times New Roman" w:eastAsia="Times New Roman"/>
                <w:color w:val="231F20"/>
                <w:spacing w:val="-11"/>
                <w:w w:val="100"/>
                <w:sz w:val="23"/>
              </w:rPr>
              <w:t>e</w:t>
            </w:r>
            <w:r>
              <w:rPr>
                <w:rFonts w:ascii="新細明體" w:eastAsia="新細明體" w:hint="eastAsia"/>
                <w:color w:val="3553A4"/>
                <w:spacing w:val="-19"/>
                <w:w w:val="152"/>
                <w:sz w:val="23"/>
              </w:rPr>
              <w:t>(</w:t>
            </w:r>
            <w:r>
              <w:rPr>
                <w:rFonts w:ascii="新細明體" w:eastAsia="新細明體" w:hint="eastAsia"/>
                <w:color w:val="3553A4"/>
                <w:spacing w:val="-21"/>
                <w:w w:val="152"/>
                <w:sz w:val="23"/>
              </w:rPr>
              <w:t>新</w:t>
            </w:r>
            <w:r>
              <w:rPr>
                <w:rFonts w:ascii="新細明體" w:eastAsia="新細明體" w:hint="eastAsia"/>
                <w:color w:val="3553A4"/>
                <w:spacing w:val="-19"/>
                <w:w w:val="100"/>
                <w:sz w:val="23"/>
              </w:rPr>
              <w:t>個案</w:t>
            </w:r>
            <w:r>
              <w:rPr>
                <w:rFonts w:ascii="新細明體" w:eastAsia="新細明體" w:hint="eastAsia"/>
                <w:color w:val="3553A4"/>
                <w:w w:val="100"/>
                <w:sz w:val="23"/>
              </w:rPr>
              <w:t>）</w:t>
            </w:r>
            <w:r>
              <w:rPr>
                <w:rFonts w:ascii="新細明體" w:eastAsia="新細明體" w:hint="eastAsia"/>
                <w:color w:val="3553A4"/>
                <w:sz w:val="23"/>
              </w:rPr>
              <w:tab/>
            </w:r>
            <w:r>
              <w:rPr>
                <w:rFonts w:ascii="Times New Roman" w:eastAsia="Times New Roman"/>
                <w:color w:val="231F20"/>
                <w:spacing w:val="-9"/>
                <w:w w:val="101"/>
                <w:sz w:val="38"/>
              </w:rPr>
              <w:t>口</w:t>
            </w:r>
            <w:r>
              <w:rPr>
                <w:rFonts w:ascii="Times New Roman" w:eastAsia="Times New Roman"/>
                <w:color w:val="231F20"/>
                <w:w w:val="100"/>
                <w:sz w:val="23"/>
              </w:rPr>
              <w:t>R</w:t>
            </w:r>
            <w:r>
              <w:rPr>
                <w:rFonts w:ascii="Times New Roman" w:eastAsia="Times New Roman"/>
                <w:color w:val="231F20"/>
                <w:spacing w:val="-1"/>
                <w:w w:val="100"/>
                <w:sz w:val="23"/>
              </w:rPr>
              <w:t>e-</w:t>
            </w:r>
            <w:r>
              <w:rPr>
                <w:rFonts w:ascii="Times New Roman" w:eastAsia="Times New Roman"/>
                <w:color w:val="231F20"/>
                <w:w w:val="100"/>
                <w:sz w:val="23"/>
              </w:rPr>
              <w:t>t</w:t>
            </w:r>
            <w:r>
              <w:rPr>
                <w:rFonts w:ascii="Times New Roman" w:eastAsia="Times New Roman"/>
                <w:color w:val="231F20"/>
                <w:spacing w:val="-1"/>
                <w:w w:val="100"/>
                <w:sz w:val="23"/>
              </w:rPr>
              <w:t>rea</w:t>
            </w:r>
            <w:r>
              <w:rPr>
                <w:rFonts w:ascii="Times New Roman" w:eastAsia="Times New Roman"/>
                <w:color w:val="231F20"/>
                <w:w w:val="100"/>
                <w:sz w:val="23"/>
              </w:rPr>
              <w:t>tm</w:t>
            </w:r>
            <w:r>
              <w:rPr>
                <w:rFonts w:ascii="Times New Roman" w:eastAsia="Times New Roman"/>
                <w:color w:val="231F20"/>
                <w:spacing w:val="-1"/>
                <w:w w:val="100"/>
                <w:sz w:val="23"/>
              </w:rPr>
              <w:t>en</w:t>
            </w:r>
            <w:r>
              <w:rPr>
                <w:rFonts w:ascii="Times New Roman" w:eastAsia="Times New Roman"/>
                <w:color w:val="231F20"/>
                <w:w w:val="100"/>
                <w:sz w:val="23"/>
              </w:rPr>
              <w:t>t</w:t>
            </w:r>
            <w:r>
              <w:rPr>
                <w:rFonts w:ascii="Times New Roman" w:eastAsia="Times New Roman"/>
                <w:color w:val="231F20"/>
                <w:spacing w:val="-9"/>
                <w:sz w:val="23"/>
              </w:rPr>
              <w:t> </w:t>
            </w:r>
            <w:r>
              <w:rPr>
                <w:rFonts w:ascii="Times New Roman" w:eastAsia="Times New Roman"/>
                <w:color w:val="231F20"/>
                <w:spacing w:val="-9"/>
                <w:w w:val="100"/>
                <w:sz w:val="23"/>
              </w:rPr>
              <w:t>C</w:t>
            </w:r>
            <w:r>
              <w:rPr>
                <w:rFonts w:ascii="Times New Roman" w:eastAsia="Times New Roman"/>
                <w:color w:val="231F20"/>
                <w:spacing w:val="-11"/>
                <w:w w:val="100"/>
                <w:sz w:val="23"/>
              </w:rPr>
              <w:t>a</w:t>
            </w:r>
            <w:r>
              <w:rPr>
                <w:rFonts w:ascii="Times New Roman" w:eastAsia="Times New Roman"/>
                <w:color w:val="231F20"/>
                <w:spacing w:val="-10"/>
                <w:w w:val="100"/>
                <w:sz w:val="23"/>
              </w:rPr>
              <w:t>s</w:t>
            </w:r>
            <w:r>
              <w:rPr>
                <w:rFonts w:ascii="Times New Roman" w:eastAsia="Times New Roman"/>
                <w:color w:val="231F20"/>
                <w:spacing w:val="-11"/>
                <w:w w:val="100"/>
                <w:sz w:val="23"/>
              </w:rPr>
              <w:t>e</w:t>
            </w:r>
            <w:r>
              <w:rPr>
                <w:rFonts w:ascii="新細明體" w:eastAsia="新細明體" w:hint="eastAsia"/>
                <w:color w:val="3553A4"/>
                <w:spacing w:val="-21"/>
                <w:w w:val="320"/>
                <w:sz w:val="23"/>
              </w:rPr>
              <w:t>(</w:t>
            </w:r>
            <w:r>
              <w:rPr>
                <w:rFonts w:ascii="新細明體" w:eastAsia="新細明體" w:hint="eastAsia"/>
                <w:color w:val="3553A4"/>
                <w:spacing w:val="-19"/>
                <w:w w:val="100"/>
                <w:sz w:val="23"/>
              </w:rPr>
              <w:t>再治個</w:t>
            </w:r>
            <w:r>
              <w:rPr>
                <w:rFonts w:ascii="新細明體" w:eastAsia="新細明體" w:hint="eastAsia"/>
                <w:color w:val="3553A4"/>
                <w:spacing w:val="-21"/>
                <w:w w:val="100"/>
                <w:sz w:val="23"/>
              </w:rPr>
              <w:t>案</w:t>
            </w:r>
            <w:r>
              <w:rPr>
                <w:rFonts w:ascii="新細明體" w:eastAsia="新細明體" w:hint="eastAsia"/>
                <w:color w:val="3553A4"/>
                <w:w w:val="100"/>
                <w:sz w:val="23"/>
              </w:rPr>
              <w:t>）</w:t>
            </w:r>
          </w:p>
          <w:p>
            <w:pPr>
              <w:pStyle w:val="TableParagraph"/>
              <w:numPr>
                <w:ilvl w:val="0"/>
                <w:numId w:val="62"/>
              </w:numPr>
              <w:tabs>
                <w:tab w:pos="536" w:val="left" w:leader="none"/>
              </w:tabs>
              <w:spacing w:line="240" w:lineRule="auto" w:before="14" w:after="0"/>
              <w:ind w:left="535" w:right="0" w:hanging="186"/>
              <w:jc w:val="left"/>
              <w:rPr>
                <w:rFonts w:ascii="Times New Roman" w:hAnsi="Times New Roman"/>
                <w:sz w:val="23"/>
              </w:rPr>
            </w:pPr>
            <w:r>
              <w:rPr>
                <w:rFonts w:ascii="新細明體" w:hAnsi="新細明體"/>
                <w:color w:val="231F20"/>
                <w:spacing w:val="-19"/>
                <w:w w:val="306"/>
                <w:sz w:val="24"/>
              </w:rPr>
              <w:t>(</w:t>
            </w:r>
            <w:r>
              <w:rPr>
                <w:rFonts w:ascii="Times New Roman" w:hAnsi="Times New Roman"/>
                <w:i/>
                <w:color w:val="231F20"/>
                <w:spacing w:val="-9"/>
                <w:w w:val="100"/>
                <w:sz w:val="23"/>
              </w:rPr>
              <w:t>i</w:t>
            </w:r>
            <w:r>
              <w:rPr>
                <w:rFonts w:ascii="Times New Roman" w:hAnsi="Times New Roman"/>
                <w:i/>
                <w:color w:val="231F20"/>
                <w:w w:val="100"/>
                <w:sz w:val="23"/>
              </w:rPr>
              <w:t>f</w:t>
            </w:r>
            <w:r>
              <w:rPr>
                <w:rFonts w:ascii="Times New Roman" w:hAnsi="Times New Roman"/>
                <w:i/>
                <w:color w:val="231F20"/>
                <w:spacing w:val="-18"/>
                <w:sz w:val="23"/>
              </w:rPr>
              <w:t> </w:t>
            </w:r>
            <w:r>
              <w:rPr>
                <w:rFonts w:ascii="Times New Roman" w:hAnsi="Times New Roman"/>
                <w:i/>
                <w:color w:val="231F20"/>
                <w:spacing w:val="-10"/>
                <w:w w:val="100"/>
                <w:sz w:val="23"/>
              </w:rPr>
              <w:t>Re-trea</w:t>
            </w:r>
            <w:r>
              <w:rPr>
                <w:rFonts w:ascii="Times New Roman" w:hAnsi="Times New Roman"/>
                <w:i/>
                <w:color w:val="231F20"/>
                <w:spacing w:val="-9"/>
                <w:w w:val="100"/>
                <w:sz w:val="23"/>
              </w:rPr>
              <w:t>t</w:t>
            </w:r>
            <w:r>
              <w:rPr>
                <w:rFonts w:ascii="Times New Roman" w:hAnsi="Times New Roman"/>
                <w:i/>
                <w:color w:val="231F20"/>
                <w:spacing w:val="-10"/>
                <w:w w:val="100"/>
                <w:sz w:val="23"/>
              </w:rPr>
              <w:t>men</w:t>
            </w:r>
            <w:r>
              <w:rPr>
                <w:rFonts w:ascii="Times New Roman" w:hAnsi="Times New Roman"/>
                <w:i/>
                <w:color w:val="231F20"/>
                <w:w w:val="100"/>
                <w:sz w:val="23"/>
              </w:rPr>
              <w:t>t</w:t>
            </w:r>
            <w:r>
              <w:rPr>
                <w:rFonts w:ascii="Times New Roman" w:hAnsi="Times New Roman"/>
                <w:i/>
                <w:color w:val="231F20"/>
                <w:spacing w:val="-18"/>
                <w:sz w:val="23"/>
              </w:rPr>
              <w:t> </w:t>
            </w:r>
            <w:r>
              <w:rPr>
                <w:rFonts w:ascii="Times New Roman" w:hAnsi="Times New Roman"/>
                <w:i/>
                <w:color w:val="231F20"/>
                <w:spacing w:val="-10"/>
                <w:w w:val="100"/>
                <w:sz w:val="23"/>
              </w:rPr>
              <w:t>checke</w:t>
            </w:r>
            <w:r>
              <w:rPr>
                <w:rFonts w:ascii="Times New Roman" w:hAnsi="Times New Roman"/>
                <w:i/>
                <w:color w:val="231F20"/>
                <w:spacing w:val="-14"/>
                <w:w w:val="100"/>
                <w:sz w:val="23"/>
              </w:rPr>
              <w:t>d</w:t>
            </w:r>
            <w:r>
              <w:rPr>
                <w:rFonts w:ascii="新細明體" w:hAnsi="新細明體"/>
                <w:color w:val="231F20"/>
                <w:w w:val="306"/>
                <w:sz w:val="24"/>
              </w:rPr>
              <w:t>)</w:t>
            </w:r>
            <w:r>
              <w:rPr>
                <w:rFonts w:ascii="新細明體" w:hAnsi="新細明體"/>
                <w:color w:val="231F20"/>
                <w:spacing w:val="16"/>
                <w:sz w:val="24"/>
              </w:rPr>
              <w:t> </w:t>
            </w:r>
            <w:r>
              <w:rPr>
                <w:rFonts w:ascii="Times New Roman" w:hAnsi="Times New Roman"/>
                <w:color w:val="231F20"/>
                <w:spacing w:val="-10"/>
                <w:w w:val="100"/>
                <w:sz w:val="23"/>
              </w:rPr>
              <w:t>P</w:t>
            </w:r>
            <w:r>
              <w:rPr>
                <w:rFonts w:ascii="Times New Roman" w:hAnsi="Times New Roman"/>
                <w:color w:val="231F20"/>
                <w:spacing w:val="-11"/>
                <w:w w:val="100"/>
                <w:sz w:val="23"/>
              </w:rPr>
              <w:t>at</w:t>
            </w:r>
            <w:r>
              <w:rPr>
                <w:rFonts w:ascii="Times New Roman" w:hAnsi="Times New Roman"/>
                <w:color w:val="231F20"/>
                <w:spacing w:val="-9"/>
                <w:w w:val="100"/>
                <w:sz w:val="23"/>
              </w:rPr>
              <w:t>i</w:t>
            </w:r>
            <w:r>
              <w:rPr>
                <w:rFonts w:ascii="Times New Roman" w:hAnsi="Times New Roman"/>
                <w:color w:val="231F20"/>
                <w:spacing w:val="-11"/>
                <w:w w:val="100"/>
                <w:sz w:val="23"/>
              </w:rPr>
              <w:t>e</w:t>
            </w:r>
            <w:r>
              <w:rPr>
                <w:rFonts w:ascii="Times New Roman" w:hAnsi="Times New Roman"/>
                <w:color w:val="231F20"/>
                <w:spacing w:val="-10"/>
                <w:w w:val="100"/>
                <w:sz w:val="23"/>
              </w:rPr>
              <w:t>n</w:t>
            </w:r>
            <w:r>
              <w:rPr>
                <w:rFonts w:ascii="Times New Roman" w:hAnsi="Times New Roman"/>
                <w:color w:val="231F20"/>
                <w:spacing w:val="-9"/>
                <w:w w:val="100"/>
                <w:sz w:val="23"/>
              </w:rPr>
              <w:t>t</w:t>
            </w:r>
            <w:r>
              <w:rPr>
                <w:rFonts w:ascii="Times New Roman" w:hAnsi="Times New Roman"/>
                <w:color w:val="231F20"/>
                <w:spacing w:val="-10"/>
                <w:w w:val="100"/>
                <w:sz w:val="23"/>
              </w:rPr>
              <w:t>’</w:t>
            </w:r>
            <w:r>
              <w:rPr>
                <w:rFonts w:ascii="Times New Roman" w:hAnsi="Times New Roman"/>
                <w:color w:val="231F20"/>
                <w:w w:val="100"/>
                <w:sz w:val="23"/>
              </w:rPr>
              <w:t>s</w:t>
            </w:r>
            <w:r>
              <w:rPr>
                <w:rFonts w:ascii="Times New Roman" w:hAnsi="Times New Roman"/>
                <w:color w:val="231F20"/>
                <w:spacing w:val="-21"/>
                <w:sz w:val="23"/>
              </w:rPr>
              <w:t> </w:t>
            </w:r>
            <w:r>
              <w:rPr>
                <w:rFonts w:ascii="Times New Roman" w:hAnsi="Times New Roman"/>
                <w:color w:val="231F20"/>
                <w:spacing w:val="-9"/>
                <w:w w:val="100"/>
                <w:sz w:val="23"/>
              </w:rPr>
              <w:t>p</w:t>
            </w:r>
            <w:r>
              <w:rPr>
                <w:rFonts w:ascii="Times New Roman" w:hAnsi="Times New Roman"/>
                <w:color w:val="231F20"/>
                <w:spacing w:val="-10"/>
                <w:w w:val="100"/>
                <w:sz w:val="23"/>
              </w:rPr>
              <w:t>r</w:t>
            </w:r>
            <w:r>
              <w:rPr>
                <w:rFonts w:ascii="Times New Roman" w:hAnsi="Times New Roman"/>
                <w:color w:val="231F20"/>
                <w:spacing w:val="-9"/>
                <w:w w:val="100"/>
                <w:sz w:val="23"/>
              </w:rPr>
              <w:t>io</w:t>
            </w:r>
            <w:r>
              <w:rPr>
                <w:rFonts w:ascii="Times New Roman" w:hAnsi="Times New Roman"/>
                <w:color w:val="231F20"/>
                <w:w w:val="100"/>
                <w:sz w:val="23"/>
              </w:rPr>
              <w:t>r</w:t>
            </w:r>
            <w:r>
              <w:rPr>
                <w:rFonts w:ascii="Times New Roman" w:hAnsi="Times New Roman"/>
                <w:color w:val="231F20"/>
                <w:spacing w:val="-19"/>
                <w:sz w:val="23"/>
              </w:rPr>
              <w:t> </w:t>
            </w:r>
            <w:r>
              <w:rPr>
                <w:rFonts w:ascii="Times New Roman" w:hAnsi="Times New Roman"/>
                <w:color w:val="231F20"/>
                <w:spacing w:val="-9"/>
                <w:w w:val="100"/>
                <w:sz w:val="23"/>
              </w:rPr>
              <w:t>T</w:t>
            </w:r>
            <w:r>
              <w:rPr>
                <w:rFonts w:ascii="Times New Roman" w:hAnsi="Times New Roman"/>
                <w:color w:val="231F20"/>
                <w:w w:val="100"/>
                <w:sz w:val="23"/>
              </w:rPr>
              <w:t>B</w:t>
            </w:r>
            <w:r>
              <w:rPr>
                <w:rFonts w:ascii="Times New Roman" w:hAnsi="Times New Roman"/>
                <w:color w:val="231F20"/>
                <w:spacing w:val="-20"/>
                <w:sz w:val="23"/>
              </w:rPr>
              <w:t> </w:t>
            </w:r>
            <w:r>
              <w:rPr>
                <w:rFonts w:ascii="Times New Roman" w:hAnsi="Times New Roman"/>
                <w:color w:val="231F20"/>
                <w:spacing w:val="-10"/>
                <w:w w:val="100"/>
                <w:sz w:val="23"/>
              </w:rPr>
              <w:t>hi</w:t>
            </w:r>
            <w:r>
              <w:rPr>
                <w:rFonts w:ascii="Times New Roman" w:hAnsi="Times New Roman"/>
                <w:color w:val="231F20"/>
                <w:spacing w:val="-12"/>
                <w:w w:val="100"/>
                <w:sz w:val="23"/>
              </w:rPr>
              <w:t>s</w:t>
            </w:r>
            <w:r>
              <w:rPr>
                <w:rFonts w:ascii="Times New Roman" w:hAnsi="Times New Roman"/>
                <w:color w:val="231F20"/>
                <w:spacing w:val="-9"/>
                <w:w w:val="100"/>
                <w:sz w:val="23"/>
              </w:rPr>
              <w:t>t</w:t>
            </w:r>
            <w:r>
              <w:rPr>
                <w:rFonts w:ascii="Times New Roman" w:hAnsi="Times New Roman"/>
                <w:color w:val="231F20"/>
                <w:spacing w:val="-10"/>
                <w:w w:val="100"/>
                <w:sz w:val="23"/>
              </w:rPr>
              <w:t>o</w:t>
            </w:r>
            <w:r>
              <w:rPr>
                <w:rFonts w:ascii="Times New Roman" w:hAnsi="Times New Roman"/>
                <w:color w:val="231F20"/>
                <w:spacing w:val="-13"/>
                <w:w w:val="100"/>
                <w:sz w:val="23"/>
              </w:rPr>
              <w:t>r</w:t>
            </w:r>
            <w:r>
              <w:rPr>
                <w:rFonts w:ascii="Times New Roman" w:hAnsi="Times New Roman"/>
                <w:color w:val="231F20"/>
                <w:w w:val="100"/>
                <w:sz w:val="23"/>
              </w:rPr>
              <w:t>y</w:t>
            </w:r>
            <w:r>
              <w:rPr>
                <w:rFonts w:ascii="Times New Roman" w:hAnsi="Times New Roman"/>
                <w:color w:val="231F20"/>
                <w:spacing w:val="-21"/>
                <w:sz w:val="23"/>
              </w:rPr>
              <w:t> </w:t>
            </w:r>
            <w:r>
              <w:rPr>
                <w:rFonts w:ascii="Times New Roman" w:hAnsi="Times New Roman"/>
                <w:color w:val="231F20"/>
                <w:spacing w:val="-10"/>
                <w:w w:val="100"/>
                <w:sz w:val="23"/>
              </w:rPr>
              <w:t>an</w:t>
            </w:r>
            <w:r>
              <w:rPr>
                <w:rFonts w:ascii="Times New Roman" w:hAnsi="Times New Roman"/>
                <w:color w:val="231F20"/>
                <w:w w:val="100"/>
                <w:sz w:val="23"/>
              </w:rPr>
              <w:t>d</w:t>
            </w:r>
            <w:r>
              <w:rPr>
                <w:rFonts w:ascii="Times New Roman" w:hAnsi="Times New Roman"/>
                <w:color w:val="231F20"/>
                <w:spacing w:val="-19"/>
                <w:sz w:val="23"/>
              </w:rPr>
              <w:t> </w:t>
            </w:r>
            <w:r>
              <w:rPr>
                <w:rFonts w:ascii="Times New Roman" w:hAnsi="Times New Roman"/>
                <w:color w:val="231F20"/>
                <w:spacing w:val="-15"/>
                <w:w w:val="100"/>
                <w:sz w:val="23"/>
              </w:rPr>
              <w:t>treatment:</w:t>
            </w:r>
            <w:r>
              <w:rPr>
                <w:rFonts w:ascii="Times New Roman" w:hAnsi="Times New Roman"/>
                <w:color w:val="231F20"/>
                <w:w w:val="100"/>
                <w:sz w:val="23"/>
                <w:u w:val="single" w:color="231F20"/>
              </w:rPr>
              <w:t> </w:t>
            </w:r>
            <w:r>
              <w:rPr>
                <w:rFonts w:ascii="Times New Roman" w:hAnsi="Times New Roman"/>
                <w:color w:val="231F20"/>
                <w:spacing w:val="-33"/>
                <w:sz w:val="23"/>
                <w:u w:val="single" w:color="231F20"/>
              </w:rPr>
              <w:t> </w:t>
            </w:r>
          </w:p>
          <w:p>
            <w:pPr>
              <w:pStyle w:val="TableParagraph"/>
              <w:tabs>
                <w:tab w:pos="6466" w:val="left" w:leader="none"/>
              </w:tabs>
              <w:spacing w:line="297" w:lineRule="exact" w:before="11"/>
              <w:ind w:left="313"/>
              <w:rPr>
                <w:rFonts w:ascii="Times New Roman" w:eastAsia="Times New Roman"/>
                <w:sz w:val="23"/>
              </w:rPr>
            </w:pPr>
            <w:r>
              <w:rPr>
                <w:rFonts w:ascii="新細明體" w:eastAsia="新細明體" w:hint="eastAsia"/>
                <w:color w:val="3553A4"/>
                <w:spacing w:val="-19"/>
                <w:sz w:val="24"/>
              </w:rPr>
              <w:t>(</w:t>
            </w:r>
            <w:r>
              <w:rPr>
                <w:rFonts w:ascii="新細明體" w:eastAsia="新細明體" w:hint="eastAsia"/>
                <w:color w:val="3553A4"/>
                <w:spacing w:val="-21"/>
                <w:sz w:val="24"/>
              </w:rPr>
              <w:t>若</w:t>
            </w:r>
            <w:r>
              <w:rPr>
                <w:rFonts w:ascii="新細明體" w:eastAsia="新細明體" w:hint="eastAsia"/>
                <w:color w:val="3553A4"/>
                <w:spacing w:val="-19"/>
                <w:sz w:val="24"/>
              </w:rPr>
              <w:t>勾選</w:t>
            </w:r>
            <w:r>
              <w:rPr>
                <w:rFonts w:ascii="新細明體" w:eastAsia="新細明體" w:hint="eastAsia"/>
                <w:color w:val="3553A4"/>
                <w:spacing w:val="-21"/>
                <w:sz w:val="24"/>
              </w:rPr>
              <w:t>再</w:t>
            </w:r>
            <w:r>
              <w:rPr>
                <w:rFonts w:ascii="新細明體" w:eastAsia="新細明體" w:hint="eastAsia"/>
                <w:color w:val="3553A4"/>
                <w:spacing w:val="-19"/>
                <w:sz w:val="24"/>
              </w:rPr>
              <w:t>治個</w:t>
            </w:r>
            <w:r>
              <w:rPr>
                <w:rFonts w:ascii="新細明體" w:eastAsia="新細明體" w:hint="eastAsia"/>
                <w:color w:val="3553A4"/>
                <w:spacing w:val="-21"/>
                <w:sz w:val="24"/>
              </w:rPr>
              <w:t>案</w:t>
            </w:r>
            <w:r>
              <w:rPr>
                <w:rFonts w:ascii="新細明體" w:eastAsia="新細明體" w:hint="eastAsia"/>
                <w:color w:val="3553A4"/>
                <w:spacing w:val="-19"/>
                <w:sz w:val="24"/>
              </w:rPr>
              <w:t>）</w:t>
            </w:r>
            <w:r>
              <w:rPr>
                <w:rFonts w:ascii="新細明體" w:eastAsia="新細明體" w:hint="eastAsia"/>
                <w:color w:val="3553A4"/>
                <w:spacing w:val="-21"/>
                <w:sz w:val="23"/>
              </w:rPr>
              <w:t>病</w:t>
            </w:r>
            <w:r>
              <w:rPr>
                <w:rFonts w:ascii="新細明體" w:eastAsia="新細明體" w:hint="eastAsia"/>
                <w:color w:val="3553A4"/>
                <w:spacing w:val="-19"/>
                <w:sz w:val="23"/>
              </w:rPr>
              <w:t>人前次</w:t>
            </w:r>
            <w:r>
              <w:rPr>
                <w:rFonts w:ascii="新細明體" w:eastAsia="新細明體" w:hint="eastAsia"/>
                <w:color w:val="3553A4"/>
                <w:spacing w:val="-21"/>
                <w:sz w:val="23"/>
              </w:rPr>
              <w:t>結</w:t>
            </w:r>
            <w:r>
              <w:rPr>
                <w:rFonts w:ascii="新細明體" w:eastAsia="新細明體" w:hint="eastAsia"/>
                <w:color w:val="3553A4"/>
                <w:spacing w:val="-19"/>
                <w:sz w:val="23"/>
              </w:rPr>
              <w:t>核病</w:t>
            </w:r>
            <w:r>
              <w:rPr>
                <w:rFonts w:ascii="新細明體" w:eastAsia="新細明體" w:hint="eastAsia"/>
                <w:color w:val="3553A4"/>
                <w:spacing w:val="-21"/>
                <w:sz w:val="23"/>
              </w:rPr>
              <w:t>史</w:t>
            </w:r>
            <w:r>
              <w:rPr>
                <w:rFonts w:ascii="新細明體" w:eastAsia="新細明體" w:hint="eastAsia"/>
                <w:color w:val="3553A4"/>
                <w:spacing w:val="-19"/>
                <w:sz w:val="23"/>
              </w:rPr>
              <w:t>及治</w:t>
            </w:r>
            <w:r>
              <w:rPr>
                <w:rFonts w:ascii="新細明體" w:eastAsia="新細明體" w:hint="eastAsia"/>
                <w:color w:val="3553A4"/>
                <w:spacing w:val="-21"/>
                <w:sz w:val="23"/>
              </w:rPr>
              <w:t>療史</w:t>
            </w:r>
            <w:r>
              <w:rPr>
                <w:rFonts w:ascii="新細明體" w:eastAsia="新細明體" w:hint="eastAsia"/>
                <w:color w:val="3553A4"/>
                <w:spacing w:val="-19"/>
                <w:w w:val="386"/>
                <w:sz w:val="23"/>
              </w:rPr>
              <w:t> </w:t>
            </w:r>
            <w:r>
              <w:rPr>
                <w:rFonts w:ascii="Times New Roman" w:eastAsia="Times New Roman"/>
                <w:color w:val="3553A4"/>
                <w:w w:val="100"/>
                <w:sz w:val="23"/>
                <w:u w:val="single" w:color="3553A4"/>
              </w:rPr>
              <w:t> </w:t>
            </w:r>
            <w:r>
              <w:rPr>
                <w:rFonts w:ascii="Times New Roman" w:eastAsia="Times New Roman"/>
                <w:color w:val="3553A4"/>
                <w:sz w:val="23"/>
                <w:u w:val="single" w:color="3553A4"/>
              </w:rPr>
              <w:tab/>
            </w:r>
          </w:p>
        </w:tc>
      </w:tr>
      <w:tr>
        <w:trPr>
          <w:trHeight w:val="693" w:hRule="atLeast"/>
        </w:trPr>
        <w:tc>
          <w:tcPr>
            <w:tcW w:w="2644" w:type="dxa"/>
            <w:tcBorders>
              <w:top w:val="single" w:sz="4" w:space="0" w:color="231F20"/>
              <w:bottom w:val="single" w:sz="4" w:space="0" w:color="231F20"/>
              <w:right w:val="single" w:sz="4" w:space="0" w:color="231F20"/>
            </w:tcBorders>
          </w:tcPr>
          <w:p>
            <w:pPr>
              <w:pStyle w:val="TableParagraph"/>
              <w:spacing w:line="396" w:lineRule="exact"/>
              <w:ind w:left="90"/>
              <w:rPr>
                <w:rFonts w:ascii="Times New Roman"/>
                <w:b/>
                <w:sz w:val="23"/>
              </w:rPr>
            </w:pPr>
            <w:r>
              <w:rPr>
                <w:rFonts w:ascii="思源黑體 HW"/>
                <w:b/>
                <w:color w:val="231F20"/>
                <w:w w:val="120"/>
                <w:sz w:val="23"/>
              </w:rPr>
              <w:t>(</w:t>
            </w:r>
            <w:r>
              <w:rPr>
                <w:rFonts w:ascii="Times New Roman"/>
                <w:b/>
                <w:color w:val="231F20"/>
                <w:w w:val="120"/>
                <w:sz w:val="23"/>
              </w:rPr>
              <w:t>3</w:t>
            </w:r>
            <w:r>
              <w:rPr>
                <w:rFonts w:ascii="思源黑體 HW"/>
                <w:b/>
                <w:color w:val="231F20"/>
                <w:w w:val="120"/>
                <w:sz w:val="23"/>
              </w:rPr>
              <w:t>)</w:t>
            </w:r>
            <w:r>
              <w:rPr>
                <w:rFonts w:ascii="Times New Roman"/>
                <w:b/>
                <w:color w:val="231F20"/>
                <w:w w:val="120"/>
                <w:sz w:val="23"/>
              </w:rPr>
              <w:t>Site</w:t>
            </w:r>
            <w:r>
              <w:rPr>
                <w:rFonts w:ascii="思源黑體 HW"/>
                <w:b/>
                <w:color w:val="231F20"/>
                <w:w w:val="120"/>
                <w:sz w:val="23"/>
              </w:rPr>
              <w:t>(</w:t>
            </w:r>
            <w:r>
              <w:rPr>
                <w:rFonts w:ascii="Times New Roman"/>
                <w:b/>
                <w:color w:val="231F20"/>
                <w:w w:val="120"/>
                <w:sz w:val="23"/>
              </w:rPr>
              <w:t>s</w:t>
            </w:r>
            <w:r>
              <w:rPr>
                <w:rFonts w:ascii="思源黑體 HW"/>
                <w:b/>
                <w:color w:val="231F20"/>
                <w:w w:val="120"/>
                <w:sz w:val="23"/>
              </w:rPr>
              <w:t>) </w:t>
            </w:r>
            <w:r>
              <w:rPr>
                <w:rFonts w:ascii="Times New Roman"/>
                <w:b/>
                <w:color w:val="231F20"/>
                <w:w w:val="120"/>
                <w:sz w:val="23"/>
              </w:rPr>
              <w:t>of </w:t>
            </w:r>
            <w:r>
              <w:rPr>
                <w:rFonts w:ascii="Times New Roman"/>
                <w:b/>
                <w:color w:val="231F20"/>
                <w:w w:val="115"/>
                <w:sz w:val="23"/>
              </w:rPr>
              <w:t>disease</w:t>
            </w:r>
          </w:p>
          <w:p>
            <w:pPr>
              <w:pStyle w:val="TableParagraph"/>
              <w:spacing w:line="278" w:lineRule="exact"/>
              <w:ind w:left="303"/>
              <w:rPr>
                <w:rFonts w:ascii="新細明體" w:eastAsia="新細明體" w:hint="eastAsia"/>
                <w:sz w:val="23"/>
              </w:rPr>
            </w:pPr>
            <w:r>
              <w:rPr>
                <w:rFonts w:ascii="新細明體" w:eastAsia="新細明體" w:hint="eastAsia"/>
                <w:color w:val="3553A4"/>
                <w:w w:val="115"/>
                <w:sz w:val="23"/>
              </w:rPr>
              <w:t>(病灶部位）</w:t>
            </w:r>
          </w:p>
        </w:tc>
        <w:tc>
          <w:tcPr>
            <w:tcW w:w="6555" w:type="dxa"/>
            <w:gridSpan w:val="5"/>
            <w:tcBorders>
              <w:top w:val="single" w:sz="4" w:space="0" w:color="231F20"/>
              <w:left w:val="single" w:sz="4" w:space="0" w:color="231F20"/>
              <w:bottom w:val="single" w:sz="4" w:space="0" w:color="231F20"/>
              <w:right w:val="thinThickMediumGap" w:sz="9" w:space="0" w:color="231F20"/>
            </w:tcBorders>
          </w:tcPr>
          <w:p>
            <w:pPr>
              <w:pStyle w:val="TableParagraph"/>
              <w:tabs>
                <w:tab w:pos="5527" w:val="left" w:leader="none"/>
              </w:tabs>
              <w:spacing w:line="363" w:lineRule="exact"/>
              <w:ind w:left="119"/>
              <w:rPr>
                <w:rFonts w:ascii="新細明體" w:eastAsia="新細明體" w:hint="eastAsia"/>
                <w:sz w:val="23"/>
              </w:rPr>
            </w:pPr>
            <w:r>
              <w:rPr>
                <w:rFonts w:ascii="Times New Roman" w:eastAsia="Times New Roman"/>
                <w:color w:val="231F20"/>
                <w:spacing w:val="-9"/>
                <w:w w:val="110"/>
                <w:sz w:val="38"/>
              </w:rPr>
              <w:t>口</w:t>
            </w:r>
            <w:r>
              <w:rPr>
                <w:rFonts w:ascii="Times New Roman" w:eastAsia="Times New Roman"/>
                <w:color w:val="231F20"/>
                <w:spacing w:val="-12"/>
                <w:w w:val="110"/>
                <w:sz w:val="23"/>
              </w:rPr>
              <w:t>Pulmonary</w:t>
            </w:r>
            <w:r>
              <w:rPr>
                <w:rFonts w:ascii="新細明體" w:eastAsia="新細明體" w:hint="eastAsia"/>
                <w:color w:val="3553A4"/>
                <w:spacing w:val="-12"/>
                <w:w w:val="110"/>
                <w:sz w:val="23"/>
              </w:rPr>
              <w:t>(</w:t>
            </w:r>
            <w:r>
              <w:rPr>
                <w:rFonts w:ascii="新細明體" w:eastAsia="新細明體" w:hint="eastAsia"/>
                <w:color w:val="3553A4"/>
                <w:spacing w:val="-19"/>
                <w:w w:val="110"/>
                <w:sz w:val="23"/>
              </w:rPr>
              <w:t>肺內</w:t>
            </w:r>
            <w:r>
              <w:rPr>
                <w:rFonts w:ascii="新細明體" w:eastAsia="新細明體" w:hint="eastAsia"/>
                <w:color w:val="3553A4"/>
                <w:spacing w:val="-21"/>
                <w:w w:val="110"/>
                <w:sz w:val="23"/>
              </w:rPr>
              <w:t>）</w:t>
            </w:r>
            <w:r>
              <w:rPr>
                <w:rFonts w:ascii="Times New Roman" w:eastAsia="Times New Roman"/>
                <w:color w:val="231F20"/>
                <w:spacing w:val="-12"/>
                <w:w w:val="110"/>
                <w:sz w:val="38"/>
              </w:rPr>
              <w:t>口</w:t>
            </w:r>
            <w:r>
              <w:rPr>
                <w:rFonts w:ascii="Times New Roman" w:eastAsia="Times New Roman"/>
                <w:color w:val="231F20"/>
                <w:spacing w:val="-12"/>
                <w:w w:val="110"/>
                <w:sz w:val="23"/>
              </w:rPr>
              <w:t>Extra-pulmonary:</w:t>
            </w:r>
            <w:r>
              <w:rPr>
                <w:rFonts w:ascii="新細明體" w:eastAsia="新細明體" w:hint="eastAsia"/>
                <w:color w:val="3553A4"/>
                <w:spacing w:val="-12"/>
                <w:w w:val="110"/>
                <w:sz w:val="23"/>
              </w:rPr>
              <w:t>(</w:t>
            </w:r>
            <w:r>
              <w:rPr>
                <w:rFonts w:ascii="新細明體" w:eastAsia="新細明體" w:hint="eastAsia"/>
                <w:color w:val="3553A4"/>
                <w:spacing w:val="-19"/>
                <w:w w:val="110"/>
                <w:sz w:val="23"/>
              </w:rPr>
              <w:t>肺</w:t>
            </w:r>
            <w:r>
              <w:rPr>
                <w:rFonts w:ascii="新細明體" w:eastAsia="新細明體" w:hint="eastAsia"/>
                <w:color w:val="3553A4"/>
                <w:spacing w:val="-21"/>
                <w:w w:val="110"/>
                <w:sz w:val="23"/>
              </w:rPr>
              <w:t>外）</w:t>
            </w:r>
            <w:r>
              <w:rPr>
                <w:rFonts w:ascii="新細明體" w:eastAsia="新細明體" w:hint="eastAsia"/>
                <w:color w:val="3553A4"/>
                <w:spacing w:val="-21"/>
                <w:w w:val="110"/>
                <w:sz w:val="23"/>
                <w:u w:val="single" w:color="231F20"/>
              </w:rPr>
              <w:t> </w:t>
              <w:tab/>
            </w:r>
            <w:r>
              <w:rPr>
                <w:rFonts w:ascii="新細明體" w:eastAsia="新細明體" w:hint="eastAsia"/>
                <w:color w:val="3553A4"/>
                <w:spacing w:val="-19"/>
                <w:w w:val="115"/>
                <w:sz w:val="23"/>
              </w:rPr>
              <w:t>(請</w:t>
            </w:r>
            <w:r>
              <w:rPr>
                <w:rFonts w:ascii="新細明體" w:eastAsia="新細明體" w:hint="eastAsia"/>
                <w:color w:val="3553A4"/>
                <w:spacing w:val="-21"/>
                <w:w w:val="115"/>
                <w:sz w:val="23"/>
              </w:rPr>
              <w:t>填</w:t>
            </w:r>
            <w:r>
              <w:rPr>
                <w:rFonts w:ascii="新細明體" w:eastAsia="新細明體" w:hint="eastAsia"/>
                <w:color w:val="3553A4"/>
                <w:w w:val="115"/>
                <w:sz w:val="23"/>
              </w:rPr>
              <w:t>肺</w:t>
            </w:r>
          </w:p>
          <w:p>
            <w:pPr>
              <w:pStyle w:val="TableParagraph"/>
              <w:spacing w:line="286" w:lineRule="exact" w:before="24"/>
              <w:ind w:right="167"/>
              <w:jc w:val="right"/>
              <w:rPr>
                <w:rFonts w:ascii="新細明體" w:eastAsia="新細明體" w:hint="eastAsia"/>
                <w:sz w:val="23"/>
              </w:rPr>
            </w:pPr>
            <w:r>
              <w:rPr>
                <w:rFonts w:ascii="新細明體" w:eastAsia="新細明體" w:hint="eastAsia"/>
                <w:color w:val="3553A4"/>
                <w:sz w:val="23"/>
              </w:rPr>
              <w:t>外部位）</w:t>
            </w:r>
          </w:p>
        </w:tc>
      </w:tr>
      <w:tr>
        <w:trPr>
          <w:trHeight w:val="316" w:hRule="atLeast"/>
        </w:trPr>
        <w:tc>
          <w:tcPr>
            <w:tcW w:w="2644" w:type="dxa"/>
            <w:vMerge w:val="restart"/>
            <w:tcBorders>
              <w:top w:val="single" w:sz="4" w:space="0" w:color="231F20"/>
              <w:bottom w:val="thinThickMediumGap" w:sz="9" w:space="0" w:color="231F20"/>
              <w:right w:val="single" w:sz="4" w:space="0" w:color="231F20"/>
            </w:tcBorders>
          </w:tcPr>
          <w:p>
            <w:pPr>
              <w:pStyle w:val="TableParagraph"/>
              <w:rPr>
                <w:rFonts w:ascii="新細明體"/>
                <w:sz w:val="26"/>
              </w:rPr>
            </w:pPr>
          </w:p>
          <w:p>
            <w:pPr>
              <w:pStyle w:val="TableParagraph"/>
              <w:spacing w:before="10"/>
              <w:rPr>
                <w:rFonts w:ascii="新細明體"/>
                <w:sz w:val="16"/>
              </w:rPr>
            </w:pPr>
          </w:p>
          <w:p>
            <w:pPr>
              <w:pStyle w:val="TableParagraph"/>
              <w:spacing w:before="1"/>
              <w:ind w:left="409" w:hanging="319"/>
              <w:rPr>
                <w:rFonts w:ascii="Times New Roman"/>
                <w:b/>
                <w:sz w:val="23"/>
              </w:rPr>
            </w:pPr>
            <w:r>
              <w:rPr>
                <w:rFonts w:ascii="思源黑體 HW"/>
                <w:b/>
                <w:color w:val="231F20"/>
                <w:spacing w:val="-11"/>
                <w:w w:val="105"/>
                <w:sz w:val="23"/>
              </w:rPr>
              <w:t>(</w:t>
            </w:r>
            <w:r>
              <w:rPr>
                <w:rFonts w:ascii="Times New Roman"/>
                <w:b/>
                <w:color w:val="231F20"/>
                <w:spacing w:val="-11"/>
                <w:w w:val="105"/>
                <w:sz w:val="23"/>
              </w:rPr>
              <w:t>4</w:t>
            </w:r>
            <w:r>
              <w:rPr>
                <w:rFonts w:ascii="思源黑體 HW"/>
                <w:b/>
                <w:color w:val="231F20"/>
                <w:spacing w:val="-11"/>
                <w:w w:val="105"/>
                <w:sz w:val="23"/>
              </w:rPr>
              <w:t>)</w:t>
            </w:r>
            <w:r>
              <w:rPr>
                <w:rFonts w:ascii="Times New Roman"/>
                <w:b/>
                <w:color w:val="231F20"/>
                <w:spacing w:val="-11"/>
                <w:w w:val="105"/>
                <w:sz w:val="23"/>
              </w:rPr>
              <w:t>Initial </w:t>
            </w:r>
            <w:r>
              <w:rPr>
                <w:rFonts w:ascii="Times New Roman"/>
                <w:b/>
                <w:color w:val="231F20"/>
                <w:spacing w:val="-7"/>
                <w:w w:val="105"/>
                <w:sz w:val="23"/>
              </w:rPr>
              <w:t>and </w:t>
            </w:r>
            <w:r>
              <w:rPr>
                <w:rFonts w:ascii="Times New Roman"/>
                <w:b/>
                <w:color w:val="231F20"/>
                <w:spacing w:val="-9"/>
                <w:w w:val="105"/>
                <w:sz w:val="23"/>
              </w:rPr>
              <w:t>recent </w:t>
            </w:r>
            <w:r>
              <w:rPr>
                <w:rFonts w:ascii="Times New Roman"/>
                <w:b/>
                <w:color w:val="231F20"/>
                <w:spacing w:val="-8"/>
                <w:w w:val="105"/>
                <w:sz w:val="23"/>
              </w:rPr>
              <w:t>test </w:t>
            </w:r>
            <w:r>
              <w:rPr>
                <w:rFonts w:ascii="Times New Roman"/>
                <w:b/>
                <w:color w:val="231F20"/>
                <w:spacing w:val="-10"/>
                <w:w w:val="105"/>
                <w:sz w:val="23"/>
              </w:rPr>
              <w:t>results</w:t>
            </w:r>
          </w:p>
          <w:p>
            <w:pPr>
              <w:pStyle w:val="TableParagraph"/>
              <w:spacing w:line="259" w:lineRule="auto" w:before="65"/>
              <w:ind w:left="409" w:right="392" w:hanging="107"/>
              <w:rPr>
                <w:rFonts w:ascii="新細明體" w:eastAsia="新細明體" w:hint="eastAsia"/>
                <w:sz w:val="23"/>
              </w:rPr>
            </w:pPr>
            <w:r>
              <w:rPr>
                <w:rFonts w:ascii="新細明體" w:eastAsia="新細明體" w:hint="eastAsia"/>
                <w:color w:val="3553A4"/>
                <w:spacing w:val="-23"/>
                <w:w w:val="105"/>
                <w:sz w:val="23"/>
              </w:rPr>
              <w:t>(初次及近期檢查結</w:t>
            </w:r>
            <w:r>
              <w:rPr>
                <w:rFonts w:ascii="新細明體" w:eastAsia="新細明體" w:hint="eastAsia"/>
                <w:color w:val="3553A4"/>
                <w:spacing w:val="-19"/>
                <w:w w:val="110"/>
                <w:sz w:val="23"/>
              </w:rPr>
              <w:t>果）</w:t>
            </w:r>
          </w:p>
        </w:tc>
        <w:tc>
          <w:tcPr>
            <w:tcW w:w="109" w:type="dxa"/>
            <w:vMerge w:val="restart"/>
            <w:tcBorders>
              <w:top w:val="single" w:sz="4" w:space="0" w:color="231F20"/>
              <w:left w:val="single" w:sz="4" w:space="0" w:color="231F20"/>
              <w:bottom w:val="nil"/>
              <w:right w:val="single" w:sz="4" w:space="0" w:color="231F20"/>
            </w:tcBorders>
          </w:tcPr>
          <w:p>
            <w:pPr>
              <w:pStyle w:val="TableParagraph"/>
              <w:rPr>
                <w:rFonts w:ascii="Times New Roman"/>
                <w:sz w:val="22"/>
              </w:rPr>
            </w:pPr>
          </w:p>
        </w:tc>
        <w:tc>
          <w:tcPr>
            <w:tcW w:w="2062" w:type="dxa"/>
            <w:tcBorders>
              <w:top w:val="single" w:sz="8" w:space="0" w:color="231F20"/>
              <w:left w:val="single" w:sz="4" w:space="0" w:color="231F20"/>
              <w:bottom w:val="single" w:sz="4" w:space="0" w:color="231F20"/>
              <w:right w:val="single" w:sz="4" w:space="0" w:color="231F20"/>
            </w:tcBorders>
            <w:shd w:val="clear" w:color="auto" w:fill="DCDDDE"/>
          </w:tcPr>
          <w:p>
            <w:pPr>
              <w:pStyle w:val="TableParagraph"/>
              <w:spacing w:line="258" w:lineRule="exact" w:before="38"/>
              <w:ind w:left="119"/>
              <w:rPr>
                <w:rFonts w:ascii="新細明體" w:eastAsia="新細明體" w:hint="eastAsia"/>
                <w:sz w:val="23"/>
              </w:rPr>
            </w:pPr>
            <w:r>
              <w:rPr>
                <w:rFonts w:ascii="Times New Roman" w:eastAsia="Times New Roman"/>
                <w:color w:val="231F20"/>
                <w:w w:val="115"/>
                <w:sz w:val="23"/>
              </w:rPr>
              <w:t>Date </w:t>
            </w:r>
            <w:r>
              <w:rPr>
                <w:rFonts w:ascii="新細明體" w:eastAsia="新細明體" w:hint="eastAsia"/>
                <w:color w:val="3553A4"/>
                <w:w w:val="115"/>
                <w:sz w:val="23"/>
              </w:rPr>
              <w:t>(日期）</w:t>
            </w:r>
          </w:p>
        </w:tc>
        <w:tc>
          <w:tcPr>
            <w:tcW w:w="2057" w:type="dxa"/>
            <w:tcBorders>
              <w:top w:val="single" w:sz="8" w:space="0" w:color="231F20"/>
              <w:left w:val="single" w:sz="4" w:space="0" w:color="231F20"/>
              <w:bottom w:val="single" w:sz="4" w:space="0" w:color="231F20"/>
              <w:right w:val="single" w:sz="4" w:space="0" w:color="231F20"/>
            </w:tcBorders>
            <w:shd w:val="clear" w:color="auto" w:fill="DCDDDE"/>
          </w:tcPr>
          <w:p>
            <w:pPr>
              <w:pStyle w:val="TableParagraph"/>
              <w:spacing w:line="258" w:lineRule="exact" w:before="38"/>
              <w:ind w:left="119"/>
              <w:rPr>
                <w:rFonts w:ascii="新細明體" w:eastAsia="新細明體" w:hint="eastAsia"/>
                <w:sz w:val="23"/>
              </w:rPr>
            </w:pPr>
            <w:r>
              <w:rPr>
                <w:rFonts w:ascii="Times New Roman" w:eastAsia="Times New Roman"/>
                <w:color w:val="231F20"/>
                <w:w w:val="110"/>
                <w:sz w:val="23"/>
              </w:rPr>
              <w:t>Test</w:t>
            </w:r>
            <w:r>
              <w:rPr>
                <w:rFonts w:ascii="新細明體" w:eastAsia="新細明體" w:hint="eastAsia"/>
                <w:color w:val="3553A4"/>
                <w:w w:val="110"/>
                <w:sz w:val="23"/>
              </w:rPr>
              <w:t>(檢查方式）</w:t>
            </w:r>
          </w:p>
        </w:tc>
        <w:tc>
          <w:tcPr>
            <w:tcW w:w="2071" w:type="dxa"/>
            <w:tcBorders>
              <w:top w:val="single" w:sz="8" w:space="0" w:color="231F20"/>
              <w:left w:val="single" w:sz="4" w:space="0" w:color="231F20"/>
              <w:bottom w:val="single" w:sz="4" w:space="0" w:color="231F20"/>
              <w:right w:val="single" w:sz="4" w:space="0" w:color="231F20"/>
            </w:tcBorders>
            <w:shd w:val="clear" w:color="auto" w:fill="DCDDDE"/>
          </w:tcPr>
          <w:p>
            <w:pPr>
              <w:pStyle w:val="TableParagraph"/>
              <w:spacing w:line="258" w:lineRule="exact" w:before="38"/>
              <w:ind w:left="119"/>
              <w:rPr>
                <w:rFonts w:ascii="新細明體" w:eastAsia="新細明體" w:hint="eastAsia"/>
                <w:sz w:val="23"/>
              </w:rPr>
            </w:pPr>
            <w:r>
              <w:rPr>
                <w:rFonts w:ascii="Times New Roman" w:eastAsia="Times New Roman"/>
                <w:color w:val="231F20"/>
                <w:w w:val="115"/>
                <w:sz w:val="23"/>
              </w:rPr>
              <w:t>Result</w:t>
            </w:r>
            <w:r>
              <w:rPr>
                <w:rFonts w:ascii="新細明體" w:eastAsia="新細明體" w:hint="eastAsia"/>
                <w:color w:val="3553A4"/>
                <w:w w:val="115"/>
                <w:sz w:val="23"/>
              </w:rPr>
              <w:t>(結果）</w:t>
            </w:r>
          </w:p>
        </w:tc>
        <w:tc>
          <w:tcPr>
            <w:tcW w:w="256" w:type="dxa"/>
            <w:vMerge w:val="restart"/>
            <w:tcBorders>
              <w:top w:val="single" w:sz="4" w:space="0" w:color="231F20"/>
              <w:left w:val="single" w:sz="4" w:space="0" w:color="231F20"/>
              <w:bottom w:val="nil"/>
              <w:right w:val="thinThickMediumGap" w:sz="9" w:space="0" w:color="231F20"/>
            </w:tcBorders>
          </w:tcPr>
          <w:p>
            <w:pPr>
              <w:pStyle w:val="TableParagraph"/>
              <w:rPr>
                <w:rFonts w:ascii="Times New Roman"/>
                <w:sz w:val="22"/>
              </w:rPr>
            </w:pPr>
          </w:p>
        </w:tc>
      </w:tr>
      <w:tr>
        <w:trPr>
          <w:trHeight w:val="288" w:hRule="atLeast"/>
        </w:trPr>
        <w:tc>
          <w:tcPr>
            <w:tcW w:w="2644" w:type="dxa"/>
            <w:vMerge/>
            <w:tcBorders>
              <w:top w:val="nil"/>
              <w:bottom w:val="thinThickMediumGap" w:sz="9" w:space="0" w:color="231F20"/>
              <w:right w:val="single" w:sz="4" w:space="0" w:color="231F20"/>
            </w:tcBorders>
          </w:tcPr>
          <w:p>
            <w:pPr>
              <w:rPr>
                <w:sz w:val="2"/>
                <w:szCs w:val="2"/>
              </w:rPr>
            </w:pPr>
          </w:p>
        </w:tc>
        <w:tc>
          <w:tcPr>
            <w:tcW w:w="109" w:type="dxa"/>
            <w:vMerge/>
            <w:tcBorders>
              <w:top w:val="nil"/>
              <w:left w:val="single" w:sz="4" w:space="0" w:color="231F20"/>
              <w:bottom w:val="nil"/>
              <w:right w:val="single" w:sz="4" w:space="0" w:color="231F20"/>
            </w:tcBorders>
          </w:tcPr>
          <w:p>
            <w:pPr>
              <w:rPr>
                <w:sz w:val="2"/>
                <w:szCs w:val="2"/>
              </w:rPr>
            </w:pPr>
          </w:p>
        </w:tc>
        <w:tc>
          <w:tcPr>
            <w:tcW w:w="2062" w:type="dxa"/>
            <w:tcBorders>
              <w:top w:val="single" w:sz="4" w:space="0" w:color="231F20"/>
              <w:left w:val="single" w:sz="4" w:space="0" w:color="231F20"/>
              <w:bottom w:val="single" w:sz="4" w:space="0" w:color="231F20"/>
              <w:right w:val="single" w:sz="4" w:space="0" w:color="231F20"/>
            </w:tcBorders>
          </w:tcPr>
          <w:p>
            <w:pPr>
              <w:pStyle w:val="TableParagraph"/>
              <w:tabs>
                <w:tab w:pos="890" w:val="left" w:leader="none"/>
                <w:tab w:pos="1328" w:val="left" w:leader="none"/>
                <w:tab w:pos="1973" w:val="left" w:leader="none"/>
              </w:tabs>
              <w:spacing w:line="243" w:lineRule="exact" w:before="25"/>
              <w:ind w:left="119"/>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2057"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071"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56" w:type="dxa"/>
            <w:vMerge/>
            <w:tcBorders>
              <w:top w:val="nil"/>
              <w:left w:val="single" w:sz="4" w:space="0" w:color="231F20"/>
              <w:bottom w:val="nil"/>
              <w:right w:val="thinThickMediumGap" w:sz="9" w:space="0" w:color="231F20"/>
            </w:tcBorders>
          </w:tcPr>
          <w:p>
            <w:pPr>
              <w:rPr>
                <w:sz w:val="2"/>
                <w:szCs w:val="2"/>
              </w:rPr>
            </w:pPr>
          </w:p>
        </w:tc>
      </w:tr>
      <w:tr>
        <w:trPr>
          <w:trHeight w:val="288" w:hRule="atLeast"/>
        </w:trPr>
        <w:tc>
          <w:tcPr>
            <w:tcW w:w="2644" w:type="dxa"/>
            <w:vMerge/>
            <w:tcBorders>
              <w:top w:val="nil"/>
              <w:bottom w:val="thinThickMediumGap" w:sz="9" w:space="0" w:color="231F20"/>
              <w:right w:val="single" w:sz="4" w:space="0" w:color="231F20"/>
            </w:tcBorders>
          </w:tcPr>
          <w:p>
            <w:pPr>
              <w:rPr>
                <w:sz w:val="2"/>
                <w:szCs w:val="2"/>
              </w:rPr>
            </w:pPr>
          </w:p>
        </w:tc>
        <w:tc>
          <w:tcPr>
            <w:tcW w:w="109" w:type="dxa"/>
            <w:vMerge/>
            <w:tcBorders>
              <w:top w:val="nil"/>
              <w:left w:val="single" w:sz="4" w:space="0" w:color="231F20"/>
              <w:bottom w:val="nil"/>
              <w:right w:val="single" w:sz="4" w:space="0" w:color="231F20"/>
            </w:tcBorders>
          </w:tcPr>
          <w:p>
            <w:pPr>
              <w:rPr>
                <w:sz w:val="2"/>
                <w:szCs w:val="2"/>
              </w:rPr>
            </w:pPr>
          </w:p>
        </w:tc>
        <w:tc>
          <w:tcPr>
            <w:tcW w:w="2062" w:type="dxa"/>
            <w:tcBorders>
              <w:top w:val="single" w:sz="4" w:space="0" w:color="231F20"/>
              <w:left w:val="single" w:sz="4" w:space="0" w:color="231F20"/>
              <w:bottom w:val="single" w:sz="4" w:space="0" w:color="231F20"/>
              <w:right w:val="single" w:sz="4" w:space="0" w:color="231F20"/>
            </w:tcBorders>
          </w:tcPr>
          <w:p>
            <w:pPr>
              <w:pStyle w:val="TableParagraph"/>
              <w:tabs>
                <w:tab w:pos="890" w:val="left" w:leader="none"/>
                <w:tab w:pos="1328" w:val="left" w:leader="none"/>
                <w:tab w:pos="1767" w:val="left" w:leader="none"/>
              </w:tabs>
              <w:spacing w:line="243" w:lineRule="exact" w:before="25"/>
              <w:ind w:left="119"/>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2057"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071"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56" w:type="dxa"/>
            <w:vMerge/>
            <w:tcBorders>
              <w:top w:val="nil"/>
              <w:left w:val="single" w:sz="4" w:space="0" w:color="231F20"/>
              <w:bottom w:val="nil"/>
              <w:right w:val="thinThickMediumGap" w:sz="9" w:space="0" w:color="231F20"/>
            </w:tcBorders>
          </w:tcPr>
          <w:p>
            <w:pPr>
              <w:rPr>
                <w:sz w:val="2"/>
                <w:szCs w:val="2"/>
              </w:rPr>
            </w:pPr>
          </w:p>
        </w:tc>
      </w:tr>
      <w:tr>
        <w:trPr>
          <w:trHeight w:val="288" w:hRule="atLeast"/>
        </w:trPr>
        <w:tc>
          <w:tcPr>
            <w:tcW w:w="2644" w:type="dxa"/>
            <w:vMerge/>
            <w:tcBorders>
              <w:top w:val="nil"/>
              <w:bottom w:val="thinThickMediumGap" w:sz="9" w:space="0" w:color="231F20"/>
              <w:right w:val="single" w:sz="4" w:space="0" w:color="231F20"/>
            </w:tcBorders>
          </w:tcPr>
          <w:p>
            <w:pPr>
              <w:rPr>
                <w:sz w:val="2"/>
                <w:szCs w:val="2"/>
              </w:rPr>
            </w:pPr>
          </w:p>
        </w:tc>
        <w:tc>
          <w:tcPr>
            <w:tcW w:w="109" w:type="dxa"/>
            <w:vMerge/>
            <w:tcBorders>
              <w:top w:val="nil"/>
              <w:left w:val="single" w:sz="4" w:space="0" w:color="231F20"/>
              <w:bottom w:val="nil"/>
              <w:right w:val="single" w:sz="4" w:space="0" w:color="231F20"/>
            </w:tcBorders>
          </w:tcPr>
          <w:p>
            <w:pPr>
              <w:rPr>
                <w:sz w:val="2"/>
                <w:szCs w:val="2"/>
              </w:rPr>
            </w:pPr>
          </w:p>
        </w:tc>
        <w:tc>
          <w:tcPr>
            <w:tcW w:w="2062" w:type="dxa"/>
            <w:tcBorders>
              <w:top w:val="single" w:sz="4" w:space="0" w:color="231F20"/>
              <w:left w:val="single" w:sz="4" w:space="0" w:color="231F20"/>
              <w:bottom w:val="single" w:sz="4" w:space="0" w:color="231F20"/>
              <w:right w:val="single" w:sz="4" w:space="0" w:color="231F20"/>
            </w:tcBorders>
          </w:tcPr>
          <w:p>
            <w:pPr>
              <w:pStyle w:val="TableParagraph"/>
              <w:tabs>
                <w:tab w:pos="890" w:val="left" w:leader="none"/>
                <w:tab w:pos="1328" w:val="left" w:leader="none"/>
                <w:tab w:pos="1767" w:val="left" w:leader="none"/>
              </w:tabs>
              <w:spacing w:line="243" w:lineRule="exact" w:before="25"/>
              <w:ind w:left="119"/>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2057"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071"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56" w:type="dxa"/>
            <w:vMerge/>
            <w:tcBorders>
              <w:top w:val="nil"/>
              <w:left w:val="single" w:sz="4" w:space="0" w:color="231F20"/>
              <w:bottom w:val="nil"/>
              <w:right w:val="thinThickMediumGap" w:sz="9" w:space="0" w:color="231F20"/>
            </w:tcBorders>
          </w:tcPr>
          <w:p>
            <w:pPr>
              <w:rPr>
                <w:sz w:val="2"/>
                <w:szCs w:val="2"/>
              </w:rPr>
            </w:pPr>
          </w:p>
        </w:tc>
      </w:tr>
      <w:tr>
        <w:trPr>
          <w:trHeight w:val="290" w:hRule="atLeast"/>
        </w:trPr>
        <w:tc>
          <w:tcPr>
            <w:tcW w:w="2644" w:type="dxa"/>
            <w:vMerge/>
            <w:tcBorders>
              <w:top w:val="nil"/>
              <w:bottom w:val="thinThickMediumGap" w:sz="9" w:space="0" w:color="231F20"/>
              <w:right w:val="single" w:sz="4" w:space="0" w:color="231F20"/>
            </w:tcBorders>
          </w:tcPr>
          <w:p>
            <w:pPr>
              <w:rPr>
                <w:sz w:val="2"/>
                <w:szCs w:val="2"/>
              </w:rPr>
            </w:pPr>
          </w:p>
        </w:tc>
        <w:tc>
          <w:tcPr>
            <w:tcW w:w="109" w:type="dxa"/>
            <w:vMerge/>
            <w:tcBorders>
              <w:top w:val="nil"/>
              <w:left w:val="single" w:sz="4" w:space="0" w:color="231F20"/>
              <w:bottom w:val="nil"/>
              <w:right w:val="single" w:sz="4" w:space="0" w:color="231F20"/>
            </w:tcBorders>
          </w:tcPr>
          <w:p>
            <w:pPr>
              <w:rPr>
                <w:sz w:val="2"/>
                <w:szCs w:val="2"/>
              </w:rPr>
            </w:pPr>
          </w:p>
        </w:tc>
        <w:tc>
          <w:tcPr>
            <w:tcW w:w="2062" w:type="dxa"/>
            <w:tcBorders>
              <w:top w:val="single" w:sz="4" w:space="0" w:color="231F20"/>
              <w:left w:val="single" w:sz="4" w:space="0" w:color="231F20"/>
              <w:bottom w:val="single" w:sz="4" w:space="0" w:color="231F20"/>
              <w:right w:val="single" w:sz="4" w:space="0" w:color="231F20"/>
            </w:tcBorders>
          </w:tcPr>
          <w:p>
            <w:pPr>
              <w:pStyle w:val="TableParagraph"/>
              <w:tabs>
                <w:tab w:pos="890" w:val="left" w:leader="none"/>
                <w:tab w:pos="1328" w:val="left" w:leader="none"/>
                <w:tab w:pos="1767" w:val="left" w:leader="none"/>
              </w:tabs>
              <w:spacing w:line="243" w:lineRule="exact" w:before="27"/>
              <w:ind w:left="119"/>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2057"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071"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56" w:type="dxa"/>
            <w:vMerge/>
            <w:tcBorders>
              <w:top w:val="nil"/>
              <w:left w:val="single" w:sz="4" w:space="0" w:color="231F20"/>
              <w:bottom w:val="nil"/>
              <w:right w:val="thinThickMediumGap" w:sz="9" w:space="0" w:color="231F20"/>
            </w:tcBorders>
          </w:tcPr>
          <w:p>
            <w:pPr>
              <w:rPr>
                <w:sz w:val="2"/>
                <w:szCs w:val="2"/>
              </w:rPr>
            </w:pPr>
          </w:p>
        </w:tc>
      </w:tr>
      <w:tr>
        <w:trPr>
          <w:trHeight w:val="288" w:hRule="atLeast"/>
        </w:trPr>
        <w:tc>
          <w:tcPr>
            <w:tcW w:w="2644" w:type="dxa"/>
            <w:vMerge/>
            <w:tcBorders>
              <w:top w:val="nil"/>
              <w:bottom w:val="thinThickMediumGap" w:sz="9" w:space="0" w:color="231F20"/>
              <w:right w:val="single" w:sz="4" w:space="0" w:color="231F20"/>
            </w:tcBorders>
          </w:tcPr>
          <w:p>
            <w:pPr>
              <w:rPr>
                <w:sz w:val="2"/>
                <w:szCs w:val="2"/>
              </w:rPr>
            </w:pPr>
          </w:p>
        </w:tc>
        <w:tc>
          <w:tcPr>
            <w:tcW w:w="109" w:type="dxa"/>
            <w:vMerge/>
            <w:tcBorders>
              <w:top w:val="nil"/>
              <w:left w:val="single" w:sz="4" w:space="0" w:color="231F20"/>
              <w:bottom w:val="nil"/>
              <w:right w:val="single" w:sz="4" w:space="0" w:color="231F20"/>
            </w:tcBorders>
          </w:tcPr>
          <w:p>
            <w:pPr>
              <w:rPr>
                <w:sz w:val="2"/>
                <w:szCs w:val="2"/>
              </w:rPr>
            </w:pPr>
          </w:p>
        </w:tc>
        <w:tc>
          <w:tcPr>
            <w:tcW w:w="2062" w:type="dxa"/>
            <w:tcBorders>
              <w:top w:val="single" w:sz="4" w:space="0" w:color="231F20"/>
              <w:left w:val="single" w:sz="4" w:space="0" w:color="231F20"/>
              <w:bottom w:val="single" w:sz="4" w:space="0" w:color="231F20"/>
              <w:right w:val="single" w:sz="4" w:space="0" w:color="231F20"/>
            </w:tcBorders>
          </w:tcPr>
          <w:p>
            <w:pPr>
              <w:pStyle w:val="TableParagraph"/>
              <w:tabs>
                <w:tab w:pos="890" w:val="left" w:leader="none"/>
                <w:tab w:pos="1328" w:val="left" w:leader="none"/>
                <w:tab w:pos="1767" w:val="left" w:leader="none"/>
              </w:tabs>
              <w:spacing w:line="243" w:lineRule="exact" w:before="25"/>
              <w:ind w:left="119"/>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2057"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071"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56" w:type="dxa"/>
            <w:vMerge/>
            <w:tcBorders>
              <w:top w:val="nil"/>
              <w:left w:val="single" w:sz="4" w:space="0" w:color="231F20"/>
              <w:bottom w:val="nil"/>
              <w:right w:val="thinThickMediumGap" w:sz="9" w:space="0" w:color="231F20"/>
            </w:tcBorders>
          </w:tcPr>
          <w:p>
            <w:pPr>
              <w:rPr>
                <w:sz w:val="2"/>
                <w:szCs w:val="2"/>
              </w:rPr>
            </w:pPr>
          </w:p>
        </w:tc>
      </w:tr>
      <w:tr>
        <w:trPr>
          <w:trHeight w:val="288" w:hRule="atLeast"/>
        </w:trPr>
        <w:tc>
          <w:tcPr>
            <w:tcW w:w="2644" w:type="dxa"/>
            <w:vMerge/>
            <w:tcBorders>
              <w:top w:val="nil"/>
              <w:bottom w:val="thinThickMediumGap" w:sz="9" w:space="0" w:color="231F20"/>
              <w:right w:val="single" w:sz="4" w:space="0" w:color="231F20"/>
            </w:tcBorders>
          </w:tcPr>
          <w:p>
            <w:pPr>
              <w:rPr>
                <w:sz w:val="2"/>
                <w:szCs w:val="2"/>
              </w:rPr>
            </w:pPr>
          </w:p>
        </w:tc>
        <w:tc>
          <w:tcPr>
            <w:tcW w:w="109" w:type="dxa"/>
            <w:vMerge/>
            <w:tcBorders>
              <w:top w:val="nil"/>
              <w:left w:val="single" w:sz="4" w:space="0" w:color="231F20"/>
              <w:bottom w:val="nil"/>
              <w:right w:val="single" w:sz="4" w:space="0" w:color="231F20"/>
            </w:tcBorders>
          </w:tcPr>
          <w:p>
            <w:pPr>
              <w:rPr>
                <w:sz w:val="2"/>
                <w:szCs w:val="2"/>
              </w:rPr>
            </w:pPr>
          </w:p>
        </w:tc>
        <w:tc>
          <w:tcPr>
            <w:tcW w:w="2062" w:type="dxa"/>
            <w:tcBorders>
              <w:top w:val="single" w:sz="4" w:space="0" w:color="231F20"/>
              <w:left w:val="single" w:sz="4" w:space="0" w:color="231F20"/>
              <w:bottom w:val="single" w:sz="4" w:space="0" w:color="231F20"/>
              <w:right w:val="single" w:sz="4" w:space="0" w:color="231F20"/>
            </w:tcBorders>
          </w:tcPr>
          <w:p>
            <w:pPr>
              <w:pStyle w:val="TableParagraph"/>
              <w:tabs>
                <w:tab w:pos="890" w:val="left" w:leader="none"/>
                <w:tab w:pos="1328" w:val="left" w:leader="none"/>
                <w:tab w:pos="1767" w:val="left" w:leader="none"/>
              </w:tabs>
              <w:spacing w:line="243" w:lineRule="exact" w:before="25"/>
              <w:ind w:left="119"/>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2057"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071"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256" w:type="dxa"/>
            <w:vMerge/>
            <w:tcBorders>
              <w:top w:val="nil"/>
              <w:left w:val="single" w:sz="4" w:space="0" w:color="231F20"/>
              <w:bottom w:val="nil"/>
              <w:right w:val="thinThickMediumGap" w:sz="9" w:space="0" w:color="231F20"/>
            </w:tcBorders>
          </w:tcPr>
          <w:p>
            <w:pPr>
              <w:rPr>
                <w:sz w:val="2"/>
                <w:szCs w:val="2"/>
              </w:rPr>
            </w:pPr>
          </w:p>
        </w:tc>
      </w:tr>
      <w:tr>
        <w:trPr>
          <w:trHeight w:val="204" w:hRule="atLeast"/>
        </w:trPr>
        <w:tc>
          <w:tcPr>
            <w:tcW w:w="2644" w:type="dxa"/>
            <w:vMerge/>
            <w:tcBorders>
              <w:top w:val="nil"/>
              <w:bottom w:val="thinThickMediumGap" w:sz="9" w:space="0" w:color="231F20"/>
              <w:right w:val="single" w:sz="4" w:space="0" w:color="231F20"/>
            </w:tcBorders>
          </w:tcPr>
          <w:p>
            <w:pPr>
              <w:rPr>
                <w:sz w:val="2"/>
                <w:szCs w:val="2"/>
              </w:rPr>
            </w:pPr>
          </w:p>
        </w:tc>
        <w:tc>
          <w:tcPr>
            <w:tcW w:w="6555" w:type="dxa"/>
            <w:gridSpan w:val="5"/>
            <w:tcBorders>
              <w:top w:val="nil"/>
              <w:left w:val="single" w:sz="4" w:space="0" w:color="231F20"/>
              <w:bottom w:val="thinThickMediumGap" w:sz="9" w:space="0" w:color="231F20"/>
              <w:right w:val="thinThickMediumGap" w:sz="9" w:space="0" w:color="231F20"/>
            </w:tcBorders>
          </w:tcPr>
          <w:p>
            <w:pPr>
              <w:pStyle w:val="TableParagraph"/>
              <w:spacing w:line="185" w:lineRule="exact"/>
              <w:ind w:left="228"/>
              <w:rPr>
                <w:rFonts w:ascii="新細明體"/>
                <w:sz w:val="19"/>
              </w:rPr>
            </w:pPr>
            <w:r>
              <w:rPr>
                <w:rFonts w:ascii="新細明體"/>
                <w:color w:val="231F20"/>
                <w:spacing w:val="-19"/>
                <w:w w:val="321"/>
                <w:sz w:val="19"/>
              </w:rPr>
              <w:t>(</w:t>
            </w:r>
            <w:r>
              <w:rPr>
                <w:rFonts w:ascii="Times New Roman"/>
                <w:color w:val="231F20"/>
                <w:spacing w:val="-10"/>
                <w:w w:val="100"/>
                <w:sz w:val="19"/>
              </w:rPr>
              <w:t>e</w:t>
            </w:r>
            <w:r>
              <w:rPr>
                <w:rFonts w:ascii="Times New Roman"/>
                <w:color w:val="231F20"/>
                <w:spacing w:val="-11"/>
                <w:w w:val="100"/>
                <w:sz w:val="19"/>
              </w:rPr>
              <w:t>x</w:t>
            </w:r>
            <w:r>
              <w:rPr>
                <w:rFonts w:ascii="Times New Roman"/>
                <w:color w:val="231F20"/>
                <w:w w:val="100"/>
                <w:sz w:val="19"/>
              </w:rPr>
              <w:t>:</w:t>
            </w:r>
            <w:r>
              <w:rPr>
                <w:rFonts w:ascii="Times New Roman"/>
                <w:color w:val="231F20"/>
                <w:spacing w:val="-18"/>
                <w:sz w:val="19"/>
              </w:rPr>
              <w:t> </w:t>
            </w:r>
            <w:r>
              <w:rPr>
                <w:rFonts w:ascii="Times New Roman"/>
                <w:color w:val="231F20"/>
                <w:spacing w:val="-10"/>
                <w:w w:val="100"/>
                <w:sz w:val="19"/>
              </w:rPr>
              <w:t>s</w:t>
            </w:r>
            <w:r>
              <w:rPr>
                <w:rFonts w:ascii="Times New Roman"/>
                <w:color w:val="231F20"/>
                <w:spacing w:val="-9"/>
                <w:w w:val="100"/>
                <w:sz w:val="19"/>
              </w:rPr>
              <w:t>p</w:t>
            </w:r>
            <w:r>
              <w:rPr>
                <w:rFonts w:ascii="Times New Roman"/>
                <w:color w:val="231F20"/>
                <w:spacing w:val="-11"/>
                <w:w w:val="100"/>
                <w:sz w:val="19"/>
              </w:rPr>
              <w:t>u</w:t>
            </w:r>
            <w:r>
              <w:rPr>
                <w:rFonts w:ascii="Times New Roman"/>
                <w:color w:val="231F20"/>
                <w:spacing w:val="-10"/>
                <w:w w:val="100"/>
                <w:sz w:val="19"/>
              </w:rPr>
              <w:t>t</w:t>
            </w:r>
            <w:r>
              <w:rPr>
                <w:rFonts w:ascii="Times New Roman"/>
                <w:color w:val="231F20"/>
                <w:spacing w:val="-9"/>
                <w:w w:val="100"/>
                <w:sz w:val="19"/>
              </w:rPr>
              <w:t>u</w:t>
            </w:r>
            <w:r>
              <w:rPr>
                <w:rFonts w:ascii="Times New Roman"/>
                <w:color w:val="231F20"/>
                <w:w w:val="100"/>
                <w:sz w:val="19"/>
              </w:rPr>
              <w:t>m</w:t>
            </w:r>
            <w:r>
              <w:rPr>
                <w:rFonts w:ascii="Times New Roman"/>
                <w:color w:val="231F20"/>
                <w:spacing w:val="-22"/>
                <w:sz w:val="19"/>
              </w:rPr>
              <w:t> </w:t>
            </w:r>
            <w:r>
              <w:rPr>
                <w:rFonts w:ascii="Times New Roman"/>
                <w:color w:val="231F20"/>
                <w:spacing w:val="-9"/>
                <w:w w:val="100"/>
                <w:sz w:val="19"/>
              </w:rPr>
              <w:t>o</w:t>
            </w:r>
            <w:r>
              <w:rPr>
                <w:rFonts w:ascii="Times New Roman"/>
                <w:color w:val="231F20"/>
                <w:w w:val="100"/>
                <w:sz w:val="19"/>
              </w:rPr>
              <w:t>r</w:t>
            </w:r>
            <w:r>
              <w:rPr>
                <w:rFonts w:ascii="Times New Roman"/>
                <w:color w:val="231F20"/>
                <w:spacing w:val="-17"/>
                <w:sz w:val="19"/>
              </w:rPr>
              <w:t> </w:t>
            </w:r>
            <w:r>
              <w:rPr>
                <w:rFonts w:ascii="Times New Roman"/>
                <w:color w:val="231F20"/>
                <w:spacing w:val="-9"/>
                <w:w w:val="100"/>
                <w:sz w:val="19"/>
              </w:rPr>
              <w:t>o</w:t>
            </w:r>
            <w:r>
              <w:rPr>
                <w:rFonts w:ascii="Times New Roman"/>
                <w:color w:val="231F20"/>
                <w:spacing w:val="-10"/>
                <w:w w:val="100"/>
                <w:sz w:val="19"/>
              </w:rPr>
              <w:t>t</w:t>
            </w:r>
            <w:r>
              <w:rPr>
                <w:rFonts w:ascii="Times New Roman"/>
                <w:color w:val="231F20"/>
                <w:spacing w:val="-11"/>
                <w:w w:val="100"/>
                <w:sz w:val="19"/>
              </w:rPr>
              <w:t>h</w:t>
            </w:r>
            <w:r>
              <w:rPr>
                <w:rFonts w:ascii="Times New Roman"/>
                <w:color w:val="231F20"/>
                <w:spacing w:val="-9"/>
                <w:w w:val="100"/>
                <w:sz w:val="19"/>
              </w:rPr>
              <w:t>e</w:t>
            </w:r>
            <w:r>
              <w:rPr>
                <w:rFonts w:ascii="Times New Roman"/>
                <w:color w:val="231F20"/>
                <w:w w:val="100"/>
                <w:sz w:val="19"/>
              </w:rPr>
              <w:t>r</w:t>
            </w:r>
            <w:r>
              <w:rPr>
                <w:rFonts w:ascii="Times New Roman"/>
                <w:color w:val="231F20"/>
                <w:spacing w:val="-18"/>
                <w:sz w:val="19"/>
              </w:rPr>
              <w:t> </w:t>
            </w:r>
            <w:r>
              <w:rPr>
                <w:rFonts w:ascii="Times New Roman"/>
                <w:color w:val="231F20"/>
                <w:spacing w:val="-10"/>
                <w:w w:val="100"/>
                <w:sz w:val="19"/>
              </w:rPr>
              <w:t>s</w:t>
            </w:r>
            <w:r>
              <w:rPr>
                <w:rFonts w:ascii="Times New Roman"/>
                <w:color w:val="231F20"/>
                <w:spacing w:val="-13"/>
                <w:w w:val="100"/>
                <w:sz w:val="19"/>
              </w:rPr>
              <w:t>m</w:t>
            </w:r>
            <w:r>
              <w:rPr>
                <w:rFonts w:ascii="Times New Roman"/>
                <w:color w:val="231F20"/>
                <w:spacing w:val="-10"/>
                <w:w w:val="100"/>
                <w:sz w:val="19"/>
              </w:rPr>
              <w:t>ears</w:t>
            </w:r>
            <w:r>
              <w:rPr>
                <w:rFonts w:ascii="Times New Roman"/>
                <w:color w:val="231F20"/>
                <w:w w:val="100"/>
                <w:sz w:val="19"/>
              </w:rPr>
              <w:t>,</w:t>
            </w:r>
            <w:r>
              <w:rPr>
                <w:rFonts w:ascii="Times New Roman"/>
                <w:color w:val="231F20"/>
                <w:spacing w:val="-18"/>
                <w:sz w:val="19"/>
              </w:rPr>
              <w:t> </w:t>
            </w:r>
            <w:r>
              <w:rPr>
                <w:rFonts w:ascii="Times New Roman"/>
                <w:color w:val="231F20"/>
                <w:spacing w:val="-10"/>
                <w:w w:val="100"/>
                <w:sz w:val="19"/>
              </w:rPr>
              <w:t>c</w:t>
            </w:r>
            <w:r>
              <w:rPr>
                <w:rFonts w:ascii="Times New Roman"/>
                <w:color w:val="231F20"/>
                <w:spacing w:val="-11"/>
                <w:w w:val="100"/>
                <w:sz w:val="19"/>
              </w:rPr>
              <w:t>u</w:t>
            </w:r>
            <w:r>
              <w:rPr>
                <w:rFonts w:ascii="Times New Roman"/>
                <w:color w:val="231F20"/>
                <w:spacing w:val="-10"/>
                <w:w w:val="100"/>
                <w:sz w:val="19"/>
              </w:rPr>
              <w:t>lt</w:t>
            </w:r>
            <w:r>
              <w:rPr>
                <w:rFonts w:ascii="Times New Roman"/>
                <w:color w:val="231F20"/>
                <w:spacing w:val="-11"/>
                <w:w w:val="100"/>
                <w:sz w:val="19"/>
              </w:rPr>
              <w:t>u</w:t>
            </w:r>
            <w:r>
              <w:rPr>
                <w:rFonts w:ascii="Times New Roman"/>
                <w:color w:val="231F20"/>
                <w:spacing w:val="-10"/>
                <w:w w:val="100"/>
                <w:sz w:val="19"/>
              </w:rPr>
              <w:t>res</w:t>
            </w:r>
            <w:r>
              <w:rPr>
                <w:rFonts w:ascii="Times New Roman"/>
                <w:color w:val="231F20"/>
                <w:w w:val="100"/>
                <w:sz w:val="19"/>
              </w:rPr>
              <w:t>,</w:t>
            </w:r>
            <w:r>
              <w:rPr>
                <w:rFonts w:ascii="Times New Roman"/>
                <w:color w:val="231F20"/>
                <w:spacing w:val="-18"/>
                <w:sz w:val="19"/>
              </w:rPr>
              <w:t> </w:t>
            </w:r>
            <w:r>
              <w:rPr>
                <w:rFonts w:ascii="Times New Roman"/>
                <w:color w:val="231F20"/>
                <w:spacing w:val="-10"/>
                <w:w w:val="100"/>
                <w:sz w:val="19"/>
              </w:rPr>
              <w:t>s</w:t>
            </w:r>
            <w:r>
              <w:rPr>
                <w:rFonts w:ascii="Times New Roman"/>
                <w:color w:val="231F20"/>
                <w:spacing w:val="-11"/>
                <w:w w:val="100"/>
                <w:sz w:val="19"/>
              </w:rPr>
              <w:t>u</w:t>
            </w:r>
            <w:r>
              <w:rPr>
                <w:rFonts w:ascii="Times New Roman"/>
                <w:color w:val="231F20"/>
                <w:spacing w:val="-10"/>
                <w:w w:val="100"/>
                <w:sz w:val="19"/>
              </w:rPr>
              <w:t>sce</w:t>
            </w:r>
            <w:r>
              <w:rPr>
                <w:rFonts w:ascii="Times New Roman"/>
                <w:color w:val="231F20"/>
                <w:spacing w:val="-9"/>
                <w:w w:val="100"/>
                <w:sz w:val="19"/>
              </w:rPr>
              <w:t>p</w:t>
            </w:r>
            <w:r>
              <w:rPr>
                <w:rFonts w:ascii="Times New Roman"/>
                <w:color w:val="231F20"/>
                <w:spacing w:val="-10"/>
                <w:w w:val="100"/>
                <w:sz w:val="19"/>
              </w:rPr>
              <w:t>ti</w:t>
            </w:r>
            <w:r>
              <w:rPr>
                <w:rFonts w:ascii="Times New Roman"/>
                <w:color w:val="231F20"/>
                <w:spacing w:val="-9"/>
                <w:w w:val="100"/>
                <w:sz w:val="19"/>
              </w:rPr>
              <w:t>b</w:t>
            </w:r>
            <w:r>
              <w:rPr>
                <w:rFonts w:ascii="Times New Roman"/>
                <w:color w:val="231F20"/>
                <w:spacing w:val="-10"/>
                <w:w w:val="100"/>
                <w:sz w:val="19"/>
              </w:rPr>
              <w:t>ilit</w:t>
            </w:r>
            <w:r>
              <w:rPr>
                <w:rFonts w:ascii="Times New Roman"/>
                <w:color w:val="231F20"/>
                <w:w w:val="100"/>
                <w:sz w:val="19"/>
              </w:rPr>
              <w:t>y</w:t>
            </w:r>
            <w:r>
              <w:rPr>
                <w:rFonts w:ascii="Times New Roman"/>
                <w:color w:val="231F20"/>
                <w:spacing w:val="-21"/>
                <w:sz w:val="19"/>
              </w:rPr>
              <w:t> </w:t>
            </w:r>
            <w:r>
              <w:rPr>
                <w:rFonts w:ascii="Times New Roman"/>
                <w:color w:val="231F20"/>
                <w:spacing w:val="-10"/>
                <w:w w:val="100"/>
                <w:sz w:val="19"/>
              </w:rPr>
              <w:t>test</w:t>
            </w:r>
            <w:r>
              <w:rPr>
                <w:rFonts w:ascii="Times New Roman"/>
                <w:color w:val="231F20"/>
                <w:w w:val="100"/>
                <w:sz w:val="19"/>
              </w:rPr>
              <w:t>,</w:t>
            </w:r>
            <w:r>
              <w:rPr>
                <w:rFonts w:ascii="Times New Roman"/>
                <w:color w:val="231F20"/>
                <w:spacing w:val="-18"/>
                <w:sz w:val="19"/>
              </w:rPr>
              <w:t> </w:t>
            </w:r>
            <w:r>
              <w:rPr>
                <w:rFonts w:ascii="Times New Roman"/>
                <w:color w:val="231F20"/>
                <w:spacing w:val="-10"/>
                <w:w w:val="100"/>
                <w:sz w:val="19"/>
              </w:rPr>
              <w:t>a</w:t>
            </w:r>
            <w:r>
              <w:rPr>
                <w:rFonts w:ascii="Times New Roman"/>
                <w:color w:val="231F20"/>
                <w:spacing w:val="-11"/>
                <w:w w:val="100"/>
                <w:sz w:val="19"/>
              </w:rPr>
              <w:t>n</w:t>
            </w:r>
            <w:r>
              <w:rPr>
                <w:rFonts w:ascii="Times New Roman"/>
                <w:color w:val="231F20"/>
                <w:w w:val="100"/>
                <w:sz w:val="19"/>
              </w:rPr>
              <w:t>d</w:t>
            </w:r>
            <w:r>
              <w:rPr>
                <w:rFonts w:ascii="Times New Roman"/>
                <w:color w:val="231F20"/>
                <w:spacing w:val="-17"/>
                <w:sz w:val="19"/>
              </w:rPr>
              <w:t> </w:t>
            </w:r>
            <w:r>
              <w:rPr>
                <w:rFonts w:ascii="Times New Roman"/>
                <w:color w:val="231F20"/>
                <w:spacing w:val="-10"/>
                <w:w w:val="100"/>
                <w:sz w:val="19"/>
              </w:rPr>
              <w:t>r</w:t>
            </w:r>
            <w:r>
              <w:rPr>
                <w:rFonts w:ascii="Times New Roman"/>
                <w:color w:val="231F20"/>
                <w:spacing w:val="-12"/>
                <w:w w:val="100"/>
                <w:sz w:val="19"/>
              </w:rPr>
              <w:t>a</w:t>
            </w:r>
            <w:r>
              <w:rPr>
                <w:rFonts w:ascii="Times New Roman"/>
                <w:color w:val="231F20"/>
                <w:spacing w:val="-9"/>
                <w:w w:val="100"/>
                <w:sz w:val="19"/>
              </w:rPr>
              <w:t>d</w:t>
            </w:r>
            <w:r>
              <w:rPr>
                <w:rFonts w:ascii="Times New Roman"/>
                <w:color w:val="231F20"/>
                <w:spacing w:val="-10"/>
                <w:w w:val="100"/>
                <w:sz w:val="19"/>
              </w:rPr>
              <w:t>i</w:t>
            </w:r>
            <w:r>
              <w:rPr>
                <w:rFonts w:ascii="Times New Roman"/>
                <w:color w:val="231F20"/>
                <w:spacing w:val="-9"/>
                <w:w w:val="100"/>
                <w:sz w:val="19"/>
              </w:rPr>
              <w:t>o</w:t>
            </w:r>
            <w:r>
              <w:rPr>
                <w:rFonts w:ascii="Times New Roman"/>
                <w:color w:val="231F20"/>
                <w:spacing w:val="-13"/>
                <w:w w:val="100"/>
                <w:sz w:val="19"/>
              </w:rPr>
              <w:t>g</w:t>
            </w:r>
            <w:r>
              <w:rPr>
                <w:rFonts w:ascii="Times New Roman"/>
                <w:color w:val="231F20"/>
                <w:spacing w:val="-10"/>
                <w:w w:val="100"/>
                <w:sz w:val="19"/>
              </w:rPr>
              <w:t>ra</w:t>
            </w:r>
            <w:r>
              <w:rPr>
                <w:rFonts w:ascii="Times New Roman"/>
                <w:color w:val="231F20"/>
                <w:spacing w:val="-9"/>
                <w:w w:val="100"/>
                <w:sz w:val="19"/>
              </w:rPr>
              <w:t>p</w:t>
            </w:r>
            <w:r>
              <w:rPr>
                <w:rFonts w:ascii="Times New Roman"/>
                <w:color w:val="231F20"/>
                <w:spacing w:val="-11"/>
                <w:w w:val="100"/>
                <w:sz w:val="19"/>
              </w:rPr>
              <w:t>h</w:t>
            </w:r>
            <w:r>
              <w:rPr>
                <w:rFonts w:ascii="Times New Roman"/>
                <w:color w:val="231F20"/>
                <w:spacing w:val="-13"/>
                <w:w w:val="100"/>
                <w:sz w:val="19"/>
              </w:rPr>
              <w:t>s</w:t>
            </w:r>
            <w:r>
              <w:rPr>
                <w:rFonts w:ascii="新細明體"/>
                <w:color w:val="231F20"/>
                <w:w w:val="321"/>
                <w:sz w:val="19"/>
              </w:rPr>
              <w:t>)</w:t>
            </w:r>
          </w:p>
        </w:tc>
      </w:tr>
    </w:tbl>
    <w:p>
      <w:pPr>
        <w:spacing w:after="0" w:line="185" w:lineRule="exact"/>
        <w:rPr>
          <w:rFonts w:ascii="新細明體"/>
          <w:sz w:val="19"/>
        </w:rPr>
        <w:sectPr>
          <w:pgSz w:w="11910" w:h="16840"/>
          <w:pgMar w:top="1360" w:bottom="0" w:left="240" w:right="0"/>
        </w:sectPr>
      </w:pPr>
    </w:p>
    <w:tbl>
      <w:tblPr>
        <w:tblW w:w="0" w:type="auto"/>
        <w:jc w:val="left"/>
        <w:tblInd w:w="1147" w:type="dxa"/>
        <w:tblBorders>
          <w:top w:val="thickThinMediumGap" w:sz="9" w:space="0" w:color="231F20"/>
          <w:left w:val="thickThinMediumGap" w:sz="9" w:space="0" w:color="231F20"/>
          <w:bottom w:val="thickThinMediumGap" w:sz="9" w:space="0" w:color="231F20"/>
          <w:right w:val="thickThinMediumGap" w:sz="9" w:space="0" w:color="231F20"/>
          <w:insideH w:val="thickThinMediumGap" w:sz="9" w:space="0" w:color="231F20"/>
          <w:insideV w:val="thickThinMediumGap" w:sz="9" w:space="0" w:color="231F20"/>
        </w:tblBorders>
        <w:tblLayout w:type="fixed"/>
        <w:tblCellMar>
          <w:top w:w="0" w:type="dxa"/>
          <w:left w:w="0" w:type="dxa"/>
          <w:bottom w:w="0" w:type="dxa"/>
          <w:right w:w="0" w:type="dxa"/>
        </w:tblCellMar>
        <w:tblLook w:val="01E0"/>
      </w:tblPr>
      <w:tblGrid>
        <w:gridCol w:w="2644"/>
        <w:gridCol w:w="6556"/>
      </w:tblGrid>
      <w:tr>
        <w:trPr>
          <w:trHeight w:val="522" w:hRule="atLeast"/>
        </w:trPr>
        <w:tc>
          <w:tcPr>
            <w:tcW w:w="2644" w:type="dxa"/>
            <w:tcBorders>
              <w:bottom w:val="single" w:sz="4" w:space="0" w:color="231F20"/>
              <w:right w:val="single" w:sz="4" w:space="0" w:color="231F20"/>
            </w:tcBorders>
          </w:tcPr>
          <w:p>
            <w:pPr>
              <w:pStyle w:val="TableParagraph"/>
              <w:rPr>
                <w:rFonts w:ascii="Times New Roman"/>
                <w:sz w:val="22"/>
              </w:rPr>
            </w:pPr>
          </w:p>
        </w:tc>
        <w:tc>
          <w:tcPr>
            <w:tcW w:w="6556" w:type="dxa"/>
            <w:tcBorders>
              <w:top w:val="thinThickThinSmallGap" w:sz="18" w:space="0" w:color="231F20"/>
              <w:left w:val="single" w:sz="4" w:space="0" w:color="231F20"/>
              <w:bottom w:val="single" w:sz="4" w:space="0" w:color="231F20"/>
              <w:right w:val="thinThickMediumGap" w:sz="9" w:space="0" w:color="231F20"/>
            </w:tcBorders>
          </w:tcPr>
          <w:p>
            <w:pPr>
              <w:pStyle w:val="TableParagraph"/>
              <w:spacing w:line="257" w:lineRule="exact"/>
              <w:ind w:left="227"/>
              <w:rPr>
                <w:rFonts w:ascii="新細明體" w:eastAsia="新細明體" w:hint="eastAsia"/>
                <w:sz w:val="19"/>
              </w:rPr>
            </w:pPr>
            <w:r>
              <w:rPr>
                <w:rFonts w:ascii="新細明體" w:eastAsia="新細明體" w:hint="eastAsia"/>
                <w:color w:val="3553A4"/>
                <w:spacing w:val="-19"/>
                <w:w w:val="105"/>
                <w:sz w:val="19"/>
              </w:rPr>
              <w:t>(方式例如 痰或其他檢體塗片、培養、</w:t>
            </w:r>
            <w:r>
              <w:rPr>
                <w:rFonts w:ascii="新細明體" w:eastAsia="新細明體" w:hint="eastAsia"/>
                <w:color w:val="BE1F25"/>
                <w:spacing w:val="-19"/>
                <w:w w:val="105"/>
                <w:sz w:val="19"/>
              </w:rPr>
              <w:t>輾物威受性試驗</w:t>
            </w:r>
            <w:r>
              <w:rPr>
                <w:rFonts w:ascii="新細明體" w:eastAsia="新細明體" w:hint="eastAsia"/>
                <w:color w:val="3553A4"/>
                <w:spacing w:val="-19"/>
                <w:w w:val="105"/>
                <w:sz w:val="19"/>
              </w:rPr>
              <w:t>、放射線影像檢查）</w:t>
            </w:r>
          </w:p>
        </w:tc>
      </w:tr>
      <w:tr>
        <w:trPr>
          <w:trHeight w:val="3308" w:hRule="atLeast"/>
        </w:trPr>
        <w:tc>
          <w:tcPr>
            <w:tcW w:w="2644" w:type="dxa"/>
            <w:tcBorders>
              <w:top w:val="single" w:sz="4" w:space="0" w:color="231F20"/>
              <w:bottom w:val="single" w:sz="4" w:space="0" w:color="231F20"/>
              <w:right w:val="single" w:sz="4" w:space="0" w:color="231F20"/>
            </w:tcBorders>
          </w:tcPr>
          <w:p>
            <w:pPr>
              <w:pStyle w:val="TableParagraph"/>
              <w:rPr>
                <w:rFonts w:ascii="新細明體"/>
                <w:sz w:val="26"/>
              </w:rPr>
            </w:pPr>
          </w:p>
          <w:p>
            <w:pPr>
              <w:pStyle w:val="TableParagraph"/>
              <w:rPr>
                <w:rFonts w:ascii="新細明體"/>
                <w:sz w:val="26"/>
              </w:rPr>
            </w:pPr>
          </w:p>
          <w:p>
            <w:pPr>
              <w:pStyle w:val="TableParagraph"/>
              <w:spacing w:before="2"/>
              <w:rPr>
                <w:rFonts w:ascii="新細明體"/>
                <w:sz w:val="25"/>
              </w:rPr>
            </w:pPr>
          </w:p>
          <w:p>
            <w:pPr>
              <w:pStyle w:val="TableParagraph"/>
              <w:spacing w:line="457" w:lineRule="exact" w:before="1"/>
              <w:ind w:left="90"/>
              <w:rPr>
                <w:rFonts w:ascii="Times New Roman"/>
                <w:b/>
                <w:sz w:val="23"/>
              </w:rPr>
            </w:pPr>
            <w:r>
              <w:rPr>
                <w:rFonts w:ascii="新細明體"/>
                <w:color w:val="231F20"/>
                <w:spacing w:val="-17"/>
                <w:w w:val="320"/>
                <w:sz w:val="23"/>
              </w:rPr>
              <w:t>(</w:t>
            </w:r>
            <w:r>
              <w:rPr>
                <w:rFonts w:ascii="Times New Roman"/>
                <w:b/>
                <w:color w:val="231F20"/>
                <w:spacing w:val="-12"/>
                <w:w w:val="100"/>
                <w:sz w:val="23"/>
              </w:rPr>
              <w:t>5</w:t>
            </w:r>
            <w:r>
              <w:rPr>
                <w:rFonts w:ascii="思源黑體 HW"/>
                <w:b/>
                <w:color w:val="231F20"/>
                <w:spacing w:val="-19"/>
                <w:w w:val="200"/>
                <w:sz w:val="23"/>
              </w:rPr>
              <w:t>)</w:t>
            </w:r>
            <w:r>
              <w:rPr>
                <w:rFonts w:ascii="Times New Roman"/>
                <w:b/>
                <w:color w:val="231F20"/>
                <w:spacing w:val="-10"/>
                <w:w w:val="100"/>
                <w:sz w:val="23"/>
              </w:rPr>
              <w:t>C</w:t>
            </w:r>
            <w:r>
              <w:rPr>
                <w:rFonts w:ascii="Times New Roman"/>
                <w:b/>
                <w:color w:val="231F20"/>
                <w:spacing w:val="-9"/>
                <w:w w:val="100"/>
                <w:sz w:val="23"/>
              </w:rPr>
              <w:t>u</w:t>
            </w:r>
            <w:r>
              <w:rPr>
                <w:rFonts w:ascii="Times New Roman"/>
                <w:b/>
                <w:color w:val="231F20"/>
                <w:spacing w:val="-10"/>
                <w:w w:val="100"/>
                <w:sz w:val="23"/>
              </w:rPr>
              <w:t>rre</w:t>
            </w:r>
            <w:r>
              <w:rPr>
                <w:rFonts w:ascii="Times New Roman"/>
                <w:b/>
                <w:color w:val="231F20"/>
                <w:spacing w:val="-9"/>
                <w:w w:val="100"/>
                <w:sz w:val="23"/>
              </w:rPr>
              <w:t>n</w:t>
            </w:r>
            <w:r>
              <w:rPr>
                <w:rFonts w:ascii="Times New Roman"/>
                <w:b/>
                <w:color w:val="231F20"/>
                <w:w w:val="100"/>
                <w:sz w:val="23"/>
              </w:rPr>
              <w:t>t</w:t>
            </w:r>
            <w:r>
              <w:rPr>
                <w:rFonts w:ascii="Times New Roman"/>
                <w:b/>
                <w:color w:val="231F20"/>
                <w:spacing w:val="-19"/>
                <w:sz w:val="23"/>
              </w:rPr>
              <w:t> </w:t>
            </w:r>
            <w:r>
              <w:rPr>
                <w:rFonts w:ascii="Times New Roman"/>
                <w:b/>
                <w:color w:val="231F20"/>
                <w:spacing w:val="-13"/>
                <w:w w:val="100"/>
                <w:sz w:val="23"/>
              </w:rPr>
              <w:t>m</w:t>
            </w:r>
            <w:r>
              <w:rPr>
                <w:rFonts w:ascii="Times New Roman"/>
                <w:b/>
                <w:color w:val="231F20"/>
                <w:spacing w:val="-11"/>
                <w:w w:val="100"/>
                <w:sz w:val="23"/>
              </w:rPr>
              <w:t>e</w:t>
            </w:r>
            <w:r>
              <w:rPr>
                <w:rFonts w:ascii="Times New Roman"/>
                <w:b/>
                <w:color w:val="231F20"/>
                <w:spacing w:val="-9"/>
                <w:w w:val="100"/>
                <w:sz w:val="23"/>
              </w:rPr>
              <w:t>di</w:t>
            </w:r>
            <w:r>
              <w:rPr>
                <w:rFonts w:ascii="Times New Roman"/>
                <w:b/>
                <w:color w:val="231F20"/>
                <w:spacing w:val="-10"/>
                <w:w w:val="100"/>
                <w:sz w:val="23"/>
              </w:rPr>
              <w:t>cat</w:t>
            </w:r>
            <w:r>
              <w:rPr>
                <w:rFonts w:ascii="Times New Roman"/>
                <w:b/>
                <w:color w:val="231F20"/>
                <w:spacing w:val="-9"/>
                <w:w w:val="100"/>
                <w:sz w:val="23"/>
              </w:rPr>
              <w:t>i</w:t>
            </w:r>
            <w:r>
              <w:rPr>
                <w:rFonts w:ascii="Times New Roman"/>
                <w:b/>
                <w:color w:val="231F20"/>
                <w:spacing w:val="-10"/>
                <w:w w:val="100"/>
                <w:sz w:val="23"/>
              </w:rPr>
              <w:t>ons</w:t>
            </w:r>
          </w:p>
          <w:p>
            <w:pPr>
              <w:pStyle w:val="TableParagraph"/>
              <w:spacing w:line="314" w:lineRule="exact"/>
              <w:ind w:left="303"/>
              <w:rPr>
                <w:rFonts w:ascii="新細明體" w:eastAsia="新細明體" w:hint="eastAsia"/>
                <w:sz w:val="23"/>
              </w:rPr>
            </w:pPr>
            <w:r>
              <w:rPr>
                <w:rFonts w:ascii="新細明體" w:eastAsia="新細明體" w:hint="eastAsia"/>
                <w:color w:val="3553A4"/>
                <w:w w:val="115"/>
                <w:sz w:val="23"/>
              </w:rPr>
              <w:t>(目前治療情形）</w:t>
            </w:r>
          </w:p>
        </w:tc>
        <w:tc>
          <w:tcPr>
            <w:tcW w:w="6556"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3310" w:hRule="atLeast"/>
        </w:trPr>
        <w:tc>
          <w:tcPr>
            <w:tcW w:w="2644" w:type="dxa"/>
            <w:tcBorders>
              <w:top w:val="single" w:sz="4" w:space="0" w:color="231F20"/>
              <w:bottom w:val="single" w:sz="4" w:space="0" w:color="231F20"/>
              <w:right w:val="single" w:sz="4" w:space="0" w:color="231F20"/>
            </w:tcBorders>
          </w:tcPr>
          <w:p>
            <w:pPr>
              <w:pStyle w:val="TableParagraph"/>
              <w:rPr>
                <w:rFonts w:ascii="新細明體"/>
                <w:sz w:val="26"/>
              </w:rPr>
            </w:pPr>
          </w:p>
          <w:p>
            <w:pPr>
              <w:pStyle w:val="TableParagraph"/>
              <w:rPr>
                <w:rFonts w:ascii="新細明體"/>
                <w:sz w:val="26"/>
              </w:rPr>
            </w:pPr>
          </w:p>
          <w:p>
            <w:pPr>
              <w:pStyle w:val="TableParagraph"/>
              <w:spacing w:before="8"/>
              <w:rPr>
                <w:rFonts w:ascii="新細明體"/>
                <w:sz w:val="37"/>
              </w:rPr>
            </w:pPr>
          </w:p>
          <w:p>
            <w:pPr>
              <w:pStyle w:val="TableParagraph"/>
              <w:spacing w:line="457" w:lineRule="exact"/>
              <w:ind w:left="90"/>
              <w:rPr>
                <w:rFonts w:ascii="Times New Roman"/>
                <w:b/>
                <w:sz w:val="23"/>
              </w:rPr>
            </w:pPr>
            <w:r>
              <w:rPr>
                <w:rFonts w:ascii="思源黑體 HW"/>
                <w:b/>
                <w:color w:val="231F20"/>
                <w:w w:val="115"/>
                <w:sz w:val="23"/>
              </w:rPr>
              <w:t>(</w:t>
            </w:r>
            <w:r>
              <w:rPr>
                <w:rFonts w:ascii="Times New Roman"/>
                <w:b/>
                <w:color w:val="231F20"/>
                <w:w w:val="115"/>
                <w:sz w:val="23"/>
              </w:rPr>
              <w:t>6</w:t>
            </w:r>
            <w:r>
              <w:rPr>
                <w:rFonts w:ascii="思源黑體 HW"/>
                <w:b/>
                <w:color w:val="231F20"/>
                <w:w w:val="115"/>
                <w:sz w:val="23"/>
              </w:rPr>
              <w:t>)</w:t>
            </w:r>
            <w:r>
              <w:rPr>
                <w:rFonts w:ascii="Times New Roman"/>
                <w:b/>
                <w:color w:val="231F20"/>
                <w:w w:val="115"/>
                <w:sz w:val="23"/>
              </w:rPr>
              <w:t>Treatment plan</w:t>
            </w:r>
          </w:p>
          <w:p>
            <w:pPr>
              <w:pStyle w:val="TableParagraph"/>
              <w:spacing w:line="314" w:lineRule="exact"/>
              <w:ind w:left="303"/>
              <w:rPr>
                <w:rFonts w:ascii="新細明體" w:eastAsia="新細明體" w:hint="eastAsia"/>
                <w:sz w:val="23"/>
              </w:rPr>
            </w:pPr>
            <w:r>
              <w:rPr>
                <w:rFonts w:ascii="新細明體" w:eastAsia="新細明體" w:hint="eastAsia"/>
                <w:color w:val="3553A4"/>
                <w:w w:val="115"/>
                <w:sz w:val="23"/>
              </w:rPr>
              <w:t>(治療計畫）</w:t>
            </w:r>
          </w:p>
        </w:tc>
        <w:tc>
          <w:tcPr>
            <w:tcW w:w="6556"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1388" w:hRule="atLeast"/>
        </w:trPr>
        <w:tc>
          <w:tcPr>
            <w:tcW w:w="2644" w:type="dxa"/>
            <w:tcBorders>
              <w:top w:val="single" w:sz="4" w:space="0" w:color="231F20"/>
              <w:bottom w:val="thinThickMediumGap" w:sz="9" w:space="0" w:color="231F20"/>
              <w:right w:val="single" w:sz="4" w:space="0" w:color="231F20"/>
            </w:tcBorders>
          </w:tcPr>
          <w:p>
            <w:pPr>
              <w:pStyle w:val="TableParagraph"/>
              <w:spacing w:before="10"/>
              <w:rPr>
                <w:rFonts w:ascii="新細明體"/>
                <w:sz w:val="20"/>
              </w:rPr>
            </w:pPr>
          </w:p>
          <w:p>
            <w:pPr>
              <w:pStyle w:val="TableParagraph"/>
              <w:spacing w:line="457" w:lineRule="exact"/>
              <w:ind w:left="90"/>
              <w:rPr>
                <w:rFonts w:ascii="Times New Roman"/>
                <w:b/>
                <w:sz w:val="23"/>
              </w:rPr>
            </w:pPr>
            <w:r>
              <w:rPr>
                <w:rFonts w:ascii="思源黑體 HW"/>
                <w:b/>
                <w:color w:val="231F20"/>
                <w:spacing w:val="-12"/>
                <w:w w:val="115"/>
                <w:sz w:val="23"/>
              </w:rPr>
              <w:t>(</w:t>
            </w:r>
            <w:r>
              <w:rPr>
                <w:rFonts w:ascii="Times New Roman"/>
                <w:b/>
                <w:color w:val="231F20"/>
                <w:spacing w:val="-12"/>
                <w:w w:val="115"/>
                <w:sz w:val="23"/>
              </w:rPr>
              <w:t>7</w:t>
            </w:r>
            <w:r>
              <w:rPr>
                <w:rFonts w:ascii="思源黑體 HW"/>
                <w:b/>
                <w:color w:val="231F20"/>
                <w:spacing w:val="-12"/>
                <w:w w:val="115"/>
                <w:sz w:val="23"/>
              </w:rPr>
              <w:t>)</w:t>
            </w:r>
            <w:r>
              <w:rPr>
                <w:rFonts w:ascii="Times New Roman"/>
                <w:b/>
                <w:color w:val="231F20"/>
                <w:spacing w:val="-12"/>
                <w:w w:val="115"/>
                <w:sz w:val="23"/>
              </w:rPr>
              <w:t>Any </w:t>
            </w:r>
            <w:r>
              <w:rPr>
                <w:rFonts w:ascii="Times New Roman"/>
                <w:b/>
                <w:color w:val="231F20"/>
                <w:spacing w:val="-8"/>
                <w:w w:val="110"/>
                <w:sz w:val="23"/>
              </w:rPr>
              <w:t>other </w:t>
            </w:r>
            <w:r>
              <w:rPr>
                <w:rFonts w:ascii="Times New Roman"/>
                <w:b/>
                <w:color w:val="231F20"/>
                <w:spacing w:val="-11"/>
                <w:w w:val="110"/>
                <w:sz w:val="23"/>
              </w:rPr>
              <w:t>comments</w:t>
            </w:r>
          </w:p>
          <w:p>
            <w:pPr>
              <w:pStyle w:val="TableParagraph"/>
              <w:spacing w:line="314" w:lineRule="exact"/>
              <w:ind w:left="303"/>
              <w:rPr>
                <w:rFonts w:ascii="新細明體" w:eastAsia="新細明體" w:hint="eastAsia"/>
                <w:sz w:val="23"/>
              </w:rPr>
            </w:pPr>
            <w:r>
              <w:rPr>
                <w:rFonts w:ascii="新細明體" w:eastAsia="新細明體" w:hint="eastAsia"/>
                <w:color w:val="3553A4"/>
                <w:w w:val="115"/>
                <w:sz w:val="23"/>
              </w:rPr>
              <w:t>(其他補充意見）</w:t>
            </w:r>
          </w:p>
        </w:tc>
        <w:tc>
          <w:tcPr>
            <w:tcW w:w="6556" w:type="dxa"/>
            <w:tcBorders>
              <w:top w:val="single" w:sz="4" w:space="0" w:color="231F20"/>
              <w:left w:val="single" w:sz="4" w:space="0" w:color="231F20"/>
              <w:bottom w:val="thinThickMediumGap" w:sz="9" w:space="0" w:color="231F20"/>
              <w:right w:val="thinThickMediumGap" w:sz="9" w:space="0" w:color="231F20"/>
            </w:tcBorders>
          </w:tcPr>
          <w:p>
            <w:pPr>
              <w:pStyle w:val="TableParagraph"/>
              <w:rPr>
                <w:rFonts w:ascii="Times New Roman"/>
                <w:sz w:val="22"/>
              </w:rPr>
            </w:pPr>
          </w:p>
        </w:tc>
      </w:tr>
    </w:tbl>
    <w:p>
      <w:pPr>
        <w:pStyle w:val="BodyText"/>
        <w:spacing w:before="5"/>
        <w:rPr>
          <w:rFonts w:ascii="新細明體"/>
          <w:sz w:val="24"/>
        </w:rPr>
      </w:pPr>
      <w:r>
        <w:rPr/>
        <w:pict>
          <v:group style="position:absolute;margin-left:0pt;margin-top:184.897003pt;width:44.6pt;height:653.4pt;mso-position-horizontal-relative:page;mso-position-vertical-relative:page;z-index:-306054144"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199" o:title=""/>
            </v:shape>
            <v:shape style="position:absolute;left:431;top:4618;width:242;height:2194" type="#_x0000_t75" stroked="false">
              <v:imagedata r:id="rId185" o:title=""/>
            </v:shape>
            <v:shape style="position:absolute;left:441;top:7177;width:230;height:241" type="#_x0000_t75" stroked="false">
              <v:imagedata r:id="rId186" o:title=""/>
            </v:shape>
            <v:shape style="position:absolute;left:430;top:7503;width:245;height:240" type="#_x0000_t75" stroked="false">
              <v:imagedata r:id="rId187"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66</w:t>
                    </w:r>
                  </w:p>
                </w:txbxContent>
              </v:textbox>
              <w10:wrap type="none"/>
            </v:shape>
            <w10:wrap type="none"/>
          </v:group>
        </w:pict>
      </w:r>
      <w:r>
        <w:rPr/>
        <w:pict>
          <v:shape style="position:absolute;margin-left:204.977005pt;margin-top:112.902992pt;width:310.25pt;height:142.4pt;mso-position-horizontal-relative:page;mso-position-vertical-relative:page;z-index:251981824"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04"/>
                    <w:gridCol w:w="1074"/>
                    <w:gridCol w:w="1028"/>
                    <w:gridCol w:w="1051"/>
                    <w:gridCol w:w="1335"/>
                  </w:tblGrid>
                  <w:tr>
                    <w:trPr>
                      <w:trHeight w:val="691" w:hRule="atLeast"/>
                    </w:trPr>
                    <w:tc>
                      <w:tcPr>
                        <w:tcW w:w="1704" w:type="dxa"/>
                        <w:shd w:val="clear" w:color="auto" w:fill="DCDDDE"/>
                      </w:tcPr>
                      <w:p>
                        <w:pPr>
                          <w:pStyle w:val="TableParagraph"/>
                          <w:spacing w:before="62"/>
                          <w:ind w:left="103"/>
                          <w:rPr>
                            <w:rFonts w:ascii="Times New Roman"/>
                            <w:sz w:val="23"/>
                          </w:rPr>
                        </w:pPr>
                        <w:r>
                          <w:rPr>
                            <w:rFonts w:ascii="Times New Roman"/>
                            <w:color w:val="231F20"/>
                            <w:sz w:val="23"/>
                          </w:rPr>
                          <w:t>Start Date</w:t>
                        </w:r>
                      </w:p>
                      <w:p>
                        <w:pPr>
                          <w:pStyle w:val="TableParagraph"/>
                          <w:spacing w:line="279" w:lineRule="exact" w:before="66"/>
                          <w:ind w:left="103"/>
                          <w:rPr>
                            <w:rFonts w:ascii="新細明體" w:eastAsia="新細明體" w:hint="eastAsia"/>
                            <w:sz w:val="23"/>
                          </w:rPr>
                        </w:pPr>
                        <w:r>
                          <w:rPr>
                            <w:rFonts w:ascii="新細明體" w:eastAsia="新細明體" w:hint="eastAsia"/>
                            <w:color w:val="3553A4"/>
                            <w:spacing w:val="-37"/>
                            <w:w w:val="115"/>
                            <w:sz w:val="23"/>
                          </w:rPr>
                          <w:t>(</w:t>
                        </w:r>
                        <w:r>
                          <w:rPr>
                            <w:rFonts w:ascii="新細明體" w:eastAsia="新細明體" w:hint="eastAsia"/>
                            <w:color w:val="3553A4"/>
                            <w:spacing w:val="-40"/>
                            <w:w w:val="110"/>
                            <w:sz w:val="23"/>
                          </w:rPr>
                          <w:t>開始治療日期</w:t>
                        </w:r>
                        <w:r>
                          <w:rPr>
                            <w:rFonts w:ascii="新細明體" w:eastAsia="新細明體" w:hint="eastAsia"/>
                            <w:color w:val="3553A4"/>
                            <w:w w:val="110"/>
                            <w:sz w:val="23"/>
                          </w:rPr>
                          <w:t>）</w:t>
                        </w:r>
                      </w:p>
                    </w:tc>
                    <w:tc>
                      <w:tcPr>
                        <w:tcW w:w="1074" w:type="dxa"/>
                        <w:shd w:val="clear" w:color="auto" w:fill="DCDDDE"/>
                      </w:tcPr>
                      <w:p>
                        <w:pPr>
                          <w:pStyle w:val="TableParagraph"/>
                          <w:spacing w:before="62"/>
                          <w:ind w:left="103"/>
                          <w:rPr>
                            <w:rFonts w:ascii="Times New Roman"/>
                            <w:sz w:val="23"/>
                          </w:rPr>
                        </w:pPr>
                        <w:r>
                          <w:rPr>
                            <w:rFonts w:ascii="Times New Roman"/>
                            <w:color w:val="231F20"/>
                            <w:sz w:val="23"/>
                          </w:rPr>
                          <w:t>Drug</w:t>
                        </w:r>
                      </w:p>
                      <w:p>
                        <w:pPr>
                          <w:pStyle w:val="TableParagraph"/>
                          <w:spacing w:line="279" w:lineRule="exact" w:before="66"/>
                          <w:ind w:left="103"/>
                          <w:rPr>
                            <w:rFonts w:ascii="新細明體" w:eastAsia="新細明體" w:hint="eastAsia"/>
                            <w:sz w:val="23"/>
                          </w:rPr>
                        </w:pPr>
                        <w:r>
                          <w:rPr>
                            <w:rFonts w:ascii="新細明體" w:eastAsia="新細明體" w:hint="eastAsia"/>
                            <w:color w:val="3553A4"/>
                            <w:spacing w:val="-37"/>
                            <w:w w:val="300"/>
                            <w:sz w:val="23"/>
                          </w:rPr>
                          <w:t>(</w:t>
                        </w:r>
                        <w:r>
                          <w:rPr>
                            <w:rFonts w:ascii="新細明體" w:eastAsia="新細明體" w:hint="eastAsia"/>
                            <w:color w:val="3553A4"/>
                            <w:spacing w:val="-40"/>
                            <w:w w:val="110"/>
                            <w:sz w:val="23"/>
                          </w:rPr>
                          <w:t>輾物名</w:t>
                        </w:r>
                      </w:p>
                    </w:tc>
                    <w:tc>
                      <w:tcPr>
                        <w:tcW w:w="1028" w:type="dxa"/>
                        <w:shd w:val="clear" w:color="auto" w:fill="DCDDDE"/>
                      </w:tcPr>
                      <w:p>
                        <w:pPr>
                          <w:pStyle w:val="TableParagraph"/>
                          <w:spacing w:before="62"/>
                          <w:ind w:left="48" w:right="456"/>
                          <w:jc w:val="center"/>
                          <w:rPr>
                            <w:rFonts w:ascii="Times New Roman"/>
                            <w:sz w:val="23"/>
                          </w:rPr>
                        </w:pPr>
                        <w:r>
                          <w:rPr>
                            <w:rFonts w:ascii="Times New Roman"/>
                            <w:color w:val="231F20"/>
                            <w:sz w:val="23"/>
                          </w:rPr>
                          <w:t>Dose</w:t>
                        </w:r>
                      </w:p>
                      <w:p>
                        <w:pPr>
                          <w:pStyle w:val="TableParagraph"/>
                          <w:spacing w:line="279" w:lineRule="exact" w:before="66"/>
                          <w:ind w:left="-200" w:right="143"/>
                          <w:jc w:val="center"/>
                          <w:rPr>
                            <w:rFonts w:ascii="新細明體" w:eastAsia="新細明體" w:hint="eastAsia"/>
                            <w:sz w:val="23"/>
                          </w:rPr>
                        </w:pPr>
                        <w:r>
                          <w:rPr>
                            <w:rFonts w:ascii="新細明體" w:eastAsia="新細明體" w:hint="eastAsia"/>
                            <w:color w:val="3553A4"/>
                            <w:w w:val="110"/>
                            <w:sz w:val="23"/>
                          </w:rPr>
                          <w:t>）</w:t>
                        </w:r>
                        <w:r>
                          <w:rPr>
                            <w:rFonts w:ascii="新細明體" w:eastAsia="新細明體" w:hint="eastAsia"/>
                            <w:color w:val="3553A4"/>
                            <w:spacing w:val="-41"/>
                            <w:w w:val="110"/>
                            <w:sz w:val="23"/>
                          </w:rPr>
                          <w:t> </w:t>
                        </w:r>
                        <w:r>
                          <w:rPr>
                            <w:rFonts w:ascii="新細明體" w:eastAsia="新細明體" w:hint="eastAsia"/>
                            <w:color w:val="3553A4"/>
                            <w:spacing w:val="-37"/>
                            <w:w w:val="270"/>
                            <w:sz w:val="23"/>
                          </w:rPr>
                          <w:t>(</w:t>
                        </w:r>
                        <w:r>
                          <w:rPr>
                            <w:rFonts w:ascii="新細明體" w:eastAsia="新細明體" w:hint="eastAsia"/>
                            <w:color w:val="3553A4"/>
                            <w:spacing w:val="-40"/>
                            <w:w w:val="110"/>
                            <w:sz w:val="23"/>
                          </w:rPr>
                          <w:t>劑量</w:t>
                        </w:r>
                        <w:r>
                          <w:rPr>
                            <w:rFonts w:ascii="新細明體" w:eastAsia="新細明體" w:hint="eastAsia"/>
                            <w:color w:val="3553A4"/>
                            <w:spacing w:val="-54"/>
                            <w:w w:val="110"/>
                            <w:sz w:val="23"/>
                          </w:rPr>
                          <w:t>）</w:t>
                        </w:r>
                      </w:p>
                    </w:tc>
                    <w:tc>
                      <w:tcPr>
                        <w:tcW w:w="1051" w:type="dxa"/>
                        <w:shd w:val="clear" w:color="auto" w:fill="DCDDDE"/>
                      </w:tcPr>
                      <w:p>
                        <w:pPr>
                          <w:pStyle w:val="TableParagraph"/>
                          <w:spacing w:before="62"/>
                          <w:ind w:left="102"/>
                          <w:rPr>
                            <w:rFonts w:ascii="Times New Roman"/>
                            <w:sz w:val="23"/>
                          </w:rPr>
                        </w:pPr>
                        <w:r>
                          <w:rPr>
                            <w:rFonts w:ascii="Times New Roman"/>
                            <w:color w:val="231F20"/>
                            <w:spacing w:val="-17"/>
                            <w:sz w:val="23"/>
                          </w:rPr>
                          <w:t>Frequency</w:t>
                        </w:r>
                      </w:p>
                      <w:p>
                        <w:pPr>
                          <w:pStyle w:val="TableParagraph"/>
                          <w:spacing w:line="279" w:lineRule="exact" w:before="66"/>
                          <w:ind w:left="102"/>
                          <w:rPr>
                            <w:rFonts w:ascii="新細明體" w:eastAsia="新細明體" w:hint="eastAsia"/>
                            <w:sz w:val="23"/>
                          </w:rPr>
                        </w:pPr>
                        <w:r>
                          <w:rPr>
                            <w:rFonts w:ascii="新細明體" w:eastAsia="新細明體" w:hint="eastAsia"/>
                            <w:color w:val="3553A4"/>
                            <w:spacing w:val="-37"/>
                            <w:w w:val="300"/>
                            <w:sz w:val="23"/>
                          </w:rPr>
                          <w:t>(</w:t>
                        </w:r>
                        <w:r>
                          <w:rPr>
                            <w:rFonts w:ascii="新細明體" w:eastAsia="新細明體" w:hint="eastAsia"/>
                            <w:color w:val="3553A4"/>
                            <w:spacing w:val="-40"/>
                            <w:w w:val="110"/>
                            <w:sz w:val="23"/>
                          </w:rPr>
                          <w:t>用法）</w:t>
                        </w:r>
                      </w:p>
                    </w:tc>
                    <w:tc>
                      <w:tcPr>
                        <w:tcW w:w="1335" w:type="dxa"/>
                        <w:shd w:val="clear" w:color="auto" w:fill="DCDDDE"/>
                      </w:tcPr>
                      <w:p>
                        <w:pPr>
                          <w:pStyle w:val="TableParagraph"/>
                          <w:spacing w:before="62"/>
                          <w:ind w:left="102"/>
                          <w:rPr>
                            <w:rFonts w:ascii="Times New Roman"/>
                            <w:sz w:val="23"/>
                          </w:rPr>
                        </w:pPr>
                        <w:r>
                          <w:rPr>
                            <w:rFonts w:ascii="Times New Roman"/>
                            <w:color w:val="231F20"/>
                            <w:sz w:val="23"/>
                          </w:rPr>
                          <w:t>Duration</w:t>
                        </w:r>
                      </w:p>
                      <w:p>
                        <w:pPr>
                          <w:pStyle w:val="TableParagraph"/>
                          <w:spacing w:line="279" w:lineRule="exact" w:before="66"/>
                          <w:ind w:left="102"/>
                          <w:rPr>
                            <w:rFonts w:ascii="新細明體" w:eastAsia="新細明體" w:hint="eastAsia"/>
                            <w:sz w:val="23"/>
                          </w:rPr>
                        </w:pPr>
                        <w:r>
                          <w:rPr>
                            <w:rFonts w:ascii="新細明體" w:eastAsia="新細明體" w:hint="eastAsia"/>
                            <w:color w:val="3553A4"/>
                            <w:spacing w:val="-37"/>
                            <w:w w:val="230"/>
                            <w:sz w:val="23"/>
                          </w:rPr>
                          <w:t>(</w:t>
                        </w:r>
                        <w:r>
                          <w:rPr>
                            <w:rFonts w:ascii="新細明體" w:eastAsia="新細明體" w:hint="eastAsia"/>
                            <w:color w:val="3553A4"/>
                            <w:spacing w:val="-40"/>
                            <w:w w:val="110"/>
                            <w:sz w:val="23"/>
                          </w:rPr>
                          <w:t>使用天數）</w:t>
                        </w:r>
                      </w:p>
                    </w:tc>
                  </w:tr>
                  <w:tr>
                    <w:trPr>
                      <w:trHeight w:val="345" w:hRule="atLeast"/>
                    </w:trPr>
                    <w:tc>
                      <w:tcPr>
                        <w:tcW w:w="1704" w:type="dxa"/>
                      </w:tcPr>
                      <w:p>
                        <w:pPr>
                          <w:pStyle w:val="TableParagraph"/>
                          <w:tabs>
                            <w:tab w:pos="489" w:val="left" w:leader="none"/>
                            <w:tab w:pos="930" w:val="left" w:leader="none"/>
                            <w:tab w:pos="1366" w:val="left" w:leader="none"/>
                          </w:tabs>
                          <w:spacing w:line="264" w:lineRule="exact" w:before="6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74" w:type="dxa"/>
                      </w:tcPr>
                      <w:p>
                        <w:pPr>
                          <w:pStyle w:val="TableParagraph"/>
                          <w:rPr>
                            <w:rFonts w:ascii="Times New Roman"/>
                            <w:sz w:val="22"/>
                          </w:rPr>
                        </w:pPr>
                      </w:p>
                    </w:tc>
                    <w:tc>
                      <w:tcPr>
                        <w:tcW w:w="1028" w:type="dxa"/>
                      </w:tcPr>
                      <w:p>
                        <w:pPr>
                          <w:pStyle w:val="TableParagraph"/>
                          <w:rPr>
                            <w:rFonts w:ascii="Times New Roman"/>
                            <w:sz w:val="22"/>
                          </w:rPr>
                        </w:pPr>
                      </w:p>
                    </w:tc>
                    <w:tc>
                      <w:tcPr>
                        <w:tcW w:w="1051" w:type="dxa"/>
                      </w:tcPr>
                      <w:p>
                        <w:pPr>
                          <w:pStyle w:val="TableParagraph"/>
                          <w:rPr>
                            <w:rFonts w:ascii="Times New Roman"/>
                            <w:sz w:val="22"/>
                          </w:rPr>
                        </w:pPr>
                      </w:p>
                    </w:tc>
                    <w:tc>
                      <w:tcPr>
                        <w:tcW w:w="1335" w:type="dxa"/>
                      </w:tcPr>
                      <w:p>
                        <w:pPr>
                          <w:pStyle w:val="TableParagraph"/>
                          <w:rPr>
                            <w:rFonts w:ascii="Times New Roman"/>
                            <w:sz w:val="22"/>
                          </w:rPr>
                        </w:pPr>
                      </w:p>
                    </w:tc>
                  </w:tr>
                  <w:tr>
                    <w:trPr>
                      <w:trHeight w:val="347" w:hRule="atLeast"/>
                    </w:trPr>
                    <w:tc>
                      <w:tcPr>
                        <w:tcW w:w="1704" w:type="dxa"/>
                      </w:tcPr>
                      <w:p>
                        <w:pPr>
                          <w:pStyle w:val="TableParagraph"/>
                          <w:tabs>
                            <w:tab w:pos="489" w:val="left" w:leader="none"/>
                            <w:tab w:pos="930" w:val="left" w:leader="none"/>
                            <w:tab w:pos="1366" w:val="left" w:leader="none"/>
                          </w:tabs>
                          <w:spacing w:line="264" w:lineRule="exact" w:before="6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74" w:type="dxa"/>
                      </w:tcPr>
                      <w:p>
                        <w:pPr>
                          <w:pStyle w:val="TableParagraph"/>
                          <w:rPr>
                            <w:rFonts w:ascii="Times New Roman"/>
                            <w:sz w:val="22"/>
                          </w:rPr>
                        </w:pPr>
                      </w:p>
                    </w:tc>
                    <w:tc>
                      <w:tcPr>
                        <w:tcW w:w="1028" w:type="dxa"/>
                      </w:tcPr>
                      <w:p>
                        <w:pPr>
                          <w:pStyle w:val="TableParagraph"/>
                          <w:rPr>
                            <w:rFonts w:ascii="Times New Roman"/>
                            <w:sz w:val="22"/>
                          </w:rPr>
                        </w:pPr>
                      </w:p>
                    </w:tc>
                    <w:tc>
                      <w:tcPr>
                        <w:tcW w:w="1051" w:type="dxa"/>
                      </w:tcPr>
                      <w:p>
                        <w:pPr>
                          <w:pStyle w:val="TableParagraph"/>
                          <w:rPr>
                            <w:rFonts w:ascii="Times New Roman"/>
                            <w:sz w:val="22"/>
                          </w:rPr>
                        </w:pPr>
                      </w:p>
                    </w:tc>
                    <w:tc>
                      <w:tcPr>
                        <w:tcW w:w="1335" w:type="dxa"/>
                      </w:tcPr>
                      <w:p>
                        <w:pPr>
                          <w:pStyle w:val="TableParagraph"/>
                          <w:rPr>
                            <w:rFonts w:ascii="Times New Roman"/>
                            <w:sz w:val="22"/>
                          </w:rPr>
                        </w:pPr>
                      </w:p>
                    </w:tc>
                  </w:tr>
                  <w:tr>
                    <w:trPr>
                      <w:trHeight w:val="345" w:hRule="atLeast"/>
                    </w:trPr>
                    <w:tc>
                      <w:tcPr>
                        <w:tcW w:w="1704" w:type="dxa"/>
                      </w:tcPr>
                      <w:p>
                        <w:pPr>
                          <w:pStyle w:val="TableParagraph"/>
                          <w:tabs>
                            <w:tab w:pos="489" w:val="left" w:leader="none"/>
                            <w:tab w:pos="930" w:val="left" w:leader="none"/>
                            <w:tab w:pos="1366" w:val="left" w:leader="none"/>
                          </w:tabs>
                          <w:spacing w:line="264" w:lineRule="exact" w:before="6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74" w:type="dxa"/>
                      </w:tcPr>
                      <w:p>
                        <w:pPr>
                          <w:pStyle w:val="TableParagraph"/>
                          <w:rPr>
                            <w:rFonts w:ascii="Times New Roman"/>
                            <w:sz w:val="22"/>
                          </w:rPr>
                        </w:pPr>
                      </w:p>
                    </w:tc>
                    <w:tc>
                      <w:tcPr>
                        <w:tcW w:w="1028" w:type="dxa"/>
                      </w:tcPr>
                      <w:p>
                        <w:pPr>
                          <w:pStyle w:val="TableParagraph"/>
                          <w:rPr>
                            <w:rFonts w:ascii="Times New Roman"/>
                            <w:sz w:val="22"/>
                          </w:rPr>
                        </w:pPr>
                      </w:p>
                    </w:tc>
                    <w:tc>
                      <w:tcPr>
                        <w:tcW w:w="1051" w:type="dxa"/>
                      </w:tcPr>
                      <w:p>
                        <w:pPr>
                          <w:pStyle w:val="TableParagraph"/>
                          <w:rPr>
                            <w:rFonts w:ascii="Times New Roman"/>
                            <w:sz w:val="22"/>
                          </w:rPr>
                        </w:pPr>
                      </w:p>
                    </w:tc>
                    <w:tc>
                      <w:tcPr>
                        <w:tcW w:w="1335" w:type="dxa"/>
                      </w:tcPr>
                      <w:p>
                        <w:pPr>
                          <w:pStyle w:val="TableParagraph"/>
                          <w:rPr>
                            <w:rFonts w:ascii="Times New Roman"/>
                            <w:sz w:val="22"/>
                          </w:rPr>
                        </w:pPr>
                      </w:p>
                    </w:tc>
                  </w:tr>
                  <w:tr>
                    <w:trPr>
                      <w:trHeight w:val="345" w:hRule="atLeast"/>
                    </w:trPr>
                    <w:tc>
                      <w:tcPr>
                        <w:tcW w:w="1704" w:type="dxa"/>
                      </w:tcPr>
                      <w:p>
                        <w:pPr>
                          <w:pStyle w:val="TableParagraph"/>
                          <w:tabs>
                            <w:tab w:pos="489" w:val="left" w:leader="none"/>
                            <w:tab w:pos="930" w:val="left" w:leader="none"/>
                            <w:tab w:pos="1366" w:val="left" w:leader="none"/>
                          </w:tabs>
                          <w:spacing w:line="264" w:lineRule="exact" w:before="6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74" w:type="dxa"/>
                      </w:tcPr>
                      <w:p>
                        <w:pPr>
                          <w:pStyle w:val="TableParagraph"/>
                          <w:rPr>
                            <w:rFonts w:ascii="Times New Roman"/>
                            <w:sz w:val="22"/>
                          </w:rPr>
                        </w:pPr>
                      </w:p>
                    </w:tc>
                    <w:tc>
                      <w:tcPr>
                        <w:tcW w:w="1028" w:type="dxa"/>
                      </w:tcPr>
                      <w:p>
                        <w:pPr>
                          <w:pStyle w:val="TableParagraph"/>
                          <w:rPr>
                            <w:rFonts w:ascii="Times New Roman"/>
                            <w:sz w:val="22"/>
                          </w:rPr>
                        </w:pPr>
                      </w:p>
                    </w:tc>
                    <w:tc>
                      <w:tcPr>
                        <w:tcW w:w="1051" w:type="dxa"/>
                      </w:tcPr>
                      <w:p>
                        <w:pPr>
                          <w:pStyle w:val="TableParagraph"/>
                          <w:rPr>
                            <w:rFonts w:ascii="Times New Roman"/>
                            <w:sz w:val="22"/>
                          </w:rPr>
                        </w:pPr>
                      </w:p>
                    </w:tc>
                    <w:tc>
                      <w:tcPr>
                        <w:tcW w:w="1335" w:type="dxa"/>
                      </w:tcPr>
                      <w:p>
                        <w:pPr>
                          <w:pStyle w:val="TableParagraph"/>
                          <w:rPr>
                            <w:rFonts w:ascii="Times New Roman"/>
                            <w:sz w:val="22"/>
                          </w:rPr>
                        </w:pPr>
                      </w:p>
                    </w:tc>
                  </w:tr>
                  <w:tr>
                    <w:trPr>
                      <w:trHeight w:val="345" w:hRule="atLeast"/>
                    </w:trPr>
                    <w:tc>
                      <w:tcPr>
                        <w:tcW w:w="1704" w:type="dxa"/>
                      </w:tcPr>
                      <w:p>
                        <w:pPr>
                          <w:pStyle w:val="TableParagraph"/>
                          <w:tabs>
                            <w:tab w:pos="489" w:val="left" w:leader="none"/>
                            <w:tab w:pos="930" w:val="left" w:leader="none"/>
                            <w:tab w:pos="1366" w:val="left" w:leader="none"/>
                          </w:tabs>
                          <w:spacing w:line="264" w:lineRule="exact" w:before="6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74" w:type="dxa"/>
                      </w:tcPr>
                      <w:p>
                        <w:pPr>
                          <w:pStyle w:val="TableParagraph"/>
                          <w:rPr>
                            <w:rFonts w:ascii="Times New Roman"/>
                            <w:sz w:val="22"/>
                          </w:rPr>
                        </w:pPr>
                      </w:p>
                    </w:tc>
                    <w:tc>
                      <w:tcPr>
                        <w:tcW w:w="1028" w:type="dxa"/>
                      </w:tcPr>
                      <w:p>
                        <w:pPr>
                          <w:pStyle w:val="TableParagraph"/>
                          <w:rPr>
                            <w:rFonts w:ascii="Times New Roman"/>
                            <w:sz w:val="22"/>
                          </w:rPr>
                        </w:pPr>
                      </w:p>
                    </w:tc>
                    <w:tc>
                      <w:tcPr>
                        <w:tcW w:w="1051" w:type="dxa"/>
                      </w:tcPr>
                      <w:p>
                        <w:pPr>
                          <w:pStyle w:val="TableParagraph"/>
                          <w:rPr>
                            <w:rFonts w:ascii="Times New Roman"/>
                            <w:sz w:val="22"/>
                          </w:rPr>
                        </w:pPr>
                      </w:p>
                    </w:tc>
                    <w:tc>
                      <w:tcPr>
                        <w:tcW w:w="1335" w:type="dxa"/>
                      </w:tcPr>
                      <w:p>
                        <w:pPr>
                          <w:pStyle w:val="TableParagraph"/>
                          <w:rPr>
                            <w:rFonts w:ascii="Times New Roman"/>
                            <w:sz w:val="22"/>
                          </w:rPr>
                        </w:pPr>
                      </w:p>
                    </w:tc>
                  </w:tr>
                  <w:tr>
                    <w:trPr>
                      <w:trHeight w:val="345" w:hRule="atLeast"/>
                    </w:trPr>
                    <w:tc>
                      <w:tcPr>
                        <w:tcW w:w="1704" w:type="dxa"/>
                      </w:tcPr>
                      <w:p>
                        <w:pPr>
                          <w:pStyle w:val="TableParagraph"/>
                          <w:tabs>
                            <w:tab w:pos="489" w:val="left" w:leader="none"/>
                            <w:tab w:pos="930" w:val="left" w:leader="none"/>
                            <w:tab w:pos="1366" w:val="left" w:leader="none"/>
                          </w:tabs>
                          <w:spacing w:line="264" w:lineRule="exact" w:before="6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74" w:type="dxa"/>
                      </w:tcPr>
                      <w:p>
                        <w:pPr>
                          <w:pStyle w:val="TableParagraph"/>
                          <w:rPr>
                            <w:rFonts w:ascii="Times New Roman"/>
                            <w:sz w:val="22"/>
                          </w:rPr>
                        </w:pPr>
                      </w:p>
                    </w:tc>
                    <w:tc>
                      <w:tcPr>
                        <w:tcW w:w="1028" w:type="dxa"/>
                      </w:tcPr>
                      <w:p>
                        <w:pPr>
                          <w:pStyle w:val="TableParagraph"/>
                          <w:rPr>
                            <w:rFonts w:ascii="Times New Roman"/>
                            <w:sz w:val="22"/>
                          </w:rPr>
                        </w:pPr>
                      </w:p>
                    </w:tc>
                    <w:tc>
                      <w:tcPr>
                        <w:tcW w:w="1051" w:type="dxa"/>
                      </w:tcPr>
                      <w:p>
                        <w:pPr>
                          <w:pStyle w:val="TableParagraph"/>
                          <w:rPr>
                            <w:rFonts w:ascii="Times New Roman"/>
                            <w:sz w:val="22"/>
                          </w:rPr>
                        </w:pPr>
                      </w:p>
                    </w:tc>
                    <w:tc>
                      <w:tcPr>
                        <w:tcW w:w="1335" w:type="dxa"/>
                      </w:tcPr>
                      <w:p>
                        <w:pPr>
                          <w:pStyle w:val="TableParagraph"/>
                          <w:rPr>
                            <w:rFonts w:ascii="Times New Roman"/>
                            <w:sz w:val="22"/>
                          </w:rPr>
                        </w:pPr>
                      </w:p>
                    </w:tc>
                  </w:tr>
                </w:tbl>
                <w:p>
                  <w:pPr>
                    <w:pStyle w:val="BodyText"/>
                  </w:pPr>
                </w:p>
              </w:txbxContent>
            </v:textbox>
            <w10:wrap type="none"/>
          </v:shape>
        </w:pict>
      </w:r>
      <w:r>
        <w:rPr/>
        <w:pict>
          <v:shape style="position:absolute;margin-left:204.977005pt;margin-top:278.922028pt;width:310.25pt;height:142.4pt;mso-position-horizontal-relative:page;mso-position-vertical-relative:page;z-index:251982848"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93"/>
                    <w:gridCol w:w="1086"/>
                    <w:gridCol w:w="1017"/>
                    <w:gridCol w:w="1052"/>
                    <w:gridCol w:w="1348"/>
                  </w:tblGrid>
                  <w:tr>
                    <w:trPr>
                      <w:trHeight w:val="691" w:hRule="atLeast"/>
                    </w:trPr>
                    <w:tc>
                      <w:tcPr>
                        <w:tcW w:w="1693" w:type="dxa"/>
                        <w:shd w:val="clear" w:color="auto" w:fill="DCDDDE"/>
                      </w:tcPr>
                      <w:p>
                        <w:pPr>
                          <w:pStyle w:val="TableParagraph"/>
                          <w:spacing w:before="62"/>
                          <w:ind w:left="103"/>
                          <w:rPr>
                            <w:rFonts w:ascii="Times New Roman"/>
                            <w:sz w:val="23"/>
                          </w:rPr>
                        </w:pPr>
                        <w:r>
                          <w:rPr>
                            <w:rFonts w:ascii="Times New Roman"/>
                            <w:color w:val="231F20"/>
                            <w:spacing w:val="-17"/>
                            <w:sz w:val="23"/>
                          </w:rPr>
                          <w:t>Planned </w:t>
                        </w:r>
                        <w:r>
                          <w:rPr>
                            <w:rFonts w:ascii="Times New Roman"/>
                            <w:color w:val="231F20"/>
                            <w:spacing w:val="-15"/>
                            <w:sz w:val="23"/>
                          </w:rPr>
                          <w:t>Stop </w:t>
                        </w:r>
                        <w:r>
                          <w:rPr>
                            <w:rFonts w:ascii="Times New Roman"/>
                            <w:color w:val="231F20"/>
                            <w:spacing w:val="-19"/>
                            <w:sz w:val="23"/>
                          </w:rPr>
                          <w:t>Date</w:t>
                        </w:r>
                      </w:p>
                      <w:p>
                        <w:pPr>
                          <w:pStyle w:val="TableParagraph"/>
                          <w:spacing w:line="279" w:lineRule="exact" w:before="66"/>
                          <w:ind w:left="103"/>
                          <w:rPr>
                            <w:rFonts w:ascii="新細明體" w:eastAsia="新細明體" w:hint="eastAsia"/>
                            <w:sz w:val="23"/>
                          </w:rPr>
                        </w:pPr>
                        <w:r>
                          <w:rPr>
                            <w:rFonts w:ascii="新細明體" w:eastAsia="新細明體" w:hint="eastAsia"/>
                            <w:color w:val="3553A4"/>
                            <w:spacing w:val="-37"/>
                            <w:w w:val="125"/>
                            <w:sz w:val="23"/>
                          </w:rPr>
                          <w:t>(</w:t>
                        </w:r>
                        <w:r>
                          <w:rPr>
                            <w:rFonts w:ascii="新細明體" w:eastAsia="新細明體" w:hint="eastAsia"/>
                            <w:color w:val="3553A4"/>
                            <w:spacing w:val="-40"/>
                            <w:w w:val="110"/>
                            <w:sz w:val="23"/>
                          </w:rPr>
                          <w:t>預計停輾日期</w:t>
                        </w:r>
                        <w:r>
                          <w:rPr>
                            <w:rFonts w:ascii="新細明體" w:eastAsia="新細明體" w:hint="eastAsia"/>
                            <w:color w:val="3553A4"/>
                            <w:spacing w:val="-17"/>
                            <w:w w:val="110"/>
                            <w:sz w:val="23"/>
                          </w:rPr>
                          <w:t>）</w:t>
                        </w:r>
                      </w:p>
                    </w:tc>
                    <w:tc>
                      <w:tcPr>
                        <w:tcW w:w="1086" w:type="dxa"/>
                        <w:shd w:val="clear" w:color="auto" w:fill="DCDDDE"/>
                      </w:tcPr>
                      <w:p>
                        <w:pPr>
                          <w:pStyle w:val="TableParagraph"/>
                          <w:spacing w:before="62"/>
                          <w:ind w:left="103"/>
                          <w:rPr>
                            <w:rFonts w:ascii="Times New Roman"/>
                            <w:sz w:val="23"/>
                          </w:rPr>
                        </w:pPr>
                        <w:r>
                          <w:rPr>
                            <w:rFonts w:ascii="Times New Roman"/>
                            <w:color w:val="231F20"/>
                            <w:sz w:val="23"/>
                          </w:rPr>
                          <w:t>Drug</w:t>
                        </w:r>
                      </w:p>
                      <w:p>
                        <w:pPr>
                          <w:pStyle w:val="TableParagraph"/>
                          <w:spacing w:line="279" w:lineRule="exact" w:before="66"/>
                          <w:ind w:left="103" w:right="-44"/>
                          <w:rPr>
                            <w:rFonts w:ascii="新細明體" w:eastAsia="新細明體" w:hint="eastAsia"/>
                            <w:sz w:val="23"/>
                          </w:rPr>
                        </w:pPr>
                        <w:r>
                          <w:rPr>
                            <w:rFonts w:ascii="新細明體" w:eastAsia="新細明體" w:hint="eastAsia"/>
                            <w:color w:val="3553A4"/>
                            <w:spacing w:val="-37"/>
                            <w:w w:val="210"/>
                            <w:sz w:val="23"/>
                          </w:rPr>
                          <w:t>(</w:t>
                        </w:r>
                        <w:r>
                          <w:rPr>
                            <w:rFonts w:ascii="新細明體" w:eastAsia="新細明體" w:hint="eastAsia"/>
                            <w:color w:val="3553A4"/>
                            <w:spacing w:val="-39"/>
                            <w:w w:val="110"/>
                            <w:sz w:val="23"/>
                          </w:rPr>
                          <w:t>輾物名</w:t>
                        </w:r>
                        <w:r>
                          <w:rPr>
                            <w:rFonts w:ascii="新細明體" w:eastAsia="新細明體" w:hint="eastAsia"/>
                            <w:color w:val="3553A4"/>
                            <w:w w:val="110"/>
                            <w:sz w:val="23"/>
                          </w:rPr>
                          <w:t>）</w:t>
                        </w:r>
                      </w:p>
                    </w:tc>
                    <w:tc>
                      <w:tcPr>
                        <w:tcW w:w="1017" w:type="dxa"/>
                        <w:shd w:val="clear" w:color="auto" w:fill="DCDDDE"/>
                      </w:tcPr>
                      <w:p>
                        <w:pPr>
                          <w:pStyle w:val="TableParagraph"/>
                          <w:spacing w:before="62"/>
                          <w:ind w:left="102"/>
                          <w:rPr>
                            <w:rFonts w:ascii="Times New Roman"/>
                            <w:sz w:val="23"/>
                          </w:rPr>
                        </w:pPr>
                        <w:r>
                          <w:rPr>
                            <w:rFonts w:ascii="Times New Roman"/>
                            <w:color w:val="231F20"/>
                            <w:sz w:val="23"/>
                          </w:rPr>
                          <w:t>Dose</w:t>
                        </w:r>
                      </w:p>
                      <w:p>
                        <w:pPr>
                          <w:pStyle w:val="TableParagraph"/>
                          <w:spacing w:line="279" w:lineRule="exact" w:before="66"/>
                          <w:ind w:left="102"/>
                          <w:rPr>
                            <w:rFonts w:ascii="新細明體" w:eastAsia="新細明體" w:hint="eastAsia"/>
                            <w:sz w:val="23"/>
                          </w:rPr>
                        </w:pPr>
                        <w:r>
                          <w:rPr>
                            <w:rFonts w:ascii="新細明體" w:eastAsia="新細明體" w:hint="eastAsia"/>
                            <w:color w:val="3553A4"/>
                            <w:spacing w:val="-37"/>
                            <w:w w:val="300"/>
                            <w:sz w:val="23"/>
                          </w:rPr>
                          <w:t>(</w:t>
                        </w:r>
                        <w:r>
                          <w:rPr>
                            <w:rFonts w:ascii="新細明體" w:eastAsia="新細明體" w:hint="eastAsia"/>
                            <w:color w:val="3553A4"/>
                            <w:spacing w:val="-40"/>
                            <w:w w:val="110"/>
                            <w:sz w:val="23"/>
                          </w:rPr>
                          <w:t>劑量）</w:t>
                        </w:r>
                      </w:p>
                    </w:tc>
                    <w:tc>
                      <w:tcPr>
                        <w:tcW w:w="1052" w:type="dxa"/>
                        <w:shd w:val="clear" w:color="auto" w:fill="DCDDDE"/>
                      </w:tcPr>
                      <w:p>
                        <w:pPr>
                          <w:pStyle w:val="TableParagraph"/>
                          <w:spacing w:before="62"/>
                          <w:ind w:left="101"/>
                          <w:rPr>
                            <w:rFonts w:ascii="Times New Roman"/>
                            <w:sz w:val="23"/>
                          </w:rPr>
                        </w:pPr>
                        <w:r>
                          <w:rPr>
                            <w:rFonts w:ascii="Times New Roman"/>
                            <w:color w:val="231F20"/>
                            <w:spacing w:val="-17"/>
                            <w:sz w:val="23"/>
                          </w:rPr>
                          <w:t>Frequency</w:t>
                        </w:r>
                      </w:p>
                      <w:p>
                        <w:pPr>
                          <w:pStyle w:val="TableParagraph"/>
                          <w:spacing w:line="279" w:lineRule="exact" w:before="66"/>
                          <w:ind w:left="101"/>
                          <w:rPr>
                            <w:rFonts w:ascii="新細明體" w:eastAsia="新細明體" w:hint="eastAsia"/>
                            <w:sz w:val="23"/>
                          </w:rPr>
                        </w:pPr>
                        <w:r>
                          <w:rPr>
                            <w:rFonts w:ascii="新細明體" w:eastAsia="新細明體" w:hint="eastAsia"/>
                            <w:color w:val="3553A4"/>
                            <w:spacing w:val="-37"/>
                            <w:w w:val="300"/>
                            <w:sz w:val="23"/>
                          </w:rPr>
                          <w:t>(</w:t>
                        </w:r>
                        <w:r>
                          <w:rPr>
                            <w:rFonts w:ascii="新細明體" w:eastAsia="新細明體" w:hint="eastAsia"/>
                            <w:color w:val="3553A4"/>
                            <w:spacing w:val="-40"/>
                            <w:w w:val="110"/>
                            <w:sz w:val="23"/>
                          </w:rPr>
                          <w:t>用法）</w:t>
                        </w:r>
                      </w:p>
                    </w:tc>
                    <w:tc>
                      <w:tcPr>
                        <w:tcW w:w="1348" w:type="dxa"/>
                        <w:shd w:val="clear" w:color="auto" w:fill="DCDDDE"/>
                      </w:tcPr>
                      <w:p>
                        <w:pPr>
                          <w:pStyle w:val="TableParagraph"/>
                          <w:spacing w:before="62"/>
                          <w:ind w:left="99"/>
                          <w:rPr>
                            <w:rFonts w:ascii="Times New Roman"/>
                            <w:sz w:val="23"/>
                          </w:rPr>
                        </w:pPr>
                        <w:r>
                          <w:rPr>
                            <w:rFonts w:ascii="Times New Roman"/>
                            <w:color w:val="231F20"/>
                            <w:sz w:val="23"/>
                          </w:rPr>
                          <w:t>Duration</w:t>
                        </w:r>
                      </w:p>
                      <w:p>
                        <w:pPr>
                          <w:pStyle w:val="TableParagraph"/>
                          <w:spacing w:line="279" w:lineRule="exact" w:before="66"/>
                          <w:ind w:left="99"/>
                          <w:rPr>
                            <w:rFonts w:ascii="新細明體" w:eastAsia="新細明體" w:hint="eastAsia"/>
                            <w:sz w:val="23"/>
                          </w:rPr>
                        </w:pPr>
                        <w:r>
                          <w:rPr>
                            <w:rFonts w:ascii="新細明體" w:eastAsia="新細明體" w:hint="eastAsia"/>
                            <w:color w:val="3553A4"/>
                            <w:spacing w:val="-37"/>
                            <w:w w:val="245"/>
                            <w:sz w:val="23"/>
                          </w:rPr>
                          <w:t>(</w:t>
                        </w:r>
                        <w:r>
                          <w:rPr>
                            <w:rFonts w:ascii="新細明體" w:eastAsia="新細明體" w:hint="eastAsia"/>
                            <w:color w:val="3553A4"/>
                            <w:spacing w:val="-40"/>
                            <w:w w:val="110"/>
                            <w:sz w:val="23"/>
                          </w:rPr>
                          <w:t>使用天數）</w:t>
                        </w:r>
                      </w:p>
                    </w:tc>
                  </w:tr>
                  <w:tr>
                    <w:trPr>
                      <w:trHeight w:val="345" w:hRule="atLeast"/>
                    </w:trPr>
                    <w:tc>
                      <w:tcPr>
                        <w:tcW w:w="1693" w:type="dxa"/>
                      </w:tcPr>
                      <w:p>
                        <w:pPr>
                          <w:pStyle w:val="TableParagraph"/>
                          <w:tabs>
                            <w:tab w:pos="489" w:val="left" w:leader="none"/>
                            <w:tab w:pos="930" w:val="left" w:leader="none"/>
                            <w:tab w:pos="1366" w:val="left" w:leader="none"/>
                          </w:tabs>
                          <w:spacing w:line="264" w:lineRule="exact" w:before="6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86" w:type="dxa"/>
                      </w:tcPr>
                      <w:p>
                        <w:pPr>
                          <w:pStyle w:val="TableParagraph"/>
                          <w:rPr>
                            <w:rFonts w:ascii="Times New Roman"/>
                            <w:sz w:val="22"/>
                          </w:rPr>
                        </w:pPr>
                      </w:p>
                    </w:tc>
                    <w:tc>
                      <w:tcPr>
                        <w:tcW w:w="1017" w:type="dxa"/>
                      </w:tcPr>
                      <w:p>
                        <w:pPr>
                          <w:pStyle w:val="TableParagraph"/>
                          <w:rPr>
                            <w:rFonts w:ascii="Times New Roman"/>
                            <w:sz w:val="22"/>
                          </w:rPr>
                        </w:pPr>
                      </w:p>
                    </w:tc>
                    <w:tc>
                      <w:tcPr>
                        <w:tcW w:w="1052" w:type="dxa"/>
                      </w:tcPr>
                      <w:p>
                        <w:pPr>
                          <w:pStyle w:val="TableParagraph"/>
                          <w:rPr>
                            <w:rFonts w:ascii="Times New Roman"/>
                            <w:sz w:val="22"/>
                          </w:rPr>
                        </w:pPr>
                      </w:p>
                    </w:tc>
                    <w:tc>
                      <w:tcPr>
                        <w:tcW w:w="1348" w:type="dxa"/>
                      </w:tcPr>
                      <w:p>
                        <w:pPr>
                          <w:pStyle w:val="TableParagraph"/>
                          <w:rPr>
                            <w:rFonts w:ascii="Times New Roman"/>
                            <w:sz w:val="22"/>
                          </w:rPr>
                        </w:pPr>
                      </w:p>
                    </w:tc>
                  </w:tr>
                  <w:tr>
                    <w:trPr>
                      <w:trHeight w:val="345" w:hRule="atLeast"/>
                    </w:trPr>
                    <w:tc>
                      <w:tcPr>
                        <w:tcW w:w="1693" w:type="dxa"/>
                      </w:tcPr>
                      <w:p>
                        <w:pPr>
                          <w:pStyle w:val="TableParagraph"/>
                          <w:tabs>
                            <w:tab w:pos="489" w:val="left" w:leader="none"/>
                            <w:tab w:pos="930" w:val="left" w:leader="none"/>
                            <w:tab w:pos="1366" w:val="left" w:leader="none"/>
                          </w:tabs>
                          <w:spacing w:line="264" w:lineRule="exact" w:before="6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86" w:type="dxa"/>
                      </w:tcPr>
                      <w:p>
                        <w:pPr>
                          <w:pStyle w:val="TableParagraph"/>
                          <w:rPr>
                            <w:rFonts w:ascii="Times New Roman"/>
                            <w:sz w:val="22"/>
                          </w:rPr>
                        </w:pPr>
                      </w:p>
                    </w:tc>
                    <w:tc>
                      <w:tcPr>
                        <w:tcW w:w="1017" w:type="dxa"/>
                      </w:tcPr>
                      <w:p>
                        <w:pPr>
                          <w:pStyle w:val="TableParagraph"/>
                          <w:rPr>
                            <w:rFonts w:ascii="Times New Roman"/>
                            <w:sz w:val="22"/>
                          </w:rPr>
                        </w:pPr>
                      </w:p>
                    </w:tc>
                    <w:tc>
                      <w:tcPr>
                        <w:tcW w:w="1052" w:type="dxa"/>
                      </w:tcPr>
                      <w:p>
                        <w:pPr>
                          <w:pStyle w:val="TableParagraph"/>
                          <w:rPr>
                            <w:rFonts w:ascii="Times New Roman"/>
                            <w:sz w:val="22"/>
                          </w:rPr>
                        </w:pPr>
                      </w:p>
                    </w:tc>
                    <w:tc>
                      <w:tcPr>
                        <w:tcW w:w="1348" w:type="dxa"/>
                      </w:tcPr>
                      <w:p>
                        <w:pPr>
                          <w:pStyle w:val="TableParagraph"/>
                          <w:rPr>
                            <w:rFonts w:ascii="Times New Roman"/>
                            <w:sz w:val="22"/>
                          </w:rPr>
                        </w:pPr>
                      </w:p>
                    </w:tc>
                  </w:tr>
                  <w:tr>
                    <w:trPr>
                      <w:trHeight w:val="345" w:hRule="atLeast"/>
                    </w:trPr>
                    <w:tc>
                      <w:tcPr>
                        <w:tcW w:w="1693" w:type="dxa"/>
                      </w:tcPr>
                      <w:p>
                        <w:pPr>
                          <w:pStyle w:val="TableParagraph"/>
                          <w:tabs>
                            <w:tab w:pos="489" w:val="left" w:leader="none"/>
                            <w:tab w:pos="930" w:val="left" w:leader="none"/>
                            <w:tab w:pos="1366" w:val="left" w:leader="none"/>
                          </w:tabs>
                          <w:spacing w:line="264" w:lineRule="exact" w:before="6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86" w:type="dxa"/>
                      </w:tcPr>
                      <w:p>
                        <w:pPr>
                          <w:pStyle w:val="TableParagraph"/>
                          <w:rPr>
                            <w:rFonts w:ascii="Times New Roman"/>
                            <w:sz w:val="22"/>
                          </w:rPr>
                        </w:pPr>
                      </w:p>
                    </w:tc>
                    <w:tc>
                      <w:tcPr>
                        <w:tcW w:w="1017" w:type="dxa"/>
                      </w:tcPr>
                      <w:p>
                        <w:pPr>
                          <w:pStyle w:val="TableParagraph"/>
                          <w:rPr>
                            <w:rFonts w:ascii="Times New Roman"/>
                            <w:sz w:val="22"/>
                          </w:rPr>
                        </w:pPr>
                      </w:p>
                    </w:tc>
                    <w:tc>
                      <w:tcPr>
                        <w:tcW w:w="1052" w:type="dxa"/>
                      </w:tcPr>
                      <w:p>
                        <w:pPr>
                          <w:pStyle w:val="TableParagraph"/>
                          <w:rPr>
                            <w:rFonts w:ascii="Times New Roman"/>
                            <w:sz w:val="22"/>
                          </w:rPr>
                        </w:pPr>
                      </w:p>
                    </w:tc>
                    <w:tc>
                      <w:tcPr>
                        <w:tcW w:w="1348" w:type="dxa"/>
                      </w:tcPr>
                      <w:p>
                        <w:pPr>
                          <w:pStyle w:val="TableParagraph"/>
                          <w:rPr>
                            <w:rFonts w:ascii="Times New Roman"/>
                            <w:sz w:val="22"/>
                          </w:rPr>
                        </w:pPr>
                      </w:p>
                    </w:tc>
                  </w:tr>
                  <w:tr>
                    <w:trPr>
                      <w:trHeight w:val="345" w:hRule="atLeast"/>
                    </w:trPr>
                    <w:tc>
                      <w:tcPr>
                        <w:tcW w:w="1693" w:type="dxa"/>
                      </w:tcPr>
                      <w:p>
                        <w:pPr>
                          <w:pStyle w:val="TableParagraph"/>
                          <w:tabs>
                            <w:tab w:pos="489" w:val="left" w:leader="none"/>
                            <w:tab w:pos="930" w:val="left" w:leader="none"/>
                            <w:tab w:pos="1366" w:val="left" w:leader="none"/>
                          </w:tabs>
                          <w:spacing w:line="264" w:lineRule="exact" w:before="6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86" w:type="dxa"/>
                      </w:tcPr>
                      <w:p>
                        <w:pPr>
                          <w:pStyle w:val="TableParagraph"/>
                          <w:rPr>
                            <w:rFonts w:ascii="Times New Roman"/>
                            <w:sz w:val="22"/>
                          </w:rPr>
                        </w:pPr>
                      </w:p>
                    </w:tc>
                    <w:tc>
                      <w:tcPr>
                        <w:tcW w:w="1017" w:type="dxa"/>
                      </w:tcPr>
                      <w:p>
                        <w:pPr>
                          <w:pStyle w:val="TableParagraph"/>
                          <w:rPr>
                            <w:rFonts w:ascii="Times New Roman"/>
                            <w:sz w:val="22"/>
                          </w:rPr>
                        </w:pPr>
                      </w:p>
                    </w:tc>
                    <w:tc>
                      <w:tcPr>
                        <w:tcW w:w="1052" w:type="dxa"/>
                      </w:tcPr>
                      <w:p>
                        <w:pPr>
                          <w:pStyle w:val="TableParagraph"/>
                          <w:rPr>
                            <w:rFonts w:ascii="Times New Roman"/>
                            <w:sz w:val="22"/>
                          </w:rPr>
                        </w:pPr>
                      </w:p>
                    </w:tc>
                    <w:tc>
                      <w:tcPr>
                        <w:tcW w:w="1348" w:type="dxa"/>
                      </w:tcPr>
                      <w:p>
                        <w:pPr>
                          <w:pStyle w:val="TableParagraph"/>
                          <w:rPr>
                            <w:rFonts w:ascii="Times New Roman"/>
                            <w:sz w:val="22"/>
                          </w:rPr>
                        </w:pPr>
                      </w:p>
                    </w:tc>
                  </w:tr>
                  <w:tr>
                    <w:trPr>
                      <w:trHeight w:val="347" w:hRule="atLeast"/>
                    </w:trPr>
                    <w:tc>
                      <w:tcPr>
                        <w:tcW w:w="1693" w:type="dxa"/>
                      </w:tcPr>
                      <w:p>
                        <w:pPr>
                          <w:pStyle w:val="TableParagraph"/>
                          <w:tabs>
                            <w:tab w:pos="489" w:val="left" w:leader="none"/>
                            <w:tab w:pos="930" w:val="left" w:leader="none"/>
                            <w:tab w:pos="1366" w:val="left" w:leader="none"/>
                          </w:tabs>
                          <w:spacing w:line="264" w:lineRule="exact" w:before="64"/>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86" w:type="dxa"/>
                      </w:tcPr>
                      <w:p>
                        <w:pPr>
                          <w:pStyle w:val="TableParagraph"/>
                          <w:rPr>
                            <w:rFonts w:ascii="Times New Roman"/>
                            <w:sz w:val="22"/>
                          </w:rPr>
                        </w:pPr>
                      </w:p>
                    </w:tc>
                    <w:tc>
                      <w:tcPr>
                        <w:tcW w:w="1017" w:type="dxa"/>
                      </w:tcPr>
                      <w:p>
                        <w:pPr>
                          <w:pStyle w:val="TableParagraph"/>
                          <w:rPr>
                            <w:rFonts w:ascii="Times New Roman"/>
                            <w:sz w:val="22"/>
                          </w:rPr>
                        </w:pPr>
                      </w:p>
                    </w:tc>
                    <w:tc>
                      <w:tcPr>
                        <w:tcW w:w="1052" w:type="dxa"/>
                      </w:tcPr>
                      <w:p>
                        <w:pPr>
                          <w:pStyle w:val="TableParagraph"/>
                          <w:rPr>
                            <w:rFonts w:ascii="Times New Roman"/>
                            <w:sz w:val="22"/>
                          </w:rPr>
                        </w:pPr>
                      </w:p>
                    </w:tc>
                    <w:tc>
                      <w:tcPr>
                        <w:tcW w:w="1348" w:type="dxa"/>
                      </w:tcPr>
                      <w:p>
                        <w:pPr>
                          <w:pStyle w:val="TableParagraph"/>
                          <w:rPr>
                            <w:rFonts w:ascii="Times New Roman"/>
                            <w:sz w:val="22"/>
                          </w:rPr>
                        </w:pPr>
                      </w:p>
                    </w:tc>
                  </w:tr>
                  <w:tr>
                    <w:trPr>
                      <w:trHeight w:val="345" w:hRule="atLeast"/>
                    </w:trPr>
                    <w:tc>
                      <w:tcPr>
                        <w:tcW w:w="1693" w:type="dxa"/>
                      </w:tcPr>
                      <w:p>
                        <w:pPr>
                          <w:pStyle w:val="TableParagraph"/>
                          <w:tabs>
                            <w:tab w:pos="489" w:val="left" w:leader="none"/>
                            <w:tab w:pos="930" w:val="left" w:leader="none"/>
                            <w:tab w:pos="1366" w:val="left" w:leader="none"/>
                          </w:tabs>
                          <w:spacing w:line="264" w:lineRule="exact" w:before="62"/>
                          <w:ind w:left="103"/>
                          <w:rPr>
                            <w:rFonts w:ascii="Times New Roman"/>
                            <w:sz w:val="23"/>
                          </w:rPr>
                        </w:pPr>
                        <w:r>
                          <w:rPr>
                            <w:rFonts w:ascii="Times New Roman"/>
                            <w:color w:val="231F20"/>
                            <w:w w:val="100"/>
                            <w:sz w:val="23"/>
                            <w:u w:val="single" w:color="231F20"/>
                          </w:rPr>
                          <w:t> </w:t>
                        </w:r>
                        <w:r>
                          <w:rPr>
                            <w:rFonts w:ascii="Times New Roman"/>
                            <w:color w:val="231F20"/>
                            <w:sz w:val="23"/>
                            <w:u w:val="single" w:color="231F20"/>
                          </w:rPr>
                          <w:tab/>
                          <w:t>/</w:t>
                          <w:tab/>
                          <w:t>/</w:t>
                          <w:tab/>
                        </w:r>
                      </w:p>
                    </w:tc>
                    <w:tc>
                      <w:tcPr>
                        <w:tcW w:w="1086" w:type="dxa"/>
                      </w:tcPr>
                      <w:p>
                        <w:pPr>
                          <w:pStyle w:val="TableParagraph"/>
                          <w:rPr>
                            <w:rFonts w:ascii="Times New Roman"/>
                            <w:sz w:val="22"/>
                          </w:rPr>
                        </w:pPr>
                      </w:p>
                    </w:tc>
                    <w:tc>
                      <w:tcPr>
                        <w:tcW w:w="1017" w:type="dxa"/>
                      </w:tcPr>
                      <w:p>
                        <w:pPr>
                          <w:pStyle w:val="TableParagraph"/>
                          <w:rPr>
                            <w:rFonts w:ascii="Times New Roman"/>
                            <w:sz w:val="22"/>
                          </w:rPr>
                        </w:pPr>
                      </w:p>
                    </w:tc>
                    <w:tc>
                      <w:tcPr>
                        <w:tcW w:w="1052" w:type="dxa"/>
                      </w:tcPr>
                      <w:p>
                        <w:pPr>
                          <w:pStyle w:val="TableParagraph"/>
                          <w:rPr>
                            <w:rFonts w:ascii="Times New Roman"/>
                            <w:sz w:val="22"/>
                          </w:rPr>
                        </w:pPr>
                      </w:p>
                    </w:tc>
                    <w:tc>
                      <w:tcPr>
                        <w:tcW w:w="1348" w:type="dxa"/>
                      </w:tcPr>
                      <w:p>
                        <w:pPr>
                          <w:pStyle w:val="TableParagraph"/>
                          <w:rPr>
                            <w:rFonts w:ascii="Times New Roman"/>
                            <w:sz w:val="22"/>
                          </w:rPr>
                        </w:pPr>
                      </w:p>
                    </w:tc>
                  </w:tr>
                </w:tbl>
                <w:p>
                  <w:pPr>
                    <w:pStyle w:val="BodyText"/>
                  </w:pPr>
                </w:p>
              </w:txbxContent>
            </v:textbox>
            <w10:wrap type="none"/>
          </v:shape>
        </w:pict>
      </w:r>
    </w:p>
    <w:p>
      <w:pPr>
        <w:pStyle w:val="ListParagraph"/>
        <w:numPr>
          <w:ilvl w:val="0"/>
          <w:numId w:val="61"/>
        </w:numPr>
        <w:tabs>
          <w:tab w:pos="1276" w:val="left" w:leader="none"/>
        </w:tabs>
        <w:spacing w:line="319" w:lineRule="exact" w:before="75" w:after="0"/>
        <w:ind w:left="1275" w:right="0" w:hanging="204"/>
        <w:jc w:val="left"/>
        <w:rPr>
          <w:rFonts w:ascii="新細明體" w:eastAsia="新細明體" w:hint="eastAsia"/>
          <w:sz w:val="23"/>
        </w:rPr>
      </w:pPr>
      <w:r>
        <w:rPr>
          <w:rFonts w:ascii="Times New Roman" w:eastAsia="Times New Roman"/>
          <w:b/>
          <w:color w:val="231F20"/>
          <w:spacing w:val="-10"/>
          <w:w w:val="100"/>
          <w:sz w:val="23"/>
        </w:rPr>
        <w:t>Contac</w:t>
      </w:r>
      <w:r>
        <w:rPr>
          <w:rFonts w:ascii="Times New Roman" w:eastAsia="Times New Roman"/>
          <w:b/>
          <w:color w:val="231F20"/>
          <w:w w:val="100"/>
          <w:sz w:val="23"/>
        </w:rPr>
        <w:t>t</w:t>
      </w:r>
      <w:r>
        <w:rPr>
          <w:rFonts w:ascii="Times New Roman" w:eastAsia="Times New Roman"/>
          <w:b/>
          <w:color w:val="231F20"/>
          <w:spacing w:val="-19"/>
          <w:sz w:val="23"/>
        </w:rPr>
        <w:t> </w:t>
      </w:r>
      <w:r>
        <w:rPr>
          <w:rFonts w:ascii="Times New Roman" w:eastAsia="Times New Roman"/>
          <w:b/>
          <w:color w:val="231F20"/>
          <w:spacing w:val="-11"/>
          <w:w w:val="100"/>
          <w:sz w:val="23"/>
        </w:rPr>
        <w:t>in</w:t>
      </w:r>
      <w:r>
        <w:rPr>
          <w:rFonts w:ascii="Times New Roman" w:eastAsia="Times New Roman"/>
          <w:b/>
          <w:color w:val="231F20"/>
          <w:spacing w:val="-8"/>
          <w:w w:val="100"/>
          <w:sz w:val="23"/>
        </w:rPr>
        <w:t>f</w:t>
      </w:r>
      <w:r>
        <w:rPr>
          <w:rFonts w:ascii="Times New Roman" w:eastAsia="Times New Roman"/>
          <w:b/>
          <w:color w:val="231F20"/>
          <w:spacing w:val="-10"/>
          <w:w w:val="100"/>
          <w:sz w:val="23"/>
        </w:rPr>
        <w:t>or</w:t>
      </w:r>
      <w:r>
        <w:rPr>
          <w:rFonts w:ascii="Times New Roman" w:eastAsia="Times New Roman"/>
          <w:b/>
          <w:color w:val="231F20"/>
          <w:spacing w:val="-13"/>
          <w:w w:val="100"/>
          <w:sz w:val="23"/>
        </w:rPr>
        <w:t>m</w:t>
      </w:r>
      <w:r>
        <w:rPr>
          <w:rFonts w:ascii="Times New Roman" w:eastAsia="Times New Roman"/>
          <w:b/>
          <w:color w:val="231F20"/>
          <w:spacing w:val="-10"/>
          <w:w w:val="100"/>
          <w:sz w:val="23"/>
        </w:rPr>
        <w:t>ation:</w:t>
      </w:r>
      <w:r>
        <w:rPr>
          <w:rFonts w:ascii="新細明體" w:eastAsia="新細明體" w:hint="eastAsia"/>
          <w:color w:val="3553A4"/>
          <w:spacing w:val="-21"/>
          <w:w w:val="320"/>
          <w:sz w:val="23"/>
        </w:rPr>
        <w:t>(</w:t>
      </w:r>
      <w:r>
        <w:rPr>
          <w:rFonts w:ascii="新細明體" w:eastAsia="新細明體" w:hint="eastAsia"/>
          <w:color w:val="3553A4"/>
          <w:spacing w:val="-20"/>
          <w:w w:val="100"/>
          <w:sz w:val="23"/>
        </w:rPr>
        <w:t>聯絡資料</w:t>
      </w:r>
      <w:r>
        <w:rPr>
          <w:rFonts w:ascii="新細明體" w:eastAsia="新細明體" w:hint="eastAsia"/>
          <w:color w:val="3553A4"/>
          <w:spacing w:val="-20"/>
          <w:w w:val="133"/>
          <w:sz w:val="23"/>
        </w:rPr>
        <w:t> 此部</w:t>
      </w:r>
      <w:r>
        <w:rPr>
          <w:rFonts w:ascii="新細明體" w:eastAsia="新細明體" w:hint="eastAsia"/>
          <w:color w:val="3553A4"/>
          <w:spacing w:val="-21"/>
          <w:w w:val="100"/>
          <w:sz w:val="23"/>
        </w:rPr>
        <w:t>分衛生局無須填寫</w:t>
      </w:r>
      <w:r>
        <w:rPr>
          <w:rFonts w:ascii="新細明體" w:eastAsia="新細明體" w:hint="eastAsia"/>
          <w:color w:val="3553A4"/>
          <w:w w:val="100"/>
          <w:sz w:val="23"/>
        </w:rPr>
        <w:t>）</w:t>
      </w:r>
    </w:p>
    <w:p>
      <w:pPr>
        <w:spacing w:line="261" w:lineRule="auto" w:before="0"/>
        <w:ind w:left="1072" w:right="1666" w:firstLine="0"/>
        <w:jc w:val="left"/>
        <w:rPr>
          <w:rFonts w:ascii="Times New Roman"/>
          <w:i/>
          <w:sz w:val="23"/>
        </w:rPr>
      </w:pPr>
      <w:r>
        <w:rPr>
          <w:rFonts w:ascii="Times New Roman"/>
          <w:i/>
          <w:color w:val="231F20"/>
          <w:spacing w:val="-5"/>
          <w:sz w:val="23"/>
        </w:rPr>
        <w:t>If </w:t>
      </w:r>
      <w:r>
        <w:rPr>
          <w:rFonts w:ascii="Times New Roman"/>
          <w:i/>
          <w:color w:val="231F20"/>
          <w:spacing w:val="-7"/>
          <w:sz w:val="23"/>
        </w:rPr>
        <w:t>you </w:t>
      </w:r>
      <w:r>
        <w:rPr>
          <w:rFonts w:ascii="Times New Roman"/>
          <w:i/>
          <w:color w:val="231F20"/>
          <w:spacing w:val="-8"/>
          <w:sz w:val="23"/>
        </w:rPr>
        <w:t>have </w:t>
      </w:r>
      <w:r>
        <w:rPr>
          <w:rFonts w:ascii="Times New Roman"/>
          <w:i/>
          <w:color w:val="231F20"/>
          <w:spacing w:val="-7"/>
          <w:sz w:val="23"/>
        </w:rPr>
        <w:t>any </w:t>
      </w:r>
      <w:r>
        <w:rPr>
          <w:rFonts w:ascii="Times New Roman"/>
          <w:i/>
          <w:color w:val="231F20"/>
          <w:spacing w:val="-9"/>
          <w:sz w:val="23"/>
        </w:rPr>
        <w:t>further </w:t>
      </w:r>
      <w:r>
        <w:rPr>
          <w:rFonts w:ascii="Times New Roman"/>
          <w:i/>
          <w:color w:val="231F20"/>
          <w:spacing w:val="-10"/>
          <w:sz w:val="23"/>
        </w:rPr>
        <w:t>questions, </w:t>
      </w:r>
      <w:r>
        <w:rPr>
          <w:rFonts w:ascii="Times New Roman"/>
          <w:i/>
          <w:color w:val="231F20"/>
          <w:spacing w:val="-9"/>
          <w:sz w:val="23"/>
        </w:rPr>
        <w:t>please contact </w:t>
      </w:r>
      <w:r>
        <w:rPr>
          <w:rFonts w:ascii="Times New Roman"/>
          <w:i/>
          <w:color w:val="231F20"/>
          <w:spacing w:val="-7"/>
          <w:sz w:val="23"/>
        </w:rPr>
        <w:t>the </w:t>
      </w:r>
      <w:r>
        <w:rPr>
          <w:rFonts w:ascii="Times New Roman"/>
          <w:i/>
          <w:color w:val="231F20"/>
          <w:spacing w:val="-10"/>
          <w:sz w:val="23"/>
        </w:rPr>
        <w:t>following </w:t>
      </w:r>
      <w:r>
        <w:rPr>
          <w:rFonts w:ascii="Times New Roman"/>
          <w:i/>
          <w:color w:val="231F20"/>
          <w:spacing w:val="-9"/>
          <w:sz w:val="23"/>
        </w:rPr>
        <w:t>person </w:t>
      </w:r>
      <w:r>
        <w:rPr>
          <w:rFonts w:ascii="Times New Roman"/>
          <w:i/>
          <w:color w:val="231F20"/>
          <w:spacing w:val="-7"/>
          <w:sz w:val="23"/>
        </w:rPr>
        <w:t>who </w:t>
      </w:r>
      <w:r>
        <w:rPr>
          <w:rFonts w:ascii="Times New Roman"/>
          <w:i/>
          <w:color w:val="231F20"/>
          <w:spacing w:val="-5"/>
          <w:sz w:val="23"/>
        </w:rPr>
        <w:t>is in </w:t>
      </w:r>
      <w:r>
        <w:rPr>
          <w:rFonts w:ascii="Times New Roman"/>
          <w:i/>
          <w:color w:val="231F20"/>
          <w:spacing w:val="-9"/>
          <w:sz w:val="23"/>
        </w:rPr>
        <w:t>charge </w:t>
      </w:r>
      <w:r>
        <w:rPr>
          <w:rFonts w:ascii="Times New Roman"/>
          <w:i/>
          <w:color w:val="231F20"/>
          <w:spacing w:val="-5"/>
          <w:sz w:val="23"/>
        </w:rPr>
        <w:t>of </w:t>
      </w:r>
      <w:r>
        <w:rPr>
          <w:rFonts w:ascii="Times New Roman"/>
          <w:i/>
          <w:color w:val="231F20"/>
          <w:spacing w:val="-7"/>
          <w:sz w:val="23"/>
        </w:rPr>
        <w:t>the </w:t>
      </w:r>
      <w:r>
        <w:rPr>
          <w:rFonts w:ascii="Times New Roman"/>
          <w:i/>
          <w:color w:val="231F20"/>
          <w:spacing w:val="-11"/>
          <w:sz w:val="23"/>
        </w:rPr>
        <w:t>international </w:t>
      </w:r>
      <w:r>
        <w:rPr>
          <w:rFonts w:ascii="Times New Roman"/>
          <w:i/>
          <w:color w:val="231F20"/>
          <w:spacing w:val="-9"/>
          <w:sz w:val="23"/>
        </w:rPr>
        <w:t>referral affairs </w:t>
      </w:r>
      <w:r>
        <w:rPr>
          <w:rFonts w:ascii="Times New Roman"/>
          <w:i/>
          <w:color w:val="231F20"/>
          <w:spacing w:val="-5"/>
          <w:sz w:val="23"/>
        </w:rPr>
        <w:t>in </w:t>
      </w:r>
      <w:r>
        <w:rPr>
          <w:rFonts w:ascii="Times New Roman"/>
          <w:i/>
          <w:color w:val="231F20"/>
          <w:spacing w:val="-9"/>
          <w:sz w:val="23"/>
        </w:rPr>
        <w:t>Centers </w:t>
      </w:r>
      <w:r>
        <w:rPr>
          <w:rFonts w:ascii="Times New Roman"/>
          <w:i/>
          <w:color w:val="231F20"/>
          <w:spacing w:val="-7"/>
          <w:sz w:val="23"/>
        </w:rPr>
        <w:t>for </w:t>
      </w:r>
      <w:r>
        <w:rPr>
          <w:rFonts w:ascii="Times New Roman"/>
          <w:i/>
          <w:color w:val="231F20"/>
          <w:spacing w:val="-8"/>
          <w:sz w:val="23"/>
        </w:rPr>
        <w:t>Disease </w:t>
      </w:r>
      <w:r>
        <w:rPr>
          <w:rFonts w:ascii="Times New Roman"/>
          <w:i/>
          <w:color w:val="231F20"/>
          <w:spacing w:val="-9"/>
          <w:sz w:val="23"/>
        </w:rPr>
        <w:t>Control, </w:t>
      </w:r>
      <w:r>
        <w:rPr>
          <w:rFonts w:ascii="Times New Roman"/>
          <w:i/>
          <w:color w:val="231F20"/>
          <w:spacing w:val="-10"/>
          <w:sz w:val="23"/>
        </w:rPr>
        <w:t>Taiwan.</w:t>
      </w:r>
    </w:p>
    <w:p>
      <w:pPr>
        <w:spacing w:before="19"/>
        <w:ind w:left="1072" w:right="0" w:firstLine="0"/>
        <w:jc w:val="left"/>
        <w:rPr>
          <w:rFonts w:ascii="新細明體" w:eastAsia="新細明體" w:hint="eastAsia"/>
          <w:sz w:val="24"/>
        </w:rPr>
      </w:pPr>
      <w:r>
        <w:rPr>
          <w:rFonts w:ascii="新細明體" w:eastAsia="新細明體" w:hint="eastAsia"/>
          <w:color w:val="3553A4"/>
          <w:sz w:val="24"/>
        </w:rPr>
        <w:t>(若您有任何進一步的疑問，請聯繫下列臺灣疾病管制署負責本業務的人員。）</w:t>
      </w:r>
    </w:p>
    <w:tbl>
      <w:tblPr>
        <w:tblW w:w="0" w:type="auto"/>
        <w:jc w:val="left"/>
        <w:tblInd w:w="1237" w:type="dxa"/>
        <w:tblBorders>
          <w:top w:val="thickThinMediumGap" w:sz="9" w:space="0" w:color="231F20"/>
          <w:left w:val="thickThinMediumGap" w:sz="9" w:space="0" w:color="231F20"/>
          <w:bottom w:val="thickThinMediumGap" w:sz="9" w:space="0" w:color="231F20"/>
          <w:right w:val="thickThinMediumGap" w:sz="9" w:space="0" w:color="231F20"/>
          <w:insideH w:val="thickThinMediumGap" w:sz="9" w:space="0" w:color="231F20"/>
          <w:insideV w:val="thickThinMediumGap" w:sz="9" w:space="0" w:color="231F20"/>
        </w:tblBorders>
        <w:tblLayout w:type="fixed"/>
        <w:tblCellMar>
          <w:top w:w="0" w:type="dxa"/>
          <w:left w:w="0" w:type="dxa"/>
          <w:bottom w:w="0" w:type="dxa"/>
          <w:right w:w="0" w:type="dxa"/>
        </w:tblCellMar>
        <w:tblLook w:val="01E0"/>
      </w:tblPr>
      <w:tblGrid>
        <w:gridCol w:w="2702"/>
        <w:gridCol w:w="6408"/>
      </w:tblGrid>
      <w:tr>
        <w:trPr>
          <w:trHeight w:val="388" w:hRule="atLeast"/>
        </w:trPr>
        <w:tc>
          <w:tcPr>
            <w:tcW w:w="2702" w:type="dxa"/>
            <w:tcBorders>
              <w:bottom w:val="single" w:sz="4" w:space="0" w:color="231F20"/>
              <w:right w:val="single" w:sz="4" w:space="0" w:color="231F20"/>
            </w:tcBorders>
          </w:tcPr>
          <w:p>
            <w:pPr>
              <w:pStyle w:val="TableParagraph"/>
              <w:spacing w:line="368" w:lineRule="exact"/>
              <w:ind w:left="90"/>
              <w:rPr>
                <w:rFonts w:ascii="新細明體" w:eastAsia="新細明體" w:hint="eastAsia"/>
                <w:sz w:val="23"/>
              </w:rPr>
            </w:pPr>
            <w:r>
              <w:rPr>
                <w:rFonts w:ascii="思源黑體 HW" w:eastAsia="思源黑體 HW" w:hint="eastAsia"/>
                <w:b/>
                <w:color w:val="231F20"/>
                <w:spacing w:val="-17"/>
                <w:w w:val="200"/>
                <w:sz w:val="23"/>
              </w:rPr>
              <w:t>(</w:t>
            </w:r>
            <w:r>
              <w:rPr>
                <w:rFonts w:ascii="Times New Roman" w:eastAsia="Times New Roman"/>
                <w:b/>
                <w:color w:val="231F20"/>
                <w:spacing w:val="-12"/>
                <w:w w:val="100"/>
                <w:sz w:val="23"/>
              </w:rPr>
              <w:t>1</w:t>
            </w:r>
            <w:r>
              <w:rPr>
                <w:rFonts w:ascii="新細明體" w:eastAsia="新細明體" w:hint="eastAsia"/>
                <w:color w:val="231F20"/>
                <w:spacing w:val="-19"/>
                <w:w w:val="320"/>
                <w:sz w:val="23"/>
              </w:rPr>
              <w:t>)</w:t>
            </w:r>
            <w:r>
              <w:rPr>
                <w:rFonts w:ascii="Times New Roman" w:eastAsia="Times New Roman"/>
                <w:b/>
                <w:color w:val="231F20"/>
                <w:spacing w:val="-10"/>
                <w:w w:val="100"/>
                <w:sz w:val="23"/>
              </w:rPr>
              <w:t>Na</w:t>
            </w:r>
            <w:r>
              <w:rPr>
                <w:rFonts w:ascii="Times New Roman" w:eastAsia="Times New Roman"/>
                <w:b/>
                <w:color w:val="231F20"/>
                <w:spacing w:val="-13"/>
                <w:w w:val="100"/>
                <w:sz w:val="23"/>
              </w:rPr>
              <w:t>m</w:t>
            </w:r>
            <w:r>
              <w:rPr>
                <w:rFonts w:ascii="Times New Roman" w:eastAsia="Times New Roman"/>
                <w:b/>
                <w:color w:val="231F20"/>
                <w:spacing w:val="-11"/>
                <w:w w:val="100"/>
                <w:sz w:val="23"/>
              </w:rPr>
              <w:t>e</w:t>
            </w:r>
            <w:r>
              <w:rPr>
                <w:rFonts w:ascii="新細明體" w:eastAsia="新細明體" w:hint="eastAsia"/>
                <w:color w:val="3553A4"/>
                <w:spacing w:val="-19"/>
                <w:w w:val="121"/>
                <w:sz w:val="23"/>
              </w:rPr>
              <w:t>(姓名）</w:t>
            </w:r>
          </w:p>
        </w:tc>
        <w:tc>
          <w:tcPr>
            <w:tcW w:w="6408" w:type="dxa"/>
            <w:tcBorders>
              <w:left w:val="single" w:sz="4" w:space="0" w:color="231F20"/>
              <w:bottom w:val="single" w:sz="4" w:space="0" w:color="231F20"/>
              <w:right w:val="thinThickMediumGap" w:sz="9" w:space="0" w:color="231F20"/>
            </w:tcBorders>
          </w:tcPr>
          <w:p>
            <w:pPr>
              <w:pStyle w:val="TableParagraph"/>
              <w:spacing w:line="368" w:lineRule="exact"/>
              <w:ind w:left="119"/>
              <w:rPr>
                <w:rFonts w:ascii="新細明體" w:eastAsia="新細明體" w:hint="eastAsia"/>
                <w:sz w:val="23"/>
              </w:rPr>
            </w:pPr>
            <w:r>
              <w:rPr>
                <w:rFonts w:ascii="Times New Roman" w:eastAsia="Times New Roman"/>
                <w:color w:val="231F20"/>
                <w:spacing w:val="39"/>
                <w:w w:val="101"/>
                <w:sz w:val="38"/>
              </w:rPr>
              <w:t>口</w:t>
            </w:r>
            <w:r>
              <w:rPr>
                <w:rFonts w:ascii="Times New Roman" w:eastAsia="Times New Roman"/>
                <w:color w:val="231F20"/>
                <w:spacing w:val="-10"/>
                <w:w w:val="100"/>
                <w:sz w:val="23"/>
              </w:rPr>
              <w:t>Dr.</w:t>
            </w:r>
            <w:r>
              <w:rPr>
                <w:rFonts w:ascii="新細明體" w:eastAsia="新細明體" w:hint="eastAsia"/>
                <w:color w:val="3553A4"/>
                <w:spacing w:val="-20"/>
                <w:w w:val="152"/>
                <w:sz w:val="23"/>
              </w:rPr>
              <w:t>(醫</w:t>
            </w:r>
            <w:r>
              <w:rPr>
                <w:rFonts w:ascii="新細明體" w:eastAsia="新細明體" w:hint="eastAsia"/>
                <w:color w:val="3553A4"/>
                <w:spacing w:val="-19"/>
                <w:w w:val="100"/>
                <w:sz w:val="23"/>
              </w:rPr>
              <w:t>師）</w:t>
            </w:r>
            <w:r>
              <w:rPr>
                <w:rFonts w:ascii="Times New Roman" w:eastAsia="Times New Roman"/>
                <w:color w:val="231F20"/>
                <w:w w:val="100"/>
                <w:sz w:val="23"/>
              </w:rPr>
              <w:t>/</w:t>
            </w:r>
            <w:r>
              <w:rPr>
                <w:rFonts w:ascii="Times New Roman" w:eastAsia="Times New Roman"/>
                <w:color w:val="231F20"/>
                <w:spacing w:val="19"/>
                <w:sz w:val="23"/>
              </w:rPr>
              <w:t> </w:t>
            </w:r>
            <w:r>
              <w:rPr>
                <w:rFonts w:ascii="Times New Roman" w:eastAsia="Times New Roman"/>
                <w:color w:val="231F20"/>
                <w:spacing w:val="37"/>
                <w:w w:val="101"/>
                <w:sz w:val="38"/>
              </w:rPr>
              <w:t>口</w:t>
            </w:r>
            <w:r>
              <w:rPr>
                <w:rFonts w:ascii="Times New Roman" w:eastAsia="Times New Roman"/>
                <w:color w:val="231F20"/>
                <w:spacing w:val="-10"/>
                <w:w w:val="100"/>
                <w:sz w:val="23"/>
              </w:rPr>
              <w:t>Mr.</w:t>
            </w:r>
            <w:r>
              <w:rPr>
                <w:rFonts w:ascii="新細明體" w:eastAsia="新細明體" w:hint="eastAsia"/>
                <w:color w:val="3553A4"/>
                <w:spacing w:val="-21"/>
                <w:w w:val="320"/>
                <w:sz w:val="23"/>
              </w:rPr>
              <w:t>(</w:t>
            </w:r>
            <w:r>
              <w:rPr>
                <w:rFonts w:ascii="新細明體" w:eastAsia="新細明體" w:hint="eastAsia"/>
                <w:color w:val="3553A4"/>
                <w:spacing w:val="-19"/>
                <w:w w:val="100"/>
                <w:sz w:val="23"/>
              </w:rPr>
              <w:t>先生）</w:t>
            </w:r>
            <w:r>
              <w:rPr>
                <w:rFonts w:ascii="Times New Roman" w:eastAsia="Times New Roman"/>
                <w:color w:val="231F20"/>
                <w:w w:val="100"/>
                <w:sz w:val="23"/>
              </w:rPr>
              <w:t>/</w:t>
            </w:r>
            <w:r>
              <w:rPr>
                <w:rFonts w:ascii="Times New Roman" w:eastAsia="Times New Roman"/>
                <w:color w:val="231F20"/>
                <w:spacing w:val="-21"/>
                <w:sz w:val="23"/>
              </w:rPr>
              <w:t> </w:t>
            </w:r>
            <w:r>
              <w:rPr>
                <w:rFonts w:ascii="Times New Roman" w:eastAsia="Times New Roman"/>
                <w:color w:val="231F20"/>
                <w:spacing w:val="39"/>
                <w:w w:val="101"/>
                <w:sz w:val="38"/>
              </w:rPr>
              <w:t>口</w:t>
            </w:r>
            <w:r>
              <w:rPr>
                <w:rFonts w:ascii="Times New Roman" w:eastAsia="Times New Roman"/>
                <w:color w:val="231F20"/>
                <w:spacing w:val="-12"/>
                <w:w w:val="100"/>
                <w:sz w:val="23"/>
              </w:rPr>
              <w:t>M</w:t>
            </w:r>
            <w:r>
              <w:rPr>
                <w:rFonts w:ascii="Times New Roman" w:eastAsia="Times New Roman"/>
                <w:color w:val="231F20"/>
                <w:spacing w:val="-10"/>
                <w:w w:val="100"/>
                <w:sz w:val="23"/>
              </w:rPr>
              <w:t>s.</w:t>
            </w:r>
            <w:r>
              <w:rPr>
                <w:rFonts w:ascii="新細明體" w:eastAsia="新細明體" w:hint="eastAsia"/>
                <w:color w:val="3553A4"/>
                <w:spacing w:val="-20"/>
                <w:w w:val="152"/>
                <w:sz w:val="23"/>
              </w:rPr>
              <w:t>(小</w:t>
            </w:r>
            <w:r>
              <w:rPr>
                <w:rFonts w:ascii="新細明體" w:eastAsia="新細明體" w:hint="eastAsia"/>
                <w:color w:val="3553A4"/>
                <w:spacing w:val="-19"/>
                <w:w w:val="100"/>
                <w:sz w:val="23"/>
              </w:rPr>
              <w:t>妞）</w:t>
            </w:r>
          </w:p>
        </w:tc>
      </w:tr>
      <w:tr>
        <w:trPr>
          <w:trHeight w:val="384" w:hRule="atLeast"/>
        </w:trPr>
        <w:tc>
          <w:tcPr>
            <w:tcW w:w="2702" w:type="dxa"/>
            <w:tcBorders>
              <w:top w:val="single" w:sz="4" w:space="0" w:color="231F20"/>
              <w:bottom w:val="single" w:sz="4" w:space="0" w:color="231F20"/>
              <w:right w:val="single" w:sz="4" w:space="0" w:color="231F20"/>
            </w:tcBorders>
          </w:tcPr>
          <w:p>
            <w:pPr>
              <w:pStyle w:val="TableParagraph"/>
              <w:spacing w:line="365" w:lineRule="exact"/>
              <w:ind w:left="90"/>
              <w:rPr>
                <w:rFonts w:ascii="新細明體" w:eastAsia="新細明體" w:hint="eastAsia"/>
                <w:sz w:val="23"/>
              </w:rPr>
            </w:pPr>
            <w:r>
              <w:rPr>
                <w:rFonts w:ascii="思源黑體 HW" w:eastAsia="思源黑體 HW" w:hint="eastAsia"/>
                <w:b/>
                <w:color w:val="231F20"/>
                <w:spacing w:val="-17"/>
                <w:w w:val="200"/>
                <w:sz w:val="23"/>
              </w:rPr>
              <w:t>(</w:t>
            </w:r>
            <w:r>
              <w:rPr>
                <w:rFonts w:ascii="Times New Roman" w:eastAsia="Times New Roman"/>
                <w:b/>
                <w:color w:val="231F20"/>
                <w:spacing w:val="-12"/>
                <w:w w:val="100"/>
                <w:sz w:val="23"/>
              </w:rPr>
              <w:t>2</w:t>
            </w:r>
            <w:r>
              <w:rPr>
                <w:rFonts w:ascii="新細明體" w:eastAsia="新細明體" w:hint="eastAsia"/>
                <w:color w:val="231F20"/>
                <w:spacing w:val="-19"/>
                <w:w w:val="320"/>
                <w:sz w:val="23"/>
              </w:rPr>
              <w:t>)</w:t>
            </w:r>
            <w:r>
              <w:rPr>
                <w:rFonts w:ascii="Times New Roman" w:eastAsia="Times New Roman"/>
                <w:b/>
                <w:color w:val="231F20"/>
                <w:spacing w:val="-10"/>
                <w:w w:val="100"/>
                <w:sz w:val="23"/>
              </w:rPr>
              <w:t>Ad</w:t>
            </w:r>
            <w:r>
              <w:rPr>
                <w:rFonts w:ascii="Times New Roman" w:eastAsia="Times New Roman"/>
                <w:b/>
                <w:color w:val="231F20"/>
                <w:spacing w:val="-9"/>
                <w:w w:val="100"/>
                <w:sz w:val="23"/>
              </w:rPr>
              <w:t>d</w:t>
            </w:r>
            <w:r>
              <w:rPr>
                <w:rFonts w:ascii="Times New Roman" w:eastAsia="Times New Roman"/>
                <w:b/>
                <w:color w:val="231F20"/>
                <w:spacing w:val="-10"/>
                <w:w w:val="100"/>
                <w:sz w:val="23"/>
              </w:rPr>
              <w:t>ress</w:t>
            </w:r>
            <w:r>
              <w:rPr>
                <w:rFonts w:ascii="新細明體" w:eastAsia="新細明體" w:hint="eastAsia"/>
                <w:color w:val="3553A4"/>
                <w:spacing w:val="-20"/>
                <w:w w:val="152"/>
                <w:sz w:val="23"/>
              </w:rPr>
              <w:t>(地</w:t>
            </w:r>
            <w:r>
              <w:rPr>
                <w:rFonts w:ascii="新細明體" w:eastAsia="新細明體" w:hint="eastAsia"/>
                <w:color w:val="3553A4"/>
                <w:spacing w:val="-19"/>
                <w:w w:val="100"/>
                <w:sz w:val="23"/>
              </w:rPr>
              <w:t>址）</w:t>
            </w:r>
          </w:p>
        </w:tc>
        <w:tc>
          <w:tcPr>
            <w:tcW w:w="6408"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384" w:hRule="atLeast"/>
        </w:trPr>
        <w:tc>
          <w:tcPr>
            <w:tcW w:w="2702" w:type="dxa"/>
            <w:tcBorders>
              <w:top w:val="single" w:sz="4" w:space="0" w:color="231F20"/>
              <w:bottom w:val="single" w:sz="4" w:space="0" w:color="231F20"/>
              <w:right w:val="single" w:sz="4" w:space="0" w:color="231F20"/>
            </w:tcBorders>
          </w:tcPr>
          <w:p>
            <w:pPr>
              <w:pStyle w:val="TableParagraph"/>
              <w:spacing w:line="365" w:lineRule="exact"/>
              <w:ind w:left="90"/>
              <w:rPr>
                <w:rFonts w:ascii="新細明體" w:eastAsia="新細明體" w:hint="eastAsia"/>
                <w:sz w:val="23"/>
              </w:rPr>
            </w:pPr>
            <w:r>
              <w:rPr>
                <w:rFonts w:ascii="思源黑體 HW" w:eastAsia="思源黑體 HW" w:hint="eastAsia"/>
                <w:b/>
                <w:color w:val="231F20"/>
                <w:spacing w:val="-17"/>
                <w:w w:val="200"/>
                <w:sz w:val="23"/>
              </w:rPr>
              <w:t>(</w:t>
            </w:r>
            <w:r>
              <w:rPr>
                <w:rFonts w:ascii="Times New Roman" w:eastAsia="Times New Roman"/>
                <w:b/>
                <w:color w:val="231F20"/>
                <w:spacing w:val="-12"/>
                <w:w w:val="100"/>
                <w:sz w:val="23"/>
              </w:rPr>
              <w:t>3</w:t>
            </w:r>
            <w:r>
              <w:rPr>
                <w:rFonts w:ascii="新細明體" w:eastAsia="新細明體" w:hint="eastAsia"/>
                <w:color w:val="231F20"/>
                <w:spacing w:val="-19"/>
                <w:w w:val="320"/>
                <w:sz w:val="23"/>
              </w:rPr>
              <w:t>)</w:t>
            </w:r>
            <w:r>
              <w:rPr>
                <w:rFonts w:ascii="Times New Roman" w:eastAsia="Times New Roman"/>
                <w:b/>
                <w:color w:val="231F20"/>
                <w:spacing w:val="-9"/>
                <w:w w:val="100"/>
                <w:sz w:val="23"/>
              </w:rPr>
              <w:t>T</w:t>
            </w:r>
            <w:r>
              <w:rPr>
                <w:rFonts w:ascii="Times New Roman" w:eastAsia="Times New Roman"/>
                <w:b/>
                <w:color w:val="231F20"/>
                <w:spacing w:val="-11"/>
                <w:w w:val="100"/>
                <w:sz w:val="23"/>
              </w:rPr>
              <w:t>e</w:t>
            </w:r>
            <w:r>
              <w:rPr>
                <w:rFonts w:ascii="Times New Roman" w:eastAsia="Times New Roman"/>
                <w:b/>
                <w:color w:val="231F20"/>
                <w:spacing w:val="-9"/>
                <w:w w:val="100"/>
                <w:sz w:val="23"/>
              </w:rPr>
              <w:t>l</w:t>
            </w:r>
            <w:r>
              <w:rPr>
                <w:rFonts w:ascii="Times New Roman" w:eastAsia="Times New Roman"/>
                <w:b/>
                <w:color w:val="231F20"/>
                <w:spacing w:val="-13"/>
                <w:w w:val="100"/>
                <w:sz w:val="23"/>
              </w:rPr>
              <w:t>e</w:t>
            </w:r>
            <w:r>
              <w:rPr>
                <w:rFonts w:ascii="Times New Roman" w:eastAsia="Times New Roman"/>
                <w:b/>
                <w:color w:val="231F20"/>
                <w:spacing w:val="-9"/>
                <w:w w:val="100"/>
                <w:sz w:val="23"/>
              </w:rPr>
              <w:t>ph</w:t>
            </w:r>
            <w:r>
              <w:rPr>
                <w:rFonts w:ascii="Times New Roman" w:eastAsia="Times New Roman"/>
                <w:b/>
                <w:color w:val="231F20"/>
                <w:spacing w:val="-12"/>
                <w:w w:val="100"/>
                <w:sz w:val="23"/>
              </w:rPr>
              <w:t>o</w:t>
            </w:r>
            <w:r>
              <w:rPr>
                <w:rFonts w:ascii="Times New Roman" w:eastAsia="Times New Roman"/>
                <w:b/>
                <w:color w:val="231F20"/>
                <w:spacing w:val="-9"/>
                <w:w w:val="100"/>
                <w:sz w:val="23"/>
              </w:rPr>
              <w:t>n</w:t>
            </w:r>
            <w:r>
              <w:rPr>
                <w:rFonts w:ascii="Times New Roman" w:eastAsia="Times New Roman"/>
                <w:b/>
                <w:color w:val="231F20"/>
                <w:spacing w:val="-10"/>
                <w:w w:val="100"/>
                <w:sz w:val="23"/>
              </w:rPr>
              <w:t>e</w:t>
            </w:r>
            <w:r>
              <w:rPr>
                <w:rFonts w:ascii="新細明體" w:eastAsia="新細明體" w:hint="eastAsia"/>
                <w:color w:val="3553A4"/>
                <w:spacing w:val="-20"/>
                <w:w w:val="152"/>
                <w:sz w:val="23"/>
              </w:rPr>
              <w:t>(電</w:t>
            </w:r>
            <w:r>
              <w:rPr>
                <w:rFonts w:ascii="新細明體" w:eastAsia="新細明體" w:hint="eastAsia"/>
                <w:color w:val="3553A4"/>
                <w:spacing w:val="-19"/>
                <w:w w:val="100"/>
                <w:sz w:val="23"/>
              </w:rPr>
              <w:t>語）</w:t>
            </w:r>
          </w:p>
        </w:tc>
        <w:tc>
          <w:tcPr>
            <w:tcW w:w="6408"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384" w:hRule="atLeast"/>
        </w:trPr>
        <w:tc>
          <w:tcPr>
            <w:tcW w:w="2702" w:type="dxa"/>
            <w:tcBorders>
              <w:top w:val="single" w:sz="4" w:space="0" w:color="231F20"/>
              <w:bottom w:val="single" w:sz="4" w:space="0" w:color="231F20"/>
              <w:right w:val="single" w:sz="4" w:space="0" w:color="231F20"/>
            </w:tcBorders>
          </w:tcPr>
          <w:p>
            <w:pPr>
              <w:pStyle w:val="TableParagraph"/>
              <w:spacing w:line="365" w:lineRule="exact"/>
              <w:ind w:left="90"/>
              <w:rPr>
                <w:rFonts w:ascii="新細明體" w:eastAsia="新細明體" w:hint="eastAsia"/>
                <w:sz w:val="23"/>
              </w:rPr>
            </w:pPr>
            <w:r>
              <w:rPr>
                <w:rFonts w:ascii="思源黑體 HW" w:eastAsia="思源黑體 HW" w:hint="eastAsia"/>
                <w:b/>
                <w:color w:val="231F20"/>
                <w:spacing w:val="-17"/>
                <w:w w:val="200"/>
                <w:sz w:val="23"/>
              </w:rPr>
              <w:t>(</w:t>
            </w:r>
            <w:r>
              <w:rPr>
                <w:rFonts w:ascii="Times New Roman" w:eastAsia="Times New Roman"/>
                <w:b/>
                <w:color w:val="231F20"/>
                <w:spacing w:val="-12"/>
                <w:w w:val="100"/>
                <w:sz w:val="23"/>
              </w:rPr>
              <w:t>4</w:t>
            </w:r>
            <w:r>
              <w:rPr>
                <w:rFonts w:ascii="新細明體" w:eastAsia="新細明體" w:hint="eastAsia"/>
                <w:color w:val="231F20"/>
                <w:spacing w:val="-17"/>
                <w:w w:val="320"/>
                <w:sz w:val="23"/>
              </w:rPr>
              <w:t>)</w:t>
            </w:r>
            <w:r>
              <w:rPr>
                <w:rFonts w:ascii="Times New Roman" w:eastAsia="Times New Roman"/>
                <w:b/>
                <w:color w:val="231F20"/>
                <w:spacing w:val="-12"/>
                <w:w w:val="100"/>
                <w:sz w:val="23"/>
              </w:rPr>
              <w:t>F</w:t>
            </w:r>
            <w:r>
              <w:rPr>
                <w:rFonts w:ascii="Times New Roman" w:eastAsia="Times New Roman"/>
                <w:b/>
                <w:color w:val="231F20"/>
                <w:spacing w:val="-10"/>
                <w:w w:val="100"/>
                <w:sz w:val="23"/>
              </w:rPr>
              <w:t>ax</w:t>
            </w:r>
            <w:r>
              <w:rPr>
                <w:rFonts w:ascii="新細明體" w:eastAsia="新細明體" w:hint="eastAsia"/>
                <w:color w:val="3553A4"/>
                <w:spacing w:val="-21"/>
                <w:w w:val="320"/>
                <w:sz w:val="23"/>
              </w:rPr>
              <w:t>(</w:t>
            </w:r>
            <w:r>
              <w:rPr>
                <w:rFonts w:ascii="新細明體" w:eastAsia="新細明體" w:hint="eastAsia"/>
                <w:color w:val="3553A4"/>
                <w:spacing w:val="-19"/>
                <w:w w:val="100"/>
                <w:sz w:val="23"/>
              </w:rPr>
              <w:t>傳真）</w:t>
            </w:r>
          </w:p>
        </w:tc>
        <w:tc>
          <w:tcPr>
            <w:tcW w:w="6408" w:type="dxa"/>
            <w:tcBorders>
              <w:top w:val="single" w:sz="4" w:space="0" w:color="231F20"/>
              <w:left w:val="single" w:sz="4" w:space="0" w:color="231F20"/>
              <w:bottom w:val="single" w:sz="4" w:space="0" w:color="231F20"/>
              <w:right w:val="thinThickMediumGap" w:sz="9" w:space="0" w:color="231F20"/>
            </w:tcBorders>
          </w:tcPr>
          <w:p>
            <w:pPr>
              <w:pStyle w:val="TableParagraph"/>
              <w:rPr>
                <w:rFonts w:ascii="Times New Roman"/>
                <w:sz w:val="22"/>
              </w:rPr>
            </w:pPr>
          </w:p>
        </w:tc>
      </w:tr>
      <w:tr>
        <w:trPr>
          <w:trHeight w:val="388" w:hRule="atLeast"/>
        </w:trPr>
        <w:tc>
          <w:tcPr>
            <w:tcW w:w="2702" w:type="dxa"/>
            <w:tcBorders>
              <w:top w:val="single" w:sz="4" w:space="0" w:color="231F20"/>
              <w:bottom w:val="thinThickMediumGap" w:sz="9" w:space="0" w:color="231F20"/>
              <w:right w:val="single" w:sz="4" w:space="0" w:color="231F20"/>
            </w:tcBorders>
          </w:tcPr>
          <w:p>
            <w:pPr>
              <w:pStyle w:val="TableParagraph"/>
              <w:spacing w:line="368" w:lineRule="exact"/>
              <w:ind w:left="90"/>
              <w:rPr>
                <w:rFonts w:ascii="新細明體" w:eastAsia="新細明體" w:hint="eastAsia"/>
                <w:sz w:val="23"/>
              </w:rPr>
            </w:pPr>
            <w:r>
              <w:rPr>
                <w:rFonts w:ascii="思源黑體 HW" w:eastAsia="思源黑體 HW" w:hint="eastAsia"/>
                <w:b/>
                <w:color w:val="231F20"/>
                <w:spacing w:val="-17"/>
                <w:w w:val="200"/>
                <w:sz w:val="23"/>
              </w:rPr>
              <w:t>(</w:t>
            </w:r>
            <w:r>
              <w:rPr>
                <w:rFonts w:ascii="Times New Roman" w:eastAsia="Times New Roman"/>
                <w:b/>
                <w:color w:val="231F20"/>
                <w:spacing w:val="-12"/>
                <w:w w:val="100"/>
                <w:sz w:val="23"/>
              </w:rPr>
              <w:t>5</w:t>
            </w:r>
            <w:r>
              <w:rPr>
                <w:rFonts w:ascii="新細明體" w:eastAsia="新細明體" w:hint="eastAsia"/>
                <w:color w:val="231F20"/>
                <w:spacing w:val="-19"/>
                <w:w w:val="320"/>
                <w:sz w:val="23"/>
              </w:rPr>
              <w:t>)</w:t>
            </w:r>
            <w:r>
              <w:rPr>
                <w:rFonts w:ascii="Times New Roman" w:eastAsia="Times New Roman"/>
                <w:b/>
                <w:color w:val="231F20"/>
                <w:spacing w:val="-9"/>
                <w:w w:val="100"/>
                <w:sz w:val="23"/>
              </w:rPr>
              <w:t>E</w:t>
            </w:r>
            <w:r>
              <w:rPr>
                <w:rFonts w:ascii="Times New Roman" w:eastAsia="Times New Roman"/>
                <w:b/>
                <w:color w:val="231F20"/>
                <w:spacing w:val="-10"/>
                <w:w w:val="100"/>
                <w:sz w:val="23"/>
              </w:rPr>
              <w:t>-</w:t>
            </w:r>
            <w:r>
              <w:rPr>
                <w:rFonts w:ascii="Times New Roman" w:eastAsia="Times New Roman"/>
                <w:b/>
                <w:color w:val="231F20"/>
                <w:spacing w:val="-13"/>
                <w:w w:val="100"/>
                <w:sz w:val="23"/>
              </w:rPr>
              <w:t>m</w:t>
            </w:r>
            <w:r>
              <w:rPr>
                <w:rFonts w:ascii="Times New Roman" w:eastAsia="Times New Roman"/>
                <w:b/>
                <w:color w:val="231F20"/>
                <w:spacing w:val="-10"/>
                <w:w w:val="100"/>
                <w:sz w:val="23"/>
              </w:rPr>
              <w:t>a</w:t>
            </w:r>
            <w:r>
              <w:rPr>
                <w:rFonts w:ascii="Times New Roman" w:eastAsia="Times New Roman"/>
                <w:b/>
                <w:color w:val="231F20"/>
                <w:spacing w:val="-9"/>
                <w:w w:val="100"/>
                <w:sz w:val="23"/>
              </w:rPr>
              <w:t>il</w:t>
            </w:r>
            <w:r>
              <w:rPr>
                <w:rFonts w:ascii="新細明體" w:eastAsia="新細明體" w:hint="eastAsia"/>
                <w:color w:val="3553A4"/>
                <w:spacing w:val="-20"/>
                <w:w w:val="152"/>
                <w:sz w:val="23"/>
              </w:rPr>
              <w:t>(電</w:t>
            </w:r>
            <w:r>
              <w:rPr>
                <w:rFonts w:ascii="新細明體" w:eastAsia="新細明體" w:hint="eastAsia"/>
                <w:color w:val="3553A4"/>
                <w:spacing w:val="-20"/>
                <w:w w:val="100"/>
                <w:sz w:val="23"/>
              </w:rPr>
              <w:t>子信箱</w:t>
            </w:r>
            <w:r>
              <w:rPr>
                <w:rFonts w:ascii="新細明體" w:eastAsia="新細明體" w:hint="eastAsia"/>
                <w:color w:val="3553A4"/>
                <w:w w:val="100"/>
                <w:sz w:val="23"/>
              </w:rPr>
              <w:t>）</w:t>
            </w:r>
          </w:p>
        </w:tc>
        <w:tc>
          <w:tcPr>
            <w:tcW w:w="6408" w:type="dxa"/>
            <w:tcBorders>
              <w:top w:val="single" w:sz="4" w:space="0" w:color="231F20"/>
              <w:left w:val="single" w:sz="4" w:space="0" w:color="231F20"/>
              <w:bottom w:val="thinThickMediumGap" w:sz="9" w:space="0" w:color="231F20"/>
              <w:right w:val="thinThickMediumGap" w:sz="9" w:space="0" w:color="231F20"/>
            </w:tcBorders>
          </w:tcPr>
          <w:p>
            <w:pPr>
              <w:pStyle w:val="TableParagraph"/>
              <w:rPr>
                <w:rFonts w:ascii="Times New Roman"/>
                <w:sz w:val="22"/>
              </w:rPr>
            </w:pPr>
          </w:p>
        </w:tc>
      </w:tr>
    </w:tbl>
    <w:p>
      <w:pPr>
        <w:spacing w:after="0"/>
        <w:rPr>
          <w:rFonts w:ascii="Times New Roman"/>
          <w:sz w:val="22"/>
        </w:rPr>
        <w:sectPr>
          <w:pgSz w:w="11910" w:h="16840"/>
          <w:pgMar w:top="1420" w:bottom="0" w:left="240" w:right="0"/>
        </w:sectPr>
      </w:pPr>
    </w:p>
    <w:p>
      <w:pPr>
        <w:pStyle w:val="BodyText"/>
        <w:spacing w:before="2"/>
        <w:rPr>
          <w:rFonts w:ascii="新細明體"/>
          <w:sz w:val="37"/>
        </w:rPr>
      </w:pPr>
    </w:p>
    <w:p>
      <w:pPr>
        <w:spacing w:before="0"/>
        <w:ind w:left="4215" w:right="0" w:firstLine="0"/>
        <w:jc w:val="left"/>
        <w:rPr>
          <w:rFonts w:ascii="微軟正黑體" w:eastAsia="微軟正黑體" w:hint="eastAsia"/>
          <w:b/>
          <w:sz w:val="34"/>
        </w:rPr>
      </w:pPr>
      <w:r>
        <w:rPr>
          <w:rFonts w:ascii="微軟正黑體" w:eastAsia="微軟正黑體" w:hint="eastAsia"/>
          <w:b/>
          <w:color w:val="231F20"/>
          <w:w w:val="95"/>
          <w:sz w:val="34"/>
        </w:rPr>
        <w:t>TB／H1V</w:t>
      </w:r>
      <w:r>
        <w:rPr>
          <w:rFonts w:ascii="微軟正黑體" w:eastAsia="微軟正黑體" w:hint="eastAsia"/>
          <w:b/>
          <w:color w:val="231F20"/>
          <w:spacing w:val="-9"/>
          <w:w w:val="95"/>
          <w:sz w:val="34"/>
        </w:rPr>
        <w:t> 個案共管原則</w:t>
      </w:r>
    </w:p>
    <w:p>
      <w:pPr>
        <w:pStyle w:val="BodyText"/>
        <w:spacing w:before="61"/>
        <w:ind w:left="2055"/>
      </w:pPr>
      <w:r>
        <w:rPr/>
        <w:br w:type="column"/>
      </w:r>
      <w:r>
        <w:rPr>
          <w:color w:val="231F20"/>
          <w:w w:val="105"/>
        </w:rPr>
        <w:t>附件 6-6</w:t>
      </w:r>
    </w:p>
    <w:p>
      <w:pPr>
        <w:spacing w:after="0"/>
        <w:sectPr>
          <w:pgSz w:w="11910" w:h="16840"/>
          <w:pgMar w:top="780" w:bottom="0" w:left="240" w:right="0"/>
          <w:cols w:num="2" w:equalWidth="0">
            <w:col w:w="7582" w:space="40"/>
            <w:col w:w="4048"/>
          </w:cols>
        </w:sectPr>
      </w:pPr>
    </w:p>
    <w:p>
      <w:pPr>
        <w:pStyle w:val="BodyText"/>
        <w:spacing w:before="3"/>
        <w:rPr>
          <w:sz w:val="24"/>
        </w:rPr>
      </w:pPr>
    </w:p>
    <w:p>
      <w:pPr>
        <w:pStyle w:val="BodyText"/>
        <w:spacing w:before="73"/>
        <w:ind w:left="1098" w:right="7257"/>
        <w:jc w:val="center"/>
      </w:pPr>
      <w:r>
        <w:rPr>
          <w:color w:val="231F20"/>
        </w:rPr>
        <w:t>—、 相互建立基礎技巧及知識</w:t>
      </w:r>
    </w:p>
    <w:p>
      <w:pPr>
        <w:pStyle w:val="BodyText"/>
        <w:spacing w:before="128"/>
        <w:ind w:left="18" w:right="271"/>
        <w:jc w:val="center"/>
      </w:pPr>
      <w:r>
        <w:rPr/>
        <w:pict>
          <v:group style="position:absolute;margin-left:224.028pt;margin-top:27.688011pt;width:143.65pt;height:25.9pt;mso-position-horizontal-relative:page;mso-position-vertical-relative:paragraph;z-index:-251331584;mso-wrap-distance-left:0;mso-wrap-distance-right:0" coordorigin="4481,554" coordsize="2873,518">
            <v:shape style="position:absolute;left:4480;top:553;width:2873;height:518" type="#_x0000_t75" stroked="false">
              <v:imagedata r:id="rId200" o:title=""/>
            </v:shape>
            <v:shape style="position:absolute;left:4551;top:590;width:2730;height:376" type="#_x0000_t75" stroked="false">
              <v:imagedata r:id="rId201" o:title=""/>
            </v:shape>
            <v:shape style="position:absolute;left:4551;top:590;width:2730;height:376" coordorigin="4552,590" coordsize="2730,376" path="m5919,590l5811,593,5705,598,5602,605,5502,614,5406,626,5313,640,5225,655,5142,673,5064,692,4991,713,4924,736,4863,761,4763,814,4692,872,4739,872,4604,965,4552,872,4598,872,4629,843,4711,789,4820,740,4884,718,4953,697,5027,678,5107,660,5190,644,5278,631,5370,619,5465,609,5563,601,5664,595,5767,591,5872,590,5966,590,6079,592,6190,596,6298,602,6402,611,6502,623,6598,636,6690,652,6776,670,6857,690,6932,711,7001,734,7063,759,7119,785,7207,841,7262,901,7281,965,7187,965,7182,933,7168,901,7113,841,7025,785,6970,759,6907,734,6838,711,6763,690,6682,670,6596,652,6504,636,6408,623,6308,611,6204,602,6096,596,5985,592,5872,590e" filled="false" stroked="true" strokeweight=".722pt" strokecolor="#98b850">
              <v:path arrowok="t"/>
              <v:stroke dashstyle="solid"/>
            </v:shape>
            <v:shape style="position:absolute;left:4480;top:553;width:2873;height:518" type="#_x0000_t202" filled="false" stroked="false">
              <v:textbox inset="0,0,0,0">
                <w:txbxContent>
                  <w:p>
                    <w:pPr>
                      <w:spacing w:before="70"/>
                      <w:ind w:left="1006" w:right="0" w:firstLine="0"/>
                      <w:jc w:val="left"/>
                      <w:rPr>
                        <w:sz w:val="23"/>
                      </w:rPr>
                    </w:pPr>
                    <w:r>
                      <w:rPr>
                        <w:color w:val="231F20"/>
                        <w:sz w:val="23"/>
                      </w:rPr>
                      <w:t>訪視技巧</w:t>
                    </w:r>
                  </w:p>
                </w:txbxContent>
              </v:textbox>
              <w10:wrap type="none"/>
            </v:shape>
            <w10:wrap type="topAndBottom"/>
          </v:group>
        </w:pict>
      </w:r>
      <w:r>
        <w:rPr>
          <w:color w:val="231F20"/>
        </w:rPr>
        <w:t>瞭解詢問、正向態度</w:t>
      </w:r>
    </w:p>
    <w:p>
      <w:pPr>
        <w:pStyle w:val="BodyText"/>
        <w:tabs>
          <w:tab w:pos="847" w:val="left" w:leader="none"/>
          <w:tab w:pos="2812" w:val="left" w:leader="none"/>
        </w:tabs>
        <w:spacing w:line="366" w:lineRule="exact"/>
        <w:ind w:right="247"/>
        <w:jc w:val="center"/>
      </w:pPr>
      <w:r>
        <w:rPr>
          <w:color w:val="231F20"/>
        </w:rPr>
        <w:t>TB</w:t>
        <w:tab/>
        <w:t>常規教育訓練</w:t>
        <w:tab/>
        <w:t>HIV</w:t>
      </w:r>
    </w:p>
    <w:p>
      <w:pPr>
        <w:pStyle w:val="BodyText"/>
        <w:spacing w:before="14"/>
        <w:rPr>
          <w:sz w:val="5"/>
        </w:rPr>
      </w:pPr>
      <w:r>
        <w:rPr/>
        <w:pict>
          <v:group style="position:absolute;margin-left:221.139999pt;margin-top:7.042689pt;width:143.65pt;height:35.65pt;mso-position-horizontal-relative:page;mso-position-vertical-relative:paragraph;z-index:-251329536;mso-wrap-distance-left:0;mso-wrap-distance-right:0" coordorigin="4423,141" coordsize="2873,713">
            <v:shape style="position:absolute;left:4422;top:140;width:2873;height:520" type="#_x0000_t75" stroked="false">
              <v:imagedata r:id="rId202" o:title=""/>
            </v:shape>
            <v:shape style="position:absolute;left:4495;top:177;width:2729;height:376" type="#_x0000_t75" stroked="false">
              <v:imagedata r:id="rId203" o:title=""/>
            </v:shape>
            <v:shape style="position:absolute;left:4495;top:177;width:2730;height:376" coordorigin="4495,178" coordsize="2730,376" path="m5857,553l5965,550,6071,546,6174,538,6274,529,6370,517,6463,504,6551,488,6634,470,6712,451,6785,430,6852,407,6913,383,7013,330,7084,272,7037,272,7172,178,7224,272,7178,272,7147,300,7065,354,6956,403,6892,425,6823,446,6749,465,6669,483,6586,499,6498,513,6406,525,6311,535,6213,543,6112,548,6009,552,5904,553,5810,553,5697,552,5586,548,5478,541,5374,532,5274,520,5178,507,5086,491,5000,473,4919,454,4844,432,4775,409,4713,384,4657,358,4569,302,4514,242,4495,178,4589,178,4594,210,4608,242,4663,302,4751,358,4806,384,4869,409,4938,432,5013,454,5094,473,5180,491,5272,507,5368,520,5468,532,5572,541,5680,548,5791,552,5904,553e" filled="false" stroked="true" strokeweight=".722pt" strokecolor="#98b850">
              <v:path arrowok="t"/>
              <v:stroke dashstyle="solid"/>
            </v:shape>
            <v:shape style="position:absolute;left:4422;top:140;width:2873;height:713" type="#_x0000_t202" filled="false" stroked="false">
              <v:textbox inset="0,0,0,0">
                <w:txbxContent>
                  <w:p>
                    <w:pPr>
                      <w:spacing w:line="389" w:lineRule="exact" w:before="0"/>
                      <w:ind w:left="466" w:right="286" w:firstLine="0"/>
                      <w:jc w:val="center"/>
                      <w:rPr>
                        <w:sz w:val="23"/>
                      </w:rPr>
                    </w:pPr>
                    <w:r>
                      <w:rPr>
                        <w:color w:val="231F20"/>
                        <w:sz w:val="23"/>
                      </w:rPr>
                      <w:t>基礎知識</w:t>
                    </w:r>
                  </w:p>
                  <w:p>
                    <w:pPr>
                      <w:spacing w:line="324" w:lineRule="exact" w:before="0"/>
                      <w:ind w:left="466" w:right="296" w:firstLine="0"/>
                      <w:jc w:val="center"/>
                      <w:rPr>
                        <w:sz w:val="23"/>
                      </w:rPr>
                    </w:pPr>
                    <w:r>
                      <w:rPr>
                        <w:color w:val="231F20"/>
                        <w:sz w:val="23"/>
                      </w:rPr>
                      <w:t>瞭解症狀、可傳染期</w:t>
                    </w:r>
                  </w:p>
                </w:txbxContent>
              </v:textbox>
              <w10:wrap type="none"/>
            </v:shape>
            <w10:wrap type="topAndBottom"/>
          </v:group>
        </w:pict>
      </w:r>
    </w:p>
    <w:p>
      <w:pPr>
        <w:pStyle w:val="BodyText"/>
        <w:spacing w:before="14"/>
        <w:rPr>
          <w:sz w:val="31"/>
        </w:rPr>
      </w:pPr>
    </w:p>
    <w:p>
      <w:pPr>
        <w:pStyle w:val="BodyText"/>
        <w:spacing w:line="230" w:lineRule="auto"/>
        <w:ind w:left="1208" w:right="1365"/>
      </w:pPr>
      <w:r>
        <w:rPr/>
        <w:pict>
          <v:group style="position:absolute;margin-left:550.45874pt;margin-top:-101.193954pt;width:44.6pt;height:653.4pt;mso-position-horizontal-relative:page;mso-position-vertical-relative:paragraph;z-index:251988992" coordorigin="11009,-2024" coordsize="892,13068">
            <v:shape style="position:absolute;left:11135;top:-1527;width:426;height:12571" type="#_x0000_t75" stroked="false">
              <v:imagedata r:id="rId165" o:title=""/>
            </v:shape>
            <v:shape style="position:absolute;left:11009;top:-2024;width:892;height:789" coordorigin="11009,-2024" coordsize="892,789" path="m11900,-2024l11381,-2024,11359,-2022,11301,-1989,11042,-1714,11009,-1629,11017,-1584,11301,-1270,11359,-1237,11381,-1235,11900,-1235,11900,-2024xe" filled="true" fillcolor="#7c8ac4" stroked="false">
              <v:path arrowok="t"/>
              <v:fill type="solid"/>
            </v:shape>
            <v:shape style="position:absolute;left:11158;top:-1765;width:383;height:270" type="#_x0000_t75" stroked="false">
              <v:imagedata r:id="rId204" o:title=""/>
            </v:shape>
            <v:shape style="position:absolute;left:11227;top:-1104;width:242;height:2194" type="#_x0000_t75" stroked="false">
              <v:imagedata r:id="rId205" o:title=""/>
            </v:shape>
            <v:shape style="position:absolute;left:11237;top:1455;width:230;height:241" type="#_x0000_t75" stroked="false">
              <v:imagedata r:id="rId206" o:title=""/>
            </v:shape>
            <v:shape style="position:absolute;left:11227;top:1781;width:245;height:240" type="#_x0000_t75" stroked="false">
              <v:imagedata r:id="rId207" o:title=""/>
            </v:shape>
            <v:shape style="position:absolute;left:11220;top:1310;width:253;height:858" coordorigin="11221,1310" coordsize="253,858" path="m11473,2095l11445,2115,11414,2129,11381,2137,11346,2140,11312,2137,11279,2129,11249,2115,11221,2096,11221,2122,11248,2142,11278,2156,11311,2165,11346,2168,11382,2165,11415,2156,11445,2142,11448,2140,11473,2122,11473,2095m11473,1355l11448,1338,11445,1336,11415,1322,11382,1313,11346,1310,11310,1313,11278,1322,11248,1336,11221,1355,11221,1382,11249,1363,11279,1349,11312,1341,11346,1338,11381,1341,11414,1349,11445,1363,11473,1382,11473,1355e" filled="true" fillcolor="#58595b" stroked="false">
              <v:path arrowok="t"/>
              <v:fill type="solid"/>
            </v:shape>
            <v:shape style="position:absolute;left:11253;top:10330;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67</w:t>
                    </w:r>
                  </w:p>
                </w:txbxContent>
              </v:textbox>
              <w10:wrap type="none"/>
            </v:shape>
            <w10:wrap type="none"/>
          </v:group>
        </w:pict>
      </w:r>
      <w:r>
        <w:rPr>
          <w:color w:val="231F20"/>
        </w:rPr>
        <w:t>二、 各級衛生主管機關責任：設立合作模式窗口、定期分析評估趨勢及執行狀況等事項。三、 TB/HIV 之疫綢合作及資訊共享</w:t>
      </w:r>
    </w:p>
    <w:p>
      <w:pPr>
        <w:pStyle w:val="BodyText"/>
        <w:spacing w:line="380" w:lineRule="exact" w:before="16"/>
        <w:ind w:left="1753"/>
      </w:pPr>
      <w:r>
        <w:rPr>
          <w:color w:val="231F20"/>
        </w:rPr>
        <w:t>(—) 前提：最少擾民及互相合作</w:t>
      </w:r>
    </w:p>
    <w:p>
      <w:pPr>
        <w:pStyle w:val="BodyText"/>
        <w:spacing w:line="379" w:lineRule="exact"/>
        <w:ind w:left="1753"/>
      </w:pPr>
      <w:r>
        <w:rPr>
          <w:color w:val="231F20"/>
          <w:w w:val="105"/>
        </w:rPr>
        <w:t>(二) HIV 公衛管理人員應每日登入 HIV 追管系統（其他警示報表</w:t>
      </w:r>
      <w:r>
        <w:rPr>
          <w:color w:val="231F20"/>
          <w:w w:val="125"/>
        </w:rPr>
        <w:t>/</w:t>
      </w:r>
      <w:r>
        <w:rPr>
          <w:color w:val="231F20"/>
          <w:w w:val="105"/>
        </w:rPr>
        <w:t>結核病）查詢管理</w:t>
      </w:r>
    </w:p>
    <w:p>
      <w:pPr>
        <w:pStyle w:val="BodyText"/>
        <w:spacing w:line="223" w:lineRule="auto" w:before="18"/>
        <w:ind w:left="2300" w:right="1510"/>
      </w:pPr>
      <w:r>
        <w:rPr>
          <w:color w:val="231F20"/>
          <w:spacing w:val="-1"/>
        </w:rPr>
        <w:t>回案是否合併罹患結核病，如同時通報結核病，應主動通知結核病回案管理單</w:t>
      </w:r>
      <w:r>
        <w:rPr>
          <w:color w:val="231F20"/>
        </w:rPr>
        <w:t>位（含跨區）公衛人員。</w:t>
      </w:r>
    </w:p>
    <w:p>
      <w:pPr>
        <w:pStyle w:val="BodyText"/>
        <w:spacing w:line="393" w:lineRule="exact"/>
        <w:ind w:left="1753"/>
      </w:pPr>
      <w:r>
        <w:rPr/>
        <w:pict>
          <v:shape style="position:absolute;margin-left:99.570999pt;margin-top:18.550573pt;width:429.95pt;height:326.650pt;mso-position-horizontal-relative:page;mso-position-vertical-relative:paragraph;z-index:251990016" type="#_x0000_t202" filled="false" stroked="false">
            <v:textbox inset="0,0,0,0">
              <w:txbxContent>
                <w:tbl>
                  <w:tblPr>
                    <w:tblW w:w="0" w:type="auto"/>
                    <w:jc w:val="left"/>
                    <w:tblInd w:w="7" w:type="dxa"/>
                    <w:tblBorders>
                      <w:top w:val="single" w:sz="4" w:space="0" w:color="C3D69A"/>
                      <w:left w:val="single" w:sz="4" w:space="0" w:color="C3D69A"/>
                      <w:bottom w:val="single" w:sz="4" w:space="0" w:color="C3D69A"/>
                      <w:right w:val="single" w:sz="4" w:space="0" w:color="C3D69A"/>
                      <w:insideH w:val="single" w:sz="4" w:space="0" w:color="C3D69A"/>
                      <w:insideV w:val="single" w:sz="4" w:space="0" w:color="C3D69A"/>
                    </w:tblBorders>
                    <w:tblLayout w:type="fixed"/>
                    <w:tblCellMar>
                      <w:top w:w="0" w:type="dxa"/>
                      <w:left w:w="0" w:type="dxa"/>
                      <w:bottom w:w="0" w:type="dxa"/>
                      <w:right w:w="0" w:type="dxa"/>
                    </w:tblCellMar>
                    <w:tblLook w:val="01E0"/>
                  </w:tblPr>
                  <w:tblGrid>
                    <w:gridCol w:w="2591"/>
                    <w:gridCol w:w="3134"/>
                    <w:gridCol w:w="2862"/>
                  </w:tblGrid>
                  <w:tr>
                    <w:trPr>
                      <w:trHeight w:val="508" w:hRule="atLeast"/>
                    </w:trPr>
                    <w:tc>
                      <w:tcPr>
                        <w:tcW w:w="2591" w:type="dxa"/>
                        <w:tcBorders>
                          <w:top w:val="nil"/>
                          <w:left w:val="nil"/>
                          <w:bottom w:val="nil"/>
                          <w:right w:val="nil"/>
                        </w:tcBorders>
                        <w:shd w:val="clear" w:color="auto" w:fill="9BBB55"/>
                      </w:tcPr>
                      <w:p>
                        <w:pPr>
                          <w:pStyle w:val="TableParagraph"/>
                          <w:spacing w:line="371" w:lineRule="exact" w:before="116"/>
                          <w:ind w:left="286"/>
                          <w:rPr>
                            <w:rFonts w:ascii="微軟正黑體" w:eastAsia="微軟正黑體" w:hint="eastAsia"/>
                            <w:b/>
                            <w:sz w:val="23"/>
                          </w:rPr>
                        </w:pPr>
                        <w:r>
                          <w:rPr>
                            <w:rFonts w:ascii="微軟正黑體" w:eastAsia="微軟正黑體" w:hint="eastAsia"/>
                            <w:b/>
                            <w:color w:val="FFFFFF"/>
                            <w:sz w:val="23"/>
                          </w:rPr>
                          <w:t>TB 與 H1V 同時通報</w:t>
                        </w:r>
                      </w:p>
                    </w:tc>
                    <w:tc>
                      <w:tcPr>
                        <w:tcW w:w="3134" w:type="dxa"/>
                        <w:tcBorders>
                          <w:top w:val="nil"/>
                          <w:left w:val="nil"/>
                          <w:bottom w:val="nil"/>
                          <w:right w:val="nil"/>
                        </w:tcBorders>
                        <w:shd w:val="clear" w:color="auto" w:fill="9BBB55"/>
                      </w:tcPr>
                      <w:p>
                        <w:pPr>
                          <w:pStyle w:val="TableParagraph"/>
                          <w:spacing w:line="371" w:lineRule="exact" w:before="116"/>
                          <w:ind w:left="701"/>
                          <w:rPr>
                            <w:rFonts w:ascii="微軟正黑體" w:eastAsia="微軟正黑體" w:hint="eastAsia"/>
                            <w:b/>
                            <w:sz w:val="23"/>
                          </w:rPr>
                        </w:pPr>
                        <w:r>
                          <w:rPr>
                            <w:rFonts w:ascii="微軟正黑體" w:eastAsia="微軟正黑體" w:hint="eastAsia"/>
                            <w:b/>
                            <w:color w:val="FFFFFF"/>
                            <w:sz w:val="23"/>
                          </w:rPr>
                          <w:t>H1V 先通報後 TB</w:t>
                        </w:r>
                      </w:p>
                    </w:tc>
                    <w:tc>
                      <w:tcPr>
                        <w:tcW w:w="2862" w:type="dxa"/>
                        <w:tcBorders>
                          <w:top w:val="nil"/>
                          <w:left w:val="nil"/>
                          <w:bottom w:val="nil"/>
                          <w:right w:val="nil"/>
                        </w:tcBorders>
                        <w:shd w:val="clear" w:color="auto" w:fill="9BBB55"/>
                      </w:tcPr>
                      <w:p>
                        <w:pPr>
                          <w:pStyle w:val="TableParagraph"/>
                          <w:spacing w:line="371" w:lineRule="exact" w:before="116"/>
                          <w:ind w:left="567"/>
                          <w:rPr>
                            <w:rFonts w:ascii="微軟正黑體" w:eastAsia="微軟正黑體" w:hint="eastAsia"/>
                            <w:b/>
                            <w:sz w:val="23"/>
                          </w:rPr>
                        </w:pPr>
                        <w:r>
                          <w:rPr>
                            <w:rFonts w:ascii="微軟正黑體" w:eastAsia="微軟正黑體" w:hint="eastAsia"/>
                            <w:b/>
                            <w:color w:val="FFFFFF"/>
                            <w:sz w:val="23"/>
                          </w:rPr>
                          <w:t>TB 先通報後 H1V</w:t>
                        </w:r>
                      </w:p>
                    </w:tc>
                  </w:tr>
                  <w:tr>
                    <w:trPr>
                      <w:trHeight w:val="429" w:hRule="atLeast"/>
                    </w:trPr>
                    <w:tc>
                      <w:tcPr>
                        <w:tcW w:w="8587" w:type="dxa"/>
                        <w:gridSpan w:val="3"/>
                        <w:tcBorders>
                          <w:top w:val="nil"/>
                        </w:tcBorders>
                      </w:tcPr>
                      <w:p>
                        <w:pPr>
                          <w:pStyle w:val="TableParagraph"/>
                          <w:tabs>
                            <w:tab w:pos="564" w:val="left" w:leader="none"/>
                          </w:tabs>
                          <w:spacing w:line="393" w:lineRule="exact" w:before="16"/>
                          <w:ind w:left="103"/>
                          <w:rPr>
                            <w:sz w:val="23"/>
                          </w:rPr>
                        </w:pPr>
                        <w:r>
                          <w:rPr>
                            <w:color w:val="231F20"/>
                            <w:sz w:val="23"/>
                          </w:rPr>
                          <w:t>1.</w:t>
                          <w:tab/>
                          <w:t>HIV</w:t>
                        </w:r>
                        <w:r>
                          <w:rPr>
                            <w:color w:val="231F20"/>
                            <w:spacing w:val="-4"/>
                            <w:sz w:val="23"/>
                          </w:rPr>
                          <w:t> 公衛管理人員與 </w:t>
                        </w:r>
                        <w:r>
                          <w:rPr>
                            <w:color w:val="231F20"/>
                            <w:sz w:val="23"/>
                          </w:rPr>
                          <w:t>TB</w:t>
                        </w:r>
                        <w:r>
                          <w:rPr>
                            <w:color w:val="231F20"/>
                            <w:spacing w:val="-2"/>
                            <w:sz w:val="23"/>
                          </w:rPr>
                          <w:t> 公衛管理人員相互確認合作事項</w:t>
                        </w:r>
                      </w:p>
                    </w:tc>
                  </w:tr>
                  <w:tr>
                    <w:trPr>
                      <w:trHeight w:val="1620" w:hRule="atLeast"/>
                    </w:trPr>
                    <w:tc>
                      <w:tcPr>
                        <w:tcW w:w="2591" w:type="dxa"/>
                      </w:tcPr>
                      <w:p>
                        <w:pPr>
                          <w:pStyle w:val="TableParagraph"/>
                          <w:spacing w:line="199" w:lineRule="auto" w:before="63"/>
                          <w:ind w:left="565" w:right="83" w:hanging="462"/>
                          <w:jc w:val="both"/>
                          <w:rPr>
                            <w:sz w:val="23"/>
                          </w:rPr>
                        </w:pPr>
                        <w:r>
                          <w:rPr>
                            <w:color w:val="231F20"/>
                            <w:sz w:val="23"/>
                          </w:rPr>
                          <w:t>2. HIV 公衛管理人員及 TB 公衛管理人員分別於期限內完成各疾病之疫綢。</w:t>
                        </w:r>
                      </w:p>
                    </w:tc>
                    <w:tc>
                      <w:tcPr>
                        <w:tcW w:w="3134" w:type="dxa"/>
                      </w:tcPr>
                      <w:p>
                        <w:pPr>
                          <w:pStyle w:val="TableParagraph"/>
                          <w:spacing w:line="204" w:lineRule="auto" w:before="57"/>
                          <w:ind w:left="565" w:right="35" w:hanging="462"/>
                          <w:jc w:val="both"/>
                          <w:rPr>
                            <w:sz w:val="23"/>
                          </w:rPr>
                        </w:pPr>
                        <w:r>
                          <w:rPr>
                            <w:color w:val="231F20"/>
                            <w:sz w:val="23"/>
                          </w:rPr>
                          <w:t>2.</w:t>
                        </w:r>
                        <w:r>
                          <w:rPr>
                            <w:color w:val="231F20"/>
                            <w:spacing w:val="18"/>
                            <w:sz w:val="23"/>
                          </w:rPr>
                          <w:t>  由 </w:t>
                        </w:r>
                        <w:r>
                          <w:rPr>
                            <w:color w:val="231F20"/>
                            <w:sz w:val="23"/>
                          </w:rPr>
                          <w:t>HIV</w:t>
                        </w:r>
                        <w:r>
                          <w:rPr>
                            <w:color w:val="231F20"/>
                            <w:spacing w:val="5"/>
                            <w:sz w:val="23"/>
                          </w:rPr>
                          <w:t> 公衛管理人員提</w:t>
                        </w:r>
                        <w:r>
                          <w:rPr>
                            <w:color w:val="231F20"/>
                            <w:spacing w:val="14"/>
                            <w:sz w:val="23"/>
                          </w:rPr>
                          <w:t>供必要協助，如疫綢內</w:t>
                        </w:r>
                        <w:r>
                          <w:rPr>
                            <w:color w:val="231F20"/>
                            <w:spacing w:val="-21"/>
                            <w:sz w:val="23"/>
                          </w:rPr>
                          <w:t>容、既有的接觸者、</w:t>
                        </w:r>
                        <w:r>
                          <w:rPr>
                            <w:color w:val="231F20"/>
                            <w:sz w:val="23"/>
                          </w:rPr>
                          <w:t>TB</w:t>
                        </w:r>
                        <w:r>
                          <w:rPr>
                            <w:color w:val="231F20"/>
                            <w:spacing w:val="-7"/>
                            <w:sz w:val="23"/>
                          </w:rPr>
                          <w:t> 可</w:t>
                        </w:r>
                        <w:r>
                          <w:rPr>
                            <w:color w:val="231F20"/>
                            <w:spacing w:val="-10"/>
                            <w:sz w:val="23"/>
                          </w:rPr>
                          <w:t>傳染期活動場域等資訊。</w:t>
                        </w:r>
                      </w:p>
                    </w:tc>
                    <w:tc>
                      <w:tcPr>
                        <w:tcW w:w="2862" w:type="dxa"/>
                      </w:tcPr>
                      <w:p>
                        <w:pPr>
                          <w:pStyle w:val="TableParagraph"/>
                          <w:spacing w:line="204" w:lineRule="auto" w:before="57"/>
                          <w:ind w:left="564" w:right="31" w:hanging="462"/>
                          <w:jc w:val="both"/>
                          <w:rPr>
                            <w:sz w:val="23"/>
                          </w:rPr>
                        </w:pPr>
                        <w:r>
                          <w:rPr>
                            <w:color w:val="231F20"/>
                            <w:sz w:val="23"/>
                          </w:rPr>
                          <w:t>2.</w:t>
                        </w:r>
                        <w:r>
                          <w:rPr>
                            <w:color w:val="231F20"/>
                            <w:spacing w:val="12"/>
                            <w:sz w:val="23"/>
                          </w:rPr>
                          <w:t>  由</w:t>
                        </w:r>
                        <w:r>
                          <w:rPr>
                            <w:color w:val="231F20"/>
                            <w:sz w:val="23"/>
                          </w:rPr>
                          <w:t>TB</w:t>
                        </w:r>
                        <w:r>
                          <w:rPr>
                            <w:color w:val="231F20"/>
                            <w:spacing w:val="-6"/>
                            <w:sz w:val="23"/>
                          </w:rPr>
                          <w:t> 公衛管理人員提</w:t>
                        </w:r>
                        <w:r>
                          <w:rPr>
                            <w:color w:val="231F20"/>
                            <w:spacing w:val="13"/>
                            <w:sz w:val="23"/>
                          </w:rPr>
                          <w:t>供必要協助，如疫綢</w:t>
                        </w:r>
                        <w:r>
                          <w:rPr>
                            <w:color w:val="231F20"/>
                            <w:spacing w:val="-9"/>
                            <w:sz w:val="23"/>
                          </w:rPr>
                          <w:t>內容、既有的接觸者、</w:t>
                        </w:r>
                        <w:r>
                          <w:rPr>
                            <w:color w:val="231F20"/>
                            <w:sz w:val="23"/>
                          </w:rPr>
                          <w:t>關係別等資訊。</w:t>
                        </w:r>
                      </w:p>
                    </w:tc>
                  </w:tr>
                  <w:tr>
                    <w:trPr>
                      <w:trHeight w:val="812" w:hRule="atLeast"/>
                    </w:trPr>
                    <w:tc>
                      <w:tcPr>
                        <w:tcW w:w="8587" w:type="dxa"/>
                        <w:gridSpan w:val="3"/>
                      </w:tcPr>
                      <w:p>
                        <w:pPr>
                          <w:pStyle w:val="TableParagraph"/>
                          <w:tabs>
                            <w:tab w:pos="565" w:val="left" w:leader="none"/>
                          </w:tabs>
                          <w:spacing w:line="373" w:lineRule="exact" w:before="16"/>
                          <w:ind w:left="103"/>
                          <w:rPr>
                            <w:sz w:val="23"/>
                          </w:rPr>
                        </w:pPr>
                        <w:r>
                          <w:rPr>
                            <w:color w:val="231F20"/>
                            <w:sz w:val="23"/>
                          </w:rPr>
                          <w:t>3.</w:t>
                          <w:tab/>
                          <w:t>HIV/TB</w:t>
                        </w:r>
                        <w:r>
                          <w:rPr>
                            <w:color w:val="231F20"/>
                            <w:spacing w:val="11"/>
                            <w:sz w:val="23"/>
                          </w:rPr>
                          <w:t> 公衛管理人員於疫綢後再取得接觸者等資訊，應隨時主動再提供予</w:t>
                        </w:r>
                      </w:p>
                      <w:p>
                        <w:pPr>
                          <w:pStyle w:val="TableParagraph"/>
                          <w:spacing w:line="373" w:lineRule="exact"/>
                          <w:ind w:left="565"/>
                          <w:rPr>
                            <w:sz w:val="23"/>
                          </w:rPr>
                        </w:pPr>
                        <w:r>
                          <w:rPr>
                            <w:color w:val="231F20"/>
                            <w:sz w:val="23"/>
                          </w:rPr>
                          <w:t>TB/HIV 公衛管理人員，追蹤接觸者檢查。</w:t>
                        </w:r>
                      </w:p>
                    </w:tc>
                  </w:tr>
                  <w:tr>
                    <w:trPr>
                      <w:trHeight w:val="3123" w:hRule="atLeast"/>
                    </w:trPr>
                    <w:tc>
                      <w:tcPr>
                        <w:tcW w:w="8587" w:type="dxa"/>
                        <w:gridSpan w:val="3"/>
                      </w:tcPr>
                      <w:p>
                        <w:pPr>
                          <w:pStyle w:val="TableParagraph"/>
                          <w:spacing w:line="360" w:lineRule="exact" w:before="1"/>
                          <w:ind w:left="103"/>
                          <w:rPr>
                            <w:sz w:val="23"/>
                          </w:rPr>
                        </w:pPr>
                        <w:r>
                          <w:rPr>
                            <w:color w:val="231F20"/>
                            <w:sz w:val="23"/>
                          </w:rPr>
                          <w:t>備註：</w:t>
                        </w:r>
                      </w:p>
                      <w:p>
                        <w:pPr>
                          <w:pStyle w:val="TableParagraph"/>
                          <w:numPr>
                            <w:ilvl w:val="0"/>
                            <w:numId w:val="63"/>
                          </w:numPr>
                          <w:tabs>
                            <w:tab w:pos="545" w:val="left" w:leader="none"/>
                          </w:tabs>
                          <w:spacing w:line="208" w:lineRule="auto" w:before="0" w:after="0"/>
                          <w:ind w:left="544" w:right="101" w:hanging="408"/>
                          <w:jc w:val="left"/>
                          <w:rPr>
                            <w:sz w:val="23"/>
                          </w:rPr>
                        </w:pPr>
                        <w:r>
                          <w:rPr>
                            <w:color w:val="231F20"/>
                            <w:spacing w:val="4"/>
                            <w:sz w:val="23"/>
                          </w:rPr>
                          <w:t>若回案屬 </w:t>
                        </w:r>
                        <w:r>
                          <w:rPr>
                            <w:color w:val="231F20"/>
                            <w:sz w:val="23"/>
                          </w:rPr>
                          <w:t>HIV 跨縣市收案的回案，雙方衛生局（所）HIV</w:t>
                        </w:r>
                        <w:r>
                          <w:rPr>
                            <w:color w:val="231F20"/>
                            <w:spacing w:val="-2"/>
                            <w:sz w:val="23"/>
                          </w:rPr>
                          <w:t> 公衛管理人員應電話</w:t>
                        </w:r>
                        <w:r>
                          <w:rPr>
                            <w:color w:val="231F20"/>
                            <w:sz w:val="23"/>
                          </w:rPr>
                          <w:t>聯絡合作的方式及配合事項。</w:t>
                        </w:r>
                      </w:p>
                      <w:p>
                        <w:pPr>
                          <w:pStyle w:val="TableParagraph"/>
                          <w:numPr>
                            <w:ilvl w:val="0"/>
                            <w:numId w:val="63"/>
                          </w:numPr>
                          <w:tabs>
                            <w:tab w:pos="545" w:val="left" w:leader="none"/>
                          </w:tabs>
                          <w:spacing w:line="321" w:lineRule="exact" w:before="0" w:after="0"/>
                          <w:ind w:left="544" w:right="0" w:hanging="409"/>
                          <w:jc w:val="left"/>
                          <w:rPr>
                            <w:sz w:val="23"/>
                          </w:rPr>
                        </w:pPr>
                        <w:r>
                          <w:rPr>
                            <w:color w:val="231F20"/>
                            <w:sz w:val="23"/>
                          </w:rPr>
                          <w:t>TB</w:t>
                        </w:r>
                        <w:r>
                          <w:rPr>
                            <w:color w:val="231F20"/>
                            <w:spacing w:val="-6"/>
                            <w:sz w:val="23"/>
                          </w:rPr>
                          <w:t> 及 </w:t>
                        </w:r>
                        <w:r>
                          <w:rPr>
                            <w:color w:val="231F20"/>
                            <w:sz w:val="23"/>
                          </w:rPr>
                          <w:t>HIV</w:t>
                        </w:r>
                        <w:r>
                          <w:rPr>
                            <w:color w:val="231F20"/>
                            <w:spacing w:val="-4"/>
                            <w:sz w:val="23"/>
                          </w:rPr>
                          <w:t> 之疫綢結果，應分別維護至 </w:t>
                        </w:r>
                        <w:r>
                          <w:rPr>
                            <w:color w:val="231F20"/>
                            <w:sz w:val="23"/>
                          </w:rPr>
                          <w:t>HIV</w:t>
                        </w:r>
                        <w:r>
                          <w:rPr>
                            <w:color w:val="231F20"/>
                            <w:spacing w:val="-4"/>
                            <w:sz w:val="23"/>
                          </w:rPr>
                          <w:t> 系統及 </w:t>
                        </w:r>
                        <w:r>
                          <w:rPr>
                            <w:color w:val="231F20"/>
                            <w:sz w:val="23"/>
                          </w:rPr>
                          <w:t>TB</w:t>
                        </w:r>
                        <w:r>
                          <w:rPr>
                            <w:color w:val="231F20"/>
                            <w:spacing w:val="-3"/>
                            <w:sz w:val="23"/>
                          </w:rPr>
                          <w:t> 系統。</w:t>
                        </w:r>
                      </w:p>
                      <w:p>
                        <w:pPr>
                          <w:pStyle w:val="TableParagraph"/>
                          <w:numPr>
                            <w:ilvl w:val="0"/>
                            <w:numId w:val="63"/>
                          </w:numPr>
                          <w:tabs>
                            <w:tab w:pos="545" w:val="left" w:leader="none"/>
                          </w:tabs>
                          <w:spacing w:line="208" w:lineRule="auto" w:before="0" w:after="0"/>
                          <w:ind w:left="544" w:right="95" w:hanging="409"/>
                          <w:jc w:val="left"/>
                          <w:rPr>
                            <w:sz w:val="23"/>
                          </w:rPr>
                        </w:pPr>
                        <w:r>
                          <w:rPr>
                            <w:color w:val="231F20"/>
                            <w:spacing w:val="15"/>
                            <w:sz w:val="23"/>
                          </w:rPr>
                          <w:t>若 </w:t>
                        </w:r>
                        <w:r>
                          <w:rPr>
                            <w:color w:val="231F20"/>
                            <w:sz w:val="23"/>
                          </w:rPr>
                          <w:t>HIV</w:t>
                        </w:r>
                        <w:r>
                          <w:rPr>
                            <w:color w:val="231F20"/>
                            <w:spacing w:val="-1"/>
                            <w:sz w:val="23"/>
                          </w:rPr>
                          <w:t> 回案業經愛滋指定醫療院所或民間團體收案管理，應將該單位之回案管</w:t>
                        </w:r>
                        <w:r>
                          <w:rPr>
                            <w:color w:val="231F20"/>
                            <w:sz w:val="23"/>
                          </w:rPr>
                          <w:t>理人員納入疫綢的工作成員—起進行。</w:t>
                        </w:r>
                      </w:p>
                      <w:p>
                        <w:pPr>
                          <w:pStyle w:val="TableParagraph"/>
                          <w:numPr>
                            <w:ilvl w:val="0"/>
                            <w:numId w:val="63"/>
                          </w:numPr>
                          <w:tabs>
                            <w:tab w:pos="545" w:val="left" w:leader="none"/>
                          </w:tabs>
                          <w:spacing w:line="307" w:lineRule="exact" w:before="0" w:after="0"/>
                          <w:ind w:left="544" w:right="0" w:hanging="409"/>
                          <w:jc w:val="left"/>
                          <w:rPr>
                            <w:sz w:val="23"/>
                          </w:rPr>
                        </w:pPr>
                        <w:r>
                          <w:rPr>
                            <w:color w:val="231F20"/>
                            <w:sz w:val="23"/>
                          </w:rPr>
                          <w:t>HIV</w:t>
                        </w:r>
                        <w:r>
                          <w:rPr>
                            <w:color w:val="231F20"/>
                            <w:spacing w:val="1"/>
                            <w:sz w:val="23"/>
                          </w:rPr>
                          <w:t> 公衛管理人員提供之接觸者名單及活動場域，應注意該回案的 </w:t>
                        </w:r>
                        <w:r>
                          <w:rPr>
                            <w:color w:val="231F20"/>
                            <w:sz w:val="23"/>
                          </w:rPr>
                          <w:t>TB</w:t>
                        </w:r>
                        <w:r>
                          <w:rPr>
                            <w:color w:val="231F20"/>
                            <w:spacing w:val="13"/>
                            <w:sz w:val="23"/>
                          </w:rPr>
                          <w:t> 可傳染</w:t>
                        </w:r>
                      </w:p>
                      <w:p>
                        <w:pPr>
                          <w:pStyle w:val="TableParagraph"/>
                          <w:spacing w:line="373" w:lineRule="exact"/>
                          <w:ind w:left="544"/>
                          <w:rPr>
                            <w:sz w:val="23"/>
                          </w:rPr>
                        </w:pPr>
                        <w:r>
                          <w:rPr>
                            <w:color w:val="231F20"/>
                            <w:sz w:val="23"/>
                          </w:rPr>
                          <w:t>期，可傳染期的推估方式詳見工作手冊第十—章「結核病接觸者追蹤管理」。</w:t>
                        </w:r>
                      </w:p>
                    </w:tc>
                  </w:tr>
                </w:tbl>
                <w:p>
                  <w:pPr>
                    <w:pStyle w:val="BodyText"/>
                  </w:pPr>
                </w:p>
              </w:txbxContent>
            </v:textbox>
            <w10:wrap type="none"/>
          </v:shape>
        </w:pict>
      </w:r>
      <w:r>
        <w:rPr>
          <w:color w:val="231F20"/>
        </w:rPr>
        <w:t>(三)  不同通報時序之合作作業</w:t>
      </w:r>
    </w:p>
    <w:p>
      <w:pPr>
        <w:spacing w:after="0" w:line="393" w:lineRule="exact"/>
        <w:sectPr>
          <w:type w:val="continuous"/>
          <w:pgSz w:w="11910" w:h="16840"/>
          <w:pgMar w:top="1460" w:bottom="280" w:left="240" w:right="0"/>
        </w:sectPr>
      </w:pPr>
    </w:p>
    <w:p>
      <w:pPr>
        <w:pStyle w:val="BodyText"/>
        <w:rPr>
          <w:sz w:val="20"/>
        </w:rPr>
      </w:pPr>
    </w:p>
    <w:p>
      <w:pPr>
        <w:pStyle w:val="BodyText"/>
        <w:rPr>
          <w:sz w:val="20"/>
        </w:rPr>
      </w:pPr>
    </w:p>
    <w:p>
      <w:pPr>
        <w:pStyle w:val="BodyText"/>
        <w:spacing w:before="7"/>
      </w:pPr>
    </w:p>
    <w:p>
      <w:pPr>
        <w:spacing w:after="0"/>
        <w:sectPr>
          <w:pgSz w:w="11910" w:h="16840"/>
          <w:pgMar w:top="1600" w:bottom="0" w:left="240" w:right="0"/>
        </w:sectPr>
      </w:pPr>
    </w:p>
    <w:p>
      <w:pPr>
        <w:pStyle w:val="BodyText"/>
        <w:spacing w:before="13"/>
        <w:rPr>
          <w:sz w:val="9"/>
        </w:rPr>
      </w:pPr>
    </w:p>
    <w:p>
      <w:pPr>
        <w:spacing w:line="273" w:lineRule="auto" w:before="0"/>
        <w:ind w:left="2598" w:right="38" w:firstLine="32"/>
        <w:jc w:val="left"/>
        <w:rPr>
          <w:rFonts w:ascii="新細明體" w:eastAsia="新細明體" w:hint="eastAsia"/>
          <w:sz w:val="13"/>
        </w:rPr>
      </w:pPr>
      <w:r>
        <w:rPr/>
        <w:pict>
          <v:shape style="position:absolute;margin-left:82.954674pt;margin-top:-71.086105pt;width:28.55pt;height:55.1pt;mso-position-horizontal-relative:page;mso-position-vertical-relative:paragraph;z-index:252005376" type="#_x0000_t202" filled="false" stroked="false">
            <v:textbox inset="0,0,0,0" style="layout-flow:vertical-ideographic">
              <w:txbxContent>
                <w:p>
                  <w:pPr>
                    <w:spacing w:line="96" w:lineRule="auto" w:before="0"/>
                    <w:ind w:left="20" w:right="0" w:firstLine="0"/>
                    <w:jc w:val="left"/>
                    <w:rPr>
                      <w:rFonts w:ascii="新細明體"/>
                      <w:sz w:val="106"/>
                    </w:rPr>
                  </w:pPr>
                  <w:r>
                    <w:rPr>
                      <w:rFonts w:ascii="新細明體"/>
                      <w:color w:val="FFFFFF"/>
                      <w:w w:val="100"/>
                      <w:sz w:val="106"/>
                    </w:rPr>
                    <w:t>'</w:t>
                  </w:r>
                </w:p>
              </w:txbxContent>
            </v:textbox>
            <w10:wrap type="none"/>
          </v:shape>
        </w:pict>
      </w:r>
      <w:r>
        <w:rPr>
          <w:rFonts w:ascii="新細明體" w:eastAsia="新細明體" w:hint="eastAsia"/>
          <w:color w:val="565454"/>
          <w:w w:val="105"/>
          <w:sz w:val="13"/>
        </w:rPr>
        <w:t>結核病診療醫師瞭解</w:t>
      </w:r>
      <w:r>
        <w:rPr>
          <w:rFonts w:ascii="新細明體" w:eastAsia="新細明體" w:hint="eastAsia"/>
          <w:color w:val="565454"/>
          <w:sz w:val="13"/>
        </w:rPr>
        <w:t>個案是否為 </w:t>
      </w:r>
      <w:r>
        <w:rPr>
          <w:rFonts w:ascii="Arial" w:eastAsia="Arial"/>
          <w:color w:val="2B2828"/>
          <w:sz w:val="13"/>
        </w:rPr>
        <w:t>HIV</w:t>
      </w:r>
      <w:r>
        <w:rPr>
          <w:rFonts w:ascii="新細明體" w:eastAsia="新細明體" w:hint="eastAsia"/>
          <w:color w:val="565454"/>
          <w:sz w:val="13"/>
        </w:rPr>
        <w:t>感染者</w:t>
      </w:r>
    </w:p>
    <w:p>
      <w:pPr>
        <w:spacing w:line="264" w:lineRule="auto" w:before="88"/>
        <w:ind w:left="2598" w:right="1612" w:hanging="30"/>
        <w:jc w:val="center"/>
        <w:rPr>
          <w:rFonts w:ascii="新細明體" w:eastAsia="新細明體" w:hint="eastAsia"/>
          <w:sz w:val="13"/>
        </w:rPr>
      </w:pPr>
      <w:r>
        <w:rPr/>
        <w:br w:type="column"/>
      </w:r>
      <w:r>
        <w:rPr>
          <w:rFonts w:ascii="Arial" w:eastAsia="Arial"/>
          <w:color w:val="2B2828"/>
          <w:sz w:val="13"/>
        </w:rPr>
        <w:t>TB</w:t>
      </w:r>
      <w:r>
        <w:rPr>
          <w:rFonts w:ascii="新細明體" w:eastAsia="新細明體" w:hint="eastAsia"/>
          <w:color w:val="565454"/>
          <w:sz w:val="13"/>
        </w:rPr>
        <w:t>公衛管理人員查詢 </w:t>
      </w:r>
      <w:r>
        <w:rPr>
          <w:rFonts w:ascii="Arial" w:eastAsia="Arial"/>
          <w:color w:val="2B2828"/>
          <w:sz w:val="13"/>
        </w:rPr>
        <w:t>TB</w:t>
      </w:r>
      <w:r>
        <w:rPr>
          <w:rFonts w:ascii="Arial" w:eastAsia="Arial"/>
          <w:color w:val="565454"/>
          <w:sz w:val="13"/>
        </w:rPr>
        <w:t> </w:t>
      </w:r>
      <w:r>
        <w:rPr>
          <w:rFonts w:ascii="新細明體" w:eastAsia="新細明體" w:hint="eastAsia"/>
          <w:color w:val="565454"/>
          <w:w w:val="95"/>
          <w:sz w:val="13"/>
        </w:rPr>
        <w:t>系統或詢問醫師</w:t>
      </w:r>
      <w:r>
        <w:rPr>
          <w:rFonts w:ascii="新細明體" w:eastAsia="新細明體" w:hint="eastAsia"/>
          <w:color w:val="2B2828"/>
          <w:w w:val="95"/>
          <w:sz w:val="13"/>
        </w:rPr>
        <w:t>（</w:t>
      </w:r>
      <w:r>
        <w:rPr>
          <w:rFonts w:ascii="新細明體" w:eastAsia="新細明體" w:hint="eastAsia"/>
          <w:color w:val="565454"/>
          <w:w w:val="95"/>
          <w:sz w:val="13"/>
        </w:rPr>
        <w:t>個管師</w:t>
      </w:r>
      <w:r>
        <w:rPr>
          <w:rFonts w:ascii="新細明體" w:eastAsia="新細明體" w:hint="eastAsia"/>
          <w:color w:val="2B2828"/>
          <w:w w:val="95"/>
          <w:sz w:val="13"/>
        </w:rPr>
        <w:t>） </w:t>
      </w:r>
      <w:r>
        <w:rPr>
          <w:rFonts w:ascii="新細明體" w:eastAsia="新細明體" w:hint="eastAsia"/>
          <w:color w:val="565454"/>
          <w:sz w:val="13"/>
        </w:rPr>
        <w:t>個案無愛滋檢驗結果</w:t>
      </w:r>
    </w:p>
    <w:p>
      <w:pPr>
        <w:spacing w:after="0" w:line="264" w:lineRule="auto"/>
        <w:jc w:val="center"/>
        <w:rPr>
          <w:rFonts w:ascii="新細明體" w:eastAsia="新細明體" w:hint="eastAsia"/>
          <w:sz w:val="13"/>
        </w:rPr>
        <w:sectPr>
          <w:type w:val="continuous"/>
          <w:pgSz w:w="11910" w:h="16840"/>
          <w:pgMar w:top="1460" w:bottom="280" w:left="240" w:right="0"/>
          <w:cols w:num="2" w:equalWidth="0">
            <w:col w:w="3956" w:space="1984"/>
            <w:col w:w="5730"/>
          </w:cols>
        </w:sect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15"/>
        </w:rPr>
      </w:pPr>
    </w:p>
    <w:p>
      <w:pPr>
        <w:spacing w:before="95"/>
        <w:ind w:left="1098" w:right="4207" w:firstLine="0"/>
        <w:jc w:val="center"/>
        <w:rPr>
          <w:rFonts w:ascii="Arial" w:eastAsia="Arial"/>
          <w:sz w:val="17"/>
        </w:rPr>
      </w:pPr>
      <w:r>
        <w:rPr/>
        <w:pict>
          <v:shape style="position:absolute;margin-left:473.737pt;margin-top:-41.433815pt;width:6.3pt;height:63.05pt;mso-position-horizontal-relative:page;mso-position-vertical-relative:paragraph;z-index:251994112" type="#_x0000_t202" filled="false" stroked="false">
            <v:textbox inset="0,0,0,0" style="layout-flow:vertical-ideographic">
              <w:txbxContent>
                <w:p>
                  <w:pPr>
                    <w:tabs>
                      <w:tab w:pos="1069" w:val="left" w:leader="none"/>
                    </w:tabs>
                    <w:spacing w:line="132" w:lineRule="auto" w:before="0"/>
                    <w:ind w:left="20" w:right="0" w:firstLine="0"/>
                    <w:jc w:val="left"/>
                    <w:rPr>
                      <w:rFonts w:ascii="新細明體"/>
                      <w:sz w:val="17"/>
                    </w:rPr>
                  </w:pPr>
                  <w:r>
                    <w:rPr>
                      <w:rFonts w:ascii="新細明體"/>
                      <w:color w:val="646467"/>
                      <w:w w:val="100"/>
                      <w:sz w:val="17"/>
                      <w:u w:val="single" w:color="636466"/>
                    </w:rPr>
                    <w:t> </w:t>
                  </w:r>
                  <w:r>
                    <w:rPr>
                      <w:rFonts w:ascii="新細明體"/>
                      <w:color w:val="646467"/>
                      <w:sz w:val="17"/>
                      <w:u w:val="single" w:color="636466"/>
                    </w:rPr>
                    <w:tab/>
                  </w:r>
                  <w:r>
                    <w:rPr>
                      <w:rFonts w:ascii="新細明體"/>
                      <w:color w:val="646467"/>
                      <w:w w:val="100"/>
                      <w:sz w:val="17"/>
                      <w:u w:val="single" w:color="636466"/>
                    </w:rPr>
                    <w:t>7</w:t>
                  </w:r>
                </w:p>
              </w:txbxContent>
            </v:textbox>
            <w10:wrap type="none"/>
          </v:shape>
        </w:pict>
      </w:r>
      <w:r>
        <w:rPr/>
        <w:pict>
          <v:shape style="position:absolute;margin-left:126.365997pt;margin-top:-22.569815pt;width:6.3pt;height:48.5pt;mso-position-horizontal-relative:page;mso-position-vertical-relative:paragraph;z-index:252001280" type="#_x0000_t202" filled="false" stroked="false">
            <v:textbox inset="0,0,0,0" style="layout-flow:vertical-ideographic">
              <w:txbxContent>
                <w:p>
                  <w:pPr>
                    <w:tabs>
                      <w:tab w:pos="779" w:val="left" w:leader="none"/>
                    </w:tabs>
                    <w:spacing w:line="132" w:lineRule="auto" w:before="0"/>
                    <w:ind w:left="20" w:right="0" w:firstLine="0"/>
                    <w:jc w:val="left"/>
                    <w:rPr>
                      <w:rFonts w:ascii="新細明體"/>
                      <w:sz w:val="17"/>
                    </w:rPr>
                  </w:pPr>
                  <w:r>
                    <w:rPr>
                      <w:rFonts w:ascii="新細明體"/>
                      <w:color w:val="646467"/>
                      <w:w w:val="100"/>
                      <w:sz w:val="17"/>
                      <w:u w:val="single" w:color="636466"/>
                    </w:rPr>
                    <w:t> </w:t>
                  </w:r>
                  <w:r>
                    <w:rPr>
                      <w:rFonts w:ascii="新細明體"/>
                      <w:color w:val="646467"/>
                      <w:sz w:val="17"/>
                      <w:u w:val="single" w:color="636466"/>
                    </w:rPr>
                    <w:tab/>
                  </w:r>
                  <w:r>
                    <w:rPr>
                      <w:rFonts w:ascii="新細明體"/>
                      <w:color w:val="646467"/>
                      <w:w w:val="100"/>
                      <w:sz w:val="17"/>
                      <w:u w:val="single" w:color="636466"/>
                    </w:rPr>
                    <w:t>7</w:t>
                  </w:r>
                </w:p>
              </w:txbxContent>
            </v:textbox>
            <w10:wrap type="none"/>
          </v:shape>
        </w:pict>
      </w:r>
      <w:r>
        <w:rPr/>
        <w:pict>
          <v:shape style="position:absolute;margin-left:122.737045pt;margin-top:-2.231414pt;width:8.550pt;height:8.550pt;mso-position-horizontal-relative:page;mso-position-vertical-relative:paragraph;z-index:252002304"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3"/>
                    </w:rPr>
                  </w:pPr>
                  <w:r>
                    <w:rPr>
                      <w:rFonts w:ascii="新細明體" w:eastAsia="新細明體" w:hint="eastAsia"/>
                      <w:color w:val="565454"/>
                      <w:w w:val="100"/>
                      <w:sz w:val="13"/>
                    </w:rPr>
                    <w:t>是</w:t>
                  </w:r>
                </w:p>
              </w:txbxContent>
            </v:textbox>
            <w10:wrap type="none"/>
          </v:shape>
        </w:pict>
      </w:r>
      <w:r>
        <w:rPr/>
        <w:pict>
          <v:shape style="position:absolute;margin-left:17.603905pt;margin-top:6.833586pt;width:15.3pt;height:169.05pt;mso-position-horizontal-relative:page;mso-position-vertical-relative:paragraph;z-index:252011520"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6"/>
                    </w:rPr>
                  </w:pPr>
                  <w:r>
                    <w:rPr>
                      <w:rFonts w:ascii="新細明體" w:eastAsia="新細明體" w:hint="eastAsia"/>
                      <w:color w:val="565454"/>
                      <w:w w:val="100"/>
                      <w:sz w:val="25"/>
                    </w:rPr>
                    <w:t>結</w:t>
                  </w:r>
                  <w:r>
                    <w:rPr>
                      <w:rFonts w:ascii="新細明體" w:eastAsia="新細明體" w:hint="eastAsia"/>
                      <w:color w:val="565454"/>
                      <w:sz w:val="25"/>
                    </w:rPr>
                    <w:t> </w:t>
                  </w:r>
                  <w:r>
                    <w:rPr>
                      <w:rFonts w:ascii="新細明體" w:eastAsia="新細明體" w:hint="eastAsia"/>
                      <w:color w:val="565454"/>
                      <w:w w:val="100"/>
                      <w:position w:val="1"/>
                      <w:sz w:val="25"/>
                    </w:rPr>
                    <w:t>核</w:t>
                  </w:r>
                  <w:r>
                    <w:rPr>
                      <w:rFonts w:ascii="新細明體" w:eastAsia="新細明體" w:hint="eastAsia"/>
                      <w:color w:val="565454"/>
                      <w:position w:val="1"/>
                      <w:sz w:val="25"/>
                    </w:rPr>
                    <w:t> </w:t>
                  </w:r>
                  <w:r>
                    <w:rPr>
                      <w:rFonts w:ascii="新細明體" w:eastAsia="新細明體" w:hint="eastAsia"/>
                      <w:color w:val="565454"/>
                      <w:w w:val="100"/>
                      <w:position w:val="1"/>
                      <w:sz w:val="25"/>
                    </w:rPr>
                    <w:t>病</w:t>
                  </w:r>
                  <w:r>
                    <w:rPr>
                      <w:rFonts w:ascii="新細明體" w:eastAsia="新細明體" w:hint="eastAsia"/>
                      <w:color w:val="565454"/>
                      <w:position w:val="1"/>
                      <w:sz w:val="25"/>
                    </w:rPr>
                    <w:t> </w:t>
                  </w:r>
                  <w:r>
                    <w:rPr>
                      <w:rFonts w:ascii="新細明體" w:eastAsia="新細明體" w:hint="eastAsia"/>
                      <w:color w:val="565454"/>
                      <w:w w:val="100"/>
                      <w:position w:val="1"/>
                      <w:sz w:val="25"/>
                    </w:rPr>
                    <w:t>個</w:t>
                  </w:r>
                  <w:r>
                    <w:rPr>
                      <w:rFonts w:ascii="新細明體" w:eastAsia="新細明體" w:hint="eastAsia"/>
                      <w:color w:val="565454"/>
                      <w:position w:val="1"/>
                      <w:sz w:val="25"/>
                    </w:rPr>
                    <w:t> </w:t>
                  </w:r>
                  <w:r>
                    <w:rPr>
                      <w:rFonts w:ascii="新細明體" w:eastAsia="新細明體" w:hint="eastAsia"/>
                      <w:color w:val="565454"/>
                      <w:w w:val="100"/>
                      <w:sz w:val="25"/>
                    </w:rPr>
                    <w:t>案</w:t>
                  </w:r>
                  <w:r>
                    <w:rPr>
                      <w:rFonts w:ascii="新細明體" w:eastAsia="新細明體" w:hint="eastAsia"/>
                      <w:color w:val="565454"/>
                      <w:sz w:val="25"/>
                    </w:rPr>
                    <w:t> </w:t>
                  </w:r>
                  <w:r>
                    <w:rPr>
                      <w:rFonts w:ascii="新細明體" w:eastAsia="新細明體" w:hint="eastAsia"/>
                      <w:color w:val="565454"/>
                      <w:w w:val="100"/>
                      <w:position w:val="1"/>
                      <w:sz w:val="25"/>
                    </w:rPr>
                    <w:t>管</w:t>
                  </w:r>
                  <w:r>
                    <w:rPr>
                      <w:rFonts w:ascii="新細明體" w:eastAsia="新細明體" w:hint="eastAsia"/>
                      <w:color w:val="565454"/>
                      <w:position w:val="1"/>
                      <w:sz w:val="25"/>
                    </w:rPr>
                    <w:t> </w:t>
                  </w:r>
                  <w:r>
                    <w:rPr>
                      <w:rFonts w:ascii="新細明體" w:eastAsia="新細明體" w:hint="eastAsia"/>
                      <w:color w:val="565454"/>
                      <w:w w:val="100"/>
                      <w:position w:val="1"/>
                      <w:sz w:val="25"/>
                    </w:rPr>
                    <w:t>理</w:t>
                  </w:r>
                  <w:r>
                    <w:rPr>
                      <w:rFonts w:ascii="新細明體" w:eastAsia="新細明體" w:hint="eastAsia"/>
                      <w:color w:val="565454"/>
                      <w:position w:val="1"/>
                      <w:sz w:val="25"/>
                    </w:rPr>
                    <w:t> </w:t>
                  </w:r>
                  <w:r>
                    <w:rPr>
                      <w:rFonts w:ascii="新細明體" w:eastAsia="新細明體" w:hint="eastAsia"/>
                      <w:color w:val="565454"/>
                      <w:spacing w:val="-3"/>
                      <w:w w:val="100"/>
                      <w:position w:val="6"/>
                      <w:sz w:val="26"/>
                    </w:rPr>
                    <w:t>(</w:t>
                  </w:r>
                  <w:r>
                    <w:rPr>
                      <w:rFonts w:ascii="新細明體" w:eastAsia="新細明體" w:hint="eastAsia"/>
                      <w:color w:val="565454"/>
                      <w:w w:val="100"/>
                      <w:sz w:val="26"/>
                    </w:rPr>
                    <w:t>附</w:t>
                  </w:r>
                  <w:r>
                    <w:rPr>
                      <w:rFonts w:ascii="新細明體" w:eastAsia="新細明體" w:hint="eastAsia"/>
                      <w:color w:val="565454"/>
                      <w:sz w:val="26"/>
                    </w:rPr>
                    <w:t> </w:t>
                  </w:r>
                  <w:r>
                    <w:rPr>
                      <w:rFonts w:ascii="新細明體" w:eastAsia="新細明體" w:hint="eastAsia"/>
                      <w:color w:val="565454"/>
                      <w:spacing w:val="-66"/>
                      <w:w w:val="100"/>
                      <w:sz w:val="26"/>
                    </w:rPr>
                    <w:t>錄</w:t>
                  </w:r>
                  <w:r>
                    <w:rPr>
                      <w:rFonts w:ascii="新細明體" w:eastAsia="新細明體" w:hint="eastAsia"/>
                      <w:color w:val="565454"/>
                      <w:w w:val="100"/>
                      <w:position w:val="5"/>
                      <w:sz w:val="26"/>
                    </w:rPr>
                    <w:t>)</w:t>
                  </w:r>
                </w:p>
              </w:txbxContent>
            </v:textbox>
            <w10:wrap type="none"/>
          </v:shape>
        </w:pict>
      </w:r>
      <w:r>
        <w:rPr>
          <w:rFonts w:ascii="新細明體" w:eastAsia="新細明體" w:hint="eastAsia"/>
          <w:color w:val="565454"/>
          <w:spacing w:val="-81"/>
          <w:sz w:val="14"/>
        </w:rPr>
        <w:t>否</w:t>
      </w:r>
      <w:r>
        <w:rPr>
          <w:rFonts w:ascii="Arial" w:eastAsia="Arial"/>
          <w:color w:val="646467"/>
          <w:sz w:val="17"/>
        </w:rPr>
        <w:t>7</w:t>
      </w:r>
    </w:p>
    <w:p>
      <w:pPr>
        <w:pStyle w:val="BodyText"/>
        <w:rPr>
          <w:rFonts w:ascii="Arial"/>
          <w:sz w:val="20"/>
        </w:rPr>
      </w:pPr>
    </w:p>
    <w:p>
      <w:pPr>
        <w:pStyle w:val="BodyText"/>
        <w:spacing w:before="9"/>
        <w:rPr>
          <w:rFonts w:ascii="Arial"/>
          <w:sz w:val="24"/>
        </w:rPr>
      </w:pPr>
    </w:p>
    <w:p>
      <w:pPr>
        <w:spacing w:line="254" w:lineRule="auto" w:before="78"/>
        <w:ind w:left="3956" w:right="6885" w:firstLine="103"/>
        <w:jc w:val="left"/>
        <w:rPr>
          <w:rFonts w:ascii="新細明體" w:eastAsia="新細明體" w:hint="eastAsia"/>
          <w:sz w:val="13"/>
        </w:rPr>
      </w:pPr>
      <w:r>
        <w:rPr/>
        <w:pict>
          <v:shape style="position:absolute;margin-left:273.705139pt;margin-top:-8.619984pt;width:8.550pt;height:8.550pt;mso-position-horizontal-relative:page;mso-position-vertical-relative:paragraph;z-index:251995136"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3"/>
                    </w:rPr>
                  </w:pPr>
                  <w:r>
                    <w:rPr>
                      <w:rFonts w:ascii="新細明體" w:eastAsia="新細明體" w:hint="eastAsia"/>
                      <w:color w:val="565454"/>
                      <w:w w:val="100"/>
                      <w:sz w:val="13"/>
                    </w:rPr>
                    <w:t>是</w:t>
                  </w:r>
                </w:p>
              </w:txbxContent>
            </v:textbox>
            <w10:wrap type="none"/>
          </v:shape>
        </w:pict>
      </w:r>
      <w:r>
        <w:rPr/>
        <w:pict>
          <v:shape style="position:absolute;margin-left:228.774399pt;margin-top:100.07692pt;width:6.3pt;height:10.55pt;mso-position-horizontal-relative:page;mso-position-vertical-relative:paragraph;z-index:251996160" type="#_x0000_t202" filled="false" stroked="false">
            <v:textbox inset="0,0,0,0" style="layout-flow:vertical-ideographic">
              <w:txbxContent>
                <w:p>
                  <w:pPr>
                    <w:spacing w:line="132" w:lineRule="auto" w:before="0"/>
                    <w:ind w:left="20" w:right="0" w:firstLine="0"/>
                    <w:jc w:val="left"/>
                    <w:rPr>
                      <w:rFonts w:ascii="新細明體"/>
                      <w:sz w:val="17"/>
                    </w:rPr>
                  </w:pPr>
                  <w:r>
                    <w:rPr>
                      <w:rFonts w:ascii="新細明體"/>
                      <w:color w:val="646467"/>
                      <w:w w:val="100"/>
                      <w:sz w:val="17"/>
                    </w:rPr>
                    <w:t>7</w:t>
                  </w:r>
                </w:p>
              </w:txbxContent>
            </v:textbox>
            <w10:wrap type="none"/>
          </v:shape>
        </w:pict>
      </w:r>
      <w:r>
        <w:rPr/>
        <w:pict>
          <v:shape style="position:absolute;margin-left:225.284729pt;margin-top:73.686813pt;width:9.050pt;height:9.050pt;mso-position-horizontal-relative:page;mso-position-vertical-relative:paragraph;z-index:251998208"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4"/>
                    </w:rPr>
                  </w:pPr>
                  <w:r>
                    <w:rPr>
                      <w:rFonts w:ascii="新細明體" w:eastAsia="新細明體" w:hint="eastAsia"/>
                      <w:color w:val="565454"/>
                      <w:w w:val="100"/>
                      <w:sz w:val="14"/>
                    </w:rPr>
                    <w:t>否</w:t>
                  </w:r>
                </w:p>
              </w:txbxContent>
            </v:textbox>
            <w10:wrap type="none"/>
          </v:shape>
        </w:pict>
      </w:r>
      <w:r>
        <w:rPr/>
        <w:pict>
          <v:shape style="position:absolute;margin-left:68.987312pt;margin-top:53.178116pt;width:12.7pt;height:31.9pt;mso-position-horizontal-relative:page;mso-position-vertical-relative:paragraph;z-index:25200844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1"/>
                    </w:rPr>
                  </w:pPr>
                  <w:r>
                    <w:rPr>
                      <w:rFonts w:ascii="新細明體" w:eastAsia="新細明體" w:hint="eastAsia"/>
                      <w:color w:val="2B2828"/>
                      <w:w w:val="100"/>
                      <w:sz w:val="21"/>
                    </w:rPr>
                    <w:t>建</w:t>
                  </w:r>
                  <w:r>
                    <w:rPr>
                      <w:rFonts w:ascii="新細明體" w:eastAsia="新細明體" w:hint="eastAsia"/>
                      <w:color w:val="2B2828"/>
                      <w:sz w:val="21"/>
                    </w:rPr>
                    <w:t>   </w:t>
                  </w:r>
                  <w:r>
                    <w:rPr>
                      <w:rFonts w:ascii="新細明體" w:eastAsia="新細明體" w:hint="eastAsia"/>
                      <w:color w:val="2B2828"/>
                      <w:w w:val="100"/>
                      <w:sz w:val="21"/>
                    </w:rPr>
                    <w:t>議</w:t>
                  </w:r>
                </w:p>
              </w:txbxContent>
            </v:textbox>
            <w10:wrap type="none"/>
          </v:shape>
        </w:pict>
      </w:r>
      <w:r>
        <w:rPr/>
        <w:pict>
          <v:shape style="position:absolute;margin-left:69.028404pt;margin-top:91.712814pt;width:12.6pt;height:31.8pt;mso-position-horizontal-relative:page;mso-position-vertical-relative:paragraph;z-index:25200947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1"/>
                    </w:rPr>
                  </w:pPr>
                  <w:r>
                    <w:rPr>
                      <w:rFonts w:ascii="新細明體" w:eastAsia="新細明體" w:hint="eastAsia"/>
                      <w:color w:val="2B2828"/>
                      <w:w w:val="100"/>
                      <w:sz w:val="21"/>
                    </w:rPr>
                    <w:t>程</w:t>
                  </w:r>
                  <w:r>
                    <w:rPr>
                      <w:rFonts w:ascii="新細明體" w:eastAsia="新細明體" w:hint="eastAsia"/>
                      <w:color w:val="2B2828"/>
                      <w:sz w:val="21"/>
                    </w:rPr>
                    <w:t>   </w:t>
                  </w:r>
                  <w:r>
                    <w:rPr>
                      <w:rFonts w:ascii="新細明體" w:eastAsia="新細明體" w:hint="eastAsia"/>
                      <w:color w:val="2B2828"/>
                      <w:w w:val="100"/>
                      <w:sz w:val="21"/>
                    </w:rPr>
                    <w:t>序</w:t>
                  </w:r>
                </w:p>
              </w:txbxContent>
            </v:textbox>
            <w10:wrap type="none"/>
          </v:shape>
        </w:pict>
      </w:r>
      <w:r>
        <w:rPr>
          <w:rFonts w:ascii="新細明體" w:eastAsia="新細明體" w:hint="eastAsia"/>
          <w:color w:val="565454"/>
          <w:w w:val="105"/>
          <w:sz w:val="14"/>
        </w:rPr>
        <w:t>有</w:t>
      </w:r>
      <w:r>
        <w:rPr>
          <w:rFonts w:ascii="Arial" w:eastAsia="Arial"/>
          <w:color w:val="2B2828"/>
          <w:w w:val="105"/>
          <w:sz w:val="13"/>
        </w:rPr>
        <w:t>3</w:t>
      </w:r>
      <w:r>
        <w:rPr>
          <w:rFonts w:ascii="新細明體" w:eastAsia="新細明體" w:hint="eastAsia"/>
          <w:color w:val="565454"/>
          <w:w w:val="105"/>
          <w:sz w:val="13"/>
        </w:rPr>
        <w:t>個月內愛滋檢驗結果</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8"/>
        <w:rPr>
          <w:rFonts w:ascii="新細明體"/>
          <w:sz w:val="28"/>
        </w:rPr>
      </w:pPr>
    </w:p>
    <w:p>
      <w:pPr>
        <w:spacing w:after="0"/>
        <w:rPr>
          <w:rFonts w:ascii="新細明體"/>
          <w:sz w:val="28"/>
        </w:rPr>
        <w:sectPr>
          <w:type w:val="continuous"/>
          <w:pgSz w:w="11910" w:h="16840"/>
          <w:pgMar w:top="1460" w:bottom="280" w:left="240" w:right="0"/>
        </w:sectPr>
      </w:pPr>
    </w:p>
    <w:p>
      <w:pPr>
        <w:spacing w:before="74"/>
        <w:ind w:left="4026" w:right="0" w:firstLine="0"/>
        <w:jc w:val="center"/>
        <w:rPr>
          <w:rFonts w:ascii="新細明體" w:eastAsia="新細明體" w:hint="eastAsia"/>
          <w:sz w:val="13"/>
        </w:rPr>
      </w:pPr>
      <w:r>
        <w:rPr/>
        <w:pict>
          <v:shape style="position:absolute;margin-left:228.774399pt;margin-top:-92.921707pt;width:6.3pt;height:88.45pt;mso-position-horizontal-relative:page;mso-position-vertical-relative:paragraph;z-index:251997184" type="#_x0000_t202" filled="false" stroked="false">
            <v:textbox inset="0,0,0,0" style="layout-flow:vertical-ideographic">
              <w:txbxContent>
                <w:p>
                  <w:pPr>
                    <w:tabs>
                      <w:tab w:pos="912" w:val="left" w:leader="none"/>
                      <w:tab w:pos="1748" w:val="left" w:leader="none"/>
                    </w:tabs>
                    <w:spacing w:line="132" w:lineRule="auto" w:before="0"/>
                    <w:ind w:left="20" w:right="0" w:firstLine="0"/>
                    <w:jc w:val="left"/>
                    <w:rPr>
                      <w:rFonts w:ascii="新細明體"/>
                      <w:sz w:val="17"/>
                    </w:rPr>
                  </w:pPr>
                  <w:r>
                    <w:rPr>
                      <w:rFonts w:ascii="新細明體"/>
                      <w:color w:val="646467"/>
                      <w:w w:val="100"/>
                      <w:sz w:val="17"/>
                      <w:u w:val="single" w:color="636466"/>
                    </w:rPr>
                    <w:t> </w:t>
                  </w:r>
                  <w:r>
                    <w:rPr>
                      <w:rFonts w:ascii="新細明體"/>
                      <w:color w:val="646467"/>
                      <w:sz w:val="17"/>
                      <w:u w:val="single" w:color="636466"/>
                    </w:rPr>
                    <w:tab/>
                  </w:r>
                  <w:r>
                    <w:rPr>
                      <w:rFonts w:ascii="新細明體"/>
                      <w:color w:val="646467"/>
                      <w:spacing w:val="-2"/>
                      <w:sz w:val="17"/>
                    </w:rPr>
                    <w:t> </w:t>
                  </w:r>
                  <w:r>
                    <w:rPr>
                      <w:rFonts w:ascii="新細明體"/>
                      <w:color w:val="646467"/>
                      <w:w w:val="100"/>
                      <w:sz w:val="17"/>
                      <w:u w:val="single" w:color="636466"/>
                    </w:rPr>
                    <w:t> </w:t>
                  </w:r>
                  <w:r>
                    <w:rPr>
                      <w:rFonts w:ascii="新細明體"/>
                      <w:color w:val="646467"/>
                      <w:sz w:val="17"/>
                      <w:u w:val="single" w:color="636466"/>
                    </w:rPr>
                    <w:tab/>
                  </w:r>
                </w:p>
              </w:txbxContent>
            </v:textbox>
            <w10:wrap type="none"/>
          </v:shape>
        </w:pict>
      </w:r>
      <w:r>
        <w:rPr>
          <w:rFonts w:ascii="新細明體" w:eastAsia="新細明體" w:hint="eastAsia"/>
          <w:color w:val="565454"/>
          <w:w w:val="105"/>
          <w:sz w:val="13"/>
        </w:rPr>
        <w:t>個管師維護</w:t>
      </w:r>
    </w:p>
    <w:p>
      <w:pPr>
        <w:spacing w:before="25"/>
        <w:ind w:left="4019" w:right="0" w:firstLine="0"/>
        <w:jc w:val="center"/>
        <w:rPr>
          <w:rFonts w:ascii="新細明體" w:eastAsia="新細明體" w:hint="eastAsia"/>
          <w:sz w:val="13"/>
        </w:rPr>
      </w:pPr>
      <w:r>
        <w:rPr>
          <w:rFonts w:ascii="Arial" w:eastAsia="Arial"/>
          <w:color w:val="2B2828"/>
          <w:sz w:val="13"/>
        </w:rPr>
        <w:t>TB</w:t>
      </w:r>
      <w:r>
        <w:rPr>
          <w:rFonts w:ascii="新細明體" w:eastAsia="新細明體" w:hint="eastAsia"/>
          <w:color w:val="565454"/>
          <w:sz w:val="13"/>
        </w:rPr>
        <w:t>系統</w:t>
      </w:r>
    </w:p>
    <w:p>
      <w:pPr>
        <w:spacing w:before="74"/>
        <w:ind w:left="3923" w:right="1864" w:firstLine="0"/>
        <w:jc w:val="center"/>
        <w:rPr>
          <w:rFonts w:ascii="新細明體" w:eastAsia="新細明體" w:hint="eastAsia"/>
          <w:sz w:val="13"/>
        </w:rPr>
      </w:pPr>
      <w:r>
        <w:rPr/>
        <w:br w:type="column"/>
      </w:r>
      <w:r>
        <w:rPr>
          <w:rFonts w:ascii="新細明體" w:eastAsia="新細明體" w:hint="eastAsia"/>
          <w:color w:val="565454"/>
          <w:w w:val="105"/>
          <w:sz w:val="13"/>
        </w:rPr>
        <w:t>公衛管理人員維護</w:t>
      </w:r>
    </w:p>
    <w:p>
      <w:pPr>
        <w:spacing w:before="20"/>
        <w:ind w:left="3919" w:right="1864" w:firstLine="0"/>
        <w:jc w:val="center"/>
        <w:rPr>
          <w:rFonts w:ascii="新細明體" w:eastAsia="新細明體" w:hint="eastAsia"/>
          <w:sz w:val="13"/>
        </w:rPr>
      </w:pPr>
      <w:r>
        <w:rPr>
          <w:rFonts w:ascii="Arial" w:eastAsia="Arial"/>
          <w:color w:val="2B2828"/>
          <w:sz w:val="13"/>
        </w:rPr>
        <w:t>TB</w:t>
      </w:r>
      <w:r>
        <w:rPr>
          <w:rFonts w:ascii="新細明體" w:eastAsia="新細明體" w:hint="eastAsia"/>
          <w:color w:val="444142"/>
          <w:sz w:val="13"/>
        </w:rPr>
        <w:t>系統</w:t>
      </w:r>
    </w:p>
    <w:p>
      <w:pPr>
        <w:spacing w:after="0"/>
        <w:jc w:val="center"/>
        <w:rPr>
          <w:rFonts w:ascii="新細明體" w:eastAsia="新細明體" w:hint="eastAsia"/>
          <w:sz w:val="13"/>
        </w:rPr>
        <w:sectPr>
          <w:type w:val="continuous"/>
          <w:pgSz w:w="11910" w:h="16840"/>
          <w:pgMar w:top="1460" w:bottom="280" w:left="240" w:right="0"/>
          <w:cols w:num="2" w:equalWidth="0">
            <w:col w:w="4710" w:space="40"/>
            <w:col w:w="6920"/>
          </w:cols>
        </w:sectPr>
      </w:pPr>
    </w:p>
    <w:p>
      <w:pPr>
        <w:pStyle w:val="BodyText"/>
        <w:rPr>
          <w:rFonts w:ascii="新細明體"/>
          <w:sz w:val="20"/>
        </w:rPr>
      </w:pPr>
    </w:p>
    <w:p>
      <w:pPr>
        <w:spacing w:after="0"/>
        <w:rPr>
          <w:rFonts w:ascii="新細明體"/>
          <w:sz w:val="20"/>
        </w:rPr>
        <w:sectPr>
          <w:type w:val="continuous"/>
          <w:pgSz w:w="11910" w:h="16840"/>
          <w:pgMar w:top="1460" w:bottom="280" w:left="240" w:right="0"/>
        </w:sectPr>
      </w:pPr>
    </w:p>
    <w:p>
      <w:pPr>
        <w:pStyle w:val="BodyText"/>
        <w:spacing w:before="4"/>
        <w:rPr>
          <w:rFonts w:ascii="新細明體"/>
          <w:sz w:val="20"/>
        </w:rPr>
      </w:pPr>
    </w:p>
    <w:p>
      <w:pPr>
        <w:spacing w:before="0"/>
        <w:ind w:left="0" w:right="0" w:firstLine="0"/>
        <w:jc w:val="right"/>
        <w:rPr>
          <w:rFonts w:ascii="Arial"/>
          <w:sz w:val="19"/>
        </w:rPr>
      </w:pPr>
      <w:r>
        <w:rPr>
          <w:rFonts w:ascii="Arial"/>
          <w:color w:val="2B2828"/>
          <w:spacing w:val="-1"/>
          <w:w w:val="105"/>
          <w:sz w:val="19"/>
        </w:rPr>
        <w:t>(1)</w:t>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
        <w:rPr>
          <w:rFonts w:ascii="Arial"/>
          <w:sz w:val="26"/>
        </w:rPr>
      </w:pPr>
    </w:p>
    <w:p>
      <w:pPr>
        <w:spacing w:before="0"/>
        <w:ind w:left="0" w:right="0" w:firstLine="0"/>
        <w:jc w:val="right"/>
        <w:rPr>
          <w:rFonts w:ascii="Arial"/>
          <w:sz w:val="19"/>
        </w:rPr>
      </w:pPr>
      <w:r>
        <w:rPr/>
        <w:pict>
          <v:shape style="position:absolute;margin-left:68.992416pt;margin-top:-5.939909pt;width:12.6pt;height:70.75pt;mso-position-horizontal-relative:page;mso-position-vertical-relative:paragraph;z-index:25201049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1"/>
                    </w:rPr>
                  </w:pPr>
                  <w:r>
                    <w:rPr>
                      <w:rFonts w:ascii="新細明體" w:eastAsia="新細明體" w:hint="eastAsia"/>
                      <w:color w:val="2B2828"/>
                      <w:w w:val="100"/>
                      <w:sz w:val="21"/>
                    </w:rPr>
                    <w:t>注</w:t>
                  </w:r>
                  <w:r>
                    <w:rPr>
                      <w:rFonts w:ascii="新細明體" w:eastAsia="新細明體" w:hint="eastAsia"/>
                      <w:color w:val="2B2828"/>
                      <w:sz w:val="21"/>
                    </w:rPr>
                    <w:t>   </w:t>
                  </w:r>
                  <w:r>
                    <w:rPr>
                      <w:rFonts w:ascii="新細明體" w:eastAsia="新細明體" w:hint="eastAsia"/>
                      <w:color w:val="2B2828"/>
                      <w:w w:val="100"/>
                      <w:sz w:val="21"/>
                    </w:rPr>
                    <w:t>意</w:t>
                  </w:r>
                  <w:r>
                    <w:rPr>
                      <w:rFonts w:ascii="新細明體" w:eastAsia="新細明體" w:hint="eastAsia"/>
                      <w:color w:val="2B2828"/>
                      <w:sz w:val="21"/>
                    </w:rPr>
                    <w:t>   </w:t>
                  </w:r>
                  <w:r>
                    <w:rPr>
                      <w:rFonts w:ascii="新細明體" w:eastAsia="新細明體" w:hint="eastAsia"/>
                      <w:color w:val="2B2828"/>
                      <w:w w:val="100"/>
                      <w:sz w:val="21"/>
                    </w:rPr>
                    <w:t>事</w:t>
                  </w:r>
                  <w:r>
                    <w:rPr>
                      <w:rFonts w:ascii="新細明體" w:eastAsia="新細明體" w:hint="eastAsia"/>
                      <w:color w:val="2B2828"/>
                      <w:sz w:val="21"/>
                    </w:rPr>
                    <w:t>   </w:t>
                  </w:r>
                  <w:r>
                    <w:rPr>
                      <w:rFonts w:ascii="新細明體" w:eastAsia="新細明體" w:hint="eastAsia"/>
                      <w:color w:val="2B2828"/>
                      <w:w w:val="100"/>
                      <w:sz w:val="21"/>
                    </w:rPr>
                    <w:t>頊</w:t>
                  </w:r>
                </w:p>
              </w:txbxContent>
            </v:textbox>
            <w10:wrap type="none"/>
          </v:shape>
        </w:pict>
      </w:r>
      <w:r>
        <w:rPr>
          <w:rFonts w:ascii="Arial"/>
          <w:color w:val="2B2828"/>
          <w:spacing w:val="-1"/>
          <w:w w:val="105"/>
          <w:sz w:val="19"/>
        </w:rPr>
        <w:t>(2)</w:t>
      </w:r>
    </w:p>
    <w:p>
      <w:pPr>
        <w:pStyle w:val="BodyText"/>
        <w:rPr>
          <w:rFonts w:ascii="Arial"/>
          <w:sz w:val="20"/>
        </w:rPr>
      </w:pPr>
    </w:p>
    <w:p>
      <w:pPr>
        <w:pStyle w:val="BodyText"/>
        <w:rPr>
          <w:rFonts w:ascii="Arial"/>
          <w:sz w:val="20"/>
        </w:rPr>
      </w:pPr>
    </w:p>
    <w:p>
      <w:pPr>
        <w:pStyle w:val="BodyText"/>
        <w:spacing w:before="2"/>
        <w:rPr>
          <w:rFonts w:ascii="Arial"/>
          <w:sz w:val="19"/>
        </w:rPr>
      </w:pPr>
    </w:p>
    <w:p>
      <w:pPr>
        <w:spacing w:before="0"/>
        <w:ind w:left="0" w:right="0" w:firstLine="0"/>
        <w:jc w:val="right"/>
        <w:rPr>
          <w:rFonts w:ascii="Arial"/>
          <w:sz w:val="19"/>
        </w:rPr>
      </w:pPr>
      <w:r>
        <w:rPr>
          <w:rFonts w:ascii="Arial"/>
          <w:color w:val="2B2828"/>
          <w:spacing w:val="-1"/>
          <w:w w:val="105"/>
          <w:sz w:val="19"/>
        </w:rPr>
        <w:t>(3)</w:t>
      </w:r>
    </w:p>
    <w:p>
      <w:pPr>
        <w:pStyle w:val="BodyText"/>
        <w:spacing w:before="8"/>
        <w:rPr>
          <w:rFonts w:ascii="Arial"/>
          <w:sz w:val="22"/>
        </w:rPr>
      </w:pPr>
      <w:r>
        <w:rPr/>
        <w:br w:type="column"/>
      </w:r>
      <w:r>
        <w:rPr>
          <w:rFonts w:ascii="Arial"/>
          <w:sz w:val="22"/>
        </w:rPr>
      </w:r>
    </w:p>
    <w:p>
      <w:pPr>
        <w:spacing w:line="235" w:lineRule="auto" w:before="0"/>
        <w:ind w:left="172" w:right="20" w:firstLine="2"/>
        <w:jc w:val="left"/>
        <w:rPr>
          <w:rFonts w:ascii="新細明體" w:eastAsia="新細明體" w:hint="eastAsia"/>
          <w:sz w:val="19"/>
        </w:rPr>
      </w:pPr>
      <w:r>
        <w:rPr>
          <w:rFonts w:ascii="新細明體" w:eastAsia="新細明體" w:hint="eastAsia"/>
          <w:color w:val="2B2828"/>
          <w:w w:val="110"/>
          <w:sz w:val="19"/>
        </w:rPr>
        <w:t>結核病診療醫師對於所有通報結核病個  </w:t>
      </w:r>
      <w:r>
        <w:rPr>
          <w:rFonts w:ascii="新細明體" w:eastAsia="新細明體" w:hint="eastAsia"/>
          <w:color w:val="2B2828"/>
          <w:spacing w:val="3"/>
          <w:w w:val="105"/>
          <w:sz w:val="19"/>
        </w:rPr>
        <w:t>案，應於 </w:t>
      </w:r>
      <w:r>
        <w:rPr>
          <w:rFonts w:ascii="Times New Roman" w:eastAsia="Times New Roman"/>
          <w:color w:val="2B2828"/>
          <w:w w:val="105"/>
          <w:sz w:val="23"/>
        </w:rPr>
        <w:t>1</w:t>
      </w:r>
      <w:r>
        <w:rPr>
          <w:rFonts w:ascii="Times New Roman" w:eastAsia="Times New Roman"/>
          <w:color w:val="2B2828"/>
          <w:spacing w:val="-6"/>
          <w:w w:val="105"/>
          <w:sz w:val="23"/>
        </w:rPr>
        <w:t> </w:t>
      </w:r>
      <w:r>
        <w:rPr>
          <w:rFonts w:ascii="新細明體" w:eastAsia="新細明體" w:hint="eastAsia"/>
          <w:color w:val="2B2828"/>
          <w:spacing w:val="12"/>
          <w:w w:val="105"/>
          <w:sz w:val="19"/>
        </w:rPr>
        <w:t>個月內進行愛</w:t>
      </w:r>
      <w:r>
        <w:rPr>
          <w:rFonts w:ascii="新細明體" w:eastAsia="新細明體" w:hint="eastAsia"/>
          <w:color w:val="444142"/>
          <w:spacing w:val="18"/>
          <w:w w:val="105"/>
          <w:sz w:val="19"/>
        </w:rPr>
        <w:t>滋</w:t>
      </w:r>
      <w:r>
        <w:rPr>
          <w:rFonts w:ascii="新細明體" w:eastAsia="新細明體" w:hint="eastAsia"/>
          <w:color w:val="2B2828"/>
          <w:spacing w:val="2"/>
          <w:w w:val="105"/>
          <w:sz w:val="19"/>
        </w:rPr>
        <w:t>檢驗，瞭 解個</w:t>
      </w:r>
    </w:p>
    <w:p>
      <w:pPr>
        <w:spacing w:line="273" w:lineRule="auto" w:before="71"/>
        <w:ind w:left="177" w:right="233" w:hanging="5"/>
        <w:jc w:val="left"/>
        <w:rPr>
          <w:rFonts w:ascii="新細明體" w:eastAsia="新細明體" w:hint="eastAsia"/>
          <w:sz w:val="19"/>
        </w:rPr>
      </w:pPr>
      <w:r>
        <w:rPr>
          <w:rFonts w:ascii="新細明體" w:eastAsia="新細明體" w:hint="eastAsia"/>
          <w:color w:val="2B2828"/>
          <w:w w:val="105"/>
          <w:sz w:val="19"/>
        </w:rPr>
        <w:t>案愛滋感染狀況</w:t>
      </w:r>
      <w:r>
        <w:rPr>
          <w:rFonts w:ascii="新細明體" w:eastAsia="新細明體" w:hint="eastAsia"/>
          <w:color w:val="444142"/>
          <w:w w:val="105"/>
          <w:sz w:val="19"/>
        </w:rPr>
        <w:t>， </w:t>
      </w:r>
      <w:r>
        <w:rPr>
          <w:rFonts w:ascii="新細明體" w:eastAsia="新細明體" w:hint="eastAsia"/>
          <w:color w:val="2B2828"/>
          <w:w w:val="105"/>
          <w:sz w:val="19"/>
        </w:rPr>
        <w:t>以作為治療照護之參考</w:t>
      </w:r>
      <w:r>
        <w:rPr>
          <w:rFonts w:ascii="新細明體" w:eastAsia="新細明體" w:hint="eastAsia"/>
          <w:color w:val="444142"/>
          <w:w w:val="105"/>
          <w:sz w:val="19"/>
        </w:rPr>
        <w:t>。</w:t>
      </w:r>
    </w:p>
    <w:p>
      <w:pPr>
        <w:spacing w:line="256" w:lineRule="exact" w:before="0"/>
        <w:ind w:left="167" w:right="0" w:firstLine="0"/>
        <w:jc w:val="left"/>
        <w:rPr>
          <w:rFonts w:ascii="新細明體" w:eastAsia="新細明體" w:hint="eastAsia"/>
          <w:sz w:val="19"/>
        </w:rPr>
      </w:pPr>
      <w:r>
        <w:rPr>
          <w:rFonts w:ascii="Arial" w:eastAsia="Arial"/>
          <w:color w:val="2B2828"/>
          <w:sz w:val="22"/>
        </w:rPr>
        <w:t>TB </w:t>
      </w:r>
      <w:r>
        <w:rPr>
          <w:rFonts w:ascii="新細明體" w:eastAsia="新細明體" w:hint="eastAsia"/>
          <w:color w:val="2B2828"/>
          <w:sz w:val="19"/>
        </w:rPr>
        <w:t>個管師知悉 </w:t>
      </w:r>
      <w:r>
        <w:rPr>
          <w:rFonts w:ascii="Arial" w:eastAsia="Arial"/>
          <w:color w:val="2B2828"/>
          <w:sz w:val="22"/>
        </w:rPr>
        <w:t>HIV </w:t>
      </w:r>
      <w:r>
        <w:rPr>
          <w:rFonts w:ascii="新細明體" w:eastAsia="新細明體" w:hint="eastAsia"/>
          <w:color w:val="2B2828"/>
          <w:sz w:val="19"/>
        </w:rPr>
        <w:t>檢驗資訊 應儘速鍵入</w:t>
      </w:r>
    </w:p>
    <w:p>
      <w:pPr>
        <w:spacing w:line="278" w:lineRule="auto" w:before="7"/>
        <w:ind w:left="175" w:right="0" w:hanging="8"/>
        <w:jc w:val="left"/>
        <w:rPr>
          <w:rFonts w:ascii="新細明體" w:eastAsia="新細明體" w:hint="eastAsia"/>
          <w:sz w:val="19"/>
        </w:rPr>
      </w:pPr>
      <w:r>
        <w:rPr>
          <w:rFonts w:ascii="Arial" w:eastAsia="Arial"/>
          <w:color w:val="2B2828"/>
          <w:w w:val="105"/>
          <w:sz w:val="22"/>
        </w:rPr>
        <w:t>TB</w:t>
      </w:r>
      <w:r>
        <w:rPr>
          <w:rFonts w:ascii="Arial" w:eastAsia="Arial"/>
          <w:color w:val="2B2828"/>
          <w:spacing w:val="-20"/>
          <w:w w:val="105"/>
          <w:sz w:val="22"/>
        </w:rPr>
        <w:t> </w:t>
      </w:r>
      <w:r>
        <w:rPr>
          <w:rFonts w:ascii="新細明體" w:eastAsia="新細明體" w:hint="eastAsia"/>
          <w:color w:val="2B2828"/>
          <w:spacing w:val="17"/>
          <w:w w:val="105"/>
          <w:sz w:val="19"/>
        </w:rPr>
        <w:t>系統</w:t>
      </w:r>
      <w:r>
        <w:rPr>
          <w:rFonts w:ascii="新細明體" w:eastAsia="新細明體" w:hint="eastAsia"/>
          <w:color w:val="444142"/>
          <w:spacing w:val="-18"/>
          <w:w w:val="105"/>
          <w:sz w:val="19"/>
        </w:rPr>
        <w:t>， </w:t>
      </w:r>
      <w:r>
        <w:rPr>
          <w:rFonts w:ascii="新細明體" w:eastAsia="新細明體" w:hint="eastAsia"/>
          <w:color w:val="2B2828"/>
          <w:spacing w:val="3"/>
          <w:w w:val="105"/>
          <w:sz w:val="19"/>
        </w:rPr>
        <w:t>至遲請於 </w:t>
      </w:r>
      <w:r>
        <w:rPr>
          <w:rFonts w:ascii="Arial" w:eastAsia="Arial"/>
          <w:color w:val="2B2828"/>
          <w:w w:val="105"/>
          <w:sz w:val="22"/>
        </w:rPr>
        <w:t>TB</w:t>
      </w:r>
      <w:r>
        <w:rPr>
          <w:rFonts w:ascii="Arial" w:eastAsia="Arial"/>
          <w:color w:val="2B2828"/>
          <w:spacing w:val="-25"/>
          <w:w w:val="105"/>
          <w:sz w:val="22"/>
        </w:rPr>
        <w:t> </w:t>
      </w:r>
      <w:r>
        <w:rPr>
          <w:rFonts w:ascii="新細明體" w:eastAsia="新細明體" w:hint="eastAsia"/>
          <w:color w:val="2B2828"/>
          <w:w w:val="105"/>
          <w:sz w:val="19"/>
        </w:rPr>
        <w:t>通報後 </w:t>
      </w:r>
      <w:r>
        <w:rPr>
          <w:rFonts w:ascii="Times New Roman" w:eastAsia="Times New Roman"/>
          <w:color w:val="2B2828"/>
          <w:w w:val="105"/>
          <w:sz w:val="23"/>
        </w:rPr>
        <w:t>1</w:t>
      </w:r>
      <w:r>
        <w:rPr>
          <w:rFonts w:ascii="Times New Roman" w:eastAsia="Times New Roman"/>
          <w:color w:val="2B2828"/>
          <w:spacing w:val="-10"/>
          <w:w w:val="105"/>
          <w:sz w:val="23"/>
        </w:rPr>
        <w:t> </w:t>
      </w:r>
      <w:r>
        <w:rPr>
          <w:rFonts w:ascii="新細明體" w:eastAsia="新細明體" w:hint="eastAsia"/>
          <w:color w:val="2B2828"/>
          <w:spacing w:val="4"/>
          <w:w w:val="105"/>
          <w:sz w:val="19"/>
        </w:rPr>
        <w:t>個月內鍵</w:t>
      </w:r>
      <w:r>
        <w:rPr>
          <w:rFonts w:ascii="新細明體" w:eastAsia="新細明體" w:hint="eastAsia"/>
          <w:color w:val="2B2828"/>
          <w:spacing w:val="15"/>
          <w:w w:val="105"/>
          <w:sz w:val="19"/>
        </w:rPr>
        <w:t>入</w:t>
      </w:r>
      <w:r>
        <w:rPr>
          <w:rFonts w:ascii="新細明體" w:eastAsia="新細明體" w:hint="eastAsia"/>
          <w:color w:val="565454"/>
          <w:w w:val="105"/>
          <w:sz w:val="19"/>
        </w:rPr>
        <w:t>。</w:t>
      </w:r>
    </w:p>
    <w:p>
      <w:pPr>
        <w:spacing w:line="255" w:lineRule="exact" w:before="0"/>
        <w:ind w:left="173" w:right="0" w:firstLine="0"/>
        <w:jc w:val="left"/>
        <w:rPr>
          <w:rFonts w:ascii="新細明體" w:eastAsia="新細明體" w:hint="eastAsia"/>
          <w:sz w:val="19"/>
        </w:rPr>
      </w:pPr>
      <w:r>
        <w:rPr>
          <w:rFonts w:ascii="Arial" w:eastAsia="Arial"/>
          <w:color w:val="2B2828"/>
          <w:sz w:val="22"/>
        </w:rPr>
        <w:t>HIV </w:t>
      </w:r>
      <w:r>
        <w:rPr>
          <w:rFonts w:ascii="新細明體" w:eastAsia="新細明體" w:hint="eastAsia"/>
          <w:color w:val="2B2828"/>
          <w:sz w:val="19"/>
        </w:rPr>
        <w:t>檢驗相關資訊包含：已為 </w:t>
      </w:r>
      <w:r>
        <w:rPr>
          <w:rFonts w:ascii="Arial" w:eastAsia="Arial"/>
          <w:color w:val="2B2828"/>
          <w:sz w:val="22"/>
        </w:rPr>
        <w:t>HIV </w:t>
      </w:r>
      <w:r>
        <w:rPr>
          <w:rFonts w:ascii="新細明體" w:eastAsia="新細明體" w:hint="eastAsia"/>
          <w:color w:val="2B2828"/>
          <w:sz w:val="19"/>
        </w:rPr>
        <w:t>陽性</w:t>
      </w:r>
    </w:p>
    <w:p>
      <w:pPr>
        <w:spacing w:line="261" w:lineRule="auto" w:before="21"/>
        <w:ind w:left="174" w:right="37" w:firstLine="2"/>
        <w:jc w:val="both"/>
        <w:rPr>
          <w:rFonts w:ascii="新細明體" w:eastAsia="新細明體" w:hint="eastAsia"/>
          <w:sz w:val="19"/>
        </w:rPr>
      </w:pPr>
      <w:r>
        <w:rPr>
          <w:rFonts w:ascii="新細明體" w:eastAsia="新細明體" w:hint="eastAsia"/>
          <w:color w:val="2B2828"/>
          <w:sz w:val="19"/>
        </w:rPr>
        <w:t>個案</w:t>
      </w:r>
      <w:r>
        <w:rPr>
          <w:rFonts w:ascii="新細明體" w:eastAsia="新細明體" w:hint="eastAsia"/>
          <w:color w:val="444142"/>
          <w:sz w:val="19"/>
        </w:rPr>
        <w:t>、</w:t>
      </w:r>
      <w:r>
        <w:rPr>
          <w:rFonts w:ascii="Arial" w:eastAsia="Arial"/>
          <w:color w:val="2B2828"/>
          <w:sz w:val="22"/>
        </w:rPr>
        <w:t>3 </w:t>
      </w:r>
      <w:r>
        <w:rPr>
          <w:rFonts w:ascii="新細明體" w:eastAsia="新細明體" w:hint="eastAsia"/>
          <w:color w:val="2B2828"/>
          <w:sz w:val="19"/>
        </w:rPr>
        <w:t>個月內 </w:t>
      </w:r>
      <w:r>
        <w:rPr>
          <w:rFonts w:ascii="Arial" w:eastAsia="Arial"/>
          <w:color w:val="2B2828"/>
          <w:sz w:val="22"/>
        </w:rPr>
        <w:t>HIV </w:t>
      </w:r>
      <w:r>
        <w:rPr>
          <w:rFonts w:ascii="新細明體" w:eastAsia="新細明體" w:hint="eastAsia"/>
          <w:color w:val="2B2828"/>
          <w:sz w:val="19"/>
        </w:rPr>
        <w:t>檢驗結果具體事證</w:t>
      </w:r>
      <w:r>
        <w:rPr>
          <w:rFonts w:ascii="新細明體" w:eastAsia="新細明體" w:hint="eastAsia"/>
          <w:color w:val="444142"/>
          <w:sz w:val="19"/>
        </w:rPr>
        <w:t>丶</w:t>
      </w:r>
      <w:r>
        <w:rPr>
          <w:rFonts w:ascii="新細明體" w:eastAsia="新細明體" w:hint="eastAsia"/>
          <w:color w:val="2B2828"/>
          <w:sz w:val="19"/>
        </w:rPr>
        <w:t>預定 </w:t>
      </w:r>
      <w:r>
        <w:rPr>
          <w:rFonts w:ascii="Arial" w:eastAsia="Arial"/>
          <w:color w:val="2B2828"/>
          <w:sz w:val="22"/>
        </w:rPr>
        <w:t>HIV </w:t>
      </w:r>
      <w:r>
        <w:rPr>
          <w:rFonts w:ascii="新細明體" w:eastAsia="新細明體" w:hint="eastAsia"/>
          <w:color w:val="2B2828"/>
          <w:sz w:val="19"/>
        </w:rPr>
        <w:t>檢驗日</w:t>
      </w:r>
      <w:r>
        <w:rPr>
          <w:rFonts w:ascii="新細明體" w:eastAsia="新細明體" w:hint="eastAsia"/>
          <w:color w:val="444142"/>
          <w:sz w:val="19"/>
        </w:rPr>
        <w:t>、</w:t>
      </w:r>
      <w:r>
        <w:rPr>
          <w:rFonts w:ascii="Arial" w:eastAsia="Arial"/>
          <w:color w:val="2B2828"/>
          <w:sz w:val="22"/>
        </w:rPr>
        <w:t>HIV </w:t>
      </w:r>
      <w:r>
        <w:rPr>
          <w:rFonts w:ascii="新細明體" w:eastAsia="新細明體" w:hint="eastAsia"/>
          <w:color w:val="2B2828"/>
          <w:sz w:val="19"/>
        </w:rPr>
        <w:t>抽血檢 驗日</w:t>
      </w:r>
      <w:r>
        <w:rPr>
          <w:rFonts w:ascii="新細明體" w:eastAsia="新細明體" w:hint="eastAsia"/>
          <w:color w:val="444142"/>
          <w:sz w:val="19"/>
        </w:rPr>
        <w:t>、</w:t>
      </w:r>
      <w:r>
        <w:rPr>
          <w:rFonts w:ascii="Arial" w:eastAsia="Arial"/>
          <w:color w:val="2B2828"/>
          <w:sz w:val="22"/>
        </w:rPr>
        <w:t>HIV </w:t>
      </w:r>
      <w:r>
        <w:rPr>
          <w:rFonts w:ascii="新細明體" w:eastAsia="新細明體" w:hint="eastAsia"/>
          <w:color w:val="2B2828"/>
          <w:sz w:val="19"/>
        </w:rPr>
        <w:t>檢驗結果</w:t>
      </w:r>
      <w:r>
        <w:rPr>
          <w:rFonts w:ascii="新細明體" w:eastAsia="新細明體" w:hint="eastAsia"/>
          <w:color w:val="444142"/>
          <w:sz w:val="19"/>
        </w:rPr>
        <w:t>、</w:t>
      </w:r>
      <w:r>
        <w:rPr>
          <w:rFonts w:ascii="Arial" w:eastAsia="Arial"/>
          <w:color w:val="2B2828"/>
          <w:sz w:val="22"/>
        </w:rPr>
        <w:t>TB </w:t>
      </w:r>
      <w:r>
        <w:rPr>
          <w:rFonts w:ascii="新細明體" w:eastAsia="新細明體" w:hint="eastAsia"/>
          <w:color w:val="2B2828"/>
          <w:sz w:val="19"/>
        </w:rPr>
        <w:t>個案考慮中 </w:t>
      </w:r>
      <w:r>
        <w:rPr>
          <w:rFonts w:ascii="新細明體" w:eastAsia="新細明體" w:hint="eastAsia"/>
          <w:color w:val="444142"/>
          <w:sz w:val="19"/>
        </w:rPr>
        <w:t>、</w:t>
      </w:r>
      <w:r>
        <w:rPr>
          <w:rFonts w:ascii="新細明體" w:eastAsia="新細明體" w:hint="eastAsia"/>
          <w:color w:val="2B2828"/>
          <w:sz w:val="19"/>
        </w:rPr>
        <w:t>拒絕</w:t>
      </w:r>
      <w:r>
        <w:rPr>
          <w:rFonts w:ascii="新細明體" w:eastAsia="新細明體" w:hint="eastAsia"/>
          <w:color w:val="444142"/>
          <w:sz w:val="19"/>
        </w:rPr>
        <w:t>、</w:t>
      </w:r>
      <w:r>
        <w:rPr>
          <w:rFonts w:ascii="新細明體" w:eastAsia="新細明體" w:hint="eastAsia"/>
          <w:color w:val="2B2828"/>
          <w:sz w:val="19"/>
        </w:rPr>
        <w:t>死亡</w:t>
      </w:r>
    </w:p>
    <w:p>
      <w:pPr>
        <w:pStyle w:val="BodyText"/>
        <w:spacing w:before="8"/>
        <w:rPr>
          <w:rFonts w:ascii="新細明體"/>
          <w:sz w:val="19"/>
        </w:rPr>
      </w:pPr>
      <w:r>
        <w:rPr/>
        <w:br w:type="column"/>
      </w:r>
      <w:r>
        <w:rPr>
          <w:rFonts w:ascii="新細明體"/>
          <w:sz w:val="19"/>
        </w:rPr>
      </w:r>
    </w:p>
    <w:p>
      <w:pPr>
        <w:spacing w:before="0"/>
        <w:ind w:left="188" w:right="0" w:firstLine="0"/>
        <w:jc w:val="left"/>
        <w:rPr>
          <w:rFonts w:ascii="Arial"/>
          <w:sz w:val="19"/>
        </w:rPr>
      </w:pPr>
      <w:r>
        <w:rPr>
          <w:rFonts w:ascii="Arial"/>
          <w:color w:val="2B2828"/>
          <w:spacing w:val="-1"/>
          <w:w w:val="105"/>
          <w:sz w:val="19"/>
        </w:rPr>
        <w:t>(1)</w:t>
      </w:r>
    </w:p>
    <w:p>
      <w:pPr>
        <w:pStyle w:val="BodyText"/>
        <w:rPr>
          <w:rFonts w:ascii="Arial"/>
          <w:sz w:val="20"/>
        </w:rPr>
      </w:pPr>
    </w:p>
    <w:p>
      <w:pPr>
        <w:pStyle w:val="BodyText"/>
        <w:rPr>
          <w:rFonts w:ascii="Arial"/>
          <w:sz w:val="20"/>
        </w:rPr>
      </w:pPr>
    </w:p>
    <w:p>
      <w:pPr>
        <w:pStyle w:val="BodyText"/>
        <w:spacing w:before="2"/>
        <w:rPr>
          <w:rFonts w:ascii="Arial"/>
          <w:sz w:val="24"/>
        </w:rPr>
      </w:pPr>
    </w:p>
    <w:p>
      <w:pPr>
        <w:spacing w:before="0"/>
        <w:ind w:left="188" w:right="0" w:firstLine="0"/>
        <w:jc w:val="left"/>
        <w:rPr>
          <w:rFonts w:ascii="Arial"/>
          <w:sz w:val="19"/>
        </w:rPr>
      </w:pPr>
      <w:r>
        <w:rPr>
          <w:rFonts w:ascii="Arial"/>
          <w:color w:val="2B2828"/>
          <w:spacing w:val="-1"/>
          <w:w w:val="105"/>
          <w:sz w:val="19"/>
        </w:rPr>
        <w:t>(2)</w:t>
      </w:r>
    </w:p>
    <w:p>
      <w:pPr>
        <w:pStyle w:val="BodyText"/>
        <w:spacing w:before="6"/>
        <w:rPr>
          <w:rFonts w:ascii="Arial"/>
          <w:sz w:val="20"/>
        </w:rPr>
      </w:pPr>
      <w:r>
        <w:rPr/>
        <w:br w:type="column"/>
      </w:r>
      <w:r>
        <w:rPr>
          <w:rFonts w:ascii="Arial"/>
          <w:sz w:val="20"/>
        </w:rPr>
      </w:r>
    </w:p>
    <w:p>
      <w:pPr>
        <w:spacing w:line="259" w:lineRule="auto" w:before="0"/>
        <w:ind w:left="176" w:right="1522" w:hanging="10"/>
        <w:jc w:val="both"/>
        <w:rPr>
          <w:rFonts w:ascii="新細明體" w:eastAsia="新細明體" w:hint="eastAsia"/>
          <w:sz w:val="19"/>
        </w:rPr>
      </w:pPr>
      <w:r>
        <w:rPr>
          <w:rFonts w:ascii="Arial" w:eastAsia="Arial"/>
          <w:color w:val="2B2828"/>
          <w:w w:val="105"/>
          <w:sz w:val="22"/>
        </w:rPr>
        <w:t>TB </w:t>
      </w:r>
      <w:r>
        <w:rPr>
          <w:rFonts w:ascii="新細明體" w:eastAsia="新細明體" w:hint="eastAsia"/>
          <w:color w:val="2B2828"/>
          <w:w w:val="105"/>
          <w:sz w:val="19"/>
        </w:rPr>
        <w:t>公衛管理人員知 悉 </w:t>
      </w:r>
      <w:r>
        <w:rPr>
          <w:rFonts w:ascii="Arial" w:eastAsia="Arial"/>
          <w:color w:val="2B2828"/>
          <w:w w:val="105"/>
          <w:sz w:val="22"/>
        </w:rPr>
        <w:t>HIV </w:t>
      </w:r>
      <w:r>
        <w:rPr>
          <w:rFonts w:ascii="新細明體" w:eastAsia="新細明體" w:hint="eastAsia"/>
          <w:color w:val="2B2828"/>
          <w:w w:val="105"/>
          <w:sz w:val="19"/>
        </w:rPr>
        <w:t>檢驗資訊應儘速鍵入 </w:t>
      </w:r>
      <w:r>
        <w:rPr>
          <w:rFonts w:ascii="Arial" w:eastAsia="Arial"/>
          <w:color w:val="2B2828"/>
          <w:w w:val="105"/>
          <w:sz w:val="22"/>
        </w:rPr>
        <w:t>TB </w:t>
      </w:r>
      <w:r>
        <w:rPr>
          <w:rFonts w:ascii="新細明體" w:eastAsia="新細明體" w:hint="eastAsia"/>
          <w:color w:val="2B2828"/>
          <w:w w:val="105"/>
          <w:sz w:val="19"/>
        </w:rPr>
        <w:t>系統</w:t>
      </w:r>
      <w:r>
        <w:rPr>
          <w:rFonts w:ascii="新細明體" w:eastAsia="新細明體" w:hint="eastAsia"/>
          <w:color w:val="444142"/>
          <w:w w:val="105"/>
          <w:sz w:val="19"/>
        </w:rPr>
        <w:t>，</w:t>
      </w:r>
      <w:r>
        <w:rPr>
          <w:rFonts w:ascii="新細明體" w:eastAsia="新細明體" w:hint="eastAsia"/>
          <w:color w:val="2B2828"/>
          <w:w w:val="105"/>
          <w:sz w:val="19"/>
        </w:rPr>
        <w:t>至迴請於 </w:t>
      </w:r>
      <w:r>
        <w:rPr>
          <w:rFonts w:ascii="Arial" w:eastAsia="Arial"/>
          <w:color w:val="2B2828"/>
          <w:w w:val="105"/>
          <w:sz w:val="22"/>
        </w:rPr>
        <w:t>TB </w:t>
      </w:r>
      <w:r>
        <w:rPr>
          <w:rFonts w:ascii="新細明體" w:eastAsia="新細明體" w:hint="eastAsia"/>
          <w:color w:val="2B2828"/>
          <w:w w:val="105"/>
          <w:sz w:val="19"/>
        </w:rPr>
        <w:t>通報後 </w:t>
      </w:r>
      <w:r>
        <w:rPr>
          <w:rFonts w:ascii="Times New Roman" w:eastAsia="Times New Roman"/>
          <w:color w:val="2B2828"/>
          <w:w w:val="105"/>
          <w:sz w:val="23"/>
        </w:rPr>
        <w:t>3 </w:t>
      </w:r>
      <w:r>
        <w:rPr>
          <w:rFonts w:ascii="新細明體" w:eastAsia="新細明體" w:hint="eastAsia"/>
          <w:color w:val="2B2828"/>
          <w:w w:val="105"/>
          <w:sz w:val="19"/>
        </w:rPr>
        <w:t>個月內鍵入</w:t>
      </w:r>
      <w:r>
        <w:rPr>
          <w:rFonts w:ascii="新細明體" w:eastAsia="新細明體" w:hint="eastAsia"/>
          <w:color w:val="444142"/>
          <w:w w:val="105"/>
          <w:sz w:val="19"/>
        </w:rPr>
        <w:t>。</w:t>
      </w:r>
    </w:p>
    <w:p>
      <w:pPr>
        <w:spacing w:line="290" w:lineRule="auto" w:before="50"/>
        <w:ind w:left="177" w:right="1720" w:hanging="6"/>
        <w:jc w:val="left"/>
        <w:rPr>
          <w:rFonts w:ascii="新細明體" w:eastAsia="新細明體" w:hint="eastAsia"/>
          <w:sz w:val="19"/>
        </w:rPr>
      </w:pPr>
      <w:r>
        <w:rPr>
          <w:rFonts w:ascii="新細明體" w:eastAsia="新細明體" w:hint="eastAsia"/>
          <w:color w:val="2B2828"/>
          <w:sz w:val="19"/>
        </w:rPr>
        <w:t>送驗單位檢驗出愛</w:t>
      </w:r>
      <w:r>
        <w:rPr>
          <w:rFonts w:ascii="新細明體" w:eastAsia="新細明體" w:hint="eastAsia"/>
          <w:color w:val="444142"/>
          <w:sz w:val="19"/>
        </w:rPr>
        <w:t>滋</w:t>
      </w:r>
      <w:r>
        <w:rPr>
          <w:rFonts w:ascii="新細明體" w:eastAsia="新細明體" w:hint="eastAsia"/>
          <w:color w:val="2B2828"/>
          <w:sz w:val="19"/>
        </w:rPr>
        <w:t>確診個案 ，應將</w:t>
      </w:r>
      <w:r>
        <w:rPr>
          <w:rFonts w:ascii="新細明體" w:eastAsia="新細明體" w:hint="eastAsia"/>
          <w:color w:val="2B2828"/>
          <w:w w:val="105"/>
          <w:sz w:val="19"/>
        </w:rPr>
        <w:t>檢驗結果，應告知個案及診療醫師</w:t>
      </w:r>
    </w:p>
    <w:p>
      <w:pPr>
        <w:spacing w:line="257" w:lineRule="exact" w:before="0"/>
        <w:ind w:left="163" w:right="0" w:firstLine="0"/>
        <w:jc w:val="left"/>
        <w:rPr>
          <w:rFonts w:ascii="新細明體" w:eastAsia="新細明體" w:hint="eastAsia"/>
          <w:sz w:val="19"/>
        </w:rPr>
      </w:pPr>
      <w:r>
        <w:rPr>
          <w:rFonts w:ascii="新細明體" w:eastAsia="新細明體" w:hint="eastAsia"/>
          <w:color w:val="2B2828"/>
          <w:sz w:val="19"/>
        </w:rPr>
        <w:t>（</w:t>
      </w:r>
      <w:r>
        <w:rPr>
          <w:rFonts w:ascii="新細明體" w:eastAsia="新細明體" w:hint="eastAsia"/>
          <w:color w:val="2B2828"/>
          <w:spacing w:val="6"/>
          <w:sz w:val="19"/>
        </w:rPr>
        <w:t> 個管師 </w:t>
      </w:r>
      <w:r>
        <w:rPr>
          <w:rFonts w:ascii="新細明體" w:eastAsia="新細明體" w:hint="eastAsia"/>
          <w:color w:val="2B2828"/>
          <w:spacing w:val="-101"/>
          <w:sz w:val="19"/>
        </w:rPr>
        <w:t>）</w:t>
      </w:r>
      <w:r>
        <w:rPr>
          <w:rFonts w:ascii="新細明體" w:eastAsia="新細明體" w:hint="eastAsia"/>
          <w:color w:val="565454"/>
          <w:sz w:val="19"/>
        </w:rPr>
        <w:t>。</w:t>
      </w:r>
    </w:p>
    <w:p>
      <w:pPr>
        <w:spacing w:after="0" w:line="257" w:lineRule="exact"/>
        <w:jc w:val="left"/>
        <w:rPr>
          <w:rFonts w:ascii="新細明體" w:eastAsia="新細明體" w:hint="eastAsia"/>
          <w:sz w:val="19"/>
        </w:rPr>
        <w:sectPr>
          <w:type w:val="continuous"/>
          <w:pgSz w:w="11910" w:h="16840"/>
          <w:pgMar w:top="1460" w:bottom="280" w:left="240" w:right="0"/>
          <w:cols w:num="4" w:equalWidth="0">
            <w:col w:w="1875" w:space="40"/>
            <w:col w:w="4015" w:space="39"/>
            <w:col w:w="435" w:space="40"/>
            <w:col w:w="5226"/>
          </w:cols>
        </w:sectPr>
      </w:pPr>
    </w:p>
    <w:p>
      <w:pPr>
        <w:rPr>
          <w:sz w:val="2"/>
          <w:szCs w:val="2"/>
        </w:rPr>
      </w:pPr>
      <w:r>
        <w:rPr/>
        <w:pict>
          <v:group style="position:absolute;margin-left:0pt;margin-top:184.897003pt;width:44.6pt;height:653.4pt;mso-position-horizontal-relative:page;mso-position-vertical-relative:page;z-index:-306042880"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473;top:16072;width:165;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B2828"/>
                        <w:w w:val="95"/>
                        <w:sz w:val="16"/>
                      </w:rPr>
                      <w:t>68</w:t>
                    </w:r>
                  </w:p>
                </w:txbxContent>
              </v:textbox>
              <w10:wrap type="none"/>
            </v:shape>
            <w10:wrap type="none"/>
          </v:group>
        </w:pict>
      </w:r>
      <w:r>
        <w:rPr/>
        <w:pict>
          <v:group style="position:absolute;margin-left:65.627998pt;margin-top:84.242409pt;width:463.7pt;height:679.35pt;mso-position-horizontal-relative:page;mso-position-vertical-relative:page;z-index:-306041856" coordorigin="1313,1685" coordsize="9274,13587">
            <v:shape style="position:absolute;left:1324;top:1694;width:9253;height:772" coordorigin="1324,1694" coordsize="9253,772" path="m1749,1694l1324,1694,1324,2465,1749,2465,1749,1694m6272,1694l1758,1694,1758,2465,1858,2465,6173,2465,6272,2465,6272,1694m10576,1694l6282,1694,6282,2465,6381,2465,10477,2465,10576,2465,10576,1694e" filled="true" fillcolor="#93b266" stroked="false">
              <v:path arrowok="t"/>
              <v:fill type="solid"/>
            </v:shape>
            <v:line style="position:absolute" from="1313,1689" to="10586,1689" stroked="true" strokeweight=".46259pt" strokecolor="#93b266">
              <v:stroke dashstyle="solid"/>
            </v:line>
            <v:line style="position:absolute" from="1751,1694" to="1751,2465" stroked="true" strokeweight=".4617pt" strokecolor="#93b266">
              <v:stroke dashstyle="solid"/>
            </v:line>
            <v:line style="position:absolute" from="6275,1694" to="6275,2465" stroked="true" strokeweight=".46298pt" strokecolor="#93b266">
              <v:stroke dashstyle="solid"/>
            </v:line>
            <v:line style="position:absolute" from="1313,2470" to="10586,2470" stroked="true" strokeweight=".46198pt" strokecolor="#93b266">
              <v:stroke dashstyle="solid"/>
            </v:line>
            <v:line style="position:absolute" from="1751,2475" to="1751,11558" stroked="true" strokeweight=".4617pt" strokecolor="#93b266">
              <v:stroke dashstyle="solid"/>
            </v:line>
            <v:line style="position:absolute" from="1313,11563" to="10586,11563" stroked="true" strokeweight=".46097pt" strokecolor="#93b266">
              <v:stroke dashstyle="solid"/>
            </v:line>
            <v:line style="position:absolute" from="1317,1685" to="1317,15271" stroked="true" strokeweight=".46251pt" strokecolor="#93b266">
              <v:stroke dashstyle="solid"/>
            </v:line>
            <v:line style="position:absolute" from="1313,15267" to="1747,15267" stroked="true" strokeweight=".46399pt" strokecolor="#93b266">
              <v:stroke dashstyle="solid"/>
            </v:line>
            <v:line style="position:absolute" from="1751,11568" to="1751,15271" stroked="true" strokeweight=".4617pt" strokecolor="#93b266">
              <v:stroke dashstyle="solid"/>
            </v:line>
            <v:line style="position:absolute" from="1756,15267" to="6270,15267" stroked="true" strokeweight=".46399pt" strokecolor="#93b266">
              <v:stroke dashstyle="solid"/>
            </v:line>
            <v:line style="position:absolute" from="6275,11568" to="6275,15271" stroked="true" strokeweight=".46298pt" strokecolor="#93b266">
              <v:stroke dashstyle="solid"/>
            </v:line>
            <v:line style="position:absolute" from="6279,15267" to="10576,15267" stroked="true" strokeweight=".46399pt" strokecolor="#93b266">
              <v:stroke dashstyle="solid"/>
            </v:line>
            <v:line style="position:absolute" from="10581,1685" to="10581,15271" stroked="true" strokeweight=".461pt" strokecolor="#93b266">
              <v:stroke dashstyle="solid"/>
            </v:line>
            <v:shape style="position:absolute;left:3853;top:4912;width:1550;height:1302" coordorigin="3853,4913" coordsize="1550,1302" path="m4628,4913l3853,5563,4628,6214,5403,5563,4628,4913xe" filled="true" fillcolor="#e7e8e8" stroked="false">
              <v:path arrowok="t"/>
              <v:fill type="solid"/>
            </v:shape>
            <v:shape style="position:absolute;left:3828;top:4885;width:1550;height:1303" type="#_x0000_t75" stroked="false">
              <v:imagedata r:id="rId208" o:title=""/>
            </v:shape>
            <v:shape style="position:absolute;left:3826;top:4884;width:1554;height:1305" coordorigin="3826,4884" coordsize="1554,1305" path="m3832,5537l3830,5539,3827,5539,4602,6189,4604,6189,4610,6184,4603,6184,3834,5539,3830,5539,3828,5537,3832,5537xm4610,4889l4603,4889,5374,5537,4603,6184,4610,6184,5379,5539,5380,5537,5379,5535,4610,4889xm4604,4884l4602,4884,3827,5535,3826,5537,3827,5539,3830,5535,3834,5535,4603,4889,4610,4889,4604,4884xm3830,5535l3828,5537,3830,5539,3832,5537,3830,5535xm3834,5535l3830,5535,3832,5537,3834,5535xe" filled="true" fillcolor="#636466" stroked="false">
              <v:path arrowok="t"/>
              <v:fill type="solid"/>
            </v:shape>
            <v:shape style="position:absolute;left:3826;top:7486;width:1579;height:1332" type="#_x0000_t75" stroked="false">
              <v:imagedata r:id="rId209" o:title=""/>
            </v:shape>
            <v:line style="position:absolute" from="4603,6178" to="4603,7399" stroked="true" strokeweight=".871pt" strokecolor="#636466">
              <v:stroke dashstyle="solid"/>
            </v:line>
            <v:shape style="position:absolute;left:5368;top:5527;width:1660;height:3792" coordorigin="5369,5528" coordsize="1660,3792" path="m5565,5528l5373,5528,5369,5532,5369,5542,5373,5546,5554,5546,5554,9313,5555,9315,5558,9318,5561,9319,7025,9319,7028,9315,7028,9305,7025,9301,5572,9301,5572,5534,5571,5532,5567,5529,5565,5528xe" filled="true" fillcolor="#636466" stroked="false">
              <v:path arrowok="t"/>
              <v:fill type="solid"/>
            </v:shape>
            <v:shape style="position:absolute;left:3853;top:10464;width:1550;height:868" coordorigin="3853,10465" coordsize="1550,868" path="m5015,10465l4241,10465,4171,10472,4106,10492,4045,10524,3991,10567,3945,10619,3906,10679,3878,10747,3860,10820,3853,10898,3860,10976,3878,11050,3906,11117,3945,11178,3991,11230,4045,11273,4106,11305,4171,11325,4241,11332,5015,11332,5085,11325,5150,11305,5211,11273,5265,11230,5312,11178,5350,11117,5378,11050,5396,10976,5403,10898,5396,10820,5378,10747,5350,10679,5312,10619,5265,10567,5211,10524,5150,10492,5085,10472,5015,10465xe" filled="true" fillcolor="#e7e8e8" stroked="false">
              <v:path arrowok="t"/>
              <v:fill type="solid"/>
            </v:shape>
            <v:shape style="position:absolute;left:3828;top:10437;width:1550;height:868" type="#_x0000_t75" stroked="false">
              <v:imagedata r:id="rId210" o:title=""/>
            </v:shape>
            <v:shape style="position:absolute;left:3826;top:10435;width:1554;height:873" coordorigin="3826,10436" coordsize="1554,873" path="m4990,10436l4216,10436,4137,10444,4064,10470,3998,10510,3940,10563,3893,10628,3857,10702,3834,10784,3826,10872,3834,10960,3857,11041,3893,11115,3940,11180,3998,11233,4064,11273,4137,11299,4216,11308,4216,11303,4138,11294,4066,11269,4000,11229,3943,11177,3896,11113,3861,11040,3838,10959,3830,10872,3838,10785,3861,10704,3896,10630,3943,10567,4000,10514,4066,10474,4138,10449,4216,10440,5031,10440,4990,10436xm5031,10440l4990,10440,5068,10449,5140,10474,5206,10514,5263,10567,5310,10630,5345,10704,5368,10785,5375,10872,5368,10959,5345,11040,5310,11113,5263,11177,5206,11229,5140,11269,5068,11294,4990,11303,4216,11303,4216,11308,4990,11308,5069,11299,5142,11273,5208,11233,5266,11180,5313,11115,5349,11041,5372,10960,5380,10872,5372,10784,5349,10702,5313,10628,5266,10563,5208,10510,5142,10470,5069,10444,5031,10440xe" filled="true" fillcolor="#636466" stroked="false">
              <v:path arrowok="t"/>
              <v:fill type="solid"/>
            </v:shape>
            <v:shape style="position:absolute;left:4541;top:10307;width:123;height:131" type="#_x0000_t75" stroked="false">
              <v:imagedata r:id="rId211" o:title=""/>
            </v:shape>
            <v:shape style="position:absolute;left:4472;top:9542;width:262;height:130" type="#_x0000_t75" stroked="false">
              <v:imagedata r:id="rId212" o:title=""/>
            </v:shape>
            <v:shape style="position:absolute;left:8721;top:4884;width:1577;height:2600" type="#_x0000_t75" stroked="false">
              <v:imagedata r:id="rId213" o:title=""/>
            </v:shape>
            <v:shape style="position:absolute;left:8718;top:10464;width:1550;height:868" coordorigin="8718,10465" coordsize="1550,868" path="m9880,10465l9105,10465,9036,10472,8970,10492,8910,10524,8856,10567,8809,10619,8771,10679,8742,10747,8724,10820,8718,10898,8724,10976,8742,11050,8771,11117,8809,11178,8856,11230,8910,11273,8970,11305,9036,11325,9105,11332,9880,11332,9950,11325,10015,11305,10076,11273,10130,11230,10176,11178,10214,11117,10243,11050,10261,10976,10267,10898,10261,10820,10243,10747,10214,10679,10176,10619,10130,10567,10076,10524,10015,10492,9950,10472,9880,10465xe" filled="true" fillcolor="#e7e8e8" stroked="false">
              <v:path arrowok="t"/>
              <v:fill type="solid"/>
            </v:shape>
            <v:shape style="position:absolute;left:8692;top:10437;width:1550;height:868" type="#_x0000_t75" stroked="false">
              <v:imagedata r:id="rId214" o:title=""/>
            </v:shape>
            <v:shape style="position:absolute;left:8690;top:10435;width:1554;height:873" coordorigin="8691,10436" coordsize="1554,873" path="m9855,10436l9080,10436,9002,10444,8929,10470,8862,10510,8805,10563,8757,10628,8721,10702,8699,10784,8691,10872,8699,10960,8721,11041,8757,11115,8805,11180,8862,11233,8929,11273,9002,11299,9080,11308,9080,11303,9003,11294,8930,11269,8865,11229,8808,11177,8761,11113,8725,11040,8703,10959,8695,10872,8703,10785,8725,10704,8761,10630,8808,10567,8865,10514,8930,10474,9003,10449,9080,10440,9895,10440,9855,10436xm9895,10440l9855,10440,9932,10449,10005,10474,10070,10514,10127,10567,10174,10630,10210,10704,10232,10785,10240,10872,10232,10959,10210,11040,10174,11113,10127,11177,10070,11229,10005,11269,9932,11294,9855,11303,9080,11303,9080,11308,9855,11308,9933,11299,10007,11273,10073,11233,10130,11180,10178,11115,10214,11041,10236,10960,10244,10872,10236,10784,10214,10702,10178,10628,10130,10563,10073,10510,10007,10470,9933,10444,9895,10440xe" filled="true" fillcolor="#636466" stroked="false">
              <v:path arrowok="t"/>
              <v:fill type="solid"/>
            </v:shape>
            <v:line style="position:absolute" from="9512,8785" to="9512,9515" stroked="true" strokeweight="2.104pt" strokecolor="#636466">
              <v:stroke dashstyle="solid"/>
            </v:line>
            <v:shape style="position:absolute;left:9439;top:10306;width:123;height:132" type="#_x0000_t75" stroked="false">
              <v:imagedata r:id="rId215" o:title=""/>
            </v:shape>
            <v:line style="position:absolute" from="9512,9718" to="9512,10349" stroked="true" strokeweight="2.104pt" strokecolor="#636466">
              <v:stroke dashstyle="solid"/>
            </v:line>
            <v:shape style="position:absolute;left:9451;top:9544;width:122;height:130" type="#_x0000_t75" stroked="false">
              <v:imagedata r:id="rId216" o:title=""/>
            </v:shape>
            <v:shape style="position:absolute;left:2889;top:2620;width:1400;height:1037" coordorigin="2890,2621" coordsize="1400,1037" path="m3504,3655l3125,3655,3064,3648,3006,3628,2952,3596,2902,3552,2896,3547,2890,3541,2936,3586,2995,3625,3058,3649,3125,3657,3504,3657,3504,3655m4285,3091l4280,3000,4265,2914,4242,2833,4211,2759,4172,2694,4165,2684,4158,2675,4151,2666,4190,2732,4221,2806,4245,2887,4259,2973,4264,3065,4259,3156,4244,3243,4221,3324,4189,3399,4150,3465,4105,3521,4054,3567,3998,3602,3938,3623,3875,3631,3100,3631,3053,3626,3007,3614,2963,3594,2921,3567,2968,3604,3017,3630,3070,3647,3125,3653,3504,3653,3505,3649,3509,3646,3517,3646,3520,3649,3521,3653,3900,3653,3947,3646,3977,3641,4001,3631,4050,3609,4115,3557,4172,3489,4211,3423,4242,3350,4265,3269,4280,3182,4285,3091m4289,3091l4285,3009,4273,2930,4254,2856,4228,2787,4196,2724,4159,2668,4116,2621,4123,2628,4129,2635,4178,2699,4215,2764,4246,2837,4268,2917,4282,3002,4287,3091,4282,3183,4267,3269,4244,3350,4212,3424,4174,3490,4129,3546,4078,3592,4022,3626,3963,3648,3900,3655,3521,3655,3521,3657,3900,3657,3963,3650,4023,3628,4079,3594,4130,3548,4176,3491,4214,3425,4246,3351,4270,3270,4284,3183,4289,3091e" filled="true" fillcolor="#e7e8e8" stroked="false">
              <v:path arrowok="t"/>
              <v:fill type="solid"/>
            </v:shape>
            <v:shape style="position:absolute;left:2902;top:2642;width:1386;height:1013" coordorigin="2902,2643" coordsize="1386,1013" path="m4135,2643l4140,2650,4146,2658,4151,2666,4158,2675,4165,2684,4172,2694,4211,2759,4242,2833,4265,2914,4280,3000,4285,3091,4280,3182,4265,3269,4242,3350,4211,3423,4172,3489,4115,3557,4050,3609,3977,3641,3900,3653,3521,3653,3521,3653,3521,3655,3900,3655,3963,3648,4022,3626,4078,3592,4129,3546,4174,3490,4212,3424,4244,3350,4267,3269,4282,3183,4287,3091,4282,3002,4268,2917,4246,2837,4215,2764,4178,2699,4135,2643xm2902,3552l2952,3596,3006,3628,3064,3648,3125,3655,3504,3655,3504,3653,3504,3653,3125,3653,3070,3647,3017,3630,2968,3604,2921,3567,2915,3563,2908,3557,2902,3552xe" filled="true" fillcolor="#dddedf" stroked="false">
              <v:path arrowok="t"/>
              <v:fill type="solid"/>
            </v:shape>
            <v:shape style="position:absolute;left:2715;top:2503;width:1545;height:1124" type="#_x0000_t75" stroked="false">
              <v:imagedata r:id="rId217" o:title=""/>
            </v:shape>
            <v:shape style="position:absolute;left:2549;top:2498;width:2063;height:2299" coordorigin="2549,2498" coordsize="2063,2299" path="m4264,3065l4260,2985,4260,3065,4255,3156,4240,3242,4217,3323,4185,3397,4147,3462,4090,3530,4024,3582,3952,3615,3875,3626,3100,3626,3023,3615,2951,3582,2885,3530,2828,3462,2790,3397,2758,3323,2735,3242,2720,3156,2715,3065,2720,2973,2735,2887,2758,2806,2790,2733,2828,2667,2885,2599,2951,2547,3023,2514,3100,2503,3875,2503,3952,2514,4024,2547,4090,2599,4147,2667,4185,2733,4217,2806,4240,2887,4255,2973,4260,3065,4260,2985,4259,2973,4244,2886,4221,2805,4189,2730,4150,2665,4105,2608,4054,2562,3998,2527,3938,2506,3913,2503,3875,2498,3100,2498,3037,2506,2977,2527,2921,2562,2870,2608,2825,2665,2786,2730,2754,2805,2730,2886,2716,2973,2711,3065,2716,3156,2730,3243,2754,3324,2786,3399,2825,3465,2870,3521,2921,3567,2977,3602,3037,3623,3100,3631,3875,3631,3938,3623,3998,3602,4054,3567,4105,3521,4150,3465,4189,3399,4221,3324,4244,3243,4259,3156,4264,3065m4612,4016l4611,4014,4609,4012,4607,4011,4605,4010,2553,4010,2549,4014,2549,4024,2553,4028,4594,4028,4594,4793,4598,4797,4608,4797,4612,4793,4612,4016e" filled="true" fillcolor="#636466" stroked="false">
              <v:path arrowok="t"/>
              <v:fill type="solid"/>
            </v:shape>
            <v:shape style="position:absolute;left:1781;top:4970;width:1579;height:899" type="#_x0000_t75" stroked="false">
              <v:imagedata r:id="rId218" o:title=""/>
            </v:shape>
            <v:shape style="position:absolute;left:6241;top:7688;width:1610;height:868" coordorigin="6241,7689" coordsize="1610,868" path="m7850,8520l7086,8520,7090,8524,7090,8535,7086,8539,7028,8539,7028,8554,7702,8554,7702,8556,7850,8556,7850,8520xm7850,7689l7702,7689,7702,7691,6241,7691,6241,8554,7011,8554,7011,8527,7012,8525,7014,8523,7015,8521,7017,8520,7850,8520,7850,7689xe" filled="true" fillcolor="#e7e8e8" stroked="false">
              <v:path arrowok="t"/>
              <v:fill type="solid"/>
            </v:shape>
            <v:line style="position:absolute" from="6238,8557" to="7011,8557" stroked="true" strokeweight=".1pt" strokecolor="#e7e8e8">
              <v:stroke dashstyle="solid"/>
            </v:line>
            <v:line style="position:absolute" from="6238,7688" to="6238,8556" stroked="true" strokeweight=".10282pt" strokecolor="#e7e8e8">
              <v:stroke dashstyle="solid"/>
            </v:line>
            <v:line style="position:absolute" from="6238,7687" to="7702,7687" stroked="true" strokeweight=".1pt" strokecolor="#e7e8e8">
              <v:stroke dashstyle="solid"/>
            </v:line>
            <v:line style="position:absolute" from="7028,8557" to="7702,8557" stroked="true" strokeweight=".11801pt" strokecolor="#e7e8e8">
              <v:stroke dashstyle="solid"/>
            </v:line>
            <v:line style="position:absolute" from="6239,8556" to="7011,8556" stroked="true" strokeweight=".1pt" strokecolor="#dddedf">
              <v:stroke dashstyle="solid"/>
            </v:line>
            <v:line style="position:absolute" from="6240,7691" to="6240,8555" stroked="true" strokeweight=".11pt" strokecolor="#dddedf">
              <v:stroke dashstyle="solid"/>
            </v:line>
            <v:line style="position:absolute" from="6239,7690" to="7702,7690" stroked="true" strokeweight=".1pt" strokecolor="#dddedf">
              <v:stroke dashstyle="solid"/>
            </v:line>
            <v:line style="position:absolute" from="7028,8555" to="7702,8555" stroked="true" strokeweight=".11002pt" strokecolor="#dddedf">
              <v:stroke dashstyle="solid"/>
            </v:line>
            <v:shape style="position:absolute;left:6214;top:7661;width:1611;height:869" type="#_x0000_t75" stroked="false">
              <v:imagedata r:id="rId219" o:title=""/>
            </v:shape>
            <v:line style="position:absolute" from="6214,7664" to="6214,8532" stroked="true" strokeweight=".217pt" strokecolor="#636466">
              <v:stroke dashstyle="solid"/>
            </v:line>
            <v:line style="position:absolute" from="6212,7663" to="7827,7663" stroked="true" strokeweight=".1pt" strokecolor="#636466">
              <v:stroke dashstyle="solid"/>
            </v:line>
            <v:shape style="position:absolute;left:6212;top:7660;width:1615;height:870" coordorigin="6213,7661" coordsize="1615,870" path="m6213,7661l7827,7661m6214,8531l7827,8531m6216,8529l7827,8529e" filled="false" stroked="true" strokeweight=".1pt" strokecolor="#636466">
              <v:path arrowok="t"/>
              <v:stroke dashstyle="solid"/>
            </v:shape>
            <v:line style="position:absolute" from="7825,7664" to="7825,8528" stroked="true" strokeweight=".218pt" strokecolor="#636466">
              <v:stroke dashstyle="solid"/>
            </v:line>
            <v:shape style="position:absolute;left:6610;top:8022;width:820;height:132" coordorigin="6610,8023" coordsize="820,132" path="m6637,8101l6629,8101,6629,8142,6628,8145,6627,8145,6625,8146,6613,8146,6616,8153,6618,8153,6619,8153,6626,8153,6629,8153,6633,8152,6634,8150,6635,8148,6636,8147,6636,8146,6620,8146,6613,8146,6636,8146,6637,8101xm6637,8060l6629,8060,6629,8093,6622,8096,6615,8098,6610,8099,6613,8106,6619,8104,6625,8103,6629,8101,6637,8101,6637,8098,6644,8095,6649,8093,6652,8091,6652,8090,6637,8090,6637,8060xm6651,8083l6647,8085,6642,8088,6637,8090,6652,8090,6651,8083xm6653,8052l6611,8052,6611,8060,6653,8060,6653,8052xm6637,8025l6629,8025,6629,8052,6637,8052,6637,8025xm6728,8048l6660,8048,6660,8154,6667,8154,6667,8146,6728,8146,6728,8139,6698,8139,6698,8138,6667,8138,6667,8099,6728,8099,6728,8092,6667,8092,6667,8055,6728,8055,6728,8048xm6728,8146l6721,8146,6721,8154,6728,8154,6728,8146xm6728,8099l6721,8099,6721,8139,6728,8139,6728,8099xm6698,8099l6690,8099,6690,8138,6698,8138,6698,8099xm6698,8055l6690,8055,6690,8092,6698,8092,6698,8055xm6728,8055l6721,8055,6721,8092,6728,8092,6728,8055xm6698,8025l6690,8025,6690,8048,6698,8048,6698,8025xm6859,8046l6764,8046,6764,8143,6750,8143,6750,8150,6872,8150,6872,8143,6771,8143,6771,8053,6859,8053,6859,8046xm6801,8053l6793,8053,6793,8143,6801,8143,6801,8053xm6830,8053l6823,8053,6823,8143,6830,8143,6830,8053xm6859,8053l6852,8053,6852,8143,6872,8143,6872,8143,6859,8143,6859,8053xm6798,8023l6795,8030,6791,8038,6785,8046,6794,8046,6799,8039,6803,8032,6805,8026,6798,8023xm6948,8113l6944,8124,6938,8134,6931,8142,6924,8149,6929,8155,6935,8150,6941,8142,6947,8132,6959,8132,6956,8130,6950,8126,6955,8116,6948,8113xm6987,8113l6983,8124,6978,8134,6972,8143,6967,8149,6967,8150,6972,8154,6977,8150,6981,8143,6986,8134,6997,8134,6997,8133,6989,8128,6991,8124,6992,8120,6994,8115,6987,8113xm6914,8079l6907,8079,6907,8154,6914,8154,6914,8079xm6997,8134l6986,8134,6993,8139,6999,8145,7006,8153,7011,8148,7004,8140,6997,8134xm6959,8132l6947,8132,6950,8134,6955,8138,6963,8146,6968,8141,6962,8135,6959,8132xm6914,8057l6906,8057,6903,8071,6899,8084,6894,8096,6888,8108,6894,8113,6900,8101,6904,8090,6907,8079,6914,8079,6914,8077,6923,8077,6919,8072,6914,8066,6914,8057xm6964,8074l6935,8074,6935,8110,6964,8110,6964,8103,6942,8103,6942,8082,6964,8082,6964,8074xm7003,8074l6975,8074,6975,8110,7003,8110,7003,8103,6981,8103,6981,8082,7003,8082,7003,8074xm6964,8082l6957,8082,6957,8103,6964,8103,6964,8082xm7003,8082l6996,8082,6996,8103,7003,8103,7003,8082xm6923,8077l6914,8077,6917,8081,6921,8086,6926,8094,6931,8088,6925,8079,6923,8077xm6969,8024l6961,8034,6951,8044,6940,8053,6926,8061,6932,8067,6942,8061,6951,8054,6961,8045,6970,8036,6979,8036,6974,8030,6976,8027,6969,8024xm6979,8036l6970,8036,6977,8044,6986,8051,6996,8059,7009,8066,7013,8060,7000,8053,6989,8045,6981,8038,6979,8036xm6989,8057l6950,8057,6950,8064,6989,8064,6989,8057xm6926,8050l6890,8050,6890,8057,6926,8057,6926,8050xm6914,8025l6907,8025,6907,8050,6914,8050,6914,8025xm7130,8113l7126,8124,7121,8134,7116,8143,7110,8150,7116,8155,7121,8149,7125,8142,7129,8135,7139,8135,7132,8128,7134,8123,7135,8120,7137,8116,7130,8113xm7054,8147l7056,8154,7062,8154,7066,8154,7070,8153,7072,8152,7075,8148,7075,8147,7056,8147,7054,8147xm7097,8114l7093,8123,7089,8133,7084,8142,7078,8150,7084,8154,7088,8149,7093,8142,7097,8133,7107,8133,7104,8130,7100,8126,7101,8123,7102,8120,7103,8116,7097,8114xm7139,8135l7129,8135,7135,8140,7140,8146,7146,8154,7151,8149,7146,8143,7140,8136,7139,8135xm7079,8028l7036,8028,7036,8100,7070,8100,7070,8103,7070,8131,7070,8140,7068,8146,7066,8147,7075,8147,7076,8144,7077,8133,7077,8130,7077,8124,7077,8100,7077,8093,7064,8093,7064,8093,7043,8093,7043,8078,7077,8078,7077,8071,7043,8071,7043,8057,7064,8057,7064,8057,7077,8057,7077,8050,7064,8050,7064,8050,7043,8050,7043,8036,7079,8036,7079,8028xm7107,8133l7097,8133,7102,8138,7105,8142,7107,8146,7112,8140,7108,8135,7107,8133xm7033,8108l7033,8120,7032,8122,7031,8133,7031,8134,7029,8143,7035,8144,7037,8134,7039,8121,7039,8108,7033,8108xm7048,8108l7043,8109,7043,8115,7043,8138,7043,8143,7049,8142,7049,8138,7049,8126,7048,8108xm7056,8107l7051,8108,7053,8117,7054,8126,7054,8137,7060,8136,7059,8126,7059,8123,7058,8115,7056,8107xm7064,8105l7059,8107,7061,8117,7063,8124,7063,8125,7063,8130,7068,8128,7066,8117,7065,8109,7064,8105xm7111,8075l7084,8075,7084,8110,7111,8110,7111,8103,7090,8103,7090,8082,7111,8082,7111,8075xm7145,8075l7118,8075,7118,8110,7145,8110,7145,8103,7124,8103,7124,8082,7145,8082,7145,8075xm7111,8082l7104,8082,7104,8103,7111,8103,7111,8082xm7145,8082l7138,8082,7138,8103,7145,8103,7145,8082xm7064,8078l7057,8078,7057,8093,7064,8093,7064,8078xm7064,8057l7057,8057,7057,8071,7077,8071,7077,8071,7064,8071,7064,8057xm7123,8035l7114,8035,7121,8045,7129,8053,7138,8060,7147,8066,7151,8060,7141,8054,7133,8046,7125,8038,7123,8035xm7112,8024l7106,8033,7098,8043,7089,8051,7078,8060,7082,8066,7092,8058,7100,8051,7108,8043,7114,8035,7123,8035,7118,8029,7119,8026,7112,8024xm7132,8057l7095,8057,7095,8065,7132,8065,7132,8057xm7064,8036l7057,8036,7057,8050,7064,8050,7064,8036xm7197,8041l7190,8044,7193,8047,7196,8050,7200,8054,7206,8051,7204,8047,7201,8044,7197,8041xm7271,8036l7267,8041,7264,8046,7260,8050,7266,8054,7271,8049,7274,8044,7277,8040,7271,8036xm7233,8040l7227,8044,7229,8045,7231,8049,7234,8054,7240,8049,7238,8045,7235,8042,7233,8040xm7176,8031l7179,8039,7183,8039,7188,8039,7192,8039,7216,8039,7239,8037,7261,8034,7274,8032,7190,8032,7183,8032,7176,8031xm7278,8024l7259,8027,7239,8030,7218,8031,7197,8032,7274,8032,7281,8030,7278,8024xm7252,8139l7230,8139,7243,8144,7257,8148,7271,8152,7287,8154,7291,8147,7276,8145,7262,8142,7252,8139xm7211,8119l7199,8119,7207,8125,7215,8130,7221,8134,7211,8138,7198,8141,7184,8144,7169,8147,7173,8154,7189,8151,7204,8147,7217,8143,7230,8139,7252,8139,7250,8139,7239,8135,7247,8131,7230,8131,7220,8125,7212,8120,7211,8119xm7269,8114l7257,8114,7250,8120,7241,8126,7230,8131,7247,8131,7249,8130,7259,8123,7269,8114xm7192,8103l7188,8108,7189,8110,7191,8112,7193,8114,7184,8118,7177,8122,7173,8124,7177,8130,7183,8127,7191,8124,7199,8119,7211,8119,7206,8115,7207,8114,7269,8114,7269,8110,7200,8110,7194,8104,7192,8103xm7213,8070l7206,8070,7206,8093,7209,8096,7215,8097,7218,8097,7212,8102,7206,8107,7200,8110,7269,8110,7269,8107,7217,8107,7221,8104,7224,8101,7228,8097,7236,8097,7243,8096,7253,8096,7256,8092,7256,8090,7220,8090,7215,8089,7214,8089,7213,8087,7213,8070xm7193,8072l7189,8081,7182,8089,7174,8097,7179,8102,7187,8095,7194,8086,7199,8076,7193,8072xm7267,8070l7261,8074,7267,8082,7272,8091,7277,8100,7283,8096,7280,8089,7274,8080,7267,8070xm7250,8078l7250,8085,7249,8088,7244,8089,7238,8090,7256,8090,7257,8082,7250,8078xm7230,8067l7224,8072,7229,8076,7233,8080,7235,8085,7241,8080,7241,8080,7239,8077,7235,8072,7230,8067xm7287,8057l7172,8057,7172,8079,7180,8079,7180,8064,7287,8064,7287,8057xm7287,8064l7280,8064,7280,8079,7287,8079,7287,8064xm7360,8023l7354,8027,7359,8032,7364,8038,7368,8046,7374,8042,7371,8036,7366,8029,7360,8023xm7404,8023l7401,8031,7396,8037,7392,8042,7399,8045,7404,8039,7408,8033,7411,8026,7404,8023xm7317,8025l7312,8030,7319,8035,7327,8041,7333,8048,7338,8043,7331,8035,7324,8029,7317,8025xm7429,8049l7338,8049,7338,8057,7429,8057,7429,8049xm7377,8146l7370,8146,7371,8148,7371,8151,7372,8154,7378,8152,7378,8151,7377,8146xm7428,8145l7420,8145,7422,8149,7423,8153,7423,8154,7430,8150,7428,8145xm7327,8102l7323,8115,7318,8127,7313,8138,7308,8148,7314,8153,7319,8143,7324,8132,7329,8120,7334,8106,7327,8102xm7371,8105l7363,8105,7357,8116,7350,8127,7342,8136,7334,8146,7337,8152,7345,8151,7356,8149,7370,8146,7377,8146,7377,8144,7377,8143,7346,8143,7355,8131,7365,8116,7371,8105xm7416,8105l7408,8105,7402,8117,7395,8127,7389,8137,7381,8146,7384,8152,7398,8150,7410,8147,7420,8145,7428,8145,7428,8143,7393,8143,7401,8131,7410,8117,7416,8105xm7417,8123l7411,8127,7413,8131,7415,8134,7417,8138,7409,8140,7401,8142,7393,8143,7428,8143,7427,8142,7423,8133,7417,8123xm7370,8124l7363,8127,7365,8132,7366,8135,7367,8139,7360,8141,7353,8142,7346,8143,7377,8143,7374,8135,7370,8124xm7360,8061l7355,8073,7350,8084,7344,8094,7337,8103,7339,8110,7346,8109,7354,8107,7363,8105,7371,8105,7373,8101,7348,8101,7353,8093,7357,8084,7362,8075,7367,8064,7360,8061xm7403,8061l7399,8073,7394,8083,7388,8093,7382,8103,7383,8109,7392,8108,7400,8107,7408,8105,7416,8105,7418,8101,7391,8101,7397,8091,7402,8082,7406,8073,7410,8064,7403,8061xm7376,8078l7372,8086,7369,8092,7367,8097,7360,8099,7354,8100,7348,8101,7373,8101,7374,8100,7382,8082,7376,8078xm7419,8079l7416,8087,7414,8092,7412,8097,7404,8099,7397,8100,7391,8101,7418,8101,7426,8082,7419,8079xm7312,8061l7307,8066,7317,8073,7324,8080,7330,8087,7335,8081,7330,8075,7323,8068,7312,8061xe" filled="true" fillcolor="#231f20" stroked="false">
              <v:path arrowok="t"/>
              <v:fill type="solid"/>
            </v:shape>
            <v:shape style="position:absolute;left:5368;top:8076;width:762;height:73" coordorigin="5369,8077" coordsize="762,73" path="m5514,8123l5372,8130,5369,8135,5369,8145,5373,8149,5527,8141,5531,8136,5530,8132,5513,8132,5513,8130,5514,8123xm5600,8095l5563,8095,5575,8098,5585,8105,5592,8115,5595,8127,5595,8130,5595,8133,5600,8137,5782,8127,5604,8127,5604,8118,5610,8118,5608,8107,5600,8095xm5521,8122l5514,8123,5513,8130,5513,8132,5522,8132,5521,8122xm5532,8122l5521,8122,5522,8132,5513,8132,5530,8132,5530,8130,5532,8122xm5610,8118l5604,8118,5604,8127,5613,8127,5610,8118xm6126,8091l5610,8118,5613,8127,5604,8127,5782,8127,6127,8110,6130,8105,6130,8095,6126,8091xm5563,8077l5560,8077,5542,8082,5527,8093,5517,8110,5514,8123,5521,8122,5532,8122,5533,8117,5539,8106,5549,8098,5561,8095,5563,8095,5600,8095,5597,8091,5582,8081,5563,8077xe" filled="true" fillcolor="#636466" stroked="false">
              <v:path arrowok="t"/>
              <v:fill type="solid"/>
            </v:shape>
            <v:shape style="position:absolute;left:6088;top:8037;width:126;height:131" type="#_x0000_t75" stroked="false">
              <v:imagedata r:id="rId220" o:title=""/>
            </v:shape>
            <v:rect style="position:absolute;left:5656;top:8016;width:279;height:203" filled="true" fillcolor="#ffffff" stroked="false">
              <v:fill type="solid"/>
            </v:rect>
            <v:shape style="position:absolute;left:5671;top:8045;width:257;height:131" coordorigin="5672,8045" coordsize="257,131" path="m5745,8162l5749,8175,5753,8176,5756,8176,5764,8176,5768,8176,5776,8175,5778,8174,5782,8169,5783,8167,5783,8163,5751,8163,5748,8163,5745,8162xm5783,8050l5672,8050,5672,8176,5684,8176,5684,8062,5783,8062,5783,8050xm5783,8062l5770,8062,5770,8159,5769,8162,5767,8162,5762,8163,5783,8163,5783,8062xm5755,8101l5699,8101,5699,8148,5755,8148,5755,8136,5711,8136,5711,8113,5755,8113,5755,8101xm5755,8113l5743,8113,5743,8136,5755,8136,5755,8113xm5762,8075l5691,8075,5691,8088,5762,8088,5762,8075xm5925,8075l5807,8075,5807,8086,5925,8086,5925,8075xm5850,8067l5835,8067,5837,8070,5838,8072,5840,8075,5854,8075,5852,8071,5851,8069,5850,8067xm5898,8067l5883,8067,5882,8069,5880,8071,5877,8075,5892,8075,5895,8071,5897,8069,5898,8067xm5918,8056l5814,8056,5814,8067,5918,8067,5918,8056xm5867,8045l5854,8048,5856,8051,5857,8054,5858,8056,5872,8056,5870,8052,5868,8048,5867,8045xm5911,8093l5821,8093,5821,8139,5911,8139,5911,8128,5834,8128,5834,8120,5911,8120,5911,8110,5834,8110,5834,8104,5911,8104,5911,8093xm5911,8120l5899,8120,5899,8128,5911,8128,5911,8120xm5911,8104l5899,8104,5899,8110,5911,8110,5911,8104xm5850,8144l5838,8144,5838,8167,5839,8170,5841,8173,5843,8174,5847,8174,5853,8174,5864,8174,5897,8174,5901,8168,5901,8162,5851,8162,5850,8161,5850,8144xm5912,8141l5902,8149,5909,8157,5914,8165,5918,8174,5928,8167,5925,8159,5919,8150,5912,8141xm5890,8151l5890,8158,5888,8162,5853,8162,5901,8162,5902,8155,5890,8151xm5873,8140l5861,8144,5864,8149,5866,8154,5868,8158,5880,8155,5878,8150,5876,8146,5873,8140xm5822,8143l5817,8153,5812,8161,5806,8168,5816,8175,5822,8169,5827,8160,5833,8149,5822,8143xe" filled="true" fillcolor="#231f20" stroked="false">
              <v:path arrowok="t"/>
              <v:fill type="solid"/>
            </v:shape>
            <v:line style="position:absolute" from="8391,8096" to="8826,8096" stroked="true" strokeweight=".922pt" strokecolor="#636466">
              <v:stroke dashstyle="solid"/>
            </v:line>
            <v:shape style="position:absolute;left:7825;top:8030;width:123;height:131" type="#_x0000_t75" stroked="false">
              <v:imagedata r:id="rId221" o:title=""/>
            </v:shape>
            <v:line style="position:absolute" from="7910,8096" to="8251,8096" stroked="true" strokeweight=".922pt" strokecolor="#636466">
              <v:stroke dashstyle="solid"/>
            </v:line>
            <v:shape style="position:absolute;left:8259;top:8024;width:123;height:131" type="#_x0000_t75" stroked="false">
              <v:imagedata r:id="rId222" o:title=""/>
            </v:shape>
            <v:line style="position:absolute" from="7051,8520" to="7051,10435" stroked="true" strokeweight="3.965pt" strokecolor="#636466">
              <v:stroke dashstyle="solid"/>
            </v:line>
            <v:shape style="position:absolute;left:6958;top:10394;width:123;height:131" type="#_x0000_t75" stroked="false">
              <v:imagedata r:id="rId223" o:title=""/>
            </v:shape>
            <v:shape style="position:absolute;left:8749;top:2540;width:1550;height:1128" coordorigin="8749,2541" coordsize="1550,1128" path="m9911,2541l9136,2541,9074,2548,9014,2569,8958,2603,8908,2649,8862,2706,8824,2771,8792,2845,8769,2926,8754,3013,8749,3104,8754,3196,8769,3283,8792,3363,8824,3437,8862,3503,8908,3559,8958,3605,9014,3639,9074,3661,9136,3668,9490,3668,9490,3637,9494,3632,10045,3632,10089,3605,10140,3559,10185,3503,10224,3437,10255,3363,10278,3283,10293,3196,10298,3104,10293,3013,10278,2926,10255,2845,10224,2771,10185,2706,10140,2649,10089,2603,10033,2569,9974,2548,9911,2541xm10045,3632l9503,3632,9507,3637,9507,3668,9911,3668,9974,3661,10033,3639,10045,3632xe" filled="true" fillcolor="#e7e8e8" stroked="false">
              <v:path arrowok="t"/>
              <v:fill type="solid"/>
            </v:shape>
            <v:shape style="position:absolute;left:8723;top:2513;width:1550;height:1128" type="#_x0000_t75" stroked="false">
              <v:imagedata r:id="rId224" o:title=""/>
            </v:shape>
            <v:shape style="position:absolute;left:8721;top:2511;width:1554;height:1133" coordorigin="8722,2512" coordsize="1554,1133" path="m9886,2512l9111,2512,9048,2519,8988,2541,8932,2575,8881,2621,8836,2678,8797,2744,8765,2818,8742,2899,8727,2986,8722,3078,8727,3169,8742,3256,8765,3338,8797,3412,8836,3478,8881,3534,8932,3581,8988,3615,9048,3636,9111,3644,9111,3639,9034,3628,8962,3595,8896,3544,8839,3475,8801,3410,8769,3336,8746,3255,8731,3169,8726,3078,8731,2987,8746,2900,8769,2819,8801,2746,8839,2680,8896,2612,8962,2560,9034,2528,9111,2516,9925,2516,9886,2512xm9925,2516l9886,2516,9963,2528,10036,2560,10101,2612,10158,2680,10197,2746,10228,2819,10251,2900,10266,2987,10271,3078,10266,3169,10251,3255,10228,3336,10197,3410,10158,3475,10101,3544,10036,3595,9963,3628,9886,3639,9111,3639,9111,3644,9886,3644,9949,3636,10009,3615,10065,3581,10116,3534,10161,3478,10200,3412,10232,3338,10256,3256,10270,3169,10275,3078,10270,2986,10256,2899,10232,2818,10200,2744,10161,2678,10116,2621,10065,2575,10009,2541,9949,2519,9925,2516xe" filled="true" fillcolor="#636466" stroked="false">
              <v:path arrowok="t"/>
              <v:fill type="solid"/>
            </v:shape>
            <v:shape style="position:absolute;left:8646;top:7510;width:1807;height:1312" coordorigin="8647,7510" coordsize="1807,1312" path="m9599,8786l9530,8786,9533,8790,9533,8809,9550,8821,9599,8786xm9550,7510l8756,8087,8822,8087,8826,8091,8826,8101,8822,8105,8730,8105,8647,8166,9516,8797,9516,8790,9520,8786,9599,8786,10453,8166,9550,7510xe" filled="true" fillcolor="#e7e8e8" stroked="false">
              <v:path arrowok="t"/>
              <v:fill type="solid"/>
            </v:shape>
            <v:shape style="position:absolute;left:8730;top:8086;width:804;height:723" coordorigin="8730,8087" coordsize="804,723" path="m8826,8091l8822,8087,8756,8087,8730,8105,8822,8105,8826,8101,8826,8091m9533,8797l9533,8790,9530,8786,9520,8786,9516,8790,9516,8797,9533,8809,9533,8797e" filled="true" fillcolor="#989b9d" stroked="false">
              <v:path arrowok="t"/>
              <v:fill type="solid"/>
            </v:shape>
            <v:shape style="position:absolute;left:8619;top:7481;width:1811;height:1316" type="#_x0000_t75" stroked="false">
              <v:imagedata r:id="rId225" o:title=""/>
            </v:shape>
            <v:shape style="position:absolute;left:6254;top:10421;width:1535;height:1128" coordorigin="6254,10421" coordsize="1535,1128" path="m6971,10421l6638,10421,6576,10429,6517,10450,6462,10484,6411,10530,6367,10586,6328,10652,6297,10726,6274,10807,6259,10894,6254,10985,6259,11077,6274,11163,6297,11244,6328,11318,6367,11384,6411,11440,6462,11486,6517,11520,6576,11541,6638,11549,7405,11549,7467,11541,7526,11520,7581,11486,7631,11440,7676,11384,7714,11318,7746,11244,7769,11163,7783,11077,7788,10985,7783,10894,7769,10807,7746,10726,7714,10652,7676,10586,7631,10530,7626,10525,7020,10525,6971,10421xm7405,10421l7069,10421,7020,10525,7626,10525,7581,10484,7526,10450,7467,10429,7405,10421xe" filled="true" fillcolor="#e7e8e8" stroked="false">
              <v:path arrowok="t"/>
              <v:fill type="solid"/>
            </v:shape>
            <v:shape style="position:absolute;left:6971;top:10421;width:98;height:104" coordorigin="6971,10421" coordsize="98,104" path="m7069,10421l6971,10421,7020,10525,7069,10421xe" filled="true" fillcolor="#989b9d" stroked="false">
              <v:path arrowok="t"/>
              <v:fill type="solid"/>
            </v:shape>
            <v:shape style="position:absolute;left:6124;top:10392;width:1700;height:1133" type="#_x0000_t75" stroked="false">
              <v:imagedata r:id="rId226" o:title=""/>
            </v:shape>
            <v:shape style="position:absolute;left:8312;top:5527;width:421;height:2463" coordorigin="8312,5528" coordsize="421,2463" path="m8729,5528l8319,5528,8317,5529,8315,5530,8313,5532,8312,5534,8312,7986,8316,7990,8326,7990,8330,7986,8330,5545,8729,5545,8733,5541,8733,5532,8729,5528xe" filled="true" fillcolor="#636466" stroked="false">
              <v:path arrowok="t"/>
              <v:fill type="solid"/>
            </v:shape>
            <v:rect style="position:absolute;left:8181;top:6501;width:279;height:203" filled="true" fillcolor="#ffffff" stroked="false">
              <v:fill type="solid"/>
            </v:rect>
            <v:shape style="position:absolute;left:8198;top:6529;width:254;height:131" coordorigin="8198,6530" coordsize="254,131" path="m8306,6535l8198,6535,8198,6661,8205,6661,8205,6542,8306,6542,8306,6535xm8273,6653l8276,6660,8282,6660,8287,6660,8296,6660,8299,6660,8302,6659,8305,6657,8306,6654,8306,6653,8283,6653,8275,6653,8273,6653xm8306,6542l8299,6542,8299,6652,8298,6653,8306,6653,8306,6542xm8280,6586l8225,6586,8225,6630,8280,6630,8280,6622,8233,6622,8233,6594,8280,6594,8280,6586xm8280,6594l8272,6594,8272,6622,8280,6622,8280,6594xm8287,6560l8217,6560,8217,6568,8287,6568,8287,6560xm8450,6562l8333,6562,8333,6569,8450,6569,8450,6562xm8370,6549l8362,6549,8365,6555,8367,6559,8368,6562,8376,6562,8374,6556,8372,6552,8370,6549xm8421,6549l8413,6549,8411,6554,8408,6558,8406,6562,8415,6562,8417,6558,8419,6554,8421,6549xm8444,6542l8339,6542,8339,6549,8444,6549,8444,6542xm8388,6530l8381,6533,8384,6536,8386,6539,8387,6542,8396,6542,8394,6538,8391,6534,8388,6530xm8434,6579l8348,6579,8348,6621,8434,6621,8434,6614,8355,6614,8355,6603,8434,6603,8434,6596,8355,6596,8355,6586,8434,6586,8434,6579xm8434,6603l8427,6603,8427,6614,8434,6614,8434,6603xm8434,6586l8427,6586,8427,6596,8434,6596,8434,6586xm8373,6628l8366,6628,8366,6652,8367,6654,8368,6655,8371,6659,8373,6659,8376,6660,8388,6660,8394,6660,8408,6660,8413,6660,8417,6659,8419,6657,8421,6653,8384,6653,8378,6653,8376,6652,8373,6649,8373,6628xm8416,6638l8416,6642,8416,6645,8414,6651,8413,6652,8411,6653,8409,6653,8405,6653,8421,6653,8422,6652,8423,6647,8424,6640,8416,6638xm8393,6624l8387,6628,8391,6634,8395,6639,8397,6644,8403,6640,8400,6634,8397,6629,8393,6624xm8435,6625l8429,6629,8437,6639,8442,6648,8445,6656,8452,6651,8446,6641,8441,6633,8435,6625xm8346,6628l8342,6636,8337,6643,8331,6650,8337,6655,8342,6649,8348,6641,8352,6631,8346,6628xe" filled="true" fillcolor="#231f20" stroked="false">
              <v:path arrowok="t"/>
              <v:fill type="solid"/>
            </v:shape>
            <w10:wrap type="none"/>
          </v:group>
        </w:pict>
      </w:r>
      <w:r>
        <w:rPr/>
        <w:pict>
          <v:shape style="position:absolute;margin-left:145.870758pt;margin-top:59.969002pt;width:46.2pt;height:18.55pt;mso-position-horizontal-relative:page;mso-position-vertical-relative:page;z-index:251999232" type="#_x0000_t202" filled="false" stroked="false">
            <v:textbox inset="0,0,0,0" style="layout-flow:vertical-ideographic">
              <w:txbxContent>
                <w:p>
                  <w:pPr>
                    <w:spacing w:line="144" w:lineRule="auto" w:before="0"/>
                    <w:ind w:left="136" w:right="0" w:firstLine="0"/>
                    <w:jc w:val="left"/>
                    <w:rPr>
                      <w:rFonts w:ascii="新細明體" w:eastAsia="新細明體" w:hint="eastAsia"/>
                      <w:sz w:val="20"/>
                    </w:rPr>
                  </w:pPr>
                  <w:r>
                    <w:rPr>
                      <w:rFonts w:ascii="新細明體" w:eastAsia="新細明體" w:hint="eastAsia"/>
                      <w:color w:val="2B2828"/>
                      <w:spacing w:val="-212"/>
                      <w:w w:val="100"/>
                      <w:sz w:val="22"/>
                    </w:rPr>
                    <w:t>僉</w:t>
                  </w:r>
                  <w:r>
                    <w:rPr>
                      <w:rFonts w:ascii="新細明體" w:eastAsia="新細明體" w:hint="eastAsia"/>
                      <w:color w:val="2B2828"/>
                      <w:w w:val="100"/>
                      <w:position w:val="-8"/>
                      <w:sz w:val="20"/>
                    </w:rPr>
                    <w:t>周</w:t>
                  </w:r>
                </w:p>
                <w:p>
                  <w:pPr>
                    <w:spacing w:line="60" w:lineRule="auto" w:before="0"/>
                    <w:ind w:left="138" w:right="0" w:firstLine="0"/>
                    <w:jc w:val="left"/>
                    <w:rPr>
                      <w:rFonts w:ascii="新細明體" w:eastAsia="新細明體" w:hint="eastAsia"/>
                      <w:sz w:val="21"/>
                    </w:rPr>
                  </w:pPr>
                  <w:r>
                    <w:rPr>
                      <w:rFonts w:ascii="新細明體" w:eastAsia="新細明體" w:hint="eastAsia"/>
                      <w:color w:val="2B2828"/>
                      <w:w w:val="100"/>
                      <w:sz w:val="21"/>
                    </w:rPr>
                    <w:t>檢</w:t>
                  </w:r>
                </w:p>
                <w:p>
                  <w:pPr>
                    <w:spacing w:line="156" w:lineRule="auto" w:before="0"/>
                    <w:ind w:left="20" w:right="0" w:firstLine="0"/>
                    <w:jc w:val="left"/>
                    <w:rPr>
                      <w:rFonts w:ascii="新細明體"/>
                      <w:sz w:val="33"/>
                    </w:rPr>
                  </w:pPr>
                  <w:r>
                    <w:rPr>
                      <w:rFonts w:ascii="新細明體"/>
                      <w:color w:val="2B2828"/>
                      <w:w w:val="100"/>
                      <w:sz w:val="33"/>
                    </w:rPr>
                    <w:t>v</w:t>
                  </w:r>
                </w:p>
                <w:p>
                  <w:pPr>
                    <w:pStyle w:val="BodyText"/>
                    <w:spacing w:line="228" w:lineRule="auto"/>
                    <w:ind w:left="71"/>
                    <w:rPr>
                      <w:rFonts w:ascii="新細明體"/>
                    </w:rPr>
                  </w:pPr>
                  <w:r>
                    <w:rPr>
                      <w:rFonts w:ascii="新細明體"/>
                      <w:color w:val="2B2828"/>
                      <w:w w:val="100"/>
                    </w:rPr>
                    <w:t>H</w:t>
                  </w:r>
                </w:p>
              </w:txbxContent>
            </v:textbox>
            <w10:wrap type="none"/>
          </v:shape>
        </w:pict>
      </w:r>
      <w:r>
        <w:rPr/>
        <w:pict>
          <v:shape style="position:absolute;margin-left:114.411751pt;margin-top:65.719398pt;width:24.35pt;height:13pt;mso-position-horizontal-relative:page;mso-position-vertical-relative:page;z-index:252000256" type="#_x0000_t202" filled="false" stroked="false">
            <v:textbox inset="0,0,0,0" style="layout-flow:vertical-ideographic">
              <w:txbxContent>
                <w:p>
                  <w:pPr>
                    <w:spacing w:line="120" w:lineRule="auto" w:before="0"/>
                    <w:ind w:left="29" w:right="0" w:firstLine="0"/>
                    <w:jc w:val="left"/>
                    <w:rPr>
                      <w:rFonts w:ascii="新細明體" w:eastAsia="新細明體" w:hint="eastAsia"/>
                      <w:sz w:val="21"/>
                    </w:rPr>
                  </w:pPr>
                  <w:r>
                    <w:rPr>
                      <w:rFonts w:ascii="新細明體" w:eastAsia="新細明體" w:hint="eastAsia"/>
                      <w:color w:val="2B2828"/>
                      <w:w w:val="100"/>
                      <w:sz w:val="21"/>
                    </w:rPr>
                    <w:t>之</w:t>
                  </w:r>
                </w:p>
                <w:p>
                  <w:pPr>
                    <w:spacing w:before="0"/>
                    <w:ind w:left="20" w:right="0" w:firstLine="0"/>
                    <w:jc w:val="left"/>
                    <w:rPr>
                      <w:rFonts w:ascii="新細明體" w:eastAsia="新細明體" w:hint="eastAsia"/>
                      <w:sz w:val="21"/>
                    </w:rPr>
                  </w:pPr>
                  <w:r>
                    <w:rPr>
                      <w:rFonts w:ascii="新細明體" w:eastAsia="新細明體" w:hint="eastAsia"/>
                      <w:color w:val="2B2828"/>
                      <w:w w:val="100"/>
                      <w:sz w:val="21"/>
                    </w:rPr>
                    <w:t>案</w:t>
                  </w:r>
                </w:p>
              </w:txbxContent>
            </v:textbox>
            <w10:wrap type="none"/>
          </v:shape>
        </w:pict>
      </w:r>
      <w:r>
        <w:rPr/>
        <w:pict>
          <v:shape style="position:absolute;margin-left:103.083351pt;margin-top:65.965797pt;width:12.55pt;height:12.55pt;mso-position-horizontal-relative:page;mso-position-vertical-relative:page;z-index:25200332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1"/>
                    </w:rPr>
                  </w:pPr>
                  <w:r>
                    <w:rPr>
                      <w:rFonts w:ascii="新細明體" w:eastAsia="新細明體" w:hint="eastAsia"/>
                      <w:color w:val="2B2828"/>
                      <w:w w:val="100"/>
                      <w:sz w:val="21"/>
                    </w:rPr>
                    <w:t>個</w:t>
                  </w:r>
                </w:p>
              </w:txbxContent>
            </v:textbox>
            <w10:wrap type="none"/>
          </v:shape>
        </w:pict>
      </w:r>
      <w:r>
        <w:rPr/>
        <w:pict>
          <v:shape style="position:absolute;margin-left:59.859013pt;margin-top:59.549599pt;width:55.1pt;height:55.1pt;mso-position-horizontal-relative:page;mso-position-vertical-relative:page;z-index:252004352" type="#_x0000_t202" filled="false" stroked="false">
            <v:textbox inset="0,0,0,0" style="layout-flow:vertical-ideographic">
              <w:txbxContent>
                <w:p>
                  <w:pPr>
                    <w:spacing w:line="156" w:lineRule="auto" w:before="0"/>
                    <w:ind w:left="20" w:right="0" w:firstLine="0"/>
                    <w:jc w:val="left"/>
                    <w:rPr>
                      <w:rFonts w:ascii="新細明體" w:eastAsia="新細明體" w:hint="eastAsia"/>
                      <w:sz w:val="106"/>
                    </w:rPr>
                  </w:pPr>
                  <w:r>
                    <w:rPr>
                      <w:rFonts w:ascii="新細明體" w:eastAsia="新細明體" w:hint="eastAsia"/>
                      <w:color w:val="FFFFFF"/>
                      <w:w w:val="100"/>
                      <w:sz w:val="106"/>
                    </w:rPr>
                    <w:t>引</w:t>
                  </w:r>
                </w:p>
              </w:txbxContent>
            </v:textbox>
            <w10:wrap type="none"/>
          </v:shape>
        </w:pict>
      </w:r>
      <w:r>
        <w:rPr/>
        <w:pict>
          <v:shape style="position:absolute;margin-left:98.283867pt;margin-top:62.532799pt;width:7.8pt;height:13.55pt;mso-position-horizontal-relative:page;mso-position-vertical-relative:page;z-index:252006400" type="#_x0000_t202" filled="false" stroked="false">
            <v:textbox inset="0,0,0,0" style="layout-flow:vertical-ideographic">
              <w:txbxContent>
                <w:p>
                  <w:pPr>
                    <w:pStyle w:val="BodyText"/>
                    <w:spacing w:line="120" w:lineRule="auto"/>
                    <w:ind w:left="20"/>
                    <w:rPr>
                      <w:rFonts w:ascii="新細明體"/>
                    </w:rPr>
                  </w:pPr>
                  <w:r>
                    <w:rPr>
                      <w:rFonts w:ascii="新細明體"/>
                      <w:color w:val="2B2828"/>
                      <w:w w:val="100"/>
                    </w:rPr>
                    <w:t>B</w:t>
                  </w:r>
                </w:p>
              </w:txbxContent>
            </v:textbox>
            <w10:wrap type="none"/>
          </v:shape>
        </w:pict>
      </w:r>
      <w:r>
        <w:rPr/>
        <w:pict>
          <v:shape style="position:absolute;margin-left:90.930328pt;margin-top:62.769001pt;width:7.55pt;height:13.05pt;mso-position-horizontal-relative:page;mso-position-vertical-relative:page;z-index:252007424" type="#_x0000_t202" filled="false" stroked="false">
            <v:textbox inset="0,0,0,0" style="layout-flow:vertical-ideographic">
              <w:txbxContent>
                <w:p>
                  <w:pPr>
                    <w:spacing w:line="120" w:lineRule="auto" w:before="0"/>
                    <w:ind w:left="20" w:right="0" w:firstLine="0"/>
                    <w:jc w:val="left"/>
                    <w:rPr>
                      <w:rFonts w:ascii="新細明體"/>
                      <w:sz w:val="22"/>
                    </w:rPr>
                  </w:pPr>
                  <w:r>
                    <w:rPr>
                      <w:rFonts w:ascii="新細明體"/>
                      <w:color w:val="2B2828"/>
                      <w:w w:val="100"/>
                      <w:sz w:val="22"/>
                    </w:rPr>
                    <w:t>T</w:t>
                  </w:r>
                </w:p>
              </w:txbxContent>
            </v:textbox>
            <w10:wrap type="none"/>
          </v:shape>
        </w:pict>
      </w:r>
    </w:p>
    <w:p>
      <w:pPr>
        <w:spacing w:after="0"/>
        <w:rPr>
          <w:sz w:val="2"/>
          <w:szCs w:val="2"/>
        </w:rPr>
        <w:sectPr>
          <w:type w:val="continuous"/>
          <w:pgSz w:w="11910" w:h="16840"/>
          <w:pgMar w:top="1460" w:bottom="280" w:left="240" w:right="0"/>
        </w:sectPr>
      </w:pPr>
    </w:p>
    <w:p>
      <w:pPr>
        <w:pStyle w:val="ListParagraph"/>
        <w:numPr>
          <w:ilvl w:val="1"/>
          <w:numId w:val="41"/>
        </w:numPr>
        <w:tabs>
          <w:tab w:pos="2059" w:val="left" w:leader="none"/>
        </w:tabs>
        <w:spacing w:line="344" w:lineRule="exact" w:before="59" w:after="0"/>
        <w:ind w:left="2058" w:right="0" w:hanging="407"/>
        <w:jc w:val="both"/>
        <w:rPr>
          <w:sz w:val="21"/>
        </w:rPr>
      </w:pPr>
      <w:r>
        <w:rPr/>
        <w:pict>
          <v:group style="position:absolute;margin-left:65.627998pt;margin-top:.41511pt;width:463.7pt;height:330.1pt;mso-position-horizontal-relative:page;mso-position-vertical-relative:paragraph;z-index:-306020352" coordorigin="1313,8" coordsize="9274,6602">
            <v:rect style="position:absolute;left:1312;top:8;width:10;height:10" filled="true" fillcolor="#9bbb55" stroked="false">
              <v:fill type="solid"/>
            </v:rect>
            <v:line style="position:absolute" from="1313,13" to="10586,13" stroked="true" strokeweight=".46179pt" strokecolor="#9bbb55">
              <v:stroke dashstyle="solid"/>
            </v:line>
            <v:rect style="position:absolute;left:10576;top:8;width:10;height:10" filled="true" fillcolor="#9bbb55" stroked="false">
              <v:fill type="solid"/>
            </v:rect>
            <v:line style="position:absolute" from="1317,18" to="1317,6610" stroked="true" strokeweight=".46271pt" strokecolor="#9bbb55">
              <v:stroke dashstyle="solid"/>
            </v:line>
            <v:line style="position:absolute" from="1313,6605" to="1747,6605" stroked="true" strokeweight=".46304pt" strokecolor="#9bbb55">
              <v:stroke dashstyle="solid"/>
            </v:line>
            <v:line style="position:absolute" from="1751,18" to="1751,6610" stroked="true" strokeweight=".46181pt" strokecolor="#9bbb55">
              <v:stroke dashstyle="solid"/>
            </v:line>
            <v:line style="position:absolute" from="1756,6605" to="10576,6605" stroked="true" strokeweight=".46304pt" strokecolor="#9bbb55">
              <v:stroke dashstyle="solid"/>
            </v:line>
            <v:line style="position:absolute" from="10581,18" to="10581,6610" stroked="true" strokeweight=".46204pt" strokecolor="#9bbb55">
              <v:stroke dashstyle="solid"/>
            </v:line>
            <w10:wrap type="none"/>
          </v:group>
        </w:pict>
      </w:r>
      <w:r>
        <w:rPr>
          <w:color w:val="231F20"/>
          <w:sz w:val="21"/>
        </w:rPr>
        <w:t>12</w:t>
      </w:r>
      <w:r>
        <w:rPr>
          <w:color w:val="231F20"/>
          <w:spacing w:val="-2"/>
          <w:sz w:val="21"/>
        </w:rPr>
        <w:t> 歲以下兒童得視實務曲血狀況及感染風險評估給予檢驗服務。</w:t>
      </w:r>
    </w:p>
    <w:p>
      <w:pPr>
        <w:pStyle w:val="ListParagraph"/>
        <w:numPr>
          <w:ilvl w:val="1"/>
          <w:numId w:val="41"/>
        </w:numPr>
        <w:tabs>
          <w:tab w:pos="2060" w:val="left" w:leader="none"/>
        </w:tabs>
        <w:spacing w:line="228" w:lineRule="auto" w:before="0" w:after="0"/>
        <w:ind w:left="2058" w:right="1532" w:hanging="406"/>
        <w:jc w:val="both"/>
        <w:rPr>
          <w:sz w:val="21"/>
        </w:rPr>
      </w:pPr>
      <w:r>
        <w:rPr>
          <w:color w:val="231F20"/>
          <w:spacing w:val="-2"/>
          <w:sz w:val="21"/>
        </w:rPr>
        <w:t>依據「人類免疫缺乏病毒傳染防治及感染者權益保障條例」第 </w:t>
      </w:r>
      <w:r>
        <w:rPr>
          <w:color w:val="231F20"/>
          <w:sz w:val="21"/>
        </w:rPr>
        <w:t>15-1</w:t>
      </w:r>
      <w:r>
        <w:rPr>
          <w:color w:val="231F20"/>
          <w:spacing w:val="-6"/>
          <w:sz w:val="21"/>
        </w:rPr>
        <w:t> 條，因醫療之必要性</w:t>
      </w:r>
      <w:r>
        <w:rPr>
          <w:color w:val="231F20"/>
          <w:spacing w:val="-7"/>
          <w:sz w:val="21"/>
        </w:rPr>
        <w:t>或急迫性，未成年之人未能取得法定代理人之即時同意，可經回案本人同意進行檢驗。</w:t>
      </w:r>
    </w:p>
    <w:p>
      <w:pPr>
        <w:pStyle w:val="ListParagraph"/>
        <w:numPr>
          <w:ilvl w:val="1"/>
          <w:numId w:val="41"/>
        </w:numPr>
        <w:tabs>
          <w:tab w:pos="2060" w:val="left" w:leader="none"/>
        </w:tabs>
        <w:spacing w:line="228" w:lineRule="auto" w:before="0" w:after="0"/>
        <w:ind w:left="2058" w:right="1531" w:hanging="406"/>
        <w:jc w:val="both"/>
        <w:rPr>
          <w:sz w:val="21"/>
        </w:rPr>
      </w:pPr>
      <w:r>
        <w:rPr/>
        <w:pict>
          <v:group style="position:absolute;margin-left:550.45874pt;margin-top:60.569767pt;width:44.6pt;height:653.4pt;mso-position-horizontal-relative:page;mso-position-vertical-relative:paragraph;z-index:252013568" coordorigin="11009,1211" coordsize="892,13068">
            <v:shape style="position:absolute;left:11135;top:1708;width:426;height:12571" type="#_x0000_t75" stroked="false">
              <v:imagedata r:id="rId165" o:title=""/>
            </v:shape>
            <v:shape style="position:absolute;left:11009;top:1211;width:892;height:789" coordorigin="11009,1211" coordsize="892,789" path="m11900,1211l11381,1211,11359,1214,11301,1247,11042,1521,11009,1606,11017,1651,11301,1965,11359,1998,11381,2000,11900,2000,11900,1211xe" filled="true" fillcolor="#7c8ac4" stroked="false">
              <v:path arrowok="t"/>
              <v:fill type="solid"/>
            </v:shape>
            <v:shape style="position:absolute;left:11158;top:1471;width:383;height:270" type="#_x0000_t75" stroked="false">
              <v:imagedata r:id="rId227" o:title=""/>
            </v:shape>
            <v:shape style="position:absolute;left:11227;top:2132;width:242;height:2194" type="#_x0000_t75" stroked="false">
              <v:imagedata r:id="rId167" o:title=""/>
            </v:shape>
            <v:shape style="position:absolute;left:11237;top:4691;width:230;height:241" type="#_x0000_t75" stroked="false">
              <v:imagedata r:id="rId228" o:title=""/>
            </v:shape>
            <v:shape style="position:absolute;left:11227;top:5017;width:245;height:240" type="#_x0000_t75" stroked="false">
              <v:imagedata r:id="rId229" o:title=""/>
            </v:shape>
            <v:shape style="position:absolute;left:11220;top:4545;width:253;height:858" coordorigin="11221,4546" coordsize="253,858" path="m11473,5331l11445,5350,11414,5364,11381,5373,11346,5375,11312,5373,11279,5364,11249,5350,11221,5331,11221,5357,11248,5377,11278,5391,11311,5400,11346,5403,11382,5400,11415,5391,11445,5377,11448,5375,11473,5357,11473,5331m11473,4591l11448,4573,11445,4571,11415,4557,11382,4549,11346,4546,11310,4549,11278,4557,11248,4571,11221,4591,11221,4617,11249,4598,11279,4584,11312,4576,11346,4573,11381,4576,11414,4584,11445,4598,11473,4617,11473,4591e" filled="true" fillcolor="#58595b" stroked="false">
              <v:path arrowok="t"/>
              <v:fill type="solid"/>
            </v:shape>
            <v:shape style="position:absolute;left:11253;top:13565;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69</w:t>
                    </w:r>
                  </w:p>
                </w:txbxContent>
              </v:textbox>
              <w10:wrap type="none"/>
            </v:shape>
            <w10:wrap type="none"/>
          </v:group>
        </w:pict>
      </w:r>
      <w:r>
        <w:rPr>
          <w:color w:val="231F20"/>
          <w:spacing w:val="-1"/>
          <w:sz w:val="21"/>
        </w:rPr>
        <w:t>若評估回案持續有感染愛滋之風險行為</w:t>
      </w:r>
      <w:r>
        <w:rPr>
          <w:color w:val="231F20"/>
          <w:sz w:val="21"/>
        </w:rPr>
        <w:t>（如多重性伴侶、感染性病、共用針具、使用成</w:t>
      </w:r>
      <w:r>
        <w:rPr>
          <w:color w:val="231F20"/>
          <w:w w:val="101"/>
          <w:sz w:val="21"/>
        </w:rPr>
        <w:t>癮性藥物或稀釋液等行為</w:t>
      </w:r>
      <w:r>
        <w:rPr>
          <w:color w:val="231F20"/>
          <w:spacing w:val="-107"/>
          <w:w w:val="101"/>
          <w:sz w:val="21"/>
        </w:rPr>
        <w:t>）</w:t>
      </w:r>
      <w:r>
        <w:rPr>
          <w:color w:val="231F20"/>
          <w:w w:val="101"/>
          <w:sz w:val="21"/>
        </w:rPr>
        <w:t>，即便曾有</w:t>
      </w:r>
      <w:r>
        <w:rPr>
          <w:color w:val="231F20"/>
          <w:spacing w:val="-6"/>
          <w:sz w:val="21"/>
        </w:rPr>
        <w:t> </w:t>
      </w:r>
      <w:r>
        <w:rPr>
          <w:color w:val="231F20"/>
          <w:w w:val="105"/>
          <w:sz w:val="21"/>
        </w:rPr>
        <w:t>3</w:t>
      </w:r>
      <w:r>
        <w:rPr>
          <w:color w:val="231F20"/>
          <w:spacing w:val="-6"/>
          <w:sz w:val="21"/>
        </w:rPr>
        <w:t> </w:t>
      </w:r>
      <w:r>
        <w:rPr>
          <w:color w:val="231F20"/>
          <w:spacing w:val="-1"/>
          <w:w w:val="101"/>
          <w:sz w:val="21"/>
        </w:rPr>
        <w:t>回月內愛滋陰性檢驗結果，或結核病治療期程</w:t>
      </w:r>
      <w:r>
        <w:rPr>
          <w:color w:val="231F20"/>
          <w:spacing w:val="-1"/>
          <w:sz w:val="21"/>
        </w:rPr>
        <w:t>中曾有愛滋陰性檢驗結果，仍可在結核病治療期程內，於徵得回案同意後，進行愛滋檢</w:t>
      </w:r>
      <w:r>
        <w:rPr>
          <w:color w:val="231F20"/>
          <w:sz w:val="21"/>
        </w:rPr>
        <w:t>驗。</w:t>
      </w:r>
    </w:p>
    <w:p>
      <w:pPr>
        <w:pStyle w:val="ListParagraph"/>
        <w:numPr>
          <w:ilvl w:val="1"/>
          <w:numId w:val="41"/>
        </w:numPr>
        <w:tabs>
          <w:tab w:pos="2060" w:val="left" w:leader="none"/>
        </w:tabs>
        <w:spacing w:line="311" w:lineRule="exact" w:before="0" w:after="0"/>
        <w:ind w:left="2059" w:right="0" w:hanging="408"/>
        <w:jc w:val="both"/>
        <w:rPr>
          <w:sz w:val="21"/>
        </w:rPr>
      </w:pPr>
      <w:r>
        <w:rPr>
          <w:color w:val="231F20"/>
          <w:spacing w:val="-1"/>
          <w:w w:val="101"/>
          <w:sz w:val="21"/>
        </w:rPr>
        <w:t>作業執行應遵循</w:t>
      </w:r>
      <w:r>
        <w:rPr>
          <w:color w:val="231F20"/>
          <w:spacing w:val="-6"/>
          <w:sz w:val="21"/>
        </w:rPr>
        <w:t> </w:t>
      </w:r>
      <w:r>
        <w:rPr>
          <w:color w:val="231F20"/>
          <w:spacing w:val="-1"/>
          <w:w w:val="98"/>
          <w:sz w:val="21"/>
        </w:rPr>
        <w:t>5</w:t>
      </w:r>
      <w:r>
        <w:rPr>
          <w:color w:val="231F20"/>
          <w:w w:val="98"/>
          <w:sz w:val="21"/>
        </w:rPr>
        <w:t>C</w:t>
      </w:r>
      <w:r>
        <w:rPr>
          <w:color w:val="231F20"/>
          <w:spacing w:val="-8"/>
          <w:sz w:val="21"/>
        </w:rPr>
        <w:t> </w:t>
      </w:r>
      <w:r>
        <w:rPr>
          <w:color w:val="231F20"/>
          <w:spacing w:val="-3"/>
          <w:w w:val="101"/>
          <w:sz w:val="21"/>
        </w:rPr>
        <w:t>原則，</w:t>
      </w:r>
      <w:r>
        <w:rPr>
          <w:color w:val="231F20"/>
          <w:spacing w:val="-1"/>
          <w:w w:val="104"/>
          <w:sz w:val="21"/>
        </w:rPr>
        <w:t>HI</w:t>
      </w:r>
      <w:r>
        <w:rPr>
          <w:color w:val="231F20"/>
          <w:w w:val="104"/>
          <w:sz w:val="21"/>
        </w:rPr>
        <w:t>V</w:t>
      </w:r>
      <w:r>
        <w:rPr>
          <w:color w:val="231F20"/>
          <w:spacing w:val="-6"/>
          <w:sz w:val="21"/>
        </w:rPr>
        <w:t> </w:t>
      </w:r>
      <w:r>
        <w:rPr>
          <w:color w:val="231F20"/>
          <w:spacing w:val="-1"/>
          <w:w w:val="101"/>
          <w:sz w:val="21"/>
        </w:rPr>
        <w:t>檢驗應取得回案知情同意（</w:t>
      </w:r>
      <w:r>
        <w:rPr>
          <w:color w:val="231F20"/>
          <w:spacing w:val="-1"/>
          <w:w w:val="105"/>
          <w:sz w:val="21"/>
        </w:rPr>
        <w:t>Consen</w:t>
      </w:r>
      <w:r>
        <w:rPr>
          <w:color w:val="231F20"/>
          <w:w w:val="105"/>
          <w:sz w:val="21"/>
        </w:rPr>
        <w:t>t</w:t>
      </w:r>
      <w:r>
        <w:rPr>
          <w:color w:val="231F20"/>
          <w:spacing w:val="-107"/>
          <w:w w:val="101"/>
          <w:sz w:val="21"/>
        </w:rPr>
        <w:t>）</w:t>
      </w:r>
      <w:r>
        <w:rPr>
          <w:color w:val="231F20"/>
          <w:w w:val="101"/>
          <w:sz w:val="21"/>
        </w:rPr>
        <w:t>、過程應確保回人</w:t>
      </w:r>
    </w:p>
    <w:p>
      <w:pPr>
        <w:tabs>
          <w:tab w:pos="2057" w:val="left" w:leader="none"/>
        </w:tabs>
        <w:spacing w:line="156" w:lineRule="auto" w:before="63"/>
        <w:ind w:left="1183" w:right="1434" w:firstLine="874"/>
        <w:jc w:val="both"/>
        <w:rPr>
          <w:sz w:val="21"/>
        </w:rPr>
      </w:pPr>
      <w:r>
        <w:rPr>
          <w:color w:val="231F20"/>
          <w:w w:val="101"/>
          <w:sz w:val="21"/>
        </w:rPr>
        <w:t>隱私保密（</w:t>
      </w:r>
      <w:r>
        <w:rPr>
          <w:color w:val="231F20"/>
          <w:w w:val="110"/>
          <w:sz w:val="21"/>
        </w:rPr>
        <w:t>Confidentiality</w:t>
      </w:r>
      <w:r>
        <w:rPr>
          <w:color w:val="231F20"/>
          <w:spacing w:val="-107"/>
          <w:w w:val="101"/>
          <w:sz w:val="21"/>
        </w:rPr>
        <w:t>）</w:t>
      </w:r>
      <w:r>
        <w:rPr>
          <w:color w:val="231F20"/>
          <w:w w:val="101"/>
          <w:sz w:val="21"/>
        </w:rPr>
        <w:t>、提供回別化且高品質的檢驗諮詢服務（</w:t>
      </w:r>
      <w:r>
        <w:rPr>
          <w:color w:val="231F20"/>
          <w:spacing w:val="-1"/>
          <w:w w:val="107"/>
          <w:sz w:val="21"/>
        </w:rPr>
        <w:t>Counsellin</w:t>
      </w:r>
      <w:r>
        <w:rPr>
          <w:color w:val="231F20"/>
          <w:w w:val="107"/>
          <w:sz w:val="21"/>
        </w:rPr>
        <w:t>g</w:t>
      </w:r>
      <w:r>
        <w:rPr>
          <w:color w:val="231F20"/>
          <w:spacing w:val="-107"/>
          <w:w w:val="101"/>
          <w:sz w:val="21"/>
        </w:rPr>
        <w:t>）</w:t>
      </w:r>
      <w:r>
        <w:rPr>
          <w:color w:val="231F20"/>
          <w:w w:val="101"/>
          <w:sz w:val="21"/>
        </w:rPr>
        <w:t>、應</w:t>
      </w:r>
      <w:r>
        <w:rPr>
          <w:rFonts w:ascii="微軟正黑體" w:eastAsia="微軟正黑體" w:hint="eastAsia"/>
          <w:b/>
          <w:color w:val="231F20"/>
          <w:w w:val="105"/>
          <w:position w:val="13"/>
          <w:sz w:val="23"/>
        </w:rPr>
        <w:t>備</w:t>
        <w:tab/>
      </w:r>
      <w:r>
        <w:rPr>
          <w:color w:val="231F20"/>
          <w:sz w:val="21"/>
        </w:rPr>
        <w:t>確保檢驗結果的正確性（Correct </w:t>
      </w:r>
      <w:r>
        <w:rPr>
          <w:color w:val="231F20"/>
          <w:spacing w:val="7"/>
          <w:sz w:val="21"/>
        </w:rPr>
        <w:t> </w:t>
      </w:r>
      <w:r>
        <w:rPr>
          <w:color w:val="231F20"/>
          <w:sz w:val="21"/>
        </w:rPr>
        <w:t>test </w:t>
      </w:r>
      <w:r>
        <w:rPr>
          <w:color w:val="231F20"/>
          <w:spacing w:val="9"/>
          <w:sz w:val="21"/>
        </w:rPr>
        <w:t> </w:t>
      </w:r>
      <w:r>
        <w:rPr>
          <w:color w:val="231F20"/>
          <w:sz w:val="21"/>
        </w:rPr>
        <w:t>results）</w:t>
      </w:r>
      <w:r>
        <w:rPr>
          <w:color w:val="231F20"/>
          <w:spacing w:val="-3"/>
          <w:sz w:val="21"/>
        </w:rPr>
        <w:t>及連結</w:t>
      </w:r>
      <w:r>
        <w:rPr>
          <w:color w:val="231F20"/>
          <w:sz w:val="21"/>
        </w:rPr>
        <w:t>（Connection）醫療照護及搭配</w:t>
      </w:r>
      <w:r>
        <w:rPr>
          <w:rFonts w:ascii="微軟正黑體" w:eastAsia="微軟正黑體" w:hint="eastAsia"/>
          <w:b/>
          <w:color w:val="231F20"/>
          <w:w w:val="105"/>
          <w:position w:val="11"/>
          <w:sz w:val="23"/>
        </w:rPr>
        <w:t>註</w:t>
        <w:tab/>
      </w:r>
      <w:r>
        <w:rPr>
          <w:color w:val="231F20"/>
          <w:w w:val="105"/>
          <w:sz w:val="21"/>
        </w:rPr>
        <w:t>追蹤管理服務。</w:t>
      </w:r>
    </w:p>
    <w:p>
      <w:pPr>
        <w:pStyle w:val="ListParagraph"/>
        <w:numPr>
          <w:ilvl w:val="1"/>
          <w:numId w:val="41"/>
        </w:numPr>
        <w:tabs>
          <w:tab w:pos="2060" w:val="left" w:leader="none"/>
        </w:tabs>
        <w:spacing w:line="269" w:lineRule="exact" w:before="0" w:after="0"/>
        <w:ind w:left="2059" w:right="0" w:hanging="408"/>
        <w:jc w:val="left"/>
        <w:rPr>
          <w:sz w:val="21"/>
        </w:rPr>
      </w:pPr>
      <w:r>
        <w:rPr>
          <w:color w:val="231F20"/>
          <w:spacing w:val="-4"/>
          <w:sz w:val="21"/>
        </w:rPr>
        <w:t>若回案經說明仍放棄進行愛滋篩驗，公衛管理人員先於 </w:t>
      </w:r>
      <w:r>
        <w:rPr>
          <w:color w:val="231F20"/>
          <w:sz w:val="21"/>
        </w:rPr>
        <w:t>TB</w:t>
      </w:r>
      <w:r>
        <w:rPr>
          <w:color w:val="231F20"/>
          <w:spacing w:val="-4"/>
          <w:sz w:val="21"/>
        </w:rPr>
        <w:t> 系統維護並給回案時間考</w:t>
      </w:r>
    </w:p>
    <w:p>
      <w:pPr>
        <w:spacing w:line="334" w:lineRule="exact" w:before="0"/>
        <w:ind w:left="2058" w:right="0" w:firstLine="0"/>
        <w:jc w:val="left"/>
        <w:rPr>
          <w:sz w:val="21"/>
        </w:rPr>
      </w:pPr>
      <w:r>
        <w:rPr>
          <w:color w:val="231F20"/>
          <w:sz w:val="21"/>
        </w:rPr>
        <w:t>慮；倘後續回案有愛滋檢驗的意願，再進行採檢。</w:t>
      </w:r>
    </w:p>
    <w:p>
      <w:pPr>
        <w:pStyle w:val="ListParagraph"/>
        <w:numPr>
          <w:ilvl w:val="1"/>
          <w:numId w:val="41"/>
        </w:numPr>
        <w:tabs>
          <w:tab w:pos="2059" w:val="left" w:leader="none"/>
        </w:tabs>
        <w:spacing w:line="228" w:lineRule="auto" w:before="0" w:after="0"/>
        <w:ind w:left="2058" w:right="1541" w:hanging="406"/>
        <w:jc w:val="left"/>
        <w:rPr>
          <w:rFonts w:ascii="新細明體" w:hAnsi="新細明體" w:eastAsia="新細明體" w:hint="eastAsia"/>
          <w:sz w:val="21"/>
        </w:rPr>
      </w:pPr>
      <w:r>
        <w:rPr>
          <w:color w:val="231F20"/>
          <w:sz w:val="21"/>
        </w:rPr>
        <w:t>HIV 初步檢驗陽性者，請以同—管或同次採檢之檢體逕行確認檢驗，確認檢驗陽性者請依愛滋病防治工作手冊規定辦理通報、追蹤、轉介及管理作業</w:t>
      </w:r>
      <w:r>
        <w:rPr>
          <w:rFonts w:ascii="新細明體" w:hAnsi="新細明體" w:eastAsia="新細明體" w:hint="eastAsia"/>
          <w:color w:val="231F20"/>
          <w:sz w:val="21"/>
        </w:rPr>
        <w:t>。</w:t>
      </w:r>
    </w:p>
    <w:p>
      <w:pPr>
        <w:pStyle w:val="ListParagraph"/>
        <w:numPr>
          <w:ilvl w:val="1"/>
          <w:numId w:val="41"/>
        </w:numPr>
        <w:tabs>
          <w:tab w:pos="2060" w:val="left" w:leader="none"/>
        </w:tabs>
        <w:spacing w:line="332" w:lineRule="exact" w:before="0" w:after="0"/>
        <w:ind w:left="2059" w:right="0" w:hanging="408"/>
        <w:jc w:val="left"/>
        <w:rPr>
          <w:sz w:val="21"/>
        </w:rPr>
      </w:pPr>
      <w:r>
        <w:rPr>
          <w:color w:val="231F20"/>
          <w:spacing w:val="-2"/>
          <w:sz w:val="21"/>
        </w:rPr>
        <w:t>有關 </w:t>
      </w:r>
      <w:r>
        <w:rPr>
          <w:color w:val="231F20"/>
          <w:sz w:val="21"/>
        </w:rPr>
        <w:t>HIV</w:t>
      </w:r>
      <w:r>
        <w:rPr>
          <w:color w:val="231F20"/>
          <w:spacing w:val="-2"/>
          <w:sz w:val="21"/>
        </w:rPr>
        <w:t> 檢驗及諮詢服務、檢體送驗及轉介愛滋醫療照護等，可至疾管署全球資訊網</w:t>
      </w:r>
    </w:p>
    <w:p>
      <w:pPr>
        <w:spacing w:line="230" w:lineRule="auto" w:before="0"/>
        <w:ind w:left="2058" w:right="1478" w:hanging="1"/>
        <w:jc w:val="left"/>
        <w:rPr>
          <w:sz w:val="21"/>
        </w:rPr>
      </w:pPr>
      <w:r>
        <w:rPr>
          <w:color w:val="231F20"/>
          <w:w w:val="105"/>
          <w:sz w:val="21"/>
        </w:rPr>
        <w:t>（網址：</w:t>
      </w:r>
      <w:hyperlink r:id="rId230">
        <w:r>
          <w:rPr>
            <w:color w:val="231F20"/>
            <w:w w:val="105"/>
            <w:sz w:val="21"/>
          </w:rPr>
          <w:t>https://www.cdc.gov</w:t>
        </w:r>
      </w:hyperlink>
      <w:r>
        <w:rPr>
          <w:color w:val="231F20"/>
          <w:w w:val="105"/>
          <w:sz w:val="21"/>
        </w:rPr>
        <w:t>.tw）/傳染病與防疫專題/傳染病介紹/第三類法定傳染</w:t>
      </w:r>
      <w:r>
        <w:rPr>
          <w:color w:val="231F20"/>
          <w:sz w:val="21"/>
        </w:rPr>
        <w:t>病/人類免疫缺乏病毒感染（愛滋病毒）/重要指引及教材/愛滋病防治工作手冊項下查詢 </w:t>
      </w:r>
      <w:r>
        <w:rPr>
          <w:color w:val="231F20"/>
          <w:w w:val="120"/>
          <w:sz w:val="21"/>
        </w:rPr>
        <w:t>下載。</w:t>
      </w:r>
    </w:p>
    <w:p>
      <w:pPr>
        <w:spacing w:after="0" w:line="230" w:lineRule="auto"/>
        <w:jc w:val="left"/>
        <w:rPr>
          <w:sz w:val="21"/>
        </w:rPr>
        <w:sectPr>
          <w:pgSz w:w="11910" w:h="16840"/>
          <w:pgMar w:top="1400" w:bottom="0" w:left="240" w:right="0"/>
        </w:sectPr>
      </w:pPr>
    </w:p>
    <w:p>
      <w:pPr>
        <w:pStyle w:val="BodyText"/>
        <w:spacing w:before="55"/>
        <w:ind w:left="879"/>
      </w:pPr>
      <w:r>
        <w:rPr>
          <w:color w:val="231F20"/>
          <w:w w:val="105"/>
        </w:rPr>
        <w:t>附件 6-7</w:t>
      </w:r>
    </w:p>
    <w:p>
      <w:pPr>
        <w:pStyle w:val="BodyText"/>
        <w:rPr>
          <w:sz w:val="34"/>
        </w:rPr>
      </w:pPr>
    </w:p>
    <w:p>
      <w:pPr>
        <w:pStyle w:val="BodyText"/>
        <w:ind w:left="1345"/>
      </w:pPr>
      <w:r>
        <w:rPr>
          <w:color w:val="231F20"/>
        </w:rPr>
        <w:t>—、訪查方式</w:t>
      </w:r>
    </w:p>
    <w:p>
      <w:pPr>
        <w:pStyle w:val="BodyText"/>
        <w:spacing w:before="15"/>
        <w:rPr>
          <w:sz w:val="27"/>
        </w:rPr>
      </w:pPr>
      <w:r>
        <w:rPr/>
        <w:br w:type="column"/>
      </w:r>
      <w:r>
        <w:rPr>
          <w:sz w:val="27"/>
        </w:rPr>
      </w:r>
    </w:p>
    <w:p>
      <w:pPr>
        <w:spacing w:before="0"/>
        <w:ind w:left="879" w:right="0" w:firstLine="0"/>
        <w:jc w:val="left"/>
        <w:rPr>
          <w:rFonts w:ascii="微軟正黑體" w:eastAsia="微軟正黑體" w:hint="eastAsia"/>
          <w:b/>
          <w:sz w:val="34"/>
        </w:rPr>
      </w:pPr>
      <w:r>
        <w:rPr>
          <w:rFonts w:ascii="微軟正黑體" w:eastAsia="微軟正黑體" w:hint="eastAsia"/>
          <w:b/>
          <w:color w:val="231F20"/>
          <w:sz w:val="34"/>
        </w:rPr>
        <w:t>失聯結核病個案管理流程</w:t>
      </w:r>
    </w:p>
    <w:p>
      <w:pPr>
        <w:spacing w:after="0"/>
        <w:jc w:val="left"/>
        <w:rPr>
          <w:rFonts w:ascii="微軟正黑體" w:eastAsia="微軟正黑體" w:hint="eastAsia"/>
          <w:sz w:val="34"/>
        </w:rPr>
        <w:sectPr>
          <w:pgSz w:w="11910" w:h="16840"/>
          <w:pgMar w:top="780" w:bottom="0" w:left="240" w:right="0"/>
          <w:cols w:num="2" w:equalWidth="0">
            <w:col w:w="2771" w:space="426"/>
            <w:col w:w="8473"/>
          </w:cols>
        </w:sectPr>
      </w:pPr>
    </w:p>
    <w:p>
      <w:pPr>
        <w:pStyle w:val="BodyText"/>
        <w:spacing w:line="230" w:lineRule="auto"/>
        <w:ind w:left="2301" w:right="1041" w:hanging="548"/>
      </w:pPr>
      <w:r>
        <w:rPr/>
        <w:pict>
          <v:group style="position:absolute;margin-left:0pt;margin-top:184.897003pt;width:44.6pt;height:653.4pt;mso-position-horizontal-relative:page;mso-position-vertical-relative:page;z-index:252016640"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231" o:title=""/>
            </v:shape>
            <v:shape style="position:absolute;left:431;top:4618;width:242;height:2194" type="#_x0000_t75" stroked="false">
              <v:imagedata r:id="rId185" o:title=""/>
            </v:shape>
            <v:shape style="position:absolute;left:441;top:7177;width:230;height:241" type="#_x0000_t75" stroked="false">
              <v:imagedata r:id="rId186" o:title=""/>
            </v:shape>
            <v:shape style="position:absolute;left:430;top:7503;width:245;height:240" type="#_x0000_t75" stroked="false">
              <v:imagedata r:id="rId187"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70</w:t>
                    </w:r>
                  </w:p>
                </w:txbxContent>
              </v:textbox>
              <w10:wrap type="none"/>
            </v:shape>
            <w10:wrap type="none"/>
          </v:group>
        </w:pict>
      </w:r>
      <w:r>
        <w:rPr>
          <w:color w:val="231F20"/>
        </w:rPr>
        <w:t>(—)     查訪頻率：經宣告失聯之回案應每6回月進行1次查找作業，並持續3年（含）以上。</w:t>
      </w:r>
    </w:p>
    <w:p>
      <w:pPr>
        <w:pStyle w:val="BodyText"/>
        <w:spacing w:line="392" w:lineRule="exact"/>
        <w:ind w:left="1756"/>
      </w:pPr>
      <w:r>
        <w:rPr/>
        <w:pict>
          <v:shape style="position:absolute;margin-left:79.261002pt;margin-top:17.404060pt;width:435.5pt;height:597.85pt;mso-position-horizontal-relative:page;mso-position-vertical-relative:paragraph;z-index:25201766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3"/>
                    <w:gridCol w:w="4547"/>
                    <w:gridCol w:w="2367"/>
                  </w:tblGrid>
                  <w:tr>
                    <w:trPr>
                      <w:trHeight w:val="528" w:hRule="atLeast"/>
                    </w:trPr>
                    <w:tc>
                      <w:tcPr>
                        <w:tcW w:w="1783" w:type="dxa"/>
                        <w:shd w:val="clear" w:color="auto" w:fill="9BBB55"/>
                      </w:tcPr>
                      <w:p>
                        <w:pPr>
                          <w:pStyle w:val="TableParagraph"/>
                          <w:spacing w:before="107"/>
                          <w:ind w:left="110"/>
                          <w:rPr>
                            <w:sz w:val="23"/>
                          </w:rPr>
                        </w:pPr>
                        <w:r>
                          <w:rPr>
                            <w:color w:val="FFFFFF"/>
                            <w:sz w:val="23"/>
                          </w:rPr>
                          <w:t>查找類別</w:t>
                        </w:r>
                      </w:p>
                    </w:tc>
                    <w:tc>
                      <w:tcPr>
                        <w:tcW w:w="4547" w:type="dxa"/>
                        <w:shd w:val="clear" w:color="auto" w:fill="9BBB55"/>
                      </w:tcPr>
                      <w:p>
                        <w:pPr>
                          <w:pStyle w:val="TableParagraph"/>
                          <w:spacing w:before="107"/>
                          <w:ind w:left="108"/>
                          <w:rPr>
                            <w:sz w:val="23"/>
                          </w:rPr>
                        </w:pPr>
                        <w:r>
                          <w:rPr>
                            <w:color w:val="FFFFFF"/>
                            <w:sz w:val="23"/>
                          </w:rPr>
                          <w:t>訪查方式（頻次）</w:t>
                        </w:r>
                      </w:p>
                    </w:tc>
                    <w:tc>
                      <w:tcPr>
                        <w:tcW w:w="2367" w:type="dxa"/>
                        <w:shd w:val="clear" w:color="auto" w:fill="9BBB55"/>
                      </w:tcPr>
                      <w:p>
                        <w:pPr>
                          <w:pStyle w:val="TableParagraph"/>
                          <w:spacing w:before="107"/>
                          <w:ind w:left="49"/>
                          <w:rPr>
                            <w:sz w:val="23"/>
                          </w:rPr>
                        </w:pPr>
                        <w:r>
                          <w:rPr>
                            <w:color w:val="FFFFFF"/>
                            <w:sz w:val="23"/>
                          </w:rPr>
                          <w:t>適用對象</w:t>
                        </w:r>
                      </w:p>
                    </w:tc>
                  </w:tr>
                  <w:tr>
                    <w:trPr>
                      <w:trHeight w:val="768" w:hRule="atLeast"/>
                    </w:trPr>
                    <w:tc>
                      <w:tcPr>
                        <w:tcW w:w="1783" w:type="dxa"/>
                        <w:tcBorders>
                          <w:top w:val="single" w:sz="4" w:space="0" w:color="9BBB55"/>
                          <w:left w:val="single" w:sz="4" w:space="0" w:color="9BBB55"/>
                          <w:bottom w:val="single" w:sz="4" w:space="0" w:color="9BBB55"/>
                        </w:tcBorders>
                      </w:tcPr>
                      <w:p>
                        <w:pPr>
                          <w:pStyle w:val="TableParagraph"/>
                          <w:spacing w:line="404" w:lineRule="exact"/>
                          <w:ind w:left="105"/>
                          <w:rPr>
                            <w:rFonts w:ascii="微軟正黑體" w:eastAsia="微軟正黑體" w:hint="eastAsia"/>
                            <w:b/>
                            <w:sz w:val="23"/>
                          </w:rPr>
                        </w:pPr>
                        <w:r>
                          <w:rPr>
                            <w:rFonts w:ascii="微軟正黑體" w:eastAsia="微軟正黑體" w:hint="eastAsia"/>
                            <w:b/>
                            <w:color w:val="231F20"/>
                            <w:w w:val="95"/>
                            <w:sz w:val="23"/>
                          </w:rPr>
                          <w:t>村里鄰長</w:t>
                        </w:r>
                        <w:r>
                          <w:rPr>
                            <w:rFonts w:ascii="微軟正黑體" w:eastAsia="微軟正黑體" w:hint="eastAsia"/>
                            <w:b/>
                            <w:color w:val="231F20"/>
                            <w:w w:val="75"/>
                            <w:sz w:val="23"/>
                          </w:rPr>
                          <w:t>／</w:t>
                        </w:r>
                        <w:r>
                          <w:rPr>
                            <w:rFonts w:ascii="微軟正黑體" w:eastAsia="微軟正黑體" w:hint="eastAsia"/>
                            <w:b/>
                            <w:color w:val="231F20"/>
                            <w:w w:val="95"/>
                            <w:sz w:val="23"/>
                          </w:rPr>
                          <w:t>鄰居</w:t>
                        </w:r>
                      </w:p>
                      <w:p>
                        <w:pPr>
                          <w:pStyle w:val="TableParagraph"/>
                          <w:spacing w:line="343" w:lineRule="exact"/>
                          <w:ind w:left="105"/>
                          <w:rPr>
                            <w:rFonts w:ascii="微軟正黑體" w:eastAsia="微軟正黑體" w:hint="eastAsia"/>
                            <w:b/>
                            <w:sz w:val="23"/>
                          </w:rPr>
                        </w:pPr>
                        <w:r>
                          <w:rPr>
                            <w:rFonts w:ascii="微軟正黑體" w:eastAsia="微軟正黑體" w:hint="eastAsia"/>
                            <w:b/>
                            <w:color w:val="231F20"/>
                            <w:w w:val="75"/>
                            <w:sz w:val="23"/>
                          </w:rPr>
                          <w:t>／</w:t>
                        </w:r>
                        <w:r>
                          <w:rPr>
                            <w:rFonts w:ascii="微軟正黑體" w:eastAsia="微軟正黑體" w:hint="eastAsia"/>
                            <w:b/>
                            <w:color w:val="231F20"/>
                            <w:sz w:val="23"/>
                          </w:rPr>
                          <w:t>雇主</w:t>
                        </w:r>
                        <w:r>
                          <w:rPr>
                            <w:rFonts w:ascii="微軟正黑體" w:eastAsia="微軟正黑體" w:hint="eastAsia"/>
                            <w:b/>
                            <w:color w:val="231F20"/>
                            <w:w w:val="75"/>
                            <w:sz w:val="23"/>
                          </w:rPr>
                          <w:t>／</w:t>
                        </w:r>
                        <w:r>
                          <w:rPr>
                            <w:rFonts w:ascii="微軟正黑體" w:eastAsia="微軟正黑體" w:hint="eastAsia"/>
                            <w:b/>
                            <w:color w:val="231F20"/>
                            <w:sz w:val="23"/>
                          </w:rPr>
                          <w:t>親友</w:t>
                        </w:r>
                      </w:p>
                    </w:tc>
                    <w:tc>
                      <w:tcPr>
                        <w:tcW w:w="4547" w:type="dxa"/>
                        <w:tcBorders>
                          <w:top w:val="single" w:sz="4" w:space="0" w:color="9BBB55"/>
                          <w:bottom w:val="single" w:sz="4" w:space="0" w:color="9BBB55"/>
                        </w:tcBorders>
                      </w:tcPr>
                      <w:p>
                        <w:pPr>
                          <w:pStyle w:val="TableParagraph"/>
                          <w:spacing w:line="393" w:lineRule="exact" w:before="31"/>
                          <w:ind w:left="108"/>
                          <w:rPr>
                            <w:sz w:val="23"/>
                          </w:rPr>
                        </w:pPr>
                        <w:r>
                          <w:rPr>
                            <w:color w:val="231F20"/>
                            <w:sz w:val="23"/>
                          </w:rPr>
                          <w:t>確認回案通訊地址居住之事實、出沒時間與</w:t>
                        </w:r>
                      </w:p>
                      <w:p>
                        <w:pPr>
                          <w:pStyle w:val="TableParagraph"/>
                          <w:spacing w:line="324" w:lineRule="exact"/>
                          <w:ind w:left="108"/>
                          <w:rPr>
                            <w:sz w:val="23"/>
                          </w:rPr>
                        </w:pPr>
                        <w:r>
                          <w:rPr>
                            <w:color w:val="231F20"/>
                            <w:w w:val="105"/>
                            <w:sz w:val="23"/>
                          </w:rPr>
                          <w:t>地點，可前往訪視。（每6回月1次）</w:t>
                        </w:r>
                      </w:p>
                    </w:tc>
                    <w:tc>
                      <w:tcPr>
                        <w:tcW w:w="2367" w:type="dxa"/>
                        <w:tcBorders>
                          <w:top w:val="single" w:sz="4" w:space="0" w:color="9BBB55"/>
                          <w:bottom w:val="single" w:sz="4" w:space="0" w:color="9BBB55"/>
                          <w:right w:val="single" w:sz="4" w:space="0" w:color="9BBB55"/>
                        </w:tcBorders>
                      </w:tcPr>
                      <w:p>
                        <w:pPr>
                          <w:pStyle w:val="TableParagraph"/>
                          <w:spacing w:line="393" w:lineRule="exact" w:before="31"/>
                          <w:ind w:left="49"/>
                          <w:rPr>
                            <w:sz w:val="23"/>
                          </w:rPr>
                        </w:pPr>
                        <w:r>
                          <w:rPr>
                            <w:color w:val="231F20"/>
                            <w:sz w:val="23"/>
                          </w:rPr>
                          <w:t>必要：—般國人、外籍</w:t>
                        </w:r>
                      </w:p>
                      <w:p>
                        <w:pPr>
                          <w:pStyle w:val="TableParagraph"/>
                          <w:spacing w:line="324" w:lineRule="exact"/>
                          <w:ind w:left="49"/>
                          <w:rPr>
                            <w:sz w:val="23"/>
                          </w:rPr>
                        </w:pPr>
                        <w:r>
                          <w:rPr>
                            <w:color w:val="231F20"/>
                            <w:sz w:val="23"/>
                          </w:rPr>
                          <w:t>人土、移工及新住民</w:t>
                        </w:r>
                      </w:p>
                    </w:tc>
                  </w:tr>
                  <w:tr>
                    <w:trPr>
                      <w:trHeight w:val="770" w:hRule="atLeast"/>
                    </w:trPr>
                    <w:tc>
                      <w:tcPr>
                        <w:tcW w:w="1783" w:type="dxa"/>
                        <w:tcBorders>
                          <w:top w:val="single" w:sz="4" w:space="0" w:color="9BBB55"/>
                          <w:left w:val="single" w:sz="4" w:space="0" w:color="9BBB55"/>
                          <w:bottom w:val="single" w:sz="4" w:space="0" w:color="9BBB55"/>
                        </w:tcBorders>
                      </w:tcPr>
                      <w:p>
                        <w:pPr>
                          <w:pStyle w:val="TableParagraph"/>
                          <w:spacing w:before="194"/>
                          <w:ind w:left="105"/>
                          <w:rPr>
                            <w:rFonts w:ascii="微軟正黑體" w:eastAsia="微軟正黑體" w:hint="eastAsia"/>
                            <w:b/>
                            <w:sz w:val="23"/>
                          </w:rPr>
                        </w:pPr>
                        <w:r>
                          <w:rPr>
                            <w:rFonts w:ascii="微軟正黑體" w:eastAsia="微軟正黑體" w:hint="eastAsia"/>
                            <w:b/>
                            <w:color w:val="231F20"/>
                            <w:sz w:val="23"/>
                          </w:rPr>
                          <w:t>戶役政系統</w:t>
                        </w:r>
                      </w:p>
                    </w:tc>
                    <w:tc>
                      <w:tcPr>
                        <w:tcW w:w="4547" w:type="dxa"/>
                        <w:tcBorders>
                          <w:top w:val="single" w:sz="4" w:space="0" w:color="9BBB55"/>
                          <w:bottom w:val="single" w:sz="4" w:space="0" w:color="9BBB55"/>
                        </w:tcBorders>
                      </w:tcPr>
                      <w:p>
                        <w:pPr>
                          <w:pStyle w:val="TableParagraph"/>
                          <w:spacing w:line="386" w:lineRule="exact"/>
                          <w:ind w:left="108" w:right="155"/>
                          <w:rPr>
                            <w:sz w:val="23"/>
                          </w:rPr>
                        </w:pPr>
                        <w:r>
                          <w:rPr>
                            <w:color w:val="231F20"/>
                            <w:spacing w:val="-10"/>
                            <w:sz w:val="23"/>
                          </w:rPr>
                          <w:t>確認回案有無變更戶籍地址，若有新戶籍地</w:t>
                        </w:r>
                        <w:r>
                          <w:rPr>
                            <w:color w:val="231F20"/>
                            <w:spacing w:val="-13"/>
                            <w:sz w:val="23"/>
                          </w:rPr>
                          <w:t>址，則可進行家訪。</w:t>
                        </w:r>
                        <w:r>
                          <w:rPr>
                            <w:color w:val="231F20"/>
                            <w:sz w:val="23"/>
                          </w:rPr>
                          <w:t>（每6回月1次）</w:t>
                        </w:r>
                      </w:p>
                    </w:tc>
                    <w:tc>
                      <w:tcPr>
                        <w:tcW w:w="2367" w:type="dxa"/>
                        <w:tcBorders>
                          <w:top w:val="single" w:sz="4" w:space="0" w:color="9BBB55"/>
                          <w:bottom w:val="single" w:sz="4" w:space="0" w:color="9BBB55"/>
                          <w:right w:val="single" w:sz="4" w:space="0" w:color="9BBB55"/>
                        </w:tcBorders>
                      </w:tcPr>
                      <w:p>
                        <w:pPr>
                          <w:pStyle w:val="TableParagraph"/>
                          <w:spacing w:before="225"/>
                          <w:ind w:left="49"/>
                          <w:rPr>
                            <w:sz w:val="23"/>
                          </w:rPr>
                        </w:pPr>
                        <w:r>
                          <w:rPr>
                            <w:color w:val="231F20"/>
                            <w:sz w:val="23"/>
                          </w:rPr>
                          <w:t>必要：—般國人</w:t>
                        </w:r>
                      </w:p>
                    </w:tc>
                  </w:tr>
                  <w:tr>
                    <w:trPr>
                      <w:trHeight w:val="1535" w:hRule="atLeast"/>
                    </w:trPr>
                    <w:tc>
                      <w:tcPr>
                        <w:tcW w:w="1783" w:type="dxa"/>
                        <w:tcBorders>
                          <w:top w:val="single" w:sz="4" w:space="0" w:color="9BBB55"/>
                          <w:left w:val="single" w:sz="4" w:space="0" w:color="9BBB55"/>
                          <w:bottom w:val="single" w:sz="4" w:space="0" w:color="9BBB55"/>
                        </w:tcBorders>
                      </w:tcPr>
                      <w:p>
                        <w:pPr>
                          <w:pStyle w:val="TableParagraph"/>
                          <w:spacing w:before="12"/>
                          <w:rPr>
                            <w:sz w:val="23"/>
                          </w:rPr>
                        </w:pPr>
                      </w:p>
                      <w:p>
                        <w:pPr>
                          <w:pStyle w:val="TableParagraph"/>
                          <w:spacing w:line="218" w:lineRule="auto"/>
                          <w:ind w:left="105" w:right="644"/>
                          <w:rPr>
                            <w:rFonts w:ascii="微軟正黑體" w:eastAsia="微軟正黑體" w:hint="eastAsia"/>
                            <w:b/>
                            <w:sz w:val="23"/>
                          </w:rPr>
                        </w:pPr>
                        <w:r>
                          <w:rPr>
                            <w:rFonts w:ascii="微軟正黑體" w:eastAsia="微軟正黑體" w:hint="eastAsia"/>
                            <w:b/>
                            <w:color w:val="231F20"/>
                            <w:w w:val="90"/>
                            <w:sz w:val="23"/>
                          </w:rPr>
                          <w:t>勞保</w:t>
                        </w:r>
                        <w:r>
                          <w:rPr>
                            <w:rFonts w:ascii="微軟正黑體" w:eastAsia="微軟正黑體" w:hint="eastAsia"/>
                            <w:b/>
                            <w:color w:val="231F20"/>
                            <w:w w:val="75"/>
                            <w:sz w:val="23"/>
                          </w:rPr>
                          <w:t>／</w:t>
                        </w:r>
                        <w:r>
                          <w:rPr>
                            <w:rFonts w:ascii="微軟正黑體" w:eastAsia="微軟正黑體" w:hint="eastAsia"/>
                            <w:b/>
                            <w:color w:val="231F20"/>
                            <w:w w:val="90"/>
                            <w:sz w:val="23"/>
                          </w:rPr>
                          <w:t>健保</w:t>
                        </w:r>
                        <w:r>
                          <w:rPr>
                            <w:rFonts w:ascii="微軟正黑體" w:eastAsia="微軟正黑體" w:hint="eastAsia"/>
                            <w:b/>
                            <w:color w:val="231F20"/>
                            <w:sz w:val="23"/>
                          </w:rPr>
                          <w:t>投保單位</w:t>
                        </w:r>
                      </w:p>
                    </w:tc>
                    <w:tc>
                      <w:tcPr>
                        <w:tcW w:w="4547" w:type="dxa"/>
                        <w:tcBorders>
                          <w:top w:val="single" w:sz="4" w:space="0" w:color="9BBB55"/>
                          <w:bottom w:val="single" w:sz="4" w:space="0" w:color="9BBB55"/>
                        </w:tcBorders>
                      </w:tcPr>
                      <w:p>
                        <w:pPr>
                          <w:pStyle w:val="TableParagraph"/>
                          <w:spacing w:line="230" w:lineRule="auto" w:before="234"/>
                          <w:ind w:left="110" w:right="153"/>
                          <w:jc w:val="both"/>
                          <w:rPr>
                            <w:sz w:val="23"/>
                          </w:rPr>
                        </w:pPr>
                        <w:r>
                          <w:rPr>
                            <w:color w:val="231F20"/>
                            <w:spacing w:val="-10"/>
                            <w:sz w:val="23"/>
                          </w:rPr>
                          <w:t>取得投保單位後與該單位聯繫，詢問回案登</w:t>
                        </w:r>
                        <w:r>
                          <w:rPr>
                            <w:color w:val="231F20"/>
                            <w:spacing w:val="-8"/>
                            <w:sz w:val="23"/>
                          </w:rPr>
                          <w:t>錄之居住地</w:t>
                        </w:r>
                        <w:r>
                          <w:rPr>
                            <w:color w:val="231F20"/>
                            <w:sz w:val="23"/>
                          </w:rPr>
                          <w:t>（戶籍地</w:t>
                        </w:r>
                        <w:r>
                          <w:rPr>
                            <w:color w:val="231F20"/>
                            <w:spacing w:val="-35"/>
                            <w:sz w:val="23"/>
                          </w:rPr>
                          <w:t>）</w:t>
                        </w:r>
                        <w:r>
                          <w:rPr>
                            <w:color w:val="231F20"/>
                            <w:spacing w:val="-7"/>
                            <w:sz w:val="23"/>
                          </w:rPr>
                          <w:t>與聯絡電話，若有新</w:t>
                        </w:r>
                        <w:r>
                          <w:rPr>
                            <w:color w:val="231F20"/>
                            <w:spacing w:val="-11"/>
                            <w:sz w:val="23"/>
                          </w:rPr>
                          <w:t>資訊可進行家訪或電訪。</w:t>
                        </w:r>
                        <w:r>
                          <w:rPr>
                            <w:color w:val="231F20"/>
                            <w:sz w:val="23"/>
                          </w:rPr>
                          <w:t>（每6回月1次）</w:t>
                        </w:r>
                      </w:p>
                    </w:tc>
                    <w:tc>
                      <w:tcPr>
                        <w:tcW w:w="2367" w:type="dxa"/>
                        <w:tcBorders>
                          <w:top w:val="single" w:sz="4" w:space="0" w:color="9BBB55"/>
                          <w:bottom w:val="single" w:sz="4" w:space="0" w:color="9BBB55"/>
                          <w:right w:val="single" w:sz="4" w:space="0" w:color="9BBB55"/>
                        </w:tcBorders>
                      </w:tcPr>
                      <w:p>
                        <w:pPr>
                          <w:pStyle w:val="TableParagraph"/>
                          <w:spacing w:line="230" w:lineRule="auto" w:before="40"/>
                          <w:ind w:left="49" w:right="13"/>
                          <w:rPr>
                            <w:sz w:val="23"/>
                          </w:rPr>
                        </w:pPr>
                        <w:r>
                          <w:rPr>
                            <w:color w:val="231F20"/>
                            <w:sz w:val="23"/>
                          </w:rPr>
                          <w:t>必要：—般國人、新住民</w:t>
                        </w:r>
                      </w:p>
                      <w:p>
                        <w:pPr>
                          <w:pStyle w:val="TableParagraph"/>
                          <w:spacing w:line="383" w:lineRule="exact"/>
                          <w:ind w:left="49"/>
                          <w:rPr>
                            <w:sz w:val="23"/>
                          </w:rPr>
                        </w:pPr>
                        <w:r>
                          <w:rPr>
                            <w:color w:val="231F20"/>
                            <w:sz w:val="23"/>
                          </w:rPr>
                          <w:t>視需要：外籍人土、移</w:t>
                        </w:r>
                      </w:p>
                      <w:p>
                        <w:pPr>
                          <w:pStyle w:val="TableParagraph"/>
                          <w:spacing w:line="323" w:lineRule="exact"/>
                          <w:ind w:left="49"/>
                          <w:rPr>
                            <w:sz w:val="23"/>
                          </w:rPr>
                        </w:pPr>
                        <w:r>
                          <w:rPr>
                            <w:color w:val="231F20"/>
                            <w:w w:val="100"/>
                            <w:sz w:val="23"/>
                          </w:rPr>
                          <w:t>工</w:t>
                        </w:r>
                      </w:p>
                    </w:tc>
                  </w:tr>
                  <w:tr>
                    <w:trPr>
                      <w:trHeight w:val="407" w:hRule="atLeast"/>
                    </w:trPr>
                    <w:tc>
                      <w:tcPr>
                        <w:tcW w:w="1783" w:type="dxa"/>
                        <w:tcBorders>
                          <w:top w:val="single" w:sz="4" w:space="0" w:color="9BBB55"/>
                          <w:left w:val="single" w:sz="4" w:space="0" w:color="9BBB55"/>
                        </w:tcBorders>
                      </w:tcPr>
                      <w:p>
                        <w:pPr>
                          <w:pStyle w:val="TableParagraph"/>
                          <w:rPr>
                            <w:rFonts w:ascii="Times New Roman"/>
                            <w:sz w:val="22"/>
                          </w:rPr>
                        </w:pPr>
                      </w:p>
                    </w:tc>
                    <w:tc>
                      <w:tcPr>
                        <w:tcW w:w="4547" w:type="dxa"/>
                        <w:tcBorders>
                          <w:top w:val="single" w:sz="4" w:space="0" w:color="9BBB55"/>
                        </w:tcBorders>
                      </w:tcPr>
                      <w:p>
                        <w:pPr>
                          <w:pStyle w:val="TableParagraph"/>
                          <w:spacing w:line="354" w:lineRule="exact" w:before="33"/>
                          <w:ind w:left="108"/>
                          <w:rPr>
                            <w:sz w:val="23"/>
                          </w:rPr>
                        </w:pPr>
                        <w:r>
                          <w:rPr>
                            <w:color w:val="231F20"/>
                            <w:sz w:val="23"/>
                          </w:rPr>
                          <w:t>透過與各大電信業者確認回案申辦之門號</w:t>
                        </w:r>
                      </w:p>
                    </w:tc>
                    <w:tc>
                      <w:tcPr>
                        <w:tcW w:w="2367" w:type="dxa"/>
                        <w:tcBorders>
                          <w:top w:val="single" w:sz="4" w:space="0" w:color="9BBB55"/>
                          <w:right w:val="single" w:sz="4" w:space="0" w:color="9BBB55"/>
                        </w:tcBorders>
                      </w:tcPr>
                      <w:p>
                        <w:pPr>
                          <w:pStyle w:val="TableParagraph"/>
                          <w:spacing w:line="354" w:lineRule="exact" w:before="33"/>
                          <w:ind w:left="49"/>
                          <w:rPr>
                            <w:sz w:val="23"/>
                          </w:rPr>
                        </w:pPr>
                        <w:r>
                          <w:rPr>
                            <w:color w:val="231F20"/>
                            <w:sz w:val="23"/>
                          </w:rPr>
                          <w:t>必要：—般國人、新住</w:t>
                        </w:r>
                      </w:p>
                    </w:tc>
                  </w:tr>
                  <w:tr>
                    <w:trPr>
                      <w:trHeight w:val="385" w:hRule="atLeast"/>
                    </w:trPr>
                    <w:tc>
                      <w:tcPr>
                        <w:tcW w:w="1783" w:type="dxa"/>
                        <w:tcBorders>
                          <w:left w:val="single" w:sz="4" w:space="0" w:color="9BBB55"/>
                        </w:tcBorders>
                      </w:tcPr>
                      <w:p>
                        <w:pPr>
                          <w:pStyle w:val="TableParagraph"/>
                          <w:spacing w:line="192" w:lineRule="exact" w:before="173"/>
                          <w:ind w:left="105"/>
                          <w:rPr>
                            <w:rFonts w:ascii="微軟正黑體" w:eastAsia="微軟正黑體" w:hint="eastAsia"/>
                            <w:b/>
                            <w:sz w:val="23"/>
                          </w:rPr>
                        </w:pPr>
                        <w:r>
                          <w:rPr>
                            <w:rFonts w:ascii="微軟正黑體" w:eastAsia="微軟正黑體" w:hint="eastAsia"/>
                            <w:b/>
                            <w:color w:val="231F20"/>
                            <w:sz w:val="23"/>
                          </w:rPr>
                          <w:t>電信業者</w:t>
                        </w:r>
                      </w:p>
                    </w:tc>
                    <w:tc>
                      <w:tcPr>
                        <w:tcW w:w="4547" w:type="dxa"/>
                      </w:tcPr>
                      <w:p>
                        <w:pPr>
                          <w:pStyle w:val="TableParagraph"/>
                          <w:spacing w:line="354" w:lineRule="exact" w:before="12"/>
                          <w:ind w:left="108"/>
                          <w:rPr>
                            <w:sz w:val="23"/>
                          </w:rPr>
                        </w:pPr>
                        <w:r>
                          <w:rPr>
                            <w:color w:val="231F20"/>
                            <w:sz w:val="23"/>
                          </w:rPr>
                          <w:t>與帳單寄送地址，如取得新號碼</w:t>
                        </w:r>
                        <w:r>
                          <w:rPr>
                            <w:color w:val="231F20"/>
                            <w:w w:val="130"/>
                            <w:sz w:val="23"/>
                          </w:rPr>
                          <w:t>/</w:t>
                        </w:r>
                        <w:r>
                          <w:rPr>
                            <w:color w:val="231F20"/>
                            <w:sz w:val="23"/>
                          </w:rPr>
                          <w:t>地址，則</w:t>
                        </w:r>
                      </w:p>
                    </w:tc>
                    <w:tc>
                      <w:tcPr>
                        <w:tcW w:w="2367" w:type="dxa"/>
                        <w:tcBorders>
                          <w:right w:val="single" w:sz="4" w:space="0" w:color="9BBB55"/>
                        </w:tcBorders>
                      </w:tcPr>
                      <w:p>
                        <w:pPr>
                          <w:pStyle w:val="TableParagraph"/>
                          <w:spacing w:line="354" w:lineRule="exact" w:before="12"/>
                          <w:ind w:left="49"/>
                          <w:rPr>
                            <w:sz w:val="23"/>
                          </w:rPr>
                        </w:pPr>
                        <w:r>
                          <w:rPr>
                            <w:color w:val="231F20"/>
                            <w:w w:val="100"/>
                            <w:sz w:val="23"/>
                          </w:rPr>
                          <w:t>民</w:t>
                        </w:r>
                      </w:p>
                    </w:tc>
                  </w:tr>
                  <w:tr>
                    <w:trPr>
                      <w:trHeight w:val="384" w:hRule="atLeast"/>
                    </w:trPr>
                    <w:tc>
                      <w:tcPr>
                        <w:tcW w:w="1783" w:type="dxa"/>
                        <w:tcBorders>
                          <w:left w:val="single" w:sz="4" w:space="0" w:color="9BBB55"/>
                        </w:tcBorders>
                      </w:tcPr>
                      <w:p>
                        <w:pPr>
                          <w:pStyle w:val="TableParagraph"/>
                          <w:rPr>
                            <w:rFonts w:ascii="Times New Roman"/>
                            <w:sz w:val="22"/>
                          </w:rPr>
                        </w:pPr>
                      </w:p>
                    </w:tc>
                    <w:tc>
                      <w:tcPr>
                        <w:tcW w:w="4547" w:type="dxa"/>
                      </w:tcPr>
                      <w:p>
                        <w:pPr>
                          <w:pStyle w:val="TableParagraph"/>
                          <w:spacing w:line="353" w:lineRule="exact" w:before="12"/>
                          <w:ind w:left="108"/>
                          <w:rPr>
                            <w:sz w:val="23"/>
                          </w:rPr>
                        </w:pPr>
                        <w:r>
                          <w:rPr>
                            <w:color w:val="231F20"/>
                            <w:w w:val="105"/>
                            <w:sz w:val="23"/>
                          </w:rPr>
                          <w:t>可電訪/家訪確認回案行蹤。（每6回月1</w:t>
                        </w:r>
                      </w:p>
                    </w:tc>
                    <w:tc>
                      <w:tcPr>
                        <w:tcW w:w="2367" w:type="dxa"/>
                        <w:tcBorders>
                          <w:right w:val="single" w:sz="4" w:space="0" w:color="9BBB55"/>
                        </w:tcBorders>
                      </w:tcPr>
                      <w:p>
                        <w:pPr>
                          <w:pStyle w:val="TableParagraph"/>
                          <w:spacing w:line="353" w:lineRule="exact" w:before="12"/>
                          <w:ind w:left="49"/>
                          <w:rPr>
                            <w:sz w:val="23"/>
                          </w:rPr>
                        </w:pPr>
                        <w:r>
                          <w:rPr>
                            <w:color w:val="231F20"/>
                            <w:sz w:val="23"/>
                          </w:rPr>
                          <w:t>視需要：外籍人土、移</w:t>
                        </w:r>
                      </w:p>
                    </w:tc>
                  </w:tr>
                  <w:tr>
                    <w:trPr>
                      <w:trHeight w:val="362" w:hRule="atLeast"/>
                    </w:trPr>
                    <w:tc>
                      <w:tcPr>
                        <w:tcW w:w="1783" w:type="dxa"/>
                        <w:tcBorders>
                          <w:left w:val="single" w:sz="4" w:space="0" w:color="9BBB55"/>
                          <w:bottom w:val="single" w:sz="4" w:space="0" w:color="9BBB55"/>
                        </w:tcBorders>
                      </w:tcPr>
                      <w:p>
                        <w:pPr>
                          <w:pStyle w:val="TableParagraph"/>
                          <w:rPr>
                            <w:rFonts w:ascii="Times New Roman"/>
                            <w:sz w:val="22"/>
                          </w:rPr>
                        </w:pPr>
                      </w:p>
                    </w:tc>
                    <w:tc>
                      <w:tcPr>
                        <w:tcW w:w="4547" w:type="dxa"/>
                        <w:tcBorders>
                          <w:bottom w:val="single" w:sz="4" w:space="0" w:color="9BBB55"/>
                        </w:tcBorders>
                      </w:tcPr>
                      <w:p>
                        <w:pPr>
                          <w:pStyle w:val="TableParagraph"/>
                          <w:spacing w:line="332" w:lineRule="exact" w:before="10"/>
                          <w:ind w:left="108"/>
                          <w:rPr>
                            <w:sz w:val="23"/>
                          </w:rPr>
                        </w:pPr>
                        <w:r>
                          <w:rPr>
                            <w:color w:val="231F20"/>
                            <w:sz w:val="23"/>
                          </w:rPr>
                          <w:t>次）</w:t>
                        </w:r>
                      </w:p>
                    </w:tc>
                    <w:tc>
                      <w:tcPr>
                        <w:tcW w:w="2367" w:type="dxa"/>
                        <w:tcBorders>
                          <w:bottom w:val="single" w:sz="4" w:space="0" w:color="9BBB55"/>
                          <w:right w:val="single" w:sz="4" w:space="0" w:color="9BBB55"/>
                        </w:tcBorders>
                      </w:tcPr>
                      <w:p>
                        <w:pPr>
                          <w:pStyle w:val="TableParagraph"/>
                          <w:spacing w:line="332" w:lineRule="exact" w:before="10"/>
                          <w:ind w:left="49"/>
                          <w:rPr>
                            <w:sz w:val="23"/>
                          </w:rPr>
                        </w:pPr>
                        <w:r>
                          <w:rPr>
                            <w:color w:val="231F20"/>
                            <w:w w:val="100"/>
                            <w:sz w:val="23"/>
                          </w:rPr>
                          <w:t>工</w:t>
                        </w:r>
                      </w:p>
                    </w:tc>
                  </w:tr>
                  <w:tr>
                    <w:trPr>
                      <w:trHeight w:val="406" w:hRule="atLeast"/>
                    </w:trPr>
                    <w:tc>
                      <w:tcPr>
                        <w:tcW w:w="1783" w:type="dxa"/>
                        <w:tcBorders>
                          <w:top w:val="single" w:sz="4" w:space="0" w:color="9BBB55"/>
                          <w:left w:val="single" w:sz="4" w:space="0" w:color="9BBB55"/>
                        </w:tcBorders>
                      </w:tcPr>
                      <w:p>
                        <w:pPr>
                          <w:pStyle w:val="TableParagraph"/>
                          <w:rPr>
                            <w:rFonts w:ascii="Times New Roman"/>
                            <w:sz w:val="22"/>
                          </w:rPr>
                        </w:pPr>
                      </w:p>
                    </w:tc>
                    <w:tc>
                      <w:tcPr>
                        <w:tcW w:w="4547" w:type="dxa"/>
                        <w:tcBorders>
                          <w:top w:val="single" w:sz="4" w:space="0" w:color="9BBB55"/>
                        </w:tcBorders>
                      </w:tcPr>
                      <w:p>
                        <w:pPr>
                          <w:pStyle w:val="TableParagraph"/>
                          <w:spacing w:line="354" w:lineRule="exact" w:before="33"/>
                          <w:ind w:left="108"/>
                          <w:rPr>
                            <w:sz w:val="23"/>
                          </w:rPr>
                        </w:pPr>
                        <w:r>
                          <w:rPr>
                            <w:color w:val="231F20"/>
                            <w:spacing w:val="-5"/>
                            <w:w w:val="105"/>
                            <w:sz w:val="23"/>
                          </w:rPr>
                          <w:t>確認回案是否為出境狀態</w:t>
                        </w:r>
                        <w:r>
                          <w:rPr>
                            <w:color w:val="231F20"/>
                            <w:spacing w:val="-169"/>
                            <w:w w:val="105"/>
                            <w:sz w:val="23"/>
                          </w:rPr>
                          <w:t>。</w:t>
                        </w:r>
                        <w:r>
                          <w:rPr>
                            <w:color w:val="231F20"/>
                            <w:w w:val="105"/>
                            <w:sz w:val="23"/>
                          </w:rPr>
                          <w:t>（每6回月1次）</w:t>
                        </w:r>
                      </w:p>
                    </w:tc>
                    <w:tc>
                      <w:tcPr>
                        <w:tcW w:w="2367" w:type="dxa"/>
                        <w:tcBorders>
                          <w:top w:val="single" w:sz="4" w:space="0" w:color="9BBB55"/>
                          <w:right w:val="single" w:sz="4" w:space="0" w:color="9BBB55"/>
                        </w:tcBorders>
                      </w:tcPr>
                      <w:p>
                        <w:pPr>
                          <w:pStyle w:val="TableParagraph"/>
                          <w:rPr>
                            <w:rFonts w:ascii="Times New Roman"/>
                            <w:sz w:val="22"/>
                          </w:rPr>
                        </w:pPr>
                      </w:p>
                    </w:tc>
                  </w:tr>
                  <w:tr>
                    <w:trPr>
                      <w:trHeight w:val="384" w:hRule="atLeast"/>
                    </w:trPr>
                    <w:tc>
                      <w:tcPr>
                        <w:tcW w:w="1783" w:type="dxa"/>
                        <w:tcBorders>
                          <w:left w:val="single" w:sz="4" w:space="0" w:color="9BBB55"/>
                        </w:tcBorders>
                      </w:tcPr>
                      <w:p>
                        <w:pPr>
                          <w:pStyle w:val="TableParagraph"/>
                          <w:spacing w:line="364" w:lineRule="exact"/>
                          <w:ind w:left="105"/>
                          <w:rPr>
                            <w:rFonts w:ascii="微軟正黑體" w:eastAsia="微軟正黑體" w:hint="eastAsia"/>
                            <w:b/>
                            <w:sz w:val="23"/>
                          </w:rPr>
                        </w:pPr>
                        <w:r>
                          <w:rPr>
                            <w:rFonts w:ascii="微軟正黑體" w:eastAsia="微軟正黑體" w:hint="eastAsia"/>
                            <w:b/>
                            <w:color w:val="231F20"/>
                            <w:sz w:val="23"/>
                          </w:rPr>
                          <w:t>移民署入出境</w:t>
                        </w:r>
                      </w:p>
                    </w:tc>
                    <w:tc>
                      <w:tcPr>
                        <w:tcW w:w="4547" w:type="dxa"/>
                      </w:tcPr>
                      <w:p>
                        <w:pPr>
                          <w:pStyle w:val="TableParagraph"/>
                          <w:spacing w:line="353" w:lineRule="exact" w:before="12"/>
                          <w:ind w:left="108"/>
                          <w:rPr>
                            <w:sz w:val="23"/>
                          </w:rPr>
                        </w:pPr>
                        <w:r>
                          <w:rPr>
                            <w:color w:val="231F20"/>
                            <w:sz w:val="23"/>
                          </w:rPr>
                          <w:t>倘回案身分為外籍人土或移工出境時，俟取</w:t>
                        </w:r>
                      </w:p>
                    </w:tc>
                    <w:tc>
                      <w:tcPr>
                        <w:tcW w:w="2367" w:type="dxa"/>
                        <w:tcBorders>
                          <w:right w:val="single" w:sz="4" w:space="0" w:color="9BBB55"/>
                        </w:tcBorders>
                      </w:tcPr>
                      <w:p>
                        <w:pPr>
                          <w:pStyle w:val="TableParagraph"/>
                          <w:spacing w:line="353" w:lineRule="exact" w:before="12"/>
                          <w:ind w:left="49"/>
                          <w:rPr>
                            <w:sz w:val="23"/>
                          </w:rPr>
                        </w:pPr>
                        <w:r>
                          <w:rPr>
                            <w:color w:val="231F20"/>
                            <w:sz w:val="23"/>
                          </w:rPr>
                          <w:t>必要：—般國人、外籍</w:t>
                        </w:r>
                      </w:p>
                    </w:tc>
                  </w:tr>
                  <w:tr>
                    <w:trPr>
                      <w:trHeight w:val="384" w:hRule="atLeast"/>
                    </w:trPr>
                    <w:tc>
                      <w:tcPr>
                        <w:tcW w:w="1783" w:type="dxa"/>
                        <w:tcBorders>
                          <w:left w:val="single" w:sz="4" w:space="0" w:color="9BBB55"/>
                        </w:tcBorders>
                      </w:tcPr>
                      <w:p>
                        <w:pPr>
                          <w:pStyle w:val="TableParagraph"/>
                          <w:spacing w:line="364" w:lineRule="exact"/>
                          <w:ind w:left="105"/>
                          <w:rPr>
                            <w:rFonts w:ascii="微軟正黑體" w:eastAsia="微軟正黑體" w:hint="eastAsia"/>
                            <w:b/>
                            <w:sz w:val="23"/>
                          </w:rPr>
                        </w:pPr>
                        <w:r>
                          <w:rPr>
                            <w:rFonts w:ascii="微軟正黑體" w:eastAsia="微軟正黑體" w:hint="eastAsia"/>
                            <w:b/>
                            <w:color w:val="231F20"/>
                            <w:sz w:val="23"/>
                          </w:rPr>
                          <w:t>查詢</w:t>
                        </w:r>
                      </w:p>
                    </w:tc>
                    <w:tc>
                      <w:tcPr>
                        <w:tcW w:w="4547" w:type="dxa"/>
                      </w:tcPr>
                      <w:p>
                        <w:pPr>
                          <w:pStyle w:val="TableParagraph"/>
                          <w:spacing w:line="354" w:lineRule="exact" w:before="10"/>
                          <w:ind w:left="108"/>
                          <w:rPr>
                            <w:sz w:val="23"/>
                          </w:rPr>
                        </w:pPr>
                        <w:r>
                          <w:rPr>
                            <w:color w:val="231F20"/>
                            <w:spacing w:val="-18"/>
                            <w:sz w:val="23"/>
                          </w:rPr>
                          <w:t>得出境證明後，即可辦理跨國轉介</w:t>
                        </w:r>
                        <w:r>
                          <w:rPr>
                            <w:color w:val="231F20"/>
                            <w:sz w:val="23"/>
                          </w:rPr>
                          <w:t>（視需要）</w:t>
                        </w:r>
                      </w:p>
                    </w:tc>
                    <w:tc>
                      <w:tcPr>
                        <w:tcW w:w="2367" w:type="dxa"/>
                        <w:tcBorders>
                          <w:right w:val="single" w:sz="4" w:space="0" w:color="9BBB55"/>
                        </w:tcBorders>
                      </w:tcPr>
                      <w:p>
                        <w:pPr>
                          <w:pStyle w:val="TableParagraph"/>
                          <w:spacing w:line="354" w:lineRule="exact" w:before="10"/>
                          <w:ind w:left="49"/>
                          <w:rPr>
                            <w:sz w:val="23"/>
                          </w:rPr>
                        </w:pPr>
                        <w:r>
                          <w:rPr>
                            <w:color w:val="231F20"/>
                            <w:sz w:val="23"/>
                          </w:rPr>
                          <w:t>人土、移工及新住民</w:t>
                        </w:r>
                      </w:p>
                    </w:tc>
                  </w:tr>
                  <w:tr>
                    <w:trPr>
                      <w:trHeight w:val="363" w:hRule="atLeast"/>
                    </w:trPr>
                    <w:tc>
                      <w:tcPr>
                        <w:tcW w:w="1783" w:type="dxa"/>
                        <w:tcBorders>
                          <w:left w:val="single" w:sz="4" w:space="0" w:color="9BBB55"/>
                          <w:bottom w:val="single" w:sz="4" w:space="0" w:color="9BBB55"/>
                        </w:tcBorders>
                      </w:tcPr>
                      <w:p>
                        <w:pPr>
                          <w:pStyle w:val="TableParagraph"/>
                          <w:rPr>
                            <w:rFonts w:ascii="Times New Roman"/>
                            <w:sz w:val="22"/>
                          </w:rPr>
                        </w:pPr>
                      </w:p>
                    </w:tc>
                    <w:tc>
                      <w:tcPr>
                        <w:tcW w:w="4547" w:type="dxa"/>
                        <w:tcBorders>
                          <w:bottom w:val="single" w:sz="4" w:space="0" w:color="9BBB55"/>
                        </w:tcBorders>
                      </w:tcPr>
                      <w:p>
                        <w:pPr>
                          <w:pStyle w:val="TableParagraph"/>
                          <w:spacing w:line="332" w:lineRule="exact" w:before="12"/>
                          <w:ind w:left="108"/>
                          <w:rPr>
                            <w:sz w:val="23"/>
                          </w:rPr>
                        </w:pPr>
                        <w:r>
                          <w:rPr>
                            <w:color w:val="231F20"/>
                            <w:sz w:val="23"/>
                          </w:rPr>
                          <w:t>及轉出銷案作業。</w:t>
                        </w:r>
                      </w:p>
                    </w:tc>
                    <w:tc>
                      <w:tcPr>
                        <w:tcW w:w="2367" w:type="dxa"/>
                        <w:tcBorders>
                          <w:bottom w:val="single" w:sz="4" w:space="0" w:color="9BBB55"/>
                          <w:right w:val="single" w:sz="4" w:space="0" w:color="9BBB55"/>
                        </w:tcBorders>
                      </w:tcPr>
                      <w:p>
                        <w:pPr>
                          <w:pStyle w:val="TableParagraph"/>
                          <w:rPr>
                            <w:rFonts w:ascii="Times New Roman"/>
                            <w:sz w:val="22"/>
                          </w:rPr>
                        </w:pPr>
                      </w:p>
                    </w:tc>
                  </w:tr>
                  <w:tr>
                    <w:trPr>
                      <w:trHeight w:val="406" w:hRule="atLeast"/>
                    </w:trPr>
                    <w:tc>
                      <w:tcPr>
                        <w:tcW w:w="1783" w:type="dxa"/>
                        <w:tcBorders>
                          <w:top w:val="single" w:sz="4" w:space="0" w:color="9BBB55"/>
                          <w:left w:val="single" w:sz="4" w:space="0" w:color="9BBB55"/>
                        </w:tcBorders>
                      </w:tcPr>
                      <w:p>
                        <w:pPr>
                          <w:pStyle w:val="TableParagraph"/>
                          <w:rPr>
                            <w:rFonts w:ascii="Times New Roman"/>
                            <w:sz w:val="22"/>
                          </w:rPr>
                        </w:pPr>
                      </w:p>
                    </w:tc>
                    <w:tc>
                      <w:tcPr>
                        <w:tcW w:w="4547" w:type="dxa"/>
                        <w:tcBorders>
                          <w:top w:val="single" w:sz="4" w:space="0" w:color="9BBB55"/>
                        </w:tcBorders>
                      </w:tcPr>
                      <w:p>
                        <w:pPr>
                          <w:pStyle w:val="TableParagraph"/>
                          <w:spacing w:line="354" w:lineRule="exact" w:before="33"/>
                          <w:ind w:left="108"/>
                          <w:rPr>
                            <w:sz w:val="23"/>
                          </w:rPr>
                        </w:pPr>
                        <w:r>
                          <w:rPr>
                            <w:color w:val="231F20"/>
                            <w:sz w:val="23"/>
                          </w:rPr>
                          <w:t>移工於管理過程中失聯／逃逸，由衛生局發</w:t>
                        </w:r>
                      </w:p>
                    </w:tc>
                    <w:tc>
                      <w:tcPr>
                        <w:tcW w:w="2367" w:type="dxa"/>
                        <w:tcBorders>
                          <w:top w:val="single" w:sz="4" w:space="0" w:color="9BBB55"/>
                          <w:right w:val="single" w:sz="4" w:space="0" w:color="9BBB55"/>
                        </w:tcBorders>
                      </w:tcPr>
                      <w:p>
                        <w:pPr>
                          <w:pStyle w:val="TableParagraph"/>
                          <w:rPr>
                            <w:rFonts w:ascii="Times New Roman"/>
                            <w:sz w:val="22"/>
                          </w:rPr>
                        </w:pPr>
                      </w:p>
                    </w:tc>
                  </w:tr>
                  <w:tr>
                    <w:trPr>
                      <w:trHeight w:val="384" w:hRule="atLeast"/>
                    </w:trPr>
                    <w:tc>
                      <w:tcPr>
                        <w:tcW w:w="1783" w:type="dxa"/>
                        <w:tcBorders>
                          <w:left w:val="single" w:sz="4" w:space="0" w:color="9BBB55"/>
                        </w:tcBorders>
                      </w:tcPr>
                      <w:p>
                        <w:pPr>
                          <w:pStyle w:val="TableParagraph"/>
                          <w:rPr>
                            <w:rFonts w:ascii="Times New Roman"/>
                            <w:sz w:val="22"/>
                          </w:rPr>
                        </w:pPr>
                      </w:p>
                    </w:tc>
                    <w:tc>
                      <w:tcPr>
                        <w:tcW w:w="4547" w:type="dxa"/>
                      </w:tcPr>
                      <w:p>
                        <w:pPr>
                          <w:pStyle w:val="TableParagraph"/>
                          <w:spacing w:line="353" w:lineRule="exact" w:before="12"/>
                          <w:ind w:left="108"/>
                          <w:rPr>
                            <w:sz w:val="23"/>
                          </w:rPr>
                        </w:pPr>
                        <w:r>
                          <w:rPr>
                            <w:color w:val="231F20"/>
                            <w:sz w:val="23"/>
                          </w:rPr>
                          <w:t>函通知內政部移民署各縣市專勤隊服務站，</w:t>
                        </w:r>
                      </w:p>
                    </w:tc>
                    <w:tc>
                      <w:tcPr>
                        <w:tcW w:w="2367" w:type="dxa"/>
                        <w:tcBorders>
                          <w:right w:val="single" w:sz="4" w:space="0" w:color="9BBB55"/>
                        </w:tcBorders>
                      </w:tcPr>
                      <w:p>
                        <w:pPr>
                          <w:pStyle w:val="TableParagraph"/>
                          <w:rPr>
                            <w:rFonts w:ascii="Times New Roman"/>
                            <w:sz w:val="22"/>
                          </w:rPr>
                        </w:pPr>
                      </w:p>
                    </w:tc>
                  </w:tr>
                  <w:tr>
                    <w:trPr>
                      <w:trHeight w:val="384" w:hRule="atLeast"/>
                    </w:trPr>
                    <w:tc>
                      <w:tcPr>
                        <w:tcW w:w="1783" w:type="dxa"/>
                        <w:tcBorders>
                          <w:left w:val="single" w:sz="4" w:space="0" w:color="9BBB55"/>
                        </w:tcBorders>
                      </w:tcPr>
                      <w:p>
                        <w:pPr>
                          <w:pStyle w:val="TableParagraph"/>
                          <w:spacing w:line="364" w:lineRule="exact"/>
                          <w:ind w:left="105"/>
                          <w:rPr>
                            <w:rFonts w:ascii="微軟正黑體" w:eastAsia="微軟正黑體" w:hint="eastAsia"/>
                            <w:b/>
                            <w:sz w:val="23"/>
                          </w:rPr>
                        </w:pPr>
                        <w:r>
                          <w:rPr>
                            <w:rFonts w:ascii="微軟正黑體" w:eastAsia="微軟正黑體" w:hint="eastAsia"/>
                            <w:b/>
                            <w:color w:val="231F20"/>
                            <w:sz w:val="23"/>
                          </w:rPr>
                          <w:t>移民署協尋</w:t>
                        </w:r>
                      </w:p>
                    </w:tc>
                    <w:tc>
                      <w:tcPr>
                        <w:tcW w:w="4547" w:type="dxa"/>
                      </w:tcPr>
                      <w:p>
                        <w:pPr>
                          <w:pStyle w:val="TableParagraph"/>
                          <w:spacing w:line="354" w:lineRule="exact" w:before="10"/>
                          <w:ind w:left="108"/>
                          <w:rPr>
                            <w:sz w:val="23"/>
                          </w:rPr>
                        </w:pPr>
                        <w:r>
                          <w:rPr>
                            <w:color w:val="231F20"/>
                            <w:sz w:val="23"/>
                          </w:rPr>
                          <w:t>請該服務站於資訊追管系統「外僑居留檔」</w:t>
                        </w:r>
                      </w:p>
                    </w:tc>
                    <w:tc>
                      <w:tcPr>
                        <w:tcW w:w="2367" w:type="dxa"/>
                        <w:tcBorders>
                          <w:right w:val="single" w:sz="4" w:space="0" w:color="9BBB55"/>
                        </w:tcBorders>
                      </w:tcPr>
                      <w:p>
                        <w:pPr>
                          <w:pStyle w:val="TableParagraph"/>
                          <w:spacing w:line="354" w:lineRule="exact" w:before="10"/>
                          <w:ind w:left="49"/>
                          <w:rPr>
                            <w:sz w:val="23"/>
                          </w:rPr>
                        </w:pPr>
                        <w:r>
                          <w:rPr>
                            <w:color w:val="231F20"/>
                            <w:sz w:val="23"/>
                          </w:rPr>
                          <w:t>必要：移工</w:t>
                        </w:r>
                      </w:p>
                    </w:tc>
                  </w:tr>
                  <w:tr>
                    <w:trPr>
                      <w:trHeight w:val="385" w:hRule="atLeast"/>
                    </w:trPr>
                    <w:tc>
                      <w:tcPr>
                        <w:tcW w:w="1783" w:type="dxa"/>
                        <w:tcBorders>
                          <w:left w:val="single" w:sz="4" w:space="0" w:color="9BBB55"/>
                        </w:tcBorders>
                      </w:tcPr>
                      <w:p>
                        <w:pPr>
                          <w:pStyle w:val="TableParagraph"/>
                          <w:rPr>
                            <w:rFonts w:ascii="Times New Roman"/>
                            <w:sz w:val="22"/>
                          </w:rPr>
                        </w:pPr>
                      </w:p>
                    </w:tc>
                    <w:tc>
                      <w:tcPr>
                        <w:tcW w:w="4547" w:type="dxa"/>
                      </w:tcPr>
                      <w:p>
                        <w:pPr>
                          <w:pStyle w:val="TableParagraph"/>
                          <w:spacing w:line="354" w:lineRule="exact" w:before="12"/>
                          <w:ind w:left="108"/>
                          <w:rPr>
                            <w:sz w:val="23"/>
                          </w:rPr>
                        </w:pPr>
                        <w:r>
                          <w:rPr>
                            <w:color w:val="231F20"/>
                            <w:sz w:val="23"/>
                          </w:rPr>
                          <w:t>註記該移工「曾為結核病回案，查獲時，請</w:t>
                        </w:r>
                      </w:p>
                    </w:tc>
                    <w:tc>
                      <w:tcPr>
                        <w:tcW w:w="2367" w:type="dxa"/>
                        <w:tcBorders>
                          <w:right w:val="single" w:sz="4" w:space="0" w:color="9BBB55"/>
                        </w:tcBorders>
                      </w:tcPr>
                      <w:p>
                        <w:pPr>
                          <w:pStyle w:val="TableParagraph"/>
                          <w:rPr>
                            <w:rFonts w:ascii="Times New Roman"/>
                            <w:sz w:val="22"/>
                          </w:rPr>
                        </w:pPr>
                      </w:p>
                    </w:tc>
                  </w:tr>
                  <w:tr>
                    <w:trPr>
                      <w:trHeight w:val="363" w:hRule="atLeast"/>
                    </w:trPr>
                    <w:tc>
                      <w:tcPr>
                        <w:tcW w:w="1783" w:type="dxa"/>
                        <w:tcBorders>
                          <w:left w:val="single" w:sz="4" w:space="0" w:color="9BBB55"/>
                          <w:bottom w:val="single" w:sz="4" w:space="0" w:color="9BBB55"/>
                        </w:tcBorders>
                      </w:tcPr>
                      <w:p>
                        <w:pPr>
                          <w:pStyle w:val="TableParagraph"/>
                          <w:rPr>
                            <w:rFonts w:ascii="Times New Roman"/>
                            <w:sz w:val="22"/>
                          </w:rPr>
                        </w:pPr>
                      </w:p>
                    </w:tc>
                    <w:tc>
                      <w:tcPr>
                        <w:tcW w:w="4547" w:type="dxa"/>
                        <w:tcBorders>
                          <w:bottom w:val="single" w:sz="4" w:space="0" w:color="9BBB55"/>
                        </w:tcBorders>
                      </w:tcPr>
                      <w:p>
                        <w:pPr>
                          <w:pStyle w:val="TableParagraph"/>
                          <w:spacing w:line="332" w:lineRule="exact" w:before="12"/>
                          <w:ind w:left="108"/>
                          <w:rPr>
                            <w:sz w:val="23"/>
                          </w:rPr>
                        </w:pPr>
                        <w:r>
                          <w:rPr>
                            <w:color w:val="231F20"/>
                            <w:w w:val="105"/>
                            <w:sz w:val="23"/>
                          </w:rPr>
                          <w:t>通知轄區衛生局」。（逃逸後1次）</w:t>
                        </w:r>
                      </w:p>
                    </w:tc>
                    <w:tc>
                      <w:tcPr>
                        <w:tcW w:w="2367" w:type="dxa"/>
                        <w:tcBorders>
                          <w:bottom w:val="single" w:sz="4" w:space="0" w:color="9BBB55"/>
                          <w:right w:val="single" w:sz="4" w:space="0" w:color="9BBB55"/>
                        </w:tcBorders>
                      </w:tcPr>
                      <w:p>
                        <w:pPr>
                          <w:pStyle w:val="TableParagraph"/>
                          <w:rPr>
                            <w:rFonts w:ascii="Times New Roman"/>
                            <w:sz w:val="22"/>
                          </w:rPr>
                        </w:pPr>
                      </w:p>
                    </w:tc>
                  </w:tr>
                  <w:tr>
                    <w:trPr>
                      <w:trHeight w:val="475" w:hRule="atLeast"/>
                    </w:trPr>
                    <w:tc>
                      <w:tcPr>
                        <w:tcW w:w="1783" w:type="dxa"/>
                        <w:tcBorders>
                          <w:top w:val="single" w:sz="4" w:space="0" w:color="9BBB55"/>
                          <w:left w:val="single" w:sz="4" w:space="0" w:color="9BBB55"/>
                        </w:tcBorders>
                      </w:tcPr>
                      <w:p>
                        <w:pPr>
                          <w:pStyle w:val="TableParagraph"/>
                          <w:rPr>
                            <w:rFonts w:ascii="Times New Roman"/>
                            <w:sz w:val="22"/>
                          </w:rPr>
                        </w:pPr>
                      </w:p>
                    </w:tc>
                    <w:tc>
                      <w:tcPr>
                        <w:tcW w:w="4547" w:type="dxa"/>
                        <w:tcBorders>
                          <w:top w:val="single" w:sz="4" w:space="0" w:color="9BBB55"/>
                        </w:tcBorders>
                      </w:tcPr>
                      <w:p>
                        <w:pPr>
                          <w:pStyle w:val="TableParagraph"/>
                          <w:spacing w:line="353" w:lineRule="exact" w:before="102"/>
                          <w:ind w:left="108"/>
                          <w:rPr>
                            <w:sz w:val="23"/>
                          </w:rPr>
                        </w:pPr>
                        <w:r>
                          <w:rPr>
                            <w:color w:val="231F20"/>
                            <w:sz w:val="23"/>
                          </w:rPr>
                          <w:t>已宣告失聯的回案，TB 系統將每日與健保</w:t>
                        </w:r>
                      </w:p>
                    </w:tc>
                    <w:tc>
                      <w:tcPr>
                        <w:tcW w:w="2367" w:type="dxa"/>
                        <w:tcBorders>
                          <w:top w:val="single" w:sz="4" w:space="0" w:color="9BBB55"/>
                          <w:right w:val="single" w:sz="4" w:space="0" w:color="9BBB55"/>
                        </w:tcBorders>
                      </w:tcPr>
                      <w:p>
                        <w:pPr>
                          <w:pStyle w:val="TableParagraph"/>
                          <w:rPr>
                            <w:rFonts w:ascii="Times New Roman"/>
                            <w:sz w:val="22"/>
                          </w:rPr>
                        </w:pPr>
                      </w:p>
                    </w:tc>
                  </w:tr>
                  <w:tr>
                    <w:trPr>
                      <w:trHeight w:val="397" w:hRule="atLeast"/>
                    </w:trPr>
                    <w:tc>
                      <w:tcPr>
                        <w:tcW w:w="1783" w:type="dxa"/>
                        <w:tcBorders>
                          <w:left w:val="single" w:sz="4" w:space="0" w:color="9BBB55"/>
                        </w:tcBorders>
                      </w:tcPr>
                      <w:p>
                        <w:pPr>
                          <w:pStyle w:val="TableParagraph"/>
                          <w:rPr>
                            <w:rFonts w:ascii="Times New Roman"/>
                            <w:sz w:val="22"/>
                          </w:rPr>
                        </w:pPr>
                      </w:p>
                    </w:tc>
                    <w:tc>
                      <w:tcPr>
                        <w:tcW w:w="4547" w:type="dxa"/>
                      </w:tcPr>
                      <w:p>
                        <w:pPr>
                          <w:pStyle w:val="TableParagraph"/>
                          <w:spacing w:line="366" w:lineRule="exact" w:before="11"/>
                          <w:ind w:left="108"/>
                          <w:rPr>
                            <w:sz w:val="23"/>
                          </w:rPr>
                        </w:pPr>
                        <w:r>
                          <w:rPr>
                            <w:color w:val="231F20"/>
                            <w:sz w:val="23"/>
                          </w:rPr>
                          <w:t>署進行資料勾稽，當回案前往醫院就醫，TB</w:t>
                        </w:r>
                      </w:p>
                    </w:tc>
                    <w:tc>
                      <w:tcPr>
                        <w:tcW w:w="2367" w:type="dxa"/>
                        <w:tcBorders>
                          <w:right w:val="single" w:sz="4" w:space="0" w:color="9BBB55"/>
                        </w:tcBorders>
                      </w:tcPr>
                      <w:p>
                        <w:pPr>
                          <w:pStyle w:val="TableParagraph"/>
                          <w:rPr>
                            <w:rFonts w:ascii="Times New Roman"/>
                            <w:sz w:val="22"/>
                          </w:rPr>
                        </w:pPr>
                      </w:p>
                    </w:tc>
                  </w:tr>
                  <w:tr>
                    <w:trPr>
                      <w:trHeight w:val="397" w:hRule="atLeast"/>
                    </w:trPr>
                    <w:tc>
                      <w:tcPr>
                        <w:tcW w:w="1783" w:type="dxa"/>
                        <w:tcBorders>
                          <w:left w:val="single" w:sz="4" w:space="0" w:color="9BBB55"/>
                        </w:tcBorders>
                      </w:tcPr>
                      <w:p>
                        <w:pPr>
                          <w:pStyle w:val="TableParagraph"/>
                          <w:rPr>
                            <w:rFonts w:ascii="Times New Roman"/>
                            <w:sz w:val="22"/>
                          </w:rPr>
                        </w:pPr>
                      </w:p>
                    </w:tc>
                    <w:tc>
                      <w:tcPr>
                        <w:tcW w:w="4547" w:type="dxa"/>
                      </w:tcPr>
                      <w:p>
                        <w:pPr>
                          <w:pStyle w:val="TableParagraph"/>
                          <w:spacing w:line="353" w:lineRule="exact" w:before="24"/>
                          <w:ind w:left="108"/>
                          <w:rPr>
                            <w:sz w:val="23"/>
                          </w:rPr>
                        </w:pPr>
                        <w:r>
                          <w:rPr>
                            <w:color w:val="231F20"/>
                            <w:sz w:val="23"/>
                          </w:rPr>
                          <w:t>系統將寄發通知信件，載明就醫日期與醫</w:t>
                        </w:r>
                      </w:p>
                    </w:tc>
                    <w:tc>
                      <w:tcPr>
                        <w:tcW w:w="2367" w:type="dxa"/>
                        <w:tcBorders>
                          <w:right w:val="single" w:sz="4" w:space="0" w:color="9BBB55"/>
                        </w:tcBorders>
                      </w:tcPr>
                      <w:p>
                        <w:pPr>
                          <w:pStyle w:val="TableParagraph"/>
                          <w:rPr>
                            <w:rFonts w:ascii="Times New Roman"/>
                            <w:sz w:val="22"/>
                          </w:rPr>
                        </w:pPr>
                      </w:p>
                    </w:tc>
                  </w:tr>
                  <w:tr>
                    <w:trPr>
                      <w:trHeight w:val="385" w:hRule="atLeast"/>
                    </w:trPr>
                    <w:tc>
                      <w:tcPr>
                        <w:tcW w:w="1783" w:type="dxa"/>
                        <w:tcBorders>
                          <w:left w:val="single" w:sz="4" w:space="0" w:color="9BBB55"/>
                        </w:tcBorders>
                      </w:tcPr>
                      <w:p>
                        <w:pPr>
                          <w:pStyle w:val="TableParagraph"/>
                          <w:spacing w:line="365" w:lineRule="exact"/>
                          <w:ind w:left="105"/>
                          <w:rPr>
                            <w:rFonts w:ascii="微軟正黑體" w:eastAsia="微軟正黑體" w:hint="eastAsia"/>
                            <w:b/>
                            <w:sz w:val="23"/>
                          </w:rPr>
                        </w:pPr>
                        <w:r>
                          <w:rPr>
                            <w:rFonts w:ascii="微軟正黑體" w:eastAsia="微軟正黑體" w:hint="eastAsia"/>
                            <w:b/>
                            <w:color w:val="231F20"/>
                            <w:sz w:val="23"/>
                          </w:rPr>
                          <w:t>TB 系統自動勾</w:t>
                        </w:r>
                      </w:p>
                    </w:tc>
                    <w:tc>
                      <w:tcPr>
                        <w:tcW w:w="4547" w:type="dxa"/>
                      </w:tcPr>
                      <w:p>
                        <w:pPr>
                          <w:pStyle w:val="TableParagraph"/>
                          <w:spacing w:line="353" w:lineRule="exact" w:before="11"/>
                          <w:ind w:left="108"/>
                          <w:rPr>
                            <w:sz w:val="23"/>
                          </w:rPr>
                        </w:pPr>
                        <w:r>
                          <w:rPr>
                            <w:color w:val="231F20"/>
                            <w:sz w:val="23"/>
                          </w:rPr>
                          <w:t>院。請聯繫該醫院，了解回案聯繫方式及就</w:t>
                        </w:r>
                      </w:p>
                    </w:tc>
                    <w:tc>
                      <w:tcPr>
                        <w:tcW w:w="2367" w:type="dxa"/>
                        <w:tcBorders>
                          <w:right w:val="single" w:sz="4" w:space="0" w:color="9BBB55"/>
                        </w:tcBorders>
                      </w:tcPr>
                      <w:p>
                        <w:pPr>
                          <w:pStyle w:val="TableParagraph"/>
                          <w:spacing w:line="354" w:lineRule="exact" w:before="11"/>
                          <w:ind w:left="49"/>
                          <w:rPr>
                            <w:sz w:val="23"/>
                          </w:rPr>
                        </w:pPr>
                        <w:r>
                          <w:rPr>
                            <w:color w:val="231F20"/>
                            <w:sz w:val="23"/>
                          </w:rPr>
                          <w:t>必要：—般國人、外籍</w:t>
                        </w:r>
                      </w:p>
                    </w:tc>
                  </w:tr>
                  <w:tr>
                    <w:trPr>
                      <w:trHeight w:val="385" w:hRule="atLeast"/>
                    </w:trPr>
                    <w:tc>
                      <w:tcPr>
                        <w:tcW w:w="1783" w:type="dxa"/>
                        <w:tcBorders>
                          <w:left w:val="single" w:sz="4" w:space="0" w:color="9BBB55"/>
                        </w:tcBorders>
                      </w:tcPr>
                      <w:p>
                        <w:pPr>
                          <w:pStyle w:val="TableParagraph"/>
                          <w:spacing w:line="365" w:lineRule="exact"/>
                          <w:ind w:left="105"/>
                          <w:rPr>
                            <w:rFonts w:ascii="微軟正黑體" w:eastAsia="微軟正黑體" w:hint="eastAsia"/>
                            <w:b/>
                            <w:sz w:val="23"/>
                          </w:rPr>
                        </w:pPr>
                        <w:r>
                          <w:rPr>
                            <w:rFonts w:ascii="微軟正黑體" w:eastAsia="微軟正黑體" w:hint="eastAsia"/>
                            <w:b/>
                            <w:color w:val="231F20"/>
                            <w:sz w:val="23"/>
                          </w:rPr>
                          <w:t>稽：失聯宣告</w:t>
                        </w:r>
                      </w:p>
                    </w:tc>
                    <w:tc>
                      <w:tcPr>
                        <w:tcW w:w="4547" w:type="dxa"/>
                      </w:tcPr>
                      <w:p>
                        <w:pPr>
                          <w:pStyle w:val="TableParagraph"/>
                          <w:spacing w:line="354" w:lineRule="exact" w:before="11"/>
                          <w:ind w:left="108"/>
                          <w:rPr>
                            <w:sz w:val="23"/>
                          </w:rPr>
                        </w:pPr>
                        <w:r>
                          <w:rPr>
                            <w:color w:val="231F20"/>
                            <w:sz w:val="23"/>
                          </w:rPr>
                          <w:t>診原因，必要時可與醫院合作勸導回案規則</w:t>
                        </w:r>
                      </w:p>
                    </w:tc>
                    <w:tc>
                      <w:tcPr>
                        <w:tcW w:w="2367" w:type="dxa"/>
                        <w:tcBorders>
                          <w:right w:val="single" w:sz="4" w:space="0" w:color="9BBB55"/>
                        </w:tcBorders>
                      </w:tcPr>
                      <w:p>
                        <w:pPr>
                          <w:pStyle w:val="TableParagraph"/>
                          <w:spacing w:line="353" w:lineRule="exact" w:before="12"/>
                          <w:ind w:left="49"/>
                          <w:rPr>
                            <w:sz w:val="23"/>
                          </w:rPr>
                        </w:pPr>
                        <w:r>
                          <w:rPr>
                            <w:color w:val="231F20"/>
                            <w:sz w:val="23"/>
                          </w:rPr>
                          <w:t>人土、移工及新住民</w:t>
                        </w:r>
                      </w:p>
                    </w:tc>
                  </w:tr>
                  <w:tr>
                    <w:trPr>
                      <w:trHeight w:val="371" w:hRule="atLeast"/>
                    </w:trPr>
                    <w:tc>
                      <w:tcPr>
                        <w:tcW w:w="1783" w:type="dxa"/>
                        <w:tcBorders>
                          <w:left w:val="single" w:sz="4" w:space="0" w:color="9BBB55"/>
                        </w:tcBorders>
                      </w:tcPr>
                      <w:p>
                        <w:pPr>
                          <w:pStyle w:val="TableParagraph"/>
                          <w:rPr>
                            <w:rFonts w:ascii="Times New Roman"/>
                            <w:sz w:val="22"/>
                          </w:rPr>
                        </w:pPr>
                      </w:p>
                    </w:tc>
                    <w:tc>
                      <w:tcPr>
                        <w:tcW w:w="4547" w:type="dxa"/>
                      </w:tcPr>
                      <w:p>
                        <w:pPr>
                          <w:pStyle w:val="TableParagraph"/>
                          <w:spacing w:line="340" w:lineRule="exact" w:before="11"/>
                          <w:ind w:left="108"/>
                          <w:rPr>
                            <w:sz w:val="23"/>
                          </w:rPr>
                        </w:pPr>
                        <w:r>
                          <w:rPr>
                            <w:color w:val="231F20"/>
                            <w:spacing w:val="-11"/>
                            <w:w w:val="105"/>
                            <w:sz w:val="23"/>
                          </w:rPr>
                          <w:t>就醫，持續進行結核病診療</w:t>
                        </w:r>
                        <w:r>
                          <w:rPr>
                            <w:color w:val="231F20"/>
                            <w:spacing w:val="-148"/>
                            <w:w w:val="105"/>
                            <w:sz w:val="23"/>
                          </w:rPr>
                          <w:t>。</w:t>
                        </w:r>
                        <w:r>
                          <w:rPr>
                            <w:color w:val="231F20"/>
                            <w:w w:val="105"/>
                            <w:sz w:val="23"/>
                          </w:rPr>
                          <w:t>（1次性宣</w:t>
                        </w:r>
                      </w:p>
                    </w:tc>
                    <w:tc>
                      <w:tcPr>
                        <w:tcW w:w="2367" w:type="dxa"/>
                        <w:tcBorders>
                          <w:right w:val="single" w:sz="4" w:space="0" w:color="9BBB55"/>
                        </w:tcBorders>
                      </w:tcPr>
                      <w:p>
                        <w:pPr>
                          <w:pStyle w:val="TableParagraph"/>
                          <w:rPr>
                            <w:rFonts w:ascii="Times New Roman"/>
                            <w:sz w:val="22"/>
                          </w:rPr>
                        </w:pPr>
                      </w:p>
                    </w:tc>
                  </w:tr>
                  <w:tr>
                    <w:trPr>
                      <w:trHeight w:val="371" w:hRule="atLeast"/>
                    </w:trPr>
                    <w:tc>
                      <w:tcPr>
                        <w:tcW w:w="1783" w:type="dxa"/>
                        <w:tcBorders>
                          <w:left w:val="single" w:sz="4" w:space="0" w:color="9BBB55"/>
                        </w:tcBorders>
                      </w:tcPr>
                      <w:p>
                        <w:pPr>
                          <w:pStyle w:val="TableParagraph"/>
                          <w:rPr>
                            <w:rFonts w:ascii="Times New Roman"/>
                            <w:sz w:val="22"/>
                          </w:rPr>
                        </w:pPr>
                      </w:p>
                    </w:tc>
                    <w:tc>
                      <w:tcPr>
                        <w:tcW w:w="4547" w:type="dxa"/>
                      </w:tcPr>
                      <w:p>
                        <w:pPr>
                          <w:pStyle w:val="TableParagraph"/>
                          <w:spacing w:line="352" w:lineRule="exact"/>
                          <w:ind w:left="108"/>
                          <w:rPr>
                            <w:sz w:val="23"/>
                          </w:rPr>
                        </w:pPr>
                        <w:r>
                          <w:rPr>
                            <w:color w:val="231F20"/>
                            <w:sz w:val="23"/>
                          </w:rPr>
                          <w:t>告，俟接獲 TB 系統就醫通知，則每則通知</w:t>
                        </w:r>
                      </w:p>
                    </w:tc>
                    <w:tc>
                      <w:tcPr>
                        <w:tcW w:w="2367" w:type="dxa"/>
                        <w:tcBorders>
                          <w:right w:val="single" w:sz="4" w:space="0" w:color="9BBB55"/>
                        </w:tcBorders>
                      </w:tcPr>
                      <w:p>
                        <w:pPr>
                          <w:pStyle w:val="TableParagraph"/>
                          <w:rPr>
                            <w:rFonts w:ascii="Times New Roman"/>
                            <w:sz w:val="22"/>
                          </w:rPr>
                        </w:pPr>
                      </w:p>
                    </w:tc>
                  </w:tr>
                  <w:tr>
                    <w:trPr>
                      <w:trHeight w:val="483" w:hRule="atLeast"/>
                    </w:trPr>
                    <w:tc>
                      <w:tcPr>
                        <w:tcW w:w="1783" w:type="dxa"/>
                        <w:tcBorders>
                          <w:left w:val="single" w:sz="4" w:space="0" w:color="9BBB55"/>
                          <w:bottom w:val="single" w:sz="4" w:space="0" w:color="9BBB55"/>
                        </w:tcBorders>
                      </w:tcPr>
                      <w:p>
                        <w:pPr>
                          <w:pStyle w:val="TableParagraph"/>
                          <w:rPr>
                            <w:rFonts w:ascii="Times New Roman"/>
                            <w:sz w:val="22"/>
                          </w:rPr>
                        </w:pPr>
                      </w:p>
                    </w:tc>
                    <w:tc>
                      <w:tcPr>
                        <w:tcW w:w="4547" w:type="dxa"/>
                        <w:tcBorders>
                          <w:bottom w:val="single" w:sz="4" w:space="0" w:color="9BBB55"/>
                        </w:tcBorders>
                      </w:tcPr>
                      <w:p>
                        <w:pPr>
                          <w:pStyle w:val="TableParagraph"/>
                          <w:spacing w:before="11"/>
                          <w:ind w:left="108"/>
                          <w:rPr>
                            <w:sz w:val="23"/>
                          </w:rPr>
                        </w:pPr>
                        <w:r>
                          <w:rPr>
                            <w:color w:val="231F20"/>
                            <w:sz w:val="23"/>
                          </w:rPr>
                          <w:t>均需執行受理作業）</w:t>
                        </w:r>
                      </w:p>
                    </w:tc>
                    <w:tc>
                      <w:tcPr>
                        <w:tcW w:w="2367" w:type="dxa"/>
                        <w:tcBorders>
                          <w:bottom w:val="single" w:sz="4" w:space="0" w:color="9BBB55"/>
                          <w:right w:val="single" w:sz="4" w:space="0" w:color="9BBB55"/>
                        </w:tcBorders>
                      </w:tcPr>
                      <w:p>
                        <w:pPr>
                          <w:pStyle w:val="TableParagraph"/>
                          <w:rPr>
                            <w:rFonts w:ascii="Times New Roman"/>
                            <w:sz w:val="22"/>
                          </w:rPr>
                        </w:pPr>
                      </w:p>
                    </w:tc>
                  </w:tr>
                </w:tbl>
                <w:p>
                  <w:pPr>
                    <w:pStyle w:val="BodyText"/>
                  </w:pPr>
                </w:p>
              </w:txbxContent>
            </v:textbox>
            <w10:wrap type="none"/>
          </v:shape>
        </w:pict>
      </w:r>
      <w:r>
        <w:rPr>
          <w:color w:val="231F20"/>
        </w:rPr>
        <w:t>(二) 訪查方式、頻次與適用對象如下：</w:t>
      </w:r>
    </w:p>
    <w:p>
      <w:pPr>
        <w:spacing w:after="0" w:line="392" w:lineRule="exact"/>
        <w:sectPr>
          <w:type w:val="continuous"/>
          <w:pgSz w:w="11910" w:h="16840"/>
          <w:pgMar w:top="1460" w:bottom="280" w:left="240" w:right="0"/>
        </w:sectPr>
      </w:pPr>
    </w:p>
    <w:tbl>
      <w:tblPr>
        <w:tblW w:w="0" w:type="auto"/>
        <w:jc w:val="left"/>
        <w:tblInd w:w="1357"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8696"/>
      </w:tblGrid>
      <w:tr>
        <w:trPr>
          <w:trHeight w:val="528" w:hRule="atLeast"/>
        </w:trPr>
        <w:tc>
          <w:tcPr>
            <w:tcW w:w="8696" w:type="dxa"/>
            <w:tcBorders>
              <w:top w:val="nil"/>
              <w:left w:val="nil"/>
              <w:bottom w:val="nil"/>
              <w:right w:val="nil"/>
            </w:tcBorders>
            <w:shd w:val="clear" w:color="auto" w:fill="9BBB55"/>
          </w:tcPr>
          <w:p>
            <w:pPr>
              <w:pStyle w:val="TableParagraph"/>
              <w:tabs>
                <w:tab w:pos="1891" w:val="left" w:leader="none"/>
                <w:tab w:pos="6379" w:val="left" w:leader="none"/>
              </w:tabs>
              <w:spacing w:before="107"/>
              <w:ind w:left="110"/>
              <w:rPr>
                <w:sz w:val="23"/>
              </w:rPr>
            </w:pPr>
            <w:r>
              <w:rPr>
                <w:color w:val="FFFFFF"/>
                <w:sz w:val="23"/>
              </w:rPr>
              <w:t>查找類別</w:t>
              <w:tab/>
              <w:t>訪查方式（頻次）</w:t>
              <w:tab/>
              <w:t>適用對象</w:t>
            </w:r>
          </w:p>
        </w:tc>
      </w:tr>
      <w:tr>
        <w:trPr>
          <w:trHeight w:val="2703" w:hRule="atLeast"/>
        </w:trPr>
        <w:tc>
          <w:tcPr>
            <w:tcW w:w="8696" w:type="dxa"/>
            <w:tcBorders>
              <w:top w:val="nil"/>
            </w:tcBorders>
          </w:tcPr>
          <w:p>
            <w:pPr>
              <w:pStyle w:val="TableParagraph"/>
              <w:spacing w:line="230" w:lineRule="auto" w:before="28"/>
              <w:ind w:left="1886" w:right="2516" w:hanging="1"/>
              <w:jc w:val="both"/>
              <w:rPr>
                <w:sz w:val="23"/>
              </w:rPr>
            </w:pPr>
            <w:r>
              <w:rPr>
                <w:color w:val="231F20"/>
                <w:sz w:val="23"/>
              </w:rPr>
              <w:t>倘掌握到回案出境紀錄，則由衛生局於 </w:t>
            </w:r>
            <w:r>
              <w:rPr>
                <w:color w:val="231F20"/>
                <w:spacing w:val="-8"/>
                <w:sz w:val="23"/>
              </w:rPr>
              <w:t>TB </w:t>
            </w:r>
            <w:r>
              <w:rPr>
                <w:color w:val="231F20"/>
                <w:spacing w:val="-7"/>
                <w:sz w:val="23"/>
              </w:rPr>
              <w:t>系統申請「入境通知</w:t>
            </w:r>
            <w:r>
              <w:rPr>
                <w:color w:val="231F20"/>
                <w:spacing w:val="-80"/>
                <w:sz w:val="23"/>
              </w:rPr>
              <w:t>」。</w:t>
            </w:r>
            <w:r>
              <w:rPr>
                <w:color w:val="231F20"/>
                <w:sz w:val="23"/>
              </w:rPr>
              <w:t>TB</w:t>
            </w:r>
            <w:r>
              <w:rPr>
                <w:color w:val="231F20"/>
                <w:spacing w:val="-5"/>
                <w:sz w:val="23"/>
              </w:rPr>
              <w:t> 系統將每日與移</w:t>
            </w:r>
            <w:r>
              <w:rPr>
                <w:color w:val="231F20"/>
                <w:spacing w:val="-15"/>
                <w:sz w:val="23"/>
              </w:rPr>
              <w:t>民署勾稽，當掌握到回案返台入境後，</w:t>
            </w:r>
            <w:r>
              <w:rPr>
                <w:color w:val="231F20"/>
                <w:spacing w:val="-18"/>
                <w:sz w:val="23"/>
              </w:rPr>
              <w:t>TB</w:t>
            </w:r>
            <w:r>
              <w:rPr>
                <w:color w:val="231F20"/>
                <w:spacing w:val="-13"/>
                <w:sz w:val="23"/>
              </w:rPr>
              <w:t> 系</w:t>
            </w:r>
          </w:p>
          <w:p>
            <w:pPr>
              <w:pStyle w:val="TableParagraph"/>
              <w:tabs>
                <w:tab w:pos="1886" w:val="left" w:leader="none"/>
                <w:tab w:pos="6374" w:val="left" w:leader="none"/>
              </w:tabs>
              <w:spacing w:line="12" w:lineRule="auto" w:before="79"/>
              <w:ind w:left="105"/>
              <w:rPr>
                <w:sz w:val="23"/>
              </w:rPr>
            </w:pPr>
            <w:r>
              <w:rPr>
                <w:rFonts w:ascii="微軟正黑體" w:hAnsi="微軟正黑體" w:eastAsia="微軟正黑體" w:hint="eastAsia"/>
                <w:b/>
                <w:color w:val="231F20"/>
                <w:position w:val="19"/>
                <w:sz w:val="23"/>
              </w:rPr>
              <w:t>TB  </w:t>
            </w:r>
            <w:r>
              <w:rPr>
                <w:rFonts w:ascii="微軟正黑體" w:hAnsi="微軟正黑體" w:eastAsia="微軟正黑體" w:hint="eastAsia"/>
                <w:b/>
                <w:color w:val="231F20"/>
                <w:spacing w:val="4"/>
                <w:position w:val="19"/>
                <w:sz w:val="23"/>
              </w:rPr>
              <w:t>系統自動</w:t>
            </w:r>
            <w:r>
              <w:rPr>
                <w:rFonts w:ascii="微軟正黑體" w:hAnsi="微軟正黑體" w:eastAsia="微軟正黑體" w:hint="eastAsia"/>
                <w:b/>
                <w:color w:val="231F20"/>
                <w:position w:val="19"/>
                <w:sz w:val="23"/>
              </w:rPr>
              <w:t>勾</w:t>
              <w:tab/>
            </w:r>
            <w:r>
              <w:rPr>
                <w:color w:val="231F20"/>
                <w:sz w:val="23"/>
              </w:rPr>
              <w:t>統將寄發通知信件予衛生</w:t>
            </w:r>
            <w:r>
              <w:rPr>
                <w:color w:val="231F20"/>
                <w:spacing w:val="-54"/>
                <w:sz w:val="23"/>
              </w:rPr>
              <w:t>局，</w:t>
            </w:r>
            <w:r>
              <w:rPr>
                <w:color w:val="231F20"/>
                <w:sz w:val="23"/>
              </w:rPr>
              <w:t>公衛管理人員</w:t>
              <w:tab/>
            </w:r>
            <w:r>
              <w:rPr>
                <w:color w:val="231F20"/>
                <w:position w:val="19"/>
                <w:sz w:val="23"/>
              </w:rPr>
              <w:t>必</w:t>
            </w:r>
            <w:r>
              <w:rPr>
                <w:color w:val="231F20"/>
                <w:spacing w:val="-24"/>
                <w:position w:val="19"/>
                <w:sz w:val="23"/>
              </w:rPr>
              <w:t>要</w:t>
            </w:r>
            <w:r>
              <w:rPr>
                <w:color w:val="231F20"/>
                <w:spacing w:val="-12"/>
                <w:position w:val="19"/>
                <w:sz w:val="23"/>
              </w:rPr>
              <w:t>：—</w:t>
            </w:r>
            <w:r>
              <w:rPr>
                <w:color w:val="231F20"/>
                <w:position w:val="19"/>
                <w:sz w:val="23"/>
              </w:rPr>
              <w:t>般國</w:t>
            </w:r>
            <w:r>
              <w:rPr>
                <w:color w:val="231F20"/>
                <w:spacing w:val="-24"/>
                <w:position w:val="19"/>
                <w:sz w:val="23"/>
              </w:rPr>
              <w:t>人、</w:t>
            </w:r>
            <w:r>
              <w:rPr>
                <w:color w:val="231F20"/>
                <w:position w:val="19"/>
                <w:sz w:val="23"/>
              </w:rPr>
              <w:t>外籍</w:t>
            </w:r>
          </w:p>
          <w:p>
            <w:pPr>
              <w:pStyle w:val="TableParagraph"/>
              <w:tabs>
                <w:tab w:pos="1886" w:val="left" w:leader="none"/>
                <w:tab w:pos="6374" w:val="left" w:leader="none"/>
              </w:tabs>
              <w:spacing w:line="199" w:lineRule="auto"/>
              <w:ind w:left="105"/>
              <w:rPr>
                <w:sz w:val="23"/>
              </w:rPr>
            </w:pPr>
            <w:r>
              <w:rPr>
                <w:rFonts w:ascii="微軟正黑體" w:eastAsia="微軟正黑體" w:hint="eastAsia"/>
                <w:b/>
                <w:color w:val="231F20"/>
                <w:position w:val="19"/>
                <w:sz w:val="23"/>
              </w:rPr>
              <w:t>稽：入境通知</w:t>
              <w:tab/>
            </w:r>
            <w:r>
              <w:rPr>
                <w:color w:val="231F20"/>
                <w:sz w:val="23"/>
              </w:rPr>
              <w:t>即可透過電訪或家訪方式聯繫回</w:t>
            </w:r>
            <w:r>
              <w:rPr>
                <w:color w:val="231F20"/>
                <w:spacing w:val="-54"/>
                <w:sz w:val="23"/>
              </w:rPr>
              <w:t>案，</w:t>
            </w:r>
            <w:r>
              <w:rPr>
                <w:color w:val="231F20"/>
                <w:sz w:val="23"/>
              </w:rPr>
              <w:t>掌握回</w:t>
              <w:tab/>
            </w:r>
            <w:r>
              <w:rPr>
                <w:color w:val="231F20"/>
                <w:position w:val="19"/>
                <w:sz w:val="23"/>
              </w:rPr>
              <w:t>人土、移工及新住民</w:t>
            </w:r>
          </w:p>
          <w:p>
            <w:pPr>
              <w:pStyle w:val="TableParagraph"/>
              <w:spacing w:line="372" w:lineRule="exact"/>
              <w:ind w:left="1886"/>
              <w:rPr>
                <w:sz w:val="23"/>
              </w:rPr>
            </w:pPr>
            <w:r>
              <w:rPr>
                <w:color w:val="231F20"/>
                <w:w w:val="105"/>
                <w:sz w:val="23"/>
              </w:rPr>
              <w:t>案行蹤。（1次性宣告，俟接獲 TB 系統入</w:t>
            </w:r>
          </w:p>
          <w:p>
            <w:pPr>
              <w:pStyle w:val="TableParagraph"/>
              <w:spacing w:line="350" w:lineRule="exact"/>
              <w:ind w:left="1886"/>
              <w:rPr>
                <w:sz w:val="23"/>
              </w:rPr>
            </w:pPr>
            <w:r>
              <w:rPr>
                <w:color w:val="231F20"/>
                <w:sz w:val="23"/>
              </w:rPr>
              <w:t>境通知，則每則通知均需執行受理作業）</w:t>
            </w:r>
          </w:p>
        </w:tc>
      </w:tr>
      <w:tr>
        <w:trPr>
          <w:trHeight w:val="3802" w:hRule="atLeast"/>
        </w:trPr>
        <w:tc>
          <w:tcPr>
            <w:tcW w:w="8696" w:type="dxa"/>
          </w:tcPr>
          <w:p>
            <w:pPr>
              <w:pStyle w:val="TableParagraph"/>
              <w:spacing w:line="380" w:lineRule="exact"/>
              <w:ind w:left="1886"/>
              <w:rPr>
                <w:sz w:val="23"/>
              </w:rPr>
            </w:pPr>
            <w:r>
              <w:rPr>
                <w:color w:val="231F20"/>
                <w:sz w:val="23"/>
              </w:rPr>
              <w:t>符合下述條件無法尋獲者：</w:t>
            </w:r>
          </w:p>
          <w:p>
            <w:pPr>
              <w:pStyle w:val="TableParagraph"/>
              <w:numPr>
                <w:ilvl w:val="0"/>
                <w:numId w:val="64"/>
              </w:numPr>
              <w:tabs>
                <w:tab w:pos="2234" w:val="left" w:leader="none"/>
              </w:tabs>
              <w:spacing w:line="230" w:lineRule="auto" w:before="3" w:after="0"/>
              <w:ind w:left="2232" w:right="2526" w:hanging="346"/>
              <w:jc w:val="left"/>
              <w:rPr>
                <w:sz w:val="23"/>
              </w:rPr>
            </w:pPr>
            <w:r>
              <w:rPr>
                <w:color w:val="231F20"/>
                <w:spacing w:val="-1"/>
                <w:sz w:val="23"/>
              </w:rPr>
              <w:t>痰塗片陽性或培養鑑定為結核菌回案， 且</w:t>
            </w:r>
          </w:p>
          <w:p>
            <w:pPr>
              <w:pStyle w:val="TableParagraph"/>
              <w:numPr>
                <w:ilvl w:val="0"/>
                <w:numId w:val="64"/>
              </w:numPr>
              <w:tabs>
                <w:tab w:pos="2233" w:val="left" w:leader="none"/>
              </w:tabs>
              <w:spacing w:line="383" w:lineRule="exact" w:before="0" w:after="0"/>
              <w:ind w:left="2232" w:right="0" w:hanging="329"/>
              <w:jc w:val="left"/>
              <w:rPr>
                <w:sz w:val="23"/>
              </w:rPr>
            </w:pPr>
            <w:r>
              <w:rPr>
                <w:color w:val="231F20"/>
                <w:spacing w:val="16"/>
                <w:sz w:val="23"/>
              </w:rPr>
              <w:t>已透過上述訪查流程仍無法查明行蹤</w:t>
            </w:r>
          </w:p>
          <w:p>
            <w:pPr>
              <w:pStyle w:val="TableParagraph"/>
              <w:tabs>
                <w:tab w:pos="2232" w:val="left" w:leader="none"/>
                <w:tab w:pos="6374" w:val="left" w:leader="none"/>
              </w:tabs>
              <w:spacing w:line="160" w:lineRule="auto" w:before="31"/>
              <w:ind w:left="2232" w:right="92" w:hanging="2127"/>
              <w:rPr>
                <w:sz w:val="23"/>
              </w:rPr>
            </w:pPr>
            <w:r>
              <w:rPr>
                <w:rFonts w:ascii="微軟正黑體" w:hAnsi="微軟正黑體" w:eastAsia="微軟正黑體" w:hint="eastAsia"/>
                <w:b/>
                <w:color w:val="231F20"/>
                <w:position w:val="-17"/>
                <w:sz w:val="23"/>
              </w:rPr>
              <w:t>警政協尋</w:t>
              <w:tab/>
            </w:r>
            <w:r>
              <w:rPr>
                <w:color w:val="231F20"/>
                <w:sz w:val="23"/>
              </w:rPr>
              <w:t>者，可依行政程序法向警察機關或移民</w:t>
              <w:tab/>
            </w:r>
            <w:r>
              <w:rPr>
                <w:color w:val="231F20"/>
                <w:position w:val="1"/>
                <w:sz w:val="23"/>
              </w:rPr>
              <w:t>視需</w:t>
            </w:r>
            <w:r>
              <w:rPr>
                <w:color w:val="231F20"/>
                <w:spacing w:val="-24"/>
                <w:position w:val="1"/>
                <w:sz w:val="23"/>
              </w:rPr>
              <w:t>要</w:t>
            </w:r>
            <w:r>
              <w:rPr>
                <w:color w:val="231F20"/>
                <w:spacing w:val="-12"/>
                <w:position w:val="1"/>
                <w:sz w:val="23"/>
              </w:rPr>
              <w:t>：—</w:t>
            </w:r>
            <w:r>
              <w:rPr>
                <w:color w:val="231F20"/>
                <w:position w:val="1"/>
                <w:sz w:val="23"/>
              </w:rPr>
              <w:t>般國</w:t>
            </w:r>
            <w:r>
              <w:rPr>
                <w:color w:val="231F20"/>
                <w:spacing w:val="-24"/>
                <w:position w:val="1"/>
                <w:sz w:val="23"/>
              </w:rPr>
              <w:t>人、</w:t>
            </w:r>
            <w:r>
              <w:rPr>
                <w:color w:val="231F20"/>
                <w:spacing w:val="-14"/>
                <w:position w:val="1"/>
                <w:sz w:val="23"/>
              </w:rPr>
              <w:t>外</w:t>
            </w:r>
            <w:r>
              <w:rPr>
                <w:color w:val="231F20"/>
                <w:sz w:val="23"/>
              </w:rPr>
              <w:t>署請求協</w:t>
            </w:r>
            <w:r>
              <w:rPr>
                <w:color w:val="231F20"/>
                <w:spacing w:val="-56"/>
                <w:sz w:val="23"/>
              </w:rPr>
              <w:t>尋，</w:t>
            </w:r>
            <w:r>
              <w:rPr>
                <w:color w:val="231F20"/>
                <w:sz w:val="23"/>
              </w:rPr>
              <w:t>以達及時尋找回案之蹤</w:t>
            </w:r>
            <w:r>
              <w:rPr>
                <w:color w:val="231F20"/>
                <w:spacing w:val="-56"/>
                <w:sz w:val="23"/>
              </w:rPr>
              <w:t>跡</w:t>
            </w:r>
            <w:r>
              <w:rPr>
                <w:color w:val="231F20"/>
                <w:sz w:val="23"/>
              </w:rPr>
              <w:t>；</w:t>
            </w:r>
            <w:r>
              <w:rPr>
                <w:color w:val="231F20"/>
                <w:spacing w:val="47"/>
                <w:sz w:val="23"/>
              </w:rPr>
              <w:t> </w:t>
            </w:r>
            <w:r>
              <w:rPr>
                <w:color w:val="231F20"/>
                <w:position w:val="1"/>
                <w:sz w:val="23"/>
              </w:rPr>
              <w:t>籍人</w:t>
            </w:r>
            <w:r>
              <w:rPr>
                <w:color w:val="231F20"/>
                <w:spacing w:val="-47"/>
                <w:position w:val="1"/>
                <w:sz w:val="23"/>
              </w:rPr>
              <w:t>土、</w:t>
            </w:r>
            <w:r>
              <w:rPr>
                <w:color w:val="231F20"/>
                <w:position w:val="1"/>
                <w:sz w:val="23"/>
              </w:rPr>
              <w:t>移工及新住</w:t>
            </w:r>
            <w:r>
              <w:rPr>
                <w:color w:val="231F20"/>
                <w:spacing w:val="-14"/>
                <w:position w:val="1"/>
                <w:sz w:val="23"/>
              </w:rPr>
              <w:t>民</w:t>
            </w:r>
          </w:p>
          <w:p>
            <w:pPr>
              <w:pStyle w:val="TableParagraph"/>
              <w:spacing w:line="232" w:lineRule="auto" w:before="34"/>
              <w:ind w:left="2232" w:right="2517"/>
              <w:jc w:val="both"/>
              <w:rPr>
                <w:sz w:val="23"/>
              </w:rPr>
            </w:pPr>
            <w:r>
              <w:rPr>
                <w:color w:val="231F20"/>
                <w:sz w:val="23"/>
              </w:rPr>
              <w:t>或免備文提報至各區管制中心，並由各區管制中心於每雙月 15 日前提報疾管署慢性組函請內政部警政署協尋（符合</w:t>
            </w:r>
          </w:p>
          <w:p>
            <w:pPr>
              <w:pStyle w:val="TableParagraph"/>
              <w:spacing w:line="296" w:lineRule="exact"/>
              <w:ind w:left="2232"/>
              <w:jc w:val="both"/>
              <w:rPr>
                <w:sz w:val="23"/>
              </w:rPr>
            </w:pPr>
            <w:r>
              <w:rPr>
                <w:color w:val="231F20"/>
                <w:spacing w:val="-1"/>
                <w:sz w:val="23"/>
              </w:rPr>
              <w:t>前述條件者，申請 </w:t>
            </w:r>
            <w:r>
              <w:rPr>
                <w:color w:val="231F20"/>
                <w:sz w:val="23"/>
              </w:rPr>
              <w:t>1</w:t>
            </w:r>
            <w:r>
              <w:rPr>
                <w:color w:val="231F20"/>
                <w:spacing w:val="-4"/>
                <w:sz w:val="23"/>
              </w:rPr>
              <w:t> 次</w:t>
            </w:r>
            <w:r>
              <w:rPr>
                <w:color w:val="231F20"/>
                <w:spacing w:val="-116"/>
                <w:sz w:val="23"/>
              </w:rPr>
              <w:t>）</w:t>
            </w:r>
            <w:r>
              <w:rPr>
                <w:color w:val="231F20"/>
                <w:sz w:val="23"/>
              </w:rPr>
              <w:t>。</w:t>
            </w:r>
          </w:p>
        </w:tc>
      </w:tr>
    </w:tbl>
    <w:p>
      <w:pPr>
        <w:pStyle w:val="BodyText"/>
        <w:spacing w:before="3"/>
        <w:rPr>
          <w:sz w:val="20"/>
        </w:rPr>
      </w:pPr>
    </w:p>
    <w:p>
      <w:pPr>
        <w:pStyle w:val="BodyText"/>
        <w:spacing w:line="389" w:lineRule="exact" w:before="73"/>
        <w:ind w:left="1345"/>
      </w:pPr>
      <w:r>
        <w:rPr/>
        <w:pict>
          <v:group style="position:absolute;margin-left:550.45874pt;margin-top:-260.686493pt;width:44.6pt;height:653.4pt;mso-position-horizontal-relative:page;mso-position-vertical-relative:paragraph;z-index:252019712" coordorigin="11009,-5214" coordsize="892,13068">
            <v:shape style="position:absolute;left:11135;top:-4717;width:426;height:12571" type="#_x0000_t75" stroked="false">
              <v:imagedata r:id="rId165" o:title=""/>
            </v:shape>
            <v:shape style="position:absolute;left:11009;top:-5214;width:892;height:789" coordorigin="11009,-5214" coordsize="892,789" path="m11900,-5214l11381,-5214,11359,-5212,11301,-5179,11042,-4904,11009,-4819,11017,-4774,11301,-4460,11359,-4427,11381,-4425,11900,-4425,11900,-5214xe" filled="true" fillcolor="#7c8ac4" stroked="false">
              <v:path arrowok="t"/>
              <v:fill type="solid"/>
            </v:shape>
            <v:shape style="position:absolute;left:11158;top:-4955;width:383;height:270" type="#_x0000_t75" stroked="false">
              <v:imagedata r:id="rId232" o:title=""/>
            </v:shape>
            <v:shape style="position:absolute;left:11227;top:-4293;width:242;height:2194" type="#_x0000_t75" stroked="false">
              <v:imagedata r:id="rId167" o:title=""/>
            </v:shape>
            <v:shape style="position:absolute;left:11237;top:-1735;width:230;height:241" type="#_x0000_t75" stroked="false">
              <v:imagedata r:id="rId228" o:title=""/>
            </v:shape>
            <v:shape style="position:absolute;left:11227;top:-1408;width:245;height:240" type="#_x0000_t75" stroked="false">
              <v:imagedata r:id="rId229" o:title=""/>
            </v:shape>
            <v:shape style="position:absolute;left:11220;top:-1880;width:253;height:858" coordorigin="11221,-1879" coordsize="253,858" path="m11473,-1094l11445,-1075,11414,-1061,11381,-1053,11346,-1050,11312,-1053,11279,-1061,11249,-1075,11221,-1094,11221,-1068,11248,-1048,11278,-1034,11311,-1025,11346,-1022,11382,-1025,11415,-1034,11445,-1048,11448,-1050,11473,-1068,11473,-1094m11473,-1834l11448,-1852,11445,-1854,11415,-1868,11382,-1877,11346,-1879,11310,-1877,11278,-1868,11248,-1854,11221,-1834,11221,-1808,11249,-1827,11279,-1841,11312,-1849,11346,-1852,11381,-1849,11414,-1841,11445,-1827,11473,-1808,11473,-1834e" filled="true" fillcolor="#58595b" stroked="false">
              <v:path arrowok="t"/>
              <v:fill type="solid"/>
            </v:shape>
            <v:shape style="position:absolute;left:11253;top:7140;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71</w:t>
                    </w:r>
                  </w:p>
                </w:txbxContent>
              </v:textbox>
              <w10:wrap type="none"/>
            </v:shape>
            <w10:wrap type="none"/>
          </v:group>
        </w:pict>
      </w:r>
      <w:r>
        <w:rPr>
          <w:color w:val="231F20"/>
        </w:rPr>
        <w:t>二、 查訪紀錄維護：</w:t>
      </w:r>
    </w:p>
    <w:p>
      <w:pPr>
        <w:pStyle w:val="BodyText"/>
        <w:spacing w:line="230" w:lineRule="auto"/>
        <w:ind w:left="1966" w:right="1281" w:hanging="409"/>
      </w:pPr>
      <w:r>
        <w:rPr>
          <w:color w:val="231F20"/>
          <w:spacing w:val="-4"/>
        </w:rPr>
        <w:t>(—) 將查找結果逐項維護於 </w:t>
      </w:r>
      <w:r>
        <w:rPr>
          <w:color w:val="231F20"/>
        </w:rPr>
        <w:t>TB</w:t>
      </w:r>
      <w:r>
        <w:rPr>
          <w:color w:val="231F20"/>
          <w:spacing w:val="-9"/>
        </w:rPr>
        <w:t> 系統「結核病地段訪視日誌管理」之「備註說明欄」內， </w:t>
      </w:r>
      <w:r>
        <w:rPr>
          <w:color w:val="231F20"/>
          <w:spacing w:val="-16"/>
        </w:rPr>
        <w:t>並於「管理事項」勾選「失聯訪查」。</w:t>
      </w:r>
    </w:p>
    <w:p>
      <w:pPr>
        <w:pStyle w:val="BodyText"/>
        <w:spacing w:line="356" w:lineRule="exact"/>
        <w:ind w:left="1557"/>
      </w:pPr>
      <w:r>
        <w:rPr>
          <w:color w:val="231F20"/>
        </w:rPr>
        <w:t>(二) 如為透過跨單位申請協尋者，請將申請文件及查找結果等相關文件上傳至 TB 系統</w:t>
      </w:r>
    </w:p>
    <w:p>
      <w:pPr>
        <w:pStyle w:val="BodyText"/>
        <w:spacing w:line="373" w:lineRule="exact"/>
        <w:ind w:left="1966"/>
      </w:pPr>
      <w:r>
        <w:rPr>
          <w:color w:val="231F20"/>
        </w:rPr>
        <w:t>「失聯回案追蹤紀錄」選項。</w:t>
      </w:r>
    </w:p>
    <w:p>
      <w:pPr>
        <w:pStyle w:val="BodyText"/>
        <w:spacing w:line="378" w:lineRule="exact"/>
        <w:ind w:right="1307"/>
        <w:jc w:val="right"/>
      </w:pPr>
      <w:r>
        <w:rPr>
          <w:color w:val="231F20"/>
          <w:spacing w:val="1"/>
        </w:rPr>
        <w:t>(三) 查找結果至少每 </w:t>
      </w:r>
      <w:r>
        <w:rPr>
          <w:color w:val="231F20"/>
        </w:rPr>
        <w:t>6 回月統整維護—次，或於完成該項查找作業時，立即進行尋訪結</w:t>
      </w:r>
    </w:p>
    <w:p>
      <w:pPr>
        <w:pStyle w:val="BodyText"/>
        <w:spacing w:line="384" w:lineRule="exact"/>
        <w:ind w:right="1291"/>
        <w:jc w:val="right"/>
      </w:pPr>
      <w:r>
        <w:rPr>
          <w:color w:val="231F20"/>
          <w:spacing w:val="-11"/>
        </w:rPr>
        <w:t>果維護作業，亦可依實際查找情形增加訪查紀錄。追蹤期間如無特殊狀態，可以前述</w:t>
      </w:r>
    </w:p>
    <w:p>
      <w:pPr>
        <w:pStyle w:val="BodyText"/>
        <w:spacing w:line="386" w:lineRule="exact"/>
        <w:ind w:left="1966"/>
      </w:pPr>
      <w:r>
        <w:rPr>
          <w:color w:val="231F20"/>
        </w:rPr>
        <w:t>「失聯訪查」紀錄取代按月填寫之「訪視日誌」。</w:t>
      </w:r>
    </w:p>
    <w:p>
      <w:pPr>
        <w:pStyle w:val="BodyText"/>
        <w:spacing w:before="11"/>
        <w:rPr>
          <w:sz w:val="24"/>
        </w:rPr>
      </w:pPr>
    </w:p>
    <w:p>
      <w:pPr>
        <w:pStyle w:val="BodyText"/>
        <w:spacing w:line="389" w:lineRule="exact"/>
        <w:ind w:left="1345"/>
        <w:jc w:val="both"/>
      </w:pPr>
      <w:r>
        <w:rPr>
          <w:color w:val="231F20"/>
        </w:rPr>
        <w:t>三、 尋獲回案處置：</w:t>
      </w:r>
    </w:p>
    <w:p>
      <w:pPr>
        <w:pStyle w:val="BodyText"/>
        <w:spacing w:line="230" w:lineRule="auto"/>
        <w:ind w:left="1966" w:right="1305" w:hanging="409"/>
        <w:jc w:val="both"/>
      </w:pPr>
      <w:r>
        <w:rPr>
          <w:color w:val="231F20"/>
          <w:spacing w:val="-5"/>
        </w:rPr>
        <w:t>(—) 當接獲 </w:t>
      </w:r>
      <w:r>
        <w:rPr>
          <w:color w:val="231F20"/>
        </w:rPr>
        <w:t>TB</w:t>
      </w:r>
      <w:r>
        <w:rPr>
          <w:color w:val="231F20"/>
          <w:spacing w:val="-10"/>
        </w:rPr>
        <w:t> 系統寄發失聯回案就醫通知信件，或經其他如：回案自行聯絡衛生所管理人員、移民署專勤隊通知查獲移工或已取得出境紀錄等方式，確實掌握失聯回案之</w:t>
      </w:r>
      <w:r>
        <w:rPr>
          <w:color w:val="231F20"/>
          <w:spacing w:val="-9"/>
          <w:w w:val="100"/>
        </w:rPr>
        <w:t>行蹤時，即可填寫「結核病追蹤管理系統資料異動申請單</w:t>
      </w:r>
      <w:r>
        <w:rPr>
          <w:color w:val="231F20"/>
          <w:spacing w:val="-153"/>
          <w:w w:val="100"/>
        </w:rPr>
        <w:t>」</w:t>
      </w:r>
      <w:r>
        <w:rPr>
          <w:color w:val="231F20"/>
          <w:w w:val="100"/>
        </w:rPr>
        <w:t>（附件</w:t>
      </w:r>
      <w:r>
        <w:rPr>
          <w:color w:val="231F20"/>
        </w:rPr>
        <w:t> </w:t>
      </w:r>
      <w:r>
        <w:rPr>
          <w:color w:val="231F20"/>
          <w:w w:val="110"/>
        </w:rPr>
        <w:t>6-</w:t>
      </w:r>
      <w:r>
        <w:rPr>
          <w:color w:val="231F20"/>
          <w:spacing w:val="-1"/>
          <w:w w:val="110"/>
        </w:rPr>
        <w:t>8</w:t>
      </w:r>
      <w:r>
        <w:rPr>
          <w:color w:val="231F20"/>
          <w:spacing w:val="-134"/>
          <w:w w:val="100"/>
        </w:rPr>
        <w:t>）</w:t>
      </w:r>
      <w:r>
        <w:rPr>
          <w:color w:val="231F20"/>
          <w:spacing w:val="-5"/>
          <w:w w:val="100"/>
        </w:rPr>
        <w:t>，敘明異動原</w:t>
      </w:r>
      <w:r>
        <w:rPr>
          <w:color w:val="231F20"/>
          <w:spacing w:val="-5"/>
          <w:w w:val="105"/>
        </w:rPr>
        <w:t>因及檢附佐證文件申請取消失聯註記，並回歸—般回案管理作業程序。</w:t>
      </w:r>
    </w:p>
    <w:p>
      <w:pPr>
        <w:pStyle w:val="BodyText"/>
        <w:spacing w:line="165" w:lineRule="auto" w:before="76"/>
        <w:ind w:left="1966" w:right="1501" w:hanging="409"/>
        <w:jc w:val="both"/>
      </w:pPr>
      <w:r>
        <w:rPr>
          <w:color w:val="231F20"/>
        </w:rPr>
        <w:t>(二) 中斷治療 2</w:t>
      </w:r>
      <w:r>
        <w:rPr>
          <w:color w:val="231F20"/>
          <w:spacing w:val="-13"/>
        </w:rPr>
        <w:t> 回月以上之回案，應立即協助採檢進行快速分子檢測，確認後續治療方</w:t>
      </w:r>
      <w:r>
        <w:rPr>
          <w:color w:val="231F20"/>
          <w:spacing w:val="-42"/>
        </w:rPr>
        <w:t>式。</w:t>
      </w:r>
    </w:p>
    <w:p>
      <w:pPr>
        <w:spacing w:after="0" w:line="165" w:lineRule="auto"/>
        <w:jc w:val="both"/>
        <w:sectPr>
          <w:pgSz w:w="11910" w:h="16840"/>
          <w:pgMar w:top="1460" w:bottom="0" w:left="240" w:right="0"/>
        </w:sectPr>
      </w:pPr>
    </w:p>
    <w:p>
      <w:pPr>
        <w:pStyle w:val="BodyText"/>
        <w:spacing w:before="62"/>
        <w:ind w:left="1072"/>
      </w:pPr>
      <w:r>
        <w:rPr/>
        <w:pict>
          <v:group style="position:absolute;margin-left:0pt;margin-top:184.897003pt;width:44.6pt;height:653.4pt;mso-position-horizontal-relative:page;mso-position-vertical-relative:page;z-index:252021760"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233" o:title=""/>
            </v:shape>
            <v:shape style="position:absolute;left:431;top:4618;width:242;height:2194" type="#_x0000_t75" stroked="false">
              <v:imagedata r:id="rId185" o:title=""/>
            </v:shape>
            <v:shape style="position:absolute;left:441;top:7177;width:230;height:241" type="#_x0000_t75" stroked="false">
              <v:imagedata r:id="rId186" o:title=""/>
            </v:shape>
            <v:shape style="position:absolute;left:430;top:7503;width:245;height:240" type="#_x0000_t75" stroked="false">
              <v:imagedata r:id="rId187"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72</w:t>
                    </w:r>
                  </w:p>
                </w:txbxContent>
              </v:textbox>
              <w10:wrap type="none"/>
            </v:shape>
            <w10:wrap type="none"/>
          </v:group>
        </w:pict>
      </w:r>
      <w:r>
        <w:rPr>
          <w:color w:val="231F20"/>
        </w:rPr>
        <w:t>四、 申請「暫停追蹤」：</w:t>
      </w:r>
    </w:p>
    <w:p>
      <w:pPr>
        <w:pStyle w:val="BodyText"/>
        <w:spacing w:line="392" w:lineRule="exact" w:before="2"/>
        <w:ind w:left="1284"/>
      </w:pPr>
      <w:r>
        <w:rPr>
          <w:color w:val="231F20"/>
        </w:rPr>
        <w:t>(—) 符合下述條件者，衛生所管理人員即可申請「暫停追蹤」：</w:t>
      </w:r>
    </w:p>
    <w:p>
      <w:pPr>
        <w:pStyle w:val="ListParagraph"/>
        <w:numPr>
          <w:ilvl w:val="0"/>
          <w:numId w:val="65"/>
        </w:numPr>
        <w:tabs>
          <w:tab w:pos="2102" w:val="left" w:leader="none"/>
          <w:tab w:pos="2103" w:val="left" w:leader="none"/>
        </w:tabs>
        <w:spacing w:line="384" w:lineRule="exact" w:before="0" w:after="0"/>
        <w:ind w:left="2102" w:right="0" w:hanging="410"/>
        <w:jc w:val="left"/>
        <w:rPr>
          <w:sz w:val="23"/>
        </w:rPr>
      </w:pPr>
      <w:r>
        <w:rPr>
          <w:color w:val="231F20"/>
          <w:sz w:val="23"/>
        </w:rPr>
        <w:t>自完成回案「失聯」註記日起算至少3年（含）以上；且</w:t>
      </w:r>
    </w:p>
    <w:p>
      <w:pPr>
        <w:pStyle w:val="ListParagraph"/>
        <w:numPr>
          <w:ilvl w:val="0"/>
          <w:numId w:val="65"/>
        </w:numPr>
        <w:tabs>
          <w:tab w:pos="2102" w:val="left" w:leader="none"/>
          <w:tab w:pos="2103" w:val="left" w:leader="none"/>
        </w:tabs>
        <w:spacing w:line="230" w:lineRule="auto" w:before="4" w:after="0"/>
        <w:ind w:left="2102" w:right="1397" w:hanging="409"/>
        <w:jc w:val="left"/>
        <w:rPr>
          <w:sz w:val="23"/>
        </w:rPr>
      </w:pPr>
      <w:r>
        <w:rPr>
          <w:color w:val="231F20"/>
          <w:w w:val="105"/>
          <w:sz w:val="23"/>
        </w:rPr>
        <w:t>宣告失聯期間均依前述訪查方式，每6回月執行1次或3年間累計至少6次完整之查找紀錄；且</w:t>
      </w:r>
    </w:p>
    <w:p>
      <w:pPr>
        <w:pStyle w:val="ListParagraph"/>
        <w:numPr>
          <w:ilvl w:val="0"/>
          <w:numId w:val="65"/>
        </w:numPr>
        <w:tabs>
          <w:tab w:pos="2102" w:val="left" w:leader="none"/>
          <w:tab w:pos="2103" w:val="left" w:leader="none"/>
        </w:tabs>
        <w:spacing w:line="350" w:lineRule="exact" w:before="0" w:after="0"/>
        <w:ind w:left="2102" w:right="0" w:hanging="410"/>
        <w:jc w:val="left"/>
        <w:rPr>
          <w:sz w:val="23"/>
        </w:rPr>
      </w:pPr>
      <w:r>
        <w:rPr>
          <w:color w:val="231F20"/>
          <w:spacing w:val="-6"/>
          <w:w w:val="105"/>
          <w:sz w:val="23"/>
        </w:rPr>
        <w:t>歷次查找之警政、電信、移民署佐證文件均上傳至 </w:t>
      </w:r>
      <w:r>
        <w:rPr>
          <w:color w:val="231F20"/>
          <w:w w:val="105"/>
          <w:sz w:val="23"/>
        </w:rPr>
        <w:t>TB</w:t>
      </w:r>
      <w:r>
        <w:rPr>
          <w:color w:val="231F20"/>
          <w:spacing w:val="-8"/>
          <w:w w:val="105"/>
          <w:sz w:val="23"/>
        </w:rPr>
        <w:t> 系統</w:t>
      </w:r>
      <w:r>
        <w:rPr>
          <w:color w:val="231F20"/>
          <w:w w:val="130"/>
          <w:sz w:val="23"/>
        </w:rPr>
        <w:t>/</w:t>
      </w:r>
      <w:r>
        <w:rPr>
          <w:color w:val="231F20"/>
          <w:w w:val="105"/>
          <w:sz w:val="23"/>
        </w:rPr>
        <w:t>專案管理</w:t>
      </w:r>
      <w:r>
        <w:rPr>
          <w:color w:val="231F20"/>
          <w:w w:val="130"/>
          <w:sz w:val="23"/>
        </w:rPr>
        <w:t>/</w:t>
      </w:r>
      <w:r>
        <w:rPr>
          <w:color w:val="231F20"/>
          <w:w w:val="105"/>
          <w:sz w:val="23"/>
        </w:rPr>
        <w:t>表單上傳管</w:t>
      </w:r>
    </w:p>
    <w:p>
      <w:pPr>
        <w:pStyle w:val="BodyText"/>
        <w:spacing w:line="223" w:lineRule="auto" w:before="5"/>
        <w:ind w:left="2102" w:right="1396" w:hanging="1"/>
      </w:pPr>
      <w:r>
        <w:rPr>
          <w:color w:val="231F20"/>
        </w:rPr>
        <w:t>理</w:t>
      </w:r>
      <w:r>
        <w:rPr>
          <w:color w:val="231F20"/>
          <w:w w:val="130"/>
        </w:rPr>
        <w:t>/</w:t>
      </w:r>
      <w:r>
        <w:rPr>
          <w:color w:val="231F20"/>
        </w:rPr>
        <w:t>表單上傳管理清冊</w:t>
      </w:r>
      <w:r>
        <w:rPr>
          <w:color w:val="231F20"/>
          <w:w w:val="130"/>
        </w:rPr>
        <w:t>/</w:t>
      </w:r>
      <w:r>
        <w:rPr>
          <w:color w:val="231F20"/>
          <w:spacing w:val="-9"/>
        </w:rPr>
        <w:t>另上傳「檔案類別」應選擇「失聯回案追蹤紀錄</w:t>
      </w:r>
      <w:r>
        <w:rPr>
          <w:color w:val="231F20"/>
        </w:rPr>
        <w:t>（</w:t>
      </w:r>
      <w:r>
        <w:rPr>
          <w:color w:val="231F20"/>
          <w:spacing w:val="-13"/>
        </w:rPr>
        <w:t>警政、電</w:t>
      </w:r>
      <w:r>
        <w:rPr>
          <w:color w:val="231F20"/>
        </w:rPr>
        <w:t>信、移民署等查詢結果</w:t>
      </w:r>
      <w:r>
        <w:rPr>
          <w:rFonts w:ascii="微軟正黑體" w:eastAsia="微軟正黑體" w:hint="eastAsia"/>
          <w:b/>
          <w:color w:val="231F20"/>
          <w:spacing w:val="-116"/>
        </w:rPr>
        <w:t>）」</w:t>
      </w:r>
      <w:r>
        <w:rPr>
          <w:color w:val="231F20"/>
        </w:rPr>
        <w:t>。</w:t>
      </w:r>
    </w:p>
    <w:p>
      <w:pPr>
        <w:pStyle w:val="BodyText"/>
        <w:spacing w:line="369" w:lineRule="exact"/>
        <w:ind w:left="1284"/>
      </w:pPr>
      <w:r>
        <w:rPr>
          <w:color w:val="231F20"/>
        </w:rPr>
        <w:t>(二) 審核機制：</w:t>
      </w:r>
    </w:p>
    <w:p>
      <w:pPr>
        <w:pStyle w:val="ListParagraph"/>
        <w:numPr>
          <w:ilvl w:val="0"/>
          <w:numId w:val="66"/>
        </w:numPr>
        <w:tabs>
          <w:tab w:pos="2102" w:val="left" w:leader="none"/>
          <w:tab w:pos="2103" w:val="left" w:leader="none"/>
        </w:tabs>
        <w:spacing w:line="230" w:lineRule="auto" w:before="0" w:after="0"/>
        <w:ind w:left="2102" w:right="1429" w:hanging="409"/>
        <w:jc w:val="left"/>
        <w:rPr>
          <w:sz w:val="23"/>
        </w:rPr>
      </w:pPr>
      <w:r>
        <w:rPr>
          <w:color w:val="231F20"/>
          <w:spacing w:val="-2"/>
          <w:sz w:val="23"/>
        </w:rPr>
        <w:t>衛生局進行初審：至 </w:t>
      </w:r>
      <w:r>
        <w:rPr>
          <w:color w:val="231F20"/>
          <w:sz w:val="23"/>
        </w:rPr>
        <w:t>TB</w:t>
      </w:r>
      <w:r>
        <w:rPr>
          <w:color w:val="231F20"/>
          <w:spacing w:val="-4"/>
          <w:sz w:val="23"/>
        </w:rPr>
        <w:t> 系統「失聯回案管理清冊」頁面，點選「暫停追蹤申請</w:t>
      </w:r>
      <w:r>
        <w:rPr>
          <w:color w:val="231F20"/>
          <w:spacing w:val="-18"/>
          <w:sz w:val="23"/>
        </w:rPr>
        <w:t>清單」，檢視並確認申請暫停追蹤回案，確實依前述查找項目與頻率，於 </w:t>
      </w:r>
      <w:r>
        <w:rPr>
          <w:color w:val="231F20"/>
          <w:sz w:val="23"/>
        </w:rPr>
        <w:t>TB</w:t>
      </w:r>
      <w:r>
        <w:rPr>
          <w:color w:val="231F20"/>
          <w:spacing w:val="-2"/>
          <w:sz w:val="23"/>
        </w:rPr>
        <w:t> 系統</w:t>
      </w:r>
      <w:r>
        <w:rPr>
          <w:color w:val="231F20"/>
          <w:spacing w:val="-10"/>
          <w:sz w:val="23"/>
        </w:rPr>
        <w:t>中，完整紀錄歷次查找情形、佐證資料亦全數上傳 </w:t>
      </w:r>
      <w:r>
        <w:rPr>
          <w:color w:val="231F20"/>
          <w:sz w:val="23"/>
        </w:rPr>
        <w:t>TB</w:t>
      </w:r>
      <w:r>
        <w:rPr>
          <w:color w:val="231F20"/>
          <w:spacing w:val="-6"/>
          <w:sz w:val="23"/>
        </w:rPr>
        <w:t> 系統，並檢視訪查內容確實已無可再進—步查找之機會，則可點選同意申請。</w:t>
      </w:r>
    </w:p>
    <w:p>
      <w:pPr>
        <w:pStyle w:val="ListParagraph"/>
        <w:numPr>
          <w:ilvl w:val="0"/>
          <w:numId w:val="66"/>
        </w:numPr>
        <w:tabs>
          <w:tab w:pos="2102" w:val="left" w:leader="none"/>
          <w:tab w:pos="2103" w:val="left" w:leader="none"/>
        </w:tabs>
        <w:spacing w:line="230" w:lineRule="auto" w:before="0" w:after="0"/>
        <w:ind w:left="2102" w:right="1376" w:hanging="409"/>
        <w:jc w:val="left"/>
        <w:rPr>
          <w:sz w:val="23"/>
        </w:rPr>
      </w:pPr>
      <w:r>
        <w:rPr>
          <w:color w:val="231F20"/>
          <w:spacing w:val="-11"/>
          <w:sz w:val="23"/>
        </w:rPr>
        <w:t>疾管署各區管制中心複審：經衛生局確認初審符合者，經所轄區管制中心再次依前</w:t>
      </w:r>
      <w:r>
        <w:rPr>
          <w:color w:val="231F20"/>
          <w:spacing w:val="-10"/>
          <w:sz w:val="23"/>
        </w:rPr>
        <w:t>述流程，逐筆檢視皆符合查找流程者，且檢視訪查內容</w:t>
      </w:r>
      <w:r>
        <w:rPr>
          <w:color w:val="231F20"/>
          <w:sz w:val="23"/>
        </w:rPr>
        <w:t>（如下表</w:t>
      </w:r>
      <w:r>
        <w:rPr>
          <w:color w:val="231F20"/>
          <w:spacing w:val="-33"/>
          <w:sz w:val="23"/>
        </w:rPr>
        <w:t>）</w:t>
      </w:r>
      <w:r>
        <w:rPr>
          <w:color w:val="231F20"/>
          <w:spacing w:val="-2"/>
          <w:sz w:val="23"/>
        </w:rPr>
        <w:t>確實已無可再進</w:t>
      </w:r>
    </w:p>
    <w:p>
      <w:pPr>
        <w:pStyle w:val="BodyText"/>
        <w:spacing w:line="390" w:lineRule="exact" w:after="22"/>
        <w:ind w:left="2102"/>
      </w:pPr>
      <w:r>
        <w:rPr>
          <w:color w:val="231F20"/>
        </w:rPr>
        <w:t>—步查找之機會，始通過「暫停追蹤」申請。</w:t>
      </w:r>
    </w:p>
    <w:tbl>
      <w:tblPr>
        <w:tblW w:w="0" w:type="auto"/>
        <w:jc w:val="left"/>
        <w:tblInd w:w="2031"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2459"/>
        <w:gridCol w:w="2315"/>
        <w:gridCol w:w="3541"/>
      </w:tblGrid>
      <w:tr>
        <w:trPr>
          <w:trHeight w:val="399" w:hRule="atLeast"/>
        </w:trPr>
        <w:tc>
          <w:tcPr>
            <w:tcW w:w="2459" w:type="dxa"/>
            <w:tcBorders>
              <w:top w:val="nil"/>
              <w:left w:val="nil"/>
              <w:bottom w:val="nil"/>
              <w:right w:val="nil"/>
            </w:tcBorders>
            <w:shd w:val="clear" w:color="auto" w:fill="9BBB55"/>
          </w:tcPr>
          <w:p>
            <w:pPr>
              <w:pStyle w:val="TableParagraph"/>
              <w:spacing w:line="341" w:lineRule="exact" w:before="38"/>
              <w:ind w:left="108"/>
              <w:rPr>
                <w:sz w:val="23"/>
              </w:rPr>
            </w:pPr>
            <w:r>
              <w:rPr>
                <w:color w:val="FFFFFF"/>
                <w:sz w:val="23"/>
              </w:rPr>
              <w:t>查找項目</w:t>
            </w:r>
          </w:p>
        </w:tc>
        <w:tc>
          <w:tcPr>
            <w:tcW w:w="2315" w:type="dxa"/>
            <w:tcBorders>
              <w:top w:val="nil"/>
              <w:left w:val="nil"/>
              <w:bottom w:val="nil"/>
              <w:right w:val="nil"/>
            </w:tcBorders>
            <w:shd w:val="clear" w:color="auto" w:fill="9BBB55"/>
          </w:tcPr>
          <w:p>
            <w:pPr>
              <w:pStyle w:val="TableParagraph"/>
              <w:spacing w:line="341" w:lineRule="exact" w:before="38"/>
              <w:ind w:left="99"/>
              <w:rPr>
                <w:sz w:val="23"/>
              </w:rPr>
            </w:pPr>
            <w:r>
              <w:rPr>
                <w:color w:val="FFFFFF"/>
                <w:sz w:val="23"/>
              </w:rPr>
              <w:t>執行頻率</w:t>
            </w:r>
          </w:p>
        </w:tc>
        <w:tc>
          <w:tcPr>
            <w:tcW w:w="3541" w:type="dxa"/>
            <w:tcBorders>
              <w:top w:val="nil"/>
              <w:left w:val="nil"/>
              <w:bottom w:val="nil"/>
              <w:right w:val="nil"/>
            </w:tcBorders>
            <w:shd w:val="clear" w:color="auto" w:fill="9BBB55"/>
          </w:tcPr>
          <w:p>
            <w:pPr>
              <w:pStyle w:val="TableParagraph"/>
              <w:spacing w:line="341" w:lineRule="exact" w:before="38"/>
              <w:ind w:left="111"/>
              <w:rPr>
                <w:sz w:val="23"/>
              </w:rPr>
            </w:pPr>
            <w:r>
              <w:rPr>
                <w:color w:val="FFFFFF"/>
                <w:sz w:val="23"/>
              </w:rPr>
              <w:t>紀錄與佐證文件</w:t>
            </w:r>
          </w:p>
        </w:tc>
      </w:tr>
      <w:tr>
        <w:trPr>
          <w:trHeight w:val="692" w:hRule="atLeast"/>
        </w:trPr>
        <w:tc>
          <w:tcPr>
            <w:tcW w:w="2459" w:type="dxa"/>
            <w:tcBorders>
              <w:top w:val="nil"/>
              <w:right w:val="nil"/>
            </w:tcBorders>
          </w:tcPr>
          <w:p>
            <w:pPr>
              <w:pStyle w:val="TableParagraph"/>
              <w:spacing w:line="346" w:lineRule="exact"/>
              <w:ind w:left="103" w:right="103"/>
              <w:rPr>
                <w:rFonts w:ascii="微軟正黑體" w:eastAsia="微軟正黑體" w:hint="eastAsia"/>
                <w:b/>
                <w:sz w:val="23"/>
              </w:rPr>
            </w:pPr>
            <w:r>
              <w:rPr>
                <w:rFonts w:ascii="微軟正黑體" w:eastAsia="微軟正黑體" w:hint="eastAsia"/>
                <w:b/>
                <w:color w:val="231F20"/>
                <w:w w:val="85"/>
                <w:sz w:val="23"/>
              </w:rPr>
              <w:t>村里鄰長</w:t>
            </w:r>
            <w:r>
              <w:rPr>
                <w:rFonts w:ascii="微軟正黑體" w:eastAsia="微軟正黑體" w:hint="eastAsia"/>
                <w:b/>
                <w:color w:val="231F20"/>
                <w:w w:val="75"/>
                <w:sz w:val="23"/>
              </w:rPr>
              <w:t>／</w:t>
            </w:r>
            <w:r>
              <w:rPr>
                <w:rFonts w:ascii="微軟正黑體" w:eastAsia="微軟正黑體" w:hint="eastAsia"/>
                <w:b/>
                <w:color w:val="231F20"/>
                <w:w w:val="85"/>
                <w:sz w:val="23"/>
              </w:rPr>
              <w:t>鄰居</w:t>
            </w:r>
            <w:r>
              <w:rPr>
                <w:rFonts w:ascii="微軟正黑體" w:eastAsia="微軟正黑體" w:hint="eastAsia"/>
                <w:b/>
                <w:color w:val="231F20"/>
                <w:w w:val="75"/>
                <w:sz w:val="23"/>
              </w:rPr>
              <w:t>／</w:t>
            </w:r>
            <w:r>
              <w:rPr>
                <w:rFonts w:ascii="微軟正黑體" w:eastAsia="微軟正黑體" w:hint="eastAsia"/>
                <w:b/>
                <w:color w:val="231F20"/>
                <w:w w:val="85"/>
                <w:sz w:val="23"/>
              </w:rPr>
              <w:t>雇主</w:t>
            </w:r>
            <w:r>
              <w:rPr>
                <w:rFonts w:ascii="微軟正黑體" w:eastAsia="微軟正黑體" w:hint="eastAsia"/>
                <w:b/>
                <w:color w:val="231F20"/>
                <w:w w:val="75"/>
                <w:sz w:val="23"/>
              </w:rPr>
              <w:t>／ </w:t>
            </w:r>
            <w:r>
              <w:rPr>
                <w:rFonts w:ascii="微軟正黑體" w:eastAsia="微軟正黑體" w:hint="eastAsia"/>
                <w:b/>
                <w:color w:val="231F20"/>
                <w:sz w:val="23"/>
              </w:rPr>
              <w:t>親友</w:t>
            </w:r>
          </w:p>
        </w:tc>
        <w:tc>
          <w:tcPr>
            <w:tcW w:w="2315" w:type="dxa"/>
            <w:tcBorders>
              <w:top w:val="nil"/>
              <w:left w:val="nil"/>
              <w:right w:val="nil"/>
            </w:tcBorders>
          </w:tcPr>
          <w:p>
            <w:pPr>
              <w:pStyle w:val="TableParagraph"/>
              <w:spacing w:before="174"/>
              <w:ind w:left="99"/>
              <w:rPr>
                <w:sz w:val="23"/>
              </w:rPr>
            </w:pPr>
            <w:r>
              <w:rPr>
                <w:color w:val="231F20"/>
                <w:w w:val="115"/>
                <w:sz w:val="23"/>
              </w:rPr>
              <w:t>至少每6回月1次</w:t>
            </w:r>
          </w:p>
        </w:tc>
        <w:tc>
          <w:tcPr>
            <w:tcW w:w="3541" w:type="dxa"/>
            <w:tcBorders>
              <w:top w:val="nil"/>
              <w:left w:val="nil"/>
            </w:tcBorders>
          </w:tcPr>
          <w:p>
            <w:pPr>
              <w:pStyle w:val="TableParagraph"/>
              <w:spacing w:line="373" w:lineRule="exact" w:before="1"/>
              <w:ind w:left="111"/>
              <w:rPr>
                <w:sz w:val="23"/>
              </w:rPr>
            </w:pPr>
            <w:r>
              <w:rPr>
                <w:color w:val="231F20"/>
                <w:sz w:val="23"/>
              </w:rPr>
              <w:t>「結核病地段訪視日誌管理」之</w:t>
            </w:r>
          </w:p>
          <w:p>
            <w:pPr>
              <w:pStyle w:val="TableParagraph"/>
              <w:spacing w:line="298" w:lineRule="exact"/>
              <w:ind w:left="111"/>
              <w:rPr>
                <w:sz w:val="23"/>
              </w:rPr>
            </w:pPr>
            <w:r>
              <w:rPr>
                <w:color w:val="231F20"/>
                <w:sz w:val="23"/>
              </w:rPr>
              <w:t>「失聯訪查」紀錄</w:t>
            </w:r>
          </w:p>
        </w:tc>
      </w:tr>
      <w:tr>
        <w:trPr>
          <w:trHeight w:val="694" w:hRule="atLeast"/>
        </w:trPr>
        <w:tc>
          <w:tcPr>
            <w:tcW w:w="2459" w:type="dxa"/>
            <w:tcBorders>
              <w:right w:val="nil"/>
            </w:tcBorders>
          </w:tcPr>
          <w:p>
            <w:pPr>
              <w:pStyle w:val="TableParagraph"/>
              <w:spacing w:before="146"/>
              <w:ind w:left="103"/>
              <w:rPr>
                <w:rFonts w:ascii="微軟正黑體" w:eastAsia="微軟正黑體" w:hint="eastAsia"/>
                <w:b/>
                <w:sz w:val="23"/>
              </w:rPr>
            </w:pPr>
            <w:r>
              <w:rPr>
                <w:rFonts w:ascii="微軟正黑體" w:eastAsia="微軟正黑體" w:hint="eastAsia"/>
                <w:b/>
                <w:color w:val="231F20"/>
                <w:sz w:val="23"/>
              </w:rPr>
              <w:t>戶役政系統</w:t>
            </w:r>
          </w:p>
        </w:tc>
        <w:tc>
          <w:tcPr>
            <w:tcW w:w="2315" w:type="dxa"/>
            <w:tcBorders>
              <w:left w:val="nil"/>
              <w:right w:val="nil"/>
            </w:tcBorders>
          </w:tcPr>
          <w:p>
            <w:pPr>
              <w:pStyle w:val="TableParagraph"/>
              <w:spacing w:before="176"/>
              <w:ind w:left="99"/>
              <w:rPr>
                <w:sz w:val="23"/>
              </w:rPr>
            </w:pPr>
            <w:r>
              <w:rPr>
                <w:color w:val="231F20"/>
                <w:w w:val="115"/>
                <w:sz w:val="23"/>
              </w:rPr>
              <w:t>至少每6回月1次</w:t>
            </w:r>
          </w:p>
        </w:tc>
        <w:tc>
          <w:tcPr>
            <w:tcW w:w="3541" w:type="dxa"/>
            <w:tcBorders>
              <w:left w:val="nil"/>
            </w:tcBorders>
          </w:tcPr>
          <w:p>
            <w:pPr>
              <w:pStyle w:val="TableParagraph"/>
              <w:numPr>
                <w:ilvl w:val="0"/>
                <w:numId w:val="67"/>
              </w:numPr>
              <w:tabs>
                <w:tab w:pos="301" w:val="left" w:leader="none"/>
              </w:tabs>
              <w:spacing w:line="373" w:lineRule="exact" w:before="3" w:after="0"/>
              <w:ind w:left="300" w:right="0" w:hanging="190"/>
              <w:jc w:val="left"/>
              <w:rPr>
                <w:sz w:val="23"/>
              </w:rPr>
            </w:pPr>
            <w:r>
              <w:rPr>
                <w:color w:val="231F20"/>
                <w:sz w:val="23"/>
              </w:rPr>
              <w:t>上傳戶役政系統查詢結果截圖</w:t>
            </w:r>
          </w:p>
          <w:p>
            <w:pPr>
              <w:pStyle w:val="TableParagraph"/>
              <w:numPr>
                <w:ilvl w:val="0"/>
                <w:numId w:val="67"/>
              </w:numPr>
              <w:tabs>
                <w:tab w:pos="301" w:val="left" w:leader="none"/>
              </w:tabs>
              <w:spacing w:line="298" w:lineRule="exact" w:before="0" w:after="0"/>
              <w:ind w:left="300" w:right="0" w:hanging="190"/>
              <w:jc w:val="left"/>
              <w:rPr>
                <w:sz w:val="23"/>
              </w:rPr>
            </w:pPr>
            <w:r>
              <w:rPr>
                <w:color w:val="231F20"/>
                <w:spacing w:val="-11"/>
                <w:sz w:val="23"/>
              </w:rPr>
              <w:t>將查找結果於「失聯訪查」詳載</w:t>
            </w:r>
          </w:p>
        </w:tc>
      </w:tr>
      <w:tr>
        <w:trPr>
          <w:trHeight w:val="691" w:hRule="atLeast"/>
        </w:trPr>
        <w:tc>
          <w:tcPr>
            <w:tcW w:w="2459" w:type="dxa"/>
            <w:tcBorders>
              <w:right w:val="nil"/>
            </w:tcBorders>
          </w:tcPr>
          <w:p>
            <w:pPr>
              <w:pStyle w:val="TableParagraph"/>
              <w:spacing w:before="144"/>
              <w:ind w:left="103"/>
              <w:rPr>
                <w:rFonts w:ascii="微軟正黑體" w:eastAsia="微軟正黑體" w:hint="eastAsia"/>
                <w:b/>
                <w:sz w:val="23"/>
              </w:rPr>
            </w:pPr>
            <w:r>
              <w:rPr>
                <w:rFonts w:ascii="微軟正黑體" w:eastAsia="微軟正黑體" w:hint="eastAsia"/>
                <w:b/>
                <w:color w:val="231F20"/>
                <w:sz w:val="23"/>
              </w:rPr>
              <w:t>勞保</w:t>
            </w:r>
            <w:r>
              <w:rPr>
                <w:rFonts w:ascii="微軟正黑體" w:eastAsia="微軟正黑體" w:hint="eastAsia"/>
                <w:b/>
                <w:color w:val="231F20"/>
                <w:w w:val="75"/>
                <w:sz w:val="23"/>
              </w:rPr>
              <w:t>／</w:t>
            </w:r>
            <w:r>
              <w:rPr>
                <w:rFonts w:ascii="微軟正黑體" w:eastAsia="微軟正黑體" w:hint="eastAsia"/>
                <w:b/>
                <w:color w:val="231F20"/>
                <w:sz w:val="23"/>
              </w:rPr>
              <w:t>健保投保單位</w:t>
            </w:r>
          </w:p>
        </w:tc>
        <w:tc>
          <w:tcPr>
            <w:tcW w:w="2315" w:type="dxa"/>
            <w:tcBorders>
              <w:left w:val="nil"/>
              <w:right w:val="nil"/>
            </w:tcBorders>
          </w:tcPr>
          <w:p>
            <w:pPr>
              <w:pStyle w:val="TableParagraph"/>
              <w:spacing w:before="174"/>
              <w:ind w:left="99"/>
              <w:rPr>
                <w:sz w:val="23"/>
              </w:rPr>
            </w:pPr>
            <w:r>
              <w:rPr>
                <w:color w:val="231F20"/>
                <w:w w:val="115"/>
                <w:sz w:val="23"/>
              </w:rPr>
              <w:t>至少每6回月1次</w:t>
            </w:r>
          </w:p>
        </w:tc>
        <w:tc>
          <w:tcPr>
            <w:tcW w:w="3541" w:type="dxa"/>
            <w:tcBorders>
              <w:left w:val="nil"/>
            </w:tcBorders>
          </w:tcPr>
          <w:p>
            <w:pPr>
              <w:pStyle w:val="TableParagraph"/>
              <w:numPr>
                <w:ilvl w:val="0"/>
                <w:numId w:val="68"/>
              </w:numPr>
              <w:tabs>
                <w:tab w:pos="301" w:val="left" w:leader="none"/>
              </w:tabs>
              <w:spacing w:line="373" w:lineRule="exact" w:before="1" w:after="0"/>
              <w:ind w:left="300" w:right="0" w:hanging="190"/>
              <w:jc w:val="left"/>
              <w:rPr>
                <w:sz w:val="23"/>
              </w:rPr>
            </w:pPr>
            <w:r>
              <w:rPr>
                <w:color w:val="231F20"/>
                <w:sz w:val="23"/>
              </w:rPr>
              <w:t>上傳相關單位回復確認之結果</w:t>
            </w:r>
          </w:p>
          <w:p>
            <w:pPr>
              <w:pStyle w:val="TableParagraph"/>
              <w:numPr>
                <w:ilvl w:val="0"/>
                <w:numId w:val="68"/>
              </w:numPr>
              <w:tabs>
                <w:tab w:pos="301" w:val="left" w:leader="none"/>
              </w:tabs>
              <w:spacing w:line="298" w:lineRule="exact" w:before="0" w:after="0"/>
              <w:ind w:left="300" w:right="0" w:hanging="190"/>
              <w:jc w:val="left"/>
              <w:rPr>
                <w:sz w:val="23"/>
              </w:rPr>
            </w:pPr>
            <w:r>
              <w:rPr>
                <w:color w:val="231F20"/>
                <w:spacing w:val="-11"/>
                <w:sz w:val="23"/>
              </w:rPr>
              <w:t>將查找結果於「失聯訪查」詳載</w:t>
            </w:r>
          </w:p>
        </w:tc>
      </w:tr>
      <w:tr>
        <w:trPr>
          <w:trHeight w:val="691" w:hRule="atLeast"/>
        </w:trPr>
        <w:tc>
          <w:tcPr>
            <w:tcW w:w="2459" w:type="dxa"/>
            <w:tcBorders>
              <w:right w:val="nil"/>
            </w:tcBorders>
          </w:tcPr>
          <w:p>
            <w:pPr>
              <w:pStyle w:val="TableParagraph"/>
              <w:spacing w:before="144"/>
              <w:ind w:left="103"/>
              <w:rPr>
                <w:rFonts w:ascii="微軟正黑體" w:eastAsia="微軟正黑體" w:hint="eastAsia"/>
                <w:b/>
                <w:sz w:val="23"/>
              </w:rPr>
            </w:pPr>
            <w:r>
              <w:rPr>
                <w:rFonts w:ascii="微軟正黑體" w:eastAsia="微軟正黑體" w:hint="eastAsia"/>
                <w:b/>
                <w:color w:val="231F20"/>
                <w:sz w:val="23"/>
              </w:rPr>
              <w:t>電信業者</w:t>
            </w:r>
          </w:p>
        </w:tc>
        <w:tc>
          <w:tcPr>
            <w:tcW w:w="2315" w:type="dxa"/>
            <w:tcBorders>
              <w:left w:val="nil"/>
              <w:right w:val="nil"/>
            </w:tcBorders>
          </w:tcPr>
          <w:p>
            <w:pPr>
              <w:pStyle w:val="TableParagraph"/>
              <w:spacing w:before="174"/>
              <w:ind w:left="99"/>
              <w:rPr>
                <w:sz w:val="23"/>
              </w:rPr>
            </w:pPr>
            <w:r>
              <w:rPr>
                <w:color w:val="231F20"/>
                <w:w w:val="115"/>
                <w:sz w:val="23"/>
              </w:rPr>
              <w:t>至少每6回月1次</w:t>
            </w:r>
          </w:p>
        </w:tc>
        <w:tc>
          <w:tcPr>
            <w:tcW w:w="3541" w:type="dxa"/>
            <w:tcBorders>
              <w:left w:val="nil"/>
            </w:tcBorders>
          </w:tcPr>
          <w:p>
            <w:pPr>
              <w:pStyle w:val="TableParagraph"/>
              <w:numPr>
                <w:ilvl w:val="0"/>
                <w:numId w:val="69"/>
              </w:numPr>
              <w:tabs>
                <w:tab w:pos="301" w:val="left" w:leader="none"/>
              </w:tabs>
              <w:spacing w:line="373" w:lineRule="exact" w:before="1" w:after="0"/>
              <w:ind w:left="300" w:right="0" w:hanging="190"/>
              <w:jc w:val="left"/>
              <w:rPr>
                <w:sz w:val="23"/>
              </w:rPr>
            </w:pPr>
            <w:r>
              <w:rPr>
                <w:color w:val="231F20"/>
                <w:sz w:val="23"/>
              </w:rPr>
              <w:t>上傳相關單位回復確認之結果</w:t>
            </w:r>
          </w:p>
          <w:p>
            <w:pPr>
              <w:pStyle w:val="TableParagraph"/>
              <w:numPr>
                <w:ilvl w:val="0"/>
                <w:numId w:val="69"/>
              </w:numPr>
              <w:tabs>
                <w:tab w:pos="301" w:val="left" w:leader="none"/>
              </w:tabs>
              <w:spacing w:line="298" w:lineRule="exact" w:before="0" w:after="0"/>
              <w:ind w:left="300" w:right="0" w:hanging="190"/>
              <w:jc w:val="left"/>
              <w:rPr>
                <w:sz w:val="23"/>
              </w:rPr>
            </w:pPr>
            <w:r>
              <w:rPr>
                <w:color w:val="231F20"/>
                <w:spacing w:val="-11"/>
                <w:sz w:val="23"/>
              </w:rPr>
              <w:t>將查找結果於「失聯訪查」詳載</w:t>
            </w:r>
          </w:p>
        </w:tc>
      </w:tr>
      <w:tr>
        <w:trPr>
          <w:trHeight w:val="691" w:hRule="atLeast"/>
        </w:trPr>
        <w:tc>
          <w:tcPr>
            <w:tcW w:w="2459" w:type="dxa"/>
            <w:tcBorders>
              <w:right w:val="nil"/>
            </w:tcBorders>
          </w:tcPr>
          <w:p>
            <w:pPr>
              <w:pStyle w:val="TableParagraph"/>
              <w:spacing w:before="144"/>
              <w:ind w:left="103"/>
              <w:rPr>
                <w:rFonts w:ascii="微軟正黑體" w:eastAsia="微軟正黑體" w:hint="eastAsia"/>
                <w:b/>
                <w:sz w:val="23"/>
              </w:rPr>
            </w:pPr>
            <w:r>
              <w:rPr>
                <w:rFonts w:ascii="微軟正黑體" w:eastAsia="微軟正黑體" w:hint="eastAsia"/>
                <w:b/>
                <w:color w:val="231F20"/>
                <w:sz w:val="23"/>
              </w:rPr>
              <w:t>移民署入出境查詢</w:t>
            </w:r>
          </w:p>
        </w:tc>
        <w:tc>
          <w:tcPr>
            <w:tcW w:w="2315" w:type="dxa"/>
            <w:tcBorders>
              <w:left w:val="nil"/>
              <w:right w:val="nil"/>
            </w:tcBorders>
          </w:tcPr>
          <w:p>
            <w:pPr>
              <w:pStyle w:val="TableParagraph"/>
              <w:spacing w:before="174"/>
              <w:ind w:left="99"/>
              <w:rPr>
                <w:sz w:val="23"/>
              </w:rPr>
            </w:pPr>
            <w:r>
              <w:rPr>
                <w:color w:val="231F20"/>
                <w:w w:val="115"/>
                <w:sz w:val="23"/>
              </w:rPr>
              <w:t>至少每6回月1次</w:t>
            </w:r>
          </w:p>
        </w:tc>
        <w:tc>
          <w:tcPr>
            <w:tcW w:w="3541" w:type="dxa"/>
            <w:tcBorders>
              <w:left w:val="nil"/>
            </w:tcBorders>
          </w:tcPr>
          <w:p>
            <w:pPr>
              <w:pStyle w:val="TableParagraph"/>
              <w:numPr>
                <w:ilvl w:val="0"/>
                <w:numId w:val="70"/>
              </w:numPr>
              <w:tabs>
                <w:tab w:pos="301" w:val="left" w:leader="none"/>
              </w:tabs>
              <w:spacing w:line="373" w:lineRule="exact" w:before="1" w:after="0"/>
              <w:ind w:left="300" w:right="0" w:hanging="190"/>
              <w:jc w:val="left"/>
              <w:rPr>
                <w:sz w:val="23"/>
              </w:rPr>
            </w:pPr>
            <w:r>
              <w:rPr>
                <w:color w:val="231F20"/>
                <w:sz w:val="23"/>
              </w:rPr>
              <w:t>上傳入出境系統查詢結果截圖</w:t>
            </w:r>
          </w:p>
          <w:p>
            <w:pPr>
              <w:pStyle w:val="TableParagraph"/>
              <w:numPr>
                <w:ilvl w:val="0"/>
                <w:numId w:val="70"/>
              </w:numPr>
              <w:tabs>
                <w:tab w:pos="301" w:val="left" w:leader="none"/>
              </w:tabs>
              <w:spacing w:line="298" w:lineRule="exact" w:before="0" w:after="0"/>
              <w:ind w:left="300" w:right="0" w:hanging="190"/>
              <w:jc w:val="left"/>
              <w:rPr>
                <w:sz w:val="23"/>
              </w:rPr>
            </w:pPr>
            <w:r>
              <w:rPr>
                <w:color w:val="231F20"/>
                <w:spacing w:val="-11"/>
                <w:sz w:val="23"/>
              </w:rPr>
              <w:t>將查找結果於「失聯訪查」詳載</w:t>
            </w:r>
          </w:p>
        </w:tc>
      </w:tr>
      <w:tr>
        <w:trPr>
          <w:trHeight w:val="691" w:hRule="atLeast"/>
        </w:trPr>
        <w:tc>
          <w:tcPr>
            <w:tcW w:w="2459" w:type="dxa"/>
            <w:tcBorders>
              <w:right w:val="nil"/>
            </w:tcBorders>
          </w:tcPr>
          <w:p>
            <w:pPr>
              <w:pStyle w:val="TableParagraph"/>
              <w:spacing w:before="144"/>
              <w:ind w:left="103"/>
              <w:rPr>
                <w:rFonts w:ascii="微軟正黑體" w:eastAsia="微軟正黑體" w:hint="eastAsia"/>
                <w:b/>
                <w:sz w:val="23"/>
              </w:rPr>
            </w:pPr>
            <w:r>
              <w:rPr>
                <w:rFonts w:ascii="微軟正黑體" w:eastAsia="微軟正黑體" w:hint="eastAsia"/>
                <w:b/>
                <w:color w:val="231F20"/>
                <w:sz w:val="23"/>
              </w:rPr>
              <w:t>移民署協尋</w:t>
            </w:r>
          </w:p>
        </w:tc>
        <w:tc>
          <w:tcPr>
            <w:tcW w:w="2315" w:type="dxa"/>
            <w:tcBorders>
              <w:left w:val="nil"/>
              <w:right w:val="nil"/>
            </w:tcBorders>
          </w:tcPr>
          <w:p>
            <w:pPr>
              <w:pStyle w:val="TableParagraph"/>
              <w:spacing w:before="174"/>
              <w:ind w:left="99"/>
              <w:rPr>
                <w:sz w:val="23"/>
              </w:rPr>
            </w:pPr>
            <w:r>
              <w:rPr>
                <w:color w:val="231F20"/>
                <w:w w:val="105"/>
                <w:sz w:val="23"/>
              </w:rPr>
              <w:t>移工逃逸後1次</w:t>
            </w:r>
          </w:p>
        </w:tc>
        <w:tc>
          <w:tcPr>
            <w:tcW w:w="3541" w:type="dxa"/>
            <w:tcBorders>
              <w:left w:val="nil"/>
            </w:tcBorders>
          </w:tcPr>
          <w:p>
            <w:pPr>
              <w:pStyle w:val="TableParagraph"/>
              <w:numPr>
                <w:ilvl w:val="0"/>
                <w:numId w:val="71"/>
              </w:numPr>
              <w:tabs>
                <w:tab w:pos="301" w:val="left" w:leader="none"/>
              </w:tabs>
              <w:spacing w:line="373" w:lineRule="exact" w:before="1" w:after="0"/>
              <w:ind w:left="300" w:right="0" w:hanging="190"/>
              <w:jc w:val="left"/>
              <w:rPr>
                <w:sz w:val="23"/>
              </w:rPr>
            </w:pPr>
            <w:r>
              <w:rPr>
                <w:color w:val="231F20"/>
                <w:sz w:val="23"/>
              </w:rPr>
              <w:t>上傳請移民署專勤隊查找函文</w:t>
            </w:r>
          </w:p>
          <w:p>
            <w:pPr>
              <w:pStyle w:val="TableParagraph"/>
              <w:numPr>
                <w:ilvl w:val="0"/>
                <w:numId w:val="71"/>
              </w:numPr>
              <w:tabs>
                <w:tab w:pos="301" w:val="left" w:leader="none"/>
              </w:tabs>
              <w:spacing w:line="298" w:lineRule="exact" w:before="0" w:after="0"/>
              <w:ind w:left="300" w:right="0" w:hanging="190"/>
              <w:jc w:val="left"/>
              <w:rPr>
                <w:sz w:val="23"/>
              </w:rPr>
            </w:pPr>
            <w:r>
              <w:rPr>
                <w:color w:val="231F20"/>
                <w:spacing w:val="-11"/>
                <w:sz w:val="23"/>
              </w:rPr>
              <w:t>將查找結果於「失聯訪查」詳載</w:t>
            </w:r>
          </w:p>
        </w:tc>
      </w:tr>
      <w:tr>
        <w:trPr>
          <w:trHeight w:val="691" w:hRule="atLeast"/>
        </w:trPr>
        <w:tc>
          <w:tcPr>
            <w:tcW w:w="2459" w:type="dxa"/>
            <w:tcBorders>
              <w:right w:val="nil"/>
            </w:tcBorders>
          </w:tcPr>
          <w:p>
            <w:pPr>
              <w:pStyle w:val="TableParagraph"/>
              <w:spacing w:line="355" w:lineRule="exact"/>
              <w:ind w:left="103"/>
              <w:rPr>
                <w:rFonts w:ascii="微軟正黑體" w:eastAsia="微軟正黑體" w:hint="eastAsia"/>
                <w:b/>
                <w:sz w:val="23"/>
              </w:rPr>
            </w:pPr>
            <w:r>
              <w:rPr>
                <w:rFonts w:ascii="微軟正黑體" w:eastAsia="微軟正黑體" w:hint="eastAsia"/>
                <w:b/>
                <w:color w:val="231F20"/>
                <w:sz w:val="23"/>
              </w:rPr>
              <w:t>TB 系統自動勾稽：失</w:t>
            </w:r>
          </w:p>
          <w:p>
            <w:pPr>
              <w:pStyle w:val="TableParagraph"/>
              <w:spacing w:line="317" w:lineRule="exact"/>
              <w:ind w:left="103"/>
              <w:rPr>
                <w:rFonts w:ascii="微軟正黑體" w:eastAsia="微軟正黑體" w:hint="eastAsia"/>
                <w:b/>
                <w:sz w:val="23"/>
              </w:rPr>
            </w:pPr>
            <w:r>
              <w:rPr>
                <w:rFonts w:ascii="微軟正黑體" w:eastAsia="微軟正黑體" w:hint="eastAsia"/>
                <w:b/>
                <w:color w:val="231F20"/>
                <w:sz w:val="23"/>
              </w:rPr>
              <w:t>聯宣告</w:t>
            </w:r>
          </w:p>
        </w:tc>
        <w:tc>
          <w:tcPr>
            <w:tcW w:w="2315" w:type="dxa"/>
            <w:tcBorders>
              <w:left w:val="nil"/>
              <w:right w:val="nil"/>
            </w:tcBorders>
          </w:tcPr>
          <w:p>
            <w:pPr>
              <w:pStyle w:val="TableParagraph"/>
              <w:spacing w:line="373" w:lineRule="exact" w:before="1"/>
              <w:ind w:left="99"/>
              <w:rPr>
                <w:sz w:val="23"/>
              </w:rPr>
            </w:pPr>
            <w:r>
              <w:rPr>
                <w:color w:val="231F20"/>
                <w:sz w:val="23"/>
              </w:rPr>
              <w:t>每次受理失聯就醫，</w:t>
            </w:r>
          </w:p>
          <w:p>
            <w:pPr>
              <w:pStyle w:val="TableParagraph"/>
              <w:spacing w:line="298" w:lineRule="exact"/>
              <w:ind w:left="99"/>
              <w:rPr>
                <w:sz w:val="23"/>
              </w:rPr>
            </w:pPr>
            <w:r>
              <w:rPr>
                <w:color w:val="231F20"/>
                <w:w w:val="110"/>
                <w:sz w:val="23"/>
              </w:rPr>
              <w:t>需維護1次</w:t>
            </w:r>
          </w:p>
        </w:tc>
        <w:tc>
          <w:tcPr>
            <w:tcW w:w="3541" w:type="dxa"/>
            <w:tcBorders>
              <w:left w:val="nil"/>
            </w:tcBorders>
          </w:tcPr>
          <w:p>
            <w:pPr>
              <w:pStyle w:val="TableParagraph"/>
              <w:spacing w:line="373" w:lineRule="exact" w:before="1"/>
              <w:ind w:left="111"/>
              <w:rPr>
                <w:sz w:val="23"/>
              </w:rPr>
            </w:pPr>
            <w:r>
              <w:rPr>
                <w:color w:val="231F20"/>
                <w:spacing w:val="-13"/>
                <w:sz w:val="23"/>
              </w:rPr>
              <w:t>點選受理後，將查找結果於「失聯</w:t>
            </w:r>
          </w:p>
          <w:p>
            <w:pPr>
              <w:pStyle w:val="TableParagraph"/>
              <w:spacing w:line="298" w:lineRule="exact"/>
              <w:ind w:left="111"/>
              <w:rPr>
                <w:sz w:val="23"/>
              </w:rPr>
            </w:pPr>
            <w:r>
              <w:rPr>
                <w:color w:val="231F20"/>
                <w:sz w:val="23"/>
              </w:rPr>
              <w:t>訪查」詳載</w:t>
            </w:r>
          </w:p>
        </w:tc>
      </w:tr>
      <w:tr>
        <w:trPr>
          <w:trHeight w:val="694" w:hRule="atLeast"/>
        </w:trPr>
        <w:tc>
          <w:tcPr>
            <w:tcW w:w="2459" w:type="dxa"/>
            <w:tcBorders>
              <w:right w:val="nil"/>
            </w:tcBorders>
          </w:tcPr>
          <w:p>
            <w:pPr>
              <w:pStyle w:val="TableParagraph"/>
              <w:spacing w:line="346" w:lineRule="exact" w:before="2"/>
              <w:ind w:left="103" w:right="106"/>
              <w:rPr>
                <w:rFonts w:ascii="微軟正黑體" w:eastAsia="微軟正黑體" w:hint="eastAsia"/>
                <w:b/>
                <w:sz w:val="23"/>
              </w:rPr>
            </w:pPr>
            <w:r>
              <w:rPr>
                <w:rFonts w:ascii="微軟正黑體" w:eastAsia="微軟正黑體" w:hint="eastAsia"/>
                <w:b/>
                <w:color w:val="231F20"/>
                <w:sz w:val="23"/>
              </w:rPr>
              <w:t>TB 系統自動勾稽：入境通知</w:t>
            </w:r>
          </w:p>
        </w:tc>
        <w:tc>
          <w:tcPr>
            <w:tcW w:w="2315" w:type="dxa"/>
            <w:tcBorders>
              <w:left w:val="nil"/>
              <w:right w:val="nil"/>
            </w:tcBorders>
          </w:tcPr>
          <w:p>
            <w:pPr>
              <w:pStyle w:val="TableParagraph"/>
              <w:spacing w:line="346" w:lineRule="exact" w:before="2"/>
              <w:ind w:left="99" w:right="91"/>
              <w:rPr>
                <w:sz w:val="23"/>
              </w:rPr>
            </w:pPr>
            <w:r>
              <w:rPr>
                <w:color w:val="231F20"/>
                <w:sz w:val="23"/>
              </w:rPr>
              <w:t>每次受理入境通知， 需維護1次</w:t>
            </w:r>
          </w:p>
        </w:tc>
        <w:tc>
          <w:tcPr>
            <w:tcW w:w="3541" w:type="dxa"/>
            <w:tcBorders>
              <w:left w:val="nil"/>
            </w:tcBorders>
          </w:tcPr>
          <w:p>
            <w:pPr>
              <w:pStyle w:val="TableParagraph"/>
              <w:spacing w:line="346" w:lineRule="exact" w:before="2"/>
              <w:ind w:left="111" w:right="90"/>
              <w:rPr>
                <w:sz w:val="23"/>
              </w:rPr>
            </w:pPr>
            <w:r>
              <w:rPr>
                <w:color w:val="231F20"/>
                <w:spacing w:val="-14"/>
                <w:sz w:val="23"/>
              </w:rPr>
              <w:t>點選受理後，將查找結果於「失聯</w:t>
            </w:r>
            <w:r>
              <w:rPr>
                <w:color w:val="231F20"/>
                <w:sz w:val="23"/>
              </w:rPr>
              <w:t>訪查」詳載</w:t>
            </w:r>
          </w:p>
        </w:tc>
      </w:tr>
      <w:tr>
        <w:trPr>
          <w:trHeight w:val="691" w:hRule="atLeast"/>
        </w:trPr>
        <w:tc>
          <w:tcPr>
            <w:tcW w:w="2459" w:type="dxa"/>
            <w:tcBorders>
              <w:right w:val="nil"/>
            </w:tcBorders>
          </w:tcPr>
          <w:p>
            <w:pPr>
              <w:pStyle w:val="TableParagraph"/>
              <w:spacing w:line="365" w:lineRule="exact"/>
              <w:ind w:left="122"/>
              <w:rPr>
                <w:rFonts w:ascii="微軟正黑體" w:eastAsia="微軟正黑體" w:hint="eastAsia"/>
                <w:b/>
                <w:sz w:val="23"/>
              </w:rPr>
            </w:pPr>
            <w:r>
              <w:rPr>
                <w:rFonts w:ascii="微軟正黑體" w:eastAsia="微軟正黑體" w:hint="eastAsia"/>
                <w:b/>
                <w:color w:val="231F20"/>
                <w:sz w:val="23"/>
              </w:rPr>
              <w:t>TB 系統自動勾稽：入</w:t>
            </w:r>
          </w:p>
          <w:p>
            <w:pPr>
              <w:pStyle w:val="TableParagraph"/>
              <w:spacing w:line="307" w:lineRule="exact"/>
              <w:ind w:left="160"/>
              <w:rPr>
                <w:rFonts w:ascii="微軟正黑體" w:eastAsia="微軟正黑體" w:hint="eastAsia"/>
                <w:b/>
                <w:sz w:val="23"/>
              </w:rPr>
            </w:pPr>
            <w:r>
              <w:rPr>
                <w:rFonts w:ascii="微軟正黑體" w:eastAsia="微軟正黑體" w:hint="eastAsia"/>
                <w:b/>
                <w:color w:val="231F20"/>
                <w:sz w:val="23"/>
              </w:rPr>
              <w:t>監通知</w:t>
            </w:r>
          </w:p>
        </w:tc>
        <w:tc>
          <w:tcPr>
            <w:tcW w:w="2315" w:type="dxa"/>
            <w:tcBorders>
              <w:left w:val="nil"/>
              <w:right w:val="nil"/>
            </w:tcBorders>
          </w:tcPr>
          <w:p>
            <w:pPr>
              <w:pStyle w:val="TableParagraph"/>
              <w:spacing w:line="354" w:lineRule="exact" w:before="38"/>
              <w:ind w:left="118"/>
              <w:rPr>
                <w:sz w:val="23"/>
              </w:rPr>
            </w:pPr>
            <w:r>
              <w:rPr>
                <w:color w:val="231F20"/>
                <w:sz w:val="23"/>
              </w:rPr>
              <w:t>每次受理入監通知，</w:t>
            </w:r>
          </w:p>
          <w:p>
            <w:pPr>
              <w:pStyle w:val="TableParagraph"/>
              <w:spacing w:line="279" w:lineRule="exact"/>
              <w:ind w:left="116"/>
              <w:rPr>
                <w:sz w:val="23"/>
              </w:rPr>
            </w:pPr>
            <w:r>
              <w:rPr>
                <w:color w:val="231F20"/>
                <w:w w:val="110"/>
                <w:sz w:val="23"/>
              </w:rPr>
              <w:t>需維護1次</w:t>
            </w:r>
          </w:p>
        </w:tc>
        <w:tc>
          <w:tcPr>
            <w:tcW w:w="3541" w:type="dxa"/>
            <w:tcBorders>
              <w:left w:val="nil"/>
            </w:tcBorders>
          </w:tcPr>
          <w:p>
            <w:pPr>
              <w:pStyle w:val="TableParagraph"/>
              <w:spacing w:line="328" w:lineRule="exact" w:before="52"/>
              <w:ind w:left="168" w:right="109" w:hanging="76"/>
              <w:rPr>
                <w:sz w:val="23"/>
              </w:rPr>
            </w:pPr>
            <w:r>
              <w:rPr>
                <w:color w:val="231F20"/>
                <w:spacing w:val="-14"/>
                <w:sz w:val="23"/>
              </w:rPr>
              <w:t>點選受理後，將查找結果於「失聯</w:t>
            </w:r>
            <w:r>
              <w:rPr>
                <w:color w:val="231F20"/>
                <w:sz w:val="23"/>
              </w:rPr>
              <w:t>訪查」詳載</w:t>
            </w:r>
          </w:p>
        </w:tc>
      </w:tr>
      <w:tr>
        <w:trPr>
          <w:trHeight w:val="675" w:hRule="atLeast"/>
        </w:trPr>
        <w:tc>
          <w:tcPr>
            <w:tcW w:w="2459" w:type="dxa"/>
            <w:tcBorders>
              <w:right w:val="nil"/>
            </w:tcBorders>
          </w:tcPr>
          <w:p>
            <w:pPr>
              <w:pStyle w:val="TableParagraph"/>
              <w:spacing w:before="128"/>
              <w:ind w:left="103"/>
              <w:rPr>
                <w:rFonts w:ascii="微軟正黑體" w:eastAsia="微軟正黑體" w:hint="eastAsia"/>
                <w:b/>
                <w:sz w:val="23"/>
              </w:rPr>
            </w:pPr>
            <w:r>
              <w:rPr>
                <w:rFonts w:ascii="微軟正黑體" w:eastAsia="微軟正黑體" w:hint="eastAsia"/>
                <w:b/>
                <w:color w:val="231F20"/>
                <w:sz w:val="23"/>
              </w:rPr>
              <w:t>警政協尋</w:t>
            </w:r>
          </w:p>
        </w:tc>
        <w:tc>
          <w:tcPr>
            <w:tcW w:w="2315" w:type="dxa"/>
            <w:tcBorders>
              <w:left w:val="nil"/>
              <w:right w:val="nil"/>
            </w:tcBorders>
          </w:tcPr>
          <w:p>
            <w:pPr>
              <w:pStyle w:val="TableParagraph"/>
              <w:spacing w:line="358" w:lineRule="exact"/>
              <w:ind w:left="99"/>
              <w:rPr>
                <w:sz w:val="23"/>
              </w:rPr>
            </w:pPr>
            <w:r>
              <w:rPr>
                <w:color w:val="231F20"/>
                <w:sz w:val="23"/>
              </w:rPr>
              <w:t>符合警政協尋條件申</w:t>
            </w:r>
          </w:p>
          <w:p>
            <w:pPr>
              <w:pStyle w:val="TableParagraph"/>
              <w:spacing w:line="298" w:lineRule="exact"/>
              <w:ind w:left="99"/>
              <w:rPr>
                <w:sz w:val="23"/>
              </w:rPr>
            </w:pPr>
            <w:r>
              <w:rPr>
                <w:color w:val="231F20"/>
                <w:sz w:val="23"/>
              </w:rPr>
              <w:t>請 1 次</w:t>
            </w:r>
          </w:p>
        </w:tc>
        <w:tc>
          <w:tcPr>
            <w:tcW w:w="3541" w:type="dxa"/>
            <w:tcBorders>
              <w:left w:val="nil"/>
            </w:tcBorders>
          </w:tcPr>
          <w:p>
            <w:pPr>
              <w:pStyle w:val="TableParagraph"/>
              <w:spacing w:line="358" w:lineRule="exact"/>
              <w:ind w:left="111"/>
              <w:rPr>
                <w:sz w:val="23"/>
              </w:rPr>
            </w:pPr>
            <w:r>
              <w:rPr>
                <w:color w:val="231F20"/>
                <w:sz w:val="23"/>
              </w:rPr>
              <w:t>與所轄各區管制中心提出「警政</w:t>
            </w:r>
          </w:p>
          <w:p>
            <w:pPr>
              <w:pStyle w:val="TableParagraph"/>
              <w:spacing w:line="298" w:lineRule="exact"/>
              <w:ind w:left="111"/>
              <w:rPr>
                <w:sz w:val="23"/>
              </w:rPr>
            </w:pPr>
            <w:r>
              <w:rPr>
                <w:color w:val="231F20"/>
                <w:sz w:val="23"/>
              </w:rPr>
              <w:t>協尋」申請之電子郵件</w:t>
            </w:r>
          </w:p>
        </w:tc>
      </w:tr>
    </w:tbl>
    <w:p>
      <w:pPr>
        <w:spacing w:after="0" w:line="298" w:lineRule="exact"/>
        <w:rPr>
          <w:sz w:val="23"/>
        </w:rPr>
        <w:sectPr>
          <w:pgSz w:w="11910" w:h="16840"/>
          <w:pgMar w:top="1380" w:bottom="0" w:left="240" w:right="0"/>
        </w:sectPr>
      </w:pPr>
    </w:p>
    <w:p>
      <w:pPr>
        <w:pStyle w:val="ListParagraph"/>
        <w:numPr>
          <w:ilvl w:val="0"/>
          <w:numId w:val="66"/>
        </w:numPr>
        <w:tabs>
          <w:tab w:pos="2162" w:val="left" w:leader="none"/>
          <w:tab w:pos="2163" w:val="left" w:leader="none"/>
        </w:tabs>
        <w:spacing w:line="228" w:lineRule="auto" w:before="60" w:after="0"/>
        <w:ind w:left="2162" w:right="1316" w:hanging="409"/>
        <w:jc w:val="left"/>
        <w:rPr>
          <w:sz w:val="23"/>
        </w:rPr>
      </w:pPr>
      <w:r>
        <w:rPr/>
        <w:pict>
          <v:group style="position:absolute;margin-left:550.45874pt;margin-top:116.894638pt;width:44.6pt;height:653.4pt;mso-position-horizontal-relative:page;mso-position-vertical-relative:paragraph;z-index:252023808" coordorigin="11009,2338" coordsize="892,13068">
            <v:shape style="position:absolute;left:11135;top:2835;width:426;height:12571" type="#_x0000_t75" stroked="false">
              <v:imagedata r:id="rId165" o:title=""/>
            </v:shape>
            <v:shape style="position:absolute;left:11009;top:2337;width:892;height:789" coordorigin="11009,2338" coordsize="892,789" path="m11900,2338l11381,2338,11359,2340,11301,2373,11042,2647,11009,2732,11017,2777,11301,3091,11359,3124,11381,3127,11900,3127,11900,2338xe" filled="true" fillcolor="#7c8ac4" stroked="false">
              <v:path arrowok="t"/>
              <v:fill type="solid"/>
            </v:shape>
            <v:shape style="position:absolute;left:11158;top:2597;width:383;height:270" type="#_x0000_t75" stroked="false">
              <v:imagedata r:id="rId234" o:title=""/>
            </v:shape>
            <v:shape style="position:absolute;left:11227;top:3258;width:242;height:2194" type="#_x0000_t75" stroked="false">
              <v:imagedata r:id="rId167" o:title=""/>
            </v:shape>
            <v:shape style="position:absolute;left:11237;top:5817;width:230;height:241" type="#_x0000_t75" stroked="false">
              <v:imagedata r:id="rId228" o:title=""/>
            </v:shape>
            <v:shape style="position:absolute;left:11227;top:6143;width:245;height:240" type="#_x0000_t75" stroked="false">
              <v:imagedata r:id="rId229" o:title=""/>
            </v:shape>
            <v:shape style="position:absolute;left:11220;top:5672;width:253;height:858" coordorigin="11221,5672" coordsize="253,858" path="m11473,6457l11445,6477,11414,6491,11381,6499,11346,6502,11312,6499,11279,6491,11249,6477,11221,6457,11221,6484,11248,6504,11278,6518,11311,6526,11346,6529,11382,6526,11415,6518,11445,6504,11448,6502,11473,6484,11473,6457m11473,5717l11448,5700,11445,5698,11415,5683,11382,5675,11346,5672,11310,5675,11278,5683,11248,5698,11221,5717,11221,5744,11249,5725,11279,5711,11312,5702,11346,5700,11381,5702,11414,5711,11445,5725,11473,5744,11473,5717e" filled="true" fillcolor="#58595b" stroked="false">
              <v:path arrowok="t"/>
              <v:fill type="solid"/>
            </v:shape>
            <v:shape style="position:absolute;left:11253;top:1469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73</w:t>
                    </w:r>
                  </w:p>
                </w:txbxContent>
              </v:textbox>
              <w10:wrap type="none"/>
            </v:shape>
            <w10:wrap type="none"/>
          </v:group>
        </w:pict>
      </w:r>
      <w:r>
        <w:rPr>
          <w:color w:val="231F20"/>
          <w:sz w:val="23"/>
        </w:rPr>
        <w:t>通過暫停追蹤申請之失聯回案，TB</w:t>
      </w:r>
      <w:r>
        <w:rPr>
          <w:color w:val="231F20"/>
          <w:spacing w:val="-2"/>
          <w:sz w:val="23"/>
        </w:rPr>
        <w:t> 系統於次日將「暫停追蹤」申請結果寫入訪視</w:t>
      </w:r>
      <w:r>
        <w:rPr>
          <w:color w:val="231F20"/>
          <w:spacing w:val="-14"/>
          <w:sz w:val="23"/>
        </w:rPr>
        <w:t>紀錄，並於卡片列印上註記暫停追蹤狀態。公衛管理人員即可暫停執行各項失聯訪</w:t>
      </w:r>
      <w:r>
        <w:rPr>
          <w:color w:val="231F20"/>
          <w:sz w:val="23"/>
        </w:rPr>
        <w:t>查作業程序，惟暫停查訪作業期間，TB</w:t>
      </w:r>
      <w:r>
        <w:rPr>
          <w:color w:val="231F20"/>
          <w:spacing w:val="-1"/>
          <w:sz w:val="23"/>
        </w:rPr>
        <w:t> 系統仍會每日勾稽回案就醫與入境紀錄， </w:t>
      </w:r>
      <w:r>
        <w:rPr>
          <w:color w:val="231F20"/>
          <w:spacing w:val="-9"/>
          <w:sz w:val="23"/>
        </w:rPr>
        <w:t>另移民署專勤隊如查獲失聯移工，亦會主動通知衛生單位。故當公衛管理人員再次</w:t>
      </w:r>
      <w:r>
        <w:rPr>
          <w:color w:val="231F20"/>
          <w:spacing w:val="-10"/>
          <w:sz w:val="23"/>
        </w:rPr>
        <w:t>掌握回案行蹤時，則應重新啟動回案管理程序，直至符合銷案條件時，始可執行 銷案作業。</w:t>
      </w:r>
    </w:p>
    <w:p>
      <w:pPr>
        <w:pStyle w:val="BodyText"/>
        <w:spacing w:before="15"/>
        <w:rPr>
          <w:sz w:val="21"/>
        </w:rPr>
      </w:pPr>
    </w:p>
    <w:p>
      <w:pPr>
        <w:pStyle w:val="BodyText"/>
        <w:spacing w:line="380" w:lineRule="exact" w:before="1"/>
        <w:ind w:left="1072"/>
      </w:pPr>
      <w:r>
        <w:rPr>
          <w:color w:val="231F20"/>
        </w:rPr>
        <w:t>五、 取消暫停追蹤：</w:t>
      </w:r>
    </w:p>
    <w:p>
      <w:pPr>
        <w:pStyle w:val="ListParagraph"/>
        <w:numPr>
          <w:ilvl w:val="0"/>
          <w:numId w:val="72"/>
        </w:numPr>
        <w:tabs>
          <w:tab w:pos="2162" w:val="left" w:leader="none"/>
          <w:tab w:pos="2163" w:val="left" w:leader="none"/>
        </w:tabs>
        <w:spacing w:line="379" w:lineRule="exact" w:before="0" w:after="0"/>
        <w:ind w:left="2162" w:right="0" w:hanging="410"/>
        <w:jc w:val="left"/>
        <w:rPr>
          <w:sz w:val="23"/>
        </w:rPr>
      </w:pPr>
      <w:r>
        <w:rPr>
          <w:color w:val="231F20"/>
          <w:spacing w:val="-8"/>
          <w:sz w:val="23"/>
        </w:rPr>
        <w:t>衛生所管理人員掌握可暫停追蹤之失聯回案行蹤時，應申請取消「失聯」註記，TB</w:t>
      </w:r>
    </w:p>
    <w:p>
      <w:pPr>
        <w:pStyle w:val="BodyText"/>
        <w:spacing w:line="223" w:lineRule="auto" w:before="18"/>
        <w:ind w:left="2162" w:right="1316"/>
      </w:pPr>
      <w:r>
        <w:rPr>
          <w:color w:val="231F20"/>
          <w:spacing w:val="-12"/>
        </w:rPr>
        <w:t>系統將自動移除「暫停追蹤」狀態，以便衛生所及醫療之管理人員，可持續進行回</w:t>
      </w:r>
      <w:r>
        <w:rPr>
          <w:color w:val="231F20"/>
        </w:rPr>
        <w:t>案追蹤管理作業。</w:t>
      </w:r>
    </w:p>
    <w:p>
      <w:pPr>
        <w:pStyle w:val="ListParagraph"/>
        <w:numPr>
          <w:ilvl w:val="0"/>
          <w:numId w:val="72"/>
        </w:numPr>
        <w:tabs>
          <w:tab w:pos="2162" w:val="left" w:leader="none"/>
          <w:tab w:pos="2163" w:val="left" w:leader="none"/>
        </w:tabs>
        <w:spacing w:line="223" w:lineRule="auto" w:before="0" w:after="0"/>
        <w:ind w:left="2162" w:right="1316" w:hanging="409"/>
        <w:jc w:val="left"/>
        <w:rPr>
          <w:sz w:val="23"/>
        </w:rPr>
      </w:pPr>
      <w:r>
        <w:rPr>
          <w:color w:val="231F20"/>
          <w:spacing w:val="29"/>
          <w:sz w:val="23"/>
        </w:rPr>
        <w:t>當</w:t>
      </w:r>
      <w:r>
        <w:rPr>
          <w:color w:val="231F20"/>
          <w:sz w:val="23"/>
        </w:rPr>
        <w:t>TB</w:t>
      </w:r>
      <w:r>
        <w:rPr>
          <w:color w:val="231F20"/>
          <w:spacing w:val="-16"/>
          <w:sz w:val="23"/>
        </w:rPr>
        <w:t> 系統與健保署勾稽掌握到回案就醫紀錄，公衛管理人員完成「失聯就醫受理」</w:t>
      </w:r>
      <w:r>
        <w:rPr>
          <w:color w:val="231F20"/>
          <w:spacing w:val="-9"/>
          <w:sz w:val="23"/>
        </w:rPr>
        <w:t>作業，</w:t>
      </w:r>
      <w:r>
        <w:rPr>
          <w:color w:val="231F20"/>
          <w:spacing w:val="-7"/>
          <w:sz w:val="23"/>
        </w:rPr>
        <w:t>TB</w:t>
      </w:r>
      <w:r>
        <w:rPr>
          <w:color w:val="231F20"/>
          <w:spacing w:val="-8"/>
          <w:sz w:val="23"/>
        </w:rPr>
        <w:t> 系統將自動取消「回案本次就醫之失聯就醫通知信件</w:t>
      </w:r>
      <w:r>
        <w:rPr>
          <w:color w:val="231F20"/>
          <w:spacing w:val="-19"/>
          <w:sz w:val="23"/>
        </w:rPr>
        <w:t>」，並請立即啟動結</w:t>
      </w:r>
    </w:p>
    <w:p>
      <w:pPr>
        <w:pStyle w:val="BodyText"/>
        <w:ind w:left="2162"/>
      </w:pPr>
      <w:r>
        <w:rPr>
          <w:color w:val="231F20"/>
        </w:rPr>
        <w:t>核病回案追蹤管理作業，如仍無法追蹤回案，則需重啟失聯回案查找作業。</w:t>
      </w:r>
    </w:p>
    <w:p>
      <w:pPr>
        <w:spacing w:after="0"/>
        <w:sectPr>
          <w:pgSz w:w="11910" w:h="16840"/>
          <w:pgMar w:top="1360" w:bottom="0" w:left="240" w:right="0"/>
        </w:sectPr>
      </w:pPr>
    </w:p>
    <w:p>
      <w:pPr>
        <w:pStyle w:val="Heading9"/>
        <w:spacing w:before="2"/>
        <w:ind w:left="640" w:right="1210"/>
      </w:pPr>
      <w:r>
        <w:rPr>
          <w:color w:val="231F20"/>
        </w:rPr>
        <w:t>失聯個案管理作業流程圖</w:t>
      </w:r>
    </w:p>
    <w:p>
      <w:pPr>
        <w:pStyle w:val="BodyText"/>
        <w:rPr>
          <w:rFonts w:ascii="微軟正黑體"/>
          <w:b/>
          <w:sz w:val="20"/>
        </w:rPr>
      </w:pPr>
    </w:p>
    <w:p>
      <w:pPr>
        <w:pStyle w:val="BodyText"/>
        <w:rPr>
          <w:rFonts w:ascii="微軟正黑體"/>
          <w:b/>
          <w:sz w:val="20"/>
        </w:rPr>
      </w:pPr>
    </w:p>
    <w:p>
      <w:pPr>
        <w:spacing w:line="170" w:lineRule="auto" w:before="131"/>
        <w:ind w:left="5969" w:right="4206" w:firstLine="0"/>
        <w:jc w:val="center"/>
        <w:rPr>
          <w:rFonts w:ascii="微軟正黑體" w:eastAsia="微軟正黑體" w:hint="eastAsia"/>
          <w:b/>
          <w:sz w:val="21"/>
        </w:rPr>
      </w:pPr>
      <w:r>
        <w:rPr/>
        <w:pict>
          <v:group style="position:absolute;margin-left:51.215pt;margin-top:-28.221762pt;width:494.35pt;height:638.1pt;mso-position-horizontal-relative:page;mso-position-vertical-relative:paragraph;z-index:-306003968" coordorigin="1024,-564" coordsize="9887,12762">
            <v:shape style="position:absolute;left:5748;top:1345;width:2437;height:530" type="#_x0000_t75" stroked="false">
              <v:imagedata r:id="rId235" o:title=""/>
            </v:shape>
            <v:line style="position:absolute" from="6953,1847" to="6953,2283" stroked="true" strokeweight=".885pt" strokecolor="#8ea34e">
              <v:stroke dashstyle="solid"/>
            </v:line>
            <v:shape style="position:absolute;left:6890;top:2252;width:125;height:126" type="#_x0000_t75" stroked="false">
              <v:imagedata r:id="rId236" o:title=""/>
            </v:shape>
            <v:shape style="position:absolute;left:5757;top:2377;width:2419;height:1074" type="#_x0000_t75" stroked="false">
              <v:imagedata r:id="rId237" o:title=""/>
            </v:shape>
            <v:rect style="position:absolute;left:5757;top:2377;width:2390;height:1046" filled="false" stroked="true" strokeweight=".221pt" strokecolor="#8ea34e">
              <v:stroke dashstyle="solid"/>
            </v:rect>
            <v:shape style="position:absolute;left:5774;top:89;width:2410;height:657" type="#_x0000_t75" stroked="false">
              <v:imagedata r:id="rId238" o:title=""/>
            </v:shape>
            <v:shape style="position:absolute;left:5774;top:110;width:216;height:360" type="#_x0000_t75" stroked="false">
              <v:imagedata r:id="rId239" o:title=""/>
            </v:shape>
            <v:shape style="position:absolute;left:5748;top:65;width:2410;height:653" type="#_x0000_t75" stroked="false">
              <v:imagedata r:id="rId240" o:title=""/>
            </v:shape>
            <v:shape style="position:absolute;left:5748;top:65;width:2410;height:653" coordorigin="5749,65" coordsize="2410,653" path="m6075,718l7831,718,7906,709,7975,685,8035,646,8086,596,8125,535,8149,467,8158,392,8149,317,8125,248,8086,187,8035,137,7975,98,7906,74,7831,65,6075,65,6000,74,5932,98,5871,137,5821,187,5782,248,5757,317,5749,392,5757,467,5782,535,5821,596,5871,646,5932,685,6000,709,6075,718xe" filled="false" stroked="true" strokeweight=".221pt" strokecolor="#8ea34e">
              <v:path arrowok="t"/>
              <v:stroke dashstyle="solid"/>
            </v:shape>
            <v:line style="position:absolute" from="6953,718" to="6953,1250" stroked="true" strokeweight=".885pt" strokecolor="#8ea34e">
              <v:stroke dashstyle="solid"/>
            </v:line>
            <v:shape style="position:absolute;left:6890;top:1220;width:125;height:125" type="#_x0000_t75" stroked="false">
              <v:imagedata r:id="rId241" o:title=""/>
            </v:shape>
            <v:shape style="position:absolute;left:1362;top:-538;width:3310;height:1911" type="#_x0000_t75" stroked="false">
              <v:imagedata r:id="rId242" o:title=""/>
            </v:shape>
            <v:shape style="position:absolute;left:1339;top:-563;width:3306;height:1908" type="#_x0000_t75" stroked="false">
              <v:imagedata r:id="rId243" o:title=""/>
            </v:shape>
            <v:shape style="position:absolute;left:1339;top:-563;width:3306;height:1908" coordorigin="1340,-562" coordsize="3306,1908" path="m1340,1345l4646,1345,4646,-562,1340,-562,1340,1345xm1490,1345l1490,-562m4494,1345l4494,-562e" filled="false" stroked="true" strokeweight=".221pt" strokecolor="#a5a7a9">
              <v:path arrowok="t"/>
              <v:stroke dashstyle="solid"/>
            </v:shape>
            <v:line style="position:absolute" from="5749,392" to="4646,392" stroked="true" strokeweight=".885pt" strokecolor="#8ea34e">
              <v:stroke dashstyle="solid"/>
            </v:line>
            <v:line style="position:absolute" from="6953,3423" to="6953,4261" stroked="true" strokeweight=".885pt" strokecolor="#8ea34e">
              <v:stroke dashstyle="solid"/>
            </v:line>
            <v:shape style="position:absolute;left:5848;top:4356;width:2236;height:982" type="#_x0000_t75" stroked="false">
              <v:imagedata r:id="rId244" o:title=""/>
            </v:shape>
            <v:shape style="position:absolute;left:5848;top:4356;width:2208;height:954" coordorigin="5849,4356" coordsize="2208,954" path="m5849,4832l6953,4356,8057,4832,6953,5309,5849,4832xe" filled="false" stroked="true" strokeweight=".221pt" strokecolor="#8ea34e">
              <v:path arrowok="t"/>
              <v:stroke dashstyle="solid"/>
            </v:shape>
            <v:shape style="position:absolute;left:6890;top:4231;width:125;height:125" type="#_x0000_t75" stroked="false">
              <v:imagedata r:id="rId245" o:title=""/>
            </v:shape>
            <v:shape style="position:absolute;left:1365;top:4481;width:3005;height:766" type="#_x0000_t75" stroked="false">
              <v:imagedata r:id="rId246" o:title=""/>
            </v:shape>
            <v:shape style="position:absolute;left:1356;top:4472;width:3021;height:711" type="#_x0000_t75" stroked="false">
              <v:imagedata r:id="rId247" o:title=""/>
            </v:shape>
            <v:shape style="position:absolute;left:1339;top:4456;width:3005;height:757" type="#_x0000_t75" stroked="false">
              <v:imagedata r:id="rId248" o:title=""/>
            </v:shape>
            <v:shape style="position:absolute;left:1339;top:4456;width:3005;height:757" coordorigin="1340,4456" coordsize="3005,757" path="m1718,5213l3966,5213,4042,5205,4113,5183,4177,5148,4233,5102,4280,5046,4314,4982,4336,4911,4344,4834,4336,4758,4314,4687,4280,4623,4233,4567,4177,4521,4113,4486,4042,4464,3966,4456,1718,4456,1642,4464,1571,4486,1507,4521,1451,4567,1404,4623,1370,4687,1348,4758,1340,4834,1348,4911,1370,4982,1404,5046,1451,5102,1507,5148,1571,5183,1642,5205,1718,5213xe" filled="false" stroked="true" strokeweight=".885pt" strokecolor="#8876ac">
              <v:path arrowok="t"/>
              <v:stroke dashstyle="solid"/>
            </v:shape>
            <v:shape style="position:absolute;left:4437;top:4792;width:1412;height:43" coordorigin="4438,4792" coordsize="1412,43" path="m5849,4832l5662,4832,5662,4834,5390,4834,5386,4818,5377,4805,5364,4796,5347,4792,5331,4796,5318,4805,5309,4818,5306,4834,4438,4834e" filled="false" stroked="true" strokeweight=".885pt" strokecolor="#8ea34e">
              <v:path arrowok="t"/>
              <v:stroke dashstyle="solid"/>
            </v:shape>
            <v:shape style="position:absolute;left:4344;top:4771;width:125;height:125" type="#_x0000_t75" stroked="false">
              <v:imagedata r:id="rId249" o:title=""/>
            </v:shape>
            <v:rect style="position:absolute;left:4991;top:4689;width:212;height:290" filled="true" fillcolor="#ffffff" stroked="false">
              <v:fill type="solid"/>
            </v:rect>
            <v:shape style="position:absolute;left:8056;top:2900;width:710;height:1932" coordorigin="8057,2900" coordsize="710,1932" path="m8057,4832l8766,4832,8766,2900,8243,2900e" filled="false" stroked="true" strokeweight=".885pt" strokecolor="#8ea34e">
              <v:path arrowok="t"/>
              <v:stroke dashstyle="solid"/>
            </v:shape>
            <v:shape style="position:absolute;left:8147;top:2838;width:125;height:125" type="#_x0000_t75" stroked="false">
              <v:imagedata r:id="rId250" o:title=""/>
            </v:shape>
            <v:shape style="position:absolute;left:1362;top:1669;width:3310;height:2513" type="#_x0000_t75" stroked="false">
              <v:imagedata r:id="rId251" o:title=""/>
            </v:shape>
            <v:shape style="position:absolute;left:1339;top:1645;width:3306;height:2510" type="#_x0000_t75" stroked="false">
              <v:imagedata r:id="rId252" o:title=""/>
            </v:shape>
            <v:shape style="position:absolute;left:1339;top:1646;width:3306;height:2508" coordorigin="1340,1647" coordsize="3306,2508" path="m1340,4155l4646,4155,4646,1647,1340,1647,1340,4155xm1490,4155l1490,1647m4494,4155l4494,1647e" filled="false" stroked="true" strokeweight=".221pt" strokecolor="#a5a7a9">
              <v:path arrowok="t"/>
              <v:stroke dashstyle="solid"/>
            </v:shape>
            <v:line style="position:absolute" from="5758,2900" to="4646,2900" stroked="true" strokeweight=".885pt" strokecolor="#8ea34e">
              <v:stroke dashstyle="solid"/>
            </v:line>
            <v:line style="position:absolute" from="6953,5309" to="6953,5453" stroked="true" strokeweight=".885pt" strokecolor="#8ea34e">
              <v:stroke dashstyle="solid"/>
            </v:line>
            <v:shape style="position:absolute;left:5797;top:7589;width:2379;height:525" type="#_x0000_t75" stroked="false">
              <v:imagedata r:id="rId253" o:title=""/>
            </v:shape>
            <v:shape style="position:absolute;left:5774;top:7566;width:2358;height:521" type="#_x0000_t75" stroked="false">
              <v:imagedata r:id="rId254" o:title=""/>
            </v:shape>
            <v:shape style="position:absolute;left:5780;top:8419;width:2374;height:630" type="#_x0000_t75" stroked="false">
              <v:imagedata r:id="rId255" o:title=""/>
            </v:shape>
            <v:shape style="position:absolute;left:5798;top:9322;width:2336;height:1133" type="#_x0000_t75" stroked="false">
              <v:imagedata r:id="rId256" o:title=""/>
            </v:shape>
            <v:shape style="position:absolute;left:5798;top:9322;width:2308;height:1105" coordorigin="5799,9323" coordsize="2308,1105" path="m5799,9876l6953,9323,8107,9876,6953,10427,5799,9876xe" filled="false" stroked="true" strokeweight=".221pt" strokecolor="#8ea34e">
              <v:path arrowok="t"/>
              <v:stroke dashstyle="solid"/>
            </v:shape>
            <v:line style="position:absolute" from="6956,10419" to="6956,10585" stroked="true" strokeweight="1.142pt" strokecolor="#8ea34e">
              <v:stroke dashstyle="solid"/>
            </v:line>
            <v:shape style="position:absolute;left:8106;top:2900;width:1261;height:6976" coordorigin="8107,2900" coordsize="1261,6976" path="m8107,9876l9368,9876,9368,2900,8243,2900e" filled="false" stroked="true" strokeweight=".885pt" strokecolor="#8ea34e">
              <v:path arrowok="t"/>
              <v:stroke dashstyle="solid"/>
            </v:shape>
            <v:shape style="position:absolute;left:8147;top:2838;width:125;height:125" type="#_x0000_t75" stroked="false">
              <v:imagedata r:id="rId250" o:title=""/>
            </v:shape>
            <v:rect style="position:absolute;left:9261;top:6263;width:213;height:290" filled="true" fillcolor="#ffffff" stroked="false">
              <v:fill type="solid"/>
            </v:rect>
            <v:shape style="position:absolute;left:1251;top:9310;width:1537;height:780" type="#_x0000_t75" stroked="false">
              <v:imagedata r:id="rId257" o:title=""/>
            </v:shape>
            <v:shape style="position:absolute;left:1239;top:9298;width:1505;height:753" type="#_x0000_t75" stroked="false">
              <v:imagedata r:id="rId258" o:title=""/>
            </v:shape>
            <v:shape style="position:absolute;left:6895;top:10908;width:125;height:126" type="#_x0000_t75" stroked="false">
              <v:imagedata r:id="rId259" o:title=""/>
            </v:shape>
            <v:line style="position:absolute" from="6956,10876" to="6956,10948" stroked="true" strokeweight="1.142pt" strokecolor="#8ea34e">
              <v:stroke dashstyle="solid"/>
            </v:line>
            <v:shape style="position:absolute;left:5828;top:11057;width:2318;height:804" type="#_x0000_t75" stroked="false">
              <v:imagedata r:id="rId260" o:title=""/>
            </v:shape>
            <v:shape style="position:absolute;left:5805;top:11034;width:2308;height:798" type="#_x0000_t75" stroked="false">
              <v:imagedata r:id="rId261" o:title=""/>
            </v:shape>
            <v:shape style="position:absolute;left:1194;top:11066;width:1645;height:780" type="#_x0000_t75" stroked="false">
              <v:imagedata r:id="rId262" o:title=""/>
            </v:shape>
            <v:shape style="position:absolute;left:1183;top:11054;width:1618;height:753" type="#_x0000_t75" stroked="false">
              <v:imagedata r:id="rId263" o:title=""/>
            </v:shape>
            <v:shape style="position:absolute;left:3308;top:11066;width:1834;height:780" type="#_x0000_t75" stroked="false">
              <v:imagedata r:id="rId264" o:title=""/>
            </v:shape>
            <v:shape style="position:absolute;left:3296;top:11054;width:1808;height:753" type="#_x0000_t75" stroked="false">
              <v:imagedata r:id="rId265" o:title=""/>
            </v:shape>
            <v:shape style="position:absolute;left:1992;top:11832;width:4967;height:352" coordorigin="1993,11832" coordsize="4967,352" path="m6960,11832l6960,12184,1993,12184,1993,11915e" filled="false" stroked="true" strokeweight="1.328pt" strokecolor="#d16d28">
              <v:path arrowok="t"/>
              <v:stroke dashstyle="solid"/>
            </v:shape>
            <v:shape style="position:absolute;left:1920;top:11807;width:143;height:143" type="#_x0000_t75" stroked="false">
              <v:imagedata r:id="rId266" o:title=""/>
            </v:shape>
            <v:line style="position:absolute" from="5805,11433" to="5211,11432" stroked="true" strokeweight="1.328pt" strokecolor="#d16d28">
              <v:stroke dashstyle="solid"/>
            </v:line>
            <v:shape style="position:absolute;left:5103;top:11360;width:143;height:143" type="#_x0000_t75" stroked="false">
              <v:imagedata r:id="rId267" o:title=""/>
            </v:shape>
            <v:line style="position:absolute" from="1993,11055" to="1993,10159" stroked="true" strokeweight="1.328pt" strokecolor="#d16d28">
              <v:stroke dashstyle="solid"/>
            </v:line>
            <v:shape style="position:absolute;left:1920;top:10051;width:143;height:143" type="#_x0000_t75" stroked="false">
              <v:imagedata r:id="rId266" o:title=""/>
            </v:shape>
            <v:shape style="position:absolute;left:1116;top:4834;width:124;height:4840" coordorigin="1117,4834" coordsize="124,4840" path="m1240,9674l1117,9674,1117,4834,1232,4834e" filled="false" stroked="true" strokeweight="1.328pt" strokecolor="#d16d28">
              <v:path arrowok="t"/>
              <v:stroke dashstyle="solid"/>
            </v:shape>
            <v:shape style="position:absolute;left:1197;top:4762;width:143;height:143" type="#_x0000_t75" stroked="false">
              <v:imagedata r:id="rId268" o:title=""/>
            </v:shape>
            <v:shape style="position:absolute;left:3308;top:9310;width:1844;height:780" type="#_x0000_t75" stroked="false">
              <v:imagedata r:id="rId269" o:title=""/>
            </v:shape>
            <v:shape style="position:absolute;left:3296;top:9298;width:1808;height:753" type="#_x0000_t75" stroked="false">
              <v:imagedata r:id="rId270" o:title=""/>
            </v:shape>
            <v:line style="position:absolute" from="4200,11055" to="4200,10159" stroked="true" strokeweight="1.328pt" strokecolor="#d16d28">
              <v:stroke dashstyle="solid"/>
            </v:line>
            <v:shape style="position:absolute;left:4128;top:10051;width:143;height:143" type="#_x0000_t75" stroked="false">
              <v:imagedata r:id="rId266" o:title=""/>
            </v:shape>
            <v:shape style="position:absolute;left:1936;top:6581;width:1857;height:1263" type="#_x0000_t75" stroked="false">
              <v:imagedata r:id="rId271" o:title=""/>
            </v:shape>
            <v:shape style="position:absolute;left:2117;top:7351;width:747;height:507" type="#_x0000_t75" stroked="false">
              <v:imagedata r:id="rId272" o:title=""/>
            </v:shape>
            <v:shape style="position:absolute;left:1920;top:6567;width:1885;height:1291" type="#_x0000_t75" stroked="false">
              <v:imagedata r:id="rId273" o:title=""/>
            </v:shape>
            <v:shape style="position:absolute;left:1910;top:6556;width:1857;height:1263" type="#_x0000_t75" stroked="false">
              <v:imagedata r:id="rId274" o:title=""/>
            </v:shape>
            <v:shape style="position:absolute;left:1910;top:6556;width:1857;height:1263" coordorigin="1911,6556" coordsize="1857,1263" path="m1911,7187l2839,6556,3767,7187,2839,7818,1911,7187xe" filled="false" stroked="true" strokeweight="1.328pt" strokecolor="#d16d28">
              <v:path arrowok="t"/>
              <v:stroke dashstyle="solid"/>
            </v:shape>
            <v:shape style="position:absolute;left:2839;top:7926;width:1362;height:1373" coordorigin="2839,7926" coordsize="1362,1373" path="m4200,9299l4200,8189,2839,8189,2839,7926e" filled="false" stroked="true" strokeweight="1.328pt" strokecolor="#d16d28">
              <v:path arrowok="t"/>
              <v:stroke dashstyle="solid"/>
            </v:shape>
            <v:shape style="position:absolute;left:2767;top:7818;width:143;height:143" type="#_x0000_t75" stroked="false">
              <v:imagedata r:id="rId266" o:title=""/>
            </v:shape>
            <v:line style="position:absolute" from="2841,5307" to="2841,5740" stroked="true" strokeweight="1.456pt" strokecolor="#d16d28">
              <v:stroke dashstyle="solid"/>
            </v:line>
            <v:shape style="position:absolute;left:2771;top:5212;width:142;height:143" type="#_x0000_t75" stroked="false">
              <v:imagedata r:id="rId275" o:title=""/>
            </v:shape>
            <v:line style="position:absolute" from="2841,6031" to="2841,6569" stroked="true" strokeweight="1.456pt" strokecolor="#d16d28">
              <v:stroke dashstyle="solid"/>
            </v:line>
            <v:shape style="position:absolute;left:3766;top:3101;width:1881;height:4086" coordorigin="3767,3101" coordsize="1881,4086" path="m3767,7187l5347,7187,5347,3101,5647,3101e" filled="false" stroked="true" strokeweight="1.328pt" strokecolor="#d16d28">
              <v:path arrowok="t"/>
              <v:stroke dashstyle="solid"/>
            </v:shape>
            <v:shape style="position:absolute;left:5612;top:3029;width:143;height:143" type="#_x0000_t75" stroked="false">
              <v:imagedata r:id="rId276" o:title=""/>
            </v:shape>
            <v:shape style="position:absolute;left:8387;top:10877;width:2524;height:1253" type="#_x0000_t75" stroked="false">
              <v:imagedata r:id="rId277" o:title=""/>
            </v:shape>
            <v:shape style="position:absolute;left:8364;top:10853;width:2509;height:1250" type="#_x0000_t75" stroked="false">
              <v:imagedata r:id="rId278" o:title=""/>
            </v:shape>
            <v:shape style="position:absolute;left:8364;top:10853;width:2508;height:1250" coordorigin="8364,10853" coordsize="2508,1250" path="m8364,12103l10872,12103,10872,10853,8364,10853,8364,12103xm8515,12103l8515,10853m10722,12103l10722,10853e" filled="false" stroked="true" strokeweight=".221pt" strokecolor="#a5a7a9">
              <v:path arrowok="t"/>
              <v:stroke dashstyle="solid"/>
            </v:shape>
            <v:line style="position:absolute" from="8104,11480" to="8373,11480" stroked="true" strokeweight=".949pt" strokecolor="#8ea34e">
              <v:stroke dashstyle="solid"/>
            </v:line>
            <v:shape style="position:absolute;left:6890;top:5761;width:125;height:125" type="#_x0000_t75" stroked="false">
              <v:imagedata r:id="rId279" o:title=""/>
            </v:shape>
            <v:line style="position:absolute" from="6953,5743" to="6953,5791" stroked="true" strokeweight=".885pt" strokecolor="#8ea34e">
              <v:stroke dashstyle="solid"/>
            </v:line>
            <v:shape style="position:absolute;left:5842;top:5886;width:2249;height:1082" type="#_x0000_t75" stroked="false">
              <v:imagedata r:id="rId280" o:title=""/>
            </v:shape>
            <v:shape style="position:absolute;left:5842;top:5886;width:2221;height:1054" coordorigin="5842,5886" coordsize="2221,1054" path="m5842,6414l6953,5886,8063,6414,6953,6940,5842,6414xe" filled="false" stroked="true" strokeweight=".221pt" strokecolor="#8ea34e">
              <v:path arrowok="t"/>
              <v:stroke dashstyle="solid"/>
            </v:shape>
            <v:line style="position:absolute" from="6953,6940" to="6953,7109" stroked="true" strokeweight=".885pt" strokecolor="#8ea34e">
              <v:stroke dashstyle="solid"/>
            </v:line>
            <v:shape style="position:absolute;left:6890;top:7442;width:125;height:125" type="#_x0000_t75" stroked="false">
              <v:imagedata r:id="rId281" o:title=""/>
            </v:shape>
            <v:line style="position:absolute" from="6953,7399" to="6953,7473" stroked="true" strokeweight=".885pt" strokecolor="#8ea34e">
              <v:stroke dashstyle="solid"/>
            </v:line>
            <v:shape style="position:absolute;left:8062;top:2900;width:703;height:3514" coordorigin="8063,2900" coordsize="703,3514" path="m8063,6414l8766,6414,8766,2900,8243,2900e" filled="false" stroked="true" strokeweight=".885pt" strokecolor="#8ea34e">
              <v:path arrowok="t"/>
              <v:stroke dashstyle="solid"/>
            </v:shape>
            <v:shape style="position:absolute;left:8147;top:2838;width:125;height:125" type="#_x0000_t75" stroked="false">
              <v:imagedata r:id="rId250" o:title=""/>
            </v:shape>
            <v:shape style="position:absolute;left:8207;top:4644;width:301;height:1857" coordorigin="8208,4645" coordsize="301,1857" path="m8508,6125l8208,6125,8208,6501,8508,6501,8508,6125m8508,4645l8208,4645,8208,5020,8508,5020,8508,4645e" filled="true" fillcolor="#ffffff" stroked="false">
              <v:path arrowok="t"/>
              <v:fill type="solid"/>
            </v:shape>
            <v:line style="position:absolute" from="6953,8088" to="6953,8326" stroked="true" strokeweight=".885pt" strokecolor="#8ea34e">
              <v:stroke dashstyle="solid"/>
            </v:line>
            <v:shape style="position:absolute;left:6890;top:8295;width:125;height:125" coordorigin="6891,8295" coordsize="125,125" path="m6891,8295l6953,8420,7008,8310,6953,8310,6921,8306,6891,8295xm7015,8295l6985,8306,6953,8310,7008,8310,7015,8295xe" filled="true" fillcolor="#8ea34e" stroked="false">
              <v:path arrowok="t"/>
              <v:fill type="solid"/>
            </v:shape>
            <v:shape style="position:absolute;left:1024;top:5795;width:4356;height:3228" coordorigin="1024,5795" coordsize="4356,3228" path="m1272,5795l1024,5795,1024,8270,1272,8270,1272,5795m5379,8521l3020,8521,3020,9023,5379,9023,5379,8521e" filled="true" fillcolor="#ffffff" stroked="false">
              <v:path arrowok="t"/>
              <v:fill type="solid"/>
            </v:shape>
            <v:line style="position:absolute" from="6953,9023" to="6953,9229" stroked="true" strokeweight=".885pt" strokecolor="#8ea34e">
              <v:stroke dashstyle="solid"/>
            </v:line>
            <v:shape style="position:absolute;left:6890;top:9198;width:125;height:125" coordorigin="6891,9199" coordsize="125,125" path="m6891,9199l6953,9323,7007,9214,6953,9214,6921,9210,6891,9199xm7015,9199l6985,9210,6953,9214,7007,9214,7015,9199xe" filled="true" fillcolor="#8ea34e" stroked="false">
              <v:path arrowok="t"/>
              <v:fill type="solid"/>
            </v:shape>
            <w10:wrap type="none"/>
          </v:group>
        </w:pict>
      </w:r>
      <w:r>
        <w:rPr/>
        <w:pict>
          <v:shape style="position:absolute;margin-left:287.44101pt;margin-top:67.26474pt;width:120.5pt;height:25.1pt;mso-position-horizontal-relative:page;mso-position-vertical-relative:paragraph;z-index:252037120" type="#_x0000_t202" filled="false" stroked="true" strokeweight=".221pt" strokecolor="#8ea34e">
            <v:textbox inset="0,0,0,0">
              <w:txbxContent>
                <w:p>
                  <w:pPr>
                    <w:spacing w:before="32"/>
                    <w:ind w:left="351" w:right="0" w:firstLine="0"/>
                    <w:jc w:val="left"/>
                    <w:rPr>
                      <w:rFonts w:ascii="微軟正黑體" w:eastAsia="微軟正黑體" w:hint="eastAsia"/>
                      <w:b/>
                      <w:sz w:val="21"/>
                    </w:rPr>
                  </w:pPr>
                  <w:r>
                    <w:rPr>
                      <w:rFonts w:ascii="微軟正黑體" w:eastAsia="微軟正黑體" w:hint="eastAsia"/>
                      <w:b/>
                      <w:color w:val="5E6B34"/>
                      <w:sz w:val="21"/>
                    </w:rPr>
                    <w:t>進行「失聯」宣告</w:t>
                  </w:r>
                </w:p>
              </w:txbxContent>
            </v:textbox>
            <v:stroke dashstyle="solid"/>
            <w10:wrap type="none"/>
          </v:shape>
        </w:pict>
      </w:r>
      <w:r>
        <w:rPr/>
        <w:pict>
          <v:shape style="position:absolute;margin-left:66.992996pt;margin-top:-28.113262pt;width:165.3pt;height:95.4pt;mso-position-horizontal-relative:page;mso-position-vertical-relative:paragraph;z-index:252039168" type="#_x0000_t202" filled="false" stroked="false">
            <v:textbox inset="0,0,0,0">
              <w:txbxContent>
                <w:p>
                  <w:pPr>
                    <w:spacing w:line="170" w:lineRule="auto" w:before="46"/>
                    <w:ind w:left="186" w:right="286" w:firstLine="0"/>
                    <w:jc w:val="left"/>
                    <w:rPr>
                      <w:rFonts w:ascii="微軟正黑體" w:eastAsia="微軟正黑體" w:hint="eastAsia"/>
                      <w:b/>
                      <w:sz w:val="17"/>
                    </w:rPr>
                  </w:pPr>
                  <w:r>
                    <w:rPr>
                      <w:rFonts w:ascii="微軟正黑體" w:eastAsia="微軟正黑體" w:hint="eastAsia"/>
                      <w:b/>
                      <w:color w:val="555658"/>
                      <w:spacing w:val="-2"/>
                      <w:sz w:val="17"/>
                    </w:rPr>
                    <w:t>失聯定義：完成下述程序仍無法尋獲</w:t>
                  </w:r>
                  <w:r>
                    <w:rPr>
                      <w:rFonts w:ascii="微軟正黑體" w:eastAsia="微軟正黑體" w:hint="eastAsia"/>
                      <w:b/>
                      <w:color w:val="555658"/>
                      <w:w w:val="105"/>
                      <w:sz w:val="17"/>
                    </w:rPr>
                    <w:t>個 案 者                                               1.不同時間家訪居住地3次未遇；</w:t>
                  </w:r>
                </w:p>
                <w:p>
                  <w:pPr>
                    <w:spacing w:line="221" w:lineRule="exact" w:before="0"/>
                    <w:ind w:left="186" w:right="0" w:firstLine="0"/>
                    <w:jc w:val="left"/>
                    <w:rPr>
                      <w:rFonts w:ascii="微軟正黑體" w:eastAsia="微軟正黑體" w:hint="eastAsia"/>
                      <w:b/>
                      <w:sz w:val="17"/>
                    </w:rPr>
                  </w:pPr>
                  <w:r>
                    <w:rPr>
                      <w:rFonts w:ascii="微軟正黑體" w:eastAsia="微軟正黑體" w:hint="eastAsia"/>
                      <w:b/>
                      <w:color w:val="555658"/>
                      <w:sz w:val="17"/>
                    </w:rPr>
                    <w:t>2.與親友／雇主訪談仍無法取得聯繫；</w:t>
                  </w:r>
                </w:p>
                <w:p>
                  <w:pPr>
                    <w:spacing w:line="182" w:lineRule="auto" w:before="7"/>
                    <w:ind w:left="186" w:right="311" w:firstLine="0"/>
                    <w:jc w:val="left"/>
                    <w:rPr>
                      <w:rFonts w:ascii="微軟正黑體" w:eastAsia="微軟正黑體" w:hint="eastAsia"/>
                      <w:b/>
                      <w:sz w:val="17"/>
                    </w:rPr>
                  </w:pPr>
                  <w:r>
                    <w:rPr>
                      <w:rFonts w:ascii="微軟正黑體" w:eastAsia="微軟正黑體" w:hint="eastAsia"/>
                      <w:b/>
                      <w:color w:val="555658"/>
                      <w:sz w:val="17"/>
                    </w:rPr>
                    <w:t>3.</w:t>
                  </w:r>
                  <w:r>
                    <w:rPr>
                      <w:rFonts w:ascii="微軟正黑體" w:eastAsia="微軟正黑體" w:hint="eastAsia"/>
                      <w:b/>
                      <w:color w:val="555658"/>
                      <w:spacing w:val="-2"/>
                      <w:sz w:val="17"/>
                    </w:rPr>
                    <w:t>查詢戶役政系統戶籍地址，家訪後</w:t>
                  </w:r>
                  <w:r>
                    <w:rPr>
                      <w:rFonts w:ascii="微軟正黑體" w:eastAsia="微軟正黑體" w:hint="eastAsia"/>
                      <w:b/>
                      <w:color w:val="555658"/>
                      <w:w w:val="105"/>
                      <w:sz w:val="17"/>
                    </w:rPr>
                    <w:t>無法找到個案；                                4.無法透過就診醫院聯繫個案；</w:t>
                  </w:r>
                </w:p>
                <w:p>
                  <w:pPr>
                    <w:spacing w:line="240" w:lineRule="exact" w:before="0"/>
                    <w:ind w:left="186" w:right="0" w:firstLine="0"/>
                    <w:jc w:val="left"/>
                    <w:rPr>
                      <w:rFonts w:ascii="微軟正黑體" w:eastAsia="微軟正黑體" w:hint="eastAsia"/>
                      <w:b/>
                      <w:sz w:val="17"/>
                    </w:rPr>
                  </w:pPr>
                  <w:r>
                    <w:rPr>
                      <w:rFonts w:ascii="微軟正黑體" w:eastAsia="微軟正黑體" w:hint="eastAsia"/>
                      <w:b/>
                      <w:color w:val="555658"/>
                      <w:w w:val="105"/>
                      <w:sz w:val="17"/>
                    </w:rPr>
                    <w:t>5.查無出境紀錄。</w:t>
                  </w:r>
                </w:p>
              </w:txbxContent>
            </v:textbox>
            <w10:wrap type="none"/>
          </v:shape>
        </w:pict>
      </w:r>
      <w:r>
        <w:rPr>
          <w:rFonts w:ascii="微軟正黑體" w:eastAsia="微軟正黑體" w:hint="eastAsia"/>
          <w:b/>
          <w:color w:val="5E6B34"/>
          <w:spacing w:val="-3"/>
          <w:sz w:val="21"/>
        </w:rPr>
        <w:t>確認結核病個案</w:t>
      </w:r>
      <w:r>
        <w:rPr>
          <w:rFonts w:ascii="微軟正黑體" w:eastAsia="微軟正黑體" w:hint="eastAsia"/>
          <w:b/>
          <w:color w:val="5E6B34"/>
          <w:spacing w:val="-4"/>
          <w:sz w:val="21"/>
        </w:rPr>
        <w:t>為「失聯」狀態</w:t>
      </w: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18"/>
        <w:rPr>
          <w:rFonts w:ascii="微軟正黑體"/>
          <w:b/>
        </w:rPr>
      </w:pPr>
    </w:p>
    <w:p>
      <w:pPr>
        <w:spacing w:after="0"/>
        <w:rPr>
          <w:rFonts w:ascii="微軟正黑體"/>
        </w:rPr>
        <w:sectPr>
          <w:pgSz w:w="11910" w:h="16840"/>
          <w:pgMar w:top="1260" w:bottom="0" w:left="240" w:right="0"/>
        </w:sect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5"/>
        <w:rPr>
          <w:rFonts w:ascii="微軟正黑體"/>
          <w:b/>
          <w:sz w:val="22"/>
        </w:rPr>
      </w:pPr>
    </w:p>
    <w:p>
      <w:pPr>
        <w:spacing w:line="129" w:lineRule="auto" w:before="1"/>
        <w:ind w:left="824" w:right="0" w:firstLine="0"/>
        <w:jc w:val="both"/>
        <w:rPr>
          <w:rFonts w:ascii="微軟正黑體" w:eastAsia="微軟正黑體" w:hint="eastAsia"/>
          <w:b/>
          <w:sz w:val="16"/>
        </w:rPr>
      </w:pPr>
      <w:r>
        <w:rPr>
          <w:rFonts w:ascii="微軟正黑體" w:eastAsia="微軟正黑體" w:hint="eastAsia"/>
          <w:b/>
          <w:color w:val="D16D28"/>
          <w:w w:val="95"/>
          <w:sz w:val="16"/>
        </w:rPr>
        <w:t>系統自動註銷</w:t>
      </w:r>
    </w:p>
    <w:p>
      <w:pPr>
        <w:spacing w:line="129" w:lineRule="auto" w:before="15"/>
        <w:ind w:left="824" w:right="0" w:firstLine="0"/>
        <w:jc w:val="both"/>
        <w:rPr>
          <w:rFonts w:ascii="微軟正黑體" w:eastAsia="微軟正黑體" w:hint="eastAsia"/>
          <w:b/>
          <w:sz w:val="16"/>
        </w:rPr>
      </w:pPr>
      <w:r>
        <w:rPr/>
        <w:pict>
          <v:shape style="position:absolute;margin-left:289.045013pt;margin-top:76.148201pt;width:117.25pt;height:30.15pt;mso-position-horizontal-relative:page;mso-position-vertical-relative:paragraph;z-index:252032000" type="#_x0000_t202" filled="false" stroked="true" strokeweight=".221pt" strokecolor="#8ea34e">
            <v:textbox inset="0,0,0,0">
              <w:txbxContent>
                <w:p>
                  <w:pPr>
                    <w:spacing w:line="285" w:lineRule="exact" w:before="0"/>
                    <w:ind w:left="309" w:right="310" w:firstLine="0"/>
                    <w:jc w:val="center"/>
                    <w:rPr>
                      <w:rFonts w:ascii="微軟正黑體" w:eastAsia="微軟正黑體" w:hint="eastAsia"/>
                      <w:b/>
                      <w:sz w:val="21"/>
                    </w:rPr>
                  </w:pPr>
                  <w:r>
                    <w:rPr>
                      <w:rFonts w:ascii="微軟正黑體" w:eastAsia="微軟正黑體" w:hint="eastAsia"/>
                      <w:b/>
                      <w:color w:val="5E6B34"/>
                      <w:sz w:val="21"/>
                    </w:rPr>
                    <w:t>衛生局初審</w:t>
                  </w:r>
                </w:p>
                <w:p>
                  <w:pPr>
                    <w:spacing w:line="314" w:lineRule="exact" w:before="0"/>
                    <w:ind w:left="309" w:right="310" w:firstLine="0"/>
                    <w:jc w:val="center"/>
                    <w:rPr>
                      <w:rFonts w:ascii="微軟正黑體" w:eastAsia="微軟正黑體" w:hint="eastAsia"/>
                      <w:b/>
                      <w:sz w:val="21"/>
                    </w:rPr>
                  </w:pPr>
                  <w:r>
                    <w:rPr>
                      <w:rFonts w:ascii="微軟正黑體" w:eastAsia="微軟正黑體" w:hint="eastAsia"/>
                      <w:b/>
                      <w:color w:val="5E6B34"/>
                      <w:sz w:val="21"/>
                    </w:rPr>
                    <w:t>各區管制中心複審</w:t>
                  </w:r>
                </w:p>
              </w:txbxContent>
            </v:textbox>
            <v:stroke dashstyle="solid"/>
            <w10:wrap type="none"/>
          </v:shape>
        </w:pict>
      </w:r>
      <w:r>
        <w:rPr>
          <w:rFonts w:ascii="微軟正黑體" w:eastAsia="微軟正黑體" w:hint="eastAsia"/>
          <w:b/>
          <w:color w:val="D16D28"/>
          <w:w w:val="75"/>
          <w:sz w:val="16"/>
        </w:rPr>
        <w:t>--, </w:t>
      </w:r>
      <w:r>
        <w:rPr>
          <w:rFonts w:ascii="微軟正黑體" w:eastAsia="微軟正黑體" w:hint="eastAsia"/>
          <w:b/>
          <w:color w:val="D16D28"/>
          <w:w w:val="95"/>
          <w:sz w:val="16"/>
        </w:rPr>
        <w:t>停止追蹤</w:t>
      </w:r>
      <w:r>
        <w:rPr>
          <w:rFonts w:ascii="微軟正黑體" w:eastAsia="微軟正黑體" w:hint="eastAsia"/>
          <w:b/>
          <w:color w:val="D16D28"/>
          <w:w w:val="85"/>
          <w:sz w:val="16"/>
        </w:rPr>
        <w:t>L.. </w:t>
      </w:r>
      <w:r>
        <w:rPr>
          <w:rFonts w:ascii="微軟正黑體" w:eastAsia="微軟正黑體" w:hint="eastAsia"/>
          <w:b/>
          <w:color w:val="D16D28"/>
          <w:w w:val="95"/>
          <w:sz w:val="16"/>
        </w:rPr>
        <w:t>狀態</w:t>
      </w:r>
    </w:p>
    <w:p>
      <w:pPr>
        <w:spacing w:line="268" w:lineRule="exact" w:before="52"/>
        <w:ind w:left="510" w:right="1540" w:firstLine="0"/>
        <w:jc w:val="center"/>
        <w:rPr>
          <w:rFonts w:ascii="微軟正黑體" w:eastAsia="微軟正黑體" w:hint="eastAsia"/>
          <w:b/>
          <w:sz w:val="21"/>
        </w:rPr>
      </w:pPr>
      <w:r>
        <w:rPr/>
        <w:br w:type="column"/>
      </w:r>
      <w:r>
        <w:rPr>
          <w:rFonts w:ascii="微軟正黑體" w:eastAsia="微軟正黑體" w:hint="eastAsia"/>
          <w:b/>
          <w:color w:val="43365A"/>
          <w:sz w:val="21"/>
        </w:rPr>
        <w:t>持續執行個案管理作業</w:t>
      </w:r>
    </w:p>
    <w:p>
      <w:pPr>
        <w:tabs>
          <w:tab w:pos="3727" w:val="left" w:leader="none"/>
        </w:tabs>
        <w:spacing w:line="240" w:lineRule="auto" w:before="0"/>
        <w:ind w:left="410" w:right="0" w:firstLine="0"/>
        <w:jc w:val="left"/>
        <w:rPr>
          <w:rFonts w:ascii="微軟正黑體" w:eastAsia="微軟正黑體" w:hint="eastAsia"/>
          <w:b/>
          <w:sz w:val="21"/>
        </w:rPr>
      </w:pPr>
      <w:r>
        <w:rPr>
          <w:rFonts w:ascii="微軟正黑體" w:eastAsia="微軟正黑體" w:hint="eastAsia"/>
          <w:b/>
          <w:color w:val="43365A"/>
          <w:sz w:val="21"/>
        </w:rPr>
        <w:t>至符合銷案條件始可結案</w:t>
        <w:tab/>
      </w:r>
      <w:r>
        <w:rPr>
          <w:rFonts w:ascii="微軟正黑體" w:eastAsia="微軟正黑體" w:hint="eastAsia"/>
          <w:b/>
          <w:color w:val="5E6B34"/>
          <w:position w:val="14"/>
          <w:sz w:val="21"/>
        </w:rPr>
        <w:t>是</w:t>
      </w:r>
    </w:p>
    <w:p>
      <w:pPr>
        <w:tabs>
          <w:tab w:pos="3977" w:val="left" w:leader="none"/>
        </w:tabs>
        <w:spacing w:before="275"/>
        <w:ind w:left="1472" w:right="0" w:firstLine="0"/>
        <w:jc w:val="left"/>
        <w:rPr>
          <w:sz w:val="21"/>
        </w:rPr>
      </w:pPr>
      <w:r>
        <w:rPr>
          <w:rFonts w:ascii="微軟正黑體" w:eastAsia="微軟正黑體" w:hint="eastAsia"/>
          <w:b/>
          <w:color w:val="8B481F"/>
          <w:position w:val="-15"/>
          <w:sz w:val="21"/>
        </w:rPr>
        <w:t>是</w:t>
        <w:tab/>
      </w:r>
      <w:r>
        <w:rPr>
          <w:color w:val="8B481F"/>
          <w:spacing w:val="-20"/>
          <w:sz w:val="21"/>
        </w:rPr>
        <w:t>否</w:t>
      </w:r>
    </w:p>
    <w:p>
      <w:pPr>
        <w:pStyle w:val="BodyText"/>
        <w:spacing w:before="17"/>
        <w:rPr>
          <w:sz w:val="47"/>
        </w:rPr>
      </w:pPr>
    </w:p>
    <w:p>
      <w:pPr>
        <w:spacing w:line="180" w:lineRule="auto" w:before="0"/>
        <w:ind w:left="1150" w:right="2187" w:firstLine="0"/>
        <w:jc w:val="center"/>
        <w:rPr>
          <w:rFonts w:ascii="微軟正黑體" w:eastAsia="微軟正黑體" w:hint="eastAsia"/>
          <w:b/>
          <w:sz w:val="21"/>
        </w:rPr>
      </w:pPr>
      <w:r>
        <w:rPr>
          <w:rFonts w:ascii="微軟正黑體" w:eastAsia="微軟正黑體" w:hint="eastAsia"/>
          <w:b/>
          <w:color w:val="8B481F"/>
          <w:sz w:val="21"/>
        </w:rPr>
        <w:t>是否確認個案行蹤</w:t>
      </w:r>
    </w:p>
    <w:p>
      <w:pPr>
        <w:pStyle w:val="BodyText"/>
        <w:rPr>
          <w:rFonts w:ascii="微軟正黑體"/>
          <w:b/>
          <w:sz w:val="28"/>
        </w:rPr>
      </w:pPr>
    </w:p>
    <w:p>
      <w:pPr>
        <w:pStyle w:val="BodyText"/>
        <w:spacing w:before="7"/>
        <w:rPr>
          <w:rFonts w:ascii="微軟正黑體"/>
          <w:b/>
          <w:sz w:val="26"/>
        </w:rPr>
      </w:pPr>
    </w:p>
    <w:p>
      <w:pPr>
        <w:spacing w:line="278" w:lineRule="exact" w:before="0"/>
        <w:ind w:left="2202" w:right="521" w:firstLine="0"/>
        <w:jc w:val="center"/>
        <w:rPr>
          <w:rFonts w:ascii="微軟正黑體" w:eastAsia="微軟正黑體" w:hint="eastAsia"/>
          <w:b/>
          <w:sz w:val="17"/>
        </w:rPr>
      </w:pPr>
      <w:r>
        <w:rPr>
          <w:rFonts w:ascii="微軟正黑體" w:eastAsia="微軟正黑體" w:hint="eastAsia"/>
          <w:b/>
          <w:color w:val="D16D28"/>
          <w:w w:val="105"/>
          <w:sz w:val="17"/>
        </w:rPr>
        <w:t>系統自動註銷</w:t>
      </w:r>
    </w:p>
    <w:p>
      <w:pPr>
        <w:spacing w:line="278" w:lineRule="exact" w:before="0"/>
        <w:ind w:left="2202" w:right="521" w:firstLine="0"/>
        <w:jc w:val="center"/>
        <w:rPr>
          <w:rFonts w:ascii="微軟正黑體" w:eastAsia="微軟正黑體" w:hint="eastAsia"/>
          <w:b/>
          <w:sz w:val="17"/>
        </w:rPr>
      </w:pPr>
      <w:r>
        <w:rPr>
          <w:rFonts w:ascii="微軟正黑體" w:eastAsia="微軟正黑體" w:hint="eastAsia"/>
          <w:b/>
          <w:color w:val="D16D28"/>
          <w:w w:val="105"/>
          <w:sz w:val="17"/>
        </w:rPr>
        <w:t>「暫停追蹤」狀態</w:t>
      </w:r>
    </w:p>
    <w:p>
      <w:pPr>
        <w:spacing w:line="269" w:lineRule="exact" w:before="50"/>
        <w:ind w:left="1246" w:right="0" w:firstLine="0"/>
        <w:jc w:val="left"/>
        <w:rPr>
          <w:rFonts w:ascii="微軟正黑體" w:eastAsia="微軟正黑體" w:hint="eastAsia"/>
          <w:b/>
          <w:sz w:val="21"/>
        </w:rPr>
      </w:pPr>
      <w:r>
        <w:rPr/>
        <w:br w:type="column"/>
      </w:r>
      <w:r>
        <w:rPr>
          <w:rFonts w:ascii="微軟正黑體" w:eastAsia="微軟正黑體" w:hint="eastAsia"/>
          <w:b/>
          <w:color w:val="5E6B34"/>
          <w:sz w:val="21"/>
        </w:rPr>
        <w:t>是否</w:t>
      </w:r>
    </w:p>
    <w:p>
      <w:pPr>
        <w:tabs>
          <w:tab w:pos="2757" w:val="left" w:leader="none"/>
        </w:tabs>
        <w:spacing w:line="240" w:lineRule="auto" w:before="0"/>
        <w:ind w:left="1033" w:right="0" w:firstLine="0"/>
        <w:jc w:val="left"/>
        <w:rPr>
          <w:rFonts w:ascii="微軟正黑體" w:eastAsia="微軟正黑體" w:hint="eastAsia"/>
          <w:b/>
          <w:sz w:val="21"/>
        </w:rPr>
      </w:pPr>
      <w:r>
        <w:rPr/>
        <w:pict>
          <v:shape style="position:absolute;margin-left:287.890015pt;margin-top:-112.631248pt;width:119.5pt;height:52.3pt;mso-position-horizontal-relative:page;mso-position-vertical-relative:paragraph;z-index:252035072" type="#_x0000_t202" filled="false" stroked="true" strokeweight=".221pt" strokecolor="#8ea34e">
            <v:textbox inset="0,0,0,0">
              <w:txbxContent>
                <w:p>
                  <w:pPr>
                    <w:spacing w:line="158" w:lineRule="auto" w:before="144"/>
                    <w:ind w:left="428" w:right="426" w:hanging="1"/>
                    <w:jc w:val="center"/>
                    <w:rPr>
                      <w:rFonts w:ascii="微軟正黑體" w:eastAsia="微軟正黑體" w:hint="eastAsia"/>
                      <w:b/>
                      <w:sz w:val="21"/>
                    </w:rPr>
                  </w:pPr>
                  <w:r>
                    <w:rPr>
                      <w:rFonts w:ascii="微軟正黑體" w:eastAsia="微軟正黑體" w:hint="eastAsia"/>
                      <w:b/>
                      <w:color w:val="5E6B34"/>
                      <w:sz w:val="21"/>
                    </w:rPr>
                    <w:t>自宣告失聯日起每6個月執行1次訪查作業</w:t>
                  </w:r>
                </w:p>
              </w:txbxContent>
            </v:textbox>
            <v:stroke dashstyle="solid"/>
            <w10:wrap type="none"/>
          </v:shape>
        </w:pict>
      </w:r>
      <w:r>
        <w:rPr/>
        <w:pict>
          <v:shape style="position:absolute;margin-left:74.497002pt;margin-top:-149.190247pt;width:150.25pt;height:125.4pt;mso-position-horizontal-relative:page;mso-position-vertical-relative:paragraph;z-index:252036096" type="#_x0000_t202" filled="false" stroked="true" strokeweight=".221pt" strokecolor="#a5a7a9">
            <v:textbox inset="0,0,0,0">
              <w:txbxContent>
                <w:p>
                  <w:pPr>
                    <w:spacing w:line="273" w:lineRule="exact" w:before="0"/>
                    <w:ind w:left="33" w:right="0" w:firstLine="0"/>
                    <w:jc w:val="left"/>
                    <w:rPr>
                      <w:rFonts w:ascii="微軟正黑體" w:eastAsia="微軟正黑體" w:hint="eastAsia"/>
                      <w:b/>
                      <w:sz w:val="17"/>
                    </w:rPr>
                  </w:pPr>
                  <w:r>
                    <w:rPr>
                      <w:rFonts w:ascii="微軟正黑體" w:eastAsia="微軟正黑體" w:hint="eastAsia"/>
                      <w:b/>
                      <w:color w:val="555658"/>
                      <w:w w:val="105"/>
                      <w:sz w:val="17"/>
                    </w:rPr>
                    <w:t>訪查作業程序：</w:t>
                  </w:r>
                </w:p>
                <w:p>
                  <w:pPr>
                    <w:numPr>
                      <w:ilvl w:val="0"/>
                      <w:numId w:val="73"/>
                    </w:numPr>
                    <w:tabs>
                      <w:tab w:pos="171" w:val="left" w:leader="none"/>
                    </w:tabs>
                    <w:spacing w:line="242" w:lineRule="exact" w:before="0"/>
                    <w:ind w:left="170" w:right="0" w:hanging="138"/>
                    <w:jc w:val="left"/>
                    <w:rPr>
                      <w:rFonts w:ascii="微軟正黑體" w:eastAsia="微軟正黑體" w:hint="eastAsia"/>
                      <w:b/>
                      <w:sz w:val="17"/>
                    </w:rPr>
                  </w:pPr>
                  <w:r>
                    <w:rPr>
                      <w:rFonts w:ascii="微軟正黑體" w:eastAsia="微軟正黑體" w:hint="eastAsia"/>
                      <w:b/>
                      <w:color w:val="555658"/>
                      <w:w w:val="105"/>
                      <w:sz w:val="17"/>
                    </w:rPr>
                    <w:t>村里鄰長</w:t>
                  </w:r>
                  <w:r>
                    <w:rPr>
                      <w:rFonts w:ascii="Calibri" w:eastAsia="Calibri"/>
                      <w:b/>
                      <w:color w:val="555658"/>
                      <w:w w:val="105"/>
                      <w:sz w:val="17"/>
                    </w:rPr>
                    <w:t>/</w:t>
                  </w:r>
                  <w:r>
                    <w:rPr>
                      <w:rFonts w:ascii="微軟正黑體" w:eastAsia="微軟正黑體" w:hint="eastAsia"/>
                      <w:b/>
                      <w:color w:val="555658"/>
                      <w:w w:val="105"/>
                      <w:sz w:val="17"/>
                    </w:rPr>
                    <w:t>鄰居</w:t>
                  </w:r>
                  <w:r>
                    <w:rPr>
                      <w:rFonts w:ascii="Calibri" w:eastAsia="Calibri"/>
                      <w:b/>
                      <w:color w:val="555658"/>
                      <w:w w:val="105"/>
                      <w:sz w:val="17"/>
                    </w:rPr>
                    <w:t>/</w:t>
                  </w:r>
                  <w:r>
                    <w:rPr>
                      <w:rFonts w:ascii="微軟正黑體" w:eastAsia="微軟正黑體" w:hint="eastAsia"/>
                      <w:b/>
                      <w:color w:val="555658"/>
                      <w:w w:val="105"/>
                      <w:sz w:val="17"/>
                    </w:rPr>
                    <w:t>雇主</w:t>
                  </w:r>
                  <w:r>
                    <w:rPr>
                      <w:rFonts w:ascii="Calibri" w:eastAsia="Calibri"/>
                      <w:b/>
                      <w:color w:val="555658"/>
                      <w:w w:val="105"/>
                      <w:sz w:val="17"/>
                    </w:rPr>
                    <w:t>/</w:t>
                  </w:r>
                  <w:r>
                    <w:rPr>
                      <w:rFonts w:ascii="微軟正黑體" w:eastAsia="微軟正黑體" w:hint="eastAsia"/>
                      <w:b/>
                      <w:color w:val="555658"/>
                      <w:w w:val="105"/>
                      <w:sz w:val="17"/>
                    </w:rPr>
                    <w:t>親友；</w:t>
                  </w:r>
                </w:p>
                <w:p>
                  <w:pPr>
                    <w:numPr>
                      <w:ilvl w:val="0"/>
                      <w:numId w:val="73"/>
                    </w:numPr>
                    <w:tabs>
                      <w:tab w:pos="171" w:val="left" w:leader="none"/>
                    </w:tabs>
                    <w:spacing w:line="243" w:lineRule="exact" w:before="0"/>
                    <w:ind w:left="170" w:right="0" w:hanging="138"/>
                    <w:jc w:val="left"/>
                    <w:rPr>
                      <w:rFonts w:ascii="微軟正黑體" w:eastAsia="微軟正黑體" w:hint="eastAsia"/>
                      <w:b/>
                      <w:sz w:val="17"/>
                    </w:rPr>
                  </w:pPr>
                  <w:r>
                    <w:rPr>
                      <w:rFonts w:ascii="微軟正黑體" w:eastAsia="微軟正黑體" w:hint="eastAsia"/>
                      <w:b/>
                      <w:color w:val="555658"/>
                      <w:w w:val="105"/>
                      <w:sz w:val="17"/>
                    </w:rPr>
                    <w:t>戶役政系統；</w:t>
                  </w:r>
                </w:p>
                <w:p>
                  <w:pPr>
                    <w:numPr>
                      <w:ilvl w:val="0"/>
                      <w:numId w:val="73"/>
                    </w:numPr>
                    <w:tabs>
                      <w:tab w:pos="171" w:val="left" w:leader="none"/>
                    </w:tabs>
                    <w:spacing w:line="243" w:lineRule="exact" w:before="0"/>
                    <w:ind w:left="170" w:right="0" w:hanging="138"/>
                    <w:jc w:val="left"/>
                    <w:rPr>
                      <w:rFonts w:ascii="微軟正黑體" w:eastAsia="微軟正黑體" w:hint="eastAsia"/>
                      <w:b/>
                      <w:sz w:val="17"/>
                    </w:rPr>
                  </w:pPr>
                  <w:r>
                    <w:rPr>
                      <w:rFonts w:ascii="微軟正黑體" w:eastAsia="微軟正黑體" w:hint="eastAsia"/>
                      <w:b/>
                      <w:color w:val="555658"/>
                      <w:w w:val="105"/>
                      <w:sz w:val="17"/>
                    </w:rPr>
                    <w:t>勞保</w:t>
                  </w:r>
                  <w:r>
                    <w:rPr>
                      <w:rFonts w:ascii="Calibri" w:eastAsia="Calibri"/>
                      <w:b/>
                      <w:color w:val="555658"/>
                      <w:w w:val="105"/>
                      <w:sz w:val="17"/>
                    </w:rPr>
                    <w:t>/</w:t>
                  </w:r>
                  <w:r>
                    <w:rPr>
                      <w:rFonts w:ascii="微軟正黑體" w:eastAsia="微軟正黑體" w:hint="eastAsia"/>
                      <w:b/>
                      <w:color w:val="555658"/>
                      <w:w w:val="105"/>
                      <w:sz w:val="17"/>
                    </w:rPr>
                    <w:t>健保之投保單位；</w:t>
                  </w:r>
                </w:p>
                <w:p>
                  <w:pPr>
                    <w:numPr>
                      <w:ilvl w:val="0"/>
                      <w:numId w:val="73"/>
                    </w:numPr>
                    <w:tabs>
                      <w:tab w:pos="171" w:val="left" w:leader="none"/>
                    </w:tabs>
                    <w:spacing w:line="243" w:lineRule="exact" w:before="0"/>
                    <w:ind w:left="170" w:right="0" w:hanging="138"/>
                    <w:jc w:val="left"/>
                    <w:rPr>
                      <w:rFonts w:ascii="微軟正黑體" w:eastAsia="微軟正黑體" w:hint="eastAsia"/>
                      <w:b/>
                      <w:sz w:val="17"/>
                    </w:rPr>
                  </w:pPr>
                  <w:r>
                    <w:rPr>
                      <w:rFonts w:ascii="微軟正黑體" w:eastAsia="微軟正黑體" w:hint="eastAsia"/>
                      <w:b/>
                      <w:color w:val="555658"/>
                      <w:w w:val="105"/>
                      <w:sz w:val="17"/>
                    </w:rPr>
                    <w:t>電信業者；</w:t>
                  </w:r>
                </w:p>
                <w:p>
                  <w:pPr>
                    <w:numPr>
                      <w:ilvl w:val="0"/>
                      <w:numId w:val="73"/>
                    </w:numPr>
                    <w:tabs>
                      <w:tab w:pos="171" w:val="left" w:leader="none"/>
                    </w:tabs>
                    <w:spacing w:line="242" w:lineRule="exact" w:before="0"/>
                    <w:ind w:left="170" w:right="0" w:hanging="138"/>
                    <w:jc w:val="left"/>
                    <w:rPr>
                      <w:rFonts w:ascii="微軟正黑體" w:eastAsia="微軟正黑體" w:hint="eastAsia"/>
                      <w:b/>
                      <w:sz w:val="17"/>
                    </w:rPr>
                  </w:pPr>
                  <w:r>
                    <w:rPr>
                      <w:rFonts w:ascii="微軟正黑體" w:eastAsia="微軟正黑體" w:hint="eastAsia"/>
                      <w:b/>
                      <w:color w:val="555658"/>
                      <w:w w:val="105"/>
                      <w:sz w:val="17"/>
                    </w:rPr>
                    <w:t>移民署出入境查詢；</w:t>
                  </w:r>
                </w:p>
                <w:p>
                  <w:pPr>
                    <w:numPr>
                      <w:ilvl w:val="0"/>
                      <w:numId w:val="73"/>
                    </w:numPr>
                    <w:tabs>
                      <w:tab w:pos="171" w:val="left" w:leader="none"/>
                    </w:tabs>
                    <w:spacing w:line="242" w:lineRule="exact" w:before="0"/>
                    <w:ind w:left="170" w:right="0" w:hanging="138"/>
                    <w:jc w:val="left"/>
                    <w:rPr>
                      <w:rFonts w:ascii="微軟正黑體" w:eastAsia="微軟正黑體" w:hint="eastAsia"/>
                      <w:b/>
                      <w:sz w:val="17"/>
                    </w:rPr>
                  </w:pPr>
                  <w:r>
                    <w:rPr>
                      <w:rFonts w:ascii="微軟正黑體" w:eastAsia="微軟正黑體" w:hint="eastAsia"/>
                      <w:b/>
                      <w:color w:val="555658"/>
                      <w:w w:val="105"/>
                      <w:sz w:val="17"/>
                    </w:rPr>
                    <w:t>移民署逃逸移工協尋；</w:t>
                  </w:r>
                </w:p>
                <w:p>
                  <w:pPr>
                    <w:numPr>
                      <w:ilvl w:val="0"/>
                      <w:numId w:val="73"/>
                    </w:numPr>
                    <w:tabs>
                      <w:tab w:pos="171" w:val="left" w:leader="none"/>
                    </w:tabs>
                    <w:spacing w:line="187" w:lineRule="auto" w:before="14"/>
                    <w:ind w:left="33" w:right="172" w:firstLine="0"/>
                    <w:jc w:val="left"/>
                    <w:rPr>
                      <w:rFonts w:ascii="微軟正黑體" w:eastAsia="微軟正黑體" w:hint="eastAsia"/>
                      <w:b/>
                      <w:sz w:val="17"/>
                    </w:rPr>
                  </w:pPr>
                  <w:r>
                    <w:rPr>
                      <w:rFonts w:ascii="微軟正黑體" w:eastAsia="微軟正黑體" w:hint="eastAsia"/>
                      <w:b/>
                      <w:color w:val="555658"/>
                      <w:spacing w:val="-2"/>
                      <w:sz w:val="17"/>
                    </w:rPr>
                    <w:t>結核病追蹤管理系統自動勾稽：失</w:t>
                  </w:r>
                  <w:r>
                    <w:rPr>
                      <w:rFonts w:ascii="微軟正黑體" w:eastAsia="微軟正黑體" w:hint="eastAsia"/>
                      <w:b/>
                      <w:color w:val="555658"/>
                      <w:w w:val="105"/>
                      <w:sz w:val="17"/>
                    </w:rPr>
                    <w:t>聯就醫</w:t>
                  </w:r>
                  <w:r>
                    <w:rPr>
                      <w:rFonts w:ascii="Calibri" w:eastAsia="Calibri"/>
                      <w:b/>
                      <w:color w:val="555658"/>
                      <w:w w:val="105"/>
                      <w:sz w:val="17"/>
                    </w:rPr>
                    <w:t>/</w:t>
                  </w:r>
                  <w:r>
                    <w:rPr>
                      <w:rFonts w:ascii="微軟正黑體" w:eastAsia="微軟正黑體" w:hint="eastAsia"/>
                      <w:b/>
                      <w:color w:val="555658"/>
                      <w:w w:val="105"/>
                      <w:sz w:val="17"/>
                    </w:rPr>
                    <w:t>入境</w:t>
                  </w:r>
                  <w:r>
                    <w:rPr>
                      <w:rFonts w:ascii="Calibri" w:eastAsia="Calibri"/>
                      <w:b/>
                      <w:color w:val="555658"/>
                      <w:w w:val="105"/>
                      <w:sz w:val="17"/>
                    </w:rPr>
                    <w:t>/</w:t>
                  </w:r>
                  <w:r>
                    <w:rPr>
                      <w:rFonts w:ascii="微軟正黑體" w:eastAsia="微軟正黑體" w:hint="eastAsia"/>
                      <w:b/>
                      <w:color w:val="555658"/>
                      <w:w w:val="105"/>
                      <w:sz w:val="17"/>
                    </w:rPr>
                    <w:t>入監通知；</w:t>
                  </w:r>
                </w:p>
                <w:p>
                  <w:pPr>
                    <w:numPr>
                      <w:ilvl w:val="0"/>
                      <w:numId w:val="73"/>
                    </w:numPr>
                    <w:tabs>
                      <w:tab w:pos="171" w:val="left" w:leader="none"/>
                    </w:tabs>
                    <w:spacing w:line="260" w:lineRule="exact" w:before="0"/>
                    <w:ind w:left="171" w:right="0" w:hanging="137"/>
                    <w:jc w:val="left"/>
                    <w:rPr>
                      <w:rFonts w:ascii="微軟正黑體" w:eastAsia="微軟正黑體" w:hint="eastAsia"/>
                      <w:b/>
                      <w:sz w:val="17"/>
                    </w:rPr>
                  </w:pPr>
                  <w:r>
                    <w:rPr>
                      <w:rFonts w:ascii="微軟正黑體" w:eastAsia="微軟正黑體" w:hint="eastAsia"/>
                      <w:b/>
                      <w:color w:val="555658"/>
                      <w:w w:val="105"/>
                      <w:sz w:val="17"/>
                    </w:rPr>
                    <w:t>警政協尋。</w:t>
                  </w:r>
                </w:p>
              </w:txbxContent>
            </v:textbox>
            <v:stroke dashstyle="solid"/>
            <w10:wrap type="none"/>
          </v:shape>
        </w:pict>
      </w:r>
      <w:r>
        <w:rPr>
          <w:rFonts w:ascii="微軟正黑體" w:eastAsia="微軟正黑體" w:hint="eastAsia"/>
          <w:b/>
          <w:color w:val="5E6B34"/>
          <w:sz w:val="21"/>
        </w:rPr>
        <w:t>尋獲個案</w:t>
        <w:tab/>
      </w:r>
      <w:r>
        <w:rPr>
          <w:rFonts w:ascii="微軟正黑體" w:eastAsia="微軟正黑體" w:hint="eastAsia"/>
          <w:b/>
          <w:color w:val="5E6B34"/>
          <w:position w:val="14"/>
          <w:sz w:val="21"/>
        </w:rPr>
        <w:t>否</w:t>
      </w:r>
    </w:p>
    <w:p>
      <w:pPr>
        <w:spacing w:before="143"/>
        <w:ind w:left="1353" w:right="0" w:firstLine="0"/>
        <w:jc w:val="left"/>
        <w:rPr>
          <w:sz w:val="21"/>
        </w:rPr>
      </w:pPr>
      <w:r>
        <w:rPr>
          <w:color w:val="5E6B34"/>
          <w:w w:val="101"/>
          <w:sz w:val="21"/>
        </w:rPr>
        <w:t>否</w:t>
      </w:r>
    </w:p>
    <w:p>
      <w:pPr>
        <w:pStyle w:val="BodyText"/>
        <w:spacing w:before="10"/>
        <w:rPr>
          <w:sz w:val="19"/>
        </w:rPr>
      </w:pPr>
    </w:p>
    <w:p>
      <w:pPr>
        <w:tabs>
          <w:tab w:pos="2757" w:val="left" w:leader="none"/>
          <w:tab w:pos="3767" w:val="left" w:leader="none"/>
        </w:tabs>
        <w:spacing w:line="132" w:lineRule="auto" w:before="0"/>
        <w:ind w:left="822" w:right="2428" w:firstLine="51"/>
        <w:jc w:val="left"/>
        <w:rPr>
          <w:rFonts w:ascii="微軟正黑體" w:eastAsia="微軟正黑體" w:hint="eastAsia"/>
          <w:b/>
          <w:sz w:val="21"/>
        </w:rPr>
      </w:pPr>
      <w:r>
        <w:rPr>
          <w:rFonts w:ascii="微軟正黑體" w:eastAsia="微軟正黑體" w:hint="eastAsia"/>
          <w:b/>
          <w:color w:val="5E6B34"/>
          <w:sz w:val="21"/>
        </w:rPr>
        <w:t>持續訪查</w:t>
      </w:r>
      <w:r>
        <w:rPr>
          <w:rFonts w:ascii="Calibri" w:eastAsia="Calibri"/>
          <w:b/>
          <w:color w:val="5E6B34"/>
          <w:sz w:val="21"/>
        </w:rPr>
        <w:t>3</w:t>
      </w:r>
      <w:r>
        <w:rPr>
          <w:rFonts w:ascii="微軟正黑體" w:eastAsia="微軟正黑體" w:hint="eastAsia"/>
          <w:b/>
          <w:color w:val="5E6B34"/>
          <w:sz w:val="21"/>
        </w:rPr>
        <w:t>年</w:t>
        <w:tab/>
      </w:r>
      <w:r>
        <w:rPr>
          <w:rFonts w:ascii="微軟正黑體" w:eastAsia="微軟正黑體" w:hint="eastAsia"/>
          <w:b/>
          <w:color w:val="5E6B34"/>
          <w:position w:val="-3"/>
          <w:sz w:val="21"/>
        </w:rPr>
        <w:t>否</w:t>
        <w:tab/>
      </w:r>
      <w:r>
        <w:rPr>
          <w:rFonts w:ascii="微軟正黑體" w:eastAsia="微軟正黑體" w:hint="eastAsia"/>
          <w:b/>
          <w:color w:val="5E6B34"/>
          <w:spacing w:val="-18"/>
          <w:position w:val="-13"/>
          <w:sz w:val="21"/>
        </w:rPr>
        <w:t>否</w:t>
      </w:r>
      <w:r>
        <w:rPr>
          <w:rFonts w:ascii="微軟正黑體" w:eastAsia="微軟正黑體" w:hint="eastAsia"/>
          <w:b/>
          <w:color w:val="5E6B34"/>
          <w:sz w:val="21"/>
        </w:rPr>
        <w:t>仍未尋獲個案</w:t>
      </w:r>
    </w:p>
    <w:p>
      <w:pPr>
        <w:pStyle w:val="BodyText"/>
        <w:spacing w:before="17"/>
        <w:rPr>
          <w:rFonts w:ascii="微軟正黑體"/>
          <w:b/>
          <w:sz w:val="20"/>
        </w:rPr>
      </w:pPr>
    </w:p>
    <w:p>
      <w:pPr>
        <w:spacing w:before="0"/>
        <w:ind w:left="1353" w:right="0" w:firstLine="0"/>
        <w:jc w:val="left"/>
        <w:rPr>
          <w:sz w:val="21"/>
        </w:rPr>
      </w:pPr>
      <w:r>
        <w:rPr>
          <w:color w:val="5E6B34"/>
          <w:w w:val="101"/>
          <w:sz w:val="21"/>
        </w:rPr>
        <w:t>是</w:t>
      </w:r>
    </w:p>
    <w:p>
      <w:pPr>
        <w:pStyle w:val="BodyText"/>
        <w:spacing w:before="3"/>
        <w:rPr>
          <w:sz w:val="7"/>
        </w:rPr>
      </w:pPr>
    </w:p>
    <w:p>
      <w:pPr>
        <w:pStyle w:val="BodyText"/>
        <w:ind w:left="277"/>
        <w:rPr>
          <w:sz w:val="20"/>
        </w:rPr>
      </w:pPr>
      <w:r>
        <w:rPr>
          <w:sz w:val="20"/>
        </w:rPr>
        <w:pict>
          <v:shape style="width:117.9pt;height:26.05pt;mso-position-horizontal-relative:char;mso-position-vertical-relative:line" type="#_x0000_t202" filled="false" stroked="true" strokeweight=".221pt" strokecolor="#8ea34e">
            <w10:anchorlock/>
            <v:textbox inset="0,0,0,0">
              <w:txbxContent>
                <w:p>
                  <w:pPr>
                    <w:spacing w:before="50"/>
                    <w:ind w:left="113" w:right="0" w:firstLine="0"/>
                    <w:jc w:val="left"/>
                    <w:rPr>
                      <w:rFonts w:ascii="微軟正黑體" w:eastAsia="微軟正黑體" w:hint="eastAsia"/>
                      <w:b/>
                      <w:sz w:val="21"/>
                    </w:rPr>
                  </w:pPr>
                  <w:r>
                    <w:rPr>
                      <w:rFonts w:ascii="微軟正黑體" w:eastAsia="微軟正黑體" w:hint="eastAsia"/>
                      <w:b/>
                      <w:color w:val="5E6B34"/>
                      <w:sz w:val="21"/>
                    </w:rPr>
                    <w:t>提出「暫停追蹤」申請</w:t>
                  </w:r>
                </w:p>
              </w:txbxContent>
            </v:textbox>
            <v:stroke dashstyle="solid"/>
          </v:shape>
        </w:pict>
      </w:r>
      <w:r>
        <w:rPr>
          <w:sz w:val="20"/>
        </w:rPr>
      </w:r>
    </w:p>
    <w:p>
      <w:pPr>
        <w:spacing w:after="0"/>
        <w:rPr>
          <w:sz w:val="20"/>
        </w:rPr>
        <w:sectPr>
          <w:type w:val="continuous"/>
          <w:pgSz w:w="11910" w:h="16840"/>
          <w:pgMar w:top="1460" w:bottom="280" w:left="240" w:right="0"/>
          <w:cols w:num="3" w:equalWidth="0">
            <w:col w:w="984" w:space="40"/>
            <w:col w:w="4191" w:space="39"/>
            <w:col w:w="6416"/>
          </w:cols>
        </w:sectPr>
      </w:pPr>
    </w:p>
    <w:p>
      <w:pPr>
        <w:pStyle w:val="BodyText"/>
        <w:spacing w:before="17"/>
        <w:rPr>
          <w:sz w:val="24"/>
        </w:rPr>
      </w:pPr>
      <w:r>
        <w:rPr/>
        <w:pict>
          <v:group style="position:absolute;margin-left:0pt;margin-top:184.897003pt;width:44.6pt;height:653.4pt;mso-position-horizontal-relative:page;mso-position-vertical-relative:page;z-index:-306004992"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282" o:title=""/>
            </v:shape>
            <v:shape style="position:absolute;left:431;top:4618;width:242;height:2194" type="#_x0000_t75" stroked="false">
              <v:imagedata r:id="rId283" o:title=""/>
            </v:shape>
            <v:shape style="position:absolute;left:441;top:7177;width:230;height:241" type="#_x0000_t75" stroked="false">
              <v:imagedata r:id="rId284" o:title=""/>
            </v:shape>
            <v:shape style="position:absolute;left:430;top:7503;width:245;height:240" type="#_x0000_t75" stroked="false">
              <v:imagedata r:id="rId285"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74</w:t>
                    </w:r>
                  </w:p>
                </w:txbxContent>
              </v:textbox>
              <w10:wrap type="none"/>
            </v:shape>
            <w10:wrap type="none"/>
          </v:group>
        </w:pict>
      </w:r>
    </w:p>
    <w:p>
      <w:pPr>
        <w:spacing w:line="180" w:lineRule="auto" w:before="119"/>
        <w:ind w:left="6075" w:right="4314" w:firstLine="211"/>
        <w:jc w:val="left"/>
        <w:rPr>
          <w:rFonts w:ascii="微軟正黑體" w:eastAsia="微軟正黑體" w:hint="eastAsia"/>
          <w:b/>
          <w:sz w:val="21"/>
        </w:rPr>
      </w:pPr>
      <w:r>
        <w:rPr/>
        <w:pict>
          <v:shape style="position:absolute;margin-left:164.806pt;margin-top:-8.781528pt;width:90.4pt;height:37.65pt;mso-position-horizontal-relative:page;mso-position-vertical-relative:paragraph;z-index:252033024" type="#_x0000_t202" filled="false" stroked="true" strokeweight="1.328pt" strokecolor="#d16d28">
            <v:textbox inset="0,0,0,0">
              <w:txbxContent>
                <w:p>
                  <w:pPr>
                    <w:spacing w:line="339" w:lineRule="exact" w:before="10"/>
                    <w:ind w:left="29" w:right="30" w:firstLine="0"/>
                    <w:jc w:val="center"/>
                    <w:rPr>
                      <w:rFonts w:ascii="微軟正黑體" w:eastAsia="微軟正黑體" w:hint="eastAsia"/>
                      <w:b/>
                      <w:sz w:val="21"/>
                    </w:rPr>
                  </w:pPr>
                  <w:r>
                    <w:rPr>
                      <w:rFonts w:ascii="微軟正黑體" w:eastAsia="微軟正黑體" w:hint="eastAsia"/>
                      <w:b/>
                      <w:color w:val="8B481F"/>
                      <w:sz w:val="21"/>
                    </w:rPr>
                    <w:t>受理</w:t>
                  </w:r>
                </w:p>
                <w:p>
                  <w:pPr>
                    <w:spacing w:line="339" w:lineRule="exact" w:before="0"/>
                    <w:ind w:left="30" w:right="30" w:firstLine="0"/>
                    <w:jc w:val="center"/>
                    <w:rPr>
                      <w:rFonts w:ascii="微軟正黑體" w:eastAsia="微軟正黑體" w:hint="eastAsia"/>
                      <w:b/>
                      <w:sz w:val="21"/>
                    </w:rPr>
                  </w:pPr>
                  <w:r>
                    <w:rPr>
                      <w:rFonts w:ascii="微軟正黑體" w:eastAsia="微軟正黑體" w:hint="eastAsia"/>
                      <w:b/>
                      <w:color w:val="8B481F"/>
                      <w:sz w:val="21"/>
                    </w:rPr>
                    <w:t>「失聯就醫」通知</w:t>
                  </w:r>
                </w:p>
              </w:txbxContent>
            </v:textbox>
            <v:stroke dashstyle="solid"/>
            <w10:wrap type="none"/>
          </v:shape>
        </w:pict>
      </w:r>
      <w:r>
        <w:rPr/>
        <w:pict>
          <v:shape style="position:absolute;margin-left:61.990002pt;margin-top:-8.781528pt;width:75.25pt;height:37.65pt;mso-position-horizontal-relative:page;mso-position-vertical-relative:paragraph;z-index:252034048" type="#_x0000_t202" filled="false" stroked="true" strokeweight="1.328pt" strokecolor="#d16d28">
            <v:textbox inset="0,0,0,0">
              <w:txbxContent>
                <w:p>
                  <w:pPr>
                    <w:spacing w:line="326" w:lineRule="exact" w:before="11"/>
                    <w:ind w:left="88" w:right="89" w:firstLine="0"/>
                    <w:jc w:val="center"/>
                    <w:rPr>
                      <w:rFonts w:ascii="微軟正黑體" w:eastAsia="微軟正黑體" w:hint="eastAsia"/>
                      <w:b/>
                      <w:sz w:val="21"/>
                    </w:rPr>
                  </w:pPr>
                  <w:r>
                    <w:rPr>
                      <w:rFonts w:ascii="微軟正黑體" w:eastAsia="微軟正黑體" w:hint="eastAsia"/>
                      <w:b/>
                      <w:color w:val="8B481F"/>
                      <w:sz w:val="21"/>
                    </w:rPr>
                    <w:t>取消</w:t>
                  </w:r>
                </w:p>
                <w:p>
                  <w:pPr>
                    <w:spacing w:line="326" w:lineRule="exact" w:before="0"/>
                    <w:ind w:left="88" w:right="89" w:firstLine="0"/>
                    <w:jc w:val="center"/>
                    <w:rPr>
                      <w:rFonts w:ascii="微軟正黑體" w:eastAsia="微軟正黑體" w:hint="eastAsia"/>
                      <w:b/>
                      <w:sz w:val="21"/>
                    </w:rPr>
                  </w:pPr>
                  <w:r>
                    <w:rPr>
                      <w:rFonts w:ascii="微軟正黑體" w:eastAsia="微軟正黑體" w:hint="eastAsia"/>
                      <w:b/>
                      <w:color w:val="8B481F"/>
                      <w:sz w:val="21"/>
                    </w:rPr>
                    <w:t>「失聯」註記</w:t>
                  </w:r>
                </w:p>
              </w:txbxContent>
            </v:textbox>
            <v:stroke dashstyle="solid"/>
            <w10:wrap type="none"/>
          </v:shape>
        </w:pict>
      </w:r>
      <w:r>
        <w:rPr>
          <w:rFonts w:ascii="微軟正黑體" w:eastAsia="微軟正黑體" w:hint="eastAsia"/>
          <w:b/>
          <w:color w:val="5E6B34"/>
          <w:sz w:val="21"/>
        </w:rPr>
        <w:t>是 否 符 合 暫停追蹤條件</w:t>
      </w:r>
    </w:p>
    <w:p>
      <w:pPr>
        <w:pStyle w:val="BodyText"/>
        <w:spacing w:before="8"/>
        <w:rPr>
          <w:rFonts w:ascii="微軟正黑體"/>
          <w:b/>
          <w:sz w:val="16"/>
        </w:rPr>
      </w:pPr>
    </w:p>
    <w:p>
      <w:pPr>
        <w:spacing w:before="77"/>
        <w:ind w:left="1767" w:right="0" w:firstLine="0"/>
        <w:jc w:val="center"/>
        <w:rPr>
          <w:sz w:val="21"/>
        </w:rPr>
      </w:pPr>
      <w:r>
        <w:rPr/>
        <w:pict>
          <v:shape style="position:absolute;margin-left:59.167999pt;margin-top:29.008408pt;width:80.9pt;height:37.65pt;mso-position-horizontal-relative:page;mso-position-vertical-relative:paragraph;z-index:-251290624;mso-wrap-distance-left:0;mso-wrap-distance-right:0" type="#_x0000_t202" filled="false" stroked="true" strokeweight="1.328pt" strokecolor="#d16d28">
            <v:textbox inset="0,0,0,0">
              <w:txbxContent>
                <w:p>
                  <w:pPr>
                    <w:spacing w:line="170" w:lineRule="auto" w:before="102"/>
                    <w:ind w:left="157" w:right="156" w:firstLine="212"/>
                    <w:jc w:val="left"/>
                    <w:rPr>
                      <w:rFonts w:ascii="微軟正黑體" w:eastAsia="微軟正黑體" w:hint="eastAsia"/>
                      <w:b/>
                      <w:sz w:val="21"/>
                    </w:rPr>
                  </w:pPr>
                  <w:r>
                    <w:rPr>
                      <w:rFonts w:ascii="微軟正黑體" w:eastAsia="微軟正黑體" w:hint="eastAsia"/>
                      <w:b/>
                      <w:color w:val="8B481F"/>
                      <w:sz w:val="21"/>
                    </w:rPr>
                    <w:t>再 次 掌 握 失聯個案行蹤</w:t>
                  </w:r>
                </w:p>
              </w:txbxContent>
            </v:textbox>
            <v:stroke dashstyle="solid"/>
            <w10:wrap type="topAndBottom"/>
          </v:shape>
        </w:pict>
      </w:r>
      <w:r>
        <w:rPr/>
        <w:pict>
          <v:shape style="position:absolute;margin-left:164.806pt;margin-top:29.008408pt;width:90.4pt;height:37.65pt;mso-position-horizontal-relative:page;mso-position-vertical-relative:paragraph;z-index:-251289600;mso-wrap-distance-left:0;mso-wrap-distance-right:0" type="#_x0000_t202" filled="false" stroked="true" strokeweight="1.328pt" strokecolor="#d16d28">
            <v:textbox inset="0,0,0,0">
              <w:txbxContent>
                <w:p>
                  <w:pPr>
                    <w:spacing w:line="320" w:lineRule="exact" w:before="49"/>
                    <w:ind w:left="29" w:right="30" w:firstLine="0"/>
                    <w:jc w:val="center"/>
                    <w:rPr>
                      <w:sz w:val="21"/>
                    </w:rPr>
                  </w:pPr>
                  <w:r>
                    <w:rPr>
                      <w:color w:val="8B481F"/>
                      <w:sz w:val="21"/>
                    </w:rPr>
                    <w:t>接獲</w:t>
                  </w:r>
                </w:p>
                <w:p>
                  <w:pPr>
                    <w:spacing w:line="320" w:lineRule="exact" w:before="0"/>
                    <w:ind w:left="30" w:right="30" w:firstLine="0"/>
                    <w:jc w:val="center"/>
                    <w:rPr>
                      <w:sz w:val="21"/>
                    </w:rPr>
                  </w:pPr>
                  <w:r>
                    <w:rPr>
                      <w:color w:val="8B481F"/>
                      <w:sz w:val="21"/>
                    </w:rPr>
                    <w:t>「失聯就醫」通知</w:t>
                  </w:r>
                </w:p>
              </w:txbxContent>
            </v:textbox>
            <v:stroke dashstyle="solid"/>
            <w10:wrap type="topAndBottom"/>
          </v:shape>
        </w:pict>
      </w:r>
      <w:r>
        <w:rPr/>
        <w:pict>
          <v:shape style="position:absolute;margin-left:290.264008pt;margin-top:27.982407pt;width:115.4pt;height:39.9pt;mso-position-horizontal-relative:page;mso-position-vertical-relative:paragraph;z-index:-251288576;mso-wrap-distance-left:0;mso-wrap-distance-right:0" type="#_x0000_t202" filled="false" stroked="true" strokeweight=".221pt" strokecolor="#8ea34e">
            <v:textbox inset="0,0,0,0">
              <w:txbxContent>
                <w:p>
                  <w:pPr>
                    <w:spacing w:line="180" w:lineRule="auto" w:before="114"/>
                    <w:ind w:left="88" w:right="86" w:firstLine="106"/>
                    <w:jc w:val="left"/>
                    <w:rPr>
                      <w:rFonts w:ascii="微軟正黑體" w:eastAsia="微軟正黑體" w:hint="eastAsia"/>
                      <w:b/>
                      <w:sz w:val="21"/>
                    </w:rPr>
                  </w:pPr>
                  <w:r>
                    <w:rPr>
                      <w:rFonts w:ascii="微軟正黑體" w:eastAsia="微軟正黑體" w:hint="eastAsia"/>
                      <w:b/>
                      <w:color w:val="5E6B34"/>
                      <w:sz w:val="21"/>
                    </w:rPr>
                    <w:t>公衛個案管理人員可暫停失聯個案訪查程序</w:t>
                  </w:r>
                </w:p>
              </w:txbxContent>
            </v:textbox>
            <v:stroke dashstyle="solid"/>
            <w10:wrap type="topAndBottom"/>
          </v:shape>
        </w:pict>
      </w:r>
      <w:r>
        <w:rPr/>
        <w:pict>
          <v:shape style="position:absolute;margin-left:418.200012pt;margin-top:18.937407pt;width:125.45pt;height:62.5pt;mso-position-horizontal-relative:page;mso-position-vertical-relative:paragraph;z-index:252038144" type="#_x0000_t202" filled="false" stroked="false">
            <v:textbox inset="0,0,0,0">
              <w:txbxContent>
                <w:p>
                  <w:pPr>
                    <w:spacing w:line="178" w:lineRule="exact" w:before="0"/>
                    <w:ind w:left="185" w:right="0" w:firstLine="0"/>
                    <w:jc w:val="left"/>
                    <w:rPr>
                      <w:rFonts w:ascii="微軟正黑體" w:eastAsia="微軟正黑體" w:hint="eastAsia"/>
                      <w:b/>
                      <w:sz w:val="17"/>
                    </w:rPr>
                  </w:pPr>
                  <w:r>
                    <w:rPr>
                      <w:rFonts w:ascii="微軟正黑體" w:eastAsia="微軟正黑體" w:hint="eastAsia"/>
                      <w:b/>
                      <w:color w:val="555658"/>
                      <w:w w:val="105"/>
                      <w:sz w:val="17"/>
                    </w:rPr>
                    <w:t>暫停訪查作業期間：</w:t>
                  </w:r>
                </w:p>
                <w:p>
                  <w:pPr>
                    <w:numPr>
                      <w:ilvl w:val="0"/>
                      <w:numId w:val="74"/>
                    </w:numPr>
                    <w:tabs>
                      <w:tab w:pos="338" w:val="left" w:leader="none"/>
                    </w:tabs>
                    <w:spacing w:line="163" w:lineRule="auto" w:before="22"/>
                    <w:ind w:left="185" w:right="223" w:firstLine="0"/>
                    <w:jc w:val="left"/>
                    <w:rPr>
                      <w:rFonts w:ascii="微軟正黑體" w:eastAsia="微軟正黑體" w:hint="eastAsia"/>
                      <w:b/>
                      <w:sz w:val="17"/>
                    </w:rPr>
                  </w:pPr>
                  <w:r>
                    <w:rPr>
                      <w:rFonts w:ascii="微軟正黑體" w:eastAsia="微軟正黑體" w:hint="eastAsia"/>
                      <w:b/>
                      <w:color w:val="555658"/>
                      <w:spacing w:val="-2"/>
                      <w:sz w:val="17"/>
                    </w:rPr>
                    <w:t>系統每日勾稽個案就醫與</w:t>
                  </w:r>
                  <w:r>
                    <w:rPr>
                      <w:rFonts w:ascii="微軟正黑體" w:eastAsia="微軟正黑體" w:hint="eastAsia"/>
                      <w:b/>
                      <w:color w:val="555658"/>
                      <w:w w:val="105"/>
                      <w:sz w:val="17"/>
                    </w:rPr>
                    <w:t>入境紀錄</w:t>
                  </w:r>
                </w:p>
                <w:p>
                  <w:pPr>
                    <w:numPr>
                      <w:ilvl w:val="0"/>
                      <w:numId w:val="74"/>
                    </w:numPr>
                    <w:tabs>
                      <w:tab w:pos="338" w:val="left" w:leader="none"/>
                    </w:tabs>
                    <w:spacing w:line="165" w:lineRule="auto" w:before="0"/>
                    <w:ind w:left="185" w:right="196" w:firstLine="0"/>
                    <w:jc w:val="both"/>
                    <w:rPr>
                      <w:rFonts w:ascii="微軟正黑體" w:eastAsia="微軟正黑體" w:hint="eastAsia"/>
                      <w:b/>
                      <w:sz w:val="17"/>
                    </w:rPr>
                  </w:pPr>
                  <w:r>
                    <w:rPr>
                      <w:rFonts w:ascii="微軟正黑體" w:eastAsia="微軟正黑體" w:hint="eastAsia"/>
                      <w:b/>
                      <w:color w:val="555658"/>
                      <w:w w:val="105"/>
                      <w:sz w:val="17"/>
                    </w:rPr>
                    <w:t>移民署或法務部系統勾稽</w:t>
                  </w:r>
                  <w:r>
                    <w:rPr>
                      <w:rFonts w:ascii="微軟正黑體" w:eastAsia="微軟正黑體" w:hint="eastAsia"/>
                      <w:b/>
                      <w:color w:val="555658"/>
                      <w:spacing w:val="-2"/>
                      <w:sz w:val="17"/>
                    </w:rPr>
                    <w:t>個案資料，將主動通知衛生</w:t>
                  </w:r>
                  <w:r>
                    <w:rPr>
                      <w:rFonts w:ascii="微軟正黑體" w:eastAsia="微軟正黑體" w:hint="eastAsia"/>
                      <w:b/>
                      <w:color w:val="555658"/>
                      <w:w w:val="105"/>
                      <w:sz w:val="17"/>
                    </w:rPr>
                    <w:t>單位</w:t>
                  </w:r>
                </w:p>
              </w:txbxContent>
            </v:textbox>
            <w10:wrap type="none"/>
          </v:shape>
        </w:pict>
      </w:r>
      <w:r>
        <w:rPr>
          <w:color w:val="5E6B34"/>
          <w:w w:val="101"/>
          <w:sz w:val="21"/>
        </w:rPr>
        <w:t>是</w:t>
      </w:r>
    </w:p>
    <w:p>
      <w:pPr>
        <w:spacing w:after="0"/>
        <w:jc w:val="center"/>
        <w:rPr>
          <w:sz w:val="21"/>
        </w:rPr>
        <w:sectPr>
          <w:type w:val="continuous"/>
          <w:pgSz w:w="11910" w:h="16840"/>
          <w:pgMar w:top="1460" w:bottom="280" w:left="240" w:right="0"/>
        </w:sectPr>
      </w:pPr>
    </w:p>
    <w:p>
      <w:pPr>
        <w:pStyle w:val="BodyText"/>
        <w:spacing w:before="4"/>
        <w:rPr>
          <w:sz w:val="28"/>
        </w:rPr>
      </w:pPr>
    </w:p>
    <w:p>
      <w:pPr>
        <w:pStyle w:val="Heading7"/>
        <w:spacing w:before="1"/>
        <w:ind w:left="3157"/>
      </w:pPr>
      <w:r>
        <w:rPr>
          <w:color w:val="231F20"/>
        </w:rPr>
        <w:t>結核病追蹤管理系統資料異動申請單</w:t>
      </w:r>
    </w:p>
    <w:p>
      <w:pPr>
        <w:pStyle w:val="BodyText"/>
        <w:spacing w:before="44"/>
        <w:ind w:left="868"/>
      </w:pPr>
      <w:r>
        <w:rPr/>
        <w:br w:type="column"/>
      </w:r>
      <w:r>
        <w:rPr>
          <w:color w:val="231F20"/>
          <w:w w:val="105"/>
        </w:rPr>
        <w:t>附件 6-8</w:t>
      </w:r>
    </w:p>
    <w:p>
      <w:pPr>
        <w:spacing w:after="0"/>
        <w:sectPr>
          <w:pgSz w:w="11910" w:h="16840"/>
          <w:pgMar w:top="820" w:bottom="0" w:left="240" w:right="0"/>
          <w:cols w:num="2" w:equalWidth="0">
            <w:col w:w="8781" w:space="40"/>
            <w:col w:w="2849"/>
          </w:cols>
        </w:sectPr>
      </w:pPr>
    </w:p>
    <w:p>
      <w:pPr>
        <w:pStyle w:val="BodyText"/>
        <w:spacing w:before="1"/>
        <w:rPr>
          <w:sz w:val="13"/>
        </w:rPr>
      </w:pPr>
    </w:p>
    <w:p>
      <w:pPr>
        <w:tabs>
          <w:tab w:pos="2450" w:val="left" w:leader="none"/>
          <w:tab w:pos="3399" w:val="left" w:leader="none"/>
          <w:tab w:pos="4353" w:val="left" w:leader="none"/>
        </w:tabs>
        <w:spacing w:before="77"/>
        <w:ind w:left="1072" w:right="0" w:firstLine="0"/>
        <w:jc w:val="left"/>
        <w:rPr>
          <w:sz w:val="21"/>
        </w:rPr>
      </w:pPr>
      <w:r>
        <w:rPr>
          <w:color w:val="231F20"/>
          <w:sz w:val="21"/>
        </w:rPr>
        <w:t>日期：</w:t>
      </w:r>
      <w:r>
        <w:rPr>
          <w:color w:val="231F20"/>
          <w:sz w:val="21"/>
          <w:u w:val="single" w:color="231F20"/>
        </w:rPr>
        <w:t> </w:t>
        <w:tab/>
      </w:r>
      <w:r>
        <w:rPr>
          <w:color w:val="231F20"/>
          <w:spacing w:val="-3"/>
          <w:sz w:val="21"/>
        </w:rPr>
        <w:t>年</w:t>
      </w:r>
      <w:r>
        <w:rPr>
          <w:color w:val="231F20"/>
          <w:spacing w:val="-3"/>
          <w:sz w:val="21"/>
          <w:u w:val="single" w:color="231F20"/>
        </w:rPr>
        <w:t> </w:t>
        <w:tab/>
      </w:r>
      <w:r>
        <w:rPr>
          <w:color w:val="231F20"/>
          <w:sz w:val="21"/>
        </w:rPr>
        <w:t>月</w:t>
      </w:r>
      <w:r>
        <w:rPr>
          <w:color w:val="231F20"/>
          <w:sz w:val="21"/>
          <w:u w:val="single" w:color="231F20"/>
        </w:rPr>
        <w:t> </w:t>
        <w:tab/>
      </w:r>
      <w:r>
        <w:rPr>
          <w:color w:val="231F20"/>
          <w:sz w:val="21"/>
        </w:rPr>
        <w:t>日</w:t>
      </w:r>
    </w:p>
    <w:p>
      <w:pPr>
        <w:tabs>
          <w:tab w:pos="3189" w:val="left" w:leader="none"/>
          <w:tab w:pos="4037" w:val="left" w:leader="none"/>
          <w:tab w:pos="4882" w:val="left" w:leader="none"/>
          <w:tab w:pos="5727" w:val="left" w:leader="none"/>
          <w:tab w:pos="6787" w:val="left" w:leader="none"/>
        </w:tabs>
        <w:spacing w:line="365" w:lineRule="exact" w:before="1"/>
        <w:ind w:left="1072" w:right="0" w:firstLine="0"/>
        <w:jc w:val="left"/>
        <w:rPr>
          <w:sz w:val="21"/>
        </w:rPr>
      </w:pPr>
      <w:r>
        <w:rPr>
          <w:color w:val="231F20"/>
          <w:sz w:val="21"/>
        </w:rPr>
        <w:t>受理單</w:t>
      </w:r>
      <w:r>
        <w:rPr>
          <w:color w:val="231F20"/>
          <w:spacing w:val="-3"/>
          <w:sz w:val="21"/>
        </w:rPr>
        <w:t>位</w:t>
      </w:r>
      <w:r>
        <w:rPr>
          <w:color w:val="231F20"/>
          <w:sz w:val="21"/>
        </w:rPr>
        <w:t>：</w:t>
      </w:r>
      <w:r>
        <w:rPr>
          <w:rFonts w:ascii="新細明體" w:eastAsia="新細明體" w:hint="eastAsia"/>
          <w:color w:val="231F20"/>
          <w:sz w:val="21"/>
        </w:rPr>
        <w:t>口</w:t>
      </w:r>
      <w:r>
        <w:rPr>
          <w:color w:val="231F20"/>
          <w:spacing w:val="-3"/>
          <w:sz w:val="21"/>
        </w:rPr>
        <w:t>臺</w:t>
      </w:r>
      <w:r>
        <w:rPr>
          <w:color w:val="231F20"/>
          <w:sz w:val="21"/>
        </w:rPr>
        <w:t>北區</w:t>
        <w:tab/>
      </w:r>
      <w:r>
        <w:rPr>
          <w:rFonts w:ascii="新細明體" w:eastAsia="新細明體" w:hint="eastAsia"/>
          <w:color w:val="231F20"/>
          <w:spacing w:val="-3"/>
          <w:sz w:val="21"/>
        </w:rPr>
        <w:t>口</w:t>
      </w:r>
      <w:r>
        <w:rPr>
          <w:color w:val="231F20"/>
          <w:sz w:val="21"/>
        </w:rPr>
        <w:t>北區</w:t>
        <w:tab/>
      </w:r>
      <w:r>
        <w:rPr>
          <w:rFonts w:ascii="新細明體" w:eastAsia="新細明體" w:hint="eastAsia"/>
          <w:color w:val="231F20"/>
          <w:spacing w:val="-3"/>
          <w:sz w:val="21"/>
        </w:rPr>
        <w:t>口</w:t>
      </w:r>
      <w:r>
        <w:rPr>
          <w:color w:val="231F20"/>
          <w:sz w:val="21"/>
        </w:rPr>
        <w:t>中區</w:t>
        <w:tab/>
      </w:r>
      <w:r>
        <w:rPr>
          <w:rFonts w:ascii="新細明體" w:eastAsia="新細明體" w:hint="eastAsia"/>
          <w:color w:val="231F20"/>
          <w:sz w:val="21"/>
        </w:rPr>
        <w:t>口</w:t>
      </w:r>
      <w:r>
        <w:rPr>
          <w:color w:val="231F20"/>
          <w:sz w:val="21"/>
        </w:rPr>
        <w:t>南區</w:t>
        <w:tab/>
      </w:r>
      <w:r>
        <w:rPr>
          <w:rFonts w:ascii="新細明體" w:eastAsia="新細明體" w:hint="eastAsia"/>
          <w:color w:val="231F20"/>
          <w:sz w:val="21"/>
        </w:rPr>
        <w:t>口</w:t>
      </w:r>
      <w:r>
        <w:rPr>
          <w:color w:val="231F20"/>
          <w:sz w:val="21"/>
        </w:rPr>
        <w:t>高屏區</w:t>
        <w:tab/>
      </w:r>
      <w:r>
        <w:rPr>
          <w:rFonts w:ascii="新細明體" w:eastAsia="新細明體" w:hint="eastAsia"/>
          <w:color w:val="231F20"/>
          <w:sz w:val="21"/>
        </w:rPr>
        <w:t>口</w:t>
      </w:r>
      <w:r>
        <w:rPr>
          <w:color w:val="231F20"/>
          <w:spacing w:val="-3"/>
          <w:sz w:val="21"/>
        </w:rPr>
        <w:t>東區</w:t>
      </w:r>
    </w:p>
    <w:p>
      <w:pPr>
        <w:tabs>
          <w:tab w:pos="4778" w:val="left" w:leader="none"/>
          <w:tab w:pos="6258" w:val="left" w:leader="none"/>
          <w:tab w:pos="6364" w:val="left" w:leader="none"/>
          <w:tab w:pos="10278" w:val="left" w:leader="none"/>
        </w:tabs>
        <w:spacing w:before="0"/>
        <w:ind w:left="1072" w:right="1383" w:hanging="1"/>
        <w:jc w:val="left"/>
        <w:rPr>
          <w:rFonts w:ascii="Times New Roman" w:eastAsia="Times New Roman"/>
          <w:sz w:val="21"/>
        </w:rPr>
      </w:pPr>
      <w:r>
        <w:rPr/>
        <w:pict>
          <v:group style="position:absolute;margin-left:550.45874pt;margin-top:35.288322pt;width:44.6pt;height:653.4pt;mso-position-horizontal-relative:page;mso-position-vertical-relative:paragraph;z-index:252041216" coordorigin="11009,706" coordsize="892,13068">
            <v:shape style="position:absolute;left:11135;top:1203;width:426;height:12571" type="#_x0000_t75" stroked="false">
              <v:imagedata r:id="rId165" o:title=""/>
            </v:shape>
            <v:shape style="position:absolute;left:11009;top:705;width:892;height:789" coordorigin="11009,706" coordsize="892,789" path="m11900,706l11381,706,11359,708,11301,741,11042,1015,11009,1100,11017,1145,11301,1459,11359,1492,11381,1495,11900,1495,11900,706xe" filled="true" fillcolor="#7c8ac4" stroked="false">
              <v:path arrowok="t"/>
              <v:fill type="solid"/>
            </v:shape>
            <v:shape style="position:absolute;left:11158;top:965;width:383;height:270" type="#_x0000_t75" stroked="false">
              <v:imagedata r:id="rId286" o:title=""/>
            </v:shape>
            <v:shape style="position:absolute;left:11227;top:1626;width:242;height:2194" type="#_x0000_t75" stroked="false">
              <v:imagedata r:id="rId167" o:title=""/>
            </v:shape>
            <v:shape style="position:absolute;left:11237;top:4185;width:230;height:241" type="#_x0000_t75" stroked="false">
              <v:imagedata r:id="rId228" o:title=""/>
            </v:shape>
            <v:shape style="position:absolute;left:11227;top:4511;width:245;height:240" type="#_x0000_t75" stroked="false">
              <v:imagedata r:id="rId229" o:title=""/>
            </v:shape>
            <v:shape style="position:absolute;left:11220;top:4040;width:253;height:858" coordorigin="11221,4040" coordsize="253,858" path="m11473,4825l11445,4845,11414,4859,11381,4867,11346,4870,11312,4867,11279,4859,11249,4845,11221,4825,11221,4852,11248,4872,11278,4886,11311,4894,11346,4897,11382,4894,11415,4886,11445,4872,11448,4870,11473,4852,11473,4825m11473,4085l11448,4067,11445,4065,11415,4051,11382,4043,11346,4040,11310,4043,11278,4051,11248,4065,11221,4085,11221,4112,11249,4092,11279,4079,11312,4070,11346,4067,11381,4070,11414,4079,11445,4092,11473,4112,11473,4085e" filled="true" fillcolor="#58595b" stroked="false">
              <v:path arrowok="t"/>
              <v:fill type="solid"/>
            </v:shape>
            <v:shape style="position:absolute;left:11253;top:13060;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75</w:t>
                    </w:r>
                  </w:p>
                </w:txbxContent>
              </v:textbox>
              <w10:wrap type="none"/>
            </v:shape>
            <w10:wrap type="none"/>
          </v:group>
        </w:pict>
      </w:r>
      <w:r>
        <w:rPr>
          <w:color w:val="231F20"/>
          <w:sz w:val="21"/>
        </w:rPr>
        <w:t>申請人</w:t>
      </w:r>
      <w:r>
        <w:rPr>
          <w:color w:val="231F20"/>
          <w:spacing w:val="-3"/>
          <w:sz w:val="21"/>
        </w:rPr>
        <w:t>聯</w:t>
      </w:r>
      <w:r>
        <w:rPr>
          <w:color w:val="231F20"/>
          <w:sz w:val="21"/>
        </w:rPr>
        <w:t>絡電</w:t>
      </w:r>
      <w:r>
        <w:rPr>
          <w:color w:val="231F20"/>
          <w:spacing w:val="-3"/>
          <w:sz w:val="21"/>
        </w:rPr>
        <w:t>話</w:t>
      </w:r>
      <w:r>
        <w:rPr>
          <w:color w:val="231F20"/>
          <w:sz w:val="21"/>
        </w:rPr>
        <w:t>：</w:t>
      </w:r>
      <w:r>
        <w:rPr>
          <w:color w:val="231F20"/>
          <w:sz w:val="21"/>
          <w:u w:val="single" w:color="231F20"/>
        </w:rPr>
        <w:t> </w:t>
        <w:tab/>
      </w:r>
      <w:r>
        <w:rPr>
          <w:color w:val="231F20"/>
          <w:spacing w:val="-3"/>
          <w:sz w:val="21"/>
        </w:rPr>
        <w:t>分</w:t>
      </w:r>
      <w:r>
        <w:rPr>
          <w:color w:val="231F20"/>
          <w:sz w:val="21"/>
        </w:rPr>
        <w:t>機</w:t>
      </w:r>
      <w:r>
        <w:rPr>
          <w:color w:val="231F20"/>
          <w:sz w:val="21"/>
          <w:u w:val="single" w:color="231F20"/>
        </w:rPr>
        <w:t> </w:t>
        <w:tab/>
        <w:tab/>
      </w:r>
      <w:r>
        <w:rPr>
          <w:color w:val="231F20"/>
          <w:spacing w:val="-3"/>
          <w:sz w:val="21"/>
        </w:rPr>
        <w:t>單</w:t>
      </w:r>
      <w:r>
        <w:rPr>
          <w:color w:val="231F20"/>
          <w:sz w:val="21"/>
        </w:rPr>
        <w:t>位：</w:t>
      </w:r>
      <w:r>
        <w:rPr>
          <w:color w:val="231F20"/>
          <w:sz w:val="21"/>
          <w:u w:val="single" w:color="231F20"/>
        </w:rPr>
        <w:tab/>
        <w:t>                                                   </w:t>
      </w:r>
      <w:r>
        <w:rPr>
          <w:color w:val="231F20"/>
          <w:sz w:val="21"/>
        </w:rPr>
        <w:t>異動回</w:t>
      </w:r>
      <w:r>
        <w:rPr>
          <w:color w:val="231F20"/>
          <w:spacing w:val="-3"/>
          <w:sz w:val="21"/>
        </w:rPr>
        <w:t>案</w:t>
      </w:r>
      <w:r>
        <w:rPr>
          <w:color w:val="231F20"/>
          <w:sz w:val="21"/>
        </w:rPr>
        <w:t>證號</w:t>
      </w:r>
      <w:r>
        <w:rPr>
          <w:color w:val="231F20"/>
          <w:spacing w:val="-3"/>
          <w:sz w:val="21"/>
        </w:rPr>
        <w:t>或</w:t>
      </w:r>
      <w:r>
        <w:rPr>
          <w:color w:val="231F20"/>
          <w:sz w:val="21"/>
        </w:rPr>
        <w:t>總n</w:t>
      </w:r>
      <w:r>
        <w:rPr>
          <w:color w:val="231F20"/>
          <w:spacing w:val="-3"/>
          <w:sz w:val="21"/>
        </w:rPr>
        <w:t>號：</w:t>
      </w:r>
      <w:r>
        <w:rPr>
          <w:rFonts w:ascii="Times New Roman" w:eastAsia="Times New Roman"/>
          <w:color w:val="231F20"/>
          <w:sz w:val="21"/>
          <w:u w:val="single" w:color="231F20"/>
        </w:rPr>
        <w:t> </w:t>
        <w:tab/>
        <w:tab/>
      </w:r>
    </w:p>
    <w:p>
      <w:pPr>
        <w:spacing w:before="1"/>
        <w:ind w:left="1072" w:right="0" w:firstLine="0"/>
        <w:jc w:val="left"/>
        <w:rPr>
          <w:sz w:val="21"/>
        </w:rPr>
      </w:pPr>
      <w:r>
        <w:rPr>
          <w:color w:val="231F20"/>
          <w:sz w:val="21"/>
        </w:rPr>
        <w:t>異動回案身分別：</w:t>
      </w:r>
      <w:r>
        <w:rPr>
          <w:rFonts w:ascii="新細明體" w:eastAsia="新細明體" w:hint="eastAsia"/>
          <w:color w:val="231F20"/>
          <w:sz w:val="21"/>
        </w:rPr>
        <w:t>口</w:t>
      </w:r>
      <w:r>
        <w:rPr>
          <w:color w:val="231F20"/>
          <w:sz w:val="21"/>
        </w:rPr>
        <w:t>結核病病人 </w:t>
      </w:r>
      <w:r>
        <w:rPr>
          <w:rFonts w:ascii="新細明體" w:eastAsia="新細明體" w:hint="eastAsia"/>
          <w:color w:val="231F20"/>
          <w:sz w:val="21"/>
        </w:rPr>
        <w:t>口</w:t>
      </w:r>
      <w:r>
        <w:rPr>
          <w:color w:val="231F20"/>
          <w:sz w:val="21"/>
        </w:rPr>
        <w:t>結核病接觸者 </w:t>
      </w:r>
      <w:r>
        <w:rPr>
          <w:rFonts w:ascii="新細明體" w:eastAsia="新細明體" w:hint="eastAsia"/>
          <w:color w:val="231F20"/>
          <w:sz w:val="21"/>
        </w:rPr>
        <w:t>口</w:t>
      </w:r>
      <w:r>
        <w:rPr>
          <w:color w:val="231F20"/>
          <w:sz w:val="21"/>
        </w:rPr>
        <w:t>潛伏結核感染治療者</w:t>
      </w:r>
    </w:p>
    <w:p>
      <w:pPr>
        <w:tabs>
          <w:tab w:pos="7048" w:val="left" w:leader="none"/>
          <w:tab w:pos="10010" w:val="left" w:leader="none"/>
        </w:tabs>
        <w:spacing w:before="1"/>
        <w:ind w:left="2767" w:right="0" w:firstLine="0"/>
        <w:jc w:val="left"/>
        <w:rPr>
          <w:rFonts w:ascii="新細明體" w:eastAsia="新細明體" w:hint="eastAsia"/>
          <w:sz w:val="21"/>
        </w:rPr>
      </w:pPr>
      <w:r>
        <w:rPr>
          <w:rFonts w:ascii="新細明體" w:eastAsia="新細明體" w:hint="eastAsia"/>
          <w:color w:val="231F20"/>
          <w:sz w:val="21"/>
        </w:rPr>
        <w:t>口</w:t>
      </w:r>
      <w:r>
        <w:rPr>
          <w:color w:val="231F20"/>
          <w:spacing w:val="-3"/>
          <w:sz w:val="21"/>
        </w:rPr>
        <w:t>潛伏</w:t>
      </w:r>
      <w:r>
        <w:rPr>
          <w:color w:val="231F20"/>
          <w:sz w:val="21"/>
        </w:rPr>
        <w:t>結核感</w:t>
      </w:r>
      <w:r>
        <w:rPr>
          <w:color w:val="231F20"/>
          <w:spacing w:val="-3"/>
          <w:sz w:val="21"/>
        </w:rPr>
        <w:t>染</w:t>
      </w:r>
      <w:r>
        <w:rPr>
          <w:color w:val="231F20"/>
          <w:sz w:val="21"/>
        </w:rPr>
        <w:t>主動</w:t>
      </w:r>
      <w:r>
        <w:rPr>
          <w:color w:val="231F20"/>
          <w:spacing w:val="-3"/>
          <w:sz w:val="21"/>
        </w:rPr>
        <w:t>發</w:t>
      </w:r>
      <w:r>
        <w:rPr>
          <w:color w:val="231F20"/>
          <w:sz w:val="21"/>
        </w:rPr>
        <w:t>現專</w:t>
      </w:r>
      <w:r>
        <w:rPr>
          <w:color w:val="231F20"/>
          <w:spacing w:val="-3"/>
          <w:sz w:val="21"/>
        </w:rPr>
        <w:t>案（</w:t>
      </w:r>
      <w:r>
        <w:rPr>
          <w:rFonts w:ascii="新細明體" w:eastAsia="新細明體" w:hint="eastAsia"/>
          <w:color w:val="231F20"/>
          <w:sz w:val="21"/>
        </w:rPr>
        <w:t>口</w:t>
      </w:r>
      <w:r>
        <w:rPr>
          <w:color w:val="231F20"/>
          <w:sz w:val="21"/>
        </w:rPr>
        <w:t>POS</w:t>
      </w:r>
      <w:r>
        <w:rPr>
          <w:color w:val="231F20"/>
          <w:spacing w:val="-4"/>
          <w:sz w:val="21"/>
        </w:rPr>
        <w:t> </w:t>
      </w:r>
      <w:r>
        <w:rPr>
          <w:color w:val="231F20"/>
          <w:sz w:val="21"/>
        </w:rPr>
        <w:t>專案</w:t>
        <w:tab/>
      </w:r>
      <w:r>
        <w:rPr>
          <w:rFonts w:ascii="新細明體" w:eastAsia="新細明體" w:hint="eastAsia"/>
          <w:color w:val="231F20"/>
          <w:sz w:val="21"/>
        </w:rPr>
        <w:t>口</w:t>
      </w:r>
      <w:r>
        <w:rPr>
          <w:color w:val="231F20"/>
          <w:sz w:val="21"/>
        </w:rPr>
        <w:t>其</w:t>
      </w:r>
      <w:r>
        <w:rPr>
          <w:color w:val="231F20"/>
          <w:spacing w:val="-3"/>
          <w:sz w:val="21"/>
        </w:rPr>
        <w:t>他專</w:t>
      </w:r>
      <w:r>
        <w:rPr>
          <w:color w:val="231F20"/>
          <w:sz w:val="21"/>
        </w:rPr>
        <w:t>案：</w:t>
      </w:r>
      <w:r>
        <w:rPr>
          <w:color w:val="231F20"/>
          <w:sz w:val="21"/>
          <w:u w:val="single" w:color="231F20"/>
        </w:rPr>
        <w:t> </w:t>
        <w:tab/>
      </w:r>
      <w:r>
        <w:rPr>
          <w:rFonts w:ascii="新細明體" w:eastAsia="新細明體" w:hint="eastAsia"/>
          <w:color w:val="231F20"/>
          <w:sz w:val="21"/>
        </w:rPr>
        <w:t>）</w:t>
      </w:r>
    </w:p>
    <w:tbl>
      <w:tblPr>
        <w:tblW w:w="0" w:type="auto"/>
        <w:jc w:val="left"/>
        <w:tblInd w:w="108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51"/>
        <w:gridCol w:w="953"/>
        <w:gridCol w:w="1228"/>
        <w:gridCol w:w="953"/>
        <w:gridCol w:w="2181"/>
        <w:gridCol w:w="1177"/>
        <w:gridCol w:w="1930"/>
      </w:tblGrid>
      <w:tr>
        <w:trPr>
          <w:trHeight w:val="421" w:hRule="atLeast"/>
        </w:trPr>
        <w:tc>
          <w:tcPr>
            <w:tcW w:w="1904" w:type="dxa"/>
            <w:gridSpan w:val="2"/>
            <w:shd w:val="clear" w:color="auto" w:fill="DCDDDE"/>
          </w:tcPr>
          <w:p>
            <w:pPr>
              <w:pStyle w:val="TableParagraph"/>
              <w:spacing w:line="358" w:lineRule="exact"/>
              <w:ind w:left="105"/>
              <w:rPr>
                <w:rFonts w:ascii="微軟正黑體" w:eastAsia="微軟正黑體" w:hint="eastAsia"/>
                <w:b/>
                <w:sz w:val="21"/>
              </w:rPr>
            </w:pPr>
            <w:r>
              <w:rPr>
                <w:rFonts w:ascii="微軟正黑體" w:eastAsia="微軟正黑體" w:hint="eastAsia"/>
                <w:b/>
                <w:color w:val="231F20"/>
                <w:sz w:val="21"/>
              </w:rPr>
              <w:t>申 請 修 改 項 目  </w:t>
            </w:r>
          </w:p>
        </w:tc>
        <w:tc>
          <w:tcPr>
            <w:tcW w:w="7469" w:type="dxa"/>
            <w:gridSpan w:val="5"/>
            <w:shd w:val="clear" w:color="auto" w:fill="DCDDDE"/>
          </w:tcPr>
          <w:p>
            <w:pPr>
              <w:pStyle w:val="TableParagraph"/>
              <w:spacing w:line="358" w:lineRule="exact"/>
              <w:ind w:left="2353" w:right="2335"/>
              <w:jc w:val="center"/>
              <w:rPr>
                <w:rFonts w:ascii="微軟正黑體" w:eastAsia="微軟正黑體" w:hint="eastAsia"/>
                <w:b/>
                <w:sz w:val="21"/>
              </w:rPr>
            </w:pPr>
            <w:r>
              <w:rPr>
                <w:rFonts w:ascii="微軟正黑體" w:eastAsia="微軟正黑體" w:hint="eastAsia"/>
                <w:b/>
                <w:color w:val="231F20"/>
                <w:sz w:val="21"/>
              </w:rPr>
              <w:t>內容說明（請檢附佐證資料）</w:t>
            </w:r>
          </w:p>
        </w:tc>
      </w:tr>
      <w:tr>
        <w:trPr>
          <w:trHeight w:val="419" w:hRule="atLeast"/>
        </w:trPr>
        <w:tc>
          <w:tcPr>
            <w:tcW w:w="1904" w:type="dxa"/>
            <w:gridSpan w:val="2"/>
          </w:tcPr>
          <w:p>
            <w:pPr>
              <w:pStyle w:val="TableParagraph"/>
              <w:spacing w:line="365" w:lineRule="exact"/>
              <w:ind w:left="105"/>
              <w:rPr>
                <w:sz w:val="21"/>
              </w:rPr>
            </w:pPr>
            <w:r>
              <w:rPr>
                <w:color w:val="231F20"/>
                <w:sz w:val="21"/>
              </w:rPr>
              <w:t>錯誤通報／重開</w:t>
            </w:r>
          </w:p>
        </w:tc>
        <w:tc>
          <w:tcPr>
            <w:tcW w:w="7469" w:type="dxa"/>
            <w:gridSpan w:val="5"/>
          </w:tcPr>
          <w:p>
            <w:pPr>
              <w:pStyle w:val="TableParagraph"/>
              <w:spacing w:line="365" w:lineRule="exact"/>
              <w:ind w:left="106"/>
              <w:rPr>
                <w:sz w:val="21"/>
              </w:rPr>
            </w:pPr>
            <w:r>
              <w:rPr>
                <w:rFonts w:ascii="新細明體" w:eastAsia="新細明體" w:hint="eastAsia"/>
                <w:color w:val="231F20"/>
                <w:sz w:val="21"/>
              </w:rPr>
              <w:t>口</w:t>
            </w:r>
            <w:r>
              <w:rPr>
                <w:color w:val="231F20"/>
                <w:sz w:val="21"/>
              </w:rPr>
              <w:t>通報</w:t>
            </w:r>
            <w:r>
              <w:rPr>
                <w:rFonts w:ascii="新細明體" w:eastAsia="新細明體" w:hint="eastAsia"/>
                <w:color w:val="231F20"/>
                <w:sz w:val="21"/>
              </w:rPr>
              <w:t>口</w:t>
            </w:r>
            <w:r>
              <w:rPr>
                <w:color w:val="231F20"/>
                <w:sz w:val="21"/>
              </w:rPr>
              <w:t>重開資料錯誤，直接刪除回案資料</w:t>
            </w:r>
          </w:p>
        </w:tc>
      </w:tr>
      <w:tr>
        <w:trPr>
          <w:trHeight w:val="419" w:hRule="atLeast"/>
        </w:trPr>
        <w:tc>
          <w:tcPr>
            <w:tcW w:w="1904" w:type="dxa"/>
            <w:gridSpan w:val="2"/>
            <w:vMerge w:val="restart"/>
          </w:tcPr>
          <w:p>
            <w:pPr>
              <w:pStyle w:val="TableParagraph"/>
              <w:tabs>
                <w:tab w:pos="602" w:val="left" w:leader="none"/>
                <w:tab w:pos="1096" w:val="left" w:leader="none"/>
                <w:tab w:pos="1592" w:val="left" w:leader="none"/>
              </w:tabs>
              <w:spacing w:before="214"/>
              <w:ind w:left="105"/>
              <w:rPr>
                <w:sz w:val="21"/>
              </w:rPr>
            </w:pPr>
            <w:r>
              <w:rPr>
                <w:color w:val="231F20"/>
                <w:sz w:val="21"/>
              </w:rPr>
              <w:t>證</w:t>
              <w:tab/>
              <w:t>號</w:t>
              <w:tab/>
              <w:t>異</w:t>
              <w:tab/>
              <w:t>動</w:t>
            </w:r>
          </w:p>
        </w:tc>
        <w:tc>
          <w:tcPr>
            <w:tcW w:w="7469" w:type="dxa"/>
            <w:gridSpan w:val="5"/>
          </w:tcPr>
          <w:p>
            <w:pPr>
              <w:pStyle w:val="TableParagraph"/>
              <w:spacing w:line="365" w:lineRule="exact"/>
              <w:ind w:left="106"/>
              <w:rPr>
                <w:sz w:val="21"/>
              </w:rPr>
            </w:pPr>
            <w:r>
              <w:rPr>
                <w:rFonts w:ascii="新細明體" w:eastAsia="新細明體" w:hint="eastAsia"/>
                <w:color w:val="231F20"/>
                <w:sz w:val="21"/>
              </w:rPr>
              <w:t>口</w:t>
            </w:r>
            <w:r>
              <w:rPr>
                <w:color w:val="231F20"/>
                <w:sz w:val="21"/>
              </w:rPr>
              <w:t>證號錯誤直接刪除</w:t>
            </w:r>
          </w:p>
        </w:tc>
      </w:tr>
      <w:tr>
        <w:trPr>
          <w:trHeight w:val="421" w:hRule="atLeast"/>
        </w:trPr>
        <w:tc>
          <w:tcPr>
            <w:tcW w:w="1904" w:type="dxa"/>
            <w:gridSpan w:val="2"/>
            <w:vMerge/>
            <w:tcBorders>
              <w:top w:val="nil"/>
            </w:tcBorders>
          </w:tcPr>
          <w:p>
            <w:pPr>
              <w:rPr>
                <w:sz w:val="2"/>
                <w:szCs w:val="2"/>
              </w:rPr>
            </w:pPr>
          </w:p>
        </w:tc>
        <w:tc>
          <w:tcPr>
            <w:tcW w:w="7469" w:type="dxa"/>
            <w:gridSpan w:val="5"/>
          </w:tcPr>
          <w:p>
            <w:pPr>
              <w:pStyle w:val="TableParagraph"/>
              <w:spacing w:before="2"/>
              <w:ind w:left="106"/>
              <w:rPr>
                <w:sz w:val="21"/>
              </w:rPr>
            </w:pPr>
            <w:r>
              <w:rPr>
                <w:rFonts w:ascii="新細明體" w:eastAsia="新細明體" w:hint="eastAsia"/>
                <w:color w:val="231F20"/>
                <w:sz w:val="21"/>
              </w:rPr>
              <w:t>口 </w:t>
            </w:r>
            <w:r>
              <w:rPr>
                <w:color w:val="231F20"/>
                <w:sz w:val="21"/>
              </w:rPr>
              <w:t>原 始 證 號 ： ， 異 動 證 號 ：</w:t>
            </w:r>
            <w:r>
              <w:rPr>
                <w:color w:val="231F20"/>
                <w:w w:val="163"/>
                <w:sz w:val="21"/>
              </w:rPr>
              <w:t>                      </w:t>
            </w:r>
          </w:p>
        </w:tc>
      </w:tr>
      <w:tr>
        <w:trPr>
          <w:trHeight w:val="419" w:hRule="atLeast"/>
        </w:trPr>
        <w:tc>
          <w:tcPr>
            <w:tcW w:w="1904" w:type="dxa"/>
            <w:gridSpan w:val="2"/>
            <w:vMerge w:val="restart"/>
          </w:tcPr>
          <w:p>
            <w:pPr>
              <w:pStyle w:val="TableParagraph"/>
              <w:spacing w:before="214"/>
              <w:ind w:left="105"/>
              <w:rPr>
                <w:sz w:val="21"/>
              </w:rPr>
            </w:pPr>
            <w:r>
              <w:rPr>
                <w:color w:val="231F20"/>
                <w:sz w:val="21"/>
              </w:rPr>
              <w:t>用 藥 日 異 動</w:t>
            </w:r>
          </w:p>
        </w:tc>
        <w:tc>
          <w:tcPr>
            <w:tcW w:w="7469" w:type="dxa"/>
            <w:gridSpan w:val="5"/>
          </w:tcPr>
          <w:p>
            <w:pPr>
              <w:pStyle w:val="TableParagraph"/>
              <w:spacing w:line="365" w:lineRule="exact"/>
              <w:ind w:left="106"/>
              <w:rPr>
                <w:sz w:val="21"/>
              </w:rPr>
            </w:pPr>
            <w:r>
              <w:rPr>
                <w:rFonts w:ascii="新細明體" w:eastAsia="新細明體" w:hint="eastAsia"/>
                <w:color w:val="231F20"/>
                <w:sz w:val="21"/>
              </w:rPr>
              <w:t>口 </w:t>
            </w:r>
            <w:r>
              <w:rPr>
                <w:color w:val="231F20"/>
                <w:sz w:val="21"/>
              </w:rPr>
              <w:t>開 始 用 藥 日 由 年 月 日 修 改 為 年 月 日</w:t>
            </w:r>
          </w:p>
        </w:tc>
      </w:tr>
      <w:tr>
        <w:trPr>
          <w:trHeight w:val="421" w:hRule="atLeast"/>
        </w:trPr>
        <w:tc>
          <w:tcPr>
            <w:tcW w:w="1904" w:type="dxa"/>
            <w:gridSpan w:val="2"/>
            <w:vMerge/>
            <w:tcBorders>
              <w:top w:val="nil"/>
            </w:tcBorders>
          </w:tcPr>
          <w:p>
            <w:pPr>
              <w:rPr>
                <w:sz w:val="2"/>
                <w:szCs w:val="2"/>
              </w:rPr>
            </w:pPr>
          </w:p>
        </w:tc>
        <w:tc>
          <w:tcPr>
            <w:tcW w:w="7469" w:type="dxa"/>
            <w:gridSpan w:val="5"/>
          </w:tcPr>
          <w:p>
            <w:pPr>
              <w:pStyle w:val="TableParagraph"/>
              <w:spacing w:before="2"/>
              <w:ind w:left="106"/>
              <w:rPr>
                <w:sz w:val="21"/>
              </w:rPr>
            </w:pPr>
            <w:r>
              <w:rPr>
                <w:rFonts w:ascii="新細明體" w:eastAsia="新細明體" w:hint="eastAsia"/>
                <w:color w:val="231F20"/>
                <w:sz w:val="21"/>
              </w:rPr>
              <w:t>口 </w:t>
            </w:r>
            <w:r>
              <w:rPr>
                <w:color w:val="231F20"/>
                <w:sz w:val="21"/>
              </w:rPr>
              <w:t>停 止 用 藥 日 由 年 月 日 修 改 為 年 月 日</w:t>
            </w:r>
          </w:p>
        </w:tc>
      </w:tr>
      <w:tr>
        <w:trPr>
          <w:trHeight w:val="419" w:hRule="atLeast"/>
        </w:trPr>
        <w:tc>
          <w:tcPr>
            <w:tcW w:w="1904" w:type="dxa"/>
            <w:gridSpan w:val="2"/>
          </w:tcPr>
          <w:p>
            <w:pPr>
              <w:pStyle w:val="TableParagraph"/>
              <w:spacing w:line="365" w:lineRule="exact"/>
              <w:ind w:left="105"/>
              <w:rPr>
                <w:sz w:val="21"/>
              </w:rPr>
            </w:pPr>
            <w:r>
              <w:rPr>
                <w:color w:val="231F20"/>
                <w:sz w:val="21"/>
              </w:rPr>
              <w:t>收 案 日 異 動</w:t>
            </w:r>
          </w:p>
        </w:tc>
        <w:tc>
          <w:tcPr>
            <w:tcW w:w="7469" w:type="dxa"/>
            <w:gridSpan w:val="5"/>
          </w:tcPr>
          <w:p>
            <w:pPr>
              <w:pStyle w:val="TableParagraph"/>
              <w:spacing w:line="365" w:lineRule="exact"/>
              <w:ind w:left="106"/>
              <w:rPr>
                <w:sz w:val="21"/>
              </w:rPr>
            </w:pPr>
            <w:r>
              <w:rPr>
                <w:rFonts w:ascii="新細明體" w:eastAsia="新細明體" w:hint="eastAsia"/>
                <w:color w:val="231F20"/>
                <w:sz w:val="21"/>
              </w:rPr>
              <w:t>口 </w:t>
            </w:r>
            <w:r>
              <w:rPr>
                <w:color w:val="231F20"/>
                <w:sz w:val="21"/>
              </w:rPr>
              <w:t>收 案 日 由 年 月 日 修 改 為 年 月 日</w:t>
            </w:r>
          </w:p>
        </w:tc>
      </w:tr>
      <w:tr>
        <w:trPr>
          <w:trHeight w:val="421" w:hRule="atLeast"/>
        </w:trPr>
        <w:tc>
          <w:tcPr>
            <w:tcW w:w="1904" w:type="dxa"/>
            <w:gridSpan w:val="2"/>
          </w:tcPr>
          <w:p>
            <w:pPr>
              <w:pStyle w:val="TableParagraph"/>
              <w:spacing w:before="2"/>
              <w:ind w:left="105"/>
              <w:rPr>
                <w:sz w:val="21"/>
              </w:rPr>
            </w:pPr>
            <w:r>
              <w:rPr>
                <w:color w:val="231F20"/>
                <w:sz w:val="21"/>
              </w:rPr>
              <w:t>刪除人工登打紀錄</w:t>
            </w:r>
          </w:p>
        </w:tc>
        <w:tc>
          <w:tcPr>
            <w:tcW w:w="7469" w:type="dxa"/>
            <w:gridSpan w:val="5"/>
          </w:tcPr>
          <w:p>
            <w:pPr>
              <w:pStyle w:val="TableParagraph"/>
              <w:spacing w:before="2"/>
              <w:ind w:left="106"/>
              <w:rPr>
                <w:sz w:val="21"/>
              </w:rPr>
            </w:pPr>
            <w:r>
              <w:rPr>
                <w:rFonts w:ascii="新細明體" w:eastAsia="新細明體" w:hint="eastAsia"/>
                <w:color w:val="231F20"/>
                <w:sz w:val="21"/>
              </w:rPr>
              <w:t>口</w:t>
            </w:r>
            <w:r>
              <w:rPr>
                <w:color w:val="231F20"/>
                <w:sz w:val="21"/>
              </w:rPr>
              <w:t>就醫日誌</w:t>
            </w:r>
            <w:r>
              <w:rPr>
                <w:rFonts w:ascii="新細明體" w:eastAsia="新細明體" w:hint="eastAsia"/>
                <w:color w:val="231F20"/>
                <w:sz w:val="21"/>
              </w:rPr>
              <w:t>口</w:t>
            </w:r>
            <w:r>
              <w:rPr>
                <w:color w:val="231F20"/>
                <w:sz w:val="21"/>
              </w:rPr>
              <w:t>訪視日誌</w:t>
            </w:r>
            <w:r>
              <w:rPr>
                <w:rFonts w:ascii="新細明體" w:eastAsia="新細明體" w:hint="eastAsia"/>
                <w:color w:val="231F20"/>
                <w:sz w:val="21"/>
              </w:rPr>
              <w:t>口</w:t>
            </w:r>
            <w:r>
              <w:rPr>
                <w:color w:val="231F20"/>
                <w:sz w:val="21"/>
              </w:rPr>
              <w:t>副作用評估</w:t>
            </w:r>
            <w:r>
              <w:rPr>
                <w:rFonts w:ascii="新細明體" w:eastAsia="新細明體" w:hint="eastAsia"/>
                <w:color w:val="231F20"/>
                <w:sz w:val="21"/>
              </w:rPr>
              <w:t>口</w:t>
            </w:r>
            <w:r>
              <w:rPr>
                <w:color w:val="231F20"/>
                <w:sz w:val="21"/>
              </w:rPr>
              <w:t>複查資料</w:t>
            </w:r>
            <w:r>
              <w:rPr>
                <w:rFonts w:ascii="新細明體" w:eastAsia="新細明體" w:hint="eastAsia"/>
                <w:color w:val="231F20"/>
                <w:sz w:val="21"/>
              </w:rPr>
              <w:t>；</w:t>
            </w:r>
            <w:r>
              <w:rPr>
                <w:color w:val="231F20"/>
                <w:sz w:val="21"/>
              </w:rPr>
              <w:t>日期 年 月 日</w:t>
            </w:r>
          </w:p>
        </w:tc>
      </w:tr>
      <w:tr>
        <w:trPr>
          <w:trHeight w:val="419" w:hRule="atLeast"/>
        </w:trPr>
        <w:tc>
          <w:tcPr>
            <w:tcW w:w="1904" w:type="dxa"/>
            <w:gridSpan w:val="2"/>
          </w:tcPr>
          <w:p>
            <w:pPr>
              <w:pStyle w:val="TableParagraph"/>
              <w:tabs>
                <w:tab w:pos="602" w:val="left" w:leader="none"/>
                <w:tab w:pos="1096" w:val="left" w:leader="none"/>
                <w:tab w:pos="1592" w:val="left" w:leader="none"/>
              </w:tabs>
              <w:spacing w:line="365" w:lineRule="exact"/>
              <w:ind w:left="105"/>
              <w:rPr>
                <w:sz w:val="21"/>
              </w:rPr>
            </w:pPr>
            <w:r>
              <w:rPr>
                <w:color w:val="231F20"/>
                <w:sz w:val="21"/>
              </w:rPr>
              <w:t>取</w:t>
              <w:tab/>
              <w:t>消</w:t>
              <w:tab/>
              <w:t>註</w:t>
              <w:tab/>
              <w:t>記</w:t>
            </w:r>
          </w:p>
        </w:tc>
        <w:tc>
          <w:tcPr>
            <w:tcW w:w="7469" w:type="dxa"/>
            <w:gridSpan w:val="5"/>
          </w:tcPr>
          <w:p>
            <w:pPr>
              <w:pStyle w:val="TableParagraph"/>
              <w:tabs>
                <w:tab w:pos="954" w:val="left" w:leader="none"/>
                <w:tab w:pos="1801" w:val="left" w:leader="none"/>
              </w:tabs>
              <w:spacing w:line="365" w:lineRule="exact"/>
              <w:ind w:left="106"/>
              <w:rPr>
                <w:sz w:val="21"/>
              </w:rPr>
            </w:pPr>
            <w:r>
              <w:rPr>
                <w:rFonts w:ascii="新細明體" w:eastAsia="新細明體" w:hint="eastAsia"/>
                <w:color w:val="231F20"/>
                <w:sz w:val="21"/>
              </w:rPr>
              <w:t>口</w:t>
            </w:r>
            <w:r>
              <w:rPr>
                <w:color w:val="231F20"/>
                <w:sz w:val="21"/>
              </w:rPr>
              <w:t>失聯</w:t>
              <w:tab/>
            </w:r>
            <w:r>
              <w:rPr>
                <w:rFonts w:ascii="新細明體" w:eastAsia="新細明體" w:hint="eastAsia"/>
                <w:color w:val="231F20"/>
                <w:sz w:val="21"/>
              </w:rPr>
              <w:t>口</w:t>
            </w:r>
            <w:r>
              <w:rPr>
                <w:color w:val="231F20"/>
                <w:sz w:val="21"/>
              </w:rPr>
              <w:t>失落</w:t>
              <w:tab/>
            </w:r>
            <w:r>
              <w:rPr>
                <w:rFonts w:ascii="新細明體" w:eastAsia="新細明體" w:hint="eastAsia"/>
                <w:color w:val="231F20"/>
                <w:sz w:val="21"/>
              </w:rPr>
              <w:t>口</w:t>
            </w:r>
            <w:r>
              <w:rPr>
                <w:color w:val="231F20"/>
                <w:spacing w:val="-3"/>
                <w:sz w:val="21"/>
              </w:rPr>
              <w:t>其</w:t>
            </w:r>
            <w:r>
              <w:rPr>
                <w:color w:val="231F20"/>
                <w:spacing w:val="-12"/>
                <w:sz w:val="21"/>
              </w:rPr>
              <w:t>他</w:t>
            </w:r>
            <w:r>
              <w:rPr>
                <w:color w:val="231F20"/>
                <w:spacing w:val="-10"/>
                <w:sz w:val="21"/>
              </w:rPr>
              <w:t>：</w:t>
            </w:r>
            <w:r>
              <w:rPr>
                <w:color w:val="231F20"/>
                <w:spacing w:val="-1"/>
                <w:w w:val="163"/>
                <w:sz w:val="21"/>
              </w:rPr>
              <w:t>                    </w:t>
            </w:r>
            <w:r>
              <w:rPr>
                <w:color w:val="231F20"/>
                <w:spacing w:val="1"/>
                <w:w w:val="163"/>
                <w:sz w:val="21"/>
              </w:rPr>
              <w:t>  </w:t>
            </w:r>
            <w:r>
              <w:rPr>
                <w:color w:val="231F20"/>
                <w:spacing w:val="-1"/>
                <w:w w:val="163"/>
                <w:sz w:val="21"/>
              </w:rPr>
              <w:t>               </w:t>
            </w:r>
            <w:r>
              <w:rPr>
                <w:color w:val="231F20"/>
                <w:spacing w:val="1"/>
                <w:w w:val="163"/>
                <w:sz w:val="21"/>
              </w:rPr>
              <w:t> </w:t>
            </w:r>
            <w:r>
              <w:rPr>
                <w:color w:val="231F20"/>
                <w:spacing w:val="-1"/>
                <w:w w:val="163"/>
                <w:sz w:val="21"/>
              </w:rPr>
              <w:t>       </w:t>
            </w:r>
            <w:r>
              <w:rPr>
                <w:color w:val="231F20"/>
                <w:spacing w:val="1"/>
                <w:w w:val="163"/>
                <w:sz w:val="21"/>
              </w:rPr>
              <w:t> </w:t>
            </w:r>
            <w:r>
              <w:rPr>
                <w:color w:val="231F20"/>
                <w:spacing w:val="-1"/>
                <w:w w:val="163"/>
                <w:sz w:val="21"/>
              </w:rPr>
              <w:t>    </w:t>
            </w:r>
          </w:p>
        </w:tc>
      </w:tr>
      <w:tr>
        <w:trPr>
          <w:trHeight w:val="421" w:hRule="atLeast"/>
        </w:trPr>
        <w:tc>
          <w:tcPr>
            <w:tcW w:w="1904" w:type="dxa"/>
            <w:gridSpan w:val="2"/>
            <w:vMerge w:val="restart"/>
          </w:tcPr>
          <w:p>
            <w:pPr>
              <w:pStyle w:val="TableParagraph"/>
              <w:tabs>
                <w:tab w:pos="602" w:val="left" w:leader="none"/>
                <w:tab w:pos="1096" w:val="left" w:leader="none"/>
                <w:tab w:pos="1592" w:val="left" w:leader="none"/>
              </w:tabs>
              <w:spacing w:before="216"/>
              <w:ind w:left="105"/>
              <w:rPr>
                <w:sz w:val="21"/>
              </w:rPr>
            </w:pPr>
            <w:r>
              <w:rPr>
                <w:color w:val="231F20"/>
                <w:sz w:val="21"/>
              </w:rPr>
              <w:t>銷</w:t>
              <w:tab/>
              <w:t>案</w:t>
              <w:tab/>
              <w:t>異</w:t>
              <w:tab/>
              <w:t>動</w:t>
            </w:r>
          </w:p>
        </w:tc>
        <w:tc>
          <w:tcPr>
            <w:tcW w:w="7469" w:type="dxa"/>
            <w:gridSpan w:val="5"/>
          </w:tcPr>
          <w:p>
            <w:pPr>
              <w:pStyle w:val="TableParagraph"/>
              <w:spacing w:before="2"/>
              <w:ind w:left="106"/>
              <w:rPr>
                <w:sz w:val="21"/>
              </w:rPr>
            </w:pPr>
            <w:r>
              <w:rPr>
                <w:rFonts w:ascii="新細明體" w:eastAsia="新細明體" w:hint="eastAsia"/>
                <w:color w:val="231F20"/>
                <w:sz w:val="21"/>
              </w:rPr>
              <w:t>口 </w:t>
            </w:r>
            <w:r>
              <w:rPr>
                <w:color w:val="231F20"/>
                <w:sz w:val="21"/>
              </w:rPr>
              <w:t>銷 案 日 期 由 年 月 日 修 改 為 年 月 日</w:t>
            </w:r>
          </w:p>
        </w:tc>
      </w:tr>
      <w:tr>
        <w:trPr>
          <w:trHeight w:val="419" w:hRule="atLeast"/>
        </w:trPr>
        <w:tc>
          <w:tcPr>
            <w:tcW w:w="1904" w:type="dxa"/>
            <w:gridSpan w:val="2"/>
            <w:vMerge/>
            <w:tcBorders>
              <w:top w:val="nil"/>
            </w:tcBorders>
          </w:tcPr>
          <w:p>
            <w:pPr>
              <w:rPr>
                <w:sz w:val="2"/>
                <w:szCs w:val="2"/>
              </w:rPr>
            </w:pPr>
          </w:p>
        </w:tc>
        <w:tc>
          <w:tcPr>
            <w:tcW w:w="7469" w:type="dxa"/>
            <w:gridSpan w:val="5"/>
          </w:tcPr>
          <w:p>
            <w:pPr>
              <w:pStyle w:val="TableParagraph"/>
              <w:spacing w:line="365" w:lineRule="exact"/>
              <w:ind w:left="106"/>
              <w:rPr>
                <w:sz w:val="21"/>
              </w:rPr>
            </w:pPr>
            <w:r>
              <w:rPr>
                <w:color w:val="231F20"/>
                <w:sz w:val="21"/>
              </w:rPr>
              <w:t>銷 案 原 因 由 修 改 為</w:t>
            </w:r>
            <w:r>
              <w:rPr>
                <w:color w:val="231F20"/>
                <w:w w:val="163"/>
                <w:sz w:val="21"/>
              </w:rPr>
              <w:t>                 </w:t>
            </w:r>
          </w:p>
        </w:tc>
      </w:tr>
      <w:tr>
        <w:trPr>
          <w:trHeight w:val="426" w:hRule="atLeast"/>
        </w:trPr>
        <w:tc>
          <w:tcPr>
            <w:tcW w:w="1904" w:type="dxa"/>
            <w:gridSpan w:val="2"/>
          </w:tcPr>
          <w:p>
            <w:pPr>
              <w:pStyle w:val="TableParagraph"/>
              <w:spacing w:before="2"/>
              <w:ind w:left="105"/>
              <w:rPr>
                <w:sz w:val="21"/>
              </w:rPr>
            </w:pPr>
            <w:r>
              <w:rPr>
                <w:color w:val="231F20"/>
                <w:sz w:val="21"/>
              </w:rPr>
              <w:t>批次上傳資料刪除</w:t>
            </w:r>
          </w:p>
        </w:tc>
        <w:tc>
          <w:tcPr>
            <w:tcW w:w="7469" w:type="dxa"/>
            <w:gridSpan w:val="5"/>
          </w:tcPr>
          <w:p>
            <w:pPr>
              <w:pStyle w:val="TableParagraph"/>
              <w:spacing w:before="2"/>
              <w:ind w:left="106"/>
              <w:rPr>
                <w:sz w:val="21"/>
              </w:rPr>
            </w:pPr>
            <w:r>
              <w:rPr>
                <w:color w:val="231F20"/>
                <w:sz w:val="21"/>
              </w:rPr>
              <w:t>資料上傳日： 年 月 日；刪除筆數： （請檢附清冊）</w:t>
            </w:r>
          </w:p>
        </w:tc>
      </w:tr>
      <w:tr>
        <w:trPr>
          <w:trHeight w:val="357" w:hRule="atLeast"/>
        </w:trPr>
        <w:tc>
          <w:tcPr>
            <w:tcW w:w="9373" w:type="dxa"/>
            <w:gridSpan w:val="7"/>
            <w:tcBorders>
              <w:top w:val="nil"/>
              <w:left w:val="nil"/>
              <w:bottom w:val="nil"/>
              <w:right w:val="nil"/>
            </w:tcBorders>
            <w:shd w:val="clear" w:color="auto" w:fill="231F20"/>
          </w:tcPr>
          <w:p>
            <w:pPr>
              <w:pStyle w:val="TableParagraph"/>
              <w:spacing w:line="337" w:lineRule="exact"/>
              <w:ind w:left="110"/>
              <w:rPr>
                <w:sz w:val="21"/>
              </w:rPr>
            </w:pPr>
            <w:r>
              <w:rPr>
                <w:color w:val="FFFFFF"/>
                <w:sz w:val="21"/>
              </w:rPr>
              <w:t>代檢網檢驗資料異動，請另洽實驗室資訊管理系統（02）2395-9825#3629；</w:t>
            </w:r>
            <w:hyperlink r:id="rId287">
              <w:r>
                <w:rPr>
                  <w:color w:val="FFFFFF"/>
                  <w:sz w:val="21"/>
                </w:rPr>
                <w:t>cdclims@cdc.gov.tw</w:t>
              </w:r>
            </w:hyperlink>
          </w:p>
        </w:tc>
      </w:tr>
      <w:tr>
        <w:trPr>
          <w:trHeight w:val="3973" w:hRule="atLeast"/>
        </w:trPr>
        <w:tc>
          <w:tcPr>
            <w:tcW w:w="9373" w:type="dxa"/>
            <w:gridSpan w:val="7"/>
          </w:tcPr>
          <w:p>
            <w:pPr>
              <w:pStyle w:val="TableParagraph"/>
              <w:spacing w:before="188"/>
              <w:ind w:left="105"/>
              <w:rPr>
                <w:sz w:val="23"/>
              </w:rPr>
            </w:pPr>
            <w:r>
              <w:rPr>
                <w:color w:val="231F20"/>
                <w:sz w:val="23"/>
              </w:rPr>
              <w:t>其他異動事項說明：</w:t>
            </w:r>
          </w:p>
        </w:tc>
      </w:tr>
      <w:tr>
        <w:trPr>
          <w:trHeight w:val="666" w:hRule="atLeast"/>
        </w:trPr>
        <w:tc>
          <w:tcPr>
            <w:tcW w:w="951" w:type="dxa"/>
          </w:tcPr>
          <w:p>
            <w:pPr>
              <w:pStyle w:val="TableParagraph"/>
              <w:tabs>
                <w:tab w:pos="592" w:val="left" w:leader="none"/>
              </w:tabs>
              <w:spacing w:line="184" w:lineRule="auto" w:before="41"/>
              <w:ind w:left="131" w:right="115"/>
              <w:rPr>
                <w:sz w:val="23"/>
              </w:rPr>
            </w:pPr>
            <w:r>
              <w:rPr>
                <w:color w:val="231F20"/>
                <w:sz w:val="23"/>
              </w:rPr>
              <w:t>申請</w:t>
            </w:r>
            <w:r>
              <w:rPr>
                <w:color w:val="231F20"/>
                <w:spacing w:val="-18"/>
                <w:sz w:val="23"/>
              </w:rPr>
              <w:t>人</w:t>
            </w:r>
            <w:r>
              <w:rPr>
                <w:color w:val="231F20"/>
                <w:sz w:val="23"/>
              </w:rPr>
              <w:t>核</w:t>
              <w:tab/>
            </w:r>
            <w:r>
              <w:rPr>
                <w:color w:val="231F20"/>
                <w:spacing w:val="-17"/>
                <w:sz w:val="23"/>
              </w:rPr>
              <w:t>章</w:t>
            </w:r>
          </w:p>
        </w:tc>
        <w:tc>
          <w:tcPr>
            <w:tcW w:w="2181" w:type="dxa"/>
            <w:gridSpan w:val="2"/>
          </w:tcPr>
          <w:p>
            <w:pPr>
              <w:pStyle w:val="TableParagraph"/>
              <w:rPr>
                <w:rFonts w:ascii="Times New Roman"/>
                <w:sz w:val="20"/>
              </w:rPr>
            </w:pPr>
          </w:p>
        </w:tc>
        <w:tc>
          <w:tcPr>
            <w:tcW w:w="953" w:type="dxa"/>
          </w:tcPr>
          <w:p>
            <w:pPr>
              <w:pStyle w:val="TableParagraph"/>
              <w:spacing w:line="184" w:lineRule="auto" w:before="41"/>
              <w:ind w:left="130" w:right="118"/>
              <w:rPr>
                <w:sz w:val="23"/>
              </w:rPr>
            </w:pPr>
            <w:r>
              <w:rPr>
                <w:color w:val="231F20"/>
                <w:sz w:val="23"/>
              </w:rPr>
              <w:t>衛生局審核者</w:t>
            </w:r>
          </w:p>
        </w:tc>
        <w:tc>
          <w:tcPr>
            <w:tcW w:w="2181" w:type="dxa"/>
          </w:tcPr>
          <w:p>
            <w:pPr>
              <w:pStyle w:val="TableParagraph"/>
              <w:rPr>
                <w:rFonts w:ascii="Times New Roman"/>
                <w:sz w:val="20"/>
              </w:rPr>
            </w:pPr>
          </w:p>
        </w:tc>
        <w:tc>
          <w:tcPr>
            <w:tcW w:w="1177" w:type="dxa"/>
          </w:tcPr>
          <w:p>
            <w:pPr>
              <w:pStyle w:val="TableParagraph"/>
              <w:spacing w:line="184" w:lineRule="auto" w:before="41"/>
              <w:ind w:left="247" w:right="109" w:hanging="116"/>
              <w:rPr>
                <w:sz w:val="23"/>
              </w:rPr>
            </w:pPr>
            <w:r>
              <w:rPr>
                <w:color w:val="231F20"/>
                <w:sz w:val="23"/>
              </w:rPr>
              <w:t>管制中心審核者</w:t>
            </w:r>
          </w:p>
        </w:tc>
        <w:tc>
          <w:tcPr>
            <w:tcW w:w="1930" w:type="dxa"/>
          </w:tcPr>
          <w:p>
            <w:pPr>
              <w:pStyle w:val="TableParagraph"/>
              <w:rPr>
                <w:rFonts w:ascii="Times New Roman"/>
                <w:sz w:val="20"/>
              </w:rPr>
            </w:pPr>
          </w:p>
        </w:tc>
      </w:tr>
    </w:tbl>
    <w:p>
      <w:pPr>
        <w:spacing w:line="175" w:lineRule="auto" w:before="13"/>
        <w:ind w:left="1095" w:right="1222" w:firstLine="0"/>
        <w:jc w:val="both"/>
        <w:rPr>
          <w:sz w:val="17"/>
        </w:rPr>
      </w:pPr>
      <w:r>
        <w:rPr>
          <w:color w:val="231F20"/>
          <w:spacing w:val="25"/>
          <w:w w:val="105"/>
          <w:sz w:val="17"/>
        </w:rPr>
        <w:t>資料異動處理流程：衛生局（所</w:t>
      </w:r>
      <w:r>
        <w:rPr>
          <w:color w:val="231F20"/>
          <w:spacing w:val="23"/>
          <w:w w:val="105"/>
          <w:sz w:val="17"/>
        </w:rPr>
        <w:t>）</w:t>
      </w:r>
      <w:r>
        <w:rPr>
          <w:color w:val="231F20"/>
          <w:spacing w:val="25"/>
          <w:w w:val="105"/>
          <w:sz w:val="17"/>
        </w:rPr>
        <w:t>填寫</w:t>
      </w:r>
      <w:r>
        <w:rPr>
          <w:rFonts w:ascii="Symbol" w:hAnsi="Symbol" w:eastAsia="Symbol"/>
          <w:color w:val="231F20"/>
          <w:w w:val="105"/>
          <w:sz w:val="17"/>
        </w:rPr>
        <w:t>➔</w:t>
      </w:r>
      <w:r>
        <w:rPr>
          <w:rFonts w:ascii="Times New Roman" w:hAnsi="Times New Roman" w:eastAsia="Times New Roman"/>
          <w:color w:val="231F20"/>
          <w:w w:val="105"/>
          <w:sz w:val="17"/>
        </w:rPr>
        <w:t> </w:t>
      </w:r>
      <w:r>
        <w:rPr>
          <w:color w:val="231F20"/>
          <w:spacing w:val="23"/>
          <w:w w:val="105"/>
          <w:sz w:val="17"/>
        </w:rPr>
        <w:t>區管中心承辦人員核章</w:t>
      </w:r>
      <w:r>
        <w:rPr>
          <w:rFonts w:ascii="Symbol" w:hAnsi="Symbol" w:eastAsia="Symbol"/>
          <w:color w:val="231F20"/>
          <w:w w:val="105"/>
          <w:sz w:val="17"/>
        </w:rPr>
        <w:t>➔</w:t>
      </w:r>
      <w:r>
        <w:rPr>
          <w:rFonts w:ascii="Times New Roman" w:hAnsi="Times New Roman" w:eastAsia="Times New Roman"/>
          <w:color w:val="231F20"/>
          <w:w w:val="105"/>
          <w:sz w:val="17"/>
        </w:rPr>
        <w:t> </w:t>
      </w:r>
      <w:r>
        <w:rPr>
          <w:color w:val="231F20"/>
          <w:spacing w:val="13"/>
          <w:w w:val="105"/>
          <w:sz w:val="17"/>
        </w:rPr>
        <w:t>傳真或 </w:t>
      </w:r>
      <w:r>
        <w:rPr>
          <w:color w:val="231F20"/>
          <w:w w:val="105"/>
          <w:sz w:val="17"/>
        </w:rPr>
        <w:t>E</w:t>
      </w:r>
      <w:r>
        <w:rPr>
          <w:color w:val="231F20"/>
          <w:spacing w:val="6"/>
          <w:w w:val="105"/>
          <w:sz w:val="17"/>
        </w:rPr>
        <w:t> - </w:t>
      </w:r>
      <w:r>
        <w:rPr>
          <w:color w:val="231F20"/>
          <w:w w:val="105"/>
          <w:sz w:val="17"/>
        </w:rPr>
        <w:t>m </w:t>
      </w:r>
      <w:r>
        <w:rPr>
          <w:color w:val="231F20"/>
          <w:spacing w:val="24"/>
          <w:w w:val="105"/>
          <w:sz w:val="17"/>
        </w:rPr>
        <w:t>ail</w:t>
      </w:r>
      <w:r>
        <w:rPr>
          <w:color w:val="231F20"/>
          <w:spacing w:val="18"/>
          <w:w w:val="105"/>
          <w:sz w:val="17"/>
        </w:rPr>
        <w:t> 疾管署管制中心</w:t>
      </w:r>
      <w:r>
        <w:rPr>
          <w:color w:val="231F20"/>
          <w:w w:val="105"/>
          <w:sz w:val="17"/>
        </w:rPr>
        <w:t>/</w:t>
      </w:r>
      <w:r>
        <w:rPr>
          <w:color w:val="231F20"/>
          <w:spacing w:val="8"/>
          <w:w w:val="105"/>
          <w:sz w:val="17"/>
        </w:rPr>
        <w:t> 慢性</w:t>
      </w:r>
      <w:r>
        <w:rPr>
          <w:color w:val="231F20"/>
          <w:spacing w:val="-154"/>
          <w:w w:val="105"/>
          <w:sz w:val="17"/>
        </w:rPr>
        <w:t>組</w:t>
      </w:r>
      <w:r>
        <w:rPr>
          <w:color w:val="231F20"/>
          <w:spacing w:val="-10"/>
          <w:w w:val="110"/>
          <w:sz w:val="17"/>
        </w:rPr>
        <w:t>傳 真 </w:t>
      </w:r>
      <w:r>
        <w:rPr>
          <w:color w:val="231F20"/>
          <w:w w:val="140"/>
          <w:sz w:val="17"/>
        </w:rPr>
        <w:t>/ </w:t>
      </w:r>
      <w:r>
        <w:rPr>
          <w:color w:val="231F20"/>
          <w:spacing w:val="12"/>
          <w:w w:val="110"/>
          <w:sz w:val="17"/>
        </w:rPr>
        <w:t>E-mail</w:t>
      </w:r>
      <w:r>
        <w:rPr>
          <w:color w:val="231F20"/>
          <w:spacing w:val="-2"/>
          <w:w w:val="110"/>
          <w:sz w:val="17"/>
        </w:rPr>
        <w:t>：台北區 </w:t>
      </w:r>
      <w:r>
        <w:rPr>
          <w:color w:val="231F20"/>
          <w:spacing w:val="8"/>
          <w:w w:val="110"/>
          <w:sz w:val="17"/>
        </w:rPr>
        <w:t>02</w:t>
      </w:r>
      <w:r>
        <w:rPr>
          <w:color w:val="231F20"/>
          <w:spacing w:val="-5"/>
          <w:w w:val="110"/>
          <w:sz w:val="17"/>
        </w:rPr>
        <w:t>- </w:t>
      </w:r>
      <w:r>
        <w:rPr>
          <w:color w:val="231F20"/>
          <w:spacing w:val="13"/>
          <w:w w:val="110"/>
          <w:sz w:val="17"/>
        </w:rPr>
        <w:t>25507416</w:t>
      </w:r>
      <w:r>
        <w:rPr>
          <w:color w:val="231F20"/>
          <w:spacing w:val="-7"/>
          <w:w w:val="110"/>
          <w:sz w:val="17"/>
        </w:rPr>
        <w:t>、北區 </w:t>
      </w:r>
      <w:r>
        <w:rPr>
          <w:color w:val="231F20"/>
          <w:spacing w:val="10"/>
          <w:w w:val="110"/>
          <w:sz w:val="17"/>
        </w:rPr>
        <w:t>03</w:t>
      </w:r>
      <w:r>
        <w:rPr>
          <w:color w:val="231F20"/>
          <w:spacing w:val="-4"/>
          <w:w w:val="110"/>
          <w:sz w:val="17"/>
        </w:rPr>
        <w:t>- </w:t>
      </w:r>
      <w:r>
        <w:rPr>
          <w:color w:val="231F20"/>
          <w:spacing w:val="12"/>
          <w:w w:val="110"/>
          <w:sz w:val="17"/>
        </w:rPr>
        <w:t>3982913</w:t>
      </w:r>
      <w:r>
        <w:rPr>
          <w:color w:val="231F20"/>
          <w:spacing w:val="-7"/>
          <w:w w:val="110"/>
          <w:sz w:val="17"/>
        </w:rPr>
        <w:t>、中區 </w:t>
      </w:r>
      <w:r>
        <w:rPr>
          <w:color w:val="231F20"/>
          <w:spacing w:val="12"/>
          <w:w w:val="110"/>
          <w:sz w:val="17"/>
        </w:rPr>
        <w:t>04-24753683</w:t>
      </w:r>
      <w:r>
        <w:rPr>
          <w:color w:val="231F20"/>
          <w:spacing w:val="-7"/>
          <w:w w:val="110"/>
          <w:sz w:val="17"/>
        </w:rPr>
        <w:t>、南區 </w:t>
      </w:r>
      <w:r>
        <w:rPr>
          <w:color w:val="231F20"/>
          <w:spacing w:val="10"/>
          <w:w w:val="110"/>
          <w:sz w:val="17"/>
        </w:rPr>
        <w:t>06</w:t>
      </w:r>
      <w:r>
        <w:rPr>
          <w:color w:val="231F20"/>
          <w:spacing w:val="-4"/>
          <w:w w:val="110"/>
          <w:sz w:val="17"/>
        </w:rPr>
        <w:t>- </w:t>
      </w:r>
      <w:r>
        <w:rPr>
          <w:color w:val="231F20"/>
          <w:spacing w:val="12"/>
          <w:w w:val="110"/>
          <w:sz w:val="17"/>
        </w:rPr>
        <w:t>2906714</w:t>
      </w:r>
      <w:r>
        <w:rPr>
          <w:color w:val="231F20"/>
          <w:spacing w:val="3"/>
          <w:w w:val="110"/>
          <w:sz w:val="17"/>
        </w:rPr>
        <w:t>、高屏區</w:t>
      </w:r>
      <w:r>
        <w:rPr>
          <w:color w:val="231F20"/>
          <w:spacing w:val="17"/>
          <w:w w:val="110"/>
          <w:sz w:val="17"/>
        </w:rPr>
        <w:t>07</w:t>
      </w:r>
      <w:r>
        <w:rPr>
          <w:color w:val="231F20"/>
          <w:spacing w:val="2"/>
          <w:w w:val="110"/>
          <w:sz w:val="17"/>
        </w:rPr>
        <w:t>- </w:t>
      </w:r>
      <w:r>
        <w:rPr>
          <w:color w:val="231F20"/>
          <w:spacing w:val="22"/>
          <w:w w:val="110"/>
          <w:sz w:val="17"/>
        </w:rPr>
        <w:t>5571472</w:t>
      </w:r>
      <w:r>
        <w:rPr>
          <w:color w:val="231F20"/>
          <w:spacing w:val="-2"/>
          <w:w w:val="110"/>
          <w:sz w:val="17"/>
        </w:rPr>
        <w:t> 、東區 </w:t>
      </w:r>
      <w:r>
        <w:rPr>
          <w:color w:val="231F20"/>
          <w:w w:val="110"/>
          <w:sz w:val="17"/>
        </w:rPr>
        <w:t>0 3 8</w:t>
      </w:r>
      <w:r>
        <w:rPr>
          <w:color w:val="231F20"/>
          <w:spacing w:val="-6"/>
          <w:w w:val="110"/>
          <w:sz w:val="17"/>
        </w:rPr>
        <w:t> -</w:t>
      </w:r>
      <w:r>
        <w:rPr>
          <w:color w:val="231F20"/>
          <w:spacing w:val="18"/>
          <w:w w:val="110"/>
          <w:sz w:val="17"/>
        </w:rPr>
        <w:t>224732</w:t>
      </w:r>
      <w:r>
        <w:rPr>
          <w:color w:val="231F20"/>
          <w:spacing w:val="3"/>
          <w:w w:val="110"/>
          <w:sz w:val="17"/>
        </w:rPr>
        <w:t> 、疾管署慢性組 </w:t>
      </w:r>
      <w:hyperlink r:id="rId288">
        <w:r>
          <w:rPr>
            <w:color w:val="231F20"/>
            <w:spacing w:val="23"/>
            <w:w w:val="110"/>
            <w:sz w:val="17"/>
          </w:rPr>
          <w:t>cdctb2035@cdc.gov</w:t>
        </w:r>
        <w:r>
          <w:rPr>
            <w:color w:val="231F20"/>
            <w:spacing w:val="-2"/>
            <w:w w:val="110"/>
            <w:sz w:val="17"/>
          </w:rPr>
          <w:t>. </w:t>
        </w:r>
      </w:hyperlink>
      <w:r>
        <w:rPr>
          <w:color w:val="231F20"/>
          <w:spacing w:val="13"/>
          <w:w w:val="110"/>
          <w:sz w:val="17"/>
        </w:rPr>
        <w:t>tw</w:t>
      </w:r>
      <w:r>
        <w:rPr>
          <w:color w:val="231F20"/>
          <w:spacing w:val="-21"/>
          <w:sz w:val="17"/>
        </w:rPr>
        <w:t> </w:t>
      </w:r>
    </w:p>
    <w:p>
      <w:pPr>
        <w:spacing w:after="0" w:line="175" w:lineRule="auto"/>
        <w:jc w:val="both"/>
        <w:rPr>
          <w:sz w:val="17"/>
        </w:rPr>
        <w:sectPr>
          <w:type w:val="continuous"/>
          <w:pgSz w:w="11910" w:h="16840"/>
          <w:pgMar w:top="1460" w:bottom="280" w:left="240" w:right="0"/>
        </w:sectPr>
      </w:pPr>
    </w:p>
    <w:p>
      <w:pPr>
        <w:spacing w:before="49"/>
        <w:ind w:left="892" w:right="0" w:firstLine="0"/>
        <w:jc w:val="left"/>
        <w:rPr>
          <w:sz w:val="20"/>
        </w:rPr>
      </w:pPr>
      <w:r>
        <w:rPr>
          <w:color w:val="231F20"/>
          <w:w w:val="105"/>
          <w:sz w:val="20"/>
        </w:rPr>
        <w:t>附件 6-9</w:t>
      </w:r>
    </w:p>
    <w:p>
      <w:pPr>
        <w:pStyle w:val="BodyText"/>
        <w:spacing w:before="6"/>
        <w:rPr>
          <w:sz w:val="27"/>
        </w:rPr>
      </w:pPr>
      <w:r>
        <w:rPr/>
        <w:br w:type="column"/>
      </w:r>
      <w:r>
        <w:rPr>
          <w:sz w:val="27"/>
        </w:rPr>
      </w:r>
    </w:p>
    <w:p>
      <w:pPr>
        <w:pStyle w:val="Heading8"/>
        <w:ind w:left="892"/>
      </w:pPr>
      <w:r>
        <w:rPr>
          <w:color w:val="231F20"/>
        </w:rPr>
        <w:t>結核病管理個案輔導稽核表</w:t>
      </w:r>
    </w:p>
    <w:p>
      <w:pPr>
        <w:tabs>
          <w:tab w:pos="1591" w:val="left" w:leader="none"/>
          <w:tab w:pos="1947" w:val="left" w:leader="none"/>
          <w:tab w:pos="3498" w:val="left" w:leader="none"/>
          <w:tab w:pos="4675" w:val="left" w:leader="none"/>
          <w:tab w:pos="5031" w:val="left" w:leader="none"/>
        </w:tabs>
        <w:spacing w:before="33"/>
        <w:ind w:left="335" w:right="0" w:firstLine="0"/>
        <w:jc w:val="center"/>
        <w:rPr>
          <w:rFonts w:ascii="微軟正黑體" w:eastAsia="微軟正黑體" w:hint="eastAsia"/>
          <w:b/>
          <w:sz w:val="16"/>
        </w:rPr>
      </w:pPr>
      <w:r>
        <w:rPr>
          <w:rFonts w:ascii="微軟正黑體" w:eastAsia="微軟正黑體" w:hint="eastAsia"/>
          <w:b/>
          <w:color w:val="231F20"/>
          <w:sz w:val="16"/>
        </w:rPr>
        <w:t>資料下載日：</w:t>
        <w:tab/>
      </w:r>
      <w:r>
        <w:rPr>
          <w:rFonts w:ascii="微軟正黑體" w:eastAsia="微軟正黑體" w:hint="eastAsia"/>
          <w:b/>
          <w:color w:val="231F20"/>
          <w:w w:val="75"/>
          <w:sz w:val="16"/>
        </w:rPr>
        <w:t>／</w:t>
        <w:tab/>
        <w:t>／</w:t>
        <w:tab/>
      </w:r>
      <w:r>
        <w:rPr>
          <w:rFonts w:ascii="微軟正黑體" w:eastAsia="微軟正黑體" w:hint="eastAsia"/>
          <w:b/>
          <w:color w:val="231F20"/>
          <w:sz w:val="16"/>
        </w:rPr>
        <w:t>輔導日期：</w:t>
        <w:tab/>
      </w:r>
      <w:r>
        <w:rPr>
          <w:rFonts w:ascii="微軟正黑體" w:eastAsia="微軟正黑體" w:hint="eastAsia"/>
          <w:b/>
          <w:color w:val="231F20"/>
          <w:w w:val="75"/>
          <w:sz w:val="16"/>
        </w:rPr>
        <w:t>／</w:t>
        <w:tab/>
        <w:t>／</w:t>
      </w:r>
    </w:p>
    <w:p>
      <w:pPr>
        <w:spacing w:after="0"/>
        <w:jc w:val="center"/>
        <w:rPr>
          <w:rFonts w:ascii="微軟正黑體" w:eastAsia="微軟正黑體" w:hint="eastAsia"/>
          <w:sz w:val="16"/>
        </w:rPr>
        <w:sectPr>
          <w:pgSz w:w="11910" w:h="16840"/>
          <w:pgMar w:top="840" w:bottom="0" w:left="240" w:right="0"/>
          <w:cols w:num="2" w:equalWidth="0">
            <w:col w:w="1716" w:space="1096"/>
            <w:col w:w="8858"/>
          </w:cols>
        </w:sectPr>
      </w:pPr>
    </w:p>
    <w:p>
      <w:pPr>
        <w:pStyle w:val="BodyText"/>
        <w:spacing w:before="13"/>
        <w:rPr>
          <w:rFonts w:ascii="微軟正黑體"/>
          <w:b/>
          <w:sz w:val="6"/>
        </w:rPr>
      </w:pPr>
      <w:r>
        <w:rPr/>
        <w:pict>
          <v:group style="position:absolute;margin-left:0pt;margin-top:184.897003pt;width:44.6pt;height:653.4pt;mso-position-horizontal-relative:page;mso-position-vertical-relative:page;z-index:252043264"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289" o:title=""/>
            </v:shape>
            <v:shape style="position:absolute;left:431;top:4618;width:242;height:2194" type="#_x0000_t75" stroked="false">
              <v:imagedata r:id="rId290" o:title=""/>
            </v:shape>
            <v:shape style="position:absolute;left:441;top:7177;width:230;height:241" type="#_x0000_t75" stroked="false">
              <v:imagedata r:id="rId291" o:title=""/>
            </v:shape>
            <v:shape style="position:absolute;left:430;top:7503;width:245;height:240" type="#_x0000_t75" stroked="false">
              <v:imagedata r:id="rId292"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76</w:t>
                    </w:r>
                  </w:p>
                </w:txbxContent>
              </v:textbox>
              <w10:wrap type="none"/>
            </v:shape>
            <w10:wrap type="none"/>
          </v:group>
        </w:pict>
      </w:r>
    </w:p>
    <w:tbl>
      <w:tblPr>
        <w:tblW w:w="0" w:type="auto"/>
        <w:jc w:val="left"/>
        <w:tblInd w:w="81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57"/>
        <w:gridCol w:w="3930"/>
        <w:gridCol w:w="1364"/>
        <w:gridCol w:w="4262"/>
      </w:tblGrid>
      <w:tr>
        <w:trPr>
          <w:trHeight w:val="281" w:hRule="atLeast"/>
        </w:trPr>
        <w:tc>
          <w:tcPr>
            <w:tcW w:w="4187" w:type="dxa"/>
            <w:gridSpan w:val="2"/>
          </w:tcPr>
          <w:p>
            <w:pPr>
              <w:pStyle w:val="TableParagraph"/>
              <w:spacing w:line="261" w:lineRule="exact"/>
              <w:ind w:left="1596" w:right="1580"/>
              <w:jc w:val="center"/>
              <w:rPr>
                <w:rFonts w:ascii="微軟正黑體" w:eastAsia="微軟正黑體" w:hint="eastAsia"/>
                <w:b/>
                <w:sz w:val="16"/>
              </w:rPr>
            </w:pPr>
            <w:r>
              <w:rPr>
                <w:rFonts w:ascii="微軟正黑體" w:eastAsia="微軟正黑體" w:hint="eastAsia"/>
                <w:b/>
                <w:color w:val="231F20"/>
                <w:sz w:val="16"/>
              </w:rPr>
              <w:t>查核項目名稱</w:t>
            </w:r>
          </w:p>
        </w:tc>
        <w:tc>
          <w:tcPr>
            <w:tcW w:w="1364" w:type="dxa"/>
          </w:tcPr>
          <w:p>
            <w:pPr>
              <w:pStyle w:val="TableParagraph"/>
              <w:spacing w:line="261" w:lineRule="exact"/>
              <w:ind w:left="443"/>
              <w:rPr>
                <w:rFonts w:ascii="微軟正黑體" w:eastAsia="微軟正黑體" w:hint="eastAsia"/>
                <w:b/>
                <w:sz w:val="16"/>
              </w:rPr>
            </w:pPr>
            <w:r>
              <w:rPr>
                <w:rFonts w:ascii="微軟正黑體" w:eastAsia="微軟正黑體" w:hint="eastAsia"/>
                <w:b/>
                <w:color w:val="231F20"/>
                <w:sz w:val="16"/>
              </w:rPr>
              <w:t>個案數</w:t>
            </w:r>
          </w:p>
        </w:tc>
        <w:tc>
          <w:tcPr>
            <w:tcW w:w="4262" w:type="dxa"/>
          </w:tcPr>
          <w:p>
            <w:pPr>
              <w:pStyle w:val="TableParagraph"/>
              <w:spacing w:line="261" w:lineRule="exact"/>
              <w:ind w:left="1370"/>
              <w:rPr>
                <w:rFonts w:ascii="微軟正黑體" w:eastAsia="微軟正黑體" w:hint="eastAsia"/>
                <w:b/>
                <w:sz w:val="16"/>
              </w:rPr>
            </w:pPr>
            <w:r>
              <w:rPr>
                <w:rFonts w:ascii="微軟正黑體" w:eastAsia="微軟正黑體" w:hint="eastAsia"/>
                <w:b/>
                <w:color w:val="231F20"/>
                <w:sz w:val="16"/>
              </w:rPr>
              <w:t>輔 導 內 容 </w:t>
            </w:r>
            <w:r>
              <w:rPr>
                <w:rFonts w:ascii="微軟正黑體" w:eastAsia="微軟正黑體" w:hint="eastAsia"/>
                <w:b/>
                <w:color w:val="231F20"/>
                <w:w w:val="75"/>
                <w:sz w:val="16"/>
              </w:rPr>
              <w:t>／ </w:t>
            </w:r>
            <w:r>
              <w:rPr>
                <w:rFonts w:ascii="微軟正黑體" w:eastAsia="微軟正黑體" w:hint="eastAsia"/>
                <w:b/>
                <w:color w:val="231F20"/>
                <w:sz w:val="16"/>
              </w:rPr>
              <w:t>說 明</w:t>
            </w:r>
          </w:p>
        </w:tc>
      </w:tr>
      <w:tr>
        <w:trPr>
          <w:trHeight w:val="531" w:hRule="atLeast"/>
        </w:trPr>
        <w:tc>
          <w:tcPr>
            <w:tcW w:w="257" w:type="dxa"/>
            <w:vMerge w:val="restart"/>
            <w:shd w:val="clear" w:color="auto" w:fill="FEEAD9"/>
          </w:tcPr>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spacing w:before="4"/>
              <w:rPr>
                <w:rFonts w:ascii="微軟正黑體"/>
                <w:b/>
                <w:sz w:val="18"/>
              </w:rPr>
            </w:pPr>
          </w:p>
          <w:p>
            <w:pPr>
              <w:pStyle w:val="TableParagraph"/>
              <w:spacing w:line="175" w:lineRule="auto"/>
              <w:ind w:left="47" w:right="36"/>
              <w:jc w:val="both"/>
              <w:rPr>
                <w:rFonts w:ascii="微軟正黑體" w:eastAsia="微軟正黑體" w:hint="eastAsia"/>
                <w:b/>
                <w:sz w:val="16"/>
              </w:rPr>
            </w:pPr>
            <w:r>
              <w:rPr>
                <w:rFonts w:ascii="微軟正黑體" w:eastAsia="微軟正黑體" w:hint="eastAsia"/>
                <w:b/>
                <w:color w:val="231F20"/>
                <w:sz w:val="16"/>
              </w:rPr>
              <w:t>結核病個案管理</w:t>
            </w:r>
          </w:p>
        </w:tc>
        <w:tc>
          <w:tcPr>
            <w:tcW w:w="3930" w:type="dxa"/>
          </w:tcPr>
          <w:p>
            <w:pPr>
              <w:pStyle w:val="TableParagraph"/>
              <w:spacing w:line="184" w:lineRule="auto" w:before="70"/>
              <w:ind w:left="29" w:right="100"/>
              <w:rPr>
                <w:sz w:val="16"/>
              </w:rPr>
            </w:pPr>
            <w:r>
              <w:rPr>
                <w:color w:val="231F20"/>
                <w:sz w:val="16"/>
              </w:rPr>
              <w:t>1.通報後逾 60 天未確診或排除人數(通報後逾 45 天未確診或排除，提醒請儘速於60天完成)</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shd w:val="clear" w:color="auto" w:fill="DCE5F0"/>
          </w:tcPr>
          <w:p>
            <w:pPr>
              <w:pStyle w:val="TableParagraph"/>
              <w:spacing w:line="253" w:lineRule="exact" w:before="5"/>
              <w:ind w:left="29"/>
              <w:rPr>
                <w:sz w:val="16"/>
              </w:rPr>
            </w:pPr>
            <w:r>
              <w:rPr>
                <w:color w:val="231F20"/>
                <w:sz w:val="16"/>
              </w:rPr>
              <w:t>2.初次檢查</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29"/>
              <w:rPr>
                <w:sz w:val="16"/>
              </w:rPr>
            </w:pPr>
            <w:r>
              <w:rPr>
                <w:color w:val="231F20"/>
                <w:sz w:val="16"/>
              </w:rPr>
              <w:t>2-1 &lt;5歲CXR正常回案無肺外結核註記</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29"/>
              <w:rPr>
                <w:sz w:val="16"/>
              </w:rPr>
            </w:pPr>
            <w:r>
              <w:rPr>
                <w:color w:val="231F20"/>
                <w:w w:val="105"/>
                <w:sz w:val="16"/>
              </w:rPr>
              <w:t>2-2</w:t>
            </w:r>
            <w:r>
              <w:rPr>
                <w:color w:val="231F20"/>
                <w:spacing w:val="-10"/>
                <w:w w:val="105"/>
                <w:sz w:val="16"/>
              </w:rPr>
              <w:t> 管理中 </w:t>
            </w:r>
            <w:r>
              <w:rPr>
                <w:color w:val="231F20"/>
                <w:w w:val="105"/>
                <w:sz w:val="16"/>
              </w:rPr>
              <w:t>MDR </w:t>
            </w:r>
            <w:r>
              <w:rPr>
                <w:color w:val="231F20"/>
                <w:w w:val="125"/>
                <w:sz w:val="16"/>
              </w:rPr>
              <w:t>/ </w:t>
            </w:r>
            <w:r>
              <w:rPr>
                <w:color w:val="231F20"/>
                <w:w w:val="105"/>
                <w:sz w:val="16"/>
              </w:rPr>
              <w:t>RMP</w:t>
            </w:r>
            <w:r>
              <w:rPr>
                <w:color w:val="231F20"/>
                <w:spacing w:val="-5"/>
                <w:w w:val="105"/>
                <w:sz w:val="16"/>
              </w:rPr>
              <w:t> 抗藥回案，仍無二線藥敏資訊</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29"/>
              <w:rPr>
                <w:sz w:val="16"/>
              </w:rPr>
            </w:pPr>
            <w:r>
              <w:rPr>
                <w:color w:val="231F20"/>
                <w:sz w:val="16"/>
              </w:rPr>
              <w:t>2-3 未完成高風險群快速分子檢測送驗</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29"/>
              <w:rPr>
                <w:sz w:val="16"/>
              </w:rPr>
            </w:pPr>
            <w:r>
              <w:rPr>
                <w:color w:val="231F20"/>
                <w:sz w:val="16"/>
              </w:rPr>
              <w:t>2-4 TB回案未執行HlV檢驗者</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shd w:val="clear" w:color="auto" w:fill="DCE5F0"/>
          </w:tcPr>
          <w:p>
            <w:pPr>
              <w:pStyle w:val="TableParagraph"/>
              <w:spacing w:line="253" w:lineRule="exact" w:before="5"/>
              <w:ind w:left="29"/>
              <w:rPr>
                <w:sz w:val="16"/>
              </w:rPr>
            </w:pPr>
            <w:r>
              <w:rPr>
                <w:color w:val="231F20"/>
                <w:sz w:val="16"/>
              </w:rPr>
              <w:t>3.追蹤複查</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sz w:val="16"/>
              </w:rPr>
              <w:t>3-1 陽性逾 30 天無追蹤痰</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sz w:val="16"/>
              </w:rPr>
              <w:t>3-2 陽性逾 60 天無追蹤痰</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shd w:val="clear" w:color="auto" w:fill="DCE5F0"/>
          </w:tcPr>
          <w:p>
            <w:pPr>
              <w:pStyle w:val="TableParagraph"/>
              <w:spacing w:line="253" w:lineRule="exact" w:before="5"/>
              <w:ind w:left="29"/>
              <w:rPr>
                <w:sz w:val="16"/>
              </w:rPr>
            </w:pPr>
            <w:r>
              <w:rPr>
                <w:color w:val="231F20"/>
                <w:sz w:val="16"/>
              </w:rPr>
              <w:t>4.治療狀態評估</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w w:val="105"/>
                <w:sz w:val="16"/>
              </w:rPr>
              <w:t>4-1 確診回案&gt;14天無用藥紀錄</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sz w:val="16"/>
              </w:rPr>
              <w:t>4-2 無開始用藥體重資訊</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w w:val="105"/>
                <w:sz w:val="16"/>
              </w:rPr>
              <w:t>4-3 治療中回案&gt;30天無用藥紀錄</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sz w:val="16"/>
              </w:rPr>
              <w:t>4-4 用藥回案加強期未開立HERZ四種處方</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sz w:val="16"/>
              </w:rPr>
              <w:t>4-5 用藥回案未持續使用HR處方(不含抗藥回案)</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w w:val="105"/>
                <w:sz w:val="16"/>
              </w:rPr>
              <w:t>4-6 用藥回案使用EMB處方&gt;120天(不含抗藥回案)</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sz w:val="16"/>
              </w:rPr>
              <w:t>4-7 使用EMB無視力或辨色力評估紀錄</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sz w:val="16"/>
              </w:rPr>
              <w:t>4-8 RR-TB及MDR-TB未加入團隊照護數</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458" w:hRule="atLeast"/>
        </w:trPr>
        <w:tc>
          <w:tcPr>
            <w:tcW w:w="257" w:type="dxa"/>
            <w:vMerge/>
            <w:tcBorders>
              <w:top w:val="nil"/>
            </w:tcBorders>
            <w:shd w:val="clear" w:color="auto" w:fill="FEEAD9"/>
          </w:tcPr>
          <w:p>
            <w:pPr>
              <w:rPr>
                <w:sz w:val="2"/>
                <w:szCs w:val="2"/>
              </w:rPr>
            </w:pPr>
          </w:p>
        </w:tc>
        <w:tc>
          <w:tcPr>
            <w:tcW w:w="3930" w:type="dxa"/>
          </w:tcPr>
          <w:p>
            <w:pPr>
              <w:pStyle w:val="TableParagraph"/>
              <w:spacing w:line="227" w:lineRule="exact"/>
              <w:ind w:left="29"/>
              <w:rPr>
                <w:sz w:val="16"/>
              </w:rPr>
            </w:pPr>
            <w:r>
              <w:rPr>
                <w:color w:val="231F20"/>
                <w:w w:val="105"/>
                <w:sz w:val="16"/>
              </w:rPr>
              <w:t>4-9  隔離治療回案檢視是否妥當)行政處分程序)重新</w:t>
            </w:r>
          </w:p>
          <w:p>
            <w:pPr>
              <w:pStyle w:val="TableParagraph"/>
              <w:spacing w:line="211" w:lineRule="exact"/>
              <w:ind w:left="29"/>
              <w:rPr>
                <w:sz w:val="17"/>
              </w:rPr>
            </w:pPr>
            <w:r>
              <w:rPr>
                <w:color w:val="231F20"/>
                <w:spacing w:val="-1"/>
                <w:w w:val="105"/>
                <w:sz w:val="16"/>
              </w:rPr>
              <w:t>鑑定作業)是否符合解隔條件)</w:t>
            </w:r>
            <w:r>
              <w:rPr>
                <w:color w:val="231F20"/>
                <w:w w:val="105"/>
                <w:sz w:val="17"/>
              </w:rPr>
              <w:t>TB系統資料維護情形</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56" w:hRule="atLeast"/>
        </w:trPr>
        <w:tc>
          <w:tcPr>
            <w:tcW w:w="257" w:type="dxa"/>
            <w:vMerge/>
            <w:tcBorders>
              <w:top w:val="nil"/>
            </w:tcBorders>
            <w:shd w:val="clear" w:color="auto" w:fill="FEEAD9"/>
          </w:tcPr>
          <w:p>
            <w:pPr>
              <w:rPr>
                <w:sz w:val="2"/>
                <w:szCs w:val="2"/>
              </w:rPr>
            </w:pPr>
          </w:p>
        </w:tc>
        <w:tc>
          <w:tcPr>
            <w:tcW w:w="3930" w:type="dxa"/>
            <w:shd w:val="clear" w:color="auto" w:fill="DCE5F0"/>
          </w:tcPr>
          <w:p>
            <w:pPr>
              <w:pStyle w:val="TableParagraph"/>
              <w:spacing w:line="236" w:lineRule="exact"/>
              <w:ind w:left="29"/>
              <w:rPr>
                <w:sz w:val="16"/>
              </w:rPr>
            </w:pPr>
            <w:r>
              <w:rPr>
                <w:color w:val="231F20"/>
                <w:sz w:val="16"/>
              </w:rPr>
              <w:t>5.訪視資料完整性</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sz w:val="16"/>
              </w:rPr>
              <w:t>5-1 登記通報後逾 7 天未完成收案人數</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w w:val="105"/>
                <w:sz w:val="16"/>
              </w:rPr>
              <w:t>5-2 &gt;60天無訪視紀錄</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sz w:val="16"/>
              </w:rPr>
              <w:t>5-3 管理中外國人未登錄國籍別</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69"/>
              <w:rPr>
                <w:sz w:val="16"/>
              </w:rPr>
            </w:pPr>
            <w:r>
              <w:rPr>
                <w:color w:val="231F20"/>
                <w:sz w:val="16"/>
              </w:rPr>
              <w:t>5-4 外藉移工未維護留臺治療狀態</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shd w:val="clear" w:color="auto" w:fill="DCE5F0"/>
          </w:tcPr>
          <w:p>
            <w:pPr>
              <w:pStyle w:val="TableParagraph"/>
              <w:spacing w:line="253" w:lineRule="exact" w:before="5"/>
              <w:ind w:left="29"/>
              <w:rPr>
                <w:sz w:val="16"/>
              </w:rPr>
            </w:pPr>
            <w:r>
              <w:rPr>
                <w:color w:val="231F20"/>
                <w:sz w:val="16"/>
              </w:rPr>
              <w:t>6.銷案作業及預後追蹤</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29"/>
              <w:rPr>
                <w:sz w:val="16"/>
              </w:rPr>
            </w:pPr>
            <w:r>
              <w:rPr>
                <w:color w:val="231F20"/>
                <w:sz w:val="16"/>
              </w:rPr>
              <w:t>6-1 醫院已宣告結案尚未銷案</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29"/>
              <w:rPr>
                <w:sz w:val="16"/>
              </w:rPr>
            </w:pPr>
            <w:r>
              <w:rPr>
                <w:color w:val="231F20"/>
                <w:sz w:val="16"/>
              </w:rPr>
              <w:t>6-2 治療超過9回月尚未銷案</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29"/>
              <w:rPr>
                <w:sz w:val="16"/>
              </w:rPr>
            </w:pPr>
            <w:r>
              <w:rPr>
                <w:color w:val="231F20"/>
                <w:sz w:val="16"/>
              </w:rPr>
              <w:t>6-3 五歲以下病例銷案預後追蹤</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FEEAD9"/>
          </w:tcPr>
          <w:p>
            <w:pPr>
              <w:rPr>
                <w:sz w:val="2"/>
                <w:szCs w:val="2"/>
              </w:rPr>
            </w:pPr>
          </w:p>
        </w:tc>
        <w:tc>
          <w:tcPr>
            <w:tcW w:w="3930" w:type="dxa"/>
          </w:tcPr>
          <w:p>
            <w:pPr>
              <w:pStyle w:val="TableParagraph"/>
              <w:spacing w:line="253" w:lineRule="exact" w:before="5"/>
              <w:ind w:left="29"/>
              <w:rPr>
                <w:sz w:val="16"/>
              </w:rPr>
            </w:pPr>
            <w:r>
              <w:rPr>
                <w:color w:val="231F20"/>
                <w:sz w:val="16"/>
              </w:rPr>
              <w:t>6-4 EMB造成視力受損，銷案預後追蹤</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val="restart"/>
            <w:shd w:val="clear" w:color="auto" w:fill="E4DEEB"/>
          </w:tcPr>
          <w:p>
            <w:pPr>
              <w:pStyle w:val="TableParagraph"/>
              <w:spacing w:before="16"/>
              <w:rPr>
                <w:rFonts w:ascii="微軟正黑體"/>
                <w:b/>
                <w:sz w:val="25"/>
              </w:rPr>
            </w:pPr>
          </w:p>
          <w:p>
            <w:pPr>
              <w:pStyle w:val="TableParagraph"/>
              <w:spacing w:line="175" w:lineRule="auto" w:before="1"/>
              <w:ind w:left="47" w:right="36"/>
              <w:jc w:val="both"/>
              <w:rPr>
                <w:rFonts w:ascii="微軟正黑體" w:eastAsia="微軟正黑體" w:hint="eastAsia"/>
                <w:b/>
                <w:sz w:val="16"/>
              </w:rPr>
            </w:pPr>
            <w:r>
              <w:rPr>
                <w:rFonts w:ascii="微軟正黑體" w:eastAsia="微軟正黑體" w:hint="eastAsia"/>
                <w:b/>
                <w:color w:val="231F20"/>
                <w:sz w:val="16"/>
              </w:rPr>
              <w:t>接觸者管理</w:t>
            </w:r>
          </w:p>
        </w:tc>
        <w:tc>
          <w:tcPr>
            <w:tcW w:w="3930" w:type="dxa"/>
          </w:tcPr>
          <w:p>
            <w:pPr>
              <w:pStyle w:val="TableParagraph"/>
              <w:spacing w:line="253" w:lineRule="exact" w:before="5"/>
              <w:ind w:left="29"/>
              <w:rPr>
                <w:sz w:val="16"/>
              </w:rPr>
            </w:pPr>
            <w:r>
              <w:rPr>
                <w:color w:val="231F20"/>
                <w:sz w:val="16"/>
              </w:rPr>
              <w:t>1.指標確診逾 30 天，仍無密切接觸者</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E4DEEB"/>
          </w:tcPr>
          <w:p>
            <w:pPr>
              <w:rPr>
                <w:sz w:val="2"/>
                <w:szCs w:val="2"/>
              </w:rPr>
            </w:pPr>
          </w:p>
        </w:tc>
        <w:tc>
          <w:tcPr>
            <w:tcW w:w="3930" w:type="dxa"/>
          </w:tcPr>
          <w:p>
            <w:pPr>
              <w:pStyle w:val="TableParagraph"/>
              <w:spacing w:line="253" w:lineRule="exact" w:before="6"/>
              <w:ind w:left="29"/>
              <w:rPr>
                <w:sz w:val="16"/>
              </w:rPr>
            </w:pPr>
            <w:r>
              <w:rPr>
                <w:color w:val="231F20"/>
                <w:sz w:val="16"/>
              </w:rPr>
              <w:t>2.指標確診接觸者，逾30天未完成X光檢查</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E4DEEB"/>
          </w:tcPr>
          <w:p>
            <w:pPr>
              <w:rPr>
                <w:sz w:val="2"/>
                <w:szCs w:val="2"/>
              </w:rPr>
            </w:pPr>
          </w:p>
        </w:tc>
        <w:tc>
          <w:tcPr>
            <w:tcW w:w="3930" w:type="dxa"/>
          </w:tcPr>
          <w:p>
            <w:pPr>
              <w:pStyle w:val="TableParagraph"/>
              <w:spacing w:line="253" w:lineRule="exact" w:before="6"/>
              <w:ind w:left="29"/>
              <w:rPr>
                <w:sz w:val="16"/>
              </w:rPr>
            </w:pPr>
            <w:r>
              <w:rPr>
                <w:color w:val="231F20"/>
                <w:sz w:val="16"/>
              </w:rPr>
              <w:t>3.接觸者未維護與指標回案終止有效暴露日</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E4DEEB"/>
          </w:tcPr>
          <w:p>
            <w:pPr>
              <w:rPr>
                <w:sz w:val="2"/>
                <w:szCs w:val="2"/>
              </w:rPr>
            </w:pPr>
          </w:p>
        </w:tc>
        <w:tc>
          <w:tcPr>
            <w:tcW w:w="3930" w:type="dxa"/>
          </w:tcPr>
          <w:p>
            <w:pPr>
              <w:pStyle w:val="TableParagraph"/>
              <w:spacing w:line="253" w:lineRule="exact" w:before="6"/>
              <w:ind w:left="29"/>
              <w:rPr>
                <w:sz w:val="16"/>
              </w:rPr>
            </w:pPr>
            <w:r>
              <w:rPr>
                <w:color w:val="231F20"/>
                <w:sz w:val="16"/>
              </w:rPr>
              <w:t>4.&lt;5歲接觸者，未執行暴露滿8週LTBl檢驗</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E4DEEB"/>
          </w:tcPr>
          <w:p>
            <w:pPr>
              <w:rPr>
                <w:sz w:val="2"/>
                <w:szCs w:val="2"/>
              </w:rPr>
            </w:pPr>
          </w:p>
        </w:tc>
        <w:tc>
          <w:tcPr>
            <w:tcW w:w="3930" w:type="dxa"/>
          </w:tcPr>
          <w:p>
            <w:pPr>
              <w:pStyle w:val="TableParagraph"/>
              <w:spacing w:line="253" w:lineRule="exact" w:before="6"/>
              <w:ind w:left="29"/>
              <w:rPr>
                <w:sz w:val="16"/>
              </w:rPr>
            </w:pPr>
            <w:r>
              <w:rPr>
                <w:color w:val="231F20"/>
                <w:sz w:val="16"/>
              </w:rPr>
              <w:t>5.接觸者未執行暴露滿8週LTBl檢驗</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E4DEEB"/>
          </w:tcPr>
          <w:p>
            <w:pPr>
              <w:rPr>
                <w:sz w:val="2"/>
                <w:szCs w:val="2"/>
              </w:rPr>
            </w:pPr>
          </w:p>
        </w:tc>
        <w:tc>
          <w:tcPr>
            <w:tcW w:w="3930" w:type="dxa"/>
          </w:tcPr>
          <w:p>
            <w:pPr>
              <w:pStyle w:val="TableParagraph"/>
              <w:spacing w:line="253" w:lineRule="exact" w:before="6"/>
              <w:ind w:left="29"/>
              <w:rPr>
                <w:sz w:val="16"/>
              </w:rPr>
            </w:pPr>
            <w:r>
              <w:rPr>
                <w:color w:val="231F20"/>
                <w:sz w:val="16"/>
              </w:rPr>
              <w:t>6.接觸者未完成第12回月胸部X光</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tcBorders>
            <w:shd w:val="clear" w:color="auto" w:fill="E4DEEB"/>
          </w:tcPr>
          <w:p>
            <w:pPr>
              <w:rPr>
                <w:sz w:val="2"/>
                <w:szCs w:val="2"/>
              </w:rPr>
            </w:pPr>
          </w:p>
        </w:tc>
        <w:tc>
          <w:tcPr>
            <w:tcW w:w="3930" w:type="dxa"/>
          </w:tcPr>
          <w:p>
            <w:pPr>
              <w:pStyle w:val="TableParagraph"/>
              <w:spacing w:line="253" w:lineRule="exact" w:before="6"/>
              <w:ind w:left="29"/>
              <w:rPr>
                <w:sz w:val="16"/>
              </w:rPr>
            </w:pPr>
            <w:r>
              <w:rPr>
                <w:color w:val="231F20"/>
                <w:sz w:val="16"/>
              </w:rPr>
              <w:t>7.未滿5歲接觸者未執行預防性治療(prophylaxis)</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val="restart"/>
            <w:tcBorders>
              <w:bottom w:val="nil"/>
            </w:tcBorders>
            <w:shd w:val="clear" w:color="auto" w:fill="EAF0DD"/>
          </w:tcPr>
          <w:p>
            <w:pPr>
              <w:pStyle w:val="TableParagraph"/>
              <w:spacing w:line="228" w:lineRule="exact" w:before="139"/>
              <w:ind w:left="47"/>
              <w:rPr>
                <w:rFonts w:ascii="微軟正黑體" w:eastAsia="微軟正黑體" w:hint="eastAsia"/>
                <w:b/>
                <w:sz w:val="16"/>
              </w:rPr>
            </w:pPr>
            <w:r>
              <w:rPr>
                <w:rFonts w:ascii="微軟正黑體" w:eastAsia="微軟正黑體" w:hint="eastAsia"/>
                <w:b/>
                <w:color w:val="231F20"/>
                <w:w w:val="100"/>
                <w:sz w:val="16"/>
              </w:rPr>
              <w:t>潛</w:t>
            </w:r>
          </w:p>
        </w:tc>
        <w:tc>
          <w:tcPr>
            <w:tcW w:w="3930" w:type="dxa"/>
          </w:tcPr>
          <w:p>
            <w:pPr>
              <w:pStyle w:val="TableParagraph"/>
              <w:spacing w:line="253" w:lineRule="exact" w:before="6"/>
              <w:ind w:left="29"/>
              <w:rPr>
                <w:sz w:val="16"/>
              </w:rPr>
            </w:pPr>
            <w:r>
              <w:rPr>
                <w:color w:val="231F20"/>
                <w:sz w:val="16"/>
              </w:rPr>
              <w:t>1.LTBl陽性未轉介治療評估數</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99" w:hRule="atLeast"/>
        </w:trPr>
        <w:tc>
          <w:tcPr>
            <w:tcW w:w="257" w:type="dxa"/>
            <w:vMerge/>
            <w:tcBorders>
              <w:top w:val="nil"/>
              <w:bottom w:val="nil"/>
            </w:tcBorders>
            <w:shd w:val="clear" w:color="auto" w:fill="EAF0DD"/>
          </w:tcPr>
          <w:p>
            <w:pPr>
              <w:rPr>
                <w:sz w:val="2"/>
                <w:szCs w:val="2"/>
              </w:rPr>
            </w:pPr>
          </w:p>
        </w:tc>
        <w:tc>
          <w:tcPr>
            <w:tcW w:w="3930" w:type="dxa"/>
            <w:vMerge w:val="restart"/>
          </w:tcPr>
          <w:p>
            <w:pPr>
              <w:pStyle w:val="TableParagraph"/>
              <w:spacing w:line="211" w:lineRule="exact"/>
              <w:ind w:left="29"/>
              <w:rPr>
                <w:sz w:val="16"/>
              </w:rPr>
            </w:pPr>
            <w:r>
              <w:rPr>
                <w:color w:val="231F20"/>
                <w:sz w:val="16"/>
              </w:rPr>
              <w:t>2.LTBl治療超過完治期限，未辦理銷案者(3HP及</w:t>
            </w:r>
          </w:p>
          <w:p>
            <w:pPr>
              <w:pStyle w:val="TableParagraph"/>
              <w:spacing w:line="214" w:lineRule="exact"/>
              <w:ind w:left="29"/>
              <w:rPr>
                <w:sz w:val="16"/>
              </w:rPr>
            </w:pPr>
            <w:r>
              <w:rPr>
                <w:color w:val="231F20"/>
                <w:spacing w:val="-1"/>
                <w:sz w:val="16"/>
              </w:rPr>
              <w:t>3HR&gt;120天、4R&gt;150天、9H及9FQ&gt;300</w:t>
            </w:r>
            <w:r>
              <w:rPr>
                <w:color w:val="231F20"/>
                <w:sz w:val="16"/>
              </w:rPr>
              <w:t>天、</w:t>
            </w:r>
          </w:p>
          <w:p>
            <w:pPr>
              <w:pStyle w:val="TableParagraph"/>
              <w:spacing w:line="195" w:lineRule="exact"/>
              <w:ind w:left="29"/>
              <w:rPr>
                <w:sz w:val="16"/>
              </w:rPr>
            </w:pPr>
            <w:r>
              <w:rPr>
                <w:color w:val="231F20"/>
                <w:w w:val="105"/>
                <w:sz w:val="16"/>
              </w:rPr>
              <w:t>1HP&gt;40天)</w:t>
            </w:r>
          </w:p>
        </w:tc>
        <w:tc>
          <w:tcPr>
            <w:tcW w:w="1364" w:type="dxa"/>
            <w:vMerge w:val="restart"/>
          </w:tcPr>
          <w:p>
            <w:pPr>
              <w:pStyle w:val="TableParagraph"/>
              <w:rPr>
                <w:rFonts w:ascii="Times New Roman"/>
                <w:sz w:val="16"/>
              </w:rPr>
            </w:pPr>
          </w:p>
        </w:tc>
        <w:tc>
          <w:tcPr>
            <w:tcW w:w="4262" w:type="dxa"/>
            <w:vMerge w:val="restart"/>
          </w:tcPr>
          <w:p>
            <w:pPr>
              <w:pStyle w:val="TableParagraph"/>
              <w:rPr>
                <w:rFonts w:ascii="Times New Roman"/>
                <w:sz w:val="16"/>
              </w:rPr>
            </w:pPr>
          </w:p>
        </w:tc>
      </w:tr>
      <w:tr>
        <w:trPr>
          <w:trHeight w:val="531" w:hRule="atLeast"/>
        </w:trPr>
        <w:tc>
          <w:tcPr>
            <w:tcW w:w="257" w:type="dxa"/>
            <w:vMerge w:val="restart"/>
            <w:tcBorders>
              <w:top w:val="nil"/>
              <w:bottom w:val="nil"/>
            </w:tcBorders>
            <w:shd w:val="clear" w:color="auto" w:fill="EAF0DD"/>
          </w:tcPr>
          <w:p>
            <w:pPr>
              <w:pStyle w:val="TableParagraph"/>
              <w:spacing w:line="175" w:lineRule="auto" w:before="13"/>
              <w:ind w:left="47" w:right="36"/>
              <w:jc w:val="both"/>
              <w:rPr>
                <w:rFonts w:ascii="微軟正黑體" w:eastAsia="微軟正黑體" w:hint="eastAsia"/>
                <w:b/>
                <w:sz w:val="16"/>
              </w:rPr>
            </w:pPr>
            <w:r>
              <w:rPr>
                <w:rFonts w:ascii="微軟正黑體" w:eastAsia="微軟正黑體" w:hint="eastAsia"/>
                <w:b/>
                <w:color w:val="231F20"/>
                <w:sz w:val="16"/>
                <w:shd w:fill="EAF0DD" w:color="auto" w:val="clear"/>
              </w:rPr>
              <w:t>伏結核感染治療</w:t>
            </w:r>
          </w:p>
          <w:p>
            <w:pPr>
              <w:pStyle w:val="TableParagraph"/>
              <w:spacing w:line="151" w:lineRule="exact"/>
              <w:ind w:left="47"/>
              <w:rPr>
                <w:rFonts w:ascii="微軟正黑體" w:eastAsia="微軟正黑體" w:hint="eastAsia"/>
                <w:b/>
                <w:sz w:val="16"/>
              </w:rPr>
            </w:pPr>
            <w:r>
              <w:rPr>
                <w:rFonts w:ascii="微軟正黑體" w:eastAsia="微軟正黑體" w:hint="eastAsia"/>
                <w:b/>
                <w:color w:val="231F20"/>
                <w:w w:val="100"/>
                <w:sz w:val="16"/>
                <w:shd w:fill="EAF0DD" w:color="auto" w:val="clear"/>
              </w:rPr>
              <w:t>管</w:t>
            </w:r>
          </w:p>
        </w:tc>
        <w:tc>
          <w:tcPr>
            <w:tcW w:w="3930" w:type="dxa"/>
            <w:vMerge/>
            <w:tcBorders>
              <w:top w:val="nil"/>
            </w:tcBorders>
          </w:tcPr>
          <w:p>
            <w:pPr>
              <w:rPr>
                <w:sz w:val="2"/>
                <w:szCs w:val="2"/>
              </w:rPr>
            </w:pPr>
          </w:p>
        </w:tc>
        <w:tc>
          <w:tcPr>
            <w:tcW w:w="1364" w:type="dxa"/>
            <w:vMerge/>
            <w:tcBorders>
              <w:top w:val="nil"/>
            </w:tcBorders>
          </w:tcPr>
          <w:p>
            <w:pPr>
              <w:rPr>
                <w:sz w:val="2"/>
                <w:szCs w:val="2"/>
              </w:rPr>
            </w:pPr>
          </w:p>
        </w:tc>
        <w:tc>
          <w:tcPr>
            <w:tcW w:w="4262" w:type="dxa"/>
            <w:vMerge/>
            <w:tcBorders>
              <w:top w:val="nil"/>
            </w:tcBorders>
          </w:tcPr>
          <w:p>
            <w:pPr>
              <w:rPr>
                <w:sz w:val="2"/>
                <w:szCs w:val="2"/>
              </w:rPr>
            </w:pPr>
          </w:p>
        </w:tc>
      </w:tr>
      <w:tr>
        <w:trPr>
          <w:trHeight w:val="278" w:hRule="atLeast"/>
        </w:trPr>
        <w:tc>
          <w:tcPr>
            <w:tcW w:w="257" w:type="dxa"/>
            <w:vMerge/>
            <w:tcBorders>
              <w:top w:val="nil"/>
              <w:bottom w:val="nil"/>
            </w:tcBorders>
            <w:shd w:val="clear" w:color="auto" w:fill="EAF0DD"/>
          </w:tcPr>
          <w:p>
            <w:pPr>
              <w:rPr>
                <w:sz w:val="2"/>
                <w:szCs w:val="2"/>
              </w:rPr>
            </w:pPr>
          </w:p>
        </w:tc>
        <w:tc>
          <w:tcPr>
            <w:tcW w:w="3930" w:type="dxa"/>
          </w:tcPr>
          <w:p>
            <w:pPr>
              <w:pStyle w:val="TableParagraph"/>
              <w:spacing w:line="253" w:lineRule="exact" w:before="6"/>
              <w:ind w:left="29"/>
              <w:rPr>
                <w:sz w:val="16"/>
              </w:rPr>
            </w:pPr>
            <w:r>
              <w:rPr>
                <w:color w:val="231F20"/>
                <w:sz w:val="16"/>
              </w:rPr>
              <w:t>3.因副作用/其他原因中斷，經處理是否可再接續治療</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bottom w:val="nil"/>
            </w:tcBorders>
            <w:shd w:val="clear" w:color="auto" w:fill="EAF0DD"/>
          </w:tcPr>
          <w:p>
            <w:pPr>
              <w:rPr>
                <w:sz w:val="2"/>
                <w:szCs w:val="2"/>
              </w:rPr>
            </w:pPr>
          </w:p>
        </w:tc>
        <w:tc>
          <w:tcPr>
            <w:tcW w:w="3930" w:type="dxa"/>
          </w:tcPr>
          <w:p>
            <w:pPr>
              <w:pStyle w:val="TableParagraph"/>
              <w:spacing w:line="253" w:lineRule="exact" w:before="6"/>
              <w:ind w:left="29"/>
              <w:rPr>
                <w:sz w:val="16"/>
              </w:rPr>
            </w:pPr>
            <w:r>
              <w:rPr>
                <w:color w:val="231F20"/>
                <w:sz w:val="16"/>
              </w:rPr>
              <w:t>4.LTBl治療者未加入DOPT人數及原因</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bottom w:val="nil"/>
            </w:tcBorders>
            <w:shd w:val="clear" w:color="auto" w:fill="EAF0DD"/>
          </w:tcPr>
          <w:p>
            <w:pPr>
              <w:rPr>
                <w:sz w:val="2"/>
                <w:szCs w:val="2"/>
              </w:rPr>
            </w:pPr>
          </w:p>
        </w:tc>
        <w:tc>
          <w:tcPr>
            <w:tcW w:w="3930" w:type="dxa"/>
          </w:tcPr>
          <w:p>
            <w:pPr>
              <w:pStyle w:val="TableParagraph"/>
              <w:spacing w:line="253" w:lineRule="exact" w:before="6"/>
              <w:ind w:left="29"/>
              <w:rPr>
                <w:sz w:val="16"/>
              </w:rPr>
            </w:pPr>
            <w:r>
              <w:rPr>
                <w:color w:val="231F20"/>
                <w:w w:val="105"/>
                <w:sz w:val="16"/>
              </w:rPr>
              <w:t>5.LTBl&gt;30天未領藥治療</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278" w:hRule="atLeast"/>
        </w:trPr>
        <w:tc>
          <w:tcPr>
            <w:tcW w:w="257" w:type="dxa"/>
            <w:vMerge/>
            <w:tcBorders>
              <w:top w:val="nil"/>
              <w:bottom w:val="nil"/>
            </w:tcBorders>
            <w:shd w:val="clear" w:color="auto" w:fill="EAF0DD"/>
          </w:tcPr>
          <w:p>
            <w:pPr>
              <w:rPr>
                <w:sz w:val="2"/>
                <w:szCs w:val="2"/>
              </w:rPr>
            </w:pPr>
          </w:p>
        </w:tc>
        <w:tc>
          <w:tcPr>
            <w:tcW w:w="3930" w:type="dxa"/>
          </w:tcPr>
          <w:p>
            <w:pPr>
              <w:pStyle w:val="TableParagraph"/>
              <w:spacing w:line="253" w:lineRule="exact" w:before="6"/>
              <w:ind w:left="29"/>
              <w:rPr>
                <w:sz w:val="16"/>
              </w:rPr>
            </w:pPr>
            <w:r>
              <w:rPr>
                <w:color w:val="231F20"/>
                <w:w w:val="105"/>
                <w:sz w:val="16"/>
              </w:rPr>
              <w:t>6.&gt;30天無訪視紀錄</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r>
        <w:trPr>
          <w:trHeight w:val="424" w:hRule="atLeast"/>
        </w:trPr>
        <w:tc>
          <w:tcPr>
            <w:tcW w:w="257" w:type="dxa"/>
            <w:tcBorders>
              <w:top w:val="nil"/>
            </w:tcBorders>
            <w:shd w:val="clear" w:color="auto" w:fill="EAF0DD"/>
          </w:tcPr>
          <w:p>
            <w:pPr>
              <w:pStyle w:val="TableParagraph"/>
              <w:spacing w:line="263" w:lineRule="exact"/>
              <w:ind w:left="47"/>
              <w:rPr>
                <w:rFonts w:ascii="微軟正黑體" w:eastAsia="微軟正黑體" w:hint="eastAsia"/>
                <w:b/>
                <w:sz w:val="16"/>
              </w:rPr>
            </w:pPr>
            <w:r>
              <w:rPr>
                <w:rFonts w:ascii="微軟正黑體" w:eastAsia="微軟正黑體" w:hint="eastAsia"/>
                <w:b/>
                <w:color w:val="231F20"/>
                <w:w w:val="100"/>
                <w:sz w:val="16"/>
              </w:rPr>
              <w:t>理</w:t>
            </w:r>
          </w:p>
        </w:tc>
        <w:tc>
          <w:tcPr>
            <w:tcW w:w="3930" w:type="dxa"/>
          </w:tcPr>
          <w:p>
            <w:pPr>
              <w:pStyle w:val="TableParagraph"/>
              <w:spacing w:before="79"/>
              <w:ind w:left="29"/>
              <w:rPr>
                <w:sz w:val="16"/>
              </w:rPr>
            </w:pPr>
            <w:r>
              <w:rPr>
                <w:color w:val="231F20"/>
                <w:sz w:val="16"/>
              </w:rPr>
              <w:t>7.已接受 LTBl 治療，衛生機關未完成收案</w:t>
            </w:r>
          </w:p>
        </w:tc>
        <w:tc>
          <w:tcPr>
            <w:tcW w:w="1364" w:type="dxa"/>
          </w:tcPr>
          <w:p>
            <w:pPr>
              <w:pStyle w:val="TableParagraph"/>
              <w:rPr>
                <w:rFonts w:ascii="Times New Roman"/>
                <w:sz w:val="16"/>
              </w:rPr>
            </w:pPr>
          </w:p>
        </w:tc>
        <w:tc>
          <w:tcPr>
            <w:tcW w:w="4262" w:type="dxa"/>
          </w:tcPr>
          <w:p>
            <w:pPr>
              <w:pStyle w:val="TableParagraph"/>
              <w:rPr>
                <w:rFonts w:ascii="Times New Roman"/>
                <w:sz w:val="16"/>
              </w:rPr>
            </w:pPr>
          </w:p>
        </w:tc>
      </w:tr>
    </w:tbl>
    <w:p>
      <w:pPr>
        <w:spacing w:after="0"/>
        <w:rPr>
          <w:rFonts w:ascii="Times New Roman"/>
          <w:sz w:val="16"/>
        </w:rPr>
        <w:sectPr>
          <w:type w:val="continuous"/>
          <w:pgSz w:w="11910" w:h="16840"/>
          <w:pgMar w:top="1460" w:bottom="280" w:left="240" w:right="0"/>
        </w:sectPr>
      </w:pPr>
    </w:p>
    <w:tbl>
      <w:tblPr>
        <w:tblW w:w="0" w:type="auto"/>
        <w:jc w:val="left"/>
        <w:tblInd w:w="81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57"/>
        <w:gridCol w:w="9557"/>
      </w:tblGrid>
      <w:tr>
        <w:trPr>
          <w:trHeight w:val="892" w:hRule="atLeast"/>
        </w:trPr>
        <w:tc>
          <w:tcPr>
            <w:tcW w:w="9814" w:type="dxa"/>
            <w:gridSpan w:val="2"/>
          </w:tcPr>
          <w:p>
            <w:pPr>
              <w:pStyle w:val="TableParagraph"/>
              <w:spacing w:before="12"/>
              <w:rPr>
                <w:rFonts w:ascii="微軟正黑體"/>
                <w:b/>
                <w:sz w:val="14"/>
              </w:rPr>
            </w:pPr>
          </w:p>
          <w:p>
            <w:pPr>
              <w:pStyle w:val="TableParagraph"/>
              <w:ind w:left="4259" w:right="4244"/>
              <w:jc w:val="center"/>
              <w:rPr>
                <w:rFonts w:ascii="微軟正黑體" w:eastAsia="微軟正黑體" w:hint="eastAsia"/>
                <w:b/>
                <w:sz w:val="18"/>
              </w:rPr>
            </w:pPr>
            <w:r>
              <w:rPr>
                <w:rFonts w:ascii="微軟正黑體" w:eastAsia="微軟正黑體" w:hint="eastAsia"/>
                <w:b/>
                <w:color w:val="231F20"/>
                <w:sz w:val="18"/>
              </w:rPr>
              <w:t>綜合評論與建議</w:t>
            </w:r>
          </w:p>
        </w:tc>
      </w:tr>
      <w:tr>
        <w:trPr>
          <w:trHeight w:val="317" w:hRule="atLeast"/>
        </w:trPr>
        <w:tc>
          <w:tcPr>
            <w:tcW w:w="257" w:type="dxa"/>
            <w:tcBorders>
              <w:bottom w:val="nil"/>
            </w:tcBorders>
            <w:shd w:val="clear" w:color="auto" w:fill="FEEAD9"/>
          </w:tcPr>
          <w:p>
            <w:pPr>
              <w:pStyle w:val="TableParagraph"/>
              <w:spacing w:line="228" w:lineRule="exact" w:before="68"/>
              <w:ind w:right="36"/>
              <w:jc w:val="right"/>
              <w:rPr>
                <w:rFonts w:ascii="微軟正黑體" w:eastAsia="微軟正黑體" w:hint="eastAsia"/>
                <w:b/>
                <w:sz w:val="16"/>
              </w:rPr>
            </w:pPr>
            <w:r>
              <w:rPr>
                <w:rFonts w:ascii="微軟正黑體" w:eastAsia="微軟正黑體" w:hint="eastAsia"/>
                <w:b/>
                <w:color w:val="231F20"/>
                <w:w w:val="100"/>
                <w:sz w:val="16"/>
              </w:rPr>
              <w:t>結</w:t>
            </w:r>
          </w:p>
        </w:tc>
        <w:tc>
          <w:tcPr>
            <w:tcW w:w="9557" w:type="dxa"/>
            <w:vMerge w:val="restart"/>
          </w:tcPr>
          <w:p>
            <w:pPr>
              <w:pStyle w:val="TableParagraph"/>
              <w:rPr>
                <w:rFonts w:ascii="Times New Roman"/>
                <w:sz w:val="16"/>
              </w:rPr>
            </w:pPr>
          </w:p>
        </w:tc>
      </w:tr>
      <w:tr>
        <w:trPr>
          <w:trHeight w:val="1486" w:hRule="atLeast"/>
        </w:trPr>
        <w:tc>
          <w:tcPr>
            <w:tcW w:w="257" w:type="dxa"/>
            <w:tcBorders>
              <w:top w:val="nil"/>
              <w:bottom w:val="nil"/>
            </w:tcBorders>
            <w:shd w:val="clear" w:color="auto" w:fill="FEEAD9"/>
          </w:tcPr>
          <w:p>
            <w:pPr>
              <w:pStyle w:val="TableParagraph"/>
              <w:spacing w:line="175" w:lineRule="auto" w:before="13"/>
              <w:ind w:left="47" w:right="36"/>
              <w:jc w:val="both"/>
              <w:rPr>
                <w:rFonts w:ascii="微軟正黑體" w:eastAsia="微軟正黑體" w:hint="eastAsia"/>
                <w:b/>
                <w:sz w:val="16"/>
              </w:rPr>
            </w:pPr>
            <w:r>
              <w:rPr>
                <w:rFonts w:ascii="微軟正黑體" w:eastAsia="微軟正黑體" w:hint="eastAsia"/>
                <w:b/>
                <w:color w:val="231F20"/>
                <w:sz w:val="16"/>
                <w:shd w:fill="FEEAD9" w:color="auto" w:val="clear"/>
              </w:rPr>
              <w:t>核病個案管理</w:t>
            </w:r>
          </w:p>
          <w:p>
            <w:pPr>
              <w:pStyle w:val="TableParagraph"/>
              <w:spacing w:line="165" w:lineRule="exact"/>
              <w:ind w:left="47"/>
              <w:rPr>
                <w:rFonts w:ascii="微軟正黑體" w:eastAsia="微軟正黑體" w:hint="eastAsia"/>
                <w:b/>
                <w:sz w:val="16"/>
              </w:rPr>
            </w:pPr>
            <w:r>
              <w:rPr>
                <w:rFonts w:ascii="微軟正黑體" w:eastAsia="微軟正黑體" w:hint="eastAsia"/>
                <w:b/>
                <w:color w:val="231F20"/>
                <w:w w:val="100"/>
                <w:sz w:val="16"/>
                <w:shd w:fill="FEEAD9" w:color="auto" w:val="clear"/>
              </w:rPr>
              <w:t>情</w:t>
            </w:r>
          </w:p>
        </w:tc>
        <w:tc>
          <w:tcPr>
            <w:tcW w:w="9557" w:type="dxa"/>
            <w:vMerge/>
            <w:tcBorders>
              <w:top w:val="nil"/>
            </w:tcBorders>
          </w:tcPr>
          <w:p>
            <w:pPr>
              <w:rPr>
                <w:sz w:val="2"/>
                <w:szCs w:val="2"/>
              </w:rPr>
            </w:pPr>
          </w:p>
        </w:tc>
      </w:tr>
      <w:tr>
        <w:trPr>
          <w:trHeight w:val="335" w:hRule="atLeast"/>
        </w:trPr>
        <w:tc>
          <w:tcPr>
            <w:tcW w:w="257" w:type="dxa"/>
            <w:tcBorders>
              <w:top w:val="nil"/>
            </w:tcBorders>
            <w:shd w:val="clear" w:color="auto" w:fill="FEEAD9"/>
          </w:tcPr>
          <w:p>
            <w:pPr>
              <w:pStyle w:val="TableParagraph"/>
              <w:spacing w:line="250" w:lineRule="exact"/>
              <w:ind w:right="36"/>
              <w:jc w:val="right"/>
              <w:rPr>
                <w:rFonts w:ascii="微軟正黑體" w:eastAsia="微軟正黑體" w:hint="eastAsia"/>
                <w:b/>
                <w:sz w:val="16"/>
              </w:rPr>
            </w:pPr>
            <w:r>
              <w:rPr>
                <w:rFonts w:ascii="微軟正黑體" w:eastAsia="微軟正黑體" w:hint="eastAsia"/>
                <w:b/>
                <w:color w:val="231F20"/>
                <w:w w:val="100"/>
                <w:sz w:val="16"/>
              </w:rPr>
              <w:t>形</w:t>
            </w:r>
          </w:p>
        </w:tc>
        <w:tc>
          <w:tcPr>
            <w:tcW w:w="9557" w:type="dxa"/>
            <w:vMerge/>
            <w:tcBorders>
              <w:top w:val="nil"/>
            </w:tcBorders>
          </w:tcPr>
          <w:p>
            <w:pPr>
              <w:rPr>
                <w:sz w:val="2"/>
                <w:szCs w:val="2"/>
              </w:rPr>
            </w:pPr>
          </w:p>
        </w:tc>
      </w:tr>
      <w:tr>
        <w:trPr>
          <w:trHeight w:val="2159" w:hRule="atLeast"/>
        </w:trPr>
        <w:tc>
          <w:tcPr>
            <w:tcW w:w="257" w:type="dxa"/>
            <w:shd w:val="clear" w:color="auto" w:fill="E4DEEB"/>
          </w:tcPr>
          <w:p>
            <w:pPr>
              <w:pStyle w:val="TableParagraph"/>
              <w:spacing w:before="9"/>
              <w:rPr>
                <w:rFonts w:ascii="微軟正黑體"/>
                <w:b/>
                <w:sz w:val="18"/>
              </w:rPr>
            </w:pPr>
          </w:p>
          <w:p>
            <w:pPr>
              <w:pStyle w:val="TableParagraph"/>
              <w:spacing w:line="175" w:lineRule="auto"/>
              <w:ind w:left="47" w:right="36"/>
              <w:jc w:val="both"/>
              <w:rPr>
                <w:rFonts w:ascii="微軟正黑體" w:eastAsia="微軟正黑體" w:hint="eastAsia"/>
                <w:b/>
                <w:sz w:val="16"/>
              </w:rPr>
            </w:pPr>
            <w:r>
              <w:rPr>
                <w:rFonts w:ascii="微軟正黑體" w:eastAsia="微軟正黑體" w:hint="eastAsia"/>
                <w:b/>
                <w:color w:val="231F20"/>
                <w:sz w:val="16"/>
              </w:rPr>
              <w:t>接觸者管理情形</w:t>
            </w:r>
          </w:p>
        </w:tc>
        <w:tc>
          <w:tcPr>
            <w:tcW w:w="9557" w:type="dxa"/>
          </w:tcPr>
          <w:p>
            <w:pPr>
              <w:pStyle w:val="TableParagraph"/>
              <w:rPr>
                <w:rFonts w:ascii="Times New Roman"/>
                <w:sz w:val="16"/>
              </w:rPr>
            </w:pPr>
          </w:p>
        </w:tc>
      </w:tr>
      <w:tr>
        <w:trPr>
          <w:trHeight w:val="2159" w:hRule="atLeast"/>
        </w:trPr>
        <w:tc>
          <w:tcPr>
            <w:tcW w:w="257" w:type="dxa"/>
            <w:shd w:val="clear" w:color="auto" w:fill="EAF0DD"/>
          </w:tcPr>
          <w:p>
            <w:pPr>
              <w:pStyle w:val="TableParagraph"/>
              <w:spacing w:before="12"/>
              <w:rPr>
                <w:rFonts w:ascii="微軟正黑體"/>
                <w:b/>
                <w:sz w:val="12"/>
              </w:rPr>
            </w:pPr>
          </w:p>
          <w:p>
            <w:pPr>
              <w:pStyle w:val="TableParagraph"/>
              <w:spacing w:line="175" w:lineRule="auto"/>
              <w:ind w:left="76" w:right="64" w:firstLine="9"/>
              <w:jc w:val="both"/>
              <w:rPr>
                <w:rFonts w:ascii="微軟正黑體"/>
                <w:b/>
                <w:sz w:val="16"/>
              </w:rPr>
            </w:pPr>
            <w:r>
              <w:rPr>
                <w:rFonts w:ascii="微軟正黑體"/>
                <w:b/>
                <w:color w:val="231F20"/>
                <w:sz w:val="16"/>
              </w:rPr>
              <w:t>L T B</w:t>
            </w:r>
          </w:p>
          <w:p>
            <w:pPr>
              <w:pStyle w:val="TableParagraph"/>
              <w:spacing w:line="175" w:lineRule="auto"/>
              <w:ind w:left="47" w:right="36" w:firstLine="56"/>
              <w:jc w:val="both"/>
              <w:rPr>
                <w:rFonts w:ascii="微軟正黑體" w:eastAsia="微軟正黑體" w:hint="eastAsia"/>
                <w:b/>
                <w:sz w:val="16"/>
              </w:rPr>
            </w:pPr>
            <w:r>
              <w:rPr>
                <w:rFonts w:ascii="微軟正黑體" w:eastAsia="微軟正黑體" w:hint="eastAsia"/>
                <w:b/>
                <w:color w:val="231F20"/>
                <w:w w:val="123"/>
                <w:sz w:val="16"/>
              </w:rPr>
              <w:t> </w:t>
            </w:r>
            <w:r>
              <w:rPr>
                <w:rFonts w:ascii="微軟正黑體" w:eastAsia="微軟正黑體" w:hint="eastAsia"/>
                <w:b/>
                <w:color w:val="231F20"/>
                <w:sz w:val="16"/>
              </w:rPr>
              <w:t>管理情</w:t>
            </w:r>
            <w:r>
              <w:rPr>
                <w:rFonts w:ascii="微軟正黑體" w:eastAsia="微軟正黑體" w:hint="eastAsia"/>
                <w:b/>
                <w:color w:val="231F20"/>
                <w:w w:val="100"/>
                <w:sz w:val="16"/>
              </w:rPr>
              <w:t>形</w:t>
            </w:r>
          </w:p>
        </w:tc>
        <w:tc>
          <w:tcPr>
            <w:tcW w:w="9557" w:type="dxa"/>
          </w:tcPr>
          <w:p>
            <w:pPr>
              <w:pStyle w:val="TableParagraph"/>
              <w:rPr>
                <w:rFonts w:ascii="Times New Roman"/>
                <w:sz w:val="16"/>
              </w:rPr>
            </w:pPr>
          </w:p>
        </w:tc>
      </w:tr>
    </w:tbl>
    <w:p>
      <w:pPr>
        <w:spacing w:line="468" w:lineRule="auto" w:before="124"/>
        <w:ind w:left="839" w:right="9222" w:firstLine="0"/>
        <w:jc w:val="left"/>
        <w:rPr>
          <w:sz w:val="20"/>
        </w:rPr>
      </w:pPr>
      <w:r>
        <w:rPr/>
        <w:pict>
          <v:group style="position:absolute;margin-left:550.45874pt;margin-top:-262.241516pt;width:44.6pt;height:653.4pt;mso-position-horizontal-relative:page;mso-position-vertical-relative:paragraph;z-index:252045312" coordorigin="11009,-5245" coordsize="892,13068">
            <v:shape style="position:absolute;left:11135;top:-4748;width:426;height:12571" type="#_x0000_t75" stroked="false">
              <v:imagedata r:id="rId165" o:title=""/>
            </v:shape>
            <v:shape style="position:absolute;left:11009;top:-5245;width:892;height:789" coordorigin="11009,-5245" coordsize="892,789" path="m11900,-5245l11381,-5245,11359,-5243,11301,-5210,11042,-4935,11009,-4850,11017,-4805,11301,-4491,11359,-4458,11381,-4456,11900,-4456,11900,-5245xe" filled="true" fillcolor="#7c8ac4" stroked="false">
              <v:path arrowok="t"/>
              <v:fill type="solid"/>
            </v:shape>
            <v:shape style="position:absolute;left:11158;top:-4986;width:383;height:270" type="#_x0000_t75" stroked="false">
              <v:imagedata r:id="rId293" o:title=""/>
            </v:shape>
            <v:shape style="position:absolute;left:11227;top:-4325;width:242;height:2194" type="#_x0000_t75" stroked="false">
              <v:imagedata r:id="rId294" o:title=""/>
            </v:shape>
            <v:shape style="position:absolute;left:11237;top:-1766;width:230;height:241" type="#_x0000_t75" stroked="false">
              <v:imagedata r:id="rId295" o:title=""/>
            </v:shape>
            <v:shape style="position:absolute;left:11227;top:-1439;width:245;height:240" type="#_x0000_t75" stroked="false">
              <v:imagedata r:id="rId296" o:title=""/>
            </v:shape>
            <v:shape style="position:absolute;left:11220;top:-1911;width:253;height:858" coordorigin="11221,-1911" coordsize="253,858" path="m11473,-1126l11445,-1106,11414,-1092,11381,-1084,11346,-1081,11312,-1084,11279,-1092,11249,-1106,11221,-1125,11221,-1099,11248,-1079,11278,-1065,11311,-1056,11346,-1053,11382,-1056,11415,-1065,11445,-1079,11448,-1081,11473,-1099,11473,-1126m11473,-1865l11448,-1883,11445,-1885,11415,-1899,11382,-1908,11346,-1911,11310,-1908,11278,-1899,11248,-1885,11221,-1865,11221,-1839,11249,-1858,11279,-1872,11312,-1880,11346,-1883,11381,-1880,11414,-1872,11445,-1858,11473,-1839,11473,-1865e" filled="true" fillcolor="#58595b" stroked="false">
              <v:path arrowok="t"/>
              <v:fill type="solid"/>
            </v:shape>
            <v:shape style="position:absolute;left:11253;top:7109;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77</w:t>
                    </w:r>
                  </w:p>
                </w:txbxContent>
              </v:textbox>
              <w10:wrap type="none"/>
            </v:shape>
            <w10:wrap type="none"/>
          </v:group>
        </w:pict>
      </w:r>
      <w:r>
        <w:rPr>
          <w:color w:val="231F20"/>
          <w:sz w:val="20"/>
        </w:rPr>
        <w:t>受訪查縣市核章： 查核單位核章：</w:t>
      </w:r>
    </w:p>
    <w:p>
      <w:pPr>
        <w:spacing w:after="0" w:line="468" w:lineRule="auto"/>
        <w:jc w:val="left"/>
        <w:rPr>
          <w:sz w:val="20"/>
        </w:rPr>
        <w:sectPr>
          <w:pgSz w:w="11910" w:h="16840"/>
          <w:pgMar w:top="1520" w:bottom="0" w:left="240" w:right="0"/>
        </w:sectPr>
      </w:pPr>
    </w:p>
    <w:p>
      <w:pPr>
        <w:pStyle w:val="BodyText"/>
        <w:spacing w:before="8"/>
        <w:rPr>
          <w:sz w:val="11"/>
        </w:rPr>
      </w:pPr>
      <w:r>
        <w:rPr/>
        <w:pict>
          <v:group style="position:absolute;margin-left:0pt;margin-top:184.897003pt;width:44.6pt;height:653.4pt;mso-position-horizontal-relative:page;mso-position-vertical-relative:page;z-index:252047360" coordorigin="0,3698" coordsize="892,13068">
            <v:shape style="position:absolute;left:339;top:4195;width:426;height:12571" type="#_x0000_t75" stroked="false">
              <v:imagedata r:id="rId170" o:title=""/>
            </v:shape>
            <v:shape style="position:absolute;left:0;top:3697;width:892;height:789" coordorigin="0,3698" coordsize="892,789" path="m520,3698l0,3698,0,4487,520,4487,541,4485,600,4452,858,4177,891,4092,883,4047,600,3733,541,3700,520,3698xe" filled="true" fillcolor="#7c8ac4" stroked="false">
              <v:path arrowok="t"/>
              <v:fill type="solid"/>
            </v:shape>
            <v:shape style="position:absolute;left:362;top:3957;width:383;height:270" type="#_x0000_t75" stroked="false">
              <v:imagedata r:id="rId297" o:title=""/>
            </v:shape>
            <v:shape style="position:absolute;left:431;top:4618;width:242;height:2194" type="#_x0000_t75" stroked="false">
              <v:imagedata r:id="rId298" o:title=""/>
            </v:shape>
            <v:shape style="position:absolute;left:441;top:7177;width:230;height:241" type="#_x0000_t75" stroked="false">
              <v:imagedata r:id="rId299" o:title=""/>
            </v:shape>
            <v:shape style="position:absolute;left:430;top:7503;width:245;height:240" type="#_x0000_t75" stroked="false">
              <v:imagedata r:id="rId300" o:title=""/>
            </v:shape>
            <v:shape style="position:absolute;left:424;top:7032;width:253;height:858" coordorigin="424,7032" coordsize="253,858" path="m677,7817l648,7837,617,7851,585,7859,550,7862,515,7859,483,7851,452,7837,424,7817,424,7844,451,7864,481,7878,514,7887,550,7889,585,7887,618,7878,649,7864,652,7862,677,7844,677,7817m677,7077l652,7060,649,7058,618,7044,585,7035,550,7032,514,7035,481,7044,451,7058,424,7077,424,7104,453,7085,483,7071,515,7062,550,7060,585,7062,617,7071,648,7085,677,7104,677,7077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78</w:t>
                    </w:r>
                  </w:p>
                </w:txbxContent>
              </v:textbox>
              <w10:wrap type="none"/>
            </v:shape>
            <w10:wrap type="none"/>
          </v:group>
        </w:pict>
      </w:r>
    </w:p>
    <w:p>
      <w:pPr>
        <w:spacing w:after="0"/>
        <w:rPr>
          <w:sz w:val="11"/>
        </w:rPr>
        <w:sectPr>
          <w:pgSz w:w="11910" w:h="16840"/>
          <w:pgMar w:top="1600" w:bottom="0" w:left="240" w:right="0"/>
        </w:sectPr>
      </w:pPr>
    </w:p>
    <w:p>
      <w:pPr>
        <w:pStyle w:val="BodyText"/>
        <w:rPr>
          <w:sz w:val="20"/>
        </w:rPr>
      </w:pPr>
    </w:p>
    <w:p>
      <w:pPr>
        <w:pStyle w:val="BodyText"/>
        <w:rPr>
          <w:sz w:val="20"/>
        </w:rPr>
      </w:pPr>
    </w:p>
    <w:p>
      <w:pPr>
        <w:pStyle w:val="BodyText"/>
        <w:spacing w:before="16"/>
        <w:rPr>
          <w:sz w:val="27"/>
        </w:rPr>
      </w:pPr>
    </w:p>
    <w:p>
      <w:pPr>
        <w:spacing w:line="712" w:lineRule="exact" w:before="0"/>
        <w:ind w:left="211" w:right="271" w:firstLine="0"/>
        <w:jc w:val="center"/>
        <w:rPr>
          <w:rFonts w:ascii="思源宋體" w:eastAsia="思源宋體" w:hint="eastAsia"/>
          <w:b/>
          <w:sz w:val="37"/>
        </w:rPr>
      </w:pPr>
      <w:r>
        <w:rPr/>
        <w:pict>
          <v:shape style="position:absolute;margin-left:497.901184pt;margin-top:-13.780572pt;width:42.75pt;height:11.7pt;mso-position-horizontal-relative:page;mso-position-vertical-relative:paragraph;z-index:252050432;rotation:359" type="#_x0000_t136" fillcolor="#1f1c1c" stroked="f">
            <o:extrusion v:ext="view" autorotationcenter="t"/>
            <v:textpath style="font-family:&quot;Arial Unicode MS&quot;;font-size:11pt;v-text-kern:t;mso-text-shadow:auto" string="附件7-1"/>
            <w10:wrap type="none"/>
          </v:shape>
        </w:pict>
      </w:r>
      <w:bookmarkStart w:name="附錄7-1" w:id="2"/>
      <w:bookmarkEnd w:id="2"/>
      <w:r>
        <w:rPr/>
      </w:r>
      <w:r>
        <w:rPr>
          <w:rFonts w:ascii="思源宋體" w:eastAsia="思源宋體" w:hint="eastAsia"/>
          <w:b/>
          <w:color w:val="1F1C1C"/>
          <w:sz w:val="37"/>
        </w:rPr>
        <w:t>牛結核感染高風險族群處理流程</w:t>
      </w:r>
    </w:p>
    <w:p>
      <w:pPr>
        <w:pStyle w:val="BodyText"/>
        <w:rPr>
          <w:rFonts w:ascii="思源宋體"/>
          <w:b/>
          <w:sz w:val="20"/>
        </w:rPr>
      </w:pPr>
    </w:p>
    <w:p>
      <w:pPr>
        <w:pStyle w:val="BodyText"/>
        <w:spacing w:before="11"/>
        <w:rPr>
          <w:rFonts w:ascii="思源宋體"/>
          <w:b/>
          <w:sz w:val="20"/>
        </w:rPr>
      </w:pPr>
    </w:p>
    <w:p>
      <w:pPr>
        <w:spacing w:after="0"/>
        <w:rPr>
          <w:rFonts w:ascii="思源宋體"/>
          <w:sz w:val="20"/>
        </w:rPr>
        <w:sectPr>
          <w:pgSz w:w="11910" w:h="16840"/>
          <w:pgMar w:top="0" w:bottom="280" w:left="240" w:right="0"/>
        </w:sectPr>
      </w:pPr>
    </w:p>
    <w:p>
      <w:pPr>
        <w:spacing w:before="158"/>
        <w:ind w:left="1764" w:right="0" w:firstLine="0"/>
        <w:jc w:val="left"/>
        <w:rPr>
          <w:rFonts w:ascii="新細明體" w:hAnsi="新細明體" w:eastAsia="新細明體" w:hint="eastAsia"/>
          <w:sz w:val="17"/>
        </w:rPr>
      </w:pPr>
      <w:r>
        <w:rPr>
          <w:rFonts w:ascii="新細明體" w:hAnsi="新細明體" w:eastAsia="新細明體" w:hint="eastAsia"/>
          <w:color w:val="1F1C1C"/>
          <w:w w:val="185"/>
          <w:sz w:val="17"/>
        </w:rPr>
        <w:t>(_</w:t>
      </w:r>
      <w:r>
        <w:rPr>
          <w:rFonts w:ascii="新細明體" w:hAnsi="新細明體" w:eastAsia="新細明體" w:hint="eastAsia"/>
          <w:color w:val="1F1C1C"/>
          <w:spacing w:val="-56"/>
          <w:w w:val="185"/>
          <w:sz w:val="17"/>
        </w:rPr>
        <w:t> </w:t>
      </w:r>
      <w:r>
        <w:rPr>
          <w:rFonts w:ascii="新細明體" w:hAnsi="新細明體" w:eastAsia="新細明體" w:hint="eastAsia"/>
          <w:color w:val="1F1C1C"/>
          <w:w w:val="185"/>
          <w:sz w:val="17"/>
        </w:rPr>
        <w:t>vÜęD檢</w:t>
      </w:r>
      <w:r>
        <w:rPr>
          <w:rFonts w:ascii="Microsoft JhengHei UI" w:hAnsi="Microsoft JhengHei UI" w:eastAsia="Microsoft JhengHei UI" w:hint="eastAsia"/>
          <w:color w:val="1F1C1C"/>
          <w:w w:val="125"/>
          <w:sz w:val="17"/>
        </w:rPr>
        <w:t>署</w:t>
      </w:r>
      <w:r>
        <w:rPr>
          <w:rFonts w:ascii="新細明體" w:hAnsi="新細明體" w:eastAsia="新細明體" w:hint="eastAsia"/>
          <w:color w:val="1F1C1C"/>
          <w:w w:val="245"/>
          <w:sz w:val="17"/>
        </w:rPr>
        <w:t>/</w:t>
      </w:r>
    </w:p>
    <w:p>
      <w:pPr>
        <w:spacing w:before="63"/>
        <w:ind w:left="1744" w:right="0" w:firstLine="0"/>
        <w:jc w:val="left"/>
        <w:rPr>
          <w:rFonts w:ascii="新細明體" w:hAnsi="新細明體" w:eastAsia="新細明體" w:hint="eastAsia"/>
          <w:sz w:val="17"/>
        </w:rPr>
      </w:pPr>
      <w:r>
        <w:rPr>
          <w:rFonts w:ascii="新細明體" w:hAnsi="新細明體" w:eastAsia="新細明體" w:hint="eastAsia"/>
          <w:color w:val="1F1C1C"/>
          <w:w w:val="150"/>
          <w:sz w:val="17"/>
        </w:rPr>
        <w:t>±0傳ï=A;結核病</w:t>
      </w:r>
    </w:p>
    <w:p>
      <w:pPr>
        <w:spacing w:before="92"/>
        <w:ind w:left="1744" w:right="0" w:firstLine="0"/>
        <w:jc w:val="left"/>
        <w:rPr>
          <w:rFonts w:ascii="新細明體" w:hAnsi="新細明體" w:cs="新細明體" w:eastAsia="新細明體" w:hint="eastAsia"/>
          <w:sz w:val="17"/>
          <w:szCs w:val="17"/>
        </w:rPr>
      </w:pPr>
      <w:r>
        <w:rPr>
          <w:rFonts w:ascii="新細明體" w:hAnsi="新細明體" w:cs="新細明體" w:eastAsia="新細明體" w:hint="eastAsia"/>
          <w:color w:val="1F1C1C"/>
          <w:w w:val="140"/>
          <w:sz w:val="17"/>
          <w:szCs w:val="17"/>
        </w:rPr>
        <w:t>%</w:t>
      </w:r>
      <w:r>
        <w:rPr>
          <w:rFonts w:ascii="新細明體" w:hAnsi="新細明體" w:cs="新細明體" w:eastAsia="新細明體" w:hint="eastAsia"/>
          <w:color w:val="1F1C1C"/>
          <w:w w:val="125"/>
          <w:sz w:val="17"/>
          <w:szCs w:val="17"/>
        </w:rPr>
        <w:t>場域資料至&lt;管?</w:t>
      </w:r>
    </w:p>
    <w:p>
      <w:pPr>
        <w:pStyle w:val="BodyText"/>
        <w:rPr>
          <w:rFonts w:ascii="新細明體"/>
          <w:sz w:val="24"/>
        </w:rPr>
      </w:pPr>
    </w:p>
    <w:p>
      <w:pPr>
        <w:pStyle w:val="BodyText"/>
        <w:rPr>
          <w:rFonts w:ascii="新細明體"/>
          <w:sz w:val="24"/>
        </w:rPr>
      </w:pPr>
    </w:p>
    <w:p>
      <w:pPr>
        <w:spacing w:line="297" w:lineRule="auto" w:before="181"/>
        <w:ind w:left="1707" w:right="37" w:firstLine="4"/>
        <w:jc w:val="both"/>
        <w:rPr>
          <w:rFonts w:ascii="新細明體" w:hAnsi="新細明體" w:cs="新細明體" w:eastAsia="新細明體" w:hint="eastAsia"/>
          <w:sz w:val="17"/>
          <w:szCs w:val="17"/>
        </w:rPr>
      </w:pPr>
      <w:r>
        <w:rPr>
          <w:rFonts w:ascii="新細明體" w:hAnsi="新細明體" w:cs="新細明體" w:eastAsia="新細明體" w:hint="eastAsia"/>
          <w:color w:val="1F1C1C"/>
          <w:w w:val="165"/>
          <w:sz w:val="17"/>
          <w:szCs w:val="17"/>
        </w:rPr>
        <w:t>ë管þê¿中6ēñò </w:t>
      </w:r>
      <w:r>
        <w:rPr>
          <w:rFonts w:ascii="新細明體" w:hAnsi="新細明體" w:cs="新細明體" w:eastAsia="新細明體" w:hint="eastAsia"/>
          <w:color w:val="1F1C1C"/>
          <w:w w:val="135"/>
          <w:sz w:val="17"/>
          <w:szCs w:val="17"/>
        </w:rPr>
        <w:t>Ċ©域所$O管中6 </w:t>
      </w:r>
      <w:r>
        <w:rPr>
          <w:rFonts w:ascii="新細明體" w:hAnsi="新細明體" w:cs="新細明體" w:eastAsia="新細明體" w:hint="eastAsia"/>
          <w:color w:val="1F1C1C"/>
          <w:w w:val="165"/>
          <w:sz w:val="17"/>
          <w:szCs w:val="17"/>
        </w:rPr>
        <w:t>À\傳Ôlo</w:t>
      </w:r>
    </w:p>
    <w:p>
      <w:pPr>
        <w:pStyle w:val="BodyText"/>
        <w:rPr>
          <w:rFonts w:ascii="新細明體"/>
          <w:sz w:val="24"/>
        </w:rPr>
      </w:pPr>
    </w:p>
    <w:p>
      <w:pPr>
        <w:pStyle w:val="BodyText"/>
        <w:rPr>
          <w:rFonts w:ascii="新細明體"/>
          <w:sz w:val="24"/>
        </w:rPr>
      </w:pPr>
    </w:p>
    <w:p>
      <w:pPr>
        <w:spacing w:before="191"/>
        <w:ind w:left="1727" w:right="0" w:firstLine="0"/>
        <w:jc w:val="left"/>
        <w:rPr>
          <w:rFonts w:ascii="新細明體" w:eastAsia="新細明體" w:hint="eastAsia"/>
          <w:sz w:val="17"/>
        </w:rPr>
      </w:pPr>
      <w:r>
        <w:rPr>
          <w:rFonts w:ascii="新細明體" w:eastAsia="新細明體" w:hint="eastAsia"/>
          <w:color w:val="1F1C1C"/>
          <w:w w:val="150"/>
          <w:sz w:val="17"/>
        </w:rPr>
        <w:t>1管中79h通報Z</w:t>
      </w:r>
    </w:p>
    <w:p>
      <w:pPr>
        <w:spacing w:before="53"/>
        <w:ind w:left="1670" w:right="0" w:firstLine="0"/>
        <w:jc w:val="left"/>
        <w:rPr>
          <w:rFonts w:ascii="新細明體" w:eastAsia="新細明體" w:hint="eastAsia"/>
          <w:sz w:val="17"/>
        </w:rPr>
      </w:pPr>
      <w:r>
        <w:rPr>
          <w:rFonts w:ascii="新細明體" w:eastAsia="新細明體" w:hint="eastAsia"/>
          <w:color w:val="1F1C1C"/>
          <w:spacing w:val="-1"/>
          <w:w w:val="140"/>
          <w:sz w:val="17"/>
        </w:rPr>
        <w:t>+個WJR!於TB</w:t>
      </w:r>
      <w:r>
        <w:rPr>
          <w:rFonts w:ascii="新細明體" w:eastAsia="新細明體" w:hint="eastAsia"/>
          <w:color w:val="1F1C1C"/>
          <w:spacing w:val="-8"/>
          <w:w w:val="140"/>
          <w:sz w:val="17"/>
        </w:rPr>
        <w:t>系統</w:t>
      </w:r>
    </w:p>
    <w:p>
      <w:pPr>
        <w:spacing w:line="295" w:lineRule="auto" w:before="75"/>
        <w:ind w:left="1725" w:right="-2" w:hanging="3"/>
        <w:jc w:val="left"/>
        <w:rPr>
          <w:rFonts w:ascii="新細明體" w:hAnsi="新細明體" w:eastAsia="新細明體" w:hint="eastAsia"/>
          <w:sz w:val="17"/>
        </w:rPr>
      </w:pPr>
      <w:r>
        <w:rPr>
          <w:rFonts w:ascii="新細明體" w:hAnsi="新細明體" w:eastAsia="新細明體" w:hint="eastAsia"/>
          <w:color w:val="1F1C1C"/>
          <w:w w:val="165"/>
          <w:sz w:val="17"/>
        </w:rPr>
        <w:t>¬ÁI0資料5öġ</w:t>
      </w:r>
      <w:r>
        <w:rPr>
          <w:rFonts w:ascii="新細明體" w:hAnsi="新細明體" w:eastAsia="新細明體" w:hint="eastAsia"/>
          <w:color w:val="1F1C1C"/>
          <w:spacing w:val="-47"/>
          <w:w w:val="165"/>
          <w:sz w:val="17"/>
        </w:rPr>
        <w:t> </w:t>
      </w:r>
      <w:r>
        <w:rPr>
          <w:rFonts w:ascii="新細明體" w:hAnsi="新細明體" w:eastAsia="新細明體" w:hint="eastAsia"/>
          <w:color w:val="1F1C1C"/>
          <w:w w:val="370"/>
          <w:sz w:val="17"/>
        </w:rPr>
        <w:t>, </w:t>
      </w:r>
      <w:r>
        <w:rPr>
          <w:rFonts w:ascii="新細明體" w:hAnsi="新細明體" w:eastAsia="新細明體" w:hint="eastAsia"/>
          <w:color w:val="1F1C1C"/>
          <w:w w:val="155"/>
          <w:sz w:val="17"/>
        </w:rPr>
        <w:t>Ĕn=A場域</w:t>
      </w:r>
      <w:r>
        <w:rPr>
          <w:rFonts w:ascii="新細明體" w:hAnsi="新細明體" w:eastAsia="新細明體" w:hint="eastAsia"/>
          <w:color w:val="1F1C1C"/>
          <w:spacing w:val="-3"/>
          <w:w w:val="155"/>
          <w:sz w:val="17"/>
        </w:rPr>
        <w:t>Ä´Qa</w:t>
      </w:r>
    </w:p>
    <w:p>
      <w:pPr>
        <w:spacing w:before="24"/>
        <w:ind w:left="1736" w:right="0" w:firstLine="0"/>
        <w:jc w:val="left"/>
        <w:rPr>
          <w:rFonts w:ascii="新細明體" w:hAnsi="新細明體" w:eastAsia="新細明體" w:hint="eastAsia"/>
          <w:sz w:val="17"/>
        </w:rPr>
      </w:pPr>
      <w:r>
        <w:rPr/>
        <w:pict>
          <v:shape style="position:absolute;margin-left:98.331429pt;margin-top:15.979753pt;width:38.35pt;height:8.75pt;mso-position-horizontal-relative:page;mso-position-vertical-relative:paragraph;z-index:252051456;rotation:359" type="#_x0000_t136" fillcolor="#1f1c1c" stroked="f">
            <o:extrusion v:ext="view" autorotationcenter="t"/>
            <v:textpath style="font-family:&quot;新細明體&quot;;font-size:8pt;v-text-kern:t;mso-text-shadow:auto" string="（X）Ì·）"/>
            <w10:wrap type="none"/>
          </v:shape>
        </w:pict>
      </w:r>
      <w:r>
        <w:rPr>
          <w:rFonts w:ascii="新細明體" w:hAnsi="新細明體" w:eastAsia="新細明體" w:hint="eastAsia"/>
          <w:color w:val="1F1C1C"/>
          <w:spacing w:val="-3"/>
          <w:w w:val="170"/>
          <w:position w:val="1"/>
          <w:sz w:val="17"/>
        </w:rPr>
        <w:t>-管dy（îĒ</w:t>
      </w:r>
      <w:r>
        <w:rPr>
          <w:rFonts w:ascii="新細明體" w:hAnsi="新細明體" w:eastAsia="新細明體" w:hint="eastAsia"/>
          <w:color w:val="1F1C1C"/>
          <w:spacing w:val="-3"/>
          <w:w w:val="170"/>
          <w:sz w:val="17"/>
        </w:rPr>
        <w:t>X</w:t>
      </w:r>
      <w:r>
        <w:rPr>
          <w:rFonts w:ascii="新細明體" w:hAnsi="新細明體" w:eastAsia="新細明體" w:hint="eastAsia"/>
          <w:color w:val="1F1C1C"/>
          <w:spacing w:val="-3"/>
          <w:w w:val="170"/>
          <w:position w:val="1"/>
          <w:sz w:val="17"/>
        </w:rPr>
        <w:t>^ý</w:t>
      </w:r>
    </w:p>
    <w:p>
      <w:pPr>
        <w:pStyle w:val="BodyText"/>
        <w:rPr>
          <w:rFonts w:ascii="新細明體"/>
          <w:sz w:val="24"/>
        </w:rPr>
      </w:pPr>
    </w:p>
    <w:p>
      <w:pPr>
        <w:pStyle w:val="BodyText"/>
        <w:rPr>
          <w:rFonts w:ascii="新細明體"/>
          <w:sz w:val="24"/>
        </w:rPr>
      </w:pPr>
    </w:p>
    <w:p>
      <w:pPr>
        <w:pStyle w:val="BodyText"/>
        <w:rPr>
          <w:rFonts w:ascii="新細明體"/>
          <w:sz w:val="24"/>
        </w:rPr>
      </w:pPr>
    </w:p>
    <w:p>
      <w:pPr>
        <w:pStyle w:val="BodyText"/>
        <w:spacing w:before="12"/>
        <w:rPr>
          <w:rFonts w:ascii="新細明體"/>
          <w:sz w:val="21"/>
        </w:rPr>
      </w:pPr>
    </w:p>
    <w:p>
      <w:pPr>
        <w:spacing w:before="0"/>
        <w:ind w:left="1695" w:right="0" w:firstLine="0"/>
        <w:jc w:val="left"/>
        <w:rPr>
          <w:rFonts w:ascii="新細明體" w:hAnsi="新細明體" w:cs="新細明體" w:eastAsia="新細明體" w:hint="eastAsia"/>
          <w:sz w:val="17"/>
          <w:szCs w:val="17"/>
        </w:rPr>
      </w:pPr>
      <w:r>
        <w:rPr>
          <w:rFonts w:ascii="新細明體" w:hAnsi="新細明體" w:cs="新細明體" w:eastAsia="新細明體" w:hint="eastAsia"/>
          <w:color w:val="1F1C1C"/>
          <w:w w:val="235"/>
          <w:sz w:val="17"/>
          <w:szCs w:val="17"/>
        </w:rPr>
        <w:t>Qa-管dyºz-</w:t>
      </w:r>
    </w:p>
    <w:p>
      <w:pPr>
        <w:spacing w:before="25"/>
        <w:ind w:left="1689" w:right="0" w:firstLine="0"/>
        <w:jc w:val="left"/>
        <w:rPr>
          <w:rFonts w:ascii="新細明體" w:hAnsi="新細明體" w:eastAsia="新細明體" w:hint="eastAsia"/>
          <w:sz w:val="17"/>
        </w:rPr>
      </w:pPr>
      <w:r>
        <w:rPr>
          <w:rFonts w:ascii="新細明體" w:hAnsi="新細明體" w:eastAsia="新細明體" w:hint="eastAsia"/>
          <w:color w:val="1F1C1C"/>
          <w:w w:val="145"/>
          <w:sz w:val="17"/>
        </w:rPr>
        <w:t>^è&amp;場人#÷名"（u</w:t>
      </w:r>
    </w:p>
    <w:p>
      <w:pPr>
        <w:spacing w:line="266" w:lineRule="auto" w:before="26"/>
        <w:ind w:left="1703" w:right="24" w:firstLine="3"/>
        <w:jc w:val="left"/>
        <w:rPr>
          <w:rFonts w:ascii="新細明體" w:hAnsi="新細明體" w:cs="新細明體" w:eastAsia="新細明體" w:hint="eastAsia"/>
          <w:sz w:val="17"/>
          <w:szCs w:val="17"/>
        </w:rPr>
      </w:pPr>
      <w:r>
        <w:rPr>
          <w:rFonts w:ascii="新細明體" w:hAnsi="新細明體" w:cs="新細明體" w:eastAsia="新細明體" w:hint="eastAsia"/>
          <w:color w:val="1F1C1C"/>
          <w:w w:val="120"/>
          <w:sz w:val="17"/>
          <w:szCs w:val="17"/>
        </w:rPr>
        <w:t>）</w:t>
      </w:r>
      <w:r>
        <w:rPr>
          <w:rFonts w:ascii="新細明體" w:hAnsi="新細明體" w:cs="新細明體" w:eastAsia="新細明體" w:hint="eastAsia"/>
          <w:color w:val="1F1C1C"/>
          <w:spacing w:val="-31"/>
          <w:w w:val="120"/>
          <w:sz w:val="17"/>
          <w:szCs w:val="17"/>
        </w:rPr>
        <w:t> ， </w:t>
      </w:r>
      <w:r>
        <w:rPr>
          <w:rFonts w:ascii="新細明體" w:hAnsi="新細明體" w:cs="新細明體" w:eastAsia="新細明體" w:hint="eastAsia"/>
          <w:color w:val="1F1C1C"/>
          <w:w w:val="250"/>
          <w:sz w:val="17"/>
          <w:szCs w:val="17"/>
        </w:rPr>
        <w:t>¹ÎÊO</w:t>
      </w:r>
      <w:r>
        <w:rPr>
          <w:rFonts w:ascii="新細明體" w:hAnsi="新細明體" w:cs="新細明體" w:eastAsia="新細明體" w:hint="eastAsia"/>
          <w:color w:val="1F1C1C"/>
          <w:spacing w:val="1"/>
          <w:w w:val="120"/>
          <w:sz w:val="17"/>
          <w:szCs w:val="17"/>
        </w:rPr>
        <w:t>管中</w:t>
      </w:r>
      <w:r>
        <w:rPr>
          <w:rFonts w:ascii="新細明體" w:hAnsi="新細明體" w:cs="新細明體" w:eastAsia="新細明體" w:hint="eastAsia"/>
          <w:color w:val="1F1C1C"/>
          <w:w w:val="200"/>
          <w:sz w:val="17"/>
          <w:szCs w:val="17"/>
        </w:rPr>
        <w:t>6</w:t>
      </w:r>
    </w:p>
    <w:p>
      <w:pPr>
        <w:spacing w:line="283" w:lineRule="auto" w:before="74"/>
        <w:ind w:left="1088" w:right="1143" w:firstLine="0"/>
        <w:jc w:val="both"/>
        <w:rPr>
          <w:rFonts w:ascii="新細明體" w:hAnsi="新細明體" w:cs="新細明體" w:eastAsia="新細明體" w:hint="eastAsia"/>
          <w:sz w:val="17"/>
          <w:szCs w:val="17"/>
        </w:rPr>
      </w:pPr>
      <w:r>
        <w:rPr/>
        <w:br w:type="column"/>
      </w:r>
      <w:r>
        <w:rPr>
          <w:rFonts w:ascii="新細明體" w:hAnsi="新細明體" w:cs="新細明體" w:eastAsia="新細明體" w:hint="eastAsia"/>
          <w:color w:val="1F1C1C"/>
          <w:w w:val="135"/>
          <w:sz w:val="17"/>
          <w:szCs w:val="17"/>
        </w:rPr>
        <w:t>D檢</w:t>
      </w:r>
      <w:r>
        <w:rPr>
          <w:rFonts w:ascii="Microsoft JhengHei UI" w:hAnsi="Microsoft JhengHei UI" w:cs="Microsoft JhengHei UI" w:eastAsia="Microsoft JhengHei UI" w:hint="eastAsia"/>
          <w:color w:val="1F1C1C"/>
          <w:w w:val="110"/>
          <w:sz w:val="17"/>
          <w:szCs w:val="17"/>
        </w:rPr>
        <w:t>署</w:t>
      </w:r>
      <w:r>
        <w:rPr>
          <w:rFonts w:ascii="新細明體" w:hAnsi="新細明體" w:cs="新細明體" w:eastAsia="新細明體" w:hint="eastAsia"/>
          <w:color w:val="1F1C1C"/>
          <w:w w:val="195"/>
          <w:sz w:val="17"/>
          <w:szCs w:val="17"/>
        </w:rPr>
        <w:t>øe</w:t>
      </w:r>
      <w:r>
        <w:rPr>
          <w:rFonts w:ascii="新細明體" w:hAnsi="新細明體" w:cs="新細明體" w:eastAsia="新細明體" w:hint="eastAsia"/>
          <w:color w:val="1F1C1C"/>
          <w:spacing w:val="-7"/>
          <w:w w:val="195"/>
          <w:sz w:val="17"/>
          <w:szCs w:val="17"/>
        </w:rPr>
        <w:t>+ </w:t>
      </w:r>
      <w:r>
        <w:rPr>
          <w:rFonts w:ascii="新細明體" w:hAnsi="新細明體" w:cs="新細明體" w:eastAsia="新細明體" w:hint="eastAsia"/>
          <w:color w:val="1F1C1C"/>
          <w:w w:val="135"/>
          <w:sz w:val="17"/>
          <w:szCs w:val="17"/>
        </w:rPr>
        <w:t>個</w:t>
      </w:r>
      <w:r>
        <w:rPr>
          <w:rFonts w:ascii="新細明體" w:hAnsi="新細明體" w:cs="新細明體" w:eastAsia="新細明體" w:hint="eastAsia"/>
          <w:color w:val="1F1C1C"/>
          <w:spacing w:val="-15"/>
          <w:w w:val="135"/>
          <w:sz w:val="17"/>
          <w:szCs w:val="17"/>
        </w:rPr>
        <w:t>c </w:t>
      </w:r>
      <w:r>
        <w:rPr>
          <w:rFonts w:ascii="新細明體" w:hAnsi="新細明體" w:cs="新細明體" w:eastAsia="新細明體" w:hint="eastAsia"/>
          <w:color w:val="1F1C1C"/>
          <w:w w:val="115"/>
          <w:sz w:val="17"/>
          <w:szCs w:val="17"/>
        </w:rPr>
        <w:t>ĕĐ該L管場域 </w:t>
      </w:r>
      <w:r>
        <w:rPr>
          <w:rFonts w:ascii="新細明體" w:hAnsi="新細明體" w:cs="新細明體" w:eastAsia="新細明體" w:hint="eastAsia"/>
          <w:color w:val="1F1C1C"/>
          <w:w w:val="110"/>
          <w:sz w:val="17"/>
          <w:szCs w:val="17"/>
        </w:rPr>
        <w:t>動</w:t>
      </w:r>
      <w:r>
        <w:rPr>
          <w:rFonts w:ascii="新細明體" w:hAnsi="新細明體" w:cs="新細明體" w:eastAsia="新細明體" w:hint="eastAsia"/>
          <w:color w:val="1F1C1C"/>
          <w:spacing w:val="-97"/>
          <w:w w:val="520"/>
          <w:sz w:val="17"/>
          <w:szCs w:val="17"/>
        </w:rPr>
        <w:t>' </w:t>
      </w:r>
      <w:r>
        <w:rPr>
          <w:rFonts w:ascii="新細明體" w:hAnsi="新細明體" w:cs="新細明體" w:eastAsia="新細明體" w:hint="eastAsia"/>
          <w:color w:val="1F1C1C"/>
          <w:w w:val="175"/>
          <w:sz w:val="17"/>
          <w:szCs w:val="17"/>
        </w:rPr>
        <w:t>Z&gt;Ã:8Y</w:t>
      </w:r>
    </w:p>
    <w:p>
      <w:pPr>
        <w:pStyle w:val="BodyText"/>
        <w:rPr>
          <w:rFonts w:ascii="新細明體"/>
          <w:sz w:val="24"/>
        </w:rPr>
      </w:pPr>
    </w:p>
    <w:p>
      <w:pPr>
        <w:spacing w:before="168"/>
        <w:ind w:left="349" w:right="0" w:firstLine="0"/>
        <w:jc w:val="left"/>
        <w:rPr>
          <w:rFonts w:ascii="新細明體" w:hAnsi="新細明體"/>
          <w:sz w:val="17"/>
        </w:rPr>
      </w:pPr>
      <w:r>
        <w:rPr/>
        <w:pict>
          <v:group style="position:absolute;margin-left:75.557999pt;margin-top:-77.894073pt;width:519.5pt;height:670.5pt;mso-position-horizontal-relative:page;mso-position-vertical-relative:paragraph;z-index:-305986560" coordorigin="1511,-1558" coordsize="10390,13410">
            <v:shape style="position:absolute;left:1641;top:-1354;width:10259;height:13206" type="#_x0000_t75" stroked="false">
              <v:imagedata r:id="rId301" o:title=""/>
            </v:shape>
            <v:shape style="position:absolute;left:1511;top:-1558;width:2538;height:336" type="#_x0000_t75" stroked="false">
              <v:imagedata r:id="rId302" o:title=""/>
            </v:shape>
            <v:shape style="position:absolute;left:1511;top:-1204;width:2967;height:1698" type="#_x0000_t75" stroked="false">
              <v:imagedata r:id="rId303" o:title=""/>
            </v:shape>
            <v:shape style="position:absolute;left:5578;top:-196;width:112;height:691" type="#_x0000_t75" stroked="false">
              <v:imagedata r:id="rId304" o:title=""/>
            </v:shape>
            <v:shape style="position:absolute;left:7705;top:-1092;width:262;height:1101" type="#_x0000_t75" stroked="false">
              <v:imagedata r:id="rId305" o:title=""/>
            </v:shape>
            <v:shape style="position:absolute;left:8003;top:-1521;width:2276;height:1959" type="#_x0000_t75" stroked="false">
              <v:imagedata r:id="rId306" o:title=""/>
            </v:shape>
            <v:shape style="position:absolute;left:4421;top:419;width:299;height:971" type="#_x0000_t75" stroked="false">
              <v:imagedata r:id="rId307" o:title=""/>
            </v:shape>
            <v:shape style="position:absolute;left:11025;top:177;width:840;height:784" type="#_x0000_t75" stroked="false">
              <v:imagedata r:id="rId308" o:title=""/>
            </v:shape>
            <v:shape style="position:absolute;left:2779;top:6203;width:112;height:597" type="#_x0000_t75" stroked="false">
              <v:imagedata r:id="rId309" o:title=""/>
            </v:shape>
            <v:shape style="position:absolute;left:5727;top:6016;width:3340;height:1922" type="#_x0000_t75" stroked="false">
              <v:imagedata r:id="rId310" o:title=""/>
            </v:shape>
            <w10:wrap type="none"/>
          </v:group>
        </w:pict>
      </w:r>
      <w:r>
        <w:rPr>
          <w:rFonts w:ascii="新細明體" w:hAnsi="新細明體"/>
          <w:color w:val="1F1C1C"/>
          <w:w w:val="123"/>
          <w:sz w:val="17"/>
        </w:rPr>
        <w:t>Ð</w:t>
      </w:r>
    </w:p>
    <w:p>
      <w:pPr>
        <w:spacing w:line="290" w:lineRule="auto" w:before="210"/>
        <w:ind w:left="1102" w:right="1118" w:hanging="15"/>
        <w:jc w:val="left"/>
        <w:rPr>
          <w:rFonts w:ascii="新細明體" w:hAnsi="新細明體" w:cs="新細明體" w:eastAsia="新細明體" w:hint="eastAsia"/>
          <w:sz w:val="17"/>
          <w:szCs w:val="17"/>
        </w:rPr>
      </w:pPr>
      <w:r>
        <w:rPr>
          <w:rFonts w:ascii="新細明體" w:hAnsi="新細明體" w:cs="新細明體" w:eastAsia="新細明體" w:hint="eastAsia"/>
          <w:color w:val="1F1C1C"/>
          <w:w w:val="135"/>
          <w:sz w:val="17"/>
          <w:szCs w:val="17"/>
        </w:rPr>
        <w:t>Æ&gt;íä</w:t>
      </w:r>
      <w:r>
        <w:rPr>
          <w:rFonts w:ascii="新細明體" w:hAnsi="新細明體" w:cs="新細明體" w:eastAsia="新細明體" w:hint="eastAsia"/>
          <w:color w:val="1F1C1C"/>
          <w:w w:val="155"/>
          <w:sz w:val="17"/>
          <w:szCs w:val="17"/>
        </w:rPr>
        <w:t>該場域動'=A8Y</w:t>
      </w:r>
    </w:p>
    <w:p>
      <w:pPr>
        <w:pStyle w:val="BodyText"/>
        <w:spacing w:before="8"/>
        <w:rPr>
          <w:rFonts w:ascii="新細明體"/>
          <w:sz w:val="21"/>
        </w:rPr>
      </w:pPr>
    </w:p>
    <w:p>
      <w:pPr>
        <w:spacing w:before="0"/>
        <w:ind w:left="2042" w:right="0" w:firstLine="0"/>
        <w:jc w:val="left"/>
        <w:rPr>
          <w:rFonts w:ascii="新細明體" w:hAnsi="新細明體" w:eastAsia="新細明體" w:hint="eastAsia"/>
          <w:sz w:val="17"/>
        </w:rPr>
      </w:pPr>
      <w:r>
        <w:rPr>
          <w:rFonts w:ascii="新細明體" w:hAnsi="新細明體" w:eastAsia="新細明體" w:hint="eastAsia"/>
          <w:color w:val="1F1C1C"/>
          <w:w w:val="130"/>
          <w:sz w:val="17"/>
        </w:rPr>
        <w:t>該場域動'ė&gt;檢*</w:t>
      </w:r>
    </w:p>
    <w:p>
      <w:pPr>
        <w:spacing w:line="427" w:lineRule="auto" w:before="50"/>
        <w:ind w:left="1164" w:right="565" w:firstLine="896"/>
        <w:jc w:val="left"/>
        <w:rPr>
          <w:rFonts w:ascii="新細明體" w:hAnsi="新細明體" w:cs="新細明體" w:eastAsia="新細明體" w:hint="eastAsia"/>
          <w:sz w:val="17"/>
          <w:szCs w:val="17"/>
        </w:rPr>
      </w:pPr>
      <w:r>
        <w:rPr>
          <w:rFonts w:ascii="新細明體" w:hAnsi="新細明體" w:cs="新細明體" w:eastAsia="新細明體" w:hint="eastAsia"/>
          <w:color w:val="1F1C1C"/>
          <w:w w:val="150"/>
          <w:sz w:val="17"/>
          <w:szCs w:val="17"/>
        </w:rPr>
        <w:t>+ß§gĝ½ </w:t>
      </w:r>
      <w:r>
        <w:rPr>
          <w:rFonts w:ascii="新細明體" w:hAnsi="新細明體" w:cs="新細明體" w:eastAsia="新細明體" w:hint="eastAsia"/>
          <w:color w:val="1F1C1C"/>
          <w:w w:val="130"/>
          <w:sz w:val="17"/>
          <w:szCs w:val="17"/>
        </w:rPr>
        <w:t>該場域ćĜ管</w:t>
      </w:r>
    </w:p>
    <w:p>
      <w:pPr>
        <w:pStyle w:val="BodyText"/>
        <w:rPr>
          <w:rFonts w:ascii="新細明體"/>
          <w:sz w:val="24"/>
        </w:rPr>
      </w:pPr>
    </w:p>
    <w:p>
      <w:pPr>
        <w:pStyle w:val="BodyText"/>
        <w:rPr>
          <w:rFonts w:ascii="新細明體"/>
          <w:sz w:val="24"/>
        </w:rPr>
      </w:pPr>
    </w:p>
    <w:p>
      <w:pPr>
        <w:pStyle w:val="BodyText"/>
        <w:rPr>
          <w:rFonts w:ascii="新細明體"/>
          <w:sz w:val="24"/>
        </w:rPr>
      </w:pPr>
    </w:p>
    <w:p>
      <w:pPr>
        <w:pStyle w:val="BodyText"/>
        <w:rPr>
          <w:rFonts w:ascii="新細明體"/>
          <w:sz w:val="24"/>
        </w:rPr>
      </w:pPr>
    </w:p>
    <w:p>
      <w:pPr>
        <w:pStyle w:val="BodyText"/>
        <w:rPr>
          <w:rFonts w:ascii="新細明體"/>
          <w:sz w:val="24"/>
        </w:rPr>
      </w:pPr>
    </w:p>
    <w:p>
      <w:pPr>
        <w:pStyle w:val="BodyText"/>
        <w:rPr>
          <w:rFonts w:ascii="新細明體"/>
          <w:sz w:val="24"/>
        </w:rPr>
      </w:pPr>
    </w:p>
    <w:p>
      <w:pPr>
        <w:pStyle w:val="BodyText"/>
        <w:spacing w:before="12"/>
        <w:rPr>
          <w:rFonts w:ascii="新細明體"/>
          <w:sz w:val="28"/>
        </w:rPr>
      </w:pPr>
    </w:p>
    <w:p>
      <w:pPr>
        <w:spacing w:before="1"/>
        <w:ind w:left="715" w:right="0" w:firstLine="0"/>
        <w:jc w:val="left"/>
        <w:rPr>
          <w:rFonts w:ascii="新細明體" w:hAnsi="新細明體" w:cs="新細明體" w:eastAsia="新細明體" w:hint="eastAsia"/>
          <w:sz w:val="17"/>
          <w:szCs w:val="17"/>
        </w:rPr>
      </w:pPr>
      <w:r>
        <w:rPr>
          <w:rFonts w:ascii="新細明體" w:hAnsi="新細明體" w:cs="新細明體" w:eastAsia="新細明體" w:hint="eastAsia"/>
          <w:color w:val="1F1C1C"/>
          <w:w w:val="145"/>
          <w:sz w:val="17"/>
          <w:szCs w:val="17"/>
        </w:rPr>
        <w:t>1管H7於Ëj&amp;場人#名"</w:t>
      </w:r>
    </w:p>
    <w:p>
      <w:pPr>
        <w:spacing w:line="302" w:lineRule="auto" w:before="60"/>
        <w:ind w:left="702" w:right="505" w:firstLine="14"/>
        <w:jc w:val="left"/>
        <w:rPr>
          <w:rFonts w:ascii="新細明體" w:hAnsi="新細明體" w:eastAsia="新細明體" w:hint="eastAsia"/>
          <w:sz w:val="17"/>
        </w:rPr>
      </w:pPr>
      <w:r>
        <w:rPr>
          <w:rFonts w:ascii="新細明體" w:hAnsi="新細明體" w:eastAsia="新細明體" w:hint="eastAsia"/>
          <w:color w:val="1F1C1C"/>
          <w:w w:val="140"/>
          <w:sz w:val="17"/>
        </w:rPr>
        <w:t>~個WJR!於TB系統üď&amp; </w:t>
      </w:r>
      <w:r>
        <w:rPr>
          <w:rFonts w:ascii="新細明體" w:hAnsi="新細明體" w:eastAsia="新細明體" w:hint="eastAsia"/>
          <w:color w:val="1F1C1C"/>
          <w:w w:val="142"/>
          <w:sz w:val="17"/>
        </w:rPr>
        <w:t>場名ó,G傳名</w:t>
      </w:r>
      <w:r>
        <w:rPr>
          <w:rFonts w:ascii="新細明體" w:hAnsi="新細明體" w:eastAsia="新細明體" w:hint="eastAsia"/>
          <w:color w:val="1F1C1C"/>
          <w:w w:val="277"/>
          <w:sz w:val="17"/>
        </w:rPr>
        <w:t>"</w:t>
      </w:r>
      <w:r>
        <w:rPr>
          <w:rFonts w:ascii="新細明體" w:hAnsi="新細明體" w:eastAsia="新細明體" w:hint="eastAsia"/>
          <w:color w:val="1F1C1C"/>
          <w:w w:val="72"/>
          <w:sz w:val="17"/>
        </w:rPr>
        <w:t>至</w:t>
      </w:r>
      <w:r>
        <w:rPr>
          <w:rFonts w:ascii="新細明體" w:hAnsi="新細明體" w:eastAsia="新細明體" w:hint="eastAsia"/>
          <w:color w:val="1F1C1C"/>
          <w:w w:val="140"/>
          <w:sz w:val="17"/>
        </w:rPr>
        <w:t>該</w:t>
      </w:r>
      <w:r>
        <w:rPr>
          <w:rFonts w:ascii="新細明體" w:hAnsi="新細明體" w:eastAsia="新細明體" w:hint="eastAsia"/>
          <w:color w:val="1F1C1C"/>
          <w:w w:val="417"/>
          <w:sz w:val="17"/>
        </w:rPr>
        <w:t>;</w:t>
      </w:r>
      <w:r>
        <w:rPr>
          <w:rFonts w:ascii="新細明體" w:hAnsi="新細明體" w:eastAsia="新細明體" w:hint="eastAsia"/>
          <w:color w:val="1F1C1C"/>
          <w:w w:val="188"/>
          <w:sz w:val="17"/>
        </w:rPr>
        <w:t>p</w:t>
      </w:r>
      <w:r>
        <w:rPr>
          <w:rFonts w:ascii="新細明體" w:hAnsi="新細明體" w:eastAsia="新細明體" w:hint="eastAsia"/>
          <w:color w:val="1F1C1C"/>
          <w:w w:val="115"/>
          <w:sz w:val="17"/>
        </w:rPr>
        <w:t>核 </w:t>
      </w:r>
      <w:r>
        <w:rPr>
          <w:rFonts w:ascii="新細明體" w:hAnsi="新細明體" w:eastAsia="新細明體" w:hint="eastAsia"/>
          <w:color w:val="1F1C1C"/>
          <w:w w:val="155"/>
          <w:sz w:val="17"/>
        </w:rPr>
        <w:t>I0kč資料! ，/MP時s </w:t>
      </w:r>
      <w:r>
        <w:rPr>
          <w:rFonts w:ascii="新細明體" w:hAnsi="新細明體" w:eastAsia="新細明體" w:hint="eastAsia"/>
          <w:color w:val="1F1C1C"/>
          <w:w w:val="135"/>
          <w:sz w:val="17"/>
        </w:rPr>
        <w:t>通報資料Nôf2</w:t>
      </w:r>
    </w:p>
    <w:p>
      <w:pPr>
        <w:spacing w:line="292" w:lineRule="auto" w:before="203"/>
        <w:ind w:left="529" w:right="1985" w:firstLine="10"/>
        <w:jc w:val="left"/>
        <w:rPr>
          <w:rFonts w:ascii="新細明體" w:hAnsi="新細明體" w:cs="新細明體" w:eastAsia="新細明體" w:hint="eastAsia"/>
          <w:sz w:val="17"/>
          <w:szCs w:val="17"/>
        </w:rPr>
      </w:pPr>
      <w:r>
        <w:rPr/>
        <w:br w:type="column"/>
      </w:r>
      <w:r>
        <w:rPr>
          <w:rFonts w:ascii="新細明體" w:hAnsi="新細明體" w:cs="新細明體" w:eastAsia="新細明體" w:hint="eastAsia"/>
          <w:color w:val="1F1C1C"/>
          <w:w w:val="160"/>
          <w:sz w:val="17"/>
          <w:szCs w:val="17"/>
        </w:rPr>
        <w:t>(_</w:t>
      </w:r>
      <w:r>
        <w:rPr>
          <w:rFonts w:ascii="新細明體" w:hAnsi="新細明體" w:cs="新細明體" w:eastAsia="新細明體" w:hint="eastAsia"/>
          <w:color w:val="1F1C1C"/>
          <w:spacing w:val="61"/>
          <w:w w:val="160"/>
          <w:sz w:val="17"/>
          <w:szCs w:val="17"/>
        </w:rPr>
        <w:t> </w:t>
      </w:r>
      <w:r>
        <w:rPr>
          <w:rFonts w:ascii="新細明體" w:hAnsi="新細明體" w:cs="新細明體" w:eastAsia="新細明體" w:hint="eastAsia"/>
          <w:color w:val="1F1C1C"/>
          <w:w w:val="160"/>
          <w:sz w:val="17"/>
          <w:szCs w:val="17"/>
        </w:rPr>
        <w:t>vÜęD檢</w:t>
      </w:r>
      <w:r>
        <w:rPr>
          <w:rFonts w:ascii="Microsoft JhengHei UI" w:hAnsi="Microsoft JhengHei UI" w:cs="Microsoft JhengHei UI" w:eastAsia="Microsoft JhengHei UI" w:hint="eastAsia"/>
          <w:color w:val="1F1C1C"/>
          <w:w w:val="130"/>
          <w:sz w:val="17"/>
          <w:szCs w:val="17"/>
        </w:rPr>
        <w:t>署</w:t>
      </w:r>
      <w:r>
        <w:rPr>
          <w:rFonts w:ascii="新細明體" w:hAnsi="新細明體" w:cs="新細明體" w:eastAsia="新細明體" w:hint="eastAsia"/>
          <w:color w:val="1F1C1C"/>
          <w:w w:val="130"/>
          <w:sz w:val="17"/>
          <w:szCs w:val="17"/>
        </w:rPr>
        <w:t> </w:t>
      </w:r>
      <w:r>
        <w:rPr>
          <w:rFonts w:ascii="新細明體" w:hAnsi="新細明體" w:cs="新細明體" w:eastAsia="新細明體" w:hint="eastAsia"/>
          <w:color w:val="1F1C1C"/>
          <w:w w:val="160"/>
          <w:sz w:val="17"/>
          <w:szCs w:val="17"/>
        </w:rPr>
        <w:t>UÑÉ所$`ª4檢</w:t>
      </w:r>
      <w:r>
        <w:rPr>
          <w:rFonts w:ascii="新細明體" w:hAnsi="新細明體" w:cs="新細明體" w:eastAsia="新細明體" w:hint="eastAsia"/>
          <w:color w:val="1F1C1C"/>
          <w:spacing w:val="-1"/>
          <w:w w:val="118"/>
          <w:sz w:val="17"/>
          <w:szCs w:val="17"/>
        </w:rPr>
        <w:t>人</w:t>
      </w:r>
      <w:r>
        <w:rPr>
          <w:rFonts w:ascii="新細明體" w:hAnsi="新細明體" w:cs="新細明體" w:eastAsia="新細明體" w:hint="eastAsia"/>
          <w:color w:val="1F1C1C"/>
          <w:w w:val="175"/>
          <w:sz w:val="17"/>
          <w:szCs w:val="17"/>
        </w:rPr>
        <w:t>#</w:t>
      </w:r>
      <w:r>
        <w:rPr>
          <w:rFonts w:ascii="新細明體" w:hAnsi="新細明體" w:cs="新細明體" w:eastAsia="新細明體" w:hint="eastAsia"/>
          <w:color w:val="1F1C1C"/>
          <w:sz w:val="17"/>
          <w:szCs w:val="17"/>
        </w:rPr>
        <w:t> </w:t>
      </w:r>
      <w:r>
        <w:rPr>
          <w:rFonts w:ascii="新細明體" w:hAnsi="新細明體" w:cs="新細明體" w:eastAsia="新細明體" w:hint="eastAsia"/>
          <w:color w:val="1F1C1C"/>
          <w:w w:val="134"/>
          <w:sz w:val="17"/>
          <w:szCs w:val="17"/>
        </w:rPr>
        <w:t>資料至&lt;管?]</w:t>
      </w:r>
      <w:r>
        <w:rPr>
          <w:rFonts w:ascii="新細明體" w:hAnsi="新細明體" w:cs="新細明體" w:eastAsia="新細明體" w:hint="eastAsia"/>
          <w:color w:val="1F1C1C"/>
          <w:w w:val="338"/>
          <w:sz w:val="17"/>
          <w:szCs w:val="17"/>
        </w:rPr>
        <w:t>[</w:t>
      </w:r>
      <w:r>
        <w:rPr>
          <w:rFonts w:ascii="新細明體" w:hAnsi="新細明體" w:cs="新細明體" w:eastAsia="新細明體" w:hint="eastAsia"/>
          <w:color w:val="1F1C1C"/>
          <w:w w:val="130"/>
          <w:sz w:val="17"/>
          <w:szCs w:val="17"/>
        </w:rPr>
        <w:t>傳:病ú</w:t>
      </w:r>
    </w:p>
    <w:p>
      <w:pPr>
        <w:pStyle w:val="BodyText"/>
        <w:rPr>
          <w:rFonts w:ascii="新細明體"/>
          <w:sz w:val="24"/>
        </w:rPr>
      </w:pPr>
    </w:p>
    <w:p>
      <w:pPr>
        <w:pStyle w:val="BodyText"/>
        <w:rPr>
          <w:rFonts w:ascii="新細明體"/>
          <w:sz w:val="24"/>
        </w:rPr>
      </w:pPr>
    </w:p>
    <w:p>
      <w:pPr>
        <w:pStyle w:val="BodyText"/>
        <w:spacing w:before="10"/>
        <w:rPr>
          <w:rFonts w:ascii="新細明體"/>
        </w:rPr>
      </w:pPr>
    </w:p>
    <w:p>
      <w:pPr>
        <w:spacing w:line="144" w:lineRule="auto" w:before="0"/>
        <w:ind w:left="3655" w:right="429" w:firstLine="2"/>
        <w:jc w:val="both"/>
        <w:rPr>
          <w:rFonts w:ascii="Noto Serif HK Black" w:eastAsia="Noto Serif HK Black" w:hint="eastAsia"/>
          <w:b/>
          <w:sz w:val="27"/>
        </w:rPr>
      </w:pPr>
      <w:r>
        <w:rPr>
          <w:rFonts w:ascii="Noto Serif HK Black" w:eastAsia="Noto Serif HK Black" w:hint="eastAsia"/>
          <w:b/>
          <w:color w:val="535757"/>
          <w:w w:val="90"/>
          <w:sz w:val="27"/>
        </w:rPr>
        <w:t>特定場域</w:t>
      </w:r>
    </w:p>
    <w:p>
      <w:pPr>
        <w:spacing w:line="233" w:lineRule="exact" w:before="0"/>
        <w:ind w:left="3739" w:right="0" w:firstLine="0"/>
        <w:jc w:val="left"/>
        <w:rPr>
          <w:rFonts w:ascii="Noto Serif HK Black"/>
          <w:b/>
          <w:sz w:val="27"/>
        </w:rPr>
      </w:pPr>
      <w:r>
        <w:rPr>
          <w:rFonts w:ascii="Noto Serif HK Black"/>
          <w:b/>
          <w:color w:val="535757"/>
          <w:w w:val="97"/>
          <w:sz w:val="27"/>
        </w:rPr>
        <w:t> </w:t>
      </w:r>
    </w:p>
    <w:p>
      <w:pPr>
        <w:spacing w:line="144" w:lineRule="auto" w:before="91"/>
        <w:ind w:left="3655" w:right="430" w:firstLine="2"/>
        <w:jc w:val="both"/>
        <w:rPr>
          <w:rFonts w:ascii="Noto Serif HK Black" w:eastAsia="Noto Serif HK Black" w:hint="eastAsia"/>
          <w:b/>
          <w:sz w:val="27"/>
        </w:rPr>
      </w:pPr>
      <w:r>
        <w:rPr/>
        <w:pict>
          <v:shape style="position:absolute;margin-left:561.365601pt;margin-top:115.93129pt;width:12.15pt;height:18.9pt;mso-position-horizontal-relative:page;mso-position-vertical-relative:paragraph;z-index:-305982464" type="#_x0000_t202" filled="false" stroked="false">
            <v:textbox inset="0,0,0,0">
              <w:txbxContent>
                <w:p>
                  <w:pPr>
                    <w:spacing w:line="378" w:lineRule="exact" w:before="0"/>
                    <w:ind w:left="0" w:right="0" w:firstLine="0"/>
                    <w:jc w:val="left"/>
                    <w:rPr>
                      <w:rFonts w:ascii="Noto Serif HK Black" w:eastAsia="Noto Serif HK Black" w:hint="eastAsia"/>
                      <w:b/>
                      <w:sz w:val="27"/>
                    </w:rPr>
                  </w:pPr>
                  <w:r>
                    <w:rPr>
                      <w:rFonts w:ascii="Noto Serif HK Black" w:eastAsia="Noto Serif HK Black" w:hint="eastAsia"/>
                      <w:b/>
                      <w:color w:val="535757"/>
                      <w:w w:val="89"/>
                      <w:sz w:val="27"/>
                    </w:rPr>
                    <w:t>點</w:t>
                  </w:r>
                </w:p>
              </w:txbxContent>
            </v:textbox>
            <w10:wrap type="none"/>
          </v:shape>
        </w:pict>
      </w:r>
      <w:r>
        <w:rPr>
          <w:rFonts w:ascii="Noto Serif HK Black" w:eastAsia="Noto Serif HK Black" w:hint="eastAsia"/>
          <w:b/>
          <w:color w:val="535757"/>
          <w:w w:val="90"/>
          <w:sz w:val="27"/>
        </w:rPr>
        <w:t>身分個案防治重</w:t>
      </w:r>
    </w:p>
    <w:p>
      <w:pPr>
        <w:spacing w:line="173" w:lineRule="exact" w:before="0"/>
        <w:ind w:left="408" w:right="0" w:firstLine="0"/>
        <w:jc w:val="left"/>
        <w:rPr>
          <w:rFonts w:ascii="新細明體" w:eastAsia="新細明體" w:hint="eastAsia"/>
          <w:sz w:val="17"/>
        </w:rPr>
      </w:pPr>
      <w:r>
        <w:rPr>
          <w:rFonts w:ascii="新細明體" w:eastAsia="新細明體" w:hint="eastAsia"/>
          <w:color w:val="1F1C1C"/>
          <w:w w:val="405"/>
          <w:sz w:val="17"/>
        </w:rPr>
        <w:t>]\</w:t>
      </w:r>
      <w:r>
        <w:rPr>
          <w:rFonts w:ascii="新細明體" w:eastAsia="新細明體" w:hint="eastAsia"/>
          <w:color w:val="1F1C1C"/>
          <w:sz w:val="17"/>
        </w:rPr>
        <w:t>傳</w:t>
      </w:r>
      <w:r>
        <w:rPr>
          <w:rFonts w:ascii="新細明體" w:eastAsia="新細明體" w:hint="eastAsia"/>
          <w:color w:val="1F1C1C"/>
          <w:w w:val="405"/>
          <w:sz w:val="17"/>
        </w:rPr>
        <w:t>:</w:t>
      </w:r>
      <w:r>
        <w:rPr>
          <w:rFonts w:ascii="新細明體" w:eastAsia="新細明體" w:hint="eastAsia"/>
          <w:color w:val="1F1C1C"/>
          <w:w w:val="150"/>
          <w:sz w:val="17"/>
        </w:rPr>
        <w:t>病oG傳4檢人</w:t>
      </w:r>
    </w:p>
    <w:p>
      <w:pPr>
        <w:tabs>
          <w:tab w:pos="3648" w:val="left" w:leader="none"/>
        </w:tabs>
        <w:spacing w:line="165" w:lineRule="auto" w:before="76"/>
        <w:ind w:left="412" w:right="0" w:firstLine="0"/>
        <w:jc w:val="left"/>
        <w:rPr>
          <w:rFonts w:ascii="思源宋體" w:hAnsi="思源宋體" w:cs="思源宋體" w:eastAsia="思源宋體" w:hint="eastAsia"/>
          <w:b/>
          <w:bCs/>
          <w:sz w:val="17"/>
          <w:szCs w:val="17"/>
        </w:rPr>
      </w:pPr>
      <w:r>
        <w:rPr>
          <w:rFonts w:ascii="新細明體" w:hAnsi="新細明體" w:cs="新細明體" w:eastAsia="新細明體" w:hint="eastAsia"/>
          <w:color w:val="1F1C1C"/>
          <w:w w:val="133"/>
          <w:sz w:val="17"/>
          <w:szCs w:val="17"/>
        </w:rPr>
        <w:t>£名"</w:t>
      </w:r>
      <w:r>
        <w:rPr>
          <w:rFonts w:ascii="新細明體" w:hAnsi="新細明體" w:cs="新細明體" w:eastAsia="新細明體" w:hint="eastAsia"/>
          <w:color w:val="1F1C1C"/>
          <w:spacing w:val="-3"/>
          <w:w w:val="133"/>
          <w:sz w:val="17"/>
          <w:szCs w:val="17"/>
        </w:rPr>
        <w:t>至</w:t>
      </w:r>
      <w:r>
        <w:rPr>
          <w:rFonts w:ascii="新細明體" w:hAnsi="新細明體" w:cs="新細明體" w:eastAsia="新細明體" w:hint="eastAsia"/>
          <w:color w:val="1F1C1C"/>
          <w:spacing w:val="5"/>
          <w:w w:val="233"/>
          <w:sz w:val="17"/>
          <w:szCs w:val="17"/>
        </w:rPr>
        <w:t>T</w:t>
      </w:r>
      <w:r>
        <w:rPr>
          <w:rFonts w:ascii="新細明體" w:hAnsi="新細明體" w:cs="新細明體" w:eastAsia="新細明體" w:hint="eastAsia"/>
          <w:color w:val="1F1C1C"/>
          <w:spacing w:val="-38"/>
          <w:w w:val="95"/>
          <w:sz w:val="17"/>
          <w:szCs w:val="17"/>
        </w:rPr>
        <w:t>B</w:t>
      </w:r>
      <w:r>
        <w:rPr>
          <w:rFonts w:ascii="新細明體" w:hAnsi="新細明體" w:cs="新細明體" w:eastAsia="新細明體" w:hint="eastAsia"/>
          <w:color w:val="1F1C1C"/>
          <w:w w:val="150"/>
          <w:sz w:val="17"/>
          <w:szCs w:val="17"/>
        </w:rPr>
        <w:t>系統，/M</w:t>
      </w:r>
      <w:r>
        <w:rPr>
          <w:rFonts w:ascii="新細明體" w:hAnsi="新細明體" w:cs="新細明體" w:eastAsia="新細明體" w:hint="eastAsia"/>
          <w:color w:val="1F1C1C"/>
          <w:sz w:val="17"/>
          <w:szCs w:val="17"/>
        </w:rPr>
        <w:tab/>
      </w:r>
      <w:r>
        <w:rPr>
          <w:rFonts w:ascii="思源宋體" w:hAnsi="思源宋體" w:cs="思源宋體" w:eastAsia="思源宋體" w:hint="eastAsia"/>
          <w:b/>
          <w:bCs/>
          <w:color w:val="535757"/>
          <w:w w:val="149"/>
          <w:position w:val="-14"/>
          <w:sz w:val="17"/>
          <w:szCs w:val="17"/>
        </w:rPr>
        <w:t>＾</w:t>
      </w:r>
    </w:p>
    <w:p>
      <w:pPr>
        <w:tabs>
          <w:tab w:pos="3665" w:val="left" w:leader="none"/>
        </w:tabs>
        <w:spacing w:line="124" w:lineRule="auto" w:before="0"/>
        <w:ind w:left="415" w:right="0" w:firstLine="0"/>
        <w:jc w:val="left"/>
        <w:rPr>
          <w:rFonts w:ascii="思源宋體" w:hAnsi="思源宋體" w:eastAsia="思源宋體" w:hint="eastAsia"/>
          <w:b/>
          <w:sz w:val="17"/>
        </w:rPr>
      </w:pPr>
      <w:r>
        <w:rPr>
          <w:rFonts w:ascii="新細明體" w:hAnsi="新細明體" w:eastAsia="新細明體" w:hint="eastAsia"/>
          <w:color w:val="1F1C1C"/>
          <w:spacing w:val="4"/>
          <w:w w:val="135"/>
          <w:sz w:val="17"/>
        </w:rPr>
        <w:t>時s通報資料</w:t>
      </w:r>
      <w:r>
        <w:rPr>
          <w:rFonts w:ascii="新細明體" w:hAnsi="新細明體" w:eastAsia="新細明體" w:hint="eastAsia"/>
          <w:color w:val="1F1C1C"/>
          <w:spacing w:val="3"/>
          <w:w w:val="135"/>
          <w:sz w:val="17"/>
        </w:rPr>
        <w:t>Nõf2</w:t>
        <w:tab/>
      </w:r>
      <w:r>
        <w:rPr>
          <w:rFonts w:ascii="思源宋體" w:hAnsi="思源宋體" w:eastAsia="思源宋體" w:hint="eastAsia"/>
          <w:b/>
          <w:color w:val="535757"/>
          <w:w w:val="135"/>
          <w:position w:val="-15"/>
          <w:sz w:val="17"/>
        </w:rPr>
        <w:t>附</w:t>
      </w:r>
    </w:p>
    <w:p>
      <w:pPr>
        <w:spacing w:line="103" w:lineRule="auto" w:before="243"/>
        <w:ind w:left="3648" w:right="428" w:firstLine="6"/>
        <w:jc w:val="left"/>
        <w:rPr>
          <w:rFonts w:ascii="思源宋體" w:eastAsia="思源宋體" w:hint="eastAsia"/>
          <w:b/>
          <w:sz w:val="17"/>
        </w:rPr>
      </w:pPr>
      <w:r>
        <w:rPr>
          <w:rFonts w:ascii="思源宋體" w:eastAsia="思源宋體" w:hint="eastAsia"/>
          <w:b/>
          <w:color w:val="535757"/>
          <w:w w:val="145"/>
          <w:sz w:val="17"/>
        </w:rPr>
        <w:t>錄一</w:t>
      </w:r>
    </w:p>
    <w:p>
      <w:pPr>
        <w:spacing w:after="0" w:line="103" w:lineRule="auto"/>
        <w:jc w:val="left"/>
        <w:rPr>
          <w:rFonts w:ascii="思源宋體" w:eastAsia="思源宋體" w:hint="eastAsia"/>
          <w:sz w:val="17"/>
        </w:rPr>
        <w:sectPr>
          <w:type w:val="continuous"/>
          <w:pgSz w:w="11910" w:h="16840"/>
          <w:pgMar w:top="1460" w:bottom="280" w:left="240" w:right="0"/>
          <w:cols w:num="3" w:equalWidth="0">
            <w:col w:w="3579" w:space="40"/>
            <w:col w:w="3673" w:space="39"/>
            <w:col w:w="4339"/>
          </w:cols>
        </w:sectPr>
      </w:pPr>
    </w:p>
    <w:p>
      <w:pPr>
        <w:pStyle w:val="BodyText"/>
        <w:spacing w:before="17"/>
        <w:rPr>
          <w:rFonts w:ascii="思源宋體"/>
          <w:b/>
          <w:sz w:val="12"/>
        </w:rPr>
      </w:pPr>
    </w:p>
    <w:p>
      <w:pPr>
        <w:spacing w:after="0"/>
        <w:rPr>
          <w:rFonts w:ascii="思源宋體"/>
          <w:sz w:val="12"/>
        </w:rPr>
        <w:sectPr>
          <w:type w:val="continuous"/>
          <w:pgSz w:w="11910" w:h="16840"/>
          <w:pgMar w:top="1460" w:bottom="280" w:left="240" w:right="0"/>
        </w:sectPr>
      </w:pPr>
    </w:p>
    <w:p>
      <w:pPr>
        <w:spacing w:line="292" w:lineRule="auto" w:before="120"/>
        <w:ind w:left="1675" w:right="0" w:firstLine="5"/>
        <w:jc w:val="both"/>
        <w:rPr>
          <w:rFonts w:ascii="新細明體" w:hAnsi="新細明體" w:cs="新細明體" w:eastAsia="新細明體" w:hint="eastAsia"/>
          <w:sz w:val="17"/>
          <w:szCs w:val="17"/>
        </w:rPr>
      </w:pPr>
      <w:r>
        <w:rPr>
          <w:rFonts w:ascii="新細明體" w:hAnsi="新細明體" w:cs="新細明體" w:eastAsia="新細明體" w:hint="eastAsia"/>
          <w:color w:val="1F1C1C"/>
          <w:w w:val="170"/>
          <w:sz w:val="17"/>
          <w:szCs w:val="17"/>
        </w:rPr>
        <w:t>)i局於9h1</w:t>
      </w:r>
      <w:r>
        <w:rPr>
          <w:rFonts w:ascii="新細明體" w:hAnsi="新細明體" w:cs="新細明體" w:eastAsia="新細明體" w:hint="eastAsia"/>
          <w:color w:val="1F1C1C"/>
          <w:w w:val="140"/>
          <w:sz w:val="17"/>
          <w:szCs w:val="17"/>
        </w:rPr>
        <w:t>管</w:t>
      </w:r>
      <w:r>
        <w:rPr>
          <w:rFonts w:ascii="新細明體" w:hAnsi="新細明體" w:cs="新細明體" w:eastAsia="新細明體" w:hint="eastAsia"/>
          <w:color w:val="1F1C1C"/>
          <w:w w:val="160"/>
          <w:sz w:val="17"/>
          <w:szCs w:val="17"/>
        </w:rPr>
        <w:t>H7 </w:t>
      </w:r>
      <w:r>
        <w:rPr>
          <w:rFonts w:ascii="新細明體" w:hAnsi="新細明體" w:cs="新細明體" w:eastAsia="新細明體" w:hint="eastAsia"/>
          <w:color w:val="1F1C1C"/>
          <w:w w:val="150"/>
          <w:sz w:val="17"/>
          <w:szCs w:val="17"/>
        </w:rPr>
        <w:t>通n}個c!Ě2該場</w:t>
      </w:r>
      <w:r>
        <w:rPr>
          <w:rFonts w:ascii="新細明體" w:hAnsi="新細明體" w:cs="新細明體" w:eastAsia="新細明體" w:hint="eastAsia"/>
          <w:color w:val="1F1C1C"/>
          <w:w w:val="160"/>
          <w:sz w:val="17"/>
          <w:szCs w:val="17"/>
        </w:rPr>
        <w:t>域Ez.EãC （¶）</w:t>
      </w:r>
    </w:p>
    <w:p>
      <w:pPr>
        <w:spacing w:line="297" w:lineRule="auto" w:before="28"/>
        <w:ind w:left="1671" w:right="2" w:firstLine="21"/>
        <w:jc w:val="both"/>
        <w:rPr>
          <w:rFonts w:ascii="新細明體" w:hAnsi="新細明體" w:cs="新細明體" w:eastAsia="新細明體" w:hint="eastAsia"/>
          <w:sz w:val="17"/>
          <w:szCs w:val="17"/>
        </w:rPr>
      </w:pPr>
      <w:r>
        <w:rPr>
          <w:rFonts w:ascii="新細明體" w:hAnsi="新細明體" w:cs="新細明體" w:eastAsia="新細明體" w:hint="eastAsia"/>
          <w:color w:val="1F1C1C"/>
          <w:spacing w:val="2"/>
          <w:w w:val="154"/>
          <w:sz w:val="17"/>
          <w:szCs w:val="17"/>
        </w:rPr>
        <w:t>»Ü</w:t>
      </w:r>
      <w:r>
        <w:rPr>
          <w:rFonts w:ascii="新細明體" w:hAnsi="新細明體" w:cs="新細明體" w:eastAsia="新細明體" w:hint="eastAsia"/>
          <w:color w:val="1F1C1C"/>
          <w:spacing w:val="1"/>
          <w:w w:val="154"/>
          <w:sz w:val="17"/>
          <w:szCs w:val="17"/>
        </w:rPr>
        <w:t>人#</w:t>
      </w:r>
      <w:r>
        <w:rPr>
          <w:rFonts w:ascii="新細明體" w:hAnsi="新細明體" w:cs="新細明體" w:eastAsia="新細明體" w:hint="eastAsia"/>
          <w:color w:val="1F1C1C"/>
          <w:spacing w:val="-26"/>
          <w:sz w:val="17"/>
          <w:szCs w:val="17"/>
        </w:rPr>
        <w:t> </w:t>
      </w:r>
      <w:r>
        <w:rPr>
          <w:rFonts w:ascii="新細明體" w:hAnsi="新細明體" w:cs="新細明體" w:eastAsia="新細明體" w:hint="eastAsia"/>
          <w:color w:val="1F1C1C"/>
          <w:w w:val="240"/>
          <w:sz w:val="17"/>
          <w:szCs w:val="17"/>
        </w:rPr>
        <w:t>x</w:t>
      </w:r>
      <w:r>
        <w:rPr>
          <w:rFonts w:ascii="新細明體" w:hAnsi="新細明體" w:cs="新細明體" w:eastAsia="新細明體" w:hint="eastAsia"/>
          <w:color w:val="1F1C1C"/>
          <w:w w:val="332"/>
          <w:sz w:val="17"/>
          <w:szCs w:val="17"/>
        </w:rPr>
        <w:t>(</w:t>
      </w:r>
      <w:r>
        <w:rPr>
          <w:rFonts w:ascii="新細明體" w:hAnsi="新細明體" w:cs="新細明體" w:eastAsia="新細明體" w:hint="eastAsia"/>
          <w:color w:val="1F1C1C"/>
          <w:w w:val="328"/>
          <w:sz w:val="17"/>
          <w:szCs w:val="17"/>
        </w:rPr>
        <w:t>)</w:t>
      </w:r>
      <w:r>
        <w:rPr>
          <w:rFonts w:ascii="新細明體" w:hAnsi="新細明體" w:cs="新細明體" w:eastAsia="新細明體" w:hint="eastAsia"/>
          <w:color w:val="1F1C1C"/>
          <w:w w:val="345"/>
          <w:sz w:val="17"/>
          <w:szCs w:val="17"/>
        </w:rPr>
        <w:t>Í</w:t>
      </w:r>
      <w:r>
        <w:rPr>
          <w:rFonts w:ascii="新細明體" w:hAnsi="新細明體" w:cs="新細明體" w:eastAsia="新細明體" w:hint="eastAsia"/>
          <w:color w:val="1F1C1C"/>
          <w:w w:val="98"/>
          <w:sz w:val="17"/>
          <w:szCs w:val="17"/>
        </w:rPr>
        <w:t>，</w:t>
      </w:r>
      <w:r>
        <w:rPr>
          <w:rFonts w:ascii="新細明體" w:hAnsi="新細明體" w:cs="新細明體" w:eastAsia="新細明體" w:hint="eastAsia"/>
          <w:color w:val="1F1C1C"/>
          <w:w w:val="426"/>
          <w:sz w:val="17"/>
          <w:szCs w:val="17"/>
        </w:rPr>
        <w:t>, </w:t>
      </w:r>
      <w:r>
        <w:rPr>
          <w:rFonts w:ascii="新細明體" w:hAnsi="新細明體" w:cs="新細明體" w:eastAsia="新細明體" w:hint="eastAsia"/>
          <w:color w:val="1F1C1C"/>
          <w:w w:val="177"/>
          <w:sz w:val="17"/>
          <w:szCs w:val="17"/>
        </w:rPr>
        <w:t>5Ďr.¸管</w:t>
      </w:r>
      <w:r>
        <w:rPr>
          <w:rFonts w:ascii="新細明體" w:hAnsi="新細明體" w:cs="新細明體" w:eastAsia="新細明體" w:hint="eastAsia"/>
          <w:color w:val="1F1C1C"/>
          <w:spacing w:val="-5"/>
          <w:w w:val="177"/>
          <w:sz w:val="17"/>
          <w:szCs w:val="17"/>
        </w:rPr>
        <w:t>åģ</w:t>
      </w:r>
      <w:r>
        <w:rPr>
          <w:rFonts w:ascii="新細明體" w:hAnsi="新細明體" w:cs="新細明體" w:eastAsia="新細明體" w:hint="eastAsia"/>
          <w:color w:val="1F1C1C"/>
          <w:w w:val="177"/>
          <w:sz w:val="17"/>
          <w:szCs w:val="17"/>
        </w:rPr>
        <w:t> </w:t>
      </w:r>
      <w:r>
        <w:rPr>
          <w:rFonts w:ascii="新細明體" w:hAnsi="新細明體" w:cs="新細明體" w:eastAsia="新細明體" w:hint="eastAsia"/>
          <w:color w:val="1F1C1C"/>
          <w:spacing w:val="-1"/>
          <w:w w:val="210"/>
          <w:sz w:val="17"/>
          <w:szCs w:val="17"/>
        </w:rPr>
        <w:t>3Ğ.qÈ </w:t>
      </w:r>
      <w:r>
        <w:rPr>
          <w:rFonts w:ascii="新細明體" w:hAnsi="新細明體" w:cs="新細明體" w:eastAsia="新細明體" w:hint="eastAsia"/>
          <w:color w:val="1F1C1C"/>
          <w:w w:val="99"/>
          <w:sz w:val="17"/>
          <w:szCs w:val="17"/>
        </w:rPr>
        <w:t>āęÞÕ（ċ）</w:t>
      </w:r>
    </w:p>
    <w:p>
      <w:pPr>
        <w:pStyle w:val="BodyText"/>
        <w:spacing w:before="9"/>
        <w:rPr>
          <w:rFonts w:ascii="新細明體"/>
          <w:sz w:val="30"/>
        </w:rPr>
      </w:pPr>
      <w:r>
        <w:rPr/>
        <w:br w:type="column"/>
      </w:r>
      <w:r>
        <w:rPr>
          <w:rFonts w:ascii="新細明體"/>
          <w:sz w:val="30"/>
        </w:rPr>
      </w:r>
    </w:p>
    <w:p>
      <w:pPr>
        <w:spacing w:before="0"/>
        <w:ind w:left="895" w:right="0" w:firstLine="0"/>
        <w:jc w:val="left"/>
        <w:rPr>
          <w:rFonts w:ascii="新細明體" w:hAnsi="新細明體" w:eastAsia="新細明體" w:hint="eastAsia"/>
          <w:sz w:val="17"/>
        </w:rPr>
      </w:pPr>
      <w:r>
        <w:rPr>
          <w:rFonts w:ascii="新細明體" w:hAnsi="新細明體" w:eastAsia="新細明體" w:hint="eastAsia"/>
          <w:color w:val="1F1C1C"/>
          <w:w w:val="185"/>
          <w:sz w:val="17"/>
        </w:rPr>
        <w:t>µ5Ýj&amp;</w:t>
      </w:r>
      <w:r>
        <w:rPr>
          <w:rFonts w:ascii="新細明體" w:hAnsi="新細明體" w:eastAsia="新細明體" w:hint="eastAsia"/>
          <w:color w:val="1F1C1C"/>
          <w:w w:val="125"/>
          <w:sz w:val="17"/>
        </w:rPr>
        <w:t>場</w:t>
      </w:r>
      <w:r>
        <w:rPr>
          <w:rFonts w:ascii="新細明體" w:hAnsi="新細明體" w:eastAsia="新細明體" w:hint="eastAsia"/>
          <w:color w:val="1F1C1C"/>
          <w:w w:val="155"/>
          <w:sz w:val="17"/>
        </w:rPr>
        <w:t>E4°場人¤ÿ</w:t>
      </w:r>
    </w:p>
    <w:p>
      <w:pPr>
        <w:spacing w:before="31"/>
        <w:ind w:left="890" w:right="0" w:firstLine="0"/>
        <w:jc w:val="left"/>
        <w:rPr>
          <w:rFonts w:ascii="新細明體" w:hAnsi="新細明體" w:cs="新細明體" w:eastAsia="新細明體" w:hint="eastAsia"/>
          <w:sz w:val="17"/>
          <w:szCs w:val="17"/>
        </w:rPr>
      </w:pPr>
      <w:r>
        <w:rPr>
          <w:rFonts w:ascii="新細明體" w:hAnsi="新細明體" w:cs="新細明體" w:eastAsia="新細明體" w:hint="eastAsia"/>
          <w:color w:val="1F1C1C"/>
          <w:w w:val="120"/>
          <w:position w:val="2"/>
          <w:sz w:val="17"/>
          <w:szCs w:val="17"/>
        </w:rPr>
        <w:t>¾結</w:t>
      </w:r>
      <w:r>
        <w:rPr>
          <w:rFonts w:ascii="新細明體" w:hAnsi="新細明體" w:cs="新細明體" w:eastAsia="新細明體" w:hint="eastAsia"/>
          <w:color w:val="1F1C1C"/>
          <w:w w:val="120"/>
          <w:position w:val="1"/>
          <w:sz w:val="17"/>
          <w:szCs w:val="17"/>
        </w:rPr>
        <w:t>Ù</w:t>
      </w:r>
      <w:r>
        <w:rPr>
          <w:rFonts w:ascii="新細明體" w:hAnsi="新細明體" w:cs="新細明體" w:eastAsia="新細明體" w:hint="eastAsia"/>
          <w:color w:val="1F1C1C"/>
          <w:w w:val="120"/>
          <w:sz w:val="17"/>
          <w:szCs w:val="17"/>
        </w:rPr>
        <w:t>l（¢é）ĄĖ¨</w:t>
      </w:r>
    </w:p>
    <w:p>
      <w:pPr>
        <w:pStyle w:val="BodyText"/>
        <w:rPr>
          <w:rFonts w:ascii="新細明體"/>
          <w:sz w:val="26"/>
        </w:rPr>
      </w:pPr>
    </w:p>
    <w:p>
      <w:pPr>
        <w:pStyle w:val="BodyText"/>
        <w:rPr>
          <w:rFonts w:ascii="新細明體"/>
          <w:sz w:val="26"/>
        </w:rPr>
      </w:pPr>
    </w:p>
    <w:p>
      <w:pPr>
        <w:pStyle w:val="BodyText"/>
        <w:rPr>
          <w:rFonts w:ascii="新細明體"/>
          <w:sz w:val="26"/>
        </w:rPr>
      </w:pPr>
    </w:p>
    <w:p>
      <w:pPr>
        <w:pStyle w:val="BodyText"/>
        <w:spacing w:before="10"/>
        <w:rPr>
          <w:rFonts w:ascii="新細明體"/>
          <w:sz w:val="30"/>
        </w:rPr>
      </w:pPr>
    </w:p>
    <w:p>
      <w:pPr>
        <w:spacing w:line="294" w:lineRule="exact" w:before="0"/>
        <w:ind w:left="874" w:right="0" w:firstLine="12"/>
        <w:jc w:val="both"/>
        <w:rPr>
          <w:rFonts w:ascii="新細明體" w:hAnsi="新細明體" w:cs="新細明體" w:eastAsia="新細明體" w:hint="eastAsia"/>
          <w:sz w:val="17"/>
          <w:szCs w:val="17"/>
        </w:rPr>
      </w:pPr>
      <w:r>
        <w:rPr>
          <w:rFonts w:ascii="新細明體" w:hAnsi="新細明體" w:cs="新細明體" w:eastAsia="新細明體" w:hint="eastAsia"/>
          <w:color w:val="1F1C1C"/>
          <w:w w:val="110"/>
          <w:sz w:val="17"/>
          <w:szCs w:val="17"/>
        </w:rPr>
        <w:t>個%通報時 </w:t>
      </w:r>
      <w:r>
        <w:rPr>
          <w:rFonts w:ascii="新細明體" w:hAnsi="新細明體" w:cs="新細明體" w:eastAsia="新細明體" w:hint="eastAsia"/>
          <w:color w:val="1F1C1C"/>
          <w:w w:val="50"/>
          <w:sz w:val="17"/>
          <w:szCs w:val="17"/>
        </w:rPr>
        <w:t>Ģ </w:t>
      </w:r>
      <w:r>
        <w:rPr>
          <w:rFonts w:ascii="新細明體" w:hAnsi="新細明體" w:cs="新細明體" w:eastAsia="新細明體" w:hint="eastAsia"/>
          <w:color w:val="1F1C1C"/>
          <w:w w:val="355"/>
          <w:sz w:val="17"/>
          <w:szCs w:val="17"/>
        </w:rPr>
        <w:t>)i</w:t>
      </w:r>
      <w:r>
        <w:rPr>
          <w:rFonts w:ascii="新細明體" w:hAnsi="新細明體" w:cs="新細明體" w:eastAsia="新細明體" w:hint="eastAsia"/>
          <w:color w:val="1F1C1C"/>
          <w:w w:val="110"/>
          <w:sz w:val="17"/>
          <w:szCs w:val="17"/>
        </w:rPr>
        <w:t>局</w:t>
      </w:r>
      <w:r>
        <w:rPr>
          <w:rFonts w:ascii="新細明體" w:hAnsi="新細明體" w:cs="新細明體" w:eastAsia="新細明體" w:hint="eastAsia"/>
          <w:color w:val="1F1C1C"/>
          <w:w w:val="160"/>
          <w:sz w:val="17"/>
          <w:szCs w:val="17"/>
        </w:rPr>
        <w:t>đ3</w:t>
      </w:r>
      <w:r>
        <w:rPr>
          <w:rFonts w:ascii="新細明體" w:hAnsi="新細明體" w:cs="新細明體" w:eastAsia="新細明體" w:hint="eastAsia"/>
          <w:color w:val="1F1C1C"/>
          <w:w w:val="110"/>
          <w:sz w:val="17"/>
          <w:szCs w:val="17"/>
        </w:rPr>
        <w:t>通報</w:t>
      </w:r>
      <w:r>
        <w:rPr>
          <w:rFonts w:ascii="新細明體" w:hAnsi="新細明體" w:cs="新細明體" w:eastAsia="新細明體" w:hint="eastAsia"/>
          <w:color w:val="1F1C1C"/>
          <w:w w:val="160"/>
          <w:sz w:val="17"/>
          <w:szCs w:val="17"/>
        </w:rPr>
        <w:t>個%所$Cm 所P時B*` Ġìà至ÇU²*® ，x(¼ </w:t>
      </w:r>
      <w:r>
        <w:rPr>
          <w:rFonts w:ascii="新細明體" w:hAnsi="新細明體" w:cs="新細明體" w:eastAsia="新細明體" w:hint="eastAsia"/>
          <w:color w:val="1F1C1C"/>
          <w:w w:val="140"/>
          <w:sz w:val="17"/>
          <w:szCs w:val="17"/>
        </w:rPr>
        <w:t>wKTÅĂ[</w:t>
      </w:r>
      <w:r>
        <w:rPr>
          <w:rFonts w:ascii="Microsoft JhengHei UI" w:hAnsi="Microsoft JhengHei UI" w:cs="Microsoft JhengHei UI" w:eastAsia="Microsoft JhengHei UI" w:hint="eastAsia"/>
          <w:color w:val="1F1C1C"/>
          <w:w w:val="110"/>
          <w:sz w:val="17"/>
          <w:szCs w:val="17"/>
        </w:rPr>
        <w:t>檢測</w:t>
      </w:r>
      <w:r>
        <w:rPr>
          <w:rFonts w:ascii="新細明體" w:hAnsi="新細明體" w:cs="新細明體" w:eastAsia="新細明體" w:hint="eastAsia"/>
          <w:color w:val="1F1C1C"/>
          <w:w w:val="110"/>
          <w:sz w:val="17"/>
          <w:szCs w:val="17"/>
        </w:rPr>
        <w:t>（ĉ¦），B* </w:t>
      </w:r>
      <w:r>
        <w:rPr>
          <w:rFonts w:ascii="新細明體" w:hAnsi="新細明體" w:cs="新細明體" w:eastAsia="新細明體" w:hint="eastAsia"/>
          <w:color w:val="1F1C1C"/>
          <w:w w:val="160"/>
          <w:sz w:val="17"/>
          <w:szCs w:val="17"/>
        </w:rPr>
        <w:t>á¥Vr動çąL</w:t>
      </w:r>
      <w:r>
        <w:rPr>
          <w:rFonts w:ascii="新細明體" w:hAnsi="新細明體" w:cs="新細明體" w:eastAsia="新細明體" w:hint="eastAsia"/>
          <w:color w:val="1F1C1C"/>
          <w:w w:val="110"/>
          <w:sz w:val="17"/>
          <w:szCs w:val="17"/>
        </w:rPr>
        <w:t>於</w:t>
      </w:r>
      <w:r>
        <w:rPr>
          <w:rFonts w:ascii="新細明體" w:hAnsi="新細明體" w:cs="新細明體" w:eastAsia="新細明體" w:hint="eastAsia"/>
          <w:color w:val="1F1C1C"/>
          <w:w w:val="145"/>
          <w:sz w:val="17"/>
          <w:szCs w:val="17"/>
        </w:rPr>
        <w:t>TB系統</w:t>
      </w:r>
    </w:p>
    <w:p>
      <w:pPr>
        <w:spacing w:line="307" w:lineRule="auto" w:before="69"/>
        <w:ind w:left="877" w:right="33" w:firstLine="14"/>
        <w:jc w:val="left"/>
        <w:rPr>
          <w:rFonts w:ascii="新細明體" w:hAnsi="新細明體" w:cs="新細明體" w:eastAsia="新細明體" w:hint="eastAsia"/>
          <w:sz w:val="17"/>
          <w:szCs w:val="17"/>
        </w:rPr>
      </w:pPr>
      <w:r>
        <w:rPr/>
        <w:pict>
          <v:shape style="position:absolute;margin-left:562.866272pt;margin-top:64.385864pt;width:8.4pt;height:7.8pt;mso-position-horizontal-relative:page;mso-position-vertical-relative:paragraph;z-index:252049408;rotation:1" type="#_x0000_t136" fillcolor="#1f1c1c" stroked="f">
            <o:extrusion v:ext="view" autorotationcenter="t"/>
            <v:textpath style="font-family:&quot;Palatino Linotype&quot;;font-size:7pt;v-text-kern:t;mso-text-shadow:auto" string="79"/>
            <w10:wrap type="none"/>
          </v:shape>
        </w:pict>
      </w:r>
      <w:r>
        <w:rPr>
          <w:rFonts w:ascii="新細明體" w:hAnsi="新細明體" w:cs="新細明體" w:eastAsia="新細明體" w:hint="eastAsia"/>
          <w:color w:val="1F1C1C"/>
          <w:w w:val="173"/>
          <w:sz w:val="17"/>
          <w:szCs w:val="17"/>
        </w:rPr>
        <w:t></w:t>
      </w:r>
      <w:r>
        <w:rPr>
          <w:rFonts w:ascii="新細明體" w:hAnsi="新細明體" w:cs="新細明體" w:eastAsia="新細明體" w:hint="eastAsia"/>
          <w:color w:val="1F1C1C"/>
          <w:w w:val="127"/>
          <w:sz w:val="17"/>
          <w:szCs w:val="17"/>
        </w:rPr>
        <w:t>F</w:t>
      </w:r>
      <w:r>
        <w:rPr>
          <w:rFonts w:ascii="新細明體" w:hAnsi="新細明體" w:cs="新細明體" w:eastAsia="新細明體" w:hint="eastAsia"/>
          <w:color w:val="1F1C1C"/>
          <w:w w:val="122"/>
          <w:sz w:val="17"/>
          <w:szCs w:val="17"/>
        </w:rPr>
        <w:t></w:t>
      </w:r>
      <w:r>
        <w:rPr>
          <w:rFonts w:ascii="新細明體" w:hAnsi="新細明體" w:cs="新細明體" w:eastAsia="新細明體" w:hint="eastAsia"/>
          <w:color w:val="1F1C1C"/>
          <w:w w:val="47"/>
          <w:sz w:val="17"/>
          <w:szCs w:val="17"/>
        </w:rPr>
        <w:t></w:t>
      </w:r>
      <w:r>
        <w:rPr>
          <w:rFonts w:ascii="新細明體" w:hAnsi="新細明體" w:cs="新細明體" w:eastAsia="新細明體" w:hint="eastAsia"/>
          <w:color w:val="1F1C1C"/>
          <w:w w:val="76"/>
          <w:sz w:val="17"/>
          <w:szCs w:val="17"/>
        </w:rPr>
        <w:t></w:t>
      </w:r>
      <w:r>
        <w:rPr>
          <w:rFonts w:ascii="新細明體" w:hAnsi="新細明體" w:cs="新細明體" w:eastAsia="新細明體" w:hint="eastAsia"/>
          <w:color w:val="1F1C1C"/>
          <w:w w:val="127"/>
          <w:sz w:val="17"/>
          <w:szCs w:val="17"/>
        </w:rPr>
        <w:t>F</w:t>
      </w:r>
      <w:r>
        <w:rPr>
          <w:rFonts w:ascii="新細明體" w:hAnsi="新細明體" w:cs="新細明體" w:eastAsia="新細明體" w:hint="eastAsia"/>
          <w:color w:val="1F1C1C"/>
          <w:w w:val="114"/>
          <w:sz w:val="17"/>
          <w:szCs w:val="17"/>
        </w:rPr>
        <w:t></w:t>
      </w:r>
      <w:r>
        <w:rPr>
          <w:rFonts w:ascii="新細明體" w:hAnsi="新細明體" w:cs="新細明體" w:eastAsia="新細明體" w:hint="eastAsia"/>
          <w:color w:val="1F1C1C"/>
          <w:w w:val="136"/>
          <w:sz w:val="17"/>
          <w:szCs w:val="17"/>
        </w:rPr>
        <w:t>T</w:t>
      </w:r>
      <w:r>
        <w:rPr>
          <w:rFonts w:ascii="新細明體" w:hAnsi="新細明體" w:cs="新細明體" w:eastAsia="新細明體" w:hint="eastAsia"/>
          <w:color w:val="1F1C1C"/>
          <w:w w:val="144"/>
          <w:sz w:val="17"/>
          <w:szCs w:val="17"/>
        </w:rPr>
        <w:t>系</w:t>
      </w:r>
      <w:r>
        <w:rPr>
          <w:rFonts w:ascii="新細明體" w:hAnsi="新細明體" w:cs="新細明體" w:eastAsia="新細明體" w:hint="eastAsia"/>
          <w:color w:val="1F1C1C"/>
          <w:w w:val="99"/>
          <w:sz w:val="17"/>
          <w:szCs w:val="17"/>
        </w:rPr>
        <w:t>統</w:t>
      </w:r>
      <w:r>
        <w:rPr>
          <w:rFonts w:ascii="新細明體" w:hAnsi="新細明體" w:cs="新細明體" w:eastAsia="新細明體" w:hint="eastAsia"/>
          <w:color w:val="1F1C1C"/>
          <w:w w:val="245"/>
          <w:sz w:val="17"/>
          <w:szCs w:val="17"/>
        </w:rPr>
        <w:t>e</w:t>
      </w:r>
      <w:r>
        <w:rPr>
          <w:rFonts w:ascii="新細明體" w:hAnsi="新細明體" w:cs="新細明體" w:eastAsia="新細明體" w:hint="eastAsia"/>
          <w:color w:val="1F1C1C"/>
          <w:w w:val="302"/>
          <w:sz w:val="17"/>
          <w:szCs w:val="17"/>
        </w:rPr>
        <w:t>Ï</w:t>
      </w:r>
      <w:r>
        <w:rPr>
          <w:rFonts w:ascii="新細明體" w:hAnsi="新細明體" w:cs="新細明體" w:eastAsia="新細明體" w:hint="eastAsia"/>
          <w:color w:val="1F1C1C"/>
          <w:w w:val="218"/>
          <w:sz w:val="17"/>
          <w:szCs w:val="17"/>
        </w:rPr>
        <w:t>k</w:t>
      </w:r>
      <w:r>
        <w:rPr>
          <w:rFonts w:ascii="新細明體" w:hAnsi="新細明體" w:cs="新細明體" w:eastAsia="新細明體" w:hint="eastAsia"/>
          <w:color w:val="1F1C1C"/>
          <w:w w:val="202"/>
          <w:sz w:val="17"/>
          <w:szCs w:val="17"/>
        </w:rPr>
        <w:t>8</w:t>
      </w:r>
      <w:r>
        <w:rPr>
          <w:rFonts w:ascii="新細明體" w:hAnsi="新細明體" w:cs="新細明體" w:eastAsia="新細明體" w:hint="eastAsia"/>
          <w:color w:val="1F1C1C"/>
          <w:w w:val="224"/>
          <w:sz w:val="17"/>
          <w:szCs w:val="17"/>
        </w:rPr>
        <w:t>û</w:t>
      </w:r>
      <w:r>
        <w:rPr>
          <w:rFonts w:ascii="新細明體" w:hAnsi="新細明體" w:cs="新細明體" w:eastAsia="新細明體" w:hint="eastAsia"/>
          <w:color w:val="1F1C1C"/>
          <w:w w:val="97"/>
          <w:sz w:val="17"/>
          <w:szCs w:val="17"/>
        </w:rPr>
        <w:t>Ć</w:t>
      </w:r>
      <w:r>
        <w:rPr>
          <w:rFonts w:ascii="新細明體" w:hAnsi="新細明體" w:cs="新細明體" w:eastAsia="新細明體" w:hint="eastAsia"/>
          <w:color w:val="1F1C1C"/>
          <w:w w:val="125"/>
          <w:sz w:val="17"/>
          <w:szCs w:val="17"/>
        </w:rPr>
        <w:t>中</w:t>
      </w:r>
    </w:p>
    <w:p>
      <w:pPr>
        <w:pStyle w:val="BodyText"/>
        <w:spacing w:before="9"/>
        <w:rPr>
          <w:rFonts w:ascii="新細明體"/>
          <w:sz w:val="32"/>
        </w:rPr>
      </w:pPr>
      <w:r>
        <w:rPr/>
        <w:br w:type="column"/>
      </w:r>
      <w:r>
        <w:rPr>
          <w:rFonts w:ascii="新細明體"/>
          <w:sz w:val="32"/>
        </w:rPr>
      </w:r>
    </w:p>
    <w:p>
      <w:pPr>
        <w:spacing w:before="0"/>
        <w:ind w:left="546" w:right="0" w:firstLine="0"/>
        <w:jc w:val="left"/>
        <w:rPr>
          <w:rFonts w:ascii="新細明體" w:hAnsi="新細明體" w:eastAsia="新細明體" w:hint="eastAsia"/>
          <w:sz w:val="17"/>
        </w:rPr>
      </w:pPr>
      <w:r>
        <w:rPr>
          <w:rFonts w:ascii="新細明體" w:hAnsi="新細明體" w:eastAsia="新細明體" w:hint="eastAsia"/>
          <w:color w:val="1F1C1C"/>
          <w:w w:val="160"/>
          <w:sz w:val="17"/>
        </w:rPr>
        <w:t>;p核病個ÚÂ動'9Ĉ¡q</w:t>
      </w:r>
    </w:p>
    <w:p>
      <w:pPr>
        <w:spacing w:before="64"/>
        <w:ind w:left="539" w:right="0" w:firstLine="0"/>
        <w:jc w:val="left"/>
        <w:rPr>
          <w:rFonts w:ascii="新細明體" w:hAnsi="新細明體" w:cs="新細明體" w:eastAsia="新細明體" w:hint="eastAsia"/>
          <w:sz w:val="17"/>
          <w:szCs w:val="17"/>
        </w:rPr>
      </w:pPr>
      <w:r>
        <w:rPr>
          <w:rFonts w:ascii="新細明體" w:hAnsi="新細明體" w:cs="新細明體" w:eastAsia="新細明體" w:hint="eastAsia"/>
          <w:color w:val="1F1C1C"/>
          <w:sz w:val="17"/>
          <w:szCs w:val="17"/>
        </w:rPr>
        <w:t>（u）通報結核病</w:t>
      </w:r>
    </w:p>
    <w:p>
      <w:pPr>
        <w:pStyle w:val="BodyText"/>
        <w:rPr>
          <w:rFonts w:ascii="新細明體"/>
          <w:sz w:val="24"/>
        </w:rPr>
      </w:pPr>
    </w:p>
    <w:p>
      <w:pPr>
        <w:pStyle w:val="BodyText"/>
        <w:rPr>
          <w:rFonts w:ascii="新細明體"/>
          <w:sz w:val="24"/>
        </w:rPr>
      </w:pPr>
    </w:p>
    <w:p>
      <w:pPr>
        <w:pStyle w:val="BodyText"/>
        <w:rPr>
          <w:rFonts w:ascii="新細明體"/>
          <w:sz w:val="24"/>
        </w:rPr>
      </w:pPr>
    </w:p>
    <w:p>
      <w:pPr>
        <w:pStyle w:val="BodyText"/>
        <w:rPr>
          <w:rFonts w:ascii="新細明體"/>
          <w:sz w:val="24"/>
        </w:rPr>
      </w:pPr>
    </w:p>
    <w:p>
      <w:pPr>
        <w:pStyle w:val="BodyText"/>
        <w:rPr>
          <w:rFonts w:ascii="新細明體"/>
          <w:sz w:val="17"/>
        </w:rPr>
      </w:pPr>
    </w:p>
    <w:p>
      <w:pPr>
        <w:spacing w:before="0"/>
        <w:ind w:left="686" w:right="0" w:firstLine="0"/>
        <w:jc w:val="left"/>
        <w:rPr>
          <w:rFonts w:ascii="新細明體" w:hAnsi="新細明體" w:eastAsia="新細明體" w:hint="eastAsia"/>
          <w:sz w:val="17"/>
        </w:rPr>
      </w:pPr>
      <w:r>
        <w:rPr>
          <w:rFonts w:ascii="新細明體" w:hAnsi="新細明體" w:eastAsia="新細明體" w:hint="eastAsia"/>
          <w:color w:val="1F1C1C"/>
          <w:w w:val="130"/>
          <w:sz w:val="17"/>
        </w:rPr>
        <w:t>ù@«檢Ö結Òg結核@Ā</w:t>
      </w:r>
    </w:p>
    <w:p>
      <w:pPr>
        <w:spacing w:line="300" w:lineRule="auto" w:before="51"/>
        <w:ind w:left="675" w:right="1905" w:firstLine="8"/>
        <w:jc w:val="both"/>
        <w:rPr>
          <w:rFonts w:ascii="新細明體" w:hAnsi="新細明體" w:cs="新細明體" w:eastAsia="新細明體" w:hint="eastAsia"/>
          <w:sz w:val="17"/>
          <w:szCs w:val="17"/>
        </w:rPr>
      </w:pPr>
      <w:r>
        <w:rPr>
          <w:rFonts w:ascii="新細明體" w:hAnsi="新細明體" w:cs="新細明體" w:eastAsia="新細明體" w:hint="eastAsia"/>
          <w:color w:val="1F1C1C"/>
          <w:w w:val="70"/>
          <w:position w:val="1"/>
          <w:sz w:val="17"/>
          <w:szCs w:val="17"/>
        </w:rPr>
        <w:t>{</w:t>
      </w:r>
      <w:r>
        <w:rPr>
          <w:rFonts w:ascii="新細明體" w:hAnsi="新細明體" w:cs="新細明體" w:eastAsia="新細明體" w:hint="eastAsia"/>
          <w:color w:val="1F1C1C"/>
          <w:spacing w:val="-1"/>
          <w:w w:val="70"/>
          <w:position w:val="1"/>
          <w:sz w:val="17"/>
          <w:szCs w:val="17"/>
        </w:rPr>
        <w:t></w:t>
      </w:r>
      <w:r>
        <w:rPr>
          <w:rFonts w:ascii="新細明體" w:hAnsi="新細明體" w:cs="新細明體" w:eastAsia="新細明體" w:hint="eastAsia"/>
          <w:color w:val="1F1C1C"/>
          <w:spacing w:val="-2"/>
          <w:w w:val="161"/>
          <w:sz w:val="17"/>
          <w:szCs w:val="17"/>
        </w:rPr>
        <w:t>T</w:t>
      </w:r>
      <w:r>
        <w:rPr>
          <w:rFonts w:ascii="新細明體" w:hAnsi="新細明體" w:cs="新細明體" w:eastAsia="新細明體" w:hint="eastAsia"/>
          <w:color w:val="1F1C1C"/>
          <w:spacing w:val="-1"/>
          <w:w w:val="161"/>
          <w:sz w:val="17"/>
          <w:szCs w:val="17"/>
        </w:rPr>
        <w:t>B</w:t>
      </w:r>
      <w:r>
        <w:rPr>
          <w:rFonts w:ascii="新細明體" w:hAnsi="新細明體" w:cs="新細明體" w:eastAsia="新細明體" w:hint="eastAsia"/>
          <w:color w:val="1F1C1C"/>
          <w:spacing w:val="-1"/>
          <w:w w:val="136"/>
          <w:position w:val="1"/>
          <w:sz w:val="17"/>
          <w:szCs w:val="17"/>
        </w:rPr>
        <w:t>|時，)æ局ð3通報</w:t>
      </w:r>
      <w:r>
        <w:rPr>
          <w:rFonts w:ascii="新細明體" w:hAnsi="新細明體" w:cs="新細明體" w:eastAsia="新細明體" w:hint="eastAsia"/>
          <w:color w:val="1F1C1C"/>
          <w:w w:val="150"/>
          <w:sz w:val="17"/>
          <w:szCs w:val="17"/>
        </w:rPr>
        <w:t>個%所</w:t>
      </w:r>
      <w:r>
        <w:rPr>
          <w:rFonts w:ascii="新細明體" w:hAnsi="新細明體" w:cs="新細明體" w:eastAsia="新細明體" w:hint="eastAsia"/>
          <w:color w:val="1F1C1C"/>
          <w:spacing w:val="2"/>
          <w:w w:val="150"/>
          <w:sz w:val="17"/>
          <w:szCs w:val="17"/>
        </w:rPr>
        <w:t>$Cm</w:t>
      </w:r>
      <w:r>
        <w:rPr>
          <w:rFonts w:ascii="新細明體" w:hAnsi="新細明體" w:cs="新細明體" w:eastAsia="新細明體" w:hint="eastAsia"/>
          <w:color w:val="1F1C1C"/>
          <w:spacing w:val="-15"/>
          <w:w w:val="150"/>
          <w:sz w:val="17"/>
          <w:szCs w:val="17"/>
        </w:rPr>
        <w:t> 所</w:t>
      </w:r>
      <w:r>
        <w:rPr>
          <w:rFonts w:ascii="新細明體" w:hAnsi="新細明體" w:cs="新細明體" w:eastAsia="新細明體" w:hint="eastAsia"/>
          <w:color w:val="1F1C1C"/>
          <w:w w:val="150"/>
          <w:sz w:val="17"/>
          <w:szCs w:val="17"/>
        </w:rPr>
        <w:t>，wV @×B 至 &lt; 管 ?KÓÛt³ ğ¯ĘătØě­</w:t>
      </w:r>
    </w:p>
    <w:p>
      <w:pPr>
        <w:spacing w:after="0" w:line="300" w:lineRule="auto"/>
        <w:jc w:val="both"/>
        <w:rPr>
          <w:rFonts w:ascii="新細明體" w:hAnsi="新細明體" w:cs="新細明體" w:eastAsia="新細明體" w:hint="eastAsia"/>
          <w:sz w:val="17"/>
          <w:szCs w:val="17"/>
        </w:rPr>
        <w:sectPr>
          <w:type w:val="continuous"/>
          <w:pgSz w:w="11910" w:h="16840"/>
          <w:pgMar w:top="1460" w:bottom="280" w:left="240" w:right="0"/>
          <w:cols w:num="3" w:equalWidth="0">
            <w:col w:w="3520" w:space="40"/>
            <w:col w:w="3289" w:space="39"/>
            <w:col w:w="4782"/>
          </w:cols>
        </w:sectPr>
      </w:pPr>
    </w:p>
    <w:p>
      <w:pPr>
        <w:spacing w:after="0" w:line="300" w:lineRule="auto"/>
        <w:jc w:val="both"/>
        <w:rPr>
          <w:rFonts w:ascii="新細明體" w:hAnsi="新細明體" w:cs="新細明體" w:eastAsia="新細明體" w:hint="eastAsia"/>
          <w:sz w:val="17"/>
          <w:szCs w:val="17"/>
        </w:rPr>
        <w:sectPr>
          <w:type w:val="continuous"/>
          <w:pgSz w:w="11910" w:h="16840"/>
          <w:pgMar w:top="1460" w:bottom="280" w:left="240" w:right="0"/>
        </w:sectPr>
      </w:pPr>
    </w:p>
    <w:p>
      <w:pPr>
        <w:spacing w:line="208" w:lineRule="auto" w:before="86"/>
        <w:ind w:left="1993" w:right="1603" w:hanging="629"/>
        <w:jc w:val="left"/>
        <w:rPr>
          <w:sz w:val="21"/>
        </w:rPr>
      </w:pPr>
      <w:r>
        <w:rPr/>
        <w:pict>
          <v:group style="position:absolute;margin-left:0pt;margin-top:211.147995pt;width:44.6pt;height:627.15pt;mso-position-horizontal-relative:page;mso-position-vertical-relative:page;z-index:252054528" coordorigin="0,4223" coordsize="892,12543">
            <v:shape style="position:absolute;left:338;top:4720;width:426;height:12046" type="#_x0000_t75" stroked="false">
              <v:imagedata r:id="rId311" o:title=""/>
            </v:shape>
            <v:shape style="position:absolute;left:0;top:4222;width:892;height:789" coordorigin="0,4223" coordsize="892,789" path="m520,4223l0,4223,0,5012,520,5012,541,5010,600,4977,858,4702,891,4617,883,4572,600,4258,541,4225,520,4223xe" filled="true" fillcolor="#8ebe3f" stroked="false">
              <v:path arrowok="t"/>
              <v:fill type="solid"/>
            </v:shape>
            <v:shape style="position:absolute;left:362;top:4482;width:379;height:270" type="#_x0000_t75" stroked="false">
              <v:imagedata r:id="rId312" o:title=""/>
            </v:shape>
            <v:shape style="position:absolute;left:433;top:5146;width:240;height:238" type="#_x0000_t75" stroked="false">
              <v:imagedata r:id="rId313" o:title=""/>
            </v:shape>
            <v:shape style="position:absolute;left:433;top:5470;width:242;height:242" type="#_x0000_t75" stroked="false">
              <v:imagedata r:id="rId314" o:title=""/>
            </v:shape>
            <v:shape style="position:absolute;left:432;top:5800;width:240;height:238" type="#_x0000_t75" stroked="false">
              <v:imagedata r:id="rId315" o:title=""/>
            </v:shape>
            <v:shape style="position:absolute;left:431;top:6125;width:243;height:241" type="#_x0000_t75" stroked="false">
              <v:imagedata r:id="rId316" o:title=""/>
            </v:shape>
            <v:shape style="position:absolute;left:431;top:6775;width:243;height:2529" type="#_x0000_t75" stroked="false">
              <v:imagedata r:id="rId317" o:title=""/>
            </v:shape>
            <v:shape style="position:absolute;left:441;top:9661;width:230;height:241" type="#_x0000_t75" stroked="false">
              <v:imagedata r:id="rId318" o:title=""/>
            </v:shape>
            <v:shape style="position:absolute;left:430;top:9988;width:245;height:240" type="#_x0000_t75" stroked="false">
              <v:imagedata r:id="rId319" o:title=""/>
            </v:shape>
            <v:shape style="position:absolute;left:424;top:6537;width:253;height:3836" coordorigin="424,6538" coordsize="253,3836" path="m581,6579l569,6567,558,6556,546,6546,535,6538,517,6556,529,6565,541,6575,552,6585,562,6597,581,6579m677,10301l648,10321,617,10335,584,10343,550,10346,515,10343,483,10335,452,10321,424,10302,425,10328,451,10348,481,10362,514,10371,550,10374,585,10371,618,10362,649,10348,652,10346,677,10328,677,10301m677,9561l652,9544,649,9542,618,9528,585,9519,550,9516,514,9519,481,9528,451,9542,424,9561,424,9588,453,9569,483,9555,515,9547,550,9544,585,9547,617,9555,648,9569,677,9588,677,9561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80</w:t>
                    </w:r>
                  </w:p>
                </w:txbxContent>
              </v:textbox>
              <w10:wrap type="none"/>
            </v:shape>
            <w10:wrap type="none"/>
          </v:group>
        </w:pict>
      </w:r>
      <w:r>
        <w:rPr>
          <w:color w:val="231F20"/>
          <w:spacing w:val="-4"/>
          <w:sz w:val="21"/>
        </w:rPr>
        <w:t>註—：衛生單位之間得以免備文方式聯繫，地方衛生及農方單位間聯繫則依各縣市行政流程辦</w:t>
      </w:r>
      <w:r>
        <w:rPr>
          <w:color w:val="231F20"/>
          <w:spacing w:val="-3"/>
          <w:sz w:val="21"/>
        </w:rPr>
        <w:t>理；依據傳染病防治法第二條規定：主管機關於直轄市為直轄市政府；在縣</w:t>
      </w:r>
      <w:r>
        <w:rPr>
          <w:color w:val="231F20"/>
          <w:sz w:val="21"/>
        </w:rPr>
        <w:t>（市）</w:t>
      </w:r>
      <w:r>
        <w:rPr>
          <w:color w:val="231F20"/>
          <w:spacing w:val="-8"/>
          <w:sz w:val="21"/>
        </w:rPr>
        <w:t>為縣</w:t>
      </w:r>
    </w:p>
    <w:p>
      <w:pPr>
        <w:spacing w:line="208" w:lineRule="auto" w:before="0"/>
        <w:ind w:left="1993" w:right="1329" w:firstLine="0"/>
        <w:jc w:val="left"/>
        <w:rPr>
          <w:sz w:val="21"/>
        </w:rPr>
      </w:pPr>
      <w:r>
        <w:rPr>
          <w:color w:val="231F20"/>
          <w:sz w:val="21"/>
        </w:rPr>
        <w:t>（市）政府，爰由縣市政府自行協調取得案例畜牧場工作人員、飼主及獸醫院</w:t>
      </w:r>
      <w:r>
        <w:rPr>
          <w:color w:val="231F20"/>
          <w:w w:val="70"/>
          <w:sz w:val="21"/>
        </w:rPr>
        <w:t>（</w:t>
      </w:r>
      <w:r>
        <w:rPr>
          <w:color w:val="231F20"/>
          <w:sz w:val="21"/>
        </w:rPr>
        <w:t>師</w:t>
      </w:r>
      <w:r>
        <w:rPr>
          <w:color w:val="231F20"/>
          <w:w w:val="70"/>
          <w:sz w:val="21"/>
        </w:rPr>
        <w:t>）</w:t>
      </w:r>
      <w:r>
        <w:rPr>
          <w:color w:val="231F20"/>
          <w:sz w:val="21"/>
        </w:rPr>
        <w:t>名冊， 且應包括該場域檢驗陽性日前  3  個月內之人員名冊（含離職者）；各縣市農方聯繫單位如下表。</w:t>
      </w:r>
    </w:p>
    <w:p>
      <w:pPr>
        <w:pStyle w:val="BodyText"/>
        <w:spacing w:before="13"/>
        <w:rPr>
          <w:sz w:val="4"/>
        </w:rPr>
      </w:pPr>
    </w:p>
    <w:tbl>
      <w:tblPr>
        <w:tblW w:w="0" w:type="auto"/>
        <w:jc w:val="left"/>
        <w:tblInd w:w="1237" w:type="dxa"/>
        <w:tblBorders>
          <w:top w:val="single" w:sz="6" w:space="0" w:color="9BBB55"/>
          <w:left w:val="single" w:sz="6" w:space="0" w:color="9BBB55"/>
          <w:bottom w:val="single" w:sz="6" w:space="0" w:color="9BBB55"/>
          <w:right w:val="single" w:sz="6" w:space="0" w:color="9BBB55"/>
          <w:insideH w:val="single" w:sz="6" w:space="0" w:color="9BBB55"/>
          <w:insideV w:val="single" w:sz="6" w:space="0" w:color="9BBB55"/>
        </w:tblBorders>
        <w:tblLayout w:type="fixed"/>
        <w:tblCellMar>
          <w:top w:w="0" w:type="dxa"/>
          <w:left w:w="0" w:type="dxa"/>
          <w:bottom w:w="0" w:type="dxa"/>
          <w:right w:w="0" w:type="dxa"/>
        </w:tblCellMar>
        <w:tblLook w:val="01E0"/>
      </w:tblPr>
      <w:tblGrid>
        <w:gridCol w:w="1092"/>
        <w:gridCol w:w="953"/>
        <w:gridCol w:w="2865"/>
        <w:gridCol w:w="953"/>
        <w:gridCol w:w="817"/>
        <w:gridCol w:w="2727"/>
      </w:tblGrid>
      <w:tr>
        <w:trPr>
          <w:trHeight w:val="301" w:hRule="atLeast"/>
        </w:trPr>
        <w:tc>
          <w:tcPr>
            <w:tcW w:w="9407" w:type="dxa"/>
            <w:gridSpan w:val="6"/>
            <w:tcBorders>
              <w:top w:val="nil"/>
              <w:left w:val="nil"/>
              <w:bottom w:val="nil"/>
              <w:right w:val="nil"/>
            </w:tcBorders>
            <w:shd w:val="clear" w:color="auto" w:fill="9BBB55"/>
          </w:tcPr>
          <w:p>
            <w:pPr>
              <w:pStyle w:val="TableParagraph"/>
              <w:tabs>
                <w:tab w:pos="1341" w:val="left" w:leader="none"/>
                <w:tab w:pos="2782" w:val="left" w:leader="none"/>
                <w:tab w:pos="5024" w:val="left" w:leader="none"/>
                <w:tab w:pos="6114" w:val="left" w:leader="none"/>
                <w:tab w:pos="7527" w:val="left" w:leader="none"/>
              </w:tabs>
              <w:spacing w:line="282" w:lineRule="exact"/>
              <w:ind w:left="168"/>
              <w:rPr>
                <w:sz w:val="23"/>
              </w:rPr>
            </w:pPr>
            <w:r>
              <w:rPr>
                <w:color w:val="231F20"/>
                <w:sz w:val="23"/>
              </w:rPr>
              <w:t>區管</w:t>
              <w:tab/>
              <w:t>縣市</w:t>
              <w:tab/>
              <w:t>農方防疫單位</w:t>
              <w:tab/>
              <w:t>區管</w:t>
              <w:tab/>
              <w:t>縣市</w:t>
              <w:tab/>
              <w:t>農方防疫單位</w:t>
            </w:r>
          </w:p>
        </w:tc>
      </w:tr>
      <w:tr>
        <w:trPr>
          <w:trHeight w:val="305" w:hRule="atLeast"/>
        </w:trPr>
        <w:tc>
          <w:tcPr>
            <w:tcW w:w="1092" w:type="dxa"/>
            <w:vMerge w:val="restart"/>
          </w:tcPr>
          <w:p>
            <w:pPr>
              <w:pStyle w:val="TableParagraph"/>
              <w:rPr>
                <w:sz w:val="30"/>
              </w:rPr>
            </w:pPr>
          </w:p>
          <w:p>
            <w:pPr>
              <w:pStyle w:val="TableParagraph"/>
              <w:spacing w:before="262"/>
              <w:ind w:left="179"/>
              <w:rPr>
                <w:sz w:val="23"/>
              </w:rPr>
            </w:pPr>
            <w:r>
              <w:rPr>
                <w:color w:val="231F20"/>
                <w:sz w:val="23"/>
              </w:rPr>
              <w:t>台北區</w:t>
            </w:r>
          </w:p>
        </w:tc>
        <w:tc>
          <w:tcPr>
            <w:tcW w:w="953" w:type="dxa"/>
          </w:tcPr>
          <w:p>
            <w:pPr>
              <w:pStyle w:val="TableParagraph"/>
              <w:spacing w:line="286" w:lineRule="exact"/>
              <w:ind w:left="103"/>
              <w:rPr>
                <w:sz w:val="23"/>
              </w:rPr>
            </w:pPr>
            <w:r>
              <w:rPr>
                <w:color w:val="231F20"/>
                <w:sz w:val="23"/>
              </w:rPr>
              <w:t>基隆市</w:t>
            </w:r>
          </w:p>
        </w:tc>
        <w:tc>
          <w:tcPr>
            <w:tcW w:w="2865" w:type="dxa"/>
          </w:tcPr>
          <w:p>
            <w:pPr>
              <w:pStyle w:val="TableParagraph"/>
              <w:spacing w:line="286" w:lineRule="exact"/>
              <w:ind w:left="106"/>
              <w:rPr>
                <w:sz w:val="23"/>
              </w:rPr>
            </w:pPr>
            <w:r>
              <w:rPr>
                <w:color w:val="231F20"/>
                <w:sz w:val="23"/>
              </w:rPr>
              <w:t>基隆市動物保護防疫所</w:t>
            </w:r>
          </w:p>
        </w:tc>
        <w:tc>
          <w:tcPr>
            <w:tcW w:w="953" w:type="dxa"/>
            <w:vMerge w:val="restart"/>
          </w:tcPr>
          <w:p>
            <w:pPr>
              <w:pStyle w:val="TableParagraph"/>
              <w:spacing w:before="9"/>
              <w:rPr>
                <w:sz w:val="24"/>
              </w:rPr>
            </w:pPr>
          </w:p>
          <w:p>
            <w:pPr>
              <w:pStyle w:val="TableParagraph"/>
              <w:ind w:left="102"/>
              <w:rPr>
                <w:sz w:val="23"/>
              </w:rPr>
            </w:pPr>
            <w:r>
              <w:rPr>
                <w:color w:val="231F20"/>
                <w:sz w:val="23"/>
              </w:rPr>
              <w:t>北區</w:t>
            </w:r>
          </w:p>
        </w:tc>
        <w:tc>
          <w:tcPr>
            <w:tcW w:w="817" w:type="dxa"/>
          </w:tcPr>
          <w:p>
            <w:pPr>
              <w:pStyle w:val="TableParagraph"/>
              <w:spacing w:line="286" w:lineRule="exact"/>
              <w:ind w:right="2"/>
              <w:jc w:val="right"/>
              <w:rPr>
                <w:sz w:val="23"/>
              </w:rPr>
            </w:pPr>
            <w:r>
              <w:rPr>
                <w:color w:val="231F20"/>
                <w:sz w:val="23"/>
              </w:rPr>
              <w:t>桃園市</w:t>
            </w:r>
          </w:p>
        </w:tc>
        <w:tc>
          <w:tcPr>
            <w:tcW w:w="2727" w:type="dxa"/>
          </w:tcPr>
          <w:p>
            <w:pPr>
              <w:pStyle w:val="TableParagraph"/>
              <w:spacing w:line="286" w:lineRule="exact"/>
              <w:ind w:left="107"/>
              <w:rPr>
                <w:sz w:val="23"/>
              </w:rPr>
            </w:pPr>
            <w:r>
              <w:rPr>
                <w:color w:val="231F20"/>
                <w:sz w:val="23"/>
              </w:rPr>
              <w:t>桃園市政府動物保護處</w:t>
            </w:r>
          </w:p>
        </w:tc>
      </w:tr>
      <w:tr>
        <w:trPr>
          <w:trHeight w:val="303" w:hRule="atLeast"/>
        </w:trPr>
        <w:tc>
          <w:tcPr>
            <w:tcW w:w="1092" w:type="dxa"/>
            <w:vMerge/>
            <w:tcBorders>
              <w:top w:val="nil"/>
            </w:tcBorders>
          </w:tcPr>
          <w:p>
            <w:pPr>
              <w:rPr>
                <w:sz w:val="2"/>
                <w:szCs w:val="2"/>
              </w:rPr>
            </w:pPr>
          </w:p>
        </w:tc>
        <w:tc>
          <w:tcPr>
            <w:tcW w:w="953" w:type="dxa"/>
          </w:tcPr>
          <w:p>
            <w:pPr>
              <w:pStyle w:val="TableParagraph"/>
              <w:spacing w:line="284" w:lineRule="exact"/>
              <w:ind w:left="103"/>
              <w:rPr>
                <w:sz w:val="23"/>
              </w:rPr>
            </w:pPr>
            <w:r>
              <w:rPr>
                <w:color w:val="231F20"/>
                <w:sz w:val="23"/>
              </w:rPr>
              <w:t>台北市</w:t>
            </w:r>
          </w:p>
        </w:tc>
        <w:tc>
          <w:tcPr>
            <w:tcW w:w="2865" w:type="dxa"/>
          </w:tcPr>
          <w:p>
            <w:pPr>
              <w:pStyle w:val="TableParagraph"/>
              <w:spacing w:line="284" w:lineRule="exact"/>
              <w:ind w:left="106"/>
              <w:rPr>
                <w:sz w:val="23"/>
              </w:rPr>
            </w:pPr>
            <w:r>
              <w:rPr>
                <w:color w:val="231F20"/>
                <w:sz w:val="23"/>
              </w:rPr>
              <w:t>台北市動物保護處</w:t>
            </w:r>
          </w:p>
        </w:tc>
        <w:tc>
          <w:tcPr>
            <w:tcW w:w="953" w:type="dxa"/>
            <w:vMerge/>
            <w:tcBorders>
              <w:top w:val="nil"/>
            </w:tcBorders>
          </w:tcPr>
          <w:p>
            <w:pPr>
              <w:rPr>
                <w:sz w:val="2"/>
                <w:szCs w:val="2"/>
              </w:rPr>
            </w:pPr>
          </w:p>
        </w:tc>
        <w:tc>
          <w:tcPr>
            <w:tcW w:w="817" w:type="dxa"/>
          </w:tcPr>
          <w:p>
            <w:pPr>
              <w:pStyle w:val="TableParagraph"/>
              <w:spacing w:line="284" w:lineRule="exact"/>
              <w:ind w:right="3"/>
              <w:jc w:val="right"/>
              <w:rPr>
                <w:sz w:val="23"/>
              </w:rPr>
            </w:pPr>
            <w:r>
              <w:rPr>
                <w:color w:val="231F20"/>
                <w:sz w:val="23"/>
              </w:rPr>
              <w:t>新竹縣</w:t>
            </w:r>
          </w:p>
        </w:tc>
        <w:tc>
          <w:tcPr>
            <w:tcW w:w="2727" w:type="dxa"/>
          </w:tcPr>
          <w:p>
            <w:pPr>
              <w:pStyle w:val="TableParagraph"/>
              <w:spacing w:line="284" w:lineRule="exact"/>
              <w:ind w:left="107"/>
              <w:rPr>
                <w:sz w:val="23"/>
              </w:rPr>
            </w:pPr>
            <w:r>
              <w:rPr>
                <w:color w:val="231F20"/>
                <w:sz w:val="23"/>
              </w:rPr>
              <w:t>新竹縣</w:t>
            </w:r>
            <w:r>
              <w:rPr>
                <w:rFonts w:ascii="微軟正黑體" w:eastAsia="微軟正黑體" w:hint="eastAsia"/>
                <w:color w:val="231F20"/>
                <w:sz w:val="23"/>
              </w:rPr>
              <w:t>動物保護防疫</w:t>
            </w:r>
            <w:r>
              <w:rPr>
                <w:color w:val="231F20"/>
                <w:sz w:val="23"/>
              </w:rPr>
              <w:t>所</w:t>
            </w:r>
          </w:p>
        </w:tc>
      </w:tr>
      <w:tr>
        <w:trPr>
          <w:trHeight w:val="301" w:hRule="atLeast"/>
        </w:trPr>
        <w:tc>
          <w:tcPr>
            <w:tcW w:w="1092" w:type="dxa"/>
            <w:vMerge/>
            <w:tcBorders>
              <w:top w:val="nil"/>
            </w:tcBorders>
          </w:tcPr>
          <w:p>
            <w:pPr>
              <w:rPr>
                <w:sz w:val="2"/>
                <w:szCs w:val="2"/>
              </w:rPr>
            </w:pPr>
          </w:p>
        </w:tc>
        <w:tc>
          <w:tcPr>
            <w:tcW w:w="953" w:type="dxa"/>
            <w:vMerge w:val="restart"/>
          </w:tcPr>
          <w:p>
            <w:pPr>
              <w:pStyle w:val="TableParagraph"/>
              <w:spacing w:before="108"/>
              <w:ind w:left="103"/>
              <w:rPr>
                <w:sz w:val="23"/>
              </w:rPr>
            </w:pPr>
            <w:r>
              <w:rPr>
                <w:color w:val="231F20"/>
                <w:sz w:val="23"/>
              </w:rPr>
              <w:t>新北市</w:t>
            </w:r>
          </w:p>
        </w:tc>
        <w:tc>
          <w:tcPr>
            <w:tcW w:w="2865" w:type="dxa"/>
            <w:vMerge w:val="restart"/>
          </w:tcPr>
          <w:p>
            <w:pPr>
              <w:pStyle w:val="TableParagraph"/>
              <w:spacing w:before="72"/>
              <w:ind w:left="45"/>
              <w:rPr>
                <w:sz w:val="23"/>
              </w:rPr>
            </w:pPr>
            <w:r>
              <w:rPr>
                <w:color w:val="231F20"/>
                <w:sz w:val="23"/>
              </w:rPr>
              <w:t>新北市政府動物</w:t>
            </w:r>
            <w:r>
              <w:rPr>
                <w:rFonts w:ascii="微軟正黑體" w:eastAsia="微軟正黑體" w:hint="eastAsia"/>
                <w:color w:val="231F20"/>
                <w:sz w:val="23"/>
              </w:rPr>
              <w:t>保護</w:t>
            </w:r>
            <w:r>
              <w:rPr>
                <w:color w:val="231F20"/>
                <w:sz w:val="23"/>
              </w:rPr>
              <w:t>防疫處</w:t>
            </w:r>
          </w:p>
        </w:tc>
        <w:tc>
          <w:tcPr>
            <w:tcW w:w="953" w:type="dxa"/>
            <w:vMerge/>
            <w:tcBorders>
              <w:top w:val="nil"/>
            </w:tcBorders>
          </w:tcPr>
          <w:p>
            <w:pPr>
              <w:rPr>
                <w:sz w:val="2"/>
                <w:szCs w:val="2"/>
              </w:rPr>
            </w:pPr>
          </w:p>
        </w:tc>
        <w:tc>
          <w:tcPr>
            <w:tcW w:w="817" w:type="dxa"/>
          </w:tcPr>
          <w:p>
            <w:pPr>
              <w:pStyle w:val="TableParagraph"/>
              <w:spacing w:line="281" w:lineRule="exact"/>
              <w:ind w:right="2"/>
              <w:jc w:val="right"/>
              <w:rPr>
                <w:sz w:val="23"/>
              </w:rPr>
            </w:pPr>
            <w:r>
              <w:rPr>
                <w:color w:val="231F20"/>
                <w:sz w:val="23"/>
              </w:rPr>
              <w:t>新竹市</w:t>
            </w:r>
          </w:p>
        </w:tc>
        <w:tc>
          <w:tcPr>
            <w:tcW w:w="2727" w:type="dxa"/>
          </w:tcPr>
          <w:p>
            <w:pPr>
              <w:pStyle w:val="TableParagraph"/>
              <w:spacing w:line="281" w:lineRule="exact"/>
              <w:ind w:left="107"/>
              <w:rPr>
                <w:sz w:val="23"/>
              </w:rPr>
            </w:pPr>
            <w:r>
              <w:rPr>
                <w:color w:val="231F20"/>
                <w:sz w:val="23"/>
              </w:rPr>
              <w:t>新竹市動物保護及防疫所</w:t>
            </w:r>
          </w:p>
        </w:tc>
      </w:tr>
      <w:tr>
        <w:trPr>
          <w:trHeight w:val="303" w:hRule="atLeast"/>
        </w:trPr>
        <w:tc>
          <w:tcPr>
            <w:tcW w:w="1092" w:type="dxa"/>
            <w:vMerge/>
            <w:tcBorders>
              <w:top w:val="nil"/>
            </w:tcBorders>
          </w:tcPr>
          <w:p>
            <w:pPr>
              <w:rPr>
                <w:sz w:val="2"/>
                <w:szCs w:val="2"/>
              </w:rPr>
            </w:pPr>
          </w:p>
        </w:tc>
        <w:tc>
          <w:tcPr>
            <w:tcW w:w="953" w:type="dxa"/>
            <w:vMerge/>
            <w:tcBorders>
              <w:top w:val="nil"/>
            </w:tcBorders>
          </w:tcPr>
          <w:p>
            <w:pPr>
              <w:rPr>
                <w:sz w:val="2"/>
                <w:szCs w:val="2"/>
              </w:rPr>
            </w:pPr>
          </w:p>
        </w:tc>
        <w:tc>
          <w:tcPr>
            <w:tcW w:w="2865" w:type="dxa"/>
            <w:vMerge/>
            <w:tcBorders>
              <w:top w:val="nil"/>
            </w:tcBorders>
          </w:tcPr>
          <w:p>
            <w:pPr>
              <w:rPr>
                <w:sz w:val="2"/>
                <w:szCs w:val="2"/>
              </w:rPr>
            </w:pPr>
          </w:p>
        </w:tc>
        <w:tc>
          <w:tcPr>
            <w:tcW w:w="953" w:type="dxa"/>
            <w:vMerge/>
            <w:tcBorders>
              <w:top w:val="nil"/>
            </w:tcBorders>
          </w:tcPr>
          <w:p>
            <w:pPr>
              <w:rPr>
                <w:sz w:val="2"/>
                <w:szCs w:val="2"/>
              </w:rPr>
            </w:pPr>
          </w:p>
        </w:tc>
        <w:tc>
          <w:tcPr>
            <w:tcW w:w="817" w:type="dxa"/>
          </w:tcPr>
          <w:p>
            <w:pPr>
              <w:pStyle w:val="TableParagraph"/>
              <w:spacing w:line="284" w:lineRule="exact"/>
              <w:ind w:right="3"/>
              <w:jc w:val="right"/>
              <w:rPr>
                <w:sz w:val="23"/>
              </w:rPr>
            </w:pPr>
            <w:r>
              <w:rPr>
                <w:color w:val="231F20"/>
                <w:sz w:val="23"/>
              </w:rPr>
              <w:t>苗栗縣</w:t>
            </w:r>
          </w:p>
        </w:tc>
        <w:tc>
          <w:tcPr>
            <w:tcW w:w="2727" w:type="dxa"/>
          </w:tcPr>
          <w:p>
            <w:pPr>
              <w:pStyle w:val="TableParagraph"/>
              <w:spacing w:line="284" w:lineRule="exact"/>
              <w:ind w:left="107"/>
              <w:rPr>
                <w:sz w:val="23"/>
              </w:rPr>
            </w:pPr>
            <w:r>
              <w:rPr>
                <w:color w:val="231F20"/>
                <w:sz w:val="23"/>
              </w:rPr>
              <w:t>苗栗縣動物保護防疫所</w:t>
            </w:r>
          </w:p>
        </w:tc>
      </w:tr>
      <w:tr>
        <w:trPr>
          <w:trHeight w:val="301" w:hRule="atLeast"/>
        </w:trPr>
        <w:tc>
          <w:tcPr>
            <w:tcW w:w="1092" w:type="dxa"/>
            <w:vMerge/>
            <w:tcBorders>
              <w:top w:val="nil"/>
            </w:tcBorders>
          </w:tcPr>
          <w:p>
            <w:pPr>
              <w:rPr>
                <w:sz w:val="2"/>
                <w:szCs w:val="2"/>
              </w:rPr>
            </w:pPr>
          </w:p>
        </w:tc>
        <w:tc>
          <w:tcPr>
            <w:tcW w:w="953" w:type="dxa"/>
          </w:tcPr>
          <w:p>
            <w:pPr>
              <w:pStyle w:val="TableParagraph"/>
              <w:spacing w:line="281" w:lineRule="exact"/>
              <w:ind w:left="103"/>
              <w:rPr>
                <w:sz w:val="23"/>
              </w:rPr>
            </w:pPr>
            <w:r>
              <w:rPr>
                <w:color w:val="231F20"/>
                <w:sz w:val="23"/>
              </w:rPr>
              <w:t>宜蘭縣</w:t>
            </w:r>
          </w:p>
        </w:tc>
        <w:tc>
          <w:tcPr>
            <w:tcW w:w="2865" w:type="dxa"/>
          </w:tcPr>
          <w:p>
            <w:pPr>
              <w:pStyle w:val="TableParagraph"/>
              <w:spacing w:line="281" w:lineRule="exact"/>
              <w:ind w:left="106"/>
              <w:rPr>
                <w:sz w:val="23"/>
              </w:rPr>
            </w:pPr>
            <w:r>
              <w:rPr>
                <w:color w:val="231F20"/>
                <w:sz w:val="23"/>
              </w:rPr>
              <w:t>宜蘭縣動植物防疫所</w:t>
            </w:r>
          </w:p>
        </w:tc>
        <w:tc>
          <w:tcPr>
            <w:tcW w:w="953" w:type="dxa"/>
            <w:vMerge w:val="restart"/>
          </w:tcPr>
          <w:p>
            <w:pPr>
              <w:pStyle w:val="TableParagraph"/>
              <w:spacing w:before="11"/>
              <w:rPr>
                <w:sz w:val="24"/>
              </w:rPr>
            </w:pPr>
          </w:p>
          <w:p>
            <w:pPr>
              <w:pStyle w:val="TableParagraph"/>
              <w:ind w:left="104"/>
              <w:rPr>
                <w:sz w:val="23"/>
              </w:rPr>
            </w:pPr>
            <w:r>
              <w:rPr>
                <w:color w:val="231F20"/>
                <w:sz w:val="23"/>
              </w:rPr>
              <w:t>中區</w:t>
            </w:r>
          </w:p>
        </w:tc>
        <w:tc>
          <w:tcPr>
            <w:tcW w:w="817" w:type="dxa"/>
          </w:tcPr>
          <w:p>
            <w:pPr>
              <w:pStyle w:val="TableParagraph"/>
              <w:spacing w:line="281" w:lineRule="exact"/>
              <w:ind w:right="2"/>
              <w:jc w:val="right"/>
              <w:rPr>
                <w:sz w:val="23"/>
              </w:rPr>
            </w:pPr>
            <w:r>
              <w:rPr>
                <w:color w:val="231F20"/>
                <w:sz w:val="23"/>
              </w:rPr>
              <w:t>台中市</w:t>
            </w:r>
          </w:p>
        </w:tc>
        <w:tc>
          <w:tcPr>
            <w:tcW w:w="2727" w:type="dxa"/>
          </w:tcPr>
          <w:p>
            <w:pPr>
              <w:pStyle w:val="TableParagraph"/>
              <w:spacing w:line="281" w:lineRule="exact"/>
              <w:ind w:left="107"/>
              <w:rPr>
                <w:sz w:val="23"/>
              </w:rPr>
            </w:pPr>
            <w:r>
              <w:rPr>
                <w:color w:val="231F20"/>
                <w:sz w:val="23"/>
              </w:rPr>
              <w:t>台中市動物保護防疫處</w:t>
            </w:r>
          </w:p>
        </w:tc>
      </w:tr>
      <w:tr>
        <w:trPr>
          <w:trHeight w:val="303" w:hRule="atLeast"/>
        </w:trPr>
        <w:tc>
          <w:tcPr>
            <w:tcW w:w="1092" w:type="dxa"/>
            <w:vMerge/>
            <w:tcBorders>
              <w:top w:val="nil"/>
            </w:tcBorders>
          </w:tcPr>
          <w:p>
            <w:pPr>
              <w:rPr>
                <w:sz w:val="2"/>
                <w:szCs w:val="2"/>
              </w:rPr>
            </w:pPr>
          </w:p>
        </w:tc>
        <w:tc>
          <w:tcPr>
            <w:tcW w:w="953" w:type="dxa"/>
          </w:tcPr>
          <w:p>
            <w:pPr>
              <w:pStyle w:val="TableParagraph"/>
              <w:spacing w:line="284" w:lineRule="exact"/>
              <w:ind w:left="103"/>
              <w:rPr>
                <w:sz w:val="23"/>
              </w:rPr>
            </w:pPr>
            <w:r>
              <w:rPr>
                <w:color w:val="231F20"/>
                <w:sz w:val="23"/>
              </w:rPr>
              <w:t>金門縣</w:t>
            </w:r>
          </w:p>
        </w:tc>
        <w:tc>
          <w:tcPr>
            <w:tcW w:w="2865" w:type="dxa"/>
          </w:tcPr>
          <w:p>
            <w:pPr>
              <w:pStyle w:val="TableParagraph"/>
              <w:spacing w:line="284" w:lineRule="exact"/>
              <w:ind w:left="106"/>
              <w:rPr>
                <w:sz w:val="23"/>
              </w:rPr>
            </w:pPr>
            <w:r>
              <w:rPr>
                <w:color w:val="231F20"/>
                <w:sz w:val="23"/>
              </w:rPr>
              <w:t>金門縣動植物防疫所</w:t>
            </w:r>
          </w:p>
        </w:tc>
        <w:tc>
          <w:tcPr>
            <w:tcW w:w="953" w:type="dxa"/>
            <w:vMerge/>
            <w:tcBorders>
              <w:top w:val="nil"/>
            </w:tcBorders>
          </w:tcPr>
          <w:p>
            <w:pPr>
              <w:rPr>
                <w:sz w:val="2"/>
                <w:szCs w:val="2"/>
              </w:rPr>
            </w:pPr>
          </w:p>
        </w:tc>
        <w:tc>
          <w:tcPr>
            <w:tcW w:w="817" w:type="dxa"/>
          </w:tcPr>
          <w:p>
            <w:pPr>
              <w:pStyle w:val="TableParagraph"/>
              <w:spacing w:line="284" w:lineRule="exact"/>
              <w:ind w:right="2"/>
              <w:jc w:val="right"/>
              <w:rPr>
                <w:sz w:val="23"/>
              </w:rPr>
            </w:pPr>
            <w:r>
              <w:rPr>
                <w:color w:val="231F20"/>
                <w:sz w:val="23"/>
              </w:rPr>
              <w:t>彰化縣</w:t>
            </w:r>
          </w:p>
        </w:tc>
        <w:tc>
          <w:tcPr>
            <w:tcW w:w="2727" w:type="dxa"/>
          </w:tcPr>
          <w:p>
            <w:pPr>
              <w:pStyle w:val="TableParagraph"/>
              <w:spacing w:line="284" w:lineRule="exact"/>
              <w:ind w:left="107"/>
              <w:rPr>
                <w:sz w:val="23"/>
              </w:rPr>
            </w:pPr>
            <w:r>
              <w:rPr>
                <w:color w:val="231F20"/>
                <w:sz w:val="23"/>
              </w:rPr>
              <w:t>彰化縣動物防疫所</w:t>
            </w:r>
          </w:p>
        </w:tc>
      </w:tr>
      <w:tr>
        <w:trPr>
          <w:trHeight w:val="301" w:hRule="atLeast"/>
        </w:trPr>
        <w:tc>
          <w:tcPr>
            <w:tcW w:w="1092" w:type="dxa"/>
            <w:vMerge/>
            <w:tcBorders>
              <w:top w:val="nil"/>
            </w:tcBorders>
          </w:tcPr>
          <w:p>
            <w:pPr>
              <w:rPr>
                <w:sz w:val="2"/>
                <w:szCs w:val="2"/>
              </w:rPr>
            </w:pPr>
          </w:p>
        </w:tc>
        <w:tc>
          <w:tcPr>
            <w:tcW w:w="953" w:type="dxa"/>
          </w:tcPr>
          <w:p>
            <w:pPr>
              <w:pStyle w:val="TableParagraph"/>
              <w:spacing w:line="281" w:lineRule="exact"/>
              <w:ind w:left="103"/>
              <w:rPr>
                <w:sz w:val="23"/>
              </w:rPr>
            </w:pPr>
            <w:r>
              <w:rPr>
                <w:color w:val="231F20"/>
                <w:sz w:val="23"/>
              </w:rPr>
              <w:t>連江縣</w:t>
            </w:r>
          </w:p>
        </w:tc>
        <w:tc>
          <w:tcPr>
            <w:tcW w:w="2865" w:type="dxa"/>
          </w:tcPr>
          <w:p>
            <w:pPr>
              <w:pStyle w:val="TableParagraph"/>
              <w:spacing w:line="281" w:lineRule="exact"/>
              <w:ind w:left="106"/>
              <w:rPr>
                <w:sz w:val="23"/>
              </w:rPr>
            </w:pPr>
            <w:r>
              <w:rPr>
                <w:color w:val="231F20"/>
                <w:sz w:val="23"/>
              </w:rPr>
              <w:t>連江縣政府產業發展處</w:t>
            </w:r>
          </w:p>
        </w:tc>
        <w:tc>
          <w:tcPr>
            <w:tcW w:w="953" w:type="dxa"/>
            <w:vMerge/>
            <w:tcBorders>
              <w:top w:val="nil"/>
            </w:tcBorders>
          </w:tcPr>
          <w:p>
            <w:pPr>
              <w:rPr>
                <w:sz w:val="2"/>
                <w:szCs w:val="2"/>
              </w:rPr>
            </w:pPr>
          </w:p>
        </w:tc>
        <w:tc>
          <w:tcPr>
            <w:tcW w:w="817" w:type="dxa"/>
          </w:tcPr>
          <w:p>
            <w:pPr>
              <w:pStyle w:val="TableParagraph"/>
              <w:spacing w:line="281" w:lineRule="exact"/>
              <w:ind w:right="2"/>
              <w:jc w:val="right"/>
              <w:rPr>
                <w:sz w:val="23"/>
              </w:rPr>
            </w:pPr>
            <w:r>
              <w:rPr>
                <w:color w:val="231F20"/>
                <w:sz w:val="23"/>
              </w:rPr>
              <w:t>南投縣</w:t>
            </w:r>
          </w:p>
        </w:tc>
        <w:tc>
          <w:tcPr>
            <w:tcW w:w="2727" w:type="dxa"/>
          </w:tcPr>
          <w:p>
            <w:pPr>
              <w:pStyle w:val="TableParagraph"/>
              <w:spacing w:line="281" w:lineRule="exact"/>
              <w:ind w:left="107"/>
              <w:rPr>
                <w:sz w:val="23"/>
              </w:rPr>
            </w:pPr>
            <w:r>
              <w:rPr>
                <w:color w:val="231F20"/>
                <w:sz w:val="23"/>
              </w:rPr>
              <w:t>南投縣家畜疾病防治所</w:t>
            </w:r>
          </w:p>
        </w:tc>
      </w:tr>
      <w:tr>
        <w:trPr>
          <w:trHeight w:val="303" w:hRule="atLeast"/>
        </w:trPr>
        <w:tc>
          <w:tcPr>
            <w:tcW w:w="1092" w:type="dxa"/>
            <w:vMerge w:val="restart"/>
          </w:tcPr>
          <w:p>
            <w:pPr>
              <w:pStyle w:val="TableParagraph"/>
              <w:rPr>
                <w:sz w:val="30"/>
              </w:rPr>
            </w:pPr>
          </w:p>
          <w:p>
            <w:pPr>
              <w:pStyle w:val="TableParagraph"/>
              <w:spacing w:before="12"/>
              <w:rPr>
                <w:sz w:val="17"/>
              </w:rPr>
            </w:pPr>
          </w:p>
          <w:p>
            <w:pPr>
              <w:pStyle w:val="TableParagraph"/>
              <w:ind w:left="103"/>
              <w:rPr>
                <w:sz w:val="23"/>
              </w:rPr>
            </w:pPr>
            <w:r>
              <w:rPr>
                <w:color w:val="231F20"/>
                <w:sz w:val="23"/>
              </w:rPr>
              <w:t>南區</w:t>
            </w:r>
          </w:p>
        </w:tc>
        <w:tc>
          <w:tcPr>
            <w:tcW w:w="953" w:type="dxa"/>
          </w:tcPr>
          <w:p>
            <w:pPr>
              <w:pStyle w:val="TableParagraph"/>
              <w:spacing w:line="284" w:lineRule="exact"/>
              <w:ind w:left="103"/>
              <w:rPr>
                <w:sz w:val="23"/>
              </w:rPr>
            </w:pPr>
            <w:r>
              <w:rPr>
                <w:color w:val="231F20"/>
                <w:sz w:val="23"/>
              </w:rPr>
              <w:t>雲林縣</w:t>
            </w:r>
          </w:p>
        </w:tc>
        <w:tc>
          <w:tcPr>
            <w:tcW w:w="2865" w:type="dxa"/>
          </w:tcPr>
          <w:p>
            <w:pPr>
              <w:pStyle w:val="TableParagraph"/>
              <w:spacing w:line="284" w:lineRule="exact"/>
              <w:ind w:left="106"/>
              <w:rPr>
                <w:sz w:val="23"/>
              </w:rPr>
            </w:pPr>
            <w:r>
              <w:rPr>
                <w:color w:val="231F20"/>
                <w:sz w:val="23"/>
              </w:rPr>
              <w:t>雲林縣動植物防疫所</w:t>
            </w:r>
          </w:p>
        </w:tc>
        <w:tc>
          <w:tcPr>
            <w:tcW w:w="953" w:type="dxa"/>
            <w:vMerge w:val="restart"/>
          </w:tcPr>
          <w:p>
            <w:pPr>
              <w:pStyle w:val="TableParagraph"/>
              <w:spacing w:before="133"/>
              <w:ind w:left="127"/>
              <w:rPr>
                <w:sz w:val="23"/>
              </w:rPr>
            </w:pPr>
            <w:r>
              <w:rPr>
                <w:color w:val="231F20"/>
                <w:sz w:val="23"/>
              </w:rPr>
              <w:t>高屏區</w:t>
            </w:r>
          </w:p>
        </w:tc>
        <w:tc>
          <w:tcPr>
            <w:tcW w:w="817" w:type="dxa"/>
          </w:tcPr>
          <w:p>
            <w:pPr>
              <w:pStyle w:val="TableParagraph"/>
              <w:spacing w:line="284" w:lineRule="exact"/>
              <w:ind w:right="2"/>
              <w:jc w:val="right"/>
              <w:rPr>
                <w:sz w:val="23"/>
              </w:rPr>
            </w:pPr>
            <w:r>
              <w:rPr>
                <w:color w:val="231F20"/>
                <w:sz w:val="23"/>
              </w:rPr>
              <w:t>高雄市</w:t>
            </w:r>
          </w:p>
        </w:tc>
        <w:tc>
          <w:tcPr>
            <w:tcW w:w="2727" w:type="dxa"/>
          </w:tcPr>
          <w:p>
            <w:pPr>
              <w:pStyle w:val="TableParagraph"/>
              <w:spacing w:line="284" w:lineRule="exact"/>
              <w:ind w:left="107"/>
              <w:rPr>
                <w:sz w:val="23"/>
              </w:rPr>
            </w:pPr>
            <w:r>
              <w:rPr>
                <w:color w:val="231F20"/>
                <w:sz w:val="23"/>
              </w:rPr>
              <w:t>高雄市動物保護處</w:t>
            </w:r>
          </w:p>
        </w:tc>
      </w:tr>
      <w:tr>
        <w:trPr>
          <w:trHeight w:val="301" w:hRule="atLeast"/>
        </w:trPr>
        <w:tc>
          <w:tcPr>
            <w:tcW w:w="1092" w:type="dxa"/>
            <w:vMerge/>
            <w:tcBorders>
              <w:top w:val="nil"/>
            </w:tcBorders>
          </w:tcPr>
          <w:p>
            <w:pPr>
              <w:rPr>
                <w:sz w:val="2"/>
                <w:szCs w:val="2"/>
              </w:rPr>
            </w:pPr>
          </w:p>
        </w:tc>
        <w:tc>
          <w:tcPr>
            <w:tcW w:w="953" w:type="dxa"/>
          </w:tcPr>
          <w:p>
            <w:pPr>
              <w:pStyle w:val="TableParagraph"/>
              <w:spacing w:line="281" w:lineRule="exact"/>
              <w:ind w:left="103"/>
              <w:rPr>
                <w:sz w:val="23"/>
              </w:rPr>
            </w:pPr>
            <w:r>
              <w:rPr>
                <w:color w:val="231F20"/>
                <w:sz w:val="23"/>
              </w:rPr>
              <w:t>嘉義縣</w:t>
            </w:r>
          </w:p>
        </w:tc>
        <w:tc>
          <w:tcPr>
            <w:tcW w:w="2865" w:type="dxa"/>
          </w:tcPr>
          <w:p>
            <w:pPr>
              <w:pStyle w:val="TableParagraph"/>
              <w:spacing w:line="281" w:lineRule="exact"/>
              <w:ind w:left="106"/>
              <w:rPr>
                <w:sz w:val="23"/>
              </w:rPr>
            </w:pPr>
            <w:r>
              <w:rPr>
                <w:color w:val="231F20"/>
                <w:sz w:val="23"/>
              </w:rPr>
              <w:t>嘉義縣家畜疾病防治所</w:t>
            </w:r>
          </w:p>
        </w:tc>
        <w:tc>
          <w:tcPr>
            <w:tcW w:w="953" w:type="dxa"/>
            <w:vMerge/>
            <w:tcBorders>
              <w:top w:val="nil"/>
            </w:tcBorders>
          </w:tcPr>
          <w:p>
            <w:pPr>
              <w:rPr>
                <w:sz w:val="2"/>
                <w:szCs w:val="2"/>
              </w:rPr>
            </w:pPr>
          </w:p>
        </w:tc>
        <w:tc>
          <w:tcPr>
            <w:tcW w:w="817" w:type="dxa"/>
          </w:tcPr>
          <w:p>
            <w:pPr>
              <w:pStyle w:val="TableParagraph"/>
              <w:spacing w:line="281" w:lineRule="exact"/>
              <w:ind w:right="2"/>
              <w:jc w:val="right"/>
              <w:rPr>
                <w:sz w:val="23"/>
              </w:rPr>
            </w:pPr>
            <w:r>
              <w:rPr>
                <w:color w:val="231F20"/>
                <w:sz w:val="23"/>
              </w:rPr>
              <w:t>屏東縣</w:t>
            </w:r>
          </w:p>
        </w:tc>
        <w:tc>
          <w:tcPr>
            <w:tcW w:w="2727" w:type="dxa"/>
          </w:tcPr>
          <w:p>
            <w:pPr>
              <w:pStyle w:val="TableParagraph"/>
              <w:spacing w:line="281" w:lineRule="exact"/>
              <w:ind w:left="107"/>
              <w:rPr>
                <w:sz w:val="23"/>
              </w:rPr>
            </w:pPr>
            <w:r>
              <w:rPr>
                <w:color w:val="231F20"/>
                <w:sz w:val="23"/>
              </w:rPr>
              <w:t>屏東縣動物防疫所</w:t>
            </w:r>
          </w:p>
        </w:tc>
      </w:tr>
      <w:tr>
        <w:trPr>
          <w:trHeight w:val="303" w:hRule="atLeast"/>
        </w:trPr>
        <w:tc>
          <w:tcPr>
            <w:tcW w:w="1092" w:type="dxa"/>
            <w:vMerge/>
            <w:tcBorders>
              <w:top w:val="nil"/>
            </w:tcBorders>
          </w:tcPr>
          <w:p>
            <w:pPr>
              <w:rPr>
                <w:sz w:val="2"/>
                <w:szCs w:val="2"/>
              </w:rPr>
            </w:pPr>
          </w:p>
        </w:tc>
        <w:tc>
          <w:tcPr>
            <w:tcW w:w="953" w:type="dxa"/>
          </w:tcPr>
          <w:p>
            <w:pPr>
              <w:pStyle w:val="TableParagraph"/>
              <w:spacing w:line="284" w:lineRule="exact"/>
              <w:ind w:left="103"/>
              <w:rPr>
                <w:sz w:val="23"/>
              </w:rPr>
            </w:pPr>
            <w:r>
              <w:rPr>
                <w:color w:val="231F20"/>
                <w:sz w:val="23"/>
              </w:rPr>
              <w:t>嘉義市</w:t>
            </w:r>
          </w:p>
        </w:tc>
        <w:tc>
          <w:tcPr>
            <w:tcW w:w="2865" w:type="dxa"/>
          </w:tcPr>
          <w:p>
            <w:pPr>
              <w:pStyle w:val="TableParagraph"/>
              <w:spacing w:line="284" w:lineRule="exact"/>
              <w:ind w:left="106"/>
              <w:rPr>
                <w:sz w:val="23"/>
              </w:rPr>
            </w:pPr>
            <w:r>
              <w:rPr>
                <w:color w:val="231F20"/>
                <w:sz w:val="23"/>
              </w:rPr>
              <w:t>嘉義市政府廷設處</w:t>
            </w:r>
          </w:p>
        </w:tc>
        <w:tc>
          <w:tcPr>
            <w:tcW w:w="953" w:type="dxa"/>
            <w:vMerge/>
            <w:tcBorders>
              <w:top w:val="nil"/>
            </w:tcBorders>
          </w:tcPr>
          <w:p>
            <w:pPr>
              <w:rPr>
                <w:sz w:val="2"/>
                <w:szCs w:val="2"/>
              </w:rPr>
            </w:pPr>
          </w:p>
        </w:tc>
        <w:tc>
          <w:tcPr>
            <w:tcW w:w="817" w:type="dxa"/>
          </w:tcPr>
          <w:p>
            <w:pPr>
              <w:pStyle w:val="TableParagraph"/>
              <w:spacing w:line="284" w:lineRule="exact"/>
              <w:ind w:right="2"/>
              <w:jc w:val="right"/>
              <w:rPr>
                <w:sz w:val="23"/>
              </w:rPr>
            </w:pPr>
            <w:r>
              <w:rPr>
                <w:color w:val="231F20"/>
                <w:sz w:val="23"/>
              </w:rPr>
              <w:t>澎湖縣</w:t>
            </w:r>
          </w:p>
        </w:tc>
        <w:tc>
          <w:tcPr>
            <w:tcW w:w="2727" w:type="dxa"/>
          </w:tcPr>
          <w:p>
            <w:pPr>
              <w:pStyle w:val="TableParagraph"/>
              <w:spacing w:line="284" w:lineRule="exact"/>
              <w:ind w:left="107"/>
              <w:rPr>
                <w:sz w:val="23"/>
              </w:rPr>
            </w:pPr>
            <w:r>
              <w:rPr>
                <w:color w:val="231F20"/>
                <w:sz w:val="23"/>
              </w:rPr>
              <w:t>澎湖縣家畜疾病防治所</w:t>
            </w:r>
          </w:p>
        </w:tc>
      </w:tr>
      <w:tr>
        <w:trPr>
          <w:trHeight w:val="301" w:hRule="atLeast"/>
        </w:trPr>
        <w:tc>
          <w:tcPr>
            <w:tcW w:w="1092" w:type="dxa"/>
            <w:vMerge/>
            <w:tcBorders>
              <w:top w:val="nil"/>
            </w:tcBorders>
          </w:tcPr>
          <w:p>
            <w:pPr>
              <w:rPr>
                <w:sz w:val="2"/>
                <w:szCs w:val="2"/>
              </w:rPr>
            </w:pPr>
          </w:p>
        </w:tc>
        <w:tc>
          <w:tcPr>
            <w:tcW w:w="953" w:type="dxa"/>
            <w:vMerge w:val="restart"/>
          </w:tcPr>
          <w:p>
            <w:pPr>
              <w:pStyle w:val="TableParagraph"/>
              <w:spacing w:before="108"/>
              <w:ind w:left="103"/>
              <w:rPr>
                <w:sz w:val="23"/>
              </w:rPr>
            </w:pPr>
            <w:r>
              <w:rPr>
                <w:color w:val="231F20"/>
                <w:sz w:val="23"/>
              </w:rPr>
              <w:t>台南市</w:t>
            </w:r>
          </w:p>
        </w:tc>
        <w:tc>
          <w:tcPr>
            <w:tcW w:w="2865" w:type="dxa"/>
            <w:vMerge w:val="restart"/>
          </w:tcPr>
          <w:p>
            <w:pPr>
              <w:pStyle w:val="TableParagraph"/>
              <w:spacing w:before="108"/>
              <w:ind w:left="106"/>
              <w:rPr>
                <w:sz w:val="23"/>
              </w:rPr>
            </w:pPr>
            <w:r>
              <w:rPr>
                <w:color w:val="231F20"/>
                <w:sz w:val="23"/>
              </w:rPr>
              <w:t>台南市動物防疫保護處</w:t>
            </w:r>
          </w:p>
        </w:tc>
        <w:tc>
          <w:tcPr>
            <w:tcW w:w="953" w:type="dxa"/>
            <w:vMerge w:val="restart"/>
          </w:tcPr>
          <w:p>
            <w:pPr>
              <w:pStyle w:val="TableParagraph"/>
              <w:spacing w:before="108"/>
              <w:ind w:left="104"/>
              <w:rPr>
                <w:sz w:val="23"/>
              </w:rPr>
            </w:pPr>
            <w:r>
              <w:rPr>
                <w:color w:val="231F20"/>
                <w:sz w:val="23"/>
              </w:rPr>
              <w:t>東區</w:t>
            </w:r>
          </w:p>
        </w:tc>
        <w:tc>
          <w:tcPr>
            <w:tcW w:w="817" w:type="dxa"/>
          </w:tcPr>
          <w:p>
            <w:pPr>
              <w:pStyle w:val="TableParagraph"/>
              <w:spacing w:line="281" w:lineRule="exact"/>
              <w:ind w:right="2"/>
              <w:jc w:val="right"/>
              <w:rPr>
                <w:sz w:val="23"/>
              </w:rPr>
            </w:pPr>
            <w:r>
              <w:rPr>
                <w:color w:val="231F20"/>
                <w:sz w:val="23"/>
              </w:rPr>
              <w:t>花蓮縣</w:t>
            </w:r>
          </w:p>
        </w:tc>
        <w:tc>
          <w:tcPr>
            <w:tcW w:w="2727" w:type="dxa"/>
          </w:tcPr>
          <w:p>
            <w:pPr>
              <w:pStyle w:val="TableParagraph"/>
              <w:spacing w:line="281" w:lineRule="exact"/>
              <w:ind w:left="107"/>
              <w:rPr>
                <w:sz w:val="23"/>
              </w:rPr>
            </w:pPr>
            <w:r>
              <w:rPr>
                <w:color w:val="231F20"/>
                <w:sz w:val="23"/>
              </w:rPr>
              <w:t>花蓮縣動植物防疫所</w:t>
            </w:r>
          </w:p>
        </w:tc>
      </w:tr>
      <w:tr>
        <w:trPr>
          <w:trHeight w:val="303" w:hRule="atLeast"/>
        </w:trPr>
        <w:tc>
          <w:tcPr>
            <w:tcW w:w="1092" w:type="dxa"/>
            <w:vMerge/>
            <w:tcBorders>
              <w:top w:val="nil"/>
            </w:tcBorders>
          </w:tcPr>
          <w:p>
            <w:pPr>
              <w:rPr>
                <w:sz w:val="2"/>
                <w:szCs w:val="2"/>
              </w:rPr>
            </w:pPr>
          </w:p>
        </w:tc>
        <w:tc>
          <w:tcPr>
            <w:tcW w:w="953" w:type="dxa"/>
            <w:vMerge/>
            <w:tcBorders>
              <w:top w:val="nil"/>
            </w:tcBorders>
          </w:tcPr>
          <w:p>
            <w:pPr>
              <w:rPr>
                <w:sz w:val="2"/>
                <w:szCs w:val="2"/>
              </w:rPr>
            </w:pPr>
          </w:p>
        </w:tc>
        <w:tc>
          <w:tcPr>
            <w:tcW w:w="2865" w:type="dxa"/>
            <w:vMerge/>
            <w:tcBorders>
              <w:top w:val="nil"/>
            </w:tcBorders>
          </w:tcPr>
          <w:p>
            <w:pPr>
              <w:rPr>
                <w:sz w:val="2"/>
                <w:szCs w:val="2"/>
              </w:rPr>
            </w:pPr>
          </w:p>
        </w:tc>
        <w:tc>
          <w:tcPr>
            <w:tcW w:w="953" w:type="dxa"/>
            <w:vMerge/>
            <w:tcBorders>
              <w:top w:val="nil"/>
            </w:tcBorders>
          </w:tcPr>
          <w:p>
            <w:pPr>
              <w:rPr>
                <w:sz w:val="2"/>
                <w:szCs w:val="2"/>
              </w:rPr>
            </w:pPr>
          </w:p>
        </w:tc>
        <w:tc>
          <w:tcPr>
            <w:tcW w:w="817" w:type="dxa"/>
          </w:tcPr>
          <w:p>
            <w:pPr>
              <w:pStyle w:val="TableParagraph"/>
              <w:spacing w:line="284" w:lineRule="exact"/>
              <w:ind w:right="3"/>
              <w:jc w:val="right"/>
              <w:rPr>
                <w:sz w:val="23"/>
              </w:rPr>
            </w:pPr>
            <w:r>
              <w:rPr>
                <w:color w:val="231F20"/>
                <w:sz w:val="23"/>
              </w:rPr>
              <w:t>台東縣</w:t>
            </w:r>
          </w:p>
        </w:tc>
        <w:tc>
          <w:tcPr>
            <w:tcW w:w="2727" w:type="dxa"/>
          </w:tcPr>
          <w:p>
            <w:pPr>
              <w:pStyle w:val="TableParagraph"/>
              <w:spacing w:line="284" w:lineRule="exact"/>
              <w:ind w:left="107"/>
              <w:rPr>
                <w:sz w:val="23"/>
              </w:rPr>
            </w:pPr>
            <w:r>
              <w:rPr>
                <w:color w:val="231F20"/>
                <w:sz w:val="23"/>
              </w:rPr>
              <w:t>台東縣動物防疫所</w:t>
            </w:r>
          </w:p>
        </w:tc>
      </w:tr>
    </w:tbl>
    <w:p>
      <w:pPr>
        <w:spacing w:line="237" w:lineRule="auto" w:before="120"/>
        <w:ind w:left="1993" w:right="1612" w:hanging="629"/>
        <w:jc w:val="left"/>
        <w:rPr>
          <w:sz w:val="21"/>
        </w:rPr>
      </w:pPr>
      <w:r>
        <w:rPr>
          <w:color w:val="231F20"/>
          <w:sz w:val="21"/>
        </w:rPr>
        <w:t>註二：衛教得以團體訪談、家（電）訪或寄送單張等方式進行，倘檢驗報告日前 3 個月內曾照胸部 X 光且結果正常者，則毋須進行胸部 X 光檢査。</w:t>
      </w:r>
    </w:p>
    <w:p>
      <w:pPr>
        <w:spacing w:before="46"/>
        <w:ind w:left="2096" w:right="0" w:firstLine="0"/>
        <w:jc w:val="left"/>
        <w:rPr>
          <w:sz w:val="21"/>
        </w:rPr>
      </w:pPr>
      <w:r>
        <w:rPr>
          <w:color w:val="231F20"/>
          <w:sz w:val="21"/>
        </w:rPr>
        <w:t>註三：動物接觸史為曾經累積 3 個月以上牛、鹿、羊等偶蹄溫血動物之接觸。</w:t>
      </w:r>
    </w:p>
    <w:p>
      <w:pPr>
        <w:spacing w:line="370" w:lineRule="exact" w:before="14"/>
        <w:ind w:left="1365" w:right="0" w:firstLine="0"/>
        <w:jc w:val="left"/>
        <w:rPr>
          <w:sz w:val="21"/>
        </w:rPr>
      </w:pPr>
      <w:r>
        <w:rPr>
          <w:color w:val="231F20"/>
          <w:sz w:val="21"/>
        </w:rPr>
        <w:t>註匹：依疾管署「抗藥性結核病高風險對象快速分子</w:t>
      </w:r>
      <w:r>
        <w:rPr>
          <w:rFonts w:ascii="微軟正黑體" w:eastAsia="微軟正黑體" w:hint="eastAsia"/>
          <w:color w:val="231F20"/>
          <w:sz w:val="21"/>
        </w:rPr>
        <w:t>抗藥性</w:t>
      </w:r>
      <w:r>
        <w:rPr>
          <w:color w:val="231F20"/>
          <w:sz w:val="21"/>
        </w:rPr>
        <w:t>檢測作業流程」，以</w:t>
      </w:r>
    </w:p>
    <w:p>
      <w:pPr>
        <w:spacing w:line="376" w:lineRule="exact" w:before="0"/>
        <w:ind w:left="2032" w:right="0" w:firstLine="0"/>
        <w:jc w:val="left"/>
        <w:rPr>
          <w:sz w:val="21"/>
        </w:rPr>
      </w:pPr>
      <w:r>
        <w:rPr>
          <w:rFonts w:ascii="微軟正黑體" w:eastAsia="微軟正黑體" w:hint="eastAsia"/>
          <w:color w:val="231F20"/>
          <w:sz w:val="21"/>
        </w:rPr>
        <w:t>GenoType </w:t>
      </w:r>
      <w:r>
        <w:rPr>
          <w:color w:val="231F20"/>
          <w:sz w:val="21"/>
        </w:rPr>
        <w:t>MTBDR</w:t>
      </w:r>
      <w:r>
        <w:rPr>
          <w:color w:val="231F20"/>
          <w:sz w:val="22"/>
        </w:rPr>
        <w:t>plus </w:t>
      </w:r>
      <w:r>
        <w:rPr>
          <w:color w:val="231F20"/>
          <w:sz w:val="21"/>
        </w:rPr>
        <w:t>進行 isoniazid 及 rifampin 抗藥性測試，以協助臨床調整處方。</w:t>
      </w:r>
    </w:p>
    <w:p>
      <w:pPr>
        <w:spacing w:after="0" w:line="376" w:lineRule="exact"/>
        <w:jc w:val="left"/>
        <w:rPr>
          <w:sz w:val="21"/>
        </w:rPr>
        <w:sectPr>
          <w:pgSz w:w="11910" w:h="16840"/>
          <w:pgMar w:top="1400" w:bottom="0" w:left="240" w:right="0"/>
        </w:sectPr>
      </w:pPr>
    </w:p>
    <w:p>
      <w:pPr>
        <w:pStyle w:val="BodyText"/>
        <w:spacing w:before="3"/>
        <w:rPr>
          <w:sz w:val="29"/>
        </w:rPr>
      </w:pPr>
    </w:p>
    <w:p>
      <w:pPr>
        <w:spacing w:before="0"/>
        <w:ind w:left="1714" w:right="0" w:firstLine="0"/>
        <w:jc w:val="left"/>
        <w:rPr>
          <w:rFonts w:ascii="微軟正黑體" w:eastAsia="微軟正黑體" w:hint="eastAsia"/>
          <w:b/>
          <w:sz w:val="32"/>
        </w:rPr>
      </w:pPr>
      <w:r>
        <w:rPr>
          <w:rFonts w:ascii="微軟正黑體" w:eastAsia="微軟正黑體" w:hint="eastAsia"/>
          <w:b/>
          <w:sz w:val="32"/>
        </w:rPr>
        <w:t>結核病列管族群個案（醫療院所工作者）</w:t>
      </w:r>
      <w:r>
        <w:rPr>
          <w:rFonts w:ascii="微軟正黑體" w:eastAsia="微軟正黑體" w:hint="eastAsia"/>
          <w:b/>
          <w:spacing w:val="-3"/>
          <w:sz w:val="32"/>
        </w:rPr>
        <w:t>防疫措施調查表</w:t>
      </w:r>
    </w:p>
    <w:p>
      <w:pPr>
        <w:spacing w:before="21"/>
        <w:ind w:left="701" w:right="0" w:firstLine="0"/>
        <w:jc w:val="left"/>
        <w:rPr>
          <w:rFonts w:ascii="微軟正黑體" w:eastAsia="微軟正黑體" w:hint="eastAsia"/>
          <w:sz w:val="24"/>
        </w:rPr>
      </w:pPr>
      <w:r>
        <w:rPr/>
        <w:br w:type="column"/>
      </w:r>
      <w:r>
        <w:rPr>
          <w:rFonts w:ascii="微軟正黑體" w:eastAsia="微軟正黑體" w:hint="eastAsia"/>
          <w:sz w:val="24"/>
        </w:rPr>
        <w:t>附件 7-2</w:t>
      </w:r>
    </w:p>
    <w:p>
      <w:pPr>
        <w:spacing w:after="0"/>
        <w:jc w:val="left"/>
        <w:rPr>
          <w:rFonts w:ascii="微軟正黑體" w:eastAsia="微軟正黑體" w:hint="eastAsia"/>
          <w:sz w:val="24"/>
        </w:rPr>
        <w:sectPr>
          <w:pgSz w:w="11910" w:h="16840"/>
          <w:pgMar w:top="260" w:bottom="280" w:left="240" w:right="2"/>
          <w:cols w:num="2" w:equalWidth="0">
            <w:col w:w="9708" w:space="40"/>
            <w:col w:w="1920"/>
          </w:cols>
        </w:sectPr>
      </w:pPr>
    </w:p>
    <w:p>
      <w:pPr>
        <w:pStyle w:val="BodyText"/>
        <w:spacing w:before="5" w:after="1"/>
        <w:rPr>
          <w:rFonts w:ascii="微軟正黑體"/>
          <w:sz w:val="12"/>
        </w:rPr>
      </w:pPr>
      <w:r>
        <w:rPr/>
        <w:pict>
          <v:group style="position:absolute;margin-left:64.463997pt;margin-top:263.689972pt;width:490.8pt;height:82.45pt;mso-position-horizontal-relative:page;mso-position-vertical-relative:page;z-index:-305979392" coordorigin="1289,5274" coordsize="9816,1649">
            <v:line style="position:absolute" from="1299,5279" to="2984,5279" stroked="true" strokeweight=".48001pt" strokecolor="#000000">
              <v:stroke dashstyle="solid"/>
            </v:line>
            <v:line style="position:absolute" from="2993,5279" to="5821,5279" stroked="true" strokeweight=".48001pt" strokecolor="#000000">
              <v:stroke dashstyle="solid"/>
            </v:line>
            <v:line style="position:absolute" from="5831,5279" to="7521,5279" stroked="true" strokeweight=".48001pt" strokecolor="#000000">
              <v:stroke dashstyle="solid"/>
            </v:line>
            <v:line style="position:absolute" from="7530,5279" to="9223,5279" stroked="true" strokeweight=".48001pt" strokecolor="#000000">
              <v:stroke dashstyle="solid"/>
            </v:line>
            <v:line style="position:absolute" from="9232,5279" to="11095,5279" stroked="true" strokeweight=".48001pt" strokecolor="#000000">
              <v:stroke dashstyle="solid"/>
            </v:line>
            <v:line style="position:absolute" from="1299,5689" to="2984,5689" stroked="true" strokeweight=".47998pt" strokecolor="#000000">
              <v:stroke dashstyle="solid"/>
            </v:line>
            <v:line style="position:absolute" from="2993,5689" to="5821,5689" stroked="true" strokeweight=".47998pt" strokecolor="#000000">
              <v:stroke dashstyle="solid"/>
            </v:line>
            <v:line style="position:absolute" from="5831,5689" to="7521,5689" stroked="true" strokeweight=".47998pt" strokecolor="#000000">
              <v:stroke dashstyle="solid"/>
            </v:line>
            <v:line style="position:absolute" from="7530,5689" to="9223,5689" stroked="true" strokeweight=".47998pt" strokecolor="#000000">
              <v:stroke dashstyle="solid"/>
            </v:line>
            <v:line style="position:absolute" from="9232,5689" to="11095,5689" stroked="true" strokeweight=".47998pt" strokecolor="#000000">
              <v:stroke dashstyle="solid"/>
            </v:line>
            <v:line style="position:absolute" from="1299,6097" to="2984,6097" stroked="true" strokeweight=".48001pt" strokecolor="#000000">
              <v:stroke dashstyle="solid"/>
            </v:line>
            <v:line style="position:absolute" from="2993,6097" to="5821,6097" stroked="true" strokeweight=".48001pt" strokecolor="#000000">
              <v:stroke dashstyle="solid"/>
            </v:line>
            <v:line style="position:absolute" from="5831,6097" to="7521,6097" stroked="true" strokeweight=".48001pt" strokecolor="#000000">
              <v:stroke dashstyle="solid"/>
            </v:line>
            <v:line style="position:absolute" from="7530,6097" to="9223,6097" stroked="true" strokeweight=".48001pt" strokecolor="#000000">
              <v:stroke dashstyle="solid"/>
            </v:line>
            <v:line style="position:absolute" from="9232,6097" to="11095,6097" stroked="true" strokeweight=".48001pt" strokecolor="#000000">
              <v:stroke dashstyle="solid"/>
            </v:line>
            <v:line style="position:absolute" from="1299,6507" to="2984,6507" stroked="true" strokeweight=".48001pt" strokecolor="#000000">
              <v:stroke dashstyle="solid"/>
            </v:line>
            <v:line style="position:absolute" from="2993,6507" to="5821,6507" stroked="true" strokeweight=".48001pt" strokecolor="#000000">
              <v:stroke dashstyle="solid"/>
            </v:line>
            <v:line style="position:absolute" from="5831,6507" to="7521,6507" stroked="true" strokeweight=".48001pt" strokecolor="#000000">
              <v:stroke dashstyle="solid"/>
            </v:line>
            <v:line style="position:absolute" from="7530,6507" to="9223,6507" stroked="true" strokeweight=".48001pt" strokecolor="#000000">
              <v:stroke dashstyle="solid"/>
            </v:line>
            <v:line style="position:absolute" from="9232,6507" to="11095,6507" stroked="true" strokeweight=".48001pt" strokecolor="#000000">
              <v:stroke dashstyle="solid"/>
            </v:line>
            <v:line style="position:absolute" from="1294,5274" to="1294,6923" stroked="true" strokeweight=".48pt" strokecolor="#000000">
              <v:stroke dashstyle="solid"/>
            </v:line>
            <v:line style="position:absolute" from="1299,6918" to="2984,6918" stroked="true" strokeweight=".47998pt" strokecolor="#000000">
              <v:stroke dashstyle="solid"/>
            </v:line>
            <v:line style="position:absolute" from="2988,5274" to="2988,6923" stroked="true" strokeweight=".48pt" strokecolor="#000000">
              <v:stroke dashstyle="solid"/>
            </v:line>
            <v:line style="position:absolute" from="2993,6918" to="5821,6918" stroked="true" strokeweight=".47998pt" strokecolor="#000000">
              <v:stroke dashstyle="solid"/>
            </v:line>
            <v:line style="position:absolute" from="5826,5274" to="5826,6923" stroked="true" strokeweight=".48001pt" strokecolor="#000000">
              <v:stroke dashstyle="solid"/>
            </v:line>
            <v:line style="position:absolute" from="5831,6918" to="7521,6918" stroked="true" strokeweight=".47998pt" strokecolor="#000000">
              <v:stroke dashstyle="solid"/>
            </v:line>
            <v:line style="position:absolute" from="7525,5274" to="7525,6923" stroked="true" strokeweight=".47998pt" strokecolor="#000000">
              <v:stroke dashstyle="solid"/>
            </v:line>
            <v:line style="position:absolute" from="7530,6918" to="9223,6918" stroked="true" strokeweight=".47998pt" strokecolor="#000000">
              <v:stroke dashstyle="solid"/>
            </v:line>
            <v:line style="position:absolute" from="9228,5274" to="9228,6923" stroked="true" strokeweight=".47998pt" strokecolor="#000000">
              <v:stroke dashstyle="solid"/>
            </v:line>
            <v:line style="position:absolute" from="9232,6918" to="11095,6918" stroked="true" strokeweight=".47998pt" strokecolor="#000000">
              <v:stroke dashstyle="solid"/>
            </v:line>
            <v:line style="position:absolute" from="11100,5274" to="11100,6923" stroked="true" strokeweight=".47998pt" strokecolor="#000000">
              <v:stroke dashstyle="solid"/>
            </v:line>
            <w10:wrap type="none"/>
          </v:group>
        </w:pict>
      </w:r>
      <w:r>
        <w:rPr/>
        <w:pict>
          <v:line style="position:absolute;mso-position-horizontal-relative:page;mso-position-vertical-relative:page;z-index:-305978368" from="256.489990pt,394.189972pt" to="302.47399pt,394.189972pt" stroked="true" strokeweight=".600010pt" strokecolor="#000000">
            <v:stroke dashstyle="solid"/>
            <w10:wrap type="none"/>
          </v:line>
        </w:pict>
      </w:r>
      <w:r>
        <w:rPr/>
        <w:pict>
          <v:line style="position:absolute;mso-position-horizontal-relative:page;mso-position-vertical-relative:page;z-index:-305977344" from="410.470001pt,394.189972pt" to="474.574001pt,394.189972pt" stroked="true" strokeweight=".600010pt" strokecolor="#000000">
            <v:stroke dashstyle="solid"/>
            <w10:wrap type="none"/>
          </v:line>
        </w:pict>
      </w:r>
      <w:r>
        <w:rPr/>
        <w:pict>
          <v:line style="position:absolute;mso-position-horizontal-relative:page;mso-position-vertical-relative:page;z-index:-305976320" from="491.73999pt,463.689972pt" to="539.76399pt,463.689972pt" stroked="true" strokeweight=".600010pt" strokecolor="#000000">
            <v:stroke dashstyle="solid"/>
            <w10:wrap type="none"/>
          </v:line>
        </w:pict>
      </w:r>
      <w:r>
        <w:rPr/>
        <w:pict>
          <v:line style="position:absolute;mso-position-horizontal-relative:page;mso-position-vertical-relative:page;z-index:-305975296" from="160.460007pt,508.809967pt" to="262.480007pt,508.809967pt" stroked="true" strokeweight=".600010pt" strokecolor="#000000">
            <v:stroke dashstyle="solid"/>
            <w10:wrap type="none"/>
          </v:line>
        </w:pict>
      </w:r>
      <w:r>
        <w:rPr/>
        <w:pict>
          <v:shape style="position:absolute;margin-left:64.704002pt;margin-top:242.299973pt;width:490.3pt;height:103.6pt;mso-position-horizontal-relative:page;mso-position-vertical-relative:page;z-index:25206067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4"/>
                    <w:gridCol w:w="2837"/>
                    <w:gridCol w:w="1699"/>
                    <w:gridCol w:w="1702"/>
                    <w:gridCol w:w="1872"/>
                  </w:tblGrid>
                  <w:tr>
                    <w:trPr>
                      <w:trHeight w:val="419" w:hRule="atLeast"/>
                    </w:trPr>
                    <w:tc>
                      <w:tcPr>
                        <w:tcW w:w="1694" w:type="dxa"/>
                        <w:tcBorders>
                          <w:top w:val="single" w:sz="6" w:space="0" w:color="000000"/>
                        </w:tcBorders>
                      </w:tcPr>
                      <w:p>
                        <w:pPr>
                          <w:pStyle w:val="TableParagraph"/>
                          <w:rPr>
                            <w:rFonts w:ascii="Times New Roman"/>
                            <w:sz w:val="24"/>
                          </w:rPr>
                        </w:pPr>
                      </w:p>
                    </w:tc>
                    <w:tc>
                      <w:tcPr>
                        <w:tcW w:w="2837" w:type="dxa"/>
                      </w:tcPr>
                      <w:p>
                        <w:pPr>
                          <w:pStyle w:val="TableParagraph"/>
                          <w:rPr>
                            <w:rFonts w:ascii="Times New Roman"/>
                            <w:sz w:val="24"/>
                          </w:rPr>
                        </w:pPr>
                      </w:p>
                    </w:tc>
                    <w:tc>
                      <w:tcPr>
                        <w:tcW w:w="1699" w:type="dxa"/>
                      </w:tcPr>
                      <w:p>
                        <w:pPr>
                          <w:pStyle w:val="TableParagraph"/>
                          <w:rPr>
                            <w:rFonts w:ascii="Times New Roman"/>
                            <w:sz w:val="24"/>
                          </w:rPr>
                        </w:pPr>
                      </w:p>
                    </w:tc>
                    <w:tc>
                      <w:tcPr>
                        <w:tcW w:w="1702" w:type="dxa"/>
                      </w:tcPr>
                      <w:p>
                        <w:pPr>
                          <w:pStyle w:val="TableParagraph"/>
                          <w:rPr>
                            <w:rFonts w:ascii="Times New Roman"/>
                            <w:sz w:val="24"/>
                          </w:rPr>
                        </w:pPr>
                      </w:p>
                    </w:tc>
                    <w:tc>
                      <w:tcPr>
                        <w:tcW w:w="1872" w:type="dxa"/>
                      </w:tcPr>
                      <w:p>
                        <w:pPr>
                          <w:pStyle w:val="TableParagraph"/>
                          <w:rPr>
                            <w:rFonts w:ascii="Times New Roman"/>
                            <w:sz w:val="24"/>
                          </w:rPr>
                        </w:pPr>
                      </w:p>
                    </w:tc>
                  </w:tr>
                  <w:tr>
                    <w:trPr>
                      <w:trHeight w:val="410" w:hRule="atLeast"/>
                    </w:trPr>
                    <w:tc>
                      <w:tcPr>
                        <w:tcW w:w="1694" w:type="dxa"/>
                      </w:tcPr>
                      <w:p>
                        <w:pPr>
                          <w:pStyle w:val="TableParagraph"/>
                          <w:rPr>
                            <w:rFonts w:ascii="Times New Roman"/>
                            <w:sz w:val="24"/>
                          </w:rPr>
                        </w:pPr>
                      </w:p>
                    </w:tc>
                    <w:tc>
                      <w:tcPr>
                        <w:tcW w:w="2837" w:type="dxa"/>
                      </w:tcPr>
                      <w:p>
                        <w:pPr>
                          <w:pStyle w:val="TableParagraph"/>
                          <w:rPr>
                            <w:rFonts w:ascii="Times New Roman"/>
                            <w:sz w:val="24"/>
                          </w:rPr>
                        </w:pPr>
                      </w:p>
                    </w:tc>
                    <w:tc>
                      <w:tcPr>
                        <w:tcW w:w="1699" w:type="dxa"/>
                      </w:tcPr>
                      <w:p>
                        <w:pPr>
                          <w:pStyle w:val="TableParagraph"/>
                          <w:rPr>
                            <w:rFonts w:ascii="Times New Roman"/>
                            <w:sz w:val="24"/>
                          </w:rPr>
                        </w:pPr>
                      </w:p>
                    </w:tc>
                    <w:tc>
                      <w:tcPr>
                        <w:tcW w:w="1702" w:type="dxa"/>
                      </w:tcPr>
                      <w:p>
                        <w:pPr>
                          <w:pStyle w:val="TableParagraph"/>
                          <w:rPr>
                            <w:rFonts w:ascii="Times New Roman"/>
                            <w:sz w:val="24"/>
                          </w:rPr>
                        </w:pPr>
                      </w:p>
                    </w:tc>
                    <w:tc>
                      <w:tcPr>
                        <w:tcW w:w="1872" w:type="dxa"/>
                      </w:tcPr>
                      <w:p>
                        <w:pPr>
                          <w:pStyle w:val="TableParagraph"/>
                          <w:rPr>
                            <w:rFonts w:ascii="Times New Roman"/>
                            <w:sz w:val="24"/>
                          </w:rPr>
                        </w:pPr>
                      </w:p>
                    </w:tc>
                  </w:tr>
                  <w:tr>
                    <w:trPr>
                      <w:trHeight w:val="407" w:hRule="atLeast"/>
                    </w:trPr>
                    <w:tc>
                      <w:tcPr>
                        <w:tcW w:w="1694" w:type="dxa"/>
                      </w:tcPr>
                      <w:p>
                        <w:pPr>
                          <w:pStyle w:val="TableParagraph"/>
                          <w:rPr>
                            <w:rFonts w:ascii="Times New Roman"/>
                            <w:sz w:val="24"/>
                          </w:rPr>
                        </w:pPr>
                      </w:p>
                    </w:tc>
                    <w:tc>
                      <w:tcPr>
                        <w:tcW w:w="2837" w:type="dxa"/>
                      </w:tcPr>
                      <w:p>
                        <w:pPr>
                          <w:pStyle w:val="TableParagraph"/>
                          <w:rPr>
                            <w:rFonts w:ascii="Times New Roman"/>
                            <w:sz w:val="24"/>
                          </w:rPr>
                        </w:pPr>
                      </w:p>
                    </w:tc>
                    <w:tc>
                      <w:tcPr>
                        <w:tcW w:w="1699" w:type="dxa"/>
                      </w:tcPr>
                      <w:p>
                        <w:pPr>
                          <w:pStyle w:val="TableParagraph"/>
                          <w:rPr>
                            <w:rFonts w:ascii="Times New Roman"/>
                            <w:sz w:val="24"/>
                          </w:rPr>
                        </w:pPr>
                      </w:p>
                    </w:tc>
                    <w:tc>
                      <w:tcPr>
                        <w:tcW w:w="1702" w:type="dxa"/>
                      </w:tcPr>
                      <w:p>
                        <w:pPr>
                          <w:pStyle w:val="TableParagraph"/>
                          <w:rPr>
                            <w:rFonts w:ascii="Times New Roman"/>
                            <w:sz w:val="24"/>
                          </w:rPr>
                        </w:pPr>
                      </w:p>
                    </w:tc>
                    <w:tc>
                      <w:tcPr>
                        <w:tcW w:w="1872" w:type="dxa"/>
                      </w:tcPr>
                      <w:p>
                        <w:pPr>
                          <w:pStyle w:val="TableParagraph"/>
                          <w:rPr>
                            <w:rFonts w:ascii="Times New Roman"/>
                            <w:sz w:val="24"/>
                          </w:rPr>
                        </w:pPr>
                      </w:p>
                    </w:tc>
                  </w:tr>
                  <w:tr>
                    <w:trPr>
                      <w:trHeight w:val="410" w:hRule="atLeast"/>
                    </w:trPr>
                    <w:tc>
                      <w:tcPr>
                        <w:tcW w:w="1694" w:type="dxa"/>
                      </w:tcPr>
                      <w:p>
                        <w:pPr>
                          <w:pStyle w:val="TableParagraph"/>
                          <w:rPr>
                            <w:rFonts w:ascii="Times New Roman"/>
                            <w:sz w:val="24"/>
                          </w:rPr>
                        </w:pPr>
                      </w:p>
                    </w:tc>
                    <w:tc>
                      <w:tcPr>
                        <w:tcW w:w="2837" w:type="dxa"/>
                      </w:tcPr>
                      <w:p>
                        <w:pPr>
                          <w:pStyle w:val="TableParagraph"/>
                          <w:rPr>
                            <w:rFonts w:ascii="Times New Roman"/>
                            <w:sz w:val="24"/>
                          </w:rPr>
                        </w:pPr>
                      </w:p>
                    </w:tc>
                    <w:tc>
                      <w:tcPr>
                        <w:tcW w:w="1699" w:type="dxa"/>
                      </w:tcPr>
                      <w:p>
                        <w:pPr>
                          <w:pStyle w:val="TableParagraph"/>
                          <w:rPr>
                            <w:rFonts w:ascii="Times New Roman"/>
                            <w:sz w:val="24"/>
                          </w:rPr>
                        </w:pPr>
                      </w:p>
                    </w:tc>
                    <w:tc>
                      <w:tcPr>
                        <w:tcW w:w="1702" w:type="dxa"/>
                      </w:tcPr>
                      <w:p>
                        <w:pPr>
                          <w:pStyle w:val="TableParagraph"/>
                          <w:rPr>
                            <w:rFonts w:ascii="Times New Roman"/>
                            <w:sz w:val="24"/>
                          </w:rPr>
                        </w:pPr>
                      </w:p>
                    </w:tc>
                    <w:tc>
                      <w:tcPr>
                        <w:tcW w:w="1872" w:type="dxa"/>
                      </w:tcPr>
                      <w:p>
                        <w:pPr>
                          <w:pStyle w:val="TableParagraph"/>
                          <w:rPr>
                            <w:rFonts w:ascii="Times New Roman"/>
                            <w:sz w:val="24"/>
                          </w:rPr>
                        </w:pPr>
                      </w:p>
                    </w:tc>
                  </w:tr>
                  <w:tr>
                    <w:trPr>
                      <w:trHeight w:val="410" w:hRule="atLeast"/>
                    </w:trPr>
                    <w:tc>
                      <w:tcPr>
                        <w:tcW w:w="1694" w:type="dxa"/>
                      </w:tcPr>
                      <w:p>
                        <w:pPr>
                          <w:pStyle w:val="TableParagraph"/>
                          <w:rPr>
                            <w:rFonts w:ascii="Times New Roman"/>
                            <w:sz w:val="24"/>
                          </w:rPr>
                        </w:pPr>
                      </w:p>
                    </w:tc>
                    <w:tc>
                      <w:tcPr>
                        <w:tcW w:w="2837" w:type="dxa"/>
                      </w:tcPr>
                      <w:p>
                        <w:pPr>
                          <w:pStyle w:val="TableParagraph"/>
                          <w:rPr>
                            <w:rFonts w:ascii="Times New Roman"/>
                            <w:sz w:val="24"/>
                          </w:rPr>
                        </w:pPr>
                      </w:p>
                    </w:tc>
                    <w:tc>
                      <w:tcPr>
                        <w:tcW w:w="1699" w:type="dxa"/>
                      </w:tcPr>
                      <w:p>
                        <w:pPr>
                          <w:pStyle w:val="TableParagraph"/>
                          <w:rPr>
                            <w:rFonts w:ascii="Times New Roman"/>
                            <w:sz w:val="24"/>
                          </w:rPr>
                        </w:pPr>
                      </w:p>
                    </w:tc>
                    <w:tc>
                      <w:tcPr>
                        <w:tcW w:w="1702" w:type="dxa"/>
                      </w:tcPr>
                      <w:p>
                        <w:pPr>
                          <w:pStyle w:val="TableParagraph"/>
                          <w:rPr>
                            <w:rFonts w:ascii="Times New Roman"/>
                            <w:sz w:val="24"/>
                          </w:rPr>
                        </w:pPr>
                      </w:p>
                    </w:tc>
                    <w:tc>
                      <w:tcPr>
                        <w:tcW w:w="1872" w:type="dxa"/>
                      </w:tcPr>
                      <w:p>
                        <w:pPr>
                          <w:pStyle w:val="TableParagraph"/>
                          <w:rPr>
                            <w:rFonts w:ascii="Times New Roman"/>
                            <w:sz w:val="24"/>
                          </w:rPr>
                        </w:pPr>
                      </w:p>
                    </w:tc>
                  </w:tr>
                </w:tbl>
                <w:p>
                  <w:pPr>
                    <w:pStyle w:val="BodyText"/>
                  </w:pPr>
                </w:p>
              </w:txbxContent>
            </v:textbox>
            <w10:wrap type="none"/>
          </v:shape>
        </w:pict>
      </w:r>
    </w:p>
    <w:tbl>
      <w:tblPr>
        <w:tblW w:w="0" w:type="auto"/>
        <w:jc w:val="left"/>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0031"/>
      </w:tblGrid>
      <w:tr>
        <w:trPr>
          <w:trHeight w:val="491" w:hRule="atLeast"/>
        </w:trPr>
        <w:tc>
          <w:tcPr>
            <w:tcW w:w="10487" w:type="dxa"/>
            <w:gridSpan w:val="2"/>
            <w:shd w:val="clear" w:color="auto" w:fill="F1F1F1"/>
          </w:tcPr>
          <w:p>
            <w:pPr>
              <w:pStyle w:val="TableParagraph"/>
              <w:tabs>
                <w:tab w:pos="7669" w:val="left" w:leader="none"/>
                <w:tab w:pos="10070" w:val="left" w:leader="none"/>
              </w:tabs>
              <w:spacing w:before="2"/>
              <w:ind w:left="107"/>
              <w:rPr>
                <w:rFonts w:ascii="微軟正黑體" w:eastAsia="微軟正黑體" w:hint="eastAsia"/>
                <w:b/>
                <w:sz w:val="24"/>
              </w:rPr>
            </w:pPr>
            <w:r>
              <w:rPr>
                <w:rFonts w:ascii="微軟正黑體" w:eastAsia="微軟正黑體" w:hint="eastAsia"/>
                <w:b/>
                <w:sz w:val="24"/>
              </w:rPr>
              <w:t>以下資料由醫療院所工作者</w:t>
            </w:r>
            <w:r>
              <w:rPr>
                <w:rFonts w:ascii="微軟正黑體" w:eastAsia="微軟正黑體" w:hint="eastAsia"/>
                <w:b/>
                <w:sz w:val="24"/>
                <w:u w:val="single"/>
              </w:rPr>
              <w:t>個案管理單位</w:t>
            </w:r>
            <w:r>
              <w:rPr>
                <w:rFonts w:ascii="微軟正黑體" w:eastAsia="微軟正黑體" w:hint="eastAsia"/>
                <w:b/>
                <w:sz w:val="24"/>
              </w:rPr>
              <w:t>填報（單位：</w:t>
            </w:r>
            <w:r>
              <w:rPr>
                <w:rFonts w:ascii="微軟正黑體" w:eastAsia="微軟正黑體" w:hint="eastAsia"/>
                <w:b/>
                <w:sz w:val="24"/>
                <w:u w:val="single"/>
              </w:rPr>
              <w:t> </w:t>
              <w:tab/>
            </w:r>
            <w:r>
              <w:rPr>
                <w:rFonts w:ascii="微軟正黑體" w:eastAsia="微軟正黑體" w:hint="eastAsia"/>
                <w:b/>
                <w:sz w:val="24"/>
              </w:rPr>
              <w:t>；聯絡人：</w:t>
            </w:r>
            <w:r>
              <w:rPr>
                <w:rFonts w:ascii="微軟正黑體" w:eastAsia="微軟正黑體" w:hint="eastAsia"/>
                <w:b/>
                <w:sz w:val="24"/>
                <w:u w:val="single"/>
              </w:rPr>
              <w:t> </w:t>
              <w:tab/>
            </w:r>
            <w:r>
              <w:rPr>
                <w:rFonts w:ascii="微軟正黑體" w:eastAsia="微軟正黑體" w:hint="eastAsia"/>
                <w:b/>
                <w:sz w:val="24"/>
              </w:rPr>
              <w:t>）</w:t>
            </w:r>
          </w:p>
        </w:tc>
      </w:tr>
      <w:tr>
        <w:trPr>
          <w:trHeight w:val="1887" w:hRule="atLeast"/>
        </w:trPr>
        <w:tc>
          <w:tcPr>
            <w:tcW w:w="456" w:type="dxa"/>
            <w:vMerge w:val="restart"/>
          </w:tcPr>
          <w:p>
            <w:pPr>
              <w:pStyle w:val="TableParagraph"/>
              <w:rPr>
                <w:rFonts w:ascii="微軟正黑體"/>
                <w:sz w:val="32"/>
              </w:rPr>
            </w:pPr>
          </w:p>
          <w:p>
            <w:pPr>
              <w:pStyle w:val="TableParagraph"/>
              <w:rPr>
                <w:rFonts w:ascii="微軟正黑體"/>
                <w:sz w:val="32"/>
              </w:rPr>
            </w:pPr>
          </w:p>
          <w:p>
            <w:pPr>
              <w:pStyle w:val="TableParagraph"/>
              <w:spacing w:before="11"/>
              <w:rPr>
                <w:rFonts w:ascii="微軟正黑體"/>
                <w:sz w:val="45"/>
              </w:rPr>
            </w:pPr>
          </w:p>
          <w:p>
            <w:pPr>
              <w:pStyle w:val="TableParagraph"/>
              <w:spacing w:line="218" w:lineRule="auto"/>
              <w:ind w:left="107" w:right="96"/>
              <w:jc w:val="both"/>
              <w:rPr>
                <w:rFonts w:ascii="微軟正黑體" w:eastAsia="微軟正黑體" w:hint="eastAsia"/>
                <w:b/>
                <w:sz w:val="24"/>
              </w:rPr>
            </w:pPr>
            <w:r>
              <w:rPr>
                <w:rFonts w:ascii="微軟正黑體" w:eastAsia="微軟正黑體" w:hint="eastAsia"/>
                <w:b/>
                <w:sz w:val="24"/>
              </w:rPr>
              <w:t>結核病診斷資料</w:t>
            </w:r>
          </w:p>
        </w:tc>
        <w:tc>
          <w:tcPr>
            <w:tcW w:w="10031" w:type="dxa"/>
            <w:tcBorders>
              <w:bottom w:val="nil"/>
            </w:tcBorders>
          </w:tcPr>
          <w:p>
            <w:pPr>
              <w:pStyle w:val="TableParagraph"/>
              <w:tabs>
                <w:tab w:pos="4723" w:val="left" w:leader="none"/>
                <w:tab w:pos="9765" w:val="left" w:leader="none"/>
              </w:tabs>
              <w:spacing w:line="218" w:lineRule="auto" w:before="211"/>
              <w:ind w:left="108" w:right="253"/>
              <w:jc w:val="both"/>
              <w:rPr>
                <w:rFonts w:ascii="微軟正黑體" w:hAnsi="微軟正黑體" w:eastAsia="微軟正黑體" w:hint="eastAsia"/>
                <w:sz w:val="24"/>
              </w:rPr>
            </w:pPr>
            <w:r>
              <w:rPr>
                <w:rFonts w:ascii="微軟正黑體" w:hAnsi="微軟正黑體" w:eastAsia="微軟正黑體" w:hint="eastAsia"/>
                <w:sz w:val="24"/>
              </w:rPr>
              <w:t>姓      </w:t>
            </w:r>
            <w:r>
              <w:rPr>
                <w:rFonts w:ascii="微軟正黑體" w:hAnsi="微軟正黑體" w:eastAsia="微軟正黑體" w:hint="eastAsia"/>
                <w:spacing w:val="59"/>
                <w:sz w:val="24"/>
              </w:rPr>
              <w:t> </w:t>
            </w:r>
            <w:r>
              <w:rPr>
                <w:rFonts w:ascii="微軟正黑體" w:hAnsi="微軟正黑體" w:eastAsia="微軟正黑體" w:hint="eastAsia"/>
                <w:sz w:val="24"/>
              </w:rPr>
              <w:t>名：</w:t>
            </w:r>
            <w:r>
              <w:rPr>
                <w:rFonts w:ascii="微軟正黑體" w:hAnsi="微軟正黑體" w:eastAsia="微軟正黑體" w:hint="eastAsia"/>
                <w:sz w:val="24"/>
                <w:u w:val="single"/>
              </w:rPr>
              <w:t> </w:t>
              <w:tab/>
            </w:r>
            <w:r>
              <w:rPr>
                <w:rFonts w:ascii="微軟正黑體" w:hAnsi="微軟正黑體" w:eastAsia="微軟正黑體" w:hint="eastAsia"/>
                <w:sz w:val="24"/>
              </w:rPr>
              <w:t>身分證號：</w:t>
            </w:r>
            <w:r>
              <w:rPr>
                <w:rFonts w:ascii="Times New Roman" w:hAnsi="Times New Roman" w:eastAsia="Times New Roman"/>
                <w:sz w:val="24"/>
                <w:u w:val="single"/>
              </w:rPr>
              <w:t> </w:t>
              <w:tab/>
              <w:t> </w:t>
            </w:r>
            <w:r>
              <w:rPr>
                <w:rFonts w:ascii="微軟正黑體" w:hAnsi="微軟正黑體" w:eastAsia="微軟正黑體" w:hint="eastAsia"/>
                <w:sz w:val="24"/>
              </w:rPr>
              <w:t>通報日期：</w:t>
            </w:r>
            <w:r>
              <w:rPr>
                <w:rFonts w:ascii="微軟正黑體" w:hAnsi="微軟正黑體" w:eastAsia="微軟正黑體" w:hint="eastAsia"/>
                <w:sz w:val="24"/>
                <w:u w:val="single"/>
              </w:rPr>
              <w:t> </w:t>
              <w:tab/>
            </w:r>
            <w:r>
              <w:rPr>
                <w:rFonts w:ascii="微軟正黑體" w:hAnsi="微軟正黑體" w:eastAsia="微軟正黑體" w:hint="eastAsia"/>
                <w:sz w:val="24"/>
              </w:rPr>
              <w:t>確診日期：</w:t>
            </w:r>
            <w:r>
              <w:rPr>
                <w:rFonts w:ascii="Times New Roman" w:hAnsi="Times New Roman" w:eastAsia="Times New Roman"/>
                <w:sz w:val="24"/>
                <w:u w:val="single"/>
              </w:rPr>
              <w:t> </w:t>
              <w:tab/>
              <w:t> </w:t>
            </w:r>
            <w:r>
              <w:rPr>
                <w:rFonts w:ascii="微軟正黑體" w:hAnsi="微軟正黑體" w:eastAsia="微軟正黑體" w:hint="eastAsia"/>
                <w:sz w:val="24"/>
              </w:rPr>
              <w:t>病</w:t>
            </w:r>
            <w:r>
              <w:rPr>
                <w:rFonts w:ascii="微軟正黑體" w:hAnsi="微軟正黑體" w:eastAsia="微軟正黑體" w:hint="eastAsia"/>
                <w:spacing w:val="59"/>
                <w:sz w:val="24"/>
              </w:rPr>
              <w:t> </w:t>
            </w:r>
            <w:r>
              <w:rPr>
                <w:rFonts w:ascii="微軟正黑體" w:hAnsi="微軟正黑體" w:eastAsia="微軟正黑體" w:hint="eastAsia"/>
                <w:sz w:val="24"/>
              </w:rPr>
              <w:t>史：</w:t>
            </w:r>
            <w:r>
              <w:rPr>
                <w:rFonts w:ascii="標楷體" w:hAnsi="標楷體" w:eastAsia="標楷體" w:hint="eastAsia"/>
                <w:sz w:val="24"/>
              </w:rPr>
              <w:t>□</w:t>
            </w:r>
            <w:r>
              <w:rPr>
                <w:rFonts w:ascii="微軟正黑體" w:hAnsi="微軟正黑體" w:eastAsia="微軟正黑體" w:hint="eastAsia"/>
                <w:sz w:val="24"/>
              </w:rPr>
              <w:t>無 </w:t>
            </w:r>
            <w:r>
              <w:rPr>
                <w:rFonts w:ascii="標楷體" w:hAnsi="標楷體" w:eastAsia="標楷體" w:hint="eastAsia"/>
                <w:sz w:val="24"/>
              </w:rPr>
              <w:t>□</w:t>
            </w:r>
            <w:r>
              <w:rPr>
                <w:rFonts w:ascii="微軟正黑體" w:hAnsi="微軟正黑體" w:eastAsia="微軟正黑體" w:hint="eastAsia"/>
                <w:sz w:val="24"/>
              </w:rPr>
              <w:t>糖尿病 </w:t>
            </w:r>
            <w:r>
              <w:rPr>
                <w:rFonts w:ascii="標楷體" w:hAnsi="標楷體" w:eastAsia="標楷體" w:hint="eastAsia"/>
                <w:sz w:val="24"/>
              </w:rPr>
              <w:t>□</w:t>
            </w:r>
            <w:r>
              <w:rPr>
                <w:rFonts w:ascii="微軟正黑體" w:hAnsi="微軟正黑體" w:eastAsia="微軟正黑體" w:hint="eastAsia"/>
                <w:sz w:val="24"/>
              </w:rPr>
              <w:t>高血壓 </w:t>
            </w:r>
            <w:r>
              <w:rPr>
                <w:rFonts w:ascii="標楷體" w:hAnsi="標楷體" w:eastAsia="標楷體" w:hint="eastAsia"/>
                <w:sz w:val="24"/>
              </w:rPr>
              <w:t>□</w:t>
            </w:r>
            <w:r>
              <w:rPr>
                <w:rFonts w:ascii="微軟正黑體" w:hAnsi="微軟正黑體" w:eastAsia="微軟正黑體" w:hint="eastAsia"/>
                <w:sz w:val="24"/>
              </w:rPr>
              <w:t>肝腎疾病 </w:t>
            </w:r>
            <w:r>
              <w:rPr>
                <w:rFonts w:ascii="標楷體" w:hAnsi="標楷體" w:eastAsia="標楷體" w:hint="eastAsia"/>
                <w:sz w:val="24"/>
              </w:rPr>
              <w:t>□</w:t>
            </w:r>
            <w:r>
              <w:rPr>
                <w:rFonts w:ascii="微軟正黑體" w:hAnsi="微軟正黑體" w:eastAsia="微軟正黑體" w:hint="eastAsia"/>
                <w:sz w:val="24"/>
              </w:rPr>
              <w:t>接受胃切除手術</w:t>
            </w:r>
          </w:p>
          <w:p>
            <w:pPr>
              <w:pStyle w:val="TableParagraph"/>
              <w:tabs>
                <w:tab w:pos="9978" w:val="left" w:leader="none"/>
              </w:tabs>
              <w:spacing w:line="408" w:lineRule="exact"/>
              <w:ind w:left="1308"/>
              <w:jc w:val="both"/>
              <w:rPr>
                <w:rFonts w:ascii="Times New Roman" w:hAnsi="Times New Roman" w:eastAsia="Times New Roman"/>
                <w:sz w:val="24"/>
              </w:rPr>
            </w:pPr>
            <w:r>
              <w:rPr>
                <w:rFonts w:ascii="標楷體" w:hAnsi="標楷體" w:eastAsia="標楷體" w:hint="eastAsia"/>
                <w:sz w:val="24"/>
              </w:rPr>
              <w:t>□</w:t>
            </w:r>
            <w:r>
              <w:rPr>
                <w:rFonts w:ascii="微軟正黑體" w:hAnsi="微軟正黑體" w:eastAsia="微軟正黑體" w:hint="eastAsia"/>
                <w:sz w:val="24"/>
              </w:rPr>
              <w:t>服用免疫抑制劑      </w:t>
            </w:r>
            <w:r>
              <w:rPr>
                <w:rFonts w:ascii="標楷體" w:hAnsi="標楷體" w:eastAsia="標楷體" w:hint="eastAsia"/>
                <w:sz w:val="24"/>
              </w:rPr>
              <w:t>□</w:t>
            </w:r>
            <w:r>
              <w:rPr>
                <w:rFonts w:ascii="微軟正黑體" w:hAnsi="微軟正黑體" w:eastAsia="微軟正黑體" w:hint="eastAsia"/>
                <w:sz w:val="24"/>
              </w:rPr>
              <w:t>其他疾病：</w:t>
            </w:r>
            <w:r>
              <w:rPr>
                <w:rFonts w:ascii="Times New Roman" w:hAnsi="Times New Roman" w:eastAsia="Times New Roman"/>
                <w:sz w:val="24"/>
                <w:u w:val="single"/>
              </w:rPr>
              <w:t> </w:t>
              <w:tab/>
            </w:r>
          </w:p>
        </w:tc>
      </w:tr>
      <w:tr>
        <w:trPr>
          <w:trHeight w:val="3421" w:hRule="atLeast"/>
        </w:trPr>
        <w:tc>
          <w:tcPr>
            <w:tcW w:w="456" w:type="dxa"/>
            <w:vMerge/>
            <w:tcBorders>
              <w:top w:val="nil"/>
            </w:tcBorders>
          </w:tcPr>
          <w:p>
            <w:pPr>
              <w:rPr>
                <w:sz w:val="2"/>
                <w:szCs w:val="2"/>
              </w:rPr>
            </w:pPr>
          </w:p>
        </w:tc>
        <w:tc>
          <w:tcPr>
            <w:tcW w:w="10031" w:type="dxa"/>
            <w:tcBorders>
              <w:top w:val="nil"/>
              <w:bottom w:val="nil"/>
            </w:tcBorders>
          </w:tcPr>
          <w:p>
            <w:pPr>
              <w:pStyle w:val="TableParagraph"/>
              <w:spacing w:line="421" w:lineRule="exact" w:before="63"/>
              <w:ind w:left="108"/>
              <w:rPr>
                <w:rFonts w:ascii="微軟正黑體" w:eastAsia="微軟正黑體" w:hint="eastAsia"/>
                <w:sz w:val="24"/>
              </w:rPr>
            </w:pPr>
            <w:r>
              <w:rPr>
                <w:rFonts w:ascii="微軟正黑體" w:eastAsia="微軟正黑體" w:hint="eastAsia"/>
                <w:sz w:val="24"/>
              </w:rPr>
              <w:t>初次胸部Ｘ光檢查：</w:t>
            </w:r>
          </w:p>
          <w:p>
            <w:pPr>
              <w:pStyle w:val="TableParagraph"/>
              <w:tabs>
                <w:tab w:pos="1308" w:val="left" w:leader="none"/>
                <w:tab w:pos="1788" w:val="left" w:leader="none"/>
                <w:tab w:pos="2268" w:val="left" w:leader="none"/>
                <w:tab w:pos="3468" w:val="left" w:leader="none"/>
                <w:tab w:pos="5389" w:val="left" w:leader="none"/>
                <w:tab w:pos="7309" w:val="left" w:leader="none"/>
              </w:tabs>
              <w:spacing w:line="218" w:lineRule="auto" w:before="9"/>
              <w:ind w:left="108" w:right="789"/>
              <w:rPr>
                <w:rFonts w:ascii="微軟正黑體" w:hAnsi="微軟正黑體" w:eastAsia="微軟正黑體" w:hint="eastAsia"/>
                <w:sz w:val="24"/>
              </w:rPr>
            </w:pPr>
            <w:r>
              <w:rPr>
                <w:rFonts w:ascii="微軟正黑體" w:hAnsi="微軟正黑體" w:eastAsia="微軟正黑體" w:hint="eastAsia"/>
                <w:sz w:val="24"/>
              </w:rPr>
              <w:t>檢查日：</w:t>
              <w:tab/>
              <w:t>／</w:t>
              <w:tab/>
              <w:t>／</w:t>
              <w:tab/>
              <w:t>；</w:t>
            </w:r>
            <w:r>
              <w:rPr>
                <w:rFonts w:ascii="標楷體" w:hAnsi="標楷體" w:eastAsia="標楷體" w:hint="eastAsia"/>
                <w:sz w:val="24"/>
              </w:rPr>
              <w:t>□</w:t>
            </w:r>
            <w:r>
              <w:rPr>
                <w:rFonts w:ascii="微軟正黑體" w:hAnsi="微軟正黑體" w:eastAsia="微軟正黑體" w:hint="eastAsia"/>
                <w:sz w:val="24"/>
              </w:rPr>
              <w:t>正常</w:t>
              <w:tab/>
            </w:r>
            <w:r>
              <w:rPr>
                <w:rFonts w:ascii="標楷體" w:hAnsi="標楷體" w:eastAsia="標楷體" w:hint="eastAsia"/>
                <w:sz w:val="24"/>
              </w:rPr>
              <w:t>□</w:t>
            </w:r>
            <w:r>
              <w:rPr>
                <w:rFonts w:ascii="微軟正黑體" w:hAnsi="微軟正黑體" w:eastAsia="微軟正黑體" w:hint="eastAsia"/>
                <w:sz w:val="24"/>
              </w:rPr>
              <w:t>異常，有空洞</w:t>
              <w:tab/>
            </w:r>
            <w:r>
              <w:rPr>
                <w:rFonts w:ascii="標楷體" w:hAnsi="標楷體" w:eastAsia="標楷體" w:hint="eastAsia"/>
                <w:sz w:val="24"/>
              </w:rPr>
              <w:t>□</w:t>
            </w:r>
            <w:r>
              <w:rPr>
                <w:rFonts w:ascii="微軟正黑體" w:hAnsi="微軟正黑體" w:eastAsia="微軟正黑體" w:hint="eastAsia"/>
                <w:sz w:val="24"/>
              </w:rPr>
              <w:t>異常，無空洞</w:t>
              <w:tab/>
            </w:r>
            <w:r>
              <w:rPr>
                <w:rFonts w:ascii="標楷體" w:hAnsi="標楷體" w:eastAsia="標楷體" w:hint="eastAsia"/>
                <w:sz w:val="24"/>
              </w:rPr>
              <w:t>□</w:t>
            </w:r>
            <w:r>
              <w:rPr>
                <w:rFonts w:ascii="微軟正黑體" w:hAnsi="微軟正黑體" w:eastAsia="微軟正黑體" w:hint="eastAsia"/>
                <w:sz w:val="24"/>
              </w:rPr>
              <w:t>異常，無關結</w:t>
            </w:r>
            <w:r>
              <w:rPr>
                <w:rFonts w:ascii="微軟正黑體" w:hAnsi="微軟正黑體" w:eastAsia="微軟正黑體" w:hint="eastAsia"/>
                <w:spacing w:val="-17"/>
                <w:sz w:val="24"/>
              </w:rPr>
              <w:t>核</w:t>
            </w:r>
            <w:r>
              <w:rPr>
                <w:rFonts w:ascii="微軟正黑體" w:hAnsi="微軟正黑體" w:eastAsia="微軟正黑體" w:hint="eastAsia"/>
                <w:sz w:val="24"/>
              </w:rPr>
              <w:t>初次痰液檢查：</w:t>
            </w:r>
          </w:p>
          <w:p>
            <w:pPr>
              <w:pStyle w:val="TableParagraph"/>
              <w:tabs>
                <w:tab w:pos="2743" w:val="left" w:leader="none"/>
                <w:tab w:pos="4925" w:val="left" w:leader="none"/>
                <w:tab w:pos="6713" w:val="left" w:leader="none"/>
                <w:tab w:pos="8502" w:val="left" w:leader="none"/>
              </w:tabs>
              <w:spacing w:line="405" w:lineRule="exact"/>
              <w:ind w:left="600"/>
              <w:rPr>
                <w:rFonts w:ascii="微軟正黑體" w:eastAsia="微軟正黑體" w:hint="eastAsia"/>
                <w:sz w:val="24"/>
              </w:rPr>
            </w:pPr>
            <w:r>
              <w:rPr>
                <w:rFonts w:ascii="微軟正黑體" w:eastAsia="微軟正黑體" w:hint="eastAsia"/>
                <w:sz w:val="24"/>
              </w:rPr>
              <w:t>採檢日</w:t>
              <w:tab/>
              <w:t>塗片結果</w:t>
              <w:tab/>
              <w:t>NAAT結果</w:t>
              <w:tab/>
              <w:t>培養結果</w:t>
              <w:tab/>
              <w:t>鑑定結果</w:t>
            </w:r>
          </w:p>
          <w:p>
            <w:pPr>
              <w:pStyle w:val="TableParagraph"/>
              <w:tabs>
                <w:tab w:pos="1199" w:val="left" w:leader="none"/>
                <w:tab w:pos="1915" w:val="left" w:leader="none"/>
                <w:tab w:pos="3816" w:val="left" w:leader="none"/>
                <w:tab w:pos="4752" w:val="left" w:leader="none"/>
                <w:tab w:pos="6452" w:val="left" w:leader="none"/>
                <w:tab w:pos="8154" w:val="left" w:leader="none"/>
              </w:tabs>
              <w:spacing w:line="409" w:lineRule="exact"/>
              <w:ind w:left="619"/>
              <w:rPr>
                <w:rFonts w:ascii="微軟正黑體" w:hAnsi="微軟正黑體" w:eastAsia="微軟正黑體" w:hint="eastAsia"/>
                <w:sz w:val="22"/>
              </w:rPr>
            </w:pPr>
            <w:r>
              <w:rPr>
                <w:rFonts w:ascii="微軟正黑體" w:hAnsi="微軟正黑體" w:eastAsia="微軟正黑體" w:hint="eastAsia"/>
                <w:sz w:val="24"/>
              </w:rPr>
              <w:t>/</w:t>
              <w:tab/>
              <w:t>/</w:t>
              <w:tab/>
            </w:r>
            <w:r>
              <w:rPr>
                <w:rFonts w:ascii="標楷體" w:hAnsi="標楷體" w:eastAsia="標楷體" w:hint="eastAsia"/>
                <w:sz w:val="22"/>
              </w:rPr>
              <w:t>□</w:t>
            </w:r>
            <w:r>
              <w:rPr>
                <w:rFonts w:ascii="微軟正黑體" w:hAnsi="微軟正黑體" w:eastAsia="微軟正黑體" w:hint="eastAsia"/>
                <w:sz w:val="22"/>
              </w:rPr>
              <w:t>陽</w:t>
            </w:r>
            <w:r>
              <w:rPr>
                <w:rFonts w:ascii="微軟正黑體" w:hAnsi="微軟正黑體" w:eastAsia="微軟正黑體" w:hint="eastAsia"/>
                <w:spacing w:val="-12"/>
                <w:sz w:val="22"/>
              </w:rPr>
              <w:t>性</w:t>
            </w:r>
            <w:r>
              <w:rPr>
                <w:rFonts w:ascii="微軟正黑體" w:hAnsi="微軟正黑體" w:eastAsia="微軟正黑體" w:hint="eastAsia"/>
                <w:spacing w:val="-10"/>
                <w:sz w:val="22"/>
              </w:rPr>
              <w:t>，</w:t>
            </w:r>
            <w:r>
              <w:rPr>
                <w:rFonts w:ascii="微軟正黑體" w:hAnsi="微軟正黑體" w:eastAsia="微軟正黑體" w:hint="eastAsia"/>
                <w:spacing w:val="-3"/>
                <w:sz w:val="22"/>
              </w:rPr>
              <w:t>數</w:t>
            </w:r>
            <w:r>
              <w:rPr>
                <w:rFonts w:ascii="微軟正黑體" w:hAnsi="微軟正黑體" w:eastAsia="微軟正黑體" w:hint="eastAsia"/>
                <w:spacing w:val="-3"/>
                <w:sz w:val="22"/>
                <w:u w:val="single"/>
              </w:rPr>
              <w:t> </w:t>
              <w:tab/>
            </w:r>
            <w:r>
              <w:rPr>
                <w:rFonts w:ascii="標楷體" w:hAnsi="標楷體" w:eastAsia="標楷體" w:hint="eastAsia"/>
                <w:sz w:val="22"/>
              </w:rPr>
              <w:t>□</w:t>
            </w:r>
            <w:r>
              <w:rPr>
                <w:rFonts w:ascii="微軟正黑體" w:hAnsi="微軟正黑體" w:eastAsia="微軟正黑體" w:hint="eastAsia"/>
                <w:spacing w:val="-3"/>
                <w:sz w:val="22"/>
              </w:rPr>
              <w:t>陰</w:t>
            </w:r>
            <w:r>
              <w:rPr>
                <w:rFonts w:ascii="微軟正黑體" w:hAnsi="微軟正黑體" w:eastAsia="微軟正黑體" w:hint="eastAsia"/>
                <w:sz w:val="22"/>
              </w:rPr>
              <w:t>性</w:t>
              <w:tab/>
            </w:r>
            <w:r>
              <w:rPr>
                <w:rFonts w:ascii="標楷體" w:hAnsi="標楷體" w:eastAsia="標楷體" w:hint="eastAsia"/>
                <w:sz w:val="22"/>
              </w:rPr>
              <w:t>□</w:t>
            </w:r>
            <w:r>
              <w:rPr>
                <w:rFonts w:ascii="微軟正黑體" w:hAnsi="微軟正黑體" w:eastAsia="微軟正黑體" w:hint="eastAsia"/>
                <w:sz w:val="22"/>
              </w:rPr>
              <w:t>陽性 </w:t>
            </w:r>
            <w:r>
              <w:rPr>
                <w:rFonts w:ascii="微軟正黑體" w:hAnsi="微軟正黑體" w:eastAsia="微軟正黑體" w:hint="eastAsia"/>
                <w:spacing w:val="1"/>
                <w:sz w:val="22"/>
              </w:rPr>
              <w:t> </w:t>
            </w:r>
            <w:r>
              <w:rPr>
                <w:rFonts w:ascii="標楷體" w:hAnsi="標楷體" w:eastAsia="標楷體" w:hint="eastAsia"/>
                <w:spacing w:val="-3"/>
                <w:sz w:val="22"/>
              </w:rPr>
              <w:t>□</w:t>
            </w:r>
            <w:r>
              <w:rPr>
                <w:rFonts w:ascii="微軟正黑體" w:hAnsi="微軟正黑體" w:eastAsia="微軟正黑體" w:hint="eastAsia"/>
                <w:sz w:val="22"/>
              </w:rPr>
              <w:t>陰性</w:t>
              <w:tab/>
            </w:r>
            <w:r>
              <w:rPr>
                <w:rFonts w:ascii="標楷體" w:hAnsi="標楷體" w:eastAsia="標楷體" w:hint="eastAsia"/>
                <w:sz w:val="22"/>
              </w:rPr>
              <w:t>□</w:t>
            </w:r>
            <w:r>
              <w:rPr>
                <w:rFonts w:ascii="微軟正黑體" w:hAnsi="微軟正黑體" w:eastAsia="微軟正黑體" w:hint="eastAsia"/>
                <w:sz w:val="22"/>
              </w:rPr>
              <w:t>陽性 </w:t>
            </w:r>
            <w:r>
              <w:rPr>
                <w:rFonts w:ascii="微軟正黑體" w:hAnsi="微軟正黑體" w:eastAsia="微軟正黑體" w:hint="eastAsia"/>
                <w:spacing w:val="3"/>
                <w:sz w:val="22"/>
              </w:rPr>
              <w:t> </w:t>
            </w:r>
            <w:r>
              <w:rPr>
                <w:rFonts w:ascii="標楷體" w:hAnsi="標楷體" w:eastAsia="標楷體" w:hint="eastAsia"/>
                <w:spacing w:val="-3"/>
                <w:sz w:val="22"/>
              </w:rPr>
              <w:t>□</w:t>
            </w:r>
            <w:r>
              <w:rPr>
                <w:rFonts w:ascii="微軟正黑體" w:hAnsi="微軟正黑體" w:eastAsia="微軟正黑體" w:hint="eastAsia"/>
                <w:sz w:val="22"/>
              </w:rPr>
              <w:t>陰性</w:t>
              <w:tab/>
            </w:r>
            <w:r>
              <w:rPr>
                <w:rFonts w:ascii="標楷體" w:hAnsi="標楷體" w:eastAsia="標楷體" w:hint="eastAsia"/>
                <w:sz w:val="22"/>
              </w:rPr>
              <w:t>□</w:t>
            </w:r>
            <w:r>
              <w:rPr>
                <w:rFonts w:ascii="微軟正黑體" w:hAnsi="微軟正黑體" w:eastAsia="微軟正黑體" w:hint="eastAsia"/>
                <w:sz w:val="22"/>
              </w:rPr>
              <w:t>MTBC </w:t>
            </w:r>
            <w:r>
              <w:rPr>
                <w:rFonts w:ascii="微軟正黑體" w:hAnsi="微軟正黑體" w:eastAsia="微軟正黑體" w:hint="eastAsia"/>
                <w:spacing w:val="2"/>
                <w:sz w:val="22"/>
              </w:rPr>
              <w:t> </w:t>
            </w:r>
            <w:r>
              <w:rPr>
                <w:rFonts w:ascii="標楷體" w:hAnsi="標楷體" w:eastAsia="標楷體" w:hint="eastAsia"/>
                <w:spacing w:val="-3"/>
                <w:sz w:val="22"/>
              </w:rPr>
              <w:t>□</w:t>
            </w:r>
            <w:r>
              <w:rPr>
                <w:rFonts w:ascii="微軟正黑體" w:hAnsi="微軟正黑體" w:eastAsia="微軟正黑體" w:hint="eastAsia"/>
                <w:sz w:val="22"/>
              </w:rPr>
              <w:t>其他</w:t>
            </w:r>
          </w:p>
          <w:p>
            <w:pPr>
              <w:pStyle w:val="TableParagraph"/>
              <w:tabs>
                <w:tab w:pos="1199" w:val="left" w:leader="none"/>
                <w:tab w:pos="1915" w:val="left" w:leader="none"/>
                <w:tab w:pos="3816" w:val="left" w:leader="none"/>
                <w:tab w:pos="4752" w:val="left" w:leader="none"/>
                <w:tab w:pos="6452" w:val="left" w:leader="none"/>
                <w:tab w:pos="8154" w:val="left" w:leader="none"/>
              </w:tabs>
              <w:spacing w:line="410" w:lineRule="exact"/>
              <w:ind w:left="619"/>
              <w:rPr>
                <w:rFonts w:ascii="微軟正黑體" w:hAnsi="微軟正黑體" w:eastAsia="微軟正黑體" w:hint="eastAsia"/>
                <w:sz w:val="22"/>
              </w:rPr>
            </w:pPr>
            <w:r>
              <w:rPr>
                <w:rFonts w:ascii="微軟正黑體" w:hAnsi="微軟正黑體" w:eastAsia="微軟正黑體" w:hint="eastAsia"/>
                <w:sz w:val="24"/>
              </w:rPr>
              <w:t>/</w:t>
              <w:tab/>
              <w:t>/</w:t>
              <w:tab/>
            </w:r>
            <w:r>
              <w:rPr>
                <w:rFonts w:ascii="標楷體" w:hAnsi="標楷體" w:eastAsia="標楷體" w:hint="eastAsia"/>
                <w:sz w:val="22"/>
              </w:rPr>
              <w:t>□</w:t>
            </w:r>
            <w:r>
              <w:rPr>
                <w:rFonts w:ascii="微軟正黑體" w:hAnsi="微軟正黑體" w:eastAsia="微軟正黑體" w:hint="eastAsia"/>
                <w:sz w:val="22"/>
              </w:rPr>
              <w:t>陽</w:t>
            </w:r>
            <w:r>
              <w:rPr>
                <w:rFonts w:ascii="微軟正黑體" w:hAnsi="微軟正黑體" w:eastAsia="微軟正黑體" w:hint="eastAsia"/>
                <w:spacing w:val="-12"/>
                <w:sz w:val="22"/>
              </w:rPr>
              <w:t>性</w:t>
            </w:r>
            <w:r>
              <w:rPr>
                <w:rFonts w:ascii="微軟正黑體" w:hAnsi="微軟正黑體" w:eastAsia="微軟正黑體" w:hint="eastAsia"/>
                <w:spacing w:val="-10"/>
                <w:sz w:val="22"/>
              </w:rPr>
              <w:t>，</w:t>
            </w:r>
            <w:r>
              <w:rPr>
                <w:rFonts w:ascii="微軟正黑體" w:hAnsi="微軟正黑體" w:eastAsia="微軟正黑體" w:hint="eastAsia"/>
                <w:spacing w:val="-3"/>
                <w:sz w:val="22"/>
              </w:rPr>
              <w:t>數</w:t>
            </w:r>
            <w:r>
              <w:rPr>
                <w:rFonts w:ascii="微軟正黑體" w:hAnsi="微軟正黑體" w:eastAsia="微軟正黑體" w:hint="eastAsia"/>
                <w:spacing w:val="-3"/>
                <w:sz w:val="22"/>
                <w:u w:val="single"/>
              </w:rPr>
              <w:t> </w:t>
              <w:tab/>
            </w:r>
            <w:r>
              <w:rPr>
                <w:rFonts w:ascii="標楷體" w:hAnsi="標楷體" w:eastAsia="標楷體" w:hint="eastAsia"/>
                <w:sz w:val="22"/>
              </w:rPr>
              <w:t>□</w:t>
            </w:r>
            <w:r>
              <w:rPr>
                <w:rFonts w:ascii="微軟正黑體" w:hAnsi="微軟正黑體" w:eastAsia="微軟正黑體" w:hint="eastAsia"/>
                <w:spacing w:val="-3"/>
                <w:sz w:val="22"/>
              </w:rPr>
              <w:t>陰</w:t>
            </w:r>
            <w:r>
              <w:rPr>
                <w:rFonts w:ascii="微軟正黑體" w:hAnsi="微軟正黑體" w:eastAsia="微軟正黑體" w:hint="eastAsia"/>
                <w:sz w:val="22"/>
              </w:rPr>
              <w:t>性</w:t>
              <w:tab/>
            </w:r>
            <w:r>
              <w:rPr>
                <w:rFonts w:ascii="標楷體" w:hAnsi="標楷體" w:eastAsia="標楷體" w:hint="eastAsia"/>
                <w:sz w:val="22"/>
              </w:rPr>
              <w:t>□</w:t>
            </w:r>
            <w:r>
              <w:rPr>
                <w:rFonts w:ascii="微軟正黑體" w:hAnsi="微軟正黑體" w:eastAsia="微軟正黑體" w:hint="eastAsia"/>
                <w:sz w:val="22"/>
              </w:rPr>
              <w:t>陽性 </w:t>
            </w:r>
            <w:r>
              <w:rPr>
                <w:rFonts w:ascii="微軟正黑體" w:hAnsi="微軟正黑體" w:eastAsia="微軟正黑體" w:hint="eastAsia"/>
                <w:spacing w:val="1"/>
                <w:sz w:val="22"/>
              </w:rPr>
              <w:t> </w:t>
            </w:r>
            <w:r>
              <w:rPr>
                <w:rFonts w:ascii="標楷體" w:hAnsi="標楷體" w:eastAsia="標楷體" w:hint="eastAsia"/>
                <w:spacing w:val="-3"/>
                <w:sz w:val="22"/>
              </w:rPr>
              <w:t>□</w:t>
            </w:r>
            <w:r>
              <w:rPr>
                <w:rFonts w:ascii="微軟正黑體" w:hAnsi="微軟正黑體" w:eastAsia="微軟正黑體" w:hint="eastAsia"/>
                <w:sz w:val="22"/>
              </w:rPr>
              <w:t>陰性</w:t>
              <w:tab/>
            </w:r>
            <w:r>
              <w:rPr>
                <w:rFonts w:ascii="標楷體" w:hAnsi="標楷體" w:eastAsia="標楷體" w:hint="eastAsia"/>
                <w:sz w:val="22"/>
              </w:rPr>
              <w:t>□</w:t>
            </w:r>
            <w:r>
              <w:rPr>
                <w:rFonts w:ascii="微軟正黑體" w:hAnsi="微軟正黑體" w:eastAsia="微軟正黑體" w:hint="eastAsia"/>
                <w:sz w:val="22"/>
              </w:rPr>
              <w:t>陽性 </w:t>
            </w:r>
            <w:r>
              <w:rPr>
                <w:rFonts w:ascii="微軟正黑體" w:hAnsi="微軟正黑體" w:eastAsia="微軟正黑體" w:hint="eastAsia"/>
                <w:spacing w:val="3"/>
                <w:sz w:val="22"/>
              </w:rPr>
              <w:t> </w:t>
            </w:r>
            <w:r>
              <w:rPr>
                <w:rFonts w:ascii="標楷體" w:hAnsi="標楷體" w:eastAsia="標楷體" w:hint="eastAsia"/>
                <w:spacing w:val="-3"/>
                <w:sz w:val="22"/>
              </w:rPr>
              <w:t>□</w:t>
            </w:r>
            <w:r>
              <w:rPr>
                <w:rFonts w:ascii="微軟正黑體" w:hAnsi="微軟正黑體" w:eastAsia="微軟正黑體" w:hint="eastAsia"/>
                <w:sz w:val="22"/>
              </w:rPr>
              <w:t>陰性</w:t>
              <w:tab/>
            </w:r>
            <w:r>
              <w:rPr>
                <w:rFonts w:ascii="標楷體" w:hAnsi="標楷體" w:eastAsia="標楷體" w:hint="eastAsia"/>
                <w:sz w:val="22"/>
              </w:rPr>
              <w:t>□</w:t>
            </w:r>
            <w:r>
              <w:rPr>
                <w:rFonts w:ascii="微軟正黑體" w:hAnsi="微軟正黑體" w:eastAsia="微軟正黑體" w:hint="eastAsia"/>
                <w:sz w:val="22"/>
              </w:rPr>
              <w:t>MTBC </w:t>
            </w:r>
            <w:r>
              <w:rPr>
                <w:rFonts w:ascii="微軟正黑體" w:hAnsi="微軟正黑體" w:eastAsia="微軟正黑體" w:hint="eastAsia"/>
                <w:spacing w:val="2"/>
                <w:sz w:val="22"/>
              </w:rPr>
              <w:t> </w:t>
            </w:r>
            <w:r>
              <w:rPr>
                <w:rFonts w:ascii="標楷體" w:hAnsi="標楷體" w:eastAsia="標楷體" w:hint="eastAsia"/>
                <w:spacing w:val="-3"/>
                <w:sz w:val="22"/>
              </w:rPr>
              <w:t>□</w:t>
            </w:r>
            <w:r>
              <w:rPr>
                <w:rFonts w:ascii="微軟正黑體" w:hAnsi="微軟正黑體" w:eastAsia="微軟正黑體" w:hint="eastAsia"/>
                <w:sz w:val="22"/>
              </w:rPr>
              <w:t>其他</w:t>
            </w:r>
          </w:p>
          <w:p>
            <w:pPr>
              <w:pStyle w:val="TableParagraph"/>
              <w:tabs>
                <w:tab w:pos="1199" w:val="left" w:leader="none"/>
                <w:tab w:pos="1915" w:val="left" w:leader="none"/>
                <w:tab w:pos="3816" w:val="left" w:leader="none"/>
                <w:tab w:pos="4752" w:val="left" w:leader="none"/>
                <w:tab w:pos="6452" w:val="left" w:leader="none"/>
                <w:tab w:pos="8154" w:val="left" w:leader="none"/>
              </w:tabs>
              <w:spacing w:line="410" w:lineRule="exact"/>
              <w:ind w:left="619"/>
              <w:rPr>
                <w:rFonts w:ascii="微軟正黑體" w:hAnsi="微軟正黑體" w:eastAsia="微軟正黑體" w:hint="eastAsia"/>
                <w:sz w:val="22"/>
              </w:rPr>
            </w:pPr>
            <w:r>
              <w:rPr>
                <w:rFonts w:ascii="微軟正黑體" w:hAnsi="微軟正黑體" w:eastAsia="微軟正黑體" w:hint="eastAsia"/>
                <w:sz w:val="24"/>
              </w:rPr>
              <w:t>/</w:t>
              <w:tab/>
              <w:t>/</w:t>
              <w:tab/>
            </w:r>
            <w:r>
              <w:rPr>
                <w:rFonts w:ascii="標楷體" w:hAnsi="標楷體" w:eastAsia="標楷體" w:hint="eastAsia"/>
                <w:sz w:val="22"/>
              </w:rPr>
              <w:t>□</w:t>
            </w:r>
            <w:r>
              <w:rPr>
                <w:rFonts w:ascii="微軟正黑體" w:hAnsi="微軟正黑體" w:eastAsia="微軟正黑體" w:hint="eastAsia"/>
                <w:sz w:val="22"/>
              </w:rPr>
              <w:t>陽</w:t>
            </w:r>
            <w:r>
              <w:rPr>
                <w:rFonts w:ascii="微軟正黑體" w:hAnsi="微軟正黑體" w:eastAsia="微軟正黑體" w:hint="eastAsia"/>
                <w:spacing w:val="-12"/>
                <w:sz w:val="22"/>
              </w:rPr>
              <w:t>性</w:t>
            </w:r>
            <w:r>
              <w:rPr>
                <w:rFonts w:ascii="微軟正黑體" w:hAnsi="微軟正黑體" w:eastAsia="微軟正黑體" w:hint="eastAsia"/>
                <w:spacing w:val="-10"/>
                <w:sz w:val="22"/>
              </w:rPr>
              <w:t>，</w:t>
            </w:r>
            <w:r>
              <w:rPr>
                <w:rFonts w:ascii="微軟正黑體" w:hAnsi="微軟正黑體" w:eastAsia="微軟正黑體" w:hint="eastAsia"/>
                <w:spacing w:val="-3"/>
                <w:sz w:val="22"/>
              </w:rPr>
              <w:t>數</w:t>
            </w:r>
            <w:r>
              <w:rPr>
                <w:rFonts w:ascii="微軟正黑體" w:hAnsi="微軟正黑體" w:eastAsia="微軟正黑體" w:hint="eastAsia"/>
                <w:spacing w:val="-3"/>
                <w:sz w:val="22"/>
                <w:u w:val="single"/>
              </w:rPr>
              <w:t> </w:t>
              <w:tab/>
            </w:r>
            <w:r>
              <w:rPr>
                <w:rFonts w:ascii="標楷體" w:hAnsi="標楷體" w:eastAsia="標楷體" w:hint="eastAsia"/>
                <w:sz w:val="22"/>
              </w:rPr>
              <w:t>□</w:t>
            </w:r>
            <w:r>
              <w:rPr>
                <w:rFonts w:ascii="微軟正黑體" w:hAnsi="微軟正黑體" w:eastAsia="微軟正黑體" w:hint="eastAsia"/>
                <w:spacing w:val="-3"/>
                <w:sz w:val="22"/>
              </w:rPr>
              <w:t>陰</w:t>
            </w:r>
            <w:r>
              <w:rPr>
                <w:rFonts w:ascii="微軟正黑體" w:hAnsi="微軟正黑體" w:eastAsia="微軟正黑體" w:hint="eastAsia"/>
                <w:sz w:val="22"/>
              </w:rPr>
              <w:t>性</w:t>
              <w:tab/>
            </w:r>
            <w:r>
              <w:rPr>
                <w:rFonts w:ascii="標楷體" w:hAnsi="標楷體" w:eastAsia="標楷體" w:hint="eastAsia"/>
                <w:sz w:val="22"/>
              </w:rPr>
              <w:t>□</w:t>
            </w:r>
            <w:r>
              <w:rPr>
                <w:rFonts w:ascii="微軟正黑體" w:hAnsi="微軟正黑體" w:eastAsia="微軟正黑體" w:hint="eastAsia"/>
                <w:sz w:val="22"/>
              </w:rPr>
              <w:t>陽性 </w:t>
            </w:r>
            <w:r>
              <w:rPr>
                <w:rFonts w:ascii="微軟正黑體" w:hAnsi="微軟正黑體" w:eastAsia="微軟正黑體" w:hint="eastAsia"/>
                <w:spacing w:val="1"/>
                <w:sz w:val="22"/>
              </w:rPr>
              <w:t> </w:t>
            </w:r>
            <w:r>
              <w:rPr>
                <w:rFonts w:ascii="標楷體" w:hAnsi="標楷體" w:eastAsia="標楷體" w:hint="eastAsia"/>
                <w:spacing w:val="-3"/>
                <w:sz w:val="22"/>
              </w:rPr>
              <w:t>□</w:t>
            </w:r>
            <w:r>
              <w:rPr>
                <w:rFonts w:ascii="微軟正黑體" w:hAnsi="微軟正黑體" w:eastAsia="微軟正黑體" w:hint="eastAsia"/>
                <w:sz w:val="22"/>
              </w:rPr>
              <w:t>陰性</w:t>
              <w:tab/>
            </w:r>
            <w:r>
              <w:rPr>
                <w:rFonts w:ascii="標楷體" w:hAnsi="標楷體" w:eastAsia="標楷體" w:hint="eastAsia"/>
                <w:sz w:val="22"/>
              </w:rPr>
              <w:t>□</w:t>
            </w:r>
            <w:r>
              <w:rPr>
                <w:rFonts w:ascii="微軟正黑體" w:hAnsi="微軟正黑體" w:eastAsia="微軟正黑體" w:hint="eastAsia"/>
                <w:sz w:val="22"/>
              </w:rPr>
              <w:t>陽性 </w:t>
            </w:r>
            <w:r>
              <w:rPr>
                <w:rFonts w:ascii="微軟正黑體" w:hAnsi="微軟正黑體" w:eastAsia="微軟正黑體" w:hint="eastAsia"/>
                <w:spacing w:val="3"/>
                <w:sz w:val="22"/>
              </w:rPr>
              <w:t> </w:t>
            </w:r>
            <w:r>
              <w:rPr>
                <w:rFonts w:ascii="標楷體" w:hAnsi="標楷體" w:eastAsia="標楷體" w:hint="eastAsia"/>
                <w:spacing w:val="-3"/>
                <w:sz w:val="22"/>
              </w:rPr>
              <w:t>□</w:t>
            </w:r>
            <w:r>
              <w:rPr>
                <w:rFonts w:ascii="微軟正黑體" w:hAnsi="微軟正黑體" w:eastAsia="微軟正黑體" w:hint="eastAsia"/>
                <w:sz w:val="22"/>
              </w:rPr>
              <w:t>陰性</w:t>
              <w:tab/>
            </w:r>
            <w:r>
              <w:rPr>
                <w:rFonts w:ascii="標楷體" w:hAnsi="標楷體" w:eastAsia="標楷體" w:hint="eastAsia"/>
                <w:sz w:val="22"/>
              </w:rPr>
              <w:t>□</w:t>
            </w:r>
            <w:r>
              <w:rPr>
                <w:rFonts w:ascii="微軟正黑體" w:hAnsi="微軟正黑體" w:eastAsia="微軟正黑體" w:hint="eastAsia"/>
                <w:sz w:val="22"/>
              </w:rPr>
              <w:t>MTBC </w:t>
            </w:r>
            <w:r>
              <w:rPr>
                <w:rFonts w:ascii="微軟正黑體" w:hAnsi="微軟正黑體" w:eastAsia="微軟正黑體" w:hint="eastAsia"/>
                <w:spacing w:val="2"/>
                <w:sz w:val="22"/>
              </w:rPr>
              <w:t> </w:t>
            </w:r>
            <w:r>
              <w:rPr>
                <w:rFonts w:ascii="標楷體" w:hAnsi="標楷體" w:eastAsia="標楷體" w:hint="eastAsia"/>
                <w:spacing w:val="-3"/>
                <w:sz w:val="22"/>
              </w:rPr>
              <w:t>□</w:t>
            </w:r>
            <w:r>
              <w:rPr>
                <w:rFonts w:ascii="微軟正黑體" w:hAnsi="微軟正黑體" w:eastAsia="微軟正黑體" w:hint="eastAsia"/>
                <w:sz w:val="22"/>
              </w:rPr>
              <w:t>其他</w:t>
            </w:r>
          </w:p>
          <w:p>
            <w:pPr>
              <w:pStyle w:val="TableParagraph"/>
              <w:tabs>
                <w:tab w:pos="9978" w:val="left" w:leader="none"/>
              </w:tabs>
              <w:spacing w:line="426" w:lineRule="exact"/>
              <w:ind w:left="108"/>
              <w:rPr>
                <w:rFonts w:ascii="Times New Roman" w:eastAsia="Times New Roman"/>
                <w:sz w:val="24"/>
              </w:rPr>
            </w:pPr>
            <w:r>
              <w:rPr>
                <w:rFonts w:ascii="微軟正黑體" w:eastAsia="微軟正黑體" w:hint="eastAsia"/>
                <w:spacing w:val="-1"/>
                <w:sz w:val="24"/>
              </w:rPr>
              <w:t>其</w:t>
            </w:r>
            <w:r>
              <w:rPr>
                <w:rFonts w:ascii="微軟正黑體" w:eastAsia="微軟正黑體" w:hint="eastAsia"/>
                <w:sz w:val="24"/>
              </w:rPr>
              <w:t>他檢查日期及結果：</w:t>
            </w:r>
            <w:r>
              <w:rPr>
                <w:rFonts w:ascii="Times New Roman" w:eastAsia="Times New Roman"/>
                <w:sz w:val="24"/>
                <w:u w:val="single"/>
              </w:rPr>
              <w:t> </w:t>
              <w:tab/>
            </w:r>
          </w:p>
        </w:tc>
      </w:tr>
      <w:tr>
        <w:trPr>
          <w:trHeight w:val="1442" w:hRule="atLeast"/>
        </w:trPr>
        <w:tc>
          <w:tcPr>
            <w:tcW w:w="456" w:type="dxa"/>
            <w:vMerge/>
            <w:tcBorders>
              <w:top w:val="nil"/>
            </w:tcBorders>
          </w:tcPr>
          <w:p>
            <w:pPr>
              <w:rPr>
                <w:sz w:val="2"/>
                <w:szCs w:val="2"/>
              </w:rPr>
            </w:pPr>
          </w:p>
        </w:tc>
        <w:tc>
          <w:tcPr>
            <w:tcW w:w="10031" w:type="dxa"/>
            <w:tcBorders>
              <w:top w:val="nil"/>
            </w:tcBorders>
          </w:tcPr>
          <w:p>
            <w:pPr>
              <w:pStyle w:val="TableParagraph"/>
              <w:tabs>
                <w:tab w:pos="2508" w:val="left" w:leader="none"/>
                <w:tab w:pos="3228" w:val="left" w:leader="none"/>
                <w:tab w:pos="4188" w:val="left" w:leader="none"/>
                <w:tab w:pos="4529" w:val="left" w:leader="none"/>
                <w:tab w:pos="4868" w:val="left" w:leader="none"/>
                <w:tab w:pos="5389" w:val="left" w:leader="none"/>
                <w:tab w:pos="5869" w:val="left" w:leader="none"/>
                <w:tab w:pos="7508" w:val="left" w:leader="none"/>
                <w:tab w:pos="7969" w:val="left" w:leader="none"/>
                <w:tab w:pos="8029" w:val="left" w:leader="none"/>
                <w:tab w:pos="8310" w:val="left" w:leader="none"/>
                <w:tab w:pos="8848" w:val="left" w:leader="none"/>
                <w:tab w:pos="9308" w:val="left" w:leader="none"/>
                <w:tab w:pos="9644" w:val="left" w:leader="none"/>
                <w:tab w:pos="9887" w:val="left" w:leader="none"/>
              </w:tabs>
              <w:spacing w:line="218" w:lineRule="auto" w:before="93"/>
              <w:ind w:left="108" w:right="131"/>
              <w:rPr>
                <w:rFonts w:ascii="微軟正黑體" w:hAnsi="微軟正黑體" w:eastAsia="微軟正黑體" w:hint="eastAsia"/>
                <w:sz w:val="24"/>
              </w:rPr>
            </w:pPr>
            <w:r>
              <w:rPr>
                <w:rFonts w:ascii="微軟正黑體" w:hAnsi="微軟正黑體" w:eastAsia="微軟正黑體" w:hint="eastAsia"/>
                <w:sz w:val="24"/>
              </w:rPr>
              <w:t>最早症狀：</w:t>
            </w:r>
            <w:r>
              <w:rPr>
                <w:rFonts w:ascii="微軟正黑體" w:hAnsi="微軟正黑體" w:eastAsia="微軟正黑體" w:hint="eastAsia"/>
                <w:sz w:val="24"/>
                <w:u w:val="single"/>
              </w:rPr>
              <w:t> </w:t>
              <w:tab/>
            </w:r>
            <w:r>
              <w:rPr>
                <w:rFonts w:ascii="微軟正黑體" w:hAnsi="微軟正黑體" w:eastAsia="微軟正黑體" w:hint="eastAsia"/>
                <w:sz w:val="24"/>
              </w:rPr>
              <w:t>；發生日期：</w:t>
              <w:tab/>
              <w:t>/</w:t>
              <w:tab/>
              <w:t>/</w:t>
              <w:tab/>
              <w:t>；可傳染期起迄日：</w:t>
              <w:tab/>
              <w:t>/</w:t>
              <w:tab/>
              <w:t>/</w:t>
              <w:tab/>
              <w:t>~</w:t>
            </w:r>
            <w:r>
              <w:rPr>
                <w:rFonts w:ascii="微軟正黑體" w:hAnsi="微軟正黑體" w:eastAsia="微軟正黑體" w:hint="eastAsia"/>
                <w:sz w:val="24"/>
                <w:u w:val="single"/>
              </w:rPr>
              <w:t> </w:t>
              <w:tab/>
              <w:t>/</w:t>
              <w:tab/>
              <w:t>/</w:t>
              <w:tab/>
              <w:tab/>
              <w:t> </w:t>
            </w:r>
            <w:r>
              <w:rPr>
                <w:rFonts w:ascii="微軟正黑體" w:hAnsi="微軟正黑體" w:eastAsia="微軟正黑體" w:hint="eastAsia"/>
                <w:spacing w:val="-1"/>
                <w:sz w:val="24"/>
              </w:rPr>
              <w:t>可</w:t>
            </w:r>
            <w:r>
              <w:rPr>
                <w:rFonts w:ascii="微軟正黑體" w:hAnsi="微軟正黑體" w:eastAsia="微軟正黑體" w:hint="eastAsia"/>
                <w:sz w:val="24"/>
              </w:rPr>
              <w:t>傳染期的工作部門或場所：</w:t>
            </w:r>
            <w:r>
              <w:rPr>
                <w:rFonts w:ascii="微軟正黑體" w:hAnsi="微軟正黑體" w:eastAsia="微軟正黑體" w:hint="eastAsia"/>
                <w:sz w:val="24"/>
                <w:u w:val="single"/>
              </w:rPr>
              <w:t> </w:t>
              <w:tab/>
              <w:tab/>
              <w:tab/>
              <w:tab/>
              <w:tab/>
            </w:r>
            <w:r>
              <w:rPr>
                <w:rFonts w:ascii="微軟正黑體" w:hAnsi="微軟正黑體" w:eastAsia="微軟正黑體" w:hint="eastAsia"/>
                <w:sz w:val="24"/>
              </w:rPr>
              <w:t>職稱：</w:t>
            </w:r>
            <w:r>
              <w:rPr>
                <w:rFonts w:ascii="Times New Roman" w:hAnsi="Times New Roman" w:eastAsia="Times New Roman"/>
                <w:sz w:val="24"/>
                <w:u w:val="single"/>
              </w:rPr>
              <w:t> </w:t>
              <w:tab/>
              <w:tab/>
              <w:tab/>
              <w:tab/>
              <w:tab/>
              <w:tab/>
              <w:tab/>
            </w:r>
            <w:r>
              <w:rPr>
                <w:rFonts w:ascii="微軟正黑體" w:hAnsi="微軟正黑體" w:eastAsia="微軟正黑體" w:hint="eastAsia"/>
                <w:sz w:val="24"/>
              </w:rPr>
              <w:t> </w:t>
            </w:r>
            <w:r>
              <w:rPr>
                <w:rFonts w:ascii="微軟正黑體" w:hAnsi="微軟正黑體" w:eastAsia="微軟正黑體" w:hint="eastAsia"/>
                <w:spacing w:val="-1"/>
                <w:sz w:val="24"/>
              </w:rPr>
              <w:t>                                                </w:t>
            </w:r>
            <w:r>
              <w:rPr>
                <w:rFonts w:ascii="微軟正黑體" w:hAnsi="微軟正黑體" w:eastAsia="微軟正黑體" w:hint="eastAsia"/>
                <w:spacing w:val="48"/>
                <w:sz w:val="24"/>
              </w:rPr>
              <w:t> </w:t>
            </w:r>
            <w:r>
              <w:rPr>
                <w:rFonts w:ascii="微軟正黑體" w:hAnsi="微軟正黑體" w:eastAsia="微軟正黑體" w:hint="eastAsia"/>
                <w:spacing w:val="-1"/>
                <w:sz w:val="24"/>
              </w:rPr>
              <w:t>目</w:t>
            </w:r>
            <w:r>
              <w:rPr>
                <w:rFonts w:ascii="微軟正黑體" w:hAnsi="微軟正黑體" w:eastAsia="微軟正黑體" w:hint="eastAsia"/>
                <w:sz w:val="24"/>
              </w:rPr>
              <w:t>前工作狀況：</w:t>
            </w:r>
            <w:r>
              <w:rPr>
                <w:rFonts w:ascii="標楷體" w:hAnsi="標楷體" w:eastAsia="標楷體" w:hint="eastAsia"/>
                <w:sz w:val="24"/>
              </w:rPr>
              <w:t>□</w:t>
            </w:r>
            <w:r>
              <w:rPr>
                <w:rFonts w:ascii="微軟正黑體" w:hAnsi="微軟正黑體" w:eastAsia="微軟正黑體" w:hint="eastAsia"/>
                <w:sz w:val="24"/>
              </w:rPr>
              <w:t>請假休息</w:t>
              <w:tab/>
            </w:r>
            <w:r>
              <w:rPr>
                <w:rFonts w:ascii="標楷體" w:hAnsi="標楷體" w:eastAsia="標楷體" w:hint="eastAsia"/>
                <w:sz w:val="24"/>
              </w:rPr>
              <w:t>□</w:t>
            </w:r>
            <w:r>
              <w:rPr>
                <w:rFonts w:ascii="微軟正黑體" w:hAnsi="微軟正黑體" w:eastAsia="微軟正黑體" w:hint="eastAsia"/>
                <w:sz w:val="24"/>
              </w:rPr>
              <w:t>原單位正常上班</w:t>
              <w:tab/>
            </w:r>
            <w:r>
              <w:rPr>
                <w:rFonts w:ascii="標楷體" w:hAnsi="標楷體" w:eastAsia="標楷體" w:hint="eastAsia"/>
                <w:sz w:val="24"/>
              </w:rPr>
              <w:t>□</w:t>
            </w:r>
            <w:r>
              <w:rPr>
                <w:rFonts w:ascii="微軟正黑體" w:hAnsi="微軟正黑體" w:eastAsia="微軟正黑體" w:hint="eastAsia"/>
                <w:sz w:val="24"/>
              </w:rPr>
              <w:t>調整職務後正常上班</w:t>
              <w:tab/>
              <w:tab/>
            </w:r>
            <w:r>
              <w:rPr>
                <w:rFonts w:ascii="標楷體" w:hAnsi="標楷體" w:eastAsia="標楷體" w:hint="eastAsia"/>
                <w:sz w:val="24"/>
              </w:rPr>
              <w:t>□</w:t>
            </w:r>
            <w:r>
              <w:rPr>
                <w:rFonts w:ascii="微軟正黑體" w:hAnsi="微軟正黑體" w:eastAsia="微軟正黑體" w:hint="eastAsia"/>
                <w:sz w:val="24"/>
              </w:rPr>
              <w:t>已離職</w:t>
            </w:r>
          </w:p>
        </w:tc>
      </w:tr>
      <w:tr>
        <w:trPr>
          <w:trHeight w:val="491" w:hRule="atLeast"/>
        </w:trPr>
        <w:tc>
          <w:tcPr>
            <w:tcW w:w="10487" w:type="dxa"/>
            <w:gridSpan w:val="2"/>
            <w:shd w:val="clear" w:color="auto" w:fill="F1F1F1"/>
          </w:tcPr>
          <w:p>
            <w:pPr>
              <w:pStyle w:val="TableParagraph"/>
              <w:tabs>
                <w:tab w:pos="8389" w:val="left" w:leader="none"/>
                <w:tab w:pos="9469" w:val="left" w:leader="none"/>
                <w:tab w:pos="10070" w:val="left" w:leader="none"/>
              </w:tabs>
              <w:spacing w:before="2"/>
              <w:ind w:left="107"/>
              <w:rPr>
                <w:rFonts w:ascii="微軟正黑體" w:eastAsia="微軟正黑體" w:hint="eastAsia"/>
                <w:b/>
                <w:sz w:val="24"/>
              </w:rPr>
            </w:pPr>
            <w:r>
              <w:rPr>
                <w:rFonts w:ascii="微軟正黑體" w:eastAsia="微軟正黑體" w:hint="eastAsia"/>
                <w:b/>
                <w:sz w:val="24"/>
              </w:rPr>
              <w:t>以下資料由醫療院所工作者</w:t>
            </w:r>
            <w:r>
              <w:rPr>
                <w:rFonts w:ascii="微軟正黑體" w:eastAsia="微軟正黑體" w:hint="eastAsia"/>
                <w:b/>
                <w:sz w:val="24"/>
                <w:u w:val="single"/>
              </w:rPr>
              <w:t>醫療院所</w:t>
            </w:r>
            <w:r>
              <w:rPr>
                <w:rFonts w:ascii="微軟正黑體" w:eastAsia="微軟正黑體" w:hint="eastAsia"/>
                <w:b/>
                <w:sz w:val="24"/>
              </w:rPr>
              <w:t>填報（院所名稱：</w:t>
            </w:r>
            <w:r>
              <w:rPr>
                <w:rFonts w:ascii="微軟正黑體" w:eastAsia="微軟正黑體" w:hint="eastAsia"/>
                <w:b/>
                <w:sz w:val="24"/>
                <w:u w:val="single"/>
              </w:rPr>
              <w:t> </w:t>
              <w:tab/>
            </w:r>
            <w:r>
              <w:rPr>
                <w:rFonts w:ascii="微軟正黑體" w:eastAsia="微軟正黑體" w:hint="eastAsia"/>
                <w:b/>
                <w:sz w:val="24"/>
              </w:rPr>
              <w:t>日期：</w:t>
              <w:tab/>
              <w:t>／</w:t>
              <w:tab/>
              <w:t>）</w:t>
            </w:r>
          </w:p>
        </w:tc>
      </w:tr>
      <w:tr>
        <w:trPr>
          <w:trHeight w:val="1307" w:hRule="atLeast"/>
        </w:trPr>
        <w:tc>
          <w:tcPr>
            <w:tcW w:w="456" w:type="dxa"/>
            <w:vMerge w:val="restart"/>
          </w:tcPr>
          <w:p>
            <w:pPr>
              <w:pStyle w:val="TableParagraph"/>
              <w:rPr>
                <w:rFonts w:ascii="微軟正黑體"/>
                <w:sz w:val="32"/>
              </w:rPr>
            </w:pPr>
          </w:p>
          <w:p>
            <w:pPr>
              <w:pStyle w:val="TableParagraph"/>
              <w:rPr>
                <w:rFonts w:ascii="微軟正黑體"/>
                <w:sz w:val="32"/>
              </w:rPr>
            </w:pPr>
          </w:p>
          <w:p>
            <w:pPr>
              <w:pStyle w:val="TableParagraph"/>
              <w:rPr>
                <w:rFonts w:ascii="微軟正黑體"/>
                <w:sz w:val="32"/>
              </w:rPr>
            </w:pPr>
          </w:p>
          <w:p>
            <w:pPr>
              <w:pStyle w:val="TableParagraph"/>
              <w:spacing w:before="4"/>
              <w:rPr>
                <w:rFonts w:ascii="微軟正黑體"/>
                <w:sz w:val="36"/>
              </w:rPr>
            </w:pPr>
          </w:p>
          <w:p>
            <w:pPr>
              <w:pStyle w:val="TableParagraph"/>
              <w:spacing w:line="218" w:lineRule="auto"/>
              <w:ind w:left="107" w:right="96"/>
              <w:jc w:val="both"/>
              <w:rPr>
                <w:rFonts w:ascii="微軟正黑體" w:eastAsia="微軟正黑體" w:hint="eastAsia"/>
                <w:b/>
                <w:sz w:val="24"/>
              </w:rPr>
            </w:pPr>
            <w:r>
              <w:rPr>
                <w:rFonts w:ascii="微軟正黑體" w:eastAsia="微軟正黑體" w:hint="eastAsia"/>
                <w:b/>
                <w:sz w:val="24"/>
              </w:rPr>
              <w:t>疫情調查</w:t>
            </w:r>
          </w:p>
        </w:tc>
        <w:tc>
          <w:tcPr>
            <w:tcW w:w="10031" w:type="dxa"/>
            <w:tcBorders>
              <w:bottom w:val="nil"/>
            </w:tcBorders>
          </w:tcPr>
          <w:p>
            <w:pPr>
              <w:pStyle w:val="TableParagraph"/>
              <w:spacing w:line="421" w:lineRule="exact" w:before="2"/>
              <w:ind w:left="108"/>
              <w:rPr>
                <w:rFonts w:ascii="微軟正黑體" w:eastAsia="微軟正黑體" w:hint="eastAsia"/>
                <w:sz w:val="24"/>
              </w:rPr>
            </w:pPr>
            <w:r>
              <w:rPr>
                <w:rFonts w:ascii="微軟正黑體" w:eastAsia="微軟正黑體" w:hint="eastAsia"/>
                <w:sz w:val="24"/>
              </w:rPr>
              <w:t>最近一次員工體檢檢查資料：</w:t>
            </w:r>
          </w:p>
          <w:p>
            <w:pPr>
              <w:pStyle w:val="TableParagraph"/>
              <w:tabs>
                <w:tab w:pos="2508" w:val="left" w:leader="none"/>
                <w:tab w:pos="2988" w:val="left" w:leader="none"/>
                <w:tab w:pos="3348" w:val="left" w:leader="none"/>
                <w:tab w:pos="3708" w:val="left" w:leader="none"/>
                <w:tab w:pos="4068" w:val="left" w:leader="none"/>
                <w:tab w:pos="4428" w:val="left" w:leader="none"/>
                <w:tab w:pos="9978" w:val="left" w:leader="none"/>
              </w:tabs>
              <w:spacing w:line="216" w:lineRule="auto" w:before="12"/>
              <w:ind w:left="108" w:right="40"/>
              <w:rPr>
                <w:rFonts w:ascii="Times New Roman" w:eastAsia="Times New Roman"/>
                <w:sz w:val="24"/>
              </w:rPr>
            </w:pPr>
            <w:r>
              <w:rPr>
                <w:rFonts w:ascii="微軟正黑體" w:eastAsia="微軟正黑體" w:hint="eastAsia"/>
                <w:sz w:val="24"/>
              </w:rPr>
              <w:t>胸部Ｘ光檢查日：</w:t>
              <w:tab/>
              <w:t>／</w:t>
              <w:tab/>
              <w:tab/>
              <w:t>／</w:t>
              <w:tab/>
              <w:tab/>
              <w:t>；結果：</w:t>
            </w:r>
            <w:r>
              <w:rPr>
                <w:rFonts w:ascii="Times New Roman" w:eastAsia="Times New Roman"/>
                <w:sz w:val="24"/>
                <w:u w:val="single"/>
              </w:rPr>
              <w:t> </w:t>
              <w:tab/>
            </w:r>
            <w:r>
              <w:rPr>
                <w:rFonts w:ascii="Times New Roman" w:eastAsia="Times New Roman"/>
                <w:spacing w:val="-1"/>
                <w:sz w:val="24"/>
                <w:u w:val="single"/>
              </w:rPr>
              <w:t>                                                                                </w:t>
            </w:r>
            <w:r>
              <w:rPr>
                <w:rFonts w:ascii="Times New Roman" w:eastAsia="Times New Roman"/>
                <w:spacing w:val="20"/>
                <w:sz w:val="24"/>
                <w:u w:val="single"/>
              </w:rPr>
              <w:t> </w:t>
            </w:r>
            <w:r>
              <w:rPr>
                <w:rFonts w:ascii="微軟正黑體" w:eastAsia="微軟正黑體" w:hint="eastAsia"/>
                <w:spacing w:val="-1"/>
                <w:sz w:val="24"/>
              </w:rPr>
              <w:t>潛</w:t>
            </w:r>
            <w:r>
              <w:rPr>
                <w:rFonts w:ascii="微軟正黑體" w:eastAsia="微軟正黑體" w:hint="eastAsia"/>
                <w:sz w:val="24"/>
              </w:rPr>
              <w:t>伏結核感染檢查日：</w:t>
            </w:r>
            <w:r>
              <w:rPr>
                <w:rFonts w:ascii="微軟正黑體" w:eastAsia="微軟正黑體" w:hint="eastAsia"/>
                <w:sz w:val="24"/>
                <w:u w:val="single"/>
              </w:rPr>
              <w:t> </w:t>
              <w:tab/>
              <w:t>／</w:t>
              <w:tab/>
              <w:tab/>
              <w:t>／</w:t>
              <w:tab/>
              <w:tab/>
            </w:r>
            <w:r>
              <w:rPr>
                <w:rFonts w:ascii="微軟正黑體" w:eastAsia="微軟正黑體" w:hint="eastAsia"/>
                <w:sz w:val="24"/>
              </w:rPr>
              <w:t>；結果：</w:t>
            </w:r>
            <w:r>
              <w:rPr>
                <w:rFonts w:ascii="Times New Roman" w:eastAsia="Times New Roman"/>
                <w:sz w:val="24"/>
                <w:u w:val="single"/>
              </w:rPr>
              <w:t> </w:t>
              <w:tab/>
            </w:r>
          </w:p>
        </w:tc>
      </w:tr>
      <w:tr>
        <w:trPr>
          <w:trHeight w:val="1622" w:hRule="atLeast"/>
        </w:trPr>
        <w:tc>
          <w:tcPr>
            <w:tcW w:w="456" w:type="dxa"/>
            <w:vMerge/>
            <w:tcBorders>
              <w:top w:val="nil"/>
            </w:tcBorders>
          </w:tcPr>
          <w:p>
            <w:pPr>
              <w:rPr>
                <w:sz w:val="2"/>
                <w:szCs w:val="2"/>
              </w:rPr>
            </w:pPr>
          </w:p>
        </w:tc>
        <w:tc>
          <w:tcPr>
            <w:tcW w:w="10031" w:type="dxa"/>
            <w:tcBorders>
              <w:top w:val="nil"/>
            </w:tcBorders>
          </w:tcPr>
          <w:p>
            <w:pPr>
              <w:pStyle w:val="TableParagraph"/>
              <w:spacing w:before="64"/>
              <w:ind w:left="108"/>
              <w:rPr>
                <w:rFonts w:ascii="微軟正黑體" w:eastAsia="微軟正黑體" w:hint="eastAsia"/>
                <w:sz w:val="24"/>
              </w:rPr>
            </w:pPr>
            <w:r>
              <w:rPr>
                <w:rFonts w:ascii="微軟正黑體" w:eastAsia="微軟正黑體" w:hint="eastAsia"/>
                <w:sz w:val="24"/>
              </w:rPr>
              <w:t>平時健康狀況：</w:t>
            </w:r>
          </w:p>
        </w:tc>
      </w:tr>
      <w:tr>
        <w:trPr>
          <w:trHeight w:val="1660" w:hRule="atLeast"/>
        </w:trPr>
        <w:tc>
          <w:tcPr>
            <w:tcW w:w="456" w:type="dxa"/>
            <w:vMerge/>
            <w:tcBorders>
              <w:top w:val="nil"/>
            </w:tcBorders>
          </w:tcPr>
          <w:p>
            <w:pPr>
              <w:rPr>
                <w:sz w:val="2"/>
                <w:szCs w:val="2"/>
              </w:rPr>
            </w:pPr>
          </w:p>
        </w:tc>
        <w:tc>
          <w:tcPr>
            <w:tcW w:w="10031" w:type="dxa"/>
          </w:tcPr>
          <w:p>
            <w:pPr>
              <w:pStyle w:val="TableParagraph"/>
              <w:spacing w:before="2"/>
              <w:ind w:left="108"/>
              <w:rPr>
                <w:rFonts w:ascii="微軟正黑體" w:eastAsia="微軟正黑體" w:hint="eastAsia"/>
                <w:sz w:val="24"/>
              </w:rPr>
            </w:pPr>
            <w:r>
              <w:rPr>
                <w:rFonts w:ascii="微軟正黑體" w:eastAsia="微軟正黑體" w:hint="eastAsia"/>
                <w:sz w:val="24"/>
              </w:rPr>
              <w:t>此次發病症狀與持續時間，就醫過程與臨床處置：</w:t>
            </w:r>
          </w:p>
        </w:tc>
      </w:tr>
      <w:tr>
        <w:trPr>
          <w:trHeight w:val="618" w:hRule="atLeast"/>
        </w:trPr>
        <w:tc>
          <w:tcPr>
            <w:tcW w:w="456" w:type="dxa"/>
            <w:vMerge/>
            <w:tcBorders>
              <w:top w:val="nil"/>
            </w:tcBorders>
          </w:tcPr>
          <w:p>
            <w:pPr>
              <w:rPr>
                <w:sz w:val="2"/>
                <w:szCs w:val="2"/>
              </w:rPr>
            </w:pPr>
          </w:p>
        </w:tc>
        <w:tc>
          <w:tcPr>
            <w:tcW w:w="10031" w:type="dxa"/>
            <w:tcBorders>
              <w:bottom w:val="nil"/>
            </w:tcBorders>
          </w:tcPr>
          <w:p>
            <w:pPr>
              <w:pStyle w:val="TableParagraph"/>
              <w:spacing w:before="2"/>
              <w:ind w:left="108"/>
              <w:rPr>
                <w:rFonts w:ascii="微軟正黑體" w:eastAsia="微軟正黑體" w:hint="eastAsia"/>
                <w:sz w:val="24"/>
              </w:rPr>
            </w:pPr>
            <w:r>
              <w:rPr>
                <w:rFonts w:ascii="微軟正黑體" w:eastAsia="微軟正黑體" w:hint="eastAsia"/>
                <w:sz w:val="24"/>
              </w:rPr>
              <w:t>職場工作內容及值勤防護措施：</w:t>
            </w:r>
          </w:p>
        </w:tc>
      </w:tr>
      <w:tr>
        <w:trPr>
          <w:trHeight w:val="1151" w:hRule="atLeast"/>
        </w:trPr>
        <w:tc>
          <w:tcPr>
            <w:tcW w:w="456" w:type="dxa"/>
            <w:vMerge/>
            <w:tcBorders>
              <w:top w:val="nil"/>
            </w:tcBorders>
          </w:tcPr>
          <w:p>
            <w:pPr>
              <w:rPr>
                <w:sz w:val="2"/>
                <w:szCs w:val="2"/>
              </w:rPr>
            </w:pPr>
          </w:p>
        </w:tc>
        <w:tc>
          <w:tcPr>
            <w:tcW w:w="10031" w:type="dxa"/>
            <w:tcBorders>
              <w:top w:val="nil"/>
            </w:tcBorders>
          </w:tcPr>
          <w:p>
            <w:pPr>
              <w:pStyle w:val="TableParagraph"/>
              <w:spacing w:line="421" w:lineRule="exact" w:before="175"/>
              <w:ind w:left="108"/>
              <w:rPr>
                <w:rFonts w:ascii="微軟正黑體" w:eastAsia="微軟正黑體" w:hint="eastAsia"/>
                <w:sz w:val="24"/>
              </w:rPr>
            </w:pPr>
            <w:r>
              <w:rPr>
                <w:rFonts w:ascii="微軟正黑體" w:eastAsia="微軟正黑體" w:hint="eastAsia"/>
                <w:sz w:val="24"/>
              </w:rPr>
              <w:t>是否有結核病接觸史：</w:t>
            </w:r>
          </w:p>
          <w:p>
            <w:pPr>
              <w:pStyle w:val="TableParagraph"/>
              <w:tabs>
                <w:tab w:pos="828" w:val="left" w:leader="none"/>
                <w:tab w:pos="7145" w:val="left" w:leader="none"/>
                <w:tab w:pos="9786" w:val="left" w:leader="none"/>
              </w:tabs>
              <w:spacing w:line="421" w:lineRule="exact"/>
              <w:ind w:left="108"/>
              <w:rPr>
                <w:rFonts w:ascii="微軟正黑體" w:hAnsi="微軟正黑體" w:eastAsia="微軟正黑體" w:hint="eastAsia"/>
                <w:sz w:val="24"/>
              </w:rPr>
            </w:pPr>
            <w:r>
              <w:rPr>
                <w:rFonts w:ascii="標楷體" w:hAnsi="標楷體" w:eastAsia="標楷體" w:hint="eastAsia"/>
                <w:sz w:val="24"/>
              </w:rPr>
              <w:t>□</w:t>
            </w:r>
            <w:r>
              <w:rPr>
                <w:rFonts w:ascii="微軟正黑體" w:hAnsi="微軟正黑體" w:eastAsia="微軟正黑體" w:hint="eastAsia"/>
                <w:sz w:val="24"/>
              </w:rPr>
              <w:t>否</w:t>
              <w:tab/>
            </w:r>
            <w:r>
              <w:rPr>
                <w:rFonts w:ascii="標楷體" w:hAnsi="標楷體" w:eastAsia="標楷體" w:hint="eastAsia"/>
                <w:sz w:val="24"/>
              </w:rPr>
              <w:t>□</w:t>
            </w:r>
            <w:r>
              <w:rPr>
                <w:rFonts w:ascii="微軟正黑體" w:hAnsi="微軟正黑體" w:eastAsia="微軟正黑體" w:hint="eastAsia"/>
                <w:sz w:val="24"/>
              </w:rPr>
              <w:t>是；接觸身分：</w:t>
            </w:r>
            <w:r>
              <w:rPr>
                <w:rFonts w:ascii="標楷體" w:hAnsi="標楷體" w:eastAsia="標楷體" w:hint="eastAsia"/>
                <w:sz w:val="24"/>
              </w:rPr>
              <w:t>□</w:t>
            </w:r>
            <w:r>
              <w:rPr>
                <w:rFonts w:ascii="微軟正黑體" w:hAnsi="微軟正黑體" w:eastAsia="微軟正黑體" w:hint="eastAsia"/>
                <w:sz w:val="24"/>
              </w:rPr>
              <w:t>院外個案</w:t>
            </w:r>
            <w:r>
              <w:rPr>
                <w:rFonts w:ascii="微軟正黑體" w:hAnsi="微軟正黑體" w:eastAsia="微軟正黑體" w:hint="eastAsia"/>
                <w:spacing w:val="59"/>
                <w:sz w:val="24"/>
              </w:rPr>
              <w:t> </w:t>
            </w:r>
            <w:r>
              <w:rPr>
                <w:rFonts w:ascii="標楷體" w:hAnsi="標楷體" w:eastAsia="標楷體" w:hint="eastAsia"/>
                <w:sz w:val="24"/>
              </w:rPr>
              <w:t>□</w:t>
            </w:r>
            <w:r>
              <w:rPr>
                <w:rFonts w:ascii="微軟正黑體" w:hAnsi="微軟正黑體" w:eastAsia="微軟正黑體" w:hint="eastAsia"/>
                <w:sz w:val="24"/>
              </w:rPr>
              <w:t>院內個案(姓名：</w:t>
            </w:r>
            <w:r>
              <w:rPr>
                <w:rFonts w:ascii="微軟正黑體" w:hAnsi="微軟正黑體" w:eastAsia="微軟正黑體" w:hint="eastAsia"/>
                <w:sz w:val="24"/>
                <w:u w:val="single"/>
              </w:rPr>
              <w:t> </w:t>
              <w:tab/>
            </w:r>
            <w:r>
              <w:rPr>
                <w:rFonts w:ascii="微軟正黑體" w:hAnsi="微軟正黑體" w:eastAsia="微軟正黑體" w:hint="eastAsia"/>
                <w:sz w:val="24"/>
              </w:rPr>
              <w:t>身分證號：</w:t>
            </w:r>
            <w:r>
              <w:rPr>
                <w:rFonts w:ascii="微軟正黑體" w:hAnsi="微軟正黑體" w:eastAsia="微軟正黑體" w:hint="eastAsia"/>
                <w:sz w:val="24"/>
                <w:u w:val="single"/>
              </w:rPr>
              <w:t> </w:t>
              <w:tab/>
            </w:r>
            <w:r>
              <w:rPr>
                <w:rFonts w:ascii="微軟正黑體" w:hAnsi="微軟正黑體" w:eastAsia="微軟正黑體" w:hint="eastAsia"/>
                <w:sz w:val="24"/>
              </w:rPr>
              <w:t>)</w:t>
            </w:r>
          </w:p>
        </w:tc>
      </w:tr>
    </w:tbl>
    <w:p>
      <w:pPr>
        <w:spacing w:after="0" w:line="421" w:lineRule="exact"/>
        <w:rPr>
          <w:rFonts w:ascii="微軟正黑體" w:hAnsi="微軟正黑體" w:eastAsia="微軟正黑體" w:hint="eastAsia"/>
          <w:sz w:val="24"/>
        </w:rPr>
        <w:sectPr>
          <w:type w:val="continuous"/>
          <w:pgSz w:w="11910" w:h="16840"/>
          <w:pgMar w:top="1460" w:bottom="280" w:left="240" w:right="2"/>
        </w:sectPr>
      </w:pPr>
    </w:p>
    <w:tbl>
      <w:tblPr>
        <w:tblW w:w="0" w:type="auto"/>
        <w:jc w:val="left"/>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0031"/>
      </w:tblGrid>
      <w:tr>
        <w:trPr>
          <w:trHeight w:val="5621" w:hRule="atLeast"/>
        </w:trPr>
        <w:tc>
          <w:tcPr>
            <w:tcW w:w="456" w:type="dxa"/>
          </w:tcPr>
          <w:p>
            <w:pPr>
              <w:pStyle w:val="TableParagraph"/>
              <w:rPr>
                <w:rFonts w:ascii="Times New Roman"/>
                <w:sz w:val="20"/>
              </w:rPr>
            </w:pPr>
          </w:p>
        </w:tc>
        <w:tc>
          <w:tcPr>
            <w:tcW w:w="10031" w:type="dxa"/>
          </w:tcPr>
          <w:p>
            <w:pPr>
              <w:pStyle w:val="TableParagraph"/>
              <w:spacing w:line="296" w:lineRule="exact"/>
              <w:ind w:left="108"/>
              <w:rPr>
                <w:rFonts w:ascii="微軟正黑體" w:eastAsia="微軟正黑體" w:hint="eastAsia"/>
                <w:sz w:val="24"/>
              </w:rPr>
            </w:pPr>
            <w:r>
              <w:rPr>
                <w:rFonts w:ascii="微軟正黑體" w:eastAsia="微軟正黑體" w:hint="eastAsia"/>
                <w:sz w:val="24"/>
              </w:rPr>
              <w:t>職場接觸者(含宿舍等共同居住者)接觸情形、人數及檢查情形摘要說明，清單如下表：</w:t>
            </w:r>
          </w:p>
          <w:p>
            <w:pPr>
              <w:pStyle w:val="TableParagraph"/>
              <w:tabs>
                <w:tab w:pos="4068" w:val="left" w:leader="none"/>
                <w:tab w:pos="4728" w:val="left" w:leader="none"/>
                <w:tab w:pos="5609" w:val="left" w:leader="none"/>
                <w:tab w:pos="6697" w:val="left" w:leader="none"/>
                <w:tab w:pos="7136" w:val="left" w:leader="none"/>
                <w:tab w:pos="9820" w:val="left" w:leader="none"/>
              </w:tabs>
              <w:spacing w:line="189" w:lineRule="auto" w:before="10"/>
              <w:ind w:left="108" w:right="160"/>
              <w:jc w:val="both"/>
              <w:rPr>
                <w:rFonts w:ascii="微軟正黑體" w:hAnsi="微軟正黑體" w:eastAsia="微軟正黑體" w:hint="eastAsia"/>
                <w:sz w:val="16"/>
              </w:rPr>
            </w:pPr>
            <w:r>
              <w:rPr>
                <w:rFonts w:ascii="微軟正黑體" w:hAnsi="微軟正黑體" w:eastAsia="微軟正黑體" w:hint="eastAsia"/>
                <w:w w:val="105"/>
                <w:sz w:val="22"/>
              </w:rPr>
              <w:t>工作人</w:t>
            </w:r>
            <w:r>
              <w:rPr>
                <w:rFonts w:ascii="微軟正黑體" w:hAnsi="微軟正黑體" w:eastAsia="微軟正黑體" w:hint="eastAsia"/>
                <w:spacing w:val="-3"/>
                <w:w w:val="105"/>
                <w:sz w:val="22"/>
              </w:rPr>
              <w:t>員</w:t>
            </w:r>
            <w:r>
              <w:rPr>
                <w:rFonts w:ascii="標楷體" w:hAnsi="標楷體" w:eastAsia="標楷體" w:hint="eastAsia"/>
                <w:w w:val="105"/>
                <w:sz w:val="22"/>
              </w:rPr>
              <w:t>：□</w:t>
            </w:r>
            <w:r>
              <w:rPr>
                <w:rFonts w:ascii="微軟正黑體" w:hAnsi="微軟正黑體" w:eastAsia="微軟正黑體" w:hint="eastAsia"/>
                <w:w w:val="105"/>
                <w:sz w:val="22"/>
              </w:rPr>
              <w:t>無 </w:t>
            </w:r>
            <w:r>
              <w:rPr>
                <w:rFonts w:ascii="微軟正黑體" w:hAnsi="微軟正黑體" w:eastAsia="微軟正黑體" w:hint="eastAsia"/>
                <w:spacing w:val="45"/>
                <w:w w:val="105"/>
                <w:sz w:val="22"/>
              </w:rPr>
              <w:t> </w:t>
            </w:r>
            <w:r>
              <w:rPr>
                <w:rFonts w:ascii="標楷體" w:hAnsi="標楷體" w:eastAsia="標楷體" w:hint="eastAsia"/>
                <w:w w:val="105"/>
                <w:sz w:val="22"/>
              </w:rPr>
              <w:t>□</w:t>
            </w:r>
            <w:r>
              <w:rPr>
                <w:rFonts w:ascii="微軟正黑體" w:hAnsi="微軟正黑體" w:eastAsia="微軟正黑體" w:hint="eastAsia"/>
                <w:spacing w:val="-3"/>
                <w:w w:val="105"/>
                <w:sz w:val="22"/>
              </w:rPr>
              <w:t>有，</w:t>
            </w:r>
            <w:r>
              <w:rPr>
                <w:rFonts w:ascii="微軟正黑體" w:hAnsi="微軟正黑體" w:eastAsia="微軟正黑體" w:hint="eastAsia"/>
                <w:w w:val="140"/>
                <w:sz w:val="22"/>
              </w:rPr>
              <w:t>人</w:t>
            </w:r>
            <w:r>
              <w:rPr>
                <w:rFonts w:ascii="微軟正黑體" w:hAnsi="微軟正黑體" w:eastAsia="微軟正黑體" w:hint="eastAsia"/>
                <w:spacing w:val="-23"/>
                <w:w w:val="140"/>
                <w:sz w:val="22"/>
              </w:rPr>
              <w:t> </w:t>
            </w:r>
            <w:r>
              <w:rPr>
                <w:rFonts w:ascii="微軟正黑體" w:hAnsi="微軟正黑體" w:eastAsia="微軟正黑體" w:hint="eastAsia"/>
                <w:w w:val="140"/>
                <w:sz w:val="22"/>
              </w:rPr>
              <w:t>：</w:t>
            </w:r>
            <w:r>
              <w:rPr>
                <w:rFonts w:ascii="微軟正黑體" w:hAnsi="微軟正黑體" w:eastAsia="微軟正黑體" w:hint="eastAsia"/>
                <w:w w:val="140"/>
                <w:sz w:val="22"/>
                <w:u w:val="single"/>
              </w:rPr>
              <w:t> </w:t>
              <w:tab/>
            </w:r>
            <w:r>
              <w:rPr>
                <w:rFonts w:ascii="微軟正黑體" w:hAnsi="微軟正黑體" w:eastAsia="微軟正黑體" w:hint="eastAsia"/>
                <w:w w:val="105"/>
                <w:sz w:val="22"/>
              </w:rPr>
              <w:t>；完成CXR</w:t>
            </w:r>
            <w:r>
              <w:rPr>
                <w:rFonts w:ascii="微軟正黑體" w:hAnsi="微軟正黑體" w:eastAsia="微軟正黑體" w:hint="eastAsia"/>
                <w:w w:val="140"/>
                <w:sz w:val="22"/>
              </w:rPr>
              <w:t>人</w:t>
            </w:r>
            <w:r>
              <w:rPr>
                <w:rFonts w:ascii="微軟正黑體" w:hAnsi="微軟正黑體" w:eastAsia="微軟正黑體" w:hint="eastAsia"/>
                <w:spacing w:val="-25"/>
                <w:w w:val="140"/>
                <w:sz w:val="22"/>
              </w:rPr>
              <w:t> </w:t>
            </w:r>
            <w:r>
              <w:rPr>
                <w:rFonts w:ascii="微軟正黑體" w:hAnsi="微軟正黑體" w:eastAsia="微軟正黑體" w:hint="eastAsia"/>
                <w:w w:val="140"/>
                <w:sz w:val="22"/>
              </w:rPr>
              <w:t>：</w:t>
            </w:r>
            <w:r>
              <w:rPr>
                <w:rFonts w:ascii="微軟正黑體" w:hAnsi="微軟正黑體" w:eastAsia="微軟正黑體" w:hint="eastAsia"/>
                <w:w w:val="140"/>
                <w:sz w:val="22"/>
                <w:u w:val="single"/>
              </w:rPr>
              <w:t> </w:t>
              <w:tab/>
            </w:r>
            <w:r>
              <w:rPr>
                <w:rFonts w:ascii="微軟正黑體" w:hAnsi="微軟正黑體" w:eastAsia="微軟正黑體" w:hint="eastAsia"/>
                <w:w w:val="105"/>
                <w:sz w:val="22"/>
              </w:rPr>
              <w:t>；</w:t>
            </w:r>
            <w:r>
              <w:rPr>
                <w:rFonts w:ascii="微軟正黑體" w:hAnsi="微軟正黑體" w:eastAsia="微軟正黑體" w:hint="eastAsia"/>
                <w:spacing w:val="-3"/>
                <w:w w:val="105"/>
                <w:sz w:val="22"/>
              </w:rPr>
              <w:t>完</w:t>
            </w:r>
            <w:r>
              <w:rPr>
                <w:rFonts w:ascii="微軟正黑體" w:hAnsi="微軟正黑體" w:eastAsia="微軟正黑體" w:hint="eastAsia"/>
                <w:w w:val="105"/>
                <w:sz w:val="22"/>
              </w:rPr>
              <w:t>成LTBI</w:t>
            </w:r>
            <w:r>
              <w:rPr>
                <w:rFonts w:ascii="微軟正黑體" w:hAnsi="微軟正黑體" w:eastAsia="微軟正黑體" w:hint="eastAsia"/>
                <w:spacing w:val="-3"/>
                <w:w w:val="105"/>
                <w:sz w:val="22"/>
              </w:rPr>
              <w:t>檢</w:t>
            </w:r>
            <w:r>
              <w:rPr>
                <w:rFonts w:ascii="微軟正黑體" w:hAnsi="微軟正黑體" w:eastAsia="微軟正黑體" w:hint="eastAsia"/>
                <w:w w:val="125"/>
                <w:sz w:val="22"/>
              </w:rPr>
              <w:t>驗人</w:t>
            </w:r>
            <w:r>
              <w:rPr>
                <w:rFonts w:ascii="微軟正黑體" w:hAnsi="微軟正黑體" w:eastAsia="微軟正黑體" w:hint="eastAsia"/>
                <w:spacing w:val="-32"/>
                <w:w w:val="125"/>
                <w:sz w:val="22"/>
              </w:rPr>
              <w:t> </w:t>
            </w:r>
            <w:r>
              <w:rPr>
                <w:rFonts w:ascii="微軟正黑體" w:hAnsi="微軟正黑體" w:eastAsia="微軟正黑體" w:hint="eastAsia"/>
                <w:w w:val="105"/>
                <w:sz w:val="22"/>
              </w:rPr>
              <w:t>：</w:t>
            </w:r>
            <w:r>
              <w:rPr>
                <w:rFonts w:ascii="Times New Roman" w:hAnsi="Times New Roman" w:eastAsia="Times New Roman"/>
                <w:w w:val="100"/>
                <w:sz w:val="22"/>
                <w:u w:val="single"/>
              </w:rPr>
              <w:t> </w:t>
            </w:r>
            <w:r>
              <w:rPr>
                <w:rFonts w:ascii="Times New Roman" w:hAnsi="Times New Roman" w:eastAsia="Times New Roman"/>
                <w:sz w:val="22"/>
                <w:u w:val="single"/>
              </w:rPr>
              <w:tab/>
              <w:t> </w:t>
            </w:r>
            <w:r>
              <w:rPr>
                <w:rFonts w:ascii="微軟正黑體" w:hAnsi="微軟正黑體" w:eastAsia="微軟正黑體" w:hint="eastAsia"/>
                <w:w w:val="105"/>
                <w:sz w:val="22"/>
              </w:rPr>
              <w:t>照護病</w:t>
            </w:r>
            <w:r>
              <w:rPr>
                <w:rFonts w:ascii="微軟正黑體" w:hAnsi="微軟正黑體" w:eastAsia="微軟正黑體" w:hint="eastAsia"/>
                <w:spacing w:val="-3"/>
                <w:w w:val="105"/>
                <w:sz w:val="22"/>
              </w:rPr>
              <w:t>人</w:t>
            </w:r>
            <w:r>
              <w:rPr>
                <w:rFonts w:ascii="微軟正黑體" w:hAnsi="微軟正黑體" w:eastAsia="微軟正黑體" w:hint="eastAsia"/>
                <w:w w:val="105"/>
                <w:sz w:val="22"/>
              </w:rPr>
              <w:t>：</w:t>
            </w:r>
            <w:r>
              <w:rPr>
                <w:rFonts w:ascii="標楷體" w:hAnsi="標楷體" w:eastAsia="標楷體" w:hint="eastAsia"/>
                <w:w w:val="105"/>
                <w:sz w:val="22"/>
              </w:rPr>
              <w:t>□</w:t>
            </w:r>
            <w:r>
              <w:rPr>
                <w:rFonts w:ascii="微軟正黑體" w:hAnsi="微軟正黑體" w:eastAsia="微軟正黑體" w:hint="eastAsia"/>
                <w:w w:val="105"/>
                <w:sz w:val="22"/>
              </w:rPr>
              <w:t>無 </w:t>
            </w:r>
            <w:r>
              <w:rPr>
                <w:rFonts w:ascii="微軟正黑體" w:hAnsi="微軟正黑體" w:eastAsia="微軟正黑體" w:hint="eastAsia"/>
                <w:spacing w:val="45"/>
                <w:w w:val="105"/>
                <w:sz w:val="22"/>
              </w:rPr>
              <w:t> </w:t>
            </w:r>
            <w:r>
              <w:rPr>
                <w:rFonts w:ascii="標楷體" w:hAnsi="標楷體" w:eastAsia="標楷體" w:hint="eastAsia"/>
                <w:w w:val="105"/>
                <w:sz w:val="22"/>
              </w:rPr>
              <w:t>□</w:t>
            </w:r>
            <w:r>
              <w:rPr>
                <w:rFonts w:ascii="微軟正黑體" w:hAnsi="微軟正黑體" w:eastAsia="微軟正黑體" w:hint="eastAsia"/>
                <w:spacing w:val="-3"/>
                <w:w w:val="105"/>
                <w:sz w:val="22"/>
              </w:rPr>
              <w:t>有，</w:t>
            </w:r>
            <w:r>
              <w:rPr>
                <w:rFonts w:ascii="微軟正黑體" w:hAnsi="微軟正黑體" w:eastAsia="微軟正黑體" w:hint="eastAsia"/>
                <w:w w:val="140"/>
                <w:sz w:val="22"/>
              </w:rPr>
              <w:t>人</w:t>
            </w:r>
            <w:r>
              <w:rPr>
                <w:rFonts w:ascii="微軟正黑體" w:hAnsi="微軟正黑體" w:eastAsia="微軟正黑體" w:hint="eastAsia"/>
                <w:spacing w:val="-23"/>
                <w:w w:val="140"/>
                <w:sz w:val="22"/>
              </w:rPr>
              <w:t> </w:t>
            </w:r>
            <w:r>
              <w:rPr>
                <w:rFonts w:ascii="微軟正黑體" w:hAnsi="微軟正黑體" w:eastAsia="微軟正黑體" w:hint="eastAsia"/>
                <w:w w:val="140"/>
                <w:sz w:val="22"/>
              </w:rPr>
              <w:t>：</w:t>
            </w:r>
            <w:r>
              <w:rPr>
                <w:rFonts w:ascii="微軟正黑體" w:hAnsi="微軟正黑體" w:eastAsia="微軟正黑體" w:hint="eastAsia"/>
                <w:w w:val="140"/>
                <w:sz w:val="22"/>
                <w:u w:val="single"/>
              </w:rPr>
              <w:t> </w:t>
              <w:tab/>
            </w:r>
            <w:r>
              <w:rPr>
                <w:rFonts w:ascii="微軟正黑體" w:hAnsi="微軟正黑體" w:eastAsia="微軟正黑體" w:hint="eastAsia"/>
                <w:w w:val="105"/>
                <w:sz w:val="22"/>
              </w:rPr>
              <w:t>；完成CXR</w:t>
            </w:r>
            <w:r>
              <w:rPr>
                <w:rFonts w:ascii="微軟正黑體" w:hAnsi="微軟正黑體" w:eastAsia="微軟正黑體" w:hint="eastAsia"/>
                <w:w w:val="140"/>
                <w:sz w:val="22"/>
              </w:rPr>
              <w:t>人</w:t>
            </w:r>
            <w:r>
              <w:rPr>
                <w:rFonts w:ascii="微軟正黑體" w:hAnsi="微軟正黑體" w:eastAsia="微軟正黑體" w:hint="eastAsia"/>
                <w:spacing w:val="-25"/>
                <w:w w:val="140"/>
                <w:sz w:val="22"/>
              </w:rPr>
              <w:t> </w:t>
            </w:r>
            <w:r>
              <w:rPr>
                <w:rFonts w:ascii="微軟正黑體" w:hAnsi="微軟正黑體" w:eastAsia="微軟正黑體" w:hint="eastAsia"/>
                <w:w w:val="140"/>
                <w:sz w:val="22"/>
              </w:rPr>
              <w:t>：</w:t>
            </w:r>
            <w:r>
              <w:rPr>
                <w:rFonts w:ascii="微軟正黑體" w:hAnsi="微軟正黑體" w:eastAsia="微軟正黑體" w:hint="eastAsia"/>
                <w:w w:val="140"/>
                <w:sz w:val="22"/>
                <w:u w:val="single"/>
              </w:rPr>
              <w:t> </w:t>
              <w:tab/>
            </w:r>
            <w:r>
              <w:rPr>
                <w:rFonts w:ascii="微軟正黑體" w:hAnsi="微軟正黑體" w:eastAsia="微軟正黑體" w:hint="eastAsia"/>
                <w:w w:val="105"/>
                <w:sz w:val="22"/>
              </w:rPr>
              <w:t>；</w:t>
            </w:r>
            <w:r>
              <w:rPr>
                <w:rFonts w:ascii="微軟正黑體" w:hAnsi="微軟正黑體" w:eastAsia="微軟正黑體" w:hint="eastAsia"/>
                <w:spacing w:val="-3"/>
                <w:w w:val="105"/>
                <w:sz w:val="22"/>
              </w:rPr>
              <w:t>完</w:t>
            </w:r>
            <w:r>
              <w:rPr>
                <w:rFonts w:ascii="微軟正黑體" w:hAnsi="微軟正黑體" w:eastAsia="微軟正黑體" w:hint="eastAsia"/>
                <w:w w:val="105"/>
                <w:sz w:val="22"/>
              </w:rPr>
              <w:t>成LTBI</w:t>
            </w:r>
            <w:r>
              <w:rPr>
                <w:rFonts w:ascii="微軟正黑體" w:hAnsi="微軟正黑體" w:eastAsia="微軟正黑體" w:hint="eastAsia"/>
                <w:spacing w:val="-3"/>
                <w:w w:val="105"/>
                <w:sz w:val="22"/>
              </w:rPr>
              <w:t>檢</w:t>
            </w:r>
            <w:r>
              <w:rPr>
                <w:rFonts w:ascii="微軟正黑體" w:hAnsi="微軟正黑體" w:eastAsia="微軟正黑體" w:hint="eastAsia"/>
                <w:w w:val="125"/>
                <w:sz w:val="22"/>
              </w:rPr>
              <w:t>驗人</w:t>
            </w:r>
            <w:r>
              <w:rPr>
                <w:rFonts w:ascii="微軟正黑體" w:hAnsi="微軟正黑體" w:eastAsia="微軟正黑體" w:hint="eastAsia"/>
                <w:spacing w:val="-32"/>
                <w:w w:val="125"/>
                <w:sz w:val="22"/>
              </w:rPr>
              <w:t> </w:t>
            </w:r>
            <w:r>
              <w:rPr>
                <w:rFonts w:ascii="微軟正黑體" w:hAnsi="微軟正黑體" w:eastAsia="微軟正黑體" w:hint="eastAsia"/>
                <w:w w:val="105"/>
                <w:sz w:val="22"/>
              </w:rPr>
              <w:t>：</w:t>
            </w:r>
            <w:r>
              <w:rPr>
                <w:rFonts w:ascii="Times New Roman" w:hAnsi="Times New Roman" w:eastAsia="Times New Roman"/>
                <w:w w:val="100"/>
                <w:sz w:val="22"/>
                <w:u w:val="single"/>
              </w:rPr>
              <w:t> </w:t>
            </w:r>
            <w:r>
              <w:rPr>
                <w:rFonts w:ascii="Times New Roman" w:hAnsi="Times New Roman" w:eastAsia="Times New Roman"/>
                <w:sz w:val="22"/>
                <w:u w:val="single"/>
              </w:rPr>
              <w:tab/>
              <w:t> </w:t>
            </w:r>
            <w:r>
              <w:rPr>
                <w:rFonts w:ascii="微軟正黑體" w:hAnsi="微軟正黑體" w:eastAsia="微軟正黑體" w:hint="eastAsia"/>
                <w:w w:val="105"/>
                <w:sz w:val="22"/>
              </w:rPr>
              <w:t>共同居</w:t>
            </w:r>
            <w:r>
              <w:rPr>
                <w:rFonts w:ascii="微軟正黑體" w:hAnsi="微軟正黑體" w:eastAsia="微軟正黑體" w:hint="eastAsia"/>
                <w:spacing w:val="-3"/>
                <w:w w:val="105"/>
                <w:sz w:val="22"/>
              </w:rPr>
              <w:t>住</w:t>
            </w:r>
            <w:r>
              <w:rPr>
                <w:rFonts w:ascii="微軟正黑體" w:hAnsi="微軟正黑體" w:eastAsia="微軟正黑體" w:hint="eastAsia"/>
                <w:w w:val="105"/>
                <w:sz w:val="22"/>
              </w:rPr>
              <w:t>非家</w:t>
            </w:r>
            <w:r>
              <w:rPr>
                <w:rFonts w:ascii="微軟正黑體" w:hAnsi="微軟正黑體" w:eastAsia="微軟正黑體" w:hint="eastAsia"/>
                <w:spacing w:val="-3"/>
                <w:w w:val="105"/>
                <w:sz w:val="22"/>
              </w:rPr>
              <w:t>屬</w:t>
            </w:r>
            <w:r>
              <w:rPr>
                <w:rFonts w:ascii="微軟正黑體" w:hAnsi="微軟正黑體" w:eastAsia="微軟正黑體" w:hint="eastAsia"/>
                <w:w w:val="105"/>
                <w:sz w:val="22"/>
              </w:rPr>
              <w:t>：</w:t>
            </w:r>
            <w:r>
              <w:rPr>
                <w:rFonts w:ascii="標楷體" w:hAnsi="標楷體" w:eastAsia="標楷體" w:hint="eastAsia"/>
                <w:w w:val="105"/>
                <w:sz w:val="22"/>
              </w:rPr>
              <w:t>□</w:t>
            </w:r>
            <w:r>
              <w:rPr>
                <w:rFonts w:ascii="微軟正黑體" w:hAnsi="微軟正黑體" w:eastAsia="微軟正黑體" w:hint="eastAsia"/>
                <w:w w:val="105"/>
                <w:sz w:val="22"/>
              </w:rPr>
              <w:t>無  </w:t>
            </w:r>
            <w:r>
              <w:rPr>
                <w:rFonts w:ascii="微軟正黑體" w:hAnsi="微軟正黑體" w:eastAsia="微軟正黑體" w:hint="eastAsia"/>
                <w:spacing w:val="1"/>
                <w:w w:val="105"/>
                <w:sz w:val="22"/>
              </w:rPr>
              <w:t> </w:t>
            </w:r>
            <w:r>
              <w:rPr>
                <w:rFonts w:ascii="標楷體" w:hAnsi="標楷體" w:eastAsia="標楷體" w:hint="eastAsia"/>
                <w:w w:val="105"/>
                <w:sz w:val="22"/>
              </w:rPr>
              <w:t>□</w:t>
            </w:r>
            <w:r>
              <w:rPr>
                <w:rFonts w:ascii="微軟正黑體" w:hAnsi="微軟正黑體" w:eastAsia="微軟正黑體" w:hint="eastAsia"/>
                <w:w w:val="105"/>
                <w:sz w:val="22"/>
              </w:rPr>
              <w:t>有，</w:t>
            </w:r>
            <w:r>
              <w:rPr>
                <w:rFonts w:ascii="微軟正黑體" w:hAnsi="微軟正黑體" w:eastAsia="微軟正黑體" w:hint="eastAsia"/>
                <w:spacing w:val="-3"/>
                <w:w w:val="105"/>
                <w:sz w:val="22"/>
              </w:rPr>
              <w:t>人</w:t>
            </w:r>
            <w:r>
              <w:rPr>
                <w:rFonts w:ascii="微軟正黑體" w:hAnsi="微軟正黑體" w:eastAsia="微軟正黑體" w:hint="eastAsia"/>
                <w:spacing w:val="13"/>
                <w:w w:val="105"/>
                <w:sz w:val="22"/>
              </w:rPr>
              <w:t> </w:t>
            </w:r>
            <w:r>
              <w:rPr>
                <w:rFonts w:ascii="微軟正黑體" w:hAnsi="微軟正黑體" w:eastAsia="微軟正黑體" w:hint="eastAsia"/>
                <w:w w:val="140"/>
                <w:sz w:val="22"/>
              </w:rPr>
              <w:t>：</w:t>
            </w:r>
            <w:r>
              <w:rPr>
                <w:rFonts w:ascii="微軟正黑體" w:hAnsi="微軟正黑體" w:eastAsia="微軟正黑體" w:hint="eastAsia"/>
                <w:w w:val="140"/>
                <w:sz w:val="22"/>
                <w:u w:val="single"/>
              </w:rPr>
              <w:t> </w:t>
              <w:tab/>
              <w:tab/>
            </w:r>
            <w:r>
              <w:rPr>
                <w:rFonts w:ascii="微軟正黑體" w:hAnsi="微軟正黑體" w:eastAsia="微軟正黑體" w:hint="eastAsia"/>
                <w:spacing w:val="-3"/>
                <w:w w:val="105"/>
                <w:sz w:val="22"/>
              </w:rPr>
              <w:t>；</w:t>
            </w:r>
            <w:r>
              <w:rPr>
                <w:rFonts w:ascii="微軟正黑體" w:hAnsi="微軟正黑體" w:eastAsia="微軟正黑體" w:hint="eastAsia"/>
                <w:w w:val="105"/>
                <w:sz w:val="22"/>
              </w:rPr>
              <w:t>完成CXR</w:t>
            </w:r>
            <w:r>
              <w:rPr>
                <w:rFonts w:ascii="微軟正黑體" w:hAnsi="微軟正黑體" w:eastAsia="微軟正黑體" w:hint="eastAsia"/>
                <w:w w:val="140"/>
                <w:sz w:val="22"/>
              </w:rPr>
              <w:t>人</w:t>
            </w:r>
            <w:r>
              <w:rPr>
                <w:rFonts w:ascii="微軟正黑體" w:hAnsi="微軟正黑體" w:eastAsia="微軟正黑體" w:hint="eastAsia"/>
                <w:spacing w:val="3"/>
                <w:w w:val="140"/>
                <w:sz w:val="22"/>
              </w:rPr>
              <w:t> </w:t>
            </w:r>
            <w:r>
              <w:rPr>
                <w:rFonts w:ascii="微軟正黑體" w:hAnsi="微軟正黑體" w:eastAsia="微軟正黑體" w:hint="eastAsia"/>
                <w:w w:val="105"/>
                <w:sz w:val="22"/>
              </w:rPr>
              <w:t>：</w:t>
            </w:r>
            <w:r>
              <w:rPr>
                <w:rFonts w:ascii="微軟正黑體" w:hAnsi="微軟正黑體" w:eastAsia="微軟正黑體" w:hint="eastAsia"/>
                <w:w w:val="105"/>
                <w:sz w:val="22"/>
                <w:u w:val="single"/>
              </w:rPr>
              <w:t> </w:t>
              <w:tab/>
              <w:tab/>
            </w:r>
            <w:r>
              <w:rPr>
                <w:rFonts w:ascii="微軟正黑體" w:hAnsi="微軟正黑體" w:eastAsia="微軟正黑體" w:hint="eastAsia"/>
                <w:spacing w:val="-3"/>
                <w:w w:val="105"/>
                <w:sz w:val="22"/>
              </w:rPr>
              <w:t>；</w:t>
            </w:r>
            <w:r>
              <w:rPr>
                <w:rFonts w:ascii="微軟正黑體" w:hAnsi="微軟正黑體" w:eastAsia="微軟正黑體" w:hint="eastAsia"/>
                <w:w w:val="105"/>
                <w:sz w:val="22"/>
              </w:rPr>
              <w:t>完成LTBI檢驗</w:t>
            </w:r>
            <w:r>
              <w:rPr>
                <w:rFonts w:ascii="微軟正黑體" w:hAnsi="微軟正黑體" w:eastAsia="微軟正黑體" w:hint="eastAsia"/>
                <w:spacing w:val="-3"/>
                <w:w w:val="105"/>
                <w:sz w:val="22"/>
              </w:rPr>
              <w:t>人    </w:t>
            </w:r>
            <w:r>
              <w:rPr>
                <w:rFonts w:ascii="微軟正黑體" w:hAnsi="微軟正黑體" w:eastAsia="微軟正黑體" w:hint="eastAsia"/>
                <w:spacing w:val="32"/>
                <w:w w:val="105"/>
                <w:sz w:val="22"/>
              </w:rPr>
              <w:t> </w:t>
            </w:r>
            <w:r>
              <w:rPr>
                <w:rFonts w:ascii="微軟正黑體" w:hAnsi="微軟正黑體" w:eastAsia="微軟正黑體" w:hint="eastAsia"/>
                <w:w w:val="140"/>
                <w:sz w:val="22"/>
              </w:rPr>
              <w:t>：</w:t>
            </w:r>
            <w:r>
              <w:rPr>
                <w:rFonts w:ascii="微軟正黑體" w:hAnsi="微軟正黑體" w:eastAsia="微軟正黑體" w:hint="eastAsia"/>
                <w:w w:val="140"/>
                <w:sz w:val="22"/>
                <w:u w:val="single"/>
              </w:rPr>
              <w:t> </w:t>
            </w:r>
            <w:r>
              <w:rPr>
                <w:rFonts w:ascii="微軟正黑體" w:hAnsi="微軟正黑體" w:eastAsia="微軟正黑體" w:hint="eastAsia"/>
                <w:b/>
                <w:sz w:val="22"/>
              </w:rPr>
              <w:t>需衛生</w:t>
            </w:r>
            <w:r>
              <w:rPr>
                <w:rFonts w:ascii="微軟正黑體" w:hAnsi="微軟正黑體" w:eastAsia="微軟正黑體" w:hint="eastAsia"/>
                <w:b/>
                <w:spacing w:val="-3"/>
                <w:sz w:val="22"/>
              </w:rPr>
              <w:t>單</w:t>
            </w:r>
            <w:r>
              <w:rPr>
                <w:rFonts w:ascii="微軟正黑體" w:hAnsi="微軟正黑體" w:eastAsia="微軟正黑體" w:hint="eastAsia"/>
                <w:b/>
                <w:sz w:val="22"/>
              </w:rPr>
              <w:t>位執</w:t>
            </w:r>
            <w:r>
              <w:rPr>
                <w:rFonts w:ascii="微軟正黑體" w:hAnsi="微軟正黑體" w:eastAsia="微軟正黑體" w:hint="eastAsia"/>
                <w:b/>
                <w:spacing w:val="-3"/>
                <w:sz w:val="22"/>
              </w:rPr>
              <w:t>行</w:t>
            </w:r>
            <w:r>
              <w:rPr>
                <w:rFonts w:ascii="微軟正黑體" w:hAnsi="微軟正黑體" w:eastAsia="微軟正黑體" w:hint="eastAsia"/>
                <w:b/>
                <w:sz w:val="22"/>
              </w:rPr>
              <w:t>接觸</w:t>
            </w:r>
            <w:r>
              <w:rPr>
                <w:rFonts w:ascii="微軟正黑體" w:hAnsi="微軟正黑體" w:eastAsia="微軟正黑體" w:hint="eastAsia"/>
                <w:b/>
                <w:spacing w:val="-3"/>
                <w:sz w:val="22"/>
              </w:rPr>
              <w:t>者衛</w:t>
            </w:r>
            <w:r>
              <w:rPr>
                <w:rFonts w:ascii="微軟正黑體" w:hAnsi="微軟正黑體" w:eastAsia="微軟正黑體" w:hint="eastAsia"/>
                <w:b/>
                <w:sz w:val="22"/>
              </w:rPr>
              <w:t>教及檢</w:t>
            </w:r>
            <w:r>
              <w:rPr>
                <w:rFonts w:ascii="微軟正黑體" w:hAnsi="微軟正黑體" w:eastAsia="微軟正黑體" w:hint="eastAsia"/>
                <w:b/>
                <w:spacing w:val="-3"/>
                <w:sz w:val="22"/>
              </w:rPr>
              <w:t>查</w:t>
            </w:r>
            <w:r>
              <w:rPr>
                <w:rFonts w:ascii="微軟正黑體" w:hAnsi="微軟正黑體" w:eastAsia="微軟正黑體" w:hint="eastAsia"/>
                <w:b/>
                <w:sz w:val="22"/>
              </w:rPr>
              <w:t>人數</w:t>
            </w:r>
            <w:r>
              <w:rPr>
                <w:rFonts w:ascii="微軟正黑體" w:hAnsi="微軟正黑體" w:eastAsia="微軟正黑體" w:hint="eastAsia"/>
                <w:b/>
                <w:spacing w:val="-3"/>
                <w:sz w:val="22"/>
              </w:rPr>
              <w:t>：</w:t>
            </w:r>
            <w:r>
              <w:rPr>
                <w:rFonts w:ascii="微軟正黑體" w:hAnsi="微軟正黑體" w:eastAsia="微軟正黑體" w:hint="eastAsia"/>
                <w:b/>
                <w:spacing w:val="-3"/>
                <w:sz w:val="22"/>
                <w:u w:val="single"/>
              </w:rPr>
              <w:t> </w:t>
              <w:tab/>
              <w:tab/>
            </w:r>
            <w:r>
              <w:rPr>
                <w:rFonts w:ascii="微軟正黑體" w:hAnsi="微軟正黑體" w:eastAsia="微軟正黑體" w:hint="eastAsia"/>
                <w:spacing w:val="-3"/>
                <w:w w:val="105"/>
                <w:sz w:val="16"/>
              </w:rPr>
              <w:t>（</w:t>
            </w:r>
            <w:r>
              <w:rPr>
                <w:rFonts w:ascii="微軟正黑體" w:hAnsi="微軟正黑體" w:eastAsia="微軟正黑體" w:hint="eastAsia"/>
                <w:w w:val="105"/>
                <w:sz w:val="16"/>
              </w:rPr>
              <w:t>名單</w:t>
            </w:r>
            <w:r>
              <w:rPr>
                <w:rFonts w:ascii="微軟正黑體" w:hAnsi="微軟正黑體" w:eastAsia="微軟正黑體" w:hint="eastAsia"/>
                <w:spacing w:val="-3"/>
                <w:w w:val="105"/>
                <w:sz w:val="16"/>
              </w:rPr>
              <w:t>請</w:t>
            </w:r>
            <w:r>
              <w:rPr>
                <w:rFonts w:ascii="微軟正黑體" w:hAnsi="微軟正黑體" w:eastAsia="微軟正黑體" w:hint="eastAsia"/>
                <w:w w:val="105"/>
                <w:sz w:val="16"/>
              </w:rPr>
              <w:t>併同</w:t>
            </w:r>
            <w:r>
              <w:rPr>
                <w:rFonts w:ascii="微軟正黑體" w:hAnsi="微軟正黑體" w:eastAsia="微軟正黑體" w:hint="eastAsia"/>
                <w:spacing w:val="-3"/>
                <w:w w:val="105"/>
                <w:sz w:val="16"/>
              </w:rPr>
              <w:t>填</w:t>
            </w:r>
            <w:r>
              <w:rPr>
                <w:rFonts w:ascii="微軟正黑體" w:hAnsi="微軟正黑體" w:eastAsia="微軟正黑體" w:hint="eastAsia"/>
                <w:w w:val="105"/>
                <w:sz w:val="16"/>
              </w:rPr>
              <w:t>列於</w:t>
            </w:r>
            <w:r>
              <w:rPr>
                <w:rFonts w:ascii="微軟正黑體" w:hAnsi="微軟正黑體" w:eastAsia="微軟正黑體" w:hint="eastAsia"/>
                <w:spacing w:val="-3"/>
                <w:w w:val="105"/>
                <w:sz w:val="16"/>
              </w:rPr>
              <w:t>下</w:t>
            </w:r>
            <w:r>
              <w:rPr>
                <w:rFonts w:ascii="微軟正黑體" w:hAnsi="微軟正黑體" w:eastAsia="微軟正黑體" w:hint="eastAsia"/>
                <w:w w:val="105"/>
                <w:sz w:val="16"/>
              </w:rPr>
              <w:t>表，檢查</w:t>
            </w:r>
            <w:r>
              <w:rPr>
                <w:rFonts w:ascii="微軟正黑體" w:hAnsi="微軟正黑體" w:eastAsia="微軟正黑體" w:hint="eastAsia"/>
                <w:spacing w:val="-3"/>
                <w:w w:val="105"/>
                <w:sz w:val="16"/>
              </w:rPr>
              <w:t>日</w:t>
            </w:r>
            <w:r>
              <w:rPr>
                <w:rFonts w:ascii="微軟正黑體" w:hAnsi="微軟正黑體" w:eastAsia="微軟正黑體" w:hint="eastAsia"/>
                <w:w w:val="105"/>
                <w:sz w:val="16"/>
              </w:rPr>
              <w:t>期空</w:t>
            </w:r>
            <w:r>
              <w:rPr>
                <w:rFonts w:ascii="微軟正黑體" w:hAnsi="微軟正黑體" w:eastAsia="微軟正黑體" w:hint="eastAsia"/>
                <w:spacing w:val="-3"/>
                <w:w w:val="105"/>
                <w:sz w:val="16"/>
              </w:rPr>
              <w:t>白</w:t>
            </w:r>
            <w:r>
              <w:rPr>
                <w:rFonts w:ascii="微軟正黑體" w:hAnsi="微軟正黑體" w:eastAsia="微軟正黑體" w:hint="eastAsia"/>
                <w:w w:val="105"/>
                <w:sz w:val="16"/>
              </w:rPr>
              <w:t>即可）</w:t>
            </w:r>
          </w:p>
          <w:p>
            <w:pPr>
              <w:pStyle w:val="TableParagraph"/>
              <w:rPr>
                <w:rFonts w:ascii="微軟正黑體"/>
                <w:sz w:val="28"/>
              </w:rPr>
            </w:pPr>
          </w:p>
          <w:p>
            <w:pPr>
              <w:pStyle w:val="TableParagraph"/>
              <w:rPr>
                <w:rFonts w:ascii="微軟正黑體"/>
                <w:sz w:val="28"/>
              </w:rPr>
            </w:pPr>
          </w:p>
          <w:p>
            <w:pPr>
              <w:pStyle w:val="TableParagraph"/>
              <w:rPr>
                <w:rFonts w:ascii="微軟正黑體"/>
                <w:sz w:val="28"/>
              </w:rPr>
            </w:pPr>
          </w:p>
          <w:p>
            <w:pPr>
              <w:pStyle w:val="TableParagraph"/>
              <w:rPr>
                <w:rFonts w:ascii="微軟正黑體"/>
                <w:sz w:val="28"/>
              </w:rPr>
            </w:pPr>
          </w:p>
          <w:p>
            <w:pPr>
              <w:pStyle w:val="TableParagraph"/>
              <w:rPr>
                <w:rFonts w:ascii="微軟正黑體"/>
                <w:sz w:val="28"/>
              </w:rPr>
            </w:pPr>
          </w:p>
          <w:p>
            <w:pPr>
              <w:pStyle w:val="TableParagraph"/>
              <w:rPr>
                <w:rFonts w:ascii="微軟正黑體"/>
                <w:sz w:val="28"/>
              </w:rPr>
            </w:pPr>
          </w:p>
          <w:p>
            <w:pPr>
              <w:pStyle w:val="TableParagraph"/>
              <w:spacing w:before="12"/>
              <w:rPr>
                <w:rFonts w:ascii="微軟正黑體"/>
                <w:sz w:val="35"/>
              </w:rPr>
            </w:pPr>
          </w:p>
          <w:p>
            <w:pPr>
              <w:pStyle w:val="TableParagraph"/>
              <w:spacing w:line="272" w:lineRule="exact"/>
              <w:ind w:left="108"/>
              <w:rPr>
                <w:rFonts w:ascii="微軟正黑體" w:eastAsia="微軟正黑體" w:hint="eastAsia"/>
                <w:sz w:val="16"/>
              </w:rPr>
            </w:pPr>
            <w:r>
              <w:rPr>
                <w:rFonts w:ascii="微軟正黑體" w:eastAsia="微軟正黑體" w:hint="eastAsia"/>
                <w:sz w:val="16"/>
              </w:rPr>
              <w:t>不足列請自行增加</w:t>
            </w:r>
          </w:p>
        </w:tc>
      </w:tr>
      <w:tr>
        <w:trPr>
          <w:trHeight w:val="3410" w:hRule="atLeast"/>
        </w:trPr>
        <w:tc>
          <w:tcPr>
            <w:tcW w:w="456" w:type="dxa"/>
          </w:tcPr>
          <w:p>
            <w:pPr>
              <w:pStyle w:val="TableParagraph"/>
              <w:rPr>
                <w:rFonts w:ascii="微軟正黑體"/>
                <w:sz w:val="32"/>
              </w:rPr>
            </w:pPr>
          </w:p>
          <w:p>
            <w:pPr>
              <w:pStyle w:val="TableParagraph"/>
              <w:spacing w:before="16"/>
              <w:rPr>
                <w:rFonts w:ascii="微軟正黑體"/>
                <w:sz w:val="18"/>
              </w:rPr>
            </w:pPr>
          </w:p>
          <w:p>
            <w:pPr>
              <w:pStyle w:val="TableParagraph"/>
              <w:spacing w:line="218" w:lineRule="auto"/>
              <w:ind w:left="107" w:right="96"/>
              <w:jc w:val="both"/>
              <w:rPr>
                <w:rFonts w:ascii="微軟正黑體" w:eastAsia="微軟正黑體" w:hint="eastAsia"/>
                <w:b/>
                <w:sz w:val="24"/>
              </w:rPr>
            </w:pPr>
            <w:r>
              <w:rPr>
                <w:rFonts w:ascii="微軟正黑體" w:eastAsia="微軟正黑體" w:hint="eastAsia"/>
                <w:b/>
                <w:sz w:val="24"/>
              </w:rPr>
              <w:t>防治措施</w:t>
            </w:r>
          </w:p>
        </w:tc>
        <w:tc>
          <w:tcPr>
            <w:tcW w:w="10031" w:type="dxa"/>
          </w:tcPr>
          <w:p>
            <w:pPr>
              <w:pStyle w:val="TableParagraph"/>
              <w:spacing w:before="2"/>
              <w:ind w:left="108"/>
              <w:rPr>
                <w:rFonts w:ascii="微軟正黑體" w:eastAsia="微軟正黑體" w:hint="eastAsia"/>
                <w:sz w:val="24"/>
              </w:rPr>
            </w:pPr>
            <w:r>
              <w:rPr>
                <w:rFonts w:ascii="微軟正黑體" w:eastAsia="微軟正黑體" w:hint="eastAsia"/>
                <w:sz w:val="24"/>
              </w:rPr>
              <w:t>請敘述院所防治現況及實際作為：</w:t>
            </w:r>
          </w:p>
        </w:tc>
      </w:tr>
      <w:tr>
        <w:trPr>
          <w:trHeight w:val="887" w:hRule="atLeast"/>
        </w:trPr>
        <w:tc>
          <w:tcPr>
            <w:tcW w:w="10487" w:type="dxa"/>
            <w:gridSpan w:val="2"/>
          </w:tcPr>
          <w:p>
            <w:pPr>
              <w:pStyle w:val="TableParagraph"/>
              <w:spacing w:before="17"/>
              <w:rPr>
                <w:rFonts w:ascii="微軟正黑體"/>
                <w:sz w:val="16"/>
              </w:rPr>
            </w:pPr>
          </w:p>
          <w:p>
            <w:pPr>
              <w:pStyle w:val="TableParagraph"/>
              <w:tabs>
                <w:tab w:pos="5106" w:val="left" w:leader="none"/>
                <w:tab w:pos="10419" w:val="left" w:leader="none"/>
              </w:tabs>
              <w:ind w:left="122"/>
              <w:rPr>
                <w:rFonts w:ascii="Times New Roman" w:eastAsia="Times New Roman"/>
                <w:sz w:val="24"/>
              </w:rPr>
            </w:pPr>
            <w:r>
              <w:rPr>
                <w:rFonts w:ascii="微軟正黑體" w:eastAsia="微軟正黑體" w:hint="eastAsia"/>
                <w:b/>
                <w:sz w:val="24"/>
              </w:rPr>
              <w:t>醫療院所填寫人：</w:t>
            </w:r>
            <w:r>
              <w:rPr>
                <w:rFonts w:ascii="微軟正黑體" w:eastAsia="微軟正黑體" w:hint="eastAsia"/>
                <w:b/>
                <w:sz w:val="24"/>
                <w:u w:val="single"/>
              </w:rPr>
              <w:t> </w:t>
              <w:tab/>
            </w:r>
            <w:r>
              <w:rPr>
                <w:rFonts w:ascii="微軟正黑體" w:eastAsia="微軟正黑體" w:hint="eastAsia"/>
                <w:b/>
                <w:sz w:val="24"/>
              </w:rPr>
              <w:t>醫療院所主管核章：</w:t>
            </w:r>
            <w:r>
              <w:rPr>
                <w:rFonts w:ascii="Times New Roman" w:eastAsia="Times New Roman"/>
                <w:sz w:val="24"/>
                <w:u w:val="single"/>
              </w:rPr>
              <w:t> </w:t>
              <w:tab/>
            </w:r>
          </w:p>
        </w:tc>
      </w:tr>
      <w:tr>
        <w:trPr>
          <w:trHeight w:val="472" w:hRule="atLeast"/>
        </w:trPr>
        <w:tc>
          <w:tcPr>
            <w:tcW w:w="10487" w:type="dxa"/>
            <w:gridSpan w:val="2"/>
            <w:shd w:val="clear" w:color="auto" w:fill="F1F1F1"/>
          </w:tcPr>
          <w:p>
            <w:pPr>
              <w:pStyle w:val="TableParagraph"/>
              <w:tabs>
                <w:tab w:pos="7484" w:val="left" w:leader="none"/>
                <w:tab w:pos="8749" w:val="left" w:leader="none"/>
                <w:tab w:pos="9215" w:val="left" w:leader="none"/>
                <w:tab w:pos="9815" w:val="left" w:leader="none"/>
              </w:tabs>
              <w:spacing w:before="2"/>
              <w:ind w:left="107"/>
              <w:rPr>
                <w:rFonts w:ascii="微軟正黑體" w:eastAsia="微軟正黑體" w:hint="eastAsia"/>
                <w:b/>
                <w:sz w:val="24"/>
              </w:rPr>
            </w:pPr>
            <w:r>
              <w:rPr>
                <w:rFonts w:ascii="Times New Roman" w:eastAsia="Times New Roman"/>
                <w:spacing w:val="-60"/>
                <w:sz w:val="24"/>
                <w:u w:val="single"/>
              </w:rPr>
              <w:t> </w:t>
            </w:r>
            <w:r>
              <w:rPr>
                <w:rFonts w:ascii="微軟正黑體" w:eastAsia="微軟正黑體" w:hint="eastAsia"/>
                <w:b/>
                <w:sz w:val="24"/>
                <w:u w:val="single"/>
              </w:rPr>
              <w:t>院所所在地衛生局</w:t>
            </w:r>
            <w:r>
              <w:rPr>
                <w:rFonts w:ascii="微軟正黑體" w:eastAsia="微軟正黑體" w:hint="eastAsia"/>
                <w:b/>
                <w:sz w:val="24"/>
              </w:rPr>
              <w:t>審查建議（衛生局名稱：</w:t>
            </w:r>
            <w:r>
              <w:rPr>
                <w:rFonts w:ascii="微軟正黑體" w:eastAsia="微軟正黑體" w:hint="eastAsia"/>
                <w:b/>
                <w:sz w:val="24"/>
                <w:u w:val="single"/>
              </w:rPr>
              <w:t> </w:t>
              <w:tab/>
            </w:r>
            <w:r>
              <w:rPr>
                <w:rFonts w:ascii="微軟正黑體" w:eastAsia="微軟正黑體" w:hint="eastAsia"/>
                <w:b/>
                <w:sz w:val="24"/>
              </w:rPr>
              <w:t>日期：</w:t>
            </w:r>
            <w:r>
              <w:rPr>
                <w:rFonts w:ascii="微軟正黑體" w:eastAsia="微軟正黑體" w:hint="eastAsia"/>
                <w:b/>
                <w:sz w:val="24"/>
                <w:u w:val="single"/>
              </w:rPr>
              <w:t> </w:t>
              <w:tab/>
              <w:t>/</w:t>
              <w:tab/>
              <w:t>／</w:t>
              <w:tab/>
            </w:r>
            <w:r>
              <w:rPr>
                <w:rFonts w:ascii="微軟正黑體" w:eastAsia="微軟正黑體" w:hint="eastAsia"/>
                <w:b/>
                <w:sz w:val="24"/>
              </w:rPr>
              <w:t>）</w:t>
            </w:r>
          </w:p>
        </w:tc>
      </w:tr>
      <w:tr>
        <w:trPr>
          <w:trHeight w:val="3593" w:hRule="atLeast"/>
        </w:trPr>
        <w:tc>
          <w:tcPr>
            <w:tcW w:w="10487" w:type="dxa"/>
            <w:gridSpan w:val="2"/>
          </w:tcPr>
          <w:p>
            <w:pPr>
              <w:pStyle w:val="TableParagraph"/>
              <w:rPr>
                <w:rFonts w:ascii="Times New Roman"/>
                <w:sz w:val="20"/>
              </w:rPr>
            </w:pPr>
          </w:p>
        </w:tc>
      </w:tr>
    </w:tbl>
    <w:p>
      <w:pPr>
        <w:pStyle w:val="BodyText"/>
        <w:spacing w:before="11"/>
        <w:rPr>
          <w:rFonts w:ascii="微軟正黑體"/>
          <w:sz w:val="5"/>
        </w:rPr>
      </w:pPr>
      <w:r>
        <w:rPr/>
        <w:pict>
          <v:shape style="position:absolute;margin-left:64.463997pt;margin-top:123.499985pt;width:491.05pt;height:174.05pt;mso-position-horizontal-relative:page;mso-position-vertical-relative:page;z-index:252061696"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665"/>
                    <w:gridCol w:w="898"/>
                    <w:gridCol w:w="780"/>
                    <w:gridCol w:w="1018"/>
                    <w:gridCol w:w="850"/>
                    <w:gridCol w:w="850"/>
                    <w:gridCol w:w="852"/>
                    <w:gridCol w:w="850"/>
                    <w:gridCol w:w="756"/>
                    <w:gridCol w:w="1400"/>
                  </w:tblGrid>
                  <w:tr>
                    <w:trPr>
                      <w:trHeight w:val="561" w:hRule="atLeast"/>
                    </w:trPr>
                    <w:tc>
                      <w:tcPr>
                        <w:tcW w:w="888" w:type="dxa"/>
                      </w:tcPr>
                      <w:p>
                        <w:pPr>
                          <w:pStyle w:val="TableParagraph"/>
                          <w:spacing w:line="280" w:lineRule="exact" w:before="1"/>
                          <w:ind w:left="263" w:right="252"/>
                          <w:rPr>
                            <w:rFonts w:ascii="微軟正黑體" w:eastAsia="微軟正黑體" w:hint="eastAsia"/>
                            <w:sz w:val="18"/>
                          </w:rPr>
                        </w:pPr>
                        <w:r>
                          <w:rPr>
                            <w:rFonts w:ascii="微軟正黑體" w:eastAsia="微軟正黑體" w:hint="eastAsia"/>
                            <w:sz w:val="18"/>
                          </w:rPr>
                          <w:t>暴露場所</w:t>
                        </w:r>
                      </w:p>
                    </w:tc>
                    <w:tc>
                      <w:tcPr>
                        <w:tcW w:w="665" w:type="dxa"/>
                      </w:tcPr>
                      <w:p>
                        <w:pPr>
                          <w:pStyle w:val="TableParagraph"/>
                          <w:spacing w:line="280" w:lineRule="exact" w:before="1"/>
                          <w:ind w:left="150" w:right="142"/>
                          <w:rPr>
                            <w:rFonts w:ascii="微軟正黑體" w:eastAsia="微軟正黑體" w:hint="eastAsia"/>
                            <w:sz w:val="18"/>
                          </w:rPr>
                        </w:pPr>
                        <w:r>
                          <w:rPr>
                            <w:rFonts w:ascii="微軟正黑體" w:eastAsia="微軟正黑體" w:hint="eastAsia"/>
                            <w:sz w:val="18"/>
                          </w:rPr>
                          <w:t>暴露期間</w:t>
                        </w:r>
                      </w:p>
                    </w:tc>
                    <w:tc>
                      <w:tcPr>
                        <w:tcW w:w="898" w:type="dxa"/>
                      </w:tcPr>
                      <w:p>
                        <w:pPr>
                          <w:pStyle w:val="TableParagraph"/>
                          <w:spacing w:line="280" w:lineRule="exact" w:before="1"/>
                          <w:ind w:left="179" w:right="166" w:firstLine="88"/>
                          <w:rPr>
                            <w:rFonts w:ascii="微軟正黑體" w:eastAsia="微軟正黑體" w:hint="eastAsia"/>
                            <w:sz w:val="18"/>
                          </w:rPr>
                        </w:pPr>
                        <w:r>
                          <w:rPr>
                            <w:rFonts w:ascii="微軟正黑體" w:eastAsia="微軟正黑體" w:hint="eastAsia"/>
                            <w:sz w:val="18"/>
                          </w:rPr>
                          <w:t>接觸關係別</w:t>
                        </w:r>
                      </w:p>
                    </w:tc>
                    <w:tc>
                      <w:tcPr>
                        <w:tcW w:w="780" w:type="dxa"/>
                      </w:tcPr>
                      <w:p>
                        <w:pPr>
                          <w:pStyle w:val="TableParagraph"/>
                          <w:spacing w:line="280" w:lineRule="exact" w:before="1"/>
                          <w:ind w:left="208" w:right="110" w:hanging="92"/>
                          <w:rPr>
                            <w:rFonts w:ascii="微軟正黑體" w:eastAsia="微軟正黑體" w:hint="eastAsia"/>
                            <w:sz w:val="18"/>
                          </w:rPr>
                        </w:pPr>
                        <w:r>
                          <w:rPr>
                            <w:rFonts w:ascii="微軟正黑體" w:eastAsia="微軟正黑體" w:hint="eastAsia"/>
                            <w:sz w:val="18"/>
                          </w:rPr>
                          <w:t>接觸者姓名</w:t>
                        </w:r>
                      </w:p>
                    </w:tc>
                    <w:tc>
                      <w:tcPr>
                        <w:tcW w:w="1018" w:type="dxa"/>
                      </w:tcPr>
                      <w:p>
                        <w:pPr>
                          <w:pStyle w:val="TableParagraph"/>
                          <w:spacing w:line="280" w:lineRule="exact" w:before="1"/>
                          <w:ind w:left="148" w:right="137" w:firstLine="88"/>
                          <w:rPr>
                            <w:rFonts w:ascii="微軟正黑體" w:eastAsia="微軟正黑體" w:hint="eastAsia"/>
                            <w:sz w:val="18"/>
                          </w:rPr>
                        </w:pPr>
                        <w:r>
                          <w:rPr>
                            <w:rFonts w:ascii="微軟正黑體" w:eastAsia="微軟正黑體" w:hint="eastAsia"/>
                            <w:sz w:val="18"/>
                          </w:rPr>
                          <w:t>接觸者出生日期</w:t>
                        </w:r>
                      </w:p>
                    </w:tc>
                    <w:tc>
                      <w:tcPr>
                        <w:tcW w:w="850" w:type="dxa"/>
                      </w:tcPr>
                      <w:p>
                        <w:pPr>
                          <w:pStyle w:val="TableParagraph"/>
                          <w:spacing w:line="280" w:lineRule="exact" w:before="1"/>
                          <w:ind w:left="244" w:right="145" w:hanging="92"/>
                          <w:rPr>
                            <w:rFonts w:ascii="微軟正黑體" w:eastAsia="微軟正黑體" w:hint="eastAsia"/>
                            <w:sz w:val="18"/>
                          </w:rPr>
                        </w:pPr>
                        <w:r>
                          <w:rPr>
                            <w:rFonts w:ascii="微軟正黑體" w:eastAsia="微軟正黑體" w:hint="eastAsia"/>
                            <w:sz w:val="18"/>
                          </w:rPr>
                          <w:t>接觸者證號</w:t>
                        </w:r>
                      </w:p>
                    </w:tc>
                    <w:tc>
                      <w:tcPr>
                        <w:tcW w:w="850" w:type="dxa"/>
                      </w:tcPr>
                      <w:p>
                        <w:pPr>
                          <w:pStyle w:val="TableParagraph"/>
                          <w:spacing w:line="292" w:lineRule="exact"/>
                          <w:ind w:left="248"/>
                          <w:rPr>
                            <w:rFonts w:ascii="微軟正黑體"/>
                            <w:sz w:val="18"/>
                          </w:rPr>
                        </w:pPr>
                        <w:r>
                          <w:rPr>
                            <w:rFonts w:ascii="微軟正黑體"/>
                            <w:sz w:val="18"/>
                          </w:rPr>
                          <w:t>CXR</w:t>
                        </w:r>
                      </w:p>
                      <w:p>
                        <w:pPr>
                          <w:pStyle w:val="TableParagraph"/>
                          <w:spacing w:line="249" w:lineRule="exact"/>
                          <w:ind w:left="155"/>
                          <w:rPr>
                            <w:rFonts w:ascii="微軟正黑體" w:eastAsia="微軟正黑體" w:hint="eastAsia"/>
                            <w:sz w:val="18"/>
                          </w:rPr>
                        </w:pPr>
                        <w:r>
                          <w:rPr>
                            <w:rFonts w:ascii="微軟正黑體" w:eastAsia="微軟正黑體" w:hint="eastAsia"/>
                            <w:sz w:val="18"/>
                          </w:rPr>
                          <w:t>檢查日</w:t>
                        </w:r>
                      </w:p>
                    </w:tc>
                    <w:tc>
                      <w:tcPr>
                        <w:tcW w:w="852" w:type="dxa"/>
                      </w:tcPr>
                      <w:p>
                        <w:pPr>
                          <w:pStyle w:val="TableParagraph"/>
                          <w:spacing w:line="292" w:lineRule="exact"/>
                          <w:ind w:left="248"/>
                          <w:rPr>
                            <w:rFonts w:ascii="微軟正黑體"/>
                            <w:sz w:val="18"/>
                          </w:rPr>
                        </w:pPr>
                        <w:r>
                          <w:rPr>
                            <w:rFonts w:ascii="微軟正黑體"/>
                            <w:sz w:val="18"/>
                          </w:rPr>
                          <w:t>CXR</w:t>
                        </w:r>
                      </w:p>
                      <w:p>
                        <w:pPr>
                          <w:pStyle w:val="TableParagraph"/>
                          <w:spacing w:line="249" w:lineRule="exact"/>
                          <w:ind w:left="243"/>
                          <w:rPr>
                            <w:rFonts w:ascii="微軟正黑體" w:eastAsia="微軟正黑體" w:hint="eastAsia"/>
                            <w:sz w:val="18"/>
                          </w:rPr>
                        </w:pPr>
                        <w:r>
                          <w:rPr>
                            <w:rFonts w:ascii="微軟正黑體" w:eastAsia="微軟正黑體" w:hint="eastAsia"/>
                            <w:sz w:val="18"/>
                          </w:rPr>
                          <w:t>結果</w:t>
                        </w:r>
                      </w:p>
                    </w:tc>
                    <w:tc>
                      <w:tcPr>
                        <w:tcW w:w="850" w:type="dxa"/>
                      </w:tcPr>
                      <w:p>
                        <w:pPr>
                          <w:pStyle w:val="TableParagraph"/>
                          <w:spacing w:line="292" w:lineRule="exact"/>
                          <w:ind w:left="248"/>
                          <w:rPr>
                            <w:rFonts w:ascii="微軟正黑體"/>
                            <w:sz w:val="18"/>
                          </w:rPr>
                        </w:pPr>
                        <w:r>
                          <w:rPr>
                            <w:rFonts w:ascii="微軟正黑體"/>
                            <w:sz w:val="18"/>
                          </w:rPr>
                          <w:t>LTBI</w:t>
                        </w:r>
                      </w:p>
                      <w:p>
                        <w:pPr>
                          <w:pStyle w:val="TableParagraph"/>
                          <w:spacing w:line="249" w:lineRule="exact"/>
                          <w:ind w:left="154"/>
                          <w:rPr>
                            <w:rFonts w:ascii="微軟正黑體" w:eastAsia="微軟正黑體" w:hint="eastAsia"/>
                            <w:sz w:val="18"/>
                          </w:rPr>
                        </w:pPr>
                        <w:r>
                          <w:rPr>
                            <w:rFonts w:ascii="微軟正黑體" w:eastAsia="微軟正黑體" w:hint="eastAsia"/>
                            <w:sz w:val="18"/>
                          </w:rPr>
                          <w:t>檢驗日</w:t>
                        </w:r>
                      </w:p>
                    </w:tc>
                    <w:tc>
                      <w:tcPr>
                        <w:tcW w:w="756" w:type="dxa"/>
                      </w:tcPr>
                      <w:p>
                        <w:pPr>
                          <w:pStyle w:val="TableParagraph"/>
                          <w:spacing w:line="280" w:lineRule="exact" w:before="1"/>
                          <w:ind w:left="195" w:right="188"/>
                          <w:rPr>
                            <w:rFonts w:ascii="微軟正黑體" w:eastAsia="微軟正黑體" w:hint="eastAsia"/>
                            <w:sz w:val="18"/>
                          </w:rPr>
                        </w:pPr>
                        <w:r>
                          <w:rPr>
                            <w:rFonts w:ascii="微軟正黑體" w:eastAsia="微軟正黑體" w:hint="eastAsia"/>
                            <w:sz w:val="18"/>
                          </w:rPr>
                          <w:t>聯絡電話</w:t>
                        </w:r>
                      </w:p>
                    </w:tc>
                    <w:tc>
                      <w:tcPr>
                        <w:tcW w:w="1400" w:type="dxa"/>
                      </w:tcPr>
                      <w:p>
                        <w:pPr>
                          <w:pStyle w:val="TableParagraph"/>
                          <w:spacing w:before="125"/>
                          <w:ind w:left="337"/>
                          <w:rPr>
                            <w:rFonts w:ascii="微軟正黑體" w:eastAsia="微軟正黑體" w:hint="eastAsia"/>
                            <w:sz w:val="18"/>
                          </w:rPr>
                        </w:pPr>
                        <w:r>
                          <w:rPr>
                            <w:rFonts w:ascii="微軟正黑體" w:eastAsia="微軟正黑體" w:hint="eastAsia"/>
                            <w:sz w:val="18"/>
                          </w:rPr>
                          <w:t>居住地址</w:t>
                        </w:r>
                      </w:p>
                    </w:tc>
                  </w:tr>
                  <w:tr>
                    <w:trPr>
                      <w:trHeight w:val="28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tabs>
                            <w:tab w:pos="292" w:val="left" w:leader="none"/>
                          </w:tabs>
                          <w:spacing w:line="260" w:lineRule="exact"/>
                          <w:ind w:left="7"/>
                          <w:jc w:val="center"/>
                          <w:rPr>
                            <w:rFonts w:ascii="微軟正黑體"/>
                            <w:sz w:val="20"/>
                          </w:rPr>
                        </w:pPr>
                        <w:r>
                          <w:rPr>
                            <w:rFonts w:ascii="微軟正黑體"/>
                            <w:sz w:val="20"/>
                          </w:rPr>
                          <w:t>/</w:t>
                          <w:tab/>
                          <w:t>/</w:t>
                        </w:r>
                      </w:p>
                    </w:tc>
                    <w:tc>
                      <w:tcPr>
                        <w:tcW w:w="850" w:type="dxa"/>
                      </w:tcPr>
                      <w:p>
                        <w:pPr>
                          <w:pStyle w:val="TableParagraph"/>
                          <w:rPr>
                            <w:rFonts w:ascii="Times New Roman"/>
                            <w:sz w:val="20"/>
                          </w:rPr>
                        </w:pPr>
                      </w:p>
                    </w:tc>
                    <w:tc>
                      <w:tcPr>
                        <w:tcW w:w="850" w:type="dxa"/>
                      </w:tcPr>
                      <w:p>
                        <w:pPr>
                          <w:pStyle w:val="TableParagraph"/>
                          <w:tabs>
                            <w:tab w:pos="296" w:val="left" w:leader="none"/>
                          </w:tabs>
                          <w:spacing w:line="260" w:lineRule="exact"/>
                          <w:ind w:left="11"/>
                          <w:jc w:val="center"/>
                          <w:rPr>
                            <w:rFonts w:ascii="微軟正黑體"/>
                            <w:sz w:val="20"/>
                          </w:rPr>
                        </w:pPr>
                        <w:r>
                          <w:rPr>
                            <w:rFonts w:ascii="微軟正黑體"/>
                            <w:sz w:val="20"/>
                          </w:rPr>
                          <w:t>/</w:t>
                          <w:tab/>
                          <w:t>/</w:t>
                        </w:r>
                      </w:p>
                    </w:tc>
                    <w:tc>
                      <w:tcPr>
                        <w:tcW w:w="852" w:type="dxa"/>
                      </w:tcPr>
                      <w:p>
                        <w:pPr>
                          <w:pStyle w:val="TableParagraph"/>
                          <w:rPr>
                            <w:rFonts w:ascii="Times New Roman"/>
                            <w:sz w:val="20"/>
                          </w:rPr>
                        </w:pPr>
                      </w:p>
                    </w:tc>
                    <w:tc>
                      <w:tcPr>
                        <w:tcW w:w="850" w:type="dxa"/>
                      </w:tcPr>
                      <w:p>
                        <w:pPr>
                          <w:pStyle w:val="TableParagraph"/>
                          <w:tabs>
                            <w:tab w:pos="295" w:val="left" w:leader="none"/>
                          </w:tabs>
                          <w:spacing w:line="260" w:lineRule="exact"/>
                          <w:ind w:left="10"/>
                          <w:jc w:val="center"/>
                          <w:rPr>
                            <w:rFonts w:ascii="微軟正黑體"/>
                            <w:sz w:val="20"/>
                          </w:rPr>
                        </w:pPr>
                        <w:r>
                          <w:rPr>
                            <w:rFonts w:ascii="微軟正黑體"/>
                            <w:sz w:val="20"/>
                          </w:rPr>
                          <w:t>/</w:t>
                          <w:tab/>
                          <w:t>/</w:t>
                        </w: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77"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tabs>
                            <w:tab w:pos="292" w:val="left" w:leader="none"/>
                          </w:tabs>
                          <w:spacing w:line="258" w:lineRule="exact"/>
                          <w:ind w:left="7"/>
                          <w:jc w:val="center"/>
                          <w:rPr>
                            <w:rFonts w:ascii="微軟正黑體"/>
                            <w:sz w:val="20"/>
                          </w:rPr>
                        </w:pPr>
                        <w:r>
                          <w:rPr>
                            <w:rFonts w:ascii="微軟正黑體"/>
                            <w:sz w:val="20"/>
                          </w:rPr>
                          <w:t>/</w:t>
                          <w:tab/>
                          <w:t>/</w:t>
                        </w:r>
                      </w:p>
                    </w:tc>
                    <w:tc>
                      <w:tcPr>
                        <w:tcW w:w="850" w:type="dxa"/>
                      </w:tcPr>
                      <w:p>
                        <w:pPr>
                          <w:pStyle w:val="TableParagraph"/>
                          <w:rPr>
                            <w:rFonts w:ascii="Times New Roman"/>
                            <w:sz w:val="20"/>
                          </w:rPr>
                        </w:pPr>
                      </w:p>
                    </w:tc>
                    <w:tc>
                      <w:tcPr>
                        <w:tcW w:w="850" w:type="dxa"/>
                      </w:tcPr>
                      <w:p>
                        <w:pPr>
                          <w:pStyle w:val="TableParagraph"/>
                          <w:tabs>
                            <w:tab w:pos="296" w:val="left" w:leader="none"/>
                          </w:tabs>
                          <w:spacing w:line="258" w:lineRule="exact"/>
                          <w:ind w:left="11"/>
                          <w:jc w:val="center"/>
                          <w:rPr>
                            <w:rFonts w:ascii="微軟正黑體"/>
                            <w:sz w:val="20"/>
                          </w:rPr>
                        </w:pPr>
                        <w:r>
                          <w:rPr>
                            <w:rFonts w:ascii="微軟正黑體"/>
                            <w:sz w:val="20"/>
                          </w:rPr>
                          <w:t>/</w:t>
                          <w:tab/>
                          <w:t>/</w:t>
                        </w:r>
                      </w:p>
                    </w:tc>
                    <w:tc>
                      <w:tcPr>
                        <w:tcW w:w="852" w:type="dxa"/>
                      </w:tcPr>
                      <w:p>
                        <w:pPr>
                          <w:pStyle w:val="TableParagraph"/>
                          <w:rPr>
                            <w:rFonts w:ascii="Times New Roman"/>
                            <w:sz w:val="20"/>
                          </w:rPr>
                        </w:pPr>
                      </w:p>
                    </w:tc>
                    <w:tc>
                      <w:tcPr>
                        <w:tcW w:w="850" w:type="dxa"/>
                      </w:tcPr>
                      <w:p>
                        <w:pPr>
                          <w:pStyle w:val="TableParagraph"/>
                          <w:tabs>
                            <w:tab w:pos="295" w:val="left" w:leader="none"/>
                          </w:tabs>
                          <w:spacing w:line="258" w:lineRule="exact"/>
                          <w:ind w:left="10"/>
                          <w:jc w:val="center"/>
                          <w:rPr>
                            <w:rFonts w:ascii="微軟正黑體"/>
                            <w:sz w:val="20"/>
                          </w:rPr>
                        </w:pPr>
                        <w:r>
                          <w:rPr>
                            <w:rFonts w:ascii="微軟正黑體"/>
                            <w:sz w:val="20"/>
                          </w:rPr>
                          <w:t>/</w:t>
                          <w:tab/>
                          <w:t>/</w:t>
                        </w: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8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tabs>
                            <w:tab w:pos="292" w:val="left" w:leader="none"/>
                          </w:tabs>
                          <w:spacing w:line="260" w:lineRule="exact"/>
                          <w:ind w:left="7"/>
                          <w:jc w:val="center"/>
                          <w:rPr>
                            <w:rFonts w:ascii="微軟正黑體"/>
                            <w:sz w:val="20"/>
                          </w:rPr>
                        </w:pPr>
                        <w:r>
                          <w:rPr>
                            <w:rFonts w:ascii="微軟正黑體"/>
                            <w:sz w:val="20"/>
                          </w:rPr>
                          <w:t>/</w:t>
                          <w:tab/>
                          <w:t>/</w:t>
                        </w:r>
                      </w:p>
                    </w:tc>
                    <w:tc>
                      <w:tcPr>
                        <w:tcW w:w="850" w:type="dxa"/>
                      </w:tcPr>
                      <w:p>
                        <w:pPr>
                          <w:pStyle w:val="TableParagraph"/>
                          <w:rPr>
                            <w:rFonts w:ascii="Times New Roman"/>
                            <w:sz w:val="20"/>
                          </w:rPr>
                        </w:pPr>
                      </w:p>
                    </w:tc>
                    <w:tc>
                      <w:tcPr>
                        <w:tcW w:w="850" w:type="dxa"/>
                      </w:tcPr>
                      <w:p>
                        <w:pPr>
                          <w:pStyle w:val="TableParagraph"/>
                          <w:tabs>
                            <w:tab w:pos="296" w:val="left" w:leader="none"/>
                          </w:tabs>
                          <w:spacing w:line="260" w:lineRule="exact"/>
                          <w:ind w:left="11"/>
                          <w:jc w:val="center"/>
                          <w:rPr>
                            <w:rFonts w:ascii="微軟正黑體"/>
                            <w:sz w:val="20"/>
                          </w:rPr>
                        </w:pPr>
                        <w:r>
                          <w:rPr>
                            <w:rFonts w:ascii="微軟正黑體"/>
                            <w:sz w:val="20"/>
                          </w:rPr>
                          <w:t>/</w:t>
                          <w:tab/>
                          <w:t>/</w:t>
                        </w:r>
                      </w:p>
                    </w:tc>
                    <w:tc>
                      <w:tcPr>
                        <w:tcW w:w="852" w:type="dxa"/>
                      </w:tcPr>
                      <w:p>
                        <w:pPr>
                          <w:pStyle w:val="TableParagraph"/>
                          <w:rPr>
                            <w:rFonts w:ascii="Times New Roman"/>
                            <w:sz w:val="20"/>
                          </w:rPr>
                        </w:pPr>
                      </w:p>
                    </w:tc>
                    <w:tc>
                      <w:tcPr>
                        <w:tcW w:w="850" w:type="dxa"/>
                      </w:tcPr>
                      <w:p>
                        <w:pPr>
                          <w:pStyle w:val="TableParagraph"/>
                          <w:tabs>
                            <w:tab w:pos="295" w:val="left" w:leader="none"/>
                          </w:tabs>
                          <w:spacing w:line="260" w:lineRule="exact"/>
                          <w:ind w:left="10"/>
                          <w:jc w:val="center"/>
                          <w:rPr>
                            <w:rFonts w:ascii="微軟正黑體"/>
                            <w:sz w:val="20"/>
                          </w:rPr>
                        </w:pPr>
                        <w:r>
                          <w:rPr>
                            <w:rFonts w:ascii="微軟正黑體"/>
                            <w:sz w:val="20"/>
                          </w:rPr>
                          <w:t>/</w:t>
                          <w:tab/>
                          <w:t>/</w:t>
                        </w: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8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tabs>
                            <w:tab w:pos="292" w:val="left" w:leader="none"/>
                          </w:tabs>
                          <w:spacing w:line="260" w:lineRule="exact"/>
                          <w:ind w:left="7"/>
                          <w:jc w:val="center"/>
                          <w:rPr>
                            <w:rFonts w:ascii="微軟正黑體"/>
                            <w:sz w:val="20"/>
                          </w:rPr>
                        </w:pPr>
                        <w:r>
                          <w:rPr>
                            <w:rFonts w:ascii="微軟正黑體"/>
                            <w:sz w:val="20"/>
                          </w:rPr>
                          <w:t>/</w:t>
                          <w:tab/>
                          <w:t>/</w:t>
                        </w:r>
                      </w:p>
                    </w:tc>
                    <w:tc>
                      <w:tcPr>
                        <w:tcW w:w="850" w:type="dxa"/>
                      </w:tcPr>
                      <w:p>
                        <w:pPr>
                          <w:pStyle w:val="TableParagraph"/>
                          <w:rPr>
                            <w:rFonts w:ascii="Times New Roman"/>
                            <w:sz w:val="20"/>
                          </w:rPr>
                        </w:pPr>
                      </w:p>
                    </w:tc>
                    <w:tc>
                      <w:tcPr>
                        <w:tcW w:w="850" w:type="dxa"/>
                      </w:tcPr>
                      <w:p>
                        <w:pPr>
                          <w:pStyle w:val="TableParagraph"/>
                          <w:tabs>
                            <w:tab w:pos="296" w:val="left" w:leader="none"/>
                          </w:tabs>
                          <w:spacing w:line="260" w:lineRule="exact"/>
                          <w:ind w:left="11"/>
                          <w:jc w:val="center"/>
                          <w:rPr>
                            <w:rFonts w:ascii="微軟正黑體"/>
                            <w:sz w:val="20"/>
                          </w:rPr>
                        </w:pPr>
                        <w:r>
                          <w:rPr>
                            <w:rFonts w:ascii="微軟正黑體"/>
                            <w:sz w:val="20"/>
                          </w:rPr>
                          <w:t>/</w:t>
                          <w:tab/>
                          <w:t>/</w:t>
                        </w:r>
                      </w:p>
                    </w:tc>
                    <w:tc>
                      <w:tcPr>
                        <w:tcW w:w="852" w:type="dxa"/>
                      </w:tcPr>
                      <w:p>
                        <w:pPr>
                          <w:pStyle w:val="TableParagraph"/>
                          <w:rPr>
                            <w:rFonts w:ascii="Times New Roman"/>
                            <w:sz w:val="20"/>
                          </w:rPr>
                        </w:pPr>
                      </w:p>
                    </w:tc>
                    <w:tc>
                      <w:tcPr>
                        <w:tcW w:w="850" w:type="dxa"/>
                      </w:tcPr>
                      <w:p>
                        <w:pPr>
                          <w:pStyle w:val="TableParagraph"/>
                          <w:tabs>
                            <w:tab w:pos="295" w:val="left" w:leader="none"/>
                          </w:tabs>
                          <w:spacing w:line="260" w:lineRule="exact"/>
                          <w:ind w:left="10"/>
                          <w:jc w:val="center"/>
                          <w:rPr>
                            <w:rFonts w:ascii="微軟正黑體"/>
                            <w:sz w:val="20"/>
                          </w:rPr>
                        </w:pPr>
                        <w:r>
                          <w:rPr>
                            <w:rFonts w:ascii="微軟正黑體"/>
                            <w:sz w:val="20"/>
                          </w:rPr>
                          <w:t>/</w:t>
                          <w:tab/>
                          <w:t>/</w:t>
                        </w: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8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tabs>
                            <w:tab w:pos="292" w:val="left" w:leader="none"/>
                          </w:tabs>
                          <w:spacing w:line="260" w:lineRule="exact"/>
                          <w:ind w:left="7"/>
                          <w:jc w:val="center"/>
                          <w:rPr>
                            <w:rFonts w:ascii="微軟正黑體"/>
                            <w:sz w:val="20"/>
                          </w:rPr>
                        </w:pPr>
                        <w:r>
                          <w:rPr>
                            <w:rFonts w:ascii="微軟正黑體"/>
                            <w:sz w:val="20"/>
                          </w:rPr>
                          <w:t>/</w:t>
                          <w:tab/>
                          <w:t>/</w:t>
                        </w:r>
                      </w:p>
                    </w:tc>
                    <w:tc>
                      <w:tcPr>
                        <w:tcW w:w="850" w:type="dxa"/>
                      </w:tcPr>
                      <w:p>
                        <w:pPr>
                          <w:pStyle w:val="TableParagraph"/>
                          <w:rPr>
                            <w:rFonts w:ascii="Times New Roman"/>
                            <w:sz w:val="20"/>
                          </w:rPr>
                        </w:pPr>
                      </w:p>
                    </w:tc>
                    <w:tc>
                      <w:tcPr>
                        <w:tcW w:w="850" w:type="dxa"/>
                      </w:tcPr>
                      <w:p>
                        <w:pPr>
                          <w:pStyle w:val="TableParagraph"/>
                          <w:tabs>
                            <w:tab w:pos="296" w:val="left" w:leader="none"/>
                          </w:tabs>
                          <w:spacing w:line="260" w:lineRule="exact"/>
                          <w:ind w:left="11"/>
                          <w:jc w:val="center"/>
                          <w:rPr>
                            <w:rFonts w:ascii="微軟正黑體"/>
                            <w:sz w:val="20"/>
                          </w:rPr>
                        </w:pPr>
                        <w:r>
                          <w:rPr>
                            <w:rFonts w:ascii="微軟正黑體"/>
                            <w:sz w:val="20"/>
                          </w:rPr>
                          <w:t>/</w:t>
                          <w:tab/>
                          <w:t>/</w:t>
                        </w:r>
                      </w:p>
                    </w:tc>
                    <w:tc>
                      <w:tcPr>
                        <w:tcW w:w="852" w:type="dxa"/>
                      </w:tcPr>
                      <w:p>
                        <w:pPr>
                          <w:pStyle w:val="TableParagraph"/>
                          <w:rPr>
                            <w:rFonts w:ascii="Times New Roman"/>
                            <w:sz w:val="20"/>
                          </w:rPr>
                        </w:pPr>
                      </w:p>
                    </w:tc>
                    <w:tc>
                      <w:tcPr>
                        <w:tcW w:w="850" w:type="dxa"/>
                      </w:tcPr>
                      <w:p>
                        <w:pPr>
                          <w:pStyle w:val="TableParagraph"/>
                          <w:tabs>
                            <w:tab w:pos="295" w:val="left" w:leader="none"/>
                          </w:tabs>
                          <w:spacing w:line="260" w:lineRule="exact"/>
                          <w:ind w:left="10"/>
                          <w:jc w:val="center"/>
                          <w:rPr>
                            <w:rFonts w:ascii="微軟正黑體"/>
                            <w:sz w:val="20"/>
                          </w:rPr>
                        </w:pPr>
                        <w:r>
                          <w:rPr>
                            <w:rFonts w:ascii="微軟正黑體"/>
                            <w:sz w:val="20"/>
                          </w:rPr>
                          <w:t>/</w:t>
                          <w:tab/>
                          <w:t>/</w:t>
                        </w: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8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tabs>
                            <w:tab w:pos="292" w:val="left" w:leader="none"/>
                          </w:tabs>
                          <w:spacing w:line="260" w:lineRule="exact"/>
                          <w:ind w:left="7"/>
                          <w:jc w:val="center"/>
                          <w:rPr>
                            <w:rFonts w:ascii="微軟正黑體"/>
                            <w:sz w:val="20"/>
                          </w:rPr>
                        </w:pPr>
                        <w:r>
                          <w:rPr>
                            <w:rFonts w:ascii="微軟正黑體"/>
                            <w:sz w:val="20"/>
                          </w:rPr>
                          <w:t>/</w:t>
                          <w:tab/>
                          <w:t>/</w:t>
                        </w:r>
                      </w:p>
                    </w:tc>
                    <w:tc>
                      <w:tcPr>
                        <w:tcW w:w="850" w:type="dxa"/>
                      </w:tcPr>
                      <w:p>
                        <w:pPr>
                          <w:pStyle w:val="TableParagraph"/>
                          <w:rPr>
                            <w:rFonts w:ascii="Times New Roman"/>
                            <w:sz w:val="20"/>
                          </w:rPr>
                        </w:pPr>
                      </w:p>
                    </w:tc>
                    <w:tc>
                      <w:tcPr>
                        <w:tcW w:w="850" w:type="dxa"/>
                      </w:tcPr>
                      <w:p>
                        <w:pPr>
                          <w:pStyle w:val="TableParagraph"/>
                          <w:tabs>
                            <w:tab w:pos="296" w:val="left" w:leader="none"/>
                          </w:tabs>
                          <w:spacing w:line="260" w:lineRule="exact"/>
                          <w:ind w:left="11"/>
                          <w:jc w:val="center"/>
                          <w:rPr>
                            <w:rFonts w:ascii="微軟正黑體"/>
                            <w:sz w:val="20"/>
                          </w:rPr>
                        </w:pPr>
                        <w:r>
                          <w:rPr>
                            <w:rFonts w:ascii="微軟正黑體"/>
                            <w:sz w:val="20"/>
                          </w:rPr>
                          <w:t>/</w:t>
                          <w:tab/>
                          <w:t>/</w:t>
                        </w:r>
                      </w:p>
                    </w:tc>
                    <w:tc>
                      <w:tcPr>
                        <w:tcW w:w="852" w:type="dxa"/>
                      </w:tcPr>
                      <w:p>
                        <w:pPr>
                          <w:pStyle w:val="TableParagraph"/>
                          <w:rPr>
                            <w:rFonts w:ascii="Times New Roman"/>
                            <w:sz w:val="20"/>
                          </w:rPr>
                        </w:pPr>
                      </w:p>
                    </w:tc>
                    <w:tc>
                      <w:tcPr>
                        <w:tcW w:w="850" w:type="dxa"/>
                      </w:tcPr>
                      <w:p>
                        <w:pPr>
                          <w:pStyle w:val="TableParagraph"/>
                          <w:tabs>
                            <w:tab w:pos="295" w:val="left" w:leader="none"/>
                          </w:tabs>
                          <w:spacing w:line="260" w:lineRule="exact"/>
                          <w:ind w:left="10"/>
                          <w:jc w:val="center"/>
                          <w:rPr>
                            <w:rFonts w:ascii="微軟正黑體"/>
                            <w:sz w:val="20"/>
                          </w:rPr>
                        </w:pPr>
                        <w:r>
                          <w:rPr>
                            <w:rFonts w:ascii="微軟正黑體"/>
                            <w:sz w:val="20"/>
                          </w:rPr>
                          <w:t>/</w:t>
                          <w:tab/>
                          <w:t>/</w:t>
                        </w: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81"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tabs>
                            <w:tab w:pos="292" w:val="left" w:leader="none"/>
                          </w:tabs>
                          <w:spacing w:line="261" w:lineRule="exact"/>
                          <w:ind w:left="7"/>
                          <w:jc w:val="center"/>
                          <w:rPr>
                            <w:rFonts w:ascii="微軟正黑體"/>
                            <w:sz w:val="20"/>
                          </w:rPr>
                        </w:pPr>
                        <w:r>
                          <w:rPr>
                            <w:rFonts w:ascii="微軟正黑體"/>
                            <w:sz w:val="20"/>
                          </w:rPr>
                          <w:t>/</w:t>
                          <w:tab/>
                          <w:t>/</w:t>
                        </w:r>
                      </w:p>
                    </w:tc>
                    <w:tc>
                      <w:tcPr>
                        <w:tcW w:w="850" w:type="dxa"/>
                      </w:tcPr>
                      <w:p>
                        <w:pPr>
                          <w:pStyle w:val="TableParagraph"/>
                          <w:rPr>
                            <w:rFonts w:ascii="Times New Roman"/>
                            <w:sz w:val="20"/>
                          </w:rPr>
                        </w:pPr>
                      </w:p>
                    </w:tc>
                    <w:tc>
                      <w:tcPr>
                        <w:tcW w:w="850" w:type="dxa"/>
                      </w:tcPr>
                      <w:p>
                        <w:pPr>
                          <w:pStyle w:val="TableParagraph"/>
                          <w:tabs>
                            <w:tab w:pos="296" w:val="left" w:leader="none"/>
                          </w:tabs>
                          <w:spacing w:line="261" w:lineRule="exact"/>
                          <w:ind w:left="11"/>
                          <w:jc w:val="center"/>
                          <w:rPr>
                            <w:rFonts w:ascii="微軟正黑體"/>
                            <w:sz w:val="20"/>
                          </w:rPr>
                        </w:pPr>
                        <w:r>
                          <w:rPr>
                            <w:rFonts w:ascii="微軟正黑體"/>
                            <w:sz w:val="20"/>
                          </w:rPr>
                          <w:t>/</w:t>
                          <w:tab/>
                          <w:t>/</w:t>
                        </w:r>
                      </w:p>
                    </w:tc>
                    <w:tc>
                      <w:tcPr>
                        <w:tcW w:w="852" w:type="dxa"/>
                      </w:tcPr>
                      <w:p>
                        <w:pPr>
                          <w:pStyle w:val="TableParagraph"/>
                          <w:rPr>
                            <w:rFonts w:ascii="Times New Roman"/>
                            <w:sz w:val="20"/>
                          </w:rPr>
                        </w:pPr>
                      </w:p>
                    </w:tc>
                    <w:tc>
                      <w:tcPr>
                        <w:tcW w:w="850" w:type="dxa"/>
                      </w:tcPr>
                      <w:p>
                        <w:pPr>
                          <w:pStyle w:val="TableParagraph"/>
                          <w:tabs>
                            <w:tab w:pos="295" w:val="left" w:leader="none"/>
                          </w:tabs>
                          <w:spacing w:line="261" w:lineRule="exact"/>
                          <w:ind w:left="10"/>
                          <w:jc w:val="center"/>
                          <w:rPr>
                            <w:rFonts w:ascii="微軟正黑體"/>
                            <w:sz w:val="20"/>
                          </w:rPr>
                        </w:pPr>
                        <w:r>
                          <w:rPr>
                            <w:rFonts w:ascii="微軟正黑體"/>
                            <w:sz w:val="20"/>
                          </w:rPr>
                          <w:t>/</w:t>
                          <w:tab/>
                          <w:t>/</w:t>
                        </w: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77"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tabs>
                            <w:tab w:pos="292" w:val="left" w:leader="none"/>
                          </w:tabs>
                          <w:spacing w:line="258" w:lineRule="exact"/>
                          <w:ind w:left="7"/>
                          <w:jc w:val="center"/>
                          <w:rPr>
                            <w:rFonts w:ascii="微軟正黑體"/>
                            <w:sz w:val="20"/>
                          </w:rPr>
                        </w:pPr>
                        <w:r>
                          <w:rPr>
                            <w:rFonts w:ascii="微軟正黑體"/>
                            <w:sz w:val="20"/>
                          </w:rPr>
                          <w:t>/</w:t>
                          <w:tab/>
                          <w:t>/</w:t>
                        </w:r>
                      </w:p>
                    </w:tc>
                    <w:tc>
                      <w:tcPr>
                        <w:tcW w:w="850" w:type="dxa"/>
                      </w:tcPr>
                      <w:p>
                        <w:pPr>
                          <w:pStyle w:val="TableParagraph"/>
                          <w:rPr>
                            <w:rFonts w:ascii="Times New Roman"/>
                            <w:sz w:val="20"/>
                          </w:rPr>
                        </w:pPr>
                      </w:p>
                    </w:tc>
                    <w:tc>
                      <w:tcPr>
                        <w:tcW w:w="850" w:type="dxa"/>
                      </w:tcPr>
                      <w:p>
                        <w:pPr>
                          <w:pStyle w:val="TableParagraph"/>
                          <w:tabs>
                            <w:tab w:pos="296" w:val="left" w:leader="none"/>
                          </w:tabs>
                          <w:spacing w:line="258" w:lineRule="exact"/>
                          <w:ind w:left="11"/>
                          <w:jc w:val="center"/>
                          <w:rPr>
                            <w:rFonts w:ascii="微軟正黑體"/>
                            <w:sz w:val="20"/>
                          </w:rPr>
                        </w:pPr>
                        <w:r>
                          <w:rPr>
                            <w:rFonts w:ascii="微軟正黑體"/>
                            <w:sz w:val="20"/>
                          </w:rPr>
                          <w:t>/</w:t>
                          <w:tab/>
                          <w:t>/</w:t>
                        </w:r>
                      </w:p>
                    </w:tc>
                    <w:tc>
                      <w:tcPr>
                        <w:tcW w:w="852" w:type="dxa"/>
                      </w:tcPr>
                      <w:p>
                        <w:pPr>
                          <w:pStyle w:val="TableParagraph"/>
                          <w:rPr>
                            <w:rFonts w:ascii="Times New Roman"/>
                            <w:sz w:val="20"/>
                          </w:rPr>
                        </w:pPr>
                      </w:p>
                    </w:tc>
                    <w:tc>
                      <w:tcPr>
                        <w:tcW w:w="850" w:type="dxa"/>
                      </w:tcPr>
                      <w:p>
                        <w:pPr>
                          <w:pStyle w:val="TableParagraph"/>
                          <w:tabs>
                            <w:tab w:pos="295" w:val="left" w:leader="none"/>
                          </w:tabs>
                          <w:spacing w:line="258" w:lineRule="exact"/>
                          <w:ind w:left="10"/>
                          <w:jc w:val="center"/>
                          <w:rPr>
                            <w:rFonts w:ascii="微軟正黑體"/>
                            <w:sz w:val="20"/>
                          </w:rPr>
                        </w:pPr>
                        <w:r>
                          <w:rPr>
                            <w:rFonts w:ascii="微軟正黑體"/>
                            <w:sz w:val="20"/>
                          </w:rPr>
                          <w:t>/</w:t>
                          <w:tab/>
                          <w:t>/</w:t>
                        </w: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8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tabs>
                            <w:tab w:pos="292" w:val="left" w:leader="none"/>
                          </w:tabs>
                          <w:spacing w:line="260" w:lineRule="exact"/>
                          <w:ind w:left="7"/>
                          <w:jc w:val="center"/>
                          <w:rPr>
                            <w:rFonts w:ascii="微軟正黑體"/>
                            <w:sz w:val="20"/>
                          </w:rPr>
                        </w:pPr>
                        <w:r>
                          <w:rPr>
                            <w:rFonts w:ascii="微軟正黑體"/>
                            <w:sz w:val="20"/>
                          </w:rPr>
                          <w:t>/</w:t>
                          <w:tab/>
                          <w:t>/</w:t>
                        </w:r>
                      </w:p>
                    </w:tc>
                    <w:tc>
                      <w:tcPr>
                        <w:tcW w:w="850" w:type="dxa"/>
                      </w:tcPr>
                      <w:p>
                        <w:pPr>
                          <w:pStyle w:val="TableParagraph"/>
                          <w:rPr>
                            <w:rFonts w:ascii="Times New Roman"/>
                            <w:sz w:val="20"/>
                          </w:rPr>
                        </w:pPr>
                      </w:p>
                    </w:tc>
                    <w:tc>
                      <w:tcPr>
                        <w:tcW w:w="850" w:type="dxa"/>
                      </w:tcPr>
                      <w:p>
                        <w:pPr>
                          <w:pStyle w:val="TableParagraph"/>
                          <w:tabs>
                            <w:tab w:pos="296" w:val="left" w:leader="none"/>
                          </w:tabs>
                          <w:spacing w:line="260" w:lineRule="exact"/>
                          <w:ind w:left="11"/>
                          <w:jc w:val="center"/>
                          <w:rPr>
                            <w:rFonts w:ascii="微軟正黑體"/>
                            <w:sz w:val="20"/>
                          </w:rPr>
                        </w:pPr>
                        <w:r>
                          <w:rPr>
                            <w:rFonts w:ascii="微軟正黑體"/>
                            <w:sz w:val="20"/>
                          </w:rPr>
                          <w:t>/</w:t>
                          <w:tab/>
                          <w:t>/</w:t>
                        </w:r>
                      </w:p>
                    </w:tc>
                    <w:tc>
                      <w:tcPr>
                        <w:tcW w:w="852" w:type="dxa"/>
                      </w:tcPr>
                      <w:p>
                        <w:pPr>
                          <w:pStyle w:val="TableParagraph"/>
                          <w:rPr>
                            <w:rFonts w:ascii="Times New Roman"/>
                            <w:sz w:val="20"/>
                          </w:rPr>
                        </w:pPr>
                      </w:p>
                    </w:tc>
                    <w:tc>
                      <w:tcPr>
                        <w:tcW w:w="850" w:type="dxa"/>
                      </w:tcPr>
                      <w:p>
                        <w:pPr>
                          <w:pStyle w:val="TableParagraph"/>
                          <w:tabs>
                            <w:tab w:pos="295" w:val="left" w:leader="none"/>
                          </w:tabs>
                          <w:spacing w:line="260" w:lineRule="exact"/>
                          <w:ind w:left="10"/>
                          <w:jc w:val="center"/>
                          <w:rPr>
                            <w:rFonts w:ascii="微軟正黑體"/>
                            <w:sz w:val="20"/>
                          </w:rPr>
                        </w:pPr>
                        <w:r>
                          <w:rPr>
                            <w:rFonts w:ascii="微軟正黑體"/>
                            <w:sz w:val="20"/>
                          </w:rPr>
                          <w:t>/</w:t>
                          <w:tab/>
                          <w:t>/</w:t>
                        </w: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8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tabs>
                            <w:tab w:pos="292" w:val="left" w:leader="none"/>
                          </w:tabs>
                          <w:spacing w:line="260" w:lineRule="exact"/>
                          <w:ind w:left="7"/>
                          <w:jc w:val="center"/>
                          <w:rPr>
                            <w:rFonts w:ascii="微軟正黑體"/>
                            <w:sz w:val="20"/>
                          </w:rPr>
                        </w:pPr>
                        <w:r>
                          <w:rPr>
                            <w:rFonts w:ascii="微軟正黑體"/>
                            <w:sz w:val="20"/>
                          </w:rPr>
                          <w:t>/</w:t>
                          <w:tab/>
                          <w:t>/</w:t>
                        </w:r>
                      </w:p>
                    </w:tc>
                    <w:tc>
                      <w:tcPr>
                        <w:tcW w:w="850" w:type="dxa"/>
                      </w:tcPr>
                      <w:p>
                        <w:pPr>
                          <w:pStyle w:val="TableParagraph"/>
                          <w:rPr>
                            <w:rFonts w:ascii="Times New Roman"/>
                            <w:sz w:val="20"/>
                          </w:rPr>
                        </w:pPr>
                      </w:p>
                    </w:tc>
                    <w:tc>
                      <w:tcPr>
                        <w:tcW w:w="850" w:type="dxa"/>
                      </w:tcPr>
                      <w:p>
                        <w:pPr>
                          <w:pStyle w:val="TableParagraph"/>
                          <w:tabs>
                            <w:tab w:pos="296" w:val="left" w:leader="none"/>
                          </w:tabs>
                          <w:spacing w:line="260" w:lineRule="exact"/>
                          <w:ind w:left="11"/>
                          <w:jc w:val="center"/>
                          <w:rPr>
                            <w:rFonts w:ascii="微軟正黑體"/>
                            <w:sz w:val="20"/>
                          </w:rPr>
                        </w:pPr>
                        <w:r>
                          <w:rPr>
                            <w:rFonts w:ascii="微軟正黑體"/>
                            <w:sz w:val="20"/>
                          </w:rPr>
                          <w:t>/</w:t>
                          <w:tab/>
                          <w:t>/</w:t>
                        </w:r>
                      </w:p>
                    </w:tc>
                    <w:tc>
                      <w:tcPr>
                        <w:tcW w:w="852" w:type="dxa"/>
                      </w:tcPr>
                      <w:p>
                        <w:pPr>
                          <w:pStyle w:val="TableParagraph"/>
                          <w:rPr>
                            <w:rFonts w:ascii="Times New Roman"/>
                            <w:sz w:val="20"/>
                          </w:rPr>
                        </w:pPr>
                      </w:p>
                    </w:tc>
                    <w:tc>
                      <w:tcPr>
                        <w:tcW w:w="850" w:type="dxa"/>
                      </w:tcPr>
                      <w:p>
                        <w:pPr>
                          <w:pStyle w:val="TableParagraph"/>
                          <w:tabs>
                            <w:tab w:pos="295" w:val="left" w:leader="none"/>
                          </w:tabs>
                          <w:spacing w:line="260" w:lineRule="exact"/>
                          <w:ind w:left="10"/>
                          <w:jc w:val="center"/>
                          <w:rPr>
                            <w:rFonts w:ascii="微軟正黑體"/>
                            <w:sz w:val="20"/>
                          </w:rPr>
                        </w:pPr>
                        <w:r>
                          <w:rPr>
                            <w:rFonts w:ascii="微軟正黑體"/>
                            <w:sz w:val="20"/>
                          </w:rPr>
                          <w:t>/</w:t>
                          <w:tab/>
                          <w:t>/</w:t>
                        </w: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bl>
                <w:p>
                  <w:pPr>
                    <w:pStyle w:val="BodyText"/>
                  </w:pPr>
                </w:p>
              </w:txbxContent>
            </v:textbox>
            <w10:wrap type="none"/>
          </v:shape>
        </w:pict>
      </w:r>
      <w:r>
        <w:rPr/>
        <w:pict>
          <v:shape style="position:absolute;margin-left:64.703972pt;margin-top:123.61998pt;width:490.3pt;height:173.8pt;mso-position-horizontal-relative:page;mso-position-vertical-relative:page;z-index:25206272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8"/>
                    <w:gridCol w:w="665"/>
                    <w:gridCol w:w="898"/>
                    <w:gridCol w:w="780"/>
                    <w:gridCol w:w="1018"/>
                    <w:gridCol w:w="850"/>
                    <w:gridCol w:w="850"/>
                    <w:gridCol w:w="852"/>
                    <w:gridCol w:w="850"/>
                    <w:gridCol w:w="756"/>
                    <w:gridCol w:w="1400"/>
                  </w:tblGrid>
                  <w:tr>
                    <w:trPr>
                      <w:trHeight w:val="573"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9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87"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9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9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9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9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91"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87"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90"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r>
                    <w:trPr>
                      <w:trHeight w:val="292" w:hRule="atLeast"/>
                    </w:trPr>
                    <w:tc>
                      <w:tcPr>
                        <w:tcW w:w="888" w:type="dxa"/>
                      </w:tcPr>
                      <w:p>
                        <w:pPr>
                          <w:pStyle w:val="TableParagraph"/>
                          <w:rPr>
                            <w:rFonts w:ascii="Times New Roman"/>
                            <w:sz w:val="20"/>
                          </w:rPr>
                        </w:pPr>
                      </w:p>
                    </w:tc>
                    <w:tc>
                      <w:tcPr>
                        <w:tcW w:w="665" w:type="dxa"/>
                      </w:tcPr>
                      <w:p>
                        <w:pPr>
                          <w:pStyle w:val="TableParagraph"/>
                          <w:rPr>
                            <w:rFonts w:ascii="Times New Roman"/>
                            <w:sz w:val="20"/>
                          </w:rPr>
                        </w:pPr>
                      </w:p>
                    </w:tc>
                    <w:tc>
                      <w:tcPr>
                        <w:tcW w:w="898" w:type="dxa"/>
                      </w:tcPr>
                      <w:p>
                        <w:pPr>
                          <w:pStyle w:val="TableParagraph"/>
                          <w:rPr>
                            <w:rFonts w:ascii="Times New Roman"/>
                            <w:sz w:val="20"/>
                          </w:rPr>
                        </w:pPr>
                      </w:p>
                    </w:tc>
                    <w:tc>
                      <w:tcPr>
                        <w:tcW w:w="780" w:type="dxa"/>
                      </w:tcPr>
                      <w:p>
                        <w:pPr>
                          <w:pStyle w:val="TableParagraph"/>
                          <w:rPr>
                            <w:rFonts w:ascii="Times New Roman"/>
                            <w:sz w:val="20"/>
                          </w:rPr>
                        </w:pPr>
                      </w:p>
                    </w:tc>
                    <w:tc>
                      <w:tcPr>
                        <w:tcW w:w="1018"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756" w:type="dxa"/>
                      </w:tcPr>
                      <w:p>
                        <w:pPr>
                          <w:pStyle w:val="TableParagraph"/>
                          <w:rPr>
                            <w:rFonts w:ascii="Times New Roman"/>
                            <w:sz w:val="20"/>
                          </w:rPr>
                        </w:pPr>
                      </w:p>
                    </w:tc>
                    <w:tc>
                      <w:tcPr>
                        <w:tcW w:w="1400" w:type="dxa"/>
                      </w:tcPr>
                      <w:p>
                        <w:pPr>
                          <w:pStyle w:val="TableParagraph"/>
                          <w:rPr>
                            <w:rFonts w:ascii="Times New Roman"/>
                            <w:sz w:val="20"/>
                          </w:rPr>
                        </w:pPr>
                      </w:p>
                    </w:tc>
                  </w:tr>
                </w:tbl>
                <w:p>
                  <w:pPr>
                    <w:pStyle w:val="BodyText"/>
                  </w:pPr>
                </w:p>
              </w:txbxContent>
            </v:textbox>
            <w10:wrap type="none"/>
          </v:shape>
        </w:pict>
      </w:r>
    </w:p>
    <w:p>
      <w:pPr>
        <w:spacing w:before="39"/>
        <w:ind w:left="480" w:right="0" w:firstLine="0"/>
        <w:jc w:val="left"/>
        <w:rPr>
          <w:rFonts w:ascii="微軟正黑體" w:eastAsia="微軟正黑體" w:hint="eastAsia"/>
          <w:b/>
          <w:sz w:val="24"/>
        </w:rPr>
      </w:pPr>
      <w:r>
        <w:rPr>
          <w:rFonts w:ascii="微軟正黑體" w:eastAsia="微軟正黑體" w:hint="eastAsia"/>
          <w:b/>
          <w:sz w:val="24"/>
        </w:rPr>
        <w:t>院所所在地衛生局核章：</w:t>
      </w:r>
    </w:p>
    <w:p>
      <w:pPr>
        <w:spacing w:after="0"/>
        <w:jc w:val="left"/>
        <w:rPr>
          <w:rFonts w:ascii="微軟正黑體" w:eastAsia="微軟正黑體" w:hint="eastAsia"/>
          <w:sz w:val="24"/>
        </w:rPr>
        <w:sectPr>
          <w:pgSz w:w="11910" w:h="16840"/>
          <w:pgMar w:top="700" w:bottom="280" w:left="240" w:right="2"/>
        </w:sectPr>
      </w:pPr>
    </w:p>
    <w:p>
      <w:pPr>
        <w:pStyle w:val="BodyText"/>
        <w:spacing w:before="62"/>
        <w:ind w:left="883"/>
      </w:pPr>
      <w:r>
        <w:rPr>
          <w:color w:val="231F20"/>
          <w:spacing w:val="-5"/>
          <w:w w:val="105"/>
        </w:rPr>
        <w:t>附件 </w:t>
      </w:r>
      <w:r>
        <w:rPr>
          <w:color w:val="231F20"/>
          <w:spacing w:val="-6"/>
          <w:w w:val="105"/>
        </w:rPr>
        <w:t>7-3</w:t>
      </w:r>
    </w:p>
    <w:p>
      <w:pPr>
        <w:pStyle w:val="BodyText"/>
        <w:spacing w:before="4"/>
        <w:rPr>
          <w:sz w:val="30"/>
        </w:rPr>
      </w:pPr>
      <w:r>
        <w:rPr/>
        <w:br w:type="column"/>
      </w:r>
      <w:r>
        <w:rPr>
          <w:sz w:val="30"/>
        </w:rPr>
      </w:r>
    </w:p>
    <w:p>
      <w:pPr>
        <w:spacing w:line="560" w:lineRule="exact" w:before="0"/>
        <w:ind w:left="1443" w:right="3017" w:firstLine="0"/>
        <w:jc w:val="center"/>
        <w:rPr>
          <w:rFonts w:ascii="微軟正黑體" w:eastAsia="微軟正黑體" w:hint="eastAsia"/>
          <w:b/>
          <w:sz w:val="34"/>
        </w:rPr>
      </w:pPr>
      <w:r>
        <w:rPr>
          <w:rFonts w:ascii="微軟正黑體" w:eastAsia="微軟正黑體" w:hint="eastAsia"/>
          <w:b/>
          <w:color w:val="231F20"/>
          <w:sz w:val="34"/>
        </w:rPr>
        <w:t>結核病個案可恢復上班</w:t>
      </w:r>
      <w:r>
        <w:rPr>
          <w:rFonts w:ascii="微軟正黑體" w:eastAsia="微軟正黑體" w:hint="eastAsia"/>
          <w:b/>
          <w:color w:val="231F20"/>
          <w:w w:val="75"/>
          <w:sz w:val="34"/>
        </w:rPr>
        <w:t>／</w:t>
      </w:r>
      <w:r>
        <w:rPr>
          <w:rFonts w:ascii="微軟正黑體" w:eastAsia="微軟正黑體" w:hint="eastAsia"/>
          <w:b/>
          <w:color w:val="231F20"/>
          <w:sz w:val="34"/>
        </w:rPr>
        <w:t>上課證明單</w:t>
      </w:r>
    </w:p>
    <w:p>
      <w:pPr>
        <w:spacing w:line="560" w:lineRule="exact" w:before="0"/>
        <w:ind w:left="1443" w:right="3015" w:firstLine="0"/>
        <w:jc w:val="center"/>
        <w:rPr>
          <w:rFonts w:ascii="微軟正黑體" w:eastAsia="微軟正黑體" w:hint="eastAsia"/>
          <w:b/>
          <w:sz w:val="34"/>
        </w:rPr>
      </w:pPr>
      <w:r>
        <w:rPr>
          <w:rFonts w:ascii="微軟正黑體" w:eastAsia="微軟正黑體" w:hint="eastAsia"/>
          <w:b/>
          <w:color w:val="231F20"/>
          <w:sz w:val="34"/>
        </w:rPr>
        <w:t>（範例）</w:t>
      </w:r>
    </w:p>
    <w:p>
      <w:pPr>
        <w:pStyle w:val="BodyText"/>
        <w:rPr>
          <w:rFonts w:ascii="微軟正黑體"/>
          <w:b/>
          <w:sz w:val="46"/>
        </w:rPr>
      </w:pPr>
    </w:p>
    <w:p>
      <w:pPr>
        <w:pStyle w:val="BodyText"/>
        <w:spacing w:before="16"/>
        <w:rPr>
          <w:rFonts w:ascii="微軟正黑體"/>
          <w:b/>
          <w:sz w:val="30"/>
        </w:rPr>
      </w:pPr>
    </w:p>
    <w:p>
      <w:pPr>
        <w:pStyle w:val="BodyText"/>
        <w:tabs>
          <w:tab w:pos="2153" w:val="left" w:leader="none"/>
          <w:tab w:pos="4404" w:val="left" w:leader="none"/>
          <w:tab w:pos="6349" w:val="left" w:leader="none"/>
          <w:tab w:pos="6676" w:val="left" w:leader="none"/>
        </w:tabs>
        <w:ind w:left="883"/>
      </w:pPr>
      <w:r>
        <w:rPr>
          <w:color w:val="231F20"/>
        </w:rPr>
        <w:t>茲證明</w:t>
      </w:r>
      <w:r>
        <w:rPr>
          <w:color w:val="231F20"/>
          <w:u w:val="single" w:color="231F20"/>
        </w:rPr>
        <w:t> </w:t>
        <w:tab/>
      </w:r>
      <w:r>
        <w:rPr>
          <w:color w:val="231F20"/>
        </w:rPr>
        <w:t>君</w:t>
      </w:r>
      <w:r>
        <w:rPr>
          <w:color w:val="231F20"/>
          <w:spacing w:val="-6"/>
        </w:rPr>
        <w:t> </w:t>
      </w:r>
      <w:r>
        <w:rPr>
          <w:color w:val="231F20"/>
        </w:rPr>
        <w:t>（身分證字號</w:t>
      </w:r>
      <w:r>
        <w:rPr>
          <w:color w:val="231F20"/>
          <w:u w:val="single" w:color="231F20"/>
        </w:rPr>
        <w:t> </w:t>
        <w:tab/>
      </w:r>
      <w:r>
        <w:rPr>
          <w:color w:val="231F20"/>
        </w:rPr>
        <w:t>；出生年月日</w:t>
      </w:r>
      <w:r>
        <w:rPr>
          <w:color w:val="231F20"/>
          <w:u w:val="single" w:color="231F20"/>
        </w:rPr>
        <w:t>  </w:t>
      </w:r>
      <w:r>
        <w:rPr>
          <w:color w:val="231F20"/>
          <w:spacing w:val="7"/>
          <w:u w:val="single" w:color="231F20"/>
        </w:rPr>
        <w:t> </w:t>
      </w:r>
      <w:r>
        <w:rPr>
          <w:color w:val="231F20"/>
          <w:w w:val="70"/>
          <w:u w:val="single" w:color="231F20"/>
        </w:rPr>
        <w:t>／</w:t>
        <w:tab/>
        <w:t>／</w:t>
        <w:tab/>
      </w:r>
      <w:r>
        <w:rPr>
          <w:color w:val="231F20"/>
        </w:rPr>
        <w:t>）</w:t>
      </w:r>
    </w:p>
    <w:p>
      <w:pPr>
        <w:spacing w:after="0"/>
        <w:sectPr>
          <w:pgSz w:w="11910" w:h="16840"/>
          <w:pgMar w:top="800" w:bottom="0" w:left="240" w:right="0"/>
          <w:cols w:num="2" w:equalWidth="0">
            <w:col w:w="1772" w:space="43"/>
            <w:col w:w="9855"/>
          </w:cols>
        </w:sectPr>
      </w:pPr>
    </w:p>
    <w:p>
      <w:pPr>
        <w:pStyle w:val="BodyText"/>
        <w:spacing w:before="11"/>
        <w:rPr>
          <w:sz w:val="12"/>
        </w:rPr>
      </w:pPr>
      <w:r>
        <w:rPr/>
        <w:pict>
          <v:group style="position:absolute;margin-left:0pt;margin-top:211.147995pt;width:44.6pt;height:627.15pt;mso-position-horizontal-relative:page;mso-position-vertical-relative:page;z-index:-305970176" coordorigin="0,4223" coordsize="892,12543">
            <v:shape style="position:absolute;left:338;top:4720;width:426;height:12046" type="#_x0000_t75" stroked="false">
              <v:imagedata r:id="rId311" o:title=""/>
            </v:shape>
            <v:shape style="position:absolute;left:0;top:4222;width:892;height:789" coordorigin="0,4223" coordsize="892,789" path="m520,4223l0,4223,0,5012,520,5012,541,5010,600,4977,858,4702,891,4617,883,4572,600,4258,541,4225,520,4223xe" filled="true" fillcolor="#8ebe3f" stroked="false">
              <v:path arrowok="t"/>
              <v:fill type="solid"/>
            </v:shape>
            <v:shape style="position:absolute;left:362;top:4482;width:379;height:270" type="#_x0000_t75" stroked="false">
              <v:imagedata r:id="rId320" o:title=""/>
            </v:shape>
            <v:shape style="position:absolute;left:433;top:5146;width:240;height:238" type="#_x0000_t75" stroked="false">
              <v:imagedata r:id="rId321" o:title=""/>
            </v:shape>
            <v:shape style="position:absolute;left:433;top:5470;width:242;height:242" type="#_x0000_t75" stroked="false">
              <v:imagedata r:id="rId322" o:title=""/>
            </v:shape>
            <v:shape style="position:absolute;left:432;top:5800;width:240;height:238" type="#_x0000_t75" stroked="false">
              <v:imagedata r:id="rId323" o:title=""/>
            </v:shape>
            <v:shape style="position:absolute;left:431;top:6125;width:243;height:241" type="#_x0000_t75" stroked="false">
              <v:imagedata r:id="rId324" o:title=""/>
            </v:shape>
            <v:shape style="position:absolute;left:431;top:6775;width:243;height:2529" type="#_x0000_t75" stroked="false">
              <v:imagedata r:id="rId325" o:title=""/>
            </v:shape>
            <v:shape style="position:absolute;left:441;top:9661;width:230;height:241" type="#_x0000_t75" stroked="false">
              <v:imagedata r:id="rId326" o:title=""/>
            </v:shape>
            <v:shape style="position:absolute;left:430;top:9988;width:245;height:240" type="#_x0000_t75" stroked="false">
              <v:imagedata r:id="rId327" o:title=""/>
            </v:shape>
            <v:shape style="position:absolute;left:424;top:6537;width:253;height:3836" coordorigin="424,6538" coordsize="253,3836" path="m581,6579l569,6567,558,6556,546,6546,535,6538,517,6556,529,6565,541,6575,552,6585,562,6597,581,6579m677,10301l648,10321,617,10335,584,10343,550,10346,515,10343,483,10335,452,10321,424,10302,424,10328,451,10348,481,10362,514,10371,550,10374,585,10371,618,10362,649,10348,652,10346,677,10328,677,10301m677,9561l652,9544,649,9542,618,9528,585,9519,550,9516,514,9519,481,9528,451,9542,424,9561,424,9588,453,9569,483,9555,515,9547,550,9544,585,9547,617,9555,648,9569,677,9588,677,9561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82</w:t>
                    </w:r>
                  </w:p>
                </w:txbxContent>
              </v:textbox>
              <w10:wrap type="none"/>
            </v:shape>
            <w10:wrap type="none"/>
          </v:group>
        </w:pict>
      </w:r>
    </w:p>
    <w:p>
      <w:pPr>
        <w:pStyle w:val="BodyText"/>
        <w:spacing w:before="72"/>
        <w:ind w:left="1072"/>
      </w:pPr>
      <w:r>
        <w:rPr>
          <w:color w:val="231F20"/>
        </w:rPr>
        <w:t>，經本單位查證已有效服藥 14 天（含）以上，特此證明。</w:t>
      </w:r>
    </w:p>
    <w:p>
      <w:pPr>
        <w:pStyle w:val="BodyText"/>
        <w:rPr>
          <w:sz w:val="30"/>
        </w:rPr>
      </w:pPr>
    </w:p>
    <w:p>
      <w:pPr>
        <w:pStyle w:val="BodyText"/>
        <w:spacing w:before="11"/>
        <w:rPr>
          <w:sz w:val="26"/>
        </w:rPr>
      </w:pPr>
    </w:p>
    <w:p>
      <w:pPr>
        <w:pStyle w:val="BodyText"/>
        <w:tabs>
          <w:tab w:pos="3261" w:val="left" w:leader="none"/>
          <w:tab w:pos="4877" w:val="left" w:leader="none"/>
        </w:tabs>
        <w:ind w:left="1472"/>
      </w:pPr>
      <w:r>
        <w:rPr>
          <w:color w:val="231F20"/>
        </w:rPr>
        <w:t>開立單位：</w:t>
      </w:r>
      <w:r>
        <w:rPr>
          <w:color w:val="231F20"/>
          <w:u w:val="single" w:color="231F20"/>
        </w:rPr>
        <w:t> </w:t>
        <w:tab/>
      </w:r>
      <w:r>
        <w:rPr>
          <w:color w:val="231F20"/>
        </w:rPr>
        <w:t>縣（市）</w:t>
      </w:r>
      <w:r>
        <w:rPr>
          <w:color w:val="231F20"/>
          <w:u w:val="single" w:color="231F20"/>
        </w:rPr>
        <w:t> </w:t>
        <w:tab/>
      </w:r>
      <w:r>
        <w:rPr>
          <w:color w:val="231F20"/>
        </w:rPr>
        <w:t>衛生所</w:t>
      </w:r>
    </w:p>
    <w:p>
      <w:pPr>
        <w:pStyle w:val="BodyText"/>
        <w:spacing w:before="10"/>
        <w:rPr>
          <w:sz w:val="12"/>
        </w:rPr>
      </w:pPr>
    </w:p>
    <w:p>
      <w:pPr>
        <w:pStyle w:val="BodyText"/>
        <w:tabs>
          <w:tab w:pos="1933" w:val="left" w:leader="none"/>
        </w:tabs>
        <w:spacing w:before="73"/>
        <w:ind w:left="1472"/>
      </w:pPr>
      <w:r>
        <w:rPr>
          <w:color w:val="231F20"/>
        </w:rPr>
        <w:t>電</w:t>
        <w:tab/>
        <w:t>話：</w:t>
      </w:r>
    </w:p>
    <w:p>
      <w:pPr>
        <w:pStyle w:val="BodyText"/>
        <w:spacing w:before="14"/>
        <w:rPr>
          <w:sz w:val="16"/>
        </w:rPr>
      </w:pPr>
    </w:p>
    <w:p>
      <w:pPr>
        <w:pStyle w:val="BodyText"/>
        <w:tabs>
          <w:tab w:pos="2049" w:val="left" w:leader="none"/>
          <w:tab w:pos="2626" w:val="left" w:leader="none"/>
          <w:tab w:pos="3201" w:val="left" w:leader="none"/>
          <w:tab w:pos="5505" w:val="left" w:leader="none"/>
          <w:tab w:pos="7810" w:val="left" w:leader="none"/>
          <w:tab w:pos="10116" w:val="left" w:leader="none"/>
        </w:tabs>
        <w:ind w:left="1472"/>
      </w:pPr>
      <w:r>
        <w:rPr>
          <w:color w:val="231F20"/>
        </w:rPr>
        <w:t>中</w:t>
        <w:tab/>
        <w:t>華</w:t>
        <w:tab/>
        <w:t>民</w:t>
        <w:tab/>
        <w:t>國</w:t>
        <w:tab/>
        <w:t>年</w:t>
        <w:tab/>
        <w:t>月</w:t>
        <w:tab/>
        <w:t>日</w:t>
      </w:r>
    </w:p>
    <w:p>
      <w:pPr>
        <w:pStyle w:val="BodyText"/>
        <w:rPr>
          <w:sz w:val="30"/>
        </w:rPr>
      </w:pPr>
    </w:p>
    <w:p>
      <w:pPr>
        <w:pStyle w:val="BodyText"/>
        <w:spacing w:before="10"/>
        <w:rPr>
          <w:sz w:val="26"/>
        </w:rPr>
      </w:pPr>
    </w:p>
    <w:p>
      <w:pPr>
        <w:pStyle w:val="BodyText"/>
        <w:ind w:right="1316"/>
        <w:jc w:val="right"/>
      </w:pPr>
      <w:r>
        <w:rPr>
          <w:color w:val="231F20"/>
        </w:rPr>
        <w:t>（請加蓋衛生機構關防）</w:t>
      </w:r>
    </w:p>
    <w:p>
      <w:pPr>
        <w:pStyle w:val="BodyText"/>
        <w:rPr>
          <w:sz w:val="30"/>
        </w:rPr>
      </w:pPr>
    </w:p>
    <w:p>
      <w:pPr>
        <w:pStyle w:val="BodyText"/>
        <w:spacing w:before="13"/>
        <w:rPr>
          <w:sz w:val="33"/>
        </w:rPr>
      </w:pPr>
    </w:p>
    <w:p>
      <w:pPr>
        <w:pStyle w:val="ListParagraph"/>
        <w:numPr>
          <w:ilvl w:val="0"/>
          <w:numId w:val="75"/>
        </w:numPr>
        <w:tabs>
          <w:tab w:pos="1376" w:val="left" w:leader="none"/>
        </w:tabs>
        <w:spacing w:line="354" w:lineRule="exact" w:before="0" w:after="0"/>
        <w:ind w:left="1375" w:right="0" w:hanging="304"/>
        <w:jc w:val="left"/>
        <w:rPr>
          <w:sz w:val="23"/>
        </w:rPr>
      </w:pPr>
      <w:r>
        <w:rPr>
          <w:color w:val="231F20"/>
          <w:sz w:val="23"/>
        </w:rPr>
        <w:t>—份本所留存，—份提供查證對象使用。</w:t>
      </w:r>
    </w:p>
    <w:p>
      <w:pPr>
        <w:pStyle w:val="ListParagraph"/>
        <w:numPr>
          <w:ilvl w:val="0"/>
          <w:numId w:val="75"/>
        </w:numPr>
        <w:tabs>
          <w:tab w:pos="1376" w:val="left" w:leader="none"/>
        </w:tabs>
        <w:spacing w:line="184" w:lineRule="auto" w:before="18" w:after="0"/>
        <w:ind w:left="1375" w:right="1513" w:hanging="303"/>
        <w:jc w:val="left"/>
        <w:rPr>
          <w:sz w:val="23"/>
        </w:rPr>
      </w:pPr>
      <w:r>
        <w:rPr>
          <w:color w:val="231F20"/>
          <w:sz w:val="23"/>
        </w:rPr>
        <w:t>為維護個案之隱私，請將此份資料妥善保存，依據傳染病防治法第十條規定，政府機 </w:t>
      </w:r>
      <w:r>
        <w:rPr>
          <w:color w:val="231F20"/>
          <w:spacing w:val="-1"/>
          <w:sz w:val="23"/>
        </w:rPr>
        <w:t>關、醫事機構、醫事人員及其他因業務知悉傳染病或疑似傳染病病人姓名、病歷及病史</w:t>
      </w:r>
      <w:r>
        <w:rPr>
          <w:color w:val="231F20"/>
          <w:sz w:val="23"/>
        </w:rPr>
        <w:t>等有關資料者，不得洩漏。</w:t>
      </w:r>
    </w:p>
    <w:p>
      <w:pPr>
        <w:pStyle w:val="ListParagraph"/>
        <w:numPr>
          <w:ilvl w:val="0"/>
          <w:numId w:val="75"/>
        </w:numPr>
        <w:tabs>
          <w:tab w:pos="1376" w:val="left" w:leader="none"/>
        </w:tabs>
        <w:spacing w:line="289" w:lineRule="exact" w:before="0" w:after="0"/>
        <w:ind w:left="1375" w:right="0" w:hanging="304"/>
        <w:jc w:val="left"/>
        <w:rPr>
          <w:sz w:val="23"/>
        </w:rPr>
      </w:pPr>
      <w:r>
        <w:rPr>
          <w:color w:val="231F20"/>
          <w:sz w:val="23"/>
        </w:rPr>
        <w:t>可上班</w:t>
      </w:r>
      <w:r>
        <w:rPr>
          <w:color w:val="231F20"/>
          <w:w w:val="70"/>
          <w:sz w:val="23"/>
        </w:rPr>
        <w:t>／</w:t>
      </w:r>
      <w:r>
        <w:rPr>
          <w:color w:val="231F20"/>
          <w:sz w:val="23"/>
        </w:rPr>
        <w:t>上課之標準：</w:t>
      </w:r>
    </w:p>
    <w:p>
      <w:pPr>
        <w:pStyle w:val="ListParagraph"/>
        <w:numPr>
          <w:ilvl w:val="1"/>
          <w:numId w:val="75"/>
        </w:numPr>
        <w:tabs>
          <w:tab w:pos="1618" w:val="left" w:leader="none"/>
        </w:tabs>
        <w:spacing w:line="320" w:lineRule="exact" w:before="0" w:after="0"/>
        <w:ind w:left="1617" w:right="0" w:hanging="409"/>
        <w:jc w:val="left"/>
        <w:rPr>
          <w:sz w:val="23"/>
        </w:rPr>
      </w:pPr>
      <w:r>
        <w:rPr>
          <w:color w:val="231F20"/>
          <w:sz w:val="23"/>
        </w:rPr>
        <w:t>無傳染之虞之結核病個案可正常上班</w:t>
      </w:r>
      <w:r>
        <w:rPr>
          <w:color w:val="231F20"/>
          <w:w w:val="70"/>
          <w:sz w:val="23"/>
        </w:rPr>
        <w:t>／</w:t>
      </w:r>
      <w:r>
        <w:rPr>
          <w:color w:val="231F20"/>
          <w:sz w:val="23"/>
        </w:rPr>
        <w:t>上課。</w:t>
      </w:r>
    </w:p>
    <w:p>
      <w:pPr>
        <w:pStyle w:val="ListParagraph"/>
        <w:numPr>
          <w:ilvl w:val="1"/>
          <w:numId w:val="75"/>
        </w:numPr>
        <w:tabs>
          <w:tab w:pos="1618" w:val="left" w:leader="none"/>
        </w:tabs>
        <w:spacing w:line="184" w:lineRule="auto" w:before="30" w:after="0"/>
        <w:ind w:left="1617" w:right="1501" w:hanging="409"/>
        <w:jc w:val="left"/>
        <w:rPr>
          <w:sz w:val="23"/>
        </w:rPr>
      </w:pPr>
      <w:r>
        <w:rPr>
          <w:color w:val="231F20"/>
          <w:spacing w:val="-1"/>
          <w:sz w:val="23"/>
        </w:rPr>
        <w:t>痰陽性具傳染之虞者，經提具醫療單位之陰轉證明，或經衛生主管機關證明已有效服</w:t>
      </w:r>
      <w:r>
        <w:rPr>
          <w:color w:val="231F20"/>
          <w:spacing w:val="-4"/>
          <w:sz w:val="23"/>
        </w:rPr>
        <w:t>藥 </w:t>
      </w:r>
      <w:r>
        <w:rPr>
          <w:color w:val="231F20"/>
          <w:sz w:val="23"/>
        </w:rPr>
        <w:t>14</w:t>
      </w:r>
      <w:r>
        <w:rPr>
          <w:color w:val="231F20"/>
          <w:spacing w:val="-4"/>
          <w:sz w:val="23"/>
        </w:rPr>
        <w:t> 天</w:t>
      </w:r>
      <w:r>
        <w:rPr>
          <w:color w:val="231F20"/>
          <w:sz w:val="23"/>
        </w:rPr>
        <w:t>（含）以上後，即可返校。</w:t>
      </w:r>
    </w:p>
    <w:p>
      <w:pPr>
        <w:pStyle w:val="ListParagraph"/>
        <w:numPr>
          <w:ilvl w:val="1"/>
          <w:numId w:val="75"/>
        </w:numPr>
        <w:tabs>
          <w:tab w:pos="1618" w:val="left" w:leader="none"/>
        </w:tabs>
        <w:spacing w:line="172" w:lineRule="auto" w:before="31" w:after="0"/>
        <w:ind w:left="1617" w:right="1405" w:hanging="409"/>
        <w:jc w:val="left"/>
        <w:rPr>
          <w:sz w:val="23"/>
        </w:rPr>
      </w:pPr>
      <w:r>
        <w:rPr>
          <w:color w:val="231F20"/>
          <w:w w:val="95"/>
          <w:sz w:val="23"/>
        </w:rPr>
        <w:t>為多重抗藥性個案，或為多重抗藥性個案接觸者發病時，相關處理及上班</w:t>
      </w:r>
      <w:r>
        <w:rPr>
          <w:color w:val="231F20"/>
          <w:w w:val="70"/>
          <w:sz w:val="23"/>
        </w:rPr>
        <w:t>／</w:t>
      </w:r>
      <w:r>
        <w:rPr>
          <w:color w:val="231F20"/>
          <w:spacing w:val="-4"/>
          <w:w w:val="95"/>
          <w:sz w:val="23"/>
        </w:rPr>
        <w:t>上課時機視     </w:t>
      </w:r>
      <w:r>
        <w:rPr>
          <w:color w:val="231F20"/>
          <w:sz w:val="23"/>
        </w:rPr>
        <w:t>實際醫療渭形個別處理。</w:t>
      </w:r>
    </w:p>
    <w:p>
      <w:pPr>
        <w:pStyle w:val="ListParagraph"/>
        <w:numPr>
          <w:ilvl w:val="0"/>
          <w:numId w:val="75"/>
        </w:numPr>
        <w:tabs>
          <w:tab w:pos="1376" w:val="left" w:leader="none"/>
        </w:tabs>
        <w:spacing w:line="282" w:lineRule="exact" w:before="0" w:after="0"/>
        <w:ind w:left="1375" w:right="0" w:hanging="304"/>
        <w:jc w:val="left"/>
        <w:rPr>
          <w:sz w:val="23"/>
        </w:rPr>
      </w:pPr>
      <w:r>
        <w:rPr>
          <w:color w:val="231F20"/>
          <w:spacing w:val="-2"/>
          <w:sz w:val="23"/>
        </w:rPr>
        <w:t>有效服藥 </w:t>
      </w:r>
      <w:r>
        <w:rPr>
          <w:color w:val="231F20"/>
          <w:sz w:val="23"/>
        </w:rPr>
        <w:t>14</w:t>
      </w:r>
      <w:r>
        <w:rPr>
          <w:color w:val="231F20"/>
          <w:spacing w:val="-3"/>
          <w:sz w:val="23"/>
        </w:rPr>
        <w:t> 天</w:t>
      </w:r>
      <w:r>
        <w:rPr>
          <w:color w:val="231F20"/>
          <w:sz w:val="23"/>
        </w:rPr>
        <w:t>（含）</w:t>
      </w:r>
      <w:r>
        <w:rPr>
          <w:color w:val="231F20"/>
          <w:spacing w:val="-1"/>
          <w:sz w:val="23"/>
        </w:rPr>
        <w:t>以上之標準：納入 </w:t>
      </w:r>
      <w:r>
        <w:rPr>
          <w:color w:val="231F20"/>
          <w:spacing w:val="-9"/>
          <w:sz w:val="23"/>
        </w:rPr>
        <w:t>DOTS</w:t>
      </w:r>
      <w:r>
        <w:rPr>
          <w:color w:val="231F20"/>
          <w:spacing w:val="-6"/>
          <w:sz w:val="23"/>
        </w:rPr>
        <w:t> </w:t>
      </w:r>
      <w:r>
        <w:rPr>
          <w:color w:val="231F20"/>
          <w:sz w:val="23"/>
        </w:rPr>
        <w:t>14</w:t>
      </w:r>
      <w:r>
        <w:rPr>
          <w:color w:val="231F20"/>
          <w:spacing w:val="-3"/>
          <w:sz w:val="23"/>
        </w:rPr>
        <w:t> 天</w:t>
      </w:r>
      <w:r>
        <w:rPr>
          <w:color w:val="231F20"/>
          <w:sz w:val="23"/>
        </w:rPr>
        <w:t>（含）</w:t>
      </w:r>
      <w:r>
        <w:rPr>
          <w:color w:val="231F20"/>
          <w:spacing w:val="-1"/>
          <w:sz w:val="23"/>
        </w:rPr>
        <w:t>以上，其中目視服藥 </w:t>
      </w:r>
      <w:r>
        <w:rPr>
          <w:color w:val="231F20"/>
          <w:sz w:val="23"/>
        </w:rPr>
        <w:t>10</w:t>
      </w:r>
      <w:r>
        <w:rPr>
          <w:color w:val="231F20"/>
          <w:spacing w:val="-3"/>
          <w:sz w:val="23"/>
        </w:rPr>
        <w:t> 天</w:t>
      </w:r>
    </w:p>
    <w:p>
      <w:pPr>
        <w:pStyle w:val="BodyText"/>
        <w:spacing w:line="343" w:lineRule="exact"/>
        <w:ind w:left="1375"/>
      </w:pPr>
      <w:r>
        <w:rPr>
          <w:color w:val="231F20"/>
        </w:rPr>
        <w:t>（含）或以上者。</w:t>
      </w:r>
    </w:p>
    <w:p>
      <w:pPr>
        <w:spacing w:after="0" w:line="343" w:lineRule="exact"/>
        <w:sectPr>
          <w:type w:val="continuous"/>
          <w:pgSz w:w="11910" w:h="16840"/>
          <w:pgMar w:top="1460" w:bottom="280" w:left="240" w:right="0"/>
        </w:sect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20"/>
        </w:rPr>
      </w:pPr>
    </w:p>
    <w:p>
      <w:pPr>
        <w:pStyle w:val="BodyText"/>
        <w:spacing w:line="374" w:lineRule="exact"/>
        <w:ind w:left="1074"/>
      </w:pPr>
      <w:r>
        <w:rPr>
          <w:color w:val="231F20"/>
          <w:w w:val="120"/>
        </w:rPr>
        <w:t>受文者：000君</w:t>
      </w:r>
    </w:p>
    <w:p>
      <w:pPr>
        <w:pStyle w:val="BodyText"/>
        <w:spacing w:before="11"/>
        <w:rPr>
          <w:sz w:val="26"/>
        </w:rPr>
      </w:pPr>
      <w:r>
        <w:rPr/>
        <w:br w:type="column"/>
      </w:r>
      <w:r>
        <w:rPr>
          <w:sz w:val="26"/>
        </w:rPr>
      </w:r>
    </w:p>
    <w:p>
      <w:pPr>
        <w:pStyle w:val="Heading8"/>
        <w:spacing w:line="560" w:lineRule="exact"/>
        <w:ind w:right="22"/>
        <w:jc w:val="center"/>
      </w:pPr>
      <w:r>
        <w:rPr>
          <w:color w:val="231F20"/>
        </w:rPr>
        <w:t>移工初判不合格之複檢通知函</w:t>
      </w:r>
    </w:p>
    <w:p>
      <w:pPr>
        <w:spacing w:line="560" w:lineRule="exact" w:before="0"/>
        <w:ind w:left="375" w:right="22" w:firstLine="0"/>
        <w:jc w:val="center"/>
        <w:rPr>
          <w:rFonts w:ascii="微軟正黑體" w:eastAsia="微軟正黑體" w:hint="eastAsia"/>
          <w:b/>
          <w:sz w:val="34"/>
        </w:rPr>
      </w:pPr>
      <w:r>
        <w:rPr>
          <w:rFonts w:ascii="微軟正黑體" w:eastAsia="微軟正黑體" w:hint="eastAsia"/>
          <w:b/>
          <w:color w:val="231F20"/>
          <w:sz w:val="34"/>
        </w:rPr>
        <w:t>（範例）</w:t>
      </w:r>
    </w:p>
    <w:p>
      <w:pPr>
        <w:spacing w:before="175"/>
        <w:ind w:left="1770" w:right="0" w:firstLine="0"/>
        <w:jc w:val="left"/>
        <w:rPr>
          <w:sz w:val="27"/>
        </w:rPr>
      </w:pPr>
      <w:r>
        <w:rPr>
          <w:color w:val="231F20"/>
          <w:w w:val="130"/>
          <w:sz w:val="27"/>
        </w:rPr>
        <w:t>000衛</w:t>
      </w:r>
      <w:r>
        <w:rPr>
          <w:color w:val="231F20"/>
          <w:w w:val="120"/>
          <w:sz w:val="27"/>
        </w:rPr>
        <w:t>生局 函</w:t>
      </w:r>
    </w:p>
    <w:p>
      <w:pPr>
        <w:pStyle w:val="BodyText"/>
        <w:spacing w:before="53"/>
        <w:ind w:left="1866"/>
      </w:pPr>
      <w:r>
        <w:rPr/>
        <w:br w:type="column"/>
      </w:r>
      <w:r>
        <w:rPr>
          <w:color w:val="231F20"/>
          <w:w w:val="105"/>
        </w:rPr>
        <w:t>附件7-4</w:t>
      </w:r>
    </w:p>
    <w:p>
      <w:pPr>
        <w:pStyle w:val="BodyText"/>
        <w:rPr>
          <w:sz w:val="30"/>
        </w:rPr>
      </w:pPr>
    </w:p>
    <w:p>
      <w:pPr>
        <w:pStyle w:val="BodyText"/>
        <w:rPr>
          <w:sz w:val="30"/>
        </w:rPr>
      </w:pPr>
    </w:p>
    <w:p>
      <w:pPr>
        <w:pStyle w:val="BodyText"/>
        <w:rPr>
          <w:sz w:val="30"/>
        </w:rPr>
      </w:pPr>
    </w:p>
    <w:p>
      <w:pPr>
        <w:pStyle w:val="BodyText"/>
        <w:spacing w:before="9"/>
        <w:rPr>
          <w:sz w:val="16"/>
        </w:rPr>
      </w:pPr>
    </w:p>
    <w:p>
      <w:pPr>
        <w:pStyle w:val="BodyText"/>
        <w:spacing w:line="208" w:lineRule="auto" w:before="1"/>
        <w:ind w:left="639" w:right="1316" w:firstLine="177"/>
        <w:jc w:val="right"/>
      </w:pPr>
      <w:r>
        <w:rPr/>
        <w:pict>
          <v:group style="position:absolute;margin-left:550.45874pt;margin-top:54.777054pt;width:44.6pt;height:627.15pt;mso-position-horizontal-relative:page;mso-position-vertical-relative:paragraph;z-index:252066816" coordorigin="11009,1096" coordsize="892,12543">
            <v:shape style="position:absolute;left:11135;top:1592;width:426;height:12046" type="#_x0000_t75" stroked="false">
              <v:imagedata r:id="rId328" o:title=""/>
            </v:shape>
            <v:shape style="position:absolute;left:11009;top:1095;width:892;height:789" coordorigin="11009,1096" coordsize="892,789" path="m11900,1096l11381,1096,11359,1098,11301,1131,11042,1405,11009,1490,11017,1535,11301,1849,11359,1882,11381,1884,11900,1884,11900,1096xe" filled="true" fillcolor="#8ebe3f" stroked="false">
              <v:path arrowok="t"/>
              <v:fill type="solid"/>
            </v:shape>
            <v:shape style="position:absolute;left:11158;top:1355;width:379;height:270" type="#_x0000_t75" stroked="false">
              <v:imagedata r:id="rId329" o:title=""/>
            </v:shape>
            <v:shape style="position:absolute;left:11229;top:2019;width:240;height:238" type="#_x0000_t75" stroked="false">
              <v:imagedata r:id="rId330" o:title=""/>
            </v:shape>
            <v:shape style="position:absolute;left:11230;top:2343;width:242;height:242" type="#_x0000_t75" stroked="false">
              <v:imagedata r:id="rId331" o:title=""/>
            </v:shape>
            <v:shape style="position:absolute;left:11228;top:2672;width:240;height:238" type="#_x0000_t75" stroked="false">
              <v:imagedata r:id="rId332" o:title=""/>
            </v:shape>
            <v:shape style="position:absolute;left:11228;top:2997;width:243;height:241" type="#_x0000_t75" stroked="false">
              <v:imagedata r:id="rId333" o:title=""/>
            </v:shape>
            <v:shape style="position:absolute;left:11228;top:3648;width:243;height:2529" type="#_x0000_t75" stroked="false">
              <v:imagedata r:id="rId334" o:title=""/>
            </v:shape>
            <v:shape style="position:absolute;left:11237;top:6534;width:230;height:241" type="#_x0000_t75" stroked="false">
              <v:imagedata r:id="rId335" o:title=""/>
            </v:shape>
            <v:shape style="position:absolute;left:11227;top:6860;width:245;height:240" type="#_x0000_t75" stroked="false">
              <v:imagedata r:id="rId336" o:title=""/>
            </v:shape>
            <v:shape style="position:absolute;left:11220;top:3410;width:253;height:3836" coordorigin="11221,3410" coordsize="253,3836" path="m11375,3452l11364,3439,11352,3428,11341,3419,11329,3410,11311,3428,11324,3437,11335,3447,11347,3458,11357,3469,11375,3452m11473,7174l11445,7194,11414,7207,11381,7216,11346,7219,11312,7216,11279,7207,11249,7194,11221,7174,11221,7201,11248,7221,11278,7235,11310,7243,11346,7246,11382,7243,11415,7235,11445,7221,11448,7219,11473,7201,11473,7174m11473,6434l11448,6416,11445,6414,11415,6400,11382,6392,11346,6389,11310,6392,11278,6400,11248,6414,11221,6434,11221,6461,11249,6441,11279,6428,11312,6419,11346,6416,11381,6419,11414,6428,11445,6441,11473,6461,11473,6434e" filled="true" fillcolor="#58595b" stroked="false">
              <v:path arrowok="t"/>
              <v:fill type="solid"/>
            </v:shape>
            <v:shape style="position:absolute;left:11253;top:12924;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83</w:t>
                    </w:r>
                  </w:p>
                </w:txbxContent>
              </v:textbox>
              <w10:wrap type="none"/>
            </v:shape>
            <w10:wrap type="none"/>
          </v:group>
        </w:pict>
      </w:r>
      <w:r>
        <w:rPr>
          <w:color w:val="231F20"/>
          <w:spacing w:val="-1"/>
          <w:w w:val="125"/>
        </w:rPr>
        <w:t>地址：00000 </w:t>
      </w:r>
      <w:r>
        <w:rPr>
          <w:color w:val="231F20"/>
          <w:w w:val="120"/>
        </w:rPr>
        <w:t>承辦人：000 </w:t>
      </w:r>
      <w:r>
        <w:rPr>
          <w:color w:val="231F20"/>
          <w:w w:val="130"/>
        </w:rPr>
        <w:t>電話</w:t>
      </w:r>
      <w:r>
        <w:rPr>
          <w:color w:val="231F20"/>
          <w:spacing w:val="-3"/>
          <w:w w:val="130"/>
        </w:rPr>
        <w:t>：00000 </w:t>
      </w:r>
      <w:r>
        <w:rPr>
          <w:color w:val="231F20"/>
          <w:w w:val="130"/>
        </w:rPr>
        <w:t>傳真</w:t>
      </w:r>
      <w:r>
        <w:rPr>
          <w:color w:val="231F20"/>
          <w:spacing w:val="-3"/>
          <w:w w:val="130"/>
        </w:rPr>
        <w:t>：00000</w:t>
      </w:r>
    </w:p>
    <w:p>
      <w:pPr>
        <w:pStyle w:val="BodyText"/>
        <w:spacing w:line="357" w:lineRule="exact"/>
        <w:ind w:right="1316"/>
        <w:jc w:val="right"/>
      </w:pPr>
      <w:r>
        <w:rPr>
          <w:color w:val="231F20"/>
          <w:w w:val="125"/>
        </w:rPr>
        <w:t>電子信箱：00000</w:t>
      </w:r>
    </w:p>
    <w:p>
      <w:pPr>
        <w:spacing w:after="0" w:line="357" w:lineRule="exact"/>
        <w:jc w:val="right"/>
        <w:sectPr>
          <w:pgSz w:w="11910" w:h="16840"/>
          <w:pgMar w:top="820" w:bottom="0" w:left="240" w:right="0"/>
          <w:cols w:num="3" w:equalWidth="0">
            <w:col w:w="2923" w:space="40"/>
            <w:col w:w="4857" w:space="39"/>
            <w:col w:w="3811"/>
          </w:cols>
        </w:sectPr>
      </w:pPr>
    </w:p>
    <w:p>
      <w:pPr>
        <w:pStyle w:val="BodyText"/>
        <w:spacing w:line="208" w:lineRule="auto" w:before="9"/>
        <w:ind w:left="1072" w:right="6433"/>
      </w:pPr>
      <w:r>
        <w:rPr>
          <w:color w:val="231F20"/>
          <w:w w:val="115"/>
        </w:rPr>
        <w:t>發文日期：中華民國00年00月00日發文字號：</w:t>
      </w:r>
    </w:p>
    <w:p>
      <w:pPr>
        <w:pStyle w:val="BodyText"/>
        <w:spacing w:line="334" w:lineRule="exact"/>
        <w:ind w:left="1072"/>
      </w:pPr>
      <w:r>
        <w:rPr>
          <w:color w:val="231F20"/>
        </w:rPr>
        <w:t>速別：</w:t>
      </w:r>
    </w:p>
    <w:p>
      <w:pPr>
        <w:pStyle w:val="BodyText"/>
        <w:spacing w:line="208" w:lineRule="auto" w:before="9"/>
        <w:ind w:left="1072" w:right="3431"/>
      </w:pPr>
      <w:r>
        <w:rPr>
          <w:color w:val="231F20"/>
          <w:w w:val="110"/>
        </w:rPr>
        <w:t>密等及解密條件或保密期限：普遍（本件至00年00月00日解密</w:t>
      </w:r>
      <w:r>
        <w:rPr>
          <w:color w:val="231F20"/>
          <w:spacing w:val="-17"/>
          <w:w w:val="110"/>
        </w:rPr>
        <w:t>） </w:t>
      </w:r>
      <w:r>
        <w:rPr>
          <w:color w:val="231F20"/>
          <w:w w:val="110"/>
        </w:rPr>
        <w:t>附件：</w:t>
      </w:r>
    </w:p>
    <w:p>
      <w:pPr>
        <w:pStyle w:val="BodyText"/>
        <w:spacing w:line="208" w:lineRule="auto"/>
        <w:ind w:left="1765" w:right="1307" w:hanging="693"/>
      </w:pPr>
      <w:r>
        <w:rPr>
          <w:color w:val="231F20"/>
          <w:w w:val="106"/>
        </w:rPr>
        <w:t>主旨：有關雇主0</w:t>
      </w:r>
      <w:r>
        <w:rPr>
          <w:color w:val="231F20"/>
          <w:w w:val="180"/>
        </w:rPr>
        <w:t>0</w:t>
      </w:r>
      <w:r>
        <w:rPr>
          <w:color w:val="231F20"/>
          <w:w w:val="117"/>
        </w:rPr>
        <w:t>0君聘僱之00籍移</w:t>
      </w:r>
      <w:r>
        <w:rPr>
          <w:color w:val="231F20"/>
          <w:w w:val="157"/>
        </w:rPr>
        <w:t>工.</w:t>
      </w:r>
      <w:r>
        <w:rPr>
          <w:color w:val="231F20"/>
          <w:w w:val="361"/>
        </w:rPr>
        <w:t>..</w:t>
      </w:r>
      <w:r>
        <w:rPr>
          <w:color w:val="231F20"/>
          <w:w w:val="100"/>
        </w:rPr>
        <w:t>（護照號：</w:t>
      </w:r>
      <w:r>
        <w:rPr>
          <w:color w:val="231F20"/>
          <w:w w:val="180"/>
        </w:rPr>
        <w:t>00000</w:t>
      </w:r>
      <w:r>
        <w:rPr>
          <w:color w:val="231F20"/>
          <w:w w:val="110"/>
        </w:rPr>
        <w:t>0，居留證</w:t>
      </w:r>
      <w:r>
        <w:rPr>
          <w:color w:val="231F20"/>
          <w:w w:val="100"/>
        </w:rPr>
        <w:t>號： </w:t>
      </w:r>
      <w:r>
        <w:rPr>
          <w:color w:val="231F20"/>
          <w:w w:val="110"/>
        </w:rPr>
        <w:t>000000），於0年0月0日辦理定期健康檢查，有不合格項目，須進—步檢查</w:t>
      </w:r>
    </w:p>
    <w:p>
      <w:pPr>
        <w:pStyle w:val="BodyText"/>
        <w:spacing w:line="208" w:lineRule="auto"/>
        <w:ind w:left="1765" w:right="1305"/>
        <w:jc w:val="both"/>
      </w:pPr>
      <w:r>
        <w:rPr>
          <w:color w:val="231F20"/>
          <w:w w:val="32"/>
        </w:rPr>
        <w:t>（</w:t>
      </w:r>
      <w:r>
        <w:rPr>
          <w:color w:val="231F20"/>
          <w:w w:val="100"/>
        </w:rPr>
        <w:t>或治療</w:t>
      </w:r>
      <w:r>
        <w:rPr>
          <w:color w:val="231F20"/>
          <w:w w:val="32"/>
        </w:rPr>
        <w:t>）</w:t>
      </w:r>
      <w:r>
        <w:rPr>
          <w:color w:val="231F20"/>
          <w:w w:val="100"/>
        </w:rPr>
        <w:t>，請至</w:t>
      </w:r>
      <w:r>
        <w:rPr>
          <w:color w:val="231F20"/>
          <w:w w:val="32"/>
        </w:rPr>
        <w:t>（</w:t>
      </w:r>
      <w:r>
        <w:rPr>
          <w:color w:val="231F20"/>
          <w:w w:val="100"/>
        </w:rPr>
        <w:t>指定</w:t>
      </w:r>
      <w:r>
        <w:rPr>
          <w:color w:val="231F20"/>
          <w:w w:val="32"/>
        </w:rPr>
        <w:t>）</w:t>
      </w:r>
      <w:r>
        <w:rPr>
          <w:color w:val="231F20"/>
          <w:w w:val="100"/>
        </w:rPr>
        <w:t>醫院進行複檢</w:t>
      </w:r>
      <w:r>
        <w:rPr>
          <w:color w:val="231F20"/>
        </w:rPr>
        <w:t> </w:t>
      </w:r>
      <w:r>
        <w:rPr>
          <w:color w:val="231F20"/>
          <w:w w:val="32"/>
        </w:rPr>
        <w:t>（</w:t>
      </w:r>
      <w:r>
        <w:rPr>
          <w:color w:val="231F20"/>
          <w:w w:val="100"/>
        </w:rPr>
        <w:t>或治療</w:t>
      </w:r>
      <w:r>
        <w:rPr>
          <w:color w:val="231F20"/>
          <w:w w:val="32"/>
        </w:rPr>
        <w:t>）</w:t>
      </w:r>
      <w:r>
        <w:rPr>
          <w:color w:val="231F20"/>
          <w:w w:val="100"/>
        </w:rPr>
        <w:t>，並請於收受複檢診斷證明書（或完成治</w:t>
      </w:r>
      <w:r>
        <w:rPr>
          <w:color w:val="231F20"/>
        </w:rPr>
        <w:t>療證明）之次日起15日內，送交複檢診斷證明書正本（或完成治療證明）及聘僱許可函影本至本局備查，請查照。</w:t>
      </w:r>
    </w:p>
    <w:p>
      <w:pPr>
        <w:pStyle w:val="BodyText"/>
        <w:spacing w:line="341" w:lineRule="exact"/>
        <w:ind w:left="1072"/>
      </w:pPr>
      <w:r>
        <w:rPr>
          <w:color w:val="231F20"/>
        </w:rPr>
        <w:t>說明：</w:t>
      </w:r>
    </w:p>
    <w:p>
      <w:pPr>
        <w:pStyle w:val="BodyText"/>
        <w:tabs>
          <w:tab w:pos="2035" w:val="left" w:leader="none"/>
        </w:tabs>
        <w:spacing w:line="382" w:lineRule="exact"/>
        <w:ind w:left="1342"/>
      </w:pPr>
      <w:r>
        <w:rPr>
          <w:color w:val="231F20"/>
        </w:rPr>
        <w:t>1、</w:t>
        <w:tab/>
        <w:t>依據「受聘僱外國人健康檢查管理辦法</w:t>
      </w:r>
      <w:r>
        <w:rPr>
          <w:color w:val="231F20"/>
          <w:w w:val="65"/>
        </w:rPr>
        <w:t>（</w:t>
      </w:r>
      <w:r>
        <w:rPr>
          <w:color w:val="231F20"/>
        </w:rPr>
        <w:t>下稱本辦法</w:t>
      </w:r>
      <w:r>
        <w:rPr>
          <w:color w:val="231F20"/>
          <w:w w:val="65"/>
        </w:rPr>
        <w:t>）</w:t>
      </w:r>
      <w:r>
        <w:rPr>
          <w:color w:val="231F20"/>
        </w:rPr>
        <w:t>」第8條第2項規定及00醫院</w:t>
      </w:r>
    </w:p>
    <w:p>
      <w:pPr>
        <w:pStyle w:val="BodyText"/>
        <w:spacing w:line="399" w:lineRule="exact"/>
        <w:ind w:left="2035"/>
      </w:pPr>
      <w:r>
        <w:rPr>
          <w:color w:val="231F20"/>
          <w:w w:val="110"/>
        </w:rPr>
        <w:t>00年00月00日所送旨揭移工定期健康檢查結果清單辦理。</w:t>
      </w:r>
    </w:p>
    <w:p>
      <w:pPr>
        <w:pStyle w:val="BodyText"/>
        <w:tabs>
          <w:tab w:pos="2035" w:val="left" w:leader="none"/>
        </w:tabs>
        <w:ind w:left="2035" w:right="1508" w:hanging="693"/>
      </w:pPr>
      <w:r>
        <w:rPr>
          <w:color w:val="231F20"/>
        </w:rPr>
        <w:t>2、</w:t>
        <w:tab/>
        <w:t>雇主應於收受複檢診斷證明書（或完成治療證明）之次日起15日內，檢具聘僱</w:t>
      </w:r>
      <w:r>
        <w:rPr>
          <w:color w:val="231F20"/>
          <w:spacing w:val="-17"/>
        </w:rPr>
        <w:t>許</w:t>
      </w:r>
      <w:r>
        <w:rPr>
          <w:color w:val="231F20"/>
        </w:rPr>
        <w:t>可函及複檢診斷證明書，送交直轄市、縣（市）衛生主管機關（以下簡稱衛生  局）備查。若雇主送件至衛生局備查時，已逾越收受旨揭文件之法定期限者，將</w:t>
      </w:r>
    </w:p>
    <w:p>
      <w:pPr>
        <w:pStyle w:val="BodyText"/>
        <w:spacing w:line="237" w:lineRule="auto"/>
        <w:ind w:left="2035" w:right="1471" w:hanging="1"/>
        <w:jc w:val="both"/>
      </w:pPr>
      <w:r>
        <w:rPr>
          <w:color w:val="231F20"/>
        </w:rPr>
        <w:t>視為逾期備查，依就業服務法第57條及第67條規定，移送直轄市、縣（市）政府裁處罰鍰。另，移工健檢有不合格項目者，若未辦理複檢並送衛生局備查者，將因健康檢查不合格，依就業服務法第73條規定，移送勞動部廢止其聘僱許可。</w:t>
      </w:r>
    </w:p>
    <w:p>
      <w:pPr>
        <w:pStyle w:val="BodyText"/>
        <w:tabs>
          <w:tab w:pos="2035" w:val="left" w:leader="none"/>
        </w:tabs>
        <w:ind w:left="2035" w:right="1411" w:hanging="693"/>
      </w:pPr>
      <w:r>
        <w:rPr>
          <w:color w:val="231F20"/>
        </w:rPr>
        <w:t>3、</w:t>
        <w:tab/>
        <w:t>本辦法第9條規定略以，移工健檢確診為肺結核、結核性肋膜炎或漢生病者，雇</w:t>
      </w:r>
      <w:r>
        <w:rPr>
          <w:color w:val="231F20"/>
          <w:spacing w:val="-17"/>
        </w:rPr>
        <w:t>主</w:t>
      </w:r>
      <w:r>
        <w:rPr>
          <w:color w:val="231F20"/>
        </w:rPr>
        <w:t>應於收受診斷證明書之次日起15日內，檢具「診斷證明書」及「受聘僱外國人接受衛生單位安排都治服務同意書」，送衛生局申請都治服務；完成前項都治服務藥物治療，且經衛生局認定完成治療者，視為移工健檢合格。</w:t>
      </w:r>
    </w:p>
    <w:p>
      <w:pPr>
        <w:pStyle w:val="BodyText"/>
        <w:tabs>
          <w:tab w:pos="2035" w:val="left" w:leader="none"/>
        </w:tabs>
        <w:ind w:left="2035" w:right="1545" w:hanging="693"/>
      </w:pPr>
      <w:r>
        <w:rPr>
          <w:color w:val="231F20"/>
        </w:rPr>
        <w:t>4、</w:t>
        <w:tab/>
        <w:t>為維護移工在臺工作或雇主持續聘僱該名移工之權益，檢附認識結核病（或漢</w:t>
      </w:r>
      <w:r>
        <w:rPr>
          <w:color w:val="231F20"/>
          <w:spacing w:val="-18"/>
        </w:rPr>
        <w:t>生</w:t>
      </w:r>
      <w:r>
        <w:rPr>
          <w:color w:val="231F20"/>
        </w:rPr>
        <w:t>病）的問與答衛教宣導資料1份，敬請詳閱相關資訊。</w:t>
      </w:r>
    </w:p>
    <w:p>
      <w:pPr>
        <w:pStyle w:val="BodyText"/>
        <w:spacing w:line="398" w:lineRule="exact"/>
        <w:ind w:left="1075"/>
      </w:pPr>
      <w:r>
        <w:rPr>
          <w:color w:val="231F20"/>
          <w:w w:val="125"/>
        </w:rPr>
        <w:t>正本：000君</w:t>
      </w:r>
    </w:p>
    <w:p>
      <w:pPr>
        <w:pStyle w:val="BodyText"/>
        <w:spacing w:line="399" w:lineRule="exact"/>
        <w:ind w:left="1075"/>
      </w:pPr>
      <w:r>
        <w:rPr>
          <w:color w:val="231F20"/>
        </w:rPr>
        <w:t>抄本：本局疾病管制科</w:t>
      </w:r>
    </w:p>
    <w:p>
      <w:pPr>
        <w:pStyle w:val="BodyText"/>
        <w:spacing w:line="400" w:lineRule="exact"/>
        <w:ind w:left="1075"/>
      </w:pPr>
      <w:r>
        <w:rPr>
          <w:color w:val="231F20"/>
        </w:rPr>
        <w:t>備註：本函文格式供參考，各縣市政府衛生局請依實務需要修正。</w:t>
      </w:r>
    </w:p>
    <w:p>
      <w:pPr>
        <w:spacing w:after="0" w:line="400" w:lineRule="exact"/>
        <w:sectPr>
          <w:type w:val="continuous"/>
          <w:pgSz w:w="11910" w:h="16840"/>
          <w:pgMar w:top="1460" w:bottom="280" w:left="240" w:right="0"/>
        </w:sectPr>
      </w:pPr>
    </w:p>
    <w:p>
      <w:pPr>
        <w:pStyle w:val="BodyText"/>
        <w:spacing w:before="58"/>
        <w:ind w:left="909"/>
      </w:pPr>
      <w:r>
        <w:rPr>
          <w:color w:val="231F20"/>
          <w:w w:val="105"/>
        </w:rPr>
        <w:t>附件 7-5</w:t>
      </w:r>
    </w:p>
    <w:p>
      <w:pPr>
        <w:pStyle w:val="BodyText"/>
        <w:spacing w:before="8"/>
        <w:rPr>
          <w:sz w:val="31"/>
        </w:rPr>
      </w:pPr>
      <w:r>
        <w:rPr/>
        <w:br w:type="column"/>
      </w:r>
      <w:r>
        <w:rPr>
          <w:sz w:val="31"/>
        </w:rPr>
      </w:r>
    </w:p>
    <w:p>
      <w:pPr>
        <w:pStyle w:val="Heading8"/>
        <w:spacing w:line="622" w:lineRule="exact"/>
        <w:ind w:left="927" w:right="18"/>
        <w:jc w:val="center"/>
      </w:pPr>
      <w:r>
        <w:rPr>
          <w:color w:val="231F20"/>
        </w:rPr>
        <w:t>移工留臺治療之都治同意函</w:t>
      </w:r>
    </w:p>
    <w:p>
      <w:pPr>
        <w:spacing w:line="602" w:lineRule="exact" w:before="0"/>
        <w:ind w:left="927" w:right="18" w:firstLine="0"/>
        <w:jc w:val="center"/>
        <w:rPr>
          <w:rFonts w:ascii="微軟正黑體" w:eastAsia="微軟正黑體" w:hint="eastAsia"/>
          <w:b/>
          <w:sz w:val="34"/>
        </w:rPr>
      </w:pPr>
      <w:r>
        <w:rPr>
          <w:rFonts w:ascii="微軟正黑體" w:eastAsia="微軟正黑體" w:hint="eastAsia"/>
          <w:b/>
          <w:color w:val="231F20"/>
          <w:sz w:val="34"/>
        </w:rPr>
        <w:t>（範例）</w:t>
      </w:r>
    </w:p>
    <w:p>
      <w:pPr>
        <w:spacing w:line="450" w:lineRule="exact" w:before="0"/>
        <w:ind w:left="2075" w:right="0" w:firstLine="0"/>
        <w:jc w:val="left"/>
        <w:rPr>
          <w:sz w:val="27"/>
        </w:rPr>
      </w:pPr>
      <w:r>
        <w:rPr>
          <w:color w:val="231F20"/>
          <w:w w:val="130"/>
          <w:sz w:val="27"/>
        </w:rPr>
        <w:t>000衛</w:t>
      </w:r>
      <w:r>
        <w:rPr>
          <w:color w:val="231F20"/>
          <w:w w:val="120"/>
          <w:sz w:val="27"/>
        </w:rPr>
        <w:t>生局 函</w:t>
      </w:r>
    </w:p>
    <w:p>
      <w:pPr>
        <w:pStyle w:val="BodyText"/>
        <w:rPr>
          <w:sz w:val="28"/>
        </w:rPr>
      </w:pPr>
      <w:r>
        <w:rPr/>
        <w:br w:type="column"/>
      </w:r>
      <w:r>
        <w:rPr>
          <w:sz w:val="28"/>
        </w:rPr>
      </w:r>
    </w:p>
    <w:p>
      <w:pPr>
        <w:pStyle w:val="BodyText"/>
        <w:rPr>
          <w:sz w:val="28"/>
        </w:rPr>
      </w:pPr>
    </w:p>
    <w:p>
      <w:pPr>
        <w:pStyle w:val="BodyText"/>
        <w:rPr>
          <w:sz w:val="28"/>
        </w:rPr>
      </w:pPr>
    </w:p>
    <w:p>
      <w:pPr>
        <w:pStyle w:val="BodyText"/>
        <w:rPr>
          <w:sz w:val="41"/>
        </w:rPr>
      </w:pPr>
    </w:p>
    <w:p>
      <w:pPr>
        <w:spacing w:line="213" w:lineRule="auto" w:before="0"/>
        <w:ind w:left="891" w:right="1314" w:firstLine="108"/>
        <w:jc w:val="right"/>
        <w:rPr>
          <w:sz w:val="21"/>
        </w:rPr>
      </w:pPr>
      <w:r>
        <w:rPr>
          <w:color w:val="231F20"/>
          <w:w w:val="120"/>
          <w:sz w:val="21"/>
        </w:rPr>
        <w:t>地址</w:t>
      </w:r>
      <w:r>
        <w:rPr>
          <w:color w:val="231F20"/>
          <w:spacing w:val="-9"/>
          <w:w w:val="65"/>
          <w:sz w:val="21"/>
        </w:rPr>
        <w:t>： </w:t>
      </w:r>
      <w:r>
        <w:rPr>
          <w:color w:val="231F20"/>
          <w:spacing w:val="-5"/>
          <w:w w:val="160"/>
          <w:sz w:val="21"/>
        </w:rPr>
        <w:t>00000</w:t>
      </w:r>
      <w:r>
        <w:rPr>
          <w:color w:val="231F20"/>
          <w:spacing w:val="-9"/>
          <w:w w:val="120"/>
          <w:sz w:val="21"/>
        </w:rPr>
        <w:t>承辦人</w:t>
      </w:r>
      <w:r>
        <w:rPr>
          <w:color w:val="231F20"/>
          <w:spacing w:val="-9"/>
          <w:w w:val="140"/>
          <w:sz w:val="21"/>
        </w:rPr>
        <w:t>：000 </w:t>
      </w:r>
      <w:r>
        <w:rPr>
          <w:color w:val="231F20"/>
          <w:spacing w:val="-8"/>
          <w:w w:val="120"/>
          <w:sz w:val="21"/>
        </w:rPr>
        <w:t>電話</w:t>
      </w:r>
      <w:r>
        <w:rPr>
          <w:color w:val="231F20"/>
          <w:spacing w:val="-8"/>
          <w:w w:val="155"/>
          <w:sz w:val="21"/>
        </w:rPr>
        <w:t>：00000 </w:t>
      </w:r>
      <w:r>
        <w:rPr>
          <w:color w:val="231F20"/>
          <w:spacing w:val="-8"/>
          <w:w w:val="120"/>
          <w:sz w:val="21"/>
        </w:rPr>
        <w:t>傳真</w:t>
      </w:r>
      <w:r>
        <w:rPr>
          <w:color w:val="231F20"/>
          <w:spacing w:val="-8"/>
          <w:w w:val="155"/>
          <w:sz w:val="21"/>
        </w:rPr>
        <w:t>：00000</w:t>
      </w:r>
    </w:p>
    <w:p>
      <w:pPr>
        <w:spacing w:line="341" w:lineRule="exact" w:before="0"/>
        <w:ind w:left="0" w:right="1314" w:firstLine="0"/>
        <w:jc w:val="right"/>
        <w:rPr>
          <w:sz w:val="21"/>
        </w:rPr>
      </w:pPr>
      <w:r>
        <w:rPr>
          <w:color w:val="231F20"/>
          <w:spacing w:val="-3"/>
          <w:w w:val="120"/>
          <w:sz w:val="21"/>
        </w:rPr>
        <w:t>電子信箱</w:t>
      </w:r>
      <w:r>
        <w:rPr>
          <w:color w:val="231F20"/>
          <w:spacing w:val="-2"/>
          <w:w w:val="140"/>
          <w:sz w:val="21"/>
        </w:rPr>
        <w:t>：00000</w:t>
      </w:r>
    </w:p>
    <w:p>
      <w:pPr>
        <w:spacing w:after="0" w:line="341" w:lineRule="exact"/>
        <w:jc w:val="right"/>
        <w:rPr>
          <w:sz w:val="21"/>
        </w:rPr>
        <w:sectPr>
          <w:pgSz w:w="11910" w:h="16840"/>
          <w:pgMar w:top="780" w:bottom="0" w:left="240" w:right="0"/>
          <w:cols w:num="3" w:equalWidth="0">
            <w:col w:w="1837" w:space="819"/>
            <w:col w:w="5066" w:space="40"/>
            <w:col w:w="3908"/>
          </w:cols>
        </w:sectPr>
      </w:pPr>
    </w:p>
    <w:p>
      <w:pPr>
        <w:pStyle w:val="BodyText"/>
        <w:spacing w:line="355" w:lineRule="exact"/>
        <w:ind w:left="1072"/>
      </w:pPr>
      <w:r>
        <w:rPr/>
        <w:pict>
          <v:group style="position:absolute;margin-left:0pt;margin-top:211.147995pt;width:44.6pt;height:627.15pt;mso-position-horizontal-relative:page;mso-position-vertical-relative:page;z-index:252068864" coordorigin="0,4223" coordsize="892,12543">
            <v:shape style="position:absolute;left:338;top:4720;width:426;height:12046" type="#_x0000_t75" stroked="false">
              <v:imagedata r:id="rId311" o:title=""/>
            </v:shape>
            <v:shape style="position:absolute;left:0;top:4222;width:892;height:789" coordorigin="0,4223" coordsize="892,789" path="m520,4223l0,4223,0,5012,520,5012,541,5010,600,4977,858,4702,891,4617,883,4572,600,4258,541,4225,520,4223xe" filled="true" fillcolor="#8ebe3f" stroked="false">
              <v:path arrowok="t"/>
              <v:fill type="solid"/>
            </v:shape>
            <v:shape style="position:absolute;left:362;top:4482;width:379;height:270" type="#_x0000_t75" stroked="false">
              <v:imagedata r:id="rId320" o:title=""/>
            </v:shape>
            <v:shape style="position:absolute;left:433;top:5146;width:240;height:238" type="#_x0000_t75" stroked="false">
              <v:imagedata r:id="rId337" o:title=""/>
            </v:shape>
            <v:shape style="position:absolute;left:433;top:5470;width:242;height:242" type="#_x0000_t75" stroked="false">
              <v:imagedata r:id="rId322" o:title=""/>
            </v:shape>
            <v:shape style="position:absolute;left:432;top:5800;width:240;height:238" type="#_x0000_t75" stroked="false">
              <v:imagedata r:id="rId323" o:title=""/>
            </v:shape>
            <v:shape style="position:absolute;left:431;top:6125;width:243;height:241" type="#_x0000_t75" stroked="false">
              <v:imagedata r:id="rId324" o:title=""/>
            </v:shape>
            <v:shape style="position:absolute;left:431;top:6775;width:243;height:2529" type="#_x0000_t75" stroked="false">
              <v:imagedata r:id="rId338" o:title=""/>
            </v:shape>
            <v:shape style="position:absolute;left:441;top:9661;width:230;height:241" type="#_x0000_t75" stroked="false">
              <v:imagedata r:id="rId326" o:title=""/>
            </v:shape>
            <v:shape style="position:absolute;left:430;top:9988;width:245;height:240" type="#_x0000_t75" stroked="false">
              <v:imagedata r:id="rId327" o:title=""/>
            </v:shape>
            <v:shape style="position:absolute;left:424;top:6537;width:253;height:3836" coordorigin="424,6538" coordsize="253,3836" path="m581,6579l569,6567,558,6556,546,6546,535,6538,517,6556,529,6565,541,6575,552,6585,562,6597,581,6579m677,10301l648,10321,617,10335,584,10343,550,10346,515,10343,483,10335,452,10321,424,10302,424,10328,451,10348,481,10362,514,10371,550,10374,585,10371,618,10362,649,10348,652,10346,677,10328,677,10301m677,9561l652,9544,649,9542,618,9528,585,9519,550,9516,514,9519,481,9528,451,9542,424,9561,424,9588,453,9569,483,9555,515,9547,550,9544,585,9547,617,9555,648,9569,677,9588,677,9561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84</w:t>
                    </w:r>
                  </w:p>
                </w:txbxContent>
              </v:textbox>
              <w10:wrap type="none"/>
            </v:shape>
            <w10:wrap type="none"/>
          </v:group>
        </w:pict>
      </w:r>
      <w:r>
        <w:rPr>
          <w:color w:val="231F20"/>
          <w:w w:val="115"/>
        </w:rPr>
        <w:t>受文者：000（雇主）</w:t>
      </w:r>
    </w:p>
    <w:p>
      <w:pPr>
        <w:pStyle w:val="BodyText"/>
        <w:spacing w:line="218" w:lineRule="auto" w:before="7"/>
        <w:ind w:left="1072" w:right="6433"/>
      </w:pPr>
      <w:r>
        <w:rPr>
          <w:color w:val="231F20"/>
          <w:w w:val="115"/>
        </w:rPr>
        <w:t>發文日期：中華民國00年00月00日發文字號：</w:t>
      </w:r>
    </w:p>
    <w:p>
      <w:pPr>
        <w:pStyle w:val="BodyText"/>
        <w:spacing w:line="361" w:lineRule="exact"/>
        <w:ind w:left="1072"/>
      </w:pPr>
      <w:r>
        <w:rPr>
          <w:color w:val="231F20"/>
        </w:rPr>
        <w:t>速別：</w:t>
      </w:r>
    </w:p>
    <w:p>
      <w:pPr>
        <w:pStyle w:val="BodyText"/>
        <w:spacing w:line="218" w:lineRule="auto" w:before="7"/>
        <w:ind w:left="1072" w:right="7588"/>
      </w:pPr>
      <w:r>
        <w:rPr>
          <w:color w:val="231F20"/>
          <w:spacing w:val="-2"/>
        </w:rPr>
        <w:t>密等及解密條件或保密期限： </w:t>
      </w:r>
      <w:r>
        <w:rPr>
          <w:color w:val="231F20"/>
        </w:rPr>
        <w:t>附件：</w:t>
      </w:r>
    </w:p>
    <w:p>
      <w:pPr>
        <w:pStyle w:val="BodyText"/>
        <w:spacing w:line="242" w:lineRule="auto" w:before="182"/>
        <w:ind w:left="1672" w:right="1321" w:hanging="601"/>
      </w:pPr>
      <w:r>
        <w:rPr>
          <w:color w:val="231F20"/>
          <w:w w:val="100"/>
        </w:rPr>
        <w:t>主旨：臺端</w:t>
      </w:r>
      <w:r>
        <w:rPr>
          <w:color w:val="231F20"/>
          <w:w w:val="117"/>
        </w:rPr>
        <w:t>聘僱0</w:t>
      </w:r>
      <w:r>
        <w:rPr>
          <w:color w:val="231F20"/>
          <w:w w:val="129"/>
        </w:rPr>
        <w:t>0籍</w:t>
      </w:r>
      <w:r>
        <w:rPr>
          <w:color w:val="231F20"/>
          <w:w w:val="132"/>
        </w:rPr>
        <w:t>移工.</w:t>
      </w:r>
      <w:r>
        <w:rPr>
          <w:color w:val="231F20"/>
          <w:w w:val="361"/>
        </w:rPr>
        <w:t>..</w:t>
      </w:r>
      <w:r>
        <w:rPr>
          <w:color w:val="231F20"/>
          <w:w w:val="100"/>
        </w:rPr>
        <w:t>（護照號碼</w:t>
      </w:r>
      <w:r>
        <w:rPr>
          <w:color w:val="231F20"/>
          <w:w w:val="162"/>
        </w:rPr>
        <w:t>：000000</w:t>
      </w:r>
      <w:r>
        <w:rPr>
          <w:color w:val="231F20"/>
          <w:w w:val="100"/>
        </w:rPr>
        <w:t>）經確診為肺結核（或結核性</w:t>
      </w:r>
      <w:r>
        <w:rPr>
          <w:color w:val="231F20"/>
          <w:w w:val="110"/>
        </w:rPr>
        <w:t>肋膜炎），本局同意提供該移工都治服務藥物治療，請查照。</w:t>
      </w:r>
    </w:p>
    <w:p>
      <w:pPr>
        <w:pStyle w:val="BodyText"/>
        <w:spacing w:line="400" w:lineRule="exact"/>
        <w:ind w:left="1072"/>
      </w:pPr>
      <w:r>
        <w:rPr>
          <w:color w:val="231F20"/>
        </w:rPr>
        <w:t>說明：</w:t>
      </w:r>
    </w:p>
    <w:p>
      <w:pPr>
        <w:pStyle w:val="BodyText"/>
        <w:spacing w:line="242" w:lineRule="auto" w:before="3"/>
        <w:ind w:left="1515" w:right="1309" w:hanging="444"/>
      </w:pPr>
      <w:r>
        <w:rPr>
          <w:color w:val="231F20"/>
          <w:w w:val="105"/>
        </w:rPr>
        <w:t>—、依據受聘僱外國人健康檢查管理辦法第9條規定辦理，兼復臺端00年00月00日提 </w:t>
      </w:r>
      <w:r>
        <w:rPr>
          <w:color w:val="231F20"/>
          <w:w w:val="110"/>
        </w:rPr>
        <w:t>供之診斷診明書及受僱者接受衛生單位安排都治同意書。</w:t>
      </w:r>
    </w:p>
    <w:p>
      <w:pPr>
        <w:pStyle w:val="BodyText"/>
        <w:spacing w:line="242" w:lineRule="auto"/>
        <w:ind w:left="1515" w:right="1319" w:hanging="444"/>
        <w:jc w:val="both"/>
      </w:pPr>
      <w:r>
        <w:rPr>
          <w:color w:val="231F20"/>
          <w:w w:val="100"/>
        </w:rPr>
        <w:t>二、本局同意移工</w:t>
      </w:r>
      <w:r>
        <w:rPr>
          <w:color w:val="231F20"/>
          <w:w w:val="361"/>
        </w:rPr>
        <w:t>..</w:t>
      </w:r>
      <w:r>
        <w:rPr>
          <w:color w:val="231F20"/>
          <w:w w:val="132"/>
        </w:rPr>
        <w:t>.（護</w:t>
      </w:r>
      <w:r>
        <w:rPr>
          <w:color w:val="231F20"/>
          <w:w w:val="100"/>
        </w:rPr>
        <w:t>照號碼</w:t>
      </w:r>
      <w:r>
        <w:rPr>
          <w:color w:val="231F20"/>
          <w:w w:val="129"/>
        </w:rPr>
        <w:t>：0</w:t>
      </w:r>
      <w:r>
        <w:rPr>
          <w:color w:val="231F20"/>
          <w:w w:val="180"/>
        </w:rPr>
        <w:t>00000</w:t>
      </w:r>
      <w:r>
        <w:rPr>
          <w:color w:val="231F20"/>
          <w:w w:val="100"/>
        </w:rPr>
        <w:t>）得於完成抗結核藥物治療後再檢查。</w:t>
      </w:r>
      <w:r>
        <w:rPr>
          <w:color w:val="231F20"/>
        </w:rPr>
        <w:t>結核病治療期間約需6至9個月，請您於該移工完成肺結核藥物治療後，檢具其治療院所</w:t>
      </w:r>
      <w:r>
        <w:rPr>
          <w:color w:val="231F20"/>
          <w:w w:val="110"/>
        </w:rPr>
        <w:t>核發的再檢查陰性診斷證明書，送交本局備查。</w:t>
      </w:r>
    </w:p>
    <w:p>
      <w:pPr>
        <w:pStyle w:val="BodyText"/>
        <w:spacing w:line="242" w:lineRule="auto"/>
        <w:ind w:left="1515" w:right="1319" w:hanging="444"/>
      </w:pPr>
      <w:r>
        <w:rPr>
          <w:color w:val="231F20"/>
        </w:rPr>
        <w:t>三、移工肺結核個案如於聘期屆滿前，仍未完成治療者，將由衛生機關進行跨國轉介，請其返回母國後繼續治療。</w:t>
      </w:r>
    </w:p>
    <w:p>
      <w:pPr>
        <w:pStyle w:val="BodyText"/>
        <w:spacing w:line="242" w:lineRule="auto"/>
        <w:ind w:left="1515" w:right="1314" w:hanging="444"/>
      </w:pPr>
      <w:r>
        <w:rPr>
          <w:color w:val="231F20"/>
        </w:rPr>
        <w:t>匹、移工肺結核個案如未配合都治累計達15日（含）以上，或後續診斷為多重抗藥性結核病者，視為健康檢查不合格，由衛生局函送勞動部廢止其聘僱許可。</w:t>
      </w:r>
    </w:p>
    <w:p>
      <w:pPr>
        <w:pStyle w:val="BodyText"/>
        <w:spacing w:line="242" w:lineRule="auto" w:before="171"/>
        <w:ind w:left="1765" w:right="1450" w:hanging="693"/>
      </w:pPr>
      <w:r>
        <w:rPr>
          <w:color w:val="231F20"/>
        </w:rPr>
        <w:t>正本：000、勞動部（如為入國3</w:t>
      </w:r>
      <w:r>
        <w:rPr>
          <w:color w:val="231F20"/>
          <w:spacing w:val="-1"/>
        </w:rPr>
        <w:t>日內健檢發現之個案，須行文勞動部。若不知個案是否    </w:t>
      </w:r>
      <w:r>
        <w:rPr>
          <w:color w:val="231F20"/>
          <w:w w:val="105"/>
        </w:rPr>
        <w:t>為入國3日健檢發現的個案，—律行文勞動部）</w:t>
      </w:r>
    </w:p>
    <w:p>
      <w:pPr>
        <w:pStyle w:val="BodyText"/>
        <w:spacing w:line="400" w:lineRule="exact"/>
        <w:ind w:left="1072"/>
      </w:pPr>
      <w:r>
        <w:rPr>
          <w:color w:val="231F20"/>
        </w:rPr>
        <w:t>副本：衛生禋利部疾病管制署</w:t>
      </w:r>
    </w:p>
    <w:p>
      <w:pPr>
        <w:pStyle w:val="BodyText"/>
        <w:spacing w:before="112"/>
        <w:ind w:left="1072"/>
      </w:pPr>
      <w:r>
        <w:rPr>
          <w:color w:val="231F20"/>
        </w:rPr>
        <w:t>備註：本函文格式供參考，各衛生局請依實務需要修正。</w:t>
      </w:r>
    </w:p>
    <w:p>
      <w:pPr>
        <w:spacing w:after="0"/>
        <w:sectPr>
          <w:type w:val="continuous"/>
          <w:pgSz w:w="11910" w:h="16840"/>
          <w:pgMar w:top="1460" w:bottom="280" w:left="240" w:right="0"/>
        </w:sect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6"/>
        <w:rPr>
          <w:sz w:val="32"/>
        </w:rPr>
      </w:pPr>
    </w:p>
    <w:p>
      <w:pPr>
        <w:pStyle w:val="BodyText"/>
        <w:spacing w:line="392" w:lineRule="exact"/>
        <w:ind w:left="1072"/>
      </w:pPr>
      <w:r>
        <w:rPr>
          <w:color w:val="231F20"/>
          <w:w w:val="110"/>
        </w:rPr>
        <w:t>受文者：000（雇主）</w:t>
      </w:r>
    </w:p>
    <w:p>
      <w:pPr>
        <w:pStyle w:val="BodyText"/>
        <w:spacing w:before="9"/>
        <w:rPr>
          <w:sz w:val="27"/>
        </w:rPr>
      </w:pPr>
      <w:r>
        <w:rPr/>
        <w:br w:type="column"/>
      </w:r>
      <w:r>
        <w:rPr>
          <w:sz w:val="27"/>
        </w:rPr>
      </w:r>
    </w:p>
    <w:p>
      <w:pPr>
        <w:pStyle w:val="Heading8"/>
        <w:spacing w:line="585" w:lineRule="exact"/>
        <w:ind w:left="923"/>
        <w:jc w:val="center"/>
      </w:pPr>
      <w:r>
        <w:rPr>
          <w:color w:val="231F20"/>
        </w:rPr>
        <w:t>移工不予備查函</w:t>
      </w:r>
    </w:p>
    <w:p>
      <w:pPr>
        <w:spacing w:line="578" w:lineRule="exact" w:before="0"/>
        <w:ind w:left="922" w:right="0" w:firstLine="0"/>
        <w:jc w:val="center"/>
        <w:rPr>
          <w:rFonts w:ascii="微軟正黑體" w:eastAsia="微軟正黑體" w:hint="eastAsia"/>
          <w:b/>
          <w:sz w:val="34"/>
        </w:rPr>
      </w:pPr>
      <w:r>
        <w:rPr>
          <w:rFonts w:ascii="微軟正黑體" w:eastAsia="微軟正黑體" w:hint="eastAsia"/>
          <w:b/>
          <w:color w:val="231F20"/>
          <w:sz w:val="34"/>
        </w:rPr>
        <w:t>（範例）</w:t>
      </w:r>
    </w:p>
    <w:p>
      <w:pPr>
        <w:spacing w:line="463" w:lineRule="exact" w:before="0"/>
        <w:ind w:left="1079" w:right="0" w:firstLine="0"/>
        <w:jc w:val="left"/>
        <w:rPr>
          <w:sz w:val="27"/>
        </w:rPr>
      </w:pPr>
      <w:r>
        <w:rPr>
          <w:color w:val="231F20"/>
          <w:w w:val="130"/>
          <w:sz w:val="27"/>
        </w:rPr>
        <w:t>000衛</w:t>
      </w:r>
      <w:r>
        <w:rPr>
          <w:color w:val="231F20"/>
          <w:w w:val="120"/>
          <w:sz w:val="27"/>
        </w:rPr>
        <w:t>生局 函</w:t>
      </w:r>
    </w:p>
    <w:p>
      <w:pPr>
        <w:pStyle w:val="BodyText"/>
        <w:spacing w:before="45"/>
        <w:ind w:left="2631"/>
      </w:pPr>
      <w:r>
        <w:rPr/>
        <w:br w:type="column"/>
      </w:r>
      <w:r>
        <w:rPr>
          <w:color w:val="231F20"/>
          <w:w w:val="105"/>
        </w:rPr>
        <w:t>附件 7-6</w:t>
      </w:r>
    </w:p>
    <w:p>
      <w:pPr>
        <w:pStyle w:val="BodyText"/>
        <w:rPr>
          <w:sz w:val="30"/>
        </w:rPr>
      </w:pPr>
    </w:p>
    <w:p>
      <w:pPr>
        <w:pStyle w:val="BodyText"/>
        <w:rPr>
          <w:sz w:val="30"/>
        </w:rPr>
      </w:pPr>
    </w:p>
    <w:p>
      <w:pPr>
        <w:pStyle w:val="BodyText"/>
        <w:spacing w:before="14"/>
        <w:rPr>
          <w:sz w:val="33"/>
        </w:rPr>
      </w:pPr>
    </w:p>
    <w:p>
      <w:pPr>
        <w:pStyle w:val="BodyText"/>
        <w:spacing w:line="196" w:lineRule="auto"/>
        <w:ind w:left="1464" w:right="1316" w:firstLine="177"/>
        <w:jc w:val="right"/>
      </w:pPr>
      <w:r>
        <w:rPr>
          <w:color w:val="231F20"/>
          <w:w w:val="100"/>
        </w:rPr>
        <w:t>地址</w:t>
      </w:r>
      <w:r>
        <w:rPr>
          <w:color w:val="231F20"/>
          <w:spacing w:val="-4"/>
          <w:w w:val="23"/>
        </w:rPr>
        <w:t>：</w:t>
      </w:r>
      <w:r>
        <w:rPr>
          <w:color w:val="231F20"/>
          <w:spacing w:val="-3"/>
          <w:w w:val="180"/>
        </w:rPr>
        <w:t>00000</w:t>
      </w:r>
      <w:r>
        <w:rPr>
          <w:color w:val="231F20"/>
          <w:w w:val="120"/>
        </w:rPr>
        <w:t>承辦人：000 </w:t>
      </w:r>
      <w:r>
        <w:rPr>
          <w:color w:val="231F20"/>
          <w:w w:val="135"/>
        </w:rPr>
        <w:t>電話</w:t>
      </w:r>
      <w:r>
        <w:rPr>
          <w:color w:val="231F20"/>
          <w:spacing w:val="-3"/>
          <w:w w:val="135"/>
        </w:rPr>
        <w:t>：00000 </w:t>
      </w:r>
      <w:r>
        <w:rPr>
          <w:color w:val="231F20"/>
          <w:w w:val="135"/>
        </w:rPr>
        <w:t>傳真</w:t>
      </w:r>
      <w:r>
        <w:rPr>
          <w:color w:val="231F20"/>
          <w:spacing w:val="-3"/>
          <w:w w:val="135"/>
        </w:rPr>
        <w:t>：00000</w:t>
      </w:r>
    </w:p>
    <w:p>
      <w:pPr>
        <w:pStyle w:val="BodyText"/>
        <w:spacing w:line="347" w:lineRule="exact"/>
        <w:ind w:right="1316"/>
        <w:jc w:val="right"/>
      </w:pPr>
      <w:r>
        <w:rPr/>
        <w:pict>
          <v:group style="position:absolute;margin-left:550.45874pt;margin-top:1.540646pt;width:44.6pt;height:627.15pt;mso-position-horizontal-relative:page;mso-position-vertical-relative:paragraph;z-index:252070912" coordorigin="11009,31" coordsize="892,12543">
            <v:shape style="position:absolute;left:11135;top:528;width:426;height:12046" type="#_x0000_t75" stroked="false">
              <v:imagedata r:id="rId328" o:title=""/>
            </v:shape>
            <v:shape style="position:absolute;left:11009;top:30;width:892;height:789" coordorigin="11009,31" coordsize="892,789" path="m11900,31l11381,31,11359,33,11301,66,11042,340,11009,425,11017,470,11301,784,11359,817,11381,820,11900,820,11900,31xe" filled="true" fillcolor="#8ebe3f" stroked="false">
              <v:path arrowok="t"/>
              <v:fill type="solid"/>
            </v:shape>
            <v:shape style="position:absolute;left:11158;top:290;width:379;height:270" type="#_x0000_t75" stroked="false">
              <v:imagedata r:id="rId329" o:title=""/>
            </v:shape>
            <v:shape style="position:absolute;left:11229;top:954;width:240;height:238" type="#_x0000_t75" stroked="false">
              <v:imagedata r:id="rId339" o:title=""/>
            </v:shape>
            <v:shape style="position:absolute;left:11230;top:1278;width:242;height:242" type="#_x0000_t75" stroked="false">
              <v:imagedata r:id="rId331" o:title=""/>
            </v:shape>
            <v:shape style="position:absolute;left:11228;top:1608;width:240;height:238" type="#_x0000_t75" stroked="false">
              <v:imagedata r:id="rId332" o:title=""/>
            </v:shape>
            <v:shape style="position:absolute;left:11228;top:1933;width:243;height:241" type="#_x0000_t75" stroked="false">
              <v:imagedata r:id="rId333" o:title=""/>
            </v:shape>
            <v:shape style="position:absolute;left:11228;top:2583;width:243;height:2529" type="#_x0000_t75" stroked="false">
              <v:imagedata r:id="rId340" o:title=""/>
            </v:shape>
            <v:shape style="position:absolute;left:11237;top:5469;width:230;height:241" type="#_x0000_t75" stroked="false">
              <v:imagedata r:id="rId335" o:title=""/>
            </v:shape>
            <v:shape style="position:absolute;left:11227;top:5795;width:245;height:240" type="#_x0000_t75" stroked="false">
              <v:imagedata r:id="rId336" o:title=""/>
            </v:shape>
            <v:shape style="position:absolute;left:11220;top:2345;width:253;height:3836" coordorigin="11221,2346" coordsize="253,3836" path="m11375,2387l11364,2375,11352,2364,11341,2354,11329,2346,11311,2364,11324,2373,11335,2382,11347,2393,11357,2405,11375,2387m11473,6109l11445,6129,11414,6143,11381,6151,11346,6154,11312,6151,11279,6143,11249,6129,11221,6109,11221,6136,11248,6156,11278,6170,11310,6179,11346,6181,11382,6179,11415,6170,11445,6156,11448,6154,11473,6136,11473,6109m11473,5369l11448,5352,11445,5350,11415,5336,11382,5327,11346,5324,11310,5327,11278,5336,11248,5350,11221,5369,11221,5396,11249,5377,11279,5363,11312,5354,11346,5352,11381,5354,11414,5363,11445,5377,11473,5396,11473,5369e" filled="true" fillcolor="#58595b" stroked="false">
              <v:path arrowok="t"/>
              <v:fill type="solid"/>
            </v:shape>
            <v:shape style="position:absolute;left:11253;top:11860;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85</w:t>
                    </w:r>
                  </w:p>
                </w:txbxContent>
              </v:textbox>
              <w10:wrap type="none"/>
            </v:shape>
            <w10:wrap type="none"/>
          </v:group>
        </w:pict>
      </w:r>
      <w:r>
        <w:rPr>
          <w:color w:val="231F20"/>
          <w:w w:val="125"/>
        </w:rPr>
        <w:t>電子信箱：00000</w:t>
      </w:r>
    </w:p>
    <w:p>
      <w:pPr>
        <w:spacing w:after="0" w:line="347" w:lineRule="exact"/>
        <w:jc w:val="right"/>
        <w:sectPr>
          <w:pgSz w:w="11910" w:h="16840"/>
          <w:pgMar w:top="800" w:bottom="0" w:left="240" w:right="0"/>
          <w:cols w:num="3" w:equalWidth="0">
            <w:col w:w="3613" w:space="40"/>
            <w:col w:w="3341" w:space="39"/>
            <w:col w:w="4637"/>
          </w:cols>
        </w:sectPr>
      </w:pPr>
    </w:p>
    <w:p>
      <w:pPr>
        <w:pStyle w:val="BodyText"/>
        <w:spacing w:line="218" w:lineRule="auto"/>
        <w:ind w:left="1072" w:right="6433"/>
      </w:pPr>
      <w:r>
        <w:rPr>
          <w:color w:val="231F20"/>
          <w:w w:val="115"/>
        </w:rPr>
        <w:t>發文日期：中華民國00年00月00日發文字號：</w:t>
      </w:r>
    </w:p>
    <w:p>
      <w:pPr>
        <w:pStyle w:val="BodyText"/>
        <w:spacing w:line="361" w:lineRule="exact"/>
        <w:ind w:left="1072"/>
      </w:pPr>
      <w:r>
        <w:rPr>
          <w:color w:val="231F20"/>
        </w:rPr>
        <w:t>速別：</w:t>
      </w:r>
    </w:p>
    <w:p>
      <w:pPr>
        <w:pStyle w:val="BodyText"/>
        <w:spacing w:line="218" w:lineRule="auto" w:before="4"/>
        <w:ind w:left="1072" w:right="7588"/>
      </w:pPr>
      <w:r>
        <w:rPr>
          <w:color w:val="231F20"/>
          <w:spacing w:val="-2"/>
        </w:rPr>
        <w:t>密等及解密條件或保密期限： </w:t>
      </w:r>
      <w:r>
        <w:rPr>
          <w:color w:val="231F20"/>
        </w:rPr>
        <w:t>附件：</w:t>
      </w:r>
    </w:p>
    <w:p>
      <w:pPr>
        <w:pStyle w:val="BodyText"/>
        <w:spacing w:line="218" w:lineRule="auto" w:before="4"/>
        <w:ind w:left="1765" w:right="1353" w:hanging="693"/>
      </w:pPr>
      <w:r>
        <w:rPr>
          <w:color w:val="231F20"/>
          <w:w w:val="110"/>
        </w:rPr>
        <w:t>主旨：臺端聘僱外國人...（護照：000000），辦理入國工作滿0</w:t>
      </w:r>
      <w:r>
        <w:rPr>
          <w:color w:val="231F20"/>
          <w:spacing w:val="-3"/>
          <w:w w:val="110"/>
        </w:rPr>
        <w:t>個月健康檢查備     </w:t>
      </w:r>
      <w:r>
        <w:rPr>
          <w:color w:val="231F20"/>
          <w:w w:val="110"/>
        </w:rPr>
        <w:t>查乙案，經確診為肺結核（或結核性肋膜炎），依法不予備查，請查照。</w:t>
      </w:r>
    </w:p>
    <w:p>
      <w:pPr>
        <w:pStyle w:val="BodyText"/>
        <w:spacing w:line="360" w:lineRule="exact"/>
        <w:ind w:left="1072"/>
      </w:pPr>
      <w:r>
        <w:rPr>
          <w:color w:val="231F20"/>
        </w:rPr>
        <w:t>說明：</w:t>
      </w:r>
    </w:p>
    <w:p>
      <w:pPr>
        <w:pStyle w:val="BodyText"/>
        <w:spacing w:line="366" w:lineRule="exact"/>
        <w:ind w:left="1245"/>
      </w:pPr>
      <w:r>
        <w:rPr>
          <w:color w:val="231F20"/>
          <w:w w:val="115"/>
        </w:rPr>
        <w:t>—、依臺端00年00月00日申請書辦理。</w:t>
      </w:r>
    </w:p>
    <w:p>
      <w:pPr>
        <w:pStyle w:val="BodyText"/>
        <w:spacing w:line="218" w:lineRule="auto" w:before="7"/>
        <w:ind w:left="1689" w:right="1309" w:hanging="444"/>
        <w:jc w:val="both"/>
      </w:pPr>
      <w:r>
        <w:rPr>
          <w:color w:val="231F20"/>
          <w:w w:val="110"/>
        </w:rPr>
        <w:t>二、旨揭移工</w:t>
      </w:r>
      <w:r>
        <w:rPr>
          <w:color w:val="231F20"/>
          <w:w w:val="150"/>
        </w:rPr>
        <w:t>...於00</w:t>
      </w:r>
      <w:r>
        <w:rPr>
          <w:color w:val="231F20"/>
          <w:w w:val="135"/>
        </w:rPr>
        <w:t>年00月00</w:t>
      </w:r>
      <w:r>
        <w:rPr>
          <w:color w:val="231F20"/>
          <w:w w:val="110"/>
        </w:rPr>
        <w:t>日經</w:t>
      </w:r>
      <w:r>
        <w:rPr>
          <w:color w:val="231F20"/>
          <w:w w:val="150"/>
        </w:rPr>
        <w:t>00</w:t>
      </w:r>
      <w:r>
        <w:rPr>
          <w:color w:val="231F20"/>
          <w:w w:val="110"/>
        </w:rPr>
        <w:t>醫院檢查診斷為「疑似肺結核」，並於</w:t>
      </w:r>
      <w:r>
        <w:rPr>
          <w:color w:val="231F20"/>
          <w:w w:val="115"/>
        </w:rPr>
        <w:t>00年00</w:t>
      </w:r>
      <w:r>
        <w:rPr>
          <w:color w:val="231F20"/>
          <w:w w:val="110"/>
        </w:rPr>
        <w:t>月</w:t>
      </w:r>
      <w:r>
        <w:rPr>
          <w:color w:val="231F20"/>
          <w:w w:val="115"/>
        </w:rPr>
        <w:t>00</w:t>
      </w:r>
      <w:r>
        <w:rPr>
          <w:color w:val="231F20"/>
          <w:w w:val="110"/>
        </w:rPr>
        <w:t>日經確認機</w:t>
      </w:r>
      <w:r>
        <w:rPr>
          <w:color w:val="231F20"/>
          <w:w w:val="115"/>
        </w:rPr>
        <w:t>構00</w:t>
      </w:r>
      <w:r>
        <w:rPr>
          <w:color w:val="231F20"/>
          <w:w w:val="110"/>
        </w:rPr>
        <w:t>醫院診斷為肺結核（或結核性肋膜炎），依「受聘僱外國人健康管理辦法」第6條附表認定為不合格。</w:t>
      </w:r>
    </w:p>
    <w:p>
      <w:pPr>
        <w:pStyle w:val="BodyText"/>
        <w:spacing w:line="180" w:lineRule="auto" w:before="48"/>
        <w:ind w:left="1744" w:right="1125" w:hanging="499"/>
      </w:pPr>
      <w:r>
        <w:rPr>
          <w:color w:val="231F20"/>
          <w:spacing w:val="4"/>
        </w:rPr>
        <w:t>三、依「就業服務法」第</w:t>
      </w:r>
      <w:r>
        <w:rPr>
          <w:color w:val="231F20"/>
        </w:rPr>
        <w:t>73</w:t>
      </w:r>
      <w:r>
        <w:rPr>
          <w:color w:val="231F20"/>
          <w:spacing w:val="6"/>
        </w:rPr>
        <w:t>條第</w:t>
      </w:r>
      <w:r>
        <w:rPr>
          <w:color w:val="231F20"/>
        </w:rPr>
        <w:t>4</w:t>
      </w:r>
      <w:r>
        <w:rPr>
          <w:color w:val="231F20"/>
          <w:spacing w:val="4"/>
        </w:rPr>
        <w:t>款及第</w:t>
      </w:r>
      <w:r>
        <w:rPr>
          <w:color w:val="231F20"/>
        </w:rPr>
        <w:t>74</w:t>
      </w:r>
      <w:r>
        <w:rPr>
          <w:color w:val="231F20"/>
          <w:spacing w:val="4"/>
        </w:rPr>
        <w:t>條第</w:t>
      </w:r>
      <w:r>
        <w:rPr>
          <w:color w:val="231F20"/>
        </w:rPr>
        <w:t>1</w:t>
      </w:r>
      <w:r>
        <w:rPr>
          <w:color w:val="231F20"/>
          <w:spacing w:val="4"/>
        </w:rPr>
        <w:t>項規定，受聘僱外國人健康檢查不合格， </w:t>
      </w:r>
      <w:r>
        <w:rPr>
          <w:color w:val="231F20"/>
        </w:rPr>
        <w:t>經中央勞工主管機關廢止聘僱許可者，應即令其出國，不得再於中華民國境內工作。</w:t>
      </w:r>
    </w:p>
    <w:p>
      <w:pPr>
        <w:pStyle w:val="BodyText"/>
        <w:spacing w:line="309" w:lineRule="exact"/>
        <w:ind w:left="1245"/>
      </w:pPr>
      <w:r>
        <w:rPr>
          <w:color w:val="231F20"/>
        </w:rPr>
        <w:t>匹、依內政部「禁止外國人入國作業規定」，肺結核病人管制入境至痊癒之日。旨揭移工</w:t>
      </w:r>
    </w:p>
    <w:p>
      <w:pPr>
        <w:pStyle w:val="BodyText"/>
        <w:spacing w:line="218" w:lineRule="auto" w:before="143"/>
        <w:ind w:left="1689" w:right="1429"/>
        <w:jc w:val="both"/>
      </w:pPr>
      <w:r>
        <w:rPr>
          <w:color w:val="231F20"/>
        </w:rPr>
        <w:t>返回母國後，仍須繼續治療至痊癒，取得母國衛生當局核發之「肺結核個案管理及完治證明」或醫院核發之病歷摘要（含藥品名稱、治療期程、胸部X光檢查結果及痰液檢查結果；須翻譯為中文或英文），並經我國駐外館處驗證，送交內政部移民署，始得解除入境管制。</w:t>
      </w:r>
    </w:p>
    <w:p>
      <w:pPr>
        <w:pStyle w:val="BodyText"/>
        <w:spacing w:line="363" w:lineRule="exact"/>
        <w:ind w:left="1245"/>
        <w:jc w:val="both"/>
      </w:pPr>
      <w:r>
        <w:rPr>
          <w:color w:val="231F20"/>
        </w:rPr>
        <w:t>五、原則上，移工須都治達 14 天或其他證據證實其已無傳染之虞，才可搭乘單次飛航行</w:t>
      </w:r>
    </w:p>
    <w:p>
      <w:pPr>
        <w:pStyle w:val="BodyText"/>
        <w:spacing w:line="218" w:lineRule="auto" w:before="8"/>
        <w:ind w:left="1689" w:right="1088"/>
        <w:jc w:val="both"/>
      </w:pPr>
      <w:r>
        <w:rPr>
          <w:color w:val="231F20"/>
          <w:spacing w:val="20"/>
        </w:rPr>
        <w:t>程逾 </w:t>
      </w:r>
      <w:r>
        <w:rPr>
          <w:color w:val="231F20"/>
        </w:rPr>
        <w:t>8  小時之大眾航空器出境；至於多重抗藥性結核病移工則須經痰培養為陰性者， 始得搭乘大眾航空器出境。（對於痰檢查陽性個案，請加註此段說明；否則請刪除。）</w:t>
      </w:r>
    </w:p>
    <w:p>
      <w:pPr>
        <w:pStyle w:val="BodyText"/>
        <w:spacing w:line="384" w:lineRule="exact" w:before="150"/>
        <w:ind w:left="1072"/>
      </w:pPr>
      <w:r>
        <w:rPr>
          <w:color w:val="231F20"/>
          <w:w w:val="130"/>
        </w:rPr>
        <w:t>正本：000</w:t>
      </w:r>
    </w:p>
    <w:p>
      <w:pPr>
        <w:pStyle w:val="BodyText"/>
        <w:spacing w:line="384" w:lineRule="exact"/>
        <w:ind w:left="1072"/>
      </w:pPr>
      <w:r>
        <w:rPr>
          <w:color w:val="231F20"/>
          <w:w w:val="110"/>
        </w:rPr>
        <w:t>副本：勞動部、內政部移民署000服務站。</w:t>
      </w:r>
    </w:p>
    <w:p>
      <w:pPr>
        <w:pStyle w:val="BodyText"/>
        <w:spacing w:before="103"/>
        <w:ind w:left="1072"/>
      </w:pPr>
      <w:r>
        <w:rPr>
          <w:color w:val="231F20"/>
        </w:rPr>
        <w:t>備註：本函文格式供參考，各衛生局請依實務需要修正。</w:t>
      </w:r>
    </w:p>
    <w:p>
      <w:pPr>
        <w:spacing w:after="0"/>
        <w:sectPr>
          <w:type w:val="continuous"/>
          <w:pgSz w:w="11910" w:h="16840"/>
          <w:pgMar w:top="1460" w:bottom="280" w:left="240" w:right="0"/>
        </w:sectPr>
      </w:pPr>
    </w:p>
    <w:p>
      <w:pPr>
        <w:pStyle w:val="BodyText"/>
        <w:spacing w:before="43"/>
        <w:ind w:left="904"/>
      </w:pPr>
      <w:r>
        <w:rPr>
          <w:color w:val="231F20"/>
          <w:w w:val="105"/>
        </w:rPr>
        <w:t>附件 7-7</w:t>
      </w:r>
    </w:p>
    <w:p>
      <w:pPr>
        <w:pStyle w:val="BodyText"/>
        <w:spacing w:before="2"/>
        <w:rPr>
          <w:sz w:val="34"/>
        </w:rPr>
      </w:pPr>
      <w:r>
        <w:rPr/>
        <w:br w:type="column"/>
      </w:r>
      <w:r>
        <w:rPr>
          <w:sz w:val="34"/>
        </w:rPr>
      </w:r>
    </w:p>
    <w:p>
      <w:pPr>
        <w:pStyle w:val="Heading8"/>
        <w:ind w:left="904"/>
      </w:pPr>
      <w:r>
        <w:rPr>
          <w:color w:val="231F20"/>
        </w:rPr>
        <w:t>移工廢止聘僱函 （範例）</w:t>
      </w:r>
    </w:p>
    <w:p>
      <w:pPr>
        <w:spacing w:after="0"/>
        <w:sectPr>
          <w:pgSz w:w="11910" w:h="16840"/>
          <w:pgMar w:top="780" w:bottom="0" w:left="240" w:right="0"/>
          <w:cols w:num="2" w:equalWidth="0">
            <w:col w:w="1833" w:space="873"/>
            <w:col w:w="8964"/>
          </w:cols>
        </w:sectPr>
      </w:pPr>
    </w:p>
    <w:p>
      <w:pPr>
        <w:pStyle w:val="BodyText"/>
        <w:spacing w:before="17"/>
        <w:rPr>
          <w:rFonts w:ascii="微軟正黑體"/>
          <w:b/>
          <w:sz w:val="12"/>
        </w:rPr>
      </w:pPr>
    </w:p>
    <w:p>
      <w:pPr>
        <w:spacing w:after="0"/>
        <w:rPr>
          <w:rFonts w:ascii="微軟正黑體"/>
          <w:sz w:val="12"/>
        </w:rPr>
        <w:sectPr>
          <w:type w:val="continuous"/>
          <w:pgSz w:w="11910" w:h="16840"/>
          <w:pgMar w:top="1460" w:bottom="280" w:left="240" w:right="0"/>
        </w:sectPr>
      </w:pPr>
    </w:p>
    <w:p>
      <w:pPr>
        <w:pStyle w:val="BodyText"/>
        <w:rPr>
          <w:rFonts w:ascii="微軟正黑體"/>
          <w:b/>
          <w:sz w:val="30"/>
        </w:rPr>
      </w:pPr>
    </w:p>
    <w:p>
      <w:pPr>
        <w:pStyle w:val="BodyText"/>
        <w:rPr>
          <w:rFonts w:ascii="微軟正黑體"/>
          <w:b/>
          <w:sz w:val="30"/>
        </w:rPr>
      </w:pPr>
    </w:p>
    <w:p>
      <w:pPr>
        <w:pStyle w:val="BodyText"/>
        <w:rPr>
          <w:rFonts w:ascii="微軟正黑體"/>
          <w:b/>
          <w:sz w:val="30"/>
        </w:rPr>
      </w:pPr>
    </w:p>
    <w:p>
      <w:pPr>
        <w:pStyle w:val="BodyText"/>
        <w:spacing w:before="14"/>
        <w:rPr>
          <w:rFonts w:ascii="微軟正黑體"/>
          <w:b/>
          <w:sz w:val="38"/>
        </w:rPr>
      </w:pPr>
    </w:p>
    <w:p>
      <w:pPr>
        <w:pStyle w:val="BodyText"/>
        <w:spacing w:line="374" w:lineRule="exact" w:before="1"/>
        <w:ind w:left="1072"/>
      </w:pPr>
      <w:r>
        <w:rPr>
          <w:color w:val="231F20"/>
        </w:rPr>
        <w:t>受文者：勞動部</w:t>
      </w:r>
    </w:p>
    <w:p>
      <w:pPr>
        <w:spacing w:before="67"/>
        <w:ind w:left="1072" w:right="0" w:firstLine="0"/>
        <w:jc w:val="left"/>
        <w:rPr>
          <w:sz w:val="27"/>
        </w:rPr>
      </w:pPr>
      <w:r>
        <w:rPr/>
        <w:br w:type="column"/>
      </w:r>
      <w:r>
        <w:rPr>
          <w:color w:val="231F20"/>
          <w:w w:val="130"/>
          <w:sz w:val="27"/>
        </w:rPr>
        <w:t>000</w:t>
      </w:r>
      <w:r>
        <w:rPr>
          <w:color w:val="231F20"/>
          <w:spacing w:val="-3"/>
          <w:w w:val="130"/>
          <w:sz w:val="27"/>
        </w:rPr>
        <w:t>衛</w:t>
      </w:r>
      <w:r>
        <w:rPr>
          <w:color w:val="231F20"/>
          <w:spacing w:val="-10"/>
          <w:w w:val="120"/>
          <w:sz w:val="27"/>
        </w:rPr>
        <w:t>生局 函</w:t>
      </w:r>
    </w:p>
    <w:p>
      <w:pPr>
        <w:pStyle w:val="BodyText"/>
        <w:spacing w:before="11"/>
        <w:rPr>
          <w:sz w:val="38"/>
        </w:rPr>
      </w:pPr>
      <w:r>
        <w:rPr/>
        <w:br w:type="column"/>
      </w:r>
      <w:r>
        <w:rPr>
          <w:sz w:val="38"/>
        </w:rPr>
      </w:r>
    </w:p>
    <w:p>
      <w:pPr>
        <w:pStyle w:val="BodyText"/>
        <w:spacing w:line="208" w:lineRule="auto"/>
        <w:ind w:left="1534" w:right="1316" w:firstLine="177"/>
        <w:jc w:val="right"/>
      </w:pPr>
      <w:r>
        <w:rPr>
          <w:color w:val="231F20"/>
          <w:w w:val="100"/>
        </w:rPr>
        <w:t>地址</w:t>
      </w:r>
      <w:r>
        <w:rPr>
          <w:color w:val="231F20"/>
          <w:spacing w:val="-4"/>
          <w:w w:val="23"/>
        </w:rPr>
        <w:t>：</w:t>
      </w:r>
      <w:r>
        <w:rPr>
          <w:color w:val="231F20"/>
          <w:spacing w:val="-3"/>
          <w:w w:val="180"/>
        </w:rPr>
        <w:t>00000</w:t>
      </w:r>
      <w:r>
        <w:rPr>
          <w:color w:val="231F20"/>
          <w:w w:val="120"/>
        </w:rPr>
        <w:t>承辦人：000 </w:t>
      </w:r>
      <w:r>
        <w:rPr>
          <w:color w:val="231F20"/>
          <w:w w:val="135"/>
        </w:rPr>
        <w:t>電話</w:t>
      </w:r>
      <w:r>
        <w:rPr>
          <w:color w:val="231F20"/>
          <w:spacing w:val="-3"/>
          <w:w w:val="135"/>
        </w:rPr>
        <w:t>：00000 </w:t>
      </w:r>
      <w:r>
        <w:rPr>
          <w:color w:val="231F20"/>
          <w:w w:val="135"/>
        </w:rPr>
        <w:t>傳真</w:t>
      </w:r>
      <w:r>
        <w:rPr>
          <w:color w:val="231F20"/>
          <w:spacing w:val="-3"/>
          <w:w w:val="135"/>
        </w:rPr>
        <w:t>：00000</w:t>
      </w:r>
    </w:p>
    <w:p>
      <w:pPr>
        <w:pStyle w:val="BodyText"/>
        <w:spacing w:line="357" w:lineRule="exact"/>
        <w:ind w:right="1316"/>
        <w:jc w:val="right"/>
      </w:pPr>
      <w:r>
        <w:rPr>
          <w:color w:val="231F20"/>
          <w:w w:val="125"/>
        </w:rPr>
        <w:t>電子信箱：00000</w:t>
      </w:r>
    </w:p>
    <w:p>
      <w:pPr>
        <w:spacing w:after="0" w:line="357" w:lineRule="exact"/>
        <w:jc w:val="right"/>
        <w:sectPr>
          <w:type w:val="continuous"/>
          <w:pgSz w:w="11910" w:h="16840"/>
          <w:pgMar w:top="1460" w:bottom="280" w:left="240" w:right="0"/>
          <w:cols w:num="3" w:equalWidth="0">
            <w:col w:w="2729" w:space="930"/>
            <w:col w:w="3069" w:space="236"/>
            <w:col w:w="4706"/>
          </w:cols>
        </w:sectPr>
      </w:pPr>
    </w:p>
    <w:p>
      <w:pPr>
        <w:pStyle w:val="BodyText"/>
        <w:spacing w:line="208" w:lineRule="auto" w:before="8"/>
        <w:ind w:left="1072" w:right="6433"/>
      </w:pPr>
      <w:r>
        <w:rPr/>
        <w:pict>
          <v:group style="position:absolute;margin-left:0pt;margin-top:211.147995pt;width:44.6pt;height:627.15pt;mso-position-horizontal-relative:page;mso-position-vertical-relative:page;z-index:-305961984" coordorigin="0,4223" coordsize="892,12543">
            <v:shape style="position:absolute;left:338;top:4720;width:426;height:12046" type="#_x0000_t75" stroked="false">
              <v:imagedata r:id="rId311" o:title=""/>
            </v:shape>
            <v:shape style="position:absolute;left:0;top:4222;width:892;height:789" coordorigin="0,4223" coordsize="892,789" path="m520,4223l0,4223,0,5012,520,5012,541,5010,600,4977,858,4702,891,4617,883,4572,600,4258,541,4225,520,4223xe" filled="true" fillcolor="#8ebe3f" stroked="false">
              <v:path arrowok="t"/>
              <v:fill type="solid"/>
            </v:shape>
            <v:shape style="position:absolute;left:362;top:4482;width:379;height:270" type="#_x0000_t75" stroked="false">
              <v:imagedata r:id="rId320" o:title=""/>
            </v:shape>
            <v:shape style="position:absolute;left:433;top:5146;width:240;height:238" type="#_x0000_t75" stroked="false">
              <v:imagedata r:id="rId341" o:title=""/>
            </v:shape>
            <v:shape style="position:absolute;left:433;top:5470;width:242;height:242" type="#_x0000_t75" stroked="false">
              <v:imagedata r:id="rId322" o:title=""/>
            </v:shape>
            <v:shape style="position:absolute;left:432;top:5800;width:240;height:238" type="#_x0000_t75" stroked="false">
              <v:imagedata r:id="rId323" o:title=""/>
            </v:shape>
            <v:shape style="position:absolute;left:431;top:6125;width:243;height:241" type="#_x0000_t75" stroked="false">
              <v:imagedata r:id="rId324" o:title=""/>
            </v:shape>
            <v:shape style="position:absolute;left:431;top:6775;width:243;height:2529" type="#_x0000_t75" stroked="false">
              <v:imagedata r:id="rId342" o:title=""/>
            </v:shape>
            <v:shape style="position:absolute;left:441;top:9661;width:230;height:241" type="#_x0000_t75" stroked="false">
              <v:imagedata r:id="rId326" o:title=""/>
            </v:shape>
            <v:shape style="position:absolute;left:430;top:9988;width:245;height:240" type="#_x0000_t75" stroked="false">
              <v:imagedata r:id="rId327" o:title=""/>
            </v:shape>
            <v:shape style="position:absolute;left:424;top:6537;width:253;height:3836" coordorigin="424,6538" coordsize="253,3836" path="m581,6579l569,6567,558,6556,546,6546,535,6538,517,6556,529,6565,541,6575,552,6585,562,6597,581,6579m677,10301l648,10321,617,10335,584,10343,550,10346,515,10343,483,10335,452,10321,424,10302,424,10328,451,10348,481,10362,514,10371,550,10374,585,10371,618,10362,649,10348,652,10346,677,10328,677,10301m677,9561l652,9544,649,9542,618,9528,585,9519,550,9516,514,9519,481,9528,451,9542,424,9561,424,9588,453,9569,483,9555,515,9547,550,9544,585,9547,617,9555,648,9569,677,9588,677,9561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86</w:t>
                    </w:r>
                  </w:p>
                </w:txbxContent>
              </v:textbox>
              <w10:wrap type="none"/>
            </v:shape>
            <w10:wrap type="none"/>
          </v:group>
        </w:pict>
      </w:r>
      <w:r>
        <w:rPr>
          <w:color w:val="231F20"/>
          <w:w w:val="115"/>
        </w:rPr>
        <w:t>發文日期：中華民國00年00月00日發文字號：</w:t>
      </w:r>
    </w:p>
    <w:p>
      <w:pPr>
        <w:pStyle w:val="BodyText"/>
        <w:spacing w:line="334" w:lineRule="exact"/>
        <w:ind w:left="1072"/>
      </w:pPr>
      <w:r>
        <w:rPr>
          <w:color w:val="231F20"/>
        </w:rPr>
        <w:t>速別：</w:t>
      </w:r>
    </w:p>
    <w:p>
      <w:pPr>
        <w:pStyle w:val="BodyText"/>
        <w:spacing w:line="208" w:lineRule="auto" w:before="9"/>
        <w:ind w:left="1072" w:right="3389"/>
      </w:pPr>
      <w:r>
        <w:rPr>
          <w:color w:val="231F20"/>
          <w:w w:val="110"/>
        </w:rPr>
        <w:t>密等及解密條件或保密期限：普遍（本件至00年00月00日解密） 附件：個案遍報乙份</w:t>
      </w:r>
    </w:p>
    <w:p>
      <w:pPr>
        <w:pStyle w:val="BodyText"/>
        <w:spacing w:before="11"/>
        <w:rPr>
          <w:sz w:val="19"/>
        </w:rPr>
      </w:pPr>
    </w:p>
    <w:p>
      <w:pPr>
        <w:pStyle w:val="BodyText"/>
        <w:spacing w:line="208" w:lineRule="auto" w:before="1"/>
        <w:ind w:left="1765" w:right="1319" w:hanging="693"/>
        <w:jc w:val="both"/>
      </w:pPr>
      <w:r>
        <w:rPr>
          <w:color w:val="231F20"/>
          <w:spacing w:val="-1"/>
          <w:w w:val="110"/>
        </w:rPr>
        <w:t>主旨：有關雇主</w:t>
      </w:r>
      <w:r>
        <w:rPr>
          <w:color w:val="231F20"/>
          <w:spacing w:val="-1"/>
          <w:w w:val="145"/>
        </w:rPr>
        <w:t>000</w:t>
      </w:r>
      <w:r>
        <w:rPr>
          <w:color w:val="231F20"/>
          <w:spacing w:val="-1"/>
          <w:w w:val="110"/>
        </w:rPr>
        <w:t>君聘僱</w:t>
      </w:r>
      <w:r>
        <w:rPr>
          <w:color w:val="231F20"/>
          <w:spacing w:val="-1"/>
          <w:w w:val="145"/>
        </w:rPr>
        <w:t>之00</w:t>
      </w:r>
      <w:r>
        <w:rPr>
          <w:color w:val="231F20"/>
          <w:spacing w:val="-1"/>
          <w:w w:val="110"/>
        </w:rPr>
        <w:t>籍移</w:t>
      </w:r>
      <w:r>
        <w:rPr>
          <w:color w:val="231F20"/>
          <w:spacing w:val="-1"/>
          <w:w w:val="145"/>
        </w:rPr>
        <w:t>工</w:t>
      </w:r>
      <w:r>
        <w:rPr>
          <w:color w:val="231F20"/>
          <w:spacing w:val="-1"/>
          <w:w w:val="160"/>
        </w:rPr>
        <w:t>...（</w:t>
      </w:r>
      <w:r>
        <w:rPr>
          <w:color w:val="231F20"/>
          <w:spacing w:val="-1"/>
          <w:w w:val="110"/>
        </w:rPr>
        <w:t>護照號</w:t>
      </w:r>
      <w:r>
        <w:rPr>
          <w:color w:val="231F20"/>
          <w:w w:val="145"/>
        </w:rPr>
        <w:t>：000000，</w:t>
      </w:r>
      <w:r>
        <w:rPr>
          <w:color w:val="231F20"/>
          <w:spacing w:val="-2"/>
          <w:w w:val="110"/>
        </w:rPr>
        <w:t>居留證號：</w:t>
      </w:r>
      <w:r>
        <w:rPr>
          <w:color w:val="231F20"/>
          <w:spacing w:val="-7"/>
          <w:w w:val="110"/>
        </w:rPr>
        <w:t>0 </w:t>
      </w:r>
      <w:r>
        <w:rPr>
          <w:color w:val="231F20"/>
          <w:spacing w:val="-2"/>
          <w:w w:val="105"/>
        </w:rPr>
        <w:t>00000），經確認為肺結核（或結核性肋膜炎）</w:t>
      </w:r>
      <w:r>
        <w:rPr>
          <w:color w:val="231F20"/>
          <w:spacing w:val="-3"/>
          <w:w w:val="105"/>
        </w:rPr>
        <w:t>，請大部依法廢止其聘僱許可， </w:t>
      </w:r>
      <w:r>
        <w:rPr>
          <w:color w:val="231F20"/>
          <w:w w:val="110"/>
        </w:rPr>
        <w:t>請查照。</w:t>
      </w:r>
    </w:p>
    <w:p>
      <w:pPr>
        <w:pStyle w:val="BodyText"/>
        <w:spacing w:line="332" w:lineRule="exact"/>
        <w:ind w:left="1072"/>
      </w:pPr>
      <w:r>
        <w:rPr>
          <w:color w:val="231F20"/>
        </w:rPr>
        <w:t>說明：</w:t>
      </w:r>
    </w:p>
    <w:p>
      <w:pPr>
        <w:pStyle w:val="BodyText"/>
        <w:tabs>
          <w:tab w:pos="2035" w:val="left" w:leader="none"/>
        </w:tabs>
        <w:spacing w:line="208" w:lineRule="auto" w:before="8"/>
        <w:ind w:left="2035" w:right="1078" w:hanging="693"/>
      </w:pPr>
      <w:r>
        <w:rPr>
          <w:color w:val="231F20"/>
        </w:rPr>
        <w:t>—、</w:t>
        <w:tab/>
        <w:t>依「就業服務法」第</w:t>
      </w:r>
      <w:r>
        <w:rPr>
          <w:color w:val="231F20"/>
          <w:spacing w:val="17"/>
        </w:rPr>
        <w:t> </w:t>
      </w:r>
      <w:r>
        <w:rPr>
          <w:color w:val="231F20"/>
        </w:rPr>
        <w:t>73</w:t>
      </w:r>
      <w:r>
        <w:rPr>
          <w:color w:val="231F20"/>
          <w:spacing w:val="18"/>
        </w:rPr>
        <w:t> </w:t>
      </w:r>
      <w:r>
        <w:rPr>
          <w:color w:val="231F20"/>
        </w:rPr>
        <w:t>條第</w:t>
      </w:r>
      <w:r>
        <w:rPr>
          <w:color w:val="231F20"/>
          <w:spacing w:val="18"/>
        </w:rPr>
        <w:t> </w:t>
      </w:r>
      <w:r>
        <w:rPr>
          <w:color w:val="231F20"/>
        </w:rPr>
        <w:t>4</w:t>
      </w:r>
      <w:r>
        <w:rPr>
          <w:color w:val="231F20"/>
          <w:spacing w:val="18"/>
        </w:rPr>
        <w:t> </w:t>
      </w:r>
      <w:r>
        <w:rPr>
          <w:color w:val="231F20"/>
        </w:rPr>
        <w:t>款及第</w:t>
      </w:r>
      <w:r>
        <w:rPr>
          <w:color w:val="231F20"/>
          <w:spacing w:val="17"/>
        </w:rPr>
        <w:t> </w:t>
      </w:r>
      <w:r>
        <w:rPr>
          <w:color w:val="231F20"/>
        </w:rPr>
        <w:t>74</w:t>
      </w:r>
      <w:r>
        <w:rPr>
          <w:color w:val="231F20"/>
          <w:spacing w:val="18"/>
        </w:rPr>
        <w:t> </w:t>
      </w:r>
      <w:r>
        <w:rPr>
          <w:color w:val="231F20"/>
        </w:rPr>
        <w:t>條第</w:t>
      </w:r>
      <w:r>
        <w:rPr>
          <w:color w:val="231F20"/>
          <w:spacing w:val="18"/>
        </w:rPr>
        <w:t> </w:t>
      </w:r>
      <w:r>
        <w:rPr>
          <w:color w:val="231F20"/>
        </w:rPr>
        <w:t>1</w:t>
      </w:r>
      <w:r>
        <w:rPr>
          <w:color w:val="231F20"/>
          <w:spacing w:val="18"/>
        </w:rPr>
        <w:t> </w:t>
      </w:r>
      <w:r>
        <w:rPr>
          <w:color w:val="231F20"/>
        </w:rPr>
        <w:t>項規定，雇主聘僱之外國人罹患</w:t>
      </w:r>
      <w:r>
        <w:rPr>
          <w:color w:val="231F20"/>
          <w:spacing w:val="6"/>
        </w:rPr>
        <w:t>經中央衛生主管</w:t>
      </w:r>
      <w:r>
        <w:rPr>
          <w:color w:val="231F20"/>
          <w:spacing w:val="4"/>
        </w:rPr>
        <w:t>機關</w:t>
      </w:r>
      <w:r>
        <w:rPr>
          <w:color w:val="231F20"/>
          <w:spacing w:val="6"/>
        </w:rPr>
        <w:t>指定之傳染病，</w:t>
      </w:r>
      <w:r>
        <w:rPr>
          <w:color w:val="231F20"/>
          <w:spacing w:val="4"/>
        </w:rPr>
        <w:t>廢止</w:t>
      </w:r>
      <w:r>
        <w:rPr>
          <w:color w:val="231F20"/>
          <w:spacing w:val="6"/>
        </w:rPr>
        <w:t>其聘僱許可。經</w:t>
      </w:r>
      <w:r>
        <w:rPr>
          <w:color w:val="231F20"/>
          <w:spacing w:val="4"/>
        </w:rPr>
        <w:t>廢止</w:t>
      </w:r>
      <w:r>
        <w:rPr>
          <w:color w:val="231F20"/>
          <w:spacing w:val="6"/>
        </w:rPr>
        <w:t>聘僱許可之外國人， </w:t>
      </w:r>
      <w:r>
        <w:rPr>
          <w:color w:val="231F20"/>
        </w:rPr>
        <w:t>應即令其出國，不得再於中華民國境內工作。</w:t>
      </w:r>
    </w:p>
    <w:p>
      <w:pPr>
        <w:pStyle w:val="BodyText"/>
        <w:spacing w:line="208" w:lineRule="auto"/>
        <w:ind w:left="2035" w:right="1309" w:hanging="693"/>
        <w:jc w:val="both"/>
      </w:pPr>
      <w:r>
        <w:rPr>
          <w:color w:val="231F20"/>
          <w:w w:val="110"/>
        </w:rPr>
        <w:t>二、   查該移工於00年00月00日經00醫院胸部X 光（結果為異常、0空洞）及痰</w:t>
      </w:r>
      <w:r>
        <w:rPr>
          <w:color w:val="231F20"/>
        </w:rPr>
        <w:t>塗片（結果為0性）檢查結果確認為肺結核（或結核性肋膜炎），該院予以抗結</w:t>
      </w:r>
      <w:r>
        <w:rPr>
          <w:color w:val="231F20"/>
          <w:w w:val="110"/>
        </w:rPr>
        <w:t>核用藥治療。檢附...君醫院遍報資料影本乙份。</w:t>
      </w:r>
    </w:p>
    <w:p>
      <w:pPr>
        <w:pStyle w:val="BodyText"/>
        <w:spacing w:line="208" w:lineRule="auto"/>
        <w:ind w:left="2035" w:right="1302" w:hanging="693"/>
        <w:jc w:val="both"/>
      </w:pPr>
      <w:r>
        <w:rPr>
          <w:color w:val="231F20"/>
        </w:rPr>
        <w:t>三、  依內政部「禁止外國人入國作業規定」，肺結核病人管制入境至痊癒之日。旨揭移工返回母國後，仍需繼續治療至痊癒，取得母國衛生當局核發之「肺結核個案管理及完治證明」或醫院核發之病歷摘要（含藥品名稱、治療期程、胸部X 光檢查結果及痰液檢查結果；須翻譯為中文或英文），並經我國駐外館處驗證，送交內政部移民署，始得解除入境管制。</w:t>
      </w:r>
    </w:p>
    <w:p>
      <w:pPr>
        <w:pStyle w:val="BodyText"/>
        <w:spacing w:line="208" w:lineRule="auto"/>
        <w:ind w:left="2035" w:right="1309" w:hanging="693"/>
        <w:jc w:val="both"/>
      </w:pPr>
      <w:r>
        <w:rPr>
          <w:color w:val="231F20"/>
        </w:rPr>
        <w:t>匹、 原則上，移工須都治達 14 天或其他證據證實其已無傳染之虞，才可搭乘單次飛航行程逾 8 小時之大眾航空器出境；至於多重抗藥性結核病移工則須經痰培養為陰性者，始得搭乘大眾航空器出境。（對於痰檢查陽性個案，請加註此段說明；否則請刪除。）</w:t>
      </w:r>
    </w:p>
    <w:p>
      <w:pPr>
        <w:pStyle w:val="BodyText"/>
        <w:spacing w:line="330" w:lineRule="exact"/>
        <w:ind w:left="1074"/>
      </w:pPr>
      <w:r>
        <w:rPr>
          <w:color w:val="231F20"/>
        </w:rPr>
        <w:t>正本：勞動部</w:t>
      </w:r>
    </w:p>
    <w:p>
      <w:pPr>
        <w:pStyle w:val="BodyText"/>
        <w:spacing w:line="373" w:lineRule="exact"/>
        <w:ind w:left="1072"/>
      </w:pPr>
      <w:r>
        <w:rPr>
          <w:color w:val="231F20"/>
          <w:w w:val="110"/>
        </w:rPr>
        <w:t>副本：000君、內政部移民署000服務站、衛生禋利部疾病管制署</w:t>
      </w:r>
    </w:p>
    <w:p>
      <w:pPr>
        <w:pStyle w:val="BodyText"/>
        <w:spacing w:before="80"/>
        <w:ind w:left="1072"/>
      </w:pPr>
      <w:r>
        <w:rPr>
          <w:color w:val="231F20"/>
        </w:rPr>
        <w:t>備註：本函文格式供參考，各衛生局請依實務需要修正。</w:t>
      </w:r>
    </w:p>
    <w:p>
      <w:pPr>
        <w:spacing w:after="0"/>
        <w:sectPr>
          <w:type w:val="continuous"/>
          <w:pgSz w:w="11910" w:h="16840"/>
          <w:pgMar w:top="1460" w:bottom="280" w:left="240" w:right="0"/>
        </w:sectPr>
      </w:pPr>
    </w:p>
    <w:p>
      <w:pPr>
        <w:pStyle w:val="BodyText"/>
        <w:rPr>
          <w:sz w:val="28"/>
        </w:rPr>
      </w:pPr>
    </w:p>
    <w:p>
      <w:pPr>
        <w:pStyle w:val="Heading8"/>
        <w:spacing w:before="1"/>
        <w:ind w:left="3784"/>
      </w:pPr>
      <w:r>
        <w:rPr>
          <w:color w:val="231F20"/>
        </w:rPr>
        <w:t>結核病簡易篩檢問卷評估表</w:t>
      </w:r>
    </w:p>
    <w:p>
      <w:pPr>
        <w:pStyle w:val="BodyText"/>
        <w:spacing w:before="47"/>
        <w:ind w:left="1725"/>
      </w:pPr>
      <w:r>
        <w:rPr/>
        <w:br w:type="column"/>
      </w:r>
      <w:r>
        <w:rPr>
          <w:color w:val="231F20"/>
          <w:w w:val="105"/>
        </w:rPr>
        <w:t>附件 7-8</w:t>
      </w:r>
    </w:p>
    <w:p>
      <w:pPr>
        <w:spacing w:after="0"/>
        <w:sectPr>
          <w:pgSz w:w="11910" w:h="16840"/>
          <w:pgMar w:top="780" w:bottom="0" w:left="240" w:right="0"/>
          <w:cols w:num="2" w:equalWidth="0">
            <w:col w:w="7932" w:space="40"/>
            <w:col w:w="3698"/>
          </w:cols>
        </w:sectPr>
      </w:pPr>
    </w:p>
    <w:p>
      <w:pPr>
        <w:pStyle w:val="BodyText"/>
        <w:rPr>
          <w:sz w:val="20"/>
        </w:rPr>
      </w:pPr>
    </w:p>
    <w:p>
      <w:pPr>
        <w:pStyle w:val="BodyText"/>
        <w:spacing w:before="14"/>
        <w:rPr>
          <w:sz w:val="11"/>
        </w:rPr>
      </w:pPr>
    </w:p>
    <w:tbl>
      <w:tblPr>
        <w:tblW w:w="0" w:type="auto"/>
        <w:jc w:val="left"/>
        <w:tblInd w:w="993"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924"/>
        <w:gridCol w:w="409"/>
        <w:gridCol w:w="1637"/>
        <w:gridCol w:w="141"/>
        <w:gridCol w:w="517"/>
        <w:gridCol w:w="706"/>
        <w:gridCol w:w="544"/>
        <w:gridCol w:w="1338"/>
        <w:gridCol w:w="1269"/>
        <w:gridCol w:w="2066"/>
      </w:tblGrid>
      <w:tr>
        <w:trPr>
          <w:trHeight w:val="501" w:hRule="atLeast"/>
        </w:trPr>
        <w:tc>
          <w:tcPr>
            <w:tcW w:w="1333" w:type="dxa"/>
            <w:gridSpan w:val="2"/>
            <w:tcBorders>
              <w:bottom w:val="single" w:sz="4" w:space="0" w:color="231F20"/>
              <w:right w:val="single" w:sz="4" w:space="0" w:color="231F20"/>
            </w:tcBorders>
          </w:tcPr>
          <w:p>
            <w:pPr>
              <w:pStyle w:val="TableParagraph"/>
              <w:spacing w:line="355" w:lineRule="exact" w:before="127"/>
              <w:ind w:left="105"/>
              <w:rPr>
                <w:sz w:val="23"/>
              </w:rPr>
            </w:pPr>
            <w:r>
              <w:rPr>
                <w:color w:val="231F20"/>
                <w:sz w:val="23"/>
              </w:rPr>
              <w:t>評 佔 日 期 </w:t>
            </w:r>
          </w:p>
        </w:tc>
        <w:tc>
          <w:tcPr>
            <w:tcW w:w="1778" w:type="dxa"/>
            <w:gridSpan w:val="2"/>
            <w:tcBorders>
              <w:left w:val="single" w:sz="4" w:space="0" w:color="231F20"/>
              <w:bottom w:val="single" w:sz="4" w:space="0" w:color="231F20"/>
              <w:right w:val="single" w:sz="4" w:space="0" w:color="231F20"/>
            </w:tcBorders>
          </w:tcPr>
          <w:p>
            <w:pPr>
              <w:pStyle w:val="TableParagraph"/>
              <w:rPr>
                <w:rFonts w:ascii="Times New Roman"/>
                <w:sz w:val="22"/>
              </w:rPr>
            </w:pPr>
          </w:p>
        </w:tc>
        <w:tc>
          <w:tcPr>
            <w:tcW w:w="1223" w:type="dxa"/>
            <w:gridSpan w:val="2"/>
            <w:tcBorders>
              <w:left w:val="single" w:sz="4" w:space="0" w:color="231F20"/>
              <w:bottom w:val="single" w:sz="4" w:space="0" w:color="231F20"/>
              <w:right w:val="single" w:sz="4" w:space="0" w:color="231F20"/>
            </w:tcBorders>
          </w:tcPr>
          <w:p>
            <w:pPr>
              <w:pStyle w:val="TableParagraph"/>
              <w:spacing w:line="355" w:lineRule="exact" w:before="127"/>
              <w:ind w:left="112"/>
              <w:rPr>
                <w:sz w:val="23"/>
              </w:rPr>
            </w:pPr>
            <w:r>
              <w:rPr>
                <w:color w:val="231F20"/>
                <w:sz w:val="23"/>
              </w:rPr>
              <w:t>評佔單位</w:t>
            </w:r>
          </w:p>
        </w:tc>
        <w:tc>
          <w:tcPr>
            <w:tcW w:w="1882" w:type="dxa"/>
            <w:gridSpan w:val="2"/>
            <w:tcBorders>
              <w:left w:val="single" w:sz="4" w:space="0" w:color="231F20"/>
              <w:bottom w:val="single" w:sz="4" w:space="0" w:color="231F20"/>
              <w:right w:val="single" w:sz="4" w:space="0" w:color="231F20"/>
            </w:tcBorders>
          </w:tcPr>
          <w:p>
            <w:pPr>
              <w:pStyle w:val="TableParagraph"/>
              <w:rPr>
                <w:rFonts w:ascii="Times New Roman"/>
                <w:sz w:val="22"/>
              </w:rPr>
            </w:pPr>
          </w:p>
        </w:tc>
        <w:tc>
          <w:tcPr>
            <w:tcW w:w="1269" w:type="dxa"/>
            <w:tcBorders>
              <w:left w:val="single" w:sz="4" w:space="0" w:color="231F20"/>
              <w:bottom w:val="single" w:sz="4" w:space="0" w:color="231F20"/>
              <w:right w:val="single" w:sz="4" w:space="0" w:color="231F20"/>
            </w:tcBorders>
          </w:tcPr>
          <w:p>
            <w:pPr>
              <w:pStyle w:val="TableParagraph"/>
              <w:spacing w:line="355" w:lineRule="exact" w:before="127"/>
              <w:ind w:left="143" w:right="110"/>
              <w:jc w:val="center"/>
              <w:rPr>
                <w:sz w:val="23"/>
              </w:rPr>
            </w:pPr>
            <w:r>
              <w:rPr>
                <w:color w:val="231F20"/>
                <w:sz w:val="23"/>
              </w:rPr>
              <w:t>評 佔 者</w:t>
            </w:r>
          </w:p>
        </w:tc>
        <w:tc>
          <w:tcPr>
            <w:tcW w:w="2066" w:type="dxa"/>
            <w:tcBorders>
              <w:left w:val="single" w:sz="4" w:space="0" w:color="231F20"/>
              <w:bottom w:val="single" w:sz="4" w:space="0" w:color="231F20"/>
            </w:tcBorders>
          </w:tcPr>
          <w:p>
            <w:pPr>
              <w:pStyle w:val="TableParagraph"/>
              <w:rPr>
                <w:rFonts w:ascii="Times New Roman"/>
                <w:sz w:val="22"/>
              </w:rPr>
            </w:pPr>
          </w:p>
        </w:tc>
      </w:tr>
      <w:tr>
        <w:trPr>
          <w:trHeight w:val="498" w:hRule="atLeast"/>
        </w:trPr>
        <w:tc>
          <w:tcPr>
            <w:tcW w:w="1333" w:type="dxa"/>
            <w:gridSpan w:val="2"/>
            <w:tcBorders>
              <w:top w:val="single" w:sz="4" w:space="0" w:color="231F20"/>
              <w:bottom w:val="single" w:sz="4" w:space="0" w:color="231F20"/>
              <w:right w:val="single" w:sz="4" w:space="0" w:color="231F20"/>
            </w:tcBorders>
          </w:tcPr>
          <w:p>
            <w:pPr>
              <w:pStyle w:val="TableParagraph"/>
              <w:tabs>
                <w:tab w:pos="998" w:val="left" w:leader="none"/>
              </w:tabs>
              <w:spacing w:line="355" w:lineRule="exact" w:before="123"/>
              <w:ind w:left="105"/>
              <w:rPr>
                <w:sz w:val="23"/>
              </w:rPr>
            </w:pPr>
            <w:r>
              <w:rPr>
                <w:color w:val="231F20"/>
                <w:sz w:val="23"/>
              </w:rPr>
              <w:t>姓</w:t>
              <w:tab/>
              <w:t>名</w:t>
            </w:r>
          </w:p>
        </w:tc>
        <w:tc>
          <w:tcPr>
            <w:tcW w:w="1778" w:type="dxa"/>
            <w:gridSpan w:val="2"/>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517" w:type="dxa"/>
            <w:tcBorders>
              <w:top w:val="single" w:sz="4" w:space="0" w:color="231F20"/>
              <w:left w:val="single" w:sz="4" w:space="0" w:color="231F20"/>
              <w:bottom w:val="single" w:sz="4" w:space="0" w:color="231F20"/>
              <w:right w:val="nil"/>
            </w:tcBorders>
          </w:tcPr>
          <w:p>
            <w:pPr>
              <w:pStyle w:val="TableParagraph"/>
              <w:spacing w:line="355" w:lineRule="exact" w:before="123"/>
              <w:ind w:left="112"/>
              <w:rPr>
                <w:sz w:val="23"/>
              </w:rPr>
            </w:pPr>
            <w:r>
              <w:rPr>
                <w:color w:val="231F20"/>
                <w:w w:val="100"/>
                <w:sz w:val="23"/>
              </w:rPr>
              <w:t>生</w:t>
            </w:r>
          </w:p>
        </w:tc>
        <w:tc>
          <w:tcPr>
            <w:tcW w:w="706" w:type="dxa"/>
            <w:tcBorders>
              <w:top w:val="single" w:sz="4" w:space="0" w:color="231F20"/>
              <w:left w:val="nil"/>
              <w:bottom w:val="single" w:sz="4" w:space="0" w:color="231F20"/>
              <w:right w:val="single" w:sz="4" w:space="0" w:color="231F20"/>
            </w:tcBorders>
          </w:tcPr>
          <w:p>
            <w:pPr>
              <w:pStyle w:val="TableParagraph"/>
              <w:spacing w:line="355" w:lineRule="exact" w:before="123"/>
              <w:ind w:left="385"/>
              <w:rPr>
                <w:sz w:val="23"/>
              </w:rPr>
            </w:pPr>
            <w:r>
              <w:rPr>
                <w:color w:val="231F20"/>
                <w:w w:val="100"/>
                <w:sz w:val="23"/>
              </w:rPr>
              <w:t>日</w:t>
            </w:r>
          </w:p>
        </w:tc>
        <w:tc>
          <w:tcPr>
            <w:tcW w:w="1882" w:type="dxa"/>
            <w:gridSpan w:val="2"/>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269" w:type="dxa"/>
            <w:tcBorders>
              <w:top w:val="single" w:sz="4" w:space="0" w:color="231F20"/>
              <w:left w:val="single" w:sz="4" w:space="0" w:color="231F20"/>
              <w:bottom w:val="single" w:sz="4" w:space="0" w:color="231F20"/>
              <w:right w:val="single" w:sz="4" w:space="0" w:color="231F20"/>
            </w:tcBorders>
          </w:tcPr>
          <w:p>
            <w:pPr>
              <w:pStyle w:val="TableParagraph"/>
              <w:spacing w:line="355" w:lineRule="exact" w:before="123"/>
              <w:ind w:left="189" w:right="110"/>
              <w:jc w:val="center"/>
              <w:rPr>
                <w:sz w:val="23"/>
              </w:rPr>
            </w:pPr>
            <w:r>
              <w:rPr>
                <w:color w:val="231F20"/>
                <w:sz w:val="23"/>
              </w:rPr>
              <w:t>入所日期 </w:t>
            </w:r>
          </w:p>
        </w:tc>
        <w:tc>
          <w:tcPr>
            <w:tcW w:w="2066" w:type="dxa"/>
            <w:tcBorders>
              <w:top w:val="single" w:sz="4" w:space="0" w:color="231F20"/>
              <w:left w:val="single" w:sz="4" w:space="0" w:color="231F20"/>
              <w:bottom w:val="single" w:sz="4" w:space="0" w:color="231F20"/>
            </w:tcBorders>
          </w:tcPr>
          <w:p>
            <w:pPr>
              <w:pStyle w:val="TableParagraph"/>
              <w:rPr>
                <w:rFonts w:ascii="Times New Roman"/>
                <w:sz w:val="22"/>
              </w:rPr>
            </w:pPr>
          </w:p>
        </w:tc>
      </w:tr>
      <w:tr>
        <w:trPr>
          <w:trHeight w:val="499" w:hRule="atLeast"/>
        </w:trPr>
        <w:tc>
          <w:tcPr>
            <w:tcW w:w="1333" w:type="dxa"/>
            <w:gridSpan w:val="2"/>
            <w:tcBorders>
              <w:top w:val="single" w:sz="4" w:space="0" w:color="231F20"/>
              <w:right w:val="single" w:sz="4" w:space="0" w:color="231F20"/>
            </w:tcBorders>
          </w:tcPr>
          <w:p>
            <w:pPr>
              <w:pStyle w:val="TableParagraph"/>
              <w:spacing w:line="354" w:lineRule="exact" w:before="125"/>
              <w:ind w:left="105"/>
              <w:rPr>
                <w:sz w:val="23"/>
              </w:rPr>
            </w:pPr>
            <w:r>
              <w:rPr>
                <w:color w:val="231F20"/>
                <w:sz w:val="23"/>
              </w:rPr>
              <w:t>身 分 證 號 </w:t>
            </w:r>
          </w:p>
        </w:tc>
        <w:tc>
          <w:tcPr>
            <w:tcW w:w="1778" w:type="dxa"/>
            <w:gridSpan w:val="2"/>
            <w:tcBorders>
              <w:top w:val="single" w:sz="4" w:space="0" w:color="231F20"/>
              <w:left w:val="single" w:sz="4" w:space="0" w:color="231F20"/>
              <w:right w:val="single" w:sz="4" w:space="0" w:color="231F20"/>
            </w:tcBorders>
          </w:tcPr>
          <w:p>
            <w:pPr>
              <w:pStyle w:val="TableParagraph"/>
              <w:rPr>
                <w:rFonts w:ascii="Times New Roman"/>
                <w:sz w:val="22"/>
              </w:rPr>
            </w:pPr>
          </w:p>
        </w:tc>
        <w:tc>
          <w:tcPr>
            <w:tcW w:w="1223" w:type="dxa"/>
            <w:gridSpan w:val="2"/>
            <w:tcBorders>
              <w:top w:val="single" w:sz="4" w:space="0" w:color="231F20"/>
              <w:left w:val="single" w:sz="4" w:space="0" w:color="231F20"/>
              <w:right w:val="single" w:sz="4" w:space="0" w:color="231F20"/>
            </w:tcBorders>
          </w:tcPr>
          <w:p>
            <w:pPr>
              <w:pStyle w:val="TableParagraph"/>
              <w:spacing w:line="354" w:lineRule="exact" w:before="125"/>
              <w:ind w:left="112"/>
              <w:rPr>
                <w:sz w:val="23"/>
              </w:rPr>
            </w:pPr>
            <w:r>
              <w:rPr>
                <w:color w:val="231F20"/>
                <w:sz w:val="23"/>
              </w:rPr>
              <w:t>居留證號</w:t>
            </w:r>
          </w:p>
        </w:tc>
        <w:tc>
          <w:tcPr>
            <w:tcW w:w="1882" w:type="dxa"/>
            <w:gridSpan w:val="2"/>
            <w:tcBorders>
              <w:top w:val="single" w:sz="4" w:space="0" w:color="231F20"/>
              <w:left w:val="single" w:sz="4" w:space="0" w:color="231F20"/>
              <w:right w:val="single" w:sz="4" w:space="0" w:color="231F20"/>
            </w:tcBorders>
          </w:tcPr>
          <w:p>
            <w:pPr>
              <w:pStyle w:val="TableParagraph"/>
              <w:rPr>
                <w:rFonts w:ascii="Times New Roman"/>
                <w:sz w:val="22"/>
              </w:rPr>
            </w:pPr>
          </w:p>
        </w:tc>
        <w:tc>
          <w:tcPr>
            <w:tcW w:w="1269" w:type="dxa"/>
            <w:tcBorders>
              <w:top w:val="single" w:sz="4" w:space="0" w:color="231F20"/>
              <w:left w:val="single" w:sz="4" w:space="0" w:color="231F20"/>
              <w:right w:val="single" w:sz="4" w:space="0" w:color="231F20"/>
            </w:tcBorders>
          </w:tcPr>
          <w:p>
            <w:pPr>
              <w:pStyle w:val="TableParagraph"/>
              <w:spacing w:line="354" w:lineRule="exact" w:before="125"/>
              <w:ind w:left="189" w:right="110"/>
              <w:jc w:val="center"/>
              <w:rPr>
                <w:sz w:val="23"/>
              </w:rPr>
            </w:pPr>
            <w:r>
              <w:rPr>
                <w:color w:val="231F20"/>
                <w:sz w:val="23"/>
              </w:rPr>
              <w:t>護照號碼 </w:t>
            </w:r>
          </w:p>
        </w:tc>
        <w:tc>
          <w:tcPr>
            <w:tcW w:w="2066" w:type="dxa"/>
            <w:tcBorders>
              <w:top w:val="single" w:sz="4" w:space="0" w:color="231F20"/>
              <w:left w:val="single" w:sz="4" w:space="0" w:color="231F20"/>
            </w:tcBorders>
          </w:tcPr>
          <w:p>
            <w:pPr>
              <w:pStyle w:val="TableParagraph"/>
              <w:rPr>
                <w:rFonts w:ascii="Times New Roman"/>
                <w:sz w:val="22"/>
              </w:rPr>
            </w:pPr>
          </w:p>
        </w:tc>
      </w:tr>
      <w:tr>
        <w:trPr>
          <w:trHeight w:val="498" w:hRule="atLeast"/>
        </w:trPr>
        <w:tc>
          <w:tcPr>
            <w:tcW w:w="9551" w:type="dxa"/>
            <w:gridSpan w:val="10"/>
            <w:shd w:val="clear" w:color="auto" w:fill="DCDDDE"/>
          </w:tcPr>
          <w:p>
            <w:pPr>
              <w:pStyle w:val="TableParagraph"/>
              <w:spacing w:line="384" w:lineRule="exact" w:before="94"/>
              <w:ind w:left="4066" w:right="4035"/>
              <w:jc w:val="center"/>
              <w:rPr>
                <w:rFonts w:ascii="微軟正黑體" w:eastAsia="微軟正黑體" w:hint="eastAsia"/>
                <w:b/>
                <w:sz w:val="23"/>
              </w:rPr>
            </w:pPr>
            <w:r>
              <w:rPr>
                <w:rFonts w:ascii="微軟正黑體" w:eastAsia="微軟正黑體" w:hint="eastAsia"/>
                <w:b/>
                <w:color w:val="231F20"/>
                <w:sz w:val="23"/>
              </w:rPr>
              <w:t>問卷篩檢內容</w:t>
            </w:r>
          </w:p>
        </w:tc>
      </w:tr>
      <w:tr>
        <w:trPr>
          <w:trHeight w:val="491" w:hRule="atLeast"/>
        </w:trPr>
        <w:tc>
          <w:tcPr>
            <w:tcW w:w="924" w:type="dxa"/>
            <w:vMerge w:val="restart"/>
            <w:tcBorders>
              <w:right w:val="single" w:sz="4" w:space="0" w:color="231F20"/>
            </w:tcBorders>
          </w:tcPr>
          <w:p>
            <w:pPr>
              <w:pStyle w:val="TableParagraph"/>
              <w:rPr>
                <w:sz w:val="30"/>
              </w:rPr>
            </w:pPr>
          </w:p>
          <w:p>
            <w:pPr>
              <w:pStyle w:val="TableParagraph"/>
              <w:spacing w:before="12"/>
              <w:rPr>
                <w:sz w:val="21"/>
              </w:rPr>
            </w:pPr>
          </w:p>
          <w:p>
            <w:pPr>
              <w:pStyle w:val="TableParagraph"/>
              <w:spacing w:line="300" w:lineRule="auto" w:before="1"/>
              <w:ind w:left="116" w:right="92"/>
              <w:jc w:val="both"/>
              <w:rPr>
                <w:sz w:val="23"/>
              </w:rPr>
            </w:pPr>
            <w:r>
              <w:rPr>
                <w:color w:val="231F20"/>
                <w:sz w:val="23"/>
              </w:rPr>
              <w:t>疑似結核病症狀篩檢</w:t>
            </w:r>
          </w:p>
        </w:tc>
        <w:tc>
          <w:tcPr>
            <w:tcW w:w="3954" w:type="dxa"/>
            <w:gridSpan w:val="6"/>
            <w:tcBorders>
              <w:left w:val="single" w:sz="4" w:space="0" w:color="231F20"/>
              <w:bottom w:val="single" w:sz="4" w:space="0" w:color="231F20"/>
              <w:right w:val="single" w:sz="4" w:space="0" w:color="231F20"/>
            </w:tcBorders>
          </w:tcPr>
          <w:p>
            <w:pPr>
              <w:pStyle w:val="TableParagraph"/>
              <w:spacing w:line="345" w:lineRule="exact" w:before="127"/>
              <w:ind w:left="112"/>
              <w:rPr>
                <w:sz w:val="23"/>
              </w:rPr>
            </w:pPr>
            <w:r>
              <w:rPr>
                <w:color w:val="231F20"/>
                <w:sz w:val="23"/>
              </w:rPr>
              <w:t>咳嗽超過</w:t>
            </w:r>
            <w:r>
              <w:rPr>
                <w:color w:val="BE1F25"/>
                <w:sz w:val="23"/>
              </w:rPr>
              <w:t>2</w:t>
            </w:r>
            <w:r>
              <w:rPr>
                <w:color w:val="231F20"/>
                <w:sz w:val="23"/>
              </w:rPr>
              <w:t>週</w:t>
            </w:r>
          </w:p>
        </w:tc>
        <w:tc>
          <w:tcPr>
            <w:tcW w:w="4673" w:type="dxa"/>
            <w:gridSpan w:val="3"/>
            <w:tcBorders>
              <w:left w:val="single" w:sz="4" w:space="0" w:color="231F20"/>
              <w:bottom w:val="single" w:sz="4" w:space="0" w:color="231F20"/>
            </w:tcBorders>
          </w:tcPr>
          <w:p>
            <w:pPr>
              <w:pStyle w:val="TableParagraph"/>
              <w:tabs>
                <w:tab w:pos="2886" w:val="left" w:leader="none"/>
              </w:tabs>
              <w:spacing w:line="345" w:lineRule="exact" w:before="127"/>
              <w:ind w:left="547"/>
              <w:rPr>
                <w:sz w:val="23"/>
              </w:rPr>
            </w:pPr>
            <w:r>
              <w:rPr>
                <w:rFonts w:ascii="新細明體" w:eastAsia="新細明體" w:hint="eastAsia"/>
                <w:color w:val="231F20"/>
                <w:sz w:val="23"/>
              </w:rPr>
              <w:t>口</w:t>
            </w:r>
            <w:r>
              <w:rPr>
                <w:color w:val="231F20"/>
                <w:sz w:val="23"/>
              </w:rPr>
              <w:t>是，2分</w:t>
              <w:tab/>
            </w:r>
            <w:r>
              <w:rPr>
                <w:rFonts w:ascii="新細明體" w:eastAsia="新細明體" w:hint="eastAsia"/>
                <w:color w:val="231F20"/>
                <w:sz w:val="23"/>
              </w:rPr>
              <w:t>口</w:t>
            </w:r>
            <w:r>
              <w:rPr>
                <w:color w:val="231F20"/>
                <w:sz w:val="23"/>
              </w:rPr>
              <w:t>否，0分</w:t>
            </w:r>
          </w:p>
        </w:tc>
      </w:tr>
      <w:tr>
        <w:trPr>
          <w:trHeight w:val="477" w:hRule="atLeast"/>
        </w:trPr>
        <w:tc>
          <w:tcPr>
            <w:tcW w:w="924" w:type="dxa"/>
            <w:vMerge/>
            <w:tcBorders>
              <w:top w:val="nil"/>
              <w:right w:val="single" w:sz="4" w:space="0" w:color="231F20"/>
            </w:tcBorders>
          </w:tcPr>
          <w:p>
            <w:pPr>
              <w:rPr>
                <w:sz w:val="2"/>
                <w:szCs w:val="2"/>
              </w:rPr>
            </w:pPr>
          </w:p>
        </w:tc>
        <w:tc>
          <w:tcPr>
            <w:tcW w:w="3954" w:type="dxa"/>
            <w:gridSpan w:val="6"/>
            <w:tcBorders>
              <w:top w:val="single" w:sz="4" w:space="0" w:color="231F20"/>
              <w:left w:val="single" w:sz="4" w:space="0" w:color="231F20"/>
              <w:bottom w:val="single" w:sz="4" w:space="0" w:color="231F20"/>
              <w:right w:val="single" w:sz="4" w:space="0" w:color="231F20"/>
            </w:tcBorders>
          </w:tcPr>
          <w:p>
            <w:pPr>
              <w:pStyle w:val="TableParagraph"/>
              <w:spacing w:line="345" w:lineRule="exact" w:before="113"/>
              <w:ind w:left="112"/>
              <w:rPr>
                <w:sz w:val="23"/>
              </w:rPr>
            </w:pPr>
            <w:r>
              <w:rPr>
                <w:color w:val="231F20"/>
                <w:sz w:val="23"/>
              </w:rPr>
              <w:t>有痰</w:t>
            </w:r>
          </w:p>
        </w:tc>
        <w:tc>
          <w:tcPr>
            <w:tcW w:w="4673" w:type="dxa"/>
            <w:gridSpan w:val="3"/>
            <w:tcBorders>
              <w:top w:val="single" w:sz="4" w:space="0" w:color="231F20"/>
              <w:left w:val="single" w:sz="4" w:space="0" w:color="231F20"/>
              <w:bottom w:val="single" w:sz="4" w:space="0" w:color="231F20"/>
            </w:tcBorders>
          </w:tcPr>
          <w:p>
            <w:pPr>
              <w:pStyle w:val="TableParagraph"/>
              <w:tabs>
                <w:tab w:pos="2886" w:val="left" w:leader="none"/>
              </w:tabs>
              <w:spacing w:line="345" w:lineRule="exact" w:before="113"/>
              <w:ind w:left="547"/>
              <w:rPr>
                <w:sz w:val="23"/>
              </w:rPr>
            </w:pPr>
            <w:r>
              <w:rPr>
                <w:rFonts w:ascii="新細明體" w:eastAsia="新細明體" w:hint="eastAsia"/>
                <w:color w:val="231F20"/>
                <w:sz w:val="23"/>
              </w:rPr>
              <w:t>口</w:t>
            </w:r>
            <w:r>
              <w:rPr>
                <w:color w:val="231F20"/>
                <w:sz w:val="23"/>
              </w:rPr>
              <w:t>是，2分</w:t>
              <w:tab/>
            </w:r>
            <w:r>
              <w:rPr>
                <w:rFonts w:ascii="新細明體" w:eastAsia="新細明體" w:hint="eastAsia"/>
                <w:color w:val="231F20"/>
                <w:sz w:val="23"/>
              </w:rPr>
              <w:t>口</w:t>
            </w:r>
            <w:r>
              <w:rPr>
                <w:color w:val="231F20"/>
                <w:sz w:val="23"/>
              </w:rPr>
              <w:t>否，0分</w:t>
            </w:r>
          </w:p>
        </w:tc>
      </w:tr>
      <w:tr>
        <w:trPr>
          <w:trHeight w:val="480" w:hRule="atLeast"/>
        </w:trPr>
        <w:tc>
          <w:tcPr>
            <w:tcW w:w="924" w:type="dxa"/>
            <w:vMerge/>
            <w:tcBorders>
              <w:top w:val="nil"/>
              <w:right w:val="single" w:sz="4" w:space="0" w:color="231F20"/>
            </w:tcBorders>
          </w:tcPr>
          <w:p>
            <w:pPr>
              <w:rPr>
                <w:sz w:val="2"/>
                <w:szCs w:val="2"/>
              </w:rPr>
            </w:pPr>
          </w:p>
        </w:tc>
        <w:tc>
          <w:tcPr>
            <w:tcW w:w="3954" w:type="dxa"/>
            <w:gridSpan w:val="6"/>
            <w:tcBorders>
              <w:top w:val="single" w:sz="4" w:space="0" w:color="231F20"/>
              <w:left w:val="single" w:sz="4" w:space="0" w:color="231F20"/>
              <w:bottom w:val="single" w:sz="4" w:space="0" w:color="231F20"/>
              <w:right w:val="single" w:sz="4" w:space="0" w:color="231F20"/>
            </w:tcBorders>
          </w:tcPr>
          <w:p>
            <w:pPr>
              <w:pStyle w:val="TableParagraph"/>
              <w:spacing w:line="345" w:lineRule="exact" w:before="115"/>
              <w:ind w:left="112"/>
              <w:rPr>
                <w:sz w:val="23"/>
              </w:rPr>
            </w:pPr>
            <w:r>
              <w:rPr>
                <w:color w:val="231F20"/>
                <w:sz w:val="23"/>
              </w:rPr>
              <w:t>過去</w:t>
            </w:r>
            <w:r>
              <w:rPr>
                <w:color w:val="BE1F25"/>
                <w:sz w:val="23"/>
              </w:rPr>
              <w:t>3</w:t>
            </w:r>
            <w:r>
              <w:rPr>
                <w:color w:val="231F20"/>
                <w:sz w:val="23"/>
              </w:rPr>
              <w:t>個月有體重減輕渭況</w:t>
            </w:r>
          </w:p>
        </w:tc>
        <w:tc>
          <w:tcPr>
            <w:tcW w:w="4673" w:type="dxa"/>
            <w:gridSpan w:val="3"/>
            <w:tcBorders>
              <w:top w:val="single" w:sz="4" w:space="0" w:color="231F20"/>
              <w:left w:val="single" w:sz="4" w:space="0" w:color="231F20"/>
              <w:bottom w:val="single" w:sz="4" w:space="0" w:color="231F20"/>
            </w:tcBorders>
          </w:tcPr>
          <w:p>
            <w:pPr>
              <w:pStyle w:val="TableParagraph"/>
              <w:tabs>
                <w:tab w:pos="2886" w:val="left" w:leader="none"/>
              </w:tabs>
              <w:spacing w:line="345" w:lineRule="exact" w:before="115"/>
              <w:ind w:left="547"/>
              <w:rPr>
                <w:sz w:val="23"/>
              </w:rPr>
            </w:pPr>
            <w:r>
              <w:rPr>
                <w:rFonts w:ascii="新細明體" w:eastAsia="新細明體" w:hint="eastAsia"/>
                <w:color w:val="231F20"/>
                <w:sz w:val="23"/>
              </w:rPr>
              <w:t>口</w:t>
            </w:r>
            <w:r>
              <w:rPr>
                <w:color w:val="231F20"/>
                <w:sz w:val="23"/>
              </w:rPr>
              <w:t>是，1分</w:t>
              <w:tab/>
            </w:r>
            <w:r>
              <w:rPr>
                <w:rFonts w:ascii="新細明體" w:eastAsia="新細明體" w:hint="eastAsia"/>
                <w:color w:val="231F20"/>
                <w:sz w:val="23"/>
              </w:rPr>
              <w:t>口</w:t>
            </w:r>
            <w:r>
              <w:rPr>
                <w:color w:val="231F20"/>
                <w:sz w:val="23"/>
              </w:rPr>
              <w:t>否，0分</w:t>
            </w:r>
          </w:p>
        </w:tc>
      </w:tr>
      <w:tr>
        <w:trPr>
          <w:trHeight w:val="480" w:hRule="atLeast"/>
        </w:trPr>
        <w:tc>
          <w:tcPr>
            <w:tcW w:w="924" w:type="dxa"/>
            <w:vMerge/>
            <w:tcBorders>
              <w:top w:val="nil"/>
              <w:right w:val="single" w:sz="4" w:space="0" w:color="231F20"/>
            </w:tcBorders>
          </w:tcPr>
          <w:p>
            <w:pPr>
              <w:rPr>
                <w:sz w:val="2"/>
                <w:szCs w:val="2"/>
              </w:rPr>
            </w:pPr>
          </w:p>
        </w:tc>
        <w:tc>
          <w:tcPr>
            <w:tcW w:w="3954" w:type="dxa"/>
            <w:gridSpan w:val="6"/>
            <w:tcBorders>
              <w:top w:val="single" w:sz="4" w:space="0" w:color="231F20"/>
              <w:left w:val="single" w:sz="4" w:space="0" w:color="231F20"/>
              <w:bottom w:val="single" w:sz="4" w:space="0" w:color="231F20"/>
              <w:right w:val="single" w:sz="4" w:space="0" w:color="231F20"/>
            </w:tcBorders>
          </w:tcPr>
          <w:p>
            <w:pPr>
              <w:pStyle w:val="TableParagraph"/>
              <w:spacing w:line="345" w:lineRule="exact" w:before="115"/>
              <w:ind w:left="112"/>
              <w:rPr>
                <w:sz w:val="23"/>
              </w:rPr>
            </w:pPr>
            <w:r>
              <w:rPr>
                <w:color w:val="231F20"/>
                <w:sz w:val="23"/>
              </w:rPr>
              <w:t>最近食慾不振</w:t>
            </w:r>
          </w:p>
        </w:tc>
        <w:tc>
          <w:tcPr>
            <w:tcW w:w="4673" w:type="dxa"/>
            <w:gridSpan w:val="3"/>
            <w:tcBorders>
              <w:top w:val="single" w:sz="4" w:space="0" w:color="231F20"/>
              <w:left w:val="single" w:sz="4" w:space="0" w:color="231F20"/>
              <w:bottom w:val="single" w:sz="4" w:space="0" w:color="231F20"/>
            </w:tcBorders>
          </w:tcPr>
          <w:p>
            <w:pPr>
              <w:pStyle w:val="TableParagraph"/>
              <w:tabs>
                <w:tab w:pos="2886" w:val="left" w:leader="none"/>
              </w:tabs>
              <w:spacing w:line="345" w:lineRule="exact" w:before="115"/>
              <w:ind w:left="547"/>
              <w:rPr>
                <w:sz w:val="23"/>
              </w:rPr>
            </w:pPr>
            <w:r>
              <w:rPr>
                <w:rFonts w:ascii="新細明體" w:eastAsia="新細明體" w:hint="eastAsia"/>
                <w:color w:val="231F20"/>
                <w:sz w:val="23"/>
              </w:rPr>
              <w:t>口</w:t>
            </w:r>
            <w:r>
              <w:rPr>
                <w:color w:val="231F20"/>
                <w:sz w:val="23"/>
              </w:rPr>
              <w:t>是，1分</w:t>
              <w:tab/>
            </w:r>
            <w:r>
              <w:rPr>
                <w:rFonts w:ascii="新細明體" w:eastAsia="新細明體" w:hint="eastAsia"/>
                <w:color w:val="231F20"/>
                <w:sz w:val="23"/>
              </w:rPr>
              <w:t>口</w:t>
            </w:r>
            <w:r>
              <w:rPr>
                <w:color w:val="231F20"/>
                <w:sz w:val="23"/>
              </w:rPr>
              <w:t>否，0分</w:t>
            </w:r>
          </w:p>
        </w:tc>
      </w:tr>
      <w:tr>
        <w:trPr>
          <w:trHeight w:val="480" w:hRule="atLeast"/>
        </w:trPr>
        <w:tc>
          <w:tcPr>
            <w:tcW w:w="924" w:type="dxa"/>
            <w:vMerge/>
            <w:tcBorders>
              <w:top w:val="nil"/>
              <w:right w:val="single" w:sz="4" w:space="0" w:color="231F20"/>
            </w:tcBorders>
          </w:tcPr>
          <w:p>
            <w:pPr>
              <w:rPr>
                <w:sz w:val="2"/>
                <w:szCs w:val="2"/>
              </w:rPr>
            </w:pPr>
          </w:p>
        </w:tc>
        <w:tc>
          <w:tcPr>
            <w:tcW w:w="3954" w:type="dxa"/>
            <w:gridSpan w:val="6"/>
            <w:tcBorders>
              <w:top w:val="single" w:sz="4" w:space="0" w:color="231F20"/>
              <w:left w:val="single" w:sz="4" w:space="0" w:color="231F20"/>
              <w:bottom w:val="single" w:sz="4" w:space="0" w:color="231F20"/>
              <w:right w:val="single" w:sz="4" w:space="0" w:color="231F20"/>
            </w:tcBorders>
          </w:tcPr>
          <w:p>
            <w:pPr>
              <w:pStyle w:val="TableParagraph"/>
              <w:spacing w:line="345" w:lineRule="exact" w:before="115"/>
              <w:ind w:left="112"/>
              <w:rPr>
                <w:sz w:val="23"/>
              </w:rPr>
            </w:pPr>
            <w:r>
              <w:rPr>
                <w:color w:val="231F20"/>
                <w:sz w:val="23"/>
              </w:rPr>
              <w:t>胸痛或肋間痛</w:t>
            </w:r>
          </w:p>
        </w:tc>
        <w:tc>
          <w:tcPr>
            <w:tcW w:w="4673" w:type="dxa"/>
            <w:gridSpan w:val="3"/>
            <w:tcBorders>
              <w:top w:val="single" w:sz="4" w:space="0" w:color="231F20"/>
              <w:left w:val="single" w:sz="4" w:space="0" w:color="231F20"/>
              <w:bottom w:val="single" w:sz="4" w:space="0" w:color="231F20"/>
            </w:tcBorders>
          </w:tcPr>
          <w:p>
            <w:pPr>
              <w:pStyle w:val="TableParagraph"/>
              <w:tabs>
                <w:tab w:pos="2886" w:val="left" w:leader="none"/>
              </w:tabs>
              <w:spacing w:line="345" w:lineRule="exact" w:before="115"/>
              <w:ind w:left="547"/>
              <w:rPr>
                <w:sz w:val="23"/>
              </w:rPr>
            </w:pPr>
            <w:r>
              <w:rPr>
                <w:rFonts w:ascii="新細明體" w:eastAsia="新細明體" w:hint="eastAsia"/>
                <w:color w:val="231F20"/>
                <w:sz w:val="23"/>
              </w:rPr>
              <w:t>口</w:t>
            </w:r>
            <w:r>
              <w:rPr>
                <w:color w:val="231F20"/>
                <w:sz w:val="23"/>
              </w:rPr>
              <w:t>是，1分</w:t>
              <w:tab/>
            </w:r>
            <w:r>
              <w:rPr>
                <w:rFonts w:ascii="新細明體" w:eastAsia="新細明體" w:hint="eastAsia"/>
                <w:color w:val="231F20"/>
                <w:sz w:val="23"/>
              </w:rPr>
              <w:t>口</w:t>
            </w:r>
            <w:r>
              <w:rPr>
                <w:color w:val="231F20"/>
                <w:sz w:val="23"/>
              </w:rPr>
              <w:t>否，0分</w:t>
            </w:r>
          </w:p>
        </w:tc>
      </w:tr>
      <w:tr>
        <w:trPr>
          <w:trHeight w:val="489" w:hRule="atLeast"/>
        </w:trPr>
        <w:tc>
          <w:tcPr>
            <w:tcW w:w="924" w:type="dxa"/>
            <w:vMerge/>
            <w:tcBorders>
              <w:top w:val="nil"/>
              <w:right w:val="single" w:sz="4" w:space="0" w:color="231F20"/>
            </w:tcBorders>
          </w:tcPr>
          <w:p>
            <w:pPr>
              <w:rPr>
                <w:sz w:val="2"/>
                <w:szCs w:val="2"/>
              </w:rPr>
            </w:pPr>
          </w:p>
        </w:tc>
        <w:tc>
          <w:tcPr>
            <w:tcW w:w="3954" w:type="dxa"/>
            <w:gridSpan w:val="6"/>
            <w:tcBorders>
              <w:top w:val="single" w:sz="4" w:space="0" w:color="231F20"/>
              <w:left w:val="single" w:sz="4" w:space="0" w:color="231F20"/>
              <w:right w:val="single" w:sz="4" w:space="0" w:color="231F20"/>
            </w:tcBorders>
            <w:shd w:val="clear" w:color="auto" w:fill="F1F1F2"/>
          </w:tcPr>
          <w:p>
            <w:pPr>
              <w:pStyle w:val="TableParagraph"/>
              <w:spacing w:line="354" w:lineRule="exact" w:before="115"/>
              <w:ind w:right="82"/>
              <w:jc w:val="right"/>
              <w:rPr>
                <w:sz w:val="23"/>
              </w:rPr>
            </w:pPr>
            <w:r>
              <w:rPr>
                <w:color w:val="231F20"/>
                <w:sz w:val="23"/>
              </w:rPr>
              <w:t>得分小計</w:t>
            </w:r>
          </w:p>
        </w:tc>
        <w:tc>
          <w:tcPr>
            <w:tcW w:w="4673" w:type="dxa"/>
            <w:gridSpan w:val="3"/>
            <w:tcBorders>
              <w:top w:val="single" w:sz="4" w:space="0" w:color="231F20"/>
              <w:left w:val="single" w:sz="4" w:space="0" w:color="231F20"/>
            </w:tcBorders>
            <w:shd w:val="clear" w:color="auto" w:fill="F1F1F2"/>
          </w:tcPr>
          <w:p>
            <w:pPr>
              <w:pStyle w:val="TableParagraph"/>
              <w:spacing w:line="354" w:lineRule="exact" w:before="115"/>
              <w:ind w:left="40"/>
              <w:jc w:val="center"/>
              <w:rPr>
                <w:sz w:val="23"/>
              </w:rPr>
            </w:pPr>
            <w:r>
              <w:rPr>
                <w:color w:val="231F20"/>
                <w:w w:val="100"/>
                <w:sz w:val="23"/>
              </w:rPr>
              <w:t>分</w:t>
            </w:r>
          </w:p>
        </w:tc>
      </w:tr>
      <w:tr>
        <w:trPr>
          <w:trHeight w:val="734" w:hRule="atLeast"/>
        </w:trPr>
        <w:tc>
          <w:tcPr>
            <w:tcW w:w="924" w:type="dxa"/>
            <w:vMerge w:val="restart"/>
            <w:tcBorders>
              <w:right w:val="single" w:sz="4" w:space="0" w:color="231F20"/>
            </w:tcBorders>
          </w:tcPr>
          <w:p>
            <w:pPr>
              <w:pStyle w:val="TableParagraph"/>
              <w:spacing w:before="8"/>
              <w:rPr>
                <w:sz w:val="21"/>
              </w:rPr>
            </w:pPr>
          </w:p>
          <w:p>
            <w:pPr>
              <w:pStyle w:val="TableParagraph"/>
              <w:spacing w:line="300" w:lineRule="auto"/>
              <w:ind w:left="116" w:right="92"/>
              <w:rPr>
                <w:sz w:val="23"/>
              </w:rPr>
            </w:pPr>
            <w:r>
              <w:rPr>
                <w:color w:val="231F20"/>
                <w:sz w:val="23"/>
              </w:rPr>
              <w:t>健康體位評佔</w:t>
            </w:r>
          </w:p>
        </w:tc>
        <w:tc>
          <w:tcPr>
            <w:tcW w:w="3954" w:type="dxa"/>
            <w:gridSpan w:val="6"/>
            <w:tcBorders>
              <w:left w:val="single" w:sz="4" w:space="0" w:color="231F20"/>
              <w:bottom w:val="single" w:sz="4" w:space="0" w:color="231F20"/>
              <w:right w:val="single" w:sz="4" w:space="0" w:color="231F20"/>
            </w:tcBorders>
          </w:tcPr>
          <w:p>
            <w:pPr>
              <w:pStyle w:val="TableParagraph"/>
              <w:tabs>
                <w:tab w:pos="2735" w:val="left" w:leader="none"/>
              </w:tabs>
              <w:spacing w:before="247"/>
              <w:ind w:left="772"/>
              <w:rPr>
                <w:sz w:val="23"/>
              </w:rPr>
            </w:pPr>
            <w:r>
              <w:rPr>
                <w:color w:val="231F20"/>
                <w:sz w:val="23"/>
              </w:rPr>
              <w:t>身高：</w:t>
              <w:tab/>
              <w:t>公尺</w:t>
            </w:r>
          </w:p>
        </w:tc>
        <w:tc>
          <w:tcPr>
            <w:tcW w:w="4673" w:type="dxa"/>
            <w:gridSpan w:val="3"/>
            <w:tcBorders>
              <w:left w:val="single" w:sz="4" w:space="0" w:color="231F20"/>
              <w:bottom w:val="single" w:sz="4" w:space="0" w:color="231F20"/>
            </w:tcBorders>
          </w:tcPr>
          <w:p>
            <w:pPr>
              <w:pStyle w:val="TableParagraph"/>
              <w:tabs>
                <w:tab w:pos="3154" w:val="left" w:leader="none"/>
              </w:tabs>
              <w:spacing w:before="247"/>
              <w:ind w:left="1076"/>
              <w:rPr>
                <w:sz w:val="23"/>
              </w:rPr>
            </w:pPr>
            <w:r>
              <w:rPr>
                <w:color w:val="231F20"/>
                <w:sz w:val="23"/>
              </w:rPr>
              <w:t>體重：</w:t>
              <w:tab/>
              <w:t>公斤</w:t>
            </w:r>
          </w:p>
        </w:tc>
      </w:tr>
      <w:tr>
        <w:trPr>
          <w:trHeight w:val="734" w:hRule="atLeast"/>
        </w:trPr>
        <w:tc>
          <w:tcPr>
            <w:tcW w:w="924" w:type="dxa"/>
            <w:vMerge/>
            <w:tcBorders>
              <w:top w:val="nil"/>
              <w:right w:val="single" w:sz="4" w:space="0" w:color="231F20"/>
            </w:tcBorders>
          </w:tcPr>
          <w:p>
            <w:pPr>
              <w:rPr>
                <w:sz w:val="2"/>
                <w:szCs w:val="2"/>
              </w:rPr>
            </w:pPr>
          </w:p>
        </w:tc>
        <w:tc>
          <w:tcPr>
            <w:tcW w:w="2704" w:type="dxa"/>
            <w:gridSpan w:val="4"/>
            <w:tcBorders>
              <w:top w:val="single" w:sz="4" w:space="0" w:color="231F20"/>
              <w:left w:val="single" w:sz="4" w:space="0" w:color="231F20"/>
              <w:right w:val="nil"/>
            </w:tcBorders>
          </w:tcPr>
          <w:p>
            <w:pPr>
              <w:pStyle w:val="TableParagraph"/>
              <w:spacing w:before="238"/>
              <w:ind w:left="181"/>
              <w:rPr>
                <w:sz w:val="23"/>
              </w:rPr>
            </w:pPr>
            <w:r>
              <w:rPr>
                <w:color w:val="231F20"/>
                <w:sz w:val="23"/>
              </w:rPr>
              <w:t>BMI（身體質量指數）：</w:t>
            </w:r>
          </w:p>
        </w:tc>
        <w:tc>
          <w:tcPr>
            <w:tcW w:w="706" w:type="dxa"/>
            <w:tcBorders>
              <w:top w:val="single" w:sz="4" w:space="0" w:color="231F20"/>
              <w:left w:val="nil"/>
              <w:right w:val="nil"/>
            </w:tcBorders>
          </w:tcPr>
          <w:p>
            <w:pPr>
              <w:pStyle w:val="TableParagraph"/>
              <w:rPr>
                <w:rFonts w:ascii="Times New Roman"/>
                <w:sz w:val="22"/>
              </w:rPr>
            </w:pPr>
          </w:p>
        </w:tc>
        <w:tc>
          <w:tcPr>
            <w:tcW w:w="5217" w:type="dxa"/>
            <w:gridSpan w:val="4"/>
            <w:tcBorders>
              <w:top w:val="single" w:sz="4" w:space="0" w:color="231F20"/>
              <w:left w:val="nil"/>
            </w:tcBorders>
          </w:tcPr>
          <w:p>
            <w:pPr>
              <w:pStyle w:val="TableParagraph"/>
              <w:spacing w:before="224"/>
              <w:ind w:left="554"/>
              <w:rPr>
                <w:sz w:val="23"/>
              </w:rPr>
            </w:pPr>
            <w:r>
              <w:rPr>
                <w:color w:val="231F20"/>
                <w:sz w:val="23"/>
              </w:rPr>
              <w:t>計算公式：體重（公斤） 十 身高 </w:t>
            </w:r>
            <w:r>
              <w:rPr>
                <w:color w:val="231F20"/>
                <w:position w:val="11"/>
                <w:sz w:val="15"/>
              </w:rPr>
              <w:t>2</w:t>
            </w:r>
            <w:r>
              <w:rPr>
                <w:color w:val="231F20"/>
                <w:sz w:val="23"/>
              </w:rPr>
              <w:t>（公尺 </w:t>
            </w:r>
            <w:r>
              <w:rPr>
                <w:color w:val="231F20"/>
                <w:position w:val="11"/>
                <w:sz w:val="15"/>
              </w:rPr>
              <w:t>2</w:t>
            </w:r>
            <w:r>
              <w:rPr>
                <w:color w:val="231F20"/>
                <w:sz w:val="23"/>
              </w:rPr>
              <w:t>）</w:t>
            </w:r>
          </w:p>
        </w:tc>
      </w:tr>
      <w:tr>
        <w:trPr>
          <w:trHeight w:val="1500" w:hRule="atLeast"/>
        </w:trPr>
        <w:tc>
          <w:tcPr>
            <w:tcW w:w="924" w:type="dxa"/>
            <w:tcBorders>
              <w:right w:val="single" w:sz="4" w:space="0" w:color="231F20"/>
            </w:tcBorders>
          </w:tcPr>
          <w:p>
            <w:pPr>
              <w:pStyle w:val="TableParagraph"/>
              <w:spacing w:before="11"/>
              <w:rPr>
                <w:sz w:val="21"/>
              </w:rPr>
            </w:pPr>
          </w:p>
          <w:p>
            <w:pPr>
              <w:pStyle w:val="TableParagraph"/>
              <w:spacing w:line="300" w:lineRule="auto"/>
              <w:ind w:left="116" w:right="92"/>
              <w:rPr>
                <w:sz w:val="23"/>
              </w:rPr>
            </w:pPr>
            <w:r>
              <w:rPr>
                <w:color w:val="231F20"/>
                <w:sz w:val="23"/>
              </w:rPr>
              <w:t>結核病用藥史</w:t>
            </w:r>
          </w:p>
        </w:tc>
        <w:tc>
          <w:tcPr>
            <w:tcW w:w="8627" w:type="dxa"/>
            <w:gridSpan w:val="9"/>
            <w:tcBorders>
              <w:left w:val="single" w:sz="4" w:space="0" w:color="231F20"/>
            </w:tcBorders>
          </w:tcPr>
          <w:p>
            <w:pPr>
              <w:pStyle w:val="TableParagraph"/>
              <w:spacing w:line="500" w:lineRule="atLeast" w:before="25"/>
              <w:ind w:left="112" w:right="3625"/>
              <w:jc w:val="both"/>
              <w:rPr>
                <w:sz w:val="23"/>
              </w:rPr>
            </w:pPr>
            <w:r>
              <w:rPr>
                <w:color w:val="231F20"/>
                <w:sz w:val="23"/>
              </w:rPr>
              <w:t>最近 </w:t>
            </w:r>
            <w:r>
              <w:rPr>
                <w:color w:val="BE1F25"/>
                <w:sz w:val="23"/>
              </w:rPr>
              <w:t>5</w:t>
            </w:r>
            <w:r>
              <w:rPr>
                <w:color w:val="BE1F25"/>
                <w:spacing w:val="3"/>
                <w:sz w:val="23"/>
              </w:rPr>
              <w:t> </w:t>
            </w:r>
            <w:r>
              <w:rPr>
                <w:color w:val="231F20"/>
                <w:sz w:val="23"/>
              </w:rPr>
              <w:t>年內是否曾服用過抗結核病（肺癆）</w:t>
            </w:r>
            <w:r>
              <w:rPr>
                <w:color w:val="231F20"/>
                <w:spacing w:val="-8"/>
                <w:sz w:val="23"/>
              </w:rPr>
              <w:t>藥物</w:t>
            </w:r>
            <w:r>
              <w:rPr>
                <w:rFonts w:ascii="新細明體" w:eastAsia="新細明體" w:hint="eastAsia"/>
                <w:color w:val="231F20"/>
                <w:sz w:val="23"/>
              </w:rPr>
              <w:t>口</w:t>
            </w:r>
            <w:r>
              <w:rPr>
                <w:color w:val="231F20"/>
                <w:sz w:val="23"/>
              </w:rPr>
              <w:t>是，開始服藥年</w:t>
            </w:r>
            <w:r>
              <w:rPr>
                <w:color w:val="231F20"/>
                <w:w w:val="55"/>
                <w:sz w:val="23"/>
              </w:rPr>
              <w:t>：</w:t>
            </w:r>
            <w:r>
              <w:rPr>
                <w:color w:val="231F20"/>
                <w:w w:val="55"/>
                <w:sz w:val="23"/>
                <w:u w:val="single" w:color="231F20"/>
              </w:rPr>
              <w:t>       </w:t>
            </w:r>
            <w:r>
              <w:rPr>
                <w:color w:val="231F20"/>
                <w:spacing w:val="18"/>
                <w:w w:val="55"/>
                <w:sz w:val="23"/>
              </w:rPr>
              <w:t> </w:t>
            </w:r>
            <w:r>
              <w:rPr>
                <w:color w:val="231F20"/>
                <w:sz w:val="23"/>
              </w:rPr>
              <w:t>服用多久：</w:t>
            </w:r>
            <w:r>
              <w:rPr>
                <w:color w:val="231F20"/>
                <w:spacing w:val="6"/>
                <w:sz w:val="23"/>
                <w:u w:val="single" w:color="231F20"/>
              </w:rPr>
              <w:t>       </w:t>
            </w:r>
            <w:r>
              <w:rPr>
                <w:color w:val="231F20"/>
                <w:sz w:val="23"/>
              </w:rPr>
              <w:t>（月） </w:t>
            </w:r>
            <w:r>
              <w:rPr>
                <w:rFonts w:ascii="新細明體" w:eastAsia="新細明體" w:hint="eastAsia"/>
                <w:color w:val="231F20"/>
                <w:sz w:val="23"/>
              </w:rPr>
              <w:t>口</w:t>
            </w:r>
            <w:r>
              <w:rPr>
                <w:color w:val="231F20"/>
                <w:sz w:val="23"/>
              </w:rPr>
              <w:t>否</w:t>
            </w:r>
          </w:p>
        </w:tc>
      </w:tr>
      <w:tr>
        <w:trPr>
          <w:trHeight w:val="474" w:hRule="atLeast"/>
        </w:trPr>
        <w:tc>
          <w:tcPr>
            <w:tcW w:w="2970" w:type="dxa"/>
            <w:gridSpan w:val="3"/>
            <w:tcBorders>
              <w:right w:val="single" w:sz="4" w:space="0" w:color="231F20"/>
            </w:tcBorders>
            <w:shd w:val="clear" w:color="auto" w:fill="DCDDDE"/>
          </w:tcPr>
          <w:p>
            <w:pPr>
              <w:pStyle w:val="TableParagraph"/>
              <w:spacing w:line="384" w:lineRule="exact" w:before="70"/>
              <w:ind w:left="790"/>
              <w:rPr>
                <w:rFonts w:ascii="微軟正黑體" w:eastAsia="微軟正黑體" w:hint="eastAsia"/>
                <w:b/>
                <w:sz w:val="23"/>
              </w:rPr>
            </w:pPr>
            <w:r>
              <w:rPr>
                <w:rFonts w:ascii="微軟正黑體" w:eastAsia="微軟正黑體" w:hint="eastAsia"/>
                <w:b/>
                <w:color w:val="231F20"/>
                <w:sz w:val="23"/>
              </w:rPr>
              <w:t>評估異常結果</w:t>
            </w:r>
          </w:p>
        </w:tc>
        <w:tc>
          <w:tcPr>
            <w:tcW w:w="6581" w:type="dxa"/>
            <w:gridSpan w:val="7"/>
            <w:tcBorders>
              <w:left w:val="single" w:sz="4" w:space="0" w:color="231F20"/>
            </w:tcBorders>
            <w:shd w:val="clear" w:color="auto" w:fill="DCDDDE"/>
          </w:tcPr>
          <w:p>
            <w:pPr>
              <w:pStyle w:val="TableParagraph"/>
              <w:spacing w:line="384" w:lineRule="exact" w:before="70"/>
              <w:ind w:left="2820" w:right="2780"/>
              <w:jc w:val="center"/>
              <w:rPr>
                <w:rFonts w:ascii="微軟正黑體" w:eastAsia="微軟正黑體" w:hint="eastAsia"/>
                <w:b/>
                <w:sz w:val="23"/>
              </w:rPr>
            </w:pPr>
            <w:r>
              <w:rPr>
                <w:rFonts w:ascii="微軟正黑體" w:eastAsia="微軟正黑體" w:hint="eastAsia"/>
                <w:b/>
                <w:color w:val="231F20"/>
                <w:sz w:val="23"/>
              </w:rPr>
              <w:t>建議處置</w:t>
            </w:r>
          </w:p>
        </w:tc>
      </w:tr>
      <w:tr>
        <w:trPr>
          <w:trHeight w:val="513" w:hRule="atLeast"/>
        </w:trPr>
        <w:tc>
          <w:tcPr>
            <w:tcW w:w="2970" w:type="dxa"/>
            <w:gridSpan w:val="3"/>
            <w:tcBorders>
              <w:bottom w:val="nil"/>
              <w:right w:val="single" w:sz="4" w:space="0" w:color="231F20"/>
            </w:tcBorders>
          </w:tcPr>
          <w:p>
            <w:pPr>
              <w:pStyle w:val="TableParagraph"/>
              <w:rPr>
                <w:rFonts w:ascii="Times New Roman"/>
                <w:sz w:val="22"/>
              </w:rPr>
            </w:pPr>
          </w:p>
        </w:tc>
        <w:tc>
          <w:tcPr>
            <w:tcW w:w="6581" w:type="dxa"/>
            <w:gridSpan w:val="7"/>
            <w:tcBorders>
              <w:left w:val="single" w:sz="4" w:space="0" w:color="231F20"/>
              <w:bottom w:val="nil"/>
            </w:tcBorders>
          </w:tcPr>
          <w:p>
            <w:pPr>
              <w:pStyle w:val="TableParagraph"/>
              <w:spacing w:line="369" w:lineRule="exact" w:before="125"/>
              <w:ind w:left="139"/>
              <w:rPr>
                <w:sz w:val="23"/>
              </w:rPr>
            </w:pPr>
            <w:r>
              <w:rPr>
                <w:color w:val="231F20"/>
                <w:sz w:val="23"/>
              </w:rPr>
              <w:t>符合左列任—異常結果，應進行下列處置：</w:t>
            </w:r>
          </w:p>
        </w:tc>
      </w:tr>
      <w:tr>
        <w:trPr>
          <w:trHeight w:val="1179" w:hRule="atLeast"/>
        </w:trPr>
        <w:tc>
          <w:tcPr>
            <w:tcW w:w="2970" w:type="dxa"/>
            <w:gridSpan w:val="3"/>
            <w:tcBorders>
              <w:top w:val="nil"/>
              <w:bottom w:val="nil"/>
              <w:right w:val="single" w:sz="4" w:space="0" w:color="231F20"/>
            </w:tcBorders>
          </w:tcPr>
          <w:p>
            <w:pPr>
              <w:pStyle w:val="TableParagraph"/>
              <w:spacing w:line="393" w:lineRule="exact" w:before="27"/>
              <w:ind w:left="105"/>
              <w:rPr>
                <w:sz w:val="23"/>
              </w:rPr>
            </w:pPr>
            <w:r>
              <w:rPr>
                <w:rFonts w:ascii="新細明體" w:eastAsia="新細明體" w:hint="eastAsia"/>
                <w:color w:val="231F20"/>
                <w:sz w:val="23"/>
              </w:rPr>
              <w:t>口</w:t>
            </w:r>
            <w:r>
              <w:rPr>
                <w:color w:val="231F20"/>
                <w:sz w:val="23"/>
              </w:rPr>
              <w:t>症狀篩檢得分星5 分</w:t>
            </w:r>
          </w:p>
          <w:p>
            <w:pPr>
              <w:pStyle w:val="TableParagraph"/>
              <w:spacing w:line="384" w:lineRule="exact"/>
              <w:ind w:left="105"/>
              <w:rPr>
                <w:sz w:val="23"/>
              </w:rPr>
            </w:pPr>
            <w:r>
              <w:rPr>
                <w:rFonts w:ascii="新細明體" w:eastAsia="新細明體" w:hint="eastAsia"/>
                <w:color w:val="231F20"/>
                <w:w w:val="110"/>
                <w:sz w:val="23"/>
              </w:rPr>
              <w:t>口</w:t>
            </w:r>
            <w:r>
              <w:rPr>
                <w:color w:val="231F20"/>
                <w:w w:val="110"/>
                <w:sz w:val="23"/>
              </w:rPr>
              <w:t>BMI 值&lt; 20</w:t>
            </w:r>
          </w:p>
          <w:p>
            <w:pPr>
              <w:pStyle w:val="TableParagraph"/>
              <w:spacing w:line="356" w:lineRule="exact"/>
              <w:ind w:left="105"/>
              <w:rPr>
                <w:sz w:val="23"/>
              </w:rPr>
            </w:pPr>
            <w:r>
              <w:rPr>
                <w:rFonts w:ascii="新細明體" w:eastAsia="新細明體" w:hint="eastAsia"/>
                <w:color w:val="231F20"/>
                <w:sz w:val="23"/>
              </w:rPr>
              <w:t>口</w:t>
            </w:r>
            <w:r>
              <w:rPr>
                <w:color w:val="231F20"/>
                <w:sz w:val="23"/>
              </w:rPr>
              <w:t>近 </w:t>
            </w:r>
            <w:r>
              <w:rPr>
                <w:color w:val="BE1F25"/>
                <w:sz w:val="23"/>
              </w:rPr>
              <w:t>5 </w:t>
            </w:r>
            <w:r>
              <w:rPr>
                <w:color w:val="231F20"/>
                <w:sz w:val="23"/>
              </w:rPr>
              <w:t>年有結核病用藥史</w:t>
            </w:r>
          </w:p>
        </w:tc>
        <w:tc>
          <w:tcPr>
            <w:tcW w:w="6581" w:type="dxa"/>
            <w:gridSpan w:val="7"/>
            <w:tcBorders>
              <w:top w:val="nil"/>
              <w:left w:val="single" w:sz="4" w:space="0" w:color="231F20"/>
              <w:bottom w:val="nil"/>
            </w:tcBorders>
          </w:tcPr>
          <w:p>
            <w:pPr>
              <w:pStyle w:val="TableParagraph"/>
              <w:numPr>
                <w:ilvl w:val="0"/>
                <w:numId w:val="76"/>
              </w:numPr>
              <w:tabs>
                <w:tab w:pos="301" w:val="left" w:leader="none"/>
                <w:tab w:pos="4157" w:val="left" w:leader="none"/>
              </w:tabs>
              <w:spacing w:line="240" w:lineRule="auto" w:before="200" w:after="0"/>
              <w:ind w:left="300" w:right="0" w:hanging="189"/>
              <w:jc w:val="left"/>
              <w:rPr>
                <w:sz w:val="23"/>
              </w:rPr>
            </w:pPr>
            <w:r>
              <w:rPr>
                <w:color w:val="231F20"/>
                <w:sz w:val="23"/>
              </w:rPr>
              <w:t>立即提供醫療口罩予收容人佩戴</w:t>
              <w:tab/>
            </w:r>
            <w:r>
              <w:rPr>
                <w:rFonts w:ascii="新細明體" w:eastAsia="新細明體" w:hint="eastAsia"/>
                <w:color w:val="231F20"/>
                <w:sz w:val="23"/>
              </w:rPr>
              <w:t>口</w:t>
            </w:r>
            <w:r>
              <w:rPr>
                <w:color w:val="231F20"/>
                <w:sz w:val="23"/>
              </w:rPr>
              <w:t>已完成</w:t>
            </w:r>
            <w:r>
              <w:rPr>
                <w:color w:val="231F20"/>
                <w:spacing w:val="58"/>
                <w:sz w:val="23"/>
              </w:rPr>
              <w:t> </w:t>
            </w:r>
            <w:r>
              <w:rPr>
                <w:rFonts w:ascii="新細明體" w:eastAsia="新細明體" w:hint="eastAsia"/>
                <w:color w:val="231F20"/>
                <w:sz w:val="23"/>
              </w:rPr>
              <w:t>口</w:t>
            </w:r>
            <w:r>
              <w:rPr>
                <w:color w:val="231F20"/>
                <w:sz w:val="23"/>
              </w:rPr>
              <w:t>未完成</w:t>
            </w:r>
          </w:p>
          <w:p>
            <w:pPr>
              <w:pStyle w:val="TableParagraph"/>
              <w:numPr>
                <w:ilvl w:val="0"/>
                <w:numId w:val="76"/>
              </w:numPr>
              <w:tabs>
                <w:tab w:pos="301" w:val="left" w:leader="none"/>
                <w:tab w:pos="4157" w:val="left" w:leader="none"/>
              </w:tabs>
              <w:spacing w:line="240" w:lineRule="auto" w:before="101" w:after="0"/>
              <w:ind w:left="300" w:right="0" w:hanging="189"/>
              <w:jc w:val="left"/>
              <w:rPr>
                <w:sz w:val="23"/>
              </w:rPr>
            </w:pPr>
            <w:r>
              <w:rPr>
                <w:color w:val="231F20"/>
                <w:sz w:val="23"/>
              </w:rPr>
              <w:t>與其他收容人隔離住所</w:t>
              <w:tab/>
            </w:r>
            <w:r>
              <w:rPr>
                <w:rFonts w:ascii="新細明體" w:eastAsia="新細明體" w:hint="eastAsia"/>
                <w:color w:val="231F20"/>
                <w:sz w:val="23"/>
              </w:rPr>
              <w:t>口</w:t>
            </w:r>
            <w:r>
              <w:rPr>
                <w:color w:val="231F20"/>
                <w:sz w:val="23"/>
              </w:rPr>
              <w:t>已完成</w:t>
            </w:r>
            <w:r>
              <w:rPr>
                <w:color w:val="231F20"/>
                <w:spacing w:val="58"/>
                <w:sz w:val="23"/>
              </w:rPr>
              <w:t> </w:t>
            </w:r>
            <w:r>
              <w:rPr>
                <w:rFonts w:ascii="新細明體" w:eastAsia="新細明體" w:hint="eastAsia"/>
                <w:color w:val="231F20"/>
                <w:sz w:val="23"/>
              </w:rPr>
              <w:t>口</w:t>
            </w:r>
            <w:r>
              <w:rPr>
                <w:color w:val="231F20"/>
                <w:sz w:val="23"/>
              </w:rPr>
              <w:t>未完成</w:t>
            </w:r>
          </w:p>
        </w:tc>
      </w:tr>
      <w:tr>
        <w:trPr>
          <w:trHeight w:val="476" w:hRule="atLeast"/>
        </w:trPr>
        <w:tc>
          <w:tcPr>
            <w:tcW w:w="2970" w:type="dxa"/>
            <w:gridSpan w:val="3"/>
            <w:tcBorders>
              <w:top w:val="nil"/>
              <w:right w:val="single" w:sz="4" w:space="0" w:color="231F20"/>
            </w:tcBorders>
          </w:tcPr>
          <w:p>
            <w:pPr>
              <w:pStyle w:val="TableParagraph"/>
              <w:rPr>
                <w:rFonts w:ascii="Times New Roman"/>
                <w:sz w:val="22"/>
              </w:rPr>
            </w:pPr>
          </w:p>
        </w:tc>
        <w:tc>
          <w:tcPr>
            <w:tcW w:w="6581" w:type="dxa"/>
            <w:gridSpan w:val="7"/>
            <w:tcBorders>
              <w:top w:val="nil"/>
              <w:left w:val="single" w:sz="4" w:space="0" w:color="231F20"/>
            </w:tcBorders>
          </w:tcPr>
          <w:p>
            <w:pPr>
              <w:pStyle w:val="TableParagraph"/>
              <w:tabs>
                <w:tab w:pos="4157" w:val="left" w:leader="none"/>
              </w:tabs>
              <w:spacing w:before="22"/>
              <w:ind w:left="112"/>
              <w:rPr>
                <w:sz w:val="23"/>
              </w:rPr>
            </w:pPr>
            <w:r>
              <w:rPr>
                <w:color w:val="231F20"/>
                <w:sz w:val="23"/>
              </w:rPr>
              <w:t>3.儘速安排胸部</w:t>
            </w:r>
            <w:r>
              <w:rPr>
                <w:color w:val="231F20"/>
                <w:spacing w:val="-10"/>
                <w:sz w:val="23"/>
              </w:rPr>
              <w:t> </w:t>
            </w:r>
            <w:r>
              <w:rPr>
                <w:color w:val="231F20"/>
                <w:sz w:val="23"/>
              </w:rPr>
              <w:t>X</w:t>
            </w:r>
            <w:r>
              <w:rPr>
                <w:color w:val="231F20"/>
                <w:spacing w:val="-8"/>
                <w:sz w:val="23"/>
              </w:rPr>
              <w:t> </w:t>
            </w:r>
            <w:r>
              <w:rPr>
                <w:color w:val="231F20"/>
                <w:sz w:val="23"/>
              </w:rPr>
              <w:t>光檢查或驗痰</w:t>
              <w:tab/>
            </w:r>
            <w:r>
              <w:rPr>
                <w:rFonts w:ascii="新細明體" w:eastAsia="新細明體" w:hint="eastAsia"/>
                <w:color w:val="231F20"/>
                <w:sz w:val="23"/>
              </w:rPr>
              <w:t>口</w:t>
            </w:r>
            <w:r>
              <w:rPr>
                <w:color w:val="231F20"/>
                <w:sz w:val="23"/>
              </w:rPr>
              <w:t>已完成</w:t>
            </w:r>
            <w:r>
              <w:rPr>
                <w:color w:val="231F20"/>
                <w:spacing w:val="53"/>
                <w:sz w:val="23"/>
              </w:rPr>
              <w:t> </w:t>
            </w:r>
            <w:r>
              <w:rPr>
                <w:rFonts w:ascii="新細明體" w:eastAsia="新細明體" w:hint="eastAsia"/>
                <w:color w:val="231F20"/>
                <w:sz w:val="23"/>
              </w:rPr>
              <w:t>口</w:t>
            </w:r>
            <w:r>
              <w:rPr>
                <w:color w:val="231F20"/>
                <w:sz w:val="23"/>
              </w:rPr>
              <w:t>未完成</w:t>
            </w:r>
          </w:p>
        </w:tc>
      </w:tr>
    </w:tbl>
    <w:p>
      <w:pPr>
        <w:pStyle w:val="BodyText"/>
        <w:spacing w:line="208" w:lineRule="auto" w:before="37"/>
        <w:ind w:left="1656" w:right="1331" w:hanging="693"/>
      </w:pPr>
      <w:r>
        <w:rPr/>
        <w:pict>
          <v:group style="position:absolute;margin-left:550.45874pt;margin-top:-459.973053pt;width:44.6pt;height:627.15pt;mso-position-horizontal-relative:page;mso-position-vertical-relative:paragraph;z-index:252075008" coordorigin="11009,-9199" coordsize="892,12543">
            <v:shape style="position:absolute;left:11135;top:-8703;width:426;height:12046" type="#_x0000_t75" stroked="false">
              <v:imagedata r:id="rId328" o:title=""/>
            </v:shape>
            <v:shape style="position:absolute;left:11009;top:-9200;width:892;height:789" coordorigin="11009,-9199" coordsize="892,789" path="m11900,-9199l11381,-9199,11359,-9197,11301,-9164,11042,-8890,11009,-8805,11017,-8760,11301,-8446,11359,-8413,11381,-8411,11900,-8411,11900,-9199xe" filled="true" fillcolor="#8ebe3f" stroked="false">
              <v:path arrowok="t"/>
              <v:fill type="solid"/>
            </v:shape>
            <v:shape style="position:absolute;left:11158;top:-8940;width:379;height:270" type="#_x0000_t75" stroked="false">
              <v:imagedata r:id="rId329" o:title=""/>
            </v:shape>
            <v:shape style="position:absolute;left:11229;top:-8276;width:240;height:238" type="#_x0000_t75" stroked="false">
              <v:imagedata r:id="rId343" o:title=""/>
            </v:shape>
            <v:shape style="position:absolute;left:11230;top:-7952;width:242;height:242" type="#_x0000_t75" stroked="false">
              <v:imagedata r:id="rId331" o:title=""/>
            </v:shape>
            <v:shape style="position:absolute;left:11228;top:-7623;width:240;height:238" type="#_x0000_t75" stroked="false">
              <v:imagedata r:id="rId332" o:title=""/>
            </v:shape>
            <v:shape style="position:absolute;left:11228;top:-7298;width:243;height:241" type="#_x0000_t75" stroked="false">
              <v:imagedata r:id="rId333" o:title=""/>
            </v:shape>
            <v:shape style="position:absolute;left:11228;top:-6647;width:243;height:2529" type="#_x0000_t75" stroked="false">
              <v:imagedata r:id="rId344" o:title=""/>
            </v:shape>
            <v:shape style="position:absolute;left:11237;top:-3761;width:230;height:241" type="#_x0000_t75" stroked="false">
              <v:imagedata r:id="rId335" o:title=""/>
            </v:shape>
            <v:shape style="position:absolute;left:11227;top:-3435;width:245;height:240" type="#_x0000_t75" stroked="false">
              <v:imagedata r:id="rId336" o:title=""/>
            </v:shape>
            <v:shape style="position:absolute;left:11220;top:-6885;width:253;height:3836" coordorigin="11221,-6885" coordsize="253,3836" path="m11375,-6844l11364,-6856,11352,-6867,11341,-6876,11329,-6885,11311,-6867,11324,-6858,11335,-6848,11347,-6837,11357,-6826,11375,-6844m11473,-3121l11445,-3102,11414,-3088,11381,-3079,11346,-3076,11312,-3079,11279,-3088,11249,-3101,11221,-3121,11221,-3094,11248,-3074,11278,-3060,11310,-3052,11346,-3049,11382,-3052,11415,-3060,11445,-3074,11448,-3076,11473,-3094,11473,-3121m11473,-3861l11448,-3879,11445,-3881,11415,-3895,11382,-3903,11346,-3906,11310,-3903,11278,-3895,11248,-3881,11221,-3861,11221,-3834,11249,-3854,11279,-3867,11312,-3876,11346,-3879,11381,-3876,11414,-3867,11445,-3854,11473,-3834,11473,-3861e" filled="true" fillcolor="#58595b" stroked="false">
              <v:path arrowok="t"/>
              <v:fill type="solid"/>
            </v:shape>
            <v:shape style="position:absolute;left:11253;top:2629;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87</w:t>
                    </w:r>
                  </w:p>
                </w:txbxContent>
              </v:textbox>
              <w10:wrap type="none"/>
            </v:shape>
            <w10:wrap type="none"/>
          </v:group>
        </w:pict>
      </w:r>
      <w:r>
        <w:rPr>
          <w:color w:val="231F20"/>
        </w:rPr>
        <w:t>備註：本表係依世界衛生組織（WHO）延議於矯正機關或收容所等醫療資源缺乏之單位，得依此內容進行結核病簡易篩檢。</w:t>
      </w:r>
    </w:p>
    <w:p>
      <w:pPr>
        <w:spacing w:after="0" w:line="208" w:lineRule="auto"/>
        <w:sectPr>
          <w:type w:val="continuous"/>
          <w:pgSz w:w="11910" w:h="16840"/>
          <w:pgMar w:top="1460" w:bottom="280" w:left="240" w:right="0"/>
        </w:sectPr>
      </w:pPr>
    </w:p>
    <w:p>
      <w:pPr>
        <w:spacing w:line="204" w:lineRule="exact"/>
        <w:ind w:left="697" w:right="0" w:firstLine="0"/>
        <w:rPr>
          <w:sz w:val="18"/>
        </w:rPr>
      </w:pPr>
      <w:r>
        <w:rPr/>
        <w:pict>
          <v:group style="position:absolute;margin-left:0pt;margin-top:211.147995pt;width:44.6pt;height:627.15pt;mso-position-horizontal-relative:page;mso-position-vertical-relative:page;z-index:-305957888" coordorigin="0,4223" coordsize="892,12543">
            <v:shape style="position:absolute;left:338;top:4720;width:426;height:12046" type="#_x0000_t75" stroked="false">
              <v:imagedata r:id="rId311" o:title=""/>
            </v:shape>
            <v:shape style="position:absolute;left:0;top:4222;width:892;height:789" coordorigin="0,4223" coordsize="892,789" path="m520,4223l0,4223,0,5012,520,5012,541,5010,600,4977,858,4702,891,4617,883,4572,600,4258,541,4225,520,4223xe" filled="true" fillcolor="#8ebe3f" stroked="false">
              <v:path arrowok="t"/>
              <v:fill type="solid"/>
            </v:shape>
            <v:shape style="position:absolute;left:362;top:4482;width:379;height:270" type="#_x0000_t75" stroked="false">
              <v:imagedata r:id="rId345" o:title=""/>
            </v:shape>
            <v:shape style="position:absolute;left:433;top:5146;width:240;height:238" type="#_x0000_t75" stroked="false">
              <v:imagedata r:id="rId346" o:title=""/>
            </v:shape>
            <v:shape style="position:absolute;left:433;top:5470;width:242;height:242" type="#_x0000_t75" stroked="false">
              <v:imagedata r:id="rId347" o:title=""/>
            </v:shape>
            <v:shape style="position:absolute;left:432;top:5800;width:240;height:238" type="#_x0000_t75" stroked="false">
              <v:imagedata r:id="rId348" o:title=""/>
            </v:shape>
            <v:shape style="position:absolute;left:431;top:6125;width:243;height:241" type="#_x0000_t75" stroked="false">
              <v:imagedata r:id="rId349" o:title=""/>
            </v:shape>
            <v:shape style="position:absolute;left:431;top:6775;width:244;height:2529" type="#_x0000_t75" stroked="false">
              <v:imagedata r:id="rId350" o:title=""/>
            </v:shape>
            <v:shape style="position:absolute;left:441;top:9661;width:230;height:241" type="#_x0000_t75" stroked="false">
              <v:imagedata r:id="rId351" o:title=""/>
            </v:shape>
            <v:shape style="position:absolute;left:430;top:9988;width:245;height:240" type="#_x0000_t75" stroked="false">
              <v:imagedata r:id="rId352" o:title=""/>
            </v:shape>
            <v:shape style="position:absolute;left:424;top:6537;width:253;height:3836" coordorigin="424,6538" coordsize="253,3836" path="m581,6579l569,6567,558,6556,546,6546,535,6538,517,6556,529,6565,541,6575,552,6585,562,6597,581,6579m677,10301l648,10321,617,10335,584,10343,550,10346,515,10343,483,10335,452,10321,424,10302,425,10328,451,10348,481,10362,514,10371,550,10374,585,10371,618,10362,649,10348,652,10346,677,10328,677,10301m677,9561l652,9544,649,9542,618,9528,585,9519,550,9516,514,9519,481,9528,451,9542,424,9561,424,9588,453,9569,483,9555,515,9547,550,9544,585,9547,617,9555,648,9569,677,9588,677,9561e" filled="true" fillcolor="#58595b" stroked="false">
              <v:path arrowok="t"/>
              <v:fill type="solid"/>
            </v:shape>
            <v:shape style="position:absolute;left:480;top:16081;width:160;height:114" type="#_x0000_t75" stroked="false">
              <v:imagedata r:id="rId353" o:title=""/>
            </v:shape>
            <w10:wrap type="none"/>
          </v:group>
        </w:pict>
      </w:r>
      <w:r>
        <w:rPr>
          <w:position w:val="-3"/>
          <w:sz w:val="20"/>
        </w:rPr>
        <w:pict>
          <v:group style="width:21.4pt;height:10.25pt;mso-position-horizontal-relative:char;mso-position-vertical-relative:line" coordorigin="0,0" coordsize="428,205">
            <v:shape style="position:absolute;left:0;top:0;width:428;height:205" coordorigin="0,0" coordsize="428,205" path="m63,6l0,6,0,203,12,203,12,18,63,18,63,6xm95,72l83,72,83,203,95,203,95,72xm174,57l163,57,163,188,160,191,131,191,137,202,167,202,174,196,174,57xm23,143l28,155,38,155,45,154,53,151,56,149,59,143,33,143,28,143,23,143xm122,81l111,85,118,99,125,114,131,129,136,145,147,141,141,125,135,110,129,95,122,81xm63,18l51,18,46,33,42,48,37,62,32,76,40,89,46,102,49,115,50,127,50,133,50,137,46,142,42,143,59,143,61,141,62,135,62,127,61,115,57,102,52,88,44,75,53,51,59,33,62,23,63,18xm102,1l93,26,82,49,71,70,59,88,67,96,71,91,77,83,83,72,95,72,95,50,102,33,107,21,111,11,113,3,102,1xm195,46l105,46,105,57,195,57,195,46xm174,0l163,0,163,46,174,46,174,0xm268,68l256,68,256,205,268,205,268,68xm363,131l351,131,351,205,363,205,363,131xm428,118l282,118,282,131,428,131,428,118xm363,61l351,61,351,118,363,118,363,61xm273,1l262,29,250,54,237,75,223,92,230,105,237,97,243,88,250,78,256,68,268,68,268,46,274,32,279,22,282,13,285,6,273,1xm317,11l309,33,300,53,290,72,279,89,288,97,295,87,301,78,306,69,310,61,423,61,423,49,316,49,320,41,324,29,330,16,317,11xm363,1l351,1,351,49,363,49,363,1xe" filled="true" fillcolor="#231f20" stroked="false">
              <v:path arrowok="t"/>
              <v:fill type="solid"/>
            </v:shape>
          </v:group>
        </w:pict>
      </w:r>
      <w:r>
        <w:rPr>
          <w:position w:val="-3"/>
          <w:sz w:val="20"/>
        </w:rPr>
      </w:r>
      <w:r>
        <w:rPr>
          <w:rFonts w:ascii="Times New Roman"/>
          <w:spacing w:val="18"/>
          <w:position w:val="-3"/>
          <w:sz w:val="18"/>
        </w:rPr>
        <w:t> </w:t>
      </w:r>
      <w:r>
        <w:rPr>
          <w:spacing w:val="18"/>
          <w:position w:val="-2"/>
          <w:sz w:val="18"/>
        </w:rPr>
        <w:drawing>
          <wp:inline distT="0" distB="0" distL="0" distR="0">
            <wp:extent cx="218342" cy="114300"/>
            <wp:effectExtent l="0" t="0" r="0" b="0"/>
            <wp:docPr id="19" name="image346.png"/>
            <wp:cNvGraphicFramePr>
              <a:graphicFrameLocks noChangeAspect="1"/>
            </wp:cNvGraphicFramePr>
            <a:graphic>
              <a:graphicData uri="http://schemas.openxmlformats.org/drawingml/2006/picture">
                <pic:pic>
                  <pic:nvPicPr>
                    <pic:cNvPr id="20" name="image346.png"/>
                    <pic:cNvPicPr/>
                  </pic:nvPicPr>
                  <pic:blipFill>
                    <a:blip r:embed="rId354" cstate="print"/>
                    <a:stretch>
                      <a:fillRect/>
                    </a:stretch>
                  </pic:blipFill>
                  <pic:spPr>
                    <a:xfrm>
                      <a:off x="0" y="0"/>
                      <a:ext cx="218342" cy="114300"/>
                    </a:xfrm>
                    <a:prstGeom prst="rect">
                      <a:avLst/>
                    </a:prstGeom>
                  </pic:spPr>
                </pic:pic>
              </a:graphicData>
            </a:graphic>
          </wp:inline>
        </w:drawing>
      </w:r>
      <w:r>
        <w:rPr>
          <w:spacing w:val="18"/>
          <w:position w:val="-2"/>
          <w:sz w:val="18"/>
        </w:rPr>
      </w:r>
    </w:p>
    <w:p>
      <w:pPr>
        <w:pStyle w:val="Heading9"/>
        <w:spacing w:before="2"/>
        <w:ind w:left="922" w:right="1210"/>
      </w:pPr>
      <w:r>
        <w:rPr>
          <w:color w:val="231F20"/>
        </w:rPr>
        <w:t>結核病個案出監／</w:t>
      </w:r>
      <w:r>
        <w:rPr>
          <w:color w:val="231F20"/>
          <w:u w:val="single" w:color="231F20"/>
        </w:rPr>
        <w:t>所前</w:t>
      </w:r>
      <w:r>
        <w:rPr>
          <w:color w:val="231F20"/>
        </w:rPr>
        <w:t>準備</w:t>
      </w:r>
    </w:p>
    <w:p>
      <w:pPr>
        <w:pStyle w:val="BodyText"/>
        <w:spacing w:before="17"/>
        <w:rPr>
          <w:rFonts w:ascii="微軟正黑體"/>
          <w:b/>
          <w:sz w:val="17"/>
        </w:rPr>
      </w:pPr>
    </w:p>
    <w:p>
      <w:pPr>
        <w:pStyle w:val="BodyText"/>
        <w:tabs>
          <w:tab w:pos="3055" w:val="left" w:leader="none"/>
          <w:tab w:pos="5154" w:val="left" w:leader="none"/>
          <w:tab w:pos="8633" w:val="left" w:leader="none"/>
        </w:tabs>
        <w:spacing w:before="76"/>
        <w:ind w:left="1248"/>
        <w:rPr>
          <w:rFonts w:ascii="Times New Roman" w:eastAsia="Times New Roman"/>
        </w:rPr>
      </w:pPr>
      <w:r>
        <w:rPr>
          <w:color w:val="231F20"/>
        </w:rPr>
        <w:t>姓名：</w:t>
      </w:r>
      <w:r>
        <w:rPr>
          <w:color w:val="231F20"/>
          <w:u w:val="single" w:color="231F20"/>
        </w:rPr>
        <w:t> </w:t>
        <w:tab/>
      </w:r>
      <w:r>
        <w:rPr>
          <w:color w:val="231F20"/>
        </w:rPr>
        <w:t>身分證號：</w:t>
      </w:r>
      <w:r>
        <w:rPr>
          <w:color w:val="231F20"/>
          <w:u w:val="single" w:color="231F20"/>
        </w:rPr>
        <w:t> </w:t>
        <w:tab/>
      </w:r>
      <w:r>
        <w:rPr>
          <w:color w:val="231F20"/>
          <w:spacing w:val="-1"/>
          <w:w w:val="90"/>
        </w:rPr>
        <w:t>預</w:t>
      </w:r>
      <w:r>
        <w:rPr>
          <w:color w:val="231F20"/>
          <w:w w:val="90"/>
        </w:rPr>
        <w:t>定出監</w:t>
      </w:r>
      <w:r>
        <w:rPr>
          <w:color w:val="231F20"/>
          <w:w w:val="90"/>
          <w:u w:val="single" w:color="231F20"/>
        </w:rPr>
        <w:t>／所</w:t>
      </w:r>
      <w:r>
        <w:rPr>
          <w:color w:val="231F20"/>
          <w:w w:val="90"/>
        </w:rPr>
        <w:t>日：</w:t>
      </w:r>
      <w:r>
        <w:rPr>
          <w:rFonts w:ascii="Times New Roman" w:eastAsia="Times New Roman"/>
          <w:color w:val="231F20"/>
          <w:w w:val="90"/>
          <w:u w:val="single" w:color="231F20"/>
        </w:rPr>
        <w:t> </w:t>
      </w:r>
      <w:r>
        <w:rPr>
          <w:rFonts w:ascii="Times New Roman" w:eastAsia="Times New Roman"/>
          <w:color w:val="231F20"/>
          <w:u w:val="single" w:color="231F20"/>
        </w:rPr>
        <w:tab/>
      </w:r>
    </w:p>
    <w:p>
      <w:pPr>
        <w:pStyle w:val="BodyText"/>
        <w:tabs>
          <w:tab w:pos="2997" w:val="left" w:leader="none"/>
          <w:tab w:pos="3320" w:val="left" w:leader="none"/>
          <w:tab w:pos="4369" w:val="left" w:leader="none"/>
          <w:tab w:pos="5154" w:val="left" w:leader="none"/>
          <w:tab w:pos="5594" w:val="left" w:leader="none"/>
          <w:tab w:pos="6877" w:val="left" w:leader="none"/>
        </w:tabs>
        <w:spacing w:line="350" w:lineRule="auto" w:before="182"/>
        <w:ind w:left="1248" w:right="1894"/>
      </w:pPr>
      <w:r>
        <w:rPr>
          <w:color w:val="231F20"/>
        </w:rPr>
        <w:t>遍報日：</w:t>
      </w:r>
      <w:r>
        <w:rPr>
          <w:color w:val="231F20"/>
          <w:u w:val="single" w:color="231F20"/>
        </w:rPr>
        <w:t> </w:t>
        <w:tab/>
      </w:r>
      <w:r>
        <w:rPr>
          <w:color w:val="231F20"/>
        </w:rPr>
        <w:t>初痰日期：</w:t>
      </w:r>
      <w:r>
        <w:rPr>
          <w:color w:val="231F20"/>
          <w:u w:val="single" w:color="231F20"/>
        </w:rPr>
        <w:t> </w:t>
        <w:tab/>
        <w:tab/>
      </w:r>
      <w:r>
        <w:rPr>
          <w:color w:val="231F20"/>
          <w:w w:val="80"/>
        </w:rPr>
        <w:t>痰塗</w:t>
      </w:r>
      <w:r>
        <w:rPr>
          <w:color w:val="231F20"/>
          <w:spacing w:val="-32"/>
          <w:w w:val="80"/>
        </w:rPr>
        <w:t> </w:t>
      </w:r>
      <w:r>
        <w:rPr>
          <w:color w:val="231F20"/>
          <w:w w:val="90"/>
        </w:rPr>
        <w:t>片（</w:t>
      </w:r>
      <w:r>
        <w:rPr>
          <w:rFonts w:ascii="新細明體" w:eastAsia="新細明體" w:hint="eastAsia"/>
          <w:color w:val="231F20"/>
          <w:w w:val="90"/>
        </w:rPr>
        <w:t>口</w:t>
      </w:r>
      <w:r>
        <w:rPr>
          <w:color w:val="231F20"/>
          <w:w w:val="90"/>
        </w:rPr>
        <w:t>陰性</w:t>
      </w:r>
      <w:r>
        <w:rPr>
          <w:rFonts w:ascii="新細明體" w:eastAsia="新細明體" w:hint="eastAsia"/>
          <w:color w:val="231F20"/>
          <w:w w:val="90"/>
        </w:rPr>
        <w:t>口</w:t>
      </w:r>
      <w:r>
        <w:rPr>
          <w:color w:val="231F20"/>
          <w:w w:val="90"/>
        </w:rPr>
        <w:t>陽性）</w:t>
      </w:r>
      <w:r>
        <w:rPr>
          <w:color w:val="231F20"/>
          <w:spacing w:val="-30"/>
          <w:w w:val="90"/>
        </w:rPr>
        <w:t> </w:t>
      </w:r>
      <w:r>
        <w:rPr>
          <w:color w:val="231F20"/>
          <w:w w:val="90"/>
        </w:rPr>
        <w:t>痰培養（</w:t>
      </w:r>
      <w:r>
        <w:rPr>
          <w:rFonts w:ascii="新細明體" w:eastAsia="新細明體" w:hint="eastAsia"/>
          <w:color w:val="231F20"/>
          <w:w w:val="90"/>
        </w:rPr>
        <w:t>口</w:t>
      </w:r>
      <w:r>
        <w:rPr>
          <w:color w:val="231F20"/>
          <w:w w:val="90"/>
        </w:rPr>
        <w:t>陰性</w:t>
      </w:r>
      <w:r>
        <w:rPr>
          <w:rFonts w:ascii="新細明體" w:eastAsia="新細明體" w:hint="eastAsia"/>
          <w:color w:val="231F20"/>
          <w:w w:val="90"/>
        </w:rPr>
        <w:t>口</w:t>
      </w:r>
      <w:r>
        <w:rPr>
          <w:color w:val="231F20"/>
          <w:w w:val="90"/>
        </w:rPr>
        <w:t>陽性） </w:t>
      </w:r>
      <w:r>
        <w:rPr>
          <w:color w:val="231F20"/>
        </w:rPr>
        <w:t>X</w:t>
      </w:r>
      <w:r>
        <w:rPr>
          <w:color w:val="231F20"/>
          <w:spacing w:val="-5"/>
        </w:rPr>
        <w:t> </w:t>
      </w:r>
      <w:r>
        <w:rPr>
          <w:color w:val="231F20"/>
        </w:rPr>
        <w:t>光日期：</w:t>
      </w:r>
      <w:r>
        <w:rPr>
          <w:color w:val="231F20"/>
          <w:u w:val="single" w:color="231F20"/>
        </w:rPr>
        <w:t> </w:t>
        <w:tab/>
        <w:tab/>
      </w:r>
      <w:r>
        <w:rPr>
          <w:rFonts w:ascii="新細明體" w:eastAsia="新細明體" w:hint="eastAsia"/>
          <w:color w:val="231F20"/>
        </w:rPr>
        <w:t>口</w:t>
      </w:r>
      <w:r>
        <w:rPr>
          <w:color w:val="231F20"/>
        </w:rPr>
        <w:t>正常</w:t>
        <w:tab/>
      </w:r>
      <w:r>
        <w:rPr>
          <w:rFonts w:ascii="新細明體" w:eastAsia="新細明體" w:hint="eastAsia"/>
          <w:color w:val="231F20"/>
        </w:rPr>
        <w:t>口</w:t>
      </w:r>
      <w:r>
        <w:rPr>
          <w:color w:val="231F20"/>
        </w:rPr>
        <w:t>無空洞</w:t>
        <w:tab/>
      </w:r>
      <w:r>
        <w:rPr>
          <w:rFonts w:ascii="新細明體" w:eastAsia="新細明體" w:hint="eastAsia"/>
          <w:color w:val="231F20"/>
        </w:rPr>
        <w:t>口</w:t>
      </w:r>
      <w:r>
        <w:rPr>
          <w:color w:val="231F20"/>
        </w:rPr>
        <w:t>有空洞</w:t>
        <w:tab/>
      </w:r>
      <w:r>
        <w:rPr>
          <w:rFonts w:ascii="新細明體" w:eastAsia="新細明體" w:hint="eastAsia"/>
          <w:color w:val="231F20"/>
        </w:rPr>
        <w:t>口</w:t>
      </w:r>
      <w:r>
        <w:rPr>
          <w:color w:val="231F20"/>
        </w:rPr>
        <w:t>其他</w:t>
      </w:r>
    </w:p>
    <w:p>
      <w:pPr>
        <w:pStyle w:val="BodyText"/>
        <w:tabs>
          <w:tab w:pos="3778" w:val="left" w:leader="none"/>
          <w:tab w:pos="4396" w:val="left" w:leader="none"/>
          <w:tab w:pos="4818" w:val="left" w:leader="none"/>
          <w:tab w:pos="6020" w:val="left" w:leader="none"/>
          <w:tab w:pos="8011" w:val="left" w:leader="none"/>
        </w:tabs>
        <w:spacing w:line="350" w:lineRule="auto"/>
        <w:ind w:left="1248" w:right="3650"/>
      </w:pPr>
      <w:r>
        <w:rPr>
          <w:color w:val="231F20"/>
        </w:rPr>
        <w:t>開始治療日：</w:t>
      </w:r>
      <w:r>
        <w:rPr>
          <w:color w:val="231F20"/>
          <w:u w:val="single" w:color="231F20"/>
        </w:rPr>
        <w:tab/>
        <w:tab/>
      </w:r>
      <w:r>
        <w:rPr>
          <w:color w:val="231F20"/>
        </w:rPr>
        <w:t>預定停止治療日：</w:t>
      </w:r>
      <w:r>
        <w:rPr>
          <w:color w:val="231F20"/>
          <w:u w:val="single" w:color="231F20"/>
        </w:rPr>
        <w:tab/>
        <w:t>                      </w:t>
      </w:r>
      <w:r>
        <w:rPr>
          <w:color w:val="231F20"/>
        </w:rPr>
        <w:t>目前服用處方：</w:t>
      </w:r>
      <w:r>
        <w:rPr>
          <w:rFonts w:ascii="新細明體" w:eastAsia="新細明體" w:hint="eastAsia"/>
          <w:color w:val="231F20"/>
        </w:rPr>
        <w:t>口</w:t>
      </w:r>
      <w:r>
        <w:rPr>
          <w:color w:val="231F20"/>
        </w:rPr>
        <w:t>INH</w:t>
        <w:tab/>
      </w:r>
      <w:r>
        <w:rPr>
          <w:rFonts w:ascii="新細明體" w:eastAsia="新細明體" w:hint="eastAsia"/>
          <w:color w:val="231F20"/>
        </w:rPr>
        <w:t>口</w:t>
      </w:r>
      <w:r>
        <w:rPr>
          <w:color w:val="231F20"/>
        </w:rPr>
        <w:t>RMP</w:t>
        <w:tab/>
      </w:r>
      <w:r>
        <w:rPr>
          <w:rFonts w:ascii="新細明體" w:eastAsia="新細明體" w:hint="eastAsia"/>
          <w:color w:val="231F20"/>
        </w:rPr>
        <w:t>口</w:t>
      </w:r>
      <w:r>
        <w:rPr>
          <w:color w:val="231F20"/>
        </w:rPr>
        <w:t>PZA</w:t>
        <w:tab/>
      </w:r>
      <w:r>
        <w:rPr>
          <w:rFonts w:ascii="新細明體" w:eastAsia="新細明體" w:hint="eastAsia"/>
          <w:color w:val="231F20"/>
        </w:rPr>
        <w:t>口</w:t>
      </w:r>
      <w:r>
        <w:rPr>
          <w:color w:val="231F20"/>
        </w:rPr>
        <w:t>EMB</w:t>
      </w:r>
    </w:p>
    <w:p>
      <w:pPr>
        <w:pStyle w:val="BodyText"/>
        <w:tabs>
          <w:tab w:pos="3768" w:val="left" w:leader="none"/>
          <w:tab w:pos="4810" w:val="left" w:leader="none"/>
          <w:tab w:pos="6472" w:val="left" w:leader="none"/>
        </w:tabs>
        <w:spacing w:line="397" w:lineRule="exact"/>
        <w:ind w:left="2870"/>
      </w:pPr>
      <w:r>
        <w:rPr>
          <w:rFonts w:ascii="新細明體" w:eastAsia="新細明體" w:hint="eastAsia"/>
          <w:color w:val="231F20"/>
          <w:w w:val="105"/>
        </w:rPr>
        <w:t>口</w:t>
      </w:r>
      <w:r>
        <w:rPr>
          <w:color w:val="231F20"/>
          <w:w w:val="105"/>
        </w:rPr>
        <w:t>RFT</w:t>
        <w:tab/>
      </w:r>
      <w:r>
        <w:rPr>
          <w:rFonts w:ascii="新細明體" w:eastAsia="新細明體" w:hint="eastAsia"/>
          <w:color w:val="231F20"/>
          <w:w w:val="105"/>
        </w:rPr>
        <w:t>口</w:t>
      </w:r>
      <w:r>
        <w:rPr>
          <w:color w:val="231F20"/>
          <w:w w:val="105"/>
        </w:rPr>
        <w:t>RFN</w:t>
        <w:tab/>
      </w:r>
      <w:r>
        <w:rPr>
          <w:rFonts w:ascii="新細明體" w:eastAsia="新細明體" w:hint="eastAsia"/>
          <w:color w:val="231F20"/>
          <w:w w:val="105"/>
        </w:rPr>
        <w:t>口</w:t>
      </w:r>
      <w:r>
        <w:rPr>
          <w:color w:val="231F20"/>
          <w:w w:val="105"/>
        </w:rPr>
        <w:t>AKuriT-4</w:t>
        <w:tab/>
      </w:r>
      <w:r>
        <w:rPr>
          <w:rFonts w:ascii="新細明體" w:eastAsia="新細明體" w:hint="eastAsia"/>
          <w:color w:val="231F20"/>
          <w:w w:val="105"/>
        </w:rPr>
        <w:t>口</w:t>
      </w:r>
      <w:r>
        <w:rPr>
          <w:color w:val="231F20"/>
          <w:w w:val="105"/>
        </w:rPr>
        <w:t>AKuriT-3</w:t>
      </w:r>
    </w:p>
    <w:p>
      <w:pPr>
        <w:pStyle w:val="BodyText"/>
        <w:rPr>
          <w:sz w:val="6"/>
        </w:rPr>
      </w:pPr>
    </w:p>
    <w:p>
      <w:pPr>
        <w:pStyle w:val="BodyText"/>
        <w:spacing w:line="350" w:lineRule="auto" w:before="76"/>
        <w:ind w:left="1248" w:right="8898" w:firstLine="816"/>
      </w:pPr>
      <w:r>
        <w:rPr>
          <w:color w:val="231F20"/>
        </w:rPr>
        <w:t>其他： </w:t>
      </w:r>
      <w:r>
        <w:rPr>
          <w:color w:val="231F20"/>
          <w:u w:val="single" w:color="231F20"/>
        </w:rPr>
        <w:t>衛教內容</w:t>
      </w:r>
      <w:r>
        <w:rPr>
          <w:color w:val="231F20"/>
        </w:rPr>
        <w:t>：</w:t>
      </w:r>
    </w:p>
    <w:p>
      <w:pPr>
        <w:pStyle w:val="BodyText"/>
        <w:spacing w:line="397" w:lineRule="exact"/>
        <w:ind w:left="1248"/>
      </w:pPr>
      <w:r>
        <w:rPr>
          <w:rFonts w:ascii="新細明體" w:eastAsia="新細明體" w:hint="eastAsia"/>
          <w:color w:val="231F20"/>
        </w:rPr>
        <w:t>口 </w:t>
      </w:r>
      <w:r>
        <w:rPr>
          <w:color w:val="231F20"/>
        </w:rPr>
        <w:t>繼續服藥及追蹤複查之重要性</w:t>
      </w:r>
    </w:p>
    <w:p>
      <w:pPr>
        <w:pStyle w:val="BodyText"/>
        <w:spacing w:before="182"/>
        <w:ind w:left="1248"/>
      </w:pPr>
      <w:r>
        <w:rPr>
          <w:rFonts w:ascii="新細明體" w:eastAsia="新細明體" w:hint="eastAsia"/>
          <w:color w:val="231F20"/>
        </w:rPr>
        <w:t>口 </w:t>
      </w:r>
      <w:r>
        <w:rPr>
          <w:color w:val="231F20"/>
        </w:rPr>
        <w:t>藥物副作用監測</w:t>
      </w:r>
    </w:p>
    <w:p>
      <w:pPr>
        <w:pStyle w:val="BodyText"/>
        <w:spacing w:before="183"/>
        <w:ind w:left="1248"/>
      </w:pPr>
      <w:r>
        <w:rPr>
          <w:rFonts w:ascii="新細明體" w:eastAsia="新細明體" w:hint="eastAsia"/>
          <w:color w:val="231F20"/>
        </w:rPr>
        <w:t>口 </w:t>
      </w:r>
      <w:r>
        <w:rPr>
          <w:color w:val="231F20"/>
        </w:rPr>
        <w:t>居家環境注意事項</w:t>
      </w:r>
    </w:p>
    <w:p>
      <w:pPr>
        <w:pStyle w:val="BodyText"/>
        <w:spacing w:before="183"/>
        <w:ind w:left="1248"/>
      </w:pPr>
      <w:r>
        <w:rPr>
          <w:rFonts w:ascii="新細明體" w:eastAsia="新細明體" w:hint="eastAsia"/>
          <w:color w:val="231F20"/>
        </w:rPr>
        <w:t>口 </w:t>
      </w:r>
      <w:r>
        <w:rPr>
          <w:color w:val="231F20"/>
        </w:rPr>
        <w:t>告知將有衛生所人員居家訪視及社區都治服務</w:t>
      </w:r>
    </w:p>
    <w:p>
      <w:pPr>
        <w:pStyle w:val="BodyText"/>
        <w:spacing w:before="183"/>
        <w:ind w:left="1248"/>
      </w:pPr>
      <w:r>
        <w:rPr>
          <w:rFonts w:ascii="新細明體" w:eastAsia="新細明體" w:hint="eastAsia"/>
          <w:color w:val="231F20"/>
        </w:rPr>
        <w:t>口 </w:t>
      </w:r>
      <w:r>
        <w:rPr>
          <w:color w:val="231F20"/>
        </w:rPr>
        <w:t>提供就醫醫院資訊，並就智慧關懷卡說明使用權益與義務</w:t>
      </w:r>
    </w:p>
    <w:p>
      <w:pPr>
        <w:pStyle w:val="BodyText"/>
        <w:spacing w:before="182"/>
        <w:ind w:left="1248"/>
      </w:pPr>
      <w:r>
        <w:rPr>
          <w:rFonts w:ascii="新細明體" w:eastAsia="新細明體" w:hint="eastAsia"/>
          <w:color w:val="231F20"/>
        </w:rPr>
        <w:t>口 </w:t>
      </w:r>
      <w:r>
        <w:rPr>
          <w:color w:val="231F20"/>
        </w:rPr>
        <w:t>告知出監</w:t>
      </w:r>
      <w:r>
        <w:rPr>
          <w:color w:val="231F20"/>
          <w:u w:val="single" w:color="231F20"/>
        </w:rPr>
        <w:t>／所</w:t>
      </w:r>
      <w:r>
        <w:rPr>
          <w:color w:val="231F20"/>
        </w:rPr>
        <w:t>後諮詢與照顧單位及聯絡方式：</w:t>
      </w:r>
    </w:p>
    <w:p>
      <w:pPr>
        <w:pStyle w:val="BodyText"/>
        <w:tabs>
          <w:tab w:pos="3813" w:val="left" w:leader="none"/>
          <w:tab w:pos="4804" w:val="left" w:leader="none"/>
          <w:tab w:pos="6670" w:val="left" w:leader="none"/>
          <w:tab w:pos="6729" w:val="left" w:leader="none"/>
        </w:tabs>
        <w:spacing w:line="350" w:lineRule="auto" w:before="183"/>
        <w:ind w:left="1598" w:right="3300"/>
        <w:rPr>
          <w:rFonts w:ascii="Times New Roman" w:eastAsia="Times New Roman"/>
        </w:rPr>
      </w:pPr>
      <w:r>
        <w:rPr>
          <w:color w:val="231F20"/>
        </w:rPr>
        <w:t>管理單位（衛生所）：</w:t>
      </w:r>
      <w:r>
        <w:rPr>
          <w:color w:val="231F20"/>
          <w:u w:val="single" w:color="231F20"/>
        </w:rPr>
        <w:t> </w:t>
        <w:tab/>
      </w:r>
      <w:r>
        <w:rPr>
          <w:color w:val="231F20"/>
        </w:rPr>
        <w:t>縣（市）</w:t>
      </w:r>
      <w:r>
        <w:rPr>
          <w:color w:val="231F20"/>
          <w:u w:val="single" w:color="231F20"/>
        </w:rPr>
        <w:t> </w:t>
        <w:tab/>
      </w:r>
      <w:r>
        <w:rPr>
          <w:color w:val="231F20"/>
        </w:rPr>
        <w:t>鄉（鎮）（區</w:t>
      </w:r>
      <w:r>
        <w:rPr>
          <w:color w:val="231F20"/>
          <w:spacing w:val="-16"/>
        </w:rPr>
        <w:t>） </w:t>
      </w:r>
      <w:r>
        <w:rPr>
          <w:color w:val="231F20"/>
        </w:rPr>
        <w:t>負責人：</w:t>
      </w:r>
      <w:r>
        <w:rPr>
          <w:color w:val="231F20"/>
          <w:u w:val="single" w:color="231F20"/>
        </w:rPr>
        <w:t> </w:t>
        <w:tab/>
      </w:r>
      <w:r>
        <w:rPr>
          <w:color w:val="231F20"/>
        </w:rPr>
        <w:t>聯絡卓舌：</w:t>
      </w:r>
      <w:r>
        <w:rPr>
          <w:rFonts w:ascii="Times New Roman" w:eastAsia="Times New Roman"/>
          <w:color w:val="231F20"/>
          <w:u w:val="single" w:color="231F20"/>
        </w:rPr>
        <w:t> </w:t>
        <w:tab/>
        <w:tab/>
      </w:r>
    </w:p>
    <w:p>
      <w:pPr>
        <w:pStyle w:val="BodyText"/>
        <w:rPr>
          <w:rFonts w:ascii="Times New Roman"/>
          <w:sz w:val="20"/>
        </w:rPr>
      </w:pPr>
    </w:p>
    <w:p>
      <w:pPr>
        <w:pStyle w:val="BodyText"/>
        <w:spacing w:before="10"/>
        <w:rPr>
          <w:rFonts w:ascii="Times New Roman"/>
        </w:rPr>
      </w:pPr>
    </w:p>
    <w:p>
      <w:pPr>
        <w:spacing w:before="46"/>
        <w:ind w:left="1248" w:right="0" w:firstLine="0"/>
        <w:jc w:val="left"/>
        <w:rPr>
          <w:rFonts w:ascii="微軟正黑體" w:eastAsia="微軟正黑體" w:hint="eastAsia"/>
          <w:b/>
          <w:sz w:val="23"/>
        </w:rPr>
      </w:pPr>
      <w:r>
        <w:rPr>
          <w:rFonts w:ascii="微軟正黑體" w:eastAsia="微軟正黑體" w:hint="eastAsia"/>
          <w:b/>
          <w:color w:val="231F20"/>
          <w:sz w:val="23"/>
        </w:rPr>
        <w:t>出監</w:t>
      </w:r>
      <w:r>
        <w:rPr>
          <w:rFonts w:ascii="微軟正黑體" w:eastAsia="微軟正黑體" w:hint="eastAsia"/>
          <w:b/>
          <w:color w:val="231F20"/>
          <w:sz w:val="23"/>
          <w:u w:val="single" w:color="231F20"/>
        </w:rPr>
        <w:t>／所</w:t>
      </w:r>
      <w:r>
        <w:rPr>
          <w:rFonts w:ascii="微軟正黑體" w:eastAsia="微軟正黑體" w:hint="eastAsia"/>
          <w:b/>
          <w:color w:val="231F20"/>
          <w:sz w:val="23"/>
        </w:rPr>
        <w:t>後聯絡地址：</w:t>
      </w:r>
    </w:p>
    <w:p>
      <w:pPr>
        <w:spacing w:before="160"/>
        <w:ind w:left="1248" w:right="0" w:firstLine="0"/>
        <w:jc w:val="left"/>
        <w:rPr>
          <w:rFonts w:ascii="微軟正黑體" w:eastAsia="微軟正黑體" w:hint="eastAsia"/>
          <w:b/>
          <w:sz w:val="23"/>
        </w:rPr>
      </w:pPr>
      <w:r>
        <w:rPr>
          <w:rFonts w:ascii="微軟正黑體" w:eastAsia="微軟正黑體" w:hint="eastAsia"/>
          <w:b/>
          <w:color w:val="231F20"/>
          <w:sz w:val="23"/>
        </w:rPr>
        <w:t>出監</w:t>
      </w:r>
      <w:r>
        <w:rPr>
          <w:rFonts w:ascii="微軟正黑體" w:eastAsia="微軟正黑體" w:hint="eastAsia"/>
          <w:b/>
          <w:color w:val="231F20"/>
          <w:sz w:val="23"/>
          <w:u w:val="single" w:color="231F20"/>
        </w:rPr>
        <w:t>／所</w:t>
      </w:r>
      <w:r>
        <w:rPr>
          <w:rFonts w:ascii="微軟正黑體" w:eastAsia="微軟正黑體" w:hint="eastAsia"/>
          <w:b/>
          <w:color w:val="231F20"/>
          <w:sz w:val="23"/>
        </w:rPr>
        <w:t>後聯絡電話／聯絡人：</w:t>
      </w:r>
    </w:p>
    <w:p>
      <w:pPr>
        <w:pStyle w:val="BodyText"/>
        <w:rPr>
          <w:rFonts w:ascii="微軟正黑體"/>
          <w:b/>
          <w:sz w:val="20"/>
        </w:rPr>
      </w:pPr>
    </w:p>
    <w:p>
      <w:pPr>
        <w:pStyle w:val="BodyText"/>
        <w:spacing w:before="17"/>
        <w:rPr>
          <w:rFonts w:ascii="微軟正黑體"/>
          <w:b/>
          <w:sz w:val="17"/>
        </w:rPr>
      </w:pPr>
    </w:p>
    <w:p>
      <w:pPr>
        <w:pStyle w:val="BodyText"/>
        <w:tabs>
          <w:tab w:pos="3445" w:val="left" w:leader="none"/>
          <w:tab w:pos="6593" w:val="left" w:leader="none"/>
          <w:tab w:pos="9509" w:val="left" w:leader="none"/>
        </w:tabs>
        <w:spacing w:before="76"/>
        <w:ind w:left="1521"/>
        <w:rPr>
          <w:rFonts w:ascii="Times New Roman" w:eastAsia="Times New Roman"/>
        </w:rPr>
      </w:pPr>
      <w:r>
        <w:rPr>
          <w:color w:val="231F20"/>
        </w:rPr>
        <w:t>衛教日期：</w:t>
      </w:r>
      <w:r>
        <w:rPr>
          <w:color w:val="231F20"/>
          <w:u w:val="single" w:color="231F20"/>
        </w:rPr>
        <w:t> </w:t>
        <w:tab/>
      </w:r>
      <w:r>
        <w:rPr>
          <w:color w:val="231F20"/>
        </w:rPr>
        <w:t>衛教者簽名：</w:t>
      </w:r>
      <w:r>
        <w:rPr>
          <w:color w:val="231F20"/>
          <w:u w:val="single" w:color="231F20"/>
        </w:rPr>
        <w:t> </w:t>
        <w:tab/>
      </w:r>
      <w:r>
        <w:rPr>
          <w:color w:val="231F20"/>
        </w:rPr>
        <w:t>個案簽名：</w:t>
      </w:r>
      <w:r>
        <w:rPr>
          <w:rFonts w:ascii="Times New Roman" w:eastAsia="Times New Roman"/>
          <w:color w:val="231F20"/>
          <w:u w:val="single" w:color="231F20"/>
        </w:rPr>
        <w:t> </w:t>
        <w:tab/>
      </w:r>
    </w:p>
    <w:p>
      <w:pPr>
        <w:spacing w:after="0"/>
        <w:rPr>
          <w:rFonts w:ascii="Times New Roman" w:eastAsia="Times New Roman"/>
        </w:rPr>
        <w:sectPr>
          <w:pgSz w:w="11910" w:h="16840"/>
          <w:pgMar w:top="900" w:bottom="0" w:left="240" w:right="0"/>
        </w:sectPr>
      </w:pPr>
    </w:p>
    <w:p>
      <w:pPr>
        <w:pStyle w:val="BodyText"/>
        <w:spacing w:before="8"/>
        <w:rPr>
          <w:rFonts w:ascii="Times New Roman"/>
          <w:sz w:val="44"/>
        </w:rPr>
      </w:pPr>
    </w:p>
    <w:p>
      <w:pPr>
        <w:pStyle w:val="Heading8"/>
        <w:ind w:left="2413"/>
      </w:pPr>
      <w:r>
        <w:rPr>
          <w:color w:val="231F20"/>
        </w:rPr>
        <w:t>長期照護機構辦理結核病防治事項自我檢核表</w:t>
      </w:r>
    </w:p>
    <w:p>
      <w:pPr>
        <w:pStyle w:val="BodyText"/>
        <w:spacing w:before="45"/>
        <w:ind w:left="197"/>
      </w:pPr>
      <w:r>
        <w:rPr/>
        <w:br w:type="column"/>
      </w:r>
      <w:r>
        <w:rPr>
          <w:color w:val="231F20"/>
          <w:w w:val="105"/>
        </w:rPr>
        <w:t>附件 7-10</w:t>
      </w:r>
    </w:p>
    <w:p>
      <w:pPr>
        <w:spacing w:after="0"/>
        <w:sectPr>
          <w:pgSz w:w="11910" w:h="16840"/>
          <w:pgMar w:top="800" w:bottom="0" w:left="240" w:right="0"/>
          <w:cols w:num="2" w:equalWidth="0">
            <w:col w:w="9346" w:space="40"/>
            <w:col w:w="2284"/>
          </w:cols>
        </w:sectPr>
      </w:pPr>
    </w:p>
    <w:p>
      <w:pPr>
        <w:pStyle w:val="BodyText"/>
        <w:spacing w:before="6"/>
        <w:rPr>
          <w:sz w:val="15"/>
        </w:rPr>
      </w:pPr>
      <w:r>
        <w:rPr/>
        <w:pict>
          <v:group style="position:absolute;margin-left:550.45874pt;margin-top:211.147995pt;width:44.6pt;height:627.15pt;mso-position-horizontal-relative:page;mso-position-vertical-relative:page;z-index:252079104" coordorigin="11009,4223" coordsize="892,12543">
            <v:shape style="position:absolute;left:11135;top:4720;width:426;height:12046" type="#_x0000_t75" stroked="false">
              <v:imagedata r:id="rId328" o:title=""/>
            </v:shape>
            <v:shape style="position:absolute;left:11009;top:4222;width:892;height:789" coordorigin="11009,4223" coordsize="892,789" path="m11900,4223l11381,4223,11359,4225,11301,4258,11042,4532,11009,4617,11017,4663,11301,4977,11359,5010,11381,5012,11900,5012,11900,4223xe" filled="true" fillcolor="#8ebe3f" stroked="false">
              <v:path arrowok="t"/>
              <v:fill type="solid"/>
            </v:shape>
            <v:shape style="position:absolute;left:11158;top:4482;width:379;height:270" type="#_x0000_t75" stroked="false">
              <v:imagedata r:id="rId355" o:title=""/>
            </v:shape>
            <v:shape style="position:absolute;left:11229;top:5146;width:240;height:238" type="#_x0000_t75" stroked="false">
              <v:imagedata r:id="rId356" o:title=""/>
            </v:shape>
            <v:shape style="position:absolute;left:11230;top:5470;width:242;height:242" type="#_x0000_t75" stroked="false">
              <v:imagedata r:id="rId357" o:title=""/>
            </v:shape>
            <v:shape style="position:absolute;left:11228;top:5800;width:240;height:238" type="#_x0000_t75" stroked="false">
              <v:imagedata r:id="rId358" o:title=""/>
            </v:shape>
            <v:shape style="position:absolute;left:11228;top:6125;width:243;height:241" type="#_x0000_t75" stroked="false">
              <v:imagedata r:id="rId359" o:title=""/>
            </v:shape>
            <v:shape style="position:absolute;left:11228;top:6775;width:243;height:2529" type="#_x0000_t75" stroked="false">
              <v:imagedata r:id="rId360" o:title=""/>
            </v:shape>
            <v:shape style="position:absolute;left:11237;top:9661;width:230;height:241" type="#_x0000_t75" stroked="false">
              <v:imagedata r:id="rId361" o:title=""/>
            </v:shape>
            <v:shape style="position:absolute;left:11227;top:9988;width:245;height:240" type="#_x0000_t75" stroked="false">
              <v:imagedata r:id="rId362" o:title=""/>
            </v:shape>
            <v:shape style="position:absolute;left:11220;top:6537;width:253;height:3836" coordorigin="11221,6538" coordsize="253,3836" path="m11375,6579l11364,6567,11352,6556,11341,6546,11329,6538,11311,6556,11324,6565,11335,6575,11347,6585,11357,6597,11375,6579m11473,10301l11445,10321,11414,10335,11381,10343,11346,10346,11312,10343,11279,10335,11249,10321,11221,10302,11221,10328,11248,10348,11278,10362,11310,10371,11346,10374,11382,10371,11415,10362,11445,10348,11448,10346,11473,10328,11473,10301m11473,9561l11448,9544,11445,9542,11415,9528,11382,9519,11346,9516,11310,9519,11278,9528,11248,9542,11221,9561,11221,9588,11249,9569,11279,9555,11312,9547,11346,9544,11381,9547,11414,9555,11445,9569,11473,9588,11473,9561e" filled="true" fillcolor="#58595b" stroked="false">
              <v:path arrowok="t"/>
              <v:fill type="solid"/>
            </v:shape>
            <v:shape style="position:absolute;left:1125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89</w:t>
                    </w:r>
                  </w:p>
                </w:txbxContent>
              </v:textbox>
              <w10:wrap type="none"/>
            </v:shape>
            <w10:wrap type="none"/>
          </v:group>
        </w:pict>
      </w:r>
    </w:p>
    <w:tbl>
      <w:tblPr>
        <w:tblW w:w="0" w:type="auto"/>
        <w:jc w:val="left"/>
        <w:tblInd w:w="1087" w:type="dxa"/>
        <w:tblBorders>
          <w:top w:val="single" w:sz="4" w:space="0" w:color="C3D69A"/>
          <w:left w:val="single" w:sz="4" w:space="0" w:color="C3D69A"/>
          <w:bottom w:val="single" w:sz="4" w:space="0" w:color="C3D69A"/>
          <w:right w:val="single" w:sz="4" w:space="0" w:color="C3D69A"/>
          <w:insideH w:val="single" w:sz="4" w:space="0" w:color="C3D69A"/>
          <w:insideV w:val="single" w:sz="4" w:space="0" w:color="C3D69A"/>
        </w:tblBorders>
        <w:tblLayout w:type="fixed"/>
        <w:tblCellMar>
          <w:top w:w="0" w:type="dxa"/>
          <w:left w:w="0" w:type="dxa"/>
          <w:bottom w:w="0" w:type="dxa"/>
          <w:right w:w="0" w:type="dxa"/>
        </w:tblCellMar>
        <w:tblLook w:val="01E0"/>
      </w:tblPr>
      <w:tblGrid>
        <w:gridCol w:w="439"/>
        <w:gridCol w:w="7512"/>
        <w:gridCol w:w="1384"/>
      </w:tblGrid>
      <w:tr>
        <w:trPr>
          <w:trHeight w:val="712" w:hRule="atLeast"/>
        </w:trPr>
        <w:tc>
          <w:tcPr>
            <w:tcW w:w="9335" w:type="dxa"/>
            <w:gridSpan w:val="3"/>
            <w:tcBorders>
              <w:top w:val="nil"/>
              <w:left w:val="nil"/>
              <w:bottom w:val="nil"/>
              <w:right w:val="nil"/>
            </w:tcBorders>
            <w:shd w:val="clear" w:color="auto" w:fill="9CBB55"/>
          </w:tcPr>
          <w:p>
            <w:pPr>
              <w:pStyle w:val="TableParagraph"/>
              <w:tabs>
                <w:tab w:pos="8068" w:val="left" w:leader="none"/>
              </w:tabs>
              <w:spacing w:line="136" w:lineRule="auto" w:before="40"/>
              <w:ind w:left="3517"/>
              <w:rPr>
                <w:rFonts w:ascii="微軟正黑體" w:eastAsia="微軟正黑體" w:hint="eastAsia"/>
                <w:b/>
                <w:sz w:val="23"/>
              </w:rPr>
            </w:pPr>
            <w:r>
              <w:rPr>
                <w:rFonts w:ascii="微軟正黑體" w:eastAsia="微軟正黑體" w:hint="eastAsia"/>
                <w:b/>
                <w:color w:val="FFFFFF"/>
                <w:position w:val="-16"/>
                <w:sz w:val="23"/>
              </w:rPr>
              <w:t>工作事項</w:t>
              <w:tab/>
            </w:r>
            <w:r>
              <w:rPr>
                <w:rFonts w:ascii="微軟正黑體" w:eastAsia="微軟正黑體" w:hint="eastAsia"/>
                <w:b/>
                <w:color w:val="FFFFFF"/>
                <w:sz w:val="23"/>
              </w:rPr>
              <w:t>人口密集機</w:t>
            </w:r>
          </w:p>
          <w:p>
            <w:pPr>
              <w:pStyle w:val="TableParagraph"/>
              <w:spacing w:line="241" w:lineRule="exact"/>
              <w:ind w:right="340"/>
              <w:jc w:val="right"/>
              <w:rPr>
                <w:rFonts w:ascii="微軟正黑體" w:eastAsia="微軟正黑體" w:hint="eastAsia"/>
                <w:b/>
                <w:sz w:val="23"/>
              </w:rPr>
            </w:pPr>
            <w:r>
              <w:rPr>
                <w:rFonts w:ascii="微軟正黑體" w:eastAsia="微軟正黑體" w:hint="eastAsia"/>
                <w:b/>
                <w:color w:val="FFFFFF"/>
                <w:sz w:val="23"/>
              </w:rPr>
              <w:t>構查核</w:t>
            </w:r>
          </w:p>
        </w:tc>
      </w:tr>
      <w:tr>
        <w:trPr>
          <w:trHeight w:val="619" w:hRule="atLeast"/>
        </w:trPr>
        <w:tc>
          <w:tcPr>
            <w:tcW w:w="439" w:type="dxa"/>
            <w:vMerge w:val="restart"/>
            <w:tcBorders>
              <w:top w:val="nil"/>
            </w:tcBorders>
          </w:tcPr>
          <w:p>
            <w:pPr>
              <w:pStyle w:val="TableParagraph"/>
              <w:spacing w:before="6"/>
              <w:rPr>
                <w:sz w:val="33"/>
              </w:rPr>
            </w:pPr>
          </w:p>
          <w:p>
            <w:pPr>
              <w:pStyle w:val="TableParagraph"/>
              <w:spacing w:line="254" w:lineRule="auto"/>
              <w:ind w:left="103" w:right="92"/>
              <w:rPr>
                <w:sz w:val="23"/>
              </w:rPr>
            </w:pPr>
            <w:r>
              <w:rPr>
                <w:color w:val="231F20"/>
                <w:sz w:val="23"/>
              </w:rPr>
              <w:t>平時</w:t>
            </w:r>
          </w:p>
        </w:tc>
        <w:tc>
          <w:tcPr>
            <w:tcW w:w="7512" w:type="dxa"/>
            <w:tcBorders>
              <w:top w:val="nil"/>
            </w:tcBorders>
          </w:tcPr>
          <w:p>
            <w:pPr>
              <w:pStyle w:val="TableParagraph"/>
              <w:tabs>
                <w:tab w:pos="565" w:val="left" w:leader="none"/>
              </w:tabs>
              <w:spacing w:before="150"/>
              <w:ind w:left="103"/>
              <w:rPr>
                <w:sz w:val="23"/>
              </w:rPr>
            </w:pPr>
            <w:r>
              <w:rPr>
                <w:color w:val="231F20"/>
                <w:sz w:val="23"/>
              </w:rPr>
              <w:t>1.</w:t>
              <w:tab/>
            </w:r>
            <w:r>
              <w:rPr>
                <w:color w:val="231F20"/>
                <w:spacing w:val="-1"/>
                <w:sz w:val="23"/>
              </w:rPr>
              <w:t>員工任用前及住民入住前 </w:t>
            </w:r>
            <w:r>
              <w:rPr>
                <w:color w:val="231F20"/>
                <w:sz w:val="23"/>
              </w:rPr>
              <w:t>3</w:t>
            </w:r>
            <w:r>
              <w:rPr>
                <w:color w:val="231F20"/>
                <w:spacing w:val="-3"/>
                <w:sz w:val="23"/>
              </w:rPr>
              <w:t> 個月內應有 </w:t>
            </w:r>
            <w:r>
              <w:rPr>
                <w:color w:val="231F20"/>
                <w:sz w:val="23"/>
              </w:rPr>
              <w:t>X</w:t>
            </w:r>
            <w:r>
              <w:rPr>
                <w:color w:val="231F20"/>
                <w:spacing w:val="-2"/>
                <w:sz w:val="23"/>
              </w:rPr>
              <w:t> 光檢驗報告。</w:t>
            </w:r>
          </w:p>
        </w:tc>
        <w:tc>
          <w:tcPr>
            <w:tcW w:w="1384" w:type="dxa"/>
            <w:tcBorders>
              <w:top w:val="nil"/>
            </w:tcBorders>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620" w:hRule="atLeast"/>
        </w:trPr>
        <w:tc>
          <w:tcPr>
            <w:tcW w:w="439" w:type="dxa"/>
            <w:vMerge/>
            <w:tcBorders>
              <w:top w:val="nil"/>
            </w:tcBorders>
          </w:tcPr>
          <w:p>
            <w:pPr>
              <w:rPr>
                <w:sz w:val="2"/>
                <w:szCs w:val="2"/>
              </w:rPr>
            </w:pPr>
          </w:p>
        </w:tc>
        <w:tc>
          <w:tcPr>
            <w:tcW w:w="7512" w:type="dxa"/>
          </w:tcPr>
          <w:p>
            <w:pPr>
              <w:pStyle w:val="TableParagraph"/>
              <w:tabs>
                <w:tab w:pos="564" w:val="left" w:leader="none"/>
              </w:tabs>
              <w:spacing w:before="151"/>
              <w:ind w:left="103"/>
              <w:rPr>
                <w:sz w:val="23"/>
              </w:rPr>
            </w:pPr>
            <w:r>
              <w:rPr>
                <w:color w:val="231F20"/>
                <w:sz w:val="23"/>
              </w:rPr>
              <w:t>2.</w:t>
              <w:tab/>
            </w:r>
            <w:r>
              <w:rPr>
                <w:color w:val="231F20"/>
                <w:spacing w:val="-1"/>
                <w:sz w:val="23"/>
              </w:rPr>
              <w:t>每年安排員工及住民胸部 </w:t>
            </w:r>
            <w:r>
              <w:rPr>
                <w:color w:val="231F20"/>
                <w:sz w:val="23"/>
              </w:rPr>
              <w:t>X</w:t>
            </w:r>
            <w:r>
              <w:rPr>
                <w:color w:val="231F20"/>
                <w:spacing w:val="-8"/>
                <w:sz w:val="23"/>
              </w:rPr>
              <w:t> 光檢查，並依規定保存其資料至少 </w:t>
            </w:r>
            <w:r>
              <w:rPr>
                <w:color w:val="231F20"/>
                <w:sz w:val="23"/>
              </w:rPr>
              <w:t>7</w:t>
            </w:r>
            <w:r>
              <w:rPr>
                <w:color w:val="231F20"/>
                <w:spacing w:val="-10"/>
                <w:sz w:val="23"/>
              </w:rPr>
              <w:t> 年。</w:t>
            </w:r>
          </w:p>
        </w:tc>
        <w:tc>
          <w:tcPr>
            <w:tcW w:w="1384" w:type="dxa"/>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620" w:hRule="atLeast"/>
        </w:trPr>
        <w:tc>
          <w:tcPr>
            <w:tcW w:w="439" w:type="dxa"/>
            <w:vMerge/>
            <w:tcBorders>
              <w:top w:val="nil"/>
            </w:tcBorders>
          </w:tcPr>
          <w:p>
            <w:pPr>
              <w:rPr>
                <w:sz w:val="2"/>
                <w:szCs w:val="2"/>
              </w:rPr>
            </w:pPr>
          </w:p>
        </w:tc>
        <w:tc>
          <w:tcPr>
            <w:tcW w:w="7512" w:type="dxa"/>
          </w:tcPr>
          <w:p>
            <w:pPr>
              <w:pStyle w:val="TableParagraph"/>
              <w:tabs>
                <w:tab w:pos="565" w:val="left" w:leader="none"/>
              </w:tabs>
              <w:spacing w:before="151"/>
              <w:ind w:left="103"/>
              <w:rPr>
                <w:sz w:val="23"/>
              </w:rPr>
            </w:pPr>
            <w:r>
              <w:rPr>
                <w:color w:val="231F20"/>
                <w:sz w:val="23"/>
              </w:rPr>
              <w:t>3.</w:t>
              <w:tab/>
            </w:r>
            <w:r>
              <w:rPr>
                <w:color w:val="231F20"/>
                <w:spacing w:val="-1"/>
                <w:sz w:val="23"/>
              </w:rPr>
              <w:t>如有咳嗽超過 </w:t>
            </w:r>
            <w:r>
              <w:rPr>
                <w:color w:val="231F20"/>
                <w:sz w:val="23"/>
              </w:rPr>
              <w:t>2</w:t>
            </w:r>
            <w:r>
              <w:rPr>
                <w:color w:val="231F20"/>
                <w:spacing w:val="-2"/>
                <w:sz w:val="23"/>
              </w:rPr>
              <w:t> 週，應給予住民醫療口罩並儘速安排就醫檢查。</w:t>
            </w:r>
          </w:p>
        </w:tc>
        <w:tc>
          <w:tcPr>
            <w:tcW w:w="1384" w:type="dxa"/>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839" w:hRule="atLeast"/>
        </w:trPr>
        <w:tc>
          <w:tcPr>
            <w:tcW w:w="439" w:type="dxa"/>
            <w:vMerge w:val="restart"/>
          </w:tcPr>
          <w:p>
            <w:pPr>
              <w:pStyle w:val="TableParagraph"/>
              <w:spacing w:line="254" w:lineRule="auto" w:before="63"/>
              <w:ind w:left="103" w:right="92"/>
              <w:jc w:val="both"/>
              <w:rPr>
                <w:sz w:val="23"/>
              </w:rPr>
            </w:pPr>
            <w:r>
              <w:rPr>
                <w:color w:val="231F20"/>
                <w:sz w:val="23"/>
              </w:rPr>
              <w:t>發現確診個</w:t>
            </w:r>
          </w:p>
          <w:p>
            <w:pPr>
              <w:pStyle w:val="TableParagraph"/>
              <w:spacing w:line="334" w:lineRule="exact"/>
              <w:ind w:left="103"/>
              <w:rPr>
                <w:sz w:val="23"/>
              </w:rPr>
            </w:pPr>
            <w:r>
              <w:rPr>
                <w:color w:val="231F20"/>
                <w:w w:val="100"/>
                <w:sz w:val="23"/>
              </w:rPr>
              <w:t>案</w:t>
            </w:r>
          </w:p>
        </w:tc>
        <w:tc>
          <w:tcPr>
            <w:tcW w:w="7512" w:type="dxa"/>
          </w:tcPr>
          <w:p>
            <w:pPr>
              <w:pStyle w:val="TableParagraph"/>
              <w:tabs>
                <w:tab w:pos="564" w:val="left" w:leader="none"/>
              </w:tabs>
              <w:spacing w:line="384" w:lineRule="exact" w:before="36"/>
              <w:ind w:left="565" w:right="90" w:hanging="462"/>
              <w:rPr>
                <w:sz w:val="23"/>
              </w:rPr>
            </w:pPr>
            <w:r>
              <w:rPr>
                <w:color w:val="231F20"/>
                <w:sz w:val="23"/>
              </w:rPr>
              <w:t>1.</w:t>
              <w:tab/>
            </w:r>
            <w:r>
              <w:rPr>
                <w:color w:val="231F20"/>
                <w:spacing w:val="4"/>
                <w:sz w:val="23"/>
              </w:rPr>
              <w:t>檢查後如發現痰塗片陽性結核病個案，應採適當隔離措施或住院治</w:t>
            </w:r>
            <w:r>
              <w:rPr>
                <w:color w:val="231F20"/>
                <w:sz w:val="23"/>
              </w:rPr>
              <w:t>療。</w:t>
            </w:r>
          </w:p>
        </w:tc>
        <w:tc>
          <w:tcPr>
            <w:tcW w:w="1384" w:type="dxa"/>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839" w:hRule="atLeast"/>
        </w:trPr>
        <w:tc>
          <w:tcPr>
            <w:tcW w:w="439" w:type="dxa"/>
            <w:vMerge/>
            <w:tcBorders>
              <w:top w:val="nil"/>
            </w:tcBorders>
          </w:tcPr>
          <w:p>
            <w:pPr>
              <w:rPr>
                <w:sz w:val="2"/>
                <w:szCs w:val="2"/>
              </w:rPr>
            </w:pPr>
          </w:p>
        </w:tc>
        <w:tc>
          <w:tcPr>
            <w:tcW w:w="7512" w:type="dxa"/>
          </w:tcPr>
          <w:p>
            <w:pPr>
              <w:pStyle w:val="TableParagraph"/>
              <w:tabs>
                <w:tab w:pos="564" w:val="left" w:leader="none"/>
              </w:tabs>
              <w:spacing w:before="259"/>
              <w:ind w:left="103"/>
              <w:rPr>
                <w:sz w:val="23"/>
              </w:rPr>
            </w:pPr>
            <w:r>
              <w:rPr>
                <w:color w:val="231F20"/>
                <w:sz w:val="23"/>
              </w:rPr>
              <w:t>2.</w:t>
              <w:tab/>
              <w:t>備齊指標個案之健康管理相關資料。</w:t>
            </w:r>
          </w:p>
        </w:tc>
        <w:tc>
          <w:tcPr>
            <w:tcW w:w="1384" w:type="dxa"/>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839" w:hRule="atLeast"/>
        </w:trPr>
        <w:tc>
          <w:tcPr>
            <w:tcW w:w="439" w:type="dxa"/>
            <w:vMerge/>
            <w:tcBorders>
              <w:top w:val="nil"/>
            </w:tcBorders>
          </w:tcPr>
          <w:p>
            <w:pPr>
              <w:rPr>
                <w:sz w:val="2"/>
                <w:szCs w:val="2"/>
              </w:rPr>
            </w:pPr>
          </w:p>
        </w:tc>
        <w:tc>
          <w:tcPr>
            <w:tcW w:w="7512" w:type="dxa"/>
          </w:tcPr>
          <w:p>
            <w:pPr>
              <w:pStyle w:val="TableParagraph"/>
              <w:tabs>
                <w:tab w:pos="564" w:val="left" w:leader="none"/>
              </w:tabs>
              <w:spacing w:line="384" w:lineRule="exact" w:before="36"/>
              <w:ind w:left="565" w:right="93" w:hanging="462"/>
              <w:rPr>
                <w:sz w:val="23"/>
              </w:rPr>
            </w:pPr>
            <w:r>
              <w:rPr>
                <w:color w:val="231F20"/>
                <w:sz w:val="23"/>
              </w:rPr>
              <w:t>3.</w:t>
              <w:tab/>
            </w:r>
            <w:r>
              <w:rPr>
                <w:color w:val="231F20"/>
                <w:spacing w:val="-8"/>
                <w:sz w:val="23"/>
              </w:rPr>
              <w:t>應保護指標個案隱私，不得無故洩漏個案姓名及病歷相關資料，並確</w:t>
            </w:r>
            <w:r>
              <w:rPr>
                <w:color w:val="231F20"/>
                <w:sz w:val="23"/>
              </w:rPr>
              <w:t>切保護個案之就業權。</w:t>
            </w:r>
          </w:p>
        </w:tc>
        <w:tc>
          <w:tcPr>
            <w:tcW w:w="1384" w:type="dxa"/>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1539" w:hRule="atLeast"/>
        </w:trPr>
        <w:tc>
          <w:tcPr>
            <w:tcW w:w="439" w:type="dxa"/>
            <w:vMerge w:val="restart"/>
          </w:tcPr>
          <w:p>
            <w:pPr>
              <w:pStyle w:val="TableParagraph"/>
              <w:rPr>
                <w:sz w:val="30"/>
              </w:rPr>
            </w:pPr>
          </w:p>
          <w:p>
            <w:pPr>
              <w:pStyle w:val="TableParagraph"/>
              <w:rPr>
                <w:sz w:val="30"/>
              </w:rPr>
            </w:pPr>
          </w:p>
          <w:p>
            <w:pPr>
              <w:pStyle w:val="TableParagraph"/>
              <w:rPr>
                <w:sz w:val="30"/>
              </w:rPr>
            </w:pPr>
          </w:p>
          <w:p>
            <w:pPr>
              <w:pStyle w:val="TableParagraph"/>
              <w:spacing w:before="12"/>
              <w:rPr>
                <w:sz w:val="41"/>
              </w:rPr>
            </w:pPr>
          </w:p>
          <w:p>
            <w:pPr>
              <w:pStyle w:val="TableParagraph"/>
              <w:spacing w:line="254" w:lineRule="auto"/>
              <w:ind w:left="103" w:right="92"/>
              <w:jc w:val="both"/>
              <w:rPr>
                <w:sz w:val="23"/>
              </w:rPr>
            </w:pPr>
            <w:r>
              <w:rPr>
                <w:color w:val="231F20"/>
                <w:sz w:val="23"/>
              </w:rPr>
              <w:t>接觸者檢查</w:t>
            </w:r>
          </w:p>
        </w:tc>
        <w:tc>
          <w:tcPr>
            <w:tcW w:w="7512" w:type="dxa"/>
          </w:tcPr>
          <w:p>
            <w:pPr>
              <w:pStyle w:val="TableParagraph"/>
              <w:spacing w:line="230" w:lineRule="auto" w:before="44"/>
              <w:ind w:left="565" w:right="92" w:hanging="462"/>
              <w:jc w:val="both"/>
              <w:rPr>
                <w:sz w:val="23"/>
              </w:rPr>
            </w:pPr>
            <w:r>
              <w:rPr>
                <w:color w:val="231F20"/>
                <w:sz w:val="23"/>
              </w:rPr>
              <w:t>1.</w:t>
            </w:r>
            <w:r>
              <w:rPr>
                <w:color w:val="231F20"/>
                <w:spacing w:val="-6"/>
                <w:sz w:val="23"/>
              </w:rPr>
              <w:t> 依地方衛生主管機關推佔之指標個案可傳染期，列舉指標個案於可傳</w:t>
            </w:r>
            <w:r>
              <w:rPr>
                <w:color w:val="231F20"/>
                <w:sz w:val="23"/>
              </w:rPr>
              <w:t>染期間之活動場所（機構住民配置圏、平面圏</w:t>
            </w:r>
            <w:r>
              <w:rPr>
                <w:color w:val="231F20"/>
                <w:spacing w:val="-115"/>
                <w:sz w:val="23"/>
              </w:rPr>
              <w:t>）</w:t>
            </w:r>
            <w:r>
              <w:rPr>
                <w:color w:val="231F20"/>
                <w:sz w:val="23"/>
              </w:rPr>
              <w:t>、員工班表、工作紀</w:t>
            </w:r>
            <w:r>
              <w:rPr>
                <w:color w:val="231F20"/>
                <w:spacing w:val="-11"/>
                <w:sz w:val="23"/>
              </w:rPr>
              <w:t>錄表及訪客紀錄，並協助地方衛生主管機關釐清是否符合接觸者檢查</w:t>
            </w:r>
          </w:p>
          <w:p>
            <w:pPr>
              <w:pStyle w:val="TableParagraph"/>
              <w:spacing w:line="322" w:lineRule="exact"/>
              <w:ind w:left="565"/>
              <w:rPr>
                <w:sz w:val="23"/>
              </w:rPr>
            </w:pPr>
            <w:r>
              <w:rPr>
                <w:color w:val="231F20"/>
                <w:sz w:val="23"/>
              </w:rPr>
              <w:t>對象。</w:t>
            </w:r>
          </w:p>
        </w:tc>
        <w:tc>
          <w:tcPr>
            <w:tcW w:w="1384" w:type="dxa"/>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1153" w:hRule="atLeast"/>
        </w:trPr>
        <w:tc>
          <w:tcPr>
            <w:tcW w:w="439" w:type="dxa"/>
            <w:vMerge/>
            <w:tcBorders>
              <w:top w:val="nil"/>
            </w:tcBorders>
          </w:tcPr>
          <w:p>
            <w:pPr>
              <w:rPr>
                <w:sz w:val="2"/>
                <w:szCs w:val="2"/>
              </w:rPr>
            </w:pPr>
          </w:p>
        </w:tc>
        <w:tc>
          <w:tcPr>
            <w:tcW w:w="7512" w:type="dxa"/>
          </w:tcPr>
          <w:p>
            <w:pPr>
              <w:pStyle w:val="TableParagraph"/>
              <w:tabs>
                <w:tab w:pos="564" w:val="left" w:leader="none"/>
              </w:tabs>
              <w:spacing w:line="230" w:lineRule="auto" w:before="43"/>
              <w:ind w:left="565" w:right="90" w:hanging="462"/>
              <w:rPr>
                <w:sz w:val="23"/>
              </w:rPr>
            </w:pPr>
            <w:r>
              <w:rPr>
                <w:color w:val="231F20"/>
                <w:sz w:val="23"/>
              </w:rPr>
              <w:t>2.</w:t>
              <w:tab/>
            </w:r>
            <w:r>
              <w:rPr>
                <w:color w:val="231F20"/>
                <w:spacing w:val="4"/>
                <w:sz w:val="23"/>
              </w:rPr>
              <w:t>配合地方衛生主管機關舉辦接觸者說明會或個別提供接觸者衛教與</w:t>
            </w:r>
            <w:r>
              <w:rPr>
                <w:color w:val="231F20"/>
                <w:sz w:val="23"/>
              </w:rPr>
              <w:t>說明（對象為接觸者或其家屬</w:t>
            </w:r>
            <w:r>
              <w:rPr>
                <w:color w:val="231F20"/>
                <w:spacing w:val="-115"/>
                <w:sz w:val="23"/>
              </w:rPr>
              <w:t>）</w:t>
            </w:r>
            <w:r>
              <w:rPr>
                <w:color w:val="231F20"/>
                <w:spacing w:val="-1"/>
                <w:sz w:val="23"/>
              </w:rPr>
              <w:t>。使接觸者及其家屬充分了解結核病</w:t>
            </w:r>
          </w:p>
          <w:p>
            <w:pPr>
              <w:pStyle w:val="TableParagraph"/>
              <w:spacing w:line="322" w:lineRule="exact"/>
              <w:ind w:left="565"/>
              <w:rPr>
                <w:sz w:val="23"/>
              </w:rPr>
            </w:pPr>
            <w:r>
              <w:rPr>
                <w:color w:val="231F20"/>
                <w:sz w:val="23"/>
              </w:rPr>
              <w:t>防治正確觀念，並了解其自身或家屬為結核病患接觸者。</w:t>
            </w:r>
          </w:p>
        </w:tc>
        <w:tc>
          <w:tcPr>
            <w:tcW w:w="1384" w:type="dxa"/>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1154" w:hRule="atLeast"/>
        </w:trPr>
        <w:tc>
          <w:tcPr>
            <w:tcW w:w="439" w:type="dxa"/>
            <w:vMerge/>
            <w:tcBorders>
              <w:top w:val="nil"/>
            </w:tcBorders>
          </w:tcPr>
          <w:p>
            <w:pPr>
              <w:rPr>
                <w:sz w:val="2"/>
                <w:szCs w:val="2"/>
              </w:rPr>
            </w:pPr>
          </w:p>
        </w:tc>
        <w:tc>
          <w:tcPr>
            <w:tcW w:w="7512" w:type="dxa"/>
          </w:tcPr>
          <w:p>
            <w:pPr>
              <w:pStyle w:val="TableParagraph"/>
              <w:spacing w:line="384" w:lineRule="exact" w:before="1"/>
              <w:ind w:left="647" w:right="89" w:hanging="409"/>
              <w:jc w:val="both"/>
              <w:rPr>
                <w:sz w:val="23"/>
              </w:rPr>
            </w:pPr>
            <w:r>
              <w:rPr>
                <w:color w:val="231F20"/>
                <w:sz w:val="23"/>
              </w:rPr>
              <w:t>(1) 說明會準備事項：遍知接觸者及其家屬出席；統計出席率以選定說明會日期；寄發說明會遍知書並電話遍知；未出席者以電話及書面遍知應配合事項與衛教。</w:t>
            </w:r>
          </w:p>
        </w:tc>
        <w:tc>
          <w:tcPr>
            <w:tcW w:w="1384" w:type="dxa"/>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422" w:hRule="atLeast"/>
        </w:trPr>
        <w:tc>
          <w:tcPr>
            <w:tcW w:w="439" w:type="dxa"/>
            <w:vMerge/>
            <w:tcBorders>
              <w:top w:val="nil"/>
            </w:tcBorders>
          </w:tcPr>
          <w:p>
            <w:pPr>
              <w:rPr>
                <w:sz w:val="2"/>
                <w:szCs w:val="2"/>
              </w:rPr>
            </w:pPr>
          </w:p>
        </w:tc>
        <w:tc>
          <w:tcPr>
            <w:tcW w:w="7512" w:type="dxa"/>
          </w:tcPr>
          <w:p>
            <w:pPr>
              <w:pStyle w:val="TableParagraph"/>
              <w:spacing w:line="351" w:lineRule="exact" w:before="51"/>
              <w:ind w:left="238"/>
              <w:rPr>
                <w:sz w:val="23"/>
              </w:rPr>
            </w:pPr>
            <w:r>
              <w:rPr>
                <w:color w:val="231F20"/>
                <w:sz w:val="23"/>
              </w:rPr>
              <w:t>(2) 相關資料可參見疾病管制署全球資訊網／潛伏結核感染專區。</w:t>
            </w:r>
          </w:p>
        </w:tc>
        <w:tc>
          <w:tcPr>
            <w:tcW w:w="1384" w:type="dxa"/>
          </w:tcPr>
          <w:p>
            <w:pPr>
              <w:pStyle w:val="TableParagraph"/>
              <w:spacing w:line="294" w:lineRule="exact"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660" w:hRule="atLeast"/>
        </w:trPr>
        <w:tc>
          <w:tcPr>
            <w:tcW w:w="439" w:type="dxa"/>
            <w:vMerge/>
            <w:tcBorders>
              <w:top w:val="nil"/>
            </w:tcBorders>
          </w:tcPr>
          <w:p>
            <w:pPr>
              <w:rPr>
                <w:sz w:val="2"/>
                <w:szCs w:val="2"/>
              </w:rPr>
            </w:pPr>
          </w:p>
        </w:tc>
        <w:tc>
          <w:tcPr>
            <w:tcW w:w="7512" w:type="dxa"/>
          </w:tcPr>
          <w:p>
            <w:pPr>
              <w:pStyle w:val="TableParagraph"/>
              <w:tabs>
                <w:tab w:pos="564" w:val="left" w:leader="none"/>
              </w:tabs>
              <w:spacing w:before="170"/>
              <w:ind w:left="103"/>
              <w:rPr>
                <w:sz w:val="23"/>
              </w:rPr>
            </w:pPr>
            <w:r>
              <w:rPr>
                <w:color w:val="231F20"/>
                <w:sz w:val="23"/>
              </w:rPr>
              <w:t>3.</w:t>
              <w:tab/>
              <w:t>由機構安排接觸者檢查。</w:t>
            </w:r>
          </w:p>
        </w:tc>
        <w:tc>
          <w:tcPr>
            <w:tcW w:w="1384" w:type="dxa"/>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862" w:hRule="atLeast"/>
        </w:trPr>
        <w:tc>
          <w:tcPr>
            <w:tcW w:w="439" w:type="dxa"/>
            <w:vMerge/>
            <w:tcBorders>
              <w:top w:val="nil"/>
            </w:tcBorders>
          </w:tcPr>
          <w:p>
            <w:pPr>
              <w:rPr>
                <w:sz w:val="2"/>
                <w:szCs w:val="2"/>
              </w:rPr>
            </w:pPr>
          </w:p>
        </w:tc>
        <w:tc>
          <w:tcPr>
            <w:tcW w:w="7512" w:type="dxa"/>
            <w:tcBorders>
              <w:bottom w:val="single" w:sz="4" w:space="0" w:color="9CBB55"/>
            </w:tcBorders>
          </w:tcPr>
          <w:p>
            <w:pPr>
              <w:pStyle w:val="TableParagraph"/>
              <w:tabs>
                <w:tab w:pos="565" w:val="left" w:leader="none"/>
              </w:tabs>
              <w:spacing w:line="386" w:lineRule="exact" w:before="45"/>
              <w:ind w:left="565" w:right="93" w:hanging="462"/>
              <w:rPr>
                <w:sz w:val="23"/>
              </w:rPr>
            </w:pPr>
            <w:r>
              <w:rPr>
                <w:color w:val="231F20"/>
                <w:sz w:val="23"/>
              </w:rPr>
              <w:t>4.</w:t>
              <w:tab/>
            </w:r>
            <w:r>
              <w:rPr>
                <w:color w:val="231F20"/>
                <w:spacing w:val="-8"/>
                <w:sz w:val="23"/>
              </w:rPr>
              <w:t>追蹤接觸者檢查結果，將結果回覆轄區衛生局，並依規定保存接觸者</w:t>
            </w:r>
            <w:r>
              <w:rPr>
                <w:color w:val="231F20"/>
                <w:spacing w:val="-1"/>
                <w:sz w:val="23"/>
              </w:rPr>
              <w:t>檢查結果至少 </w:t>
            </w:r>
            <w:r>
              <w:rPr>
                <w:color w:val="231F20"/>
                <w:sz w:val="23"/>
              </w:rPr>
              <w:t>7</w:t>
            </w:r>
            <w:r>
              <w:rPr>
                <w:color w:val="231F20"/>
                <w:spacing w:val="-2"/>
                <w:sz w:val="23"/>
              </w:rPr>
              <w:t> 年。</w:t>
            </w:r>
          </w:p>
        </w:tc>
        <w:tc>
          <w:tcPr>
            <w:tcW w:w="1384" w:type="dxa"/>
            <w:tcBorders>
              <w:bottom w:val="single" w:sz="4" w:space="0" w:color="9CBB55"/>
            </w:tcBorders>
          </w:tcPr>
          <w:p>
            <w:pPr>
              <w:pStyle w:val="TableParagraph"/>
              <w:spacing w:before="109"/>
              <w:ind w:left="6"/>
              <w:jc w:val="center"/>
              <w:rPr>
                <w:rFonts w:ascii="新細明體" w:eastAsia="新細明體" w:hint="eastAsia"/>
                <w:sz w:val="23"/>
              </w:rPr>
            </w:pPr>
            <w:r>
              <w:rPr>
                <w:rFonts w:ascii="新細明體" w:eastAsia="新細明體" w:hint="eastAsia"/>
                <w:color w:val="231F20"/>
                <w:w w:val="100"/>
                <w:sz w:val="23"/>
              </w:rPr>
              <w:t>口</w:t>
            </w:r>
          </w:p>
        </w:tc>
      </w:tr>
      <w:tr>
        <w:trPr>
          <w:trHeight w:val="719" w:hRule="atLeast"/>
        </w:trPr>
        <w:tc>
          <w:tcPr>
            <w:tcW w:w="439" w:type="dxa"/>
            <w:vMerge/>
            <w:tcBorders>
              <w:top w:val="nil"/>
            </w:tcBorders>
          </w:tcPr>
          <w:p>
            <w:pPr>
              <w:rPr>
                <w:sz w:val="2"/>
                <w:szCs w:val="2"/>
              </w:rPr>
            </w:pPr>
          </w:p>
        </w:tc>
        <w:tc>
          <w:tcPr>
            <w:tcW w:w="7512" w:type="dxa"/>
            <w:tcBorders>
              <w:top w:val="single" w:sz="4" w:space="0" w:color="9CBB55"/>
            </w:tcBorders>
          </w:tcPr>
          <w:p>
            <w:pPr>
              <w:pStyle w:val="TableParagraph"/>
              <w:tabs>
                <w:tab w:pos="564" w:val="left" w:leader="none"/>
              </w:tabs>
              <w:spacing w:before="210"/>
              <w:ind w:left="103"/>
              <w:rPr>
                <w:sz w:val="23"/>
              </w:rPr>
            </w:pPr>
            <w:r>
              <w:rPr>
                <w:color w:val="231F20"/>
                <w:sz w:val="23"/>
              </w:rPr>
              <w:t>5.</w:t>
              <w:tab/>
              <w:t>配合地方衛生主管機關之疫渭調查及環境評佔。</w:t>
            </w:r>
          </w:p>
        </w:tc>
        <w:tc>
          <w:tcPr>
            <w:tcW w:w="1384" w:type="dxa"/>
            <w:tcBorders>
              <w:top w:val="single" w:sz="4" w:space="0" w:color="9CBB55"/>
            </w:tcBorders>
          </w:tcPr>
          <w:p>
            <w:pPr>
              <w:pStyle w:val="TableParagraph"/>
              <w:spacing w:before="127"/>
              <w:ind w:left="6"/>
              <w:jc w:val="center"/>
              <w:rPr>
                <w:rFonts w:ascii="新細明體" w:eastAsia="新細明體" w:hint="eastAsia"/>
                <w:sz w:val="23"/>
              </w:rPr>
            </w:pPr>
            <w:r>
              <w:rPr>
                <w:rFonts w:ascii="新細明體" w:eastAsia="新細明體" w:hint="eastAsia"/>
                <w:color w:val="231F20"/>
                <w:w w:val="100"/>
                <w:sz w:val="23"/>
              </w:rPr>
              <w:t>口</w:t>
            </w:r>
          </w:p>
        </w:tc>
      </w:tr>
    </w:tbl>
    <w:p>
      <w:pPr>
        <w:spacing w:after="0"/>
        <w:jc w:val="center"/>
        <w:rPr>
          <w:rFonts w:ascii="新細明體" w:eastAsia="新細明體" w:hint="eastAsia"/>
          <w:sz w:val="23"/>
        </w:rPr>
        <w:sectPr>
          <w:type w:val="continuous"/>
          <w:pgSz w:w="11910" w:h="16840"/>
          <w:pgMar w:top="1460" w:bottom="280" w:left="240" w:right="0"/>
        </w:sectPr>
      </w:pPr>
    </w:p>
    <w:p>
      <w:pPr>
        <w:pStyle w:val="BodyText"/>
        <w:spacing w:before="8"/>
        <w:rPr>
          <w:sz w:val="11"/>
        </w:rPr>
      </w:pPr>
      <w:r>
        <w:rPr/>
        <w:pict>
          <v:group style="position:absolute;margin-left:0pt;margin-top:211.147995pt;width:44.6pt;height:627.15pt;mso-position-horizontal-relative:page;mso-position-vertical-relative:page;z-index:252081152" coordorigin="0,4223" coordsize="892,12543">
            <v:shape style="position:absolute;left:338;top:4720;width:426;height:12046" type="#_x0000_t75" stroked="false">
              <v:imagedata r:id="rId311" o:title=""/>
            </v:shape>
            <v:shape style="position:absolute;left:0;top:4222;width:892;height:789" coordorigin="0,4223" coordsize="892,789" path="m520,4223l0,4223,0,5012,520,5012,541,5010,600,4977,858,4702,891,4617,883,4572,600,4258,541,4225,520,4223xe" filled="true" fillcolor="#8ebe3f" stroked="false">
              <v:path arrowok="t"/>
              <v:fill type="solid"/>
            </v:shape>
            <v:shape style="position:absolute;left:362;top:4482;width:379;height:270" type="#_x0000_t75" stroked="false">
              <v:imagedata r:id="rId363" o:title=""/>
            </v:shape>
            <v:shape style="position:absolute;left:433;top:5146;width:240;height:238" type="#_x0000_t75" stroked="false">
              <v:imagedata r:id="rId364" o:title=""/>
            </v:shape>
            <v:shape style="position:absolute;left:433;top:5470;width:242;height:242" type="#_x0000_t75" stroked="false">
              <v:imagedata r:id="rId365" o:title=""/>
            </v:shape>
            <v:shape style="position:absolute;left:432;top:5800;width:240;height:238" type="#_x0000_t75" stroked="false">
              <v:imagedata r:id="rId366" o:title=""/>
            </v:shape>
            <v:shape style="position:absolute;left:431;top:6125;width:243;height:241" type="#_x0000_t75" stroked="false">
              <v:imagedata r:id="rId367" o:title=""/>
            </v:shape>
            <v:shape style="position:absolute;left:431;top:6775;width:244;height:2529" type="#_x0000_t75" stroked="false">
              <v:imagedata r:id="rId368" o:title=""/>
            </v:shape>
            <v:shape style="position:absolute;left:441;top:9661;width:230;height:241" type="#_x0000_t75" stroked="false">
              <v:imagedata r:id="rId369" o:title=""/>
            </v:shape>
            <v:shape style="position:absolute;left:430;top:9988;width:245;height:240" type="#_x0000_t75" stroked="false">
              <v:imagedata r:id="rId370" o:title=""/>
            </v:shape>
            <v:shape style="position:absolute;left:424;top:6537;width:253;height:3836" coordorigin="424,6538" coordsize="253,3836" path="m581,6579l569,6567,558,6556,546,6546,535,6538,517,6556,529,6565,541,6575,552,6585,562,6597,581,6579m677,10301l648,10321,617,10335,584,10343,550,10346,515,10343,483,10335,452,10321,424,10302,425,10328,451,10348,481,10362,514,10371,550,10374,585,10371,618,10362,649,10348,652,10346,677,10328,677,10301m677,9561l652,9544,649,9542,618,9528,585,9519,550,9516,514,9519,481,9528,451,9542,424,9561,424,9588,453,9569,483,9555,515,9547,550,9544,585,9547,617,9555,648,9569,677,9588,677,9561e" filled="true" fillcolor="#58595b" stroked="false">
              <v:path arrowok="t"/>
              <v:fill type="solid"/>
            </v:shape>
            <v:shape style="position:absolute;left:473;top:1605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90</w:t>
                    </w:r>
                  </w:p>
                </w:txbxContent>
              </v:textbox>
              <w10:wrap type="none"/>
            </v:shape>
            <w10:wrap type="none"/>
          </v:group>
        </w:pict>
      </w:r>
    </w:p>
    <w:p>
      <w:pPr>
        <w:spacing w:after="0"/>
        <w:rPr>
          <w:sz w:val="11"/>
        </w:rPr>
        <w:sectPr>
          <w:pgSz w:w="11910" w:h="16840"/>
          <w:pgMar w:top="1600" w:bottom="0" w:left="240" w:right="0"/>
        </w:sectPr>
      </w:pPr>
    </w:p>
    <w:p>
      <w:pPr>
        <w:pStyle w:val="BodyText"/>
        <w:spacing w:before="60"/>
        <w:ind w:right="1065"/>
        <w:jc w:val="right"/>
      </w:pPr>
      <w:r>
        <w:rPr>
          <w:color w:val="231F20"/>
          <w:w w:val="105"/>
        </w:rPr>
        <w:t>附件 8-1</w:t>
      </w:r>
    </w:p>
    <w:p>
      <w:pPr>
        <w:spacing w:line="151" w:lineRule="auto" w:before="269"/>
        <w:ind w:left="3925" w:right="3904" w:firstLine="0"/>
        <w:jc w:val="center"/>
        <w:rPr>
          <w:rFonts w:ascii="微軟正黑體" w:eastAsia="微軟正黑體" w:hint="eastAsia"/>
          <w:b/>
          <w:sz w:val="38"/>
        </w:rPr>
      </w:pPr>
      <w:r>
        <w:rPr>
          <w:rFonts w:ascii="微軟正黑體" w:eastAsia="微軟正黑體" w:hint="eastAsia"/>
          <w:b/>
          <w:color w:val="231F20"/>
          <w:sz w:val="38"/>
        </w:rPr>
        <w:t>衛生福利部疾病管制署雲端都治適用對象</w:t>
      </w:r>
    </w:p>
    <w:p>
      <w:pPr>
        <w:spacing w:line="456" w:lineRule="exact" w:before="0"/>
        <w:ind w:left="7286" w:right="0" w:firstLine="0"/>
        <w:jc w:val="left"/>
        <w:rPr>
          <w:rFonts w:ascii="微軟正黑體" w:eastAsia="微軟正黑體" w:hint="eastAsia"/>
          <w:b/>
          <w:sz w:val="27"/>
        </w:rPr>
      </w:pPr>
      <w:r>
        <w:rPr>
          <w:rFonts w:ascii="微軟正黑體" w:eastAsia="微軟正黑體" w:hint="eastAsia"/>
          <w:b/>
          <w:color w:val="B2B4B6"/>
          <w:sz w:val="27"/>
        </w:rPr>
        <w:t>自 111 年 4 月 15 日起適用</w:t>
      </w:r>
    </w:p>
    <w:p>
      <w:pPr>
        <w:pStyle w:val="BodyText"/>
        <w:spacing w:before="4"/>
        <w:rPr>
          <w:rFonts w:ascii="微軟正黑體"/>
          <w:b/>
          <w:sz w:val="19"/>
        </w:rPr>
      </w:pPr>
    </w:p>
    <w:p>
      <w:pPr>
        <w:spacing w:line="479" w:lineRule="exact" w:before="0"/>
        <w:ind w:left="831" w:right="0" w:firstLine="0"/>
        <w:jc w:val="left"/>
        <w:rPr>
          <w:rFonts w:ascii="微軟正黑體" w:eastAsia="微軟正黑體" w:hint="eastAsia"/>
          <w:b/>
          <w:sz w:val="27"/>
        </w:rPr>
      </w:pPr>
      <w:r>
        <w:rPr>
          <w:rFonts w:ascii="微軟正黑體" w:eastAsia="微軟正黑體" w:hint="eastAsia"/>
          <w:b/>
          <w:color w:val="231F20"/>
          <w:sz w:val="27"/>
        </w:rPr>
        <w:t>一、 結核病個案：</w:t>
      </w:r>
    </w:p>
    <w:p>
      <w:pPr>
        <w:spacing w:line="220" w:lineRule="auto" w:before="6"/>
        <w:ind w:left="1144" w:right="5014" w:hanging="1"/>
        <w:jc w:val="left"/>
        <w:rPr>
          <w:sz w:val="25"/>
        </w:rPr>
      </w:pPr>
      <w:r>
        <w:rPr/>
        <w:pict>
          <v:group style="position:absolute;margin-left:550.459778pt;margin-top:55.480991pt;width:44.6pt;height:600.9pt;mso-position-horizontal-relative:page;mso-position-vertical-relative:paragraph;z-index:252083200" coordorigin="11009,1110" coordsize="892,12018">
            <v:shape style="position:absolute;left:11135;top:1606;width:426;height:11521" type="#_x0000_t75" stroked="false">
              <v:imagedata r:id="rId371" o:title=""/>
            </v:shape>
            <v:shape style="position:absolute;left:11009;top:1109;width:892;height:789" coordorigin="11009,1110" coordsize="892,789" path="m11900,1110l11381,1110,11359,1112,11301,1145,11042,1419,11009,1504,11017,1549,11301,1863,11359,1896,11381,1898,11900,1898,11900,1110xe" filled="true" fillcolor="#49b7cf" stroked="false">
              <v:path arrowok="t"/>
              <v:fill type="solid"/>
            </v:shape>
            <v:shape style="position:absolute;left:11158;top:1369;width:379;height:271" type="#_x0000_t75" stroked="false">
              <v:imagedata r:id="rId372" o:title=""/>
            </v:shape>
            <v:shape style="position:absolute;left:11227;top:2033;width:241;height:238" type="#_x0000_t75" stroked="false">
              <v:imagedata r:id="rId373" o:title=""/>
            </v:shape>
            <v:shape style="position:absolute;left:11229;top:2356;width:242;height:244" type="#_x0000_t75" stroked="false">
              <v:imagedata r:id="rId374" o:title=""/>
            </v:shape>
            <v:shape style="position:absolute;left:11227;top:2683;width:244;height:240" type="#_x0000_t75" stroked="false">
              <v:imagedata r:id="rId375" o:title=""/>
            </v:shape>
            <v:shape style="position:absolute;left:11236;top:3011;width:236;height:240" type="#_x0000_t75" stroked="false">
              <v:imagedata r:id="rId376" o:title=""/>
            </v:shape>
            <v:shape style="position:absolute;left:11237;top:3609;width:230;height:241" type="#_x0000_t75" stroked="false">
              <v:imagedata r:id="rId377" o:title=""/>
            </v:shape>
            <v:shape style="position:absolute;left:11227;top:3935;width:245;height:240" type="#_x0000_t75" stroked="false">
              <v:imagedata r:id="rId378" o:title=""/>
            </v:shape>
            <v:shape style="position:absolute;left:11220;top:3464;width:253;height:858" coordorigin="11221,3464" coordsize="253,858" path="m11473,4249l11445,4269,11414,4283,11381,4291,11346,4294,11312,4291,11279,4283,11249,4269,11221,4249,11221,4276,11248,4296,11278,4310,11311,4319,11346,4321,11382,4319,11415,4310,11445,4296,11448,4294,11473,4276,11473,4249m11473,3509l11448,3492,11445,3490,11415,3476,11382,3467,11346,3464,11310,3467,11278,3476,11248,3490,11221,3509,11221,3536,11249,3517,11279,3503,11312,3495,11346,3492,11381,3495,11414,3503,11445,3517,11473,3536,11473,3509e" filled="true" fillcolor="#58595b" stroked="false">
              <v:path arrowok="t"/>
              <v:fill type="solid"/>
            </v:shape>
            <v:shape style="position:absolute;left:11242;top:12423;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91</w:t>
                    </w:r>
                  </w:p>
                </w:txbxContent>
              </v:textbox>
              <w10:wrap type="none"/>
            </v:shape>
            <w10:wrap type="none"/>
          </v:group>
        </w:pict>
      </w:r>
      <w:r>
        <w:rPr>
          <w:color w:val="231F20"/>
          <w:w w:val="31"/>
          <w:sz w:val="25"/>
        </w:rPr>
        <w:t>（</w:t>
      </w:r>
      <w:r>
        <w:rPr>
          <w:color w:val="231F20"/>
          <w:w w:val="99"/>
          <w:sz w:val="25"/>
        </w:rPr>
        <w:t>—</w:t>
      </w:r>
      <w:r>
        <w:rPr>
          <w:color w:val="231F20"/>
          <w:w w:val="31"/>
          <w:sz w:val="25"/>
        </w:rPr>
        <w:t>）</w:t>
      </w:r>
      <w:r>
        <w:rPr>
          <w:color w:val="231F20"/>
          <w:spacing w:val="-3"/>
          <w:sz w:val="25"/>
        </w:rPr>
        <w:t>  </w:t>
      </w:r>
      <w:r>
        <w:rPr>
          <w:color w:val="231F20"/>
          <w:w w:val="99"/>
          <w:sz w:val="25"/>
        </w:rPr>
        <w:t>短期國內外出差</w:t>
      </w:r>
      <w:r>
        <w:rPr>
          <w:color w:val="231F20"/>
          <w:w w:val="41"/>
          <w:sz w:val="25"/>
        </w:rPr>
        <w:t>／</w:t>
      </w:r>
      <w:r>
        <w:rPr>
          <w:color w:val="231F20"/>
          <w:w w:val="99"/>
          <w:sz w:val="25"/>
        </w:rPr>
        <w:t>旅遊者</w:t>
      </w:r>
      <w:r>
        <w:rPr>
          <w:color w:val="231F20"/>
          <w:w w:val="31"/>
          <w:sz w:val="25"/>
        </w:rPr>
        <w:t>（</w:t>
      </w:r>
      <w:r>
        <w:rPr>
          <w:color w:val="231F20"/>
          <w:w w:val="99"/>
          <w:sz w:val="25"/>
        </w:rPr>
        <w:t>國內以</w:t>
      </w:r>
      <w:r>
        <w:rPr>
          <w:color w:val="231F20"/>
          <w:spacing w:val="-8"/>
          <w:sz w:val="25"/>
        </w:rPr>
        <w:t> </w:t>
      </w:r>
      <w:r>
        <w:rPr>
          <w:color w:val="231F20"/>
          <w:w w:val="103"/>
          <w:sz w:val="25"/>
        </w:rPr>
        <w:t>2</w:t>
      </w:r>
      <w:r>
        <w:rPr>
          <w:color w:val="231F20"/>
          <w:spacing w:val="-7"/>
          <w:sz w:val="25"/>
        </w:rPr>
        <w:t> </w:t>
      </w:r>
      <w:r>
        <w:rPr>
          <w:color w:val="231F20"/>
          <w:w w:val="99"/>
          <w:sz w:val="25"/>
        </w:rPr>
        <w:t>週為限</w:t>
      </w:r>
      <w:r>
        <w:rPr>
          <w:color w:val="231F20"/>
          <w:spacing w:val="3"/>
          <w:w w:val="31"/>
          <w:sz w:val="25"/>
        </w:rPr>
        <w:t>）</w:t>
      </w:r>
      <w:r>
        <w:rPr>
          <w:color w:val="231F20"/>
          <w:w w:val="99"/>
          <w:sz w:val="25"/>
        </w:rPr>
        <w:t>； </w:t>
      </w:r>
      <w:r>
        <w:rPr>
          <w:color w:val="231F20"/>
          <w:w w:val="97"/>
          <w:sz w:val="25"/>
        </w:rPr>
        <w:t> </w:t>
      </w:r>
      <w:r>
        <w:rPr>
          <w:color w:val="231F20"/>
          <w:spacing w:val="-1"/>
          <w:sz w:val="25"/>
        </w:rPr>
        <w:t>(二) 遊覽車、計程車司機或其他移動性質職業者； </w:t>
      </w:r>
      <w:r>
        <w:rPr>
          <w:color w:val="231F20"/>
          <w:spacing w:val="5"/>
          <w:sz w:val="25"/>
        </w:rPr>
        <w:t>(三) 外籍配偶</w:t>
      </w:r>
      <w:r>
        <w:rPr>
          <w:color w:val="231F20"/>
          <w:w w:val="70"/>
          <w:sz w:val="25"/>
        </w:rPr>
        <w:t>（</w:t>
      </w:r>
      <w:r>
        <w:rPr>
          <w:color w:val="231F20"/>
          <w:sz w:val="25"/>
        </w:rPr>
        <w:t>含陸配</w:t>
      </w:r>
      <w:r>
        <w:rPr>
          <w:color w:val="231F20"/>
          <w:w w:val="70"/>
          <w:sz w:val="25"/>
        </w:rPr>
        <w:t>）</w:t>
      </w:r>
      <w:r>
        <w:rPr>
          <w:color w:val="231F20"/>
          <w:sz w:val="25"/>
        </w:rPr>
        <w:t>短暫返鄉；</w:t>
      </w:r>
    </w:p>
    <w:p>
      <w:pPr>
        <w:spacing w:line="399" w:lineRule="exact" w:before="0"/>
        <w:ind w:left="1144" w:right="0" w:firstLine="0"/>
        <w:jc w:val="left"/>
        <w:rPr>
          <w:sz w:val="25"/>
        </w:rPr>
      </w:pPr>
      <w:r>
        <w:rPr>
          <w:color w:val="231F20"/>
          <w:sz w:val="25"/>
        </w:rPr>
        <w:t>(匹) 台商；</w:t>
      </w:r>
    </w:p>
    <w:p>
      <w:pPr>
        <w:spacing w:line="402" w:lineRule="exact" w:before="0"/>
        <w:ind w:left="1144" w:right="0" w:firstLine="0"/>
        <w:jc w:val="left"/>
        <w:rPr>
          <w:sz w:val="25"/>
        </w:rPr>
      </w:pPr>
      <w:r>
        <w:rPr>
          <w:color w:val="231F20"/>
          <w:w w:val="110"/>
          <w:sz w:val="25"/>
        </w:rPr>
        <w:t>(五) 其他對象-工作地點或作息不定；</w:t>
      </w:r>
    </w:p>
    <w:p>
      <w:pPr>
        <w:spacing w:line="395" w:lineRule="exact" w:before="0"/>
        <w:ind w:left="1144" w:right="0" w:firstLine="0"/>
        <w:jc w:val="left"/>
        <w:rPr>
          <w:sz w:val="25"/>
        </w:rPr>
      </w:pPr>
      <w:r>
        <w:rPr>
          <w:color w:val="231F20"/>
          <w:w w:val="97"/>
          <w:sz w:val="25"/>
        </w:rPr>
        <w:t>(六)</w:t>
      </w:r>
      <w:r>
        <w:rPr>
          <w:color w:val="231F20"/>
          <w:spacing w:val="-3"/>
          <w:sz w:val="25"/>
        </w:rPr>
        <w:t>  </w:t>
      </w:r>
      <w:r>
        <w:rPr>
          <w:color w:val="231F20"/>
          <w:spacing w:val="-1"/>
          <w:w w:val="99"/>
          <w:sz w:val="25"/>
        </w:rPr>
        <w:t>其他對象</w:t>
      </w:r>
      <w:r>
        <w:rPr>
          <w:color w:val="231F20"/>
          <w:w w:val="128"/>
          <w:sz w:val="25"/>
        </w:rPr>
        <w:t>-</w:t>
      </w:r>
      <w:r>
        <w:rPr>
          <w:color w:val="231F20"/>
          <w:w w:val="99"/>
          <w:sz w:val="25"/>
        </w:rPr>
        <w:t>特殊事件</w:t>
      </w:r>
      <w:r>
        <w:rPr>
          <w:color w:val="231F20"/>
          <w:spacing w:val="-3"/>
          <w:w w:val="86"/>
          <w:sz w:val="25"/>
        </w:rPr>
        <w:t>（COVID</w:t>
      </w:r>
      <w:r>
        <w:rPr>
          <w:color w:val="231F20"/>
          <w:w w:val="86"/>
          <w:sz w:val="25"/>
        </w:rPr>
        <w:t>-</w:t>
      </w:r>
      <w:r>
        <w:rPr>
          <w:color w:val="231F20"/>
          <w:w w:val="103"/>
          <w:sz w:val="25"/>
        </w:rPr>
        <w:t>19</w:t>
      </w:r>
      <w:r>
        <w:rPr>
          <w:color w:val="231F20"/>
          <w:spacing w:val="-6"/>
          <w:sz w:val="25"/>
        </w:rPr>
        <w:t> </w:t>
      </w:r>
      <w:r>
        <w:rPr>
          <w:color w:val="231F20"/>
          <w:spacing w:val="-1"/>
          <w:w w:val="99"/>
          <w:sz w:val="25"/>
        </w:rPr>
        <w:t>等</w:t>
      </w:r>
      <w:r>
        <w:rPr>
          <w:color w:val="231F20"/>
          <w:w w:val="38"/>
          <w:sz w:val="25"/>
        </w:rPr>
        <w:t>）</w:t>
      </w:r>
      <w:r>
        <w:rPr>
          <w:color w:val="231F20"/>
          <w:spacing w:val="-1"/>
          <w:w w:val="38"/>
          <w:sz w:val="25"/>
        </w:rPr>
        <w:t>＊</w:t>
      </w:r>
      <w:r>
        <w:rPr>
          <w:color w:val="231F20"/>
          <w:w w:val="99"/>
          <w:sz w:val="25"/>
        </w:rPr>
        <w:t>；</w:t>
      </w:r>
    </w:p>
    <w:p>
      <w:pPr>
        <w:spacing w:line="400" w:lineRule="exact" w:before="0"/>
        <w:ind w:left="1144" w:right="0" w:firstLine="0"/>
        <w:jc w:val="left"/>
        <w:rPr>
          <w:sz w:val="25"/>
        </w:rPr>
      </w:pPr>
      <w:r>
        <w:rPr>
          <w:color w:val="231F20"/>
          <w:w w:val="110"/>
          <w:sz w:val="25"/>
        </w:rPr>
        <w:t>(七) 其他對象-非屬前開適用條件惟經衛生局評佔合適</w:t>
      </w:r>
      <w:r>
        <w:rPr>
          <w:color w:val="231F20"/>
          <w:w w:val="75"/>
          <w:sz w:val="25"/>
        </w:rPr>
        <w:t>＊＊</w:t>
      </w:r>
      <w:r>
        <w:rPr>
          <w:color w:val="231F20"/>
          <w:w w:val="110"/>
          <w:sz w:val="25"/>
        </w:rPr>
        <w:t>。</w:t>
      </w:r>
    </w:p>
    <w:p>
      <w:pPr>
        <w:spacing w:line="213" w:lineRule="auto" w:before="21"/>
        <w:ind w:left="1685" w:right="1053" w:hanging="1"/>
        <w:jc w:val="left"/>
        <w:rPr>
          <w:rFonts w:ascii="微軟正黑體" w:eastAsia="微軟正黑體" w:hint="eastAsia"/>
          <w:b/>
          <w:sz w:val="23"/>
        </w:rPr>
      </w:pPr>
      <w:r>
        <w:rPr>
          <w:color w:val="231F20"/>
          <w:w w:val="44"/>
          <w:sz w:val="25"/>
        </w:rPr>
        <w:t>＊</w:t>
      </w:r>
      <w:r>
        <w:rPr>
          <w:rFonts w:ascii="微軟正黑體" w:eastAsia="微軟正黑體" w:hint="eastAsia"/>
          <w:b/>
          <w:color w:val="231F20"/>
          <w:w w:val="99"/>
          <w:sz w:val="23"/>
        </w:rPr>
        <w:t>：限定</w:t>
      </w:r>
      <w:r>
        <w:rPr>
          <w:rFonts w:ascii="微軟正黑體" w:eastAsia="微軟正黑體" w:hint="eastAsia"/>
          <w:b/>
          <w:color w:val="231F20"/>
          <w:sz w:val="23"/>
        </w:rPr>
        <w:t> </w:t>
      </w:r>
      <w:r>
        <w:rPr>
          <w:rFonts w:ascii="微軟正黑體" w:eastAsia="微軟正黑體" w:hint="eastAsia"/>
          <w:b/>
          <w:color w:val="231F20"/>
          <w:w w:val="99"/>
          <w:sz w:val="23"/>
        </w:rPr>
        <w:t>COVID-19</w:t>
      </w:r>
      <w:r>
        <w:rPr>
          <w:rFonts w:ascii="微軟正黑體" w:eastAsia="微軟正黑體" w:hint="eastAsia"/>
          <w:b/>
          <w:color w:val="231F20"/>
          <w:sz w:val="23"/>
        </w:rPr>
        <w:t> </w:t>
      </w:r>
      <w:r>
        <w:rPr>
          <w:rFonts w:ascii="微軟正黑體" w:eastAsia="微軟正黑體" w:hint="eastAsia"/>
          <w:b/>
          <w:color w:val="231F20"/>
          <w:w w:val="99"/>
          <w:sz w:val="23"/>
        </w:rPr>
        <w:t>確診個案、居家隔離、居家檢疫、加強自主健康管理、自主健康管理</w:t>
      </w:r>
      <w:r>
        <w:rPr>
          <w:rFonts w:ascii="微軟正黑體" w:eastAsia="微軟正黑體" w:hint="eastAsia"/>
          <w:b/>
          <w:color w:val="231F20"/>
          <w:sz w:val="23"/>
        </w:rPr>
        <w:t>期間或自我健康監測者。</w:t>
      </w:r>
    </w:p>
    <w:p>
      <w:pPr>
        <w:pStyle w:val="BodyText"/>
        <w:spacing w:line="247" w:lineRule="auto" w:before="8"/>
        <w:ind w:left="1685" w:right="1189"/>
      </w:pPr>
      <w:r>
        <w:rPr>
          <w:color w:val="231F20"/>
          <w:w w:val="44"/>
        </w:rPr>
        <w:t>＊＊</w:t>
      </w:r>
      <w:r>
        <w:rPr>
          <w:color w:val="231F20"/>
          <w:spacing w:val="-1"/>
          <w:w w:val="99"/>
        </w:rPr>
        <w:t>：如超過三次未能依約定時間視訊服藥，或操作顯有困難，則屬「不合適個案</w:t>
      </w:r>
      <w:r>
        <w:rPr>
          <w:color w:val="231F20"/>
          <w:spacing w:val="-36"/>
          <w:w w:val="99"/>
        </w:rPr>
        <w:t>」，應以</w:t>
      </w:r>
      <w:r>
        <w:rPr>
          <w:color w:val="231F20"/>
        </w:rPr>
        <w:t>親自關懷送藥執行。</w:t>
      </w:r>
    </w:p>
    <w:p>
      <w:pPr>
        <w:spacing w:line="479" w:lineRule="exact" w:before="90"/>
        <w:ind w:left="831" w:right="0" w:firstLine="0"/>
        <w:jc w:val="left"/>
        <w:rPr>
          <w:rFonts w:ascii="微軟正黑體" w:eastAsia="微軟正黑體" w:hint="eastAsia"/>
          <w:b/>
          <w:sz w:val="27"/>
        </w:rPr>
      </w:pPr>
      <w:r>
        <w:rPr>
          <w:rFonts w:ascii="微軟正黑體" w:eastAsia="微軟正黑體" w:hint="eastAsia"/>
          <w:b/>
          <w:color w:val="231F20"/>
          <w:w w:val="159"/>
          <w:sz w:val="27"/>
        </w:rPr>
        <w:t> </w:t>
      </w:r>
      <w:r>
        <w:rPr>
          <w:rFonts w:ascii="微軟正黑體" w:eastAsia="微軟正黑體" w:hint="eastAsia"/>
          <w:b/>
          <w:color w:val="231F20"/>
          <w:w w:val="140"/>
          <w:sz w:val="27"/>
        </w:rPr>
        <w:t>、 </w:t>
      </w:r>
      <w:r>
        <w:rPr>
          <w:rFonts w:ascii="微軟正黑體" w:eastAsia="微軟正黑體" w:hint="eastAsia"/>
          <w:b/>
          <w:color w:val="231F20"/>
          <w:w w:val="105"/>
          <w:sz w:val="27"/>
        </w:rPr>
        <w:t>潛伏結核感染治療對象：</w:t>
      </w:r>
    </w:p>
    <w:p>
      <w:pPr>
        <w:spacing w:line="373" w:lineRule="exact" w:before="0"/>
        <w:ind w:left="1144" w:right="0" w:firstLine="0"/>
        <w:jc w:val="left"/>
        <w:rPr>
          <w:sz w:val="25"/>
        </w:rPr>
      </w:pPr>
      <w:r>
        <w:rPr>
          <w:color w:val="231F20"/>
          <w:sz w:val="25"/>
        </w:rPr>
        <w:t>(—) 無年齡限制。</w:t>
      </w:r>
    </w:p>
    <w:p>
      <w:pPr>
        <w:spacing w:line="374" w:lineRule="exact" w:before="0"/>
        <w:ind w:left="1144" w:right="0" w:firstLine="0"/>
        <w:jc w:val="left"/>
        <w:rPr>
          <w:sz w:val="25"/>
        </w:rPr>
      </w:pPr>
      <w:r>
        <w:rPr>
          <w:color w:val="231F20"/>
          <w:sz w:val="25"/>
        </w:rPr>
        <w:t>(二) 超過 65 歲及未成年者，延議都治時需由主要照顧者或法定代理人陪同視訊，與關</w:t>
      </w:r>
    </w:p>
    <w:p>
      <w:pPr>
        <w:spacing w:line="220" w:lineRule="auto" w:before="7"/>
        <w:ind w:left="1144" w:right="6254" w:firstLine="541"/>
        <w:jc w:val="left"/>
        <w:rPr>
          <w:sz w:val="25"/>
        </w:rPr>
      </w:pPr>
      <w:r>
        <w:rPr>
          <w:color w:val="231F20"/>
          <w:spacing w:val="-2"/>
          <w:w w:val="95"/>
          <w:sz w:val="25"/>
        </w:rPr>
        <w:t>懷員共同觀察服藥及副作用反應。   </w:t>
      </w:r>
      <w:r>
        <w:rPr>
          <w:color w:val="231F20"/>
          <w:spacing w:val="6"/>
          <w:sz w:val="25"/>
        </w:rPr>
        <w:t>(三) 適用處方：</w:t>
      </w:r>
    </w:p>
    <w:p>
      <w:pPr>
        <w:pStyle w:val="ListParagraph"/>
        <w:numPr>
          <w:ilvl w:val="0"/>
          <w:numId w:val="77"/>
        </w:numPr>
        <w:tabs>
          <w:tab w:pos="2231" w:val="left" w:leader="none"/>
        </w:tabs>
        <w:spacing w:line="398" w:lineRule="exact" w:before="0" w:after="0"/>
        <w:ind w:left="2230" w:right="0" w:hanging="274"/>
        <w:jc w:val="left"/>
        <w:rPr>
          <w:sz w:val="25"/>
        </w:rPr>
      </w:pPr>
      <w:r>
        <w:rPr>
          <w:color w:val="231F20"/>
          <w:w w:val="105"/>
          <w:sz w:val="25"/>
        </w:rPr>
        <w:t>6H／9H</w:t>
      </w:r>
      <w:r>
        <w:rPr>
          <w:color w:val="231F20"/>
          <w:spacing w:val="-3"/>
          <w:w w:val="105"/>
          <w:sz w:val="25"/>
        </w:rPr>
        <w:t>：每日服用 </w:t>
      </w:r>
      <w:r>
        <w:rPr>
          <w:color w:val="231F20"/>
          <w:w w:val="105"/>
          <w:sz w:val="25"/>
        </w:rPr>
        <w:t>isoniazid（INH）</w:t>
      </w:r>
    </w:p>
    <w:p>
      <w:pPr>
        <w:pStyle w:val="ListParagraph"/>
        <w:numPr>
          <w:ilvl w:val="0"/>
          <w:numId w:val="77"/>
        </w:numPr>
        <w:tabs>
          <w:tab w:pos="2231" w:val="left" w:leader="none"/>
        </w:tabs>
        <w:spacing w:line="402" w:lineRule="exact" w:before="0" w:after="0"/>
        <w:ind w:left="2230" w:right="0" w:hanging="274"/>
        <w:jc w:val="left"/>
        <w:rPr>
          <w:sz w:val="25"/>
        </w:rPr>
      </w:pPr>
      <w:r>
        <w:rPr>
          <w:color w:val="231F20"/>
          <w:spacing w:val="-1"/>
          <w:w w:val="76"/>
          <w:sz w:val="25"/>
        </w:rPr>
        <w:t>3HP（</w:t>
      </w:r>
      <w:r>
        <w:rPr>
          <w:color w:val="231F20"/>
          <w:w w:val="99"/>
          <w:sz w:val="25"/>
        </w:rPr>
        <w:t>包括</w:t>
      </w:r>
      <w:r>
        <w:rPr>
          <w:color w:val="231F20"/>
          <w:spacing w:val="-6"/>
          <w:sz w:val="25"/>
        </w:rPr>
        <w:t> </w:t>
      </w:r>
      <w:r>
        <w:rPr>
          <w:color w:val="231F20"/>
          <w:spacing w:val="-1"/>
          <w:w w:val="97"/>
          <w:sz w:val="25"/>
        </w:rPr>
        <w:t>H</w:t>
      </w:r>
      <w:r>
        <w:rPr>
          <w:color w:val="231F20"/>
          <w:w w:val="97"/>
          <w:sz w:val="25"/>
        </w:rPr>
        <w:t>P</w:t>
      </w:r>
      <w:r>
        <w:rPr>
          <w:color w:val="231F20"/>
          <w:spacing w:val="-9"/>
          <w:sz w:val="25"/>
        </w:rPr>
        <w:t> </w:t>
      </w:r>
      <w:r>
        <w:rPr>
          <w:color w:val="231F20"/>
          <w:spacing w:val="2"/>
          <w:w w:val="99"/>
          <w:sz w:val="25"/>
        </w:rPr>
        <w:t>複方</w:t>
      </w:r>
      <w:r>
        <w:rPr>
          <w:color w:val="231F20"/>
          <w:w w:val="31"/>
          <w:sz w:val="25"/>
        </w:rPr>
        <w:t>）</w:t>
      </w:r>
      <w:r>
        <w:rPr>
          <w:color w:val="231F20"/>
          <w:w w:val="99"/>
          <w:sz w:val="25"/>
        </w:rPr>
        <w:t>：每週服用速克伏（</w:t>
      </w:r>
      <w:r>
        <w:rPr>
          <w:color w:val="231F20"/>
          <w:spacing w:val="-1"/>
          <w:w w:val="109"/>
          <w:sz w:val="25"/>
        </w:rPr>
        <w:t>INH+rifapentin</w:t>
      </w:r>
      <w:r>
        <w:rPr>
          <w:color w:val="231F20"/>
          <w:spacing w:val="1"/>
          <w:w w:val="109"/>
          <w:sz w:val="25"/>
        </w:rPr>
        <w:t>e</w:t>
      </w:r>
      <w:r>
        <w:rPr>
          <w:color w:val="231F20"/>
          <w:w w:val="99"/>
          <w:sz w:val="25"/>
        </w:rPr>
        <w:t>）</w:t>
      </w:r>
    </w:p>
    <w:p>
      <w:pPr>
        <w:pStyle w:val="ListParagraph"/>
        <w:numPr>
          <w:ilvl w:val="0"/>
          <w:numId w:val="77"/>
        </w:numPr>
        <w:tabs>
          <w:tab w:pos="2231" w:val="left" w:leader="none"/>
        </w:tabs>
        <w:spacing w:line="402" w:lineRule="exact" w:before="0" w:after="0"/>
        <w:ind w:left="2230" w:right="0" w:hanging="274"/>
        <w:jc w:val="left"/>
        <w:rPr>
          <w:sz w:val="25"/>
        </w:rPr>
      </w:pPr>
      <w:r>
        <w:rPr>
          <w:color w:val="231F20"/>
          <w:sz w:val="25"/>
        </w:rPr>
        <w:t>4R</w:t>
      </w:r>
      <w:r>
        <w:rPr>
          <w:color w:val="231F20"/>
          <w:spacing w:val="-2"/>
          <w:sz w:val="25"/>
        </w:rPr>
        <w:t>：每日服用 </w:t>
      </w:r>
      <w:r>
        <w:rPr>
          <w:color w:val="231F20"/>
          <w:sz w:val="25"/>
        </w:rPr>
        <w:t>rifampin（RMP）</w:t>
      </w:r>
    </w:p>
    <w:p>
      <w:pPr>
        <w:pStyle w:val="ListParagraph"/>
        <w:numPr>
          <w:ilvl w:val="0"/>
          <w:numId w:val="77"/>
        </w:numPr>
        <w:tabs>
          <w:tab w:pos="2231" w:val="left" w:leader="none"/>
        </w:tabs>
        <w:spacing w:line="402" w:lineRule="exact" w:before="0" w:after="0"/>
        <w:ind w:left="2230" w:right="0" w:hanging="274"/>
        <w:jc w:val="left"/>
        <w:rPr>
          <w:sz w:val="25"/>
        </w:rPr>
      </w:pPr>
      <w:r>
        <w:rPr>
          <w:color w:val="231F20"/>
          <w:w w:val="105"/>
          <w:sz w:val="25"/>
        </w:rPr>
        <w:t>3HR</w:t>
      </w:r>
      <w:r>
        <w:rPr>
          <w:color w:val="231F20"/>
          <w:spacing w:val="-2"/>
          <w:w w:val="105"/>
          <w:sz w:val="25"/>
        </w:rPr>
        <w:t>：每日服用 </w:t>
      </w:r>
      <w:r>
        <w:rPr>
          <w:color w:val="231F20"/>
          <w:w w:val="105"/>
          <w:sz w:val="25"/>
        </w:rPr>
        <w:t>isoniazid</w:t>
      </w:r>
      <w:r>
        <w:rPr>
          <w:color w:val="231F20"/>
          <w:spacing w:val="-8"/>
          <w:w w:val="105"/>
          <w:sz w:val="25"/>
        </w:rPr>
        <w:t> + </w:t>
      </w:r>
      <w:r>
        <w:rPr>
          <w:color w:val="231F20"/>
          <w:w w:val="105"/>
          <w:sz w:val="25"/>
        </w:rPr>
        <w:t>rifampin</w:t>
      </w:r>
    </w:p>
    <w:p>
      <w:pPr>
        <w:pStyle w:val="ListParagraph"/>
        <w:numPr>
          <w:ilvl w:val="0"/>
          <w:numId w:val="77"/>
        </w:numPr>
        <w:tabs>
          <w:tab w:pos="2231" w:val="left" w:leader="none"/>
        </w:tabs>
        <w:spacing w:line="402" w:lineRule="exact" w:before="0" w:after="0"/>
        <w:ind w:left="2230" w:right="0" w:hanging="274"/>
        <w:jc w:val="left"/>
        <w:rPr>
          <w:sz w:val="25"/>
        </w:rPr>
      </w:pPr>
      <w:r>
        <w:rPr>
          <w:color w:val="231F20"/>
          <w:sz w:val="25"/>
        </w:rPr>
        <w:t>1HP：每日服用   INH+rifapentine</w:t>
      </w:r>
    </w:p>
    <w:p>
      <w:pPr>
        <w:pStyle w:val="ListParagraph"/>
        <w:numPr>
          <w:ilvl w:val="0"/>
          <w:numId w:val="77"/>
        </w:numPr>
        <w:tabs>
          <w:tab w:pos="2231" w:val="left" w:leader="none"/>
        </w:tabs>
        <w:spacing w:line="419" w:lineRule="exact" w:before="0" w:after="0"/>
        <w:ind w:left="2230" w:right="0" w:hanging="274"/>
        <w:jc w:val="left"/>
        <w:rPr>
          <w:sz w:val="25"/>
        </w:rPr>
      </w:pPr>
      <w:r>
        <w:rPr>
          <w:color w:val="231F20"/>
          <w:sz w:val="25"/>
        </w:rPr>
        <w:t>9FQ</w:t>
      </w:r>
      <w:r>
        <w:rPr>
          <w:color w:val="231F20"/>
          <w:spacing w:val="7"/>
          <w:sz w:val="25"/>
        </w:rPr>
        <w:t>：每日服用  </w:t>
      </w:r>
      <w:r>
        <w:rPr>
          <w:color w:val="231F20"/>
          <w:sz w:val="25"/>
        </w:rPr>
        <w:t>Fluoroquinolone</w:t>
      </w:r>
    </w:p>
    <w:p>
      <w:pPr>
        <w:spacing w:line="479" w:lineRule="exact" w:before="137"/>
        <w:ind w:left="831" w:right="0" w:firstLine="0"/>
        <w:jc w:val="left"/>
        <w:rPr>
          <w:rFonts w:ascii="微軟正黑體" w:eastAsia="微軟正黑體" w:hint="eastAsia"/>
          <w:b/>
          <w:sz w:val="27"/>
        </w:rPr>
      </w:pPr>
      <w:r>
        <w:rPr>
          <w:rFonts w:ascii="微軟正黑體" w:eastAsia="微軟正黑體" w:hint="eastAsia"/>
          <w:b/>
          <w:color w:val="231F20"/>
          <w:w w:val="159"/>
          <w:sz w:val="27"/>
        </w:rPr>
        <w:t> </w:t>
      </w:r>
      <w:r>
        <w:rPr>
          <w:rFonts w:ascii="微軟正黑體" w:eastAsia="微軟正黑體" w:hint="eastAsia"/>
          <w:b/>
          <w:color w:val="231F20"/>
          <w:w w:val="140"/>
          <w:sz w:val="27"/>
        </w:rPr>
        <w:t>、 </w:t>
      </w:r>
      <w:r>
        <w:rPr>
          <w:rFonts w:ascii="微軟正黑體" w:eastAsia="微軟正黑體" w:hint="eastAsia"/>
          <w:b/>
          <w:color w:val="231F20"/>
          <w:w w:val="105"/>
          <w:sz w:val="27"/>
        </w:rPr>
        <w:t>雲端都治使用者應具備以下條件：</w:t>
      </w:r>
    </w:p>
    <w:p>
      <w:pPr>
        <w:spacing w:line="401" w:lineRule="exact" w:before="0"/>
        <w:ind w:left="1143" w:right="0" w:firstLine="0"/>
        <w:jc w:val="left"/>
        <w:rPr>
          <w:sz w:val="25"/>
        </w:rPr>
      </w:pPr>
      <w:r>
        <w:rPr>
          <w:color w:val="231F20"/>
          <w:w w:val="31"/>
          <w:sz w:val="25"/>
        </w:rPr>
        <w:t>（</w:t>
      </w:r>
      <w:r>
        <w:rPr>
          <w:color w:val="231F20"/>
          <w:w w:val="99"/>
          <w:sz w:val="25"/>
        </w:rPr>
        <w:t>—</w:t>
      </w:r>
      <w:r>
        <w:rPr>
          <w:color w:val="231F20"/>
          <w:w w:val="31"/>
          <w:sz w:val="25"/>
        </w:rPr>
        <w:t>）</w:t>
      </w:r>
      <w:r>
        <w:rPr>
          <w:color w:val="231F20"/>
          <w:spacing w:val="-3"/>
          <w:sz w:val="25"/>
        </w:rPr>
        <w:t>  </w:t>
      </w:r>
      <w:r>
        <w:rPr>
          <w:color w:val="231F20"/>
          <w:w w:val="99"/>
          <w:sz w:val="25"/>
        </w:rPr>
        <w:t>視力矯正後無視覺障礙、聽力正常且手部動作協調。</w:t>
      </w:r>
    </w:p>
    <w:p>
      <w:pPr>
        <w:spacing w:line="402" w:lineRule="exact" w:before="0"/>
        <w:ind w:left="1143" w:right="0" w:firstLine="0"/>
        <w:jc w:val="left"/>
        <w:rPr>
          <w:sz w:val="25"/>
        </w:rPr>
      </w:pPr>
      <w:r>
        <w:rPr>
          <w:color w:val="231F20"/>
          <w:w w:val="60"/>
          <w:sz w:val="25"/>
        </w:rPr>
        <w:t>（</w:t>
      </w:r>
      <w:r>
        <w:rPr>
          <w:color w:val="231F20"/>
          <w:sz w:val="25"/>
        </w:rPr>
        <w:t>二</w:t>
      </w:r>
      <w:r>
        <w:rPr>
          <w:color w:val="231F20"/>
          <w:w w:val="60"/>
          <w:sz w:val="25"/>
        </w:rPr>
        <w:t>） </w:t>
      </w:r>
      <w:r>
        <w:rPr>
          <w:color w:val="231F20"/>
          <w:sz w:val="25"/>
        </w:rPr>
        <w:t>意識清楚，語言溝遍無礙，配合度高，且有意願學習軟、硬體操作。</w:t>
      </w:r>
    </w:p>
    <w:p>
      <w:pPr>
        <w:spacing w:line="402" w:lineRule="exact" w:before="0"/>
        <w:ind w:left="1143" w:right="0" w:firstLine="0"/>
        <w:jc w:val="left"/>
        <w:rPr>
          <w:sz w:val="25"/>
        </w:rPr>
      </w:pPr>
      <w:r>
        <w:rPr>
          <w:color w:val="231F20"/>
          <w:w w:val="60"/>
          <w:sz w:val="25"/>
        </w:rPr>
        <w:t>（</w:t>
      </w:r>
      <w:r>
        <w:rPr>
          <w:color w:val="231F20"/>
          <w:sz w:val="25"/>
        </w:rPr>
        <w:t>三</w:t>
      </w:r>
      <w:r>
        <w:rPr>
          <w:color w:val="231F20"/>
          <w:w w:val="60"/>
          <w:sz w:val="25"/>
        </w:rPr>
        <w:t>） </w:t>
      </w:r>
      <w:r>
        <w:rPr>
          <w:color w:val="231F20"/>
          <w:sz w:val="25"/>
        </w:rPr>
        <w:t>無肝炎、嚴重嘔吐或皮疹等藥物不良反應，無物質濫用。</w:t>
      </w:r>
    </w:p>
    <w:p>
      <w:pPr>
        <w:spacing w:line="220" w:lineRule="auto" w:before="7"/>
        <w:ind w:left="1686" w:right="1044" w:hanging="542"/>
        <w:jc w:val="left"/>
        <w:rPr>
          <w:sz w:val="25"/>
        </w:rPr>
      </w:pPr>
      <w:r>
        <w:rPr>
          <w:color w:val="231F20"/>
          <w:w w:val="70"/>
          <w:sz w:val="25"/>
        </w:rPr>
        <w:t>（</w:t>
      </w:r>
      <w:r>
        <w:rPr>
          <w:color w:val="231F20"/>
          <w:w w:val="95"/>
          <w:sz w:val="25"/>
        </w:rPr>
        <w:t>匹</w:t>
      </w:r>
      <w:r>
        <w:rPr>
          <w:color w:val="231F20"/>
          <w:w w:val="70"/>
          <w:sz w:val="25"/>
        </w:rPr>
        <w:t>） </w:t>
      </w:r>
      <w:r>
        <w:rPr>
          <w:color w:val="231F20"/>
          <w:w w:val="95"/>
          <w:sz w:val="25"/>
        </w:rPr>
        <w:t>需自備智慧型手機（Android 7.0</w:t>
      </w:r>
      <w:r>
        <w:rPr>
          <w:color w:val="231F20"/>
          <w:spacing w:val="9"/>
          <w:w w:val="95"/>
          <w:sz w:val="25"/>
        </w:rPr>
        <w:t> 以上</w:t>
      </w:r>
      <w:r>
        <w:rPr>
          <w:color w:val="231F20"/>
          <w:spacing w:val="-6"/>
          <w:w w:val="70"/>
          <w:sz w:val="25"/>
        </w:rPr>
        <w:t>／ </w:t>
      </w:r>
      <w:r>
        <w:rPr>
          <w:color w:val="231F20"/>
          <w:w w:val="95"/>
          <w:sz w:val="25"/>
        </w:rPr>
        <w:t>iOS 12</w:t>
      </w:r>
      <w:r>
        <w:rPr>
          <w:color w:val="231F20"/>
          <w:spacing w:val="-6"/>
          <w:w w:val="95"/>
          <w:sz w:val="25"/>
        </w:rPr>
        <w:t> 以上</w:t>
      </w:r>
      <w:r>
        <w:rPr>
          <w:color w:val="231F20"/>
          <w:spacing w:val="-53"/>
          <w:w w:val="70"/>
          <w:sz w:val="25"/>
        </w:rPr>
        <w:t>）</w:t>
      </w:r>
      <w:r>
        <w:rPr>
          <w:color w:val="231F20"/>
          <w:spacing w:val="-8"/>
          <w:w w:val="95"/>
          <w:sz w:val="25"/>
        </w:rPr>
        <w:t>、平板或桌上電腦</w:t>
      </w:r>
      <w:r>
        <w:rPr>
          <w:color w:val="231F20"/>
          <w:w w:val="95"/>
          <w:sz w:val="25"/>
        </w:rPr>
        <w:t>（Windows</w:t>
      </w:r>
      <w:r>
        <w:rPr>
          <w:color w:val="231F20"/>
          <w:spacing w:val="-10"/>
          <w:w w:val="95"/>
          <w:sz w:val="25"/>
        </w:rPr>
        <w:t> 系</w:t>
      </w:r>
      <w:r>
        <w:rPr>
          <w:color w:val="231F20"/>
          <w:spacing w:val="-10"/>
          <w:w w:val="99"/>
          <w:sz w:val="25"/>
        </w:rPr>
        <w:t>統</w:t>
      </w:r>
      <w:r>
        <w:rPr>
          <w:color w:val="231F20"/>
          <w:spacing w:val="-10"/>
          <w:w w:val="31"/>
          <w:sz w:val="25"/>
        </w:rPr>
        <w:t>）</w:t>
      </w:r>
      <w:r>
        <w:rPr>
          <w:color w:val="231F20"/>
          <w:spacing w:val="-4"/>
          <w:w w:val="99"/>
          <w:sz w:val="25"/>
        </w:rPr>
        <w:t>，具前置鏡頭、視訊功能，可透過網路下載</w:t>
      </w:r>
      <w:r>
        <w:rPr>
          <w:color w:val="231F20"/>
          <w:spacing w:val="-4"/>
          <w:sz w:val="25"/>
        </w:rPr>
        <w:t> </w:t>
      </w:r>
      <w:r>
        <w:rPr>
          <w:color w:val="231F20"/>
          <w:w w:val="93"/>
          <w:sz w:val="25"/>
        </w:rPr>
        <w:t>APP</w:t>
      </w:r>
      <w:r>
        <w:rPr>
          <w:color w:val="231F20"/>
          <w:sz w:val="25"/>
        </w:rPr>
        <w:t> </w:t>
      </w:r>
      <w:r>
        <w:rPr>
          <w:color w:val="231F20"/>
          <w:w w:val="99"/>
          <w:sz w:val="25"/>
        </w:rPr>
        <w:t>使用。</w:t>
      </w:r>
    </w:p>
    <w:p>
      <w:pPr>
        <w:spacing w:line="220" w:lineRule="auto" w:before="3"/>
        <w:ind w:left="1685" w:right="972" w:hanging="542"/>
        <w:jc w:val="left"/>
        <w:rPr>
          <w:sz w:val="25"/>
        </w:rPr>
      </w:pPr>
      <w:r>
        <w:rPr>
          <w:color w:val="231F20"/>
          <w:w w:val="31"/>
          <w:sz w:val="25"/>
        </w:rPr>
        <w:t>（</w:t>
      </w:r>
      <w:r>
        <w:rPr>
          <w:color w:val="231F20"/>
          <w:w w:val="99"/>
          <w:sz w:val="25"/>
        </w:rPr>
        <w:t>五</w:t>
      </w:r>
      <w:r>
        <w:rPr>
          <w:color w:val="231F20"/>
          <w:w w:val="31"/>
          <w:sz w:val="25"/>
        </w:rPr>
        <w:t>）</w:t>
      </w:r>
      <w:r>
        <w:rPr>
          <w:color w:val="231F20"/>
          <w:sz w:val="25"/>
        </w:rPr>
        <w:t>  </w:t>
      </w:r>
      <w:r>
        <w:rPr>
          <w:color w:val="231F20"/>
          <w:w w:val="99"/>
          <w:sz w:val="25"/>
        </w:rPr>
        <w:t>居住</w:t>
      </w:r>
      <w:r>
        <w:rPr>
          <w:color w:val="231F20"/>
          <w:w w:val="41"/>
          <w:sz w:val="25"/>
        </w:rPr>
        <w:t>／</w:t>
      </w:r>
      <w:r>
        <w:rPr>
          <w:color w:val="231F20"/>
          <w:w w:val="99"/>
          <w:sz w:val="25"/>
        </w:rPr>
        <w:t>工作</w:t>
      </w:r>
      <w:r>
        <w:rPr>
          <w:color w:val="231F20"/>
          <w:w w:val="41"/>
          <w:sz w:val="25"/>
        </w:rPr>
        <w:t>／</w:t>
      </w:r>
      <w:r>
        <w:rPr>
          <w:color w:val="231F20"/>
          <w:w w:val="99"/>
          <w:sz w:val="25"/>
        </w:rPr>
        <w:t>就學等場所位處</w:t>
      </w:r>
      <w:r>
        <w:rPr>
          <w:color w:val="231F20"/>
          <w:sz w:val="25"/>
        </w:rPr>
        <w:t> </w:t>
      </w:r>
      <w:r>
        <w:rPr>
          <w:color w:val="231F20"/>
          <w:w w:val="104"/>
          <w:sz w:val="25"/>
        </w:rPr>
        <w:t>WI</w:t>
      </w:r>
      <w:r>
        <w:rPr>
          <w:color w:val="231F20"/>
          <w:w w:val="85"/>
          <w:sz w:val="25"/>
        </w:rPr>
        <w:t>F</w:t>
      </w:r>
      <w:r>
        <w:rPr>
          <w:color w:val="231F20"/>
          <w:w w:val="101"/>
          <w:sz w:val="25"/>
        </w:rPr>
        <w:t>I</w:t>
      </w:r>
      <w:r>
        <w:rPr>
          <w:color w:val="231F20"/>
          <w:w w:val="63"/>
          <w:sz w:val="25"/>
        </w:rPr>
        <w:t>／4</w:t>
      </w:r>
      <w:r>
        <w:rPr>
          <w:color w:val="231F20"/>
          <w:w w:val="94"/>
          <w:sz w:val="25"/>
        </w:rPr>
        <w:t>G</w:t>
      </w:r>
      <w:r>
        <w:rPr>
          <w:color w:val="231F20"/>
          <w:w w:val="41"/>
          <w:sz w:val="25"/>
        </w:rPr>
        <w:t>／</w:t>
      </w:r>
      <w:r>
        <w:rPr>
          <w:color w:val="231F20"/>
          <w:w w:val="103"/>
          <w:sz w:val="25"/>
        </w:rPr>
        <w:t>5</w:t>
      </w:r>
      <w:r>
        <w:rPr>
          <w:color w:val="231F20"/>
          <w:w w:val="94"/>
          <w:sz w:val="25"/>
        </w:rPr>
        <w:t>G</w:t>
      </w:r>
      <w:r>
        <w:rPr>
          <w:color w:val="231F20"/>
          <w:sz w:val="25"/>
        </w:rPr>
        <w:t> </w:t>
      </w:r>
      <w:r>
        <w:rPr>
          <w:color w:val="231F20"/>
          <w:w w:val="99"/>
          <w:sz w:val="25"/>
        </w:rPr>
        <w:t>訊號範圍內，且網路訊號穩定良好</w:t>
      </w:r>
      <w:r>
        <w:rPr>
          <w:color w:val="231F20"/>
          <w:w w:val="31"/>
          <w:sz w:val="25"/>
        </w:rPr>
        <w:t>（</w:t>
      </w:r>
      <w:r>
        <w:rPr>
          <w:color w:val="231F20"/>
          <w:w w:val="99"/>
          <w:sz w:val="25"/>
        </w:rPr>
        <w:t>網路頻</w:t>
      </w:r>
      <w:r>
        <w:rPr>
          <w:color w:val="231F20"/>
          <w:sz w:val="25"/>
        </w:rPr>
        <w:t>寬須維持在 1Mbps 以上</w:t>
      </w:r>
      <w:r>
        <w:rPr>
          <w:color w:val="231F20"/>
          <w:w w:val="70"/>
          <w:sz w:val="25"/>
        </w:rPr>
        <w:t>）</w:t>
      </w:r>
      <w:r>
        <w:rPr>
          <w:color w:val="231F20"/>
          <w:sz w:val="25"/>
        </w:rPr>
        <w:t>。</w:t>
      </w:r>
    </w:p>
    <w:p>
      <w:pPr>
        <w:spacing w:after="0" w:line="220" w:lineRule="auto"/>
        <w:jc w:val="left"/>
        <w:rPr>
          <w:sz w:val="25"/>
        </w:rPr>
        <w:sectPr>
          <w:pgSz w:w="11910" w:h="16840"/>
          <w:pgMar w:top="740" w:bottom="0" w:left="240" w:right="0"/>
        </w:sectPr>
      </w:pPr>
    </w:p>
    <w:p>
      <w:pPr>
        <w:pStyle w:val="BodyText"/>
        <w:rPr>
          <w:sz w:val="20"/>
        </w:rPr>
      </w:pPr>
      <w:r>
        <w:rPr/>
        <w:pict>
          <v:group style="position:absolute;margin-left:3.7287pt;margin-top:-.001pt;width:600.9pt;height:44.6pt;mso-position-horizontal-relative:page;mso-position-vertical-relative:page;z-index:-305950720" coordorigin="75,0" coordsize="12018,892">
            <v:shape style="position:absolute;left:74;top:338;width:11521;height:426" type="#_x0000_t75" stroked="false">
              <v:imagedata r:id="rId379" o:title=""/>
            </v:shape>
            <v:shape style="position:absolute;left:11303;top:-1;width:789;height:892" coordorigin="11303,0" coordsize="789,892" path="m12092,520l12092,0,11303,0,11303,520,11323,582,11613,858,11698,891,11743,883,12057,600,12090,541,12092,520xe" filled="true" fillcolor="#49b7cf" stroked="false">
              <v:path arrowok="t"/>
              <v:fill type="solid"/>
            </v:shape>
            <v:shape style="position:absolute;left:11562;top:362;width:271;height:379" type="#_x0000_t75" stroked="false">
              <v:imagedata r:id="rId380" o:title=""/>
            </v:shape>
            <v:shape style="position:absolute;left:10930;top:430;width:238;height:241" type="#_x0000_t75" stroked="false">
              <v:imagedata r:id="rId381" o:title=""/>
            </v:shape>
            <v:shape style="position:absolute;left:10602;top:433;width:244;height:242" type="#_x0000_t75" stroked="false">
              <v:imagedata r:id="rId382" o:title=""/>
            </v:shape>
            <v:shape style="position:absolute;left:10277;top:430;width:240;height:244" type="#_x0000_t75" stroked="false">
              <v:imagedata r:id="rId383" o:title=""/>
            </v:shape>
            <v:shape style="position:absolute;left:9950;top:439;width:240;height:236" type="#_x0000_t75" stroked="false">
              <v:imagedata r:id="rId384" o:title=""/>
            </v:shape>
            <v:shape style="position:absolute;left:9351;top:441;width:241;height:230" type="#_x0000_t75" stroked="false">
              <v:imagedata r:id="rId385" o:title=""/>
            </v:shape>
            <v:shape style="position:absolute;left:9026;top:430;width:240;height:245" type="#_x0000_t75" stroked="false">
              <v:imagedata r:id="rId386" o:title=""/>
            </v:shape>
            <v:shape style="position:absolute;left:8880;top:424;width:858;height:253" coordorigin="8880,424" coordsize="858,253" path="m8952,677l8933,648,8919,617,8910,585,8908,550,8910,515,8919,483,8933,452,8952,424,8925,424,8906,451,8892,481,8883,514,8880,550,8883,585,8892,618,8906,649,8908,652,8925,677,8952,677m9737,550l9734,514,9726,481,9712,451,9692,424,9666,424,9685,453,9699,483,9707,515,9710,550,9707,585,9699,617,9685,648,9666,677,9692,677,9710,652,9712,649,9726,618,9734,585,9737,550e" filled="true" fillcolor="#58595b" stroked="false">
              <v:path arrowok="t"/>
              <v:fill type="solid"/>
            </v:shape>
            <w10:wrap type="none"/>
          </v:group>
        </w:pict>
      </w:r>
      <w:r>
        <w:rPr/>
        <w:pict>
          <v:shape style="position:absolute;margin-left:781.514343pt;margin-top:55.252499pt;width:17.4pt;height:46.4pt;mso-position-horizontal-relative:page;mso-position-vertical-relative:page;z-index:252089344" type="#_x0000_t202" filled="false" stroked="false">
            <v:textbox inset="0,0,0,0" style="layout-flow:vertical">
              <w:txbxContent>
                <w:p>
                  <w:pPr>
                    <w:pStyle w:val="BodyText"/>
                    <w:spacing w:line="347" w:lineRule="exact"/>
                    <w:ind w:left="20"/>
                  </w:pPr>
                  <w:r>
                    <w:rPr>
                      <w:color w:val="231F20"/>
                      <w:w w:val="105"/>
                    </w:rPr>
                    <w:t>附件 8-2</w:t>
                  </w:r>
                </w:p>
              </w:txbxContent>
            </v:textbox>
            <w10:wrap type="none"/>
          </v:shape>
        </w:pict>
      </w:r>
    </w:p>
    <w:p>
      <w:pPr>
        <w:pStyle w:val="BodyText"/>
        <w:rPr>
          <w:sz w:val="20"/>
        </w:rPr>
      </w:pPr>
    </w:p>
    <w:p>
      <w:pPr>
        <w:pStyle w:val="BodyText"/>
        <w:rPr>
          <w:sz w:val="20"/>
        </w:rPr>
      </w:pPr>
    </w:p>
    <w:p>
      <w:pPr>
        <w:pStyle w:val="BodyText"/>
        <w:rPr>
          <w:sz w:val="20"/>
        </w:rPr>
      </w:pPr>
    </w:p>
    <w:p>
      <w:pPr>
        <w:pStyle w:val="BodyText"/>
        <w:spacing w:before="1"/>
        <w:rPr>
          <w:sz w:val="26"/>
        </w:rPr>
      </w:pPr>
    </w:p>
    <w:p>
      <w:pPr>
        <w:spacing w:before="14"/>
        <w:ind w:left="818" w:right="0" w:firstLine="0"/>
        <w:jc w:val="left"/>
        <w:rPr>
          <w:sz w:val="76"/>
        </w:rPr>
      </w:pPr>
      <w:r>
        <w:rPr/>
        <w:pict>
          <v:shape style="position:absolute;margin-left:29.862175pt;margin-top:-69.441460pt;width:10.7pt;height:10.65pt;mso-position-horizontal-relative:page;mso-position-vertical-relative:paragraph;z-index:252090368"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92</w:t>
                  </w:r>
                </w:p>
              </w:txbxContent>
            </v:textbox>
            <w10:wrap type="none"/>
          </v:shape>
        </w:pict>
      </w:r>
      <w:r>
        <w:rPr>
          <w:rFonts w:ascii="Arial" w:eastAsia="Arial"/>
          <w:color w:val="231F20"/>
          <w:sz w:val="76"/>
        </w:rPr>
        <w:t>TB</w:t>
      </w:r>
      <w:r>
        <w:rPr>
          <w:color w:val="231F20"/>
          <w:sz w:val="76"/>
        </w:rPr>
        <w:t>系統畫面</w:t>
      </w:r>
      <w:r>
        <w:rPr>
          <w:rFonts w:ascii="Arial" w:eastAsia="Arial"/>
          <w:color w:val="231F20"/>
          <w:sz w:val="76"/>
        </w:rPr>
        <w:t>-</w:t>
      </w:r>
      <w:r>
        <w:rPr>
          <w:color w:val="ED2124"/>
          <w:sz w:val="76"/>
        </w:rPr>
        <w:t>結核病</w:t>
      </w:r>
      <w:r>
        <w:rPr>
          <w:color w:val="231F20"/>
          <w:sz w:val="76"/>
        </w:rPr>
        <w:t>個案視訊都治設定</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p>
    <w:p>
      <w:pPr>
        <w:spacing w:before="84"/>
        <w:ind w:left="5106" w:right="5057" w:firstLine="0"/>
        <w:jc w:val="center"/>
        <w:rPr>
          <w:sz w:val="20"/>
        </w:rPr>
      </w:pPr>
      <w:r>
        <w:rPr/>
        <w:pict>
          <v:group style="position:absolute;margin-left:49.755825pt;margin-top:-307.86795pt;width:721.65pt;height:299.45pt;mso-position-horizontal-relative:page;mso-position-vertical-relative:paragraph;z-index:252088320" coordorigin="995,-6157" coordsize="14433,5989">
            <v:shape style="position:absolute;left:995;top:-6145;width:14433;height:5976" type="#_x0000_t75" stroked="false">
              <v:imagedata r:id="rId387" o:title=""/>
            </v:shape>
            <v:shape style="position:absolute;left:1034;top:-6158;width:14342;height:5885" type="#_x0000_t75" stroked="false">
              <v:imagedata r:id="rId388" o:title=""/>
            </v:shape>
            <v:shape style="position:absolute;left:3788;top:-5145;width:1326;height:1261" coordorigin="3788,-5144" coordsize="1326,1261" path="m5113,-4514l5109,-4587,5096,-4658,5075,-4727,5046,-4791,5010,-4852,4968,-4908,4919,-4960,4865,-5006,4806,-5046,4742,-5080,4674,-5107,4603,-5127,4528,-5140,4451,-5144,4373,-5140,4299,-5127,4227,-5107,4159,-5080,4096,-5046,4036,-5006,3982,-4960,3934,-4908,3891,-4852,3855,-4791,3827,-4727,3806,-4658,3793,-4587,3788,-4514,3793,-4441,3806,-4370,3827,-4302,3855,-4237,3891,-4176,3934,-4120,3982,-4069,4036,-4022,4096,-3982,4159,-3948,4227,-3921,4299,-3901,4373,-3888,4451,-3884,4528,-3888,4603,-3901,4674,-3921,4742,-3948,4806,-3982,4865,-4022,4919,-4069,4968,-4120,5010,-4176,5046,-4237,5075,-4302,5096,-4370,5109,-4441,5113,-4514xe" filled="true" fillcolor="#fec012" stroked="false">
              <v:path arrowok="t"/>
              <v:fill type="solid"/>
            </v:shape>
            <v:shape style="position:absolute;left:3788;top:-5145;width:1326;height:1261" coordorigin="3788,-5144" coordsize="1326,1261" path="m3788,-4514l3793,-4587,3806,-4658,3827,-4727,3855,-4791,3891,-4852,3934,-4908,3982,-4960,4036,-5006,4096,-5046,4159,-5080,4227,-5107,4299,-5127,4373,-5140,4451,-5144,4528,-5140,4603,-5127,4674,-5107,4742,-5080,4806,-5046,4865,-5006,4919,-4960,4968,-4908,5010,-4852,5046,-4791,5075,-4727,5096,-4658,5109,-4587,5113,-4514,5109,-4441,5096,-4370,5075,-4302,5046,-4237,5010,-4176,4968,-4120,4919,-4069,4865,-4022,4806,-3982,4742,-3948,4674,-3921,4603,-3901,4528,-3888,4451,-3884,4373,-3888,4299,-3901,4227,-3921,4159,-3948,4096,-3982,4036,-4022,3982,-4069,3934,-4120,3891,-4176,3855,-4237,3827,-4302,3806,-4370,3793,-4441,3788,-4514xe" filled="false" stroked="true" strokeweight="1.299pt" strokecolor="#ffffff">
              <v:path arrowok="t"/>
              <v:stroke dashstyle="solid"/>
            </v:shape>
            <v:shape style="position:absolute;left:10855;top:-4482;width:1326;height:1261" coordorigin="10855,-4482" coordsize="1326,1261" path="m12180,-3851l12176,-3925,12163,-3996,12142,-4064,12113,-4129,12077,-4189,12035,-4246,11986,-4297,11932,-4343,11873,-4383,11809,-4417,11741,-4445,11670,-4465,11595,-4477,11518,-4482,11440,-4477,11366,-4465,11294,-4445,11226,-4417,11162,-4383,11103,-4343,11049,-4297,11001,-4246,10958,-4189,10922,-4129,10894,-4064,10873,-3996,10860,-3925,10855,-3851,10860,-3778,10873,-3707,10894,-3639,10922,-3574,10958,-3514,11001,-3457,11049,-3406,11103,-3360,11162,-3320,11226,-3285,11294,-3258,11366,-3238,11440,-3226,11518,-3221,11595,-3226,11670,-3238,11741,-3258,11809,-3285,11873,-3320,11932,-3360,11986,-3406,12035,-3457,12077,-3514,12113,-3574,12142,-3639,12163,-3707,12176,-3778,12180,-3851xe" filled="true" fillcolor="#fec012" stroked="false">
              <v:path arrowok="t"/>
              <v:fill type="solid"/>
            </v:shape>
            <v:shape style="position:absolute;left:10855;top:-4482;width:1326;height:1261" coordorigin="10855,-4482" coordsize="1326,1261" path="m10855,-3851l10860,-3925,10873,-3996,10894,-4064,10922,-4129,10958,-4189,11001,-4246,11049,-4297,11103,-4343,11162,-4383,11226,-4417,11294,-4445,11366,-4465,11440,-4477,11518,-4482,11595,-4477,11670,-4465,11741,-4445,11809,-4417,11873,-4383,11932,-4343,11986,-4297,12035,-4246,12077,-4189,12113,-4129,12142,-4064,12163,-3996,12176,-3925,12180,-3851,12176,-3778,12163,-3707,12142,-3639,12113,-3574,12077,-3514,12035,-3457,11986,-3406,11932,-3360,11873,-3320,11809,-3285,11741,-3258,11670,-3238,11595,-3226,11518,-3221,11440,-3226,11366,-3238,11294,-3258,11226,-3285,11162,-3320,11103,-3360,11049,-3406,11001,-3457,10958,-3514,10922,-3574,10894,-3639,10873,-3707,10860,-3778,10855,-3851xe" filled="false" stroked="true" strokeweight="1.299pt" strokecolor="#ffffff">
              <v:path arrowok="t"/>
              <v:stroke dashstyle="solid"/>
            </v:shape>
            <v:shape style="position:absolute;left:13414;top:-3586;width:1326;height:1261" coordorigin="13414,-3585" coordsize="1326,1261" path="m14739,-2955l14735,-3029,14722,-3100,14701,-3168,14672,-3232,14636,-3293,14594,-3349,14545,-3401,14491,-3447,14432,-3487,14368,-3521,14300,-3548,14229,-3569,14154,-3581,14077,-3585,14000,-3581,13925,-3569,13853,-3548,13785,-3521,13722,-3487,13662,-3447,13608,-3401,13560,-3349,13517,-3293,13482,-3232,13453,-3168,13432,-3100,13419,-3029,13414,-2955,13419,-2882,13432,-2811,13453,-2743,13482,-2678,13517,-2617,13560,-2561,13608,-2510,13662,-2463,13722,-2423,13785,-2389,13853,-2362,13925,-2342,14000,-2329,14077,-2325,14154,-2329,14229,-2342,14300,-2362,14368,-2389,14432,-2423,14491,-2463,14545,-2510,14594,-2561,14636,-2617,14672,-2678,14701,-2743,14722,-2811,14735,-2882,14739,-2955xe" filled="true" fillcolor="#fec012" stroked="false">
              <v:path arrowok="t"/>
              <v:fill type="solid"/>
            </v:shape>
            <v:shape style="position:absolute;left:13414;top:-3586;width:1326;height:1261" coordorigin="13414,-3585" coordsize="1326,1261" path="m13414,-2955l13419,-3029,13432,-3100,13453,-3168,13482,-3232,13517,-3293,13560,-3349,13608,-3401,13662,-3447,13722,-3487,13785,-3521,13853,-3548,13925,-3569,14000,-3581,14077,-3585,14154,-3581,14229,-3569,14300,-3548,14368,-3521,14432,-3487,14491,-3447,14545,-3401,14594,-3349,14636,-3293,14672,-3232,14701,-3168,14722,-3100,14735,-3029,14739,-2955,14735,-2882,14722,-2811,14701,-2743,14672,-2678,14636,-2617,14594,-2561,14545,-2510,14491,-2463,14432,-2423,14368,-2389,14300,-2362,14229,-2342,14154,-2329,14077,-2325,14000,-2329,13925,-2342,13853,-2362,13785,-2389,13722,-2423,13662,-2463,13608,-2510,13560,-2561,13517,-2617,13482,-2678,13453,-2743,13432,-2811,13419,-2882,13414,-2955xe" filled="false" stroked="true" strokeweight="1.299pt" strokecolor="#ffffff">
              <v:path arrowok="t"/>
              <v:stroke dashstyle="solid"/>
            </v:shape>
            <v:shape style="position:absolute;left:4277;top:-4839;width:367;height:697" type="#_x0000_t202" filled="false" stroked="false">
              <v:textbox inset="0,0,0,0">
                <w:txbxContent>
                  <w:p>
                    <w:pPr>
                      <w:spacing w:line="696" w:lineRule="exact" w:before="0"/>
                      <w:ind w:left="0" w:right="0" w:firstLine="0"/>
                      <w:jc w:val="left"/>
                      <w:rPr>
                        <w:rFonts w:ascii="Arial"/>
                        <w:sz w:val="62"/>
                      </w:rPr>
                    </w:pPr>
                    <w:r>
                      <w:rPr>
                        <w:rFonts w:ascii="Arial"/>
                        <w:color w:val="FFFFFF"/>
                        <w:w w:val="100"/>
                        <w:sz w:val="62"/>
                      </w:rPr>
                      <w:t>1</w:t>
                    </w:r>
                  </w:p>
                </w:txbxContent>
              </v:textbox>
              <w10:wrap type="none"/>
            </v:shape>
            <v:shape style="position:absolute;left:11344;top:-4179;width:367;height:697" type="#_x0000_t202" filled="false" stroked="false">
              <v:textbox inset="0,0,0,0">
                <w:txbxContent>
                  <w:p>
                    <w:pPr>
                      <w:spacing w:line="696" w:lineRule="exact" w:before="0"/>
                      <w:ind w:left="0" w:right="0" w:firstLine="0"/>
                      <w:jc w:val="left"/>
                      <w:rPr>
                        <w:rFonts w:ascii="Arial"/>
                        <w:sz w:val="62"/>
                      </w:rPr>
                    </w:pPr>
                    <w:r>
                      <w:rPr>
                        <w:rFonts w:ascii="Arial"/>
                        <w:color w:val="FFFFFF"/>
                        <w:w w:val="100"/>
                        <w:sz w:val="62"/>
                      </w:rPr>
                      <w:t>2</w:t>
                    </w:r>
                  </w:p>
                </w:txbxContent>
              </v:textbox>
              <w10:wrap type="none"/>
            </v:shape>
            <v:shape style="position:absolute;left:13011;top:-3278;width:2216;height:1399" type="#_x0000_t202" filled="false" stroked="false">
              <v:textbox inset="0,0,0,0">
                <w:txbxContent>
                  <w:p>
                    <w:pPr>
                      <w:spacing w:line="696" w:lineRule="exact" w:before="0"/>
                      <w:ind w:left="0" w:right="73" w:firstLine="0"/>
                      <w:jc w:val="center"/>
                      <w:rPr>
                        <w:rFonts w:ascii="Arial"/>
                        <w:sz w:val="62"/>
                      </w:rPr>
                    </w:pPr>
                    <w:r>
                      <w:rPr>
                        <w:rFonts w:ascii="Arial"/>
                        <w:color w:val="FFFFFF"/>
                        <w:w w:val="100"/>
                        <w:sz w:val="62"/>
                      </w:rPr>
                      <w:t>3</w:t>
                    </w:r>
                  </w:p>
                  <w:p>
                    <w:pPr>
                      <w:tabs>
                        <w:tab w:pos="2195" w:val="left" w:leader="none"/>
                      </w:tabs>
                      <w:spacing w:line="492" w:lineRule="exact" w:before="210"/>
                      <w:ind w:left="-1" w:right="18" w:firstLine="0"/>
                      <w:jc w:val="center"/>
                      <w:rPr>
                        <w:rFonts w:ascii="微軟正黑體" w:eastAsia="微軟正黑體" w:hint="eastAsia"/>
                        <w:b/>
                        <w:sz w:val="31"/>
                      </w:rPr>
                    </w:pPr>
                    <w:r>
                      <w:rPr>
                        <w:rFonts w:ascii="Times New Roman" w:eastAsia="Times New Roman"/>
                        <w:color w:val="231F20"/>
                        <w:w w:val="100"/>
                        <w:sz w:val="31"/>
                        <w:shd w:fill="E7E5E5" w:color="auto" w:val="clear"/>
                      </w:rPr>
                      <w:t> </w:t>
                    </w:r>
                    <w:r>
                      <w:rPr>
                        <w:rFonts w:ascii="Times New Roman" w:eastAsia="Times New Roman"/>
                        <w:color w:val="231F20"/>
                        <w:spacing w:val="-33"/>
                        <w:sz w:val="31"/>
                        <w:shd w:fill="E7E5E5" w:color="auto" w:val="clear"/>
                      </w:rPr>
                      <w:t> </w:t>
                    </w:r>
                    <w:r>
                      <w:rPr>
                        <w:rFonts w:ascii="微軟正黑體" w:eastAsia="微軟正黑體" w:hint="eastAsia"/>
                        <w:b/>
                        <w:color w:val="231F20"/>
                        <w:sz w:val="31"/>
                        <w:shd w:fill="E7E5E5" w:color="auto" w:val="clear"/>
                      </w:rPr>
                      <w:t>指派關懷員</w:t>
                      <w:tab/>
                    </w:r>
                  </w:p>
                </w:txbxContent>
              </v:textbox>
              <w10:wrap type="none"/>
            </v:shape>
            <w10:wrap type="none"/>
          </v:group>
        </w:pict>
      </w:r>
      <w:r>
        <w:rPr>
          <w:color w:val="9B9D9F"/>
          <w:w w:val="105"/>
          <w:sz w:val="20"/>
        </w:rPr>
        <w:t>附件 </w:t>
      </w:r>
      <w:r>
        <w:rPr>
          <w:rFonts w:ascii="Arial" w:eastAsia="Arial"/>
          <w:color w:val="9B9D9F"/>
          <w:w w:val="105"/>
          <w:sz w:val="20"/>
        </w:rPr>
        <w:t>8-2 </w:t>
      </w:r>
      <w:r>
        <w:rPr>
          <w:color w:val="9B9D9F"/>
          <w:w w:val="105"/>
          <w:sz w:val="20"/>
        </w:rPr>
        <w:t>雲端都治執行流程與注意事項</w:t>
      </w:r>
    </w:p>
    <w:p>
      <w:pPr>
        <w:spacing w:after="0"/>
        <w:jc w:val="center"/>
        <w:rPr>
          <w:sz w:val="20"/>
        </w:rPr>
        <w:sectPr>
          <w:pgSz w:w="16840" w:h="11910" w:orient="landscape"/>
          <w:pgMar w:top="0" w:bottom="280" w:left="340" w:right="1500"/>
        </w:sectPr>
      </w:pPr>
    </w:p>
    <w:p>
      <w:pPr>
        <w:pStyle w:val="BodyText"/>
        <w:spacing w:before="7"/>
        <w:rPr>
          <w:sz w:val="19"/>
        </w:rPr>
      </w:pPr>
      <w:r>
        <w:rPr/>
        <w:pict>
          <v:group style="position:absolute;margin-left:3.7277pt;margin-top:550.458984pt;width:600.9pt;height:44.6pt;mso-position-horizontal-relative:page;mso-position-vertical-relative:page;z-index:252091392" coordorigin="75,11009" coordsize="12018,892">
            <v:shape style="position:absolute;left:74;top:11135;width:11521;height:426" type="#_x0000_t75" stroked="false">
              <v:imagedata r:id="rId379" o:title=""/>
            </v:shape>
            <v:shape style="position:absolute;left:11303;top:11009;width:789;height:892" coordorigin="11303,11009" coordsize="789,892" path="m12092,11900l12092,11381,12090,11359,12057,11301,11782,11042,11698,11009,11652,11017,11338,11301,11305,11359,11303,11381,11303,11900,12092,11900xe" filled="true" fillcolor="#49b7cf" stroked="false">
              <v:path arrowok="t"/>
              <v:fill type="solid"/>
            </v:shape>
            <v:shape style="position:absolute;left:11562;top:11158;width:271;height:379" type="#_x0000_t75" stroked="false">
              <v:imagedata r:id="rId389" o:title=""/>
            </v:shape>
            <v:shape style="position:absolute;left:10930;top:11227;width:238;height:241" type="#_x0000_t75" stroked="false">
              <v:imagedata r:id="rId390" o:title=""/>
            </v:shape>
            <v:shape style="position:absolute;left:10602;top:11229;width:244;height:242" type="#_x0000_t75" stroked="false">
              <v:imagedata r:id="rId391" o:title=""/>
            </v:shape>
            <v:shape style="position:absolute;left:10277;top:11227;width:240;height:244" type="#_x0000_t75" stroked="false">
              <v:imagedata r:id="rId392" o:title=""/>
            </v:shape>
            <v:shape style="position:absolute;left:9950;top:11236;width:240;height:236" type="#_x0000_t75" stroked="false">
              <v:imagedata r:id="rId393" o:title=""/>
            </v:shape>
            <v:shape style="position:absolute;left:9351;top:11237;width:241;height:230" type="#_x0000_t75" stroked="false">
              <v:imagedata r:id="rId394" o:title=""/>
            </v:shape>
            <v:shape style="position:absolute;left:9026;top:11227;width:240;height:245" type="#_x0000_t75" stroked="false">
              <v:imagedata r:id="rId395" o:title=""/>
            </v:shape>
            <v:shape style="position:absolute;left:8880;top:11220;width:858;height:253" coordorigin="8880,11221" coordsize="858,253" path="m8952,11473l8933,11445,8919,11414,8910,11381,8908,11346,8910,11312,8919,11279,8933,11249,8952,11221,8925,11221,8906,11248,8892,11278,8883,11311,8880,11346,8883,11382,8892,11415,8906,11445,8908,11448,8925,11473,8952,11473m9737,11346l9734,11310,9726,11278,9712,11248,9692,11221,9666,11221,9685,11249,9699,11279,9707,11312,9710,11346,9707,11381,9699,11414,9685,11445,9666,11473,9692,11473,9710,11448,9712,11445,9726,11415,9734,11382,9737,11346e" filled="true" fillcolor="#58595b" stroked="false">
              <v:path arrowok="t"/>
              <v:fill type="solid"/>
            </v:shape>
            <w10:wrap type="none"/>
          </v:group>
        </w:pict>
      </w:r>
    </w:p>
    <w:p>
      <w:pPr>
        <w:pStyle w:val="Heading3"/>
        <w:spacing w:before="18"/>
        <w:rPr>
          <w:rFonts w:ascii="Arial" w:eastAsia="Arial"/>
        </w:rPr>
      </w:pPr>
      <w:r>
        <w:rPr>
          <w:rFonts w:ascii="Arial" w:eastAsia="Arial"/>
          <w:color w:val="231F20"/>
        </w:rPr>
        <w:t>TB</w:t>
      </w:r>
      <w:r>
        <w:rPr>
          <w:color w:val="231F20"/>
        </w:rPr>
        <w:t>系統畫面</w:t>
      </w:r>
      <w:r>
        <w:rPr>
          <w:rFonts w:ascii="Arial" w:eastAsia="Arial"/>
          <w:color w:val="231F20"/>
        </w:rPr>
        <w:t>-</w:t>
      </w:r>
    </w:p>
    <w:p>
      <w:pPr>
        <w:spacing w:line="1024" w:lineRule="exact" w:before="0"/>
        <w:ind w:left="979" w:right="0" w:firstLine="0"/>
        <w:jc w:val="left"/>
        <w:rPr>
          <w:sz w:val="72"/>
        </w:rPr>
      </w:pPr>
      <w:r>
        <w:rPr/>
        <w:pict>
          <v:group style="position:absolute;margin-left:114.904999pt;margin-top:56.14315pt;width:656.35pt;height:326.150pt;mso-position-horizontal-relative:page;mso-position-vertical-relative:paragraph;z-index:252095488" coordorigin="2298,1123" coordsize="13127,6523">
            <v:shape style="position:absolute;left:2298;top:1122;width:12675;height:6413" type="#_x0000_t75" stroked="false">
              <v:imagedata r:id="rId396" o:title=""/>
            </v:shape>
            <v:shape style="position:absolute;left:2394;top:1163;width:12483;height:6263" type="#_x0000_t75" stroked="false">
              <v:imagedata r:id="rId397" o:title=""/>
            </v:shape>
            <v:shape style="position:absolute;left:6169;top:-5307;width:3700;height:11634" coordorigin="6169,-5306" coordsize="3700,11634" path="m3093,7385l3093,3809,8889,3809,8889,7385,3093,7385xm9081,5658l9081,3685,14726,3685,14726,5658,9081,5658xe" filled="false" stroked="true" strokeweight="4.111pt" strokecolor="#ed2124">
              <v:path arrowok="t"/>
              <v:stroke dashstyle="solid"/>
            </v:shape>
            <v:shape style="position:absolute;left:7943;top:6302;width:1384;height:1330" coordorigin="7944,6302" coordsize="1384,1330" path="m9327,6967l9323,6895,9312,6824,9292,6757,9266,6693,9233,6632,9194,6575,9149,6522,9099,6474,9044,6431,8985,6393,8921,6362,8854,6336,8784,6318,8711,6306,8635,6302,8560,6306,8487,6318,8417,6336,8350,6362,8286,6393,8227,6431,8172,6474,8122,6522,8077,6575,8038,6632,8005,6693,7979,6757,7959,6824,7948,6895,7944,6967,7948,7039,7959,7110,7979,7177,8005,7241,8038,7302,8077,7359,8122,7412,8172,7460,8227,7503,8286,7541,8350,7572,8417,7598,8487,7616,8560,7628,8635,7632,8711,7628,8784,7616,8854,7598,8921,7572,8985,7541,9044,7503,9099,7460,9149,7412,9194,7359,9233,7302,9266,7241,9292,7177,9312,7110,9323,7039,9327,6967xe" filled="true" fillcolor="#fec012" stroked="false">
              <v:path arrowok="t"/>
              <v:fill type="solid"/>
            </v:shape>
            <v:shape style="position:absolute;left:7943;top:6302;width:1384;height:1330" coordorigin="7944,6302" coordsize="1384,1330" path="m7944,6967l7948,6895,7959,6824,7979,6757,8005,6693,8038,6632,8077,6575,8122,6522,8172,6474,8227,6431,8286,6393,8350,6362,8417,6336,8487,6318,8560,6306,8635,6302,8711,6306,8784,6318,8854,6336,8921,6362,8985,6393,9044,6431,9099,6474,9149,6522,9194,6575,9233,6632,9266,6693,9292,6757,9312,6824,9323,6895,9327,6967,9323,7039,9312,7110,9292,7177,9266,7241,9233,7302,9194,7359,9149,7412,9099,7460,9044,7503,8985,7541,8921,7572,8854,7598,8784,7616,8711,7628,8635,7632,8560,7628,8487,7616,8417,7598,8350,7572,8286,7541,8227,7503,8172,7460,8122,7412,8077,7359,8038,7302,8005,7241,7979,7177,7959,7110,7948,7039,7944,6967xe" filled="false" stroked="true" strokeweight="1.37pt" strokecolor="#ffffff">
              <v:path arrowok="t"/>
              <v:stroke dashstyle="solid"/>
            </v:shape>
            <v:shape style="position:absolute;left:14027;top:3246;width:1384;height:1330" coordorigin="14027,3247" coordsize="1384,1330" path="m15411,3911l15407,3839,15395,3769,15376,3701,15350,3637,15317,3576,15278,3519,15233,3466,15183,3418,15128,3375,15069,3337,15005,3306,14938,3281,14868,3262,14795,3251,14719,3247,14644,3251,14571,3262,14501,3281,14434,3306,14370,3337,14311,3375,14256,3418,14206,3466,14161,3519,14122,3576,14089,3637,14063,3701,14043,3769,14032,3839,14027,3911,14032,3984,14043,4054,14063,4121,14089,4186,14122,4247,14161,4304,14206,4357,14256,4405,14311,4448,14370,4485,14434,4517,14501,4542,14571,4561,14644,4572,14719,4576,14795,4572,14868,4561,14938,4542,15005,4517,15069,4485,15128,4448,15183,4405,15233,4357,15278,4304,15317,4247,15350,4186,15376,4121,15395,4054,15407,3984,15411,3911xe" filled="true" fillcolor="#fec012" stroked="false">
              <v:path arrowok="t"/>
              <v:fill type="solid"/>
            </v:shape>
            <v:shape style="position:absolute;left:14027;top:3246;width:1384;height:1330" coordorigin="14027,3247" coordsize="1384,1330" path="m14027,3911l14032,3839,14043,3769,14063,3701,14089,3637,14122,3576,14161,3519,14206,3466,14256,3418,14311,3375,14370,3337,14434,3306,14501,3281,14571,3262,14644,3251,14719,3247,14795,3251,14868,3262,14938,3281,15005,3306,15069,3337,15128,3375,15183,3418,15233,3466,15278,3519,15317,3576,15350,3637,15376,3701,15395,3769,15407,3839,15411,3911,15407,3984,15395,4054,15376,4121,15350,4186,15317,4247,15278,4304,15233,4357,15183,4405,15128,4448,15069,4485,15005,4517,14938,4542,14868,4561,14795,4572,14719,4576,14644,4572,14571,4561,14501,4542,14434,4517,14370,4485,14311,4448,14256,4405,14206,4357,14161,4304,14122,4247,14089,4186,14063,4121,14043,4054,14032,3984,14027,3911xe" filled="false" stroked="true" strokeweight="1.37pt" strokecolor="#ffffff">
              <v:path arrowok="t"/>
              <v:stroke dashstyle="solid"/>
            </v:shape>
            <v:shape style="position:absolute;left:14538;top:3570;width:386;height:735" type="#_x0000_t202" filled="false" stroked="false">
              <v:textbox inset="0,0,0,0">
                <w:txbxContent>
                  <w:p>
                    <w:pPr>
                      <w:spacing w:line="733" w:lineRule="exact" w:before="0"/>
                      <w:ind w:left="0" w:right="0" w:firstLine="0"/>
                      <w:jc w:val="left"/>
                      <w:rPr>
                        <w:rFonts w:ascii="Arial"/>
                        <w:sz w:val="65"/>
                      </w:rPr>
                    </w:pPr>
                    <w:r>
                      <w:rPr>
                        <w:rFonts w:ascii="Arial"/>
                        <w:color w:val="FFFFFF"/>
                        <w:w w:val="101"/>
                        <w:sz w:val="65"/>
                      </w:rPr>
                      <w:t>2</w:t>
                    </w:r>
                  </w:p>
                </w:txbxContent>
              </v:textbox>
              <w10:wrap type="none"/>
            </v:shape>
            <v:shape style="position:absolute;left:12776;top:4947;width:1665;height:438" type="#_x0000_t202" filled="false" stroked="false">
              <v:textbox inset="0,0,0,0">
                <w:txbxContent>
                  <w:p>
                    <w:pPr>
                      <w:spacing w:line="437" w:lineRule="exact" w:before="0"/>
                      <w:ind w:left="0" w:right="0" w:firstLine="0"/>
                      <w:jc w:val="left"/>
                      <w:rPr>
                        <w:rFonts w:ascii="微軟正黑體" w:eastAsia="微軟正黑體" w:hint="eastAsia"/>
                        <w:b/>
                        <w:sz w:val="33"/>
                      </w:rPr>
                    </w:pPr>
                    <w:r>
                      <w:rPr>
                        <w:rFonts w:ascii="微軟正黑體" w:eastAsia="微軟正黑體" w:hint="eastAsia"/>
                        <w:b/>
                        <w:color w:val="231F20"/>
                        <w:sz w:val="33"/>
                      </w:rPr>
                      <w:t>指派關懷員</w:t>
                    </w:r>
                  </w:p>
                </w:txbxContent>
              </v:textbox>
              <w10:wrap type="none"/>
            </v:shape>
            <v:shape style="position:absolute;left:8455;top:6624;width:386;height:735" type="#_x0000_t202" filled="false" stroked="false">
              <v:textbox inset="0,0,0,0">
                <w:txbxContent>
                  <w:p>
                    <w:pPr>
                      <w:spacing w:line="733" w:lineRule="exact" w:before="0"/>
                      <w:ind w:left="0" w:right="0" w:firstLine="0"/>
                      <w:jc w:val="left"/>
                      <w:rPr>
                        <w:rFonts w:ascii="Arial"/>
                        <w:sz w:val="65"/>
                      </w:rPr>
                    </w:pPr>
                    <w:r>
                      <w:rPr>
                        <w:rFonts w:ascii="Arial"/>
                        <w:color w:val="FFFFFF"/>
                        <w:w w:val="101"/>
                        <w:sz w:val="65"/>
                      </w:rPr>
                      <w:t>1</w:t>
                    </w:r>
                  </w:p>
                </w:txbxContent>
              </v:textbox>
              <w10:wrap type="none"/>
            </v:shape>
            <w10:wrap type="none"/>
          </v:group>
        </w:pict>
      </w:r>
      <w:r>
        <w:rPr>
          <w:color w:val="ED2124"/>
          <w:sz w:val="72"/>
        </w:rPr>
        <w:t>潛伏結核感染</w:t>
      </w:r>
      <w:r>
        <w:rPr>
          <w:rFonts w:ascii="Arial" w:eastAsia="Arial"/>
          <w:color w:val="ED2124"/>
          <w:sz w:val="72"/>
        </w:rPr>
        <w:t>(LTBI)</w:t>
      </w:r>
      <w:r>
        <w:rPr>
          <w:color w:val="ED2124"/>
          <w:sz w:val="72"/>
        </w:rPr>
        <w:t>治療</w:t>
      </w:r>
      <w:r>
        <w:rPr>
          <w:color w:val="231F20"/>
          <w:sz w:val="72"/>
        </w:rPr>
        <w:t>個案視訊都治設定</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pPr>
    </w:p>
    <w:p>
      <w:pPr>
        <w:spacing w:before="72"/>
        <w:ind w:left="5719" w:right="4614" w:firstLine="0"/>
        <w:jc w:val="center"/>
        <w:rPr>
          <w:sz w:val="22"/>
        </w:rPr>
      </w:pPr>
      <w:r>
        <w:rPr/>
        <w:pict>
          <v:shape style="position:absolute;margin-left:29.467274pt;margin-top:52.39687pt;width:10.7pt;height:10.65pt;mso-position-horizontal-relative:page;mso-position-vertical-relative:paragraph;z-index:252096512"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93</w:t>
                  </w:r>
                </w:p>
              </w:txbxContent>
            </v:textbox>
            <w10:wrap type="none"/>
          </v:shape>
        </w:pict>
      </w:r>
      <w:r>
        <w:rPr>
          <w:color w:val="9B9D9F"/>
          <w:sz w:val="22"/>
        </w:rPr>
        <w:t>附件 </w:t>
      </w:r>
      <w:r>
        <w:rPr>
          <w:rFonts w:ascii="Arial" w:eastAsia="Arial"/>
          <w:color w:val="9B9D9F"/>
          <w:sz w:val="22"/>
        </w:rPr>
        <w:t>8-2 </w:t>
      </w:r>
      <w:r>
        <w:rPr>
          <w:color w:val="9B9D9F"/>
          <w:sz w:val="22"/>
        </w:rPr>
        <w:t>雲端都治執行流程與注意事項</w:t>
      </w:r>
    </w:p>
    <w:p>
      <w:pPr>
        <w:spacing w:after="0"/>
        <w:jc w:val="center"/>
        <w:rPr>
          <w:sz w:val="22"/>
        </w:rPr>
        <w:sectPr>
          <w:pgSz w:w="16840" w:h="11910" w:orient="landscape"/>
          <w:pgMar w:top="1100" w:bottom="0" w:left="340" w:right="1500"/>
        </w:sectPr>
      </w:pPr>
    </w:p>
    <w:p>
      <w:pPr>
        <w:pStyle w:val="BodyText"/>
        <w:rPr>
          <w:sz w:val="20"/>
        </w:rPr>
      </w:pPr>
      <w:r>
        <w:rPr/>
        <w:pict>
          <v:group style="position:absolute;margin-left:3.7277pt;margin-top:-.001pt;width:600.9pt;height:44.6pt;mso-position-horizontal-relative:page;mso-position-vertical-relative:page;z-index:-305937408" coordorigin="75,0" coordsize="12018,892">
            <v:shape style="position:absolute;left:74;top:338;width:11521;height:426" type="#_x0000_t75" stroked="false">
              <v:imagedata r:id="rId379" o:title=""/>
            </v:shape>
            <v:shape style="position:absolute;left:11303;top:-1;width:789;height:892" coordorigin="11303,0" coordsize="789,892" path="m12092,520l12092,0,11303,0,11303,520,11323,582,11613,858,11698,891,11743,883,12057,600,12090,541,12092,520xe" filled="true" fillcolor="#49b7cf" stroked="false">
              <v:path arrowok="t"/>
              <v:fill type="solid"/>
            </v:shape>
            <v:shape style="position:absolute;left:11562;top:362;width:271;height:379" type="#_x0000_t75" stroked="false">
              <v:imagedata r:id="rId398" o:title=""/>
            </v:shape>
            <v:shape style="position:absolute;left:10930;top:430;width:238;height:241" type="#_x0000_t75" stroked="false">
              <v:imagedata r:id="rId399" o:title=""/>
            </v:shape>
            <v:shape style="position:absolute;left:10602;top:433;width:244;height:242" type="#_x0000_t75" stroked="false">
              <v:imagedata r:id="rId400" o:title=""/>
            </v:shape>
            <v:shape style="position:absolute;left:10277;top:430;width:240;height:244" type="#_x0000_t75" stroked="false">
              <v:imagedata r:id="rId401" o:title=""/>
            </v:shape>
            <v:shape style="position:absolute;left:9950;top:439;width:240;height:236" type="#_x0000_t75" stroked="false">
              <v:imagedata r:id="rId402" o:title=""/>
            </v:shape>
            <v:shape style="position:absolute;left:9351;top:441;width:241;height:230" type="#_x0000_t75" stroked="false">
              <v:imagedata r:id="rId403" o:title=""/>
            </v:shape>
            <v:shape style="position:absolute;left:9026;top:430;width:240;height:245" type="#_x0000_t75" stroked="false">
              <v:imagedata r:id="rId404" o:title=""/>
            </v:shape>
            <v:shape style="position:absolute;left:8880;top:424;width:858;height:253" coordorigin="8880,424" coordsize="858,253" path="m8952,677l8933,648,8919,617,8910,585,8908,550,8910,515,8919,483,8933,452,8952,424,8925,424,8906,451,8892,481,8883,514,8880,550,8883,585,8892,618,8906,649,8908,652,8925,677,8952,677m9737,550l9734,514,9726,481,9712,451,9692,424,9666,424,9685,453,9699,483,9707,515,9710,550,9707,585,9699,617,9685,648,9666,677,9692,677,9710,652,9712,649,9726,618,9734,585,9737,550e" filled="true" fillcolor="#58595b" stroked="false">
              <v:path arrowok="t"/>
              <v:fill type="solid"/>
            </v:shape>
            <w10:wrap type="none"/>
          </v:group>
        </w:pict>
      </w:r>
    </w:p>
    <w:p>
      <w:pPr>
        <w:pStyle w:val="BodyText"/>
        <w:rPr>
          <w:sz w:val="20"/>
        </w:rPr>
      </w:pPr>
    </w:p>
    <w:p>
      <w:pPr>
        <w:pStyle w:val="BodyText"/>
        <w:rPr>
          <w:sz w:val="20"/>
        </w:rPr>
      </w:pPr>
    </w:p>
    <w:p>
      <w:pPr>
        <w:pStyle w:val="BodyText"/>
        <w:rPr>
          <w:sz w:val="20"/>
        </w:rPr>
      </w:pPr>
    </w:p>
    <w:p>
      <w:pPr>
        <w:pStyle w:val="BodyText"/>
        <w:spacing w:before="4"/>
        <w:rPr>
          <w:sz w:val="20"/>
        </w:rPr>
      </w:pPr>
    </w:p>
    <w:p>
      <w:pPr>
        <w:pStyle w:val="Heading1"/>
        <w:spacing w:line="1020" w:lineRule="exact" w:before="11"/>
        <w:rPr>
          <w:rFonts w:ascii="Arial" w:eastAsia="Arial"/>
        </w:rPr>
      </w:pPr>
      <w:r>
        <w:rPr/>
        <w:pict>
          <v:shape style="position:absolute;margin-left:29.211174pt;margin-top:-64.955978pt;width:10.7pt;height:10.65pt;mso-position-horizontal-relative:page;mso-position-vertical-relative:paragraph;z-index:252101632"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94</w:t>
                  </w:r>
                </w:p>
              </w:txbxContent>
            </v:textbox>
            <w10:wrap type="none"/>
          </v:shape>
        </w:pict>
      </w:r>
      <w:r>
        <w:rPr>
          <w:rFonts w:ascii="Arial" w:eastAsia="Arial"/>
          <w:color w:val="231F20"/>
        </w:rPr>
        <w:t>TB</w:t>
      </w:r>
      <w:r>
        <w:rPr>
          <w:color w:val="231F20"/>
        </w:rPr>
        <w:t>系統畫面</w:t>
      </w:r>
      <w:r>
        <w:rPr>
          <w:rFonts w:ascii="Arial" w:eastAsia="Arial"/>
          <w:color w:val="231F20"/>
        </w:rPr>
        <w:t>-</w:t>
      </w:r>
    </w:p>
    <w:p>
      <w:pPr>
        <w:spacing w:line="1119" w:lineRule="exact" w:before="0"/>
        <w:ind w:left="840" w:right="0" w:firstLine="0"/>
        <w:jc w:val="left"/>
        <w:rPr>
          <w:sz w:val="76"/>
        </w:rPr>
      </w:pPr>
      <w:r>
        <w:rPr/>
        <w:pict>
          <v:group style="position:absolute;margin-left:44.391998pt;margin-top:51.989319pt;width:503.75pt;height:304.3pt;mso-position-horizontal-relative:page;mso-position-vertical-relative:paragraph;z-index:-305936384" coordorigin="888,1040" coordsize="10075,6086">
            <v:shape style="position:absolute;left:887;top:1039;width:10075;height:6086" type="#_x0000_t75" stroked="false">
              <v:imagedata r:id="rId405" o:title=""/>
            </v:shape>
            <v:shape style="position:absolute;left:978;top:1078;width:9241;height:4601" type="#_x0000_t75" stroked="false">
              <v:imagedata r:id="rId406" o:title=""/>
            </v:shape>
            <v:shape style="position:absolute;left:10209;top:1078;width:658;height:5905" type="#_x0000_t75" stroked="false">
              <v:imagedata r:id="rId407" o:title=""/>
            </v:shape>
            <v:shape style="position:absolute;left:978;top:5670;width:9241;height:1314" type="#_x0000_t75" stroked="false">
              <v:imagedata r:id="rId408" o:title=""/>
            </v:shape>
            <v:rect style="position:absolute;left:3257;top:3577;width:5568;height:247" filled="true" fillcolor="#ffffff" stroked="false">
              <v:fill type="solid"/>
            </v:rect>
            <w10:wrap type="none"/>
          </v:group>
        </w:pict>
      </w:r>
      <w:r>
        <w:rPr/>
        <w:pict>
          <v:group style="position:absolute;margin-left:567.511658pt;margin-top:53.93132pt;width:202.7pt;height:300.45pt;mso-position-horizontal-relative:page;mso-position-vertical-relative:paragraph;z-index:-305934336" coordorigin="11350,1079" coordsize="4054,6009">
            <v:shape style="position:absolute;left:11350;top:1091;width:4054;height:5996" type="#_x0000_t75" stroked="false">
              <v:imagedata r:id="rId409" o:title=""/>
            </v:shape>
            <v:shape style="position:absolute;left:11389;top:1078;width:3963;height:5905" type="#_x0000_t75" stroked="false">
              <v:imagedata r:id="rId410" o:title=""/>
            </v:shape>
            <v:rect style="position:absolute;left:11777;top:3487;width:3186;height:1127" filled="false" stroked="true" strokeweight="3.885pt" strokecolor="#ec7d32">
              <v:stroke dashstyle="solid"/>
            </v:rect>
            <v:shape style="position:absolute;left:13198;top:1554;width:1898;height:414" type="#_x0000_t202" filled="false" stroked="false">
              <v:textbox inset="0,0,0,0">
                <w:txbxContent>
                  <w:p>
                    <w:pPr>
                      <w:spacing w:line="413" w:lineRule="exact" w:before="0"/>
                      <w:ind w:left="0" w:right="0" w:firstLine="0"/>
                      <w:jc w:val="left"/>
                      <w:rPr>
                        <w:rFonts w:ascii="Arial" w:eastAsia="Arial"/>
                        <w:b/>
                        <w:sz w:val="31"/>
                      </w:rPr>
                    </w:pPr>
                    <w:r>
                      <w:rPr>
                        <w:rFonts w:ascii="微軟正黑體" w:eastAsia="微軟正黑體" w:hint="eastAsia"/>
                        <w:b/>
                        <w:color w:val="FEC012"/>
                        <w:sz w:val="31"/>
                      </w:rPr>
                      <w:t>雲端都治</w:t>
                    </w:r>
                    <w:r>
                      <w:rPr>
                        <w:rFonts w:ascii="Arial" w:eastAsia="Arial"/>
                        <w:b/>
                        <w:color w:val="FEC012"/>
                        <w:sz w:val="31"/>
                      </w:rPr>
                      <w:t>APP</w:t>
                    </w:r>
                  </w:p>
                </w:txbxContent>
              </v:textbox>
              <w10:wrap type="none"/>
            </v:shape>
            <w10:wrap type="none"/>
          </v:group>
        </w:pict>
      </w:r>
      <w:r>
        <w:rPr>
          <w:color w:val="ED2124"/>
          <w:sz w:val="76"/>
        </w:rPr>
        <w:t>結核病</w:t>
      </w:r>
      <w:r>
        <w:rPr>
          <w:color w:val="231F20"/>
          <w:sz w:val="76"/>
        </w:rPr>
        <w:t>個案</w:t>
      </w:r>
      <w:r>
        <w:rPr>
          <w:rFonts w:ascii="微軟正黑體" w:eastAsia="微軟正黑體" w:hint="eastAsia"/>
          <w:b/>
          <w:color w:val="231F20"/>
          <w:sz w:val="76"/>
        </w:rPr>
        <w:t>總編號</w:t>
      </w:r>
      <w:r>
        <w:rPr>
          <w:rFonts w:ascii="Arial" w:eastAsia="Arial"/>
          <w:color w:val="231F20"/>
          <w:sz w:val="76"/>
        </w:rPr>
        <w:t>=</w:t>
      </w:r>
      <w:r>
        <w:rPr>
          <w:color w:val="231F20"/>
          <w:sz w:val="76"/>
        </w:rPr>
        <w:t>民眾登入</w:t>
      </w:r>
      <w:r>
        <w:rPr>
          <w:rFonts w:ascii="Arial" w:eastAsia="Arial"/>
          <w:color w:val="231F20"/>
          <w:sz w:val="76"/>
        </w:rPr>
        <w:t>APP</w:t>
      </w:r>
      <w:r>
        <w:rPr>
          <w:color w:val="231F20"/>
          <w:sz w:val="76"/>
        </w:rPr>
        <w:t>的帳號</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p>
      <w:pPr>
        <w:spacing w:before="83"/>
        <w:ind w:left="5106" w:right="5057" w:firstLine="0"/>
        <w:jc w:val="center"/>
        <w:rPr>
          <w:sz w:val="20"/>
        </w:rPr>
      </w:pPr>
      <w:r>
        <w:rPr>
          <w:color w:val="9B9D9F"/>
          <w:w w:val="105"/>
          <w:sz w:val="20"/>
        </w:rPr>
        <w:t>附件 </w:t>
      </w:r>
      <w:r>
        <w:rPr>
          <w:rFonts w:ascii="Arial" w:eastAsia="Arial"/>
          <w:color w:val="9B9D9F"/>
          <w:w w:val="105"/>
          <w:sz w:val="20"/>
        </w:rPr>
        <w:t>8-2 </w:t>
      </w:r>
      <w:r>
        <w:rPr>
          <w:color w:val="9B9D9F"/>
          <w:w w:val="105"/>
          <w:sz w:val="20"/>
        </w:rPr>
        <w:t>雲端都治執行流程與注意事項</w:t>
      </w:r>
    </w:p>
    <w:p>
      <w:pPr>
        <w:spacing w:after="0"/>
        <w:jc w:val="center"/>
        <w:rPr>
          <w:sz w:val="20"/>
        </w:rPr>
        <w:sectPr>
          <w:pgSz w:w="16840" w:h="11910" w:orient="landscape"/>
          <w:pgMar w:top="0" w:bottom="280" w:left="340" w:right="1500"/>
        </w:sectPr>
      </w:pPr>
    </w:p>
    <w:p>
      <w:pPr>
        <w:pStyle w:val="BodyText"/>
        <w:rPr>
          <w:sz w:val="20"/>
        </w:rPr>
      </w:pPr>
      <w:r>
        <w:rPr/>
        <w:pict>
          <v:group style="position:absolute;margin-left:3.7277pt;margin-top:550.459778pt;width:600.9pt;height:44.6pt;mso-position-horizontal-relative:page;mso-position-vertical-relative:page;z-index:252102656" coordorigin="75,11009" coordsize="12018,892">
            <v:shape style="position:absolute;left:74;top:11135;width:11521;height:426" type="#_x0000_t75" stroked="false">
              <v:imagedata r:id="rId379" o:title=""/>
            </v:shape>
            <v:shape style="position:absolute;left:11303;top:11009;width:789;height:892" coordorigin="11303,11009" coordsize="789,892" path="m12092,11900l12092,11381,12090,11359,12057,11301,11782,11042,11698,11009,11652,11017,11338,11301,11305,11359,11303,11381,11303,11900,12092,11900xe" filled="true" fillcolor="#49b7cf" stroked="false">
              <v:path arrowok="t"/>
              <v:fill type="solid"/>
            </v:shape>
            <v:shape style="position:absolute;left:11562;top:11158;width:271;height:379" type="#_x0000_t75" stroked="false">
              <v:imagedata r:id="rId411" o:title=""/>
            </v:shape>
            <v:shape style="position:absolute;left:10930;top:11227;width:238;height:241" type="#_x0000_t75" stroked="false">
              <v:imagedata r:id="rId412" o:title=""/>
            </v:shape>
            <v:shape style="position:absolute;left:10602;top:11229;width:243;height:242" type="#_x0000_t75" stroked="false">
              <v:imagedata r:id="rId413" o:title=""/>
            </v:shape>
            <v:shape style="position:absolute;left:10277;top:11227;width:240;height:244" type="#_x0000_t75" stroked="false">
              <v:imagedata r:id="rId414" o:title=""/>
            </v:shape>
            <v:shape style="position:absolute;left:9950;top:11236;width:240;height:236" type="#_x0000_t75" stroked="false">
              <v:imagedata r:id="rId415" o:title=""/>
            </v:shape>
            <v:shape style="position:absolute;left:9351;top:11237;width:241;height:230" type="#_x0000_t75" stroked="false">
              <v:imagedata r:id="rId416" o:title=""/>
            </v:shape>
            <v:shape style="position:absolute;left:9026;top:11227;width:240;height:245" type="#_x0000_t75" stroked="false">
              <v:imagedata r:id="rId417" o:title=""/>
            </v:shape>
            <v:shape style="position:absolute;left:8880;top:11220;width:858;height:253" coordorigin="8880,11221" coordsize="858,253" path="m8952,11473l8933,11445,8919,11414,8910,11381,8908,11346,8910,11312,8919,11279,8933,11249,8952,11221,8925,11221,8906,11248,8892,11278,8883,11311,8880,11346,8883,11382,8892,11415,8906,11445,8908,11448,8925,11473,8952,11473m9737,11346l9734,11310,9726,11278,9712,11248,9692,11221,9665,11221,9685,11249,9699,11279,9707,11312,9710,11346,9707,11381,9699,11414,9685,11445,9665,11473,9692,11473,9710,11448,9712,11445,9726,11415,9734,11382,9737,11346e" filled="true" fillcolor="#58595b" stroked="false">
              <v:path arrowok="t"/>
              <v:fill type="solid"/>
            </v:shape>
            <w10:wrap type="none"/>
          </v:group>
        </w:pict>
      </w:r>
    </w:p>
    <w:p>
      <w:pPr>
        <w:pStyle w:val="BodyText"/>
        <w:spacing w:before="11"/>
        <w:rPr>
          <w:sz w:val="13"/>
        </w:rPr>
      </w:pPr>
    </w:p>
    <w:p>
      <w:pPr>
        <w:pStyle w:val="Heading2"/>
        <w:spacing w:before="9"/>
        <w:rPr>
          <w:rFonts w:ascii="Arial" w:eastAsia="Arial"/>
        </w:rPr>
      </w:pPr>
      <w:r>
        <w:rPr>
          <w:rFonts w:ascii="Arial" w:eastAsia="Arial"/>
          <w:color w:val="231F20"/>
        </w:rPr>
        <w:t>TB</w:t>
      </w:r>
      <w:r>
        <w:rPr>
          <w:color w:val="231F20"/>
        </w:rPr>
        <w:t>系統畫面</w:t>
      </w:r>
      <w:r>
        <w:rPr>
          <w:rFonts w:ascii="Arial" w:eastAsia="Arial"/>
          <w:color w:val="231F20"/>
        </w:rPr>
        <w:t>-</w:t>
      </w:r>
    </w:p>
    <w:p>
      <w:pPr>
        <w:spacing w:line="1088" w:lineRule="exact" w:before="0"/>
        <w:ind w:left="1285" w:right="0" w:firstLine="0"/>
        <w:jc w:val="left"/>
        <w:rPr>
          <w:rFonts w:ascii="微軟正黑體" w:eastAsia="微軟正黑體" w:hint="eastAsia"/>
          <w:b/>
          <w:sz w:val="74"/>
        </w:rPr>
      </w:pPr>
      <w:r>
        <w:rPr/>
        <w:pict>
          <v:group style="position:absolute;margin-left:35.577999pt;margin-top:34.672619pt;width:734.05pt;height:322.7pt;mso-position-horizontal-relative:page;mso-position-vertical-relative:paragraph;z-index:-305929216" coordorigin="712,693" coordsize="14681,6454">
            <v:shape style="position:absolute;left:711;top:1818;width:10694;height:4000" type="#_x0000_t75" stroked="false">
              <v:imagedata r:id="rId418" o:title=""/>
            </v:shape>
            <v:shape style="position:absolute;left:799;top:1856;width:10518;height:3824" type="#_x0000_t75" stroked="false">
              <v:imagedata r:id="rId419" o:title=""/>
            </v:shape>
            <v:shape style="position:absolute;left:11467;top:1329;width:3925;height:5818" type="#_x0000_t75" stroked="false">
              <v:imagedata r:id="rId420" o:title=""/>
            </v:shape>
            <v:shape style="position:absolute;left:11505;top:1317;width:3837;height:5730" type="#_x0000_t75" stroked="false">
              <v:imagedata r:id="rId410" o:title=""/>
            </v:shape>
            <v:rect style="position:absolute;left:11881;top:3649;width:3084;height:1079" filled="false" stroked="true" strokeweight="3.761pt" strokecolor="#ec7d32">
              <v:stroke dashstyle="solid"/>
            </v:rect>
            <v:shape style="position:absolute;left:1625;top:693;width:7091;height:984" type="#_x0000_t202" filled="false" stroked="false">
              <v:textbox inset="0,0,0,0">
                <w:txbxContent>
                  <w:p>
                    <w:pPr>
                      <w:spacing w:line="984" w:lineRule="exact" w:before="0"/>
                      <w:ind w:left="0" w:right="0" w:firstLine="0"/>
                      <w:jc w:val="left"/>
                      <w:rPr>
                        <w:sz w:val="74"/>
                      </w:rPr>
                    </w:pPr>
                    <w:r>
                      <w:rPr>
                        <w:rFonts w:ascii="Arial" w:eastAsia="Arial"/>
                        <w:color w:val="231F20"/>
                        <w:spacing w:val="-6"/>
                        <w:sz w:val="74"/>
                      </w:rPr>
                      <w:t>=</w:t>
                    </w:r>
                    <w:r>
                      <w:rPr>
                        <w:color w:val="231F20"/>
                        <w:sz w:val="74"/>
                      </w:rPr>
                      <w:t>民眾登入</w:t>
                    </w:r>
                    <w:r>
                      <w:rPr>
                        <w:rFonts w:ascii="Arial" w:eastAsia="Arial"/>
                        <w:color w:val="231F20"/>
                        <w:spacing w:val="-5"/>
                        <w:sz w:val="74"/>
                      </w:rPr>
                      <w:t>APP</w:t>
                    </w:r>
                    <w:r>
                      <w:rPr>
                        <w:color w:val="231F20"/>
                        <w:sz w:val="74"/>
                      </w:rPr>
                      <w:t>的帳號</w:t>
                    </w:r>
                  </w:p>
                </w:txbxContent>
              </v:textbox>
              <w10:wrap type="none"/>
            </v:shape>
            <v:shape style="position:absolute;left:13352;top:1872;width:1838;height:401" type="#_x0000_t202" filled="false" stroked="false">
              <v:textbox inset="0,0,0,0">
                <w:txbxContent>
                  <w:p>
                    <w:pPr>
                      <w:spacing w:line="400" w:lineRule="exact" w:before="0"/>
                      <w:ind w:left="0" w:right="0" w:firstLine="0"/>
                      <w:jc w:val="left"/>
                      <w:rPr>
                        <w:rFonts w:ascii="Arial" w:eastAsia="Arial"/>
                        <w:b/>
                        <w:sz w:val="30"/>
                      </w:rPr>
                    </w:pPr>
                    <w:r>
                      <w:rPr>
                        <w:rFonts w:ascii="微軟正黑體" w:eastAsia="微軟正黑體" w:hint="eastAsia"/>
                        <w:b/>
                        <w:color w:val="FEC012"/>
                        <w:sz w:val="30"/>
                      </w:rPr>
                      <w:t>雲端都治</w:t>
                    </w:r>
                    <w:r>
                      <w:rPr>
                        <w:rFonts w:ascii="Arial" w:eastAsia="Arial"/>
                        <w:b/>
                        <w:color w:val="FEC012"/>
                        <w:sz w:val="30"/>
                      </w:rPr>
                      <w:t>APP</w:t>
                    </w:r>
                  </w:p>
                </w:txbxContent>
              </v:textbox>
              <w10:wrap type="none"/>
            </v:shape>
            <w10:wrap type="none"/>
          </v:group>
        </w:pict>
      </w:r>
      <w:r>
        <w:rPr>
          <w:color w:val="ED2124"/>
          <w:sz w:val="74"/>
        </w:rPr>
        <w:t>潛伏結核感染</w:t>
      </w:r>
      <w:r>
        <w:rPr>
          <w:rFonts w:ascii="Arial" w:eastAsia="Arial"/>
          <w:color w:val="ED2124"/>
          <w:sz w:val="74"/>
        </w:rPr>
        <w:t>(LTBI)</w:t>
      </w:r>
      <w:r>
        <w:rPr>
          <w:color w:val="ED2124"/>
          <w:sz w:val="74"/>
        </w:rPr>
        <w:t>治療</w:t>
      </w:r>
      <w:r>
        <w:rPr>
          <w:color w:val="231F20"/>
          <w:sz w:val="74"/>
        </w:rPr>
        <w:t>個案</w:t>
      </w:r>
      <w:r>
        <w:rPr>
          <w:rFonts w:ascii="微軟正黑體" w:eastAsia="微軟正黑體" w:hint="eastAsia"/>
          <w:b/>
          <w:color w:val="231F20"/>
          <w:sz w:val="74"/>
        </w:rPr>
        <w:t>電腦編號</w:t>
      </w: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17"/>
        <w:rPr>
          <w:rFonts w:ascii="微軟正黑體"/>
          <w:b/>
          <w:sz w:val="27"/>
        </w:rPr>
      </w:pPr>
    </w:p>
    <w:p>
      <w:pPr>
        <w:spacing w:before="77"/>
        <w:ind w:left="5562" w:right="5057" w:firstLine="0"/>
        <w:jc w:val="center"/>
        <w:rPr>
          <w:sz w:val="20"/>
        </w:rPr>
      </w:pPr>
      <w:r>
        <w:rPr/>
        <w:pict>
          <v:shape style="position:absolute;margin-left:29.212275pt;margin-top:70.859261pt;width:10.7pt;height:10.65pt;mso-position-horizontal-relative:page;mso-position-vertical-relative:paragraph;z-index:252106752"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95</w:t>
                  </w:r>
                </w:p>
              </w:txbxContent>
            </v:textbox>
            <w10:wrap type="none"/>
          </v:shape>
        </w:pict>
      </w:r>
      <w:r>
        <w:rPr>
          <w:color w:val="9B9D9F"/>
          <w:sz w:val="20"/>
        </w:rPr>
        <w:t>附件 </w:t>
      </w:r>
      <w:r>
        <w:rPr>
          <w:rFonts w:ascii="Arial" w:eastAsia="Arial"/>
          <w:color w:val="9B9D9F"/>
          <w:sz w:val="20"/>
        </w:rPr>
        <w:t>8-2 </w:t>
      </w:r>
      <w:r>
        <w:rPr>
          <w:color w:val="9B9D9F"/>
          <w:sz w:val="20"/>
        </w:rPr>
        <w:t>雲端都治執行流程與注意事項</w:t>
      </w:r>
    </w:p>
    <w:p>
      <w:pPr>
        <w:spacing w:after="0"/>
        <w:jc w:val="center"/>
        <w:rPr>
          <w:sz w:val="20"/>
        </w:rPr>
        <w:sectPr>
          <w:pgSz w:w="16840" w:h="11910" w:orient="landscape"/>
          <w:pgMar w:top="1100" w:bottom="0" w:left="340" w:right="1500"/>
        </w:sectPr>
      </w:pPr>
    </w:p>
    <w:p>
      <w:pPr>
        <w:tabs>
          <w:tab w:pos="3071" w:val="left" w:leader="none"/>
        </w:tabs>
        <w:spacing w:line="373" w:lineRule="exact" w:before="48"/>
        <w:ind w:left="1079" w:right="0" w:firstLine="0"/>
        <w:jc w:val="left"/>
        <w:rPr>
          <w:sz w:val="25"/>
        </w:rPr>
      </w:pPr>
      <w:r>
        <w:rPr/>
        <w:pict>
          <v:group style="position:absolute;margin-left:182.459503pt;margin-top:392.019012pt;width:103.5pt;height:178.95pt;mso-position-horizontal-relative:page;mso-position-vertical-relative:page;z-index:-305925120" coordorigin="3649,7840" coordsize="2070,3579">
            <v:shape style="position:absolute;left:3712;top:7840;width:2006;height:3565" type="#_x0000_t75" stroked="false">
              <v:imagedata r:id="rId421" o:title=""/>
            </v:shape>
            <v:shape style="position:absolute;left:3670;top:8649;width:1114;height:2748" coordorigin="3671,8650" coordsize="1114,2748" path="m3688,11075l4049,11075,4049,11397,3688,11397,3688,11075xm3671,8650l4434,8650,4434,8996,3671,8996,3671,8650xm3692,9590l4784,9590,4784,9937,3692,9937,3692,9590xe" filled="false" stroked="true" strokeweight="2.165pt" strokecolor="#ed2124">
              <v:path arrowok="t"/>
              <v:stroke dashstyle="solid"/>
            </v:shape>
            <v:shape style="position:absolute;left:4072;top:8080;width:1119;height:548" type="#_x0000_t75" stroked="false">
              <v:imagedata r:id="rId422" o:title=""/>
            </v:shape>
            <v:shape style="position:absolute;left:4072;top:8080;width:1119;height:548" coordorigin="4072,8081" coordsize="1119,548" path="m4072,8081l5191,8081,5191,8568,4538,8568,4398,8629,4259,8568,4072,8568,4072,8081xe" filled="false" stroked="true" strokeweight=".481pt" strokecolor="#70ac45">
              <v:path arrowok="t"/>
              <v:stroke dashstyle="solid"/>
            </v:shape>
            <v:shape style="position:absolute;left:4496;top:9069;width:1119;height:548" type="#_x0000_t75" stroked="false">
              <v:imagedata r:id="rId423" o:title=""/>
            </v:shape>
            <v:shape style="position:absolute;left:4496;top:9068;width:1119;height:548" coordorigin="4496,9069" coordsize="1119,548" path="m4496,9069l5615,9069,5615,9556,4963,9556,4823,9617,4683,9556,4496,9556,4496,9069xe" filled="false" stroked="true" strokeweight=".481pt" strokecolor="#70ac45">
              <v:path arrowok="t"/>
              <v:stroke dashstyle="solid"/>
            </v:shape>
            <w10:wrap type="none"/>
          </v:group>
        </w:pict>
      </w:r>
      <w:r>
        <w:rPr>
          <w:color w:val="231F20"/>
          <w:sz w:val="25"/>
        </w:rPr>
        <w:t>二</w:t>
      </w:r>
      <w:r>
        <w:rPr>
          <w:rFonts w:ascii="新細明體" w:eastAsia="新細明體" w:hint="eastAsia"/>
          <w:color w:val="231F20"/>
          <w:sz w:val="25"/>
        </w:rPr>
        <w:t>、</w:t>
      </w:r>
      <w:r>
        <w:rPr>
          <w:color w:val="231F20"/>
          <w:sz w:val="25"/>
        </w:rPr>
        <w:t>操作說明</w:t>
        <w:tab/>
        <w:t>安裝網址請以疾管署官網公告最新網址為主：</w:t>
      </w:r>
    </w:p>
    <w:p>
      <w:pPr>
        <w:spacing w:line="311" w:lineRule="exact" w:before="0"/>
        <w:ind w:left="3072" w:right="0" w:firstLine="0"/>
        <w:jc w:val="left"/>
        <w:rPr>
          <w:sz w:val="25"/>
        </w:rPr>
      </w:pPr>
      <w:r>
        <w:rPr>
          <w:color w:val="231F20"/>
          <w:sz w:val="25"/>
        </w:rPr>
        <w:t>首頁＞傳染病與防疫專題＞傳染病介紹＞第三類法定傳染病＞</w:t>
      </w:r>
    </w:p>
    <w:p>
      <w:pPr>
        <w:spacing w:line="243" w:lineRule="exact" w:before="0"/>
        <w:ind w:left="3072" w:right="0" w:firstLine="0"/>
        <w:jc w:val="left"/>
        <w:rPr>
          <w:sz w:val="25"/>
        </w:rPr>
      </w:pPr>
      <w:r>
        <w:rPr>
          <w:color w:val="231F20"/>
          <w:sz w:val="25"/>
        </w:rPr>
        <w:t>結核病＞防治政策＞都治計畫</w:t>
      </w:r>
    </w:p>
    <w:p>
      <w:pPr>
        <w:pStyle w:val="BodyText"/>
        <w:spacing w:line="313" w:lineRule="exact"/>
        <w:ind w:left="1576"/>
      </w:pPr>
      <w:r>
        <w:rPr>
          <w:color w:val="231F20"/>
          <w:spacing w:val="-1"/>
          <w:w w:val="32"/>
        </w:rPr>
        <w:t>（</w:t>
      </w:r>
      <w:r>
        <w:rPr>
          <w:color w:val="231F20"/>
          <w:w w:val="100"/>
        </w:rPr>
        <w:t>—</w:t>
      </w:r>
      <w:r>
        <w:rPr>
          <w:color w:val="231F20"/>
          <w:w w:val="32"/>
        </w:rPr>
        <w:t>）</w:t>
      </w:r>
    </w:p>
    <w:p>
      <w:pPr>
        <w:spacing w:line="492" w:lineRule="exact" w:before="0"/>
        <w:ind w:left="245" w:right="194" w:firstLine="0"/>
        <w:jc w:val="center"/>
        <w:rPr>
          <w:rFonts w:ascii="微軟正黑體" w:eastAsia="微軟正黑體" w:hint="eastAsia"/>
          <w:b/>
          <w:sz w:val="30"/>
        </w:rPr>
      </w:pPr>
      <w:r>
        <w:rPr/>
        <w:pict>
          <v:group style="position:absolute;margin-left:430.968994pt;margin-top:53.286156pt;width:100.3pt;height:178.25pt;mso-position-horizontal-relative:page;mso-position-vertical-relative:paragraph;z-index:-305926144" coordorigin="8619,1066" coordsize="2006,3565">
            <v:shape style="position:absolute;left:8619;top:1065;width:2006;height:3565" type="#_x0000_t75" stroked="false">
              <v:imagedata r:id="rId424" o:title=""/>
            </v:shape>
            <v:shape style="position:absolute;left:8795;top:3288;width:1660;height:1079" type="#_x0000_t75" stroked="false">
              <v:imagedata r:id="rId425" o:title=""/>
            </v:shape>
            <v:shape style="position:absolute;left:8795;top:3288;width:1660;height:1079" coordorigin="8796,3288" coordsize="1660,1079" path="m8796,3905l9073,3905,9326,3288,9487,3905,10456,3905,10456,4367,8796,4367,8796,3905xe" filled="false" stroked="true" strokeweight=".481pt" strokecolor="#70ac45">
              <v:path arrowok="t"/>
              <v:stroke dashstyle="solid"/>
            </v:shape>
            <v:rect style="position:absolute;left:9223;top:2361;width:763;height:347" filled="false" stroked="true" strokeweight="2.165pt" strokecolor="#ed2124">
              <v:stroke dashstyle="solid"/>
            </v:rect>
            <w10:wrap type="none"/>
          </v:group>
        </w:pict>
      </w:r>
      <w:r>
        <w:rPr>
          <w:rFonts w:ascii="微軟正黑體" w:eastAsia="微軟正黑體" w:hint="eastAsia"/>
          <w:b/>
          <w:color w:val="231F20"/>
          <w:sz w:val="30"/>
        </w:rPr>
        <w:t>雲端都治直接觀察治療APP 簡易操作說明（關懷員版）</w:t>
      </w:r>
    </w:p>
    <w:p>
      <w:pPr>
        <w:pStyle w:val="BodyText"/>
        <w:spacing w:before="9"/>
        <w:rPr>
          <w:rFonts w:ascii="微軟正黑體"/>
          <w:b/>
          <w:sz w:val="5"/>
        </w:rPr>
      </w:pPr>
    </w:p>
    <w:tbl>
      <w:tblPr>
        <w:tblW w:w="0" w:type="auto"/>
        <w:jc w:val="left"/>
        <w:tblInd w:w="847"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2452"/>
        <w:gridCol w:w="2454"/>
        <w:gridCol w:w="2452"/>
        <w:gridCol w:w="2454"/>
      </w:tblGrid>
      <w:tr>
        <w:trPr>
          <w:trHeight w:val="4157" w:hRule="atLeast"/>
        </w:trPr>
        <w:tc>
          <w:tcPr>
            <w:tcW w:w="2452" w:type="dxa"/>
          </w:tcPr>
          <w:p>
            <w:pPr>
              <w:pStyle w:val="TableParagraph"/>
              <w:spacing w:before="26"/>
              <w:ind w:left="190" w:right="181"/>
              <w:jc w:val="center"/>
              <w:rPr>
                <w:sz w:val="19"/>
              </w:rPr>
            </w:pPr>
            <w:r>
              <w:rPr>
                <w:color w:val="231F20"/>
                <w:sz w:val="19"/>
              </w:rPr>
              <w:t>1.1 掃描 QR code 安裝</w:t>
            </w:r>
          </w:p>
          <w:p>
            <w:pPr>
              <w:pStyle w:val="TableParagraph"/>
              <w:spacing w:before="15"/>
              <w:ind w:left="190" w:right="182"/>
              <w:jc w:val="center"/>
              <w:rPr>
                <w:sz w:val="19"/>
              </w:rPr>
            </w:pPr>
            <w:r>
              <w:rPr>
                <w:color w:val="231F20"/>
                <w:w w:val="115"/>
                <w:sz w:val="19"/>
              </w:rPr>
              <w:t>Android</w:t>
            </w:r>
          </w:p>
          <w:p>
            <w:pPr>
              <w:pStyle w:val="TableParagraph"/>
              <w:spacing w:before="8"/>
              <w:rPr>
                <w:rFonts w:ascii="微軟正黑體"/>
                <w:b/>
                <w:sz w:val="11"/>
              </w:rPr>
            </w:pPr>
          </w:p>
          <w:p>
            <w:pPr>
              <w:pStyle w:val="TableParagraph"/>
              <w:ind w:left="406"/>
              <w:rPr>
                <w:rFonts w:ascii="微軟正黑體"/>
                <w:sz w:val="20"/>
              </w:rPr>
            </w:pPr>
            <w:r>
              <w:rPr>
                <w:rFonts w:ascii="微軟正黑體"/>
                <w:sz w:val="20"/>
              </w:rPr>
              <w:drawing>
                <wp:inline distT="0" distB="0" distL="0" distR="0">
                  <wp:extent cx="1044130" cy="1044130"/>
                  <wp:effectExtent l="0" t="0" r="0" b="0"/>
                  <wp:docPr id="21" name="image418.png"/>
                  <wp:cNvGraphicFramePr>
                    <a:graphicFrameLocks noChangeAspect="1"/>
                  </wp:cNvGraphicFramePr>
                  <a:graphic>
                    <a:graphicData uri="http://schemas.openxmlformats.org/drawingml/2006/picture">
                      <pic:pic>
                        <pic:nvPicPr>
                          <pic:cNvPr id="22" name="image418.png"/>
                          <pic:cNvPicPr/>
                        </pic:nvPicPr>
                        <pic:blipFill>
                          <a:blip r:embed="rId426" cstate="print"/>
                          <a:stretch>
                            <a:fillRect/>
                          </a:stretch>
                        </pic:blipFill>
                        <pic:spPr>
                          <a:xfrm>
                            <a:off x="0" y="0"/>
                            <a:ext cx="1044130" cy="1044130"/>
                          </a:xfrm>
                          <a:prstGeom prst="rect">
                            <a:avLst/>
                          </a:prstGeom>
                        </pic:spPr>
                      </pic:pic>
                    </a:graphicData>
                  </a:graphic>
                </wp:inline>
              </w:drawing>
            </w:r>
            <w:r>
              <w:rPr>
                <w:rFonts w:ascii="微軟正黑體"/>
                <w:sz w:val="20"/>
              </w:rPr>
            </w:r>
          </w:p>
          <w:p>
            <w:pPr>
              <w:pStyle w:val="TableParagraph"/>
              <w:spacing w:before="8"/>
              <w:rPr>
                <w:rFonts w:ascii="微軟正黑體"/>
                <w:b/>
                <w:sz w:val="12"/>
              </w:rPr>
            </w:pPr>
          </w:p>
          <w:p>
            <w:pPr>
              <w:pStyle w:val="TableParagraph"/>
              <w:spacing w:line="340" w:lineRule="atLeast"/>
              <w:ind w:left="103" w:right="237"/>
              <w:rPr>
                <w:sz w:val="19"/>
              </w:rPr>
            </w:pPr>
            <w:r>
              <w:rPr>
                <w:color w:val="231F20"/>
                <w:sz w:val="19"/>
              </w:rPr>
              <w:t>安 裝 網 址 </w:t>
            </w:r>
            <w:r>
              <w:rPr>
                <w:color w:val="231F20"/>
                <w:w w:val="65"/>
                <w:sz w:val="19"/>
              </w:rPr>
              <w:t>： </w:t>
            </w:r>
            <w:r>
              <w:rPr>
                <w:color w:val="231F20"/>
                <w:w w:val="110"/>
                <w:sz w:val="19"/>
                <w:u w:val="single" w:color="231F20"/>
              </w:rPr>
              <w:t>h</w:t>
            </w:r>
            <w:r>
              <w:rPr>
                <w:color w:val="231F20"/>
                <w:w w:val="113"/>
                <w:sz w:val="19"/>
                <w:u w:val="single" w:color="231F20"/>
              </w:rPr>
              <w:t>ttps</w:t>
            </w:r>
            <w:r>
              <w:rPr>
                <w:color w:val="231F20"/>
                <w:w w:val="23"/>
                <w:sz w:val="19"/>
                <w:u w:val="single" w:color="231F20"/>
              </w:rPr>
              <w:t>：</w:t>
            </w:r>
            <w:r>
              <w:rPr>
                <w:color w:val="231F20"/>
                <w:w w:val="42"/>
                <w:sz w:val="19"/>
                <w:u w:val="single" w:color="231F20"/>
              </w:rPr>
              <w:t>／／</w:t>
            </w:r>
            <w:r>
              <w:rPr>
                <w:color w:val="231F20"/>
                <w:w w:val="114"/>
                <w:sz w:val="19"/>
                <w:u w:val="single" w:color="231F20"/>
              </w:rPr>
              <w:t>d</w:t>
            </w:r>
            <w:r>
              <w:rPr>
                <w:color w:val="231F20"/>
                <w:w w:val="111"/>
                <w:sz w:val="19"/>
                <w:u w:val="single" w:color="231F20"/>
              </w:rPr>
              <w:t>ot.</w:t>
            </w:r>
            <w:r>
              <w:rPr>
                <w:color w:val="231F20"/>
                <w:w w:val="100"/>
                <w:sz w:val="19"/>
                <w:u w:val="single" w:color="231F20"/>
              </w:rPr>
              <w:t>c</w:t>
            </w:r>
            <w:r>
              <w:rPr>
                <w:color w:val="231F20"/>
                <w:w w:val="114"/>
                <w:sz w:val="19"/>
                <w:u w:val="single" w:color="231F20"/>
              </w:rPr>
              <w:t>d</w:t>
            </w:r>
            <w:r>
              <w:rPr>
                <w:color w:val="231F20"/>
                <w:w w:val="100"/>
                <w:sz w:val="19"/>
                <w:u w:val="single" w:color="231F20"/>
              </w:rPr>
              <w:t>c</w:t>
            </w:r>
            <w:r>
              <w:rPr>
                <w:color w:val="231F20"/>
                <w:w w:val="104"/>
                <w:sz w:val="19"/>
                <w:u w:val="single" w:color="231F20"/>
              </w:rPr>
              <w:t>.g</w:t>
            </w:r>
            <w:r>
              <w:rPr>
                <w:color w:val="231F20"/>
                <w:w w:val="109"/>
                <w:sz w:val="19"/>
                <w:u w:val="single" w:color="231F20"/>
              </w:rPr>
              <w:t>ov</w:t>
            </w:r>
            <w:r>
              <w:rPr>
                <w:color w:val="231F20"/>
                <w:w w:val="107"/>
                <w:sz w:val="19"/>
                <w:u w:val="single" w:color="231F20"/>
              </w:rPr>
              <w:t>.t</w:t>
            </w:r>
            <w:r>
              <w:rPr>
                <w:color w:val="231F20"/>
                <w:w w:val="69"/>
                <w:sz w:val="19"/>
                <w:u w:val="single" w:color="231F20"/>
              </w:rPr>
              <w:t>w／</w:t>
            </w:r>
            <w:r>
              <w:rPr>
                <w:color w:val="231F20"/>
                <w:w w:val="69"/>
                <w:sz w:val="19"/>
              </w:rPr>
              <w:t> </w:t>
            </w:r>
            <w:r>
              <w:rPr>
                <w:color w:val="231F20"/>
                <w:w w:val="108"/>
                <w:sz w:val="19"/>
                <w:u w:val="single" w:color="231F20"/>
              </w:rPr>
              <w:t>cd</w:t>
            </w:r>
            <w:r>
              <w:rPr>
                <w:color w:val="231F20"/>
                <w:w w:val="104"/>
                <w:sz w:val="19"/>
                <w:u w:val="single" w:color="231F20"/>
              </w:rPr>
              <w:t>cwe</w:t>
            </w:r>
            <w:r>
              <w:rPr>
                <w:color w:val="231F20"/>
                <w:w w:val="114"/>
                <w:sz w:val="19"/>
                <w:u w:val="single" w:color="231F20"/>
              </w:rPr>
              <w:t>b</w:t>
            </w:r>
            <w:r>
              <w:rPr>
                <w:color w:val="231F20"/>
                <w:w w:val="42"/>
                <w:sz w:val="19"/>
                <w:u w:val="single" w:color="231F20"/>
              </w:rPr>
              <w:t>／</w:t>
            </w:r>
            <w:r>
              <w:rPr>
                <w:color w:val="231F20"/>
                <w:w w:val="99"/>
                <w:sz w:val="19"/>
                <w:u w:val="single" w:color="231F20"/>
              </w:rPr>
              <w:t>a</w:t>
            </w:r>
            <w:r>
              <w:rPr>
                <w:color w:val="231F20"/>
                <w:w w:val="77"/>
                <w:sz w:val="19"/>
                <w:u w:val="single" w:color="231F20"/>
              </w:rPr>
              <w:t>pk／</w:t>
            </w:r>
            <w:r>
              <w:rPr>
                <w:color w:val="231F20"/>
                <w:w w:val="105"/>
                <w:sz w:val="19"/>
                <w:u w:val="single" w:color="231F20"/>
              </w:rPr>
              <w:t>D</w:t>
            </w:r>
            <w:r>
              <w:rPr>
                <w:color w:val="231F20"/>
                <w:w w:val="105"/>
                <w:sz w:val="19"/>
                <w:u w:val="single" w:color="231F20"/>
              </w:rPr>
              <w:t>O</w:t>
            </w:r>
            <w:r>
              <w:rPr>
                <w:color w:val="231F20"/>
                <w:w w:val="92"/>
                <w:sz w:val="19"/>
                <w:u w:val="single" w:color="231F20"/>
              </w:rPr>
              <w:t>T</w:t>
            </w:r>
            <w:r>
              <w:rPr>
                <w:color w:val="231F20"/>
                <w:w w:val="101"/>
                <w:sz w:val="19"/>
                <w:u w:val="single" w:color="231F20"/>
              </w:rPr>
              <w:t>S-</w:t>
            </w:r>
            <w:r>
              <w:rPr>
                <w:color w:val="231F20"/>
                <w:w w:val="101"/>
                <w:sz w:val="19"/>
              </w:rPr>
              <w:t> </w:t>
            </w:r>
            <w:r>
              <w:rPr>
                <w:color w:val="231F20"/>
                <w:sz w:val="19"/>
                <w:u w:val="single" w:color="231F20"/>
              </w:rPr>
              <w:t>Android.apk</w:t>
            </w:r>
          </w:p>
        </w:tc>
        <w:tc>
          <w:tcPr>
            <w:tcW w:w="2454" w:type="dxa"/>
          </w:tcPr>
          <w:p>
            <w:pPr>
              <w:pStyle w:val="TableParagraph"/>
              <w:spacing w:before="26"/>
              <w:ind w:left="246"/>
              <w:rPr>
                <w:sz w:val="19"/>
              </w:rPr>
            </w:pPr>
            <w:r>
              <w:rPr>
                <w:color w:val="231F20"/>
                <w:sz w:val="19"/>
              </w:rPr>
              <w:t>1.2 掃描 QR code 安裝</w:t>
            </w:r>
          </w:p>
          <w:p>
            <w:pPr>
              <w:pStyle w:val="TableParagraph"/>
              <w:spacing w:before="15"/>
              <w:ind w:left="518" w:right="507"/>
              <w:jc w:val="center"/>
              <w:rPr>
                <w:sz w:val="19"/>
              </w:rPr>
            </w:pPr>
            <w:r>
              <w:rPr>
                <w:color w:val="231F20"/>
                <w:sz w:val="19"/>
              </w:rPr>
              <w:t>iOS</w:t>
            </w:r>
          </w:p>
          <w:p>
            <w:pPr>
              <w:pStyle w:val="TableParagraph"/>
              <w:spacing w:before="8"/>
              <w:rPr>
                <w:rFonts w:ascii="微軟正黑體"/>
                <w:b/>
                <w:sz w:val="11"/>
              </w:rPr>
            </w:pPr>
          </w:p>
          <w:p>
            <w:pPr>
              <w:pStyle w:val="TableParagraph"/>
              <w:ind w:left="408"/>
              <w:rPr>
                <w:rFonts w:ascii="微軟正黑體"/>
                <w:sz w:val="20"/>
              </w:rPr>
            </w:pPr>
            <w:r>
              <w:rPr>
                <w:rFonts w:ascii="微軟正黑體"/>
                <w:sz w:val="20"/>
              </w:rPr>
              <w:drawing>
                <wp:inline distT="0" distB="0" distL="0" distR="0">
                  <wp:extent cx="1044152" cy="1044130"/>
                  <wp:effectExtent l="0" t="0" r="0" b="0"/>
                  <wp:docPr id="23" name="image419.png"/>
                  <wp:cNvGraphicFramePr>
                    <a:graphicFrameLocks noChangeAspect="1"/>
                  </wp:cNvGraphicFramePr>
                  <a:graphic>
                    <a:graphicData uri="http://schemas.openxmlformats.org/drawingml/2006/picture">
                      <pic:pic>
                        <pic:nvPicPr>
                          <pic:cNvPr id="24" name="image419.png"/>
                          <pic:cNvPicPr/>
                        </pic:nvPicPr>
                        <pic:blipFill>
                          <a:blip r:embed="rId427" cstate="print"/>
                          <a:stretch>
                            <a:fillRect/>
                          </a:stretch>
                        </pic:blipFill>
                        <pic:spPr>
                          <a:xfrm>
                            <a:off x="0" y="0"/>
                            <a:ext cx="1044152" cy="1044130"/>
                          </a:xfrm>
                          <a:prstGeom prst="rect">
                            <a:avLst/>
                          </a:prstGeom>
                        </pic:spPr>
                      </pic:pic>
                    </a:graphicData>
                  </a:graphic>
                </wp:inline>
              </w:drawing>
            </w:r>
            <w:r>
              <w:rPr>
                <w:rFonts w:ascii="微軟正黑體"/>
                <w:sz w:val="20"/>
              </w:rPr>
            </w:r>
          </w:p>
          <w:p>
            <w:pPr>
              <w:pStyle w:val="TableParagraph"/>
              <w:spacing w:before="17"/>
              <w:rPr>
                <w:rFonts w:ascii="微軟正黑體"/>
                <w:b/>
                <w:sz w:val="12"/>
              </w:rPr>
            </w:pPr>
          </w:p>
          <w:p>
            <w:pPr>
              <w:pStyle w:val="TableParagraph"/>
              <w:spacing w:line="252" w:lineRule="auto" w:before="1"/>
              <w:ind w:left="103" w:right="83"/>
              <w:rPr>
                <w:sz w:val="19"/>
              </w:rPr>
            </w:pPr>
            <w:r>
              <w:rPr>
                <w:color w:val="231F20"/>
                <w:sz w:val="19"/>
              </w:rPr>
              <w:t>安 裝 網 址 </w:t>
            </w:r>
            <w:r>
              <w:rPr>
                <w:color w:val="231F20"/>
                <w:w w:val="65"/>
                <w:sz w:val="19"/>
              </w:rPr>
              <w:t>： </w:t>
            </w:r>
            <w:r>
              <w:rPr>
                <w:color w:val="231F20"/>
                <w:w w:val="110"/>
                <w:sz w:val="19"/>
                <w:u w:val="single" w:color="231F20"/>
              </w:rPr>
              <w:t>h</w:t>
            </w:r>
            <w:r>
              <w:rPr>
                <w:color w:val="231F20"/>
                <w:w w:val="113"/>
                <w:sz w:val="19"/>
                <w:u w:val="single" w:color="231F20"/>
              </w:rPr>
              <w:t>ttps</w:t>
            </w:r>
            <w:r>
              <w:rPr>
                <w:color w:val="231F20"/>
                <w:w w:val="23"/>
                <w:sz w:val="19"/>
                <w:u w:val="single" w:color="231F20"/>
              </w:rPr>
              <w:t>：</w:t>
            </w:r>
            <w:r>
              <w:rPr>
                <w:color w:val="231F20"/>
                <w:w w:val="42"/>
                <w:sz w:val="19"/>
                <w:u w:val="single" w:color="231F20"/>
              </w:rPr>
              <w:t>／／</w:t>
            </w:r>
            <w:r>
              <w:rPr>
                <w:color w:val="231F20"/>
                <w:w w:val="114"/>
                <w:sz w:val="19"/>
                <w:u w:val="single" w:color="231F20"/>
              </w:rPr>
              <w:t>d</w:t>
            </w:r>
            <w:r>
              <w:rPr>
                <w:color w:val="231F20"/>
                <w:w w:val="111"/>
                <w:sz w:val="19"/>
                <w:u w:val="single" w:color="231F20"/>
              </w:rPr>
              <w:t>ot.</w:t>
            </w:r>
            <w:r>
              <w:rPr>
                <w:color w:val="231F20"/>
                <w:w w:val="100"/>
                <w:sz w:val="19"/>
                <w:u w:val="single" w:color="231F20"/>
              </w:rPr>
              <w:t>c</w:t>
            </w:r>
            <w:r>
              <w:rPr>
                <w:color w:val="231F20"/>
                <w:w w:val="114"/>
                <w:sz w:val="19"/>
                <w:u w:val="single" w:color="231F20"/>
              </w:rPr>
              <w:t>d</w:t>
            </w:r>
            <w:r>
              <w:rPr>
                <w:color w:val="231F20"/>
                <w:w w:val="100"/>
                <w:sz w:val="19"/>
                <w:u w:val="single" w:color="231F20"/>
              </w:rPr>
              <w:t>c</w:t>
            </w:r>
            <w:r>
              <w:rPr>
                <w:color w:val="231F20"/>
                <w:w w:val="104"/>
                <w:sz w:val="19"/>
                <w:u w:val="single" w:color="231F20"/>
              </w:rPr>
              <w:t>.g</w:t>
            </w:r>
            <w:r>
              <w:rPr>
                <w:color w:val="231F20"/>
                <w:w w:val="109"/>
                <w:sz w:val="19"/>
                <w:u w:val="single" w:color="231F20"/>
              </w:rPr>
              <w:t>ov</w:t>
            </w:r>
            <w:r>
              <w:rPr>
                <w:color w:val="231F20"/>
                <w:w w:val="107"/>
                <w:sz w:val="19"/>
                <w:u w:val="single" w:color="231F20"/>
              </w:rPr>
              <w:t>.t</w:t>
            </w:r>
            <w:r>
              <w:rPr>
                <w:color w:val="231F20"/>
                <w:w w:val="69"/>
                <w:sz w:val="19"/>
                <w:u w:val="single" w:color="231F20"/>
              </w:rPr>
              <w:t>w／</w:t>
            </w:r>
            <w:r>
              <w:rPr>
                <w:color w:val="231F20"/>
                <w:w w:val="69"/>
                <w:sz w:val="19"/>
              </w:rPr>
              <w:t> </w:t>
            </w:r>
            <w:r>
              <w:rPr>
                <w:color w:val="231F20"/>
                <w:w w:val="108"/>
                <w:sz w:val="19"/>
                <w:u w:val="single" w:color="231F20"/>
              </w:rPr>
              <w:t>cd</w:t>
            </w:r>
            <w:r>
              <w:rPr>
                <w:color w:val="231F20"/>
                <w:w w:val="104"/>
                <w:sz w:val="19"/>
                <w:u w:val="single" w:color="231F20"/>
              </w:rPr>
              <w:t>cwe</w:t>
            </w:r>
            <w:r>
              <w:rPr>
                <w:color w:val="231F20"/>
                <w:w w:val="114"/>
                <w:sz w:val="19"/>
                <w:u w:val="single" w:color="231F20"/>
              </w:rPr>
              <w:t>b</w:t>
            </w:r>
            <w:r>
              <w:rPr>
                <w:color w:val="231F20"/>
                <w:w w:val="42"/>
                <w:sz w:val="19"/>
                <w:u w:val="single" w:color="231F20"/>
              </w:rPr>
              <w:t>／</w:t>
            </w:r>
            <w:r>
              <w:rPr>
                <w:color w:val="231F20"/>
                <w:w w:val="117"/>
                <w:sz w:val="19"/>
                <w:u w:val="single" w:color="231F20"/>
              </w:rPr>
              <w:t>i</w:t>
            </w:r>
            <w:r>
              <w:rPr>
                <w:color w:val="231F20"/>
                <w:w w:val="105"/>
                <w:sz w:val="19"/>
                <w:u w:val="single" w:color="231F20"/>
              </w:rPr>
              <w:t>O</w:t>
            </w:r>
            <w:r>
              <w:rPr>
                <w:color w:val="231F20"/>
                <w:w w:val="86"/>
                <w:sz w:val="19"/>
                <w:u w:val="single" w:color="231F20"/>
              </w:rPr>
              <w:t>S</w:t>
            </w:r>
            <w:r>
              <w:rPr>
                <w:color w:val="231F20"/>
                <w:w w:val="99"/>
                <w:sz w:val="19"/>
                <w:u w:val="single" w:color="231F20"/>
              </w:rPr>
              <w:t>_D</w:t>
            </w:r>
            <w:r>
              <w:rPr>
                <w:color w:val="231F20"/>
                <w:w w:val="112"/>
                <w:sz w:val="19"/>
                <w:u w:val="single" w:color="231F20"/>
              </w:rPr>
              <w:t>nl</w:t>
            </w:r>
            <w:r>
              <w:rPr>
                <w:color w:val="231F20"/>
                <w:w w:val="109"/>
                <w:sz w:val="19"/>
                <w:u w:val="single" w:color="231F20"/>
              </w:rPr>
              <w:t>oad</w:t>
            </w:r>
            <w:r>
              <w:rPr>
                <w:color w:val="231F20"/>
                <w:w w:val="83"/>
                <w:sz w:val="19"/>
                <w:u w:val="single" w:color="231F20"/>
              </w:rPr>
              <w:t>.</w:t>
            </w:r>
            <w:r>
              <w:rPr>
                <w:color w:val="231F20"/>
                <w:w w:val="110"/>
                <w:sz w:val="19"/>
                <w:u w:val="single" w:color="231F20"/>
              </w:rPr>
              <w:t>h</w:t>
            </w:r>
            <w:r>
              <w:rPr>
                <w:color w:val="231F20"/>
                <w:w w:val="131"/>
                <w:sz w:val="19"/>
                <w:u w:val="single" w:color="231F20"/>
              </w:rPr>
              <w:t>t</w:t>
            </w:r>
            <w:r>
              <w:rPr>
                <w:color w:val="231F20"/>
                <w:w w:val="112"/>
                <w:sz w:val="19"/>
                <w:u w:val="single" w:color="231F20"/>
              </w:rPr>
              <w:t>m</w:t>
            </w:r>
          </w:p>
        </w:tc>
        <w:tc>
          <w:tcPr>
            <w:tcW w:w="2452" w:type="dxa"/>
          </w:tcPr>
          <w:p>
            <w:pPr>
              <w:pStyle w:val="TableParagraph"/>
              <w:spacing w:before="26"/>
              <w:ind w:left="190" w:right="184"/>
              <w:jc w:val="center"/>
              <w:rPr>
                <w:sz w:val="19"/>
              </w:rPr>
            </w:pPr>
            <w:r>
              <w:rPr>
                <w:color w:val="231F20"/>
                <w:sz w:val="19"/>
              </w:rPr>
              <w:t>1.3 至下列網址連線安裝</w:t>
            </w:r>
          </w:p>
          <w:p>
            <w:pPr>
              <w:pStyle w:val="TableParagraph"/>
              <w:spacing w:before="15"/>
              <w:ind w:left="190" w:right="182"/>
              <w:jc w:val="center"/>
              <w:rPr>
                <w:sz w:val="19"/>
              </w:rPr>
            </w:pPr>
            <w:r>
              <w:rPr>
                <w:color w:val="231F20"/>
                <w:w w:val="110"/>
                <w:sz w:val="19"/>
              </w:rPr>
              <w:t>Windows</w:t>
            </w:r>
          </w:p>
          <w:p>
            <w:pPr>
              <w:pStyle w:val="TableParagraph"/>
              <w:spacing w:before="12"/>
              <w:rPr>
                <w:rFonts w:ascii="微軟正黑體"/>
                <w:b/>
                <w:sz w:val="19"/>
              </w:rPr>
            </w:pPr>
          </w:p>
          <w:p>
            <w:pPr>
              <w:pStyle w:val="TableParagraph"/>
              <w:spacing w:line="252" w:lineRule="auto" w:before="1"/>
              <w:ind w:left="104" w:right="192"/>
              <w:rPr>
                <w:sz w:val="19"/>
              </w:rPr>
            </w:pPr>
            <w:r>
              <w:rPr>
                <w:color w:val="231F20"/>
                <w:sz w:val="19"/>
              </w:rPr>
              <w:t>安 裝 網 址 </w:t>
            </w:r>
            <w:r>
              <w:rPr>
                <w:color w:val="231F20"/>
                <w:w w:val="65"/>
                <w:sz w:val="19"/>
              </w:rPr>
              <w:t>： </w:t>
            </w:r>
            <w:r>
              <w:rPr>
                <w:color w:val="231F20"/>
                <w:w w:val="110"/>
                <w:sz w:val="19"/>
                <w:u w:val="single" w:color="231F20"/>
              </w:rPr>
              <w:t>h</w:t>
            </w:r>
            <w:r>
              <w:rPr>
                <w:color w:val="231F20"/>
                <w:w w:val="113"/>
                <w:sz w:val="19"/>
                <w:u w:val="single" w:color="231F20"/>
              </w:rPr>
              <w:t>ttps</w:t>
            </w:r>
            <w:r>
              <w:rPr>
                <w:color w:val="231F20"/>
                <w:w w:val="23"/>
                <w:sz w:val="19"/>
                <w:u w:val="single" w:color="231F20"/>
              </w:rPr>
              <w:t>：</w:t>
            </w:r>
            <w:r>
              <w:rPr>
                <w:color w:val="231F20"/>
                <w:w w:val="42"/>
                <w:sz w:val="19"/>
                <w:u w:val="single" w:color="231F20"/>
              </w:rPr>
              <w:t>／／</w:t>
            </w:r>
            <w:r>
              <w:rPr>
                <w:color w:val="231F20"/>
                <w:w w:val="114"/>
                <w:sz w:val="19"/>
                <w:u w:val="single" w:color="231F20"/>
              </w:rPr>
              <w:t>d</w:t>
            </w:r>
            <w:r>
              <w:rPr>
                <w:color w:val="231F20"/>
                <w:w w:val="111"/>
                <w:sz w:val="19"/>
                <w:u w:val="single" w:color="231F20"/>
              </w:rPr>
              <w:t>ot.</w:t>
            </w:r>
            <w:r>
              <w:rPr>
                <w:color w:val="231F20"/>
                <w:w w:val="100"/>
                <w:sz w:val="19"/>
                <w:u w:val="single" w:color="231F20"/>
              </w:rPr>
              <w:t>c</w:t>
            </w:r>
            <w:r>
              <w:rPr>
                <w:color w:val="231F20"/>
                <w:w w:val="114"/>
                <w:sz w:val="19"/>
                <w:u w:val="single" w:color="231F20"/>
              </w:rPr>
              <w:t>d</w:t>
            </w:r>
            <w:r>
              <w:rPr>
                <w:color w:val="231F20"/>
                <w:w w:val="100"/>
                <w:sz w:val="19"/>
                <w:u w:val="single" w:color="231F20"/>
              </w:rPr>
              <w:t>c</w:t>
            </w:r>
            <w:r>
              <w:rPr>
                <w:color w:val="231F20"/>
                <w:w w:val="104"/>
                <w:sz w:val="19"/>
                <w:u w:val="single" w:color="231F20"/>
              </w:rPr>
              <w:t>.g</w:t>
            </w:r>
            <w:r>
              <w:rPr>
                <w:color w:val="231F20"/>
                <w:w w:val="109"/>
                <w:sz w:val="19"/>
                <w:u w:val="single" w:color="231F20"/>
              </w:rPr>
              <w:t>ov</w:t>
            </w:r>
            <w:r>
              <w:rPr>
                <w:color w:val="231F20"/>
                <w:w w:val="107"/>
                <w:sz w:val="19"/>
                <w:u w:val="single" w:color="231F20"/>
              </w:rPr>
              <w:t>.t</w:t>
            </w:r>
            <w:r>
              <w:rPr>
                <w:color w:val="231F20"/>
                <w:w w:val="69"/>
                <w:sz w:val="19"/>
                <w:u w:val="single" w:color="231F20"/>
              </w:rPr>
              <w:t>w／</w:t>
            </w:r>
            <w:r>
              <w:rPr>
                <w:color w:val="231F20"/>
                <w:w w:val="69"/>
                <w:sz w:val="19"/>
              </w:rPr>
              <w:t> </w:t>
            </w:r>
            <w:r>
              <w:rPr>
                <w:color w:val="231F20"/>
                <w:w w:val="108"/>
                <w:sz w:val="19"/>
                <w:u w:val="single" w:color="231F20"/>
              </w:rPr>
              <w:t>cd</w:t>
            </w:r>
            <w:r>
              <w:rPr>
                <w:color w:val="231F20"/>
                <w:w w:val="104"/>
                <w:sz w:val="19"/>
                <w:u w:val="single" w:color="231F20"/>
              </w:rPr>
              <w:t>cwe</w:t>
            </w:r>
            <w:r>
              <w:rPr>
                <w:color w:val="231F20"/>
                <w:w w:val="114"/>
                <w:sz w:val="19"/>
                <w:u w:val="single" w:color="231F20"/>
              </w:rPr>
              <w:t>b</w:t>
            </w:r>
            <w:r>
              <w:rPr>
                <w:color w:val="231F20"/>
                <w:w w:val="42"/>
                <w:sz w:val="19"/>
                <w:u w:val="single" w:color="231F20"/>
              </w:rPr>
              <w:t>／</w:t>
            </w:r>
            <w:r>
              <w:rPr>
                <w:color w:val="231F20"/>
                <w:w w:val="99"/>
                <w:sz w:val="19"/>
                <w:u w:val="single" w:color="231F20"/>
              </w:rPr>
              <w:t>a</w:t>
            </w:r>
            <w:r>
              <w:rPr>
                <w:color w:val="231F20"/>
                <w:w w:val="77"/>
                <w:sz w:val="19"/>
                <w:u w:val="single" w:color="231F20"/>
              </w:rPr>
              <w:t>pk／</w:t>
            </w:r>
            <w:r>
              <w:rPr>
                <w:color w:val="231F20"/>
                <w:w w:val="92"/>
                <w:sz w:val="19"/>
                <w:u w:val="single" w:color="231F20"/>
              </w:rPr>
              <w:t>s</w:t>
            </w:r>
            <w:r>
              <w:rPr>
                <w:color w:val="231F20"/>
                <w:w w:val="102"/>
                <w:sz w:val="19"/>
                <w:u w:val="single" w:color="231F20"/>
              </w:rPr>
              <w:t>e</w:t>
            </w:r>
            <w:r>
              <w:rPr>
                <w:color w:val="231F20"/>
                <w:w w:val="131"/>
                <w:sz w:val="19"/>
                <w:u w:val="single" w:color="231F20"/>
              </w:rPr>
              <w:t>t</w:t>
            </w:r>
            <w:r>
              <w:rPr>
                <w:color w:val="231F20"/>
                <w:w w:val="112"/>
                <w:sz w:val="19"/>
                <w:u w:val="single" w:color="231F20"/>
              </w:rPr>
              <w:t>up</w:t>
            </w:r>
            <w:r>
              <w:rPr>
                <w:color w:val="231F20"/>
                <w:w w:val="103"/>
                <w:sz w:val="19"/>
                <w:u w:val="single" w:color="231F20"/>
              </w:rPr>
              <w:t>_Wi</w:t>
            </w:r>
            <w:r>
              <w:rPr>
                <w:color w:val="231F20"/>
                <w:w w:val="110"/>
                <w:sz w:val="19"/>
                <w:u w:val="single" w:color="231F20"/>
              </w:rPr>
              <w:t>n</w:t>
            </w:r>
            <w:r>
              <w:rPr>
                <w:color w:val="231F20"/>
                <w:w w:val="110"/>
                <w:sz w:val="19"/>
              </w:rPr>
              <w:t> </w:t>
            </w:r>
            <w:r>
              <w:rPr>
                <w:color w:val="231F20"/>
                <w:sz w:val="19"/>
                <w:u w:val="single" w:color="231F20"/>
              </w:rPr>
              <w:t>DotsApp.zip</w:t>
            </w:r>
          </w:p>
        </w:tc>
        <w:tc>
          <w:tcPr>
            <w:tcW w:w="2454" w:type="dxa"/>
          </w:tcPr>
          <w:p>
            <w:pPr>
              <w:pStyle w:val="TableParagraph"/>
              <w:spacing w:before="26"/>
              <w:ind w:left="518" w:right="509"/>
              <w:jc w:val="center"/>
              <w:rPr>
                <w:sz w:val="19"/>
              </w:rPr>
            </w:pPr>
            <w:r>
              <w:rPr>
                <w:color w:val="231F20"/>
                <w:sz w:val="19"/>
              </w:rPr>
              <w:t>2.首次登入</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7"/>
              <w:rPr>
                <w:rFonts w:ascii="微軟正黑體"/>
                <w:b/>
                <w:sz w:val="21"/>
              </w:rPr>
            </w:pPr>
          </w:p>
          <w:p>
            <w:pPr>
              <w:pStyle w:val="TableParagraph"/>
              <w:ind w:left="503" w:right="538"/>
              <w:jc w:val="center"/>
              <w:rPr>
                <w:sz w:val="17"/>
              </w:rPr>
            </w:pPr>
            <w:r>
              <w:rPr>
                <w:color w:val="231F20"/>
                <w:sz w:val="17"/>
              </w:rPr>
              <w:t>輸入 TB 系統密碼</w:t>
            </w:r>
          </w:p>
        </w:tc>
      </w:tr>
      <w:tr>
        <w:trPr>
          <w:trHeight w:val="4155" w:hRule="atLeast"/>
        </w:trPr>
        <w:tc>
          <w:tcPr>
            <w:tcW w:w="2452" w:type="dxa"/>
          </w:tcPr>
          <w:p>
            <w:pPr>
              <w:pStyle w:val="TableParagraph"/>
              <w:spacing w:before="23"/>
              <w:ind w:left="761"/>
              <w:rPr>
                <w:sz w:val="19"/>
              </w:rPr>
            </w:pPr>
            <w:r>
              <w:rPr>
                <w:color w:val="231F20"/>
                <w:sz w:val="19"/>
              </w:rPr>
              <w:t>3.日後登入</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17"/>
              <w:rPr>
                <w:rFonts w:ascii="微軟正黑體"/>
                <w:b/>
                <w:sz w:val="28"/>
              </w:rPr>
            </w:pPr>
          </w:p>
          <w:p>
            <w:pPr>
              <w:pStyle w:val="TableParagraph"/>
              <w:ind w:left="1396"/>
              <w:rPr>
                <w:sz w:val="19"/>
              </w:rPr>
            </w:pPr>
            <w:r>
              <w:rPr>
                <w:color w:val="231F20"/>
                <w:sz w:val="19"/>
              </w:rPr>
              <w:t>忘記密碼</w:t>
            </w:r>
          </w:p>
          <w:p>
            <w:pPr>
              <w:pStyle w:val="TableParagraph"/>
              <w:spacing w:before="4"/>
              <w:ind w:left="64"/>
              <w:rPr>
                <w:sz w:val="19"/>
              </w:rPr>
            </w:pPr>
            <w:r>
              <w:rPr>
                <w:color w:val="231F20"/>
                <w:sz w:val="19"/>
              </w:rPr>
              <w:t>帳戶重置</w:t>
            </w:r>
          </w:p>
        </w:tc>
        <w:tc>
          <w:tcPr>
            <w:tcW w:w="2454" w:type="dxa"/>
          </w:tcPr>
          <w:p>
            <w:pPr>
              <w:pStyle w:val="TableParagraph"/>
              <w:spacing w:line="564" w:lineRule="auto" w:before="23"/>
              <w:ind w:left="736" w:right="851" w:firstLine="122"/>
              <w:rPr>
                <w:sz w:val="19"/>
              </w:rPr>
            </w:pPr>
            <w:r>
              <w:rPr>
                <w:color w:val="231F20"/>
                <w:sz w:val="19"/>
              </w:rPr>
              <w:t>4.遍訊錄LTBI 個案</w:t>
            </w:r>
          </w:p>
          <w:p>
            <w:pPr>
              <w:pStyle w:val="TableParagraph"/>
              <w:spacing w:before="210"/>
              <w:ind w:left="1230"/>
              <w:rPr>
                <w:sz w:val="19"/>
              </w:rPr>
            </w:pPr>
            <w:r>
              <w:rPr>
                <w:color w:val="231F20"/>
                <w:sz w:val="19"/>
              </w:rPr>
              <w:t>TB 個案</w:t>
            </w:r>
          </w:p>
        </w:tc>
        <w:tc>
          <w:tcPr>
            <w:tcW w:w="2452" w:type="dxa"/>
          </w:tcPr>
          <w:p>
            <w:pPr>
              <w:pStyle w:val="TableParagraph"/>
              <w:spacing w:before="19"/>
              <w:ind w:left="431"/>
              <w:rPr>
                <w:sz w:val="19"/>
              </w:rPr>
            </w:pPr>
            <w:r>
              <w:rPr>
                <w:color w:val="231F20"/>
                <w:w w:val="110"/>
                <w:sz w:val="19"/>
              </w:rPr>
              <w:t>5.遍訊錄-圏示說明</w:t>
            </w:r>
          </w:p>
          <w:p>
            <w:pPr>
              <w:pStyle w:val="TableParagraph"/>
              <w:spacing w:line="201" w:lineRule="auto" w:before="119"/>
              <w:ind w:left="105" w:right="735"/>
              <w:rPr>
                <w:sz w:val="15"/>
              </w:rPr>
            </w:pPr>
            <w:r>
              <w:rPr>
                <w:position w:val="1"/>
              </w:rPr>
              <w:drawing>
                <wp:inline distT="0" distB="0" distL="0" distR="0">
                  <wp:extent cx="174117" cy="174117"/>
                  <wp:effectExtent l="0" t="0" r="0" b="0"/>
                  <wp:docPr id="25" name="image420.png"/>
                  <wp:cNvGraphicFramePr>
                    <a:graphicFrameLocks noChangeAspect="1"/>
                  </wp:cNvGraphicFramePr>
                  <a:graphic>
                    <a:graphicData uri="http://schemas.openxmlformats.org/drawingml/2006/picture">
                      <pic:pic>
                        <pic:nvPicPr>
                          <pic:cNvPr id="26" name="image420.png"/>
                          <pic:cNvPicPr/>
                        </pic:nvPicPr>
                        <pic:blipFill>
                          <a:blip r:embed="rId428" cstate="print"/>
                          <a:stretch>
                            <a:fillRect/>
                          </a:stretch>
                        </pic:blipFill>
                        <pic:spPr>
                          <a:xfrm>
                            <a:off x="0" y="0"/>
                            <a:ext cx="174117" cy="174117"/>
                          </a:xfrm>
                          <a:prstGeom prst="rect">
                            <a:avLst/>
                          </a:prstGeom>
                        </pic:spPr>
                      </pic:pic>
                    </a:graphicData>
                  </a:graphic>
                </wp:inline>
              </w:drawing>
            </w:r>
            <w:r>
              <w:rPr>
                <w:position w:val="1"/>
              </w:rPr>
            </w:r>
            <w:r>
              <w:rPr>
                <w:rFonts w:ascii="Times New Roman" w:eastAsia="Times New Roman"/>
                <w:sz w:val="20"/>
              </w:rPr>
              <w:t> </w:t>
            </w:r>
            <w:r>
              <w:rPr>
                <w:rFonts w:ascii="Times New Roman" w:eastAsia="Times New Roman"/>
                <w:spacing w:val="-9"/>
                <w:sz w:val="20"/>
              </w:rPr>
              <w:t> </w:t>
            </w:r>
            <w:r>
              <w:rPr>
                <w:color w:val="231F20"/>
                <w:spacing w:val="-3"/>
                <w:sz w:val="15"/>
              </w:rPr>
              <w:t>視訊選項圏示</w:t>
            </w:r>
            <w:r>
              <w:rPr>
                <w:color w:val="231F20"/>
                <w:spacing w:val="-3"/>
                <w:w w:val="103"/>
                <w:position w:val="1"/>
                <w:sz w:val="15"/>
              </w:rPr>
              <w:drawing>
                <wp:inline distT="0" distB="0" distL="0" distR="0">
                  <wp:extent cx="174117" cy="174116"/>
                  <wp:effectExtent l="0" t="0" r="0" b="0"/>
                  <wp:docPr id="27" name="image421.png"/>
                  <wp:cNvGraphicFramePr>
                    <a:graphicFrameLocks noChangeAspect="1"/>
                  </wp:cNvGraphicFramePr>
                  <a:graphic>
                    <a:graphicData uri="http://schemas.openxmlformats.org/drawingml/2006/picture">
                      <pic:pic>
                        <pic:nvPicPr>
                          <pic:cNvPr id="28" name="image421.png"/>
                          <pic:cNvPicPr/>
                        </pic:nvPicPr>
                        <pic:blipFill>
                          <a:blip r:embed="rId429" cstate="print"/>
                          <a:stretch>
                            <a:fillRect/>
                          </a:stretch>
                        </pic:blipFill>
                        <pic:spPr>
                          <a:xfrm>
                            <a:off x="0" y="0"/>
                            <a:ext cx="174117" cy="174116"/>
                          </a:xfrm>
                          <a:prstGeom prst="rect">
                            <a:avLst/>
                          </a:prstGeom>
                        </pic:spPr>
                      </pic:pic>
                    </a:graphicData>
                  </a:graphic>
                </wp:inline>
              </w:drawing>
            </w:r>
            <w:r>
              <w:rPr>
                <w:color w:val="231F20"/>
                <w:spacing w:val="-3"/>
                <w:w w:val="103"/>
                <w:position w:val="1"/>
                <w:sz w:val="15"/>
              </w:rPr>
            </w:r>
            <w:r>
              <w:rPr>
                <w:color w:val="231F20"/>
                <w:spacing w:val="-5"/>
                <w:sz w:val="15"/>
              </w:rPr>
              <w:t>訊息對話選項圏示</w:t>
            </w:r>
            <w:r>
              <w:rPr>
                <w:color w:val="231F20"/>
                <w:spacing w:val="-5"/>
                <w:position w:val="2"/>
                <w:sz w:val="15"/>
              </w:rPr>
              <w:drawing>
                <wp:inline distT="0" distB="0" distL="0" distR="0">
                  <wp:extent cx="174117" cy="174117"/>
                  <wp:effectExtent l="0" t="0" r="0" b="0"/>
                  <wp:docPr id="29" name="image422.png"/>
                  <wp:cNvGraphicFramePr>
                    <a:graphicFrameLocks noChangeAspect="1"/>
                  </wp:cNvGraphicFramePr>
                  <a:graphic>
                    <a:graphicData uri="http://schemas.openxmlformats.org/drawingml/2006/picture">
                      <pic:pic>
                        <pic:nvPicPr>
                          <pic:cNvPr id="30" name="image422.png"/>
                          <pic:cNvPicPr/>
                        </pic:nvPicPr>
                        <pic:blipFill>
                          <a:blip r:embed="rId430" cstate="print"/>
                          <a:stretch>
                            <a:fillRect/>
                          </a:stretch>
                        </pic:blipFill>
                        <pic:spPr>
                          <a:xfrm>
                            <a:off x="0" y="0"/>
                            <a:ext cx="174117" cy="174117"/>
                          </a:xfrm>
                          <a:prstGeom prst="rect">
                            <a:avLst/>
                          </a:prstGeom>
                        </pic:spPr>
                      </pic:pic>
                    </a:graphicData>
                  </a:graphic>
                </wp:inline>
              </w:drawing>
            </w:r>
            <w:r>
              <w:rPr>
                <w:color w:val="231F20"/>
                <w:spacing w:val="-5"/>
                <w:position w:val="2"/>
                <w:sz w:val="15"/>
              </w:rPr>
            </w:r>
            <w:r>
              <w:rPr>
                <w:color w:val="231F20"/>
                <w:spacing w:val="-5"/>
                <w:sz w:val="15"/>
              </w:rPr>
              <w:t>衛教資訊選項圏示</w:t>
            </w:r>
          </w:p>
          <w:p>
            <w:pPr>
              <w:pStyle w:val="TableParagraph"/>
              <w:spacing w:line="286" w:lineRule="exact"/>
              <w:ind w:left="105"/>
              <w:rPr>
                <w:sz w:val="15"/>
              </w:rPr>
            </w:pPr>
            <w:r>
              <w:rPr>
                <w:position w:val="1"/>
              </w:rPr>
              <w:drawing>
                <wp:inline distT="0" distB="0" distL="0" distR="0">
                  <wp:extent cx="183273" cy="174116"/>
                  <wp:effectExtent l="0" t="0" r="0" b="0"/>
                  <wp:docPr id="31" name="image423.jpeg"/>
                  <wp:cNvGraphicFramePr>
                    <a:graphicFrameLocks noChangeAspect="1"/>
                  </wp:cNvGraphicFramePr>
                  <a:graphic>
                    <a:graphicData uri="http://schemas.openxmlformats.org/drawingml/2006/picture">
                      <pic:pic>
                        <pic:nvPicPr>
                          <pic:cNvPr id="32" name="image423.jpeg"/>
                          <pic:cNvPicPr/>
                        </pic:nvPicPr>
                        <pic:blipFill>
                          <a:blip r:embed="rId431" cstate="print"/>
                          <a:stretch>
                            <a:fillRect/>
                          </a:stretch>
                        </pic:blipFill>
                        <pic:spPr>
                          <a:xfrm>
                            <a:off x="0" y="0"/>
                            <a:ext cx="183273" cy="174116"/>
                          </a:xfrm>
                          <a:prstGeom prst="rect">
                            <a:avLst/>
                          </a:prstGeom>
                        </pic:spPr>
                      </pic:pic>
                    </a:graphicData>
                  </a:graphic>
                </wp:inline>
              </w:drawing>
            </w:r>
            <w:r>
              <w:rPr>
                <w:position w:val="1"/>
              </w:rPr>
            </w:r>
            <w:r>
              <w:rPr>
                <w:rFonts w:ascii="Times New Roman" w:eastAsia="Times New Roman"/>
                <w:sz w:val="20"/>
              </w:rPr>
              <w:t> </w:t>
            </w:r>
            <w:r>
              <w:rPr>
                <w:rFonts w:ascii="Times New Roman" w:eastAsia="Times New Roman"/>
                <w:spacing w:val="-23"/>
                <w:sz w:val="20"/>
              </w:rPr>
              <w:t> </w:t>
            </w:r>
            <w:r>
              <w:rPr>
                <w:color w:val="231F20"/>
                <w:spacing w:val="-3"/>
                <w:w w:val="105"/>
                <w:sz w:val="15"/>
              </w:rPr>
              <w:t>服藥照片上傳選項圏示</w:t>
            </w:r>
          </w:p>
          <w:p>
            <w:pPr>
              <w:pStyle w:val="TableParagraph"/>
              <w:spacing w:line="245" w:lineRule="exact" w:before="46"/>
              <w:ind w:left="491"/>
              <w:rPr>
                <w:sz w:val="15"/>
              </w:rPr>
            </w:pPr>
            <w:r>
              <w:rPr>
                <w:color w:val="231F20"/>
                <w:w w:val="95"/>
                <w:sz w:val="15"/>
              </w:rPr>
              <w:t>（Android）</w:t>
            </w:r>
          </w:p>
          <w:p>
            <w:pPr>
              <w:pStyle w:val="TableParagraph"/>
              <w:spacing w:line="216" w:lineRule="auto" w:before="1"/>
              <w:ind w:left="107" w:right="237" w:hanging="2"/>
              <w:rPr>
                <w:sz w:val="15"/>
              </w:rPr>
            </w:pPr>
            <w:r>
              <w:rPr>
                <w:position w:val="2"/>
              </w:rPr>
              <w:drawing>
                <wp:inline distT="0" distB="0" distL="0" distR="0">
                  <wp:extent cx="146621" cy="155778"/>
                  <wp:effectExtent l="0" t="0" r="0" b="0"/>
                  <wp:docPr id="33" name="image424.png"/>
                  <wp:cNvGraphicFramePr>
                    <a:graphicFrameLocks noChangeAspect="1"/>
                  </wp:cNvGraphicFramePr>
                  <a:graphic>
                    <a:graphicData uri="http://schemas.openxmlformats.org/drawingml/2006/picture">
                      <pic:pic>
                        <pic:nvPicPr>
                          <pic:cNvPr id="34" name="image424.png"/>
                          <pic:cNvPicPr/>
                        </pic:nvPicPr>
                        <pic:blipFill>
                          <a:blip r:embed="rId432" cstate="print"/>
                          <a:stretch>
                            <a:fillRect/>
                          </a:stretch>
                        </pic:blipFill>
                        <pic:spPr>
                          <a:xfrm>
                            <a:off x="0" y="0"/>
                            <a:ext cx="146621" cy="155778"/>
                          </a:xfrm>
                          <a:prstGeom prst="rect">
                            <a:avLst/>
                          </a:prstGeom>
                        </pic:spPr>
                      </pic:pic>
                    </a:graphicData>
                  </a:graphic>
                </wp:inline>
              </w:drawing>
            </w:r>
            <w:r>
              <w:rPr>
                <w:position w:val="2"/>
              </w:rPr>
            </w:r>
            <w:r>
              <w:rPr>
                <w:rFonts w:ascii="Times New Roman" w:eastAsia="Times New Roman"/>
                <w:sz w:val="20"/>
              </w:rPr>
              <w:t> </w:t>
            </w:r>
            <w:r>
              <w:rPr>
                <w:rFonts w:ascii="Times New Roman" w:eastAsia="Times New Roman"/>
                <w:spacing w:val="-24"/>
                <w:sz w:val="20"/>
              </w:rPr>
              <w:t> </w:t>
            </w:r>
            <w:r>
              <w:rPr>
                <w:color w:val="231F20"/>
                <w:spacing w:val="-3"/>
                <w:sz w:val="15"/>
              </w:rPr>
              <w:t>目睹服藥回報選項圏示</w:t>
            </w:r>
            <w:r>
              <w:rPr>
                <w:color w:val="231F20"/>
                <w:spacing w:val="-3"/>
                <w:position w:val="1"/>
                <w:sz w:val="15"/>
              </w:rPr>
              <w:drawing>
                <wp:inline distT="0" distB="0" distL="0" distR="0">
                  <wp:extent cx="155790" cy="155790"/>
                  <wp:effectExtent l="0" t="0" r="0" b="0"/>
                  <wp:docPr id="35" name="image425.png"/>
                  <wp:cNvGraphicFramePr>
                    <a:graphicFrameLocks noChangeAspect="1"/>
                  </wp:cNvGraphicFramePr>
                  <a:graphic>
                    <a:graphicData uri="http://schemas.openxmlformats.org/drawingml/2006/picture">
                      <pic:pic>
                        <pic:nvPicPr>
                          <pic:cNvPr id="36" name="image425.png"/>
                          <pic:cNvPicPr/>
                        </pic:nvPicPr>
                        <pic:blipFill>
                          <a:blip r:embed="rId433" cstate="print"/>
                          <a:stretch>
                            <a:fillRect/>
                          </a:stretch>
                        </pic:blipFill>
                        <pic:spPr>
                          <a:xfrm>
                            <a:off x="0" y="0"/>
                            <a:ext cx="155790" cy="155790"/>
                          </a:xfrm>
                          <a:prstGeom prst="rect">
                            <a:avLst/>
                          </a:prstGeom>
                        </pic:spPr>
                      </pic:pic>
                    </a:graphicData>
                  </a:graphic>
                </wp:inline>
              </w:drawing>
            </w:r>
            <w:r>
              <w:rPr>
                <w:color w:val="231F20"/>
                <w:spacing w:val="-3"/>
                <w:position w:val="1"/>
                <w:sz w:val="15"/>
              </w:rPr>
            </w:r>
            <w:r>
              <w:rPr>
                <w:color w:val="231F20"/>
                <w:spacing w:val="-2"/>
                <w:sz w:val="15"/>
              </w:rPr>
              <w:t>副作用</w:t>
            </w:r>
            <w:r>
              <w:rPr>
                <w:color w:val="231F20"/>
                <w:w w:val="75"/>
                <w:sz w:val="15"/>
              </w:rPr>
              <w:t>／</w:t>
            </w:r>
            <w:r>
              <w:rPr>
                <w:color w:val="231F20"/>
                <w:spacing w:val="-5"/>
                <w:sz w:val="15"/>
              </w:rPr>
              <w:t>民眾服藥照片審核</w:t>
            </w:r>
          </w:p>
          <w:p>
            <w:pPr>
              <w:pStyle w:val="TableParagraph"/>
              <w:spacing w:line="256" w:lineRule="exact" w:before="46"/>
              <w:ind w:left="415"/>
              <w:rPr>
                <w:sz w:val="15"/>
              </w:rPr>
            </w:pPr>
            <w:r>
              <w:rPr>
                <w:color w:val="231F20"/>
                <w:w w:val="105"/>
                <w:sz w:val="15"/>
              </w:rPr>
              <w:t>選項圏示</w:t>
            </w:r>
          </w:p>
          <w:p>
            <w:pPr>
              <w:pStyle w:val="TableParagraph"/>
              <w:spacing w:line="276" w:lineRule="auto"/>
              <w:ind w:left="396" w:right="96" w:hanging="302"/>
              <w:rPr>
                <w:sz w:val="15"/>
              </w:rPr>
            </w:pPr>
            <w:r>
              <w:rPr>
                <w:position w:val="2"/>
              </w:rPr>
              <w:drawing>
                <wp:inline distT="0" distB="0" distL="0" distR="0">
                  <wp:extent cx="155790" cy="155790"/>
                  <wp:effectExtent l="0" t="0" r="0" b="0"/>
                  <wp:docPr id="37" name="image426.png"/>
                  <wp:cNvGraphicFramePr>
                    <a:graphicFrameLocks noChangeAspect="1"/>
                  </wp:cNvGraphicFramePr>
                  <a:graphic>
                    <a:graphicData uri="http://schemas.openxmlformats.org/drawingml/2006/picture">
                      <pic:pic>
                        <pic:nvPicPr>
                          <pic:cNvPr id="38" name="image426.png"/>
                          <pic:cNvPicPr/>
                        </pic:nvPicPr>
                        <pic:blipFill>
                          <a:blip r:embed="rId434" cstate="print"/>
                          <a:stretch>
                            <a:fillRect/>
                          </a:stretch>
                        </pic:blipFill>
                        <pic:spPr>
                          <a:xfrm>
                            <a:off x="0" y="0"/>
                            <a:ext cx="155790" cy="155790"/>
                          </a:xfrm>
                          <a:prstGeom prst="rect">
                            <a:avLst/>
                          </a:prstGeom>
                        </pic:spPr>
                      </pic:pic>
                    </a:graphicData>
                  </a:graphic>
                </wp:inline>
              </w:drawing>
            </w:r>
            <w:r>
              <w:rPr>
                <w:position w:val="2"/>
              </w:rPr>
            </w:r>
            <w:r>
              <w:rPr>
                <w:rFonts w:ascii="Times New Roman" w:eastAsia="Times New Roman"/>
                <w:sz w:val="20"/>
              </w:rPr>
              <w:t> </w:t>
            </w:r>
            <w:r>
              <w:rPr>
                <w:rFonts w:ascii="Times New Roman" w:eastAsia="Times New Roman"/>
                <w:spacing w:val="-10"/>
                <w:sz w:val="20"/>
              </w:rPr>
              <w:t> </w:t>
            </w:r>
            <w:r>
              <w:rPr>
                <w:color w:val="231F20"/>
                <w:spacing w:val="-2"/>
                <w:sz w:val="15"/>
              </w:rPr>
              <w:t>開啟</w:t>
            </w:r>
            <w:r>
              <w:rPr>
                <w:color w:val="231F20"/>
                <w:w w:val="75"/>
                <w:sz w:val="15"/>
              </w:rPr>
              <w:t>／</w:t>
            </w:r>
            <w:r>
              <w:rPr>
                <w:color w:val="231F20"/>
                <w:spacing w:val="-4"/>
                <w:sz w:val="15"/>
              </w:rPr>
              <w:t>關閉民眾自行服藥拍照</w:t>
            </w:r>
            <w:r>
              <w:rPr>
                <w:color w:val="231F20"/>
                <w:sz w:val="15"/>
              </w:rPr>
              <w:t>功能</w:t>
            </w:r>
          </w:p>
        </w:tc>
        <w:tc>
          <w:tcPr>
            <w:tcW w:w="2454" w:type="dxa"/>
          </w:tcPr>
          <w:p>
            <w:pPr>
              <w:pStyle w:val="TableParagraph"/>
              <w:spacing w:before="19"/>
              <w:ind w:left="379"/>
              <w:rPr>
                <w:sz w:val="19"/>
              </w:rPr>
            </w:pPr>
            <w:r>
              <w:rPr>
                <w:color w:val="231F20"/>
                <w:sz w:val="19"/>
              </w:rPr>
              <w:t>6.關懷員撥打給民眾</w:t>
            </w:r>
          </w:p>
          <w:p>
            <w:pPr>
              <w:pStyle w:val="TableParagraph"/>
              <w:spacing w:before="16"/>
              <w:rPr>
                <w:rFonts w:ascii="微軟正黑體"/>
                <w:b/>
                <w:sz w:val="4"/>
              </w:rPr>
            </w:pPr>
          </w:p>
          <w:p>
            <w:pPr>
              <w:pStyle w:val="TableParagraph"/>
              <w:ind w:left="214"/>
              <w:rPr>
                <w:rFonts w:ascii="微軟正黑體"/>
                <w:sz w:val="20"/>
              </w:rPr>
            </w:pPr>
            <w:r>
              <w:rPr>
                <w:rFonts w:ascii="微軟正黑體"/>
                <w:sz w:val="20"/>
              </w:rPr>
              <w:drawing>
                <wp:inline distT="0" distB="0" distL="0" distR="0">
                  <wp:extent cx="1247833" cy="2272283"/>
                  <wp:effectExtent l="0" t="0" r="0" b="0"/>
                  <wp:docPr id="39" name="image427.jpeg"/>
                  <wp:cNvGraphicFramePr>
                    <a:graphicFrameLocks noChangeAspect="1"/>
                  </wp:cNvGraphicFramePr>
                  <a:graphic>
                    <a:graphicData uri="http://schemas.openxmlformats.org/drawingml/2006/picture">
                      <pic:pic>
                        <pic:nvPicPr>
                          <pic:cNvPr id="40" name="image427.jpeg"/>
                          <pic:cNvPicPr/>
                        </pic:nvPicPr>
                        <pic:blipFill>
                          <a:blip r:embed="rId435" cstate="print"/>
                          <a:stretch>
                            <a:fillRect/>
                          </a:stretch>
                        </pic:blipFill>
                        <pic:spPr>
                          <a:xfrm>
                            <a:off x="0" y="0"/>
                            <a:ext cx="1247833" cy="2272283"/>
                          </a:xfrm>
                          <a:prstGeom prst="rect">
                            <a:avLst/>
                          </a:prstGeom>
                        </pic:spPr>
                      </pic:pic>
                    </a:graphicData>
                  </a:graphic>
                </wp:inline>
              </w:drawing>
            </w:r>
            <w:r>
              <w:rPr>
                <w:rFonts w:ascii="微軟正黑體"/>
                <w:sz w:val="20"/>
              </w:rPr>
            </w:r>
          </w:p>
        </w:tc>
      </w:tr>
      <w:tr>
        <w:trPr>
          <w:trHeight w:val="4155" w:hRule="atLeast"/>
        </w:trPr>
        <w:tc>
          <w:tcPr>
            <w:tcW w:w="2452" w:type="dxa"/>
          </w:tcPr>
          <w:p>
            <w:pPr>
              <w:pStyle w:val="TableParagraph"/>
              <w:spacing w:before="23"/>
              <w:ind w:left="761"/>
              <w:rPr>
                <w:sz w:val="19"/>
              </w:rPr>
            </w:pPr>
            <w:r>
              <w:rPr>
                <w:color w:val="231F20"/>
                <w:sz w:val="19"/>
              </w:rPr>
              <w:t>7.開啟視訊</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16"/>
              <w:rPr>
                <w:rFonts w:ascii="微軟正黑體"/>
                <w:b/>
                <w:sz w:val="24"/>
              </w:rPr>
            </w:pPr>
          </w:p>
          <w:p>
            <w:pPr>
              <w:pStyle w:val="TableParagraph"/>
              <w:spacing w:line="168" w:lineRule="auto"/>
              <w:ind w:left="590" w:right="697"/>
              <w:rPr>
                <w:sz w:val="19"/>
              </w:rPr>
            </w:pPr>
            <w:r>
              <w:rPr>
                <w:color w:val="231F20"/>
                <w:sz w:val="19"/>
              </w:rPr>
              <w:t>按下拍照圏示就可進行拍照</w:t>
            </w:r>
          </w:p>
        </w:tc>
        <w:tc>
          <w:tcPr>
            <w:tcW w:w="2454" w:type="dxa"/>
          </w:tcPr>
          <w:p>
            <w:pPr>
              <w:pStyle w:val="TableParagraph"/>
              <w:spacing w:line="278" w:lineRule="exact" w:before="23"/>
              <w:ind w:left="274"/>
              <w:rPr>
                <w:sz w:val="19"/>
              </w:rPr>
            </w:pPr>
            <w:r>
              <w:rPr>
                <w:color w:val="231F20"/>
                <w:sz w:val="19"/>
              </w:rPr>
              <w:t>8.1  服藥照片上傳功能</w:t>
            </w:r>
          </w:p>
          <w:p>
            <w:pPr>
              <w:pStyle w:val="TableParagraph"/>
              <w:spacing w:line="209" w:lineRule="exact"/>
              <w:ind w:left="403"/>
              <w:rPr>
                <w:sz w:val="15"/>
              </w:rPr>
            </w:pPr>
            <w:r>
              <w:rPr>
                <w:color w:val="231F20"/>
                <w:spacing w:val="-2"/>
                <w:w w:val="95"/>
                <w:sz w:val="15"/>
              </w:rPr>
              <w:t>（Android  反須操作此功能</w:t>
            </w:r>
            <w:r>
              <w:rPr>
                <w:color w:val="231F20"/>
                <w:spacing w:val="-1"/>
                <w:w w:val="70"/>
                <w:sz w:val="15"/>
              </w:rPr>
              <w:t>）</w:t>
            </w: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spacing w:before="13"/>
              <w:rPr>
                <w:rFonts w:ascii="微軟正黑體"/>
                <w:b/>
                <w:sz w:val="29"/>
              </w:rPr>
            </w:pPr>
          </w:p>
          <w:p>
            <w:pPr>
              <w:pStyle w:val="TableParagraph"/>
              <w:spacing w:before="1"/>
              <w:ind w:left="214"/>
              <w:rPr>
                <w:sz w:val="19"/>
              </w:rPr>
            </w:pPr>
            <w:r>
              <w:rPr>
                <w:color w:val="231F20"/>
                <w:sz w:val="19"/>
              </w:rPr>
              <w:t>點選服藥照片上傳圏示</w:t>
            </w:r>
          </w:p>
        </w:tc>
        <w:tc>
          <w:tcPr>
            <w:tcW w:w="2452" w:type="dxa"/>
          </w:tcPr>
          <w:p>
            <w:pPr>
              <w:pStyle w:val="TableParagraph"/>
              <w:spacing w:line="277" w:lineRule="exact" w:before="23"/>
              <w:ind w:left="466"/>
              <w:rPr>
                <w:sz w:val="19"/>
              </w:rPr>
            </w:pPr>
            <w:r>
              <w:rPr>
                <w:color w:val="231F20"/>
                <w:sz w:val="19"/>
              </w:rPr>
              <w:t>8.2 上傳服藥照片</w:t>
            </w:r>
          </w:p>
          <w:p>
            <w:pPr>
              <w:pStyle w:val="TableParagraph"/>
              <w:spacing w:line="207" w:lineRule="exact"/>
              <w:ind w:left="300"/>
              <w:rPr>
                <w:sz w:val="15"/>
              </w:rPr>
            </w:pPr>
            <w:r>
              <w:rPr>
                <w:color w:val="231F20"/>
                <w:sz w:val="15"/>
              </w:rPr>
              <w:t>（Android 反須操作此功能</w:t>
            </w:r>
            <w:r>
              <w:rPr>
                <w:color w:val="231F20"/>
                <w:w w:val="70"/>
                <w:sz w:val="15"/>
              </w:rPr>
              <w:t>）</w:t>
            </w:r>
          </w:p>
        </w:tc>
        <w:tc>
          <w:tcPr>
            <w:tcW w:w="2454" w:type="dxa"/>
          </w:tcPr>
          <w:p>
            <w:pPr>
              <w:pStyle w:val="TableParagraph"/>
              <w:spacing w:before="23"/>
              <w:ind w:left="379"/>
              <w:rPr>
                <w:sz w:val="19"/>
              </w:rPr>
            </w:pPr>
            <w:r>
              <w:rPr>
                <w:color w:val="231F20"/>
                <w:sz w:val="19"/>
              </w:rPr>
              <w:t>9.親眼目睹個案服藥</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1"/>
              <w:rPr>
                <w:rFonts w:ascii="微軟正黑體"/>
                <w:b/>
                <w:sz w:val="19"/>
              </w:rPr>
            </w:pPr>
          </w:p>
          <w:p>
            <w:pPr>
              <w:pStyle w:val="TableParagraph"/>
              <w:spacing w:line="168" w:lineRule="auto"/>
              <w:ind w:left="323" w:right="289"/>
              <w:jc w:val="both"/>
              <w:rPr>
                <w:sz w:val="19"/>
              </w:rPr>
            </w:pPr>
            <w:r>
              <w:rPr>
                <w:color w:val="231F20"/>
                <w:spacing w:val="9"/>
                <w:sz w:val="19"/>
              </w:rPr>
              <w:t>關懷員視訊過程中， </w:t>
            </w:r>
            <w:r>
              <w:rPr>
                <w:color w:val="231F20"/>
                <w:spacing w:val="34"/>
                <w:sz w:val="19"/>
              </w:rPr>
              <w:t>拍下民眾服藥的畫面，即可按下＂是＂</w:t>
            </w:r>
          </w:p>
        </w:tc>
      </w:tr>
    </w:tbl>
    <w:p>
      <w:pPr>
        <w:spacing w:line="303" w:lineRule="exact" w:before="76"/>
        <w:ind w:left="1112" w:right="0" w:firstLine="0"/>
        <w:jc w:val="left"/>
        <w:rPr>
          <w:sz w:val="19"/>
        </w:rPr>
      </w:pPr>
      <w:r>
        <w:rPr/>
        <w:pict>
          <v:group style="position:absolute;margin-left:0pt;margin-top:-548.0896pt;width:172.3pt;height:600.9pt;mso-position-horizontal-relative:page;mso-position-vertical-relative:paragraph;z-index:-305927168" coordorigin="0,-10962" coordsize="3446,12018">
            <v:shape style="position:absolute;left:338;top:-10465;width:426;height:11521" type="#_x0000_t75" stroked="false">
              <v:imagedata r:id="rId371" o:title=""/>
            </v:shape>
            <v:shape style="position:absolute;left:0;top:-10962;width:892;height:789" coordorigin="0,-10962" coordsize="892,789" path="m520,-10962l0,-10962,0,-10173,520,-10173,541,-10175,600,-10208,858,-10483,891,-10567,883,-10613,600,-10927,541,-10960,520,-10962xe" filled="true" fillcolor="#49b7cf" stroked="false">
              <v:path arrowok="t"/>
              <v:fill type="solid"/>
            </v:shape>
            <v:shape style="position:absolute;left:362;top:-10703;width:379;height:271" type="#_x0000_t75" stroked="false">
              <v:imagedata r:id="rId436" o:title=""/>
            </v:shape>
            <v:shape style="position:absolute;left:430;top:-10039;width:241;height:238" type="#_x0000_t75" stroked="false">
              <v:imagedata r:id="rId437" o:title=""/>
            </v:shape>
            <v:shape style="position:absolute;left:433;top:-9716;width:242;height:244" type="#_x0000_t75" stroked="false">
              <v:imagedata r:id="rId438" o:title=""/>
            </v:shape>
            <v:shape style="position:absolute;left:430;top:-9388;width:244;height:240" type="#_x0000_t75" stroked="false">
              <v:imagedata r:id="rId439" o:title=""/>
            </v:shape>
            <v:shape style="position:absolute;left:439;top:-9061;width:236;height:240" type="#_x0000_t75" stroked="false">
              <v:imagedata r:id="rId440" o:title=""/>
            </v:shape>
            <v:shape style="position:absolute;left:441;top:-8462;width:230;height:241" type="#_x0000_t75" stroked="false">
              <v:imagedata r:id="rId441" o:title=""/>
            </v:shape>
            <v:shape style="position:absolute;left:430;top:-8136;width:245;height:240" type="#_x0000_t75" stroked="false">
              <v:imagedata r:id="rId442" o:title=""/>
            </v:shape>
            <v:shape style="position:absolute;left:424;top:-8608;width:253;height:858" coordorigin="424,-8607" coordsize="253,858" path="m677,-7822l648,-7803,617,-7789,585,-7780,550,-7777,515,-7780,483,-7789,452,-7802,424,-7822,425,-7795,451,-7776,481,-7761,514,-7753,550,-7750,585,-7753,618,-7761,649,-7775,652,-7777,677,-7795,677,-7822m677,-8562l652,-8580,649,-8582,618,-8596,585,-8604,550,-8607,514,-8604,481,-8596,451,-8582,424,-8562,424,-8535,453,-8555,483,-8569,515,-8577,550,-8580,585,-8577,617,-8569,648,-8555,677,-8535,677,-8562e" filled="true" fillcolor="#58595b" stroked="false">
              <v:path arrowok="t"/>
              <v:fill type="solid"/>
            </v:shape>
            <v:shape style="position:absolute;left:1259;top:-7870;width:2021;height:3579" type="#_x0000_t75" stroked="false">
              <v:imagedata r:id="rId443" o:title=""/>
            </v:shape>
            <v:rect style="position:absolute;left:2362;top:-5029;width:573;height:96" filled="false" stroked="true" strokeweight="1.443pt" strokecolor="#ed2124">
              <v:stroke dashstyle="solid"/>
            </v:rect>
            <v:shape style="position:absolute;left:2301;top:-5730;width:1135;height:658" type="#_x0000_t75" stroked="false">
              <v:imagedata r:id="rId444" o:title=""/>
            </v:shape>
            <v:shape style="position:absolute;left:2291;top:-5740;width:1155;height:689" coordorigin="2291,-5739" coordsize="1155,689" path="m2296,-5739l2291,-5739,2291,-5304,2959,-5304,2949,-5050,2975,-5072,2960,-5072,2969,-5313,2301,-5313,2301,-5730,2296,-5730,2296,-5739xm3446,-5735l2301,-5735,2301,-5730,3436,-5730,3436,-5313,3248,-5313,2960,-5072,2975,-5072,3252,-5304,3446,-5304,3446,-5735xm3446,-5739l2296,-5739,2296,-5730,2301,-5730,2301,-5735,3446,-5735,3446,-5739xe" filled="true" fillcolor="#70ac45" stroked="false">
              <v:path arrowok="t"/>
              <v:fill type="solid"/>
            </v:shape>
            <v:shape style="position:absolute;left:2301;top:-5660;width:1136;height:278" type="#_x0000_t75" stroked="false">
              <v:imagedata r:id="rId445" o:title=""/>
            </v:shape>
            <v:rect style="position:absolute;left:2376;top:-4789;width:347;height:96" filled="false" stroked="true" strokeweight="1.443pt" strokecolor="#ed2124">
              <v:stroke dashstyle="solid"/>
            </v:rect>
            <v:shape style="position:absolute;left:969;top:-5371;width:1321;height:620" type="#_x0000_t75" stroked="false">
              <v:imagedata r:id="rId446" o:title=""/>
            </v:shape>
            <v:shape style="position:absolute;left:959;top:-5380;width:1380;height:654" coordorigin="960,-5380" coordsize="1380,654" path="m964,-5380l960,-5380,960,-4944,1637,-4944,2336,-4726,2339,-4735,2310,-4750,2289,-4750,1639,-4954,969,-4954,969,-5370,964,-5370,964,-5380xm2124,-5375l969,-5375,969,-5370,2114,-5370,2114,-4954,1907,-4954,2289,-4750,2310,-4750,1946,-4944,2124,-4944,2124,-5375xm2124,-5380l964,-5380,964,-5370,969,-5370,969,-5375,2124,-5375,2124,-5380xe" filled="true" fillcolor="#70ac45" stroked="false">
              <v:path arrowok="t"/>
              <v:fill type="solid"/>
            </v:shape>
            <v:shape style="position:absolute;left:968;top:-5302;width:1146;height:280" type="#_x0000_t75" stroked="false">
              <v:imagedata r:id="rId447" o:title=""/>
            </v:shape>
            <w10:wrap type="none"/>
          </v:group>
        </w:pict>
      </w:r>
      <w:r>
        <w:rPr/>
        <w:pict>
          <v:group style="position:absolute;margin-left:65.132004pt;margin-top:-185.178589pt;width:96.7pt;height:178.95pt;mso-position-horizontal-relative:page;mso-position-vertical-relative:paragraph;z-index:-305924096" coordorigin="1303,-3704" coordsize="1934,3579">
            <v:shape style="position:absolute;left:1302;top:-3704;width:1934;height:3579" type="#_x0000_t75" stroked="false">
              <v:imagedata r:id="rId448" o:title=""/>
            </v:shape>
            <v:rect style="position:absolute;left:2016;top:-732;width:539;height:464" filled="false" stroked="true" strokeweight="1.443pt" strokecolor="#ed2124">
              <v:stroke dashstyle="solid"/>
            </v:rect>
            <v:shape style="position:absolute;left:1489;top:-1687;width:1580;height:902" type="#_x0000_t75" stroked="false">
              <v:imagedata r:id="rId449" o:title=""/>
            </v:shape>
            <v:shape style="position:absolute;left:1489;top:-1688;width:1580;height:902" coordorigin="1490,-1687" coordsize="1580,902" path="m1490,-1687l3070,-1687,3070,-1096,2148,-1096,2143,-785,1753,-1096,1490,-1096,1490,-1687xe" filled="false" stroked="true" strokeweight=".481pt" strokecolor="#70ac45">
              <v:path arrowok="t"/>
              <v:stroke dashstyle="solid"/>
            </v:shape>
            <w10:wrap type="none"/>
          </v:group>
        </w:pict>
      </w:r>
      <w:r>
        <w:rPr/>
        <w:pict>
          <v:group style="position:absolute;margin-left:176.903503pt;margin-top:-202.640091pt;width:121.3pt;height:195.7pt;mso-position-horizontal-relative:page;mso-position-vertical-relative:paragraph;z-index:-305923072" coordorigin="3538,-4053" coordsize="2426,3914">
            <v:shape style="position:absolute;left:3626;top:-3704;width:2180;height:3565" type="#_x0000_t75" stroked="false">
              <v:imagedata r:id="rId450" o:title=""/>
            </v:shape>
            <v:rect style="position:absolute;left:4555;top:-2433;width:256;height:222" filled="false" stroked="true" strokeweight=".962pt" strokecolor="#ed2124">
              <v:stroke dashstyle="solid"/>
            </v:rect>
            <v:shape style="position:absolute;left:3542;top:-2271;width:2259;height:1377" type="#_x0000_t75" stroked="false">
              <v:imagedata r:id="rId451" o:title=""/>
            </v:shape>
            <v:shape style="position:absolute;left:3542;top:-2271;width:2259;height:1377" coordorigin="3543,-2270" coordsize="2259,1377" path="m3543,-1367l4860,-1367,4772,-2270,5425,-1367,5801,-1367,5801,-893,3543,-893,3543,-1367xe" filled="false" stroked="true" strokeweight=".481pt" strokecolor="#70ac45">
              <v:path arrowok="t"/>
              <v:stroke dashstyle="solid"/>
            </v:shape>
            <v:rect style="position:absolute;left:3755;top:-4048;width:2204;height:482" filled="false" stroked="true" strokeweight=".481pt" strokecolor="#ffffff">
              <v:stroke dashstyle="solid"/>
            </v:rect>
            <w10:wrap type="none"/>
          </v:group>
        </w:pict>
      </w:r>
      <w:r>
        <w:rPr/>
        <w:pict>
          <v:group style="position:absolute;margin-left:305.007507pt;margin-top:-202.784088pt;width:110.65pt;height:196.6pt;mso-position-horizontal-relative:page;mso-position-vertical-relative:paragraph;z-index:-305922048" coordorigin="6100,-4056" coordsize="2213,3932">
            <v:shape style="position:absolute;left:6194;top:-3704;width:1949;height:3579" type="#_x0000_t75" stroked="false">
              <v:imagedata r:id="rId452" o:title=""/>
            </v:shape>
            <v:rect style="position:absolute;left:6104;top:-4051;width:2204;height:482" filled="false" stroked="true" strokeweight=".481pt" strokecolor="#ffffff">
              <v:stroke dashstyle="solid"/>
            </v:rect>
            <w10:wrap type="none"/>
          </v:group>
        </w:pict>
      </w:r>
      <w:r>
        <w:rPr/>
        <w:pict>
          <v:group style="position:absolute;margin-left:428.876495pt;margin-top:-185.178589pt;width:105.85pt;height:178.25pt;mso-position-horizontal-relative:page;mso-position-vertical-relative:paragraph;z-index:-305921024" coordorigin="8578,-3704" coordsize="2117,3565">
            <v:shape style="position:absolute;left:8604;top:-3704;width:2031;height:3565" type="#_x0000_t75" stroked="false">
              <v:imagedata r:id="rId453" o:title=""/>
            </v:shape>
            <v:shape style="position:absolute;left:8582;top:-1531;width:2107;height:1052" type="#_x0000_t75" stroked="false">
              <v:imagedata r:id="rId454" o:title=""/>
            </v:shape>
            <v:shape style="position:absolute;left:8582;top:-1531;width:2107;height:1052" coordorigin="8582,-1530" coordsize="2107,1052" path="m8582,-1385l9811,-1385,9835,-1530,10338,-1385,10689,-1385,10689,-479,8582,-479,8582,-1385xe" filled="false" stroked="true" strokeweight=".481pt" strokecolor="#70ac45">
              <v:path arrowok="t"/>
              <v:stroke dashstyle="solid"/>
            </v:shape>
            <v:rect style="position:absolute;left:9613;top:-1861;width:962;height:320" filled="false" stroked="true" strokeweight="1.443pt" strokecolor="#ed2124">
              <v:stroke dashstyle="solid"/>
            </v:rect>
            <w10:wrap type="none"/>
          </v:group>
        </w:pict>
      </w:r>
      <w:r>
        <w:rPr>
          <w:color w:val="231F20"/>
          <w:sz w:val="19"/>
        </w:rPr>
        <w:t>附件 8-2 雲端都治執行流程與注意事項</w:t>
      </w:r>
    </w:p>
    <w:p>
      <w:pPr>
        <w:spacing w:line="145" w:lineRule="exact" w:before="0"/>
        <w:ind w:left="283" w:right="0" w:firstLine="0"/>
        <w:jc w:val="left"/>
        <w:rPr>
          <w:rFonts w:ascii="Arial"/>
          <w:sz w:val="15"/>
        </w:rPr>
      </w:pPr>
      <w:r>
        <w:rPr>
          <w:rFonts w:ascii="Arial"/>
          <w:color w:val="231F20"/>
          <w:w w:val="105"/>
          <w:sz w:val="15"/>
        </w:rPr>
        <w:t>96</w:t>
      </w:r>
    </w:p>
    <w:p>
      <w:pPr>
        <w:spacing w:after="0" w:line="145" w:lineRule="exact"/>
        <w:jc w:val="left"/>
        <w:rPr>
          <w:rFonts w:ascii="Arial"/>
          <w:sz w:val="15"/>
        </w:rPr>
        <w:sectPr>
          <w:pgSz w:w="11910" w:h="16840"/>
          <w:pgMar w:top="1320" w:bottom="0" w:left="200" w:right="260"/>
        </w:sectPr>
      </w:pPr>
    </w:p>
    <w:tbl>
      <w:tblPr>
        <w:tblW w:w="0" w:type="auto"/>
        <w:jc w:val="left"/>
        <w:tblInd w:w="847"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2452"/>
        <w:gridCol w:w="2454"/>
        <w:gridCol w:w="2452"/>
        <w:gridCol w:w="2454"/>
      </w:tblGrid>
      <w:tr>
        <w:trPr>
          <w:trHeight w:val="4157" w:hRule="atLeast"/>
        </w:trPr>
        <w:tc>
          <w:tcPr>
            <w:tcW w:w="2452" w:type="dxa"/>
          </w:tcPr>
          <w:p>
            <w:pPr>
              <w:pStyle w:val="TableParagraph"/>
              <w:spacing w:before="25"/>
              <w:ind w:left="182"/>
              <w:rPr>
                <w:sz w:val="19"/>
              </w:rPr>
            </w:pPr>
            <w:r>
              <w:rPr>
                <w:color w:val="231F20"/>
                <w:sz w:val="19"/>
              </w:rPr>
              <w:t>10. 民眾發送副作用照片</w:t>
            </w: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spacing w:line="168" w:lineRule="auto" w:before="175"/>
              <w:ind w:left="396" w:right="381"/>
              <w:jc w:val="both"/>
              <w:rPr>
                <w:sz w:val="19"/>
              </w:rPr>
            </w:pPr>
            <w:r>
              <w:rPr>
                <w:color w:val="231F20"/>
                <w:sz w:val="19"/>
              </w:rPr>
              <w:t>提醒您有民眾上傳副作用照片圏示訊息</w:t>
            </w:r>
          </w:p>
        </w:tc>
        <w:tc>
          <w:tcPr>
            <w:tcW w:w="2454" w:type="dxa"/>
          </w:tcPr>
          <w:p>
            <w:pPr>
              <w:pStyle w:val="TableParagraph"/>
              <w:spacing w:before="25"/>
              <w:ind w:left="322"/>
              <w:rPr>
                <w:sz w:val="19"/>
              </w:rPr>
            </w:pPr>
            <w:r>
              <w:rPr>
                <w:color w:val="231F20"/>
                <w:sz w:val="19"/>
              </w:rPr>
              <w:t>11.待審核副作用照片</w:t>
            </w: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spacing w:before="3"/>
              <w:rPr>
                <w:rFonts w:ascii="Arial"/>
                <w:sz w:val="33"/>
              </w:rPr>
            </w:pPr>
          </w:p>
          <w:p>
            <w:pPr>
              <w:pStyle w:val="TableParagraph"/>
              <w:spacing w:line="168" w:lineRule="auto"/>
              <w:ind w:left="528" w:right="569"/>
              <w:rPr>
                <w:sz w:val="19"/>
              </w:rPr>
            </w:pPr>
            <w:r>
              <w:rPr>
                <w:color w:val="231F20"/>
                <w:sz w:val="19"/>
              </w:rPr>
              <w:t>點選副作用照片即可進行審核</w:t>
            </w:r>
          </w:p>
        </w:tc>
        <w:tc>
          <w:tcPr>
            <w:tcW w:w="2452" w:type="dxa"/>
          </w:tcPr>
          <w:p>
            <w:pPr>
              <w:pStyle w:val="TableParagraph"/>
              <w:spacing w:before="25"/>
              <w:ind w:left="242"/>
              <w:rPr>
                <w:sz w:val="19"/>
              </w:rPr>
            </w:pPr>
            <w:r>
              <w:rPr>
                <w:color w:val="231F20"/>
                <w:sz w:val="19"/>
              </w:rPr>
              <w:t>12.1 啟動自行服藥功能</w:t>
            </w: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spacing w:before="9"/>
              <w:rPr>
                <w:rFonts w:ascii="Arial"/>
                <w:sz w:val="18"/>
              </w:rPr>
            </w:pPr>
          </w:p>
          <w:p>
            <w:pPr>
              <w:pStyle w:val="TableParagraph"/>
              <w:spacing w:line="168" w:lineRule="auto"/>
              <w:ind w:left="462" w:right="361"/>
              <w:rPr>
                <w:sz w:val="19"/>
              </w:rPr>
            </w:pPr>
            <w:r>
              <w:rPr>
                <w:color w:val="231F20"/>
                <w:w w:val="95"/>
                <w:sz w:val="19"/>
              </w:rPr>
              <w:t>點選後，開啟</w:t>
            </w:r>
            <w:r>
              <w:rPr>
                <w:color w:val="231F20"/>
                <w:w w:val="70"/>
                <w:sz w:val="19"/>
              </w:rPr>
              <w:t>／</w:t>
            </w:r>
            <w:r>
              <w:rPr>
                <w:color w:val="231F20"/>
                <w:w w:val="95"/>
                <w:sz w:val="19"/>
              </w:rPr>
              <w:t>關閉</w:t>
            </w:r>
            <w:r>
              <w:rPr>
                <w:color w:val="231F20"/>
                <w:sz w:val="19"/>
              </w:rPr>
              <w:t>民眾自行服藥功能</w:t>
            </w:r>
          </w:p>
          <w:p>
            <w:pPr>
              <w:pStyle w:val="TableParagraph"/>
              <w:spacing w:line="211" w:lineRule="auto"/>
              <w:ind w:left="462" w:right="329"/>
              <w:rPr>
                <w:sz w:val="15"/>
              </w:rPr>
            </w:pPr>
            <w:r>
              <w:rPr>
                <w:color w:val="231F20"/>
                <w:w w:val="65"/>
                <w:sz w:val="15"/>
              </w:rPr>
              <w:t>（</w:t>
            </w:r>
            <w:r>
              <w:rPr>
                <w:color w:val="231F20"/>
                <w:sz w:val="15"/>
              </w:rPr>
              <w:t>開啟後若未關閉，系統將於凌晨 0 點自動關閉</w:t>
            </w:r>
            <w:r>
              <w:rPr>
                <w:color w:val="231F20"/>
                <w:w w:val="65"/>
                <w:sz w:val="15"/>
              </w:rPr>
              <w:t>）</w:t>
            </w:r>
          </w:p>
        </w:tc>
        <w:tc>
          <w:tcPr>
            <w:tcW w:w="2454" w:type="dxa"/>
          </w:tcPr>
          <w:p>
            <w:pPr>
              <w:pStyle w:val="TableParagraph"/>
              <w:spacing w:before="25"/>
              <w:ind w:left="242"/>
              <w:rPr>
                <w:sz w:val="19"/>
              </w:rPr>
            </w:pPr>
            <w:r>
              <w:rPr>
                <w:color w:val="231F20"/>
                <w:sz w:val="19"/>
              </w:rPr>
              <w:t>12.2 啟動自行服藥功能</w:t>
            </w: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spacing w:before="7"/>
              <w:rPr>
                <w:rFonts w:ascii="Arial"/>
                <w:sz w:val="33"/>
              </w:rPr>
            </w:pPr>
          </w:p>
          <w:p>
            <w:pPr>
              <w:pStyle w:val="TableParagraph"/>
              <w:spacing w:line="168" w:lineRule="auto"/>
              <w:ind w:left="349" w:right="264"/>
              <w:jc w:val="both"/>
              <w:rPr>
                <w:sz w:val="19"/>
              </w:rPr>
            </w:pPr>
            <w:r>
              <w:rPr>
                <w:color w:val="231F20"/>
                <w:sz w:val="19"/>
              </w:rPr>
              <w:t>按下＂是＂立即開啟民眾端自行服藥拍照</w:t>
            </w:r>
            <w:r>
              <w:rPr>
                <w:color w:val="231F20"/>
                <w:w w:val="95"/>
                <w:sz w:val="19"/>
              </w:rPr>
              <w:t>功能</w:t>
            </w:r>
            <w:r>
              <w:rPr>
                <w:color w:val="231F20"/>
                <w:w w:val="65"/>
                <w:sz w:val="19"/>
              </w:rPr>
              <w:t>（</w:t>
            </w:r>
            <w:r>
              <w:rPr>
                <w:color w:val="231F20"/>
                <w:w w:val="95"/>
                <w:sz w:val="19"/>
              </w:rPr>
              <w:t>民眾遍訊錄可見</w:t>
            </w:r>
            <w:r>
              <w:rPr>
                <w:color w:val="231F20"/>
                <w:sz w:val="19"/>
              </w:rPr>
              <w:t>功能按鈕</w:t>
            </w:r>
            <w:r>
              <w:rPr>
                <w:color w:val="231F20"/>
                <w:w w:val="65"/>
                <w:sz w:val="19"/>
              </w:rPr>
              <w:t>）</w:t>
            </w:r>
          </w:p>
        </w:tc>
      </w:tr>
      <w:tr>
        <w:trPr>
          <w:trHeight w:val="4155" w:hRule="atLeast"/>
        </w:trPr>
        <w:tc>
          <w:tcPr>
            <w:tcW w:w="2452" w:type="dxa"/>
          </w:tcPr>
          <w:p>
            <w:pPr>
              <w:pStyle w:val="TableParagraph"/>
              <w:spacing w:before="23"/>
              <w:ind w:left="48"/>
              <w:rPr>
                <w:sz w:val="19"/>
              </w:rPr>
            </w:pPr>
            <w:r>
              <w:rPr>
                <w:color w:val="231F20"/>
                <w:sz w:val="19"/>
              </w:rPr>
              <w:t>13.1 審核民眾自行服藥照片</w:t>
            </w: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spacing w:before="9"/>
              <w:rPr>
                <w:rFonts w:ascii="Arial"/>
                <w:sz w:val="30"/>
              </w:rPr>
            </w:pPr>
          </w:p>
          <w:p>
            <w:pPr>
              <w:pStyle w:val="TableParagraph"/>
              <w:spacing w:line="168" w:lineRule="auto"/>
              <w:ind w:left="502" w:right="350"/>
              <w:rPr>
                <w:sz w:val="19"/>
              </w:rPr>
            </w:pPr>
            <w:r>
              <w:rPr>
                <w:color w:val="231F20"/>
                <w:sz w:val="19"/>
              </w:rPr>
              <w:t>提醒您有民眾上傳服藥照片圏示訊息</w:t>
            </w:r>
          </w:p>
        </w:tc>
        <w:tc>
          <w:tcPr>
            <w:tcW w:w="2454" w:type="dxa"/>
          </w:tcPr>
          <w:p>
            <w:pPr>
              <w:pStyle w:val="TableParagraph"/>
              <w:spacing w:before="23"/>
              <w:ind w:left="52"/>
              <w:rPr>
                <w:sz w:val="19"/>
              </w:rPr>
            </w:pPr>
            <w:r>
              <w:rPr>
                <w:color w:val="231F20"/>
                <w:sz w:val="19"/>
              </w:rPr>
              <w:t>13.2 審核民眾自行服藥照片</w:t>
            </w: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rPr>
                <w:rFonts w:ascii="Arial"/>
                <w:sz w:val="24"/>
              </w:rPr>
            </w:pPr>
          </w:p>
          <w:p>
            <w:pPr>
              <w:pStyle w:val="TableParagraph"/>
              <w:spacing w:before="8"/>
              <w:rPr>
                <w:rFonts w:ascii="Arial"/>
                <w:sz w:val="30"/>
              </w:rPr>
            </w:pPr>
          </w:p>
          <w:p>
            <w:pPr>
              <w:pStyle w:val="TableParagraph"/>
              <w:spacing w:line="168" w:lineRule="auto"/>
              <w:ind w:left="470" w:right="385"/>
              <w:rPr>
                <w:sz w:val="19"/>
              </w:rPr>
            </w:pPr>
            <w:r>
              <w:rPr>
                <w:color w:val="231F20"/>
                <w:sz w:val="19"/>
              </w:rPr>
              <w:t>按下＂確認＂完成服藥照片審核程序</w:t>
            </w:r>
          </w:p>
        </w:tc>
        <w:tc>
          <w:tcPr>
            <w:tcW w:w="2452" w:type="dxa"/>
          </w:tcPr>
          <w:p>
            <w:pPr>
              <w:pStyle w:val="TableParagraph"/>
              <w:spacing w:before="23"/>
              <w:ind w:left="190" w:right="182"/>
              <w:jc w:val="center"/>
              <w:rPr>
                <w:sz w:val="19"/>
              </w:rPr>
            </w:pPr>
            <w:r>
              <w:rPr>
                <w:color w:val="231F20"/>
                <w:sz w:val="19"/>
              </w:rPr>
              <w:t>14.選擇衛教資訊</w:t>
            </w:r>
          </w:p>
          <w:p>
            <w:pPr>
              <w:pStyle w:val="TableParagraph"/>
              <w:spacing w:before="3" w:after="1"/>
              <w:rPr>
                <w:rFonts w:ascii="Arial"/>
                <w:sz w:val="9"/>
              </w:rPr>
            </w:pPr>
          </w:p>
          <w:p>
            <w:pPr>
              <w:pStyle w:val="TableParagraph"/>
              <w:ind w:left="117"/>
              <w:rPr>
                <w:rFonts w:ascii="Arial"/>
                <w:sz w:val="20"/>
              </w:rPr>
            </w:pPr>
            <w:r>
              <w:rPr>
                <w:rFonts w:ascii="Arial"/>
                <w:sz w:val="20"/>
              </w:rPr>
              <w:drawing>
                <wp:inline distT="0" distB="0" distL="0" distR="0">
                  <wp:extent cx="1425421" cy="2284285"/>
                  <wp:effectExtent l="0" t="0" r="0" b="0"/>
                  <wp:docPr id="41" name="image447.jpeg"/>
                  <wp:cNvGraphicFramePr>
                    <a:graphicFrameLocks noChangeAspect="1"/>
                  </wp:cNvGraphicFramePr>
                  <a:graphic>
                    <a:graphicData uri="http://schemas.openxmlformats.org/drawingml/2006/picture">
                      <pic:pic>
                        <pic:nvPicPr>
                          <pic:cNvPr id="42" name="image447.jpeg"/>
                          <pic:cNvPicPr/>
                        </pic:nvPicPr>
                        <pic:blipFill>
                          <a:blip r:embed="rId455" cstate="print"/>
                          <a:stretch>
                            <a:fillRect/>
                          </a:stretch>
                        </pic:blipFill>
                        <pic:spPr>
                          <a:xfrm>
                            <a:off x="0" y="0"/>
                            <a:ext cx="1425421" cy="2284285"/>
                          </a:xfrm>
                          <a:prstGeom prst="rect">
                            <a:avLst/>
                          </a:prstGeom>
                        </pic:spPr>
                      </pic:pic>
                    </a:graphicData>
                  </a:graphic>
                </wp:inline>
              </w:drawing>
            </w:r>
            <w:r>
              <w:rPr>
                <w:rFonts w:ascii="Arial"/>
                <w:sz w:val="20"/>
              </w:rPr>
            </w:r>
          </w:p>
        </w:tc>
        <w:tc>
          <w:tcPr>
            <w:tcW w:w="2454" w:type="dxa"/>
          </w:tcPr>
          <w:p>
            <w:pPr>
              <w:pStyle w:val="TableParagraph"/>
              <w:spacing w:before="23"/>
              <w:ind w:left="323"/>
              <w:rPr>
                <w:sz w:val="19"/>
              </w:rPr>
            </w:pPr>
            <w:r>
              <w:rPr>
                <w:color w:val="231F20"/>
                <w:sz w:val="19"/>
              </w:rPr>
              <w:t>15.選擇發送衛教訊息</w:t>
            </w:r>
          </w:p>
          <w:p>
            <w:pPr>
              <w:pStyle w:val="TableParagraph"/>
              <w:rPr>
                <w:rFonts w:ascii="Arial"/>
                <w:sz w:val="24"/>
              </w:rPr>
            </w:pPr>
          </w:p>
          <w:p>
            <w:pPr>
              <w:pStyle w:val="TableParagraph"/>
              <w:rPr>
                <w:rFonts w:ascii="Arial"/>
                <w:sz w:val="24"/>
              </w:rPr>
            </w:pPr>
          </w:p>
          <w:p>
            <w:pPr>
              <w:pStyle w:val="TableParagraph"/>
              <w:spacing w:before="7"/>
              <w:rPr>
                <w:rFonts w:ascii="Arial"/>
                <w:sz w:val="27"/>
              </w:rPr>
            </w:pPr>
          </w:p>
          <w:p>
            <w:pPr>
              <w:pStyle w:val="TableParagraph"/>
              <w:spacing w:line="168" w:lineRule="auto"/>
              <w:ind w:left="1053" w:right="236"/>
              <w:rPr>
                <w:sz w:val="19"/>
              </w:rPr>
            </w:pPr>
            <w:r>
              <w:rPr>
                <w:color w:val="231F20"/>
                <w:sz w:val="19"/>
              </w:rPr>
              <w:t>點擊圏示以進入待發送的民</w:t>
            </w:r>
          </w:p>
          <w:p>
            <w:pPr>
              <w:pStyle w:val="TableParagraph"/>
              <w:tabs>
                <w:tab w:pos="1053" w:val="left" w:leader="none"/>
              </w:tabs>
              <w:spacing w:line="165" w:lineRule="auto"/>
              <w:ind w:left="199"/>
              <w:rPr>
                <w:sz w:val="19"/>
              </w:rPr>
            </w:pPr>
            <w:r>
              <w:rPr>
                <w:color w:val="231F20"/>
                <w:position w:val="-2"/>
                <w:sz w:val="19"/>
              </w:rPr>
              <w:t>點選</w:t>
              <w:tab/>
            </w:r>
            <w:r>
              <w:rPr>
                <w:color w:val="231F20"/>
                <w:sz w:val="19"/>
              </w:rPr>
              <w:t>眾清單</w:t>
            </w:r>
          </w:p>
        </w:tc>
      </w:tr>
      <w:tr>
        <w:trPr>
          <w:trHeight w:val="4155" w:hRule="atLeast"/>
        </w:trPr>
        <w:tc>
          <w:tcPr>
            <w:tcW w:w="2452" w:type="dxa"/>
          </w:tcPr>
          <w:p>
            <w:pPr>
              <w:pStyle w:val="TableParagraph"/>
              <w:spacing w:line="280" w:lineRule="auto" w:before="23"/>
              <w:ind w:left="826" w:right="313" w:hanging="506"/>
              <w:rPr>
                <w:sz w:val="19"/>
              </w:rPr>
            </w:pPr>
            <w:r>
              <w:rPr>
                <w:color w:val="231F20"/>
                <w:sz w:val="19"/>
              </w:rPr>
              <w:t>16.選擇欲發送的民眾點選</w:t>
            </w:r>
          </w:p>
        </w:tc>
        <w:tc>
          <w:tcPr>
            <w:tcW w:w="2454" w:type="dxa"/>
          </w:tcPr>
          <w:p>
            <w:pPr>
              <w:pStyle w:val="TableParagraph"/>
              <w:spacing w:before="23"/>
              <w:ind w:left="323"/>
              <w:rPr>
                <w:sz w:val="19"/>
              </w:rPr>
            </w:pPr>
            <w:r>
              <w:rPr>
                <w:color w:val="231F20"/>
                <w:sz w:val="19"/>
              </w:rPr>
              <w:t>17.都治日誌功能畫面</w:t>
            </w:r>
          </w:p>
        </w:tc>
        <w:tc>
          <w:tcPr>
            <w:tcW w:w="2452" w:type="dxa"/>
          </w:tcPr>
          <w:p>
            <w:pPr>
              <w:pStyle w:val="TableParagraph"/>
              <w:spacing w:before="23"/>
              <w:ind w:left="190" w:right="184"/>
              <w:jc w:val="center"/>
              <w:rPr>
                <w:sz w:val="19"/>
              </w:rPr>
            </w:pPr>
            <w:r>
              <w:rPr>
                <w:color w:val="231F20"/>
                <w:sz w:val="19"/>
              </w:rPr>
              <w:t>18.都治日誌主畫面</w:t>
            </w:r>
          </w:p>
        </w:tc>
        <w:tc>
          <w:tcPr>
            <w:tcW w:w="2454" w:type="dxa"/>
          </w:tcPr>
          <w:p>
            <w:pPr>
              <w:pStyle w:val="TableParagraph"/>
              <w:spacing w:before="23"/>
              <w:ind w:left="518" w:right="507"/>
              <w:jc w:val="center"/>
              <w:rPr>
                <w:sz w:val="19"/>
              </w:rPr>
            </w:pPr>
            <w:r>
              <w:rPr>
                <w:color w:val="231F20"/>
                <w:sz w:val="19"/>
              </w:rPr>
              <w:t>19.設定</w:t>
            </w:r>
          </w:p>
        </w:tc>
      </w:tr>
    </w:tbl>
    <w:p>
      <w:pPr>
        <w:pStyle w:val="BodyText"/>
        <w:spacing w:before="8"/>
        <w:rPr>
          <w:rFonts w:ascii="Arial"/>
          <w:sz w:val="6"/>
        </w:rPr>
      </w:pPr>
      <w:r>
        <w:rPr/>
        <w:pict>
          <v:group style="position:absolute;margin-left:550.459778pt;margin-top:237.401001pt;width:44.6pt;height:600.9pt;mso-position-horizontal-relative:page;mso-position-vertical-relative:page;z-index:252115968"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456" o:title=""/>
            </v:shape>
            <v:shape style="position:absolute;left:11227;top:5671;width:241;height:238" type="#_x0000_t75" stroked="false">
              <v:imagedata r:id="rId457" o:title=""/>
            </v:shape>
            <v:shape style="position:absolute;left:11229;top:5994;width:242;height:244" type="#_x0000_t75" stroked="false">
              <v:imagedata r:id="rId458" o:title=""/>
            </v:shape>
            <v:shape style="position:absolute;left:11227;top:6322;width:244;height:240" type="#_x0000_t75" stroked="false">
              <v:imagedata r:id="rId459" o:title=""/>
            </v:shape>
            <v:shape style="position:absolute;left:11236;top:6649;width:236;height:240" type="#_x0000_t75" stroked="false">
              <v:imagedata r:id="rId460" o:title=""/>
            </v:shape>
            <v:shape style="position:absolute;left:11237;top:7248;width:230;height:241" type="#_x0000_t75" stroked="false">
              <v:imagedata r:id="rId461" o:title=""/>
            </v:shape>
            <v:shape style="position:absolute;left:11227;top:7574;width:245;height:240" type="#_x0000_t75" stroked="false">
              <v:imagedata r:id="rId462"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240;top:16062;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97</w:t>
                    </w:r>
                  </w:p>
                </w:txbxContent>
              </v:textbox>
              <w10:wrap type="none"/>
            </v:shape>
            <w10:wrap type="none"/>
          </v:group>
        </w:pict>
      </w:r>
      <w:r>
        <w:rPr/>
        <w:pict>
          <v:group style="position:absolute;margin-left:57.556499pt;margin-top:98.730003pt;width:110.05pt;height:179.4pt;mso-position-horizontal-relative:page;mso-position-vertical-relative:page;z-index:-305917952" coordorigin="1151,1975" coordsize="2201,3588">
            <v:shape style="position:absolute;left:1172;top:1974;width:2180;height:3565" type="#_x0000_t75" stroked="false">
              <v:imagedata r:id="rId450" o:title=""/>
            </v:shape>
            <v:rect style="position:absolute;left:1165;top:5169;width:417;height:379" filled="false" stroked="true" strokeweight="1.443pt" strokecolor="#ed2124">
              <v:stroke dashstyle="solid"/>
            </v:rect>
            <v:shape style="position:absolute;left:1296;top:3564;width:1934;height:1151" type="#_x0000_t75" stroked="false">
              <v:imagedata r:id="rId463" o:title=""/>
            </v:shape>
            <v:shape style="position:absolute;left:1296;top:3564;width:1934;height:1151" coordorigin="1296,3565" coordsize="1934,1151" path="m1296,3876l2424,3876,2692,3565,2908,3876,3230,3876,3230,4716,1296,4716,1296,3876xe" filled="false" stroked="true" strokeweight=".481pt" strokecolor="#70ac45">
              <v:path arrowok="t"/>
              <v:stroke dashstyle="solid"/>
            </v:shape>
            <v:rect style="position:absolute;left:2634;top:3199;width:292;height:279" filled="false" stroked="true" strokeweight=".962pt" strokecolor="#ed2124">
              <v:stroke dashstyle="solid"/>
            </v:rect>
            <w10:wrap type="none"/>
          </v:group>
        </w:pict>
      </w:r>
      <w:r>
        <w:rPr/>
        <w:pict>
          <v:group style="position:absolute;margin-left:180.582993pt;margin-top:98.731003pt;width:111.15pt;height:178.25pt;mso-position-horizontal-relative:page;mso-position-vertical-relative:page;z-index:-305916928" coordorigin="3612,1975" coordsize="2223,3565">
            <v:shape style="position:absolute;left:3611;top:1974;width:2223;height:3565" type="#_x0000_t75" stroked="false">
              <v:imagedata r:id="rId464" o:title=""/>
            </v:shape>
            <v:shape style="position:absolute;left:3880;top:2872;width:1638;height:1090" type="#_x0000_t75" stroked="false">
              <v:imagedata r:id="rId465" o:title=""/>
            </v:shape>
            <v:shape style="position:absolute;left:3880;top:2872;width:1638;height:1091" coordorigin="3881,2872" coordsize="1638,1091" path="m3881,3155l4153,3155,4141,2872,4563,3155,5518,3155,5518,3962,3881,3962,3881,3155xe" filled="false" stroked="true" strokeweight=".481pt" strokecolor="#70ac45">
              <v:path arrowok="t"/>
              <v:stroke dashstyle="solid"/>
            </v:shape>
            <w10:wrap type="none"/>
          </v:group>
        </w:pict>
      </w:r>
      <w:r>
        <w:rPr/>
        <w:pict>
          <v:group style="position:absolute;margin-left:306.136993pt;margin-top:98.731003pt;width:106.25pt;height:178.95pt;mso-position-horizontal-relative:page;mso-position-vertical-relative:page;z-index:-305915904" coordorigin="6123,1975" coordsize="2125,3579">
            <v:shape style="position:absolute;left:6122;top:1974;width:2107;height:3579" type="#_x0000_t75" stroked="false">
              <v:imagedata r:id="rId466" o:title=""/>
            </v:shape>
            <v:rect style="position:absolute;left:7694;top:3030;width:292;height:279" filled="false" stroked="true" strokeweight=".962pt" strokecolor="#ed2124">
              <v:stroke dashstyle="solid"/>
            </v:rect>
            <v:shape style="position:absolute;left:6266;top:3304;width:1977;height:1455" type="#_x0000_t75" stroked="false">
              <v:imagedata r:id="rId467" o:title=""/>
            </v:shape>
            <v:shape style="position:absolute;left:6266;top:3304;width:1977;height:1455" coordorigin="6267,3305" coordsize="1977,1455" path="m6267,3592l7419,3592,7860,3305,7913,3592,8243,3592,8243,4759,6267,4759,6267,3592xe" filled="false" stroked="true" strokeweight=".481pt" strokecolor="#70ac45">
              <v:path arrowok="t"/>
              <v:stroke dashstyle="solid"/>
            </v:shape>
            <w10:wrap type="none"/>
          </v:group>
        </w:pict>
      </w:r>
      <w:r>
        <w:rPr/>
        <w:pict>
          <v:group style="position:absolute;margin-left:428.803986pt;margin-top:98.730003pt;width:107.1pt;height:178.95pt;mso-position-horizontal-relative:page;mso-position-vertical-relative:page;z-index:-305914880" coordorigin="8576,1975" coordsize="2142,3579">
            <v:shape style="position:absolute;left:8576;top:1974;width:2093;height:3579" type="#_x0000_t75" stroked="false">
              <v:imagedata r:id="rId468" o:title=""/>
            </v:shape>
            <v:rect style="position:absolute;left:9690;top:3863;width:732;height:307" filled="false" stroked="true" strokeweight="1.443pt" strokecolor="#ed2124">
              <v:stroke dashstyle="solid"/>
            </v:rect>
            <v:shape style="position:absolute;left:8605;top:4178;width:2107;height:1265" type="#_x0000_t75" stroked="false">
              <v:imagedata r:id="rId469" o:title=""/>
            </v:shape>
            <v:shape style="position:absolute;left:8605;top:4178;width:2107;height:1266" coordorigin="8605,4179" coordsize="2107,1266" path="m8605,4354l9834,4354,9858,4179,10361,4354,10712,4354,10712,5444,8605,5444,8605,4354xe" filled="false" stroked="true" strokeweight=".481pt" strokecolor="#70ac45">
              <v:path arrowok="t"/>
              <v:stroke dashstyle="solid"/>
            </v:shape>
            <w10:wrap type="none"/>
          </v:group>
        </w:pict>
      </w:r>
      <w:r>
        <w:rPr/>
        <w:pict>
          <v:group style="position:absolute;margin-left:60.803001pt;margin-top:307.024994pt;width:104.65pt;height:178.25pt;mso-position-horizontal-relative:page;mso-position-vertical-relative:page;z-index:-305913856" coordorigin="1216,6140" coordsize="2093,3565">
            <v:shape style="position:absolute;left:1216;top:6140;width:2093;height:3565" type="#_x0000_t75" stroked="false">
              <v:imagedata r:id="rId470" o:title=""/>
            </v:shape>
            <v:rect style="position:absolute;left:2495;top:7214;width:280;height:256" filled="false" stroked="true" strokeweight=".962pt" strokecolor="#ed2124">
              <v:stroke dashstyle="solid"/>
            </v:rect>
            <v:shape style="position:absolute;left:1402;top:7472;width:1867;height:1155" type="#_x0000_t75" stroked="false">
              <v:imagedata r:id="rId471" o:title=""/>
            </v:shape>
            <v:shape style="position:absolute;left:1402;top:7472;width:1867;height:1155" coordorigin="1402,7473" coordsize="1867,1155" path="m1402,7871l2491,7871,2604,7473,2958,7871,3269,7871,3269,8627,1402,8627,1402,7871xe" filled="false" stroked="true" strokeweight=".481pt" strokecolor="#70ac45">
              <v:path arrowok="t"/>
              <v:stroke dashstyle="solid"/>
            </v:shape>
            <w10:wrap type="none"/>
          </v:group>
        </w:pict>
      </w:r>
      <w:r>
        <w:rPr/>
        <w:pict>
          <v:group style="position:absolute;margin-left:185.634003pt;margin-top:307.023987pt;width:100.3pt;height:178.95pt;mso-position-horizontal-relative:page;mso-position-vertical-relative:page;z-index:-305912832" coordorigin="3713,6140" coordsize="2006,3579">
            <v:shape style="position:absolute;left:3712;top:6140;width:2006;height:3579" type="#_x0000_t75" stroked="false">
              <v:imagedata r:id="rId472" o:title=""/>
            </v:shape>
            <v:shape style="position:absolute;left:3822;top:8426;width:1867;height:953" type="#_x0000_t75" stroked="false">
              <v:imagedata r:id="rId473" o:title=""/>
            </v:shape>
            <v:shape style="position:absolute;left:3822;top:8426;width:1867;height:953" coordorigin="3823,8427" coordsize="1867,953" path="m3823,8770l4912,8770,4906,8427,5378,8770,5689,8770,5689,9379,3823,9379,3823,8770xe" filled="false" stroked="true" strokeweight=".481pt" strokecolor="#70ac45">
              <v:path arrowok="t"/>
              <v:stroke dashstyle="solid"/>
            </v:shape>
            <v:rect style="position:absolute;left:4775;top:7985;width:705;height:309" filled="false" stroked="true" strokeweight="1.443pt" strokecolor="#ed2124">
              <v:stroke dashstyle="solid"/>
            </v:rect>
            <w10:wrap type="none"/>
          </v:group>
        </w:pict>
      </w:r>
      <w:r>
        <w:rPr/>
        <w:pict>
          <v:group style="position:absolute;margin-left:422.622498pt;margin-top:307.024994pt;width:117.25pt;height:178.95pt;mso-position-horizontal-relative:page;mso-position-vertical-relative:page;z-index:-305911808" coordorigin="8452,6140" coordsize="2345,3579">
            <v:shape style="position:absolute;left:8506;top:6140;width:2252;height:3579" type="#_x0000_t75" stroked="false">
              <v:imagedata r:id="rId474" o:title=""/>
            </v:shape>
            <v:rect style="position:absolute;left:8530;top:6542;width:299;height:318" filled="false" stroked="true" strokeweight="1.443pt" strokecolor="#ed2124">
              <v:stroke dashstyle="solid"/>
            </v:rect>
            <v:shape style="position:absolute;left:8457;top:7027;width:736;height:655" type="#_x0000_t75" stroked="false">
              <v:imagedata r:id="rId475" o:title=""/>
            </v:shape>
            <v:shape style="position:absolute;left:8457;top:7027;width:736;height:655" coordorigin="8457,7027" coordsize="736,655" path="m8457,7284l8580,7284,8719,7027,8764,7284,9193,7284,9193,7682,8457,7682,8457,7284xe" filled="false" stroked="true" strokeweight=".481pt" strokecolor="#70ac45">
              <v:path arrowok="t"/>
              <v:stroke dashstyle="solid"/>
            </v:shape>
            <v:rect style="position:absolute;left:10516;top:6265;width:235;height:226" filled="false" stroked="true" strokeweight="1.443pt" strokecolor="#ed2124">
              <v:stroke dashstyle="solid"/>
            </v:rect>
            <v:shape style="position:absolute;left:9310;top:6603;width:1482;height:1092" type="#_x0000_t75" stroked="false">
              <v:imagedata r:id="rId476" o:title=""/>
            </v:shape>
            <v:shape style="position:absolute;left:9310;top:6603;width:1482;height:1092" coordorigin="9311,6603" coordsize="1482,1092" path="m9311,6752l10175,6752,10578,6603,10545,6752,10792,6752,10792,7695,9311,7695,9311,6752xe" filled="false" stroked="true" strokeweight=".481pt" strokecolor="#70ac45">
              <v:path arrowok="t"/>
              <v:stroke dashstyle="solid"/>
            </v:shape>
            <w10:wrap type="none"/>
          </v:group>
        </w:pict>
      </w:r>
    </w:p>
    <w:p>
      <w:pPr>
        <w:spacing w:before="78"/>
        <w:ind w:left="995" w:right="0" w:firstLine="0"/>
        <w:jc w:val="left"/>
        <w:rPr>
          <w:sz w:val="19"/>
        </w:rPr>
      </w:pPr>
      <w:r>
        <w:rPr/>
        <w:pict>
          <v:group style="position:absolute;margin-left:57.363499pt;margin-top:-194.836884pt;width:111.85pt;height:184.85pt;mso-position-horizontal-relative:page;mso-position-vertical-relative:paragraph;z-index:-305910784" coordorigin="1147,-3897" coordsize="2237,3697">
            <v:shape style="position:absolute;left:1147;top:-3780;width:2237;height:3579" type="#_x0000_t75" stroked="false">
              <v:imagedata r:id="rId477" o:title=""/>
            </v:shape>
            <v:rect style="position:absolute;left:1161;top:-3415;width:308;height:337" filled="false" stroked="true" strokeweight="1.443pt" strokecolor="#ed2124">
              <v:stroke dashstyle="solid"/>
            </v:rect>
            <v:shape style="position:absolute;left:1575;top:-3892;width:865;height:477" type="#_x0000_t75" stroked="false">
              <v:imagedata r:id="rId478" o:title=""/>
            </v:shape>
            <v:shape style="position:absolute;left:1575;top:-3892;width:865;height:477" coordorigin="1575,-3892" coordsize="865,477" path="m1725,-3892l2440,-3892,2440,-3448,1725,-3448,1725,-3522,1575,-3416,1725,-3633,1725,-3892xe" filled="false" stroked="true" strokeweight=".481pt" strokecolor="#70ac45">
              <v:path arrowok="t"/>
              <v:stroke dashstyle="solid"/>
            </v:shape>
            <w10:wrap type="none"/>
          </v:group>
        </w:pict>
      </w:r>
      <w:r>
        <w:rPr/>
        <w:pict>
          <v:group style="position:absolute;margin-left:186.356003pt;margin-top:-188.968384pt;width:99.6pt;height:179.4pt;mso-position-horizontal-relative:page;mso-position-vertical-relative:paragraph;z-index:-305909760" coordorigin="3727,-3779" coordsize="1992,3588">
            <v:shape style="position:absolute;left:3727;top:-3780;width:1992;height:3565" type="#_x0000_t75" stroked="false">
              <v:imagedata r:id="rId479" o:title=""/>
            </v:shape>
            <v:rect style="position:absolute;left:4711;top:-524;width:359;height:318" filled="false" stroked="true" strokeweight="1.443pt" strokecolor="#ed2124">
              <v:stroke dashstyle="solid"/>
            </v:rect>
            <w10:wrap type="none"/>
          </v:group>
        </w:pict>
      </w:r>
      <w:r>
        <w:rPr/>
        <w:pict>
          <v:group style="position:absolute;margin-left:308.302002pt;margin-top:-188.968384pt;width:101.05pt;height:179.6pt;mso-position-horizontal-relative:page;mso-position-vertical-relative:paragraph;z-index:-305908736" coordorigin="6166,-3779" coordsize="2021,3592">
            <v:shape style="position:absolute;left:6166;top:-3780;width:2021;height:3579" type="#_x0000_t75" stroked="false">
              <v:imagedata r:id="rId480" o:title=""/>
            </v:shape>
            <v:rect style="position:absolute;left:7168;top:-564;width:373;height:361" filled="false" stroked="true" strokeweight="1.443pt" strokecolor="#ed2124">
              <v:stroke dashstyle="solid"/>
            </v:rect>
            <w10:wrap type="none"/>
          </v:group>
        </w:pict>
      </w:r>
      <w:r>
        <w:rPr/>
        <w:pict>
          <v:group style="position:absolute;margin-left:436.019989pt;margin-top:-188.968384pt;width:90.95pt;height:179.85pt;mso-position-horizontal-relative:page;mso-position-vertical-relative:paragraph;z-index:-305907712" coordorigin="8720,-3779" coordsize="1819,3597">
            <v:shape style="position:absolute;left:8720;top:-3780;width:1819;height:3565" type="#_x0000_t75" stroked="false">
              <v:imagedata r:id="rId481" o:title=""/>
            </v:shape>
            <v:rect style="position:absolute;left:9938;top:-472;width:289;height:275" filled="false" stroked="true" strokeweight="1.443pt" strokecolor="#ed2124">
              <v:stroke dashstyle="solid"/>
            </v:rect>
            <w10:wrap type="none"/>
          </v:group>
        </w:pict>
      </w:r>
      <w:r>
        <w:rPr>
          <w:color w:val="231F20"/>
          <w:sz w:val="19"/>
        </w:rPr>
        <w:t>附件 8-2 雲端都治執行流程與注意事項</w:t>
      </w:r>
    </w:p>
    <w:p>
      <w:pPr>
        <w:spacing w:after="0"/>
        <w:jc w:val="left"/>
        <w:rPr>
          <w:sz w:val="19"/>
        </w:rPr>
        <w:sectPr>
          <w:pgSz w:w="11910" w:h="16840"/>
          <w:pgMar w:top="1500" w:bottom="0" w:left="200" w:right="260"/>
        </w:sectPr>
      </w:pPr>
    </w:p>
    <w:tbl>
      <w:tblPr>
        <w:tblW w:w="0" w:type="auto"/>
        <w:jc w:val="left"/>
        <w:tblInd w:w="847"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2452"/>
        <w:gridCol w:w="2454"/>
        <w:gridCol w:w="2452"/>
        <w:gridCol w:w="2454"/>
      </w:tblGrid>
      <w:tr>
        <w:trPr>
          <w:trHeight w:val="377" w:hRule="atLeast"/>
        </w:trPr>
        <w:tc>
          <w:tcPr>
            <w:tcW w:w="2452" w:type="dxa"/>
            <w:tcBorders>
              <w:bottom w:val="nil"/>
            </w:tcBorders>
          </w:tcPr>
          <w:p>
            <w:pPr>
              <w:pStyle w:val="TableParagraph"/>
              <w:spacing w:before="26"/>
              <w:ind w:left="514"/>
              <w:rPr>
                <w:sz w:val="19"/>
              </w:rPr>
            </w:pPr>
            <w:r>
              <w:rPr>
                <w:color w:val="231F20"/>
                <w:sz w:val="19"/>
              </w:rPr>
              <w:t>20.問題回報主頁</w:t>
            </w:r>
          </w:p>
        </w:tc>
        <w:tc>
          <w:tcPr>
            <w:tcW w:w="2454" w:type="dxa"/>
            <w:tcBorders>
              <w:bottom w:val="nil"/>
            </w:tcBorders>
          </w:tcPr>
          <w:p>
            <w:pPr>
              <w:pStyle w:val="TableParagraph"/>
              <w:spacing w:before="26"/>
              <w:ind w:left="611"/>
              <w:rPr>
                <w:sz w:val="19"/>
              </w:rPr>
            </w:pPr>
            <w:r>
              <w:rPr>
                <w:color w:val="231F20"/>
                <w:sz w:val="19"/>
              </w:rPr>
              <w:t>21.回報新問題</w:t>
            </w:r>
          </w:p>
        </w:tc>
        <w:tc>
          <w:tcPr>
            <w:tcW w:w="2452" w:type="dxa"/>
            <w:tcBorders>
              <w:bottom w:val="nil"/>
            </w:tcBorders>
          </w:tcPr>
          <w:p>
            <w:pPr>
              <w:pStyle w:val="TableParagraph"/>
              <w:spacing w:before="26"/>
              <w:ind w:left="706"/>
              <w:rPr>
                <w:sz w:val="19"/>
              </w:rPr>
            </w:pPr>
            <w:r>
              <w:rPr>
                <w:color w:val="231F20"/>
                <w:sz w:val="19"/>
              </w:rPr>
              <w:t>22.帳號重置</w:t>
            </w:r>
          </w:p>
        </w:tc>
        <w:tc>
          <w:tcPr>
            <w:tcW w:w="2454" w:type="dxa"/>
            <w:vMerge w:val="restart"/>
          </w:tcPr>
          <w:p>
            <w:pPr>
              <w:pStyle w:val="TableParagraph"/>
              <w:rPr>
                <w:rFonts w:ascii="Times New Roman"/>
                <w:sz w:val="18"/>
              </w:rPr>
            </w:pPr>
          </w:p>
        </w:tc>
      </w:tr>
      <w:tr>
        <w:trPr>
          <w:trHeight w:val="3770" w:hRule="atLeast"/>
        </w:trPr>
        <w:tc>
          <w:tcPr>
            <w:tcW w:w="2452" w:type="dxa"/>
            <w:tcBorders>
              <w:top w:val="nil"/>
            </w:tcBorders>
          </w:tcPr>
          <w:p>
            <w:pPr>
              <w:pStyle w:val="TableParagraph"/>
              <w:rPr>
                <w:sz w:val="24"/>
              </w:rPr>
            </w:pPr>
          </w:p>
          <w:p>
            <w:pPr>
              <w:pStyle w:val="TableParagraph"/>
              <w:rPr>
                <w:sz w:val="24"/>
              </w:rPr>
            </w:pPr>
          </w:p>
          <w:p>
            <w:pPr>
              <w:pStyle w:val="TableParagraph"/>
              <w:rPr>
                <w:sz w:val="24"/>
              </w:rPr>
            </w:pPr>
          </w:p>
          <w:p>
            <w:pPr>
              <w:pStyle w:val="TableParagraph"/>
              <w:spacing w:before="11"/>
              <w:rPr>
                <w:sz w:val="28"/>
              </w:rPr>
            </w:pPr>
          </w:p>
          <w:p>
            <w:pPr>
              <w:pStyle w:val="TableParagraph"/>
              <w:spacing w:line="168" w:lineRule="auto"/>
              <w:ind w:left="309" w:right="978"/>
              <w:rPr>
                <w:sz w:val="19"/>
              </w:rPr>
            </w:pPr>
            <w:r>
              <w:rPr>
                <w:color w:val="231F20"/>
                <w:sz w:val="19"/>
              </w:rPr>
              <w:t>問題回報歷史紀錄</w:t>
            </w:r>
          </w:p>
          <w:p>
            <w:pPr>
              <w:pStyle w:val="TableParagraph"/>
              <w:rPr>
                <w:sz w:val="24"/>
              </w:rPr>
            </w:pPr>
          </w:p>
          <w:p>
            <w:pPr>
              <w:pStyle w:val="TableParagraph"/>
              <w:spacing w:before="2"/>
              <w:rPr>
                <w:sz w:val="13"/>
              </w:rPr>
            </w:pPr>
          </w:p>
          <w:p>
            <w:pPr>
              <w:pStyle w:val="TableParagraph"/>
              <w:ind w:left="309"/>
              <w:rPr>
                <w:sz w:val="19"/>
              </w:rPr>
            </w:pPr>
            <w:r>
              <w:rPr>
                <w:color w:val="231F20"/>
                <w:sz w:val="19"/>
              </w:rPr>
              <w:t>回報新問題</w:t>
            </w:r>
          </w:p>
        </w:tc>
        <w:tc>
          <w:tcPr>
            <w:tcW w:w="2454" w:type="dxa"/>
            <w:tcBorders>
              <w:top w:val="nil"/>
            </w:tcBorders>
          </w:tcPr>
          <w:p>
            <w:pPr>
              <w:pStyle w:val="TableParagraph"/>
              <w:rPr>
                <w:sz w:val="24"/>
              </w:rPr>
            </w:pPr>
          </w:p>
          <w:p>
            <w:pPr>
              <w:pStyle w:val="TableParagraph"/>
              <w:rPr>
                <w:sz w:val="24"/>
              </w:rPr>
            </w:pPr>
          </w:p>
          <w:p>
            <w:pPr>
              <w:pStyle w:val="TableParagraph"/>
              <w:rPr>
                <w:sz w:val="24"/>
              </w:rPr>
            </w:pPr>
          </w:p>
          <w:p>
            <w:pPr>
              <w:pStyle w:val="TableParagraph"/>
              <w:spacing w:before="15"/>
              <w:rPr>
                <w:sz w:val="18"/>
              </w:rPr>
            </w:pPr>
          </w:p>
          <w:p>
            <w:pPr>
              <w:pStyle w:val="TableParagraph"/>
              <w:ind w:left="577"/>
              <w:rPr>
                <w:sz w:val="19"/>
              </w:rPr>
            </w:pPr>
            <w:r>
              <w:rPr>
                <w:color w:val="231F20"/>
                <w:sz w:val="19"/>
              </w:rPr>
              <w:t>輸入訊息文字</w:t>
            </w:r>
          </w:p>
        </w:tc>
        <w:tc>
          <w:tcPr>
            <w:tcW w:w="2452" w:type="dxa"/>
            <w:tcBorders>
              <w:top w:val="nil"/>
            </w:tcBorders>
          </w:tcPr>
          <w:p>
            <w:pPr>
              <w:pStyle w:val="TableParagraph"/>
              <w:spacing w:before="5"/>
              <w:rPr>
                <w:sz w:val="4"/>
              </w:rPr>
            </w:pPr>
          </w:p>
          <w:p>
            <w:pPr>
              <w:pStyle w:val="TableParagraph"/>
              <w:ind w:left="332"/>
              <w:rPr>
                <w:sz w:val="20"/>
              </w:rPr>
            </w:pPr>
            <w:r>
              <w:rPr>
                <w:sz w:val="20"/>
              </w:rPr>
              <w:pict>
                <v:group style="width:89.5pt;height:178.95pt;mso-position-horizontal-relative:char;mso-position-vertical-relative:line" coordorigin="0,0" coordsize="1790,3579">
                  <v:shape style="position:absolute;left:0;top:0;width:1790;height:3579" type="#_x0000_t75" stroked="false">
                    <v:imagedata r:id="rId482" o:title=""/>
                  </v:shape>
                  <v:rect style="position:absolute;left:189;top:2003;width:1399;height:210" filled="false" stroked="true" strokeweight="1.443pt" strokecolor="#ed2124">
                    <v:stroke dashstyle="solid"/>
                  </v:rect>
                </v:group>
              </w:pict>
            </w:r>
            <w:r>
              <w:rPr>
                <w:sz w:val="20"/>
              </w:rPr>
            </w:r>
          </w:p>
        </w:tc>
        <w:tc>
          <w:tcPr>
            <w:tcW w:w="2454" w:type="dxa"/>
            <w:vMerge/>
            <w:tcBorders>
              <w:top w:val="nil"/>
            </w:tcBorders>
          </w:tcPr>
          <w:p>
            <w:pPr>
              <w:rPr>
                <w:sz w:val="2"/>
                <w:szCs w:val="2"/>
              </w:rPr>
            </w:pPr>
          </w:p>
        </w:tc>
      </w:tr>
      <w:tr>
        <w:trPr>
          <w:trHeight w:val="3282" w:hRule="atLeast"/>
        </w:trPr>
        <w:tc>
          <w:tcPr>
            <w:tcW w:w="9812" w:type="dxa"/>
            <w:gridSpan w:val="4"/>
            <w:shd w:val="clear" w:color="auto" w:fill="DEDFE0"/>
          </w:tcPr>
          <w:p>
            <w:pPr>
              <w:pStyle w:val="TableParagraph"/>
              <w:spacing w:before="23"/>
              <w:ind w:left="103"/>
              <w:rPr>
                <w:sz w:val="19"/>
              </w:rPr>
            </w:pPr>
            <w:r>
              <w:rPr>
                <w:color w:val="231F20"/>
                <w:sz w:val="19"/>
              </w:rPr>
              <w:t>注意事項：</w:t>
            </w:r>
          </w:p>
          <w:p>
            <w:pPr>
              <w:pStyle w:val="TableParagraph"/>
              <w:numPr>
                <w:ilvl w:val="0"/>
                <w:numId w:val="78"/>
              </w:numPr>
              <w:tabs>
                <w:tab w:pos="351" w:val="left" w:leader="none"/>
              </w:tabs>
              <w:spacing w:line="252" w:lineRule="auto" w:before="16" w:after="0"/>
              <w:ind w:left="350" w:right="90" w:hanging="248"/>
              <w:jc w:val="left"/>
              <w:rPr>
                <w:sz w:val="19"/>
              </w:rPr>
            </w:pPr>
            <w:r>
              <w:rPr>
                <w:color w:val="231F20"/>
                <w:sz w:val="19"/>
              </w:rPr>
              <w:t>Android 手機安裝前，需設定允許安裝｀</w:t>
            </w:r>
            <w:r>
              <w:rPr>
                <w:color w:val="231F20"/>
                <w:spacing w:val="25"/>
                <w:sz w:val="19"/>
              </w:rPr>
              <w:t>非 </w:t>
            </w:r>
            <w:r>
              <w:rPr>
                <w:color w:val="231F20"/>
                <w:sz w:val="19"/>
              </w:rPr>
              <w:t>Google</w:t>
            </w:r>
            <w:r>
              <w:rPr>
                <w:color w:val="231F20"/>
                <w:spacing w:val="35"/>
                <w:sz w:val="19"/>
              </w:rPr>
              <w:t> </w:t>
            </w:r>
            <w:r>
              <w:rPr>
                <w:color w:val="231F20"/>
                <w:sz w:val="19"/>
              </w:rPr>
              <w:t>Play＂應用程式；iPhone 手機安裝後，需確認信任企業級</w:t>
            </w:r>
            <w:r>
              <w:rPr>
                <w:color w:val="231F20"/>
                <w:w w:val="105"/>
                <w:sz w:val="19"/>
              </w:rPr>
              <w:t>開發人員設定。</w:t>
            </w:r>
          </w:p>
          <w:p>
            <w:pPr>
              <w:pStyle w:val="TableParagraph"/>
              <w:numPr>
                <w:ilvl w:val="0"/>
                <w:numId w:val="78"/>
              </w:numPr>
              <w:tabs>
                <w:tab w:pos="351" w:val="left" w:leader="none"/>
              </w:tabs>
              <w:spacing w:line="252" w:lineRule="auto" w:before="0" w:after="0"/>
              <w:ind w:left="350" w:right="86" w:hanging="248"/>
              <w:jc w:val="left"/>
              <w:rPr>
                <w:sz w:val="19"/>
              </w:rPr>
            </w:pPr>
            <w:r>
              <w:rPr>
                <w:color w:val="231F20"/>
                <w:spacing w:val="6"/>
                <w:w w:val="100"/>
                <w:sz w:val="19"/>
              </w:rPr>
              <w:t>為確保穩定之視訊品質，視訊前，請先確認</w:t>
            </w:r>
            <w:r>
              <w:rPr>
                <w:color w:val="ED2124"/>
                <w:spacing w:val="6"/>
                <w:w w:val="100"/>
                <w:sz w:val="19"/>
              </w:rPr>
              <w:t>網路</w:t>
            </w:r>
            <w:r>
              <w:rPr>
                <w:color w:val="ED2124"/>
                <w:spacing w:val="3"/>
                <w:w w:val="32"/>
                <w:sz w:val="19"/>
              </w:rPr>
              <w:t>（</w:t>
            </w:r>
            <w:r>
              <w:rPr>
                <w:color w:val="ED2124"/>
                <w:spacing w:val="-1"/>
                <w:w w:val="107"/>
                <w:sz w:val="19"/>
              </w:rPr>
              <w:t>W</w:t>
            </w:r>
            <w:r>
              <w:rPr>
                <w:color w:val="ED2124"/>
                <w:w w:val="77"/>
                <w:sz w:val="19"/>
              </w:rPr>
              <w:t>IFI／</w:t>
            </w:r>
            <w:r>
              <w:rPr>
                <w:color w:val="ED2124"/>
                <w:spacing w:val="-1"/>
                <w:w w:val="77"/>
                <w:sz w:val="19"/>
              </w:rPr>
              <w:t>4</w:t>
            </w:r>
            <w:r>
              <w:rPr>
                <w:color w:val="ED2124"/>
                <w:spacing w:val="-1"/>
                <w:w w:val="95"/>
                <w:sz w:val="19"/>
              </w:rPr>
              <w:t>G</w:t>
            </w:r>
            <w:r>
              <w:rPr>
                <w:color w:val="ED2124"/>
                <w:w w:val="64"/>
                <w:sz w:val="19"/>
              </w:rPr>
              <w:t>／</w:t>
            </w:r>
            <w:r>
              <w:rPr>
                <w:color w:val="ED2124"/>
                <w:spacing w:val="-1"/>
                <w:w w:val="64"/>
                <w:sz w:val="19"/>
              </w:rPr>
              <w:t>5</w:t>
            </w:r>
            <w:r>
              <w:rPr>
                <w:color w:val="ED2124"/>
                <w:spacing w:val="-1"/>
                <w:w w:val="95"/>
                <w:sz w:val="19"/>
              </w:rPr>
              <w:t>G</w:t>
            </w:r>
            <w:r>
              <w:rPr>
                <w:color w:val="ED2124"/>
                <w:spacing w:val="7"/>
                <w:w w:val="32"/>
                <w:sz w:val="19"/>
              </w:rPr>
              <w:t>）</w:t>
            </w:r>
            <w:r>
              <w:rPr>
                <w:color w:val="231F20"/>
                <w:spacing w:val="5"/>
                <w:w w:val="100"/>
                <w:sz w:val="19"/>
              </w:rPr>
              <w:t>之上傳與下載是否超過</w:t>
            </w:r>
            <w:r>
              <w:rPr>
                <w:color w:val="231F20"/>
                <w:spacing w:val="-2"/>
                <w:sz w:val="19"/>
              </w:rPr>
              <w:t>  </w:t>
            </w:r>
            <w:r>
              <w:rPr>
                <w:color w:val="231F20"/>
                <w:spacing w:val="-1"/>
                <w:w w:val="112"/>
                <w:sz w:val="19"/>
              </w:rPr>
              <w:t>1</w:t>
            </w:r>
            <w:r>
              <w:rPr>
                <w:color w:val="231F20"/>
                <w:spacing w:val="1"/>
                <w:w w:val="112"/>
                <w:sz w:val="19"/>
              </w:rPr>
              <w:t>M</w:t>
            </w:r>
            <w:r>
              <w:rPr>
                <w:color w:val="ED2124"/>
                <w:spacing w:val="-2"/>
                <w:w w:val="107"/>
                <w:sz w:val="19"/>
              </w:rPr>
              <w:t>bp</w:t>
            </w:r>
            <w:r>
              <w:rPr>
                <w:color w:val="ED2124"/>
                <w:w w:val="107"/>
                <w:sz w:val="19"/>
              </w:rPr>
              <w:t>s</w:t>
            </w:r>
            <w:r>
              <w:rPr>
                <w:color w:val="231F20"/>
                <w:spacing w:val="7"/>
                <w:w w:val="32"/>
                <w:sz w:val="19"/>
              </w:rPr>
              <w:t>（</w:t>
            </w:r>
            <w:r>
              <w:rPr>
                <w:color w:val="231F20"/>
                <w:spacing w:val="6"/>
                <w:w w:val="100"/>
                <w:sz w:val="19"/>
              </w:rPr>
              <w:t>您可下載安裝 </w:t>
            </w:r>
            <w:r>
              <w:rPr>
                <w:color w:val="231F20"/>
                <w:sz w:val="19"/>
              </w:rPr>
              <w:t>OOK</w:t>
            </w:r>
            <w:r>
              <w:rPr>
                <w:color w:val="231F20"/>
                <w:spacing w:val="7"/>
                <w:sz w:val="19"/>
              </w:rPr>
              <w:t>L</w:t>
            </w:r>
            <w:r>
              <w:rPr>
                <w:color w:val="231F20"/>
                <w:w w:val="104"/>
                <w:sz w:val="19"/>
              </w:rPr>
              <w:t>A</w:t>
            </w:r>
            <w:r>
              <w:rPr>
                <w:color w:val="231F20"/>
                <w:spacing w:val="-4"/>
                <w:sz w:val="19"/>
              </w:rPr>
              <w:t> </w:t>
            </w:r>
            <w:r>
              <w:rPr>
                <w:color w:val="231F20"/>
                <w:w w:val="100"/>
                <w:sz w:val="19"/>
              </w:rPr>
              <w:t>開發之</w:t>
            </w:r>
            <w:r>
              <w:rPr>
                <w:color w:val="231F20"/>
                <w:spacing w:val="-5"/>
                <w:sz w:val="19"/>
              </w:rPr>
              <w:t> </w:t>
            </w:r>
            <w:r>
              <w:rPr>
                <w:color w:val="231F20"/>
                <w:spacing w:val="-2"/>
                <w:w w:val="86"/>
                <w:sz w:val="19"/>
              </w:rPr>
              <w:t>S</w:t>
            </w:r>
            <w:r>
              <w:rPr>
                <w:color w:val="231F20"/>
                <w:spacing w:val="-2"/>
                <w:w w:val="114"/>
                <w:sz w:val="19"/>
              </w:rPr>
              <w:t>p</w:t>
            </w:r>
            <w:r>
              <w:rPr>
                <w:color w:val="231F20"/>
                <w:w w:val="106"/>
                <w:sz w:val="19"/>
              </w:rPr>
              <w:t>eed</w:t>
            </w:r>
            <w:r>
              <w:rPr>
                <w:color w:val="231F20"/>
                <w:spacing w:val="-4"/>
                <w:sz w:val="19"/>
              </w:rPr>
              <w:t> </w:t>
            </w:r>
            <w:r>
              <w:rPr>
                <w:color w:val="231F20"/>
                <w:spacing w:val="-20"/>
                <w:w w:val="92"/>
                <w:sz w:val="19"/>
              </w:rPr>
              <w:t>T</w:t>
            </w:r>
            <w:r>
              <w:rPr>
                <w:color w:val="231F20"/>
                <w:w w:val="104"/>
                <w:sz w:val="19"/>
              </w:rPr>
              <w:t>est</w:t>
            </w:r>
            <w:r>
              <w:rPr>
                <w:color w:val="231F20"/>
                <w:spacing w:val="-4"/>
                <w:sz w:val="19"/>
              </w:rPr>
              <w:t> </w:t>
            </w:r>
            <w:r>
              <w:rPr>
                <w:color w:val="231F20"/>
                <w:w w:val="100"/>
                <w:sz w:val="19"/>
              </w:rPr>
              <w:t>免費</w:t>
            </w:r>
            <w:r>
              <w:rPr>
                <w:color w:val="231F20"/>
                <w:spacing w:val="-5"/>
                <w:sz w:val="19"/>
              </w:rPr>
              <w:t> </w:t>
            </w:r>
            <w:r>
              <w:rPr>
                <w:color w:val="231F20"/>
                <w:spacing w:val="1"/>
                <w:w w:val="97"/>
                <w:sz w:val="19"/>
              </w:rPr>
              <w:t>A</w:t>
            </w:r>
            <w:r>
              <w:rPr>
                <w:color w:val="231F20"/>
                <w:w w:val="97"/>
                <w:sz w:val="19"/>
              </w:rPr>
              <w:t>P</w:t>
            </w:r>
            <w:r>
              <w:rPr>
                <w:color w:val="231F20"/>
                <w:w w:val="90"/>
                <w:sz w:val="19"/>
              </w:rPr>
              <w:t>P</w:t>
            </w:r>
            <w:r>
              <w:rPr>
                <w:color w:val="231F20"/>
                <w:spacing w:val="-4"/>
                <w:sz w:val="19"/>
              </w:rPr>
              <w:t> </w:t>
            </w:r>
            <w:r>
              <w:rPr>
                <w:color w:val="231F20"/>
                <w:w w:val="100"/>
                <w:sz w:val="19"/>
              </w:rPr>
              <w:t>軟體自行檢測</w:t>
            </w:r>
            <w:r>
              <w:rPr>
                <w:color w:val="231F20"/>
                <w:w w:val="32"/>
                <w:sz w:val="19"/>
              </w:rPr>
              <w:t>）</w:t>
            </w:r>
            <w:r>
              <w:rPr>
                <w:color w:val="231F20"/>
                <w:w w:val="100"/>
                <w:sz w:val="19"/>
              </w:rPr>
              <w:t>，且視訊時避免高速移動或晃動。</w:t>
            </w:r>
          </w:p>
          <w:p>
            <w:pPr>
              <w:pStyle w:val="TableParagraph"/>
              <w:numPr>
                <w:ilvl w:val="0"/>
                <w:numId w:val="78"/>
              </w:numPr>
              <w:tabs>
                <w:tab w:pos="351" w:val="left" w:leader="none"/>
              </w:tabs>
              <w:spacing w:line="329" w:lineRule="exact" w:before="0" w:after="0"/>
              <w:ind w:left="350" w:right="0" w:hanging="248"/>
              <w:jc w:val="left"/>
              <w:rPr>
                <w:sz w:val="19"/>
              </w:rPr>
            </w:pPr>
            <w:r>
              <w:rPr>
                <w:color w:val="231F20"/>
                <w:spacing w:val="-1"/>
                <w:sz w:val="19"/>
              </w:rPr>
              <w:t>若您是使用免費 </w:t>
            </w:r>
            <w:r>
              <w:rPr>
                <w:color w:val="231F20"/>
                <w:sz w:val="19"/>
              </w:rPr>
              <w:t>WIFI</w:t>
            </w:r>
            <w:r>
              <w:rPr>
                <w:color w:val="231F20"/>
                <w:spacing w:val="-2"/>
                <w:sz w:val="19"/>
              </w:rPr>
              <w:t> 訊號，請先確認是否限制視訊遍話服務。</w:t>
            </w:r>
          </w:p>
          <w:p>
            <w:pPr>
              <w:pStyle w:val="TableParagraph"/>
              <w:numPr>
                <w:ilvl w:val="0"/>
                <w:numId w:val="78"/>
              </w:numPr>
              <w:tabs>
                <w:tab w:pos="351" w:val="left" w:leader="none"/>
              </w:tabs>
              <w:spacing w:line="240" w:lineRule="auto" w:before="14" w:after="0"/>
              <w:ind w:left="350" w:right="0" w:hanging="248"/>
              <w:jc w:val="left"/>
              <w:rPr>
                <w:sz w:val="19"/>
              </w:rPr>
            </w:pPr>
            <w:r>
              <w:rPr>
                <w:color w:val="231F20"/>
                <w:spacing w:val="-1"/>
                <w:sz w:val="19"/>
              </w:rPr>
              <w:t>若您有安裝「藍光濾波器 </w:t>
            </w:r>
            <w:r>
              <w:rPr>
                <w:color w:val="231F20"/>
                <w:sz w:val="19"/>
              </w:rPr>
              <w:t>APP</w:t>
            </w:r>
            <w:r>
              <w:rPr>
                <w:color w:val="231F20"/>
                <w:spacing w:val="-11"/>
                <w:sz w:val="19"/>
              </w:rPr>
              <w:t>」，請先停用或移除，以避免互斥。</w:t>
            </w:r>
          </w:p>
          <w:p>
            <w:pPr>
              <w:pStyle w:val="TableParagraph"/>
              <w:numPr>
                <w:ilvl w:val="0"/>
                <w:numId w:val="78"/>
              </w:numPr>
              <w:tabs>
                <w:tab w:pos="351" w:val="left" w:leader="none"/>
              </w:tabs>
              <w:spacing w:line="240" w:lineRule="auto" w:before="15" w:after="0"/>
              <w:ind w:left="350" w:right="0" w:hanging="248"/>
              <w:jc w:val="left"/>
              <w:rPr>
                <w:sz w:val="19"/>
              </w:rPr>
            </w:pPr>
            <w:r>
              <w:rPr>
                <w:color w:val="231F20"/>
                <w:spacing w:val="-1"/>
                <w:sz w:val="19"/>
              </w:rPr>
              <w:t>系統每日凌晨 </w:t>
            </w:r>
            <w:r>
              <w:rPr>
                <w:color w:val="231F20"/>
                <w:sz w:val="19"/>
              </w:rPr>
              <w:t>0</w:t>
            </w:r>
            <w:r>
              <w:rPr>
                <w:color w:val="231F20"/>
                <w:spacing w:val="-3"/>
                <w:sz w:val="19"/>
              </w:rPr>
              <w:t> 時至 </w:t>
            </w:r>
            <w:r>
              <w:rPr>
                <w:color w:val="ED2124"/>
                <w:sz w:val="19"/>
              </w:rPr>
              <w:t>5</w:t>
            </w:r>
            <w:r>
              <w:rPr>
                <w:color w:val="ED2124"/>
                <w:spacing w:val="-4"/>
                <w:sz w:val="19"/>
              </w:rPr>
              <w:t> </w:t>
            </w:r>
            <w:r>
              <w:rPr>
                <w:color w:val="231F20"/>
                <w:sz w:val="19"/>
              </w:rPr>
              <w:t>時執行資料處理，請避開此時段</w:t>
            </w:r>
            <w:r>
              <w:rPr>
                <w:color w:val="11B050"/>
                <w:sz w:val="19"/>
              </w:rPr>
              <w:t>執行雲端</w:t>
            </w:r>
            <w:r>
              <w:rPr>
                <w:color w:val="231F20"/>
                <w:sz w:val="19"/>
              </w:rPr>
              <w:t>都治。</w:t>
            </w:r>
          </w:p>
          <w:p>
            <w:pPr>
              <w:pStyle w:val="TableParagraph"/>
              <w:spacing w:before="16"/>
              <w:ind w:left="103"/>
              <w:rPr>
                <w:sz w:val="19"/>
              </w:rPr>
            </w:pPr>
            <w:r>
              <w:rPr>
                <w:color w:val="231F20"/>
                <w:w w:val="105"/>
                <w:sz w:val="19"/>
              </w:rPr>
              <w:t>6. 系統客服專線：02-2395 9825 分機 3197。</w:t>
            </w:r>
          </w:p>
        </w:tc>
      </w:tr>
    </w:tbl>
    <w:p>
      <w:pPr>
        <w:spacing w:before="108"/>
        <w:ind w:left="1042" w:right="0" w:firstLine="0"/>
        <w:jc w:val="left"/>
        <w:rPr>
          <w:sz w:val="19"/>
        </w:rPr>
      </w:pPr>
      <w:r>
        <w:rPr/>
        <w:pict>
          <v:group style="position:absolute;margin-left:0pt;margin-top:-212.121902pt;width:44.6pt;height:600.9pt;mso-position-horizontal-relative:page;mso-position-vertical-relative:paragraph;z-index:252130304" coordorigin="0,-4242" coordsize="892,12018">
            <v:shape style="position:absolute;left:338;top:-3746;width:426;height:11521" type="#_x0000_t75" stroked="false">
              <v:imagedata r:id="rId371" o:title=""/>
            </v:shape>
            <v:shape style="position:absolute;left:0;top:-4243;width:892;height:789" coordorigin="0,-4242" coordsize="892,789" path="m520,-4242l0,-4242,0,-3454,520,-3454,541,-3456,600,-3489,858,-3763,891,-3848,883,-3893,600,-4207,541,-4240,520,-4242xe" filled="true" fillcolor="#49b7cf" stroked="false">
              <v:path arrowok="t"/>
              <v:fill type="solid"/>
            </v:shape>
            <v:shape style="position:absolute;left:362;top:-3983;width:379;height:271" type="#_x0000_t75" stroked="false">
              <v:imagedata r:id="rId483" o:title=""/>
            </v:shape>
            <v:shape style="position:absolute;left:430;top:-3320;width:241;height:238" type="#_x0000_t75" stroked="false">
              <v:imagedata r:id="rId437" o:title=""/>
            </v:shape>
            <v:shape style="position:absolute;left:433;top:-2996;width:242;height:244" type="#_x0000_t75" stroked="false">
              <v:imagedata r:id="rId438" o:title=""/>
            </v:shape>
            <v:shape style="position:absolute;left:430;top:-2669;width:244;height:240" type="#_x0000_t75" stroked="false">
              <v:imagedata r:id="rId439" o:title=""/>
            </v:shape>
            <v:shape style="position:absolute;left:439;top:-2341;width:236;height:240" type="#_x0000_t75" stroked="false">
              <v:imagedata r:id="rId440" o:title=""/>
            </v:shape>
            <v:shape style="position:absolute;left:441;top:-1743;width:230;height:241" type="#_x0000_t75" stroked="false">
              <v:imagedata r:id="rId484" o:title=""/>
            </v:shape>
            <v:shape style="position:absolute;left:430;top:-1417;width:245;height:240" type="#_x0000_t75" stroked="false">
              <v:imagedata r:id="rId485" o:title=""/>
            </v:shape>
            <v:shape style="position:absolute;left:424;top:-1888;width:253;height:858" coordorigin="424,-1888" coordsize="253,858" path="m677,-1103l648,-1083,617,-1069,585,-1061,550,-1058,515,-1061,483,-1069,452,-1083,424,-1103,425,-1076,451,-1056,481,-1042,514,-1033,550,-1031,585,-1033,618,-1042,649,-1056,652,-1058,677,-1076,677,-1103m677,-1843l652,-1860,649,-1862,618,-1876,585,-1885,550,-1888,514,-1885,481,-1876,451,-1862,424,-1843,424,-1816,453,-1835,483,-1849,515,-1858,550,-1860,585,-1858,617,-1849,648,-1835,677,-1816,677,-1843e" filled="true" fillcolor="#58595b" stroked="false">
              <v:path arrowok="t"/>
              <v:fill type="solid"/>
            </v:shape>
            <v:shape style="position:absolute;left:483;top:7071;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98</w:t>
                    </w:r>
                  </w:p>
                </w:txbxContent>
              </v:textbox>
              <w10:wrap type="none"/>
            </v:shape>
            <w10:wrap type="none"/>
          </v:group>
        </w:pict>
      </w:r>
      <w:r>
        <w:rPr/>
        <w:pict>
          <v:group style="position:absolute;margin-left:60.1535pt;margin-top:99.669998pt;width:105.1pt;height:180.3pt;mso-position-horizontal-relative:page;mso-position-vertical-relative:page;z-index:-305903616" coordorigin="1203,1993" coordsize="2102,3606">
            <v:shape style="position:absolute;left:1259;top:1993;width:2021;height:3579" type="#_x0000_t75" stroked="false">
              <v:imagedata r:id="rId486" o:title=""/>
            </v:shape>
            <v:shape style="position:absolute;left:1207;top:3189;width:1509;height:1004" type="#_x0000_t75" stroked="false">
              <v:imagedata r:id="rId487" o:title=""/>
            </v:shape>
            <v:shape style="position:absolute;left:1207;top:3189;width:1509;height:1004" coordorigin="1208,3189" coordsize="1509,1004" path="m1208,3561l1459,3561,1856,3189,1836,3561,2716,3561,2716,4193,1208,4193,1208,3561xe" filled="false" stroked="true" strokeweight=".481pt" strokecolor="#70ac45">
              <v:path arrowok="t"/>
              <v:stroke dashstyle="solid"/>
            </v:shape>
            <v:rect style="position:absolute;left:1285;top:5306;width:2005;height:279" filled="false" stroked="true" strokeweight="1.443pt" strokecolor="#ed2124">
              <v:stroke dashstyle="solid"/>
            </v:rect>
            <v:shape style="position:absolute;left:1207;top:4721;width:1349;height:641" type="#_x0000_t75" stroked="false">
              <v:imagedata r:id="rId488" o:title=""/>
            </v:shape>
            <v:shape style="position:absolute;left:1207;top:4720;width:1349;height:641" coordorigin="1208,4721" coordsize="1349,641" path="m1208,4721l2557,4721,2557,5154,2332,5154,2444,5362,1995,5154,1208,5154,1208,4721xe" filled="false" stroked="true" strokeweight=".481pt" strokecolor="#70ac45">
              <v:path arrowok="t"/>
              <v:stroke dashstyle="solid"/>
            </v:shape>
            <w10:wrap type="none"/>
          </v:group>
        </w:pict>
      </w:r>
      <w:r>
        <w:rPr/>
        <w:pict>
          <v:group style="position:absolute;margin-left:180.584pt;margin-top:99.669998pt;width:111.15pt;height:178.95pt;mso-position-horizontal-relative:page;mso-position-vertical-relative:page;z-index:-305902592" coordorigin="3612,1993" coordsize="2223,3579">
            <v:shape style="position:absolute;left:3611;top:1993;width:2223;height:3579" type="#_x0000_t75" stroked="false">
              <v:imagedata r:id="rId489" o:title=""/>
            </v:shape>
            <v:shape style="position:absolute;left:3928;top:2911;width:1522;height:1013" type="#_x0000_t75" stroked="false">
              <v:imagedata r:id="rId490" o:title=""/>
            </v:shape>
            <v:shape style="position:absolute;left:3928;top:2911;width:1523;height:1013" coordorigin="3929,2911" coordsize="1523,1013" path="m3929,3396l4182,3396,4608,2911,4563,3396,5451,3396,5451,3923,3929,3923,3929,3396xe" filled="false" stroked="true" strokeweight=".481pt" strokecolor="#70ac45">
              <v:path arrowok="t"/>
              <v:stroke dashstyle="solid"/>
            </v:shape>
            <w10:wrap type="none"/>
          </v:group>
        </w:pict>
      </w:r>
      <w:r>
        <w:rPr>
          <w:color w:val="231F20"/>
          <w:sz w:val="19"/>
        </w:rPr>
        <w:t>附件 8-2 雲端都治執行流程與注意事項</w:t>
      </w:r>
    </w:p>
    <w:p>
      <w:pPr>
        <w:spacing w:after="0"/>
        <w:jc w:val="left"/>
        <w:rPr>
          <w:sz w:val="19"/>
        </w:rPr>
        <w:sectPr>
          <w:pgSz w:w="11910" w:h="16840"/>
          <w:pgMar w:top="1520" w:bottom="0" w:left="200" w:right="260"/>
        </w:sectPr>
      </w:pPr>
    </w:p>
    <w:p>
      <w:pPr>
        <w:tabs>
          <w:tab w:pos="2624" w:val="left" w:leader="none"/>
        </w:tabs>
        <w:spacing w:line="361" w:lineRule="exact" w:before="59"/>
        <w:ind w:left="1431" w:right="0" w:firstLine="0"/>
        <w:jc w:val="left"/>
        <w:rPr>
          <w:sz w:val="24"/>
        </w:rPr>
      </w:pPr>
      <w:r>
        <w:rPr/>
        <w:pict>
          <v:group style="position:absolute;margin-left:550.459778pt;margin-top:237.401001pt;width:44.6pt;height:600.9pt;mso-position-horizontal-relative:page;mso-position-vertical-relative:page;z-index:252134400"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456" o:title=""/>
            </v:shape>
            <v:shape style="position:absolute;left:11227;top:5671;width:241;height:238" type="#_x0000_t75" stroked="false">
              <v:imagedata r:id="rId457" o:title=""/>
            </v:shape>
            <v:shape style="position:absolute;left:11229;top:5994;width:242;height:244" type="#_x0000_t75" stroked="false">
              <v:imagedata r:id="rId458" o:title=""/>
            </v:shape>
            <v:shape style="position:absolute;left:11227;top:6322;width:244;height:240" type="#_x0000_t75" stroked="false">
              <v:imagedata r:id="rId459" o:title=""/>
            </v:shape>
            <v:shape style="position:absolute;left:11236;top:6649;width:236;height:240" type="#_x0000_t75" stroked="false">
              <v:imagedata r:id="rId460" o:title=""/>
            </v:shape>
            <v:shape style="position:absolute;left:11237;top:7248;width:230;height:241" type="#_x0000_t75" stroked="false">
              <v:imagedata r:id="rId461" o:title=""/>
            </v:shape>
            <v:shape style="position:absolute;left:11227;top:7574;width:245;height:240" type="#_x0000_t75" stroked="false">
              <v:imagedata r:id="rId491"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244;top:16065;width:193;height:174" type="#_x0000_t202" filled="false" stroked="false">
              <v:textbox inset="0,0,0,0">
                <w:txbxContent>
                  <w:p>
                    <w:pPr>
                      <w:spacing w:before="0"/>
                      <w:ind w:left="0" w:right="0" w:firstLine="0"/>
                      <w:jc w:val="left"/>
                      <w:rPr>
                        <w:rFonts w:ascii="Arial"/>
                        <w:sz w:val="15"/>
                      </w:rPr>
                    </w:pPr>
                    <w:r>
                      <w:rPr>
                        <w:rFonts w:ascii="Arial"/>
                        <w:color w:val="231F20"/>
                        <w:w w:val="105"/>
                        <w:sz w:val="15"/>
                      </w:rPr>
                      <w:t>99</w:t>
                    </w:r>
                  </w:p>
                </w:txbxContent>
              </v:textbox>
              <w10:wrap type="none"/>
            </v:shape>
            <w10:wrap type="none"/>
          </v:group>
        </w:pict>
      </w:r>
      <w:r>
        <w:rPr>
          <w:color w:val="231F20"/>
          <w:w w:val="70"/>
          <w:sz w:val="24"/>
        </w:rPr>
        <w:t>（二）</w:t>
        <w:tab/>
      </w:r>
      <w:r>
        <w:rPr>
          <w:color w:val="231F20"/>
          <w:sz w:val="24"/>
        </w:rPr>
        <w:t>安裝網址請以疾管署官網公告最新網址為主：</w:t>
      </w:r>
    </w:p>
    <w:p>
      <w:pPr>
        <w:spacing w:line="175" w:lineRule="auto" w:before="22"/>
        <w:ind w:left="2623" w:right="2231" w:hanging="1"/>
        <w:jc w:val="left"/>
        <w:rPr>
          <w:sz w:val="24"/>
        </w:rPr>
      </w:pPr>
      <w:r>
        <w:rPr>
          <w:color w:val="231F20"/>
          <w:sz w:val="24"/>
        </w:rPr>
        <w:t>首頁＞傳染病與防疫專題＞傳染病介紹＞第三類法定傳染病＞ 結核病＞防治政策＞都治計畫</w:t>
      </w:r>
    </w:p>
    <w:p>
      <w:pPr>
        <w:spacing w:line="539" w:lineRule="exact" w:before="0"/>
        <w:ind w:left="245" w:right="196" w:firstLine="0"/>
        <w:jc w:val="center"/>
        <w:rPr>
          <w:rFonts w:ascii="微軟正黑體" w:eastAsia="微軟正黑體" w:hint="eastAsia"/>
          <w:b/>
          <w:sz w:val="30"/>
        </w:rPr>
      </w:pPr>
      <w:r>
        <w:rPr/>
        <w:pict>
          <v:group style="position:absolute;margin-left:302.697998pt;margin-top:53.712643pt;width:111.85pt;height:178.25pt;mso-position-horizontal-relative:page;mso-position-vertical-relative:paragraph;z-index:-305899520" coordorigin="6054,1074" coordsize="2237,3565">
            <v:shape style="position:absolute;left:6053;top:1074;width:2237;height:3565" type="#_x0000_t75" stroked="false">
              <v:imagedata r:id="rId410" o:title=""/>
            </v:shape>
            <v:rect style="position:absolute;left:6809;top:2549;width:736;height:260" filled="false" stroked="true" strokeweight="1.443pt" strokecolor="#ed2124">
              <v:stroke dashstyle="solid"/>
            </v:rect>
            <w10:wrap type="none"/>
          </v:group>
        </w:pict>
      </w:r>
      <w:r>
        <w:rPr/>
        <w:pict>
          <v:group style="position:absolute;margin-left:425.316986pt;margin-top:53.712643pt;width:111.85pt;height:178.95pt;mso-position-horizontal-relative:page;mso-position-vertical-relative:paragraph;z-index:-305898496" coordorigin="8506,1074" coordsize="2237,3579">
            <v:shape style="position:absolute;left:8506;top:1074;width:2237;height:3579" type="#_x0000_t75" stroked="false">
              <v:imagedata r:id="rId492" o:title=""/>
            </v:shape>
            <v:rect style="position:absolute;left:8913;top:3107;width:1439;height:200" filled="false" stroked="true" strokeweight="1.443pt" strokecolor="#ed2124">
              <v:stroke dashstyle="solid"/>
            </v:rect>
            <v:shape style="position:absolute;left:8755;top:3264;width:1758;height:912" type="#_x0000_t75" stroked="false">
              <v:imagedata r:id="rId493" o:title=""/>
            </v:shape>
            <v:shape style="position:absolute;left:8755;top:3264;width:1758;height:912" coordorigin="8756,3265" coordsize="1758,912" path="m8756,3577l9048,3577,8987,3265,9488,3577,10513,3577,10513,4176,8756,4176,8756,3577xe" filled="false" stroked="true" strokeweight=".481pt" strokecolor="#70ac45">
              <v:path arrowok="t"/>
              <v:stroke dashstyle="solid"/>
            </v:shape>
            <w10:wrap type="none"/>
          </v:group>
        </w:pict>
      </w:r>
      <w:r>
        <w:rPr/>
        <w:pict>
          <v:group style="position:absolute;margin-left:179.981995pt;margin-top:275.379639pt;width:111.85pt;height:178.95pt;mso-position-horizontal-relative:page;mso-position-vertical-relative:paragraph;z-index:-305897472" coordorigin="3600,5508" coordsize="2237,3579">
            <v:shape style="position:absolute;left:3599;top:5507;width:2237;height:3579" type="#_x0000_t75" stroked="false">
              <v:imagedata r:id="rId494" o:title=""/>
            </v:shape>
            <v:shape style="position:absolute;left:3729;top:6873;width:1240;height:519" type="#_x0000_t75" stroked="false">
              <v:imagedata r:id="rId495" o:title=""/>
            </v:shape>
            <v:shape style="position:absolute;left:3729;top:6873;width:1240;height:519" coordorigin="3730,6874" coordsize="1240,519" path="m3730,6874l4969,6874,4969,7335,4246,7335,4091,7392,3936,7335,3730,7335,3730,6874xe" filled="false" stroked="true" strokeweight=".481pt" strokecolor="#70ac45">
              <v:path arrowok="t"/>
              <v:stroke dashstyle="solid"/>
            </v:shape>
            <w10:wrap type="none"/>
          </v:group>
        </w:pict>
      </w:r>
      <w:r>
        <w:rPr/>
        <w:pict>
          <v:group style="position:absolute;margin-left:299.138pt;margin-top:275.379639pt;width:119.1pt;height:178.95pt;mso-position-horizontal-relative:page;mso-position-vertical-relative:paragraph;z-index:-305896448" coordorigin="5983,5508" coordsize="2382,3579">
            <v:shape style="position:absolute;left:5982;top:5507;width:2382;height:3579" type="#_x0000_t75" stroked="false">
              <v:imagedata r:id="rId496" o:title=""/>
            </v:shape>
            <v:rect style="position:absolute;left:7207;top:7477;width:932;height:263" filled="false" stroked="true" strokeweight="2.165pt" strokecolor="#ed2124">
              <v:stroke dashstyle="solid"/>
            </v:rect>
            <w10:wrap type="none"/>
          </v:group>
        </w:pict>
      </w:r>
      <w:r>
        <w:rPr/>
        <w:pict>
          <v:group style="position:absolute;margin-left:429.526001pt;margin-top:275.378632pt;width:103.95pt;height:178.95pt;mso-position-horizontal-relative:page;mso-position-vertical-relative:paragraph;z-index:-305895424" coordorigin="8591,5508" coordsize="2079,3579">
            <v:shape style="position:absolute;left:8590;top:5507;width:2079;height:3579" type="#_x0000_t75" stroked="false">
              <v:imagedata r:id="rId497" o:title=""/>
            </v:shape>
            <v:rect style="position:absolute;left:9184;top:6965;width:997;height:183" filled="true" fillcolor="#ffffff" stroked="false">
              <v:fill type="solid"/>
            </v:rect>
            <v:shape style="position:absolute;left:9228;top:7846;width:1240;height:606" type="#_x0000_t75" stroked="false">
              <v:imagedata r:id="rId498" o:title=""/>
            </v:shape>
            <v:shape style="position:absolute;left:9228;top:7846;width:1240;height:606" coordorigin="9229,7846" coordsize="1240,606" path="m9229,7846l10468,7846,10468,8307,9745,8307,9598,8451,9435,8307,9229,8307,9229,7846xe" filled="false" stroked="true" strokeweight=".481pt" strokecolor="#70ac45">
              <v:path arrowok="t"/>
              <v:stroke dashstyle="solid"/>
            </v:shape>
            <w10:wrap type="none"/>
          </v:group>
        </w:pict>
      </w:r>
      <w:r>
        <w:rPr>
          <w:rFonts w:ascii="微軟正黑體" w:eastAsia="微軟正黑體" w:hint="eastAsia"/>
          <w:b/>
          <w:color w:val="231F20"/>
          <w:sz w:val="30"/>
        </w:rPr>
        <w:t>雲端</w:t>
      </w:r>
      <w:r>
        <w:rPr>
          <w:rFonts w:ascii="微軟正黑體" w:eastAsia="微軟正黑體" w:hint="eastAsia"/>
          <w:b/>
          <w:color w:val="11B050"/>
          <w:sz w:val="30"/>
        </w:rPr>
        <w:t>都治</w:t>
      </w:r>
      <w:r>
        <w:rPr>
          <w:rFonts w:ascii="微軟正黑體" w:eastAsia="微軟正黑體" w:hint="eastAsia"/>
          <w:b/>
          <w:color w:val="231F20"/>
          <w:sz w:val="30"/>
        </w:rPr>
        <w:t>直接觀察治療APP 簡易操作說明（民眾版）</w:t>
      </w:r>
    </w:p>
    <w:p>
      <w:pPr>
        <w:pStyle w:val="BodyText"/>
        <w:spacing w:before="7"/>
        <w:rPr>
          <w:rFonts w:ascii="微軟正黑體"/>
          <w:b/>
          <w:sz w:val="3"/>
        </w:rPr>
      </w:pPr>
    </w:p>
    <w:tbl>
      <w:tblPr>
        <w:tblW w:w="0" w:type="auto"/>
        <w:jc w:val="left"/>
        <w:tblInd w:w="847"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2452"/>
        <w:gridCol w:w="2454"/>
        <w:gridCol w:w="2452"/>
        <w:gridCol w:w="2454"/>
      </w:tblGrid>
      <w:tr>
        <w:trPr>
          <w:trHeight w:val="4423" w:hRule="atLeast"/>
        </w:trPr>
        <w:tc>
          <w:tcPr>
            <w:tcW w:w="2452" w:type="dxa"/>
          </w:tcPr>
          <w:p>
            <w:pPr>
              <w:pStyle w:val="TableParagraph"/>
              <w:spacing w:before="26"/>
              <w:ind w:left="190" w:right="181"/>
              <w:jc w:val="center"/>
              <w:rPr>
                <w:sz w:val="19"/>
              </w:rPr>
            </w:pPr>
            <w:r>
              <w:rPr>
                <w:color w:val="231F20"/>
                <w:sz w:val="19"/>
              </w:rPr>
              <w:t>1.1 掃描 QR code 安裝</w:t>
            </w:r>
          </w:p>
          <w:p>
            <w:pPr>
              <w:pStyle w:val="TableParagraph"/>
              <w:spacing w:before="15"/>
              <w:ind w:left="190" w:right="182"/>
              <w:jc w:val="center"/>
              <w:rPr>
                <w:sz w:val="19"/>
              </w:rPr>
            </w:pPr>
            <w:r>
              <w:rPr>
                <w:color w:val="231F20"/>
                <w:w w:val="115"/>
                <w:sz w:val="19"/>
              </w:rPr>
              <w:t>Android</w:t>
            </w:r>
          </w:p>
          <w:p>
            <w:pPr>
              <w:pStyle w:val="TableParagraph"/>
              <w:spacing w:before="8"/>
              <w:rPr>
                <w:rFonts w:ascii="微軟正黑體"/>
                <w:b/>
                <w:sz w:val="11"/>
              </w:rPr>
            </w:pPr>
          </w:p>
          <w:p>
            <w:pPr>
              <w:pStyle w:val="TableParagraph"/>
              <w:ind w:left="406"/>
              <w:rPr>
                <w:rFonts w:ascii="微軟正黑體"/>
                <w:sz w:val="20"/>
              </w:rPr>
            </w:pPr>
            <w:r>
              <w:rPr>
                <w:rFonts w:ascii="微軟正黑體"/>
                <w:sz w:val="20"/>
              </w:rPr>
              <w:drawing>
                <wp:inline distT="0" distB="0" distL="0" distR="0">
                  <wp:extent cx="1044130" cy="1044130"/>
                  <wp:effectExtent l="0" t="0" r="0" b="0"/>
                  <wp:docPr id="43" name="image418.png"/>
                  <wp:cNvGraphicFramePr>
                    <a:graphicFrameLocks noChangeAspect="1"/>
                  </wp:cNvGraphicFramePr>
                  <a:graphic>
                    <a:graphicData uri="http://schemas.openxmlformats.org/drawingml/2006/picture">
                      <pic:pic>
                        <pic:nvPicPr>
                          <pic:cNvPr id="44" name="image418.png"/>
                          <pic:cNvPicPr/>
                        </pic:nvPicPr>
                        <pic:blipFill>
                          <a:blip r:embed="rId426" cstate="print"/>
                          <a:stretch>
                            <a:fillRect/>
                          </a:stretch>
                        </pic:blipFill>
                        <pic:spPr>
                          <a:xfrm>
                            <a:off x="0" y="0"/>
                            <a:ext cx="1044130" cy="1044130"/>
                          </a:xfrm>
                          <a:prstGeom prst="rect">
                            <a:avLst/>
                          </a:prstGeom>
                        </pic:spPr>
                      </pic:pic>
                    </a:graphicData>
                  </a:graphic>
                </wp:inline>
              </w:drawing>
            </w:r>
            <w:r>
              <w:rPr>
                <w:rFonts w:ascii="微軟正黑體"/>
                <w:sz w:val="20"/>
              </w:rPr>
            </w:r>
          </w:p>
          <w:p>
            <w:pPr>
              <w:pStyle w:val="TableParagraph"/>
              <w:spacing w:before="17"/>
              <w:rPr>
                <w:rFonts w:ascii="微軟正黑體"/>
                <w:b/>
                <w:sz w:val="12"/>
              </w:rPr>
            </w:pPr>
          </w:p>
          <w:p>
            <w:pPr>
              <w:pStyle w:val="TableParagraph"/>
              <w:spacing w:line="252" w:lineRule="auto" w:before="1"/>
              <w:ind w:left="103" w:right="237"/>
              <w:rPr>
                <w:sz w:val="19"/>
              </w:rPr>
            </w:pPr>
            <w:r>
              <w:rPr>
                <w:color w:val="231F20"/>
                <w:sz w:val="19"/>
              </w:rPr>
              <w:t>安 裝 網 址 </w:t>
            </w:r>
            <w:r>
              <w:rPr>
                <w:color w:val="231F20"/>
                <w:w w:val="65"/>
                <w:sz w:val="19"/>
              </w:rPr>
              <w:t>： </w:t>
            </w:r>
            <w:r>
              <w:rPr>
                <w:color w:val="231F20"/>
                <w:w w:val="110"/>
                <w:sz w:val="19"/>
                <w:u w:val="single" w:color="231F20"/>
              </w:rPr>
              <w:t>h</w:t>
            </w:r>
            <w:r>
              <w:rPr>
                <w:color w:val="231F20"/>
                <w:w w:val="113"/>
                <w:sz w:val="19"/>
                <w:u w:val="single" w:color="231F20"/>
              </w:rPr>
              <w:t>ttps</w:t>
            </w:r>
            <w:r>
              <w:rPr>
                <w:color w:val="231F20"/>
                <w:w w:val="23"/>
                <w:sz w:val="19"/>
                <w:u w:val="single" w:color="231F20"/>
              </w:rPr>
              <w:t>：</w:t>
            </w:r>
            <w:r>
              <w:rPr>
                <w:color w:val="231F20"/>
                <w:w w:val="42"/>
                <w:sz w:val="19"/>
                <w:u w:val="single" w:color="231F20"/>
              </w:rPr>
              <w:t>／／</w:t>
            </w:r>
            <w:r>
              <w:rPr>
                <w:color w:val="231F20"/>
                <w:w w:val="114"/>
                <w:sz w:val="19"/>
                <w:u w:val="single" w:color="231F20"/>
              </w:rPr>
              <w:t>d</w:t>
            </w:r>
            <w:r>
              <w:rPr>
                <w:color w:val="231F20"/>
                <w:w w:val="111"/>
                <w:sz w:val="19"/>
                <w:u w:val="single" w:color="231F20"/>
              </w:rPr>
              <w:t>ot.</w:t>
            </w:r>
            <w:r>
              <w:rPr>
                <w:color w:val="231F20"/>
                <w:w w:val="100"/>
                <w:sz w:val="19"/>
                <w:u w:val="single" w:color="231F20"/>
              </w:rPr>
              <w:t>c</w:t>
            </w:r>
            <w:r>
              <w:rPr>
                <w:color w:val="231F20"/>
                <w:w w:val="114"/>
                <w:sz w:val="19"/>
                <w:u w:val="single" w:color="231F20"/>
              </w:rPr>
              <w:t>d</w:t>
            </w:r>
            <w:r>
              <w:rPr>
                <w:color w:val="231F20"/>
                <w:w w:val="100"/>
                <w:sz w:val="19"/>
                <w:u w:val="single" w:color="231F20"/>
              </w:rPr>
              <w:t>c</w:t>
            </w:r>
            <w:r>
              <w:rPr>
                <w:color w:val="231F20"/>
                <w:w w:val="104"/>
                <w:sz w:val="19"/>
                <w:u w:val="single" w:color="231F20"/>
              </w:rPr>
              <w:t>.g</w:t>
            </w:r>
            <w:r>
              <w:rPr>
                <w:color w:val="231F20"/>
                <w:w w:val="109"/>
                <w:sz w:val="19"/>
                <w:u w:val="single" w:color="231F20"/>
              </w:rPr>
              <w:t>ov</w:t>
            </w:r>
            <w:r>
              <w:rPr>
                <w:color w:val="231F20"/>
                <w:w w:val="107"/>
                <w:sz w:val="19"/>
                <w:u w:val="single" w:color="231F20"/>
              </w:rPr>
              <w:t>.t</w:t>
            </w:r>
            <w:r>
              <w:rPr>
                <w:color w:val="231F20"/>
                <w:w w:val="69"/>
                <w:sz w:val="19"/>
                <w:u w:val="single" w:color="231F20"/>
              </w:rPr>
              <w:t>w／</w:t>
            </w:r>
            <w:r>
              <w:rPr>
                <w:color w:val="231F20"/>
                <w:w w:val="69"/>
                <w:sz w:val="19"/>
              </w:rPr>
              <w:t> </w:t>
            </w:r>
            <w:r>
              <w:rPr>
                <w:color w:val="231F20"/>
                <w:w w:val="108"/>
                <w:sz w:val="19"/>
                <w:u w:val="single" w:color="231F20"/>
              </w:rPr>
              <w:t>cd</w:t>
            </w:r>
            <w:r>
              <w:rPr>
                <w:color w:val="231F20"/>
                <w:w w:val="104"/>
                <w:sz w:val="19"/>
                <w:u w:val="single" w:color="231F20"/>
              </w:rPr>
              <w:t>cwe</w:t>
            </w:r>
            <w:r>
              <w:rPr>
                <w:color w:val="231F20"/>
                <w:w w:val="114"/>
                <w:sz w:val="19"/>
                <w:u w:val="single" w:color="231F20"/>
              </w:rPr>
              <w:t>b</w:t>
            </w:r>
            <w:r>
              <w:rPr>
                <w:color w:val="231F20"/>
                <w:w w:val="42"/>
                <w:sz w:val="19"/>
                <w:u w:val="single" w:color="231F20"/>
              </w:rPr>
              <w:t>／</w:t>
            </w:r>
            <w:r>
              <w:rPr>
                <w:color w:val="231F20"/>
                <w:w w:val="99"/>
                <w:sz w:val="19"/>
                <w:u w:val="single" w:color="231F20"/>
              </w:rPr>
              <w:t>a</w:t>
            </w:r>
            <w:r>
              <w:rPr>
                <w:color w:val="231F20"/>
                <w:w w:val="77"/>
                <w:sz w:val="19"/>
                <w:u w:val="single" w:color="231F20"/>
              </w:rPr>
              <w:t>pk／</w:t>
            </w:r>
            <w:r>
              <w:rPr>
                <w:color w:val="231F20"/>
                <w:w w:val="105"/>
                <w:sz w:val="19"/>
                <w:u w:val="single" w:color="231F20"/>
              </w:rPr>
              <w:t>D</w:t>
            </w:r>
            <w:r>
              <w:rPr>
                <w:color w:val="231F20"/>
                <w:w w:val="105"/>
                <w:sz w:val="19"/>
                <w:u w:val="single" w:color="231F20"/>
              </w:rPr>
              <w:t>O</w:t>
            </w:r>
            <w:r>
              <w:rPr>
                <w:color w:val="231F20"/>
                <w:w w:val="92"/>
                <w:sz w:val="19"/>
                <w:u w:val="single" w:color="231F20"/>
              </w:rPr>
              <w:t>T</w:t>
            </w:r>
            <w:r>
              <w:rPr>
                <w:color w:val="231F20"/>
                <w:w w:val="101"/>
                <w:sz w:val="19"/>
                <w:u w:val="single" w:color="231F20"/>
              </w:rPr>
              <w:t>S-</w:t>
            </w:r>
            <w:r>
              <w:rPr>
                <w:color w:val="231F20"/>
                <w:w w:val="101"/>
                <w:sz w:val="19"/>
              </w:rPr>
              <w:t> </w:t>
            </w:r>
            <w:r>
              <w:rPr>
                <w:color w:val="231F20"/>
                <w:sz w:val="19"/>
                <w:u w:val="single" w:color="231F20"/>
              </w:rPr>
              <w:t>Android.apk</w:t>
            </w:r>
          </w:p>
        </w:tc>
        <w:tc>
          <w:tcPr>
            <w:tcW w:w="2454" w:type="dxa"/>
          </w:tcPr>
          <w:p>
            <w:pPr>
              <w:pStyle w:val="TableParagraph"/>
              <w:spacing w:before="26"/>
              <w:ind w:left="246"/>
              <w:rPr>
                <w:sz w:val="19"/>
              </w:rPr>
            </w:pPr>
            <w:r>
              <w:rPr>
                <w:color w:val="231F20"/>
                <w:sz w:val="19"/>
              </w:rPr>
              <w:t>1.2 掃描 QR code 安裝</w:t>
            </w:r>
          </w:p>
          <w:p>
            <w:pPr>
              <w:pStyle w:val="TableParagraph"/>
              <w:spacing w:before="15"/>
              <w:ind w:left="518" w:right="507"/>
              <w:jc w:val="center"/>
              <w:rPr>
                <w:sz w:val="19"/>
              </w:rPr>
            </w:pPr>
            <w:r>
              <w:rPr>
                <w:color w:val="231F20"/>
                <w:sz w:val="19"/>
              </w:rPr>
              <w:t>iOS</w:t>
            </w:r>
          </w:p>
          <w:p>
            <w:pPr>
              <w:pStyle w:val="TableParagraph"/>
              <w:spacing w:before="8"/>
              <w:rPr>
                <w:rFonts w:ascii="微軟正黑體"/>
                <w:b/>
                <w:sz w:val="11"/>
              </w:rPr>
            </w:pPr>
          </w:p>
          <w:p>
            <w:pPr>
              <w:pStyle w:val="TableParagraph"/>
              <w:ind w:left="408"/>
              <w:rPr>
                <w:rFonts w:ascii="微軟正黑體"/>
                <w:sz w:val="20"/>
              </w:rPr>
            </w:pPr>
            <w:r>
              <w:rPr>
                <w:rFonts w:ascii="微軟正黑體"/>
                <w:sz w:val="20"/>
              </w:rPr>
              <w:drawing>
                <wp:inline distT="0" distB="0" distL="0" distR="0">
                  <wp:extent cx="1044152" cy="1044130"/>
                  <wp:effectExtent l="0" t="0" r="0" b="0"/>
                  <wp:docPr id="45" name="image419.png"/>
                  <wp:cNvGraphicFramePr>
                    <a:graphicFrameLocks noChangeAspect="1"/>
                  </wp:cNvGraphicFramePr>
                  <a:graphic>
                    <a:graphicData uri="http://schemas.openxmlformats.org/drawingml/2006/picture">
                      <pic:pic>
                        <pic:nvPicPr>
                          <pic:cNvPr id="46" name="image419.png"/>
                          <pic:cNvPicPr/>
                        </pic:nvPicPr>
                        <pic:blipFill>
                          <a:blip r:embed="rId427" cstate="print"/>
                          <a:stretch>
                            <a:fillRect/>
                          </a:stretch>
                        </pic:blipFill>
                        <pic:spPr>
                          <a:xfrm>
                            <a:off x="0" y="0"/>
                            <a:ext cx="1044152" cy="1044130"/>
                          </a:xfrm>
                          <a:prstGeom prst="rect">
                            <a:avLst/>
                          </a:prstGeom>
                        </pic:spPr>
                      </pic:pic>
                    </a:graphicData>
                  </a:graphic>
                </wp:inline>
              </w:drawing>
            </w:r>
            <w:r>
              <w:rPr>
                <w:rFonts w:ascii="微軟正黑體"/>
                <w:sz w:val="20"/>
              </w:rPr>
            </w:r>
          </w:p>
          <w:p>
            <w:pPr>
              <w:pStyle w:val="TableParagraph"/>
              <w:spacing w:before="17"/>
              <w:rPr>
                <w:rFonts w:ascii="微軟正黑體"/>
                <w:b/>
                <w:sz w:val="12"/>
              </w:rPr>
            </w:pPr>
          </w:p>
          <w:p>
            <w:pPr>
              <w:pStyle w:val="TableParagraph"/>
              <w:spacing w:line="252" w:lineRule="auto" w:before="1"/>
              <w:ind w:left="103" w:right="83"/>
              <w:rPr>
                <w:sz w:val="19"/>
              </w:rPr>
            </w:pPr>
            <w:r>
              <w:rPr>
                <w:color w:val="231F20"/>
                <w:sz w:val="19"/>
              </w:rPr>
              <w:t>安 裝 網 址 </w:t>
            </w:r>
            <w:r>
              <w:rPr>
                <w:color w:val="231F20"/>
                <w:w w:val="65"/>
                <w:sz w:val="19"/>
              </w:rPr>
              <w:t>： </w:t>
            </w:r>
            <w:r>
              <w:rPr>
                <w:color w:val="231F20"/>
                <w:w w:val="110"/>
                <w:sz w:val="19"/>
                <w:u w:val="single" w:color="231F20"/>
              </w:rPr>
              <w:t>h</w:t>
            </w:r>
            <w:r>
              <w:rPr>
                <w:color w:val="231F20"/>
                <w:w w:val="113"/>
                <w:sz w:val="19"/>
                <w:u w:val="single" w:color="231F20"/>
              </w:rPr>
              <w:t>ttps</w:t>
            </w:r>
            <w:r>
              <w:rPr>
                <w:color w:val="231F20"/>
                <w:w w:val="23"/>
                <w:sz w:val="19"/>
                <w:u w:val="single" w:color="231F20"/>
              </w:rPr>
              <w:t>：</w:t>
            </w:r>
            <w:r>
              <w:rPr>
                <w:color w:val="231F20"/>
                <w:w w:val="42"/>
                <w:sz w:val="19"/>
                <w:u w:val="single" w:color="231F20"/>
              </w:rPr>
              <w:t>／／</w:t>
            </w:r>
            <w:r>
              <w:rPr>
                <w:color w:val="231F20"/>
                <w:w w:val="114"/>
                <w:sz w:val="19"/>
                <w:u w:val="single" w:color="231F20"/>
              </w:rPr>
              <w:t>d</w:t>
            </w:r>
            <w:r>
              <w:rPr>
                <w:color w:val="231F20"/>
                <w:w w:val="111"/>
                <w:sz w:val="19"/>
                <w:u w:val="single" w:color="231F20"/>
              </w:rPr>
              <w:t>ot.</w:t>
            </w:r>
            <w:r>
              <w:rPr>
                <w:color w:val="231F20"/>
                <w:w w:val="100"/>
                <w:sz w:val="19"/>
                <w:u w:val="single" w:color="231F20"/>
              </w:rPr>
              <w:t>c</w:t>
            </w:r>
            <w:r>
              <w:rPr>
                <w:color w:val="231F20"/>
                <w:w w:val="114"/>
                <w:sz w:val="19"/>
                <w:u w:val="single" w:color="231F20"/>
              </w:rPr>
              <w:t>d</w:t>
            </w:r>
            <w:r>
              <w:rPr>
                <w:color w:val="231F20"/>
                <w:w w:val="100"/>
                <w:sz w:val="19"/>
                <w:u w:val="single" w:color="231F20"/>
              </w:rPr>
              <w:t>c</w:t>
            </w:r>
            <w:r>
              <w:rPr>
                <w:color w:val="231F20"/>
                <w:w w:val="104"/>
                <w:sz w:val="19"/>
                <w:u w:val="single" w:color="231F20"/>
              </w:rPr>
              <w:t>.g</w:t>
            </w:r>
            <w:r>
              <w:rPr>
                <w:color w:val="231F20"/>
                <w:w w:val="109"/>
                <w:sz w:val="19"/>
                <w:u w:val="single" w:color="231F20"/>
              </w:rPr>
              <w:t>ov</w:t>
            </w:r>
            <w:r>
              <w:rPr>
                <w:color w:val="231F20"/>
                <w:w w:val="107"/>
                <w:sz w:val="19"/>
                <w:u w:val="single" w:color="231F20"/>
              </w:rPr>
              <w:t>.t</w:t>
            </w:r>
            <w:r>
              <w:rPr>
                <w:color w:val="231F20"/>
                <w:w w:val="69"/>
                <w:sz w:val="19"/>
                <w:u w:val="single" w:color="231F20"/>
              </w:rPr>
              <w:t>w／</w:t>
            </w:r>
            <w:r>
              <w:rPr>
                <w:color w:val="231F20"/>
                <w:w w:val="69"/>
                <w:sz w:val="19"/>
              </w:rPr>
              <w:t> </w:t>
            </w:r>
            <w:r>
              <w:rPr>
                <w:color w:val="231F20"/>
                <w:w w:val="108"/>
                <w:sz w:val="19"/>
                <w:u w:val="single" w:color="231F20"/>
              </w:rPr>
              <w:t>cd</w:t>
            </w:r>
            <w:r>
              <w:rPr>
                <w:color w:val="231F20"/>
                <w:w w:val="104"/>
                <w:sz w:val="19"/>
                <w:u w:val="single" w:color="231F20"/>
              </w:rPr>
              <w:t>cwe</w:t>
            </w:r>
            <w:r>
              <w:rPr>
                <w:color w:val="231F20"/>
                <w:w w:val="114"/>
                <w:sz w:val="19"/>
                <w:u w:val="single" w:color="231F20"/>
              </w:rPr>
              <w:t>b</w:t>
            </w:r>
            <w:r>
              <w:rPr>
                <w:color w:val="231F20"/>
                <w:w w:val="42"/>
                <w:sz w:val="19"/>
                <w:u w:val="single" w:color="231F20"/>
              </w:rPr>
              <w:t>／</w:t>
            </w:r>
            <w:r>
              <w:rPr>
                <w:color w:val="231F20"/>
                <w:w w:val="117"/>
                <w:sz w:val="19"/>
                <w:u w:val="single" w:color="231F20"/>
              </w:rPr>
              <w:t>i</w:t>
            </w:r>
            <w:r>
              <w:rPr>
                <w:color w:val="231F20"/>
                <w:w w:val="105"/>
                <w:sz w:val="19"/>
                <w:u w:val="single" w:color="231F20"/>
              </w:rPr>
              <w:t>O</w:t>
            </w:r>
            <w:r>
              <w:rPr>
                <w:color w:val="231F20"/>
                <w:w w:val="86"/>
                <w:sz w:val="19"/>
                <w:u w:val="single" w:color="231F20"/>
              </w:rPr>
              <w:t>S</w:t>
            </w:r>
            <w:r>
              <w:rPr>
                <w:color w:val="231F20"/>
                <w:w w:val="99"/>
                <w:sz w:val="19"/>
                <w:u w:val="single" w:color="231F20"/>
              </w:rPr>
              <w:t>_D</w:t>
            </w:r>
            <w:r>
              <w:rPr>
                <w:color w:val="231F20"/>
                <w:w w:val="112"/>
                <w:sz w:val="19"/>
                <w:u w:val="single" w:color="231F20"/>
              </w:rPr>
              <w:t>nl</w:t>
            </w:r>
            <w:r>
              <w:rPr>
                <w:color w:val="231F20"/>
                <w:w w:val="109"/>
                <w:sz w:val="19"/>
                <w:u w:val="single" w:color="231F20"/>
              </w:rPr>
              <w:t>oad</w:t>
            </w:r>
            <w:r>
              <w:rPr>
                <w:color w:val="231F20"/>
                <w:w w:val="83"/>
                <w:sz w:val="19"/>
                <w:u w:val="single" w:color="231F20"/>
              </w:rPr>
              <w:t>.</w:t>
            </w:r>
            <w:r>
              <w:rPr>
                <w:color w:val="231F20"/>
                <w:w w:val="110"/>
                <w:sz w:val="19"/>
                <w:u w:val="single" w:color="231F20"/>
              </w:rPr>
              <w:t>h</w:t>
            </w:r>
            <w:r>
              <w:rPr>
                <w:color w:val="231F20"/>
                <w:w w:val="131"/>
                <w:sz w:val="19"/>
                <w:u w:val="single" w:color="231F20"/>
              </w:rPr>
              <w:t>t</w:t>
            </w:r>
            <w:r>
              <w:rPr>
                <w:color w:val="231F20"/>
                <w:w w:val="112"/>
                <w:sz w:val="19"/>
                <w:u w:val="single" w:color="231F20"/>
              </w:rPr>
              <w:t>m</w:t>
            </w:r>
          </w:p>
        </w:tc>
        <w:tc>
          <w:tcPr>
            <w:tcW w:w="2452" w:type="dxa"/>
          </w:tcPr>
          <w:p>
            <w:pPr>
              <w:pStyle w:val="TableParagraph"/>
              <w:spacing w:before="26"/>
              <w:ind w:left="190" w:right="184"/>
              <w:jc w:val="center"/>
              <w:rPr>
                <w:sz w:val="19"/>
              </w:rPr>
            </w:pPr>
            <w:r>
              <w:rPr>
                <w:color w:val="231F20"/>
                <w:sz w:val="19"/>
              </w:rPr>
              <w:t>2.首次登入</w:t>
            </w:r>
          </w:p>
        </w:tc>
        <w:tc>
          <w:tcPr>
            <w:tcW w:w="2454" w:type="dxa"/>
          </w:tcPr>
          <w:p>
            <w:pPr>
              <w:pStyle w:val="TableParagraph"/>
              <w:spacing w:before="26"/>
              <w:ind w:left="518" w:right="509"/>
              <w:jc w:val="center"/>
              <w:rPr>
                <w:sz w:val="19"/>
              </w:rPr>
            </w:pPr>
            <w:r>
              <w:rPr>
                <w:color w:val="231F20"/>
                <w:sz w:val="19"/>
              </w:rPr>
              <w:t>3.日後登入</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6"/>
              <w:rPr>
                <w:rFonts w:ascii="微軟正黑體"/>
                <w:b/>
                <w:sz w:val="27"/>
              </w:rPr>
            </w:pPr>
          </w:p>
          <w:p>
            <w:pPr>
              <w:pStyle w:val="TableParagraph"/>
              <w:spacing w:line="168" w:lineRule="auto"/>
              <w:ind w:left="559" w:right="538"/>
              <w:jc w:val="center"/>
              <w:rPr>
                <w:sz w:val="19"/>
              </w:rPr>
            </w:pPr>
            <w:r>
              <w:rPr>
                <w:color w:val="231F20"/>
                <w:sz w:val="19"/>
              </w:rPr>
              <w:t>輸入首次登入設定的密碼</w:t>
            </w:r>
          </w:p>
        </w:tc>
      </w:tr>
      <w:tr>
        <w:trPr>
          <w:trHeight w:val="4157" w:hRule="atLeast"/>
        </w:trPr>
        <w:tc>
          <w:tcPr>
            <w:tcW w:w="2452" w:type="dxa"/>
          </w:tcPr>
          <w:p>
            <w:pPr>
              <w:pStyle w:val="TableParagraph"/>
              <w:spacing w:before="26"/>
              <w:ind w:left="190" w:right="153"/>
              <w:jc w:val="center"/>
              <w:rPr>
                <w:sz w:val="19"/>
              </w:rPr>
            </w:pPr>
            <w:r>
              <w:rPr>
                <w:color w:val="231F20"/>
                <w:sz w:val="19"/>
              </w:rPr>
              <w:t>4.遍訊錄</w:t>
            </w:r>
          </w:p>
          <w:p>
            <w:pPr>
              <w:pStyle w:val="TableParagraph"/>
              <w:spacing w:before="9"/>
              <w:rPr>
                <w:rFonts w:ascii="微軟正黑體"/>
                <w:b/>
                <w:sz w:val="7"/>
              </w:rPr>
            </w:pPr>
          </w:p>
          <w:p>
            <w:pPr>
              <w:pStyle w:val="TableParagraph"/>
              <w:ind w:left="37" w:right="-29"/>
              <w:rPr>
                <w:rFonts w:ascii="微軟正黑體"/>
                <w:sz w:val="20"/>
              </w:rPr>
            </w:pPr>
            <w:r>
              <w:rPr>
                <w:rFonts w:ascii="微軟正黑體"/>
                <w:sz w:val="20"/>
              </w:rPr>
              <w:drawing>
                <wp:inline distT="0" distB="0" distL="0" distR="0">
                  <wp:extent cx="1511804" cy="2252281"/>
                  <wp:effectExtent l="0" t="0" r="0" b="0"/>
                  <wp:docPr id="47" name="image491.jpeg"/>
                  <wp:cNvGraphicFramePr>
                    <a:graphicFrameLocks noChangeAspect="1"/>
                  </wp:cNvGraphicFramePr>
                  <a:graphic>
                    <a:graphicData uri="http://schemas.openxmlformats.org/drawingml/2006/picture">
                      <pic:pic>
                        <pic:nvPicPr>
                          <pic:cNvPr id="48" name="image491.jpeg"/>
                          <pic:cNvPicPr/>
                        </pic:nvPicPr>
                        <pic:blipFill>
                          <a:blip r:embed="rId499" cstate="print"/>
                          <a:stretch>
                            <a:fillRect/>
                          </a:stretch>
                        </pic:blipFill>
                        <pic:spPr>
                          <a:xfrm>
                            <a:off x="0" y="0"/>
                            <a:ext cx="1511804" cy="2252281"/>
                          </a:xfrm>
                          <a:prstGeom prst="rect">
                            <a:avLst/>
                          </a:prstGeom>
                        </pic:spPr>
                      </pic:pic>
                    </a:graphicData>
                  </a:graphic>
                </wp:inline>
              </w:drawing>
            </w:r>
            <w:r>
              <w:rPr>
                <w:rFonts w:ascii="微軟正黑體"/>
                <w:sz w:val="20"/>
              </w:rPr>
            </w:r>
          </w:p>
        </w:tc>
        <w:tc>
          <w:tcPr>
            <w:tcW w:w="2454" w:type="dxa"/>
          </w:tcPr>
          <w:p>
            <w:pPr>
              <w:pStyle w:val="TableParagraph"/>
              <w:spacing w:before="26"/>
              <w:ind w:left="475"/>
              <w:rPr>
                <w:sz w:val="19"/>
              </w:rPr>
            </w:pPr>
            <w:r>
              <w:rPr>
                <w:color w:val="231F20"/>
                <w:sz w:val="19"/>
              </w:rPr>
              <w:t>5.進入文字訊息頁</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6"/>
              <w:rPr>
                <w:rFonts w:ascii="微軟正黑體"/>
                <w:b/>
                <w:sz w:val="13"/>
              </w:rPr>
            </w:pPr>
          </w:p>
          <w:p>
            <w:pPr>
              <w:pStyle w:val="TableParagraph"/>
              <w:ind w:left="470"/>
              <w:rPr>
                <w:sz w:val="19"/>
              </w:rPr>
            </w:pPr>
            <w:r>
              <w:rPr>
                <w:color w:val="231F20"/>
                <w:sz w:val="19"/>
              </w:rPr>
              <w:t>輸入訊息</w:t>
            </w:r>
          </w:p>
        </w:tc>
        <w:tc>
          <w:tcPr>
            <w:tcW w:w="2452" w:type="dxa"/>
          </w:tcPr>
          <w:p>
            <w:pPr>
              <w:pStyle w:val="TableParagraph"/>
              <w:spacing w:before="26"/>
              <w:ind w:left="121" w:right="184"/>
              <w:jc w:val="center"/>
              <w:rPr>
                <w:sz w:val="19"/>
              </w:rPr>
            </w:pPr>
            <w:r>
              <w:rPr>
                <w:color w:val="231F20"/>
                <w:sz w:val="19"/>
              </w:rPr>
              <w:t>6.關懷員撥打視訊給您</w:t>
            </w:r>
          </w:p>
        </w:tc>
        <w:tc>
          <w:tcPr>
            <w:tcW w:w="2454" w:type="dxa"/>
          </w:tcPr>
          <w:p>
            <w:pPr>
              <w:pStyle w:val="TableParagraph"/>
              <w:spacing w:before="26"/>
              <w:ind w:left="125"/>
              <w:rPr>
                <w:sz w:val="19"/>
              </w:rPr>
            </w:pPr>
            <w:r>
              <w:rPr>
                <w:color w:val="231F20"/>
                <w:w w:val="95"/>
                <w:sz w:val="19"/>
              </w:rPr>
              <w:t>7.開啟視訊</w:t>
            </w:r>
            <w:r>
              <w:rPr>
                <w:color w:val="231F20"/>
                <w:w w:val="65"/>
                <w:sz w:val="19"/>
              </w:rPr>
              <w:t>（</w:t>
            </w:r>
            <w:r>
              <w:rPr>
                <w:color w:val="231F20"/>
                <w:w w:val="95"/>
                <w:sz w:val="19"/>
              </w:rPr>
              <w:t>民眾手機畫面</w:t>
            </w:r>
            <w:r>
              <w:rPr>
                <w:color w:val="231F20"/>
                <w:w w:val="65"/>
                <w:sz w:val="19"/>
              </w:rPr>
              <w:t>）</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6"/>
              <w:rPr>
                <w:rFonts w:ascii="微軟正黑體"/>
                <w:b/>
                <w:sz w:val="18"/>
              </w:rPr>
            </w:pPr>
          </w:p>
          <w:p>
            <w:pPr>
              <w:pStyle w:val="TableParagraph"/>
              <w:ind w:left="1064"/>
              <w:rPr>
                <w:sz w:val="19"/>
              </w:rPr>
            </w:pPr>
            <w:r>
              <w:rPr>
                <w:color w:val="231F20"/>
                <w:sz w:val="19"/>
              </w:rPr>
              <w:t>掛斷視訊</w:t>
            </w:r>
          </w:p>
        </w:tc>
      </w:tr>
      <w:tr>
        <w:trPr>
          <w:trHeight w:val="4155" w:hRule="atLeast"/>
        </w:trPr>
        <w:tc>
          <w:tcPr>
            <w:tcW w:w="2452" w:type="dxa"/>
          </w:tcPr>
          <w:p>
            <w:pPr>
              <w:pStyle w:val="TableParagraph"/>
              <w:spacing w:before="23"/>
              <w:ind w:left="188" w:right="184"/>
              <w:jc w:val="center"/>
              <w:rPr>
                <w:sz w:val="19"/>
              </w:rPr>
            </w:pPr>
            <w:r>
              <w:rPr>
                <w:color w:val="231F20"/>
                <w:sz w:val="19"/>
              </w:rPr>
              <w:t>8.傳送副作用照片</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7"/>
              <w:rPr>
                <w:rFonts w:ascii="微軟正黑體"/>
                <w:b/>
                <w:sz w:val="25"/>
              </w:rPr>
            </w:pPr>
          </w:p>
          <w:p>
            <w:pPr>
              <w:pStyle w:val="TableParagraph"/>
              <w:spacing w:line="168" w:lineRule="auto"/>
              <w:ind w:left="253" w:right="219"/>
              <w:jc w:val="center"/>
              <w:rPr>
                <w:sz w:val="19"/>
              </w:rPr>
            </w:pPr>
            <w:r>
              <w:rPr>
                <w:color w:val="231F20"/>
                <w:sz w:val="19"/>
              </w:rPr>
              <w:t>點選拍照模式拍下副作用症狀，傳送給關懷員</w:t>
            </w:r>
          </w:p>
        </w:tc>
        <w:tc>
          <w:tcPr>
            <w:tcW w:w="2454" w:type="dxa"/>
          </w:tcPr>
          <w:p>
            <w:pPr>
              <w:pStyle w:val="TableParagraph"/>
              <w:spacing w:before="23"/>
              <w:ind w:left="299"/>
              <w:rPr>
                <w:sz w:val="19"/>
              </w:rPr>
            </w:pPr>
            <w:r>
              <w:rPr>
                <w:color w:val="231F20"/>
                <w:sz w:val="19"/>
              </w:rPr>
              <w:t>9.1 自行服藥拍照功能</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4"/>
              <w:rPr>
                <w:rFonts w:ascii="微軟正黑體"/>
                <w:b/>
                <w:sz w:val="26"/>
              </w:rPr>
            </w:pPr>
          </w:p>
          <w:p>
            <w:pPr>
              <w:pStyle w:val="TableParagraph"/>
              <w:spacing w:line="168" w:lineRule="auto" w:before="1"/>
              <w:ind w:left="219" w:right="1070"/>
              <w:jc w:val="both"/>
              <w:rPr>
                <w:sz w:val="19"/>
              </w:rPr>
            </w:pPr>
            <w:r>
              <w:rPr>
                <w:color w:val="231F20"/>
                <w:sz w:val="19"/>
              </w:rPr>
              <w:t>視訊品質不佳時，關懷員才會打開此功能</w:t>
            </w:r>
          </w:p>
        </w:tc>
        <w:tc>
          <w:tcPr>
            <w:tcW w:w="2452" w:type="dxa"/>
          </w:tcPr>
          <w:p>
            <w:pPr>
              <w:pStyle w:val="TableParagraph"/>
              <w:spacing w:before="23"/>
              <w:ind w:left="298"/>
              <w:rPr>
                <w:sz w:val="19"/>
              </w:rPr>
            </w:pPr>
            <w:r>
              <w:rPr>
                <w:color w:val="231F20"/>
                <w:sz w:val="19"/>
              </w:rPr>
              <w:t>9.2 自行服藥拍照功能</w:t>
            </w:r>
          </w:p>
          <w:p>
            <w:pPr>
              <w:pStyle w:val="TableParagraph"/>
              <w:rPr>
                <w:rFonts w:ascii="微軟正黑體"/>
                <w:b/>
                <w:sz w:val="24"/>
              </w:rPr>
            </w:pPr>
          </w:p>
          <w:p>
            <w:pPr>
              <w:pStyle w:val="TableParagraph"/>
              <w:rPr>
                <w:rFonts w:ascii="微軟正黑體"/>
                <w:b/>
                <w:sz w:val="24"/>
              </w:rPr>
            </w:pPr>
          </w:p>
          <w:p>
            <w:pPr>
              <w:pStyle w:val="TableParagraph"/>
              <w:spacing w:before="16"/>
              <w:rPr>
                <w:rFonts w:ascii="微軟正黑體"/>
                <w:b/>
                <w:sz w:val="23"/>
              </w:rPr>
            </w:pPr>
          </w:p>
          <w:p>
            <w:pPr>
              <w:pStyle w:val="TableParagraph"/>
              <w:spacing w:line="168" w:lineRule="auto"/>
              <w:ind w:left="284" w:right="188"/>
              <w:rPr>
                <w:sz w:val="19"/>
              </w:rPr>
            </w:pPr>
            <w:r>
              <w:rPr>
                <w:color w:val="231F20"/>
                <w:sz w:val="19"/>
              </w:rPr>
              <w:t>點選拍攝照片拍下服藥照片，傳送給關懷員</w:t>
            </w:r>
          </w:p>
        </w:tc>
        <w:tc>
          <w:tcPr>
            <w:tcW w:w="2454" w:type="dxa"/>
          </w:tcPr>
          <w:p>
            <w:pPr>
              <w:pStyle w:val="TableParagraph"/>
              <w:spacing w:before="23"/>
              <w:ind w:left="300"/>
              <w:rPr>
                <w:sz w:val="19"/>
              </w:rPr>
            </w:pPr>
            <w:r>
              <w:rPr>
                <w:color w:val="231F20"/>
                <w:sz w:val="19"/>
              </w:rPr>
              <w:t>9.3 自行服藥拍照功能</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11"/>
              <w:rPr>
                <w:rFonts w:ascii="微軟正黑體"/>
                <w:b/>
                <w:sz w:val="21"/>
              </w:rPr>
            </w:pPr>
          </w:p>
          <w:p>
            <w:pPr>
              <w:pStyle w:val="TableParagraph"/>
              <w:ind w:left="1044"/>
              <w:rPr>
                <w:sz w:val="19"/>
              </w:rPr>
            </w:pPr>
            <w:r>
              <w:rPr>
                <w:color w:val="231F20"/>
                <w:sz w:val="19"/>
              </w:rPr>
              <w:t>拍攝照片</w:t>
            </w:r>
          </w:p>
        </w:tc>
      </w:tr>
    </w:tbl>
    <w:p>
      <w:pPr>
        <w:spacing w:before="76"/>
        <w:ind w:left="1112" w:right="0" w:firstLine="0"/>
        <w:jc w:val="left"/>
        <w:rPr>
          <w:sz w:val="19"/>
        </w:rPr>
      </w:pPr>
      <w:r>
        <w:rPr/>
        <w:pict>
          <v:group style="position:absolute;margin-left:57.362999pt;margin-top:-186.64859pt;width:113.05pt;height:181.85pt;mso-position-horizontal-relative:page;mso-position-vertical-relative:paragraph;z-index:-305894400" coordorigin="1147,-3733" coordsize="2261,3637">
            <v:shape style="position:absolute;left:1147;top:-3733;width:2237;height:3637" type="#_x0000_t75" stroked="false">
              <v:imagedata r:id="rId500" o:title=""/>
            </v:shape>
            <v:rect style="position:absolute;left:2245;top:-3257;width:1105;height:852" filled="false" stroked="true" strokeweight="1.443pt" strokecolor="#ed2124">
              <v:stroke dashstyle="solid"/>
            </v:rect>
            <v:shape style="position:absolute;left:1156;top:-2391;width:2242;height:964" type="#_x0000_t75" stroked="false">
              <v:imagedata r:id="rId501" o:title=""/>
            </v:shape>
            <v:shape style="position:absolute;left:1147;top:-2403;width:2261;height:986" coordorigin="1147,-2402" coordsize="2261,986" path="m1152,-2215l1147,-2215,1147,-1417,3408,-1417,3408,-1427,1157,-1427,1157,-2206,1152,-2206,1152,-2215xm2966,-2390l2956,-2390,3025,-2206,3399,-2206,3399,-1427,3408,-1427,3408,-2215,3031,-2215,2966,-2390xm2962,-2402l2464,-2215,1152,-2215,1152,-2206,1157,-2206,1157,-2210,2479,-2210,2956,-2390,2966,-2390,2962,-2402xm2479,-2210l1157,-2210,1157,-2206,2466,-2206,2479,-2210xe" filled="true" fillcolor="#70ac45" stroked="false">
              <v:path arrowok="t"/>
              <v:fill type="solid"/>
            </v:shape>
            <v:shape style="position:absolute;left:1157;top:-2136;width:2240;height:640" type="#_x0000_t75" stroked="false">
              <v:imagedata r:id="rId502" o:title=""/>
            </v:shape>
            <w10:wrap type="none"/>
          </v:group>
        </w:pict>
      </w:r>
      <w:r>
        <w:rPr/>
        <w:pict>
          <v:group style="position:absolute;margin-left:177.336502pt;margin-top:-185.205597pt;width:119.9pt;height:178.95pt;mso-position-horizontal-relative:page;mso-position-vertical-relative:paragraph;z-index:-305893376" coordorigin="3547,-3704" coordsize="2398,3579">
            <v:shape style="position:absolute;left:3599;top:-3705;width:2345;height:3579" type="#_x0000_t75" stroked="false">
              <v:imagedata r:id="rId503" o:title=""/>
            </v:shape>
            <v:rect style="position:absolute;left:3793;top:-983;width:1989;height:385" filled="false" stroked="true" strokeweight="2.165pt" strokecolor="#ed2124">
              <v:stroke dashstyle="solid"/>
            </v:rect>
            <v:shape style="position:absolute;left:3551;top:-2107;width:1478;height:1112" type="#_x0000_t75" stroked="false">
              <v:imagedata r:id="rId504" o:title=""/>
            </v:shape>
            <v:shape style="position:absolute;left:3551;top:-2107;width:1478;height:1112" coordorigin="3552,-2106" coordsize="1478,1112" path="m3552,-2106l5029,-2106,5029,-1259,4783,-1259,4636,-995,4414,-1259,3552,-1259,3552,-2106xe" filled="false" stroked="true" strokeweight=".481pt" strokecolor="#70ac45">
              <v:path arrowok="t"/>
              <v:stroke dashstyle="solid"/>
            </v:shape>
            <w10:wrap type="none"/>
          </v:group>
        </w:pict>
      </w:r>
      <w:r>
        <w:rPr/>
        <w:pict>
          <v:group style="position:absolute;margin-left:302.697998pt;margin-top:-185.205597pt;width:237.75pt;height:178.95pt;mso-position-horizontal-relative:page;mso-position-vertical-relative:paragraph;z-index:-305892352" coordorigin="6054,-3704" coordsize="4755,3579">
            <v:shape style="position:absolute;left:6053;top:-3673;width:2343;height:3478" type="#_x0000_t75" stroked="false">
              <v:imagedata r:id="rId505" o:title=""/>
            </v:shape>
            <v:shape style="position:absolute;left:8427;top:-3705;width:2382;height:3579" type="#_x0000_t75" stroked="false">
              <v:imagedata r:id="rId506" o:title=""/>
            </v:shape>
            <v:rect style="position:absolute;left:6154;top:-3173;width:2165;height:385" filled="false" stroked="true" strokeweight="2.165pt" strokecolor="#ed2124">
              <v:stroke dashstyle="solid"/>
            </v:rect>
            <v:shape style="position:absolute;left:6090;top:-2863;width:2252;height:974" type="#_x0000_t75" stroked="false">
              <v:imagedata r:id="rId507" o:title=""/>
            </v:shape>
            <v:shape style="position:absolute;left:6090;top:-2863;width:2252;height:974" coordorigin="6091,-2862" coordsize="2252,974" path="m6091,-2677l7404,-2677,7897,-2862,7967,-2677,8342,-2677,8342,-1889,6091,-1889,6091,-2677xe" filled="false" stroked="true" strokeweight=".481pt" strokecolor="#70ac45">
              <v:path arrowok="t"/>
              <v:stroke dashstyle="solid"/>
            </v:shape>
            <v:shape style="position:absolute;left:9208;top:-1306;width:1240;height:605" type="#_x0000_t75" stroked="false">
              <v:imagedata r:id="rId508" o:title=""/>
            </v:shape>
            <v:shape style="position:absolute;left:9208;top:-1306;width:1240;height:606" coordorigin="9209,-1306" coordsize="1240,606" path="m9209,-1306l10448,-1306,10448,-845,9725,-845,9577,-701,9415,-845,9209,-845,9209,-1306xe" filled="false" stroked="true" strokeweight=".481pt" strokecolor="#70ac45">
              <v:path arrowok="t"/>
              <v:stroke dashstyle="solid"/>
            </v:shape>
            <w10:wrap type="none"/>
          </v:group>
        </w:pict>
      </w:r>
      <w:r>
        <w:rPr>
          <w:color w:val="231F20"/>
          <w:sz w:val="19"/>
        </w:rPr>
        <w:t>附件 8-2 雲端都治執行流程與注意事項</w:t>
      </w:r>
    </w:p>
    <w:p>
      <w:pPr>
        <w:spacing w:after="0"/>
        <w:jc w:val="left"/>
        <w:rPr>
          <w:sz w:val="19"/>
        </w:rPr>
        <w:sectPr>
          <w:pgSz w:w="11910" w:h="16840"/>
          <w:pgMar w:top="1280" w:bottom="0" w:left="200" w:right="260"/>
        </w:sectPr>
      </w:pPr>
    </w:p>
    <w:tbl>
      <w:tblPr>
        <w:tblW w:w="0" w:type="auto"/>
        <w:jc w:val="left"/>
        <w:tblInd w:w="847"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2452"/>
        <w:gridCol w:w="2454"/>
        <w:gridCol w:w="2452"/>
        <w:gridCol w:w="2454"/>
      </w:tblGrid>
      <w:tr>
        <w:trPr>
          <w:trHeight w:val="4157" w:hRule="atLeast"/>
        </w:trPr>
        <w:tc>
          <w:tcPr>
            <w:tcW w:w="2452" w:type="dxa"/>
          </w:tcPr>
          <w:p>
            <w:pPr>
              <w:pStyle w:val="TableParagraph"/>
              <w:spacing w:before="26"/>
              <w:ind w:left="297"/>
              <w:rPr>
                <w:sz w:val="19"/>
              </w:rPr>
            </w:pPr>
            <w:r>
              <w:rPr>
                <w:color w:val="231F20"/>
                <w:sz w:val="19"/>
              </w:rPr>
              <w:t>9.4 自行服藥拍照功能</w:t>
            </w:r>
          </w:p>
          <w:p>
            <w:pPr>
              <w:pStyle w:val="TableParagraph"/>
              <w:spacing w:before="13"/>
              <w:rPr>
                <w:sz w:val="24"/>
              </w:rPr>
            </w:pPr>
          </w:p>
          <w:p>
            <w:pPr>
              <w:pStyle w:val="TableParagraph"/>
              <w:ind w:right="297"/>
              <w:jc w:val="right"/>
              <w:rPr>
                <w:sz w:val="19"/>
              </w:rPr>
            </w:pPr>
            <w:r>
              <w:rPr>
                <w:color w:val="231F20"/>
                <w:sz w:val="19"/>
              </w:rPr>
              <w:t>刪除照片</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6"/>
              <w:rPr>
                <w:sz w:val="19"/>
              </w:rPr>
            </w:pPr>
          </w:p>
          <w:p>
            <w:pPr>
              <w:pStyle w:val="TableParagraph"/>
              <w:ind w:right="237"/>
              <w:jc w:val="right"/>
              <w:rPr>
                <w:sz w:val="19"/>
              </w:rPr>
            </w:pPr>
            <w:r>
              <w:rPr>
                <w:color w:val="231F20"/>
                <w:sz w:val="19"/>
              </w:rPr>
              <w:t>傳送服藥照片給關懷員</w:t>
            </w:r>
          </w:p>
        </w:tc>
        <w:tc>
          <w:tcPr>
            <w:tcW w:w="2454" w:type="dxa"/>
          </w:tcPr>
          <w:p>
            <w:pPr>
              <w:pStyle w:val="TableParagraph"/>
              <w:spacing w:before="25"/>
              <w:ind w:left="299"/>
              <w:rPr>
                <w:sz w:val="19"/>
              </w:rPr>
            </w:pPr>
            <w:r>
              <w:rPr>
                <w:color w:val="231F20"/>
                <w:sz w:val="19"/>
              </w:rPr>
              <w:t>9.5 自行服藥拍照功能</w:t>
            </w:r>
          </w:p>
        </w:tc>
        <w:tc>
          <w:tcPr>
            <w:tcW w:w="2452" w:type="dxa"/>
          </w:tcPr>
          <w:p>
            <w:pPr>
              <w:pStyle w:val="TableParagraph"/>
              <w:spacing w:before="25"/>
              <w:ind w:left="515"/>
              <w:rPr>
                <w:sz w:val="19"/>
              </w:rPr>
            </w:pPr>
            <w:r>
              <w:rPr>
                <w:color w:val="231F20"/>
                <w:sz w:val="19"/>
              </w:rPr>
              <w:t>10.查閱衛教資訊</w:t>
            </w:r>
          </w:p>
          <w:p>
            <w:pPr>
              <w:pStyle w:val="TableParagraph"/>
              <w:rPr>
                <w:sz w:val="24"/>
              </w:rPr>
            </w:pPr>
          </w:p>
          <w:p>
            <w:pPr>
              <w:pStyle w:val="TableParagraph"/>
              <w:rPr>
                <w:sz w:val="24"/>
              </w:rPr>
            </w:pPr>
          </w:p>
          <w:p>
            <w:pPr>
              <w:pStyle w:val="TableParagraph"/>
              <w:rPr>
                <w:sz w:val="24"/>
              </w:rPr>
            </w:pPr>
          </w:p>
          <w:p>
            <w:pPr>
              <w:pStyle w:val="TableParagraph"/>
              <w:spacing w:before="10"/>
              <w:rPr>
                <w:sz w:val="19"/>
              </w:rPr>
            </w:pPr>
          </w:p>
          <w:p>
            <w:pPr>
              <w:pStyle w:val="TableParagraph"/>
              <w:spacing w:line="168" w:lineRule="auto" w:before="1"/>
              <w:ind w:left="251" w:right="507"/>
              <w:rPr>
                <w:sz w:val="19"/>
              </w:rPr>
            </w:pPr>
            <w:r>
              <w:rPr>
                <w:color w:val="231F20"/>
                <w:sz w:val="19"/>
              </w:rPr>
              <w:t>提醒您有未閱讀的衛教資訊內容</w:t>
            </w:r>
          </w:p>
          <w:p>
            <w:pPr>
              <w:pStyle w:val="TableParagraph"/>
              <w:rPr>
                <w:sz w:val="24"/>
              </w:rPr>
            </w:pPr>
          </w:p>
          <w:p>
            <w:pPr>
              <w:pStyle w:val="TableParagraph"/>
              <w:spacing w:before="16"/>
              <w:rPr>
                <w:sz w:val="16"/>
              </w:rPr>
            </w:pPr>
          </w:p>
          <w:p>
            <w:pPr>
              <w:pStyle w:val="TableParagraph"/>
              <w:ind w:left="794"/>
              <w:rPr>
                <w:sz w:val="19"/>
              </w:rPr>
            </w:pPr>
            <w:r>
              <w:rPr>
                <w:color w:val="231F20"/>
                <w:sz w:val="19"/>
              </w:rPr>
              <w:t>提醒您有新訊息</w:t>
            </w:r>
          </w:p>
        </w:tc>
        <w:tc>
          <w:tcPr>
            <w:tcW w:w="2454" w:type="dxa"/>
          </w:tcPr>
          <w:p>
            <w:pPr>
              <w:pStyle w:val="TableParagraph"/>
              <w:spacing w:before="25"/>
              <w:ind w:left="518" w:right="512"/>
              <w:jc w:val="center"/>
              <w:rPr>
                <w:sz w:val="19"/>
              </w:rPr>
            </w:pPr>
            <w:r>
              <w:rPr>
                <w:color w:val="231F20"/>
                <w:sz w:val="19"/>
              </w:rPr>
              <w:t>11.設定</w:t>
            </w:r>
          </w:p>
        </w:tc>
      </w:tr>
      <w:tr>
        <w:trPr>
          <w:trHeight w:val="3183" w:hRule="atLeast"/>
        </w:trPr>
        <w:tc>
          <w:tcPr>
            <w:tcW w:w="9812" w:type="dxa"/>
            <w:gridSpan w:val="4"/>
            <w:shd w:val="clear" w:color="auto" w:fill="DEDFE0"/>
          </w:tcPr>
          <w:p>
            <w:pPr>
              <w:pStyle w:val="TableParagraph"/>
              <w:spacing w:before="23"/>
              <w:ind w:left="103"/>
              <w:rPr>
                <w:sz w:val="19"/>
              </w:rPr>
            </w:pPr>
            <w:r>
              <w:rPr>
                <w:color w:val="231F20"/>
                <w:sz w:val="19"/>
              </w:rPr>
              <w:t>注意事項：</w:t>
            </w:r>
          </w:p>
          <w:p>
            <w:pPr>
              <w:pStyle w:val="TableParagraph"/>
              <w:numPr>
                <w:ilvl w:val="0"/>
                <w:numId w:val="79"/>
              </w:numPr>
              <w:tabs>
                <w:tab w:pos="351" w:val="left" w:leader="none"/>
              </w:tabs>
              <w:spacing w:line="252" w:lineRule="auto" w:before="16" w:after="0"/>
              <w:ind w:left="350" w:right="90" w:hanging="248"/>
              <w:jc w:val="left"/>
              <w:rPr>
                <w:sz w:val="19"/>
              </w:rPr>
            </w:pPr>
            <w:r>
              <w:rPr>
                <w:color w:val="231F20"/>
                <w:sz w:val="19"/>
              </w:rPr>
              <w:t>Android 手機安裝前，需設定允許安裝｀</w:t>
            </w:r>
            <w:r>
              <w:rPr>
                <w:color w:val="231F20"/>
                <w:spacing w:val="25"/>
                <w:sz w:val="19"/>
              </w:rPr>
              <w:t>非 </w:t>
            </w:r>
            <w:r>
              <w:rPr>
                <w:color w:val="231F20"/>
                <w:sz w:val="19"/>
              </w:rPr>
              <w:t>Google</w:t>
            </w:r>
            <w:r>
              <w:rPr>
                <w:color w:val="231F20"/>
                <w:spacing w:val="35"/>
                <w:sz w:val="19"/>
              </w:rPr>
              <w:t> </w:t>
            </w:r>
            <w:r>
              <w:rPr>
                <w:color w:val="231F20"/>
                <w:sz w:val="19"/>
              </w:rPr>
              <w:t>Play＂應用程式；iPhone 手機安裝後，需確認信任企業級</w:t>
            </w:r>
            <w:r>
              <w:rPr>
                <w:color w:val="231F20"/>
                <w:w w:val="105"/>
                <w:sz w:val="19"/>
              </w:rPr>
              <w:t>開發人員設定。</w:t>
            </w:r>
          </w:p>
          <w:p>
            <w:pPr>
              <w:pStyle w:val="TableParagraph"/>
              <w:numPr>
                <w:ilvl w:val="0"/>
                <w:numId w:val="79"/>
              </w:numPr>
              <w:tabs>
                <w:tab w:pos="351" w:val="left" w:leader="none"/>
              </w:tabs>
              <w:spacing w:line="252" w:lineRule="auto" w:before="0" w:after="0"/>
              <w:ind w:left="350" w:right="91" w:hanging="248"/>
              <w:jc w:val="left"/>
              <w:rPr>
                <w:sz w:val="19"/>
              </w:rPr>
            </w:pPr>
            <w:r>
              <w:rPr>
                <w:color w:val="231F20"/>
                <w:spacing w:val="4"/>
                <w:w w:val="100"/>
                <w:sz w:val="19"/>
              </w:rPr>
              <w:t>為確保穩定之視訊品質，視訊前，請先確認</w:t>
            </w:r>
            <w:r>
              <w:rPr>
                <w:color w:val="ED2124"/>
                <w:spacing w:val="5"/>
                <w:w w:val="100"/>
                <w:sz w:val="19"/>
              </w:rPr>
              <w:t>網路</w:t>
            </w:r>
            <w:r>
              <w:rPr>
                <w:color w:val="ED2124"/>
                <w:w w:val="68"/>
                <w:sz w:val="19"/>
              </w:rPr>
              <w:t>（</w:t>
            </w:r>
            <w:r>
              <w:rPr>
                <w:color w:val="ED2124"/>
                <w:spacing w:val="-1"/>
                <w:w w:val="68"/>
                <w:sz w:val="19"/>
              </w:rPr>
              <w:t>W</w:t>
            </w:r>
            <w:r>
              <w:rPr>
                <w:color w:val="ED2124"/>
                <w:spacing w:val="3"/>
                <w:w w:val="103"/>
                <w:sz w:val="19"/>
              </w:rPr>
              <w:t>I</w:t>
            </w:r>
            <w:r>
              <w:rPr>
                <w:color w:val="ED2124"/>
                <w:spacing w:val="1"/>
                <w:w w:val="86"/>
                <w:sz w:val="19"/>
              </w:rPr>
              <w:t>F</w:t>
            </w:r>
            <w:r>
              <w:rPr>
                <w:color w:val="ED2124"/>
                <w:w w:val="70"/>
                <w:sz w:val="19"/>
              </w:rPr>
              <w:t>I／</w:t>
            </w:r>
            <w:r>
              <w:rPr>
                <w:color w:val="ED2124"/>
                <w:spacing w:val="-1"/>
                <w:w w:val="70"/>
                <w:sz w:val="19"/>
              </w:rPr>
              <w:t>4</w:t>
            </w:r>
            <w:r>
              <w:rPr>
                <w:color w:val="ED2124"/>
                <w:spacing w:val="-1"/>
                <w:w w:val="95"/>
                <w:sz w:val="19"/>
              </w:rPr>
              <w:t>G</w:t>
            </w:r>
            <w:r>
              <w:rPr>
                <w:color w:val="ED2124"/>
                <w:w w:val="64"/>
                <w:sz w:val="19"/>
              </w:rPr>
              <w:t>／</w:t>
            </w:r>
            <w:r>
              <w:rPr>
                <w:color w:val="ED2124"/>
                <w:spacing w:val="-1"/>
                <w:w w:val="64"/>
                <w:sz w:val="19"/>
              </w:rPr>
              <w:t>5</w:t>
            </w:r>
            <w:r>
              <w:rPr>
                <w:color w:val="ED2124"/>
                <w:spacing w:val="-1"/>
                <w:w w:val="95"/>
                <w:sz w:val="19"/>
              </w:rPr>
              <w:t>G</w:t>
            </w:r>
            <w:r>
              <w:rPr>
                <w:color w:val="ED2124"/>
                <w:spacing w:val="5"/>
                <w:w w:val="32"/>
                <w:sz w:val="19"/>
              </w:rPr>
              <w:t>）</w:t>
            </w:r>
            <w:r>
              <w:rPr>
                <w:color w:val="231F20"/>
                <w:spacing w:val="3"/>
                <w:w w:val="100"/>
                <w:sz w:val="19"/>
              </w:rPr>
              <w:t>之上傳與下載是否超過</w:t>
            </w:r>
            <w:r>
              <w:rPr>
                <w:color w:val="231F20"/>
                <w:spacing w:val="-5"/>
                <w:sz w:val="19"/>
              </w:rPr>
              <w:t>  </w:t>
            </w:r>
            <w:r>
              <w:rPr>
                <w:color w:val="231F20"/>
                <w:spacing w:val="2"/>
                <w:w w:val="112"/>
                <w:sz w:val="19"/>
              </w:rPr>
              <w:t>1</w:t>
            </w:r>
            <w:r>
              <w:rPr>
                <w:color w:val="231F20"/>
                <w:spacing w:val="-1"/>
                <w:w w:val="112"/>
                <w:sz w:val="19"/>
              </w:rPr>
              <w:t>M</w:t>
            </w:r>
            <w:r>
              <w:rPr>
                <w:color w:val="ED2124"/>
                <w:spacing w:val="1"/>
                <w:w w:val="114"/>
                <w:sz w:val="19"/>
              </w:rPr>
              <w:t>b</w:t>
            </w:r>
            <w:r>
              <w:rPr>
                <w:color w:val="ED2124"/>
                <w:spacing w:val="-2"/>
                <w:w w:val="114"/>
                <w:sz w:val="19"/>
              </w:rPr>
              <w:t>p</w:t>
            </w:r>
            <w:r>
              <w:rPr>
                <w:color w:val="ED2124"/>
                <w:w w:val="92"/>
                <w:sz w:val="19"/>
              </w:rPr>
              <w:t>s</w:t>
            </w:r>
            <w:r>
              <w:rPr>
                <w:color w:val="ED2124"/>
                <w:spacing w:val="21"/>
                <w:sz w:val="19"/>
              </w:rPr>
              <w:t> </w:t>
            </w:r>
            <w:r>
              <w:rPr>
                <w:color w:val="231F20"/>
                <w:spacing w:val="5"/>
                <w:w w:val="32"/>
                <w:sz w:val="19"/>
              </w:rPr>
              <w:t>（</w:t>
            </w:r>
            <w:r>
              <w:rPr>
                <w:color w:val="231F20"/>
                <w:spacing w:val="3"/>
                <w:w w:val="100"/>
                <w:sz w:val="19"/>
              </w:rPr>
              <w:t>您可下載安裝 </w:t>
            </w:r>
            <w:r>
              <w:rPr>
                <w:color w:val="231F20"/>
                <w:spacing w:val="3"/>
                <w:sz w:val="19"/>
              </w:rPr>
              <w:t>OOK</w:t>
            </w:r>
            <w:r>
              <w:rPr>
                <w:color w:val="231F20"/>
                <w:spacing w:val="7"/>
                <w:sz w:val="19"/>
              </w:rPr>
              <w:t>L</w:t>
            </w:r>
            <w:r>
              <w:rPr>
                <w:color w:val="231F20"/>
                <w:w w:val="104"/>
                <w:sz w:val="19"/>
              </w:rPr>
              <w:t>A</w:t>
            </w:r>
            <w:r>
              <w:rPr>
                <w:color w:val="231F20"/>
                <w:spacing w:val="-4"/>
                <w:sz w:val="19"/>
              </w:rPr>
              <w:t> </w:t>
            </w:r>
            <w:r>
              <w:rPr>
                <w:color w:val="231F20"/>
                <w:w w:val="100"/>
                <w:sz w:val="19"/>
              </w:rPr>
              <w:t>開發之</w:t>
            </w:r>
            <w:r>
              <w:rPr>
                <w:color w:val="231F20"/>
                <w:spacing w:val="-5"/>
                <w:sz w:val="19"/>
              </w:rPr>
              <w:t> </w:t>
            </w:r>
            <w:r>
              <w:rPr>
                <w:color w:val="231F20"/>
                <w:spacing w:val="-2"/>
                <w:w w:val="86"/>
                <w:sz w:val="19"/>
              </w:rPr>
              <w:t>S</w:t>
            </w:r>
            <w:r>
              <w:rPr>
                <w:color w:val="231F20"/>
                <w:spacing w:val="-2"/>
                <w:w w:val="114"/>
                <w:sz w:val="19"/>
              </w:rPr>
              <w:t>p</w:t>
            </w:r>
            <w:r>
              <w:rPr>
                <w:color w:val="231F20"/>
                <w:w w:val="106"/>
                <w:sz w:val="19"/>
              </w:rPr>
              <w:t>eed</w:t>
            </w:r>
            <w:r>
              <w:rPr>
                <w:color w:val="231F20"/>
                <w:spacing w:val="-4"/>
                <w:sz w:val="19"/>
              </w:rPr>
              <w:t> </w:t>
            </w:r>
            <w:r>
              <w:rPr>
                <w:color w:val="231F20"/>
                <w:spacing w:val="-20"/>
                <w:w w:val="92"/>
                <w:sz w:val="19"/>
              </w:rPr>
              <w:t>T</w:t>
            </w:r>
            <w:r>
              <w:rPr>
                <w:color w:val="231F20"/>
                <w:w w:val="104"/>
                <w:sz w:val="19"/>
              </w:rPr>
              <w:t>est</w:t>
            </w:r>
            <w:r>
              <w:rPr>
                <w:color w:val="231F20"/>
                <w:spacing w:val="-4"/>
                <w:sz w:val="19"/>
              </w:rPr>
              <w:t> </w:t>
            </w:r>
            <w:r>
              <w:rPr>
                <w:color w:val="231F20"/>
                <w:w w:val="100"/>
                <w:sz w:val="19"/>
              </w:rPr>
              <w:t>免費</w:t>
            </w:r>
            <w:r>
              <w:rPr>
                <w:color w:val="231F20"/>
                <w:spacing w:val="-5"/>
                <w:sz w:val="19"/>
              </w:rPr>
              <w:t> </w:t>
            </w:r>
            <w:r>
              <w:rPr>
                <w:color w:val="231F20"/>
                <w:spacing w:val="1"/>
                <w:w w:val="97"/>
                <w:sz w:val="19"/>
              </w:rPr>
              <w:t>A</w:t>
            </w:r>
            <w:r>
              <w:rPr>
                <w:color w:val="231F20"/>
                <w:w w:val="97"/>
                <w:sz w:val="19"/>
              </w:rPr>
              <w:t>P</w:t>
            </w:r>
            <w:r>
              <w:rPr>
                <w:color w:val="231F20"/>
                <w:w w:val="90"/>
                <w:sz w:val="19"/>
              </w:rPr>
              <w:t>P</w:t>
            </w:r>
            <w:r>
              <w:rPr>
                <w:color w:val="231F20"/>
                <w:spacing w:val="-4"/>
                <w:sz w:val="19"/>
              </w:rPr>
              <w:t> </w:t>
            </w:r>
            <w:r>
              <w:rPr>
                <w:color w:val="231F20"/>
                <w:w w:val="100"/>
                <w:sz w:val="19"/>
              </w:rPr>
              <w:t>軟體自行檢測</w:t>
            </w:r>
            <w:r>
              <w:rPr>
                <w:color w:val="231F20"/>
                <w:w w:val="32"/>
                <w:sz w:val="19"/>
              </w:rPr>
              <w:t>）</w:t>
            </w:r>
            <w:r>
              <w:rPr>
                <w:color w:val="231F20"/>
                <w:w w:val="100"/>
                <w:sz w:val="19"/>
              </w:rPr>
              <w:t>，且視訊時避免高速移動或晃動。</w:t>
            </w:r>
          </w:p>
          <w:p>
            <w:pPr>
              <w:pStyle w:val="TableParagraph"/>
              <w:numPr>
                <w:ilvl w:val="0"/>
                <w:numId w:val="79"/>
              </w:numPr>
              <w:tabs>
                <w:tab w:pos="351" w:val="left" w:leader="none"/>
              </w:tabs>
              <w:spacing w:line="329" w:lineRule="exact" w:before="0" w:after="0"/>
              <w:ind w:left="350" w:right="0" w:hanging="248"/>
              <w:jc w:val="left"/>
              <w:rPr>
                <w:sz w:val="19"/>
              </w:rPr>
            </w:pPr>
            <w:r>
              <w:rPr>
                <w:color w:val="231F20"/>
                <w:spacing w:val="-1"/>
                <w:sz w:val="19"/>
              </w:rPr>
              <w:t>若您是使用免費 </w:t>
            </w:r>
            <w:r>
              <w:rPr>
                <w:color w:val="231F20"/>
                <w:sz w:val="19"/>
              </w:rPr>
              <w:t>WIFI</w:t>
            </w:r>
            <w:r>
              <w:rPr>
                <w:color w:val="231F20"/>
                <w:spacing w:val="-2"/>
                <w:sz w:val="19"/>
              </w:rPr>
              <w:t> 訊號，請先確認是否限制視訊遍話服務。</w:t>
            </w:r>
          </w:p>
          <w:p>
            <w:pPr>
              <w:pStyle w:val="TableParagraph"/>
              <w:numPr>
                <w:ilvl w:val="0"/>
                <w:numId w:val="79"/>
              </w:numPr>
              <w:tabs>
                <w:tab w:pos="566" w:val="left" w:leader="none"/>
              </w:tabs>
              <w:spacing w:line="240" w:lineRule="auto" w:before="14" w:after="0"/>
              <w:ind w:left="565" w:right="0" w:hanging="463"/>
              <w:jc w:val="left"/>
              <w:rPr>
                <w:sz w:val="19"/>
              </w:rPr>
            </w:pPr>
            <w:r>
              <w:rPr>
                <w:color w:val="231F20"/>
                <w:spacing w:val="-1"/>
                <w:sz w:val="19"/>
              </w:rPr>
              <w:t>若您有安裝「藍光濾波器 </w:t>
            </w:r>
            <w:r>
              <w:rPr>
                <w:color w:val="231F20"/>
                <w:sz w:val="19"/>
              </w:rPr>
              <w:t>APP</w:t>
            </w:r>
            <w:r>
              <w:rPr>
                <w:color w:val="231F20"/>
                <w:spacing w:val="-11"/>
                <w:sz w:val="19"/>
              </w:rPr>
              <w:t>」，請先停用或移除，以避免互斥。</w:t>
            </w:r>
          </w:p>
          <w:p>
            <w:pPr>
              <w:pStyle w:val="TableParagraph"/>
              <w:numPr>
                <w:ilvl w:val="0"/>
                <w:numId w:val="79"/>
              </w:numPr>
              <w:tabs>
                <w:tab w:pos="566" w:val="left" w:leader="none"/>
              </w:tabs>
              <w:spacing w:line="240" w:lineRule="auto" w:before="15" w:after="0"/>
              <w:ind w:left="565" w:right="0" w:hanging="463"/>
              <w:jc w:val="left"/>
              <w:rPr>
                <w:sz w:val="19"/>
              </w:rPr>
            </w:pPr>
            <w:r>
              <w:rPr>
                <w:color w:val="231F20"/>
                <w:spacing w:val="-1"/>
                <w:sz w:val="19"/>
              </w:rPr>
              <w:t>系統每日凌晨 </w:t>
            </w:r>
            <w:r>
              <w:rPr>
                <w:color w:val="231F20"/>
                <w:sz w:val="19"/>
              </w:rPr>
              <w:t>0</w:t>
            </w:r>
            <w:r>
              <w:rPr>
                <w:color w:val="231F20"/>
                <w:spacing w:val="-3"/>
                <w:sz w:val="19"/>
              </w:rPr>
              <w:t> 時至 </w:t>
            </w:r>
            <w:r>
              <w:rPr>
                <w:color w:val="ED2124"/>
                <w:sz w:val="19"/>
              </w:rPr>
              <w:t>5</w:t>
            </w:r>
            <w:r>
              <w:rPr>
                <w:color w:val="ED2124"/>
                <w:spacing w:val="-4"/>
                <w:sz w:val="19"/>
              </w:rPr>
              <w:t> </w:t>
            </w:r>
            <w:r>
              <w:rPr>
                <w:color w:val="231F20"/>
                <w:sz w:val="19"/>
              </w:rPr>
              <w:t>時執行資料處理，請避開此時段</w:t>
            </w:r>
            <w:r>
              <w:rPr>
                <w:color w:val="11B050"/>
                <w:sz w:val="19"/>
              </w:rPr>
              <w:t>執行雲端</w:t>
            </w:r>
            <w:r>
              <w:rPr>
                <w:color w:val="231F20"/>
                <w:sz w:val="19"/>
              </w:rPr>
              <w:t>都治。</w:t>
            </w:r>
          </w:p>
          <w:p>
            <w:pPr>
              <w:pStyle w:val="TableParagraph"/>
              <w:numPr>
                <w:ilvl w:val="0"/>
                <w:numId w:val="79"/>
              </w:numPr>
              <w:tabs>
                <w:tab w:pos="566" w:val="left" w:leader="none"/>
              </w:tabs>
              <w:spacing w:line="240" w:lineRule="auto" w:before="16" w:after="0"/>
              <w:ind w:left="565" w:right="0" w:hanging="463"/>
              <w:jc w:val="left"/>
              <w:rPr>
                <w:sz w:val="19"/>
              </w:rPr>
            </w:pPr>
            <w:r>
              <w:rPr>
                <w:color w:val="ED2124"/>
                <w:spacing w:val="-2"/>
                <w:sz w:val="19"/>
              </w:rPr>
              <w:t>步驟 </w:t>
            </w:r>
            <w:r>
              <w:rPr>
                <w:color w:val="ED2124"/>
                <w:sz w:val="19"/>
              </w:rPr>
              <w:t>8</w:t>
            </w:r>
            <w:r>
              <w:rPr>
                <w:color w:val="ED2124"/>
                <w:spacing w:val="-3"/>
                <w:sz w:val="19"/>
              </w:rPr>
              <w:t> 與 </w:t>
            </w:r>
            <w:r>
              <w:rPr>
                <w:color w:val="ED2124"/>
                <w:sz w:val="19"/>
              </w:rPr>
              <w:t>9.1-9.5</w:t>
            </w:r>
            <w:r>
              <w:rPr>
                <w:color w:val="ED2124"/>
                <w:spacing w:val="-1"/>
                <w:sz w:val="19"/>
              </w:rPr>
              <w:t> 視需要進行，非必要操作步驟。</w:t>
            </w:r>
          </w:p>
        </w:tc>
      </w:tr>
    </w:tbl>
    <w:p>
      <w:pPr>
        <w:pStyle w:val="BodyText"/>
        <w:rPr>
          <w:sz w:val="20"/>
        </w:rPr>
      </w:pPr>
      <w:r>
        <w:rPr/>
        <w:pict>
          <v:group style="position:absolute;margin-left:56.642502pt;margin-top:99.556999pt;width:117.9pt;height:176.75pt;mso-position-horizontal-relative:page;mso-position-vertical-relative:page;z-index:-305889280" coordorigin="1133,1991" coordsize="2358,3535">
            <v:shape style="position:absolute;left:1147;top:1991;width:2343;height:3535" type="#_x0000_t75" stroked="false">
              <v:imagedata r:id="rId509" o:title=""/>
            </v:shape>
            <v:shape style="position:absolute;left:2190;top:2218;width:1227;height:764" type="#_x0000_t75" stroked="false">
              <v:imagedata r:id="rId510" o:title=""/>
            </v:shape>
            <v:shape style="position:absolute;left:2190;top:2218;width:1227;height:764" coordorigin="2190,2218" coordsize="1227,764" path="m2190,2218l3417,2218,3417,2679,2701,2679,2259,2982,2395,2679,2190,2679,2190,2218xe" filled="false" stroked="true" strokeweight=".481pt" strokecolor="#70ac45">
              <v:path arrowok="t"/>
              <v:stroke dashstyle="solid"/>
            </v:shape>
            <v:shape style="position:absolute;left:1237;top:2952;width:2180;height:2550" coordorigin="1238,2952" coordsize="2180,2550" path="m1954,2966l2245,2966,2245,3245,1954,3245,1954,2966xm3065,2952l3356,2952,3356,3231,3065,3231,3065,2952xm1954,4482l2245,4482,2245,4761,1954,4761,1954,4482xm3050,4481l3342,4481,3342,4760,3050,4760,3050,4481xm1238,5127l3417,5127,3417,5502,1238,5502,1238,5127xe" filled="false" stroked="true" strokeweight=".962pt" strokecolor="#ed2124">
              <v:path arrowok="t"/>
              <v:stroke dashstyle="solid"/>
            </v:shape>
            <v:shape style="position:absolute;left:2190;top:2218;width:1227;height:721" type="#_x0000_t75" stroked="false">
              <v:imagedata r:id="rId511" o:title=""/>
            </v:shape>
            <v:shape style="position:absolute;left:2190;top:2218;width:1227;height:721" coordorigin="2190,2218" coordsize="1227,721" path="m2190,2218l3417,2218,3417,2679,3212,2679,3103,2939,2906,2679,2190,2679,2190,2218xe" filled="false" stroked="true" strokeweight=".481pt" strokecolor="#70ac45">
              <v:path arrowok="t"/>
              <v:stroke dashstyle="solid"/>
            </v:shape>
            <v:shape style="position:absolute;left:1137;top:4565;width:2301;height:594" type="#_x0000_t75" stroked="false">
              <v:imagedata r:id="rId512" o:title=""/>
            </v:shape>
            <v:shape style="position:absolute;left:1137;top:4565;width:2301;height:594" coordorigin="1138,4566" coordsize="2301,594" path="m1138,4566l3438,4566,3438,4983,3055,4983,2756,5160,2480,4983,1138,4983,1138,4566xe" filled="false" stroked="true" strokeweight=".481pt" strokecolor="#70ac45">
              <v:path arrowok="t"/>
              <v:stroke dashstyle="solid"/>
            </v:shape>
            <w10:wrap type="none"/>
          </v:group>
        </w:pict>
      </w:r>
      <w:r>
        <w:rPr/>
        <w:pict>
          <v:group style="position:absolute;margin-left:179.981995pt;margin-top:99.556999pt;width:117.25pt;height:178.95pt;mso-position-horizontal-relative:page;mso-position-vertical-relative:page;z-index:-305888256" coordorigin="3600,1991" coordsize="2345,3579">
            <v:shape style="position:absolute;left:3599;top:1991;width:2345;height:3579" type="#_x0000_t75" stroked="false">
              <v:imagedata r:id="rId513" o:title=""/>
            </v:shape>
            <v:rect style="position:absolute;left:3778;top:3964;width:2020;height:278" filled="false" stroked="true" strokeweight="2.165pt" strokecolor="#ed2124">
              <v:stroke dashstyle="solid"/>
            </v:rect>
            <w10:wrap type="none"/>
          </v:group>
        </w:pict>
      </w:r>
      <w:r>
        <w:rPr/>
        <w:pict>
          <v:group style="position:absolute;margin-left:302.649506pt;margin-top:101.132256pt;width:117.2pt;height:181.25pt;mso-position-horizontal-relative:page;mso-position-vertical-relative:page;z-index:-305887232" coordorigin="6053,2023" coordsize="2344,3625">
            <v:shape style="position:absolute;left:6053;top:2022;width:2343;height:3548" type="#_x0000_t75" stroked="false">
              <v:imagedata r:id="rId514" o:title=""/>
            </v:shape>
            <v:rect style="position:absolute;left:6091;top:2859;width:292;height:280" filled="false" stroked="true" strokeweight=".962pt" strokecolor="#ed2124">
              <v:stroke dashstyle="solid"/>
            </v:rect>
            <v:shape style="position:absolute;left:6057;top:3166;width:1949;height:872" type="#_x0000_t75" stroked="false">
              <v:imagedata r:id="rId515" o:title=""/>
            </v:shape>
            <v:shape style="position:absolute;left:6057;top:3166;width:1949;height:872" coordorigin="6058,3166" coordsize="1949,872" path="m6058,3331l6383,3331,6382,3166,6870,3331,8006,3331,8006,4038,6058,4038,6058,3331xe" filled="false" stroked="true" strokeweight=".481pt" strokecolor="#70ac45">
              <v:path arrowok="t"/>
              <v:stroke dashstyle="solid"/>
            </v:shape>
            <v:rect style="position:absolute;left:7007;top:5164;width:507;height:462" filled="false" stroked="true" strokeweight="2.165pt" strokecolor="#ed2124">
              <v:stroke dashstyle="solid"/>
            </v:rect>
            <v:shape style="position:absolute;left:6551;top:4557;width:1732;height:589" type="#_x0000_t75" stroked="false">
              <v:imagedata r:id="rId516" o:title=""/>
            </v:shape>
            <v:shape style="position:absolute;left:6551;top:4557;width:1732;height:589" coordorigin="6551,4557" coordsize="1732,589" path="m6551,4557l8283,4557,8283,5044,7273,5044,7206,5145,6840,5044,6551,5044,6551,4557xe" filled="false" stroked="true" strokeweight=".481pt" strokecolor="#70ac45">
              <v:path arrowok="t"/>
              <v:stroke dashstyle="solid"/>
            </v:shape>
            <w10:wrap type="none"/>
          </v:group>
        </w:pict>
      </w:r>
      <w:r>
        <w:rPr/>
        <w:pict>
          <v:group style="position:absolute;margin-left:427.360992pt;margin-top:99.556999pt;width:107.55pt;height:183.1pt;mso-position-horizontal-relative:page;mso-position-vertical-relative:page;z-index:-305886208" coordorigin="8547,1991" coordsize="2151,3662">
            <v:shape style="position:absolute;left:8547;top:1991;width:2151;height:3579" type="#_x0000_t75" stroked="false">
              <v:imagedata r:id="rId517" o:title=""/>
            </v:shape>
            <v:rect style="position:absolute;left:9856;top:5269;width:411;height:361" filled="false" stroked="true" strokeweight="2.165pt" strokecolor="#ed2124">
              <v:stroke dashstyle="solid"/>
            </v:rect>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1"/>
        </w:rPr>
      </w:pPr>
    </w:p>
    <w:p>
      <w:pPr>
        <w:spacing w:before="79"/>
        <w:ind w:left="1112" w:right="0" w:firstLine="0"/>
        <w:jc w:val="left"/>
        <w:rPr>
          <w:sz w:val="19"/>
        </w:rPr>
      </w:pPr>
      <w:r>
        <w:rPr/>
        <w:pict>
          <v:group style="position:absolute;margin-left:0pt;margin-top:-538.870605pt;width:44.6pt;height:600.9pt;mso-position-horizontal-relative:page;mso-position-vertical-relative:paragraph;z-index:-305890304" coordorigin="0,-10777" coordsize="892,12018">
            <v:shape style="position:absolute;left:338;top:-10281;width:426;height:11521" type="#_x0000_t75" stroked="false">
              <v:imagedata r:id="rId371" o:title=""/>
            </v:shape>
            <v:shape style="position:absolute;left:0;top:-10778;width:892;height:789" coordorigin="0,-10777" coordsize="892,789" path="m520,-10777l0,-10777,0,-9989,520,-9989,541,-9991,600,-10024,858,-10298,891,-10383,883,-10428,600,-10742,541,-10775,520,-10777xe" filled="true" fillcolor="#49b7cf" stroked="false">
              <v:path arrowok="t"/>
              <v:fill type="solid"/>
            </v:shape>
            <v:shape style="position:absolute;left:362;top:-10518;width:379;height:271" type="#_x0000_t75" stroked="false">
              <v:imagedata r:id="rId518" o:title=""/>
            </v:shape>
            <v:shape style="position:absolute;left:430;top:-9855;width:241;height:238" type="#_x0000_t75" stroked="false">
              <v:imagedata r:id="rId519" o:title=""/>
            </v:shape>
            <v:shape style="position:absolute;left:433;top:-9531;width:242;height:243" type="#_x0000_t75" stroked="false">
              <v:imagedata r:id="rId520" o:title=""/>
            </v:shape>
            <v:shape style="position:absolute;left:430;top:-9204;width:244;height:240" type="#_x0000_t75" stroked="false">
              <v:imagedata r:id="rId521" o:title=""/>
            </v:shape>
            <v:shape style="position:absolute;left:439;top:-8876;width:236;height:240" type="#_x0000_t75" stroked="false">
              <v:imagedata r:id="rId522" o:title=""/>
            </v:shape>
            <v:shape style="position:absolute;left:441;top:-8278;width:230;height:241" type="#_x0000_t75" stroked="false">
              <v:imagedata r:id="rId523" o:title=""/>
            </v:shape>
            <v:shape style="position:absolute;left:430;top:-7952;width:245;height:240" type="#_x0000_t75" stroked="false">
              <v:imagedata r:id="rId524" o:title=""/>
            </v:shape>
            <v:shape style="position:absolute;left:424;top:-8423;width:253;height:858" coordorigin="424,-8423" coordsize="253,858" path="m677,-7638l648,-7618,617,-7604,585,-7596,550,-7593,515,-7596,483,-7604,452,-7618,424,-7638,425,-7611,451,-7591,481,-7577,514,-7568,550,-7566,585,-7568,618,-7577,649,-7591,652,-7593,677,-7611,677,-7638m677,-8378l652,-8395,649,-8397,618,-8411,585,-8420,550,-8423,514,-8420,481,-8411,451,-8397,424,-8378,424,-8351,453,-8370,483,-8384,515,-8393,550,-8395,585,-8393,617,-8384,648,-8370,677,-8351,677,-8378e" filled="true" fillcolor="#58595b" stroked="false">
              <v:path arrowok="t"/>
              <v:fill type="solid"/>
            </v:shape>
            <v:shape style="position:absolute;left:445;top:536;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100</w:t>
                    </w:r>
                  </w:p>
                </w:txbxContent>
              </v:textbox>
              <w10:wrap type="none"/>
            </v:shape>
            <w10:wrap type="none"/>
          </v:group>
        </w:pict>
      </w:r>
      <w:r>
        <w:rPr>
          <w:color w:val="231F20"/>
          <w:sz w:val="19"/>
        </w:rPr>
        <w:t>附件 8-2 雲端都治執行流程與注意事項</w:t>
      </w:r>
    </w:p>
    <w:p>
      <w:pPr>
        <w:spacing w:after="0"/>
        <w:jc w:val="left"/>
        <w:rPr>
          <w:sz w:val="19"/>
        </w:rPr>
        <w:sectPr>
          <w:pgSz w:w="11910" w:h="16840"/>
          <w:pgMar w:top="1520" w:bottom="0" w:left="200" w:right="260"/>
        </w:sectPr>
      </w:pPr>
    </w:p>
    <w:p>
      <w:pPr>
        <w:pStyle w:val="BodyText"/>
        <w:spacing w:before="56"/>
        <w:ind w:left="1112"/>
      </w:pPr>
      <w:r>
        <w:rPr/>
        <w:pict>
          <v:group style="position:absolute;margin-left:50.581001pt;margin-top:30.131432pt;width:228.3pt;height:168.35pt;mso-position-horizontal-relative:page;mso-position-vertical-relative:paragraph;z-index:-251165696;mso-wrap-distance-left:0;mso-wrap-distance-right:0" coordorigin="1012,603" coordsize="4566,3367">
            <v:shape style="position:absolute;left:1011;top:602;width:4347;height:2928" type="#_x0000_t75" stroked="false">
              <v:imagedata r:id="rId525" o:title=""/>
            </v:shape>
            <v:rect style="position:absolute;left:1254;top:3190;width:4314;height:770" filled="true" fillcolor="#ffffff" stroked="false">
              <v:fill type="solid"/>
            </v:rect>
            <v:shape style="position:absolute;left:1254;top:3190;width:4314;height:770" type="#_x0000_t202" filled="false" stroked="true" strokeweight=".962pt" strokecolor="#b1b3b5">
              <v:textbox inset="0,0,0,0">
                <w:txbxContent>
                  <w:p>
                    <w:pPr>
                      <w:spacing w:before="237"/>
                      <w:ind w:left="139" w:right="0" w:firstLine="0"/>
                      <w:jc w:val="left"/>
                      <w:rPr>
                        <w:sz w:val="23"/>
                      </w:rPr>
                    </w:pPr>
                    <w:r>
                      <w:rPr>
                        <w:rFonts w:ascii="新細明體" w:eastAsia="新細明體" w:hint="eastAsia"/>
                        <w:color w:val="231F20"/>
                        <w:sz w:val="23"/>
                      </w:rPr>
                      <w:t>叩</w:t>
                    </w:r>
                    <w:r>
                      <w:rPr>
                        <w:color w:val="231F20"/>
                        <w:sz w:val="23"/>
                      </w:rPr>
                      <w:t>準備用物：透明水杯、手機、藥包</w:t>
                    </w:r>
                  </w:p>
                </w:txbxContent>
              </v:textbox>
              <v:stroke dashstyle="solid"/>
              <w10:wrap type="none"/>
            </v:shape>
            <w10:wrap type="topAndBottom"/>
          </v:group>
        </w:pict>
      </w:r>
      <w:r>
        <w:rPr/>
        <w:pict>
          <v:group style="position:absolute;margin-left:309.576996pt;margin-top:29.72743pt;width:226.8pt;height:168.55pt;mso-position-horizontal-relative:page;mso-position-vertical-relative:paragraph;z-index:-251163648;mso-wrap-distance-left:0;mso-wrap-distance-right:0" coordorigin="6192,595" coordsize="4536,3371">
            <v:shape style="position:absolute;left:6191;top:594;width:4417;height:2936" type="#_x0000_t75" stroked="false">
              <v:imagedata r:id="rId526" o:title=""/>
            </v:shape>
            <v:rect style="position:absolute;left:6352;top:3150;width:4365;height:805" filled="true" fillcolor="#ffffff" stroked="false">
              <v:fill type="solid"/>
            </v:rect>
            <v:rect style="position:absolute;left:8874;top:1040;width:477;height:217" filled="true" fillcolor="#ffffff" stroked="false">
              <v:fill type="solid"/>
            </v:rect>
            <v:shape style="position:absolute;left:6352;top:3150;width:4365;height:805" type="#_x0000_t202" filled="false" stroked="true" strokeweight=".962pt" strokecolor="#b1b3b5">
              <v:textbox inset="0,0,0,0">
                <w:txbxContent>
                  <w:p>
                    <w:pPr>
                      <w:spacing w:line="184" w:lineRule="auto" w:before="104"/>
                      <w:ind w:left="140" w:right="277" w:firstLine="0"/>
                      <w:jc w:val="left"/>
                      <w:rPr>
                        <w:sz w:val="23"/>
                      </w:rPr>
                    </w:pPr>
                    <w:r>
                      <w:rPr>
                        <w:rFonts w:ascii="新細明體" w:eastAsia="新細明體" w:hint="eastAsia"/>
                        <w:color w:val="231F20"/>
                        <w:sz w:val="23"/>
                      </w:rPr>
                      <w:t>囝</w:t>
                    </w:r>
                    <w:r>
                      <w:rPr>
                        <w:color w:val="231F20"/>
                        <w:sz w:val="23"/>
                      </w:rPr>
                      <w:t>撥出影像電話並確認攝影鏡頭對準自己，讓手機左上角視窗可看見您的全臉</w:t>
                    </w:r>
                  </w:p>
                </w:txbxContent>
              </v:textbox>
              <v:stroke dashstyle="solid"/>
              <w10:wrap type="none"/>
            </v:shape>
            <w10:wrap type="topAndBottom"/>
          </v:group>
        </w:pict>
      </w:r>
      <w:r>
        <w:rPr/>
        <w:pict>
          <v:group style="position:absolute;margin-left:550.459778pt;margin-top:237.401001pt;width:44.6pt;height:600.9pt;mso-position-horizontal-relative:page;mso-position-vertical-relative:page;z-index:252167168"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456" o:title=""/>
            </v:shape>
            <v:shape style="position:absolute;left:11227;top:5671;width:241;height:238" type="#_x0000_t75" stroked="false">
              <v:imagedata r:id="rId457" o:title=""/>
            </v:shape>
            <v:shape style="position:absolute;left:11229;top:5994;width:242;height:244" type="#_x0000_t75" stroked="false">
              <v:imagedata r:id="rId458" o:title=""/>
            </v:shape>
            <v:shape style="position:absolute;left:11227;top:6322;width:244;height:240" type="#_x0000_t75" stroked="false">
              <v:imagedata r:id="rId459" o:title=""/>
            </v:shape>
            <v:shape style="position:absolute;left:11236;top:6649;width:236;height:240" type="#_x0000_t75" stroked="false">
              <v:imagedata r:id="rId460" o:title=""/>
            </v:shape>
            <v:shape style="position:absolute;left:11237;top:7248;width:230;height:241" type="#_x0000_t75" stroked="false">
              <v:imagedata r:id="rId461" o:title=""/>
            </v:shape>
            <v:shape style="position:absolute;left:11227;top:7574;width:245;height:240" type="#_x0000_t75" stroked="false">
              <v:imagedata r:id="rId491"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209;top:1606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101</w:t>
                    </w:r>
                  </w:p>
                </w:txbxContent>
              </v:textbox>
              <w10:wrap type="none"/>
            </v:shape>
            <w10:wrap type="none"/>
          </v:group>
        </w:pict>
      </w:r>
      <w:r>
        <w:rPr>
          <w:color w:val="231F20"/>
        </w:rPr>
        <w:t>三、服藥過程</w:t>
      </w:r>
    </w:p>
    <w:p>
      <w:pPr>
        <w:pStyle w:val="BodyText"/>
        <w:rPr>
          <w:sz w:val="5"/>
        </w:rPr>
      </w:pPr>
    </w:p>
    <w:p>
      <w:pPr>
        <w:tabs>
          <w:tab w:pos="6020" w:val="left" w:leader="none"/>
        </w:tabs>
        <w:spacing w:line="240" w:lineRule="auto"/>
        <w:ind w:left="811" w:right="0" w:firstLine="0"/>
        <w:rPr>
          <w:sz w:val="20"/>
        </w:rPr>
      </w:pPr>
      <w:r>
        <w:rPr>
          <w:sz w:val="20"/>
        </w:rPr>
        <w:pict>
          <v:group style="width:228.25pt;height:168.05pt;mso-position-horizontal-relative:char;mso-position-vertical-relative:line" coordorigin="0,0" coordsize="4565,3361">
            <v:shape style="position:absolute;left:0;top:0;width:4346;height:2888" type="#_x0000_t75" stroked="false">
              <v:imagedata r:id="rId527" o:title=""/>
            </v:shape>
            <v:rect style="position:absolute;left:241;top:2544;width:4314;height:807" filled="true" fillcolor="#ffffff" stroked="false">
              <v:fill type="solid"/>
            </v:rect>
            <v:line style="position:absolute" from="1208,1399" to="1208,1959" stroked="true" strokeweight="3.464pt" strokecolor="#ffffff">
              <v:stroke dashstyle="solid"/>
            </v:line>
            <v:shape style="position:absolute;left:3352;top:244;width:721;height:910" type="#_x0000_t75" stroked="false">
              <v:imagedata r:id="rId528" o:title=""/>
            </v:shape>
            <v:shape style="position:absolute;left:241;top:2544;width:4314;height:807" type="#_x0000_t202" filled="false" stroked="true" strokeweight=".962pt" strokecolor="#b1b3b5">
              <v:textbox inset="0,0,0,0">
                <w:txbxContent>
                  <w:p>
                    <w:pPr>
                      <w:spacing w:line="184" w:lineRule="auto" w:before="104"/>
                      <w:ind w:left="138" w:right="228" w:firstLine="0"/>
                      <w:jc w:val="left"/>
                      <w:rPr>
                        <w:sz w:val="23"/>
                      </w:rPr>
                    </w:pPr>
                    <w:r>
                      <w:rPr>
                        <w:rFonts w:ascii="新細明體" w:eastAsia="新細明體" w:hint="eastAsia"/>
                        <w:color w:val="231F20"/>
                        <w:sz w:val="23"/>
                      </w:rPr>
                      <w:t>＠</w:t>
                    </w:r>
                    <w:r>
                      <w:rPr>
                        <w:color w:val="231F20"/>
                        <w:sz w:val="23"/>
                      </w:rPr>
                      <w:t>將藥包對準鏡頭，使關懷員可以清楚看見藥包上日期及藥物種類及數量</w:t>
                    </w:r>
                  </w:p>
                </w:txbxContent>
              </v:textbox>
              <v:stroke dashstyle="solid"/>
              <w10:wrap type="none"/>
            </v:shape>
          </v:group>
        </w:pict>
      </w:r>
      <w:r>
        <w:rPr>
          <w:sz w:val="20"/>
        </w:rPr>
      </w:r>
      <w:r>
        <w:rPr>
          <w:sz w:val="20"/>
        </w:rPr>
        <w:tab/>
      </w:r>
      <w:r>
        <w:rPr>
          <w:sz w:val="20"/>
        </w:rPr>
        <w:pict>
          <v:group style="width:225.35pt;height:167.95pt;mso-position-horizontal-relative:char;mso-position-vertical-relative:line" coordorigin="0,0" coordsize="4507,3359">
            <v:shape style="position:absolute;left:0;top:0;width:4344;height:2887" type="#_x0000_t75" stroked="false">
              <v:imagedata r:id="rId529" o:title=""/>
            </v:shape>
            <v:rect style="position:absolute;left:166;top:2562;width:4332;height:787" filled="true" fillcolor="#ffffff" stroked="false">
              <v:fill type="solid"/>
            </v:rect>
            <v:rect style="position:absolute;left:1427;top:757;width:1455;height:176" filled="true" fillcolor="#ffffff" stroked="false">
              <v:fill type="solid"/>
            </v:rect>
            <v:shape style="position:absolute;left:166;top:2562;width:4332;height:787" type="#_x0000_t202" filled="false" stroked="true" strokeweight=".962pt" strokecolor="#b1b3b5">
              <v:textbox inset="0,0,0,0">
                <w:txbxContent>
                  <w:p>
                    <w:pPr>
                      <w:spacing w:before="200"/>
                      <w:ind w:left="140" w:right="0" w:firstLine="0"/>
                      <w:jc w:val="left"/>
                      <w:rPr>
                        <w:sz w:val="23"/>
                      </w:rPr>
                    </w:pPr>
                    <w:r>
                      <w:rPr>
                        <w:rFonts w:ascii="新細明體" w:eastAsia="新細明體" w:hint="eastAsia"/>
                        <w:color w:val="231F20"/>
                        <w:w w:val="280"/>
                        <w:sz w:val="23"/>
                      </w:rPr>
                      <w:t>]</w:t>
                    </w:r>
                    <w:r>
                      <w:rPr>
                        <w:color w:val="231F20"/>
                        <w:w w:val="120"/>
                        <w:sz w:val="23"/>
                      </w:rPr>
                      <w:t>拿起藥物與關懷員核對無誤後</w:t>
                    </w:r>
                  </w:p>
                </w:txbxContent>
              </v:textbox>
              <v:stroke dashstyle="solid"/>
              <w10:wrap type="none"/>
            </v:shape>
          </v:group>
        </w:pict>
      </w:r>
      <w:r>
        <w:rPr>
          <w:sz w:val="20"/>
        </w:rPr>
      </w:r>
    </w:p>
    <w:p>
      <w:pPr>
        <w:pStyle w:val="BodyText"/>
        <w:spacing w:before="2"/>
        <w:rPr>
          <w:sz w:val="4"/>
        </w:rPr>
      </w:pPr>
    </w:p>
    <w:p>
      <w:pPr>
        <w:tabs>
          <w:tab w:pos="6049" w:val="left" w:leader="none"/>
        </w:tabs>
        <w:spacing w:line="240" w:lineRule="auto"/>
        <w:ind w:left="811" w:right="0" w:firstLine="0"/>
        <w:rPr>
          <w:sz w:val="20"/>
        </w:rPr>
      </w:pPr>
      <w:r>
        <w:rPr>
          <w:sz w:val="20"/>
        </w:rPr>
        <w:pict>
          <v:group style="width:228.9pt;height:167.9pt;mso-position-horizontal-relative:char;mso-position-vertical-relative:line" coordorigin="0,0" coordsize="4578,3358">
            <v:shape style="position:absolute;left:0;top:0;width:4347;height:2889" type="#_x0000_t75" stroked="false">
              <v:imagedata r:id="rId530" o:title=""/>
            </v:shape>
            <v:rect style="position:absolute;left:1243;top:1092;width:1561;height:176" filled="true" fillcolor="#ffffff" stroked="false">
              <v:fill type="solid"/>
            </v:rect>
            <v:rect style="position:absolute;left:237;top:2523;width:4331;height:824" filled="true" fillcolor="#ffffff" stroked="false">
              <v:fill type="solid"/>
            </v:rect>
            <v:shape style="position:absolute;left:3392;top:358;width:723;height:1457" type="#_x0000_t75" stroked="false">
              <v:imagedata r:id="rId531" o:title=""/>
            </v:shape>
            <v:shape style="position:absolute;left:237;top:2523;width:4331;height:824" type="#_x0000_t202" filled="false" stroked="true" strokeweight=".962pt" strokecolor="#b1b3b5">
              <v:textbox inset="0,0,0,0">
                <w:txbxContent>
                  <w:p>
                    <w:pPr>
                      <w:spacing w:line="184" w:lineRule="auto" w:before="105"/>
                      <w:ind w:left="139" w:right="244" w:firstLine="0"/>
                      <w:jc w:val="left"/>
                      <w:rPr>
                        <w:sz w:val="23"/>
                      </w:rPr>
                    </w:pPr>
                    <w:r>
                      <w:rPr>
                        <w:rFonts w:ascii="新細明體" w:eastAsia="新細明體" w:hint="eastAsia"/>
                        <w:color w:val="231F20"/>
                        <w:sz w:val="23"/>
                      </w:rPr>
                      <w:t>＠</w:t>
                    </w:r>
                    <w:r>
                      <w:rPr>
                        <w:color w:val="231F20"/>
                        <w:sz w:val="23"/>
                      </w:rPr>
                      <w:t>將藥物放在舌頭上，鏡頭前移對準嘴巴，讓關懷員清楚看見藥物已放入口中</w:t>
                    </w:r>
                  </w:p>
                </w:txbxContent>
              </v:textbox>
              <v:stroke dashstyle="solid"/>
              <w10:wrap type="none"/>
            </v:shape>
          </v:group>
        </w:pict>
      </w:r>
      <w:r>
        <w:rPr>
          <w:sz w:val="20"/>
        </w:rPr>
      </w:r>
      <w:r>
        <w:rPr>
          <w:sz w:val="20"/>
        </w:rPr>
        <w:tab/>
      </w:r>
      <w:r>
        <w:rPr>
          <w:position w:val="2"/>
          <w:sz w:val="20"/>
        </w:rPr>
        <w:pict>
          <v:group style="width:223.9pt;height:166.3pt;mso-position-horizontal-relative:char;mso-position-vertical-relative:line" coordorigin="0,0" coordsize="4478,3326">
            <v:shape style="position:absolute;left:0;top:0;width:4292;height:2852" type="#_x0000_t75" stroked="false">
              <v:imagedata r:id="rId532" o:title=""/>
            </v:shape>
            <v:rect style="position:absolute;left:172;top:2511;width:4295;height:806" filled="true" fillcolor="#ffffff" stroked="false">
              <v:fill type="solid"/>
            </v:rect>
            <v:rect style="position:absolute;left:1300;top:900;width:1332;height:176" filled="true" fillcolor="#ffffff" stroked="false">
              <v:fill type="solid"/>
            </v:rect>
            <v:shape style="position:absolute;left:172;top:2511;width:4295;height:806" type="#_x0000_t202" filled="false" stroked="true" strokeweight=".962pt" strokecolor="#b1b3b5">
              <v:textbox inset="0,0,0,0">
                <w:txbxContent>
                  <w:p>
                    <w:pPr>
                      <w:spacing w:before="237"/>
                      <w:ind w:left="139" w:right="0" w:firstLine="0"/>
                      <w:jc w:val="left"/>
                      <w:rPr>
                        <w:sz w:val="23"/>
                      </w:rPr>
                    </w:pPr>
                    <w:r>
                      <w:rPr>
                        <w:rFonts w:ascii="新細明體" w:eastAsia="新細明體" w:hint="eastAsia"/>
                        <w:color w:val="231F20"/>
                        <w:sz w:val="23"/>
                      </w:rPr>
                      <w:t>＠</w:t>
                    </w:r>
                    <w:r>
                      <w:rPr>
                        <w:color w:val="231F20"/>
                        <w:sz w:val="23"/>
                      </w:rPr>
                      <w:t>以透明容器喝水，並將藥物吞入服下</w:t>
                    </w:r>
                  </w:p>
                </w:txbxContent>
              </v:textbox>
              <v:stroke dashstyle="solid"/>
              <w10:wrap type="none"/>
            </v:shape>
          </v:group>
        </w:pict>
      </w:r>
      <w:r>
        <w:rPr>
          <w:position w:val="2"/>
          <w:sz w:val="20"/>
        </w:rPr>
      </w:r>
    </w:p>
    <w:p>
      <w:pPr>
        <w:pStyle w:val="BodyText"/>
        <w:spacing w:before="8"/>
        <w:rPr>
          <w:sz w:val="3"/>
        </w:rPr>
      </w:pPr>
    </w:p>
    <w:p>
      <w:pPr>
        <w:tabs>
          <w:tab w:pos="6020" w:val="left" w:leader="none"/>
        </w:tabs>
        <w:spacing w:line="240" w:lineRule="auto"/>
        <w:ind w:left="778" w:right="0" w:firstLine="0"/>
        <w:rPr>
          <w:sz w:val="20"/>
        </w:rPr>
      </w:pPr>
      <w:r>
        <w:rPr>
          <w:sz w:val="20"/>
        </w:rPr>
        <w:pict>
          <v:group style="width:234.85pt;height:165.5pt;mso-position-horizontal-relative:char;mso-position-vertical-relative:line" coordorigin="0,0" coordsize="4697,3310">
            <v:rect style="position:absolute;left:251;top:2476;width:4437;height:824" filled="false" stroked="true" strokeweight=".962pt" strokecolor="#b1b3b5">
              <v:stroke dashstyle="solid"/>
            </v:rect>
            <v:shape style="position:absolute;left:0;top:0;width:4424;height:2940" type="#_x0000_t75" stroked="false">
              <v:imagedata r:id="rId533" o:title=""/>
            </v:shape>
            <v:rect style="position:absolute;left:251;top:2476;width:4437;height:824" filled="true" fillcolor="#ffffff" stroked="false">
              <v:fill type="solid"/>
            </v:rect>
            <v:rect style="position:absolute;left:1153;top:953;width:1421;height:157" filled="true" fillcolor="#ffffff" stroked="false">
              <v:fill type="solid"/>
            </v:rect>
            <v:rect style="position:absolute;left:252;top:2476;width:4349;height:823" filled="false" stroked="true" strokeweight=".962pt" strokecolor="#b1b3b5">
              <v:stroke dashstyle="solid"/>
            </v:rect>
            <v:shape style="position:absolute;left:251;top:2476;width:4350;height:824" type="#_x0000_t202" filled="false" stroked="true" strokeweight=".962pt" strokecolor="#b1b3b5">
              <v:textbox inset="0,0,0,0">
                <w:txbxContent>
                  <w:p>
                    <w:pPr>
                      <w:spacing w:line="184" w:lineRule="auto" w:before="95"/>
                      <w:ind w:left="140" w:right="493" w:firstLine="0"/>
                      <w:jc w:val="left"/>
                      <w:rPr>
                        <w:sz w:val="23"/>
                      </w:rPr>
                    </w:pPr>
                    <w:r>
                      <w:rPr>
                        <w:rFonts w:ascii="新細明體" w:eastAsia="新細明體" w:hint="eastAsia"/>
                        <w:color w:val="231F20"/>
                        <w:sz w:val="23"/>
                      </w:rPr>
                      <w:t>囝</w:t>
                    </w:r>
                    <w:r>
                      <w:rPr>
                        <w:color w:val="231F20"/>
                        <w:sz w:val="23"/>
                      </w:rPr>
                      <w:t>藥物吞入服下後，鏡頭前移對準嘴巴， 先張口伸舌頭</w:t>
                    </w:r>
                  </w:p>
                </w:txbxContent>
              </v:textbox>
              <v:stroke dashstyle="solid"/>
              <w10:wrap type="none"/>
            </v:shape>
          </v:group>
        </w:pict>
      </w:r>
      <w:r>
        <w:rPr>
          <w:sz w:val="20"/>
        </w:rPr>
      </w:r>
      <w:r>
        <w:rPr>
          <w:sz w:val="20"/>
        </w:rPr>
        <w:tab/>
      </w:r>
      <w:r>
        <w:rPr>
          <w:sz w:val="20"/>
        </w:rPr>
        <w:pict>
          <v:group style="width:225.85pt;height:164.05pt;mso-position-horizontal-relative:char;mso-position-vertical-relative:line" coordorigin="0,0" coordsize="4517,3281">
            <v:shape style="position:absolute;left:0;top:0;width:4350;height:2891" type="#_x0000_t75" stroked="false">
              <v:imagedata r:id="rId534" o:title=""/>
            </v:shape>
            <v:rect style="position:absolute;left:158;top:2448;width:4349;height:823" filled="true" fillcolor="#ffffff" stroked="false">
              <v:fill type="solid"/>
            </v:rect>
            <v:rect style="position:absolute;left:879;top:729;width:1666;height:245" filled="true" fillcolor="#ffffff" stroked="false">
              <v:fill type="solid"/>
            </v:rect>
            <v:shape style="position:absolute;left:3393;top:131;width:958;height:1599" type="#_x0000_t75" stroked="false">
              <v:imagedata r:id="rId535" o:title=""/>
            </v:shape>
            <v:shape style="position:absolute;left:3532;top:131;width:726;height:1449" type="#_x0000_t75" stroked="false">
              <v:imagedata r:id="rId536" o:title=""/>
            </v:shape>
            <v:shape style="position:absolute;left:158;top:2448;width:4349;height:823" type="#_x0000_t202" filled="false" stroked="true" strokeweight=".962pt" strokecolor="#b1b3b5">
              <v:textbox inset="0,0,0,0">
                <w:txbxContent>
                  <w:p>
                    <w:pPr>
                      <w:spacing w:line="184" w:lineRule="auto" w:before="105"/>
                      <w:ind w:left="138" w:right="263" w:firstLine="0"/>
                      <w:jc w:val="left"/>
                      <w:rPr>
                        <w:sz w:val="23"/>
                      </w:rPr>
                    </w:pPr>
                    <w:r>
                      <w:rPr>
                        <w:rFonts w:ascii="新細明體" w:hAnsi="新細明體" w:eastAsia="新細明體" w:hint="eastAsia"/>
                        <w:color w:val="231F20"/>
                        <w:sz w:val="23"/>
                      </w:rPr>
                      <w:t>®</w:t>
                    </w:r>
                    <w:r>
                      <w:rPr>
                        <w:color w:val="231F20"/>
                        <w:sz w:val="23"/>
                      </w:rPr>
                      <w:t>再將舌頭往上顎頂住，讓關懷員確認藥物已確實服下，完成服藥</w:t>
                    </w:r>
                  </w:p>
                </w:txbxContent>
              </v:textbox>
              <v:stroke dashstyle="solid"/>
              <w10:wrap type="none"/>
            </v:shape>
          </v:group>
        </w:pict>
      </w:r>
      <w:r>
        <w:rPr>
          <w:sz w:val="20"/>
        </w:rPr>
      </w:r>
    </w:p>
    <w:p>
      <w:pPr>
        <w:spacing w:before="29"/>
        <w:ind w:left="1096" w:right="0" w:firstLine="0"/>
        <w:jc w:val="left"/>
        <w:rPr>
          <w:sz w:val="19"/>
        </w:rPr>
      </w:pPr>
      <w:r>
        <w:rPr>
          <w:color w:val="231F20"/>
          <w:sz w:val="19"/>
        </w:rPr>
        <w:t>附件 8-2 雲端都治執行流程與注意事項</w:t>
      </w:r>
    </w:p>
    <w:p>
      <w:pPr>
        <w:spacing w:after="0"/>
        <w:jc w:val="left"/>
        <w:rPr>
          <w:sz w:val="19"/>
        </w:rPr>
        <w:sectPr>
          <w:pgSz w:w="11910" w:h="16840"/>
          <w:pgMar w:top="1400" w:bottom="0" w:left="200" w:right="260"/>
        </w:sectPr>
      </w:pPr>
    </w:p>
    <w:p>
      <w:pPr>
        <w:pStyle w:val="BodyText"/>
        <w:spacing w:before="56"/>
        <w:ind w:left="892"/>
      </w:pPr>
      <w:r>
        <w:rPr>
          <w:color w:val="231F20"/>
          <w:w w:val="105"/>
        </w:rPr>
        <w:t>附件 8-3</w:t>
      </w:r>
    </w:p>
    <w:p>
      <w:pPr>
        <w:pStyle w:val="BodyText"/>
        <w:spacing w:before="15"/>
        <w:rPr>
          <w:sz w:val="31"/>
        </w:rPr>
      </w:pPr>
      <w:r>
        <w:rPr/>
        <w:br w:type="column"/>
      </w:r>
      <w:r>
        <w:rPr>
          <w:sz w:val="31"/>
        </w:rPr>
      </w:r>
    </w:p>
    <w:p>
      <w:pPr>
        <w:spacing w:before="1"/>
        <w:ind w:left="892" w:right="0" w:firstLine="0"/>
        <w:jc w:val="left"/>
        <w:rPr>
          <w:rFonts w:ascii="微軟正黑體" w:eastAsia="微軟正黑體" w:hint="eastAsia"/>
          <w:b/>
          <w:sz w:val="33"/>
        </w:rPr>
      </w:pPr>
      <w:r>
        <w:rPr>
          <w:rFonts w:ascii="微軟正黑體" w:eastAsia="微軟正黑體" w:hint="eastAsia"/>
          <w:b/>
          <w:color w:val="231F20"/>
          <w:sz w:val="33"/>
        </w:rPr>
        <w:t>都治執行流程</w:t>
      </w:r>
    </w:p>
    <w:p>
      <w:pPr>
        <w:spacing w:after="0"/>
        <w:jc w:val="left"/>
        <w:rPr>
          <w:rFonts w:ascii="微軟正黑體" w:eastAsia="微軟正黑體" w:hint="eastAsia"/>
          <w:sz w:val="33"/>
        </w:rPr>
        <w:sectPr>
          <w:pgSz w:w="11910" w:h="16840"/>
          <w:pgMar w:top="840" w:bottom="0" w:left="200" w:right="260"/>
          <w:cols w:num="2" w:equalWidth="0">
            <w:col w:w="1821" w:space="2035"/>
            <w:col w:w="7594"/>
          </w:cols>
        </w:sectPr>
      </w:pPr>
    </w:p>
    <w:p>
      <w:pPr>
        <w:pStyle w:val="BodyText"/>
        <w:spacing w:before="7"/>
        <w:rPr>
          <w:rFonts w:ascii="微軟正黑體"/>
          <w:b/>
          <w:sz w:val="19"/>
        </w:rPr>
      </w:pPr>
      <w:r>
        <w:rPr/>
        <w:pict>
          <v:group style="position:absolute;margin-left:0pt;margin-top:237.401001pt;width:44.6pt;height:600.9pt;mso-position-horizontal-relative:page;mso-position-vertical-relative:page;z-index:252184576" coordorigin="0,4748" coordsize="892,12018">
            <v:shape style="position:absolute;left:338;top:5245;width:426;height:11521" type="#_x0000_t75" stroked="false">
              <v:imagedata r:id="rId371" o:title=""/>
            </v:shape>
            <v:shape style="position:absolute;left:0;top:4748;width:892;height:789" coordorigin="0,4748" coordsize="892,789" path="m520,4748l0,4748,0,5537,520,5537,541,5535,600,5502,858,5227,891,5142,883,5097,600,4783,541,4750,520,4748xe" filled="true" fillcolor="#49b7cf" stroked="false">
              <v:path arrowok="t"/>
              <v:fill type="solid"/>
            </v:shape>
            <v:shape style="position:absolute;left:362;top:5007;width:379;height:271" type="#_x0000_t75" stroked="false">
              <v:imagedata r:id="rId537" o:title=""/>
            </v:shape>
            <v:shape style="position:absolute;left:430;top:5671;width:241;height:238" type="#_x0000_t75" stroked="false">
              <v:imagedata r:id="rId538" o:title=""/>
            </v:shape>
            <v:shape style="position:absolute;left:433;top:5994;width:242;height:244" type="#_x0000_t75" stroked="false">
              <v:imagedata r:id="rId539" o:title=""/>
            </v:shape>
            <v:shape style="position:absolute;left:430;top:6322;width:244;height:240" type="#_x0000_t75" stroked="false">
              <v:imagedata r:id="rId540" o:title=""/>
            </v:shape>
            <v:shape style="position:absolute;left:439;top:6649;width:236;height:240" type="#_x0000_t75" stroked="false">
              <v:imagedata r:id="rId541" o:title=""/>
            </v:shape>
            <v:shape style="position:absolute;left:441;top:7248;width:230;height:241" type="#_x0000_t75" stroked="false">
              <v:imagedata r:id="rId542" o:title=""/>
            </v:shape>
            <v:shape style="position:absolute;left:430;top:7574;width:245;height:240" type="#_x0000_t75" stroked="false">
              <v:imagedata r:id="rId543" o:title=""/>
            </v:shape>
            <v:shape style="position:absolute;left:424;top:7102;width:253;height:858" coordorigin="424,7103" coordsize="253,858" path="m677,7888l648,7907,617,7921,585,7930,550,7932,515,7930,483,7921,452,7907,424,7888,425,7915,451,7934,481,7948,514,7957,550,7960,585,7957,618,7948,649,7934,652,7932,677,7915,677,7888m677,7148l652,7130,649,7128,618,7114,585,7106,550,7103,514,7106,481,7114,451,7128,424,7148,424,7174,453,7155,483,7141,515,7133,550,7130,585,7133,617,7141,648,7155,677,7174,677,7148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102</w:t>
                    </w:r>
                  </w:p>
                </w:txbxContent>
              </v:textbox>
              <w10:wrap type="none"/>
            </v:shape>
            <w10:wrap type="none"/>
          </v:group>
        </w:pict>
      </w:r>
    </w:p>
    <w:p>
      <w:pPr>
        <w:pStyle w:val="BodyText"/>
        <w:ind w:left="839"/>
        <w:rPr>
          <w:rFonts w:ascii="微軟正黑體"/>
          <w:sz w:val="20"/>
        </w:rPr>
      </w:pPr>
      <w:r>
        <w:rPr>
          <w:rFonts w:ascii="微軟正黑體"/>
          <w:sz w:val="20"/>
        </w:rPr>
        <w:pict>
          <v:group style="width:489.85pt;height:505.95pt;mso-position-horizontal-relative:char;mso-position-vertical-relative:line" coordorigin="0,0" coordsize="9797,10119">
            <v:line style="position:absolute" from="1167,507" to="6412,507" stroked="true" strokeweight=".7pt" strokecolor="#231f20">
              <v:stroke dashstyle="solid"/>
            </v:line>
            <v:line style="position:absolute" from="1174,12" to="1174,500" stroked="true" strokeweight=".696pt" strokecolor="#231f20">
              <v:stroke dashstyle="solid"/>
            </v:line>
            <v:rect style="position:absolute;left:1167;top:0;width:7;height:12" filled="true" fillcolor="#231f20" stroked="false">
              <v:fill type="solid"/>
            </v:rect>
            <v:line style="position:absolute" from="6405,12" to="6405,500" stroked="true" strokeweight=".695pt" strokecolor="#231f20">
              <v:stroke dashstyle="solid"/>
            </v:line>
            <v:line style="position:absolute" from="1181,9" to="6412,9" stroked="true" strokeweight=".3pt" strokecolor="#231f20">
              <v:stroke dashstyle="solid"/>
            </v:line>
            <v:rect style="position:absolute;left:1173;top:6;width:7;height:6" filled="true" fillcolor="#231f20" stroked="false">
              <v:fill type="solid"/>
            </v:rect>
            <v:shape style="position:absolute;left:1173;top:0;width:5239;height:434" type="#_x0000_t75" stroked="false">
              <v:imagedata r:id="rId544" o:title=""/>
            </v:shape>
            <v:line style="position:absolute" from="3821,521" to="3821,763" stroked="true" strokeweight=".696pt" strokecolor="#231f20">
              <v:stroke dashstyle="solid"/>
            </v:line>
            <v:shape style="position:absolute;left:3765;top:744;width:112;height:112" coordorigin="3766,744" coordsize="112,112" path="m3877,744l3766,744,3821,856,3877,744xe" filled="true" fillcolor="#231f20" stroked="false">
              <v:path arrowok="t"/>
              <v:fill type="solid"/>
            </v:shape>
            <v:line style="position:absolute" from="1167,1384" to="6412,1384" stroked="true" strokeweight=".7pt" strokecolor="#231f20">
              <v:stroke dashstyle="solid"/>
            </v:line>
            <v:line style="position:absolute" from="1174,903" to="1174,1377" stroked="true" strokeweight=".696pt" strokecolor="#231f20">
              <v:stroke dashstyle="solid"/>
            </v:line>
            <v:rect style="position:absolute;left:1167;top:891;width:7;height:12" filled="true" fillcolor="#231f20" stroked="false">
              <v:fill type="solid"/>
            </v:rect>
            <v:line style="position:absolute" from="6405,903" to="6405,1377" stroked="true" strokeweight=".695pt" strokecolor="#231f20">
              <v:stroke dashstyle="solid"/>
            </v:line>
            <v:line style="position:absolute" from="1181,900" to="6412,900" stroked="true" strokeweight=".3pt" strokecolor="#231f20">
              <v:stroke dashstyle="solid"/>
            </v:line>
            <v:rect style="position:absolute;left:1173;top:897;width:7;height:6" filled="true" fillcolor="#231f20" stroked="false">
              <v:fill type="solid"/>
            </v:rect>
            <v:shape style="position:absolute;left:1173;top:891;width:5239;height:420" type="#_x0000_t75" stroked="false">
              <v:imagedata r:id="rId545" o:title=""/>
            </v:shape>
            <v:line style="position:absolute" from="6405,1141" to="6768,1141" stroked="true" strokeweight=".696pt" strokecolor="#231f20">
              <v:stroke dashstyle="solid"/>
            </v:line>
            <v:line style="position:absolute" from="6854,2276" to="9796,2276" stroked="true" strokeweight=".6pt" strokecolor="#231f20">
              <v:stroke dashstyle="solid"/>
            </v:line>
            <v:line style="position:absolute" from="6860,12" to="6860,2270" stroked="true" strokeweight=".697pt" strokecolor="#231f20">
              <v:stroke dashstyle="solid"/>
            </v:line>
            <v:rect style="position:absolute;left:6853;top:0;width:7;height:12" filled="true" fillcolor="#231f20" stroked="false">
              <v:fill type="solid"/>
            </v:rect>
            <v:line style="position:absolute" from="9789,12" to="9789,2270" stroked="true" strokeweight=".696pt" strokecolor="#231f20">
              <v:stroke dashstyle="solid"/>
            </v:line>
            <v:line style="position:absolute" from="6867,9" to="9796,9" stroked="true" strokeweight=".3pt" strokecolor="#231f20">
              <v:stroke dashstyle="solid"/>
            </v:line>
            <v:rect style="position:absolute;left:6860;top:6;width:7;height:6" filled="true" fillcolor="#231f20" stroked="false">
              <v:fill type="solid"/>
            </v:rect>
            <v:shape style="position:absolute;left:6860;top:0;width:2936;height:2203" type="#_x0000_t75" stroked="false">
              <v:imagedata r:id="rId546" o:title=""/>
            </v:shape>
            <v:shape style="position:absolute;left:6749;top:1085;width:112;height:112" coordorigin="6749,1085" coordsize="112,112" path="m6749,1085l6749,1197,6860,1141,6749,1085xe" filled="true" fillcolor="#231f20" stroked="false">
              <v:path arrowok="t"/>
              <v:fill type="solid"/>
            </v:shape>
            <v:line style="position:absolute" from="3790,1385" to="3790,1584" stroked="true" strokeweight=".696pt" strokecolor="#231f20">
              <v:stroke dashstyle="solid"/>
            </v:line>
            <v:shape style="position:absolute;left:3733;top:1565;width:112;height:112" coordorigin="3734,1566" coordsize="112,112" path="m3845,1566l3734,1566,3790,1677,3845,1566xe" filled="true" fillcolor="#231f20" stroked="false">
              <v:path arrowok="t"/>
              <v:fill type="solid"/>
            </v:shape>
            <v:line style="position:absolute" from="1167,2248" to="6412,2248" stroked="true" strokeweight=".7pt" strokecolor="#231f20">
              <v:stroke dashstyle="solid"/>
            </v:line>
            <v:line style="position:absolute" from="1174,1683" to="1174,2241" stroked="true" strokeweight=".696pt" strokecolor="#231f20">
              <v:stroke dashstyle="solid"/>
            </v:line>
            <v:rect style="position:absolute;left:1167;top:1671;width:7;height:12" filled="true" fillcolor="#231f20" stroked="false">
              <v:fill type="solid"/>
            </v:rect>
            <v:line style="position:absolute" from="6405,1683" to="6405,2241" stroked="true" strokeweight=".695pt" strokecolor="#231f20">
              <v:stroke dashstyle="solid"/>
            </v:line>
            <v:line style="position:absolute" from="1181,1680" to="6412,1680" stroked="true" strokeweight=".3pt" strokecolor="#231f20">
              <v:stroke dashstyle="solid"/>
            </v:line>
            <v:rect style="position:absolute;left:1173;top:1677;width:7;height:6" filled="true" fillcolor="#231f20" stroked="false">
              <v:fill type="solid"/>
            </v:rect>
            <v:shape style="position:absolute;left:1173;top:1671;width:5239;height:503" type="#_x0000_t75" stroked="false">
              <v:imagedata r:id="rId547" o:title=""/>
            </v:shape>
            <v:line style="position:absolute" from="3790,2248" to="3790,2457" stroked="true" strokeweight=".696pt" strokecolor="#231f20">
              <v:stroke dashstyle="solid"/>
            </v:line>
            <v:line style="position:absolute" from="1958,2457" to="5911,2463" stroked="true" strokeweight=".696pt" strokecolor="#231f20">
              <v:stroke dashstyle="solid"/>
            </v:line>
            <v:line style="position:absolute" from="1958,2457" to="1959,2601" stroked="true" strokeweight=".696pt" strokecolor="#231f20">
              <v:stroke dashstyle="solid"/>
            </v:line>
            <v:shape style="position:absolute;left:1903;top:2582;width:112;height:112" coordorigin="1903,2582" coordsize="112,112" path="m2014,2582l1903,2583,1959,2694,2014,2582xe" filled="true" fillcolor="#231f20" stroked="false">
              <v:path arrowok="t"/>
              <v:fill type="solid"/>
            </v:shape>
            <v:line style="position:absolute" from="5911,2457" to="5911,2601" stroked="true" strokeweight=".696pt" strokecolor="#231f20">
              <v:stroke dashstyle="solid"/>
            </v:line>
            <v:shape style="position:absolute;left:5855;top:2582;width:112;height:112" coordorigin="5855,2582" coordsize="112,112" path="m5966,2582l5855,2582,5911,2694,5966,2582xe" filled="true" fillcolor="#231f20" stroked="false">
              <v:path arrowok="t"/>
              <v:fill type="solid"/>
            </v:shape>
            <v:line style="position:absolute" from="245,4201" to="3828,4201" stroked="true" strokeweight=".7pt" strokecolor="#231f20">
              <v:stroke dashstyle="solid"/>
            </v:line>
            <v:line style="position:absolute" from="252,2728" to="252,4194" stroked="true" strokeweight=".696pt" strokecolor="#231f20">
              <v:stroke dashstyle="solid"/>
            </v:line>
            <v:rect style="position:absolute;left:244;top:2715;width:7;height:12" filled="true" fillcolor="#231f20" stroked="false">
              <v:fill type="solid"/>
            </v:rect>
            <v:line style="position:absolute" from="3821,2728" to="3821,4194" stroked="true" strokeweight=".697pt" strokecolor="#231f20">
              <v:stroke dashstyle="solid"/>
            </v:line>
            <v:line style="position:absolute" from="259,2725" to="3828,2725" stroked="true" strokeweight=".3pt" strokecolor="#231f20">
              <v:stroke dashstyle="solid"/>
            </v:line>
            <v:rect style="position:absolute;left:251;top:2721;width:7;height:6" filled="true" fillcolor="#231f20" stroked="false">
              <v:fill type="solid"/>
            </v:rect>
            <v:shape style="position:absolute;left:251;top:2715;width:3577;height:1410" type="#_x0000_t75" stroked="false">
              <v:imagedata r:id="rId548" o:title=""/>
            </v:shape>
            <v:line style="position:absolute" from="3027,4200" to="3029,4604" stroked="true" strokeweight=".696pt" strokecolor="#231f20">
              <v:stroke dashstyle="solid"/>
            </v:line>
            <v:line style="position:absolute" from="248,4638" to="248,4906" stroked="true" strokeweight=".696pt" strokecolor="#231f20">
              <v:stroke dashstyle="solid"/>
            </v:line>
            <v:shape style="position:absolute;left:192;top:4868;width:112;height:112" coordorigin="193,4869" coordsize="112,112" path="m304,4869l193,4869,248,4980,304,4869xe" filled="true" fillcolor="#231f20" stroked="false">
              <v:path arrowok="t"/>
              <v:fill type="solid"/>
            </v:shape>
            <v:line style="position:absolute" from="252,4636" to="5897,4650" stroked="true" strokeweight=".696pt" strokecolor="#231f20">
              <v:stroke dashstyle="solid"/>
            </v:line>
            <v:line style="position:absolute" from="4302,4199" to="7104,4199" stroked="true" strokeweight=".7pt" strokecolor="#231f20">
              <v:stroke dashstyle="solid"/>
            </v:line>
            <v:line style="position:absolute" from="4309,2726" to="4309,4192" stroked="true" strokeweight=".696pt" strokecolor="#231f20">
              <v:stroke dashstyle="solid"/>
            </v:line>
            <v:rect style="position:absolute;left:4302;top:2714;width:7;height:12" filled="true" fillcolor="#231f20" stroked="false">
              <v:fill type="solid"/>
            </v:rect>
            <v:line style="position:absolute" from="7097,2726" to="7097,4192" stroked="true" strokeweight=".696pt" strokecolor="#231f20">
              <v:stroke dashstyle="solid"/>
            </v:line>
            <v:line style="position:absolute" from="4316,2723" to="7104,2723" stroked="true" strokeweight=".3pt" strokecolor="#231f20">
              <v:stroke dashstyle="solid"/>
            </v:line>
            <v:rect style="position:absolute;left:4309;top:2720;width:7;height:6" filled="true" fillcolor="#231f20" stroked="false">
              <v:fill type="solid"/>
            </v:rect>
            <v:shape style="position:absolute;left:4309;top:2714;width:2795;height:1412" type="#_x0000_t75" stroked="false">
              <v:imagedata r:id="rId549" o:title=""/>
            </v:shape>
            <v:line style="position:absolute" from="0,6191" to="1511,6191" stroked="true" strokeweight=".7pt" strokecolor="#231f20">
              <v:stroke dashstyle="solid"/>
            </v:line>
            <v:line style="position:absolute" from="7,4986" to="7,6184" stroked="true" strokeweight=".696pt" strokecolor="#231f20">
              <v:stroke dashstyle="solid"/>
            </v:line>
            <v:rect style="position:absolute;left:0;top:4974;width:7;height:12" filled="true" fillcolor="#231f20" stroked="false">
              <v:fill type="solid"/>
            </v:rect>
            <v:line style="position:absolute" from="1504,4986" to="1504,6184" stroked="true" strokeweight=".696pt" strokecolor="#231f20">
              <v:stroke dashstyle="solid"/>
            </v:line>
            <v:line style="position:absolute" from="14,4983" to="1511,4983" stroked="true" strokeweight=".3pt" strokecolor="#231f20">
              <v:stroke dashstyle="solid"/>
            </v:line>
            <v:rect style="position:absolute;left:6;top:4980;width:7;height:6" filled="true" fillcolor="#231f20" stroked="false">
              <v:fill type="solid"/>
            </v:rect>
            <v:shape style="position:absolute;left:6;top:4974;width:1504;height:1144" type="#_x0000_t75" stroked="false">
              <v:imagedata r:id="rId550" o:title=""/>
            </v:shape>
            <v:line style="position:absolute" from="1642,7158" to="4829,7158" stroked="true" strokeweight=".7pt" strokecolor="#231f20">
              <v:stroke dashstyle="solid"/>
            </v:line>
            <v:line style="position:absolute" from="1649,4971" to="1649,7151" stroked="true" strokeweight=".697pt" strokecolor="#231f20">
              <v:stroke dashstyle="solid"/>
            </v:line>
            <v:rect style="position:absolute;left:1642;top:4958;width:7;height:12" filled="true" fillcolor="#231f20" stroked="false">
              <v:fill type="solid"/>
            </v:rect>
            <v:line style="position:absolute" from="4822,4971" to="4822,7151" stroked="true" strokeweight=".696pt" strokecolor="#231f20">
              <v:stroke dashstyle="solid"/>
            </v:line>
            <v:line style="position:absolute" from="1656,4968" to="4829,4968" stroked="true" strokeweight=".3pt" strokecolor="#231f20">
              <v:stroke dashstyle="solid"/>
            </v:line>
            <v:rect style="position:absolute;left:1649;top:4964;width:7;height:6" filled="true" fillcolor="#231f20" stroked="false">
              <v:fill type="solid"/>
            </v:rect>
            <v:shape style="position:absolute;left:1649;top:4958;width:3180;height:2126" type="#_x0000_t75" stroked="false">
              <v:imagedata r:id="rId551" o:title=""/>
            </v:shape>
            <v:line style="position:absolute" from="3029,4590" to="3029,4858" stroked="true" strokeweight=".696pt" strokecolor="#231f20">
              <v:stroke dashstyle="solid"/>
            </v:line>
            <v:shape style="position:absolute;left:2973;top:4839;width:112;height:112" coordorigin="2973,4839" coordsize="112,112" path="m3085,4839l2973,4839,3029,4951,3085,4839xe" filled="true" fillcolor="#231f20" stroked="false">
              <v:path arrowok="t"/>
              <v:fill type="solid"/>
            </v:shape>
            <v:line style="position:absolute" from="5897,4650" to="5897,4872" stroked="true" strokeweight=".696pt" strokecolor="#231f20">
              <v:stroke dashstyle="solid"/>
            </v:line>
            <v:shape style="position:absolute;left:5841;top:4853;width:112;height:112" coordorigin="5841,4854" coordsize="112,112" path="m5953,4854l5841,4854,5897,4965,5953,4854xe" filled="true" fillcolor="#231f20" stroked="false">
              <v:path arrowok="t"/>
              <v:fill type="solid"/>
            </v:shape>
            <v:line style="position:absolute" from="3017,7157" to="3017,7357" stroked="true" strokeweight=".696pt" strokecolor="#231f20">
              <v:stroke dashstyle="solid"/>
            </v:line>
            <v:line style="position:absolute" from="1642,9805" to="4829,9805" stroked="true" strokeweight=".6pt" strokecolor="#231f20">
              <v:stroke dashstyle="solid"/>
            </v:line>
            <v:line style="position:absolute" from="1649,8625" to="1649,9799" stroked="true" strokeweight=".697pt" strokecolor="#231f20">
              <v:stroke dashstyle="solid"/>
            </v:line>
            <v:rect style="position:absolute;left:1642;top:8613;width:7;height:12" filled="true" fillcolor="#231f20" stroked="false">
              <v:fill type="solid"/>
            </v:rect>
            <v:line style="position:absolute" from="4822,8625" to="4822,9799" stroked="true" strokeweight=".696pt" strokecolor="#231f20">
              <v:stroke dashstyle="solid"/>
            </v:line>
            <v:line style="position:absolute" from="1656,8622" to="4829,8622" stroked="true" strokeweight=".3pt" strokecolor="#231f20">
              <v:stroke dashstyle="solid"/>
            </v:line>
            <v:rect style="position:absolute;left:1649;top:8619;width:7;height:6" filled="true" fillcolor="#231f20" stroked="false">
              <v:fill type="solid"/>
            </v:rect>
            <v:shape style="position:absolute;left:1649;top:8613;width:3180;height:1119" type="#_x0000_t75" stroked="false">
              <v:imagedata r:id="rId552" o:title=""/>
            </v:shape>
            <v:line style="position:absolute" from="1642,8271" to="4829,8271" stroked="true" strokeweight=".7pt" strokecolor="#231f20">
              <v:stroke dashstyle="solid"/>
            </v:line>
            <v:line style="position:absolute" from="1649,7442" to="1649,8264" stroked="true" strokeweight=".697pt" strokecolor="#231f20">
              <v:stroke dashstyle="solid"/>
            </v:line>
            <v:rect style="position:absolute;left:1642;top:7429;width:7;height:12" filled="true" fillcolor="#231f20" stroked="false">
              <v:fill type="solid"/>
            </v:rect>
            <v:line style="position:absolute" from="4822,7442" to="4822,8264" stroked="true" strokeweight=".696pt" strokecolor="#231f20">
              <v:stroke dashstyle="solid"/>
            </v:line>
            <v:line style="position:absolute" from="1656,7439" to="4829,7439" stroked="true" strokeweight=".3pt" strokecolor="#231f20">
              <v:stroke dashstyle="solid"/>
            </v:line>
            <v:rect style="position:absolute;left:1649;top:7435;width:7;height:6" filled="true" fillcolor="#231f20" stroked="false">
              <v:fill type="solid"/>
            </v:rect>
            <v:shape style="position:absolute;left:1649;top:7429;width:3180;height:769" type="#_x0000_t75" stroked="false">
              <v:imagedata r:id="rId553" o:title=""/>
            </v:shape>
            <v:line style="position:absolute" from="3031,8278" to="3031,8527" stroked="true" strokeweight=".696pt" strokecolor="#231f20">
              <v:stroke dashstyle="solid"/>
            </v:line>
            <v:shape style="position:absolute;left:2975;top:8508;width:112;height:112" coordorigin="2976,8508" coordsize="112,112" path="m3087,8508l2976,8508,3031,8619,3087,8508xe" filled="true" fillcolor="#231f20" stroked="false">
              <v:path arrowok="t"/>
              <v:fill type="solid"/>
            </v:shape>
            <v:line style="position:absolute" from="3041,9824" to="3041,10025" stroked="true" strokeweight=".696pt" strokecolor="#231f20">
              <v:stroke dashstyle="solid"/>
            </v:line>
            <v:shape style="position:absolute;left:2985;top:10006;width:112;height:112" coordorigin="2985,10007" coordsize="112,112" path="m3097,10007l2985,10007,3041,10118,3097,10007xe" filled="true" fillcolor="#231f20" stroked="false">
              <v:path arrowok="t"/>
              <v:fill type="solid"/>
            </v:shape>
            <v:shape style="position:absolute;left:2961;top:7338;width:112;height:112" coordorigin="2961,7338" coordsize="112,112" path="m3073,7338l2961,7338,3017,7450,3073,7338xe" filled="true" fillcolor="#231f20" stroked="false">
              <v:path arrowok="t"/>
              <v:fill type="solid"/>
            </v:shape>
            <v:line style="position:absolute" from="4950,7205" to="6858,7205" stroked="true" strokeweight=".7pt" strokecolor="#231f20">
              <v:stroke dashstyle="solid"/>
            </v:line>
            <v:line style="position:absolute" from="4957,4974" to="4957,7198" stroked="true" strokeweight=".696pt" strokecolor="#231f20">
              <v:stroke dashstyle="solid"/>
            </v:line>
            <v:rect style="position:absolute;left:4949;top:4962;width:7;height:12" filled="true" fillcolor="#231f20" stroked="false">
              <v:fill type="solid"/>
            </v:rect>
            <v:line style="position:absolute" from="6851,4974" to="6851,7198" stroked="true" strokeweight=".696pt" strokecolor="#231f20">
              <v:stroke dashstyle="solid"/>
            </v:line>
            <v:line style="position:absolute" from="4964,4971" to="6858,4971" stroked="true" strokeweight=".3pt" strokecolor="#231f20">
              <v:stroke dashstyle="solid"/>
            </v:line>
            <v:rect style="position:absolute;left:4956;top:4968;width:7;height:6" filled="true" fillcolor="#231f20" stroked="false">
              <v:fill type="solid"/>
            </v:rect>
            <v:shape style="position:absolute;left:4956;top:4962;width:1902;height:2169" type="#_x0000_t75" stroked="false">
              <v:imagedata r:id="rId554" o:title=""/>
            </v:shape>
            <v:line style="position:absolute" from="264,6191" to="264,6473" stroked="true" strokeweight=".696pt" strokecolor="#231f20">
              <v:stroke dashstyle="solid"/>
            </v:line>
            <v:shape style="position:absolute;left:189;top:6454;width:112;height:112" coordorigin="190,6454" coordsize="112,112" path="m301,6454l190,6454,246,6566,301,6454xe" filled="true" fillcolor="#231f20" stroked="false">
              <v:path arrowok="t"/>
              <v:fill type="solid"/>
            </v:shape>
            <v:line style="position:absolute" from="0,8403" to="1511,8403" stroked="true" strokeweight=".7pt" strokecolor="#231f20">
              <v:stroke dashstyle="solid"/>
            </v:line>
            <v:line style="position:absolute" from="7,6572" to="7,8396" stroked="true" strokeweight=".696pt" strokecolor="#231f20">
              <v:stroke dashstyle="solid"/>
            </v:line>
            <v:rect style="position:absolute;left:0;top:6559;width:7;height:12" filled="true" fillcolor="#231f20" stroked="false">
              <v:fill type="solid"/>
            </v:rect>
            <v:line style="position:absolute" from="1504,6572" to="1504,8396" stroked="true" strokeweight=".696pt" strokecolor="#231f20">
              <v:stroke dashstyle="solid"/>
            </v:line>
            <v:line style="position:absolute" from="14,6569" to="1511,6569" stroked="true" strokeweight=".3pt" strokecolor="#231f20">
              <v:stroke dashstyle="solid"/>
            </v:line>
            <v:rect style="position:absolute;left:6;top:6565;width:7;height:6" filled="true" fillcolor="#231f20" stroked="false">
              <v:fill type="solid"/>
            </v:rect>
            <v:shape style="position:absolute;left:6;top:6559;width:1504;height:1771" type="#_x0000_t75" stroked="false">
              <v:imagedata r:id="rId555" o:title=""/>
            </v:shape>
            <v:line style="position:absolute" from="7097,3611" to="8523,3611" stroked="true" strokeweight=".696pt" strokecolor="#231f20">
              <v:stroke dashstyle="solid"/>
            </v:line>
            <v:line style="position:absolute" from="8523,3611" to="8523,4872" stroked="true" strokeweight=".696pt" strokecolor="#231f20">
              <v:stroke dashstyle="solid"/>
            </v:line>
            <v:line style="position:absolute" from="7015,7205" to="9566,7205" stroked="true" strokeweight=".7pt" strokecolor="#231f20">
              <v:stroke dashstyle="solid"/>
            </v:line>
            <v:line style="position:absolute" from="7022,4986" to="7022,7198" stroked="true" strokeweight=".697pt" strokecolor="#231f20">
              <v:stroke dashstyle="solid"/>
            </v:line>
            <v:rect style="position:absolute;left:7015;top:4974;width:7;height:12" filled="true" fillcolor="#231f20" stroked="false">
              <v:fill type="solid"/>
            </v:rect>
            <v:line style="position:absolute" from="9559,4986" to="9559,7198" stroked="true" strokeweight=".696pt" strokecolor="#231f20">
              <v:stroke dashstyle="solid"/>
            </v:line>
            <v:line style="position:absolute" from="7029,4983" to="9566,4983" stroked="true" strokeweight=".3pt" strokecolor="#231f20">
              <v:stroke dashstyle="solid"/>
            </v:line>
            <v:rect style="position:absolute;left:7022;top:4980;width:7;height:6" filled="true" fillcolor="#231f20" stroked="false">
              <v:fill type="solid"/>
            </v:rect>
            <v:shape style="position:absolute;left:7022;top:4974;width:2545;height:2157" type="#_x0000_t75" stroked="false">
              <v:imagedata r:id="rId556" o:title=""/>
            </v:shape>
            <v:shape style="position:absolute;left:8467;top:4853;width:112;height:112" coordorigin="8468,4853" coordsize="112,112" path="m8579,4853l8468,4853,8523,4965,8579,4853xe" filled="true" fillcolor="#231f20" stroked="false">
              <v:path arrowok="t"/>
              <v:fill type="solid"/>
            </v:shape>
            <v:shape style="position:absolute;left:1656;top:8625;width:3159;height:1174" type="#_x0000_t202" filled="false" stroked="false">
              <v:textbox inset="0,0,0,0">
                <w:txbxContent>
                  <w:p>
                    <w:pPr>
                      <w:spacing w:line="208" w:lineRule="auto" w:before="123"/>
                      <w:ind w:left="133" w:right="110" w:firstLine="0"/>
                      <w:jc w:val="both"/>
                      <w:rPr>
                        <w:sz w:val="22"/>
                      </w:rPr>
                    </w:pPr>
                    <w:r>
                      <w:rPr>
                        <w:color w:val="231F20"/>
                        <w:sz w:val="22"/>
                      </w:rPr>
                      <w:t>第—次都治關懷送藥服務，應由公衛管理人員陪同關懷員進行。</w:t>
                    </w:r>
                  </w:p>
                </w:txbxContent>
              </v:textbox>
              <w10:wrap type="none"/>
            </v:shape>
            <v:shape style="position:absolute;left:1656;top:7441;width:3159;height:822" type="#_x0000_t202" filled="false" stroked="false">
              <v:textbox inset="0,0,0,0">
                <w:txbxContent>
                  <w:p>
                    <w:pPr>
                      <w:spacing w:line="208" w:lineRule="auto" w:before="106"/>
                      <w:ind w:left="133" w:right="349" w:firstLine="0"/>
                      <w:jc w:val="left"/>
                      <w:rPr>
                        <w:sz w:val="22"/>
                      </w:rPr>
                    </w:pPr>
                    <w:r>
                      <w:rPr>
                        <w:color w:val="231F20"/>
                        <w:sz w:val="22"/>
                      </w:rPr>
                      <w:t>關懷員與個案約定關懷服藥地點及時間。</w:t>
                    </w:r>
                  </w:p>
                </w:txbxContent>
              </v:textbox>
              <w10:wrap type="none"/>
            </v:shape>
            <v:shape style="position:absolute;left:1656;top:4970;width:3159;height:2180" type="#_x0000_t202" filled="false" stroked="false">
              <v:textbox inset="0,0,0,0">
                <w:txbxContent>
                  <w:p>
                    <w:pPr>
                      <w:spacing w:line="359" w:lineRule="exact" w:before="72"/>
                      <w:ind w:left="133" w:right="0" w:firstLine="0"/>
                      <w:jc w:val="left"/>
                      <w:rPr>
                        <w:sz w:val="22"/>
                      </w:rPr>
                    </w:pPr>
                    <w:r>
                      <w:rPr>
                        <w:color w:val="231F20"/>
                        <w:sz w:val="22"/>
                      </w:rPr>
                      <w:t>社區都治者，應完成項目：</w:t>
                    </w:r>
                  </w:p>
                  <w:p>
                    <w:pPr>
                      <w:numPr>
                        <w:ilvl w:val="0"/>
                        <w:numId w:val="80"/>
                      </w:numPr>
                      <w:tabs>
                        <w:tab w:pos="316" w:val="left" w:leader="none"/>
                      </w:tabs>
                      <w:spacing w:line="334" w:lineRule="exact" w:before="0"/>
                      <w:ind w:left="315" w:right="0" w:hanging="183"/>
                      <w:jc w:val="left"/>
                      <w:rPr>
                        <w:sz w:val="22"/>
                      </w:rPr>
                    </w:pPr>
                    <w:r>
                      <w:rPr>
                        <w:color w:val="231F20"/>
                        <w:sz w:val="22"/>
                      </w:rPr>
                      <w:t>回收藥物</w:t>
                    </w:r>
                  </w:p>
                  <w:p>
                    <w:pPr>
                      <w:numPr>
                        <w:ilvl w:val="0"/>
                        <w:numId w:val="80"/>
                      </w:numPr>
                      <w:tabs>
                        <w:tab w:pos="316" w:val="left" w:leader="none"/>
                      </w:tabs>
                      <w:spacing w:line="334" w:lineRule="exact" w:before="0"/>
                      <w:ind w:left="315" w:right="0" w:hanging="183"/>
                      <w:jc w:val="left"/>
                      <w:rPr>
                        <w:sz w:val="22"/>
                      </w:rPr>
                    </w:pPr>
                    <w:r>
                      <w:rPr>
                        <w:color w:val="231F20"/>
                        <w:sz w:val="22"/>
                      </w:rPr>
                      <w:t>指派合適關懷員</w:t>
                    </w:r>
                  </w:p>
                  <w:p>
                    <w:pPr>
                      <w:spacing w:line="208" w:lineRule="auto" w:before="9"/>
                      <w:ind w:left="265" w:right="119" w:hanging="132"/>
                      <w:jc w:val="both"/>
                      <w:rPr>
                        <w:sz w:val="22"/>
                      </w:rPr>
                    </w:pPr>
                    <w:r>
                      <w:rPr>
                        <w:color w:val="231F20"/>
                        <w:sz w:val="22"/>
                      </w:rPr>
                      <w:t>3 公衛管理人員與關懷員—同訪視個案，說明都治意義及注意事項，並介紹關懷員</w:t>
                    </w:r>
                  </w:p>
                </w:txbxContent>
              </v:textbox>
              <w10:wrap type="none"/>
            </v:shape>
            <v:shape style="position:absolute;left:13;top:4986;width:1483;height:1198" type="#_x0000_t202" filled="false" stroked="false">
              <v:textbox inset="0,0,0,0">
                <w:txbxContent>
                  <w:p>
                    <w:pPr>
                      <w:spacing w:line="208" w:lineRule="auto" w:before="106"/>
                      <w:ind w:left="133" w:right="110" w:firstLine="0"/>
                      <w:jc w:val="both"/>
                      <w:rPr>
                        <w:sz w:val="22"/>
                      </w:rPr>
                    </w:pPr>
                    <w:r>
                      <w:rPr>
                        <w:color w:val="231F20"/>
                        <w:sz w:val="22"/>
                      </w:rPr>
                      <w:t>住院者：由醫院護理人員目視服藥</w:t>
                    </w:r>
                  </w:p>
                </w:txbxContent>
              </v:textbox>
              <w10:wrap type="none"/>
            </v:shape>
            <v:shape style="position:absolute;left:4316;top:2726;width:2775;height:1466" type="#_x0000_t202" filled="false" stroked="false">
              <v:textbox inset="0,0,0,0">
                <w:txbxContent>
                  <w:p>
                    <w:pPr>
                      <w:spacing w:line="208" w:lineRule="auto" w:before="107"/>
                      <w:ind w:left="132" w:right="101" w:hanging="1"/>
                      <w:jc w:val="both"/>
                      <w:rPr>
                        <w:sz w:val="22"/>
                      </w:rPr>
                    </w:pPr>
                    <w:r>
                      <w:rPr>
                        <w:color w:val="231F20"/>
                        <w:w w:val="95"/>
                        <w:sz w:val="22"/>
                      </w:rPr>
                      <w:t>個案不同意／ 未加入都</w:t>
                    </w:r>
                    <w:r>
                      <w:rPr>
                        <w:color w:val="231F20"/>
                        <w:sz w:val="22"/>
                      </w:rPr>
                      <w:t>治，公衛個案管理人員完成追管系統「是否加入DOTS」登錄。</w:t>
                    </w:r>
                  </w:p>
                </w:txbxContent>
              </v:textbox>
              <w10:wrap type="none"/>
            </v:shape>
            <v:shape style="position:absolute;left:257;top:2727;width:3558;height:1466" type="#_x0000_t202" filled="false" stroked="false">
              <v:textbox inset="0,0,0,0">
                <w:txbxContent>
                  <w:p>
                    <w:pPr>
                      <w:spacing w:line="208" w:lineRule="auto" w:before="268"/>
                      <w:ind w:left="136" w:right="76" w:firstLine="0"/>
                      <w:jc w:val="both"/>
                      <w:rPr>
                        <w:sz w:val="22"/>
                      </w:rPr>
                    </w:pPr>
                    <w:r>
                      <w:rPr>
                        <w:color w:val="231F20"/>
                        <w:sz w:val="22"/>
                      </w:rPr>
                      <w:t>個案同意加入都治，簽署同意書， 公衛管理人員完成追管系統「是否加入 DOTS」登錄個案加入都治。</w:t>
                    </w:r>
                  </w:p>
                </w:txbxContent>
              </v:textbox>
              <w10:wrap type="none"/>
            </v:shape>
            <v:shape style="position:absolute;left:1180;top:1683;width:5218;height:558" type="#_x0000_t202" filled="false" stroked="false">
              <v:textbox inset="0,0,0,0">
                <w:txbxContent>
                  <w:p>
                    <w:pPr>
                      <w:spacing w:before="70"/>
                      <w:ind w:left="825" w:right="0" w:firstLine="0"/>
                      <w:jc w:val="left"/>
                      <w:rPr>
                        <w:sz w:val="22"/>
                      </w:rPr>
                    </w:pPr>
                    <w:r>
                      <w:rPr>
                        <w:color w:val="231F20"/>
                        <w:sz w:val="22"/>
                      </w:rPr>
                      <w:t>公衛管理人員確認個案加入都治意願</w:t>
                    </w:r>
                  </w:p>
                </w:txbxContent>
              </v:textbox>
              <w10:wrap type="none"/>
            </v:shape>
            <v:shape style="position:absolute;left:1180;top:903;width:5218;height:474" type="#_x0000_t202" filled="false" stroked="false">
              <v:textbox inset="0,0,0,0">
                <w:txbxContent>
                  <w:p>
                    <w:pPr>
                      <w:spacing w:line="372" w:lineRule="exact" w:before="102"/>
                      <w:ind w:left="419" w:right="0" w:firstLine="0"/>
                      <w:jc w:val="left"/>
                      <w:rPr>
                        <w:sz w:val="22"/>
                      </w:rPr>
                    </w:pPr>
                    <w:r>
                      <w:rPr>
                        <w:color w:val="231F20"/>
                        <w:sz w:val="22"/>
                      </w:rPr>
                      <w:t>公衛管理人員</w:t>
                    </w:r>
                    <w:r>
                      <w:rPr>
                        <w:color w:val="231F20"/>
                        <w:w w:val="95"/>
                        <w:sz w:val="22"/>
                      </w:rPr>
                      <w:t>（</w:t>
                    </w:r>
                    <w:r>
                      <w:rPr>
                        <w:color w:val="231F20"/>
                        <w:sz w:val="22"/>
                      </w:rPr>
                      <w:t>無藥師時</w:t>
                    </w:r>
                    <w:r>
                      <w:rPr>
                        <w:color w:val="231F20"/>
                        <w:w w:val="95"/>
                        <w:sz w:val="22"/>
                      </w:rPr>
                      <w:t>）</w:t>
                    </w:r>
                    <w:r>
                      <w:rPr>
                        <w:color w:val="231F20"/>
                        <w:sz w:val="22"/>
                      </w:rPr>
                      <w:t>核對治療處方與藥物</w:t>
                    </w:r>
                  </w:p>
                </w:txbxContent>
              </v:textbox>
              <w10:wrap type="none"/>
            </v:shape>
            <v:shape style="position:absolute;left:1180;top:12;width:5218;height:488" type="#_x0000_t202" filled="false" stroked="false">
              <v:textbox inset="0,0,0,0">
                <w:txbxContent>
                  <w:p>
                    <w:pPr>
                      <w:spacing w:before="102"/>
                      <w:ind w:left="268" w:right="0" w:firstLine="0"/>
                      <w:jc w:val="left"/>
                      <w:rPr>
                        <w:sz w:val="22"/>
                      </w:rPr>
                    </w:pPr>
                    <w:r>
                      <w:rPr>
                        <w:color w:val="231F20"/>
                        <w:sz w:val="22"/>
                      </w:rPr>
                      <w:t>已開立抗結核藥之結核病個案或潛伏結核感染者</w:t>
                    </w:r>
                  </w:p>
                </w:txbxContent>
              </v:textbox>
              <w10:wrap type="none"/>
            </v:shape>
            <v:shape style="position:absolute;left:13;top:6571;width:1483;height:1824" type="#_x0000_t202" filled="false" stroked="false">
              <v:textbox inset="0,0,0,0">
                <w:txbxContent>
                  <w:p>
                    <w:pPr>
                      <w:spacing w:line="208" w:lineRule="auto" w:before="105"/>
                      <w:ind w:left="133" w:right="110" w:firstLine="0"/>
                      <w:jc w:val="both"/>
                      <w:rPr>
                        <w:sz w:val="22"/>
                      </w:rPr>
                    </w:pPr>
                    <w:r>
                      <w:rPr>
                        <w:color w:val="231F20"/>
                        <w:sz w:val="22"/>
                      </w:rPr>
                      <w:t>個 案 出 院前，衛生所與醫院個管師進行個案轉銜工作。</w:t>
                    </w:r>
                  </w:p>
                </w:txbxContent>
              </v:textbox>
              <w10:wrap type="none"/>
            </v:shape>
            <v:shape style="position:absolute;left:7029;top:4986;width:2524;height:2212" type="#_x0000_t202" filled="false" stroked="false">
              <v:textbox inset="0,0,0,0">
                <w:txbxContent>
                  <w:p>
                    <w:pPr>
                      <w:spacing w:line="208" w:lineRule="auto" w:before="142"/>
                      <w:ind w:left="133" w:right="130" w:firstLine="0"/>
                      <w:jc w:val="both"/>
                      <w:rPr>
                        <w:sz w:val="22"/>
                      </w:rPr>
                    </w:pPr>
                    <w:r>
                      <w:rPr>
                        <w:color w:val="231F20"/>
                        <w:sz w:val="22"/>
                      </w:rPr>
                      <w:t>公衛管理人員多加利用訪視，評佔個案服藥渭形。若服藥渭形良好， 則定期訪視即可，若服藥渭形不佳，持續衛教個案加入都治。</w:t>
                    </w:r>
                  </w:p>
                </w:txbxContent>
              </v:textbox>
              <w10:wrap type="none"/>
            </v:shape>
            <v:shape style="position:absolute;left:4963;top:4974;width:1881;height:2224" type="#_x0000_t202" filled="false" stroked="false">
              <v:textbox inset="0,0,0,0">
                <w:txbxContent>
                  <w:p>
                    <w:pPr>
                      <w:spacing w:line="208" w:lineRule="auto" w:before="104"/>
                      <w:ind w:left="134" w:right="184" w:firstLine="0"/>
                      <w:jc w:val="both"/>
                      <w:rPr>
                        <w:sz w:val="22"/>
                      </w:rPr>
                    </w:pPr>
                    <w:r>
                      <w:rPr>
                        <w:color w:val="231F20"/>
                        <w:sz w:val="22"/>
                      </w:rPr>
                      <w:t>人口密集機構住民：委由人口密集機構護理人員或受關懷員訓練之工作人員目視服藥。</w:t>
                    </w:r>
                  </w:p>
                </w:txbxContent>
              </v:textbox>
              <w10:wrap type="none"/>
            </v:shape>
            <v:shape style="position:absolute;left:6867;top:12;width:2915;height:2258" type="#_x0000_t202" filled="false" stroked="false">
              <v:textbox inset="0,0,0,0">
                <w:txbxContent>
                  <w:p>
                    <w:pPr>
                      <w:spacing w:line="208" w:lineRule="auto" w:before="163"/>
                      <w:ind w:left="132" w:right="124" w:firstLine="0"/>
                      <w:jc w:val="both"/>
                      <w:rPr>
                        <w:sz w:val="22"/>
                      </w:rPr>
                    </w:pPr>
                    <w:r>
                      <w:rPr>
                        <w:color w:val="231F20"/>
                        <w:sz w:val="22"/>
                      </w:rPr>
                      <w:t>如出現藥品處方異常時，衛生所應於3個工作日內，介入瞭解原因，如與診治醫師未達共識，備妥相關資料提請衛生局協助，儘速送請結核病診療諮詢小組討論。</w:t>
                    </w:r>
                  </w:p>
                </w:txbxContent>
              </v:textbox>
              <w10:wrap type="none"/>
            </v:shape>
          </v:group>
        </w:pict>
      </w:r>
      <w:r>
        <w:rPr>
          <w:rFonts w:ascii="微軟正黑體"/>
          <w:sz w:val="20"/>
        </w:rPr>
      </w:r>
    </w:p>
    <w:p>
      <w:pPr>
        <w:pStyle w:val="BodyText"/>
        <w:ind w:left="2488"/>
        <w:rPr>
          <w:rFonts w:ascii="微軟正黑體"/>
          <w:sz w:val="20"/>
        </w:rPr>
      </w:pPr>
      <w:r>
        <w:rPr>
          <w:rFonts w:ascii="微軟正黑體"/>
          <w:position w:val="0"/>
          <w:sz w:val="20"/>
        </w:rPr>
        <w:pict>
          <v:shape style="width:158.65pt;height:117.7pt;mso-position-horizontal-relative:char;mso-position-vertical-relative:line" type="#_x0000_t202" filled="false" stroked="true" strokeweight=".696pt" strokecolor="#231f20">
            <w10:anchorlock/>
            <v:textbox inset="0,0,0,0">
              <w:txbxContent>
                <w:p>
                  <w:pPr>
                    <w:spacing w:line="232" w:lineRule="auto" w:before="108"/>
                    <w:ind w:left="133" w:right="110" w:firstLine="0"/>
                    <w:jc w:val="both"/>
                    <w:rPr>
                      <w:sz w:val="22"/>
                    </w:rPr>
                  </w:pPr>
                  <w:r>
                    <w:rPr>
                      <w:color w:val="231F20"/>
                      <w:sz w:val="22"/>
                    </w:rPr>
                    <w:t>關懷員向公衛管理人員回報並討論個案渭形，3 日內於系統鍵入都治日誌。若發現異常， 關懷員應立即向公衛管理人員回報並詳實紀錄，以即時介入。</w:t>
                  </w:r>
                </w:p>
              </w:txbxContent>
            </v:textbox>
            <v:stroke dashstyle="solid"/>
          </v:shape>
        </w:pict>
      </w:r>
      <w:r>
        <w:rPr>
          <w:rFonts w:ascii="微軟正黑體"/>
          <w:position w:val="0"/>
          <w:sz w:val="20"/>
        </w:rPr>
      </w:r>
    </w:p>
    <w:p>
      <w:pPr>
        <w:spacing w:after="0"/>
        <w:rPr>
          <w:rFonts w:ascii="微軟正黑體"/>
          <w:sz w:val="20"/>
        </w:rPr>
        <w:sectPr>
          <w:type w:val="continuous"/>
          <w:pgSz w:w="11910" w:h="16840"/>
          <w:pgMar w:top="1460" w:bottom="280" w:left="200" w:right="260"/>
        </w:sectPr>
      </w:pPr>
    </w:p>
    <w:p>
      <w:pPr>
        <w:pStyle w:val="BodyText"/>
        <w:spacing w:before="62"/>
        <w:ind w:right="870"/>
        <w:jc w:val="right"/>
      </w:pPr>
      <w:r>
        <w:rPr/>
        <w:pict>
          <v:group style="position:absolute;margin-left:550.45874pt;margin-top:237.401001pt;width:44.6pt;height:600.9pt;mso-position-horizontal-relative:page;mso-position-vertical-relative:page;z-index:252186624"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557" o:title=""/>
            </v:shape>
            <v:shape style="position:absolute;left:11227;top:5671;width:241;height:238" type="#_x0000_t75" stroked="false">
              <v:imagedata r:id="rId558" o:title=""/>
            </v:shape>
            <v:shape style="position:absolute;left:11229;top:5994;width:242;height:244" type="#_x0000_t75" stroked="false">
              <v:imagedata r:id="rId559" o:title=""/>
            </v:shape>
            <v:shape style="position:absolute;left:11227;top:6322;width:244;height:240" type="#_x0000_t75" stroked="false">
              <v:imagedata r:id="rId560" o:title=""/>
            </v:shape>
            <v:shape style="position:absolute;left:11236;top:6649;width:236;height:240" type="#_x0000_t75" stroked="false">
              <v:imagedata r:id="rId561" o:title=""/>
            </v:shape>
            <v:shape style="position:absolute;left:11237;top:7248;width:230;height:241" type="#_x0000_t75" stroked="false">
              <v:imagedata r:id="rId562" o:title=""/>
            </v:shape>
            <v:shape style="position:absolute;left:11227;top:7574;width:245;height:240" type="#_x0000_t75" stroked="false">
              <v:imagedata r:id="rId563"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196;top:16060;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103</w:t>
                    </w:r>
                  </w:p>
                </w:txbxContent>
              </v:textbox>
              <w10:wrap type="none"/>
            </v:shape>
            <w10:wrap type="none"/>
          </v:group>
        </w:pict>
      </w:r>
      <w:r>
        <w:rPr>
          <w:color w:val="231F20"/>
          <w:w w:val="105"/>
        </w:rPr>
        <w:t>附件 8-4</w:t>
      </w:r>
    </w:p>
    <w:p>
      <w:pPr>
        <w:spacing w:line="605" w:lineRule="exact" w:before="77"/>
        <w:ind w:left="245" w:right="318" w:firstLine="0"/>
        <w:jc w:val="center"/>
        <w:rPr>
          <w:rFonts w:ascii="思源黑體 HW" w:eastAsia="思源黑體 HW" w:hint="eastAsia"/>
          <w:b/>
          <w:sz w:val="31"/>
        </w:rPr>
      </w:pPr>
      <w:r>
        <w:rPr>
          <w:rFonts w:ascii="新細明體" w:eastAsia="新細明體" w:hint="eastAsia"/>
          <w:color w:val="231F20"/>
          <w:sz w:val="31"/>
        </w:rPr>
        <w:t>縣</w:t>
      </w:r>
      <w:r>
        <w:rPr>
          <w:rFonts w:ascii="思源黑體 HW" w:eastAsia="思源黑體 HW" w:hint="eastAsia"/>
          <w:b/>
          <w:color w:val="231F20"/>
          <w:sz w:val="31"/>
        </w:rPr>
        <w:t>市衛生局都治（</w:t>
      </w:r>
      <w:r>
        <w:rPr>
          <w:rFonts w:ascii="Times New Roman" w:eastAsia="Times New Roman"/>
          <w:b/>
          <w:color w:val="231F20"/>
          <w:sz w:val="31"/>
        </w:rPr>
        <w:t>DOTS</w:t>
      </w:r>
      <w:r>
        <w:rPr>
          <w:rFonts w:ascii="思源黑體 HW" w:eastAsia="思源黑體 HW" w:hint="eastAsia"/>
          <w:b/>
          <w:color w:val="231F20"/>
          <w:sz w:val="31"/>
        </w:rPr>
        <w:t>）計畫同意書</w:t>
      </w:r>
    </w:p>
    <w:p>
      <w:pPr>
        <w:spacing w:line="518" w:lineRule="exact" w:before="0"/>
        <w:ind w:left="245" w:right="190" w:firstLine="0"/>
        <w:jc w:val="center"/>
        <w:rPr>
          <w:sz w:val="31"/>
        </w:rPr>
      </w:pPr>
      <w:r>
        <w:rPr>
          <w:color w:val="231F20"/>
          <w:sz w:val="31"/>
        </w:rPr>
        <w:t>（範例）</w:t>
      </w:r>
    </w:p>
    <w:p>
      <w:pPr>
        <w:pStyle w:val="BodyText"/>
        <w:rPr>
          <w:sz w:val="20"/>
        </w:rPr>
      </w:pPr>
    </w:p>
    <w:p>
      <w:pPr>
        <w:pStyle w:val="BodyText"/>
        <w:spacing w:before="9"/>
        <w:rPr>
          <w:sz w:val="18"/>
        </w:rPr>
      </w:pPr>
    </w:p>
    <w:p>
      <w:pPr>
        <w:tabs>
          <w:tab w:pos="4213" w:val="left" w:leader="none"/>
          <w:tab w:pos="7748" w:val="left" w:leader="none"/>
        </w:tabs>
        <w:spacing w:before="74"/>
        <w:ind w:left="1770" w:right="0" w:firstLine="0"/>
        <w:jc w:val="both"/>
        <w:rPr>
          <w:rFonts w:ascii="新細明體" w:eastAsia="新細明體" w:hint="eastAsia"/>
          <w:sz w:val="27"/>
        </w:rPr>
      </w:pPr>
      <w:r>
        <w:rPr>
          <w:rFonts w:ascii="新細明體" w:eastAsia="新細明體" w:hint="eastAsia"/>
          <w:color w:val="231F20"/>
          <w:sz w:val="27"/>
        </w:rPr>
        <w:t>本人</w:t>
      </w:r>
      <w:r>
        <w:rPr>
          <w:rFonts w:ascii="新細明體" w:eastAsia="新細明體" w:hint="eastAsia"/>
          <w:color w:val="231F20"/>
          <w:sz w:val="27"/>
          <w:u w:val="single" w:color="231F20"/>
        </w:rPr>
        <w:t> </w:t>
        <w:tab/>
      </w:r>
      <w:r>
        <w:rPr>
          <w:rFonts w:ascii="新細明體" w:eastAsia="新細明體" w:hint="eastAsia"/>
          <w:color w:val="231F20"/>
          <w:sz w:val="27"/>
        </w:rPr>
        <w:t>，身分證</w:t>
      </w:r>
      <w:r>
        <w:rPr>
          <w:rFonts w:ascii="新細明體" w:eastAsia="新細明體" w:hint="eastAsia"/>
          <w:color w:val="231F20"/>
          <w:spacing w:val="-3"/>
          <w:sz w:val="27"/>
        </w:rPr>
        <w:t>字</w:t>
      </w:r>
      <w:r>
        <w:rPr>
          <w:rFonts w:ascii="新細明體" w:eastAsia="新細明體" w:hint="eastAsia"/>
          <w:color w:val="231F20"/>
          <w:sz w:val="27"/>
        </w:rPr>
        <w:t>號</w:t>
      </w:r>
      <w:r>
        <w:rPr>
          <w:rFonts w:ascii="新細明體" w:eastAsia="新細明體" w:hint="eastAsia"/>
          <w:color w:val="231F20"/>
          <w:sz w:val="27"/>
          <w:u w:val="single" w:color="231F20"/>
        </w:rPr>
        <w:t> </w:t>
        <w:tab/>
      </w:r>
      <w:r>
        <w:rPr>
          <w:rFonts w:ascii="新細明體" w:eastAsia="新細明體" w:hint="eastAsia"/>
          <w:color w:val="231F20"/>
          <w:sz w:val="27"/>
        </w:rPr>
        <w:t>， 性 別</w:t>
      </w:r>
      <w:r>
        <w:rPr>
          <w:rFonts w:ascii="新細明體" w:eastAsia="新細明體" w:hint="eastAsia"/>
          <w:color w:val="231F20"/>
          <w:spacing w:val="39"/>
          <w:sz w:val="27"/>
          <w:u w:val="single" w:color="231F20"/>
        </w:rPr>
        <w:t> </w:t>
      </w:r>
      <w:r>
        <w:rPr>
          <w:rFonts w:ascii="新細明體" w:eastAsia="新細明體" w:hint="eastAsia"/>
          <w:color w:val="231F20"/>
          <w:sz w:val="27"/>
        </w:rPr>
        <w:t>，</w:t>
      </w:r>
    </w:p>
    <w:p>
      <w:pPr>
        <w:spacing w:line="295" w:lineRule="auto" w:before="88"/>
        <w:ind w:left="1071" w:right="987" w:hanging="1"/>
        <w:jc w:val="both"/>
        <w:rPr>
          <w:rFonts w:ascii="新細明體" w:eastAsia="新細明體" w:hint="eastAsia"/>
          <w:sz w:val="27"/>
        </w:rPr>
      </w:pPr>
      <w:r>
        <w:rPr>
          <w:rFonts w:ascii="新細明體" w:eastAsia="新細明體" w:hint="eastAsia"/>
          <w:color w:val="231F20"/>
          <w:spacing w:val="-2"/>
          <w:w w:val="101"/>
          <w:sz w:val="27"/>
        </w:rPr>
        <w:t>民國</w:t>
      </w:r>
      <w:r>
        <w:rPr>
          <w:rFonts w:ascii="Times New Roman" w:eastAsia="Times New Roman"/>
          <w:color w:val="231F20"/>
          <w:spacing w:val="-2"/>
          <w:w w:val="101"/>
          <w:sz w:val="27"/>
          <w:u w:val="single" w:color="231F20"/>
        </w:rPr>
        <w:t> </w:t>
      </w:r>
      <w:r>
        <w:rPr>
          <w:rFonts w:ascii="Times New Roman" w:eastAsia="Times New Roman"/>
          <w:color w:val="231F20"/>
          <w:spacing w:val="-1"/>
          <w:sz w:val="27"/>
          <w:u w:val="single" w:color="231F20"/>
        </w:rPr>
        <w:t>     </w:t>
      </w:r>
      <w:r>
        <w:rPr>
          <w:rFonts w:ascii="新細明體" w:eastAsia="新細明體" w:hint="eastAsia"/>
          <w:color w:val="231F20"/>
          <w:spacing w:val="-3"/>
          <w:w w:val="101"/>
          <w:sz w:val="27"/>
        </w:rPr>
        <w:t>年</w:t>
      </w:r>
      <w:r>
        <w:rPr>
          <w:rFonts w:ascii="Times New Roman" w:eastAsia="Times New Roman"/>
          <w:color w:val="231F20"/>
          <w:spacing w:val="-3"/>
          <w:w w:val="101"/>
          <w:sz w:val="27"/>
          <w:u w:val="single" w:color="231F20"/>
        </w:rPr>
        <w:t> </w:t>
      </w:r>
      <w:r>
        <w:rPr>
          <w:rFonts w:ascii="Times New Roman" w:eastAsia="Times New Roman"/>
          <w:color w:val="231F20"/>
          <w:spacing w:val="-1"/>
          <w:sz w:val="27"/>
          <w:u w:val="single" w:color="231F20"/>
        </w:rPr>
        <w:t>     </w:t>
      </w:r>
      <w:r>
        <w:rPr>
          <w:rFonts w:ascii="新細明體" w:eastAsia="新細明體" w:hint="eastAsia"/>
          <w:color w:val="231F20"/>
          <w:spacing w:val="-3"/>
          <w:w w:val="101"/>
          <w:sz w:val="27"/>
        </w:rPr>
        <w:t>月</w:t>
      </w:r>
      <w:r>
        <w:rPr>
          <w:rFonts w:ascii="Times New Roman" w:eastAsia="Times New Roman"/>
          <w:color w:val="231F20"/>
          <w:spacing w:val="-3"/>
          <w:w w:val="101"/>
          <w:sz w:val="27"/>
          <w:u w:val="single" w:color="231F20"/>
        </w:rPr>
        <w:t> </w:t>
      </w:r>
      <w:r>
        <w:rPr>
          <w:rFonts w:ascii="Times New Roman" w:eastAsia="Times New Roman"/>
          <w:color w:val="231F20"/>
          <w:spacing w:val="-1"/>
          <w:sz w:val="27"/>
          <w:u w:val="single" w:color="231F20"/>
        </w:rPr>
        <w:t>     </w:t>
      </w:r>
      <w:r>
        <w:rPr>
          <w:rFonts w:ascii="新細明體" w:eastAsia="新細明體" w:hint="eastAsia"/>
          <w:color w:val="231F20"/>
          <w:spacing w:val="-12"/>
          <w:w w:val="101"/>
          <w:sz w:val="27"/>
        </w:rPr>
        <w:t>日生，茲因罹患結核病</w:t>
      </w:r>
      <w:r>
        <w:rPr>
          <w:rFonts w:ascii="新細明體" w:eastAsia="新細明體" w:hint="eastAsia"/>
          <w:color w:val="231F20"/>
          <w:spacing w:val="-3"/>
          <w:w w:val="101"/>
          <w:sz w:val="27"/>
        </w:rPr>
        <w:t>（</w:t>
      </w:r>
      <w:r>
        <w:rPr>
          <w:rFonts w:ascii="新細明體" w:eastAsia="新細明體" w:hint="eastAsia"/>
          <w:color w:val="231F20"/>
          <w:spacing w:val="-1"/>
          <w:w w:val="101"/>
          <w:sz w:val="27"/>
        </w:rPr>
        <w:t>含疑似</w:t>
      </w:r>
      <w:r>
        <w:rPr>
          <w:rFonts w:ascii="新細明體" w:eastAsia="新細明體" w:hint="eastAsia"/>
          <w:color w:val="231F20"/>
          <w:spacing w:val="-159"/>
          <w:w w:val="101"/>
          <w:sz w:val="27"/>
        </w:rPr>
        <w:t>）</w:t>
      </w:r>
      <w:r>
        <w:rPr>
          <w:rFonts w:ascii="新細明體" w:eastAsia="新細明體" w:hint="eastAsia"/>
          <w:color w:val="231F20"/>
          <w:spacing w:val="-8"/>
          <w:w w:val="101"/>
          <w:sz w:val="27"/>
        </w:rPr>
        <w:t>，為保護親朋好友同事等，</w:t>
      </w:r>
      <w:r>
        <w:rPr>
          <w:rFonts w:ascii="新細明體" w:eastAsia="新細明體" w:hint="eastAsia"/>
          <w:color w:val="231F20"/>
          <w:spacing w:val="-16"/>
          <w:sz w:val="27"/>
        </w:rPr>
        <w:t>並讓自己健康，願意配合檢查與治療，在關懷員協助、關懷下按規服輾，完成至</w:t>
      </w:r>
      <w:r>
        <w:rPr>
          <w:rFonts w:ascii="新細明體" w:eastAsia="新細明體" w:hint="eastAsia"/>
          <w:color w:val="231F20"/>
          <w:sz w:val="27"/>
        </w:rPr>
        <w:t>少六個月（含）以上的輾品治療，以治癒此病。</w:t>
      </w:r>
    </w:p>
    <w:p>
      <w:pPr>
        <w:spacing w:line="295" w:lineRule="auto" w:before="6"/>
        <w:ind w:left="1071" w:right="940" w:firstLine="522"/>
        <w:jc w:val="both"/>
        <w:rPr>
          <w:rFonts w:ascii="新細明體" w:eastAsia="新細明體" w:hint="eastAsia"/>
          <w:sz w:val="27"/>
        </w:rPr>
      </w:pPr>
      <w:r>
        <w:rPr>
          <w:rFonts w:ascii="新細明體" w:eastAsia="新細明體" w:hint="eastAsia"/>
          <w:color w:val="231F20"/>
          <w:spacing w:val="-6"/>
          <w:sz w:val="27"/>
        </w:rPr>
        <w:t>世界衛生紐織強力推薦每一位服用抗結核輾的個案均應實旄直接觀察治療， </w:t>
      </w:r>
      <w:r>
        <w:rPr>
          <w:rFonts w:ascii="新細明體" w:eastAsia="新細明體" w:hint="eastAsia"/>
          <w:color w:val="231F20"/>
          <w:spacing w:val="-11"/>
          <w:sz w:val="27"/>
        </w:rPr>
        <w:t>籍由經過訓練並且客觀的關懷員執行「送輾到手、服輾入口、吞下再走」，關懷員送輾前由都治玷輾師及公衛管理人員等專業人員進行多重確認與包裝以確保</w:t>
      </w:r>
      <w:r>
        <w:rPr>
          <w:rFonts w:ascii="新細明體" w:eastAsia="新細明體" w:hint="eastAsia"/>
          <w:color w:val="231F20"/>
          <w:spacing w:val="-16"/>
          <w:sz w:val="27"/>
        </w:rPr>
        <w:t>用輾正確，且都治玷均有配置專門用於存放輾品之輾櫃，確保輾品能保存於適當</w:t>
      </w:r>
      <w:r>
        <w:rPr>
          <w:rFonts w:ascii="新細明體" w:eastAsia="新細明體" w:hint="eastAsia"/>
          <w:color w:val="231F20"/>
          <w:sz w:val="27"/>
        </w:rPr>
        <w:t>之温度與濕度之下，可避免輾品潮解並產生蕪效。</w:t>
      </w:r>
    </w:p>
    <w:p>
      <w:pPr>
        <w:spacing w:line="297" w:lineRule="auto" w:before="9"/>
        <w:ind w:left="1071" w:right="982" w:firstLine="522"/>
        <w:jc w:val="both"/>
        <w:rPr>
          <w:rFonts w:ascii="新細明體" w:eastAsia="新細明體" w:hint="eastAsia"/>
          <w:sz w:val="27"/>
        </w:rPr>
      </w:pPr>
      <w:r>
        <w:rPr>
          <w:rFonts w:ascii="新細明體" w:eastAsia="新細明體" w:hint="eastAsia"/>
          <w:color w:val="231F20"/>
          <w:spacing w:val="-9"/>
          <w:sz w:val="27"/>
        </w:rPr>
        <w:t>關懷送輾除了確保病人真正服用輾品外，更籍由這段期間與病人溝通與觀察</w:t>
      </w:r>
      <w:r>
        <w:rPr>
          <w:rFonts w:ascii="新細明體" w:eastAsia="新細明體" w:hint="eastAsia"/>
          <w:color w:val="231F20"/>
          <w:spacing w:val="-13"/>
          <w:sz w:val="27"/>
        </w:rPr>
        <w:t>病人是否有其他症狀、輾物副作用可以協助提早通知診療醫師處理，減少病人不</w:t>
      </w:r>
      <w:r>
        <w:rPr>
          <w:rFonts w:ascii="新細明體" w:eastAsia="新細明體" w:hint="eastAsia"/>
          <w:color w:val="231F20"/>
          <w:spacing w:val="-7"/>
          <w:sz w:val="27"/>
        </w:rPr>
        <w:t>適威，陪同病人</w:t>
      </w:r>
      <w:r>
        <w:rPr>
          <w:rFonts w:ascii="新細明體" w:eastAsia="新細明體" w:hint="eastAsia"/>
          <w:color w:val="231F20"/>
          <w:sz w:val="27"/>
        </w:rPr>
        <w:t>（</w:t>
      </w:r>
      <w:r>
        <w:rPr>
          <w:rFonts w:ascii="新細明體" w:eastAsia="新細明體" w:hint="eastAsia"/>
          <w:color w:val="231F20"/>
          <w:spacing w:val="-2"/>
          <w:sz w:val="27"/>
        </w:rPr>
        <w:t>及其家屬</w:t>
      </w:r>
      <w:r>
        <w:rPr>
          <w:rFonts w:ascii="新細明體" w:eastAsia="新細明體" w:hint="eastAsia"/>
          <w:color w:val="231F20"/>
          <w:sz w:val="27"/>
        </w:rPr>
        <w:t>）</w:t>
      </w:r>
      <w:r>
        <w:rPr>
          <w:rFonts w:ascii="新細明體" w:eastAsia="新細明體" w:hint="eastAsia"/>
          <w:color w:val="231F20"/>
          <w:spacing w:val="-3"/>
          <w:sz w:val="27"/>
        </w:rPr>
        <w:t>渡過漫長治療期。</w:t>
      </w:r>
    </w:p>
    <w:p>
      <w:pPr>
        <w:pStyle w:val="BodyText"/>
        <w:spacing w:before="10"/>
        <w:rPr>
          <w:rFonts w:ascii="新細明體"/>
          <w:sz w:val="27"/>
        </w:rPr>
      </w:pPr>
    </w:p>
    <w:p>
      <w:pPr>
        <w:tabs>
          <w:tab w:pos="3674" w:val="left" w:leader="none"/>
        </w:tabs>
        <w:spacing w:line="204" w:lineRule="auto" w:before="11"/>
        <w:ind w:left="1066" w:right="1145" w:firstLine="699"/>
        <w:jc w:val="left"/>
        <w:rPr>
          <w:rFonts w:ascii="思源黑體 HW" w:eastAsia="思源黑體 HW" w:hint="eastAsia"/>
          <w:b/>
          <w:sz w:val="27"/>
        </w:rPr>
      </w:pPr>
      <w:r>
        <w:rPr>
          <w:rFonts w:ascii="思源黑體 HW" w:eastAsia="思源黑體 HW" w:hint="eastAsia"/>
          <w:b/>
          <w:color w:val="231F20"/>
          <w:sz w:val="27"/>
        </w:rPr>
        <w:t>本人授</w:t>
      </w:r>
      <w:r>
        <w:rPr>
          <w:rFonts w:ascii="思源黑體 HW" w:eastAsia="思源黑體 HW" w:hint="eastAsia"/>
          <w:b/>
          <w:color w:val="231F20"/>
          <w:spacing w:val="20"/>
          <w:sz w:val="27"/>
        </w:rPr>
        <w:t>権</w:t>
      </w:r>
      <w:r>
        <w:rPr>
          <w:rFonts w:ascii="思源黑體 HW" w:eastAsia="思源黑體 HW" w:hint="eastAsia"/>
          <w:b/>
          <w:color w:val="231F20"/>
          <w:spacing w:val="20"/>
          <w:sz w:val="27"/>
          <w:u w:val="single" w:color="231F20"/>
        </w:rPr>
        <w:t> </w:t>
        <w:tab/>
      </w:r>
      <w:r>
        <w:rPr>
          <w:rFonts w:ascii="思源黑體 HW" w:eastAsia="思源黑體 HW" w:hint="eastAsia"/>
          <w:b/>
          <w:color w:val="231F20"/>
          <w:sz w:val="27"/>
        </w:rPr>
        <w:t>縣</w:t>
      </w:r>
      <w:r>
        <w:rPr>
          <w:rFonts w:ascii="Times New Roman" w:eastAsia="Times New Roman"/>
          <w:b/>
          <w:color w:val="231F20"/>
          <w:sz w:val="27"/>
        </w:rPr>
        <w:t>/</w:t>
      </w:r>
      <w:r>
        <w:rPr>
          <w:rFonts w:ascii="思源黑體 HW" w:eastAsia="思源黑體 HW" w:hint="eastAsia"/>
          <w:b/>
          <w:color w:val="231F20"/>
          <w:sz w:val="27"/>
        </w:rPr>
        <w:t>市衛生局下設立之都治關懷玷保管本人之抗結核治</w:t>
      </w:r>
      <w:r>
        <w:rPr>
          <w:rFonts w:ascii="思源黑體 HW" w:eastAsia="思源黑體 HW" w:hint="eastAsia"/>
          <w:b/>
          <w:color w:val="231F20"/>
          <w:spacing w:val="-17"/>
          <w:sz w:val="27"/>
        </w:rPr>
        <w:t>療</w:t>
      </w:r>
      <w:r>
        <w:rPr>
          <w:rFonts w:ascii="思源黑體 HW" w:eastAsia="思源黑體 HW" w:hint="eastAsia"/>
          <w:b/>
          <w:color w:val="231F20"/>
          <w:sz w:val="27"/>
        </w:rPr>
        <w:t>輾品，並每日由關懷員送輾</w:t>
      </w:r>
      <w:r>
        <w:rPr>
          <w:rFonts w:ascii="Times New Roman" w:eastAsia="Times New Roman"/>
          <w:b/>
          <w:color w:val="231F20"/>
          <w:sz w:val="27"/>
        </w:rPr>
        <w:t>/</w:t>
      </w:r>
      <w:r>
        <w:rPr>
          <w:rFonts w:ascii="思源黑體 HW" w:eastAsia="思源黑體 HW" w:hint="eastAsia"/>
          <w:b/>
          <w:color w:val="231F20"/>
          <w:sz w:val="27"/>
        </w:rPr>
        <w:t>本人至拉定地點，進行直接觀察治療。</w:t>
      </w:r>
    </w:p>
    <w:p>
      <w:pPr>
        <w:pStyle w:val="BodyText"/>
        <w:rPr>
          <w:rFonts w:ascii="思源黑體 HW"/>
          <w:b/>
          <w:sz w:val="30"/>
        </w:rPr>
      </w:pPr>
    </w:p>
    <w:p>
      <w:pPr>
        <w:pStyle w:val="BodyText"/>
        <w:rPr>
          <w:rFonts w:ascii="思源黑體 HW"/>
          <w:b/>
          <w:sz w:val="30"/>
        </w:rPr>
      </w:pPr>
    </w:p>
    <w:p>
      <w:pPr>
        <w:pStyle w:val="BodyText"/>
        <w:spacing w:before="8"/>
        <w:rPr>
          <w:rFonts w:ascii="思源黑體 HW"/>
          <w:b/>
        </w:rPr>
      </w:pPr>
    </w:p>
    <w:p>
      <w:pPr>
        <w:tabs>
          <w:tab w:pos="7165" w:val="left" w:leader="none"/>
          <w:tab w:pos="8562" w:val="left" w:leader="none"/>
          <w:tab w:pos="9182" w:val="left" w:leader="none"/>
          <w:tab w:pos="9961" w:val="left" w:leader="none"/>
        </w:tabs>
        <w:spacing w:line="192" w:lineRule="auto" w:before="0"/>
        <w:ind w:left="4831" w:right="1012" w:firstLine="153"/>
        <w:jc w:val="both"/>
        <w:rPr>
          <w:rFonts w:ascii="思源黑體 HW" w:eastAsia="思源黑體 HW" w:hint="eastAsia"/>
          <w:b/>
          <w:sz w:val="31"/>
        </w:rPr>
      </w:pPr>
      <w:r>
        <w:rPr>
          <w:rFonts w:ascii="思源黑體 HW" w:eastAsia="思源黑體 HW" w:hint="eastAsia"/>
          <w:b/>
          <w:color w:val="231F20"/>
          <w:sz w:val="31"/>
        </w:rPr>
        <w:t>立  書 </w:t>
      </w:r>
      <w:r>
        <w:rPr>
          <w:rFonts w:ascii="思源黑體 HW" w:eastAsia="思源黑體 HW" w:hint="eastAsia"/>
          <w:b/>
          <w:color w:val="231F20"/>
          <w:spacing w:val="2"/>
          <w:sz w:val="31"/>
        </w:rPr>
        <w:t> </w:t>
      </w:r>
      <w:r>
        <w:rPr>
          <w:rFonts w:ascii="思源黑體 HW" w:eastAsia="思源黑體 HW" w:hint="eastAsia"/>
          <w:b/>
          <w:color w:val="231F20"/>
          <w:sz w:val="31"/>
        </w:rPr>
        <w:t>人</w:t>
      </w:r>
      <w:r>
        <w:rPr>
          <w:rFonts w:ascii="思源黑體 HW" w:eastAsia="思源黑體 HW" w:hint="eastAsia"/>
          <w:b/>
          <w:color w:val="231F20"/>
          <w:sz w:val="31"/>
          <w:u w:val="single" w:color="231F20"/>
        </w:rPr>
        <w:t> </w:t>
        <w:tab/>
        <w:tab/>
        <w:tab/>
      </w:r>
      <w:r>
        <w:rPr>
          <w:rFonts w:ascii="思源黑體 HW" w:eastAsia="思源黑體 HW" w:hint="eastAsia"/>
          <w:b/>
          <w:color w:val="231F20"/>
          <w:spacing w:val="4"/>
          <w:sz w:val="31"/>
        </w:rPr>
        <w:t>（</w:t>
      </w:r>
      <w:r>
        <w:rPr>
          <w:rFonts w:ascii="思源黑體 HW" w:eastAsia="思源黑體 HW" w:hint="eastAsia"/>
          <w:b/>
          <w:color w:val="231F20"/>
          <w:sz w:val="31"/>
        </w:rPr>
        <w:t>簽名</w:t>
      </w:r>
      <w:r>
        <w:rPr>
          <w:rFonts w:ascii="思源黑體 HW" w:eastAsia="思源黑體 HW" w:hint="eastAsia"/>
          <w:b/>
          <w:color w:val="231F20"/>
          <w:spacing w:val="-16"/>
          <w:sz w:val="31"/>
        </w:rPr>
        <w:t>） </w:t>
      </w:r>
      <w:r>
        <w:rPr>
          <w:rFonts w:ascii="思源黑體 HW" w:eastAsia="思源黑體 HW" w:hint="eastAsia"/>
          <w:b/>
          <w:color w:val="231F20"/>
          <w:sz w:val="31"/>
        </w:rPr>
        <w:t>或法定代理人</w:t>
      </w:r>
      <w:r>
        <w:rPr>
          <w:rFonts w:ascii="思源黑體 HW" w:eastAsia="思源黑體 HW" w:hint="eastAsia"/>
          <w:b/>
          <w:color w:val="231F20"/>
          <w:sz w:val="31"/>
          <w:u w:val="single" w:color="231F20"/>
        </w:rPr>
        <w:t> </w:t>
        <w:tab/>
        <w:tab/>
        <w:tab/>
      </w:r>
      <w:r>
        <w:rPr>
          <w:rFonts w:ascii="思源黑體 HW" w:eastAsia="思源黑體 HW" w:hint="eastAsia"/>
          <w:b/>
          <w:color w:val="231F20"/>
          <w:sz w:val="31"/>
        </w:rPr>
        <w:t>（簽名</w:t>
      </w:r>
      <w:r>
        <w:rPr>
          <w:rFonts w:ascii="思源黑體 HW" w:eastAsia="思源黑體 HW" w:hint="eastAsia"/>
          <w:b/>
          <w:color w:val="231F20"/>
          <w:spacing w:val="-16"/>
          <w:sz w:val="31"/>
        </w:rPr>
        <w:t>） </w:t>
      </w:r>
      <w:r>
        <w:rPr>
          <w:rFonts w:ascii="思源黑體 HW" w:eastAsia="思源黑體 HW" w:hint="eastAsia"/>
          <w:b/>
          <w:color w:val="231F20"/>
          <w:sz w:val="31"/>
        </w:rPr>
        <w:t>中華民國</w:t>
      </w:r>
      <w:r>
        <w:rPr>
          <w:rFonts w:ascii="思源黑體 HW" w:eastAsia="思源黑體 HW" w:hint="eastAsia"/>
          <w:b/>
          <w:color w:val="231F20"/>
          <w:sz w:val="31"/>
          <w:u w:val="single" w:color="231F20"/>
        </w:rPr>
        <w:t> </w:t>
        <w:tab/>
      </w:r>
      <w:r>
        <w:rPr>
          <w:rFonts w:ascii="思源黑體 HW" w:eastAsia="思源黑體 HW" w:hint="eastAsia"/>
          <w:b/>
          <w:color w:val="231F20"/>
          <w:sz w:val="31"/>
        </w:rPr>
        <w:t>年</w:t>
      </w:r>
      <w:r>
        <w:rPr>
          <w:rFonts w:ascii="思源黑體 HW" w:eastAsia="思源黑體 HW" w:hint="eastAsia"/>
          <w:b/>
          <w:color w:val="231F20"/>
          <w:sz w:val="31"/>
          <w:u w:val="single" w:color="231F20"/>
        </w:rPr>
        <w:t> </w:t>
        <w:tab/>
      </w:r>
      <w:r>
        <w:rPr>
          <w:rFonts w:ascii="思源黑體 HW" w:eastAsia="思源黑體 HW" w:hint="eastAsia"/>
          <w:b/>
          <w:color w:val="231F20"/>
          <w:sz w:val="31"/>
        </w:rPr>
        <w:t>月</w:t>
      </w:r>
      <w:r>
        <w:rPr>
          <w:rFonts w:ascii="思源黑體 HW" w:eastAsia="思源黑體 HW" w:hint="eastAsia"/>
          <w:b/>
          <w:color w:val="231F20"/>
          <w:sz w:val="31"/>
          <w:u w:val="single" w:color="231F20"/>
        </w:rPr>
        <w:t> </w:t>
        <w:tab/>
        <w:tab/>
      </w:r>
      <w:r>
        <w:rPr>
          <w:rFonts w:ascii="思源黑體 HW" w:eastAsia="思源黑體 HW" w:hint="eastAsia"/>
          <w:b/>
          <w:color w:val="231F20"/>
          <w:sz w:val="31"/>
        </w:rPr>
        <w:t>日</w:t>
      </w:r>
    </w:p>
    <w:p>
      <w:pPr>
        <w:pStyle w:val="BodyText"/>
        <w:spacing w:before="13"/>
        <w:rPr>
          <w:rFonts w:ascii="思源黑體 HW"/>
          <w:b/>
          <w:sz w:val="24"/>
        </w:rPr>
      </w:pPr>
    </w:p>
    <w:p>
      <w:pPr>
        <w:spacing w:line="316" w:lineRule="auto" w:before="65"/>
        <w:ind w:left="1773" w:right="1150" w:hanging="707"/>
        <w:jc w:val="left"/>
        <w:rPr>
          <w:rFonts w:ascii="新細明體" w:eastAsia="新細明體" w:hint="eastAsia"/>
          <w:sz w:val="19"/>
        </w:rPr>
      </w:pPr>
      <w:r>
        <w:rPr>
          <w:rFonts w:ascii="新細明體" w:eastAsia="新細明體" w:hint="eastAsia"/>
          <w:color w:val="231F20"/>
          <w:w w:val="101"/>
          <w:sz w:val="19"/>
        </w:rPr>
        <w:t>備註：</w:t>
      </w:r>
      <w:r>
        <w:rPr>
          <w:rFonts w:ascii="新細明體" w:eastAsia="新細明體" w:hint="eastAsia"/>
          <w:color w:val="231F20"/>
          <w:w w:val="108"/>
          <w:sz w:val="19"/>
        </w:rPr>
        <w:t>1</w:t>
      </w:r>
      <w:r>
        <w:rPr>
          <w:rFonts w:ascii="新細明體" w:eastAsia="新細明體" w:hint="eastAsia"/>
          <w:color w:val="231F20"/>
          <w:w w:val="216"/>
          <w:sz w:val="19"/>
        </w:rPr>
        <w:t>.</w:t>
      </w:r>
      <w:r>
        <w:rPr>
          <w:rFonts w:ascii="新細明體" w:eastAsia="新細明體" w:hint="eastAsia"/>
          <w:color w:val="231F20"/>
          <w:w w:val="101"/>
          <w:sz w:val="19"/>
        </w:rPr>
        <w:t>傳染病防治法第</w:t>
      </w:r>
      <w:r>
        <w:rPr>
          <w:rFonts w:ascii="新細明體" w:eastAsia="新細明體" w:hint="eastAsia"/>
          <w:color w:val="231F20"/>
          <w:sz w:val="19"/>
        </w:rPr>
        <w:t> </w:t>
      </w:r>
      <w:r>
        <w:rPr>
          <w:rFonts w:ascii="新細明體" w:eastAsia="新細明體" w:hint="eastAsia"/>
          <w:color w:val="231F20"/>
          <w:w w:val="108"/>
          <w:sz w:val="19"/>
        </w:rPr>
        <w:t>43</w:t>
      </w:r>
      <w:r>
        <w:rPr>
          <w:rFonts w:ascii="新細明體" w:eastAsia="新細明體" w:hint="eastAsia"/>
          <w:color w:val="231F20"/>
          <w:sz w:val="19"/>
        </w:rPr>
        <w:t> </w:t>
      </w:r>
      <w:r>
        <w:rPr>
          <w:rFonts w:ascii="新細明體" w:eastAsia="新細明體" w:hint="eastAsia"/>
          <w:color w:val="231F20"/>
          <w:w w:val="101"/>
          <w:sz w:val="19"/>
        </w:rPr>
        <w:t>條：傳染病或疑似傳染病病人及相關人員對於前項之檢驗診斷、調查及處置，不</w:t>
      </w:r>
      <w:r>
        <w:rPr>
          <w:rFonts w:ascii="新細明體" w:eastAsia="新細明體" w:hint="eastAsia"/>
          <w:color w:val="231F20"/>
          <w:w w:val="105"/>
          <w:sz w:val="19"/>
        </w:rPr>
        <w:t>得拒絕、規避或妨礙。</w:t>
      </w:r>
    </w:p>
    <w:p>
      <w:pPr>
        <w:pStyle w:val="ListParagraph"/>
        <w:numPr>
          <w:ilvl w:val="0"/>
          <w:numId w:val="81"/>
        </w:numPr>
        <w:tabs>
          <w:tab w:pos="1739" w:val="left" w:leader="none"/>
        </w:tabs>
        <w:spacing w:line="215" w:lineRule="exact" w:before="0" w:after="0"/>
        <w:ind w:left="1738" w:right="0" w:hanging="148"/>
        <w:jc w:val="left"/>
        <w:rPr>
          <w:rFonts w:ascii="新細明體" w:eastAsia="新細明體" w:hint="eastAsia"/>
          <w:sz w:val="19"/>
        </w:rPr>
      </w:pPr>
      <w:r>
        <w:rPr>
          <w:rFonts w:ascii="新細明體" w:eastAsia="新細明體" w:hint="eastAsia"/>
          <w:color w:val="231F20"/>
          <w:sz w:val="19"/>
        </w:rPr>
        <w:t>個案為蕪行為能力人或限制行為能力人時，請其法定代理人代為同意後執行。</w:t>
      </w:r>
    </w:p>
    <w:p>
      <w:pPr>
        <w:pStyle w:val="ListParagraph"/>
        <w:numPr>
          <w:ilvl w:val="0"/>
          <w:numId w:val="81"/>
        </w:numPr>
        <w:tabs>
          <w:tab w:pos="1737" w:val="left" w:leader="none"/>
        </w:tabs>
        <w:spacing w:line="285" w:lineRule="auto" w:before="49" w:after="0"/>
        <w:ind w:left="1763" w:right="1104" w:hanging="175"/>
        <w:jc w:val="left"/>
        <w:rPr>
          <w:rFonts w:ascii="新細明體" w:eastAsia="新細明體" w:hint="eastAsia"/>
          <w:sz w:val="19"/>
        </w:rPr>
      </w:pPr>
      <w:r>
        <w:rPr>
          <w:rFonts w:ascii="新細明體" w:eastAsia="新細明體" w:hint="eastAsia"/>
          <w:color w:val="231F20"/>
          <w:sz w:val="19"/>
        </w:rPr>
        <w:t>痰陰性病人接受療程首兩個月關懷送輾服務後，若病情穩定持續呈陰性，依公共衛生考量，兩個月後  可改以自行管理方式服輾</w:t>
      </w:r>
    </w:p>
    <w:p>
      <w:pPr>
        <w:spacing w:after="0" w:line="285" w:lineRule="auto"/>
        <w:jc w:val="left"/>
        <w:rPr>
          <w:rFonts w:ascii="新細明體" w:eastAsia="新細明體" w:hint="eastAsia"/>
          <w:sz w:val="19"/>
        </w:rPr>
        <w:sectPr>
          <w:pgSz w:w="11910" w:h="16840"/>
          <w:pgMar w:top="760" w:bottom="0" w:left="200" w:right="260"/>
        </w:sectPr>
      </w:pPr>
    </w:p>
    <w:p>
      <w:pPr>
        <w:spacing w:before="72"/>
        <w:ind w:left="245" w:right="186" w:firstLine="0"/>
        <w:jc w:val="center"/>
        <w:rPr>
          <w:rFonts w:ascii="Times New Roman" w:hAnsi="Times New Roman"/>
          <w:sz w:val="30"/>
        </w:rPr>
      </w:pPr>
      <w:r>
        <w:rPr>
          <w:rFonts w:ascii="Times New Roman" w:hAnsi="Times New Roman"/>
          <w:color w:val="231F20"/>
          <w:sz w:val="30"/>
        </w:rPr>
        <w:t>Consent Form for Health Bureau’s DOTS program</w:t>
      </w:r>
    </w:p>
    <w:p>
      <w:pPr>
        <w:spacing w:before="65"/>
        <w:ind w:left="245" w:right="189" w:firstLine="0"/>
        <w:jc w:val="center"/>
        <w:rPr>
          <w:rFonts w:ascii="Times New Roman"/>
          <w:sz w:val="26"/>
        </w:rPr>
      </w:pPr>
      <w:r>
        <w:rPr>
          <w:rFonts w:ascii="Times New Roman"/>
          <w:color w:val="231F20"/>
          <w:sz w:val="26"/>
        </w:rPr>
        <w:t>(Example)</w:t>
      </w:r>
    </w:p>
    <w:p>
      <w:pPr>
        <w:tabs>
          <w:tab w:pos="2786" w:val="left" w:leader="none"/>
          <w:tab w:pos="4597" w:val="left" w:leader="none"/>
          <w:tab w:pos="5891" w:val="left" w:leader="none"/>
          <w:tab w:pos="8608" w:val="left" w:leader="none"/>
        </w:tabs>
        <w:spacing w:before="89"/>
        <w:ind w:left="245" w:right="0" w:firstLine="0"/>
        <w:jc w:val="center"/>
        <w:rPr>
          <w:rFonts w:ascii="Times New Roman"/>
          <w:sz w:val="26"/>
        </w:rPr>
      </w:pPr>
      <w:r>
        <w:rPr>
          <w:rFonts w:ascii="Times New Roman"/>
          <w:color w:val="231F20"/>
          <w:spacing w:val="-3"/>
          <w:sz w:val="26"/>
        </w:rPr>
        <w:t>I,</w:t>
      </w:r>
      <w:r>
        <w:rPr>
          <w:rFonts w:ascii="Times New Roman"/>
          <w:color w:val="231F20"/>
          <w:spacing w:val="-3"/>
          <w:sz w:val="26"/>
          <w:u w:val="single" w:color="221E1F"/>
        </w:rPr>
        <w:t> </w:t>
        <w:tab/>
      </w:r>
      <w:r>
        <w:rPr>
          <w:rFonts w:ascii="Times New Roman"/>
          <w:color w:val="231F20"/>
          <w:sz w:val="26"/>
        </w:rPr>
        <w:t>,</w:t>
      </w:r>
      <w:r>
        <w:rPr>
          <w:rFonts w:ascii="Times New Roman"/>
          <w:color w:val="231F20"/>
          <w:sz w:val="26"/>
          <w:u w:val="single" w:color="221E1F"/>
        </w:rPr>
        <w:t> </w:t>
        <w:tab/>
      </w:r>
      <w:r>
        <w:rPr>
          <w:rFonts w:ascii="Times New Roman"/>
          <w:color w:val="231F20"/>
          <w:sz w:val="26"/>
        </w:rPr>
        <w:t>,</w:t>
      </w:r>
      <w:r>
        <w:rPr>
          <w:rFonts w:ascii="Times New Roman"/>
          <w:color w:val="231F20"/>
          <w:sz w:val="26"/>
          <w:u w:val="single" w:color="221E1F"/>
        </w:rPr>
        <w:t> </w:t>
        <w:tab/>
      </w:r>
      <w:r>
        <w:rPr>
          <w:rFonts w:ascii="Times New Roman"/>
          <w:color w:val="231F20"/>
          <w:sz w:val="26"/>
        </w:rPr>
        <w:t>,</w:t>
      </w:r>
      <w:r>
        <w:rPr>
          <w:rFonts w:ascii="Times New Roman"/>
          <w:color w:val="231F20"/>
          <w:spacing w:val="-1"/>
          <w:sz w:val="26"/>
        </w:rPr>
        <w:t> </w:t>
      </w:r>
      <w:r>
        <w:rPr>
          <w:rFonts w:ascii="Times New Roman"/>
          <w:color w:val="231F20"/>
          <w:w w:val="99"/>
          <w:sz w:val="26"/>
          <w:u w:val="single" w:color="221E1F"/>
        </w:rPr>
        <w:t> </w:t>
      </w:r>
      <w:r>
        <w:rPr>
          <w:rFonts w:ascii="Times New Roman"/>
          <w:color w:val="231F20"/>
          <w:sz w:val="26"/>
          <w:u w:val="single" w:color="221E1F"/>
        </w:rPr>
        <w:tab/>
      </w:r>
    </w:p>
    <w:p>
      <w:pPr>
        <w:tabs>
          <w:tab w:pos="5194" w:val="left" w:leader="none"/>
          <w:tab w:pos="6425" w:val="left" w:leader="none"/>
        </w:tabs>
        <w:spacing w:line="333" w:lineRule="auto" w:before="121"/>
        <w:ind w:left="1272" w:right="1212" w:firstLine="1402"/>
        <w:jc w:val="both"/>
        <w:rPr>
          <w:rFonts w:ascii="Times New Roman"/>
          <w:sz w:val="26"/>
        </w:rPr>
      </w:pPr>
      <w:r>
        <w:rPr>
          <w:rFonts w:ascii="Times New Roman"/>
          <w:color w:val="231F20"/>
          <w:sz w:val="21"/>
        </w:rPr>
        <w:t>(Full</w:t>
      </w:r>
      <w:r>
        <w:rPr>
          <w:rFonts w:ascii="Times New Roman"/>
          <w:color w:val="231F20"/>
          <w:spacing w:val="5"/>
          <w:sz w:val="21"/>
        </w:rPr>
        <w:t> </w:t>
      </w:r>
      <w:r>
        <w:rPr>
          <w:rFonts w:ascii="Times New Roman"/>
          <w:color w:val="231F20"/>
          <w:sz w:val="21"/>
        </w:rPr>
        <w:t>name)</w:t>
        <w:tab/>
        <w:t>(ID)</w:t>
        <w:tab/>
        <w:t>(Gender) (Date of birth (yyyy/mm/dd)) </w:t>
      </w:r>
      <w:r>
        <w:rPr>
          <w:rFonts w:ascii="Times New Roman"/>
          <w:color w:val="231F20"/>
          <w:sz w:val="26"/>
        </w:rPr>
        <w:t>(may) have been diagnosed with tuberculosis. </w:t>
      </w:r>
      <w:r>
        <w:rPr>
          <w:rFonts w:ascii="Times New Roman"/>
          <w:color w:val="231F20"/>
          <w:spacing w:val="-3"/>
          <w:sz w:val="26"/>
        </w:rPr>
        <w:t>In </w:t>
      </w:r>
      <w:r>
        <w:rPr>
          <w:rFonts w:ascii="Times New Roman"/>
          <w:color w:val="231F20"/>
          <w:sz w:val="26"/>
        </w:rPr>
        <w:t>order to protect </w:t>
      </w:r>
      <w:r>
        <w:rPr>
          <w:rFonts w:ascii="Times New Roman"/>
          <w:color w:val="231F20"/>
          <w:spacing w:val="2"/>
          <w:sz w:val="26"/>
        </w:rPr>
        <w:t>my</w:t>
      </w:r>
      <w:r>
        <w:rPr>
          <w:rFonts w:ascii="Times New Roman"/>
          <w:color w:val="231F20"/>
          <w:spacing w:val="-47"/>
          <w:sz w:val="26"/>
        </w:rPr>
        <w:t> </w:t>
      </w:r>
      <w:r>
        <w:rPr>
          <w:rFonts w:ascii="Times New Roman"/>
          <w:color w:val="231F20"/>
          <w:sz w:val="26"/>
        </w:rPr>
        <w:t>relatives, friends, co-workers,</w:t>
      </w:r>
      <w:r>
        <w:rPr>
          <w:rFonts w:ascii="Times New Roman"/>
          <w:color w:val="231F20"/>
          <w:spacing w:val="11"/>
          <w:sz w:val="26"/>
        </w:rPr>
        <w:t> </w:t>
      </w:r>
      <w:r>
        <w:rPr>
          <w:rFonts w:ascii="Times New Roman"/>
          <w:color w:val="231F20"/>
          <w:sz w:val="26"/>
        </w:rPr>
        <w:t>and</w:t>
      </w:r>
      <w:r>
        <w:rPr>
          <w:rFonts w:ascii="Times New Roman"/>
          <w:color w:val="231F20"/>
          <w:spacing w:val="11"/>
          <w:sz w:val="26"/>
        </w:rPr>
        <w:t> </w:t>
      </w:r>
      <w:r>
        <w:rPr>
          <w:rFonts w:ascii="Times New Roman"/>
          <w:color w:val="231F20"/>
          <w:sz w:val="26"/>
        </w:rPr>
        <w:t>so</w:t>
      </w:r>
      <w:r>
        <w:rPr>
          <w:rFonts w:ascii="Times New Roman"/>
          <w:color w:val="231F20"/>
          <w:spacing w:val="11"/>
          <w:sz w:val="26"/>
        </w:rPr>
        <w:t> </w:t>
      </w:r>
      <w:r>
        <w:rPr>
          <w:rFonts w:ascii="Times New Roman"/>
          <w:color w:val="231F20"/>
          <w:sz w:val="26"/>
        </w:rPr>
        <w:t>on,</w:t>
      </w:r>
      <w:r>
        <w:rPr>
          <w:rFonts w:ascii="Times New Roman"/>
          <w:color w:val="231F20"/>
          <w:spacing w:val="11"/>
          <w:sz w:val="26"/>
        </w:rPr>
        <w:t> </w:t>
      </w:r>
      <w:r>
        <w:rPr>
          <w:rFonts w:ascii="Times New Roman"/>
          <w:color w:val="231F20"/>
          <w:sz w:val="26"/>
        </w:rPr>
        <w:t>and</w:t>
      </w:r>
      <w:r>
        <w:rPr>
          <w:rFonts w:ascii="Times New Roman"/>
          <w:color w:val="231F20"/>
          <w:spacing w:val="11"/>
          <w:sz w:val="26"/>
        </w:rPr>
        <w:t> </w:t>
      </w:r>
      <w:r>
        <w:rPr>
          <w:rFonts w:ascii="Times New Roman"/>
          <w:color w:val="231F20"/>
          <w:sz w:val="26"/>
        </w:rPr>
        <w:t>also</w:t>
      </w:r>
      <w:r>
        <w:rPr>
          <w:rFonts w:ascii="Times New Roman"/>
          <w:color w:val="231F20"/>
          <w:spacing w:val="11"/>
          <w:sz w:val="26"/>
        </w:rPr>
        <w:t> </w:t>
      </w:r>
      <w:r>
        <w:rPr>
          <w:rFonts w:ascii="Times New Roman"/>
          <w:color w:val="231F20"/>
          <w:sz w:val="26"/>
        </w:rPr>
        <w:t>keep</w:t>
      </w:r>
      <w:r>
        <w:rPr>
          <w:rFonts w:ascii="Times New Roman"/>
          <w:color w:val="231F20"/>
          <w:spacing w:val="11"/>
          <w:sz w:val="26"/>
        </w:rPr>
        <w:t> </w:t>
      </w:r>
      <w:r>
        <w:rPr>
          <w:rFonts w:ascii="Times New Roman"/>
          <w:color w:val="231F20"/>
          <w:sz w:val="26"/>
        </w:rPr>
        <w:t>myself</w:t>
      </w:r>
      <w:r>
        <w:rPr>
          <w:rFonts w:ascii="Times New Roman"/>
          <w:color w:val="231F20"/>
          <w:spacing w:val="11"/>
          <w:sz w:val="26"/>
        </w:rPr>
        <w:t> </w:t>
      </w:r>
      <w:r>
        <w:rPr>
          <w:rFonts w:ascii="Times New Roman"/>
          <w:color w:val="231F20"/>
          <w:spacing w:val="-3"/>
          <w:sz w:val="26"/>
        </w:rPr>
        <w:t>healthy,</w:t>
      </w:r>
      <w:r>
        <w:rPr>
          <w:rFonts w:ascii="Times New Roman"/>
          <w:color w:val="231F20"/>
          <w:spacing w:val="13"/>
          <w:sz w:val="26"/>
        </w:rPr>
        <w:t> </w:t>
      </w:r>
      <w:r>
        <w:rPr>
          <w:rFonts w:ascii="Times New Roman"/>
          <w:color w:val="231F20"/>
          <w:sz w:val="26"/>
        </w:rPr>
        <w:t>I</w:t>
      </w:r>
      <w:r>
        <w:rPr>
          <w:rFonts w:ascii="Times New Roman"/>
          <w:color w:val="231F20"/>
          <w:spacing w:val="11"/>
          <w:sz w:val="26"/>
        </w:rPr>
        <w:t> </w:t>
      </w:r>
      <w:r>
        <w:rPr>
          <w:rFonts w:ascii="Times New Roman"/>
          <w:color w:val="231F20"/>
          <w:sz w:val="26"/>
        </w:rPr>
        <w:t>agree</w:t>
      </w:r>
      <w:r>
        <w:rPr>
          <w:rFonts w:ascii="Times New Roman"/>
          <w:color w:val="231F20"/>
          <w:spacing w:val="11"/>
          <w:sz w:val="26"/>
        </w:rPr>
        <w:t> </w:t>
      </w:r>
      <w:r>
        <w:rPr>
          <w:rFonts w:ascii="Times New Roman"/>
          <w:color w:val="231F20"/>
          <w:sz w:val="26"/>
        </w:rPr>
        <w:t>to</w:t>
      </w:r>
      <w:r>
        <w:rPr>
          <w:rFonts w:ascii="Times New Roman"/>
          <w:color w:val="231F20"/>
          <w:spacing w:val="11"/>
          <w:sz w:val="26"/>
        </w:rPr>
        <w:t> </w:t>
      </w:r>
      <w:r>
        <w:rPr>
          <w:rFonts w:ascii="Times New Roman"/>
          <w:color w:val="231F20"/>
          <w:sz w:val="26"/>
        </w:rPr>
        <w:t>receive</w:t>
      </w:r>
      <w:r>
        <w:rPr>
          <w:rFonts w:ascii="Times New Roman"/>
          <w:color w:val="231F20"/>
          <w:spacing w:val="11"/>
          <w:sz w:val="26"/>
        </w:rPr>
        <w:t> </w:t>
      </w:r>
      <w:r>
        <w:rPr>
          <w:rFonts w:ascii="Times New Roman"/>
          <w:color w:val="231F20"/>
          <w:sz w:val="26"/>
        </w:rPr>
        <w:t>examination,</w:t>
      </w:r>
    </w:p>
    <w:p>
      <w:pPr>
        <w:spacing w:line="265" w:lineRule="exact" w:before="0"/>
        <w:ind w:left="1272" w:right="0" w:firstLine="0"/>
        <w:jc w:val="both"/>
        <w:rPr>
          <w:rFonts w:ascii="Times New Roman" w:hAnsi="Times New Roman"/>
          <w:sz w:val="26"/>
        </w:rPr>
      </w:pPr>
      <w:r>
        <w:rPr>
          <w:rFonts w:ascii="Times New Roman" w:hAnsi="Times New Roman"/>
          <w:color w:val="231F20"/>
          <w:sz w:val="26"/>
        </w:rPr>
        <w:t>take </w:t>
      </w:r>
      <w:r>
        <w:rPr>
          <w:rFonts w:ascii="Times New Roman" w:hAnsi="Times New Roman"/>
          <w:color w:val="231F20"/>
          <w:spacing w:val="2"/>
          <w:sz w:val="26"/>
        </w:rPr>
        <w:t>my </w:t>
      </w:r>
      <w:r>
        <w:rPr>
          <w:rFonts w:ascii="Times New Roman" w:hAnsi="Times New Roman"/>
          <w:color w:val="231F20"/>
          <w:sz w:val="26"/>
        </w:rPr>
        <w:t>TB medication as ordered via DOTS workers’ assistance and observation,</w:t>
      </w:r>
      <w:r>
        <w:rPr>
          <w:rFonts w:ascii="Times New Roman" w:hAnsi="Times New Roman"/>
          <w:color w:val="231F20"/>
          <w:spacing w:val="56"/>
          <w:sz w:val="26"/>
        </w:rPr>
        <w:t> </w:t>
      </w:r>
      <w:r>
        <w:rPr>
          <w:rFonts w:ascii="Times New Roman" w:hAnsi="Times New Roman"/>
          <w:color w:val="231F20"/>
          <w:sz w:val="26"/>
        </w:rPr>
        <w:t>to</w:t>
      </w:r>
    </w:p>
    <w:p>
      <w:pPr>
        <w:spacing w:before="89"/>
        <w:ind w:left="1272" w:right="0" w:firstLine="0"/>
        <w:jc w:val="both"/>
        <w:rPr>
          <w:rFonts w:ascii="Times New Roman"/>
          <w:sz w:val="26"/>
        </w:rPr>
      </w:pPr>
      <w:r>
        <w:rPr>
          <w:rFonts w:ascii="Times New Roman"/>
          <w:color w:val="231F20"/>
          <w:sz w:val="26"/>
        </w:rPr>
        <w:t>complete treatment for at least a 6-month course of a combination of antibiotics.</w:t>
      </w:r>
    </w:p>
    <w:p>
      <w:pPr>
        <w:pStyle w:val="BodyText"/>
        <w:spacing w:before="6"/>
        <w:rPr>
          <w:rFonts w:ascii="Times New Roman"/>
          <w:sz w:val="41"/>
        </w:rPr>
      </w:pPr>
    </w:p>
    <w:p>
      <w:pPr>
        <w:spacing w:line="312" w:lineRule="auto" w:before="0"/>
        <w:ind w:left="1272" w:right="1208" w:firstLine="258"/>
        <w:jc w:val="both"/>
        <w:rPr>
          <w:rFonts w:ascii="Times New Roman"/>
          <w:sz w:val="26"/>
        </w:rPr>
      </w:pPr>
      <w:r>
        <w:rPr/>
        <w:pict>
          <v:group style="position:absolute;margin-left:-.001pt;margin-top:-9.016358pt;width:44.6pt;height:600.9pt;mso-position-horizontal-relative:page;mso-position-vertical-relative:paragraph;z-index:-305846272" coordorigin="0,-180" coordsize="892,12018">
            <v:shape style="position:absolute;left:338;top:316;width:426;height:11521" type="#_x0000_t75" stroked="false">
              <v:imagedata r:id="rId371" o:title=""/>
            </v:shape>
            <v:shape style="position:absolute;left:-1;top:-181;width:892;height:789" coordorigin="0,-180" coordsize="892,789" path="m520,-180l0,-180,0,608,520,608,541,606,600,573,858,299,891,214,883,169,600,-145,541,-178,520,-180xe" filled="true" fillcolor="#49b7cf" stroked="false">
              <v:path arrowok="t"/>
              <v:fill type="solid"/>
            </v:shape>
            <v:shape style="position:absolute;left:362;top:79;width:379;height:271" type="#_x0000_t75" stroked="false">
              <v:imagedata r:id="rId564" o:title=""/>
            </v:shape>
            <v:shape style="position:absolute;left:430;top:743;width:241;height:238" type="#_x0000_t75" stroked="false">
              <v:imagedata r:id="rId565" o:title=""/>
            </v:shape>
            <v:shape style="position:absolute;left:433;top:1066;width:242;height:244" type="#_x0000_t75" stroked="false">
              <v:imagedata r:id="rId566" o:title=""/>
            </v:shape>
            <v:shape style="position:absolute;left:430;top:1394;width:244;height:240" type="#_x0000_t75" stroked="false">
              <v:imagedata r:id="rId567" o:title=""/>
            </v:shape>
            <v:shape style="position:absolute;left:439;top:1721;width:236;height:240" type="#_x0000_t75" stroked="false">
              <v:imagedata r:id="rId568" o:title=""/>
            </v:shape>
            <v:shape style="position:absolute;left:441;top:2319;width:230;height:241" type="#_x0000_t75" stroked="false">
              <v:imagedata r:id="rId569" o:title=""/>
            </v:shape>
            <v:shape style="position:absolute;left:430;top:2645;width:245;height:240" type="#_x0000_t75" stroked="false">
              <v:imagedata r:id="rId570" o:title=""/>
            </v:shape>
            <v:shape style="position:absolute;left:424;top:2174;width:253;height:858" coordorigin="424,2174" coordsize="253,858" path="m677,2959l648,2979,617,2993,585,3001,550,3004,515,3001,483,2993,452,2979,424,2959,424,2986,451,3006,481,3020,514,3029,550,3031,585,3029,618,3020,649,3006,652,3004,677,2986,677,2959m677,2219l652,2202,649,2200,618,2186,585,2177,550,2174,514,2177,481,2186,451,2200,424,2219,424,2246,453,2227,483,2213,515,2205,550,2202,585,2205,617,2213,648,2227,677,2246,677,2219e" filled="true" fillcolor="#58595b" stroked="false">
              <v:path arrowok="t"/>
              <v:fill type="solid"/>
            </v:shape>
            <v:shape style="position:absolute;left:445;top:1113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104</w:t>
                    </w:r>
                  </w:p>
                </w:txbxContent>
              </v:textbox>
              <w10:wrap type="none"/>
            </v:shape>
            <w10:wrap type="none"/>
          </v:group>
        </w:pict>
      </w:r>
      <w:r>
        <w:rPr>
          <w:rFonts w:ascii="Times New Roman"/>
          <w:color w:val="231F20"/>
          <w:spacing w:val="-5"/>
          <w:sz w:val="26"/>
        </w:rPr>
        <w:t>World</w:t>
      </w:r>
      <w:r>
        <w:rPr>
          <w:rFonts w:ascii="Times New Roman"/>
          <w:color w:val="231F20"/>
          <w:spacing w:val="-14"/>
          <w:sz w:val="26"/>
        </w:rPr>
        <w:t> </w:t>
      </w:r>
      <w:r>
        <w:rPr>
          <w:rFonts w:ascii="Times New Roman"/>
          <w:color w:val="231F20"/>
          <w:sz w:val="26"/>
        </w:rPr>
        <w:t>Health</w:t>
      </w:r>
      <w:r>
        <w:rPr>
          <w:rFonts w:ascii="Times New Roman"/>
          <w:color w:val="231F20"/>
          <w:spacing w:val="-14"/>
          <w:sz w:val="26"/>
        </w:rPr>
        <w:t> </w:t>
      </w:r>
      <w:r>
        <w:rPr>
          <w:rFonts w:ascii="Times New Roman"/>
          <w:color w:val="231F20"/>
          <w:sz w:val="26"/>
        </w:rPr>
        <w:t>Organization</w:t>
      </w:r>
      <w:r>
        <w:rPr>
          <w:rFonts w:ascii="Times New Roman"/>
          <w:color w:val="231F20"/>
          <w:spacing w:val="-14"/>
          <w:sz w:val="26"/>
        </w:rPr>
        <w:t> </w:t>
      </w:r>
      <w:r>
        <w:rPr>
          <w:rFonts w:ascii="Times New Roman"/>
          <w:color w:val="231F20"/>
          <w:sz w:val="26"/>
        </w:rPr>
        <w:t>(WHO)</w:t>
      </w:r>
      <w:r>
        <w:rPr>
          <w:rFonts w:ascii="Times New Roman"/>
          <w:color w:val="231F20"/>
          <w:spacing w:val="-14"/>
          <w:sz w:val="26"/>
        </w:rPr>
        <w:t> </w:t>
      </w:r>
      <w:r>
        <w:rPr>
          <w:rFonts w:ascii="Times New Roman"/>
          <w:color w:val="231F20"/>
          <w:sz w:val="26"/>
        </w:rPr>
        <w:t>strongly</w:t>
      </w:r>
      <w:r>
        <w:rPr>
          <w:rFonts w:ascii="Times New Roman"/>
          <w:color w:val="231F20"/>
          <w:spacing w:val="-19"/>
          <w:sz w:val="26"/>
        </w:rPr>
        <w:t> </w:t>
      </w:r>
      <w:r>
        <w:rPr>
          <w:rFonts w:ascii="Times New Roman"/>
          <w:color w:val="231F20"/>
          <w:sz w:val="26"/>
        </w:rPr>
        <w:t>recommends</w:t>
      </w:r>
      <w:r>
        <w:rPr>
          <w:rFonts w:ascii="Times New Roman"/>
          <w:color w:val="231F20"/>
          <w:spacing w:val="-14"/>
          <w:sz w:val="26"/>
        </w:rPr>
        <w:t> </w:t>
      </w:r>
      <w:r>
        <w:rPr>
          <w:rFonts w:ascii="Times New Roman"/>
          <w:color w:val="231F20"/>
          <w:sz w:val="26"/>
        </w:rPr>
        <w:t>each</w:t>
      </w:r>
      <w:r>
        <w:rPr>
          <w:rFonts w:ascii="Times New Roman"/>
          <w:color w:val="231F20"/>
          <w:spacing w:val="-13"/>
          <w:sz w:val="26"/>
        </w:rPr>
        <w:t> </w:t>
      </w:r>
      <w:r>
        <w:rPr>
          <w:rFonts w:ascii="Times New Roman"/>
          <w:color w:val="231F20"/>
          <w:sz w:val="26"/>
        </w:rPr>
        <w:t>of</w:t>
      </w:r>
      <w:r>
        <w:rPr>
          <w:rFonts w:ascii="Times New Roman"/>
          <w:color w:val="231F20"/>
          <w:spacing w:val="-14"/>
          <w:sz w:val="26"/>
        </w:rPr>
        <w:t> </w:t>
      </w:r>
      <w:r>
        <w:rPr>
          <w:rFonts w:ascii="Times New Roman"/>
          <w:color w:val="231F20"/>
          <w:sz w:val="26"/>
        </w:rPr>
        <w:t>patients</w:t>
      </w:r>
      <w:r>
        <w:rPr>
          <w:rFonts w:ascii="Times New Roman"/>
          <w:color w:val="231F20"/>
          <w:spacing w:val="-14"/>
          <w:sz w:val="26"/>
        </w:rPr>
        <w:t> </w:t>
      </w:r>
      <w:r>
        <w:rPr>
          <w:rFonts w:ascii="Times New Roman"/>
          <w:color w:val="231F20"/>
          <w:sz w:val="26"/>
        </w:rPr>
        <w:t>who</w:t>
      </w:r>
      <w:r>
        <w:rPr>
          <w:rFonts w:ascii="Times New Roman"/>
          <w:color w:val="231F20"/>
          <w:spacing w:val="-11"/>
          <w:sz w:val="26"/>
        </w:rPr>
        <w:t> </w:t>
      </w:r>
      <w:r>
        <w:rPr>
          <w:rFonts w:ascii="Times New Roman"/>
          <w:color w:val="231F20"/>
          <w:sz w:val="26"/>
        </w:rPr>
        <w:t>takes anti-tuberculosis drugs should receive Directly Observed Treatment Short-course (DOTS)</w:t>
      </w:r>
      <w:r>
        <w:rPr>
          <w:rFonts w:ascii="Times New Roman"/>
          <w:color w:val="231F20"/>
          <w:spacing w:val="-21"/>
          <w:sz w:val="26"/>
        </w:rPr>
        <w:t> </w:t>
      </w:r>
      <w:r>
        <w:rPr>
          <w:rFonts w:ascii="Times New Roman"/>
          <w:color w:val="231F20"/>
          <w:sz w:val="26"/>
        </w:rPr>
        <w:t>service,</w:t>
      </w:r>
      <w:r>
        <w:rPr>
          <w:rFonts w:ascii="Times New Roman"/>
          <w:color w:val="231F20"/>
          <w:spacing w:val="-18"/>
          <w:sz w:val="26"/>
        </w:rPr>
        <w:t> </w:t>
      </w:r>
      <w:r>
        <w:rPr>
          <w:rFonts w:ascii="Times New Roman"/>
          <w:color w:val="231F20"/>
          <w:sz w:val="26"/>
        </w:rPr>
        <w:t>which</w:t>
      </w:r>
      <w:r>
        <w:rPr>
          <w:rFonts w:ascii="Times New Roman"/>
          <w:color w:val="231F20"/>
          <w:spacing w:val="-21"/>
          <w:sz w:val="26"/>
        </w:rPr>
        <w:t> </w:t>
      </w:r>
      <w:r>
        <w:rPr>
          <w:rFonts w:ascii="Times New Roman"/>
          <w:color w:val="231F20"/>
          <w:sz w:val="26"/>
        </w:rPr>
        <w:t>served</w:t>
      </w:r>
      <w:r>
        <w:rPr>
          <w:rFonts w:ascii="Times New Roman"/>
          <w:color w:val="231F20"/>
          <w:spacing w:val="-21"/>
          <w:sz w:val="26"/>
        </w:rPr>
        <w:t> </w:t>
      </w:r>
      <w:r>
        <w:rPr>
          <w:rFonts w:ascii="Times New Roman"/>
          <w:color w:val="231F20"/>
          <w:spacing w:val="2"/>
          <w:sz w:val="26"/>
        </w:rPr>
        <w:t>by</w:t>
      </w:r>
      <w:r>
        <w:rPr>
          <w:rFonts w:ascii="Times New Roman"/>
          <w:color w:val="231F20"/>
          <w:spacing w:val="-25"/>
          <w:sz w:val="26"/>
        </w:rPr>
        <w:t> </w:t>
      </w:r>
      <w:r>
        <w:rPr>
          <w:rFonts w:ascii="Times New Roman"/>
          <w:color w:val="231F20"/>
          <w:sz w:val="26"/>
        </w:rPr>
        <w:t>trained</w:t>
      </w:r>
      <w:r>
        <w:rPr>
          <w:rFonts w:ascii="Times New Roman"/>
          <w:color w:val="231F20"/>
          <w:spacing w:val="-19"/>
          <w:sz w:val="26"/>
        </w:rPr>
        <w:t> </w:t>
      </w:r>
      <w:r>
        <w:rPr>
          <w:rFonts w:ascii="Times New Roman"/>
          <w:color w:val="231F20"/>
          <w:sz w:val="26"/>
        </w:rPr>
        <w:t>and</w:t>
      </w:r>
      <w:r>
        <w:rPr>
          <w:rFonts w:ascii="Times New Roman"/>
          <w:color w:val="231F20"/>
          <w:spacing w:val="-21"/>
          <w:sz w:val="26"/>
        </w:rPr>
        <w:t> </w:t>
      </w:r>
      <w:r>
        <w:rPr>
          <w:rFonts w:ascii="Times New Roman"/>
          <w:color w:val="231F20"/>
          <w:sz w:val="26"/>
        </w:rPr>
        <w:t>objective</w:t>
      </w:r>
      <w:r>
        <w:rPr>
          <w:rFonts w:ascii="Times New Roman"/>
          <w:color w:val="231F20"/>
          <w:spacing w:val="-21"/>
          <w:sz w:val="26"/>
        </w:rPr>
        <w:t> </w:t>
      </w:r>
      <w:r>
        <w:rPr>
          <w:rFonts w:ascii="Times New Roman"/>
          <w:color w:val="231F20"/>
          <w:sz w:val="26"/>
        </w:rPr>
        <w:t>caregivers</w:t>
      </w:r>
      <w:r>
        <w:rPr>
          <w:rFonts w:ascii="Times New Roman"/>
          <w:color w:val="231F20"/>
          <w:spacing w:val="-21"/>
          <w:sz w:val="26"/>
        </w:rPr>
        <w:t> </w:t>
      </w:r>
      <w:r>
        <w:rPr>
          <w:rFonts w:ascii="Times New Roman"/>
          <w:color w:val="231F20"/>
          <w:sz w:val="26"/>
        </w:rPr>
        <w:t>(i.e.</w:t>
      </w:r>
      <w:r>
        <w:rPr>
          <w:rFonts w:ascii="Times New Roman"/>
          <w:color w:val="231F20"/>
          <w:spacing w:val="-19"/>
          <w:sz w:val="26"/>
        </w:rPr>
        <w:t> </w:t>
      </w:r>
      <w:r>
        <w:rPr>
          <w:rFonts w:ascii="Times New Roman"/>
          <w:color w:val="231F20"/>
          <w:sz w:val="26"/>
        </w:rPr>
        <w:t>DOTS</w:t>
      </w:r>
      <w:r>
        <w:rPr>
          <w:rFonts w:ascii="Times New Roman"/>
          <w:color w:val="231F20"/>
          <w:spacing w:val="-21"/>
          <w:sz w:val="26"/>
        </w:rPr>
        <w:t> </w:t>
      </w:r>
      <w:r>
        <w:rPr>
          <w:rFonts w:ascii="Times New Roman"/>
          <w:color w:val="231F20"/>
          <w:sz w:val="26"/>
        </w:rPr>
        <w:t>workers). Before DOTS workers deliver drugs to me, all prescribed TB drugs will be packaged and reconfirmed by pharmacists or public health managers to ensure that the correct medicine is supplied. Bedsides, all my drugs would be stored under appropriate temperature and humidity in specialized medicine cabinet(s) at DOTS</w:t>
      </w:r>
      <w:r>
        <w:rPr>
          <w:rFonts w:ascii="Times New Roman"/>
          <w:color w:val="231F20"/>
          <w:spacing w:val="-31"/>
          <w:sz w:val="26"/>
        </w:rPr>
        <w:t> </w:t>
      </w:r>
      <w:r>
        <w:rPr>
          <w:rFonts w:ascii="Times New Roman"/>
          <w:color w:val="231F20"/>
          <w:sz w:val="26"/>
        </w:rPr>
        <w:t>sites.</w:t>
      </w:r>
    </w:p>
    <w:p>
      <w:pPr>
        <w:pStyle w:val="BodyText"/>
        <w:spacing w:before="5"/>
        <w:rPr>
          <w:rFonts w:ascii="Times New Roman"/>
          <w:sz w:val="33"/>
        </w:rPr>
      </w:pPr>
    </w:p>
    <w:p>
      <w:pPr>
        <w:spacing w:line="312" w:lineRule="auto" w:before="0"/>
        <w:ind w:left="1272" w:right="1212" w:firstLine="258"/>
        <w:jc w:val="both"/>
        <w:rPr>
          <w:rFonts w:ascii="Times New Roman"/>
          <w:sz w:val="26"/>
        </w:rPr>
      </w:pPr>
      <w:r>
        <w:rPr>
          <w:rFonts w:ascii="Times New Roman"/>
          <w:color w:val="231F20"/>
          <w:sz w:val="26"/>
        </w:rPr>
        <w:t>Delivering drugs by DOTS workers can help to make sure that </w:t>
      </w:r>
      <w:r>
        <w:rPr>
          <w:rFonts w:ascii="Times New Roman"/>
          <w:color w:val="231F20"/>
          <w:spacing w:val="2"/>
          <w:sz w:val="26"/>
        </w:rPr>
        <w:t>my </w:t>
      </w:r>
      <w:r>
        <w:rPr>
          <w:rFonts w:ascii="Times New Roman"/>
          <w:color w:val="231F20"/>
          <w:sz w:val="26"/>
        </w:rPr>
        <w:t>drugs are given directly</w:t>
      </w:r>
      <w:r>
        <w:rPr>
          <w:rFonts w:ascii="Times New Roman"/>
          <w:color w:val="231F20"/>
          <w:spacing w:val="-25"/>
          <w:sz w:val="26"/>
        </w:rPr>
        <w:t> </w:t>
      </w:r>
      <w:r>
        <w:rPr>
          <w:rFonts w:ascii="Times New Roman"/>
          <w:color w:val="231F20"/>
          <w:sz w:val="26"/>
        </w:rPr>
        <w:t>in</w:t>
      </w:r>
      <w:r>
        <w:rPr>
          <w:rFonts w:ascii="Times New Roman"/>
          <w:color w:val="231F20"/>
          <w:spacing w:val="-20"/>
          <w:sz w:val="26"/>
        </w:rPr>
        <w:t> </w:t>
      </w:r>
      <w:r>
        <w:rPr>
          <w:rFonts w:ascii="Times New Roman"/>
          <w:color w:val="231F20"/>
          <w:sz w:val="26"/>
        </w:rPr>
        <w:t>a</w:t>
      </w:r>
      <w:r>
        <w:rPr>
          <w:rFonts w:ascii="Times New Roman"/>
          <w:color w:val="231F20"/>
          <w:spacing w:val="-21"/>
          <w:sz w:val="26"/>
        </w:rPr>
        <w:t> </w:t>
      </w:r>
      <w:r>
        <w:rPr>
          <w:rFonts w:ascii="Times New Roman"/>
          <w:color w:val="231F20"/>
          <w:sz w:val="26"/>
        </w:rPr>
        <w:t>safe</w:t>
      </w:r>
      <w:r>
        <w:rPr>
          <w:rFonts w:ascii="Times New Roman"/>
          <w:color w:val="231F20"/>
          <w:spacing w:val="-22"/>
          <w:sz w:val="26"/>
        </w:rPr>
        <w:t> </w:t>
      </w:r>
      <w:r>
        <w:rPr>
          <w:rFonts w:ascii="Times New Roman"/>
          <w:color w:val="231F20"/>
          <w:spacing w:val="-4"/>
          <w:sz w:val="26"/>
        </w:rPr>
        <w:t>manner.</w:t>
      </w:r>
      <w:r>
        <w:rPr>
          <w:rFonts w:ascii="Times New Roman"/>
          <w:color w:val="231F20"/>
          <w:spacing w:val="-18"/>
          <w:sz w:val="26"/>
        </w:rPr>
        <w:t> </w:t>
      </w:r>
      <w:r>
        <w:rPr>
          <w:rFonts w:ascii="Times New Roman"/>
          <w:color w:val="231F20"/>
          <w:sz w:val="26"/>
        </w:rPr>
        <w:t>DOTS</w:t>
      </w:r>
      <w:r>
        <w:rPr>
          <w:rFonts w:ascii="Times New Roman"/>
          <w:color w:val="231F20"/>
          <w:spacing w:val="-21"/>
          <w:sz w:val="26"/>
        </w:rPr>
        <w:t> </w:t>
      </w:r>
      <w:r>
        <w:rPr>
          <w:rFonts w:ascii="Times New Roman"/>
          <w:color w:val="231F20"/>
          <w:sz w:val="26"/>
        </w:rPr>
        <w:t>workers</w:t>
      </w:r>
      <w:r>
        <w:rPr>
          <w:rFonts w:ascii="Times New Roman"/>
          <w:color w:val="231F20"/>
          <w:spacing w:val="-21"/>
          <w:sz w:val="26"/>
        </w:rPr>
        <w:t> </w:t>
      </w:r>
      <w:r>
        <w:rPr>
          <w:rFonts w:ascii="Times New Roman"/>
          <w:color w:val="231F20"/>
          <w:sz w:val="26"/>
        </w:rPr>
        <w:t>can</w:t>
      </w:r>
      <w:r>
        <w:rPr>
          <w:rFonts w:ascii="Times New Roman"/>
          <w:color w:val="231F20"/>
          <w:spacing w:val="-20"/>
          <w:sz w:val="26"/>
        </w:rPr>
        <w:t> </w:t>
      </w:r>
      <w:r>
        <w:rPr>
          <w:rFonts w:ascii="Times New Roman"/>
          <w:color w:val="231F20"/>
          <w:sz w:val="26"/>
        </w:rPr>
        <w:t>assist</w:t>
      </w:r>
      <w:r>
        <w:rPr>
          <w:rFonts w:ascii="Times New Roman"/>
          <w:color w:val="231F20"/>
          <w:spacing w:val="-21"/>
          <w:sz w:val="26"/>
        </w:rPr>
        <w:t> </w:t>
      </w:r>
      <w:r>
        <w:rPr>
          <w:rFonts w:ascii="Times New Roman"/>
          <w:color w:val="231F20"/>
          <w:sz w:val="26"/>
        </w:rPr>
        <w:t>to</w:t>
      </w:r>
      <w:r>
        <w:rPr>
          <w:rFonts w:ascii="Times New Roman"/>
          <w:color w:val="231F20"/>
          <w:spacing w:val="-20"/>
          <w:sz w:val="26"/>
        </w:rPr>
        <w:t> </w:t>
      </w:r>
      <w:r>
        <w:rPr>
          <w:rFonts w:ascii="Times New Roman"/>
          <w:color w:val="231F20"/>
          <w:sz w:val="26"/>
        </w:rPr>
        <w:t>inform</w:t>
      </w:r>
      <w:r>
        <w:rPr>
          <w:rFonts w:ascii="Times New Roman"/>
          <w:color w:val="231F20"/>
          <w:spacing w:val="-20"/>
          <w:sz w:val="26"/>
        </w:rPr>
        <w:t> </w:t>
      </w:r>
      <w:r>
        <w:rPr>
          <w:rFonts w:ascii="Times New Roman"/>
          <w:color w:val="231F20"/>
          <w:sz w:val="26"/>
        </w:rPr>
        <w:t>my</w:t>
      </w:r>
      <w:r>
        <w:rPr>
          <w:rFonts w:ascii="Times New Roman"/>
          <w:color w:val="231F20"/>
          <w:spacing w:val="-27"/>
          <w:sz w:val="26"/>
        </w:rPr>
        <w:t> </w:t>
      </w:r>
      <w:r>
        <w:rPr>
          <w:rFonts w:ascii="Times New Roman"/>
          <w:color w:val="231F20"/>
          <w:sz w:val="26"/>
        </w:rPr>
        <w:t>doctor</w:t>
      </w:r>
      <w:r>
        <w:rPr>
          <w:rFonts w:ascii="Times New Roman"/>
          <w:color w:val="231F20"/>
          <w:spacing w:val="-21"/>
          <w:sz w:val="26"/>
        </w:rPr>
        <w:t> </w:t>
      </w:r>
      <w:r>
        <w:rPr>
          <w:rFonts w:ascii="Times New Roman"/>
          <w:color w:val="231F20"/>
          <w:sz w:val="26"/>
        </w:rPr>
        <w:t>earlier</w:t>
      </w:r>
      <w:r>
        <w:rPr>
          <w:rFonts w:ascii="Times New Roman"/>
          <w:color w:val="231F20"/>
          <w:spacing w:val="-20"/>
          <w:sz w:val="26"/>
        </w:rPr>
        <w:t> </w:t>
      </w:r>
      <w:r>
        <w:rPr>
          <w:rFonts w:ascii="Times New Roman"/>
          <w:color w:val="231F20"/>
          <w:sz w:val="26"/>
        </w:rPr>
        <w:t>to</w:t>
      </w:r>
      <w:r>
        <w:rPr>
          <w:rFonts w:ascii="Times New Roman"/>
          <w:color w:val="231F20"/>
          <w:spacing w:val="-20"/>
          <w:sz w:val="26"/>
        </w:rPr>
        <w:t> </w:t>
      </w:r>
      <w:r>
        <w:rPr>
          <w:rFonts w:ascii="Times New Roman"/>
          <w:color w:val="231F20"/>
          <w:sz w:val="26"/>
        </w:rPr>
        <w:t>reduce my discomfort if side effects occurred during treatment, accompanying me (and my family members) to get through the long length of</w:t>
      </w:r>
      <w:r>
        <w:rPr>
          <w:rFonts w:ascii="Times New Roman"/>
          <w:color w:val="231F20"/>
          <w:spacing w:val="-19"/>
          <w:sz w:val="26"/>
        </w:rPr>
        <w:t> </w:t>
      </w:r>
      <w:r>
        <w:rPr>
          <w:rFonts w:ascii="Times New Roman"/>
          <w:color w:val="231F20"/>
          <w:sz w:val="26"/>
        </w:rPr>
        <w:t>treatment.</w:t>
      </w:r>
    </w:p>
    <w:p>
      <w:pPr>
        <w:pStyle w:val="BodyText"/>
        <w:spacing w:before="7"/>
        <w:rPr>
          <w:rFonts w:ascii="Times New Roman"/>
          <w:sz w:val="33"/>
        </w:rPr>
      </w:pPr>
    </w:p>
    <w:p>
      <w:pPr>
        <w:tabs>
          <w:tab w:pos="7231" w:val="left" w:leader="none"/>
        </w:tabs>
        <w:spacing w:line="312" w:lineRule="auto" w:before="0"/>
        <w:ind w:left="1272" w:right="1212" w:firstLine="258"/>
        <w:jc w:val="both"/>
        <w:rPr>
          <w:rFonts w:ascii="Times New Roman" w:hAnsi="Times New Roman"/>
          <w:b/>
          <w:sz w:val="26"/>
        </w:rPr>
      </w:pPr>
      <w:r>
        <w:rPr>
          <w:rFonts w:ascii="Times New Roman" w:hAnsi="Times New Roman"/>
          <w:b/>
          <w:color w:val="231F20"/>
          <w:sz w:val="26"/>
        </w:rPr>
        <w:t>I</w:t>
      </w:r>
      <w:r>
        <w:rPr>
          <w:rFonts w:ascii="Times New Roman" w:hAnsi="Times New Roman"/>
          <w:b/>
          <w:color w:val="231F20"/>
          <w:spacing w:val="-19"/>
          <w:sz w:val="26"/>
        </w:rPr>
        <w:t> </w:t>
      </w:r>
      <w:r>
        <w:rPr>
          <w:rFonts w:ascii="Times New Roman" w:hAnsi="Times New Roman"/>
          <w:b/>
          <w:color w:val="231F20"/>
          <w:sz w:val="26"/>
        </w:rPr>
        <w:t>hereby</w:t>
      </w:r>
      <w:r>
        <w:rPr>
          <w:rFonts w:ascii="Times New Roman" w:hAnsi="Times New Roman"/>
          <w:b/>
          <w:color w:val="231F20"/>
          <w:spacing w:val="-18"/>
          <w:sz w:val="26"/>
        </w:rPr>
        <w:t> </w:t>
      </w:r>
      <w:r>
        <w:rPr>
          <w:rFonts w:ascii="Times New Roman" w:hAnsi="Times New Roman"/>
          <w:b/>
          <w:color w:val="231F20"/>
          <w:sz w:val="26"/>
        </w:rPr>
        <w:t>authorize</w:t>
      </w:r>
      <w:r>
        <w:rPr>
          <w:rFonts w:ascii="Times New Roman" w:hAnsi="Times New Roman"/>
          <w:b/>
          <w:color w:val="231F20"/>
          <w:spacing w:val="-19"/>
          <w:sz w:val="26"/>
        </w:rPr>
        <w:t> </w:t>
      </w:r>
      <w:r>
        <w:rPr>
          <w:rFonts w:ascii="Times New Roman" w:hAnsi="Times New Roman"/>
          <w:b/>
          <w:color w:val="231F20"/>
          <w:sz w:val="26"/>
        </w:rPr>
        <w:t>DOTS</w:t>
      </w:r>
      <w:r>
        <w:rPr>
          <w:rFonts w:ascii="Times New Roman" w:hAnsi="Times New Roman"/>
          <w:b/>
          <w:color w:val="231F20"/>
          <w:spacing w:val="-19"/>
          <w:sz w:val="26"/>
        </w:rPr>
        <w:t> </w:t>
      </w:r>
      <w:r>
        <w:rPr>
          <w:rFonts w:ascii="Times New Roman" w:hAnsi="Times New Roman"/>
          <w:b/>
          <w:color w:val="231F20"/>
          <w:sz w:val="26"/>
        </w:rPr>
        <w:t>sites</w:t>
      </w:r>
      <w:r>
        <w:rPr>
          <w:rFonts w:ascii="Times New Roman" w:hAnsi="Times New Roman"/>
          <w:b/>
          <w:color w:val="231F20"/>
          <w:spacing w:val="-18"/>
          <w:sz w:val="26"/>
        </w:rPr>
        <w:t> </w:t>
      </w:r>
      <w:r>
        <w:rPr>
          <w:rFonts w:ascii="Times New Roman" w:hAnsi="Times New Roman"/>
          <w:b/>
          <w:color w:val="231F20"/>
          <w:sz w:val="26"/>
        </w:rPr>
        <w:t>set</w:t>
      </w:r>
      <w:r>
        <w:rPr>
          <w:rFonts w:ascii="Times New Roman" w:hAnsi="Times New Roman"/>
          <w:b/>
          <w:color w:val="231F20"/>
          <w:spacing w:val="-18"/>
          <w:sz w:val="26"/>
        </w:rPr>
        <w:t> </w:t>
      </w:r>
      <w:r>
        <w:rPr>
          <w:rFonts w:ascii="Times New Roman" w:hAnsi="Times New Roman"/>
          <w:b/>
          <w:color w:val="231F20"/>
          <w:sz w:val="26"/>
        </w:rPr>
        <w:t>by</w:t>
      </w:r>
      <w:r>
        <w:rPr>
          <w:rFonts w:ascii="Times New Roman" w:hAnsi="Times New Roman"/>
          <w:b/>
          <w:color w:val="231F20"/>
          <w:sz w:val="26"/>
          <w:u w:val="single" w:color="221E1F"/>
        </w:rPr>
        <w:t> </w:t>
        <w:tab/>
      </w:r>
      <w:r>
        <w:rPr>
          <w:rFonts w:ascii="Times New Roman" w:hAnsi="Times New Roman"/>
          <w:b/>
          <w:color w:val="231F20"/>
          <w:sz w:val="26"/>
        </w:rPr>
        <w:t>county/</w:t>
      </w:r>
      <w:r>
        <w:rPr>
          <w:rFonts w:ascii="Times New Roman" w:hAnsi="Times New Roman"/>
          <w:b/>
          <w:color w:val="231F20"/>
          <w:spacing w:val="-21"/>
          <w:sz w:val="26"/>
        </w:rPr>
        <w:t> </w:t>
      </w:r>
      <w:r>
        <w:rPr>
          <w:rFonts w:ascii="Times New Roman" w:hAnsi="Times New Roman"/>
          <w:b/>
          <w:color w:val="231F20"/>
          <w:sz w:val="26"/>
        </w:rPr>
        <w:t>city’s</w:t>
      </w:r>
      <w:r>
        <w:rPr>
          <w:rFonts w:ascii="Times New Roman" w:hAnsi="Times New Roman"/>
          <w:b/>
          <w:color w:val="231F20"/>
          <w:spacing w:val="-20"/>
          <w:sz w:val="26"/>
        </w:rPr>
        <w:t> </w:t>
      </w:r>
      <w:r>
        <w:rPr>
          <w:rFonts w:ascii="Times New Roman" w:hAnsi="Times New Roman"/>
          <w:b/>
          <w:color w:val="231F20"/>
          <w:sz w:val="26"/>
        </w:rPr>
        <w:t>public</w:t>
      </w:r>
      <w:r>
        <w:rPr>
          <w:rFonts w:ascii="Times New Roman" w:hAnsi="Times New Roman"/>
          <w:b/>
          <w:color w:val="231F20"/>
          <w:spacing w:val="-20"/>
          <w:sz w:val="26"/>
        </w:rPr>
        <w:t> </w:t>
      </w:r>
      <w:r>
        <w:rPr>
          <w:rFonts w:ascii="Times New Roman" w:hAnsi="Times New Roman"/>
          <w:b/>
          <w:color w:val="231F20"/>
          <w:sz w:val="26"/>
        </w:rPr>
        <w:t>health bureau/ department of health to keep my anti-tuberculosis drugs, and deliver drugs</w:t>
      </w:r>
      <w:r>
        <w:rPr>
          <w:rFonts w:ascii="Times New Roman" w:hAnsi="Times New Roman"/>
          <w:b/>
          <w:color w:val="231F20"/>
          <w:spacing w:val="-13"/>
          <w:sz w:val="26"/>
        </w:rPr>
        <w:t> </w:t>
      </w:r>
      <w:r>
        <w:rPr>
          <w:rFonts w:ascii="Times New Roman" w:hAnsi="Times New Roman"/>
          <w:b/>
          <w:color w:val="231F20"/>
          <w:sz w:val="26"/>
        </w:rPr>
        <w:t>by</w:t>
      </w:r>
      <w:r>
        <w:rPr>
          <w:rFonts w:ascii="Times New Roman" w:hAnsi="Times New Roman"/>
          <w:b/>
          <w:color w:val="231F20"/>
          <w:spacing w:val="-12"/>
          <w:sz w:val="26"/>
        </w:rPr>
        <w:t> </w:t>
      </w:r>
      <w:r>
        <w:rPr>
          <w:rFonts w:ascii="Times New Roman" w:hAnsi="Times New Roman"/>
          <w:b/>
          <w:color w:val="231F20"/>
          <w:sz w:val="26"/>
        </w:rPr>
        <w:t>DOTS</w:t>
      </w:r>
      <w:r>
        <w:rPr>
          <w:rFonts w:ascii="Times New Roman" w:hAnsi="Times New Roman"/>
          <w:b/>
          <w:color w:val="231F20"/>
          <w:spacing w:val="-14"/>
          <w:sz w:val="26"/>
        </w:rPr>
        <w:t> </w:t>
      </w:r>
      <w:r>
        <w:rPr>
          <w:rFonts w:ascii="Times New Roman" w:hAnsi="Times New Roman"/>
          <w:b/>
          <w:color w:val="231F20"/>
          <w:sz w:val="26"/>
        </w:rPr>
        <w:t>workers/</w:t>
      </w:r>
      <w:r>
        <w:rPr>
          <w:rFonts w:ascii="Times New Roman" w:hAnsi="Times New Roman"/>
          <w:b/>
          <w:color w:val="231F20"/>
          <w:spacing w:val="-12"/>
          <w:sz w:val="26"/>
        </w:rPr>
        <w:t> </w:t>
      </w:r>
      <w:r>
        <w:rPr>
          <w:rFonts w:ascii="Times New Roman" w:hAnsi="Times New Roman"/>
          <w:b/>
          <w:color w:val="231F20"/>
          <w:sz w:val="26"/>
        </w:rPr>
        <w:t>I</w:t>
      </w:r>
      <w:r>
        <w:rPr>
          <w:rFonts w:ascii="Times New Roman" w:hAnsi="Times New Roman"/>
          <w:b/>
          <w:color w:val="231F20"/>
          <w:spacing w:val="-13"/>
          <w:sz w:val="26"/>
        </w:rPr>
        <w:t> </w:t>
      </w:r>
      <w:r>
        <w:rPr>
          <w:rFonts w:ascii="Times New Roman" w:hAnsi="Times New Roman"/>
          <w:b/>
          <w:color w:val="231F20"/>
          <w:sz w:val="26"/>
        </w:rPr>
        <w:t>would</w:t>
      </w:r>
      <w:r>
        <w:rPr>
          <w:rFonts w:ascii="Times New Roman" w:hAnsi="Times New Roman"/>
          <w:b/>
          <w:color w:val="231F20"/>
          <w:spacing w:val="-13"/>
          <w:sz w:val="26"/>
        </w:rPr>
        <w:t> </w:t>
      </w:r>
      <w:r>
        <w:rPr>
          <w:rFonts w:ascii="Times New Roman" w:hAnsi="Times New Roman"/>
          <w:b/>
          <w:color w:val="231F20"/>
          <w:sz w:val="26"/>
        </w:rPr>
        <w:t>leave</w:t>
      </w:r>
      <w:r>
        <w:rPr>
          <w:rFonts w:ascii="Times New Roman" w:hAnsi="Times New Roman"/>
          <w:b/>
          <w:color w:val="231F20"/>
          <w:spacing w:val="-14"/>
          <w:sz w:val="26"/>
        </w:rPr>
        <w:t> </w:t>
      </w:r>
      <w:r>
        <w:rPr>
          <w:rFonts w:ascii="Times New Roman" w:hAnsi="Times New Roman"/>
          <w:b/>
          <w:color w:val="231F20"/>
          <w:sz w:val="26"/>
        </w:rPr>
        <w:t>for</w:t>
      </w:r>
      <w:r>
        <w:rPr>
          <w:rFonts w:ascii="Times New Roman" w:hAnsi="Times New Roman"/>
          <w:b/>
          <w:color w:val="231F20"/>
          <w:spacing w:val="-14"/>
          <w:sz w:val="26"/>
        </w:rPr>
        <w:t> </w:t>
      </w:r>
      <w:r>
        <w:rPr>
          <w:rFonts w:ascii="Times New Roman" w:hAnsi="Times New Roman"/>
          <w:b/>
          <w:color w:val="231F20"/>
          <w:sz w:val="26"/>
        </w:rPr>
        <w:t>designated</w:t>
      </w:r>
      <w:r>
        <w:rPr>
          <w:rFonts w:ascii="Times New Roman" w:hAnsi="Times New Roman"/>
          <w:b/>
          <w:color w:val="231F20"/>
          <w:spacing w:val="-13"/>
          <w:sz w:val="26"/>
        </w:rPr>
        <w:t> </w:t>
      </w:r>
      <w:r>
        <w:rPr>
          <w:rFonts w:ascii="Times New Roman" w:hAnsi="Times New Roman"/>
          <w:b/>
          <w:color w:val="231F20"/>
          <w:sz w:val="26"/>
        </w:rPr>
        <w:t>place</w:t>
      </w:r>
      <w:r>
        <w:rPr>
          <w:rFonts w:ascii="Times New Roman" w:hAnsi="Times New Roman"/>
          <w:b/>
          <w:color w:val="231F20"/>
          <w:spacing w:val="-14"/>
          <w:sz w:val="26"/>
        </w:rPr>
        <w:t> </w:t>
      </w:r>
      <w:r>
        <w:rPr>
          <w:rFonts w:ascii="Times New Roman" w:hAnsi="Times New Roman"/>
          <w:b/>
          <w:color w:val="231F20"/>
          <w:sz w:val="26"/>
        </w:rPr>
        <w:t>to</w:t>
      </w:r>
      <w:r>
        <w:rPr>
          <w:rFonts w:ascii="Times New Roman" w:hAnsi="Times New Roman"/>
          <w:b/>
          <w:color w:val="231F20"/>
          <w:spacing w:val="-13"/>
          <w:sz w:val="26"/>
        </w:rPr>
        <w:t> </w:t>
      </w:r>
      <w:r>
        <w:rPr>
          <w:rFonts w:ascii="Times New Roman" w:hAnsi="Times New Roman"/>
          <w:b/>
          <w:color w:val="231F20"/>
          <w:sz w:val="26"/>
        </w:rPr>
        <w:t>receive</w:t>
      </w:r>
      <w:r>
        <w:rPr>
          <w:rFonts w:ascii="Times New Roman" w:hAnsi="Times New Roman"/>
          <w:b/>
          <w:color w:val="231F20"/>
          <w:spacing w:val="-10"/>
          <w:sz w:val="26"/>
        </w:rPr>
        <w:t> </w:t>
      </w:r>
      <w:r>
        <w:rPr>
          <w:rFonts w:ascii="Times New Roman" w:hAnsi="Times New Roman"/>
          <w:b/>
          <w:color w:val="231F20"/>
          <w:sz w:val="26"/>
        </w:rPr>
        <w:t>drugs</w:t>
      </w:r>
      <w:r>
        <w:rPr>
          <w:rFonts w:ascii="Times New Roman" w:hAnsi="Times New Roman"/>
          <w:b/>
          <w:color w:val="231F20"/>
          <w:spacing w:val="-13"/>
          <w:sz w:val="26"/>
        </w:rPr>
        <w:t> </w:t>
      </w:r>
      <w:r>
        <w:rPr>
          <w:rFonts w:ascii="Times New Roman" w:hAnsi="Times New Roman"/>
          <w:b/>
          <w:color w:val="231F20"/>
          <w:spacing w:val="-3"/>
          <w:sz w:val="26"/>
        </w:rPr>
        <w:t>daily.</w:t>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tabs>
          <w:tab w:pos="5988" w:val="left" w:leader="none"/>
        </w:tabs>
        <w:spacing w:before="207"/>
        <w:ind w:left="1272" w:right="0" w:firstLine="0"/>
        <w:jc w:val="both"/>
        <w:rPr>
          <w:rFonts w:ascii="Times New Roman"/>
          <w:b/>
          <w:sz w:val="26"/>
        </w:rPr>
      </w:pPr>
      <w:r>
        <w:rPr>
          <w:rFonts w:ascii="Times New Roman"/>
          <w:b/>
          <w:color w:val="231F20"/>
          <w:sz w:val="26"/>
        </w:rPr>
        <w:t>Signature:</w:t>
      </w:r>
      <w:r>
        <w:rPr>
          <w:rFonts w:ascii="Times New Roman"/>
          <w:b/>
          <w:color w:val="231F20"/>
          <w:spacing w:val="-1"/>
          <w:sz w:val="26"/>
        </w:rPr>
        <w:t> </w:t>
      </w:r>
      <w:r>
        <w:rPr>
          <w:rFonts w:ascii="Times New Roman"/>
          <w:b/>
          <w:color w:val="231F20"/>
          <w:w w:val="99"/>
          <w:sz w:val="26"/>
          <w:u w:val="single" w:color="221E1F"/>
        </w:rPr>
        <w:t> </w:t>
      </w:r>
      <w:r>
        <w:rPr>
          <w:rFonts w:ascii="Times New Roman"/>
          <w:b/>
          <w:color w:val="231F20"/>
          <w:sz w:val="26"/>
          <w:u w:val="single" w:color="221E1F"/>
        </w:rPr>
        <w:tab/>
      </w:r>
    </w:p>
    <w:p>
      <w:pPr>
        <w:tabs>
          <w:tab w:pos="7566" w:val="left" w:leader="none"/>
          <w:tab w:pos="8433" w:val="left" w:leader="none"/>
        </w:tabs>
        <w:spacing w:line="312" w:lineRule="auto" w:before="89"/>
        <w:ind w:left="1272" w:right="3008" w:firstLine="0"/>
        <w:jc w:val="left"/>
        <w:rPr>
          <w:rFonts w:ascii="Times New Roman" w:hAnsi="Times New Roman"/>
          <w:b/>
          <w:sz w:val="26"/>
        </w:rPr>
      </w:pPr>
      <w:r>
        <w:rPr>
          <w:rFonts w:ascii="Times New Roman" w:hAnsi="Times New Roman"/>
          <w:b/>
          <w:color w:val="231F20"/>
          <w:sz w:val="26"/>
        </w:rPr>
        <w:t>Statutory</w:t>
      </w:r>
      <w:r>
        <w:rPr>
          <w:rFonts w:ascii="Times New Roman" w:hAnsi="Times New Roman"/>
          <w:b/>
          <w:color w:val="231F20"/>
          <w:spacing w:val="-20"/>
          <w:sz w:val="26"/>
        </w:rPr>
        <w:t> </w:t>
      </w:r>
      <w:r>
        <w:rPr>
          <w:rFonts w:ascii="Times New Roman" w:hAnsi="Times New Roman"/>
          <w:b/>
          <w:color w:val="231F20"/>
          <w:sz w:val="26"/>
        </w:rPr>
        <w:t>agent’s</w:t>
      </w:r>
      <w:r>
        <w:rPr>
          <w:rFonts w:ascii="Times New Roman" w:hAnsi="Times New Roman"/>
          <w:b/>
          <w:color w:val="231F20"/>
          <w:spacing w:val="-19"/>
          <w:sz w:val="26"/>
        </w:rPr>
        <w:t> </w:t>
      </w:r>
      <w:r>
        <w:rPr>
          <w:rFonts w:ascii="Times New Roman" w:hAnsi="Times New Roman"/>
          <w:b/>
          <w:color w:val="231F20"/>
          <w:sz w:val="26"/>
        </w:rPr>
        <w:t>signature:</w:t>
      </w:r>
      <w:r>
        <w:rPr>
          <w:rFonts w:ascii="Times New Roman" w:hAnsi="Times New Roman"/>
          <w:b/>
          <w:color w:val="231F20"/>
          <w:spacing w:val="-1"/>
          <w:sz w:val="26"/>
        </w:rPr>
        <w:t> </w:t>
      </w:r>
      <w:r>
        <w:rPr>
          <w:rFonts w:ascii="Times New Roman" w:hAnsi="Times New Roman"/>
          <w:b/>
          <w:color w:val="231F20"/>
          <w:w w:val="99"/>
          <w:sz w:val="26"/>
          <w:u w:val="single" w:color="221E1F"/>
        </w:rPr>
        <w:t> </w:t>
      </w:r>
      <w:r>
        <w:rPr>
          <w:rFonts w:ascii="Times New Roman" w:hAnsi="Times New Roman"/>
          <w:b/>
          <w:color w:val="231F20"/>
          <w:sz w:val="26"/>
          <w:u w:val="single" w:color="221E1F"/>
        </w:rPr>
        <w:tab/>
        <w:tab/>
      </w:r>
      <w:r>
        <w:rPr>
          <w:rFonts w:ascii="Times New Roman" w:hAnsi="Times New Roman"/>
          <w:b/>
          <w:color w:val="231F20"/>
          <w:sz w:val="26"/>
        </w:rPr>
        <w:t> Date</w:t>
      </w:r>
      <w:r>
        <w:rPr>
          <w:rFonts w:ascii="Times New Roman" w:hAnsi="Times New Roman"/>
          <w:b/>
          <w:color w:val="231F20"/>
          <w:spacing w:val="-23"/>
          <w:sz w:val="26"/>
        </w:rPr>
        <w:t> </w:t>
      </w:r>
      <w:r>
        <w:rPr>
          <w:rFonts w:ascii="Times New Roman" w:hAnsi="Times New Roman"/>
          <w:b/>
          <w:color w:val="231F20"/>
          <w:sz w:val="26"/>
        </w:rPr>
        <w:t>(yyyy/mm/dd):</w:t>
      </w:r>
      <w:r>
        <w:rPr>
          <w:rFonts w:ascii="Times New Roman" w:hAnsi="Times New Roman"/>
          <w:b/>
          <w:color w:val="231F20"/>
          <w:spacing w:val="-2"/>
          <w:sz w:val="26"/>
        </w:rPr>
        <w:t> </w:t>
      </w:r>
      <w:r>
        <w:rPr>
          <w:rFonts w:ascii="Times New Roman" w:hAnsi="Times New Roman"/>
          <w:b/>
          <w:color w:val="231F20"/>
          <w:w w:val="99"/>
          <w:sz w:val="26"/>
          <w:u w:val="single" w:color="221E1F"/>
        </w:rPr>
        <w:t> </w:t>
      </w:r>
      <w:r>
        <w:rPr>
          <w:rFonts w:ascii="Times New Roman" w:hAnsi="Times New Roman"/>
          <w:b/>
          <w:color w:val="231F20"/>
          <w:sz w:val="26"/>
          <w:u w:val="single" w:color="221E1F"/>
        </w:rPr>
        <w:tab/>
      </w:r>
    </w:p>
    <w:p>
      <w:pPr>
        <w:spacing w:after="0" w:line="312" w:lineRule="auto"/>
        <w:jc w:val="left"/>
        <w:rPr>
          <w:rFonts w:ascii="Times New Roman" w:hAnsi="Times New Roman"/>
          <w:sz w:val="26"/>
        </w:rPr>
        <w:sectPr>
          <w:pgSz w:w="11910" w:h="16840"/>
          <w:pgMar w:top="1340" w:bottom="0" w:left="200" w:right="260"/>
        </w:sectPr>
      </w:pPr>
    </w:p>
    <w:p>
      <w:pPr>
        <w:spacing w:before="65"/>
        <w:ind w:left="1272" w:right="0" w:firstLine="0"/>
        <w:jc w:val="left"/>
        <w:rPr>
          <w:rFonts w:ascii="Times New Roman"/>
          <w:sz w:val="21"/>
        </w:rPr>
      </w:pPr>
      <w:r>
        <w:rPr/>
        <w:pict>
          <v:group style="position:absolute;margin-left:550.458984pt;margin-top:237.401001pt;width:44.6pt;height:600.9pt;mso-position-horizontal-relative:page;mso-position-vertical-relative:page;z-index:252190720"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571" o:title=""/>
            </v:shape>
            <v:shape style="position:absolute;left:11227;top:5671;width:241;height:238" type="#_x0000_t75" stroked="false">
              <v:imagedata r:id="rId572" o:title=""/>
            </v:shape>
            <v:shape style="position:absolute;left:11229;top:5994;width:242;height:244" type="#_x0000_t75" stroked="false">
              <v:imagedata r:id="rId573" o:title=""/>
            </v:shape>
            <v:shape style="position:absolute;left:11227;top:6322;width:244;height:240" type="#_x0000_t75" stroked="false">
              <v:imagedata r:id="rId574" o:title=""/>
            </v:shape>
            <v:shape style="position:absolute;left:11236;top:6649;width:236;height:240" type="#_x0000_t75" stroked="false">
              <v:imagedata r:id="rId575" o:title=""/>
            </v:shape>
            <v:shape style="position:absolute;left:11237;top:7248;width:230;height:241" type="#_x0000_t75" stroked="false">
              <v:imagedata r:id="rId576" o:title=""/>
            </v:shape>
            <v:shape style="position:absolute;left:11227;top:7574;width:245;height:240" type="#_x0000_t75" stroked="false">
              <v:imagedata r:id="rId577"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176;top:16061;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105</w:t>
                    </w:r>
                  </w:p>
                </w:txbxContent>
              </v:textbox>
              <w10:wrap type="none"/>
            </v:shape>
            <w10:wrap type="none"/>
          </v:group>
        </w:pict>
      </w:r>
      <w:r>
        <w:rPr>
          <w:rFonts w:ascii="Times New Roman"/>
          <w:color w:val="231F20"/>
          <w:sz w:val="21"/>
        </w:rPr>
        <w:t>Note:</w:t>
      </w:r>
    </w:p>
    <w:p>
      <w:pPr>
        <w:pStyle w:val="ListParagraph"/>
        <w:numPr>
          <w:ilvl w:val="0"/>
          <w:numId w:val="82"/>
        </w:numPr>
        <w:tabs>
          <w:tab w:pos="1660" w:val="left" w:leader="none"/>
          <w:tab w:pos="1661" w:val="left" w:leader="none"/>
        </w:tabs>
        <w:spacing w:line="386" w:lineRule="auto" w:before="147" w:after="0"/>
        <w:ind w:left="1660" w:right="1529" w:hanging="388"/>
        <w:jc w:val="left"/>
        <w:rPr>
          <w:rFonts w:ascii="Times New Roman"/>
          <w:sz w:val="21"/>
        </w:rPr>
      </w:pPr>
      <w:r>
        <w:rPr>
          <w:rFonts w:ascii="Times New Roman"/>
          <w:color w:val="231F20"/>
          <w:sz w:val="21"/>
        </w:rPr>
        <w:t>Communicable Disease Control Act Article 43 </w:t>
      </w:r>
      <w:r>
        <w:rPr>
          <w:rFonts w:ascii="Times New Roman"/>
          <w:color w:val="231F20"/>
          <w:sz w:val="21"/>
          <w:vertAlign w:val="subscript"/>
        </w:rPr>
        <w:t>(abstract)</w:t>
      </w:r>
      <w:r>
        <w:rPr>
          <w:rFonts w:ascii="Times New Roman"/>
          <w:color w:val="231F20"/>
          <w:sz w:val="21"/>
          <w:vertAlign w:val="baseline"/>
        </w:rPr>
        <w:t>: Patients or suspected patients with communicable diseases and relevant personnel shall not refuse, evade or obstruct the laboratory testing,</w:t>
      </w:r>
      <w:r>
        <w:rPr>
          <w:rFonts w:ascii="Times New Roman"/>
          <w:color w:val="231F20"/>
          <w:spacing w:val="8"/>
          <w:sz w:val="21"/>
          <w:vertAlign w:val="baseline"/>
        </w:rPr>
        <w:t> </w:t>
      </w:r>
      <w:r>
        <w:rPr>
          <w:rFonts w:ascii="Times New Roman"/>
          <w:color w:val="231F20"/>
          <w:sz w:val="21"/>
          <w:vertAlign w:val="baseline"/>
        </w:rPr>
        <w:t>diagnosis,</w:t>
      </w:r>
      <w:r>
        <w:rPr>
          <w:rFonts w:ascii="Times New Roman"/>
          <w:color w:val="231F20"/>
          <w:spacing w:val="8"/>
          <w:sz w:val="21"/>
          <w:vertAlign w:val="baseline"/>
        </w:rPr>
        <w:t> </w:t>
      </w:r>
      <w:r>
        <w:rPr>
          <w:rFonts w:ascii="Times New Roman"/>
          <w:color w:val="231F20"/>
          <w:sz w:val="21"/>
          <w:vertAlign w:val="baseline"/>
        </w:rPr>
        <w:t>investigation</w:t>
      </w:r>
      <w:r>
        <w:rPr>
          <w:rFonts w:ascii="Times New Roman"/>
          <w:color w:val="231F20"/>
          <w:spacing w:val="7"/>
          <w:sz w:val="21"/>
          <w:vertAlign w:val="baseline"/>
        </w:rPr>
        <w:t> </w:t>
      </w:r>
      <w:r>
        <w:rPr>
          <w:rFonts w:ascii="Times New Roman"/>
          <w:color w:val="231F20"/>
          <w:sz w:val="21"/>
          <w:vertAlign w:val="baseline"/>
        </w:rPr>
        <w:t>and</w:t>
      </w:r>
      <w:r>
        <w:rPr>
          <w:rFonts w:ascii="Times New Roman"/>
          <w:color w:val="231F20"/>
          <w:spacing w:val="11"/>
          <w:sz w:val="21"/>
          <w:vertAlign w:val="baseline"/>
        </w:rPr>
        <w:t> </w:t>
      </w:r>
      <w:r>
        <w:rPr>
          <w:rFonts w:ascii="Times New Roman"/>
          <w:color w:val="231F20"/>
          <w:sz w:val="21"/>
          <w:vertAlign w:val="baseline"/>
        </w:rPr>
        <w:t>management</w:t>
      </w:r>
      <w:r>
        <w:rPr>
          <w:rFonts w:ascii="Times New Roman"/>
          <w:color w:val="231F20"/>
          <w:spacing w:val="11"/>
          <w:sz w:val="21"/>
          <w:vertAlign w:val="baseline"/>
        </w:rPr>
        <w:t> </w:t>
      </w:r>
      <w:r>
        <w:rPr>
          <w:rFonts w:ascii="Times New Roman"/>
          <w:color w:val="231F20"/>
          <w:sz w:val="21"/>
          <w:vertAlign w:val="baseline"/>
        </w:rPr>
        <w:t>mentioned</w:t>
      </w:r>
      <w:r>
        <w:rPr>
          <w:rFonts w:ascii="Times New Roman"/>
          <w:color w:val="231F20"/>
          <w:spacing w:val="12"/>
          <w:sz w:val="21"/>
          <w:vertAlign w:val="baseline"/>
        </w:rPr>
        <w:t> </w:t>
      </w:r>
      <w:r>
        <w:rPr>
          <w:rFonts w:ascii="Times New Roman"/>
          <w:color w:val="231F20"/>
          <w:sz w:val="21"/>
          <w:vertAlign w:val="baseline"/>
        </w:rPr>
        <w:t>in</w:t>
      </w:r>
      <w:r>
        <w:rPr>
          <w:rFonts w:ascii="Times New Roman"/>
          <w:color w:val="231F20"/>
          <w:spacing w:val="7"/>
          <w:sz w:val="21"/>
          <w:vertAlign w:val="baseline"/>
        </w:rPr>
        <w:t> </w:t>
      </w:r>
      <w:r>
        <w:rPr>
          <w:rFonts w:ascii="Times New Roman"/>
          <w:color w:val="231F20"/>
          <w:sz w:val="21"/>
          <w:vertAlign w:val="baseline"/>
        </w:rPr>
        <w:t>the</w:t>
      </w:r>
      <w:r>
        <w:rPr>
          <w:rFonts w:ascii="Times New Roman"/>
          <w:color w:val="231F20"/>
          <w:spacing w:val="9"/>
          <w:sz w:val="21"/>
          <w:vertAlign w:val="baseline"/>
        </w:rPr>
        <w:t> </w:t>
      </w:r>
      <w:r>
        <w:rPr>
          <w:rFonts w:ascii="Times New Roman"/>
          <w:color w:val="231F20"/>
          <w:sz w:val="21"/>
          <w:vertAlign w:val="baseline"/>
        </w:rPr>
        <w:t>preceding</w:t>
      </w:r>
      <w:r>
        <w:rPr>
          <w:rFonts w:ascii="Times New Roman"/>
          <w:color w:val="231F20"/>
          <w:spacing w:val="6"/>
          <w:sz w:val="21"/>
          <w:vertAlign w:val="baseline"/>
        </w:rPr>
        <w:t> </w:t>
      </w:r>
      <w:r>
        <w:rPr>
          <w:rFonts w:ascii="Times New Roman"/>
          <w:color w:val="231F20"/>
          <w:sz w:val="21"/>
          <w:vertAlign w:val="baseline"/>
        </w:rPr>
        <w:t>Paragraph.</w:t>
      </w:r>
    </w:p>
    <w:p>
      <w:pPr>
        <w:pStyle w:val="ListParagraph"/>
        <w:numPr>
          <w:ilvl w:val="0"/>
          <w:numId w:val="82"/>
        </w:numPr>
        <w:tabs>
          <w:tab w:pos="1660" w:val="left" w:leader="none"/>
          <w:tab w:pos="1662" w:val="left" w:leader="none"/>
        </w:tabs>
        <w:spacing w:line="386" w:lineRule="auto" w:before="0" w:after="0"/>
        <w:ind w:left="1660" w:right="1895" w:hanging="388"/>
        <w:jc w:val="left"/>
        <w:rPr>
          <w:rFonts w:ascii="Times New Roman" w:hAnsi="Times New Roman"/>
          <w:sz w:val="21"/>
        </w:rPr>
      </w:pPr>
      <w:r>
        <w:rPr>
          <w:rFonts w:ascii="Times New Roman" w:hAnsi="Times New Roman"/>
          <w:color w:val="231F20"/>
          <w:sz w:val="21"/>
        </w:rPr>
        <w:t>Case who has no or is limited in capacity to make juridical acts should get statutory agent’s permission firstly, then execute the</w:t>
      </w:r>
      <w:r>
        <w:rPr>
          <w:rFonts w:ascii="Times New Roman" w:hAnsi="Times New Roman"/>
          <w:color w:val="231F20"/>
          <w:spacing w:val="11"/>
          <w:sz w:val="21"/>
        </w:rPr>
        <w:t> </w:t>
      </w:r>
      <w:r>
        <w:rPr>
          <w:rFonts w:ascii="Times New Roman" w:hAnsi="Times New Roman"/>
          <w:color w:val="231F20"/>
          <w:sz w:val="21"/>
        </w:rPr>
        <w:t>DOTS.</w:t>
      </w:r>
    </w:p>
    <w:p>
      <w:pPr>
        <w:spacing w:after="0" w:line="386" w:lineRule="auto"/>
        <w:jc w:val="left"/>
        <w:rPr>
          <w:rFonts w:ascii="Times New Roman" w:hAnsi="Times New Roman"/>
          <w:sz w:val="21"/>
        </w:rPr>
        <w:sectPr>
          <w:pgSz w:w="11910" w:h="16840"/>
          <w:pgMar w:top="1400" w:bottom="0" w:left="200" w:right="260"/>
        </w:sectPr>
      </w:pPr>
    </w:p>
    <w:p>
      <w:pPr>
        <w:spacing w:line="312" w:lineRule="auto" w:before="74"/>
        <w:ind w:left="1439" w:right="1381" w:firstLine="0"/>
        <w:jc w:val="center"/>
        <w:rPr>
          <w:rFonts w:ascii="Times New Roman"/>
          <w:b/>
          <w:sz w:val="26"/>
        </w:rPr>
      </w:pPr>
      <w:r>
        <w:rPr>
          <w:rFonts w:ascii="Times New Roman"/>
          <w:b/>
          <w:color w:val="231F20"/>
          <w:sz w:val="26"/>
        </w:rPr>
        <w:t>Surat Persetujuan Proyek DOTS Biro Kesehatan Pemerintah Kabupaten dan Kota</w:t>
      </w:r>
    </w:p>
    <w:p>
      <w:pPr>
        <w:spacing w:line="298" w:lineRule="exact" w:before="0"/>
        <w:ind w:left="245" w:right="187" w:firstLine="0"/>
        <w:jc w:val="center"/>
        <w:rPr>
          <w:rFonts w:ascii="Times New Roman"/>
          <w:b/>
          <w:sz w:val="26"/>
        </w:rPr>
      </w:pPr>
      <w:r>
        <w:rPr>
          <w:rFonts w:ascii="Times New Roman"/>
          <w:b/>
          <w:color w:val="231F20"/>
          <w:sz w:val="26"/>
        </w:rPr>
        <w:t>(Contoh)</w:t>
      </w:r>
    </w:p>
    <w:p>
      <w:pPr>
        <w:pStyle w:val="BodyText"/>
        <w:spacing w:before="7"/>
        <w:rPr>
          <w:rFonts w:ascii="Times New Roman"/>
          <w:b/>
          <w:sz w:val="38"/>
        </w:rPr>
      </w:pPr>
    </w:p>
    <w:p>
      <w:pPr>
        <w:tabs>
          <w:tab w:pos="3930" w:val="left" w:leader="none"/>
          <w:tab w:pos="7005" w:val="left" w:leader="none"/>
          <w:tab w:pos="10191" w:val="left" w:leader="none"/>
        </w:tabs>
        <w:spacing w:before="1"/>
        <w:ind w:left="1790" w:right="0" w:firstLine="0"/>
        <w:jc w:val="both"/>
        <w:rPr>
          <w:rFonts w:ascii="新細明體"/>
          <w:sz w:val="26"/>
        </w:rPr>
      </w:pPr>
      <w:r>
        <w:rPr/>
        <w:pict>
          <v:line style="position:absolute;mso-position-horizontal-relative:page;mso-position-vertical-relative:paragraph;z-index:-305841152" from="124.487pt,14.926443pt" to="208.609pt,14.926443pt" stroked="true" strokeweight=".90491pt" strokecolor="#231f20">
            <v:stroke dashstyle="solid"/>
            <w10:wrap type="none"/>
          </v:line>
        </w:pict>
      </w:r>
      <w:r>
        <w:rPr/>
        <w:pict>
          <v:line style="position:absolute;mso-position-horizontal-relative:page;mso-position-vertical-relative:paragraph;z-index:-305840128" from="439.355011pt,14.926443pt" to="521.640011pt,14.926443pt" stroked="true" strokeweight=".90491pt" strokecolor="#231f20">
            <v:stroke dashstyle="solid"/>
            <w10:wrap type="none"/>
          </v:line>
        </w:pict>
      </w:r>
      <w:r>
        <w:rPr>
          <w:rFonts w:ascii="Times New Roman"/>
          <w:color w:val="231F20"/>
          <w:spacing w:val="1"/>
          <w:w w:val="99"/>
          <w:sz w:val="26"/>
        </w:rPr>
        <w:t>Sa</w:t>
      </w:r>
      <w:r>
        <w:rPr>
          <w:rFonts w:ascii="Times New Roman"/>
          <w:color w:val="231F20"/>
          <w:spacing w:val="-6"/>
          <w:w w:val="99"/>
          <w:sz w:val="26"/>
        </w:rPr>
        <w:t>y</w:t>
      </w:r>
      <w:r>
        <w:rPr>
          <w:rFonts w:ascii="Times New Roman"/>
          <w:color w:val="231F20"/>
          <w:w w:val="99"/>
          <w:sz w:val="26"/>
        </w:rPr>
        <w:t>a</w:t>
      </w:r>
      <w:r>
        <w:rPr>
          <w:rFonts w:ascii="Times New Roman"/>
          <w:color w:val="231F20"/>
          <w:sz w:val="26"/>
        </w:rPr>
        <w:tab/>
      </w:r>
      <w:r>
        <w:rPr>
          <w:rFonts w:ascii="新細明體"/>
          <w:color w:val="231F20"/>
          <w:spacing w:val="-42"/>
          <w:w w:val="422"/>
          <w:sz w:val="26"/>
        </w:rPr>
        <w:t>,</w:t>
      </w:r>
      <w:r>
        <w:rPr>
          <w:rFonts w:ascii="Times New Roman"/>
          <w:color w:val="231F20"/>
          <w:spacing w:val="-1"/>
          <w:w w:val="99"/>
          <w:sz w:val="26"/>
        </w:rPr>
        <w:t>n</w:t>
      </w:r>
      <w:r>
        <w:rPr>
          <w:rFonts w:ascii="Times New Roman"/>
          <w:color w:val="231F20"/>
          <w:spacing w:val="2"/>
          <w:w w:val="99"/>
          <w:sz w:val="26"/>
        </w:rPr>
        <w:t>o</w:t>
      </w:r>
      <w:r>
        <w:rPr>
          <w:rFonts w:ascii="Times New Roman"/>
          <w:color w:val="231F20"/>
          <w:spacing w:val="-1"/>
          <w:w w:val="99"/>
          <w:sz w:val="26"/>
        </w:rPr>
        <w:t>mo</w:t>
      </w:r>
      <w:r>
        <w:rPr>
          <w:rFonts w:ascii="Times New Roman"/>
          <w:color w:val="231F20"/>
          <w:w w:val="99"/>
          <w:sz w:val="26"/>
        </w:rPr>
        <w:t>r</w:t>
      </w:r>
      <w:r>
        <w:rPr>
          <w:rFonts w:ascii="Times New Roman"/>
          <w:color w:val="231F20"/>
          <w:spacing w:val="-17"/>
          <w:sz w:val="26"/>
        </w:rPr>
        <w:t> </w:t>
      </w:r>
      <w:r>
        <w:rPr>
          <w:rFonts w:ascii="Times New Roman"/>
          <w:color w:val="231F20"/>
          <w:spacing w:val="-1"/>
          <w:w w:val="99"/>
          <w:sz w:val="26"/>
        </w:rPr>
        <w:t>KT</w:t>
      </w:r>
      <w:r>
        <w:rPr>
          <w:rFonts w:ascii="Times New Roman"/>
          <w:color w:val="231F20"/>
          <w:spacing w:val="1"/>
          <w:w w:val="99"/>
          <w:sz w:val="26"/>
        </w:rPr>
        <w:t>P</w:t>
      </w:r>
      <w:r>
        <w:rPr>
          <w:rFonts w:ascii="Times New Roman"/>
          <w:color w:val="231F20"/>
          <w:w w:val="99"/>
          <w:sz w:val="26"/>
          <w:u w:val="single" w:color="231F20"/>
        </w:rPr>
        <w:t> </w:t>
      </w:r>
      <w:r>
        <w:rPr>
          <w:rFonts w:ascii="Times New Roman"/>
          <w:color w:val="231F20"/>
          <w:sz w:val="26"/>
          <w:u w:val="single" w:color="231F20"/>
        </w:rPr>
        <w:tab/>
      </w:r>
      <w:r>
        <w:rPr>
          <w:rFonts w:ascii="新細明體"/>
          <w:color w:val="231F20"/>
          <w:spacing w:val="-42"/>
          <w:w w:val="422"/>
          <w:sz w:val="26"/>
          <w:u w:val="single" w:color="231F20"/>
        </w:rPr>
        <w:t>,</w:t>
      </w:r>
      <w:r>
        <w:rPr>
          <w:rFonts w:ascii="Times New Roman"/>
          <w:color w:val="231F20"/>
          <w:w w:val="99"/>
          <w:sz w:val="26"/>
        </w:rPr>
        <w:t>jenis</w:t>
      </w:r>
      <w:r>
        <w:rPr>
          <w:rFonts w:ascii="Times New Roman"/>
          <w:color w:val="231F20"/>
          <w:spacing w:val="-16"/>
          <w:sz w:val="26"/>
        </w:rPr>
        <w:t> </w:t>
      </w:r>
      <w:r>
        <w:rPr>
          <w:rFonts w:ascii="Times New Roman"/>
          <w:color w:val="231F20"/>
          <w:spacing w:val="-1"/>
          <w:w w:val="99"/>
          <w:sz w:val="26"/>
        </w:rPr>
        <w:t>kela</w:t>
      </w:r>
      <w:r>
        <w:rPr>
          <w:rFonts w:ascii="Times New Roman"/>
          <w:color w:val="231F20"/>
          <w:spacing w:val="-3"/>
          <w:w w:val="99"/>
          <w:sz w:val="26"/>
        </w:rPr>
        <w:t>mi</w:t>
      </w:r>
      <w:r>
        <w:rPr>
          <w:rFonts w:ascii="Times New Roman"/>
          <w:color w:val="231F20"/>
          <w:w w:val="99"/>
          <w:sz w:val="26"/>
        </w:rPr>
        <w:t>n</w:t>
      </w:r>
      <w:r>
        <w:rPr>
          <w:rFonts w:ascii="Times New Roman"/>
          <w:color w:val="231F20"/>
          <w:sz w:val="26"/>
        </w:rPr>
        <w:tab/>
      </w:r>
      <w:r>
        <w:rPr>
          <w:rFonts w:ascii="新細明體"/>
          <w:color w:val="231F20"/>
          <w:w w:val="422"/>
          <w:sz w:val="26"/>
        </w:rPr>
        <w:t>,</w:t>
      </w:r>
    </w:p>
    <w:p>
      <w:pPr>
        <w:spacing w:line="295" w:lineRule="auto" w:before="24"/>
        <w:ind w:left="1272" w:right="1148" w:firstLine="0"/>
        <w:jc w:val="both"/>
        <w:rPr>
          <w:rFonts w:ascii="Times New Roman"/>
          <w:sz w:val="26"/>
        </w:rPr>
      </w:pPr>
      <w:r>
        <w:rPr/>
        <w:pict>
          <v:line style="position:absolute;mso-position-horizontal-relative:page;mso-position-vertical-relative:paragraph;z-index:-305839104" from="271.496002pt,16.076462pt" to="290.903002pt,16.076462pt" stroked="true" strokeweight=".90503pt" strokecolor="#231f20">
            <v:stroke dashstyle="solid"/>
            <w10:wrap type="none"/>
          </v:line>
        </w:pict>
      </w:r>
      <w:r>
        <w:rPr>
          <w:rFonts w:ascii="Times New Roman"/>
          <w:color w:val="231F20"/>
          <w:spacing w:val="-1"/>
          <w:w w:val="99"/>
          <w:sz w:val="26"/>
        </w:rPr>
        <w:t>kelahir</w:t>
      </w:r>
      <w:r>
        <w:rPr>
          <w:rFonts w:ascii="Times New Roman"/>
          <w:color w:val="231F20"/>
          <w:spacing w:val="-2"/>
          <w:w w:val="99"/>
          <w:sz w:val="26"/>
        </w:rPr>
        <w:t>a</w:t>
      </w:r>
      <w:r>
        <w:rPr>
          <w:rFonts w:ascii="Times New Roman"/>
          <w:color w:val="231F20"/>
          <w:w w:val="99"/>
          <w:sz w:val="26"/>
        </w:rPr>
        <w:t>n</w:t>
      </w:r>
      <w:r>
        <w:rPr>
          <w:rFonts w:ascii="Times New Roman"/>
          <w:color w:val="231F20"/>
          <w:spacing w:val="-16"/>
          <w:sz w:val="26"/>
        </w:rPr>
        <w:t> </w:t>
      </w:r>
      <w:r>
        <w:rPr>
          <w:rFonts w:ascii="Times New Roman"/>
          <w:color w:val="231F20"/>
          <w:spacing w:val="-1"/>
          <w:w w:val="99"/>
          <w:sz w:val="26"/>
        </w:rPr>
        <w:t>ta</w:t>
      </w:r>
      <w:r>
        <w:rPr>
          <w:rFonts w:ascii="Times New Roman"/>
          <w:color w:val="231F20"/>
          <w:spacing w:val="2"/>
          <w:w w:val="99"/>
          <w:sz w:val="26"/>
        </w:rPr>
        <w:t>n</w:t>
      </w:r>
      <w:r>
        <w:rPr>
          <w:rFonts w:ascii="Times New Roman"/>
          <w:color w:val="231F20"/>
          <w:spacing w:val="-1"/>
          <w:w w:val="99"/>
          <w:sz w:val="26"/>
        </w:rPr>
        <w:t>g</w:t>
      </w:r>
      <w:r>
        <w:rPr>
          <w:rFonts w:ascii="Times New Roman"/>
          <w:color w:val="231F20"/>
          <w:spacing w:val="-3"/>
          <w:w w:val="99"/>
          <w:sz w:val="26"/>
        </w:rPr>
        <w:t>g</w:t>
      </w:r>
      <w:r>
        <w:rPr>
          <w:rFonts w:ascii="Times New Roman"/>
          <w:color w:val="231F20"/>
          <w:spacing w:val="-1"/>
          <w:w w:val="99"/>
          <w:sz w:val="26"/>
        </w:rPr>
        <w:t>a</w:t>
      </w:r>
      <w:r>
        <w:rPr>
          <w:rFonts w:ascii="Times New Roman"/>
          <w:color w:val="231F20"/>
          <w:w w:val="99"/>
          <w:sz w:val="26"/>
        </w:rPr>
        <w:t>l</w:t>
      </w:r>
      <w:r>
        <w:rPr>
          <w:rFonts w:ascii="Times New Roman"/>
          <w:color w:val="231F20"/>
          <w:w w:val="99"/>
          <w:sz w:val="26"/>
          <w:u w:val="single" w:color="231F20"/>
        </w:rPr>
        <w:t> </w:t>
      </w:r>
      <w:r>
        <w:rPr>
          <w:rFonts w:ascii="Times New Roman"/>
          <w:color w:val="231F20"/>
          <w:sz w:val="26"/>
          <w:u w:val="single" w:color="231F20"/>
        </w:rPr>
        <w:t>    </w:t>
      </w:r>
      <w:r>
        <w:rPr>
          <w:rFonts w:ascii="Times New Roman"/>
          <w:color w:val="231F20"/>
          <w:spacing w:val="-2"/>
          <w:sz w:val="26"/>
          <w:u w:val="single" w:color="231F20"/>
        </w:rPr>
        <w:t> </w:t>
      </w:r>
      <w:r>
        <w:rPr>
          <w:rFonts w:ascii="Times New Roman"/>
          <w:color w:val="231F20"/>
          <w:sz w:val="26"/>
        </w:rPr>
        <w:t> </w:t>
      </w:r>
      <w:r>
        <w:rPr>
          <w:rFonts w:ascii="Times New Roman"/>
          <w:color w:val="231F20"/>
          <w:spacing w:val="-1"/>
          <w:sz w:val="26"/>
        </w:rPr>
        <w:t> </w:t>
      </w:r>
      <w:r>
        <w:rPr>
          <w:rFonts w:ascii="Times New Roman"/>
          <w:color w:val="231F20"/>
          <w:spacing w:val="-1"/>
          <w:w w:val="99"/>
          <w:sz w:val="26"/>
        </w:rPr>
        <w:t>bu</w:t>
      </w:r>
      <w:r>
        <w:rPr>
          <w:rFonts w:ascii="Times New Roman"/>
          <w:color w:val="231F20"/>
          <w:spacing w:val="3"/>
          <w:w w:val="99"/>
          <w:sz w:val="26"/>
        </w:rPr>
        <w:t>l</w:t>
      </w:r>
      <w:r>
        <w:rPr>
          <w:rFonts w:ascii="Times New Roman"/>
          <w:color w:val="231F20"/>
          <w:spacing w:val="-1"/>
          <w:w w:val="99"/>
          <w:sz w:val="26"/>
        </w:rPr>
        <w:t>a</w:t>
      </w:r>
      <w:r>
        <w:rPr>
          <w:rFonts w:ascii="Times New Roman"/>
          <w:color w:val="231F20"/>
          <w:w w:val="99"/>
          <w:sz w:val="26"/>
        </w:rPr>
        <w:t>n</w:t>
      </w:r>
      <w:r>
        <w:rPr>
          <w:rFonts w:ascii="Times New Roman"/>
          <w:color w:val="231F20"/>
          <w:w w:val="99"/>
          <w:sz w:val="26"/>
          <w:u w:val="single" w:color="231F20"/>
        </w:rPr>
        <w:t> </w:t>
      </w:r>
      <w:r>
        <w:rPr>
          <w:rFonts w:ascii="Times New Roman"/>
          <w:color w:val="231F20"/>
          <w:sz w:val="26"/>
          <w:u w:val="single" w:color="231F20"/>
        </w:rPr>
        <w:t>    </w:t>
      </w:r>
      <w:r>
        <w:rPr>
          <w:rFonts w:ascii="Times New Roman"/>
          <w:color w:val="231F20"/>
          <w:spacing w:val="-2"/>
          <w:sz w:val="26"/>
          <w:u w:val="single" w:color="231F20"/>
        </w:rPr>
        <w:t> </w:t>
      </w:r>
      <w:r>
        <w:rPr>
          <w:rFonts w:ascii="Times New Roman"/>
          <w:color w:val="231F20"/>
          <w:sz w:val="26"/>
        </w:rPr>
        <w:t> </w:t>
      </w:r>
      <w:r>
        <w:rPr>
          <w:rFonts w:ascii="Times New Roman"/>
          <w:color w:val="231F20"/>
          <w:spacing w:val="-1"/>
          <w:sz w:val="26"/>
        </w:rPr>
        <w:t> </w:t>
      </w:r>
      <w:r>
        <w:rPr>
          <w:rFonts w:ascii="Times New Roman"/>
          <w:color w:val="231F20"/>
          <w:w w:val="99"/>
          <w:sz w:val="26"/>
        </w:rPr>
        <w:t>tahun</w:t>
      </w:r>
      <w:r>
        <w:rPr>
          <w:rFonts w:ascii="Times New Roman"/>
          <w:color w:val="231F20"/>
          <w:sz w:val="26"/>
        </w:rPr>
        <w:t>    </w:t>
      </w:r>
      <w:r>
        <w:rPr>
          <w:rFonts w:ascii="Times New Roman"/>
          <w:color w:val="231F20"/>
          <w:spacing w:val="16"/>
          <w:sz w:val="26"/>
        </w:rPr>
        <w:t> </w:t>
      </w:r>
      <w:r>
        <w:rPr>
          <w:rFonts w:ascii="新細明體"/>
          <w:color w:val="231F20"/>
          <w:spacing w:val="-47"/>
          <w:w w:val="422"/>
          <w:sz w:val="26"/>
        </w:rPr>
        <w:t>,</w:t>
      </w:r>
      <w:r>
        <w:rPr>
          <w:rFonts w:ascii="Times New Roman"/>
          <w:color w:val="231F20"/>
          <w:w w:val="99"/>
          <w:sz w:val="26"/>
        </w:rPr>
        <w:t>mend</w:t>
      </w:r>
      <w:r>
        <w:rPr>
          <w:rFonts w:ascii="Times New Roman"/>
          <w:color w:val="231F20"/>
          <w:spacing w:val="1"/>
          <w:w w:val="99"/>
          <w:sz w:val="26"/>
        </w:rPr>
        <w:t>e</w:t>
      </w:r>
      <w:r>
        <w:rPr>
          <w:rFonts w:ascii="Times New Roman"/>
          <w:color w:val="231F20"/>
          <w:spacing w:val="-1"/>
          <w:w w:val="99"/>
          <w:sz w:val="26"/>
        </w:rPr>
        <w:t>rit</w:t>
      </w:r>
      <w:r>
        <w:rPr>
          <w:rFonts w:ascii="Times New Roman"/>
          <w:color w:val="231F20"/>
          <w:w w:val="99"/>
          <w:sz w:val="26"/>
        </w:rPr>
        <w:t>a</w:t>
      </w:r>
      <w:r>
        <w:rPr>
          <w:rFonts w:ascii="Times New Roman"/>
          <w:color w:val="231F20"/>
          <w:spacing w:val="-17"/>
          <w:sz w:val="26"/>
        </w:rPr>
        <w:t> </w:t>
      </w:r>
      <w:r>
        <w:rPr>
          <w:rFonts w:ascii="Times New Roman"/>
          <w:color w:val="231F20"/>
          <w:spacing w:val="-1"/>
          <w:w w:val="99"/>
          <w:sz w:val="26"/>
        </w:rPr>
        <w:t>(termasu</w:t>
      </w:r>
      <w:r>
        <w:rPr>
          <w:rFonts w:ascii="Times New Roman"/>
          <w:color w:val="231F20"/>
          <w:w w:val="99"/>
          <w:sz w:val="26"/>
        </w:rPr>
        <w:t>k</w:t>
      </w:r>
      <w:r>
        <w:rPr>
          <w:rFonts w:ascii="Times New Roman"/>
          <w:color w:val="231F20"/>
          <w:spacing w:val="-17"/>
          <w:sz w:val="26"/>
        </w:rPr>
        <w:t> </w:t>
      </w:r>
      <w:r>
        <w:rPr>
          <w:rFonts w:ascii="Times New Roman"/>
          <w:color w:val="231F20"/>
          <w:spacing w:val="-1"/>
          <w:w w:val="99"/>
          <w:sz w:val="26"/>
        </w:rPr>
        <w:t>diduga</w:t>
      </w:r>
      <w:r>
        <w:rPr>
          <w:rFonts w:ascii="Times New Roman"/>
          <w:color w:val="231F20"/>
          <w:w w:val="99"/>
          <w:sz w:val="26"/>
        </w:rPr>
        <w:t>)</w:t>
      </w:r>
      <w:r>
        <w:rPr>
          <w:rFonts w:ascii="Times New Roman"/>
          <w:color w:val="231F20"/>
          <w:spacing w:val="-17"/>
          <w:sz w:val="26"/>
        </w:rPr>
        <w:t> </w:t>
      </w:r>
      <w:r>
        <w:rPr>
          <w:rFonts w:ascii="Times New Roman"/>
          <w:color w:val="231F20"/>
          <w:spacing w:val="-1"/>
          <w:w w:val="99"/>
          <w:sz w:val="26"/>
        </w:rPr>
        <w:t>p</w:t>
      </w:r>
      <w:r>
        <w:rPr>
          <w:rFonts w:ascii="Times New Roman"/>
          <w:color w:val="231F20"/>
          <w:spacing w:val="1"/>
          <w:w w:val="99"/>
          <w:sz w:val="26"/>
        </w:rPr>
        <w:t>e</w:t>
      </w:r>
      <w:r>
        <w:rPr>
          <w:rFonts w:ascii="Times New Roman"/>
          <w:color w:val="231F20"/>
          <w:spacing w:val="2"/>
          <w:w w:val="99"/>
          <w:sz w:val="26"/>
        </w:rPr>
        <w:t>n</w:t>
      </w:r>
      <w:r>
        <w:rPr>
          <w:rFonts w:ascii="Times New Roman"/>
          <w:color w:val="231F20"/>
          <w:spacing w:val="-6"/>
          <w:w w:val="99"/>
          <w:sz w:val="26"/>
        </w:rPr>
        <w:t>y</w:t>
      </w:r>
      <w:r>
        <w:rPr>
          <w:rFonts w:ascii="Times New Roman"/>
          <w:color w:val="231F20"/>
          <w:spacing w:val="-1"/>
          <w:w w:val="99"/>
          <w:sz w:val="26"/>
        </w:rPr>
        <w:t>aki</w:t>
      </w:r>
      <w:r>
        <w:rPr>
          <w:rFonts w:ascii="Times New Roman"/>
          <w:color w:val="231F20"/>
          <w:w w:val="99"/>
          <w:sz w:val="26"/>
        </w:rPr>
        <w:t>t</w:t>
      </w:r>
      <w:r>
        <w:rPr>
          <w:rFonts w:ascii="Times New Roman"/>
          <w:color w:val="231F20"/>
          <w:spacing w:val="-20"/>
          <w:sz w:val="26"/>
        </w:rPr>
        <w:t> </w:t>
      </w:r>
      <w:r>
        <w:rPr>
          <w:rFonts w:ascii="Times New Roman"/>
          <w:color w:val="231F20"/>
          <w:spacing w:val="2"/>
          <w:w w:val="99"/>
          <w:sz w:val="26"/>
        </w:rPr>
        <w:t>T</w:t>
      </w:r>
      <w:r>
        <w:rPr>
          <w:rFonts w:ascii="Times New Roman"/>
          <w:color w:val="231F20"/>
          <w:spacing w:val="-2"/>
          <w:w w:val="99"/>
          <w:sz w:val="26"/>
        </w:rPr>
        <w:t>B</w:t>
      </w:r>
      <w:r>
        <w:rPr>
          <w:rFonts w:ascii="Times New Roman"/>
          <w:color w:val="231F20"/>
          <w:spacing w:val="-1"/>
          <w:w w:val="99"/>
          <w:sz w:val="26"/>
        </w:rPr>
        <w:t>C. </w:t>
      </w:r>
      <w:r>
        <w:rPr>
          <w:rFonts w:ascii="Times New Roman"/>
          <w:color w:val="231F20"/>
          <w:sz w:val="26"/>
        </w:rPr>
        <w:t>Untuk melindungi kerabat, teman, rekan kerja dan lainnya, serta untuk menjaga kesehatan</w:t>
      </w:r>
      <w:r>
        <w:rPr>
          <w:rFonts w:ascii="Times New Roman"/>
          <w:color w:val="231F20"/>
          <w:spacing w:val="15"/>
          <w:sz w:val="26"/>
        </w:rPr>
        <w:t> </w:t>
      </w:r>
      <w:r>
        <w:rPr>
          <w:rFonts w:ascii="Times New Roman"/>
          <w:color w:val="231F20"/>
          <w:sz w:val="26"/>
        </w:rPr>
        <w:t>saya,</w:t>
      </w:r>
      <w:r>
        <w:rPr>
          <w:rFonts w:ascii="Times New Roman"/>
          <w:color w:val="231F20"/>
          <w:spacing w:val="16"/>
          <w:sz w:val="26"/>
        </w:rPr>
        <w:t> </w:t>
      </w:r>
      <w:r>
        <w:rPr>
          <w:rFonts w:ascii="Times New Roman"/>
          <w:color w:val="231F20"/>
          <w:sz w:val="26"/>
        </w:rPr>
        <w:t>saya</w:t>
      </w:r>
      <w:r>
        <w:rPr>
          <w:rFonts w:ascii="Times New Roman"/>
          <w:color w:val="231F20"/>
          <w:spacing w:val="15"/>
          <w:sz w:val="26"/>
        </w:rPr>
        <w:t> </w:t>
      </w:r>
      <w:r>
        <w:rPr>
          <w:rFonts w:ascii="Times New Roman"/>
          <w:color w:val="231F20"/>
          <w:sz w:val="26"/>
        </w:rPr>
        <w:t>bersedia</w:t>
      </w:r>
      <w:r>
        <w:rPr>
          <w:rFonts w:ascii="Times New Roman"/>
          <w:color w:val="231F20"/>
          <w:spacing w:val="18"/>
          <w:sz w:val="26"/>
        </w:rPr>
        <w:t> </w:t>
      </w:r>
      <w:r>
        <w:rPr>
          <w:rFonts w:ascii="Times New Roman"/>
          <w:color w:val="231F20"/>
          <w:sz w:val="26"/>
        </w:rPr>
        <w:t>untuk</w:t>
      </w:r>
      <w:r>
        <w:rPr>
          <w:rFonts w:ascii="Times New Roman"/>
          <w:color w:val="231F20"/>
          <w:spacing w:val="15"/>
          <w:sz w:val="26"/>
        </w:rPr>
        <w:t> </w:t>
      </w:r>
      <w:r>
        <w:rPr>
          <w:rFonts w:ascii="Times New Roman"/>
          <w:color w:val="231F20"/>
          <w:sz w:val="26"/>
        </w:rPr>
        <w:t>bekerja</w:t>
      </w:r>
      <w:r>
        <w:rPr>
          <w:rFonts w:ascii="Times New Roman"/>
          <w:color w:val="231F20"/>
          <w:spacing w:val="16"/>
          <w:sz w:val="26"/>
        </w:rPr>
        <w:t> </w:t>
      </w:r>
      <w:r>
        <w:rPr>
          <w:rFonts w:ascii="Times New Roman"/>
          <w:color w:val="231F20"/>
          <w:sz w:val="26"/>
        </w:rPr>
        <w:t>sama</w:t>
      </w:r>
      <w:r>
        <w:rPr>
          <w:rFonts w:ascii="Times New Roman"/>
          <w:color w:val="231F20"/>
          <w:spacing w:val="16"/>
          <w:sz w:val="26"/>
        </w:rPr>
        <w:t> </w:t>
      </w:r>
      <w:r>
        <w:rPr>
          <w:rFonts w:ascii="Times New Roman"/>
          <w:color w:val="231F20"/>
          <w:sz w:val="26"/>
        </w:rPr>
        <w:t>melakukan</w:t>
      </w:r>
      <w:r>
        <w:rPr>
          <w:rFonts w:ascii="Times New Roman"/>
          <w:color w:val="231F20"/>
          <w:spacing w:val="15"/>
          <w:sz w:val="26"/>
        </w:rPr>
        <w:t> </w:t>
      </w:r>
      <w:r>
        <w:rPr>
          <w:rFonts w:ascii="Times New Roman"/>
          <w:color w:val="231F20"/>
          <w:sz w:val="26"/>
        </w:rPr>
        <w:t>pemeriksaan</w:t>
      </w:r>
      <w:r>
        <w:rPr>
          <w:rFonts w:ascii="Times New Roman"/>
          <w:color w:val="231F20"/>
          <w:spacing w:val="16"/>
          <w:sz w:val="26"/>
        </w:rPr>
        <w:t> </w:t>
      </w:r>
      <w:r>
        <w:rPr>
          <w:rFonts w:ascii="Times New Roman"/>
          <w:color w:val="231F20"/>
          <w:sz w:val="26"/>
        </w:rPr>
        <w:t>dan</w:t>
      </w:r>
    </w:p>
    <w:p>
      <w:pPr>
        <w:spacing w:line="312" w:lineRule="auto" w:before="15"/>
        <w:ind w:left="1272" w:right="1210" w:firstLine="0"/>
        <w:jc w:val="both"/>
        <w:rPr>
          <w:rFonts w:ascii="Times New Roman"/>
          <w:sz w:val="26"/>
        </w:rPr>
      </w:pPr>
      <w:r>
        <w:rPr/>
        <w:pict>
          <v:group style="position:absolute;margin-left:-.001pt;margin-top:11.179015pt;width:44.6pt;height:600.9pt;mso-position-horizontal-relative:page;mso-position-vertical-relative:paragraph;z-index:-305842176" coordorigin="0,224" coordsize="892,12018">
            <v:shape style="position:absolute;left:338;top:720;width:426;height:11521" type="#_x0000_t75" stroked="false">
              <v:imagedata r:id="rId371" o:title=""/>
            </v:shape>
            <v:shape style="position:absolute;left:-1;top:223;width:892;height:789" coordorigin="0,224" coordsize="892,789" path="m520,224l0,224,0,1012,520,1012,541,1010,600,977,858,703,891,618,883,573,600,259,541,226,520,224xe" filled="true" fillcolor="#49b7cf" stroked="false">
              <v:path arrowok="t"/>
              <v:fill type="solid"/>
            </v:shape>
            <v:shape style="position:absolute;left:362;top:483;width:379;height:271" type="#_x0000_t75" stroked="false">
              <v:imagedata r:id="rId564" o:title=""/>
            </v:shape>
            <v:shape style="position:absolute;left:430;top:1146;width:241;height:238" type="#_x0000_t75" stroked="false">
              <v:imagedata r:id="rId565" o:title=""/>
            </v:shape>
            <v:shape style="position:absolute;left:433;top:1470;width:242;height:244" type="#_x0000_t75" stroked="false">
              <v:imagedata r:id="rId566" o:title=""/>
            </v:shape>
            <v:shape style="position:absolute;left:430;top:1797;width:244;height:240" type="#_x0000_t75" stroked="false">
              <v:imagedata r:id="rId567" o:title=""/>
            </v:shape>
            <v:shape style="position:absolute;left:439;top:2125;width:236;height:240" type="#_x0000_t75" stroked="false">
              <v:imagedata r:id="rId568" o:title=""/>
            </v:shape>
            <v:shape style="position:absolute;left:441;top:2723;width:230;height:241" type="#_x0000_t75" stroked="false">
              <v:imagedata r:id="rId569" o:title=""/>
            </v:shape>
            <v:shape style="position:absolute;left:430;top:3049;width:245;height:240" type="#_x0000_t75" stroked="false">
              <v:imagedata r:id="rId570" o:title=""/>
            </v:shape>
            <v:shape style="position:absolute;left:424;top:2578;width:253;height:858" coordorigin="424,2578" coordsize="253,858" path="m677,3363l648,3383,617,3397,585,3405,550,3408,515,3405,483,3397,452,3383,424,3363,424,3390,451,3410,481,3424,514,3433,550,3435,585,3433,618,3424,649,3410,652,3408,677,3390,677,3363m677,2623l652,2606,649,2604,618,2590,585,2581,550,2578,514,2581,481,2590,451,2604,424,2623,424,2650,453,2631,483,2617,515,2608,550,2606,585,2608,617,2617,648,2631,677,2650,677,2623e" filled="true" fillcolor="#58595b" stroked="false">
              <v:path arrowok="t"/>
              <v:fill type="solid"/>
            </v:shape>
            <v:shape style="position:absolute;left:446;top:11537;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106</w:t>
                    </w:r>
                  </w:p>
                </w:txbxContent>
              </v:textbox>
              <w10:wrap type="none"/>
            </v:shape>
            <w10:wrap type="none"/>
          </v:group>
        </w:pict>
      </w:r>
      <w:r>
        <w:rPr>
          <w:rFonts w:ascii="Times New Roman"/>
          <w:color w:val="231F20"/>
          <w:sz w:val="26"/>
        </w:rPr>
        <w:t>pengobatan.</w:t>
      </w:r>
      <w:r>
        <w:rPr>
          <w:rFonts w:ascii="Times New Roman"/>
          <w:color w:val="231F20"/>
          <w:spacing w:val="-8"/>
          <w:sz w:val="26"/>
        </w:rPr>
        <w:t> </w:t>
      </w:r>
      <w:r>
        <w:rPr>
          <w:rFonts w:ascii="Times New Roman"/>
          <w:color w:val="231F20"/>
          <w:sz w:val="26"/>
        </w:rPr>
        <w:t>Saya</w:t>
      </w:r>
      <w:r>
        <w:rPr>
          <w:rFonts w:ascii="Times New Roman"/>
          <w:color w:val="231F20"/>
          <w:spacing w:val="-9"/>
          <w:sz w:val="26"/>
        </w:rPr>
        <w:t> </w:t>
      </w:r>
      <w:r>
        <w:rPr>
          <w:rFonts w:ascii="Times New Roman"/>
          <w:color w:val="231F20"/>
          <w:sz w:val="26"/>
        </w:rPr>
        <w:t>akan</w:t>
      </w:r>
      <w:r>
        <w:rPr>
          <w:rFonts w:ascii="Times New Roman"/>
          <w:color w:val="231F20"/>
          <w:spacing w:val="-7"/>
          <w:sz w:val="26"/>
        </w:rPr>
        <w:t> </w:t>
      </w:r>
      <w:r>
        <w:rPr>
          <w:rFonts w:ascii="Times New Roman"/>
          <w:color w:val="231F20"/>
          <w:sz w:val="26"/>
        </w:rPr>
        <w:t>menjalani</w:t>
      </w:r>
      <w:r>
        <w:rPr>
          <w:rFonts w:ascii="Times New Roman"/>
          <w:color w:val="231F20"/>
          <w:spacing w:val="-8"/>
          <w:sz w:val="26"/>
        </w:rPr>
        <w:t> </w:t>
      </w:r>
      <w:r>
        <w:rPr>
          <w:rFonts w:ascii="Times New Roman"/>
          <w:color w:val="231F20"/>
          <w:sz w:val="26"/>
        </w:rPr>
        <w:t>pengobatan</w:t>
      </w:r>
      <w:r>
        <w:rPr>
          <w:rFonts w:ascii="Times New Roman"/>
          <w:color w:val="231F20"/>
          <w:spacing w:val="-10"/>
          <w:sz w:val="26"/>
        </w:rPr>
        <w:t> </w:t>
      </w:r>
      <w:r>
        <w:rPr>
          <w:rFonts w:ascii="Times New Roman"/>
          <w:color w:val="231F20"/>
          <w:sz w:val="26"/>
        </w:rPr>
        <w:t>dan</w:t>
      </w:r>
      <w:r>
        <w:rPr>
          <w:rFonts w:ascii="Times New Roman"/>
          <w:color w:val="231F20"/>
          <w:spacing w:val="-6"/>
          <w:sz w:val="26"/>
        </w:rPr>
        <w:t> </w:t>
      </w:r>
      <w:r>
        <w:rPr>
          <w:rFonts w:ascii="Times New Roman"/>
          <w:color w:val="231F20"/>
          <w:sz w:val="26"/>
        </w:rPr>
        <w:t>meminum</w:t>
      </w:r>
      <w:r>
        <w:rPr>
          <w:rFonts w:ascii="Times New Roman"/>
          <w:color w:val="231F20"/>
          <w:spacing w:val="-8"/>
          <w:sz w:val="26"/>
        </w:rPr>
        <w:t> </w:t>
      </w:r>
      <w:r>
        <w:rPr>
          <w:rFonts w:ascii="Times New Roman"/>
          <w:color w:val="231F20"/>
          <w:sz w:val="26"/>
        </w:rPr>
        <w:t>obat</w:t>
      </w:r>
      <w:r>
        <w:rPr>
          <w:rFonts w:ascii="Times New Roman"/>
          <w:color w:val="231F20"/>
          <w:spacing w:val="-7"/>
          <w:sz w:val="26"/>
        </w:rPr>
        <w:t> </w:t>
      </w:r>
      <w:r>
        <w:rPr>
          <w:rFonts w:ascii="Times New Roman"/>
          <w:color w:val="231F20"/>
          <w:sz w:val="26"/>
        </w:rPr>
        <w:t>sesuai</w:t>
      </w:r>
      <w:r>
        <w:rPr>
          <w:rFonts w:ascii="Times New Roman"/>
          <w:color w:val="231F20"/>
          <w:spacing w:val="-8"/>
          <w:sz w:val="26"/>
        </w:rPr>
        <w:t> </w:t>
      </w:r>
      <w:r>
        <w:rPr>
          <w:rFonts w:ascii="Times New Roman"/>
          <w:color w:val="231F20"/>
          <w:sz w:val="26"/>
        </w:rPr>
        <w:t>peraturan</w:t>
      </w:r>
      <w:r>
        <w:rPr>
          <w:rFonts w:ascii="Times New Roman"/>
          <w:color w:val="231F20"/>
          <w:spacing w:val="-7"/>
          <w:sz w:val="26"/>
        </w:rPr>
        <w:t> </w:t>
      </w:r>
      <w:r>
        <w:rPr>
          <w:rFonts w:ascii="Times New Roman"/>
          <w:color w:val="231F20"/>
          <w:sz w:val="26"/>
        </w:rPr>
        <w:t>dan bantuan dari perawat. Saya akan menyelesaikan pengobatan dalam kurun waktu setidaknya enam bulan ke atas untuk menyembuhkan penyakit</w:t>
      </w:r>
      <w:r>
        <w:rPr>
          <w:rFonts w:ascii="Times New Roman"/>
          <w:color w:val="231F20"/>
          <w:spacing w:val="-18"/>
          <w:sz w:val="26"/>
        </w:rPr>
        <w:t> </w:t>
      </w:r>
      <w:r>
        <w:rPr>
          <w:rFonts w:ascii="Times New Roman"/>
          <w:color w:val="231F20"/>
          <w:sz w:val="26"/>
        </w:rPr>
        <w:t>ini.</w:t>
      </w:r>
    </w:p>
    <w:p>
      <w:pPr>
        <w:spacing w:line="312" w:lineRule="auto" w:before="0"/>
        <w:ind w:left="1272" w:right="1207" w:firstLine="517"/>
        <w:jc w:val="both"/>
        <w:rPr>
          <w:rFonts w:ascii="Times New Roman"/>
          <w:sz w:val="26"/>
        </w:rPr>
      </w:pPr>
      <w:r>
        <w:rPr>
          <w:rFonts w:ascii="Times New Roman"/>
          <w:color w:val="231F20"/>
          <w:sz w:val="26"/>
        </w:rPr>
        <w:t>Organisasi</w:t>
      </w:r>
      <w:r>
        <w:rPr>
          <w:rFonts w:ascii="Times New Roman"/>
          <w:color w:val="231F20"/>
          <w:spacing w:val="-20"/>
          <w:sz w:val="26"/>
        </w:rPr>
        <w:t> </w:t>
      </w:r>
      <w:r>
        <w:rPr>
          <w:rFonts w:ascii="Times New Roman"/>
          <w:color w:val="231F20"/>
          <w:sz w:val="26"/>
        </w:rPr>
        <w:t>Kesehatan</w:t>
      </w:r>
      <w:r>
        <w:rPr>
          <w:rFonts w:ascii="Times New Roman"/>
          <w:color w:val="231F20"/>
          <w:spacing w:val="-19"/>
          <w:sz w:val="26"/>
        </w:rPr>
        <w:t> </w:t>
      </w:r>
      <w:r>
        <w:rPr>
          <w:rFonts w:ascii="Times New Roman"/>
          <w:color w:val="231F20"/>
          <w:sz w:val="26"/>
        </w:rPr>
        <w:t>Dunia</w:t>
      </w:r>
      <w:r>
        <w:rPr>
          <w:rFonts w:ascii="Times New Roman"/>
          <w:color w:val="231F20"/>
          <w:spacing w:val="-19"/>
          <w:sz w:val="26"/>
        </w:rPr>
        <w:t> </w:t>
      </w:r>
      <w:r>
        <w:rPr>
          <w:rFonts w:ascii="Times New Roman"/>
          <w:color w:val="231F20"/>
          <w:sz w:val="26"/>
        </w:rPr>
        <w:t>(WHO)</w:t>
      </w:r>
      <w:r>
        <w:rPr>
          <w:rFonts w:ascii="Times New Roman"/>
          <w:color w:val="231F20"/>
          <w:spacing w:val="-19"/>
          <w:sz w:val="26"/>
        </w:rPr>
        <w:t> </w:t>
      </w:r>
      <w:r>
        <w:rPr>
          <w:rFonts w:ascii="Times New Roman"/>
          <w:color w:val="231F20"/>
          <w:sz w:val="26"/>
        </w:rPr>
        <w:t>sangat</w:t>
      </w:r>
      <w:r>
        <w:rPr>
          <w:rFonts w:ascii="Times New Roman"/>
          <w:color w:val="231F20"/>
          <w:spacing w:val="-20"/>
          <w:sz w:val="26"/>
        </w:rPr>
        <w:t> </w:t>
      </w:r>
      <w:r>
        <w:rPr>
          <w:rFonts w:ascii="Times New Roman"/>
          <w:color w:val="231F20"/>
          <w:sz w:val="26"/>
        </w:rPr>
        <w:t>menyarankan</w:t>
      </w:r>
      <w:r>
        <w:rPr>
          <w:rFonts w:ascii="Times New Roman"/>
          <w:color w:val="231F20"/>
          <w:spacing w:val="-17"/>
          <w:sz w:val="26"/>
        </w:rPr>
        <w:t> </w:t>
      </w:r>
      <w:r>
        <w:rPr>
          <w:rFonts w:ascii="Times New Roman"/>
          <w:color w:val="231F20"/>
          <w:sz w:val="26"/>
        </w:rPr>
        <w:t>agar</w:t>
      </w:r>
      <w:r>
        <w:rPr>
          <w:rFonts w:ascii="Times New Roman"/>
          <w:color w:val="231F20"/>
          <w:spacing w:val="-18"/>
          <w:sz w:val="26"/>
        </w:rPr>
        <w:t> </w:t>
      </w:r>
      <w:r>
        <w:rPr>
          <w:rFonts w:ascii="Times New Roman"/>
          <w:color w:val="231F20"/>
          <w:sz w:val="26"/>
        </w:rPr>
        <w:t>setiap</w:t>
      </w:r>
      <w:r>
        <w:rPr>
          <w:rFonts w:ascii="Times New Roman"/>
          <w:color w:val="231F20"/>
          <w:spacing w:val="-20"/>
          <w:sz w:val="26"/>
        </w:rPr>
        <w:t> </w:t>
      </w:r>
      <w:r>
        <w:rPr>
          <w:rFonts w:ascii="Times New Roman"/>
          <w:color w:val="231F20"/>
          <w:sz w:val="26"/>
        </w:rPr>
        <w:t>kasus</w:t>
      </w:r>
      <w:r>
        <w:rPr>
          <w:rFonts w:ascii="Times New Roman"/>
          <w:color w:val="231F20"/>
          <w:spacing w:val="-14"/>
          <w:sz w:val="26"/>
        </w:rPr>
        <w:t> </w:t>
      </w:r>
      <w:r>
        <w:rPr>
          <w:rFonts w:ascii="Times New Roman"/>
          <w:color w:val="231F20"/>
          <w:sz w:val="26"/>
        </w:rPr>
        <w:t>pasien yang</w:t>
      </w:r>
      <w:r>
        <w:rPr>
          <w:rFonts w:ascii="Times New Roman"/>
          <w:color w:val="231F20"/>
          <w:spacing w:val="-21"/>
          <w:sz w:val="26"/>
        </w:rPr>
        <w:t> </w:t>
      </w:r>
      <w:r>
        <w:rPr>
          <w:rFonts w:ascii="Times New Roman"/>
          <w:color w:val="231F20"/>
          <w:sz w:val="26"/>
        </w:rPr>
        <w:t>menggunakan</w:t>
      </w:r>
      <w:r>
        <w:rPr>
          <w:rFonts w:ascii="Times New Roman"/>
          <w:color w:val="231F20"/>
          <w:spacing w:val="-18"/>
          <w:sz w:val="26"/>
        </w:rPr>
        <w:t> </w:t>
      </w:r>
      <w:r>
        <w:rPr>
          <w:rFonts w:ascii="Times New Roman"/>
          <w:color w:val="231F20"/>
          <w:sz w:val="26"/>
        </w:rPr>
        <w:t>obat</w:t>
      </w:r>
      <w:r>
        <w:rPr>
          <w:rFonts w:ascii="Times New Roman"/>
          <w:color w:val="231F20"/>
          <w:spacing w:val="-16"/>
          <w:sz w:val="26"/>
        </w:rPr>
        <w:t> </w:t>
      </w:r>
      <w:r>
        <w:rPr>
          <w:rFonts w:ascii="Times New Roman"/>
          <w:color w:val="231F20"/>
          <w:sz w:val="26"/>
        </w:rPr>
        <w:t>anti</w:t>
      </w:r>
      <w:r>
        <w:rPr>
          <w:rFonts w:ascii="Times New Roman"/>
          <w:color w:val="231F20"/>
          <w:spacing w:val="-18"/>
          <w:sz w:val="26"/>
        </w:rPr>
        <w:t> </w:t>
      </w:r>
      <w:r>
        <w:rPr>
          <w:rFonts w:ascii="Times New Roman"/>
          <w:color w:val="231F20"/>
          <w:sz w:val="26"/>
        </w:rPr>
        <w:t>tuberkulosis</w:t>
      </w:r>
      <w:r>
        <w:rPr>
          <w:rFonts w:ascii="Times New Roman"/>
          <w:color w:val="231F20"/>
          <w:spacing w:val="-18"/>
          <w:sz w:val="26"/>
        </w:rPr>
        <w:t> </w:t>
      </w:r>
      <w:r>
        <w:rPr>
          <w:rFonts w:ascii="Times New Roman"/>
          <w:color w:val="231F20"/>
          <w:sz w:val="26"/>
        </w:rPr>
        <w:t>harus</w:t>
      </w:r>
      <w:r>
        <w:rPr>
          <w:rFonts w:ascii="Times New Roman"/>
          <w:color w:val="231F20"/>
          <w:spacing w:val="-18"/>
          <w:sz w:val="26"/>
        </w:rPr>
        <w:t> </w:t>
      </w:r>
      <w:r>
        <w:rPr>
          <w:rFonts w:ascii="Times New Roman"/>
          <w:color w:val="231F20"/>
          <w:sz w:val="26"/>
        </w:rPr>
        <w:t>menjalani</w:t>
      </w:r>
      <w:r>
        <w:rPr>
          <w:rFonts w:ascii="Times New Roman"/>
          <w:color w:val="231F20"/>
          <w:spacing w:val="-19"/>
          <w:sz w:val="26"/>
        </w:rPr>
        <w:t> </w:t>
      </w:r>
      <w:r>
        <w:rPr>
          <w:rFonts w:ascii="Times New Roman"/>
          <w:color w:val="231F20"/>
          <w:sz w:val="26"/>
        </w:rPr>
        <w:t>pengamatan</w:t>
      </w:r>
      <w:r>
        <w:rPr>
          <w:rFonts w:ascii="Times New Roman"/>
          <w:color w:val="231F20"/>
          <w:spacing w:val="-18"/>
          <w:sz w:val="26"/>
        </w:rPr>
        <w:t> </w:t>
      </w:r>
      <w:r>
        <w:rPr>
          <w:rFonts w:ascii="Times New Roman"/>
          <w:color w:val="231F20"/>
          <w:sz w:val="26"/>
        </w:rPr>
        <w:t>dan</w:t>
      </w:r>
      <w:r>
        <w:rPr>
          <w:rFonts w:ascii="Times New Roman"/>
          <w:color w:val="231F20"/>
          <w:spacing w:val="-16"/>
          <w:sz w:val="26"/>
        </w:rPr>
        <w:t> </w:t>
      </w:r>
      <w:r>
        <w:rPr>
          <w:rFonts w:ascii="Times New Roman"/>
          <w:color w:val="231F20"/>
          <w:sz w:val="26"/>
        </w:rPr>
        <w:t>pengobatan langsung</w:t>
      </w:r>
      <w:r>
        <w:rPr>
          <w:rFonts w:ascii="Times New Roman"/>
          <w:color w:val="231F20"/>
          <w:spacing w:val="-14"/>
          <w:sz w:val="26"/>
        </w:rPr>
        <w:t> </w:t>
      </w:r>
      <w:r>
        <w:rPr>
          <w:rFonts w:ascii="Times New Roman"/>
          <w:color w:val="231F20"/>
          <w:sz w:val="26"/>
        </w:rPr>
        <w:t>oleh</w:t>
      </w:r>
      <w:r>
        <w:rPr>
          <w:rFonts w:ascii="Times New Roman"/>
          <w:color w:val="231F20"/>
          <w:spacing w:val="-13"/>
          <w:sz w:val="26"/>
        </w:rPr>
        <w:t> </w:t>
      </w:r>
      <w:r>
        <w:rPr>
          <w:rFonts w:ascii="Times New Roman"/>
          <w:color w:val="231F20"/>
          <w:sz w:val="26"/>
        </w:rPr>
        <w:t>perawat</w:t>
      </w:r>
      <w:r>
        <w:rPr>
          <w:rFonts w:ascii="Times New Roman"/>
          <w:color w:val="231F20"/>
          <w:spacing w:val="-13"/>
          <w:sz w:val="26"/>
        </w:rPr>
        <w:t> </w:t>
      </w:r>
      <w:r>
        <w:rPr>
          <w:rFonts w:ascii="Times New Roman"/>
          <w:color w:val="231F20"/>
          <w:sz w:val="26"/>
        </w:rPr>
        <w:t>terlatih</w:t>
      </w:r>
      <w:r>
        <w:rPr>
          <w:rFonts w:ascii="Times New Roman"/>
          <w:color w:val="231F20"/>
          <w:spacing w:val="-13"/>
          <w:sz w:val="26"/>
        </w:rPr>
        <w:t> </w:t>
      </w:r>
      <w:r>
        <w:rPr>
          <w:rFonts w:ascii="Times New Roman"/>
          <w:color w:val="231F20"/>
          <w:sz w:val="26"/>
        </w:rPr>
        <w:t>profesional</w:t>
      </w:r>
      <w:r>
        <w:rPr>
          <w:rFonts w:ascii="Times New Roman"/>
          <w:color w:val="231F20"/>
          <w:spacing w:val="-13"/>
          <w:sz w:val="26"/>
        </w:rPr>
        <w:t> </w:t>
      </w:r>
      <w:r>
        <w:rPr>
          <w:rFonts w:ascii="Times New Roman"/>
          <w:color w:val="231F20"/>
          <w:sz w:val="26"/>
        </w:rPr>
        <w:t>dengan</w:t>
      </w:r>
      <w:r>
        <w:rPr>
          <w:rFonts w:ascii="Times New Roman"/>
          <w:color w:val="231F20"/>
          <w:spacing w:val="-10"/>
          <w:sz w:val="26"/>
        </w:rPr>
        <w:t> </w:t>
      </w:r>
      <w:r>
        <w:rPr>
          <w:rFonts w:ascii="Times New Roman"/>
          <w:color w:val="231F20"/>
          <w:sz w:val="26"/>
        </w:rPr>
        <w:t>prinsip</w:t>
      </w:r>
      <w:r>
        <w:rPr>
          <w:rFonts w:ascii="Times New Roman"/>
          <w:color w:val="231F20"/>
          <w:spacing w:val="-12"/>
          <w:sz w:val="26"/>
        </w:rPr>
        <w:t> </w:t>
      </w:r>
      <w:r>
        <w:rPr>
          <w:rFonts w:ascii="Times New Roman"/>
          <w:color w:val="231F20"/>
          <w:sz w:val="26"/>
        </w:rPr>
        <w:t>"antar</w:t>
      </w:r>
      <w:r>
        <w:rPr>
          <w:rFonts w:ascii="Times New Roman"/>
          <w:color w:val="231F20"/>
          <w:spacing w:val="-13"/>
          <w:sz w:val="26"/>
        </w:rPr>
        <w:t> </w:t>
      </w:r>
      <w:r>
        <w:rPr>
          <w:rFonts w:ascii="Times New Roman"/>
          <w:color w:val="231F20"/>
          <w:sz w:val="26"/>
        </w:rPr>
        <w:t>obat</w:t>
      </w:r>
      <w:r>
        <w:rPr>
          <w:rFonts w:ascii="Times New Roman"/>
          <w:color w:val="231F20"/>
          <w:spacing w:val="-13"/>
          <w:sz w:val="26"/>
        </w:rPr>
        <w:t> </w:t>
      </w:r>
      <w:r>
        <w:rPr>
          <w:rFonts w:ascii="Times New Roman"/>
          <w:color w:val="231F20"/>
          <w:sz w:val="26"/>
        </w:rPr>
        <w:t>ke</w:t>
      </w:r>
      <w:r>
        <w:rPr>
          <w:rFonts w:ascii="Times New Roman"/>
          <w:color w:val="231F20"/>
          <w:spacing w:val="-12"/>
          <w:sz w:val="26"/>
        </w:rPr>
        <w:t> </w:t>
      </w:r>
      <w:r>
        <w:rPr>
          <w:rFonts w:ascii="Times New Roman"/>
          <w:color w:val="231F20"/>
          <w:sz w:val="26"/>
        </w:rPr>
        <w:t>tangan</w:t>
      </w:r>
      <w:r>
        <w:rPr>
          <w:rFonts w:ascii="Times New Roman"/>
          <w:color w:val="231F20"/>
          <w:spacing w:val="-10"/>
          <w:sz w:val="26"/>
        </w:rPr>
        <w:t> </w:t>
      </w:r>
      <w:r>
        <w:rPr>
          <w:rFonts w:ascii="Times New Roman"/>
          <w:color w:val="231F20"/>
          <w:sz w:val="26"/>
        </w:rPr>
        <w:t>pasien, pasien menelan obat, meninggalkan pasien setelah obat telah tertelan." Sebelum perawat mengantarkan obat, para profesional seperti apoteker dan petugas pusat kesehatan masyarakat di Stasiun DOTS akan mengkonfirmasi, mengemas, dan memastikan bahwa obatnya </w:t>
      </w:r>
      <w:r>
        <w:rPr>
          <w:rFonts w:ascii="Times New Roman"/>
          <w:color w:val="231F20"/>
          <w:spacing w:val="-3"/>
          <w:sz w:val="26"/>
        </w:rPr>
        <w:t>benar. </w:t>
      </w:r>
      <w:r>
        <w:rPr>
          <w:rFonts w:ascii="Times New Roman"/>
          <w:color w:val="231F20"/>
          <w:sz w:val="26"/>
        </w:rPr>
        <w:t>Stasiun DOTS dilengkapi dengan lemari obat penyimpan obat-obatan agar obat-obatan tersimpan dalam suhu dan kelembaban yang sesuai untuk menghindari obat-obatan melembap dan kehilangan</w:t>
      </w:r>
      <w:r>
        <w:rPr>
          <w:rFonts w:ascii="Times New Roman"/>
          <w:color w:val="231F20"/>
          <w:spacing w:val="-15"/>
          <w:sz w:val="26"/>
        </w:rPr>
        <w:t> </w:t>
      </w:r>
      <w:r>
        <w:rPr>
          <w:rFonts w:ascii="Times New Roman"/>
          <w:color w:val="231F20"/>
          <w:sz w:val="26"/>
        </w:rPr>
        <w:t>efek.</w:t>
      </w:r>
    </w:p>
    <w:p>
      <w:pPr>
        <w:spacing w:line="312" w:lineRule="auto" w:before="0"/>
        <w:ind w:left="1272" w:right="1209" w:firstLine="517"/>
        <w:jc w:val="both"/>
        <w:rPr>
          <w:rFonts w:ascii="Times New Roman"/>
          <w:sz w:val="26"/>
        </w:rPr>
      </w:pPr>
      <w:r>
        <w:rPr>
          <w:rFonts w:ascii="Times New Roman"/>
          <w:color w:val="231F20"/>
          <w:sz w:val="26"/>
        </w:rPr>
        <w:t>Selain mengantarkan obat dan memastikan bahwa pasien meminum obat dengan benar, perawat juga akan mengamati dan memberi tahu dokter seketika mungkin bila pasien ada gejala lain atau efek samping terhadap obat yang diminum. Perawat juga akan berkomunikasi dengan pasien, sebisa mungkin mengurangi ketidaknyamanan pasien, dan menemani pasien (serta keluarganya) menjalani masa pengobatan yang panjang ini.</w:t>
      </w:r>
    </w:p>
    <w:p>
      <w:pPr>
        <w:tabs>
          <w:tab w:pos="3379" w:val="left" w:leader="none"/>
        </w:tabs>
        <w:spacing w:line="312" w:lineRule="auto" w:before="0"/>
        <w:ind w:left="1272" w:right="1211" w:firstLine="517"/>
        <w:jc w:val="both"/>
        <w:rPr>
          <w:rFonts w:ascii="Times New Roman"/>
          <w:b/>
          <w:sz w:val="26"/>
        </w:rPr>
      </w:pPr>
      <w:r>
        <w:rPr>
          <w:rFonts w:ascii="Times New Roman"/>
          <w:b/>
          <w:color w:val="231F20"/>
          <w:sz w:val="26"/>
        </w:rPr>
        <w:t>Saya</w:t>
      </w:r>
      <w:r>
        <w:rPr>
          <w:rFonts w:ascii="Times New Roman"/>
          <w:b/>
          <w:color w:val="231F20"/>
          <w:sz w:val="26"/>
          <w:u w:val="thick" w:color="231F20"/>
        </w:rPr>
        <w:t> </w:t>
        <w:tab/>
      </w:r>
      <w:r>
        <w:rPr>
          <w:rFonts w:ascii="Times New Roman"/>
          <w:b/>
          <w:color w:val="231F20"/>
          <w:sz w:val="26"/>
        </w:rPr>
        <w:t>memberi wewenang kepada Stasiun DOTS Biro Kesehatan Pemerintah Kabupaten/Kota untuk menyimpan obat pengobatan anti tuberkulosis saya, serta memberikan wewenang kepada perawat untuk mengantarkan obat/Saya ke tempat yang ditentukan setiap hari untuk observasi dan pengobatan</w:t>
      </w:r>
      <w:r>
        <w:rPr>
          <w:rFonts w:ascii="Times New Roman"/>
          <w:b/>
          <w:color w:val="231F20"/>
          <w:spacing w:val="-3"/>
          <w:sz w:val="26"/>
        </w:rPr>
        <w:t> </w:t>
      </w:r>
      <w:r>
        <w:rPr>
          <w:rFonts w:ascii="Times New Roman"/>
          <w:b/>
          <w:color w:val="231F20"/>
          <w:sz w:val="26"/>
        </w:rPr>
        <w:t>langsung.</w:t>
      </w:r>
    </w:p>
    <w:p>
      <w:pPr>
        <w:pStyle w:val="BodyText"/>
        <w:rPr>
          <w:rFonts w:ascii="Times New Roman"/>
          <w:b/>
          <w:sz w:val="28"/>
        </w:rPr>
      </w:pPr>
    </w:p>
    <w:p>
      <w:pPr>
        <w:pStyle w:val="BodyText"/>
        <w:spacing w:before="6"/>
        <w:rPr>
          <w:rFonts w:ascii="Times New Roman"/>
          <w:b/>
          <w:sz w:val="38"/>
        </w:rPr>
      </w:pPr>
    </w:p>
    <w:p>
      <w:pPr>
        <w:tabs>
          <w:tab w:pos="8280" w:val="left" w:leader="none"/>
          <w:tab w:pos="8348" w:val="left" w:leader="none"/>
        </w:tabs>
        <w:spacing w:line="312" w:lineRule="auto" w:before="0"/>
        <w:ind w:left="3933" w:right="1233" w:hanging="894"/>
        <w:jc w:val="left"/>
        <w:rPr>
          <w:rFonts w:ascii="Times New Roman"/>
          <w:b/>
          <w:sz w:val="26"/>
        </w:rPr>
      </w:pPr>
      <w:r>
        <w:rPr>
          <w:rFonts w:ascii="Times New Roman"/>
          <w:b/>
          <w:color w:val="231F20"/>
          <w:spacing w:val="-8"/>
          <w:sz w:val="26"/>
        </w:rPr>
        <w:t>Yang</w:t>
      </w:r>
      <w:r>
        <w:rPr>
          <w:rFonts w:ascii="Times New Roman"/>
          <w:b/>
          <w:color w:val="231F20"/>
          <w:spacing w:val="-4"/>
          <w:sz w:val="26"/>
        </w:rPr>
        <w:t> </w:t>
      </w:r>
      <w:r>
        <w:rPr>
          <w:rFonts w:ascii="Times New Roman"/>
          <w:b/>
          <w:color w:val="231F20"/>
          <w:sz w:val="26"/>
        </w:rPr>
        <w:t>membuat</w:t>
      </w:r>
      <w:r>
        <w:rPr>
          <w:rFonts w:ascii="Times New Roman"/>
          <w:b/>
          <w:color w:val="231F20"/>
          <w:spacing w:val="-4"/>
          <w:sz w:val="26"/>
        </w:rPr>
        <w:t> </w:t>
      </w:r>
      <w:r>
        <w:rPr>
          <w:rFonts w:ascii="Times New Roman"/>
          <w:b/>
          <w:color w:val="231F20"/>
          <w:sz w:val="26"/>
        </w:rPr>
        <w:t>persetujuan</w:t>
      </w:r>
      <w:r>
        <w:rPr>
          <w:rFonts w:ascii="Times New Roman"/>
          <w:b/>
          <w:color w:val="231F20"/>
          <w:sz w:val="26"/>
          <w:u w:val="thick" w:color="231F20"/>
        </w:rPr>
        <w:t> </w:t>
        <w:tab/>
        <w:tab/>
      </w:r>
      <w:r>
        <w:rPr>
          <w:rFonts w:ascii="Times New Roman"/>
          <w:b/>
          <w:color w:val="231F20"/>
          <w:spacing w:val="-4"/>
          <w:sz w:val="26"/>
        </w:rPr>
        <w:t>(Tanda </w:t>
      </w:r>
      <w:r>
        <w:rPr>
          <w:rFonts w:ascii="Times New Roman"/>
          <w:b/>
          <w:color w:val="231F20"/>
          <w:spacing w:val="-6"/>
          <w:sz w:val="26"/>
        </w:rPr>
        <w:t>Tangan) </w:t>
      </w:r>
      <w:r>
        <w:rPr>
          <w:rFonts w:ascii="Times New Roman"/>
          <w:b/>
          <w:color w:val="231F20"/>
          <w:sz w:val="26"/>
        </w:rPr>
        <w:t>atau</w:t>
      </w:r>
      <w:r>
        <w:rPr>
          <w:rFonts w:ascii="Times New Roman"/>
          <w:b/>
          <w:color w:val="231F20"/>
          <w:spacing w:val="60"/>
          <w:sz w:val="26"/>
        </w:rPr>
        <w:t> </w:t>
      </w:r>
      <w:r>
        <w:rPr>
          <w:rFonts w:ascii="Times New Roman"/>
          <w:b/>
          <w:color w:val="231F20"/>
          <w:sz w:val="26"/>
        </w:rPr>
        <w:t>diwakili</w:t>
      </w:r>
      <w:r>
        <w:rPr>
          <w:rFonts w:ascii="Times New Roman"/>
          <w:b/>
          <w:color w:val="231F20"/>
          <w:spacing w:val="61"/>
          <w:sz w:val="26"/>
        </w:rPr>
        <w:t> </w:t>
      </w:r>
      <w:r>
        <w:rPr>
          <w:rFonts w:ascii="Times New Roman"/>
          <w:b/>
          <w:color w:val="231F20"/>
          <w:sz w:val="26"/>
        </w:rPr>
        <w:t>oleh</w:t>
      </w:r>
      <w:r>
        <w:rPr>
          <w:rFonts w:ascii="Times New Roman"/>
          <w:b/>
          <w:color w:val="231F20"/>
          <w:sz w:val="26"/>
          <w:u w:val="thick" w:color="231F20"/>
        </w:rPr>
        <w:t> </w:t>
        <w:tab/>
      </w:r>
      <w:r>
        <w:rPr>
          <w:rFonts w:ascii="Times New Roman"/>
          <w:b/>
          <w:color w:val="231F20"/>
          <w:spacing w:val="-5"/>
          <w:sz w:val="26"/>
        </w:rPr>
        <w:t>(Tanda</w:t>
      </w:r>
      <w:r>
        <w:rPr>
          <w:rFonts w:ascii="Times New Roman"/>
          <w:b/>
          <w:color w:val="231F20"/>
          <w:sz w:val="26"/>
        </w:rPr>
        <w:t> </w:t>
      </w:r>
      <w:r>
        <w:rPr>
          <w:rFonts w:ascii="Times New Roman"/>
          <w:b/>
          <w:color w:val="231F20"/>
          <w:spacing w:val="-4"/>
          <w:sz w:val="26"/>
        </w:rPr>
        <w:t>Tangan)</w:t>
      </w:r>
    </w:p>
    <w:p>
      <w:pPr>
        <w:tabs>
          <w:tab w:pos="6120" w:val="left" w:leader="none"/>
          <w:tab w:pos="7300" w:val="left" w:leader="none"/>
          <w:tab w:pos="8527" w:val="left" w:leader="none"/>
        </w:tabs>
        <w:spacing w:line="298" w:lineRule="exact" w:before="0"/>
        <w:ind w:left="4846" w:right="0" w:firstLine="0"/>
        <w:jc w:val="left"/>
        <w:rPr>
          <w:rFonts w:ascii="Times New Roman"/>
          <w:b/>
          <w:sz w:val="26"/>
        </w:rPr>
      </w:pPr>
      <w:r>
        <w:rPr>
          <w:rFonts w:ascii="Times New Roman"/>
          <w:b/>
          <w:color w:val="231F20"/>
          <w:spacing w:val="-4"/>
          <w:sz w:val="26"/>
        </w:rPr>
        <w:t>Tanggal</w:t>
      </w:r>
      <w:r>
        <w:rPr>
          <w:rFonts w:ascii="Times New Roman"/>
          <w:b/>
          <w:color w:val="231F20"/>
          <w:spacing w:val="-4"/>
          <w:sz w:val="26"/>
          <w:u w:val="single" w:color="231F20"/>
        </w:rPr>
        <w:t> </w:t>
        <w:tab/>
      </w:r>
      <w:r>
        <w:rPr>
          <w:rFonts w:ascii="Times New Roman"/>
          <w:b/>
          <w:color w:val="231F20"/>
          <w:sz w:val="26"/>
        </w:rPr>
        <w:t>Bulan</w:t>
      </w:r>
      <w:r>
        <w:rPr>
          <w:rFonts w:ascii="Times New Roman"/>
          <w:b/>
          <w:color w:val="231F20"/>
          <w:sz w:val="26"/>
          <w:u w:val="single" w:color="231F20"/>
        </w:rPr>
        <w:t> </w:t>
        <w:tab/>
      </w:r>
      <w:r>
        <w:rPr>
          <w:rFonts w:ascii="Times New Roman"/>
          <w:b/>
          <w:color w:val="231F20"/>
          <w:spacing w:val="-5"/>
          <w:sz w:val="26"/>
        </w:rPr>
        <w:t>Tahun</w:t>
      </w:r>
      <w:r>
        <w:rPr>
          <w:rFonts w:ascii="Times New Roman"/>
          <w:b/>
          <w:color w:val="231F20"/>
          <w:spacing w:val="-5"/>
          <w:sz w:val="26"/>
          <w:u w:val="single" w:color="231F20"/>
        </w:rPr>
        <w:t> </w:t>
        <w:tab/>
      </w:r>
      <w:r>
        <w:rPr>
          <w:rFonts w:ascii="Times New Roman"/>
          <w:b/>
          <w:color w:val="231F20"/>
          <w:sz w:val="26"/>
        </w:rPr>
        <w:t>, </w:t>
      </w:r>
      <w:r>
        <w:rPr>
          <w:rFonts w:ascii="Times New Roman"/>
          <w:b/>
          <w:color w:val="231F20"/>
          <w:spacing w:val="-5"/>
          <w:sz w:val="26"/>
        </w:rPr>
        <w:t>Taiwan</w:t>
      </w:r>
      <w:r>
        <w:rPr>
          <w:rFonts w:ascii="Times New Roman"/>
          <w:b/>
          <w:color w:val="231F20"/>
          <w:spacing w:val="-8"/>
          <w:sz w:val="26"/>
        </w:rPr>
        <w:t> </w:t>
      </w:r>
      <w:r>
        <w:rPr>
          <w:rFonts w:ascii="Times New Roman"/>
          <w:b/>
          <w:color w:val="231F20"/>
          <w:sz w:val="26"/>
        </w:rPr>
        <w:t>R.O.C</w:t>
      </w:r>
    </w:p>
    <w:p>
      <w:pPr>
        <w:spacing w:after="0" w:line="298" w:lineRule="exact"/>
        <w:jc w:val="left"/>
        <w:rPr>
          <w:rFonts w:ascii="Times New Roman"/>
          <w:sz w:val="26"/>
        </w:rPr>
        <w:sectPr>
          <w:pgSz w:w="11910" w:h="16840"/>
          <w:pgMar w:top="1360" w:bottom="0" w:left="200" w:right="260"/>
        </w:sectPr>
      </w:pPr>
    </w:p>
    <w:p>
      <w:pPr>
        <w:spacing w:line="298" w:lineRule="exact" w:before="67"/>
        <w:ind w:left="1272" w:right="0" w:firstLine="0"/>
        <w:jc w:val="left"/>
        <w:rPr>
          <w:rFonts w:ascii="Times New Roman"/>
          <w:sz w:val="26"/>
        </w:rPr>
      </w:pPr>
      <w:r>
        <w:rPr/>
        <w:pict>
          <v:group style="position:absolute;margin-left:550.458984pt;margin-top:237.401001pt;width:44.6pt;height:600.9pt;mso-position-horizontal-relative:page;mso-position-vertical-relative:page;z-index:252197888"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571" o:title=""/>
            </v:shape>
            <v:shape style="position:absolute;left:11227;top:5671;width:241;height:238" type="#_x0000_t75" stroked="false">
              <v:imagedata r:id="rId572" o:title=""/>
            </v:shape>
            <v:shape style="position:absolute;left:11229;top:5994;width:242;height:244" type="#_x0000_t75" stroked="false">
              <v:imagedata r:id="rId573" o:title=""/>
            </v:shape>
            <v:shape style="position:absolute;left:11227;top:6322;width:244;height:240" type="#_x0000_t75" stroked="false">
              <v:imagedata r:id="rId574" o:title=""/>
            </v:shape>
            <v:shape style="position:absolute;left:11236;top:6649;width:236;height:240" type="#_x0000_t75" stroked="false">
              <v:imagedata r:id="rId575" o:title=""/>
            </v:shape>
            <v:shape style="position:absolute;left:11237;top:7248;width:230;height:241" type="#_x0000_t75" stroked="false">
              <v:imagedata r:id="rId576" o:title=""/>
            </v:shape>
            <v:shape style="position:absolute;left:11227;top:7574;width:245;height:240" type="#_x0000_t75" stroked="false">
              <v:imagedata r:id="rId577"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176;top:16061;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107</w:t>
                    </w:r>
                  </w:p>
                </w:txbxContent>
              </v:textbox>
              <w10:wrap type="none"/>
            </v:shape>
            <w10:wrap type="none"/>
          </v:group>
        </w:pict>
      </w:r>
      <w:r>
        <w:rPr>
          <w:rFonts w:ascii="Times New Roman"/>
          <w:color w:val="231F20"/>
          <w:sz w:val="26"/>
        </w:rPr>
        <w:t>Catatan:</w:t>
      </w:r>
    </w:p>
    <w:p>
      <w:pPr>
        <w:pStyle w:val="ListParagraph"/>
        <w:numPr>
          <w:ilvl w:val="0"/>
          <w:numId w:val="83"/>
        </w:numPr>
        <w:tabs>
          <w:tab w:pos="1532" w:val="left" w:leader="none"/>
        </w:tabs>
        <w:spacing w:line="240" w:lineRule="auto" w:before="0" w:after="0"/>
        <w:ind w:left="1272" w:right="1217" w:firstLine="0"/>
        <w:jc w:val="left"/>
        <w:rPr>
          <w:rFonts w:ascii="Times New Roman"/>
          <w:sz w:val="26"/>
        </w:rPr>
      </w:pPr>
      <w:r>
        <w:rPr>
          <w:rFonts w:ascii="Times New Roman"/>
          <w:color w:val="231F20"/>
          <w:sz w:val="26"/>
        </w:rPr>
        <w:t>Pasal</w:t>
      </w:r>
      <w:r>
        <w:rPr>
          <w:rFonts w:ascii="Times New Roman"/>
          <w:color w:val="231F20"/>
          <w:spacing w:val="-10"/>
          <w:sz w:val="26"/>
        </w:rPr>
        <w:t> </w:t>
      </w:r>
      <w:r>
        <w:rPr>
          <w:rFonts w:ascii="Times New Roman"/>
          <w:color w:val="231F20"/>
          <w:sz w:val="26"/>
        </w:rPr>
        <w:t>43</w:t>
      </w:r>
      <w:r>
        <w:rPr>
          <w:rFonts w:ascii="Times New Roman"/>
          <w:color w:val="231F20"/>
          <w:spacing w:val="-10"/>
          <w:sz w:val="26"/>
        </w:rPr>
        <w:t> </w:t>
      </w:r>
      <w:r>
        <w:rPr>
          <w:rFonts w:ascii="Times New Roman"/>
          <w:color w:val="231F20"/>
          <w:sz w:val="26"/>
        </w:rPr>
        <w:t>Undang-Undang</w:t>
      </w:r>
      <w:r>
        <w:rPr>
          <w:rFonts w:ascii="Times New Roman"/>
          <w:color w:val="231F20"/>
          <w:spacing w:val="-12"/>
          <w:sz w:val="26"/>
        </w:rPr>
        <w:t> </w:t>
      </w:r>
      <w:r>
        <w:rPr>
          <w:rFonts w:ascii="Times New Roman"/>
          <w:color w:val="231F20"/>
          <w:sz w:val="26"/>
        </w:rPr>
        <w:t>tentang</w:t>
      </w:r>
      <w:r>
        <w:rPr>
          <w:rFonts w:ascii="Times New Roman"/>
          <w:color w:val="231F20"/>
          <w:spacing w:val="-12"/>
          <w:sz w:val="26"/>
        </w:rPr>
        <w:t> </w:t>
      </w:r>
      <w:r>
        <w:rPr>
          <w:rFonts w:ascii="Times New Roman"/>
          <w:color w:val="231F20"/>
          <w:sz w:val="26"/>
        </w:rPr>
        <w:t>Pencegahan</w:t>
      </w:r>
      <w:r>
        <w:rPr>
          <w:rFonts w:ascii="Times New Roman"/>
          <w:color w:val="231F20"/>
          <w:spacing w:val="-8"/>
          <w:sz w:val="26"/>
        </w:rPr>
        <w:t> </w:t>
      </w:r>
      <w:r>
        <w:rPr>
          <w:rFonts w:ascii="Times New Roman"/>
          <w:color w:val="231F20"/>
          <w:sz w:val="26"/>
        </w:rPr>
        <w:t>dan</w:t>
      </w:r>
      <w:r>
        <w:rPr>
          <w:rFonts w:ascii="Times New Roman"/>
          <w:color w:val="231F20"/>
          <w:spacing w:val="-10"/>
          <w:sz w:val="26"/>
        </w:rPr>
        <w:t> </w:t>
      </w:r>
      <w:r>
        <w:rPr>
          <w:rFonts w:ascii="Times New Roman"/>
          <w:color w:val="231F20"/>
          <w:sz w:val="26"/>
        </w:rPr>
        <w:t>Pengendalian</w:t>
      </w:r>
      <w:r>
        <w:rPr>
          <w:rFonts w:ascii="Times New Roman"/>
          <w:color w:val="231F20"/>
          <w:spacing w:val="-10"/>
          <w:sz w:val="26"/>
        </w:rPr>
        <w:t> </w:t>
      </w:r>
      <w:r>
        <w:rPr>
          <w:rFonts w:ascii="Times New Roman"/>
          <w:color w:val="231F20"/>
          <w:sz w:val="26"/>
        </w:rPr>
        <w:t>Penyakit</w:t>
      </w:r>
      <w:r>
        <w:rPr>
          <w:rFonts w:ascii="Times New Roman"/>
          <w:color w:val="231F20"/>
          <w:spacing w:val="-9"/>
          <w:sz w:val="26"/>
        </w:rPr>
        <w:t> </w:t>
      </w:r>
      <w:r>
        <w:rPr>
          <w:rFonts w:ascii="Times New Roman"/>
          <w:color w:val="231F20"/>
          <w:sz w:val="26"/>
        </w:rPr>
        <w:t>Menular: Pasien</w:t>
      </w:r>
      <w:r>
        <w:rPr>
          <w:rFonts w:ascii="Times New Roman"/>
          <w:color w:val="231F20"/>
          <w:spacing w:val="-8"/>
          <w:sz w:val="26"/>
        </w:rPr>
        <w:t> </w:t>
      </w:r>
      <w:r>
        <w:rPr>
          <w:rFonts w:ascii="Times New Roman"/>
          <w:color w:val="231F20"/>
          <w:sz w:val="26"/>
        </w:rPr>
        <w:t>dengan</w:t>
      </w:r>
      <w:r>
        <w:rPr>
          <w:rFonts w:ascii="Times New Roman"/>
          <w:color w:val="231F20"/>
          <w:spacing w:val="-7"/>
          <w:sz w:val="26"/>
        </w:rPr>
        <w:t> </w:t>
      </w:r>
      <w:r>
        <w:rPr>
          <w:rFonts w:ascii="Times New Roman"/>
          <w:color w:val="231F20"/>
          <w:sz w:val="26"/>
        </w:rPr>
        <w:t>penyakit</w:t>
      </w:r>
      <w:r>
        <w:rPr>
          <w:rFonts w:ascii="Times New Roman"/>
          <w:color w:val="231F20"/>
          <w:spacing w:val="-8"/>
          <w:sz w:val="26"/>
        </w:rPr>
        <w:t> </w:t>
      </w:r>
      <w:r>
        <w:rPr>
          <w:rFonts w:ascii="Times New Roman"/>
          <w:color w:val="231F20"/>
          <w:sz w:val="26"/>
        </w:rPr>
        <w:t>menular</w:t>
      </w:r>
      <w:r>
        <w:rPr>
          <w:rFonts w:ascii="Times New Roman"/>
          <w:color w:val="231F20"/>
          <w:spacing w:val="-7"/>
          <w:sz w:val="26"/>
        </w:rPr>
        <w:t> </w:t>
      </w:r>
      <w:r>
        <w:rPr>
          <w:rFonts w:ascii="Times New Roman"/>
          <w:color w:val="231F20"/>
          <w:sz w:val="26"/>
        </w:rPr>
        <w:t>atau</w:t>
      </w:r>
      <w:r>
        <w:rPr>
          <w:rFonts w:ascii="Times New Roman"/>
          <w:color w:val="231F20"/>
          <w:spacing w:val="-8"/>
          <w:sz w:val="26"/>
        </w:rPr>
        <w:t> </w:t>
      </w:r>
      <w:r>
        <w:rPr>
          <w:rFonts w:ascii="Times New Roman"/>
          <w:color w:val="231F20"/>
          <w:sz w:val="26"/>
        </w:rPr>
        <w:t>diduga</w:t>
      </w:r>
      <w:r>
        <w:rPr>
          <w:rFonts w:ascii="Times New Roman"/>
          <w:color w:val="231F20"/>
          <w:spacing w:val="-8"/>
          <w:sz w:val="26"/>
        </w:rPr>
        <w:t> </w:t>
      </w:r>
      <w:r>
        <w:rPr>
          <w:rFonts w:ascii="Times New Roman"/>
          <w:color w:val="231F20"/>
          <w:sz w:val="26"/>
        </w:rPr>
        <w:t>mengidap</w:t>
      </w:r>
      <w:r>
        <w:rPr>
          <w:rFonts w:ascii="Times New Roman"/>
          <w:color w:val="231F20"/>
          <w:spacing w:val="-8"/>
          <w:sz w:val="26"/>
        </w:rPr>
        <w:t> </w:t>
      </w:r>
      <w:r>
        <w:rPr>
          <w:rFonts w:ascii="Times New Roman"/>
          <w:color w:val="231F20"/>
          <w:sz w:val="26"/>
        </w:rPr>
        <w:t>penyakit</w:t>
      </w:r>
      <w:r>
        <w:rPr>
          <w:rFonts w:ascii="Times New Roman"/>
          <w:color w:val="231F20"/>
          <w:spacing w:val="-7"/>
          <w:sz w:val="26"/>
        </w:rPr>
        <w:t> </w:t>
      </w:r>
      <w:r>
        <w:rPr>
          <w:rFonts w:ascii="Times New Roman"/>
          <w:color w:val="231F20"/>
          <w:sz w:val="26"/>
        </w:rPr>
        <w:t>menular</w:t>
      </w:r>
      <w:r>
        <w:rPr>
          <w:rFonts w:ascii="Times New Roman"/>
          <w:color w:val="231F20"/>
          <w:spacing w:val="-7"/>
          <w:sz w:val="26"/>
        </w:rPr>
        <w:t> </w:t>
      </w:r>
      <w:r>
        <w:rPr>
          <w:rFonts w:ascii="Times New Roman"/>
          <w:color w:val="231F20"/>
          <w:sz w:val="26"/>
        </w:rPr>
        <w:t>dan</w:t>
      </w:r>
      <w:r>
        <w:rPr>
          <w:rFonts w:ascii="Times New Roman"/>
          <w:color w:val="231F20"/>
          <w:spacing w:val="-8"/>
          <w:sz w:val="26"/>
        </w:rPr>
        <w:t> </w:t>
      </w:r>
      <w:r>
        <w:rPr>
          <w:rFonts w:ascii="Times New Roman"/>
          <w:color w:val="231F20"/>
          <w:sz w:val="26"/>
        </w:rPr>
        <w:t>personel terkait tidak boleh menolak, menghindari atau menghalangi pemeriksaan, diagnosis, dan penyelidikan terhadap penyakit yang terdiagnosis tersebut</w:t>
      </w:r>
      <w:r>
        <w:rPr>
          <w:rFonts w:ascii="Times New Roman"/>
          <w:color w:val="231F20"/>
          <w:spacing w:val="-26"/>
          <w:sz w:val="26"/>
        </w:rPr>
        <w:t> </w:t>
      </w:r>
      <w:r>
        <w:rPr>
          <w:rFonts w:ascii="Times New Roman"/>
          <w:color w:val="231F20"/>
          <w:sz w:val="26"/>
        </w:rPr>
        <w:t>sebelumnya.</w:t>
      </w:r>
    </w:p>
    <w:p>
      <w:pPr>
        <w:pStyle w:val="ListParagraph"/>
        <w:numPr>
          <w:ilvl w:val="0"/>
          <w:numId w:val="83"/>
        </w:numPr>
        <w:tabs>
          <w:tab w:pos="1532" w:val="left" w:leader="none"/>
        </w:tabs>
        <w:spacing w:line="240" w:lineRule="auto" w:before="0" w:after="0"/>
        <w:ind w:left="1272" w:right="1706" w:firstLine="0"/>
        <w:jc w:val="left"/>
        <w:rPr>
          <w:rFonts w:ascii="Times New Roman"/>
          <w:sz w:val="26"/>
        </w:rPr>
      </w:pPr>
      <w:r>
        <w:rPr>
          <w:rFonts w:ascii="Times New Roman"/>
          <w:color w:val="231F20"/>
          <w:sz w:val="26"/>
        </w:rPr>
        <w:t>Jika</w:t>
      </w:r>
      <w:r>
        <w:rPr>
          <w:rFonts w:ascii="Times New Roman"/>
          <w:color w:val="231F20"/>
          <w:spacing w:val="-7"/>
          <w:sz w:val="26"/>
        </w:rPr>
        <w:t> </w:t>
      </w:r>
      <w:r>
        <w:rPr>
          <w:rFonts w:ascii="Times New Roman"/>
          <w:color w:val="231F20"/>
          <w:sz w:val="26"/>
        </w:rPr>
        <w:t>kasusnya</w:t>
      </w:r>
      <w:r>
        <w:rPr>
          <w:rFonts w:ascii="Times New Roman"/>
          <w:color w:val="231F20"/>
          <w:spacing w:val="-7"/>
          <w:sz w:val="26"/>
        </w:rPr>
        <w:t> </w:t>
      </w:r>
      <w:r>
        <w:rPr>
          <w:rFonts w:ascii="Times New Roman"/>
          <w:color w:val="231F20"/>
          <w:sz w:val="26"/>
        </w:rPr>
        <w:t>adalah</w:t>
      </w:r>
      <w:r>
        <w:rPr>
          <w:rFonts w:ascii="Times New Roman"/>
          <w:color w:val="231F20"/>
          <w:spacing w:val="-7"/>
          <w:sz w:val="26"/>
        </w:rPr>
        <w:t> </w:t>
      </w:r>
      <w:r>
        <w:rPr>
          <w:rFonts w:ascii="Times New Roman"/>
          <w:color w:val="231F20"/>
          <w:sz w:val="26"/>
        </w:rPr>
        <w:t>orang</w:t>
      </w:r>
      <w:r>
        <w:rPr>
          <w:rFonts w:ascii="Times New Roman"/>
          <w:color w:val="231F20"/>
          <w:spacing w:val="-4"/>
          <w:sz w:val="26"/>
        </w:rPr>
        <w:t> </w:t>
      </w:r>
      <w:r>
        <w:rPr>
          <w:rFonts w:ascii="Times New Roman"/>
          <w:color w:val="231F20"/>
          <w:sz w:val="26"/>
        </w:rPr>
        <w:t>yang</w:t>
      </w:r>
      <w:r>
        <w:rPr>
          <w:rFonts w:ascii="Times New Roman"/>
          <w:color w:val="231F20"/>
          <w:spacing w:val="-6"/>
          <w:sz w:val="26"/>
        </w:rPr>
        <w:t> </w:t>
      </w:r>
      <w:r>
        <w:rPr>
          <w:rFonts w:ascii="Times New Roman"/>
          <w:color w:val="231F20"/>
          <w:sz w:val="26"/>
        </w:rPr>
        <w:t>lumpuh</w:t>
      </w:r>
      <w:r>
        <w:rPr>
          <w:rFonts w:ascii="Times New Roman"/>
          <w:color w:val="231F20"/>
          <w:spacing w:val="-7"/>
          <w:sz w:val="26"/>
        </w:rPr>
        <w:t> </w:t>
      </w:r>
      <w:r>
        <w:rPr>
          <w:rFonts w:ascii="Times New Roman"/>
          <w:color w:val="231F20"/>
          <w:sz w:val="26"/>
        </w:rPr>
        <w:t>atau</w:t>
      </w:r>
      <w:r>
        <w:rPr>
          <w:rFonts w:ascii="Times New Roman"/>
          <w:color w:val="231F20"/>
          <w:spacing w:val="-6"/>
          <w:sz w:val="26"/>
        </w:rPr>
        <w:t> </w:t>
      </w:r>
      <w:r>
        <w:rPr>
          <w:rFonts w:ascii="Times New Roman"/>
          <w:color w:val="231F20"/>
          <w:sz w:val="26"/>
        </w:rPr>
        <w:t>orang</w:t>
      </w:r>
      <w:r>
        <w:rPr>
          <w:rFonts w:ascii="Times New Roman"/>
          <w:color w:val="231F20"/>
          <w:spacing w:val="-9"/>
          <w:sz w:val="26"/>
        </w:rPr>
        <w:t> </w:t>
      </w:r>
      <w:r>
        <w:rPr>
          <w:rFonts w:ascii="Times New Roman"/>
          <w:color w:val="231F20"/>
          <w:sz w:val="26"/>
        </w:rPr>
        <w:t>dengan</w:t>
      </w:r>
      <w:r>
        <w:rPr>
          <w:rFonts w:ascii="Times New Roman"/>
          <w:color w:val="231F20"/>
          <w:spacing w:val="-6"/>
          <w:sz w:val="26"/>
        </w:rPr>
        <w:t> </w:t>
      </w:r>
      <w:r>
        <w:rPr>
          <w:rFonts w:ascii="Times New Roman"/>
          <w:color w:val="231F20"/>
          <w:sz w:val="26"/>
        </w:rPr>
        <w:t>kebutuhan</w:t>
      </w:r>
      <w:r>
        <w:rPr>
          <w:rFonts w:ascii="Times New Roman"/>
          <w:color w:val="231F20"/>
          <w:spacing w:val="-7"/>
          <w:sz w:val="26"/>
        </w:rPr>
        <w:t> </w:t>
      </w:r>
      <w:r>
        <w:rPr>
          <w:rFonts w:ascii="Times New Roman"/>
          <w:color w:val="231F20"/>
          <w:sz w:val="26"/>
        </w:rPr>
        <w:t>khusus, mintalah persetujuan dari wali hukum kasus tersebut baru lanjut menjalankan prosedur</w:t>
      </w:r>
      <w:r>
        <w:rPr>
          <w:rFonts w:ascii="Times New Roman"/>
          <w:color w:val="231F20"/>
          <w:spacing w:val="-2"/>
          <w:sz w:val="26"/>
        </w:rPr>
        <w:t> </w:t>
      </w:r>
      <w:r>
        <w:rPr>
          <w:rFonts w:ascii="Times New Roman"/>
          <w:color w:val="231F20"/>
          <w:sz w:val="26"/>
        </w:rPr>
        <w:t>selanjutnya.</w:t>
      </w:r>
    </w:p>
    <w:p>
      <w:pPr>
        <w:pStyle w:val="ListParagraph"/>
        <w:numPr>
          <w:ilvl w:val="0"/>
          <w:numId w:val="83"/>
        </w:numPr>
        <w:tabs>
          <w:tab w:pos="1532" w:val="left" w:leader="none"/>
        </w:tabs>
        <w:spacing w:line="240" w:lineRule="auto" w:before="0" w:after="0"/>
        <w:ind w:left="1273" w:right="1358" w:firstLine="0"/>
        <w:jc w:val="left"/>
        <w:rPr>
          <w:rFonts w:ascii="Times New Roman"/>
          <w:sz w:val="26"/>
        </w:rPr>
      </w:pPr>
      <w:r>
        <w:rPr>
          <w:rFonts w:ascii="Times New Roman"/>
          <w:color w:val="231F20"/>
          <w:sz w:val="26"/>
        </w:rPr>
        <w:t>Pasien</w:t>
      </w:r>
      <w:r>
        <w:rPr>
          <w:rFonts w:ascii="Times New Roman"/>
          <w:color w:val="231F20"/>
          <w:spacing w:val="-7"/>
          <w:sz w:val="26"/>
        </w:rPr>
        <w:t> </w:t>
      </w:r>
      <w:r>
        <w:rPr>
          <w:rFonts w:ascii="Times New Roman"/>
          <w:color w:val="231F20"/>
          <w:sz w:val="26"/>
        </w:rPr>
        <w:t>sputum</w:t>
      </w:r>
      <w:r>
        <w:rPr>
          <w:rFonts w:ascii="Times New Roman"/>
          <w:color w:val="231F20"/>
          <w:spacing w:val="-6"/>
          <w:sz w:val="26"/>
        </w:rPr>
        <w:t> </w:t>
      </w:r>
      <w:r>
        <w:rPr>
          <w:rFonts w:ascii="Times New Roman"/>
          <w:color w:val="231F20"/>
          <w:sz w:val="26"/>
        </w:rPr>
        <w:t>negatif</w:t>
      </w:r>
      <w:r>
        <w:rPr>
          <w:rFonts w:ascii="Times New Roman"/>
          <w:color w:val="231F20"/>
          <w:spacing w:val="-3"/>
          <w:sz w:val="26"/>
        </w:rPr>
        <w:t> </w:t>
      </w:r>
      <w:r>
        <w:rPr>
          <w:rFonts w:ascii="Times New Roman"/>
          <w:color w:val="231F20"/>
          <w:sz w:val="26"/>
        </w:rPr>
        <w:t>yang</w:t>
      </w:r>
      <w:r>
        <w:rPr>
          <w:rFonts w:ascii="Times New Roman"/>
          <w:color w:val="231F20"/>
          <w:spacing w:val="-8"/>
          <w:sz w:val="26"/>
        </w:rPr>
        <w:t> </w:t>
      </w:r>
      <w:r>
        <w:rPr>
          <w:rFonts w:ascii="Times New Roman"/>
          <w:color w:val="231F20"/>
          <w:sz w:val="26"/>
        </w:rPr>
        <w:t>telah</w:t>
      </w:r>
      <w:r>
        <w:rPr>
          <w:rFonts w:ascii="Times New Roman"/>
          <w:color w:val="231F20"/>
          <w:spacing w:val="-7"/>
          <w:sz w:val="26"/>
        </w:rPr>
        <w:t> </w:t>
      </w:r>
      <w:r>
        <w:rPr>
          <w:rFonts w:ascii="Times New Roman"/>
          <w:color w:val="231F20"/>
          <w:sz w:val="26"/>
        </w:rPr>
        <w:t>menjalani</w:t>
      </w:r>
      <w:r>
        <w:rPr>
          <w:rFonts w:ascii="Times New Roman"/>
          <w:color w:val="231F20"/>
          <w:spacing w:val="-6"/>
          <w:sz w:val="26"/>
        </w:rPr>
        <w:t> </w:t>
      </w:r>
      <w:r>
        <w:rPr>
          <w:rFonts w:ascii="Times New Roman"/>
          <w:color w:val="231F20"/>
          <w:sz w:val="26"/>
        </w:rPr>
        <w:t>dua</w:t>
      </w:r>
      <w:r>
        <w:rPr>
          <w:rFonts w:ascii="Times New Roman"/>
          <w:color w:val="231F20"/>
          <w:spacing w:val="-6"/>
          <w:sz w:val="26"/>
        </w:rPr>
        <w:t> </w:t>
      </w:r>
      <w:r>
        <w:rPr>
          <w:rFonts w:ascii="Times New Roman"/>
          <w:color w:val="231F20"/>
          <w:sz w:val="26"/>
        </w:rPr>
        <w:t>bulan</w:t>
      </w:r>
      <w:r>
        <w:rPr>
          <w:rFonts w:ascii="Times New Roman"/>
          <w:color w:val="231F20"/>
          <w:spacing w:val="-6"/>
          <w:sz w:val="26"/>
        </w:rPr>
        <w:t> </w:t>
      </w:r>
      <w:r>
        <w:rPr>
          <w:rFonts w:ascii="Times New Roman"/>
          <w:color w:val="231F20"/>
          <w:sz w:val="26"/>
        </w:rPr>
        <w:t>pertama</w:t>
      </w:r>
      <w:r>
        <w:rPr>
          <w:rFonts w:ascii="Times New Roman"/>
          <w:color w:val="231F20"/>
          <w:spacing w:val="-7"/>
          <w:sz w:val="26"/>
        </w:rPr>
        <w:t> </w:t>
      </w:r>
      <w:r>
        <w:rPr>
          <w:rFonts w:ascii="Times New Roman"/>
          <w:color w:val="231F20"/>
          <w:sz w:val="26"/>
        </w:rPr>
        <w:t>pengobatan</w:t>
      </w:r>
      <w:r>
        <w:rPr>
          <w:rFonts w:ascii="Times New Roman"/>
          <w:color w:val="231F20"/>
          <w:spacing w:val="-6"/>
          <w:sz w:val="26"/>
        </w:rPr>
        <w:t> </w:t>
      </w:r>
      <w:r>
        <w:rPr>
          <w:rFonts w:ascii="Times New Roman"/>
          <w:color w:val="231F20"/>
          <w:sz w:val="26"/>
        </w:rPr>
        <w:t>dengan perawatan dan pemberian obat langsung, jika kondisinya stabil dan hasil pemeriksaannya terus negatif, sesuai dengan pertimbangan kesehatan masyarakat, dapat beralih ke pengobatan mandiri setelah dua bulan.</w:t>
      </w:r>
      <w:r>
        <w:rPr>
          <w:rFonts w:ascii="Times New Roman"/>
          <w:color w:val="231F20"/>
          <w:spacing w:val="-16"/>
          <w:sz w:val="26"/>
        </w:rPr>
        <w:t> </w:t>
      </w:r>
      <w:r>
        <w:rPr>
          <w:rFonts w:ascii="Times New Roman"/>
          <w:color w:val="231F20"/>
          <w:sz w:val="26"/>
        </w:rPr>
        <w:t>.</w:t>
      </w:r>
    </w:p>
    <w:p>
      <w:pPr>
        <w:spacing w:after="0" w:line="240" w:lineRule="auto"/>
        <w:jc w:val="left"/>
        <w:rPr>
          <w:rFonts w:ascii="Times New Roman"/>
          <w:sz w:val="26"/>
        </w:rPr>
        <w:sectPr>
          <w:pgSz w:w="11910" w:h="16840"/>
          <w:pgMar w:top="1320" w:bottom="0" w:left="200" w:right="260"/>
        </w:sectPr>
      </w:pPr>
    </w:p>
    <w:p>
      <w:pPr>
        <w:spacing w:line="518" w:lineRule="auto" w:before="61"/>
        <w:ind w:left="5137" w:right="1082" w:hanging="3995"/>
        <w:jc w:val="left"/>
        <w:rPr>
          <w:rFonts w:ascii="Times New Roman" w:hAnsi="Times New Roman" w:cs="Times New Roman" w:eastAsia="Times New Roman"/>
          <w:b/>
          <w:bCs/>
          <w:sz w:val="31"/>
          <w:szCs w:val="31"/>
        </w:rPr>
      </w:pPr>
      <w:r>
        <w:rPr>
          <w:rFonts w:ascii="Times New Roman" w:hAnsi="Times New Roman" w:cs="Times New Roman" w:eastAsia="Times New Roman"/>
          <w:b/>
          <w:bCs/>
          <w:color w:val="231F20"/>
          <w:sz w:val="31"/>
          <w:szCs w:val="31"/>
        </w:rPr>
        <w:t>Gi y ch p thu n k� ho�ch Douzhi c a Phòng Y t� huy n/tinh </w:t>
      </w:r>
      <w:r>
        <w:rPr>
          <w:rFonts w:ascii="Times New Roman" w:hAnsi="Times New Roman" w:cs="Times New Roman" w:eastAsia="Times New Roman"/>
          <w:b/>
          <w:bCs/>
          <w:color w:val="231F20"/>
          <w:spacing w:val="-19"/>
          <w:sz w:val="31"/>
          <w:szCs w:val="31"/>
        </w:rPr>
        <w:t>(DOTS) </w:t>
      </w:r>
      <w:r>
        <w:rPr>
          <w:rFonts w:ascii="Times New Roman" w:hAnsi="Times New Roman" w:cs="Times New Roman" w:eastAsia="Times New Roman"/>
          <w:b/>
          <w:bCs/>
          <w:color w:val="231F20"/>
          <w:sz w:val="31"/>
          <w:szCs w:val="31"/>
        </w:rPr>
        <w:t>B</w:t>
      </w:r>
      <w:r>
        <w:rPr>
          <w:rFonts w:ascii="Cambria" w:hAnsi="Cambria" w:cs="Cambria" w:eastAsia="Cambria"/>
          <w:b/>
          <w:bCs/>
          <w:color w:val="231F20"/>
          <w:sz w:val="31"/>
          <w:szCs w:val="31"/>
        </w:rPr>
        <w:t>a</w:t>
      </w:r>
      <w:r>
        <w:rPr>
          <w:rFonts w:ascii="Times New Roman" w:hAnsi="Times New Roman" w:cs="Times New Roman" w:eastAsia="Times New Roman"/>
          <w:b/>
          <w:bCs/>
          <w:color w:val="231F20"/>
          <w:sz w:val="31"/>
          <w:szCs w:val="31"/>
        </w:rPr>
        <w:t>n m</w:t>
      </w:r>
      <w:r>
        <w:rPr>
          <w:rFonts w:ascii="Cambria" w:hAnsi="Cambria" w:cs="Cambria" w:eastAsia="Cambria"/>
          <w:b/>
          <w:bCs/>
          <w:color w:val="231F20"/>
          <w:sz w:val="31"/>
          <w:szCs w:val="31"/>
        </w:rPr>
        <w:t>a</w:t>
      </w:r>
      <w:r>
        <w:rPr>
          <w:rFonts w:ascii="Times New Roman" w:hAnsi="Times New Roman" w:cs="Times New Roman" w:eastAsia="Times New Roman"/>
          <w:b/>
          <w:bCs/>
          <w:color w:val="231F20"/>
          <w:sz w:val="31"/>
          <w:szCs w:val="31"/>
        </w:rPr>
        <w:t>u</w:t>
      </w:r>
    </w:p>
    <w:p>
      <w:pPr>
        <w:tabs>
          <w:tab w:pos="4122" w:val="left" w:leader="none"/>
          <w:tab w:pos="7710" w:val="left" w:leader="none"/>
        </w:tabs>
        <w:spacing w:before="35"/>
        <w:ind w:left="1714" w:right="0" w:firstLine="0"/>
        <w:jc w:val="both"/>
        <w:rPr>
          <w:rFonts w:ascii="Times New Roman" w:hAnsi="Times New Roman"/>
          <w:sz w:val="27"/>
        </w:rPr>
      </w:pPr>
      <w:r>
        <w:rPr>
          <w:rFonts w:ascii="Times New Roman" w:hAnsi="Times New Roman"/>
          <w:color w:val="231F20"/>
          <w:sz w:val="27"/>
        </w:rPr>
        <w:t>Tôi</w:t>
      </w:r>
      <w:r>
        <w:rPr>
          <w:rFonts w:ascii="Times New Roman" w:hAnsi="Times New Roman"/>
          <w:color w:val="231F20"/>
          <w:spacing w:val="1"/>
          <w:sz w:val="27"/>
        </w:rPr>
        <w:t> </w:t>
      </w:r>
      <w:r>
        <w:rPr>
          <w:rFonts w:ascii="Times New Roman" w:hAnsi="Times New Roman"/>
          <w:color w:val="231F20"/>
          <w:sz w:val="27"/>
        </w:rPr>
        <w:t>là</w:t>
      </w:r>
      <w:r>
        <w:rPr>
          <w:rFonts w:ascii="Times New Roman" w:hAnsi="Times New Roman"/>
          <w:color w:val="231F20"/>
          <w:sz w:val="27"/>
          <w:u w:val="single" w:color="221E1F"/>
        </w:rPr>
        <w:t> </w:t>
        <w:tab/>
      </w:r>
      <w:r>
        <w:rPr>
          <w:rFonts w:ascii="Times New Roman" w:hAnsi="Times New Roman"/>
          <w:color w:val="231F20"/>
          <w:sz w:val="27"/>
        </w:rPr>
        <w:t>,s6</w:t>
      </w:r>
      <w:r>
        <w:rPr>
          <w:rFonts w:ascii="Times New Roman" w:hAnsi="Times New Roman"/>
          <w:color w:val="231F20"/>
          <w:spacing w:val="-6"/>
          <w:sz w:val="27"/>
        </w:rPr>
        <w:t> </w:t>
      </w:r>
      <w:r>
        <w:rPr>
          <w:rFonts w:ascii="Times New Roman" w:hAnsi="Times New Roman"/>
          <w:color w:val="231F20"/>
          <w:sz w:val="27"/>
        </w:rPr>
        <w:t>chfrng</w:t>
      </w:r>
      <w:r>
        <w:rPr>
          <w:rFonts w:ascii="Times New Roman" w:hAnsi="Times New Roman"/>
          <w:color w:val="231F20"/>
          <w:spacing w:val="-5"/>
          <w:sz w:val="27"/>
        </w:rPr>
        <w:t> </w:t>
      </w:r>
      <w:r>
        <w:rPr>
          <w:rFonts w:ascii="Times New Roman" w:hAnsi="Times New Roman"/>
          <w:color w:val="231F20"/>
          <w:sz w:val="27"/>
        </w:rPr>
        <w:t>minh</w:t>
      </w:r>
      <w:r>
        <w:rPr>
          <w:rFonts w:ascii="Times New Roman" w:hAnsi="Times New Roman"/>
          <w:color w:val="231F20"/>
          <w:sz w:val="27"/>
          <w:u w:val="single" w:color="221E1F"/>
        </w:rPr>
        <w:t> </w:t>
        <w:tab/>
      </w:r>
      <w:r>
        <w:rPr>
          <w:rFonts w:ascii="Times New Roman" w:hAnsi="Times New Roman"/>
          <w:color w:val="231F20"/>
          <w:sz w:val="27"/>
        </w:rPr>
        <w:t>,gi6i tính</w:t>
      </w:r>
      <w:r>
        <w:rPr>
          <w:rFonts w:ascii="Times New Roman" w:hAnsi="Times New Roman"/>
          <w:color w:val="231F20"/>
          <w:spacing w:val="8"/>
          <w:sz w:val="27"/>
          <w:u w:val="single" w:color="221E1F"/>
        </w:rPr>
        <w:t> </w:t>
      </w:r>
      <w:r>
        <w:rPr>
          <w:rFonts w:ascii="Times New Roman" w:hAnsi="Times New Roman"/>
          <w:color w:val="231F20"/>
          <w:sz w:val="27"/>
        </w:rPr>
        <w:t>,</w:t>
      </w:r>
    </w:p>
    <w:p>
      <w:pPr>
        <w:spacing w:line="300" w:lineRule="auto" w:before="79"/>
        <w:ind w:left="1014" w:right="956" w:firstLine="0"/>
        <w:jc w:val="both"/>
        <w:rPr>
          <w:rFonts w:ascii="Times New Roman" w:hAnsi="Times New Roman" w:cs="Times New Roman" w:eastAsia="Times New Roman"/>
          <w:sz w:val="27"/>
          <w:szCs w:val="27"/>
        </w:rPr>
      </w:pPr>
      <w:r>
        <w:rPr/>
        <w:pict>
          <v:group style="position:absolute;margin-left:-.001pt;margin-top:70.336227pt;width:44.6pt;height:600.9pt;mso-position-horizontal-relative:page;mso-position-vertical-relative:paragraph;z-index:-305835008" coordorigin="0,1407" coordsize="892,12018">
            <v:shape style="position:absolute;left:338;top:1903;width:426;height:11521" type="#_x0000_t75" stroked="false">
              <v:imagedata r:id="rId371" o:title=""/>
            </v:shape>
            <v:shape style="position:absolute;left:-1;top:1406;width:892;height:789" coordorigin="0,1407" coordsize="892,789" path="m520,1407l0,1407,0,2195,520,2195,541,2193,600,2160,858,1886,891,1801,883,1756,600,1442,541,1409,520,1407xe" filled="true" fillcolor="#49b7cf" stroked="false">
              <v:path arrowok="t"/>
              <v:fill type="solid"/>
            </v:shape>
            <v:shape style="position:absolute;left:362;top:1666;width:379;height:271" type="#_x0000_t75" stroked="false">
              <v:imagedata r:id="rId578" o:title=""/>
            </v:shape>
            <v:shape style="position:absolute;left:430;top:2330;width:241;height:238" type="#_x0000_t75" stroked="false">
              <v:imagedata r:id="rId579" o:title=""/>
            </v:shape>
            <v:shape style="position:absolute;left:433;top:2653;width:242;height:244" type="#_x0000_t75" stroked="false">
              <v:imagedata r:id="rId580" o:title=""/>
            </v:shape>
            <v:shape style="position:absolute;left:430;top:2981;width:244;height:240" type="#_x0000_t75" stroked="false">
              <v:imagedata r:id="rId581" o:title=""/>
            </v:shape>
            <v:shape style="position:absolute;left:439;top:3308;width:236;height:240" type="#_x0000_t75" stroked="false">
              <v:imagedata r:id="rId582" o:title=""/>
            </v:shape>
            <v:shape style="position:absolute;left:441;top:3906;width:230;height:241" type="#_x0000_t75" stroked="false">
              <v:imagedata r:id="rId583" o:title=""/>
            </v:shape>
            <v:shape style="position:absolute;left:430;top:4233;width:245;height:240" type="#_x0000_t75" stroked="false">
              <v:imagedata r:id="rId584" o:title=""/>
            </v:shape>
            <v:shape style="position:absolute;left:424;top:3761;width:253;height:858" coordorigin="424,3761" coordsize="253,858" path="m677,4546l648,4566,617,4580,585,4588,550,4591,515,4588,483,4580,452,4566,424,4547,424,4573,451,4593,481,4607,514,4616,550,4619,585,4616,618,4607,649,4593,652,4591,677,4573,677,4546m677,3807l652,3789,649,3787,618,3773,585,3764,550,3761,514,3764,481,3773,451,3787,424,3807,424,3833,453,3814,483,3800,515,3792,550,3789,585,3792,617,3800,648,3814,677,3833,677,3807e" filled="true" fillcolor="#58595b" stroked="false">
              <v:path arrowok="t"/>
              <v:fill type="solid"/>
            </v:shape>
            <v:shape style="position:absolute;left:445;top:12721;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108</w:t>
                    </w:r>
                  </w:p>
                </w:txbxContent>
              </v:textbox>
              <w10:wrap type="none"/>
            </v:shape>
            <w10:wrap type="none"/>
          </v:group>
        </w:pict>
      </w:r>
      <w:r>
        <w:rPr>
          <w:rFonts w:ascii="Times New Roman" w:hAnsi="Times New Roman" w:cs="Times New Roman" w:eastAsia="Times New Roman"/>
          <w:color w:val="231F20"/>
          <w:sz w:val="27"/>
          <w:szCs w:val="27"/>
        </w:rPr>
        <w:t>Sinh ngày</w:t>
      </w:r>
      <w:r>
        <w:rPr>
          <w:rFonts w:ascii="Times New Roman" w:hAnsi="Times New Roman" w:cs="Times New Roman" w:eastAsia="Times New Roman"/>
          <w:color w:val="231F20"/>
          <w:sz w:val="27"/>
          <w:szCs w:val="27"/>
          <w:u w:val="single" w:color="221E1F"/>
        </w:rPr>
        <w:t> </w:t>
      </w:r>
      <w:r>
        <w:rPr>
          <w:rFonts w:ascii="Times New Roman" w:hAnsi="Times New Roman" w:cs="Times New Roman" w:eastAsia="Times New Roman"/>
          <w:color w:val="231F20"/>
          <w:sz w:val="27"/>
          <w:szCs w:val="27"/>
        </w:rPr>
        <w:t>tháng nam</w:t>
      </w:r>
      <w:r>
        <w:rPr>
          <w:rFonts w:ascii="Times New Roman" w:hAnsi="Times New Roman" w:cs="Times New Roman" w:eastAsia="Times New Roman"/>
          <w:color w:val="231F20"/>
          <w:sz w:val="27"/>
          <w:szCs w:val="27"/>
          <w:u w:val="single" w:color="221E1F"/>
        </w:rPr>
        <w:t> </w:t>
      </w:r>
      <w:r>
        <w:rPr>
          <w:rFonts w:ascii="Times New Roman" w:hAnsi="Times New Roman" w:cs="Times New Roman" w:eastAsia="Times New Roman"/>
          <w:color w:val="231F20"/>
          <w:spacing w:val="35"/>
          <w:sz w:val="27"/>
          <w:szCs w:val="27"/>
        </w:rPr>
        <w:t> </w:t>
      </w:r>
      <w:r>
        <w:rPr>
          <w:rFonts w:ascii="Times New Roman" w:hAnsi="Times New Roman" w:cs="Times New Roman" w:eastAsia="Times New Roman"/>
          <w:color w:val="231F20"/>
          <w:sz w:val="27"/>
          <w:szCs w:val="27"/>
        </w:rPr>
        <w:t>Dân qu6c , b�nh lao(g6m có kha nang), vì d� bao v� </w:t>
      </w:r>
      <w:r>
        <w:rPr>
          <w:rFonts w:ascii="Times New Roman" w:hAnsi="Times New Roman" w:cs="Times New Roman" w:eastAsia="Times New Roman"/>
          <w:color w:val="231F20"/>
          <w:spacing w:val="-27"/>
          <w:sz w:val="27"/>
          <w:szCs w:val="27"/>
        </w:rPr>
        <w:t>sfrc </w:t>
      </w:r>
      <w:r>
        <w:rPr>
          <w:rFonts w:ascii="Times New Roman" w:hAnsi="Times New Roman" w:cs="Times New Roman" w:eastAsia="Times New Roman"/>
          <w:color w:val="231F20"/>
          <w:sz w:val="27"/>
          <w:szCs w:val="27"/>
        </w:rPr>
        <w:t>kh6e</w:t>
      </w:r>
      <w:r>
        <w:rPr>
          <w:rFonts w:ascii="Times New Roman" w:hAnsi="Times New Roman" w:cs="Times New Roman" w:eastAsia="Times New Roman"/>
          <w:color w:val="231F20"/>
          <w:spacing w:val="-9"/>
          <w:sz w:val="27"/>
          <w:szCs w:val="27"/>
        </w:rPr>
        <w:t> </w:t>
      </w:r>
      <w:r>
        <w:rPr>
          <w:rFonts w:ascii="Times New Roman" w:hAnsi="Times New Roman" w:cs="Times New Roman" w:eastAsia="Times New Roman"/>
          <w:color w:val="231F20"/>
          <w:sz w:val="27"/>
          <w:szCs w:val="27"/>
        </w:rPr>
        <w:t>nguoi</w:t>
      </w:r>
      <w:r>
        <w:rPr>
          <w:rFonts w:ascii="Times New Roman" w:hAnsi="Times New Roman" w:cs="Times New Roman" w:eastAsia="Times New Roman"/>
          <w:color w:val="231F20"/>
          <w:spacing w:val="-6"/>
          <w:sz w:val="27"/>
          <w:szCs w:val="27"/>
        </w:rPr>
        <w:t> </w:t>
      </w:r>
      <w:r>
        <w:rPr>
          <w:rFonts w:ascii="Times New Roman" w:hAnsi="Times New Roman" w:cs="Times New Roman" w:eastAsia="Times New Roman"/>
          <w:color w:val="231F20"/>
          <w:sz w:val="27"/>
          <w:szCs w:val="27"/>
        </w:rPr>
        <w:t>thân</w:t>
      </w:r>
      <w:r>
        <w:rPr>
          <w:rFonts w:ascii="Times New Roman" w:hAnsi="Times New Roman" w:cs="Times New Roman" w:eastAsia="Times New Roman"/>
          <w:color w:val="231F20"/>
          <w:spacing w:val="-6"/>
          <w:sz w:val="27"/>
          <w:szCs w:val="27"/>
        </w:rPr>
        <w:t> </w:t>
      </w:r>
      <w:r>
        <w:rPr>
          <w:rFonts w:ascii="Times New Roman" w:hAnsi="Times New Roman" w:cs="Times New Roman" w:eastAsia="Times New Roman"/>
          <w:color w:val="231F20"/>
          <w:sz w:val="27"/>
          <w:szCs w:val="27"/>
        </w:rPr>
        <w:t>bl;n</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bè</w:t>
      </w:r>
      <w:r>
        <w:rPr>
          <w:rFonts w:ascii="Times New Roman" w:hAnsi="Times New Roman" w:cs="Times New Roman" w:eastAsia="Times New Roman"/>
          <w:color w:val="231F20"/>
          <w:spacing w:val="-6"/>
          <w:sz w:val="27"/>
          <w:szCs w:val="27"/>
        </w:rPr>
        <w:t> </w:t>
      </w:r>
      <w:r>
        <w:rPr>
          <w:rFonts w:ascii="Times New Roman" w:hAnsi="Times New Roman" w:cs="Times New Roman" w:eastAsia="Times New Roman"/>
          <w:color w:val="231F20"/>
          <w:sz w:val="27"/>
          <w:szCs w:val="27"/>
        </w:rPr>
        <w:t>d6ng</w:t>
      </w:r>
      <w:r>
        <w:rPr>
          <w:rFonts w:ascii="Times New Roman" w:hAnsi="Times New Roman" w:cs="Times New Roman" w:eastAsia="Times New Roman"/>
          <w:color w:val="231F20"/>
          <w:spacing w:val="-9"/>
          <w:sz w:val="27"/>
          <w:szCs w:val="27"/>
        </w:rPr>
        <w:t> </w:t>
      </w:r>
      <w:r>
        <w:rPr>
          <w:rFonts w:ascii="Times New Roman" w:hAnsi="Times New Roman" w:cs="Times New Roman" w:eastAsia="Times New Roman"/>
          <w:color w:val="231F20"/>
          <w:sz w:val="27"/>
          <w:szCs w:val="27"/>
        </w:rPr>
        <w:t>nghi�p</w:t>
      </w:r>
      <w:r>
        <w:rPr>
          <w:rFonts w:ascii="Times New Roman" w:hAnsi="Times New Roman" w:cs="Times New Roman" w:eastAsia="Times New Roman"/>
          <w:color w:val="231F20"/>
          <w:spacing w:val="-6"/>
          <w:sz w:val="27"/>
          <w:szCs w:val="27"/>
        </w:rPr>
        <w:t> </w:t>
      </w:r>
      <w:r>
        <w:rPr>
          <w:rFonts w:ascii="Times New Roman" w:hAnsi="Times New Roman" w:cs="Times New Roman" w:eastAsia="Times New Roman"/>
          <w:color w:val="231F20"/>
          <w:sz w:val="27"/>
          <w:szCs w:val="27"/>
        </w:rPr>
        <w:t>và</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nhOng</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nguoi</w:t>
      </w:r>
      <w:r>
        <w:rPr>
          <w:rFonts w:ascii="Times New Roman" w:hAnsi="Times New Roman" w:cs="Times New Roman" w:eastAsia="Times New Roman"/>
          <w:color w:val="231F20"/>
          <w:spacing w:val="-6"/>
          <w:sz w:val="27"/>
          <w:szCs w:val="27"/>
        </w:rPr>
        <w:t> </w:t>
      </w:r>
      <w:r>
        <w:rPr>
          <w:rFonts w:ascii="Times New Roman" w:hAnsi="Times New Roman" w:cs="Times New Roman" w:eastAsia="Times New Roman"/>
          <w:color w:val="231F20"/>
          <w:sz w:val="27"/>
          <w:szCs w:val="27"/>
        </w:rPr>
        <w:t>khác,cung</w:t>
      </w:r>
      <w:r>
        <w:rPr>
          <w:rFonts w:ascii="Times New Roman" w:hAnsi="Times New Roman" w:cs="Times New Roman" w:eastAsia="Times New Roman"/>
          <w:color w:val="231F20"/>
          <w:spacing w:val="-9"/>
          <w:sz w:val="27"/>
          <w:szCs w:val="27"/>
        </w:rPr>
        <w:t> </w:t>
      </w:r>
      <w:r>
        <w:rPr>
          <w:rFonts w:ascii="Times New Roman" w:hAnsi="Times New Roman" w:cs="Times New Roman" w:eastAsia="Times New Roman"/>
          <w:color w:val="231F20"/>
          <w:sz w:val="27"/>
          <w:szCs w:val="27"/>
        </w:rPr>
        <w:t>nhu</w:t>
      </w:r>
      <w:r>
        <w:rPr>
          <w:rFonts w:ascii="Times New Roman" w:hAnsi="Times New Roman" w:cs="Times New Roman" w:eastAsia="Times New Roman"/>
          <w:color w:val="231F20"/>
          <w:spacing w:val="-6"/>
          <w:sz w:val="27"/>
          <w:szCs w:val="27"/>
        </w:rPr>
        <w:t> </w:t>
      </w:r>
      <w:r>
        <w:rPr>
          <w:rFonts w:ascii="Times New Roman" w:hAnsi="Times New Roman" w:cs="Times New Roman" w:eastAsia="Times New Roman"/>
          <w:color w:val="231F20"/>
          <w:sz w:val="27"/>
          <w:szCs w:val="27"/>
        </w:rPr>
        <w:t>cua</w:t>
      </w:r>
      <w:r>
        <w:rPr>
          <w:rFonts w:ascii="Times New Roman" w:hAnsi="Times New Roman" w:cs="Times New Roman" w:eastAsia="Times New Roman"/>
          <w:color w:val="231F20"/>
          <w:spacing w:val="-6"/>
          <w:sz w:val="27"/>
          <w:szCs w:val="27"/>
        </w:rPr>
        <w:t> </w:t>
      </w:r>
      <w:r>
        <w:rPr>
          <w:rFonts w:ascii="Times New Roman" w:hAnsi="Times New Roman" w:cs="Times New Roman" w:eastAsia="Times New Roman"/>
          <w:color w:val="231F20"/>
          <w:sz w:val="27"/>
          <w:szCs w:val="27"/>
        </w:rPr>
        <w:t>cá</w:t>
      </w:r>
      <w:r>
        <w:rPr>
          <w:rFonts w:ascii="Times New Roman" w:hAnsi="Times New Roman" w:cs="Times New Roman" w:eastAsia="Times New Roman"/>
          <w:color w:val="231F20"/>
          <w:spacing w:val="-9"/>
          <w:sz w:val="27"/>
          <w:szCs w:val="27"/>
        </w:rPr>
        <w:t> </w:t>
      </w:r>
      <w:r>
        <w:rPr>
          <w:rFonts w:ascii="Times New Roman" w:hAnsi="Times New Roman" w:cs="Times New Roman" w:eastAsia="Times New Roman"/>
          <w:color w:val="231F20"/>
          <w:sz w:val="27"/>
          <w:szCs w:val="27"/>
        </w:rPr>
        <w:t>nhân,</w:t>
      </w:r>
      <w:r>
        <w:rPr>
          <w:rFonts w:ascii="Times New Roman" w:hAnsi="Times New Roman" w:cs="Times New Roman" w:eastAsia="Times New Roman"/>
          <w:color w:val="231F20"/>
          <w:spacing w:val="-9"/>
          <w:sz w:val="27"/>
          <w:szCs w:val="27"/>
        </w:rPr>
        <w:t> </w:t>
      </w:r>
      <w:r>
        <w:rPr>
          <w:rFonts w:ascii="Times New Roman" w:hAnsi="Times New Roman" w:cs="Times New Roman" w:eastAsia="Times New Roman"/>
          <w:color w:val="231F20"/>
          <w:sz w:val="27"/>
          <w:szCs w:val="27"/>
        </w:rPr>
        <w:t>d6ng ý ph6i hqp ki�m tra và chOa trj ,du6i sv quan tâm giúp d· cua nhân viên cham sóc, </w:t>
      </w:r>
      <w:r>
        <w:rPr>
          <w:rFonts w:ascii="Times New Roman" w:hAnsi="Times New Roman" w:cs="Times New Roman" w:eastAsia="Times New Roman"/>
          <w:color w:val="231F20"/>
          <w:spacing w:val="-11"/>
          <w:sz w:val="27"/>
          <w:szCs w:val="27"/>
        </w:rPr>
        <w:t>se </w:t>
      </w:r>
      <w:r>
        <w:rPr>
          <w:rFonts w:ascii="Times New Roman" w:hAnsi="Times New Roman" w:cs="Times New Roman" w:eastAsia="Times New Roman"/>
          <w:color w:val="231F20"/>
          <w:sz w:val="27"/>
          <w:szCs w:val="27"/>
        </w:rPr>
        <w:t>dùng thu6c và di�u trj theo dúng quy</w:t>
      </w:r>
      <w:r>
        <w:rPr>
          <w:rFonts w:ascii="Times New Roman" w:hAnsi="Times New Roman" w:cs="Times New Roman" w:eastAsia="Times New Roman"/>
          <w:color w:val="231F20"/>
          <w:spacing w:val="-12"/>
          <w:sz w:val="27"/>
          <w:szCs w:val="27"/>
        </w:rPr>
        <w:t> </w:t>
      </w:r>
      <w:r>
        <w:rPr>
          <w:rFonts w:ascii="Times New Roman" w:hAnsi="Times New Roman" w:cs="Times New Roman" w:eastAsia="Times New Roman"/>
          <w:color w:val="231F20"/>
          <w:sz w:val="27"/>
          <w:szCs w:val="27"/>
        </w:rPr>
        <w:t>djnh.</w:t>
      </w:r>
    </w:p>
    <w:p>
      <w:pPr>
        <w:spacing w:before="3"/>
        <w:ind w:left="1014" w:right="0" w:firstLine="0"/>
        <w:jc w:val="both"/>
        <w:rPr>
          <w:rFonts w:ascii="Times New Roman" w:hAnsi="Times New Roman" w:cs="Times New Roman" w:eastAsia="Times New Roman"/>
          <w:sz w:val="27"/>
          <w:szCs w:val="27"/>
        </w:rPr>
      </w:pPr>
      <w:r>
        <w:rPr>
          <w:rFonts w:ascii="Times New Roman" w:hAnsi="Times New Roman" w:cs="Times New Roman" w:eastAsia="Times New Roman"/>
          <w:color w:val="231F20"/>
          <w:sz w:val="27"/>
          <w:szCs w:val="27"/>
        </w:rPr>
        <w:t>Hoàn thành thu6c trong ít nhllt sáu tháng (bao g6m ca) d� di�u trj kh6i b�nh.</w:t>
      </w:r>
    </w:p>
    <w:p>
      <w:pPr>
        <w:spacing w:line="300" w:lineRule="auto" w:before="76"/>
        <w:ind w:left="1014" w:right="958" w:firstLine="0"/>
        <w:jc w:val="both"/>
        <w:rPr>
          <w:rFonts w:ascii="Times New Roman" w:hAnsi="Times New Roman" w:cs="Times New Roman" w:eastAsia="Times New Roman"/>
          <w:sz w:val="27"/>
          <w:szCs w:val="27"/>
        </w:rPr>
      </w:pPr>
      <w:r>
        <w:rPr>
          <w:rFonts w:ascii="Times New Roman" w:hAnsi="Times New Roman" w:cs="Times New Roman" w:eastAsia="Times New Roman"/>
          <w:color w:val="231F20"/>
          <w:sz w:val="27"/>
          <w:szCs w:val="27"/>
        </w:rPr>
        <w:t>T6</w:t>
      </w:r>
      <w:r>
        <w:rPr>
          <w:rFonts w:ascii="Times New Roman" w:hAnsi="Times New Roman" w:cs="Times New Roman" w:eastAsia="Times New Roman"/>
          <w:color w:val="231F20"/>
          <w:spacing w:val="-31"/>
          <w:sz w:val="27"/>
          <w:szCs w:val="27"/>
        </w:rPr>
        <w:t> </w:t>
      </w:r>
      <w:r>
        <w:rPr>
          <w:rFonts w:ascii="Times New Roman" w:hAnsi="Times New Roman" w:cs="Times New Roman" w:eastAsia="Times New Roman"/>
          <w:color w:val="231F20"/>
          <w:sz w:val="27"/>
          <w:szCs w:val="27"/>
        </w:rPr>
        <w:t>chfrc</w:t>
      </w:r>
      <w:r>
        <w:rPr>
          <w:rFonts w:ascii="Times New Roman" w:hAnsi="Times New Roman" w:cs="Times New Roman" w:eastAsia="Times New Roman"/>
          <w:color w:val="231F20"/>
          <w:spacing w:val="-36"/>
          <w:sz w:val="27"/>
          <w:szCs w:val="27"/>
        </w:rPr>
        <w:t> </w:t>
      </w:r>
      <w:r>
        <w:rPr>
          <w:rFonts w:ascii="Times New Roman" w:hAnsi="Times New Roman" w:cs="Times New Roman" w:eastAsia="Times New Roman"/>
          <w:color w:val="231F20"/>
          <w:sz w:val="27"/>
          <w:szCs w:val="27"/>
        </w:rPr>
        <w:t>Y</w:t>
      </w:r>
      <w:r>
        <w:rPr>
          <w:rFonts w:ascii="Times New Roman" w:hAnsi="Times New Roman" w:cs="Times New Roman" w:eastAsia="Times New Roman"/>
          <w:color w:val="231F20"/>
          <w:spacing w:val="-38"/>
          <w:sz w:val="27"/>
          <w:szCs w:val="27"/>
        </w:rPr>
        <w:t> </w:t>
      </w:r>
      <w:r>
        <w:rPr>
          <w:rFonts w:ascii="Times New Roman" w:hAnsi="Times New Roman" w:cs="Times New Roman" w:eastAsia="Times New Roman"/>
          <w:color w:val="231F20"/>
          <w:sz w:val="27"/>
          <w:szCs w:val="27"/>
        </w:rPr>
        <w:t>t�</w:t>
      </w:r>
      <w:r>
        <w:rPr>
          <w:rFonts w:ascii="Times New Roman" w:hAnsi="Times New Roman" w:cs="Times New Roman" w:eastAsia="Times New Roman"/>
          <w:color w:val="231F20"/>
          <w:spacing w:val="-34"/>
          <w:sz w:val="27"/>
          <w:szCs w:val="27"/>
        </w:rPr>
        <w:t> </w:t>
      </w:r>
      <w:r>
        <w:rPr>
          <w:rFonts w:ascii="Times New Roman" w:hAnsi="Times New Roman" w:cs="Times New Roman" w:eastAsia="Times New Roman"/>
          <w:color w:val="231F20"/>
          <w:sz w:val="27"/>
          <w:szCs w:val="27"/>
        </w:rPr>
        <w:t>Th�</w:t>
      </w:r>
      <w:r>
        <w:rPr>
          <w:rFonts w:ascii="Times New Roman" w:hAnsi="Times New Roman" w:cs="Times New Roman" w:eastAsia="Times New Roman"/>
          <w:color w:val="231F20"/>
          <w:spacing w:val="-33"/>
          <w:sz w:val="27"/>
          <w:szCs w:val="27"/>
        </w:rPr>
        <w:t> </w:t>
      </w:r>
      <w:r>
        <w:rPr>
          <w:rFonts w:ascii="Times New Roman" w:hAnsi="Times New Roman" w:cs="Times New Roman" w:eastAsia="Times New Roman"/>
          <w:color w:val="231F20"/>
          <w:sz w:val="27"/>
          <w:szCs w:val="27"/>
        </w:rPr>
        <w:t>gi6i</w:t>
      </w:r>
      <w:r>
        <w:rPr>
          <w:rFonts w:ascii="Times New Roman" w:hAnsi="Times New Roman" w:cs="Times New Roman" w:eastAsia="Times New Roman"/>
          <w:color w:val="231F20"/>
          <w:spacing w:val="-32"/>
          <w:sz w:val="27"/>
          <w:szCs w:val="27"/>
        </w:rPr>
        <w:t> </w:t>
      </w:r>
      <w:r>
        <w:rPr>
          <w:rFonts w:ascii="Times New Roman" w:hAnsi="Times New Roman" w:cs="Times New Roman" w:eastAsia="Times New Roman"/>
          <w:color w:val="231F20"/>
          <w:sz w:val="27"/>
          <w:szCs w:val="27"/>
        </w:rPr>
        <w:t>khuy�n</w:t>
      </w:r>
      <w:r>
        <w:rPr>
          <w:rFonts w:ascii="Times New Roman" w:hAnsi="Times New Roman" w:cs="Times New Roman" w:eastAsia="Times New Roman"/>
          <w:color w:val="231F20"/>
          <w:spacing w:val="-31"/>
          <w:sz w:val="27"/>
          <w:szCs w:val="27"/>
        </w:rPr>
        <w:t> </w:t>
      </w:r>
      <w:r>
        <w:rPr>
          <w:rFonts w:ascii="Times New Roman" w:hAnsi="Times New Roman" w:cs="Times New Roman" w:eastAsia="Times New Roman"/>
          <w:color w:val="231F20"/>
          <w:sz w:val="27"/>
          <w:szCs w:val="27"/>
        </w:rPr>
        <w:t>cáo</w:t>
      </w:r>
      <w:r>
        <w:rPr>
          <w:rFonts w:ascii="Times New Roman" w:hAnsi="Times New Roman" w:cs="Times New Roman" w:eastAsia="Times New Roman"/>
          <w:color w:val="231F20"/>
          <w:spacing w:val="-31"/>
          <w:sz w:val="27"/>
          <w:szCs w:val="27"/>
        </w:rPr>
        <w:t> </w:t>
      </w:r>
      <w:r>
        <w:rPr>
          <w:rFonts w:ascii="Times New Roman" w:hAnsi="Times New Roman" w:cs="Times New Roman" w:eastAsia="Times New Roman"/>
          <w:color w:val="231F20"/>
          <w:sz w:val="27"/>
          <w:szCs w:val="27"/>
        </w:rPr>
        <w:t>m&lt;i</w:t>
      </w:r>
      <w:r>
        <w:rPr>
          <w:rFonts w:ascii="Times New Roman" w:hAnsi="Times New Roman" w:cs="Times New Roman" w:eastAsia="Times New Roman"/>
          <w:color w:val="231F20"/>
          <w:spacing w:val="-30"/>
          <w:sz w:val="27"/>
          <w:szCs w:val="27"/>
        </w:rPr>
        <w:t> </w:t>
      </w:r>
      <w:r>
        <w:rPr>
          <w:rFonts w:ascii="Times New Roman" w:hAnsi="Times New Roman" w:cs="Times New Roman" w:eastAsia="Times New Roman"/>
          <w:color w:val="231F20"/>
          <w:sz w:val="27"/>
          <w:szCs w:val="27"/>
        </w:rPr>
        <w:t>truong</w:t>
      </w:r>
      <w:r>
        <w:rPr>
          <w:rFonts w:ascii="Times New Roman" w:hAnsi="Times New Roman" w:cs="Times New Roman" w:eastAsia="Times New Roman"/>
          <w:color w:val="231F20"/>
          <w:spacing w:val="-33"/>
          <w:sz w:val="27"/>
          <w:szCs w:val="27"/>
        </w:rPr>
        <w:t> </w:t>
      </w:r>
      <w:r>
        <w:rPr>
          <w:rFonts w:ascii="Times New Roman" w:hAnsi="Times New Roman" w:cs="Times New Roman" w:eastAsia="Times New Roman"/>
          <w:color w:val="231F20"/>
          <w:sz w:val="27"/>
          <w:szCs w:val="27"/>
        </w:rPr>
        <w:t>hqp</w:t>
      </w:r>
      <w:r>
        <w:rPr>
          <w:rFonts w:ascii="Times New Roman" w:hAnsi="Times New Roman" w:cs="Times New Roman" w:eastAsia="Times New Roman"/>
          <w:color w:val="231F20"/>
          <w:spacing w:val="-31"/>
          <w:sz w:val="27"/>
          <w:szCs w:val="27"/>
        </w:rPr>
        <w:t> </w:t>
      </w:r>
      <w:r>
        <w:rPr>
          <w:rFonts w:ascii="Times New Roman" w:hAnsi="Times New Roman" w:cs="Times New Roman" w:eastAsia="Times New Roman"/>
          <w:color w:val="231F20"/>
          <w:sz w:val="27"/>
          <w:szCs w:val="27"/>
        </w:rPr>
        <w:t>dùng</w:t>
      </w:r>
      <w:r>
        <w:rPr>
          <w:rFonts w:ascii="Times New Roman" w:hAnsi="Times New Roman" w:cs="Times New Roman" w:eastAsia="Times New Roman"/>
          <w:color w:val="231F20"/>
          <w:spacing w:val="-31"/>
          <w:sz w:val="27"/>
          <w:szCs w:val="27"/>
        </w:rPr>
        <w:t> </w:t>
      </w:r>
      <w:r>
        <w:rPr>
          <w:rFonts w:ascii="Times New Roman" w:hAnsi="Times New Roman" w:cs="Times New Roman" w:eastAsia="Times New Roman"/>
          <w:color w:val="231F20"/>
          <w:sz w:val="27"/>
          <w:szCs w:val="27"/>
        </w:rPr>
        <w:t>thu6c</w:t>
      </w:r>
      <w:r>
        <w:rPr>
          <w:rFonts w:ascii="Times New Roman" w:hAnsi="Times New Roman" w:cs="Times New Roman" w:eastAsia="Times New Roman"/>
          <w:color w:val="231F20"/>
          <w:spacing w:val="-31"/>
          <w:sz w:val="27"/>
          <w:szCs w:val="27"/>
        </w:rPr>
        <w:t> </w:t>
      </w:r>
      <w:r>
        <w:rPr>
          <w:rFonts w:ascii="Times New Roman" w:hAnsi="Times New Roman" w:cs="Times New Roman" w:eastAsia="Times New Roman"/>
          <w:color w:val="231F20"/>
          <w:sz w:val="27"/>
          <w:szCs w:val="27"/>
        </w:rPr>
        <w:t>ch6ng</w:t>
      </w:r>
      <w:r>
        <w:rPr>
          <w:rFonts w:ascii="Times New Roman" w:hAnsi="Times New Roman" w:cs="Times New Roman" w:eastAsia="Times New Roman"/>
          <w:color w:val="231F20"/>
          <w:spacing w:val="-31"/>
          <w:sz w:val="27"/>
          <w:szCs w:val="27"/>
        </w:rPr>
        <w:t> </w:t>
      </w:r>
      <w:r>
        <w:rPr>
          <w:rFonts w:ascii="Times New Roman" w:hAnsi="Times New Roman" w:cs="Times New Roman" w:eastAsia="Times New Roman"/>
          <w:color w:val="231F20"/>
          <w:sz w:val="27"/>
          <w:szCs w:val="27"/>
        </w:rPr>
        <w:t>lao</w:t>
      </w:r>
      <w:r>
        <w:rPr>
          <w:rFonts w:ascii="Times New Roman" w:hAnsi="Times New Roman" w:cs="Times New Roman" w:eastAsia="Times New Roman"/>
          <w:color w:val="231F20"/>
          <w:spacing w:val="-32"/>
          <w:sz w:val="27"/>
          <w:szCs w:val="27"/>
        </w:rPr>
        <w:t> </w:t>
      </w:r>
      <w:r>
        <w:rPr>
          <w:rFonts w:ascii="Times New Roman" w:hAnsi="Times New Roman" w:cs="Times New Roman" w:eastAsia="Times New Roman"/>
          <w:color w:val="231F20"/>
          <w:sz w:val="27"/>
          <w:szCs w:val="27"/>
        </w:rPr>
        <w:t>phai</w:t>
      </w:r>
      <w:r>
        <w:rPr>
          <w:rFonts w:ascii="Times New Roman" w:hAnsi="Times New Roman" w:cs="Times New Roman" w:eastAsia="Times New Roman"/>
          <w:color w:val="231F20"/>
          <w:spacing w:val="-31"/>
          <w:sz w:val="27"/>
          <w:szCs w:val="27"/>
        </w:rPr>
        <w:t> </w:t>
      </w:r>
      <w:r>
        <w:rPr>
          <w:rFonts w:ascii="Times New Roman" w:hAnsi="Times New Roman" w:cs="Times New Roman" w:eastAsia="Times New Roman"/>
          <w:color w:val="231F20"/>
          <w:sz w:val="27"/>
          <w:szCs w:val="27"/>
        </w:rPr>
        <w:t>duqc</w:t>
      </w:r>
      <w:r>
        <w:rPr>
          <w:rFonts w:ascii="Times New Roman" w:hAnsi="Times New Roman" w:cs="Times New Roman" w:eastAsia="Times New Roman"/>
          <w:color w:val="231F20"/>
          <w:spacing w:val="-31"/>
          <w:sz w:val="27"/>
          <w:szCs w:val="27"/>
        </w:rPr>
        <w:t> di�u </w:t>
      </w:r>
      <w:r>
        <w:rPr>
          <w:rFonts w:ascii="Times New Roman" w:hAnsi="Times New Roman" w:cs="Times New Roman" w:eastAsia="Times New Roman"/>
          <w:color w:val="231F20"/>
          <w:sz w:val="27"/>
          <w:szCs w:val="27"/>
        </w:rPr>
        <w:t>trj và theo dõi trvc</w:t>
      </w:r>
      <w:r>
        <w:rPr>
          <w:rFonts w:ascii="Times New Roman" w:hAnsi="Times New Roman" w:cs="Times New Roman" w:eastAsia="Times New Roman"/>
          <w:color w:val="231F20"/>
          <w:spacing w:val="-6"/>
          <w:sz w:val="27"/>
          <w:szCs w:val="27"/>
        </w:rPr>
        <w:t> </w:t>
      </w:r>
      <w:r>
        <w:rPr>
          <w:rFonts w:ascii="Times New Roman" w:hAnsi="Times New Roman" w:cs="Times New Roman" w:eastAsia="Times New Roman"/>
          <w:color w:val="231F20"/>
          <w:sz w:val="27"/>
          <w:szCs w:val="27"/>
        </w:rPr>
        <w:t>ti�p.</w:t>
      </w:r>
    </w:p>
    <w:p>
      <w:pPr>
        <w:spacing w:line="300" w:lineRule="auto" w:before="236"/>
        <w:ind w:left="1013" w:right="958" w:firstLine="522"/>
        <w:jc w:val="both"/>
        <w:rPr>
          <w:rFonts w:ascii="Times New Roman" w:hAnsi="Times New Roman" w:cs="Times New Roman" w:eastAsia="Times New Roman"/>
          <w:sz w:val="27"/>
          <w:szCs w:val="27"/>
        </w:rPr>
      </w:pPr>
      <w:r>
        <w:rPr>
          <w:rFonts w:ascii="Times New Roman" w:hAnsi="Times New Roman" w:cs="Times New Roman" w:eastAsia="Times New Roman"/>
          <w:color w:val="231F20"/>
          <w:sz w:val="27"/>
          <w:szCs w:val="27"/>
        </w:rPr>
        <w:t>V6i</w:t>
      </w:r>
      <w:r>
        <w:rPr>
          <w:rFonts w:ascii="Times New Roman" w:hAnsi="Times New Roman" w:cs="Times New Roman" w:eastAsia="Times New Roman"/>
          <w:color w:val="231F20"/>
          <w:spacing w:val="-19"/>
          <w:sz w:val="27"/>
          <w:szCs w:val="27"/>
        </w:rPr>
        <w:t> </w:t>
      </w:r>
      <w:r>
        <w:rPr>
          <w:rFonts w:ascii="Times New Roman" w:hAnsi="Times New Roman" w:cs="Times New Roman" w:eastAsia="Times New Roman"/>
          <w:color w:val="231F20"/>
          <w:sz w:val="27"/>
          <w:szCs w:val="27"/>
        </w:rPr>
        <w:t>nhOng</w:t>
      </w:r>
      <w:r>
        <w:rPr>
          <w:rFonts w:ascii="Times New Roman" w:hAnsi="Times New Roman" w:cs="Times New Roman" w:eastAsia="Times New Roman"/>
          <w:color w:val="231F20"/>
          <w:spacing w:val="-20"/>
          <w:sz w:val="27"/>
          <w:szCs w:val="27"/>
        </w:rPr>
        <w:t> </w:t>
      </w:r>
      <w:r>
        <w:rPr>
          <w:rFonts w:ascii="Times New Roman" w:hAnsi="Times New Roman" w:cs="Times New Roman" w:eastAsia="Times New Roman"/>
          <w:color w:val="231F20"/>
          <w:sz w:val="27"/>
          <w:szCs w:val="27"/>
        </w:rPr>
        <w:t>nhân</w:t>
      </w:r>
      <w:r>
        <w:rPr>
          <w:rFonts w:ascii="Times New Roman" w:hAnsi="Times New Roman" w:cs="Times New Roman" w:eastAsia="Times New Roman"/>
          <w:color w:val="231F20"/>
          <w:spacing w:val="-19"/>
          <w:sz w:val="27"/>
          <w:szCs w:val="27"/>
        </w:rPr>
        <w:t> </w:t>
      </w:r>
      <w:r>
        <w:rPr>
          <w:rFonts w:ascii="Times New Roman" w:hAnsi="Times New Roman" w:cs="Times New Roman" w:eastAsia="Times New Roman"/>
          <w:color w:val="231F20"/>
          <w:sz w:val="27"/>
          <w:szCs w:val="27"/>
        </w:rPr>
        <w:t>viên</w:t>
      </w:r>
      <w:r>
        <w:rPr>
          <w:rFonts w:ascii="Times New Roman" w:hAnsi="Times New Roman" w:cs="Times New Roman" w:eastAsia="Times New Roman"/>
          <w:color w:val="231F20"/>
          <w:spacing w:val="-21"/>
          <w:sz w:val="27"/>
          <w:szCs w:val="27"/>
        </w:rPr>
        <w:t> </w:t>
      </w:r>
      <w:r>
        <w:rPr>
          <w:rFonts w:ascii="Times New Roman" w:hAnsi="Times New Roman" w:cs="Times New Roman" w:eastAsia="Times New Roman"/>
          <w:color w:val="231F20"/>
          <w:sz w:val="27"/>
          <w:szCs w:val="27"/>
        </w:rPr>
        <w:t>cham</w:t>
      </w:r>
      <w:r>
        <w:rPr>
          <w:rFonts w:ascii="Times New Roman" w:hAnsi="Times New Roman" w:cs="Times New Roman" w:eastAsia="Times New Roman"/>
          <w:color w:val="231F20"/>
          <w:spacing w:val="-24"/>
          <w:sz w:val="27"/>
          <w:szCs w:val="27"/>
        </w:rPr>
        <w:t> </w:t>
      </w:r>
      <w:r>
        <w:rPr>
          <w:rFonts w:ascii="Times New Roman" w:hAnsi="Times New Roman" w:cs="Times New Roman" w:eastAsia="Times New Roman"/>
          <w:color w:val="231F20"/>
          <w:sz w:val="27"/>
          <w:szCs w:val="27"/>
        </w:rPr>
        <w:t>sóc</w:t>
      </w:r>
      <w:r>
        <w:rPr>
          <w:rFonts w:ascii="Times New Roman" w:hAnsi="Times New Roman" w:cs="Times New Roman" w:eastAsia="Times New Roman"/>
          <w:color w:val="231F20"/>
          <w:spacing w:val="-20"/>
          <w:sz w:val="27"/>
          <w:szCs w:val="27"/>
        </w:rPr>
        <w:t> </w:t>
      </w:r>
      <w:r>
        <w:rPr>
          <w:rFonts w:ascii="Times New Roman" w:hAnsi="Times New Roman" w:cs="Times New Roman" w:eastAsia="Times New Roman"/>
          <w:color w:val="231F20"/>
          <w:sz w:val="27"/>
          <w:szCs w:val="27"/>
        </w:rPr>
        <w:t>duqc</w:t>
      </w:r>
      <w:r>
        <w:rPr>
          <w:rFonts w:ascii="Times New Roman" w:hAnsi="Times New Roman" w:cs="Times New Roman" w:eastAsia="Times New Roman"/>
          <w:color w:val="231F20"/>
          <w:spacing w:val="-19"/>
          <w:sz w:val="27"/>
          <w:szCs w:val="27"/>
        </w:rPr>
        <w:t> </w:t>
      </w:r>
      <w:r>
        <w:rPr>
          <w:rFonts w:ascii="Times New Roman" w:hAnsi="Times New Roman" w:cs="Times New Roman" w:eastAsia="Times New Roman"/>
          <w:color w:val="231F20"/>
          <w:sz w:val="27"/>
          <w:szCs w:val="27"/>
        </w:rPr>
        <w:t>dào</w:t>
      </w:r>
      <w:r>
        <w:rPr>
          <w:rFonts w:ascii="Times New Roman" w:hAnsi="Times New Roman" w:cs="Times New Roman" w:eastAsia="Times New Roman"/>
          <w:color w:val="231F20"/>
          <w:spacing w:val="-20"/>
          <w:sz w:val="27"/>
          <w:szCs w:val="27"/>
        </w:rPr>
        <w:t> </w:t>
      </w:r>
      <w:r>
        <w:rPr>
          <w:rFonts w:ascii="Times New Roman" w:hAnsi="Times New Roman" w:cs="Times New Roman" w:eastAsia="Times New Roman"/>
          <w:color w:val="231F20"/>
          <w:sz w:val="27"/>
          <w:szCs w:val="27"/>
        </w:rPr>
        <w:t>tl;o</w:t>
      </w:r>
      <w:r>
        <w:rPr>
          <w:rFonts w:ascii="Times New Roman" w:hAnsi="Times New Roman" w:cs="Times New Roman" w:eastAsia="Times New Roman"/>
          <w:color w:val="231F20"/>
          <w:spacing w:val="-19"/>
          <w:sz w:val="27"/>
          <w:szCs w:val="27"/>
        </w:rPr>
        <w:t> </w:t>
      </w:r>
      <w:r>
        <w:rPr>
          <w:rFonts w:ascii="Times New Roman" w:hAnsi="Times New Roman" w:cs="Times New Roman" w:eastAsia="Times New Roman"/>
          <w:color w:val="231F20"/>
          <w:sz w:val="27"/>
          <w:szCs w:val="27"/>
        </w:rPr>
        <w:t>bài</w:t>
      </w:r>
      <w:r>
        <w:rPr>
          <w:rFonts w:ascii="Times New Roman" w:hAnsi="Times New Roman" w:cs="Times New Roman" w:eastAsia="Times New Roman"/>
          <w:color w:val="231F20"/>
          <w:spacing w:val="-19"/>
          <w:sz w:val="27"/>
          <w:szCs w:val="27"/>
        </w:rPr>
        <w:t> </w:t>
      </w:r>
      <w:r>
        <w:rPr>
          <w:rFonts w:ascii="Times New Roman" w:hAnsi="Times New Roman" w:cs="Times New Roman" w:eastAsia="Times New Roman"/>
          <w:color w:val="231F20"/>
          <w:sz w:val="27"/>
          <w:szCs w:val="27"/>
        </w:rPr>
        <w:t>ban</w:t>
      </w:r>
      <w:r>
        <w:rPr>
          <w:rFonts w:ascii="Times New Roman" w:hAnsi="Times New Roman" w:cs="Times New Roman" w:eastAsia="Times New Roman"/>
          <w:color w:val="231F20"/>
          <w:spacing w:val="-20"/>
          <w:sz w:val="27"/>
          <w:szCs w:val="27"/>
        </w:rPr>
        <w:t> </w:t>
      </w:r>
      <w:r>
        <w:rPr>
          <w:rFonts w:ascii="Times New Roman" w:hAnsi="Times New Roman" w:cs="Times New Roman" w:eastAsia="Times New Roman"/>
          <w:color w:val="231F20"/>
          <w:sz w:val="27"/>
          <w:szCs w:val="27"/>
        </w:rPr>
        <w:t>khách</w:t>
      </w:r>
      <w:r>
        <w:rPr>
          <w:rFonts w:ascii="Times New Roman" w:hAnsi="Times New Roman" w:cs="Times New Roman" w:eastAsia="Times New Roman"/>
          <w:color w:val="231F20"/>
          <w:spacing w:val="-18"/>
          <w:sz w:val="27"/>
          <w:szCs w:val="27"/>
        </w:rPr>
        <w:t> </w:t>
      </w:r>
      <w:r>
        <w:rPr>
          <w:rFonts w:ascii="Times New Roman" w:hAnsi="Times New Roman" w:cs="Times New Roman" w:eastAsia="Times New Roman"/>
          <w:color w:val="231F20"/>
          <w:sz w:val="27"/>
          <w:szCs w:val="27"/>
        </w:rPr>
        <w:t>quan</w:t>
      </w:r>
      <w:r>
        <w:rPr>
          <w:rFonts w:ascii="Times New Roman" w:hAnsi="Times New Roman" w:cs="Times New Roman" w:eastAsia="Times New Roman"/>
          <w:color w:val="231F20"/>
          <w:spacing w:val="-18"/>
          <w:sz w:val="27"/>
          <w:szCs w:val="27"/>
        </w:rPr>
        <w:t> </w:t>
      </w:r>
      <w:r>
        <w:rPr>
          <w:rFonts w:ascii="Times New Roman" w:hAnsi="Times New Roman" w:cs="Times New Roman" w:eastAsia="Times New Roman"/>
          <w:color w:val="231F20"/>
          <w:sz w:val="27"/>
          <w:szCs w:val="27"/>
        </w:rPr>
        <w:t>v�</w:t>
      </w:r>
      <w:r>
        <w:rPr>
          <w:rFonts w:ascii="Times New Roman" w:hAnsi="Times New Roman" w:cs="Times New Roman" w:eastAsia="Times New Roman"/>
          <w:color w:val="231F20"/>
          <w:spacing w:val="-20"/>
          <w:sz w:val="27"/>
          <w:szCs w:val="27"/>
        </w:rPr>
        <w:t> </w:t>
      </w:r>
      <w:r>
        <w:rPr>
          <w:rFonts w:ascii="Times New Roman" w:hAnsi="Times New Roman" w:cs="Times New Roman" w:eastAsia="Times New Roman"/>
          <w:color w:val="231F20"/>
          <w:sz w:val="27"/>
          <w:szCs w:val="27"/>
        </w:rPr>
        <w:t>thvc</w:t>
      </w:r>
      <w:r>
        <w:rPr>
          <w:rFonts w:ascii="Times New Roman" w:hAnsi="Times New Roman" w:cs="Times New Roman" w:eastAsia="Times New Roman"/>
          <w:color w:val="231F20"/>
          <w:spacing w:val="-19"/>
          <w:sz w:val="27"/>
          <w:szCs w:val="27"/>
        </w:rPr>
        <w:t> </w:t>
      </w:r>
      <w:r>
        <w:rPr>
          <w:rFonts w:ascii="Times New Roman" w:hAnsi="Times New Roman" w:cs="Times New Roman" w:eastAsia="Times New Roman"/>
          <w:color w:val="231F20"/>
          <w:sz w:val="27"/>
          <w:szCs w:val="27"/>
        </w:rPr>
        <w:t>hi�n</w:t>
      </w:r>
      <w:r>
        <w:rPr>
          <w:rFonts w:ascii="Times New Roman" w:hAnsi="Times New Roman" w:cs="Times New Roman" w:eastAsia="Times New Roman"/>
          <w:color w:val="231F20"/>
          <w:spacing w:val="-20"/>
          <w:sz w:val="27"/>
          <w:szCs w:val="27"/>
        </w:rPr>
        <w:t> </w:t>
      </w:r>
      <w:r>
        <w:rPr>
          <w:rFonts w:ascii="Times New Roman" w:hAnsi="Times New Roman" w:cs="Times New Roman" w:eastAsia="Times New Roman"/>
          <w:color w:val="231F20"/>
          <w:spacing w:val="-13"/>
          <w:sz w:val="27"/>
          <w:szCs w:val="27"/>
        </w:rPr>
        <w:t>"dua </w:t>
      </w:r>
      <w:r>
        <w:rPr>
          <w:rFonts w:ascii="Times New Roman" w:hAnsi="Times New Roman" w:cs="Times New Roman" w:eastAsia="Times New Roman"/>
          <w:color w:val="231F20"/>
          <w:sz w:val="27"/>
          <w:szCs w:val="27"/>
        </w:rPr>
        <w:t>thu6c</w:t>
      </w:r>
      <w:r>
        <w:rPr>
          <w:rFonts w:ascii="Times New Roman" w:hAnsi="Times New Roman" w:cs="Times New Roman" w:eastAsia="Times New Roman"/>
          <w:color w:val="231F20"/>
          <w:spacing w:val="-5"/>
          <w:sz w:val="27"/>
          <w:szCs w:val="27"/>
        </w:rPr>
        <w:t> </w:t>
      </w:r>
      <w:r>
        <w:rPr>
          <w:rFonts w:ascii="Times New Roman" w:hAnsi="Times New Roman" w:cs="Times New Roman" w:eastAsia="Times New Roman"/>
          <w:color w:val="231F20"/>
          <w:sz w:val="27"/>
          <w:szCs w:val="27"/>
        </w:rPr>
        <w:t>d�n</w:t>
      </w:r>
      <w:r>
        <w:rPr>
          <w:rFonts w:ascii="Times New Roman" w:hAnsi="Times New Roman" w:cs="Times New Roman" w:eastAsia="Times New Roman"/>
          <w:color w:val="231F20"/>
          <w:spacing w:val="-7"/>
          <w:sz w:val="27"/>
          <w:szCs w:val="27"/>
        </w:rPr>
        <w:t> </w:t>
      </w:r>
      <w:r>
        <w:rPr>
          <w:rFonts w:ascii="Times New Roman" w:hAnsi="Times New Roman" w:cs="Times New Roman" w:eastAsia="Times New Roman"/>
          <w:color w:val="231F20"/>
          <w:sz w:val="27"/>
          <w:szCs w:val="27"/>
        </w:rPr>
        <w:t>t�n</w:t>
      </w:r>
      <w:r>
        <w:rPr>
          <w:rFonts w:ascii="Times New Roman" w:hAnsi="Times New Roman" w:cs="Times New Roman" w:eastAsia="Times New Roman"/>
          <w:color w:val="231F20"/>
          <w:spacing w:val="-7"/>
          <w:sz w:val="27"/>
          <w:szCs w:val="27"/>
        </w:rPr>
        <w:t> </w:t>
      </w:r>
      <w:r>
        <w:rPr>
          <w:rFonts w:ascii="Times New Roman" w:hAnsi="Times New Roman" w:cs="Times New Roman" w:eastAsia="Times New Roman"/>
          <w:color w:val="231F20"/>
          <w:spacing w:val="-6"/>
          <w:sz w:val="27"/>
          <w:szCs w:val="27"/>
        </w:rPr>
        <w:t>tay, </w:t>
      </w:r>
      <w:r>
        <w:rPr>
          <w:rFonts w:ascii="Times New Roman" w:hAnsi="Times New Roman" w:cs="Times New Roman" w:eastAsia="Times New Roman"/>
          <w:color w:val="231F20"/>
          <w:sz w:val="27"/>
          <w:szCs w:val="27"/>
        </w:rPr>
        <w:t>dua</w:t>
      </w:r>
      <w:r>
        <w:rPr>
          <w:rFonts w:ascii="Times New Roman" w:hAnsi="Times New Roman" w:cs="Times New Roman" w:eastAsia="Times New Roman"/>
          <w:color w:val="231F20"/>
          <w:spacing w:val="-5"/>
          <w:sz w:val="27"/>
          <w:szCs w:val="27"/>
        </w:rPr>
        <w:t> </w:t>
      </w:r>
      <w:r>
        <w:rPr>
          <w:rFonts w:ascii="Times New Roman" w:hAnsi="Times New Roman" w:cs="Times New Roman" w:eastAsia="Times New Roman"/>
          <w:color w:val="231F20"/>
          <w:sz w:val="27"/>
          <w:szCs w:val="27"/>
        </w:rPr>
        <w:t>thu6c</w:t>
      </w:r>
      <w:r>
        <w:rPr>
          <w:rFonts w:ascii="Times New Roman" w:hAnsi="Times New Roman" w:cs="Times New Roman" w:eastAsia="Times New Roman"/>
          <w:color w:val="231F20"/>
          <w:spacing w:val="-4"/>
          <w:sz w:val="27"/>
          <w:szCs w:val="27"/>
        </w:rPr>
        <w:t> </w:t>
      </w:r>
      <w:r>
        <w:rPr>
          <w:rFonts w:ascii="Times New Roman" w:hAnsi="Times New Roman" w:cs="Times New Roman" w:eastAsia="Times New Roman"/>
          <w:color w:val="231F20"/>
          <w:sz w:val="27"/>
          <w:szCs w:val="27"/>
        </w:rPr>
        <w:t>vào</w:t>
      </w:r>
      <w:r>
        <w:rPr>
          <w:rFonts w:ascii="Times New Roman" w:hAnsi="Times New Roman" w:cs="Times New Roman" w:eastAsia="Times New Roman"/>
          <w:color w:val="231F20"/>
          <w:spacing w:val="-3"/>
          <w:sz w:val="27"/>
          <w:szCs w:val="27"/>
        </w:rPr>
        <w:t> </w:t>
      </w:r>
      <w:r>
        <w:rPr>
          <w:rFonts w:ascii="Times New Roman" w:hAnsi="Times New Roman" w:cs="Times New Roman" w:eastAsia="Times New Roman"/>
          <w:color w:val="231F20"/>
          <w:sz w:val="27"/>
          <w:szCs w:val="27"/>
        </w:rPr>
        <w:t>mi�ng,</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nu6t</w:t>
      </w:r>
      <w:r>
        <w:rPr>
          <w:rFonts w:ascii="Times New Roman" w:hAnsi="Times New Roman" w:cs="Times New Roman" w:eastAsia="Times New Roman"/>
          <w:color w:val="231F20"/>
          <w:spacing w:val="-4"/>
          <w:sz w:val="27"/>
          <w:szCs w:val="27"/>
        </w:rPr>
        <w:t> </w:t>
      </w:r>
      <w:r>
        <w:rPr>
          <w:rFonts w:ascii="Times New Roman" w:hAnsi="Times New Roman" w:cs="Times New Roman" w:eastAsia="Times New Roman"/>
          <w:color w:val="231F20"/>
          <w:sz w:val="27"/>
          <w:szCs w:val="27"/>
        </w:rPr>
        <w:t>r6i</w:t>
      </w:r>
      <w:r>
        <w:rPr>
          <w:rFonts w:ascii="Times New Roman" w:hAnsi="Times New Roman" w:cs="Times New Roman" w:eastAsia="Times New Roman"/>
          <w:color w:val="231F20"/>
          <w:spacing w:val="-4"/>
          <w:sz w:val="27"/>
          <w:szCs w:val="27"/>
        </w:rPr>
        <w:t> </w:t>
      </w:r>
      <w:r>
        <w:rPr>
          <w:rFonts w:ascii="Times New Roman" w:hAnsi="Times New Roman" w:cs="Times New Roman" w:eastAsia="Times New Roman"/>
          <w:color w:val="231F20"/>
          <w:sz w:val="27"/>
          <w:szCs w:val="27"/>
        </w:rPr>
        <w:t>m6i</w:t>
      </w:r>
      <w:r>
        <w:rPr>
          <w:rFonts w:ascii="Times New Roman" w:hAnsi="Times New Roman" w:cs="Times New Roman" w:eastAsia="Times New Roman"/>
          <w:color w:val="231F20"/>
          <w:spacing w:val="-4"/>
          <w:sz w:val="27"/>
          <w:szCs w:val="27"/>
        </w:rPr>
        <w:t> </w:t>
      </w:r>
      <w:r>
        <w:rPr>
          <w:rFonts w:ascii="Times New Roman" w:hAnsi="Times New Roman" w:cs="Times New Roman" w:eastAsia="Times New Roman"/>
          <w:color w:val="231F20"/>
          <w:sz w:val="27"/>
          <w:szCs w:val="27"/>
        </w:rPr>
        <w:t>di",</w:t>
      </w:r>
    </w:p>
    <w:p>
      <w:pPr>
        <w:spacing w:line="300" w:lineRule="auto" w:before="0"/>
        <w:ind w:left="1014" w:right="958" w:hanging="2"/>
        <w:jc w:val="both"/>
        <w:rPr>
          <w:rFonts w:ascii="Times New Roman" w:hAnsi="Times New Roman" w:cs="Times New Roman" w:eastAsia="Times New Roman"/>
          <w:sz w:val="27"/>
          <w:szCs w:val="27"/>
        </w:rPr>
      </w:pPr>
      <w:r>
        <w:rPr>
          <w:rFonts w:ascii="Times New Roman" w:hAnsi="Times New Roman" w:cs="Times New Roman" w:eastAsia="Times New Roman"/>
          <w:color w:val="231F20"/>
          <w:sz w:val="27"/>
          <w:szCs w:val="27"/>
        </w:rPr>
        <w:t>Nhân viên cham sóc tru6c khi dua thu6c c n thông qua tl;m thu6c Duzhi cua bác sy và nguoi</w:t>
      </w:r>
      <w:r>
        <w:rPr>
          <w:rFonts w:ascii="Times New Roman" w:hAnsi="Times New Roman" w:cs="Times New Roman" w:eastAsia="Times New Roman"/>
          <w:color w:val="231F20"/>
          <w:spacing w:val="-17"/>
          <w:sz w:val="27"/>
          <w:szCs w:val="27"/>
        </w:rPr>
        <w:t> </w:t>
      </w:r>
      <w:r>
        <w:rPr>
          <w:rFonts w:ascii="Times New Roman" w:hAnsi="Times New Roman" w:cs="Times New Roman" w:eastAsia="Times New Roman"/>
          <w:color w:val="231F20"/>
          <w:sz w:val="27"/>
          <w:szCs w:val="27"/>
        </w:rPr>
        <w:t>quan</w:t>
      </w:r>
      <w:r>
        <w:rPr>
          <w:rFonts w:ascii="Times New Roman" w:hAnsi="Times New Roman" w:cs="Times New Roman" w:eastAsia="Times New Roman"/>
          <w:color w:val="231F20"/>
          <w:spacing w:val="-17"/>
          <w:sz w:val="27"/>
          <w:szCs w:val="27"/>
        </w:rPr>
        <w:t> </w:t>
      </w:r>
      <w:r>
        <w:rPr>
          <w:rFonts w:ascii="Times New Roman" w:hAnsi="Times New Roman" w:cs="Times New Roman" w:eastAsia="Times New Roman"/>
          <w:color w:val="231F20"/>
          <w:sz w:val="27"/>
          <w:szCs w:val="27"/>
        </w:rPr>
        <w:t>lý</w:t>
      </w:r>
      <w:r>
        <w:rPr>
          <w:rFonts w:ascii="Times New Roman" w:hAnsi="Times New Roman" w:cs="Times New Roman" w:eastAsia="Times New Roman"/>
          <w:color w:val="231F20"/>
          <w:spacing w:val="-18"/>
          <w:sz w:val="27"/>
          <w:szCs w:val="27"/>
        </w:rPr>
        <w:t> </w:t>
      </w:r>
      <w:r>
        <w:rPr>
          <w:rFonts w:ascii="Times New Roman" w:hAnsi="Times New Roman" w:cs="Times New Roman" w:eastAsia="Times New Roman"/>
          <w:color w:val="231F20"/>
          <w:sz w:val="27"/>
          <w:szCs w:val="27"/>
        </w:rPr>
        <w:t>hol;c</w:t>
      </w:r>
      <w:r>
        <w:rPr>
          <w:rFonts w:ascii="Times New Roman" w:hAnsi="Times New Roman" w:cs="Times New Roman" w:eastAsia="Times New Roman"/>
          <w:color w:val="231F20"/>
          <w:spacing w:val="-17"/>
          <w:sz w:val="27"/>
          <w:szCs w:val="27"/>
        </w:rPr>
        <w:t> </w:t>
      </w:r>
      <w:r>
        <w:rPr>
          <w:rFonts w:ascii="Times New Roman" w:hAnsi="Times New Roman" w:cs="Times New Roman" w:eastAsia="Times New Roman"/>
          <w:color w:val="231F20"/>
          <w:sz w:val="27"/>
          <w:szCs w:val="27"/>
        </w:rPr>
        <w:t>nhân</w:t>
      </w:r>
      <w:r>
        <w:rPr>
          <w:rFonts w:ascii="Times New Roman" w:hAnsi="Times New Roman" w:cs="Times New Roman" w:eastAsia="Times New Roman"/>
          <w:color w:val="231F20"/>
          <w:spacing w:val="-17"/>
          <w:sz w:val="27"/>
          <w:szCs w:val="27"/>
        </w:rPr>
        <w:t> </w:t>
      </w:r>
      <w:r>
        <w:rPr>
          <w:rFonts w:ascii="Times New Roman" w:hAnsi="Times New Roman" w:cs="Times New Roman" w:eastAsia="Times New Roman"/>
          <w:color w:val="231F20"/>
          <w:sz w:val="27"/>
          <w:szCs w:val="27"/>
        </w:rPr>
        <w:t>viên</w:t>
      </w:r>
      <w:r>
        <w:rPr>
          <w:rFonts w:ascii="Times New Roman" w:hAnsi="Times New Roman" w:cs="Times New Roman" w:eastAsia="Times New Roman"/>
          <w:color w:val="231F20"/>
          <w:spacing w:val="-16"/>
          <w:sz w:val="27"/>
          <w:szCs w:val="27"/>
        </w:rPr>
        <w:t> </w:t>
      </w:r>
      <w:r>
        <w:rPr>
          <w:rFonts w:ascii="Times New Roman" w:hAnsi="Times New Roman" w:cs="Times New Roman" w:eastAsia="Times New Roman"/>
          <w:color w:val="231F20"/>
          <w:sz w:val="27"/>
          <w:szCs w:val="27"/>
        </w:rPr>
        <w:t>chuyên</w:t>
      </w:r>
      <w:r>
        <w:rPr>
          <w:rFonts w:ascii="Times New Roman" w:hAnsi="Times New Roman" w:cs="Times New Roman" w:eastAsia="Times New Roman"/>
          <w:color w:val="231F20"/>
          <w:spacing w:val="-17"/>
          <w:sz w:val="27"/>
          <w:szCs w:val="27"/>
        </w:rPr>
        <w:t> </w:t>
      </w:r>
      <w:r>
        <w:rPr>
          <w:rFonts w:ascii="Times New Roman" w:hAnsi="Times New Roman" w:cs="Times New Roman" w:eastAsia="Times New Roman"/>
          <w:color w:val="231F20"/>
          <w:sz w:val="27"/>
          <w:szCs w:val="27"/>
        </w:rPr>
        <w:t>nghành</w:t>
      </w:r>
      <w:r>
        <w:rPr>
          <w:rFonts w:ascii="Times New Roman" w:hAnsi="Times New Roman" w:cs="Times New Roman" w:eastAsia="Times New Roman"/>
          <w:color w:val="231F20"/>
          <w:spacing w:val="-19"/>
          <w:sz w:val="27"/>
          <w:szCs w:val="27"/>
        </w:rPr>
        <w:t> </w:t>
      </w:r>
      <w:r>
        <w:rPr>
          <w:rFonts w:ascii="Times New Roman" w:hAnsi="Times New Roman" w:cs="Times New Roman" w:eastAsia="Times New Roman"/>
          <w:color w:val="231F20"/>
          <w:sz w:val="27"/>
          <w:szCs w:val="27"/>
        </w:rPr>
        <w:t>xác</w:t>
      </w:r>
      <w:r>
        <w:rPr>
          <w:rFonts w:ascii="Times New Roman" w:hAnsi="Times New Roman" w:cs="Times New Roman" w:eastAsia="Times New Roman"/>
          <w:color w:val="231F20"/>
          <w:spacing w:val="-18"/>
          <w:sz w:val="27"/>
          <w:szCs w:val="27"/>
        </w:rPr>
        <w:t> </w:t>
      </w:r>
      <w:r>
        <w:rPr>
          <w:rFonts w:ascii="Times New Roman" w:hAnsi="Times New Roman" w:cs="Times New Roman" w:eastAsia="Times New Roman"/>
          <w:color w:val="231F20"/>
          <w:sz w:val="27"/>
          <w:szCs w:val="27"/>
        </w:rPr>
        <w:t>djnh</w:t>
      </w:r>
      <w:r>
        <w:rPr>
          <w:rFonts w:ascii="Times New Roman" w:hAnsi="Times New Roman" w:cs="Times New Roman" w:eastAsia="Times New Roman"/>
          <w:color w:val="231F20"/>
          <w:spacing w:val="-16"/>
          <w:sz w:val="27"/>
          <w:szCs w:val="27"/>
        </w:rPr>
        <w:t> </w:t>
      </w:r>
      <w:r>
        <w:rPr>
          <w:rFonts w:ascii="Times New Roman" w:hAnsi="Times New Roman" w:cs="Times New Roman" w:eastAsia="Times New Roman"/>
          <w:color w:val="231F20"/>
          <w:sz w:val="27"/>
          <w:szCs w:val="27"/>
        </w:rPr>
        <w:t>ll;i</w:t>
      </w:r>
      <w:r>
        <w:rPr>
          <w:rFonts w:ascii="Times New Roman" w:hAnsi="Times New Roman" w:cs="Times New Roman" w:eastAsia="Times New Roman"/>
          <w:color w:val="231F20"/>
          <w:spacing w:val="-17"/>
          <w:sz w:val="27"/>
          <w:szCs w:val="27"/>
        </w:rPr>
        <w:t> </w:t>
      </w:r>
      <w:r>
        <w:rPr>
          <w:rFonts w:ascii="Times New Roman" w:hAnsi="Times New Roman" w:cs="Times New Roman" w:eastAsia="Times New Roman"/>
          <w:color w:val="231F20"/>
          <w:sz w:val="27"/>
          <w:szCs w:val="27"/>
        </w:rPr>
        <w:t>nhi�u</w:t>
      </w:r>
      <w:r>
        <w:rPr>
          <w:rFonts w:ascii="Times New Roman" w:hAnsi="Times New Roman" w:cs="Times New Roman" w:eastAsia="Times New Roman"/>
          <w:color w:val="231F20"/>
          <w:spacing w:val="-17"/>
          <w:sz w:val="27"/>
          <w:szCs w:val="27"/>
        </w:rPr>
        <w:t> </w:t>
      </w:r>
      <w:r>
        <w:rPr>
          <w:rFonts w:ascii="Times New Roman" w:hAnsi="Times New Roman" w:cs="Times New Roman" w:eastAsia="Times New Roman"/>
          <w:color w:val="231F20"/>
          <w:sz w:val="27"/>
          <w:szCs w:val="27"/>
        </w:rPr>
        <w:t>l</w:t>
      </w:r>
      <w:r>
        <w:rPr>
          <w:rFonts w:ascii="Times New Roman" w:hAnsi="Times New Roman" w:cs="Times New Roman" w:eastAsia="Times New Roman"/>
          <w:color w:val="231F20"/>
          <w:spacing w:val="42"/>
          <w:sz w:val="27"/>
          <w:szCs w:val="27"/>
        </w:rPr>
        <w:t> </w:t>
      </w:r>
      <w:r>
        <w:rPr>
          <w:rFonts w:ascii="Times New Roman" w:hAnsi="Times New Roman" w:cs="Times New Roman" w:eastAsia="Times New Roman"/>
          <w:color w:val="231F20"/>
          <w:sz w:val="27"/>
          <w:szCs w:val="27"/>
        </w:rPr>
        <w:t>n</w:t>
      </w:r>
      <w:r>
        <w:rPr>
          <w:rFonts w:ascii="Times New Roman" w:hAnsi="Times New Roman" w:cs="Times New Roman" w:eastAsia="Times New Roman"/>
          <w:color w:val="231F20"/>
          <w:spacing w:val="-17"/>
          <w:sz w:val="27"/>
          <w:szCs w:val="27"/>
        </w:rPr>
        <w:t> </w:t>
      </w:r>
      <w:r>
        <w:rPr>
          <w:rFonts w:ascii="Times New Roman" w:hAnsi="Times New Roman" w:cs="Times New Roman" w:eastAsia="Times New Roman"/>
          <w:color w:val="231F20"/>
          <w:sz w:val="27"/>
          <w:szCs w:val="27"/>
        </w:rPr>
        <w:t>dam</w:t>
      </w:r>
      <w:r>
        <w:rPr>
          <w:rFonts w:ascii="Times New Roman" w:hAnsi="Times New Roman" w:cs="Times New Roman" w:eastAsia="Times New Roman"/>
          <w:color w:val="231F20"/>
          <w:spacing w:val="-22"/>
          <w:sz w:val="27"/>
          <w:szCs w:val="27"/>
        </w:rPr>
        <w:t> </w:t>
      </w:r>
      <w:r>
        <w:rPr>
          <w:rFonts w:ascii="Times New Roman" w:hAnsi="Times New Roman" w:cs="Times New Roman" w:eastAsia="Times New Roman"/>
          <w:color w:val="231F20"/>
          <w:sz w:val="27"/>
          <w:szCs w:val="27"/>
        </w:rPr>
        <w:t>bao</w:t>
      </w:r>
      <w:r>
        <w:rPr>
          <w:rFonts w:ascii="Times New Roman" w:hAnsi="Times New Roman" w:cs="Times New Roman" w:eastAsia="Times New Roman"/>
          <w:color w:val="231F20"/>
          <w:spacing w:val="-17"/>
          <w:sz w:val="27"/>
          <w:szCs w:val="27"/>
        </w:rPr>
        <w:t> </w:t>
      </w:r>
      <w:r>
        <w:rPr>
          <w:rFonts w:ascii="Times New Roman" w:hAnsi="Times New Roman" w:cs="Times New Roman" w:eastAsia="Times New Roman"/>
          <w:color w:val="231F20"/>
          <w:sz w:val="27"/>
          <w:szCs w:val="27"/>
        </w:rPr>
        <w:t>dúng</w:t>
      </w:r>
      <w:r>
        <w:rPr>
          <w:rFonts w:ascii="Times New Roman" w:hAnsi="Times New Roman" w:cs="Times New Roman" w:eastAsia="Times New Roman"/>
          <w:color w:val="231F20"/>
          <w:spacing w:val="-16"/>
          <w:sz w:val="27"/>
          <w:szCs w:val="27"/>
        </w:rPr>
        <w:t> </w:t>
      </w:r>
      <w:r>
        <w:rPr>
          <w:rFonts w:ascii="Times New Roman" w:hAnsi="Times New Roman" w:cs="Times New Roman" w:eastAsia="Times New Roman"/>
          <w:color w:val="231F20"/>
          <w:spacing w:val="-4"/>
          <w:sz w:val="27"/>
          <w:szCs w:val="27"/>
        </w:rPr>
        <w:t>thu6c </w:t>
      </w:r>
      <w:r>
        <w:rPr>
          <w:rFonts w:ascii="Times New Roman" w:hAnsi="Times New Roman" w:cs="Times New Roman" w:eastAsia="Times New Roman"/>
          <w:color w:val="231F20"/>
          <w:sz w:val="27"/>
          <w:szCs w:val="27"/>
        </w:rPr>
        <w:t>và</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dóng</w:t>
      </w:r>
      <w:r>
        <w:rPr>
          <w:rFonts w:ascii="Times New Roman" w:hAnsi="Times New Roman" w:cs="Times New Roman" w:eastAsia="Times New Roman"/>
          <w:color w:val="231F20"/>
          <w:spacing w:val="-7"/>
          <w:sz w:val="27"/>
          <w:szCs w:val="27"/>
        </w:rPr>
        <w:t> </w:t>
      </w:r>
      <w:r>
        <w:rPr>
          <w:rFonts w:ascii="Times New Roman" w:hAnsi="Times New Roman" w:cs="Times New Roman" w:eastAsia="Times New Roman"/>
          <w:color w:val="231F20"/>
          <w:sz w:val="27"/>
          <w:szCs w:val="27"/>
        </w:rPr>
        <w:t>gói,</w:t>
      </w:r>
      <w:r>
        <w:rPr>
          <w:rFonts w:ascii="Times New Roman" w:hAnsi="Times New Roman" w:cs="Times New Roman" w:eastAsia="Times New Roman"/>
          <w:color w:val="231F20"/>
          <w:spacing w:val="-12"/>
          <w:sz w:val="27"/>
          <w:szCs w:val="27"/>
        </w:rPr>
        <w:t> </w:t>
      </w:r>
      <w:r>
        <w:rPr>
          <w:rFonts w:ascii="Times New Roman" w:hAnsi="Times New Roman" w:cs="Times New Roman" w:eastAsia="Times New Roman"/>
          <w:color w:val="231F20"/>
          <w:spacing w:val="-3"/>
          <w:sz w:val="27"/>
          <w:szCs w:val="27"/>
        </w:rPr>
        <w:t>Trl;m</w:t>
      </w:r>
      <w:r>
        <w:rPr>
          <w:rFonts w:ascii="Times New Roman" w:hAnsi="Times New Roman" w:cs="Times New Roman" w:eastAsia="Times New Roman"/>
          <w:color w:val="231F20"/>
          <w:spacing w:val="-10"/>
          <w:sz w:val="27"/>
          <w:szCs w:val="27"/>
        </w:rPr>
        <w:t> </w:t>
      </w:r>
      <w:r>
        <w:rPr>
          <w:rFonts w:ascii="Times New Roman" w:hAnsi="Times New Roman" w:cs="Times New Roman" w:eastAsia="Times New Roman"/>
          <w:color w:val="231F20"/>
          <w:sz w:val="27"/>
          <w:szCs w:val="27"/>
        </w:rPr>
        <w:t>Duzhi</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duqc</w:t>
      </w:r>
      <w:r>
        <w:rPr>
          <w:rFonts w:ascii="Times New Roman" w:hAnsi="Times New Roman" w:cs="Times New Roman" w:eastAsia="Times New Roman"/>
          <w:color w:val="231F20"/>
          <w:spacing w:val="-7"/>
          <w:sz w:val="27"/>
          <w:szCs w:val="27"/>
        </w:rPr>
        <w:t> </w:t>
      </w:r>
      <w:r>
        <w:rPr>
          <w:rFonts w:ascii="Times New Roman" w:hAnsi="Times New Roman" w:cs="Times New Roman" w:eastAsia="Times New Roman"/>
          <w:color w:val="231F20"/>
          <w:sz w:val="27"/>
          <w:szCs w:val="27"/>
        </w:rPr>
        <w:t>trang</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bj</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m◊t</w:t>
      </w:r>
      <w:r>
        <w:rPr>
          <w:rFonts w:ascii="Times New Roman" w:hAnsi="Times New Roman" w:cs="Times New Roman" w:eastAsia="Times New Roman"/>
          <w:color w:val="231F20"/>
          <w:spacing w:val="-7"/>
          <w:sz w:val="27"/>
          <w:szCs w:val="27"/>
        </w:rPr>
        <w:t> </w:t>
      </w:r>
      <w:r>
        <w:rPr>
          <w:rFonts w:ascii="Times New Roman" w:hAnsi="Times New Roman" w:cs="Times New Roman" w:eastAsia="Times New Roman"/>
          <w:color w:val="231F20"/>
          <w:sz w:val="27"/>
          <w:szCs w:val="27"/>
        </w:rPr>
        <w:t>tu</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thu6c</w:t>
      </w:r>
      <w:r>
        <w:rPr>
          <w:rFonts w:ascii="Times New Roman" w:hAnsi="Times New Roman" w:cs="Times New Roman" w:eastAsia="Times New Roman"/>
          <w:color w:val="231F20"/>
          <w:spacing w:val="-7"/>
          <w:sz w:val="27"/>
          <w:szCs w:val="27"/>
        </w:rPr>
        <w:t> </w:t>
      </w:r>
      <w:r>
        <w:rPr>
          <w:rFonts w:ascii="Times New Roman" w:hAnsi="Times New Roman" w:cs="Times New Roman" w:eastAsia="Times New Roman"/>
          <w:color w:val="231F20"/>
          <w:sz w:val="27"/>
          <w:szCs w:val="27"/>
        </w:rPr>
        <w:t>bao</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quan</w:t>
      </w:r>
      <w:r>
        <w:rPr>
          <w:rFonts w:ascii="Times New Roman" w:hAnsi="Times New Roman" w:cs="Times New Roman" w:eastAsia="Times New Roman"/>
          <w:color w:val="231F20"/>
          <w:spacing w:val="-7"/>
          <w:sz w:val="27"/>
          <w:szCs w:val="27"/>
        </w:rPr>
        <w:t> </w:t>
      </w:r>
      <w:r>
        <w:rPr>
          <w:rFonts w:ascii="Times New Roman" w:hAnsi="Times New Roman" w:cs="Times New Roman" w:eastAsia="Times New Roman"/>
          <w:color w:val="231F20"/>
          <w:sz w:val="27"/>
          <w:szCs w:val="27"/>
        </w:rPr>
        <w:t>dl;c</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bi�t,</w:t>
      </w:r>
      <w:r>
        <w:rPr>
          <w:rFonts w:ascii="Times New Roman" w:hAnsi="Times New Roman" w:cs="Times New Roman" w:eastAsia="Times New Roman"/>
          <w:color w:val="231F20"/>
          <w:spacing w:val="-9"/>
          <w:sz w:val="27"/>
          <w:szCs w:val="27"/>
        </w:rPr>
        <w:t> </w:t>
      </w:r>
      <w:r>
        <w:rPr>
          <w:rFonts w:ascii="Times New Roman" w:hAnsi="Times New Roman" w:cs="Times New Roman" w:eastAsia="Times New Roman"/>
          <w:color w:val="231F20"/>
          <w:sz w:val="27"/>
          <w:szCs w:val="27"/>
        </w:rPr>
        <w:t>d�</w:t>
      </w:r>
      <w:r>
        <w:rPr>
          <w:rFonts w:ascii="Times New Roman" w:hAnsi="Times New Roman" w:cs="Times New Roman" w:eastAsia="Times New Roman"/>
          <w:color w:val="231F20"/>
          <w:spacing w:val="-7"/>
          <w:sz w:val="27"/>
          <w:szCs w:val="27"/>
        </w:rPr>
        <w:t> </w:t>
      </w:r>
      <w:r>
        <w:rPr>
          <w:rFonts w:ascii="Times New Roman" w:hAnsi="Times New Roman" w:cs="Times New Roman" w:eastAsia="Times New Roman"/>
          <w:color w:val="231F20"/>
          <w:sz w:val="27"/>
          <w:szCs w:val="27"/>
        </w:rPr>
        <w:t>thu6c</w:t>
      </w:r>
      <w:r>
        <w:rPr>
          <w:rFonts w:ascii="Times New Roman" w:hAnsi="Times New Roman" w:cs="Times New Roman" w:eastAsia="Times New Roman"/>
          <w:color w:val="231F20"/>
          <w:spacing w:val="-8"/>
          <w:sz w:val="27"/>
          <w:szCs w:val="27"/>
        </w:rPr>
        <w:t> </w:t>
      </w:r>
      <w:r>
        <w:rPr>
          <w:rFonts w:ascii="Times New Roman" w:hAnsi="Times New Roman" w:cs="Times New Roman" w:eastAsia="Times New Roman"/>
          <w:color w:val="231F20"/>
          <w:sz w:val="27"/>
          <w:szCs w:val="27"/>
        </w:rPr>
        <w:t>giO</w:t>
      </w:r>
      <w:r>
        <w:rPr>
          <w:rFonts w:ascii="Times New Roman" w:hAnsi="Times New Roman" w:cs="Times New Roman" w:eastAsia="Times New Roman"/>
          <w:color w:val="231F20"/>
          <w:spacing w:val="-11"/>
          <w:sz w:val="27"/>
          <w:szCs w:val="27"/>
        </w:rPr>
        <w:t> </w:t>
      </w:r>
      <w:r>
        <w:rPr>
          <w:rFonts w:ascii="Times New Roman" w:hAnsi="Times New Roman" w:cs="Times New Roman" w:eastAsia="Times New Roman"/>
          <w:color w:val="231F20"/>
          <w:spacing w:val="-65"/>
          <w:w w:val="130"/>
          <w:sz w:val="27"/>
          <w:szCs w:val="27"/>
        </w:rPr>
        <w:t>· </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pacing w:val="-2"/>
          <w:w w:val="101"/>
          <w:sz w:val="27"/>
          <w:szCs w:val="27"/>
        </w:rPr>
        <w:t>h</w:t>
      </w:r>
      <w:r>
        <w:rPr>
          <w:rFonts w:ascii="Times New Roman" w:hAnsi="Times New Roman" w:cs="Times New Roman" w:eastAsia="Times New Roman"/>
          <w:color w:val="231F20"/>
          <w:spacing w:val="1"/>
          <w:w w:val="101"/>
          <w:sz w:val="27"/>
          <w:szCs w:val="27"/>
        </w:rPr>
        <w:t>i</w:t>
      </w:r>
      <w:r>
        <w:rPr>
          <w:rFonts w:ascii="Times New Roman" w:hAnsi="Times New Roman" w:cs="Times New Roman" w:eastAsia="Times New Roman"/>
          <w:color w:val="231F20"/>
          <w:spacing w:val="-3"/>
          <w:w w:val="57"/>
          <w:sz w:val="27"/>
          <w:szCs w:val="27"/>
        </w:rPr>
        <w:t>�</w:t>
      </w:r>
      <w:r>
        <w:rPr>
          <w:rFonts w:ascii="Times New Roman" w:hAnsi="Times New Roman" w:cs="Times New Roman" w:eastAsia="Times New Roman"/>
          <w:color w:val="231F20"/>
          <w:w w:val="101"/>
          <w:sz w:val="27"/>
          <w:szCs w:val="27"/>
        </w:rPr>
        <w:t>t</w:t>
      </w:r>
      <w:r>
        <w:rPr>
          <w:rFonts w:ascii="Times New Roman" w:hAnsi="Times New Roman" w:cs="Times New Roman" w:eastAsia="Times New Roman"/>
          <w:color w:val="231F20"/>
          <w:spacing w:val="1"/>
          <w:sz w:val="27"/>
          <w:szCs w:val="27"/>
        </w:rPr>
        <w:t> </w:t>
      </w:r>
      <w:r>
        <w:rPr>
          <w:rFonts w:ascii="Times New Roman" w:hAnsi="Times New Roman" w:cs="Times New Roman" w:eastAsia="Times New Roman"/>
          <w:color w:val="231F20"/>
          <w:spacing w:val="-2"/>
          <w:w w:val="101"/>
          <w:sz w:val="27"/>
          <w:szCs w:val="27"/>
        </w:rPr>
        <w:t>d</w:t>
      </w:r>
      <w:r>
        <w:rPr>
          <w:rFonts w:ascii="Times New Roman" w:hAnsi="Times New Roman" w:cs="Times New Roman" w:eastAsia="Times New Roman"/>
          <w:color w:val="231F20"/>
          <w:w w:val="101"/>
          <w:sz w:val="27"/>
          <w:szCs w:val="27"/>
        </w:rPr>
        <w:t>◊</w:t>
      </w:r>
      <w:r>
        <w:rPr>
          <w:rFonts w:ascii="Times New Roman" w:hAnsi="Times New Roman" w:cs="Times New Roman" w:eastAsia="Times New Roman"/>
          <w:color w:val="231F20"/>
          <w:spacing w:val="1"/>
          <w:sz w:val="27"/>
          <w:szCs w:val="27"/>
        </w:rPr>
        <w:t> </w:t>
      </w:r>
      <w:r>
        <w:rPr>
          <w:rFonts w:ascii="Times New Roman" w:hAnsi="Times New Roman" w:cs="Times New Roman" w:eastAsia="Times New Roman"/>
          <w:color w:val="231F20"/>
          <w:spacing w:val="-1"/>
          <w:w w:val="101"/>
          <w:sz w:val="27"/>
          <w:szCs w:val="27"/>
        </w:rPr>
        <w:t>v</w:t>
      </w:r>
      <w:r>
        <w:rPr>
          <w:rFonts w:ascii="Times New Roman" w:hAnsi="Times New Roman" w:cs="Times New Roman" w:eastAsia="Times New Roman"/>
          <w:color w:val="231F20"/>
          <w:w w:val="101"/>
          <w:sz w:val="27"/>
          <w:szCs w:val="27"/>
        </w:rPr>
        <w:t>à</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d</w:t>
      </w:r>
      <w:r>
        <w:rPr>
          <w:rFonts w:ascii="Times New Roman" w:hAnsi="Times New Roman" w:cs="Times New Roman" w:eastAsia="Times New Roman"/>
          <w:color w:val="231F20"/>
          <w:w w:val="101"/>
          <w:sz w:val="27"/>
          <w:szCs w:val="27"/>
        </w:rPr>
        <w:t>◊</w:t>
      </w:r>
      <w:r>
        <w:rPr>
          <w:rFonts w:ascii="Times New Roman" w:hAnsi="Times New Roman" w:cs="Times New Roman" w:eastAsia="Times New Roman"/>
          <w:color w:val="231F20"/>
          <w:spacing w:val="1"/>
          <w:sz w:val="27"/>
          <w:szCs w:val="27"/>
        </w:rPr>
        <w:t> </w:t>
      </w:r>
      <w:r>
        <w:rPr>
          <w:rFonts w:ascii="Times New Roman" w:hAnsi="Times New Roman" w:cs="Times New Roman" w:eastAsia="Times New Roman"/>
          <w:color w:val="231F20"/>
          <w:w w:val="84"/>
          <w:sz w:val="27"/>
          <w:szCs w:val="27"/>
        </w:rPr>
        <w:t>.l</w:t>
      </w:r>
      <w:r>
        <w:rPr>
          <w:rFonts w:ascii="Times New Roman" w:hAnsi="Times New Roman" w:cs="Times New Roman" w:eastAsia="Times New Roman"/>
          <w:color w:val="231F20"/>
          <w:w w:val="101"/>
          <w:sz w:val="27"/>
          <w:szCs w:val="27"/>
        </w:rPr>
        <w:t>m</w:t>
      </w:r>
      <w:r>
        <w:rPr>
          <w:rFonts w:ascii="Times New Roman" w:hAnsi="Times New Roman" w:cs="Times New Roman" w:eastAsia="Times New Roman"/>
          <w:color w:val="231F20"/>
          <w:spacing w:val="-4"/>
          <w:sz w:val="27"/>
          <w:szCs w:val="27"/>
        </w:rPr>
        <w:t> </w:t>
      </w:r>
      <w:r>
        <w:rPr>
          <w:rFonts w:ascii="Times New Roman" w:hAnsi="Times New Roman" w:cs="Times New Roman" w:eastAsia="Times New Roman"/>
          <w:color w:val="231F20"/>
          <w:w w:val="101"/>
          <w:sz w:val="27"/>
          <w:szCs w:val="27"/>
        </w:rPr>
        <w:t>t</w:t>
      </w:r>
      <w:r>
        <w:rPr>
          <w:rFonts w:ascii="Times New Roman" w:hAnsi="Times New Roman" w:cs="Times New Roman" w:eastAsia="Times New Roman"/>
          <w:color w:val="231F20"/>
          <w:spacing w:val="1"/>
          <w:w w:val="101"/>
          <w:sz w:val="27"/>
          <w:szCs w:val="27"/>
        </w:rPr>
        <w:t>h</w:t>
      </w:r>
      <w:r>
        <w:rPr>
          <w:rFonts w:ascii="Times New Roman" w:hAnsi="Times New Roman" w:cs="Times New Roman" w:eastAsia="Times New Roman"/>
          <w:color w:val="231F20"/>
          <w:spacing w:val="-1"/>
          <w:w w:val="101"/>
          <w:sz w:val="27"/>
          <w:szCs w:val="27"/>
        </w:rPr>
        <w:t>í</w:t>
      </w:r>
      <w:r>
        <w:rPr>
          <w:rFonts w:ascii="Times New Roman" w:hAnsi="Times New Roman" w:cs="Times New Roman" w:eastAsia="Times New Roman"/>
          <w:color w:val="231F20"/>
          <w:w w:val="101"/>
          <w:sz w:val="27"/>
          <w:szCs w:val="27"/>
        </w:rPr>
        <w:t>ch</w:t>
      </w:r>
      <w:r>
        <w:rPr>
          <w:rFonts w:ascii="Times New Roman" w:hAnsi="Times New Roman" w:cs="Times New Roman" w:eastAsia="Times New Roman"/>
          <w:color w:val="231F20"/>
          <w:spacing w:val="1"/>
          <w:sz w:val="27"/>
          <w:szCs w:val="27"/>
        </w:rPr>
        <w:t> </w:t>
      </w:r>
      <w:r>
        <w:rPr>
          <w:rFonts w:ascii="Times New Roman" w:hAnsi="Times New Roman" w:cs="Times New Roman" w:eastAsia="Times New Roman"/>
          <w:color w:val="231F20"/>
          <w:spacing w:val="-2"/>
          <w:w w:val="101"/>
          <w:sz w:val="27"/>
          <w:szCs w:val="27"/>
        </w:rPr>
        <w:t>h</w:t>
      </w:r>
      <w:r>
        <w:rPr>
          <w:rFonts w:ascii="Times New Roman" w:hAnsi="Times New Roman" w:cs="Times New Roman" w:eastAsia="Times New Roman"/>
          <w:color w:val="231F20"/>
          <w:w w:val="106"/>
          <w:sz w:val="27"/>
          <w:szCs w:val="27"/>
        </w:rPr>
        <w:t>q</w:t>
      </w:r>
      <w:r>
        <w:rPr>
          <w:rFonts w:ascii="Times New Roman" w:hAnsi="Times New Roman" w:cs="Times New Roman" w:eastAsia="Times New Roman"/>
          <w:color w:val="231F20"/>
          <w:w w:val="101"/>
          <w:sz w:val="27"/>
          <w:szCs w:val="27"/>
        </w:rPr>
        <w:t>p,</w:t>
      </w:r>
      <w:r>
        <w:rPr>
          <w:rFonts w:ascii="Times New Roman" w:hAnsi="Times New Roman" w:cs="Times New Roman" w:eastAsia="Times New Roman"/>
          <w:color w:val="231F20"/>
          <w:spacing w:val="-3"/>
          <w:sz w:val="27"/>
          <w:szCs w:val="27"/>
        </w:rPr>
        <w:t> </w:t>
      </w:r>
      <w:r>
        <w:rPr>
          <w:rFonts w:ascii="Times New Roman" w:hAnsi="Times New Roman" w:cs="Times New Roman" w:eastAsia="Times New Roman"/>
          <w:color w:val="231F20"/>
          <w:w w:val="101"/>
          <w:sz w:val="27"/>
          <w:szCs w:val="27"/>
        </w:rPr>
        <w:t>tr</w:t>
      </w:r>
      <w:r>
        <w:rPr>
          <w:rFonts w:ascii="Times New Roman" w:hAnsi="Times New Roman" w:cs="Times New Roman" w:eastAsia="Times New Roman"/>
          <w:color w:val="231F20"/>
          <w:spacing w:val="-3"/>
          <w:w w:val="101"/>
          <w:sz w:val="27"/>
          <w:szCs w:val="27"/>
        </w:rPr>
        <w:t>á</w:t>
      </w:r>
      <w:r>
        <w:rPr>
          <w:rFonts w:ascii="Times New Roman" w:hAnsi="Times New Roman" w:cs="Times New Roman" w:eastAsia="Times New Roman"/>
          <w:color w:val="231F20"/>
          <w:w w:val="101"/>
          <w:sz w:val="27"/>
          <w:szCs w:val="27"/>
        </w:rPr>
        <w:t>nh</w:t>
      </w:r>
      <w:r>
        <w:rPr>
          <w:rFonts w:ascii="Times New Roman" w:hAnsi="Times New Roman" w:cs="Times New Roman" w:eastAsia="Times New Roman"/>
          <w:color w:val="231F20"/>
          <w:spacing w:val="-3"/>
          <w:sz w:val="27"/>
          <w:szCs w:val="27"/>
        </w:rPr>
        <w:t> </w:t>
      </w:r>
      <w:r>
        <w:rPr>
          <w:rFonts w:ascii="Times New Roman" w:hAnsi="Times New Roman" w:cs="Times New Roman" w:eastAsia="Times New Roman"/>
          <w:color w:val="231F20"/>
          <w:w w:val="101"/>
          <w:sz w:val="27"/>
          <w:szCs w:val="27"/>
        </w:rPr>
        <w:t>t</w:t>
      </w:r>
      <w:r>
        <w:rPr>
          <w:rFonts w:ascii="Times New Roman" w:hAnsi="Times New Roman" w:cs="Times New Roman" w:eastAsia="Times New Roman"/>
          <w:color w:val="231F20"/>
          <w:spacing w:val="-2"/>
          <w:w w:val="101"/>
          <w:sz w:val="27"/>
          <w:szCs w:val="27"/>
        </w:rPr>
        <w:t>ìn</w:t>
      </w:r>
      <w:r>
        <w:rPr>
          <w:rFonts w:ascii="Times New Roman" w:hAnsi="Times New Roman" w:cs="Times New Roman" w:eastAsia="Times New Roman"/>
          <w:color w:val="231F20"/>
          <w:w w:val="101"/>
          <w:sz w:val="27"/>
          <w:szCs w:val="27"/>
        </w:rPr>
        <w:t>h</w:t>
      </w:r>
      <w:r>
        <w:rPr>
          <w:rFonts w:ascii="Times New Roman" w:hAnsi="Times New Roman" w:cs="Times New Roman" w:eastAsia="Times New Roman"/>
          <w:color w:val="231F20"/>
          <w:spacing w:val="1"/>
          <w:sz w:val="27"/>
          <w:szCs w:val="27"/>
        </w:rPr>
        <w:t> </w:t>
      </w:r>
      <w:r>
        <w:rPr>
          <w:rFonts w:ascii="Times New Roman" w:hAnsi="Times New Roman" w:cs="Times New Roman" w:eastAsia="Times New Roman"/>
          <w:color w:val="231F20"/>
          <w:w w:val="101"/>
          <w:sz w:val="27"/>
          <w:szCs w:val="27"/>
        </w:rPr>
        <w:t>t</w:t>
      </w:r>
      <w:r>
        <w:rPr>
          <w:rFonts w:ascii="Times New Roman" w:hAnsi="Times New Roman" w:cs="Times New Roman" w:eastAsia="Times New Roman"/>
          <w:color w:val="231F20"/>
          <w:spacing w:val="2"/>
          <w:w w:val="101"/>
          <w:sz w:val="27"/>
          <w:szCs w:val="27"/>
        </w:rPr>
        <w:t>r</w:t>
      </w:r>
      <w:r>
        <w:rPr>
          <w:rFonts w:ascii="Times New Roman" w:hAnsi="Times New Roman" w:cs="Times New Roman" w:eastAsia="Times New Roman"/>
          <w:color w:val="231F20"/>
          <w:w w:val="80"/>
          <w:sz w:val="27"/>
          <w:szCs w:val="27"/>
        </w:rPr>
        <w:t>l</w:t>
      </w:r>
      <w:r>
        <w:rPr>
          <w:rFonts w:ascii="Times New Roman" w:hAnsi="Times New Roman" w:cs="Times New Roman" w:eastAsia="Times New Roman"/>
          <w:color w:val="231F20"/>
          <w:spacing w:val="-3"/>
          <w:w w:val="80"/>
          <w:sz w:val="27"/>
          <w:szCs w:val="27"/>
        </w:rPr>
        <w:t>;</w:t>
      </w:r>
      <w:r>
        <w:rPr>
          <w:rFonts w:ascii="Times New Roman" w:hAnsi="Times New Roman" w:cs="Times New Roman" w:eastAsia="Times New Roman"/>
          <w:color w:val="231F20"/>
          <w:w w:val="101"/>
          <w:sz w:val="27"/>
          <w:szCs w:val="27"/>
        </w:rPr>
        <w:t>ng</w:t>
      </w:r>
      <w:r>
        <w:rPr>
          <w:rFonts w:ascii="Times New Roman" w:hAnsi="Times New Roman" w:cs="Times New Roman" w:eastAsia="Times New Roman"/>
          <w:color w:val="231F20"/>
          <w:spacing w:val="-2"/>
          <w:sz w:val="27"/>
          <w:szCs w:val="27"/>
        </w:rPr>
        <w:t> </w:t>
      </w:r>
      <w:r>
        <w:rPr>
          <w:rFonts w:ascii="Times New Roman" w:hAnsi="Times New Roman" w:cs="Times New Roman" w:eastAsia="Times New Roman"/>
          <w:color w:val="231F20"/>
          <w:spacing w:val="2"/>
          <w:w w:val="101"/>
          <w:sz w:val="27"/>
          <w:szCs w:val="27"/>
        </w:rPr>
        <w:t>b</w:t>
      </w:r>
      <w:r>
        <w:rPr>
          <w:rFonts w:ascii="Times New Roman" w:hAnsi="Times New Roman" w:cs="Times New Roman" w:eastAsia="Times New Roman"/>
          <w:color w:val="231F20"/>
          <w:w w:val="101"/>
          <w:sz w:val="27"/>
          <w:szCs w:val="27"/>
        </w:rPr>
        <w:t>j</w:t>
      </w:r>
      <w:r>
        <w:rPr>
          <w:rFonts w:ascii="Times New Roman" w:hAnsi="Times New Roman" w:cs="Times New Roman" w:eastAsia="Times New Roman"/>
          <w:color w:val="231F20"/>
          <w:spacing w:val="1"/>
          <w:sz w:val="27"/>
          <w:szCs w:val="27"/>
        </w:rPr>
        <w:t> </w:t>
      </w:r>
      <w:r>
        <w:rPr>
          <w:rFonts w:ascii="Times New Roman" w:hAnsi="Times New Roman" w:cs="Times New Roman" w:eastAsia="Times New Roman"/>
          <w:color w:val="231F20"/>
          <w:spacing w:val="-5"/>
          <w:w w:val="101"/>
          <w:sz w:val="27"/>
          <w:szCs w:val="27"/>
        </w:rPr>
        <w:t>m</w:t>
      </w:r>
      <w:r>
        <w:rPr>
          <w:rFonts w:ascii="Times New Roman" w:hAnsi="Times New Roman" w:cs="Times New Roman" w:eastAsia="Times New Roman"/>
          <w:color w:val="231F20"/>
          <w:w w:val="80"/>
          <w:sz w:val="27"/>
          <w:szCs w:val="27"/>
        </w:rPr>
        <w:t>ll</w:t>
      </w:r>
      <w:r>
        <w:rPr>
          <w:rFonts w:ascii="Times New Roman" w:hAnsi="Times New Roman" w:cs="Times New Roman" w:eastAsia="Times New Roman"/>
          <w:color w:val="231F20"/>
          <w:w w:val="101"/>
          <w:sz w:val="27"/>
          <w:szCs w:val="27"/>
        </w:rPr>
        <w:t>t</w:t>
      </w:r>
      <w:r>
        <w:rPr>
          <w:rFonts w:ascii="Times New Roman" w:hAnsi="Times New Roman" w:cs="Times New Roman" w:eastAsia="Times New Roman"/>
          <w:color w:val="231F20"/>
          <w:spacing w:val="1"/>
          <w:sz w:val="27"/>
          <w:szCs w:val="27"/>
        </w:rPr>
        <w:t> </w:t>
      </w:r>
      <w:r>
        <w:rPr>
          <w:rFonts w:ascii="Times New Roman" w:hAnsi="Times New Roman" w:cs="Times New Roman" w:eastAsia="Times New Roman"/>
          <w:color w:val="231F20"/>
          <w:w w:val="101"/>
          <w:sz w:val="27"/>
          <w:szCs w:val="27"/>
        </w:rPr>
        <w:t>tác</w:t>
      </w:r>
      <w:r>
        <w:rPr>
          <w:rFonts w:ascii="Times New Roman" w:hAnsi="Times New Roman" w:cs="Times New Roman" w:eastAsia="Times New Roman"/>
          <w:color w:val="231F20"/>
          <w:spacing w:val="-2"/>
          <w:sz w:val="27"/>
          <w:szCs w:val="27"/>
        </w:rPr>
        <w:t> </w:t>
      </w:r>
      <w:r>
        <w:rPr>
          <w:rFonts w:ascii="Times New Roman" w:hAnsi="Times New Roman" w:cs="Times New Roman" w:eastAsia="Times New Roman"/>
          <w:color w:val="231F20"/>
          <w:w w:val="101"/>
          <w:sz w:val="27"/>
          <w:szCs w:val="27"/>
        </w:rPr>
        <w:t>d</w:t>
      </w:r>
      <w:r>
        <w:rPr>
          <w:rFonts w:ascii="Times New Roman" w:hAnsi="Times New Roman" w:cs="Times New Roman" w:eastAsia="Times New Roman"/>
          <w:color w:val="231F20"/>
          <w:spacing w:val="-2"/>
          <w:w w:val="202"/>
          <w:sz w:val="27"/>
          <w:szCs w:val="27"/>
        </w:rPr>
        <w:t>,</w:t>
      </w:r>
      <w:r>
        <w:rPr>
          <w:rFonts w:ascii="Times New Roman" w:hAnsi="Times New Roman" w:cs="Times New Roman" w:eastAsia="Times New Roman"/>
          <w:color w:val="231F20"/>
          <w:spacing w:val="-1"/>
          <w:w w:val="101"/>
          <w:sz w:val="27"/>
          <w:szCs w:val="27"/>
        </w:rPr>
        <w:t>n</w:t>
      </w:r>
      <w:r>
        <w:rPr>
          <w:rFonts w:ascii="Times New Roman" w:hAnsi="Times New Roman" w:cs="Times New Roman" w:eastAsia="Times New Roman"/>
          <w:color w:val="231F20"/>
          <w:w w:val="101"/>
          <w:sz w:val="27"/>
          <w:szCs w:val="27"/>
        </w:rPr>
        <w:t>g</w:t>
      </w:r>
      <w:r>
        <w:rPr>
          <w:rFonts w:ascii="Times New Roman" w:hAnsi="Times New Roman" w:cs="Times New Roman" w:eastAsia="Times New Roman"/>
          <w:color w:val="231F20"/>
          <w:spacing w:val="1"/>
          <w:sz w:val="27"/>
          <w:szCs w:val="27"/>
        </w:rPr>
        <w:t> </w:t>
      </w:r>
      <w:r>
        <w:rPr>
          <w:rFonts w:ascii="Times New Roman" w:hAnsi="Times New Roman" w:cs="Times New Roman" w:eastAsia="Times New Roman"/>
          <w:color w:val="231F20"/>
          <w:spacing w:val="-1"/>
          <w:w w:val="101"/>
          <w:sz w:val="27"/>
          <w:szCs w:val="27"/>
        </w:rPr>
        <w:t>c</w:t>
      </w:r>
      <w:r>
        <w:rPr>
          <w:rFonts w:ascii="Times New Roman" w:hAnsi="Times New Roman" w:cs="Times New Roman" w:eastAsia="Times New Roman"/>
          <w:color w:val="231F20"/>
          <w:spacing w:val="-2"/>
          <w:w w:val="101"/>
          <w:sz w:val="27"/>
          <w:szCs w:val="27"/>
        </w:rPr>
        <w:t>u</w:t>
      </w:r>
      <w:r>
        <w:rPr>
          <w:rFonts w:ascii="Times New Roman" w:hAnsi="Times New Roman" w:cs="Times New Roman" w:eastAsia="Times New Roman"/>
          <w:color w:val="231F20"/>
          <w:w w:val="101"/>
          <w:sz w:val="27"/>
          <w:szCs w:val="27"/>
        </w:rPr>
        <w:t>a</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th</w:t>
      </w:r>
      <w:r>
        <w:rPr>
          <w:rFonts w:ascii="Times New Roman" w:hAnsi="Times New Roman" w:cs="Times New Roman" w:eastAsia="Times New Roman"/>
          <w:color w:val="231F20"/>
          <w:spacing w:val="-2"/>
          <w:w w:val="101"/>
          <w:sz w:val="27"/>
          <w:szCs w:val="27"/>
        </w:rPr>
        <w:t>u</w:t>
      </w:r>
      <w:r>
        <w:rPr>
          <w:rFonts w:ascii="Times New Roman" w:hAnsi="Times New Roman" w:cs="Times New Roman" w:eastAsia="Times New Roman"/>
          <w:color w:val="231F20"/>
          <w:spacing w:val="1"/>
          <w:w w:val="101"/>
          <w:sz w:val="27"/>
          <w:szCs w:val="27"/>
        </w:rPr>
        <w:t>6</w:t>
      </w:r>
      <w:r>
        <w:rPr>
          <w:rFonts w:ascii="Times New Roman" w:hAnsi="Times New Roman" w:cs="Times New Roman" w:eastAsia="Times New Roman"/>
          <w:color w:val="231F20"/>
          <w:w w:val="101"/>
          <w:sz w:val="27"/>
          <w:szCs w:val="27"/>
        </w:rPr>
        <w:t>c,</w:t>
      </w:r>
    </w:p>
    <w:p>
      <w:pPr>
        <w:spacing w:line="300" w:lineRule="auto" w:before="236"/>
        <w:ind w:left="1014" w:right="955" w:firstLine="467"/>
        <w:jc w:val="both"/>
        <w:rPr>
          <w:rFonts w:ascii="Times New Roman" w:hAnsi="Times New Roman" w:cs="Times New Roman" w:eastAsia="Times New Roman"/>
          <w:sz w:val="27"/>
          <w:szCs w:val="27"/>
        </w:rPr>
      </w:pPr>
      <w:r>
        <w:rPr>
          <w:rFonts w:ascii="Times New Roman" w:hAnsi="Times New Roman" w:cs="Times New Roman" w:eastAsia="Times New Roman"/>
          <w:color w:val="231F20"/>
          <w:spacing w:val="-2"/>
          <w:w w:val="101"/>
          <w:sz w:val="27"/>
          <w:szCs w:val="27"/>
        </w:rPr>
        <w:t>N</w:t>
      </w:r>
      <w:r>
        <w:rPr>
          <w:rFonts w:ascii="Times New Roman" w:hAnsi="Times New Roman" w:cs="Times New Roman" w:eastAsia="Times New Roman"/>
          <w:color w:val="231F20"/>
          <w:w w:val="101"/>
          <w:sz w:val="27"/>
          <w:szCs w:val="27"/>
        </w:rPr>
        <w:t>hân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v</w:t>
      </w:r>
      <w:r>
        <w:rPr>
          <w:rFonts w:ascii="Times New Roman" w:hAnsi="Times New Roman" w:cs="Times New Roman" w:eastAsia="Times New Roman"/>
          <w:color w:val="231F20"/>
          <w:w w:val="101"/>
          <w:sz w:val="27"/>
          <w:szCs w:val="27"/>
        </w:rPr>
        <w:t>i</w:t>
      </w:r>
      <w:r>
        <w:rPr>
          <w:rFonts w:ascii="Times New Roman" w:hAnsi="Times New Roman" w:cs="Times New Roman" w:eastAsia="Times New Roman"/>
          <w:color w:val="231F20"/>
          <w:spacing w:val="-2"/>
          <w:w w:val="101"/>
          <w:sz w:val="27"/>
          <w:szCs w:val="27"/>
        </w:rPr>
        <w:t>ê</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c</w:t>
      </w:r>
      <w:r>
        <w:rPr>
          <w:rFonts w:ascii="Times New Roman" w:hAnsi="Times New Roman" w:cs="Times New Roman" w:eastAsia="Times New Roman"/>
          <w:color w:val="231F20"/>
          <w:w w:val="101"/>
          <w:sz w:val="27"/>
          <w:szCs w:val="27"/>
        </w:rPr>
        <w:t>ham</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sóc</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pacing w:val="-2"/>
          <w:w w:val="101"/>
          <w:sz w:val="27"/>
          <w:szCs w:val="27"/>
        </w:rPr>
        <w:t>g</w:t>
      </w:r>
      <w:r>
        <w:rPr>
          <w:rFonts w:ascii="Times New Roman" w:hAnsi="Times New Roman" w:cs="Times New Roman" w:eastAsia="Times New Roman"/>
          <w:color w:val="231F20"/>
          <w:w w:val="101"/>
          <w:sz w:val="27"/>
          <w:szCs w:val="27"/>
        </w:rPr>
        <w:t>o</w:t>
      </w:r>
      <w:r>
        <w:rPr>
          <w:rFonts w:ascii="Times New Roman" w:hAnsi="Times New Roman" w:cs="Times New Roman" w:eastAsia="Times New Roman"/>
          <w:color w:val="231F20"/>
          <w:spacing w:val="-3"/>
          <w:w w:val="101"/>
          <w:sz w:val="27"/>
          <w:szCs w:val="27"/>
        </w:rPr>
        <w:t>à</w:t>
      </w:r>
      <w:r>
        <w:rPr>
          <w:rFonts w:ascii="Times New Roman" w:hAnsi="Times New Roman" w:cs="Times New Roman" w:eastAsia="Times New Roman"/>
          <w:color w:val="231F20"/>
          <w:w w:val="101"/>
          <w:sz w:val="27"/>
          <w:szCs w:val="27"/>
        </w:rPr>
        <w:t>i</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p</w:t>
      </w:r>
      <w:r>
        <w:rPr>
          <w:rFonts w:ascii="Times New Roman" w:hAnsi="Times New Roman" w:cs="Times New Roman" w:eastAsia="Times New Roman"/>
          <w:color w:val="231F20"/>
          <w:spacing w:val="-2"/>
          <w:w w:val="101"/>
          <w:sz w:val="27"/>
          <w:szCs w:val="27"/>
        </w:rPr>
        <w:t>h</w:t>
      </w:r>
      <w:r>
        <w:rPr>
          <w:rFonts w:ascii="Times New Roman" w:hAnsi="Times New Roman" w:cs="Times New Roman" w:eastAsia="Times New Roman"/>
          <w:color w:val="231F20"/>
          <w:w w:val="202"/>
          <w:sz w:val="27"/>
          <w:szCs w:val="27"/>
        </w:rPr>
        <w:t>,</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trá</w:t>
      </w:r>
      <w:r>
        <w:rPr>
          <w:rFonts w:ascii="Times New Roman" w:hAnsi="Times New Roman" w:cs="Times New Roman" w:eastAsia="Times New Roman"/>
          <w:color w:val="231F20"/>
          <w:spacing w:val="-2"/>
          <w:w w:val="101"/>
          <w:sz w:val="27"/>
          <w:szCs w:val="27"/>
        </w:rPr>
        <w:t>c</w:t>
      </w:r>
      <w:r>
        <w:rPr>
          <w:rFonts w:ascii="Times New Roman" w:hAnsi="Times New Roman" w:cs="Times New Roman" w:eastAsia="Times New Roman"/>
          <w:color w:val="231F20"/>
          <w:w w:val="101"/>
          <w:sz w:val="27"/>
          <w:szCs w:val="27"/>
        </w:rPr>
        <w:t>h</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5"/>
          <w:sz w:val="27"/>
          <w:szCs w:val="27"/>
        </w:rPr>
        <w:t>d</w:t>
      </w:r>
      <w:r>
        <w:rPr>
          <w:rFonts w:ascii="Times New Roman" w:hAnsi="Times New Roman" w:cs="Times New Roman" w:eastAsia="Times New Roman"/>
          <w:color w:val="231F20"/>
          <w:spacing w:val="-2"/>
          <w:w w:val="105"/>
          <w:sz w:val="27"/>
          <w:szCs w:val="27"/>
        </w:rPr>
        <w:t>u</w:t>
      </w:r>
      <w:r>
        <w:rPr>
          <w:rFonts w:ascii="Times New Roman" w:hAnsi="Times New Roman" w:cs="Times New Roman" w:eastAsia="Times New Roman"/>
          <w:color w:val="231F20"/>
          <w:w w:val="101"/>
          <w:sz w:val="27"/>
          <w:szCs w:val="27"/>
        </w:rPr>
        <w:t>a</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thu</w:t>
      </w:r>
      <w:r>
        <w:rPr>
          <w:rFonts w:ascii="Times New Roman" w:hAnsi="Times New Roman" w:cs="Times New Roman" w:eastAsia="Times New Roman"/>
          <w:color w:val="231F20"/>
          <w:spacing w:val="1"/>
          <w:w w:val="101"/>
          <w:sz w:val="27"/>
          <w:szCs w:val="27"/>
        </w:rPr>
        <w:t>6</w:t>
      </w:r>
      <w:r>
        <w:rPr>
          <w:rFonts w:ascii="Times New Roman" w:hAnsi="Times New Roman" w:cs="Times New Roman" w:eastAsia="Times New Roman"/>
          <w:color w:val="231F20"/>
          <w:w w:val="101"/>
          <w:sz w:val="27"/>
          <w:szCs w:val="27"/>
        </w:rPr>
        <w:t>c</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và</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d</w:t>
      </w:r>
      <w:r>
        <w:rPr>
          <w:rFonts w:ascii="Times New Roman" w:hAnsi="Times New Roman" w:cs="Times New Roman" w:eastAsia="Times New Roman"/>
          <w:color w:val="231F20"/>
          <w:w w:val="101"/>
          <w:sz w:val="27"/>
          <w:szCs w:val="27"/>
        </w:rPr>
        <w:t>am</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b</w:t>
      </w:r>
      <w:r>
        <w:rPr>
          <w:rFonts w:ascii="Times New Roman" w:hAnsi="Times New Roman" w:cs="Times New Roman" w:eastAsia="Times New Roman"/>
          <w:color w:val="231F20"/>
          <w:w w:val="101"/>
          <w:sz w:val="27"/>
          <w:szCs w:val="27"/>
        </w:rPr>
        <w:t>ao</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b</w:t>
      </w:r>
      <w:r>
        <w:rPr>
          <w:rFonts w:ascii="Times New Roman" w:hAnsi="Times New Roman" w:cs="Times New Roman" w:eastAsia="Times New Roman"/>
          <w:color w:val="231F20"/>
          <w:spacing w:val="-3"/>
          <w:w w:val="57"/>
          <w:sz w:val="27"/>
          <w:szCs w:val="27"/>
        </w:rPr>
        <w:t>�</w:t>
      </w:r>
      <w:r>
        <w:rPr>
          <w:rFonts w:ascii="Times New Roman" w:hAnsi="Times New Roman" w:cs="Times New Roman" w:eastAsia="Times New Roman"/>
          <w:color w:val="231F20"/>
          <w:spacing w:val="-2"/>
          <w:w w:val="101"/>
          <w:sz w:val="27"/>
          <w:szCs w:val="27"/>
        </w:rPr>
        <w:t>n</w:t>
      </w:r>
      <w:r>
        <w:rPr>
          <w:rFonts w:ascii="Times New Roman" w:hAnsi="Times New Roman" w:cs="Times New Roman" w:eastAsia="Times New Roman"/>
          <w:color w:val="231F20"/>
          <w:w w:val="101"/>
          <w:sz w:val="27"/>
          <w:szCs w:val="27"/>
        </w:rPr>
        <w:t>h</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n</w:t>
      </w:r>
      <w:r>
        <w:rPr>
          <w:rFonts w:ascii="Times New Roman" w:hAnsi="Times New Roman" w:cs="Times New Roman" w:eastAsia="Times New Roman"/>
          <w:color w:val="231F20"/>
          <w:w w:val="101"/>
          <w:sz w:val="27"/>
          <w:szCs w:val="27"/>
        </w:rPr>
        <w:t>h</w:t>
      </w:r>
      <w:r>
        <w:rPr>
          <w:rFonts w:ascii="Times New Roman" w:hAnsi="Times New Roman" w:cs="Times New Roman" w:eastAsia="Times New Roman"/>
          <w:color w:val="231F20"/>
          <w:spacing w:val="-2"/>
          <w:w w:val="101"/>
          <w:sz w:val="27"/>
          <w:szCs w:val="27"/>
        </w:rPr>
        <w:t>â</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t</w:t>
      </w:r>
      <w:r>
        <w:rPr>
          <w:rFonts w:ascii="Times New Roman" w:hAnsi="Times New Roman" w:cs="Times New Roman" w:eastAsia="Times New Roman"/>
          <w:color w:val="231F20"/>
          <w:spacing w:val="-1"/>
          <w:w w:val="101"/>
          <w:sz w:val="27"/>
          <w:szCs w:val="27"/>
        </w:rPr>
        <w:t>h</w:t>
      </w:r>
      <w:r>
        <w:rPr>
          <w:rFonts w:ascii="Times New Roman" w:hAnsi="Times New Roman" w:cs="Times New Roman" w:eastAsia="Times New Roman"/>
          <w:color w:val="231F20"/>
          <w:w w:val="57"/>
          <w:sz w:val="27"/>
          <w:szCs w:val="27"/>
        </w:rPr>
        <w:t>�</w:t>
      </w:r>
      <w:r>
        <w:rPr>
          <w:rFonts w:ascii="Times New Roman" w:hAnsi="Times New Roman" w:cs="Times New Roman" w:eastAsia="Times New Roman"/>
          <w:color w:val="231F20"/>
          <w:w w:val="101"/>
          <w:sz w:val="27"/>
          <w:szCs w:val="27"/>
        </w:rPr>
        <w:t>t</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s</w:t>
      </w:r>
      <w:r>
        <w:rPr>
          <w:rFonts w:ascii="Times New Roman" w:hAnsi="Times New Roman" w:cs="Times New Roman" w:eastAsia="Times New Roman"/>
          <w:color w:val="231F20"/>
          <w:w w:val="109"/>
          <w:sz w:val="27"/>
          <w:szCs w:val="27"/>
        </w:rPr>
        <w:t>v</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7"/>
          <w:w w:val="101"/>
          <w:sz w:val="27"/>
          <w:szCs w:val="27"/>
        </w:rPr>
        <w:t>s</w:t>
      </w:r>
      <w:r>
        <w:rPr>
          <w:rFonts w:ascii="Times New Roman" w:hAnsi="Times New Roman" w:cs="Times New Roman" w:eastAsia="Times New Roman"/>
          <w:color w:val="231F20"/>
          <w:spacing w:val="-28"/>
          <w:w w:val="75"/>
          <w:sz w:val="27"/>
          <w:szCs w:val="27"/>
        </w:rPr>
        <w:t>U</w:t>
      </w:r>
      <w:r>
        <w:rPr>
          <w:rFonts w:ascii="Times New Roman" w:hAnsi="Times New Roman" w:cs="Times New Roman" w:eastAsia="Times New Roman"/>
          <w:color w:val="231F20"/>
          <w:w w:val="75"/>
          <w:sz w:val="27"/>
          <w:szCs w:val="27"/>
        </w:rPr>
        <w:t> </w:t>
      </w:r>
      <w:r>
        <w:rPr>
          <w:rFonts w:ascii="Times New Roman" w:hAnsi="Times New Roman" w:cs="Times New Roman" w:eastAsia="Times New Roman"/>
          <w:color w:val="231F20"/>
          <w:spacing w:val="1"/>
          <w:w w:val="101"/>
          <w:sz w:val="27"/>
          <w:szCs w:val="27"/>
        </w:rPr>
        <w:t>d</w:t>
      </w:r>
      <w:r>
        <w:rPr>
          <w:rFonts w:ascii="Times New Roman" w:hAnsi="Times New Roman" w:cs="Times New Roman" w:eastAsia="Times New Roman"/>
          <w:color w:val="231F20"/>
          <w:spacing w:val="-2"/>
          <w:w w:val="202"/>
          <w:sz w:val="27"/>
          <w:szCs w:val="27"/>
        </w:rPr>
        <w:t>,</w:t>
      </w:r>
      <w:r>
        <w:rPr>
          <w:rFonts w:ascii="Times New Roman" w:hAnsi="Times New Roman" w:cs="Times New Roman" w:eastAsia="Times New Roman"/>
          <w:color w:val="231F20"/>
          <w:spacing w:val="-2"/>
          <w:w w:val="101"/>
          <w:sz w:val="27"/>
          <w:szCs w:val="27"/>
        </w:rPr>
        <w:t>n</w:t>
      </w:r>
      <w:r>
        <w:rPr>
          <w:rFonts w:ascii="Times New Roman" w:hAnsi="Times New Roman" w:cs="Times New Roman" w:eastAsia="Times New Roman"/>
          <w:color w:val="231F20"/>
          <w:w w:val="101"/>
          <w:sz w:val="27"/>
          <w:szCs w:val="27"/>
        </w:rPr>
        <w:t>g</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t</w:t>
      </w:r>
      <w:r>
        <w:rPr>
          <w:rFonts w:ascii="Times New Roman" w:hAnsi="Times New Roman" w:cs="Times New Roman" w:eastAsia="Times New Roman"/>
          <w:color w:val="231F20"/>
          <w:w w:val="101"/>
          <w:sz w:val="27"/>
          <w:szCs w:val="27"/>
        </w:rPr>
        <w:t>h</w:t>
      </w:r>
      <w:r>
        <w:rPr>
          <w:rFonts w:ascii="Times New Roman" w:hAnsi="Times New Roman" w:cs="Times New Roman" w:eastAsia="Times New Roman"/>
          <w:color w:val="231F20"/>
          <w:spacing w:val="-1"/>
          <w:w w:val="101"/>
          <w:sz w:val="27"/>
          <w:szCs w:val="27"/>
        </w:rPr>
        <w:t>u</w:t>
      </w:r>
      <w:r>
        <w:rPr>
          <w:rFonts w:ascii="Times New Roman" w:hAnsi="Times New Roman" w:cs="Times New Roman" w:eastAsia="Times New Roman"/>
          <w:color w:val="231F20"/>
          <w:spacing w:val="1"/>
          <w:w w:val="101"/>
          <w:sz w:val="27"/>
          <w:szCs w:val="27"/>
        </w:rPr>
        <w:t>6</w:t>
      </w:r>
      <w:r>
        <w:rPr>
          <w:rFonts w:ascii="Times New Roman" w:hAnsi="Times New Roman" w:cs="Times New Roman" w:eastAsia="Times New Roman"/>
          <w:color w:val="231F20"/>
          <w:w w:val="101"/>
          <w:sz w:val="27"/>
          <w:szCs w:val="27"/>
        </w:rPr>
        <w:t>c</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ra</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c</w:t>
      </w:r>
      <w:r>
        <w:rPr>
          <w:rFonts w:ascii="Times New Roman" w:hAnsi="Times New Roman" w:cs="Times New Roman" w:eastAsia="Times New Roman"/>
          <w:color w:val="231F20"/>
          <w:w w:val="101"/>
          <w:sz w:val="27"/>
          <w:szCs w:val="27"/>
        </w:rPr>
        <w:t>òn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3"/>
          <w:w w:val="101"/>
          <w:sz w:val="27"/>
          <w:szCs w:val="27"/>
        </w:rPr>
        <w:t>c</w:t>
      </w:r>
      <w:r>
        <w:rPr>
          <w:rFonts w:ascii="Times New Roman" w:hAnsi="Times New Roman" w:cs="Times New Roman" w:eastAsia="Times New Roman"/>
          <w:color w:val="231F20"/>
          <w:spacing w:val="-3"/>
          <w:w w:val="179"/>
          <w:sz w:val="27"/>
          <w:szCs w:val="27"/>
        </w:rPr>
        <w:t> </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q</w:t>
      </w:r>
      <w:r>
        <w:rPr>
          <w:rFonts w:ascii="Times New Roman" w:hAnsi="Times New Roman" w:cs="Times New Roman" w:eastAsia="Times New Roman"/>
          <w:color w:val="231F20"/>
          <w:w w:val="101"/>
          <w:sz w:val="27"/>
          <w:szCs w:val="27"/>
        </w:rPr>
        <w:t>u</w:t>
      </w:r>
      <w:r>
        <w:rPr>
          <w:rFonts w:ascii="Times New Roman" w:hAnsi="Times New Roman" w:cs="Times New Roman" w:eastAsia="Times New Roman"/>
          <w:color w:val="231F20"/>
          <w:spacing w:val="-2"/>
          <w:w w:val="101"/>
          <w:sz w:val="27"/>
          <w:szCs w:val="27"/>
        </w:rPr>
        <w:t>a</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tâm</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trò</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c</w:t>
      </w:r>
      <w:r>
        <w:rPr>
          <w:rFonts w:ascii="Times New Roman" w:hAnsi="Times New Roman" w:cs="Times New Roman" w:eastAsia="Times New Roman"/>
          <w:color w:val="231F20"/>
          <w:spacing w:val="-1"/>
          <w:w w:val="101"/>
          <w:sz w:val="27"/>
          <w:szCs w:val="27"/>
        </w:rPr>
        <w:t>h</w:t>
      </w:r>
      <w:r>
        <w:rPr>
          <w:rFonts w:ascii="Times New Roman" w:hAnsi="Times New Roman" w:cs="Times New Roman" w:eastAsia="Times New Roman"/>
          <w:color w:val="231F20"/>
          <w:w w:val="101"/>
          <w:sz w:val="27"/>
          <w:szCs w:val="27"/>
        </w:rPr>
        <w:t>u</w:t>
      </w:r>
      <w:r>
        <w:rPr>
          <w:rFonts w:ascii="Times New Roman" w:hAnsi="Times New Roman" w:cs="Times New Roman" w:eastAsia="Times New Roman"/>
          <w:color w:val="231F20"/>
          <w:spacing w:val="-2"/>
          <w:w w:val="101"/>
          <w:sz w:val="27"/>
          <w:szCs w:val="27"/>
        </w:rPr>
        <w:t>y</w:t>
      </w:r>
      <w:r>
        <w:rPr>
          <w:rFonts w:ascii="Times New Roman" w:hAnsi="Times New Roman" w:cs="Times New Roman" w:eastAsia="Times New Roman"/>
          <w:color w:val="231F20"/>
          <w:w w:val="57"/>
          <w:sz w:val="27"/>
          <w:szCs w:val="27"/>
        </w:rPr>
        <w:t>�</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và</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qu</w:t>
      </w:r>
      <w:r>
        <w:rPr>
          <w:rFonts w:ascii="Times New Roman" w:hAnsi="Times New Roman" w:cs="Times New Roman" w:eastAsia="Times New Roman"/>
          <w:color w:val="231F20"/>
          <w:spacing w:val="-3"/>
          <w:w w:val="101"/>
          <w:sz w:val="27"/>
          <w:szCs w:val="27"/>
        </w:rPr>
        <w:t>a</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s</w:t>
      </w:r>
      <w:r>
        <w:rPr>
          <w:rFonts w:ascii="Times New Roman" w:hAnsi="Times New Roman" w:cs="Times New Roman" w:eastAsia="Times New Roman"/>
          <w:color w:val="231F20"/>
          <w:w w:val="101"/>
          <w:sz w:val="27"/>
          <w:szCs w:val="27"/>
        </w:rPr>
        <w:t>át</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b</w:t>
      </w:r>
      <w:r>
        <w:rPr>
          <w:rFonts w:ascii="Times New Roman" w:hAnsi="Times New Roman" w:cs="Times New Roman" w:eastAsia="Times New Roman"/>
          <w:color w:val="231F20"/>
          <w:w w:val="57"/>
          <w:sz w:val="27"/>
          <w:szCs w:val="27"/>
        </w:rPr>
        <w:t>�</w:t>
      </w:r>
      <w:r>
        <w:rPr>
          <w:rFonts w:ascii="Times New Roman" w:hAnsi="Times New Roman" w:cs="Times New Roman" w:eastAsia="Times New Roman"/>
          <w:color w:val="231F20"/>
          <w:spacing w:val="-1"/>
          <w:w w:val="101"/>
          <w:sz w:val="27"/>
          <w:szCs w:val="27"/>
        </w:rPr>
        <w:t>n</w:t>
      </w:r>
      <w:r>
        <w:rPr>
          <w:rFonts w:ascii="Times New Roman" w:hAnsi="Times New Roman" w:cs="Times New Roman" w:eastAsia="Times New Roman"/>
          <w:color w:val="231F20"/>
          <w:w w:val="101"/>
          <w:sz w:val="27"/>
          <w:szCs w:val="27"/>
        </w:rPr>
        <w:t>h</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n</w:t>
      </w:r>
      <w:r>
        <w:rPr>
          <w:rFonts w:ascii="Times New Roman" w:hAnsi="Times New Roman" w:cs="Times New Roman" w:eastAsia="Times New Roman"/>
          <w:color w:val="231F20"/>
          <w:w w:val="101"/>
          <w:sz w:val="27"/>
          <w:szCs w:val="27"/>
        </w:rPr>
        <w:t>h</w:t>
      </w:r>
      <w:r>
        <w:rPr>
          <w:rFonts w:ascii="Times New Roman" w:hAnsi="Times New Roman" w:cs="Times New Roman" w:eastAsia="Times New Roman"/>
          <w:color w:val="231F20"/>
          <w:spacing w:val="-1"/>
          <w:w w:val="101"/>
          <w:sz w:val="27"/>
          <w:szCs w:val="27"/>
        </w:rPr>
        <w:t>â</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cò</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c</w:t>
      </w:r>
      <w:r>
        <w:rPr>
          <w:rFonts w:ascii="Times New Roman" w:hAnsi="Times New Roman" w:cs="Times New Roman" w:eastAsia="Times New Roman"/>
          <w:color w:val="231F20"/>
          <w:w w:val="101"/>
          <w:sz w:val="27"/>
          <w:szCs w:val="27"/>
        </w:rPr>
        <w:t>ó</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nh</w:t>
      </w:r>
      <w:r>
        <w:rPr>
          <w:rFonts w:ascii="Times New Roman" w:hAnsi="Times New Roman" w:cs="Times New Roman" w:eastAsia="Times New Roman"/>
          <w:color w:val="231F20"/>
          <w:spacing w:val="-4"/>
          <w:w w:val="75"/>
          <w:sz w:val="27"/>
          <w:szCs w:val="27"/>
        </w:rPr>
        <w:t>O</w:t>
      </w:r>
      <w:r>
        <w:rPr>
          <w:rFonts w:ascii="Times New Roman" w:hAnsi="Times New Roman" w:cs="Times New Roman" w:eastAsia="Times New Roman"/>
          <w:color w:val="231F20"/>
          <w:w w:val="101"/>
          <w:sz w:val="27"/>
          <w:szCs w:val="27"/>
        </w:rPr>
        <w:t>ng</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3"/>
          <w:w w:val="101"/>
          <w:sz w:val="27"/>
          <w:szCs w:val="27"/>
        </w:rPr>
        <w:t>bi</w:t>
      </w:r>
      <w:r>
        <w:rPr>
          <w:rFonts w:ascii="Times New Roman" w:hAnsi="Times New Roman" w:cs="Times New Roman" w:eastAsia="Times New Roman"/>
          <w:color w:val="231F20"/>
          <w:spacing w:val="-26"/>
          <w:w w:val="57"/>
          <w:sz w:val="27"/>
          <w:szCs w:val="27"/>
        </w:rPr>
        <w:t>�</w:t>
      </w:r>
      <w:r>
        <w:rPr>
          <w:rFonts w:ascii="Times New Roman" w:hAnsi="Times New Roman" w:cs="Times New Roman" w:eastAsia="Times New Roman"/>
          <w:color w:val="231F20"/>
          <w:spacing w:val="-23"/>
          <w:w w:val="101"/>
          <w:sz w:val="27"/>
          <w:szCs w:val="27"/>
        </w:rPr>
        <w:t>u</w:t>
      </w:r>
      <w:r>
        <w:rPr>
          <w:rFonts w:ascii="Times New Roman" w:hAnsi="Times New Roman" w:cs="Times New Roman" w:eastAsia="Times New Roman"/>
          <w:color w:val="231F20"/>
          <w:w w:val="101"/>
          <w:sz w:val="27"/>
          <w:szCs w:val="27"/>
        </w:rPr>
        <w:t> </w:t>
      </w:r>
      <w:r>
        <w:rPr>
          <w:rFonts w:ascii="Times New Roman" w:hAnsi="Times New Roman" w:cs="Times New Roman" w:eastAsia="Times New Roman"/>
          <w:color w:val="231F20"/>
          <w:spacing w:val="1"/>
          <w:w w:val="101"/>
          <w:sz w:val="27"/>
          <w:szCs w:val="27"/>
        </w:rPr>
        <w:t>hi</w:t>
      </w:r>
      <w:r>
        <w:rPr>
          <w:rFonts w:ascii="Times New Roman" w:hAnsi="Times New Roman" w:cs="Times New Roman" w:eastAsia="Times New Roman"/>
          <w:color w:val="231F20"/>
          <w:spacing w:val="-3"/>
          <w:w w:val="57"/>
          <w:sz w:val="27"/>
          <w:szCs w:val="27"/>
        </w:rPr>
        <w:t>�</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pacing w:val="-3"/>
          <w:w w:val="101"/>
          <w:sz w:val="27"/>
          <w:szCs w:val="27"/>
        </w:rPr>
        <w:t>à</w:t>
      </w:r>
      <w:r>
        <w:rPr>
          <w:rFonts w:ascii="Times New Roman" w:hAnsi="Times New Roman" w:cs="Times New Roman" w:eastAsia="Times New Roman"/>
          <w:color w:val="231F20"/>
          <w:w w:val="101"/>
          <w:sz w:val="27"/>
          <w:szCs w:val="27"/>
        </w:rPr>
        <w:t>o</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k</w:t>
      </w:r>
      <w:r>
        <w:rPr>
          <w:rFonts w:ascii="Times New Roman" w:hAnsi="Times New Roman" w:cs="Times New Roman" w:eastAsia="Times New Roman"/>
          <w:color w:val="231F20"/>
          <w:w w:val="101"/>
          <w:sz w:val="27"/>
          <w:szCs w:val="27"/>
        </w:rPr>
        <w:t>hác</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hay</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khôn</w:t>
      </w:r>
      <w:r>
        <w:rPr>
          <w:rFonts w:ascii="Times New Roman" w:hAnsi="Times New Roman" w:cs="Times New Roman" w:eastAsia="Times New Roman"/>
          <w:color w:val="231F20"/>
          <w:spacing w:val="2"/>
          <w:w w:val="101"/>
          <w:sz w:val="27"/>
          <w:szCs w:val="27"/>
        </w:rPr>
        <w:t>g</w:t>
      </w:r>
      <w:r>
        <w:rPr>
          <w:rFonts w:ascii="Times New Roman" w:hAnsi="Times New Roman" w:cs="Times New Roman" w:eastAsia="Times New Roman"/>
          <w:color w:val="231F20"/>
          <w:w w:val="101"/>
          <w:sz w:val="27"/>
          <w:szCs w:val="27"/>
        </w:rPr>
        <w:t>,</w:t>
      </w:r>
      <w:r>
        <w:rPr>
          <w:rFonts w:ascii="Times New Roman" w:hAnsi="Times New Roman" w:cs="Times New Roman" w:eastAsia="Times New Roman"/>
          <w:color w:val="231F20"/>
          <w:spacing w:val="-3"/>
          <w:w w:val="101"/>
          <w:sz w:val="27"/>
          <w:szCs w:val="27"/>
        </w:rPr>
        <w:t>n</w:t>
      </w:r>
      <w:r>
        <w:rPr>
          <w:rFonts w:ascii="Times New Roman" w:hAnsi="Times New Roman" w:cs="Times New Roman" w:eastAsia="Times New Roman"/>
          <w:color w:val="231F20"/>
          <w:w w:val="57"/>
          <w:sz w:val="27"/>
          <w:szCs w:val="27"/>
        </w:rPr>
        <w:t>�</w:t>
      </w:r>
      <w:r>
        <w:rPr>
          <w:rFonts w:ascii="Times New Roman" w:hAnsi="Times New Roman" w:cs="Times New Roman" w:eastAsia="Times New Roman"/>
          <w:color w:val="231F20"/>
          <w:w w:val="101"/>
          <w:sz w:val="27"/>
          <w:szCs w:val="27"/>
        </w:rPr>
        <w:t>u</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3"/>
          <w:w w:val="101"/>
          <w:sz w:val="27"/>
          <w:szCs w:val="27"/>
        </w:rPr>
        <w:t>c</w:t>
      </w:r>
      <w:r>
        <w:rPr>
          <w:rFonts w:ascii="Times New Roman" w:hAnsi="Times New Roman" w:cs="Times New Roman" w:eastAsia="Times New Roman"/>
          <w:color w:val="231F20"/>
          <w:w w:val="101"/>
          <w:sz w:val="27"/>
          <w:szCs w:val="27"/>
        </w:rPr>
        <w:t>ó</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tác</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d</w:t>
      </w:r>
      <w:r>
        <w:rPr>
          <w:rFonts w:ascii="Times New Roman" w:hAnsi="Times New Roman" w:cs="Times New Roman" w:eastAsia="Times New Roman"/>
          <w:color w:val="231F20"/>
          <w:spacing w:val="1"/>
          <w:w w:val="202"/>
          <w:sz w:val="27"/>
          <w:szCs w:val="27"/>
        </w:rPr>
        <w:t>,</w:t>
      </w:r>
      <w:r>
        <w:rPr>
          <w:rFonts w:ascii="Times New Roman" w:hAnsi="Times New Roman" w:cs="Times New Roman" w:eastAsia="Times New Roman"/>
          <w:color w:val="231F20"/>
          <w:spacing w:val="-1"/>
          <w:w w:val="101"/>
          <w:sz w:val="27"/>
          <w:szCs w:val="27"/>
        </w:rPr>
        <w:t>n</w:t>
      </w:r>
      <w:r>
        <w:rPr>
          <w:rFonts w:ascii="Times New Roman" w:hAnsi="Times New Roman" w:cs="Times New Roman" w:eastAsia="Times New Roman"/>
          <w:color w:val="231F20"/>
          <w:w w:val="101"/>
          <w:sz w:val="27"/>
          <w:szCs w:val="27"/>
        </w:rPr>
        <w:t>g</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ph</w:t>
      </w:r>
      <w:r>
        <w:rPr>
          <w:rFonts w:ascii="Times New Roman" w:hAnsi="Times New Roman" w:cs="Times New Roman" w:eastAsia="Times New Roman"/>
          <w:color w:val="231F20"/>
          <w:w w:val="202"/>
          <w:sz w:val="27"/>
          <w:szCs w:val="27"/>
        </w:rPr>
        <w:t>,</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c</w:t>
      </w:r>
      <w:r>
        <w:rPr>
          <w:rFonts w:ascii="Times New Roman" w:hAnsi="Times New Roman" w:cs="Times New Roman" w:eastAsia="Times New Roman"/>
          <w:color w:val="231F20"/>
          <w:spacing w:val="1"/>
          <w:w w:val="101"/>
          <w:sz w:val="27"/>
          <w:szCs w:val="27"/>
        </w:rPr>
        <w:t>u</w:t>
      </w:r>
      <w:r>
        <w:rPr>
          <w:rFonts w:ascii="Times New Roman" w:hAnsi="Times New Roman" w:cs="Times New Roman" w:eastAsia="Times New Roman"/>
          <w:color w:val="231F20"/>
          <w:w w:val="101"/>
          <w:sz w:val="27"/>
          <w:szCs w:val="27"/>
        </w:rPr>
        <w:t>a</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
          <w:w w:val="101"/>
          <w:sz w:val="27"/>
          <w:szCs w:val="27"/>
        </w:rPr>
        <w:t>th</w:t>
      </w:r>
      <w:r>
        <w:rPr>
          <w:rFonts w:ascii="Times New Roman" w:hAnsi="Times New Roman" w:cs="Times New Roman" w:eastAsia="Times New Roman"/>
          <w:color w:val="231F20"/>
          <w:w w:val="101"/>
          <w:sz w:val="27"/>
          <w:szCs w:val="27"/>
        </w:rPr>
        <w:t>u</w:t>
      </w:r>
      <w:r>
        <w:rPr>
          <w:rFonts w:ascii="Times New Roman" w:hAnsi="Times New Roman" w:cs="Times New Roman" w:eastAsia="Times New Roman"/>
          <w:color w:val="231F20"/>
          <w:spacing w:val="-2"/>
          <w:w w:val="101"/>
          <w:sz w:val="27"/>
          <w:szCs w:val="27"/>
        </w:rPr>
        <w:t>6</w:t>
      </w:r>
      <w:r>
        <w:rPr>
          <w:rFonts w:ascii="Times New Roman" w:hAnsi="Times New Roman" w:cs="Times New Roman" w:eastAsia="Times New Roman"/>
          <w:color w:val="231F20"/>
          <w:w w:val="101"/>
          <w:sz w:val="27"/>
          <w:szCs w:val="27"/>
        </w:rPr>
        <w:t>c</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pacing w:val="-3"/>
          <w:w w:val="101"/>
          <w:sz w:val="27"/>
          <w:szCs w:val="27"/>
        </w:rPr>
        <w:t>ê</w:t>
      </w:r>
      <w:r>
        <w:rPr>
          <w:rFonts w:ascii="Times New Roman" w:hAnsi="Times New Roman" w:cs="Times New Roman" w:eastAsia="Times New Roman"/>
          <w:color w:val="231F20"/>
          <w:w w:val="101"/>
          <w:sz w:val="27"/>
          <w:szCs w:val="27"/>
        </w:rPr>
        <w:t>n</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t</w:t>
      </w:r>
      <w:r>
        <w:rPr>
          <w:rFonts w:ascii="Times New Roman" w:hAnsi="Times New Roman" w:cs="Times New Roman" w:eastAsia="Times New Roman"/>
          <w:color w:val="231F20"/>
          <w:spacing w:val="-1"/>
          <w:w w:val="101"/>
          <w:sz w:val="27"/>
          <w:szCs w:val="27"/>
        </w:rPr>
        <w:t>h</w:t>
      </w:r>
      <w:r>
        <w:rPr>
          <w:rFonts w:ascii="Times New Roman" w:hAnsi="Times New Roman" w:cs="Times New Roman" w:eastAsia="Times New Roman"/>
          <w:color w:val="231F20"/>
          <w:w w:val="101"/>
          <w:sz w:val="27"/>
          <w:szCs w:val="27"/>
        </w:rPr>
        <w:t>ô</w:t>
      </w:r>
      <w:r>
        <w:rPr>
          <w:rFonts w:ascii="Times New Roman" w:hAnsi="Times New Roman" w:cs="Times New Roman" w:eastAsia="Times New Roman"/>
          <w:color w:val="231F20"/>
          <w:spacing w:val="-1"/>
          <w:w w:val="101"/>
          <w:sz w:val="27"/>
          <w:szCs w:val="27"/>
        </w:rPr>
        <w:t>n</w:t>
      </w:r>
      <w:r>
        <w:rPr>
          <w:rFonts w:ascii="Times New Roman" w:hAnsi="Times New Roman" w:cs="Times New Roman" w:eastAsia="Times New Roman"/>
          <w:color w:val="231F20"/>
          <w:w w:val="101"/>
          <w:sz w:val="27"/>
          <w:szCs w:val="27"/>
        </w:rPr>
        <w:t>g</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b</w:t>
      </w:r>
      <w:r>
        <w:rPr>
          <w:rFonts w:ascii="Times New Roman" w:hAnsi="Times New Roman" w:cs="Times New Roman" w:eastAsia="Times New Roman"/>
          <w:color w:val="231F20"/>
          <w:spacing w:val="-2"/>
          <w:w w:val="101"/>
          <w:sz w:val="27"/>
          <w:szCs w:val="27"/>
        </w:rPr>
        <w:t>á</w:t>
      </w:r>
      <w:r>
        <w:rPr>
          <w:rFonts w:ascii="Times New Roman" w:hAnsi="Times New Roman" w:cs="Times New Roman" w:eastAsia="Times New Roman"/>
          <w:color w:val="231F20"/>
          <w:w w:val="101"/>
          <w:sz w:val="27"/>
          <w:szCs w:val="27"/>
        </w:rPr>
        <w:t>o</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1"/>
          <w:w w:val="101"/>
          <w:sz w:val="27"/>
          <w:szCs w:val="27"/>
        </w:rPr>
        <w:t>s</w:t>
      </w:r>
      <w:r>
        <w:rPr>
          <w:rFonts w:ascii="Times New Roman" w:hAnsi="Times New Roman" w:cs="Times New Roman" w:eastAsia="Times New Roman"/>
          <w:color w:val="231F20"/>
          <w:w w:val="106"/>
          <w:sz w:val="27"/>
          <w:szCs w:val="27"/>
        </w:rPr>
        <w:t>6</w:t>
      </w:r>
      <w:r>
        <w:rPr>
          <w:rFonts w:ascii="Times New Roman" w:hAnsi="Times New Roman" w:cs="Times New Roman" w:eastAsia="Times New Roman"/>
          <w:color w:val="231F20"/>
          <w:w w:val="101"/>
          <w:sz w:val="27"/>
          <w:szCs w:val="27"/>
        </w:rPr>
        <w:t>m</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cho</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w w:val="101"/>
          <w:sz w:val="27"/>
          <w:szCs w:val="27"/>
        </w:rPr>
        <w:t>bác</w:t>
      </w:r>
      <w:r>
        <w:rPr>
          <w:rFonts w:ascii="Times New Roman" w:hAnsi="Times New Roman" w:cs="Times New Roman" w:eastAsia="Times New Roman"/>
          <w:color w:val="231F20"/>
          <w:sz w:val="27"/>
          <w:szCs w:val="27"/>
        </w:rPr>
        <w:t> </w:t>
      </w:r>
      <w:r>
        <w:rPr>
          <w:rFonts w:ascii="Times New Roman" w:hAnsi="Times New Roman" w:cs="Times New Roman" w:eastAsia="Times New Roman"/>
          <w:color w:val="231F20"/>
          <w:spacing w:val="-29"/>
          <w:w w:val="101"/>
          <w:sz w:val="27"/>
          <w:szCs w:val="27"/>
        </w:rPr>
        <w:t>s</w:t>
      </w:r>
      <w:r>
        <w:rPr>
          <w:rFonts w:ascii="Times New Roman" w:hAnsi="Times New Roman" w:cs="Times New Roman" w:eastAsia="Times New Roman"/>
          <w:color w:val="231F20"/>
          <w:spacing w:val="-28"/>
          <w:w w:val="101"/>
          <w:sz w:val="27"/>
          <w:szCs w:val="27"/>
        </w:rPr>
        <w:t>y</w:t>
      </w:r>
      <w:r>
        <w:rPr>
          <w:rFonts w:ascii="Times New Roman" w:hAnsi="Times New Roman" w:cs="Times New Roman" w:eastAsia="Times New Roman"/>
          <w:color w:val="231F20"/>
          <w:w w:val="101"/>
          <w:sz w:val="27"/>
          <w:szCs w:val="27"/>
        </w:rPr>
        <w:t> </w:t>
      </w:r>
      <w:r>
        <w:rPr>
          <w:rFonts w:ascii="Times New Roman" w:hAnsi="Times New Roman" w:cs="Times New Roman" w:eastAsia="Times New Roman"/>
          <w:color w:val="231F20"/>
          <w:sz w:val="27"/>
          <w:szCs w:val="27"/>
        </w:rPr>
        <w:t>di�u trj sU lý, giam cam giác khó chju cho nguoi b�nh, cùng nguoi cham sóc </w:t>
      </w:r>
      <w:r>
        <w:rPr>
          <w:rFonts w:ascii="Times New Roman" w:hAnsi="Times New Roman" w:cs="Times New Roman" w:eastAsia="Times New Roman"/>
          <w:color w:val="231F20"/>
          <w:spacing w:val="-22"/>
          <w:sz w:val="27"/>
          <w:szCs w:val="27"/>
        </w:rPr>
        <w:t>b�nh </w:t>
      </w:r>
      <w:r>
        <w:rPr>
          <w:rFonts w:ascii="Times New Roman" w:hAnsi="Times New Roman" w:cs="Times New Roman" w:eastAsia="Times New Roman"/>
          <w:color w:val="231F20"/>
          <w:sz w:val="27"/>
          <w:szCs w:val="27"/>
        </w:rPr>
        <w:t>nhân(hol;c nguoi nhà) vuqt qua quá trình di�u trj dài.</w:t>
      </w:r>
    </w:p>
    <w:p>
      <w:pPr>
        <w:pStyle w:val="BodyText"/>
        <w:spacing w:before="3"/>
        <w:rPr>
          <w:rFonts w:ascii="Times New Roman"/>
          <w:sz w:val="37"/>
        </w:rPr>
      </w:pPr>
    </w:p>
    <w:p>
      <w:pPr>
        <w:spacing w:before="0"/>
        <w:ind w:left="1714" w:right="0" w:firstLine="0"/>
        <w:jc w:val="both"/>
        <w:rPr>
          <w:rFonts w:ascii="Times New Roman" w:hAnsi="Times New Roman" w:cs="Times New Roman" w:eastAsia="Times New Roman"/>
          <w:b/>
          <w:bCs/>
          <w:sz w:val="23"/>
          <w:szCs w:val="23"/>
        </w:rPr>
      </w:pPr>
      <w:r>
        <w:rPr>
          <w:rFonts w:ascii="Times New Roman" w:hAnsi="Times New Roman" w:cs="Times New Roman" w:eastAsia="Times New Roman"/>
          <w:b/>
          <w:bCs/>
          <w:color w:val="231F20"/>
          <w:sz w:val="23"/>
          <w:szCs w:val="23"/>
        </w:rPr>
        <w:t>Tôi Uy quy�n cho Tr�m Cham sóc và Cham sóc DouZhi tr1.c thuqc phòng y t� qu n</w:t>
      </w:r>
    </w:p>
    <w:p>
      <w:pPr>
        <w:spacing w:line="352" w:lineRule="auto" w:before="123"/>
        <w:ind w:left="1014" w:right="958" w:firstLine="0"/>
        <w:jc w:val="both"/>
        <w:rPr>
          <w:rFonts w:ascii="Times New Roman" w:hAnsi="Times New Roman" w:cs="Times New Roman" w:eastAsia="Times New Roman"/>
          <w:b/>
          <w:bCs/>
          <w:sz w:val="23"/>
          <w:szCs w:val="23"/>
        </w:rPr>
      </w:pPr>
      <w:r>
        <w:rPr>
          <w:rFonts w:ascii="Times New Roman" w:hAnsi="Times New Roman" w:cs="Times New Roman" w:eastAsia="Times New Roman"/>
          <w:b/>
          <w:bCs/>
          <w:color w:val="231F20"/>
          <w:sz w:val="23"/>
          <w:szCs w:val="23"/>
        </w:rPr>
        <w:t>/ thành ph6 </w:t>
      </w:r>
      <w:r>
        <w:rPr>
          <w:rFonts w:ascii="Times New Roman" w:hAnsi="Times New Roman" w:cs="Times New Roman" w:eastAsia="Times New Roman"/>
          <w:b/>
          <w:bCs/>
          <w:color w:val="231F20"/>
          <w:w w:val="105"/>
          <w:sz w:val="23"/>
          <w:szCs w:val="23"/>
        </w:rPr>
        <w:t>gi· </w:t>
      </w:r>
      <w:r>
        <w:rPr>
          <w:rFonts w:ascii="Times New Roman" w:hAnsi="Times New Roman" w:cs="Times New Roman" w:eastAsia="Times New Roman"/>
          <w:b/>
          <w:bCs/>
          <w:color w:val="231F20"/>
          <w:sz w:val="23"/>
          <w:szCs w:val="23"/>
        </w:rPr>
        <w:t>thu6c di�u trj ch6ng b nh lao c a tôi, và nhân viên cham sóc se giao thu6c </w:t>
      </w:r>
      <w:r>
        <w:rPr>
          <w:rFonts w:ascii="Times New Roman" w:hAnsi="Times New Roman" w:cs="Times New Roman" w:eastAsia="Times New Roman"/>
          <w:b/>
          <w:bCs/>
          <w:color w:val="231F20"/>
          <w:spacing w:val="-7"/>
          <w:sz w:val="23"/>
          <w:szCs w:val="23"/>
        </w:rPr>
        <w:t>cho </w:t>
      </w:r>
      <w:r>
        <w:rPr>
          <w:rFonts w:ascii="Times New Roman" w:hAnsi="Times New Roman" w:cs="Times New Roman" w:eastAsia="Times New Roman"/>
          <w:b/>
          <w:bCs/>
          <w:color w:val="231F20"/>
          <w:w w:val="101"/>
          <w:sz w:val="23"/>
          <w:szCs w:val="23"/>
        </w:rPr>
        <w:t>tôi</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101"/>
          <w:sz w:val="23"/>
          <w:szCs w:val="23"/>
        </w:rPr>
        <w:t>và</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91"/>
          <w:sz w:val="23"/>
          <w:szCs w:val="23"/>
        </w:rPr>
        <w:t>dU</w:t>
      </w:r>
      <w:r>
        <w:rPr>
          <w:rFonts w:ascii="Times New Roman" w:hAnsi="Times New Roman" w:cs="Times New Roman" w:eastAsia="Times New Roman"/>
          <w:b/>
          <w:bCs/>
          <w:color w:val="231F20"/>
          <w:w w:val="101"/>
          <w:sz w:val="23"/>
          <w:szCs w:val="23"/>
        </w:rPr>
        <w:t>a</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101"/>
          <w:sz w:val="23"/>
          <w:szCs w:val="23"/>
        </w:rPr>
        <w:t>tôi</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75"/>
          <w:sz w:val="23"/>
          <w:szCs w:val="23"/>
        </w:rPr>
        <w:t>d</w:t>
      </w:r>
      <w:r>
        <w:rPr>
          <w:rFonts w:ascii="Times New Roman" w:hAnsi="Times New Roman" w:cs="Times New Roman" w:eastAsia="Times New Roman"/>
          <w:b/>
          <w:bCs/>
          <w:color w:val="231F20"/>
          <w:spacing w:val="-1"/>
          <w:w w:val="75"/>
          <w:sz w:val="23"/>
          <w:szCs w:val="23"/>
        </w:rPr>
        <w:t>�</w:t>
      </w:r>
      <w:r>
        <w:rPr>
          <w:rFonts w:ascii="Times New Roman" w:hAnsi="Times New Roman" w:cs="Times New Roman" w:eastAsia="Times New Roman"/>
          <w:b/>
          <w:bCs/>
          <w:color w:val="231F20"/>
          <w:w w:val="101"/>
          <w:sz w:val="23"/>
          <w:szCs w:val="23"/>
        </w:rPr>
        <w:t>n</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101"/>
          <w:sz w:val="23"/>
          <w:szCs w:val="23"/>
        </w:rPr>
        <w:t>n</w:t>
      </w:r>
      <w:r>
        <w:rPr>
          <w:rFonts w:ascii="Times New Roman" w:hAnsi="Times New Roman" w:cs="Times New Roman" w:eastAsia="Times New Roman"/>
          <w:b/>
          <w:bCs/>
          <w:color w:val="231F20"/>
          <w:spacing w:val="-1"/>
          <w:w w:val="72"/>
          <w:sz w:val="23"/>
          <w:szCs w:val="23"/>
        </w:rPr>
        <w:t>O</w:t>
      </w:r>
      <w:r>
        <w:rPr>
          <w:rFonts w:ascii="Times New Roman" w:hAnsi="Times New Roman" w:cs="Times New Roman" w:eastAsia="Times New Roman"/>
          <w:b/>
          <w:bCs/>
          <w:color w:val="231F20"/>
          <w:w w:val="101"/>
          <w:sz w:val="23"/>
          <w:szCs w:val="23"/>
        </w:rPr>
        <w:t>i</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spacing w:val="-2"/>
          <w:w w:val="91"/>
          <w:sz w:val="23"/>
          <w:szCs w:val="23"/>
        </w:rPr>
        <w:t>d</w:t>
      </w:r>
      <w:r>
        <w:rPr>
          <w:rFonts w:ascii="Times New Roman" w:hAnsi="Times New Roman" w:cs="Times New Roman" w:eastAsia="Times New Roman"/>
          <w:b/>
          <w:bCs/>
          <w:color w:val="231F20"/>
          <w:spacing w:val="1"/>
          <w:w w:val="91"/>
          <w:sz w:val="23"/>
          <w:szCs w:val="23"/>
        </w:rPr>
        <w:t>U</w:t>
      </w:r>
      <w:r>
        <w:rPr>
          <w:rFonts w:ascii="Times New Roman" w:hAnsi="Times New Roman" w:cs="Times New Roman" w:eastAsia="Times New Roman"/>
          <w:b/>
          <w:bCs/>
          <w:color w:val="231F20"/>
          <w:spacing w:val="-1"/>
          <w:w w:val="201"/>
          <w:sz w:val="23"/>
          <w:szCs w:val="23"/>
        </w:rPr>
        <w:t>'</w:t>
      </w:r>
      <w:r>
        <w:rPr>
          <w:rFonts w:ascii="Times New Roman" w:hAnsi="Times New Roman" w:cs="Times New Roman" w:eastAsia="Times New Roman"/>
          <w:b/>
          <w:bCs/>
          <w:color w:val="231F20"/>
          <w:w w:val="101"/>
          <w:sz w:val="23"/>
          <w:szCs w:val="23"/>
        </w:rPr>
        <w:t>c</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spacing w:val="-1"/>
          <w:w w:val="101"/>
          <w:sz w:val="23"/>
          <w:szCs w:val="23"/>
        </w:rPr>
        <w:t>c</w:t>
      </w:r>
      <w:r>
        <w:rPr>
          <w:rFonts w:ascii="Times New Roman" w:hAnsi="Times New Roman" w:cs="Times New Roman" w:eastAsia="Times New Roman"/>
          <w:b/>
          <w:bCs/>
          <w:color w:val="231F20"/>
          <w:w w:val="101"/>
          <w:sz w:val="23"/>
          <w:szCs w:val="23"/>
        </w:rPr>
        <w:t>hi</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95"/>
          <w:sz w:val="23"/>
          <w:szCs w:val="23"/>
        </w:rPr>
        <w:t>dj</w:t>
      </w:r>
      <w:r>
        <w:rPr>
          <w:rFonts w:ascii="Times New Roman" w:hAnsi="Times New Roman" w:cs="Times New Roman" w:eastAsia="Times New Roman"/>
          <w:b/>
          <w:bCs/>
          <w:color w:val="231F20"/>
          <w:w w:val="101"/>
          <w:sz w:val="23"/>
          <w:szCs w:val="23"/>
        </w:rPr>
        <w:t>nh</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101"/>
          <w:sz w:val="23"/>
          <w:szCs w:val="23"/>
        </w:rPr>
        <w:t>h</w:t>
      </w:r>
      <w:r>
        <w:rPr>
          <w:rFonts w:ascii="Times New Roman" w:hAnsi="Times New Roman" w:cs="Times New Roman" w:eastAsia="Times New Roman"/>
          <w:b/>
          <w:bCs/>
          <w:color w:val="231F20"/>
          <w:spacing w:val="-3"/>
          <w:w w:val="101"/>
          <w:sz w:val="23"/>
          <w:szCs w:val="23"/>
        </w:rPr>
        <w:t>à</w:t>
      </w:r>
      <w:r>
        <w:rPr>
          <w:rFonts w:ascii="Times New Roman" w:hAnsi="Times New Roman" w:cs="Times New Roman" w:eastAsia="Times New Roman"/>
          <w:b/>
          <w:bCs/>
          <w:color w:val="231F20"/>
          <w:w w:val="101"/>
          <w:sz w:val="23"/>
          <w:szCs w:val="23"/>
        </w:rPr>
        <w:t>ng</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101"/>
          <w:sz w:val="23"/>
          <w:szCs w:val="23"/>
        </w:rPr>
        <w:t>ngày</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spacing w:val="2"/>
          <w:w w:val="75"/>
          <w:sz w:val="23"/>
          <w:szCs w:val="23"/>
        </w:rPr>
        <w:t>d</w:t>
      </w:r>
      <w:r>
        <w:rPr>
          <w:rFonts w:ascii="Times New Roman" w:hAnsi="Times New Roman" w:cs="Times New Roman" w:eastAsia="Times New Roman"/>
          <w:b/>
          <w:bCs/>
          <w:color w:val="231F20"/>
          <w:w w:val="75"/>
          <w:sz w:val="23"/>
          <w:szCs w:val="23"/>
        </w:rPr>
        <w:t>�</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101"/>
          <w:sz w:val="23"/>
          <w:szCs w:val="23"/>
        </w:rPr>
        <w:t>theo</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spacing w:val="-1"/>
          <w:w w:val="101"/>
          <w:sz w:val="23"/>
          <w:szCs w:val="23"/>
        </w:rPr>
        <w:t>dõ</w:t>
      </w:r>
      <w:r>
        <w:rPr>
          <w:rFonts w:ascii="Times New Roman" w:hAnsi="Times New Roman" w:cs="Times New Roman" w:eastAsia="Times New Roman"/>
          <w:b/>
          <w:bCs/>
          <w:color w:val="231F20"/>
          <w:w w:val="101"/>
          <w:sz w:val="23"/>
          <w:szCs w:val="23"/>
        </w:rPr>
        <w:t>i</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101"/>
          <w:sz w:val="23"/>
          <w:szCs w:val="23"/>
        </w:rPr>
        <w:t>và</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spacing w:val="1"/>
          <w:w w:val="101"/>
          <w:sz w:val="23"/>
          <w:szCs w:val="23"/>
        </w:rPr>
        <w:t>d</w:t>
      </w:r>
      <w:r>
        <w:rPr>
          <w:rFonts w:ascii="Times New Roman" w:hAnsi="Times New Roman" w:cs="Times New Roman" w:eastAsia="Times New Roman"/>
          <w:b/>
          <w:bCs/>
          <w:color w:val="231F20"/>
          <w:w w:val="101"/>
          <w:sz w:val="23"/>
          <w:szCs w:val="23"/>
        </w:rPr>
        <w:t>i</w:t>
      </w:r>
      <w:r>
        <w:rPr>
          <w:rFonts w:ascii="Times New Roman" w:hAnsi="Times New Roman" w:cs="Times New Roman" w:eastAsia="Times New Roman"/>
          <w:b/>
          <w:bCs/>
          <w:color w:val="231F20"/>
          <w:spacing w:val="-1"/>
          <w:w w:val="57"/>
          <w:sz w:val="23"/>
          <w:szCs w:val="23"/>
        </w:rPr>
        <w:t>�</w:t>
      </w:r>
      <w:r>
        <w:rPr>
          <w:rFonts w:ascii="Times New Roman" w:hAnsi="Times New Roman" w:cs="Times New Roman" w:eastAsia="Times New Roman"/>
          <w:b/>
          <w:bCs/>
          <w:color w:val="231F20"/>
          <w:w w:val="101"/>
          <w:sz w:val="23"/>
          <w:szCs w:val="23"/>
        </w:rPr>
        <w:t>u</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w w:val="101"/>
          <w:sz w:val="23"/>
          <w:szCs w:val="23"/>
        </w:rPr>
        <w:t>t</w:t>
      </w:r>
      <w:r>
        <w:rPr>
          <w:rFonts w:ascii="Times New Roman" w:hAnsi="Times New Roman" w:cs="Times New Roman" w:eastAsia="Times New Roman"/>
          <w:b/>
          <w:bCs/>
          <w:color w:val="231F20"/>
          <w:spacing w:val="-2"/>
          <w:w w:val="101"/>
          <w:sz w:val="23"/>
          <w:szCs w:val="23"/>
        </w:rPr>
        <w:t>r</w:t>
      </w:r>
      <w:r>
        <w:rPr>
          <w:rFonts w:ascii="Times New Roman" w:hAnsi="Times New Roman" w:cs="Times New Roman" w:eastAsia="Times New Roman"/>
          <w:b/>
          <w:bCs/>
          <w:color w:val="231F20"/>
          <w:w w:val="84"/>
          <w:sz w:val="23"/>
          <w:szCs w:val="23"/>
        </w:rPr>
        <w:t>j</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spacing w:val="-1"/>
          <w:w w:val="101"/>
          <w:sz w:val="23"/>
          <w:szCs w:val="23"/>
        </w:rPr>
        <w:t>tr</w:t>
      </w:r>
      <w:r>
        <w:rPr>
          <w:rFonts w:ascii="Times New Roman" w:hAnsi="Times New Roman" w:cs="Times New Roman" w:eastAsia="Times New Roman"/>
          <w:b/>
          <w:bCs/>
          <w:color w:val="231F20"/>
          <w:w w:val="81"/>
          <w:sz w:val="23"/>
          <w:szCs w:val="23"/>
        </w:rPr>
        <w:t>1</w:t>
      </w:r>
      <w:r>
        <w:rPr>
          <w:rFonts w:ascii="Times New Roman" w:hAnsi="Times New Roman" w:cs="Times New Roman" w:eastAsia="Times New Roman"/>
          <w:b/>
          <w:bCs/>
          <w:color w:val="231F20"/>
          <w:spacing w:val="-1"/>
          <w:w w:val="81"/>
          <w:sz w:val="23"/>
          <w:szCs w:val="23"/>
        </w:rPr>
        <w:t>.</w:t>
      </w:r>
      <w:r>
        <w:rPr>
          <w:rFonts w:ascii="Times New Roman" w:hAnsi="Times New Roman" w:cs="Times New Roman" w:eastAsia="Times New Roman"/>
          <w:b/>
          <w:bCs/>
          <w:color w:val="231F20"/>
          <w:w w:val="101"/>
          <w:sz w:val="23"/>
          <w:szCs w:val="23"/>
        </w:rPr>
        <w:t>c</w:t>
      </w:r>
      <w:r>
        <w:rPr>
          <w:rFonts w:ascii="Times New Roman" w:hAnsi="Times New Roman" w:cs="Times New Roman" w:eastAsia="Times New Roman"/>
          <w:b/>
          <w:bCs/>
          <w:color w:val="231F20"/>
          <w:sz w:val="23"/>
          <w:szCs w:val="23"/>
        </w:rPr>
        <w:t> </w:t>
      </w:r>
      <w:r>
        <w:rPr>
          <w:rFonts w:ascii="Times New Roman" w:hAnsi="Times New Roman" w:cs="Times New Roman" w:eastAsia="Times New Roman"/>
          <w:b/>
          <w:bCs/>
          <w:color w:val="231F20"/>
          <w:spacing w:val="-1"/>
          <w:w w:val="101"/>
          <w:sz w:val="23"/>
          <w:szCs w:val="23"/>
        </w:rPr>
        <w:t>ti</w:t>
      </w:r>
      <w:r>
        <w:rPr>
          <w:rFonts w:ascii="Times New Roman" w:hAnsi="Times New Roman" w:cs="Times New Roman" w:eastAsia="Times New Roman"/>
          <w:b/>
          <w:bCs/>
          <w:color w:val="231F20"/>
          <w:spacing w:val="-1"/>
          <w:w w:val="57"/>
          <w:sz w:val="23"/>
          <w:szCs w:val="23"/>
        </w:rPr>
        <w:t>�</w:t>
      </w:r>
      <w:r>
        <w:rPr>
          <w:rFonts w:ascii="Times New Roman" w:hAnsi="Times New Roman" w:cs="Times New Roman" w:eastAsia="Times New Roman"/>
          <w:b/>
          <w:bCs/>
          <w:color w:val="231F20"/>
          <w:w w:val="101"/>
          <w:sz w:val="23"/>
          <w:szCs w:val="23"/>
        </w:rPr>
        <w:t>p.</w:t>
      </w:r>
    </w:p>
    <w:p>
      <w:pPr>
        <w:pStyle w:val="BodyText"/>
        <w:spacing w:before="8"/>
        <w:rPr>
          <w:rFonts w:ascii="Times New Roman"/>
          <w:b/>
          <w:sz w:val="33"/>
        </w:rPr>
      </w:pPr>
    </w:p>
    <w:p>
      <w:pPr>
        <w:tabs>
          <w:tab w:pos="7532" w:val="left" w:leader="none"/>
        </w:tabs>
        <w:spacing w:before="0"/>
        <w:ind w:left="4862" w:right="0" w:firstLine="0"/>
        <w:jc w:val="left"/>
        <w:rPr>
          <w:rFonts w:ascii="Times New Roman" w:hAnsi="Times New Roman" w:cs="Times New Roman" w:eastAsia="Times New Roman"/>
          <w:b/>
          <w:bCs/>
          <w:sz w:val="23"/>
          <w:szCs w:val="23"/>
        </w:rPr>
      </w:pPr>
      <w:r>
        <w:rPr>
          <w:rFonts w:ascii="Times New Roman" w:hAnsi="Times New Roman" w:cs="Times New Roman" w:eastAsia="Times New Roman"/>
          <w:b/>
          <w:bCs/>
          <w:color w:val="231F20"/>
          <w:w w:val="95"/>
          <w:sz w:val="23"/>
          <w:szCs w:val="23"/>
        </w:rPr>
        <w:t>NgUfri vi�t</w:t>
      </w:r>
      <w:r>
        <w:rPr>
          <w:rFonts w:ascii="Times New Roman" w:hAnsi="Times New Roman" w:cs="Times New Roman" w:eastAsia="Times New Roman"/>
          <w:b/>
          <w:bCs/>
          <w:color w:val="231F20"/>
          <w:spacing w:val="-42"/>
          <w:w w:val="95"/>
          <w:sz w:val="23"/>
          <w:szCs w:val="23"/>
        </w:rPr>
        <w:t> </w:t>
      </w:r>
      <w:r>
        <w:rPr>
          <w:rFonts w:ascii="Times New Roman" w:hAnsi="Times New Roman" w:cs="Times New Roman" w:eastAsia="Times New Roman"/>
          <w:b/>
          <w:bCs/>
          <w:color w:val="231F20"/>
          <w:w w:val="95"/>
          <w:sz w:val="23"/>
          <w:szCs w:val="23"/>
        </w:rPr>
        <w:t>dOn</w:t>
      </w:r>
      <w:r>
        <w:rPr>
          <w:rFonts w:ascii="Times New Roman" w:hAnsi="Times New Roman" w:cs="Times New Roman" w:eastAsia="Times New Roman"/>
          <w:b/>
          <w:bCs/>
          <w:color w:val="231F20"/>
          <w:spacing w:val="-21"/>
          <w:w w:val="95"/>
          <w:sz w:val="23"/>
          <w:szCs w:val="23"/>
        </w:rPr>
        <w:t> </w:t>
      </w:r>
      <w:r>
        <w:rPr>
          <w:rFonts w:ascii="Times New Roman" w:hAnsi="Times New Roman" w:cs="Times New Roman" w:eastAsia="Times New Roman"/>
          <w:b/>
          <w:bCs/>
          <w:color w:val="231F20"/>
          <w:w w:val="95"/>
          <w:sz w:val="23"/>
          <w:szCs w:val="23"/>
        </w:rPr>
        <w:t>kí</w:t>
      </w:r>
      <w:r>
        <w:rPr>
          <w:rFonts w:ascii="Times New Roman" w:hAnsi="Times New Roman" w:cs="Times New Roman" w:eastAsia="Times New Roman"/>
          <w:b/>
          <w:bCs/>
          <w:color w:val="231F20"/>
          <w:w w:val="95"/>
          <w:sz w:val="23"/>
          <w:szCs w:val="23"/>
          <w:u w:val="single" w:color="221E1F"/>
        </w:rPr>
        <w:t> </w:t>
        <w:tab/>
      </w:r>
      <w:r>
        <w:rPr>
          <w:rFonts w:ascii="Times New Roman" w:hAnsi="Times New Roman" w:cs="Times New Roman" w:eastAsia="Times New Roman"/>
          <w:b/>
          <w:bCs/>
          <w:color w:val="231F20"/>
          <w:sz w:val="23"/>
          <w:szCs w:val="23"/>
        </w:rPr>
        <w:t>(kí tên)</w:t>
      </w:r>
    </w:p>
    <w:p>
      <w:pPr>
        <w:pStyle w:val="BodyText"/>
        <w:rPr>
          <w:rFonts w:ascii="Times New Roman"/>
          <w:b/>
          <w:sz w:val="26"/>
        </w:rPr>
      </w:pPr>
    </w:p>
    <w:p>
      <w:pPr>
        <w:tabs>
          <w:tab w:pos="6139" w:val="left" w:leader="none"/>
          <w:tab w:pos="7059" w:val="left" w:leader="none"/>
          <w:tab w:pos="8817" w:val="left" w:leader="none"/>
        </w:tabs>
        <w:spacing w:line="705" w:lineRule="auto" w:before="215"/>
        <w:ind w:left="5214" w:right="1778" w:hanging="236"/>
        <w:jc w:val="left"/>
        <w:rPr>
          <w:rFonts w:ascii="Times New Roman" w:hAnsi="Times New Roman" w:cs="Times New Roman" w:eastAsia="Times New Roman"/>
          <w:b/>
          <w:bCs/>
          <w:sz w:val="23"/>
          <w:szCs w:val="23"/>
        </w:rPr>
      </w:pPr>
      <w:r>
        <w:rPr>
          <w:rFonts w:ascii="Times New Roman" w:hAnsi="Times New Roman" w:cs="Times New Roman" w:eastAsia="Times New Roman"/>
          <w:b/>
          <w:bCs/>
          <w:color w:val="231F20"/>
          <w:sz w:val="23"/>
          <w:szCs w:val="23"/>
        </w:rPr>
        <w:t>Ho�c</w:t>
      </w:r>
      <w:r>
        <w:rPr>
          <w:rFonts w:ascii="Times New Roman" w:hAnsi="Times New Roman" w:cs="Times New Roman" w:eastAsia="Times New Roman"/>
          <w:b/>
          <w:bCs/>
          <w:color w:val="231F20"/>
          <w:spacing w:val="-21"/>
          <w:sz w:val="23"/>
          <w:szCs w:val="23"/>
        </w:rPr>
        <w:t> </w:t>
      </w:r>
      <w:r>
        <w:rPr>
          <w:rFonts w:ascii="Times New Roman" w:hAnsi="Times New Roman" w:cs="Times New Roman" w:eastAsia="Times New Roman"/>
          <w:b/>
          <w:bCs/>
          <w:color w:val="231F20"/>
          <w:sz w:val="23"/>
          <w:szCs w:val="23"/>
        </w:rPr>
        <w:t>ngUfri</w:t>
      </w:r>
      <w:r>
        <w:rPr>
          <w:rFonts w:ascii="Times New Roman" w:hAnsi="Times New Roman" w:cs="Times New Roman" w:eastAsia="Times New Roman"/>
          <w:b/>
          <w:bCs/>
          <w:color w:val="231F20"/>
          <w:spacing w:val="-21"/>
          <w:sz w:val="23"/>
          <w:szCs w:val="23"/>
        </w:rPr>
        <w:t> </w:t>
      </w:r>
      <w:r>
        <w:rPr>
          <w:rFonts w:ascii="Times New Roman" w:hAnsi="Times New Roman" w:cs="Times New Roman" w:eastAsia="Times New Roman"/>
          <w:b/>
          <w:bCs/>
          <w:color w:val="231F20"/>
          <w:w w:val="115"/>
          <w:sz w:val="23"/>
          <w:szCs w:val="23"/>
        </w:rPr>
        <w:t>h'p</w:t>
      </w:r>
      <w:r>
        <w:rPr>
          <w:rFonts w:ascii="Times New Roman" w:hAnsi="Times New Roman" w:cs="Times New Roman" w:eastAsia="Times New Roman"/>
          <w:b/>
          <w:bCs/>
          <w:color w:val="231F20"/>
          <w:spacing w:val="-29"/>
          <w:w w:val="115"/>
          <w:sz w:val="23"/>
          <w:szCs w:val="23"/>
        </w:rPr>
        <w:t> </w:t>
      </w:r>
      <w:r>
        <w:rPr>
          <w:rFonts w:ascii="Times New Roman" w:hAnsi="Times New Roman" w:cs="Times New Roman" w:eastAsia="Times New Roman"/>
          <w:b/>
          <w:bCs/>
          <w:color w:val="231F20"/>
          <w:sz w:val="23"/>
          <w:szCs w:val="23"/>
        </w:rPr>
        <w:t>pháp</w:t>
      </w:r>
      <w:r>
        <w:rPr>
          <w:rFonts w:ascii="Times New Roman" w:hAnsi="Times New Roman" w:cs="Times New Roman" w:eastAsia="Times New Roman"/>
          <w:b/>
          <w:bCs/>
          <w:color w:val="231F20"/>
          <w:spacing w:val="-21"/>
          <w:sz w:val="23"/>
          <w:szCs w:val="23"/>
        </w:rPr>
        <w:t> </w:t>
      </w:r>
      <w:r>
        <w:rPr>
          <w:rFonts w:ascii="Times New Roman" w:hAnsi="Times New Roman" w:cs="Times New Roman" w:eastAsia="Times New Roman"/>
          <w:b/>
          <w:bCs/>
          <w:color w:val="231F20"/>
          <w:sz w:val="23"/>
          <w:szCs w:val="23"/>
        </w:rPr>
        <w:t>d�i</w:t>
      </w:r>
      <w:r>
        <w:rPr>
          <w:rFonts w:ascii="Times New Roman" w:hAnsi="Times New Roman" w:cs="Times New Roman" w:eastAsia="Times New Roman"/>
          <w:b/>
          <w:bCs/>
          <w:color w:val="231F20"/>
          <w:spacing w:val="-20"/>
          <w:sz w:val="23"/>
          <w:szCs w:val="23"/>
        </w:rPr>
        <w:t> </w:t>
      </w:r>
      <w:r>
        <w:rPr>
          <w:rFonts w:ascii="Times New Roman" w:hAnsi="Times New Roman" w:cs="Times New Roman" w:eastAsia="Times New Roman"/>
          <w:b/>
          <w:bCs/>
          <w:color w:val="231F20"/>
          <w:sz w:val="23"/>
          <w:szCs w:val="23"/>
        </w:rPr>
        <w:t>di</w:t>
      </w:r>
      <w:r>
        <w:rPr>
          <w:rFonts w:ascii="Times New Roman" w:hAnsi="Times New Roman" w:cs="Times New Roman" w:eastAsia="Times New Roman"/>
          <w:b/>
          <w:bCs/>
          <w:color w:val="231F20"/>
          <w:spacing w:val="8"/>
          <w:sz w:val="23"/>
          <w:szCs w:val="23"/>
        </w:rPr>
        <w:t> </w:t>
      </w:r>
      <w:r>
        <w:rPr>
          <w:rFonts w:ascii="Times New Roman" w:hAnsi="Times New Roman" w:cs="Times New Roman" w:eastAsia="Times New Roman"/>
          <w:b/>
          <w:bCs/>
          <w:color w:val="231F20"/>
          <w:sz w:val="23"/>
          <w:szCs w:val="23"/>
        </w:rPr>
        <w:t>n</w:t>
      </w:r>
      <w:r>
        <w:rPr>
          <w:rFonts w:ascii="Times New Roman" w:hAnsi="Times New Roman" w:cs="Times New Roman" w:eastAsia="Times New Roman"/>
          <w:b/>
          <w:bCs/>
          <w:color w:val="231F20"/>
          <w:sz w:val="23"/>
          <w:szCs w:val="23"/>
          <w:u w:val="single" w:color="221E1F"/>
        </w:rPr>
        <w:t> </w:t>
        <w:tab/>
      </w:r>
      <w:r>
        <w:rPr>
          <w:rFonts w:ascii="Times New Roman" w:hAnsi="Times New Roman" w:cs="Times New Roman" w:eastAsia="Times New Roman"/>
          <w:b/>
          <w:bCs/>
          <w:color w:val="231F20"/>
          <w:sz w:val="23"/>
          <w:szCs w:val="23"/>
        </w:rPr>
        <w:t>( kí tên) Ngày</w:t>
      </w:r>
      <w:r>
        <w:rPr>
          <w:rFonts w:ascii="Times New Roman" w:hAnsi="Times New Roman" w:cs="Times New Roman" w:eastAsia="Times New Roman"/>
          <w:b/>
          <w:bCs/>
          <w:color w:val="231F20"/>
          <w:sz w:val="23"/>
          <w:szCs w:val="23"/>
          <w:u w:val="single" w:color="221E1F"/>
        </w:rPr>
        <w:t> </w:t>
        <w:tab/>
      </w:r>
      <w:r>
        <w:rPr>
          <w:rFonts w:ascii="Times New Roman" w:hAnsi="Times New Roman" w:cs="Times New Roman" w:eastAsia="Times New Roman"/>
          <w:b/>
          <w:bCs/>
          <w:color w:val="231F20"/>
          <w:sz w:val="23"/>
          <w:szCs w:val="23"/>
        </w:rPr>
        <w:t>tháng</w:t>
      </w:r>
      <w:r>
        <w:rPr>
          <w:rFonts w:ascii="Times New Roman" w:hAnsi="Times New Roman" w:cs="Times New Roman" w:eastAsia="Times New Roman"/>
          <w:b/>
          <w:bCs/>
          <w:color w:val="231F20"/>
          <w:sz w:val="23"/>
          <w:szCs w:val="23"/>
          <w:u w:val="single" w:color="221E1F"/>
        </w:rPr>
        <w:t> </w:t>
        <w:tab/>
      </w:r>
      <w:r>
        <w:rPr>
          <w:rFonts w:ascii="Times New Roman" w:hAnsi="Times New Roman" w:cs="Times New Roman" w:eastAsia="Times New Roman"/>
          <w:b/>
          <w:bCs/>
          <w:color w:val="231F20"/>
          <w:sz w:val="23"/>
          <w:szCs w:val="23"/>
        </w:rPr>
        <w:t>nam</w:t>
      </w:r>
      <w:r>
        <w:rPr>
          <w:rFonts w:ascii="Times New Roman" w:hAnsi="Times New Roman" w:cs="Times New Roman" w:eastAsia="Times New Roman"/>
          <w:b/>
          <w:bCs/>
          <w:color w:val="231F20"/>
          <w:sz w:val="23"/>
          <w:szCs w:val="23"/>
          <w:u w:val="single" w:color="221E1F"/>
        </w:rPr>
        <w:t> </w:t>
      </w:r>
      <w:r>
        <w:rPr>
          <w:rFonts w:ascii="Times New Roman" w:hAnsi="Times New Roman" w:cs="Times New Roman" w:eastAsia="Times New Roman"/>
          <w:b/>
          <w:bCs/>
          <w:color w:val="231F20"/>
          <w:sz w:val="23"/>
          <w:szCs w:val="23"/>
        </w:rPr>
        <w:t>Cqng hòa dân</w:t>
      </w:r>
      <w:r>
        <w:rPr>
          <w:rFonts w:ascii="Times New Roman" w:hAnsi="Times New Roman" w:cs="Times New Roman" w:eastAsia="Times New Roman"/>
          <w:b/>
          <w:bCs/>
          <w:color w:val="231F20"/>
          <w:spacing w:val="21"/>
          <w:sz w:val="23"/>
          <w:szCs w:val="23"/>
        </w:rPr>
        <w:t> </w:t>
      </w:r>
      <w:r>
        <w:rPr>
          <w:rFonts w:ascii="Times New Roman" w:hAnsi="Times New Roman" w:cs="Times New Roman" w:eastAsia="Times New Roman"/>
          <w:b/>
          <w:bCs/>
          <w:color w:val="231F20"/>
          <w:spacing w:val="-3"/>
          <w:sz w:val="23"/>
          <w:szCs w:val="23"/>
        </w:rPr>
        <w:t>qu6c</w:t>
      </w:r>
    </w:p>
    <w:p>
      <w:pPr>
        <w:spacing w:after="0" w:line="705" w:lineRule="auto"/>
        <w:jc w:val="left"/>
        <w:rPr>
          <w:rFonts w:ascii="Times New Roman" w:hAnsi="Times New Roman" w:cs="Times New Roman" w:eastAsia="Times New Roman"/>
          <w:sz w:val="23"/>
          <w:szCs w:val="23"/>
        </w:rPr>
        <w:sectPr>
          <w:pgSz w:w="11910" w:h="16840"/>
          <w:pgMar w:top="1380" w:bottom="0" w:left="200" w:right="260"/>
        </w:sectPr>
      </w:pPr>
    </w:p>
    <w:p>
      <w:pPr>
        <w:pStyle w:val="BodyText"/>
        <w:spacing w:before="76"/>
        <w:ind w:left="1014"/>
        <w:rPr>
          <w:rFonts w:ascii="Times New Roman" w:hAnsi="Times New Roman"/>
        </w:rPr>
      </w:pPr>
      <w:r>
        <w:rPr/>
        <w:pict>
          <v:group style="position:absolute;margin-left:550.45874pt;margin-top:237.401001pt;width:44.6pt;height:600.9pt;mso-position-horizontal-relative:page;mso-position-vertical-relative:page;z-index:252201984"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585" o:title=""/>
            </v:shape>
            <v:shape style="position:absolute;left:11227;top:5671;width:241;height:238" type="#_x0000_t75" stroked="false">
              <v:imagedata r:id="rId558" o:title=""/>
            </v:shape>
            <v:shape style="position:absolute;left:11229;top:5994;width:242;height:244" type="#_x0000_t75" stroked="false">
              <v:imagedata r:id="rId586" o:title=""/>
            </v:shape>
            <v:shape style="position:absolute;left:11227;top:6322;width:244;height:240" type="#_x0000_t75" stroked="false">
              <v:imagedata r:id="rId560" o:title=""/>
            </v:shape>
            <v:shape style="position:absolute;left:11236;top:6649;width:236;height:240" type="#_x0000_t75" stroked="false">
              <v:imagedata r:id="rId587" o:title=""/>
            </v:shape>
            <v:shape style="position:absolute;left:11237;top:7248;width:230;height:241" type="#_x0000_t75" stroked="false">
              <v:imagedata r:id="rId562" o:title=""/>
            </v:shape>
            <v:shape style="position:absolute;left:11227;top:7574;width:245;height:240" type="#_x0000_t75" stroked="false">
              <v:imagedata r:id="rId588"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175;top:1606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109</w:t>
                    </w:r>
                  </w:p>
                </w:txbxContent>
              </v:textbox>
              <w10:wrap type="none"/>
            </v:shape>
            <w10:wrap type="none"/>
          </v:group>
        </w:pict>
      </w:r>
      <w:r>
        <w:rPr>
          <w:rFonts w:ascii="Times New Roman" w:hAnsi="Times New Roman"/>
          <w:color w:val="231F20"/>
        </w:rPr>
        <w:t>Ghi chú:</w:t>
      </w:r>
    </w:p>
    <w:p>
      <w:pPr>
        <w:pStyle w:val="BodyText"/>
        <w:rPr>
          <w:rFonts w:ascii="Times New Roman"/>
          <w:sz w:val="26"/>
        </w:rPr>
      </w:pPr>
    </w:p>
    <w:p>
      <w:pPr>
        <w:pStyle w:val="ListParagraph"/>
        <w:numPr>
          <w:ilvl w:val="0"/>
          <w:numId w:val="84"/>
        </w:numPr>
        <w:tabs>
          <w:tab w:pos="1365" w:val="left" w:leader="none"/>
        </w:tabs>
        <w:spacing w:line="352" w:lineRule="auto" w:before="212" w:after="0"/>
        <w:ind w:left="1364" w:right="1052" w:hanging="351"/>
        <w:jc w:val="both"/>
        <w:rPr>
          <w:rFonts w:ascii="Times New Roman" w:hAnsi="Times New Roman" w:cs="Times New Roman" w:eastAsia="Times New Roman"/>
          <w:sz w:val="23"/>
          <w:szCs w:val="23"/>
        </w:rPr>
      </w:pPr>
      <w:r>
        <w:rPr>
          <w:rFonts w:ascii="Times New Roman" w:hAnsi="Times New Roman" w:cs="Times New Roman" w:eastAsia="Times New Roman"/>
          <w:color w:val="231F20"/>
          <w:w w:val="95"/>
          <w:sz w:val="23"/>
          <w:szCs w:val="23"/>
        </w:rPr>
        <w:t>tl;i</w:t>
      </w:r>
      <w:r>
        <w:rPr>
          <w:rFonts w:ascii="Times New Roman" w:hAnsi="Times New Roman" w:cs="Times New Roman" w:eastAsia="Times New Roman"/>
          <w:color w:val="231F20"/>
          <w:spacing w:val="-14"/>
          <w:w w:val="95"/>
          <w:sz w:val="23"/>
          <w:szCs w:val="23"/>
        </w:rPr>
        <w:t> </w:t>
      </w:r>
      <w:r>
        <w:rPr>
          <w:rFonts w:ascii="Times New Roman" w:hAnsi="Times New Roman" w:cs="Times New Roman" w:eastAsia="Times New Roman"/>
          <w:color w:val="231F20"/>
          <w:w w:val="95"/>
          <w:sz w:val="23"/>
          <w:szCs w:val="23"/>
        </w:rPr>
        <w:t>khoan</w:t>
      </w:r>
      <w:r>
        <w:rPr>
          <w:rFonts w:ascii="Times New Roman" w:hAnsi="Times New Roman" w:cs="Times New Roman" w:eastAsia="Times New Roman"/>
          <w:color w:val="231F20"/>
          <w:spacing w:val="-14"/>
          <w:w w:val="95"/>
          <w:sz w:val="23"/>
          <w:szCs w:val="23"/>
        </w:rPr>
        <w:t> </w:t>
      </w:r>
      <w:r>
        <w:rPr>
          <w:rFonts w:ascii="Times New Roman" w:hAnsi="Times New Roman" w:cs="Times New Roman" w:eastAsia="Times New Roman"/>
          <w:color w:val="231F20"/>
          <w:w w:val="95"/>
          <w:sz w:val="23"/>
          <w:szCs w:val="23"/>
        </w:rPr>
        <w:t>43</w:t>
      </w:r>
      <w:r>
        <w:rPr>
          <w:rFonts w:ascii="Times New Roman" w:hAnsi="Times New Roman" w:cs="Times New Roman" w:eastAsia="Times New Roman"/>
          <w:color w:val="231F20"/>
          <w:spacing w:val="-13"/>
          <w:w w:val="95"/>
          <w:sz w:val="23"/>
          <w:szCs w:val="23"/>
        </w:rPr>
        <w:t> </w:t>
      </w:r>
      <w:r>
        <w:rPr>
          <w:rFonts w:ascii="Times New Roman" w:hAnsi="Times New Roman" w:cs="Times New Roman" w:eastAsia="Times New Roman"/>
          <w:color w:val="231F20"/>
          <w:w w:val="95"/>
          <w:sz w:val="23"/>
          <w:szCs w:val="23"/>
        </w:rPr>
        <w:t>Di�u</w:t>
      </w:r>
      <w:r>
        <w:rPr>
          <w:rFonts w:ascii="Times New Roman" w:hAnsi="Times New Roman" w:cs="Times New Roman" w:eastAsia="Times New Roman"/>
          <w:color w:val="231F20"/>
          <w:spacing w:val="-12"/>
          <w:w w:val="95"/>
          <w:sz w:val="23"/>
          <w:szCs w:val="23"/>
        </w:rPr>
        <w:t> </w:t>
      </w:r>
      <w:r>
        <w:rPr>
          <w:rFonts w:ascii="Times New Roman" w:hAnsi="Times New Roman" w:cs="Times New Roman" w:eastAsia="Times New Roman"/>
          <w:color w:val="231F20"/>
          <w:w w:val="95"/>
          <w:sz w:val="23"/>
          <w:szCs w:val="23"/>
        </w:rPr>
        <w:t>Lu�t</w:t>
      </w:r>
      <w:r>
        <w:rPr>
          <w:rFonts w:ascii="Times New Roman" w:hAnsi="Times New Roman" w:cs="Times New Roman" w:eastAsia="Times New Roman"/>
          <w:color w:val="231F20"/>
          <w:spacing w:val="-13"/>
          <w:w w:val="95"/>
          <w:sz w:val="23"/>
          <w:szCs w:val="23"/>
        </w:rPr>
        <w:t> </w:t>
      </w:r>
      <w:r>
        <w:rPr>
          <w:rFonts w:ascii="Times New Roman" w:hAnsi="Times New Roman" w:cs="Times New Roman" w:eastAsia="Times New Roman"/>
          <w:color w:val="231F20"/>
          <w:w w:val="95"/>
          <w:sz w:val="23"/>
          <w:szCs w:val="23"/>
        </w:rPr>
        <w:t>Phòng,</w:t>
      </w:r>
      <w:r>
        <w:rPr>
          <w:rFonts w:ascii="Times New Roman" w:hAnsi="Times New Roman" w:cs="Times New Roman" w:eastAsia="Times New Roman"/>
          <w:color w:val="231F20"/>
          <w:spacing w:val="-14"/>
          <w:w w:val="95"/>
          <w:sz w:val="23"/>
          <w:szCs w:val="23"/>
        </w:rPr>
        <w:t> </w:t>
      </w:r>
      <w:r>
        <w:rPr>
          <w:rFonts w:ascii="Times New Roman" w:hAnsi="Times New Roman" w:cs="Times New Roman" w:eastAsia="Times New Roman"/>
          <w:color w:val="231F20"/>
          <w:w w:val="95"/>
          <w:sz w:val="23"/>
          <w:szCs w:val="23"/>
        </w:rPr>
        <w:t>ch6ng</w:t>
      </w:r>
      <w:r>
        <w:rPr>
          <w:rFonts w:ascii="Times New Roman" w:hAnsi="Times New Roman" w:cs="Times New Roman" w:eastAsia="Times New Roman"/>
          <w:color w:val="231F20"/>
          <w:spacing w:val="-13"/>
          <w:w w:val="95"/>
          <w:sz w:val="23"/>
          <w:szCs w:val="23"/>
        </w:rPr>
        <w:t> </w:t>
      </w:r>
      <w:r>
        <w:rPr>
          <w:rFonts w:ascii="Times New Roman" w:hAnsi="Times New Roman" w:cs="Times New Roman" w:eastAsia="Times New Roman"/>
          <w:color w:val="231F20"/>
          <w:w w:val="95"/>
          <w:sz w:val="23"/>
          <w:szCs w:val="23"/>
        </w:rPr>
        <w:t>b�nh</w:t>
      </w:r>
      <w:r>
        <w:rPr>
          <w:rFonts w:ascii="Times New Roman" w:hAnsi="Times New Roman" w:cs="Times New Roman" w:eastAsia="Times New Roman"/>
          <w:color w:val="231F20"/>
          <w:spacing w:val="-14"/>
          <w:w w:val="95"/>
          <w:sz w:val="23"/>
          <w:szCs w:val="23"/>
        </w:rPr>
        <w:t> </w:t>
      </w:r>
      <w:r>
        <w:rPr>
          <w:rFonts w:ascii="Times New Roman" w:hAnsi="Times New Roman" w:cs="Times New Roman" w:eastAsia="Times New Roman"/>
          <w:color w:val="231F20"/>
          <w:w w:val="95"/>
          <w:sz w:val="23"/>
          <w:szCs w:val="23"/>
        </w:rPr>
        <w:t>truy�n</w:t>
      </w:r>
      <w:r>
        <w:rPr>
          <w:rFonts w:ascii="Times New Roman" w:hAnsi="Times New Roman" w:cs="Times New Roman" w:eastAsia="Times New Roman"/>
          <w:color w:val="231F20"/>
          <w:spacing w:val="-12"/>
          <w:w w:val="95"/>
          <w:sz w:val="23"/>
          <w:szCs w:val="23"/>
        </w:rPr>
        <w:t> </w:t>
      </w:r>
      <w:r>
        <w:rPr>
          <w:rFonts w:ascii="Times New Roman" w:hAnsi="Times New Roman" w:cs="Times New Roman" w:eastAsia="Times New Roman"/>
          <w:color w:val="231F20"/>
          <w:w w:val="95"/>
          <w:sz w:val="23"/>
          <w:szCs w:val="23"/>
        </w:rPr>
        <w:t>nhi�m</w:t>
      </w:r>
      <w:r>
        <w:rPr>
          <w:rFonts w:ascii="Times New Roman" w:hAnsi="Times New Roman" w:cs="Times New Roman" w:eastAsia="Times New Roman"/>
          <w:color w:val="231F20"/>
          <w:spacing w:val="-14"/>
          <w:w w:val="95"/>
          <w:sz w:val="23"/>
          <w:szCs w:val="23"/>
        </w:rPr>
        <w:t> </w:t>
      </w:r>
      <w:r>
        <w:rPr>
          <w:rFonts w:ascii="Times New Roman" w:hAnsi="Times New Roman" w:cs="Times New Roman" w:eastAsia="Times New Roman"/>
          <w:color w:val="231F20"/>
          <w:w w:val="95"/>
          <w:sz w:val="23"/>
          <w:szCs w:val="23"/>
        </w:rPr>
        <w:t>quy</w:t>
      </w:r>
      <w:r>
        <w:rPr>
          <w:rFonts w:ascii="Times New Roman" w:hAnsi="Times New Roman" w:cs="Times New Roman" w:eastAsia="Times New Roman"/>
          <w:color w:val="231F20"/>
          <w:spacing w:val="-17"/>
          <w:w w:val="95"/>
          <w:sz w:val="23"/>
          <w:szCs w:val="23"/>
        </w:rPr>
        <w:t> </w:t>
      </w:r>
      <w:r>
        <w:rPr>
          <w:rFonts w:ascii="Times New Roman" w:hAnsi="Times New Roman" w:cs="Times New Roman" w:eastAsia="Times New Roman"/>
          <w:color w:val="231F20"/>
          <w:w w:val="95"/>
          <w:sz w:val="23"/>
          <w:szCs w:val="23"/>
        </w:rPr>
        <w:t>djnh:</w:t>
      </w:r>
      <w:r>
        <w:rPr>
          <w:rFonts w:ascii="Times New Roman" w:hAnsi="Times New Roman" w:cs="Times New Roman" w:eastAsia="Times New Roman"/>
          <w:color w:val="231F20"/>
          <w:spacing w:val="-13"/>
          <w:w w:val="95"/>
          <w:sz w:val="23"/>
          <w:szCs w:val="23"/>
        </w:rPr>
        <w:t> </w:t>
      </w:r>
      <w:r>
        <w:rPr>
          <w:rFonts w:ascii="Times New Roman" w:hAnsi="Times New Roman" w:cs="Times New Roman" w:eastAsia="Times New Roman"/>
          <w:color w:val="231F20"/>
          <w:w w:val="95"/>
          <w:sz w:val="23"/>
          <w:szCs w:val="23"/>
        </w:rPr>
        <w:t>Nguoi</w:t>
      </w:r>
      <w:r>
        <w:rPr>
          <w:rFonts w:ascii="Times New Roman" w:hAnsi="Times New Roman" w:cs="Times New Roman" w:eastAsia="Times New Roman"/>
          <w:color w:val="231F20"/>
          <w:spacing w:val="-14"/>
          <w:w w:val="95"/>
          <w:sz w:val="23"/>
          <w:szCs w:val="23"/>
        </w:rPr>
        <w:t> </w:t>
      </w:r>
      <w:r>
        <w:rPr>
          <w:rFonts w:ascii="Times New Roman" w:hAnsi="Times New Roman" w:cs="Times New Roman" w:eastAsia="Times New Roman"/>
          <w:color w:val="231F20"/>
          <w:w w:val="95"/>
          <w:sz w:val="23"/>
          <w:szCs w:val="23"/>
        </w:rPr>
        <w:t>b�nh</w:t>
      </w:r>
      <w:r>
        <w:rPr>
          <w:rFonts w:ascii="Times New Roman" w:hAnsi="Times New Roman" w:cs="Times New Roman" w:eastAsia="Times New Roman"/>
          <w:color w:val="231F20"/>
          <w:spacing w:val="-13"/>
          <w:w w:val="95"/>
          <w:sz w:val="23"/>
          <w:szCs w:val="23"/>
        </w:rPr>
        <w:t> </w:t>
      </w:r>
      <w:r>
        <w:rPr>
          <w:rFonts w:ascii="Times New Roman" w:hAnsi="Times New Roman" w:cs="Times New Roman" w:eastAsia="Times New Roman"/>
          <w:color w:val="231F20"/>
          <w:w w:val="95"/>
          <w:sz w:val="23"/>
          <w:szCs w:val="23"/>
        </w:rPr>
        <w:t>mitc</w:t>
      </w:r>
      <w:r>
        <w:rPr>
          <w:rFonts w:ascii="Times New Roman" w:hAnsi="Times New Roman" w:cs="Times New Roman" w:eastAsia="Times New Roman"/>
          <w:color w:val="231F20"/>
          <w:spacing w:val="-14"/>
          <w:w w:val="95"/>
          <w:sz w:val="23"/>
          <w:szCs w:val="23"/>
        </w:rPr>
        <w:t> </w:t>
      </w:r>
      <w:r>
        <w:rPr>
          <w:rFonts w:ascii="Times New Roman" w:hAnsi="Times New Roman" w:cs="Times New Roman" w:eastAsia="Times New Roman"/>
          <w:color w:val="231F20"/>
          <w:w w:val="95"/>
          <w:sz w:val="23"/>
          <w:szCs w:val="23"/>
        </w:rPr>
        <w:t>b�nh</w:t>
      </w:r>
      <w:r>
        <w:rPr>
          <w:rFonts w:ascii="Times New Roman" w:hAnsi="Times New Roman" w:cs="Times New Roman" w:eastAsia="Times New Roman"/>
          <w:color w:val="231F20"/>
          <w:spacing w:val="-14"/>
          <w:w w:val="95"/>
          <w:sz w:val="23"/>
          <w:szCs w:val="23"/>
        </w:rPr>
        <w:t> </w:t>
      </w:r>
      <w:r>
        <w:rPr>
          <w:rFonts w:ascii="Times New Roman" w:hAnsi="Times New Roman" w:cs="Times New Roman" w:eastAsia="Times New Roman"/>
          <w:color w:val="231F20"/>
          <w:spacing w:val="-38"/>
          <w:w w:val="95"/>
          <w:sz w:val="23"/>
          <w:szCs w:val="23"/>
        </w:rPr>
        <w:t>truy�n </w:t>
      </w:r>
      <w:r>
        <w:rPr>
          <w:rFonts w:ascii="Times New Roman" w:hAnsi="Times New Roman" w:cs="Times New Roman" w:eastAsia="Times New Roman"/>
          <w:color w:val="231F20"/>
          <w:sz w:val="23"/>
          <w:szCs w:val="23"/>
        </w:rPr>
        <w:t>nhi�m,hol;c</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nghi</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z w:val="23"/>
          <w:szCs w:val="23"/>
        </w:rPr>
        <w:t>ngo</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mitc</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z w:val="23"/>
          <w:szCs w:val="23"/>
        </w:rPr>
        <w:t>b�nh</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truy�n</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z w:val="23"/>
          <w:szCs w:val="23"/>
        </w:rPr>
        <w:t>nhi�m</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và</w:t>
      </w:r>
      <w:r>
        <w:rPr>
          <w:rFonts w:ascii="Times New Roman" w:hAnsi="Times New Roman" w:cs="Times New Roman" w:eastAsia="Times New Roman"/>
          <w:color w:val="231F20"/>
          <w:spacing w:val="-13"/>
          <w:sz w:val="23"/>
          <w:szCs w:val="23"/>
        </w:rPr>
        <w:t> </w:t>
      </w:r>
      <w:r>
        <w:rPr>
          <w:rFonts w:ascii="Times New Roman" w:hAnsi="Times New Roman" w:cs="Times New Roman" w:eastAsia="Times New Roman"/>
          <w:color w:val="231F20"/>
          <w:sz w:val="23"/>
          <w:szCs w:val="23"/>
        </w:rPr>
        <w:t>nhOng</w:t>
      </w:r>
      <w:r>
        <w:rPr>
          <w:rFonts w:ascii="Times New Roman" w:hAnsi="Times New Roman" w:cs="Times New Roman" w:eastAsia="Times New Roman"/>
          <w:color w:val="231F20"/>
          <w:spacing w:val="-16"/>
          <w:sz w:val="23"/>
          <w:szCs w:val="23"/>
        </w:rPr>
        <w:t> </w:t>
      </w:r>
      <w:r>
        <w:rPr>
          <w:rFonts w:ascii="Times New Roman" w:hAnsi="Times New Roman" w:cs="Times New Roman" w:eastAsia="Times New Roman"/>
          <w:color w:val="231F20"/>
          <w:sz w:val="23"/>
          <w:szCs w:val="23"/>
        </w:rPr>
        <w:t>nguoi</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có</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liên</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quan</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z w:val="23"/>
          <w:szCs w:val="23"/>
        </w:rPr>
        <w:t>không</w:t>
      </w:r>
      <w:r>
        <w:rPr>
          <w:rFonts w:ascii="Times New Roman" w:hAnsi="Times New Roman" w:cs="Times New Roman" w:eastAsia="Times New Roman"/>
          <w:color w:val="231F20"/>
          <w:spacing w:val="-17"/>
          <w:sz w:val="23"/>
          <w:szCs w:val="23"/>
        </w:rPr>
        <w:t> </w:t>
      </w:r>
      <w:r>
        <w:rPr>
          <w:rFonts w:ascii="Times New Roman" w:hAnsi="Times New Roman" w:cs="Times New Roman" w:eastAsia="Times New Roman"/>
          <w:color w:val="231F20"/>
          <w:sz w:val="23"/>
          <w:szCs w:val="23"/>
        </w:rPr>
        <w:t>duqc</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tfr</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pacing w:val="-23"/>
          <w:sz w:val="23"/>
          <w:szCs w:val="23"/>
        </w:rPr>
        <w:t>ch6i, </w:t>
      </w:r>
      <w:r>
        <w:rPr>
          <w:rFonts w:ascii="Times New Roman" w:hAnsi="Times New Roman" w:cs="Times New Roman" w:eastAsia="Times New Roman"/>
          <w:color w:val="231F20"/>
          <w:sz w:val="23"/>
          <w:szCs w:val="23"/>
        </w:rPr>
        <w:t>tr6n</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tránh,</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can</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tr·</w:t>
      </w:r>
      <w:r>
        <w:rPr>
          <w:rFonts w:ascii="Times New Roman" w:hAnsi="Times New Roman" w:cs="Times New Roman" w:eastAsia="Times New Roman"/>
          <w:color w:val="231F20"/>
          <w:spacing w:val="-1"/>
          <w:sz w:val="23"/>
          <w:szCs w:val="23"/>
        </w:rPr>
        <w:t> </w:t>
      </w:r>
      <w:r>
        <w:rPr>
          <w:rFonts w:ascii="Times New Roman" w:hAnsi="Times New Roman" w:cs="Times New Roman" w:eastAsia="Times New Roman"/>
          <w:color w:val="231F20"/>
          <w:sz w:val="23"/>
          <w:szCs w:val="23"/>
        </w:rPr>
        <w:t>vi�c</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khám,</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ch.ln</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doán,</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di�u</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tra và</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xU</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lý</w:t>
      </w:r>
      <w:r>
        <w:rPr>
          <w:rFonts w:ascii="Times New Roman" w:hAnsi="Times New Roman" w:cs="Times New Roman" w:eastAsia="Times New Roman"/>
          <w:color w:val="231F20"/>
          <w:spacing w:val="-9"/>
          <w:sz w:val="23"/>
          <w:szCs w:val="23"/>
        </w:rPr>
        <w:t> </w:t>
      </w:r>
      <w:r>
        <w:rPr>
          <w:rFonts w:ascii="Times New Roman" w:hAnsi="Times New Roman" w:cs="Times New Roman" w:eastAsia="Times New Roman"/>
          <w:color w:val="231F20"/>
          <w:sz w:val="23"/>
          <w:szCs w:val="23"/>
        </w:rPr>
        <w:t>theo</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quy</w:t>
      </w:r>
      <w:r>
        <w:rPr>
          <w:rFonts w:ascii="Times New Roman" w:hAnsi="Times New Roman" w:cs="Times New Roman" w:eastAsia="Times New Roman"/>
          <w:color w:val="231F20"/>
          <w:spacing w:val="-7"/>
          <w:sz w:val="23"/>
          <w:szCs w:val="23"/>
        </w:rPr>
        <w:t> </w:t>
      </w:r>
      <w:r>
        <w:rPr>
          <w:rFonts w:ascii="Times New Roman" w:hAnsi="Times New Roman" w:cs="Times New Roman" w:eastAsia="Times New Roman"/>
          <w:color w:val="231F20"/>
          <w:sz w:val="23"/>
          <w:szCs w:val="23"/>
        </w:rPr>
        <w:t>djnh.</w:t>
      </w:r>
    </w:p>
    <w:p>
      <w:pPr>
        <w:pStyle w:val="ListParagraph"/>
        <w:numPr>
          <w:ilvl w:val="0"/>
          <w:numId w:val="84"/>
        </w:numPr>
        <w:tabs>
          <w:tab w:pos="1363" w:val="left" w:leader="none"/>
        </w:tabs>
        <w:spacing w:line="264" w:lineRule="exact" w:before="0" w:after="0"/>
        <w:ind w:left="1362" w:right="0" w:hanging="349"/>
        <w:jc w:val="both"/>
        <w:rPr>
          <w:rFonts w:ascii="Times New Roman" w:hAnsi="Times New Roman" w:cs="Times New Roman" w:eastAsia="Times New Roman"/>
          <w:sz w:val="23"/>
          <w:szCs w:val="23"/>
        </w:rPr>
      </w:pPr>
      <w:r>
        <w:rPr>
          <w:rFonts w:ascii="Times New Roman" w:hAnsi="Times New Roman" w:cs="Times New Roman" w:eastAsia="Times New Roman"/>
          <w:color w:val="231F20"/>
          <w:sz w:val="23"/>
          <w:szCs w:val="23"/>
        </w:rPr>
        <w:t>N�u</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là</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nguoi</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không</w:t>
      </w:r>
      <w:r>
        <w:rPr>
          <w:rFonts w:ascii="Times New Roman" w:hAnsi="Times New Roman" w:cs="Times New Roman" w:eastAsia="Times New Roman"/>
          <w:color w:val="231F20"/>
          <w:spacing w:val="-5"/>
          <w:sz w:val="23"/>
          <w:szCs w:val="23"/>
        </w:rPr>
        <w:t> </w:t>
      </w:r>
      <w:r>
        <w:rPr>
          <w:rFonts w:ascii="Times New Roman" w:hAnsi="Times New Roman" w:cs="Times New Roman" w:eastAsia="Times New Roman"/>
          <w:color w:val="231F20"/>
          <w:sz w:val="23"/>
          <w:szCs w:val="23"/>
        </w:rPr>
        <w:t>có</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kha</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nang</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hol;c</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có</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hl;n</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ch�</w:t>
      </w:r>
      <w:r>
        <w:rPr>
          <w:rFonts w:ascii="Times New Roman" w:hAnsi="Times New Roman" w:cs="Times New Roman" w:eastAsia="Times New Roman"/>
          <w:color w:val="231F20"/>
          <w:spacing w:val="-1"/>
          <w:sz w:val="23"/>
          <w:szCs w:val="23"/>
        </w:rPr>
        <w:t> </w:t>
      </w:r>
      <w:r>
        <w:rPr>
          <w:rFonts w:ascii="Times New Roman" w:hAnsi="Times New Roman" w:cs="Times New Roman" w:eastAsia="Times New Roman"/>
          <w:color w:val="231F20"/>
          <w:sz w:val="23"/>
          <w:szCs w:val="23"/>
        </w:rPr>
        <w:t>nang</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lvc,</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có</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th�</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moi</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nguoi</w:t>
      </w:r>
      <w:r>
        <w:rPr>
          <w:rFonts w:ascii="Times New Roman" w:hAnsi="Times New Roman" w:cs="Times New Roman" w:eastAsia="Times New Roman"/>
          <w:color w:val="231F20"/>
          <w:spacing w:val="-1"/>
          <w:sz w:val="23"/>
          <w:szCs w:val="23"/>
        </w:rPr>
        <w:t> </w:t>
      </w:r>
      <w:r>
        <w:rPr>
          <w:rFonts w:ascii="Times New Roman" w:hAnsi="Times New Roman" w:cs="Times New Roman" w:eastAsia="Times New Roman"/>
          <w:color w:val="231F20"/>
          <w:sz w:val="23"/>
          <w:szCs w:val="23"/>
        </w:rPr>
        <w:t>dl;i</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di�n</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hqp</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pháp</w:t>
      </w:r>
    </w:p>
    <w:p>
      <w:pPr>
        <w:pStyle w:val="BodyText"/>
        <w:spacing w:before="125"/>
        <w:ind w:left="1362"/>
        <w:jc w:val="both"/>
        <w:rPr>
          <w:rFonts w:ascii="Times New Roman" w:hAnsi="Times New Roman" w:cs="Times New Roman" w:eastAsia="Times New Roman"/>
        </w:rPr>
      </w:pPr>
      <w:r>
        <w:rPr>
          <w:rFonts w:ascii="Times New Roman" w:hAnsi="Times New Roman" w:cs="Times New Roman" w:eastAsia="Times New Roman"/>
          <w:color w:val="231F20"/>
        </w:rPr>
        <w:t>d6ng ý d� ti�n hành.</w:t>
      </w:r>
    </w:p>
    <w:p>
      <w:pPr>
        <w:pStyle w:val="ListParagraph"/>
        <w:numPr>
          <w:ilvl w:val="0"/>
          <w:numId w:val="84"/>
        </w:numPr>
        <w:tabs>
          <w:tab w:pos="1366" w:val="left" w:leader="none"/>
        </w:tabs>
        <w:spacing w:line="352" w:lineRule="auto" w:before="123" w:after="0"/>
        <w:ind w:left="1365" w:right="1050" w:hanging="351"/>
        <w:jc w:val="both"/>
        <w:rPr>
          <w:rFonts w:ascii="Times New Roman" w:hAnsi="Times New Roman" w:cs="Times New Roman" w:eastAsia="Times New Roman"/>
          <w:sz w:val="23"/>
          <w:szCs w:val="23"/>
        </w:rPr>
      </w:pPr>
      <w:r>
        <w:rPr>
          <w:rFonts w:ascii="Times New Roman" w:hAnsi="Times New Roman" w:cs="Times New Roman" w:eastAsia="Times New Roman"/>
          <w:color w:val="231F20"/>
          <w:sz w:val="23"/>
          <w:szCs w:val="23"/>
        </w:rPr>
        <w:t>D6i</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v6i</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b�nh</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nhân</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âm</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tính</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sau</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hai</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tháng</w:t>
      </w:r>
      <w:r>
        <w:rPr>
          <w:rFonts w:ascii="Times New Roman" w:hAnsi="Times New Roman" w:cs="Times New Roman" w:eastAsia="Times New Roman"/>
          <w:color w:val="231F20"/>
          <w:spacing w:val="-6"/>
          <w:sz w:val="23"/>
          <w:szCs w:val="23"/>
        </w:rPr>
        <w:t> </w:t>
      </w:r>
      <w:r>
        <w:rPr>
          <w:rFonts w:ascii="Times New Roman" w:hAnsi="Times New Roman" w:cs="Times New Roman" w:eastAsia="Times New Roman"/>
          <w:color w:val="231F20"/>
          <w:w w:val="115"/>
          <w:sz w:val="23"/>
          <w:szCs w:val="23"/>
        </w:rPr>
        <w:t>d</w:t>
      </w:r>
      <w:r>
        <w:rPr>
          <w:rFonts w:ascii="Times New Roman" w:hAnsi="Times New Roman" w:cs="Times New Roman" w:eastAsia="Times New Roman"/>
          <w:color w:val="231F20"/>
          <w:spacing w:val="-5"/>
          <w:w w:val="115"/>
          <w:sz w:val="23"/>
          <w:szCs w:val="23"/>
        </w:rPr>
        <w:t> </w:t>
      </w:r>
      <w:r>
        <w:rPr>
          <w:rFonts w:ascii="Times New Roman" w:hAnsi="Times New Roman" w:cs="Times New Roman" w:eastAsia="Times New Roman"/>
          <w:color w:val="231F20"/>
          <w:sz w:val="23"/>
          <w:szCs w:val="23"/>
        </w:rPr>
        <w:t>u</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tiên</w:t>
      </w:r>
      <w:r>
        <w:rPr>
          <w:rFonts w:ascii="Times New Roman" w:hAnsi="Times New Roman" w:cs="Times New Roman" w:eastAsia="Times New Roman"/>
          <w:color w:val="231F20"/>
          <w:spacing w:val="1"/>
          <w:sz w:val="23"/>
          <w:szCs w:val="23"/>
        </w:rPr>
        <w:t> </w:t>
      </w:r>
      <w:r>
        <w:rPr>
          <w:rFonts w:ascii="Times New Roman" w:hAnsi="Times New Roman" w:cs="Times New Roman" w:eastAsia="Times New Roman"/>
          <w:color w:val="231F20"/>
          <w:sz w:val="23"/>
          <w:szCs w:val="23"/>
        </w:rPr>
        <w:t>chllp</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nh�n</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theo</w:t>
      </w:r>
      <w:r>
        <w:rPr>
          <w:rFonts w:ascii="Times New Roman" w:hAnsi="Times New Roman" w:cs="Times New Roman" w:eastAsia="Times New Roman"/>
          <w:color w:val="231F20"/>
          <w:spacing w:val="-1"/>
          <w:sz w:val="23"/>
          <w:szCs w:val="23"/>
        </w:rPr>
        <w:t> </w:t>
      </w:r>
      <w:r>
        <w:rPr>
          <w:rFonts w:ascii="Times New Roman" w:hAnsi="Times New Roman" w:cs="Times New Roman" w:eastAsia="Times New Roman"/>
          <w:color w:val="231F20"/>
          <w:sz w:val="23"/>
          <w:szCs w:val="23"/>
        </w:rPr>
        <w:t>di�u</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trj cham</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sóc</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giao</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thu6c</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pacing w:val="-59"/>
          <w:sz w:val="23"/>
          <w:szCs w:val="23"/>
        </w:rPr>
        <w:t>,</w:t>
      </w:r>
      <w:r>
        <w:rPr>
          <w:rFonts w:ascii="Times New Roman" w:hAnsi="Times New Roman" w:cs="Times New Roman" w:eastAsia="Times New Roman"/>
          <w:color w:val="231F20"/>
          <w:spacing w:val="-56"/>
          <w:sz w:val="23"/>
          <w:szCs w:val="23"/>
        </w:rPr>
        <w:t> </w:t>
      </w:r>
      <w:r>
        <w:rPr>
          <w:rFonts w:ascii="Times New Roman" w:hAnsi="Times New Roman" w:cs="Times New Roman" w:eastAsia="Times New Roman"/>
          <w:color w:val="231F20"/>
          <w:sz w:val="23"/>
          <w:szCs w:val="23"/>
        </w:rPr>
        <w:t>n�u</w:t>
      </w:r>
      <w:r>
        <w:rPr>
          <w:rFonts w:ascii="Times New Roman" w:hAnsi="Times New Roman" w:cs="Times New Roman" w:eastAsia="Times New Roman"/>
          <w:color w:val="231F20"/>
          <w:spacing w:val="-16"/>
          <w:sz w:val="23"/>
          <w:szCs w:val="23"/>
        </w:rPr>
        <w:t> </w:t>
      </w:r>
      <w:r>
        <w:rPr>
          <w:rFonts w:ascii="Times New Roman" w:hAnsi="Times New Roman" w:cs="Times New Roman" w:eastAsia="Times New Roman"/>
          <w:color w:val="231F20"/>
          <w:sz w:val="23"/>
          <w:szCs w:val="23"/>
        </w:rPr>
        <w:t>tình</w:t>
      </w:r>
      <w:r>
        <w:rPr>
          <w:rFonts w:ascii="Times New Roman" w:hAnsi="Times New Roman" w:cs="Times New Roman" w:eastAsia="Times New Roman"/>
          <w:color w:val="231F20"/>
          <w:spacing w:val="-16"/>
          <w:sz w:val="23"/>
          <w:szCs w:val="23"/>
        </w:rPr>
        <w:t> </w:t>
      </w:r>
      <w:r>
        <w:rPr>
          <w:rFonts w:ascii="Times New Roman" w:hAnsi="Times New Roman" w:cs="Times New Roman" w:eastAsia="Times New Roman"/>
          <w:color w:val="231F20"/>
          <w:sz w:val="23"/>
          <w:szCs w:val="23"/>
        </w:rPr>
        <w:t>trl;ng</w:t>
      </w:r>
      <w:r>
        <w:rPr>
          <w:rFonts w:ascii="Times New Roman" w:hAnsi="Times New Roman" w:cs="Times New Roman" w:eastAsia="Times New Roman"/>
          <w:color w:val="231F20"/>
          <w:spacing w:val="-17"/>
          <w:sz w:val="23"/>
          <w:szCs w:val="23"/>
        </w:rPr>
        <w:t> </w:t>
      </w:r>
      <w:r>
        <w:rPr>
          <w:rFonts w:ascii="Times New Roman" w:hAnsi="Times New Roman" w:cs="Times New Roman" w:eastAsia="Times New Roman"/>
          <w:color w:val="231F20"/>
          <w:sz w:val="23"/>
          <w:szCs w:val="23"/>
        </w:rPr>
        <w:t>6n</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djnh</w:t>
      </w:r>
      <w:r>
        <w:rPr>
          <w:rFonts w:ascii="Times New Roman" w:hAnsi="Times New Roman" w:cs="Times New Roman" w:eastAsia="Times New Roman"/>
          <w:color w:val="231F20"/>
          <w:spacing w:val="-17"/>
          <w:sz w:val="23"/>
          <w:szCs w:val="23"/>
        </w:rPr>
        <w:t> </w:t>
      </w:r>
      <w:r>
        <w:rPr>
          <w:rFonts w:ascii="Times New Roman" w:hAnsi="Times New Roman" w:cs="Times New Roman" w:eastAsia="Times New Roman"/>
          <w:color w:val="231F20"/>
          <w:sz w:val="23"/>
          <w:szCs w:val="23"/>
        </w:rPr>
        <w:t>ti�p</w:t>
      </w:r>
      <w:r>
        <w:rPr>
          <w:rFonts w:ascii="Times New Roman" w:hAnsi="Times New Roman" w:cs="Times New Roman" w:eastAsia="Times New Roman"/>
          <w:color w:val="231F20"/>
          <w:spacing w:val="-16"/>
          <w:sz w:val="23"/>
          <w:szCs w:val="23"/>
        </w:rPr>
        <w:t> </w:t>
      </w:r>
      <w:r>
        <w:rPr>
          <w:rFonts w:ascii="Times New Roman" w:hAnsi="Times New Roman" w:cs="Times New Roman" w:eastAsia="Times New Roman"/>
          <w:color w:val="231F20"/>
          <w:w w:val="115"/>
          <w:sz w:val="23"/>
          <w:szCs w:val="23"/>
        </w:rPr>
        <w:t>t,c</w:t>
      </w:r>
      <w:r>
        <w:rPr>
          <w:rFonts w:ascii="Times New Roman" w:hAnsi="Times New Roman" w:cs="Times New Roman" w:eastAsia="Times New Roman"/>
          <w:color w:val="231F20"/>
          <w:spacing w:val="-24"/>
          <w:w w:val="115"/>
          <w:sz w:val="23"/>
          <w:szCs w:val="23"/>
        </w:rPr>
        <w:t> </w:t>
      </w:r>
      <w:r>
        <w:rPr>
          <w:rFonts w:ascii="Times New Roman" w:hAnsi="Times New Roman" w:cs="Times New Roman" w:eastAsia="Times New Roman"/>
          <w:color w:val="231F20"/>
          <w:sz w:val="23"/>
          <w:szCs w:val="23"/>
        </w:rPr>
        <w:t>là</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âm</w:t>
      </w:r>
      <w:r>
        <w:rPr>
          <w:rFonts w:ascii="Times New Roman" w:hAnsi="Times New Roman" w:cs="Times New Roman" w:eastAsia="Times New Roman"/>
          <w:color w:val="231F20"/>
          <w:spacing w:val="-16"/>
          <w:sz w:val="23"/>
          <w:szCs w:val="23"/>
        </w:rPr>
        <w:t> </w:t>
      </w:r>
      <w:r>
        <w:rPr>
          <w:rFonts w:ascii="Times New Roman" w:hAnsi="Times New Roman" w:cs="Times New Roman" w:eastAsia="Times New Roman"/>
          <w:color w:val="231F20"/>
          <w:sz w:val="23"/>
          <w:szCs w:val="23"/>
        </w:rPr>
        <w:t>tính,</w:t>
      </w:r>
      <w:r>
        <w:rPr>
          <w:rFonts w:ascii="Times New Roman" w:hAnsi="Times New Roman" w:cs="Times New Roman" w:eastAsia="Times New Roman"/>
          <w:color w:val="231F20"/>
          <w:spacing w:val="-16"/>
          <w:sz w:val="23"/>
          <w:szCs w:val="23"/>
        </w:rPr>
        <w:t> </w:t>
      </w:r>
      <w:r>
        <w:rPr>
          <w:rFonts w:ascii="Times New Roman" w:hAnsi="Times New Roman" w:cs="Times New Roman" w:eastAsia="Times New Roman"/>
          <w:color w:val="231F20"/>
          <w:sz w:val="23"/>
          <w:szCs w:val="23"/>
        </w:rPr>
        <w:t>và</w:t>
      </w:r>
      <w:r>
        <w:rPr>
          <w:rFonts w:ascii="Times New Roman" w:hAnsi="Times New Roman" w:cs="Times New Roman" w:eastAsia="Times New Roman"/>
          <w:color w:val="231F20"/>
          <w:spacing w:val="-16"/>
          <w:sz w:val="23"/>
          <w:szCs w:val="23"/>
        </w:rPr>
        <w:t> </w:t>
      </w:r>
      <w:r>
        <w:rPr>
          <w:rFonts w:ascii="Times New Roman" w:hAnsi="Times New Roman" w:cs="Times New Roman" w:eastAsia="Times New Roman"/>
          <w:color w:val="231F20"/>
          <w:sz w:val="23"/>
          <w:szCs w:val="23"/>
        </w:rPr>
        <w:t>du</w:t>
      </w:r>
      <w:r>
        <w:rPr>
          <w:rFonts w:ascii="Times New Roman" w:hAnsi="Times New Roman" w:cs="Times New Roman" w:eastAsia="Times New Roman"/>
          <w:color w:val="231F20"/>
          <w:spacing w:val="-14"/>
          <w:sz w:val="23"/>
          <w:szCs w:val="23"/>
        </w:rPr>
        <w:t> </w:t>
      </w:r>
      <w:r>
        <w:rPr>
          <w:rFonts w:ascii="Times New Roman" w:hAnsi="Times New Roman" w:cs="Times New Roman" w:eastAsia="Times New Roman"/>
          <w:color w:val="231F20"/>
          <w:sz w:val="23"/>
          <w:szCs w:val="23"/>
        </w:rPr>
        <w:t>di�u</w:t>
      </w:r>
      <w:r>
        <w:rPr>
          <w:rFonts w:ascii="Times New Roman" w:hAnsi="Times New Roman" w:cs="Times New Roman" w:eastAsia="Times New Roman"/>
          <w:color w:val="231F20"/>
          <w:spacing w:val="-17"/>
          <w:sz w:val="23"/>
          <w:szCs w:val="23"/>
        </w:rPr>
        <w:t> </w:t>
      </w:r>
      <w:r>
        <w:rPr>
          <w:rFonts w:ascii="Times New Roman" w:hAnsi="Times New Roman" w:cs="Times New Roman" w:eastAsia="Times New Roman"/>
          <w:color w:val="231F20"/>
          <w:sz w:val="23"/>
          <w:szCs w:val="23"/>
        </w:rPr>
        <w:t>ki�n</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z w:val="23"/>
          <w:szCs w:val="23"/>
        </w:rPr>
        <w:t>v�</w:t>
      </w:r>
      <w:r>
        <w:rPr>
          <w:rFonts w:ascii="Times New Roman" w:hAnsi="Times New Roman" w:cs="Times New Roman" w:eastAsia="Times New Roman"/>
          <w:color w:val="231F20"/>
          <w:spacing w:val="-17"/>
          <w:sz w:val="23"/>
          <w:szCs w:val="23"/>
        </w:rPr>
        <w:t> </w:t>
      </w:r>
      <w:r>
        <w:rPr>
          <w:rFonts w:ascii="Times New Roman" w:hAnsi="Times New Roman" w:cs="Times New Roman" w:eastAsia="Times New Roman"/>
          <w:color w:val="231F20"/>
          <w:sz w:val="23"/>
          <w:szCs w:val="23"/>
        </w:rPr>
        <w:t>sfrc</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z w:val="23"/>
          <w:szCs w:val="23"/>
        </w:rPr>
        <w:t>kh6e</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z w:val="23"/>
          <w:szCs w:val="23"/>
        </w:rPr>
        <w:t>c◊ng</w:t>
      </w:r>
      <w:r>
        <w:rPr>
          <w:rFonts w:ascii="Times New Roman" w:hAnsi="Times New Roman" w:cs="Times New Roman" w:eastAsia="Times New Roman"/>
          <w:color w:val="231F20"/>
          <w:spacing w:val="-16"/>
          <w:sz w:val="23"/>
          <w:szCs w:val="23"/>
        </w:rPr>
        <w:t> </w:t>
      </w:r>
      <w:r>
        <w:rPr>
          <w:rFonts w:ascii="Times New Roman" w:hAnsi="Times New Roman" w:cs="Times New Roman" w:eastAsia="Times New Roman"/>
          <w:color w:val="231F20"/>
          <w:sz w:val="23"/>
          <w:szCs w:val="23"/>
        </w:rPr>
        <w:t>d6ng</w:t>
      </w:r>
      <w:r>
        <w:rPr>
          <w:rFonts w:ascii="Times New Roman" w:hAnsi="Times New Roman" w:cs="Times New Roman" w:eastAsia="Times New Roman"/>
          <w:color w:val="231F20"/>
          <w:spacing w:val="-16"/>
          <w:sz w:val="23"/>
          <w:szCs w:val="23"/>
        </w:rPr>
        <w:t> </w:t>
      </w:r>
      <w:r>
        <w:rPr>
          <w:rFonts w:ascii="Times New Roman" w:hAnsi="Times New Roman" w:cs="Times New Roman" w:eastAsia="Times New Roman"/>
          <w:color w:val="231F20"/>
          <w:sz w:val="23"/>
          <w:szCs w:val="23"/>
        </w:rPr>
        <w:t>,</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z w:val="23"/>
          <w:szCs w:val="23"/>
        </w:rPr>
        <w:t>sau</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z w:val="23"/>
          <w:szCs w:val="23"/>
        </w:rPr>
        <w:t>hai</w:t>
      </w:r>
      <w:r>
        <w:rPr>
          <w:rFonts w:ascii="Times New Roman" w:hAnsi="Times New Roman" w:cs="Times New Roman" w:eastAsia="Times New Roman"/>
          <w:color w:val="231F20"/>
          <w:spacing w:val="-15"/>
          <w:sz w:val="23"/>
          <w:szCs w:val="23"/>
        </w:rPr>
        <w:t> </w:t>
      </w:r>
      <w:r>
        <w:rPr>
          <w:rFonts w:ascii="Times New Roman" w:hAnsi="Times New Roman" w:cs="Times New Roman" w:eastAsia="Times New Roman"/>
          <w:color w:val="231F20"/>
          <w:spacing w:val="-29"/>
          <w:sz w:val="23"/>
          <w:szCs w:val="23"/>
        </w:rPr>
        <w:t>tháng </w:t>
      </w:r>
      <w:r>
        <w:rPr>
          <w:rFonts w:ascii="Times New Roman" w:hAnsi="Times New Roman" w:cs="Times New Roman" w:eastAsia="Times New Roman"/>
          <w:color w:val="231F20"/>
          <w:sz w:val="23"/>
          <w:szCs w:val="23"/>
        </w:rPr>
        <w:t>h&lt;</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có</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th�</w:t>
      </w:r>
      <w:r>
        <w:rPr>
          <w:rFonts w:ascii="Times New Roman" w:hAnsi="Times New Roman" w:cs="Times New Roman" w:eastAsia="Times New Roman"/>
          <w:color w:val="231F20"/>
          <w:spacing w:val="-5"/>
          <w:sz w:val="23"/>
          <w:szCs w:val="23"/>
        </w:rPr>
        <w:t> </w:t>
      </w:r>
      <w:r>
        <w:rPr>
          <w:rFonts w:ascii="Times New Roman" w:hAnsi="Times New Roman" w:cs="Times New Roman" w:eastAsia="Times New Roman"/>
          <w:color w:val="231F20"/>
          <w:sz w:val="23"/>
          <w:szCs w:val="23"/>
        </w:rPr>
        <w:t>chuy�n</w:t>
      </w:r>
      <w:r>
        <w:rPr>
          <w:rFonts w:ascii="Times New Roman" w:hAnsi="Times New Roman" w:cs="Times New Roman" w:eastAsia="Times New Roman"/>
          <w:color w:val="231F20"/>
          <w:spacing w:val="-2"/>
          <w:sz w:val="23"/>
          <w:szCs w:val="23"/>
        </w:rPr>
        <w:t> </w:t>
      </w:r>
      <w:r>
        <w:rPr>
          <w:rFonts w:ascii="Times New Roman" w:hAnsi="Times New Roman" w:cs="Times New Roman" w:eastAsia="Times New Roman"/>
          <w:color w:val="231F20"/>
          <w:sz w:val="23"/>
          <w:szCs w:val="23"/>
        </w:rPr>
        <w:t>sang</w:t>
      </w:r>
      <w:r>
        <w:rPr>
          <w:rFonts w:ascii="Times New Roman" w:hAnsi="Times New Roman" w:cs="Times New Roman" w:eastAsia="Times New Roman"/>
          <w:color w:val="231F20"/>
          <w:spacing w:val="-6"/>
          <w:sz w:val="23"/>
          <w:szCs w:val="23"/>
        </w:rPr>
        <w:t> </w:t>
      </w:r>
      <w:r>
        <w:rPr>
          <w:rFonts w:ascii="Times New Roman" w:hAnsi="Times New Roman" w:cs="Times New Roman" w:eastAsia="Times New Roman"/>
          <w:color w:val="231F20"/>
          <w:sz w:val="23"/>
          <w:szCs w:val="23"/>
        </w:rPr>
        <w:t>tv</w:t>
      </w:r>
      <w:r>
        <w:rPr>
          <w:rFonts w:ascii="Times New Roman" w:hAnsi="Times New Roman" w:cs="Times New Roman" w:eastAsia="Times New Roman"/>
          <w:color w:val="231F20"/>
          <w:spacing w:val="-1"/>
          <w:sz w:val="23"/>
          <w:szCs w:val="23"/>
        </w:rPr>
        <w:t> </w:t>
      </w:r>
      <w:r>
        <w:rPr>
          <w:rFonts w:ascii="Times New Roman" w:hAnsi="Times New Roman" w:cs="Times New Roman" w:eastAsia="Times New Roman"/>
          <w:color w:val="231F20"/>
          <w:sz w:val="23"/>
          <w:szCs w:val="23"/>
        </w:rPr>
        <w:t>quan</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lý</w:t>
      </w:r>
      <w:r>
        <w:rPr>
          <w:rFonts w:ascii="Times New Roman" w:hAnsi="Times New Roman" w:cs="Times New Roman" w:eastAsia="Times New Roman"/>
          <w:color w:val="231F20"/>
          <w:spacing w:val="-7"/>
          <w:sz w:val="23"/>
          <w:szCs w:val="23"/>
        </w:rPr>
        <w:t> </w:t>
      </w:r>
      <w:r>
        <w:rPr>
          <w:rFonts w:ascii="Times New Roman" w:hAnsi="Times New Roman" w:cs="Times New Roman" w:eastAsia="Times New Roman"/>
          <w:color w:val="231F20"/>
          <w:sz w:val="23"/>
          <w:szCs w:val="23"/>
        </w:rPr>
        <w:t>thu6c</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và</w:t>
      </w:r>
      <w:r>
        <w:rPr>
          <w:rFonts w:ascii="Times New Roman" w:hAnsi="Times New Roman" w:cs="Times New Roman" w:eastAsia="Times New Roman"/>
          <w:color w:val="231F20"/>
          <w:spacing w:val="-4"/>
          <w:sz w:val="23"/>
          <w:szCs w:val="23"/>
        </w:rPr>
        <w:t> </w:t>
      </w:r>
      <w:r>
        <w:rPr>
          <w:rFonts w:ascii="Times New Roman" w:hAnsi="Times New Roman" w:cs="Times New Roman" w:eastAsia="Times New Roman"/>
          <w:color w:val="231F20"/>
          <w:sz w:val="23"/>
          <w:szCs w:val="23"/>
        </w:rPr>
        <w:t>dùng</w:t>
      </w:r>
      <w:r>
        <w:rPr>
          <w:rFonts w:ascii="Times New Roman" w:hAnsi="Times New Roman" w:cs="Times New Roman" w:eastAsia="Times New Roman"/>
          <w:color w:val="231F20"/>
          <w:spacing w:val="-5"/>
          <w:sz w:val="23"/>
          <w:szCs w:val="23"/>
        </w:rPr>
        <w:t> </w:t>
      </w:r>
      <w:r>
        <w:rPr>
          <w:rFonts w:ascii="Times New Roman" w:hAnsi="Times New Roman" w:cs="Times New Roman" w:eastAsia="Times New Roman"/>
          <w:color w:val="231F20"/>
          <w:sz w:val="23"/>
          <w:szCs w:val="23"/>
        </w:rPr>
        <w:t>thu6c</w:t>
      </w:r>
      <w:r>
        <w:rPr>
          <w:rFonts w:ascii="Times New Roman" w:hAnsi="Times New Roman" w:cs="Times New Roman" w:eastAsia="Times New Roman"/>
          <w:color w:val="231F20"/>
          <w:spacing w:val="-5"/>
          <w:sz w:val="23"/>
          <w:szCs w:val="23"/>
        </w:rPr>
        <w:t> </w:t>
      </w:r>
      <w:r>
        <w:rPr>
          <w:rFonts w:ascii="Times New Roman" w:hAnsi="Times New Roman" w:cs="Times New Roman" w:eastAsia="Times New Roman"/>
          <w:color w:val="231F20"/>
          <w:sz w:val="23"/>
          <w:szCs w:val="23"/>
        </w:rPr>
        <w:t>di�u</w:t>
      </w:r>
      <w:r>
        <w:rPr>
          <w:rFonts w:ascii="Times New Roman" w:hAnsi="Times New Roman" w:cs="Times New Roman" w:eastAsia="Times New Roman"/>
          <w:color w:val="231F20"/>
          <w:spacing w:val="-3"/>
          <w:sz w:val="23"/>
          <w:szCs w:val="23"/>
        </w:rPr>
        <w:t> </w:t>
      </w:r>
      <w:r>
        <w:rPr>
          <w:rFonts w:ascii="Times New Roman" w:hAnsi="Times New Roman" w:cs="Times New Roman" w:eastAsia="Times New Roman"/>
          <w:color w:val="231F20"/>
          <w:sz w:val="23"/>
          <w:szCs w:val="23"/>
        </w:rPr>
        <w:t>trj.</w:t>
      </w:r>
    </w:p>
    <w:p>
      <w:pPr>
        <w:spacing w:after="0" w:line="352" w:lineRule="auto"/>
        <w:jc w:val="both"/>
        <w:rPr>
          <w:rFonts w:ascii="Times New Roman" w:hAnsi="Times New Roman" w:cs="Times New Roman" w:eastAsia="Times New Roman"/>
          <w:sz w:val="23"/>
          <w:szCs w:val="23"/>
        </w:rPr>
        <w:sectPr>
          <w:pgSz w:w="11910" w:h="16840"/>
          <w:pgMar w:top="1440" w:bottom="0" w:left="200" w:right="260"/>
        </w:sectPr>
      </w:pPr>
    </w:p>
    <w:p>
      <w:pPr>
        <w:spacing w:line="521" w:lineRule="exact" w:before="33"/>
        <w:ind w:left="0" w:right="79" w:firstLine="0"/>
        <w:jc w:val="right"/>
        <w:rPr>
          <w:sz w:val="31"/>
          <w:szCs w:val="31"/>
        </w:rPr>
      </w:pPr>
      <w:r>
        <w:rPr>
          <w:color w:val="231F20"/>
          <w:spacing w:val="-3"/>
          <w:w w:val="60"/>
          <w:sz w:val="31"/>
          <w:szCs w:val="31"/>
        </w:rPr>
        <w:t> 'W</w:t>
      </w:r>
      <w:r>
        <w:rPr>
          <w:color w:val="231F20"/>
          <w:w w:val="31"/>
          <w:sz w:val="31"/>
          <w:szCs w:val="31"/>
        </w:rPr>
        <w:t>�</w:t>
      </w:r>
      <w:r>
        <w:rPr>
          <w:color w:val="231F20"/>
          <w:w w:val="40"/>
          <w:sz w:val="31"/>
          <w:szCs w:val="31"/>
        </w:rPr>
        <w:t>�</w:t>
      </w:r>
      <w:r>
        <w:rPr>
          <w:color w:val="231F20"/>
          <w:w w:val="100"/>
          <w:sz w:val="31"/>
          <w:szCs w:val="31"/>
        </w:rPr>
        <w:t>..</w:t>
      </w:r>
      <w:r>
        <w:rPr>
          <w:color w:val="231F20"/>
          <w:spacing w:val="-1"/>
          <w:w w:val="52"/>
          <w:sz w:val="31"/>
          <w:szCs w:val="31"/>
        </w:rPr>
        <w:t>'tl   </w:t>
      </w:r>
      <w:r>
        <w:rPr>
          <w:color w:val="231F20"/>
          <w:w w:val="100"/>
          <w:sz w:val="31"/>
          <w:szCs w:val="31"/>
        </w:rPr>
        <w:t>�</w:t>
      </w:r>
      <w:r>
        <w:rPr>
          <w:color w:val="231F20"/>
          <w:spacing w:val="-2"/>
          <w:w w:val="58"/>
          <w:sz w:val="31"/>
          <w:szCs w:val="31"/>
        </w:rPr>
        <w:t>'W</w:t>
      </w:r>
      <w:r>
        <w:rPr>
          <w:color w:val="231F20"/>
          <w:spacing w:val="1"/>
          <w:w w:val="58"/>
          <w:sz w:val="31"/>
          <w:szCs w:val="31"/>
        </w:rPr>
        <w:t> </w:t>
      </w:r>
      <w:r>
        <w:rPr>
          <w:color w:val="231F20"/>
          <w:spacing w:val="-2"/>
          <w:w w:val="36"/>
          <w:sz w:val="31"/>
          <w:szCs w:val="31"/>
        </w:rPr>
        <w:t>'tl  糾</w:t>
      </w:r>
      <w:r>
        <w:rPr>
          <w:color w:val="231F20"/>
          <w:w w:val="50"/>
          <w:sz w:val="31"/>
          <w:szCs w:val="31"/>
        </w:rPr>
        <w:t>1</w:t>
      </w:r>
      <w:r>
        <w:rPr>
          <w:color w:val="231F20"/>
          <w:spacing w:val="-17"/>
          <w:w w:val="154"/>
          <w:sz w:val="31"/>
          <w:szCs w:val="31"/>
        </w:rPr>
        <w:t> </w:t>
      </w:r>
      <w:r>
        <w:rPr>
          <w:color w:val="231F20"/>
          <w:spacing w:val="7"/>
          <w:w w:val="100"/>
          <w:sz w:val="31"/>
          <w:szCs w:val="31"/>
        </w:rPr>
        <w:t>,,</w:t>
      </w:r>
      <w:r>
        <w:rPr>
          <w:color w:val="231F20"/>
          <w:w w:val="40"/>
          <w:sz w:val="31"/>
          <w:szCs w:val="31"/>
        </w:rPr>
        <w:t>�</w:t>
      </w:r>
      <w:r>
        <w:rPr>
          <w:color w:val="231F20"/>
          <w:w w:val="100"/>
          <w:sz w:val="31"/>
          <w:szCs w:val="31"/>
        </w:rPr>
        <w:t>0</w:t>
      </w:r>
      <w:r>
        <w:rPr>
          <w:color w:val="231F20"/>
          <w:spacing w:val="4"/>
          <w:w w:val="62"/>
          <w:sz w:val="31"/>
          <w:szCs w:val="31"/>
        </w:rPr>
        <w:t>1</w:t>
      </w:r>
      <w:r>
        <w:rPr>
          <w:color w:val="231F20"/>
          <w:spacing w:val="2"/>
          <w:w w:val="37"/>
          <w:sz w:val="31"/>
          <w:szCs w:val="31"/>
        </w:rPr>
        <w:t>'</w:t>
      </w:r>
      <w:r>
        <w:rPr>
          <w:color w:val="231F20"/>
          <w:spacing w:val="-5"/>
          <w:w w:val="37"/>
          <w:sz w:val="31"/>
          <w:szCs w:val="31"/>
        </w:rPr>
        <w:t>W</w:t>
      </w:r>
      <w:r>
        <w:rPr>
          <w:color w:val="231F20"/>
          <w:spacing w:val="1"/>
          <w:w w:val="72"/>
          <w:sz w:val="31"/>
          <w:szCs w:val="31"/>
        </w:rPr>
        <w:t>n</w:t>
      </w:r>
      <w:r>
        <w:rPr>
          <w:color w:val="231F20"/>
          <w:spacing w:val="1"/>
          <w:w w:val="31"/>
          <w:sz w:val="31"/>
          <w:szCs w:val="31"/>
        </w:rPr>
        <w:t>'tl</w:t>
      </w:r>
      <w:r>
        <w:rPr>
          <w:color w:val="231F20"/>
          <w:w w:val="31"/>
          <w:sz w:val="31"/>
          <w:szCs w:val="31"/>
        </w:rPr>
        <w:t>  </w:t>
      </w:r>
      <w:r>
        <w:rPr>
          <w:color w:val="231F20"/>
          <w:w w:val="37"/>
          <w:sz w:val="31"/>
          <w:szCs w:val="31"/>
        </w:rPr>
        <w:t>'</w:t>
      </w:r>
      <w:r>
        <w:rPr>
          <w:color w:val="231F20"/>
          <w:spacing w:val="-3"/>
          <w:w w:val="37"/>
          <w:sz w:val="31"/>
          <w:szCs w:val="31"/>
        </w:rPr>
        <w:t>W</w:t>
      </w:r>
      <w:r>
        <w:rPr>
          <w:color w:val="231F20"/>
          <w:spacing w:val="-1"/>
          <w:w w:val="62"/>
          <w:sz w:val="31"/>
          <w:szCs w:val="31"/>
        </w:rPr>
        <w:t>1</w:t>
      </w:r>
      <w:r>
        <w:rPr>
          <w:color w:val="231F20"/>
          <w:w w:val="43"/>
          <w:sz w:val="31"/>
          <w:szCs w:val="31"/>
        </w:rPr>
        <w:t>糾</w:t>
      </w:r>
      <w:r>
        <w:rPr>
          <w:color w:val="231F20"/>
          <w:spacing w:val="-120"/>
          <w:w w:val="144"/>
          <w:sz w:val="31"/>
          <w:szCs w:val="31"/>
        </w:rPr>
        <w:t> </w:t>
      </w:r>
      <w:r>
        <w:rPr>
          <w:color w:val="231F20"/>
          <w:w w:val="100"/>
          <w:sz w:val="31"/>
          <w:szCs w:val="31"/>
        </w:rPr>
        <w:t>�</w:t>
      </w:r>
    </w:p>
    <w:p>
      <w:pPr>
        <w:spacing w:line="558" w:lineRule="exact" w:before="0"/>
        <w:ind w:left="0" w:right="0" w:firstLine="0"/>
        <w:jc w:val="right"/>
        <w:rPr>
          <w:rFonts w:ascii="Microsoft YaHei" w:hAnsi="Microsoft YaHei" w:cs="Microsoft YaHei" w:eastAsia="Microsoft YaHei" w:hint="eastAsia"/>
          <w:b/>
          <w:bCs/>
          <w:sz w:val="31"/>
          <w:szCs w:val="31"/>
        </w:rPr>
      </w:pPr>
      <w:r>
        <w:rPr>
          <w:rFonts w:ascii="Microsoft YaHei" w:hAnsi="Microsoft YaHei" w:cs="Microsoft YaHei" w:eastAsia="Microsoft YaHei" w:hint="eastAsia"/>
          <w:b/>
          <w:bCs/>
          <w:color w:val="231F20"/>
          <w:w w:val="257"/>
          <w:sz w:val="31"/>
          <w:szCs w:val="31"/>
        </w:rPr>
        <w:t>(</w:t>
      </w:r>
      <w:r>
        <w:rPr>
          <w:color w:val="231F20"/>
          <w:spacing w:val="1"/>
          <w:w w:val="41"/>
          <w:sz w:val="31"/>
          <w:szCs w:val="31"/>
        </w:rPr>
        <w:t>例</w:t>
      </w:r>
      <w:r>
        <w:rPr>
          <w:color w:val="231F20"/>
          <w:spacing w:val="-103"/>
          <w:w w:val="84"/>
          <w:sz w:val="31"/>
          <w:szCs w:val="31"/>
        </w:rPr>
        <w:t>'</w:t>
      </w:r>
      <w:r>
        <w:rPr>
          <w:color w:val="231F20"/>
          <w:spacing w:val="-1"/>
          <w:w w:val="84"/>
          <w:sz w:val="31"/>
          <w:szCs w:val="31"/>
        </w:rPr>
        <w:t>l</w:t>
      </w:r>
      <w:r>
        <w:rPr>
          <w:color w:val="231F20"/>
          <w:spacing w:val="-1"/>
          <w:w w:val="52"/>
          <w:sz w:val="31"/>
          <w:szCs w:val="31"/>
        </w:rPr>
        <w:t>'tl   </w:t>
      </w:r>
      <w:r>
        <w:rPr>
          <w:color w:val="231F20"/>
          <w:w w:val="100"/>
          <w:sz w:val="31"/>
          <w:szCs w:val="31"/>
        </w:rPr>
        <w:t>'</w:t>
      </w:r>
      <w:r>
        <w:rPr>
          <w:color w:val="231F20"/>
          <w:spacing w:val="-1"/>
          <w:w w:val="42"/>
          <w:sz w:val="31"/>
          <w:szCs w:val="31"/>
        </w:rPr>
        <w:t>1</w:t>
      </w:r>
      <w:r>
        <w:rPr>
          <w:color w:val="231F20"/>
          <w:w w:val="42"/>
          <w:sz w:val="31"/>
          <w:szCs w:val="31"/>
        </w:rPr>
        <w:t>�</w:t>
      </w:r>
      <w:r>
        <w:rPr>
          <w:rFonts w:ascii="Microsoft YaHei" w:hAnsi="Microsoft YaHei" w:cs="Microsoft YaHei" w:eastAsia="Microsoft YaHei" w:hint="eastAsia"/>
          <w:b/>
          <w:bCs/>
          <w:color w:val="231F20"/>
          <w:w w:val="257"/>
          <w:sz w:val="31"/>
          <w:szCs w:val="31"/>
        </w:rPr>
        <w:t>)</w:t>
      </w:r>
    </w:p>
    <w:p>
      <w:pPr>
        <w:spacing w:line="567" w:lineRule="exact" w:before="0"/>
        <w:ind w:left="4" w:right="0" w:firstLine="0"/>
        <w:jc w:val="left"/>
        <w:rPr>
          <w:rFonts w:ascii="Microsoft YaHei"/>
          <w:b/>
          <w:sz w:val="31"/>
        </w:rPr>
      </w:pPr>
      <w:r>
        <w:rPr/>
        <w:br w:type="column"/>
      </w:r>
      <w:r>
        <w:rPr>
          <w:rFonts w:ascii="Microsoft YaHei"/>
          <w:b/>
          <w:color w:val="231F20"/>
          <w:w w:val="257"/>
          <w:sz w:val="31"/>
        </w:rPr>
        <w:t>(</w:t>
      </w:r>
      <w:r>
        <w:rPr>
          <w:rFonts w:ascii="Malgun Gothic"/>
          <w:b/>
          <w:color w:val="231F20"/>
          <w:spacing w:val="-2"/>
          <w:w w:val="64"/>
          <w:sz w:val="31"/>
        </w:rPr>
        <w:t>D</w:t>
      </w:r>
      <w:r>
        <w:rPr>
          <w:rFonts w:ascii="Malgun Gothic"/>
          <w:b/>
          <w:color w:val="231F20"/>
          <w:spacing w:val="1"/>
          <w:w w:val="64"/>
          <w:sz w:val="31"/>
        </w:rPr>
        <w:t>O</w:t>
      </w:r>
      <w:r>
        <w:rPr>
          <w:rFonts w:ascii="Malgun Gothic"/>
          <w:b/>
          <w:color w:val="231F20"/>
          <w:spacing w:val="1"/>
          <w:w w:val="68"/>
          <w:sz w:val="31"/>
        </w:rPr>
        <w:t>T</w:t>
      </w:r>
      <w:r>
        <w:rPr>
          <w:rFonts w:ascii="Malgun Gothic"/>
          <w:b/>
          <w:color w:val="231F20"/>
          <w:w w:val="77"/>
          <w:sz w:val="31"/>
        </w:rPr>
        <w:t>S</w:t>
      </w:r>
      <w:r>
        <w:rPr>
          <w:rFonts w:ascii="Microsoft YaHei"/>
          <w:b/>
          <w:color w:val="231F20"/>
          <w:w w:val="257"/>
          <w:sz w:val="31"/>
        </w:rPr>
        <w:t>)</w:t>
      </w:r>
    </w:p>
    <w:p>
      <w:pPr>
        <w:spacing w:after="0" w:line="567" w:lineRule="exact"/>
        <w:jc w:val="left"/>
        <w:rPr>
          <w:rFonts w:ascii="Microsoft YaHei"/>
          <w:sz w:val="31"/>
        </w:rPr>
        <w:sectPr>
          <w:pgSz w:w="11910" w:h="16840"/>
          <w:pgMar w:top="1240" w:bottom="0" w:left="200" w:right="260"/>
          <w:cols w:num="2" w:equalWidth="0">
            <w:col w:w="6405" w:space="40"/>
            <w:col w:w="5005"/>
          </w:cols>
        </w:sectPr>
      </w:pPr>
    </w:p>
    <w:p>
      <w:pPr>
        <w:pStyle w:val="BodyText"/>
        <w:spacing w:before="5"/>
        <w:rPr>
          <w:rFonts w:ascii="Microsoft YaHei"/>
          <w:b/>
          <w:sz w:val="25"/>
        </w:rPr>
      </w:pPr>
    </w:p>
    <w:p>
      <w:pPr>
        <w:tabs>
          <w:tab w:pos="3404" w:val="left" w:leader="none"/>
          <w:tab w:pos="7719" w:val="left" w:leader="none"/>
          <w:tab w:pos="9031" w:val="left" w:leader="none"/>
        </w:tabs>
        <w:spacing w:line="515" w:lineRule="exact" w:before="0"/>
        <w:ind w:left="509" w:right="0" w:firstLine="0"/>
        <w:jc w:val="center"/>
        <w:rPr>
          <w:rFonts w:ascii="Times New Roman" w:hAnsi="Times New Roman" w:cs="Times New Roman" w:eastAsia="Times New Roman"/>
          <w:sz w:val="31"/>
          <w:szCs w:val="31"/>
        </w:rPr>
      </w:pPr>
      <w:r>
        <w:rPr>
          <w:rFonts w:ascii="Malgun Gothic" w:hAnsi="Malgun Gothic" w:cs="Malgun Gothic" w:eastAsia="Malgun Gothic" w:hint="eastAsia"/>
          <w:b/>
          <w:bCs/>
          <w:color w:val="231F20"/>
          <w:w w:val="28"/>
          <w:sz w:val="31"/>
          <w:szCs w:val="31"/>
        </w:rPr>
        <w:t>'ll </w:t>
      </w:r>
      <w:r>
        <w:rPr>
          <w:rFonts w:ascii="Malgun Gothic" w:hAnsi="Malgun Gothic" w:cs="Malgun Gothic" w:eastAsia="Malgun Gothic" w:hint="eastAsia"/>
          <w:b/>
          <w:bCs/>
          <w:color w:val="231F20"/>
          <w:spacing w:val="-14"/>
          <w:w w:val="28"/>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2"/>
          <w:w w:val="50"/>
          <w:sz w:val="31"/>
          <w:szCs w:val="31"/>
        </w:rPr>
        <w:t>1�</w:t>
      </w:r>
      <w:r>
        <w:rPr>
          <w:rFonts w:ascii="Malgun Gothic" w:hAnsi="Malgun Gothic" w:cs="Malgun Gothic" w:eastAsia="Malgun Gothic" w:hint="eastAsia"/>
          <w:b/>
          <w:bCs/>
          <w:color w:val="231F20"/>
          <w:w w:val="50"/>
          <w:sz w:val="31"/>
          <w:szCs w:val="31"/>
        </w:rPr>
        <w:t>b</w:t>
      </w:r>
      <w:r>
        <w:rPr>
          <w:rFonts w:ascii="Malgun Gothic" w:hAnsi="Malgun Gothic" w:cs="Malgun Gothic" w:eastAsia="Malgun Gothic" w:hint="eastAsia"/>
          <w:b/>
          <w:bCs/>
          <w:color w:val="231F20"/>
          <w:w w:val="55"/>
          <w:sz w:val="31"/>
          <w:szCs w:val="31"/>
        </w:rPr>
        <w:t>"</w:t>
      </w:r>
      <w:r>
        <w:rPr>
          <w:rFonts w:ascii="Malgun Gothic" w:hAnsi="Malgun Gothic" w:cs="Malgun Gothic" w:eastAsia="Malgun Gothic" w:hint="eastAsia"/>
          <w:b/>
          <w:bCs/>
          <w:color w:val="231F20"/>
          <w:spacing w:val="-14"/>
          <w:w w:val="55"/>
          <w:sz w:val="31"/>
          <w:szCs w:val="31"/>
        </w:rPr>
        <w:t>l</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60"/>
          <w:sz w:val="31"/>
          <w:szCs w:val="31"/>
        </w:rPr>
        <w:t>1</w:t>
      </w:r>
      <w:r>
        <w:rPr>
          <w:rFonts w:ascii="Malgun Gothic" w:hAnsi="Malgun Gothic" w:cs="Malgun Gothic" w:eastAsia="Malgun Gothic" w:hint="eastAsia"/>
          <w:b/>
          <w:bCs/>
          <w:color w:val="231F20"/>
          <w:spacing w:val="44"/>
          <w:sz w:val="31"/>
          <w:szCs w:val="31"/>
        </w:rPr>
        <w:t> </w:t>
      </w:r>
      <w:r>
        <w:rPr>
          <w:rFonts w:ascii="Times New Roman" w:hAnsi="Times New Roman" w:cs="Times New Roman" w:eastAsia="Times New Roman"/>
          <w:color w:val="231F20"/>
          <w:w w:val="100"/>
          <w:sz w:val="31"/>
          <w:szCs w:val="31"/>
          <w:u w:val="single" w:color="231F20"/>
        </w:rPr>
        <w:t> </w:t>
      </w:r>
      <w:r>
        <w:rPr>
          <w:rFonts w:ascii="Times New Roman" w:hAnsi="Times New Roman" w:cs="Times New Roman" w:eastAsia="Times New Roman"/>
          <w:color w:val="231F20"/>
          <w:sz w:val="31"/>
          <w:szCs w:val="31"/>
          <w:u w:val="single" w:color="231F20"/>
        </w:rPr>
        <w:tab/>
      </w:r>
      <w:r>
        <w:rPr>
          <w:rFonts w:ascii="Malgun Gothic" w:hAnsi="Malgun Gothic" w:cs="Malgun Gothic" w:eastAsia="Malgun Gothic" w:hint="eastAsia"/>
          <w:b/>
          <w:bCs/>
          <w:color w:val="231F20"/>
          <w:w w:val="70"/>
          <w:sz w:val="31"/>
          <w:szCs w:val="31"/>
        </w:rPr>
        <w:t>b</w:t>
      </w:r>
      <w:r>
        <w:rPr>
          <w:rFonts w:ascii="Malgun Gothic" w:hAnsi="Malgun Gothic" w:cs="Malgun Gothic" w:eastAsia="Malgun Gothic" w:hint="eastAsia"/>
          <w:b/>
          <w:bCs/>
          <w:color w:val="231F20"/>
          <w:spacing w:val="-3"/>
          <w:w w:val="70"/>
          <w:sz w:val="31"/>
          <w:szCs w:val="31"/>
        </w:rPr>
        <w:t> </w:t>
      </w:r>
      <w:r>
        <w:rPr>
          <w:rFonts w:ascii="Malgun Gothic" w:hAnsi="Malgun Gothic" w:cs="Malgun Gothic" w:eastAsia="Malgun Gothic" w:hint="eastAsia"/>
          <w:b/>
          <w:bCs/>
          <w:color w:val="231F20"/>
          <w:w w:val="47"/>
          <w:sz w:val="31"/>
          <w:szCs w:val="31"/>
        </w:rPr>
        <w:t>'ll   '</w:t>
      </w:r>
      <w:r>
        <w:rPr>
          <w:rFonts w:ascii="Malgun Gothic" w:hAnsi="Malgun Gothic" w:cs="Malgun Gothic" w:eastAsia="Malgun Gothic" w:hint="eastAsia"/>
          <w:b/>
          <w:bCs/>
          <w:color w:val="231F20"/>
          <w:spacing w:val="-2"/>
          <w:w w:val="47"/>
          <w:sz w:val="31"/>
          <w:szCs w:val="31"/>
        </w:rPr>
        <w:t>a</w:t>
      </w:r>
      <w:r>
        <w:rPr>
          <w:rFonts w:ascii="Malgun Gothic" w:hAnsi="Malgun Gothic" w:cs="Malgun Gothic" w:eastAsia="Malgun Gothic" w:hint="eastAsia"/>
          <w:b/>
          <w:bCs/>
          <w:color w:val="231F20"/>
          <w:w w:val="71"/>
          <w:sz w:val="31"/>
          <w:szCs w:val="31"/>
        </w:rPr>
        <w:t> "l</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49"/>
          <w:sz w:val="31"/>
          <w:szCs w:val="31"/>
        </w:rPr>
        <w:t>1"1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92"/>
          <w:sz w:val="31"/>
          <w:szCs w:val="31"/>
        </w:rPr>
        <w:t>1</w:t>
      </w:r>
      <w:r>
        <w:rPr>
          <w:rFonts w:ascii="Malgun Gothic" w:hAnsi="Malgun Gothic" w:cs="Malgun Gothic" w:eastAsia="Malgun Gothic" w:hint="eastAsia"/>
          <w:b/>
          <w:bCs/>
          <w:color w:val="231F20"/>
          <w:spacing w:val="4"/>
          <w:w w:val="92"/>
          <w:sz w:val="31"/>
          <w:szCs w:val="31"/>
        </w:rPr>
        <w:t> </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2"/>
          <w:w w:val="44"/>
          <w:sz w:val="31"/>
          <w:szCs w:val="31"/>
        </w:rPr>
        <w:t>a</w:t>
      </w:r>
      <w:r>
        <w:rPr>
          <w:rFonts w:ascii="Malgun Gothic" w:hAnsi="Malgun Gothic" w:cs="Malgun Gothic" w:eastAsia="Malgun Gothic" w:hint="eastAsia"/>
          <w:b/>
          <w:bCs/>
          <w:color w:val="231F20"/>
          <w:w w:val="64"/>
          <w:sz w:val="31"/>
          <w:szCs w:val="31"/>
        </w:rPr>
        <w:t> '1</w:t>
      </w:r>
      <w:r>
        <w:rPr>
          <w:rFonts w:ascii="Malgun Gothic" w:hAnsi="Malgun Gothic" w:cs="Malgun Gothic" w:eastAsia="Malgun Gothic" w:hint="eastAsia"/>
          <w:b/>
          <w:bCs/>
          <w:color w:val="231F20"/>
          <w:spacing w:val="-3"/>
          <w:w w:val="64"/>
          <w:sz w:val="31"/>
          <w:szCs w:val="31"/>
        </w:rPr>
        <w:t>1</w:t>
      </w:r>
      <w:r>
        <w:rPr>
          <w:rFonts w:ascii="Malgun Gothic" w:hAnsi="Malgun Gothic" w:cs="Malgun Gothic" w:eastAsia="Malgun Gothic" w:hint="eastAsia"/>
          <w:b/>
          <w:bCs/>
          <w:color w:val="231F20"/>
          <w:w w:val="62"/>
          <w:sz w:val="31"/>
          <w:szCs w:val="31"/>
        </w:rPr>
        <w:t>'1</w:t>
      </w:r>
      <w:r>
        <w:rPr>
          <w:rFonts w:ascii="Malgun Gothic" w:hAnsi="Malgun Gothic" w:cs="Malgun Gothic" w:eastAsia="Malgun Gothic" w:hint="eastAsia"/>
          <w:b/>
          <w:bCs/>
          <w:color w:val="231F20"/>
          <w:spacing w:val="3"/>
          <w:w w:val="62"/>
          <w:sz w:val="31"/>
          <w:szCs w:val="31"/>
        </w:rPr>
        <w:t>u</w:t>
      </w:r>
      <w:r>
        <w:rPr>
          <w:rFonts w:ascii="Times New Roman" w:hAnsi="Times New Roman" w:cs="Times New Roman" w:eastAsia="Times New Roman"/>
          <w:color w:val="231F20"/>
          <w:w w:val="100"/>
          <w:sz w:val="31"/>
          <w:szCs w:val="31"/>
          <w:u w:val="single" w:color="231F20"/>
        </w:rPr>
        <w:t> </w:t>
      </w:r>
      <w:r>
        <w:rPr>
          <w:rFonts w:ascii="Times New Roman" w:hAnsi="Times New Roman" w:cs="Times New Roman" w:eastAsia="Times New Roman"/>
          <w:color w:val="231F20"/>
          <w:sz w:val="31"/>
          <w:szCs w:val="31"/>
          <w:u w:val="single" w:color="231F20"/>
        </w:rPr>
        <w:tab/>
      </w:r>
      <w:r>
        <w:rPr>
          <w:rFonts w:ascii="Malgun Gothic" w:hAnsi="Malgun Gothic" w:cs="Malgun Gothic" w:eastAsia="Malgun Gothic" w:hint="eastAsia"/>
          <w:b/>
          <w:bCs/>
          <w:color w:val="231F20"/>
          <w:w w:val="47"/>
          <w:sz w:val="31"/>
          <w:szCs w:val="31"/>
        </w:rPr>
        <w:t>b</w:t>
      </w:r>
      <w:r>
        <w:rPr>
          <w:rFonts w:ascii="Malgun Gothic" w:hAnsi="Malgun Gothic" w:cs="Malgun Gothic" w:eastAsia="Malgun Gothic" w:hint="eastAsia"/>
          <w:b/>
          <w:bCs/>
          <w:color w:val="231F20"/>
          <w:spacing w:val="-2"/>
          <w:w w:val="47"/>
          <w:sz w:val="31"/>
          <w:szCs w:val="31"/>
        </w:rPr>
        <w:t>�</w:t>
      </w:r>
      <w:r>
        <w:rPr>
          <w:rFonts w:ascii="Malgun Gothic" w:hAnsi="Malgun Gothic" w:cs="Malgun Gothic" w:eastAsia="Malgun Gothic" w:hint="eastAsia"/>
          <w:b/>
          <w:bCs/>
          <w:color w:val="231F20"/>
          <w:w w:val="25"/>
          <w:sz w:val="31"/>
          <w:szCs w:val="31"/>
        </w:rPr>
        <w:t>f'f  </w:t>
      </w:r>
      <w:r>
        <w:rPr>
          <w:rFonts w:ascii="Malgun Gothic" w:hAnsi="Malgun Gothic" w:cs="Malgun Gothic" w:eastAsia="Malgun Gothic" w:hint="eastAsia"/>
          <w:b/>
          <w:bCs/>
          <w:color w:val="231F20"/>
          <w:spacing w:val="48"/>
          <w:sz w:val="31"/>
          <w:szCs w:val="31"/>
        </w:rPr>
        <w:t> </w:t>
      </w:r>
      <w:r>
        <w:rPr>
          <w:rFonts w:ascii="Times New Roman" w:hAnsi="Times New Roman" w:cs="Times New Roman" w:eastAsia="Times New Roman"/>
          <w:color w:val="231F20"/>
          <w:w w:val="100"/>
          <w:sz w:val="31"/>
          <w:szCs w:val="31"/>
          <w:u w:val="single" w:color="231F20"/>
        </w:rPr>
        <w:t> </w:t>
      </w:r>
      <w:r>
        <w:rPr>
          <w:rFonts w:ascii="Times New Roman" w:hAnsi="Times New Roman" w:cs="Times New Roman" w:eastAsia="Times New Roman"/>
          <w:color w:val="231F20"/>
          <w:sz w:val="31"/>
          <w:szCs w:val="31"/>
          <w:u w:val="single" w:color="231F20"/>
        </w:rPr>
        <w:tab/>
      </w:r>
    </w:p>
    <w:p>
      <w:pPr>
        <w:tabs>
          <w:tab w:pos="4319" w:val="left" w:leader="none"/>
        </w:tabs>
        <w:spacing w:line="491" w:lineRule="exact" w:before="0"/>
        <w:ind w:left="1015" w:right="0"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spacing w:val="-1"/>
          <w:w w:val="64"/>
          <w:sz w:val="31"/>
          <w:szCs w:val="31"/>
        </w:rPr>
        <w:t>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75"/>
          <w:sz w:val="31"/>
          <w:szCs w:val="31"/>
        </w:rPr>
        <w:t>ub</w:t>
      </w:r>
      <w:r>
        <w:rPr>
          <w:rFonts w:ascii="Malgun Gothic" w:hAnsi="Malgun Gothic" w:cs="Malgun Gothic" w:eastAsia="Malgun Gothic" w:hint="eastAsia"/>
          <w:b/>
          <w:bCs/>
          <w:color w:val="231F20"/>
          <w:spacing w:val="-2"/>
          <w:w w:val="75"/>
          <w:sz w:val="31"/>
          <w:szCs w:val="31"/>
        </w:rPr>
        <w:t> </w:t>
      </w:r>
      <w:r>
        <w:rPr>
          <w:rFonts w:ascii="Malgun Gothic" w:hAnsi="Malgun Gothic" w:cs="Malgun Gothic" w:eastAsia="Malgun Gothic" w:hint="eastAsia"/>
          <w:b/>
          <w:bCs/>
          <w:color w:val="231F20"/>
          <w:w w:val="100"/>
          <w:sz w:val="31"/>
          <w:szCs w:val="31"/>
        </w:rPr>
        <w:t>4</w:t>
      </w:r>
      <w:r>
        <w:rPr>
          <w:rFonts w:ascii="Malgun Gothic" w:hAnsi="Malgun Gothic" w:cs="Malgun Gothic" w:eastAsia="Malgun Gothic" w:hint="eastAsia"/>
          <w:b/>
          <w:bCs/>
          <w:color w:val="231F20"/>
          <w:w w:val="38"/>
          <w:sz w:val="31"/>
          <w:szCs w:val="31"/>
        </w:rPr>
        <w:t>'el  u</w:t>
      </w:r>
      <w:r>
        <w:rPr>
          <w:rFonts w:ascii="Malgun Gothic" w:hAnsi="Malgun Gothic" w:cs="Malgun Gothic" w:eastAsia="Malgun Gothic" w:hint="eastAsia"/>
          <w:b/>
          <w:bCs/>
          <w:color w:val="231F20"/>
          <w:spacing w:val="-40"/>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w w:val="55"/>
          <w:sz w:val="31"/>
          <w:szCs w:val="31"/>
        </w:rPr>
        <w:t>b</w:t>
      </w:r>
      <w:r>
        <w:rPr>
          <w:rFonts w:ascii="Malgun Gothic" w:hAnsi="Malgun Gothic" w:cs="Malgun Gothic" w:eastAsia="Malgun Gothic" w:hint="eastAsia"/>
          <w:b/>
          <w:bCs/>
          <w:color w:val="231F20"/>
          <w:spacing w:val="-2"/>
          <w:w w:val="55"/>
          <w:sz w:val="31"/>
          <w:szCs w:val="31"/>
        </w:rPr>
        <w:t>n</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
          <w:w w:val="130"/>
          <w:sz w:val="31"/>
          <w:szCs w:val="31"/>
        </w:rPr>
        <w:t> </w:t>
      </w:r>
      <w:r>
        <w:rPr>
          <w:rFonts w:ascii="Times New Roman" w:hAnsi="Times New Roman" w:cs="Times New Roman" w:eastAsia="Times New Roman"/>
          <w:color w:val="231F20"/>
          <w:w w:val="100"/>
          <w:sz w:val="31"/>
          <w:szCs w:val="31"/>
          <w:u w:val="single" w:color="231F20"/>
        </w:rPr>
        <w:t> </w:t>
      </w:r>
      <w:r>
        <w:rPr>
          <w:rFonts w:ascii="Times New Roman" w:hAnsi="Times New Roman" w:cs="Times New Roman" w:eastAsia="Times New Roman"/>
          <w:color w:val="231F20"/>
          <w:sz w:val="31"/>
          <w:szCs w:val="31"/>
          <w:u w:val="single" w:color="231F20"/>
        </w:rPr>
        <w:tab/>
      </w:r>
      <w:r>
        <w:rPr>
          <w:rFonts w:ascii="Malgun Gothic" w:hAnsi="Malgun Gothic" w:cs="Malgun Gothic" w:eastAsia="Malgun Gothic" w:hint="eastAsia"/>
          <w:b/>
          <w:bCs/>
          <w:color w:val="231F20"/>
          <w:w w:val="59"/>
          <w:sz w:val="31"/>
          <w:szCs w:val="31"/>
        </w:rPr>
        <w:t>b</w:t>
      </w:r>
      <w:r>
        <w:rPr>
          <w:rFonts w:ascii="Malgun Gothic" w:hAnsi="Malgun Gothic" w:cs="Malgun Gothic" w:eastAsia="Malgun Gothic" w:hint="eastAsia"/>
          <w:b/>
          <w:bCs/>
          <w:color w:val="231F20"/>
          <w:spacing w:val="-15"/>
          <w:w w:val="59"/>
          <w:sz w:val="31"/>
          <w:szCs w:val="31"/>
        </w:rPr>
        <w:t>u</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100"/>
          <w:sz w:val="31"/>
          <w:szCs w:val="31"/>
        </w:rPr>
        <w:t>4</w:t>
      </w:r>
      <w:r>
        <w:rPr>
          <w:rFonts w:ascii="Malgun Gothic" w:hAnsi="Malgun Gothic" w:cs="Malgun Gothic" w:eastAsia="Malgun Gothic" w:hint="eastAsia"/>
          <w:b/>
          <w:bCs/>
          <w:color w:val="231F20"/>
          <w:spacing w:val="-1"/>
          <w:w w:val="44"/>
          <w:sz w:val="31"/>
          <w:szCs w:val="31"/>
        </w:rPr>
        <w:t>'el   "l</w:t>
      </w:r>
      <w:r>
        <w:rPr>
          <w:rFonts w:ascii="Malgun Gothic" w:hAnsi="Malgun Gothic" w:cs="Malgun Gothic" w:eastAsia="Malgun Gothic" w:hint="eastAsia"/>
          <w:b/>
          <w:bCs/>
          <w:color w:val="231F20"/>
          <w:spacing w:val="-3"/>
          <w:w w:val="44"/>
          <w:sz w:val="31"/>
          <w:szCs w:val="31"/>
        </w:rPr>
        <w:t>1</w:t>
      </w:r>
      <w:r>
        <w:rPr>
          <w:rFonts w:ascii="Malgun Gothic" w:hAnsi="Malgun Gothic" w:cs="Malgun Gothic" w:eastAsia="Malgun Gothic" w:hint="eastAsia"/>
          <w:b/>
          <w:bCs/>
          <w:color w:val="231F20"/>
          <w:spacing w:val="-1"/>
          <w:w w:val="54"/>
          <w:sz w:val="31"/>
          <w:szCs w:val="31"/>
        </w:rPr>
        <w:t>n"</w:t>
      </w:r>
      <w:r>
        <w:rPr>
          <w:rFonts w:ascii="Malgun Gothic" w:hAnsi="Malgun Gothic" w:cs="Malgun Gothic" w:eastAsia="Malgun Gothic" w:hint="eastAsia"/>
          <w:b/>
          <w:bCs/>
          <w:color w:val="231F20"/>
          <w:spacing w:val="-2"/>
          <w:w w:val="54"/>
          <w:sz w:val="31"/>
          <w:szCs w:val="31"/>
        </w:rPr>
        <w:t>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72"/>
          <w:sz w:val="31"/>
          <w:szCs w:val="31"/>
        </w:rPr>
        <w:t> </w:t>
      </w:r>
      <w:r>
        <w:rPr>
          <w:rFonts w:ascii="Malgun Gothic" w:hAnsi="Malgun Gothic" w:cs="Malgun Gothic" w:eastAsia="Malgun Gothic" w:hint="eastAsia"/>
          <w:b/>
          <w:bCs/>
          <w:color w:val="231F20"/>
          <w:w w:val="72"/>
          <w:sz w:val="31"/>
          <w:szCs w:val="31"/>
        </w:rPr>
        <w:t>b</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2"/>
          <w:w w:val="50"/>
          <w:sz w:val="31"/>
          <w:szCs w:val="31"/>
        </w:rPr>
        <w:t>1</w:t>
      </w:r>
      <w:r>
        <w:rPr>
          <w:rFonts w:ascii="Malgun Gothic" w:hAnsi="Malgun Gothic" w:cs="Malgun Gothic" w:eastAsia="Malgun Gothic" w:hint="eastAsia"/>
          <w:b/>
          <w:bCs/>
          <w:color w:val="231F20"/>
          <w:spacing w:val="2"/>
          <w:w w:val="100"/>
          <w:sz w:val="31"/>
          <w:szCs w:val="31"/>
        </w:rPr>
        <w:t>4</w:t>
      </w:r>
      <w:r>
        <w:rPr>
          <w:rFonts w:ascii="Malgun Gothic" w:hAnsi="Malgun Gothic" w:cs="Malgun Gothic" w:eastAsia="Malgun Gothic" w:hint="eastAsia"/>
          <w:b/>
          <w:bCs/>
          <w:color w:val="231F20"/>
          <w:spacing w:val="-121"/>
          <w:w w:val="24"/>
          <w:sz w:val="31"/>
          <w:szCs w:val="31"/>
        </w:rPr>
        <w:t>'el</w:t>
      </w:r>
      <w:r>
        <w:rPr>
          <w:rFonts w:ascii="Malgun Gothic" w:hAnsi="Malgun Gothic" w:cs="Malgun Gothic" w:eastAsia="Malgun Gothic" w:hint="eastAsia"/>
          <w:b/>
          <w:bCs/>
          <w:color w:val="231F20"/>
          <w:spacing w:val="-61"/>
          <w:w w:val="24"/>
          <w:sz w:val="31"/>
          <w:szCs w:val="31"/>
        </w:rPr>
        <w:t>  </w:t>
      </w:r>
      <w:r>
        <w:rPr>
          <w:rFonts w:ascii="Malgun Gothic" w:hAnsi="Malgun Gothic" w:cs="Malgun Gothic" w:eastAsia="Malgun Gothic" w:hint="eastAsia"/>
          <w:b/>
          <w:bCs/>
          <w:color w:val="231F20"/>
          <w:w w:val="64"/>
          <w:sz w:val="31"/>
          <w:szCs w:val="31"/>
        </w:rPr>
        <w:t>1</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1"/>
          <w:w w:val="58"/>
          <w:sz w:val="31"/>
          <w:szCs w:val="31"/>
        </w:rPr>
        <w:t>叫 'a</w:t>
      </w:r>
      <w:r>
        <w:rPr>
          <w:rFonts w:ascii="Malgun Gothic" w:hAnsi="Malgun Gothic" w:cs="Malgun Gothic" w:eastAsia="Malgun Gothic" w:hint="eastAsia"/>
          <w:b/>
          <w:bCs/>
          <w:color w:val="231F20"/>
          <w:spacing w:val="-26"/>
          <w:w w:val="45"/>
          <w:sz w:val="31"/>
          <w:szCs w:val="31"/>
        </w:rPr>
        <w:t>�</w:t>
      </w:r>
      <w:r>
        <w:rPr>
          <w:rFonts w:ascii="Microsoft YaHei" w:hAnsi="Microsoft YaHei" w:cs="Microsoft YaHei" w:eastAsia="Microsoft YaHei" w:hint="eastAsia"/>
          <w:color w:val="231F20"/>
          <w:w w:val="300"/>
          <w:sz w:val="31"/>
          <w:szCs w:val="31"/>
        </w:rPr>
        <w:t>(</w:t>
      </w:r>
      <w:r>
        <w:rPr>
          <w:rFonts w:ascii="Malgun Gothic" w:hAnsi="Malgun Gothic" w:cs="Malgun Gothic" w:eastAsia="Malgun Gothic" w:hint="eastAsia"/>
          <w:b/>
          <w:bCs/>
          <w:color w:val="231F20"/>
          <w:w w:val="47"/>
          <w:sz w:val="31"/>
          <w:szCs w:val="31"/>
        </w:rPr>
        <w:t>'V'</w:t>
      </w:r>
      <w:r>
        <w:rPr>
          <w:rFonts w:ascii="Malgun Gothic" w:hAnsi="Malgun Gothic" w:cs="Malgun Gothic" w:eastAsia="Malgun Gothic" w:hint="eastAsia"/>
          <w:b/>
          <w:bCs/>
          <w:color w:val="231F20"/>
          <w:spacing w:val="-6"/>
          <w:w w:val="47"/>
          <w:sz w:val="31"/>
          <w:szCs w:val="31"/>
        </w:rPr>
        <w:t>a</w:t>
      </w:r>
      <w:r>
        <w:rPr>
          <w:rFonts w:ascii="Malgun Gothic" w:hAnsi="Malgun Gothic" w:cs="Malgun Gothic" w:eastAsia="Malgun Gothic" w:hint="eastAsia"/>
          <w:b/>
          <w:bCs/>
          <w:color w:val="231F20"/>
          <w:spacing w:val="4"/>
          <w:w w:val="100"/>
          <w:sz w:val="31"/>
          <w:szCs w:val="31"/>
        </w:rPr>
        <w:t>4</w:t>
      </w:r>
      <w:r>
        <w:rPr>
          <w:rFonts w:ascii="Malgun Gothic" w:hAnsi="Malgun Gothic" w:cs="Malgun Gothic" w:eastAsia="Malgun Gothic" w:hint="eastAsia"/>
          <w:b/>
          <w:bCs/>
          <w:color w:val="231F20"/>
          <w:spacing w:val="-1"/>
          <w:w w:val="43"/>
          <w:sz w:val="31"/>
          <w:szCs w:val="31"/>
        </w:rPr>
        <w:t>'el   </w:t>
      </w:r>
      <w:r>
        <w:rPr>
          <w:rFonts w:ascii="Malgun Gothic" w:hAnsi="Malgun Gothic" w:cs="Malgun Gothic" w:eastAsia="Malgun Gothic" w:hint="eastAsia"/>
          <w:b/>
          <w:bCs/>
          <w:color w:val="231F20"/>
          <w:spacing w:val="3"/>
          <w:w w:val="43"/>
          <w:sz w:val="31"/>
          <w:szCs w:val="31"/>
        </w:rPr>
        <w:t>n</w:t>
      </w:r>
      <w:r>
        <w:rPr>
          <w:rFonts w:ascii="Malgun Gothic" w:hAnsi="Malgun Gothic" w:cs="Malgun Gothic" w:eastAsia="Malgun Gothic" w:hint="eastAsia"/>
          <w:b/>
          <w:bCs/>
          <w:color w:val="231F20"/>
          <w:spacing w:val="-17"/>
          <w:w w:val="126"/>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50"/>
          <w:sz w:val="31"/>
          <w:szCs w:val="31"/>
        </w:rPr>
        <w:t>'1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93"/>
          <w:sz w:val="31"/>
          <w:szCs w:val="31"/>
        </w:rPr>
        <w:t> n</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
          <w:w w:val="34"/>
          <w:sz w:val="31"/>
          <w:szCs w:val="31"/>
        </w:rPr>
        <w:t>'IJ  </w:t>
      </w:r>
      <w:r>
        <w:rPr>
          <w:rFonts w:ascii="Malgun Gothic" w:hAnsi="Malgun Gothic" w:cs="Malgun Gothic" w:eastAsia="Malgun Gothic" w:hint="eastAsia"/>
          <w:b/>
          <w:bCs/>
          <w:color w:val="231F20"/>
          <w:spacing w:val="-17"/>
          <w:w w:val="34"/>
          <w:sz w:val="31"/>
          <w:szCs w:val="31"/>
        </w:rPr>
        <w:t>�</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w w:val="43"/>
          <w:sz w:val="31"/>
          <w:szCs w:val="31"/>
        </w:rPr>
        <w:t>"</w:t>
      </w:r>
      <w:r>
        <w:rPr>
          <w:rFonts w:ascii="Malgun Gothic" w:hAnsi="Malgun Gothic" w:cs="Malgun Gothic" w:eastAsia="Malgun Gothic" w:hint="eastAsia"/>
          <w:b/>
          <w:bCs/>
          <w:color w:val="231F20"/>
          <w:spacing w:val="-2"/>
          <w:w w:val="43"/>
          <w:sz w:val="31"/>
          <w:szCs w:val="31"/>
        </w:rPr>
        <w:t>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72"/>
          <w:sz w:val="31"/>
          <w:szCs w:val="31"/>
        </w:rPr>
        <w:t> </w:t>
      </w:r>
      <w:r>
        <w:rPr>
          <w:rFonts w:ascii="Malgun Gothic" w:hAnsi="Malgun Gothic" w:cs="Malgun Gothic" w:eastAsia="Malgun Gothic" w:hint="eastAsia"/>
          <w:b/>
          <w:bCs/>
          <w:color w:val="231F20"/>
          <w:w w:val="72"/>
          <w:sz w:val="31"/>
          <w:szCs w:val="31"/>
        </w:rPr>
        <w:t>b</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2"/>
          <w:w w:val="50"/>
          <w:sz w:val="31"/>
          <w:szCs w:val="31"/>
        </w:rPr>
        <w:t>1</w:t>
      </w:r>
      <w:r>
        <w:rPr>
          <w:rFonts w:ascii="Malgun Gothic" w:hAnsi="Malgun Gothic" w:cs="Malgun Gothic" w:eastAsia="Malgun Gothic" w:hint="eastAsia"/>
          <w:b/>
          <w:bCs/>
          <w:color w:val="231F20"/>
          <w:spacing w:val="2"/>
          <w:w w:val="100"/>
          <w:sz w:val="31"/>
          <w:szCs w:val="31"/>
        </w:rPr>
        <w:t>4</w:t>
      </w:r>
      <w:r>
        <w:rPr>
          <w:rFonts w:ascii="Malgun Gothic" w:hAnsi="Malgun Gothic" w:cs="Malgun Gothic" w:eastAsia="Malgun Gothic" w:hint="eastAsia"/>
          <w:b/>
          <w:bCs/>
          <w:color w:val="231F20"/>
          <w:spacing w:val="-121"/>
          <w:w w:val="24"/>
          <w:sz w:val="31"/>
          <w:szCs w:val="31"/>
        </w:rPr>
        <w:t>'el</w:t>
      </w:r>
      <w:r>
        <w:rPr>
          <w:rFonts w:ascii="Malgun Gothic" w:hAnsi="Malgun Gothic" w:cs="Malgun Gothic" w:eastAsia="Malgun Gothic" w:hint="eastAsia"/>
          <w:b/>
          <w:bCs/>
          <w:color w:val="231F20"/>
          <w:spacing w:val="-59"/>
          <w:w w:val="24"/>
          <w:sz w:val="31"/>
          <w:szCs w:val="31"/>
        </w:rPr>
        <w:t>  </w:t>
      </w:r>
      <w:r>
        <w:rPr>
          <w:rFonts w:ascii="Microsoft YaHei" w:hAnsi="Microsoft YaHei" w:cs="Microsoft YaHei" w:eastAsia="Microsoft YaHei" w:hint="eastAsia"/>
          <w:color w:val="231F20"/>
          <w:spacing w:val="-72"/>
          <w:w w:val="100"/>
          <w:sz w:val="31"/>
          <w:szCs w:val="31"/>
        </w:rPr>
        <w:t>）</w:t>
      </w:r>
      <w:r>
        <w:rPr>
          <w:rFonts w:ascii="Malgun Gothic" w:hAnsi="Malgun Gothic" w:cs="Malgun Gothic" w:eastAsia="Malgun Gothic" w:hint="eastAsia"/>
          <w:b/>
          <w:bCs/>
          <w:color w:val="231F20"/>
          <w:spacing w:val="-42"/>
          <w:w w:val="47"/>
          <w:sz w:val="31"/>
          <w:szCs w:val="31"/>
        </w:rPr>
        <w:t>b</w:t>
      </w:r>
      <w:r>
        <w:rPr>
          <w:rFonts w:ascii="Malgun Gothic" w:hAnsi="Malgun Gothic" w:cs="Malgun Gothic" w:eastAsia="Malgun Gothic" w:hint="eastAsia"/>
          <w:b/>
          <w:bCs/>
          <w:color w:val="231F20"/>
          <w:spacing w:val="-44"/>
          <w:w w:val="47"/>
          <w:sz w:val="31"/>
          <w:szCs w:val="31"/>
        </w:rPr>
        <w:t>�</w:t>
      </w:r>
      <w:r>
        <w:rPr>
          <w:rFonts w:ascii="Malgun Gothic" w:hAnsi="Malgun Gothic" w:cs="Malgun Gothic" w:eastAsia="Malgun Gothic" w:hint="eastAsia"/>
          <w:b/>
          <w:bCs/>
          <w:color w:val="231F20"/>
          <w:spacing w:val="-42"/>
          <w:w w:val="43"/>
          <w:sz w:val="31"/>
          <w:szCs w:val="31"/>
        </w:rPr>
        <w:t>'el</w:t>
      </w:r>
      <w:r>
        <w:rPr>
          <w:rFonts w:ascii="Malgun Gothic" w:hAnsi="Malgun Gothic" w:cs="Malgun Gothic" w:eastAsia="Malgun Gothic" w:hint="eastAsia"/>
          <w:b/>
          <w:bCs/>
          <w:color w:val="231F20"/>
          <w:spacing w:val="-47"/>
          <w:w w:val="43"/>
          <w:sz w:val="31"/>
          <w:szCs w:val="31"/>
        </w:rPr>
        <w:t>  </w:t>
      </w:r>
      <w:r>
        <w:rPr>
          <w:rFonts w:ascii="Malgun Gothic" w:hAnsi="Malgun Gothic" w:cs="Malgun Gothic" w:eastAsia="Malgun Gothic" w:hint="eastAsia"/>
          <w:b/>
          <w:bCs/>
          <w:color w:val="231F20"/>
          <w:spacing w:val="-48"/>
          <w:w w:val="43"/>
          <w:sz w:val="31"/>
          <w:szCs w:val="31"/>
        </w:rPr>
        <w:t> </w:t>
      </w:r>
      <w:r>
        <w:rPr>
          <w:rFonts w:ascii="Malgun Gothic" w:hAnsi="Malgun Gothic" w:cs="Malgun Gothic" w:eastAsia="Malgun Gothic" w:hint="eastAsia"/>
          <w:b/>
          <w:bCs/>
          <w:color w:val="231F20"/>
          <w:spacing w:val="-47"/>
          <w:w w:val="44"/>
          <w:sz w:val="31"/>
          <w:szCs w:val="31"/>
        </w:rPr>
        <w:t>'el</w:t>
      </w:r>
      <w:r>
        <w:rPr>
          <w:rFonts w:ascii="Malgun Gothic" w:hAnsi="Malgun Gothic" w:cs="Malgun Gothic" w:eastAsia="Malgun Gothic" w:hint="eastAsia"/>
          <w:b/>
          <w:bCs/>
          <w:color w:val="231F20"/>
          <w:w w:val="44"/>
          <w:sz w:val="31"/>
          <w:szCs w:val="31"/>
        </w:rPr>
        <w:t>   </w:t>
      </w:r>
      <w:r>
        <w:rPr>
          <w:rFonts w:ascii="Malgun Gothic" w:hAnsi="Malgun Gothic" w:cs="Malgun Gothic" w:eastAsia="Malgun Gothic" w:hint="eastAsia"/>
          <w:b/>
          <w:bCs/>
          <w:color w:val="231F20"/>
          <w:spacing w:val="-2"/>
          <w:w w:val="44"/>
          <w:sz w:val="31"/>
          <w:szCs w:val="31"/>
        </w:rPr>
        <w:t>n</w:t>
      </w:r>
      <w:r>
        <w:rPr>
          <w:rFonts w:ascii="Malgun Gothic" w:hAnsi="Malgun Gothic" w:cs="Malgun Gothic" w:eastAsia="Malgun Gothic" w:hint="eastAsia"/>
          <w:b/>
          <w:bCs/>
          <w:color w:val="231F20"/>
          <w:w w:val="64"/>
          <w:sz w:val="31"/>
          <w:szCs w:val="31"/>
        </w:rPr>
        <w:t>u�</w:t>
      </w:r>
      <w:r>
        <w:rPr>
          <w:rFonts w:ascii="Malgun Gothic" w:hAnsi="Malgun Gothic" w:cs="Malgun Gothic" w:eastAsia="Malgun Gothic" w:hint="eastAsia"/>
          <w:b/>
          <w:bCs/>
          <w:color w:val="231F20"/>
          <w:spacing w:val="-442"/>
          <w:w w:val="64"/>
          <w:sz w:val="31"/>
          <w:szCs w:val="31"/>
        </w:rPr>
        <w:t>u</w:t>
      </w:r>
      <w:r>
        <w:rPr>
          <w:rFonts w:ascii="Malgun Gothic" w:hAnsi="Malgun Gothic" w:cs="Malgun Gothic" w:eastAsia="Malgun Gothic" w:hint="eastAsia"/>
          <w:b/>
          <w:bCs/>
          <w:color w:val="231F20"/>
          <w:spacing w:val="-394"/>
          <w:w w:val="100"/>
          <w:sz w:val="31"/>
          <w:szCs w:val="31"/>
        </w:rPr>
        <w:t>�</w:t>
      </w:r>
      <w:r>
        <w:rPr>
          <w:rFonts w:ascii="Malgun Gothic" w:hAnsi="Malgun Gothic" w:cs="Malgun Gothic" w:eastAsia="Malgun Gothic" w:hint="eastAsia"/>
          <w:b/>
          <w:bCs/>
          <w:color w:val="231F20"/>
          <w:spacing w:val="-279"/>
          <w:w w:val="100"/>
          <w:sz w:val="31"/>
          <w:szCs w:val="31"/>
        </w:rPr>
        <w:t>"</w:t>
      </w:r>
      <w:r>
        <w:rPr>
          <w:rFonts w:ascii="Malgun Gothic" w:hAnsi="Malgun Gothic" w:cs="Malgun Gothic" w:eastAsia="Malgun Gothic" w:hint="eastAsia"/>
          <w:b/>
          <w:bCs/>
          <w:color w:val="231F20"/>
          <w:spacing w:val="-8"/>
          <w:w w:val="100"/>
          <w:sz w:val="31"/>
          <w:szCs w:val="31"/>
        </w:rPr>
        <w:t>4</w:t>
      </w:r>
      <w:r>
        <w:rPr>
          <w:rFonts w:ascii="Malgun Gothic" w:hAnsi="Malgun Gothic" w:cs="Malgun Gothic" w:eastAsia="Malgun Gothic" w:hint="eastAsia"/>
          <w:b/>
          <w:bCs/>
          <w:color w:val="231F20"/>
          <w:w w:val="100"/>
          <w:sz w:val="31"/>
          <w:szCs w:val="31"/>
        </w:rPr>
        <w:t>·</w:t>
      </w:r>
    </w:p>
    <w:p>
      <w:pPr>
        <w:tabs>
          <w:tab w:pos="2069" w:val="left" w:leader="none"/>
          <w:tab w:pos="6462" w:val="left" w:leader="none"/>
          <w:tab w:pos="9971" w:val="left" w:leader="none"/>
        </w:tabs>
        <w:spacing w:line="407" w:lineRule="exact" w:before="0"/>
        <w:ind w:left="1015" w:right="0"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spacing w:val="-1"/>
          <w:w w:val="29"/>
          <w:sz w:val="31"/>
          <w:szCs w:val="31"/>
        </w:rPr>
        <w:t>'a'el  'IJ  'll </w:t>
      </w:r>
      <w:r>
        <w:rPr>
          <w:rFonts w:ascii="Malgun Gothic" w:hAnsi="Malgun Gothic" w:cs="Malgun Gothic" w:eastAsia="Malgun Gothic" w:hint="eastAsia"/>
          <w:b/>
          <w:bCs/>
          <w:color w:val="231F20"/>
          <w:spacing w:val="-14"/>
          <w:w w:val="29"/>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3"/>
          <w:w w:val="73"/>
          <w:sz w:val="31"/>
          <w:szCs w:val="31"/>
        </w:rPr>
        <w:t>1</w:t>
      </w:r>
      <w:r>
        <w:rPr>
          <w:rFonts w:ascii="Malgun Gothic" w:hAnsi="Malgun Gothic" w:cs="Malgun Gothic" w:eastAsia="Malgun Gothic" w:hint="eastAsia"/>
          <w:b/>
          <w:bCs/>
          <w:color w:val="231F20"/>
          <w:w w:val="73"/>
          <w:sz w:val="31"/>
          <w:szCs w:val="31"/>
        </w:rPr>
        <w:t> </w:t>
      </w:r>
      <w:r>
        <w:rPr>
          <w:rFonts w:ascii="Malgun Gothic" w:hAnsi="Malgun Gothic" w:cs="Malgun Gothic" w:eastAsia="Malgun Gothic" w:hint="eastAsia"/>
          <w:b/>
          <w:bCs/>
          <w:color w:val="231F20"/>
          <w:sz w:val="31"/>
          <w:szCs w:val="31"/>
        </w:rPr>
        <w:tab/>
      </w:r>
      <w:r>
        <w:rPr>
          <w:rFonts w:ascii="Malgun Gothic" w:hAnsi="Malgun Gothic" w:cs="Malgun Gothic" w:eastAsia="Malgun Gothic" w:hint="eastAsia"/>
          <w:b/>
          <w:bCs/>
          <w:color w:val="231F20"/>
          <w:w w:val="47"/>
          <w:sz w:val="31"/>
          <w:szCs w:val="31"/>
        </w:rPr>
        <w:t>b</w:t>
      </w:r>
      <w:r>
        <w:rPr>
          <w:rFonts w:ascii="Malgun Gothic" w:hAnsi="Malgun Gothic" w:cs="Malgun Gothic" w:eastAsia="Malgun Gothic" w:hint="eastAsia"/>
          <w:b/>
          <w:bCs/>
          <w:color w:val="231F20"/>
          <w:spacing w:val="-11"/>
          <w:w w:val="47"/>
          <w:sz w:val="31"/>
          <w:szCs w:val="31"/>
        </w:rPr>
        <w:t>�</w:t>
      </w:r>
      <w:r>
        <w:rPr>
          <w:rFonts w:ascii="Malgun Gothic" w:hAnsi="Malgun Gothic" w:cs="Malgun Gothic" w:eastAsia="Malgun Gothic" w:hint="eastAsia"/>
          <w:b/>
          <w:bCs/>
          <w:color w:val="231F20"/>
          <w:spacing w:val="7"/>
          <w:w w:val="100"/>
          <w:sz w:val="31"/>
          <w:szCs w:val="31"/>
        </w:rPr>
        <w:t>·</w:t>
      </w:r>
      <w:r>
        <w:rPr>
          <w:rFonts w:ascii="Malgun Gothic" w:hAnsi="Malgun Gothic" w:cs="Malgun Gothic" w:eastAsia="Malgun Gothic" w:hint="eastAsia"/>
          <w:b/>
          <w:bCs/>
          <w:color w:val="231F20"/>
          <w:spacing w:val="2"/>
          <w:w w:val="100"/>
          <w:sz w:val="31"/>
          <w:szCs w:val="31"/>
        </w:rPr>
        <w:t>4</w:t>
      </w:r>
      <w:r>
        <w:rPr>
          <w:rFonts w:ascii="Malgun Gothic" w:hAnsi="Malgun Gothic" w:cs="Malgun Gothic" w:eastAsia="Malgun Gothic" w:hint="eastAsia"/>
          <w:b/>
          <w:bCs/>
          <w:color w:val="231F20"/>
          <w:w w:val="38"/>
          <w:sz w:val="31"/>
          <w:szCs w:val="31"/>
        </w:rPr>
        <w:t>'el  u</w:t>
      </w:r>
      <w:r>
        <w:rPr>
          <w:rFonts w:ascii="Malgun Gothic" w:hAnsi="Malgun Gothic" w:cs="Malgun Gothic" w:eastAsia="Malgun Gothic" w:hint="eastAsia"/>
          <w:b/>
          <w:bCs/>
          <w:color w:val="231F20"/>
          <w:spacing w:val="-26"/>
          <w:w w:val="44"/>
          <w:sz w:val="31"/>
          <w:szCs w:val="31"/>
        </w:rPr>
        <w:t>'a</w:t>
      </w:r>
      <w:r>
        <w:rPr>
          <w:rFonts w:ascii="Malgun Gothic" w:hAnsi="Malgun Gothic" w:cs="Malgun Gothic" w:eastAsia="Malgun Gothic" w:hint="eastAsia"/>
          <w:b/>
          <w:bCs/>
          <w:color w:val="231F20"/>
          <w:spacing w:val="23"/>
          <w:w w:val="100"/>
          <w:sz w:val="31"/>
          <w:szCs w:val="31"/>
        </w:rPr>
        <w:t>'</w:t>
      </w:r>
      <w:r>
        <w:rPr>
          <w:rFonts w:ascii="Malgun Gothic" w:hAnsi="Malgun Gothic" w:cs="Malgun Gothic" w:eastAsia="Malgun Gothic" w:hint="eastAsia"/>
          <w:b/>
          <w:bCs/>
          <w:color w:val="231F20"/>
          <w:spacing w:val="-1"/>
          <w:w w:val="45"/>
          <w:sz w:val="31"/>
          <w:szCs w:val="31"/>
        </w:rPr>
        <w:t>1:J.  </w:t>
      </w:r>
      <w:r>
        <w:rPr>
          <w:rFonts w:ascii="Malgun Gothic" w:hAnsi="Malgun Gothic" w:cs="Malgun Gothic" w:eastAsia="Malgun Gothic" w:hint="eastAsia"/>
          <w:b/>
          <w:bCs/>
          <w:color w:val="231F20"/>
          <w:spacing w:val="2"/>
          <w:w w:val="45"/>
          <w:sz w:val="31"/>
          <w:szCs w:val="31"/>
        </w:rPr>
        <w:t> </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spacing w:val="-1"/>
          <w:w w:val="86"/>
          <w:sz w:val="31"/>
          <w:szCs w:val="31"/>
        </w:rPr>
        <w:t>ub</w:t>
      </w:r>
      <w:r>
        <w:rPr>
          <w:rFonts w:ascii="Malgun Gothic" w:hAnsi="Malgun Gothic" w:cs="Malgun Gothic" w:eastAsia="Malgun Gothic" w:hint="eastAsia"/>
          <w:b/>
          <w:bCs/>
          <w:color w:val="231F20"/>
          <w:spacing w:val="-3"/>
          <w:w w:val="86"/>
          <w:sz w:val="31"/>
          <w:szCs w:val="31"/>
        </w:rPr>
        <w:t> </w:t>
      </w:r>
      <w:r>
        <w:rPr>
          <w:rFonts w:ascii="Malgun Gothic" w:hAnsi="Malgun Gothic" w:cs="Malgun Gothic" w:eastAsia="Malgun Gothic" w:hint="eastAsia"/>
          <w:b/>
          <w:bCs/>
          <w:color w:val="231F20"/>
          <w:w w:val="105"/>
          <w:sz w:val="31"/>
          <w:szCs w:val="31"/>
        </w:rPr>
        <w:t> </w:t>
      </w:r>
      <w:r>
        <w:rPr>
          <w:rFonts w:ascii="Malgun Gothic" w:hAnsi="Malgun Gothic" w:cs="Malgun Gothic" w:eastAsia="Malgun Gothic" w:hint="eastAsia"/>
          <w:b/>
          <w:bCs/>
          <w:color w:val="231F20"/>
          <w:spacing w:val="-1"/>
          <w:w w:val="47"/>
          <w:sz w:val="31"/>
          <w:szCs w:val="31"/>
        </w:rPr>
        <w:t>"1ub'el   </w:t>
      </w:r>
      <w:r>
        <w:rPr>
          <w:rFonts w:ascii="Malgun Gothic" w:hAnsi="Malgun Gothic" w:cs="Malgun Gothic" w:eastAsia="Malgun Gothic" w:hint="eastAsia"/>
          <w:b/>
          <w:bCs/>
          <w:color w:val="231F20"/>
          <w:spacing w:val="-3"/>
          <w:w w:val="47"/>
          <w:sz w:val="31"/>
          <w:szCs w:val="31"/>
        </w:rPr>
        <w:t> </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9"/>
          <w:w w:val="50"/>
          <w:sz w:val="31"/>
          <w:szCs w:val="31"/>
        </w:rPr>
        <w:t>V</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w w:val="28"/>
          <w:sz w:val="31"/>
          <w:szCs w:val="31"/>
        </w:rPr>
        <w:t>:J. </w:t>
      </w:r>
      <w:r>
        <w:rPr>
          <w:rFonts w:ascii="Malgun Gothic" w:hAnsi="Malgun Gothic" w:cs="Malgun Gothic" w:eastAsia="Malgun Gothic" w:hint="eastAsia"/>
          <w:b/>
          <w:bCs/>
          <w:color w:val="231F20"/>
          <w:spacing w:val="-1"/>
          <w:w w:val="28"/>
          <w:sz w:val="31"/>
          <w:szCs w:val="31"/>
        </w:rPr>
        <w:t> </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w w:val="28"/>
          <w:sz w:val="31"/>
          <w:szCs w:val="31"/>
        </w:rPr>
        <w:t>'i' </w:t>
      </w:r>
      <w:r>
        <w:rPr>
          <w:rFonts w:ascii="Malgun Gothic" w:hAnsi="Malgun Gothic" w:cs="Malgun Gothic" w:eastAsia="Malgun Gothic" w:hint="eastAsia"/>
          <w:b/>
          <w:bCs/>
          <w:color w:val="231F20"/>
          <w:spacing w:val="-3"/>
          <w:w w:val="28"/>
          <w:sz w:val="31"/>
          <w:szCs w:val="31"/>
        </w:rPr>
        <w:t> </w:t>
      </w:r>
      <w:r>
        <w:rPr>
          <w:rFonts w:ascii="Malgun Gothic" w:hAnsi="Malgun Gothic" w:cs="Malgun Gothic" w:eastAsia="Malgun Gothic" w:hint="eastAsia"/>
          <w:b/>
          <w:bCs/>
          <w:color w:val="231F20"/>
          <w:w w:val="100"/>
          <w:sz w:val="31"/>
          <w:szCs w:val="31"/>
        </w:rPr>
        <w:t> </w:t>
      </w:r>
      <w:r>
        <w:rPr>
          <w:rFonts w:ascii="Malgun Gothic" w:hAnsi="Malgun Gothic" w:cs="Malgun Gothic" w:eastAsia="Malgun Gothic" w:hint="eastAsia"/>
          <w:b/>
          <w:bCs/>
          <w:color w:val="231F20"/>
          <w:w w:val="44"/>
          <w:sz w:val="31"/>
          <w:szCs w:val="31"/>
        </w:rPr>
        <w:t>'ll  Jl</w:t>
      </w:r>
      <w:r>
        <w:rPr>
          <w:rFonts w:ascii="Malgun Gothic" w:hAnsi="Malgun Gothic" w:cs="Malgun Gothic" w:eastAsia="Malgun Gothic" w:hint="eastAsia"/>
          <w:b/>
          <w:bCs/>
          <w:color w:val="231F20"/>
          <w:spacing w:val="-3"/>
          <w:w w:val="44"/>
          <w:sz w:val="31"/>
          <w:szCs w:val="31"/>
        </w:rPr>
        <w:t>1</w:t>
      </w:r>
      <w:r>
        <w:rPr>
          <w:rFonts w:ascii="Malgun Gothic" w:hAnsi="Malgun Gothic" w:cs="Malgun Gothic" w:eastAsia="Malgun Gothic" w:hint="eastAsia"/>
          <w:b/>
          <w:bCs/>
          <w:color w:val="231F20"/>
          <w:spacing w:val="-2"/>
          <w:w w:val="52"/>
          <w:sz w:val="31"/>
          <w:szCs w:val="31"/>
        </w:rPr>
        <w:t>�</w:t>
      </w:r>
      <w:r>
        <w:rPr>
          <w:rFonts w:ascii="Malgun Gothic" w:hAnsi="Malgun Gothic" w:cs="Malgun Gothic" w:eastAsia="Malgun Gothic" w:hint="eastAsia"/>
          <w:b/>
          <w:bCs/>
          <w:color w:val="231F20"/>
          <w:w w:val="40"/>
          <w:sz w:val="31"/>
          <w:szCs w:val="31"/>
        </w:rPr>
        <w:t>b'll </w:t>
      </w:r>
      <w:r>
        <w:rPr>
          <w:rFonts w:ascii="Malgun Gothic" w:hAnsi="Malgun Gothic" w:cs="Malgun Gothic" w:eastAsia="Malgun Gothic" w:hint="eastAsia"/>
          <w:b/>
          <w:bCs/>
          <w:color w:val="231F20"/>
          <w:spacing w:val="1"/>
          <w:w w:val="40"/>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79"/>
          <w:sz w:val="31"/>
          <w:szCs w:val="31"/>
        </w:rPr>
        <w:t> </w:t>
      </w:r>
      <w:r>
        <w:rPr>
          <w:rFonts w:ascii="Malgun Gothic" w:hAnsi="Malgun Gothic" w:cs="Malgun Gothic" w:eastAsia="Malgun Gothic" w:hint="eastAsia"/>
          <w:b/>
          <w:bCs/>
          <w:color w:val="231F20"/>
          <w:spacing w:val="3"/>
          <w:w w:val="79"/>
          <w:sz w:val="31"/>
          <w:szCs w:val="31"/>
        </w:rPr>
        <w:t>b</w:t>
      </w:r>
      <w:r>
        <w:rPr>
          <w:rFonts w:ascii="Malgun Gothic" w:hAnsi="Malgun Gothic" w:cs="Malgun Gothic" w:eastAsia="Malgun Gothic" w:hint="eastAsia"/>
          <w:b/>
          <w:bCs/>
          <w:color w:val="231F20"/>
          <w:spacing w:val="-2"/>
          <w:w w:val="59"/>
          <w:sz w:val="31"/>
          <w:szCs w:val="31"/>
        </w:rPr>
        <w:t>'a</w:t>
      </w:r>
      <w:r>
        <w:rPr>
          <w:rFonts w:ascii="Malgun Gothic" w:hAnsi="Malgun Gothic" w:cs="Malgun Gothic" w:eastAsia="Malgun Gothic" w:hint="eastAsia"/>
          <w:b/>
          <w:bCs/>
          <w:color w:val="231F20"/>
          <w:w w:val="59"/>
          <w:sz w:val="31"/>
          <w:szCs w:val="31"/>
        </w:rPr>
        <w:t> </w:t>
      </w:r>
      <w:r>
        <w:rPr>
          <w:rFonts w:ascii="Malgun Gothic" w:hAnsi="Malgun Gothic" w:cs="Malgun Gothic" w:eastAsia="Malgun Gothic" w:hint="eastAsia"/>
          <w:b/>
          <w:bCs/>
          <w:color w:val="231F20"/>
          <w:sz w:val="31"/>
          <w:szCs w:val="31"/>
        </w:rPr>
        <w:tab/>
      </w:r>
      <w:r>
        <w:rPr>
          <w:rFonts w:ascii="Malgun Gothic" w:hAnsi="Malgun Gothic" w:cs="Malgun Gothic" w:eastAsia="Malgun Gothic" w:hint="eastAsia"/>
          <w:b/>
          <w:bCs/>
          <w:color w:val="231F20"/>
          <w:w w:val="55"/>
          <w:sz w:val="31"/>
          <w:szCs w:val="31"/>
        </w:rPr>
        <w:t>"l</w:t>
      </w:r>
      <w:r>
        <w:rPr>
          <w:rFonts w:ascii="Malgun Gothic" w:hAnsi="Malgun Gothic" w:cs="Malgun Gothic" w:eastAsia="Malgun Gothic" w:hint="eastAsia"/>
          <w:b/>
          <w:bCs/>
          <w:color w:val="231F20"/>
          <w:w w:val="100"/>
          <w:sz w:val="31"/>
          <w:szCs w:val="31"/>
        </w:rPr>
        <w:t> </w:t>
      </w:r>
      <w:r>
        <w:rPr>
          <w:rFonts w:ascii="Malgun Gothic" w:hAnsi="Malgun Gothic" w:cs="Malgun Gothic" w:eastAsia="Malgun Gothic" w:hint="eastAsia"/>
          <w:b/>
          <w:bCs/>
          <w:color w:val="231F20"/>
          <w:w w:val="38"/>
          <w:sz w:val="31"/>
          <w:szCs w:val="31"/>
        </w:rPr>
        <w:t> tl'el  :J.  '</w:t>
      </w:r>
      <w:r>
        <w:rPr>
          <w:rFonts w:ascii="Malgun Gothic" w:hAnsi="Malgun Gothic" w:cs="Malgun Gothic" w:eastAsia="Malgun Gothic" w:hint="eastAsia"/>
          <w:b/>
          <w:bCs/>
          <w:color w:val="231F20"/>
          <w:spacing w:val="-7"/>
          <w:w w:val="38"/>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2"/>
          <w:w w:val="57"/>
          <w:sz w:val="31"/>
          <w:szCs w:val="31"/>
        </w:rPr>
        <w:t>'IJ  </w:t>
      </w:r>
      <w:r>
        <w:rPr>
          <w:rFonts w:ascii="Malgun Gothic" w:hAnsi="Malgun Gothic" w:cs="Malgun Gothic" w:eastAsia="Malgun Gothic" w:hint="eastAsia"/>
          <w:b/>
          <w:bCs/>
          <w:color w:val="231F20"/>
          <w:spacing w:val="-138"/>
          <w:w w:val="57"/>
          <w:sz w:val="31"/>
          <w:szCs w:val="31"/>
        </w:rPr>
        <w:t>b</w:t>
      </w:r>
      <w:r>
        <w:rPr>
          <w:rFonts w:ascii="Malgun Gothic" w:hAnsi="Malgun Gothic" w:cs="Malgun Gothic" w:eastAsia="Malgun Gothic" w:hint="eastAsia"/>
          <w:b/>
          <w:bCs/>
          <w:color w:val="231F20"/>
          <w:spacing w:val="-84"/>
          <w:w w:val="57"/>
          <w:sz w:val="31"/>
          <w:szCs w:val="31"/>
        </w:rPr>
        <w:t> </w:t>
      </w:r>
      <w:r>
        <w:rPr>
          <w:rFonts w:ascii="Malgun Gothic" w:hAnsi="Malgun Gothic" w:cs="Malgun Gothic" w:eastAsia="Malgun Gothic" w:hint="eastAsia"/>
          <w:b/>
          <w:bCs/>
          <w:color w:val="231F20"/>
          <w:spacing w:val="-82"/>
          <w:w w:val="57"/>
          <w:sz w:val="31"/>
          <w:szCs w:val="31"/>
        </w:rPr>
        <w:t> </w:t>
      </w:r>
      <w:r>
        <w:rPr>
          <w:rFonts w:ascii="Malgun Gothic" w:hAnsi="Malgun Gothic" w:cs="Malgun Gothic" w:eastAsia="Malgun Gothic" w:hint="eastAsia"/>
          <w:b/>
          <w:bCs/>
          <w:color w:val="231F20"/>
          <w:spacing w:val="-84"/>
          <w:w w:val="54"/>
          <w:sz w:val="31"/>
          <w:szCs w:val="31"/>
        </w:rPr>
        <w:t>"1</w:t>
      </w:r>
      <w:r>
        <w:rPr>
          <w:rFonts w:ascii="Malgun Gothic" w:hAnsi="Malgun Gothic" w:cs="Malgun Gothic" w:eastAsia="Malgun Gothic" w:hint="eastAsia"/>
          <w:b/>
          <w:bCs/>
          <w:color w:val="231F20"/>
          <w:spacing w:val="-79"/>
          <w:w w:val="54"/>
          <w:sz w:val="31"/>
          <w:szCs w:val="31"/>
        </w:rPr>
        <w:t>n</w:t>
      </w:r>
      <w:r>
        <w:rPr>
          <w:rFonts w:ascii="Malgun Gothic" w:hAnsi="Malgun Gothic" w:cs="Malgun Gothic" w:eastAsia="Malgun Gothic" w:hint="eastAsia"/>
          <w:b/>
          <w:bCs/>
          <w:color w:val="231F20"/>
          <w:spacing w:val="-2"/>
          <w:w w:val="93"/>
          <w:sz w:val="31"/>
          <w:szCs w:val="31"/>
        </w:rPr>
        <w:t>  </w:t>
      </w:r>
      <w:r>
        <w:rPr>
          <w:rFonts w:ascii="Malgun Gothic" w:hAnsi="Malgun Gothic" w:cs="Malgun Gothic" w:eastAsia="Malgun Gothic" w:hint="eastAsia"/>
          <w:b/>
          <w:bCs/>
          <w:color w:val="231F20"/>
          <w:spacing w:val="3"/>
          <w:w w:val="93"/>
          <w:sz w:val="31"/>
          <w:szCs w:val="31"/>
        </w:rPr>
        <w:t>n</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spacing w:val="-2"/>
          <w:w w:val="43"/>
          <w:sz w:val="31"/>
          <w:szCs w:val="31"/>
        </w:rPr>
        <w:t>'a"</w:t>
      </w:r>
      <w:r>
        <w:rPr>
          <w:rFonts w:ascii="Malgun Gothic" w:hAnsi="Malgun Gothic" w:cs="Malgun Gothic" w:eastAsia="Malgun Gothic" w:hint="eastAsia"/>
          <w:b/>
          <w:bCs/>
          <w:color w:val="231F20"/>
          <w:spacing w:val="3"/>
          <w:w w:val="43"/>
          <w:sz w:val="31"/>
          <w:szCs w:val="31"/>
        </w:rPr>
        <w:t>1</w:t>
      </w:r>
      <w:r>
        <w:rPr>
          <w:rFonts w:ascii="Malgun Gothic" w:hAnsi="Malgun Gothic" w:cs="Malgun Gothic" w:eastAsia="Malgun Gothic" w:hint="eastAsia"/>
          <w:b/>
          <w:bCs/>
          <w:color w:val="231F20"/>
          <w:spacing w:val="-2"/>
          <w:w w:val="53"/>
          <w:sz w:val="31"/>
          <w:szCs w:val="31"/>
        </w:rPr>
        <w:t>'a1"</w:t>
      </w:r>
      <w:r>
        <w:rPr>
          <w:rFonts w:ascii="Malgun Gothic" w:hAnsi="Malgun Gothic" w:cs="Malgun Gothic" w:eastAsia="Malgun Gothic" w:hint="eastAsia"/>
          <w:b/>
          <w:bCs/>
          <w:color w:val="231F20"/>
          <w:spacing w:val="1"/>
          <w:w w:val="53"/>
          <w:sz w:val="31"/>
          <w:szCs w:val="31"/>
        </w:rPr>
        <w:t>l</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5"/>
          <w:w w:val="44"/>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2"/>
          <w:w w:val="68"/>
          <w:sz w:val="31"/>
          <w:szCs w:val="31"/>
        </w:rPr>
        <w:t>n</w:t>
      </w:r>
      <w:r>
        <w:rPr>
          <w:rFonts w:ascii="Malgun Gothic" w:hAnsi="Malgun Gothic" w:cs="Malgun Gothic" w:eastAsia="Malgun Gothic" w:hint="eastAsia"/>
          <w:b/>
          <w:bCs/>
          <w:color w:val="231F20"/>
          <w:spacing w:val="1"/>
          <w:w w:val="68"/>
          <w:sz w:val="31"/>
          <w:szCs w:val="31"/>
        </w:rPr>
        <w:t>H</w:t>
      </w:r>
      <w:r>
        <w:rPr>
          <w:rFonts w:ascii="Malgun Gothic" w:hAnsi="Malgun Gothic" w:cs="Malgun Gothic" w:eastAsia="Malgun Gothic" w:hint="eastAsia"/>
          <w:b/>
          <w:bCs/>
          <w:color w:val="231F20"/>
          <w:w w:val="60"/>
          <w:sz w:val="31"/>
          <w:szCs w:val="31"/>
        </w:rPr>
        <w:t>1</w:t>
      </w:r>
      <w:r>
        <w:rPr>
          <w:rFonts w:ascii="Malgun Gothic" w:hAnsi="Malgun Gothic" w:cs="Malgun Gothic" w:eastAsia="Malgun Gothic" w:hint="eastAsia"/>
          <w:b/>
          <w:bCs/>
          <w:color w:val="231F20"/>
          <w:sz w:val="31"/>
          <w:szCs w:val="31"/>
        </w:rPr>
        <w:tab/>
      </w:r>
      <w:r>
        <w:rPr>
          <w:rFonts w:ascii="Malgun Gothic" w:hAnsi="Malgun Gothic" w:cs="Malgun Gothic" w:eastAsia="Malgun Gothic" w:hint="eastAsia"/>
          <w:b/>
          <w:bCs/>
          <w:color w:val="231F20"/>
          <w:w w:val="54"/>
          <w:sz w:val="31"/>
          <w:szCs w:val="31"/>
        </w:rPr>
        <w:t>�1</w:t>
      </w:r>
      <w:r>
        <w:rPr>
          <w:rFonts w:ascii="Malgun Gothic" w:hAnsi="Malgun Gothic" w:cs="Malgun Gothic" w:eastAsia="Malgun Gothic" w:hint="eastAsia"/>
          <w:b/>
          <w:bCs/>
          <w:color w:val="231F20"/>
          <w:spacing w:val="-3"/>
          <w:w w:val="54"/>
          <w:sz w:val="31"/>
          <w:szCs w:val="31"/>
        </w:rPr>
        <w:t>1</w:t>
      </w:r>
      <w:r>
        <w:rPr>
          <w:rFonts w:ascii="Malgun Gothic" w:hAnsi="Malgun Gothic" w:cs="Malgun Gothic" w:eastAsia="Malgun Gothic" w:hint="eastAsia"/>
          <w:b/>
          <w:bCs/>
          <w:color w:val="231F20"/>
          <w:w w:val="28"/>
          <w:sz w:val="31"/>
          <w:szCs w:val="31"/>
        </w:rPr>
        <w:t>:J.  </w:t>
      </w:r>
    </w:p>
    <w:p>
      <w:pPr>
        <w:tabs>
          <w:tab w:pos="2109" w:val="left" w:leader="none"/>
          <w:tab w:pos="3086" w:val="left" w:leader="none"/>
          <w:tab w:pos="7376" w:val="left" w:leader="none"/>
        </w:tabs>
        <w:spacing w:line="199" w:lineRule="auto" w:before="22"/>
        <w:ind w:left="1016" w:right="957" w:hanging="1"/>
        <w:jc w:val="left"/>
        <w:rPr>
          <w:rFonts w:ascii="Malgun Gothic" w:hAnsi="Malgun Gothic" w:cs="Malgun Gothic" w:eastAsia="Malgun Gothic" w:hint="eastAsia"/>
          <w:b/>
          <w:bCs/>
          <w:sz w:val="31"/>
          <w:szCs w:val="31"/>
        </w:rPr>
      </w:pPr>
      <w:r>
        <w:rPr/>
        <w:pict>
          <v:group style="position:absolute;margin-left:-.001pt;margin-top:25.899015pt;width:44.6pt;height:600.9pt;mso-position-horizontal-relative:page;mso-position-vertical-relative:paragraph;z-index:-305830912" coordorigin="0,518" coordsize="892,12018">
            <v:shape style="position:absolute;left:338;top:1015;width:426;height:11521" type="#_x0000_t75" stroked="false">
              <v:imagedata r:id="rId371" o:title=""/>
            </v:shape>
            <v:shape style="position:absolute;left:-1;top:517;width:892;height:789" coordorigin="0,518" coordsize="892,789" path="m520,518l0,518,0,1307,520,1307,541,1305,600,1272,858,997,891,912,883,867,600,553,541,520,520,518xe" filled="true" fillcolor="#49b7cf" stroked="false">
              <v:path arrowok="t"/>
              <v:fill type="solid"/>
            </v:shape>
            <v:shape style="position:absolute;left:362;top:777;width:379;height:271" type="#_x0000_t75" stroked="false">
              <v:imagedata r:id="rId589" o:title=""/>
            </v:shape>
            <v:shape style="position:absolute;left:430;top:1441;width:241;height:238" type="#_x0000_t75" stroked="false">
              <v:imagedata r:id="rId590" o:title=""/>
            </v:shape>
            <v:shape style="position:absolute;left:433;top:1764;width:242;height:244" type="#_x0000_t75" stroked="false">
              <v:imagedata r:id="rId580" o:title=""/>
            </v:shape>
            <v:shape style="position:absolute;left:430;top:2092;width:244;height:240" type="#_x0000_t75" stroked="false">
              <v:imagedata r:id="rId591" o:title=""/>
            </v:shape>
            <v:shape style="position:absolute;left:439;top:2419;width:236;height:240" type="#_x0000_t75" stroked="false">
              <v:imagedata r:id="rId592" o:title=""/>
            </v:shape>
            <v:shape style="position:absolute;left:441;top:3018;width:230;height:241" type="#_x0000_t75" stroked="false">
              <v:imagedata r:id="rId593" o:title=""/>
            </v:shape>
            <v:shape style="position:absolute;left:430;top:3344;width:245;height:240" type="#_x0000_t75" stroked="false">
              <v:imagedata r:id="rId594" o:title=""/>
            </v:shape>
            <v:shape style="position:absolute;left:424;top:2872;width:253;height:858" coordorigin="424,2873" coordsize="253,858" path="m677,3658l648,3677,617,3691,585,3700,550,3702,515,3700,483,3691,452,3677,424,3658,424,3684,451,3704,481,3718,514,3727,550,3730,585,3727,618,3718,649,3704,652,3702,677,3684,677,3658m677,2918l652,2900,649,2898,618,2884,585,2876,550,2873,514,2876,481,2884,451,2898,424,2918,424,2944,453,2925,483,2911,515,2903,550,2900,585,2903,617,2911,648,2925,677,2944,677,2918e" filled="true" fillcolor="#58595b" stroked="false">
              <v:path arrowok="t"/>
              <v:fill type="solid"/>
            </v:shape>
            <v:shape style="position:absolute;left:445;top:1181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110</w:t>
                    </w:r>
                  </w:p>
                </w:txbxContent>
              </v:textbox>
              <w10:wrap type="none"/>
            </v:shape>
            <w10:wrap type="none"/>
          </v:group>
        </w:pic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14"/>
          <w:w w:val="50"/>
          <w:sz w:val="31"/>
          <w:szCs w:val="31"/>
        </w:rPr>
        <w:t>1</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65"/>
          <w:sz w:val="31"/>
          <w:szCs w:val="31"/>
        </w:rPr>
        <w:t>1t</w:t>
      </w:r>
      <w:r>
        <w:rPr>
          <w:rFonts w:ascii="Malgun Gothic" w:hAnsi="Malgun Gothic" w:cs="Malgun Gothic" w:eastAsia="Malgun Gothic" w:hint="eastAsia"/>
          <w:b/>
          <w:bCs/>
          <w:color w:val="231F20"/>
          <w:spacing w:val="2"/>
          <w:w w:val="65"/>
          <w:sz w:val="31"/>
          <w:szCs w:val="31"/>
        </w:rPr>
        <w:t>l</w:t>
      </w:r>
      <w:r>
        <w:rPr>
          <w:rFonts w:ascii="Malgun Gothic" w:hAnsi="Malgun Gothic" w:cs="Malgun Gothic" w:eastAsia="Malgun Gothic" w:hint="eastAsia"/>
          <w:b/>
          <w:bCs/>
          <w:color w:val="231F20"/>
          <w:w w:val="60"/>
          <w:sz w:val="31"/>
          <w:szCs w:val="31"/>
        </w:rPr>
        <w:t>b'V</w:t>
      </w:r>
      <w:r>
        <w:rPr>
          <w:rFonts w:ascii="Malgun Gothic" w:hAnsi="Malgun Gothic" w:cs="Malgun Gothic" w:eastAsia="Malgun Gothic" w:hint="eastAsia"/>
          <w:b/>
          <w:bCs/>
          <w:color w:val="231F20"/>
          <w:spacing w:val="-2"/>
          <w:w w:val="60"/>
          <w:sz w:val="31"/>
          <w:szCs w:val="31"/>
        </w:rPr>
        <w:t> </w:t>
      </w:r>
      <w:r>
        <w:rPr>
          <w:rFonts w:ascii="Malgun Gothic" w:hAnsi="Malgun Gothic" w:cs="Malgun Gothic" w:eastAsia="Malgun Gothic" w:hint="eastAsia"/>
          <w:b/>
          <w:bCs/>
          <w:color w:val="231F20"/>
          <w:w w:val="100"/>
          <w:sz w:val="31"/>
          <w:szCs w:val="31"/>
        </w:rPr>
        <w:t>4</w:t>
      </w:r>
      <w:r>
        <w:rPr>
          <w:rFonts w:ascii="Malgun Gothic" w:hAnsi="Malgun Gothic" w:cs="Malgun Gothic" w:eastAsia="Malgun Gothic" w:hint="eastAsia"/>
          <w:b/>
          <w:bCs/>
          <w:color w:val="231F20"/>
          <w:w w:val="24"/>
          <w:sz w:val="31"/>
          <w:szCs w:val="31"/>
        </w:rPr>
        <w:t>'el  </w:t>
      </w:r>
      <w:r>
        <w:rPr>
          <w:rFonts w:ascii="Malgun Gothic" w:hAnsi="Malgun Gothic" w:cs="Malgun Gothic" w:eastAsia="Malgun Gothic" w:hint="eastAsia"/>
          <w:b/>
          <w:bCs/>
          <w:color w:val="231F20"/>
          <w:sz w:val="31"/>
          <w:szCs w:val="31"/>
        </w:rPr>
        <w:tab/>
      </w:r>
      <w:r>
        <w:rPr>
          <w:rFonts w:ascii="Malgun Gothic" w:hAnsi="Malgun Gothic" w:cs="Malgun Gothic" w:eastAsia="Malgun Gothic" w:hint="eastAsia"/>
          <w:b/>
          <w:bCs/>
          <w:color w:val="231F20"/>
          <w:spacing w:val="-2"/>
          <w:w w:val="68"/>
          <w:sz w:val="31"/>
          <w:szCs w:val="31"/>
        </w:rPr>
        <w:t>n1'a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4"/>
          <w:w w:val="90"/>
          <w:sz w:val="31"/>
          <w:szCs w:val="31"/>
        </w:rPr>
        <w:t>b</w:t>
      </w:r>
      <w:r>
        <w:rPr>
          <w:rFonts w:ascii="Malgun Gothic" w:hAnsi="Malgun Gothic" w:cs="Malgun Gothic" w:eastAsia="Malgun Gothic" w:hint="eastAsia"/>
          <w:b/>
          <w:bCs/>
          <w:color w:val="231F20"/>
          <w:w w:val="90"/>
          <w:sz w:val="31"/>
          <w:szCs w:val="31"/>
        </w:rPr>
        <w:t> </w:t>
      </w:r>
      <w:r>
        <w:rPr>
          <w:rFonts w:ascii="Malgun Gothic" w:hAnsi="Malgun Gothic" w:cs="Malgun Gothic" w:eastAsia="Malgun Gothic" w:hint="eastAsia"/>
          <w:b/>
          <w:bCs/>
          <w:color w:val="231F20"/>
          <w:sz w:val="31"/>
          <w:szCs w:val="31"/>
        </w:rPr>
        <w:tab/>
      </w:r>
      <w:r>
        <w:rPr>
          <w:rFonts w:ascii="Malgun Gothic" w:hAnsi="Malgun Gothic" w:cs="Malgun Gothic" w:eastAsia="Malgun Gothic" w:hint="eastAsia"/>
          <w:b/>
          <w:bCs/>
          <w:color w:val="231F20"/>
          <w:w w:val="90"/>
          <w:sz w:val="31"/>
          <w:szCs w:val="31"/>
        </w:rPr>
        <w:t>b</w:t>
      </w:r>
      <w:r>
        <w:rPr>
          <w:rFonts w:ascii="Malgun Gothic" w:hAnsi="Malgun Gothic" w:cs="Malgun Gothic" w:eastAsia="Malgun Gothic" w:hint="eastAsia"/>
          <w:b/>
          <w:bCs/>
          <w:color w:val="231F20"/>
          <w:spacing w:val="-3"/>
          <w:w w:val="90"/>
          <w:sz w:val="31"/>
          <w:szCs w:val="31"/>
        </w:rPr>
        <w:t> </w:t>
      </w:r>
      <w:r>
        <w:rPr>
          <w:rFonts w:ascii="Malgun Gothic" w:hAnsi="Malgun Gothic" w:cs="Malgun Gothic" w:eastAsia="Malgun Gothic" w:hint="eastAsia"/>
          <w:b/>
          <w:bCs/>
          <w:color w:val="231F20"/>
          <w:w w:val="62"/>
          <w:sz w:val="31"/>
          <w:szCs w:val="31"/>
        </w:rPr>
        <w:t> '</w:t>
      </w:r>
      <w:r>
        <w:rPr>
          <w:rFonts w:ascii="Malgun Gothic" w:hAnsi="Malgun Gothic" w:cs="Malgun Gothic" w:eastAsia="Malgun Gothic" w:hint="eastAsia"/>
          <w:b/>
          <w:bCs/>
          <w:color w:val="231F20"/>
          <w:spacing w:val="-6"/>
          <w:w w:val="62"/>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1"/>
          <w:w w:val="47"/>
          <w:sz w:val="31"/>
          <w:szCs w:val="31"/>
        </w:rPr>
        <w:t>'IJ  </w:t>
      </w:r>
      <w:r>
        <w:rPr>
          <w:rFonts w:ascii="Malgun Gothic" w:hAnsi="Malgun Gothic" w:cs="Malgun Gothic" w:eastAsia="Malgun Gothic" w:hint="eastAsia"/>
          <w:b/>
          <w:bCs/>
          <w:color w:val="231F20"/>
          <w:spacing w:val="2"/>
          <w:w w:val="47"/>
          <w:sz w:val="31"/>
          <w:szCs w:val="31"/>
        </w:rPr>
        <w:t> </w:t>
      </w:r>
      <w:r>
        <w:rPr>
          <w:rFonts w:ascii="Malgun Gothic" w:hAnsi="Malgun Gothic" w:cs="Malgun Gothic" w:eastAsia="Malgun Gothic" w:hint="eastAsia"/>
          <w:b/>
          <w:bCs/>
          <w:color w:val="231F20"/>
          <w:spacing w:val="-1"/>
          <w:w w:val="58"/>
          <w:sz w:val="31"/>
          <w:szCs w:val="31"/>
        </w:rPr>
        <w:t>'a 'V</w:t>
      </w:r>
      <w:r>
        <w:rPr>
          <w:rFonts w:ascii="Malgun Gothic" w:hAnsi="Malgun Gothic" w:cs="Malgun Gothic" w:eastAsia="Malgun Gothic" w:hint="eastAsia"/>
          <w:b/>
          <w:bCs/>
          <w:color w:val="231F20"/>
          <w:spacing w:val="-2"/>
          <w:w w:val="58"/>
          <w:sz w:val="31"/>
          <w:szCs w:val="31"/>
        </w:rPr>
        <w:t>1</w:t>
      </w:r>
      <w:r>
        <w:rPr>
          <w:rFonts w:ascii="Malgun Gothic" w:hAnsi="Malgun Gothic" w:cs="Malgun Gothic" w:eastAsia="Malgun Gothic" w:hint="eastAsia"/>
          <w:b/>
          <w:bCs/>
          <w:color w:val="231F20"/>
          <w:spacing w:val="-1"/>
          <w:w w:val="72"/>
          <w:sz w:val="31"/>
          <w:szCs w:val="31"/>
        </w:rPr>
        <w:t>ut</w:t>
      </w:r>
      <w:r>
        <w:rPr>
          <w:rFonts w:ascii="Malgun Gothic" w:hAnsi="Malgun Gothic" w:cs="Malgun Gothic" w:eastAsia="Malgun Gothic" w:hint="eastAsia"/>
          <w:b/>
          <w:bCs/>
          <w:color w:val="231F20"/>
          <w:spacing w:val="2"/>
          <w:w w:val="72"/>
          <w:sz w:val="31"/>
          <w:szCs w:val="31"/>
        </w:rPr>
        <w:t>l</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68"/>
          <w:sz w:val="31"/>
          <w:szCs w:val="31"/>
        </w:rPr>
        <w:t>J</w:t>
      </w:r>
      <w:r>
        <w:rPr>
          <w:rFonts w:ascii="Malgun Gothic" w:hAnsi="Malgun Gothic" w:cs="Malgun Gothic" w:eastAsia="Malgun Gothic" w:hint="eastAsia"/>
          <w:b/>
          <w:bCs/>
          <w:color w:val="231F20"/>
          <w:spacing w:val="1"/>
          <w:w w:val="68"/>
          <w:sz w:val="31"/>
          <w:szCs w:val="31"/>
        </w:rPr>
        <w:t>l</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65"/>
          <w:sz w:val="31"/>
          <w:szCs w:val="31"/>
        </w:rPr>
        <w:t>t</w:t>
      </w:r>
      <w:r>
        <w:rPr>
          <w:rFonts w:ascii="Malgun Gothic" w:hAnsi="Malgun Gothic" w:cs="Malgun Gothic" w:eastAsia="Malgun Gothic" w:hint="eastAsia"/>
          <w:b/>
          <w:bCs/>
          <w:color w:val="231F20"/>
          <w:spacing w:val="1"/>
          <w:w w:val="65"/>
          <w:sz w:val="31"/>
          <w:szCs w:val="31"/>
        </w:rPr>
        <w:t>l</w:t>
      </w:r>
      <w:r>
        <w:rPr>
          <w:rFonts w:ascii="Malgun Gothic" w:hAnsi="Malgun Gothic" w:cs="Malgun Gothic" w:eastAsia="Malgun Gothic" w:hint="eastAsia"/>
          <w:b/>
          <w:bCs/>
          <w:color w:val="231F20"/>
          <w:spacing w:val="-1"/>
          <w:w w:val="70"/>
          <w:sz w:val="31"/>
          <w:szCs w:val="31"/>
        </w:rPr>
        <w:t> u'a t</w:t>
      </w:r>
      <w:r>
        <w:rPr>
          <w:rFonts w:ascii="Malgun Gothic" w:hAnsi="Malgun Gothic" w:cs="Malgun Gothic" w:eastAsia="Malgun Gothic" w:hint="eastAsia"/>
          <w:b/>
          <w:bCs/>
          <w:color w:val="231F20"/>
          <w:spacing w:val="2"/>
          <w:w w:val="70"/>
          <w:sz w:val="31"/>
          <w:szCs w:val="31"/>
        </w:rPr>
        <w:t>l</w:t>
      </w:r>
      <w:r>
        <w:rPr>
          <w:rFonts w:ascii="Malgun Gothic" w:hAnsi="Malgun Gothic" w:cs="Malgun Gothic" w:eastAsia="Malgun Gothic" w:hint="eastAsia"/>
          <w:b/>
          <w:bCs/>
          <w:color w:val="231F20"/>
          <w:w w:val="105"/>
          <w:sz w:val="31"/>
          <w:szCs w:val="31"/>
        </w:rPr>
        <w:t> </w:t>
      </w:r>
      <w:r>
        <w:rPr>
          <w:rFonts w:ascii="Malgun Gothic" w:hAnsi="Malgun Gothic" w:cs="Malgun Gothic" w:eastAsia="Malgun Gothic" w:hint="eastAsia"/>
          <w:b/>
          <w:bCs/>
          <w:color w:val="231F20"/>
          <w:spacing w:val="-125"/>
          <w:w w:val="66"/>
          <w:sz w:val="31"/>
          <w:szCs w:val="31"/>
        </w:rPr>
        <w:t>b1</w:t>
      </w:r>
      <w:r>
        <w:rPr>
          <w:rFonts w:ascii="Malgun Gothic" w:hAnsi="Malgun Gothic" w:cs="Malgun Gothic" w:eastAsia="Malgun Gothic" w:hint="eastAsia"/>
          <w:b/>
          <w:bCs/>
          <w:color w:val="231F20"/>
          <w:spacing w:val="-103"/>
          <w:w w:val="66"/>
          <w:sz w:val="31"/>
          <w:szCs w:val="31"/>
        </w:rPr>
        <w:t> </w:t>
      </w:r>
      <w:r>
        <w:rPr>
          <w:rFonts w:ascii="Malgun Gothic" w:hAnsi="Malgun Gothic" w:cs="Malgun Gothic" w:eastAsia="Malgun Gothic" w:hint="eastAsia"/>
          <w:b/>
          <w:bCs/>
          <w:color w:val="231F20"/>
          <w:spacing w:val="-105"/>
          <w:w w:val="66"/>
          <w:sz w:val="31"/>
          <w:szCs w:val="31"/>
        </w:rPr>
        <w:t>1</w:t>
      </w:r>
      <w:r>
        <w:rPr>
          <w:rFonts w:ascii="Malgun Gothic" w:hAnsi="Malgun Gothic" w:cs="Malgun Gothic" w:eastAsia="Malgun Gothic" w:hint="eastAsia"/>
          <w:b/>
          <w:bCs/>
          <w:color w:val="231F20"/>
          <w:spacing w:val="-102"/>
          <w:w w:val="50"/>
          <w:sz w:val="31"/>
          <w:szCs w:val="31"/>
        </w:rPr>
        <w:t>'</w:t>
      </w:r>
      <w:r>
        <w:rPr>
          <w:rFonts w:ascii="Malgun Gothic" w:hAnsi="Malgun Gothic" w:cs="Malgun Gothic" w:eastAsia="Malgun Gothic" w:hint="eastAsia"/>
          <w:b/>
          <w:bCs/>
          <w:color w:val="231F20"/>
          <w:spacing w:val="-111"/>
          <w:w w:val="50"/>
          <w:sz w:val="31"/>
          <w:szCs w:val="31"/>
        </w:rPr>
        <w:t>V</w:t>
      </w:r>
      <w:r>
        <w:rPr>
          <w:rFonts w:ascii="Malgun Gothic" w:hAnsi="Malgun Gothic" w:cs="Malgun Gothic" w:eastAsia="Malgun Gothic" w:hint="eastAsia"/>
          <w:b/>
          <w:bCs/>
          <w:color w:val="231F20"/>
          <w:spacing w:val="-93"/>
          <w:w w:val="100"/>
          <w:sz w:val="31"/>
          <w:szCs w:val="31"/>
        </w:rPr>
        <w:t>·</w:t>
      </w:r>
      <w:r>
        <w:rPr>
          <w:rFonts w:ascii="Malgun Gothic" w:hAnsi="Malgun Gothic" w:cs="Malgun Gothic" w:eastAsia="Malgun Gothic" w:hint="eastAsia"/>
          <w:b/>
          <w:bCs/>
          <w:color w:val="231F20"/>
          <w:spacing w:val="-102"/>
          <w:w w:val="100"/>
          <w:sz w:val="31"/>
          <w:szCs w:val="31"/>
        </w:rPr>
        <w:t>-</w:t>
      </w:r>
      <w:r>
        <w:rPr>
          <w:rFonts w:ascii="Malgun Gothic" w:hAnsi="Malgun Gothic" w:cs="Malgun Gothic" w:eastAsia="Malgun Gothic" w:hint="eastAsia"/>
          <w:b/>
          <w:bCs/>
          <w:color w:val="231F20"/>
          <w:spacing w:val="-104"/>
          <w:w w:val="72"/>
          <w:sz w:val="31"/>
          <w:szCs w:val="31"/>
        </w:rPr>
        <w:t>n</w:t>
      </w:r>
      <w:r>
        <w:rPr>
          <w:rFonts w:ascii="Malgun Gothic" w:hAnsi="Malgun Gothic" w:cs="Malgun Gothic" w:eastAsia="Malgun Gothic" w:hint="eastAsia"/>
          <w:b/>
          <w:bCs/>
          <w:color w:val="231F20"/>
          <w:spacing w:val="-102"/>
          <w:w w:val="100"/>
          <w:sz w:val="31"/>
          <w:szCs w:val="31"/>
        </w:rPr>
        <w:t>'</w:t>
      </w:r>
      <w:r>
        <w:rPr>
          <w:rFonts w:ascii="Malgun Gothic" w:hAnsi="Malgun Gothic" w:cs="Malgun Gothic" w:eastAsia="Malgun Gothic" w:hint="eastAsia"/>
          <w:b/>
          <w:bCs/>
          <w:color w:val="231F20"/>
          <w:spacing w:val="-105"/>
          <w:w w:val="60"/>
          <w:sz w:val="31"/>
          <w:szCs w:val="31"/>
        </w:rPr>
        <w:t>1</w:t>
      </w:r>
      <w:r>
        <w:rPr>
          <w:rFonts w:ascii="Malgun Gothic" w:hAnsi="Malgun Gothic" w:cs="Malgun Gothic" w:eastAsia="Malgun Gothic" w:hint="eastAsia"/>
          <w:b/>
          <w:bCs/>
          <w:color w:val="231F20"/>
          <w:spacing w:val="-102"/>
          <w:w w:val="74"/>
          <w:sz w:val="31"/>
          <w:szCs w:val="31"/>
        </w:rPr>
        <w:t>'Vu</w:t>
      </w:r>
      <w:r>
        <w:rPr>
          <w:rFonts w:ascii="Malgun Gothic" w:hAnsi="Malgun Gothic" w:cs="Malgun Gothic" w:eastAsia="Malgun Gothic" w:hint="eastAsia"/>
          <w:b/>
          <w:bCs/>
          <w:color w:val="231F20"/>
          <w:w w:val="74"/>
          <w:sz w:val="31"/>
          <w:szCs w:val="31"/>
        </w:rPr>
        <w:t> </w:t>
      </w:r>
      <w:r>
        <w:rPr>
          <w:rFonts w:ascii="Malgun Gothic" w:hAnsi="Malgun Gothic" w:cs="Malgun Gothic" w:eastAsia="Malgun Gothic" w:hint="eastAsia"/>
          <w:b/>
          <w:bCs/>
          <w:color w:val="231F20"/>
          <w:sz w:val="31"/>
          <w:szCs w:val="31"/>
        </w:rPr>
        <w:tab/>
      </w:r>
      <w:r>
        <w:rPr>
          <w:rFonts w:ascii="Malgun Gothic" w:hAnsi="Malgun Gothic" w:cs="Malgun Gothic" w:eastAsia="Malgun Gothic" w:hint="eastAsia"/>
          <w:b/>
          <w:bCs/>
          <w:color w:val="231F20"/>
          <w:spacing w:val="-2"/>
          <w:w w:val="77"/>
          <w:sz w:val="31"/>
          <w:szCs w:val="31"/>
        </w:rPr>
        <w:t> </w:t>
      </w:r>
      <w:r>
        <w:rPr>
          <w:rFonts w:ascii="Malgun Gothic" w:hAnsi="Malgun Gothic" w:cs="Malgun Gothic" w:eastAsia="Malgun Gothic" w:hint="eastAsia"/>
          <w:b/>
          <w:bCs/>
          <w:color w:val="231F20"/>
          <w:spacing w:val="-2"/>
          <w:w w:val="130"/>
          <w:sz w:val="31"/>
          <w:szCs w:val="31"/>
        </w:rPr>
        <w:t> </w:t>
      </w:r>
      <w:r>
        <w:rPr>
          <w:rFonts w:ascii="Malgun Gothic" w:hAnsi="Malgun Gothic" w:cs="Malgun Gothic" w:eastAsia="Malgun Gothic" w:hint="eastAsia"/>
          <w:b/>
          <w:bCs/>
          <w:color w:val="231F20"/>
          <w:w w:val="65"/>
          <w:sz w:val="31"/>
          <w:szCs w:val="31"/>
        </w:rPr>
        <w:t>t</w:t>
      </w:r>
      <w:r>
        <w:rPr>
          <w:rFonts w:ascii="Malgun Gothic" w:hAnsi="Malgun Gothic" w:cs="Malgun Gothic" w:eastAsia="Malgun Gothic" w:hint="eastAsia"/>
          <w:b/>
          <w:bCs/>
          <w:color w:val="231F20"/>
          <w:spacing w:val="2"/>
          <w:w w:val="65"/>
          <w:sz w:val="31"/>
          <w:szCs w:val="31"/>
        </w:rPr>
        <w:t>l</w:t>
      </w:r>
      <w:r>
        <w:rPr>
          <w:rFonts w:ascii="Malgun Gothic" w:hAnsi="Malgun Gothic" w:cs="Malgun Gothic" w:eastAsia="Malgun Gothic" w:hint="eastAsia"/>
          <w:b/>
          <w:bCs/>
          <w:color w:val="231F20"/>
          <w:w w:val="71"/>
          <w:sz w:val="31"/>
          <w:szCs w:val="31"/>
        </w:rPr>
        <w:t>"l</w:t>
      </w:r>
      <w:r>
        <w:rPr>
          <w:rFonts w:ascii="Malgun Gothic" w:hAnsi="Malgun Gothic" w:cs="Malgun Gothic" w:eastAsia="Malgun Gothic" w:hint="eastAsia"/>
          <w:b/>
          <w:bCs/>
          <w:color w:val="231F20"/>
          <w:spacing w:val="1"/>
          <w:w w:val="71"/>
          <w:sz w:val="31"/>
          <w:szCs w:val="31"/>
        </w:rPr>
        <w:t> </w:t>
      </w:r>
      <w:r>
        <w:rPr>
          <w:rFonts w:ascii="Malgun Gothic" w:hAnsi="Malgun Gothic" w:cs="Malgun Gothic" w:eastAsia="Malgun Gothic" w:hint="eastAsia"/>
          <w:b/>
          <w:bCs/>
          <w:color w:val="231F20"/>
          <w:w w:val="54"/>
          <w:sz w:val="31"/>
          <w:szCs w:val="31"/>
        </w:rPr>
        <w:t>'V</w:t>
      </w:r>
      <w:r>
        <w:rPr>
          <w:rFonts w:ascii="Malgun Gothic" w:hAnsi="Malgun Gothic" w:cs="Malgun Gothic" w:eastAsia="Malgun Gothic" w:hint="eastAsia"/>
          <w:b/>
          <w:bCs/>
          <w:color w:val="231F20"/>
          <w:spacing w:val="-2"/>
          <w:w w:val="54"/>
          <w:sz w:val="31"/>
          <w:szCs w:val="31"/>
        </w:rPr>
        <w:t>1</w:t>
      </w:r>
      <w:r>
        <w:rPr>
          <w:rFonts w:ascii="Malgun Gothic" w:hAnsi="Malgun Gothic" w:cs="Malgun Gothic" w:eastAsia="Malgun Gothic" w:hint="eastAsia"/>
          <w:b/>
          <w:bCs/>
          <w:color w:val="231F20"/>
          <w:w w:val="72"/>
          <w:sz w:val="31"/>
          <w:szCs w:val="31"/>
        </w:rPr>
        <w:t>ut</w:t>
      </w:r>
      <w:r>
        <w:rPr>
          <w:rFonts w:ascii="Malgun Gothic" w:hAnsi="Malgun Gothic" w:cs="Malgun Gothic" w:eastAsia="Malgun Gothic" w:hint="eastAsia"/>
          <w:b/>
          <w:bCs/>
          <w:color w:val="231F20"/>
          <w:spacing w:val="2"/>
          <w:w w:val="72"/>
          <w:sz w:val="31"/>
          <w:szCs w:val="31"/>
        </w:rPr>
        <w:t>l</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spacing w:val="-2"/>
          <w:w w:val="90"/>
          <w:sz w:val="31"/>
          <w:szCs w:val="31"/>
        </w:rPr>
        <w:t> </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11"/>
          <w:w w:val="50"/>
          <w:sz w:val="31"/>
          <w:szCs w:val="31"/>
        </w:rPr>
        <w:t>V</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spacing w:val="-1"/>
          <w:w w:val="36"/>
          <w:sz w:val="31"/>
          <w:szCs w:val="31"/>
        </w:rPr>
        <w:t>�'a'IJ  'el  t</w:t>
      </w:r>
      <w:r>
        <w:rPr>
          <w:rFonts w:ascii="Malgun Gothic" w:hAnsi="Malgun Gothic" w:cs="Malgun Gothic" w:eastAsia="Malgun Gothic" w:hint="eastAsia"/>
          <w:b/>
          <w:bCs/>
          <w:color w:val="231F20"/>
          <w:spacing w:val="-12"/>
          <w:w w:val="36"/>
          <w:sz w:val="31"/>
          <w:szCs w:val="31"/>
        </w:rPr>
        <w:t>l</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2"/>
          <w:w w:val="76"/>
          <w:sz w:val="31"/>
          <w:szCs w:val="31"/>
        </w:rPr>
        <w:t>1 </w:t>
      </w:r>
      <w:r>
        <w:rPr>
          <w:rFonts w:ascii="Malgun Gothic" w:hAnsi="Malgun Gothic" w:cs="Malgun Gothic" w:eastAsia="Malgun Gothic" w:hint="eastAsia"/>
          <w:b/>
          <w:bCs/>
          <w:color w:val="231F20"/>
          <w:spacing w:val="-19"/>
          <w:w w:val="76"/>
          <w:sz w:val="31"/>
          <w:szCs w:val="31"/>
        </w:rPr>
        <w:t>u</w:t>
      </w:r>
      <w:r>
        <w:rPr>
          <w:rFonts w:ascii="Malgun Gothic" w:hAnsi="Malgun Gothic" w:cs="Malgun Gothic" w:eastAsia="Malgun Gothic" w:hint="eastAsia"/>
          <w:b/>
          <w:bCs/>
          <w:color w:val="231F20"/>
          <w:spacing w:val="19"/>
          <w:w w:val="100"/>
          <w:sz w:val="31"/>
          <w:szCs w:val="31"/>
        </w:rPr>
        <w:t>"</w:t>
      </w:r>
      <w:r>
        <w:rPr>
          <w:rFonts w:ascii="Malgun Gothic" w:hAnsi="Malgun Gothic" w:cs="Malgun Gothic" w:eastAsia="Malgun Gothic" w:hint="eastAsia"/>
          <w:b/>
          <w:bCs/>
          <w:color w:val="231F20"/>
          <w:w w:val="35"/>
          <w:sz w:val="31"/>
          <w:szCs w:val="31"/>
        </w:rPr>
        <w:t>'el  t</w:t>
      </w:r>
      <w:r>
        <w:rPr>
          <w:rFonts w:ascii="Malgun Gothic" w:hAnsi="Malgun Gothic" w:cs="Malgun Gothic" w:eastAsia="Malgun Gothic" w:hint="eastAsia"/>
          <w:b/>
          <w:bCs/>
          <w:color w:val="231F20"/>
          <w:spacing w:val="2"/>
          <w:w w:val="35"/>
          <w:sz w:val="31"/>
          <w:szCs w:val="31"/>
        </w:rPr>
        <w:t>l</w:t>
      </w:r>
      <w:r>
        <w:rPr>
          <w:rFonts w:ascii="Malgun Gothic" w:hAnsi="Malgun Gothic" w:cs="Malgun Gothic" w:eastAsia="Malgun Gothic" w:hint="eastAsia"/>
          <w:b/>
          <w:bCs/>
          <w:color w:val="231F20"/>
          <w:w w:val="59"/>
          <w:sz w:val="31"/>
          <w:szCs w:val="31"/>
        </w:rPr>
        <w:t>'Vn </w:t>
      </w:r>
      <w:r>
        <w:rPr>
          <w:rFonts w:ascii="Malgun Gothic" w:hAnsi="Malgun Gothic" w:cs="Malgun Gothic" w:eastAsia="Malgun Gothic" w:hint="eastAsia"/>
          <w:b/>
          <w:bCs/>
          <w:color w:val="231F20"/>
          <w:w w:val="72"/>
          <w:sz w:val="31"/>
          <w:szCs w:val="31"/>
        </w:rPr>
        <w:t>b</w:t>
      </w:r>
      <w:r>
        <w:rPr>
          <w:rFonts w:ascii="Malgun Gothic" w:hAnsi="Malgun Gothic" w:cs="Malgun Gothic" w:eastAsia="Malgun Gothic" w:hint="eastAsia"/>
          <w:b/>
          <w:bCs/>
          <w:color w:val="231F20"/>
          <w:spacing w:val="-2"/>
          <w:w w:val="72"/>
          <w:sz w:val="31"/>
          <w:szCs w:val="31"/>
        </w:rPr>
        <w:t> </w:t>
      </w:r>
      <w:r>
        <w:rPr>
          <w:rFonts w:ascii="Malgun Gothic" w:hAnsi="Malgun Gothic" w:cs="Malgun Gothic" w:eastAsia="Malgun Gothic" w:hint="eastAsia"/>
          <w:b/>
          <w:bCs/>
          <w:color w:val="231F20"/>
          <w:w w:val="100"/>
          <w:sz w:val="31"/>
          <w:szCs w:val="31"/>
        </w:rPr>
        <w:t>4</w:t>
      </w:r>
      <w:r>
        <w:rPr>
          <w:rFonts w:ascii="Malgun Gothic" w:hAnsi="Malgun Gothic" w:cs="Malgun Gothic" w:eastAsia="Malgun Gothic" w:hint="eastAsia"/>
          <w:b/>
          <w:bCs/>
          <w:color w:val="231F20"/>
          <w:w w:val="38"/>
          <w:sz w:val="31"/>
          <w:szCs w:val="31"/>
        </w:rPr>
        <w:t>'el  u</w:t>
      </w:r>
      <w:r>
        <w:rPr>
          <w:rFonts w:ascii="Malgun Gothic" w:hAnsi="Malgun Gothic" w:cs="Malgun Gothic" w:eastAsia="Malgun Gothic" w:hint="eastAsia"/>
          <w:b/>
          <w:bCs/>
          <w:color w:val="231F20"/>
          <w:spacing w:val="-40"/>
          <w:sz w:val="31"/>
          <w:szCs w:val="31"/>
        </w:rPr>
        <w:t> </w:t>
      </w:r>
      <w:r>
        <w:rPr>
          <w:rFonts w:ascii="Malgun Gothic" w:hAnsi="Malgun Gothic" w:cs="Malgun Gothic" w:eastAsia="Malgun Gothic" w:hint="eastAsia"/>
          <w:b/>
          <w:bCs/>
          <w:color w:val="231F20"/>
          <w:w w:val="61"/>
          <w:sz w:val="31"/>
          <w:szCs w:val="31"/>
        </w:rPr>
        <w:t>(</w:t>
      </w:r>
      <w:r>
        <w:rPr>
          <w:rFonts w:ascii="Malgun Gothic" w:hAnsi="Malgun Gothic" w:cs="Malgun Gothic" w:eastAsia="Malgun Gothic" w:hint="eastAsia"/>
          <w:b/>
          <w:bCs/>
          <w:color w:val="231F20"/>
          <w:spacing w:val="-1"/>
          <w:w w:val="50"/>
          <w:sz w:val="31"/>
          <w:szCs w:val="31"/>
        </w:rPr>
        <w:t>'a1:J.  'Vnb</w:t>
      </w:r>
      <w:r>
        <w:rPr>
          <w:rFonts w:ascii="Malgun Gothic" w:hAnsi="Malgun Gothic" w:cs="Malgun Gothic" w:eastAsia="Malgun Gothic" w:hint="eastAsia"/>
          <w:b/>
          <w:bCs/>
          <w:color w:val="231F20"/>
          <w:spacing w:val="-3"/>
          <w:w w:val="50"/>
          <w:sz w:val="31"/>
          <w:szCs w:val="31"/>
        </w:rPr>
        <w:t> </w:t>
      </w:r>
      <w:r>
        <w:rPr>
          <w:rFonts w:ascii="Malgun Gothic" w:hAnsi="Malgun Gothic" w:cs="Malgun Gothic" w:eastAsia="Malgun Gothic" w:hint="eastAsia"/>
          <w:b/>
          <w:bCs/>
          <w:color w:val="231F20"/>
          <w:w w:val="100"/>
          <w:sz w:val="31"/>
          <w:szCs w:val="31"/>
        </w:rPr>
        <w:t>4</w:t>
      </w:r>
      <w:r>
        <w:rPr>
          <w:rFonts w:ascii="Malgun Gothic" w:hAnsi="Malgun Gothic" w:cs="Malgun Gothic" w:eastAsia="Malgun Gothic" w:hint="eastAsia"/>
          <w:b/>
          <w:bCs/>
          <w:color w:val="231F20"/>
          <w:w w:val="38"/>
          <w:sz w:val="31"/>
          <w:szCs w:val="31"/>
        </w:rPr>
        <w:t>'el  </w:t>
      </w:r>
      <w:r>
        <w:rPr>
          <w:rFonts w:ascii="Malgun Gothic" w:hAnsi="Malgun Gothic" w:cs="Malgun Gothic" w:eastAsia="Malgun Gothic" w:hint="eastAsia"/>
          <w:b/>
          <w:bCs/>
          <w:color w:val="231F20"/>
          <w:spacing w:val="2"/>
          <w:w w:val="38"/>
          <w:sz w:val="31"/>
          <w:szCs w:val="31"/>
        </w:rPr>
        <w:t>u</w:t>
      </w:r>
      <w:r>
        <w:rPr>
          <w:rFonts w:ascii="Malgun Gothic" w:hAnsi="Malgun Gothic" w:cs="Malgun Gothic" w:eastAsia="Malgun Gothic" w:hint="eastAsia"/>
          <w:b/>
          <w:bCs/>
          <w:color w:val="231F20"/>
          <w:w w:val="61"/>
          <w:sz w:val="31"/>
          <w:szCs w:val="31"/>
        </w:rPr>
        <w:t>)</w:t>
      </w:r>
      <w:r>
        <w:rPr>
          <w:rFonts w:ascii="Malgun Gothic" w:hAnsi="Malgun Gothic" w:cs="Malgun Gothic" w:eastAsia="Malgun Gothic" w:hint="eastAsia"/>
          <w:b/>
          <w:bCs/>
          <w:color w:val="231F20"/>
          <w:spacing w:val="-41"/>
          <w:sz w:val="31"/>
          <w:szCs w:val="31"/>
        </w:rPr>
        <w:t> </w:t>
      </w:r>
      <w:r>
        <w:rPr>
          <w:rFonts w:ascii="Malgun Gothic" w:hAnsi="Malgun Gothic" w:cs="Malgun Gothic" w:eastAsia="Malgun Gothic" w:hint="eastAsia"/>
          <w:b/>
          <w:bCs/>
          <w:color w:val="231F20"/>
          <w:spacing w:val="-1"/>
          <w:w w:val="67"/>
          <w:sz w:val="31"/>
          <w:szCs w:val="31"/>
        </w:rPr>
        <w:t>"lun</w:t>
      </w:r>
      <w:r>
        <w:rPr>
          <w:rFonts w:ascii="Malgun Gothic" w:hAnsi="Malgun Gothic" w:cs="Malgun Gothic" w:eastAsia="Malgun Gothic" w:hint="eastAsia"/>
          <w:b/>
          <w:bCs/>
          <w:color w:val="231F20"/>
          <w:spacing w:val="-14"/>
          <w:w w:val="67"/>
          <w:sz w:val="31"/>
          <w:szCs w:val="31"/>
        </w:rPr>
        <w:t>1</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3"/>
          <w:w w:val="33"/>
          <w:sz w:val="31"/>
          <w:szCs w:val="31"/>
        </w:rPr>
        <w:t>1'el </w:t>
      </w:r>
      <w:r>
        <w:rPr>
          <w:rFonts w:ascii="Malgun Gothic" w:hAnsi="Malgun Gothic" w:cs="Malgun Gothic" w:eastAsia="Malgun Gothic" w:hint="eastAsia"/>
          <w:b/>
          <w:bCs/>
          <w:color w:val="231F20"/>
          <w:spacing w:val="-1"/>
          <w:w w:val="33"/>
          <w:sz w:val="31"/>
          <w:szCs w:val="31"/>
        </w:rPr>
        <w:t> </w:t>
      </w:r>
      <w:r>
        <w:rPr>
          <w:rFonts w:ascii="Malgun Gothic" w:hAnsi="Malgun Gothic" w:cs="Malgun Gothic" w:eastAsia="Malgun Gothic" w:hint="eastAsia"/>
          <w:b/>
          <w:bCs/>
          <w:color w:val="231F20"/>
          <w:spacing w:val="2"/>
          <w:w w:val="60"/>
          <w:sz w:val="31"/>
          <w:szCs w:val="31"/>
        </w:rPr>
        <w:t>1</w:t>
      </w:r>
      <w:r>
        <w:rPr>
          <w:rFonts w:ascii="Malgun Gothic" w:hAnsi="Malgun Gothic" w:cs="Malgun Gothic" w:eastAsia="Malgun Gothic" w:hint="eastAsia"/>
          <w:b/>
          <w:bCs/>
          <w:color w:val="231F20"/>
          <w:spacing w:val="-2"/>
          <w:w w:val="72"/>
          <w:sz w:val="31"/>
          <w:szCs w:val="31"/>
        </w:rPr>
        <w:t>n</w:t>
      </w:r>
      <w:r>
        <w:rPr>
          <w:rFonts w:ascii="Malgun Gothic" w:hAnsi="Malgun Gothic" w:cs="Malgun Gothic" w:eastAsia="Malgun Gothic" w:hint="eastAsia"/>
          <w:b/>
          <w:bCs/>
          <w:color w:val="231F20"/>
          <w:spacing w:val="-3"/>
          <w:w w:val="52"/>
          <w:sz w:val="31"/>
          <w:szCs w:val="31"/>
        </w:rPr>
        <w:t>1'a"</w:t>
      </w:r>
      <w:r>
        <w:rPr>
          <w:rFonts w:ascii="Malgun Gothic" w:hAnsi="Malgun Gothic" w:cs="Malgun Gothic" w:eastAsia="Malgun Gothic" w:hint="eastAsia"/>
          <w:b/>
          <w:bCs/>
          <w:color w:val="231F20"/>
          <w:spacing w:val="-1"/>
          <w:w w:val="52"/>
          <w:sz w:val="31"/>
          <w:szCs w:val="31"/>
        </w:rPr>
        <w:t>l</w:t>
      </w:r>
      <w:r>
        <w:rPr>
          <w:rFonts w:ascii="Malgun Gothic" w:hAnsi="Malgun Gothic" w:cs="Malgun Gothic" w:eastAsia="Malgun Gothic" w:hint="eastAsia"/>
          <w:b/>
          <w:bCs/>
          <w:color w:val="231F20"/>
          <w:spacing w:val="1"/>
          <w:w w:val="105"/>
          <w:sz w:val="31"/>
          <w:szCs w:val="31"/>
        </w:rPr>
        <w:t> </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1"/>
          <w:w w:val="50"/>
          <w:sz w:val="31"/>
          <w:szCs w:val="31"/>
        </w:rPr>
        <w:t>V</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65"/>
          <w:sz w:val="31"/>
          <w:szCs w:val="31"/>
        </w:rPr>
        <w:t>t</w:t>
      </w:r>
      <w:r>
        <w:rPr>
          <w:rFonts w:ascii="Malgun Gothic" w:hAnsi="Malgun Gothic" w:cs="Malgun Gothic" w:eastAsia="Malgun Gothic" w:hint="eastAsia"/>
          <w:b/>
          <w:bCs/>
          <w:color w:val="231F20"/>
          <w:spacing w:val="1"/>
          <w:w w:val="65"/>
          <w:sz w:val="31"/>
          <w:szCs w:val="31"/>
        </w:rPr>
        <w:t>l</w:t>
      </w:r>
      <w:r>
        <w:rPr>
          <w:rFonts w:ascii="Malgun Gothic" w:hAnsi="Malgun Gothic" w:cs="Malgun Gothic" w:eastAsia="Malgun Gothic" w:hint="eastAsia"/>
          <w:b/>
          <w:bCs/>
          <w:color w:val="231F20"/>
          <w:w w:val="39"/>
          <w:sz w:val="31"/>
          <w:szCs w:val="31"/>
        </w:rPr>
        <w:t>b</w:t>
      </w:r>
      <w:r>
        <w:rPr>
          <w:rFonts w:ascii="Malgun Gothic" w:hAnsi="Malgun Gothic" w:cs="Malgun Gothic" w:eastAsia="Malgun Gothic" w:hint="eastAsia"/>
          <w:b/>
          <w:bCs/>
          <w:color w:val="231F20"/>
          <w:spacing w:val="-39"/>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spacing w:val="-1"/>
          <w:w w:val="71"/>
          <w:sz w:val="31"/>
          <w:szCs w:val="31"/>
        </w:rPr>
        <w:t>u </w:t>
      </w:r>
      <w:r>
        <w:rPr>
          <w:rFonts w:ascii="Malgun Gothic" w:hAnsi="Malgun Gothic" w:cs="Malgun Gothic" w:eastAsia="Malgun Gothic" w:hint="eastAsia"/>
          <w:b/>
          <w:bCs/>
          <w:color w:val="231F20"/>
          <w:w w:val="75"/>
          <w:sz w:val="31"/>
          <w:szCs w:val="31"/>
        </w:rPr>
        <w:t>n"1-</w:t>
      </w:r>
    </w:p>
    <w:p>
      <w:pPr>
        <w:spacing w:line="444" w:lineRule="exact" w:before="0"/>
        <w:ind w:left="1482" w:right="0"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w w:val="39"/>
          <w:sz w:val="31"/>
          <w:szCs w:val="31"/>
        </w:rPr>
        <w:t>'el   </w:t>
      </w:r>
      <w:r>
        <w:rPr>
          <w:rFonts w:ascii="Malgun Gothic" w:hAnsi="Malgun Gothic" w:cs="Malgun Gothic" w:eastAsia="Malgun Gothic" w:hint="eastAsia"/>
          <w:b/>
          <w:bCs/>
          <w:color w:val="231F20"/>
          <w:spacing w:val="-16"/>
          <w:w w:val="39"/>
          <w:sz w:val="31"/>
          <w:szCs w:val="31"/>
        </w:rPr>
        <w:t>�</w:t>
      </w:r>
      <w:r>
        <w:rPr>
          <w:rFonts w:ascii="Malgun Gothic" w:hAnsi="Malgun Gothic" w:cs="Malgun Gothic" w:eastAsia="Malgun Gothic" w:hint="eastAsia"/>
          <w:b/>
          <w:bCs/>
          <w:color w:val="231F20"/>
          <w:spacing w:val="14"/>
          <w:w w:val="100"/>
          <w:sz w:val="31"/>
          <w:szCs w:val="31"/>
        </w:rPr>
        <w:t> </w:t>
      </w:r>
      <w:r>
        <w:rPr>
          <w:rFonts w:ascii="Malgun Gothic" w:hAnsi="Malgun Gothic" w:cs="Malgun Gothic" w:eastAsia="Malgun Gothic" w:hint="eastAsia"/>
          <w:b/>
          <w:bCs/>
          <w:color w:val="231F20"/>
          <w:spacing w:val="-2"/>
          <w:w w:val="47"/>
          <w:sz w:val="31"/>
          <w:szCs w:val="31"/>
        </w:rPr>
        <w:t>n1'a'el  </w:t>
      </w:r>
      <w:r>
        <w:rPr>
          <w:rFonts w:ascii="Malgun Gothic" w:hAnsi="Malgun Gothic" w:cs="Malgun Gothic" w:eastAsia="Malgun Gothic" w:hint="eastAsia"/>
          <w:b/>
          <w:bCs/>
          <w:color w:val="231F20"/>
          <w:w w:val="47"/>
          <w:sz w:val="31"/>
          <w:szCs w:val="31"/>
        </w:rPr>
        <w:t>u</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28"/>
          <w:sz w:val="31"/>
          <w:szCs w:val="31"/>
        </w:rPr>
        <w:t>:J.</w:t>
      </w:r>
      <w:r>
        <w:rPr>
          <w:rFonts w:ascii="Malgun Gothic" w:hAnsi="Malgun Gothic" w:cs="Malgun Gothic" w:eastAsia="Malgun Gothic" w:hint="eastAsia"/>
          <w:b/>
          <w:bCs/>
          <w:color w:val="231F20"/>
          <w:spacing w:val="-1"/>
          <w:w w:val="2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
          <w:w w:val="84"/>
          <w:sz w:val="31"/>
          <w:szCs w:val="31"/>
        </w:rPr>
        <w:t>tl</w:t>
      </w:r>
      <w:r>
        <w:rPr>
          <w:rFonts w:ascii="Malgun Gothic" w:hAnsi="Malgun Gothic" w:cs="Malgun Gothic" w:eastAsia="Malgun Gothic" w:hint="eastAsia"/>
          <w:b/>
          <w:bCs/>
          <w:color w:val="231F20"/>
          <w:spacing w:val="-1"/>
          <w:w w:val="84"/>
          <w:sz w:val="31"/>
          <w:szCs w:val="31"/>
        </w:rPr>
        <w:t>  </w:t>
      </w:r>
      <w:r>
        <w:rPr>
          <w:rFonts w:ascii="Malgun Gothic" w:hAnsi="Malgun Gothic" w:cs="Malgun Gothic" w:eastAsia="Malgun Gothic" w:hint="eastAsia"/>
          <w:b/>
          <w:bCs/>
          <w:color w:val="231F20"/>
          <w:spacing w:val="-2"/>
          <w:w w:val="72"/>
          <w:sz w:val="31"/>
          <w:szCs w:val="31"/>
        </w:rPr>
        <w:t>n</w:t>
      </w:r>
      <w:r>
        <w:rPr>
          <w:rFonts w:ascii="Malgun Gothic" w:hAnsi="Malgun Gothic" w:cs="Malgun Gothic" w:eastAsia="Malgun Gothic" w:hint="eastAsia"/>
          <w:b/>
          <w:bCs/>
          <w:color w:val="231F20"/>
          <w:spacing w:val="-1"/>
          <w:w w:val="70"/>
          <w:sz w:val="31"/>
          <w:szCs w:val="31"/>
        </w:rPr>
        <w:t>b</w:t>
      </w:r>
      <w:r>
        <w:rPr>
          <w:rFonts w:ascii="Malgun Gothic" w:hAnsi="Malgun Gothic" w:cs="Malgun Gothic" w:eastAsia="Malgun Gothic" w:hint="eastAsia"/>
          <w:b/>
          <w:bCs/>
          <w:color w:val="231F20"/>
          <w:spacing w:val="-1"/>
          <w:w w:val="79"/>
          <w:sz w:val="31"/>
          <w:szCs w:val="31"/>
        </w:rPr>
        <w:t>u</w:t>
      </w:r>
      <w:r>
        <w:rPr>
          <w:rFonts w:ascii="Malgun Gothic" w:hAnsi="Malgun Gothic" w:cs="Malgun Gothic" w:eastAsia="Malgun Gothic" w:hint="eastAsia"/>
          <w:b/>
          <w:bCs/>
          <w:color w:val="231F20"/>
          <w:spacing w:val="1"/>
          <w:w w:val="89"/>
          <w:sz w:val="31"/>
          <w:szCs w:val="31"/>
        </w:rPr>
        <w:t> </w:t>
      </w:r>
      <w:r>
        <w:rPr>
          <w:rFonts w:ascii="Malgun Gothic" w:hAnsi="Malgun Gothic" w:cs="Malgun Gothic" w:eastAsia="Malgun Gothic" w:hint="eastAsia"/>
          <w:b/>
          <w:bCs/>
          <w:color w:val="231F20"/>
          <w:w w:val="89"/>
          <w:sz w:val="31"/>
          <w:szCs w:val="31"/>
        </w:rPr>
        <w:t>u</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49"/>
          <w:sz w:val="31"/>
          <w:szCs w:val="31"/>
        </w:rPr>
        <w:t>1</w:t>
      </w:r>
      <w:r>
        <w:rPr>
          <w:rFonts w:ascii="Malgun Gothic" w:hAnsi="Malgun Gothic" w:cs="Malgun Gothic" w:eastAsia="Malgun Gothic" w:hint="eastAsia"/>
          <w:b/>
          <w:bCs/>
          <w:color w:val="231F20"/>
          <w:w w:val="49"/>
          <w:sz w:val="31"/>
          <w:szCs w:val="31"/>
        </w:rPr>
        <w:t>b</w:t>
      </w:r>
      <w:r>
        <w:rPr>
          <w:rFonts w:ascii="Malgun Gothic" w:hAnsi="Malgun Gothic" w:cs="Malgun Gothic" w:eastAsia="Malgun Gothic" w:hint="eastAsia"/>
          <w:b/>
          <w:bCs/>
          <w:color w:val="231F20"/>
          <w:spacing w:val="-40"/>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w w:val="44"/>
          <w:sz w:val="31"/>
          <w:szCs w:val="31"/>
        </w:rPr>
        <w:t>u'el  t</w:t>
      </w:r>
      <w:r>
        <w:rPr>
          <w:rFonts w:ascii="Malgun Gothic" w:hAnsi="Malgun Gothic" w:cs="Malgun Gothic" w:eastAsia="Malgun Gothic" w:hint="eastAsia"/>
          <w:b/>
          <w:bCs/>
          <w:color w:val="231F20"/>
          <w:spacing w:val="-13"/>
          <w:w w:val="44"/>
          <w:sz w:val="31"/>
          <w:szCs w:val="31"/>
        </w:rPr>
        <w:t>l</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2"/>
          <w:w w:val="70"/>
          <w:sz w:val="31"/>
          <w:szCs w:val="31"/>
        </w:rPr>
        <w:t>1 t</w:t>
      </w:r>
      <w:r>
        <w:rPr>
          <w:rFonts w:ascii="Malgun Gothic" w:hAnsi="Malgun Gothic" w:cs="Malgun Gothic" w:eastAsia="Malgun Gothic" w:hint="eastAsia"/>
          <w:b/>
          <w:bCs/>
          <w:color w:val="231F20"/>
          <w:spacing w:val="-8"/>
          <w:w w:val="70"/>
          <w:sz w:val="31"/>
          <w:szCs w:val="31"/>
        </w:rPr>
        <w:t>l</w:t>
      </w:r>
      <w:r>
        <w:rPr>
          <w:rFonts w:ascii="Malgun Gothic" w:hAnsi="Malgun Gothic" w:cs="Malgun Gothic" w:eastAsia="Malgun Gothic" w:hint="eastAsia"/>
          <w:b/>
          <w:bCs/>
          <w:color w:val="231F20"/>
          <w:spacing w:val="7"/>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2"/>
          <w:w w:val="68"/>
          <w:sz w:val="31"/>
          <w:szCs w:val="31"/>
        </w:rPr>
        <w:t>  '</w:t>
      </w:r>
      <w:r>
        <w:rPr>
          <w:rFonts w:ascii="Malgun Gothic" w:hAnsi="Malgun Gothic" w:cs="Malgun Gothic" w:eastAsia="Malgun Gothic" w:hint="eastAsia"/>
          <w:b/>
          <w:bCs/>
          <w:color w:val="231F20"/>
          <w:spacing w:val="-10"/>
          <w:w w:val="68"/>
          <w:sz w:val="31"/>
          <w:szCs w:val="31"/>
        </w:rPr>
        <w:t>V</w:t>
      </w:r>
      <w:r>
        <w:rPr>
          <w:rFonts w:ascii="Malgun Gothic" w:hAnsi="Malgun Gothic" w:cs="Malgun Gothic" w:eastAsia="Malgun Gothic" w:hint="eastAsia"/>
          <w:b/>
          <w:bCs/>
          <w:color w:val="231F20"/>
          <w:spacing w:val="16"/>
          <w:w w:val="100"/>
          <w:sz w:val="31"/>
          <w:szCs w:val="31"/>
        </w:rPr>
        <w:t>"</w:t>
      </w:r>
      <w:r>
        <w:rPr>
          <w:rFonts w:ascii="Malgun Gothic" w:hAnsi="Malgun Gothic" w:cs="Malgun Gothic" w:eastAsia="Malgun Gothic" w:hint="eastAsia"/>
          <w:b/>
          <w:bCs/>
          <w:color w:val="231F20"/>
          <w:spacing w:val="-16"/>
          <w:w w:val="44"/>
          <w:sz w:val="31"/>
          <w:szCs w:val="31"/>
        </w:rPr>
        <w:t>�</w:t>
      </w:r>
      <w:r>
        <w:rPr>
          <w:rFonts w:ascii="Malgun Gothic" w:hAnsi="Malgun Gothic" w:cs="Malgun Gothic" w:eastAsia="Malgun Gothic" w:hint="eastAsia"/>
          <w:b/>
          <w:bCs/>
          <w:color w:val="231F20"/>
          <w:spacing w:val="15"/>
          <w:w w:val="100"/>
          <w:sz w:val="31"/>
          <w:szCs w:val="31"/>
        </w:rPr>
        <w:t>"</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2"/>
          <w:w w:val="62"/>
          <w:sz w:val="31"/>
          <w:szCs w:val="31"/>
        </w:rPr>
        <w:t> '</w:t>
      </w:r>
      <w:r>
        <w:rPr>
          <w:rFonts w:ascii="Malgun Gothic" w:hAnsi="Malgun Gothic" w:cs="Malgun Gothic" w:eastAsia="Malgun Gothic" w:hint="eastAsia"/>
          <w:b/>
          <w:bCs/>
          <w:color w:val="231F20"/>
          <w:spacing w:val="-14"/>
          <w:w w:val="62"/>
          <w:sz w:val="31"/>
          <w:szCs w:val="31"/>
        </w:rPr>
        <w:t>1</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1"/>
          <w:w w:val="63"/>
          <w:sz w:val="31"/>
          <w:szCs w:val="31"/>
        </w:rPr>
        <w:t>tl</w:t>
      </w:r>
      <w:r>
        <w:rPr>
          <w:rFonts w:ascii="Malgun Gothic" w:hAnsi="Malgun Gothic" w:cs="Malgun Gothic" w:eastAsia="Malgun Gothic" w:hint="eastAsia"/>
          <w:b/>
          <w:bCs/>
          <w:color w:val="231F20"/>
          <w:spacing w:val="-3"/>
          <w:w w:val="63"/>
          <w:sz w:val="31"/>
          <w:szCs w:val="31"/>
        </w:rPr>
        <w:t>1</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7"/>
          <w:w w:val="44"/>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2"/>
          <w:w w:val="68"/>
          <w:sz w:val="31"/>
          <w:szCs w:val="31"/>
        </w:rPr>
        <w:t>n</w:t>
      </w:r>
      <w:r>
        <w:rPr>
          <w:rFonts w:ascii="Malgun Gothic" w:hAnsi="Malgun Gothic" w:cs="Malgun Gothic" w:eastAsia="Malgun Gothic" w:hint="eastAsia"/>
          <w:b/>
          <w:bCs/>
          <w:color w:val="231F20"/>
          <w:spacing w:val="1"/>
          <w:w w:val="68"/>
          <w:sz w:val="31"/>
          <w:szCs w:val="31"/>
        </w:rPr>
        <w:t>H</w:t>
      </w:r>
      <w:r>
        <w:rPr>
          <w:rFonts w:ascii="Malgun Gothic" w:hAnsi="Malgun Gothic" w:cs="Malgun Gothic" w:eastAsia="Malgun Gothic" w:hint="eastAsia"/>
          <w:b/>
          <w:bCs/>
          <w:color w:val="231F20"/>
          <w:spacing w:val="2"/>
          <w:w w:val="60"/>
          <w:sz w:val="31"/>
          <w:szCs w:val="31"/>
        </w:rPr>
        <w:t>1</w:t>
      </w:r>
      <w:r>
        <w:rPr>
          <w:rFonts w:ascii="Malgun Gothic" w:hAnsi="Malgun Gothic" w:cs="Malgun Gothic" w:eastAsia="Malgun Gothic" w:hint="eastAsia"/>
          <w:b/>
          <w:bCs/>
          <w:color w:val="231F20"/>
          <w:spacing w:val="-1"/>
          <w:w w:val="64"/>
          <w:sz w:val="31"/>
          <w:szCs w:val="31"/>
        </w:rPr>
        <w:t>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66"/>
          <w:sz w:val="31"/>
          <w:szCs w:val="31"/>
        </w:rPr>
        <w:t>叫 </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2"/>
          <w:w w:val="44"/>
          <w:sz w:val="31"/>
          <w:szCs w:val="31"/>
        </w:rPr>
        <w:t>a</w:t>
      </w:r>
      <w:r>
        <w:rPr>
          <w:rFonts w:ascii="Malgun Gothic" w:hAnsi="Malgun Gothic" w:cs="Malgun Gothic" w:eastAsia="Malgun Gothic" w:hint="eastAsia"/>
          <w:b/>
          <w:bCs/>
          <w:color w:val="231F20"/>
          <w:w w:val="45"/>
          <w:sz w:val="31"/>
          <w:szCs w:val="31"/>
        </w:rPr>
        <w:t>�</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6"/>
          <w:w w:val="44"/>
          <w:sz w:val="31"/>
          <w:szCs w:val="31"/>
        </w:rPr>
        <w:t>a</w:t>
      </w:r>
      <w:r>
        <w:rPr>
          <w:rFonts w:ascii="Malgun Gothic" w:hAnsi="Malgun Gothic" w:cs="Malgun Gothic" w:eastAsia="Malgun Gothic" w:hint="eastAsia"/>
          <w:b/>
          <w:bCs/>
          <w:color w:val="231F20"/>
          <w:spacing w:val="6"/>
          <w:w w:val="100"/>
          <w:sz w:val="31"/>
          <w:szCs w:val="31"/>
        </w:rPr>
        <w:t>�</w:t>
      </w:r>
      <w:r>
        <w:rPr>
          <w:rFonts w:ascii="Malgun Gothic" w:hAnsi="Malgun Gothic" w:cs="Malgun Gothic" w:eastAsia="Malgun Gothic" w:hint="eastAsia"/>
          <w:b/>
          <w:bCs/>
          <w:color w:val="231F20"/>
          <w:spacing w:val="-2"/>
          <w:w w:val="68"/>
          <w:sz w:val="31"/>
          <w:szCs w:val="31"/>
        </w:rPr>
        <w:t>n</w:t>
      </w:r>
      <w:r>
        <w:rPr>
          <w:rFonts w:ascii="Malgun Gothic" w:hAnsi="Malgun Gothic" w:cs="Malgun Gothic" w:eastAsia="Malgun Gothic" w:hint="eastAsia"/>
          <w:b/>
          <w:bCs/>
          <w:color w:val="231F20"/>
          <w:spacing w:val="1"/>
          <w:w w:val="68"/>
          <w:sz w:val="31"/>
          <w:szCs w:val="31"/>
        </w:rPr>
        <w:t>H</w:t>
      </w:r>
      <w:r>
        <w:rPr>
          <w:rFonts w:ascii="Malgun Gothic" w:hAnsi="Malgun Gothic" w:cs="Malgun Gothic" w:eastAsia="Malgun Gothic" w:hint="eastAsia"/>
          <w:b/>
          <w:bCs/>
          <w:color w:val="231F20"/>
          <w:spacing w:val="-2"/>
          <w:w w:val="84"/>
          <w:sz w:val="31"/>
          <w:szCs w:val="31"/>
        </w:rPr>
        <w:t>1b</w:t>
      </w:r>
      <w:r>
        <w:rPr>
          <w:rFonts w:ascii="Malgun Gothic" w:hAnsi="Malgun Gothic" w:cs="Malgun Gothic" w:eastAsia="Malgun Gothic" w:hint="eastAsia"/>
          <w:b/>
          <w:bCs/>
          <w:color w:val="231F20"/>
          <w:spacing w:val="-1"/>
          <w:w w:val="84"/>
          <w:sz w:val="31"/>
          <w:szCs w:val="31"/>
        </w:rPr>
        <w:t>  </w:t>
      </w:r>
      <w:r>
        <w:rPr>
          <w:rFonts w:ascii="Malgun Gothic" w:hAnsi="Malgun Gothic" w:cs="Malgun Gothic" w:eastAsia="Malgun Gothic" w:hint="eastAsia"/>
          <w:b/>
          <w:bCs/>
          <w:color w:val="231F20"/>
          <w:spacing w:val="-16"/>
          <w:w w:val="130"/>
          <w:sz w:val="31"/>
          <w:szCs w:val="31"/>
        </w:rPr>
        <w:t> </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7"/>
          <w:w w:val="44"/>
          <w:sz w:val="31"/>
          <w:szCs w:val="31"/>
        </w:rPr>
        <w:t>'</w:t>
      </w:r>
      <w:r>
        <w:rPr>
          <w:rFonts w:ascii="Malgun Gothic" w:hAnsi="Malgun Gothic" w:cs="Malgun Gothic" w:eastAsia="Malgun Gothic" w:hint="eastAsia"/>
          <w:b/>
          <w:bCs/>
          <w:color w:val="231F20"/>
          <w:spacing w:val="-13"/>
          <w:w w:val="44"/>
          <w:sz w:val="31"/>
          <w:szCs w:val="31"/>
        </w:rPr>
        <w:t>a</w:t>
      </w:r>
      <w:r>
        <w:rPr>
          <w:rFonts w:ascii="Malgun Gothic" w:hAnsi="Malgun Gothic" w:cs="Malgun Gothic" w:eastAsia="Malgun Gothic" w:hint="eastAsia"/>
          <w:b/>
          <w:bCs/>
          <w:color w:val="231F20"/>
          <w:spacing w:val="-3"/>
          <w:w w:val="100"/>
          <w:sz w:val="31"/>
          <w:szCs w:val="31"/>
        </w:rPr>
        <w:t>�</w:t>
      </w:r>
      <w:r>
        <w:rPr>
          <w:rFonts w:ascii="Malgun Gothic" w:hAnsi="Malgun Gothic" w:cs="Malgun Gothic" w:eastAsia="Malgun Gothic" w:hint="eastAsia"/>
          <w:b/>
          <w:bCs/>
          <w:color w:val="231F20"/>
          <w:spacing w:val="-8"/>
          <w:w w:val="39"/>
          <w:sz w:val="31"/>
          <w:szCs w:val="31"/>
        </w:rPr>
        <w:t>'IJ</w:t>
      </w:r>
      <w:r>
        <w:rPr>
          <w:rFonts w:ascii="Malgun Gothic" w:hAnsi="Malgun Gothic" w:cs="Malgun Gothic" w:eastAsia="Malgun Gothic" w:hint="eastAsia"/>
          <w:b/>
          <w:bCs/>
          <w:color w:val="231F20"/>
          <w:spacing w:val="-50"/>
          <w:w w:val="39"/>
          <w:sz w:val="31"/>
          <w:szCs w:val="31"/>
        </w:rPr>
        <w:t>  </w:t>
      </w:r>
      <w:r>
        <w:rPr>
          <w:rFonts w:ascii="Malgun Gothic" w:hAnsi="Malgun Gothic" w:cs="Malgun Gothic" w:eastAsia="Malgun Gothic" w:hint="eastAsia"/>
          <w:b/>
          <w:bCs/>
          <w:color w:val="231F20"/>
          <w:spacing w:val="-47"/>
          <w:w w:val="39"/>
          <w:sz w:val="31"/>
          <w:szCs w:val="31"/>
        </w:rPr>
        <w:t>n</w:t>
      </w:r>
      <w:r>
        <w:rPr>
          <w:rFonts w:ascii="Malgun Gothic" w:hAnsi="Malgun Gothic" w:cs="Malgun Gothic" w:eastAsia="Malgun Gothic" w:hint="eastAsia"/>
          <w:b/>
          <w:bCs/>
          <w:color w:val="231F20"/>
          <w:spacing w:val="-52"/>
          <w:w w:val="60"/>
          <w:sz w:val="31"/>
          <w:szCs w:val="31"/>
        </w:rPr>
        <w:t>1</w:t>
      </w:r>
      <w:r>
        <w:rPr>
          <w:rFonts w:ascii="Malgun Gothic" w:hAnsi="Malgun Gothic" w:cs="Malgun Gothic" w:eastAsia="Malgun Gothic" w:hint="eastAsia"/>
          <w:b/>
          <w:bCs/>
          <w:color w:val="231F20"/>
          <w:spacing w:val="-49"/>
          <w:w w:val="44"/>
          <w:sz w:val="31"/>
          <w:szCs w:val="31"/>
        </w:rPr>
        <w:t>'</w:t>
      </w:r>
      <w:r>
        <w:rPr>
          <w:rFonts w:ascii="Malgun Gothic" w:hAnsi="Malgun Gothic" w:cs="Malgun Gothic" w:eastAsia="Malgun Gothic" w:hint="eastAsia"/>
          <w:b/>
          <w:bCs/>
          <w:color w:val="231F20"/>
          <w:spacing w:val="-51"/>
          <w:w w:val="44"/>
          <w:sz w:val="31"/>
          <w:szCs w:val="31"/>
        </w:rPr>
        <w:t>a</w:t>
      </w:r>
      <w:r>
        <w:rPr>
          <w:rFonts w:ascii="Malgun Gothic" w:hAnsi="Malgun Gothic" w:cs="Malgun Gothic" w:eastAsia="Malgun Gothic" w:hint="eastAsia"/>
          <w:b/>
          <w:bCs/>
          <w:color w:val="231F20"/>
          <w:spacing w:val="-49"/>
          <w:w w:val="28"/>
          <w:sz w:val="31"/>
          <w:szCs w:val="31"/>
        </w:rPr>
        <w:t>'i</w:t>
      </w:r>
      <w:r>
        <w:rPr>
          <w:rFonts w:ascii="Malgun Gothic" w:hAnsi="Malgun Gothic" w:cs="Malgun Gothic" w:eastAsia="Malgun Gothic" w:hint="eastAsia"/>
          <w:b/>
          <w:bCs/>
          <w:color w:val="231F20"/>
          <w:spacing w:val="-18"/>
          <w:w w:val="28"/>
          <w:sz w:val="31"/>
          <w:szCs w:val="31"/>
        </w:rPr>
        <w:t>'  </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2"/>
          <w:w w:val="59"/>
          <w:sz w:val="31"/>
          <w:szCs w:val="31"/>
        </w:rPr>
        <w:t> </w:t>
      </w:r>
      <w:r>
        <w:rPr>
          <w:rFonts w:ascii="Malgun Gothic" w:hAnsi="Malgun Gothic" w:cs="Malgun Gothic" w:eastAsia="Malgun Gothic" w:hint="eastAsia"/>
          <w:b/>
          <w:bCs/>
          <w:color w:val="231F20"/>
          <w:w w:val="59"/>
          <w:sz w:val="31"/>
          <w:szCs w:val="31"/>
        </w:rPr>
        <w:t>b</w:t>
      </w:r>
      <w:r>
        <w:rPr>
          <w:rFonts w:ascii="Malgun Gothic" w:hAnsi="Malgun Gothic" w:cs="Malgun Gothic" w:eastAsia="Malgun Gothic" w:hint="eastAsia"/>
          <w:b/>
          <w:bCs/>
          <w:color w:val="231F20"/>
          <w:spacing w:val="-2"/>
          <w:w w:val="59"/>
          <w:sz w:val="31"/>
          <w:szCs w:val="31"/>
        </w:rPr>
        <w:t>n"1</w:t>
      </w:r>
      <w:r>
        <w:rPr>
          <w:rFonts w:ascii="Malgun Gothic" w:hAnsi="Malgun Gothic" w:cs="Malgun Gothic" w:eastAsia="Malgun Gothic" w:hint="eastAsia"/>
          <w:b/>
          <w:bCs/>
          <w:color w:val="231F20"/>
          <w:spacing w:val="3"/>
          <w:w w:val="59"/>
          <w:sz w:val="31"/>
          <w:szCs w:val="31"/>
        </w:rPr>
        <w:t>n</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spacing w:val="-2"/>
          <w:w w:val="54"/>
          <w:sz w:val="31"/>
          <w:szCs w:val="31"/>
        </w:rPr>
        <w:t>'a</w:t>
      </w:r>
      <w:r>
        <w:rPr>
          <w:rFonts w:ascii="Malgun Gothic" w:hAnsi="Malgun Gothic" w:cs="Malgun Gothic" w:eastAsia="Malgun Gothic" w:hint="eastAsia"/>
          <w:b/>
          <w:bCs/>
          <w:color w:val="231F20"/>
          <w:spacing w:val="-15"/>
          <w:w w:val="54"/>
          <w:sz w:val="31"/>
          <w:szCs w:val="31"/>
        </w:rPr>
        <w:t>叫</w:t>
      </w:r>
      <w:r>
        <w:rPr>
          <w:rFonts w:ascii="Malgun Gothic" w:hAnsi="Malgun Gothic" w:cs="Malgun Gothic" w:eastAsia="Malgun Gothic" w:hint="eastAsia"/>
          <w:b/>
          <w:bCs/>
          <w:color w:val="231F20"/>
          <w:w w:val="100"/>
          <w:sz w:val="31"/>
          <w:szCs w:val="31"/>
        </w:rPr>
        <w:t> </w:t>
      </w:r>
    </w:p>
    <w:p>
      <w:pPr>
        <w:spacing w:line="514" w:lineRule="exact" w:before="0"/>
        <w:ind w:left="1016" w:right="-15"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spacing w:val="-2"/>
          <w:w w:val="85"/>
          <w:sz w:val="31"/>
          <w:szCs w:val="31"/>
        </w:rPr>
        <w:t>  t</w:t>
      </w:r>
      <w:r>
        <w:rPr>
          <w:rFonts w:ascii="Malgun Gothic" w:hAnsi="Malgun Gothic" w:cs="Malgun Gothic" w:eastAsia="Malgun Gothic" w:hint="eastAsia"/>
          <w:b/>
          <w:bCs/>
          <w:color w:val="231F20"/>
          <w:spacing w:val="1"/>
          <w:w w:val="85"/>
          <w:sz w:val="31"/>
          <w:szCs w:val="31"/>
        </w:rPr>
        <w:t>l</w:t>
      </w:r>
      <w:r>
        <w:rPr>
          <w:rFonts w:ascii="Malgun Gothic" w:hAnsi="Malgun Gothic" w:cs="Malgun Gothic" w:eastAsia="Malgun Gothic" w:hint="eastAsia"/>
          <w:b/>
          <w:bCs/>
          <w:color w:val="231F20"/>
          <w:spacing w:val="-2"/>
          <w:w w:val="52"/>
          <w:sz w:val="31"/>
          <w:szCs w:val="31"/>
        </w:rPr>
        <w:t>"1'a "</w:t>
      </w:r>
      <w:r>
        <w:rPr>
          <w:rFonts w:ascii="Malgun Gothic" w:hAnsi="Malgun Gothic" w:cs="Malgun Gothic" w:eastAsia="Malgun Gothic" w:hint="eastAsia"/>
          <w:b/>
          <w:bCs/>
          <w:color w:val="231F20"/>
          <w:w w:val="52"/>
          <w:sz w:val="31"/>
          <w:szCs w:val="31"/>
        </w:rPr>
        <w:t>l</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spacing w:val="-2"/>
          <w:w w:val="72"/>
          <w:sz w:val="31"/>
          <w:szCs w:val="31"/>
        </w:rPr>
        <w:t>n</w:t>
      </w:r>
      <w:r>
        <w:rPr>
          <w:rFonts w:ascii="Malgun Gothic" w:hAnsi="Malgun Gothic" w:cs="Malgun Gothic" w:eastAsia="Malgun Gothic" w:hint="eastAsia"/>
          <w:b/>
          <w:bCs/>
          <w:color w:val="231F20"/>
          <w:spacing w:val="-16"/>
          <w:w w:val="44"/>
          <w:sz w:val="31"/>
          <w:szCs w:val="31"/>
        </w:rPr>
        <w:t>�</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w w:val="45"/>
          <w:sz w:val="31"/>
          <w:szCs w:val="31"/>
        </w:rPr>
        <w:t>b'</w:t>
      </w:r>
      <w:r>
        <w:rPr>
          <w:rFonts w:ascii="Malgun Gothic" w:hAnsi="Malgun Gothic" w:cs="Malgun Gothic" w:eastAsia="Malgun Gothic" w:hint="eastAsia"/>
          <w:b/>
          <w:bCs/>
          <w:color w:val="231F20"/>
          <w:spacing w:val="-9"/>
          <w:w w:val="45"/>
          <w:sz w:val="31"/>
          <w:szCs w:val="31"/>
        </w:rPr>
        <w:t>1</w:t>
      </w:r>
      <w:r>
        <w:rPr>
          <w:rFonts w:ascii="Malgun Gothic" w:hAnsi="Malgun Gothic" w:cs="Malgun Gothic" w:eastAsia="Malgun Gothic" w:hint="eastAsia"/>
          <w:b/>
          <w:bCs/>
          <w:color w:val="231F20"/>
          <w:spacing w:val="7"/>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1"/>
          <w:w w:val="65"/>
          <w:sz w:val="31"/>
          <w:szCs w:val="31"/>
        </w:rPr>
        <w:t>tl</w:t>
      </w:r>
      <w:r>
        <w:rPr>
          <w:rFonts w:ascii="Malgun Gothic" w:hAnsi="Malgun Gothic" w:cs="Malgun Gothic" w:eastAsia="Malgun Gothic" w:hint="eastAsia"/>
          <w:b/>
          <w:bCs/>
          <w:color w:val="231F20"/>
          <w:spacing w:val="-1"/>
          <w:w w:val="65"/>
          <w:sz w:val="31"/>
          <w:szCs w:val="31"/>
        </w:rPr>
        <w:t>1</w:t>
      </w:r>
      <w:r>
        <w:rPr>
          <w:rFonts w:ascii="Malgun Gothic" w:hAnsi="Malgun Gothic" w:cs="Malgun Gothic" w:eastAsia="Malgun Gothic" w:hint="eastAsia"/>
          <w:b/>
          <w:bCs/>
          <w:color w:val="231F20"/>
          <w:spacing w:val="1"/>
          <w:w w:val="54"/>
          <w:sz w:val="31"/>
          <w:szCs w:val="31"/>
        </w:rPr>
        <w:t>'1</w:t>
      </w:r>
      <w:r>
        <w:rPr>
          <w:rFonts w:ascii="Malgun Gothic" w:hAnsi="Malgun Gothic" w:cs="Malgun Gothic" w:eastAsia="Malgun Gothic" w:hint="eastAsia"/>
          <w:b/>
          <w:bCs/>
          <w:color w:val="231F20"/>
          <w:spacing w:val="-3"/>
          <w:w w:val="54"/>
          <w:sz w:val="31"/>
          <w:szCs w:val="31"/>
        </w:rPr>
        <w:t>1</w:t>
      </w:r>
      <w:r>
        <w:rPr>
          <w:rFonts w:ascii="Malgun Gothic" w:hAnsi="Malgun Gothic" w:cs="Malgun Gothic" w:eastAsia="Malgun Gothic" w:hint="eastAsia"/>
          <w:b/>
          <w:bCs/>
          <w:color w:val="231F20"/>
          <w:spacing w:val="-1"/>
          <w:w w:val="62"/>
          <w:sz w:val="31"/>
          <w:szCs w:val="31"/>
        </w:rPr>
        <w:t>叩</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10"/>
          <w:w w:val="50"/>
          <w:sz w:val="31"/>
          <w:szCs w:val="31"/>
        </w:rPr>
        <w:t>V</w:t>
      </w:r>
      <w:r>
        <w:rPr>
          <w:rFonts w:ascii="Malgun Gothic" w:hAnsi="Malgun Gothic" w:cs="Malgun Gothic" w:eastAsia="Malgun Gothic" w:hint="eastAsia"/>
          <w:b/>
          <w:bCs/>
          <w:color w:val="231F20"/>
          <w:spacing w:val="7"/>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16"/>
          <w:w w:val="44"/>
          <w:sz w:val="31"/>
          <w:szCs w:val="31"/>
        </w:rPr>
        <w:t>�</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spacing w:val="-1"/>
          <w:w w:val="71"/>
          <w:sz w:val="31"/>
          <w:szCs w:val="31"/>
        </w:rPr>
        <w:t>un</w:t>
      </w:r>
      <w:r>
        <w:rPr>
          <w:rFonts w:ascii="Malgun Gothic" w:hAnsi="Malgun Gothic" w:cs="Malgun Gothic" w:eastAsia="Malgun Gothic" w:hint="eastAsia"/>
          <w:b/>
          <w:bCs/>
          <w:color w:val="231F20"/>
          <w:spacing w:val="-3"/>
          <w:w w:val="71"/>
          <w:sz w:val="31"/>
          <w:szCs w:val="31"/>
        </w:rPr>
        <w:t>1</w:t>
      </w:r>
      <w:r>
        <w:rPr>
          <w:rFonts w:ascii="Malgun Gothic" w:hAnsi="Malgun Gothic" w:cs="Malgun Gothic" w:eastAsia="Malgun Gothic" w:hint="eastAsia"/>
          <w:b/>
          <w:bCs/>
          <w:color w:val="231F20"/>
          <w:spacing w:val="-1"/>
          <w:w w:val="30"/>
          <w:sz w:val="31"/>
          <w:szCs w:val="31"/>
        </w:rPr>
        <w:t>'a'el</w:t>
      </w:r>
      <w:r>
        <w:rPr>
          <w:rFonts w:ascii="Malgun Gothic" w:hAnsi="Malgun Gothic" w:cs="Malgun Gothic" w:eastAsia="Malgun Gothic" w:hint="eastAsia"/>
          <w:b/>
          <w:bCs/>
          <w:color w:val="231F20"/>
          <w:spacing w:val="2"/>
          <w:w w:val="30"/>
          <w:sz w:val="31"/>
          <w:szCs w:val="31"/>
        </w:rPr>
        <w:t>  </w:t>
      </w:r>
      <w:r>
        <w:rPr>
          <w:rFonts w:ascii="Malgun Gothic" w:hAnsi="Malgun Gothic" w:cs="Malgun Gothic" w:eastAsia="Malgun Gothic" w:hint="eastAsia"/>
          <w:b/>
          <w:bCs/>
          <w:color w:val="231F20"/>
          <w:spacing w:val="-1"/>
          <w:w w:val="33"/>
          <w:sz w:val="31"/>
          <w:szCs w:val="31"/>
        </w:rPr>
        <w:t>'IJ  '</w:t>
      </w:r>
      <w:r>
        <w:rPr>
          <w:rFonts w:ascii="Malgun Gothic" w:hAnsi="Malgun Gothic" w:cs="Malgun Gothic" w:eastAsia="Malgun Gothic" w:hint="eastAsia"/>
          <w:b/>
          <w:bCs/>
          <w:color w:val="231F20"/>
          <w:spacing w:val="-2"/>
          <w:w w:val="33"/>
          <w:sz w:val="31"/>
          <w:szCs w:val="31"/>
        </w:rPr>
        <w:t>a</w:t>
      </w:r>
      <w:r>
        <w:rPr>
          <w:rFonts w:ascii="Malgun Gothic" w:hAnsi="Malgun Gothic" w:cs="Malgun Gothic" w:eastAsia="Malgun Gothic" w:hint="eastAsia"/>
          <w:b/>
          <w:bCs/>
          <w:color w:val="231F20"/>
          <w:spacing w:val="-1"/>
          <w:w w:val="51"/>
          <w:sz w:val="31"/>
          <w:szCs w:val="31"/>
        </w:rPr>
        <w:t>:J.  b</w:t>
      </w:r>
      <w:r>
        <w:rPr>
          <w:rFonts w:ascii="Malgun Gothic" w:hAnsi="Malgun Gothic" w:cs="Malgun Gothic" w:eastAsia="Malgun Gothic" w:hint="eastAsia"/>
          <w:b/>
          <w:bCs/>
          <w:color w:val="231F20"/>
          <w:spacing w:val="-3"/>
          <w:w w:val="51"/>
          <w:sz w:val="31"/>
          <w:szCs w:val="31"/>
        </w:rPr>
        <w:t> </w:t>
      </w:r>
      <w:r>
        <w:rPr>
          <w:rFonts w:ascii="Malgun Gothic" w:hAnsi="Malgun Gothic" w:cs="Malgun Gothic" w:eastAsia="Malgun Gothic" w:hint="eastAsia"/>
          <w:b/>
          <w:bCs/>
          <w:color w:val="231F20"/>
          <w:w w:val="105"/>
          <w:sz w:val="31"/>
          <w:szCs w:val="31"/>
        </w:rPr>
        <w:t> </w:t>
      </w:r>
      <w:r>
        <w:rPr>
          <w:rFonts w:ascii="Malgun Gothic" w:hAnsi="Malgun Gothic" w:cs="Malgun Gothic" w:eastAsia="Malgun Gothic" w:hint="eastAsia"/>
          <w:b/>
          <w:bCs/>
          <w:color w:val="231F20"/>
          <w:spacing w:val="3"/>
          <w:w w:val="138"/>
          <w:sz w:val="31"/>
          <w:szCs w:val="31"/>
        </w:rPr>
        <w:t> </w:t>
      </w:r>
      <w:r>
        <w:rPr>
          <w:rFonts w:ascii="Malgun Gothic" w:hAnsi="Malgun Gothic" w:cs="Malgun Gothic" w:eastAsia="Malgun Gothic" w:hint="eastAsia"/>
          <w:b/>
          <w:bCs/>
          <w:color w:val="231F20"/>
          <w:spacing w:val="-2"/>
          <w:w w:val="139"/>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28"/>
          <w:sz w:val="31"/>
          <w:szCs w:val="31"/>
        </w:rPr>
        <w:t>'IJ</w:t>
      </w:r>
      <w:r>
        <w:rPr>
          <w:rFonts w:ascii="Malgun Gothic" w:hAnsi="Malgun Gothic" w:cs="Malgun Gothic" w:eastAsia="Malgun Gothic" w:hint="eastAsia"/>
          <w:b/>
          <w:bCs/>
          <w:color w:val="231F20"/>
          <w:spacing w:val="-1"/>
          <w:w w:val="2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43"/>
          <w:sz w:val="31"/>
          <w:szCs w:val="31"/>
        </w:rPr>
        <w:t>"</w:t>
      </w:r>
      <w:r>
        <w:rPr>
          <w:rFonts w:ascii="Malgun Gothic" w:hAnsi="Malgun Gothic" w:cs="Malgun Gothic" w:eastAsia="Malgun Gothic" w:hint="eastAsia"/>
          <w:b/>
          <w:bCs/>
          <w:color w:val="231F20"/>
          <w:spacing w:val="-3"/>
          <w:w w:val="43"/>
          <w:sz w:val="31"/>
          <w:szCs w:val="31"/>
        </w:rPr>
        <w:t>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39"/>
          <w:sz w:val="31"/>
          <w:szCs w:val="31"/>
        </w:rPr>
        <w:t>"11:J.</w:t>
      </w:r>
      <w:r>
        <w:rPr>
          <w:rFonts w:ascii="Malgun Gothic" w:hAnsi="Malgun Gothic" w:cs="Malgun Gothic" w:eastAsia="Malgun Gothic" w:hint="eastAsia"/>
          <w:b/>
          <w:bCs/>
          <w:color w:val="231F20"/>
          <w:w w:val="39"/>
          <w:sz w:val="31"/>
          <w:szCs w:val="31"/>
        </w:rPr>
        <w:t>  </w:t>
      </w:r>
      <w:r>
        <w:rPr>
          <w:rFonts w:ascii="Malgun Gothic" w:hAnsi="Malgun Gothic" w:cs="Malgun Gothic" w:eastAsia="Malgun Gothic" w:hint="eastAsia"/>
          <w:b/>
          <w:bCs/>
          <w:color w:val="231F20"/>
          <w:w w:val="79"/>
          <w:sz w:val="31"/>
          <w:szCs w:val="31"/>
        </w:rPr>
        <w:t>u</w:t>
      </w:r>
      <w:r>
        <w:rPr>
          <w:rFonts w:ascii="Malgun Gothic" w:hAnsi="Malgun Gothic" w:cs="Malgun Gothic" w:eastAsia="Malgun Gothic" w:hint="eastAsia"/>
          <w:b/>
          <w:bCs/>
          <w:color w:val="231F20"/>
          <w:spacing w:val="-2"/>
          <w:w w:val="77"/>
          <w:sz w:val="31"/>
          <w:szCs w:val="31"/>
        </w:rPr>
        <w:t> </w:t>
      </w:r>
      <w:r>
        <w:rPr>
          <w:rFonts w:ascii="Malgun Gothic" w:hAnsi="Malgun Gothic" w:cs="Malgun Gothic" w:eastAsia="Malgun Gothic" w:hint="eastAsia"/>
          <w:b/>
          <w:bCs/>
          <w:color w:val="231F20"/>
          <w:w w:val="65"/>
          <w:sz w:val="31"/>
          <w:szCs w:val="31"/>
        </w:rPr>
        <w:t>t</w:t>
      </w:r>
      <w:r>
        <w:rPr>
          <w:rFonts w:ascii="Malgun Gothic" w:hAnsi="Malgun Gothic" w:cs="Malgun Gothic" w:eastAsia="Malgun Gothic" w:hint="eastAsia"/>
          <w:b/>
          <w:bCs/>
          <w:color w:val="231F20"/>
          <w:spacing w:val="2"/>
          <w:w w:val="65"/>
          <w:sz w:val="31"/>
          <w:szCs w:val="31"/>
        </w:rPr>
        <w:t>l</w:t>
      </w:r>
      <w:r>
        <w:rPr>
          <w:rFonts w:ascii="Malgun Gothic" w:hAnsi="Malgun Gothic" w:cs="Malgun Gothic" w:eastAsia="Malgun Gothic" w:hint="eastAsia"/>
          <w:b/>
          <w:bCs/>
          <w:color w:val="231F20"/>
          <w:w w:val="28"/>
          <w:sz w:val="31"/>
          <w:szCs w:val="31"/>
        </w:rPr>
        <w:t>'IJ</w:t>
      </w:r>
      <w:r>
        <w:rPr>
          <w:rFonts w:ascii="Malgun Gothic" w:hAnsi="Malgun Gothic" w:cs="Malgun Gothic" w:eastAsia="Malgun Gothic" w:hint="eastAsia"/>
          <w:b/>
          <w:bCs/>
          <w:color w:val="231F20"/>
          <w:spacing w:val="-1"/>
          <w:w w:val="28"/>
          <w:sz w:val="31"/>
          <w:szCs w:val="31"/>
        </w:rPr>
        <w:t>  </w:t>
      </w:r>
      <w:r>
        <w:rPr>
          <w:rFonts w:ascii="Malgun Gothic" w:hAnsi="Malgun Gothic" w:cs="Malgun Gothic" w:eastAsia="Malgun Gothic" w:hint="eastAsia"/>
          <w:b/>
          <w:bCs/>
          <w:color w:val="231F20"/>
          <w:spacing w:val="-4"/>
          <w:w w:val="60"/>
          <w:sz w:val="31"/>
          <w:szCs w:val="31"/>
        </w:rPr>
        <w:t>1</w:t>
      </w:r>
      <w:r>
        <w:rPr>
          <w:rFonts w:ascii="Malgun Gothic" w:hAnsi="Malgun Gothic" w:cs="Malgun Gothic" w:eastAsia="Malgun Gothic" w:hint="eastAsia"/>
          <w:b/>
          <w:bCs/>
          <w:color w:val="231F20"/>
          <w:w w:val="65"/>
          <w:sz w:val="31"/>
          <w:szCs w:val="31"/>
        </w:rPr>
        <w:t>tl</w:t>
      </w:r>
      <w:r>
        <w:rPr>
          <w:rFonts w:ascii="Malgun Gothic" w:hAnsi="Malgun Gothic" w:cs="Malgun Gothic" w:eastAsia="Malgun Gothic" w:hint="eastAsia"/>
          <w:b/>
          <w:bCs/>
          <w:color w:val="231F20"/>
          <w:spacing w:val="-27"/>
          <w:sz w:val="31"/>
          <w:szCs w:val="31"/>
        </w:rPr>
        <w:t> </w:t>
      </w:r>
      <w:r>
        <w:rPr>
          <w:rFonts w:ascii="Malgun Gothic" w:hAnsi="Malgun Gothic" w:cs="Malgun Gothic" w:eastAsia="Malgun Gothic" w:hint="eastAsia"/>
          <w:b/>
          <w:bCs/>
          <w:color w:val="231F20"/>
          <w:w w:val="49"/>
          <w:sz w:val="31"/>
          <w:szCs w:val="31"/>
        </w:rPr>
        <w:t>"</w:t>
      </w:r>
      <w:r>
        <w:rPr>
          <w:rFonts w:ascii="Malgun Gothic" w:hAnsi="Malgun Gothic" w:cs="Malgun Gothic" w:eastAsia="Malgun Gothic" w:hint="eastAsia"/>
          <w:b/>
          <w:bCs/>
          <w:color w:val="231F20"/>
          <w:w w:val="28"/>
          <w:sz w:val="31"/>
          <w:szCs w:val="31"/>
        </w:rPr>
        <w:t>'i'</w:t>
      </w:r>
      <w:r>
        <w:rPr>
          <w:rFonts w:ascii="Malgun Gothic" w:hAnsi="Malgun Gothic" w:cs="Malgun Gothic" w:eastAsia="Malgun Gothic" w:hint="eastAsia"/>
          <w:b/>
          <w:bCs/>
          <w:color w:val="231F20"/>
          <w:spacing w:val="-9"/>
          <w:w w:val="28"/>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2"/>
          <w:w w:val="75"/>
          <w:sz w:val="31"/>
          <w:szCs w:val="31"/>
        </w:rPr>
        <w:t> t</w:t>
      </w:r>
      <w:r>
        <w:rPr>
          <w:rFonts w:ascii="Malgun Gothic" w:hAnsi="Malgun Gothic" w:cs="Malgun Gothic" w:eastAsia="Malgun Gothic" w:hint="eastAsia"/>
          <w:b/>
          <w:bCs/>
          <w:color w:val="231F20"/>
          <w:spacing w:val="1"/>
          <w:w w:val="75"/>
          <w:sz w:val="31"/>
          <w:szCs w:val="31"/>
        </w:rPr>
        <w:t>l</w:t>
      </w:r>
      <w:r>
        <w:rPr>
          <w:rFonts w:ascii="Malgun Gothic" w:hAnsi="Malgun Gothic" w:cs="Malgun Gothic" w:eastAsia="Malgun Gothic" w:hint="eastAsia"/>
          <w:b/>
          <w:bCs/>
          <w:color w:val="231F20"/>
          <w:spacing w:val="-2"/>
          <w:w w:val="54"/>
          <w:sz w:val="31"/>
          <w:szCs w:val="31"/>
        </w:rPr>
        <w:t>1'</w:t>
      </w:r>
      <w:r>
        <w:rPr>
          <w:rFonts w:ascii="Malgun Gothic" w:hAnsi="Malgun Gothic" w:cs="Malgun Gothic" w:eastAsia="Malgun Gothic" w:hint="eastAsia"/>
          <w:b/>
          <w:bCs/>
          <w:color w:val="231F20"/>
          <w:w w:val="54"/>
          <w:sz w:val="31"/>
          <w:szCs w:val="31"/>
        </w:rPr>
        <w:t>1</w:t>
      </w:r>
      <w:r>
        <w:rPr>
          <w:rFonts w:ascii="Malgun Gothic" w:hAnsi="Malgun Gothic" w:cs="Malgun Gothic" w:eastAsia="Malgun Gothic" w:hint="eastAsia"/>
          <w:b/>
          <w:bCs/>
          <w:color w:val="231F20"/>
          <w:w w:val="100"/>
          <w:sz w:val="31"/>
          <w:szCs w:val="31"/>
        </w:rPr>
        <w:t> </w:t>
      </w:r>
      <w:r>
        <w:rPr>
          <w:rFonts w:ascii="Malgun Gothic" w:hAnsi="Malgun Gothic" w:cs="Malgun Gothic" w:eastAsia="Malgun Gothic" w:hint="eastAsia"/>
          <w:b/>
          <w:bCs/>
          <w:color w:val="231F20"/>
          <w:spacing w:val="2"/>
          <w:w w:val="40"/>
          <w:sz w:val="31"/>
          <w:szCs w:val="31"/>
        </w:rPr>
        <w:t> :J.</w:t>
      </w:r>
      <w:r>
        <w:rPr>
          <w:rFonts w:ascii="Malgun Gothic" w:hAnsi="Malgun Gothic" w:cs="Malgun Gothic" w:eastAsia="Malgun Gothic" w:hint="eastAsia"/>
          <w:b/>
          <w:bCs/>
          <w:color w:val="231F20"/>
          <w:w w:val="40"/>
          <w:sz w:val="31"/>
          <w:szCs w:val="31"/>
        </w:rPr>
        <w:t>  </w:t>
      </w:r>
      <w:r>
        <w:rPr>
          <w:rFonts w:ascii="Malgun Gothic" w:hAnsi="Malgun Gothic" w:cs="Malgun Gothic" w:eastAsia="Malgun Gothic" w:hint="eastAsia"/>
          <w:b/>
          <w:bCs/>
          <w:color w:val="231F20"/>
          <w:w w:val="100"/>
          <w:sz w:val="31"/>
          <w:szCs w:val="31"/>
        </w:rPr>
        <w:t>4</w:t>
      </w:r>
      <w:r>
        <w:rPr>
          <w:rFonts w:ascii="Malgun Gothic" w:hAnsi="Malgun Gothic" w:cs="Malgun Gothic" w:eastAsia="Malgun Gothic" w:hint="eastAsia"/>
          <w:b/>
          <w:bCs/>
          <w:color w:val="231F20"/>
          <w:w w:val="24"/>
          <w:sz w:val="31"/>
          <w:szCs w:val="31"/>
        </w:rPr>
        <w:t>'el  </w:t>
      </w:r>
      <w:r>
        <w:rPr>
          <w:rFonts w:ascii="Malgun Gothic" w:hAnsi="Malgun Gothic" w:cs="Malgun Gothic" w:eastAsia="Malgun Gothic" w:hint="eastAsia"/>
          <w:b/>
          <w:bCs/>
          <w:color w:val="231F20"/>
          <w:spacing w:val="-35"/>
          <w:sz w:val="31"/>
          <w:szCs w:val="31"/>
        </w:rPr>
        <w:t> </w:t>
      </w:r>
      <w:r>
        <w:rPr>
          <w:rFonts w:ascii="Malgun Gothic" w:hAnsi="Malgun Gothic" w:cs="Malgun Gothic" w:eastAsia="Malgun Gothic" w:hint="eastAsia"/>
          <w:b/>
          <w:bCs/>
          <w:color w:val="231F20"/>
          <w:w w:val="54"/>
          <w:sz w:val="31"/>
          <w:szCs w:val="31"/>
        </w:rPr>
        <w:t>'V</w:t>
      </w:r>
      <w:r>
        <w:rPr>
          <w:rFonts w:ascii="Malgun Gothic" w:hAnsi="Malgun Gothic" w:cs="Malgun Gothic" w:eastAsia="Malgun Gothic" w:hint="eastAsia"/>
          <w:b/>
          <w:bCs/>
          <w:color w:val="231F20"/>
          <w:spacing w:val="-3"/>
          <w:w w:val="54"/>
          <w:sz w:val="31"/>
          <w:szCs w:val="31"/>
        </w:rPr>
        <w:t>1</w:t>
      </w:r>
      <w:r>
        <w:rPr>
          <w:rFonts w:ascii="Malgun Gothic" w:hAnsi="Malgun Gothic" w:cs="Malgun Gothic" w:eastAsia="Malgun Gothic" w:hint="eastAsia"/>
          <w:b/>
          <w:bCs/>
          <w:color w:val="231F20"/>
          <w:w w:val="72"/>
          <w:sz w:val="31"/>
          <w:szCs w:val="31"/>
        </w:rPr>
        <w:t>ut</w:t>
      </w:r>
      <w:r>
        <w:rPr>
          <w:rFonts w:ascii="Malgun Gothic" w:hAnsi="Malgun Gothic" w:cs="Malgun Gothic" w:eastAsia="Malgun Gothic" w:hint="eastAsia"/>
          <w:b/>
          <w:bCs/>
          <w:color w:val="231F20"/>
          <w:spacing w:val="2"/>
          <w:w w:val="72"/>
          <w:sz w:val="31"/>
          <w:szCs w:val="31"/>
        </w:rPr>
        <w:t>l</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39"/>
          <w:sz w:val="31"/>
          <w:szCs w:val="31"/>
        </w:rPr>
        <w:t>b</w:t>
      </w:r>
      <w:r>
        <w:rPr>
          <w:rFonts w:ascii="Malgun Gothic" w:hAnsi="Malgun Gothic" w:cs="Malgun Gothic" w:eastAsia="Malgun Gothic" w:hint="eastAsia"/>
          <w:b/>
          <w:bCs/>
          <w:color w:val="231F20"/>
          <w:w w:val="28"/>
          <w:sz w:val="31"/>
          <w:szCs w:val="31"/>
        </w:rPr>
        <w:t>'ll</w:t>
      </w:r>
      <w:r>
        <w:rPr>
          <w:rFonts w:ascii="Malgun Gothic" w:hAnsi="Malgun Gothic" w:cs="Malgun Gothic" w:eastAsia="Malgun Gothic" w:hint="eastAsia"/>
          <w:b/>
          <w:bCs/>
          <w:color w:val="231F20"/>
          <w:spacing w:val="-7"/>
          <w:w w:val="28"/>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3"/>
          <w:w w:val="90"/>
          <w:sz w:val="31"/>
          <w:szCs w:val="31"/>
        </w:rPr>
        <w:t>1</w:t>
      </w:r>
      <w:r>
        <w:rPr>
          <w:rFonts w:ascii="Malgun Gothic" w:hAnsi="Malgun Gothic" w:cs="Malgun Gothic" w:eastAsia="Malgun Gothic" w:hint="eastAsia"/>
          <w:b/>
          <w:bCs/>
          <w:color w:val="231F20"/>
          <w:spacing w:val="-1"/>
          <w:w w:val="90"/>
          <w:sz w:val="31"/>
          <w:szCs w:val="31"/>
        </w:rPr>
        <w:t> </w:t>
      </w:r>
      <w:r>
        <w:rPr>
          <w:rFonts w:ascii="Malgun Gothic" w:hAnsi="Malgun Gothic" w:cs="Malgun Gothic" w:eastAsia="Malgun Gothic" w:hint="eastAsia"/>
          <w:b/>
          <w:bCs/>
          <w:color w:val="231F20"/>
          <w:spacing w:val="1"/>
          <w:w w:val="60"/>
          <w:sz w:val="31"/>
          <w:szCs w:val="31"/>
        </w:rPr>
        <w:t>1</w:t>
      </w:r>
      <w:r>
        <w:rPr>
          <w:rFonts w:ascii="Malgun Gothic" w:hAnsi="Malgun Gothic" w:cs="Malgun Gothic" w:eastAsia="Malgun Gothic" w:hint="eastAsia"/>
          <w:b/>
          <w:bCs/>
          <w:color w:val="231F20"/>
          <w:w w:val="72"/>
          <w:sz w:val="31"/>
          <w:szCs w:val="31"/>
        </w:rPr>
        <w:t>n</w:t>
      </w:r>
      <w:r>
        <w:rPr>
          <w:rFonts w:ascii="Malgun Gothic" w:hAnsi="Malgun Gothic" w:cs="Malgun Gothic" w:eastAsia="Malgun Gothic" w:hint="eastAsia"/>
          <w:b/>
          <w:bCs/>
          <w:color w:val="231F20"/>
          <w:spacing w:val="-134"/>
          <w:sz w:val="31"/>
          <w:szCs w:val="31"/>
        </w:rPr>
        <w:t> </w:t>
      </w:r>
      <w:r>
        <w:rPr>
          <w:rFonts w:ascii="Malgun Gothic" w:hAnsi="Malgun Gothic" w:cs="Malgun Gothic" w:eastAsia="Malgun Gothic" w:hint="eastAsia"/>
          <w:b/>
          <w:bCs/>
          <w:color w:val="231F20"/>
          <w:spacing w:val="-98"/>
          <w:w w:val="90"/>
          <w:sz w:val="31"/>
          <w:szCs w:val="31"/>
        </w:rPr>
        <w:t>b</w:t>
      </w:r>
      <w:r>
        <w:rPr>
          <w:rFonts w:ascii="Malgun Gothic" w:hAnsi="Malgun Gothic" w:cs="Malgun Gothic" w:eastAsia="Malgun Gothic" w:hint="eastAsia"/>
          <w:b/>
          <w:bCs/>
          <w:color w:val="231F20"/>
          <w:spacing w:val="-145"/>
          <w:w w:val="90"/>
          <w:sz w:val="31"/>
          <w:szCs w:val="31"/>
        </w:rPr>
        <w:t> </w:t>
      </w:r>
      <w:r>
        <w:rPr>
          <w:rFonts w:ascii="Malgun Gothic" w:hAnsi="Malgun Gothic" w:cs="Malgun Gothic" w:eastAsia="Malgun Gothic" w:hint="eastAsia"/>
          <w:b/>
          <w:bCs/>
          <w:color w:val="231F20"/>
          <w:spacing w:val="-121"/>
          <w:w w:val="80"/>
          <w:sz w:val="31"/>
          <w:szCs w:val="31"/>
        </w:rPr>
        <w:t>"1n</w:t>
      </w:r>
      <w:r>
        <w:rPr>
          <w:rFonts w:ascii="Malgun Gothic" w:hAnsi="Malgun Gothic" w:cs="Malgun Gothic" w:eastAsia="Malgun Gothic" w:hint="eastAsia"/>
          <w:b/>
          <w:bCs/>
          <w:color w:val="231F20"/>
          <w:spacing w:val="48"/>
          <w:w w:val="80"/>
          <w:sz w:val="31"/>
          <w:szCs w:val="31"/>
        </w:rPr>
        <w:t> </w:t>
      </w:r>
      <w:r>
        <w:rPr>
          <w:rFonts w:ascii="Malgun Gothic" w:hAnsi="Malgun Gothic" w:cs="Malgun Gothic" w:eastAsia="Malgun Gothic" w:hint="eastAsia"/>
          <w:b/>
          <w:bCs/>
          <w:color w:val="231F20"/>
          <w:w w:val="80"/>
          <w:sz w:val="31"/>
          <w:szCs w:val="31"/>
        </w:rPr>
        <w:t>4u</w:t>
      </w:r>
      <w:r>
        <w:rPr>
          <w:rFonts w:ascii="Malgun Gothic" w:hAnsi="Malgun Gothic" w:cs="Malgun Gothic" w:eastAsia="Malgun Gothic" w:hint="eastAsia"/>
          <w:b/>
          <w:bCs/>
          <w:color w:val="231F20"/>
          <w:spacing w:val="-3"/>
          <w:w w:val="80"/>
          <w:sz w:val="31"/>
          <w:szCs w:val="31"/>
        </w:rPr>
        <w:t> </w:t>
      </w:r>
      <w:r>
        <w:rPr>
          <w:rFonts w:ascii="Malgun Gothic" w:hAnsi="Malgun Gothic" w:cs="Malgun Gothic" w:eastAsia="Malgun Gothic" w:hint="eastAsia"/>
          <w:b/>
          <w:bCs/>
          <w:color w:val="231F20"/>
          <w:w w:val="94"/>
          <w:sz w:val="31"/>
          <w:szCs w:val="31"/>
        </w:rPr>
        <w:t> </w:t>
      </w:r>
    </w:p>
    <w:p>
      <w:pPr>
        <w:spacing w:line="467" w:lineRule="exact" w:before="0"/>
        <w:ind w:left="1014" w:right="6"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spacing w:val="-1"/>
          <w:w w:val="84"/>
          <w:sz w:val="31"/>
          <w:szCs w:val="31"/>
        </w:rPr>
        <w:t>1 </w:t>
      </w:r>
      <w:r>
        <w:rPr>
          <w:rFonts w:ascii="Malgun Gothic" w:hAnsi="Malgun Gothic" w:cs="Malgun Gothic" w:eastAsia="Malgun Gothic" w:hint="eastAsia"/>
          <w:b/>
          <w:bCs/>
          <w:color w:val="231F20"/>
          <w:w w:val="49"/>
          <w:sz w:val="31"/>
          <w:szCs w:val="31"/>
        </w:rPr>
        <w:t>"</w:t>
      </w:r>
      <w:r>
        <w:rPr>
          <w:rFonts w:ascii="Malgun Gothic" w:hAnsi="Malgun Gothic" w:cs="Malgun Gothic" w:eastAsia="Malgun Gothic" w:hint="eastAsia"/>
          <w:b/>
          <w:bCs/>
          <w:color w:val="231F20"/>
          <w:spacing w:val="17"/>
          <w:sz w:val="31"/>
          <w:szCs w:val="31"/>
        </w:rPr>
        <w:t> </w:t>
      </w:r>
      <w:r>
        <w:rPr>
          <w:rFonts w:ascii="Malgun Gothic" w:hAnsi="Malgun Gothic" w:cs="Malgun Gothic" w:eastAsia="Malgun Gothic" w:hint="eastAsia"/>
          <w:b/>
          <w:bCs/>
          <w:color w:val="231F20"/>
          <w:spacing w:val="-16"/>
          <w:w w:val="72"/>
          <w:sz w:val="31"/>
          <w:szCs w:val="31"/>
        </w:rPr>
        <w:t>n</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42"/>
          <w:sz w:val="31"/>
          <w:szCs w:val="31"/>
        </w:rPr>
        <w:t>'el  u'</w:t>
      </w:r>
      <w:r>
        <w:rPr>
          <w:rFonts w:ascii="Malgun Gothic" w:hAnsi="Malgun Gothic" w:cs="Malgun Gothic" w:eastAsia="Malgun Gothic" w:hint="eastAsia"/>
          <w:b/>
          <w:bCs/>
          <w:color w:val="231F20"/>
          <w:spacing w:val="-10"/>
          <w:w w:val="42"/>
          <w:sz w:val="31"/>
          <w:szCs w:val="31"/>
        </w:rPr>
        <w:t>V</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6"/>
          <w:w w:val="44"/>
          <w:sz w:val="31"/>
          <w:szCs w:val="31"/>
        </w:rPr>
        <w:t>�</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w w:val="45"/>
          <w:sz w:val="31"/>
          <w:szCs w:val="31"/>
        </w:rPr>
        <w:t>b'</w:t>
      </w:r>
      <w:r>
        <w:rPr>
          <w:rFonts w:ascii="Malgun Gothic" w:hAnsi="Malgun Gothic" w:cs="Malgun Gothic" w:eastAsia="Malgun Gothic" w:hint="eastAsia"/>
          <w:b/>
          <w:bCs/>
          <w:color w:val="231F20"/>
          <w:spacing w:val="-9"/>
          <w:w w:val="45"/>
          <w:sz w:val="31"/>
          <w:szCs w:val="31"/>
        </w:rPr>
        <w:t>1</w:t>
      </w:r>
      <w:r>
        <w:rPr>
          <w:rFonts w:ascii="Malgun Gothic" w:hAnsi="Malgun Gothic" w:cs="Malgun Gothic" w:eastAsia="Malgun Gothic" w:hint="eastAsia"/>
          <w:b/>
          <w:bCs/>
          <w:color w:val="231F20"/>
          <w:spacing w:val="7"/>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1"/>
          <w:w w:val="59"/>
          <w:sz w:val="31"/>
          <w:szCs w:val="31"/>
        </w:rPr>
        <w:t>tl1'1</w:t>
      </w:r>
      <w:r>
        <w:rPr>
          <w:rFonts w:ascii="Malgun Gothic" w:hAnsi="Malgun Gothic" w:cs="Malgun Gothic" w:eastAsia="Malgun Gothic" w:hint="eastAsia"/>
          <w:b/>
          <w:bCs/>
          <w:color w:val="231F20"/>
          <w:spacing w:val="-3"/>
          <w:w w:val="59"/>
          <w:sz w:val="31"/>
          <w:szCs w:val="31"/>
        </w:rPr>
        <w:t>1</w:t>
      </w:r>
      <w:r>
        <w:rPr>
          <w:rFonts w:ascii="Malgun Gothic" w:hAnsi="Malgun Gothic" w:cs="Malgun Gothic" w:eastAsia="Malgun Gothic" w:hint="eastAsia"/>
          <w:b/>
          <w:bCs/>
          <w:color w:val="231F20"/>
          <w:spacing w:val="1"/>
          <w:w w:val="64"/>
          <w:sz w:val="31"/>
          <w:szCs w:val="31"/>
        </w:rPr>
        <w:t>叩"l "</w:t>
      </w:r>
      <w:r>
        <w:rPr>
          <w:rFonts w:ascii="Malgun Gothic" w:hAnsi="Malgun Gothic" w:cs="Malgun Gothic" w:eastAsia="Malgun Gothic" w:hint="eastAsia"/>
          <w:b/>
          <w:bCs/>
          <w:color w:val="231F20"/>
          <w:spacing w:val="-2"/>
          <w:w w:val="64"/>
          <w:sz w:val="31"/>
          <w:szCs w:val="31"/>
        </w:rPr>
        <w:t>l</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47"/>
          <w:sz w:val="31"/>
          <w:szCs w:val="31"/>
        </w:rPr>
        <w:t> 'i'</w:t>
      </w:r>
      <w:r>
        <w:rPr>
          <w:rFonts w:ascii="Malgun Gothic" w:hAnsi="Malgun Gothic" w:cs="Malgun Gothic" w:eastAsia="Malgun Gothic" w:hint="eastAsia"/>
          <w:b/>
          <w:bCs/>
          <w:color w:val="231F20"/>
          <w:spacing w:val="-9"/>
          <w:w w:val="47"/>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2"/>
          <w:w w:val="75"/>
          <w:sz w:val="31"/>
          <w:szCs w:val="31"/>
        </w:rPr>
        <w:t> t</w:t>
      </w:r>
      <w:r>
        <w:rPr>
          <w:rFonts w:ascii="Malgun Gothic" w:hAnsi="Malgun Gothic" w:cs="Malgun Gothic" w:eastAsia="Malgun Gothic" w:hint="eastAsia"/>
          <w:b/>
          <w:bCs/>
          <w:color w:val="231F20"/>
          <w:spacing w:val="2"/>
          <w:w w:val="75"/>
          <w:sz w:val="31"/>
          <w:szCs w:val="31"/>
        </w:rPr>
        <w:t>l</w:t>
      </w:r>
      <w:r>
        <w:rPr>
          <w:rFonts w:ascii="Malgun Gothic" w:hAnsi="Malgun Gothic" w:cs="Malgun Gothic" w:eastAsia="Malgun Gothic" w:hint="eastAsia"/>
          <w:b/>
          <w:bCs/>
          <w:color w:val="231F20"/>
          <w:spacing w:val="-2"/>
          <w:w w:val="61"/>
          <w:sz w:val="31"/>
          <w:szCs w:val="31"/>
        </w:rPr>
        <w:t>1 '</w:t>
      </w:r>
      <w:r>
        <w:rPr>
          <w:rFonts w:ascii="Malgun Gothic" w:hAnsi="Malgun Gothic" w:cs="Malgun Gothic" w:eastAsia="Malgun Gothic" w:hint="eastAsia"/>
          <w:b/>
          <w:bCs/>
          <w:color w:val="231F20"/>
          <w:spacing w:val="-10"/>
          <w:w w:val="61"/>
          <w:sz w:val="31"/>
          <w:szCs w:val="31"/>
        </w:rPr>
        <w:t>V</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spacing w:val="-16"/>
          <w:w w:val="44"/>
          <w:sz w:val="31"/>
          <w:szCs w:val="31"/>
        </w:rPr>
        <w:t>�</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40"/>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spacing w:val="-1"/>
          <w:w w:val="65"/>
          <w:sz w:val="31"/>
          <w:szCs w:val="31"/>
        </w:rPr>
        <w:t>1t</w:t>
      </w:r>
      <w:r>
        <w:rPr>
          <w:rFonts w:ascii="Malgun Gothic" w:hAnsi="Malgun Gothic" w:cs="Malgun Gothic" w:eastAsia="Malgun Gothic" w:hint="eastAsia"/>
          <w:b/>
          <w:bCs/>
          <w:color w:val="231F20"/>
          <w:w w:val="65"/>
          <w:sz w:val="31"/>
          <w:szCs w:val="31"/>
        </w:rPr>
        <w:t>l</w:t>
      </w:r>
      <w:r>
        <w:rPr>
          <w:rFonts w:ascii="Malgun Gothic" w:hAnsi="Malgun Gothic" w:cs="Malgun Gothic" w:eastAsia="Malgun Gothic" w:hint="eastAsia"/>
          <w:b/>
          <w:bCs/>
          <w:color w:val="231F20"/>
          <w:spacing w:val="25"/>
          <w:sz w:val="31"/>
          <w:szCs w:val="31"/>
        </w:rPr>
        <w:t> </w:t>
      </w:r>
      <w:r>
        <w:rPr>
          <w:rFonts w:ascii="Malgun Gothic" w:hAnsi="Malgun Gothic" w:cs="Malgun Gothic" w:eastAsia="Malgun Gothic" w:hint="eastAsia"/>
          <w:b/>
          <w:bCs/>
          <w:color w:val="231F20"/>
          <w:w w:val="40"/>
          <w:sz w:val="31"/>
          <w:szCs w:val="31"/>
        </w:rPr>
        <w:t>bJl'i'</w:t>
      </w:r>
      <w:r>
        <w:rPr>
          <w:rFonts w:ascii="Malgun Gothic" w:hAnsi="Malgun Gothic" w:cs="Malgun Gothic" w:eastAsia="Malgun Gothic" w:hint="eastAsia"/>
          <w:b/>
          <w:bCs/>
          <w:color w:val="231F20"/>
          <w:spacing w:val="-2"/>
          <w:w w:val="40"/>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59"/>
          <w:sz w:val="31"/>
          <w:szCs w:val="31"/>
        </w:rPr>
        <w:t>'1</w:t>
      </w:r>
      <w:r>
        <w:rPr>
          <w:rFonts w:ascii="Malgun Gothic" w:hAnsi="Malgun Gothic" w:cs="Malgun Gothic" w:eastAsia="Malgun Gothic" w:hint="eastAsia"/>
          <w:b/>
          <w:bCs/>
          <w:color w:val="231F20"/>
          <w:spacing w:val="-2"/>
          <w:w w:val="59"/>
          <w:sz w:val="31"/>
          <w:szCs w:val="31"/>
        </w:rPr>
        <w:t>n</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2"/>
          <w:w w:val="44"/>
          <w:sz w:val="31"/>
          <w:szCs w:val="31"/>
        </w:rPr>
        <w:t>a</w:t>
      </w:r>
      <w:r>
        <w:rPr>
          <w:rFonts w:ascii="Malgun Gothic" w:hAnsi="Malgun Gothic" w:cs="Malgun Gothic" w:eastAsia="Malgun Gothic" w:hint="eastAsia"/>
          <w:b/>
          <w:bCs/>
          <w:color w:val="231F20"/>
          <w:spacing w:val="4"/>
          <w:w w:val="70"/>
          <w:sz w:val="31"/>
          <w:szCs w:val="31"/>
        </w:rPr>
        <w:t>b</w:t>
      </w:r>
      <w:r>
        <w:rPr>
          <w:rFonts w:ascii="Malgun Gothic" w:hAnsi="Malgun Gothic" w:cs="Malgun Gothic" w:eastAsia="Malgun Gothic" w:hint="eastAsia"/>
          <w:b/>
          <w:bCs/>
          <w:color w:val="231F20"/>
          <w:spacing w:val="-3"/>
          <w:w w:val="126"/>
          <w:sz w:val="31"/>
          <w:szCs w:val="31"/>
        </w:rPr>
        <w:t> </w:t>
      </w:r>
      <w:r>
        <w:rPr>
          <w:rFonts w:ascii="Malgun Gothic" w:hAnsi="Malgun Gothic" w:cs="Malgun Gothic" w:eastAsia="Malgun Gothic" w:hint="eastAsia"/>
          <w:b/>
          <w:bCs/>
          <w:color w:val="231F20"/>
          <w:w w:val="105"/>
          <w:sz w:val="31"/>
          <w:szCs w:val="31"/>
        </w:rPr>
        <w:t> </w:t>
      </w:r>
      <w:r>
        <w:rPr>
          <w:rFonts w:ascii="Malgun Gothic" w:hAnsi="Malgun Gothic" w:cs="Malgun Gothic" w:eastAsia="Malgun Gothic" w:hint="eastAsia"/>
          <w:b/>
          <w:bCs/>
          <w:color w:val="231F20"/>
          <w:spacing w:val="-15"/>
          <w:w w:val="44"/>
          <w:sz w:val="31"/>
          <w:szCs w:val="31"/>
        </w:rPr>
        <w:t>�</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w w:val="55"/>
          <w:sz w:val="31"/>
          <w:szCs w:val="31"/>
        </w:rPr>
        <w:t>"l</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
          <w:w w:val="81"/>
          <w:sz w:val="31"/>
          <w:szCs w:val="31"/>
        </w:rPr>
        <w:t> n</w:t>
      </w:r>
      <w:r>
        <w:rPr>
          <w:rFonts w:ascii="Malgun Gothic" w:hAnsi="Malgun Gothic" w:cs="Malgun Gothic" w:eastAsia="Malgun Gothic" w:hint="eastAsia"/>
          <w:b/>
          <w:bCs/>
          <w:color w:val="231F20"/>
          <w:spacing w:val="-3"/>
          <w:w w:val="81"/>
          <w:sz w:val="31"/>
          <w:szCs w:val="31"/>
        </w:rPr>
        <w:t>1</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2"/>
          <w:w w:val="44"/>
          <w:sz w:val="31"/>
          <w:szCs w:val="31"/>
        </w:rPr>
        <w:t>a</w:t>
      </w:r>
      <w:r>
        <w:rPr>
          <w:rFonts w:ascii="Malgun Gothic" w:hAnsi="Malgun Gothic" w:cs="Malgun Gothic" w:eastAsia="Malgun Gothic" w:hint="eastAsia"/>
          <w:b/>
          <w:bCs/>
          <w:color w:val="231F20"/>
          <w:spacing w:val="-44"/>
          <w:w w:val="44"/>
          <w:sz w:val="31"/>
          <w:szCs w:val="31"/>
        </w:rPr>
        <w:t>叫</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61"/>
          <w:sz w:val="31"/>
          <w:szCs w:val="31"/>
        </w:rPr>
        <w:t> </w:t>
      </w:r>
      <w:r>
        <w:rPr>
          <w:rFonts w:ascii="Malgun Gothic" w:hAnsi="Malgun Gothic" w:cs="Malgun Gothic" w:eastAsia="Malgun Gothic" w:hint="eastAsia"/>
          <w:b/>
          <w:bCs/>
          <w:color w:val="231F20"/>
          <w:spacing w:val="-3"/>
          <w:w w:val="63"/>
          <w:sz w:val="31"/>
          <w:szCs w:val="31"/>
        </w:rPr>
        <w:t>1t</w:t>
      </w:r>
      <w:r>
        <w:rPr>
          <w:rFonts w:ascii="Malgun Gothic" w:hAnsi="Malgun Gothic" w:cs="Malgun Gothic" w:eastAsia="Malgun Gothic" w:hint="eastAsia"/>
          <w:b/>
          <w:bCs/>
          <w:color w:val="231F20"/>
          <w:spacing w:val="1"/>
          <w:w w:val="63"/>
          <w:sz w:val="31"/>
          <w:szCs w:val="31"/>
        </w:rPr>
        <w:t>l</w:t>
      </w:r>
      <w:r>
        <w:rPr>
          <w:rFonts w:ascii="Malgun Gothic" w:hAnsi="Malgun Gothic" w:cs="Malgun Gothic" w:eastAsia="Malgun Gothic" w:hint="eastAsia"/>
          <w:b/>
          <w:bCs/>
          <w:color w:val="231F20"/>
          <w:spacing w:val="-3"/>
          <w:w w:val="43"/>
          <w:sz w:val="31"/>
          <w:szCs w:val="31"/>
        </w:rPr>
        <w:t>'i'  1f</w:t>
      </w:r>
      <w:r>
        <w:rPr>
          <w:rFonts w:ascii="Malgun Gothic" w:hAnsi="Malgun Gothic" w:cs="Malgun Gothic" w:eastAsia="Malgun Gothic" w:hint="eastAsia"/>
          <w:b/>
          <w:bCs/>
          <w:color w:val="231F20"/>
          <w:spacing w:val="5"/>
          <w:w w:val="43"/>
          <w:sz w:val="31"/>
          <w:szCs w:val="31"/>
        </w:rPr>
        <w:t>i</w:t>
      </w:r>
      <w:r>
        <w:rPr>
          <w:rFonts w:ascii="Malgun Gothic" w:hAnsi="Malgun Gothic" w:cs="Malgun Gothic" w:eastAsia="Malgun Gothic" w:hint="eastAsia"/>
          <w:b/>
          <w:bCs/>
          <w:color w:val="231F20"/>
          <w:spacing w:val="-3"/>
          <w:w w:val="55"/>
          <w:sz w:val="31"/>
          <w:szCs w:val="31"/>
        </w:rPr>
        <w:t>1'a</w:t>
      </w:r>
      <w:r>
        <w:rPr>
          <w:rFonts w:ascii="Malgun Gothic" w:hAnsi="Malgun Gothic" w:cs="Malgun Gothic" w:eastAsia="Malgun Gothic" w:hint="eastAsia"/>
          <w:b/>
          <w:bCs/>
          <w:color w:val="231F20"/>
          <w:w w:val="55"/>
          <w:sz w:val="31"/>
          <w:szCs w:val="31"/>
        </w:rPr>
        <w:t>叫</w:t>
      </w:r>
      <w:r>
        <w:rPr>
          <w:rFonts w:ascii="Malgun Gothic" w:hAnsi="Malgun Gothic" w:cs="Malgun Gothic" w:eastAsia="Malgun Gothic" w:hint="eastAsia"/>
          <w:b/>
          <w:bCs/>
          <w:color w:val="231F20"/>
          <w:w w:val="28"/>
          <w:sz w:val="31"/>
          <w:szCs w:val="31"/>
        </w:rPr>
        <w:t>'i'</w:t>
      </w:r>
      <w:r>
        <w:rPr>
          <w:rFonts w:ascii="Malgun Gothic" w:hAnsi="Malgun Gothic" w:cs="Malgun Gothic" w:eastAsia="Malgun Gothic" w:hint="eastAsia"/>
          <w:b/>
          <w:bCs/>
          <w:color w:val="231F20"/>
          <w:spacing w:val="-17"/>
          <w:w w:val="28"/>
          <w:sz w:val="31"/>
          <w:szCs w:val="31"/>
        </w:rPr>
        <w:t>  </w:t>
      </w:r>
      <w:r>
        <w:rPr>
          <w:rFonts w:ascii="Malgun Gothic" w:hAnsi="Malgun Gothic" w:cs="Malgun Gothic" w:eastAsia="Malgun Gothic" w:hint="eastAsia"/>
          <w:b/>
          <w:bCs/>
          <w:color w:val="231F20"/>
          <w:spacing w:val="-32"/>
          <w:w w:val="100"/>
          <w:sz w:val="31"/>
          <w:szCs w:val="31"/>
        </w:rPr>
        <w:t> </w:t>
      </w:r>
      <w:r>
        <w:rPr>
          <w:rFonts w:ascii="Malgun Gothic" w:hAnsi="Malgun Gothic" w:cs="Malgun Gothic" w:eastAsia="Malgun Gothic" w:hint="eastAsia"/>
          <w:b/>
          <w:bCs/>
          <w:color w:val="231F20"/>
          <w:spacing w:val="-31"/>
          <w:w w:val="36"/>
          <w:sz w:val="31"/>
          <w:szCs w:val="31"/>
        </w:rPr>
        <w:t>'l</w:t>
      </w:r>
      <w:r>
        <w:rPr>
          <w:rFonts w:ascii="Malgun Gothic" w:hAnsi="Malgun Gothic" w:cs="Malgun Gothic" w:eastAsia="Malgun Gothic" w:hint="eastAsia"/>
          <w:b/>
          <w:bCs/>
          <w:color w:val="231F20"/>
          <w:spacing w:val="-31"/>
          <w:w w:val="36"/>
          <w:sz w:val="31"/>
          <w:szCs w:val="31"/>
        </w:rPr>
        <w:t>l</w:t>
      </w:r>
      <w:r>
        <w:rPr>
          <w:rFonts w:ascii="Malgun Gothic" w:hAnsi="Malgun Gothic" w:cs="Malgun Gothic" w:eastAsia="Malgun Gothic" w:hint="eastAsia"/>
          <w:b/>
          <w:bCs/>
          <w:color w:val="231F20"/>
          <w:spacing w:val="1"/>
          <w:w w:val="36"/>
          <w:sz w:val="31"/>
          <w:szCs w:val="31"/>
        </w:rPr>
        <w:t>  </w:t>
      </w:r>
      <w:r>
        <w:rPr>
          <w:rFonts w:ascii="Malgun Gothic" w:hAnsi="Malgun Gothic" w:cs="Malgun Gothic" w:eastAsia="Malgun Gothic" w:hint="eastAsia"/>
          <w:b/>
          <w:bCs/>
          <w:color w:val="231F20"/>
          <w:spacing w:val="-82"/>
          <w:w w:val="36"/>
          <w:sz w:val="31"/>
          <w:szCs w:val="31"/>
        </w:rPr>
        <w:t>'</w:t>
      </w:r>
      <w:r>
        <w:rPr>
          <w:rFonts w:ascii="Malgun Gothic" w:hAnsi="Malgun Gothic" w:cs="Malgun Gothic" w:eastAsia="Malgun Gothic" w:hint="eastAsia"/>
          <w:b/>
          <w:bCs/>
          <w:color w:val="231F20"/>
          <w:spacing w:val="-93"/>
          <w:w w:val="36"/>
          <w:sz w:val="31"/>
          <w:szCs w:val="31"/>
        </w:rPr>
        <w:t>V</w:t>
      </w:r>
      <w:r>
        <w:rPr>
          <w:rFonts w:ascii="Malgun Gothic" w:hAnsi="Malgun Gothic" w:cs="Malgun Gothic" w:eastAsia="Malgun Gothic" w:hint="eastAsia"/>
          <w:b/>
          <w:bCs/>
          <w:color w:val="231F20"/>
          <w:spacing w:val="-83"/>
          <w:w w:val="100"/>
          <w:sz w:val="31"/>
          <w:szCs w:val="31"/>
        </w:rPr>
        <w:t>·</w:t>
      </w:r>
      <w:r>
        <w:rPr>
          <w:rFonts w:ascii="Malgun Gothic" w:hAnsi="Malgun Gothic" w:cs="Malgun Gothic" w:eastAsia="Malgun Gothic" w:hint="eastAsia"/>
          <w:b/>
          <w:bCs/>
          <w:color w:val="231F20"/>
          <w:spacing w:val="18"/>
          <w:sz w:val="31"/>
          <w:szCs w:val="31"/>
        </w:rPr>
        <w:t> </w:t>
      </w:r>
      <w:r>
        <w:rPr>
          <w:rFonts w:ascii="Malgun Gothic" w:hAnsi="Malgun Gothic" w:cs="Malgun Gothic" w:eastAsia="Malgun Gothic" w:hint="eastAsia"/>
          <w:b/>
          <w:bCs/>
          <w:color w:val="231F20"/>
          <w:w w:val="46"/>
          <w:sz w:val="31"/>
          <w:szCs w:val="31"/>
        </w:rPr>
        <w:t>“</w:t>
      </w:r>
      <w:r>
        <w:rPr>
          <w:rFonts w:ascii="Malgun Gothic" w:hAnsi="Malgun Gothic" w:cs="Malgun Gothic" w:eastAsia="Malgun Gothic" w:hint="eastAsia"/>
          <w:b/>
          <w:bCs/>
          <w:color w:val="231F20"/>
          <w:spacing w:val="-3"/>
          <w:w w:val="36"/>
          <w:sz w:val="31"/>
          <w:szCs w:val="31"/>
        </w:rPr>
        <w:t>'i'  '</w:t>
      </w:r>
      <w:r>
        <w:rPr>
          <w:rFonts w:ascii="Malgun Gothic" w:hAnsi="Malgun Gothic" w:cs="Malgun Gothic" w:eastAsia="Malgun Gothic" w:hint="eastAsia"/>
          <w:b/>
          <w:bCs/>
          <w:color w:val="231F20"/>
          <w:spacing w:val="-1"/>
          <w:w w:val="36"/>
          <w:sz w:val="31"/>
          <w:szCs w:val="31"/>
        </w:rPr>
        <w:t>1</w:t>
      </w:r>
      <w:r>
        <w:rPr>
          <w:rFonts w:ascii="Malgun Gothic" w:hAnsi="Malgun Gothic" w:cs="Malgun Gothic" w:eastAsia="Malgun Gothic" w:hint="eastAsia"/>
          <w:b/>
          <w:bCs/>
          <w:color w:val="231F20"/>
          <w:spacing w:val="-3"/>
          <w:w w:val="70"/>
          <w:sz w:val="31"/>
          <w:szCs w:val="31"/>
        </w:rPr>
        <w:t>1</w:t>
      </w:r>
      <w:r>
        <w:rPr>
          <w:rFonts w:ascii="Malgun Gothic" w:hAnsi="Malgun Gothic" w:cs="Malgun Gothic" w:eastAsia="Malgun Gothic" w:hint="eastAsia"/>
          <w:b/>
          <w:bCs/>
          <w:color w:val="231F20"/>
          <w:w w:val="70"/>
          <w:sz w:val="31"/>
          <w:szCs w:val="31"/>
        </w:rPr>
        <w:t>u</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43"/>
          <w:sz w:val="31"/>
          <w:szCs w:val="31"/>
        </w:rPr>
        <w:t>"</w:t>
      </w:r>
      <w:r>
        <w:rPr>
          <w:rFonts w:ascii="Malgun Gothic" w:hAnsi="Malgun Gothic" w:cs="Malgun Gothic" w:eastAsia="Malgun Gothic" w:hint="eastAsia"/>
          <w:b/>
          <w:bCs/>
          <w:color w:val="231F20"/>
          <w:spacing w:val="-1"/>
          <w:w w:val="43"/>
          <w:sz w:val="31"/>
          <w:szCs w:val="31"/>
        </w:rPr>
        <w:t>1</w:t>
      </w:r>
      <w:r>
        <w:rPr>
          <w:rFonts w:ascii="Malgun Gothic" w:hAnsi="Malgun Gothic" w:cs="Malgun Gothic" w:eastAsia="Malgun Gothic" w:hint="eastAsia"/>
          <w:b/>
          <w:bCs/>
          <w:color w:val="231F20"/>
          <w:w w:val="55"/>
          <w:sz w:val="31"/>
          <w:szCs w:val="31"/>
        </w:rPr>
        <w:t>"</w:t>
      </w:r>
      <w:r>
        <w:rPr>
          <w:rFonts w:ascii="Malgun Gothic" w:hAnsi="Malgun Gothic" w:cs="Malgun Gothic" w:eastAsia="Malgun Gothic" w:hint="eastAsia"/>
          <w:b/>
          <w:bCs/>
          <w:color w:val="231F20"/>
          <w:spacing w:val="-131"/>
          <w:w w:val="55"/>
          <w:sz w:val="31"/>
          <w:szCs w:val="31"/>
        </w:rPr>
        <w:t>l</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1"/>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46"/>
          <w:sz w:val="31"/>
          <w:szCs w:val="31"/>
        </w:rPr>
        <w:t>”</w:t>
      </w:r>
      <w:r>
        <w:rPr>
          <w:rFonts w:ascii="Malgun Gothic" w:hAnsi="Malgun Gothic" w:cs="Malgun Gothic" w:eastAsia="Malgun Gothic" w:hint="eastAsia"/>
          <w:b/>
          <w:bCs/>
          <w:color w:val="231F20"/>
          <w:spacing w:val="18"/>
          <w:sz w:val="31"/>
          <w:szCs w:val="31"/>
        </w:rPr>
        <w:t> </w:t>
      </w:r>
      <w:r>
        <w:rPr>
          <w:rFonts w:ascii="Malgun Gothic" w:hAnsi="Malgun Gothic" w:cs="Malgun Gothic" w:eastAsia="Malgun Gothic" w:hint="eastAsia"/>
          <w:b/>
          <w:bCs/>
          <w:color w:val="231F20"/>
          <w:w w:val="71"/>
          <w:sz w:val="31"/>
          <w:szCs w:val="31"/>
        </w:rPr>
        <w:t>"l</w:t>
      </w:r>
      <w:r>
        <w:rPr>
          <w:rFonts w:ascii="Malgun Gothic" w:hAnsi="Malgun Gothic" w:cs="Malgun Gothic" w:eastAsia="Malgun Gothic" w:hint="eastAsia"/>
          <w:b/>
          <w:bCs/>
          <w:color w:val="231F20"/>
          <w:spacing w:val="1"/>
          <w:w w:val="71"/>
          <w:sz w:val="31"/>
          <w:szCs w:val="31"/>
        </w:rPr>
        <w:t> </w:t>
      </w:r>
      <w:r>
        <w:rPr>
          <w:rFonts w:ascii="Malgun Gothic" w:hAnsi="Malgun Gothic" w:cs="Malgun Gothic" w:eastAsia="Malgun Gothic" w:hint="eastAsia"/>
          <w:b/>
          <w:bCs/>
          <w:color w:val="231F20"/>
          <w:w w:val="65"/>
          <w:sz w:val="31"/>
          <w:szCs w:val="31"/>
        </w:rPr>
        <w:t>t</w:t>
      </w:r>
      <w:r>
        <w:rPr>
          <w:rFonts w:ascii="Malgun Gothic" w:hAnsi="Malgun Gothic" w:cs="Malgun Gothic" w:eastAsia="Malgun Gothic" w:hint="eastAsia"/>
          <w:b/>
          <w:bCs/>
          <w:color w:val="231F20"/>
          <w:spacing w:val="1"/>
          <w:w w:val="65"/>
          <w:sz w:val="31"/>
          <w:szCs w:val="31"/>
        </w:rPr>
        <w:t>l</w:t>
      </w:r>
      <w:r>
        <w:rPr>
          <w:rFonts w:ascii="Malgun Gothic" w:hAnsi="Malgun Gothic" w:cs="Malgun Gothic" w:eastAsia="Malgun Gothic" w:hint="eastAsia"/>
          <w:b/>
          <w:bCs/>
          <w:color w:val="231F20"/>
          <w:w w:val="100"/>
          <w:sz w:val="31"/>
          <w:szCs w:val="31"/>
        </w:rPr>
        <w:t>4</w:t>
      </w:r>
      <w:r>
        <w:rPr>
          <w:rFonts w:ascii="Malgun Gothic" w:hAnsi="Malgun Gothic" w:cs="Malgun Gothic" w:eastAsia="Malgun Gothic" w:hint="eastAsia"/>
          <w:b/>
          <w:bCs/>
          <w:color w:val="231F20"/>
          <w:w w:val="72"/>
          <w:sz w:val="31"/>
          <w:szCs w:val="31"/>
        </w:rPr>
        <w:t>ut</w:t>
      </w:r>
      <w:r>
        <w:rPr>
          <w:rFonts w:ascii="Malgun Gothic" w:hAnsi="Malgun Gothic" w:cs="Malgun Gothic" w:eastAsia="Malgun Gothic" w:hint="eastAsia"/>
          <w:b/>
          <w:bCs/>
          <w:color w:val="231F20"/>
          <w:spacing w:val="2"/>
          <w:w w:val="72"/>
          <w:sz w:val="31"/>
          <w:szCs w:val="31"/>
        </w:rPr>
        <w:t>l</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79"/>
          <w:sz w:val="31"/>
          <w:szCs w:val="31"/>
        </w:rPr>
        <w:t>u</w:t>
      </w:r>
    </w:p>
    <w:p>
      <w:pPr>
        <w:spacing w:line="419" w:lineRule="exact" w:before="0"/>
        <w:ind w:left="1014" w:right="0"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w w:val="90"/>
          <w:sz w:val="31"/>
          <w:szCs w:val="31"/>
        </w:rPr>
        <w:t>b</w:t>
      </w:r>
      <w:r>
        <w:rPr>
          <w:rFonts w:ascii="Malgun Gothic" w:hAnsi="Malgun Gothic" w:cs="Malgun Gothic" w:eastAsia="Malgun Gothic" w:hint="eastAsia"/>
          <w:b/>
          <w:bCs/>
          <w:color w:val="231F20"/>
          <w:spacing w:val="-3"/>
          <w:w w:val="90"/>
          <w:sz w:val="31"/>
          <w:szCs w:val="31"/>
        </w:rPr>
        <w:t> </w:t>
      </w:r>
      <w:r>
        <w:rPr>
          <w:rFonts w:ascii="Malgun Gothic" w:hAnsi="Malgun Gothic" w:cs="Malgun Gothic" w:eastAsia="Malgun Gothic" w:hint="eastAsia"/>
          <w:b/>
          <w:bCs/>
          <w:color w:val="231F20"/>
          <w:w w:val="60"/>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
          <w:w w:val="68"/>
          <w:sz w:val="31"/>
          <w:szCs w:val="31"/>
        </w:rPr>
        <w:t>1u1叫 '</w:t>
      </w:r>
      <w:r>
        <w:rPr>
          <w:rFonts w:ascii="Malgun Gothic" w:hAnsi="Malgun Gothic" w:cs="Malgun Gothic" w:eastAsia="Malgun Gothic" w:hint="eastAsia"/>
          <w:b/>
          <w:bCs/>
          <w:color w:val="231F20"/>
          <w:spacing w:val="-7"/>
          <w:w w:val="68"/>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1"/>
          <w:w w:val="36"/>
          <w:sz w:val="31"/>
          <w:szCs w:val="31"/>
        </w:rPr>
        <w:t>:J.  </w:t>
      </w:r>
      <w:r>
        <w:rPr>
          <w:rFonts w:ascii="Malgun Gothic" w:hAnsi="Malgun Gothic" w:cs="Malgun Gothic" w:eastAsia="Malgun Gothic" w:hint="eastAsia"/>
          <w:b/>
          <w:bCs/>
          <w:color w:val="231F20"/>
          <w:spacing w:val="-3"/>
          <w:w w:val="36"/>
          <w:sz w:val="31"/>
          <w:szCs w:val="31"/>
        </w:rPr>
        <w:t>1</w:t>
      </w:r>
      <w:r>
        <w:rPr>
          <w:rFonts w:ascii="Malgun Gothic" w:hAnsi="Malgun Gothic" w:cs="Malgun Gothic" w:eastAsia="Malgun Gothic" w:hint="eastAsia"/>
          <w:b/>
          <w:bCs/>
          <w:color w:val="231F20"/>
          <w:spacing w:val="-1"/>
          <w:w w:val="63"/>
          <w:sz w:val="31"/>
          <w:szCs w:val="31"/>
        </w:rPr>
        <w:t>叫t</w:t>
      </w:r>
      <w:r>
        <w:rPr>
          <w:rFonts w:ascii="Malgun Gothic" w:hAnsi="Malgun Gothic" w:cs="Malgun Gothic" w:eastAsia="Malgun Gothic" w:hint="eastAsia"/>
          <w:b/>
          <w:bCs/>
          <w:color w:val="231F20"/>
          <w:spacing w:val="2"/>
          <w:w w:val="63"/>
          <w:sz w:val="31"/>
          <w:szCs w:val="31"/>
        </w:rPr>
        <w:t>l</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39"/>
          <w:sz w:val="31"/>
          <w:szCs w:val="31"/>
        </w:rPr>
        <w:t>b</w:t>
      </w:r>
      <w:r>
        <w:rPr>
          <w:rFonts w:ascii="Malgun Gothic" w:hAnsi="Malgun Gothic" w:cs="Malgun Gothic" w:eastAsia="Malgun Gothic" w:hint="eastAsia"/>
          <w:b/>
          <w:bCs/>
          <w:color w:val="231F20"/>
          <w:spacing w:val="-11"/>
          <w:w w:val="52"/>
          <w:sz w:val="31"/>
          <w:szCs w:val="31"/>
        </w:rPr>
        <w:t>�</w:t>
      </w:r>
      <w:r>
        <w:rPr>
          <w:rFonts w:ascii="Malgun Gothic" w:hAnsi="Malgun Gothic" w:cs="Malgun Gothic" w:eastAsia="Malgun Gothic" w:hint="eastAsia"/>
          <w:b/>
          <w:bCs/>
          <w:color w:val="231F20"/>
          <w:spacing w:val="7"/>
          <w:w w:val="100"/>
          <w:sz w:val="31"/>
          <w:szCs w:val="31"/>
        </w:rPr>
        <w:t>·</w:t>
      </w:r>
      <w:r>
        <w:rPr>
          <w:rFonts w:ascii="Malgun Gothic" w:hAnsi="Malgun Gothic" w:cs="Malgun Gothic" w:eastAsia="Malgun Gothic" w:hint="eastAsia"/>
          <w:b/>
          <w:bCs/>
          <w:color w:val="231F20"/>
          <w:spacing w:val="2"/>
          <w:w w:val="100"/>
          <w:sz w:val="31"/>
          <w:szCs w:val="31"/>
        </w:rPr>
        <w:t>4</w:t>
      </w:r>
      <w:r>
        <w:rPr>
          <w:rFonts w:ascii="Malgun Gothic" w:hAnsi="Malgun Gothic" w:cs="Malgun Gothic" w:eastAsia="Malgun Gothic" w:hint="eastAsia"/>
          <w:b/>
          <w:bCs/>
          <w:color w:val="231F20"/>
          <w:spacing w:val="1"/>
          <w:w w:val="24"/>
          <w:sz w:val="31"/>
          <w:szCs w:val="31"/>
        </w:rPr>
        <w:t>'el  </w:t>
      </w:r>
      <w:r>
        <w:rPr>
          <w:rFonts w:ascii="Malgun Gothic" w:hAnsi="Malgun Gothic" w:cs="Malgun Gothic" w:eastAsia="Malgun Gothic" w:hint="eastAsia"/>
          <w:b/>
          <w:bCs/>
          <w:color w:val="231F20"/>
          <w:spacing w:val="-2"/>
          <w:w w:val="90"/>
          <w:sz w:val="31"/>
          <w:szCs w:val="31"/>
        </w:rPr>
        <w:t> </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10"/>
          <w:w w:val="50"/>
          <w:sz w:val="31"/>
          <w:szCs w:val="31"/>
        </w:rPr>
        <w:t>V</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w w:val="74"/>
          <w:sz w:val="31"/>
          <w:szCs w:val="31"/>
        </w:rPr>
        <w:t>b</w:t>
      </w:r>
      <w:r>
        <w:rPr>
          <w:rFonts w:ascii="Malgun Gothic" w:hAnsi="Malgun Gothic" w:cs="Malgun Gothic" w:eastAsia="Malgun Gothic" w:hint="eastAsia"/>
          <w:b/>
          <w:bCs/>
          <w:color w:val="231F20"/>
          <w:spacing w:val="-20"/>
          <w:w w:val="74"/>
          <w:sz w:val="31"/>
          <w:szCs w:val="31"/>
        </w:rPr>
        <w:t>u</w:t>
      </w:r>
      <w:r>
        <w:rPr>
          <w:rFonts w:ascii="Malgun Gothic" w:hAnsi="Malgun Gothic" w:cs="Malgun Gothic" w:eastAsia="Malgun Gothic" w:hint="eastAsia"/>
          <w:b/>
          <w:bCs/>
          <w:color w:val="231F20"/>
          <w:spacing w:val="19"/>
          <w:w w:val="100"/>
          <w:sz w:val="31"/>
          <w:szCs w:val="31"/>
        </w:rPr>
        <w:t>'</w:t>
      </w:r>
      <w:r>
        <w:rPr>
          <w:rFonts w:ascii="Malgun Gothic" w:hAnsi="Malgun Gothic" w:cs="Malgun Gothic" w:eastAsia="Malgun Gothic" w:hint="eastAsia"/>
          <w:b/>
          <w:bCs/>
          <w:color w:val="231F20"/>
          <w:spacing w:val="-2"/>
          <w:w w:val="67"/>
          <w:sz w:val="31"/>
          <w:szCs w:val="31"/>
        </w:rPr>
        <w:t> "</w:t>
      </w:r>
      <w:r>
        <w:rPr>
          <w:rFonts w:ascii="Malgun Gothic" w:hAnsi="Malgun Gothic" w:cs="Malgun Gothic" w:eastAsia="Malgun Gothic" w:hint="eastAsia"/>
          <w:b/>
          <w:bCs/>
          <w:color w:val="231F20"/>
          <w:spacing w:val="-1"/>
          <w:w w:val="67"/>
          <w:sz w:val="31"/>
          <w:szCs w:val="31"/>
        </w:rPr>
        <w:t>l</w:t>
      </w:r>
      <w:r>
        <w:rPr>
          <w:rFonts w:ascii="Malgun Gothic" w:hAnsi="Malgun Gothic" w:cs="Malgun Gothic" w:eastAsia="Malgun Gothic" w:hint="eastAsia"/>
          <w:b/>
          <w:bCs/>
          <w:color w:val="231F20"/>
          <w:spacing w:val="-13"/>
          <w:w w:val="64"/>
          <w:sz w:val="31"/>
          <w:szCs w:val="31"/>
        </w:rPr>
        <w:t>1</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3"/>
          <w:w w:val="50"/>
          <w:sz w:val="31"/>
          <w:szCs w:val="31"/>
        </w:rPr>
        <w:t>1</w:t>
      </w:r>
      <w:r>
        <w:rPr>
          <w:rFonts w:ascii="Malgun Gothic" w:hAnsi="Malgun Gothic" w:cs="Malgun Gothic" w:eastAsia="Malgun Gothic" w:hint="eastAsia"/>
          <w:b/>
          <w:bCs/>
          <w:color w:val="231F20"/>
          <w:spacing w:val="-16"/>
          <w:w w:val="50"/>
          <w:sz w:val="31"/>
          <w:szCs w:val="31"/>
        </w:rPr>
        <w:t>�</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40"/>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spacing w:val="-1"/>
          <w:w w:val="65"/>
          <w:sz w:val="31"/>
          <w:szCs w:val="31"/>
        </w:rPr>
        <w:t>1t</w:t>
      </w:r>
      <w:r>
        <w:rPr>
          <w:rFonts w:ascii="Malgun Gothic" w:hAnsi="Malgun Gothic" w:cs="Malgun Gothic" w:eastAsia="Malgun Gothic" w:hint="eastAsia"/>
          <w:b/>
          <w:bCs/>
          <w:color w:val="231F20"/>
          <w:spacing w:val="2"/>
          <w:w w:val="65"/>
          <w:sz w:val="31"/>
          <w:szCs w:val="31"/>
        </w:rPr>
        <w:t>l</w:t>
      </w:r>
      <w:r>
        <w:rPr>
          <w:rFonts w:ascii="Malgun Gothic" w:hAnsi="Malgun Gothic" w:cs="Malgun Gothic" w:eastAsia="Malgun Gothic" w:hint="eastAsia"/>
          <w:b/>
          <w:bCs/>
          <w:color w:val="231F20"/>
          <w:w w:val="71"/>
          <w:sz w:val="31"/>
          <w:szCs w:val="31"/>
        </w:rPr>
        <w:t>"l</w:t>
      </w:r>
      <w:r>
        <w:rPr>
          <w:rFonts w:ascii="Malgun Gothic" w:hAnsi="Malgun Gothic" w:cs="Malgun Gothic" w:eastAsia="Malgun Gothic" w:hint="eastAsia"/>
          <w:b/>
          <w:bCs/>
          <w:color w:val="231F20"/>
          <w:spacing w:val="1"/>
          <w:w w:val="71"/>
          <w:sz w:val="31"/>
          <w:szCs w:val="31"/>
        </w:rPr>
        <w:t> </w:t>
      </w:r>
      <w:r>
        <w:rPr>
          <w:rFonts w:ascii="Malgun Gothic" w:hAnsi="Malgun Gothic" w:cs="Malgun Gothic" w:eastAsia="Malgun Gothic" w:hint="eastAsia"/>
          <w:b/>
          <w:bCs/>
          <w:color w:val="231F20"/>
          <w:spacing w:val="-1"/>
          <w:w w:val="81"/>
          <w:sz w:val="31"/>
          <w:szCs w:val="31"/>
        </w:rPr>
        <w:t>1</w:t>
      </w:r>
      <w:r>
        <w:rPr>
          <w:rFonts w:ascii="Malgun Gothic" w:hAnsi="Malgun Gothic" w:cs="Malgun Gothic" w:eastAsia="Malgun Gothic" w:hint="eastAsia"/>
          <w:b/>
          <w:bCs/>
          <w:color w:val="231F20"/>
          <w:spacing w:val="-17"/>
          <w:w w:val="81"/>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6"/>
          <w:w w:val="44"/>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w w:val="39"/>
          <w:sz w:val="31"/>
          <w:szCs w:val="31"/>
        </w:rPr>
        <w:t>'IJ  tl1'el  t</w:t>
      </w:r>
      <w:r>
        <w:rPr>
          <w:rFonts w:ascii="Malgun Gothic" w:hAnsi="Malgun Gothic" w:cs="Malgun Gothic" w:eastAsia="Malgun Gothic" w:hint="eastAsia"/>
          <w:b/>
          <w:bCs/>
          <w:color w:val="231F20"/>
          <w:spacing w:val="-12"/>
          <w:w w:val="39"/>
          <w:sz w:val="31"/>
          <w:szCs w:val="31"/>
        </w:rPr>
        <w:t>l</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2"/>
          <w:w w:val="62"/>
          <w:sz w:val="31"/>
          <w:szCs w:val="31"/>
        </w:rPr>
        <w:t>1 '</w:t>
      </w:r>
      <w:r>
        <w:rPr>
          <w:rFonts w:ascii="Malgun Gothic" w:hAnsi="Malgun Gothic" w:cs="Malgun Gothic" w:eastAsia="Malgun Gothic" w:hint="eastAsia"/>
          <w:b/>
          <w:bCs/>
          <w:color w:val="231F20"/>
          <w:w w:val="62"/>
          <w:sz w:val="31"/>
          <w:szCs w:val="31"/>
        </w:rPr>
        <w:t>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54"/>
          <w:sz w:val="31"/>
          <w:szCs w:val="31"/>
        </w:rPr>
        <w:t>n"</w:t>
      </w:r>
      <w:r>
        <w:rPr>
          <w:rFonts w:ascii="Malgun Gothic" w:hAnsi="Malgun Gothic" w:cs="Malgun Gothic" w:eastAsia="Malgun Gothic" w:hint="eastAsia"/>
          <w:b/>
          <w:bCs/>
          <w:color w:val="231F20"/>
          <w:spacing w:val="-17"/>
          <w:w w:val="54"/>
          <w:sz w:val="31"/>
          <w:szCs w:val="31"/>
        </w:rPr>
        <w:t>1</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1"/>
          <w:w w:val="45"/>
          <w:sz w:val="31"/>
          <w:szCs w:val="31"/>
        </w:rPr>
        <w:t>'el   u'el  n"l</w:t>
      </w:r>
      <w:r>
        <w:rPr>
          <w:rFonts w:ascii="Malgun Gothic" w:hAnsi="Malgun Gothic" w:cs="Malgun Gothic" w:eastAsia="Malgun Gothic" w:hint="eastAsia"/>
          <w:b/>
          <w:bCs/>
          <w:color w:val="231F20"/>
          <w:spacing w:val="-3"/>
          <w:w w:val="45"/>
          <w:sz w:val="31"/>
          <w:szCs w:val="31"/>
        </w:rPr>
        <w:t>1</w:t>
      </w:r>
      <w:r>
        <w:rPr>
          <w:rFonts w:ascii="Malgun Gothic" w:hAnsi="Malgun Gothic" w:cs="Malgun Gothic" w:eastAsia="Malgun Gothic" w:hint="eastAsia"/>
          <w:b/>
          <w:bCs/>
          <w:color w:val="231F20"/>
          <w:spacing w:val="-1"/>
          <w:w w:val="76"/>
          <w:sz w:val="31"/>
          <w:szCs w:val="31"/>
        </w:rPr>
        <w:t>n</w:t>
      </w:r>
      <w:r>
        <w:rPr>
          <w:rFonts w:ascii="Malgun Gothic" w:hAnsi="Malgun Gothic" w:cs="Malgun Gothic" w:eastAsia="Malgun Gothic" w:hint="eastAsia"/>
          <w:b/>
          <w:bCs/>
          <w:color w:val="231F20"/>
          <w:w w:val="76"/>
          <w:sz w:val="31"/>
          <w:szCs w:val="31"/>
        </w:rPr>
        <w:t>u</w:t>
      </w:r>
      <w:r>
        <w:rPr>
          <w:rFonts w:ascii="Malgun Gothic" w:hAnsi="Malgun Gothic" w:cs="Malgun Gothic" w:eastAsia="Malgun Gothic" w:hint="eastAsia"/>
          <w:b/>
          <w:bCs/>
          <w:color w:val="231F20"/>
          <w:spacing w:val="8"/>
          <w:w w:val="100"/>
          <w:sz w:val="31"/>
          <w:szCs w:val="31"/>
        </w:rPr>
        <w:t>-</w:t>
      </w:r>
      <w:r>
        <w:rPr>
          <w:rFonts w:ascii="Malgun Gothic" w:hAnsi="Malgun Gothic" w:cs="Malgun Gothic" w:eastAsia="Malgun Gothic" w:hint="eastAsia"/>
          <w:b/>
          <w:bCs/>
          <w:color w:val="231F20"/>
          <w:spacing w:val="-57"/>
          <w:w w:val="46"/>
          <w:sz w:val="31"/>
          <w:szCs w:val="31"/>
        </w:rPr>
        <w:t>“</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48"/>
          <w:sz w:val="31"/>
          <w:szCs w:val="31"/>
        </w:rPr>
        <w:t> </w:t>
      </w:r>
      <w:r>
        <w:rPr>
          <w:rFonts w:ascii="Malgun Gothic" w:hAnsi="Malgun Gothic" w:cs="Malgun Gothic" w:eastAsia="Malgun Gothic" w:hint="eastAsia"/>
          <w:b/>
          <w:bCs/>
          <w:color w:val="231F20"/>
          <w:spacing w:val="-3"/>
          <w:w w:val="36"/>
          <w:sz w:val="31"/>
          <w:szCs w:val="31"/>
        </w:rPr>
        <w:t>'i'  </w:t>
      </w:r>
      <w:r>
        <w:rPr>
          <w:rFonts w:ascii="Malgun Gothic" w:hAnsi="Malgun Gothic" w:cs="Malgun Gothic" w:eastAsia="Malgun Gothic" w:hint="eastAsia"/>
          <w:b/>
          <w:bCs/>
          <w:color w:val="231F20"/>
          <w:spacing w:val="-104"/>
          <w:w w:val="36"/>
          <w:sz w:val="31"/>
          <w:szCs w:val="31"/>
        </w:rPr>
        <w:t>'</w:t>
      </w:r>
      <w:r>
        <w:rPr>
          <w:rFonts w:ascii="Malgun Gothic" w:hAnsi="Malgun Gothic" w:cs="Malgun Gothic" w:eastAsia="Malgun Gothic" w:hint="eastAsia"/>
          <w:b/>
          <w:bCs/>
          <w:color w:val="231F20"/>
          <w:spacing w:val="-102"/>
          <w:w w:val="36"/>
          <w:sz w:val="31"/>
          <w:szCs w:val="31"/>
        </w:rPr>
        <w:t>1</w:t>
      </w:r>
      <w:r>
        <w:rPr>
          <w:rFonts w:ascii="Malgun Gothic" w:hAnsi="Malgun Gothic" w:cs="Malgun Gothic" w:eastAsia="Malgun Gothic" w:hint="eastAsia"/>
          <w:b/>
          <w:bCs/>
          <w:color w:val="231F20"/>
          <w:spacing w:val="-104"/>
          <w:w w:val="70"/>
          <w:sz w:val="31"/>
          <w:szCs w:val="31"/>
        </w:rPr>
        <w:t>1</w:t>
      </w:r>
      <w:r>
        <w:rPr>
          <w:rFonts w:ascii="Malgun Gothic" w:hAnsi="Malgun Gothic" w:cs="Malgun Gothic" w:eastAsia="Malgun Gothic" w:hint="eastAsia"/>
          <w:b/>
          <w:bCs/>
          <w:color w:val="231F20"/>
          <w:spacing w:val="-101"/>
          <w:w w:val="70"/>
          <w:sz w:val="31"/>
          <w:szCs w:val="31"/>
        </w:rPr>
        <w:t>u</w:t>
      </w:r>
      <w:r>
        <w:rPr>
          <w:rFonts w:ascii="Malgun Gothic" w:hAnsi="Malgun Gothic" w:cs="Malgun Gothic" w:eastAsia="Malgun Gothic" w:hint="eastAsia"/>
          <w:b/>
          <w:bCs/>
          <w:color w:val="231F20"/>
          <w:spacing w:val="-97"/>
          <w:w w:val="100"/>
          <w:sz w:val="31"/>
          <w:szCs w:val="31"/>
        </w:rPr>
        <w:t>-</w:t>
      </w:r>
      <w:r>
        <w:rPr>
          <w:rFonts w:ascii="Malgun Gothic" w:hAnsi="Malgun Gothic" w:cs="Malgun Gothic" w:eastAsia="Malgun Gothic" w:hint="eastAsia"/>
          <w:b/>
          <w:bCs/>
          <w:color w:val="231F20"/>
          <w:spacing w:val="-101"/>
          <w:w w:val="43"/>
          <w:sz w:val="31"/>
          <w:szCs w:val="31"/>
        </w:rPr>
        <w:t>"</w:t>
      </w:r>
      <w:r>
        <w:rPr>
          <w:rFonts w:ascii="Malgun Gothic" w:hAnsi="Malgun Gothic" w:cs="Malgun Gothic" w:eastAsia="Malgun Gothic" w:hint="eastAsia"/>
          <w:b/>
          <w:bCs/>
          <w:color w:val="231F20"/>
          <w:spacing w:val="-103"/>
          <w:w w:val="43"/>
          <w:sz w:val="31"/>
          <w:szCs w:val="31"/>
        </w:rPr>
        <w:t>1</w:t>
      </w:r>
      <w:r>
        <w:rPr>
          <w:rFonts w:ascii="Malgun Gothic" w:hAnsi="Malgun Gothic" w:cs="Malgun Gothic" w:eastAsia="Malgun Gothic" w:hint="eastAsia"/>
          <w:b/>
          <w:bCs/>
          <w:color w:val="231F20"/>
          <w:spacing w:val="-101"/>
          <w:w w:val="100"/>
          <w:sz w:val="31"/>
          <w:szCs w:val="31"/>
        </w:rPr>
        <w:t>｀</w:t>
      </w:r>
      <w:r>
        <w:rPr>
          <w:rFonts w:ascii="Malgun Gothic" w:hAnsi="Malgun Gothic" w:cs="Malgun Gothic" w:eastAsia="Malgun Gothic" w:hint="eastAsia"/>
          <w:b/>
          <w:bCs/>
          <w:color w:val="231F20"/>
          <w:spacing w:val="-101"/>
          <w:w w:val="55"/>
          <w:sz w:val="31"/>
          <w:szCs w:val="31"/>
        </w:rPr>
        <w:t>"l</w:t>
      </w:r>
      <w:r>
        <w:rPr>
          <w:rFonts w:ascii="Malgun Gothic" w:hAnsi="Malgun Gothic" w:cs="Malgun Gothic" w:eastAsia="Malgun Gothic" w:hint="eastAsia"/>
          <w:b/>
          <w:bCs/>
          <w:color w:val="231F20"/>
          <w:spacing w:val="-100"/>
          <w:w w:val="100"/>
          <w:sz w:val="31"/>
          <w:szCs w:val="31"/>
        </w:rPr>
        <w:t>-</w:t>
      </w:r>
      <w:r>
        <w:rPr>
          <w:rFonts w:ascii="Malgun Gothic" w:hAnsi="Malgun Gothic" w:cs="Malgun Gothic" w:eastAsia="Malgun Gothic" w:hint="eastAsia"/>
          <w:b/>
          <w:bCs/>
          <w:color w:val="231F20"/>
          <w:spacing w:val="-101"/>
          <w:w w:val="46"/>
          <w:sz w:val="31"/>
          <w:szCs w:val="31"/>
        </w:rPr>
        <w:t>”</w:t>
      </w:r>
      <w:r>
        <w:rPr>
          <w:rFonts w:ascii="Malgun Gothic" w:hAnsi="Malgun Gothic" w:cs="Malgun Gothic" w:eastAsia="Malgun Gothic" w:hint="eastAsia"/>
          <w:b/>
          <w:bCs/>
          <w:color w:val="231F20"/>
          <w:spacing w:val="-101"/>
          <w:w w:val="65"/>
          <w:sz w:val="31"/>
          <w:szCs w:val="31"/>
        </w:rPr>
        <w:t>t</w:t>
      </w:r>
      <w:r>
        <w:rPr>
          <w:rFonts w:ascii="Malgun Gothic" w:hAnsi="Malgun Gothic" w:cs="Malgun Gothic" w:eastAsia="Malgun Gothic" w:hint="eastAsia"/>
          <w:b/>
          <w:bCs/>
          <w:color w:val="231F20"/>
          <w:spacing w:val="-100"/>
          <w:w w:val="65"/>
          <w:sz w:val="31"/>
          <w:szCs w:val="31"/>
        </w:rPr>
        <w:t>l</w:t>
      </w:r>
      <w:r>
        <w:rPr>
          <w:rFonts w:ascii="Malgun Gothic" w:hAnsi="Malgun Gothic" w:cs="Malgun Gothic" w:eastAsia="Malgun Gothic" w:hint="eastAsia"/>
          <w:b/>
          <w:bCs/>
          <w:color w:val="231F20"/>
          <w:spacing w:val="-101"/>
          <w:w w:val="100"/>
          <w:sz w:val="31"/>
          <w:szCs w:val="31"/>
        </w:rPr>
        <w:t>�</w:t>
      </w:r>
      <w:r>
        <w:rPr>
          <w:rFonts w:ascii="Malgun Gothic" w:hAnsi="Malgun Gothic" w:cs="Malgun Gothic" w:eastAsia="Malgun Gothic" w:hint="eastAsia"/>
          <w:b/>
          <w:bCs/>
          <w:color w:val="231F20"/>
          <w:spacing w:val="-2"/>
          <w:w w:val="40"/>
          <w:sz w:val="31"/>
          <w:szCs w:val="31"/>
        </w:rPr>
        <w:t> :J.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43"/>
          <w:sz w:val="31"/>
          <w:szCs w:val="31"/>
        </w:rPr>
        <w:t>"</w:t>
      </w:r>
      <w:r>
        <w:rPr>
          <w:rFonts w:ascii="Malgun Gothic" w:hAnsi="Malgun Gothic" w:cs="Malgun Gothic" w:eastAsia="Malgun Gothic" w:hint="eastAsia"/>
          <w:b/>
          <w:bCs/>
          <w:color w:val="231F20"/>
          <w:spacing w:val="-17"/>
          <w:w w:val="43"/>
          <w:sz w:val="31"/>
          <w:szCs w:val="31"/>
        </w:rPr>
        <w:t>1</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1"/>
          <w:w w:val="63"/>
          <w:sz w:val="31"/>
          <w:szCs w:val="31"/>
        </w:rPr>
        <w:t>tl</w:t>
      </w:r>
      <w:r>
        <w:rPr>
          <w:rFonts w:ascii="Malgun Gothic" w:hAnsi="Malgun Gothic" w:cs="Malgun Gothic" w:eastAsia="Malgun Gothic" w:hint="eastAsia"/>
          <w:b/>
          <w:bCs/>
          <w:color w:val="231F20"/>
          <w:spacing w:val="-3"/>
          <w:w w:val="63"/>
          <w:sz w:val="31"/>
          <w:szCs w:val="31"/>
        </w:rPr>
        <w:t>1</w:t>
      </w:r>
      <w:r>
        <w:rPr>
          <w:rFonts w:ascii="Malgun Gothic" w:hAnsi="Malgun Gothic" w:cs="Malgun Gothic" w:eastAsia="Malgun Gothic" w:hint="eastAsia"/>
          <w:b/>
          <w:bCs/>
          <w:color w:val="231F20"/>
          <w:w w:val="28"/>
          <w:sz w:val="31"/>
          <w:szCs w:val="31"/>
        </w:rPr>
        <w:t>'i'</w:t>
      </w:r>
      <w:r>
        <w:rPr>
          <w:rFonts w:ascii="Malgun Gothic" w:hAnsi="Malgun Gothic" w:cs="Malgun Gothic" w:eastAsia="Malgun Gothic" w:hint="eastAsia"/>
          <w:b/>
          <w:bCs/>
          <w:color w:val="231F20"/>
          <w:spacing w:val="-2"/>
          <w:w w:val="28"/>
          <w:sz w:val="31"/>
          <w:szCs w:val="31"/>
        </w:rPr>
        <w:t>  </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3"/>
          <w:w w:val="54"/>
          <w:sz w:val="31"/>
          <w:szCs w:val="31"/>
        </w:rPr>
        <w:t>1'</w:t>
      </w:r>
      <w:r>
        <w:rPr>
          <w:rFonts w:ascii="Malgun Gothic" w:hAnsi="Malgun Gothic" w:cs="Malgun Gothic" w:eastAsia="Malgun Gothic" w:hint="eastAsia"/>
          <w:b/>
          <w:bCs/>
          <w:color w:val="231F20"/>
          <w:w w:val="54"/>
          <w:sz w:val="31"/>
          <w:szCs w:val="31"/>
        </w:rPr>
        <w:t>V</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6"/>
          <w:w w:val="44"/>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w w:val="28"/>
          <w:sz w:val="31"/>
          <w:szCs w:val="31"/>
        </w:rPr>
        <w:t>'IJ  </w:t>
      </w:r>
    </w:p>
    <w:p>
      <w:pPr>
        <w:tabs>
          <w:tab w:pos="8945" w:val="left" w:leader="middleDot"/>
        </w:tabs>
        <w:spacing w:line="466" w:lineRule="exact" w:before="0"/>
        <w:ind w:left="1014" w:right="0"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w w:val="55"/>
          <w:sz w:val="31"/>
          <w:szCs w:val="31"/>
        </w:rPr>
        <w:t>"l</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
          <w:w w:val="72"/>
          <w:sz w:val="31"/>
          <w:szCs w:val="31"/>
        </w:rPr>
        <w:t> b</w:t>
      </w:r>
      <w:r>
        <w:rPr>
          <w:rFonts w:ascii="Malgun Gothic" w:hAnsi="Malgun Gothic" w:cs="Malgun Gothic" w:eastAsia="Malgun Gothic" w:hint="eastAsia"/>
          <w:b/>
          <w:bCs/>
          <w:color w:val="231F20"/>
          <w:w w:val="72"/>
          <w:sz w:val="31"/>
          <w:szCs w:val="31"/>
        </w:rPr>
        <w:t>n</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38"/>
          <w:sz w:val="31"/>
          <w:szCs w:val="31"/>
        </w:rPr>
        <w:t>'IJ  t</w:t>
      </w:r>
      <w:r>
        <w:rPr>
          <w:rFonts w:ascii="Malgun Gothic" w:hAnsi="Malgun Gothic" w:cs="Malgun Gothic" w:eastAsia="Malgun Gothic" w:hint="eastAsia"/>
          <w:b/>
          <w:bCs/>
          <w:color w:val="231F20"/>
          <w:spacing w:val="1"/>
          <w:w w:val="38"/>
          <w:sz w:val="31"/>
          <w:szCs w:val="31"/>
        </w:rPr>
        <w:t>l</w:t>
      </w:r>
      <w:r>
        <w:rPr>
          <w:rFonts w:ascii="Malgun Gothic" w:hAnsi="Malgun Gothic" w:cs="Malgun Gothic" w:eastAsia="Malgun Gothic" w:hint="eastAsia"/>
          <w:b/>
          <w:bCs/>
          <w:color w:val="231F20"/>
          <w:spacing w:val="-2"/>
          <w:w w:val="78"/>
          <w:sz w:val="31"/>
          <w:szCs w:val="31"/>
        </w:rPr>
        <w:t>1  t</w:t>
      </w:r>
      <w:r>
        <w:rPr>
          <w:rFonts w:ascii="Malgun Gothic" w:hAnsi="Malgun Gothic" w:cs="Malgun Gothic" w:eastAsia="Malgun Gothic" w:hint="eastAsia"/>
          <w:b/>
          <w:bCs/>
          <w:color w:val="231F20"/>
          <w:spacing w:val="1"/>
          <w:w w:val="78"/>
          <w:sz w:val="31"/>
          <w:szCs w:val="31"/>
        </w:rPr>
        <w:t>l</w:t>
      </w:r>
      <w:r>
        <w:rPr>
          <w:rFonts w:ascii="Malgun Gothic" w:hAnsi="Malgun Gothic" w:cs="Malgun Gothic" w:eastAsia="Malgun Gothic" w:hint="eastAsia"/>
          <w:b/>
          <w:bCs/>
          <w:color w:val="231F20"/>
          <w:w w:val="39"/>
          <w:sz w:val="31"/>
          <w:szCs w:val="31"/>
        </w:rPr>
        <w:t>b</w:t>
      </w:r>
      <w:r>
        <w:rPr>
          <w:rFonts w:ascii="Malgun Gothic" w:hAnsi="Malgun Gothic" w:cs="Malgun Gothic" w:eastAsia="Malgun Gothic" w:hint="eastAsia"/>
          <w:b/>
          <w:bCs/>
          <w:color w:val="231F20"/>
          <w:w w:val="52"/>
          <w:sz w:val="31"/>
          <w:szCs w:val="31"/>
        </w:rPr>
        <w:t>'u</w:t>
      </w:r>
      <w:r>
        <w:rPr>
          <w:rFonts w:ascii="Malgun Gothic" w:hAnsi="Malgun Gothic" w:cs="Malgun Gothic" w:eastAsia="Malgun Gothic" w:hint="eastAsia"/>
          <w:b/>
          <w:bCs/>
          <w:color w:val="231F20"/>
          <w:spacing w:val="-2"/>
          <w:w w:val="64"/>
          <w:sz w:val="31"/>
          <w:szCs w:val="31"/>
        </w:rPr>
        <w:t>�1</w:t>
      </w:r>
      <w:r>
        <w:rPr>
          <w:rFonts w:ascii="Malgun Gothic" w:hAnsi="Malgun Gothic" w:cs="Malgun Gothic" w:eastAsia="Malgun Gothic" w:hint="eastAsia"/>
          <w:b/>
          <w:bCs/>
          <w:color w:val="231F20"/>
          <w:w w:val="64"/>
          <w:sz w:val="31"/>
          <w:szCs w:val="31"/>
        </w:rPr>
        <w:t> </w:t>
      </w:r>
      <w:r>
        <w:rPr>
          <w:rFonts w:ascii="Malgun Gothic" w:hAnsi="Malgun Gothic" w:cs="Malgun Gothic" w:eastAsia="Malgun Gothic" w:hint="eastAsia"/>
          <w:b/>
          <w:bCs/>
          <w:color w:val="231F20"/>
          <w:w w:val="39"/>
          <w:sz w:val="31"/>
          <w:szCs w:val="31"/>
        </w:rPr>
        <w:t>b</w:t>
      </w:r>
      <w:r>
        <w:rPr>
          <w:rFonts w:ascii="Malgun Gothic" w:hAnsi="Malgun Gothic" w:cs="Malgun Gothic" w:eastAsia="Malgun Gothic" w:hint="eastAsia"/>
          <w:b/>
          <w:bCs/>
          <w:color w:val="231F20"/>
          <w:spacing w:val="-12"/>
          <w:w w:val="52"/>
          <w:sz w:val="31"/>
          <w:szCs w:val="31"/>
        </w:rPr>
        <w:t>�</w:t>
      </w:r>
      <w:r>
        <w:rPr>
          <w:rFonts w:ascii="Malgun Gothic" w:hAnsi="Malgun Gothic" w:cs="Malgun Gothic" w:eastAsia="Malgun Gothic" w:hint="eastAsia"/>
          <w:b/>
          <w:bCs/>
          <w:color w:val="231F20"/>
          <w:spacing w:val="7"/>
          <w:w w:val="100"/>
          <w:sz w:val="31"/>
          <w:szCs w:val="31"/>
        </w:rPr>
        <w:t>·</w:t>
      </w:r>
      <w:r>
        <w:rPr>
          <w:rFonts w:ascii="Malgun Gothic" w:hAnsi="Malgun Gothic" w:cs="Malgun Gothic" w:eastAsia="Malgun Gothic" w:hint="eastAsia"/>
          <w:b/>
          <w:bCs/>
          <w:color w:val="231F20"/>
          <w:spacing w:val="2"/>
          <w:w w:val="100"/>
          <w:sz w:val="31"/>
          <w:szCs w:val="31"/>
        </w:rPr>
        <w:t>4</w:t>
      </w:r>
      <w:r>
        <w:rPr>
          <w:rFonts w:ascii="Malgun Gothic" w:hAnsi="Malgun Gothic" w:cs="Malgun Gothic" w:eastAsia="Malgun Gothic" w:hint="eastAsia"/>
          <w:b/>
          <w:bCs/>
          <w:color w:val="231F20"/>
          <w:spacing w:val="-1"/>
          <w:w w:val="40"/>
          <w:sz w:val="31"/>
          <w:szCs w:val="31"/>
        </w:rPr>
        <w:t>'el   '</w:t>
      </w:r>
      <w:r>
        <w:rPr>
          <w:rFonts w:ascii="Malgun Gothic" w:hAnsi="Malgun Gothic" w:cs="Malgun Gothic" w:eastAsia="Malgun Gothic" w:hint="eastAsia"/>
          <w:b/>
          <w:bCs/>
          <w:color w:val="231F20"/>
          <w:spacing w:val="-10"/>
          <w:w w:val="40"/>
          <w:sz w:val="31"/>
          <w:szCs w:val="31"/>
        </w:rPr>
        <w:t>V</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3"/>
          <w:w w:val="33"/>
          <w:sz w:val="31"/>
          <w:szCs w:val="31"/>
        </w:rPr>
        <w:t>'i'  1:J. </w:t>
      </w:r>
      <w:r>
        <w:rPr>
          <w:rFonts w:ascii="Malgun Gothic" w:hAnsi="Malgun Gothic" w:cs="Malgun Gothic" w:eastAsia="Malgun Gothic" w:hint="eastAsia"/>
          <w:b/>
          <w:bCs/>
          <w:color w:val="231F20"/>
          <w:spacing w:val="3"/>
          <w:w w:val="33"/>
          <w:sz w:val="31"/>
          <w:szCs w:val="31"/>
        </w:rPr>
        <w:t> </w:t>
      </w:r>
      <w:r>
        <w:rPr>
          <w:rFonts w:ascii="Malgun Gothic" w:hAnsi="Malgun Gothic" w:cs="Malgun Gothic" w:eastAsia="Malgun Gothic" w:hint="eastAsia"/>
          <w:b/>
          <w:bCs/>
          <w:color w:val="231F20"/>
          <w:spacing w:val="-3"/>
          <w:w w:val="51"/>
          <w:sz w:val="31"/>
          <w:szCs w:val="31"/>
        </w:rPr>
        <w:t>1'a'</w:t>
      </w:r>
      <w:r>
        <w:rPr>
          <w:rFonts w:ascii="Malgun Gothic" w:hAnsi="Malgun Gothic" w:cs="Malgun Gothic" w:eastAsia="Malgun Gothic" w:hint="eastAsia"/>
          <w:b/>
          <w:bCs/>
          <w:color w:val="231F20"/>
          <w:spacing w:val="-1"/>
          <w:w w:val="51"/>
          <w:sz w:val="31"/>
          <w:szCs w:val="31"/>
        </w:rPr>
        <w:t>1</w:t>
      </w:r>
      <w:r>
        <w:rPr>
          <w:rFonts w:ascii="Malgun Gothic" w:hAnsi="Malgun Gothic" w:cs="Malgun Gothic" w:eastAsia="Malgun Gothic" w:hint="eastAsia"/>
          <w:b/>
          <w:bCs/>
          <w:color w:val="231F20"/>
          <w:spacing w:val="-1"/>
          <w:w w:val="39"/>
          <w:sz w:val="31"/>
          <w:szCs w:val="31"/>
        </w:rPr>
        <w:t>b</w:t>
      </w:r>
      <w:r>
        <w:rPr>
          <w:rFonts w:ascii="Malgun Gothic" w:hAnsi="Malgun Gothic" w:cs="Malgun Gothic" w:eastAsia="Malgun Gothic" w:hint="eastAsia"/>
          <w:b/>
          <w:bCs/>
          <w:color w:val="231F20"/>
          <w:w w:val="72"/>
          <w:sz w:val="31"/>
          <w:szCs w:val="31"/>
        </w:rPr>
        <w:t>n</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38"/>
          <w:sz w:val="31"/>
          <w:szCs w:val="31"/>
        </w:rPr>
        <w:t>'IJ  t</w:t>
      </w:r>
      <w:r>
        <w:rPr>
          <w:rFonts w:ascii="Malgun Gothic" w:hAnsi="Malgun Gothic" w:cs="Malgun Gothic" w:eastAsia="Malgun Gothic" w:hint="eastAsia"/>
          <w:b/>
          <w:bCs/>
          <w:color w:val="231F20"/>
          <w:spacing w:val="1"/>
          <w:w w:val="38"/>
          <w:sz w:val="31"/>
          <w:szCs w:val="31"/>
        </w:rPr>
        <w:t>l</w:t>
      </w:r>
      <w:r>
        <w:rPr>
          <w:rFonts w:ascii="Malgun Gothic" w:hAnsi="Malgun Gothic" w:cs="Malgun Gothic" w:eastAsia="Malgun Gothic" w:hint="eastAsia"/>
          <w:b/>
          <w:bCs/>
          <w:color w:val="231F20"/>
          <w:spacing w:val="-2"/>
          <w:w w:val="56"/>
          <w:sz w:val="31"/>
          <w:szCs w:val="31"/>
        </w:rPr>
        <w:t>1</w:t>
      </w:r>
      <w:r>
        <w:rPr>
          <w:rFonts w:ascii="Malgun Gothic" w:hAnsi="Malgun Gothic" w:cs="Malgun Gothic" w:eastAsia="Malgun Gothic" w:hint="eastAsia"/>
          <w:b/>
          <w:bCs/>
          <w:color w:val="231F20"/>
          <w:spacing w:val="3"/>
          <w:w w:val="56"/>
          <w:sz w:val="31"/>
          <w:szCs w:val="31"/>
        </w:rPr>
        <w:t>1</w:t>
      </w:r>
      <w:r>
        <w:rPr>
          <w:rFonts w:ascii="Malgun Gothic" w:hAnsi="Malgun Gothic" w:cs="Malgun Gothic" w:eastAsia="Malgun Gothic" w:hint="eastAsia"/>
          <w:b/>
          <w:bCs/>
          <w:color w:val="231F20"/>
          <w:spacing w:val="-16"/>
          <w:w w:val="130"/>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1"/>
          <w:w w:val="64"/>
          <w:sz w:val="31"/>
          <w:szCs w:val="31"/>
        </w:rPr>
        <w:t>Jl</w:t>
      </w:r>
      <w:r>
        <w:rPr>
          <w:rFonts w:ascii="Malgun Gothic" w:hAnsi="Malgun Gothic" w:cs="Malgun Gothic" w:eastAsia="Malgun Gothic" w:hint="eastAsia"/>
          <w:b/>
          <w:bCs/>
          <w:color w:val="231F20"/>
          <w:spacing w:val="-3"/>
          <w:w w:val="64"/>
          <w:sz w:val="31"/>
          <w:szCs w:val="31"/>
        </w:rPr>
        <w:t>1</w:t>
      </w:r>
      <w:r>
        <w:rPr>
          <w:rFonts w:ascii="Malgun Gothic" w:hAnsi="Malgun Gothic" w:cs="Malgun Gothic" w:eastAsia="Malgun Gothic" w:hint="eastAsia"/>
          <w:b/>
          <w:bCs/>
          <w:color w:val="231F20"/>
          <w:spacing w:val="1"/>
          <w:w w:val="74"/>
          <w:sz w:val="31"/>
          <w:szCs w:val="31"/>
        </w:rPr>
        <w:t>tl</w:t>
      </w:r>
      <w:r>
        <w:rPr>
          <w:rFonts w:ascii="Malgun Gothic" w:hAnsi="Malgun Gothic" w:cs="Malgun Gothic" w:eastAsia="Malgun Gothic" w:hint="eastAsia"/>
          <w:b/>
          <w:bCs/>
          <w:color w:val="231F20"/>
          <w:spacing w:val="-2"/>
          <w:w w:val="74"/>
          <w:sz w:val="31"/>
          <w:szCs w:val="31"/>
        </w:rPr>
        <w:t> </w:t>
      </w:r>
      <w:r>
        <w:rPr>
          <w:rFonts w:ascii="Malgun Gothic" w:hAnsi="Malgun Gothic" w:cs="Malgun Gothic" w:eastAsia="Malgun Gothic" w:hint="eastAsia"/>
          <w:b/>
          <w:bCs/>
          <w:color w:val="231F20"/>
          <w:w w:val="43"/>
          <w:sz w:val="31"/>
          <w:szCs w:val="31"/>
        </w:rPr>
        <w:t>"</w:t>
      </w:r>
      <w:r>
        <w:rPr>
          <w:rFonts w:ascii="Malgun Gothic" w:hAnsi="Malgun Gothic" w:cs="Malgun Gothic" w:eastAsia="Malgun Gothic" w:hint="eastAsia"/>
          <w:b/>
          <w:bCs/>
          <w:color w:val="231F20"/>
          <w:spacing w:val="-17"/>
          <w:w w:val="43"/>
          <w:sz w:val="31"/>
          <w:szCs w:val="31"/>
        </w:rPr>
        <w:t>1</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24"/>
          <w:sz w:val="31"/>
          <w:szCs w:val="31"/>
        </w:rPr>
        <w:t>'el  </w:t>
      </w:r>
      <w:r>
        <w:rPr>
          <w:rFonts w:ascii="Malgun Gothic" w:hAnsi="Malgun Gothic" w:cs="Malgun Gothic" w:eastAsia="Malgun Gothic" w:hint="eastAsia"/>
          <w:b/>
          <w:bCs/>
          <w:color w:val="231F20"/>
          <w:spacing w:val="5"/>
          <w:w w:val="100"/>
          <w:sz w:val="31"/>
          <w:szCs w:val="31"/>
        </w:rPr>
        <w:t> </w:t>
      </w:r>
      <w:r>
        <w:rPr>
          <w:rFonts w:ascii="Malgun Gothic" w:hAnsi="Malgun Gothic" w:cs="Malgun Gothic" w:eastAsia="Malgun Gothic" w:hint="eastAsia"/>
          <w:b/>
          <w:bCs/>
          <w:color w:val="231F20"/>
          <w:w w:val="59"/>
          <w:sz w:val="31"/>
          <w:szCs w:val="31"/>
        </w:rPr>
        <w:t>叫'VJ</w:t>
      </w:r>
      <w:r>
        <w:rPr>
          <w:rFonts w:ascii="Malgun Gothic" w:hAnsi="Malgun Gothic" w:cs="Malgun Gothic" w:eastAsia="Malgun Gothic" w:hint="eastAsia"/>
          <w:b/>
          <w:bCs/>
          <w:color w:val="231F20"/>
          <w:spacing w:val="2"/>
          <w:w w:val="59"/>
          <w:sz w:val="31"/>
          <w:szCs w:val="31"/>
        </w:rPr>
        <w:t>l</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28"/>
          <w:sz w:val="31"/>
          <w:szCs w:val="31"/>
        </w:rPr>
        <w:t>:J. </w:t>
      </w:r>
      <w:r>
        <w:rPr>
          <w:rFonts w:ascii="Malgun Gothic" w:hAnsi="Malgun Gothic" w:cs="Malgun Gothic" w:eastAsia="Malgun Gothic" w:hint="eastAsia"/>
          <w:b/>
          <w:bCs/>
          <w:color w:val="231F20"/>
          <w:spacing w:val="-1"/>
          <w:w w:val="2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90"/>
          <w:sz w:val="31"/>
          <w:szCs w:val="31"/>
        </w:rPr>
        <w:t>b</w:t>
      </w:r>
      <w:r>
        <w:rPr>
          <w:rFonts w:ascii="Malgun Gothic" w:hAnsi="Malgun Gothic" w:cs="Malgun Gothic" w:eastAsia="Malgun Gothic" w:hint="eastAsia"/>
          <w:b/>
          <w:bCs/>
          <w:color w:val="231F20"/>
          <w:spacing w:val="-3"/>
          <w:w w:val="90"/>
          <w:sz w:val="31"/>
          <w:szCs w:val="31"/>
        </w:rPr>
        <w:t> </w:t>
      </w:r>
      <w:r>
        <w:rPr>
          <w:rFonts w:ascii="Malgun Gothic" w:hAnsi="Malgun Gothic" w:cs="Malgun Gothic" w:eastAsia="Malgun Gothic" w:hint="eastAsia"/>
          <w:b/>
          <w:bCs/>
          <w:color w:val="231F20"/>
          <w:w w:val="61"/>
          <w:sz w:val="31"/>
          <w:szCs w:val="31"/>
        </w:rPr>
        <w:t> �1</w:t>
      </w:r>
      <w:r>
        <w:rPr>
          <w:rFonts w:ascii="Malgun Gothic" w:hAnsi="Malgun Gothic" w:cs="Malgun Gothic" w:eastAsia="Malgun Gothic" w:hint="eastAsia"/>
          <w:b/>
          <w:bCs/>
          <w:color w:val="231F20"/>
          <w:spacing w:val="-3"/>
          <w:w w:val="61"/>
          <w:sz w:val="31"/>
          <w:szCs w:val="31"/>
        </w:rPr>
        <w:t>1</w:t>
      </w:r>
      <w:r>
        <w:rPr>
          <w:rFonts w:ascii="Malgun Gothic" w:hAnsi="Malgun Gothic" w:cs="Malgun Gothic" w:eastAsia="Malgun Gothic" w:hint="eastAsia"/>
          <w:b/>
          <w:bCs/>
          <w:color w:val="231F20"/>
          <w:w w:val="36"/>
          <w:sz w:val="31"/>
          <w:szCs w:val="31"/>
        </w:rPr>
        <w:t>:J.  '</w:t>
      </w:r>
      <w:r>
        <w:rPr>
          <w:rFonts w:ascii="Malgun Gothic" w:hAnsi="Malgun Gothic" w:cs="Malgun Gothic" w:eastAsia="Malgun Gothic" w:hint="eastAsia"/>
          <w:b/>
          <w:bCs/>
          <w:color w:val="231F20"/>
          <w:spacing w:val="-1"/>
          <w:w w:val="36"/>
          <w:sz w:val="31"/>
          <w:szCs w:val="31"/>
        </w:rPr>
        <w:t>1</w:t>
      </w:r>
      <w:r>
        <w:rPr>
          <w:rFonts w:ascii="Malgun Gothic" w:hAnsi="Malgun Gothic" w:cs="Malgun Gothic" w:eastAsia="Malgun Gothic" w:hint="eastAsia"/>
          <w:b/>
          <w:bCs/>
          <w:color w:val="231F20"/>
          <w:spacing w:val="2"/>
          <w:w w:val="100"/>
          <w:sz w:val="31"/>
          <w:szCs w:val="31"/>
        </w:rPr>
        <w:t>4</w:t>
      </w:r>
      <w:r>
        <w:rPr>
          <w:rFonts w:ascii="Malgun Gothic" w:hAnsi="Malgun Gothic" w:cs="Malgun Gothic" w:eastAsia="Malgun Gothic" w:hint="eastAsia"/>
          <w:b/>
          <w:bCs/>
          <w:color w:val="231F20"/>
          <w:w w:val="79"/>
          <w:sz w:val="31"/>
          <w:szCs w:val="31"/>
        </w:rPr>
        <w:t>u</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9"/>
          <w:w w:val="50"/>
          <w:sz w:val="31"/>
          <w:szCs w:val="31"/>
        </w:rPr>
        <w:t>V</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40"/>
          <w:sz w:val="31"/>
          <w:szCs w:val="31"/>
        </w:rPr>
        <w:t>b'V:J.  </w:t>
      </w:r>
      <w:r>
        <w:rPr>
          <w:rFonts w:ascii="Malgun Gothic" w:hAnsi="Malgun Gothic" w:cs="Malgun Gothic" w:eastAsia="Malgun Gothic" w:hint="eastAsia"/>
          <w:b/>
          <w:bCs/>
          <w:color w:val="231F20"/>
          <w:spacing w:val="-3"/>
          <w:w w:val="40"/>
          <w:sz w:val="31"/>
          <w:szCs w:val="31"/>
        </w:rPr>
        <w:t>1</w:t>
      </w:r>
      <w:r>
        <w:rPr>
          <w:rFonts w:ascii="Malgun Gothic" w:hAnsi="Malgun Gothic" w:cs="Malgun Gothic" w:eastAsia="Malgun Gothic" w:hint="eastAsia"/>
          <w:b/>
          <w:bCs/>
          <w:color w:val="231F20"/>
          <w:w w:val="43"/>
          <w:sz w:val="31"/>
          <w:szCs w:val="31"/>
        </w:rPr>
        <w:t> 'i' </w:t>
      </w:r>
      <w:r>
        <w:rPr>
          <w:rFonts w:ascii="Malgun Gothic" w:hAnsi="Malgun Gothic" w:cs="Malgun Gothic" w:eastAsia="Malgun Gothic" w:hint="eastAsia"/>
          <w:b/>
          <w:bCs/>
          <w:color w:val="231F20"/>
          <w:spacing w:val="-3"/>
          <w:w w:val="43"/>
          <w:sz w:val="31"/>
          <w:szCs w:val="31"/>
        </w:rPr>
        <w:t> </w:t>
      </w:r>
      <w:r>
        <w:rPr>
          <w:rFonts w:ascii="Times New Roman" w:hAnsi="Times New Roman" w:cs="Times New Roman" w:eastAsia="Times New Roman"/>
          <w:color w:val="231F20"/>
          <w:w w:val="100"/>
          <w:sz w:val="31"/>
          <w:szCs w:val="31"/>
        </w:rPr>
        <w:t> </w:t>
      </w:r>
      <w:r>
        <w:rPr>
          <w:rFonts w:ascii="Times New Roman" w:hAnsi="Times New Roman" w:cs="Times New Roman" w:eastAsia="Times New Roman"/>
          <w:color w:val="231F20"/>
          <w:sz w:val="31"/>
          <w:szCs w:val="31"/>
        </w:rPr>
        <w:tab/>
      </w:r>
      <w:r>
        <w:rPr>
          <w:rFonts w:ascii="Malgun Gothic" w:hAnsi="Malgun Gothic" w:cs="Malgun Gothic" w:eastAsia="Malgun Gothic" w:hint="eastAsia"/>
          <w:b/>
          <w:bCs/>
          <w:color w:val="231F20"/>
          <w:w w:val="100"/>
          <w:sz w:val="31"/>
          <w:szCs w:val="31"/>
        </w:rPr>
        <w:t> </w:t>
      </w:r>
      <w:r>
        <w:rPr>
          <w:rFonts w:ascii="Malgun Gothic" w:hAnsi="Malgun Gothic" w:cs="Malgun Gothic" w:eastAsia="Malgun Gothic" w:hint="eastAsia"/>
          <w:b/>
          <w:bCs/>
          <w:color w:val="231F20"/>
          <w:spacing w:val="-2"/>
          <w:w w:val="41"/>
          <w:sz w:val="31"/>
          <w:szCs w:val="31"/>
        </w:rPr>
        <w:t> 'i' </w:t>
      </w:r>
      <w:r>
        <w:rPr>
          <w:rFonts w:ascii="Malgun Gothic" w:hAnsi="Malgun Gothic" w:cs="Malgun Gothic" w:eastAsia="Malgun Gothic" w:hint="eastAsia"/>
          <w:b/>
          <w:bCs/>
          <w:color w:val="231F20"/>
          <w:spacing w:val="2"/>
          <w:w w:val="41"/>
          <w:sz w:val="31"/>
          <w:szCs w:val="31"/>
        </w:rPr>
        <w:t> </w:t>
      </w:r>
      <w:r>
        <w:rPr>
          <w:rFonts w:ascii="Malgun Gothic" w:hAnsi="Malgun Gothic" w:cs="Malgun Gothic" w:eastAsia="Malgun Gothic" w:hint="eastAsia"/>
          <w:b/>
          <w:bCs/>
          <w:color w:val="231F20"/>
          <w:spacing w:val="-2"/>
          <w:w w:val="41"/>
          <w:sz w:val="31"/>
          <w:szCs w:val="31"/>
        </w:rPr>
        <w:t>1:J.  </w:t>
      </w:r>
      <w:r>
        <w:rPr>
          <w:rFonts w:ascii="Malgun Gothic" w:hAnsi="Malgun Gothic" w:cs="Malgun Gothic" w:eastAsia="Malgun Gothic" w:hint="eastAsia"/>
          <w:b/>
          <w:bCs/>
          <w:color w:val="231F20"/>
          <w:spacing w:val="2"/>
          <w:w w:val="41"/>
          <w:sz w:val="31"/>
          <w:szCs w:val="31"/>
        </w:rPr>
        <w:t>1</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2"/>
          <w:w w:val="44"/>
          <w:sz w:val="31"/>
          <w:szCs w:val="31"/>
        </w:rPr>
        <w:t>a</w:t>
      </w:r>
      <w:r>
        <w:rPr>
          <w:rFonts w:ascii="Malgun Gothic" w:hAnsi="Malgun Gothic" w:cs="Malgun Gothic" w:eastAsia="Malgun Gothic" w:hint="eastAsia"/>
          <w:b/>
          <w:bCs/>
          <w:color w:val="231F20"/>
          <w:spacing w:val="-2"/>
          <w:w w:val="76"/>
          <w:sz w:val="31"/>
          <w:szCs w:val="31"/>
        </w:rPr>
        <w:t>'1</w:t>
      </w:r>
      <w:r>
        <w:rPr>
          <w:rFonts w:ascii="Malgun Gothic" w:hAnsi="Malgun Gothic" w:cs="Malgun Gothic" w:eastAsia="Malgun Gothic" w:hint="eastAsia"/>
          <w:b/>
          <w:bCs/>
          <w:color w:val="231F20"/>
          <w:spacing w:val="-17"/>
          <w:w w:val="76"/>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44"/>
          <w:sz w:val="31"/>
          <w:szCs w:val="31"/>
        </w:rPr>
        <w:t>'el   </w:t>
      </w:r>
      <w:r>
        <w:rPr>
          <w:rFonts w:ascii="Malgun Gothic" w:hAnsi="Malgun Gothic" w:cs="Malgun Gothic" w:eastAsia="Malgun Gothic" w:hint="eastAsia"/>
          <w:b/>
          <w:bCs/>
          <w:color w:val="231F20"/>
          <w:spacing w:val="-2"/>
          <w:w w:val="44"/>
          <w:sz w:val="31"/>
          <w:szCs w:val="31"/>
        </w:rPr>
        <w:t>n</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79"/>
          <w:sz w:val="31"/>
          <w:szCs w:val="31"/>
        </w:rPr>
        <w:t>u</w:t>
      </w:r>
    </w:p>
    <w:p>
      <w:pPr>
        <w:spacing w:line="466" w:lineRule="exact" w:before="0"/>
        <w:ind w:left="1015" w:right="0"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w w:val="60"/>
          <w:sz w:val="31"/>
          <w:szCs w:val="31"/>
        </w:rPr>
        <w:t>1:J. </w:t>
      </w:r>
      <w:r>
        <w:rPr>
          <w:rFonts w:ascii="Malgun Gothic" w:hAnsi="Malgun Gothic" w:cs="Malgun Gothic" w:eastAsia="Malgun Gothic" w:hint="eastAsia"/>
          <w:b/>
          <w:bCs/>
          <w:color w:val="231F20"/>
          <w:w w:val="85"/>
          <w:sz w:val="31"/>
          <w:szCs w:val="31"/>
        </w:rPr>
        <w:t>' 'V"tl1 1tlb </w:t>
      </w:r>
      <w:r>
        <w:rPr>
          <w:rFonts w:ascii="Malgun Gothic" w:hAnsi="Malgun Gothic" w:cs="Malgun Gothic" w:eastAsia="Malgun Gothic" w:hint="eastAsia"/>
          <w:b/>
          <w:bCs/>
          <w:color w:val="231F20"/>
          <w:w w:val="60"/>
          <w:sz w:val="31"/>
          <w:szCs w:val="31"/>
        </w:rPr>
        <w:t>'i' </w:t>
      </w:r>
      <w:r>
        <w:rPr>
          <w:rFonts w:ascii="Malgun Gothic" w:hAnsi="Malgun Gothic" w:cs="Malgun Gothic" w:eastAsia="Malgun Gothic" w:hint="eastAsia"/>
          <w:b/>
          <w:bCs/>
          <w:color w:val="231F20"/>
          <w:w w:val="85"/>
          <w:sz w:val="31"/>
          <w:szCs w:val="31"/>
        </w:rPr>
        <w:t>｀ </w:t>
      </w:r>
      <w:r>
        <w:rPr>
          <w:rFonts w:ascii="Malgun Gothic" w:hAnsi="Malgun Gothic" w:cs="Malgun Gothic" w:eastAsia="Malgun Gothic" w:hint="eastAsia"/>
          <w:b/>
          <w:bCs/>
          <w:color w:val="231F20"/>
          <w:w w:val="60"/>
          <w:sz w:val="31"/>
          <w:szCs w:val="31"/>
        </w:rPr>
        <w:t>叩 b'i' </w:t>
      </w:r>
      <w:r>
        <w:rPr>
          <w:rFonts w:ascii="Malgun Gothic" w:hAnsi="Malgun Gothic" w:cs="Malgun Gothic" w:eastAsia="Malgun Gothic" w:hint="eastAsia"/>
          <w:b/>
          <w:bCs/>
          <w:color w:val="231F20"/>
          <w:w w:val="85"/>
          <w:sz w:val="31"/>
          <w:szCs w:val="31"/>
        </w:rPr>
        <w:t>-tl </w:t>
      </w:r>
      <w:r>
        <w:rPr>
          <w:rFonts w:ascii="Malgun Gothic" w:hAnsi="Malgun Gothic" w:cs="Malgun Gothic" w:eastAsia="Malgun Gothic" w:hint="eastAsia"/>
          <w:b/>
          <w:bCs/>
          <w:color w:val="231F20"/>
          <w:w w:val="60"/>
          <w:sz w:val="31"/>
          <w:szCs w:val="31"/>
        </w:rPr>
        <w:t>'a </w:t>
      </w:r>
      <w:r>
        <w:rPr>
          <w:rFonts w:ascii="Malgun Gothic" w:hAnsi="Malgun Gothic" w:cs="Malgun Gothic" w:eastAsia="Malgun Gothic" w:hint="eastAsia"/>
          <w:b/>
          <w:bCs/>
          <w:color w:val="231F20"/>
          <w:w w:val="85"/>
          <w:sz w:val="31"/>
          <w:szCs w:val="31"/>
        </w:rPr>
        <w:t>'Vfi-Jl1�</w:t>
      </w:r>
    </w:p>
    <w:p>
      <w:pPr>
        <w:spacing w:line="466" w:lineRule="exact" w:before="0"/>
        <w:ind w:left="1715" w:right="0"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spacing w:val="-1"/>
          <w:w w:val="53"/>
          <w:sz w:val="31"/>
          <w:szCs w:val="31"/>
        </w:rPr>
        <w:t>u'el  n"l1nn1'</w:t>
      </w:r>
      <w:r>
        <w:rPr>
          <w:rFonts w:ascii="Malgun Gothic" w:hAnsi="Malgun Gothic" w:cs="Malgun Gothic" w:eastAsia="Malgun Gothic" w:hint="eastAsia"/>
          <w:b/>
          <w:bCs/>
          <w:color w:val="231F20"/>
          <w:spacing w:val="3"/>
          <w:w w:val="53"/>
          <w:sz w:val="31"/>
          <w:szCs w:val="31"/>
        </w:rPr>
        <w:t>a</w:t>
      </w:r>
      <w:r>
        <w:rPr>
          <w:rFonts w:ascii="Malgun Gothic" w:hAnsi="Malgun Gothic" w:cs="Malgun Gothic" w:eastAsia="Malgun Gothic" w:hint="eastAsia"/>
          <w:b/>
          <w:bCs/>
          <w:color w:val="231F20"/>
          <w:spacing w:val="-4"/>
          <w:w w:val="130"/>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
          <w:w w:val="90"/>
          <w:sz w:val="31"/>
          <w:szCs w:val="31"/>
        </w:rPr>
        <w:t>b</w:t>
      </w:r>
      <w:r>
        <w:rPr>
          <w:rFonts w:ascii="Malgun Gothic" w:hAnsi="Malgun Gothic" w:cs="Malgun Gothic" w:eastAsia="Malgun Gothic" w:hint="eastAsia"/>
          <w:b/>
          <w:bCs/>
          <w:color w:val="231F20"/>
          <w:spacing w:val="-3"/>
          <w:w w:val="90"/>
          <w:sz w:val="31"/>
          <w:szCs w:val="31"/>
        </w:rPr>
        <w:t> </w:t>
      </w:r>
      <w:r>
        <w:rPr>
          <w:rFonts w:ascii="Malgun Gothic" w:hAnsi="Malgun Gothic" w:cs="Malgun Gothic" w:eastAsia="Malgun Gothic" w:hint="eastAsia"/>
          <w:b/>
          <w:bCs/>
          <w:color w:val="231F20"/>
          <w:spacing w:val="3"/>
          <w:w w:val="70"/>
          <w:sz w:val="31"/>
          <w:szCs w:val="31"/>
        </w:rPr>
        <w:t>b</w:t>
      </w:r>
      <w:r>
        <w:rPr>
          <w:rFonts w:ascii="Malgun Gothic" w:hAnsi="Malgun Gothic" w:cs="Malgun Gothic" w:eastAsia="Malgun Gothic" w:hint="eastAsia"/>
          <w:b/>
          <w:bCs/>
          <w:color w:val="231F20"/>
          <w:spacing w:val="-3"/>
          <w:w w:val="126"/>
          <w:sz w:val="31"/>
          <w:szCs w:val="31"/>
        </w:rPr>
        <w:t> </w:t>
      </w:r>
      <w:r>
        <w:rPr>
          <w:rFonts w:ascii="Malgun Gothic" w:hAnsi="Malgun Gothic" w:cs="Malgun Gothic" w:eastAsia="Malgun Gothic" w:hint="eastAsia"/>
          <w:b/>
          <w:bCs/>
          <w:color w:val="231F20"/>
          <w:spacing w:val="-1"/>
          <w:w w:val="75"/>
          <w:sz w:val="31"/>
          <w:szCs w:val="31"/>
        </w:rPr>
        <w:t> n</w:t>
      </w:r>
      <w:r>
        <w:rPr>
          <w:rFonts w:ascii="Malgun Gothic" w:hAnsi="Malgun Gothic" w:cs="Malgun Gothic" w:eastAsia="Malgun Gothic" w:hint="eastAsia"/>
          <w:b/>
          <w:bCs/>
          <w:color w:val="231F20"/>
          <w:spacing w:val="-3"/>
          <w:w w:val="75"/>
          <w:sz w:val="31"/>
          <w:szCs w:val="31"/>
        </w:rPr>
        <w:t>1</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2"/>
          <w:w w:val="44"/>
          <w:sz w:val="31"/>
          <w:szCs w:val="31"/>
        </w:rPr>
        <w:t>a</w:t>
      </w:r>
      <w:r>
        <w:rPr>
          <w:rFonts w:ascii="Malgun Gothic" w:hAnsi="Malgun Gothic" w:cs="Malgun Gothic" w:eastAsia="Malgun Gothic" w:hint="eastAsia"/>
          <w:b/>
          <w:bCs/>
          <w:color w:val="231F20"/>
          <w:w w:val="79"/>
          <w:sz w:val="31"/>
          <w:szCs w:val="31"/>
        </w:rPr>
        <w:t>u</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3"/>
          <w:w w:val="37"/>
          <w:sz w:val="31"/>
          <w:szCs w:val="31"/>
        </w:rPr>
        <w:t>1'i'</w:t>
      </w:r>
      <w:r>
        <w:rPr>
          <w:rFonts w:ascii="Malgun Gothic" w:hAnsi="Malgun Gothic" w:cs="Malgun Gothic" w:eastAsia="Malgun Gothic" w:hint="eastAsia"/>
          <w:b/>
          <w:bCs/>
          <w:color w:val="231F20"/>
          <w:spacing w:val="-10"/>
          <w:w w:val="37"/>
          <w:sz w:val="31"/>
          <w:szCs w:val="31"/>
        </w:rPr>
        <w:t>  </w:t>
      </w:r>
      <w:r>
        <w:rPr>
          <w:rFonts w:ascii="Malgun Gothic" w:hAnsi="Malgun Gothic" w:cs="Malgun Gothic" w:eastAsia="Malgun Gothic" w:hint="eastAsia"/>
          <w:b/>
          <w:bCs/>
          <w:color w:val="231F20"/>
          <w:spacing w:val="22"/>
          <w:w w:val="100"/>
          <w:sz w:val="31"/>
          <w:szCs w:val="31"/>
        </w:rPr>
        <w:t>'</w:t>
      </w:r>
      <w:r>
        <w:rPr>
          <w:rFonts w:ascii="Malgun Gothic" w:hAnsi="Malgun Gothic" w:cs="Malgun Gothic" w:eastAsia="Malgun Gothic" w:hint="eastAsia"/>
          <w:b/>
          <w:bCs/>
          <w:color w:val="231F20"/>
          <w:spacing w:val="-2"/>
          <w:w w:val="75"/>
          <w:sz w:val="31"/>
          <w:szCs w:val="31"/>
        </w:rPr>
        <w:t> t</w:t>
      </w:r>
      <w:r>
        <w:rPr>
          <w:rFonts w:ascii="Malgun Gothic" w:hAnsi="Malgun Gothic" w:cs="Malgun Gothic" w:eastAsia="Malgun Gothic" w:hint="eastAsia"/>
          <w:b/>
          <w:bCs/>
          <w:color w:val="231F20"/>
          <w:spacing w:val="2"/>
          <w:w w:val="75"/>
          <w:sz w:val="31"/>
          <w:szCs w:val="31"/>
        </w:rPr>
        <w:t>l</w:t>
      </w:r>
      <w:r>
        <w:rPr>
          <w:rFonts w:ascii="Malgun Gothic" w:hAnsi="Malgun Gothic" w:cs="Malgun Gothic" w:eastAsia="Malgun Gothic" w:hint="eastAsia"/>
          <w:b/>
          <w:bCs/>
          <w:color w:val="231F20"/>
          <w:spacing w:val="-2"/>
          <w:w w:val="61"/>
          <w:sz w:val="31"/>
          <w:szCs w:val="31"/>
        </w:rPr>
        <w:t>1 '</w:t>
      </w:r>
      <w:r>
        <w:rPr>
          <w:rFonts w:ascii="Malgun Gothic" w:hAnsi="Malgun Gothic" w:cs="Malgun Gothic" w:eastAsia="Malgun Gothic" w:hint="eastAsia"/>
          <w:b/>
          <w:bCs/>
          <w:color w:val="231F20"/>
          <w:spacing w:val="-10"/>
          <w:w w:val="61"/>
          <w:sz w:val="31"/>
          <w:szCs w:val="31"/>
        </w:rPr>
        <w:t>V</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spacing w:val="-16"/>
          <w:w w:val="44"/>
          <w:sz w:val="31"/>
          <w:szCs w:val="31"/>
        </w:rPr>
        <w:t>�</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40"/>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spacing w:val="-1"/>
          <w:w w:val="65"/>
          <w:sz w:val="31"/>
          <w:szCs w:val="31"/>
        </w:rPr>
        <w:t>1t</w:t>
      </w:r>
      <w:r>
        <w:rPr>
          <w:rFonts w:ascii="Malgun Gothic" w:hAnsi="Malgun Gothic" w:cs="Malgun Gothic" w:eastAsia="Malgun Gothic" w:hint="eastAsia"/>
          <w:b/>
          <w:bCs/>
          <w:color w:val="231F20"/>
          <w:spacing w:val="2"/>
          <w:w w:val="65"/>
          <w:sz w:val="31"/>
          <w:szCs w:val="31"/>
        </w:rPr>
        <w:t>l</w:t>
      </w:r>
      <w:r>
        <w:rPr>
          <w:rFonts w:ascii="Malgun Gothic" w:hAnsi="Malgun Gothic" w:cs="Malgun Gothic" w:eastAsia="Malgun Gothic" w:hint="eastAsia"/>
          <w:b/>
          <w:bCs/>
          <w:color w:val="231F20"/>
          <w:spacing w:val="-1"/>
          <w:w w:val="81"/>
          <w:sz w:val="31"/>
          <w:szCs w:val="31"/>
        </w:rPr>
        <w:t>1</w:t>
      </w:r>
      <w:r>
        <w:rPr>
          <w:rFonts w:ascii="Malgun Gothic" w:hAnsi="Malgun Gothic" w:cs="Malgun Gothic" w:eastAsia="Malgun Gothic" w:hint="eastAsia"/>
          <w:b/>
          <w:bCs/>
          <w:color w:val="231F20"/>
          <w:spacing w:val="-17"/>
          <w:w w:val="81"/>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6"/>
          <w:w w:val="44"/>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w w:val="28"/>
          <w:sz w:val="31"/>
          <w:szCs w:val="31"/>
        </w:rPr>
        <w:t>'IJ</w:t>
      </w:r>
      <w:r>
        <w:rPr>
          <w:rFonts w:ascii="Malgun Gothic" w:hAnsi="Malgun Gothic" w:cs="Malgun Gothic" w:eastAsia="Malgun Gothic" w:hint="eastAsia"/>
          <w:b/>
          <w:bCs/>
          <w:color w:val="231F20"/>
          <w:spacing w:val="1"/>
          <w:w w:val="28"/>
          <w:sz w:val="31"/>
          <w:szCs w:val="31"/>
        </w:rPr>
        <w:t>  </w:t>
      </w:r>
      <w:r>
        <w:rPr>
          <w:rFonts w:ascii="Malgun Gothic" w:hAnsi="Malgun Gothic" w:cs="Malgun Gothic" w:eastAsia="Malgun Gothic" w:hint="eastAsia"/>
          <w:b/>
          <w:bCs/>
          <w:color w:val="231F20"/>
          <w:spacing w:val="-1"/>
          <w:w w:val="138"/>
          <w:sz w:val="31"/>
          <w:szCs w:val="31"/>
        </w:rPr>
        <w:t> </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2"/>
          <w:w w:val="44"/>
          <w:sz w:val="31"/>
          <w:szCs w:val="31"/>
        </w:rPr>
        <w:t>a</w:t>
      </w:r>
      <w:r>
        <w:rPr>
          <w:rFonts w:ascii="Malgun Gothic" w:hAnsi="Malgun Gothic" w:cs="Malgun Gothic" w:eastAsia="Malgun Gothic" w:hint="eastAsia"/>
          <w:b/>
          <w:bCs/>
          <w:color w:val="231F20"/>
          <w:w w:val="105"/>
          <w:sz w:val="31"/>
          <w:szCs w:val="31"/>
        </w:rPr>
        <w:t> </w:t>
      </w:r>
      <w:r>
        <w:rPr>
          <w:rFonts w:ascii="Malgun Gothic" w:hAnsi="Malgun Gothic" w:cs="Malgun Gothic" w:eastAsia="Malgun Gothic" w:hint="eastAsia"/>
          <w:b/>
          <w:bCs/>
          <w:color w:val="231F20"/>
          <w:w w:val="54"/>
          <w:sz w:val="31"/>
          <w:szCs w:val="31"/>
        </w:rPr>
        <w:t>'V</w:t>
      </w:r>
      <w:r>
        <w:rPr>
          <w:rFonts w:ascii="Malgun Gothic" w:hAnsi="Malgun Gothic" w:cs="Malgun Gothic" w:eastAsia="Malgun Gothic" w:hint="eastAsia"/>
          <w:b/>
          <w:bCs/>
          <w:color w:val="231F20"/>
          <w:spacing w:val="-2"/>
          <w:w w:val="54"/>
          <w:sz w:val="31"/>
          <w:szCs w:val="31"/>
        </w:rPr>
        <w:t>1</w:t>
      </w:r>
      <w:r>
        <w:rPr>
          <w:rFonts w:ascii="Malgun Gothic" w:hAnsi="Malgun Gothic" w:cs="Malgun Gothic" w:eastAsia="Malgun Gothic" w:hint="eastAsia"/>
          <w:b/>
          <w:bCs/>
          <w:color w:val="231F20"/>
          <w:w w:val="72"/>
          <w:sz w:val="31"/>
          <w:szCs w:val="31"/>
        </w:rPr>
        <w:t>ut</w:t>
      </w:r>
      <w:r>
        <w:rPr>
          <w:rFonts w:ascii="Malgun Gothic" w:hAnsi="Malgun Gothic" w:cs="Malgun Gothic" w:eastAsia="Malgun Gothic" w:hint="eastAsia"/>
          <w:b/>
          <w:bCs/>
          <w:color w:val="231F20"/>
          <w:spacing w:val="2"/>
          <w:w w:val="72"/>
          <w:sz w:val="31"/>
          <w:szCs w:val="31"/>
        </w:rPr>
        <w:t>l</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70"/>
          <w:sz w:val="31"/>
          <w:szCs w:val="31"/>
        </w:rPr>
        <w:t>b</w:t>
      </w:r>
      <w:r>
        <w:rPr>
          <w:rFonts w:ascii="Malgun Gothic" w:hAnsi="Malgun Gothic" w:cs="Malgun Gothic" w:eastAsia="Malgun Gothic" w:hint="eastAsia"/>
          <w:b/>
          <w:bCs/>
          <w:color w:val="231F20"/>
          <w:spacing w:val="-18"/>
          <w:w w:val="126"/>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64"/>
          <w:sz w:val="31"/>
          <w:szCs w:val="31"/>
        </w:rPr>
        <w:t>1</w:t>
      </w:r>
      <w:r>
        <w:rPr>
          <w:rFonts w:ascii="Malgun Gothic" w:hAnsi="Malgun Gothic" w:cs="Malgun Gothic" w:eastAsia="Malgun Gothic" w:hint="eastAsia"/>
          <w:b/>
          <w:bCs/>
          <w:color w:val="231F20"/>
          <w:spacing w:val="37"/>
          <w:sz w:val="31"/>
          <w:szCs w:val="31"/>
        </w:rPr>
        <w:t> </w:t>
      </w:r>
      <w:r>
        <w:rPr>
          <w:rFonts w:ascii="Malgun Gothic" w:hAnsi="Malgun Gothic" w:cs="Malgun Gothic" w:eastAsia="Malgun Gothic" w:hint="eastAsia"/>
          <w:b/>
          <w:bCs/>
          <w:color w:val="231F20"/>
          <w:w w:val="54"/>
          <w:sz w:val="31"/>
          <w:szCs w:val="31"/>
        </w:rPr>
        <w:t>'ll  叫 </w:t>
      </w:r>
      <w:r>
        <w:rPr>
          <w:rFonts w:ascii="Malgun Gothic" w:hAnsi="Malgun Gothic" w:cs="Malgun Gothic" w:eastAsia="Malgun Gothic" w:hint="eastAsia"/>
          <w:b/>
          <w:bCs/>
          <w:color w:val="231F20"/>
          <w:spacing w:val="-1"/>
          <w:w w:val="54"/>
          <w:sz w:val="31"/>
          <w:szCs w:val="31"/>
        </w:rPr>
        <w:t>u</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21"/>
          <w:w w:val="24"/>
          <w:sz w:val="31"/>
          <w:szCs w:val="31"/>
        </w:rPr>
        <w:t>'el</w:t>
      </w:r>
      <w:r>
        <w:rPr>
          <w:rFonts w:ascii="Malgun Gothic" w:hAnsi="Malgun Gothic" w:cs="Malgun Gothic" w:eastAsia="Malgun Gothic" w:hint="eastAsia"/>
          <w:b/>
          <w:bCs/>
          <w:color w:val="231F20"/>
          <w:spacing w:val="-61"/>
          <w:w w:val="24"/>
          <w:sz w:val="31"/>
          <w:szCs w:val="31"/>
        </w:rPr>
        <w:t>  </w:t>
      </w:r>
      <w:r>
        <w:rPr>
          <w:rFonts w:ascii="Malgun Gothic" w:hAnsi="Malgun Gothic" w:cs="Malgun Gothic" w:eastAsia="Malgun Gothic" w:hint="eastAsia"/>
          <w:b/>
          <w:bCs/>
          <w:color w:val="231F20"/>
          <w:w w:val="70"/>
          <w:sz w:val="31"/>
          <w:szCs w:val="31"/>
        </w:rPr>
        <w:t>u</w:t>
      </w:r>
      <w:r>
        <w:rPr>
          <w:rFonts w:ascii="Malgun Gothic" w:hAnsi="Malgun Gothic" w:cs="Malgun Gothic" w:eastAsia="Malgun Gothic" w:hint="eastAsia"/>
          <w:b/>
          <w:bCs/>
          <w:color w:val="231F20"/>
          <w:spacing w:val="-3"/>
          <w:w w:val="70"/>
          <w:sz w:val="31"/>
          <w:szCs w:val="31"/>
        </w:rPr>
        <w:t>1</w:t>
      </w:r>
      <w:r>
        <w:rPr>
          <w:rFonts w:ascii="Malgun Gothic" w:hAnsi="Malgun Gothic" w:cs="Malgun Gothic" w:eastAsia="Malgun Gothic" w:hint="eastAsia"/>
          <w:b/>
          <w:bCs/>
          <w:color w:val="231F20"/>
          <w:w w:val="28"/>
          <w:sz w:val="31"/>
          <w:szCs w:val="31"/>
        </w:rPr>
        <w:t>:J.</w:t>
      </w:r>
      <w:r>
        <w:rPr>
          <w:rFonts w:ascii="Malgun Gothic" w:hAnsi="Malgun Gothic" w:cs="Malgun Gothic" w:eastAsia="Malgun Gothic" w:hint="eastAsia"/>
          <w:b/>
          <w:bCs/>
          <w:color w:val="231F20"/>
          <w:spacing w:val="-1"/>
          <w:w w:val="28"/>
          <w:sz w:val="31"/>
          <w:szCs w:val="31"/>
        </w:rPr>
        <w:t>  </w:t>
      </w:r>
      <w:r>
        <w:rPr>
          <w:rFonts w:ascii="Malgun Gothic" w:hAnsi="Malgun Gothic" w:cs="Malgun Gothic" w:eastAsia="Malgun Gothic" w:hint="eastAsia"/>
          <w:b/>
          <w:bCs/>
          <w:color w:val="231F20"/>
          <w:spacing w:val="-16"/>
          <w:w w:val="100"/>
          <w:sz w:val="31"/>
          <w:szCs w:val="31"/>
        </w:rPr>
        <w:t>�</w:t>
      </w:r>
      <w:r>
        <w:rPr>
          <w:rFonts w:ascii="Malgun Gothic" w:hAnsi="Malgun Gothic" w:cs="Malgun Gothic" w:eastAsia="Malgun Gothic" w:hint="eastAsia"/>
          <w:b/>
          <w:bCs/>
          <w:color w:val="231F20"/>
          <w:spacing w:val="-15"/>
          <w:w w:val="53"/>
          <w:sz w:val="31"/>
          <w:szCs w:val="31"/>
        </w:rPr>
        <w:t>tl"1tl</w:t>
      </w:r>
      <w:r>
        <w:rPr>
          <w:rFonts w:ascii="Malgun Gothic" w:hAnsi="Malgun Gothic" w:cs="Malgun Gothic" w:eastAsia="Malgun Gothic" w:hint="eastAsia"/>
          <w:b/>
          <w:bCs/>
          <w:color w:val="231F20"/>
          <w:spacing w:val="-16"/>
          <w:w w:val="100"/>
          <w:sz w:val="31"/>
          <w:szCs w:val="31"/>
        </w:rPr>
        <w:t>�</w:t>
      </w:r>
      <w:r>
        <w:rPr>
          <w:rFonts w:ascii="Malgun Gothic" w:hAnsi="Malgun Gothic" w:cs="Malgun Gothic" w:eastAsia="Malgun Gothic" w:hint="eastAsia"/>
          <w:b/>
          <w:bCs/>
          <w:color w:val="231F20"/>
          <w:spacing w:val="-2"/>
          <w:w w:val="56"/>
          <w:sz w:val="31"/>
          <w:szCs w:val="31"/>
        </w:rPr>
        <w:t> </w:t>
      </w:r>
      <w:r>
        <w:rPr>
          <w:rFonts w:ascii="Malgun Gothic" w:hAnsi="Malgun Gothic" w:cs="Malgun Gothic" w:eastAsia="Malgun Gothic" w:hint="eastAsia"/>
          <w:b/>
          <w:bCs/>
          <w:color w:val="231F20"/>
          <w:spacing w:val="-119"/>
          <w:w w:val="56"/>
          <w:sz w:val="31"/>
          <w:szCs w:val="31"/>
        </w:rPr>
        <w:t>"1</w:t>
      </w:r>
      <w:r>
        <w:rPr>
          <w:rFonts w:ascii="Malgun Gothic" w:hAnsi="Malgun Gothic" w:cs="Malgun Gothic" w:eastAsia="Malgun Gothic" w:hint="eastAsia"/>
          <w:b/>
          <w:bCs/>
          <w:color w:val="231F20"/>
          <w:spacing w:val="-117"/>
          <w:w w:val="100"/>
          <w:sz w:val="31"/>
          <w:szCs w:val="31"/>
        </w:rPr>
        <w:t>-</w:t>
      </w:r>
      <w:r>
        <w:rPr>
          <w:rFonts w:ascii="Malgun Gothic" w:hAnsi="Malgun Gothic" w:cs="Malgun Gothic" w:eastAsia="Malgun Gothic" w:hint="eastAsia"/>
          <w:b/>
          <w:bCs/>
          <w:color w:val="231F20"/>
          <w:spacing w:val="-2"/>
          <w:w w:val="65"/>
          <w:sz w:val="31"/>
          <w:szCs w:val="31"/>
        </w:rPr>
        <w:t> "</w:t>
      </w:r>
      <w:r>
        <w:rPr>
          <w:rFonts w:ascii="Malgun Gothic" w:hAnsi="Malgun Gothic" w:cs="Malgun Gothic" w:eastAsia="Malgun Gothic" w:hint="eastAsia"/>
          <w:b/>
          <w:bCs/>
          <w:color w:val="231F20"/>
          <w:spacing w:val="-17"/>
          <w:w w:val="65"/>
          <w:sz w:val="31"/>
          <w:szCs w:val="31"/>
        </w:rPr>
        <w:t>1</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24"/>
          <w:sz w:val="31"/>
          <w:szCs w:val="31"/>
        </w:rPr>
        <w:t>'el  </w:t>
      </w:r>
      <w:r>
        <w:rPr>
          <w:rFonts w:ascii="Times New Roman" w:hAnsi="Times New Roman" w:cs="Times New Roman" w:eastAsia="Times New Roman"/>
          <w:color w:val="231F20"/>
          <w:w w:val="100"/>
          <w:sz w:val="31"/>
          <w:szCs w:val="31"/>
        </w:rPr>
        <w:t> </w:t>
      </w:r>
      <w:r>
        <w:rPr>
          <w:rFonts w:ascii="Times New Roman" w:hAnsi="Times New Roman" w:cs="Times New Roman" w:eastAsia="Times New Roman"/>
          <w:color w:val="231F20"/>
          <w:spacing w:val="-21"/>
          <w:sz w:val="31"/>
          <w:szCs w:val="31"/>
        </w:rPr>
        <w:t> </w:t>
      </w:r>
      <w:r>
        <w:rPr>
          <w:rFonts w:ascii="Malgun Gothic" w:hAnsi="Malgun Gothic" w:cs="Malgun Gothic" w:eastAsia="Malgun Gothic" w:hint="eastAsia"/>
          <w:b/>
          <w:bCs/>
          <w:color w:val="231F20"/>
          <w:spacing w:val="2"/>
          <w:w w:val="100"/>
          <w:sz w:val="31"/>
          <w:szCs w:val="31"/>
        </w:rPr>
        <w:t>4</w:t>
      </w:r>
      <w:r>
        <w:rPr>
          <w:rFonts w:ascii="Malgun Gothic" w:hAnsi="Malgun Gothic" w:cs="Malgun Gothic" w:eastAsia="Malgun Gothic" w:hint="eastAsia"/>
          <w:b/>
          <w:bCs/>
          <w:color w:val="231F20"/>
          <w:w w:val="26"/>
          <w:sz w:val="31"/>
          <w:szCs w:val="31"/>
        </w:rPr>
        <w:t>'el  'i'</w:t>
      </w:r>
      <w:r>
        <w:rPr>
          <w:rFonts w:ascii="Malgun Gothic" w:hAnsi="Malgun Gothic" w:cs="Malgun Gothic" w:eastAsia="Malgun Gothic" w:hint="eastAsia"/>
          <w:b/>
          <w:bCs/>
          <w:color w:val="231F20"/>
          <w:spacing w:val="1"/>
          <w:w w:val="26"/>
          <w:sz w:val="31"/>
          <w:szCs w:val="31"/>
        </w:rPr>
        <w:t>  </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44"/>
          <w:sz w:val="31"/>
          <w:szCs w:val="31"/>
        </w:rPr>
        <w:t>'a</w:t>
      </w:r>
    </w:p>
    <w:p>
      <w:pPr>
        <w:spacing w:line="467" w:lineRule="exact" w:before="0"/>
        <w:ind w:left="1015" w:right="-17"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spacing w:val="-2"/>
          <w:w w:val="72"/>
          <w:sz w:val="31"/>
          <w:szCs w:val="31"/>
        </w:rPr>
        <w:t>n</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
          <w:w w:val="34"/>
          <w:sz w:val="31"/>
          <w:szCs w:val="31"/>
        </w:rPr>
        <w:t>'IJ  </w:t>
      </w:r>
      <w:r>
        <w:rPr>
          <w:rFonts w:ascii="Malgun Gothic" w:hAnsi="Malgun Gothic" w:cs="Malgun Gothic" w:eastAsia="Malgun Gothic" w:hint="eastAsia"/>
          <w:b/>
          <w:bCs/>
          <w:color w:val="231F20"/>
          <w:spacing w:val="-17"/>
          <w:w w:val="34"/>
          <w:sz w:val="31"/>
          <w:szCs w:val="31"/>
        </w:rPr>
        <w:t>�</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40"/>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spacing w:val="-1"/>
          <w:w w:val="65"/>
          <w:sz w:val="31"/>
          <w:szCs w:val="31"/>
        </w:rPr>
        <w:t>1t</w:t>
      </w:r>
      <w:r>
        <w:rPr>
          <w:rFonts w:ascii="Malgun Gothic" w:hAnsi="Malgun Gothic" w:cs="Malgun Gothic" w:eastAsia="Malgun Gothic" w:hint="eastAsia"/>
          <w:b/>
          <w:bCs/>
          <w:color w:val="231F20"/>
          <w:w w:val="65"/>
          <w:sz w:val="31"/>
          <w:szCs w:val="31"/>
        </w:rPr>
        <w:t>l</w:t>
      </w:r>
      <w:r>
        <w:rPr>
          <w:rFonts w:ascii="Malgun Gothic" w:hAnsi="Malgun Gothic" w:cs="Malgun Gothic" w:eastAsia="Malgun Gothic" w:hint="eastAsia"/>
          <w:b/>
          <w:bCs/>
          <w:color w:val="231F20"/>
          <w:spacing w:val="-8"/>
          <w:sz w:val="31"/>
          <w:szCs w:val="31"/>
        </w:rPr>
        <w:t> </w:t>
      </w:r>
      <w:r>
        <w:rPr>
          <w:rFonts w:ascii="Malgun Gothic" w:hAnsi="Malgun Gothic" w:cs="Malgun Gothic" w:eastAsia="Malgun Gothic" w:hint="eastAsia"/>
          <w:b/>
          <w:bCs/>
          <w:color w:val="231F20"/>
          <w:w w:val="90"/>
          <w:sz w:val="31"/>
          <w:szCs w:val="31"/>
        </w:rPr>
        <w:t>b</w:t>
      </w:r>
      <w:r>
        <w:rPr>
          <w:rFonts w:ascii="Malgun Gothic" w:hAnsi="Malgun Gothic" w:cs="Malgun Gothic" w:eastAsia="Malgun Gothic" w:hint="eastAsia"/>
          <w:b/>
          <w:bCs/>
          <w:color w:val="231F20"/>
          <w:spacing w:val="-3"/>
          <w:w w:val="90"/>
          <w:sz w:val="31"/>
          <w:szCs w:val="31"/>
        </w:rPr>
        <w:t> </w:t>
      </w:r>
      <w:r>
        <w:rPr>
          <w:rFonts w:ascii="Malgun Gothic" w:hAnsi="Malgun Gothic" w:cs="Malgun Gothic" w:eastAsia="Malgun Gothic" w:hint="eastAsia"/>
          <w:b/>
          <w:bCs/>
          <w:color w:val="231F20"/>
          <w:w w:val="43"/>
          <w:sz w:val="31"/>
          <w:szCs w:val="31"/>
        </w:rPr>
        <w:t> 'i'</w:t>
      </w:r>
      <w:r>
        <w:rPr>
          <w:rFonts w:ascii="Malgun Gothic" w:hAnsi="Malgun Gothic" w:cs="Malgun Gothic" w:eastAsia="Malgun Gothic" w:hint="eastAsia"/>
          <w:b/>
          <w:bCs/>
          <w:color w:val="231F20"/>
          <w:spacing w:val="-2"/>
          <w:w w:val="43"/>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59"/>
          <w:sz w:val="31"/>
          <w:szCs w:val="31"/>
        </w:rPr>
        <w:t> </w:t>
      </w:r>
      <w:r>
        <w:rPr>
          <w:rFonts w:ascii="Malgun Gothic" w:hAnsi="Malgun Gothic" w:cs="Malgun Gothic" w:eastAsia="Malgun Gothic" w:hint="eastAsia"/>
          <w:b/>
          <w:bCs/>
          <w:color w:val="231F20"/>
          <w:spacing w:val="5"/>
          <w:w w:val="59"/>
          <w:sz w:val="31"/>
          <w:szCs w:val="31"/>
        </w:rPr>
        <w:t>b</w:t>
      </w:r>
      <w:r>
        <w:rPr>
          <w:rFonts w:ascii="Malgun Gothic" w:hAnsi="Malgun Gothic" w:cs="Malgun Gothic" w:eastAsia="Malgun Gothic" w:hint="eastAsia"/>
          <w:b/>
          <w:bCs/>
          <w:color w:val="231F20"/>
          <w:spacing w:val="-2"/>
          <w:w w:val="59"/>
          <w:sz w:val="31"/>
          <w:szCs w:val="31"/>
        </w:rPr>
        <w:t>n"1</w:t>
      </w:r>
      <w:r>
        <w:rPr>
          <w:rFonts w:ascii="Malgun Gothic" w:hAnsi="Malgun Gothic" w:cs="Malgun Gothic" w:eastAsia="Malgun Gothic" w:hint="eastAsia"/>
          <w:b/>
          <w:bCs/>
          <w:color w:val="231F20"/>
          <w:spacing w:val="3"/>
          <w:w w:val="59"/>
          <w:sz w:val="31"/>
          <w:szCs w:val="31"/>
        </w:rPr>
        <w:t>n</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spacing w:val="-2"/>
          <w:w w:val="54"/>
          <w:sz w:val="31"/>
          <w:szCs w:val="31"/>
        </w:rPr>
        <w:t>'a</w:t>
      </w:r>
      <w:r>
        <w:rPr>
          <w:rFonts w:ascii="Malgun Gothic" w:hAnsi="Malgun Gothic" w:cs="Malgun Gothic" w:eastAsia="Malgun Gothic" w:hint="eastAsia"/>
          <w:b/>
          <w:bCs/>
          <w:color w:val="231F20"/>
          <w:spacing w:val="-15"/>
          <w:w w:val="54"/>
          <w:sz w:val="31"/>
          <w:szCs w:val="31"/>
        </w:rPr>
        <w:t>叫</w:t>
      </w:r>
      <w:r>
        <w:rPr>
          <w:rFonts w:ascii="Malgun Gothic" w:hAnsi="Malgun Gothic" w:cs="Malgun Gothic" w:eastAsia="Malgun Gothic" w:hint="eastAsia"/>
          <w:b/>
          <w:bCs/>
          <w:color w:val="231F20"/>
          <w:spacing w:val="14"/>
          <w:w w:val="100"/>
          <w:sz w:val="31"/>
          <w:szCs w:val="31"/>
        </w:rPr>
        <w:t> </w:t>
      </w:r>
      <w:r>
        <w:rPr>
          <w:rFonts w:ascii="Malgun Gothic" w:hAnsi="Malgun Gothic" w:cs="Malgun Gothic" w:eastAsia="Malgun Gothic" w:hint="eastAsia"/>
          <w:b/>
          <w:bCs/>
          <w:color w:val="231F20"/>
          <w:spacing w:val="-14"/>
          <w:w w:val="64"/>
          <w:sz w:val="31"/>
          <w:szCs w:val="31"/>
        </w:rPr>
        <w:t>1</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3"/>
          <w:w w:val="50"/>
          <w:sz w:val="31"/>
          <w:szCs w:val="31"/>
        </w:rPr>
        <w:t>1</w:t>
      </w:r>
      <w:r>
        <w:rPr>
          <w:rFonts w:ascii="Malgun Gothic" w:hAnsi="Malgun Gothic" w:cs="Malgun Gothic" w:eastAsia="Malgun Gothic" w:hint="eastAsia"/>
          <w:b/>
          <w:bCs/>
          <w:color w:val="231F20"/>
          <w:spacing w:val="-16"/>
          <w:w w:val="50"/>
          <w:sz w:val="31"/>
          <w:szCs w:val="31"/>
        </w:rPr>
        <w:t>�</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40"/>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spacing w:val="-1"/>
          <w:w w:val="65"/>
          <w:sz w:val="31"/>
          <w:szCs w:val="31"/>
        </w:rPr>
        <w:t>1t</w:t>
      </w:r>
      <w:r>
        <w:rPr>
          <w:rFonts w:ascii="Malgun Gothic" w:hAnsi="Malgun Gothic" w:cs="Malgun Gothic" w:eastAsia="Malgun Gothic" w:hint="eastAsia"/>
          <w:b/>
          <w:bCs/>
          <w:color w:val="231F20"/>
          <w:spacing w:val="2"/>
          <w:w w:val="65"/>
          <w:sz w:val="31"/>
          <w:szCs w:val="31"/>
        </w:rPr>
        <w:t>l</w:t>
      </w:r>
      <w:r>
        <w:rPr>
          <w:rFonts w:ascii="Malgun Gothic" w:hAnsi="Malgun Gothic" w:cs="Malgun Gothic" w:eastAsia="Malgun Gothic" w:hint="eastAsia"/>
          <w:b/>
          <w:bCs/>
          <w:color w:val="231F20"/>
          <w:w w:val="28"/>
          <w:sz w:val="31"/>
          <w:szCs w:val="31"/>
        </w:rPr>
        <w:t>:J.</w:t>
      </w:r>
      <w:r>
        <w:rPr>
          <w:rFonts w:ascii="Malgun Gothic" w:hAnsi="Malgun Gothic" w:cs="Malgun Gothic" w:eastAsia="Malgun Gothic" w:hint="eastAsia"/>
          <w:b/>
          <w:bCs/>
          <w:color w:val="231F20"/>
          <w:spacing w:val="-1"/>
          <w:w w:val="2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
          <w:w w:val="41"/>
          <w:sz w:val="31"/>
          <w:szCs w:val="31"/>
        </w:rPr>
        <w:t>'el  1</w:t>
      </w:r>
      <w:r>
        <w:rPr>
          <w:rFonts w:ascii="Malgun Gothic" w:hAnsi="Malgun Gothic" w:cs="Malgun Gothic" w:eastAsia="Malgun Gothic" w:hint="eastAsia"/>
          <w:b/>
          <w:bCs/>
          <w:color w:val="231F20"/>
          <w:spacing w:val="3"/>
          <w:w w:val="41"/>
          <w:sz w:val="31"/>
          <w:szCs w:val="31"/>
        </w:rPr>
        <w:t>n</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spacing w:val="-1"/>
          <w:w w:val="55"/>
          <w:sz w:val="31"/>
          <w:szCs w:val="31"/>
        </w:rPr>
        <w:t>'a</w:t>
      </w:r>
      <w:r>
        <w:rPr>
          <w:rFonts w:ascii="Malgun Gothic" w:hAnsi="Malgun Gothic" w:cs="Malgun Gothic" w:eastAsia="Malgun Gothic" w:hint="eastAsia"/>
          <w:b/>
          <w:bCs/>
          <w:color w:val="231F20"/>
          <w:spacing w:val="3"/>
          <w:w w:val="55"/>
          <w:sz w:val="31"/>
          <w:szCs w:val="31"/>
        </w:rPr>
        <w:t>b</w:t>
      </w:r>
      <w:r>
        <w:rPr>
          <w:rFonts w:ascii="Malgun Gothic" w:hAnsi="Malgun Gothic" w:cs="Malgun Gothic" w:eastAsia="Malgun Gothic" w:hint="eastAsia"/>
          <w:b/>
          <w:bCs/>
          <w:color w:val="231F20"/>
          <w:spacing w:val="-3"/>
          <w:w w:val="126"/>
          <w:sz w:val="31"/>
          <w:szCs w:val="31"/>
        </w:rPr>
        <w:t> </w:t>
      </w:r>
      <w:r>
        <w:rPr>
          <w:rFonts w:ascii="Malgun Gothic" w:hAnsi="Malgun Gothic" w:cs="Malgun Gothic" w:eastAsia="Malgun Gothic" w:hint="eastAsia"/>
          <w:b/>
          <w:bCs/>
          <w:color w:val="231F20"/>
          <w:w w:val="105"/>
          <w:sz w:val="31"/>
          <w:szCs w:val="31"/>
        </w:rPr>
        <w:t> </w:t>
      </w:r>
      <w:r>
        <w:rPr>
          <w:rFonts w:ascii="Malgun Gothic" w:hAnsi="Malgun Gothic" w:cs="Malgun Gothic" w:eastAsia="Malgun Gothic" w:hint="eastAsia"/>
          <w:b/>
          <w:bCs/>
          <w:color w:val="231F20"/>
          <w:spacing w:val="-1"/>
          <w:w w:val="65"/>
          <w:sz w:val="31"/>
          <w:szCs w:val="31"/>
        </w:rPr>
        <w:t>�</w:t>
      </w:r>
      <w:r>
        <w:rPr>
          <w:rFonts w:ascii="Malgun Gothic" w:hAnsi="Malgun Gothic" w:cs="Malgun Gothic" w:eastAsia="Malgun Gothic" w:hint="eastAsia"/>
          <w:b/>
          <w:bCs/>
          <w:color w:val="231F20"/>
          <w:spacing w:val="-3"/>
          <w:w w:val="65"/>
          <w:sz w:val="31"/>
          <w:szCs w:val="31"/>
        </w:rPr>
        <w:t> </w:t>
      </w:r>
      <w:r>
        <w:rPr>
          <w:rFonts w:ascii="Malgun Gothic" w:hAnsi="Malgun Gothic" w:cs="Malgun Gothic" w:eastAsia="Malgun Gothic" w:hint="eastAsia"/>
          <w:b/>
          <w:bCs/>
          <w:color w:val="231F20"/>
          <w:w w:val="28"/>
          <w:sz w:val="31"/>
          <w:szCs w:val="31"/>
        </w:rPr>
        <w:t>'ll</w:t>
      </w:r>
      <w:r>
        <w:rPr>
          <w:rFonts w:ascii="Malgun Gothic" w:hAnsi="Malgun Gothic" w:cs="Malgun Gothic" w:eastAsia="Malgun Gothic" w:hint="eastAsia"/>
          <w:b/>
          <w:bCs/>
          <w:color w:val="231F20"/>
          <w:spacing w:val="-7"/>
          <w:w w:val="28"/>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1"/>
          <w:w w:val="73"/>
          <w:sz w:val="31"/>
          <w:szCs w:val="31"/>
        </w:rPr>
        <w:t>1</w:t>
      </w:r>
      <w:r>
        <w:rPr>
          <w:rFonts w:ascii="Malgun Gothic" w:hAnsi="Malgun Gothic" w:cs="Malgun Gothic" w:eastAsia="Malgun Gothic" w:hint="eastAsia"/>
          <w:b/>
          <w:bCs/>
          <w:color w:val="231F20"/>
          <w:spacing w:val="-2"/>
          <w:w w:val="73"/>
          <w:sz w:val="31"/>
          <w:szCs w:val="31"/>
        </w:rPr>
        <w:t> </w:t>
      </w:r>
      <w:r>
        <w:rPr>
          <w:rFonts w:ascii="Malgun Gothic" w:hAnsi="Malgun Gothic" w:cs="Malgun Gothic" w:eastAsia="Malgun Gothic" w:hint="eastAsia"/>
          <w:b/>
          <w:bCs/>
          <w:color w:val="231F20"/>
          <w:spacing w:val="1"/>
          <w:w w:val="43"/>
          <w:sz w:val="31"/>
          <w:szCs w:val="31"/>
        </w:rPr>
        <w:t>b</w:t>
      </w:r>
      <w:r>
        <w:rPr>
          <w:rFonts w:ascii="Malgun Gothic" w:hAnsi="Malgun Gothic" w:cs="Malgun Gothic" w:eastAsia="Malgun Gothic" w:hint="eastAsia"/>
          <w:b/>
          <w:bCs/>
          <w:color w:val="231F20"/>
          <w:w w:val="43"/>
          <w:sz w:val="31"/>
          <w:szCs w:val="31"/>
        </w:rPr>
        <w:t>�</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75"/>
          <w:sz w:val="31"/>
          <w:szCs w:val="31"/>
        </w:rPr>
        <w:t>tl</w:t>
      </w:r>
      <w:r>
        <w:rPr>
          <w:rFonts w:ascii="Malgun Gothic" w:hAnsi="Malgun Gothic" w:cs="Malgun Gothic" w:eastAsia="Malgun Gothic" w:hint="eastAsia"/>
          <w:b/>
          <w:bCs/>
          <w:color w:val="231F20"/>
          <w:spacing w:val="-2"/>
          <w:w w:val="75"/>
          <w:sz w:val="31"/>
          <w:szCs w:val="31"/>
        </w:rPr>
        <w:t> </w:t>
      </w:r>
      <w:r>
        <w:rPr>
          <w:rFonts w:ascii="Malgun Gothic" w:hAnsi="Malgun Gothic" w:cs="Malgun Gothic" w:eastAsia="Malgun Gothic" w:hint="eastAsia"/>
          <w:b/>
          <w:bCs/>
          <w:color w:val="231F20"/>
          <w:w w:val="55"/>
          <w:sz w:val="31"/>
          <w:szCs w:val="31"/>
        </w:rPr>
        <w:t>"l</w:t>
      </w:r>
      <w:r>
        <w:rPr>
          <w:rFonts w:ascii="Malgun Gothic" w:hAnsi="Malgun Gothic" w:cs="Malgun Gothic" w:eastAsia="Malgun Gothic" w:hint="eastAsia"/>
          <w:b/>
          <w:bCs/>
          <w:color w:val="231F20"/>
          <w:spacing w:val="-2"/>
          <w:w w:val="60"/>
          <w:sz w:val="31"/>
          <w:szCs w:val="31"/>
        </w:rPr>
        <w:t>1</w:t>
      </w:r>
      <w:r>
        <w:rPr>
          <w:rFonts w:ascii="Malgun Gothic" w:hAnsi="Malgun Gothic" w:cs="Malgun Gothic" w:eastAsia="Malgun Gothic" w:hint="eastAsia"/>
          <w:b/>
          <w:bCs/>
          <w:color w:val="231F20"/>
          <w:spacing w:val="-2"/>
          <w:w w:val="72"/>
          <w:sz w:val="31"/>
          <w:szCs w:val="31"/>
        </w:rPr>
        <w:t>n</w:t>
      </w:r>
      <w:r>
        <w:rPr>
          <w:rFonts w:ascii="Malgun Gothic" w:hAnsi="Malgun Gothic" w:cs="Malgun Gothic" w:eastAsia="Malgun Gothic" w:hint="eastAsia"/>
          <w:b/>
          <w:bCs/>
          <w:color w:val="231F20"/>
          <w:w w:val="65"/>
          <w:sz w:val="31"/>
          <w:szCs w:val="31"/>
        </w:rPr>
        <w:t>t</w:t>
      </w:r>
      <w:r>
        <w:rPr>
          <w:rFonts w:ascii="Malgun Gothic" w:hAnsi="Malgun Gothic" w:cs="Malgun Gothic" w:eastAsia="Malgun Gothic" w:hint="eastAsia"/>
          <w:b/>
          <w:bCs/>
          <w:color w:val="231F20"/>
          <w:spacing w:val="1"/>
          <w:w w:val="65"/>
          <w:sz w:val="31"/>
          <w:szCs w:val="31"/>
        </w:rPr>
        <w:t>l</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24"/>
          <w:sz w:val="31"/>
          <w:szCs w:val="31"/>
        </w:rPr>
        <w:t>'el</w:t>
      </w:r>
      <w:r>
        <w:rPr>
          <w:rFonts w:ascii="Malgun Gothic" w:hAnsi="Malgun Gothic" w:cs="Malgun Gothic" w:eastAsia="Malgun Gothic" w:hint="eastAsia"/>
          <w:b/>
          <w:bCs/>
          <w:color w:val="231F20"/>
          <w:spacing w:val="-5"/>
          <w:w w:val="24"/>
          <w:sz w:val="31"/>
          <w:szCs w:val="31"/>
        </w:rPr>
        <w:t>  </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w w:val="100"/>
          <w:sz w:val="31"/>
          <w:szCs w:val="31"/>
        </w:rPr>
        <w:t>4</w:t>
      </w:r>
      <w:r>
        <w:rPr>
          <w:rFonts w:ascii="Malgun Gothic" w:hAnsi="Malgun Gothic" w:cs="Malgun Gothic" w:eastAsia="Malgun Gothic" w:hint="eastAsia"/>
          <w:b/>
          <w:bCs/>
          <w:color w:val="231F20"/>
          <w:w w:val="87"/>
          <w:sz w:val="31"/>
          <w:szCs w:val="31"/>
        </w:rPr>
        <w:t>u'l</w:t>
      </w:r>
      <w:r>
        <w:rPr>
          <w:rFonts w:ascii="Malgun Gothic" w:hAnsi="Malgun Gothic" w:cs="Malgun Gothic" w:eastAsia="Malgun Gothic" w:hint="eastAsia"/>
          <w:b/>
          <w:bCs/>
          <w:color w:val="231F20"/>
          <w:spacing w:val="-3"/>
          <w:sz w:val="31"/>
          <w:szCs w:val="31"/>
        </w:rPr>
        <w:t> </w:t>
      </w:r>
      <w:r>
        <w:rPr>
          <w:rFonts w:ascii="Malgun Gothic" w:hAnsi="Malgun Gothic" w:cs="Malgun Gothic" w:eastAsia="Malgun Gothic" w:hint="eastAsia"/>
          <w:b/>
          <w:bCs/>
          <w:color w:val="231F20"/>
          <w:w w:val="47"/>
          <w:sz w:val="31"/>
          <w:szCs w:val="31"/>
        </w:rPr>
        <w:t>'V'</w:t>
      </w:r>
      <w:r>
        <w:rPr>
          <w:rFonts w:ascii="Malgun Gothic" w:hAnsi="Malgun Gothic" w:cs="Malgun Gothic" w:eastAsia="Malgun Gothic" w:hint="eastAsia"/>
          <w:b/>
          <w:bCs/>
          <w:color w:val="231F20"/>
          <w:spacing w:val="-6"/>
          <w:w w:val="47"/>
          <w:sz w:val="31"/>
          <w:szCs w:val="31"/>
        </w:rPr>
        <w:t>a</w:t>
      </w:r>
      <w:r>
        <w:rPr>
          <w:rFonts w:ascii="Malgun Gothic" w:hAnsi="Malgun Gothic" w:cs="Malgun Gothic" w:eastAsia="Malgun Gothic" w:hint="eastAsia"/>
          <w:b/>
          <w:bCs/>
          <w:color w:val="231F20"/>
          <w:spacing w:val="4"/>
          <w:w w:val="100"/>
          <w:sz w:val="31"/>
          <w:szCs w:val="31"/>
        </w:rPr>
        <w:t>4</w:t>
      </w:r>
      <w:r>
        <w:rPr>
          <w:rFonts w:ascii="Malgun Gothic" w:hAnsi="Malgun Gothic" w:cs="Malgun Gothic" w:eastAsia="Malgun Gothic" w:hint="eastAsia"/>
          <w:b/>
          <w:bCs/>
          <w:color w:val="231F20"/>
          <w:w w:val="30"/>
          <w:sz w:val="31"/>
          <w:szCs w:val="31"/>
        </w:rPr>
        <w:t>'el  1:J.</w:t>
      </w:r>
      <w:r>
        <w:rPr>
          <w:rFonts w:ascii="Malgun Gothic" w:hAnsi="Malgun Gothic" w:cs="Malgun Gothic" w:eastAsia="Malgun Gothic" w:hint="eastAsia"/>
          <w:b/>
          <w:bCs/>
          <w:color w:val="231F20"/>
          <w:spacing w:val="-8"/>
          <w:w w:val="30"/>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3"/>
          <w:sz w:val="31"/>
          <w:szCs w:val="31"/>
        </w:rPr>
        <w:t> </w:t>
      </w:r>
      <w:r>
        <w:rPr>
          <w:rFonts w:ascii="Malgun Gothic" w:hAnsi="Malgun Gothic" w:cs="Malgun Gothic" w:eastAsia="Malgun Gothic" w:hint="eastAsia"/>
          <w:b/>
          <w:bCs/>
          <w:color w:val="231F20"/>
          <w:spacing w:val="-60"/>
          <w:w w:val="47"/>
          <w:sz w:val="31"/>
          <w:szCs w:val="31"/>
        </w:rPr>
        <w:t>b</w:t>
      </w:r>
      <w:r>
        <w:rPr>
          <w:rFonts w:ascii="Malgun Gothic" w:hAnsi="Malgun Gothic" w:cs="Malgun Gothic" w:eastAsia="Malgun Gothic" w:hint="eastAsia"/>
          <w:b/>
          <w:bCs/>
          <w:color w:val="231F20"/>
          <w:spacing w:val="-71"/>
          <w:w w:val="47"/>
          <w:sz w:val="31"/>
          <w:szCs w:val="31"/>
        </w:rPr>
        <w:t>�</w:t>
      </w:r>
      <w:r>
        <w:rPr>
          <w:rFonts w:ascii="Malgun Gothic" w:hAnsi="Malgun Gothic" w:cs="Malgun Gothic" w:eastAsia="Malgun Gothic" w:hint="eastAsia"/>
          <w:b/>
          <w:bCs/>
          <w:color w:val="231F20"/>
          <w:spacing w:val="-53"/>
          <w:w w:val="100"/>
          <w:sz w:val="31"/>
          <w:szCs w:val="31"/>
        </w:rPr>
        <w:t>·</w:t>
      </w:r>
      <w:r>
        <w:rPr>
          <w:rFonts w:ascii="Malgun Gothic" w:hAnsi="Malgun Gothic" w:cs="Malgun Gothic" w:eastAsia="Malgun Gothic" w:hint="eastAsia"/>
          <w:b/>
          <w:bCs/>
          <w:color w:val="231F20"/>
          <w:spacing w:val="-58"/>
          <w:w w:val="100"/>
          <w:sz w:val="31"/>
          <w:szCs w:val="31"/>
        </w:rPr>
        <w:t>4</w:t>
      </w:r>
      <w:r>
        <w:rPr>
          <w:rFonts w:ascii="Malgun Gothic" w:hAnsi="Malgun Gothic" w:cs="Malgun Gothic" w:eastAsia="Malgun Gothic" w:hint="eastAsia"/>
          <w:b/>
          <w:bCs/>
          <w:color w:val="231F20"/>
          <w:spacing w:val="-60"/>
          <w:w w:val="41"/>
          <w:sz w:val="31"/>
          <w:szCs w:val="31"/>
        </w:rPr>
        <w:t>'el</w:t>
      </w:r>
      <w:r>
        <w:rPr>
          <w:rFonts w:ascii="Malgun Gothic" w:hAnsi="Malgun Gothic" w:cs="Malgun Gothic" w:eastAsia="Malgun Gothic" w:hint="eastAsia"/>
          <w:b/>
          <w:bCs/>
          <w:color w:val="231F20"/>
          <w:w w:val="41"/>
          <w:sz w:val="31"/>
          <w:szCs w:val="31"/>
        </w:rPr>
        <w:t>  b"</w:t>
      </w:r>
      <w:r>
        <w:rPr>
          <w:rFonts w:ascii="Malgun Gothic" w:hAnsi="Malgun Gothic" w:cs="Malgun Gothic" w:eastAsia="Malgun Gothic" w:hint="eastAsia"/>
          <w:b/>
          <w:bCs/>
          <w:color w:val="231F20"/>
          <w:spacing w:val="-14"/>
          <w:w w:val="41"/>
          <w:sz w:val="31"/>
          <w:szCs w:val="31"/>
        </w:rPr>
        <w:t>l</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2"/>
          <w:w w:val="68"/>
          <w:sz w:val="31"/>
          <w:szCs w:val="31"/>
        </w:rPr>
        <w:t>  '</w:t>
      </w:r>
      <w:r>
        <w:rPr>
          <w:rFonts w:ascii="Malgun Gothic" w:hAnsi="Malgun Gothic" w:cs="Malgun Gothic" w:eastAsia="Malgun Gothic" w:hint="eastAsia"/>
          <w:b/>
          <w:bCs/>
          <w:color w:val="231F20"/>
          <w:spacing w:val="-10"/>
          <w:w w:val="68"/>
          <w:sz w:val="31"/>
          <w:szCs w:val="31"/>
        </w:rPr>
        <w:t>V</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spacing w:val="4"/>
          <w:w w:val="59"/>
          <w:sz w:val="31"/>
          <w:szCs w:val="31"/>
        </w:rPr>
        <w:t>b</w:t>
      </w:r>
      <w:r>
        <w:rPr>
          <w:rFonts w:ascii="Malgun Gothic" w:hAnsi="Malgun Gothic" w:cs="Malgun Gothic" w:eastAsia="Malgun Gothic" w:hint="eastAsia"/>
          <w:b/>
          <w:bCs/>
          <w:color w:val="231F20"/>
          <w:spacing w:val="-2"/>
          <w:w w:val="59"/>
          <w:sz w:val="31"/>
          <w:szCs w:val="31"/>
        </w:rPr>
        <w:t>�</w:t>
      </w:r>
      <w:r>
        <w:rPr>
          <w:rFonts w:ascii="Malgun Gothic" w:hAnsi="Malgun Gothic" w:cs="Malgun Gothic" w:eastAsia="Malgun Gothic" w:hint="eastAsia"/>
          <w:b/>
          <w:bCs/>
          <w:color w:val="231F20"/>
          <w:w w:val="56"/>
          <w:sz w:val="31"/>
          <w:szCs w:val="31"/>
        </w:rPr>
        <w:t>'Vt</w:t>
      </w:r>
      <w:r>
        <w:rPr>
          <w:rFonts w:ascii="Malgun Gothic" w:hAnsi="Malgun Gothic" w:cs="Malgun Gothic" w:eastAsia="Malgun Gothic" w:hint="eastAsia"/>
          <w:b/>
          <w:bCs/>
          <w:color w:val="231F20"/>
          <w:spacing w:val="-12"/>
          <w:w w:val="56"/>
          <w:sz w:val="31"/>
          <w:szCs w:val="31"/>
        </w:rPr>
        <w:t>l</w:t>
      </w:r>
      <w:r>
        <w:rPr>
          <w:rFonts w:ascii="Malgun Gothic" w:hAnsi="Malgun Gothic" w:cs="Malgun Gothic" w:eastAsia="Malgun Gothic" w:hint="eastAsia"/>
          <w:b/>
          <w:bCs/>
          <w:color w:val="231F20"/>
          <w:spacing w:val="14"/>
          <w:w w:val="100"/>
          <w:sz w:val="31"/>
          <w:szCs w:val="31"/>
        </w:rPr>
        <w:t> </w:t>
      </w:r>
      <w:r>
        <w:rPr>
          <w:rFonts w:ascii="Malgun Gothic" w:hAnsi="Malgun Gothic" w:cs="Malgun Gothic" w:eastAsia="Malgun Gothic" w:hint="eastAsia"/>
          <w:b/>
          <w:bCs/>
          <w:color w:val="231F20"/>
          <w:w w:val="50"/>
          <w:sz w:val="31"/>
          <w:szCs w:val="31"/>
        </w:rPr>
        <w:t>'V'a</w:t>
      </w:r>
      <w:r>
        <w:rPr>
          <w:rFonts w:ascii="Malgun Gothic" w:hAnsi="Malgun Gothic" w:cs="Malgun Gothic" w:eastAsia="Malgun Gothic" w:hint="eastAsia"/>
          <w:b/>
          <w:bCs/>
          <w:color w:val="231F20"/>
          <w:spacing w:val="-4"/>
          <w:w w:val="50"/>
          <w:sz w:val="31"/>
          <w:szCs w:val="31"/>
        </w:rPr>
        <w:t>1</w:t>
      </w:r>
      <w:r>
        <w:rPr>
          <w:rFonts w:ascii="Malgun Gothic" w:hAnsi="Malgun Gothic" w:cs="Malgun Gothic" w:eastAsia="Malgun Gothic" w:hint="eastAsia"/>
          <w:b/>
          <w:bCs/>
          <w:color w:val="231F20"/>
          <w:w w:val="28"/>
          <w:sz w:val="31"/>
          <w:szCs w:val="31"/>
        </w:rPr>
        <w:t>'IJ  </w:t>
      </w:r>
    </w:p>
    <w:p>
      <w:pPr>
        <w:tabs>
          <w:tab w:pos="4834" w:val="left" w:leader="none"/>
          <w:tab w:pos="8649" w:val="left" w:leader="none"/>
        </w:tabs>
        <w:spacing w:line="199" w:lineRule="auto" w:before="22"/>
        <w:ind w:left="1015" w:right="1017"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spacing w:val="-17"/>
          <w:w w:val="126"/>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1"/>
          <w:w w:val="67"/>
          <w:sz w:val="31"/>
          <w:szCs w:val="31"/>
        </w:rPr>
        <w:t>1 'V</w:t>
      </w:r>
      <w:r>
        <w:rPr>
          <w:rFonts w:ascii="Malgun Gothic" w:hAnsi="Malgun Gothic" w:cs="Malgun Gothic" w:eastAsia="Malgun Gothic" w:hint="eastAsia"/>
          <w:b/>
          <w:bCs/>
          <w:color w:val="231F20"/>
          <w:spacing w:val="-20"/>
          <w:w w:val="67"/>
          <w:sz w:val="31"/>
          <w:szCs w:val="31"/>
        </w:rPr>
        <w:t>u</w:t>
      </w:r>
      <w:r>
        <w:rPr>
          <w:rFonts w:ascii="Malgun Gothic" w:hAnsi="Malgun Gothic" w:cs="Malgun Gothic" w:eastAsia="Malgun Gothic" w:hint="eastAsia"/>
          <w:b/>
          <w:bCs/>
          <w:color w:val="231F20"/>
          <w:spacing w:val="19"/>
          <w:w w:val="100"/>
          <w:sz w:val="31"/>
          <w:szCs w:val="31"/>
        </w:rPr>
        <w:t>"</w:t>
      </w:r>
      <w:r>
        <w:rPr>
          <w:rFonts w:ascii="Malgun Gothic" w:hAnsi="Malgun Gothic" w:cs="Malgun Gothic" w:eastAsia="Malgun Gothic" w:hint="eastAsia"/>
          <w:b/>
          <w:bCs/>
          <w:color w:val="231F20"/>
          <w:spacing w:val="-3"/>
          <w:w w:val="65"/>
          <w:sz w:val="31"/>
          <w:szCs w:val="31"/>
        </w:rPr>
        <w:t>1</w:t>
      </w:r>
      <w:r>
        <w:rPr>
          <w:rFonts w:ascii="Malgun Gothic" w:hAnsi="Malgun Gothic" w:cs="Malgun Gothic" w:eastAsia="Malgun Gothic" w:hint="eastAsia"/>
          <w:b/>
          <w:bCs/>
          <w:color w:val="231F20"/>
          <w:spacing w:val="-1"/>
          <w:w w:val="65"/>
          <w:sz w:val="31"/>
          <w:szCs w:val="31"/>
        </w:rPr>
        <w:t>b</w:t>
      </w:r>
      <w:r>
        <w:rPr>
          <w:rFonts w:ascii="Malgun Gothic" w:hAnsi="Malgun Gothic" w:cs="Malgun Gothic" w:eastAsia="Malgun Gothic" w:hint="eastAsia"/>
          <w:b/>
          <w:bCs/>
          <w:color w:val="231F20"/>
          <w:spacing w:val="-3"/>
          <w:w w:val="116"/>
          <w:sz w:val="31"/>
          <w:szCs w:val="31"/>
        </w:rPr>
        <w:t> </w:t>
      </w:r>
      <w:r>
        <w:rPr>
          <w:rFonts w:ascii="Malgun Gothic" w:hAnsi="Malgun Gothic" w:cs="Malgun Gothic" w:eastAsia="Malgun Gothic" w:hint="eastAsia"/>
          <w:b/>
          <w:bCs/>
          <w:color w:val="231F20"/>
          <w:spacing w:val="5"/>
          <w:w w:val="116"/>
          <w:sz w:val="31"/>
          <w:szCs w:val="31"/>
        </w:rPr>
        <w:t> </w:t>
      </w:r>
      <w:r>
        <w:rPr>
          <w:rFonts w:ascii="Malgun Gothic" w:hAnsi="Malgun Gothic" w:cs="Malgun Gothic" w:eastAsia="Malgun Gothic" w:hint="eastAsia"/>
          <w:b/>
          <w:bCs/>
          <w:color w:val="231F20"/>
          <w:spacing w:val="-3"/>
          <w:w w:val="79"/>
          <w:sz w:val="31"/>
          <w:szCs w:val="31"/>
        </w:rPr>
        <w:t>  </w:t>
      </w:r>
      <w:r>
        <w:rPr>
          <w:rFonts w:ascii="Malgun Gothic" w:hAnsi="Malgun Gothic" w:cs="Malgun Gothic" w:eastAsia="Malgun Gothic" w:hint="eastAsia"/>
          <w:b/>
          <w:bCs/>
          <w:color w:val="231F20"/>
          <w:spacing w:val="-1"/>
          <w:w w:val="79"/>
          <w:sz w:val="31"/>
          <w:szCs w:val="31"/>
        </w:rPr>
        <w:t>�</w:t>
      </w:r>
      <w:r>
        <w:rPr>
          <w:rFonts w:ascii="Malgun Gothic" w:hAnsi="Malgun Gothic" w:cs="Malgun Gothic" w:eastAsia="Malgun Gothic" w:hint="eastAsia"/>
          <w:b/>
          <w:bCs/>
          <w:color w:val="231F20"/>
          <w:w w:val="64"/>
          <w:sz w:val="31"/>
          <w:szCs w:val="31"/>
        </w:rPr>
        <w:t>1</w:t>
      </w:r>
      <w:r>
        <w:rPr>
          <w:rFonts w:ascii="Malgun Gothic" w:hAnsi="Malgun Gothic" w:cs="Malgun Gothic" w:eastAsia="Malgun Gothic" w:hint="eastAsia"/>
          <w:b/>
          <w:bCs/>
          <w:color w:val="231F20"/>
          <w:spacing w:val="-3"/>
          <w:w w:val="36"/>
          <w:sz w:val="31"/>
          <w:szCs w:val="31"/>
        </w:rPr>
        <w:t>1:J. </w:t>
      </w:r>
      <w:r>
        <w:rPr>
          <w:rFonts w:ascii="Malgun Gothic" w:hAnsi="Malgun Gothic" w:cs="Malgun Gothic" w:eastAsia="Malgun Gothic" w:hint="eastAsia"/>
          <w:b/>
          <w:bCs/>
          <w:color w:val="231F20"/>
          <w:spacing w:val="3"/>
          <w:w w:val="36"/>
          <w:sz w:val="31"/>
          <w:szCs w:val="31"/>
        </w:rPr>
        <w:t> </w:t>
      </w:r>
      <w:r>
        <w:rPr>
          <w:rFonts w:ascii="Malgun Gothic" w:hAnsi="Malgun Gothic" w:cs="Malgun Gothic" w:eastAsia="Malgun Gothic" w:hint="eastAsia"/>
          <w:b/>
          <w:bCs/>
          <w:color w:val="231F20"/>
          <w:spacing w:val="-1"/>
          <w:w w:val="72"/>
          <w:sz w:val="31"/>
          <w:szCs w:val="31"/>
        </w:rPr>
        <w:t>n</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79"/>
          <w:sz w:val="31"/>
          <w:szCs w:val="31"/>
        </w:rPr>
        <w:t> 1  "</w:t>
      </w:r>
      <w:r>
        <w:rPr>
          <w:rFonts w:ascii="Malgun Gothic" w:hAnsi="Malgun Gothic" w:cs="Malgun Gothic" w:eastAsia="Malgun Gothic" w:hint="eastAsia"/>
          <w:b/>
          <w:bCs/>
          <w:color w:val="231F20"/>
          <w:w w:val="79"/>
          <w:sz w:val="31"/>
          <w:szCs w:val="31"/>
        </w:rPr>
        <w:t>l</w:t>
      </w:r>
      <w:r>
        <w:rPr>
          <w:rFonts w:ascii="Malgun Gothic" w:hAnsi="Malgun Gothic" w:cs="Malgun Gothic" w:eastAsia="Malgun Gothic" w:hint="eastAsia"/>
          <w:b/>
          <w:bCs/>
          <w:color w:val="231F20"/>
          <w:w w:val="28"/>
          <w:sz w:val="31"/>
          <w:szCs w:val="31"/>
        </w:rPr>
        <w:t>'ll </w:t>
      </w:r>
      <w:r>
        <w:rPr>
          <w:rFonts w:ascii="Malgun Gothic" w:hAnsi="Malgun Gothic" w:cs="Malgun Gothic" w:eastAsia="Malgun Gothic" w:hint="eastAsia"/>
          <w:b/>
          <w:bCs/>
          <w:color w:val="231F20"/>
          <w:spacing w:val="1"/>
          <w:w w:val="28"/>
          <w:sz w:val="31"/>
          <w:szCs w:val="31"/>
        </w:rPr>
        <w:t> </w:t>
      </w:r>
      <w:r>
        <w:rPr>
          <w:rFonts w:ascii="Malgun Gothic" w:hAnsi="Malgun Gothic" w:cs="Malgun Gothic" w:eastAsia="Malgun Gothic" w:hint="eastAsia"/>
          <w:b/>
          <w:bCs/>
          <w:color w:val="231F20"/>
          <w:w w:val="24"/>
          <w:sz w:val="31"/>
          <w:szCs w:val="31"/>
        </w:rPr>
        <w:t>'el  </w:t>
      </w:r>
      <w:r>
        <w:rPr>
          <w:rFonts w:ascii="Malgun Gothic" w:hAnsi="Malgun Gothic" w:cs="Malgun Gothic" w:eastAsia="Malgun Gothic" w:hint="eastAsia"/>
          <w:b/>
          <w:bCs/>
          <w:color w:val="231F20"/>
          <w:spacing w:val="-1"/>
          <w:w w:val="94"/>
          <w:sz w:val="31"/>
          <w:szCs w:val="31"/>
        </w:rPr>
        <w:t> </w:t>
      </w:r>
      <w:r>
        <w:rPr>
          <w:rFonts w:ascii="Malgun Gothic" w:hAnsi="Malgun Gothic" w:cs="Malgun Gothic" w:eastAsia="Malgun Gothic" w:hint="eastAsia"/>
          <w:b/>
          <w:bCs/>
          <w:color w:val="231F20"/>
          <w:spacing w:val="-16"/>
          <w:w w:val="44"/>
          <w:sz w:val="31"/>
          <w:szCs w:val="31"/>
        </w:rPr>
        <w:t>�</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40"/>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spacing w:val="-1"/>
          <w:w w:val="65"/>
          <w:sz w:val="31"/>
          <w:szCs w:val="31"/>
        </w:rPr>
        <w:t>1t</w:t>
      </w:r>
      <w:r>
        <w:rPr>
          <w:rFonts w:ascii="Malgun Gothic" w:hAnsi="Malgun Gothic" w:cs="Malgun Gothic" w:eastAsia="Malgun Gothic" w:hint="eastAsia"/>
          <w:b/>
          <w:bCs/>
          <w:color w:val="231F20"/>
          <w:w w:val="65"/>
          <w:sz w:val="31"/>
          <w:szCs w:val="31"/>
        </w:rPr>
        <w:t>l</w:t>
      </w:r>
      <w:r>
        <w:rPr>
          <w:rFonts w:ascii="Malgun Gothic" w:hAnsi="Malgun Gothic" w:cs="Malgun Gothic" w:eastAsia="Malgun Gothic" w:hint="eastAsia"/>
          <w:b/>
          <w:bCs/>
          <w:color w:val="231F20"/>
          <w:sz w:val="31"/>
          <w:szCs w:val="31"/>
        </w:rPr>
        <w:tab/>
      </w:r>
      <w:r>
        <w:rPr>
          <w:rFonts w:ascii="Malgun Gothic" w:hAnsi="Malgun Gothic" w:cs="Malgun Gothic" w:eastAsia="Malgun Gothic" w:hint="eastAsia"/>
          <w:b/>
          <w:bCs/>
          <w:color w:val="231F20"/>
          <w:w w:val="50"/>
          <w:sz w:val="31"/>
          <w:szCs w:val="31"/>
        </w:rPr>
        <w:t>'V</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94"/>
          <w:sz w:val="31"/>
          <w:szCs w:val="31"/>
        </w:rPr>
        <w:t> </w:t>
      </w:r>
      <w:r>
        <w:rPr>
          <w:rFonts w:ascii="Malgun Gothic" w:hAnsi="Malgun Gothic" w:cs="Malgun Gothic" w:eastAsia="Malgun Gothic" w:hint="eastAsia"/>
          <w:b/>
          <w:bCs/>
          <w:color w:val="231F20"/>
          <w:spacing w:val="-2"/>
          <w:w w:val="65"/>
          <w:sz w:val="31"/>
          <w:szCs w:val="31"/>
        </w:rPr>
        <w:t>t</w:t>
      </w:r>
      <w:r>
        <w:rPr>
          <w:rFonts w:ascii="Malgun Gothic" w:hAnsi="Malgun Gothic" w:cs="Malgun Gothic" w:eastAsia="Malgun Gothic" w:hint="eastAsia"/>
          <w:b/>
          <w:bCs/>
          <w:color w:val="231F20"/>
          <w:spacing w:val="1"/>
          <w:w w:val="65"/>
          <w:sz w:val="31"/>
          <w:szCs w:val="31"/>
        </w:rPr>
        <w:t>l</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112"/>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90"/>
          <w:sz w:val="31"/>
          <w:szCs w:val="31"/>
        </w:rPr>
        <w:t>b</w:t>
      </w:r>
      <w:r>
        <w:rPr>
          <w:rFonts w:ascii="Malgun Gothic" w:hAnsi="Malgun Gothic" w:cs="Malgun Gothic" w:eastAsia="Malgun Gothic" w:hint="eastAsia"/>
          <w:b/>
          <w:bCs/>
          <w:color w:val="231F20"/>
          <w:spacing w:val="-158"/>
          <w:w w:val="90"/>
          <w:sz w:val="31"/>
          <w:szCs w:val="31"/>
        </w:rPr>
        <w:t> </w:t>
      </w:r>
      <w:r>
        <w:rPr>
          <w:rFonts w:ascii="Malgun Gothic" w:hAnsi="Malgun Gothic" w:cs="Malgun Gothic" w:eastAsia="Malgun Gothic" w:hint="eastAsia"/>
          <w:b/>
          <w:bCs/>
          <w:color w:val="231F20"/>
          <w:spacing w:val="-195"/>
          <w:w w:val="44"/>
          <w:sz w:val="31"/>
          <w:szCs w:val="31"/>
        </w:rPr>
        <w:t>�</w:t>
      </w:r>
      <w:r>
        <w:rPr>
          <w:rFonts w:ascii="Malgun Gothic" w:hAnsi="Malgun Gothic" w:cs="Malgun Gothic" w:eastAsia="Malgun Gothic" w:hint="eastAsia"/>
          <w:b/>
          <w:bCs/>
          <w:color w:val="231F20"/>
          <w:spacing w:val="-164"/>
          <w:w w:val="100"/>
          <w:sz w:val="31"/>
          <w:szCs w:val="31"/>
        </w:rPr>
        <w:t>"</w:t>
      </w:r>
      <w:r>
        <w:rPr>
          <w:rFonts w:ascii="Malgun Gothic" w:hAnsi="Malgun Gothic" w:cs="Malgun Gothic" w:eastAsia="Malgun Gothic" w:hint="eastAsia"/>
          <w:b/>
          <w:bCs/>
          <w:color w:val="231F20"/>
          <w:spacing w:val="-175"/>
          <w:w w:val="100"/>
          <w:sz w:val="31"/>
          <w:szCs w:val="31"/>
        </w:rPr>
        <w:t>｀</w:t>
      </w:r>
      <w:r>
        <w:rPr>
          <w:rFonts w:ascii="Malgun Gothic" w:hAnsi="Malgun Gothic" w:cs="Malgun Gothic" w:eastAsia="Malgun Gothic" w:hint="eastAsia"/>
          <w:b/>
          <w:bCs/>
          <w:color w:val="231F20"/>
          <w:spacing w:val="-40"/>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spacing w:val="-1"/>
          <w:w w:val="65"/>
          <w:sz w:val="31"/>
          <w:szCs w:val="31"/>
        </w:rPr>
        <w:t>1t</w:t>
      </w:r>
      <w:r>
        <w:rPr>
          <w:rFonts w:ascii="Malgun Gothic" w:hAnsi="Malgun Gothic" w:cs="Malgun Gothic" w:eastAsia="Malgun Gothic" w:hint="eastAsia"/>
          <w:b/>
          <w:bCs/>
          <w:color w:val="231F20"/>
          <w:spacing w:val="5"/>
          <w:w w:val="65"/>
          <w:sz w:val="31"/>
          <w:szCs w:val="31"/>
        </w:rPr>
        <w:t>l</w:t>
      </w:r>
      <w:r>
        <w:rPr>
          <w:rFonts w:ascii="Malgun Gothic" w:hAnsi="Malgun Gothic" w:cs="Malgun Gothic" w:eastAsia="Malgun Gothic" w:hint="eastAsia"/>
          <w:b/>
          <w:bCs/>
          <w:color w:val="231F20"/>
          <w:w w:val="61"/>
          <w:sz w:val="31"/>
          <w:szCs w:val="31"/>
        </w:rPr>
        <w:t>(</w:t>
      </w:r>
      <w:r>
        <w:rPr>
          <w:rFonts w:ascii="Malgun Gothic" w:hAnsi="Malgun Gothic" w:cs="Malgun Gothic" w:eastAsia="Malgun Gothic" w:hint="eastAsia"/>
          <w:b/>
          <w:bCs/>
          <w:color w:val="231F20"/>
          <w:w w:val="90"/>
          <w:sz w:val="31"/>
          <w:szCs w:val="31"/>
        </w:rPr>
        <w:t>b</w:t>
      </w:r>
      <w:r>
        <w:rPr>
          <w:rFonts w:ascii="Malgun Gothic" w:hAnsi="Malgun Gothic" w:cs="Malgun Gothic" w:eastAsia="Malgun Gothic" w:hint="eastAsia"/>
          <w:b/>
          <w:bCs/>
          <w:color w:val="231F20"/>
          <w:spacing w:val="-3"/>
          <w:w w:val="90"/>
          <w:sz w:val="31"/>
          <w:szCs w:val="31"/>
        </w:rPr>
        <w:t> </w:t>
      </w:r>
      <w:r>
        <w:rPr>
          <w:rFonts w:ascii="Malgun Gothic" w:hAnsi="Malgun Gothic" w:cs="Malgun Gothic" w:eastAsia="Malgun Gothic" w:hint="eastAsia"/>
          <w:b/>
          <w:bCs/>
          <w:color w:val="231F20"/>
          <w:w w:val="39"/>
          <w:sz w:val="31"/>
          <w:szCs w:val="31"/>
        </w:rPr>
        <w:t> �'a'el  'IJ  �'</w:t>
      </w:r>
      <w:r>
        <w:rPr>
          <w:rFonts w:ascii="Malgun Gothic" w:hAnsi="Malgun Gothic" w:cs="Malgun Gothic" w:eastAsia="Malgun Gothic" w:hint="eastAsia"/>
          <w:b/>
          <w:bCs/>
          <w:color w:val="231F20"/>
          <w:spacing w:val="-6"/>
          <w:w w:val="39"/>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w w:val="37"/>
          <w:sz w:val="31"/>
          <w:szCs w:val="31"/>
        </w:rPr>
        <w:t>1'll  'el   b'll  </w:t>
      </w:r>
      <w:r>
        <w:rPr>
          <w:rFonts w:ascii="Malgun Gothic" w:hAnsi="Malgun Gothic" w:cs="Malgun Gothic" w:eastAsia="Malgun Gothic" w:hint="eastAsia"/>
          <w:b/>
          <w:bCs/>
          <w:color w:val="231F20"/>
          <w:spacing w:val="-1"/>
          <w:w w:val="37"/>
          <w:sz w:val="31"/>
          <w:szCs w:val="31"/>
        </w:rPr>
        <w:t>1</w:t>
      </w:r>
      <w:r>
        <w:rPr>
          <w:rFonts w:ascii="Malgun Gothic" w:hAnsi="Malgun Gothic" w:cs="Malgun Gothic" w:eastAsia="Malgun Gothic" w:hint="eastAsia"/>
          <w:b/>
          <w:bCs/>
          <w:color w:val="231F20"/>
          <w:w w:val="61"/>
          <w:sz w:val="31"/>
          <w:szCs w:val="31"/>
        </w:rPr>
        <w:t>)</w:t>
      </w:r>
      <w:r>
        <w:rPr>
          <w:rFonts w:ascii="Malgun Gothic" w:hAnsi="Malgun Gothic" w:cs="Malgun Gothic" w:eastAsia="Malgun Gothic" w:hint="eastAsia"/>
          <w:b/>
          <w:bCs/>
          <w:color w:val="231F20"/>
          <w:sz w:val="31"/>
          <w:szCs w:val="31"/>
        </w:rPr>
        <w:tab/>
      </w:r>
      <w:r>
        <w:rPr>
          <w:rFonts w:ascii="Malgun Gothic" w:hAnsi="Malgun Gothic" w:cs="Malgun Gothic" w:eastAsia="Malgun Gothic" w:hint="eastAsia"/>
          <w:b/>
          <w:bCs/>
          <w:color w:val="231F20"/>
          <w:spacing w:val="-2"/>
          <w:w w:val="42"/>
          <w:sz w:val="31"/>
          <w:szCs w:val="31"/>
        </w:rPr>
        <w:t>"1 'el </w:t>
      </w:r>
      <w:r>
        <w:rPr>
          <w:rFonts w:ascii="Malgun Gothic" w:hAnsi="Malgun Gothic" w:cs="Malgun Gothic" w:eastAsia="Malgun Gothic" w:hint="eastAsia"/>
          <w:b/>
          <w:bCs/>
          <w:color w:val="231F20"/>
          <w:w w:val="42"/>
          <w:sz w:val="31"/>
          <w:szCs w:val="31"/>
        </w:rPr>
        <w:t> </w:t>
      </w:r>
      <w:r>
        <w:rPr>
          <w:rFonts w:ascii="Malgun Gothic" w:hAnsi="Malgun Gothic" w:cs="Malgun Gothic" w:eastAsia="Malgun Gothic" w:hint="eastAsia"/>
          <w:b/>
          <w:bCs/>
          <w:color w:val="231F20"/>
          <w:w w:val="130"/>
          <w:sz w:val="31"/>
          <w:szCs w:val="31"/>
        </w:rPr>
        <w:t> </w:t>
      </w:r>
      <w:r>
        <w:rPr>
          <w:rFonts w:ascii="Malgun Gothic" w:hAnsi="Malgun Gothic" w:cs="Malgun Gothic" w:eastAsia="Malgun Gothic" w:hint="eastAsia"/>
          <w:b/>
          <w:bCs/>
          <w:color w:val="231F20"/>
          <w:spacing w:val="-2"/>
          <w:w w:val="62"/>
          <w:sz w:val="31"/>
          <w:szCs w:val="31"/>
        </w:rPr>
        <w:t>'a</w:t>
      </w:r>
      <w:r>
        <w:rPr>
          <w:rFonts w:ascii="Malgun Gothic" w:hAnsi="Malgun Gothic" w:cs="Malgun Gothic" w:eastAsia="Malgun Gothic" w:hint="eastAsia"/>
          <w:b/>
          <w:bCs/>
          <w:color w:val="231F20"/>
          <w:w w:val="62"/>
          <w:sz w:val="31"/>
          <w:szCs w:val="31"/>
        </w:rPr>
        <w:t> </w:t>
      </w:r>
      <w:r>
        <w:rPr>
          <w:rFonts w:ascii="Malgun Gothic" w:hAnsi="Malgun Gothic" w:cs="Malgun Gothic" w:eastAsia="Malgun Gothic" w:hint="eastAsia"/>
          <w:b/>
          <w:bCs/>
          <w:color w:val="231F20"/>
          <w:w w:val="65"/>
          <w:sz w:val="31"/>
          <w:szCs w:val="31"/>
        </w:rPr>
        <w:t>t</w:t>
      </w:r>
      <w:r>
        <w:rPr>
          <w:rFonts w:ascii="Malgun Gothic" w:hAnsi="Malgun Gothic" w:cs="Malgun Gothic" w:eastAsia="Malgun Gothic" w:hint="eastAsia"/>
          <w:b/>
          <w:bCs/>
          <w:color w:val="231F20"/>
          <w:spacing w:val="1"/>
          <w:w w:val="65"/>
          <w:sz w:val="31"/>
          <w:szCs w:val="31"/>
        </w:rPr>
        <w:t>l</w:t>
      </w:r>
      <w:r>
        <w:rPr>
          <w:rFonts w:ascii="Malgun Gothic" w:hAnsi="Malgun Gothic" w:cs="Malgun Gothic" w:eastAsia="Malgun Gothic" w:hint="eastAsia"/>
          <w:b/>
          <w:bCs/>
          <w:color w:val="231F20"/>
          <w:w w:val="105"/>
          <w:sz w:val="31"/>
          <w:szCs w:val="31"/>
        </w:rPr>
        <w:t> </w:t>
      </w:r>
      <w:r>
        <w:rPr>
          <w:rFonts w:ascii="Malgun Gothic" w:hAnsi="Malgun Gothic" w:cs="Malgun Gothic" w:eastAsia="Malgun Gothic" w:hint="eastAsia"/>
          <w:b/>
          <w:bCs/>
          <w:color w:val="231F20"/>
          <w:w w:val="39"/>
          <w:sz w:val="31"/>
          <w:szCs w:val="31"/>
        </w:rPr>
        <w:t>b</w:t>
      </w:r>
      <w:r>
        <w:rPr>
          <w:rFonts w:ascii="Malgun Gothic" w:hAnsi="Malgun Gothic" w:cs="Malgun Gothic" w:eastAsia="Malgun Gothic" w:hint="eastAsia"/>
          <w:b/>
          <w:bCs/>
          <w:color w:val="231F20"/>
          <w:w w:val="64"/>
          <w:sz w:val="31"/>
          <w:szCs w:val="31"/>
        </w:rPr>
        <w:t>1</w:t>
      </w:r>
      <w:r>
        <w:rPr>
          <w:rFonts w:ascii="Malgun Gothic" w:hAnsi="Malgun Gothic" w:cs="Malgun Gothic" w:eastAsia="Malgun Gothic" w:hint="eastAsia"/>
          <w:b/>
          <w:bCs/>
          <w:color w:val="231F20"/>
          <w:spacing w:val="-2"/>
          <w:w w:val="66"/>
          <w:sz w:val="31"/>
          <w:szCs w:val="31"/>
        </w:rPr>
        <w:t> 1n1'a </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6"/>
          <w:w w:val="44"/>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2"/>
          <w:w w:val="68"/>
          <w:sz w:val="31"/>
          <w:szCs w:val="31"/>
        </w:rPr>
        <w:t>n</w:t>
      </w:r>
      <w:r>
        <w:rPr>
          <w:rFonts w:ascii="Malgun Gothic" w:hAnsi="Malgun Gothic" w:cs="Malgun Gothic" w:eastAsia="Malgun Gothic" w:hint="eastAsia"/>
          <w:b/>
          <w:bCs/>
          <w:color w:val="231F20"/>
          <w:spacing w:val="1"/>
          <w:w w:val="68"/>
          <w:sz w:val="31"/>
          <w:szCs w:val="31"/>
        </w:rPr>
        <w:t>H</w:t>
      </w:r>
      <w:r>
        <w:rPr>
          <w:rFonts w:ascii="Malgun Gothic" w:hAnsi="Malgun Gothic" w:cs="Malgun Gothic" w:eastAsia="Malgun Gothic" w:hint="eastAsia"/>
          <w:b/>
          <w:bCs/>
          <w:color w:val="231F20"/>
          <w:w w:val="60"/>
          <w:sz w:val="31"/>
          <w:szCs w:val="31"/>
        </w:rPr>
        <w:t>1</w:t>
      </w:r>
    </w:p>
    <w:p>
      <w:pPr>
        <w:tabs>
          <w:tab w:pos="6151" w:val="left" w:leader="none"/>
        </w:tabs>
        <w:spacing w:line="199" w:lineRule="auto" w:before="0"/>
        <w:ind w:left="1015" w:right="959" w:firstLine="699"/>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w w:val="28"/>
          <w:sz w:val="31"/>
          <w:szCs w:val="31"/>
        </w:rPr>
        <w:t>'ll </w:t>
      </w:r>
      <w:r>
        <w:rPr>
          <w:rFonts w:ascii="Malgun Gothic" w:hAnsi="Malgun Gothic" w:cs="Malgun Gothic" w:eastAsia="Malgun Gothic" w:hint="eastAsia"/>
          <w:b/>
          <w:bCs/>
          <w:color w:val="231F20"/>
          <w:spacing w:val="-14"/>
          <w:w w:val="28"/>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2"/>
          <w:w w:val="50"/>
          <w:sz w:val="31"/>
          <w:szCs w:val="31"/>
        </w:rPr>
        <w:t>1�</w:t>
      </w:r>
      <w:r>
        <w:rPr>
          <w:rFonts w:ascii="Malgun Gothic" w:hAnsi="Malgun Gothic" w:cs="Malgun Gothic" w:eastAsia="Malgun Gothic" w:hint="eastAsia"/>
          <w:b/>
          <w:bCs/>
          <w:color w:val="231F20"/>
          <w:w w:val="50"/>
          <w:sz w:val="31"/>
          <w:szCs w:val="31"/>
        </w:rPr>
        <w:t>b</w:t>
      </w:r>
      <w:r>
        <w:rPr>
          <w:rFonts w:ascii="Malgun Gothic" w:hAnsi="Malgun Gothic" w:cs="Malgun Gothic" w:eastAsia="Malgun Gothic" w:hint="eastAsia"/>
          <w:b/>
          <w:bCs/>
          <w:color w:val="231F20"/>
          <w:w w:val="55"/>
          <w:sz w:val="31"/>
          <w:szCs w:val="31"/>
        </w:rPr>
        <w:t>"</w:t>
      </w:r>
      <w:r>
        <w:rPr>
          <w:rFonts w:ascii="Malgun Gothic" w:hAnsi="Malgun Gothic" w:cs="Malgun Gothic" w:eastAsia="Malgun Gothic" w:hint="eastAsia"/>
          <w:b/>
          <w:bCs/>
          <w:color w:val="231F20"/>
          <w:spacing w:val="-14"/>
          <w:w w:val="55"/>
          <w:sz w:val="31"/>
          <w:szCs w:val="31"/>
        </w:rPr>
        <w:t>l</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3"/>
          <w:w w:val="33"/>
          <w:sz w:val="31"/>
          <w:szCs w:val="31"/>
        </w:rPr>
        <w:t>1'el </w:t>
      </w:r>
      <w:r>
        <w:rPr>
          <w:rFonts w:ascii="Malgun Gothic" w:hAnsi="Malgun Gothic" w:cs="Malgun Gothic" w:eastAsia="Malgun Gothic" w:hint="eastAsia"/>
          <w:b/>
          <w:bCs/>
          <w:color w:val="231F20"/>
          <w:w w:val="33"/>
          <w:sz w:val="31"/>
          <w:szCs w:val="31"/>
        </w:rPr>
        <w:t> </w:t>
      </w:r>
      <w:r>
        <w:rPr>
          <w:rFonts w:ascii="Malgun Gothic" w:hAnsi="Malgun Gothic" w:cs="Malgun Gothic" w:eastAsia="Malgun Gothic" w:hint="eastAsia"/>
          <w:b/>
          <w:bCs/>
          <w:color w:val="231F20"/>
          <w:spacing w:val="-4"/>
          <w:w w:val="79"/>
          <w:sz w:val="31"/>
          <w:szCs w:val="31"/>
        </w:rPr>
        <w:t>u</w:t>
      </w:r>
      <w:r>
        <w:rPr>
          <w:rFonts w:ascii="Malgun Gothic" w:hAnsi="Malgun Gothic" w:cs="Malgun Gothic" w:eastAsia="Malgun Gothic" w:hint="eastAsia"/>
          <w:b/>
          <w:bCs/>
          <w:color w:val="231F20"/>
          <w:spacing w:val="4"/>
          <w:w w:val="100"/>
          <w:sz w:val="31"/>
          <w:szCs w:val="31"/>
        </w:rPr>
        <w:t> </w:t>
      </w:r>
      <w:r>
        <w:rPr>
          <w:rFonts w:ascii="Malgun Gothic" w:hAnsi="Malgun Gothic" w:cs="Malgun Gothic" w:eastAsia="Malgun Gothic" w:hint="eastAsia"/>
          <w:b/>
          <w:bCs/>
          <w:color w:val="231F20"/>
          <w:w w:val="62"/>
          <w:sz w:val="31"/>
          <w:szCs w:val="31"/>
        </w:rPr>
        <w:t>叩</w:t>
      </w:r>
      <w:r>
        <w:rPr>
          <w:rFonts w:ascii="Malgun Gothic" w:hAnsi="Malgun Gothic" w:cs="Malgun Gothic" w:eastAsia="Malgun Gothic" w:hint="eastAsia"/>
          <w:b/>
          <w:bCs/>
          <w:color w:val="231F20"/>
          <w:spacing w:val="-3"/>
          <w:w w:val="62"/>
          <w:sz w:val="31"/>
          <w:szCs w:val="31"/>
        </w:rPr>
        <w:t>1</w:t>
      </w:r>
      <w:r>
        <w:rPr>
          <w:rFonts w:ascii="Malgun Gothic" w:hAnsi="Malgun Gothic" w:cs="Malgun Gothic" w:eastAsia="Malgun Gothic" w:hint="eastAsia"/>
          <w:b/>
          <w:bCs/>
          <w:color w:val="231F20"/>
          <w:w w:val="43"/>
          <w:sz w:val="31"/>
          <w:szCs w:val="31"/>
        </w:rPr>
        <w:t>"</w:t>
      </w:r>
      <w:r>
        <w:rPr>
          <w:rFonts w:ascii="Malgun Gothic" w:hAnsi="Malgun Gothic" w:cs="Malgun Gothic" w:eastAsia="Malgun Gothic" w:hint="eastAsia"/>
          <w:b/>
          <w:bCs/>
          <w:color w:val="231F20"/>
          <w:spacing w:val="3"/>
          <w:w w:val="43"/>
          <w:sz w:val="31"/>
          <w:szCs w:val="31"/>
        </w:rPr>
        <w:t>1</w:t>
      </w:r>
      <w:r>
        <w:rPr>
          <w:rFonts w:ascii="Malgun Gothic" w:hAnsi="Malgun Gothic" w:cs="Malgun Gothic" w:eastAsia="Malgun Gothic" w:hint="eastAsia"/>
          <w:b/>
          <w:bCs/>
          <w:color w:val="231F20"/>
          <w:spacing w:val="-2"/>
          <w:w w:val="90"/>
          <w:sz w:val="31"/>
          <w:szCs w:val="31"/>
        </w:rPr>
        <w:t> </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10"/>
          <w:w w:val="50"/>
          <w:sz w:val="31"/>
          <w:szCs w:val="31"/>
        </w:rPr>
        <w:t>V</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8"/>
          <w:sz w:val="31"/>
          <w:szCs w:val="31"/>
        </w:rPr>
        <w:t> </w:t>
      </w:r>
      <w:r>
        <w:rPr>
          <w:rFonts w:ascii="Malgun Gothic" w:hAnsi="Malgun Gothic" w:cs="Malgun Gothic" w:eastAsia="Malgun Gothic" w:hint="eastAsia"/>
          <w:b/>
          <w:bCs/>
          <w:color w:val="231F20"/>
          <w:w w:val="28"/>
          <w:sz w:val="31"/>
          <w:szCs w:val="31"/>
        </w:rPr>
        <w:t>'i' </w:t>
      </w:r>
      <w:r>
        <w:rPr>
          <w:rFonts w:ascii="Malgun Gothic" w:hAnsi="Malgun Gothic" w:cs="Malgun Gothic" w:eastAsia="Malgun Gothic" w:hint="eastAsia"/>
          <w:b/>
          <w:bCs/>
          <w:color w:val="231F20"/>
          <w:spacing w:val="-3"/>
          <w:w w:val="28"/>
          <w:sz w:val="31"/>
          <w:szCs w:val="31"/>
        </w:rPr>
        <w:t> </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3"/>
          <w:w w:val="70"/>
          <w:sz w:val="31"/>
          <w:szCs w:val="31"/>
        </w:rPr>
        <w:t>1</w:t>
      </w:r>
      <w:r>
        <w:rPr>
          <w:rFonts w:ascii="Malgun Gothic" w:hAnsi="Malgun Gothic" w:cs="Malgun Gothic" w:eastAsia="Malgun Gothic" w:hint="eastAsia"/>
          <w:b/>
          <w:bCs/>
          <w:color w:val="231F20"/>
          <w:w w:val="70"/>
          <w:sz w:val="31"/>
          <w:szCs w:val="31"/>
        </w:rPr>
        <w:t>u</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47"/>
          <w:sz w:val="31"/>
          <w:szCs w:val="31"/>
        </w:rPr>
        <w:t>n'el  u</w:t>
      </w:r>
      <w:r>
        <w:rPr>
          <w:rFonts w:ascii="Malgun Gothic" w:hAnsi="Malgun Gothic" w:cs="Malgun Gothic" w:eastAsia="Malgun Gothic" w:hint="eastAsia"/>
          <w:b/>
          <w:bCs/>
          <w:color w:val="231F20"/>
          <w:spacing w:val="-2"/>
          <w:w w:val="47"/>
          <w:sz w:val="31"/>
          <w:szCs w:val="31"/>
        </w:rPr>
        <w:t>1</w:t>
      </w:r>
      <w:r>
        <w:rPr>
          <w:rFonts w:ascii="Malgun Gothic" w:hAnsi="Malgun Gothic" w:cs="Malgun Gothic" w:eastAsia="Malgun Gothic" w:hint="eastAsia"/>
          <w:b/>
          <w:bCs/>
          <w:color w:val="231F20"/>
          <w:w w:val="28"/>
          <w:sz w:val="31"/>
          <w:szCs w:val="31"/>
        </w:rPr>
        <w:t>:J. </w:t>
      </w:r>
      <w:r>
        <w:rPr>
          <w:rFonts w:ascii="Malgun Gothic" w:hAnsi="Malgun Gothic" w:cs="Malgun Gothic" w:eastAsia="Malgun Gothic" w:hint="eastAsia"/>
          <w:b/>
          <w:bCs/>
          <w:color w:val="231F20"/>
          <w:spacing w:val="-2"/>
          <w:w w:val="2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37"/>
          <w:sz w:val="31"/>
          <w:szCs w:val="31"/>
        </w:rPr>
        <w:t>tl'll  'el  </w:t>
      </w:r>
      <w:r>
        <w:rPr>
          <w:rFonts w:ascii="Malgun Gothic" w:hAnsi="Malgun Gothic" w:cs="Malgun Gothic" w:eastAsia="Malgun Gothic" w:hint="eastAsia"/>
          <w:b/>
          <w:bCs/>
          <w:color w:val="231F20"/>
          <w:spacing w:val="1"/>
          <w:w w:val="37"/>
          <w:sz w:val="31"/>
          <w:szCs w:val="31"/>
        </w:rPr>
        <w:t> </w:t>
      </w:r>
      <w:r>
        <w:rPr>
          <w:rFonts w:ascii="Times New Roman" w:hAnsi="Times New Roman" w:cs="Times New Roman" w:eastAsia="Times New Roman"/>
          <w:color w:val="231F20"/>
          <w:w w:val="100"/>
          <w:sz w:val="31"/>
          <w:szCs w:val="31"/>
          <w:u w:val="single" w:color="231F20"/>
        </w:rPr>
        <w:t> </w:t>
      </w:r>
      <w:r>
        <w:rPr>
          <w:rFonts w:ascii="Times New Roman" w:hAnsi="Times New Roman" w:cs="Times New Roman" w:eastAsia="Times New Roman"/>
          <w:color w:val="231F20"/>
          <w:sz w:val="31"/>
          <w:szCs w:val="31"/>
          <w:u w:val="single" w:color="231F20"/>
        </w:rPr>
        <w:tab/>
      </w:r>
      <w:r>
        <w:rPr>
          <w:rFonts w:ascii="Times New Roman" w:hAnsi="Times New Roman" w:cs="Times New Roman" w:eastAsia="Times New Roman"/>
          <w:color w:val="231F20"/>
          <w:sz w:val="31"/>
          <w:szCs w:val="31"/>
        </w:rPr>
        <w:t> </w:t>
      </w:r>
      <w:r>
        <w:rPr>
          <w:rFonts w:ascii="Times New Roman" w:hAnsi="Times New Roman" w:cs="Times New Roman" w:eastAsia="Times New Roman"/>
          <w:color w:val="231F20"/>
          <w:spacing w:val="14"/>
          <w:sz w:val="31"/>
          <w:szCs w:val="31"/>
        </w:rPr>
        <w:t> </w:t>
      </w:r>
      <w:r>
        <w:rPr>
          <w:rFonts w:ascii="Malgun Gothic" w:hAnsi="Malgun Gothic" w:cs="Malgun Gothic" w:eastAsia="Malgun Gothic" w:hint="eastAsia"/>
          <w:b/>
          <w:bCs/>
          <w:color w:val="231F20"/>
          <w:w w:val="55"/>
          <w:sz w:val="31"/>
          <w:szCs w:val="31"/>
        </w:rPr>
        <w:t>"l</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88"/>
          <w:sz w:val="31"/>
          <w:szCs w:val="31"/>
        </w:rPr>
        <w:t> t</w:t>
      </w:r>
      <w:r>
        <w:rPr>
          <w:rFonts w:ascii="Malgun Gothic" w:hAnsi="Malgun Gothic" w:cs="Malgun Gothic" w:eastAsia="Malgun Gothic" w:hint="eastAsia"/>
          <w:b/>
          <w:bCs/>
          <w:color w:val="231F20"/>
          <w:spacing w:val="1"/>
          <w:w w:val="88"/>
          <w:sz w:val="31"/>
          <w:szCs w:val="31"/>
        </w:rPr>
        <w:t>l</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6"/>
          <w:w w:val="44"/>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2"/>
          <w:w w:val="68"/>
          <w:sz w:val="31"/>
          <w:szCs w:val="31"/>
        </w:rPr>
        <w:t>n</w:t>
      </w:r>
      <w:r>
        <w:rPr>
          <w:rFonts w:ascii="Malgun Gothic" w:hAnsi="Malgun Gothic" w:cs="Malgun Gothic" w:eastAsia="Malgun Gothic" w:hint="eastAsia"/>
          <w:b/>
          <w:bCs/>
          <w:color w:val="231F20"/>
          <w:spacing w:val="1"/>
          <w:w w:val="68"/>
          <w:sz w:val="31"/>
          <w:szCs w:val="31"/>
        </w:rPr>
        <w:t>H</w:t>
      </w:r>
      <w:r>
        <w:rPr>
          <w:rFonts w:ascii="Malgun Gothic" w:hAnsi="Malgun Gothic" w:cs="Malgun Gothic" w:eastAsia="Malgun Gothic" w:hint="eastAsia"/>
          <w:b/>
          <w:bCs/>
          <w:color w:val="231F20"/>
          <w:spacing w:val="-2"/>
          <w:w w:val="62"/>
          <w:sz w:val="31"/>
          <w:szCs w:val="31"/>
        </w:rPr>
        <w:t>1</w:t>
      </w:r>
      <w:r>
        <w:rPr>
          <w:rFonts w:ascii="Malgun Gothic" w:hAnsi="Malgun Gothic" w:cs="Malgun Gothic" w:eastAsia="Malgun Gothic" w:hint="eastAsia"/>
          <w:b/>
          <w:bCs/>
          <w:color w:val="231F20"/>
          <w:spacing w:val="-1"/>
          <w:w w:val="62"/>
          <w:sz w:val="31"/>
          <w:szCs w:val="31"/>
        </w:rPr>
        <w:t>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66"/>
          <w:sz w:val="31"/>
          <w:szCs w:val="31"/>
        </w:rPr>
        <w:t>叫</w:t>
      </w:r>
      <w:r>
        <w:rPr>
          <w:rFonts w:ascii="Malgun Gothic" w:hAnsi="Malgun Gothic" w:cs="Malgun Gothic" w:eastAsia="Malgun Gothic" w:hint="eastAsia"/>
          <w:b/>
          <w:bCs/>
          <w:color w:val="231F20"/>
          <w:spacing w:val="-3"/>
          <w:w w:val="66"/>
          <w:sz w:val="31"/>
          <w:szCs w:val="31"/>
        </w:rPr>
        <w:t> </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2"/>
          <w:w w:val="44"/>
          <w:sz w:val="31"/>
          <w:szCs w:val="31"/>
        </w:rPr>
        <w:t>a</w:t>
      </w:r>
      <w:r>
        <w:rPr>
          <w:rFonts w:ascii="Malgun Gothic" w:hAnsi="Malgun Gothic" w:cs="Malgun Gothic" w:eastAsia="Malgun Gothic" w:hint="eastAsia"/>
          <w:b/>
          <w:bCs/>
          <w:color w:val="231F20"/>
          <w:w w:val="45"/>
          <w:sz w:val="31"/>
          <w:szCs w:val="31"/>
        </w:rPr>
        <w:t>�</w:t>
      </w:r>
      <w:r>
        <w:rPr>
          <w:rFonts w:ascii="Malgun Gothic" w:hAnsi="Malgun Gothic" w:cs="Malgun Gothic" w:eastAsia="Malgun Gothic" w:hint="eastAsia"/>
          <w:b/>
          <w:bCs/>
          <w:color w:val="231F20"/>
          <w:spacing w:val="-1"/>
          <w:w w:val="90"/>
          <w:sz w:val="31"/>
          <w:szCs w:val="31"/>
        </w:rPr>
        <w:t> </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10"/>
          <w:w w:val="50"/>
          <w:sz w:val="31"/>
          <w:szCs w:val="31"/>
        </w:rPr>
        <w:t>V</w:t>
      </w:r>
      <w:r>
        <w:rPr>
          <w:rFonts w:ascii="Malgun Gothic" w:hAnsi="Malgun Gothic" w:cs="Malgun Gothic" w:eastAsia="Malgun Gothic" w:hint="eastAsia"/>
          <w:b/>
          <w:bCs/>
          <w:color w:val="231F20"/>
          <w:spacing w:val="11"/>
          <w:w w:val="100"/>
          <w:sz w:val="31"/>
          <w:szCs w:val="31"/>
        </w:rPr>
        <w:t>"</w:t>
      </w:r>
      <w:r>
        <w:rPr>
          <w:rFonts w:ascii="Malgun Gothic" w:hAnsi="Malgun Gothic" w:cs="Malgun Gothic" w:eastAsia="Malgun Gothic" w:hint="eastAsia"/>
          <w:b/>
          <w:bCs/>
          <w:color w:val="231F20"/>
          <w:w w:val="28"/>
          <w:sz w:val="31"/>
          <w:szCs w:val="31"/>
        </w:rPr>
        <w:t>'ll </w:t>
      </w:r>
      <w:r>
        <w:rPr>
          <w:rFonts w:ascii="Malgun Gothic" w:hAnsi="Malgun Gothic" w:cs="Malgun Gothic" w:eastAsia="Malgun Gothic" w:hint="eastAsia"/>
          <w:b/>
          <w:bCs/>
          <w:color w:val="231F20"/>
          <w:spacing w:val="-14"/>
          <w:w w:val="28"/>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1"/>
          <w:w w:val="55"/>
          <w:sz w:val="31"/>
          <w:szCs w:val="31"/>
        </w:rPr>
        <w:t>1</w:t>
      </w:r>
      <w:r>
        <w:rPr>
          <w:rFonts w:ascii="Malgun Gothic" w:hAnsi="Malgun Gothic" w:cs="Malgun Gothic" w:eastAsia="Malgun Gothic" w:hint="eastAsia"/>
          <w:b/>
          <w:bCs/>
          <w:color w:val="231F20"/>
          <w:spacing w:val="-2"/>
          <w:w w:val="55"/>
          <w:sz w:val="31"/>
          <w:szCs w:val="31"/>
        </w:rPr>
        <w:t>�</w:t>
      </w:r>
      <w:r>
        <w:rPr>
          <w:rFonts w:ascii="Malgun Gothic" w:hAnsi="Malgun Gothic" w:cs="Malgun Gothic" w:eastAsia="Malgun Gothic" w:hint="eastAsia"/>
          <w:b/>
          <w:bCs/>
          <w:color w:val="231F20"/>
          <w:spacing w:val="1"/>
          <w:w w:val="48"/>
          <w:sz w:val="31"/>
          <w:szCs w:val="31"/>
        </w:rPr>
        <w:t>b"</w:t>
      </w:r>
      <w:r>
        <w:rPr>
          <w:rFonts w:ascii="Malgun Gothic" w:hAnsi="Malgun Gothic" w:cs="Malgun Gothic" w:eastAsia="Malgun Gothic" w:hint="eastAsia"/>
          <w:b/>
          <w:bCs/>
          <w:color w:val="231F20"/>
          <w:spacing w:val="-14"/>
          <w:w w:val="48"/>
          <w:sz w:val="31"/>
          <w:szCs w:val="31"/>
        </w:rPr>
        <w:t>l</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60"/>
          <w:sz w:val="31"/>
          <w:szCs w:val="31"/>
        </w:rPr>
        <w:t>1</w:t>
      </w:r>
      <w:r>
        <w:rPr>
          <w:rFonts w:ascii="Malgun Gothic" w:hAnsi="Malgun Gothic" w:cs="Malgun Gothic" w:eastAsia="Malgun Gothic" w:hint="eastAsia"/>
          <w:b/>
          <w:bCs/>
          <w:color w:val="231F20"/>
          <w:spacing w:val="11"/>
          <w:sz w:val="31"/>
          <w:szCs w:val="31"/>
        </w:rPr>
        <w:t> </w:t>
      </w:r>
      <w:r>
        <w:rPr>
          <w:rFonts w:ascii="Malgun Gothic" w:hAnsi="Malgun Gothic" w:cs="Malgun Gothic" w:eastAsia="Malgun Gothic" w:hint="eastAsia"/>
          <w:b/>
          <w:bCs/>
          <w:color w:val="231F20"/>
          <w:spacing w:val="-2"/>
          <w:w w:val="85"/>
          <w:sz w:val="31"/>
          <w:szCs w:val="31"/>
        </w:rPr>
        <w:t>  </w:t>
      </w:r>
      <w:r>
        <w:rPr>
          <w:rFonts w:ascii="Malgun Gothic" w:hAnsi="Malgun Gothic" w:cs="Malgun Gothic" w:eastAsia="Malgun Gothic" w:hint="eastAsia"/>
          <w:b/>
          <w:bCs/>
          <w:color w:val="231F20"/>
          <w:spacing w:val="-144"/>
          <w:w w:val="85"/>
          <w:sz w:val="31"/>
          <w:szCs w:val="31"/>
        </w:rPr>
        <w:t>t</w:t>
      </w:r>
      <w:r>
        <w:rPr>
          <w:rFonts w:ascii="Malgun Gothic" w:hAnsi="Malgun Gothic" w:cs="Malgun Gothic" w:eastAsia="Malgun Gothic" w:hint="eastAsia"/>
          <w:b/>
          <w:bCs/>
          <w:color w:val="231F20"/>
          <w:spacing w:val="-141"/>
          <w:w w:val="85"/>
          <w:sz w:val="31"/>
          <w:szCs w:val="31"/>
        </w:rPr>
        <w:t>l</w:t>
      </w:r>
      <w:r>
        <w:rPr>
          <w:rFonts w:ascii="Malgun Gothic" w:hAnsi="Malgun Gothic" w:cs="Malgun Gothic" w:eastAsia="Malgun Gothic" w:hint="eastAsia"/>
          <w:b/>
          <w:bCs/>
          <w:color w:val="231F20"/>
          <w:spacing w:val="-158"/>
          <w:w w:val="44"/>
          <w:sz w:val="31"/>
          <w:szCs w:val="31"/>
        </w:rPr>
        <w:t>�</w:t>
      </w:r>
      <w:r>
        <w:rPr>
          <w:rFonts w:ascii="Malgun Gothic" w:hAnsi="Malgun Gothic" w:cs="Malgun Gothic" w:eastAsia="Malgun Gothic" w:hint="eastAsia"/>
          <w:b/>
          <w:bCs/>
          <w:color w:val="231F20"/>
          <w:spacing w:val="-130"/>
          <w:w w:val="100"/>
          <w:sz w:val="31"/>
          <w:szCs w:val="31"/>
        </w:rPr>
        <w:t>"</w:t>
      </w:r>
      <w:r>
        <w:rPr>
          <w:rFonts w:ascii="Malgun Gothic" w:hAnsi="Malgun Gothic" w:cs="Malgun Gothic" w:eastAsia="Malgun Gothic" w:hint="eastAsia"/>
          <w:b/>
          <w:bCs/>
          <w:color w:val="231F20"/>
          <w:spacing w:val="-140"/>
          <w:w w:val="100"/>
          <w:sz w:val="31"/>
          <w:szCs w:val="31"/>
        </w:rPr>
        <w:t>｀</w:t>
      </w:r>
      <w:r>
        <w:rPr>
          <w:rFonts w:ascii="Malgun Gothic" w:hAnsi="Malgun Gothic" w:cs="Malgun Gothic" w:eastAsia="Malgun Gothic" w:hint="eastAsia"/>
          <w:b/>
          <w:bCs/>
          <w:color w:val="231F20"/>
          <w:spacing w:val="-142"/>
          <w:w w:val="45"/>
          <w:sz w:val="31"/>
          <w:szCs w:val="31"/>
        </w:rPr>
        <w:t>b'</w:t>
      </w:r>
      <w:r>
        <w:rPr>
          <w:rFonts w:ascii="Malgun Gothic" w:hAnsi="Malgun Gothic" w:cs="Malgun Gothic" w:eastAsia="Malgun Gothic" w:hint="eastAsia"/>
          <w:b/>
          <w:bCs/>
          <w:color w:val="231F20"/>
          <w:spacing w:val="-151"/>
          <w:w w:val="45"/>
          <w:sz w:val="31"/>
          <w:szCs w:val="31"/>
        </w:rPr>
        <w:t>1</w:t>
      </w:r>
      <w:r>
        <w:rPr>
          <w:rFonts w:ascii="Malgun Gothic" w:hAnsi="Malgun Gothic" w:cs="Malgun Gothic" w:eastAsia="Malgun Gothic" w:hint="eastAsia"/>
          <w:b/>
          <w:bCs/>
          <w:color w:val="231F20"/>
          <w:spacing w:val="-135"/>
          <w:w w:val="100"/>
          <w:sz w:val="31"/>
          <w:szCs w:val="31"/>
        </w:rPr>
        <w:t>·</w:t>
      </w:r>
      <w:r>
        <w:rPr>
          <w:rFonts w:ascii="Malgun Gothic" w:hAnsi="Malgun Gothic" w:cs="Malgun Gothic" w:eastAsia="Malgun Gothic" w:hint="eastAsia"/>
          <w:b/>
          <w:bCs/>
          <w:color w:val="231F20"/>
          <w:spacing w:val="-140"/>
          <w:w w:val="100"/>
          <w:sz w:val="31"/>
          <w:szCs w:val="31"/>
        </w:rPr>
        <w:t>-</w:t>
      </w:r>
      <w:r>
        <w:rPr>
          <w:rFonts w:ascii="Malgun Gothic" w:hAnsi="Malgun Gothic" w:cs="Malgun Gothic" w:eastAsia="Malgun Gothic" w:hint="eastAsia"/>
          <w:b/>
          <w:bCs/>
          <w:color w:val="231F20"/>
          <w:spacing w:val="-141"/>
          <w:w w:val="65"/>
          <w:sz w:val="31"/>
          <w:szCs w:val="31"/>
        </w:rPr>
        <w:t>tl</w:t>
      </w:r>
      <w:r>
        <w:rPr>
          <w:rFonts w:ascii="Malgun Gothic" w:hAnsi="Malgun Gothic" w:cs="Malgun Gothic" w:eastAsia="Malgun Gothic" w:hint="eastAsia"/>
          <w:b/>
          <w:bCs/>
          <w:color w:val="231F20"/>
          <w:spacing w:val="-143"/>
          <w:w w:val="65"/>
          <w:sz w:val="31"/>
          <w:szCs w:val="31"/>
        </w:rPr>
        <w:t>1</w:t>
      </w:r>
      <w:r>
        <w:rPr>
          <w:rFonts w:ascii="Malgun Gothic" w:hAnsi="Malgun Gothic" w:cs="Malgun Gothic" w:eastAsia="Malgun Gothic" w:hint="eastAsia"/>
          <w:b/>
          <w:bCs/>
          <w:color w:val="231F20"/>
          <w:spacing w:val="-141"/>
          <w:w w:val="54"/>
          <w:sz w:val="31"/>
          <w:szCs w:val="31"/>
        </w:rPr>
        <w:t>'1</w:t>
      </w:r>
      <w:r>
        <w:rPr>
          <w:rFonts w:ascii="Malgun Gothic" w:hAnsi="Malgun Gothic" w:cs="Malgun Gothic" w:eastAsia="Malgun Gothic" w:hint="eastAsia"/>
          <w:b/>
          <w:bCs/>
          <w:color w:val="231F20"/>
          <w:spacing w:val="-145"/>
          <w:w w:val="54"/>
          <w:sz w:val="31"/>
          <w:szCs w:val="31"/>
        </w:rPr>
        <w:t>1</w:t>
      </w:r>
      <w:r>
        <w:rPr>
          <w:rFonts w:ascii="Malgun Gothic" w:hAnsi="Malgun Gothic" w:cs="Malgun Gothic" w:eastAsia="Malgun Gothic" w:hint="eastAsia"/>
          <w:b/>
          <w:bCs/>
          <w:color w:val="231F20"/>
          <w:w w:val="62"/>
          <w:sz w:val="31"/>
          <w:szCs w:val="31"/>
        </w:rPr>
        <w:t>叩 </w:t>
      </w:r>
      <w:r>
        <w:rPr>
          <w:rFonts w:ascii="Malgun Gothic" w:hAnsi="Malgun Gothic" w:cs="Malgun Gothic" w:eastAsia="Malgun Gothic" w:hint="eastAsia"/>
          <w:b/>
          <w:bCs/>
          <w:color w:val="231F20"/>
          <w:w w:val="71"/>
          <w:sz w:val="31"/>
          <w:szCs w:val="31"/>
        </w:rPr>
        <w:t>"l</w:t>
      </w:r>
      <w:r>
        <w:rPr>
          <w:rFonts w:ascii="Malgun Gothic" w:hAnsi="Malgun Gothic" w:cs="Malgun Gothic" w:eastAsia="Malgun Gothic" w:hint="eastAsia"/>
          <w:b/>
          <w:bCs/>
          <w:color w:val="231F20"/>
          <w:spacing w:val="1"/>
          <w:w w:val="71"/>
          <w:sz w:val="31"/>
          <w:szCs w:val="31"/>
        </w:rPr>
        <w:t> </w:t>
      </w:r>
      <w:r>
        <w:rPr>
          <w:rFonts w:ascii="Malgun Gothic" w:hAnsi="Malgun Gothic" w:cs="Malgun Gothic" w:eastAsia="Malgun Gothic" w:hint="eastAsia"/>
          <w:b/>
          <w:bCs/>
          <w:color w:val="231F20"/>
          <w:w w:val="28"/>
          <w:sz w:val="31"/>
          <w:szCs w:val="31"/>
        </w:rPr>
        <w:t>'i' </w:t>
      </w:r>
      <w:r>
        <w:rPr>
          <w:rFonts w:ascii="Malgun Gothic" w:hAnsi="Malgun Gothic" w:cs="Malgun Gothic" w:eastAsia="Malgun Gothic" w:hint="eastAsia"/>
          <w:b/>
          <w:bCs/>
          <w:color w:val="231F20"/>
          <w:spacing w:val="-17"/>
          <w:w w:val="28"/>
          <w:sz w:val="31"/>
          <w:szCs w:val="31"/>
        </w:rPr>
        <w:t> </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spacing w:val="-2"/>
          <w:w w:val="75"/>
          <w:sz w:val="31"/>
          <w:szCs w:val="31"/>
        </w:rPr>
        <w:t> t</w:t>
      </w:r>
      <w:r>
        <w:rPr>
          <w:rFonts w:ascii="Malgun Gothic" w:hAnsi="Malgun Gothic" w:cs="Malgun Gothic" w:eastAsia="Malgun Gothic" w:hint="eastAsia"/>
          <w:b/>
          <w:bCs/>
          <w:color w:val="231F20"/>
          <w:spacing w:val="2"/>
          <w:w w:val="75"/>
          <w:sz w:val="31"/>
          <w:szCs w:val="31"/>
        </w:rPr>
        <w:t>l</w:t>
      </w:r>
      <w:r>
        <w:rPr>
          <w:rFonts w:ascii="Malgun Gothic" w:hAnsi="Malgun Gothic" w:cs="Malgun Gothic" w:eastAsia="Malgun Gothic" w:hint="eastAsia"/>
          <w:b/>
          <w:bCs/>
          <w:color w:val="231F20"/>
          <w:spacing w:val="-2"/>
          <w:w w:val="72"/>
          <w:sz w:val="31"/>
          <w:szCs w:val="31"/>
        </w:rPr>
        <w:t>11 t</w:t>
      </w:r>
      <w:r>
        <w:rPr>
          <w:rFonts w:ascii="Malgun Gothic" w:hAnsi="Malgun Gothic" w:cs="Malgun Gothic" w:eastAsia="Malgun Gothic" w:hint="eastAsia"/>
          <w:b/>
          <w:bCs/>
          <w:color w:val="231F20"/>
          <w:spacing w:val="2"/>
          <w:w w:val="72"/>
          <w:sz w:val="31"/>
          <w:szCs w:val="31"/>
        </w:rPr>
        <w:t>l</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52"/>
          <w:sz w:val="31"/>
          <w:szCs w:val="31"/>
        </w:rPr>
        <w:t> 'i'  '11</w:t>
      </w:r>
      <w:r>
        <w:rPr>
          <w:rFonts w:ascii="Malgun Gothic" w:hAnsi="Malgun Gothic" w:cs="Malgun Gothic" w:eastAsia="Malgun Gothic" w:hint="eastAsia"/>
          <w:b/>
          <w:bCs/>
          <w:color w:val="231F20"/>
          <w:spacing w:val="-1"/>
          <w:w w:val="52"/>
          <w:sz w:val="31"/>
          <w:szCs w:val="31"/>
        </w:rPr>
        <w:t>u</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9"/>
          <w:w w:val="50"/>
          <w:sz w:val="31"/>
          <w:szCs w:val="31"/>
        </w:rPr>
        <w:t>V</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50"/>
          <w:sz w:val="31"/>
          <w:szCs w:val="31"/>
        </w:rPr>
        <w:t>'</w:t>
      </w:r>
      <w:r>
        <w:rPr>
          <w:rFonts w:ascii="Malgun Gothic" w:hAnsi="Malgun Gothic" w:cs="Malgun Gothic" w:eastAsia="Malgun Gothic" w:hint="eastAsia"/>
          <w:b/>
          <w:bCs/>
          <w:color w:val="231F20"/>
          <w:spacing w:val="-10"/>
          <w:w w:val="50"/>
          <w:sz w:val="31"/>
          <w:szCs w:val="31"/>
        </w:rPr>
        <w:t>V</w:t>
      </w:r>
      <w:r>
        <w:rPr>
          <w:rFonts w:ascii="Malgun Gothic" w:hAnsi="Malgun Gothic" w:cs="Malgun Gothic" w:eastAsia="Malgun Gothic" w:hint="eastAsia"/>
          <w:b/>
          <w:bCs/>
          <w:color w:val="231F20"/>
          <w:spacing w:val="9"/>
          <w:w w:val="100"/>
          <w:sz w:val="31"/>
          <w:szCs w:val="31"/>
        </w:rPr>
        <w:t>·</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62"/>
          <w:sz w:val="31"/>
          <w:szCs w:val="31"/>
        </w:rPr>
        <w:t>'a</w:t>
      </w:r>
      <w:r>
        <w:rPr>
          <w:rFonts w:ascii="Malgun Gothic" w:hAnsi="Malgun Gothic" w:cs="Malgun Gothic" w:eastAsia="Malgun Gothic" w:hint="eastAsia"/>
          <w:b/>
          <w:bCs/>
          <w:color w:val="231F20"/>
          <w:w w:val="62"/>
          <w:sz w:val="31"/>
          <w:szCs w:val="31"/>
        </w:rPr>
        <w:t> </w:t>
      </w:r>
      <w:r>
        <w:rPr>
          <w:rFonts w:ascii="Malgun Gothic" w:hAnsi="Malgun Gothic" w:cs="Malgun Gothic" w:eastAsia="Malgun Gothic" w:hint="eastAsia"/>
          <w:b/>
          <w:bCs/>
          <w:color w:val="231F20"/>
          <w:w w:val="28"/>
          <w:sz w:val="31"/>
          <w:szCs w:val="31"/>
        </w:rPr>
        <w:t>'IJ  </w:t>
      </w:r>
      <w:r>
        <w:rPr>
          <w:rFonts w:ascii="Malgun Gothic" w:hAnsi="Malgun Gothic" w:cs="Malgun Gothic" w:eastAsia="Malgun Gothic" w:hint="eastAsia"/>
          <w:b/>
          <w:bCs/>
          <w:color w:val="231F20"/>
          <w:w w:val="100"/>
          <w:sz w:val="31"/>
          <w:szCs w:val="31"/>
        </w:rPr>
        <w:t> </w:t>
      </w:r>
      <w:r>
        <w:rPr>
          <w:rFonts w:ascii="Malgun Gothic" w:hAnsi="Malgun Gothic" w:cs="Malgun Gothic" w:eastAsia="Malgun Gothic" w:hint="eastAsia"/>
          <w:b/>
          <w:bCs/>
          <w:color w:val="231F20"/>
          <w:spacing w:val="-2"/>
          <w:w w:val="58"/>
          <w:sz w:val="31"/>
          <w:szCs w:val="31"/>
        </w:rPr>
        <w:t>1</w:t>
      </w:r>
      <w:r>
        <w:rPr>
          <w:rFonts w:ascii="Malgun Gothic" w:hAnsi="Malgun Gothic" w:cs="Malgun Gothic" w:eastAsia="Malgun Gothic" w:hint="eastAsia"/>
          <w:b/>
          <w:bCs/>
          <w:color w:val="231F20"/>
          <w:spacing w:val="-14"/>
          <w:w w:val="58"/>
          <w:sz w:val="31"/>
          <w:szCs w:val="31"/>
        </w:rPr>
        <w:t>1</w:t>
      </w:r>
      <w:r>
        <w:rPr>
          <w:rFonts w:ascii="Malgun Gothic" w:hAnsi="Malgun Gothic" w:cs="Malgun Gothic" w:eastAsia="Malgun Gothic" w:hint="eastAsia"/>
          <w:b/>
          <w:bCs/>
          <w:color w:val="231F20"/>
          <w:spacing w:val="14"/>
          <w:w w:val="100"/>
          <w:sz w:val="31"/>
          <w:szCs w:val="31"/>
        </w:rPr>
        <w:t>"</w:t>
      </w:r>
      <w:r>
        <w:rPr>
          <w:rFonts w:ascii="Malgun Gothic" w:hAnsi="Malgun Gothic" w:cs="Malgun Gothic" w:eastAsia="Malgun Gothic" w:hint="eastAsia"/>
          <w:b/>
          <w:bCs/>
          <w:color w:val="231F20"/>
          <w:w w:val="50"/>
          <w:sz w:val="31"/>
          <w:szCs w:val="31"/>
        </w:rPr>
        <w:t>'V</w:t>
      </w:r>
      <w:r>
        <w:rPr>
          <w:rFonts w:ascii="Malgun Gothic" w:hAnsi="Malgun Gothic" w:cs="Malgun Gothic" w:eastAsia="Malgun Gothic" w:hint="eastAsia"/>
          <w:b/>
          <w:bCs/>
          <w:color w:val="231F20"/>
          <w:w w:val="100"/>
          <w:sz w:val="31"/>
          <w:szCs w:val="31"/>
        </w:rPr>
        <w:t> </w:t>
      </w:r>
      <w:r>
        <w:rPr>
          <w:rFonts w:ascii="Malgun Gothic" w:hAnsi="Malgun Gothic" w:cs="Malgun Gothic" w:eastAsia="Malgun Gothic" w:hint="eastAsia"/>
          <w:b/>
          <w:bCs/>
          <w:color w:val="231F20"/>
          <w:w w:val="68"/>
          <w:sz w:val="31"/>
          <w:szCs w:val="31"/>
        </w:rPr>
        <w:t>n</w:t>
      </w:r>
      <w:r>
        <w:rPr>
          <w:rFonts w:ascii="Malgun Gothic" w:hAnsi="Malgun Gothic" w:cs="Malgun Gothic" w:eastAsia="Malgun Gothic" w:hint="eastAsia"/>
          <w:b/>
          <w:bCs/>
          <w:color w:val="231F20"/>
          <w:spacing w:val="-1"/>
          <w:w w:val="68"/>
          <w:sz w:val="31"/>
          <w:szCs w:val="31"/>
        </w:rPr>
        <w:t>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56"/>
          <w:sz w:val="31"/>
          <w:szCs w:val="31"/>
        </w:rPr>
        <w:t>ub</w:t>
      </w:r>
      <w:r>
        <w:rPr>
          <w:rFonts w:ascii="Malgun Gothic" w:hAnsi="Malgun Gothic" w:cs="Malgun Gothic" w:eastAsia="Malgun Gothic" w:hint="eastAsia"/>
          <w:b/>
          <w:bCs/>
          <w:color w:val="231F20"/>
          <w:spacing w:val="-11"/>
          <w:w w:val="56"/>
          <w:sz w:val="31"/>
          <w:szCs w:val="31"/>
        </w:rPr>
        <w:t>�</w:t>
      </w:r>
      <w:r>
        <w:rPr>
          <w:rFonts w:ascii="Malgun Gothic" w:hAnsi="Malgun Gothic" w:cs="Malgun Gothic" w:eastAsia="Malgun Gothic" w:hint="eastAsia"/>
          <w:b/>
          <w:bCs/>
          <w:color w:val="231F20"/>
          <w:spacing w:val="7"/>
          <w:w w:val="100"/>
          <w:sz w:val="31"/>
          <w:szCs w:val="31"/>
        </w:rPr>
        <w:t>·</w:t>
      </w:r>
      <w:r>
        <w:rPr>
          <w:rFonts w:ascii="Malgun Gothic" w:hAnsi="Malgun Gothic" w:cs="Malgun Gothic" w:eastAsia="Malgun Gothic" w:hint="eastAsia"/>
          <w:b/>
          <w:bCs/>
          <w:color w:val="231F20"/>
          <w:spacing w:val="2"/>
          <w:w w:val="100"/>
          <w:sz w:val="31"/>
          <w:szCs w:val="31"/>
        </w:rPr>
        <w:t>4</w:t>
      </w:r>
      <w:r>
        <w:rPr>
          <w:rFonts w:ascii="Malgun Gothic" w:hAnsi="Malgun Gothic" w:cs="Malgun Gothic" w:eastAsia="Malgun Gothic" w:hint="eastAsia"/>
          <w:b/>
          <w:bCs/>
          <w:color w:val="231F20"/>
          <w:w w:val="36"/>
          <w:sz w:val="31"/>
          <w:szCs w:val="31"/>
        </w:rPr>
        <w:t>'el  </w:t>
      </w:r>
      <w:r>
        <w:rPr>
          <w:rFonts w:ascii="Malgun Gothic" w:hAnsi="Malgun Gothic" w:cs="Malgun Gothic" w:eastAsia="Malgun Gothic" w:hint="eastAsia"/>
          <w:b/>
          <w:bCs/>
          <w:color w:val="231F20"/>
          <w:spacing w:val="4"/>
          <w:w w:val="36"/>
          <w:sz w:val="31"/>
          <w:szCs w:val="31"/>
        </w:rPr>
        <w:t>n</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3"/>
          <w:w w:val="44"/>
          <w:sz w:val="31"/>
          <w:szCs w:val="31"/>
        </w:rPr>
        <w:t>a</w:t>
      </w:r>
      <w:r>
        <w:rPr>
          <w:rFonts w:ascii="Malgun Gothic" w:hAnsi="Malgun Gothic" w:cs="Malgun Gothic" w:eastAsia="Malgun Gothic" w:hint="eastAsia"/>
          <w:b/>
          <w:bCs/>
          <w:color w:val="231F20"/>
          <w:w w:val="28"/>
          <w:sz w:val="31"/>
          <w:szCs w:val="31"/>
        </w:rPr>
        <w:t>'i' </w:t>
      </w:r>
      <w:r>
        <w:rPr>
          <w:rFonts w:ascii="Malgun Gothic" w:hAnsi="Malgun Gothic" w:cs="Malgun Gothic" w:eastAsia="Malgun Gothic" w:hint="eastAsia"/>
          <w:b/>
          <w:bCs/>
          <w:color w:val="231F20"/>
          <w:spacing w:val="-3"/>
          <w:w w:val="2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2"/>
          <w:w w:val="59"/>
          <w:sz w:val="31"/>
          <w:szCs w:val="31"/>
        </w:rPr>
        <w:t> </w:t>
      </w:r>
      <w:r>
        <w:rPr>
          <w:rFonts w:ascii="Malgun Gothic" w:hAnsi="Malgun Gothic" w:cs="Malgun Gothic" w:eastAsia="Malgun Gothic" w:hint="eastAsia"/>
          <w:b/>
          <w:bCs/>
          <w:color w:val="231F20"/>
          <w:w w:val="59"/>
          <w:sz w:val="31"/>
          <w:szCs w:val="31"/>
        </w:rPr>
        <w:t>b</w:t>
      </w:r>
      <w:r>
        <w:rPr>
          <w:rFonts w:ascii="Malgun Gothic" w:hAnsi="Malgun Gothic" w:cs="Malgun Gothic" w:eastAsia="Malgun Gothic" w:hint="eastAsia"/>
          <w:b/>
          <w:bCs/>
          <w:color w:val="231F20"/>
          <w:spacing w:val="-2"/>
          <w:w w:val="58"/>
          <w:sz w:val="31"/>
          <w:szCs w:val="31"/>
        </w:rPr>
        <w:t>n"1</w:t>
      </w:r>
      <w:r>
        <w:rPr>
          <w:rFonts w:ascii="Malgun Gothic" w:hAnsi="Malgun Gothic" w:cs="Malgun Gothic" w:eastAsia="Malgun Gothic" w:hint="eastAsia"/>
          <w:b/>
          <w:bCs/>
          <w:color w:val="231F20"/>
          <w:spacing w:val="4"/>
          <w:w w:val="58"/>
          <w:sz w:val="31"/>
          <w:szCs w:val="31"/>
        </w:rPr>
        <w:t>b</w:t>
      </w:r>
      <w:r>
        <w:rPr>
          <w:rFonts w:ascii="Malgun Gothic" w:hAnsi="Malgun Gothic" w:cs="Malgun Gothic" w:eastAsia="Malgun Gothic" w:hint="eastAsia"/>
          <w:b/>
          <w:bCs/>
          <w:color w:val="231F20"/>
          <w:spacing w:val="-3"/>
          <w:w w:val="126"/>
          <w:sz w:val="31"/>
          <w:szCs w:val="31"/>
        </w:rPr>
        <w:t> </w:t>
      </w:r>
      <w:r>
        <w:rPr>
          <w:rFonts w:ascii="Malgun Gothic" w:hAnsi="Malgun Gothic" w:cs="Malgun Gothic" w:eastAsia="Malgun Gothic" w:hint="eastAsia"/>
          <w:b/>
          <w:bCs/>
          <w:color w:val="231F20"/>
          <w:w w:val="105"/>
          <w:sz w:val="31"/>
          <w:szCs w:val="31"/>
        </w:rPr>
        <w:t> </w:t>
      </w:r>
      <w:r>
        <w:rPr>
          <w:rFonts w:ascii="Malgun Gothic" w:hAnsi="Malgun Gothic" w:cs="Malgun Gothic" w:eastAsia="Malgun Gothic" w:hint="eastAsia"/>
          <w:b/>
          <w:bCs/>
          <w:color w:val="231F20"/>
          <w:w w:val="44"/>
          <w:sz w:val="31"/>
          <w:szCs w:val="31"/>
        </w:rPr>
        <w:t>'</w:t>
      </w:r>
      <w:r>
        <w:rPr>
          <w:rFonts w:ascii="Malgun Gothic" w:hAnsi="Malgun Gothic" w:cs="Malgun Gothic" w:eastAsia="Malgun Gothic" w:hint="eastAsia"/>
          <w:b/>
          <w:bCs/>
          <w:color w:val="231F20"/>
          <w:spacing w:val="-7"/>
          <w:w w:val="44"/>
          <w:sz w:val="31"/>
          <w:szCs w:val="31"/>
        </w:rPr>
        <w:t>a</w:t>
      </w:r>
      <w:r>
        <w:rPr>
          <w:rFonts w:ascii="Malgun Gothic" w:hAnsi="Malgun Gothic" w:cs="Malgun Gothic" w:eastAsia="Malgun Gothic" w:hint="eastAsia"/>
          <w:b/>
          <w:bCs/>
          <w:color w:val="231F20"/>
          <w:spacing w:val="4"/>
          <w:w w:val="100"/>
          <w:sz w:val="31"/>
          <w:szCs w:val="31"/>
        </w:rPr>
        <w:t>�</w:t>
      </w:r>
      <w:r>
        <w:rPr>
          <w:rFonts w:ascii="Malgun Gothic" w:hAnsi="Malgun Gothic" w:cs="Malgun Gothic" w:eastAsia="Malgun Gothic" w:hint="eastAsia"/>
          <w:b/>
          <w:bCs/>
          <w:color w:val="231F20"/>
          <w:spacing w:val="-2"/>
          <w:w w:val="68"/>
          <w:sz w:val="31"/>
          <w:szCs w:val="31"/>
        </w:rPr>
        <w:t>n</w:t>
      </w:r>
      <w:r>
        <w:rPr>
          <w:rFonts w:ascii="Malgun Gothic" w:hAnsi="Malgun Gothic" w:cs="Malgun Gothic" w:eastAsia="Malgun Gothic" w:hint="eastAsia"/>
          <w:b/>
          <w:bCs/>
          <w:color w:val="231F20"/>
          <w:spacing w:val="1"/>
          <w:w w:val="68"/>
          <w:sz w:val="31"/>
          <w:szCs w:val="31"/>
        </w:rPr>
        <w:t>H</w:t>
      </w:r>
      <w:r>
        <w:rPr>
          <w:rFonts w:ascii="Malgun Gothic" w:hAnsi="Malgun Gothic" w:cs="Malgun Gothic" w:eastAsia="Malgun Gothic" w:hint="eastAsia"/>
          <w:b/>
          <w:bCs/>
          <w:color w:val="231F20"/>
          <w:spacing w:val="-2"/>
          <w:w w:val="78"/>
          <w:sz w:val="31"/>
          <w:szCs w:val="31"/>
        </w:rPr>
        <w:t>1  t</w:t>
      </w:r>
      <w:r>
        <w:rPr>
          <w:rFonts w:ascii="Malgun Gothic" w:hAnsi="Malgun Gothic" w:cs="Malgun Gothic" w:eastAsia="Malgun Gothic" w:hint="eastAsia"/>
          <w:b/>
          <w:bCs/>
          <w:color w:val="231F20"/>
          <w:spacing w:val="1"/>
          <w:w w:val="78"/>
          <w:sz w:val="31"/>
          <w:szCs w:val="31"/>
        </w:rPr>
        <w:t>l</w:t>
      </w:r>
      <w:r>
        <w:rPr>
          <w:rFonts w:ascii="Malgun Gothic" w:hAnsi="Malgun Gothic" w:cs="Malgun Gothic" w:eastAsia="Malgun Gothic" w:hint="eastAsia"/>
          <w:b/>
          <w:bCs/>
          <w:color w:val="231F20"/>
          <w:spacing w:val="-2"/>
          <w:w w:val="43"/>
          <w:sz w:val="31"/>
          <w:szCs w:val="31"/>
        </w:rPr>
        <w:t>"1'</w:t>
      </w:r>
      <w:r>
        <w:rPr>
          <w:rFonts w:ascii="Malgun Gothic" w:hAnsi="Malgun Gothic" w:cs="Malgun Gothic" w:eastAsia="Malgun Gothic" w:hint="eastAsia"/>
          <w:b/>
          <w:bCs/>
          <w:color w:val="231F20"/>
          <w:spacing w:val="3"/>
          <w:w w:val="43"/>
          <w:sz w:val="31"/>
          <w:szCs w:val="31"/>
        </w:rPr>
        <w:t>a</w:t>
      </w:r>
      <w:r>
        <w:rPr>
          <w:rFonts w:ascii="Malgun Gothic" w:hAnsi="Malgun Gothic" w:cs="Malgun Gothic" w:eastAsia="Malgun Gothic" w:hint="eastAsia"/>
          <w:b/>
          <w:bCs/>
          <w:color w:val="231F20"/>
          <w:w w:val="94"/>
          <w:sz w:val="31"/>
          <w:szCs w:val="31"/>
        </w:rPr>
        <w:t> </w:t>
      </w:r>
    </w:p>
    <w:p>
      <w:pPr>
        <w:pStyle w:val="BodyText"/>
        <w:rPr>
          <w:rFonts w:ascii="Malgun Gothic"/>
          <w:b/>
        </w:rPr>
      </w:pPr>
    </w:p>
    <w:p>
      <w:pPr>
        <w:spacing w:after="0"/>
        <w:rPr>
          <w:rFonts w:ascii="Malgun Gothic"/>
        </w:rPr>
        <w:sectPr>
          <w:type w:val="continuous"/>
          <w:pgSz w:w="11910" w:h="16840"/>
          <w:pgMar w:top="1460" w:bottom="280" w:left="200" w:right="260"/>
        </w:sectPr>
      </w:pPr>
    </w:p>
    <w:p>
      <w:pPr>
        <w:pStyle w:val="BodyText"/>
        <w:rPr>
          <w:rFonts w:ascii="Malgun Gothic"/>
          <w:b/>
          <w:sz w:val="42"/>
        </w:rPr>
      </w:pPr>
    </w:p>
    <w:p>
      <w:pPr>
        <w:pStyle w:val="BodyText"/>
        <w:spacing w:before="2"/>
        <w:rPr>
          <w:rFonts w:ascii="Malgun Gothic"/>
          <w:b/>
          <w:sz w:val="53"/>
        </w:rPr>
      </w:pPr>
    </w:p>
    <w:p>
      <w:pPr>
        <w:spacing w:line="326" w:lineRule="exact" w:before="0"/>
        <w:ind w:left="1015" w:right="0" w:firstLine="0"/>
        <w:jc w:val="left"/>
        <w:rPr>
          <w:sz w:val="31"/>
          <w:szCs w:val="31"/>
        </w:rPr>
      </w:pPr>
      <w:r>
        <w:rPr>
          <w:color w:val="231F20"/>
          <w:w w:val="27"/>
          <w:sz w:val="31"/>
          <w:szCs w:val="31"/>
        </w:rPr>
        <w:t>"il</w:t>
      </w:r>
      <w:r>
        <w:rPr>
          <w:color w:val="231F20"/>
          <w:spacing w:val="-8"/>
          <w:w w:val="27"/>
          <w:sz w:val="31"/>
          <w:szCs w:val="31"/>
        </w:rPr>
        <w:t>  </w:t>
      </w:r>
      <w:r>
        <w:rPr>
          <w:color w:val="231F20"/>
          <w:spacing w:val="7"/>
          <w:w w:val="100"/>
          <w:sz w:val="31"/>
          <w:szCs w:val="31"/>
        </w:rPr>
        <w:t>,,</w:t>
      </w:r>
      <w:r>
        <w:rPr>
          <w:color w:val="231F20"/>
          <w:spacing w:val="-1"/>
          <w:w w:val="35"/>
          <w:sz w:val="31"/>
          <w:szCs w:val="31"/>
        </w:rPr>
        <w:t>'tl  </w:t>
      </w:r>
      <w:r>
        <w:rPr>
          <w:color w:val="231F20"/>
          <w:w w:val="35"/>
          <w:sz w:val="31"/>
          <w:szCs w:val="31"/>
        </w:rPr>
        <w:t>�</w:t>
      </w:r>
      <w:r>
        <w:rPr>
          <w:color w:val="231F20"/>
          <w:w w:val="31"/>
          <w:sz w:val="31"/>
          <w:szCs w:val="31"/>
        </w:rPr>
        <w:t>�</w:t>
      </w:r>
      <w:r>
        <w:rPr>
          <w:color w:val="231F20"/>
          <w:w w:val="72"/>
          <w:sz w:val="31"/>
          <w:szCs w:val="31"/>
        </w:rPr>
        <w:t> </w:t>
      </w:r>
      <w:r>
        <w:rPr>
          <w:color w:val="231F20"/>
          <w:spacing w:val="1"/>
          <w:w w:val="72"/>
          <w:sz w:val="31"/>
          <w:szCs w:val="31"/>
        </w:rPr>
        <w:t>n</w:t>
      </w:r>
      <w:r>
        <w:rPr>
          <w:color w:val="231F20"/>
          <w:spacing w:val="-90"/>
          <w:w w:val="41"/>
          <w:sz w:val="31"/>
          <w:szCs w:val="31"/>
        </w:rPr>
        <w:t>例</w:t>
      </w:r>
      <w:r>
        <w:rPr>
          <w:color w:val="231F20"/>
          <w:spacing w:val="-37"/>
          <w:w w:val="65"/>
          <w:sz w:val="31"/>
          <w:szCs w:val="31"/>
        </w:rPr>
        <w:t>:</w:t>
      </w:r>
    </w:p>
    <w:p>
      <w:pPr>
        <w:tabs>
          <w:tab w:pos="4198" w:val="left" w:leader="none"/>
        </w:tabs>
        <w:spacing w:before="17"/>
        <w:ind w:left="1015" w:right="0" w:firstLine="0"/>
        <w:jc w:val="left"/>
        <w:rPr>
          <w:rFonts w:ascii="Microsoft YaHei" w:hAnsi="Microsoft YaHei" w:cs="Microsoft YaHei" w:eastAsia="Microsoft YaHei" w:hint="eastAsia"/>
          <w:b/>
          <w:bCs/>
          <w:sz w:val="31"/>
          <w:szCs w:val="31"/>
        </w:rPr>
      </w:pPr>
      <w:r>
        <w:rPr/>
        <w:br w:type="column"/>
      </w:r>
      <w:r>
        <w:rPr>
          <w:rFonts w:ascii="Malgun Gothic" w:hAnsi="Malgun Gothic" w:cs="Malgun Gothic" w:eastAsia="Malgun Gothic" w:hint="eastAsia"/>
          <w:b/>
          <w:bCs/>
          <w:color w:val="231F20"/>
          <w:spacing w:val="-16"/>
          <w:w w:val="44"/>
          <w:sz w:val="31"/>
          <w:szCs w:val="31"/>
        </w:rPr>
        <w:t>�</w:t>
      </w:r>
      <w:r>
        <w:rPr>
          <w:rFonts w:ascii="Malgun Gothic" w:hAnsi="Malgun Gothic" w:cs="Malgun Gothic" w:eastAsia="Malgun Gothic" w:hint="eastAsia"/>
          <w:b/>
          <w:bCs/>
          <w:color w:val="231F20"/>
          <w:spacing w:val="12"/>
          <w:w w:val="100"/>
          <w:sz w:val="31"/>
          <w:szCs w:val="31"/>
        </w:rPr>
        <w:t>"</w:t>
      </w:r>
      <w:r>
        <w:rPr>
          <w:rFonts w:ascii="Malgun Gothic" w:hAnsi="Malgun Gothic" w:cs="Malgun Gothic" w:eastAsia="Malgun Gothic" w:hint="eastAsia"/>
          <w:b/>
          <w:bCs/>
          <w:color w:val="231F20"/>
          <w:spacing w:val="2"/>
          <w:w w:val="100"/>
          <w:sz w:val="31"/>
          <w:szCs w:val="31"/>
        </w:rPr>
        <w:t>｀</w:t>
      </w:r>
      <w:r>
        <w:rPr>
          <w:rFonts w:ascii="Malgun Gothic" w:hAnsi="Malgun Gothic" w:cs="Malgun Gothic" w:eastAsia="Malgun Gothic" w:hint="eastAsia"/>
          <w:b/>
          <w:bCs/>
          <w:color w:val="231F20"/>
          <w:spacing w:val="-40"/>
          <w:w w:val="138"/>
          <w:sz w:val="31"/>
          <w:szCs w:val="31"/>
        </w:rPr>
        <w:t>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71"/>
          <w:sz w:val="31"/>
          <w:szCs w:val="31"/>
        </w:rPr>
        <w:t> </w:t>
      </w:r>
      <w:r>
        <w:rPr>
          <w:rFonts w:ascii="Malgun Gothic" w:hAnsi="Malgun Gothic" w:cs="Malgun Gothic" w:eastAsia="Malgun Gothic" w:hint="eastAsia"/>
          <w:b/>
          <w:bCs/>
          <w:color w:val="231F20"/>
          <w:spacing w:val="-1"/>
          <w:w w:val="65"/>
          <w:sz w:val="31"/>
          <w:szCs w:val="31"/>
        </w:rPr>
        <w:t>1t</w:t>
      </w:r>
      <w:r>
        <w:rPr>
          <w:rFonts w:ascii="Malgun Gothic" w:hAnsi="Malgun Gothic" w:cs="Malgun Gothic" w:eastAsia="Malgun Gothic" w:hint="eastAsia"/>
          <w:b/>
          <w:bCs/>
          <w:color w:val="231F20"/>
          <w:w w:val="65"/>
          <w:sz w:val="31"/>
          <w:szCs w:val="31"/>
        </w:rPr>
        <w:t>l</w:t>
      </w:r>
      <w:r>
        <w:rPr>
          <w:rFonts w:ascii="Malgun Gothic" w:hAnsi="Malgun Gothic" w:cs="Malgun Gothic" w:eastAsia="Malgun Gothic" w:hint="eastAsia"/>
          <w:b/>
          <w:bCs/>
          <w:color w:val="231F20"/>
          <w:spacing w:val="50"/>
          <w:sz w:val="31"/>
          <w:szCs w:val="31"/>
        </w:rPr>
        <w:t> </w:t>
      </w:r>
      <w:r>
        <w:rPr>
          <w:rFonts w:ascii="Times New Roman" w:hAnsi="Times New Roman" w:cs="Times New Roman" w:eastAsia="Times New Roman"/>
          <w:color w:val="231F20"/>
          <w:w w:val="100"/>
          <w:sz w:val="31"/>
          <w:szCs w:val="31"/>
          <w:u w:val="single" w:color="231F20"/>
        </w:rPr>
        <w:t> </w:t>
      </w:r>
      <w:r>
        <w:rPr>
          <w:rFonts w:ascii="Times New Roman" w:hAnsi="Times New Roman" w:cs="Times New Roman" w:eastAsia="Times New Roman"/>
          <w:color w:val="231F20"/>
          <w:sz w:val="31"/>
          <w:szCs w:val="31"/>
          <w:u w:val="single" w:color="231F20"/>
        </w:rPr>
        <w:tab/>
      </w:r>
      <w:r>
        <w:rPr>
          <w:rFonts w:ascii="Microsoft YaHei" w:hAnsi="Microsoft YaHei" w:cs="Microsoft YaHei" w:eastAsia="Microsoft YaHei" w:hint="eastAsia"/>
          <w:b/>
          <w:bCs/>
          <w:color w:val="231F20"/>
          <w:w w:val="257"/>
          <w:sz w:val="31"/>
          <w:szCs w:val="31"/>
        </w:rPr>
        <w:t>(</w:t>
      </w:r>
      <w:r>
        <w:rPr>
          <w:rFonts w:ascii="Malgun Gothic" w:hAnsi="Malgun Gothic" w:cs="Malgun Gothic" w:eastAsia="Malgun Gothic" w:hint="eastAsia"/>
          <w:b/>
          <w:bCs/>
          <w:color w:val="231F20"/>
          <w:w w:val="70"/>
          <w:sz w:val="31"/>
          <w:szCs w:val="31"/>
        </w:rPr>
        <w:t>b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62"/>
          <w:sz w:val="31"/>
          <w:szCs w:val="31"/>
        </w:rPr>
        <w:t>u'</w:t>
      </w:r>
      <w:r>
        <w:rPr>
          <w:rFonts w:ascii="Malgun Gothic" w:hAnsi="Malgun Gothic" w:cs="Malgun Gothic" w:eastAsia="Malgun Gothic" w:hint="eastAsia"/>
          <w:b/>
          <w:bCs/>
          <w:color w:val="231F20"/>
          <w:spacing w:val="-9"/>
          <w:w w:val="62"/>
          <w:sz w:val="31"/>
          <w:szCs w:val="31"/>
        </w:rPr>
        <w:t>1</w:t>
      </w:r>
      <w:r>
        <w:rPr>
          <w:rFonts w:ascii="Malgun Gothic" w:hAnsi="Malgun Gothic" w:cs="Malgun Gothic" w:eastAsia="Malgun Gothic" w:hint="eastAsia"/>
          <w:b/>
          <w:bCs/>
          <w:color w:val="231F20"/>
          <w:spacing w:val="7"/>
          <w:w w:val="100"/>
          <w:sz w:val="31"/>
          <w:szCs w:val="31"/>
        </w:rPr>
        <w:t>·</w:t>
      </w:r>
      <w:r>
        <w:rPr>
          <w:rFonts w:ascii="Malgun Gothic" w:hAnsi="Malgun Gothic" w:cs="Malgun Gothic" w:eastAsia="Malgun Gothic" w:hint="eastAsia"/>
          <w:b/>
          <w:bCs/>
          <w:color w:val="231F20"/>
          <w:spacing w:val="2"/>
          <w:w w:val="100"/>
          <w:sz w:val="31"/>
          <w:szCs w:val="31"/>
        </w:rPr>
        <w:t>4</w:t>
      </w:r>
      <w:r>
        <w:rPr>
          <w:rFonts w:ascii="Malgun Gothic" w:hAnsi="Malgun Gothic" w:cs="Malgun Gothic" w:eastAsia="Malgun Gothic" w:hint="eastAsia"/>
          <w:b/>
          <w:bCs/>
          <w:color w:val="231F20"/>
          <w:w w:val="24"/>
          <w:sz w:val="31"/>
          <w:szCs w:val="31"/>
        </w:rPr>
        <w:t>'el </w:t>
      </w:r>
      <w:r>
        <w:rPr>
          <w:rFonts w:ascii="Malgun Gothic" w:hAnsi="Malgun Gothic" w:cs="Malgun Gothic" w:eastAsia="Malgun Gothic" w:hint="eastAsia"/>
          <w:b/>
          <w:bCs/>
          <w:color w:val="231F20"/>
          <w:spacing w:val="2"/>
          <w:w w:val="24"/>
          <w:sz w:val="31"/>
          <w:szCs w:val="31"/>
        </w:rPr>
        <w:t> </w:t>
      </w:r>
      <w:r>
        <w:rPr>
          <w:rFonts w:ascii="Microsoft YaHei" w:hAnsi="Microsoft YaHei" w:cs="Microsoft YaHei" w:eastAsia="Microsoft YaHei" w:hint="eastAsia"/>
          <w:b/>
          <w:bCs/>
          <w:color w:val="231F20"/>
          <w:w w:val="257"/>
          <w:sz w:val="31"/>
          <w:szCs w:val="31"/>
        </w:rPr>
        <w:t>)</w:t>
      </w:r>
    </w:p>
    <w:p>
      <w:pPr>
        <w:tabs>
          <w:tab w:pos="5359" w:val="left" w:leader="none"/>
        </w:tabs>
        <w:spacing w:line="567" w:lineRule="exact" w:before="92"/>
        <w:ind w:left="1015" w:right="0" w:firstLine="0"/>
        <w:jc w:val="left"/>
        <w:rPr>
          <w:rFonts w:ascii="Microsoft YaHei" w:hAnsi="Microsoft YaHei" w:cs="Microsoft YaHei" w:eastAsia="Microsoft YaHei" w:hint="eastAsia"/>
          <w:b/>
          <w:bCs/>
          <w:sz w:val="31"/>
          <w:szCs w:val="31"/>
        </w:rPr>
      </w:pPr>
      <w:r>
        <w:rPr>
          <w:rFonts w:ascii="Malgun Gothic" w:hAnsi="Malgun Gothic" w:cs="Malgun Gothic" w:eastAsia="Malgun Gothic" w:hint="eastAsia"/>
          <w:b/>
          <w:bCs/>
          <w:color w:val="231F20"/>
          <w:w w:val="47"/>
          <w:sz w:val="31"/>
          <w:szCs w:val="31"/>
        </w:rPr>
        <w:t>'V'</w:t>
      </w:r>
      <w:r>
        <w:rPr>
          <w:rFonts w:ascii="Malgun Gothic" w:hAnsi="Malgun Gothic" w:cs="Malgun Gothic" w:eastAsia="Malgun Gothic" w:hint="eastAsia"/>
          <w:b/>
          <w:bCs/>
          <w:color w:val="231F20"/>
          <w:spacing w:val="-6"/>
          <w:w w:val="47"/>
          <w:sz w:val="31"/>
          <w:szCs w:val="31"/>
        </w:rPr>
        <w:t>a</w:t>
      </w:r>
      <w:r>
        <w:rPr>
          <w:rFonts w:ascii="Malgun Gothic" w:hAnsi="Malgun Gothic" w:cs="Malgun Gothic" w:eastAsia="Malgun Gothic" w:hint="eastAsia"/>
          <w:b/>
          <w:bCs/>
          <w:color w:val="231F20"/>
          <w:spacing w:val="4"/>
          <w:w w:val="100"/>
          <w:sz w:val="31"/>
          <w:szCs w:val="31"/>
        </w:rPr>
        <w:t>4</w:t>
      </w:r>
      <w:r>
        <w:rPr>
          <w:rFonts w:ascii="Malgun Gothic" w:hAnsi="Malgun Gothic" w:cs="Malgun Gothic" w:eastAsia="Malgun Gothic" w:hint="eastAsia"/>
          <w:b/>
          <w:bCs/>
          <w:color w:val="231F20"/>
          <w:w w:val="31"/>
          <w:sz w:val="31"/>
          <w:szCs w:val="31"/>
        </w:rPr>
        <w:t>'el  "1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spacing w:val="-1"/>
          <w:w w:val="58"/>
          <w:sz w:val="31"/>
          <w:szCs w:val="31"/>
        </w:rPr>
        <w:t>1b'Vu"1</w:t>
      </w:r>
      <w:r>
        <w:rPr>
          <w:rFonts w:ascii="Malgun Gothic" w:hAnsi="Malgun Gothic" w:cs="Malgun Gothic" w:eastAsia="Malgun Gothic" w:hint="eastAsia"/>
          <w:b/>
          <w:bCs/>
          <w:color w:val="231F20"/>
          <w:spacing w:val="-3"/>
          <w:w w:val="58"/>
          <w:sz w:val="31"/>
          <w:szCs w:val="31"/>
        </w:rPr>
        <w:t>1</w:t>
      </w:r>
      <w:r>
        <w:rPr>
          <w:rFonts w:ascii="Malgun Gothic" w:hAnsi="Malgun Gothic" w:cs="Malgun Gothic" w:eastAsia="Malgun Gothic" w:hint="eastAsia"/>
          <w:b/>
          <w:bCs/>
          <w:color w:val="231F20"/>
          <w:w w:val="28"/>
          <w:sz w:val="31"/>
          <w:szCs w:val="31"/>
        </w:rPr>
        <w:t>:J. </w:t>
      </w:r>
      <w:r>
        <w:rPr>
          <w:rFonts w:ascii="Malgun Gothic" w:hAnsi="Malgun Gothic" w:cs="Malgun Gothic" w:eastAsia="Malgun Gothic" w:hint="eastAsia"/>
          <w:b/>
          <w:bCs/>
          <w:color w:val="231F20"/>
          <w:spacing w:val="-1"/>
          <w:w w:val="28"/>
          <w:sz w:val="31"/>
          <w:szCs w:val="31"/>
        </w:rPr>
        <w:t> </w:t>
      </w:r>
      <w:r>
        <w:rPr>
          <w:rFonts w:ascii="Malgun Gothic" w:hAnsi="Malgun Gothic" w:cs="Malgun Gothic" w:eastAsia="Malgun Gothic" w:hint="eastAsia"/>
          <w:b/>
          <w:bCs/>
          <w:color w:val="231F20"/>
          <w:spacing w:val="-1"/>
          <w:w w:val="48"/>
          <w:sz w:val="31"/>
          <w:szCs w:val="31"/>
        </w:rPr>
        <w:t>n!)'V:J. </w:t>
      </w:r>
      <w:r>
        <w:rPr>
          <w:rFonts w:ascii="Malgun Gothic" w:hAnsi="Malgun Gothic" w:cs="Malgun Gothic" w:eastAsia="Malgun Gothic" w:hint="eastAsia"/>
          <w:b/>
          <w:bCs/>
          <w:color w:val="231F20"/>
          <w:spacing w:val="3"/>
          <w:w w:val="48"/>
          <w:sz w:val="31"/>
          <w:szCs w:val="31"/>
        </w:rPr>
        <w:t> </w:t>
      </w:r>
      <w:r>
        <w:rPr>
          <w:rFonts w:ascii="Malgun Gothic" w:hAnsi="Malgun Gothic" w:cs="Malgun Gothic" w:eastAsia="Malgun Gothic" w:hint="eastAsia"/>
          <w:b/>
          <w:bCs/>
          <w:color w:val="231F20"/>
          <w:spacing w:val="-3"/>
          <w:w w:val="60"/>
          <w:sz w:val="31"/>
          <w:szCs w:val="31"/>
        </w:rPr>
        <w:t>1</w:t>
      </w:r>
      <w:r>
        <w:rPr>
          <w:rFonts w:ascii="Malgun Gothic" w:hAnsi="Malgun Gothic" w:cs="Malgun Gothic" w:eastAsia="Malgun Gothic" w:hint="eastAsia"/>
          <w:b/>
          <w:bCs/>
          <w:color w:val="231F20"/>
          <w:w w:val="65"/>
          <w:sz w:val="31"/>
          <w:szCs w:val="31"/>
        </w:rPr>
        <w:t>tl</w:t>
      </w:r>
      <w:r>
        <w:rPr>
          <w:rFonts w:ascii="Malgun Gothic" w:hAnsi="Malgun Gothic" w:cs="Malgun Gothic" w:eastAsia="Malgun Gothic" w:hint="eastAsia"/>
          <w:b/>
          <w:bCs/>
          <w:color w:val="231F20"/>
          <w:spacing w:val="49"/>
          <w:sz w:val="31"/>
          <w:szCs w:val="31"/>
        </w:rPr>
        <w:t> </w:t>
      </w:r>
      <w:r>
        <w:rPr>
          <w:rFonts w:ascii="Times New Roman" w:hAnsi="Times New Roman" w:cs="Times New Roman" w:eastAsia="Times New Roman"/>
          <w:color w:val="231F20"/>
          <w:w w:val="100"/>
          <w:sz w:val="31"/>
          <w:szCs w:val="31"/>
          <w:u w:val="single" w:color="231F20"/>
        </w:rPr>
        <w:t> </w:t>
      </w:r>
      <w:r>
        <w:rPr>
          <w:rFonts w:ascii="Times New Roman" w:hAnsi="Times New Roman" w:cs="Times New Roman" w:eastAsia="Times New Roman"/>
          <w:color w:val="231F20"/>
          <w:sz w:val="31"/>
          <w:szCs w:val="31"/>
          <w:u w:val="single" w:color="231F20"/>
        </w:rPr>
        <w:tab/>
      </w:r>
      <w:r>
        <w:rPr>
          <w:rFonts w:ascii="Microsoft YaHei" w:hAnsi="Microsoft YaHei" w:cs="Microsoft YaHei" w:eastAsia="Microsoft YaHei" w:hint="eastAsia"/>
          <w:b/>
          <w:bCs/>
          <w:color w:val="231F20"/>
          <w:w w:val="257"/>
          <w:sz w:val="31"/>
          <w:szCs w:val="31"/>
        </w:rPr>
        <w:t>(</w:t>
      </w:r>
      <w:r>
        <w:rPr>
          <w:rFonts w:ascii="Malgun Gothic" w:hAnsi="Malgun Gothic" w:cs="Malgun Gothic" w:eastAsia="Malgun Gothic" w:hint="eastAsia"/>
          <w:b/>
          <w:bCs/>
          <w:color w:val="231F20"/>
          <w:w w:val="70"/>
          <w:sz w:val="31"/>
          <w:szCs w:val="31"/>
        </w:rPr>
        <w:t>b </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62"/>
          <w:sz w:val="31"/>
          <w:szCs w:val="31"/>
        </w:rPr>
        <w:t>u'</w:t>
      </w:r>
      <w:r>
        <w:rPr>
          <w:rFonts w:ascii="Malgun Gothic" w:hAnsi="Malgun Gothic" w:cs="Malgun Gothic" w:eastAsia="Malgun Gothic" w:hint="eastAsia"/>
          <w:b/>
          <w:bCs/>
          <w:color w:val="231F20"/>
          <w:spacing w:val="-9"/>
          <w:w w:val="62"/>
          <w:sz w:val="31"/>
          <w:szCs w:val="31"/>
        </w:rPr>
        <w:t>1</w:t>
      </w:r>
      <w:r>
        <w:rPr>
          <w:rFonts w:ascii="Malgun Gothic" w:hAnsi="Malgun Gothic" w:cs="Malgun Gothic" w:eastAsia="Malgun Gothic" w:hint="eastAsia"/>
          <w:b/>
          <w:bCs/>
          <w:color w:val="231F20"/>
          <w:spacing w:val="7"/>
          <w:w w:val="100"/>
          <w:sz w:val="31"/>
          <w:szCs w:val="31"/>
        </w:rPr>
        <w:t>·</w:t>
      </w:r>
      <w:r>
        <w:rPr>
          <w:rFonts w:ascii="Malgun Gothic" w:hAnsi="Malgun Gothic" w:cs="Malgun Gothic" w:eastAsia="Malgun Gothic" w:hint="eastAsia"/>
          <w:b/>
          <w:bCs/>
          <w:color w:val="231F20"/>
          <w:spacing w:val="2"/>
          <w:w w:val="100"/>
          <w:sz w:val="31"/>
          <w:szCs w:val="31"/>
        </w:rPr>
        <w:t>4</w:t>
      </w:r>
      <w:r>
        <w:rPr>
          <w:rFonts w:ascii="Malgun Gothic" w:hAnsi="Malgun Gothic" w:cs="Malgun Gothic" w:eastAsia="Malgun Gothic" w:hint="eastAsia"/>
          <w:b/>
          <w:bCs/>
          <w:color w:val="231F20"/>
          <w:w w:val="24"/>
          <w:sz w:val="31"/>
          <w:szCs w:val="31"/>
        </w:rPr>
        <w:t>'el </w:t>
      </w:r>
      <w:r>
        <w:rPr>
          <w:rFonts w:ascii="Malgun Gothic" w:hAnsi="Malgun Gothic" w:cs="Malgun Gothic" w:eastAsia="Malgun Gothic" w:hint="eastAsia"/>
          <w:b/>
          <w:bCs/>
          <w:color w:val="231F20"/>
          <w:spacing w:val="2"/>
          <w:w w:val="24"/>
          <w:sz w:val="31"/>
          <w:szCs w:val="31"/>
        </w:rPr>
        <w:t> </w:t>
      </w:r>
      <w:r>
        <w:rPr>
          <w:rFonts w:ascii="Microsoft YaHei" w:hAnsi="Microsoft YaHei" w:cs="Microsoft YaHei" w:eastAsia="Microsoft YaHei" w:hint="eastAsia"/>
          <w:b/>
          <w:bCs/>
          <w:color w:val="231F20"/>
          <w:w w:val="257"/>
          <w:sz w:val="31"/>
          <w:szCs w:val="31"/>
        </w:rPr>
        <w:t>)</w:t>
      </w:r>
    </w:p>
    <w:p>
      <w:pPr>
        <w:tabs>
          <w:tab w:pos="3925" w:val="left" w:leader="none"/>
          <w:tab w:pos="4537" w:val="left" w:leader="hyphen"/>
        </w:tabs>
        <w:spacing w:line="572" w:lineRule="exact" w:before="0"/>
        <w:ind w:left="1015" w:right="0" w:firstLine="0"/>
        <w:jc w:val="left"/>
        <w:rPr>
          <w:rFonts w:ascii="Malgun Gothic" w:hAnsi="Malgun Gothic" w:cs="Malgun Gothic" w:eastAsia="Malgun Gothic" w:hint="eastAsia"/>
          <w:b/>
          <w:bCs/>
          <w:sz w:val="31"/>
          <w:szCs w:val="31"/>
        </w:rPr>
      </w:pPr>
      <w:r>
        <w:rPr>
          <w:rFonts w:ascii="Malgun Gothic" w:hAnsi="Malgun Gothic" w:cs="Malgun Gothic" w:eastAsia="Malgun Gothic" w:hint="eastAsia"/>
          <w:b/>
          <w:bCs/>
          <w:color w:val="231F20"/>
          <w:spacing w:val="-1"/>
          <w:w w:val="64"/>
          <w:sz w:val="31"/>
          <w:szCs w:val="31"/>
        </w:rPr>
        <w:t>1</w:t>
      </w:r>
      <w:r>
        <w:rPr>
          <w:rFonts w:ascii="Malgun Gothic" w:hAnsi="Malgun Gothic" w:cs="Malgun Gothic" w:eastAsia="Malgun Gothic" w:hint="eastAsia"/>
          <w:b/>
          <w:bCs/>
          <w:color w:val="231F20"/>
          <w:w w:val="100"/>
          <w:sz w:val="31"/>
          <w:szCs w:val="31"/>
        </w:rPr>
        <w:t>�</w:t>
      </w:r>
      <w:r>
        <w:rPr>
          <w:rFonts w:ascii="Malgun Gothic" w:hAnsi="Malgun Gothic" w:cs="Malgun Gothic" w:eastAsia="Malgun Gothic" w:hint="eastAsia"/>
          <w:b/>
          <w:bCs/>
          <w:color w:val="231F20"/>
          <w:w w:val="79"/>
          <w:sz w:val="31"/>
          <w:szCs w:val="31"/>
        </w:rPr>
        <w:t>u</w:t>
      </w:r>
      <w:r>
        <w:rPr>
          <w:rFonts w:ascii="Malgun Gothic" w:hAnsi="Malgun Gothic" w:cs="Malgun Gothic" w:eastAsia="Malgun Gothic" w:hint="eastAsia"/>
          <w:b/>
          <w:bCs/>
          <w:color w:val="231F20"/>
          <w:spacing w:val="1"/>
          <w:w w:val="41"/>
          <w:sz w:val="31"/>
          <w:szCs w:val="31"/>
        </w:rPr>
        <w:t>/</w:t>
      </w:r>
      <w:r>
        <w:rPr>
          <w:rFonts w:ascii="Malgun Gothic" w:hAnsi="Malgun Gothic" w:cs="Malgun Gothic" w:eastAsia="Malgun Gothic" w:hint="eastAsia"/>
          <w:b/>
          <w:bCs/>
          <w:color w:val="231F20"/>
          <w:w w:val="72"/>
          <w:sz w:val="31"/>
          <w:szCs w:val="31"/>
        </w:rPr>
        <w:t>b</w:t>
      </w:r>
      <w:r>
        <w:rPr>
          <w:rFonts w:ascii="Malgun Gothic" w:hAnsi="Malgun Gothic" w:cs="Malgun Gothic" w:eastAsia="Malgun Gothic" w:hint="eastAsia"/>
          <w:b/>
          <w:bCs/>
          <w:color w:val="231F20"/>
          <w:spacing w:val="-2"/>
          <w:w w:val="72"/>
          <w:sz w:val="31"/>
          <w:szCs w:val="31"/>
        </w:rPr>
        <w:t> </w:t>
      </w:r>
      <w:r>
        <w:rPr>
          <w:rFonts w:ascii="Malgun Gothic" w:hAnsi="Malgun Gothic" w:cs="Malgun Gothic" w:eastAsia="Malgun Gothic" w:hint="eastAsia"/>
          <w:b/>
          <w:bCs/>
          <w:color w:val="231F20"/>
          <w:w w:val="100"/>
          <w:sz w:val="31"/>
          <w:szCs w:val="31"/>
        </w:rPr>
        <w:t>4</w:t>
      </w:r>
      <w:r>
        <w:rPr>
          <w:rFonts w:ascii="Malgun Gothic" w:hAnsi="Malgun Gothic" w:cs="Malgun Gothic" w:eastAsia="Malgun Gothic" w:hint="eastAsia"/>
          <w:b/>
          <w:bCs/>
          <w:color w:val="231F20"/>
          <w:w w:val="38"/>
          <w:sz w:val="31"/>
          <w:szCs w:val="31"/>
        </w:rPr>
        <w:t>'el  u</w:t>
      </w:r>
      <w:r>
        <w:rPr>
          <w:rFonts w:ascii="Malgun Gothic" w:hAnsi="Malgun Gothic" w:cs="Malgun Gothic" w:eastAsia="Malgun Gothic" w:hint="eastAsia"/>
          <w:b/>
          <w:bCs/>
          <w:color w:val="231F20"/>
          <w:w w:val="41"/>
          <w:sz w:val="31"/>
          <w:szCs w:val="31"/>
        </w:rPr>
        <w:t>/</w:t>
      </w:r>
      <w:r>
        <w:rPr>
          <w:rFonts w:ascii="Malgun Gothic" w:hAnsi="Malgun Gothic" w:cs="Malgun Gothic" w:eastAsia="Malgun Gothic" w:hint="eastAsia"/>
          <w:b/>
          <w:bCs/>
          <w:color w:val="231F20"/>
          <w:w w:val="63"/>
          <w:sz w:val="31"/>
          <w:szCs w:val="31"/>
        </w:rPr>
        <w:t> </w:t>
      </w:r>
      <w:r>
        <w:rPr>
          <w:rFonts w:ascii="Malgun Gothic" w:hAnsi="Malgun Gothic" w:cs="Malgun Gothic" w:eastAsia="Malgun Gothic" w:hint="eastAsia"/>
          <w:b/>
          <w:bCs/>
          <w:color w:val="231F20"/>
          <w:spacing w:val="-25"/>
          <w:sz w:val="31"/>
          <w:szCs w:val="31"/>
        </w:rPr>
        <w:t> </w:t>
      </w:r>
      <w:r>
        <w:rPr>
          <w:color w:val="231F20"/>
          <w:w w:val="65"/>
          <w:sz w:val="31"/>
          <w:szCs w:val="31"/>
          <w:u w:val="single" w:color="231F20"/>
        </w:rPr>
        <w:t> </w:t>
      </w:r>
      <w:r>
        <w:rPr>
          <w:color w:val="231F20"/>
          <w:sz w:val="31"/>
          <w:szCs w:val="31"/>
          <w:u w:val="single" w:color="231F20"/>
        </w:rPr>
        <w:tab/>
      </w:r>
      <w:r>
        <w:rPr>
          <w:color w:val="231F20"/>
          <w:w w:val="65"/>
          <w:sz w:val="31"/>
          <w:szCs w:val="31"/>
          <w:u w:val="single" w:color="231F20"/>
        </w:rPr>
        <w:t>(</w:t>
      </w:r>
      <w:r>
        <w:rPr>
          <w:rFonts w:ascii="Malgun Gothic" w:hAnsi="Malgun Gothic" w:cs="Malgun Gothic" w:eastAsia="Malgun Gothic" w:hint="eastAsia"/>
          <w:b/>
          <w:bCs/>
          <w:color w:val="231F20"/>
          <w:spacing w:val="-2"/>
          <w:w w:val="49"/>
          <w:sz w:val="31"/>
          <w:szCs w:val="31"/>
          <w:u w:val="single" w:color="231F20"/>
        </w:rPr>
        <w:t>"11</w:t>
      </w:r>
      <w:r>
        <w:rPr>
          <w:rFonts w:ascii="Times New Roman" w:hAnsi="Times New Roman" w:cs="Times New Roman" w:eastAsia="Times New Roman"/>
          <w:color w:val="231F20"/>
          <w:w w:val="100"/>
          <w:sz w:val="31"/>
          <w:szCs w:val="31"/>
        </w:rPr>
        <w:t> </w:t>
      </w:r>
      <w:r>
        <w:rPr>
          <w:rFonts w:ascii="Times New Roman" w:hAnsi="Times New Roman" w:cs="Times New Roman" w:eastAsia="Times New Roman"/>
          <w:color w:val="231F20"/>
          <w:sz w:val="31"/>
          <w:szCs w:val="31"/>
        </w:rPr>
        <w:tab/>
      </w:r>
      <w:r>
        <w:rPr>
          <w:rFonts w:ascii="Malgun Gothic" w:hAnsi="Malgun Gothic" w:cs="Malgun Gothic" w:eastAsia="Malgun Gothic" w:hint="eastAsia"/>
          <w:b/>
          <w:bCs/>
          <w:color w:val="231F20"/>
          <w:spacing w:val="-1"/>
          <w:w w:val="46"/>
          <w:sz w:val="31"/>
          <w:szCs w:val="31"/>
          <w:u w:val="single" w:color="231F20"/>
        </w:rPr>
        <w:t>1"</w:t>
      </w:r>
      <w:r>
        <w:rPr>
          <w:rFonts w:ascii="Malgun Gothic" w:hAnsi="Malgun Gothic" w:cs="Malgun Gothic" w:eastAsia="Malgun Gothic" w:hint="eastAsia"/>
          <w:b/>
          <w:bCs/>
          <w:color w:val="231F20"/>
          <w:spacing w:val="-17"/>
          <w:w w:val="46"/>
          <w:sz w:val="31"/>
          <w:szCs w:val="31"/>
          <w:u w:val="single" w:color="231F20"/>
        </w:rPr>
        <w:t>1</w:t>
      </w:r>
      <w:r>
        <w:rPr>
          <w:rFonts w:ascii="Malgun Gothic" w:hAnsi="Malgun Gothic" w:cs="Malgun Gothic" w:eastAsia="Malgun Gothic" w:hint="eastAsia"/>
          <w:b/>
          <w:bCs/>
          <w:color w:val="231F20"/>
          <w:spacing w:val="14"/>
          <w:w w:val="100"/>
          <w:sz w:val="31"/>
          <w:szCs w:val="31"/>
          <w:u w:val="single" w:color="231F20"/>
        </w:rPr>
        <w:t>"</w:t>
      </w:r>
      <w:r>
        <w:rPr>
          <w:rFonts w:ascii="Malgun Gothic" w:hAnsi="Malgun Gothic" w:cs="Malgun Gothic" w:eastAsia="Malgun Gothic" w:hint="eastAsia"/>
          <w:b/>
          <w:bCs/>
          <w:color w:val="231F20"/>
          <w:w w:val="56"/>
          <w:sz w:val="31"/>
          <w:szCs w:val="31"/>
          <w:u w:val="single" w:color="231F20"/>
        </w:rPr>
        <w:t>'V1</w:t>
      </w:r>
      <w:r>
        <w:rPr>
          <w:rFonts w:ascii="Malgun Gothic" w:hAnsi="Malgun Gothic" w:cs="Malgun Gothic" w:eastAsia="Malgun Gothic" w:hint="eastAsia"/>
          <w:b/>
          <w:bCs/>
          <w:color w:val="231F20"/>
          <w:w w:val="100"/>
          <w:sz w:val="31"/>
          <w:szCs w:val="31"/>
          <w:u w:val="single" w:color="231F20"/>
        </w:rPr>
        <w:t>�</w:t>
      </w:r>
      <w:r>
        <w:rPr>
          <w:rFonts w:ascii="Malgun Gothic" w:hAnsi="Malgun Gothic" w:cs="Malgun Gothic" w:eastAsia="Malgun Gothic" w:hint="eastAsia"/>
          <w:b/>
          <w:bCs/>
          <w:color w:val="231F20"/>
          <w:spacing w:val="2"/>
          <w:w w:val="79"/>
          <w:sz w:val="31"/>
          <w:szCs w:val="31"/>
          <w:u w:val="single" w:color="231F20"/>
        </w:rPr>
        <w:t>u</w:t>
      </w:r>
      <w:r>
        <w:rPr>
          <w:rFonts w:ascii="Malgun Gothic" w:hAnsi="Malgun Gothic" w:cs="Malgun Gothic" w:eastAsia="Malgun Gothic" w:hint="eastAsia"/>
          <w:b/>
          <w:bCs/>
          <w:color w:val="231F20"/>
          <w:w w:val="61"/>
          <w:sz w:val="31"/>
          <w:szCs w:val="31"/>
          <w:u w:val="single" w:color="231F20"/>
        </w:rPr>
        <w:t>)</w:t>
      </w:r>
    </w:p>
    <w:p>
      <w:pPr>
        <w:spacing w:after="0" w:line="572" w:lineRule="exact"/>
        <w:jc w:val="left"/>
        <w:rPr>
          <w:rFonts w:ascii="Malgun Gothic" w:hAnsi="Malgun Gothic" w:cs="Malgun Gothic" w:eastAsia="Malgun Gothic" w:hint="eastAsia"/>
          <w:sz w:val="31"/>
          <w:szCs w:val="31"/>
        </w:rPr>
        <w:sectPr>
          <w:type w:val="continuous"/>
          <w:pgSz w:w="11910" w:h="16840"/>
          <w:pgMar w:top="1460" w:bottom="280" w:left="200" w:right="260"/>
          <w:cols w:num="2" w:equalWidth="0">
            <w:col w:w="1893" w:space="1838"/>
            <w:col w:w="7719"/>
          </w:cols>
        </w:sectPr>
      </w:pPr>
    </w:p>
    <w:p>
      <w:pPr>
        <w:spacing w:line="233" w:lineRule="exact" w:before="0"/>
        <w:ind w:left="423" w:right="0" w:firstLine="0"/>
        <w:jc w:val="center"/>
        <w:rPr>
          <w:sz w:val="31"/>
          <w:szCs w:val="31"/>
        </w:rPr>
      </w:pPr>
      <w:r>
        <w:rPr>
          <w:color w:val="231F20"/>
          <w:spacing w:val="-2"/>
          <w:w w:val="65"/>
          <w:sz w:val="31"/>
          <w:szCs w:val="31"/>
        </w:rPr>
        <w:t>1</w:t>
      </w:r>
      <w:r>
        <w:rPr>
          <w:color w:val="231F20"/>
          <w:w w:val="65"/>
          <w:sz w:val="31"/>
          <w:szCs w:val="31"/>
        </w:rPr>
        <w:t>.</w:t>
      </w:r>
      <w:r>
        <w:rPr>
          <w:color w:val="231F20"/>
          <w:spacing w:val="-7"/>
          <w:sz w:val="31"/>
          <w:szCs w:val="31"/>
        </w:rPr>
        <w:t> </w:t>
      </w:r>
      <w:r>
        <w:rPr>
          <w:color w:val="231F20"/>
          <w:spacing w:val="1"/>
          <w:w w:val="49"/>
          <w:sz w:val="31"/>
          <w:szCs w:val="31"/>
        </w:rPr>
        <w:t>例</w:t>
      </w:r>
      <w:r>
        <w:rPr>
          <w:color w:val="231F20"/>
          <w:spacing w:val="-1"/>
          <w:w w:val="49"/>
          <w:sz w:val="31"/>
          <w:szCs w:val="31"/>
        </w:rPr>
        <w:t>1</w:t>
      </w:r>
      <w:r>
        <w:rPr>
          <w:color w:val="231F20"/>
          <w:spacing w:val="1"/>
          <w:w w:val="47"/>
          <w:sz w:val="31"/>
          <w:szCs w:val="31"/>
        </w:rPr>
        <w:t>糾糾</w:t>
      </w:r>
      <w:r>
        <w:rPr>
          <w:color w:val="231F20"/>
          <w:spacing w:val="-1"/>
          <w:w w:val="47"/>
          <w:sz w:val="31"/>
          <w:szCs w:val="31"/>
        </w:rPr>
        <w:t>1</w:t>
      </w:r>
      <w:r>
        <w:rPr>
          <w:color w:val="231F20"/>
          <w:spacing w:val="-1"/>
          <w:w w:val="56"/>
          <w:sz w:val="31"/>
          <w:szCs w:val="31"/>
        </w:rPr>
        <w:t>例 </w:t>
      </w:r>
      <w:r>
        <w:rPr>
          <w:color w:val="231F20"/>
          <w:w w:val="62"/>
          <w:sz w:val="31"/>
          <w:szCs w:val="31"/>
        </w:rPr>
        <w:t>1</w:t>
      </w:r>
      <w:r>
        <w:rPr>
          <w:color w:val="231F20"/>
          <w:spacing w:val="-9"/>
          <w:sz w:val="31"/>
          <w:szCs w:val="31"/>
        </w:rPr>
        <w:t> </w:t>
      </w:r>
      <w:r>
        <w:rPr>
          <w:color w:val="231F20"/>
          <w:spacing w:val="-2"/>
          <w:w w:val="65"/>
          <w:sz w:val="31"/>
          <w:szCs w:val="31"/>
        </w:rPr>
        <w:t>4</w:t>
      </w:r>
      <w:r>
        <w:rPr>
          <w:color w:val="231F20"/>
          <w:w w:val="65"/>
          <w:sz w:val="31"/>
          <w:szCs w:val="31"/>
        </w:rPr>
        <w:t>3</w:t>
      </w:r>
      <w:r>
        <w:rPr>
          <w:color w:val="231F20"/>
          <w:spacing w:val="-10"/>
          <w:sz w:val="31"/>
          <w:szCs w:val="31"/>
        </w:rPr>
        <w:t> </w:t>
      </w:r>
      <w:r>
        <w:rPr>
          <w:color w:val="231F20"/>
          <w:spacing w:val="-1"/>
          <w:w w:val="35"/>
          <w:sz w:val="31"/>
          <w:szCs w:val="31"/>
        </w:rPr>
        <w:t>"il  'tl  �</w:t>
      </w:r>
      <w:r>
        <w:rPr>
          <w:color w:val="231F20"/>
          <w:spacing w:val="1"/>
          <w:w w:val="35"/>
          <w:sz w:val="31"/>
          <w:szCs w:val="31"/>
        </w:rPr>
        <w:t>n</w:t>
      </w:r>
      <w:r>
        <w:rPr>
          <w:color w:val="231F20"/>
          <w:spacing w:val="-1"/>
          <w:w w:val="104"/>
          <w:sz w:val="31"/>
          <w:szCs w:val="31"/>
        </w:rPr>
        <w:t>{l</w:t>
      </w:r>
      <w:r>
        <w:rPr>
          <w:color w:val="231F20"/>
          <w:spacing w:val="-3"/>
          <w:w w:val="104"/>
          <w:sz w:val="31"/>
          <w:szCs w:val="31"/>
        </w:rPr>
        <w:t> </w:t>
      </w:r>
      <w:r>
        <w:rPr>
          <w:color w:val="231F20"/>
          <w:spacing w:val="-1"/>
          <w:w w:val="64"/>
          <w:sz w:val="31"/>
          <w:szCs w:val="31"/>
        </w:rPr>
        <w:t>糾1</w:t>
      </w:r>
      <w:r>
        <w:rPr>
          <w:color w:val="231F20"/>
          <w:spacing w:val="1"/>
          <w:w w:val="64"/>
          <w:sz w:val="31"/>
          <w:szCs w:val="31"/>
        </w:rPr>
        <w:t> </w:t>
      </w:r>
      <w:r>
        <w:rPr>
          <w:color w:val="231F20"/>
          <w:w w:val="84"/>
          <w:sz w:val="31"/>
          <w:szCs w:val="31"/>
        </w:rPr>
        <w:t>'</w:t>
      </w:r>
      <w:r>
        <w:rPr>
          <w:color w:val="231F20"/>
          <w:spacing w:val="-2"/>
          <w:w w:val="84"/>
          <w:sz w:val="31"/>
          <w:szCs w:val="31"/>
        </w:rPr>
        <w:t>l</w:t>
      </w:r>
      <w:r>
        <w:rPr>
          <w:color w:val="231F20"/>
          <w:w w:val="100"/>
          <w:sz w:val="31"/>
          <w:szCs w:val="31"/>
        </w:rPr>
        <w:t>'</w:t>
      </w:r>
      <w:r>
        <w:rPr>
          <w:color w:val="231F20"/>
          <w:spacing w:val="-1"/>
          <w:w w:val="52"/>
          <w:sz w:val="31"/>
          <w:szCs w:val="31"/>
        </w:rPr>
        <w:t>1"</w:t>
      </w:r>
      <w:r>
        <w:rPr>
          <w:color w:val="231F20"/>
          <w:spacing w:val="-14"/>
          <w:w w:val="52"/>
          <w:sz w:val="31"/>
          <w:szCs w:val="31"/>
        </w:rPr>
        <w:t>1</w:t>
      </w:r>
      <w:r>
        <w:rPr>
          <w:color w:val="231F20"/>
          <w:spacing w:val="7"/>
          <w:w w:val="100"/>
          <w:sz w:val="31"/>
          <w:szCs w:val="31"/>
        </w:rPr>
        <w:t>,,</w:t>
      </w:r>
      <w:r>
        <w:rPr>
          <w:color w:val="231F20"/>
          <w:w w:val="84"/>
          <w:sz w:val="31"/>
          <w:szCs w:val="31"/>
        </w:rPr>
        <w:t>'</w:t>
      </w:r>
      <w:r>
        <w:rPr>
          <w:color w:val="231F20"/>
          <w:spacing w:val="-1"/>
          <w:w w:val="84"/>
          <w:sz w:val="31"/>
          <w:szCs w:val="31"/>
        </w:rPr>
        <w:t>l</w:t>
      </w:r>
      <w:r>
        <w:rPr>
          <w:color w:val="231F20"/>
          <w:spacing w:val="1"/>
          <w:w w:val="82"/>
          <w:sz w:val="31"/>
          <w:szCs w:val="31"/>
        </w:rPr>
        <w:t> n</w:t>
      </w:r>
      <w:r>
        <w:rPr>
          <w:color w:val="231F20"/>
          <w:spacing w:val="-1"/>
          <w:w w:val="82"/>
          <w:sz w:val="31"/>
          <w:szCs w:val="31"/>
        </w:rPr>
        <w:t>1</w:t>
      </w:r>
      <w:r>
        <w:rPr>
          <w:color w:val="231F20"/>
          <w:spacing w:val="-2"/>
          <w:w w:val="108"/>
          <w:sz w:val="31"/>
          <w:szCs w:val="31"/>
        </w:rPr>
        <w:t> </w:t>
      </w:r>
      <w:r>
        <w:rPr>
          <w:color w:val="231F20"/>
          <w:w w:val="61"/>
          <w:sz w:val="31"/>
          <w:szCs w:val="31"/>
        </w:rPr>
        <w:t>i</w:t>
      </w:r>
      <w:r>
        <w:rPr>
          <w:color w:val="231F20"/>
          <w:spacing w:val="1"/>
          <w:w w:val="61"/>
          <w:sz w:val="31"/>
          <w:szCs w:val="31"/>
        </w:rPr>
        <w:t>J</w:t>
      </w:r>
      <w:r>
        <w:rPr>
          <w:color w:val="231F20"/>
          <w:w w:val="100"/>
          <w:sz w:val="31"/>
          <w:szCs w:val="31"/>
        </w:rPr>
        <w:t>,,</w:t>
      </w:r>
      <w:r>
        <w:rPr>
          <w:color w:val="231F20"/>
          <w:spacing w:val="-1"/>
          <w:w w:val="39"/>
          <w:sz w:val="31"/>
          <w:szCs w:val="31"/>
        </w:rPr>
        <w:t>'tl  �</w:t>
      </w:r>
      <w:r>
        <w:rPr>
          <w:color w:val="231F20"/>
          <w:spacing w:val="1"/>
          <w:w w:val="39"/>
          <w:sz w:val="31"/>
          <w:szCs w:val="31"/>
        </w:rPr>
        <w:t>n</w:t>
      </w:r>
      <w:r>
        <w:rPr>
          <w:color w:val="231F20"/>
          <w:w w:val="100"/>
          <w:sz w:val="31"/>
          <w:szCs w:val="31"/>
        </w:rPr>
        <w:t>�</w:t>
      </w:r>
      <w:r>
        <w:rPr>
          <w:color w:val="231F20"/>
          <w:w w:val="37"/>
          <w:sz w:val="31"/>
          <w:szCs w:val="31"/>
        </w:rPr>
        <w:t>'</w:t>
      </w:r>
      <w:r>
        <w:rPr>
          <w:color w:val="231F20"/>
          <w:spacing w:val="-3"/>
          <w:w w:val="37"/>
          <w:sz w:val="31"/>
          <w:szCs w:val="31"/>
        </w:rPr>
        <w:t>W</w:t>
      </w:r>
      <w:r>
        <w:rPr>
          <w:color w:val="231F20"/>
          <w:w w:val="59"/>
          <w:sz w:val="31"/>
          <w:szCs w:val="31"/>
        </w:rPr>
        <w:t> ll:::  A'</w:t>
      </w:r>
      <w:r>
        <w:rPr>
          <w:color w:val="231F20"/>
          <w:spacing w:val="-6"/>
          <w:w w:val="59"/>
          <w:sz w:val="31"/>
          <w:szCs w:val="31"/>
        </w:rPr>
        <w:t>l</w:t>
      </w:r>
      <w:r>
        <w:rPr>
          <w:color w:val="231F20"/>
          <w:w w:val="42"/>
          <w:sz w:val="31"/>
          <w:szCs w:val="31"/>
        </w:rPr>
        <w:t>1</w:t>
      </w:r>
      <w:r>
        <w:rPr>
          <w:color w:val="231F20"/>
          <w:spacing w:val="-3"/>
          <w:w w:val="42"/>
          <w:sz w:val="31"/>
          <w:szCs w:val="31"/>
        </w:rPr>
        <w:t>J</w:t>
      </w:r>
      <w:r>
        <w:rPr>
          <w:color w:val="231F20"/>
          <w:w w:val="62"/>
          <w:sz w:val="31"/>
          <w:szCs w:val="31"/>
        </w:rPr>
        <w:t>A</w:t>
      </w:r>
      <w:r>
        <w:rPr>
          <w:color w:val="231F20"/>
          <w:spacing w:val="1"/>
          <w:w w:val="43"/>
          <w:sz w:val="31"/>
          <w:szCs w:val="31"/>
        </w:rPr>
        <w:t>糾</w:t>
      </w:r>
      <w:r>
        <w:rPr>
          <w:color w:val="231F20"/>
          <w:spacing w:val="-1"/>
          <w:w w:val="98"/>
          <w:sz w:val="31"/>
          <w:szCs w:val="31"/>
        </w:rPr>
        <w:t>  </w:t>
      </w:r>
      <w:r>
        <w:rPr>
          <w:color w:val="231F20"/>
          <w:spacing w:val="1"/>
          <w:w w:val="62"/>
          <w:sz w:val="31"/>
          <w:szCs w:val="31"/>
        </w:rPr>
        <w:t>A</w:t>
      </w:r>
      <w:r>
        <w:rPr>
          <w:color w:val="231F20"/>
          <w:spacing w:val="-4"/>
          <w:w w:val="41"/>
          <w:sz w:val="31"/>
          <w:szCs w:val="31"/>
        </w:rPr>
        <w:t>例</w:t>
      </w:r>
      <w:r>
        <w:rPr>
          <w:color w:val="231F20"/>
          <w:spacing w:val="-125"/>
          <w:w w:val="45"/>
          <w:sz w:val="31"/>
          <w:szCs w:val="31"/>
        </w:rPr>
        <w:t>"</w:t>
      </w:r>
      <w:r>
        <w:rPr>
          <w:color w:val="231F20"/>
          <w:w w:val="45"/>
          <w:sz w:val="31"/>
          <w:szCs w:val="31"/>
        </w:rPr>
        <w:t>1</w:t>
      </w:r>
      <w:r>
        <w:rPr>
          <w:color w:val="231F20"/>
          <w:spacing w:val="-3"/>
          <w:w w:val="45"/>
          <w:sz w:val="31"/>
          <w:szCs w:val="31"/>
        </w:rPr>
        <w:t> 子</w:t>
      </w:r>
      <w:r>
        <w:rPr>
          <w:color w:val="231F20"/>
          <w:spacing w:val="1"/>
          <w:w w:val="100"/>
          <w:sz w:val="31"/>
          <w:szCs w:val="31"/>
        </w:rPr>
        <w:t>..</w:t>
      </w:r>
      <w:r>
        <w:rPr>
          <w:color w:val="231F20"/>
          <w:spacing w:val="-89"/>
          <w:w w:val="31"/>
          <w:sz w:val="31"/>
          <w:szCs w:val="31"/>
        </w:rPr>
        <w:t>'tl  </w:t>
      </w:r>
      <w:r>
        <w:rPr>
          <w:color w:val="231F20"/>
          <w:w w:val="100"/>
          <w:sz w:val="31"/>
          <w:szCs w:val="31"/>
        </w:rPr>
        <w:t> </w:t>
      </w:r>
      <w:r>
        <w:rPr>
          <w:color w:val="231F20"/>
          <w:spacing w:val="7"/>
          <w:sz w:val="31"/>
          <w:szCs w:val="31"/>
        </w:rPr>
        <w:t> </w:t>
      </w:r>
      <w:r>
        <w:rPr>
          <w:color w:val="231F20"/>
          <w:w w:val="65"/>
          <w:sz w:val="31"/>
          <w:szCs w:val="31"/>
        </w:rPr>
        <w:t>:</w:t>
      </w:r>
      <w:r>
        <w:rPr>
          <w:color w:val="231F20"/>
          <w:spacing w:val="-7"/>
          <w:sz w:val="31"/>
          <w:szCs w:val="31"/>
        </w:rPr>
        <w:t> </w:t>
      </w:r>
      <w:r>
        <w:rPr>
          <w:color w:val="231F20"/>
          <w:spacing w:val="-15"/>
          <w:w w:val="146"/>
          <w:sz w:val="31"/>
          <w:szCs w:val="31"/>
        </w:rPr>
        <w:t> </w:t>
      </w:r>
      <w:r>
        <w:rPr>
          <w:color w:val="231F20"/>
          <w:spacing w:val="4"/>
          <w:w w:val="100"/>
          <w:sz w:val="31"/>
          <w:szCs w:val="31"/>
        </w:rPr>
        <w:t>,, </w:t>
      </w:r>
      <w:r>
        <w:rPr>
          <w:color w:val="231F20"/>
          <w:spacing w:val="-28"/>
          <w:w w:val="61"/>
          <w:sz w:val="31"/>
          <w:szCs w:val="31"/>
        </w:rPr>
        <w:t>iJ</w:t>
      </w:r>
      <w:r>
        <w:rPr>
          <w:color w:val="231F20"/>
          <w:w w:val="100"/>
          <w:sz w:val="31"/>
          <w:szCs w:val="31"/>
        </w:rPr>
        <w:t>'</w:t>
      </w:r>
      <w:r>
        <w:rPr>
          <w:color w:val="231F20"/>
          <w:spacing w:val="-58"/>
          <w:sz w:val="31"/>
          <w:szCs w:val="31"/>
        </w:rPr>
        <w:t> </w:t>
      </w:r>
      <w:r>
        <w:rPr>
          <w:color w:val="231F20"/>
          <w:spacing w:val="-3"/>
          <w:w w:val="84"/>
          <w:sz w:val="31"/>
          <w:szCs w:val="31"/>
        </w:rPr>
        <w:t>'l</w:t>
      </w:r>
      <w:r>
        <w:rPr>
          <w:color w:val="231F20"/>
          <w:spacing w:val="1"/>
          <w:w w:val="144"/>
          <w:sz w:val="31"/>
          <w:szCs w:val="31"/>
        </w:rPr>
        <w:t> </w:t>
      </w:r>
      <w:r>
        <w:rPr>
          <w:color w:val="231F20"/>
          <w:spacing w:val="1"/>
          <w:w w:val="87"/>
          <w:sz w:val="31"/>
          <w:szCs w:val="31"/>
        </w:rPr>
        <w:t> </w:t>
      </w:r>
      <w:r>
        <w:rPr>
          <w:color w:val="231F20"/>
          <w:spacing w:val="-2"/>
          <w:w w:val="108"/>
          <w:sz w:val="31"/>
          <w:szCs w:val="31"/>
        </w:rPr>
        <w:t> </w:t>
      </w:r>
      <w:r>
        <w:rPr>
          <w:color w:val="231F20"/>
          <w:spacing w:val="1"/>
          <w:w w:val="62"/>
          <w:sz w:val="31"/>
          <w:szCs w:val="31"/>
        </w:rPr>
        <w:t>A</w:t>
      </w:r>
      <w:r>
        <w:rPr>
          <w:color w:val="231F20"/>
          <w:spacing w:val="-4"/>
          <w:w w:val="41"/>
          <w:sz w:val="31"/>
          <w:szCs w:val="31"/>
        </w:rPr>
        <w:t>例</w:t>
      </w:r>
      <w:r>
        <w:rPr>
          <w:color w:val="231F20"/>
          <w:spacing w:val="-125"/>
          <w:w w:val="45"/>
          <w:sz w:val="31"/>
          <w:szCs w:val="31"/>
        </w:rPr>
        <w:t>"</w:t>
      </w:r>
      <w:r>
        <w:rPr>
          <w:color w:val="231F20"/>
          <w:w w:val="45"/>
          <w:sz w:val="31"/>
          <w:szCs w:val="31"/>
        </w:rPr>
        <w:t>1</w:t>
      </w:r>
      <w:r>
        <w:rPr>
          <w:color w:val="231F20"/>
          <w:spacing w:val="-3"/>
          <w:w w:val="45"/>
          <w:sz w:val="31"/>
          <w:szCs w:val="31"/>
        </w:rPr>
        <w:t> 子</w:t>
      </w:r>
      <w:r>
        <w:rPr>
          <w:color w:val="231F20"/>
          <w:spacing w:val="1"/>
          <w:w w:val="100"/>
          <w:sz w:val="31"/>
          <w:szCs w:val="31"/>
        </w:rPr>
        <w:t>..</w:t>
      </w:r>
      <w:r>
        <w:rPr>
          <w:color w:val="231F20"/>
          <w:spacing w:val="-89"/>
          <w:w w:val="31"/>
          <w:sz w:val="31"/>
          <w:szCs w:val="31"/>
        </w:rPr>
        <w:t>'tl</w:t>
      </w:r>
      <w:r>
        <w:rPr>
          <w:color w:val="231F20"/>
          <w:spacing w:val="-46"/>
          <w:w w:val="31"/>
          <w:sz w:val="31"/>
          <w:szCs w:val="31"/>
        </w:rPr>
        <w:t>  </w:t>
      </w:r>
      <w:r>
        <w:rPr>
          <w:color w:val="231F20"/>
          <w:spacing w:val="-7"/>
          <w:w w:val="131"/>
          <w:sz w:val="31"/>
          <w:szCs w:val="31"/>
        </w:rPr>
        <w:t>  </w:t>
      </w:r>
      <w:r>
        <w:rPr>
          <w:color w:val="231F20"/>
          <w:spacing w:val="4"/>
          <w:w w:val="100"/>
          <w:sz w:val="31"/>
          <w:szCs w:val="31"/>
        </w:rPr>
        <w:t>..</w:t>
      </w:r>
      <w:r>
        <w:rPr>
          <w:color w:val="231F20"/>
          <w:spacing w:val="-1"/>
          <w:w w:val="35"/>
          <w:sz w:val="31"/>
          <w:szCs w:val="31"/>
        </w:rPr>
        <w:t>'tl  ��</w:t>
      </w:r>
      <w:r>
        <w:rPr>
          <w:color w:val="231F20"/>
          <w:w w:val="35"/>
          <w:sz w:val="31"/>
          <w:szCs w:val="31"/>
        </w:rPr>
        <w:t>�</w:t>
      </w:r>
      <w:r>
        <w:rPr>
          <w:color w:val="231F20"/>
          <w:spacing w:val="1"/>
          <w:w w:val="144"/>
          <w:sz w:val="31"/>
          <w:szCs w:val="31"/>
        </w:rPr>
        <w:t> </w:t>
      </w:r>
      <w:r>
        <w:rPr>
          <w:color w:val="231F20"/>
          <w:spacing w:val="1"/>
          <w:w w:val="84"/>
          <w:sz w:val="31"/>
          <w:szCs w:val="31"/>
        </w:rPr>
        <w:t>'</w:t>
      </w:r>
      <w:r>
        <w:rPr>
          <w:color w:val="231F20"/>
          <w:spacing w:val="-1"/>
          <w:w w:val="84"/>
          <w:sz w:val="31"/>
          <w:szCs w:val="31"/>
        </w:rPr>
        <w:t>l</w:t>
      </w:r>
      <w:r>
        <w:rPr>
          <w:color w:val="231F20"/>
          <w:w w:val="100"/>
          <w:sz w:val="31"/>
          <w:szCs w:val="31"/>
        </w:rPr>
        <w:t>'</w:t>
      </w:r>
      <w:r>
        <w:rPr>
          <w:color w:val="231F20"/>
          <w:spacing w:val="-1"/>
          <w:w w:val="64"/>
          <w:sz w:val="31"/>
          <w:szCs w:val="31"/>
        </w:rPr>
        <w:t>1 i</w:t>
      </w:r>
      <w:r>
        <w:rPr>
          <w:color w:val="231F20"/>
          <w:spacing w:val="-13"/>
          <w:w w:val="64"/>
          <w:sz w:val="31"/>
          <w:szCs w:val="31"/>
        </w:rPr>
        <w:t>J</w:t>
      </w:r>
      <w:r>
        <w:rPr>
          <w:color w:val="231F20"/>
          <w:spacing w:val="14"/>
          <w:w w:val="100"/>
          <w:sz w:val="31"/>
          <w:szCs w:val="31"/>
        </w:rPr>
        <w:t>�</w:t>
      </w:r>
      <w:r>
        <w:rPr>
          <w:color w:val="231F20"/>
          <w:w w:val="37"/>
          <w:sz w:val="31"/>
          <w:szCs w:val="31"/>
        </w:rPr>
        <w:t>'W</w:t>
      </w:r>
    </w:p>
    <w:p>
      <w:pPr>
        <w:spacing w:line="233" w:lineRule="exact" w:before="0"/>
        <w:ind w:left="436" w:right="0" w:firstLine="0"/>
        <w:jc w:val="center"/>
        <w:rPr>
          <w:sz w:val="31"/>
          <w:szCs w:val="31"/>
        </w:rPr>
      </w:pPr>
      <w:r>
        <w:rPr>
          <w:color w:val="231F20"/>
          <w:w w:val="98"/>
          <w:sz w:val="31"/>
          <w:szCs w:val="31"/>
        </w:rPr>
        <w:t> </w:t>
      </w:r>
      <w:r>
        <w:rPr>
          <w:color w:val="231F20"/>
          <w:spacing w:val="1"/>
          <w:w w:val="98"/>
          <w:sz w:val="31"/>
          <w:szCs w:val="31"/>
        </w:rPr>
        <w:t> </w:t>
      </w:r>
      <w:r>
        <w:rPr>
          <w:color w:val="231F20"/>
          <w:spacing w:val="1"/>
          <w:w w:val="50"/>
          <w:sz w:val="31"/>
          <w:szCs w:val="31"/>
        </w:rPr>
        <w:t>A例</w:t>
      </w:r>
      <w:r>
        <w:rPr>
          <w:color w:val="231F20"/>
          <w:w w:val="100"/>
          <w:sz w:val="31"/>
          <w:szCs w:val="31"/>
        </w:rPr>
        <w:t>�</w:t>
      </w:r>
      <w:r>
        <w:rPr>
          <w:color w:val="231F20"/>
          <w:w w:val="45"/>
          <w:sz w:val="31"/>
          <w:szCs w:val="31"/>
        </w:rPr>
        <w:t>"1</w:t>
      </w:r>
      <w:r>
        <w:rPr>
          <w:color w:val="231F20"/>
          <w:spacing w:val="-3"/>
          <w:w w:val="45"/>
          <w:sz w:val="31"/>
          <w:szCs w:val="31"/>
        </w:rPr>
        <w:t> 子</w:t>
      </w:r>
      <w:r>
        <w:rPr>
          <w:color w:val="231F20"/>
          <w:spacing w:val="1"/>
          <w:w w:val="100"/>
          <w:sz w:val="31"/>
          <w:szCs w:val="31"/>
        </w:rPr>
        <w:t>..</w:t>
      </w:r>
      <w:r>
        <w:rPr>
          <w:color w:val="231F20"/>
          <w:spacing w:val="-89"/>
          <w:w w:val="31"/>
          <w:sz w:val="31"/>
          <w:szCs w:val="31"/>
        </w:rPr>
        <w:t>'tl</w:t>
      </w:r>
      <w:r>
        <w:rPr>
          <w:color w:val="231F20"/>
          <w:spacing w:val="-45"/>
          <w:w w:val="31"/>
          <w:sz w:val="31"/>
          <w:szCs w:val="31"/>
        </w:rPr>
        <w:t>  </w:t>
      </w:r>
      <w:r>
        <w:rPr>
          <w:color w:val="231F20"/>
          <w:spacing w:val="-1"/>
          <w:w w:val="50"/>
          <w:sz w:val="31"/>
          <w:szCs w:val="31"/>
        </w:rPr>
        <w:t> ll:::  1</w:t>
      </w:r>
      <w:r>
        <w:rPr>
          <w:color w:val="231F20"/>
          <w:spacing w:val="2"/>
          <w:w w:val="50"/>
          <w:sz w:val="31"/>
          <w:szCs w:val="31"/>
        </w:rPr>
        <w:t>J</w:t>
      </w:r>
      <w:r>
        <w:rPr>
          <w:color w:val="231F20"/>
          <w:spacing w:val="2"/>
          <w:w w:val="100"/>
          <w:sz w:val="31"/>
          <w:szCs w:val="31"/>
        </w:rPr>
        <w:t> </w:t>
      </w:r>
      <w:r>
        <w:rPr>
          <w:color w:val="231F20"/>
          <w:spacing w:val="1"/>
          <w:w w:val="70"/>
          <w:sz w:val="31"/>
          <w:szCs w:val="31"/>
        </w:rPr>
        <w:t>All</w:t>
      </w:r>
      <w:r>
        <w:rPr>
          <w:color w:val="231F20"/>
          <w:spacing w:val="-6"/>
          <w:w w:val="70"/>
          <w:sz w:val="31"/>
          <w:szCs w:val="31"/>
        </w:rPr>
        <w:t>1</w:t>
      </w:r>
      <w:r>
        <w:rPr>
          <w:color w:val="231F20"/>
          <w:spacing w:val="1"/>
          <w:w w:val="84"/>
          <w:sz w:val="31"/>
          <w:szCs w:val="31"/>
        </w:rPr>
        <w:t>n </w:t>
      </w:r>
      <w:r>
        <w:rPr>
          <w:color w:val="231F20"/>
          <w:w w:val="50"/>
          <w:sz w:val="31"/>
          <w:szCs w:val="31"/>
        </w:rPr>
        <w:t>'</w:t>
      </w:r>
      <w:r>
        <w:rPr>
          <w:color w:val="231F20"/>
          <w:spacing w:val="-3"/>
          <w:w w:val="50"/>
          <w:sz w:val="31"/>
          <w:szCs w:val="31"/>
        </w:rPr>
        <w:t>V</w:t>
      </w:r>
      <w:r>
        <w:rPr>
          <w:color w:val="231F20"/>
          <w:w w:val="100"/>
          <w:sz w:val="31"/>
          <w:szCs w:val="31"/>
        </w:rPr>
        <w:t>.. </w:t>
      </w:r>
      <w:r>
        <w:rPr>
          <w:color w:val="231F20"/>
          <w:w w:val="72"/>
          <w:sz w:val="31"/>
          <w:szCs w:val="31"/>
        </w:rPr>
        <w:t> </w:t>
      </w:r>
      <w:r>
        <w:rPr>
          <w:color w:val="231F20"/>
          <w:spacing w:val="1"/>
          <w:w w:val="72"/>
          <w:sz w:val="31"/>
          <w:szCs w:val="31"/>
        </w:rPr>
        <w:t>n</w:t>
      </w:r>
      <w:r>
        <w:rPr>
          <w:color w:val="231F20"/>
          <w:w w:val="100"/>
          <w:sz w:val="31"/>
          <w:szCs w:val="31"/>
        </w:rPr>
        <w:t>.. </w:t>
      </w:r>
      <w:r>
        <w:rPr>
          <w:color w:val="231F20"/>
          <w:spacing w:val="1"/>
          <w:w w:val="108"/>
          <w:sz w:val="31"/>
          <w:szCs w:val="31"/>
        </w:rPr>
        <w:t> '</w:t>
      </w:r>
      <w:r>
        <w:rPr>
          <w:color w:val="231F20"/>
          <w:spacing w:val="-1"/>
          <w:w w:val="108"/>
          <w:sz w:val="31"/>
          <w:szCs w:val="31"/>
        </w:rPr>
        <w:t>l</w:t>
      </w:r>
      <w:r>
        <w:rPr>
          <w:color w:val="231F20"/>
          <w:w w:val="27"/>
          <w:sz w:val="31"/>
          <w:szCs w:val="31"/>
        </w:rPr>
        <w:t>"il</w:t>
      </w:r>
      <w:r>
        <w:rPr>
          <w:color w:val="231F20"/>
          <w:spacing w:val="-8"/>
          <w:w w:val="27"/>
          <w:sz w:val="31"/>
          <w:szCs w:val="31"/>
        </w:rPr>
        <w:t>  </w:t>
      </w:r>
      <w:r>
        <w:rPr>
          <w:color w:val="231F20"/>
          <w:spacing w:val="7"/>
          <w:w w:val="100"/>
          <w:sz w:val="31"/>
          <w:szCs w:val="31"/>
        </w:rPr>
        <w:t>,,</w:t>
      </w:r>
      <w:r>
        <w:rPr>
          <w:color w:val="231F20"/>
          <w:spacing w:val="-1"/>
          <w:w w:val="36"/>
          <w:sz w:val="31"/>
          <w:szCs w:val="31"/>
        </w:rPr>
        <w:t>'tl  �9:::</w:t>
      </w:r>
      <w:r>
        <w:rPr>
          <w:color w:val="231F20"/>
          <w:spacing w:val="-5"/>
          <w:w w:val="36"/>
          <w:sz w:val="31"/>
          <w:szCs w:val="31"/>
        </w:rPr>
        <w:t>  例</w:t>
      </w:r>
      <w:r>
        <w:rPr>
          <w:color w:val="231F20"/>
          <w:spacing w:val="7"/>
          <w:w w:val="100"/>
          <w:sz w:val="31"/>
          <w:szCs w:val="31"/>
        </w:rPr>
        <w:t>,,</w:t>
      </w:r>
      <w:r>
        <w:rPr>
          <w:color w:val="231F20"/>
          <w:spacing w:val="-1"/>
          <w:w w:val="29"/>
          <w:sz w:val="31"/>
          <w:szCs w:val="31"/>
        </w:rPr>
        <w:t>'tl  �</w:t>
      </w:r>
      <w:r>
        <w:rPr>
          <w:color w:val="231F20"/>
          <w:spacing w:val="1"/>
          <w:w w:val="29"/>
          <w:sz w:val="31"/>
          <w:szCs w:val="31"/>
        </w:rPr>
        <w:t>兀</w:t>
      </w:r>
      <w:r>
        <w:rPr>
          <w:color w:val="231F20"/>
          <w:w w:val="43"/>
          <w:sz w:val="31"/>
          <w:szCs w:val="31"/>
        </w:rPr>
        <w:t>糾</w:t>
      </w:r>
      <w:r>
        <w:rPr>
          <w:color w:val="231F20"/>
          <w:w w:val="100"/>
          <w:sz w:val="31"/>
          <w:szCs w:val="31"/>
        </w:rPr>
        <w:t>'</w:t>
      </w:r>
      <w:r>
        <w:rPr>
          <w:color w:val="231F20"/>
          <w:spacing w:val="1"/>
          <w:w w:val="61"/>
          <w:sz w:val="31"/>
          <w:szCs w:val="31"/>
        </w:rPr>
        <w:t>iJ</w:t>
      </w:r>
      <w:r>
        <w:rPr>
          <w:color w:val="231F20"/>
          <w:w w:val="61"/>
          <w:sz w:val="31"/>
          <w:szCs w:val="31"/>
        </w:rPr>
        <w:t>D</w:t>
      </w:r>
      <w:r>
        <w:rPr>
          <w:color w:val="231F20"/>
          <w:w w:val="100"/>
          <w:sz w:val="31"/>
          <w:szCs w:val="31"/>
        </w:rPr>
        <w:t>�</w:t>
      </w:r>
      <w:r>
        <w:rPr>
          <w:color w:val="231F20"/>
          <w:w w:val="42"/>
          <w:sz w:val="31"/>
          <w:szCs w:val="31"/>
        </w:rPr>
        <w:t> �钅</w:t>
      </w:r>
      <w:r>
        <w:rPr>
          <w:color w:val="231F20"/>
          <w:sz w:val="31"/>
          <w:szCs w:val="31"/>
        </w:rPr>
        <w:t> </w:t>
      </w:r>
      <w:r>
        <w:rPr>
          <w:color w:val="231F20"/>
          <w:spacing w:val="-22"/>
          <w:w w:val="154"/>
          <w:sz w:val="31"/>
          <w:szCs w:val="31"/>
        </w:rPr>
        <w:t> </w:t>
      </w:r>
      <w:r>
        <w:rPr>
          <w:color w:val="231F20"/>
          <w:w w:val="56"/>
          <w:sz w:val="31"/>
          <w:szCs w:val="31"/>
        </w:rPr>
        <w:t>ll1</w:t>
      </w:r>
      <w:r>
        <w:rPr>
          <w:color w:val="231F20"/>
          <w:spacing w:val="2"/>
          <w:w w:val="56"/>
          <w:sz w:val="31"/>
          <w:szCs w:val="31"/>
        </w:rPr>
        <w:t>J</w:t>
      </w:r>
      <w:r>
        <w:rPr>
          <w:color w:val="231F20"/>
          <w:w w:val="84"/>
          <w:sz w:val="31"/>
          <w:szCs w:val="31"/>
        </w:rPr>
        <w:t> l</w:t>
      </w:r>
      <w:r>
        <w:rPr>
          <w:color w:val="231F20"/>
          <w:spacing w:val="-1"/>
          <w:w w:val="84"/>
          <w:sz w:val="31"/>
          <w:szCs w:val="31"/>
        </w:rPr>
        <w:t>l</w:t>
      </w:r>
      <w:r>
        <w:rPr>
          <w:color w:val="231F20"/>
          <w:w w:val="100"/>
          <w:sz w:val="31"/>
          <w:szCs w:val="31"/>
        </w:rPr>
        <w:t>.. </w:t>
      </w:r>
      <w:r>
        <w:rPr>
          <w:color w:val="231F20"/>
          <w:w w:val="55"/>
          <w:sz w:val="31"/>
          <w:szCs w:val="31"/>
        </w:rPr>
        <w:t> �</w:t>
      </w:r>
      <w:r>
        <w:rPr>
          <w:color w:val="231F20"/>
          <w:sz w:val="31"/>
          <w:szCs w:val="31"/>
        </w:rPr>
        <w:t> </w:t>
      </w:r>
      <w:r>
        <w:rPr>
          <w:color w:val="231F20"/>
          <w:spacing w:val="-7"/>
          <w:w w:val="131"/>
          <w:sz w:val="31"/>
          <w:szCs w:val="31"/>
        </w:rPr>
        <w:t>  </w:t>
      </w:r>
      <w:r>
        <w:rPr>
          <w:color w:val="231F20"/>
          <w:spacing w:val="4"/>
          <w:w w:val="100"/>
          <w:sz w:val="31"/>
          <w:szCs w:val="31"/>
        </w:rPr>
        <w:t>..</w:t>
      </w:r>
      <w:r>
        <w:rPr>
          <w:color w:val="231F20"/>
          <w:spacing w:val="-1"/>
          <w:w w:val="29"/>
          <w:sz w:val="31"/>
          <w:szCs w:val="31"/>
        </w:rPr>
        <w:t>'tl  "il  </w:t>
      </w:r>
      <w:r>
        <w:rPr>
          <w:color w:val="231F20"/>
          <w:spacing w:val="-125"/>
          <w:w w:val="45"/>
          <w:sz w:val="31"/>
          <w:szCs w:val="31"/>
        </w:rPr>
        <w:t>"</w:t>
      </w:r>
      <w:r>
        <w:rPr>
          <w:color w:val="231F20"/>
          <w:w w:val="45"/>
          <w:sz w:val="31"/>
          <w:szCs w:val="31"/>
        </w:rPr>
        <w:t>1</w:t>
      </w:r>
      <w:r>
        <w:rPr>
          <w:color w:val="231F20"/>
          <w:w w:val="27"/>
          <w:sz w:val="31"/>
          <w:szCs w:val="31"/>
        </w:rPr>
        <w:t>"il  </w:t>
      </w:r>
      <w:r>
        <w:rPr>
          <w:color w:val="231F20"/>
          <w:w w:val="84"/>
          <w:sz w:val="31"/>
          <w:szCs w:val="31"/>
        </w:rPr>
        <w:t>'</w:t>
      </w:r>
      <w:r>
        <w:rPr>
          <w:color w:val="231F20"/>
          <w:spacing w:val="-2"/>
          <w:w w:val="84"/>
          <w:sz w:val="31"/>
          <w:szCs w:val="31"/>
        </w:rPr>
        <w:t>l</w:t>
      </w:r>
      <w:r>
        <w:rPr>
          <w:color w:val="231F20"/>
          <w:spacing w:val="-2"/>
          <w:w w:val="42"/>
          <w:sz w:val="31"/>
          <w:szCs w:val="31"/>
        </w:rPr>
        <w:t>1</w:t>
      </w:r>
      <w:r>
        <w:rPr>
          <w:color w:val="231F20"/>
          <w:w w:val="42"/>
          <w:sz w:val="31"/>
          <w:szCs w:val="31"/>
        </w:rPr>
        <w:t>�</w:t>
      </w:r>
      <w:r>
        <w:rPr>
          <w:color w:val="231F20"/>
          <w:w w:val="72"/>
          <w:sz w:val="31"/>
          <w:szCs w:val="31"/>
        </w:rPr>
        <w:t>n</w:t>
      </w:r>
      <w:r>
        <w:rPr>
          <w:color w:val="231F20"/>
          <w:spacing w:val="-1"/>
          <w:w w:val="62"/>
          <w:sz w:val="31"/>
          <w:szCs w:val="31"/>
        </w:rPr>
        <w:t>1</w:t>
      </w:r>
      <w:r>
        <w:rPr>
          <w:color w:val="231F20"/>
          <w:spacing w:val="-1"/>
          <w:w w:val="56"/>
          <w:sz w:val="31"/>
          <w:szCs w:val="31"/>
        </w:rPr>
        <w:t> 例</w:t>
      </w:r>
      <w:r>
        <w:rPr>
          <w:color w:val="231F20"/>
          <w:spacing w:val="-2"/>
          <w:w w:val="82"/>
          <w:sz w:val="31"/>
          <w:szCs w:val="31"/>
        </w:rPr>
        <w:t> 'l</w:t>
      </w:r>
      <w:r>
        <w:rPr>
          <w:color w:val="231F20"/>
          <w:w w:val="82"/>
          <w:sz w:val="31"/>
          <w:szCs w:val="31"/>
        </w:rPr>
        <w:t>9</w:t>
      </w:r>
      <w:r>
        <w:rPr>
          <w:color w:val="231F20"/>
          <w:sz w:val="31"/>
          <w:szCs w:val="31"/>
        </w:rPr>
        <w:t> </w:t>
      </w:r>
      <w:r>
        <w:rPr>
          <w:color w:val="231F20"/>
          <w:w w:val="84"/>
          <w:sz w:val="31"/>
          <w:szCs w:val="31"/>
        </w:rPr>
        <w:t>'</w:t>
      </w:r>
      <w:r>
        <w:rPr>
          <w:color w:val="231F20"/>
          <w:spacing w:val="-1"/>
          <w:w w:val="84"/>
          <w:sz w:val="31"/>
          <w:szCs w:val="31"/>
        </w:rPr>
        <w:t>l</w:t>
      </w:r>
      <w:r>
        <w:rPr>
          <w:color w:val="231F20"/>
          <w:w w:val="37"/>
          <w:sz w:val="31"/>
          <w:szCs w:val="31"/>
        </w:rPr>
        <w:t>'</w:t>
      </w:r>
      <w:r>
        <w:rPr>
          <w:color w:val="231F20"/>
          <w:spacing w:val="-3"/>
          <w:w w:val="37"/>
          <w:sz w:val="31"/>
          <w:szCs w:val="31"/>
        </w:rPr>
        <w:t>W</w:t>
      </w:r>
      <w:r>
        <w:rPr>
          <w:color w:val="231F20"/>
          <w:spacing w:val="-132"/>
          <w:w w:val="100"/>
          <w:sz w:val="31"/>
          <w:szCs w:val="31"/>
        </w:rPr>
        <w:t>�</w:t>
      </w:r>
      <w:r>
        <w:rPr>
          <w:color w:val="231F20"/>
          <w:w w:val="100"/>
          <w:sz w:val="31"/>
          <w:szCs w:val="31"/>
        </w:rPr>
        <w:t>�</w:t>
      </w:r>
      <w:r>
        <w:rPr>
          <w:color w:val="231F20"/>
          <w:spacing w:val="-19"/>
          <w:sz w:val="31"/>
          <w:szCs w:val="31"/>
        </w:rPr>
        <w:t>  </w:t>
      </w:r>
      <w:r>
        <w:rPr>
          <w:color w:val="231F20"/>
          <w:spacing w:val="-3"/>
          <w:w w:val="45"/>
          <w:sz w:val="31"/>
          <w:szCs w:val="31"/>
        </w:rPr>
        <w:t>9'il</w:t>
      </w:r>
      <w:r>
        <w:rPr>
          <w:color w:val="231F20"/>
          <w:spacing w:val="-2"/>
          <w:w w:val="45"/>
          <w:sz w:val="31"/>
          <w:szCs w:val="31"/>
        </w:rPr>
        <w:t>  </w:t>
      </w:r>
      <w:r>
        <w:rPr>
          <w:color w:val="231F20"/>
          <w:w w:val="100"/>
          <w:sz w:val="31"/>
          <w:szCs w:val="31"/>
        </w:rPr>
        <w:t>�</w:t>
      </w:r>
      <w:r>
        <w:rPr>
          <w:color w:val="231F20"/>
          <w:w w:val="144"/>
          <w:sz w:val="31"/>
          <w:szCs w:val="31"/>
        </w:rPr>
        <w:t> </w:t>
      </w:r>
      <w:r>
        <w:rPr>
          <w:color w:val="231F20"/>
          <w:sz w:val="31"/>
          <w:szCs w:val="31"/>
        </w:rPr>
        <w:t> </w:t>
      </w:r>
      <w:r>
        <w:rPr>
          <w:color w:val="231F20"/>
          <w:spacing w:val="-1"/>
          <w:w w:val="64"/>
          <w:sz w:val="31"/>
          <w:szCs w:val="31"/>
        </w:rPr>
        <w:t>例 </w:t>
      </w:r>
      <w:r>
        <w:rPr>
          <w:color w:val="231F20"/>
          <w:spacing w:val="-36"/>
          <w:w w:val="60"/>
          <w:sz w:val="31"/>
          <w:szCs w:val="31"/>
        </w:rPr>
        <w:t>'l9�'tl    </w:t>
      </w:r>
      <w:r>
        <w:rPr>
          <w:color w:val="231F20"/>
          <w:w w:val="60"/>
          <w:sz w:val="31"/>
          <w:szCs w:val="31"/>
        </w:rPr>
        <w:t>1J</w:t>
      </w:r>
      <w:r>
        <w:rPr>
          <w:color w:val="231F20"/>
          <w:spacing w:val="51"/>
          <w:w w:val="60"/>
          <w:sz w:val="31"/>
          <w:szCs w:val="31"/>
        </w:rPr>
        <w:t> </w:t>
      </w:r>
      <w:r>
        <w:rPr>
          <w:color w:val="231F20"/>
          <w:w w:val="75"/>
          <w:sz w:val="31"/>
          <w:szCs w:val="31"/>
        </w:rPr>
        <w:t>ll:::  </w:t>
      </w:r>
    </w:p>
    <w:p>
      <w:pPr>
        <w:spacing w:line="233" w:lineRule="exact" w:before="0"/>
        <w:ind w:left="1482" w:right="0" w:firstLine="0"/>
        <w:jc w:val="left"/>
        <w:rPr>
          <w:sz w:val="31"/>
        </w:rPr>
      </w:pPr>
      <w:r>
        <w:rPr>
          <w:color w:val="231F20"/>
          <w:spacing w:val="1"/>
          <w:w w:val="72"/>
          <w:sz w:val="31"/>
        </w:rPr>
        <w:t>n</w:t>
      </w:r>
      <w:r>
        <w:rPr>
          <w:color w:val="231F20"/>
          <w:w w:val="100"/>
          <w:sz w:val="31"/>
        </w:rPr>
        <w:t>0</w:t>
      </w:r>
      <w:r>
        <w:rPr>
          <w:color w:val="231F20"/>
          <w:spacing w:val="-1"/>
          <w:w w:val="65"/>
          <w:sz w:val="31"/>
        </w:rPr>
        <w:t>1</w:t>
      </w:r>
      <w:r>
        <w:rPr>
          <w:color w:val="231F20"/>
          <w:spacing w:val="-3"/>
          <w:w w:val="65"/>
          <w:sz w:val="31"/>
        </w:rPr>
        <w:t>9</w:t>
      </w:r>
      <w:r>
        <w:rPr>
          <w:color w:val="231F20"/>
          <w:spacing w:val="-125"/>
          <w:w w:val="45"/>
          <w:sz w:val="31"/>
        </w:rPr>
        <w:t>"</w:t>
      </w:r>
      <w:r>
        <w:rPr>
          <w:color w:val="231F20"/>
          <w:spacing w:val="1"/>
          <w:w w:val="45"/>
          <w:sz w:val="31"/>
        </w:rPr>
        <w:t>1</w:t>
      </w:r>
      <w:r>
        <w:rPr>
          <w:color w:val="231F20"/>
          <w:w w:val="84"/>
          <w:sz w:val="31"/>
        </w:rPr>
        <w:t>'</w:t>
      </w:r>
      <w:r>
        <w:rPr>
          <w:color w:val="231F20"/>
          <w:spacing w:val="-1"/>
          <w:w w:val="84"/>
          <w:sz w:val="31"/>
        </w:rPr>
        <w:t>l</w:t>
      </w:r>
      <w:r>
        <w:rPr>
          <w:color w:val="231F20"/>
          <w:spacing w:val="-2"/>
          <w:w w:val="83"/>
          <w:sz w:val="31"/>
        </w:rPr>
        <w:t>  </w:t>
      </w:r>
      <w:r>
        <w:rPr>
          <w:color w:val="231F20"/>
          <w:spacing w:val="1"/>
          <w:w w:val="83"/>
          <w:sz w:val="31"/>
        </w:rPr>
        <w:t>A</w:t>
      </w:r>
      <w:r>
        <w:rPr>
          <w:color w:val="231F20"/>
          <w:spacing w:val="1"/>
          <w:w w:val="72"/>
          <w:sz w:val="31"/>
        </w:rPr>
        <w:t>n</w:t>
      </w:r>
      <w:r>
        <w:rPr>
          <w:color w:val="231F20"/>
          <w:w w:val="100"/>
          <w:sz w:val="31"/>
        </w:rPr>
        <w:t>'</w:t>
      </w:r>
      <w:r>
        <w:rPr>
          <w:color w:val="231F20"/>
          <w:spacing w:val="-1"/>
          <w:w w:val="34"/>
          <w:sz w:val="31"/>
        </w:rPr>
        <w:t>'tl  'W</w:t>
      </w:r>
    </w:p>
    <w:p>
      <w:pPr>
        <w:tabs>
          <w:tab w:pos="6496" w:val="left" w:leader="none"/>
        </w:tabs>
        <w:spacing w:line="103" w:lineRule="auto" w:before="119"/>
        <w:ind w:left="1481" w:right="1145" w:firstLine="0"/>
        <w:jc w:val="left"/>
        <w:rPr>
          <w:sz w:val="31"/>
          <w:szCs w:val="31"/>
        </w:rPr>
      </w:pPr>
      <w:r>
        <w:rPr>
          <w:color w:val="231F20"/>
          <w:spacing w:val="-2"/>
          <w:w w:val="65"/>
          <w:sz w:val="31"/>
          <w:szCs w:val="31"/>
        </w:rPr>
        <w:t>2</w:t>
      </w:r>
      <w:r>
        <w:rPr>
          <w:color w:val="231F20"/>
          <w:spacing w:val="2"/>
          <w:w w:val="65"/>
          <w:sz w:val="31"/>
          <w:szCs w:val="31"/>
        </w:rPr>
        <w:t>.</w:t>
      </w:r>
      <w:r>
        <w:rPr>
          <w:color w:val="231F20"/>
          <w:spacing w:val="1"/>
          <w:w w:val="50"/>
          <w:sz w:val="31"/>
          <w:szCs w:val="31"/>
        </w:rPr>
        <w:t>1</w:t>
      </w:r>
      <w:r>
        <w:rPr>
          <w:color w:val="231F20"/>
          <w:spacing w:val="1"/>
          <w:w w:val="37"/>
          <w:sz w:val="31"/>
          <w:szCs w:val="31"/>
        </w:rPr>
        <w:t>'</w:t>
      </w:r>
      <w:r>
        <w:rPr>
          <w:color w:val="231F20"/>
          <w:spacing w:val="-3"/>
          <w:w w:val="37"/>
          <w:sz w:val="31"/>
          <w:szCs w:val="31"/>
        </w:rPr>
        <w:t>W</w:t>
      </w:r>
      <w:r>
        <w:rPr>
          <w:color w:val="231F20"/>
          <w:spacing w:val="1"/>
          <w:w w:val="84"/>
          <w:sz w:val="31"/>
          <w:szCs w:val="31"/>
        </w:rPr>
        <w:t>n</w:t>
      </w:r>
      <w:r>
        <w:rPr>
          <w:color w:val="231F20"/>
          <w:spacing w:val="-2"/>
          <w:w w:val="84"/>
          <w:sz w:val="31"/>
          <w:szCs w:val="31"/>
        </w:rPr>
        <w:t> </w:t>
      </w:r>
      <w:r>
        <w:rPr>
          <w:color w:val="231F20"/>
          <w:w w:val="68"/>
          <w:sz w:val="31"/>
          <w:szCs w:val="31"/>
        </w:rPr>
        <w:t>ru</w:t>
      </w:r>
      <w:r>
        <w:rPr>
          <w:color w:val="231F20"/>
          <w:w w:val="100"/>
          <w:sz w:val="31"/>
          <w:szCs w:val="31"/>
        </w:rPr>
        <w:t>..</w:t>
      </w:r>
      <w:r>
        <w:rPr>
          <w:color w:val="231F20"/>
          <w:spacing w:val="-14"/>
          <w:w w:val="146"/>
          <w:sz w:val="31"/>
          <w:szCs w:val="31"/>
        </w:rPr>
        <w:t> </w:t>
      </w:r>
      <w:r>
        <w:rPr>
          <w:color w:val="231F20"/>
          <w:w w:val="100"/>
          <w:sz w:val="31"/>
          <w:szCs w:val="31"/>
        </w:rPr>
        <w:t>,</w:t>
      </w:r>
      <w:r>
        <w:rPr>
          <w:color w:val="231F20"/>
          <w:spacing w:val="13"/>
          <w:w w:val="100"/>
          <w:sz w:val="31"/>
          <w:szCs w:val="31"/>
        </w:rPr>
        <w:t>,</w:t>
      </w:r>
      <w:r>
        <w:rPr>
          <w:color w:val="231F20"/>
          <w:w w:val="100"/>
          <w:sz w:val="31"/>
          <w:szCs w:val="31"/>
        </w:rPr>
        <w:t> </w:t>
      </w:r>
      <w:r>
        <w:rPr>
          <w:color w:val="231F20"/>
          <w:w w:val="50"/>
          <w:sz w:val="31"/>
          <w:szCs w:val="31"/>
        </w:rPr>
        <w:t>'</w:t>
      </w:r>
      <w:r>
        <w:rPr>
          <w:color w:val="231F20"/>
          <w:spacing w:val="-3"/>
          <w:w w:val="50"/>
          <w:sz w:val="31"/>
          <w:szCs w:val="31"/>
        </w:rPr>
        <w:t>V</w:t>
      </w:r>
      <w:r>
        <w:rPr>
          <w:color w:val="231F20"/>
          <w:w w:val="100"/>
          <w:sz w:val="31"/>
          <w:szCs w:val="31"/>
        </w:rPr>
        <w:t> </w:t>
      </w:r>
      <w:r>
        <w:rPr>
          <w:color w:val="231F20"/>
          <w:spacing w:val="1"/>
          <w:w w:val="53"/>
          <w:sz w:val="31"/>
          <w:szCs w:val="31"/>
        </w:rPr>
        <w:t>��ll「</w:t>
      </w:r>
      <w:r>
        <w:rPr>
          <w:color w:val="231F20"/>
          <w:spacing w:val="-2"/>
          <w:w w:val="53"/>
          <w:sz w:val="31"/>
          <w:szCs w:val="31"/>
        </w:rPr>
        <w:t>1</w:t>
      </w:r>
      <w:r>
        <w:rPr>
          <w:color w:val="231F20"/>
          <w:spacing w:val="1"/>
          <w:w w:val="69"/>
          <w:sz w:val="31"/>
          <w:szCs w:val="31"/>
        </w:rPr>
        <w:t>�</w:t>
      </w:r>
      <w:r>
        <w:rPr>
          <w:color w:val="231F20"/>
          <w:spacing w:val="-3"/>
          <w:w w:val="69"/>
          <w:sz w:val="31"/>
          <w:szCs w:val="31"/>
        </w:rPr>
        <w:t> </w:t>
      </w:r>
      <w:r>
        <w:rPr>
          <w:color w:val="231F20"/>
          <w:spacing w:val="-12"/>
          <w:w w:val="108"/>
          <w:sz w:val="31"/>
          <w:szCs w:val="31"/>
        </w:rPr>
        <w:t> </w:t>
      </w:r>
      <w:r>
        <w:rPr>
          <w:color w:val="231F20"/>
          <w:w w:val="100"/>
          <w:sz w:val="31"/>
          <w:szCs w:val="31"/>
        </w:rPr>
        <w:t>.</w:t>
      </w:r>
      <w:r>
        <w:rPr>
          <w:color w:val="231F20"/>
          <w:spacing w:val="9"/>
          <w:w w:val="100"/>
          <w:sz w:val="31"/>
          <w:szCs w:val="31"/>
        </w:rPr>
        <w:t>.</w:t>
      </w:r>
      <w:r>
        <w:rPr>
          <w:color w:val="231F20"/>
          <w:spacing w:val="-1"/>
          <w:w w:val="36"/>
          <w:sz w:val="31"/>
          <w:szCs w:val="31"/>
        </w:rPr>
        <w:t>'tl  1</w:t>
      </w:r>
      <w:r>
        <w:rPr>
          <w:color w:val="231F20"/>
          <w:spacing w:val="1"/>
          <w:w w:val="36"/>
          <w:sz w:val="31"/>
          <w:szCs w:val="31"/>
        </w:rPr>
        <w:t>J</w:t>
      </w:r>
      <w:r>
        <w:rPr>
          <w:color w:val="231F20"/>
          <w:w w:val="100"/>
          <w:sz w:val="31"/>
          <w:szCs w:val="31"/>
        </w:rPr>
        <w:t> </w:t>
      </w:r>
      <w:r>
        <w:rPr>
          <w:color w:val="231F20"/>
          <w:w w:val="63"/>
          <w:sz w:val="31"/>
          <w:szCs w:val="31"/>
        </w:rPr>
        <w:t>AAll'</w:t>
      </w:r>
      <w:r>
        <w:rPr>
          <w:color w:val="231F20"/>
          <w:spacing w:val="-2"/>
          <w:w w:val="63"/>
          <w:sz w:val="31"/>
          <w:szCs w:val="31"/>
        </w:rPr>
        <w:t>V</w:t>
      </w:r>
      <w:r>
        <w:rPr>
          <w:color w:val="231F20"/>
          <w:w w:val="100"/>
          <w:sz w:val="31"/>
          <w:szCs w:val="31"/>
        </w:rPr>
        <w:t>.. </w:t>
      </w:r>
      <w:r>
        <w:rPr>
          <w:color w:val="231F20"/>
          <w:w w:val="43"/>
          <w:sz w:val="31"/>
          <w:szCs w:val="31"/>
        </w:rPr>
        <w:t>糾</w:t>
      </w:r>
      <w:r>
        <w:rPr>
          <w:color w:val="231F20"/>
          <w:w w:val="100"/>
          <w:sz w:val="31"/>
          <w:szCs w:val="31"/>
        </w:rPr>
        <w:t>..</w:t>
      </w:r>
      <w:r>
        <w:rPr>
          <w:color w:val="231F20"/>
          <w:w w:val="27"/>
          <w:sz w:val="31"/>
          <w:szCs w:val="31"/>
        </w:rPr>
        <w:t>"il </w:t>
      </w:r>
      <w:r>
        <w:rPr>
          <w:color w:val="231F20"/>
          <w:spacing w:val="-15"/>
          <w:w w:val="27"/>
          <w:sz w:val="31"/>
          <w:szCs w:val="31"/>
        </w:rPr>
        <w:t> </w:t>
      </w:r>
      <w:r>
        <w:rPr>
          <w:color w:val="231F20"/>
          <w:w w:val="100"/>
          <w:sz w:val="31"/>
          <w:szCs w:val="31"/>
        </w:rPr>
        <w:t>,</w:t>
      </w:r>
      <w:r>
        <w:rPr>
          <w:color w:val="231F20"/>
          <w:spacing w:val="14"/>
          <w:w w:val="100"/>
          <w:sz w:val="31"/>
          <w:szCs w:val="31"/>
        </w:rPr>
        <w:t>,</w:t>
      </w:r>
      <w:r>
        <w:rPr>
          <w:color w:val="231F20"/>
          <w:spacing w:val="-1"/>
          <w:w w:val="43"/>
          <w:sz w:val="31"/>
          <w:szCs w:val="31"/>
        </w:rPr>
        <w:t>'tl  </w:t>
      </w:r>
      <w:r>
        <w:rPr>
          <w:color w:val="231F20"/>
          <w:spacing w:val="-3"/>
          <w:w w:val="43"/>
          <w:sz w:val="31"/>
          <w:szCs w:val="31"/>
        </w:rPr>
        <w:t>9</w:t>
      </w:r>
      <w:r>
        <w:rPr>
          <w:color w:val="231F20"/>
          <w:w w:val="100"/>
          <w:sz w:val="31"/>
          <w:szCs w:val="31"/>
        </w:rPr>
        <w:t>0</w:t>
      </w:r>
      <w:r>
        <w:rPr>
          <w:color w:val="231F20"/>
          <w:spacing w:val="-1"/>
          <w:w w:val="67"/>
          <w:sz w:val="31"/>
          <w:szCs w:val="31"/>
        </w:rPr>
        <w:t>1</w:t>
      </w:r>
      <w:r>
        <w:rPr>
          <w:color w:val="231F20"/>
          <w:spacing w:val="1"/>
          <w:w w:val="67"/>
          <w:sz w:val="31"/>
          <w:szCs w:val="31"/>
        </w:rPr>
        <w:t>n</w:t>
      </w:r>
      <w:r>
        <w:rPr>
          <w:color w:val="231F20"/>
          <w:w w:val="100"/>
          <w:sz w:val="31"/>
          <w:szCs w:val="31"/>
        </w:rPr>
        <w:t>�</w:t>
      </w:r>
      <w:r>
        <w:rPr>
          <w:color w:val="231F20"/>
          <w:spacing w:val="1"/>
          <w:w w:val="47"/>
          <w:sz w:val="31"/>
          <w:szCs w:val="31"/>
        </w:rPr>
        <w:t>"1'</w:t>
      </w:r>
      <w:r>
        <w:rPr>
          <w:color w:val="231F20"/>
          <w:spacing w:val="-3"/>
          <w:w w:val="47"/>
          <w:sz w:val="31"/>
          <w:szCs w:val="31"/>
        </w:rPr>
        <w:t>V</w:t>
      </w:r>
      <w:r>
        <w:rPr>
          <w:color w:val="231F20"/>
          <w:spacing w:val="-1"/>
          <w:w w:val="62"/>
          <w:sz w:val="31"/>
          <w:szCs w:val="31"/>
        </w:rPr>
        <w:t>1</w:t>
      </w:r>
      <w:r>
        <w:rPr>
          <w:color w:val="231F20"/>
          <w:w w:val="31"/>
          <w:sz w:val="31"/>
          <w:szCs w:val="31"/>
        </w:rPr>
        <w:t>�</w:t>
      </w:r>
      <w:r>
        <w:rPr>
          <w:color w:val="231F20"/>
          <w:spacing w:val="-7"/>
          <w:w w:val="108"/>
          <w:sz w:val="31"/>
          <w:szCs w:val="31"/>
        </w:rPr>
        <w:t> </w:t>
      </w:r>
      <w:r>
        <w:rPr>
          <w:color w:val="231F20"/>
          <w:spacing w:val="4"/>
          <w:w w:val="100"/>
          <w:sz w:val="31"/>
          <w:szCs w:val="31"/>
        </w:rPr>
        <w:t>'</w:t>
      </w:r>
      <w:r>
        <w:rPr>
          <w:color w:val="231F20"/>
          <w:spacing w:val="-1"/>
          <w:w w:val="50"/>
          <w:sz w:val="31"/>
          <w:szCs w:val="31"/>
        </w:rPr>
        <w:t>1�</w:t>
      </w:r>
      <w:r>
        <w:rPr>
          <w:color w:val="231F20"/>
          <w:spacing w:val="1"/>
          <w:w w:val="50"/>
          <w:sz w:val="31"/>
          <w:szCs w:val="31"/>
        </w:rPr>
        <w:t>n</w:t>
      </w:r>
      <w:r>
        <w:rPr>
          <w:color w:val="231F20"/>
          <w:spacing w:val="-1"/>
          <w:w w:val="62"/>
          <w:sz w:val="31"/>
          <w:szCs w:val="31"/>
        </w:rPr>
        <w:t>1</w:t>
      </w:r>
      <w:r>
        <w:rPr>
          <w:color w:val="231F20"/>
          <w:w w:val="144"/>
          <w:sz w:val="31"/>
          <w:szCs w:val="31"/>
        </w:rPr>
        <w:t> </w:t>
      </w:r>
      <w:r>
        <w:rPr>
          <w:color w:val="231F20"/>
          <w:sz w:val="31"/>
          <w:szCs w:val="31"/>
        </w:rPr>
        <w:tab/>
      </w:r>
      <w:r>
        <w:rPr>
          <w:color w:val="231F20"/>
          <w:spacing w:val="-15"/>
          <w:w w:val="146"/>
          <w:sz w:val="31"/>
          <w:szCs w:val="31"/>
        </w:rPr>
        <w:t> </w:t>
      </w:r>
      <w:r>
        <w:rPr>
          <w:color w:val="231F20"/>
          <w:w w:val="100"/>
          <w:sz w:val="31"/>
          <w:szCs w:val="31"/>
        </w:rPr>
        <w:t>,</w:t>
      </w:r>
      <w:r>
        <w:rPr>
          <w:color w:val="231F20"/>
          <w:spacing w:val="14"/>
          <w:w w:val="100"/>
          <w:sz w:val="31"/>
          <w:szCs w:val="31"/>
        </w:rPr>
        <w:t>,</w:t>
      </w:r>
      <w:r>
        <w:rPr>
          <w:color w:val="231F20"/>
          <w:w w:val="100"/>
          <w:sz w:val="31"/>
          <w:szCs w:val="31"/>
        </w:rPr>
        <w:t> </w:t>
      </w:r>
      <w:r>
        <w:rPr>
          <w:color w:val="231F20"/>
          <w:spacing w:val="-2"/>
          <w:w w:val="50"/>
          <w:sz w:val="31"/>
          <w:szCs w:val="31"/>
        </w:rPr>
        <w:t> 'V'W</w:t>
      </w:r>
      <w:r>
        <w:rPr>
          <w:color w:val="231F20"/>
          <w:spacing w:val="1"/>
          <w:w w:val="50"/>
          <w:sz w:val="31"/>
          <w:szCs w:val="31"/>
        </w:rPr>
        <w:t>例</w:t>
      </w:r>
      <w:r>
        <w:rPr>
          <w:color w:val="231F20"/>
          <w:spacing w:val="-2"/>
          <w:w w:val="50"/>
          <w:sz w:val="31"/>
          <w:szCs w:val="31"/>
        </w:rPr>
        <w:t>1</w:t>
      </w:r>
      <w:r>
        <w:rPr>
          <w:color w:val="231F20"/>
          <w:w w:val="50"/>
          <w:sz w:val="31"/>
          <w:szCs w:val="31"/>
        </w:rPr>
        <w:t>糾</w:t>
      </w:r>
      <w:r>
        <w:rPr>
          <w:color w:val="231F20"/>
          <w:spacing w:val="1"/>
          <w:w w:val="72"/>
          <w:sz w:val="31"/>
          <w:szCs w:val="31"/>
        </w:rPr>
        <w:t>n</w:t>
      </w:r>
      <w:r>
        <w:rPr>
          <w:color w:val="231F20"/>
          <w:w w:val="79"/>
          <w:sz w:val="31"/>
          <w:szCs w:val="31"/>
        </w:rPr>
        <w:t>{</w:t>
      </w:r>
      <w:r>
        <w:rPr>
          <w:color w:val="231F20"/>
          <w:spacing w:val="-1"/>
          <w:w w:val="79"/>
          <w:sz w:val="31"/>
          <w:szCs w:val="31"/>
        </w:rPr>
        <w:t>l</w:t>
      </w:r>
      <w:r>
        <w:rPr>
          <w:color w:val="231F20"/>
          <w:spacing w:val="-4"/>
          <w:w w:val="154"/>
          <w:sz w:val="31"/>
          <w:szCs w:val="31"/>
        </w:rPr>
        <w:t> </w:t>
      </w:r>
      <w:r>
        <w:rPr>
          <w:color w:val="231F20"/>
          <w:w w:val="43"/>
          <w:sz w:val="31"/>
          <w:szCs w:val="31"/>
        </w:rPr>
        <w:t>糾</w:t>
      </w:r>
      <w:r>
        <w:rPr>
          <w:color w:val="231F20"/>
          <w:spacing w:val="-2"/>
          <w:w w:val="89"/>
          <w:sz w:val="31"/>
          <w:szCs w:val="31"/>
        </w:rPr>
        <w:t>1</w:t>
      </w:r>
      <w:r>
        <w:rPr>
          <w:color w:val="231F20"/>
          <w:spacing w:val="1"/>
          <w:w w:val="89"/>
          <w:sz w:val="31"/>
          <w:szCs w:val="31"/>
        </w:rPr>
        <w:t> </w:t>
      </w:r>
      <w:r>
        <w:rPr>
          <w:color w:val="231F20"/>
          <w:spacing w:val="-14"/>
          <w:w w:val="41"/>
          <w:sz w:val="31"/>
          <w:szCs w:val="31"/>
        </w:rPr>
        <w:t>例</w:t>
      </w:r>
      <w:r>
        <w:rPr>
          <w:color w:val="231F20"/>
          <w:w w:val="100"/>
          <w:sz w:val="31"/>
          <w:szCs w:val="31"/>
        </w:rPr>
        <w:t>,</w:t>
      </w:r>
      <w:r>
        <w:rPr>
          <w:color w:val="231F20"/>
          <w:spacing w:val="14"/>
          <w:w w:val="100"/>
          <w:sz w:val="31"/>
          <w:szCs w:val="31"/>
        </w:rPr>
        <w:t>,</w:t>
      </w:r>
      <w:r>
        <w:rPr>
          <w:color w:val="231F20"/>
          <w:spacing w:val="-1"/>
          <w:w w:val="43"/>
          <w:sz w:val="31"/>
          <w:szCs w:val="31"/>
        </w:rPr>
        <w:t>'tl  �</w:t>
      </w:r>
      <w:r>
        <w:rPr>
          <w:color w:val="231F20"/>
          <w:spacing w:val="1"/>
          <w:w w:val="43"/>
          <w:sz w:val="31"/>
          <w:szCs w:val="31"/>
        </w:rPr>
        <w:t> </w:t>
      </w:r>
      <w:r>
        <w:rPr>
          <w:color w:val="231F20"/>
          <w:w w:val="100"/>
          <w:sz w:val="31"/>
          <w:szCs w:val="31"/>
        </w:rPr>
        <w:t>�</w:t>
      </w:r>
      <w:r>
        <w:rPr>
          <w:color w:val="231F20"/>
          <w:spacing w:val="-2"/>
          <w:w w:val="58"/>
          <w:sz w:val="31"/>
          <w:szCs w:val="31"/>
        </w:rPr>
        <w:t>'W</w:t>
      </w:r>
      <w:r>
        <w:rPr>
          <w:color w:val="231F20"/>
          <w:spacing w:val="1"/>
          <w:w w:val="58"/>
          <w:sz w:val="31"/>
          <w:szCs w:val="31"/>
        </w:rPr>
        <w:t> </w:t>
      </w:r>
      <w:r>
        <w:rPr>
          <w:color w:val="231F20"/>
          <w:spacing w:val="-2"/>
          <w:w w:val="36"/>
          <w:sz w:val="31"/>
          <w:szCs w:val="31"/>
        </w:rPr>
        <w:t>'tl  </w:t>
      </w:r>
      <w:r>
        <w:rPr>
          <w:color w:val="231F20"/>
          <w:w w:val="36"/>
          <w:sz w:val="31"/>
          <w:szCs w:val="31"/>
        </w:rPr>
        <w:t>糾</w:t>
      </w:r>
      <w:r>
        <w:rPr>
          <w:color w:val="231F20"/>
          <w:w w:val="45"/>
          <w:sz w:val="31"/>
          <w:szCs w:val="31"/>
        </w:rPr>
        <w:t>"</w:t>
      </w:r>
      <w:r>
        <w:rPr>
          <w:color w:val="231F20"/>
          <w:spacing w:val="1"/>
          <w:w w:val="45"/>
          <w:sz w:val="31"/>
          <w:szCs w:val="31"/>
        </w:rPr>
        <w:t>1</w:t>
      </w:r>
      <w:r>
        <w:rPr>
          <w:color w:val="231F20"/>
          <w:w w:val="100"/>
          <w:sz w:val="31"/>
          <w:szCs w:val="31"/>
        </w:rPr>
        <w:t>0</w:t>
      </w:r>
      <w:r>
        <w:rPr>
          <w:color w:val="231F20"/>
          <w:spacing w:val="-1"/>
          <w:w w:val="49"/>
          <w:sz w:val="31"/>
          <w:szCs w:val="31"/>
        </w:rPr>
        <w:t>1 </w:t>
      </w:r>
      <w:r>
        <w:rPr>
          <w:color w:val="231F20"/>
          <w:spacing w:val="-129"/>
          <w:w w:val="49"/>
          <w:sz w:val="31"/>
          <w:szCs w:val="31"/>
        </w:rPr>
        <w:t>'</w:t>
      </w:r>
      <w:r>
        <w:rPr>
          <w:color w:val="231F20"/>
          <w:spacing w:val="-130"/>
          <w:w w:val="49"/>
          <w:sz w:val="31"/>
          <w:szCs w:val="31"/>
        </w:rPr>
        <w:t>W</w:t>
      </w:r>
      <w:r>
        <w:rPr>
          <w:color w:val="231F20"/>
          <w:spacing w:val="-128"/>
          <w:w w:val="100"/>
          <w:sz w:val="31"/>
          <w:szCs w:val="31"/>
        </w:rPr>
        <w:t>�</w:t>
      </w:r>
      <w:r>
        <w:rPr>
          <w:color w:val="231F20"/>
          <w:spacing w:val="-130"/>
          <w:w w:val="49"/>
          <w:sz w:val="31"/>
          <w:szCs w:val="31"/>
        </w:rPr>
        <w:t>'W</w:t>
      </w:r>
      <w:r>
        <w:rPr>
          <w:color w:val="231F20"/>
          <w:spacing w:val="-127"/>
          <w:w w:val="49"/>
          <w:sz w:val="31"/>
          <w:szCs w:val="31"/>
        </w:rPr>
        <w:t>n</w:t>
      </w:r>
      <w:r>
        <w:rPr>
          <w:color w:val="231F20"/>
          <w:spacing w:val="-130"/>
          <w:w w:val="58"/>
          <w:sz w:val="31"/>
          <w:szCs w:val="31"/>
        </w:rPr>
        <w:t>1</w:t>
      </w:r>
      <w:r>
        <w:rPr>
          <w:color w:val="231F20"/>
          <w:spacing w:val="-2"/>
          <w:w w:val="58"/>
          <w:sz w:val="31"/>
          <w:szCs w:val="31"/>
        </w:rPr>
        <w:t> </w:t>
      </w:r>
      <w:r>
        <w:rPr>
          <w:color w:val="231F20"/>
          <w:spacing w:val="1"/>
          <w:w w:val="58"/>
          <w:sz w:val="31"/>
          <w:szCs w:val="31"/>
        </w:rPr>
        <w:t>例</w:t>
      </w:r>
      <w:r>
        <w:rPr>
          <w:color w:val="231F20"/>
          <w:spacing w:val="-1"/>
          <w:w w:val="62"/>
          <w:sz w:val="31"/>
          <w:szCs w:val="31"/>
        </w:rPr>
        <w:t>1</w:t>
      </w:r>
      <w:r>
        <w:rPr>
          <w:color w:val="231F20"/>
          <w:w w:val="43"/>
          <w:sz w:val="31"/>
          <w:szCs w:val="31"/>
        </w:rPr>
        <w:t>糾 </w:t>
      </w:r>
      <w:r>
        <w:rPr>
          <w:color w:val="231F20"/>
          <w:w w:val="27"/>
          <w:sz w:val="31"/>
          <w:szCs w:val="31"/>
        </w:rPr>
        <w:t>"il </w:t>
      </w:r>
      <w:r>
        <w:rPr>
          <w:color w:val="231F20"/>
          <w:spacing w:val="-15"/>
          <w:w w:val="27"/>
          <w:sz w:val="31"/>
          <w:szCs w:val="31"/>
        </w:rPr>
        <w:t> </w:t>
      </w:r>
      <w:r>
        <w:rPr>
          <w:color w:val="231F20"/>
          <w:w w:val="100"/>
          <w:sz w:val="31"/>
          <w:szCs w:val="31"/>
        </w:rPr>
        <w:t>,</w:t>
      </w:r>
      <w:r>
        <w:rPr>
          <w:color w:val="231F20"/>
          <w:spacing w:val="14"/>
          <w:w w:val="100"/>
          <w:sz w:val="31"/>
          <w:szCs w:val="31"/>
        </w:rPr>
        <w:t>,</w:t>
      </w:r>
      <w:r>
        <w:rPr>
          <w:color w:val="231F20"/>
          <w:spacing w:val="-1"/>
          <w:w w:val="44"/>
          <w:sz w:val="31"/>
          <w:szCs w:val="31"/>
        </w:rPr>
        <w:t>'tl  </w:t>
      </w:r>
      <w:r>
        <w:rPr>
          <w:color w:val="231F20"/>
          <w:spacing w:val="1"/>
          <w:w w:val="44"/>
          <w:sz w:val="31"/>
          <w:szCs w:val="31"/>
        </w:rPr>
        <w:t>n</w:t>
      </w:r>
      <w:r>
        <w:rPr>
          <w:color w:val="231F20"/>
          <w:w w:val="100"/>
          <w:sz w:val="31"/>
          <w:szCs w:val="31"/>
        </w:rPr>
        <w:t>0</w:t>
      </w:r>
      <w:r>
        <w:rPr>
          <w:color w:val="231F20"/>
          <w:spacing w:val="-2"/>
          <w:w w:val="56"/>
          <w:sz w:val="31"/>
          <w:szCs w:val="31"/>
        </w:rPr>
        <w:t>1 'W"1</w:t>
      </w:r>
    </w:p>
    <w:p>
      <w:pPr>
        <w:spacing w:line="249" w:lineRule="exact" w:before="0"/>
        <w:ind w:left="1481" w:right="61" w:firstLine="0"/>
        <w:jc w:val="left"/>
        <w:rPr>
          <w:sz w:val="31"/>
          <w:szCs w:val="31"/>
        </w:rPr>
      </w:pPr>
      <w:r>
        <w:rPr>
          <w:color w:val="231F20"/>
          <w:spacing w:val="-2"/>
          <w:w w:val="65"/>
          <w:sz w:val="31"/>
          <w:szCs w:val="31"/>
        </w:rPr>
        <w:t>3</w:t>
      </w:r>
      <w:r>
        <w:rPr>
          <w:color w:val="231F20"/>
          <w:w w:val="65"/>
          <w:sz w:val="31"/>
          <w:szCs w:val="31"/>
        </w:rPr>
        <w:t>.</w:t>
      </w:r>
      <w:r>
        <w:rPr>
          <w:color w:val="231F20"/>
          <w:spacing w:val="8"/>
          <w:sz w:val="31"/>
          <w:szCs w:val="31"/>
        </w:rPr>
        <w:t> </w:t>
      </w:r>
      <w:r>
        <w:rPr>
          <w:color w:val="231F20"/>
          <w:spacing w:val="-3"/>
          <w:w w:val="115"/>
          <w:sz w:val="31"/>
          <w:szCs w:val="31"/>
        </w:rPr>
        <w:t> l</w:t>
      </w:r>
      <w:r>
        <w:rPr>
          <w:color w:val="231F20"/>
          <w:w w:val="115"/>
          <w:sz w:val="31"/>
          <w:szCs w:val="31"/>
        </w:rPr>
        <w:t>l</w:t>
      </w:r>
      <w:r>
        <w:rPr>
          <w:color w:val="231F20"/>
          <w:spacing w:val="-1"/>
          <w:w w:val="31"/>
          <w:sz w:val="31"/>
          <w:szCs w:val="31"/>
        </w:rPr>
        <w:t>�</w:t>
      </w:r>
      <w:r>
        <w:rPr>
          <w:color w:val="231F20"/>
          <w:spacing w:val="1"/>
          <w:w w:val="72"/>
          <w:sz w:val="31"/>
          <w:szCs w:val="31"/>
        </w:rPr>
        <w:t>n</w:t>
      </w:r>
      <w:r>
        <w:rPr>
          <w:color w:val="231F20"/>
          <w:spacing w:val="-1"/>
          <w:w w:val="85"/>
          <w:sz w:val="31"/>
          <w:szCs w:val="31"/>
        </w:rPr>
        <w:t>1</w:t>
      </w:r>
      <w:r>
        <w:rPr>
          <w:color w:val="231F20"/>
          <w:spacing w:val="-2"/>
          <w:w w:val="85"/>
          <w:sz w:val="31"/>
          <w:szCs w:val="31"/>
        </w:rPr>
        <w:t>  </w:t>
      </w:r>
      <w:r>
        <w:rPr>
          <w:color w:val="231F20"/>
          <w:w w:val="100"/>
          <w:sz w:val="31"/>
          <w:szCs w:val="31"/>
        </w:rPr>
        <w:t>�</w:t>
      </w:r>
      <w:r>
        <w:rPr>
          <w:color w:val="231F20"/>
          <w:spacing w:val="1"/>
          <w:w w:val="48"/>
          <w:sz w:val="31"/>
          <w:szCs w:val="31"/>
        </w:rPr>
        <w:t>nl'/</w:t>
      </w:r>
      <w:r>
        <w:rPr>
          <w:color w:val="231F20"/>
          <w:spacing w:val="-1"/>
          <w:w w:val="48"/>
          <w:sz w:val="31"/>
          <w:szCs w:val="31"/>
        </w:rPr>
        <w:t>  </w:t>
      </w:r>
      <w:r>
        <w:rPr>
          <w:color w:val="231F20"/>
          <w:spacing w:val="-1"/>
          <w:w w:val="64"/>
          <w:sz w:val="31"/>
          <w:szCs w:val="31"/>
        </w:rPr>
        <w:t>1 ll:::</w:t>
      </w:r>
      <w:r>
        <w:rPr>
          <w:color w:val="231F20"/>
          <w:spacing w:val="-6"/>
          <w:w w:val="64"/>
          <w:sz w:val="31"/>
          <w:szCs w:val="31"/>
        </w:rPr>
        <w:t>   </w:t>
      </w:r>
      <w:r>
        <w:rPr>
          <w:color w:val="231F20"/>
          <w:spacing w:val="4"/>
          <w:w w:val="100"/>
          <w:sz w:val="31"/>
          <w:szCs w:val="31"/>
        </w:rPr>
        <w:t>,, </w:t>
      </w:r>
      <w:r>
        <w:rPr>
          <w:color w:val="231F20"/>
          <w:spacing w:val="-28"/>
          <w:w w:val="61"/>
          <w:sz w:val="31"/>
          <w:szCs w:val="31"/>
        </w:rPr>
        <w:t>iJ</w:t>
      </w:r>
      <w:r>
        <w:rPr>
          <w:color w:val="231F20"/>
          <w:w w:val="100"/>
          <w:sz w:val="31"/>
          <w:szCs w:val="31"/>
        </w:rPr>
        <w:t>'</w:t>
      </w:r>
      <w:r>
        <w:rPr>
          <w:color w:val="231F20"/>
          <w:spacing w:val="-58"/>
          <w:sz w:val="31"/>
          <w:szCs w:val="31"/>
        </w:rPr>
        <w:t> </w:t>
      </w:r>
      <w:r>
        <w:rPr>
          <w:color w:val="231F20"/>
          <w:spacing w:val="-1"/>
          <w:w w:val="108"/>
          <w:sz w:val="31"/>
          <w:szCs w:val="31"/>
        </w:rPr>
        <w:t>'l</w:t>
      </w:r>
      <w:r>
        <w:rPr>
          <w:color w:val="231F20"/>
          <w:spacing w:val="1"/>
          <w:w w:val="108"/>
          <w:sz w:val="31"/>
          <w:szCs w:val="31"/>
        </w:rPr>
        <w:t> </w:t>
      </w:r>
      <w:r>
        <w:rPr>
          <w:color w:val="231F20"/>
          <w:w w:val="43"/>
          <w:sz w:val="31"/>
          <w:szCs w:val="31"/>
        </w:rPr>
        <w:t>糾</w:t>
      </w:r>
      <w:r>
        <w:rPr>
          <w:color w:val="231F20"/>
          <w:w w:val="100"/>
          <w:sz w:val="31"/>
          <w:szCs w:val="31"/>
        </w:rPr>
        <w:t>..</w:t>
      </w:r>
      <w:r>
        <w:rPr>
          <w:color w:val="231F20"/>
          <w:spacing w:val="1"/>
          <w:w w:val="62"/>
          <w:sz w:val="31"/>
          <w:szCs w:val="31"/>
        </w:rPr>
        <w:t>A</w:t>
      </w:r>
      <w:r>
        <w:rPr>
          <w:color w:val="231F20"/>
          <w:w w:val="100"/>
          <w:sz w:val="31"/>
          <w:szCs w:val="31"/>
        </w:rPr>
        <w:t>'</w:t>
      </w:r>
      <w:r>
        <w:rPr>
          <w:color w:val="231F20"/>
          <w:spacing w:val="-1"/>
          <w:w w:val="50"/>
          <w:sz w:val="31"/>
          <w:szCs w:val="31"/>
        </w:rPr>
        <w:t>1</w:t>
      </w:r>
      <w:r>
        <w:rPr>
          <w:color w:val="231F20"/>
          <w:spacing w:val="-3"/>
          <w:w w:val="50"/>
          <w:sz w:val="31"/>
          <w:szCs w:val="31"/>
        </w:rPr>
        <w:t> 子</w:t>
      </w:r>
      <w:r>
        <w:rPr>
          <w:color w:val="231F20"/>
          <w:spacing w:val="1"/>
          <w:w w:val="100"/>
          <w:sz w:val="31"/>
          <w:szCs w:val="31"/>
        </w:rPr>
        <w:t>..</w:t>
      </w:r>
      <w:r>
        <w:rPr>
          <w:color w:val="231F20"/>
          <w:spacing w:val="-89"/>
          <w:w w:val="31"/>
          <w:sz w:val="31"/>
          <w:szCs w:val="31"/>
        </w:rPr>
        <w:t>'tl</w:t>
      </w:r>
      <w:r>
        <w:rPr>
          <w:color w:val="231F20"/>
          <w:spacing w:val="-46"/>
          <w:w w:val="31"/>
          <w:sz w:val="31"/>
          <w:szCs w:val="31"/>
        </w:rPr>
        <w:t>  </w:t>
      </w:r>
      <w:r>
        <w:rPr>
          <w:color w:val="231F20"/>
          <w:w w:val="50"/>
          <w:sz w:val="31"/>
          <w:szCs w:val="31"/>
        </w:rPr>
        <w:t>1</w:t>
      </w:r>
      <w:r>
        <w:rPr>
          <w:color w:val="231F20"/>
          <w:spacing w:val="-2"/>
          <w:w w:val="44"/>
          <w:sz w:val="31"/>
          <w:szCs w:val="31"/>
        </w:rPr>
        <w:t>'W</w:t>
      </w:r>
      <w:r>
        <w:rPr>
          <w:color w:val="231F20"/>
          <w:w w:val="44"/>
          <w:sz w:val="31"/>
          <w:szCs w:val="31"/>
        </w:rPr>
        <w:t> </w:t>
      </w:r>
      <w:r>
        <w:rPr>
          <w:color w:val="231F20"/>
          <w:w w:val="40"/>
          <w:sz w:val="31"/>
          <w:szCs w:val="31"/>
        </w:rPr>
        <w:t>�</w:t>
      </w:r>
      <w:r>
        <w:rPr>
          <w:color w:val="231F20"/>
          <w:spacing w:val="1"/>
          <w:w w:val="43"/>
          <w:sz w:val="31"/>
          <w:szCs w:val="31"/>
        </w:rPr>
        <w:t>糾</w:t>
      </w:r>
      <w:r>
        <w:rPr>
          <w:color w:val="231F20"/>
          <w:spacing w:val="-2"/>
          <w:w w:val="47"/>
          <w:sz w:val="31"/>
          <w:szCs w:val="31"/>
        </w:rPr>
        <w:t> :::  </w:t>
      </w:r>
      <w:r>
        <w:rPr>
          <w:color w:val="231F20"/>
          <w:w w:val="41"/>
          <w:sz w:val="31"/>
          <w:szCs w:val="31"/>
        </w:rPr>
        <w:t>例</w:t>
      </w:r>
      <w:r>
        <w:rPr>
          <w:color w:val="231F20"/>
          <w:w w:val="100"/>
          <w:sz w:val="31"/>
          <w:szCs w:val="31"/>
        </w:rPr>
        <w:t>�</w:t>
      </w:r>
      <w:r>
        <w:rPr>
          <w:color w:val="231F20"/>
          <w:w w:val="52"/>
          <w:sz w:val="31"/>
          <w:szCs w:val="31"/>
        </w:rPr>
        <w:t>"1ll1J</w:t>
      </w:r>
      <w:r>
        <w:rPr>
          <w:color w:val="231F20"/>
          <w:spacing w:val="13"/>
          <w:sz w:val="31"/>
          <w:szCs w:val="31"/>
        </w:rPr>
        <w:t> </w:t>
      </w:r>
      <w:r>
        <w:rPr>
          <w:color w:val="231F20"/>
          <w:w w:val="65"/>
          <w:sz w:val="31"/>
          <w:szCs w:val="31"/>
        </w:rPr>
        <w:t>2</w:t>
      </w:r>
      <w:r>
        <w:rPr>
          <w:color w:val="231F20"/>
          <w:spacing w:val="4"/>
          <w:sz w:val="31"/>
          <w:szCs w:val="31"/>
        </w:rPr>
        <w:t> </w:t>
      </w:r>
      <w:r>
        <w:rPr>
          <w:color w:val="231F20"/>
          <w:w w:val="52"/>
          <w:sz w:val="31"/>
          <w:szCs w:val="31"/>
        </w:rPr>
        <w:t> "</w:t>
      </w:r>
      <w:r>
        <w:rPr>
          <w:color w:val="231F20"/>
          <w:spacing w:val="1"/>
          <w:w w:val="52"/>
          <w:sz w:val="31"/>
          <w:szCs w:val="31"/>
        </w:rPr>
        <w:t>1</w:t>
      </w:r>
      <w:r>
        <w:rPr>
          <w:color w:val="231F20"/>
          <w:w w:val="100"/>
          <w:sz w:val="31"/>
          <w:szCs w:val="31"/>
        </w:rPr>
        <w:t>..</w:t>
      </w:r>
      <w:r>
        <w:rPr>
          <w:color w:val="231F20"/>
          <w:w w:val="31"/>
          <w:sz w:val="31"/>
          <w:szCs w:val="31"/>
        </w:rPr>
        <w:t>'tl</w:t>
      </w:r>
      <w:r>
        <w:rPr>
          <w:color w:val="231F20"/>
          <w:spacing w:val="-4"/>
          <w:w w:val="31"/>
          <w:sz w:val="31"/>
          <w:szCs w:val="31"/>
        </w:rPr>
        <w:t>  </w:t>
      </w:r>
      <w:r>
        <w:rPr>
          <w:color w:val="231F20"/>
          <w:w w:val="37"/>
          <w:sz w:val="31"/>
          <w:szCs w:val="31"/>
        </w:rPr>
        <w:t>'</w:t>
      </w:r>
      <w:r>
        <w:rPr>
          <w:color w:val="231F20"/>
          <w:spacing w:val="-3"/>
          <w:w w:val="37"/>
          <w:sz w:val="31"/>
          <w:szCs w:val="31"/>
        </w:rPr>
        <w:t>W</w:t>
      </w:r>
      <w:r>
        <w:rPr>
          <w:color w:val="231F20"/>
          <w:spacing w:val="-1"/>
          <w:w w:val="97"/>
          <w:sz w:val="31"/>
          <w:szCs w:val="31"/>
        </w:rPr>
        <w:t>  </w:t>
      </w:r>
      <w:r>
        <w:rPr>
          <w:color w:val="231F20"/>
          <w:w w:val="97"/>
          <w:sz w:val="31"/>
          <w:szCs w:val="31"/>
        </w:rPr>
        <w:t>n</w:t>
      </w:r>
      <w:r>
        <w:rPr>
          <w:color w:val="231F20"/>
          <w:spacing w:val="9"/>
          <w:sz w:val="31"/>
          <w:szCs w:val="31"/>
        </w:rPr>
        <w:t> </w:t>
      </w:r>
      <w:r>
        <w:rPr>
          <w:color w:val="231F20"/>
          <w:spacing w:val="-3"/>
          <w:w w:val="115"/>
          <w:sz w:val="31"/>
          <w:szCs w:val="31"/>
        </w:rPr>
        <w:t> l</w:t>
      </w:r>
      <w:r>
        <w:rPr>
          <w:color w:val="231F20"/>
          <w:w w:val="115"/>
          <w:sz w:val="31"/>
          <w:szCs w:val="31"/>
        </w:rPr>
        <w:t>l</w:t>
      </w:r>
      <w:r>
        <w:rPr>
          <w:color w:val="231F20"/>
          <w:w w:val="31"/>
          <w:sz w:val="31"/>
          <w:szCs w:val="31"/>
        </w:rPr>
        <w:t>�</w:t>
      </w:r>
      <w:r>
        <w:rPr>
          <w:color w:val="231F20"/>
          <w:spacing w:val="-3"/>
          <w:w w:val="68"/>
          <w:sz w:val="31"/>
          <w:szCs w:val="31"/>
        </w:rPr>
        <w:t>9</w:t>
      </w:r>
      <w:r>
        <w:rPr>
          <w:color w:val="231F20"/>
          <w:w w:val="47"/>
          <w:sz w:val="31"/>
          <w:szCs w:val="31"/>
        </w:rPr>
        <w:t>1n兀"</w:t>
      </w:r>
      <w:r>
        <w:rPr>
          <w:color w:val="231F20"/>
          <w:spacing w:val="-13"/>
          <w:w w:val="47"/>
          <w:sz w:val="31"/>
          <w:szCs w:val="31"/>
        </w:rPr>
        <w:t>1</w:t>
      </w:r>
      <w:r>
        <w:rPr>
          <w:color w:val="231F20"/>
          <w:spacing w:val="7"/>
          <w:w w:val="100"/>
          <w:sz w:val="31"/>
          <w:szCs w:val="31"/>
        </w:rPr>
        <w:t>,,</w:t>
      </w:r>
      <w:r>
        <w:rPr>
          <w:color w:val="231F20"/>
          <w:spacing w:val="-2"/>
          <w:w w:val="108"/>
          <w:sz w:val="31"/>
          <w:szCs w:val="31"/>
        </w:rPr>
        <w:t> </w:t>
      </w:r>
      <w:r>
        <w:rPr>
          <w:color w:val="231F20"/>
          <w:w w:val="100"/>
          <w:sz w:val="31"/>
          <w:szCs w:val="31"/>
        </w:rPr>
        <w:t>�</w:t>
      </w:r>
      <w:r>
        <w:rPr>
          <w:color w:val="231F20"/>
          <w:spacing w:val="1"/>
          <w:w w:val="50"/>
          <w:sz w:val="31"/>
          <w:szCs w:val="31"/>
        </w:rPr>
        <w:t>1J1J</w:t>
      </w:r>
      <w:r>
        <w:rPr>
          <w:color w:val="231F20"/>
          <w:spacing w:val="-11"/>
          <w:w w:val="50"/>
          <w:sz w:val="31"/>
          <w:szCs w:val="31"/>
        </w:rPr>
        <w:t> </w:t>
      </w:r>
      <w:r>
        <w:rPr>
          <w:color w:val="231F20"/>
          <w:spacing w:val="9"/>
          <w:w w:val="100"/>
          <w:sz w:val="31"/>
          <w:szCs w:val="31"/>
        </w:rPr>
        <w:t>�</w:t>
      </w:r>
      <w:r>
        <w:rPr>
          <w:color w:val="231F20"/>
          <w:spacing w:val="1"/>
          <w:w w:val="67"/>
          <w:sz w:val="31"/>
          <w:szCs w:val="31"/>
        </w:rPr>
        <w:t>n</w:t>
      </w:r>
      <w:r>
        <w:rPr>
          <w:color w:val="231F20"/>
          <w:spacing w:val="-1"/>
          <w:w w:val="67"/>
          <w:sz w:val="31"/>
          <w:szCs w:val="31"/>
        </w:rPr>
        <w:t>1</w:t>
      </w:r>
      <w:r>
        <w:rPr>
          <w:color w:val="231F20"/>
          <w:spacing w:val="-2"/>
          <w:w w:val="108"/>
          <w:sz w:val="31"/>
          <w:szCs w:val="31"/>
        </w:rPr>
        <w:t> </w:t>
      </w:r>
      <w:r>
        <w:rPr>
          <w:color w:val="231F20"/>
          <w:w w:val="45"/>
          <w:sz w:val="31"/>
          <w:szCs w:val="31"/>
        </w:rPr>
        <w:t>"</w:t>
      </w:r>
      <w:r>
        <w:rPr>
          <w:color w:val="231F20"/>
          <w:spacing w:val="1"/>
          <w:w w:val="45"/>
          <w:sz w:val="31"/>
          <w:szCs w:val="31"/>
        </w:rPr>
        <w:t>1</w:t>
      </w:r>
      <w:r>
        <w:rPr>
          <w:color w:val="231F20"/>
          <w:w w:val="135"/>
          <w:sz w:val="31"/>
          <w:szCs w:val="31"/>
        </w:rPr>
        <w:t> </w:t>
      </w:r>
      <w:r>
        <w:rPr>
          <w:color w:val="231F20"/>
          <w:w w:val="53"/>
          <w:sz w:val="31"/>
          <w:szCs w:val="31"/>
        </w:rPr>
        <w:t>ll ll:::  </w:t>
      </w:r>
      <w:r>
        <w:rPr>
          <w:color w:val="231F20"/>
          <w:spacing w:val="-142"/>
          <w:w w:val="53"/>
          <w:sz w:val="31"/>
          <w:szCs w:val="31"/>
        </w:rPr>
        <w:t>'</w:t>
      </w:r>
      <w:r>
        <w:rPr>
          <w:color w:val="231F20"/>
          <w:spacing w:val="-144"/>
          <w:w w:val="53"/>
          <w:sz w:val="31"/>
          <w:szCs w:val="31"/>
        </w:rPr>
        <w:t>W</w:t>
      </w:r>
      <w:r>
        <w:rPr>
          <w:color w:val="231F20"/>
          <w:spacing w:val="-142"/>
          <w:w w:val="100"/>
          <w:sz w:val="31"/>
          <w:szCs w:val="31"/>
        </w:rPr>
        <w:t>0</w:t>
      </w:r>
      <w:r>
        <w:rPr>
          <w:color w:val="231F20"/>
          <w:spacing w:val="-143"/>
          <w:w w:val="48"/>
          <w:sz w:val="31"/>
          <w:szCs w:val="31"/>
        </w:rPr>
        <w:t>1�</w:t>
      </w:r>
      <w:r>
        <w:rPr>
          <w:color w:val="231F20"/>
          <w:spacing w:val="-142"/>
          <w:w w:val="100"/>
          <w:sz w:val="31"/>
          <w:szCs w:val="31"/>
        </w:rPr>
        <w:t>'</w:t>
      </w:r>
      <w:r>
        <w:rPr>
          <w:color w:val="231F20"/>
          <w:spacing w:val="-143"/>
          <w:w w:val="55"/>
          <w:sz w:val="31"/>
          <w:szCs w:val="31"/>
        </w:rPr>
        <w:t>�</w:t>
      </w:r>
      <w:r>
        <w:rPr>
          <w:color w:val="231F20"/>
          <w:spacing w:val="2"/>
          <w:w w:val="55"/>
          <w:sz w:val="31"/>
          <w:szCs w:val="31"/>
        </w:rPr>
        <w:t> </w:t>
      </w:r>
      <w:r>
        <w:rPr>
          <w:color w:val="231F20"/>
          <w:spacing w:val="-1"/>
          <w:w w:val="88"/>
          <w:sz w:val="31"/>
          <w:szCs w:val="31"/>
        </w:rPr>
        <w:t>1 l</w:t>
      </w:r>
      <w:r>
        <w:rPr>
          <w:color w:val="231F20"/>
          <w:spacing w:val="-16"/>
          <w:w w:val="88"/>
          <w:sz w:val="31"/>
          <w:szCs w:val="31"/>
        </w:rPr>
        <w:t>l</w:t>
      </w:r>
      <w:r>
        <w:rPr>
          <w:color w:val="231F20"/>
          <w:spacing w:val="7"/>
          <w:w w:val="100"/>
          <w:sz w:val="31"/>
          <w:szCs w:val="31"/>
        </w:rPr>
        <w:t>,,</w:t>
      </w:r>
      <w:r>
        <w:rPr>
          <w:color w:val="231F20"/>
          <w:w w:val="84"/>
          <w:sz w:val="31"/>
          <w:szCs w:val="31"/>
        </w:rPr>
        <w:t>'l</w:t>
      </w:r>
    </w:p>
    <w:p>
      <w:pPr>
        <w:spacing w:after="0" w:line="249" w:lineRule="exact"/>
        <w:jc w:val="left"/>
        <w:rPr>
          <w:sz w:val="31"/>
          <w:szCs w:val="31"/>
        </w:rPr>
        <w:sectPr>
          <w:type w:val="continuous"/>
          <w:pgSz w:w="11910" w:h="16840"/>
          <w:pgMar w:top="1460" w:bottom="280" w:left="200" w:right="260"/>
        </w:sectPr>
      </w:pPr>
    </w:p>
    <w:p>
      <w:pPr>
        <w:spacing w:line="294" w:lineRule="exact" w:before="0"/>
        <w:ind w:left="1482" w:right="0" w:firstLine="0"/>
        <w:jc w:val="left"/>
        <w:rPr>
          <w:sz w:val="31"/>
          <w:szCs w:val="31"/>
        </w:rPr>
      </w:pPr>
      <w:r>
        <w:rPr>
          <w:color w:val="231F20"/>
          <w:spacing w:val="-1"/>
          <w:w w:val="84"/>
          <w:sz w:val="31"/>
          <w:szCs w:val="31"/>
        </w:rPr>
        <w:t> 1</w:t>
      </w:r>
      <w:r>
        <w:rPr>
          <w:color w:val="231F20"/>
          <w:spacing w:val="1"/>
          <w:w w:val="84"/>
          <w:sz w:val="31"/>
          <w:szCs w:val="31"/>
        </w:rPr>
        <w:t>n</w:t>
      </w:r>
      <w:r>
        <w:rPr>
          <w:color w:val="231F20"/>
          <w:spacing w:val="-1"/>
          <w:w w:val="48"/>
          <w:sz w:val="31"/>
          <w:szCs w:val="31"/>
        </w:rPr>
        <w:t>'tl  1</w:t>
      </w:r>
      <w:r>
        <w:rPr>
          <w:color w:val="231F20"/>
          <w:spacing w:val="1"/>
          <w:w w:val="48"/>
          <w:sz w:val="31"/>
          <w:szCs w:val="31"/>
        </w:rPr>
        <w:t>n</w:t>
      </w:r>
      <w:r>
        <w:rPr>
          <w:color w:val="231F20"/>
          <w:spacing w:val="-1"/>
          <w:w w:val="62"/>
          <w:sz w:val="31"/>
          <w:szCs w:val="31"/>
        </w:rPr>
        <w:t>1</w:t>
      </w:r>
      <w:r>
        <w:rPr>
          <w:color w:val="231F20"/>
          <w:spacing w:val="-1"/>
          <w:w w:val="74"/>
          <w:sz w:val="31"/>
          <w:szCs w:val="31"/>
        </w:rPr>
        <w:t>  i</w:t>
      </w:r>
      <w:r>
        <w:rPr>
          <w:color w:val="231F20"/>
          <w:spacing w:val="-14"/>
          <w:w w:val="74"/>
          <w:sz w:val="31"/>
          <w:szCs w:val="31"/>
        </w:rPr>
        <w:t>J</w:t>
      </w:r>
      <w:r>
        <w:rPr>
          <w:color w:val="231F20"/>
          <w:spacing w:val="14"/>
          <w:w w:val="100"/>
          <w:sz w:val="31"/>
          <w:szCs w:val="31"/>
        </w:rPr>
        <w:t>�</w:t>
      </w:r>
      <w:r>
        <w:rPr>
          <w:color w:val="231F20"/>
          <w:spacing w:val="-3"/>
          <w:w w:val="47"/>
          <w:sz w:val="31"/>
          <w:szCs w:val="31"/>
        </w:rPr>
        <w:t>'Wi</w:t>
      </w:r>
      <w:r>
        <w:rPr>
          <w:color w:val="231F20"/>
          <w:spacing w:val="1"/>
          <w:w w:val="47"/>
          <w:sz w:val="31"/>
          <w:szCs w:val="31"/>
        </w:rPr>
        <w:t>J</w:t>
      </w:r>
      <w:r>
        <w:rPr>
          <w:color w:val="231F20"/>
          <w:spacing w:val="1"/>
          <w:w w:val="72"/>
          <w:sz w:val="31"/>
          <w:szCs w:val="31"/>
        </w:rPr>
        <w:t>n</w:t>
      </w:r>
      <w:r>
        <w:rPr>
          <w:color w:val="231F20"/>
          <w:spacing w:val="1"/>
          <w:w w:val="41"/>
          <w:sz w:val="31"/>
          <w:szCs w:val="31"/>
        </w:rPr>
        <w:t>例</w:t>
      </w:r>
      <w:r>
        <w:rPr>
          <w:color w:val="231F20"/>
          <w:w w:val="100"/>
          <w:sz w:val="31"/>
          <w:szCs w:val="31"/>
        </w:rPr>
        <w:t>�</w:t>
      </w:r>
      <w:r>
        <w:rPr>
          <w:color w:val="231F20"/>
          <w:w w:val="56"/>
          <w:sz w:val="31"/>
          <w:szCs w:val="31"/>
        </w:rPr>
        <w:t> ll:::  </w:t>
      </w:r>
      <w:r>
        <w:rPr>
          <w:color w:val="231F20"/>
          <w:spacing w:val="1"/>
          <w:w w:val="56"/>
          <w:sz w:val="31"/>
          <w:szCs w:val="31"/>
        </w:rPr>
        <w:t>A</w:t>
      </w:r>
      <w:r>
        <w:rPr>
          <w:color w:val="231F20"/>
          <w:w w:val="100"/>
          <w:sz w:val="31"/>
          <w:szCs w:val="31"/>
        </w:rPr>
        <w:t>'</w:t>
      </w:r>
      <w:r>
        <w:rPr>
          <w:color w:val="231F20"/>
          <w:spacing w:val="-1"/>
          <w:w w:val="50"/>
          <w:sz w:val="31"/>
          <w:szCs w:val="31"/>
        </w:rPr>
        <w:t>1</w:t>
      </w:r>
      <w:r>
        <w:rPr>
          <w:color w:val="231F20"/>
          <w:spacing w:val="-3"/>
          <w:w w:val="50"/>
          <w:sz w:val="31"/>
          <w:szCs w:val="31"/>
        </w:rPr>
        <w:t> 子</w:t>
      </w:r>
      <w:r>
        <w:rPr>
          <w:color w:val="231F20"/>
          <w:spacing w:val="1"/>
          <w:w w:val="100"/>
          <w:sz w:val="31"/>
          <w:szCs w:val="31"/>
        </w:rPr>
        <w:t>..</w:t>
      </w:r>
      <w:r>
        <w:rPr>
          <w:color w:val="231F20"/>
          <w:spacing w:val="-89"/>
          <w:w w:val="31"/>
          <w:sz w:val="31"/>
          <w:szCs w:val="31"/>
        </w:rPr>
        <w:t>'tl</w:t>
      </w:r>
      <w:r>
        <w:rPr>
          <w:color w:val="231F20"/>
          <w:spacing w:val="-45"/>
          <w:w w:val="31"/>
          <w:sz w:val="31"/>
          <w:szCs w:val="31"/>
        </w:rPr>
        <w:t>  </w:t>
      </w:r>
      <w:r>
        <w:rPr>
          <w:color w:val="231F20"/>
          <w:spacing w:val="1"/>
          <w:w w:val="144"/>
          <w:sz w:val="31"/>
          <w:szCs w:val="31"/>
        </w:rPr>
        <w:t> </w:t>
      </w:r>
      <w:r>
        <w:rPr>
          <w:color w:val="231F20"/>
          <w:w w:val="31"/>
          <w:sz w:val="31"/>
          <w:szCs w:val="31"/>
        </w:rPr>
        <w:t>�</w:t>
      </w:r>
      <w:r>
        <w:rPr>
          <w:color w:val="231F20"/>
          <w:w w:val="51"/>
          <w:sz w:val="31"/>
          <w:szCs w:val="31"/>
        </w:rPr>
        <w:t>A� i</w:t>
      </w:r>
      <w:r>
        <w:rPr>
          <w:color w:val="231F20"/>
          <w:spacing w:val="-13"/>
          <w:w w:val="51"/>
          <w:sz w:val="31"/>
          <w:szCs w:val="31"/>
        </w:rPr>
        <w:t>J</w:t>
      </w:r>
      <w:r>
        <w:rPr>
          <w:color w:val="231F20"/>
          <w:spacing w:val="14"/>
          <w:w w:val="100"/>
          <w:sz w:val="31"/>
          <w:szCs w:val="31"/>
        </w:rPr>
        <w:t>�</w:t>
      </w:r>
      <w:r>
        <w:rPr>
          <w:color w:val="231F20"/>
          <w:spacing w:val="-2"/>
          <w:w w:val="46"/>
          <w:sz w:val="31"/>
          <w:szCs w:val="31"/>
        </w:rPr>
        <w:t>'Wll1J</w:t>
      </w:r>
      <w:r>
        <w:rPr>
          <w:color w:val="231F20"/>
          <w:spacing w:val="1"/>
          <w:w w:val="46"/>
          <w:sz w:val="31"/>
          <w:szCs w:val="31"/>
        </w:rPr>
        <w:t>例</w:t>
      </w:r>
      <w:r>
        <w:rPr>
          <w:color w:val="231F20"/>
          <w:spacing w:val="-2"/>
          <w:w w:val="50"/>
          <w:sz w:val="31"/>
          <w:szCs w:val="31"/>
        </w:rPr>
        <w:t>1</w:t>
      </w:r>
      <w:r>
        <w:rPr>
          <w:color w:val="231F20"/>
          <w:w w:val="50"/>
          <w:sz w:val="31"/>
          <w:szCs w:val="31"/>
        </w:rPr>
        <w:t>糾</w:t>
      </w:r>
      <w:r>
        <w:rPr>
          <w:color w:val="231F20"/>
          <w:spacing w:val="1"/>
          <w:w w:val="72"/>
          <w:sz w:val="31"/>
          <w:szCs w:val="31"/>
        </w:rPr>
        <w:t>n</w:t>
      </w:r>
      <w:r>
        <w:rPr>
          <w:color w:val="231F20"/>
          <w:spacing w:val="-1"/>
          <w:w w:val="62"/>
          <w:sz w:val="31"/>
          <w:szCs w:val="31"/>
        </w:rPr>
        <w:t>1</w:t>
      </w:r>
      <w:r>
        <w:rPr>
          <w:color w:val="231F20"/>
          <w:spacing w:val="-2"/>
          <w:w w:val="59"/>
          <w:sz w:val="31"/>
          <w:szCs w:val="31"/>
        </w:rPr>
        <w:t> </w:t>
      </w:r>
      <w:r>
        <w:rPr>
          <w:color w:val="231F20"/>
          <w:spacing w:val="2"/>
          <w:w w:val="59"/>
          <w:sz w:val="31"/>
          <w:szCs w:val="31"/>
        </w:rPr>
        <w:t>�</w:t>
      </w:r>
      <w:r>
        <w:rPr>
          <w:color w:val="231F20"/>
          <w:w w:val="100"/>
          <w:sz w:val="31"/>
          <w:szCs w:val="31"/>
        </w:rPr>
        <w:t>�</w:t>
      </w:r>
      <w:r>
        <w:rPr>
          <w:color w:val="231F20"/>
          <w:spacing w:val="-3"/>
          <w:w w:val="68"/>
          <w:sz w:val="31"/>
          <w:szCs w:val="31"/>
        </w:rPr>
        <w:t>9</w:t>
      </w:r>
      <w:r>
        <w:rPr>
          <w:color w:val="231F20"/>
          <w:spacing w:val="-1"/>
          <w:w w:val="62"/>
          <w:sz w:val="31"/>
          <w:szCs w:val="31"/>
        </w:rPr>
        <w:t>1</w:t>
      </w:r>
      <w:r>
        <w:rPr>
          <w:color w:val="231F20"/>
          <w:spacing w:val="-1"/>
          <w:w w:val="63"/>
          <w:sz w:val="31"/>
          <w:szCs w:val="31"/>
        </w:rPr>
        <w:t> </w:t>
      </w:r>
      <w:r>
        <w:rPr>
          <w:color w:val="231F20"/>
          <w:spacing w:val="-82"/>
          <w:w w:val="63"/>
          <w:sz w:val="31"/>
          <w:szCs w:val="31"/>
        </w:rPr>
        <w:t>ru1"</w:t>
      </w:r>
      <w:r>
        <w:rPr>
          <w:color w:val="231F20"/>
          <w:spacing w:val="-96"/>
          <w:w w:val="63"/>
          <w:sz w:val="31"/>
          <w:szCs w:val="31"/>
        </w:rPr>
        <w:t>1</w:t>
      </w:r>
      <w:r>
        <w:rPr>
          <w:color w:val="231F20"/>
          <w:spacing w:val="-74"/>
          <w:w w:val="100"/>
          <w:sz w:val="31"/>
          <w:szCs w:val="31"/>
        </w:rPr>
        <w:t>,,</w:t>
      </w:r>
      <w:r>
        <w:rPr>
          <w:color w:val="231F20"/>
          <w:spacing w:val="-82"/>
          <w:w w:val="46"/>
          <w:sz w:val="31"/>
          <w:szCs w:val="31"/>
        </w:rPr>
        <w:t>1'</w:t>
      </w:r>
      <w:r>
        <w:rPr>
          <w:color w:val="231F20"/>
          <w:spacing w:val="-84"/>
          <w:w w:val="46"/>
          <w:sz w:val="31"/>
          <w:szCs w:val="31"/>
        </w:rPr>
        <w:t>W</w:t>
      </w:r>
      <w:r>
        <w:rPr>
          <w:color w:val="231F20"/>
          <w:spacing w:val="-82"/>
          <w:w w:val="52"/>
          <w:sz w:val="31"/>
          <w:szCs w:val="31"/>
        </w:rPr>
        <w:t>�1</w:t>
      </w:r>
      <w:r>
        <w:rPr>
          <w:color w:val="231F20"/>
          <w:spacing w:val="-1"/>
          <w:w w:val="52"/>
          <w:sz w:val="31"/>
          <w:szCs w:val="31"/>
        </w:rPr>
        <w:t>钅1 ru</w:t>
      </w:r>
      <w:r>
        <w:rPr>
          <w:color w:val="231F20"/>
          <w:w w:val="52"/>
          <w:sz w:val="31"/>
          <w:szCs w:val="31"/>
        </w:rPr>
        <w:t>�</w:t>
      </w:r>
      <w:r>
        <w:rPr>
          <w:color w:val="231F20"/>
          <w:spacing w:val="-112"/>
          <w:w w:val="27"/>
          <w:sz w:val="31"/>
          <w:szCs w:val="31"/>
        </w:rPr>
        <w:t>"il  </w:t>
      </w:r>
    </w:p>
    <w:p>
      <w:pPr>
        <w:spacing w:line="386" w:lineRule="exact" w:before="0"/>
        <w:ind w:left="1481" w:right="0" w:firstLine="0"/>
        <w:jc w:val="left"/>
        <w:rPr>
          <w:sz w:val="31"/>
          <w:szCs w:val="31"/>
        </w:rPr>
      </w:pPr>
      <w:r>
        <w:rPr>
          <w:color w:val="231F20"/>
          <w:spacing w:val="-2"/>
          <w:w w:val="108"/>
          <w:sz w:val="31"/>
          <w:szCs w:val="31"/>
        </w:rPr>
        <w:t> </w:t>
      </w:r>
      <w:r>
        <w:rPr>
          <w:color w:val="231F20"/>
          <w:w w:val="100"/>
          <w:sz w:val="31"/>
          <w:szCs w:val="31"/>
        </w:rPr>
        <w:t>�</w:t>
      </w:r>
      <w:r>
        <w:rPr>
          <w:color w:val="231F20"/>
          <w:w w:val="42"/>
          <w:sz w:val="31"/>
          <w:szCs w:val="31"/>
        </w:rPr>
        <w:t>1</w:t>
      </w:r>
      <w:r>
        <w:rPr>
          <w:color w:val="231F20"/>
          <w:spacing w:val="1"/>
          <w:w w:val="42"/>
          <w:sz w:val="31"/>
          <w:szCs w:val="31"/>
        </w:rPr>
        <w:t>J</w:t>
      </w:r>
      <w:r>
        <w:rPr>
          <w:color w:val="231F20"/>
          <w:w w:val="61"/>
          <w:sz w:val="31"/>
          <w:szCs w:val="31"/>
        </w:rPr>
        <w:t>i</w:t>
      </w:r>
      <w:r>
        <w:rPr>
          <w:color w:val="231F20"/>
          <w:spacing w:val="1"/>
          <w:w w:val="61"/>
          <w:sz w:val="31"/>
          <w:szCs w:val="31"/>
        </w:rPr>
        <w:t>J</w:t>
      </w:r>
      <w:r>
        <w:rPr>
          <w:color w:val="231F20"/>
          <w:spacing w:val="-2"/>
          <w:w w:val="108"/>
          <w:sz w:val="31"/>
          <w:szCs w:val="31"/>
        </w:rPr>
        <w:t> </w:t>
      </w:r>
      <w:r>
        <w:rPr>
          <w:color w:val="231F20"/>
          <w:spacing w:val="-1"/>
          <w:w w:val="35"/>
          <w:sz w:val="31"/>
          <w:szCs w:val="31"/>
        </w:rPr>
        <w:t>:::  '</w:t>
      </w:r>
      <w:r>
        <w:rPr>
          <w:color w:val="231F20"/>
          <w:spacing w:val="-3"/>
          <w:w w:val="35"/>
          <w:sz w:val="31"/>
          <w:szCs w:val="31"/>
        </w:rPr>
        <w:t>V</w:t>
      </w:r>
      <w:r>
        <w:rPr>
          <w:color w:val="231F20"/>
          <w:spacing w:val="-1"/>
          <w:w w:val="46"/>
          <w:sz w:val="31"/>
          <w:szCs w:val="31"/>
        </w:rPr>
        <w:t>1'</w:t>
      </w:r>
      <w:r>
        <w:rPr>
          <w:color w:val="231F20"/>
          <w:spacing w:val="-3"/>
          <w:w w:val="46"/>
          <w:sz w:val="31"/>
          <w:szCs w:val="31"/>
        </w:rPr>
        <w:t>W</w:t>
      </w:r>
      <w:r>
        <w:rPr>
          <w:color w:val="231F20"/>
          <w:spacing w:val="-1"/>
          <w:w w:val="35"/>
          <w:sz w:val="31"/>
          <w:szCs w:val="31"/>
        </w:rPr>
        <w:t> 'tl  �兀"</w:t>
      </w:r>
      <w:r>
        <w:rPr>
          <w:color w:val="231F20"/>
          <w:spacing w:val="-13"/>
          <w:w w:val="35"/>
          <w:sz w:val="31"/>
          <w:szCs w:val="31"/>
        </w:rPr>
        <w:t>1</w:t>
      </w:r>
      <w:r>
        <w:rPr>
          <w:color w:val="231F20"/>
          <w:spacing w:val="7"/>
          <w:w w:val="100"/>
          <w:sz w:val="31"/>
          <w:szCs w:val="31"/>
        </w:rPr>
        <w:t>,,</w:t>
      </w:r>
      <w:r>
        <w:rPr>
          <w:color w:val="231F20"/>
          <w:spacing w:val="-3"/>
          <w:w w:val="115"/>
          <w:sz w:val="31"/>
          <w:szCs w:val="31"/>
        </w:rPr>
        <w:t> l</w:t>
      </w:r>
      <w:r>
        <w:rPr>
          <w:color w:val="231F20"/>
          <w:w w:val="115"/>
          <w:sz w:val="31"/>
          <w:szCs w:val="31"/>
        </w:rPr>
        <w:t>l</w:t>
      </w:r>
      <w:r>
        <w:rPr>
          <w:color w:val="231F20"/>
          <w:spacing w:val="-1"/>
          <w:w w:val="31"/>
          <w:sz w:val="31"/>
          <w:szCs w:val="31"/>
        </w:rPr>
        <w:t>�</w:t>
      </w:r>
      <w:r>
        <w:rPr>
          <w:color w:val="231F20"/>
          <w:spacing w:val="-3"/>
          <w:w w:val="68"/>
          <w:sz w:val="31"/>
          <w:szCs w:val="31"/>
        </w:rPr>
        <w:t>9</w:t>
      </w:r>
      <w:r>
        <w:rPr>
          <w:color w:val="231F20"/>
          <w:spacing w:val="-1"/>
          <w:w w:val="67"/>
          <w:sz w:val="31"/>
          <w:szCs w:val="31"/>
        </w:rPr>
        <w:t>1</w:t>
      </w:r>
      <w:r>
        <w:rPr>
          <w:color w:val="231F20"/>
          <w:spacing w:val="1"/>
          <w:w w:val="67"/>
          <w:sz w:val="31"/>
          <w:szCs w:val="31"/>
        </w:rPr>
        <w:t>n</w:t>
      </w:r>
      <w:r>
        <w:rPr>
          <w:color w:val="231F20"/>
          <w:spacing w:val="-1"/>
          <w:w w:val="39"/>
          <w:sz w:val="31"/>
          <w:szCs w:val="31"/>
        </w:rPr>
        <w:t>�'tl  � "</w:t>
      </w:r>
      <w:r>
        <w:rPr>
          <w:color w:val="231F20"/>
          <w:w w:val="39"/>
          <w:sz w:val="31"/>
          <w:szCs w:val="31"/>
        </w:rPr>
        <w:t>1</w:t>
      </w:r>
      <w:r>
        <w:rPr>
          <w:color w:val="231F20"/>
          <w:w w:val="100"/>
          <w:sz w:val="31"/>
          <w:szCs w:val="31"/>
        </w:rPr>
        <w:t>..</w:t>
      </w:r>
      <w:r>
        <w:rPr>
          <w:color w:val="231F20"/>
          <w:spacing w:val="-1"/>
          <w:w w:val="43"/>
          <w:sz w:val="31"/>
          <w:szCs w:val="31"/>
        </w:rPr>
        <w:t>'tl  'W i</w:t>
      </w:r>
      <w:r>
        <w:rPr>
          <w:color w:val="231F20"/>
          <w:spacing w:val="-13"/>
          <w:w w:val="43"/>
          <w:sz w:val="31"/>
          <w:szCs w:val="31"/>
        </w:rPr>
        <w:t>J</w:t>
      </w:r>
      <w:r>
        <w:rPr>
          <w:color w:val="231F20"/>
          <w:spacing w:val="14"/>
          <w:w w:val="100"/>
          <w:sz w:val="31"/>
          <w:szCs w:val="31"/>
        </w:rPr>
        <w:t>�</w:t>
      </w:r>
      <w:r>
        <w:rPr>
          <w:color w:val="231F20"/>
          <w:spacing w:val="-3"/>
          <w:w w:val="39"/>
          <w:sz w:val="31"/>
          <w:szCs w:val="31"/>
        </w:rPr>
        <w:t>'W</w:t>
      </w:r>
      <w:r>
        <w:rPr>
          <w:color w:val="231F20"/>
          <w:spacing w:val="-14"/>
          <w:w w:val="39"/>
          <w:sz w:val="31"/>
          <w:szCs w:val="31"/>
        </w:rPr>
        <w:t>例</w:t>
      </w:r>
      <w:r>
        <w:rPr>
          <w:color w:val="231F20"/>
          <w:spacing w:val="7"/>
          <w:w w:val="100"/>
          <w:sz w:val="31"/>
          <w:szCs w:val="31"/>
        </w:rPr>
        <w:t>,,</w:t>
      </w:r>
      <w:r>
        <w:rPr>
          <w:color w:val="231F20"/>
          <w:spacing w:val="-3"/>
          <w:w w:val="32"/>
          <w:sz w:val="31"/>
          <w:szCs w:val="31"/>
        </w:rPr>
        <w:t>'W</w:t>
      </w:r>
      <w:r>
        <w:rPr>
          <w:color w:val="231F20"/>
          <w:spacing w:val="1"/>
          <w:w w:val="32"/>
          <w:sz w:val="31"/>
          <w:szCs w:val="31"/>
        </w:rPr>
        <w:t>兀</w:t>
      </w:r>
      <w:r>
        <w:rPr>
          <w:color w:val="231F20"/>
          <w:w w:val="61"/>
          <w:sz w:val="31"/>
          <w:szCs w:val="31"/>
        </w:rPr>
        <w:t>iJ</w:t>
      </w:r>
    </w:p>
    <w:p>
      <w:pPr>
        <w:spacing w:line="448" w:lineRule="exact" w:before="0"/>
        <w:ind w:left="447" w:right="-15" w:firstLine="0"/>
        <w:jc w:val="left"/>
        <w:rPr>
          <w:sz w:val="31"/>
          <w:szCs w:val="31"/>
        </w:rPr>
      </w:pPr>
      <w:r>
        <w:rPr/>
        <w:br w:type="column"/>
      </w:r>
      <w:r>
        <w:rPr>
          <w:color w:val="231F20"/>
          <w:spacing w:val="-15"/>
          <w:w w:val="146"/>
          <w:sz w:val="31"/>
          <w:szCs w:val="31"/>
        </w:rPr>
        <w:t> </w:t>
      </w:r>
      <w:r>
        <w:rPr>
          <w:color w:val="231F20"/>
          <w:spacing w:val="-1"/>
          <w:w w:val="75"/>
          <w:sz w:val="31"/>
          <w:szCs w:val="31"/>
        </w:rPr>
        <w:t>,, </w:t>
      </w:r>
      <w:r>
        <w:rPr>
          <w:color w:val="231F20"/>
          <w:spacing w:val="-19"/>
          <w:w w:val="75"/>
          <w:sz w:val="31"/>
          <w:szCs w:val="31"/>
        </w:rPr>
        <w:t>iJ</w:t>
      </w:r>
      <w:r>
        <w:rPr>
          <w:color w:val="231F20"/>
          <w:spacing w:val="-34"/>
          <w:w w:val="75"/>
          <w:sz w:val="31"/>
          <w:szCs w:val="31"/>
        </w:rPr>
        <w:t>' </w:t>
      </w:r>
      <w:r>
        <w:rPr>
          <w:color w:val="231F20"/>
          <w:w w:val="75"/>
          <w:sz w:val="31"/>
          <w:szCs w:val="31"/>
        </w:rPr>
        <w:t>'l</w:t>
      </w:r>
      <w:r>
        <w:rPr>
          <w:color w:val="231F20"/>
          <w:spacing w:val="-10"/>
          <w:w w:val="75"/>
          <w:sz w:val="31"/>
          <w:szCs w:val="31"/>
        </w:rPr>
        <w:t> </w:t>
      </w:r>
      <w:r>
        <w:rPr>
          <w:color w:val="231F20"/>
          <w:w w:val="75"/>
          <w:sz w:val="31"/>
          <w:szCs w:val="31"/>
        </w:rPr>
        <w:t>�1糾1</w:t>
      </w:r>
      <w:r>
        <w:rPr>
          <w:color w:val="231F20"/>
          <w:spacing w:val="-39"/>
          <w:w w:val="75"/>
          <w:sz w:val="31"/>
          <w:szCs w:val="31"/>
        </w:rPr>
        <w:t> </w:t>
      </w:r>
      <w:r>
        <w:rPr>
          <w:color w:val="231F20"/>
          <w:w w:val="75"/>
          <w:sz w:val="31"/>
          <w:szCs w:val="31"/>
        </w:rPr>
        <w:t>n </w:t>
      </w:r>
      <w:r>
        <w:rPr>
          <w:color w:val="231F20"/>
          <w:spacing w:val="-62"/>
          <w:w w:val="85"/>
          <w:sz w:val="31"/>
          <w:szCs w:val="31"/>
        </w:rPr>
        <w:t>iJll</w:t>
      </w:r>
      <w:r>
        <w:rPr>
          <w:color w:val="231F20"/>
          <w:spacing w:val="-120"/>
          <w:w w:val="144"/>
          <w:sz w:val="31"/>
          <w:szCs w:val="31"/>
        </w:rPr>
        <w:t> </w:t>
      </w:r>
    </w:p>
    <w:p>
      <w:pPr>
        <w:spacing w:line="448" w:lineRule="exact" w:before="0"/>
        <w:ind w:left="81" w:right="0" w:firstLine="0"/>
        <w:jc w:val="left"/>
        <w:rPr>
          <w:sz w:val="31"/>
        </w:rPr>
      </w:pPr>
      <w:r>
        <w:rPr/>
        <w:br w:type="column"/>
      </w:r>
      <w:r>
        <w:rPr>
          <w:color w:val="231F20"/>
          <w:spacing w:val="1"/>
          <w:w w:val="37"/>
          <w:sz w:val="31"/>
        </w:rPr>
        <w:t>'</w:t>
      </w:r>
      <w:r>
        <w:rPr>
          <w:color w:val="231F20"/>
          <w:spacing w:val="-3"/>
          <w:w w:val="37"/>
          <w:sz w:val="31"/>
        </w:rPr>
        <w:t>W</w:t>
      </w:r>
      <w:r>
        <w:rPr>
          <w:color w:val="231F20"/>
          <w:spacing w:val="1"/>
          <w:w w:val="89"/>
          <w:sz w:val="31"/>
        </w:rPr>
        <w:t> </w:t>
      </w:r>
      <w:r>
        <w:rPr>
          <w:color w:val="231F20"/>
          <w:spacing w:val="-1"/>
          <w:w w:val="89"/>
          <w:sz w:val="31"/>
        </w:rPr>
        <w:t>1</w:t>
      </w:r>
      <w:r>
        <w:rPr>
          <w:color w:val="231F20"/>
          <w:w w:val="50"/>
          <w:sz w:val="31"/>
        </w:rPr>
        <w:t>'</w:t>
      </w:r>
      <w:r>
        <w:rPr>
          <w:color w:val="231F20"/>
          <w:spacing w:val="-3"/>
          <w:w w:val="50"/>
          <w:sz w:val="31"/>
        </w:rPr>
        <w:t>V</w:t>
      </w:r>
      <w:r>
        <w:rPr>
          <w:color w:val="231F20"/>
          <w:w w:val="100"/>
          <w:sz w:val="31"/>
        </w:rPr>
        <w:t>.. </w:t>
      </w:r>
    </w:p>
    <w:p>
      <w:pPr>
        <w:spacing w:after="0" w:line="448" w:lineRule="exact"/>
        <w:jc w:val="left"/>
        <w:rPr>
          <w:sz w:val="31"/>
        </w:rPr>
        <w:sectPr>
          <w:type w:val="continuous"/>
          <w:pgSz w:w="11910" w:h="16840"/>
          <w:pgMar w:top="1460" w:bottom="280" w:left="200" w:right="260"/>
          <w:cols w:num="3" w:equalWidth="0">
            <w:col w:w="7763" w:space="40"/>
            <w:col w:w="1971" w:space="39"/>
            <w:col w:w="1637"/>
          </w:cols>
        </w:sectPr>
      </w:pPr>
    </w:p>
    <w:p>
      <w:pPr>
        <w:spacing w:before="11"/>
        <w:ind w:left="3445" w:right="1381" w:firstLine="0"/>
        <w:jc w:val="center"/>
        <w:rPr>
          <w:rFonts w:ascii="新細明體" w:eastAsia="新細明體" w:hint="eastAsia"/>
          <w:sz w:val="32"/>
        </w:rPr>
      </w:pPr>
      <w:r>
        <w:rPr/>
        <w:pict>
          <v:line style="position:absolute;mso-position-horizontal-relative:page;mso-position-vertical-relative:paragraph;z-index:252209152" from="204.785004pt,21.302738pt" to="303.792004pt,21.302738pt" stroked="true" strokeweight=".69958pt" strokecolor="#231f20">
            <v:stroke dashstyle="solid"/>
            <w10:wrap type="none"/>
          </v:line>
        </w:pict>
      </w:r>
      <w:r>
        <w:rPr>
          <w:rFonts w:ascii="新細明體" w:eastAsia="新細明體" w:hint="eastAsia"/>
          <w:color w:val="262323"/>
          <w:w w:val="105"/>
          <w:sz w:val="32"/>
        </w:rPr>
        <w:t>縣市衛生局</w:t>
      </w:r>
    </w:p>
    <w:p>
      <w:pPr>
        <w:spacing w:before="23"/>
        <w:ind w:left="245" w:right="142" w:firstLine="0"/>
        <w:jc w:val="center"/>
        <w:rPr>
          <w:rFonts w:ascii="新細明體" w:eastAsia="新細明體" w:hint="eastAsia"/>
          <w:sz w:val="32"/>
        </w:rPr>
      </w:pPr>
      <w:r>
        <w:rPr>
          <w:rFonts w:ascii="新細明體" w:eastAsia="新細明體" w:hint="eastAsia"/>
          <w:color w:val="262323"/>
          <w:sz w:val="32"/>
        </w:rPr>
        <w:t>潛伏結核感染治療衛教及直接觀察治療</w:t>
      </w:r>
      <w:r>
        <w:rPr>
          <w:rFonts w:ascii="Arial" w:eastAsia="Arial"/>
          <w:color w:val="262323"/>
          <w:sz w:val="34"/>
        </w:rPr>
        <w:t>(DO PT) </w:t>
      </w:r>
      <w:r>
        <w:rPr>
          <w:rFonts w:ascii="新細明體" w:eastAsia="新細明體" w:hint="eastAsia"/>
          <w:color w:val="262323"/>
          <w:sz w:val="32"/>
        </w:rPr>
        <w:t>同意書</w:t>
      </w:r>
    </w:p>
    <w:p>
      <w:pPr>
        <w:pStyle w:val="BodyText"/>
        <w:rPr>
          <w:rFonts w:ascii="新細明體"/>
          <w:sz w:val="12"/>
        </w:rPr>
      </w:pPr>
    </w:p>
    <w:p>
      <w:pPr>
        <w:spacing w:after="0"/>
        <w:rPr>
          <w:rFonts w:ascii="新細明體"/>
          <w:sz w:val="12"/>
        </w:rPr>
        <w:sectPr>
          <w:pgSz w:w="11910" w:h="16840"/>
          <w:pgMar w:top="1380" w:bottom="0" w:left="200" w:right="260"/>
        </w:sectPr>
      </w:pPr>
    </w:p>
    <w:p>
      <w:pPr>
        <w:tabs>
          <w:tab w:pos="4472" w:val="left" w:leader="none"/>
        </w:tabs>
        <w:spacing w:line="266" w:lineRule="auto" w:before="51"/>
        <w:ind w:left="1026" w:right="38" w:hanging="4"/>
        <w:jc w:val="left"/>
        <w:rPr>
          <w:rFonts w:ascii="新細明體" w:eastAsia="新細明體" w:hint="eastAsia"/>
          <w:sz w:val="25"/>
        </w:rPr>
      </w:pPr>
      <w:r>
        <w:rPr>
          <w:rFonts w:ascii="新細明體" w:eastAsia="新細明體" w:hint="eastAsia"/>
          <w:color w:val="262323"/>
          <w:w w:val="105"/>
          <w:sz w:val="25"/>
        </w:rPr>
        <w:t>接受治療者</w:t>
      </w:r>
      <w:r>
        <w:rPr>
          <w:rFonts w:ascii="新細明體" w:eastAsia="新細明體" w:hint="eastAsia"/>
          <w:color w:val="262323"/>
          <w:spacing w:val="15"/>
          <w:w w:val="105"/>
          <w:sz w:val="25"/>
        </w:rPr>
        <w:t>：</w:t>
      </w:r>
      <w:r>
        <w:rPr>
          <w:rFonts w:ascii="新細明體" w:eastAsia="新細明體" w:hint="eastAsia"/>
          <w:color w:val="262323"/>
          <w:spacing w:val="15"/>
          <w:w w:val="105"/>
          <w:sz w:val="25"/>
          <w:u w:val="single" w:color="000000"/>
        </w:rPr>
        <w:tab/>
      </w:r>
      <w:r>
        <w:rPr>
          <w:rFonts w:ascii="新細明體" w:eastAsia="新細明體" w:hint="eastAsia"/>
          <w:color w:val="262323"/>
          <w:w w:val="105"/>
          <w:sz w:val="25"/>
          <w:u w:val="single" w:color="000000"/>
        </w:rPr>
        <w:t>                       </w:t>
      </w:r>
      <w:r>
        <w:rPr>
          <w:rFonts w:ascii="新細明體" w:eastAsia="新細明體" w:hint="eastAsia"/>
          <w:color w:val="262323"/>
          <w:w w:val="105"/>
          <w:sz w:val="25"/>
        </w:rPr>
        <w:t>性別：</w:t>
      </w:r>
    </w:p>
    <w:p>
      <w:pPr>
        <w:spacing w:line="333" w:lineRule="exact" w:before="0"/>
        <w:ind w:left="1024" w:right="0" w:firstLine="0"/>
        <w:jc w:val="left"/>
        <w:rPr>
          <w:rFonts w:ascii="新細明體" w:eastAsia="新細明體" w:hint="eastAsia"/>
          <w:sz w:val="25"/>
        </w:rPr>
      </w:pPr>
      <w:r>
        <w:rPr>
          <w:rFonts w:ascii="新細明體" w:eastAsia="新細明體" w:hint="eastAsia"/>
          <w:color w:val="262323"/>
          <w:w w:val="105"/>
          <w:sz w:val="25"/>
        </w:rPr>
        <w:t>敬啟者您好：</w:t>
      </w:r>
    </w:p>
    <w:p>
      <w:pPr>
        <w:tabs>
          <w:tab w:pos="4474" w:val="left" w:leader="none"/>
        </w:tabs>
        <w:spacing w:before="51"/>
        <w:ind w:left="1028" w:right="0" w:firstLine="0"/>
        <w:jc w:val="left"/>
        <w:rPr>
          <w:rFonts w:ascii="新細明體" w:eastAsia="新細明體" w:hint="eastAsia"/>
          <w:sz w:val="25"/>
        </w:rPr>
      </w:pPr>
      <w:r>
        <w:rPr/>
        <w:br w:type="column"/>
      </w:r>
      <w:r>
        <w:rPr>
          <w:rFonts w:ascii="新細明體" w:eastAsia="新細明體" w:hint="eastAsia"/>
          <w:color w:val="262323"/>
          <w:w w:val="105"/>
          <w:sz w:val="25"/>
        </w:rPr>
        <w:t>身分證字號</w:t>
      </w:r>
      <w:r>
        <w:rPr>
          <w:rFonts w:ascii="新細明體" w:eastAsia="新細明體" w:hint="eastAsia"/>
          <w:color w:val="262323"/>
          <w:spacing w:val="11"/>
          <w:w w:val="105"/>
          <w:sz w:val="25"/>
        </w:rPr>
        <w:t>：</w:t>
      </w:r>
      <w:r>
        <w:rPr>
          <w:rFonts w:ascii="新細明體" w:eastAsia="新細明體" w:hint="eastAsia"/>
          <w:color w:val="262323"/>
          <w:w w:val="192"/>
          <w:sz w:val="25"/>
          <w:u w:val="single" w:color="000000"/>
        </w:rPr>
        <w:t> </w:t>
      </w:r>
      <w:r>
        <w:rPr>
          <w:rFonts w:ascii="新細明體" w:eastAsia="新細明體" w:hint="eastAsia"/>
          <w:color w:val="262323"/>
          <w:sz w:val="25"/>
          <w:u w:val="single" w:color="000000"/>
        </w:rPr>
        <w:tab/>
      </w:r>
    </w:p>
    <w:p>
      <w:pPr>
        <w:tabs>
          <w:tab w:pos="3397" w:val="left" w:leader="none"/>
          <w:tab w:pos="4386" w:val="left" w:leader="none"/>
          <w:tab w:pos="5393" w:val="left" w:leader="none"/>
        </w:tabs>
        <w:spacing w:before="25"/>
        <w:ind w:left="1022" w:right="0" w:firstLine="0"/>
        <w:jc w:val="left"/>
        <w:rPr>
          <w:rFonts w:ascii="新細明體" w:eastAsia="新細明體" w:hint="eastAsia"/>
          <w:sz w:val="25"/>
        </w:rPr>
      </w:pPr>
      <w:r>
        <w:rPr>
          <w:rFonts w:ascii="新細明體" w:eastAsia="新細明體" w:hint="eastAsia"/>
          <w:color w:val="262323"/>
          <w:w w:val="105"/>
          <w:sz w:val="25"/>
        </w:rPr>
        <w:t>出生年月日：</w:t>
        <w:tab/>
        <w:t>年</w:t>
        <w:tab/>
        <w:t>月</w:t>
        <w:tab/>
        <w:t>日</w:t>
      </w:r>
    </w:p>
    <w:p>
      <w:pPr>
        <w:spacing w:after="0"/>
        <w:jc w:val="left"/>
        <w:rPr>
          <w:rFonts w:ascii="新細明體" w:eastAsia="新細明體" w:hint="eastAsia"/>
          <w:sz w:val="25"/>
        </w:rPr>
        <w:sectPr>
          <w:type w:val="continuous"/>
          <w:pgSz w:w="11910" w:h="16840"/>
          <w:pgMar w:top="1460" w:bottom="280" w:left="200" w:right="260"/>
          <w:cols w:num="2" w:equalWidth="0">
            <w:col w:w="4514" w:space="312"/>
            <w:col w:w="6624"/>
          </w:cols>
        </w:sectPr>
      </w:pPr>
    </w:p>
    <w:p>
      <w:pPr>
        <w:spacing w:line="309" w:lineRule="auto" w:before="65"/>
        <w:ind w:left="1020" w:right="882" w:firstLine="452"/>
        <w:jc w:val="both"/>
        <w:rPr>
          <w:rFonts w:ascii="新細明體" w:hAnsi="新細明體" w:eastAsia="新細明體" w:hint="eastAsia"/>
          <w:sz w:val="21"/>
        </w:rPr>
      </w:pPr>
      <w:r>
        <w:rPr>
          <w:rFonts w:ascii="新細明體" w:hAnsi="新細明體" w:eastAsia="新細明體" w:hint="eastAsia"/>
          <w:color w:val="262323"/>
          <w:sz w:val="21"/>
        </w:rPr>
        <w:t>根據潛伏結核感染檢驗（皮膚結核菌素測驗或丙型干擾素釋放試驗）</w:t>
      </w:r>
      <w:r>
        <w:rPr>
          <w:rFonts w:ascii="新細明體" w:hAnsi="新細明體" w:eastAsia="新細明體" w:hint="eastAsia"/>
          <w:color w:val="262323"/>
          <w:spacing w:val="-2"/>
          <w:sz w:val="21"/>
        </w:rPr>
        <w:t>結果．並經由醫師評估              </w:t>
      </w:r>
      <w:r>
        <w:rPr>
          <w:rFonts w:ascii="新細明體" w:hAnsi="新細明體" w:eastAsia="新細明體" w:hint="eastAsia"/>
          <w:color w:val="262323"/>
          <w:sz w:val="21"/>
        </w:rPr>
        <w:t>顯示</w:t>
      </w:r>
      <w:r>
        <w:rPr>
          <w:rFonts w:ascii="新細明體" w:hAnsi="新細明體" w:eastAsia="新細明體" w:hint="eastAsia"/>
          <w:color w:val="262323"/>
          <w:w w:val="500"/>
          <w:sz w:val="21"/>
        </w:rPr>
        <w:t>·</w:t>
      </w:r>
      <w:r>
        <w:rPr>
          <w:rFonts w:ascii="新細明體" w:hAnsi="新細明體" w:eastAsia="新細明體" w:hint="eastAsia"/>
          <w:color w:val="262323"/>
          <w:sz w:val="21"/>
        </w:rPr>
        <w:t>目前您（或您的小孩）有潛伏結核感染，但並非結核病發病</w:t>
      </w:r>
      <w:r>
        <w:rPr>
          <w:rFonts w:ascii="新細明體" w:hAnsi="新細明體" w:eastAsia="新細明體" w:hint="eastAsia"/>
          <w:color w:val="262323"/>
          <w:spacing w:val="-21"/>
          <w:w w:val="500"/>
          <w:sz w:val="21"/>
        </w:rPr>
        <w:t>·</w:t>
      </w:r>
      <w:r>
        <w:rPr>
          <w:rFonts w:ascii="新細明體" w:hAnsi="新細明體" w:eastAsia="新細明體" w:hint="eastAsia"/>
          <w:color w:val="262323"/>
          <w:sz w:val="21"/>
        </w:rPr>
        <w:t>經過完整的潛伏結核感染治          </w:t>
      </w:r>
      <w:r>
        <w:rPr>
          <w:rFonts w:ascii="新細明體" w:hAnsi="新細明體" w:eastAsia="新細明體" w:hint="eastAsia"/>
          <w:color w:val="262323"/>
          <w:spacing w:val="10"/>
          <w:sz w:val="21"/>
        </w:rPr>
        <w:t>療，保護力可達 </w:t>
      </w:r>
      <w:r>
        <w:rPr>
          <w:rFonts w:ascii="Arial" w:hAnsi="Arial" w:eastAsia="Arial"/>
          <w:color w:val="262323"/>
          <w:sz w:val="22"/>
        </w:rPr>
        <w:t>9</w:t>
      </w:r>
      <w:r>
        <w:rPr>
          <w:rFonts w:ascii="Arial" w:hAnsi="Arial" w:eastAsia="Arial"/>
          <w:color w:val="262323"/>
          <w:spacing w:val="31"/>
          <w:sz w:val="22"/>
        </w:rPr>
        <w:t> </w:t>
      </w:r>
      <w:r>
        <w:rPr>
          <w:rFonts w:ascii="新細明體" w:hAnsi="新細明體" w:eastAsia="新細明體" w:hint="eastAsia"/>
          <w:color w:val="262323"/>
          <w:spacing w:val="4"/>
          <w:sz w:val="21"/>
        </w:rPr>
        <w:t>成以上，除 可有效降低將來發病 傳染給他人外．也可減少發病後需面對治療服藥時間較長、藥品種類較多及副作用較大的可能。</w:t>
      </w:r>
    </w:p>
    <w:p>
      <w:pPr>
        <w:spacing w:before="59"/>
        <w:ind w:left="1017" w:right="0" w:firstLine="0"/>
        <w:jc w:val="left"/>
        <w:rPr>
          <w:rFonts w:ascii="新細明體" w:eastAsia="新細明體" w:hint="eastAsia"/>
          <w:sz w:val="25"/>
        </w:rPr>
      </w:pPr>
      <w:r>
        <w:rPr/>
        <w:pict>
          <v:shape style="position:absolute;margin-left:558.920227pt;margin-top:20.522919pt;width:14.8pt;height:63.45pt;mso-position-horizontal-relative:page;mso-position-vertical-relative:paragraph;z-index:25221120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4F4D4D"/>
                      <w:w w:val="100"/>
                      <w:sz w:val="25"/>
                    </w:rPr>
                    <w:t>都</w:t>
                  </w:r>
                  <w:r>
                    <w:rPr>
                      <w:rFonts w:ascii="新細明體" w:eastAsia="新細明體" w:hint="eastAsia"/>
                      <w:color w:val="4F4D4D"/>
                      <w:sz w:val="25"/>
                    </w:rPr>
                    <w:t> </w:t>
                  </w:r>
                  <w:r>
                    <w:rPr>
                      <w:rFonts w:ascii="新細明體" w:eastAsia="新細明體" w:hint="eastAsia"/>
                      <w:color w:val="4F4D4D"/>
                      <w:w w:val="100"/>
                      <w:sz w:val="25"/>
                    </w:rPr>
                    <w:t>治</w:t>
                  </w:r>
                  <w:r>
                    <w:rPr>
                      <w:rFonts w:ascii="新細明體" w:eastAsia="新細明體" w:hint="eastAsia"/>
                      <w:color w:val="4F4D4D"/>
                      <w:sz w:val="25"/>
                    </w:rPr>
                    <w:t> </w:t>
                  </w:r>
                  <w:r>
                    <w:rPr>
                      <w:rFonts w:ascii="新細明體" w:eastAsia="新細明體" w:hint="eastAsia"/>
                      <w:color w:val="4F4D4D"/>
                      <w:w w:val="100"/>
                      <w:sz w:val="25"/>
                    </w:rPr>
                    <w:t>策</w:t>
                  </w:r>
                  <w:r>
                    <w:rPr>
                      <w:rFonts w:ascii="新細明體" w:eastAsia="新細明體" w:hint="eastAsia"/>
                      <w:color w:val="4F4D4D"/>
                      <w:sz w:val="25"/>
                    </w:rPr>
                    <w:t> </w:t>
                  </w:r>
                  <w:r>
                    <w:rPr>
                      <w:rFonts w:ascii="新細明體" w:eastAsia="新細明體" w:hint="eastAsia"/>
                      <w:color w:val="4F4D4D"/>
                      <w:w w:val="100"/>
                      <w:sz w:val="25"/>
                    </w:rPr>
                    <w:t>略</w:t>
                  </w:r>
                </w:p>
              </w:txbxContent>
            </v:textbox>
            <w10:wrap type="none"/>
          </v:shape>
        </w:pict>
      </w:r>
      <w:r>
        <w:rPr>
          <w:rFonts w:ascii="新細明體" w:eastAsia="新細明體" w:hint="eastAsia"/>
          <w:color w:val="262323"/>
          <w:w w:val="105"/>
          <w:sz w:val="25"/>
        </w:rPr>
        <w:t>治療應注意事項如下：</w:t>
      </w:r>
    </w:p>
    <w:p>
      <w:pPr>
        <w:spacing w:before="30"/>
        <w:ind w:left="1022" w:right="0" w:firstLine="0"/>
        <w:jc w:val="left"/>
        <w:rPr>
          <w:rFonts w:ascii="新細明體" w:eastAsia="新細明體" w:hint="eastAsia"/>
          <w:sz w:val="25"/>
        </w:rPr>
      </w:pPr>
      <w:r>
        <w:rPr>
          <w:rFonts w:ascii="新細明體" w:eastAsia="新細明體" w:hint="eastAsia"/>
          <w:color w:val="262323"/>
          <w:sz w:val="25"/>
        </w:rPr>
        <w:t>一、目前潛伏感染治療處方包含（勾選感染者治療處方）：</w:t>
      </w:r>
    </w:p>
    <w:p>
      <w:pPr>
        <w:spacing w:line="230" w:lineRule="auto" w:before="45"/>
        <w:ind w:left="1459" w:right="1650" w:firstLine="0"/>
        <w:jc w:val="both"/>
        <w:rPr>
          <w:rFonts w:ascii="新細明體" w:hAnsi="新細明體" w:eastAsia="新細明體" w:hint="eastAsia"/>
          <w:sz w:val="21"/>
        </w:rPr>
      </w:pPr>
      <w:r>
        <w:rPr>
          <w:rFonts w:ascii="新細明體" w:hAnsi="新細明體" w:eastAsia="新細明體" w:hint="eastAsia"/>
          <w:color w:val="3B3638"/>
          <w:spacing w:val="-16"/>
          <w:sz w:val="26"/>
        </w:rPr>
        <w:t>口</w:t>
      </w:r>
      <w:r>
        <w:rPr>
          <w:rFonts w:ascii="Arial" w:hAnsi="Arial" w:eastAsia="Arial"/>
          <w:color w:val="3B3638"/>
          <w:sz w:val="24"/>
        </w:rPr>
        <w:t>l</w:t>
      </w:r>
      <w:r>
        <w:rPr>
          <w:rFonts w:ascii="Arial" w:hAnsi="Arial" w:eastAsia="Arial"/>
          <w:color w:val="3B3638"/>
          <w:spacing w:val="-4"/>
          <w:sz w:val="24"/>
        </w:rPr>
        <w:t> </w:t>
      </w:r>
      <w:r>
        <w:rPr>
          <w:rFonts w:ascii="Arial" w:hAnsi="Arial" w:eastAsia="Arial"/>
          <w:color w:val="3B3638"/>
          <w:sz w:val="24"/>
        </w:rPr>
        <w:t>HP</w:t>
      </w:r>
      <w:r>
        <w:rPr>
          <w:rFonts w:ascii="Arial" w:hAnsi="Arial" w:eastAsia="Arial"/>
          <w:color w:val="3B3638"/>
          <w:spacing w:val="6"/>
          <w:sz w:val="24"/>
        </w:rPr>
        <w:t> : </w:t>
      </w:r>
      <w:r>
        <w:rPr>
          <w:rFonts w:ascii="新細明體" w:hAnsi="新細明體" w:eastAsia="新細明體" w:hint="eastAsia"/>
          <w:color w:val="262323"/>
          <w:spacing w:val="10"/>
          <w:sz w:val="21"/>
        </w:rPr>
        <w:t>每日服用 </w:t>
      </w:r>
      <w:r>
        <w:rPr>
          <w:rFonts w:ascii="Arial" w:hAnsi="Arial" w:eastAsia="Arial"/>
          <w:color w:val="262323"/>
          <w:spacing w:val="3"/>
          <w:sz w:val="24"/>
        </w:rPr>
        <w:t>isoniazi</w:t>
      </w:r>
      <w:r>
        <w:rPr>
          <w:rFonts w:ascii="Arial" w:hAnsi="Arial" w:eastAsia="Arial"/>
          <w:color w:val="262323"/>
          <w:spacing w:val="-35"/>
          <w:sz w:val="24"/>
        </w:rPr>
        <w:t> </w:t>
      </w:r>
      <w:r>
        <w:rPr>
          <w:rFonts w:ascii="Arial" w:hAnsi="Arial" w:eastAsia="Arial"/>
          <w:color w:val="262323"/>
          <w:sz w:val="24"/>
        </w:rPr>
        <w:t>d</w:t>
      </w:r>
      <w:r>
        <w:rPr>
          <w:rFonts w:ascii="Arial" w:hAnsi="Arial" w:eastAsia="Arial"/>
          <w:color w:val="262323"/>
          <w:spacing w:val="-10"/>
          <w:sz w:val="24"/>
        </w:rPr>
        <w:t> (</w:t>
      </w:r>
      <w:r>
        <w:rPr>
          <w:rFonts w:ascii="Arial" w:hAnsi="Arial" w:eastAsia="Arial"/>
          <w:color w:val="262323"/>
          <w:sz w:val="24"/>
        </w:rPr>
        <w:t>INH</w:t>
      </w:r>
      <w:r>
        <w:rPr>
          <w:rFonts w:ascii="Arial" w:hAnsi="Arial" w:eastAsia="Arial"/>
          <w:color w:val="262323"/>
          <w:spacing w:val="-2"/>
          <w:sz w:val="24"/>
        </w:rPr>
        <w:t>) + </w:t>
      </w:r>
      <w:r>
        <w:rPr>
          <w:rFonts w:ascii="Arial" w:hAnsi="Arial" w:eastAsia="Arial"/>
          <w:color w:val="262323"/>
          <w:sz w:val="24"/>
        </w:rPr>
        <w:t>rifapentine(RPT</w:t>
      </w:r>
      <w:r>
        <w:rPr>
          <w:rFonts w:ascii="Arial" w:hAnsi="Arial" w:eastAsia="Arial"/>
          <w:color w:val="262323"/>
          <w:spacing w:val="22"/>
          <w:sz w:val="24"/>
        </w:rPr>
        <w:t>) </w:t>
      </w:r>
      <w:r>
        <w:rPr>
          <w:rFonts w:ascii="Arial" w:hAnsi="Arial" w:eastAsia="Arial"/>
          <w:color w:val="4F4D4D"/>
          <w:spacing w:val="13"/>
          <w:w w:val="90"/>
          <w:sz w:val="24"/>
        </w:rPr>
        <w:t>• </w:t>
      </w:r>
      <w:r>
        <w:rPr>
          <w:rFonts w:ascii="新細明體" w:hAnsi="新細明體" w:eastAsia="新細明體" w:hint="eastAsia"/>
          <w:color w:val="262323"/>
          <w:spacing w:val="-1"/>
          <w:sz w:val="21"/>
        </w:rPr>
        <w:t>共 </w:t>
      </w:r>
      <w:r>
        <w:rPr>
          <w:rFonts w:ascii="Arial" w:hAnsi="Arial" w:eastAsia="Arial"/>
          <w:color w:val="262323"/>
          <w:sz w:val="24"/>
        </w:rPr>
        <w:t>28</w:t>
      </w:r>
      <w:r>
        <w:rPr>
          <w:rFonts w:ascii="Arial" w:hAnsi="Arial" w:eastAsia="Arial"/>
          <w:color w:val="262323"/>
          <w:spacing w:val="-3"/>
          <w:sz w:val="24"/>
        </w:rPr>
        <w:t> </w:t>
      </w:r>
      <w:r>
        <w:rPr>
          <w:rFonts w:ascii="新細明體" w:hAnsi="新細明體" w:eastAsia="新細明體" w:hint="eastAsia"/>
          <w:color w:val="262323"/>
          <w:spacing w:val="7"/>
          <w:sz w:val="25"/>
        </w:rPr>
        <w:t>次，計 </w:t>
      </w:r>
      <w:r>
        <w:rPr>
          <w:rFonts w:ascii="Arial" w:hAnsi="Arial" w:eastAsia="Arial"/>
          <w:color w:val="262323"/>
          <w:sz w:val="24"/>
        </w:rPr>
        <w:t>1</w:t>
      </w:r>
      <w:r>
        <w:rPr>
          <w:rFonts w:ascii="Arial" w:hAnsi="Arial" w:eastAsia="Arial"/>
          <w:color w:val="262323"/>
          <w:spacing w:val="6"/>
          <w:sz w:val="24"/>
        </w:rPr>
        <w:t> </w:t>
      </w:r>
      <w:r>
        <w:rPr>
          <w:rFonts w:ascii="新細明體" w:hAnsi="新細明體" w:eastAsia="新細明體" w:hint="eastAsia"/>
          <w:color w:val="262323"/>
          <w:spacing w:val="12"/>
          <w:sz w:val="21"/>
        </w:rPr>
        <w:t>個月療程</w:t>
      </w:r>
      <w:r>
        <w:rPr>
          <w:rFonts w:ascii="新細明體" w:hAnsi="新細明體" w:eastAsia="新細明體" w:hint="eastAsia"/>
          <w:color w:val="3B3638"/>
          <w:spacing w:val="10"/>
          <w:sz w:val="30"/>
        </w:rPr>
        <w:t>二</w:t>
      </w:r>
      <w:r>
        <w:rPr>
          <w:rFonts w:ascii="Arial" w:hAnsi="Arial" w:eastAsia="Arial"/>
          <w:color w:val="3B3638"/>
          <w:sz w:val="24"/>
        </w:rPr>
        <w:t>3HP</w:t>
      </w:r>
      <w:r>
        <w:rPr>
          <w:rFonts w:ascii="Arial" w:hAnsi="Arial" w:eastAsia="Arial"/>
          <w:color w:val="3B3638"/>
          <w:spacing w:val="14"/>
          <w:sz w:val="24"/>
        </w:rPr>
        <w:t> : </w:t>
      </w:r>
      <w:r>
        <w:rPr>
          <w:rFonts w:ascii="新細明體" w:hAnsi="新細明體" w:eastAsia="新細明體" w:hint="eastAsia"/>
          <w:color w:val="262323"/>
          <w:spacing w:val="10"/>
          <w:sz w:val="21"/>
        </w:rPr>
        <w:t>每週服用 </w:t>
      </w:r>
      <w:r>
        <w:rPr>
          <w:rFonts w:ascii="Arial" w:hAnsi="Arial" w:eastAsia="Arial"/>
          <w:color w:val="262323"/>
          <w:spacing w:val="3"/>
          <w:sz w:val="24"/>
        </w:rPr>
        <w:t>isoniazi</w:t>
      </w:r>
      <w:r>
        <w:rPr>
          <w:rFonts w:ascii="Arial" w:hAnsi="Arial" w:eastAsia="Arial"/>
          <w:color w:val="262323"/>
          <w:spacing w:val="-34"/>
          <w:sz w:val="24"/>
        </w:rPr>
        <w:t> </w:t>
      </w:r>
      <w:r>
        <w:rPr>
          <w:rFonts w:ascii="Arial" w:hAnsi="Arial" w:eastAsia="Arial"/>
          <w:color w:val="262323"/>
          <w:sz w:val="24"/>
        </w:rPr>
        <w:t>d</w:t>
      </w:r>
      <w:r>
        <w:rPr>
          <w:rFonts w:ascii="Arial" w:hAnsi="Arial" w:eastAsia="Arial"/>
          <w:color w:val="262323"/>
          <w:spacing w:val="-8"/>
          <w:sz w:val="24"/>
        </w:rPr>
        <w:t> (</w:t>
      </w:r>
      <w:r>
        <w:rPr>
          <w:rFonts w:ascii="Arial" w:hAnsi="Arial" w:eastAsia="Arial"/>
          <w:color w:val="262323"/>
          <w:sz w:val="24"/>
        </w:rPr>
        <w:t>INH</w:t>
      </w:r>
      <w:r>
        <w:rPr>
          <w:rFonts w:ascii="Arial" w:hAnsi="Arial" w:eastAsia="Arial"/>
          <w:color w:val="262323"/>
          <w:spacing w:val="1"/>
          <w:sz w:val="24"/>
        </w:rPr>
        <w:t>) + </w:t>
      </w:r>
      <w:r>
        <w:rPr>
          <w:rFonts w:ascii="Arial" w:hAnsi="Arial" w:eastAsia="Arial"/>
          <w:color w:val="262323"/>
          <w:sz w:val="24"/>
        </w:rPr>
        <w:t>rifapentine(RPT)·</w:t>
      </w:r>
      <w:r>
        <w:rPr>
          <w:rFonts w:ascii="Arial" w:hAnsi="Arial" w:eastAsia="Arial"/>
          <w:color w:val="262323"/>
          <w:spacing w:val="3"/>
          <w:sz w:val="24"/>
        </w:rPr>
        <w:t> </w:t>
      </w:r>
      <w:r>
        <w:rPr>
          <w:rFonts w:ascii="新細明體" w:hAnsi="新細明體" w:eastAsia="新細明體" w:hint="eastAsia"/>
          <w:color w:val="262323"/>
          <w:spacing w:val="-3"/>
          <w:sz w:val="21"/>
        </w:rPr>
        <w:t>共 </w:t>
      </w:r>
      <w:r>
        <w:rPr>
          <w:rFonts w:ascii="Arial" w:hAnsi="Arial" w:eastAsia="Arial"/>
          <w:color w:val="262323"/>
          <w:sz w:val="24"/>
        </w:rPr>
        <w:t>12</w:t>
      </w:r>
      <w:r>
        <w:rPr>
          <w:rFonts w:ascii="Arial" w:hAnsi="Arial" w:eastAsia="Arial"/>
          <w:color w:val="262323"/>
          <w:spacing w:val="-15"/>
          <w:sz w:val="24"/>
        </w:rPr>
        <w:t> </w:t>
      </w:r>
      <w:r>
        <w:rPr>
          <w:rFonts w:ascii="新細明體" w:hAnsi="新細明體" w:eastAsia="新細明體" w:hint="eastAsia"/>
          <w:color w:val="262323"/>
          <w:spacing w:val="8"/>
          <w:sz w:val="25"/>
        </w:rPr>
        <w:t>次，計 </w:t>
      </w:r>
      <w:r>
        <w:rPr>
          <w:rFonts w:ascii="Arial" w:hAnsi="Arial" w:eastAsia="Arial"/>
          <w:color w:val="262323"/>
          <w:sz w:val="24"/>
        </w:rPr>
        <w:t>3</w:t>
      </w:r>
      <w:r>
        <w:rPr>
          <w:rFonts w:ascii="Arial" w:hAnsi="Arial" w:eastAsia="Arial"/>
          <w:color w:val="262323"/>
          <w:spacing w:val="-3"/>
          <w:sz w:val="24"/>
        </w:rPr>
        <w:t> </w:t>
      </w:r>
      <w:r>
        <w:rPr>
          <w:rFonts w:ascii="新細明體" w:hAnsi="新細明體" w:eastAsia="新細明體" w:hint="eastAsia"/>
          <w:color w:val="262323"/>
          <w:spacing w:val="12"/>
          <w:sz w:val="21"/>
        </w:rPr>
        <w:t>個月療程</w:t>
      </w:r>
      <w:r>
        <w:rPr>
          <w:rFonts w:ascii="新細明體" w:hAnsi="新細明體" w:eastAsia="新細明體" w:hint="eastAsia"/>
          <w:color w:val="3B3638"/>
          <w:spacing w:val="-22"/>
          <w:sz w:val="26"/>
        </w:rPr>
        <w:t>口</w:t>
      </w:r>
      <w:r>
        <w:rPr>
          <w:rFonts w:ascii="Arial" w:hAnsi="Arial" w:eastAsia="Arial"/>
          <w:color w:val="3B3638"/>
          <w:sz w:val="24"/>
        </w:rPr>
        <w:t>4R</w:t>
      </w:r>
      <w:r>
        <w:rPr>
          <w:rFonts w:ascii="Arial" w:hAnsi="Arial" w:eastAsia="Arial"/>
          <w:color w:val="3B3638"/>
          <w:spacing w:val="18"/>
          <w:sz w:val="24"/>
        </w:rPr>
        <w:t> : </w:t>
      </w:r>
      <w:r>
        <w:rPr>
          <w:rFonts w:ascii="新細明體" w:hAnsi="新細明體" w:eastAsia="新細明體" w:hint="eastAsia"/>
          <w:color w:val="262323"/>
          <w:spacing w:val="13"/>
          <w:sz w:val="21"/>
        </w:rPr>
        <w:t>每日服用 </w:t>
      </w:r>
      <w:r>
        <w:rPr>
          <w:rFonts w:ascii="Arial" w:hAnsi="Arial" w:eastAsia="Arial"/>
          <w:color w:val="262323"/>
          <w:sz w:val="24"/>
        </w:rPr>
        <w:t>rifampin</w:t>
      </w:r>
      <w:r>
        <w:rPr>
          <w:rFonts w:ascii="Arial" w:hAnsi="Arial" w:eastAsia="Arial"/>
          <w:color w:val="262323"/>
          <w:spacing w:val="2"/>
          <w:sz w:val="24"/>
        </w:rPr>
        <w:t> (</w:t>
      </w:r>
      <w:r>
        <w:rPr>
          <w:rFonts w:ascii="Arial" w:hAnsi="Arial" w:eastAsia="Arial"/>
          <w:color w:val="262323"/>
          <w:sz w:val="24"/>
        </w:rPr>
        <w:t>RMP</w:t>
      </w:r>
      <w:r>
        <w:rPr>
          <w:rFonts w:ascii="Arial" w:hAnsi="Arial" w:eastAsia="Arial"/>
          <w:color w:val="262323"/>
          <w:spacing w:val="14"/>
          <w:sz w:val="24"/>
        </w:rPr>
        <w:t>)• </w:t>
      </w:r>
      <w:r>
        <w:rPr>
          <w:rFonts w:ascii="新細明體" w:hAnsi="新細明體" w:eastAsia="新細明體" w:hint="eastAsia"/>
          <w:color w:val="262323"/>
          <w:sz w:val="21"/>
        </w:rPr>
        <w:t>共 </w:t>
      </w:r>
      <w:r>
        <w:rPr>
          <w:rFonts w:ascii="Arial" w:hAnsi="Arial" w:eastAsia="Arial"/>
          <w:color w:val="262323"/>
          <w:sz w:val="24"/>
        </w:rPr>
        <w:t>120</w:t>
      </w:r>
      <w:r>
        <w:rPr>
          <w:rFonts w:ascii="Arial" w:hAnsi="Arial" w:eastAsia="Arial"/>
          <w:color w:val="262323"/>
          <w:spacing w:val="-10"/>
          <w:sz w:val="24"/>
        </w:rPr>
        <w:t> </w:t>
      </w:r>
      <w:r>
        <w:rPr>
          <w:rFonts w:ascii="新細明體" w:hAnsi="新細明體" w:eastAsia="新細明體" w:hint="eastAsia"/>
          <w:color w:val="262323"/>
          <w:spacing w:val="12"/>
          <w:sz w:val="25"/>
        </w:rPr>
        <w:t>次，計 </w:t>
      </w:r>
      <w:r>
        <w:rPr>
          <w:rFonts w:ascii="Arial" w:hAnsi="Arial" w:eastAsia="Arial"/>
          <w:color w:val="262323"/>
          <w:sz w:val="24"/>
        </w:rPr>
        <w:t>4</w:t>
      </w:r>
      <w:r>
        <w:rPr>
          <w:rFonts w:ascii="Arial" w:hAnsi="Arial" w:eastAsia="Arial"/>
          <w:color w:val="262323"/>
          <w:spacing w:val="-7"/>
          <w:sz w:val="24"/>
        </w:rPr>
        <w:t> </w:t>
      </w:r>
      <w:r>
        <w:rPr>
          <w:rFonts w:ascii="新細明體" w:hAnsi="新細明體" w:eastAsia="新細明體" w:hint="eastAsia"/>
          <w:color w:val="262323"/>
          <w:spacing w:val="12"/>
          <w:sz w:val="21"/>
        </w:rPr>
        <w:t>個月療程</w:t>
      </w:r>
    </w:p>
    <w:p>
      <w:pPr>
        <w:spacing w:line="402" w:lineRule="exact" w:before="0"/>
        <w:ind w:left="1478" w:right="0" w:firstLine="0"/>
        <w:jc w:val="both"/>
        <w:rPr>
          <w:rFonts w:ascii="新細明體" w:hAnsi="新細明體" w:eastAsia="新細明體" w:hint="eastAsia"/>
          <w:sz w:val="21"/>
        </w:rPr>
      </w:pPr>
      <w:r>
        <w:rPr/>
        <w:pict>
          <v:shape style="position:absolute;margin-left:558.84082pt;margin-top:2.482813pt;width:14.8pt;height:31.3pt;mso-position-horizontal-relative:page;mso-position-vertical-relative:paragraph;z-index:252212224"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4F4D4D"/>
                      <w:w w:val="100"/>
                      <w:sz w:val="25"/>
                    </w:rPr>
                    <w:t>附</w:t>
                  </w:r>
                  <w:r>
                    <w:rPr>
                      <w:rFonts w:ascii="新細明體" w:eastAsia="新細明體" w:hint="eastAsia"/>
                      <w:color w:val="4F4D4D"/>
                      <w:sz w:val="25"/>
                    </w:rPr>
                    <w:t> </w:t>
                  </w:r>
                  <w:r>
                    <w:rPr>
                      <w:rFonts w:ascii="新細明體" w:eastAsia="新細明體" w:hint="eastAsia"/>
                      <w:color w:val="4F4D4D"/>
                      <w:w w:val="100"/>
                      <w:sz w:val="25"/>
                    </w:rPr>
                    <w:t>錄</w:t>
                  </w:r>
                </w:p>
              </w:txbxContent>
            </v:textbox>
            <w10:wrap type="none"/>
          </v:shape>
        </w:pict>
      </w:r>
      <w:r>
        <w:rPr>
          <w:rFonts w:ascii="新細明體" w:hAnsi="新細明體" w:eastAsia="新細明體" w:hint="eastAsia"/>
          <w:color w:val="3B3638"/>
          <w:sz w:val="30"/>
        </w:rPr>
        <w:t>二</w:t>
      </w:r>
      <w:r>
        <w:rPr>
          <w:rFonts w:ascii="Arial" w:hAnsi="Arial" w:eastAsia="Arial"/>
          <w:color w:val="3B3638"/>
          <w:sz w:val="24"/>
        </w:rPr>
        <w:t>3HR : </w:t>
      </w:r>
      <w:r>
        <w:rPr>
          <w:rFonts w:ascii="新細明體" w:hAnsi="新細明體" w:eastAsia="新細明體" w:hint="eastAsia"/>
          <w:color w:val="262323"/>
          <w:sz w:val="21"/>
        </w:rPr>
        <w:t>每日服用 </w:t>
      </w:r>
      <w:r>
        <w:rPr>
          <w:rFonts w:ascii="Arial" w:hAnsi="Arial" w:eastAsia="Arial"/>
          <w:color w:val="262323"/>
          <w:sz w:val="24"/>
        </w:rPr>
        <w:t>isoniazid (INH)+ rifampin (RMP)· </w:t>
      </w:r>
      <w:r>
        <w:rPr>
          <w:rFonts w:ascii="新細明體" w:hAnsi="新細明體" w:eastAsia="新細明體" w:hint="eastAsia"/>
          <w:color w:val="262323"/>
          <w:sz w:val="21"/>
        </w:rPr>
        <w:t>共 </w:t>
      </w:r>
      <w:r>
        <w:rPr>
          <w:rFonts w:ascii="Arial" w:hAnsi="Arial" w:eastAsia="Arial"/>
          <w:color w:val="262323"/>
          <w:sz w:val="24"/>
        </w:rPr>
        <w:t>90 </w:t>
      </w:r>
      <w:r>
        <w:rPr>
          <w:rFonts w:ascii="新細明體" w:hAnsi="新細明體" w:eastAsia="新細明體" w:hint="eastAsia"/>
          <w:color w:val="262323"/>
          <w:sz w:val="25"/>
        </w:rPr>
        <w:t>次，計 </w:t>
      </w:r>
      <w:r>
        <w:rPr>
          <w:rFonts w:ascii="Arial" w:hAnsi="Arial" w:eastAsia="Arial"/>
          <w:color w:val="262323"/>
          <w:sz w:val="24"/>
        </w:rPr>
        <w:t>3 </w:t>
      </w:r>
      <w:r>
        <w:rPr>
          <w:rFonts w:ascii="新細明體" w:hAnsi="新細明體" w:eastAsia="新細明體" w:hint="eastAsia"/>
          <w:color w:val="262323"/>
          <w:sz w:val="21"/>
        </w:rPr>
        <w:t>個月療程</w:t>
      </w:r>
    </w:p>
    <w:p>
      <w:pPr>
        <w:tabs>
          <w:tab w:pos="5249" w:val="left" w:leader="none"/>
        </w:tabs>
        <w:spacing w:line="266" w:lineRule="auto" w:before="0"/>
        <w:ind w:left="1459" w:right="3728" w:firstLine="0"/>
        <w:jc w:val="both"/>
        <w:rPr>
          <w:rFonts w:ascii="新細明體" w:hAnsi="新細明體" w:eastAsia="新細明體" w:hint="eastAsia"/>
          <w:sz w:val="21"/>
        </w:rPr>
      </w:pPr>
      <w:r>
        <w:rPr/>
        <w:pict>
          <v:shape style="position:absolute;margin-left:34.883919pt;margin-top:28.09409pt;width:60.55pt;height:57.1pt;mso-position-horizontal-relative:page;mso-position-vertical-relative:paragraph;z-index:-305821696" type="#_x0000_t202" filled="false" stroked="false">
            <v:textbox inset="0,0,0,0">
              <w:txbxContent>
                <w:p>
                  <w:pPr>
                    <w:spacing w:line="1141" w:lineRule="exact" w:before="0"/>
                    <w:ind w:left="0" w:right="0" w:firstLine="0"/>
                    <w:jc w:val="left"/>
                    <w:rPr>
                      <w:rFonts w:ascii="新細明體" w:eastAsia="新細明體" w:hint="eastAsia"/>
                      <w:sz w:val="114"/>
                    </w:rPr>
                  </w:pPr>
                  <w:r>
                    <w:rPr>
                      <w:rFonts w:ascii="新細明體" w:eastAsia="新細明體" w:hint="eastAsia"/>
                      <w:color w:val="262323"/>
                      <w:w w:val="106"/>
                      <w:sz w:val="114"/>
                    </w:rPr>
                    <w:t>．</w:t>
                  </w:r>
                </w:p>
              </w:txbxContent>
            </v:textbox>
            <w10:wrap type="none"/>
          </v:shape>
        </w:pict>
      </w:r>
      <w:r>
        <w:rPr>
          <w:rFonts w:ascii="新細明體" w:hAnsi="新細明體" w:eastAsia="新細明體" w:hint="eastAsia"/>
          <w:color w:val="262323"/>
          <w:spacing w:val="-14"/>
          <w:w w:val="105"/>
          <w:sz w:val="26"/>
        </w:rPr>
        <w:t>口</w:t>
      </w:r>
      <w:r>
        <w:rPr>
          <w:rFonts w:ascii="Arial" w:hAnsi="Arial" w:eastAsia="Arial"/>
          <w:color w:val="262323"/>
          <w:w w:val="105"/>
          <w:sz w:val="24"/>
        </w:rPr>
        <w:t>6H</w:t>
      </w:r>
      <w:r>
        <w:rPr>
          <w:rFonts w:ascii="Arial" w:hAnsi="Arial" w:eastAsia="Arial"/>
          <w:color w:val="262323"/>
          <w:spacing w:val="-11"/>
          <w:w w:val="105"/>
          <w:sz w:val="24"/>
        </w:rPr>
        <w:t> </w:t>
      </w:r>
      <w:r>
        <w:rPr>
          <w:rFonts w:ascii="Arial" w:hAnsi="Arial" w:eastAsia="Arial"/>
          <w:color w:val="262323"/>
          <w:w w:val="105"/>
          <w:sz w:val="24"/>
        </w:rPr>
        <w:t>:</w:t>
      </w:r>
      <w:r>
        <w:rPr>
          <w:rFonts w:ascii="Arial" w:hAnsi="Arial" w:eastAsia="Arial"/>
          <w:color w:val="262323"/>
          <w:spacing w:val="-7"/>
          <w:w w:val="105"/>
          <w:sz w:val="24"/>
        </w:rPr>
        <w:t> </w:t>
      </w:r>
      <w:r>
        <w:rPr>
          <w:rFonts w:ascii="新細明體" w:hAnsi="新細明體" w:eastAsia="新細明體" w:hint="eastAsia"/>
          <w:color w:val="262323"/>
          <w:w w:val="105"/>
          <w:sz w:val="21"/>
        </w:rPr>
        <w:t>每</w:t>
      </w:r>
      <w:r>
        <w:rPr>
          <w:rFonts w:ascii="新細明體" w:hAnsi="新細明體" w:eastAsia="新細明體" w:hint="eastAsia"/>
          <w:color w:val="262323"/>
          <w:spacing w:val="41"/>
          <w:w w:val="105"/>
          <w:sz w:val="21"/>
        </w:rPr>
        <w:t>日</w:t>
      </w:r>
      <w:r>
        <w:rPr>
          <w:rFonts w:ascii="新細明體" w:hAnsi="新細明體" w:eastAsia="新細明體" w:hint="eastAsia"/>
          <w:color w:val="262323"/>
          <w:w w:val="105"/>
          <w:sz w:val="21"/>
        </w:rPr>
        <w:t>服用</w:t>
      </w:r>
      <w:r>
        <w:rPr>
          <w:rFonts w:ascii="新細明體" w:hAnsi="新細明體" w:eastAsia="新細明體" w:hint="eastAsia"/>
          <w:color w:val="262323"/>
          <w:spacing w:val="5"/>
          <w:w w:val="105"/>
          <w:sz w:val="21"/>
        </w:rPr>
        <w:t> </w:t>
      </w:r>
      <w:r>
        <w:rPr>
          <w:rFonts w:ascii="Arial" w:hAnsi="Arial" w:eastAsia="Arial"/>
          <w:color w:val="262323"/>
          <w:w w:val="105"/>
          <w:sz w:val="24"/>
        </w:rPr>
        <w:t>isoniazid</w:t>
      </w:r>
      <w:r>
        <w:rPr>
          <w:rFonts w:ascii="Arial" w:hAnsi="Arial" w:eastAsia="Arial"/>
          <w:color w:val="262323"/>
          <w:spacing w:val="-33"/>
          <w:w w:val="105"/>
          <w:sz w:val="24"/>
        </w:rPr>
        <w:t> </w:t>
      </w:r>
      <w:r>
        <w:rPr>
          <w:rFonts w:ascii="Arial" w:hAnsi="Arial" w:eastAsia="Arial"/>
          <w:color w:val="262323"/>
          <w:w w:val="105"/>
          <w:sz w:val="24"/>
        </w:rPr>
        <w:t>(INH)•</w:t>
      </w:r>
      <w:r>
        <w:rPr>
          <w:rFonts w:ascii="Arial" w:hAnsi="Arial" w:eastAsia="Arial"/>
          <w:color w:val="262323"/>
          <w:spacing w:val="2"/>
          <w:w w:val="105"/>
          <w:sz w:val="24"/>
        </w:rPr>
        <w:t> </w:t>
      </w:r>
      <w:r>
        <w:rPr>
          <w:rFonts w:ascii="新細明體" w:hAnsi="新細明體" w:eastAsia="新細明體" w:hint="eastAsia"/>
          <w:color w:val="262323"/>
          <w:w w:val="105"/>
          <w:sz w:val="21"/>
        </w:rPr>
        <w:t>共</w:t>
      </w:r>
      <w:r>
        <w:rPr>
          <w:rFonts w:ascii="新細明體" w:hAnsi="新細明體" w:eastAsia="新細明體" w:hint="eastAsia"/>
          <w:color w:val="262323"/>
          <w:spacing w:val="-14"/>
          <w:w w:val="105"/>
          <w:sz w:val="21"/>
        </w:rPr>
        <w:t> </w:t>
      </w:r>
      <w:r>
        <w:rPr>
          <w:rFonts w:ascii="Arial" w:hAnsi="Arial" w:eastAsia="Arial"/>
          <w:color w:val="262323"/>
          <w:w w:val="105"/>
          <w:sz w:val="24"/>
        </w:rPr>
        <w:t>180</w:t>
      </w:r>
      <w:r>
        <w:rPr>
          <w:rFonts w:ascii="Arial" w:hAnsi="Arial" w:eastAsia="Arial"/>
          <w:color w:val="262323"/>
          <w:spacing w:val="-26"/>
          <w:w w:val="105"/>
          <w:sz w:val="24"/>
        </w:rPr>
        <w:t> </w:t>
      </w:r>
      <w:r>
        <w:rPr>
          <w:rFonts w:ascii="新細明體" w:hAnsi="新細明體" w:eastAsia="新細明體" w:hint="eastAsia"/>
          <w:color w:val="262323"/>
          <w:w w:val="105"/>
          <w:sz w:val="25"/>
        </w:rPr>
        <w:t>次，計</w:t>
      </w:r>
      <w:r>
        <w:rPr>
          <w:rFonts w:ascii="新細明體" w:hAnsi="新細明體" w:eastAsia="新細明體" w:hint="eastAsia"/>
          <w:color w:val="262323"/>
          <w:spacing w:val="17"/>
          <w:w w:val="105"/>
          <w:sz w:val="25"/>
        </w:rPr>
        <w:t> </w:t>
      </w:r>
      <w:r>
        <w:rPr>
          <w:rFonts w:ascii="Arial" w:hAnsi="Arial" w:eastAsia="Arial"/>
          <w:color w:val="262323"/>
          <w:w w:val="105"/>
          <w:sz w:val="24"/>
        </w:rPr>
        <w:t>6</w:t>
      </w:r>
      <w:r>
        <w:rPr>
          <w:rFonts w:ascii="Arial" w:hAnsi="Arial" w:eastAsia="Arial"/>
          <w:color w:val="262323"/>
          <w:spacing w:val="-27"/>
          <w:w w:val="105"/>
          <w:sz w:val="24"/>
        </w:rPr>
        <w:t> </w:t>
      </w:r>
      <w:r>
        <w:rPr>
          <w:rFonts w:ascii="新細明體" w:hAnsi="新細明體" w:eastAsia="新細明體" w:hint="eastAsia"/>
          <w:color w:val="262323"/>
          <w:w w:val="105"/>
          <w:sz w:val="21"/>
        </w:rPr>
        <w:t>個</w:t>
      </w:r>
      <w:r>
        <w:rPr>
          <w:rFonts w:ascii="新細明體" w:hAnsi="新細明體" w:eastAsia="新細明體" w:hint="eastAsia"/>
          <w:color w:val="262323"/>
          <w:spacing w:val="41"/>
          <w:w w:val="105"/>
          <w:sz w:val="21"/>
        </w:rPr>
        <w:t>月</w:t>
      </w:r>
      <w:r>
        <w:rPr>
          <w:rFonts w:ascii="新細明體" w:hAnsi="新細明體" w:eastAsia="新細明體" w:hint="eastAsia"/>
          <w:color w:val="262323"/>
          <w:w w:val="105"/>
          <w:sz w:val="21"/>
        </w:rPr>
        <w:t>療程</w:t>
      </w:r>
      <w:r>
        <w:rPr>
          <w:rFonts w:ascii="新細明體" w:hAnsi="新細明體" w:eastAsia="新細明體" w:hint="eastAsia"/>
          <w:color w:val="3B3638"/>
          <w:spacing w:val="-20"/>
          <w:w w:val="105"/>
          <w:sz w:val="26"/>
        </w:rPr>
        <w:t>口</w:t>
      </w:r>
      <w:r>
        <w:rPr>
          <w:rFonts w:ascii="Arial" w:hAnsi="Arial" w:eastAsia="Arial"/>
          <w:color w:val="3B3638"/>
          <w:w w:val="105"/>
          <w:sz w:val="24"/>
        </w:rPr>
        <w:t>9H</w:t>
      </w:r>
      <w:r>
        <w:rPr>
          <w:rFonts w:ascii="Arial" w:hAnsi="Arial" w:eastAsia="Arial"/>
          <w:color w:val="3B3638"/>
          <w:spacing w:val="-17"/>
          <w:w w:val="105"/>
          <w:sz w:val="24"/>
        </w:rPr>
        <w:t> </w:t>
      </w:r>
      <w:r>
        <w:rPr>
          <w:rFonts w:ascii="Arial" w:hAnsi="Arial" w:eastAsia="Arial"/>
          <w:color w:val="3B3638"/>
          <w:w w:val="105"/>
          <w:sz w:val="24"/>
        </w:rPr>
        <w:t>:</w:t>
      </w:r>
      <w:r>
        <w:rPr>
          <w:rFonts w:ascii="Arial" w:hAnsi="Arial" w:eastAsia="Arial"/>
          <w:color w:val="3B3638"/>
          <w:spacing w:val="-6"/>
          <w:w w:val="105"/>
          <w:sz w:val="24"/>
        </w:rPr>
        <w:t> </w:t>
      </w:r>
      <w:r>
        <w:rPr>
          <w:rFonts w:ascii="新細明體" w:hAnsi="新細明體" w:eastAsia="新細明體" w:hint="eastAsia"/>
          <w:color w:val="262323"/>
          <w:w w:val="105"/>
          <w:sz w:val="21"/>
        </w:rPr>
        <w:t>每</w:t>
      </w:r>
      <w:r>
        <w:rPr>
          <w:rFonts w:ascii="新細明體" w:hAnsi="新細明體" w:eastAsia="新細明體" w:hint="eastAsia"/>
          <w:color w:val="262323"/>
          <w:spacing w:val="41"/>
          <w:w w:val="105"/>
          <w:sz w:val="21"/>
        </w:rPr>
        <w:t>日</w:t>
      </w:r>
      <w:r>
        <w:rPr>
          <w:rFonts w:ascii="新細明體" w:hAnsi="新細明體" w:eastAsia="新細明體" w:hint="eastAsia"/>
          <w:color w:val="262323"/>
          <w:w w:val="105"/>
          <w:sz w:val="21"/>
        </w:rPr>
        <w:t>服用</w:t>
      </w:r>
      <w:r>
        <w:rPr>
          <w:rFonts w:ascii="新細明體" w:hAnsi="新細明體" w:eastAsia="新細明體" w:hint="eastAsia"/>
          <w:color w:val="262323"/>
          <w:spacing w:val="7"/>
          <w:w w:val="105"/>
          <w:sz w:val="21"/>
        </w:rPr>
        <w:t> </w:t>
      </w:r>
      <w:r>
        <w:rPr>
          <w:rFonts w:ascii="Arial" w:hAnsi="Arial" w:eastAsia="Arial"/>
          <w:color w:val="262323"/>
          <w:w w:val="105"/>
          <w:sz w:val="24"/>
        </w:rPr>
        <w:t>isoniazid</w:t>
      </w:r>
      <w:r>
        <w:rPr>
          <w:rFonts w:ascii="Arial" w:hAnsi="Arial" w:eastAsia="Arial"/>
          <w:color w:val="262323"/>
          <w:spacing w:val="-33"/>
          <w:w w:val="105"/>
          <w:sz w:val="24"/>
        </w:rPr>
        <w:t> </w:t>
      </w:r>
      <w:r>
        <w:rPr>
          <w:rFonts w:ascii="Arial" w:hAnsi="Arial" w:eastAsia="Arial"/>
          <w:color w:val="262323"/>
          <w:w w:val="105"/>
          <w:sz w:val="24"/>
        </w:rPr>
        <w:t>(INH)·</w:t>
      </w:r>
      <w:r>
        <w:rPr>
          <w:rFonts w:ascii="Arial" w:hAnsi="Arial" w:eastAsia="Arial"/>
          <w:color w:val="262323"/>
          <w:spacing w:val="-11"/>
          <w:w w:val="105"/>
          <w:sz w:val="24"/>
        </w:rPr>
        <w:t> </w:t>
      </w:r>
      <w:r>
        <w:rPr>
          <w:rFonts w:ascii="新細明體" w:hAnsi="新細明體" w:eastAsia="新細明體" w:hint="eastAsia"/>
          <w:color w:val="262323"/>
          <w:w w:val="105"/>
          <w:sz w:val="21"/>
        </w:rPr>
        <w:t>共</w:t>
      </w:r>
      <w:r>
        <w:rPr>
          <w:rFonts w:ascii="新細明體" w:hAnsi="新細明體" w:eastAsia="新細明體" w:hint="eastAsia"/>
          <w:color w:val="262323"/>
          <w:spacing w:val="-7"/>
          <w:w w:val="105"/>
          <w:sz w:val="21"/>
        </w:rPr>
        <w:t> </w:t>
      </w:r>
      <w:r>
        <w:rPr>
          <w:rFonts w:ascii="Arial" w:hAnsi="Arial" w:eastAsia="Arial"/>
          <w:color w:val="262323"/>
          <w:w w:val="105"/>
          <w:sz w:val="24"/>
        </w:rPr>
        <w:t>270</w:t>
      </w:r>
      <w:r>
        <w:rPr>
          <w:rFonts w:ascii="Arial" w:hAnsi="Arial" w:eastAsia="Arial"/>
          <w:color w:val="262323"/>
          <w:spacing w:val="-9"/>
          <w:w w:val="105"/>
          <w:sz w:val="24"/>
        </w:rPr>
        <w:t> </w:t>
      </w:r>
      <w:r>
        <w:rPr>
          <w:rFonts w:ascii="新細明體" w:hAnsi="新細明體" w:eastAsia="新細明體" w:hint="eastAsia"/>
          <w:color w:val="262323"/>
          <w:w w:val="105"/>
          <w:sz w:val="25"/>
        </w:rPr>
        <w:t>次，計</w:t>
      </w:r>
      <w:r>
        <w:rPr>
          <w:rFonts w:ascii="新細明體" w:hAnsi="新細明體" w:eastAsia="新細明體" w:hint="eastAsia"/>
          <w:color w:val="262323"/>
          <w:spacing w:val="13"/>
          <w:w w:val="105"/>
          <w:sz w:val="25"/>
        </w:rPr>
        <w:t> </w:t>
      </w:r>
      <w:r>
        <w:rPr>
          <w:rFonts w:ascii="Arial" w:hAnsi="Arial" w:eastAsia="Arial"/>
          <w:color w:val="262323"/>
          <w:w w:val="105"/>
          <w:sz w:val="24"/>
        </w:rPr>
        <w:t>9</w:t>
      </w:r>
      <w:r>
        <w:rPr>
          <w:rFonts w:ascii="Arial" w:hAnsi="Arial" w:eastAsia="Arial"/>
          <w:color w:val="262323"/>
          <w:spacing w:val="-23"/>
          <w:w w:val="105"/>
          <w:sz w:val="24"/>
        </w:rPr>
        <w:t> </w:t>
      </w:r>
      <w:r>
        <w:rPr>
          <w:rFonts w:ascii="新細明體" w:hAnsi="新細明體" w:eastAsia="新細明體" w:hint="eastAsia"/>
          <w:color w:val="262323"/>
          <w:w w:val="105"/>
          <w:sz w:val="21"/>
        </w:rPr>
        <w:t>個</w:t>
      </w:r>
      <w:r>
        <w:rPr>
          <w:rFonts w:ascii="新細明體" w:hAnsi="新細明體" w:eastAsia="新細明體" w:hint="eastAsia"/>
          <w:color w:val="262323"/>
          <w:spacing w:val="41"/>
          <w:w w:val="105"/>
          <w:sz w:val="21"/>
        </w:rPr>
        <w:t>月</w:t>
      </w:r>
      <w:r>
        <w:rPr>
          <w:rFonts w:ascii="新細明體" w:hAnsi="新細明體" w:eastAsia="新細明體" w:hint="eastAsia"/>
          <w:color w:val="262323"/>
          <w:w w:val="105"/>
          <w:sz w:val="21"/>
        </w:rPr>
        <w:t>療程其他處方：</w:t>
        <w:tab/>
        <w:t>備註：</w:t>
      </w:r>
    </w:p>
    <w:p>
      <w:pPr>
        <w:spacing w:line="249" w:lineRule="auto" w:before="93"/>
        <w:ind w:left="1432" w:right="898" w:firstLine="0"/>
        <w:jc w:val="both"/>
        <w:rPr>
          <w:rFonts w:ascii="新細明體" w:eastAsia="新細明體" w:hint="eastAsia"/>
          <w:sz w:val="25"/>
        </w:rPr>
      </w:pPr>
      <w:r>
        <w:rPr>
          <w:rFonts w:ascii="新細明體" w:eastAsia="新細明體" w:hint="eastAsia"/>
          <w:color w:val="262323"/>
          <w:w w:val="105"/>
          <w:sz w:val="25"/>
        </w:rPr>
        <w:t>請配合衛生單位安排，接受由關懷員關懷服藥，以達到服藥不忘記，安全地完</w:t>
      </w:r>
      <w:r>
        <w:rPr>
          <w:rFonts w:ascii="新細明體" w:eastAsia="新細明體" w:hint="eastAsia"/>
          <w:color w:val="262323"/>
          <w:sz w:val="25"/>
        </w:rPr>
        <w:t>成治療，發揮潛伏結核感染治療最大 效益，減 少日後發病風 險；除使用 </w:t>
      </w:r>
      <w:r>
        <w:rPr>
          <w:rFonts w:ascii="Arial" w:eastAsia="Arial"/>
          <w:color w:val="262323"/>
          <w:sz w:val="27"/>
        </w:rPr>
        <w:t>6H </w:t>
      </w:r>
      <w:r>
        <w:rPr>
          <w:rFonts w:ascii="新細明體" w:eastAsia="新細明體" w:hint="eastAsia"/>
          <w:color w:val="262323"/>
          <w:sz w:val="24"/>
        </w:rPr>
        <w:t>及</w:t>
      </w:r>
      <w:r>
        <w:rPr>
          <w:rFonts w:ascii="Arial" w:eastAsia="Arial"/>
          <w:color w:val="262323"/>
          <w:w w:val="105"/>
          <w:sz w:val="27"/>
        </w:rPr>
        <w:t>9H </w:t>
      </w:r>
      <w:r>
        <w:rPr>
          <w:rFonts w:ascii="新細明體" w:eastAsia="新細明體" w:hint="eastAsia"/>
          <w:color w:val="262323"/>
          <w:w w:val="105"/>
          <w:sz w:val="25"/>
        </w:rPr>
        <w:t>處方外（仍建議加入 都治），其餘 處方必須由關懷員 關懷服藥。</w:t>
      </w:r>
    </w:p>
    <w:p>
      <w:pPr>
        <w:spacing w:line="254" w:lineRule="auto" w:before="124"/>
        <w:ind w:left="1575" w:right="926" w:hanging="557"/>
        <w:jc w:val="both"/>
        <w:rPr>
          <w:rFonts w:ascii="新細明體" w:eastAsia="新細明體" w:hint="eastAsia"/>
          <w:sz w:val="25"/>
        </w:rPr>
      </w:pPr>
      <w:r>
        <w:rPr>
          <w:rFonts w:ascii="新細明體" w:eastAsia="新細明體" w:hint="eastAsia"/>
          <w:color w:val="262323"/>
          <w:w w:val="105"/>
          <w:sz w:val="25"/>
        </w:rPr>
        <w:t>二、治療過程中，請每月回診進行追蹤，如有任何不舒服（發燒、頭暈、噁心、食慾不振、右上腹部疼痛、手腳麻木、眼白及皮膚變黃、皮膚癢疹、急性過敏 反應等症狀），</w:t>
      </w:r>
      <w:r>
        <w:rPr>
          <w:rFonts w:ascii="新細明體" w:eastAsia="新細明體" w:hint="eastAsia"/>
          <w:color w:val="262323"/>
          <w:spacing w:val="-1"/>
          <w:w w:val="105"/>
          <w:sz w:val="25"/>
        </w:rPr>
        <w:t>請通知關懷員、衛生所護理人員或醫院結核病個管師，儘速安</w:t>
      </w:r>
      <w:r>
        <w:rPr>
          <w:rFonts w:ascii="新細明體" w:eastAsia="新細明體" w:hint="eastAsia"/>
          <w:color w:val="262323"/>
          <w:w w:val="105"/>
          <w:sz w:val="25"/>
        </w:rPr>
        <w:t>排返診，由醫師判斷是否繼續服藥或其他處置。</w:t>
      </w:r>
    </w:p>
    <w:p>
      <w:pPr>
        <w:spacing w:line="256" w:lineRule="auto" w:before="108"/>
        <w:ind w:left="1573" w:right="868" w:hanging="553"/>
        <w:jc w:val="left"/>
        <w:rPr>
          <w:rFonts w:ascii="新細明體" w:eastAsia="新細明體" w:hint="eastAsia"/>
          <w:sz w:val="25"/>
        </w:rPr>
      </w:pPr>
      <w:r>
        <w:rPr>
          <w:rFonts w:ascii="新細明體" w:eastAsia="新細明體" w:hint="eastAsia"/>
          <w:color w:val="262323"/>
          <w:spacing w:val="-1"/>
          <w:w w:val="105"/>
          <w:sz w:val="25"/>
        </w:rPr>
        <w:t>三、如果本單張未能解答您的問題，或您讀後仍有任何疑慮，請隨時向關懷員、   </w:t>
      </w:r>
      <w:r>
        <w:rPr>
          <w:rFonts w:ascii="新細明體" w:eastAsia="新細明體" w:hint="eastAsia"/>
          <w:color w:val="262323"/>
          <w:w w:val="110"/>
          <w:sz w:val="25"/>
        </w:rPr>
        <w:t>醫師或護理人員查詢。</w:t>
      </w:r>
    </w:p>
    <w:p>
      <w:pPr>
        <w:tabs>
          <w:tab w:pos="2939" w:val="left" w:leader="none"/>
        </w:tabs>
        <w:spacing w:line="261" w:lineRule="auto" w:before="122"/>
        <w:ind w:left="1026" w:right="877" w:hanging="5"/>
        <w:jc w:val="left"/>
        <w:rPr>
          <w:rFonts w:ascii="新細明體" w:eastAsia="新細明體" w:hint="eastAsia"/>
          <w:sz w:val="25"/>
        </w:rPr>
      </w:pPr>
      <w:r>
        <w:rPr/>
        <w:pict>
          <v:line style="position:absolute;mso-position-horizontal-relative:page;mso-position-vertical-relative:paragraph;z-index:-305824768" from="115.572998pt,22.346798pt" to="156.155998pt,22.346798pt" stroked="true" strokeweight=".70001pt" strokecolor="#231f20">
            <v:stroke dashstyle="solid"/>
            <w10:wrap type="none"/>
          </v:line>
        </w:pict>
      </w:r>
      <w:r>
        <w:rPr>
          <w:rFonts w:ascii="新細明體" w:eastAsia="新細明體" w:hint="eastAsia"/>
          <w:color w:val="262323"/>
          <w:w w:val="105"/>
          <w:sz w:val="25"/>
        </w:rPr>
        <w:t>本人授權</w:t>
        <w:tab/>
        <w:t>縣（市）衛生局下設立之都治關懷站保管本人潛伏結核感染治療</w:t>
      </w:r>
      <w:r>
        <w:rPr>
          <w:rFonts w:ascii="新細明體" w:eastAsia="新細明體" w:hint="eastAsia"/>
          <w:color w:val="262323"/>
          <w:spacing w:val="-17"/>
          <w:w w:val="105"/>
          <w:sz w:val="25"/>
        </w:rPr>
        <w:t>藥</w:t>
      </w:r>
      <w:r>
        <w:rPr>
          <w:rFonts w:ascii="新細明體" w:eastAsia="新細明體" w:hint="eastAsia"/>
          <w:color w:val="262323"/>
          <w:w w:val="105"/>
          <w:sz w:val="25"/>
        </w:rPr>
        <w:t>品，並由關懷員關懷送藥，接受直接觀察治療服務。</w:t>
      </w:r>
    </w:p>
    <w:p>
      <w:pPr>
        <w:spacing w:before="1"/>
        <w:ind w:left="1320" w:right="0" w:firstLine="0"/>
        <w:jc w:val="left"/>
        <w:rPr>
          <w:rFonts w:ascii="新細明體" w:eastAsia="新細明體" w:hint="eastAsia"/>
          <w:sz w:val="15"/>
        </w:rPr>
      </w:pPr>
      <w:r>
        <w:rPr>
          <w:rFonts w:ascii="新細明體" w:eastAsia="新細明體" w:hint="eastAsia"/>
          <w:color w:val="4F4D4D"/>
          <w:sz w:val="15"/>
        </w:rPr>
        <w:t>備註：</w:t>
      </w:r>
    </w:p>
    <w:p>
      <w:pPr>
        <w:pStyle w:val="ListParagraph"/>
        <w:numPr>
          <w:ilvl w:val="1"/>
          <w:numId w:val="84"/>
        </w:numPr>
        <w:tabs>
          <w:tab w:pos="1571" w:val="left" w:leader="none"/>
        </w:tabs>
        <w:spacing w:line="268" w:lineRule="auto" w:before="2" w:after="0"/>
        <w:ind w:left="1570" w:right="914" w:hanging="267"/>
        <w:jc w:val="left"/>
        <w:rPr>
          <w:rFonts w:ascii="Times New Roman" w:eastAsia="Times New Roman"/>
          <w:color w:val="262323"/>
          <w:sz w:val="17"/>
        </w:rPr>
      </w:pPr>
      <w:r>
        <w:rPr>
          <w:rFonts w:ascii="新細明體" w:eastAsia="新細明體" w:hint="eastAsia"/>
          <w:color w:val="4F4D4D"/>
          <w:spacing w:val="3"/>
          <w:sz w:val="15"/>
        </w:rPr>
        <w:t>傳染病防治法第  </w:t>
      </w:r>
      <w:r>
        <w:rPr>
          <w:rFonts w:ascii="Times New Roman" w:eastAsia="Times New Roman"/>
          <w:color w:val="262323"/>
          <w:sz w:val="17"/>
        </w:rPr>
        <w:t>48</w:t>
      </w:r>
      <w:r>
        <w:rPr>
          <w:rFonts w:ascii="Times New Roman" w:eastAsia="Times New Roman"/>
          <w:color w:val="262323"/>
          <w:spacing w:val="7"/>
          <w:sz w:val="17"/>
        </w:rPr>
        <w:t>  </w:t>
      </w:r>
      <w:r>
        <w:rPr>
          <w:rFonts w:ascii="新細明體" w:eastAsia="新細明體" w:hint="eastAsia"/>
          <w:color w:val="4F4D4D"/>
          <w:spacing w:val="4"/>
          <w:sz w:val="14"/>
        </w:rPr>
        <w:t>條    </w:t>
      </w:r>
      <w:r>
        <w:rPr>
          <w:rFonts w:ascii="新細明體" w:eastAsia="新細明體" w:hint="eastAsia"/>
          <w:color w:val="4F4D4D"/>
          <w:sz w:val="15"/>
        </w:rPr>
        <w:t>曾與傳染病病人接觸或疑似被傳染者    得由該管主管機關予以留驗；必要時    並得令遷入指定之處所檢查丶施行預防接種、投藥、指定特定區域實施管制或隔離等必要之處置。</w:t>
      </w:r>
    </w:p>
    <w:p>
      <w:pPr>
        <w:spacing w:line="211" w:lineRule="exact" w:before="0"/>
        <w:ind w:left="1314" w:right="0" w:firstLine="0"/>
        <w:jc w:val="left"/>
        <w:rPr>
          <w:rFonts w:ascii="新細明體" w:eastAsia="新細明體" w:hint="eastAsia"/>
          <w:sz w:val="15"/>
        </w:rPr>
      </w:pPr>
      <w:r>
        <w:rPr>
          <w:rFonts w:ascii="Arial" w:eastAsia="Arial"/>
          <w:color w:val="262323"/>
          <w:w w:val="105"/>
          <w:sz w:val="17"/>
        </w:rPr>
        <w:t>2 </w:t>
      </w:r>
      <w:r>
        <w:rPr>
          <w:rFonts w:ascii="新細明體" w:eastAsia="新細明體" w:hint="eastAsia"/>
          <w:color w:val="4F4D4D"/>
          <w:w w:val="105"/>
          <w:sz w:val="15"/>
        </w:rPr>
        <w:t>未成年者應有法定代理人同意簽名。</w:t>
      </w:r>
    </w:p>
    <w:p>
      <w:pPr>
        <w:spacing w:before="135"/>
        <w:ind w:left="245" w:right="144" w:firstLine="0"/>
        <w:jc w:val="center"/>
        <w:rPr>
          <w:rFonts w:ascii="新細明體" w:eastAsia="新細明體" w:hint="eastAsia"/>
          <w:sz w:val="32"/>
        </w:rPr>
      </w:pPr>
      <w:r>
        <w:rPr>
          <w:rFonts w:ascii="新細明體" w:eastAsia="新細明體" w:hint="eastAsia"/>
          <w:color w:val="262323"/>
          <w:sz w:val="32"/>
        </w:rPr>
        <w:t>直接觀察治療</w:t>
      </w:r>
      <w:r>
        <w:rPr>
          <w:rFonts w:ascii="Arial" w:eastAsia="Arial"/>
          <w:color w:val="262323"/>
          <w:sz w:val="34"/>
        </w:rPr>
        <w:t>(DO PT) </w:t>
      </w:r>
      <w:r>
        <w:rPr>
          <w:rFonts w:ascii="新細明體" w:eastAsia="新細明體" w:hint="eastAsia"/>
          <w:color w:val="262323"/>
          <w:sz w:val="32"/>
        </w:rPr>
        <w:t>同意書</w:t>
      </w:r>
    </w:p>
    <w:p>
      <w:pPr>
        <w:spacing w:after="0"/>
        <w:jc w:val="center"/>
        <w:rPr>
          <w:rFonts w:ascii="新細明體" w:eastAsia="新細明體" w:hint="eastAsia"/>
          <w:sz w:val="32"/>
        </w:rPr>
        <w:sectPr>
          <w:type w:val="continuous"/>
          <w:pgSz w:w="11910" w:h="16840"/>
          <w:pgMar w:top="1460" w:bottom="280" w:left="200" w:right="260"/>
        </w:sectPr>
      </w:pPr>
    </w:p>
    <w:p>
      <w:pPr>
        <w:spacing w:before="180"/>
        <w:ind w:left="1073" w:right="0" w:firstLine="0"/>
        <w:jc w:val="left"/>
        <w:rPr>
          <w:rFonts w:ascii="新細明體" w:eastAsia="新細明體" w:hint="eastAsia"/>
          <w:sz w:val="25"/>
        </w:rPr>
      </w:pPr>
      <w:r>
        <w:rPr/>
        <w:pict>
          <v:group style="position:absolute;margin-left:550.459778pt;margin-top:237.401993pt;width:44.6pt;height:600.9pt;mso-position-horizontal-relative:page;mso-position-vertical-relative:page;z-index:252208128"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221;top:7095;width:322;height:101" type="#_x0000_t202" filled="false" stroked="false">
              <v:textbox inset="0,0,0,0">
                <w:txbxContent>
                  <w:p>
                    <w:pPr>
                      <w:spacing w:line="100" w:lineRule="exact" w:before="0"/>
                      <w:ind w:left="0" w:right="0" w:firstLine="0"/>
                      <w:jc w:val="left"/>
                      <w:rPr>
                        <w:rFonts w:ascii="新細明體" w:eastAsia="新細明體" w:hint="eastAsia"/>
                        <w:sz w:val="10"/>
                      </w:rPr>
                    </w:pPr>
                    <w:r>
                      <w:rPr>
                        <w:rFonts w:ascii="新細明體" w:eastAsia="新細明體" w:hint="eastAsia"/>
                        <w:color w:val="4F4D4D"/>
                        <w:w w:val="110"/>
                        <w:sz w:val="10"/>
                      </w:rPr>
                      <w:t>,'"一、</w:t>
                    </w:r>
                  </w:p>
                </w:txbxContent>
              </v:textbox>
              <w10:wrap type="none"/>
            </v:shape>
            <v:shape style="position:absolute;left:11155;top:7827;width:315;height:201" type="#_x0000_t202" filled="false" stroked="false">
              <v:textbox inset="0,0,0,0">
                <w:txbxContent>
                  <w:p>
                    <w:pPr>
                      <w:spacing w:line="200" w:lineRule="exact" w:before="0"/>
                      <w:ind w:left="0" w:right="0" w:firstLine="0"/>
                      <w:jc w:val="left"/>
                      <w:rPr>
                        <w:rFonts w:ascii="Arial" w:hAnsi="Arial" w:eastAsia="Arial"/>
                        <w:sz w:val="5"/>
                      </w:rPr>
                    </w:pPr>
                    <w:r>
                      <w:rPr>
                        <w:rFonts w:ascii="新細明體" w:hAnsi="新細明體" w:eastAsia="新細明體" w:hint="eastAsia"/>
                        <w:color w:val="4F4D4D"/>
                        <w:spacing w:val="-71"/>
                        <w:w w:val="418"/>
                        <w:sz w:val="20"/>
                      </w:rPr>
                      <w:t>·</w:t>
                    </w:r>
                    <w:r>
                      <w:rPr>
                        <w:rFonts w:ascii="新細明體" w:hAnsi="新細明體" w:eastAsia="新細明體" w:hint="eastAsia"/>
                        <w:color w:val="4F4D4D"/>
                        <w:w w:val="162"/>
                        <w:sz w:val="20"/>
                      </w:rPr>
                      <w:t>-</w:t>
                    </w:r>
                    <w:r>
                      <w:rPr>
                        <w:rFonts w:ascii="新細明體" w:hAnsi="新細明體" w:eastAsia="新細明體" w:hint="eastAsia"/>
                        <w:color w:val="4F4D4D"/>
                        <w:spacing w:val="-142"/>
                        <w:w w:val="102"/>
                        <w:sz w:val="20"/>
                      </w:rPr>
                      <w:t>一</w:t>
                    </w:r>
                    <w:r>
                      <w:rPr>
                        <w:rFonts w:ascii="Arial" w:hAnsi="Arial" w:eastAsia="Arial"/>
                        <w:color w:val="4F4D4D"/>
                        <w:w w:val="102"/>
                        <w:sz w:val="5"/>
                      </w:rPr>
                      <w:t>4</w:t>
                    </w:r>
                  </w:p>
                </w:txbxContent>
              </v:textbox>
              <w10:wrap type="none"/>
            </v:shape>
            <v:shape style="position:absolute;left:11222;top:16067;width:278;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62323"/>
                        <w:w w:val="105"/>
                        <w:sz w:val="16"/>
                      </w:rPr>
                      <w:t>111</w:t>
                    </w:r>
                  </w:p>
                </w:txbxContent>
              </v:textbox>
              <w10:wrap type="none"/>
            </v:shape>
            <w10:wrap type="none"/>
          </v:group>
        </w:pict>
      </w:r>
      <w:r>
        <w:rPr>
          <w:rFonts w:ascii="新細明體" w:eastAsia="新細明體" w:hint="eastAsia"/>
          <w:color w:val="262323"/>
          <w:w w:val="105"/>
          <w:sz w:val="25"/>
        </w:rPr>
        <w:t>基於上述聲明：</w:t>
      </w:r>
    </w:p>
    <w:p>
      <w:pPr>
        <w:tabs>
          <w:tab w:pos="2267" w:val="left" w:leader="none"/>
        </w:tabs>
        <w:spacing w:before="44"/>
        <w:ind w:left="1042" w:right="0" w:firstLine="0"/>
        <w:jc w:val="left"/>
        <w:rPr>
          <w:rFonts w:ascii="新細明體" w:eastAsia="新細明體" w:hint="eastAsia"/>
          <w:sz w:val="25"/>
        </w:rPr>
      </w:pPr>
      <w:r>
        <w:rPr>
          <w:rFonts w:ascii="新細明體" w:eastAsia="新細明體" w:hint="eastAsia"/>
          <w:color w:val="262323"/>
          <w:w w:val="110"/>
          <w:sz w:val="25"/>
        </w:rPr>
        <w:t>口同意</w:t>
        <w:tab/>
        <w:t>口不同</w:t>
      </w:r>
      <w:r>
        <w:rPr>
          <w:rFonts w:ascii="新細明體" w:eastAsia="新細明體" w:hint="eastAsia"/>
          <w:color w:val="262323"/>
          <w:spacing w:val="-19"/>
          <w:w w:val="110"/>
          <w:sz w:val="25"/>
        </w:rPr>
        <w:t>意</w:t>
      </w:r>
    </w:p>
    <w:p>
      <w:pPr>
        <w:spacing w:before="124"/>
        <w:ind w:left="327" w:right="0" w:firstLine="0"/>
        <w:jc w:val="left"/>
        <w:rPr>
          <w:rFonts w:ascii="新細明體" w:eastAsia="新細明體" w:hint="eastAsia"/>
          <w:sz w:val="21"/>
        </w:rPr>
      </w:pPr>
      <w:r>
        <w:rPr/>
        <w:br w:type="column"/>
      </w:r>
      <w:r>
        <w:rPr>
          <w:rFonts w:ascii="新細明體" w:eastAsia="新細明體" w:hint="eastAsia"/>
          <w:color w:val="262323"/>
          <w:w w:val="110"/>
          <w:sz w:val="21"/>
        </w:rPr>
        <w:t>立同意書者與接受治療者之關係</w:t>
      </w:r>
    </w:p>
    <w:p>
      <w:pPr>
        <w:tabs>
          <w:tab w:pos="3560" w:val="left" w:leader="none"/>
        </w:tabs>
        <w:spacing w:before="71"/>
        <w:ind w:left="305" w:right="0" w:firstLine="0"/>
        <w:jc w:val="left"/>
        <w:rPr>
          <w:rFonts w:ascii="新細明體" w:eastAsia="新細明體" w:hint="eastAsia"/>
          <w:sz w:val="21"/>
        </w:rPr>
      </w:pPr>
      <w:r>
        <w:rPr>
          <w:rFonts w:ascii="新細明體" w:eastAsia="新細明體" w:hint="eastAsia"/>
          <w:color w:val="3B3638"/>
          <w:sz w:val="21"/>
        </w:rPr>
        <w:t>口本人</w:t>
        <w:tab/>
      </w:r>
      <w:r>
        <w:rPr>
          <w:rFonts w:ascii="新細明體" w:eastAsia="新細明體" w:hint="eastAsia"/>
          <w:color w:val="262323"/>
          <w:sz w:val="21"/>
        </w:rPr>
        <w:t>（簽名）</w:t>
      </w:r>
    </w:p>
    <w:p>
      <w:pPr>
        <w:tabs>
          <w:tab w:pos="3483" w:val="left" w:leader="none"/>
        </w:tabs>
        <w:spacing w:line="219" w:lineRule="exact" w:before="53"/>
        <w:ind w:left="305" w:right="0" w:firstLine="0"/>
        <w:jc w:val="left"/>
        <w:rPr>
          <w:rFonts w:ascii="新細明體" w:eastAsia="新細明體" w:hint="eastAsia"/>
          <w:sz w:val="21"/>
        </w:rPr>
      </w:pPr>
      <w:r>
        <w:rPr>
          <w:rFonts w:ascii="新細明體" w:eastAsia="新細明體" w:hint="eastAsia"/>
          <w:color w:val="262323"/>
          <w:w w:val="105"/>
          <w:sz w:val="21"/>
        </w:rPr>
        <w:t>口法定代理人</w:t>
        <w:tab/>
        <w:t>（簽名）</w:t>
      </w:r>
    </w:p>
    <w:p>
      <w:pPr>
        <w:tabs>
          <w:tab w:pos="6294" w:val="left" w:leader="none"/>
          <w:tab w:pos="6926" w:val="left" w:leader="none"/>
        </w:tabs>
        <w:spacing w:line="191" w:lineRule="exact" w:before="0"/>
        <w:ind w:left="4541" w:right="0" w:firstLine="0"/>
        <w:jc w:val="left"/>
        <w:rPr>
          <w:rFonts w:ascii="新細明體" w:eastAsia="新細明體" w:hint="eastAsia"/>
          <w:sz w:val="19"/>
        </w:rPr>
      </w:pPr>
      <w:r>
        <w:rPr>
          <w:rFonts w:ascii="新細明體" w:eastAsia="新細明體" w:hint="eastAsia"/>
          <w:color w:val="262323"/>
          <w:w w:val="120"/>
          <w:sz w:val="18"/>
        </w:rPr>
        <w:t>中華民國＿年</w:t>
        <w:tab/>
      </w:r>
      <w:r>
        <w:rPr>
          <w:rFonts w:ascii="新細明體" w:eastAsia="新細明體" w:hint="eastAsia"/>
          <w:color w:val="262323"/>
          <w:w w:val="120"/>
          <w:sz w:val="17"/>
        </w:rPr>
        <w:t>月</w:t>
        <w:tab/>
      </w:r>
      <w:r>
        <w:rPr>
          <w:rFonts w:ascii="新細明體" w:eastAsia="新細明體" w:hint="eastAsia"/>
          <w:color w:val="262323"/>
          <w:w w:val="120"/>
          <w:sz w:val="19"/>
        </w:rPr>
        <w:t>日</w:t>
      </w:r>
    </w:p>
    <w:p>
      <w:pPr>
        <w:spacing w:after="0" w:line="191" w:lineRule="exact"/>
        <w:jc w:val="left"/>
        <w:rPr>
          <w:rFonts w:ascii="新細明體" w:eastAsia="新細明體" w:hint="eastAsia"/>
          <w:sz w:val="19"/>
        </w:rPr>
        <w:sectPr>
          <w:type w:val="continuous"/>
          <w:pgSz w:w="11910" w:h="16840"/>
          <w:pgMar w:top="1460" w:bottom="280" w:left="200" w:right="260"/>
          <w:cols w:num="2" w:equalWidth="0">
            <w:col w:w="3370" w:space="40"/>
            <w:col w:w="8040"/>
          </w:cols>
        </w:sectPr>
      </w:pPr>
    </w:p>
    <w:p>
      <w:pPr>
        <w:spacing w:before="69"/>
        <w:ind w:left="57" w:right="0" w:firstLine="0"/>
        <w:jc w:val="center"/>
        <w:rPr>
          <w:rFonts w:ascii="Times New Roman"/>
          <w:sz w:val="33"/>
        </w:rPr>
      </w:pPr>
      <w:r>
        <w:rPr>
          <w:rFonts w:ascii="Times New Roman"/>
          <w:color w:val="2B2828"/>
          <w:w w:val="110"/>
          <w:sz w:val="33"/>
        </w:rPr>
        <w:t>LTBI Treatment Education and Statement of Consent in DOPT</w:t>
      </w:r>
    </w:p>
    <w:p>
      <w:pPr>
        <w:tabs>
          <w:tab w:pos="2642" w:val="left" w:leader="none"/>
        </w:tabs>
        <w:spacing w:before="10"/>
        <w:ind w:left="52" w:right="0" w:firstLine="0"/>
        <w:jc w:val="center"/>
        <w:rPr>
          <w:rFonts w:ascii="Times New Roman"/>
          <w:sz w:val="33"/>
        </w:rPr>
      </w:pPr>
      <w:r>
        <w:rPr>
          <w:rFonts w:ascii="Times New Roman"/>
          <w:color w:val="2B2828"/>
          <w:w w:val="100"/>
          <w:sz w:val="33"/>
          <w:u w:val="thick" w:color="231F20"/>
        </w:rPr>
        <w:t> </w:t>
      </w:r>
      <w:r>
        <w:rPr>
          <w:rFonts w:ascii="Times New Roman"/>
          <w:color w:val="2B2828"/>
          <w:sz w:val="33"/>
          <w:u w:val="thick" w:color="231F20"/>
        </w:rPr>
        <w:tab/>
      </w:r>
      <w:r>
        <w:rPr>
          <w:rFonts w:ascii="Times New Roman"/>
          <w:color w:val="2B2828"/>
          <w:w w:val="110"/>
          <w:sz w:val="33"/>
        </w:rPr>
        <w:t>County/City Public Health</w:t>
      </w:r>
      <w:r>
        <w:rPr>
          <w:rFonts w:ascii="Times New Roman"/>
          <w:color w:val="2B2828"/>
          <w:spacing w:val="6"/>
          <w:w w:val="110"/>
          <w:sz w:val="33"/>
        </w:rPr>
        <w:t> </w:t>
      </w:r>
      <w:r>
        <w:rPr>
          <w:rFonts w:ascii="Times New Roman"/>
          <w:color w:val="2B2828"/>
          <w:w w:val="110"/>
          <w:sz w:val="33"/>
        </w:rPr>
        <w:t>Bureau</w:t>
      </w:r>
    </w:p>
    <w:p>
      <w:pPr>
        <w:pStyle w:val="BodyText"/>
        <w:spacing w:before="10"/>
        <w:rPr>
          <w:rFonts w:ascii="Times New Roman"/>
          <w:sz w:val="10"/>
        </w:rPr>
      </w:pPr>
    </w:p>
    <w:p>
      <w:pPr>
        <w:spacing w:after="0"/>
        <w:rPr>
          <w:rFonts w:ascii="Times New Roman"/>
          <w:sz w:val="10"/>
        </w:rPr>
        <w:sectPr>
          <w:pgSz w:w="11910" w:h="16840"/>
          <w:pgMar w:top="1300" w:bottom="0" w:left="200" w:right="260"/>
        </w:sectPr>
      </w:pPr>
    </w:p>
    <w:p>
      <w:pPr>
        <w:tabs>
          <w:tab w:pos="4514" w:val="left" w:leader="none"/>
          <w:tab w:pos="5533" w:val="left" w:leader="none"/>
        </w:tabs>
        <w:spacing w:before="89"/>
        <w:ind w:left="983" w:right="0" w:firstLine="7"/>
        <w:jc w:val="left"/>
        <w:rPr>
          <w:rFonts w:ascii="Times New Roman"/>
          <w:sz w:val="26"/>
        </w:rPr>
      </w:pPr>
      <w:r>
        <w:rPr>
          <w:rFonts w:ascii="Times New Roman"/>
          <w:color w:val="2B2828"/>
          <w:w w:val="110"/>
          <w:sz w:val="26"/>
        </w:rPr>
        <w:t>Name</w:t>
      </w:r>
      <w:r>
        <w:rPr>
          <w:rFonts w:ascii="Times New Roman"/>
          <w:color w:val="2B2828"/>
          <w:spacing w:val="-29"/>
          <w:w w:val="110"/>
          <w:sz w:val="26"/>
        </w:rPr>
        <w:t> </w:t>
      </w:r>
      <w:r>
        <w:rPr>
          <w:rFonts w:ascii="Times New Roman"/>
          <w:color w:val="2B2828"/>
          <w:w w:val="110"/>
          <w:sz w:val="26"/>
        </w:rPr>
        <w:t>of</w:t>
      </w:r>
      <w:r>
        <w:rPr>
          <w:rFonts w:ascii="Times New Roman"/>
          <w:color w:val="2B2828"/>
          <w:spacing w:val="-32"/>
          <w:w w:val="110"/>
          <w:sz w:val="26"/>
        </w:rPr>
        <w:t> </w:t>
      </w:r>
      <w:r>
        <w:rPr>
          <w:rFonts w:ascii="Times New Roman"/>
          <w:color w:val="2B2828"/>
          <w:w w:val="110"/>
          <w:sz w:val="26"/>
        </w:rPr>
        <w:t>Subject</w:t>
      </w:r>
      <w:r>
        <w:rPr>
          <w:rFonts w:ascii="Times New Roman"/>
          <w:color w:val="2B2828"/>
          <w:spacing w:val="-9"/>
          <w:w w:val="110"/>
          <w:sz w:val="26"/>
        </w:rPr>
        <w:t> </w:t>
      </w:r>
      <w:r>
        <w:rPr>
          <w:rFonts w:ascii="Times New Roman"/>
          <w:color w:val="2B2828"/>
          <w:w w:val="110"/>
          <w:sz w:val="26"/>
        </w:rPr>
        <w:t>:</w:t>
      </w:r>
      <w:r>
        <w:rPr>
          <w:rFonts w:ascii="Times New Roman"/>
          <w:color w:val="2B2828"/>
          <w:spacing w:val="19"/>
          <w:sz w:val="26"/>
        </w:rPr>
        <w:t> </w:t>
      </w:r>
      <w:r>
        <w:rPr>
          <w:rFonts w:ascii="Times New Roman"/>
          <w:color w:val="2B2828"/>
          <w:w w:val="100"/>
          <w:sz w:val="26"/>
          <w:u w:val="single" w:color="000000"/>
        </w:rPr>
        <w:t> </w:t>
      </w:r>
      <w:r>
        <w:rPr>
          <w:rFonts w:ascii="Times New Roman"/>
          <w:color w:val="2B2828"/>
          <w:sz w:val="26"/>
          <w:u w:val="single" w:color="000000"/>
        </w:rPr>
        <w:tab/>
        <w:tab/>
      </w:r>
      <w:r>
        <w:rPr>
          <w:rFonts w:ascii="Times New Roman"/>
          <w:color w:val="2B2828"/>
          <w:sz w:val="26"/>
        </w:rPr>
        <w:t>                         </w:t>
      </w:r>
      <w:r>
        <w:rPr>
          <w:rFonts w:ascii="Times New Roman"/>
          <w:color w:val="2B2828"/>
          <w:w w:val="110"/>
          <w:sz w:val="26"/>
        </w:rPr>
        <w:t>Gender:</w:t>
      </w:r>
      <w:r>
        <w:rPr>
          <w:rFonts w:ascii="Times New Roman"/>
          <w:color w:val="2B2828"/>
          <w:spacing w:val="25"/>
          <w:sz w:val="26"/>
        </w:rPr>
        <w:t> </w:t>
      </w:r>
      <w:r>
        <w:rPr>
          <w:rFonts w:ascii="Times New Roman"/>
          <w:color w:val="2B2828"/>
          <w:w w:val="100"/>
          <w:sz w:val="26"/>
          <w:u w:val="single" w:color="000000"/>
        </w:rPr>
        <w:t> </w:t>
      </w:r>
      <w:r>
        <w:rPr>
          <w:rFonts w:ascii="Times New Roman"/>
          <w:color w:val="2B2828"/>
          <w:sz w:val="26"/>
          <w:u w:val="single" w:color="000000"/>
        </w:rPr>
        <w:tab/>
      </w:r>
    </w:p>
    <w:p>
      <w:pPr>
        <w:spacing w:before="56"/>
        <w:ind w:left="978" w:right="0" w:firstLine="0"/>
        <w:jc w:val="left"/>
        <w:rPr>
          <w:rFonts w:ascii="Times New Roman"/>
          <w:sz w:val="26"/>
        </w:rPr>
      </w:pPr>
      <w:r>
        <w:rPr>
          <w:rFonts w:ascii="Times New Roman"/>
          <w:color w:val="2B2828"/>
          <w:w w:val="110"/>
          <w:sz w:val="26"/>
        </w:rPr>
        <w:t>Dear Sir/Madam:</w:t>
      </w:r>
    </w:p>
    <w:p>
      <w:pPr>
        <w:tabs>
          <w:tab w:pos="3940" w:val="left" w:leader="none"/>
          <w:tab w:pos="5017" w:val="left" w:leader="none"/>
        </w:tabs>
        <w:spacing w:before="89"/>
        <w:ind w:left="462" w:right="851" w:firstLine="2"/>
        <w:jc w:val="left"/>
        <w:rPr>
          <w:rFonts w:ascii="Times New Roman"/>
          <w:sz w:val="26"/>
        </w:rPr>
      </w:pPr>
      <w:r>
        <w:rPr/>
        <w:br w:type="column"/>
      </w:r>
      <w:r>
        <w:rPr>
          <w:rFonts w:ascii="Times New Roman"/>
          <w:color w:val="2B2828"/>
          <w:w w:val="110"/>
          <w:sz w:val="26"/>
        </w:rPr>
        <w:t>Identification</w:t>
      </w:r>
      <w:r>
        <w:rPr>
          <w:rFonts w:ascii="Times New Roman"/>
          <w:color w:val="2B2828"/>
          <w:spacing w:val="-23"/>
          <w:w w:val="110"/>
          <w:sz w:val="26"/>
        </w:rPr>
        <w:t> </w:t>
      </w:r>
      <w:r>
        <w:rPr>
          <w:rFonts w:ascii="Times New Roman"/>
          <w:color w:val="2B2828"/>
          <w:w w:val="110"/>
          <w:sz w:val="26"/>
        </w:rPr>
        <w:t>Number</w:t>
      </w:r>
      <w:r>
        <w:rPr>
          <w:rFonts w:ascii="Times New Roman"/>
          <w:color w:val="2B2828"/>
          <w:spacing w:val="-2"/>
          <w:w w:val="110"/>
          <w:sz w:val="26"/>
        </w:rPr>
        <w:t> </w:t>
      </w:r>
      <w:r>
        <w:rPr>
          <w:rFonts w:ascii="Times New Roman"/>
          <w:color w:val="2B2828"/>
          <w:w w:val="110"/>
          <w:sz w:val="26"/>
        </w:rPr>
        <w:t>:</w:t>
      </w:r>
      <w:r>
        <w:rPr>
          <w:rFonts w:ascii="Times New Roman"/>
          <w:color w:val="2B2828"/>
          <w:spacing w:val="15"/>
          <w:sz w:val="26"/>
        </w:rPr>
        <w:t> </w:t>
      </w:r>
      <w:r>
        <w:rPr>
          <w:rFonts w:ascii="Times New Roman"/>
          <w:color w:val="2B2828"/>
          <w:w w:val="100"/>
          <w:sz w:val="26"/>
          <w:u w:val="single" w:color="000000"/>
        </w:rPr>
        <w:t> </w:t>
      </w:r>
      <w:r>
        <w:rPr>
          <w:rFonts w:ascii="Times New Roman"/>
          <w:color w:val="2B2828"/>
          <w:sz w:val="26"/>
          <w:u w:val="single" w:color="000000"/>
        </w:rPr>
        <w:tab/>
        <w:tab/>
      </w:r>
      <w:r>
        <w:rPr>
          <w:rFonts w:ascii="Times New Roman"/>
          <w:color w:val="2B2828"/>
          <w:sz w:val="26"/>
        </w:rPr>
        <w:t> </w:t>
      </w:r>
      <w:r>
        <w:rPr>
          <w:rFonts w:ascii="Times New Roman"/>
          <w:color w:val="2B2828"/>
          <w:w w:val="110"/>
          <w:sz w:val="26"/>
        </w:rPr>
        <w:t>Date of birth</w:t>
      </w:r>
      <w:r>
        <w:rPr>
          <w:rFonts w:ascii="Times New Roman"/>
          <w:color w:val="2B2828"/>
          <w:spacing w:val="-1"/>
          <w:w w:val="110"/>
          <w:sz w:val="26"/>
        </w:rPr>
        <w:t> </w:t>
      </w:r>
      <w:r>
        <w:rPr>
          <w:rFonts w:ascii="Times New Roman"/>
          <w:color w:val="2B2828"/>
          <w:w w:val="110"/>
          <w:sz w:val="26"/>
        </w:rPr>
        <w:t>:</w:t>
      </w:r>
      <w:r>
        <w:rPr>
          <w:rFonts w:ascii="Times New Roman"/>
          <w:color w:val="2B2828"/>
          <w:spacing w:val="25"/>
          <w:sz w:val="26"/>
        </w:rPr>
        <w:t> </w:t>
      </w:r>
      <w:r>
        <w:rPr>
          <w:rFonts w:ascii="Times New Roman"/>
          <w:color w:val="2B2828"/>
          <w:w w:val="100"/>
          <w:sz w:val="26"/>
          <w:u w:val="single" w:color="000000"/>
        </w:rPr>
        <w:t> </w:t>
      </w:r>
      <w:r>
        <w:rPr>
          <w:rFonts w:ascii="Times New Roman"/>
          <w:color w:val="2B2828"/>
          <w:sz w:val="26"/>
          <w:u w:val="single" w:color="000000"/>
        </w:rPr>
        <w:tab/>
      </w:r>
    </w:p>
    <w:p>
      <w:pPr>
        <w:spacing w:after="0"/>
        <w:jc w:val="left"/>
        <w:rPr>
          <w:rFonts w:ascii="Times New Roman"/>
          <w:sz w:val="26"/>
        </w:rPr>
        <w:sectPr>
          <w:type w:val="continuous"/>
          <w:pgSz w:w="11910" w:h="16840"/>
          <w:pgMar w:top="1460" w:bottom="280" w:left="200" w:right="260"/>
          <w:cols w:num="2" w:equalWidth="0">
            <w:col w:w="5534" w:space="40"/>
            <w:col w:w="5876"/>
          </w:cols>
        </w:sectPr>
      </w:pPr>
    </w:p>
    <w:p>
      <w:pPr>
        <w:spacing w:line="256" w:lineRule="auto" w:before="52"/>
        <w:ind w:left="981" w:right="903" w:firstLine="113"/>
        <w:jc w:val="both"/>
        <w:rPr>
          <w:rFonts w:ascii="Times New Roman"/>
          <w:sz w:val="26"/>
        </w:rPr>
      </w:pPr>
      <w:r>
        <w:rPr/>
        <w:pict>
          <v:group style="position:absolute;margin-left:0pt;margin-top:72.156601pt;width:44.6pt;height:600.9pt;mso-position-horizontal-relative:page;mso-position-vertical-relative:paragraph;z-index:-305817600" coordorigin="0,1443" coordsize="892,12018">
            <v:shape style="position:absolute;left:338;top:1940;width:426;height:11521" type="#_x0000_t75" stroked="false">
              <v:imagedata r:id="rId371" o:title=""/>
            </v:shape>
            <v:shape style="position:absolute;left:0;top:1443;width:892;height:789" coordorigin="0,1443" coordsize="892,789" path="m520,1443l0,1443,0,2232,520,2232,541,2230,600,2197,858,1922,891,1838,883,1792,600,1478,541,1445,520,1443xe" filled="true" fillcolor="#49b7cf" stroked="false">
              <v:path arrowok="t"/>
              <v:fill type="solid"/>
            </v:shape>
            <v:shape style="position:absolute;left:409;top:3809;width:330;height:71" type="#_x0000_t202" filled="false" stroked="false">
              <v:textbox inset="0,0,0,0">
                <w:txbxContent>
                  <w:p>
                    <w:pPr>
                      <w:spacing w:line="70" w:lineRule="exact" w:before="0"/>
                      <w:ind w:left="0" w:right="0" w:firstLine="0"/>
                      <w:jc w:val="left"/>
                      <w:rPr>
                        <w:rFonts w:ascii="新細明體" w:eastAsia="新細明體" w:hint="eastAsia"/>
                        <w:sz w:val="7"/>
                      </w:rPr>
                    </w:pPr>
                    <w:r>
                      <w:rPr>
                        <w:rFonts w:ascii="新細明體" w:eastAsia="新細明體" w:hint="eastAsia"/>
                        <w:color w:val="59595B"/>
                        <w:w w:val="160"/>
                        <w:sz w:val="7"/>
                      </w:rPr>
                      <w:t>,'"一、</w:t>
                    </w:r>
                  </w:p>
                </w:txbxContent>
              </v:textbox>
              <w10:wrap type="none"/>
            </v:shape>
            <v:shape style="position:absolute;left:312;top:4502;width:388;height:261" type="#_x0000_t202" filled="false" stroked="false">
              <v:textbox inset="0,0,0,0">
                <w:txbxContent>
                  <w:p>
                    <w:pPr>
                      <w:spacing w:line="260" w:lineRule="exact" w:before="0"/>
                      <w:ind w:left="0" w:right="0" w:firstLine="0"/>
                      <w:jc w:val="left"/>
                      <w:rPr>
                        <w:rFonts w:ascii="新細明體" w:hAnsi="新細明體" w:eastAsia="新細明體" w:hint="eastAsia"/>
                        <w:sz w:val="26"/>
                      </w:rPr>
                    </w:pPr>
                    <w:r>
                      <w:rPr>
                        <w:rFonts w:ascii="新細明體" w:hAnsi="新細明體" w:eastAsia="新細明體" w:hint="eastAsia"/>
                        <w:color w:val="59595B"/>
                        <w:spacing w:val="-62"/>
                        <w:w w:val="228"/>
                        <w:sz w:val="26"/>
                      </w:rPr>
                      <w:t>·</w:t>
                    </w:r>
                    <w:r>
                      <w:rPr>
                        <w:rFonts w:ascii="新細明體" w:hAnsi="新細明體" w:eastAsia="新細明體" w:hint="eastAsia"/>
                        <w:color w:val="59595B"/>
                        <w:w w:val="53"/>
                        <w:sz w:val="26"/>
                      </w:rPr>
                      <w:t>-一</w:t>
                    </w:r>
                    <w:r>
                      <w:rPr>
                        <w:rFonts w:ascii="新細明體" w:hAnsi="新細明體" w:eastAsia="新細明體" w:hint="eastAsia"/>
                        <w:color w:val="59595B"/>
                        <w:w w:val="228"/>
                        <w:sz w:val="26"/>
                      </w:rPr>
                      <w:t>·</w:t>
                    </w:r>
                  </w:p>
                </w:txbxContent>
              </v:textbox>
              <w10:wrap type="none"/>
            </v:shape>
            <v:shape style="position:absolute;left:433;top:12762;width:285;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B2828"/>
                        <w:w w:val="110"/>
                        <w:sz w:val="16"/>
                      </w:rPr>
                      <w:t>112</w:t>
                    </w:r>
                  </w:p>
                </w:txbxContent>
              </v:textbox>
              <w10:wrap type="none"/>
            </v:shape>
            <w10:wrap type="none"/>
          </v:group>
        </w:pict>
      </w:r>
      <w:r>
        <w:rPr>
          <w:rFonts w:ascii="Times New Roman"/>
          <w:color w:val="2B2828"/>
          <w:sz w:val="26"/>
        </w:rPr>
        <w:t>The result of the latent tuberculosis infection (LTBI) test (Tuberculin Skin Test, TST or interferon-gamma release assay, IGRA), and the evaluation by the physician indicated that you have LTBI, but not active tuberculosis (TB). A complete course of treatment for LTBI can give more than 90% protection from developing active TB disease. This helps to effectively reduce the possibility of onset of TB disease and further transmission to the others.</w:t>
      </w:r>
    </w:p>
    <w:p>
      <w:pPr>
        <w:spacing w:before="104"/>
        <w:ind w:left="976" w:right="0" w:firstLine="0"/>
        <w:jc w:val="both"/>
        <w:rPr>
          <w:rFonts w:ascii="Times New Roman"/>
          <w:sz w:val="26"/>
        </w:rPr>
      </w:pPr>
      <w:r>
        <w:rPr/>
        <w:pict>
          <v:shape style="position:absolute;margin-left:18.031086pt;margin-top:17.603607pt;width:14.8pt;height:63.45pt;mso-position-horizontal-relative:page;mso-position-vertical-relative:paragraph;z-index:25221836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都</w:t>
                  </w:r>
                  <w:r>
                    <w:rPr>
                      <w:rFonts w:ascii="新細明體" w:eastAsia="新細明體" w:hint="eastAsia"/>
                      <w:color w:val="59595B"/>
                      <w:sz w:val="25"/>
                    </w:rPr>
                    <w:t> </w:t>
                  </w:r>
                  <w:r>
                    <w:rPr>
                      <w:rFonts w:ascii="新細明體" w:eastAsia="新細明體" w:hint="eastAsia"/>
                      <w:color w:val="59595B"/>
                      <w:w w:val="100"/>
                      <w:sz w:val="25"/>
                    </w:rPr>
                    <w:t>治</w:t>
                  </w:r>
                  <w:r>
                    <w:rPr>
                      <w:rFonts w:ascii="新細明體" w:eastAsia="新細明體" w:hint="eastAsia"/>
                      <w:color w:val="59595B"/>
                      <w:sz w:val="25"/>
                    </w:rPr>
                    <w:t> </w:t>
                  </w:r>
                  <w:r>
                    <w:rPr>
                      <w:rFonts w:ascii="新細明體" w:eastAsia="新細明體" w:hint="eastAsia"/>
                      <w:color w:val="59595B"/>
                      <w:w w:val="100"/>
                      <w:sz w:val="25"/>
                    </w:rPr>
                    <w:t>策</w:t>
                  </w:r>
                  <w:r>
                    <w:rPr>
                      <w:rFonts w:ascii="新細明體" w:eastAsia="新細明體" w:hint="eastAsia"/>
                      <w:color w:val="59595B"/>
                      <w:sz w:val="25"/>
                    </w:rPr>
                    <w:t> </w:t>
                  </w:r>
                  <w:r>
                    <w:rPr>
                      <w:rFonts w:ascii="新細明體" w:eastAsia="新細明體" w:hint="eastAsia"/>
                      <w:color w:val="59595B"/>
                      <w:w w:val="100"/>
                      <w:sz w:val="25"/>
                    </w:rPr>
                    <w:t>略</w:t>
                  </w:r>
                </w:p>
              </w:txbxContent>
            </v:textbox>
            <w10:wrap type="none"/>
          </v:shape>
        </w:pict>
      </w:r>
      <w:r>
        <w:rPr>
          <w:rFonts w:ascii="Times New Roman"/>
          <w:color w:val="2B2828"/>
          <w:w w:val="105"/>
          <w:sz w:val="26"/>
        </w:rPr>
        <w:t>Special Notice of LTBI treatment:</w:t>
      </w:r>
    </w:p>
    <w:p>
      <w:pPr>
        <w:spacing w:before="133"/>
        <w:ind w:left="981" w:right="0" w:firstLine="0"/>
        <w:jc w:val="both"/>
        <w:rPr>
          <w:rFonts w:ascii="Times New Roman"/>
          <w:sz w:val="26"/>
        </w:rPr>
      </w:pPr>
      <w:r>
        <w:rPr>
          <w:rFonts w:ascii="Times New Roman"/>
          <w:color w:val="2B2828"/>
          <w:sz w:val="26"/>
        </w:rPr>
        <w:t>I. The following regimens are recommended for the treatment of LTBI.(Please mark V)</w:t>
      </w:r>
    </w:p>
    <w:p>
      <w:pPr>
        <w:spacing w:line="390" w:lineRule="exact" w:before="38"/>
        <w:ind w:left="1224" w:right="0" w:firstLine="0"/>
        <w:jc w:val="left"/>
        <w:rPr>
          <w:rFonts w:ascii="Times New Roman" w:eastAsia="Times New Roman"/>
          <w:sz w:val="26"/>
        </w:rPr>
      </w:pPr>
      <w:r>
        <w:rPr>
          <w:rFonts w:ascii="新細明體" w:eastAsia="新細明體" w:hint="eastAsia"/>
          <w:color w:val="2B2828"/>
          <w:sz w:val="29"/>
        </w:rPr>
        <w:t>口 </w:t>
      </w:r>
      <w:r>
        <w:rPr>
          <w:rFonts w:ascii="Times New Roman" w:eastAsia="Times New Roman"/>
          <w:color w:val="2B2828"/>
          <w:sz w:val="26"/>
        </w:rPr>
        <w:t>l HP : One month of daily isoniazid plus rifapentine (28 doses)</w:t>
      </w:r>
    </w:p>
    <w:p>
      <w:pPr>
        <w:spacing w:line="375" w:lineRule="exact" w:before="0"/>
        <w:ind w:left="1224" w:right="0" w:firstLine="0"/>
        <w:jc w:val="left"/>
        <w:rPr>
          <w:rFonts w:ascii="Times New Roman" w:eastAsia="Times New Roman"/>
          <w:sz w:val="26"/>
        </w:rPr>
      </w:pPr>
      <w:r>
        <w:rPr>
          <w:rFonts w:ascii="新細明體" w:eastAsia="新細明體" w:hint="eastAsia"/>
          <w:color w:val="2B2828"/>
          <w:sz w:val="29"/>
        </w:rPr>
        <w:t>口 </w:t>
      </w:r>
      <w:r>
        <w:rPr>
          <w:rFonts w:ascii="Times New Roman" w:eastAsia="Times New Roman"/>
          <w:color w:val="2B2828"/>
          <w:sz w:val="26"/>
        </w:rPr>
        <w:t>3HP : Three months of once-weekly isoniazid plus rifapentine (12 doses)</w:t>
      </w:r>
    </w:p>
    <w:p>
      <w:pPr>
        <w:spacing w:line="375" w:lineRule="exact" w:before="0"/>
        <w:ind w:left="1224" w:right="0" w:firstLine="0"/>
        <w:jc w:val="left"/>
        <w:rPr>
          <w:rFonts w:ascii="Times New Roman" w:eastAsia="Times New Roman"/>
          <w:sz w:val="26"/>
        </w:rPr>
      </w:pPr>
      <w:r>
        <w:rPr/>
        <w:pict>
          <v:shape style="position:absolute;margin-left:18.192057pt;margin-top:14.323329pt;width:14.55pt;height:14.55pt;mso-position-horizontal-relative:page;mso-position-vertical-relative:paragraph;z-index:25221939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附</w:t>
                  </w:r>
                </w:p>
              </w:txbxContent>
            </v:textbox>
            <w10:wrap type="none"/>
          </v:shape>
        </w:pict>
      </w:r>
      <w:r>
        <w:rPr>
          <w:rFonts w:ascii="新細明體" w:eastAsia="新細明體" w:hint="eastAsia"/>
          <w:color w:val="2B2828"/>
          <w:sz w:val="29"/>
        </w:rPr>
        <w:t>口 </w:t>
      </w:r>
      <w:r>
        <w:rPr>
          <w:rFonts w:ascii="Times New Roman" w:eastAsia="Times New Roman"/>
          <w:color w:val="2B2828"/>
          <w:sz w:val="26"/>
        </w:rPr>
        <w:t>4R : Four months of daily rifampin (120 doses)</w:t>
      </w:r>
    </w:p>
    <w:p>
      <w:pPr>
        <w:spacing w:line="375" w:lineRule="exact" w:before="0"/>
        <w:ind w:left="1224" w:right="0" w:firstLine="0"/>
        <w:jc w:val="left"/>
        <w:rPr>
          <w:rFonts w:ascii="Times New Roman" w:eastAsia="Times New Roman"/>
          <w:sz w:val="26"/>
        </w:rPr>
      </w:pPr>
      <w:r>
        <w:rPr/>
        <w:pict>
          <v:shape style="position:absolute;margin-left:18.430536pt;margin-top:12.317664pt;width:14.55pt;height:14.55pt;mso-position-horizontal-relative:page;mso-position-vertical-relative:paragraph;z-index:25222041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錄</w:t>
                  </w:r>
                </w:p>
              </w:txbxContent>
            </v:textbox>
            <w10:wrap type="none"/>
          </v:shape>
        </w:pict>
      </w:r>
      <w:r>
        <w:rPr>
          <w:rFonts w:ascii="新細明體" w:eastAsia="新細明體" w:hint="eastAsia"/>
          <w:color w:val="2B2828"/>
          <w:sz w:val="29"/>
        </w:rPr>
        <w:t>口 </w:t>
      </w:r>
      <w:r>
        <w:rPr>
          <w:rFonts w:ascii="Times New Roman" w:eastAsia="Times New Roman"/>
          <w:color w:val="2B2828"/>
          <w:sz w:val="26"/>
        </w:rPr>
        <w:t>3HR : Three months of daily isoniazid plus rifampin (90 doses)</w:t>
      </w:r>
    </w:p>
    <w:p>
      <w:pPr>
        <w:spacing w:line="390" w:lineRule="exact" w:before="0"/>
        <w:ind w:left="1224" w:right="0" w:firstLine="0"/>
        <w:jc w:val="left"/>
        <w:rPr>
          <w:rFonts w:ascii="Times New Roman" w:eastAsia="Times New Roman"/>
          <w:sz w:val="26"/>
        </w:rPr>
      </w:pPr>
      <w:r>
        <w:rPr>
          <w:rFonts w:ascii="新細明體" w:eastAsia="新細明體" w:hint="eastAsia"/>
          <w:color w:val="2B2828"/>
          <w:sz w:val="29"/>
        </w:rPr>
        <w:t>口 </w:t>
      </w:r>
      <w:r>
        <w:rPr>
          <w:rFonts w:ascii="Times New Roman" w:eastAsia="Times New Roman"/>
          <w:color w:val="2B2828"/>
          <w:sz w:val="26"/>
        </w:rPr>
        <w:t>6H : Six months of daily isoniazid (180 doses)</w:t>
      </w:r>
    </w:p>
    <w:p>
      <w:pPr>
        <w:tabs>
          <w:tab w:pos="5086" w:val="left" w:leader="none"/>
        </w:tabs>
        <w:spacing w:line="268" w:lineRule="auto" w:before="8"/>
        <w:ind w:left="1247" w:right="4842" w:hanging="24"/>
        <w:jc w:val="left"/>
        <w:rPr>
          <w:rFonts w:ascii="Times New Roman" w:eastAsia="Times New Roman"/>
          <w:sz w:val="26"/>
        </w:rPr>
      </w:pPr>
      <w:r>
        <w:rPr>
          <w:rFonts w:ascii="新細明體" w:eastAsia="新細明體" w:hint="eastAsia"/>
          <w:color w:val="2B2828"/>
          <w:spacing w:val="-25"/>
          <w:sz w:val="29"/>
        </w:rPr>
        <w:t>口 </w:t>
      </w:r>
      <w:r>
        <w:rPr>
          <w:rFonts w:ascii="Times New Roman" w:eastAsia="Times New Roman"/>
          <w:color w:val="2B2828"/>
          <w:sz w:val="26"/>
        </w:rPr>
        <w:t>9H : Nine months of daily isoniazid (270 doses) others</w:t>
      </w:r>
      <w:r>
        <w:rPr>
          <w:rFonts w:ascii="Times New Roman" w:eastAsia="Times New Roman"/>
          <w:color w:val="2B2828"/>
          <w:spacing w:val="30"/>
          <w:sz w:val="26"/>
        </w:rPr>
        <w:t> </w:t>
      </w:r>
      <w:r>
        <w:rPr>
          <w:rFonts w:ascii="Times New Roman" w:eastAsia="Times New Roman"/>
          <w:color w:val="2B2828"/>
          <w:sz w:val="26"/>
        </w:rPr>
        <w:t>:</w:t>
      </w:r>
      <w:r>
        <w:rPr>
          <w:rFonts w:ascii="Times New Roman" w:eastAsia="Times New Roman"/>
          <w:color w:val="2B2828"/>
          <w:spacing w:val="31"/>
          <w:sz w:val="26"/>
        </w:rPr>
        <w:t> </w:t>
      </w:r>
      <w:r>
        <w:rPr>
          <w:rFonts w:ascii="Times New Roman" w:eastAsia="Times New Roman"/>
          <w:color w:val="2B2828"/>
          <w:w w:val="100"/>
          <w:sz w:val="26"/>
          <w:u w:val="single" w:color="231F20"/>
        </w:rPr>
        <w:t> </w:t>
      </w:r>
      <w:r>
        <w:rPr>
          <w:rFonts w:ascii="Times New Roman" w:eastAsia="Times New Roman"/>
          <w:color w:val="2B2828"/>
          <w:sz w:val="26"/>
          <w:u w:val="single" w:color="231F20"/>
        </w:rPr>
        <w:tab/>
      </w:r>
    </w:p>
    <w:p>
      <w:pPr>
        <w:spacing w:line="254" w:lineRule="auto" w:before="95"/>
        <w:ind w:left="1247" w:right="915" w:hanging="238"/>
        <w:jc w:val="both"/>
        <w:rPr>
          <w:rFonts w:ascii="Times New Roman"/>
          <w:sz w:val="26"/>
        </w:rPr>
      </w:pPr>
      <w:r>
        <w:rPr>
          <w:rFonts w:ascii="Times New Roman"/>
          <w:color w:val="2B2828"/>
          <w:sz w:val="26"/>
        </w:rPr>
        <w:t>I I. A directly observed preventive therapy (DOPT) observer will be arranged to provide DOPT service to help you complete the treatment.</w:t>
      </w:r>
    </w:p>
    <w:p>
      <w:pPr>
        <w:spacing w:line="254" w:lineRule="auto" w:before="111"/>
        <w:ind w:left="1244" w:right="903" w:hanging="235"/>
        <w:jc w:val="both"/>
        <w:rPr>
          <w:rFonts w:ascii="Times New Roman"/>
          <w:sz w:val="26"/>
        </w:rPr>
      </w:pPr>
      <w:r>
        <w:rPr>
          <w:rFonts w:ascii="Times New Roman"/>
          <w:color w:val="2B2828"/>
          <w:sz w:val="26"/>
        </w:rPr>
        <w:t>I I I. You should have clinical evaluation at least once a month during the course of treatment. During the treatment, if you do not feel well (such as fever, dizziness, nausea, loss of appetite, pain in the upper right abdomen, numbness of limbs, yellowish skin or eyes, rashes, acute allergy, and other symptoms). Please inform the public health workers, or the TB case managers or the physicians in hospitals at once for management of the adverse</w:t>
      </w:r>
      <w:r>
        <w:rPr>
          <w:rFonts w:ascii="Times New Roman"/>
          <w:color w:val="2B2828"/>
          <w:spacing w:val="18"/>
          <w:sz w:val="26"/>
        </w:rPr>
        <w:t> </w:t>
      </w:r>
      <w:r>
        <w:rPr>
          <w:rFonts w:ascii="Times New Roman"/>
          <w:color w:val="2B2828"/>
          <w:sz w:val="26"/>
        </w:rPr>
        <w:t>events.</w:t>
      </w:r>
    </w:p>
    <w:p>
      <w:pPr>
        <w:spacing w:line="254" w:lineRule="auto" w:before="122"/>
        <w:ind w:left="1375" w:right="2643" w:hanging="395"/>
        <w:jc w:val="both"/>
        <w:rPr>
          <w:rFonts w:ascii="Times New Roman"/>
          <w:sz w:val="26"/>
        </w:rPr>
      </w:pPr>
      <w:r>
        <w:rPr>
          <w:rFonts w:ascii="Times New Roman"/>
          <w:color w:val="2B2828"/>
          <w:sz w:val="26"/>
        </w:rPr>
        <w:t>IV. If you have any questions, please do not hesitate to contact us at phone number</w:t>
      </w:r>
    </w:p>
    <w:p>
      <w:pPr>
        <w:tabs>
          <w:tab w:pos="9242" w:val="left" w:leader="none"/>
        </w:tabs>
        <w:spacing w:line="254" w:lineRule="auto" w:before="115"/>
        <w:ind w:left="983" w:right="905" w:firstLine="391"/>
        <w:jc w:val="both"/>
        <w:rPr>
          <w:rFonts w:ascii="Times New Roman"/>
          <w:sz w:val="26"/>
        </w:rPr>
      </w:pPr>
      <w:r>
        <w:rPr>
          <w:rFonts w:ascii="Times New Roman"/>
          <w:color w:val="2B2828"/>
          <w:sz w:val="26"/>
        </w:rPr>
        <w:t>I  hereby  authorize  the  public  health  station</w:t>
      </w:r>
      <w:r>
        <w:rPr>
          <w:rFonts w:ascii="Times New Roman"/>
          <w:color w:val="2B2828"/>
          <w:spacing w:val="-13"/>
          <w:sz w:val="26"/>
        </w:rPr>
        <w:t> </w:t>
      </w:r>
      <w:r>
        <w:rPr>
          <w:rFonts w:ascii="Times New Roman"/>
          <w:color w:val="2B2828"/>
          <w:sz w:val="26"/>
        </w:rPr>
        <w:t>under</w:t>
      </w:r>
      <w:r>
        <w:rPr>
          <w:rFonts w:ascii="Times New Roman"/>
          <w:color w:val="2B2828"/>
          <w:spacing w:val="54"/>
          <w:sz w:val="26"/>
        </w:rPr>
        <w:t> </w:t>
      </w:r>
      <w:r>
        <w:rPr>
          <w:rFonts w:ascii="Times New Roman"/>
          <w:color w:val="2B2828"/>
          <w:sz w:val="26"/>
        </w:rPr>
        <w:t>the</w:t>
        <w:tab/>
        <w:t>County/City Public Health Bureau to safeguard my medications on LTBI, and the delivery of the medications by the public health workers for DOPT</w:t>
      </w:r>
      <w:r>
        <w:rPr>
          <w:rFonts w:ascii="Times New Roman"/>
          <w:color w:val="2B2828"/>
          <w:spacing w:val="-20"/>
          <w:sz w:val="26"/>
        </w:rPr>
        <w:t> </w:t>
      </w:r>
      <w:r>
        <w:rPr>
          <w:rFonts w:ascii="Times New Roman"/>
          <w:color w:val="2B2828"/>
          <w:sz w:val="26"/>
        </w:rPr>
        <w:t>service.</w:t>
      </w:r>
    </w:p>
    <w:p>
      <w:pPr>
        <w:pStyle w:val="BodyText"/>
        <w:rPr>
          <w:rFonts w:ascii="Times New Roman"/>
          <w:sz w:val="27"/>
        </w:rPr>
      </w:pPr>
    </w:p>
    <w:p>
      <w:pPr>
        <w:spacing w:before="0"/>
        <w:ind w:left="245" w:right="197" w:firstLine="0"/>
        <w:jc w:val="center"/>
        <w:rPr>
          <w:rFonts w:ascii="Times New Roman"/>
          <w:sz w:val="33"/>
        </w:rPr>
      </w:pPr>
      <w:r>
        <w:rPr>
          <w:rFonts w:ascii="Times New Roman"/>
          <w:color w:val="2B2828"/>
          <w:w w:val="110"/>
          <w:sz w:val="33"/>
        </w:rPr>
        <w:t>LTBI Treatment and DOPT Consent</w:t>
      </w:r>
    </w:p>
    <w:p>
      <w:pPr>
        <w:spacing w:after="0"/>
        <w:jc w:val="center"/>
        <w:rPr>
          <w:rFonts w:ascii="Times New Roman"/>
          <w:sz w:val="33"/>
        </w:rPr>
        <w:sectPr>
          <w:type w:val="continuous"/>
          <w:pgSz w:w="11910" w:h="16840"/>
          <w:pgMar w:top="1460" w:bottom="280" w:left="200" w:right="260"/>
        </w:sectPr>
      </w:pPr>
    </w:p>
    <w:p>
      <w:pPr>
        <w:spacing w:line="228" w:lineRule="auto" w:before="107"/>
        <w:ind w:left="983" w:right="9" w:firstLine="0"/>
        <w:jc w:val="left"/>
        <w:rPr>
          <w:rFonts w:ascii="Times New Roman"/>
          <w:sz w:val="26"/>
        </w:rPr>
      </w:pPr>
      <w:r>
        <w:rPr>
          <w:rFonts w:ascii="Times New Roman"/>
          <w:color w:val="2B2828"/>
          <w:w w:val="110"/>
          <w:sz w:val="26"/>
        </w:rPr>
        <w:t>With regard to the declaration above:</w:t>
      </w:r>
    </w:p>
    <w:p>
      <w:pPr>
        <w:spacing w:before="85"/>
        <w:ind w:left="969" w:right="0" w:firstLine="0"/>
        <w:jc w:val="left"/>
        <w:rPr>
          <w:rFonts w:ascii="Times New Roman" w:eastAsia="Times New Roman"/>
          <w:sz w:val="26"/>
        </w:rPr>
      </w:pPr>
      <w:r>
        <w:rPr>
          <w:rFonts w:ascii="新細明體" w:eastAsia="新細明體" w:hint="eastAsia"/>
          <w:color w:val="2B2828"/>
          <w:sz w:val="25"/>
        </w:rPr>
        <w:t>口 </w:t>
      </w:r>
      <w:r>
        <w:rPr>
          <w:rFonts w:ascii="Times New Roman" w:eastAsia="Times New Roman"/>
          <w:color w:val="2B2828"/>
          <w:sz w:val="26"/>
        </w:rPr>
        <w:t>Agree</w:t>
      </w:r>
    </w:p>
    <w:p>
      <w:pPr>
        <w:spacing w:before="45"/>
        <w:ind w:left="969" w:right="0" w:firstLine="0"/>
        <w:jc w:val="left"/>
        <w:rPr>
          <w:rFonts w:ascii="Times New Roman" w:eastAsia="Times New Roman"/>
          <w:sz w:val="26"/>
        </w:rPr>
      </w:pPr>
      <w:r>
        <w:rPr>
          <w:rFonts w:ascii="新細明體" w:eastAsia="新細明體" w:hint="eastAsia"/>
          <w:color w:val="2B2828"/>
          <w:w w:val="105"/>
          <w:sz w:val="25"/>
        </w:rPr>
        <w:t>口 </w:t>
      </w:r>
      <w:r>
        <w:rPr>
          <w:rFonts w:ascii="Times New Roman" w:eastAsia="Times New Roman"/>
          <w:color w:val="2B2828"/>
          <w:w w:val="105"/>
          <w:sz w:val="26"/>
        </w:rPr>
        <w:t>Disagree</w:t>
      </w:r>
    </w:p>
    <w:p>
      <w:pPr>
        <w:tabs>
          <w:tab w:pos="2166" w:val="left" w:leader="none"/>
          <w:tab w:pos="3307" w:val="left" w:leader="none"/>
          <w:tab w:pos="3891" w:val="left" w:leader="none"/>
          <w:tab w:pos="5492" w:val="left" w:leader="none"/>
          <w:tab w:pos="6148" w:val="left" w:leader="none"/>
        </w:tabs>
        <w:spacing w:line="228" w:lineRule="auto" w:before="107"/>
        <w:ind w:left="984" w:right="1405" w:firstLine="3"/>
        <w:jc w:val="left"/>
        <w:rPr>
          <w:rFonts w:ascii="Times New Roman"/>
          <w:sz w:val="26"/>
        </w:rPr>
      </w:pPr>
      <w:r>
        <w:rPr/>
        <w:br w:type="column"/>
      </w:r>
      <w:r>
        <w:rPr>
          <w:rFonts w:ascii="Times New Roman"/>
          <w:color w:val="2B2828"/>
          <w:w w:val="105"/>
          <w:sz w:val="26"/>
        </w:rPr>
        <w:t>Relation</w:t>
        <w:tab/>
        <w:t>between</w:t>
        <w:tab/>
        <w:t>the</w:t>
        <w:tab/>
        <w:t>undersigned</w:t>
        <w:tab/>
        <w:t>and</w:t>
        <w:tab/>
      </w:r>
      <w:r>
        <w:rPr>
          <w:rFonts w:ascii="Times New Roman"/>
          <w:color w:val="2B2828"/>
          <w:spacing w:val="-6"/>
          <w:w w:val="105"/>
          <w:sz w:val="26"/>
        </w:rPr>
        <w:t>the </w:t>
      </w:r>
      <w:r>
        <w:rPr>
          <w:rFonts w:ascii="Times New Roman"/>
          <w:color w:val="2B2828"/>
          <w:w w:val="105"/>
          <w:sz w:val="26"/>
        </w:rPr>
        <w:t>subject of</w:t>
      </w:r>
      <w:r>
        <w:rPr>
          <w:rFonts w:ascii="Times New Roman"/>
          <w:color w:val="2B2828"/>
          <w:spacing w:val="20"/>
          <w:w w:val="105"/>
          <w:sz w:val="26"/>
        </w:rPr>
        <w:t> </w:t>
      </w:r>
      <w:r>
        <w:rPr>
          <w:rFonts w:ascii="Times New Roman"/>
          <w:color w:val="2B2828"/>
          <w:w w:val="105"/>
          <w:sz w:val="26"/>
        </w:rPr>
        <w:t>treatment</w:t>
      </w:r>
    </w:p>
    <w:p>
      <w:pPr>
        <w:tabs>
          <w:tab w:pos="5015" w:val="left" w:leader="none"/>
        </w:tabs>
        <w:spacing w:before="85"/>
        <w:ind w:left="969" w:right="0" w:firstLine="0"/>
        <w:jc w:val="left"/>
        <w:rPr>
          <w:rFonts w:ascii="Times New Roman" w:eastAsia="Times New Roman"/>
          <w:sz w:val="26"/>
        </w:rPr>
      </w:pPr>
      <w:r>
        <w:rPr>
          <w:rFonts w:ascii="新細明體" w:eastAsia="新細明體" w:hint="eastAsia"/>
          <w:color w:val="2B2828"/>
          <w:w w:val="110"/>
          <w:sz w:val="25"/>
        </w:rPr>
        <w:t>口</w:t>
      </w:r>
      <w:r>
        <w:rPr>
          <w:rFonts w:ascii="新細明體" w:eastAsia="新細明體" w:hint="eastAsia"/>
          <w:color w:val="2B2828"/>
          <w:spacing w:val="-29"/>
          <w:w w:val="110"/>
          <w:sz w:val="25"/>
        </w:rPr>
        <w:t> </w:t>
      </w:r>
      <w:r>
        <w:rPr>
          <w:rFonts w:ascii="Times New Roman" w:eastAsia="Times New Roman"/>
          <w:color w:val="2B2828"/>
          <w:w w:val="110"/>
          <w:sz w:val="26"/>
        </w:rPr>
        <w:t>Myself</w:t>
        <w:tab/>
        <w:t>(signature)</w:t>
      </w:r>
    </w:p>
    <w:p>
      <w:pPr>
        <w:tabs>
          <w:tab w:pos="4938" w:val="left" w:leader="none"/>
        </w:tabs>
        <w:spacing w:before="45"/>
        <w:ind w:left="969" w:right="0" w:firstLine="0"/>
        <w:jc w:val="left"/>
        <w:rPr>
          <w:rFonts w:ascii="Times New Roman" w:eastAsia="Times New Roman"/>
          <w:sz w:val="26"/>
        </w:rPr>
      </w:pPr>
      <w:r>
        <w:rPr>
          <w:rFonts w:ascii="新細明體" w:eastAsia="新細明體" w:hint="eastAsia"/>
          <w:color w:val="2B2828"/>
          <w:w w:val="105"/>
          <w:sz w:val="25"/>
        </w:rPr>
        <w:t>口</w:t>
      </w:r>
      <w:r>
        <w:rPr>
          <w:rFonts w:ascii="新細明體" w:eastAsia="新細明體" w:hint="eastAsia"/>
          <w:color w:val="2B2828"/>
          <w:spacing w:val="-19"/>
          <w:w w:val="105"/>
          <w:sz w:val="25"/>
        </w:rPr>
        <w:t> </w:t>
      </w:r>
      <w:r>
        <w:rPr>
          <w:rFonts w:ascii="Times New Roman" w:eastAsia="Times New Roman"/>
          <w:color w:val="2B2828"/>
          <w:w w:val="105"/>
          <w:sz w:val="26"/>
        </w:rPr>
        <w:t>Appointed </w:t>
      </w:r>
      <w:r>
        <w:rPr>
          <w:rFonts w:ascii="Times New Roman" w:eastAsia="Times New Roman"/>
          <w:color w:val="2B2828"/>
          <w:spacing w:val="5"/>
          <w:w w:val="105"/>
          <w:sz w:val="26"/>
        </w:rPr>
        <w:t> </w:t>
      </w:r>
      <w:r>
        <w:rPr>
          <w:rFonts w:ascii="Times New Roman" w:eastAsia="Times New Roman"/>
          <w:color w:val="2B2828"/>
          <w:w w:val="105"/>
          <w:sz w:val="26"/>
        </w:rPr>
        <w:t>Guardian</w:t>
        <w:tab/>
        <w:t>(signature)</w:t>
      </w:r>
    </w:p>
    <w:p>
      <w:pPr>
        <w:tabs>
          <w:tab w:pos="7062" w:val="left" w:leader="none"/>
        </w:tabs>
        <w:spacing w:before="181"/>
        <w:ind w:left="2949" w:right="0" w:firstLine="0"/>
        <w:jc w:val="left"/>
        <w:rPr>
          <w:rFonts w:ascii="Times New Roman"/>
          <w:sz w:val="26"/>
        </w:rPr>
      </w:pPr>
      <w:r>
        <w:rPr>
          <w:rFonts w:ascii="Times New Roman"/>
          <w:color w:val="2B2828"/>
          <w:sz w:val="26"/>
        </w:rPr>
        <w:t>Date: </w:t>
      </w:r>
      <w:r>
        <w:rPr>
          <w:rFonts w:ascii="Times New Roman"/>
          <w:color w:val="2B2828"/>
          <w:w w:val="100"/>
          <w:sz w:val="26"/>
          <w:u w:val="single" w:color="000000"/>
        </w:rPr>
        <w:t> </w:t>
      </w:r>
      <w:r>
        <w:rPr>
          <w:rFonts w:ascii="Times New Roman"/>
          <w:color w:val="2B2828"/>
          <w:sz w:val="26"/>
          <w:u w:val="single" w:color="000000"/>
        </w:rPr>
        <w:tab/>
      </w:r>
    </w:p>
    <w:p>
      <w:pPr>
        <w:spacing w:after="0"/>
        <w:jc w:val="left"/>
        <w:rPr>
          <w:rFonts w:ascii="Times New Roman"/>
          <w:sz w:val="26"/>
        </w:rPr>
        <w:sectPr>
          <w:type w:val="continuous"/>
          <w:pgSz w:w="11910" w:h="16840"/>
          <w:pgMar w:top="1460" w:bottom="280" w:left="200" w:right="260"/>
          <w:cols w:num="2" w:equalWidth="0">
            <w:col w:w="3117" w:space="431"/>
            <w:col w:w="7902"/>
          </w:cols>
        </w:sectPr>
      </w:pPr>
    </w:p>
    <w:p>
      <w:pPr>
        <w:spacing w:after="0"/>
        <w:jc w:val="left"/>
        <w:rPr>
          <w:rFonts w:ascii="Times New Roman"/>
          <w:sz w:val="26"/>
        </w:rPr>
        <w:sectPr>
          <w:type w:val="continuous"/>
          <w:pgSz w:w="11910" w:h="16840"/>
          <w:pgMar w:top="1460" w:bottom="280" w:left="200" w:right="260"/>
        </w:sectPr>
      </w:pPr>
    </w:p>
    <w:p>
      <w:pPr>
        <w:pStyle w:val="BodyText"/>
        <w:rPr>
          <w:rFonts w:ascii="Times New Roman"/>
          <w:sz w:val="20"/>
        </w:rPr>
      </w:pPr>
    </w:p>
    <w:p>
      <w:pPr>
        <w:pStyle w:val="BodyText"/>
        <w:rPr>
          <w:rFonts w:ascii="Times New Roman"/>
          <w:sz w:val="20"/>
        </w:rPr>
      </w:pPr>
    </w:p>
    <w:p>
      <w:pPr>
        <w:spacing w:line="175" w:lineRule="auto" w:before="259"/>
        <w:ind w:left="3454" w:right="1425" w:hanging="1837"/>
        <w:jc w:val="left"/>
        <w:rPr>
          <w:rFonts w:ascii="微軟正黑體" w:eastAsia="微軟正黑體" w:hint="eastAsia"/>
          <w:b/>
          <w:sz w:val="35"/>
        </w:rPr>
      </w:pPr>
      <w:r>
        <w:rPr/>
        <w:pict>
          <v:rect style="position:absolute;margin-left:506.584991pt;margin-top:-22.633142pt;width:75.072pt;height:37.172pt;mso-position-horizontal-relative:page;mso-position-vertical-relative:paragraph;z-index:252223488" filled="true" fillcolor="#ffffff" stroked="false">
            <v:fill type="solid"/>
            <w10:wrap type="none"/>
          </v:rect>
        </w:pict>
      </w:r>
      <w:r>
        <w:rPr>
          <w:rFonts w:ascii="微軟正黑體" w:eastAsia="微軟正黑體" w:hint="eastAsia"/>
          <w:b/>
          <w:color w:val="231F20"/>
          <w:sz w:val="35"/>
        </w:rPr>
        <w:t>多重抗藥性結核病個案接觸者之潛伏結核感染治療衛教及直接觀察治療(DOPT)同意書</w:t>
      </w:r>
    </w:p>
    <w:p>
      <w:pPr>
        <w:tabs>
          <w:tab w:pos="5085" w:val="left" w:leader="none"/>
        </w:tabs>
        <w:spacing w:line="437" w:lineRule="exact" w:before="373"/>
        <w:ind w:left="1066" w:right="0" w:firstLine="0"/>
        <w:jc w:val="left"/>
        <w:rPr>
          <w:rFonts w:ascii="微軟正黑體" w:eastAsia="微軟正黑體" w:hint="eastAsia"/>
          <w:b/>
          <w:sz w:val="27"/>
        </w:rPr>
      </w:pPr>
      <w:r>
        <w:rPr>
          <w:rFonts w:ascii="微軟正黑體" w:eastAsia="微軟正黑體" w:hint="eastAsia"/>
          <w:b/>
          <w:color w:val="231F20"/>
          <w:w w:val="115"/>
          <w:sz w:val="27"/>
        </w:rPr>
        <w:t>接受治</w:t>
      </w:r>
      <w:r>
        <w:rPr>
          <w:rFonts w:ascii="微軟正黑體" w:eastAsia="微軟正黑體" w:hint="eastAsia"/>
          <w:b/>
          <w:color w:val="231F20"/>
          <w:spacing w:val="-3"/>
          <w:w w:val="115"/>
          <w:sz w:val="27"/>
        </w:rPr>
        <w:t>療</w:t>
      </w:r>
      <w:r>
        <w:rPr>
          <w:rFonts w:ascii="微軟正黑體" w:eastAsia="微軟正黑體" w:hint="eastAsia"/>
          <w:b/>
          <w:color w:val="231F20"/>
          <w:w w:val="115"/>
          <w:sz w:val="27"/>
        </w:rPr>
        <w:t>者：</w:t>
        <w:tab/>
        <w:t>身分證字號：        </w:t>
      </w:r>
      <w:r>
        <w:rPr>
          <w:rFonts w:ascii="微軟正黑體" w:eastAsia="微軟正黑體" w:hint="eastAsia"/>
          <w:b/>
          <w:color w:val="231F20"/>
          <w:spacing w:val="1"/>
          <w:w w:val="115"/>
          <w:sz w:val="27"/>
        </w:rPr>
        <w:t> </w:t>
      </w:r>
      <w:r>
        <w:rPr>
          <w:rFonts w:ascii="微軟正黑體" w:eastAsia="微軟正黑體" w:hint="eastAsia"/>
          <w:b/>
          <w:color w:val="231F20"/>
          <w:spacing w:val="1"/>
          <w:w w:val="181"/>
          <w:sz w:val="27"/>
        </w:rPr>
        <w:t> </w:t>
      </w:r>
      <w:r>
        <w:rPr>
          <w:rFonts w:ascii="微軟正黑體" w:eastAsia="微軟正黑體" w:hint="eastAsia"/>
          <w:b/>
          <w:color w:val="231F20"/>
          <w:spacing w:val="-1"/>
          <w:w w:val="181"/>
          <w:sz w:val="27"/>
        </w:rPr>
        <w:t>    </w:t>
      </w:r>
    </w:p>
    <w:p>
      <w:pPr>
        <w:tabs>
          <w:tab w:pos="5127" w:val="left" w:leader="none"/>
        </w:tabs>
        <w:spacing w:line="437" w:lineRule="exact" w:before="0"/>
        <w:ind w:left="1066" w:right="0" w:firstLine="0"/>
        <w:jc w:val="left"/>
        <w:rPr>
          <w:rFonts w:ascii="微軟正黑體" w:eastAsia="微軟正黑體" w:hint="eastAsia"/>
          <w:b/>
          <w:sz w:val="27"/>
        </w:rPr>
      </w:pPr>
      <w:r>
        <w:rPr>
          <w:rFonts w:ascii="微軟正黑體" w:eastAsia="微軟正黑體" w:hint="eastAsia"/>
          <w:b/>
          <w:color w:val="231F20"/>
          <w:w w:val="120"/>
          <w:sz w:val="27"/>
        </w:rPr>
        <w:t>性別：</w:t>
        <w:tab/>
        <w:t>出 生 年 月 日 ： 年 </w:t>
      </w:r>
      <w:r>
        <w:rPr>
          <w:rFonts w:ascii="微軟正黑體" w:eastAsia="微軟正黑體" w:hint="eastAsia"/>
          <w:b/>
          <w:color w:val="231F20"/>
          <w:w w:val="130"/>
          <w:sz w:val="27"/>
        </w:rPr>
        <w:t>月</w:t>
      </w:r>
      <w:r>
        <w:rPr>
          <w:rFonts w:ascii="微軟正黑體" w:eastAsia="微軟正黑體" w:hint="eastAsia"/>
          <w:b/>
          <w:color w:val="231F20"/>
          <w:spacing w:val="67"/>
          <w:w w:val="130"/>
          <w:sz w:val="27"/>
        </w:rPr>
        <w:t> </w:t>
      </w:r>
      <w:r>
        <w:rPr>
          <w:rFonts w:ascii="微軟正黑體" w:eastAsia="微軟正黑體" w:hint="eastAsia"/>
          <w:b/>
          <w:color w:val="231F20"/>
          <w:w w:val="120"/>
          <w:sz w:val="27"/>
        </w:rPr>
        <w:t>日</w:t>
      </w:r>
    </w:p>
    <w:p>
      <w:pPr>
        <w:spacing w:line="455" w:lineRule="exact" w:before="58"/>
        <w:ind w:left="1066" w:right="0" w:firstLine="0"/>
        <w:jc w:val="left"/>
        <w:rPr>
          <w:rFonts w:ascii="微軟正黑體" w:eastAsia="微軟正黑體" w:hint="eastAsia"/>
          <w:b/>
          <w:sz w:val="27"/>
        </w:rPr>
      </w:pPr>
      <w:r>
        <w:rPr>
          <w:rFonts w:ascii="微軟正黑體" w:eastAsia="微軟正黑體" w:hint="eastAsia"/>
          <w:b/>
          <w:color w:val="231F20"/>
          <w:sz w:val="27"/>
        </w:rPr>
        <w:t>敬啟者您好：</w:t>
      </w:r>
    </w:p>
    <w:p>
      <w:pPr>
        <w:spacing w:line="194" w:lineRule="auto" w:before="20"/>
        <w:ind w:left="1066" w:right="863" w:firstLine="522"/>
        <w:jc w:val="both"/>
        <w:rPr>
          <w:sz w:val="27"/>
        </w:rPr>
      </w:pPr>
      <w:r>
        <w:rPr>
          <w:color w:val="231F20"/>
          <w:w w:val="95"/>
          <w:sz w:val="27"/>
        </w:rPr>
        <w:t>根據潛伏結核感染檢驗（結核蔥素皮膚測驗或丙型干擾素釋放試驗）結果，並 </w:t>
      </w:r>
      <w:r>
        <w:rPr>
          <w:color w:val="231F20"/>
          <w:spacing w:val="-6"/>
          <w:w w:val="95"/>
          <w:sz w:val="27"/>
        </w:rPr>
        <w:t>經由醫師評佔顯示，目前您</w:t>
      </w:r>
      <w:r>
        <w:rPr>
          <w:color w:val="231F20"/>
          <w:w w:val="95"/>
          <w:sz w:val="27"/>
        </w:rPr>
        <w:t>（</w:t>
      </w:r>
      <w:r>
        <w:rPr>
          <w:color w:val="231F20"/>
          <w:spacing w:val="-3"/>
          <w:w w:val="95"/>
          <w:sz w:val="27"/>
        </w:rPr>
        <w:t>或您的小孩</w:t>
      </w:r>
      <w:r>
        <w:rPr>
          <w:color w:val="231F20"/>
          <w:spacing w:val="-31"/>
          <w:w w:val="95"/>
          <w:sz w:val="27"/>
        </w:rPr>
        <w:t>）</w:t>
      </w:r>
      <w:r>
        <w:rPr>
          <w:color w:val="231F20"/>
          <w:spacing w:val="-8"/>
          <w:w w:val="95"/>
          <w:sz w:val="27"/>
        </w:rPr>
        <w:t>有潛伏結核感染，但並非結核病發病，   </w:t>
      </w:r>
      <w:r>
        <w:rPr>
          <w:color w:val="231F20"/>
          <w:spacing w:val="-6"/>
          <w:sz w:val="27"/>
        </w:rPr>
        <w:t>經過完整的潛伏結核感染治療，預防發病之保護力可達 </w:t>
      </w:r>
      <w:r>
        <w:rPr>
          <w:color w:val="231F20"/>
          <w:sz w:val="27"/>
        </w:rPr>
        <w:t>9</w:t>
      </w:r>
      <w:r>
        <w:rPr>
          <w:color w:val="231F20"/>
          <w:spacing w:val="-1"/>
          <w:sz w:val="27"/>
        </w:rPr>
        <w:t> 成以上，除可有效降低</w:t>
      </w:r>
      <w:r>
        <w:rPr>
          <w:color w:val="231F20"/>
          <w:spacing w:val="-5"/>
          <w:sz w:val="27"/>
        </w:rPr>
        <w:t>將來發病傳染給他人外，也可減少發病後需面對治療服藥時間較長、藥品種類較</w:t>
      </w:r>
      <w:r>
        <w:rPr>
          <w:color w:val="231F20"/>
          <w:spacing w:val="-4"/>
          <w:sz w:val="27"/>
        </w:rPr>
        <w:t>多及副作用較大的可能。</w:t>
      </w:r>
    </w:p>
    <w:p>
      <w:pPr>
        <w:spacing w:line="459" w:lineRule="exact" w:before="72"/>
        <w:ind w:left="1066" w:right="0" w:firstLine="0"/>
        <w:jc w:val="left"/>
        <w:rPr>
          <w:sz w:val="27"/>
        </w:rPr>
      </w:pPr>
      <w:r>
        <w:rPr>
          <w:rFonts w:ascii="微軟正黑體" w:eastAsia="微軟正黑體" w:hint="eastAsia"/>
          <w:b/>
          <w:color w:val="231F20"/>
          <w:sz w:val="27"/>
        </w:rPr>
        <w:t>治療應注意事項如下</w:t>
      </w:r>
      <w:r>
        <w:rPr>
          <w:color w:val="231F20"/>
          <w:sz w:val="27"/>
        </w:rPr>
        <w:t>：</w:t>
      </w:r>
    </w:p>
    <w:p>
      <w:pPr>
        <w:spacing w:line="379" w:lineRule="exact" w:before="0"/>
        <w:ind w:left="1066" w:right="0" w:firstLine="0"/>
        <w:jc w:val="both"/>
        <w:rPr>
          <w:sz w:val="27"/>
        </w:rPr>
      </w:pPr>
      <w:r>
        <w:rPr>
          <w:color w:val="231F20"/>
          <w:sz w:val="27"/>
        </w:rPr>
        <w:t>—、目前多重抗藥性結核病接觸者潛伏感染治療處方為fluoroquinolone 類藥物</w:t>
      </w:r>
    </w:p>
    <w:p>
      <w:pPr>
        <w:spacing w:line="194" w:lineRule="auto" w:before="16"/>
        <w:ind w:left="1616" w:right="867" w:firstLine="0"/>
        <w:jc w:val="both"/>
        <w:rPr>
          <w:sz w:val="27"/>
        </w:rPr>
      </w:pPr>
      <w:r>
        <w:rPr>
          <w:color w:val="231F20"/>
          <w:sz w:val="27"/>
        </w:rPr>
        <w:t>（levofloxacin</w:t>
      </w:r>
      <w:r>
        <w:rPr>
          <w:color w:val="231F20"/>
          <w:spacing w:val="-22"/>
          <w:sz w:val="27"/>
        </w:rPr>
        <w:t> 或 </w:t>
      </w:r>
      <w:r>
        <w:rPr>
          <w:color w:val="231F20"/>
          <w:sz w:val="27"/>
        </w:rPr>
        <w:t>moxifloxacin）</w:t>
      </w:r>
      <w:r>
        <w:rPr>
          <w:color w:val="231F20"/>
          <w:spacing w:val="-3"/>
          <w:sz w:val="27"/>
        </w:rPr>
        <w:t>單方或合併其他—種藥物</w:t>
      </w:r>
      <w:r>
        <w:rPr>
          <w:color w:val="231F20"/>
          <w:sz w:val="27"/>
        </w:rPr>
        <w:t>（</w:t>
      </w:r>
      <w:r>
        <w:rPr>
          <w:color w:val="231F20"/>
          <w:spacing w:val="-16"/>
          <w:sz w:val="27"/>
        </w:rPr>
        <w:t>如 </w:t>
      </w:r>
      <w:r>
        <w:rPr>
          <w:color w:val="231F20"/>
          <w:sz w:val="27"/>
        </w:rPr>
        <w:t>ethambutol、prothionamide、cycloserine）治療 9</w:t>
      </w:r>
      <w:r>
        <w:rPr>
          <w:color w:val="231F20"/>
          <w:spacing w:val="-3"/>
          <w:sz w:val="27"/>
        </w:rPr>
        <w:t> 個月。請配合抗藥性結核病醫療照護</w:t>
      </w:r>
      <w:r>
        <w:rPr>
          <w:color w:val="231F20"/>
          <w:spacing w:val="-5"/>
          <w:sz w:val="27"/>
        </w:rPr>
        <w:t>體系醫院安排，接受由關懷員關懷服藥，以達到服藥不忘記，安全地完成治</w:t>
      </w:r>
      <w:r>
        <w:rPr>
          <w:color w:val="231F20"/>
          <w:spacing w:val="-4"/>
          <w:sz w:val="27"/>
        </w:rPr>
        <w:t>療，發揮潛伏結核感染治療最大效益，減少日後發病風險。</w:t>
      </w:r>
    </w:p>
    <w:p>
      <w:pPr>
        <w:spacing w:line="194" w:lineRule="auto" w:before="0"/>
        <w:ind w:left="1616" w:right="870" w:hanging="551"/>
        <w:jc w:val="both"/>
        <w:rPr>
          <w:sz w:val="27"/>
        </w:rPr>
      </w:pPr>
      <w:r>
        <w:rPr>
          <w:color w:val="231F20"/>
          <w:spacing w:val="-8"/>
          <w:w w:val="95"/>
          <w:sz w:val="27"/>
        </w:rPr>
        <w:t>二、治療過程中，請每月回診進行追蹤，如有任何不舒服</w:t>
      </w:r>
      <w:r>
        <w:rPr>
          <w:color w:val="231F20"/>
          <w:w w:val="95"/>
          <w:sz w:val="27"/>
        </w:rPr>
        <w:t>（</w:t>
      </w:r>
      <w:r>
        <w:rPr>
          <w:color w:val="231F20"/>
          <w:spacing w:val="-8"/>
          <w:w w:val="95"/>
          <w:sz w:val="27"/>
        </w:rPr>
        <w:t>關節肌肉骨骼疫痛、失   </w:t>
      </w:r>
      <w:r>
        <w:rPr>
          <w:color w:val="231F20"/>
          <w:spacing w:val="-4"/>
          <w:sz w:val="27"/>
        </w:rPr>
        <w:t>眠、噁心嘔吐、頭暈、頭痛、心悸、皮膚疹、疲倦、腸胃不適、眼白及皮膚</w:t>
      </w:r>
      <w:r>
        <w:rPr>
          <w:color w:val="231F20"/>
          <w:spacing w:val="-8"/>
          <w:w w:val="101"/>
          <w:sz w:val="27"/>
        </w:rPr>
        <w:t>變黃、急性過敏反應等症狀</w:t>
      </w:r>
      <w:r>
        <w:rPr>
          <w:color w:val="231F20"/>
          <w:spacing w:val="-18"/>
          <w:w w:val="32"/>
          <w:sz w:val="27"/>
        </w:rPr>
        <w:t>）</w:t>
      </w:r>
      <w:r>
        <w:rPr>
          <w:color w:val="231F20"/>
          <w:spacing w:val="-9"/>
          <w:w w:val="101"/>
          <w:sz w:val="27"/>
        </w:rPr>
        <w:t>，請通知關懷員、衛生所護理人員或醫院結核病</w:t>
      </w:r>
      <w:r>
        <w:rPr>
          <w:color w:val="231F20"/>
          <w:spacing w:val="-3"/>
          <w:sz w:val="27"/>
        </w:rPr>
        <w:t>個管師，儘速安排返診，由醫師判斷是否繼續服藥或其他處置。</w:t>
      </w:r>
    </w:p>
    <w:p>
      <w:pPr>
        <w:spacing w:line="192" w:lineRule="auto" w:before="0"/>
        <w:ind w:left="1616" w:right="802" w:hanging="551"/>
        <w:jc w:val="left"/>
        <w:rPr>
          <w:sz w:val="27"/>
        </w:rPr>
      </w:pPr>
      <w:r>
        <w:rPr>
          <w:color w:val="231F20"/>
          <w:sz w:val="27"/>
        </w:rPr>
        <w:t>三、如果本單張未能解答您的問題，或您讀後仍有任何疑慮，請隨時向關懷員、醫師或護理人員査詢。</w:t>
      </w:r>
    </w:p>
    <w:p>
      <w:pPr>
        <w:tabs>
          <w:tab w:pos="4532" w:val="left" w:leader="none"/>
        </w:tabs>
        <w:spacing w:line="194" w:lineRule="auto" w:before="0"/>
        <w:ind w:left="1616" w:right="869" w:firstLine="0"/>
        <w:jc w:val="both"/>
        <w:rPr>
          <w:sz w:val="27"/>
        </w:rPr>
      </w:pPr>
      <w:r>
        <w:rPr>
          <w:color w:val="231F20"/>
          <w:spacing w:val="6"/>
          <w:sz w:val="27"/>
        </w:rPr>
        <w:t>本人</w:t>
      </w:r>
      <w:r>
        <w:rPr>
          <w:color w:val="231F20"/>
          <w:spacing w:val="4"/>
          <w:sz w:val="27"/>
        </w:rPr>
        <w:t>授</w:t>
      </w:r>
      <w:r>
        <w:rPr>
          <w:color w:val="231F20"/>
          <w:spacing w:val="7"/>
          <w:sz w:val="27"/>
        </w:rPr>
        <w:t>權</w:t>
      </w:r>
      <w:r>
        <w:rPr>
          <w:color w:val="231F20"/>
          <w:spacing w:val="7"/>
          <w:sz w:val="27"/>
          <w:u w:val="single" w:color="231F20"/>
        </w:rPr>
        <w:t> </w:t>
        <w:tab/>
      </w:r>
      <w:r>
        <w:rPr>
          <w:color w:val="231F20"/>
          <w:spacing w:val="6"/>
          <w:w w:val="95"/>
          <w:sz w:val="27"/>
          <w:u w:val="single" w:color="231F20"/>
        </w:rPr>
        <w:t>醫</w:t>
      </w:r>
      <w:r>
        <w:rPr>
          <w:color w:val="231F20"/>
          <w:spacing w:val="7"/>
          <w:w w:val="95"/>
          <w:sz w:val="27"/>
          <w:u w:val="single" w:color="231F20"/>
        </w:rPr>
        <w:t>院</w:t>
      </w:r>
      <w:r>
        <w:rPr>
          <w:color w:val="231F20"/>
          <w:spacing w:val="8"/>
          <w:w w:val="65"/>
          <w:sz w:val="27"/>
        </w:rPr>
        <w:t>（</w:t>
      </w:r>
      <w:r>
        <w:rPr>
          <w:color w:val="231F20"/>
          <w:spacing w:val="4"/>
          <w:w w:val="95"/>
          <w:sz w:val="27"/>
        </w:rPr>
        <w:t>抗</w:t>
      </w:r>
      <w:r>
        <w:rPr>
          <w:color w:val="231F20"/>
          <w:spacing w:val="6"/>
          <w:w w:val="95"/>
          <w:sz w:val="27"/>
        </w:rPr>
        <w:t>藥</w:t>
      </w:r>
      <w:r>
        <w:rPr>
          <w:color w:val="231F20"/>
          <w:spacing w:val="5"/>
          <w:w w:val="95"/>
          <w:sz w:val="27"/>
        </w:rPr>
        <w:t>性</w:t>
      </w:r>
      <w:r>
        <w:rPr>
          <w:color w:val="231F20"/>
          <w:spacing w:val="4"/>
          <w:w w:val="95"/>
          <w:sz w:val="27"/>
        </w:rPr>
        <w:t>結</w:t>
      </w:r>
      <w:r>
        <w:rPr>
          <w:color w:val="231F20"/>
          <w:spacing w:val="6"/>
          <w:w w:val="95"/>
          <w:sz w:val="27"/>
        </w:rPr>
        <w:t>核</w:t>
      </w:r>
      <w:r>
        <w:rPr>
          <w:color w:val="231F20"/>
          <w:spacing w:val="7"/>
          <w:w w:val="95"/>
          <w:sz w:val="27"/>
        </w:rPr>
        <w:t>病</w:t>
      </w:r>
      <w:r>
        <w:rPr>
          <w:color w:val="231F20"/>
          <w:spacing w:val="4"/>
          <w:w w:val="95"/>
          <w:sz w:val="27"/>
        </w:rPr>
        <w:t>醫</w:t>
      </w:r>
      <w:r>
        <w:rPr>
          <w:color w:val="231F20"/>
          <w:spacing w:val="6"/>
          <w:w w:val="95"/>
          <w:sz w:val="27"/>
        </w:rPr>
        <w:t>療</w:t>
      </w:r>
      <w:r>
        <w:rPr>
          <w:color w:val="231F20"/>
          <w:spacing w:val="4"/>
          <w:w w:val="95"/>
          <w:sz w:val="27"/>
        </w:rPr>
        <w:t>照</w:t>
      </w:r>
      <w:r>
        <w:rPr>
          <w:color w:val="231F20"/>
          <w:spacing w:val="6"/>
          <w:w w:val="95"/>
          <w:sz w:val="27"/>
        </w:rPr>
        <w:t>護體</w:t>
      </w:r>
      <w:r>
        <w:rPr>
          <w:color w:val="231F20"/>
          <w:spacing w:val="4"/>
          <w:w w:val="95"/>
          <w:sz w:val="27"/>
        </w:rPr>
        <w:t>系</w:t>
      </w:r>
      <w:r>
        <w:rPr>
          <w:color w:val="231F20"/>
          <w:spacing w:val="6"/>
          <w:w w:val="95"/>
          <w:sz w:val="27"/>
        </w:rPr>
        <w:t>醫院</w:t>
      </w:r>
      <w:r>
        <w:rPr>
          <w:color w:val="231F20"/>
          <w:spacing w:val="8"/>
          <w:w w:val="65"/>
          <w:sz w:val="27"/>
        </w:rPr>
        <w:t>）</w:t>
      </w:r>
      <w:r>
        <w:rPr>
          <w:color w:val="231F20"/>
          <w:spacing w:val="6"/>
          <w:w w:val="95"/>
          <w:sz w:val="27"/>
        </w:rPr>
        <w:t>下</w:t>
      </w:r>
      <w:r>
        <w:rPr>
          <w:color w:val="231F20"/>
          <w:spacing w:val="4"/>
          <w:w w:val="95"/>
          <w:sz w:val="27"/>
        </w:rPr>
        <w:t>設</w:t>
      </w:r>
      <w:r>
        <w:rPr>
          <w:color w:val="231F20"/>
          <w:spacing w:val="6"/>
          <w:w w:val="95"/>
          <w:sz w:val="27"/>
        </w:rPr>
        <w:t>立</w:t>
      </w:r>
      <w:r>
        <w:rPr>
          <w:color w:val="231F20"/>
          <w:spacing w:val="4"/>
          <w:w w:val="95"/>
          <w:sz w:val="27"/>
        </w:rPr>
        <w:t>之</w:t>
      </w:r>
      <w:r>
        <w:rPr>
          <w:color w:val="231F20"/>
          <w:w w:val="95"/>
          <w:sz w:val="27"/>
        </w:rPr>
        <w:t>都</w:t>
      </w:r>
      <w:r>
        <w:rPr>
          <w:color w:val="231F20"/>
          <w:sz w:val="27"/>
        </w:rPr>
        <w:t>治關懷</w:t>
      </w:r>
      <w:r>
        <w:rPr>
          <w:color w:val="231F20"/>
          <w:spacing w:val="-3"/>
          <w:sz w:val="27"/>
        </w:rPr>
        <w:t>站</w:t>
      </w:r>
      <w:r>
        <w:rPr>
          <w:color w:val="231F20"/>
          <w:sz w:val="27"/>
        </w:rPr>
        <w:t>保管</w:t>
      </w:r>
      <w:r>
        <w:rPr>
          <w:color w:val="231F20"/>
          <w:spacing w:val="-3"/>
          <w:sz w:val="27"/>
        </w:rPr>
        <w:t>本</w:t>
      </w:r>
      <w:r>
        <w:rPr>
          <w:color w:val="231F20"/>
          <w:sz w:val="27"/>
        </w:rPr>
        <w:t>人潛伏結</w:t>
      </w:r>
      <w:r>
        <w:rPr>
          <w:color w:val="231F20"/>
          <w:spacing w:val="-3"/>
          <w:sz w:val="27"/>
        </w:rPr>
        <w:t>核</w:t>
      </w:r>
      <w:r>
        <w:rPr>
          <w:color w:val="231F20"/>
          <w:sz w:val="27"/>
        </w:rPr>
        <w:t>感染</w:t>
      </w:r>
      <w:r>
        <w:rPr>
          <w:color w:val="231F20"/>
          <w:spacing w:val="-3"/>
          <w:sz w:val="27"/>
        </w:rPr>
        <w:t>治療</w:t>
      </w:r>
      <w:r>
        <w:rPr>
          <w:color w:val="231F20"/>
          <w:sz w:val="27"/>
        </w:rPr>
        <w:t>藥</w:t>
      </w:r>
      <w:r>
        <w:rPr>
          <w:color w:val="231F20"/>
          <w:spacing w:val="-7"/>
          <w:sz w:val="27"/>
        </w:rPr>
        <w:t>品</w:t>
      </w:r>
      <w:r>
        <w:rPr>
          <w:color w:val="231F20"/>
          <w:spacing w:val="-8"/>
          <w:sz w:val="27"/>
        </w:rPr>
        <w:t>，</w:t>
      </w:r>
      <w:r>
        <w:rPr>
          <w:color w:val="231F20"/>
          <w:sz w:val="27"/>
        </w:rPr>
        <w:t>並由</w:t>
      </w:r>
      <w:r>
        <w:rPr>
          <w:color w:val="231F20"/>
          <w:spacing w:val="-3"/>
          <w:sz w:val="27"/>
        </w:rPr>
        <w:t>關</w:t>
      </w:r>
      <w:r>
        <w:rPr>
          <w:color w:val="231F20"/>
          <w:sz w:val="27"/>
        </w:rPr>
        <w:t>懷員關懷送</w:t>
      </w:r>
      <w:r>
        <w:rPr>
          <w:color w:val="231F20"/>
          <w:spacing w:val="-8"/>
          <w:sz w:val="27"/>
        </w:rPr>
        <w:t>藥</w:t>
      </w:r>
      <w:r>
        <w:rPr>
          <w:color w:val="231F20"/>
          <w:spacing w:val="-7"/>
          <w:sz w:val="27"/>
        </w:rPr>
        <w:t>，</w:t>
      </w:r>
      <w:r>
        <w:rPr>
          <w:color w:val="231F20"/>
          <w:spacing w:val="-3"/>
          <w:sz w:val="27"/>
        </w:rPr>
        <w:t>接</w:t>
      </w:r>
      <w:r>
        <w:rPr>
          <w:color w:val="231F20"/>
          <w:sz w:val="27"/>
        </w:rPr>
        <w:t>受</w:t>
      </w:r>
      <w:r>
        <w:rPr>
          <w:color w:val="231F20"/>
          <w:spacing w:val="-3"/>
          <w:sz w:val="27"/>
        </w:rPr>
        <w:t>直</w:t>
      </w:r>
      <w:r>
        <w:rPr>
          <w:color w:val="231F20"/>
          <w:sz w:val="27"/>
        </w:rPr>
        <w:t>接觀察治</w:t>
      </w:r>
      <w:r>
        <w:rPr>
          <w:color w:val="231F20"/>
          <w:spacing w:val="-3"/>
          <w:sz w:val="27"/>
        </w:rPr>
        <w:t>療</w:t>
      </w:r>
      <w:r>
        <w:rPr>
          <w:color w:val="231F20"/>
          <w:sz w:val="27"/>
        </w:rPr>
        <w:t>服務。</w:t>
      </w:r>
    </w:p>
    <w:p>
      <w:pPr>
        <w:spacing w:line="207" w:lineRule="exact" w:before="0"/>
        <w:ind w:left="1364" w:right="0" w:firstLine="0"/>
        <w:jc w:val="left"/>
        <w:rPr>
          <w:sz w:val="15"/>
        </w:rPr>
      </w:pPr>
      <w:r>
        <w:rPr>
          <w:color w:val="231F20"/>
          <w:w w:val="105"/>
          <w:sz w:val="15"/>
        </w:rPr>
        <w:t>備註：</w:t>
      </w:r>
    </w:p>
    <w:p>
      <w:pPr>
        <w:pStyle w:val="ListParagraph"/>
        <w:numPr>
          <w:ilvl w:val="0"/>
          <w:numId w:val="85"/>
        </w:numPr>
        <w:tabs>
          <w:tab w:pos="1617" w:val="left" w:leader="none"/>
        </w:tabs>
        <w:spacing w:line="213" w:lineRule="auto" w:before="0" w:after="0"/>
        <w:ind w:left="1616" w:right="827" w:hanging="252"/>
        <w:jc w:val="left"/>
        <w:rPr>
          <w:sz w:val="15"/>
        </w:rPr>
      </w:pPr>
      <w:r>
        <w:rPr>
          <w:color w:val="231F20"/>
          <w:spacing w:val="-4"/>
          <w:w w:val="105"/>
          <w:sz w:val="15"/>
        </w:rPr>
        <w:t>傳染病防治法第 </w:t>
      </w:r>
      <w:r>
        <w:rPr>
          <w:color w:val="231F20"/>
          <w:w w:val="105"/>
          <w:sz w:val="15"/>
        </w:rPr>
        <w:t>48</w:t>
      </w:r>
      <w:r>
        <w:rPr>
          <w:color w:val="231F20"/>
          <w:spacing w:val="-5"/>
          <w:w w:val="105"/>
          <w:sz w:val="15"/>
        </w:rPr>
        <w:t> 條：曾與傳染病病人接觸或疑似被傳染者，得由該管主管機關予以留驗；必要時，並得令遷入指定之處所檢査、</w:t>
      </w:r>
      <w:r>
        <w:rPr>
          <w:color w:val="231F20"/>
          <w:spacing w:val="-4"/>
          <w:w w:val="105"/>
          <w:sz w:val="15"/>
        </w:rPr>
        <w:t>施行預防接種、投藥、指定特定區域賓施管制或隔離等必要之處置。</w:t>
      </w:r>
    </w:p>
    <w:p>
      <w:pPr>
        <w:pStyle w:val="ListParagraph"/>
        <w:numPr>
          <w:ilvl w:val="0"/>
          <w:numId w:val="85"/>
        </w:numPr>
        <w:tabs>
          <w:tab w:pos="1617" w:val="left" w:leader="none"/>
        </w:tabs>
        <w:spacing w:line="243" w:lineRule="exact" w:before="0" w:after="0"/>
        <w:ind w:left="1616" w:right="0" w:hanging="253"/>
        <w:jc w:val="left"/>
        <w:rPr>
          <w:sz w:val="15"/>
        </w:rPr>
      </w:pPr>
      <w:r>
        <w:rPr>
          <w:color w:val="231F20"/>
          <w:spacing w:val="-3"/>
          <w:w w:val="105"/>
          <w:sz w:val="15"/>
        </w:rPr>
        <w:t>未成年者應有法定代理人同意簽名。</w:t>
      </w:r>
    </w:p>
    <w:p>
      <w:pPr>
        <w:pStyle w:val="BodyText"/>
        <w:spacing w:before="1"/>
        <w:rPr>
          <w:sz w:val="12"/>
        </w:rPr>
      </w:pPr>
    </w:p>
    <w:p>
      <w:pPr>
        <w:spacing w:before="0"/>
        <w:ind w:left="1439" w:right="576" w:firstLine="0"/>
        <w:jc w:val="center"/>
        <w:rPr>
          <w:rFonts w:ascii="微軟正黑體" w:eastAsia="微軟正黑體" w:hint="eastAsia"/>
          <w:b/>
          <w:sz w:val="35"/>
        </w:rPr>
      </w:pPr>
      <w:r>
        <w:rPr>
          <w:rFonts w:ascii="微軟正黑體" w:eastAsia="微軟正黑體" w:hint="eastAsia"/>
          <w:b/>
          <w:color w:val="231F20"/>
          <w:sz w:val="35"/>
        </w:rPr>
        <w:t>直接觀察治療(DOPT)同意書</w:t>
      </w:r>
    </w:p>
    <w:p>
      <w:pPr>
        <w:spacing w:after="0"/>
        <w:jc w:val="center"/>
        <w:rPr>
          <w:rFonts w:ascii="微軟正黑體" w:eastAsia="微軟正黑體" w:hint="eastAsia"/>
          <w:sz w:val="35"/>
        </w:rPr>
        <w:sectPr>
          <w:pgSz w:w="11910" w:h="16840"/>
          <w:pgMar w:top="680" w:bottom="0" w:left="200" w:right="260"/>
        </w:sectPr>
      </w:pPr>
    </w:p>
    <w:p>
      <w:pPr>
        <w:spacing w:line="182" w:lineRule="auto" w:before="104"/>
        <w:ind w:left="1066" w:right="0" w:firstLine="0"/>
        <w:jc w:val="left"/>
        <w:rPr>
          <w:rFonts w:ascii="微軟正黑體" w:eastAsia="微軟正黑體" w:hint="eastAsia"/>
          <w:b/>
          <w:sz w:val="27"/>
        </w:rPr>
      </w:pPr>
      <w:r>
        <w:rPr/>
        <w:pict>
          <v:shape style="position:absolute;margin-left:117.762009pt;margin-top:4.169874pt;width:40.950pt;height:18.150pt;mso-position-horizontal-relative:page;mso-position-vertical-relative:paragraph;z-index:-305813504" type="#_x0000_t202" filled="false" stroked="false">
            <v:textbox inset="0,0,0,0">
              <w:txbxContent>
                <w:p>
                  <w:pPr>
                    <w:spacing w:line="363" w:lineRule="exact" w:before="0"/>
                    <w:ind w:left="0" w:right="0" w:firstLine="0"/>
                    <w:jc w:val="left"/>
                    <w:rPr>
                      <w:rFonts w:ascii="微軟正黑體" w:eastAsia="微軟正黑體" w:hint="eastAsia"/>
                      <w:b/>
                      <w:sz w:val="27"/>
                    </w:rPr>
                  </w:pPr>
                  <w:r>
                    <w:rPr>
                      <w:rFonts w:ascii="微軟正黑體" w:eastAsia="微軟正黑體" w:hint="eastAsia"/>
                      <w:b/>
                      <w:color w:val="231F20"/>
                      <w:sz w:val="27"/>
                    </w:rPr>
                    <w:t>聲明：</w:t>
                  </w:r>
                </w:p>
              </w:txbxContent>
            </v:textbox>
            <w10:wrap type="none"/>
          </v:shape>
        </w:pict>
      </w:r>
      <w:r>
        <w:rPr/>
        <w:pict>
          <v:group style="position:absolute;margin-left:63.342999pt;margin-top:237.401001pt;width:531.7pt;height:600.9pt;mso-position-horizontal-relative:page;mso-position-vertical-relative:page;z-index:-305812480" coordorigin="1267,4748" coordsize="10634,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595" o:title=""/>
            </v:shape>
            <v:shape style="position:absolute;left:11227;top:5671;width:241;height:238" type="#_x0000_t75" stroked="false">
              <v:imagedata r:id="rId596" o:title=""/>
            </v:shape>
            <v:shape style="position:absolute;left:11229;top:5994;width:242;height:244" type="#_x0000_t75" stroked="false">
              <v:imagedata r:id="rId586" o:title=""/>
            </v:shape>
            <v:shape style="position:absolute;left:11227;top:6322;width:244;height:240" type="#_x0000_t75" stroked="false">
              <v:imagedata r:id="rId597" o:title=""/>
            </v:shape>
            <v:shape style="position:absolute;left:11236;top:6649;width:236;height:240" type="#_x0000_t75" stroked="false">
              <v:imagedata r:id="rId598" o:title=""/>
            </v:shape>
            <v:shape style="position:absolute;left:11237;top:7248;width:230;height:241" type="#_x0000_t75" stroked="false">
              <v:imagedata r:id="rId599" o:title=""/>
            </v:shape>
            <v:shape style="position:absolute;left:11227;top:7574;width:245;height:240" type="#_x0000_t75" stroked="false">
              <v:imagedata r:id="rId588"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rect style="position:absolute;left:3124;top:13899;width:8612;height:1740" filled="true" fillcolor="#ffffff" stroked="false">
              <v:fill type="solid"/>
            </v:rect>
            <v:line style="position:absolute" from="1267,13009" to="11736,13009" stroked="true" strokeweight=".729pt" strokecolor="#231f20">
              <v:stroke dashstyle="solid"/>
            </v:line>
            <v:rect style="position:absolute;left:7138;top:15503;width:4354;height:742" filled="true" fillcolor="#ffffff" stroked="false">
              <v:fill type="solid"/>
            </v:rect>
            <w10:wrap type="none"/>
          </v:group>
        </w:pict>
      </w:r>
      <w:r>
        <w:rPr>
          <w:rFonts w:ascii="微軟正黑體" w:eastAsia="微軟正黑體" w:hint="eastAsia"/>
          <w:b/>
          <w:color w:val="231F20"/>
          <w:sz w:val="27"/>
        </w:rPr>
        <w:t>基於上述</w:t>
      </w:r>
      <w:r>
        <w:rPr>
          <w:rFonts w:ascii="新細明體" w:eastAsia="新細明體" w:hint="eastAsia"/>
          <w:color w:val="231F20"/>
          <w:sz w:val="27"/>
        </w:rPr>
        <w:t>口 </w:t>
      </w:r>
      <w:r>
        <w:rPr>
          <w:rFonts w:ascii="微軟正黑體" w:eastAsia="微軟正黑體" w:hint="eastAsia"/>
          <w:b/>
          <w:color w:val="231F20"/>
          <w:sz w:val="27"/>
        </w:rPr>
        <w:t>同 意 </w:t>
      </w:r>
      <w:r>
        <w:rPr>
          <w:rFonts w:ascii="新細明體" w:eastAsia="新細明體" w:hint="eastAsia"/>
          <w:color w:val="231F20"/>
          <w:sz w:val="27"/>
        </w:rPr>
        <w:t>口</w:t>
      </w:r>
      <w:r>
        <w:rPr>
          <w:rFonts w:ascii="微軟正黑體" w:eastAsia="微軟正黑體" w:hint="eastAsia"/>
          <w:b/>
          <w:color w:val="231F20"/>
          <w:sz w:val="27"/>
        </w:rPr>
        <w:t>不同意</w:t>
      </w:r>
    </w:p>
    <w:p>
      <w:pPr>
        <w:tabs>
          <w:tab w:pos="2387" w:val="left" w:leader="none"/>
        </w:tabs>
        <w:spacing w:line="484" w:lineRule="exact" w:before="310"/>
        <w:ind w:left="871" w:right="0" w:firstLine="0"/>
        <w:jc w:val="left"/>
        <w:rPr>
          <w:rFonts w:ascii="微軟正黑體" w:eastAsia="微軟正黑體" w:hint="eastAsia"/>
          <w:b/>
          <w:sz w:val="27"/>
        </w:rPr>
      </w:pPr>
      <w:r>
        <w:rPr/>
        <w:br w:type="column"/>
      </w:r>
      <w:r>
        <w:rPr>
          <w:rFonts w:ascii="新細明體" w:eastAsia="新細明體" w:hint="eastAsia"/>
          <w:color w:val="231F20"/>
          <w:sz w:val="27"/>
        </w:rPr>
        <w:t>口</w:t>
      </w:r>
      <w:r>
        <w:rPr>
          <w:rFonts w:ascii="微軟正黑體" w:eastAsia="微軟正黑體" w:hint="eastAsia"/>
          <w:b/>
          <w:color w:val="231F20"/>
          <w:sz w:val="27"/>
        </w:rPr>
        <w:t>本人</w:t>
        <w:tab/>
        <w:t>（簽名）</w:t>
      </w:r>
    </w:p>
    <w:p>
      <w:pPr>
        <w:tabs>
          <w:tab w:pos="4954" w:val="left" w:leader="none"/>
        </w:tabs>
        <w:spacing w:line="216" w:lineRule="auto" w:before="23"/>
        <w:ind w:left="1144" w:right="2437" w:hanging="273"/>
        <w:jc w:val="left"/>
        <w:rPr>
          <w:rFonts w:ascii="Times New Roman" w:eastAsia="Times New Roman"/>
          <w:sz w:val="27"/>
        </w:rPr>
      </w:pPr>
      <w:r>
        <w:rPr>
          <w:rFonts w:ascii="新細明體" w:eastAsia="新細明體" w:hint="eastAsia"/>
          <w:color w:val="231F20"/>
          <w:w w:val="110"/>
          <w:sz w:val="27"/>
        </w:rPr>
        <w:t>口 </w:t>
      </w:r>
      <w:r>
        <w:rPr>
          <w:rFonts w:ascii="微軟正黑體" w:eastAsia="微軟正黑體" w:hint="eastAsia"/>
          <w:b/>
          <w:color w:val="231F20"/>
          <w:w w:val="110"/>
          <w:sz w:val="27"/>
        </w:rPr>
        <w:t>法 定 </w:t>
      </w:r>
      <w:r>
        <w:rPr>
          <w:rFonts w:ascii="微軟正黑體" w:eastAsia="微軟正黑體" w:hint="eastAsia"/>
          <w:b/>
          <w:color w:val="231F20"/>
          <w:spacing w:val="-3"/>
          <w:w w:val="110"/>
          <w:sz w:val="27"/>
        </w:rPr>
        <w:t>代 </w:t>
      </w:r>
      <w:r>
        <w:rPr>
          <w:rFonts w:ascii="微軟正黑體" w:eastAsia="微軟正黑體" w:hint="eastAsia"/>
          <w:b/>
          <w:color w:val="231F20"/>
          <w:w w:val="115"/>
          <w:sz w:val="27"/>
        </w:rPr>
        <w:t>理 人        </w:t>
      </w:r>
      <w:r>
        <w:rPr>
          <w:rFonts w:ascii="微軟正黑體" w:eastAsia="微軟正黑體" w:hint="eastAsia"/>
          <w:b/>
          <w:color w:val="231F20"/>
          <w:spacing w:val="62"/>
          <w:w w:val="115"/>
          <w:sz w:val="27"/>
        </w:rPr>
        <w:t> </w:t>
      </w:r>
      <w:r>
        <w:rPr>
          <w:rFonts w:ascii="微軟正黑體" w:eastAsia="微軟正黑體" w:hint="eastAsia"/>
          <w:b/>
          <w:color w:val="231F20"/>
          <w:w w:val="110"/>
          <w:sz w:val="27"/>
        </w:rPr>
        <w:t>（ 簽 名 ） </w:t>
      </w:r>
      <w:r>
        <w:rPr>
          <w:rFonts w:ascii="微軟正黑體" w:eastAsia="微軟正黑體" w:hint="eastAsia"/>
          <w:b/>
          <w:color w:val="231F20"/>
          <w:sz w:val="27"/>
        </w:rPr>
        <w:t>與接受</w:t>
      </w:r>
      <w:r>
        <w:rPr>
          <w:rFonts w:ascii="微軟正黑體" w:eastAsia="微軟正黑體" w:hint="eastAsia"/>
          <w:b/>
          <w:color w:val="231F20"/>
          <w:spacing w:val="-3"/>
          <w:sz w:val="27"/>
        </w:rPr>
        <w:t>治</w:t>
      </w:r>
      <w:r>
        <w:rPr>
          <w:rFonts w:ascii="微軟正黑體" w:eastAsia="微軟正黑體" w:hint="eastAsia"/>
          <w:b/>
          <w:color w:val="231F20"/>
          <w:sz w:val="27"/>
        </w:rPr>
        <w:t>療者</w:t>
      </w:r>
      <w:r>
        <w:rPr>
          <w:rFonts w:ascii="微軟正黑體" w:eastAsia="微軟正黑體" w:hint="eastAsia"/>
          <w:b/>
          <w:color w:val="231F20"/>
          <w:spacing w:val="-3"/>
          <w:sz w:val="27"/>
        </w:rPr>
        <w:t>之關</w:t>
      </w:r>
      <w:r>
        <w:rPr>
          <w:rFonts w:ascii="微軟正黑體" w:eastAsia="微軟正黑體" w:hint="eastAsia"/>
          <w:b/>
          <w:color w:val="231F20"/>
          <w:sz w:val="27"/>
        </w:rPr>
        <w:t>係</w:t>
      </w:r>
      <w:r>
        <w:rPr>
          <w:rFonts w:ascii="新細明體" w:eastAsia="新細明體" w:hint="eastAsia"/>
          <w:color w:val="231F20"/>
          <w:sz w:val="27"/>
        </w:rPr>
        <w:t>：</w:t>
      </w:r>
      <w:r>
        <w:rPr>
          <w:rFonts w:ascii="Times New Roman" w:eastAsia="Times New Roman"/>
          <w:color w:val="231F20"/>
          <w:sz w:val="27"/>
          <w:u w:val="single" w:color="231F20"/>
        </w:rPr>
        <w:t> </w:t>
        <w:tab/>
      </w:r>
    </w:p>
    <w:p>
      <w:pPr>
        <w:pStyle w:val="BodyText"/>
        <w:spacing w:before="212"/>
        <w:ind w:left="4886"/>
      </w:pPr>
      <w:r>
        <w:rPr>
          <w:color w:val="231F20"/>
          <w:w w:val="60"/>
        </w:rPr>
        <w:t>中華民國＿＿＿＿年＿＿＿＿＿月＿＿＿＿＿日</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
        <w:rPr>
          <w:sz w:val="9"/>
        </w:rPr>
      </w:pPr>
    </w:p>
    <w:p>
      <w:pPr>
        <w:spacing w:before="0"/>
        <w:ind w:left="783" w:right="0" w:firstLine="0"/>
        <w:jc w:val="left"/>
        <w:rPr>
          <w:rFonts w:ascii="Arial"/>
          <w:sz w:val="15"/>
        </w:rPr>
      </w:pPr>
      <w:r>
        <w:rPr>
          <w:rFonts w:ascii="Arial"/>
          <w:color w:val="231F20"/>
          <w:w w:val="105"/>
          <w:sz w:val="15"/>
        </w:rPr>
        <w:t>113</w:t>
      </w:r>
    </w:p>
    <w:p>
      <w:pPr>
        <w:spacing w:after="0"/>
        <w:jc w:val="left"/>
        <w:rPr>
          <w:rFonts w:ascii="Arial"/>
          <w:sz w:val="15"/>
        </w:rPr>
        <w:sectPr>
          <w:type w:val="continuous"/>
          <w:pgSz w:w="11910" w:h="16840"/>
          <w:pgMar w:top="1460" w:bottom="280" w:left="200" w:right="260"/>
          <w:cols w:num="3" w:equalWidth="0">
            <w:col w:w="2158" w:space="40"/>
            <w:col w:w="7985" w:space="39"/>
            <w:col w:w="1228"/>
          </w:cols>
        </w:sectPr>
      </w:pPr>
    </w:p>
    <w:p>
      <w:pPr>
        <w:pStyle w:val="BodyText"/>
        <w:ind w:left="2786"/>
        <w:rPr>
          <w:rFonts w:ascii="Arial"/>
          <w:sz w:val="20"/>
        </w:rPr>
      </w:pPr>
      <w:r>
        <w:rPr/>
        <w:drawing>
          <wp:anchor distT="0" distB="0" distL="0" distR="0" allowOverlap="1" layoutInCell="1" locked="0" behindDoc="0" simplePos="0" relativeHeight="252250112">
            <wp:simplePos x="0" y="0"/>
            <wp:positionH relativeFrom="page">
              <wp:posOffset>826884</wp:posOffset>
            </wp:positionH>
            <wp:positionV relativeFrom="page">
              <wp:posOffset>1540459</wp:posOffset>
            </wp:positionV>
            <wp:extent cx="1058232" cy="155448"/>
            <wp:effectExtent l="0" t="0" r="0" b="0"/>
            <wp:wrapNone/>
            <wp:docPr id="49" name="image592.png"/>
            <wp:cNvGraphicFramePr>
              <a:graphicFrameLocks noChangeAspect="1"/>
            </wp:cNvGraphicFramePr>
            <a:graphic>
              <a:graphicData uri="http://schemas.openxmlformats.org/drawingml/2006/picture">
                <pic:pic>
                  <pic:nvPicPr>
                    <pic:cNvPr id="50" name="image592.png"/>
                    <pic:cNvPicPr/>
                  </pic:nvPicPr>
                  <pic:blipFill>
                    <a:blip r:embed="rId600" cstate="print"/>
                    <a:stretch>
                      <a:fillRect/>
                    </a:stretch>
                  </pic:blipFill>
                  <pic:spPr>
                    <a:xfrm>
                      <a:off x="0" y="0"/>
                      <a:ext cx="1058232" cy="155448"/>
                    </a:xfrm>
                    <a:prstGeom prst="rect">
                      <a:avLst/>
                    </a:prstGeom>
                  </pic:spPr>
                </pic:pic>
              </a:graphicData>
            </a:graphic>
          </wp:anchor>
        </w:drawing>
      </w:r>
      <w:r>
        <w:rPr/>
        <w:pict>
          <v:group style="position:absolute;margin-left:154.647003pt;margin-top:121.035004pt;width:254.3pt;height:28.75pt;mso-position-horizontal-relative:page;mso-position-vertical-relative:page;z-index:252251136" coordorigin="3093,2421" coordsize="5086,575">
            <v:shape style="position:absolute;left:4778;top:2420;width:1560;height:250" type="#_x0000_t75" stroked="false">
              <v:imagedata r:id="rId601" o:title=""/>
            </v:shape>
            <v:shape style="position:absolute;left:3092;top:2655;width:1660;height:340" type="#_x0000_t75" stroked="false">
              <v:imagedata r:id="rId602" o:title=""/>
            </v:shape>
            <v:shape style="position:absolute;left:5515;top:2749;width:2663;height:245" coordorigin="5516,2750" coordsize="2663,245" path="m5655,2900l5649,2901,5638,2902,5638,2966,5638,2976,5638,2984,5640,2991,5642,2995,5646,2995,5648,2990,5650,2980,5652,2970,5654,2958,5654,2946,5655,2932,5655,2900xm5583,2895l5574,2896,5560,2897,5543,2898,5523,2898,5518,2899,5516,2900,5516,2904,5520,2907,5534,2912,5539,2914,5544,2914,5549,2913,5556,2911,5575,2908,5593,2905,5610,2903,5638,2902,5638,2900,5584,2900,5583,2895xm5655,2889l5644,2890,5638,2890,5638,2902,5649,2901,5655,2900,5655,2889xm5744,2880l5741,2880,5737,2880,5718,2883,5703,2885,5686,2887,5666,2889,5655,2889,5655,2900,5669,2900,5687,2899,5703,2899,5767,2899,5770,2898,5770,2892,5766,2889,5758,2885,5749,2881,5744,2880xm5597,2894l5585,2895,5583,2895,5584,2900,5598,2900,5597,2894xm5638,2890l5624,2891,5604,2893,5597,2894,5598,2900,5638,2900,5638,2890xm5767,2899l5703,2899,5716,2899,5754,2900,5765,2900,5767,2899xm5581,2844l5573,2844,5572,2845,5572,2848,5575,2854,5576,2857,5576,2860,5583,2895,5585,2895,5597,2894,5594,2865,5594,2863,5595,2860,5595,2858,5594,2858,5590,2857,5586,2855,5581,2853,5578,2852,5578,2849,5580,2849,5584,2848,5592,2847,5591,2847,5585,2845,5581,2844xm5656,2851l5652,2852,5643,2853,5638,2853,5638,2890,5644,2890,5655,2889,5656,2851xm5592,2847l5584,2848,5580,2849,5578,2849,5578,2852,5581,2853,5586,2855,5590,2857,5594,2858,5595,2858,5596,2857,5596,2853,5596,2850,5595,2848,5592,2847xm5638,2842l5592,2847,5595,2848,5596,2850,5596,2853,5595,2857,5595,2858,5599,2858,5601,2858,5605,2857,5619,2855,5631,2854,5638,2853,5638,2842xm5656,2840l5638,2842,5638,2853,5643,2853,5652,2852,5656,2851,5656,2840xm5700,2834l5697,2834,5691,2835,5682,2836,5662,2839,5656,2840,5656,2851,5668,2851,5682,2850,5696,2849,5715,2848,5718,2847,5718,2843,5715,2841,5708,2837,5703,2835,5700,2834xm5654,2801l5648,2802,5635,2803,5635,2806,5637,2811,5638,2817,5638,2842,5656,2840,5656,2829,5657,2822,5659,2815,5660,2811,5661,2809,5661,2806,5658,2803,5654,2801xm5606,2750l5601,2750,5600,2752,5600,2761,5598,2768,5594,2776,5588,2788,5582,2799,5567,2819,5559,2828,5551,2836,5549,2838,5551,2839,5553,2839,5557,2837,5563,2833,5572,2828,5581,2821,5588,2813,5595,2805,5596,2803,5595,2803,5591,2801,5590,2799,5590,2796,5593,2795,5600,2795,5603,2795,5608,2787,5615,2777,5617,2773,5619,2771,5621,2769,5623,2767,5624,2766,5624,2761,5620,2757,5612,2753,5609,2751,5606,2750xm5696,2780l5692,2780,5690,2780,5687,2781,5679,2784,5668,2786,5640,2790,5626,2792,5613,2794,5603,2795,5601,2797,5596,2803,5598,2804,5603,2805,5611,2805,5619,2805,5632,2804,5635,2803,5634,2802,5634,2798,5635,2797,5638,2797,5687,2797,5699,2795,5704,2793,5709,2792,5711,2791,5711,2787,5709,2785,5706,2784,5701,2781,5696,2780xm5603,2795l5600,2795,5593,2795,5590,2796,5590,2799,5591,2801,5595,2803,5596,2803,5602,2797,5603,2795xm5641,2797l5638,2797,5635,2797,5634,2798,5634,2802,5634,2803,5635,2803,5648,2802,5654,2801,5651,2800,5641,2797xm5687,2797l5641,2797,5651,2800,5654,2801,5667,2800,5686,2797,5687,2797xm6843,2958l6842,2958,6841,2959,6840,2960,6842,2961,6846,2963,6856,2970,6866,2978,6876,2987,6879,2989,6882,2991,6884,2991,6875,2961,6873,2961,6845,2958,6843,2958xm6908,2782l6877,2782,6879,2783,6881,2785,6881,2786,6882,2789,6882,2793,6882,2797,6883,2819,6883,2829,6886,2830,6886,2834,6883,2836,6883,2851,6883,2873,6884,2879,6885,2879,6885,2883,6883,2884,6883,2904,6883,2928,6882,2945,6880,2955,6879,2959,6877,2961,6875,2961,6884,2991,6887,2991,6892,2987,6897,2979,6901,2972,6903,2962,6903,2928,6902,2914,6902,2905,6902,2892,6902,2881,6901,2862,6901,2805,6903,2795,6906,2789,6907,2786,6908,2785,6908,2782xm6796,2774l6784,2774,6782,2776,6782,2780,6783,2782,6785,2785,6786,2789,6787,2793,6787,2795,6788,2797,6789,2805,6789,2813,6789,2851,6789,2862,6788,2875,6785,2888,6782,2900,6779,2912,6775,2922,6770,2932,6764,2942,6758,2950,6751,2958,6741,2967,6730,2977,6732,2979,6735,2979,6743,2975,6755,2968,6768,2960,6777,2951,6788,2934,6792,2925,6796,2915,6799,2904,6802,2892,6798,2890,6796,2889,6796,2884,6800,2882,6804,2882,6804,2879,6806,2865,6807,2851,6807,2843,6802,2841,6799,2840,6799,2835,6803,2833,6807,2833,6807,2813,6808,2806,6808,2805,6809,2799,6811,2793,6812,2793,6805,2793,6803,2791,6800,2789,6797,2787,6796,2786,6796,2783,6797,2783,6811,2781,6806,2779,6796,2774xm6863,2873l6860,2873,6853,2874,6842,2877,6831,2879,6819,2881,6808,2882,6804,2882,6802,2892,6803,2892,6807,2893,6811,2893,6819,2893,6825,2893,6833,2892,6859,2888,6863,2888,6867,2887,6873,2887,6881,2885,6883,2884,6883,2879,6881,2877,6875,2875,6868,2874,6863,2873xm6804,2882l6800,2882,6796,2884,6796,2889,6798,2890,6802,2892,6804,2882xm6883,2879l6883,2884,6885,2883,6885,2879,6883,2879xm6864,2824l6861,2824,6855,2825,6844,2828,6833,2830,6822,2832,6811,2833,6807,2833,6807,2843,6810,2844,6814,2844,6823,2844,6828,2844,6835,2843,6861,2839,6864,2839,6869,2838,6874,2838,6882,2836,6883,2836,6883,2829,6883,2828,6876,2826,6869,2825,6864,2824xm6807,2833l6803,2833,6799,2835,6799,2840,6802,2841,6807,2843,6807,2833xm6883,2829l6883,2836,6886,2834,6886,2830,6883,2829xm6811,2781l6797,2783,6796,2783,6796,2786,6797,2787,6800,2789,6803,2791,6805,2793,6809,2793,6811,2792,6812,2792,6813,2790,6814,2789,6814,2784,6811,2781,6811,2781xm6812,2792l6811,2792,6809,2793,6812,2793,6812,2792xm6886,2767l6883,2767,6881,2767,6876,2769,6869,2771,6859,2773,6847,2776,6834,2778,6822,2780,6811,2781,6811,2781,6814,2784,6814,2789,6813,2790,6812,2792,6815,2791,6821,2789,6830,2788,6854,2784,6866,2783,6873,2782,6908,2782,6908,2780,6905,2777,6899,2774,6891,2769,6886,2767xm8146,2937l8139,2937,8137,2938,8141,2944,8150,2962,8152,2964,8154,2964,8146,2937xm8143,2930l8154,2964,8154,2964,8143,2930xm8147,2929l8146,2930,8143,2930,8154,2964,8158,2964,8163,2960,8168,2954,8174,2945,8176,2937,8152,2937,8153,2937,8153,2933,8151,2931,8147,2929xm8050,2799l8042,2799,8040,2800,8040,2804,8041,2805,8046,2812,8047,2820,8048,2857,8047,2870,8047,2886,8046,2897,8045,2910,8044,2920,8043,2927,8042,2929,8042,2931,8042,2941,8044,2946,8047,2951,8050,2955,8052,2958,8057,2958,8058,2954,8059,2948,8059,2942,8058,2942,8055,2940,8053,2938,8053,2937,8052,2932,8054,2931,8057,2931,8060,2931,8061,2906,8062,2875,8060,2874,8057,2873,8057,2868,8061,2867,8062,2866,8063,2811,8061,2811,8057,2810,8056,2809,8052,2807,8050,2805,8050,2803,8052,2802,8054,2802,8057,2801,8054,2800,8050,2799xm8137,2924l8129,2924,8122,2924,8113,2926,8100,2928,8086,2929,8072,2930,8060,2931,8060,2935,8059,2942,8061,2943,8071,2943,8076,2943,8083,2942,8122,2939,8130,2938,8137,2938,8135,2935,8131,2930,8133,2928,8145,2928,8137,2924xm8060,2931l8057,2931,8054,2931,8052,2932,8053,2937,8053,2938,8055,2940,8058,2942,8059,2942,8060,2935,8060,2931xm8133,2928l8131,2930,8135,2935,8137,2938,8139,2937,8146,2937,8143,2930,8142,2930,8139,2929,8133,2928xm8178,2802l8137,2802,8141,2802,8143,2802,8148,2803,8151,2805,8151,2811,8151,2820,8151,2834,8152,2861,8154,2862,8154,2866,8152,2867,8151,2890,8151,2903,8150,2913,8149,2920,8148,2927,8147,2929,8151,2931,8153,2933,8153,2937,8152,2937,8176,2937,8176,2937,8176,2926,8174,2903,8173,2888,8173,2877,8172,2874,8172,2868,8172,2844,8173,2827,8174,2816,8175,2810,8177,2806,8178,2804,8178,2802xm8145,2928l8133,2928,8139,2929,8142,2930,8146,2930,8147,2929,8146,2928,8145,2928xm8132,2856l8129,2856,8127,2856,8122,2857,8109,2860,8096,2862,8082,2864,8069,2866,8062,2866,8062,2875,8065,2876,8068,2877,8072,2877,8081,2877,8087,2877,8122,2872,8126,2871,8131,2871,8136,2870,8142,2870,8150,2868,8152,2867,8152,2861,8151,2860,8144,2858,8137,2857,8132,2856xm8062,2866l8061,2867,8057,2868,8057,2873,8060,2874,8062,2875,8062,2866xm8152,2861l8152,2867,8154,2866,8154,2862,8152,2861xm8057,2801l8054,2802,8052,2802,8050,2803,8050,2805,8052,2807,8056,2809,8057,2810,8061,2811,8063,2811,8063,2807,8061,2804,8058,2802,8057,2801xm8152,2784l8147,2784,8140,2786,8127,2790,8107,2794,8088,2797,8071,2800,8057,2801,8061,2804,8063,2807,8063,2811,8068,2811,8073,2810,8079,2809,8095,2806,8110,2804,8122,2802,8132,2802,8178,2802,8178,2798,8173,2793,8163,2789,8157,2785,8152,2784xe" filled="true" fillcolor="#231f20" stroked="false">
              <v:path arrowok="t"/>
              <v:fill type="solid"/>
            </v:shape>
            <v:shape style="position:absolute;left:4857;top:2988;width:3105;height:2" coordorigin="4858,2988" coordsize="3105,0" path="m4858,2988l5489,2988m5788,2988l6692,2988m6990,2988l7962,2988e" filled="false" stroked="true" strokeweight=".69897pt" strokecolor="#231f20">
              <v:path arrowok="t"/>
              <v:stroke dashstyle="solid"/>
            </v:shape>
            <w10:wrap type="none"/>
          </v:group>
        </w:pict>
      </w:r>
      <w:r>
        <w:rPr/>
        <w:pict>
          <v:line style="position:absolute;mso-position-horizontal-relative:page;mso-position-vertical-relative:page;z-index:252252160" from="323.639008pt,133.110001pt" to="415.356008pt,133.110001pt" stroked="true" strokeweight=".698pt" strokecolor="#231f20">
            <v:stroke dashstyle="solid"/>
            <w10:wrap type="none"/>
          </v:line>
        </w:pict>
      </w:r>
      <w:r>
        <w:rPr/>
        <w:drawing>
          <wp:anchor distT="0" distB="0" distL="0" distR="0" allowOverlap="1" layoutInCell="1" locked="0" behindDoc="0" simplePos="0" relativeHeight="252253184">
            <wp:simplePos x="0" y="0"/>
            <wp:positionH relativeFrom="page">
              <wp:posOffset>831088</wp:posOffset>
            </wp:positionH>
            <wp:positionV relativeFrom="page">
              <wp:posOffset>1754962</wp:posOffset>
            </wp:positionV>
            <wp:extent cx="472790" cy="142875"/>
            <wp:effectExtent l="0" t="0" r="0" b="0"/>
            <wp:wrapNone/>
            <wp:docPr id="51" name="image595.png"/>
            <wp:cNvGraphicFramePr>
              <a:graphicFrameLocks noChangeAspect="1"/>
            </wp:cNvGraphicFramePr>
            <a:graphic>
              <a:graphicData uri="http://schemas.openxmlformats.org/drawingml/2006/picture">
                <pic:pic>
                  <pic:nvPicPr>
                    <pic:cNvPr id="52" name="image595.png"/>
                    <pic:cNvPicPr/>
                  </pic:nvPicPr>
                  <pic:blipFill>
                    <a:blip r:embed="rId603" cstate="print"/>
                    <a:stretch>
                      <a:fillRect/>
                    </a:stretch>
                  </pic:blipFill>
                  <pic:spPr>
                    <a:xfrm>
                      <a:off x="0" y="0"/>
                      <a:ext cx="472790" cy="142875"/>
                    </a:xfrm>
                    <a:prstGeom prst="rect">
                      <a:avLst/>
                    </a:prstGeom>
                  </pic:spPr>
                </pic:pic>
              </a:graphicData>
            </a:graphic>
          </wp:anchor>
        </w:drawing>
      </w:r>
      <w:r>
        <w:rPr/>
        <w:pict>
          <v:line style="position:absolute;mso-position-horizontal-relative:page;mso-position-vertical-relative:page;z-index:252254208" from="109.557999pt,149.421509pt" to="141.365999pt,149.421509pt" stroked="true" strokeweight=".69897pt" strokecolor="#231f20">
            <v:stroke dashstyle="solid"/>
            <w10:wrap type="none"/>
          </v:line>
        </w:pict>
      </w:r>
      <w:r>
        <w:rPr>
          <w:rFonts w:ascii="Arial"/>
          <w:sz w:val="20"/>
        </w:rPr>
        <w:pict>
          <v:group style="width:263.4pt;height:16.3500pt;mso-position-horizontal-relative:char;mso-position-vertical-relative:line" coordorigin="0,0" coordsize="5268,327">
            <v:shape style="position:absolute;left:3506;top:0;width:1762;height:327" type="#_x0000_t75" stroked="false">
              <v:imagedata r:id="rId604" o:title=""/>
            </v:shape>
            <v:line style="position:absolute" from="0,299" to="3496,299" stroked="true" strokeweight="1.7473pt" strokecolor="#231f20">
              <v:stroke dashstyle="solid"/>
            </v:line>
          </v:group>
        </w:pict>
      </w:r>
      <w:r>
        <w:rPr>
          <w:rFonts w:ascii="Arial"/>
          <w:sz w:val="20"/>
        </w:rPr>
      </w:r>
    </w:p>
    <w:p>
      <w:pPr>
        <w:pStyle w:val="BodyText"/>
        <w:spacing w:before="11"/>
        <w:rPr>
          <w:rFonts w:ascii="Arial"/>
          <w:sz w:val="9"/>
        </w:rPr>
      </w:pPr>
    </w:p>
    <w:p>
      <w:pPr>
        <w:tabs>
          <w:tab w:pos="6404" w:val="left" w:leader="none"/>
        </w:tabs>
        <w:spacing w:line="240" w:lineRule="auto"/>
        <w:ind w:left="2079" w:right="0" w:firstLine="0"/>
        <w:rPr>
          <w:rFonts w:ascii="Arial"/>
          <w:sz w:val="20"/>
        </w:rPr>
      </w:pPr>
      <w:r>
        <w:rPr>
          <w:rFonts w:ascii="Arial"/>
          <w:sz w:val="20"/>
        </w:rPr>
        <w:drawing>
          <wp:inline distT="0" distB="0" distL="0" distR="0">
            <wp:extent cx="1630708" cy="184594"/>
            <wp:effectExtent l="0" t="0" r="0" b="0"/>
            <wp:docPr id="53" name="image597.png"/>
            <wp:cNvGraphicFramePr>
              <a:graphicFrameLocks noChangeAspect="1"/>
            </wp:cNvGraphicFramePr>
            <a:graphic>
              <a:graphicData uri="http://schemas.openxmlformats.org/drawingml/2006/picture">
                <pic:pic>
                  <pic:nvPicPr>
                    <pic:cNvPr id="54" name="image597.png"/>
                    <pic:cNvPicPr/>
                  </pic:nvPicPr>
                  <pic:blipFill>
                    <a:blip r:embed="rId605" cstate="print"/>
                    <a:stretch>
                      <a:fillRect/>
                    </a:stretch>
                  </pic:blipFill>
                  <pic:spPr>
                    <a:xfrm>
                      <a:off x="0" y="0"/>
                      <a:ext cx="1630708" cy="184594"/>
                    </a:xfrm>
                    <a:prstGeom prst="rect">
                      <a:avLst/>
                    </a:prstGeom>
                  </pic:spPr>
                </pic:pic>
              </a:graphicData>
            </a:graphic>
          </wp:inline>
        </w:drawing>
      </w:r>
      <w:r>
        <w:rPr>
          <w:rFonts w:ascii="Arial"/>
          <w:sz w:val="20"/>
        </w:rPr>
      </w:r>
      <w:r>
        <w:rPr>
          <w:rFonts w:ascii="Times New Roman"/>
          <w:spacing w:val="106"/>
          <w:sz w:val="20"/>
        </w:rPr>
        <w:t> </w:t>
      </w:r>
      <w:r>
        <w:rPr>
          <w:rFonts w:ascii="Arial"/>
          <w:spacing w:val="106"/>
          <w:sz w:val="20"/>
        </w:rPr>
        <w:drawing>
          <wp:inline distT="0" distB="0" distL="0" distR="0">
            <wp:extent cx="69974" cy="189452"/>
            <wp:effectExtent l="0" t="0" r="0" b="0"/>
            <wp:docPr id="55" name="image598.png"/>
            <wp:cNvGraphicFramePr>
              <a:graphicFrameLocks noChangeAspect="1"/>
            </wp:cNvGraphicFramePr>
            <a:graphic>
              <a:graphicData uri="http://schemas.openxmlformats.org/drawingml/2006/picture">
                <pic:pic>
                  <pic:nvPicPr>
                    <pic:cNvPr id="56" name="image598.png"/>
                    <pic:cNvPicPr/>
                  </pic:nvPicPr>
                  <pic:blipFill>
                    <a:blip r:embed="rId606" cstate="print"/>
                    <a:stretch>
                      <a:fillRect/>
                    </a:stretch>
                  </pic:blipFill>
                  <pic:spPr>
                    <a:xfrm>
                      <a:off x="0" y="0"/>
                      <a:ext cx="69974" cy="189452"/>
                    </a:xfrm>
                    <a:prstGeom prst="rect">
                      <a:avLst/>
                    </a:prstGeom>
                  </pic:spPr>
                </pic:pic>
              </a:graphicData>
            </a:graphic>
          </wp:inline>
        </w:drawing>
      </w:r>
      <w:r>
        <w:rPr>
          <w:rFonts w:ascii="Arial"/>
          <w:spacing w:val="106"/>
          <w:sz w:val="20"/>
        </w:rPr>
      </w:r>
      <w:r>
        <w:rPr>
          <w:rFonts w:ascii="Times New Roman"/>
          <w:spacing w:val="31"/>
          <w:sz w:val="20"/>
        </w:rPr>
        <w:t> </w:t>
      </w:r>
      <w:r>
        <w:rPr>
          <w:rFonts w:ascii="Arial"/>
          <w:spacing w:val="31"/>
          <w:sz w:val="20"/>
        </w:rPr>
        <w:drawing>
          <wp:inline distT="0" distB="0" distL="0" distR="0">
            <wp:extent cx="764935" cy="189452"/>
            <wp:effectExtent l="0" t="0" r="0" b="0"/>
            <wp:docPr id="57" name="image599.png"/>
            <wp:cNvGraphicFramePr>
              <a:graphicFrameLocks noChangeAspect="1"/>
            </wp:cNvGraphicFramePr>
            <a:graphic>
              <a:graphicData uri="http://schemas.openxmlformats.org/drawingml/2006/picture">
                <pic:pic>
                  <pic:nvPicPr>
                    <pic:cNvPr id="58" name="image599.png"/>
                    <pic:cNvPicPr/>
                  </pic:nvPicPr>
                  <pic:blipFill>
                    <a:blip r:embed="rId607" cstate="print"/>
                    <a:stretch>
                      <a:fillRect/>
                    </a:stretch>
                  </pic:blipFill>
                  <pic:spPr>
                    <a:xfrm>
                      <a:off x="0" y="0"/>
                      <a:ext cx="764935" cy="189452"/>
                    </a:xfrm>
                    <a:prstGeom prst="rect">
                      <a:avLst/>
                    </a:prstGeom>
                  </pic:spPr>
                </pic:pic>
              </a:graphicData>
            </a:graphic>
          </wp:inline>
        </w:drawing>
      </w:r>
      <w:r>
        <w:rPr>
          <w:rFonts w:ascii="Arial"/>
          <w:spacing w:val="31"/>
          <w:sz w:val="20"/>
        </w:rPr>
      </w:r>
      <w:r>
        <w:rPr>
          <w:rFonts w:ascii="Arial"/>
          <w:spacing w:val="31"/>
          <w:sz w:val="20"/>
        </w:rPr>
        <w:tab/>
      </w:r>
      <w:r>
        <w:rPr>
          <w:rFonts w:ascii="Arial"/>
          <w:spacing w:val="31"/>
          <w:sz w:val="20"/>
        </w:rPr>
        <w:drawing>
          <wp:inline distT="0" distB="0" distL="0" distR="0">
            <wp:extent cx="1594254" cy="185737"/>
            <wp:effectExtent l="0" t="0" r="0" b="0"/>
            <wp:docPr id="59" name="image600.png"/>
            <wp:cNvGraphicFramePr>
              <a:graphicFrameLocks noChangeAspect="1"/>
            </wp:cNvGraphicFramePr>
            <a:graphic>
              <a:graphicData uri="http://schemas.openxmlformats.org/drawingml/2006/picture">
                <pic:pic>
                  <pic:nvPicPr>
                    <pic:cNvPr id="60" name="image600.png"/>
                    <pic:cNvPicPr/>
                  </pic:nvPicPr>
                  <pic:blipFill>
                    <a:blip r:embed="rId608" cstate="print"/>
                    <a:stretch>
                      <a:fillRect/>
                    </a:stretch>
                  </pic:blipFill>
                  <pic:spPr>
                    <a:xfrm>
                      <a:off x="0" y="0"/>
                      <a:ext cx="1594254" cy="185737"/>
                    </a:xfrm>
                    <a:prstGeom prst="rect">
                      <a:avLst/>
                    </a:prstGeom>
                  </pic:spPr>
                </pic:pic>
              </a:graphicData>
            </a:graphic>
          </wp:inline>
        </w:drawing>
      </w:r>
      <w:r>
        <w:rPr>
          <w:rFonts w:ascii="Arial"/>
          <w:spacing w:val="31"/>
          <w:sz w:val="20"/>
        </w:rPr>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
        <w:rPr>
          <w:rFonts w:ascii="Arial"/>
        </w:rPr>
      </w:pPr>
      <w:r>
        <w:rPr/>
        <w:drawing>
          <wp:anchor distT="0" distB="0" distL="0" distR="0" allowOverlap="1" layoutInCell="1" locked="0" behindDoc="0" simplePos="0" relativeHeight="554">
            <wp:simplePos x="0" y="0"/>
            <wp:positionH relativeFrom="page">
              <wp:posOffset>838619</wp:posOffset>
            </wp:positionH>
            <wp:positionV relativeFrom="paragraph">
              <wp:posOffset>193832</wp:posOffset>
            </wp:positionV>
            <wp:extent cx="1029109" cy="147637"/>
            <wp:effectExtent l="0" t="0" r="0" b="0"/>
            <wp:wrapTopAndBottom/>
            <wp:docPr id="61" name="image601.png"/>
            <wp:cNvGraphicFramePr>
              <a:graphicFrameLocks noChangeAspect="1"/>
            </wp:cNvGraphicFramePr>
            <a:graphic>
              <a:graphicData uri="http://schemas.openxmlformats.org/drawingml/2006/picture">
                <pic:pic>
                  <pic:nvPicPr>
                    <pic:cNvPr id="62" name="image601.png"/>
                    <pic:cNvPicPr/>
                  </pic:nvPicPr>
                  <pic:blipFill>
                    <a:blip r:embed="rId609" cstate="print"/>
                    <a:stretch>
                      <a:fillRect/>
                    </a:stretch>
                  </pic:blipFill>
                  <pic:spPr>
                    <a:xfrm>
                      <a:off x="0" y="0"/>
                      <a:ext cx="1029109" cy="147637"/>
                    </a:xfrm>
                    <a:prstGeom prst="rect">
                      <a:avLst/>
                    </a:prstGeom>
                  </pic:spPr>
                </pic:pic>
              </a:graphicData>
            </a:graphic>
          </wp:anchor>
        </w:drawing>
      </w:r>
    </w:p>
    <w:p>
      <w:pPr>
        <w:pStyle w:val="BodyText"/>
        <w:spacing w:before="7"/>
        <w:rPr>
          <w:rFonts w:ascii="Arial"/>
          <w:sz w:val="6"/>
        </w:rPr>
      </w:pPr>
    </w:p>
    <w:p>
      <w:pPr>
        <w:pStyle w:val="BodyText"/>
        <w:ind w:left="1664"/>
        <w:rPr>
          <w:rFonts w:ascii="Arial"/>
          <w:sz w:val="20"/>
        </w:rPr>
      </w:pPr>
      <w:r>
        <w:rPr>
          <w:rFonts w:ascii="Arial"/>
          <w:sz w:val="20"/>
        </w:rPr>
        <w:pict>
          <v:group style="width:437.4pt;height:12.65pt;mso-position-horizontal-relative:char;mso-position-vertical-relative:line" coordorigin="0,0" coordsize="8748,253">
            <v:shape style="position:absolute;left:0;top:0;width:3142;height:252" type="#_x0000_t75" stroked="false">
              <v:imagedata r:id="rId610" o:title=""/>
            </v:shape>
            <v:shape style="position:absolute;left:3198;top:0;width:5549;height:253" type="#_x0000_t75" stroked="false">
              <v:imagedata r:id="rId611" o:title=""/>
            </v:shape>
          </v:group>
        </w:pict>
      </w:r>
      <w:r>
        <w:rPr>
          <w:rFonts w:ascii="Arial"/>
          <w:sz w:val="20"/>
        </w:rPr>
      </w:r>
    </w:p>
    <w:p>
      <w:pPr>
        <w:pStyle w:val="BodyText"/>
        <w:spacing w:before="3"/>
        <w:rPr>
          <w:rFonts w:ascii="Arial"/>
          <w:sz w:val="5"/>
        </w:rPr>
      </w:pPr>
      <w:r>
        <w:rPr/>
        <w:drawing>
          <wp:anchor distT="0" distB="0" distL="0" distR="0" allowOverlap="1" layoutInCell="1" locked="0" behindDoc="0" simplePos="0" relativeHeight="556">
            <wp:simplePos x="0" y="0"/>
            <wp:positionH relativeFrom="page">
              <wp:posOffset>835418</wp:posOffset>
            </wp:positionH>
            <wp:positionV relativeFrom="paragraph">
              <wp:posOffset>63618</wp:posOffset>
            </wp:positionV>
            <wp:extent cx="5953070" cy="155448"/>
            <wp:effectExtent l="0" t="0" r="0" b="0"/>
            <wp:wrapTopAndBottom/>
            <wp:docPr id="63" name="image604.png"/>
            <wp:cNvGraphicFramePr>
              <a:graphicFrameLocks noChangeAspect="1"/>
            </wp:cNvGraphicFramePr>
            <a:graphic>
              <a:graphicData uri="http://schemas.openxmlformats.org/drawingml/2006/picture">
                <pic:pic>
                  <pic:nvPicPr>
                    <pic:cNvPr id="64" name="image604.png"/>
                    <pic:cNvPicPr/>
                  </pic:nvPicPr>
                  <pic:blipFill>
                    <a:blip r:embed="rId612" cstate="print"/>
                    <a:stretch>
                      <a:fillRect/>
                    </a:stretch>
                  </pic:blipFill>
                  <pic:spPr>
                    <a:xfrm>
                      <a:off x="0" y="0"/>
                      <a:ext cx="5953070" cy="155448"/>
                    </a:xfrm>
                    <a:prstGeom prst="rect">
                      <a:avLst/>
                    </a:prstGeom>
                  </pic:spPr>
                </pic:pic>
              </a:graphicData>
            </a:graphic>
          </wp:anchor>
        </w:drawing>
      </w:r>
    </w:p>
    <w:p>
      <w:pPr>
        <w:pStyle w:val="BodyText"/>
        <w:spacing w:before="5"/>
        <w:rPr>
          <w:rFonts w:ascii="Arial"/>
          <w:sz w:val="6"/>
        </w:rPr>
      </w:pPr>
    </w:p>
    <w:p>
      <w:pPr>
        <w:spacing w:line="240" w:lineRule="auto"/>
        <w:ind w:left="1127" w:right="0" w:firstLine="0"/>
        <w:rPr>
          <w:rFonts w:ascii="Arial"/>
          <w:sz w:val="20"/>
        </w:rPr>
      </w:pPr>
      <w:r>
        <w:rPr>
          <w:rFonts w:ascii="Arial"/>
          <w:position w:val="1"/>
          <w:sz w:val="20"/>
        </w:rPr>
        <w:drawing>
          <wp:inline distT="0" distB="0" distL="0" distR="0">
            <wp:extent cx="522915" cy="150590"/>
            <wp:effectExtent l="0" t="0" r="0" b="0"/>
            <wp:docPr id="65" name="image605.png"/>
            <wp:cNvGraphicFramePr>
              <a:graphicFrameLocks noChangeAspect="1"/>
            </wp:cNvGraphicFramePr>
            <a:graphic>
              <a:graphicData uri="http://schemas.openxmlformats.org/drawingml/2006/picture">
                <pic:pic>
                  <pic:nvPicPr>
                    <pic:cNvPr id="66" name="image605.png"/>
                    <pic:cNvPicPr/>
                  </pic:nvPicPr>
                  <pic:blipFill>
                    <a:blip r:embed="rId613" cstate="print"/>
                    <a:stretch>
                      <a:fillRect/>
                    </a:stretch>
                  </pic:blipFill>
                  <pic:spPr>
                    <a:xfrm>
                      <a:off x="0" y="0"/>
                      <a:ext cx="522915" cy="150590"/>
                    </a:xfrm>
                    <a:prstGeom prst="rect">
                      <a:avLst/>
                    </a:prstGeom>
                  </pic:spPr>
                </pic:pic>
              </a:graphicData>
            </a:graphic>
          </wp:inline>
        </w:drawing>
      </w:r>
      <w:r>
        <w:rPr>
          <w:rFonts w:ascii="Arial"/>
          <w:position w:val="1"/>
          <w:sz w:val="20"/>
        </w:rPr>
      </w:r>
      <w:r>
        <w:rPr>
          <w:rFonts w:ascii="Times New Roman"/>
          <w:spacing w:val="111"/>
          <w:position w:val="1"/>
          <w:sz w:val="20"/>
        </w:rPr>
        <w:t> </w:t>
      </w:r>
      <w:r>
        <w:rPr>
          <w:rFonts w:ascii="Arial"/>
          <w:spacing w:val="111"/>
          <w:sz w:val="20"/>
        </w:rPr>
        <w:pict>
          <v:group style="width:416.55pt;height:12.5pt;mso-position-horizontal-relative:char;mso-position-vertical-relative:line" coordorigin="0,0" coordsize="8331,250">
            <v:shape style="position:absolute;left:0;top:18;width:500;height:193" coordorigin="0,19" coordsize="500,193" path="m114,124l88,124,84,136,80,147,74,157,67,167,60,176,53,183,45,190,37,194,27,199,16,202,4,202,4,207,12,207,25,206,37,204,49,199,60,193,73,184,85,174,95,162,103,150,110,137,114,124xm59,19l46,21,34,25,23,32,14,42,8,51,4,61,1,72,0,84,1,95,4,106,8,115,14,123,24,133,35,138,48,138,57,137,67,134,77,130,85,126,50,126,43,122,37,114,32,105,28,95,25,83,25,72,25,56,28,46,40,31,47,28,87,28,80,24,70,20,59,19xm87,28l63,28,69,31,80,41,85,49,91,69,92,78,92,95,91,103,90,114,85,118,80,121,69,125,64,126,85,126,88,124,114,124,115,123,118,109,119,94,117,78,114,63,107,50,98,38,90,30,87,28xm203,19l194,19,185,22,177,28,169,34,162,42,156,51,151,61,147,73,144,85,142,99,142,106,141,118,142,132,145,148,150,163,156,176,166,189,176,199,188,205,201,207,210,207,220,203,227,198,191,198,183,192,178,178,174,166,171,151,169,135,169,125,169,106,169,94,170,83,172,71,174,55,179,43,190,31,196,28,228,28,223,24,213,21,203,19xm228,28l208,28,212,29,216,32,221,37,226,44,229,54,232,65,234,77,235,90,235,94,236,111,235,125,234,143,232,158,229,170,227,180,222,187,212,196,207,198,227,198,239,190,247,179,253,165,258,153,261,140,262,127,263,111,262,90,258,71,251,55,241,40,233,31,228,28xm466,19l454,19,317,211,329,211,466,19xm466,114l453,114,447,116,434,123,429,129,422,145,420,153,420,172,422,180,429,195,434,201,447,209,454,211,471,211,480,207,483,203,456,203,452,201,449,197,444,190,442,179,442,146,444,134,452,123,456,121,481,121,473,116,466,114xm481,121l465,121,468,123,476,134,478,145,478,179,476,190,468,201,464,203,483,203,496,190,500,178,500,153,498,145,491,130,486,124,481,121xm336,19l317,19,310,21,297,28,292,34,285,50,283,59,283,77,285,86,292,101,297,107,309,114,316,116,334,116,344,112,346,110,320,110,317,109,316,107,312,105,310,101,308,96,306,90,305,80,305,50,307,40,314,29,318,26,348,26,346,24,336,19xm348,26l328,26,331,29,339,40,341,51,341,85,339,96,331,107,327,110,346,110,359,95,363,83,363,55,360,44,348,26xe" filled="true" fillcolor="#231f20" stroked="false">
              <v:path arrowok="t"/>
              <v:fill type="solid"/>
            </v:shape>
            <v:shape style="position:absolute;left:548;top:0;width:7783;height:250" type="#_x0000_t75" stroked="false">
              <v:imagedata r:id="rId614" o:title=""/>
            </v:shape>
          </v:group>
        </w:pict>
      </w:r>
      <w:r>
        <w:rPr>
          <w:rFonts w:ascii="Arial"/>
          <w:spacing w:val="111"/>
          <w:sz w:val="20"/>
        </w:rPr>
      </w:r>
    </w:p>
    <w:p>
      <w:pPr>
        <w:pStyle w:val="BodyText"/>
        <w:spacing w:before="1"/>
        <w:rPr>
          <w:rFonts w:ascii="Arial"/>
          <w:sz w:val="6"/>
        </w:rPr>
      </w:pPr>
    </w:p>
    <w:p>
      <w:pPr>
        <w:spacing w:line="240" w:lineRule="auto"/>
        <w:ind w:left="1111" w:right="0" w:firstLine="0"/>
        <w:rPr>
          <w:rFonts w:ascii="Arial"/>
          <w:sz w:val="20"/>
        </w:rPr>
      </w:pPr>
      <w:r>
        <w:rPr>
          <w:rFonts w:ascii="Arial"/>
          <w:sz w:val="20"/>
        </w:rPr>
        <w:drawing>
          <wp:inline distT="0" distB="0" distL="0" distR="0">
            <wp:extent cx="4105811" cy="155448"/>
            <wp:effectExtent l="0" t="0" r="0" b="0"/>
            <wp:docPr id="67" name="image607.png"/>
            <wp:cNvGraphicFramePr>
              <a:graphicFrameLocks noChangeAspect="1"/>
            </wp:cNvGraphicFramePr>
            <a:graphic>
              <a:graphicData uri="http://schemas.openxmlformats.org/drawingml/2006/picture">
                <pic:pic>
                  <pic:nvPicPr>
                    <pic:cNvPr id="68" name="image607.png"/>
                    <pic:cNvPicPr/>
                  </pic:nvPicPr>
                  <pic:blipFill>
                    <a:blip r:embed="rId615" cstate="print"/>
                    <a:stretch>
                      <a:fillRect/>
                    </a:stretch>
                  </pic:blipFill>
                  <pic:spPr>
                    <a:xfrm>
                      <a:off x="0" y="0"/>
                      <a:ext cx="4105811" cy="155448"/>
                    </a:xfrm>
                    <a:prstGeom prst="rect">
                      <a:avLst/>
                    </a:prstGeom>
                  </pic:spPr>
                </pic:pic>
              </a:graphicData>
            </a:graphic>
          </wp:inline>
        </w:drawing>
      </w:r>
      <w:r>
        <w:rPr>
          <w:rFonts w:ascii="Arial"/>
          <w:sz w:val="20"/>
        </w:rPr>
      </w:r>
      <w:r>
        <w:rPr>
          <w:rFonts w:ascii="Times New Roman"/>
          <w:spacing w:val="-12"/>
          <w:sz w:val="20"/>
        </w:rPr>
        <w:t> </w:t>
      </w:r>
      <w:r>
        <w:rPr>
          <w:rFonts w:ascii="Arial"/>
          <w:spacing w:val="-12"/>
          <w:sz w:val="20"/>
        </w:rPr>
        <w:drawing>
          <wp:inline distT="0" distB="0" distL="0" distR="0">
            <wp:extent cx="1777391" cy="160305"/>
            <wp:effectExtent l="0" t="0" r="0" b="0"/>
            <wp:docPr id="69" name="image608.png"/>
            <wp:cNvGraphicFramePr>
              <a:graphicFrameLocks noChangeAspect="1"/>
            </wp:cNvGraphicFramePr>
            <a:graphic>
              <a:graphicData uri="http://schemas.openxmlformats.org/drawingml/2006/picture">
                <pic:pic>
                  <pic:nvPicPr>
                    <pic:cNvPr id="70" name="image608.png"/>
                    <pic:cNvPicPr/>
                  </pic:nvPicPr>
                  <pic:blipFill>
                    <a:blip r:embed="rId616" cstate="print"/>
                    <a:stretch>
                      <a:fillRect/>
                    </a:stretch>
                  </pic:blipFill>
                  <pic:spPr>
                    <a:xfrm>
                      <a:off x="0" y="0"/>
                      <a:ext cx="1777391" cy="160305"/>
                    </a:xfrm>
                    <a:prstGeom prst="rect">
                      <a:avLst/>
                    </a:prstGeom>
                  </pic:spPr>
                </pic:pic>
              </a:graphicData>
            </a:graphic>
          </wp:inline>
        </w:drawing>
      </w:r>
      <w:r>
        <w:rPr>
          <w:rFonts w:ascii="Arial"/>
          <w:spacing w:val="-12"/>
          <w:sz w:val="20"/>
        </w:rPr>
      </w:r>
    </w:p>
    <w:p>
      <w:pPr>
        <w:pStyle w:val="BodyText"/>
        <w:spacing w:before="7"/>
        <w:rPr>
          <w:rFonts w:ascii="Arial"/>
          <w:sz w:val="6"/>
        </w:rPr>
      </w:pPr>
      <w:r>
        <w:rPr/>
        <w:drawing>
          <wp:anchor distT="0" distB="0" distL="0" distR="0" allowOverlap="1" layoutInCell="1" locked="0" behindDoc="0" simplePos="0" relativeHeight="558">
            <wp:simplePos x="0" y="0"/>
            <wp:positionH relativeFrom="page">
              <wp:posOffset>830008</wp:posOffset>
            </wp:positionH>
            <wp:positionV relativeFrom="paragraph">
              <wp:posOffset>73210</wp:posOffset>
            </wp:positionV>
            <wp:extent cx="277510" cy="140874"/>
            <wp:effectExtent l="0" t="0" r="0" b="0"/>
            <wp:wrapTopAndBottom/>
            <wp:docPr id="71" name="image609.png"/>
            <wp:cNvGraphicFramePr>
              <a:graphicFrameLocks noChangeAspect="1"/>
            </wp:cNvGraphicFramePr>
            <a:graphic>
              <a:graphicData uri="http://schemas.openxmlformats.org/drawingml/2006/picture">
                <pic:pic>
                  <pic:nvPicPr>
                    <pic:cNvPr id="72" name="image609.png"/>
                    <pic:cNvPicPr/>
                  </pic:nvPicPr>
                  <pic:blipFill>
                    <a:blip r:embed="rId617" cstate="print"/>
                    <a:stretch>
                      <a:fillRect/>
                    </a:stretch>
                  </pic:blipFill>
                  <pic:spPr>
                    <a:xfrm>
                      <a:off x="0" y="0"/>
                      <a:ext cx="277510" cy="140874"/>
                    </a:xfrm>
                    <a:prstGeom prst="rect">
                      <a:avLst/>
                    </a:prstGeom>
                  </pic:spPr>
                </pic:pic>
              </a:graphicData>
            </a:graphic>
          </wp:anchor>
        </w:drawing>
      </w:r>
    </w:p>
    <w:p>
      <w:pPr>
        <w:pStyle w:val="BodyText"/>
        <w:spacing w:before="10"/>
        <w:rPr>
          <w:rFonts w:ascii="Arial"/>
          <w:sz w:val="7"/>
        </w:rPr>
      </w:pPr>
    </w:p>
    <w:p>
      <w:pPr>
        <w:pStyle w:val="BodyText"/>
        <w:ind w:left="1721"/>
        <w:rPr>
          <w:rFonts w:ascii="Arial"/>
          <w:sz w:val="20"/>
        </w:rPr>
      </w:pPr>
      <w:r>
        <w:rPr>
          <w:rFonts w:ascii="Arial"/>
          <w:sz w:val="20"/>
        </w:rPr>
        <w:pict>
          <v:group style="width:137.9pt;height:12.5pt;mso-position-horizontal-relative:char;mso-position-vertical-relative:line" coordorigin="0,0" coordsize="2758,250">
            <v:shape style="position:absolute;left:0;top:12;width:835;height:237" type="#_x0000_t75" stroked="false">
              <v:imagedata r:id="rId618" o:title=""/>
            </v:shape>
            <v:shape style="position:absolute;left:888;top:0;width:1068;height:250" type="#_x0000_t75" stroked="false">
              <v:imagedata r:id="rId619" o:title=""/>
            </v:shape>
            <v:shape style="position:absolute;left:2009;top:24;width:748;height:217" type="#_x0000_t75" stroked="false">
              <v:imagedata r:id="rId620" o:title=""/>
            </v:shape>
          </v:group>
        </w:pict>
      </w:r>
      <w:r>
        <w:rPr>
          <w:rFonts w:ascii="Arial"/>
          <w:sz w:val="20"/>
        </w:rPr>
      </w:r>
    </w:p>
    <w:p>
      <w:pPr>
        <w:pStyle w:val="BodyText"/>
        <w:spacing w:before="3"/>
        <w:rPr>
          <w:rFonts w:ascii="Arial"/>
          <w:sz w:val="7"/>
        </w:rPr>
      </w:pPr>
    </w:p>
    <w:p>
      <w:pPr>
        <w:pStyle w:val="BodyText"/>
        <w:ind w:left="1121"/>
        <w:rPr>
          <w:rFonts w:ascii="Arial"/>
          <w:sz w:val="20"/>
        </w:rPr>
      </w:pPr>
      <w:r>
        <w:rPr>
          <w:rFonts w:ascii="Arial"/>
          <w:sz w:val="20"/>
        </w:rPr>
        <w:drawing>
          <wp:inline distT="0" distB="0" distL="0" distR="0">
            <wp:extent cx="5823382" cy="166687"/>
            <wp:effectExtent l="0" t="0" r="0" b="0"/>
            <wp:docPr id="73" name="image613.png"/>
            <wp:cNvGraphicFramePr>
              <a:graphicFrameLocks noChangeAspect="1"/>
            </wp:cNvGraphicFramePr>
            <a:graphic>
              <a:graphicData uri="http://schemas.openxmlformats.org/drawingml/2006/picture">
                <pic:pic>
                  <pic:nvPicPr>
                    <pic:cNvPr id="74" name="image613.png"/>
                    <pic:cNvPicPr/>
                  </pic:nvPicPr>
                  <pic:blipFill>
                    <a:blip r:embed="rId621" cstate="print"/>
                    <a:stretch>
                      <a:fillRect/>
                    </a:stretch>
                  </pic:blipFill>
                  <pic:spPr>
                    <a:xfrm>
                      <a:off x="0" y="0"/>
                      <a:ext cx="5823382" cy="166687"/>
                    </a:xfrm>
                    <a:prstGeom prst="rect">
                      <a:avLst/>
                    </a:prstGeom>
                  </pic:spPr>
                </pic:pic>
              </a:graphicData>
            </a:graphic>
          </wp:inline>
        </w:drawing>
      </w:r>
      <w:r>
        <w:rPr>
          <w:rFonts w:ascii="Arial"/>
          <w:sz w:val="20"/>
        </w:rPr>
      </w:r>
    </w:p>
    <w:p>
      <w:pPr>
        <w:pStyle w:val="BodyText"/>
        <w:spacing w:before="6"/>
        <w:rPr>
          <w:rFonts w:ascii="Arial"/>
          <w:sz w:val="8"/>
        </w:rPr>
      </w:pPr>
    </w:p>
    <w:p>
      <w:pPr>
        <w:pStyle w:val="BodyText"/>
        <w:ind w:left="1672"/>
        <w:rPr>
          <w:rFonts w:ascii="Arial"/>
          <w:sz w:val="20"/>
        </w:rPr>
      </w:pPr>
      <w:r>
        <w:rPr>
          <w:rFonts w:ascii="Arial"/>
          <w:sz w:val="20"/>
        </w:rPr>
        <w:drawing>
          <wp:inline distT="0" distB="0" distL="0" distR="0">
            <wp:extent cx="4022399" cy="158686"/>
            <wp:effectExtent l="0" t="0" r="0" b="0"/>
            <wp:docPr id="75" name="image614.png"/>
            <wp:cNvGraphicFramePr>
              <a:graphicFrameLocks noChangeAspect="1"/>
            </wp:cNvGraphicFramePr>
            <a:graphic>
              <a:graphicData uri="http://schemas.openxmlformats.org/drawingml/2006/picture">
                <pic:pic>
                  <pic:nvPicPr>
                    <pic:cNvPr id="76" name="image614.png"/>
                    <pic:cNvPicPr/>
                  </pic:nvPicPr>
                  <pic:blipFill>
                    <a:blip r:embed="rId622" cstate="print"/>
                    <a:stretch>
                      <a:fillRect/>
                    </a:stretch>
                  </pic:blipFill>
                  <pic:spPr>
                    <a:xfrm>
                      <a:off x="0" y="0"/>
                      <a:ext cx="4022399" cy="158686"/>
                    </a:xfrm>
                    <a:prstGeom prst="rect">
                      <a:avLst/>
                    </a:prstGeom>
                  </pic:spPr>
                </pic:pic>
              </a:graphicData>
            </a:graphic>
          </wp:inline>
        </w:drawing>
      </w:r>
      <w:r>
        <w:rPr>
          <w:rFonts w:ascii="Arial"/>
          <w:sz w:val="20"/>
        </w:rPr>
      </w:r>
    </w:p>
    <w:p>
      <w:pPr>
        <w:pStyle w:val="BodyText"/>
        <w:spacing w:before="7"/>
        <w:rPr>
          <w:rFonts w:ascii="Arial"/>
          <w:sz w:val="5"/>
        </w:rPr>
      </w:pPr>
      <w:r>
        <w:rPr/>
        <w:drawing>
          <wp:anchor distT="0" distB="0" distL="0" distR="0" allowOverlap="1" layoutInCell="1" locked="0" behindDoc="0" simplePos="0" relativeHeight="560">
            <wp:simplePos x="0" y="0"/>
            <wp:positionH relativeFrom="page">
              <wp:posOffset>833551</wp:posOffset>
            </wp:positionH>
            <wp:positionV relativeFrom="paragraph">
              <wp:posOffset>66199</wp:posOffset>
            </wp:positionV>
            <wp:extent cx="6015987" cy="160305"/>
            <wp:effectExtent l="0" t="0" r="0" b="0"/>
            <wp:wrapTopAndBottom/>
            <wp:docPr id="77" name="image615.png"/>
            <wp:cNvGraphicFramePr>
              <a:graphicFrameLocks noChangeAspect="1"/>
            </wp:cNvGraphicFramePr>
            <a:graphic>
              <a:graphicData uri="http://schemas.openxmlformats.org/drawingml/2006/picture">
                <pic:pic>
                  <pic:nvPicPr>
                    <pic:cNvPr id="78" name="image615.png"/>
                    <pic:cNvPicPr/>
                  </pic:nvPicPr>
                  <pic:blipFill>
                    <a:blip r:embed="rId623" cstate="print"/>
                    <a:stretch>
                      <a:fillRect/>
                    </a:stretch>
                  </pic:blipFill>
                  <pic:spPr>
                    <a:xfrm>
                      <a:off x="0" y="0"/>
                      <a:ext cx="6015987" cy="160305"/>
                    </a:xfrm>
                    <a:prstGeom prst="rect">
                      <a:avLst/>
                    </a:prstGeom>
                  </pic:spPr>
                </pic:pic>
              </a:graphicData>
            </a:graphic>
          </wp:anchor>
        </w:drawing>
      </w:r>
    </w:p>
    <w:p>
      <w:pPr>
        <w:pStyle w:val="BodyText"/>
        <w:spacing w:before="2"/>
        <w:rPr>
          <w:rFonts w:ascii="Arial"/>
          <w:sz w:val="6"/>
        </w:rPr>
      </w:pPr>
    </w:p>
    <w:p>
      <w:pPr>
        <w:pStyle w:val="BodyText"/>
        <w:ind w:left="1683"/>
        <w:rPr>
          <w:rFonts w:ascii="Arial"/>
          <w:sz w:val="20"/>
        </w:rPr>
      </w:pPr>
      <w:r>
        <w:rPr>
          <w:rFonts w:ascii="Arial"/>
          <w:sz w:val="20"/>
        </w:rPr>
        <w:drawing>
          <wp:inline distT="0" distB="0" distL="0" distR="0">
            <wp:extent cx="5483564" cy="161925"/>
            <wp:effectExtent l="0" t="0" r="0" b="0"/>
            <wp:docPr id="79" name="image616.png"/>
            <wp:cNvGraphicFramePr>
              <a:graphicFrameLocks noChangeAspect="1"/>
            </wp:cNvGraphicFramePr>
            <a:graphic>
              <a:graphicData uri="http://schemas.openxmlformats.org/drawingml/2006/picture">
                <pic:pic>
                  <pic:nvPicPr>
                    <pic:cNvPr id="80" name="image616.png"/>
                    <pic:cNvPicPr/>
                  </pic:nvPicPr>
                  <pic:blipFill>
                    <a:blip r:embed="rId624" cstate="print"/>
                    <a:stretch>
                      <a:fillRect/>
                    </a:stretch>
                  </pic:blipFill>
                  <pic:spPr>
                    <a:xfrm>
                      <a:off x="0" y="0"/>
                      <a:ext cx="5483564" cy="161925"/>
                    </a:xfrm>
                    <a:prstGeom prst="rect">
                      <a:avLst/>
                    </a:prstGeom>
                  </pic:spPr>
                </pic:pic>
              </a:graphicData>
            </a:graphic>
          </wp:inline>
        </w:drawing>
      </w:r>
      <w:r>
        <w:rPr>
          <w:rFonts w:ascii="Arial"/>
          <w:sz w:val="20"/>
        </w:rPr>
      </w:r>
    </w:p>
    <w:p>
      <w:pPr>
        <w:pStyle w:val="BodyText"/>
        <w:spacing w:before="3"/>
        <w:rPr>
          <w:rFonts w:ascii="Arial"/>
          <w:sz w:val="5"/>
        </w:rPr>
      </w:pPr>
      <w:r>
        <w:rPr/>
        <w:drawing>
          <wp:anchor distT="0" distB="0" distL="0" distR="0" allowOverlap="1" layoutInCell="1" locked="0" behindDoc="0" simplePos="0" relativeHeight="561">
            <wp:simplePos x="0" y="0"/>
            <wp:positionH relativeFrom="page">
              <wp:posOffset>1184033</wp:posOffset>
            </wp:positionH>
            <wp:positionV relativeFrom="paragraph">
              <wp:posOffset>71688</wp:posOffset>
            </wp:positionV>
            <wp:extent cx="344139" cy="150590"/>
            <wp:effectExtent l="0" t="0" r="0" b="0"/>
            <wp:wrapTopAndBottom/>
            <wp:docPr id="81" name="image617.png"/>
            <wp:cNvGraphicFramePr>
              <a:graphicFrameLocks noChangeAspect="1"/>
            </wp:cNvGraphicFramePr>
            <a:graphic>
              <a:graphicData uri="http://schemas.openxmlformats.org/drawingml/2006/picture">
                <pic:pic>
                  <pic:nvPicPr>
                    <pic:cNvPr id="82" name="image617.png"/>
                    <pic:cNvPicPr/>
                  </pic:nvPicPr>
                  <pic:blipFill>
                    <a:blip r:embed="rId625" cstate="print"/>
                    <a:stretch>
                      <a:fillRect/>
                    </a:stretch>
                  </pic:blipFill>
                  <pic:spPr>
                    <a:xfrm>
                      <a:off x="0" y="0"/>
                      <a:ext cx="344139" cy="150590"/>
                    </a:xfrm>
                    <a:prstGeom prst="rect">
                      <a:avLst/>
                    </a:prstGeom>
                  </pic:spPr>
                </pic:pic>
              </a:graphicData>
            </a:graphic>
          </wp:anchor>
        </w:drawing>
      </w:r>
      <w:r>
        <w:rPr/>
        <w:drawing>
          <wp:anchor distT="0" distB="0" distL="0" distR="0" allowOverlap="1" layoutInCell="1" locked="0" behindDoc="0" simplePos="0" relativeHeight="562">
            <wp:simplePos x="0" y="0"/>
            <wp:positionH relativeFrom="page">
              <wp:posOffset>1574825</wp:posOffset>
            </wp:positionH>
            <wp:positionV relativeFrom="paragraph">
              <wp:posOffset>63306</wp:posOffset>
            </wp:positionV>
            <wp:extent cx="5152466" cy="160305"/>
            <wp:effectExtent l="0" t="0" r="0" b="0"/>
            <wp:wrapTopAndBottom/>
            <wp:docPr id="83" name="image618.png"/>
            <wp:cNvGraphicFramePr>
              <a:graphicFrameLocks noChangeAspect="1"/>
            </wp:cNvGraphicFramePr>
            <a:graphic>
              <a:graphicData uri="http://schemas.openxmlformats.org/drawingml/2006/picture">
                <pic:pic>
                  <pic:nvPicPr>
                    <pic:cNvPr id="84" name="image618.png"/>
                    <pic:cNvPicPr/>
                  </pic:nvPicPr>
                  <pic:blipFill>
                    <a:blip r:embed="rId626" cstate="print"/>
                    <a:stretch>
                      <a:fillRect/>
                    </a:stretch>
                  </pic:blipFill>
                  <pic:spPr>
                    <a:xfrm>
                      <a:off x="0" y="0"/>
                      <a:ext cx="5152466" cy="160305"/>
                    </a:xfrm>
                    <a:prstGeom prst="rect">
                      <a:avLst/>
                    </a:prstGeom>
                  </pic:spPr>
                </pic:pic>
              </a:graphicData>
            </a:graphic>
          </wp:anchor>
        </w:drawing>
      </w:r>
    </w:p>
    <w:p>
      <w:pPr>
        <w:pStyle w:val="BodyText"/>
        <w:spacing w:before="1"/>
        <w:rPr>
          <w:rFonts w:ascii="Arial"/>
          <w:sz w:val="6"/>
        </w:rPr>
      </w:pPr>
    </w:p>
    <w:p>
      <w:pPr>
        <w:pStyle w:val="BodyText"/>
        <w:ind w:left="1684"/>
        <w:rPr>
          <w:rFonts w:ascii="Arial"/>
          <w:sz w:val="20"/>
        </w:rPr>
      </w:pPr>
      <w:r>
        <w:rPr>
          <w:rFonts w:ascii="Arial"/>
          <w:sz w:val="20"/>
        </w:rPr>
        <w:drawing>
          <wp:inline distT="0" distB="0" distL="0" distR="0">
            <wp:extent cx="2343962" cy="161925"/>
            <wp:effectExtent l="0" t="0" r="0" b="0"/>
            <wp:docPr id="85" name="image619.png"/>
            <wp:cNvGraphicFramePr>
              <a:graphicFrameLocks noChangeAspect="1"/>
            </wp:cNvGraphicFramePr>
            <a:graphic>
              <a:graphicData uri="http://schemas.openxmlformats.org/drawingml/2006/picture">
                <pic:pic>
                  <pic:nvPicPr>
                    <pic:cNvPr id="86" name="image619.png"/>
                    <pic:cNvPicPr/>
                  </pic:nvPicPr>
                  <pic:blipFill>
                    <a:blip r:embed="rId627" cstate="print"/>
                    <a:stretch>
                      <a:fillRect/>
                    </a:stretch>
                  </pic:blipFill>
                  <pic:spPr>
                    <a:xfrm>
                      <a:off x="0" y="0"/>
                      <a:ext cx="2343962" cy="161925"/>
                    </a:xfrm>
                    <a:prstGeom prst="rect">
                      <a:avLst/>
                    </a:prstGeom>
                  </pic:spPr>
                </pic:pic>
              </a:graphicData>
            </a:graphic>
          </wp:inline>
        </w:drawing>
      </w:r>
      <w:r>
        <w:rPr>
          <w:rFonts w:ascii="Arial"/>
          <w:sz w:val="20"/>
        </w:rPr>
      </w:r>
    </w:p>
    <w:p>
      <w:pPr>
        <w:pStyle w:val="BodyText"/>
        <w:spacing w:before="8"/>
        <w:rPr>
          <w:rFonts w:ascii="Arial"/>
          <w:sz w:val="5"/>
        </w:rPr>
      </w:pPr>
      <w:r>
        <w:rPr/>
        <w:drawing>
          <wp:anchor distT="0" distB="0" distL="0" distR="0" allowOverlap="1" layoutInCell="1" locked="0" behindDoc="0" simplePos="0" relativeHeight="563">
            <wp:simplePos x="0" y="0"/>
            <wp:positionH relativeFrom="page">
              <wp:posOffset>832866</wp:posOffset>
            </wp:positionH>
            <wp:positionV relativeFrom="paragraph">
              <wp:posOffset>66685</wp:posOffset>
            </wp:positionV>
            <wp:extent cx="5913264" cy="160305"/>
            <wp:effectExtent l="0" t="0" r="0" b="0"/>
            <wp:wrapTopAndBottom/>
            <wp:docPr id="87" name="image620.png"/>
            <wp:cNvGraphicFramePr>
              <a:graphicFrameLocks noChangeAspect="1"/>
            </wp:cNvGraphicFramePr>
            <a:graphic>
              <a:graphicData uri="http://schemas.openxmlformats.org/drawingml/2006/picture">
                <pic:pic>
                  <pic:nvPicPr>
                    <pic:cNvPr id="88" name="image620.png"/>
                    <pic:cNvPicPr/>
                  </pic:nvPicPr>
                  <pic:blipFill>
                    <a:blip r:embed="rId628" cstate="print"/>
                    <a:stretch>
                      <a:fillRect/>
                    </a:stretch>
                  </pic:blipFill>
                  <pic:spPr>
                    <a:xfrm>
                      <a:off x="0" y="0"/>
                      <a:ext cx="5913264" cy="160305"/>
                    </a:xfrm>
                    <a:prstGeom prst="rect">
                      <a:avLst/>
                    </a:prstGeom>
                  </pic:spPr>
                </pic:pic>
              </a:graphicData>
            </a:graphic>
          </wp:anchor>
        </w:drawing>
      </w:r>
    </w:p>
    <w:p>
      <w:pPr>
        <w:pStyle w:val="BodyText"/>
        <w:spacing w:before="3"/>
        <w:rPr>
          <w:rFonts w:ascii="Arial"/>
          <w:sz w:val="6"/>
        </w:rPr>
      </w:pPr>
    </w:p>
    <w:p>
      <w:pPr>
        <w:pStyle w:val="BodyText"/>
        <w:ind w:left="1673"/>
        <w:rPr>
          <w:rFonts w:ascii="Arial"/>
          <w:sz w:val="20"/>
        </w:rPr>
      </w:pPr>
      <w:r>
        <w:rPr>
          <w:rFonts w:ascii="Arial"/>
          <w:sz w:val="20"/>
        </w:rPr>
        <w:drawing>
          <wp:inline distT="0" distB="0" distL="0" distR="0">
            <wp:extent cx="2540296" cy="155448"/>
            <wp:effectExtent l="0" t="0" r="0" b="0"/>
            <wp:docPr id="89" name="image621.png"/>
            <wp:cNvGraphicFramePr>
              <a:graphicFrameLocks noChangeAspect="1"/>
            </wp:cNvGraphicFramePr>
            <a:graphic>
              <a:graphicData uri="http://schemas.openxmlformats.org/drawingml/2006/picture">
                <pic:pic>
                  <pic:nvPicPr>
                    <pic:cNvPr id="90" name="image621.png"/>
                    <pic:cNvPicPr/>
                  </pic:nvPicPr>
                  <pic:blipFill>
                    <a:blip r:embed="rId629" cstate="print"/>
                    <a:stretch>
                      <a:fillRect/>
                    </a:stretch>
                  </pic:blipFill>
                  <pic:spPr>
                    <a:xfrm>
                      <a:off x="0" y="0"/>
                      <a:ext cx="2540296" cy="155448"/>
                    </a:xfrm>
                    <a:prstGeom prst="rect">
                      <a:avLst/>
                    </a:prstGeom>
                  </pic:spPr>
                </pic:pic>
              </a:graphicData>
            </a:graphic>
          </wp:inline>
        </w:drawing>
      </w:r>
      <w:r>
        <w:rPr>
          <w:rFonts w:ascii="Arial"/>
          <w:sz w:val="20"/>
        </w:rPr>
      </w:r>
    </w:p>
    <w:p>
      <w:pPr>
        <w:pStyle w:val="BodyText"/>
        <w:spacing w:before="10"/>
        <w:rPr>
          <w:rFonts w:ascii="Arial"/>
          <w:sz w:val="5"/>
        </w:rPr>
      </w:pPr>
      <w:r>
        <w:rPr/>
        <w:drawing>
          <wp:anchor distT="0" distB="0" distL="0" distR="0" allowOverlap="1" layoutInCell="1" locked="0" behindDoc="0" simplePos="0" relativeHeight="564">
            <wp:simplePos x="0" y="0"/>
            <wp:positionH relativeFrom="page">
              <wp:posOffset>1196962</wp:posOffset>
            </wp:positionH>
            <wp:positionV relativeFrom="paragraph">
              <wp:posOffset>71168</wp:posOffset>
            </wp:positionV>
            <wp:extent cx="2008735" cy="154019"/>
            <wp:effectExtent l="0" t="0" r="0" b="0"/>
            <wp:wrapTopAndBottom/>
            <wp:docPr id="91" name="image622.png"/>
            <wp:cNvGraphicFramePr>
              <a:graphicFrameLocks noChangeAspect="1"/>
            </wp:cNvGraphicFramePr>
            <a:graphic>
              <a:graphicData uri="http://schemas.openxmlformats.org/drawingml/2006/picture">
                <pic:pic>
                  <pic:nvPicPr>
                    <pic:cNvPr id="92" name="image622.png"/>
                    <pic:cNvPicPr/>
                  </pic:nvPicPr>
                  <pic:blipFill>
                    <a:blip r:embed="rId630" cstate="print"/>
                    <a:stretch>
                      <a:fillRect/>
                    </a:stretch>
                  </pic:blipFill>
                  <pic:spPr>
                    <a:xfrm>
                      <a:off x="0" y="0"/>
                      <a:ext cx="2008735" cy="154019"/>
                    </a:xfrm>
                    <a:prstGeom prst="rect">
                      <a:avLst/>
                    </a:prstGeom>
                  </pic:spPr>
                </pic:pic>
              </a:graphicData>
            </a:graphic>
          </wp:anchor>
        </w:drawing>
      </w:r>
      <w:r>
        <w:rPr/>
        <w:pict>
          <v:shape style="position:absolute;margin-left:259.882996pt;margin-top:6.461793pt;width:24pt;height:12.15pt;mso-position-horizontal-relative:page;mso-position-vertical-relative:paragraph;z-index:-251079680;mso-wrap-distance-left:0;mso-wrap-distance-right:0" coordorigin="5198,129" coordsize="480,243" path="m5300,129l5295,129,5229,278,5223,291,5218,299,5213,304,5211,306,5205,308,5198,309,5198,314,5257,314,5257,309,5248,308,5242,307,5236,303,5235,300,5235,294,5237,289,5253,253,5354,253,5350,244,5257,244,5290,171,5318,171,5300,129xm5354,253l5325,253,5341,288,5342,294,5342,301,5341,303,5336,307,5331,309,5323,309,5323,314,5398,314,5398,309,5390,309,5384,306,5375,299,5370,291,5354,253xm5318,171l5290,171,5322,244,5350,244,5318,171xm5405,367l5402,367,5402,372,5468,372,5468,367,5410,367,5405,367xm5447,206l5415,206,5417,207,5421,209,5422,211,5423,215,5424,217,5424,352,5423,358,5421,362,5420,363,5418,364,5415,366,5410,367,5468,367,5468,367,5461,367,5457,367,5451,364,5449,362,5447,358,5447,352,5447,307,5462,307,5452,300,5449,295,5448,290,5447,287,5447,281,5447,225,5454,217,5447,217,5447,206xm5462,307l5447,307,5451,311,5456,313,5464,317,5470,318,5477,318,5488,317,5499,313,5505,310,5469,310,5463,308,5462,307xm5523,208l5485,208,5492,211,5498,218,5503,226,5507,236,5510,248,5510,261,5510,277,5507,290,5493,306,5486,310,5505,310,5508,308,5516,301,5524,290,5530,277,5534,264,5535,249,5534,235,5531,223,5526,212,5523,208xm5500,188l5480,188,5473,190,5460,199,5453,207,5447,217,5454,217,5460,212,5463,211,5468,209,5472,208,5523,208,5519,203,5511,193,5500,188xm5447,189l5441,189,5402,204,5404,208,5407,207,5410,206,5447,206,5447,189xm5547,367l5544,367,5544,372,5610,372,5610,367,5552,367,5547,367xm5589,206l5557,206,5560,207,5563,209,5564,211,5565,215,5566,217,5566,352,5565,358,5563,362,5562,363,5560,364,5557,366,5552,367,5610,367,5610,367,5603,367,5599,367,5593,364,5592,362,5589,358,5589,352,5589,307,5604,307,5595,300,5591,295,5590,290,5589,287,5589,281,5589,225,5596,217,5589,217,5589,206xm5604,307l5589,307,5594,311,5598,313,5606,317,5612,318,5619,318,5630,317,5641,313,5647,310,5611,310,5605,308,5604,307xm5665,208l5627,208,5634,211,5640,218,5645,226,5649,236,5652,248,5652,261,5652,277,5649,290,5635,306,5628,310,5647,310,5650,308,5658,301,5667,290,5672,277,5676,264,5677,249,5676,235,5673,223,5668,212,5665,208xm5642,188l5622,188,5615,190,5602,199,5595,207,5589,217,5596,217,5602,212,5605,211,5610,209,5614,208,5665,208,5661,203,5653,193,5642,188xm5589,189l5584,189,5544,204,5546,208,5550,207,5552,206,5589,206,5589,189xe" filled="true" fillcolor="#231f20" stroked="false">
            <v:path arrowok="t"/>
            <v:fill type="solid"/>
            <w10:wrap type="topAndBottom"/>
          </v:shape>
        </w:pict>
      </w:r>
      <w:r>
        <w:rPr/>
        <w:pict>
          <v:group style="position:absolute;margin-left:291.936005pt;margin-top:5.364793pt;width:248.9pt;height:15.6pt;mso-position-horizontal-relative:page;mso-position-vertical-relative:paragraph;z-index:-251078656;mso-wrap-distance-left:0;mso-wrap-distance-right:0" coordorigin="5839,107" coordsize="4978,312">
            <v:shape style="position:absolute;left:5838;top:107;width:4978;height:251" type="#_x0000_t75" stroked="false">
              <v:imagedata r:id="rId631" o:title=""/>
            </v:shape>
            <v:rect style="position:absolute;left:9539;top:409;width:10;height:10" filled="true" fillcolor="#231f20" stroked="false">
              <v:fill type="solid"/>
            </v:rect>
            <v:rect style="position:absolute;left:9539;top:409;width:10;height:10" filled="true" fillcolor="#231f20" stroked="false">
              <v:fill type="solid"/>
            </v:rect>
            <w10:wrap type="topAndBottom"/>
          </v:group>
        </w:pict>
      </w:r>
    </w:p>
    <w:p>
      <w:pPr>
        <w:pStyle w:val="BodyText"/>
        <w:spacing w:before="1"/>
        <w:rPr>
          <w:rFonts w:ascii="Arial"/>
          <w:sz w:val="3"/>
        </w:rPr>
      </w:pPr>
    </w:p>
    <w:p>
      <w:pPr>
        <w:pStyle w:val="BodyText"/>
        <w:spacing w:line="193" w:lineRule="exact"/>
        <w:ind w:left="6216"/>
        <w:rPr>
          <w:rFonts w:ascii="Arial"/>
          <w:sz w:val="19"/>
        </w:rPr>
      </w:pPr>
      <w:r>
        <w:rPr>
          <w:rFonts w:ascii="Arial"/>
          <w:position w:val="-3"/>
          <w:sz w:val="19"/>
        </w:rPr>
        <w:pict>
          <v:group style="width:20.05pt;height:9.7pt;mso-position-horizontal-relative:char;mso-position-vertical-relative:line" coordorigin="0,0" coordsize="401,194">
            <v:shape style="position:absolute;left:0;top:0;width:401;height:194" coordorigin="0,0" coordsize="401,194" path="m35,0l28,0,25,1,19,7,18,10,18,17,19,20,25,26,28,27,35,27,38,26,41,23,44,20,45,17,45,10,44,7,38,1,35,0xm61,185l2,185,2,189,61,189,61,185xm43,81l13,81,15,82,18,84,19,86,19,89,20,93,21,102,20,169,20,174,18,180,16,182,12,184,8,185,55,185,51,184,47,181,45,180,43,174,43,169,43,81xm43,64l37,64,0,79,2,83,5,82,8,81,43,81,43,64xm168,5l151,6,135,11,121,18,107,28,94,43,85,59,80,78,78,98,79,118,80,119,84,137,92,153,103,167,117,179,132,187,148,192,166,193,184,192,200,187,205,184,166,184,154,183,144,179,135,174,127,166,119,153,113,137,110,119,108,98,110,78,113,60,119,45,127,32,135,24,144,19,154,16,165,14,206,14,201,11,185,6,168,5xm206,14l165,14,178,16,189,19,198,25,206,32,214,45,220,61,223,80,224,102,223,122,220,139,215,153,208,164,199,173,189,179,178,183,166,184,205,184,215,178,229,166,240,152,248,136,253,118,255,98,253,79,248,61,240,46,229,31,215,20,206,14xm288,132l283,132,283,193,288,193,288,189,289,187,292,184,294,183,379,183,379,183,332,183,323,181,307,172,301,167,293,154,290,144,288,132xm379,183l298,183,304,185,321,190,327,192,334,193,339,193,344,193,356,192,367,190,377,185,379,183xm343,5l334,5,323,6,313,8,304,13,296,19,286,28,281,39,281,60,283,66,289,79,294,85,307,95,318,102,349,119,359,125,362,127,367,131,371,136,376,145,377,149,377,161,374,168,361,180,352,183,379,183,385,179,396,169,401,157,401,136,399,129,393,116,388,110,382,106,376,101,368,97,359,91,347,85,333,77,322,70,313,63,308,58,304,54,302,48,302,36,305,29,317,18,325,15,389,15,389,15,373,15,369,14,354,7,343,5xm389,15l342,15,350,17,365,26,371,31,380,46,382,55,384,67,389,67,389,15xm389,5l384,5,383,9,382,12,379,14,377,15,389,15,389,5xe" filled="true" fillcolor="#231f20" stroked="false">
              <v:path arrowok="t"/>
              <v:fill type="solid"/>
            </v:shape>
          </v:group>
        </w:pict>
      </w:r>
      <w:r>
        <w:rPr>
          <w:rFonts w:ascii="Arial"/>
          <w:position w:val="-3"/>
          <w:sz w:val="19"/>
        </w:rPr>
      </w:r>
    </w:p>
    <w:p>
      <w:pPr>
        <w:pStyle w:val="BodyText"/>
        <w:spacing w:line="206" w:lineRule="auto"/>
        <w:ind w:left="9185" w:right="759"/>
        <w:rPr>
          <w:rFonts w:ascii="新細明體" w:eastAsia="新細明體" w:hint="eastAsia"/>
        </w:rPr>
      </w:pPr>
      <w:r>
        <w:rPr/>
        <w:pict>
          <v:group style="position:absolute;margin-left:-.001pt;margin-top:-215.954605pt;width:44.6pt;height:600.9pt;mso-position-horizontal-relative:page;mso-position-vertical-relative:paragraph;z-index:-305785856" coordorigin="0,-4319" coordsize="892,12018">
            <v:shape style="position:absolute;left:338;top:-3822;width:426;height:11521" type="#_x0000_t75" stroked="false">
              <v:imagedata r:id="rId371" o:title=""/>
            </v:shape>
            <v:shape style="position:absolute;left:-1;top:-4320;width:892;height:789" coordorigin="0,-4319" coordsize="892,789" path="m520,-4319l0,-4319,0,-3530,520,-3530,541,-3533,600,-3566,858,-3840,891,-3925,883,-3970,600,-4284,541,-4317,520,-4319xe" filled="true" fillcolor="#49b7cf" stroked="false">
              <v:path arrowok="t"/>
              <v:fill type="solid"/>
            </v:shape>
            <v:shape style="position:absolute;left:362;top:-4060;width:379;height:271" type="#_x0000_t75" stroked="false">
              <v:imagedata r:id="rId632" o:title=""/>
            </v:shape>
            <v:shape style="position:absolute;left:430;top:-3396;width:241;height:238" type="#_x0000_t75" stroked="false">
              <v:imagedata r:id="rId633" o:title=""/>
            </v:shape>
            <v:shape style="position:absolute;left:433;top:-3073;width:242;height:243" type="#_x0000_t75" stroked="false">
              <v:imagedata r:id="rId634" o:title=""/>
            </v:shape>
            <v:shape style="position:absolute;left:430;top:-2745;width:244;height:240" type="#_x0000_t75" stroked="false">
              <v:imagedata r:id="rId635" o:title=""/>
            </v:shape>
            <v:shape style="position:absolute;left:439;top:-2418;width:236;height:240" type="#_x0000_t75" stroked="false">
              <v:imagedata r:id="rId636" o:title=""/>
            </v:shape>
            <v:shape style="position:absolute;left:441;top:-1820;width:230;height:241" type="#_x0000_t75" stroked="false">
              <v:imagedata r:id="rId637" o:title=""/>
            </v:shape>
            <v:shape style="position:absolute;left:430;top:-1493;width:245;height:240" type="#_x0000_t75" stroked="false">
              <v:imagedata r:id="rId638" o:title=""/>
            </v:shape>
            <v:shape style="position:absolute;left:424;top:-1965;width:253;height:858" coordorigin="424,-1964" coordsize="253,858" path="m677,-1179l648,-1160,617,-1146,585,-1138,550,-1135,515,-1138,483,-1146,452,-1160,424,-1179,424,-1153,451,-1133,481,-1119,514,-1110,550,-1107,585,-1110,618,-1119,649,-1133,652,-1135,677,-1153,677,-1179m677,-1919l652,-1937,649,-1939,618,-1953,585,-1962,550,-1964,514,-1962,481,-1953,451,-1939,424,-1919,424,-1893,453,-1912,483,-1926,515,-1934,550,-1937,585,-1934,617,-1926,648,-1912,677,-1893,677,-1919e" filled="true" fillcolor="#58595b" stroked="false">
              <v:path arrowok="t"/>
              <v:fill type="solid"/>
            </v:shape>
            <v:shape style="position:absolute;left:435;top:6986;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114</w:t>
                    </w:r>
                  </w:p>
                </w:txbxContent>
              </v:textbox>
              <w10:wrap type="none"/>
            </v:shape>
            <w10:wrap type="none"/>
          </v:group>
        </w:pict>
      </w:r>
      <w:r>
        <w:rPr/>
        <w:pict>
          <v:shape style="position:absolute;margin-left:96.189003pt;margin-top:-12.956613pt;width:370.85pt;height:144.550pt;mso-position-horizontal-relative:page;mso-position-vertical-relative:paragraph;z-index:252256256"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23"/>
                    <w:gridCol w:w="3553"/>
                    <w:gridCol w:w="3028"/>
                  </w:tblGrid>
                  <w:tr>
                    <w:trPr>
                      <w:trHeight w:val="351" w:hRule="atLeast"/>
                    </w:trPr>
                    <w:tc>
                      <w:tcPr>
                        <w:tcW w:w="823" w:type="dxa"/>
                      </w:tcPr>
                      <w:p>
                        <w:pPr>
                          <w:pStyle w:val="TableParagraph"/>
                          <w:spacing w:before="4"/>
                          <w:rPr>
                            <w:rFonts w:ascii="新細明體"/>
                            <w:sz w:val="4"/>
                          </w:rPr>
                        </w:pPr>
                      </w:p>
                      <w:p>
                        <w:pPr>
                          <w:pStyle w:val="TableParagraph"/>
                          <w:spacing w:line="235" w:lineRule="exact"/>
                          <w:ind w:left="118"/>
                          <w:rPr>
                            <w:rFonts w:ascii="新細明體"/>
                            <w:sz w:val="20"/>
                          </w:rPr>
                        </w:pPr>
                        <w:r>
                          <w:rPr>
                            <w:rFonts w:ascii="新細明體"/>
                            <w:position w:val="-4"/>
                            <w:sz w:val="20"/>
                          </w:rPr>
                          <w:drawing>
                            <wp:inline distT="0" distB="0" distL="0" distR="0">
                              <wp:extent cx="333602" cy="149351"/>
                              <wp:effectExtent l="0" t="0" r="0" b="0"/>
                              <wp:docPr id="93" name="image631.png"/>
                              <wp:cNvGraphicFramePr>
                                <a:graphicFrameLocks noChangeAspect="1"/>
                              </wp:cNvGraphicFramePr>
                              <a:graphic>
                                <a:graphicData uri="http://schemas.openxmlformats.org/drawingml/2006/picture">
                                  <pic:pic>
                                    <pic:nvPicPr>
                                      <pic:cNvPr id="94" name="image631.png"/>
                                      <pic:cNvPicPr/>
                                    </pic:nvPicPr>
                                    <pic:blipFill>
                                      <a:blip r:embed="rId639" cstate="print"/>
                                      <a:stretch>
                                        <a:fillRect/>
                                      </a:stretch>
                                    </pic:blipFill>
                                    <pic:spPr>
                                      <a:xfrm>
                                        <a:off x="0" y="0"/>
                                        <a:ext cx="333602" cy="149351"/>
                                      </a:xfrm>
                                      <a:prstGeom prst="rect">
                                        <a:avLst/>
                                      </a:prstGeom>
                                    </pic:spPr>
                                  </pic:pic>
                                </a:graphicData>
                              </a:graphic>
                            </wp:inline>
                          </w:drawing>
                        </w:r>
                        <w:r>
                          <w:rPr>
                            <w:rFonts w:ascii="新細明體"/>
                            <w:position w:val="-4"/>
                            <w:sz w:val="20"/>
                          </w:rPr>
                        </w:r>
                      </w:p>
                    </w:tc>
                    <w:tc>
                      <w:tcPr>
                        <w:tcW w:w="3553" w:type="dxa"/>
                      </w:tcPr>
                      <w:p>
                        <w:pPr>
                          <w:pStyle w:val="TableParagraph"/>
                          <w:spacing w:before="8"/>
                          <w:rPr>
                            <w:rFonts w:ascii="新細明體"/>
                            <w:sz w:val="4"/>
                          </w:rPr>
                        </w:pPr>
                      </w:p>
                      <w:p>
                        <w:pPr>
                          <w:pStyle w:val="TableParagraph"/>
                          <w:spacing w:line="191" w:lineRule="exact"/>
                          <w:ind w:left="106"/>
                          <w:rPr>
                            <w:rFonts w:ascii="新細明體"/>
                            <w:sz w:val="19"/>
                          </w:rPr>
                        </w:pPr>
                        <w:r>
                          <w:rPr>
                            <w:rFonts w:ascii="新細明體"/>
                            <w:position w:val="-3"/>
                            <w:sz w:val="19"/>
                          </w:rPr>
                          <w:drawing>
                            <wp:inline distT="0" distB="0" distL="0" distR="0">
                              <wp:extent cx="568824" cy="121348"/>
                              <wp:effectExtent l="0" t="0" r="0" b="0"/>
                              <wp:docPr id="95" name="image632.png"/>
                              <wp:cNvGraphicFramePr>
                                <a:graphicFrameLocks noChangeAspect="1"/>
                              </wp:cNvGraphicFramePr>
                              <a:graphic>
                                <a:graphicData uri="http://schemas.openxmlformats.org/drawingml/2006/picture">
                                  <pic:pic>
                                    <pic:nvPicPr>
                                      <pic:cNvPr id="96" name="image632.png"/>
                                      <pic:cNvPicPr/>
                                    </pic:nvPicPr>
                                    <pic:blipFill>
                                      <a:blip r:embed="rId640" cstate="print"/>
                                      <a:stretch>
                                        <a:fillRect/>
                                      </a:stretch>
                                    </pic:blipFill>
                                    <pic:spPr>
                                      <a:xfrm>
                                        <a:off x="0" y="0"/>
                                        <a:ext cx="568824" cy="121348"/>
                                      </a:xfrm>
                                      <a:prstGeom prst="rect">
                                        <a:avLst/>
                                      </a:prstGeom>
                                    </pic:spPr>
                                  </pic:pic>
                                </a:graphicData>
                              </a:graphic>
                            </wp:inline>
                          </w:drawing>
                        </w:r>
                        <w:r>
                          <w:rPr>
                            <w:rFonts w:ascii="新細明體"/>
                            <w:position w:val="-3"/>
                            <w:sz w:val="19"/>
                          </w:rPr>
                        </w:r>
                      </w:p>
                    </w:tc>
                    <w:tc>
                      <w:tcPr>
                        <w:tcW w:w="3028" w:type="dxa"/>
                      </w:tcPr>
                      <w:p>
                        <w:pPr>
                          <w:pStyle w:val="TableParagraph"/>
                          <w:rPr>
                            <w:rFonts w:ascii="Times New Roman"/>
                            <w:sz w:val="22"/>
                          </w:rPr>
                        </w:pPr>
                      </w:p>
                    </w:tc>
                  </w:tr>
                  <w:tr>
                    <w:trPr>
                      <w:trHeight w:val="626" w:hRule="atLeast"/>
                    </w:trPr>
                    <w:tc>
                      <w:tcPr>
                        <w:tcW w:w="823" w:type="dxa"/>
                      </w:tcPr>
                      <w:p>
                        <w:pPr>
                          <w:pStyle w:val="TableParagraph"/>
                          <w:spacing w:before="11"/>
                          <w:rPr>
                            <w:rFonts w:ascii="新細明體"/>
                            <w:sz w:val="5"/>
                          </w:rPr>
                        </w:pPr>
                      </w:p>
                      <w:p>
                        <w:pPr>
                          <w:pStyle w:val="TableParagraph"/>
                          <w:spacing w:line="205" w:lineRule="exact"/>
                          <w:ind w:left="130"/>
                          <w:rPr>
                            <w:rFonts w:ascii="新細明體"/>
                            <w:sz w:val="20"/>
                          </w:rPr>
                        </w:pPr>
                        <w:r>
                          <w:rPr>
                            <w:rFonts w:ascii="新細明體"/>
                            <w:position w:val="-3"/>
                            <w:sz w:val="20"/>
                          </w:rPr>
                          <w:drawing>
                            <wp:inline distT="0" distB="0" distL="0" distR="0">
                              <wp:extent cx="320280" cy="130683"/>
                              <wp:effectExtent l="0" t="0" r="0" b="0"/>
                              <wp:docPr id="97" name="image633.png"/>
                              <wp:cNvGraphicFramePr>
                                <a:graphicFrameLocks noChangeAspect="1"/>
                              </wp:cNvGraphicFramePr>
                              <a:graphic>
                                <a:graphicData uri="http://schemas.openxmlformats.org/drawingml/2006/picture">
                                  <pic:pic>
                                    <pic:nvPicPr>
                                      <pic:cNvPr id="98" name="image633.png"/>
                                      <pic:cNvPicPr/>
                                    </pic:nvPicPr>
                                    <pic:blipFill>
                                      <a:blip r:embed="rId641" cstate="print"/>
                                      <a:stretch>
                                        <a:fillRect/>
                                      </a:stretch>
                                    </pic:blipFill>
                                    <pic:spPr>
                                      <a:xfrm>
                                        <a:off x="0" y="0"/>
                                        <a:ext cx="320280" cy="130683"/>
                                      </a:xfrm>
                                      <a:prstGeom prst="rect">
                                        <a:avLst/>
                                      </a:prstGeom>
                                    </pic:spPr>
                                  </pic:pic>
                                </a:graphicData>
                              </a:graphic>
                            </wp:inline>
                          </w:drawing>
                        </w:r>
                        <w:r>
                          <w:rPr>
                            <w:rFonts w:ascii="新細明體"/>
                            <w:position w:val="-3"/>
                            <w:sz w:val="20"/>
                          </w:rPr>
                        </w:r>
                      </w:p>
                    </w:tc>
                    <w:tc>
                      <w:tcPr>
                        <w:tcW w:w="3553" w:type="dxa"/>
                      </w:tcPr>
                      <w:p>
                        <w:pPr>
                          <w:pStyle w:val="TableParagraph"/>
                          <w:spacing w:before="10"/>
                          <w:rPr>
                            <w:rFonts w:ascii="新細明體"/>
                            <w:sz w:val="4"/>
                          </w:rPr>
                        </w:pPr>
                      </w:p>
                      <w:p>
                        <w:pPr>
                          <w:pStyle w:val="TableParagraph"/>
                          <w:spacing w:line="247" w:lineRule="exact"/>
                          <w:ind w:left="105"/>
                          <w:rPr>
                            <w:rFonts w:ascii="新細明體"/>
                            <w:sz w:val="20"/>
                          </w:rPr>
                        </w:pPr>
                        <w:r>
                          <w:rPr>
                            <w:rFonts w:ascii="新細明體"/>
                            <w:position w:val="-4"/>
                            <w:sz w:val="20"/>
                          </w:rPr>
                          <w:drawing>
                            <wp:inline distT="0" distB="0" distL="0" distR="0">
                              <wp:extent cx="2107266" cy="157162"/>
                              <wp:effectExtent l="0" t="0" r="0" b="0"/>
                              <wp:docPr id="99" name="image634.png"/>
                              <wp:cNvGraphicFramePr>
                                <a:graphicFrameLocks noChangeAspect="1"/>
                              </wp:cNvGraphicFramePr>
                              <a:graphic>
                                <a:graphicData uri="http://schemas.openxmlformats.org/drawingml/2006/picture">
                                  <pic:pic>
                                    <pic:nvPicPr>
                                      <pic:cNvPr id="100" name="image634.png"/>
                                      <pic:cNvPicPr/>
                                    </pic:nvPicPr>
                                    <pic:blipFill>
                                      <a:blip r:embed="rId642" cstate="print"/>
                                      <a:stretch>
                                        <a:fillRect/>
                                      </a:stretch>
                                    </pic:blipFill>
                                    <pic:spPr>
                                      <a:xfrm>
                                        <a:off x="0" y="0"/>
                                        <a:ext cx="2107266" cy="157162"/>
                                      </a:xfrm>
                                      <a:prstGeom prst="rect">
                                        <a:avLst/>
                                      </a:prstGeom>
                                    </pic:spPr>
                                  </pic:pic>
                                </a:graphicData>
                              </a:graphic>
                            </wp:inline>
                          </w:drawing>
                        </w:r>
                        <w:r>
                          <w:rPr>
                            <w:rFonts w:ascii="新細明體"/>
                            <w:position w:val="-4"/>
                            <w:sz w:val="20"/>
                          </w:rPr>
                        </w:r>
                      </w:p>
                    </w:tc>
                    <w:tc>
                      <w:tcPr>
                        <w:tcW w:w="3028" w:type="dxa"/>
                      </w:tcPr>
                      <w:p>
                        <w:pPr>
                          <w:pStyle w:val="TableParagraph"/>
                          <w:spacing w:before="10"/>
                          <w:rPr>
                            <w:rFonts w:ascii="新細明體"/>
                            <w:sz w:val="4"/>
                          </w:rPr>
                        </w:pPr>
                      </w:p>
                      <w:p>
                        <w:pPr>
                          <w:pStyle w:val="TableParagraph"/>
                          <w:spacing w:line="247" w:lineRule="exact"/>
                          <w:ind w:left="105"/>
                          <w:rPr>
                            <w:rFonts w:ascii="新細明體"/>
                            <w:sz w:val="20"/>
                          </w:rPr>
                        </w:pPr>
                        <w:r>
                          <w:rPr>
                            <w:rFonts w:ascii="新細明體"/>
                            <w:position w:val="-4"/>
                            <w:sz w:val="20"/>
                          </w:rPr>
                          <w:drawing>
                            <wp:inline distT="0" distB="0" distL="0" distR="0">
                              <wp:extent cx="1744730" cy="157162"/>
                              <wp:effectExtent l="0" t="0" r="0" b="0"/>
                              <wp:docPr id="101" name="image635.png"/>
                              <wp:cNvGraphicFramePr>
                                <a:graphicFrameLocks noChangeAspect="1"/>
                              </wp:cNvGraphicFramePr>
                              <a:graphic>
                                <a:graphicData uri="http://schemas.openxmlformats.org/drawingml/2006/picture">
                                  <pic:pic>
                                    <pic:nvPicPr>
                                      <pic:cNvPr id="102" name="image635.png"/>
                                      <pic:cNvPicPr/>
                                    </pic:nvPicPr>
                                    <pic:blipFill>
                                      <a:blip r:embed="rId643" cstate="print"/>
                                      <a:stretch>
                                        <a:fillRect/>
                                      </a:stretch>
                                    </pic:blipFill>
                                    <pic:spPr>
                                      <a:xfrm>
                                        <a:off x="0" y="0"/>
                                        <a:ext cx="1744730" cy="157162"/>
                                      </a:xfrm>
                                      <a:prstGeom prst="rect">
                                        <a:avLst/>
                                      </a:prstGeom>
                                    </pic:spPr>
                                  </pic:pic>
                                </a:graphicData>
                              </a:graphic>
                            </wp:inline>
                          </w:drawing>
                        </w:r>
                        <w:r>
                          <w:rPr>
                            <w:rFonts w:ascii="新細明體"/>
                            <w:position w:val="-4"/>
                            <w:sz w:val="20"/>
                          </w:rPr>
                        </w:r>
                      </w:p>
                    </w:tc>
                  </w:tr>
                  <w:tr>
                    <w:trPr>
                      <w:trHeight w:val="1873" w:hRule="atLeast"/>
                    </w:trPr>
                    <w:tc>
                      <w:tcPr>
                        <w:tcW w:w="823" w:type="dxa"/>
                      </w:tcPr>
                      <w:p>
                        <w:pPr>
                          <w:pStyle w:val="TableParagraph"/>
                          <w:rPr>
                            <w:rFonts w:ascii="Times New Roman"/>
                            <w:sz w:val="22"/>
                          </w:rPr>
                        </w:pPr>
                      </w:p>
                    </w:tc>
                    <w:tc>
                      <w:tcPr>
                        <w:tcW w:w="3553" w:type="dxa"/>
                      </w:tcPr>
                      <w:p>
                        <w:pPr>
                          <w:pStyle w:val="TableParagraph"/>
                          <w:spacing w:before="4" w:after="1"/>
                          <w:rPr>
                            <w:rFonts w:ascii="新細明體"/>
                            <w:sz w:val="10"/>
                          </w:rPr>
                        </w:pPr>
                      </w:p>
                      <w:p>
                        <w:pPr>
                          <w:pStyle w:val="TableParagraph"/>
                          <w:ind w:left="211"/>
                          <w:rPr>
                            <w:rFonts w:ascii="新細明體"/>
                            <w:sz w:val="20"/>
                          </w:rPr>
                        </w:pPr>
                        <w:r>
                          <w:rPr>
                            <w:rFonts w:ascii="新細明體"/>
                            <w:sz w:val="20"/>
                          </w:rPr>
                          <w:drawing>
                            <wp:inline distT="0" distB="0" distL="0" distR="0">
                              <wp:extent cx="911531" cy="911542"/>
                              <wp:effectExtent l="0" t="0" r="0" b="0"/>
                              <wp:docPr id="103" name="image636.png"/>
                              <wp:cNvGraphicFramePr>
                                <a:graphicFrameLocks noChangeAspect="1"/>
                              </wp:cNvGraphicFramePr>
                              <a:graphic>
                                <a:graphicData uri="http://schemas.openxmlformats.org/drawingml/2006/picture">
                                  <pic:pic>
                                    <pic:nvPicPr>
                                      <pic:cNvPr id="104" name="image636.png"/>
                                      <pic:cNvPicPr/>
                                    </pic:nvPicPr>
                                    <pic:blipFill>
                                      <a:blip r:embed="rId644" cstate="print"/>
                                      <a:stretch>
                                        <a:fillRect/>
                                      </a:stretch>
                                    </pic:blipFill>
                                    <pic:spPr>
                                      <a:xfrm>
                                        <a:off x="0" y="0"/>
                                        <a:ext cx="911531" cy="911542"/>
                                      </a:xfrm>
                                      <a:prstGeom prst="rect">
                                        <a:avLst/>
                                      </a:prstGeom>
                                    </pic:spPr>
                                  </pic:pic>
                                </a:graphicData>
                              </a:graphic>
                            </wp:inline>
                          </w:drawing>
                        </w:r>
                        <w:r>
                          <w:rPr>
                            <w:rFonts w:ascii="新細明體"/>
                            <w:sz w:val="20"/>
                          </w:rPr>
                        </w:r>
                      </w:p>
                    </w:tc>
                    <w:tc>
                      <w:tcPr>
                        <w:tcW w:w="3028" w:type="dxa"/>
                      </w:tcPr>
                      <w:p>
                        <w:pPr>
                          <w:pStyle w:val="TableParagraph"/>
                          <w:spacing w:before="7"/>
                          <w:rPr>
                            <w:rFonts w:ascii="新細明體"/>
                            <w:sz w:val="8"/>
                          </w:rPr>
                        </w:pPr>
                      </w:p>
                      <w:p>
                        <w:pPr>
                          <w:pStyle w:val="TableParagraph"/>
                          <w:ind w:left="202"/>
                          <w:rPr>
                            <w:rFonts w:ascii="新細明體"/>
                            <w:sz w:val="20"/>
                          </w:rPr>
                        </w:pPr>
                        <w:r>
                          <w:rPr>
                            <w:rFonts w:ascii="新細明體"/>
                            <w:sz w:val="20"/>
                          </w:rPr>
                          <w:drawing>
                            <wp:inline distT="0" distB="0" distL="0" distR="0">
                              <wp:extent cx="937123" cy="936116"/>
                              <wp:effectExtent l="0" t="0" r="0" b="0"/>
                              <wp:docPr id="105" name="image637.png"/>
                              <wp:cNvGraphicFramePr>
                                <a:graphicFrameLocks noChangeAspect="1"/>
                              </wp:cNvGraphicFramePr>
                              <a:graphic>
                                <a:graphicData uri="http://schemas.openxmlformats.org/drawingml/2006/picture">
                                  <pic:pic>
                                    <pic:nvPicPr>
                                      <pic:cNvPr id="106" name="image637.png"/>
                                      <pic:cNvPicPr/>
                                    </pic:nvPicPr>
                                    <pic:blipFill>
                                      <a:blip r:embed="rId645" cstate="print"/>
                                      <a:stretch>
                                        <a:fillRect/>
                                      </a:stretch>
                                    </pic:blipFill>
                                    <pic:spPr>
                                      <a:xfrm>
                                        <a:off x="0" y="0"/>
                                        <a:ext cx="937123" cy="936116"/>
                                      </a:xfrm>
                                      <a:prstGeom prst="rect">
                                        <a:avLst/>
                                      </a:prstGeom>
                                    </pic:spPr>
                                  </pic:pic>
                                </a:graphicData>
                              </a:graphic>
                            </wp:inline>
                          </w:drawing>
                        </w:r>
                        <w:r>
                          <w:rPr>
                            <w:rFonts w:ascii="新細明體"/>
                            <w:sz w:val="20"/>
                          </w:rPr>
                        </w:r>
                      </w:p>
                    </w:tc>
                  </w:tr>
                </w:tbl>
                <w:p>
                  <w:pPr>
                    <w:pStyle w:val="BodyText"/>
                  </w:pPr>
                </w:p>
              </w:txbxContent>
            </v:textbox>
            <w10:wrap type="none"/>
          </v:shape>
        </w:pict>
      </w:r>
      <w:r>
        <w:rPr>
          <w:rFonts w:ascii="新細明體" w:eastAsia="新細明體" w:hint="eastAsia"/>
          <w:color w:val="231F20"/>
          <w:spacing w:val="-19"/>
        </w:rPr>
        <w:t>＊安裝綱址靖以疾管署官綱公告</w:t>
      </w:r>
    </w:p>
    <w:p>
      <w:pPr>
        <w:spacing w:line="266" w:lineRule="exact" w:before="0"/>
        <w:ind w:left="2665" w:right="0" w:firstLine="0"/>
        <w:jc w:val="left"/>
        <w:rPr>
          <w:rFonts w:ascii="新細明體" w:eastAsia="新細明體" w:hint="eastAsia"/>
          <w:sz w:val="23"/>
        </w:rPr>
      </w:pPr>
      <w:r>
        <w:rPr/>
        <w:pict>
          <v:group style="position:absolute;margin-left:102.261002pt;margin-top:13.183293pt;width:27.95pt;height:25.05pt;mso-position-horizontal-relative:page;mso-position-vertical-relative:paragraph;z-index:252255232" coordorigin="2045,264" coordsize="559,501">
            <v:shape style="position:absolute;left:2045;top:263;width:371;height:238" type="#_x0000_t75" stroked="false">
              <v:imagedata r:id="rId646" o:title=""/>
            </v:shape>
            <v:shape style="position:absolute;left:2045;top:571;width:559;height:194" coordorigin="2045,571" coordsize="559,194" path="m2150,576l2137,576,2125,577,2113,579,2102,583,2091,588,2081,595,2072,603,2064,613,2058,623,2052,635,2049,647,2046,660,2045,673,2047,689,2050,704,2056,718,2064,731,2077,746,2094,756,2112,762,2133,765,2145,764,2157,762,2167,758,2176,753,2177,753,2130,753,2118,750,2097,737,2089,728,2084,715,2080,706,2078,696,2076,685,2076,673,2076,659,2078,646,2081,634,2084,623,2090,610,2097,601,2117,588,2128,585,2176,585,2163,579,2150,576xm2204,715l2196,726,2188,734,2181,741,2174,745,2165,750,2155,753,2177,753,2185,747,2193,739,2201,729,2208,718,2204,715xm2176,585l2154,585,2166,589,2176,598,2183,605,2190,613,2195,624,2200,637,2204,637,2201,588,2182,588,2180,587,2176,585xm2200,576l2195,576,2194,580,2192,583,2190,586,2188,587,2186,588,2201,588,2200,576xm2286,635l2276,635,2266,638,2248,648,2241,656,2235,667,2230,678,2227,689,2227,702,2228,712,2230,723,2234,733,2240,742,2249,752,2260,759,2271,763,2284,764,2296,764,2306,761,2316,755,2278,755,2269,748,2262,735,2257,725,2254,714,2252,702,2252,692,2252,678,2253,669,2259,655,2263,651,2272,645,2277,644,2316,644,2311,640,2299,636,2286,635xm2316,644l2291,644,2299,648,2306,656,2312,667,2316,678,2319,692,2319,702,2320,725,2317,737,2306,751,2299,755,2316,755,2324,750,2331,742,2342,719,2344,708,2344,697,2344,686,2341,675,2336,665,2330,656,2321,647,2316,644xm2433,635l2422,635,2410,636,2398,640,2388,647,2380,657,2372,668,2367,679,2364,692,2363,705,2364,717,2367,728,2371,739,2378,747,2388,759,2399,764,2419,764,2425,763,2437,757,2443,753,2446,750,2416,750,2407,745,2399,735,2394,727,2390,718,2388,707,2387,694,2388,682,2390,671,2394,661,2399,654,2406,647,2413,643,2447,643,2442,638,2433,635xm2489,744l2485,746,2482,747,2449,747,2449,764,2455,764,2491,749,2489,744xm2447,643l2425,643,2429,644,2438,649,2441,653,2446,663,2448,669,2449,675,2449,737,2441,746,2433,750,2446,750,2449,747,2478,747,2476,746,2473,744,2472,741,2471,735,2471,728,2471,645,2449,645,2447,643xm2471,589l2441,589,2443,589,2446,591,2447,594,2448,600,2449,609,2449,645,2471,645,2471,589xm2471,571l2465,571,2428,586,2430,591,2434,589,2437,589,2471,589,2471,571xm2570,635l2557,635,2545,636,2535,639,2525,645,2517,652,2509,662,2504,673,2501,686,2500,701,2501,715,2504,727,2509,738,2516,747,2524,755,2533,760,2543,763,2554,764,2567,764,2578,759,2593,742,2552,742,2541,737,2533,727,2527,719,2523,709,2520,697,2519,684,2604,684,2604,677,2519,677,2520,667,2524,659,2535,647,2542,644,2587,644,2582,639,2570,635xm2600,713l2596,724,2591,731,2579,740,2572,742,2593,742,2596,739,2602,728,2604,716,2600,713xm2587,644l2554,644,2559,646,2568,651,2571,655,2574,663,2575,669,2576,677,2604,677,2603,669,2599,657,2587,644xe" filled="true" fillcolor="#231f20" stroked="false">
              <v:path arrowok="t"/>
              <v:fill type="solid"/>
            </v:shape>
            <w10:wrap type="none"/>
          </v:group>
        </w:pict>
      </w:r>
      <w:r>
        <w:rPr>
          <w:position w:val="1"/>
        </w:rPr>
        <w:drawing>
          <wp:inline distT="0" distB="0" distL="0" distR="0">
            <wp:extent cx="1668538" cy="157238"/>
            <wp:effectExtent l="0" t="0" r="0" b="0"/>
            <wp:docPr id="107" name="image639.png"/>
            <wp:cNvGraphicFramePr>
              <a:graphicFrameLocks noChangeAspect="1"/>
            </wp:cNvGraphicFramePr>
            <a:graphic>
              <a:graphicData uri="http://schemas.openxmlformats.org/drawingml/2006/picture">
                <pic:pic>
                  <pic:nvPicPr>
                    <pic:cNvPr id="108" name="image639.png"/>
                    <pic:cNvPicPr/>
                  </pic:nvPicPr>
                  <pic:blipFill>
                    <a:blip r:embed="rId647" cstate="print"/>
                    <a:stretch>
                      <a:fillRect/>
                    </a:stretch>
                  </pic:blipFill>
                  <pic:spPr>
                    <a:xfrm>
                      <a:off x="0" y="0"/>
                      <a:ext cx="1668538" cy="157238"/>
                    </a:xfrm>
                    <a:prstGeom prst="rect">
                      <a:avLst/>
                    </a:prstGeom>
                  </pic:spPr>
                </pic:pic>
              </a:graphicData>
            </a:graphic>
          </wp:inline>
        </w:drawing>
      </w:r>
      <w:r>
        <w:rPr>
          <w:position w:val="1"/>
        </w:rPr>
      </w:r>
      <w:r>
        <w:rPr>
          <w:rFonts w:ascii="Times New Roman" w:eastAsia="Times New Roman"/>
          <w:position w:val="1"/>
          <w:sz w:val="20"/>
        </w:rPr>
        <w:t>                 </w:t>
      </w:r>
      <w:r>
        <w:rPr>
          <w:rFonts w:ascii="Times New Roman" w:eastAsia="Times New Roman"/>
          <w:spacing w:val="15"/>
          <w:position w:val="1"/>
          <w:sz w:val="20"/>
        </w:rPr>
        <w:t> </w:t>
      </w:r>
      <w:r>
        <w:rPr>
          <w:rFonts w:ascii="Times New Roman" w:eastAsia="Times New Roman"/>
          <w:spacing w:val="15"/>
          <w:position w:val="1"/>
          <w:sz w:val="20"/>
        </w:rPr>
        <w:drawing>
          <wp:inline distT="0" distB="0" distL="0" distR="0">
            <wp:extent cx="1740014" cy="157238"/>
            <wp:effectExtent l="0" t="0" r="0" b="0"/>
            <wp:docPr id="109" name="image640.png"/>
            <wp:cNvGraphicFramePr>
              <a:graphicFrameLocks noChangeAspect="1"/>
            </wp:cNvGraphicFramePr>
            <a:graphic>
              <a:graphicData uri="http://schemas.openxmlformats.org/drawingml/2006/picture">
                <pic:pic>
                  <pic:nvPicPr>
                    <pic:cNvPr id="110" name="image640.png"/>
                    <pic:cNvPicPr/>
                  </pic:nvPicPr>
                  <pic:blipFill>
                    <a:blip r:embed="rId648" cstate="print"/>
                    <a:stretch>
                      <a:fillRect/>
                    </a:stretch>
                  </pic:blipFill>
                  <pic:spPr>
                    <a:xfrm>
                      <a:off x="0" y="0"/>
                      <a:ext cx="1740014" cy="157238"/>
                    </a:xfrm>
                    <a:prstGeom prst="rect">
                      <a:avLst/>
                    </a:prstGeom>
                  </pic:spPr>
                </pic:pic>
              </a:graphicData>
            </a:graphic>
          </wp:inline>
        </w:drawing>
      </w:r>
      <w:r>
        <w:rPr>
          <w:rFonts w:ascii="Times New Roman" w:eastAsia="Times New Roman"/>
          <w:spacing w:val="15"/>
          <w:position w:val="1"/>
          <w:sz w:val="20"/>
        </w:rPr>
      </w:r>
      <w:r>
        <w:rPr>
          <w:rFonts w:ascii="Times New Roman" w:eastAsia="Times New Roman"/>
          <w:spacing w:val="15"/>
          <w:sz w:val="20"/>
        </w:rPr>
        <w:t>   </w:t>
      </w:r>
      <w:r>
        <w:rPr>
          <w:rFonts w:ascii="Times New Roman" w:eastAsia="Times New Roman"/>
          <w:spacing w:val="-23"/>
          <w:sz w:val="20"/>
        </w:rPr>
        <w:t> </w:t>
      </w:r>
      <w:r>
        <w:rPr>
          <w:rFonts w:ascii="新細明體" w:eastAsia="新細明體" w:hint="eastAsia"/>
          <w:color w:val="231F20"/>
          <w:spacing w:val="-17"/>
          <w:w w:val="95"/>
          <w:sz w:val="23"/>
        </w:rPr>
        <w:t>最新綱址為主：</w:t>
      </w:r>
    </w:p>
    <w:p>
      <w:pPr>
        <w:pStyle w:val="BodyText"/>
        <w:spacing w:line="206" w:lineRule="auto" w:before="2"/>
        <w:ind w:left="9185" w:right="759"/>
        <w:jc w:val="both"/>
        <w:rPr>
          <w:rFonts w:ascii="新細明體" w:eastAsia="新細明體" w:hint="eastAsia"/>
        </w:rPr>
      </w:pPr>
      <w:r>
        <w:rPr>
          <w:rFonts w:ascii="新細明體" w:eastAsia="新細明體" w:hint="eastAsia"/>
          <w:color w:val="231F20"/>
          <w:spacing w:val="-19"/>
        </w:rPr>
        <w:t>首頁＞傳染病與防疫專題＞傳染病介紹＞第三類法定傳染病＞結核病＞防治政策</w:t>
      </w:r>
    </w:p>
    <w:p>
      <w:pPr>
        <w:pStyle w:val="BodyText"/>
        <w:spacing w:line="289" w:lineRule="exact"/>
        <w:ind w:left="9185"/>
        <w:rPr>
          <w:rFonts w:ascii="新細明體" w:eastAsia="新細明體" w:hint="eastAsia"/>
        </w:rPr>
      </w:pPr>
      <w:r>
        <w:rPr>
          <w:rFonts w:ascii="新細明體" w:eastAsia="新細明體" w:hint="eastAsia"/>
          <w:color w:val="231F20"/>
        </w:rPr>
        <w:t>＞都治計畫</w:t>
      </w:r>
    </w:p>
    <w:p>
      <w:pPr>
        <w:pStyle w:val="BodyText"/>
        <w:spacing w:before="2"/>
        <w:rPr>
          <w:rFonts w:ascii="新細明體"/>
          <w:sz w:val="10"/>
        </w:rPr>
      </w:pPr>
      <w:r>
        <w:rPr/>
        <w:drawing>
          <wp:anchor distT="0" distB="0" distL="0" distR="0" allowOverlap="1" layoutInCell="1" locked="0" behindDoc="0" simplePos="0" relativeHeight="568">
            <wp:simplePos x="0" y="0"/>
            <wp:positionH relativeFrom="page">
              <wp:posOffset>831964</wp:posOffset>
            </wp:positionH>
            <wp:positionV relativeFrom="paragraph">
              <wp:posOffset>115101</wp:posOffset>
            </wp:positionV>
            <wp:extent cx="1219279" cy="158686"/>
            <wp:effectExtent l="0" t="0" r="0" b="0"/>
            <wp:wrapTopAndBottom/>
            <wp:docPr id="111" name="image641.png"/>
            <wp:cNvGraphicFramePr>
              <a:graphicFrameLocks noChangeAspect="1"/>
            </wp:cNvGraphicFramePr>
            <a:graphic>
              <a:graphicData uri="http://schemas.openxmlformats.org/drawingml/2006/picture">
                <pic:pic>
                  <pic:nvPicPr>
                    <pic:cNvPr id="112" name="image641.png"/>
                    <pic:cNvPicPr/>
                  </pic:nvPicPr>
                  <pic:blipFill>
                    <a:blip r:embed="rId649" cstate="print"/>
                    <a:stretch>
                      <a:fillRect/>
                    </a:stretch>
                  </pic:blipFill>
                  <pic:spPr>
                    <a:xfrm>
                      <a:off x="0" y="0"/>
                      <a:ext cx="1219279" cy="158686"/>
                    </a:xfrm>
                    <a:prstGeom prst="rect">
                      <a:avLst/>
                    </a:prstGeom>
                  </pic:spPr>
                </pic:pic>
              </a:graphicData>
            </a:graphic>
          </wp:anchor>
        </w:drawing>
      </w:r>
    </w:p>
    <w:p>
      <w:pPr>
        <w:pStyle w:val="BodyText"/>
        <w:spacing w:before="9"/>
        <w:rPr>
          <w:rFonts w:ascii="新細明體"/>
          <w:sz w:val="5"/>
        </w:rPr>
      </w:pPr>
    </w:p>
    <w:p>
      <w:pPr>
        <w:tabs>
          <w:tab w:pos="5926" w:val="left" w:leader="none"/>
        </w:tabs>
        <w:spacing w:line="248" w:lineRule="exact"/>
        <w:ind w:left="1107" w:right="0" w:firstLine="0"/>
        <w:rPr>
          <w:rFonts w:ascii="新細明體"/>
          <w:sz w:val="20"/>
        </w:rPr>
      </w:pPr>
      <w:r>
        <w:rPr>
          <w:rFonts w:ascii="新細明體"/>
          <w:position w:val="-4"/>
          <w:sz w:val="20"/>
        </w:rPr>
        <w:drawing>
          <wp:inline distT="0" distB="0" distL="0" distR="0">
            <wp:extent cx="2659508" cy="157162"/>
            <wp:effectExtent l="0" t="0" r="0" b="0"/>
            <wp:docPr id="113" name="image642.png"/>
            <wp:cNvGraphicFramePr>
              <a:graphicFrameLocks noChangeAspect="1"/>
            </wp:cNvGraphicFramePr>
            <a:graphic>
              <a:graphicData uri="http://schemas.openxmlformats.org/drawingml/2006/picture">
                <pic:pic>
                  <pic:nvPicPr>
                    <pic:cNvPr id="114" name="image642.png"/>
                    <pic:cNvPicPr/>
                  </pic:nvPicPr>
                  <pic:blipFill>
                    <a:blip r:embed="rId650" cstate="print"/>
                    <a:stretch>
                      <a:fillRect/>
                    </a:stretch>
                  </pic:blipFill>
                  <pic:spPr>
                    <a:xfrm>
                      <a:off x="0" y="0"/>
                      <a:ext cx="2659508" cy="157162"/>
                    </a:xfrm>
                    <a:prstGeom prst="rect">
                      <a:avLst/>
                    </a:prstGeom>
                  </pic:spPr>
                </pic:pic>
              </a:graphicData>
            </a:graphic>
          </wp:inline>
        </w:drawing>
      </w:r>
      <w:r>
        <w:rPr>
          <w:rFonts w:ascii="新細明體"/>
          <w:position w:val="-4"/>
          <w:sz w:val="20"/>
        </w:rPr>
      </w:r>
      <w:r>
        <w:rPr>
          <w:rFonts w:ascii="新細明體"/>
          <w:position w:val="-4"/>
          <w:sz w:val="20"/>
        </w:rPr>
        <w:tab/>
      </w:r>
      <w:r>
        <w:rPr>
          <w:rFonts w:ascii="新細明體"/>
          <w:position w:val="-3"/>
          <w:sz w:val="20"/>
        </w:rPr>
        <w:pict>
          <v:group style="width:55.15pt;height:12pt;mso-position-horizontal-relative:char;mso-position-vertical-relative:line" coordorigin="0,0" coordsize="1103,240">
            <v:line style="position:absolute" from="0,235" to="263,235" stroked="true" strokeweight=".5pt" strokecolor="#231f20">
              <v:stroke dashstyle="solid"/>
            </v:line>
            <v:line style="position:absolute" from="6,12" to="6,230" stroked="true" strokeweight=".577pt" strokecolor="#231f20">
              <v:stroke dashstyle="solid"/>
            </v:line>
            <v:line style="position:absolute" from="0,6" to="263,6" stroked="true" strokeweight=".6pt" strokecolor="#231f20">
              <v:stroke dashstyle="solid"/>
            </v:line>
            <v:shape style="position:absolute;left:251;top:1;width:851;height:238" type="#_x0000_t75" stroked="false">
              <v:imagedata r:id="rId651" o:title=""/>
            </v:shape>
          </v:group>
        </w:pict>
      </w:r>
      <w:r>
        <w:rPr>
          <w:rFonts w:ascii="新細明體"/>
          <w:position w:val="-3"/>
          <w:sz w:val="20"/>
        </w:rPr>
      </w:r>
    </w:p>
    <w:p>
      <w:pPr>
        <w:pStyle w:val="BodyText"/>
        <w:spacing w:before="11"/>
        <w:rPr>
          <w:rFonts w:ascii="新細明體"/>
          <w:sz w:val="4"/>
        </w:rPr>
      </w:pPr>
      <w:r>
        <w:rPr/>
        <w:drawing>
          <wp:anchor distT="0" distB="0" distL="0" distR="0" allowOverlap="1" layoutInCell="1" locked="0" behindDoc="0" simplePos="0" relativeHeight="570">
            <wp:simplePos x="0" y="0"/>
            <wp:positionH relativeFrom="page">
              <wp:posOffset>837882</wp:posOffset>
            </wp:positionH>
            <wp:positionV relativeFrom="paragraph">
              <wp:posOffset>67664</wp:posOffset>
            </wp:positionV>
            <wp:extent cx="2748049" cy="157162"/>
            <wp:effectExtent l="0" t="0" r="0" b="0"/>
            <wp:wrapTopAndBottom/>
            <wp:docPr id="115" name="image644.png"/>
            <wp:cNvGraphicFramePr>
              <a:graphicFrameLocks noChangeAspect="1"/>
            </wp:cNvGraphicFramePr>
            <a:graphic>
              <a:graphicData uri="http://schemas.openxmlformats.org/drawingml/2006/picture">
                <pic:pic>
                  <pic:nvPicPr>
                    <pic:cNvPr id="116" name="image644.png"/>
                    <pic:cNvPicPr/>
                  </pic:nvPicPr>
                  <pic:blipFill>
                    <a:blip r:embed="rId652" cstate="print"/>
                    <a:stretch>
                      <a:fillRect/>
                    </a:stretch>
                  </pic:blipFill>
                  <pic:spPr>
                    <a:xfrm>
                      <a:off x="0" y="0"/>
                      <a:ext cx="2748049" cy="157162"/>
                    </a:xfrm>
                    <a:prstGeom prst="rect">
                      <a:avLst/>
                    </a:prstGeom>
                  </pic:spPr>
                </pic:pic>
              </a:graphicData>
            </a:graphic>
          </wp:anchor>
        </w:drawing>
      </w:r>
      <w:r>
        <w:rPr/>
        <w:pict>
          <v:group style="position:absolute;margin-left:65.398003pt;margin-top:31.836906pt;width:42.1pt;height:12.1pt;mso-position-horizontal-relative:page;mso-position-vertical-relative:paragraph;z-index:-251073536;mso-wrap-distance-left:0;mso-wrap-distance-right:0" coordorigin="1308,637" coordsize="842,242">
            <v:line style="position:absolute" from="1308,871" to="1571,871" stroked="true" strokeweight=".6pt" strokecolor="#231f20">
              <v:stroke dashstyle="solid"/>
            </v:line>
            <v:line style="position:absolute" from="1314,647" to="1314,865" stroked="true" strokeweight=".577pt" strokecolor="#231f20">
              <v:stroke dashstyle="solid"/>
            </v:line>
            <v:line style="position:absolute" from="1308,642" to="1571,642" stroked="true" strokeweight=".5pt" strokecolor="#231f20">
              <v:stroke dashstyle="solid"/>
            </v:line>
            <v:line style="position:absolute" from="1566,647" to="1566,866" stroked="true" strokeweight=".578pt" strokecolor="#231f20">
              <v:stroke dashstyle="solid"/>
            </v:line>
            <v:shape style="position:absolute;left:1607;top:642;width:542;height:236" coordorigin="1608,643" coordsize="542,236" path="m1732,821l1713,824,1712,832,1711,838,1709,844,1708,848,1708,851,1708,855,1710,861,1712,868,1715,875,1718,878,1722,878,1725,876,1728,871,1731,864,1733,856,1733,838,1733,835,1732,821xm1717,723l1712,724,1711,729,1709,734,1705,740,1695,753,1685,765,1676,775,1667,785,1657,794,1645,804,1630,815,1613,827,1609,829,1608,830,1608,831,1610,832,1621,829,1632,825,1642,821,1651,816,1660,810,1670,803,1678,796,1686,788,1694,779,1702,770,1709,761,1716,751,1717,741,1717,723xm1714,809l1712,810,1698,812,1684,814,1676,814,1672,816,1672,821,1674,823,1679,824,1683,825,1687,826,1696,826,1703,825,1713,824,1713,823,1714,809xm1732,806l1726,807,1714,809,1713,823,1713,824,1732,821,1732,818,1732,812,1732,806xm1733,723l1732,726,1732,737,1750,761,1768,785,1783,803,1794,815,1797,819,1804,822,1815,822,1826,821,1837,820,1847,819,1857,817,1862,816,1864,815,1864,812,1861,810,1855,808,1834,799,1816,791,1800,782,1788,774,1775,765,1762,753,1747,738,1733,723xm1751,803l1748,803,1739,804,1732,806,1732,812,1732,818,1732,821,1744,819,1748,819,1754,818,1761,818,1769,816,1773,814,1773,810,1769,808,1763,805,1755,804,1751,803xm1723,722l1722,722,1723,725,1726,731,1727,734,1727,737,1726,739,1725,741,1721,745,1718,748,1716,751,1716,758,1716,774,1715,799,1715,803,1714,809,1726,807,1732,806,1732,758,1732,748,1732,737,1728,732,1725,726,1723,723,1723,722xm1722,722l1718,723,1717,723,1717,741,1716,751,1718,748,1721,745,1725,741,1726,739,1727,737,1727,734,1726,731,1723,725,1722,722xm1731,721l1729,722,1723,722,1723,723,1725,726,1728,732,1732,737,1732,723,1731,721xm1717,710l1713,711,1651,719,1647,720,1645,720,1645,723,1648,725,1653,727,1658,729,1662,731,1668,731,1670,730,1675,729,1691,727,1705,725,1712,724,1714,720,1716,718,1717,718,1717,710xm1717,718l1716,718,1714,720,1712,723,1712,724,1717,723,1717,718xm1733,708l1717,710,1717,723,1718,723,1722,722,1722,721,1720,718,1723,718,1724,717,1733,717,1733,708xm1733,721l1731,721,1733,723,1733,721xm1723,718l1720,718,1722,721,1722,722,1723,722,1723,718xm1727,717l1724,717,1723,718,1723,722,1729,722,1731,721,1731,721,1728,718,1727,717xm1733,717l1727,717,1728,719,1731,721,1731,721,1733,721,1733,717xm1784,701l1780,701,1773,702,1763,703,1740,707,1733,708,1733,710,1733,721,1747,720,1763,719,1779,718,1800,717,1803,716,1804,715,1804,711,1800,708,1793,704,1787,702,1784,701xm1720,643l1712,643,1709,644,1709,648,1710,650,1712,652,1714,655,1715,659,1716,664,1716,670,1717,674,1717,710,1733,708,1733,703,1733,701,1734,684,1735,674,1736,667,1738,663,1739,660,1739,658,1739,652,1736,649,1728,646,1724,644,1720,643xm2007,663l2001,663,1999,665,1998,668,1998,670,1999,671,2000,675,2000,676,2000,691,1998,703,1989,731,1984,743,1979,756,1974,767,1966,780,1958,792,1950,802,1942,810,1935,818,1926,826,1915,836,1901,847,1901,848,1902,848,1907,848,1913,847,1921,843,1930,838,1940,832,1949,825,1958,816,1967,808,1975,798,1983,787,1990,775,1997,761,2005,745,2006,741,2003,735,2000,732,1998,728,1997,727,1997,726,1997,723,1999,722,2014,722,2020,706,2023,697,2025,690,2028,684,2029,682,2030,679,2030,676,2027,673,2020,670,2013,665,2007,663xm2010,731l2006,741,2008,743,2014,755,2023,770,2032,783,2040,796,2049,808,2058,820,2066,830,2075,839,2079,844,2088,846,2100,846,2113,846,2125,845,2135,844,2143,843,2148,843,2150,842,2150,839,2146,837,2140,834,2116,824,2104,819,2093,812,2083,805,2066,792,2048,775,2029,755,2010,731xm2001,722l1999,722,1997,723,1997,726,1997,727,1998,728,2000,732,2003,735,2006,741,2010,732,2010,731,2006,722,2001,722xm2014,722l2001,722,2006,722,2010,731,2010,731,2013,726,2014,722xe" filled="true" fillcolor="#231f20" stroked="false">
              <v:path arrowok="t"/>
              <v:fill type="solid"/>
            </v:shape>
            <w10:wrap type="topAndBottom"/>
          </v:group>
        </w:pict>
      </w:r>
      <w:r>
        <w:rPr/>
        <w:pict>
          <v:group style="position:absolute;margin-left:144.395004pt;margin-top:31.915907pt;width:306.3pt;height:12.25pt;mso-position-horizontal-relative:page;mso-position-vertical-relative:paragraph;z-index:-251072512;mso-wrap-distance-left:0;mso-wrap-distance-right:0" coordorigin="2888,638" coordsize="6126,245">
            <v:shape style="position:absolute;left:5237;top:638;width:498;height:242" type="#_x0000_t75" stroked="false">
              <v:imagedata r:id="rId653" o:title=""/>
            </v:shape>
            <v:line style="position:absolute" from="2888,876" to="5219,876" stroked="true" strokeweight=".69897pt" strokecolor="#231f20">
              <v:stroke dashstyle="solid"/>
            </v:line>
            <v:line style="position:absolute" from="5792,876" to="9013,876" stroked="true" strokeweight=".69897pt" strokecolor="#231f20">
              <v:stroke dashstyle="solid"/>
            </v:line>
            <w10:wrap type="topAndBottom"/>
          </v:group>
        </w:pict>
      </w:r>
      <w:r>
        <w:rPr/>
        <w:pict>
          <v:group style="position:absolute;margin-left:65.398003pt;margin-top:58.336906pt;width:385.75pt;height:12.4pt;mso-position-horizontal-relative:page;mso-position-vertical-relative:paragraph;z-index:-251071488;mso-wrap-distance-left:0;mso-wrap-distance-right:0" coordorigin="1308,1167" coordsize="7715,248">
            <v:line style="position:absolute" from="1308,1402" to="1571,1402" stroked="true" strokeweight=".5pt" strokecolor="#231f20">
              <v:stroke dashstyle="solid"/>
            </v:line>
            <v:line style="position:absolute" from="1314,1179" to="1314,1397" stroked="true" strokeweight=".577pt" strokecolor="#231f20">
              <v:stroke dashstyle="solid"/>
            </v:line>
            <v:line style="position:absolute" from="1308,1173" to="1571,1173" stroked="true" strokeweight=".6pt" strokecolor="#231f20">
              <v:stroke dashstyle="solid"/>
            </v:line>
            <v:shape style="position:absolute;left:1559;top:1177;width:1450;height:231" type="#_x0000_t75" stroked="false">
              <v:imagedata r:id="rId654" o:title=""/>
            </v:shape>
            <v:shape style="position:absolute;left:5237;top:1169;width:498;height:242" type="#_x0000_t75" stroked="false">
              <v:imagedata r:id="rId655" o:title=""/>
            </v:shape>
            <v:line style="position:absolute" from="3023,1407" to="5218,1407" stroked="true" strokeweight=".69995pt" strokecolor="#231f20">
              <v:stroke dashstyle="solid"/>
            </v:line>
            <v:line style="position:absolute" from="5795,1407" to="9022,1407" stroked="true" strokeweight=".69995pt" strokecolor="#231f20">
              <v:stroke dashstyle="solid"/>
            </v:line>
            <w10:wrap type="topAndBottom"/>
          </v:group>
        </w:pict>
      </w:r>
      <w:r>
        <w:rPr/>
        <w:pict>
          <v:group style="position:absolute;margin-left:67.413002pt;margin-top:84.753906pt;width:273.75pt;height:12.45pt;mso-position-horizontal-relative:page;mso-position-vertical-relative:paragraph;z-index:-251070464;mso-wrap-distance-left:0;mso-wrap-distance-right:0" coordorigin="1348,1695" coordsize="5475,249">
            <v:shape style="position:absolute;left:1348;top:1695;width:1034;height:248" type="#_x0000_t75" stroked="false">
              <v:imagedata r:id="rId656" o:title=""/>
            </v:shape>
            <v:shape style="position:absolute;left:3845;top:1698;width:2977;height:245" coordorigin="3846,1698" coordsize="2977,245" path="m3979,1849l3973,1849,3962,1850,3962,1914,3962,1924,3963,1933,3964,1940,3965,1943,3970,1943,3972,1938,3974,1929,3976,1918,3977,1906,3978,1894,3978,1881,3979,1849xm3910,1843l3901,1845,3887,1846,3871,1846,3853,1847,3848,1847,3846,1848,3846,1852,3849,1855,3863,1861,3868,1862,3873,1862,3877,1861,3884,1860,3902,1856,3919,1854,3936,1852,3962,1850,3962,1848,3911,1848,3910,1843xm3979,1837l3968,1838,3962,1839,3962,1850,3973,1849,3979,1849,3979,1837xm4063,1828l4060,1828,4056,1829,4039,1831,4024,1833,4008,1835,3989,1837,3979,1837,3979,1849,3992,1848,4009,1847,4024,1847,4085,1847,4088,1846,4088,1840,4084,1837,4077,1833,4068,1830,4063,1828xm3923,1842l3911,1843,3910,1843,3911,1848,3924,1848,3923,1842xm3962,1839l3948,1839,3929,1841,3923,1842,3924,1848,3962,1848,3962,1839xm4085,1847l4024,1847,4037,1847,4073,1848,4083,1848,4085,1847xm3907,1792l3901,1792,3899,1793,3899,1797,3902,1803,3903,1805,3903,1808,3910,1843,3911,1843,3923,1842,3921,1813,3921,1811,3921,1808,3921,1806,3920,1806,3916,1806,3912,1804,3908,1802,3905,1800,3905,1798,3907,1797,3910,1796,3918,1795,3917,1795,3912,1793,3907,1792xm3979,1800l3976,1800,3967,1801,3962,1801,3962,1839,3968,1838,3979,1837,3979,1800xm3918,1795l3910,1796,3907,1797,3905,1798,3905,1800,3908,1802,3912,1804,3916,1806,3920,1806,3921,1806,3922,1805,3922,1802,3922,1799,3921,1797,3918,1795xm3962,1790l3918,1795,3921,1797,3922,1799,3922,1802,3922,1806,3921,1806,3924,1806,3927,1806,3931,1806,3944,1804,3956,1802,3962,1801,3962,1790xm3979,1788l3962,1790,3962,1801,3967,1801,3976,1800,3979,1800,3979,1788xm4021,1782l4018,1782,4013,1783,4004,1785,3985,1787,3979,1788,3979,1800,3991,1799,4005,1798,4018,1797,4035,1797,4038,1796,4039,1792,4035,1789,4029,1785,4024,1783,4021,1782xm3977,1749l3971,1750,3959,1752,3961,1759,3962,1766,3962,1790,3979,1788,3980,1777,3981,1770,3982,1763,3983,1760,3984,1758,3984,1754,3981,1751,3977,1749xm3931,1698l3927,1698,3926,1700,3926,1710,3924,1717,3915,1736,3909,1747,3894,1768,3887,1777,3879,1784,3877,1787,3879,1788,3881,1788,3885,1786,3900,1776,3908,1769,3914,1761,3921,1754,3922,1752,3921,1751,3918,1749,3916,1747,3916,1744,3920,1743,3926,1743,3929,1743,3934,1735,3940,1725,3942,1722,3944,1719,3946,1717,3948,1715,3949,1714,3948,1710,3945,1706,3938,1701,3934,1699,3931,1698xm4018,1728l4014,1728,4012,1729,4009,1730,4001,1732,3990,1734,3964,1739,3951,1740,3938,1742,3929,1743,3927,1745,3922,1752,3924,1752,3929,1753,3936,1753,3944,1753,3956,1752,3959,1752,3958,1750,3958,1747,3960,1745,3962,1745,4009,1745,4020,1743,4025,1741,4030,1740,4032,1739,4032,1735,4030,1733,4027,1732,4022,1729,4018,1728xm3929,1743l3926,1743,3920,1743,3916,1744,3916,1747,3918,1749,3921,1751,3922,1752,3927,1745,3929,1743xm3965,1745l3962,1745,3960,1745,3958,1747,3958,1750,3959,1752,3971,1750,3977,1749,3975,1748,3965,1745xm4009,1745l3965,1745,3975,1748,3977,1749,3990,1748,4008,1745,4009,1745xm5362,1906l5362,1906,5360,1907,5360,1908,5362,1909,5366,1912,5375,1918,5385,1926,5395,1935,5397,1938,5399,1939,5401,1939,5393,1909,5391,1909,5383,1908,5367,1906,5364,1906,5362,1906xm5425,1730l5395,1730,5397,1731,5398,1733,5399,1734,5400,1738,5400,1741,5400,1746,5401,1768,5401,1777,5404,1779,5404,1783,5401,1784,5401,1800,5401,1821,5401,1827,5403,1828,5403,1831,5401,1832,5401,1848,5401,1860,5400,1877,5399,1893,5398,1903,5397,1907,5395,1909,5393,1909,5401,1939,5405,1939,5409,1935,5414,1927,5418,1920,5420,1910,5420,1874,5419,1863,5419,1854,5419,1840,5419,1827,5418,1808,5418,1753,5420,1743,5422,1737,5424,1735,5425,1733,5425,1730xm5318,1723l5306,1723,5304,1724,5304,1728,5305,1730,5307,1733,5309,1737,5310,1741,5310,1743,5310,1746,5311,1753,5312,1761,5312,1800,5311,1810,5310,1824,5308,1836,5304,1852,5302,1860,5298,1871,5293,1881,5288,1890,5282,1898,5275,1907,5266,1916,5255,1925,5257,1927,5260,1927,5267,1924,5279,1916,5291,1908,5300,1899,5310,1882,5314,1873,5318,1863,5321,1852,5324,1840,5324,1840,5320,1839,5318,1837,5318,1832,5321,1831,5325,1831,5326,1827,5327,1814,5328,1800,5328,1791,5323,1790,5321,1788,5321,1783,5325,1782,5328,1782,5329,1761,5329,1755,5329,1753,5331,1747,5333,1741,5333,1741,5327,1741,5324,1740,5321,1738,5319,1736,5318,1734,5318,1731,5319,1731,5332,1729,5327,1727,5318,1723xm5382,1821l5379,1821,5373,1822,5362,1825,5351,1827,5340,1829,5329,1830,5325,1831,5324,1840,5325,1840,5328,1841,5332,1842,5340,1842,5346,1841,5353,1840,5375,1837,5378,1836,5381,1836,5386,1836,5391,1835,5399,1833,5401,1832,5401,1830,5401,1827,5399,1826,5393,1824,5386,1822,5382,1821xm5325,1831l5321,1831,5318,1832,5318,1837,5320,1839,5324,1840,5325,1831xm5401,1827l5401,1832,5403,1831,5403,1828,5401,1827xm5383,1772l5380,1772,5374,1774,5364,1776,5353,1778,5343,1780,5332,1781,5328,1782,5328,1791,5331,1792,5335,1793,5343,1793,5348,1792,5355,1791,5379,1787,5383,1787,5387,1787,5392,1786,5400,1785,5401,1784,5401,1777,5400,1777,5394,1775,5387,1773,5383,1772xm5328,1782l5325,1782,5321,1783,5321,1788,5323,1790,5328,1791,5328,1782xm5401,1777l5401,1784,5404,1783,5404,1779,5401,1777xm5332,1729l5319,1731,5318,1731,5318,1734,5319,1736,5321,1738,5324,1740,5327,1741,5330,1741,5332,1740,5333,1740,5334,1739,5335,1737,5335,1732,5332,1730,5332,1729xm5333,1740l5332,1740,5330,1741,5333,1741,5333,1740xm5404,1715l5401,1715,5399,1716,5394,1717,5387,1719,5378,1722,5366,1724,5354,1726,5342,1728,5332,1729,5332,1730,5335,1732,5335,1737,5334,1739,5333,1740,5336,1739,5343,1737,5356,1735,5373,1732,5384,1731,5391,1730,5425,1730,5425,1728,5422,1725,5416,1722,5408,1717,5404,1715xm6792,1886l6786,1886,6783,1886,6787,1892,6793,1906,6796,1910,6798,1912,6800,1912,6792,1886xm6789,1878l6800,1912,6800,1912,6789,1878xm6793,1877l6792,1878,6789,1878,6800,1912,6803,1912,6808,1909,6813,1902,6818,1893,6821,1886,6798,1886,6799,1885,6799,1882,6796,1879,6793,1877xm6701,1747l6693,1747,6691,1748,6691,1752,6692,1753,6697,1760,6698,1768,6698,1805,6698,1818,6698,1834,6697,1845,6696,1858,6695,1868,6694,1875,6693,1877,6693,1879,6693,1889,6695,1894,6698,1899,6700,1904,6703,1906,6707,1906,6708,1903,6709,1897,6709,1891,6708,1890,6704,1886,6703,1885,6703,1881,6704,1879,6708,1879,6710,1879,6711,1854,6712,1823,6710,1823,6707,1821,6707,1816,6711,1815,6712,1815,6713,1759,6711,1759,6708,1759,6706,1757,6703,1755,6701,1754,6701,1751,6702,1750,6705,1750,6707,1750,6705,1748,6701,1747xm6783,1872l6776,1872,6770,1873,6760,1874,6748,1876,6735,1877,6722,1879,6710,1879,6710,1883,6709,1891,6711,1891,6720,1891,6726,1891,6732,1890,6769,1887,6777,1886,6783,1886,6782,1883,6778,1878,6780,1876,6791,1876,6783,1872xm6710,1879l6708,1879,6704,1879,6703,1880,6703,1885,6704,1886,6708,1890,6709,1891,6710,1883,6710,1879xm6780,1876l6778,1878,6782,1883,6783,1886,6786,1886,6792,1886,6789,1878,6788,1878,6785,1877,6780,1876xm6823,1750l6784,1750,6787,1750,6790,1751,6794,1751,6797,1753,6797,1759,6797,1768,6797,1782,6797,1809,6800,1810,6800,1814,6797,1816,6797,1838,6797,1851,6796,1862,6795,1868,6794,1875,6793,1877,6796,1879,6799,1882,6799,1885,6798,1886,6821,1886,6821,1885,6821,1873,6819,1851,6818,1837,6817,1826,6817,1821,6817,1793,6818,1776,6819,1764,6820,1758,6822,1754,6823,1752,6823,1750xm6791,1876l6780,1876,6785,1877,6788,1878,6792,1878,6793,1877,6792,1876,6791,1876xm6779,1804l6776,1804,6774,1805,6769,1806,6757,1808,6744,1811,6731,1813,6719,1814,6712,1815,6712,1823,6715,1824,6718,1825,6722,1826,6730,1826,6736,1825,6777,1819,6782,1819,6788,1818,6796,1816,6797,1816,6797,1809,6797,1809,6790,1807,6784,1805,6779,1804xm6712,1815l6711,1815,6707,1816,6707,1821,6710,1823,6712,1823,6712,1815xm6797,1809l6797,1816,6800,1814,6800,1810,6797,1809xm6707,1750l6705,1750,6702,1750,6701,1751,6701,1754,6703,1755,6706,1757,6708,1759,6711,1759,6713,1759,6713,1755,6711,1752,6708,1750,6707,1750xm6798,1732l6793,1732,6786,1734,6774,1738,6755,1742,6737,1746,6720,1748,6707,1750,6711,1752,6713,1755,6713,1759,6718,1759,6722,1759,6728,1757,6744,1754,6757,1752,6769,1751,6779,1750,6823,1750,6823,1746,6818,1742,6808,1737,6802,1734,6798,1732xe" filled="true" fillcolor="#231f20" stroked="false">
              <v:path arrowok="t"/>
              <v:fill type="solid"/>
            </v:shape>
            <v:line style="position:absolute" from="2436,1937" to="3820,1937" stroked="true" strokeweight=".69904pt" strokecolor="#231f20">
              <v:stroke dashstyle="solid"/>
            </v:line>
            <v:line style="position:absolute" from="4105,1937" to="5219,1937" stroked="true" strokeweight=".69904pt" strokecolor="#231f20">
              <v:stroke dashstyle="solid"/>
            </v:line>
            <v:line style="position:absolute" from="5503,1937" to="6617,1937" stroked="true" strokeweight=".69904pt" strokecolor="#231f20">
              <v:stroke dashstyle="solid"/>
            </v:line>
            <w10:wrap type="topAndBottom"/>
          </v:group>
        </w:pict>
      </w:r>
      <w:r>
        <w:rPr/>
        <w:drawing>
          <wp:anchor distT="0" distB="0" distL="0" distR="0" allowOverlap="1" layoutInCell="1" locked="0" behindDoc="0" simplePos="0" relativeHeight="575">
            <wp:simplePos x="0" y="0"/>
            <wp:positionH relativeFrom="page">
              <wp:posOffset>822655</wp:posOffset>
            </wp:positionH>
            <wp:positionV relativeFrom="paragraph">
              <wp:posOffset>1421281</wp:posOffset>
            </wp:positionV>
            <wp:extent cx="5767902" cy="518064"/>
            <wp:effectExtent l="0" t="0" r="0" b="0"/>
            <wp:wrapTopAndBottom/>
            <wp:docPr id="117" name="image649.png"/>
            <wp:cNvGraphicFramePr>
              <a:graphicFrameLocks noChangeAspect="1"/>
            </wp:cNvGraphicFramePr>
            <a:graphic>
              <a:graphicData uri="http://schemas.openxmlformats.org/drawingml/2006/picture">
                <pic:pic>
                  <pic:nvPicPr>
                    <pic:cNvPr id="118" name="image649.png"/>
                    <pic:cNvPicPr/>
                  </pic:nvPicPr>
                  <pic:blipFill>
                    <a:blip r:embed="rId657" cstate="print"/>
                    <a:stretch>
                      <a:fillRect/>
                    </a:stretch>
                  </pic:blipFill>
                  <pic:spPr>
                    <a:xfrm>
                      <a:off x="0" y="0"/>
                      <a:ext cx="5767902" cy="518064"/>
                    </a:xfrm>
                    <a:prstGeom prst="rect">
                      <a:avLst/>
                    </a:prstGeom>
                  </pic:spPr>
                </pic:pic>
              </a:graphicData>
            </a:graphic>
          </wp:anchor>
        </w:drawing>
      </w:r>
    </w:p>
    <w:p>
      <w:pPr>
        <w:pStyle w:val="BodyText"/>
        <w:spacing w:before="4"/>
        <w:rPr>
          <w:rFonts w:ascii="新細明體"/>
          <w:sz w:val="15"/>
        </w:rPr>
      </w:pPr>
    </w:p>
    <w:p>
      <w:pPr>
        <w:pStyle w:val="BodyText"/>
        <w:spacing w:before="5"/>
        <w:rPr>
          <w:rFonts w:ascii="新細明體"/>
          <w:sz w:val="15"/>
        </w:rPr>
      </w:pPr>
    </w:p>
    <w:p>
      <w:pPr>
        <w:pStyle w:val="BodyText"/>
        <w:spacing w:before="2"/>
        <w:rPr>
          <w:rFonts w:ascii="新細明體"/>
          <w:sz w:val="15"/>
        </w:rPr>
      </w:pPr>
    </w:p>
    <w:p>
      <w:pPr>
        <w:pStyle w:val="BodyText"/>
        <w:spacing w:before="2"/>
        <w:rPr>
          <w:rFonts w:ascii="新細明體"/>
          <w:sz w:val="16"/>
        </w:rPr>
      </w:pPr>
    </w:p>
    <w:p>
      <w:pPr>
        <w:spacing w:after="0"/>
        <w:rPr>
          <w:rFonts w:ascii="新細明體"/>
          <w:sz w:val="16"/>
        </w:rPr>
        <w:sectPr>
          <w:pgSz w:w="11910" w:h="16840"/>
          <w:pgMar w:top="1460" w:bottom="0" w:left="200" w:right="260"/>
        </w:sectPr>
      </w:pPr>
    </w:p>
    <w:p>
      <w:pPr>
        <w:tabs>
          <w:tab w:pos="2950" w:val="left" w:leader="none"/>
        </w:tabs>
        <w:spacing w:line="643" w:lineRule="exact" w:before="0"/>
        <w:ind w:left="1006" w:right="0" w:firstLine="0"/>
        <w:jc w:val="both"/>
        <w:rPr>
          <w:rFonts w:ascii="思源黑體 HW" w:eastAsia="思源黑體 HW" w:hint="eastAsia"/>
          <w:b/>
          <w:sz w:val="39"/>
        </w:rPr>
      </w:pPr>
      <w:r>
        <w:rPr/>
        <w:pict>
          <v:group style="position:absolute;margin-left:550.45874pt;margin-top:237.401993pt;width:44.6pt;height:600.9pt;mso-position-horizontal-relative:page;mso-position-vertical-relative:page;z-index:252258304"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658" o:title=""/>
            </v:shape>
            <v:shape style="position:absolute;left:11227;top:5671;width:241;height:238" type="#_x0000_t75" stroked="false">
              <v:imagedata r:id="rId659" o:title=""/>
            </v:shape>
            <v:shape style="position:absolute;left:11229;top:5994;width:242;height:243" type="#_x0000_t75" stroked="false">
              <v:imagedata r:id="rId660" o:title=""/>
            </v:shape>
            <v:shape style="position:absolute;left:11227;top:6322;width:244;height:240" type="#_x0000_t75" stroked="false">
              <v:imagedata r:id="rId661" o:title=""/>
            </v:shape>
            <v:shape style="position:absolute;left:11236;top:6649;width:236;height:240" type="#_x0000_t75" stroked="false">
              <v:imagedata r:id="rId662" o:title=""/>
            </v:shape>
            <v:shape style="position:absolute;left:11237;top:7248;width:230;height:241" type="#_x0000_t75" stroked="false">
              <v:imagedata r:id="rId663" o:title=""/>
            </v:shape>
            <v:shape style="position:absolute;left:11227;top:7574;width:245;height:240" type="#_x0000_t75" stroked="false">
              <v:imagedata r:id="rId664"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5,11249,7155,11279,7141,11312,7133,11346,7130,11381,7133,11414,7141,11445,7155,11473,7175,11473,7148e" filled="true" fillcolor="#58595b" stroked="false">
              <v:path arrowok="t"/>
              <v:fill type="solid"/>
            </v:shape>
            <v:shape style="position:absolute;left:1120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115</w:t>
                    </w:r>
                  </w:p>
                </w:txbxContent>
              </v:textbox>
              <w10:wrap type="none"/>
            </v:shape>
            <w10:wrap type="none"/>
          </v:group>
        </w:pict>
      </w:r>
      <w:r>
        <w:rPr>
          <w:rFonts w:ascii="Times New Roman" w:eastAsia="Times New Roman"/>
          <w:color w:val="262223"/>
          <w:w w:val="104"/>
          <w:sz w:val="39"/>
          <w:u w:val="thick" w:color="231F20"/>
        </w:rPr>
        <w:t> </w:t>
      </w:r>
      <w:r>
        <w:rPr>
          <w:rFonts w:ascii="Times New Roman" w:eastAsia="Times New Roman"/>
          <w:color w:val="262223"/>
          <w:sz w:val="39"/>
          <w:u w:val="thick" w:color="231F20"/>
        </w:rPr>
        <w:tab/>
      </w:r>
      <w:r>
        <w:rPr>
          <w:rFonts w:ascii="新細明體" w:eastAsia="新細明體" w:hint="eastAsia"/>
          <w:color w:val="262223"/>
          <w:spacing w:val="25"/>
          <w:w w:val="105"/>
          <w:sz w:val="39"/>
        </w:rPr>
        <w:t>縣</w:t>
      </w:r>
      <w:r>
        <w:rPr>
          <w:rFonts w:ascii="思源黑體 HW" w:eastAsia="思源黑體 HW" w:hint="eastAsia"/>
          <w:b/>
          <w:color w:val="231F20"/>
          <w:spacing w:val="23"/>
          <w:w w:val="105"/>
          <w:sz w:val="39"/>
        </w:rPr>
        <w:t>市衛生局都治</w:t>
      </w:r>
      <w:r>
        <w:rPr>
          <w:rFonts w:ascii="思源黑體 HW" w:eastAsia="思源黑體 HW" w:hint="eastAsia"/>
          <w:b/>
          <w:color w:val="231F20"/>
          <w:spacing w:val="16"/>
          <w:w w:val="105"/>
          <w:sz w:val="39"/>
        </w:rPr>
        <w:t>（</w:t>
      </w:r>
      <w:r>
        <w:rPr>
          <w:rFonts w:ascii="Times New Roman" w:eastAsia="Times New Roman"/>
          <w:b/>
          <w:color w:val="231F20"/>
          <w:spacing w:val="16"/>
          <w:w w:val="105"/>
          <w:sz w:val="39"/>
        </w:rPr>
        <w:t>eDOTS</w:t>
      </w:r>
      <w:r>
        <w:rPr>
          <w:rFonts w:ascii="思源黑體 HW" w:eastAsia="思源黑體 HW" w:hint="eastAsia"/>
          <w:b/>
          <w:color w:val="231F20"/>
          <w:spacing w:val="16"/>
          <w:w w:val="105"/>
          <w:sz w:val="39"/>
        </w:rPr>
        <w:t>）</w:t>
      </w:r>
      <w:r>
        <w:rPr>
          <w:rFonts w:ascii="思源黑體 HW" w:eastAsia="思源黑體 HW" w:hint="eastAsia"/>
          <w:b/>
          <w:color w:val="231F20"/>
          <w:spacing w:val="25"/>
          <w:w w:val="105"/>
          <w:sz w:val="39"/>
        </w:rPr>
        <w:t>計畫同意書</w:t>
      </w:r>
    </w:p>
    <w:p>
      <w:pPr>
        <w:pStyle w:val="BodyText"/>
        <w:spacing w:before="17"/>
        <w:rPr>
          <w:rFonts w:ascii="思源黑體 HW"/>
          <w:b/>
          <w:sz w:val="50"/>
        </w:rPr>
      </w:pPr>
    </w:p>
    <w:p>
      <w:pPr>
        <w:tabs>
          <w:tab w:pos="3002" w:val="left" w:leader="none"/>
          <w:tab w:pos="6538" w:val="left" w:leader="none"/>
          <w:tab w:pos="8170" w:val="left" w:leader="none"/>
        </w:tabs>
        <w:spacing w:before="0"/>
        <w:ind w:left="201" w:right="0" w:firstLine="0"/>
        <w:jc w:val="center"/>
        <w:rPr>
          <w:rFonts w:ascii="新細明體" w:eastAsia="新細明體" w:hint="eastAsia"/>
          <w:sz w:val="27"/>
        </w:rPr>
      </w:pPr>
      <w:r>
        <w:rPr>
          <w:rFonts w:ascii="新細明體" w:eastAsia="新細明體" w:hint="eastAsia"/>
          <w:color w:val="231F20"/>
          <w:w w:val="110"/>
          <w:sz w:val="27"/>
        </w:rPr>
        <w:t>本人</w:t>
      </w:r>
      <w:r>
        <w:rPr>
          <w:rFonts w:ascii="新細明體" w:eastAsia="新細明體" w:hint="eastAsia"/>
          <w:color w:val="231F20"/>
          <w:w w:val="110"/>
          <w:sz w:val="27"/>
          <w:u w:val="single" w:color="231F20"/>
        </w:rPr>
        <w:t> </w:t>
        <w:tab/>
      </w:r>
      <w:r>
        <w:rPr>
          <w:rFonts w:ascii="新細明體" w:eastAsia="新細明體" w:hint="eastAsia"/>
          <w:color w:val="231F20"/>
          <w:w w:val="110"/>
          <w:sz w:val="27"/>
        </w:rPr>
        <w:t>，身分證</w:t>
      </w:r>
      <w:r>
        <w:rPr>
          <w:rFonts w:ascii="新細明體" w:eastAsia="新細明體" w:hint="eastAsia"/>
          <w:color w:val="231F20"/>
          <w:spacing w:val="4"/>
          <w:w w:val="110"/>
          <w:sz w:val="27"/>
        </w:rPr>
        <w:t>字號</w:t>
      </w:r>
      <w:r>
        <w:rPr>
          <w:rFonts w:ascii="新細明體" w:eastAsia="新細明體" w:hint="eastAsia"/>
          <w:color w:val="231F20"/>
          <w:spacing w:val="4"/>
          <w:w w:val="110"/>
          <w:sz w:val="27"/>
          <w:u w:val="single" w:color="231F20"/>
        </w:rPr>
        <w:t> </w:t>
        <w:tab/>
      </w:r>
      <w:r>
        <w:rPr>
          <w:rFonts w:ascii="新細明體" w:eastAsia="新細明體" w:hint="eastAsia"/>
          <w:color w:val="231F20"/>
          <w:w w:val="110"/>
          <w:sz w:val="27"/>
        </w:rPr>
        <w:t>，性別</w:t>
      </w:r>
      <w:r>
        <w:rPr>
          <w:rFonts w:ascii="新細明體" w:eastAsia="新細明體" w:hint="eastAsia"/>
          <w:color w:val="231F20"/>
          <w:w w:val="110"/>
          <w:sz w:val="27"/>
          <w:u w:val="single" w:color="231F20"/>
        </w:rPr>
        <w:t> </w:t>
        <w:tab/>
      </w:r>
      <w:r>
        <w:rPr>
          <w:rFonts w:ascii="新細明體" w:eastAsia="新細明體" w:hint="eastAsia"/>
          <w:color w:val="231F20"/>
          <w:w w:val="110"/>
          <w:sz w:val="27"/>
        </w:rPr>
        <w:t>，</w:t>
      </w:r>
    </w:p>
    <w:p>
      <w:pPr>
        <w:spacing w:line="336" w:lineRule="auto" w:before="154"/>
        <w:ind w:left="1091" w:right="1060" w:firstLine="0"/>
        <w:jc w:val="both"/>
        <w:rPr>
          <w:rFonts w:ascii="新細明體" w:eastAsia="新細明體" w:hint="eastAsia"/>
          <w:sz w:val="27"/>
        </w:rPr>
      </w:pPr>
      <w:r>
        <w:rPr>
          <w:rFonts w:ascii="新細明體" w:eastAsia="新細明體" w:hint="eastAsia"/>
          <w:color w:val="231F20"/>
          <w:spacing w:val="7"/>
          <w:w w:val="107"/>
          <w:sz w:val="27"/>
        </w:rPr>
        <w:t>民國</w:t>
      </w:r>
      <w:r>
        <w:rPr>
          <w:rFonts w:ascii="Times New Roman" w:eastAsia="Times New Roman"/>
          <w:color w:val="231F20"/>
          <w:spacing w:val="7"/>
          <w:w w:val="107"/>
          <w:sz w:val="27"/>
          <w:u w:val="single" w:color="231F20"/>
        </w:rPr>
        <w:t> </w:t>
      </w:r>
      <w:r>
        <w:rPr>
          <w:rFonts w:ascii="Times New Roman" w:eastAsia="Times New Roman"/>
          <w:color w:val="231F20"/>
          <w:spacing w:val="1"/>
          <w:sz w:val="27"/>
          <w:u w:val="single" w:color="231F20"/>
        </w:rPr>
        <w:t>        </w:t>
      </w:r>
      <w:r>
        <w:rPr>
          <w:rFonts w:ascii="新細明體" w:eastAsia="新細明體" w:hint="eastAsia"/>
          <w:color w:val="231F20"/>
          <w:spacing w:val="7"/>
          <w:w w:val="107"/>
          <w:sz w:val="27"/>
        </w:rPr>
        <w:t>年</w:t>
      </w:r>
      <w:r>
        <w:rPr>
          <w:rFonts w:ascii="Times New Roman" w:eastAsia="Times New Roman"/>
          <w:color w:val="231F20"/>
          <w:spacing w:val="7"/>
          <w:w w:val="107"/>
          <w:sz w:val="27"/>
          <w:u w:val="single" w:color="231F20"/>
        </w:rPr>
        <w:t> </w:t>
      </w:r>
      <w:r>
        <w:rPr>
          <w:rFonts w:ascii="Times New Roman" w:eastAsia="Times New Roman"/>
          <w:color w:val="231F20"/>
          <w:spacing w:val="-3"/>
          <w:sz w:val="27"/>
          <w:u w:val="single" w:color="231F20"/>
        </w:rPr>
        <w:t>     </w:t>
      </w:r>
      <w:r>
        <w:rPr>
          <w:rFonts w:ascii="新細明體" w:eastAsia="新細明體" w:hint="eastAsia"/>
          <w:color w:val="231F20"/>
          <w:spacing w:val="3"/>
          <w:w w:val="107"/>
          <w:sz w:val="27"/>
        </w:rPr>
        <w:t>月</w:t>
      </w:r>
      <w:r>
        <w:rPr>
          <w:rFonts w:ascii="Times New Roman" w:eastAsia="Times New Roman"/>
          <w:color w:val="231F20"/>
          <w:spacing w:val="3"/>
          <w:w w:val="107"/>
          <w:sz w:val="27"/>
          <w:u w:val="single" w:color="231F20"/>
        </w:rPr>
        <w:t> </w:t>
      </w:r>
      <w:r>
        <w:rPr>
          <w:rFonts w:ascii="Times New Roman" w:eastAsia="Times New Roman"/>
          <w:color w:val="231F20"/>
          <w:spacing w:val="-3"/>
          <w:sz w:val="27"/>
          <w:u w:val="single" w:color="231F20"/>
        </w:rPr>
        <w:t>     </w:t>
      </w:r>
      <w:r>
        <w:rPr>
          <w:rFonts w:ascii="新細明體" w:eastAsia="新細明體" w:hint="eastAsia"/>
          <w:color w:val="231F20"/>
          <w:spacing w:val="18"/>
          <w:w w:val="107"/>
          <w:sz w:val="27"/>
        </w:rPr>
        <w:t>日生，茲因罹患結核病（</w:t>
      </w:r>
      <w:r>
        <w:rPr>
          <w:rFonts w:ascii="新細明體" w:eastAsia="新細明體" w:hint="eastAsia"/>
          <w:color w:val="231F20"/>
          <w:spacing w:val="19"/>
          <w:w w:val="107"/>
          <w:sz w:val="27"/>
        </w:rPr>
        <w:t>含疑似</w:t>
      </w:r>
      <w:r>
        <w:rPr>
          <w:rFonts w:ascii="新細明體" w:eastAsia="新細明體" w:hint="eastAsia"/>
          <w:color w:val="231F20"/>
          <w:spacing w:val="-121"/>
          <w:w w:val="107"/>
          <w:sz w:val="27"/>
        </w:rPr>
        <w:t>）</w:t>
      </w:r>
      <w:r>
        <w:rPr>
          <w:rFonts w:ascii="新細明體" w:eastAsia="新細明體" w:hint="eastAsia"/>
          <w:color w:val="231F20"/>
          <w:spacing w:val="15"/>
          <w:w w:val="107"/>
          <w:sz w:val="27"/>
        </w:rPr>
        <w:t>，為保護親朋好</w:t>
      </w:r>
      <w:r>
        <w:rPr>
          <w:rFonts w:ascii="新細明體" w:eastAsia="新細明體" w:hint="eastAsia"/>
          <w:color w:val="231F20"/>
          <w:spacing w:val="6"/>
          <w:sz w:val="27"/>
        </w:rPr>
        <w:t>友同事等，並讓自己健康，頤意醚合檢查與治療，在關懷員協助下，按規  </w:t>
      </w:r>
      <w:r>
        <w:rPr>
          <w:rFonts w:ascii="新細明體" w:eastAsia="新細明體" w:hint="eastAsia"/>
          <w:color w:val="231F20"/>
          <w:spacing w:val="5"/>
          <w:w w:val="105"/>
          <w:sz w:val="27"/>
        </w:rPr>
        <w:t>服輾 治療，完成至少六個月</w:t>
      </w:r>
      <w:r>
        <w:rPr>
          <w:rFonts w:ascii="新細明體" w:eastAsia="新細明體" w:hint="eastAsia"/>
          <w:color w:val="231F20"/>
          <w:w w:val="105"/>
          <w:sz w:val="27"/>
        </w:rPr>
        <w:t>（</w:t>
      </w:r>
      <w:r>
        <w:rPr>
          <w:rFonts w:ascii="新細明體" w:eastAsia="新細明體" w:hint="eastAsia"/>
          <w:color w:val="231F20"/>
          <w:spacing w:val="5"/>
          <w:w w:val="105"/>
          <w:sz w:val="27"/>
        </w:rPr>
        <w:t>含</w:t>
      </w:r>
      <w:r>
        <w:rPr>
          <w:rFonts w:ascii="新細明體" w:eastAsia="新細明體" w:hint="eastAsia"/>
          <w:color w:val="231F20"/>
          <w:spacing w:val="7"/>
          <w:w w:val="105"/>
          <w:sz w:val="27"/>
        </w:rPr>
        <w:t>）</w:t>
      </w:r>
      <w:r>
        <w:rPr>
          <w:rFonts w:ascii="新細明體" w:eastAsia="新細明體" w:hint="eastAsia"/>
          <w:color w:val="231F20"/>
          <w:w w:val="105"/>
          <w:sz w:val="27"/>
        </w:rPr>
        <w:t>以上的輾物治療，俾治癒此病。</w:t>
      </w:r>
    </w:p>
    <w:p>
      <w:pPr>
        <w:spacing w:line="336" w:lineRule="auto" w:before="6"/>
        <w:ind w:left="1091" w:right="1061" w:firstLine="570"/>
        <w:jc w:val="both"/>
        <w:rPr>
          <w:rFonts w:ascii="新細明體" w:eastAsia="新細明體" w:hint="eastAsia"/>
          <w:sz w:val="27"/>
        </w:rPr>
      </w:pPr>
      <w:r>
        <w:rPr>
          <w:rFonts w:ascii="新細明體" w:eastAsia="新細明體" w:hint="eastAsia"/>
          <w:color w:val="231F20"/>
          <w:sz w:val="27"/>
        </w:rPr>
        <w:t>世界衛生紐織強力推薦每一位服用抗結核輾的個案均應實旄直接觀察  治療，惟因個案因素，本人同意自行保存輾物於適雷之温度與濕度，避免  </w:t>
      </w:r>
      <w:r>
        <w:rPr>
          <w:rFonts w:ascii="新細明體" w:eastAsia="新細明體" w:hint="eastAsia"/>
          <w:color w:val="231F20"/>
          <w:w w:val="105"/>
          <w:sz w:val="27"/>
        </w:rPr>
        <w:t>輾物潮解致無效，並主動與關懷員溝通醚合，以雲端都治方式服用輾物。</w:t>
      </w:r>
    </w:p>
    <w:p>
      <w:pPr>
        <w:spacing w:line="336" w:lineRule="auto" w:before="6"/>
        <w:ind w:left="1091" w:right="1233" w:firstLine="570"/>
        <w:jc w:val="left"/>
        <w:rPr>
          <w:rFonts w:ascii="新細明體" w:eastAsia="新細明體" w:hint="eastAsia"/>
          <w:sz w:val="27"/>
        </w:rPr>
      </w:pPr>
      <w:r>
        <w:rPr>
          <w:rFonts w:ascii="新細明體" w:eastAsia="新細明體" w:hint="eastAsia"/>
          <w:color w:val="231F20"/>
          <w:w w:val="105"/>
          <w:sz w:val="27"/>
        </w:rPr>
        <w:t>服用輾物期間若有其他症狀、輾物副作用，應主動告知關懷員及診療醫師，減少不適威，以利完成治療。</w:t>
      </w:r>
    </w:p>
    <w:p>
      <w:pPr>
        <w:pStyle w:val="BodyText"/>
        <w:rPr>
          <w:rFonts w:ascii="新細明體"/>
          <w:sz w:val="20"/>
        </w:rPr>
      </w:pPr>
    </w:p>
    <w:p>
      <w:pPr>
        <w:pStyle w:val="BodyText"/>
        <w:spacing w:before="7"/>
        <w:rPr>
          <w:rFonts w:ascii="新細明體"/>
          <w:sz w:val="15"/>
        </w:rPr>
      </w:pPr>
    </w:p>
    <w:p>
      <w:pPr>
        <w:pStyle w:val="BodyText"/>
        <w:spacing w:line="204" w:lineRule="auto" w:before="92"/>
        <w:ind w:left="8908" w:right="1061"/>
        <w:jc w:val="both"/>
        <w:rPr>
          <w:rFonts w:ascii="新細明體" w:eastAsia="新細明體" w:hint="eastAsia"/>
        </w:rPr>
      </w:pPr>
      <w:r>
        <w:rPr/>
        <w:pict>
          <v:shape style="position:absolute;margin-left:80.556999pt;margin-top:-11.972542pt;width:370.75pt;height:144.65pt;mso-position-horizontal-relative:page;mso-position-vertical-relative:paragraph;z-index:252259328"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23"/>
                    <w:gridCol w:w="3550"/>
                    <w:gridCol w:w="3028"/>
                  </w:tblGrid>
                  <w:tr>
                    <w:trPr>
                      <w:trHeight w:val="353" w:hRule="atLeast"/>
                    </w:trPr>
                    <w:tc>
                      <w:tcPr>
                        <w:tcW w:w="823" w:type="dxa"/>
                      </w:tcPr>
                      <w:p>
                        <w:pPr>
                          <w:pStyle w:val="TableParagraph"/>
                          <w:spacing w:line="334" w:lineRule="exact"/>
                          <w:ind w:left="88" w:right="144"/>
                          <w:jc w:val="center"/>
                          <w:rPr>
                            <w:rFonts w:ascii="新細明體" w:eastAsia="新細明體" w:hint="eastAsia"/>
                            <w:sz w:val="27"/>
                          </w:rPr>
                        </w:pPr>
                        <w:r>
                          <w:rPr>
                            <w:rFonts w:ascii="新細明體" w:eastAsia="新細明體" w:hint="eastAsia"/>
                            <w:color w:val="231F20"/>
                            <w:sz w:val="27"/>
                          </w:rPr>
                          <w:t>版本</w:t>
                        </w:r>
                      </w:p>
                    </w:tc>
                    <w:tc>
                      <w:tcPr>
                        <w:tcW w:w="3550" w:type="dxa"/>
                      </w:tcPr>
                      <w:p>
                        <w:pPr>
                          <w:pStyle w:val="TableParagraph"/>
                          <w:spacing w:before="1"/>
                          <w:ind w:left="104"/>
                          <w:rPr>
                            <w:rFonts w:ascii="Times New Roman"/>
                            <w:sz w:val="27"/>
                          </w:rPr>
                        </w:pPr>
                        <w:r>
                          <w:rPr>
                            <w:rFonts w:ascii="Times New Roman"/>
                            <w:color w:val="231F20"/>
                            <w:sz w:val="27"/>
                          </w:rPr>
                          <w:t>Android</w:t>
                        </w:r>
                      </w:p>
                    </w:tc>
                    <w:tc>
                      <w:tcPr>
                        <w:tcW w:w="3028" w:type="dxa"/>
                      </w:tcPr>
                      <w:p>
                        <w:pPr>
                          <w:pStyle w:val="TableParagraph"/>
                          <w:spacing w:before="1"/>
                          <w:ind w:left="106"/>
                          <w:rPr>
                            <w:rFonts w:ascii="Times New Roman"/>
                            <w:sz w:val="27"/>
                          </w:rPr>
                        </w:pPr>
                        <w:r>
                          <w:rPr>
                            <w:rFonts w:ascii="Times New Roman"/>
                            <w:color w:val="231F20"/>
                            <w:sz w:val="27"/>
                          </w:rPr>
                          <w:t>iOS</w:t>
                        </w:r>
                      </w:p>
                    </w:tc>
                  </w:tr>
                  <w:tr>
                    <w:trPr>
                      <w:trHeight w:val="623" w:hRule="atLeast"/>
                    </w:trPr>
                    <w:tc>
                      <w:tcPr>
                        <w:tcW w:w="823" w:type="dxa"/>
                      </w:tcPr>
                      <w:p>
                        <w:pPr>
                          <w:pStyle w:val="TableParagraph"/>
                          <w:spacing w:line="366" w:lineRule="exact"/>
                          <w:ind w:left="88" w:right="144"/>
                          <w:jc w:val="center"/>
                          <w:rPr>
                            <w:rFonts w:ascii="新細明體" w:eastAsia="新細明體" w:hint="eastAsia"/>
                            <w:sz w:val="27"/>
                          </w:rPr>
                        </w:pPr>
                        <w:r>
                          <w:rPr>
                            <w:rFonts w:ascii="新細明體" w:eastAsia="新細明體" w:hint="eastAsia"/>
                            <w:color w:val="231F20"/>
                            <w:sz w:val="27"/>
                          </w:rPr>
                          <w:t>綱址</w:t>
                        </w:r>
                      </w:p>
                    </w:tc>
                    <w:tc>
                      <w:tcPr>
                        <w:tcW w:w="3550" w:type="dxa"/>
                      </w:tcPr>
                      <w:p>
                        <w:pPr>
                          <w:pStyle w:val="TableParagraph"/>
                          <w:spacing w:line="310" w:lineRule="atLeast" w:before="1"/>
                          <w:ind w:left="104" w:right="104"/>
                          <w:rPr>
                            <w:rFonts w:ascii="Times New Roman"/>
                            <w:sz w:val="27"/>
                          </w:rPr>
                        </w:pPr>
                        <w:r>
                          <w:rPr>
                            <w:rFonts w:ascii="Times New Roman"/>
                            <w:color w:val="231F20"/>
                            <w:sz w:val="27"/>
                          </w:rPr>
                          <w:t>https://dot.cdc.gov.tw/cdcweb/ apk/DOTS-Android.apk</w:t>
                        </w:r>
                      </w:p>
                    </w:tc>
                    <w:tc>
                      <w:tcPr>
                        <w:tcW w:w="3028" w:type="dxa"/>
                      </w:tcPr>
                      <w:p>
                        <w:pPr>
                          <w:pStyle w:val="TableParagraph"/>
                          <w:spacing w:before="1"/>
                          <w:ind w:left="106"/>
                          <w:rPr>
                            <w:rFonts w:ascii="Times New Roman"/>
                            <w:sz w:val="27"/>
                          </w:rPr>
                        </w:pPr>
                        <w:r>
                          <w:rPr>
                            <w:rFonts w:ascii="Times New Roman"/>
                            <w:color w:val="231F20"/>
                            <w:sz w:val="27"/>
                          </w:rPr>
                          <w:t>https://apps.apple.com/us</w:t>
                        </w:r>
                      </w:p>
                      <w:p>
                        <w:pPr>
                          <w:pStyle w:val="TableParagraph"/>
                          <w:spacing w:line="290" w:lineRule="exact" w:before="2"/>
                          <w:ind w:left="106"/>
                          <w:rPr>
                            <w:rFonts w:ascii="Times New Roman"/>
                            <w:sz w:val="27"/>
                          </w:rPr>
                        </w:pPr>
                        <w:r>
                          <w:rPr>
                            <w:rFonts w:ascii="Times New Roman"/>
                            <w:color w:val="231F20"/>
                            <w:sz w:val="27"/>
                          </w:rPr>
                          <w:t>/app/edots/id6443807433</w:t>
                        </w:r>
                      </w:p>
                    </w:tc>
                  </w:tr>
                  <w:tr>
                    <w:trPr>
                      <w:trHeight w:val="1875" w:hRule="atLeast"/>
                    </w:trPr>
                    <w:tc>
                      <w:tcPr>
                        <w:tcW w:w="823" w:type="dxa"/>
                      </w:tcPr>
                      <w:p>
                        <w:pPr>
                          <w:pStyle w:val="TableParagraph"/>
                          <w:spacing w:before="4"/>
                          <w:ind w:left="104"/>
                          <w:rPr>
                            <w:rFonts w:ascii="Times New Roman"/>
                            <w:sz w:val="27"/>
                          </w:rPr>
                        </w:pPr>
                        <w:r>
                          <w:rPr>
                            <w:rFonts w:ascii="Times New Roman"/>
                            <w:color w:val="231F20"/>
                            <w:sz w:val="27"/>
                          </w:rPr>
                          <w:t>QR</w:t>
                        </w:r>
                      </w:p>
                      <w:p>
                        <w:pPr>
                          <w:pStyle w:val="TableParagraph"/>
                          <w:spacing w:before="1"/>
                          <w:ind w:left="104"/>
                          <w:rPr>
                            <w:rFonts w:ascii="Times New Roman"/>
                            <w:sz w:val="27"/>
                          </w:rPr>
                        </w:pPr>
                        <w:r>
                          <w:rPr>
                            <w:rFonts w:ascii="Times New Roman"/>
                            <w:color w:val="231F20"/>
                            <w:sz w:val="27"/>
                          </w:rPr>
                          <w:t>Code</w:t>
                        </w:r>
                      </w:p>
                    </w:tc>
                    <w:tc>
                      <w:tcPr>
                        <w:tcW w:w="3550" w:type="dxa"/>
                      </w:tcPr>
                      <w:p>
                        <w:pPr>
                          <w:pStyle w:val="TableParagraph"/>
                          <w:spacing w:before="6" w:after="1"/>
                          <w:rPr>
                            <w:rFonts w:ascii="新細明體"/>
                            <w:sz w:val="10"/>
                          </w:rPr>
                        </w:pPr>
                      </w:p>
                      <w:p>
                        <w:pPr>
                          <w:pStyle w:val="TableParagraph"/>
                          <w:ind w:left="210"/>
                          <w:rPr>
                            <w:rFonts w:ascii="新細明體"/>
                            <w:sz w:val="20"/>
                          </w:rPr>
                        </w:pPr>
                        <w:r>
                          <w:rPr>
                            <w:rFonts w:ascii="新細明體"/>
                            <w:sz w:val="20"/>
                          </w:rPr>
                          <w:drawing>
                            <wp:inline distT="0" distB="0" distL="0" distR="0">
                              <wp:extent cx="912039" cy="911542"/>
                              <wp:effectExtent l="0" t="0" r="0" b="0"/>
                              <wp:docPr id="119" name="image657.png"/>
                              <wp:cNvGraphicFramePr>
                                <a:graphicFrameLocks noChangeAspect="1"/>
                              </wp:cNvGraphicFramePr>
                              <a:graphic>
                                <a:graphicData uri="http://schemas.openxmlformats.org/drawingml/2006/picture">
                                  <pic:pic>
                                    <pic:nvPicPr>
                                      <pic:cNvPr id="120" name="image657.png"/>
                                      <pic:cNvPicPr/>
                                    </pic:nvPicPr>
                                    <pic:blipFill>
                                      <a:blip r:embed="rId665" cstate="print"/>
                                      <a:stretch>
                                        <a:fillRect/>
                                      </a:stretch>
                                    </pic:blipFill>
                                    <pic:spPr>
                                      <a:xfrm>
                                        <a:off x="0" y="0"/>
                                        <a:ext cx="912039" cy="911542"/>
                                      </a:xfrm>
                                      <a:prstGeom prst="rect">
                                        <a:avLst/>
                                      </a:prstGeom>
                                    </pic:spPr>
                                  </pic:pic>
                                </a:graphicData>
                              </a:graphic>
                            </wp:inline>
                          </w:drawing>
                        </w:r>
                        <w:r>
                          <w:rPr>
                            <w:rFonts w:ascii="新細明體"/>
                            <w:sz w:val="20"/>
                          </w:rPr>
                        </w:r>
                      </w:p>
                    </w:tc>
                    <w:tc>
                      <w:tcPr>
                        <w:tcW w:w="3028" w:type="dxa"/>
                      </w:tcPr>
                      <w:p>
                        <w:pPr>
                          <w:pStyle w:val="TableParagraph"/>
                          <w:spacing w:before="9"/>
                          <w:rPr>
                            <w:rFonts w:ascii="新細明體"/>
                            <w:sz w:val="8"/>
                          </w:rPr>
                        </w:pPr>
                      </w:p>
                      <w:p>
                        <w:pPr>
                          <w:pStyle w:val="TableParagraph"/>
                          <w:ind w:left="204"/>
                          <w:rPr>
                            <w:rFonts w:ascii="新細明體"/>
                            <w:sz w:val="20"/>
                          </w:rPr>
                        </w:pPr>
                        <w:r>
                          <w:rPr>
                            <w:rFonts w:ascii="新細明體"/>
                            <w:sz w:val="20"/>
                          </w:rPr>
                          <w:drawing>
                            <wp:inline distT="0" distB="0" distL="0" distR="0">
                              <wp:extent cx="937623" cy="936116"/>
                              <wp:effectExtent l="0" t="0" r="0" b="0"/>
                              <wp:docPr id="121" name="image658.png"/>
                              <wp:cNvGraphicFramePr>
                                <a:graphicFrameLocks noChangeAspect="1"/>
                              </wp:cNvGraphicFramePr>
                              <a:graphic>
                                <a:graphicData uri="http://schemas.openxmlformats.org/drawingml/2006/picture">
                                  <pic:pic>
                                    <pic:nvPicPr>
                                      <pic:cNvPr id="122" name="image658.png"/>
                                      <pic:cNvPicPr/>
                                    </pic:nvPicPr>
                                    <pic:blipFill>
                                      <a:blip r:embed="rId666" cstate="print"/>
                                      <a:stretch>
                                        <a:fillRect/>
                                      </a:stretch>
                                    </pic:blipFill>
                                    <pic:spPr>
                                      <a:xfrm>
                                        <a:off x="0" y="0"/>
                                        <a:ext cx="937623" cy="936116"/>
                                      </a:xfrm>
                                      <a:prstGeom prst="rect">
                                        <a:avLst/>
                                      </a:prstGeom>
                                    </pic:spPr>
                                  </pic:pic>
                                </a:graphicData>
                              </a:graphic>
                            </wp:inline>
                          </w:drawing>
                        </w:r>
                        <w:r>
                          <w:rPr>
                            <w:rFonts w:ascii="新細明體"/>
                            <w:sz w:val="20"/>
                          </w:rPr>
                        </w:r>
                      </w:p>
                    </w:tc>
                  </w:tr>
                </w:tbl>
                <w:p>
                  <w:pPr>
                    <w:pStyle w:val="BodyText"/>
                  </w:pPr>
                </w:p>
              </w:txbxContent>
            </v:textbox>
            <w10:wrap type="none"/>
          </v:shape>
        </w:pict>
      </w:r>
      <w:r>
        <w:rPr>
          <w:rFonts w:ascii="新細明體" w:eastAsia="新細明體" w:hint="eastAsia"/>
          <w:color w:val="231F20"/>
          <w:spacing w:val="-19"/>
          <w:w w:val="95"/>
        </w:rPr>
        <w:t>＊安裝綱址靖以疾管署官綱公告最新綱址為主： 首頁＞傳染病與防疫專題＞傳染病介紹＞第三類法定傳染病＞結核病＞防治政策</w:t>
      </w:r>
    </w:p>
    <w:p>
      <w:pPr>
        <w:pStyle w:val="BodyText"/>
        <w:spacing w:line="276" w:lineRule="exact"/>
        <w:ind w:right="1482"/>
        <w:jc w:val="right"/>
        <w:rPr>
          <w:rFonts w:ascii="新細明體" w:eastAsia="新細明體" w:hint="eastAsia"/>
        </w:rPr>
      </w:pPr>
      <w:r>
        <w:rPr>
          <w:rFonts w:ascii="新細明體" w:eastAsia="新細明體" w:hint="eastAsia"/>
          <w:color w:val="231F20"/>
          <w:w w:val="95"/>
        </w:rPr>
        <w:t>＞都治計畫</w:t>
      </w:r>
    </w:p>
    <w:p>
      <w:pPr>
        <w:pStyle w:val="BodyText"/>
        <w:rPr>
          <w:rFonts w:ascii="新細明體"/>
          <w:sz w:val="20"/>
        </w:rPr>
      </w:pPr>
    </w:p>
    <w:p>
      <w:pPr>
        <w:pStyle w:val="BodyText"/>
        <w:spacing w:before="7"/>
        <w:rPr>
          <w:rFonts w:ascii="新細明體"/>
          <w:sz w:val="28"/>
        </w:rPr>
      </w:pPr>
    </w:p>
    <w:p>
      <w:pPr>
        <w:tabs>
          <w:tab w:pos="8479" w:val="left" w:leader="none"/>
          <w:tab w:pos="8691" w:val="left" w:leader="none"/>
        </w:tabs>
        <w:spacing w:line="189" w:lineRule="auto" w:before="12"/>
        <w:ind w:left="4608" w:right="1186" w:firstLine="0"/>
        <w:jc w:val="both"/>
        <w:rPr>
          <w:rFonts w:ascii="思源黑體 HW" w:eastAsia="思源黑體 HW" w:hint="eastAsia"/>
          <w:b/>
          <w:sz w:val="35"/>
        </w:rPr>
      </w:pPr>
      <w:r>
        <w:rPr>
          <w:rFonts w:ascii="思源黑體 HW" w:eastAsia="思源黑體 HW" w:hint="eastAsia"/>
          <w:b/>
          <w:color w:val="231F20"/>
          <w:spacing w:val="4"/>
          <w:w w:val="110"/>
          <w:sz w:val="35"/>
        </w:rPr>
        <w:t>立</w:t>
      </w:r>
      <w:r>
        <w:rPr>
          <w:rFonts w:ascii="思源黑體 HW" w:eastAsia="思源黑體 HW" w:hint="eastAsia"/>
          <w:b/>
          <w:color w:val="231F20"/>
          <w:w w:val="110"/>
          <w:sz w:val="35"/>
        </w:rPr>
        <w:t>書人</w:t>
      </w:r>
      <w:r>
        <w:rPr>
          <w:rFonts w:ascii="思源黑體 HW" w:eastAsia="思源黑體 HW" w:hint="eastAsia"/>
          <w:b/>
          <w:color w:val="231F20"/>
          <w:w w:val="110"/>
          <w:sz w:val="35"/>
          <w:u w:val="thick" w:color="231F20"/>
        </w:rPr>
        <w:t> </w:t>
        <w:tab/>
        <w:tab/>
      </w:r>
      <w:r>
        <w:rPr>
          <w:rFonts w:ascii="思源黑體 HW" w:eastAsia="思源黑體 HW" w:hint="eastAsia"/>
          <w:b/>
          <w:color w:val="231F20"/>
          <w:spacing w:val="4"/>
          <w:w w:val="110"/>
          <w:sz w:val="35"/>
        </w:rPr>
        <w:t>（</w:t>
      </w:r>
      <w:r>
        <w:rPr>
          <w:rFonts w:ascii="思源黑體 HW" w:eastAsia="思源黑體 HW" w:hint="eastAsia"/>
          <w:b/>
          <w:color w:val="231F20"/>
          <w:w w:val="110"/>
          <w:sz w:val="35"/>
        </w:rPr>
        <w:t>簽</w:t>
      </w:r>
      <w:r>
        <w:rPr>
          <w:rFonts w:ascii="思源黑體 HW" w:eastAsia="思源黑體 HW" w:hint="eastAsia"/>
          <w:b/>
          <w:color w:val="231F20"/>
          <w:spacing w:val="4"/>
          <w:w w:val="110"/>
          <w:sz w:val="35"/>
        </w:rPr>
        <w:t>名</w:t>
      </w:r>
      <w:r>
        <w:rPr>
          <w:rFonts w:ascii="思源黑體 HW" w:eastAsia="思源黑體 HW" w:hint="eastAsia"/>
          <w:b/>
          <w:color w:val="231F20"/>
          <w:spacing w:val="-15"/>
          <w:w w:val="110"/>
          <w:sz w:val="35"/>
        </w:rPr>
        <w:t>） </w:t>
      </w:r>
      <w:r>
        <w:rPr>
          <w:rFonts w:ascii="思源黑體 HW" w:eastAsia="思源黑體 HW" w:hint="eastAsia"/>
          <w:b/>
          <w:color w:val="231F20"/>
          <w:spacing w:val="4"/>
          <w:w w:val="110"/>
          <w:sz w:val="35"/>
        </w:rPr>
        <w:t>或</w:t>
      </w:r>
      <w:r>
        <w:rPr>
          <w:rFonts w:ascii="思源黑體 HW" w:eastAsia="思源黑體 HW" w:hint="eastAsia"/>
          <w:b/>
          <w:color w:val="231F20"/>
          <w:w w:val="110"/>
          <w:sz w:val="35"/>
        </w:rPr>
        <w:t>法</w:t>
      </w:r>
      <w:r>
        <w:rPr>
          <w:rFonts w:ascii="思源黑體 HW" w:eastAsia="思源黑體 HW" w:hint="eastAsia"/>
          <w:b/>
          <w:color w:val="231F20"/>
          <w:spacing w:val="4"/>
          <w:w w:val="110"/>
          <w:sz w:val="35"/>
        </w:rPr>
        <w:t>定代</w:t>
      </w:r>
      <w:r>
        <w:rPr>
          <w:rFonts w:ascii="思源黑體 HW" w:eastAsia="思源黑體 HW" w:hint="eastAsia"/>
          <w:b/>
          <w:color w:val="231F20"/>
          <w:w w:val="110"/>
          <w:sz w:val="35"/>
        </w:rPr>
        <w:t>理人</w:t>
      </w:r>
      <w:r>
        <w:rPr>
          <w:rFonts w:ascii="思源黑體 HW" w:eastAsia="思源黑體 HW" w:hint="eastAsia"/>
          <w:b/>
          <w:color w:val="231F20"/>
          <w:w w:val="110"/>
          <w:sz w:val="35"/>
          <w:u w:val="thick" w:color="231F20"/>
        </w:rPr>
        <w:t> </w:t>
        <w:tab/>
        <w:tab/>
      </w:r>
      <w:r>
        <w:rPr>
          <w:rFonts w:ascii="思源黑體 HW" w:eastAsia="思源黑體 HW" w:hint="eastAsia"/>
          <w:b/>
          <w:color w:val="231F20"/>
          <w:spacing w:val="7"/>
          <w:w w:val="110"/>
          <w:sz w:val="35"/>
        </w:rPr>
        <w:t>（簽名</w:t>
      </w:r>
      <w:r>
        <w:rPr>
          <w:rFonts w:ascii="思源黑體 HW" w:eastAsia="思源黑體 HW" w:hint="eastAsia"/>
          <w:b/>
          <w:color w:val="231F20"/>
          <w:w w:val="110"/>
          <w:sz w:val="35"/>
        </w:rPr>
        <w:t>） </w:t>
      </w:r>
      <w:r>
        <w:rPr>
          <w:rFonts w:ascii="思源黑體 HW" w:eastAsia="思源黑體 HW" w:hint="eastAsia"/>
          <w:b/>
          <w:color w:val="231F20"/>
          <w:spacing w:val="4"/>
          <w:w w:val="110"/>
          <w:sz w:val="35"/>
        </w:rPr>
        <w:t>中</w:t>
      </w:r>
      <w:r>
        <w:rPr>
          <w:rFonts w:ascii="思源黑體 HW" w:eastAsia="思源黑體 HW" w:hint="eastAsia"/>
          <w:b/>
          <w:color w:val="231F20"/>
          <w:w w:val="110"/>
          <w:sz w:val="35"/>
        </w:rPr>
        <w:t>華</w:t>
      </w:r>
      <w:r>
        <w:rPr>
          <w:rFonts w:ascii="思源黑體 HW" w:eastAsia="思源黑體 HW" w:hint="eastAsia"/>
          <w:b/>
          <w:color w:val="231F20"/>
          <w:spacing w:val="4"/>
          <w:w w:val="110"/>
          <w:sz w:val="35"/>
        </w:rPr>
        <w:t>民</w:t>
      </w:r>
      <w:r>
        <w:rPr>
          <w:rFonts w:ascii="思源黑體 HW" w:eastAsia="思源黑體 HW" w:hint="eastAsia"/>
          <w:b/>
          <w:color w:val="231F20"/>
          <w:spacing w:val="7"/>
          <w:w w:val="110"/>
          <w:sz w:val="35"/>
        </w:rPr>
        <w:t>國</w:t>
      </w:r>
      <w:r>
        <w:rPr>
          <w:rFonts w:ascii="思源黑體 HW" w:eastAsia="思源黑體 HW" w:hint="eastAsia"/>
          <w:b/>
          <w:color w:val="231F20"/>
          <w:spacing w:val="7"/>
          <w:w w:val="110"/>
          <w:sz w:val="35"/>
          <w:u w:val="thick" w:color="231F20"/>
        </w:rPr>
        <w:t>   </w:t>
      </w:r>
      <w:r>
        <w:rPr>
          <w:rFonts w:ascii="思源黑體 HW" w:eastAsia="思源黑體 HW" w:hint="eastAsia"/>
          <w:b/>
          <w:color w:val="231F20"/>
          <w:spacing w:val="83"/>
          <w:w w:val="110"/>
          <w:sz w:val="35"/>
          <w:u w:val="thick" w:color="231F20"/>
        </w:rPr>
        <w:t> </w:t>
      </w:r>
      <w:r>
        <w:rPr>
          <w:rFonts w:ascii="思源黑體 HW" w:eastAsia="思源黑體 HW" w:hint="eastAsia"/>
          <w:b/>
          <w:color w:val="231F20"/>
          <w:spacing w:val="8"/>
          <w:w w:val="110"/>
          <w:sz w:val="35"/>
        </w:rPr>
        <w:t>年</w:t>
      </w:r>
      <w:r>
        <w:rPr>
          <w:rFonts w:ascii="思源黑體 HW" w:eastAsia="思源黑體 HW" w:hint="eastAsia"/>
          <w:b/>
          <w:color w:val="231F20"/>
          <w:spacing w:val="8"/>
          <w:w w:val="110"/>
          <w:sz w:val="35"/>
          <w:u w:val="thick" w:color="231F20"/>
        </w:rPr>
        <w:t> </w:t>
        <w:tab/>
      </w:r>
      <w:r>
        <w:rPr>
          <w:rFonts w:ascii="思源黑體 HW" w:eastAsia="思源黑體 HW" w:hint="eastAsia"/>
          <w:b/>
          <w:color w:val="231F20"/>
          <w:spacing w:val="7"/>
          <w:w w:val="110"/>
          <w:sz w:val="35"/>
        </w:rPr>
        <w:t>月</w:t>
      </w:r>
      <w:r>
        <w:rPr>
          <w:rFonts w:ascii="思源黑體 HW" w:eastAsia="思源黑體 HW" w:hint="eastAsia"/>
          <w:b/>
          <w:color w:val="231F20"/>
          <w:spacing w:val="174"/>
          <w:w w:val="110"/>
          <w:sz w:val="35"/>
          <w:u w:val="thick" w:color="231F20"/>
        </w:rPr>
        <w:t> </w:t>
      </w:r>
      <w:r>
        <w:rPr>
          <w:rFonts w:ascii="思源黑體 HW" w:eastAsia="思源黑體 HW" w:hint="eastAsia"/>
          <w:b/>
          <w:color w:val="231F20"/>
          <w:w w:val="110"/>
          <w:sz w:val="35"/>
        </w:rPr>
        <w:t>日</w:t>
      </w:r>
    </w:p>
    <w:p>
      <w:pPr>
        <w:pStyle w:val="BodyText"/>
        <w:spacing w:before="16"/>
        <w:rPr>
          <w:rFonts w:ascii="思源黑體 HW"/>
          <w:b/>
          <w:sz w:val="8"/>
        </w:rPr>
      </w:pPr>
    </w:p>
    <w:p>
      <w:pPr>
        <w:spacing w:line="228" w:lineRule="auto" w:before="92"/>
        <w:ind w:left="1865" w:right="848" w:hanging="774"/>
        <w:jc w:val="left"/>
        <w:rPr>
          <w:rFonts w:ascii="新細明體" w:eastAsia="新細明體" w:hint="eastAsia"/>
          <w:sz w:val="19"/>
        </w:rPr>
      </w:pPr>
      <w:r>
        <w:rPr>
          <w:rFonts w:ascii="新細明體" w:eastAsia="新細明體" w:hint="eastAsia"/>
          <w:color w:val="231F20"/>
          <w:spacing w:val="-8"/>
          <w:w w:val="110"/>
          <w:sz w:val="19"/>
        </w:rPr>
        <w:t>備註：</w:t>
      </w:r>
      <w:r>
        <w:rPr>
          <w:rFonts w:ascii="Times New Roman" w:eastAsia="Times New Roman"/>
          <w:color w:val="231F20"/>
          <w:spacing w:val="-8"/>
          <w:w w:val="110"/>
          <w:sz w:val="19"/>
        </w:rPr>
        <w:t>1.</w:t>
      </w:r>
      <w:r>
        <w:rPr>
          <w:rFonts w:ascii="新細明體" w:eastAsia="新細明體" w:hint="eastAsia"/>
          <w:color w:val="231F20"/>
          <w:spacing w:val="-4"/>
          <w:w w:val="110"/>
          <w:sz w:val="19"/>
        </w:rPr>
        <w:t>傳染病防治法第 </w:t>
      </w:r>
      <w:r>
        <w:rPr>
          <w:rFonts w:ascii="Times New Roman" w:eastAsia="Times New Roman"/>
          <w:color w:val="231F20"/>
          <w:w w:val="110"/>
          <w:sz w:val="19"/>
        </w:rPr>
        <w:t>43</w:t>
      </w:r>
      <w:r>
        <w:rPr>
          <w:rFonts w:ascii="Times New Roman" w:eastAsia="Times New Roman"/>
          <w:color w:val="231F20"/>
          <w:spacing w:val="36"/>
          <w:w w:val="110"/>
          <w:sz w:val="19"/>
        </w:rPr>
        <w:t> </w:t>
      </w:r>
      <w:r>
        <w:rPr>
          <w:rFonts w:ascii="新細明體" w:eastAsia="新細明體" w:hint="eastAsia"/>
          <w:color w:val="231F20"/>
          <w:spacing w:val="-10"/>
          <w:w w:val="110"/>
          <w:sz w:val="19"/>
        </w:rPr>
        <w:t>條：傳染病或疑似傳染病病人及相關人員對於前項之檢驗診斷、調查及處置， </w:t>
      </w:r>
      <w:r>
        <w:rPr>
          <w:rFonts w:ascii="新細明體" w:eastAsia="新細明體" w:hint="eastAsia"/>
          <w:color w:val="231F20"/>
          <w:spacing w:val="-3"/>
          <w:w w:val="110"/>
          <w:sz w:val="19"/>
        </w:rPr>
        <w:t>不得拒絕、規避或妨礙。</w:t>
      </w:r>
    </w:p>
    <w:p>
      <w:pPr>
        <w:pStyle w:val="ListParagraph"/>
        <w:numPr>
          <w:ilvl w:val="1"/>
          <w:numId w:val="84"/>
        </w:numPr>
        <w:tabs>
          <w:tab w:pos="1887" w:val="left" w:leader="none"/>
        </w:tabs>
        <w:spacing w:line="250" w:lineRule="exact" w:before="0" w:after="0"/>
        <w:ind w:left="1886" w:right="0" w:hanging="157"/>
        <w:jc w:val="left"/>
        <w:rPr>
          <w:rFonts w:ascii="Times New Roman" w:eastAsia="Times New Roman"/>
          <w:color w:val="231F20"/>
          <w:sz w:val="17"/>
        </w:rPr>
      </w:pPr>
      <w:r>
        <w:rPr>
          <w:rFonts w:ascii="新細明體" w:eastAsia="新細明體" w:hint="eastAsia"/>
          <w:color w:val="231F20"/>
          <w:spacing w:val="-5"/>
          <w:w w:val="110"/>
          <w:sz w:val="19"/>
        </w:rPr>
        <w:t>個案為無行為能力人或限制行為能力人時，請其法定代理人代為同意後執行。</w:t>
      </w:r>
    </w:p>
    <w:p>
      <w:pPr>
        <w:pStyle w:val="ListParagraph"/>
        <w:numPr>
          <w:ilvl w:val="1"/>
          <w:numId w:val="84"/>
        </w:numPr>
        <w:tabs>
          <w:tab w:pos="1885" w:val="left" w:leader="none"/>
        </w:tabs>
        <w:spacing w:line="230" w:lineRule="auto" w:before="1" w:after="0"/>
        <w:ind w:left="1877" w:right="1057" w:hanging="147"/>
        <w:jc w:val="left"/>
        <w:rPr>
          <w:rFonts w:ascii="Times New Roman" w:eastAsia="Times New Roman"/>
          <w:color w:val="231F20"/>
          <w:sz w:val="17"/>
        </w:rPr>
      </w:pPr>
      <w:r>
        <w:rPr>
          <w:rFonts w:ascii="新細明體" w:eastAsia="新細明體" w:hint="eastAsia"/>
          <w:color w:val="231F20"/>
          <w:spacing w:val="4"/>
          <w:w w:val="105"/>
          <w:sz w:val="19"/>
        </w:rPr>
        <w:t>痰陰性病人接受療程首兩個月關懷送輾服務後，若病情穩定持續呈陰性，依公共衛生考量，兩</w:t>
      </w:r>
      <w:r>
        <w:rPr>
          <w:rFonts w:ascii="新細明體" w:eastAsia="新細明體" w:hint="eastAsia"/>
          <w:color w:val="231F20"/>
          <w:spacing w:val="-5"/>
          <w:w w:val="110"/>
          <w:sz w:val="19"/>
        </w:rPr>
        <w:t>個月後可改以自行管理方式服輾</w:t>
      </w:r>
    </w:p>
    <w:p>
      <w:pPr>
        <w:spacing w:after="0" w:line="230" w:lineRule="auto"/>
        <w:jc w:val="left"/>
        <w:rPr>
          <w:rFonts w:ascii="Times New Roman" w:eastAsia="Times New Roman"/>
          <w:sz w:val="17"/>
        </w:rPr>
        <w:sectPr>
          <w:pgSz w:w="11910" w:h="16840"/>
          <w:pgMar w:top="1340" w:bottom="0" w:left="200" w:right="260"/>
        </w:sectPr>
      </w:pPr>
    </w:p>
    <w:p>
      <w:pPr>
        <w:pStyle w:val="BodyText"/>
        <w:spacing w:before="50"/>
        <w:ind w:left="771"/>
      </w:pPr>
      <w:r>
        <w:rPr>
          <w:color w:val="231F20"/>
          <w:w w:val="105"/>
        </w:rPr>
        <w:t>附件 8-5</w:t>
      </w:r>
    </w:p>
    <w:p>
      <w:pPr>
        <w:pStyle w:val="BodyText"/>
        <w:spacing w:before="7"/>
        <w:rPr>
          <w:sz w:val="26"/>
        </w:rPr>
      </w:pPr>
      <w:r>
        <w:rPr/>
        <w:br w:type="column"/>
      </w:r>
      <w:r>
        <w:rPr>
          <w:sz w:val="26"/>
        </w:rPr>
      </w:r>
    </w:p>
    <w:p>
      <w:pPr>
        <w:spacing w:before="1"/>
        <w:ind w:left="771" w:right="0" w:firstLine="0"/>
        <w:jc w:val="left"/>
        <w:rPr>
          <w:rFonts w:ascii="Times New Roman" w:eastAsia="Times New Roman"/>
          <w:b/>
          <w:sz w:val="38"/>
        </w:rPr>
      </w:pPr>
      <w:r>
        <w:rPr>
          <w:rFonts w:ascii="新細明體" w:eastAsia="新細明體" w:hint="eastAsia"/>
          <w:color w:val="231F20"/>
          <w:sz w:val="38"/>
        </w:rPr>
        <w:t>結</w:t>
      </w:r>
      <w:r>
        <w:rPr>
          <w:rFonts w:ascii="思源黑體 HW" w:eastAsia="思源黑體 HW" w:hint="eastAsia"/>
          <w:b/>
          <w:color w:val="231F20"/>
          <w:sz w:val="38"/>
        </w:rPr>
        <w:t>核病個案服綦紀錄</w:t>
      </w:r>
      <w:r>
        <w:rPr>
          <w:rFonts w:ascii="Times New Roman" w:eastAsia="Times New Roman"/>
          <w:b/>
          <w:color w:val="231F20"/>
          <w:sz w:val="38"/>
        </w:rPr>
        <w:t>(DOTS </w:t>
      </w:r>
      <w:r>
        <w:rPr>
          <w:rFonts w:ascii="思源黑體 HW" w:eastAsia="思源黑體 HW" w:hint="eastAsia"/>
          <w:b/>
          <w:color w:val="231F20"/>
          <w:sz w:val="38"/>
        </w:rPr>
        <w:t>日誌</w:t>
      </w:r>
      <w:r>
        <w:rPr>
          <w:rFonts w:ascii="Times New Roman" w:eastAsia="Times New Roman"/>
          <w:b/>
          <w:color w:val="231F20"/>
          <w:sz w:val="38"/>
        </w:rPr>
        <w:t>)</w:t>
      </w:r>
    </w:p>
    <w:p>
      <w:pPr>
        <w:spacing w:after="0"/>
        <w:jc w:val="left"/>
        <w:rPr>
          <w:rFonts w:ascii="Times New Roman" w:eastAsia="Times New Roman"/>
          <w:sz w:val="38"/>
        </w:rPr>
        <w:sectPr>
          <w:pgSz w:w="11910" w:h="16840"/>
          <w:pgMar w:top="780" w:bottom="0" w:left="200" w:right="260"/>
          <w:cols w:num="2" w:equalWidth="0">
            <w:col w:w="1700" w:space="395"/>
            <w:col w:w="9355"/>
          </w:cols>
        </w:sectPr>
      </w:pPr>
    </w:p>
    <w:p>
      <w:pPr>
        <w:tabs>
          <w:tab w:pos="5416" w:val="left" w:leader="none"/>
        </w:tabs>
        <w:spacing w:line="438" w:lineRule="exact" w:before="0" w:after="30"/>
        <w:ind w:left="867" w:right="0" w:firstLine="0"/>
        <w:jc w:val="left"/>
        <w:rPr>
          <w:rFonts w:ascii="思源黑體 HW" w:eastAsia="思源黑體 HW" w:hint="eastAsia"/>
          <w:b/>
          <w:sz w:val="26"/>
        </w:rPr>
      </w:pPr>
      <w:r>
        <w:rPr>
          <w:rFonts w:ascii="思源黑體 HW" w:eastAsia="思源黑體 HW" w:hint="eastAsia"/>
          <w:b/>
          <w:color w:val="231F20"/>
          <w:sz w:val="26"/>
        </w:rPr>
        <w:t>衛生局：</w:t>
        <w:tab/>
        <w:t>都治玷：</w:t>
      </w:r>
    </w:p>
    <w:tbl>
      <w:tblPr>
        <w:tblW w:w="0" w:type="auto"/>
        <w:jc w:val="left"/>
        <w:tblInd w:w="84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04"/>
        <w:gridCol w:w="2048"/>
        <w:gridCol w:w="2432"/>
        <w:gridCol w:w="3554"/>
      </w:tblGrid>
      <w:tr>
        <w:trPr>
          <w:trHeight w:val="483" w:hRule="atLeast"/>
        </w:trPr>
        <w:tc>
          <w:tcPr>
            <w:tcW w:w="1804" w:type="dxa"/>
            <w:tcBorders>
              <w:right w:val="nil"/>
            </w:tcBorders>
          </w:tcPr>
          <w:p>
            <w:pPr>
              <w:pStyle w:val="TableParagraph"/>
              <w:spacing w:before="109"/>
              <w:ind w:left="26"/>
              <w:rPr>
                <w:rFonts w:ascii="新細明體" w:eastAsia="新細明體" w:hint="eastAsia"/>
                <w:sz w:val="22"/>
              </w:rPr>
            </w:pPr>
            <w:r>
              <w:rPr>
                <w:rFonts w:ascii="新細明體" w:eastAsia="新細明體" w:hint="eastAsia"/>
                <w:color w:val="231F20"/>
                <w:w w:val="105"/>
                <w:sz w:val="22"/>
              </w:rPr>
              <w:t>病人姓名：</w:t>
            </w:r>
          </w:p>
        </w:tc>
        <w:tc>
          <w:tcPr>
            <w:tcW w:w="2048" w:type="dxa"/>
            <w:tcBorders>
              <w:left w:val="nil"/>
              <w:right w:val="nil"/>
            </w:tcBorders>
          </w:tcPr>
          <w:p>
            <w:pPr>
              <w:pStyle w:val="TableParagraph"/>
              <w:spacing w:before="109"/>
              <w:ind w:left="643"/>
              <w:rPr>
                <w:rFonts w:ascii="新細明體" w:eastAsia="新細明體" w:hint="eastAsia"/>
                <w:sz w:val="22"/>
              </w:rPr>
            </w:pPr>
            <w:r>
              <w:rPr>
                <w:rFonts w:ascii="新細明體" w:eastAsia="新細明體" w:hint="eastAsia"/>
                <w:color w:val="231F20"/>
                <w:w w:val="105"/>
                <w:sz w:val="22"/>
              </w:rPr>
              <w:t>年齡：</w:t>
            </w:r>
          </w:p>
        </w:tc>
        <w:tc>
          <w:tcPr>
            <w:tcW w:w="2432" w:type="dxa"/>
            <w:tcBorders>
              <w:left w:val="nil"/>
              <w:right w:val="nil"/>
            </w:tcBorders>
          </w:tcPr>
          <w:p>
            <w:pPr>
              <w:pStyle w:val="TableParagraph"/>
              <w:spacing w:before="109"/>
              <w:ind w:left="729"/>
              <w:rPr>
                <w:rFonts w:ascii="新細明體" w:eastAsia="新細明體" w:hint="eastAsia"/>
                <w:sz w:val="22"/>
              </w:rPr>
            </w:pPr>
            <w:r>
              <w:rPr>
                <w:rFonts w:ascii="新細明體" w:eastAsia="新細明體" w:hint="eastAsia"/>
                <w:color w:val="231F20"/>
                <w:w w:val="105"/>
                <w:sz w:val="22"/>
              </w:rPr>
              <w:t>性別：</w:t>
            </w:r>
          </w:p>
        </w:tc>
        <w:tc>
          <w:tcPr>
            <w:tcW w:w="3554" w:type="dxa"/>
            <w:tcBorders>
              <w:left w:val="nil"/>
            </w:tcBorders>
          </w:tcPr>
          <w:p>
            <w:pPr>
              <w:pStyle w:val="TableParagraph"/>
              <w:spacing w:before="109"/>
              <w:ind w:left="572"/>
              <w:rPr>
                <w:rFonts w:ascii="新細明體" w:eastAsia="新細明體" w:hint="eastAsia"/>
                <w:sz w:val="22"/>
              </w:rPr>
            </w:pPr>
            <w:r>
              <w:rPr>
                <w:rFonts w:ascii="新細明體" w:eastAsia="新細明體" w:hint="eastAsia"/>
                <w:color w:val="231F20"/>
                <w:w w:val="105"/>
                <w:sz w:val="22"/>
              </w:rPr>
              <w:t>身分讒號：</w:t>
            </w:r>
          </w:p>
        </w:tc>
      </w:tr>
      <w:tr>
        <w:trPr>
          <w:trHeight w:val="483" w:hRule="atLeast"/>
        </w:trPr>
        <w:tc>
          <w:tcPr>
            <w:tcW w:w="9838" w:type="dxa"/>
            <w:gridSpan w:val="4"/>
          </w:tcPr>
          <w:p>
            <w:pPr>
              <w:pStyle w:val="TableParagraph"/>
              <w:spacing w:before="109"/>
              <w:ind w:left="26"/>
              <w:rPr>
                <w:rFonts w:ascii="新細明體" w:eastAsia="新細明體" w:hint="eastAsia"/>
                <w:sz w:val="22"/>
              </w:rPr>
            </w:pPr>
            <w:r>
              <w:rPr>
                <w:rFonts w:ascii="新細明體" w:eastAsia="新細明體" w:hint="eastAsia"/>
                <w:color w:val="231F20"/>
                <w:w w:val="105"/>
                <w:sz w:val="22"/>
              </w:rPr>
              <w:t>住址：</w:t>
            </w:r>
          </w:p>
        </w:tc>
      </w:tr>
      <w:tr>
        <w:trPr>
          <w:trHeight w:val="483" w:hRule="atLeast"/>
        </w:trPr>
        <w:tc>
          <w:tcPr>
            <w:tcW w:w="1804" w:type="dxa"/>
            <w:tcBorders>
              <w:right w:val="nil"/>
            </w:tcBorders>
          </w:tcPr>
          <w:p>
            <w:pPr>
              <w:pStyle w:val="TableParagraph"/>
              <w:spacing w:before="109"/>
              <w:ind w:left="26"/>
              <w:rPr>
                <w:rFonts w:ascii="新細明體" w:eastAsia="新細明體" w:hint="eastAsia"/>
                <w:sz w:val="22"/>
              </w:rPr>
            </w:pPr>
            <w:r>
              <w:rPr>
                <w:rFonts w:ascii="新細明體" w:eastAsia="新細明體" w:hint="eastAsia"/>
                <w:color w:val="231F20"/>
                <w:w w:val="105"/>
                <w:sz w:val="22"/>
              </w:rPr>
              <w:t>住家電語：</w:t>
            </w:r>
          </w:p>
        </w:tc>
        <w:tc>
          <w:tcPr>
            <w:tcW w:w="2048" w:type="dxa"/>
            <w:tcBorders>
              <w:left w:val="nil"/>
              <w:right w:val="nil"/>
            </w:tcBorders>
          </w:tcPr>
          <w:p>
            <w:pPr>
              <w:pStyle w:val="TableParagraph"/>
              <w:rPr>
                <w:rFonts w:ascii="Times New Roman"/>
                <w:sz w:val="20"/>
              </w:rPr>
            </w:pPr>
          </w:p>
        </w:tc>
        <w:tc>
          <w:tcPr>
            <w:tcW w:w="2432" w:type="dxa"/>
            <w:tcBorders>
              <w:left w:val="nil"/>
              <w:right w:val="nil"/>
            </w:tcBorders>
          </w:tcPr>
          <w:p>
            <w:pPr>
              <w:pStyle w:val="TableParagraph"/>
              <w:spacing w:before="109"/>
              <w:ind w:left="729"/>
              <w:rPr>
                <w:rFonts w:ascii="新細明體" w:eastAsia="新細明體" w:hint="eastAsia"/>
                <w:sz w:val="22"/>
              </w:rPr>
            </w:pPr>
            <w:r>
              <w:rPr>
                <w:rFonts w:ascii="新細明體" w:eastAsia="新細明體" w:hint="eastAsia"/>
                <w:color w:val="231F20"/>
                <w:w w:val="105"/>
                <w:sz w:val="22"/>
              </w:rPr>
              <w:t>行動電語：</w:t>
            </w:r>
          </w:p>
        </w:tc>
        <w:tc>
          <w:tcPr>
            <w:tcW w:w="3554" w:type="dxa"/>
            <w:tcBorders>
              <w:left w:val="nil"/>
            </w:tcBorders>
          </w:tcPr>
          <w:p>
            <w:pPr>
              <w:pStyle w:val="TableParagraph"/>
              <w:rPr>
                <w:rFonts w:ascii="Times New Roman"/>
                <w:sz w:val="20"/>
              </w:rPr>
            </w:pPr>
          </w:p>
        </w:tc>
      </w:tr>
    </w:tbl>
    <w:p>
      <w:pPr>
        <w:tabs>
          <w:tab w:pos="5248" w:val="left" w:leader="none"/>
          <w:tab w:pos="7184" w:val="left" w:leader="none"/>
          <w:tab w:pos="7753" w:val="left" w:leader="none"/>
          <w:tab w:pos="8322" w:val="left" w:leader="none"/>
        </w:tabs>
        <w:spacing w:before="125"/>
        <w:ind w:left="867" w:right="0" w:firstLine="0"/>
        <w:jc w:val="left"/>
        <w:rPr>
          <w:rFonts w:ascii="思源黑體 HW" w:eastAsia="思源黑體 HW" w:hint="eastAsia"/>
          <w:b/>
          <w:sz w:val="22"/>
        </w:rPr>
      </w:pPr>
      <w:r>
        <w:rPr/>
        <w:pict>
          <v:group style="position:absolute;margin-left:-.001pt;margin-top:39.02187pt;width:44.6pt;height:600.9pt;mso-position-horizontal-relative:page;mso-position-vertical-relative:paragraph;z-index:-305773568" coordorigin="0,780" coordsize="892,12018">
            <v:shape style="position:absolute;left:338;top:1277;width:426;height:11521" type="#_x0000_t75" stroked="false">
              <v:imagedata r:id="rId371" o:title=""/>
            </v:shape>
            <v:shape style="position:absolute;left:-1;top:780;width:892;height:789" coordorigin="0,780" coordsize="892,789" path="m520,780l0,780,0,1569,520,1569,541,1567,600,1534,858,1260,891,1175,883,1130,600,816,541,783,520,780xe" filled="true" fillcolor="#49b7cf" stroked="false">
              <v:path arrowok="t"/>
              <v:fill type="solid"/>
            </v:shape>
            <v:shape style="position:absolute;left:362;top:1040;width:379;height:271" type="#_x0000_t75" stroked="false">
              <v:imagedata r:id="rId667" o:title=""/>
            </v:shape>
            <v:shape style="position:absolute;left:430;top:1703;width:241;height:238" type="#_x0000_t75" stroked="false">
              <v:imagedata r:id="rId668" o:title=""/>
            </v:shape>
            <v:shape style="position:absolute;left:433;top:2026;width:242;height:244" type="#_x0000_t75" stroked="false">
              <v:imagedata r:id="rId669" o:title=""/>
            </v:shape>
            <v:shape style="position:absolute;left:430;top:2354;width:244;height:240" type="#_x0000_t75" stroked="false">
              <v:imagedata r:id="rId670" o:title=""/>
            </v:shape>
            <v:shape style="position:absolute;left:439;top:2682;width:236;height:240" type="#_x0000_t75" stroked="false">
              <v:imagedata r:id="rId592" o:title=""/>
            </v:shape>
            <v:shape style="position:absolute;left:441;top:3280;width:230;height:241" type="#_x0000_t75" stroked="false">
              <v:imagedata r:id="rId671" o:title=""/>
            </v:shape>
            <v:shape style="position:absolute;left:430;top:3606;width:245;height:240" type="#_x0000_t75" stroked="false">
              <v:imagedata r:id="rId672" o:title=""/>
            </v:shape>
            <v:shape style="position:absolute;left:424;top:3135;width:253;height:858" coordorigin="424,3135" coordsize="253,858" path="m677,3920l648,3940,617,3954,585,3962,550,3965,515,3962,483,3954,452,3940,424,3920,424,3947,451,3967,481,3981,514,3989,550,3992,585,3989,618,3981,649,3967,652,3965,677,3947,677,3920m677,3180l652,3163,649,3161,618,3146,585,3138,550,3135,514,3138,481,3146,451,3161,424,3180,424,3207,453,3188,483,3174,515,3165,550,3163,585,3165,617,3174,648,3188,677,3207,677,3180e" filled="true" fillcolor="#58595b" stroked="false">
              <v:path arrowok="t"/>
              <v:fill type="solid"/>
            </v:shape>
            <v:shape style="position:absolute;left:435;top:12084;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116</w:t>
                    </w:r>
                  </w:p>
                </w:txbxContent>
              </v:textbox>
              <w10:wrap type="none"/>
            </v:shape>
            <w10:wrap type="none"/>
          </v:group>
        </w:pict>
      </w:r>
      <w:r>
        <w:rPr/>
        <w:pict>
          <v:line style="position:absolute;mso-position-horizontal-relative:page;mso-position-vertical-relative:paragraph;z-index:-305772544" from="52.224998pt,30.251871pt" to="67.121998pt,61.069871pt" stroked="true" strokeweight=".455pt" strokecolor="#231f20">
            <v:stroke dashstyle="solid"/>
            <w10:wrap type="none"/>
          </v:line>
        </w:pict>
      </w:r>
      <w:r>
        <w:rPr>
          <w:rFonts w:ascii="思源黑體 HW" w:eastAsia="思源黑體 HW" w:hint="eastAsia"/>
          <w:b/>
          <w:color w:val="231F20"/>
          <w:w w:val="105"/>
          <w:sz w:val="22"/>
        </w:rPr>
        <w:t>服綦紀錄：</w:t>
        <w:tab/>
        <w:t>開始治療日期：</w:t>
        <w:tab/>
        <w:t>年</w:t>
        <w:tab/>
        <w:t>月</w:t>
        <w:tab/>
        <w:t>日</w:t>
      </w:r>
    </w:p>
    <w:tbl>
      <w:tblPr>
        <w:tblW w:w="0" w:type="auto"/>
        <w:jc w:val="left"/>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
        <w:gridCol w:w="307"/>
        <w:gridCol w:w="307"/>
        <w:gridCol w:w="309"/>
        <w:gridCol w:w="307"/>
        <w:gridCol w:w="307"/>
        <w:gridCol w:w="307"/>
        <w:gridCol w:w="307"/>
        <w:gridCol w:w="308"/>
        <w:gridCol w:w="307"/>
        <w:gridCol w:w="307"/>
        <w:gridCol w:w="309"/>
        <w:gridCol w:w="307"/>
        <w:gridCol w:w="307"/>
        <w:gridCol w:w="307"/>
        <w:gridCol w:w="307"/>
        <w:gridCol w:w="307"/>
        <w:gridCol w:w="307"/>
        <w:gridCol w:w="307"/>
        <w:gridCol w:w="307"/>
        <w:gridCol w:w="307"/>
        <w:gridCol w:w="307"/>
        <w:gridCol w:w="307"/>
        <w:gridCol w:w="310"/>
        <w:gridCol w:w="307"/>
        <w:gridCol w:w="307"/>
        <w:gridCol w:w="307"/>
        <w:gridCol w:w="307"/>
        <w:gridCol w:w="307"/>
        <w:gridCol w:w="307"/>
        <w:gridCol w:w="307"/>
        <w:gridCol w:w="310"/>
      </w:tblGrid>
      <w:tr>
        <w:trPr>
          <w:trHeight w:val="615" w:hRule="atLeast"/>
        </w:trPr>
        <w:tc>
          <w:tcPr>
            <w:tcW w:w="307" w:type="dxa"/>
            <w:tcBorders>
              <w:left w:val="single" w:sz="4" w:space="0" w:color="231F20"/>
              <w:right w:val="single" w:sz="4" w:space="0" w:color="231F20"/>
            </w:tcBorders>
          </w:tcPr>
          <w:p>
            <w:pPr>
              <w:pStyle w:val="TableParagraph"/>
              <w:spacing w:before="16"/>
              <w:ind w:left="92"/>
              <w:rPr>
                <w:rFonts w:ascii="新細明體" w:eastAsia="新細明體" w:hint="eastAsia"/>
                <w:sz w:val="19"/>
              </w:rPr>
            </w:pPr>
            <w:r>
              <w:rPr>
                <w:rFonts w:ascii="新細明體" w:eastAsia="新細明體" w:hint="eastAsia"/>
                <w:color w:val="231F20"/>
                <w:w w:val="99"/>
                <w:sz w:val="19"/>
              </w:rPr>
              <w:t>日</w:t>
            </w:r>
          </w:p>
          <w:p>
            <w:pPr>
              <w:pStyle w:val="TableParagraph"/>
              <w:spacing w:before="43"/>
              <w:ind w:left="26"/>
              <w:rPr>
                <w:rFonts w:ascii="新細明體" w:eastAsia="新細明體" w:hint="eastAsia"/>
                <w:sz w:val="19"/>
              </w:rPr>
            </w:pPr>
            <w:r>
              <w:rPr>
                <w:rFonts w:ascii="新細明體" w:eastAsia="新細明體" w:hint="eastAsia"/>
                <w:color w:val="231F20"/>
                <w:w w:val="99"/>
                <w:sz w:val="19"/>
              </w:rPr>
              <w:t>月</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106"/>
              <w:rPr>
                <w:rFonts w:ascii="Times New Roman"/>
                <w:sz w:val="19"/>
              </w:rPr>
            </w:pPr>
            <w:r>
              <w:rPr>
                <w:rFonts w:ascii="Times New Roman"/>
                <w:color w:val="231F20"/>
                <w:w w:val="99"/>
                <w:sz w:val="19"/>
              </w:rPr>
              <w:t>1</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106"/>
              <w:rPr>
                <w:rFonts w:ascii="Times New Roman"/>
                <w:sz w:val="19"/>
              </w:rPr>
            </w:pPr>
            <w:r>
              <w:rPr>
                <w:rFonts w:ascii="Times New Roman"/>
                <w:color w:val="231F20"/>
                <w:w w:val="99"/>
                <w:sz w:val="19"/>
              </w:rPr>
              <w:t>2</w:t>
            </w:r>
          </w:p>
        </w:tc>
        <w:tc>
          <w:tcPr>
            <w:tcW w:w="309"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107"/>
              <w:rPr>
                <w:rFonts w:ascii="Times New Roman"/>
                <w:sz w:val="19"/>
              </w:rPr>
            </w:pPr>
            <w:r>
              <w:rPr>
                <w:rFonts w:ascii="Times New Roman"/>
                <w:color w:val="231F20"/>
                <w:w w:val="99"/>
                <w:sz w:val="19"/>
              </w:rPr>
              <w:t>3</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104"/>
              <w:rPr>
                <w:rFonts w:ascii="Times New Roman"/>
                <w:sz w:val="19"/>
              </w:rPr>
            </w:pPr>
            <w:r>
              <w:rPr>
                <w:rFonts w:ascii="Times New Roman"/>
                <w:color w:val="231F20"/>
                <w:w w:val="99"/>
                <w:sz w:val="19"/>
              </w:rPr>
              <w:t>4</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105"/>
              <w:rPr>
                <w:rFonts w:ascii="Times New Roman"/>
                <w:sz w:val="19"/>
              </w:rPr>
            </w:pPr>
            <w:r>
              <w:rPr>
                <w:rFonts w:ascii="Times New Roman"/>
                <w:color w:val="231F20"/>
                <w:w w:val="99"/>
                <w:sz w:val="19"/>
              </w:rPr>
              <w:t>5</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105"/>
              <w:rPr>
                <w:rFonts w:ascii="Times New Roman"/>
                <w:sz w:val="19"/>
              </w:rPr>
            </w:pPr>
            <w:r>
              <w:rPr>
                <w:rFonts w:ascii="Times New Roman"/>
                <w:color w:val="231F20"/>
                <w:w w:val="99"/>
                <w:sz w:val="19"/>
              </w:rPr>
              <w:t>6</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105"/>
              <w:rPr>
                <w:rFonts w:ascii="Times New Roman"/>
                <w:sz w:val="19"/>
              </w:rPr>
            </w:pPr>
            <w:r>
              <w:rPr>
                <w:rFonts w:ascii="Times New Roman"/>
                <w:color w:val="231F20"/>
                <w:w w:val="99"/>
                <w:sz w:val="19"/>
              </w:rPr>
              <w:t>7</w:t>
            </w:r>
          </w:p>
        </w:tc>
        <w:tc>
          <w:tcPr>
            <w:tcW w:w="308"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105"/>
              <w:rPr>
                <w:rFonts w:ascii="Times New Roman"/>
                <w:sz w:val="19"/>
              </w:rPr>
            </w:pPr>
            <w:r>
              <w:rPr>
                <w:rFonts w:ascii="Times New Roman"/>
                <w:color w:val="231F20"/>
                <w:w w:val="99"/>
                <w:sz w:val="19"/>
              </w:rPr>
              <w:t>8</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104"/>
              <w:rPr>
                <w:rFonts w:ascii="Times New Roman"/>
                <w:sz w:val="19"/>
              </w:rPr>
            </w:pPr>
            <w:r>
              <w:rPr>
                <w:rFonts w:ascii="Times New Roman"/>
                <w:color w:val="231F20"/>
                <w:w w:val="99"/>
                <w:sz w:val="19"/>
              </w:rPr>
              <w:t>9</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7"/>
              <w:rPr>
                <w:rFonts w:ascii="Times New Roman"/>
                <w:sz w:val="19"/>
              </w:rPr>
            </w:pPr>
            <w:r>
              <w:rPr>
                <w:rFonts w:ascii="Times New Roman"/>
                <w:color w:val="231F20"/>
                <w:sz w:val="19"/>
              </w:rPr>
              <w:t>10</w:t>
            </w:r>
          </w:p>
        </w:tc>
        <w:tc>
          <w:tcPr>
            <w:tcW w:w="309"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61"/>
              <w:rPr>
                <w:rFonts w:ascii="Times New Roman"/>
                <w:sz w:val="19"/>
              </w:rPr>
            </w:pPr>
            <w:r>
              <w:rPr>
                <w:rFonts w:ascii="Times New Roman"/>
                <w:color w:val="231F20"/>
                <w:sz w:val="19"/>
              </w:rPr>
              <w:t>11</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7"/>
              <w:rPr>
                <w:rFonts w:ascii="Times New Roman"/>
                <w:sz w:val="19"/>
              </w:rPr>
            </w:pPr>
            <w:r>
              <w:rPr>
                <w:rFonts w:ascii="Times New Roman"/>
                <w:color w:val="231F20"/>
                <w:sz w:val="19"/>
              </w:rPr>
              <w:t>12</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7"/>
              <w:rPr>
                <w:rFonts w:ascii="Times New Roman"/>
                <w:sz w:val="19"/>
              </w:rPr>
            </w:pPr>
            <w:r>
              <w:rPr>
                <w:rFonts w:ascii="Times New Roman"/>
                <w:color w:val="231F20"/>
                <w:sz w:val="19"/>
              </w:rPr>
              <w:t>13</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7"/>
              <w:rPr>
                <w:rFonts w:ascii="Times New Roman"/>
                <w:sz w:val="19"/>
              </w:rPr>
            </w:pPr>
            <w:r>
              <w:rPr>
                <w:rFonts w:ascii="Times New Roman"/>
                <w:color w:val="231F20"/>
                <w:sz w:val="19"/>
              </w:rPr>
              <w:t>14</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7"/>
              <w:rPr>
                <w:rFonts w:ascii="Times New Roman"/>
                <w:sz w:val="19"/>
              </w:rPr>
            </w:pPr>
            <w:r>
              <w:rPr>
                <w:rFonts w:ascii="Times New Roman"/>
                <w:color w:val="231F20"/>
                <w:sz w:val="19"/>
              </w:rPr>
              <w:t>15</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7"/>
              <w:rPr>
                <w:rFonts w:ascii="Times New Roman"/>
                <w:sz w:val="19"/>
              </w:rPr>
            </w:pPr>
            <w:r>
              <w:rPr>
                <w:rFonts w:ascii="Times New Roman"/>
                <w:color w:val="231F20"/>
                <w:sz w:val="19"/>
              </w:rPr>
              <w:t>16</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17</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18</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19</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60"/>
              <w:rPr>
                <w:rFonts w:ascii="Times New Roman"/>
                <w:sz w:val="19"/>
              </w:rPr>
            </w:pPr>
            <w:r>
              <w:rPr>
                <w:rFonts w:ascii="Times New Roman"/>
                <w:color w:val="231F20"/>
                <w:sz w:val="19"/>
              </w:rPr>
              <w:t>20</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60"/>
              <w:rPr>
                <w:rFonts w:ascii="Times New Roman"/>
                <w:sz w:val="19"/>
              </w:rPr>
            </w:pPr>
            <w:r>
              <w:rPr>
                <w:rFonts w:ascii="Times New Roman"/>
                <w:color w:val="231F20"/>
                <w:sz w:val="19"/>
              </w:rPr>
              <w:t>21</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60"/>
              <w:rPr>
                <w:rFonts w:ascii="Times New Roman"/>
                <w:sz w:val="19"/>
              </w:rPr>
            </w:pPr>
            <w:r>
              <w:rPr>
                <w:rFonts w:ascii="Times New Roman"/>
                <w:color w:val="231F20"/>
                <w:sz w:val="19"/>
              </w:rPr>
              <w:t>22</w:t>
            </w:r>
          </w:p>
        </w:tc>
        <w:tc>
          <w:tcPr>
            <w:tcW w:w="310"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60"/>
              <w:rPr>
                <w:rFonts w:ascii="Times New Roman"/>
                <w:sz w:val="19"/>
              </w:rPr>
            </w:pPr>
            <w:r>
              <w:rPr>
                <w:rFonts w:ascii="Times New Roman"/>
                <w:color w:val="231F20"/>
                <w:sz w:val="19"/>
              </w:rPr>
              <w:t>23</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24</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25</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26</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27</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28</w:t>
            </w:r>
          </w:p>
        </w:tc>
        <w:tc>
          <w:tcPr>
            <w:tcW w:w="307" w:type="dxa"/>
            <w:tcBorders>
              <w:left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29</w:t>
            </w:r>
          </w:p>
        </w:tc>
        <w:tc>
          <w:tcPr>
            <w:tcW w:w="307" w:type="dxa"/>
            <w:tcBorders>
              <w:left w:val="single" w:sz="4" w:space="0" w:color="231F20"/>
              <w:bottom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30</w:t>
            </w:r>
          </w:p>
        </w:tc>
        <w:tc>
          <w:tcPr>
            <w:tcW w:w="310" w:type="dxa"/>
            <w:tcBorders>
              <w:left w:val="single" w:sz="4" w:space="0" w:color="231F20"/>
              <w:bottom w:val="single" w:sz="4" w:space="0" w:color="231F20"/>
              <w:right w:val="single" w:sz="4" w:space="0" w:color="231F20"/>
            </w:tcBorders>
          </w:tcPr>
          <w:p>
            <w:pPr>
              <w:pStyle w:val="TableParagraph"/>
              <w:spacing w:before="17"/>
              <w:rPr>
                <w:rFonts w:ascii="思源黑體 HW"/>
                <w:b/>
                <w:sz w:val="9"/>
              </w:rPr>
            </w:pPr>
          </w:p>
          <w:p>
            <w:pPr>
              <w:pStyle w:val="TableParagraph"/>
              <w:ind w:left="58"/>
              <w:rPr>
                <w:rFonts w:ascii="Times New Roman"/>
                <w:sz w:val="19"/>
              </w:rPr>
            </w:pPr>
            <w:r>
              <w:rPr>
                <w:rFonts w:ascii="Times New Roman"/>
                <w:color w:val="231F20"/>
                <w:sz w:val="19"/>
              </w:rPr>
              <w:t>31</w:t>
            </w:r>
          </w:p>
        </w:tc>
      </w:tr>
      <w:tr>
        <w:trPr>
          <w:trHeight w:val="570" w:hRule="atLeast"/>
        </w:trPr>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8"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top w:val="single" w:sz="4" w:space="0" w:color="231F20"/>
              <w:left w:val="single" w:sz="4" w:space="0" w:color="231F20"/>
              <w:right w:val="single" w:sz="4" w:space="0" w:color="231F20"/>
            </w:tcBorders>
          </w:tcPr>
          <w:p>
            <w:pPr>
              <w:pStyle w:val="TableParagraph"/>
              <w:rPr>
                <w:rFonts w:ascii="Times New Roman"/>
                <w:sz w:val="20"/>
              </w:rPr>
            </w:pPr>
          </w:p>
        </w:tc>
        <w:tc>
          <w:tcPr>
            <w:tcW w:w="310" w:type="dxa"/>
            <w:tcBorders>
              <w:top w:val="single" w:sz="4" w:space="0" w:color="231F20"/>
              <w:left w:val="single" w:sz="4" w:space="0" w:color="231F20"/>
              <w:right w:val="single" w:sz="4" w:space="0" w:color="231F20"/>
            </w:tcBorders>
          </w:tcPr>
          <w:p>
            <w:pPr>
              <w:pStyle w:val="TableParagraph"/>
              <w:rPr>
                <w:rFonts w:ascii="Times New Roman"/>
                <w:sz w:val="20"/>
              </w:rPr>
            </w:pPr>
          </w:p>
        </w:tc>
      </w:tr>
      <w:tr>
        <w:trPr>
          <w:trHeight w:val="572" w:hRule="atLeast"/>
        </w:trPr>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8"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r>
      <w:tr>
        <w:trPr>
          <w:trHeight w:val="569" w:hRule="atLeast"/>
        </w:trPr>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8"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r>
      <w:tr>
        <w:trPr>
          <w:trHeight w:val="572" w:hRule="atLeast"/>
        </w:trPr>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8"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r>
      <w:tr>
        <w:trPr>
          <w:trHeight w:val="569" w:hRule="atLeast"/>
        </w:trPr>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8"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r>
      <w:tr>
        <w:trPr>
          <w:trHeight w:val="570" w:hRule="atLeast"/>
        </w:trPr>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8"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bottom w:val="single" w:sz="4" w:space="0" w:color="231F20"/>
              <w:right w:val="single" w:sz="4" w:space="0" w:color="231F20"/>
            </w:tcBorders>
          </w:tcPr>
          <w:p>
            <w:pPr>
              <w:pStyle w:val="TableParagraph"/>
              <w:rPr>
                <w:rFonts w:ascii="Times New Roman"/>
                <w:sz w:val="20"/>
              </w:rPr>
            </w:pPr>
          </w:p>
        </w:tc>
      </w:tr>
      <w:tr>
        <w:trPr>
          <w:trHeight w:val="569" w:hRule="atLeast"/>
        </w:trPr>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8"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top w:val="single" w:sz="4" w:space="0" w:color="231F20"/>
              <w:left w:val="single" w:sz="4" w:space="0" w:color="231F20"/>
              <w:right w:val="single" w:sz="4" w:space="0" w:color="231F20"/>
            </w:tcBorders>
          </w:tcPr>
          <w:p>
            <w:pPr>
              <w:pStyle w:val="TableParagraph"/>
              <w:rPr>
                <w:rFonts w:ascii="Times New Roman"/>
                <w:sz w:val="20"/>
              </w:rPr>
            </w:pPr>
          </w:p>
        </w:tc>
        <w:tc>
          <w:tcPr>
            <w:tcW w:w="307" w:type="dxa"/>
            <w:tcBorders>
              <w:top w:val="single" w:sz="4" w:space="0" w:color="231F20"/>
              <w:left w:val="single" w:sz="4" w:space="0" w:color="231F20"/>
              <w:right w:val="single" w:sz="4" w:space="0" w:color="231F20"/>
            </w:tcBorders>
          </w:tcPr>
          <w:p>
            <w:pPr>
              <w:pStyle w:val="TableParagraph"/>
              <w:rPr>
                <w:rFonts w:ascii="Times New Roman"/>
                <w:sz w:val="20"/>
              </w:rPr>
            </w:pPr>
          </w:p>
        </w:tc>
        <w:tc>
          <w:tcPr>
            <w:tcW w:w="307" w:type="dxa"/>
            <w:tcBorders>
              <w:top w:val="single" w:sz="4" w:space="0" w:color="231F20"/>
              <w:left w:val="single" w:sz="4" w:space="0" w:color="231F20"/>
              <w:right w:val="single" w:sz="4" w:space="0" w:color="231F20"/>
            </w:tcBorders>
          </w:tcPr>
          <w:p>
            <w:pPr>
              <w:pStyle w:val="TableParagraph"/>
              <w:rPr>
                <w:rFonts w:ascii="Times New Roman"/>
                <w:sz w:val="20"/>
              </w:rPr>
            </w:pPr>
          </w:p>
        </w:tc>
        <w:tc>
          <w:tcPr>
            <w:tcW w:w="307" w:type="dxa"/>
            <w:tcBorders>
              <w:top w:val="single" w:sz="4" w:space="0" w:color="231F20"/>
              <w:left w:val="single" w:sz="4" w:space="0" w:color="231F20"/>
              <w:right w:val="single" w:sz="4" w:space="0" w:color="231F20"/>
            </w:tcBorders>
          </w:tcPr>
          <w:p>
            <w:pPr>
              <w:pStyle w:val="TableParagraph"/>
              <w:rPr>
                <w:rFonts w:ascii="Times New Roman"/>
                <w:sz w:val="20"/>
              </w:rPr>
            </w:pPr>
          </w:p>
        </w:tc>
        <w:tc>
          <w:tcPr>
            <w:tcW w:w="310" w:type="dxa"/>
            <w:tcBorders>
              <w:top w:val="single" w:sz="4" w:space="0" w:color="231F20"/>
              <w:left w:val="single" w:sz="4" w:space="0" w:color="231F20"/>
              <w:right w:val="single" w:sz="4" w:space="0" w:color="231F20"/>
            </w:tcBorders>
          </w:tcPr>
          <w:p>
            <w:pPr>
              <w:pStyle w:val="TableParagraph"/>
              <w:rPr>
                <w:rFonts w:ascii="Times New Roman"/>
                <w:sz w:val="20"/>
              </w:rPr>
            </w:pPr>
          </w:p>
        </w:tc>
      </w:tr>
      <w:tr>
        <w:trPr>
          <w:trHeight w:val="572" w:hRule="atLeast"/>
        </w:trPr>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8"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right w:val="single" w:sz="4" w:space="0" w:color="231F20"/>
            </w:tcBorders>
          </w:tcPr>
          <w:p>
            <w:pPr>
              <w:pStyle w:val="TableParagraph"/>
              <w:rPr>
                <w:rFonts w:ascii="Times New Roman"/>
                <w:sz w:val="20"/>
              </w:rPr>
            </w:pPr>
          </w:p>
        </w:tc>
      </w:tr>
      <w:tr>
        <w:trPr>
          <w:trHeight w:val="569" w:hRule="atLeast"/>
        </w:trPr>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8"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9"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07"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310" w:type="dxa"/>
            <w:tcBorders>
              <w:left w:val="single" w:sz="4" w:space="0" w:color="231F20"/>
              <w:bottom w:val="single" w:sz="4" w:space="0" w:color="231F20"/>
              <w:right w:val="single" w:sz="4" w:space="0" w:color="231F20"/>
            </w:tcBorders>
          </w:tcPr>
          <w:p>
            <w:pPr>
              <w:pStyle w:val="TableParagraph"/>
              <w:rPr>
                <w:rFonts w:ascii="Times New Roman"/>
                <w:sz w:val="20"/>
              </w:rPr>
            </w:pPr>
          </w:p>
        </w:tc>
      </w:tr>
    </w:tbl>
    <w:p>
      <w:pPr>
        <w:spacing w:line="273" w:lineRule="exact" w:before="0"/>
        <w:ind w:left="867" w:right="0" w:firstLine="0"/>
        <w:jc w:val="left"/>
        <w:rPr>
          <w:rFonts w:ascii="新細明體" w:eastAsia="新細明體" w:hint="eastAsia"/>
          <w:sz w:val="19"/>
        </w:rPr>
      </w:pPr>
      <w:r>
        <w:rPr>
          <w:rFonts w:ascii="思源黑體 HW" w:eastAsia="思源黑體 HW" w:hint="eastAsia"/>
          <w:b/>
          <w:color w:val="231F20"/>
          <w:sz w:val="19"/>
        </w:rPr>
        <w:t>填表說明：</w:t>
      </w:r>
      <w:r>
        <w:rPr>
          <w:rFonts w:ascii="新細明體" w:eastAsia="新細明體" w:hint="eastAsia"/>
          <w:color w:val="231F20"/>
          <w:sz w:val="19"/>
        </w:rPr>
        <w:t>親自看箸病人服綦靖以 </w:t>
      </w:r>
      <w:r>
        <w:rPr>
          <w:rFonts w:ascii="Times New Roman" w:eastAsia="Times New Roman"/>
          <w:color w:val="231F20"/>
          <w:sz w:val="19"/>
        </w:rPr>
        <w:t>V </w:t>
      </w:r>
      <w:r>
        <w:rPr>
          <w:rFonts w:ascii="新細明體" w:eastAsia="新細明體" w:hint="eastAsia"/>
          <w:color w:val="231F20"/>
          <w:sz w:val="19"/>
        </w:rPr>
        <w:t>表示；病人自己服綦靖以＾表示；病人未服綦靖以X表示</w:t>
      </w:r>
    </w:p>
    <w:p>
      <w:pPr>
        <w:spacing w:line="404" w:lineRule="exact" w:before="0" w:after="28"/>
        <w:ind w:left="867" w:right="0" w:firstLine="0"/>
        <w:jc w:val="left"/>
        <w:rPr>
          <w:rFonts w:ascii="思源黑體 HW" w:eastAsia="思源黑體 HW" w:hint="eastAsia"/>
          <w:b/>
          <w:sz w:val="22"/>
        </w:rPr>
      </w:pPr>
      <w:r>
        <w:rPr>
          <w:rFonts w:ascii="思源黑體 HW" w:eastAsia="思源黑體 HW" w:hint="eastAsia"/>
          <w:b/>
          <w:color w:val="231F20"/>
          <w:w w:val="105"/>
          <w:sz w:val="22"/>
        </w:rPr>
        <w:t>病人特殊狀況記載</w:t>
      </w:r>
    </w:p>
    <w:tbl>
      <w:tblPr>
        <w:tblW w:w="0" w:type="auto"/>
        <w:jc w:val="left"/>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6"/>
        <w:gridCol w:w="2539"/>
        <w:gridCol w:w="2537"/>
        <w:gridCol w:w="1366"/>
        <w:gridCol w:w="1837"/>
      </w:tblGrid>
      <w:tr>
        <w:trPr>
          <w:trHeight w:val="775" w:hRule="atLeast"/>
        </w:trPr>
        <w:tc>
          <w:tcPr>
            <w:tcW w:w="1636" w:type="dxa"/>
            <w:tcBorders>
              <w:left w:val="single" w:sz="4" w:space="0" w:color="231F20"/>
              <w:right w:val="single" w:sz="4" w:space="0" w:color="231F20"/>
            </w:tcBorders>
          </w:tcPr>
          <w:p>
            <w:pPr>
              <w:pStyle w:val="TableParagraph"/>
              <w:tabs>
                <w:tab w:pos="475" w:val="left" w:leader="none"/>
                <w:tab w:pos="948" w:val="left" w:leader="none"/>
              </w:tabs>
              <w:spacing w:before="138"/>
              <w:ind w:right="97"/>
              <w:jc w:val="right"/>
              <w:rPr>
                <w:rFonts w:ascii="思源黑體 HW" w:eastAsia="思源黑體 HW" w:hint="eastAsia"/>
                <w:b/>
                <w:sz w:val="19"/>
              </w:rPr>
            </w:pPr>
            <w:r>
              <w:rPr>
                <w:rFonts w:ascii="思源黑體 HW" w:eastAsia="思源黑體 HW" w:hint="eastAsia"/>
                <w:b/>
                <w:color w:val="231F20"/>
                <w:sz w:val="19"/>
              </w:rPr>
              <w:t>年</w:t>
              <w:tab/>
              <w:t>月</w:t>
              <w:tab/>
            </w:r>
            <w:r>
              <w:rPr>
                <w:rFonts w:ascii="思源黑體 HW" w:eastAsia="思源黑體 HW" w:hint="eastAsia"/>
                <w:b/>
                <w:color w:val="231F20"/>
                <w:w w:val="95"/>
                <w:sz w:val="19"/>
              </w:rPr>
              <w:t>日</w:t>
            </w:r>
          </w:p>
        </w:tc>
        <w:tc>
          <w:tcPr>
            <w:tcW w:w="2539" w:type="dxa"/>
            <w:tcBorders>
              <w:left w:val="single" w:sz="4" w:space="0" w:color="231F20"/>
              <w:right w:val="single" w:sz="4" w:space="0" w:color="231F20"/>
            </w:tcBorders>
          </w:tcPr>
          <w:p>
            <w:pPr>
              <w:pStyle w:val="TableParagraph"/>
              <w:spacing w:line="289" w:lineRule="exact"/>
              <w:ind w:left="101"/>
              <w:rPr>
                <w:rFonts w:ascii="思源黑體 HW" w:eastAsia="思源黑體 HW" w:hint="eastAsia"/>
                <w:b/>
                <w:sz w:val="19"/>
              </w:rPr>
            </w:pPr>
            <w:r>
              <w:rPr>
                <w:rFonts w:ascii="思源黑體 HW" w:eastAsia="思源黑體 HW" w:hint="eastAsia"/>
                <w:b/>
                <w:color w:val="231F20"/>
                <w:sz w:val="19"/>
              </w:rPr>
              <w:t>內容：</w:t>
            </w:r>
          </w:p>
        </w:tc>
        <w:tc>
          <w:tcPr>
            <w:tcW w:w="2537" w:type="dxa"/>
            <w:tcBorders>
              <w:left w:val="single" w:sz="4" w:space="0" w:color="231F20"/>
              <w:right w:val="single" w:sz="4" w:space="0" w:color="231F20"/>
            </w:tcBorders>
          </w:tcPr>
          <w:p>
            <w:pPr>
              <w:pStyle w:val="TableParagraph"/>
              <w:spacing w:line="289" w:lineRule="exact"/>
              <w:ind w:left="99"/>
              <w:rPr>
                <w:rFonts w:ascii="思源黑體 HW" w:eastAsia="思源黑體 HW" w:hint="eastAsia"/>
                <w:b/>
                <w:sz w:val="19"/>
              </w:rPr>
            </w:pPr>
            <w:r>
              <w:rPr>
                <w:rFonts w:ascii="思源黑體 HW" w:eastAsia="思源黑體 HW" w:hint="eastAsia"/>
                <w:b/>
                <w:color w:val="231F20"/>
                <w:sz w:val="19"/>
              </w:rPr>
              <w:t>解決方式：</w:t>
            </w:r>
          </w:p>
        </w:tc>
        <w:tc>
          <w:tcPr>
            <w:tcW w:w="1366" w:type="dxa"/>
            <w:tcBorders>
              <w:left w:val="single" w:sz="4" w:space="0" w:color="231F20"/>
              <w:right w:val="single" w:sz="4" w:space="0" w:color="231F20"/>
            </w:tcBorders>
          </w:tcPr>
          <w:p>
            <w:pPr>
              <w:pStyle w:val="TableParagraph"/>
              <w:spacing w:line="289" w:lineRule="exact"/>
              <w:ind w:left="100"/>
              <w:rPr>
                <w:rFonts w:ascii="思源黑體 HW" w:eastAsia="思源黑體 HW" w:hint="eastAsia"/>
                <w:b/>
                <w:sz w:val="19"/>
              </w:rPr>
            </w:pPr>
            <w:r>
              <w:rPr>
                <w:rFonts w:ascii="思源黑體 HW" w:eastAsia="思源黑體 HW" w:hint="eastAsia"/>
                <w:b/>
                <w:color w:val="231F20"/>
                <w:sz w:val="19"/>
              </w:rPr>
              <w:t>備註：</w:t>
            </w:r>
          </w:p>
        </w:tc>
        <w:tc>
          <w:tcPr>
            <w:tcW w:w="1837" w:type="dxa"/>
            <w:tcBorders>
              <w:left w:val="single" w:sz="4" w:space="0" w:color="231F20"/>
              <w:right w:val="single" w:sz="4" w:space="0" w:color="231F20"/>
            </w:tcBorders>
          </w:tcPr>
          <w:p>
            <w:pPr>
              <w:pStyle w:val="TableParagraph"/>
              <w:spacing w:line="289" w:lineRule="exact"/>
              <w:ind w:left="99"/>
              <w:rPr>
                <w:rFonts w:ascii="思源黑體 HW" w:eastAsia="思源黑體 HW" w:hint="eastAsia"/>
                <w:b/>
                <w:sz w:val="19"/>
              </w:rPr>
            </w:pPr>
            <w:r>
              <w:rPr>
                <w:rFonts w:ascii="思源黑體 HW" w:eastAsia="思源黑體 HW" w:hint="eastAsia"/>
                <w:b/>
                <w:color w:val="231F20"/>
                <w:sz w:val="19"/>
              </w:rPr>
              <w:t>個管人員</w:t>
            </w:r>
            <w:r>
              <w:rPr>
                <w:rFonts w:ascii="新細明體" w:eastAsia="新細明體" w:hint="eastAsia"/>
                <w:color w:val="231F20"/>
                <w:sz w:val="19"/>
              </w:rPr>
              <w:t>簽</w:t>
            </w:r>
            <w:r>
              <w:rPr>
                <w:rFonts w:ascii="思源黑體 HW" w:eastAsia="思源黑體 HW" w:hint="eastAsia"/>
                <w:b/>
                <w:color w:val="231F20"/>
                <w:sz w:val="19"/>
              </w:rPr>
              <w:t>名：</w:t>
            </w:r>
          </w:p>
        </w:tc>
      </w:tr>
      <w:tr>
        <w:trPr>
          <w:trHeight w:val="776" w:hRule="atLeast"/>
        </w:trPr>
        <w:tc>
          <w:tcPr>
            <w:tcW w:w="1636" w:type="dxa"/>
            <w:tcBorders>
              <w:left w:val="single" w:sz="4" w:space="0" w:color="231F20"/>
              <w:right w:val="single" w:sz="4" w:space="0" w:color="231F20"/>
            </w:tcBorders>
          </w:tcPr>
          <w:p>
            <w:pPr>
              <w:pStyle w:val="TableParagraph"/>
              <w:tabs>
                <w:tab w:pos="475" w:val="left" w:leader="none"/>
                <w:tab w:pos="948" w:val="left" w:leader="none"/>
              </w:tabs>
              <w:spacing w:before="140"/>
              <w:ind w:right="97"/>
              <w:jc w:val="right"/>
              <w:rPr>
                <w:rFonts w:ascii="思源黑體 HW" w:eastAsia="思源黑體 HW" w:hint="eastAsia"/>
                <w:b/>
                <w:sz w:val="19"/>
              </w:rPr>
            </w:pPr>
            <w:r>
              <w:rPr>
                <w:rFonts w:ascii="思源黑體 HW" w:eastAsia="思源黑體 HW" w:hint="eastAsia"/>
                <w:b/>
                <w:color w:val="231F20"/>
                <w:sz w:val="19"/>
              </w:rPr>
              <w:t>年</w:t>
              <w:tab/>
              <w:t>月</w:t>
              <w:tab/>
            </w:r>
            <w:r>
              <w:rPr>
                <w:rFonts w:ascii="思源黑體 HW" w:eastAsia="思源黑體 HW" w:hint="eastAsia"/>
                <w:b/>
                <w:color w:val="231F20"/>
                <w:w w:val="95"/>
                <w:sz w:val="19"/>
              </w:rPr>
              <w:t>日</w:t>
            </w:r>
          </w:p>
        </w:tc>
        <w:tc>
          <w:tcPr>
            <w:tcW w:w="2539" w:type="dxa"/>
            <w:tcBorders>
              <w:left w:val="single" w:sz="4" w:space="0" w:color="231F20"/>
              <w:right w:val="single" w:sz="4" w:space="0" w:color="231F20"/>
            </w:tcBorders>
          </w:tcPr>
          <w:p>
            <w:pPr>
              <w:pStyle w:val="TableParagraph"/>
              <w:spacing w:line="291" w:lineRule="exact"/>
              <w:ind w:left="101"/>
              <w:rPr>
                <w:rFonts w:ascii="思源黑體 HW" w:eastAsia="思源黑體 HW" w:hint="eastAsia"/>
                <w:b/>
                <w:sz w:val="19"/>
              </w:rPr>
            </w:pPr>
            <w:r>
              <w:rPr>
                <w:rFonts w:ascii="思源黑體 HW" w:eastAsia="思源黑體 HW" w:hint="eastAsia"/>
                <w:b/>
                <w:color w:val="231F20"/>
                <w:sz w:val="19"/>
              </w:rPr>
              <w:t>內容：</w:t>
            </w:r>
          </w:p>
        </w:tc>
        <w:tc>
          <w:tcPr>
            <w:tcW w:w="2537" w:type="dxa"/>
            <w:tcBorders>
              <w:left w:val="single" w:sz="4" w:space="0" w:color="231F20"/>
              <w:right w:val="single" w:sz="4" w:space="0" w:color="231F20"/>
            </w:tcBorders>
          </w:tcPr>
          <w:p>
            <w:pPr>
              <w:pStyle w:val="TableParagraph"/>
              <w:spacing w:line="291" w:lineRule="exact"/>
              <w:ind w:left="99"/>
              <w:rPr>
                <w:rFonts w:ascii="思源黑體 HW" w:eastAsia="思源黑體 HW" w:hint="eastAsia"/>
                <w:b/>
                <w:sz w:val="19"/>
              </w:rPr>
            </w:pPr>
            <w:r>
              <w:rPr>
                <w:rFonts w:ascii="思源黑體 HW" w:eastAsia="思源黑體 HW" w:hint="eastAsia"/>
                <w:b/>
                <w:color w:val="231F20"/>
                <w:sz w:val="19"/>
              </w:rPr>
              <w:t>解決方式：</w:t>
            </w:r>
          </w:p>
        </w:tc>
        <w:tc>
          <w:tcPr>
            <w:tcW w:w="1366" w:type="dxa"/>
            <w:tcBorders>
              <w:left w:val="single" w:sz="4" w:space="0" w:color="231F20"/>
              <w:right w:val="single" w:sz="4" w:space="0" w:color="231F20"/>
            </w:tcBorders>
          </w:tcPr>
          <w:p>
            <w:pPr>
              <w:pStyle w:val="TableParagraph"/>
              <w:spacing w:line="291" w:lineRule="exact"/>
              <w:ind w:left="100"/>
              <w:rPr>
                <w:rFonts w:ascii="思源黑體 HW" w:eastAsia="思源黑體 HW" w:hint="eastAsia"/>
                <w:b/>
                <w:sz w:val="19"/>
              </w:rPr>
            </w:pPr>
            <w:r>
              <w:rPr>
                <w:rFonts w:ascii="思源黑體 HW" w:eastAsia="思源黑體 HW" w:hint="eastAsia"/>
                <w:b/>
                <w:color w:val="231F20"/>
                <w:sz w:val="19"/>
              </w:rPr>
              <w:t>備註：</w:t>
            </w:r>
          </w:p>
        </w:tc>
        <w:tc>
          <w:tcPr>
            <w:tcW w:w="1837" w:type="dxa"/>
            <w:tcBorders>
              <w:left w:val="single" w:sz="4" w:space="0" w:color="231F20"/>
              <w:right w:val="single" w:sz="4" w:space="0" w:color="231F20"/>
            </w:tcBorders>
          </w:tcPr>
          <w:p>
            <w:pPr>
              <w:pStyle w:val="TableParagraph"/>
              <w:spacing w:line="291" w:lineRule="exact"/>
              <w:ind w:left="99"/>
              <w:rPr>
                <w:rFonts w:ascii="思源黑體 HW" w:eastAsia="思源黑體 HW" w:hint="eastAsia"/>
                <w:b/>
                <w:sz w:val="19"/>
              </w:rPr>
            </w:pPr>
            <w:r>
              <w:rPr>
                <w:rFonts w:ascii="思源黑體 HW" w:eastAsia="思源黑體 HW" w:hint="eastAsia"/>
                <w:b/>
                <w:color w:val="231F20"/>
                <w:sz w:val="19"/>
              </w:rPr>
              <w:t>個管人員簽名：</w:t>
            </w:r>
          </w:p>
        </w:tc>
      </w:tr>
      <w:tr>
        <w:trPr>
          <w:trHeight w:val="779" w:hRule="atLeast"/>
        </w:trPr>
        <w:tc>
          <w:tcPr>
            <w:tcW w:w="1636" w:type="dxa"/>
            <w:tcBorders>
              <w:left w:val="single" w:sz="4" w:space="0" w:color="231F20"/>
              <w:bottom w:val="single" w:sz="4" w:space="0" w:color="231F20"/>
              <w:right w:val="single" w:sz="4" w:space="0" w:color="231F20"/>
            </w:tcBorders>
          </w:tcPr>
          <w:p>
            <w:pPr>
              <w:pStyle w:val="TableParagraph"/>
              <w:tabs>
                <w:tab w:pos="475" w:val="left" w:leader="none"/>
                <w:tab w:pos="948" w:val="left" w:leader="none"/>
              </w:tabs>
              <w:spacing w:before="140"/>
              <w:ind w:right="97"/>
              <w:jc w:val="right"/>
              <w:rPr>
                <w:rFonts w:ascii="思源黑體 HW" w:eastAsia="思源黑體 HW" w:hint="eastAsia"/>
                <w:b/>
                <w:sz w:val="19"/>
              </w:rPr>
            </w:pPr>
            <w:r>
              <w:rPr>
                <w:rFonts w:ascii="思源黑體 HW" w:eastAsia="思源黑體 HW" w:hint="eastAsia"/>
                <w:b/>
                <w:color w:val="231F20"/>
                <w:sz w:val="19"/>
              </w:rPr>
              <w:t>年</w:t>
              <w:tab/>
              <w:t>月</w:t>
              <w:tab/>
            </w:r>
            <w:r>
              <w:rPr>
                <w:rFonts w:ascii="思源黑體 HW" w:eastAsia="思源黑體 HW" w:hint="eastAsia"/>
                <w:b/>
                <w:color w:val="231F20"/>
                <w:w w:val="95"/>
                <w:sz w:val="19"/>
              </w:rPr>
              <w:t>日</w:t>
            </w:r>
          </w:p>
        </w:tc>
        <w:tc>
          <w:tcPr>
            <w:tcW w:w="2539" w:type="dxa"/>
            <w:tcBorders>
              <w:left w:val="single" w:sz="4" w:space="0" w:color="231F20"/>
              <w:bottom w:val="single" w:sz="4" w:space="0" w:color="231F20"/>
              <w:right w:val="single" w:sz="4" w:space="0" w:color="231F20"/>
            </w:tcBorders>
          </w:tcPr>
          <w:p>
            <w:pPr>
              <w:pStyle w:val="TableParagraph"/>
              <w:spacing w:line="289" w:lineRule="exact"/>
              <w:ind w:left="101"/>
              <w:rPr>
                <w:rFonts w:ascii="思源黑體 HW" w:eastAsia="思源黑體 HW" w:hint="eastAsia"/>
                <w:b/>
                <w:sz w:val="19"/>
              </w:rPr>
            </w:pPr>
            <w:r>
              <w:rPr>
                <w:rFonts w:ascii="思源黑體 HW" w:eastAsia="思源黑體 HW" w:hint="eastAsia"/>
                <w:b/>
                <w:color w:val="231F20"/>
                <w:sz w:val="19"/>
              </w:rPr>
              <w:t>內容：</w:t>
            </w:r>
          </w:p>
        </w:tc>
        <w:tc>
          <w:tcPr>
            <w:tcW w:w="2537" w:type="dxa"/>
            <w:tcBorders>
              <w:left w:val="single" w:sz="4" w:space="0" w:color="231F20"/>
              <w:bottom w:val="single" w:sz="4" w:space="0" w:color="231F20"/>
              <w:right w:val="single" w:sz="4" w:space="0" w:color="231F20"/>
            </w:tcBorders>
          </w:tcPr>
          <w:p>
            <w:pPr>
              <w:pStyle w:val="TableParagraph"/>
              <w:spacing w:line="289" w:lineRule="exact"/>
              <w:ind w:left="99"/>
              <w:rPr>
                <w:rFonts w:ascii="思源黑體 HW" w:eastAsia="思源黑體 HW" w:hint="eastAsia"/>
                <w:b/>
                <w:sz w:val="19"/>
              </w:rPr>
            </w:pPr>
            <w:r>
              <w:rPr>
                <w:rFonts w:ascii="思源黑體 HW" w:eastAsia="思源黑體 HW" w:hint="eastAsia"/>
                <w:b/>
                <w:color w:val="231F20"/>
                <w:sz w:val="19"/>
              </w:rPr>
              <w:t>解決方式：</w:t>
            </w:r>
          </w:p>
        </w:tc>
        <w:tc>
          <w:tcPr>
            <w:tcW w:w="1366" w:type="dxa"/>
            <w:tcBorders>
              <w:left w:val="single" w:sz="4" w:space="0" w:color="231F20"/>
              <w:bottom w:val="single" w:sz="4" w:space="0" w:color="231F20"/>
              <w:right w:val="single" w:sz="4" w:space="0" w:color="231F20"/>
            </w:tcBorders>
          </w:tcPr>
          <w:p>
            <w:pPr>
              <w:pStyle w:val="TableParagraph"/>
              <w:spacing w:line="289" w:lineRule="exact"/>
              <w:ind w:left="100"/>
              <w:rPr>
                <w:rFonts w:ascii="思源黑體 HW" w:eastAsia="思源黑體 HW" w:hint="eastAsia"/>
                <w:b/>
                <w:sz w:val="19"/>
              </w:rPr>
            </w:pPr>
            <w:r>
              <w:rPr>
                <w:rFonts w:ascii="思源黑體 HW" w:eastAsia="思源黑體 HW" w:hint="eastAsia"/>
                <w:b/>
                <w:color w:val="231F20"/>
                <w:sz w:val="19"/>
              </w:rPr>
              <w:t>備註：</w:t>
            </w:r>
          </w:p>
        </w:tc>
        <w:tc>
          <w:tcPr>
            <w:tcW w:w="1837" w:type="dxa"/>
            <w:tcBorders>
              <w:left w:val="single" w:sz="4" w:space="0" w:color="231F20"/>
              <w:bottom w:val="single" w:sz="4" w:space="0" w:color="231F20"/>
              <w:right w:val="single" w:sz="4" w:space="0" w:color="231F20"/>
            </w:tcBorders>
          </w:tcPr>
          <w:p>
            <w:pPr>
              <w:pStyle w:val="TableParagraph"/>
              <w:spacing w:line="289" w:lineRule="exact"/>
              <w:ind w:left="99"/>
              <w:rPr>
                <w:rFonts w:ascii="思源黑體 HW" w:eastAsia="思源黑體 HW" w:hint="eastAsia"/>
                <w:b/>
                <w:sz w:val="19"/>
              </w:rPr>
            </w:pPr>
            <w:r>
              <w:rPr>
                <w:rFonts w:ascii="思源黑體 HW" w:eastAsia="思源黑體 HW" w:hint="eastAsia"/>
                <w:b/>
                <w:color w:val="231F20"/>
                <w:sz w:val="19"/>
              </w:rPr>
              <w:t>個管人員簽名：</w:t>
            </w:r>
          </w:p>
        </w:tc>
      </w:tr>
    </w:tbl>
    <w:p>
      <w:pPr>
        <w:pStyle w:val="BodyText"/>
        <w:spacing w:before="14"/>
        <w:rPr>
          <w:rFonts w:ascii="思源黑體 HW"/>
          <w:b/>
          <w:sz w:val="20"/>
        </w:rPr>
      </w:pPr>
    </w:p>
    <w:p>
      <w:pPr>
        <w:tabs>
          <w:tab w:pos="9575" w:val="left" w:leader="none"/>
        </w:tabs>
        <w:spacing w:before="0"/>
        <w:ind w:left="5990" w:right="0" w:firstLine="0"/>
        <w:jc w:val="left"/>
        <w:rPr>
          <w:rFonts w:ascii="Times New Roman" w:eastAsia="Times New Roman"/>
          <w:b/>
          <w:sz w:val="26"/>
        </w:rPr>
      </w:pPr>
      <w:r>
        <w:rPr>
          <w:rFonts w:ascii="思源黑體 HW" w:eastAsia="思源黑體 HW" w:hint="eastAsia"/>
          <w:b/>
          <w:color w:val="231F20"/>
          <w:sz w:val="26"/>
        </w:rPr>
        <w:t>關懷員簽名：</w:t>
      </w:r>
      <w:r>
        <w:rPr>
          <w:rFonts w:ascii="Times New Roman" w:eastAsia="Times New Roman"/>
          <w:b/>
          <w:color w:val="231F20"/>
          <w:sz w:val="26"/>
          <w:u w:val="thick" w:color="231F20"/>
        </w:rPr>
        <w:t> </w:t>
        <w:tab/>
      </w:r>
    </w:p>
    <w:p>
      <w:pPr>
        <w:spacing w:after="0"/>
        <w:jc w:val="left"/>
        <w:rPr>
          <w:rFonts w:ascii="Times New Roman" w:eastAsia="Times New Roman"/>
          <w:sz w:val="26"/>
        </w:rPr>
        <w:sectPr>
          <w:type w:val="continuous"/>
          <w:pgSz w:w="11910" w:h="16840"/>
          <w:pgMar w:top="1460" w:bottom="280" w:left="200" w:right="260"/>
        </w:sectPr>
      </w:pPr>
    </w:p>
    <w:tbl>
      <w:tblPr>
        <w:tblW w:w="0" w:type="auto"/>
        <w:jc w:val="left"/>
        <w:tblInd w:w="1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8"/>
        <w:gridCol w:w="4310"/>
        <w:gridCol w:w="2921"/>
      </w:tblGrid>
      <w:tr>
        <w:trPr>
          <w:trHeight w:val="470" w:hRule="atLeast"/>
        </w:trPr>
        <w:tc>
          <w:tcPr>
            <w:tcW w:w="2208" w:type="dxa"/>
          </w:tcPr>
          <w:p>
            <w:pPr>
              <w:pStyle w:val="TableParagraph"/>
              <w:rPr>
                <w:rFonts w:ascii="Times New Roman"/>
                <w:sz w:val="22"/>
              </w:rPr>
            </w:pPr>
          </w:p>
        </w:tc>
        <w:tc>
          <w:tcPr>
            <w:tcW w:w="4310" w:type="dxa"/>
          </w:tcPr>
          <w:p>
            <w:pPr>
              <w:pStyle w:val="TableParagraph"/>
              <w:spacing w:line="450" w:lineRule="exact"/>
              <w:ind w:right="95"/>
              <w:jc w:val="right"/>
              <w:rPr>
                <w:rFonts w:ascii="Arial" w:eastAsia="Arial"/>
                <w:b/>
                <w:sz w:val="32"/>
              </w:rPr>
            </w:pPr>
            <w:r>
              <w:rPr>
                <w:rFonts w:ascii="Arial" w:eastAsia="Arial"/>
                <w:b/>
                <w:color w:val="231F20"/>
                <w:sz w:val="32"/>
              </w:rPr>
              <w:t>LTBI </w:t>
            </w:r>
            <w:r>
              <w:rPr>
                <w:rFonts w:ascii="新細明體" w:eastAsia="新細明體" w:hint="eastAsia"/>
                <w:color w:val="231F20"/>
                <w:sz w:val="32"/>
              </w:rPr>
              <w:t>服</w:t>
            </w:r>
            <w:r>
              <w:rPr>
                <w:rFonts w:ascii="思源黑體 HW" w:eastAsia="思源黑體 HW" w:hint="eastAsia"/>
                <w:b/>
                <w:color w:val="231F20"/>
                <w:sz w:val="32"/>
              </w:rPr>
              <w:t>綦紀錄</w:t>
            </w:r>
            <w:r>
              <w:rPr>
                <w:rFonts w:ascii="Arial" w:eastAsia="Arial"/>
                <w:b/>
                <w:color w:val="231F20"/>
                <w:sz w:val="32"/>
              </w:rPr>
              <w:t>(DOPT </w:t>
            </w:r>
            <w:r>
              <w:rPr>
                <w:rFonts w:ascii="思源黑體 HW" w:eastAsia="思源黑體 HW" w:hint="eastAsia"/>
                <w:b/>
                <w:color w:val="231F20"/>
                <w:sz w:val="32"/>
              </w:rPr>
              <w:t>日誌</w:t>
            </w:r>
            <w:r>
              <w:rPr>
                <w:rFonts w:ascii="Arial" w:eastAsia="Arial"/>
                <w:b/>
                <w:color w:val="231F20"/>
                <w:sz w:val="32"/>
              </w:rPr>
              <w:t>)</w:t>
            </w:r>
          </w:p>
        </w:tc>
        <w:tc>
          <w:tcPr>
            <w:tcW w:w="2921" w:type="dxa"/>
            <w:vMerge w:val="restart"/>
            <w:tcBorders>
              <w:bottom w:val="single" w:sz="4" w:space="0" w:color="231F20"/>
            </w:tcBorders>
          </w:tcPr>
          <w:p>
            <w:pPr>
              <w:pStyle w:val="TableParagraph"/>
              <w:rPr>
                <w:rFonts w:ascii="Times New Roman"/>
                <w:sz w:val="22"/>
              </w:rPr>
            </w:pPr>
          </w:p>
        </w:tc>
      </w:tr>
      <w:tr>
        <w:trPr>
          <w:trHeight w:val="399" w:hRule="atLeast"/>
        </w:trPr>
        <w:tc>
          <w:tcPr>
            <w:tcW w:w="2208" w:type="dxa"/>
            <w:tcBorders>
              <w:bottom w:val="single" w:sz="4" w:space="0" w:color="231F20"/>
            </w:tcBorders>
          </w:tcPr>
          <w:p>
            <w:pPr>
              <w:pStyle w:val="TableParagraph"/>
              <w:spacing w:line="379" w:lineRule="exact"/>
              <w:ind w:left="29"/>
              <w:rPr>
                <w:rFonts w:ascii="思源黑體 HW" w:eastAsia="思源黑體 HW" w:hint="eastAsia"/>
                <w:b/>
                <w:sz w:val="28"/>
              </w:rPr>
            </w:pPr>
            <w:r>
              <w:rPr>
                <w:rFonts w:ascii="思源黑體 HW" w:eastAsia="思源黑體 HW" w:hint="eastAsia"/>
                <w:b/>
                <w:color w:val="231F20"/>
                <w:sz w:val="28"/>
              </w:rPr>
              <w:t>衛生局：</w:t>
            </w:r>
          </w:p>
        </w:tc>
        <w:tc>
          <w:tcPr>
            <w:tcW w:w="4310" w:type="dxa"/>
            <w:tcBorders>
              <w:bottom w:val="single" w:sz="4" w:space="0" w:color="231F20"/>
            </w:tcBorders>
          </w:tcPr>
          <w:p>
            <w:pPr>
              <w:pStyle w:val="TableParagraph"/>
              <w:spacing w:line="379" w:lineRule="exact"/>
              <w:ind w:right="137"/>
              <w:jc w:val="right"/>
              <w:rPr>
                <w:rFonts w:ascii="思源黑體 HW" w:eastAsia="思源黑體 HW" w:hint="eastAsia"/>
                <w:b/>
                <w:sz w:val="28"/>
              </w:rPr>
            </w:pPr>
            <w:r>
              <w:rPr>
                <w:rFonts w:ascii="思源黑體 HW" w:eastAsia="思源黑體 HW" w:hint="eastAsia"/>
                <w:b/>
                <w:color w:val="231F20"/>
                <w:sz w:val="28"/>
              </w:rPr>
              <w:t>都治單位：</w:t>
            </w:r>
          </w:p>
        </w:tc>
        <w:tc>
          <w:tcPr>
            <w:tcW w:w="2921" w:type="dxa"/>
            <w:vMerge/>
            <w:tcBorders>
              <w:top w:val="nil"/>
              <w:bottom w:val="single" w:sz="4" w:space="0" w:color="231F20"/>
            </w:tcBorders>
          </w:tcPr>
          <w:p>
            <w:pPr>
              <w:rPr>
                <w:sz w:val="2"/>
                <w:szCs w:val="2"/>
              </w:rPr>
            </w:pPr>
          </w:p>
        </w:tc>
      </w:tr>
      <w:tr>
        <w:trPr>
          <w:trHeight w:val="1220" w:hRule="atLeast"/>
        </w:trPr>
        <w:tc>
          <w:tcPr>
            <w:tcW w:w="2208" w:type="dxa"/>
            <w:tcBorders>
              <w:top w:val="single" w:sz="4" w:space="0" w:color="231F20"/>
              <w:left w:val="single" w:sz="4" w:space="0" w:color="231F20"/>
              <w:bottom w:val="single" w:sz="4" w:space="0" w:color="231F20"/>
            </w:tcBorders>
          </w:tcPr>
          <w:p>
            <w:pPr>
              <w:pStyle w:val="TableParagraph"/>
              <w:spacing w:line="280" w:lineRule="auto" w:before="92"/>
              <w:ind w:left="24" w:right="287"/>
              <w:rPr>
                <w:rFonts w:ascii="新細明體" w:eastAsia="新細明體" w:hint="eastAsia"/>
                <w:sz w:val="25"/>
              </w:rPr>
            </w:pPr>
            <w:r>
              <w:rPr>
                <w:rFonts w:ascii="Times New Roman" w:eastAsia="Times New Roman"/>
                <w:color w:val="231F20"/>
                <w:sz w:val="25"/>
              </w:rPr>
              <w:t>LTBI </w:t>
            </w:r>
            <w:r>
              <w:rPr>
                <w:rFonts w:ascii="新細明體" w:eastAsia="新細明體" w:hint="eastAsia"/>
                <w:color w:val="231F20"/>
                <w:sz w:val="25"/>
              </w:rPr>
              <w:t>個案姓名： 住址：</w:t>
            </w:r>
          </w:p>
          <w:p>
            <w:pPr>
              <w:pStyle w:val="TableParagraph"/>
              <w:spacing w:line="290" w:lineRule="exact"/>
              <w:ind w:left="24"/>
              <w:rPr>
                <w:rFonts w:ascii="新細明體" w:eastAsia="新細明體" w:hint="eastAsia"/>
                <w:sz w:val="25"/>
              </w:rPr>
            </w:pPr>
            <w:r>
              <w:rPr>
                <w:rFonts w:ascii="新細明體" w:eastAsia="新細明體" w:hint="eastAsia"/>
                <w:color w:val="231F20"/>
                <w:sz w:val="25"/>
              </w:rPr>
              <w:t>住家電語：</w:t>
            </w:r>
          </w:p>
        </w:tc>
        <w:tc>
          <w:tcPr>
            <w:tcW w:w="4310" w:type="dxa"/>
            <w:tcBorders>
              <w:top w:val="single" w:sz="4" w:space="0" w:color="231F20"/>
              <w:bottom w:val="single" w:sz="4" w:space="0" w:color="231F20"/>
            </w:tcBorders>
          </w:tcPr>
          <w:p>
            <w:pPr>
              <w:pStyle w:val="TableParagraph"/>
              <w:tabs>
                <w:tab w:pos="2925" w:val="left" w:leader="none"/>
              </w:tabs>
              <w:spacing w:before="92"/>
              <w:ind w:left="1487"/>
              <w:rPr>
                <w:rFonts w:ascii="新細明體" w:eastAsia="新細明體" w:hint="eastAsia"/>
                <w:sz w:val="25"/>
              </w:rPr>
            </w:pPr>
            <w:r>
              <w:rPr>
                <w:rFonts w:ascii="新細明體" w:eastAsia="新細明體" w:hint="eastAsia"/>
                <w:color w:val="231F20"/>
                <w:sz w:val="25"/>
              </w:rPr>
              <w:t>年齡：</w:t>
              <w:tab/>
              <w:t>性別：</w:t>
            </w:r>
          </w:p>
          <w:p>
            <w:pPr>
              <w:pStyle w:val="TableParagraph"/>
              <w:rPr>
                <w:rFonts w:ascii="Times New Roman"/>
                <w:b/>
                <w:sz w:val="24"/>
              </w:rPr>
            </w:pPr>
          </w:p>
          <w:p>
            <w:pPr>
              <w:pStyle w:val="TableParagraph"/>
              <w:spacing w:line="294" w:lineRule="exact" w:before="188"/>
              <w:ind w:left="1442"/>
              <w:rPr>
                <w:rFonts w:ascii="新細明體" w:eastAsia="新細明體" w:hint="eastAsia"/>
                <w:sz w:val="25"/>
              </w:rPr>
            </w:pPr>
            <w:r>
              <w:rPr>
                <w:rFonts w:ascii="新細明體" w:eastAsia="新細明體" w:hint="eastAsia"/>
                <w:color w:val="231F20"/>
                <w:sz w:val="25"/>
              </w:rPr>
              <w:t>行動電語：</w:t>
            </w:r>
          </w:p>
        </w:tc>
        <w:tc>
          <w:tcPr>
            <w:tcW w:w="2921" w:type="dxa"/>
            <w:tcBorders>
              <w:top w:val="single" w:sz="4" w:space="0" w:color="231F20"/>
              <w:bottom w:val="single" w:sz="4" w:space="0" w:color="231F20"/>
              <w:right w:val="single" w:sz="4" w:space="0" w:color="231F20"/>
            </w:tcBorders>
          </w:tcPr>
          <w:p>
            <w:pPr>
              <w:pStyle w:val="TableParagraph"/>
              <w:spacing w:before="92"/>
              <w:ind w:left="249"/>
              <w:rPr>
                <w:rFonts w:ascii="新細明體" w:eastAsia="新細明體" w:hint="eastAsia"/>
                <w:sz w:val="25"/>
              </w:rPr>
            </w:pPr>
            <w:r>
              <w:rPr>
                <w:rFonts w:ascii="新細明體" w:eastAsia="新細明體" w:hint="eastAsia"/>
                <w:color w:val="231F20"/>
                <w:sz w:val="25"/>
              </w:rPr>
              <w:t>身分讒號：</w:t>
            </w:r>
          </w:p>
        </w:tc>
      </w:tr>
      <w:tr>
        <w:trPr>
          <w:trHeight w:val="503" w:hRule="atLeast"/>
        </w:trPr>
        <w:tc>
          <w:tcPr>
            <w:tcW w:w="2208" w:type="dxa"/>
            <w:tcBorders>
              <w:top w:val="single" w:sz="4" w:space="0" w:color="231F20"/>
            </w:tcBorders>
          </w:tcPr>
          <w:p>
            <w:pPr>
              <w:pStyle w:val="TableParagraph"/>
              <w:spacing w:line="397" w:lineRule="exact" w:before="86"/>
              <w:ind w:left="293"/>
              <w:rPr>
                <w:rFonts w:ascii="思源黑體 HW" w:eastAsia="思源黑體 HW" w:hint="eastAsia"/>
                <w:b/>
                <w:sz w:val="25"/>
              </w:rPr>
            </w:pPr>
            <w:r>
              <w:rPr>
                <w:rFonts w:ascii="思源黑體 HW" w:eastAsia="思源黑體 HW" w:hint="eastAsia"/>
                <w:b/>
                <w:color w:val="231F20"/>
                <w:sz w:val="25"/>
              </w:rPr>
              <w:t>服綦紀錄：</w:t>
            </w:r>
          </w:p>
        </w:tc>
        <w:tc>
          <w:tcPr>
            <w:tcW w:w="4310" w:type="dxa"/>
            <w:tcBorders>
              <w:top w:val="single" w:sz="4" w:space="0" w:color="231F20"/>
            </w:tcBorders>
          </w:tcPr>
          <w:p>
            <w:pPr>
              <w:pStyle w:val="TableParagraph"/>
              <w:tabs>
                <w:tab w:pos="1984" w:val="left" w:leader="none"/>
                <w:tab w:pos="2479" w:val="left" w:leader="none"/>
              </w:tabs>
              <w:spacing w:line="397" w:lineRule="exact" w:before="86"/>
              <w:ind w:right="141"/>
              <w:jc w:val="right"/>
              <w:rPr>
                <w:rFonts w:ascii="思源黑體 HW" w:eastAsia="思源黑體 HW" w:hint="eastAsia"/>
                <w:b/>
                <w:sz w:val="25"/>
              </w:rPr>
            </w:pPr>
            <w:r>
              <w:rPr>
                <w:rFonts w:ascii="思源黑體 HW" w:eastAsia="思源黑體 HW" w:hint="eastAsia"/>
                <w:b/>
                <w:color w:val="231F20"/>
                <w:sz w:val="25"/>
              </w:rPr>
              <w:t>開始治療日期：</w:t>
              <w:tab/>
              <w:t>年</w:t>
              <w:tab/>
            </w:r>
            <w:r>
              <w:rPr>
                <w:rFonts w:ascii="思源黑體 HW" w:eastAsia="思源黑體 HW" w:hint="eastAsia"/>
                <w:b/>
                <w:color w:val="231F20"/>
                <w:w w:val="95"/>
                <w:sz w:val="25"/>
              </w:rPr>
              <w:t>月</w:t>
            </w:r>
          </w:p>
        </w:tc>
        <w:tc>
          <w:tcPr>
            <w:tcW w:w="2921" w:type="dxa"/>
            <w:tcBorders>
              <w:top w:val="single" w:sz="4" w:space="0" w:color="231F20"/>
            </w:tcBorders>
          </w:tcPr>
          <w:p>
            <w:pPr>
              <w:pStyle w:val="TableParagraph"/>
              <w:spacing w:line="397" w:lineRule="exact" w:before="86"/>
              <w:ind w:left="104"/>
              <w:rPr>
                <w:rFonts w:ascii="思源黑體 HW" w:eastAsia="思源黑體 HW" w:hint="eastAsia"/>
                <w:b/>
                <w:sz w:val="25"/>
              </w:rPr>
            </w:pPr>
            <w:r>
              <w:rPr>
                <w:rFonts w:ascii="思源黑體 HW" w:eastAsia="思源黑體 HW" w:hint="eastAsia"/>
                <w:b/>
                <w:color w:val="231F20"/>
                <w:w w:val="99"/>
                <w:sz w:val="25"/>
              </w:rPr>
              <w:t>日</w:t>
            </w:r>
          </w:p>
        </w:tc>
      </w:tr>
    </w:tbl>
    <w:tbl>
      <w:tblPr>
        <w:tblW w:w="0" w:type="auto"/>
        <w:jc w:val="left"/>
        <w:tblInd w:w="86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643"/>
        <w:gridCol w:w="298"/>
        <w:gridCol w:w="295"/>
        <w:gridCol w:w="297"/>
        <w:gridCol w:w="297"/>
        <w:gridCol w:w="295"/>
        <w:gridCol w:w="297"/>
        <w:gridCol w:w="295"/>
        <w:gridCol w:w="298"/>
        <w:gridCol w:w="295"/>
        <w:gridCol w:w="297"/>
        <w:gridCol w:w="297"/>
        <w:gridCol w:w="295"/>
        <w:gridCol w:w="297"/>
        <w:gridCol w:w="295"/>
        <w:gridCol w:w="297"/>
        <w:gridCol w:w="297"/>
        <w:gridCol w:w="295"/>
        <w:gridCol w:w="297"/>
        <w:gridCol w:w="295"/>
        <w:gridCol w:w="297"/>
        <w:gridCol w:w="295"/>
        <w:gridCol w:w="298"/>
        <w:gridCol w:w="297"/>
        <w:gridCol w:w="295"/>
        <w:gridCol w:w="297"/>
        <w:gridCol w:w="295"/>
        <w:gridCol w:w="297"/>
        <w:gridCol w:w="297"/>
        <w:gridCol w:w="295"/>
        <w:gridCol w:w="297"/>
        <w:gridCol w:w="294"/>
      </w:tblGrid>
      <w:tr>
        <w:trPr>
          <w:trHeight w:val="297" w:hRule="atLeast"/>
        </w:trPr>
        <w:tc>
          <w:tcPr>
            <w:tcW w:w="643" w:type="dxa"/>
            <w:tcBorders>
              <w:top w:val="nil"/>
              <w:left w:val="nil"/>
              <w:right w:val="single" w:sz="4" w:space="0" w:color="231F20"/>
            </w:tcBorders>
          </w:tcPr>
          <w:p>
            <w:pPr>
              <w:pStyle w:val="TableParagraph"/>
              <w:spacing w:line="246" w:lineRule="exact" w:before="31"/>
              <w:ind w:right="77"/>
              <w:jc w:val="right"/>
              <w:rPr>
                <w:rFonts w:ascii="新細明體" w:eastAsia="新細明體" w:hint="eastAsia"/>
                <w:sz w:val="21"/>
              </w:rPr>
            </w:pPr>
            <w:r>
              <w:rPr>
                <w:rFonts w:ascii="新細明體" w:eastAsia="新細明體" w:hint="eastAsia"/>
                <w:color w:val="231F20"/>
                <w:sz w:val="21"/>
              </w:rPr>
              <w:t>月份</w:t>
            </w:r>
          </w:p>
        </w:tc>
        <w:tc>
          <w:tcPr>
            <w:tcW w:w="298" w:type="dxa"/>
            <w:tcBorders>
              <w:top w:val="single" w:sz="4" w:space="0" w:color="000000"/>
              <w:left w:val="single" w:sz="4" w:space="0" w:color="231F20"/>
              <w:right w:val="single" w:sz="4" w:space="0" w:color="231F20"/>
            </w:tcBorders>
          </w:tcPr>
          <w:p>
            <w:pPr>
              <w:pStyle w:val="TableParagraph"/>
              <w:spacing w:line="195" w:lineRule="exact" w:before="82"/>
              <w:ind w:left="123"/>
              <w:rPr>
                <w:rFonts w:ascii="Times New Roman"/>
                <w:sz w:val="17"/>
              </w:rPr>
            </w:pPr>
            <w:r>
              <w:rPr>
                <w:rFonts w:ascii="Times New Roman"/>
                <w:color w:val="231F20"/>
                <w:w w:val="103"/>
                <w:sz w:val="17"/>
              </w:rPr>
              <w:t>1</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122"/>
              <w:rPr>
                <w:rFonts w:ascii="Times New Roman"/>
                <w:sz w:val="17"/>
              </w:rPr>
            </w:pPr>
            <w:r>
              <w:rPr>
                <w:rFonts w:ascii="Times New Roman"/>
                <w:color w:val="231F20"/>
                <w:w w:val="103"/>
                <w:sz w:val="17"/>
              </w:rPr>
              <w:t>2</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125"/>
              <w:rPr>
                <w:rFonts w:ascii="Times New Roman"/>
                <w:sz w:val="17"/>
              </w:rPr>
            </w:pPr>
            <w:r>
              <w:rPr>
                <w:rFonts w:ascii="Times New Roman"/>
                <w:color w:val="231F20"/>
                <w:w w:val="103"/>
                <w:sz w:val="17"/>
              </w:rPr>
              <w:t>3</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123"/>
              <w:rPr>
                <w:rFonts w:ascii="Times New Roman"/>
                <w:sz w:val="17"/>
              </w:rPr>
            </w:pPr>
            <w:r>
              <w:rPr>
                <w:rFonts w:ascii="Times New Roman"/>
                <w:color w:val="231F20"/>
                <w:w w:val="103"/>
                <w:sz w:val="17"/>
              </w:rPr>
              <w:t>4</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123"/>
              <w:rPr>
                <w:rFonts w:ascii="Times New Roman"/>
                <w:sz w:val="17"/>
              </w:rPr>
            </w:pPr>
            <w:r>
              <w:rPr>
                <w:rFonts w:ascii="Times New Roman"/>
                <w:color w:val="231F20"/>
                <w:w w:val="103"/>
                <w:sz w:val="17"/>
              </w:rPr>
              <w:t>5</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124"/>
              <w:rPr>
                <w:rFonts w:ascii="Times New Roman"/>
                <w:sz w:val="17"/>
              </w:rPr>
            </w:pPr>
            <w:r>
              <w:rPr>
                <w:rFonts w:ascii="Times New Roman"/>
                <w:color w:val="231F20"/>
                <w:w w:val="103"/>
                <w:sz w:val="17"/>
              </w:rPr>
              <w:t>6</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124"/>
              <w:rPr>
                <w:rFonts w:ascii="Times New Roman"/>
                <w:sz w:val="17"/>
              </w:rPr>
            </w:pPr>
            <w:r>
              <w:rPr>
                <w:rFonts w:ascii="Times New Roman"/>
                <w:color w:val="231F20"/>
                <w:w w:val="103"/>
                <w:sz w:val="17"/>
              </w:rPr>
              <w:t>7</w:t>
            </w:r>
          </w:p>
        </w:tc>
        <w:tc>
          <w:tcPr>
            <w:tcW w:w="298" w:type="dxa"/>
            <w:tcBorders>
              <w:top w:val="single" w:sz="4" w:space="0" w:color="000000"/>
              <w:left w:val="single" w:sz="4" w:space="0" w:color="231F20"/>
              <w:right w:val="single" w:sz="4" w:space="0" w:color="231F20"/>
            </w:tcBorders>
          </w:tcPr>
          <w:p>
            <w:pPr>
              <w:pStyle w:val="TableParagraph"/>
              <w:spacing w:line="195" w:lineRule="exact" w:before="82"/>
              <w:ind w:left="124"/>
              <w:rPr>
                <w:rFonts w:ascii="Times New Roman"/>
                <w:sz w:val="17"/>
              </w:rPr>
            </w:pPr>
            <w:r>
              <w:rPr>
                <w:rFonts w:ascii="Times New Roman"/>
                <w:color w:val="231F20"/>
                <w:w w:val="103"/>
                <w:sz w:val="17"/>
              </w:rPr>
              <w:t>8</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124"/>
              <w:rPr>
                <w:rFonts w:ascii="Times New Roman"/>
                <w:sz w:val="17"/>
              </w:rPr>
            </w:pPr>
            <w:r>
              <w:rPr>
                <w:rFonts w:ascii="Times New Roman"/>
                <w:color w:val="231F20"/>
                <w:w w:val="103"/>
                <w:sz w:val="17"/>
              </w:rPr>
              <w:t>9</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2"/>
              <w:rPr>
                <w:rFonts w:ascii="Times New Roman"/>
                <w:sz w:val="17"/>
              </w:rPr>
            </w:pPr>
            <w:r>
              <w:rPr>
                <w:rFonts w:ascii="Times New Roman"/>
                <w:color w:val="231F20"/>
                <w:w w:val="105"/>
                <w:sz w:val="17"/>
              </w:rPr>
              <w:t>10</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5"/>
              <w:rPr>
                <w:rFonts w:ascii="Times New Roman"/>
                <w:sz w:val="17"/>
              </w:rPr>
            </w:pPr>
            <w:r>
              <w:rPr>
                <w:rFonts w:ascii="Times New Roman"/>
                <w:color w:val="231F20"/>
                <w:w w:val="105"/>
                <w:sz w:val="17"/>
              </w:rPr>
              <w:t>11</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81"/>
              <w:rPr>
                <w:rFonts w:ascii="Times New Roman"/>
                <w:sz w:val="17"/>
              </w:rPr>
            </w:pPr>
            <w:r>
              <w:rPr>
                <w:rFonts w:ascii="Times New Roman"/>
                <w:color w:val="231F20"/>
                <w:w w:val="105"/>
                <w:sz w:val="17"/>
              </w:rPr>
              <w:t>12</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1"/>
              <w:rPr>
                <w:rFonts w:ascii="Times New Roman"/>
                <w:sz w:val="17"/>
              </w:rPr>
            </w:pPr>
            <w:r>
              <w:rPr>
                <w:rFonts w:ascii="Times New Roman"/>
                <w:color w:val="231F20"/>
                <w:w w:val="105"/>
                <w:sz w:val="17"/>
              </w:rPr>
              <w:t>13</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81"/>
              <w:rPr>
                <w:rFonts w:ascii="Times New Roman"/>
                <w:sz w:val="17"/>
              </w:rPr>
            </w:pPr>
            <w:r>
              <w:rPr>
                <w:rFonts w:ascii="Times New Roman"/>
                <w:color w:val="231F20"/>
                <w:w w:val="105"/>
                <w:sz w:val="17"/>
              </w:rPr>
              <w:t>14</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4"/>
              <w:rPr>
                <w:rFonts w:ascii="Times New Roman"/>
                <w:sz w:val="17"/>
              </w:rPr>
            </w:pPr>
            <w:r>
              <w:rPr>
                <w:rFonts w:ascii="Times New Roman"/>
                <w:color w:val="231F20"/>
                <w:w w:val="105"/>
                <w:sz w:val="17"/>
              </w:rPr>
              <w:t>15</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3"/>
              <w:rPr>
                <w:rFonts w:ascii="Times New Roman"/>
                <w:sz w:val="17"/>
              </w:rPr>
            </w:pPr>
            <w:r>
              <w:rPr>
                <w:rFonts w:ascii="Times New Roman"/>
                <w:color w:val="231F20"/>
                <w:w w:val="105"/>
                <w:sz w:val="17"/>
              </w:rPr>
              <w:t>16</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83"/>
              <w:rPr>
                <w:rFonts w:ascii="Times New Roman"/>
                <w:sz w:val="17"/>
              </w:rPr>
            </w:pPr>
            <w:r>
              <w:rPr>
                <w:rFonts w:ascii="Times New Roman"/>
                <w:color w:val="231F20"/>
                <w:w w:val="105"/>
                <w:sz w:val="17"/>
              </w:rPr>
              <w:t>17</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3"/>
              <w:rPr>
                <w:rFonts w:ascii="Times New Roman"/>
                <w:sz w:val="17"/>
              </w:rPr>
            </w:pPr>
            <w:r>
              <w:rPr>
                <w:rFonts w:ascii="Times New Roman"/>
                <w:color w:val="231F20"/>
                <w:w w:val="105"/>
                <w:sz w:val="17"/>
              </w:rPr>
              <w:t>18</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84"/>
              <w:rPr>
                <w:rFonts w:ascii="Times New Roman"/>
                <w:sz w:val="17"/>
              </w:rPr>
            </w:pPr>
            <w:r>
              <w:rPr>
                <w:rFonts w:ascii="Times New Roman"/>
                <w:color w:val="231F20"/>
                <w:w w:val="105"/>
                <w:sz w:val="17"/>
              </w:rPr>
              <w:t>19</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4"/>
              <w:rPr>
                <w:rFonts w:ascii="Times New Roman"/>
                <w:sz w:val="17"/>
              </w:rPr>
            </w:pPr>
            <w:r>
              <w:rPr>
                <w:rFonts w:ascii="Times New Roman"/>
                <w:color w:val="231F20"/>
                <w:w w:val="105"/>
                <w:sz w:val="17"/>
              </w:rPr>
              <w:t>20</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84"/>
              <w:rPr>
                <w:rFonts w:ascii="Times New Roman"/>
                <w:sz w:val="17"/>
              </w:rPr>
            </w:pPr>
            <w:r>
              <w:rPr>
                <w:rFonts w:ascii="Times New Roman"/>
                <w:color w:val="231F20"/>
                <w:w w:val="105"/>
                <w:sz w:val="17"/>
              </w:rPr>
              <w:t>21</w:t>
            </w:r>
          </w:p>
        </w:tc>
        <w:tc>
          <w:tcPr>
            <w:tcW w:w="298" w:type="dxa"/>
            <w:tcBorders>
              <w:top w:val="single" w:sz="4" w:space="0" w:color="000000"/>
              <w:left w:val="single" w:sz="4" w:space="0" w:color="231F20"/>
              <w:right w:val="single" w:sz="4" w:space="0" w:color="231F20"/>
            </w:tcBorders>
          </w:tcPr>
          <w:p>
            <w:pPr>
              <w:pStyle w:val="TableParagraph"/>
              <w:spacing w:line="195" w:lineRule="exact" w:before="82"/>
              <w:ind w:left="87"/>
              <w:rPr>
                <w:rFonts w:ascii="Times New Roman"/>
                <w:sz w:val="17"/>
              </w:rPr>
            </w:pPr>
            <w:r>
              <w:rPr>
                <w:rFonts w:ascii="Times New Roman"/>
                <w:color w:val="231F20"/>
                <w:w w:val="105"/>
                <w:sz w:val="17"/>
              </w:rPr>
              <w:t>22</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4"/>
              <w:rPr>
                <w:rFonts w:ascii="Times New Roman"/>
                <w:sz w:val="17"/>
              </w:rPr>
            </w:pPr>
            <w:r>
              <w:rPr>
                <w:rFonts w:ascii="Times New Roman"/>
                <w:color w:val="231F20"/>
                <w:w w:val="105"/>
                <w:sz w:val="17"/>
              </w:rPr>
              <w:t>23</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85"/>
              <w:rPr>
                <w:rFonts w:ascii="Times New Roman"/>
                <w:sz w:val="17"/>
              </w:rPr>
            </w:pPr>
            <w:r>
              <w:rPr>
                <w:rFonts w:ascii="Times New Roman"/>
                <w:color w:val="231F20"/>
                <w:w w:val="105"/>
                <w:sz w:val="17"/>
              </w:rPr>
              <w:t>24</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5"/>
              <w:rPr>
                <w:rFonts w:ascii="Times New Roman"/>
                <w:sz w:val="17"/>
              </w:rPr>
            </w:pPr>
            <w:r>
              <w:rPr>
                <w:rFonts w:ascii="Times New Roman"/>
                <w:color w:val="231F20"/>
                <w:w w:val="105"/>
                <w:sz w:val="17"/>
              </w:rPr>
              <w:t>25</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86"/>
              <w:rPr>
                <w:rFonts w:ascii="Times New Roman"/>
                <w:sz w:val="17"/>
              </w:rPr>
            </w:pPr>
            <w:r>
              <w:rPr>
                <w:rFonts w:ascii="Times New Roman"/>
                <w:color w:val="231F20"/>
                <w:w w:val="105"/>
                <w:sz w:val="17"/>
              </w:rPr>
              <w:t>26</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8"/>
              <w:rPr>
                <w:rFonts w:ascii="Times New Roman"/>
                <w:sz w:val="17"/>
              </w:rPr>
            </w:pPr>
            <w:r>
              <w:rPr>
                <w:rFonts w:ascii="Times New Roman"/>
                <w:color w:val="231F20"/>
                <w:w w:val="105"/>
                <w:sz w:val="17"/>
              </w:rPr>
              <w:t>27</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6"/>
              <w:rPr>
                <w:rFonts w:ascii="Times New Roman"/>
                <w:sz w:val="17"/>
              </w:rPr>
            </w:pPr>
            <w:r>
              <w:rPr>
                <w:rFonts w:ascii="Times New Roman"/>
                <w:color w:val="231F20"/>
                <w:w w:val="105"/>
                <w:sz w:val="17"/>
              </w:rPr>
              <w:t>28</w:t>
            </w:r>
          </w:p>
        </w:tc>
        <w:tc>
          <w:tcPr>
            <w:tcW w:w="295" w:type="dxa"/>
            <w:tcBorders>
              <w:top w:val="single" w:sz="4" w:space="0" w:color="000000"/>
              <w:left w:val="single" w:sz="4" w:space="0" w:color="231F20"/>
              <w:right w:val="single" w:sz="4" w:space="0" w:color="231F20"/>
            </w:tcBorders>
          </w:tcPr>
          <w:p>
            <w:pPr>
              <w:pStyle w:val="TableParagraph"/>
              <w:spacing w:line="195" w:lineRule="exact" w:before="82"/>
              <w:ind w:left="87"/>
              <w:rPr>
                <w:rFonts w:ascii="Times New Roman"/>
                <w:sz w:val="17"/>
              </w:rPr>
            </w:pPr>
            <w:r>
              <w:rPr>
                <w:rFonts w:ascii="Times New Roman"/>
                <w:color w:val="231F20"/>
                <w:w w:val="105"/>
                <w:sz w:val="17"/>
              </w:rPr>
              <w:t>29</w:t>
            </w:r>
          </w:p>
        </w:tc>
        <w:tc>
          <w:tcPr>
            <w:tcW w:w="297" w:type="dxa"/>
            <w:tcBorders>
              <w:top w:val="single" w:sz="4" w:space="0" w:color="000000"/>
              <w:left w:val="single" w:sz="4" w:space="0" w:color="231F20"/>
              <w:right w:val="single" w:sz="4" w:space="0" w:color="231F20"/>
            </w:tcBorders>
          </w:tcPr>
          <w:p>
            <w:pPr>
              <w:pStyle w:val="TableParagraph"/>
              <w:spacing w:line="195" w:lineRule="exact" w:before="82"/>
              <w:ind w:left="87"/>
              <w:rPr>
                <w:rFonts w:ascii="Times New Roman"/>
                <w:sz w:val="17"/>
              </w:rPr>
            </w:pPr>
            <w:r>
              <w:rPr>
                <w:rFonts w:ascii="Times New Roman"/>
                <w:color w:val="231F20"/>
                <w:w w:val="105"/>
                <w:sz w:val="17"/>
              </w:rPr>
              <w:t>30</w:t>
            </w:r>
          </w:p>
        </w:tc>
        <w:tc>
          <w:tcPr>
            <w:tcW w:w="294" w:type="dxa"/>
            <w:tcBorders>
              <w:top w:val="single" w:sz="4" w:space="0" w:color="000000"/>
              <w:left w:val="single" w:sz="4" w:space="0" w:color="231F20"/>
              <w:right w:val="single" w:sz="4" w:space="0" w:color="231F20"/>
            </w:tcBorders>
          </w:tcPr>
          <w:p>
            <w:pPr>
              <w:pStyle w:val="TableParagraph"/>
              <w:spacing w:line="195" w:lineRule="exact" w:before="82"/>
              <w:ind w:left="88"/>
              <w:rPr>
                <w:rFonts w:ascii="Times New Roman"/>
                <w:sz w:val="17"/>
              </w:rPr>
            </w:pPr>
            <w:r>
              <w:rPr>
                <w:rFonts w:ascii="Times New Roman"/>
                <w:color w:val="231F20"/>
                <w:w w:val="105"/>
                <w:sz w:val="17"/>
              </w:rPr>
              <w:t>31</w:t>
            </w:r>
          </w:p>
        </w:tc>
      </w:tr>
      <w:tr>
        <w:trPr>
          <w:trHeight w:val="297" w:hRule="atLeast"/>
        </w:trPr>
        <w:tc>
          <w:tcPr>
            <w:tcW w:w="643" w:type="dxa"/>
            <w:tcBorders>
              <w:left w:val="single" w:sz="24" w:space="0" w:color="231F20"/>
              <w:bottom w:val="single" w:sz="4" w:space="0" w:color="000000"/>
              <w:right w:val="single" w:sz="4" w:space="0" w:color="231F20"/>
            </w:tcBorders>
          </w:tcPr>
          <w:p>
            <w:pPr>
              <w:pStyle w:val="TableParagraph"/>
              <w:spacing w:line="249" w:lineRule="exact" w:before="28"/>
              <w:ind w:right="51"/>
              <w:jc w:val="right"/>
              <w:rPr>
                <w:rFonts w:ascii="新細明體" w:eastAsia="新細明體" w:hint="eastAsia"/>
                <w:sz w:val="21"/>
              </w:rPr>
            </w:pPr>
            <w:r>
              <w:rPr>
                <w:rFonts w:ascii="新細明體" w:eastAsia="新細明體" w:hint="eastAsia"/>
                <w:color w:val="231F20"/>
                <w:w w:val="101"/>
                <w:sz w:val="21"/>
              </w:rPr>
              <w:t>月</w:t>
            </w:r>
          </w:p>
        </w:tc>
        <w:tc>
          <w:tcPr>
            <w:tcW w:w="298"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left w:val="single" w:sz="4" w:space="0" w:color="231F20"/>
              <w:bottom w:val="single" w:sz="4" w:space="0" w:color="000000"/>
              <w:right w:val="single" w:sz="24" w:space="0" w:color="231F20"/>
            </w:tcBorders>
          </w:tcPr>
          <w:p>
            <w:pPr>
              <w:pStyle w:val="TableParagraph"/>
              <w:rPr>
                <w:rFonts w:ascii="Times New Roman"/>
                <w:sz w:val="22"/>
              </w:rPr>
            </w:pPr>
          </w:p>
        </w:tc>
      </w:tr>
      <w:tr>
        <w:trPr>
          <w:trHeight w:val="298"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29"/>
              <w:ind w:left="23"/>
              <w:rPr>
                <w:rFonts w:ascii="新細明體" w:eastAsia="新細明體" w:hint="eastAsia"/>
                <w:sz w:val="21"/>
              </w:rPr>
            </w:pPr>
            <w:r>
              <w:rPr>
                <w:rFonts w:ascii="新細明體" w:eastAsia="新細明體" w:hint="eastAsia"/>
                <w:color w:val="231F20"/>
                <w:sz w:val="21"/>
              </w:rPr>
              <w:t>食不</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308"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57" w:lineRule="exact" w:before="31"/>
              <w:ind w:left="23"/>
              <w:rPr>
                <w:rFonts w:ascii="新細明體" w:eastAsia="新細明體" w:hint="eastAsia"/>
                <w:sz w:val="21"/>
              </w:rPr>
            </w:pPr>
            <w:r>
              <w:rPr>
                <w:rFonts w:ascii="新細明體" w:eastAsia="新細明體" w:hint="eastAsia"/>
                <w:color w:val="231F20"/>
                <w:sz w:val="21"/>
              </w:rPr>
              <w:t>肢麻</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302"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51" w:lineRule="exact" w:before="31"/>
              <w:ind w:left="23"/>
              <w:rPr>
                <w:rFonts w:ascii="新細明體" w:eastAsia="新細明體" w:hint="eastAsia"/>
                <w:sz w:val="21"/>
              </w:rPr>
            </w:pPr>
            <w:r>
              <w:rPr>
                <w:rFonts w:ascii="新細明體" w:eastAsia="新細明體" w:hint="eastAsia"/>
                <w:color w:val="231F20"/>
                <w:sz w:val="21"/>
              </w:rPr>
              <w:t>眼黃</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300"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32"/>
              <w:ind w:left="23"/>
              <w:rPr>
                <w:rFonts w:ascii="新細明體" w:eastAsia="新細明體" w:hint="eastAsia"/>
                <w:sz w:val="21"/>
              </w:rPr>
            </w:pPr>
            <w:r>
              <w:rPr>
                <w:rFonts w:ascii="新細明體" w:eastAsia="新細明體" w:hint="eastAsia"/>
                <w:color w:val="231F20"/>
                <w:sz w:val="21"/>
              </w:rPr>
              <w:t>膚疹</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300"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31"/>
              <w:ind w:left="23"/>
              <w:rPr>
                <w:rFonts w:ascii="新細明體" w:eastAsia="新細明體" w:hint="eastAsia"/>
                <w:sz w:val="21"/>
              </w:rPr>
            </w:pPr>
            <w:r>
              <w:rPr>
                <w:rFonts w:ascii="新細明體" w:eastAsia="新細明體" w:hint="eastAsia"/>
                <w:color w:val="231F20"/>
                <w:sz w:val="21"/>
              </w:rPr>
              <w:t>腹痛</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297" w:hRule="atLeast"/>
        </w:trPr>
        <w:tc>
          <w:tcPr>
            <w:tcW w:w="643" w:type="dxa"/>
            <w:tcBorders>
              <w:top w:val="single" w:sz="4" w:space="0" w:color="000000"/>
              <w:left w:val="single" w:sz="24" w:space="0" w:color="231F20"/>
              <w:right w:val="single" w:sz="4" w:space="0" w:color="231F20"/>
            </w:tcBorders>
          </w:tcPr>
          <w:p>
            <w:pPr>
              <w:pStyle w:val="TableParagraph"/>
              <w:spacing w:line="246" w:lineRule="exact" w:before="31"/>
              <w:ind w:left="23"/>
              <w:rPr>
                <w:rFonts w:ascii="新細明體" w:eastAsia="新細明體" w:hint="eastAsia"/>
                <w:sz w:val="21"/>
              </w:rPr>
            </w:pPr>
            <w:r>
              <w:rPr>
                <w:rFonts w:ascii="新細明體" w:eastAsia="新細明體" w:hint="eastAsia"/>
                <w:color w:val="231F20"/>
                <w:sz w:val="21"/>
              </w:rPr>
              <w:t>其他</w:t>
            </w:r>
          </w:p>
        </w:tc>
        <w:tc>
          <w:tcPr>
            <w:tcW w:w="298"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right w:val="single" w:sz="24" w:space="0" w:color="231F20"/>
            </w:tcBorders>
          </w:tcPr>
          <w:p>
            <w:pPr>
              <w:pStyle w:val="TableParagraph"/>
              <w:rPr>
                <w:rFonts w:ascii="Times New Roman"/>
                <w:sz w:val="22"/>
              </w:rPr>
            </w:pPr>
          </w:p>
        </w:tc>
      </w:tr>
      <w:tr>
        <w:trPr>
          <w:trHeight w:val="295" w:hRule="atLeast"/>
        </w:trPr>
        <w:tc>
          <w:tcPr>
            <w:tcW w:w="643" w:type="dxa"/>
            <w:tcBorders>
              <w:left w:val="single" w:sz="24" w:space="0" w:color="231F20"/>
              <w:bottom w:val="single" w:sz="4" w:space="0" w:color="000000"/>
              <w:right w:val="single" w:sz="4" w:space="0" w:color="231F20"/>
            </w:tcBorders>
          </w:tcPr>
          <w:p>
            <w:pPr>
              <w:pStyle w:val="TableParagraph"/>
              <w:spacing w:line="249" w:lineRule="exact" w:before="26"/>
              <w:ind w:right="51"/>
              <w:jc w:val="right"/>
              <w:rPr>
                <w:rFonts w:ascii="新細明體" w:eastAsia="新細明體" w:hint="eastAsia"/>
                <w:sz w:val="21"/>
              </w:rPr>
            </w:pPr>
            <w:r>
              <w:rPr>
                <w:rFonts w:ascii="新細明體" w:eastAsia="新細明體" w:hint="eastAsia"/>
                <w:color w:val="231F20"/>
                <w:w w:val="101"/>
                <w:sz w:val="21"/>
              </w:rPr>
              <w:t>月</w:t>
            </w:r>
          </w:p>
        </w:tc>
        <w:tc>
          <w:tcPr>
            <w:tcW w:w="298"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left w:val="single" w:sz="4" w:space="0" w:color="231F20"/>
              <w:bottom w:val="single" w:sz="4" w:space="0" w:color="000000"/>
              <w:right w:val="single" w:sz="24" w:space="0" w:color="231F20"/>
            </w:tcBorders>
          </w:tcPr>
          <w:p>
            <w:pPr>
              <w:pStyle w:val="TableParagraph"/>
              <w:rPr>
                <w:rFonts w:ascii="Times New Roman"/>
                <w:sz w:val="22"/>
              </w:rPr>
            </w:pPr>
          </w:p>
        </w:tc>
      </w:tr>
      <w:tr>
        <w:trPr>
          <w:trHeight w:val="300"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31"/>
              <w:ind w:left="23"/>
              <w:rPr>
                <w:rFonts w:ascii="新細明體" w:eastAsia="新細明體" w:hint="eastAsia"/>
                <w:sz w:val="21"/>
              </w:rPr>
            </w:pPr>
            <w:r>
              <w:rPr>
                <w:rFonts w:ascii="新細明體" w:eastAsia="新細明體" w:hint="eastAsia"/>
                <w:color w:val="231F20"/>
                <w:sz w:val="21"/>
              </w:rPr>
              <w:t>食不</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300"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31"/>
              <w:ind w:left="23"/>
              <w:rPr>
                <w:rFonts w:ascii="新細明體" w:eastAsia="新細明體" w:hint="eastAsia"/>
                <w:sz w:val="21"/>
              </w:rPr>
            </w:pPr>
            <w:r>
              <w:rPr>
                <w:rFonts w:ascii="新細明體" w:eastAsia="新細明體" w:hint="eastAsia"/>
                <w:color w:val="231F20"/>
                <w:sz w:val="21"/>
              </w:rPr>
              <w:t>肢麻</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300"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31"/>
              <w:ind w:left="23"/>
              <w:rPr>
                <w:rFonts w:ascii="新細明體" w:eastAsia="新細明體" w:hint="eastAsia"/>
                <w:sz w:val="21"/>
              </w:rPr>
            </w:pPr>
            <w:r>
              <w:rPr>
                <w:rFonts w:ascii="新細明體" w:eastAsia="新細明體" w:hint="eastAsia"/>
                <w:color w:val="231F20"/>
                <w:sz w:val="21"/>
              </w:rPr>
              <w:t>眼黃</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300"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31"/>
              <w:ind w:left="23"/>
              <w:rPr>
                <w:rFonts w:ascii="新細明體" w:eastAsia="新細明體" w:hint="eastAsia"/>
                <w:sz w:val="21"/>
              </w:rPr>
            </w:pPr>
            <w:r>
              <w:rPr>
                <w:rFonts w:ascii="新細明體" w:eastAsia="新細明體" w:hint="eastAsia"/>
                <w:color w:val="231F20"/>
                <w:sz w:val="21"/>
              </w:rPr>
              <w:t>膚疹</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298"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29"/>
              <w:ind w:left="23"/>
              <w:rPr>
                <w:rFonts w:ascii="新細明體" w:eastAsia="新細明體" w:hint="eastAsia"/>
                <w:sz w:val="21"/>
              </w:rPr>
            </w:pPr>
            <w:r>
              <w:rPr>
                <w:rFonts w:ascii="新細明體" w:eastAsia="新細明體" w:hint="eastAsia"/>
                <w:color w:val="231F20"/>
                <w:sz w:val="21"/>
              </w:rPr>
              <w:t>腹痛</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297" w:hRule="atLeast"/>
        </w:trPr>
        <w:tc>
          <w:tcPr>
            <w:tcW w:w="643" w:type="dxa"/>
            <w:tcBorders>
              <w:top w:val="single" w:sz="4" w:space="0" w:color="000000"/>
              <w:left w:val="single" w:sz="24" w:space="0" w:color="231F20"/>
              <w:right w:val="single" w:sz="4" w:space="0" w:color="231F20"/>
            </w:tcBorders>
          </w:tcPr>
          <w:p>
            <w:pPr>
              <w:pStyle w:val="TableParagraph"/>
              <w:spacing w:line="246" w:lineRule="exact" w:before="31"/>
              <w:ind w:left="23"/>
              <w:rPr>
                <w:rFonts w:ascii="新細明體" w:eastAsia="新細明體" w:hint="eastAsia"/>
                <w:sz w:val="21"/>
              </w:rPr>
            </w:pPr>
            <w:r>
              <w:rPr>
                <w:rFonts w:ascii="新細明體" w:eastAsia="新細明體" w:hint="eastAsia"/>
                <w:color w:val="231F20"/>
                <w:sz w:val="21"/>
              </w:rPr>
              <w:t>其他</w:t>
            </w:r>
          </w:p>
        </w:tc>
        <w:tc>
          <w:tcPr>
            <w:tcW w:w="298"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right w:val="single" w:sz="24" w:space="0" w:color="231F20"/>
            </w:tcBorders>
          </w:tcPr>
          <w:p>
            <w:pPr>
              <w:pStyle w:val="TableParagraph"/>
              <w:rPr>
                <w:rFonts w:ascii="Times New Roman"/>
                <w:sz w:val="22"/>
              </w:rPr>
            </w:pPr>
          </w:p>
        </w:tc>
      </w:tr>
      <w:tr>
        <w:trPr>
          <w:trHeight w:val="297" w:hRule="atLeast"/>
        </w:trPr>
        <w:tc>
          <w:tcPr>
            <w:tcW w:w="643" w:type="dxa"/>
            <w:tcBorders>
              <w:left w:val="single" w:sz="24" w:space="0" w:color="231F20"/>
              <w:bottom w:val="single" w:sz="4" w:space="0" w:color="000000"/>
              <w:right w:val="single" w:sz="4" w:space="0" w:color="231F20"/>
            </w:tcBorders>
          </w:tcPr>
          <w:p>
            <w:pPr>
              <w:pStyle w:val="TableParagraph"/>
              <w:spacing w:line="249" w:lineRule="exact" w:before="28"/>
              <w:ind w:right="51"/>
              <w:jc w:val="right"/>
              <w:rPr>
                <w:rFonts w:ascii="新細明體" w:eastAsia="新細明體" w:hint="eastAsia"/>
                <w:sz w:val="21"/>
              </w:rPr>
            </w:pPr>
            <w:r>
              <w:rPr>
                <w:rFonts w:ascii="新細明體" w:eastAsia="新細明體" w:hint="eastAsia"/>
                <w:color w:val="231F20"/>
                <w:w w:val="101"/>
                <w:sz w:val="21"/>
              </w:rPr>
              <w:t>月</w:t>
            </w:r>
          </w:p>
        </w:tc>
        <w:tc>
          <w:tcPr>
            <w:tcW w:w="298"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left w:val="single" w:sz="4" w:space="0" w:color="231F20"/>
              <w:bottom w:val="single" w:sz="4" w:space="0" w:color="000000"/>
              <w:right w:val="single" w:sz="24" w:space="0" w:color="231F20"/>
            </w:tcBorders>
          </w:tcPr>
          <w:p>
            <w:pPr>
              <w:pStyle w:val="TableParagraph"/>
              <w:rPr>
                <w:rFonts w:ascii="Times New Roman"/>
                <w:sz w:val="22"/>
              </w:rPr>
            </w:pPr>
          </w:p>
        </w:tc>
      </w:tr>
      <w:tr>
        <w:trPr>
          <w:trHeight w:val="300"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31"/>
              <w:ind w:left="23"/>
              <w:rPr>
                <w:rFonts w:ascii="新細明體" w:eastAsia="新細明體" w:hint="eastAsia"/>
                <w:sz w:val="21"/>
              </w:rPr>
            </w:pPr>
            <w:r>
              <w:rPr>
                <w:rFonts w:ascii="新細明體" w:eastAsia="新細明體" w:hint="eastAsia"/>
                <w:color w:val="231F20"/>
                <w:sz w:val="21"/>
              </w:rPr>
              <w:t>食不</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300"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31"/>
              <w:ind w:left="23"/>
              <w:rPr>
                <w:rFonts w:ascii="新細明體" w:eastAsia="新細明體" w:hint="eastAsia"/>
                <w:sz w:val="21"/>
              </w:rPr>
            </w:pPr>
            <w:r>
              <w:rPr>
                <w:rFonts w:ascii="新細明體" w:eastAsia="新細明體" w:hint="eastAsia"/>
                <w:color w:val="231F20"/>
                <w:sz w:val="21"/>
              </w:rPr>
              <w:t>肢麻</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298"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29"/>
              <w:ind w:left="23"/>
              <w:rPr>
                <w:rFonts w:ascii="新細明體" w:eastAsia="新細明體" w:hint="eastAsia"/>
                <w:sz w:val="21"/>
              </w:rPr>
            </w:pPr>
            <w:r>
              <w:rPr>
                <w:rFonts w:ascii="新細明體" w:eastAsia="新細明體" w:hint="eastAsia"/>
                <w:color w:val="231F20"/>
                <w:sz w:val="21"/>
              </w:rPr>
              <w:t>眼黃</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300"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31"/>
              <w:ind w:left="23"/>
              <w:rPr>
                <w:rFonts w:ascii="新細明體" w:eastAsia="新細明體" w:hint="eastAsia"/>
                <w:sz w:val="21"/>
              </w:rPr>
            </w:pPr>
            <w:r>
              <w:rPr>
                <w:rFonts w:ascii="新細明體" w:eastAsia="新細明體" w:hint="eastAsia"/>
                <w:color w:val="231F20"/>
                <w:sz w:val="21"/>
              </w:rPr>
              <w:t>膚疹</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300" w:hRule="atLeast"/>
        </w:trPr>
        <w:tc>
          <w:tcPr>
            <w:tcW w:w="643" w:type="dxa"/>
            <w:tcBorders>
              <w:top w:val="single" w:sz="4" w:space="0" w:color="000000"/>
              <w:left w:val="single" w:sz="24" w:space="0" w:color="231F20"/>
              <w:bottom w:val="single" w:sz="4" w:space="0" w:color="000000"/>
              <w:right w:val="single" w:sz="4" w:space="0" w:color="231F20"/>
            </w:tcBorders>
          </w:tcPr>
          <w:p>
            <w:pPr>
              <w:pStyle w:val="TableParagraph"/>
              <w:spacing w:line="249" w:lineRule="exact" w:before="31"/>
              <w:ind w:left="23"/>
              <w:rPr>
                <w:rFonts w:ascii="新細明體" w:eastAsia="新細明體" w:hint="eastAsia"/>
                <w:sz w:val="21"/>
              </w:rPr>
            </w:pPr>
            <w:r>
              <w:rPr>
                <w:rFonts w:ascii="新細明體" w:eastAsia="新細明體" w:hint="eastAsia"/>
                <w:color w:val="231F20"/>
                <w:sz w:val="21"/>
              </w:rPr>
              <w:t>腹痛</w:t>
            </w: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4" w:space="0" w:color="00000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4" w:space="0" w:color="000000"/>
              <w:right w:val="single" w:sz="24" w:space="0" w:color="231F20"/>
            </w:tcBorders>
          </w:tcPr>
          <w:p>
            <w:pPr>
              <w:pStyle w:val="TableParagraph"/>
              <w:rPr>
                <w:rFonts w:ascii="Times New Roman"/>
                <w:sz w:val="22"/>
              </w:rPr>
            </w:pPr>
          </w:p>
        </w:tc>
      </w:tr>
      <w:tr>
        <w:trPr>
          <w:trHeight w:val="297" w:hRule="atLeast"/>
        </w:trPr>
        <w:tc>
          <w:tcPr>
            <w:tcW w:w="643" w:type="dxa"/>
            <w:tcBorders>
              <w:top w:val="single" w:sz="4" w:space="0" w:color="000000"/>
              <w:left w:val="single" w:sz="24" w:space="0" w:color="231F20"/>
              <w:bottom w:val="single" w:sz="24" w:space="0" w:color="231F20"/>
              <w:right w:val="single" w:sz="4" w:space="0" w:color="231F20"/>
            </w:tcBorders>
          </w:tcPr>
          <w:p>
            <w:pPr>
              <w:pStyle w:val="TableParagraph"/>
              <w:spacing w:line="246" w:lineRule="exact" w:before="31"/>
              <w:ind w:left="23"/>
              <w:rPr>
                <w:rFonts w:ascii="新細明體" w:eastAsia="新細明體" w:hint="eastAsia"/>
                <w:sz w:val="21"/>
              </w:rPr>
            </w:pPr>
            <w:r>
              <w:rPr>
                <w:rFonts w:ascii="新細明體" w:eastAsia="新細明體" w:hint="eastAsia"/>
                <w:color w:val="231F20"/>
                <w:sz w:val="21"/>
              </w:rPr>
              <w:t>其他</w:t>
            </w:r>
          </w:p>
        </w:tc>
        <w:tc>
          <w:tcPr>
            <w:tcW w:w="298"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8"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5"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7" w:type="dxa"/>
            <w:tcBorders>
              <w:top w:val="single" w:sz="4" w:space="0" w:color="000000"/>
              <w:left w:val="single" w:sz="4" w:space="0" w:color="231F20"/>
              <w:bottom w:val="single" w:sz="24" w:space="0" w:color="231F20"/>
              <w:right w:val="single" w:sz="4" w:space="0" w:color="231F20"/>
            </w:tcBorders>
          </w:tcPr>
          <w:p>
            <w:pPr>
              <w:pStyle w:val="TableParagraph"/>
              <w:rPr>
                <w:rFonts w:ascii="Times New Roman"/>
                <w:sz w:val="22"/>
              </w:rPr>
            </w:pPr>
          </w:p>
        </w:tc>
        <w:tc>
          <w:tcPr>
            <w:tcW w:w="294" w:type="dxa"/>
            <w:tcBorders>
              <w:top w:val="single" w:sz="4" w:space="0" w:color="000000"/>
              <w:left w:val="single" w:sz="4" w:space="0" w:color="231F20"/>
              <w:bottom w:val="single" w:sz="24" w:space="0" w:color="231F20"/>
              <w:right w:val="single" w:sz="24" w:space="0" w:color="231F20"/>
            </w:tcBorders>
          </w:tcPr>
          <w:p>
            <w:pPr>
              <w:pStyle w:val="TableParagraph"/>
              <w:rPr>
                <w:rFonts w:ascii="Times New Roman"/>
                <w:sz w:val="22"/>
              </w:rPr>
            </w:pPr>
          </w:p>
        </w:tc>
      </w:tr>
    </w:tbl>
    <w:p>
      <w:pPr>
        <w:tabs>
          <w:tab w:pos="4563" w:val="left" w:leader="none"/>
        </w:tabs>
        <w:spacing w:line="372" w:lineRule="exact" w:before="0"/>
        <w:ind w:left="737" w:right="0" w:firstLine="0"/>
        <w:jc w:val="left"/>
        <w:rPr>
          <w:rFonts w:ascii="思源黑體 HW" w:eastAsia="思源黑體 HW" w:hint="eastAsia"/>
          <w:b/>
          <w:sz w:val="28"/>
        </w:rPr>
      </w:pPr>
      <w:r>
        <w:rPr/>
        <w:pict>
          <v:group style="position:absolute;margin-left:550.459778pt;margin-top:237.401001pt;width:44.6pt;height:600.9pt;mso-position-horizontal-relative:page;mso-position-vertical-relative:page;z-index:252264448"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673" o:title=""/>
            </v:shape>
            <v:shape style="position:absolute;left:11227;top:5671;width:241;height:238" type="#_x0000_t75" stroked="false">
              <v:imagedata r:id="rId674" o:title=""/>
            </v:shape>
            <v:shape style="position:absolute;left:11229;top:5994;width:242;height:244" type="#_x0000_t75" stroked="false">
              <v:imagedata r:id="rId675" o:title=""/>
            </v:shape>
            <v:shape style="position:absolute;left:11227;top:6322;width:244;height:240" type="#_x0000_t75" stroked="false">
              <v:imagedata r:id="rId676" o:title=""/>
            </v:shape>
            <v:shape style="position:absolute;left:11236;top:6649;width:236;height:240" type="#_x0000_t75" stroked="false">
              <v:imagedata r:id="rId677" o:title=""/>
            </v:shape>
            <v:shape style="position:absolute;left:11237;top:7248;width:230;height:241" type="#_x0000_t75" stroked="false">
              <v:imagedata r:id="rId678" o:title=""/>
            </v:shape>
            <v:shape style="position:absolute;left:11227;top:7574;width:245;height:240" type="#_x0000_t75" stroked="false">
              <v:imagedata r:id="rId679"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117</w:t>
                    </w:r>
                  </w:p>
                </w:txbxContent>
              </v:textbox>
              <w10:wrap type="none"/>
            </v:shape>
            <w10:wrap type="none"/>
          </v:group>
        </w:pict>
      </w:r>
      <w:r>
        <w:rPr>
          <w:rFonts w:ascii="思源黑體 HW" w:eastAsia="思源黑體 HW" w:hint="eastAsia"/>
          <w:b/>
          <w:color w:val="231F20"/>
          <w:sz w:val="28"/>
        </w:rPr>
        <w:t>填表符號說明：</w:t>
        <w:tab/>
        <w:t>關懷員簽名：</w:t>
      </w:r>
    </w:p>
    <w:p>
      <w:pPr>
        <w:pStyle w:val="ListParagraph"/>
        <w:numPr>
          <w:ilvl w:val="0"/>
          <w:numId w:val="86"/>
        </w:numPr>
        <w:tabs>
          <w:tab w:pos="1216" w:val="left" w:leader="none"/>
        </w:tabs>
        <w:spacing w:line="258" w:lineRule="exact" w:before="0" w:after="0"/>
        <w:ind w:left="1215" w:right="0" w:hanging="161"/>
        <w:jc w:val="left"/>
        <w:rPr>
          <w:rFonts w:ascii="新細明體" w:eastAsia="新細明體" w:hint="eastAsia"/>
          <w:sz w:val="21"/>
        </w:rPr>
      </w:pPr>
      <w:r>
        <w:rPr>
          <w:rFonts w:ascii="新細明體" w:eastAsia="新細明體" w:hint="eastAsia"/>
          <w:color w:val="231F20"/>
          <w:w w:val="105"/>
          <w:sz w:val="21"/>
        </w:rPr>
        <w:t>親自看箸病患服綦靖在當日口以V表示</w:t>
      </w:r>
    </w:p>
    <w:p>
      <w:pPr>
        <w:pStyle w:val="ListParagraph"/>
        <w:numPr>
          <w:ilvl w:val="0"/>
          <w:numId w:val="86"/>
        </w:numPr>
        <w:tabs>
          <w:tab w:pos="1225" w:val="left" w:leader="none"/>
        </w:tabs>
        <w:spacing w:line="240" w:lineRule="auto" w:before="8" w:after="0"/>
        <w:ind w:left="1224" w:right="0" w:hanging="161"/>
        <w:jc w:val="left"/>
        <w:rPr>
          <w:rFonts w:ascii="新細明體" w:eastAsia="新細明體" w:hint="eastAsia"/>
          <w:sz w:val="21"/>
        </w:rPr>
      </w:pPr>
      <w:r>
        <w:rPr>
          <w:rFonts w:ascii="新細明體" w:eastAsia="新細明體" w:hint="eastAsia"/>
          <w:color w:val="231F20"/>
          <w:sz w:val="21"/>
        </w:rPr>
        <w:t>病患自己服綦靖在當日口以＾表示</w:t>
      </w:r>
    </w:p>
    <w:p>
      <w:pPr>
        <w:pStyle w:val="ListParagraph"/>
        <w:numPr>
          <w:ilvl w:val="0"/>
          <w:numId w:val="86"/>
        </w:numPr>
        <w:tabs>
          <w:tab w:pos="1216" w:val="left" w:leader="none"/>
        </w:tabs>
        <w:spacing w:line="240" w:lineRule="auto" w:before="8" w:after="0"/>
        <w:ind w:left="1215" w:right="0" w:hanging="161"/>
        <w:jc w:val="left"/>
        <w:rPr>
          <w:rFonts w:ascii="新細明體" w:eastAsia="新細明體" w:hint="eastAsia"/>
          <w:sz w:val="21"/>
        </w:rPr>
      </w:pPr>
      <w:r>
        <w:rPr>
          <w:rFonts w:ascii="新細明體" w:eastAsia="新細明體" w:hint="eastAsia"/>
          <w:color w:val="231F20"/>
          <w:w w:val="105"/>
          <w:sz w:val="21"/>
        </w:rPr>
        <w:t>未服綦靖在當日口以X表示</w:t>
      </w:r>
    </w:p>
    <w:p>
      <w:pPr>
        <w:spacing w:line="247" w:lineRule="auto" w:before="6"/>
        <w:ind w:left="1268" w:right="8110" w:hanging="213"/>
        <w:jc w:val="left"/>
        <w:rPr>
          <w:rFonts w:ascii="新細明體" w:eastAsia="新細明體" w:hint="eastAsia"/>
          <w:sz w:val="21"/>
        </w:rPr>
      </w:pPr>
      <w:r>
        <w:rPr>
          <w:rFonts w:ascii="新細明體" w:eastAsia="新細明體" w:hint="eastAsia"/>
          <w:color w:val="231F20"/>
          <w:sz w:val="21"/>
        </w:rPr>
        <w:t>4.副作用填寫注意事項： 共有 5 大副作用</w:t>
      </w:r>
    </w:p>
    <w:p>
      <w:pPr>
        <w:spacing w:line="244" w:lineRule="auto" w:before="0"/>
        <w:ind w:left="1055" w:right="8368" w:firstLine="0"/>
        <w:jc w:val="both"/>
        <w:rPr>
          <w:rFonts w:ascii="新細明體" w:eastAsia="新細明體" w:hint="eastAsia"/>
          <w:sz w:val="21"/>
        </w:rPr>
      </w:pPr>
      <w:r>
        <w:rPr>
          <w:rFonts w:ascii="新細明體" w:eastAsia="新細明體" w:hint="eastAsia"/>
          <w:color w:val="231F20"/>
          <w:w w:val="115"/>
          <w:sz w:val="21"/>
        </w:rPr>
        <w:t>(1)食不：食慾不振(2)肢麻：手腳麻木(3)眼黃：眼白變黃(4)膚疹：皮膚癢疹</w:t>
      </w:r>
    </w:p>
    <w:p>
      <w:pPr>
        <w:spacing w:line="247" w:lineRule="auto" w:before="2"/>
        <w:ind w:left="1055" w:right="7943" w:firstLine="0"/>
        <w:jc w:val="left"/>
        <w:rPr>
          <w:rFonts w:ascii="新細明體" w:eastAsia="新細明體" w:hint="eastAsia"/>
          <w:sz w:val="21"/>
        </w:rPr>
      </w:pPr>
      <w:r>
        <w:rPr>
          <w:rFonts w:ascii="新細明體" w:eastAsia="新細明體" w:hint="eastAsia"/>
          <w:color w:val="231F20"/>
          <w:w w:val="110"/>
          <w:sz w:val="21"/>
        </w:rPr>
        <w:t>(5)腹痛：右上腹部疼痛其填寫方式為：</w:t>
      </w:r>
    </w:p>
    <w:p>
      <w:pPr>
        <w:spacing w:line="244" w:lineRule="auto" w:before="0"/>
        <w:ind w:left="1055" w:right="7093" w:firstLine="0"/>
        <w:jc w:val="left"/>
        <w:rPr>
          <w:rFonts w:ascii="新細明體" w:hAnsi="新細明體" w:eastAsia="新細明體" w:hint="eastAsia"/>
          <w:sz w:val="21"/>
        </w:rPr>
      </w:pPr>
      <w:r>
        <w:rPr>
          <w:rFonts w:ascii="新細明體" w:hAnsi="新細明體" w:eastAsia="新細明體" w:hint="eastAsia"/>
          <w:color w:val="231F20"/>
          <w:w w:val="110"/>
          <w:sz w:val="21"/>
        </w:rPr>
        <w:t>(1)有副作用靖在當日口以V表示(2)無副作用靖在當日口以—表示</w:t>
      </w:r>
    </w:p>
    <w:p>
      <w:pPr>
        <w:spacing w:after="0" w:line="244" w:lineRule="auto"/>
        <w:jc w:val="left"/>
        <w:rPr>
          <w:rFonts w:ascii="新細明體" w:hAnsi="新細明體" w:eastAsia="新細明體" w:hint="eastAsia"/>
          <w:sz w:val="21"/>
        </w:rPr>
        <w:sectPr>
          <w:pgSz w:w="11910" w:h="16840"/>
          <w:pgMar w:top="1500" w:bottom="0" w:left="200" w:right="260"/>
        </w:sectPr>
      </w:pPr>
    </w:p>
    <w:p>
      <w:pPr>
        <w:pStyle w:val="BodyText"/>
        <w:spacing w:before="59"/>
        <w:ind w:left="861"/>
      </w:pPr>
      <w:r>
        <w:rPr>
          <w:color w:val="231F20"/>
          <w:w w:val="105"/>
        </w:rPr>
        <w:t>附件 8-6</w:t>
      </w:r>
    </w:p>
    <w:p>
      <w:pPr>
        <w:pStyle w:val="BodyText"/>
        <w:spacing w:before="13"/>
        <w:rPr>
          <w:sz w:val="31"/>
        </w:rPr>
      </w:pPr>
      <w:r>
        <w:rPr/>
        <w:br w:type="column"/>
      </w:r>
      <w:r>
        <w:rPr>
          <w:sz w:val="31"/>
        </w:rPr>
      </w:r>
    </w:p>
    <w:p>
      <w:pPr>
        <w:spacing w:before="0"/>
        <w:ind w:left="861" w:right="0" w:firstLine="0"/>
        <w:jc w:val="left"/>
        <w:rPr>
          <w:rFonts w:ascii="微軟正黑體" w:eastAsia="微軟正黑體" w:hint="eastAsia"/>
          <w:b/>
          <w:sz w:val="34"/>
        </w:rPr>
      </w:pPr>
      <w:r>
        <w:rPr>
          <w:rFonts w:ascii="微軟正黑體" w:eastAsia="微軟正黑體" w:hint="eastAsia"/>
          <w:b/>
          <w:color w:val="231F20"/>
          <w:sz w:val="34"/>
        </w:rPr>
        <w:t>結核病個案都治日誌輸入方式說明表</w:t>
      </w:r>
    </w:p>
    <w:p>
      <w:pPr>
        <w:spacing w:after="0"/>
        <w:jc w:val="left"/>
        <w:rPr>
          <w:rFonts w:ascii="微軟正黑體" w:eastAsia="微軟正黑體" w:hint="eastAsia"/>
          <w:sz w:val="34"/>
        </w:rPr>
        <w:sectPr>
          <w:pgSz w:w="11910" w:h="16840"/>
          <w:pgMar w:top="780" w:bottom="0" w:left="200" w:right="260"/>
          <w:cols w:num="2" w:equalWidth="0">
            <w:col w:w="1789" w:space="575"/>
            <w:col w:w="9086"/>
          </w:cols>
        </w:sectPr>
      </w:pPr>
    </w:p>
    <w:p>
      <w:pPr>
        <w:pStyle w:val="BodyText"/>
        <w:rPr>
          <w:rFonts w:ascii="微軟正黑體"/>
          <w:b/>
          <w:sz w:val="8"/>
        </w:rPr>
      </w:pPr>
      <w:r>
        <w:rPr/>
        <w:pict>
          <v:group style="position:absolute;margin-left:0pt;margin-top:237.401001pt;width:44.6pt;height:600.9pt;mso-position-horizontal-relative:page;mso-position-vertical-relative:page;z-index:252266496" coordorigin="0,4748" coordsize="892,12018">
            <v:shape style="position:absolute;left:338;top:5245;width:426;height:11521" type="#_x0000_t75" stroked="false">
              <v:imagedata r:id="rId371" o:title=""/>
            </v:shape>
            <v:shape style="position:absolute;left:0;top:4748;width:892;height:789" coordorigin="0,4748" coordsize="892,789" path="m520,4748l0,4748,0,5537,520,5537,541,5535,600,5502,858,5227,891,5142,883,5097,600,4783,541,4750,520,4748xe" filled="true" fillcolor="#49b7cf" stroked="false">
              <v:path arrowok="t"/>
              <v:fill type="solid"/>
            </v:shape>
            <v:shape style="position:absolute;left:362;top:5007;width:379;height:271" type="#_x0000_t75" stroked="false">
              <v:imagedata r:id="rId680" o:title=""/>
            </v:shape>
            <v:shape style="position:absolute;left:430;top:5671;width:241;height:238" type="#_x0000_t75" stroked="false">
              <v:imagedata r:id="rId681" o:title=""/>
            </v:shape>
            <v:shape style="position:absolute;left:433;top:5994;width:242;height:244" type="#_x0000_t75" stroked="false">
              <v:imagedata r:id="rId682" o:title=""/>
            </v:shape>
            <v:shape style="position:absolute;left:430;top:6322;width:244;height:240" type="#_x0000_t75" stroked="false">
              <v:imagedata r:id="rId670" o:title=""/>
            </v:shape>
            <v:shape style="position:absolute;left:439;top:6649;width:236;height:240" type="#_x0000_t75" stroked="false">
              <v:imagedata r:id="rId683" o:title=""/>
            </v:shape>
            <v:shape style="position:absolute;left:441;top:7248;width:230;height:241" type="#_x0000_t75" stroked="false">
              <v:imagedata r:id="rId684" o:title=""/>
            </v:shape>
            <v:shape style="position:absolute;left:430;top:7574;width:245;height:240" type="#_x0000_t75" stroked="false">
              <v:imagedata r:id="rId685" o:title=""/>
            </v:shape>
            <v:shape style="position:absolute;left:424;top:7102;width:253;height:858" coordorigin="424,7103" coordsize="253,858" path="m677,7888l648,7907,617,7921,585,7930,550,7932,515,7930,483,7921,452,7907,424,7888,425,7915,451,7934,481,7948,514,7957,550,7960,585,7957,618,7948,649,7934,652,7932,677,7915,677,7888m677,7148l652,7130,649,7128,618,7114,585,7106,550,7103,514,7106,481,7114,451,7128,424,7148,424,7174,453,7155,483,7141,515,7133,550,7130,585,7133,617,7141,648,7155,677,7174,677,7148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118</w:t>
                    </w:r>
                  </w:p>
                </w:txbxContent>
              </v:textbox>
              <w10:wrap type="none"/>
            </v:shape>
            <w10:wrap type="none"/>
          </v:group>
        </w:pict>
      </w:r>
    </w:p>
    <w:tbl>
      <w:tblPr>
        <w:tblW w:w="0" w:type="auto"/>
        <w:jc w:val="left"/>
        <w:tblInd w:w="917"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905"/>
        <w:gridCol w:w="960"/>
        <w:gridCol w:w="1962"/>
        <w:gridCol w:w="1962"/>
        <w:gridCol w:w="1962"/>
        <w:gridCol w:w="1923"/>
      </w:tblGrid>
      <w:tr>
        <w:trPr>
          <w:trHeight w:val="336" w:hRule="atLeast"/>
        </w:trPr>
        <w:tc>
          <w:tcPr>
            <w:tcW w:w="1865" w:type="dxa"/>
            <w:gridSpan w:val="2"/>
            <w:tcBorders>
              <w:top w:val="nil"/>
              <w:left w:val="nil"/>
              <w:bottom w:val="nil"/>
              <w:right w:val="nil"/>
            </w:tcBorders>
            <w:shd w:val="clear" w:color="auto" w:fill="9BBB55"/>
          </w:tcPr>
          <w:p>
            <w:pPr>
              <w:pStyle w:val="TableParagraph"/>
              <w:spacing w:line="317" w:lineRule="exact"/>
              <w:ind w:left="689" w:right="675"/>
              <w:jc w:val="center"/>
              <w:rPr>
                <w:rFonts w:ascii="微軟正黑體" w:eastAsia="微軟正黑體" w:hint="eastAsia"/>
                <w:b/>
                <w:sz w:val="23"/>
              </w:rPr>
            </w:pPr>
            <w:r>
              <w:rPr>
                <w:rFonts w:ascii="微軟正黑體" w:eastAsia="微軟正黑體" w:hint="eastAsia"/>
                <w:b/>
                <w:color w:val="FFFFFF"/>
                <w:sz w:val="23"/>
              </w:rPr>
              <w:t>項目</w:t>
            </w:r>
          </w:p>
        </w:tc>
        <w:tc>
          <w:tcPr>
            <w:tcW w:w="1962" w:type="dxa"/>
            <w:tcBorders>
              <w:top w:val="nil"/>
              <w:left w:val="nil"/>
              <w:bottom w:val="nil"/>
              <w:right w:val="nil"/>
            </w:tcBorders>
            <w:shd w:val="clear" w:color="auto" w:fill="9BBB55"/>
          </w:tcPr>
          <w:p>
            <w:pPr>
              <w:pStyle w:val="TableParagraph"/>
              <w:spacing w:line="317" w:lineRule="exact"/>
              <w:ind w:left="524"/>
              <w:rPr>
                <w:rFonts w:ascii="微軟正黑體" w:eastAsia="微軟正黑體" w:hint="eastAsia"/>
                <w:b/>
                <w:sz w:val="23"/>
              </w:rPr>
            </w:pPr>
            <w:r>
              <w:rPr>
                <w:rFonts w:ascii="微軟正黑體" w:eastAsia="微軟正黑體" w:hint="eastAsia"/>
                <w:b/>
                <w:color w:val="FFFFFF"/>
                <w:sz w:val="23"/>
              </w:rPr>
              <w:t>社區都治</w:t>
            </w:r>
          </w:p>
        </w:tc>
        <w:tc>
          <w:tcPr>
            <w:tcW w:w="1962" w:type="dxa"/>
            <w:tcBorders>
              <w:top w:val="nil"/>
              <w:left w:val="nil"/>
              <w:bottom w:val="nil"/>
              <w:right w:val="nil"/>
            </w:tcBorders>
            <w:shd w:val="clear" w:color="auto" w:fill="9BBB55"/>
          </w:tcPr>
          <w:p>
            <w:pPr>
              <w:pStyle w:val="TableParagraph"/>
              <w:spacing w:line="317" w:lineRule="exact"/>
              <w:ind w:left="63"/>
              <w:rPr>
                <w:rFonts w:ascii="微軟正黑體" w:eastAsia="微軟正黑體" w:hint="eastAsia"/>
                <w:b/>
                <w:sz w:val="23"/>
              </w:rPr>
            </w:pPr>
            <w:r>
              <w:rPr>
                <w:rFonts w:ascii="微軟正黑體" w:eastAsia="微軟正黑體" w:hint="eastAsia"/>
                <w:b/>
                <w:color w:val="FFFFFF"/>
                <w:sz w:val="23"/>
              </w:rPr>
              <w:t>人口密集機構都治</w:t>
            </w:r>
          </w:p>
        </w:tc>
        <w:tc>
          <w:tcPr>
            <w:tcW w:w="1962" w:type="dxa"/>
            <w:tcBorders>
              <w:top w:val="nil"/>
              <w:left w:val="nil"/>
              <w:bottom w:val="nil"/>
              <w:right w:val="nil"/>
            </w:tcBorders>
            <w:shd w:val="clear" w:color="auto" w:fill="9BBB55"/>
          </w:tcPr>
          <w:p>
            <w:pPr>
              <w:pStyle w:val="TableParagraph"/>
              <w:spacing w:line="317" w:lineRule="exact"/>
              <w:ind w:left="526"/>
              <w:rPr>
                <w:rFonts w:ascii="微軟正黑體" w:eastAsia="微軟正黑體" w:hint="eastAsia"/>
                <w:b/>
                <w:sz w:val="23"/>
              </w:rPr>
            </w:pPr>
            <w:r>
              <w:rPr>
                <w:rFonts w:ascii="微軟正黑體" w:eastAsia="微軟正黑體" w:hint="eastAsia"/>
                <w:b/>
                <w:color w:val="FFFFFF"/>
                <w:sz w:val="23"/>
              </w:rPr>
              <w:t>住院都治</w:t>
            </w:r>
          </w:p>
        </w:tc>
        <w:tc>
          <w:tcPr>
            <w:tcW w:w="1923" w:type="dxa"/>
            <w:tcBorders>
              <w:top w:val="nil"/>
              <w:left w:val="nil"/>
              <w:bottom w:val="nil"/>
              <w:right w:val="nil"/>
            </w:tcBorders>
            <w:shd w:val="clear" w:color="auto" w:fill="9BBB55"/>
          </w:tcPr>
          <w:p>
            <w:pPr>
              <w:pStyle w:val="TableParagraph"/>
              <w:spacing w:line="317" w:lineRule="exact"/>
              <w:ind w:left="508"/>
              <w:rPr>
                <w:rFonts w:ascii="微軟正黑體" w:eastAsia="微軟正黑體" w:hint="eastAsia"/>
                <w:b/>
                <w:sz w:val="23"/>
              </w:rPr>
            </w:pPr>
            <w:r>
              <w:rPr>
                <w:rFonts w:ascii="微軟正黑體" w:eastAsia="微軟正黑體" w:hint="eastAsia"/>
                <w:b/>
                <w:color w:val="FFFFFF"/>
                <w:sz w:val="23"/>
              </w:rPr>
              <w:t>雲端都治</w:t>
            </w:r>
          </w:p>
        </w:tc>
      </w:tr>
      <w:tr>
        <w:trPr>
          <w:trHeight w:val="980" w:hRule="atLeast"/>
        </w:trPr>
        <w:tc>
          <w:tcPr>
            <w:tcW w:w="905" w:type="dxa"/>
            <w:vMerge w:val="restart"/>
          </w:tcPr>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spacing w:before="9"/>
              <w:rPr>
                <w:rFonts w:ascii="微軟正黑體"/>
                <w:b/>
                <w:sz w:val="21"/>
              </w:rPr>
            </w:pPr>
          </w:p>
          <w:p>
            <w:pPr>
              <w:pStyle w:val="TableParagraph"/>
              <w:spacing w:line="175" w:lineRule="auto" w:before="1"/>
              <w:ind w:left="108" w:right="92"/>
              <w:rPr>
                <w:rFonts w:ascii="微軟正黑體" w:eastAsia="微軟正黑體" w:hint="eastAsia"/>
                <w:b/>
                <w:sz w:val="23"/>
              </w:rPr>
            </w:pPr>
            <w:r>
              <w:rPr>
                <w:rFonts w:ascii="微軟正黑體" w:eastAsia="微軟正黑體" w:hint="eastAsia"/>
                <w:b/>
                <w:color w:val="231F20"/>
                <w:spacing w:val="-7"/>
                <w:sz w:val="23"/>
              </w:rPr>
              <w:t>【宣告都治】</w:t>
            </w:r>
          </w:p>
          <w:p>
            <w:pPr>
              <w:pStyle w:val="TableParagraph"/>
              <w:spacing w:line="175" w:lineRule="auto"/>
              <w:ind w:left="108" w:right="92" w:firstLine="263"/>
              <w:rPr>
                <w:rFonts w:ascii="微軟正黑體" w:eastAsia="微軟正黑體" w:hint="eastAsia"/>
                <w:b/>
                <w:sz w:val="23"/>
              </w:rPr>
            </w:pPr>
            <w:r>
              <w:rPr>
                <w:rFonts w:ascii="微軟正黑體" w:eastAsia="微軟正黑體" w:hint="eastAsia"/>
                <w:b/>
                <w:color w:val="231F20"/>
                <w:w w:val="284"/>
                <w:sz w:val="23"/>
              </w:rPr>
              <w:t> </w:t>
            </w:r>
            <w:r>
              <w:rPr>
                <w:rFonts w:ascii="微軟正黑體" w:eastAsia="微軟正黑體" w:hint="eastAsia"/>
                <w:b/>
                <w:color w:val="231F20"/>
                <w:w w:val="100"/>
                <w:sz w:val="23"/>
              </w:rPr>
              <w:t> </w:t>
            </w:r>
            <w:r>
              <w:rPr>
                <w:rFonts w:ascii="微軟正黑體" w:eastAsia="微軟正黑體" w:hint="eastAsia"/>
                <w:b/>
                <w:color w:val="231F20"/>
                <w:spacing w:val="-7"/>
                <w:sz w:val="23"/>
              </w:rPr>
              <w:t>結核病個案都治日誌 </w:t>
            </w:r>
            <w:r>
              <w:rPr>
                <w:rFonts w:ascii="微軟正黑體" w:eastAsia="微軟正黑體" w:hint="eastAsia"/>
                <w:b/>
                <w:color w:val="231F20"/>
                <w:spacing w:val="-6"/>
                <w:w w:val="100"/>
                <w:sz w:val="23"/>
              </w:rPr>
              <w:t>管理作</w:t>
            </w:r>
          </w:p>
          <w:p>
            <w:pPr>
              <w:pStyle w:val="TableParagraph"/>
              <w:spacing w:line="337" w:lineRule="exact"/>
              <w:ind w:left="339"/>
              <w:rPr>
                <w:rFonts w:ascii="微軟正黑體" w:eastAsia="微軟正黑體" w:hint="eastAsia"/>
                <w:b/>
                <w:sz w:val="23"/>
              </w:rPr>
            </w:pPr>
            <w:r>
              <w:rPr>
                <w:rFonts w:ascii="微軟正黑體" w:eastAsia="微軟正黑體" w:hint="eastAsia"/>
                <w:b/>
                <w:color w:val="231F20"/>
                <w:w w:val="100"/>
                <w:sz w:val="23"/>
              </w:rPr>
              <w:t>業</w:t>
            </w:r>
          </w:p>
        </w:tc>
        <w:tc>
          <w:tcPr>
            <w:tcW w:w="960" w:type="dxa"/>
            <w:tcBorders>
              <w:bottom w:val="single" w:sz="4" w:space="0" w:color="A9D08C"/>
            </w:tcBorders>
          </w:tcPr>
          <w:p>
            <w:pPr>
              <w:pStyle w:val="TableParagraph"/>
              <w:spacing w:line="184" w:lineRule="auto" w:before="217"/>
              <w:ind w:left="96" w:right="39" w:firstLine="36"/>
              <w:rPr>
                <w:sz w:val="23"/>
              </w:rPr>
            </w:pPr>
            <w:r>
              <w:rPr>
                <w:color w:val="231F20"/>
                <w:sz w:val="23"/>
              </w:rPr>
              <w:t>是否加入 DOT</w:t>
            </w:r>
          </w:p>
        </w:tc>
        <w:tc>
          <w:tcPr>
            <w:tcW w:w="1962" w:type="dxa"/>
            <w:tcBorders>
              <w:bottom w:val="single" w:sz="4" w:space="0" w:color="A9D08C"/>
            </w:tcBorders>
          </w:tcPr>
          <w:p>
            <w:pPr>
              <w:pStyle w:val="TableParagraph"/>
              <w:numPr>
                <w:ilvl w:val="0"/>
                <w:numId w:val="87"/>
              </w:numPr>
              <w:tabs>
                <w:tab w:pos="375" w:val="left" w:leader="none"/>
              </w:tabs>
              <w:spacing w:line="325" w:lineRule="exact" w:before="0" w:after="0"/>
              <w:ind w:left="374" w:right="0" w:hanging="347"/>
              <w:jc w:val="left"/>
              <w:rPr>
                <w:sz w:val="23"/>
              </w:rPr>
            </w:pPr>
            <w:r>
              <w:rPr>
                <w:color w:val="231F20"/>
                <w:sz w:val="23"/>
              </w:rPr>
              <w:t>是，同意加入</w:t>
            </w:r>
          </w:p>
          <w:p>
            <w:pPr>
              <w:pStyle w:val="TableParagraph"/>
              <w:spacing w:line="308" w:lineRule="exact"/>
              <w:ind w:left="374"/>
              <w:rPr>
                <w:sz w:val="23"/>
              </w:rPr>
            </w:pPr>
            <w:r>
              <w:rPr>
                <w:color w:val="231F20"/>
                <w:sz w:val="23"/>
              </w:rPr>
              <w:t>DOTS</w:t>
            </w:r>
          </w:p>
          <w:p>
            <w:pPr>
              <w:pStyle w:val="TableParagraph"/>
              <w:numPr>
                <w:ilvl w:val="0"/>
                <w:numId w:val="87"/>
              </w:numPr>
              <w:tabs>
                <w:tab w:pos="375" w:val="left" w:leader="none"/>
              </w:tabs>
              <w:spacing w:line="328" w:lineRule="exact" w:before="0" w:after="0"/>
              <w:ind w:left="374" w:right="0" w:hanging="347"/>
              <w:jc w:val="left"/>
              <w:rPr>
                <w:sz w:val="23"/>
              </w:rPr>
            </w:pPr>
            <w:r>
              <w:rPr>
                <w:color w:val="231F20"/>
                <w:sz w:val="23"/>
              </w:rPr>
              <w:t>否，拒絕</w:t>
            </w:r>
          </w:p>
        </w:tc>
        <w:tc>
          <w:tcPr>
            <w:tcW w:w="1962" w:type="dxa"/>
            <w:tcBorders>
              <w:bottom w:val="single" w:sz="4" w:space="0" w:color="A9D08C"/>
            </w:tcBorders>
          </w:tcPr>
          <w:p>
            <w:pPr>
              <w:pStyle w:val="TableParagraph"/>
              <w:numPr>
                <w:ilvl w:val="0"/>
                <w:numId w:val="88"/>
              </w:numPr>
              <w:tabs>
                <w:tab w:pos="375" w:val="left" w:leader="none"/>
              </w:tabs>
              <w:spacing w:line="325" w:lineRule="exact" w:before="0" w:after="0"/>
              <w:ind w:left="375" w:right="0" w:hanging="347"/>
              <w:jc w:val="left"/>
              <w:rPr>
                <w:sz w:val="23"/>
              </w:rPr>
            </w:pPr>
            <w:r>
              <w:rPr>
                <w:color w:val="231F20"/>
                <w:sz w:val="23"/>
              </w:rPr>
              <w:t>是，同意加入</w:t>
            </w:r>
          </w:p>
          <w:p>
            <w:pPr>
              <w:pStyle w:val="TableParagraph"/>
              <w:spacing w:line="308" w:lineRule="exact"/>
              <w:ind w:left="375"/>
              <w:rPr>
                <w:sz w:val="23"/>
              </w:rPr>
            </w:pPr>
            <w:r>
              <w:rPr>
                <w:color w:val="231F20"/>
                <w:sz w:val="23"/>
              </w:rPr>
              <w:t>DOTS</w:t>
            </w:r>
          </w:p>
          <w:p>
            <w:pPr>
              <w:pStyle w:val="TableParagraph"/>
              <w:numPr>
                <w:ilvl w:val="0"/>
                <w:numId w:val="88"/>
              </w:numPr>
              <w:tabs>
                <w:tab w:pos="375" w:val="left" w:leader="none"/>
              </w:tabs>
              <w:spacing w:line="328" w:lineRule="exact" w:before="0" w:after="0"/>
              <w:ind w:left="375" w:right="0" w:hanging="347"/>
              <w:jc w:val="left"/>
              <w:rPr>
                <w:sz w:val="23"/>
              </w:rPr>
            </w:pPr>
            <w:r>
              <w:rPr>
                <w:color w:val="231F20"/>
                <w:sz w:val="23"/>
              </w:rPr>
              <w:t>否，拒絕</w:t>
            </w:r>
          </w:p>
        </w:tc>
        <w:tc>
          <w:tcPr>
            <w:tcW w:w="1962" w:type="dxa"/>
            <w:tcBorders>
              <w:bottom w:val="single" w:sz="4" w:space="0" w:color="A9D08C"/>
            </w:tcBorders>
          </w:tcPr>
          <w:p>
            <w:pPr>
              <w:pStyle w:val="TableParagraph"/>
              <w:numPr>
                <w:ilvl w:val="0"/>
                <w:numId w:val="89"/>
              </w:numPr>
              <w:tabs>
                <w:tab w:pos="376" w:val="left" w:leader="none"/>
              </w:tabs>
              <w:spacing w:line="325" w:lineRule="exact" w:before="0" w:after="0"/>
              <w:ind w:left="375" w:right="0" w:hanging="347"/>
              <w:jc w:val="left"/>
              <w:rPr>
                <w:sz w:val="23"/>
              </w:rPr>
            </w:pPr>
            <w:r>
              <w:rPr>
                <w:color w:val="231F20"/>
                <w:sz w:val="23"/>
              </w:rPr>
              <w:t>是，同意加入</w:t>
            </w:r>
          </w:p>
          <w:p>
            <w:pPr>
              <w:pStyle w:val="TableParagraph"/>
              <w:spacing w:line="308" w:lineRule="exact"/>
              <w:ind w:left="375"/>
              <w:rPr>
                <w:sz w:val="23"/>
              </w:rPr>
            </w:pPr>
            <w:r>
              <w:rPr>
                <w:color w:val="231F20"/>
                <w:sz w:val="23"/>
              </w:rPr>
              <w:t>DOTS</w:t>
            </w:r>
          </w:p>
          <w:p>
            <w:pPr>
              <w:pStyle w:val="TableParagraph"/>
              <w:numPr>
                <w:ilvl w:val="0"/>
                <w:numId w:val="89"/>
              </w:numPr>
              <w:tabs>
                <w:tab w:pos="376" w:val="left" w:leader="none"/>
              </w:tabs>
              <w:spacing w:line="328" w:lineRule="exact" w:before="0" w:after="0"/>
              <w:ind w:left="375" w:right="0" w:hanging="347"/>
              <w:jc w:val="left"/>
              <w:rPr>
                <w:sz w:val="23"/>
              </w:rPr>
            </w:pPr>
            <w:r>
              <w:rPr>
                <w:color w:val="231F20"/>
                <w:sz w:val="23"/>
              </w:rPr>
              <w:t>否，拒絕</w:t>
            </w:r>
          </w:p>
        </w:tc>
        <w:tc>
          <w:tcPr>
            <w:tcW w:w="1923" w:type="dxa"/>
            <w:tcBorders>
              <w:bottom w:val="single" w:sz="4" w:space="0" w:color="A9D08C"/>
            </w:tcBorders>
          </w:tcPr>
          <w:p>
            <w:pPr>
              <w:pStyle w:val="TableParagraph"/>
              <w:numPr>
                <w:ilvl w:val="0"/>
                <w:numId w:val="90"/>
              </w:numPr>
              <w:tabs>
                <w:tab w:pos="377" w:val="left" w:leader="none"/>
              </w:tabs>
              <w:spacing w:line="325" w:lineRule="exact" w:before="0" w:after="0"/>
              <w:ind w:left="376" w:right="0" w:hanging="348"/>
              <w:jc w:val="left"/>
              <w:rPr>
                <w:sz w:val="23"/>
              </w:rPr>
            </w:pPr>
            <w:r>
              <w:rPr>
                <w:color w:val="231F20"/>
                <w:sz w:val="23"/>
              </w:rPr>
              <w:t>是，同意加入</w:t>
            </w:r>
          </w:p>
          <w:p>
            <w:pPr>
              <w:pStyle w:val="TableParagraph"/>
              <w:spacing w:line="308" w:lineRule="exact"/>
              <w:ind w:left="376"/>
              <w:rPr>
                <w:sz w:val="23"/>
              </w:rPr>
            </w:pPr>
            <w:r>
              <w:rPr>
                <w:color w:val="231F20"/>
                <w:sz w:val="23"/>
              </w:rPr>
              <w:t>DOTS</w:t>
            </w:r>
          </w:p>
          <w:p>
            <w:pPr>
              <w:pStyle w:val="TableParagraph"/>
              <w:numPr>
                <w:ilvl w:val="0"/>
                <w:numId w:val="90"/>
              </w:numPr>
              <w:tabs>
                <w:tab w:pos="377" w:val="left" w:leader="none"/>
              </w:tabs>
              <w:spacing w:line="328" w:lineRule="exact" w:before="0" w:after="0"/>
              <w:ind w:left="376" w:right="0" w:hanging="348"/>
              <w:jc w:val="left"/>
              <w:rPr>
                <w:sz w:val="23"/>
              </w:rPr>
            </w:pPr>
            <w:r>
              <w:rPr>
                <w:color w:val="231F20"/>
                <w:sz w:val="23"/>
              </w:rPr>
              <w:t>否，拒絕</w:t>
            </w:r>
          </w:p>
        </w:tc>
      </w:tr>
      <w:tr>
        <w:trPr>
          <w:trHeight w:val="1232" w:hRule="atLeast"/>
        </w:trPr>
        <w:tc>
          <w:tcPr>
            <w:tcW w:w="905" w:type="dxa"/>
            <w:vMerge/>
            <w:tcBorders>
              <w:top w:val="nil"/>
            </w:tcBorders>
          </w:tcPr>
          <w:p>
            <w:pPr>
              <w:rPr>
                <w:sz w:val="2"/>
                <w:szCs w:val="2"/>
              </w:rPr>
            </w:pPr>
          </w:p>
        </w:tc>
        <w:tc>
          <w:tcPr>
            <w:tcW w:w="960" w:type="dxa"/>
            <w:tcBorders>
              <w:top w:val="single" w:sz="4" w:space="0" w:color="A9D08C"/>
            </w:tcBorders>
          </w:tcPr>
          <w:p>
            <w:pPr>
              <w:pStyle w:val="TableParagraph"/>
              <w:spacing w:line="184" w:lineRule="auto" w:before="189"/>
              <w:ind w:left="29" w:right="20" w:firstLine="103"/>
              <w:rPr>
                <w:sz w:val="23"/>
              </w:rPr>
            </w:pPr>
            <w:r>
              <w:rPr>
                <w:color w:val="231F20"/>
                <w:sz w:val="23"/>
              </w:rPr>
              <w:t>是否加</w:t>
            </w:r>
            <w:r>
              <w:rPr>
                <w:color w:val="231F20"/>
                <w:spacing w:val="-10"/>
                <w:sz w:val="23"/>
              </w:rPr>
              <w:t>入 </w:t>
            </w:r>
            <w:r>
              <w:rPr>
                <w:color w:val="231F20"/>
                <w:spacing w:val="-8"/>
                <w:sz w:val="23"/>
              </w:rPr>
              <w:t>DOTS</w:t>
            </w:r>
          </w:p>
          <w:p>
            <w:pPr>
              <w:pStyle w:val="TableParagraph"/>
              <w:spacing w:line="337" w:lineRule="exact"/>
              <w:ind w:left="133"/>
              <w:rPr>
                <w:sz w:val="23"/>
              </w:rPr>
            </w:pPr>
            <w:r>
              <w:rPr>
                <w:color w:val="231F20"/>
                <w:sz w:val="23"/>
              </w:rPr>
              <w:t>核定日</w:t>
            </w:r>
          </w:p>
        </w:tc>
        <w:tc>
          <w:tcPr>
            <w:tcW w:w="1962" w:type="dxa"/>
            <w:tcBorders>
              <w:top w:val="single" w:sz="4" w:space="0" w:color="A9D08C"/>
            </w:tcBorders>
          </w:tcPr>
          <w:p>
            <w:pPr>
              <w:pStyle w:val="TableParagraph"/>
              <w:numPr>
                <w:ilvl w:val="0"/>
                <w:numId w:val="91"/>
              </w:numPr>
              <w:tabs>
                <w:tab w:pos="375" w:val="left" w:leader="none"/>
              </w:tabs>
              <w:spacing w:line="184" w:lineRule="auto" w:before="34" w:after="0"/>
              <w:ind w:left="374" w:right="190" w:hanging="347"/>
              <w:jc w:val="left"/>
              <w:rPr>
                <w:sz w:val="23"/>
              </w:rPr>
            </w:pPr>
            <w:r>
              <w:rPr>
                <w:color w:val="231F20"/>
                <w:spacing w:val="-3"/>
                <w:sz w:val="23"/>
              </w:rPr>
              <w:t>鍵入都治實際</w:t>
            </w:r>
            <w:r>
              <w:rPr>
                <w:color w:val="231F20"/>
                <w:sz w:val="23"/>
              </w:rPr>
              <w:t>開始日期</w:t>
            </w:r>
          </w:p>
          <w:p>
            <w:pPr>
              <w:pStyle w:val="TableParagraph"/>
              <w:numPr>
                <w:ilvl w:val="0"/>
                <w:numId w:val="91"/>
              </w:numPr>
              <w:tabs>
                <w:tab w:pos="375" w:val="left" w:leader="none"/>
              </w:tabs>
              <w:spacing w:line="290" w:lineRule="exact" w:before="0" w:after="0"/>
              <w:ind w:left="374" w:right="0" w:hanging="347"/>
              <w:jc w:val="left"/>
              <w:rPr>
                <w:sz w:val="23"/>
              </w:rPr>
            </w:pPr>
            <w:r>
              <w:rPr>
                <w:color w:val="231F20"/>
                <w:sz w:val="23"/>
              </w:rPr>
              <w:t>判定拒絕之日</w:t>
            </w:r>
          </w:p>
          <w:p>
            <w:pPr>
              <w:pStyle w:val="TableParagraph"/>
              <w:spacing w:line="271" w:lineRule="exact"/>
              <w:ind w:left="374"/>
              <w:rPr>
                <w:sz w:val="23"/>
              </w:rPr>
            </w:pPr>
            <w:r>
              <w:rPr>
                <w:color w:val="231F20"/>
                <w:w w:val="100"/>
                <w:sz w:val="23"/>
              </w:rPr>
              <w:t>期</w:t>
            </w:r>
          </w:p>
        </w:tc>
        <w:tc>
          <w:tcPr>
            <w:tcW w:w="1962" w:type="dxa"/>
            <w:tcBorders>
              <w:top w:val="single" w:sz="4" w:space="0" w:color="A9D08C"/>
            </w:tcBorders>
          </w:tcPr>
          <w:p>
            <w:pPr>
              <w:pStyle w:val="TableParagraph"/>
              <w:numPr>
                <w:ilvl w:val="0"/>
                <w:numId w:val="92"/>
              </w:numPr>
              <w:tabs>
                <w:tab w:pos="375" w:val="left" w:leader="none"/>
              </w:tabs>
              <w:spacing w:line="184" w:lineRule="auto" w:before="34" w:after="0"/>
              <w:ind w:left="374" w:right="189" w:hanging="347"/>
              <w:jc w:val="left"/>
              <w:rPr>
                <w:sz w:val="23"/>
              </w:rPr>
            </w:pPr>
            <w:r>
              <w:rPr>
                <w:color w:val="231F20"/>
                <w:spacing w:val="-3"/>
                <w:sz w:val="23"/>
              </w:rPr>
              <w:t>鍵入都治實際</w:t>
            </w:r>
            <w:r>
              <w:rPr>
                <w:color w:val="231F20"/>
                <w:sz w:val="23"/>
              </w:rPr>
              <w:t>開始日期</w:t>
            </w:r>
          </w:p>
          <w:p>
            <w:pPr>
              <w:pStyle w:val="TableParagraph"/>
              <w:numPr>
                <w:ilvl w:val="0"/>
                <w:numId w:val="92"/>
              </w:numPr>
              <w:tabs>
                <w:tab w:pos="375" w:val="left" w:leader="none"/>
              </w:tabs>
              <w:spacing w:line="290" w:lineRule="exact" w:before="0" w:after="0"/>
              <w:ind w:left="375" w:right="0" w:hanging="347"/>
              <w:jc w:val="left"/>
              <w:rPr>
                <w:sz w:val="23"/>
              </w:rPr>
            </w:pPr>
            <w:r>
              <w:rPr>
                <w:color w:val="231F20"/>
                <w:sz w:val="23"/>
              </w:rPr>
              <w:t>判定拒絕之日</w:t>
            </w:r>
          </w:p>
          <w:p>
            <w:pPr>
              <w:pStyle w:val="TableParagraph"/>
              <w:spacing w:line="271" w:lineRule="exact"/>
              <w:ind w:left="374"/>
              <w:rPr>
                <w:sz w:val="23"/>
              </w:rPr>
            </w:pPr>
            <w:r>
              <w:rPr>
                <w:color w:val="231F20"/>
                <w:w w:val="100"/>
                <w:sz w:val="23"/>
              </w:rPr>
              <w:t>期</w:t>
            </w:r>
          </w:p>
        </w:tc>
        <w:tc>
          <w:tcPr>
            <w:tcW w:w="1962" w:type="dxa"/>
            <w:tcBorders>
              <w:top w:val="single" w:sz="4" w:space="0" w:color="A9D08C"/>
            </w:tcBorders>
          </w:tcPr>
          <w:p>
            <w:pPr>
              <w:pStyle w:val="TableParagraph"/>
              <w:numPr>
                <w:ilvl w:val="0"/>
                <w:numId w:val="93"/>
              </w:numPr>
              <w:tabs>
                <w:tab w:pos="378" w:val="left" w:leader="none"/>
              </w:tabs>
              <w:spacing w:line="184" w:lineRule="auto" w:before="34" w:after="0"/>
              <w:ind w:left="377" w:right="186" w:hanging="347"/>
              <w:jc w:val="left"/>
              <w:rPr>
                <w:sz w:val="23"/>
              </w:rPr>
            </w:pPr>
            <w:r>
              <w:rPr>
                <w:color w:val="231F20"/>
                <w:spacing w:val="-3"/>
                <w:sz w:val="23"/>
              </w:rPr>
              <w:t>鍵入都治實際</w:t>
            </w:r>
            <w:r>
              <w:rPr>
                <w:color w:val="231F20"/>
                <w:sz w:val="23"/>
              </w:rPr>
              <w:t>開始日期</w:t>
            </w:r>
          </w:p>
          <w:p>
            <w:pPr>
              <w:pStyle w:val="TableParagraph"/>
              <w:numPr>
                <w:ilvl w:val="0"/>
                <w:numId w:val="93"/>
              </w:numPr>
              <w:tabs>
                <w:tab w:pos="378" w:val="left" w:leader="none"/>
              </w:tabs>
              <w:spacing w:line="290" w:lineRule="exact" w:before="0" w:after="0"/>
              <w:ind w:left="377" w:right="0" w:hanging="347"/>
              <w:jc w:val="left"/>
              <w:rPr>
                <w:sz w:val="23"/>
              </w:rPr>
            </w:pPr>
            <w:r>
              <w:rPr>
                <w:color w:val="231F20"/>
                <w:sz w:val="23"/>
              </w:rPr>
              <w:t>判定拒絕之日</w:t>
            </w:r>
          </w:p>
          <w:p>
            <w:pPr>
              <w:pStyle w:val="TableParagraph"/>
              <w:spacing w:line="271" w:lineRule="exact"/>
              <w:ind w:left="377"/>
              <w:rPr>
                <w:sz w:val="23"/>
              </w:rPr>
            </w:pPr>
            <w:r>
              <w:rPr>
                <w:color w:val="231F20"/>
                <w:w w:val="100"/>
                <w:sz w:val="23"/>
              </w:rPr>
              <w:t>期</w:t>
            </w:r>
          </w:p>
        </w:tc>
        <w:tc>
          <w:tcPr>
            <w:tcW w:w="1923" w:type="dxa"/>
            <w:tcBorders>
              <w:top w:val="single" w:sz="4" w:space="0" w:color="A9D08C"/>
            </w:tcBorders>
          </w:tcPr>
          <w:p>
            <w:pPr>
              <w:pStyle w:val="TableParagraph"/>
              <w:numPr>
                <w:ilvl w:val="0"/>
                <w:numId w:val="94"/>
              </w:numPr>
              <w:tabs>
                <w:tab w:pos="379" w:val="left" w:leader="none"/>
              </w:tabs>
              <w:spacing w:line="184" w:lineRule="auto" w:before="34" w:after="0"/>
              <w:ind w:left="378" w:right="146" w:hanging="347"/>
              <w:jc w:val="left"/>
              <w:rPr>
                <w:sz w:val="23"/>
              </w:rPr>
            </w:pPr>
            <w:r>
              <w:rPr>
                <w:color w:val="231F20"/>
                <w:spacing w:val="-3"/>
                <w:sz w:val="23"/>
              </w:rPr>
              <w:t>鍵入都治實際</w:t>
            </w:r>
            <w:r>
              <w:rPr>
                <w:color w:val="231F20"/>
                <w:sz w:val="23"/>
              </w:rPr>
              <w:t>開始日期</w:t>
            </w:r>
          </w:p>
          <w:p>
            <w:pPr>
              <w:pStyle w:val="TableParagraph"/>
              <w:numPr>
                <w:ilvl w:val="0"/>
                <w:numId w:val="94"/>
              </w:numPr>
              <w:tabs>
                <w:tab w:pos="379" w:val="left" w:leader="none"/>
              </w:tabs>
              <w:spacing w:line="290" w:lineRule="exact" w:before="0" w:after="0"/>
              <w:ind w:left="378" w:right="0" w:hanging="347"/>
              <w:jc w:val="left"/>
              <w:rPr>
                <w:sz w:val="23"/>
              </w:rPr>
            </w:pPr>
            <w:r>
              <w:rPr>
                <w:color w:val="231F20"/>
                <w:sz w:val="23"/>
              </w:rPr>
              <w:t>判定拒絕之日</w:t>
            </w:r>
          </w:p>
          <w:p>
            <w:pPr>
              <w:pStyle w:val="TableParagraph"/>
              <w:spacing w:line="271" w:lineRule="exact"/>
              <w:ind w:left="378"/>
              <w:rPr>
                <w:sz w:val="23"/>
              </w:rPr>
            </w:pPr>
            <w:r>
              <w:rPr>
                <w:color w:val="231F20"/>
                <w:w w:val="100"/>
                <w:sz w:val="23"/>
              </w:rPr>
              <w:t>期</w:t>
            </w:r>
          </w:p>
        </w:tc>
      </w:tr>
      <w:tr>
        <w:trPr>
          <w:trHeight w:val="922" w:hRule="atLeast"/>
        </w:trPr>
        <w:tc>
          <w:tcPr>
            <w:tcW w:w="905" w:type="dxa"/>
            <w:vMerge/>
            <w:tcBorders>
              <w:top w:val="nil"/>
            </w:tcBorders>
          </w:tcPr>
          <w:p>
            <w:pPr>
              <w:rPr>
                <w:sz w:val="2"/>
                <w:szCs w:val="2"/>
              </w:rPr>
            </w:pPr>
          </w:p>
        </w:tc>
        <w:tc>
          <w:tcPr>
            <w:tcW w:w="960" w:type="dxa"/>
          </w:tcPr>
          <w:p>
            <w:pPr>
              <w:pStyle w:val="TableParagraph"/>
              <w:spacing w:line="184" w:lineRule="auto" w:before="187"/>
              <w:ind w:left="249" w:right="121" w:hanging="116"/>
              <w:rPr>
                <w:sz w:val="23"/>
              </w:rPr>
            </w:pPr>
            <w:r>
              <w:rPr>
                <w:color w:val="231F20"/>
                <w:sz w:val="23"/>
              </w:rPr>
              <w:t>關懷員類別</w:t>
            </w:r>
          </w:p>
        </w:tc>
        <w:tc>
          <w:tcPr>
            <w:tcW w:w="1962" w:type="dxa"/>
          </w:tcPr>
          <w:p>
            <w:pPr>
              <w:pStyle w:val="TableParagraph"/>
              <w:spacing w:line="184" w:lineRule="auto" w:before="187"/>
              <w:ind w:left="28" w:right="241"/>
              <w:rPr>
                <w:sz w:val="23"/>
              </w:rPr>
            </w:pPr>
            <w:r>
              <w:rPr>
                <w:color w:val="231F20"/>
                <w:sz w:val="23"/>
              </w:rPr>
              <w:t>都治專案計畫關懷員</w:t>
            </w:r>
          </w:p>
        </w:tc>
        <w:tc>
          <w:tcPr>
            <w:tcW w:w="1962" w:type="dxa"/>
          </w:tcPr>
          <w:p>
            <w:pPr>
              <w:pStyle w:val="TableParagraph"/>
              <w:spacing w:line="175" w:lineRule="auto" w:before="45"/>
              <w:ind w:left="28"/>
              <w:rPr>
                <w:sz w:val="23"/>
              </w:rPr>
            </w:pPr>
            <w:r>
              <w:rPr>
                <w:color w:val="231F20"/>
                <w:sz w:val="23"/>
              </w:rPr>
              <w:t>都治專案計畫關懷</w:t>
            </w:r>
            <w:r>
              <w:rPr>
                <w:color w:val="231F20"/>
                <w:w w:val="95"/>
                <w:sz w:val="23"/>
              </w:rPr>
              <w:t>員</w:t>
            </w:r>
            <w:r>
              <w:rPr>
                <w:color w:val="231F20"/>
                <w:w w:val="65"/>
                <w:sz w:val="23"/>
              </w:rPr>
              <w:t>（ </w:t>
            </w:r>
            <w:r>
              <w:rPr>
                <w:color w:val="231F20"/>
                <w:w w:val="95"/>
                <w:sz w:val="23"/>
              </w:rPr>
              <w:t>醫療機構或療</w:t>
            </w:r>
          </w:p>
          <w:p>
            <w:pPr>
              <w:pStyle w:val="TableParagraph"/>
              <w:spacing w:line="273" w:lineRule="exact"/>
              <w:ind w:left="28"/>
              <w:rPr>
                <w:sz w:val="23"/>
              </w:rPr>
            </w:pPr>
            <w:r>
              <w:rPr>
                <w:color w:val="231F20"/>
                <w:sz w:val="23"/>
              </w:rPr>
              <w:t>養院護理人員</w:t>
            </w:r>
            <w:r>
              <w:rPr>
                <w:color w:val="231F20"/>
                <w:w w:val="65"/>
                <w:sz w:val="23"/>
              </w:rPr>
              <w:t>）</w:t>
            </w:r>
          </w:p>
        </w:tc>
        <w:tc>
          <w:tcPr>
            <w:tcW w:w="1962" w:type="dxa"/>
          </w:tcPr>
          <w:p>
            <w:pPr>
              <w:pStyle w:val="TableParagraph"/>
              <w:tabs>
                <w:tab w:pos="551" w:val="left" w:leader="none"/>
              </w:tabs>
              <w:spacing w:line="175" w:lineRule="auto" w:before="45"/>
              <w:ind w:left="29" w:right="-29"/>
              <w:rPr>
                <w:sz w:val="23"/>
              </w:rPr>
            </w:pPr>
            <w:r>
              <w:rPr>
                <w:color w:val="231F20"/>
                <w:spacing w:val="9"/>
                <w:sz w:val="23"/>
              </w:rPr>
              <w:t>都治專案計畫關懷</w:t>
            </w:r>
            <w:r>
              <w:rPr>
                <w:color w:val="231F20"/>
                <w:sz w:val="23"/>
              </w:rPr>
              <w:t>員</w:t>
              <w:tab/>
            </w:r>
            <w:r>
              <w:rPr>
                <w:color w:val="231F20"/>
                <w:w w:val="65"/>
                <w:sz w:val="23"/>
              </w:rPr>
              <w:t>（</w:t>
            </w:r>
            <w:r>
              <w:rPr>
                <w:color w:val="231F20"/>
                <w:spacing w:val="-18"/>
                <w:w w:val="65"/>
                <w:sz w:val="23"/>
              </w:rPr>
              <w:t> </w:t>
            </w:r>
            <w:r>
              <w:rPr>
                <w:color w:val="231F20"/>
                <w:spacing w:val="32"/>
                <w:w w:val="95"/>
                <w:sz w:val="23"/>
              </w:rPr>
              <w:t>醫療機構</w:t>
            </w:r>
            <w:r>
              <w:rPr>
                <w:color w:val="231F20"/>
                <w:spacing w:val="21"/>
                <w:w w:val="95"/>
                <w:sz w:val="23"/>
              </w:rPr>
              <w:t>或</w:t>
            </w:r>
          </w:p>
          <w:p>
            <w:pPr>
              <w:pStyle w:val="TableParagraph"/>
              <w:spacing w:line="273" w:lineRule="exact"/>
              <w:ind w:left="29"/>
              <w:rPr>
                <w:sz w:val="23"/>
              </w:rPr>
            </w:pPr>
            <w:r>
              <w:rPr>
                <w:color w:val="231F20"/>
                <w:sz w:val="23"/>
              </w:rPr>
              <w:t>療養院護理人員</w:t>
            </w:r>
            <w:r>
              <w:rPr>
                <w:color w:val="231F20"/>
                <w:w w:val="65"/>
                <w:sz w:val="23"/>
              </w:rPr>
              <w:t>）</w:t>
            </w:r>
          </w:p>
        </w:tc>
        <w:tc>
          <w:tcPr>
            <w:tcW w:w="1923" w:type="dxa"/>
          </w:tcPr>
          <w:p>
            <w:pPr>
              <w:pStyle w:val="TableParagraph"/>
              <w:spacing w:line="184" w:lineRule="auto" w:before="187"/>
              <w:ind w:left="30" w:right="15"/>
              <w:rPr>
                <w:sz w:val="23"/>
              </w:rPr>
            </w:pPr>
            <w:r>
              <w:rPr>
                <w:color w:val="231F20"/>
                <w:sz w:val="23"/>
              </w:rPr>
              <w:t>都治專案計畫關懷員</w:t>
            </w:r>
          </w:p>
        </w:tc>
      </w:tr>
      <w:tr>
        <w:trPr>
          <w:trHeight w:val="1229" w:hRule="atLeast"/>
        </w:trPr>
        <w:tc>
          <w:tcPr>
            <w:tcW w:w="905" w:type="dxa"/>
            <w:vMerge/>
            <w:tcBorders>
              <w:top w:val="nil"/>
            </w:tcBorders>
          </w:tcPr>
          <w:p>
            <w:pPr>
              <w:rPr>
                <w:sz w:val="2"/>
                <w:szCs w:val="2"/>
              </w:rPr>
            </w:pPr>
          </w:p>
        </w:tc>
        <w:tc>
          <w:tcPr>
            <w:tcW w:w="960" w:type="dxa"/>
          </w:tcPr>
          <w:p>
            <w:pPr>
              <w:pStyle w:val="TableParagraph"/>
              <w:spacing w:line="184" w:lineRule="auto" w:before="34"/>
              <w:ind w:left="133" w:right="121"/>
              <w:jc w:val="both"/>
              <w:rPr>
                <w:sz w:val="23"/>
              </w:rPr>
            </w:pPr>
            <w:r>
              <w:rPr>
                <w:color w:val="231F20"/>
                <w:sz w:val="23"/>
              </w:rPr>
              <w:t>專案關懷員身分證字</w:t>
            </w:r>
          </w:p>
          <w:p>
            <w:pPr>
              <w:pStyle w:val="TableParagraph"/>
              <w:spacing w:line="251" w:lineRule="exact"/>
              <w:ind w:left="10"/>
              <w:jc w:val="center"/>
              <w:rPr>
                <w:sz w:val="23"/>
              </w:rPr>
            </w:pPr>
            <w:r>
              <w:rPr>
                <w:color w:val="231F20"/>
                <w:w w:val="100"/>
                <w:sz w:val="23"/>
              </w:rPr>
              <w:t>號</w:t>
            </w:r>
          </w:p>
        </w:tc>
        <w:tc>
          <w:tcPr>
            <w:tcW w:w="1962" w:type="dxa"/>
          </w:tcPr>
          <w:p>
            <w:pPr>
              <w:pStyle w:val="TableParagraph"/>
              <w:spacing w:before="9"/>
              <w:rPr>
                <w:rFonts w:ascii="微軟正黑體"/>
                <w:b/>
                <w:sz w:val="23"/>
              </w:rPr>
            </w:pPr>
          </w:p>
          <w:p>
            <w:pPr>
              <w:pStyle w:val="TableParagraph"/>
              <w:spacing w:before="1"/>
              <w:ind w:left="28"/>
              <w:rPr>
                <w:sz w:val="23"/>
              </w:rPr>
            </w:pPr>
            <w:r>
              <w:rPr>
                <w:color w:val="231F20"/>
                <w:sz w:val="23"/>
              </w:rPr>
              <w:t>身分證字號</w:t>
            </w:r>
          </w:p>
        </w:tc>
        <w:tc>
          <w:tcPr>
            <w:tcW w:w="1962" w:type="dxa"/>
          </w:tcPr>
          <w:p>
            <w:pPr>
              <w:pStyle w:val="TableParagraph"/>
              <w:spacing w:before="9"/>
              <w:rPr>
                <w:rFonts w:ascii="微軟正黑體"/>
                <w:b/>
                <w:sz w:val="23"/>
              </w:rPr>
            </w:pPr>
          </w:p>
          <w:p>
            <w:pPr>
              <w:pStyle w:val="TableParagraph"/>
              <w:spacing w:before="1"/>
              <w:ind w:left="28"/>
              <w:rPr>
                <w:sz w:val="23"/>
              </w:rPr>
            </w:pPr>
            <w:r>
              <w:rPr>
                <w:color w:val="231F20"/>
                <w:sz w:val="23"/>
              </w:rPr>
              <w:t>LTC</w:t>
            </w:r>
          </w:p>
        </w:tc>
        <w:tc>
          <w:tcPr>
            <w:tcW w:w="1962" w:type="dxa"/>
          </w:tcPr>
          <w:p>
            <w:pPr>
              <w:pStyle w:val="TableParagraph"/>
              <w:spacing w:before="9"/>
              <w:rPr>
                <w:rFonts w:ascii="微軟正黑體"/>
                <w:b/>
                <w:sz w:val="23"/>
              </w:rPr>
            </w:pPr>
          </w:p>
          <w:p>
            <w:pPr>
              <w:pStyle w:val="TableParagraph"/>
              <w:spacing w:before="1"/>
              <w:ind w:left="29"/>
              <w:rPr>
                <w:sz w:val="23"/>
              </w:rPr>
            </w:pPr>
            <w:r>
              <w:rPr>
                <w:color w:val="231F20"/>
                <w:w w:val="105"/>
                <w:sz w:val="23"/>
              </w:rPr>
              <w:t>ADD</w:t>
            </w:r>
          </w:p>
        </w:tc>
        <w:tc>
          <w:tcPr>
            <w:tcW w:w="1923" w:type="dxa"/>
          </w:tcPr>
          <w:p>
            <w:pPr>
              <w:pStyle w:val="TableParagraph"/>
              <w:spacing w:before="9"/>
              <w:rPr>
                <w:rFonts w:ascii="微軟正黑體"/>
                <w:b/>
                <w:sz w:val="23"/>
              </w:rPr>
            </w:pPr>
          </w:p>
          <w:p>
            <w:pPr>
              <w:pStyle w:val="TableParagraph"/>
              <w:spacing w:before="1"/>
              <w:ind w:left="30"/>
              <w:rPr>
                <w:sz w:val="23"/>
              </w:rPr>
            </w:pPr>
            <w:r>
              <w:rPr>
                <w:color w:val="231F20"/>
                <w:sz w:val="23"/>
              </w:rPr>
              <w:t>身分證字號</w:t>
            </w:r>
          </w:p>
        </w:tc>
      </w:tr>
      <w:tr>
        <w:trPr>
          <w:trHeight w:val="3693" w:hRule="atLeast"/>
        </w:trPr>
        <w:tc>
          <w:tcPr>
            <w:tcW w:w="905" w:type="dxa"/>
            <w:vMerge/>
            <w:tcBorders>
              <w:top w:val="nil"/>
            </w:tcBorders>
          </w:tcPr>
          <w:p>
            <w:pPr>
              <w:rPr>
                <w:sz w:val="2"/>
                <w:szCs w:val="2"/>
              </w:rPr>
            </w:pPr>
          </w:p>
        </w:tc>
        <w:tc>
          <w:tcPr>
            <w:tcW w:w="960" w:type="dxa"/>
          </w:tcPr>
          <w:p>
            <w:pPr>
              <w:pStyle w:val="TableParagraph"/>
              <w:rPr>
                <w:rFonts w:ascii="微軟正黑體"/>
                <w:b/>
                <w:sz w:val="30"/>
              </w:rPr>
            </w:pPr>
          </w:p>
          <w:p>
            <w:pPr>
              <w:pStyle w:val="TableParagraph"/>
              <w:rPr>
                <w:rFonts w:ascii="微軟正黑體"/>
                <w:b/>
                <w:sz w:val="30"/>
              </w:rPr>
            </w:pPr>
          </w:p>
          <w:p>
            <w:pPr>
              <w:pStyle w:val="TableParagraph"/>
              <w:spacing w:before="11"/>
              <w:rPr>
                <w:rFonts w:ascii="微軟正黑體"/>
                <w:b/>
                <w:sz w:val="25"/>
              </w:rPr>
            </w:pPr>
          </w:p>
          <w:p>
            <w:pPr>
              <w:pStyle w:val="TableParagraph"/>
              <w:spacing w:line="184" w:lineRule="auto"/>
              <w:ind w:left="364" w:right="121" w:hanging="231"/>
              <w:rPr>
                <w:sz w:val="23"/>
              </w:rPr>
            </w:pPr>
            <w:r>
              <w:rPr>
                <w:color w:val="231F20"/>
                <w:sz w:val="23"/>
              </w:rPr>
              <w:t>中斷原因</w:t>
            </w:r>
          </w:p>
        </w:tc>
        <w:tc>
          <w:tcPr>
            <w:tcW w:w="7809" w:type="dxa"/>
            <w:gridSpan w:val="4"/>
          </w:tcPr>
          <w:p>
            <w:pPr>
              <w:pStyle w:val="TableParagraph"/>
              <w:numPr>
                <w:ilvl w:val="0"/>
                <w:numId w:val="95"/>
              </w:numPr>
              <w:tabs>
                <w:tab w:pos="375" w:val="left" w:leader="none"/>
              </w:tabs>
              <w:spacing w:line="341" w:lineRule="exact" w:before="0" w:after="0"/>
              <w:ind w:left="374" w:right="0" w:hanging="347"/>
              <w:jc w:val="left"/>
              <w:rPr>
                <w:sz w:val="23"/>
              </w:rPr>
            </w:pPr>
            <w:r>
              <w:rPr>
                <w:color w:val="231F20"/>
                <w:spacing w:val="-10"/>
                <w:sz w:val="23"/>
              </w:rPr>
              <w:t>DOTS</w:t>
            </w:r>
            <w:r>
              <w:rPr>
                <w:color w:val="231F20"/>
                <w:spacing w:val="-8"/>
                <w:sz w:val="23"/>
              </w:rPr>
              <w:t> 療程結束</w:t>
            </w:r>
            <w:r>
              <w:rPr>
                <w:color w:val="231F20"/>
                <w:spacing w:val="-5"/>
                <w:sz w:val="23"/>
              </w:rPr>
              <w:t>*：DOTS</w:t>
            </w:r>
            <w:r>
              <w:rPr>
                <w:color w:val="231F20"/>
                <w:spacing w:val="-6"/>
                <w:sz w:val="23"/>
              </w:rPr>
              <w:t> 療程結束醫囑可停藥</w:t>
            </w:r>
          </w:p>
          <w:p>
            <w:pPr>
              <w:pStyle w:val="TableParagraph"/>
              <w:numPr>
                <w:ilvl w:val="0"/>
                <w:numId w:val="95"/>
              </w:numPr>
              <w:tabs>
                <w:tab w:pos="375" w:val="left" w:leader="none"/>
              </w:tabs>
              <w:spacing w:line="308" w:lineRule="exact" w:before="0" w:after="0"/>
              <w:ind w:left="374" w:right="0" w:hanging="347"/>
              <w:jc w:val="left"/>
              <w:rPr>
                <w:sz w:val="23"/>
              </w:rPr>
            </w:pPr>
            <w:r>
              <w:rPr>
                <w:color w:val="231F20"/>
                <w:spacing w:val="-1"/>
                <w:sz w:val="23"/>
              </w:rPr>
              <w:t>無細菌學證據依規定期限中止：加入 </w:t>
            </w:r>
            <w:r>
              <w:rPr>
                <w:color w:val="231F20"/>
                <w:sz w:val="23"/>
              </w:rPr>
              <w:t>2-3</w:t>
            </w:r>
            <w:r>
              <w:rPr>
                <w:color w:val="231F20"/>
                <w:spacing w:val="-2"/>
                <w:sz w:val="23"/>
              </w:rPr>
              <w:t> 個月後，痰為陰性中斷。</w:t>
            </w:r>
          </w:p>
          <w:p>
            <w:pPr>
              <w:pStyle w:val="TableParagraph"/>
              <w:numPr>
                <w:ilvl w:val="0"/>
                <w:numId w:val="95"/>
              </w:numPr>
              <w:tabs>
                <w:tab w:pos="375" w:val="left" w:leader="none"/>
              </w:tabs>
              <w:spacing w:line="307" w:lineRule="exact" w:before="0" w:after="0"/>
              <w:ind w:left="374" w:right="0" w:hanging="347"/>
              <w:jc w:val="left"/>
              <w:rPr>
                <w:sz w:val="23"/>
              </w:rPr>
            </w:pPr>
            <w:r>
              <w:rPr>
                <w:color w:val="231F20"/>
                <w:sz w:val="23"/>
              </w:rPr>
              <w:t>拒絕</w:t>
            </w:r>
          </w:p>
          <w:p>
            <w:pPr>
              <w:pStyle w:val="TableParagraph"/>
              <w:numPr>
                <w:ilvl w:val="0"/>
                <w:numId w:val="95"/>
              </w:numPr>
              <w:tabs>
                <w:tab w:pos="375" w:val="left" w:leader="none"/>
              </w:tabs>
              <w:spacing w:line="308" w:lineRule="exact" w:before="0" w:after="0"/>
              <w:ind w:left="374" w:right="0" w:hanging="347"/>
              <w:jc w:val="left"/>
              <w:rPr>
                <w:sz w:val="23"/>
              </w:rPr>
            </w:pPr>
            <w:r>
              <w:rPr>
                <w:color w:val="231F20"/>
                <w:sz w:val="23"/>
              </w:rPr>
              <w:t>住院中</w:t>
            </w:r>
          </w:p>
          <w:p>
            <w:pPr>
              <w:pStyle w:val="TableParagraph"/>
              <w:numPr>
                <w:ilvl w:val="0"/>
                <w:numId w:val="95"/>
              </w:numPr>
              <w:tabs>
                <w:tab w:pos="375" w:val="left" w:leader="none"/>
              </w:tabs>
              <w:spacing w:line="308" w:lineRule="exact" w:before="0" w:after="0"/>
              <w:ind w:left="374" w:right="0" w:hanging="347"/>
              <w:jc w:val="left"/>
              <w:rPr>
                <w:sz w:val="23"/>
              </w:rPr>
            </w:pPr>
            <w:r>
              <w:rPr>
                <w:color w:val="231F20"/>
                <w:sz w:val="23"/>
              </w:rPr>
              <w:t>副作用</w:t>
            </w:r>
          </w:p>
          <w:p>
            <w:pPr>
              <w:pStyle w:val="TableParagraph"/>
              <w:numPr>
                <w:ilvl w:val="0"/>
                <w:numId w:val="95"/>
              </w:numPr>
              <w:tabs>
                <w:tab w:pos="375" w:val="left" w:leader="none"/>
              </w:tabs>
              <w:spacing w:line="307" w:lineRule="exact" w:before="0" w:after="0"/>
              <w:ind w:left="374" w:right="0" w:hanging="347"/>
              <w:jc w:val="left"/>
              <w:rPr>
                <w:sz w:val="23"/>
              </w:rPr>
            </w:pPr>
            <w:r>
              <w:rPr>
                <w:color w:val="231F20"/>
                <w:sz w:val="23"/>
              </w:rPr>
              <w:t>醫囑停藥：因其他疾病或特殊渭形經診療醫師判斷需停藥者</w:t>
            </w:r>
          </w:p>
          <w:p>
            <w:pPr>
              <w:pStyle w:val="TableParagraph"/>
              <w:numPr>
                <w:ilvl w:val="0"/>
                <w:numId w:val="95"/>
              </w:numPr>
              <w:tabs>
                <w:tab w:pos="375" w:val="left" w:leader="none"/>
              </w:tabs>
              <w:spacing w:line="308" w:lineRule="exact" w:before="0" w:after="0"/>
              <w:ind w:left="374" w:right="0" w:hanging="347"/>
              <w:jc w:val="left"/>
              <w:rPr>
                <w:sz w:val="23"/>
              </w:rPr>
            </w:pPr>
            <w:r>
              <w:rPr>
                <w:color w:val="231F20"/>
                <w:sz w:val="23"/>
              </w:rPr>
              <w:t>行蹤不明</w:t>
            </w:r>
          </w:p>
          <w:p>
            <w:pPr>
              <w:pStyle w:val="TableParagraph"/>
              <w:numPr>
                <w:ilvl w:val="0"/>
                <w:numId w:val="95"/>
              </w:numPr>
              <w:tabs>
                <w:tab w:pos="375" w:val="left" w:leader="none"/>
              </w:tabs>
              <w:spacing w:line="308" w:lineRule="exact" w:before="0" w:after="0"/>
              <w:ind w:left="374" w:right="0" w:hanging="347"/>
              <w:jc w:val="left"/>
              <w:rPr>
                <w:sz w:val="23"/>
              </w:rPr>
            </w:pPr>
            <w:r>
              <w:rPr>
                <w:color w:val="231F20"/>
                <w:sz w:val="23"/>
              </w:rPr>
              <w:t>住在外地</w:t>
            </w:r>
          </w:p>
          <w:p>
            <w:pPr>
              <w:pStyle w:val="TableParagraph"/>
              <w:numPr>
                <w:ilvl w:val="0"/>
                <w:numId w:val="95"/>
              </w:numPr>
              <w:tabs>
                <w:tab w:pos="375" w:val="left" w:leader="none"/>
              </w:tabs>
              <w:spacing w:line="304" w:lineRule="exact" w:before="0" w:after="0"/>
              <w:ind w:left="374" w:right="0" w:hanging="347"/>
              <w:jc w:val="left"/>
              <w:rPr>
                <w:sz w:val="23"/>
              </w:rPr>
            </w:pPr>
            <w:r>
              <w:rPr>
                <w:color w:val="231F20"/>
                <w:sz w:val="23"/>
              </w:rPr>
              <w:t>排除診斷</w:t>
            </w:r>
          </w:p>
          <w:p>
            <w:pPr>
              <w:pStyle w:val="TableParagraph"/>
              <w:numPr>
                <w:ilvl w:val="0"/>
                <w:numId w:val="95"/>
              </w:numPr>
              <w:tabs>
                <w:tab w:pos="400" w:val="left" w:leader="none"/>
              </w:tabs>
              <w:spacing w:line="172" w:lineRule="auto" w:before="27" w:after="0"/>
              <w:ind w:left="374" w:right="31" w:hanging="347"/>
              <w:jc w:val="left"/>
              <w:rPr>
                <w:sz w:val="23"/>
              </w:rPr>
            </w:pPr>
            <w:r>
              <w:rPr>
                <w:color w:val="231F20"/>
                <w:spacing w:val="1"/>
                <w:sz w:val="23"/>
              </w:rPr>
              <w:t>其他：如關懷員無法親自關懷個案可能達 </w:t>
            </w:r>
            <w:r>
              <w:rPr>
                <w:color w:val="231F20"/>
                <w:sz w:val="23"/>
              </w:rPr>
              <w:t>14</w:t>
            </w:r>
            <w:r>
              <w:rPr>
                <w:color w:val="231F20"/>
                <w:spacing w:val="18"/>
                <w:sz w:val="23"/>
              </w:rPr>
              <w:t> 天</w:t>
            </w:r>
            <w:r>
              <w:rPr>
                <w:color w:val="231F20"/>
                <w:w w:val="65"/>
                <w:sz w:val="23"/>
              </w:rPr>
              <w:t>（</w:t>
            </w:r>
            <w:r>
              <w:rPr>
                <w:color w:val="231F20"/>
                <w:sz w:val="23"/>
              </w:rPr>
              <w:t>含</w:t>
            </w:r>
            <w:r>
              <w:rPr>
                <w:color w:val="231F20"/>
                <w:w w:val="65"/>
                <w:sz w:val="23"/>
              </w:rPr>
              <w:t>）</w:t>
            </w:r>
            <w:r>
              <w:rPr>
                <w:color w:val="231F20"/>
                <w:sz w:val="23"/>
              </w:rPr>
              <w:t>以上或判斷無法參</w:t>
            </w:r>
            <w:r>
              <w:rPr>
                <w:color w:val="231F20"/>
                <w:spacing w:val="-1"/>
                <w:sz w:val="23"/>
              </w:rPr>
              <w:t>加者，應依其原因鍵入中斷。＊中斷原因請以特定原因為優先，如個案因</w:t>
            </w:r>
          </w:p>
          <w:p>
            <w:pPr>
              <w:pStyle w:val="TableParagraph"/>
              <w:spacing w:line="269" w:lineRule="exact"/>
              <w:ind w:left="374"/>
              <w:rPr>
                <w:sz w:val="23"/>
              </w:rPr>
            </w:pPr>
            <w:r>
              <w:rPr>
                <w:color w:val="231F20"/>
                <w:sz w:val="23"/>
              </w:rPr>
              <w:t>副作用而醫囑停藥則中斷原因請鍵入「副作用」。</w:t>
            </w:r>
          </w:p>
        </w:tc>
      </w:tr>
      <w:tr>
        <w:trPr>
          <w:trHeight w:val="615" w:hRule="atLeast"/>
        </w:trPr>
        <w:tc>
          <w:tcPr>
            <w:tcW w:w="905" w:type="dxa"/>
            <w:vMerge/>
            <w:tcBorders>
              <w:top w:val="nil"/>
            </w:tcBorders>
          </w:tcPr>
          <w:p>
            <w:pPr>
              <w:rPr>
                <w:sz w:val="2"/>
                <w:szCs w:val="2"/>
              </w:rPr>
            </w:pPr>
          </w:p>
        </w:tc>
        <w:tc>
          <w:tcPr>
            <w:tcW w:w="960" w:type="dxa"/>
          </w:tcPr>
          <w:p>
            <w:pPr>
              <w:pStyle w:val="TableParagraph"/>
              <w:spacing w:line="327" w:lineRule="exact"/>
              <w:ind w:left="115" w:right="105"/>
              <w:jc w:val="center"/>
              <w:rPr>
                <w:sz w:val="23"/>
              </w:rPr>
            </w:pPr>
            <w:r>
              <w:rPr>
                <w:color w:val="231F20"/>
                <w:sz w:val="23"/>
              </w:rPr>
              <w:t>中斷日</w:t>
            </w:r>
          </w:p>
          <w:p>
            <w:pPr>
              <w:pStyle w:val="TableParagraph"/>
              <w:spacing w:line="269" w:lineRule="exact"/>
              <w:ind w:left="10"/>
              <w:jc w:val="center"/>
              <w:rPr>
                <w:sz w:val="23"/>
              </w:rPr>
            </w:pPr>
            <w:r>
              <w:rPr>
                <w:color w:val="231F20"/>
                <w:w w:val="100"/>
                <w:sz w:val="23"/>
              </w:rPr>
              <w:t>期</w:t>
            </w:r>
          </w:p>
        </w:tc>
        <w:tc>
          <w:tcPr>
            <w:tcW w:w="7809" w:type="dxa"/>
            <w:gridSpan w:val="4"/>
          </w:tcPr>
          <w:p>
            <w:pPr>
              <w:pStyle w:val="TableParagraph"/>
              <w:spacing w:line="327" w:lineRule="exact"/>
              <w:ind w:left="27"/>
              <w:rPr>
                <w:sz w:val="23"/>
              </w:rPr>
            </w:pPr>
            <w:r>
              <w:rPr>
                <w:color w:val="231F20"/>
                <w:sz w:val="23"/>
              </w:rPr>
              <w:t>1. 中斷原因 1.5.6：結束用藥日隔天</w:t>
            </w:r>
          </w:p>
          <w:p>
            <w:pPr>
              <w:pStyle w:val="TableParagraph"/>
              <w:spacing w:line="269" w:lineRule="exact"/>
              <w:ind w:left="27"/>
              <w:rPr>
                <w:sz w:val="23"/>
              </w:rPr>
            </w:pPr>
            <w:r>
              <w:rPr>
                <w:color w:val="231F20"/>
                <w:sz w:val="23"/>
              </w:rPr>
              <w:t>2. 中斷原因 2.3.4.7.8.9.10：行為發生日當天</w:t>
            </w:r>
          </w:p>
        </w:tc>
      </w:tr>
      <w:tr>
        <w:trPr>
          <w:trHeight w:val="3732" w:hRule="atLeast"/>
        </w:trPr>
        <w:tc>
          <w:tcPr>
            <w:tcW w:w="9674" w:type="dxa"/>
            <w:gridSpan w:val="6"/>
          </w:tcPr>
          <w:p>
            <w:pPr>
              <w:pStyle w:val="TableParagraph"/>
              <w:spacing w:line="386" w:lineRule="exact"/>
              <w:ind w:left="29"/>
              <w:rPr>
                <w:sz w:val="23"/>
              </w:rPr>
            </w:pPr>
            <w:r>
              <w:rPr>
                <w:color w:val="231F20"/>
                <w:sz w:val="23"/>
              </w:rPr>
              <w:t>TB 系統操作畫面：</w:t>
            </w:r>
          </w:p>
          <w:p>
            <w:pPr>
              <w:pStyle w:val="TableParagraph"/>
              <w:spacing w:before="1"/>
              <w:rPr>
                <w:rFonts w:ascii="微軟正黑體"/>
                <w:b/>
                <w:sz w:val="7"/>
              </w:rPr>
            </w:pPr>
          </w:p>
          <w:p>
            <w:pPr>
              <w:pStyle w:val="TableParagraph"/>
              <w:ind w:left="385" w:right="-15"/>
              <w:rPr>
                <w:rFonts w:ascii="微軟正黑體"/>
                <w:sz w:val="20"/>
              </w:rPr>
            </w:pPr>
            <w:r>
              <w:rPr>
                <w:rFonts w:ascii="微軟正黑體"/>
                <w:sz w:val="20"/>
              </w:rPr>
              <w:drawing>
                <wp:inline distT="0" distB="0" distL="0" distR="0">
                  <wp:extent cx="5874153" cy="1633727"/>
                  <wp:effectExtent l="0" t="0" r="0" b="0"/>
                  <wp:docPr id="123" name="image678.jpeg"/>
                  <wp:cNvGraphicFramePr>
                    <a:graphicFrameLocks noChangeAspect="1"/>
                  </wp:cNvGraphicFramePr>
                  <a:graphic>
                    <a:graphicData uri="http://schemas.openxmlformats.org/drawingml/2006/picture">
                      <pic:pic>
                        <pic:nvPicPr>
                          <pic:cNvPr id="124" name="image678.jpeg"/>
                          <pic:cNvPicPr/>
                        </pic:nvPicPr>
                        <pic:blipFill>
                          <a:blip r:embed="rId686" cstate="print"/>
                          <a:stretch>
                            <a:fillRect/>
                          </a:stretch>
                        </pic:blipFill>
                        <pic:spPr>
                          <a:xfrm>
                            <a:off x="0" y="0"/>
                            <a:ext cx="5874153" cy="1633727"/>
                          </a:xfrm>
                          <a:prstGeom prst="rect">
                            <a:avLst/>
                          </a:prstGeom>
                        </pic:spPr>
                      </pic:pic>
                    </a:graphicData>
                  </a:graphic>
                </wp:inline>
              </w:drawing>
            </w:r>
            <w:r>
              <w:rPr>
                <w:rFonts w:ascii="微軟正黑體"/>
                <w:sz w:val="20"/>
              </w:rPr>
            </w:r>
          </w:p>
          <w:p>
            <w:pPr>
              <w:pStyle w:val="TableParagraph"/>
              <w:rPr>
                <w:rFonts w:ascii="微軟正黑體"/>
                <w:b/>
                <w:sz w:val="20"/>
              </w:rPr>
            </w:pPr>
          </w:p>
          <w:p>
            <w:pPr>
              <w:pStyle w:val="TableParagraph"/>
              <w:spacing w:before="18"/>
              <w:rPr>
                <w:rFonts w:ascii="微軟正黑體"/>
                <w:b/>
                <w:sz w:val="14"/>
              </w:rPr>
            </w:pPr>
          </w:p>
        </w:tc>
      </w:tr>
    </w:tbl>
    <w:p>
      <w:pPr>
        <w:spacing w:after="0"/>
        <w:rPr>
          <w:rFonts w:ascii="微軟正黑體"/>
          <w:sz w:val="14"/>
        </w:rPr>
        <w:sectPr>
          <w:type w:val="continuous"/>
          <w:pgSz w:w="11910" w:h="16840"/>
          <w:pgMar w:top="1460" w:bottom="280" w:left="200" w:right="260"/>
        </w:sectPr>
      </w:pPr>
    </w:p>
    <w:tbl>
      <w:tblPr>
        <w:tblW w:w="0" w:type="auto"/>
        <w:jc w:val="left"/>
        <w:tblInd w:w="917"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905"/>
        <w:gridCol w:w="960"/>
        <w:gridCol w:w="1976"/>
        <w:gridCol w:w="1914"/>
        <w:gridCol w:w="1916"/>
        <w:gridCol w:w="2004"/>
      </w:tblGrid>
      <w:tr>
        <w:trPr>
          <w:trHeight w:val="336" w:hRule="atLeast"/>
        </w:trPr>
        <w:tc>
          <w:tcPr>
            <w:tcW w:w="1865" w:type="dxa"/>
            <w:gridSpan w:val="2"/>
            <w:tcBorders>
              <w:top w:val="nil"/>
              <w:left w:val="nil"/>
              <w:bottom w:val="nil"/>
              <w:right w:val="nil"/>
            </w:tcBorders>
            <w:shd w:val="clear" w:color="auto" w:fill="9BBB55"/>
          </w:tcPr>
          <w:p>
            <w:pPr>
              <w:pStyle w:val="TableParagraph"/>
              <w:spacing w:line="317" w:lineRule="exact"/>
              <w:ind w:left="689" w:right="675"/>
              <w:jc w:val="center"/>
              <w:rPr>
                <w:rFonts w:ascii="微軟正黑體" w:eastAsia="微軟正黑體" w:hint="eastAsia"/>
                <w:b/>
                <w:sz w:val="23"/>
              </w:rPr>
            </w:pPr>
            <w:r>
              <w:rPr>
                <w:rFonts w:ascii="微軟正黑體" w:eastAsia="微軟正黑體" w:hint="eastAsia"/>
                <w:b/>
                <w:color w:val="FFFFFF"/>
                <w:sz w:val="23"/>
              </w:rPr>
              <w:t>項目</w:t>
            </w:r>
          </w:p>
        </w:tc>
        <w:tc>
          <w:tcPr>
            <w:tcW w:w="1976" w:type="dxa"/>
            <w:tcBorders>
              <w:top w:val="nil"/>
              <w:left w:val="nil"/>
              <w:bottom w:val="nil"/>
              <w:right w:val="nil"/>
            </w:tcBorders>
            <w:shd w:val="clear" w:color="auto" w:fill="9BBB55"/>
          </w:tcPr>
          <w:p>
            <w:pPr>
              <w:pStyle w:val="TableParagraph"/>
              <w:spacing w:line="317" w:lineRule="exact"/>
              <w:ind w:left="524"/>
              <w:rPr>
                <w:rFonts w:ascii="微軟正黑體" w:eastAsia="微軟正黑體" w:hint="eastAsia"/>
                <w:b/>
                <w:sz w:val="23"/>
              </w:rPr>
            </w:pPr>
            <w:r>
              <w:rPr>
                <w:rFonts w:ascii="微軟正黑體" w:eastAsia="微軟正黑體" w:hint="eastAsia"/>
                <w:b/>
                <w:color w:val="FFFFFF"/>
                <w:sz w:val="23"/>
              </w:rPr>
              <w:t>社區都治</w:t>
            </w:r>
          </w:p>
        </w:tc>
        <w:tc>
          <w:tcPr>
            <w:tcW w:w="1914" w:type="dxa"/>
            <w:tcBorders>
              <w:top w:val="nil"/>
              <w:left w:val="nil"/>
              <w:bottom w:val="nil"/>
              <w:right w:val="nil"/>
            </w:tcBorders>
            <w:shd w:val="clear" w:color="auto" w:fill="9BBB55"/>
          </w:tcPr>
          <w:p>
            <w:pPr>
              <w:pStyle w:val="TableParagraph"/>
              <w:spacing w:line="317" w:lineRule="exact"/>
              <w:ind w:left="49"/>
              <w:rPr>
                <w:rFonts w:ascii="微軟正黑體" w:eastAsia="微軟正黑體" w:hint="eastAsia"/>
                <w:b/>
                <w:sz w:val="23"/>
              </w:rPr>
            </w:pPr>
            <w:r>
              <w:rPr>
                <w:rFonts w:ascii="微軟正黑體" w:eastAsia="微軟正黑體" w:hint="eastAsia"/>
                <w:b/>
                <w:color w:val="FFFFFF"/>
                <w:sz w:val="23"/>
              </w:rPr>
              <w:t>人口密集機構都治</w:t>
            </w:r>
          </w:p>
        </w:tc>
        <w:tc>
          <w:tcPr>
            <w:tcW w:w="1916" w:type="dxa"/>
            <w:tcBorders>
              <w:top w:val="nil"/>
              <w:left w:val="nil"/>
              <w:bottom w:val="nil"/>
              <w:right w:val="nil"/>
            </w:tcBorders>
            <w:shd w:val="clear" w:color="auto" w:fill="9BBB55"/>
          </w:tcPr>
          <w:p>
            <w:pPr>
              <w:pStyle w:val="TableParagraph"/>
              <w:spacing w:line="317" w:lineRule="exact"/>
              <w:ind w:left="560"/>
              <w:rPr>
                <w:rFonts w:ascii="微軟正黑體" w:eastAsia="微軟正黑體" w:hint="eastAsia"/>
                <w:b/>
                <w:sz w:val="23"/>
              </w:rPr>
            </w:pPr>
            <w:r>
              <w:rPr>
                <w:rFonts w:ascii="微軟正黑體" w:eastAsia="微軟正黑體" w:hint="eastAsia"/>
                <w:b/>
                <w:color w:val="FFFFFF"/>
                <w:sz w:val="23"/>
              </w:rPr>
              <w:t>住院都治</w:t>
            </w:r>
          </w:p>
        </w:tc>
        <w:tc>
          <w:tcPr>
            <w:tcW w:w="2004" w:type="dxa"/>
            <w:tcBorders>
              <w:top w:val="nil"/>
              <w:left w:val="nil"/>
              <w:bottom w:val="nil"/>
              <w:right w:val="nil"/>
            </w:tcBorders>
            <w:shd w:val="clear" w:color="auto" w:fill="9BBB55"/>
          </w:tcPr>
          <w:p>
            <w:pPr>
              <w:pStyle w:val="TableParagraph"/>
              <w:spacing w:line="317" w:lineRule="exact"/>
              <w:ind w:left="588"/>
              <w:rPr>
                <w:rFonts w:ascii="微軟正黑體" w:eastAsia="微軟正黑體" w:hint="eastAsia"/>
                <w:b/>
                <w:sz w:val="23"/>
              </w:rPr>
            </w:pPr>
            <w:r>
              <w:rPr>
                <w:rFonts w:ascii="微軟正黑體" w:eastAsia="微軟正黑體" w:hint="eastAsia"/>
                <w:b/>
                <w:color w:val="FFFFFF"/>
                <w:sz w:val="23"/>
              </w:rPr>
              <w:t>雲端都治</w:t>
            </w:r>
          </w:p>
        </w:tc>
      </w:tr>
      <w:tr>
        <w:trPr>
          <w:trHeight w:val="620" w:hRule="atLeast"/>
        </w:trPr>
        <w:tc>
          <w:tcPr>
            <w:tcW w:w="905" w:type="dxa"/>
            <w:vMerge w:val="restart"/>
          </w:tcPr>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23"/>
              </w:rPr>
            </w:pPr>
          </w:p>
          <w:p>
            <w:pPr>
              <w:pStyle w:val="TableParagraph"/>
              <w:spacing w:line="175" w:lineRule="auto" w:before="1"/>
              <w:ind w:left="52" w:right="147"/>
              <w:jc w:val="center"/>
              <w:rPr>
                <w:rFonts w:ascii="微軟正黑體" w:eastAsia="微軟正黑體" w:hint="eastAsia"/>
                <w:b/>
                <w:sz w:val="23"/>
              </w:rPr>
            </w:pPr>
            <w:r>
              <w:rPr>
                <w:rFonts w:ascii="微軟正黑體" w:eastAsia="微軟正黑體" w:hint="eastAsia"/>
                <w:b/>
                <w:color w:val="231F20"/>
                <w:spacing w:val="-6"/>
                <w:sz w:val="23"/>
              </w:rPr>
              <w:t>【都治送菓】</w:t>
            </w:r>
          </w:p>
          <w:p>
            <w:pPr>
              <w:pStyle w:val="TableParagraph"/>
              <w:spacing w:line="280" w:lineRule="exact"/>
              <w:ind w:right="92"/>
              <w:jc w:val="center"/>
              <w:rPr>
                <w:rFonts w:ascii="微軟正黑體"/>
                <w:b/>
                <w:sz w:val="23"/>
              </w:rPr>
            </w:pPr>
            <w:r>
              <w:rPr>
                <w:rFonts w:ascii="微軟正黑體"/>
                <w:b/>
                <w:color w:val="231F20"/>
                <w:w w:val="284"/>
                <w:sz w:val="23"/>
              </w:rPr>
              <w:t> </w:t>
            </w:r>
          </w:p>
          <w:p>
            <w:pPr>
              <w:pStyle w:val="TableParagraph"/>
              <w:spacing w:line="308" w:lineRule="exact"/>
              <w:ind w:left="52" w:right="143"/>
              <w:jc w:val="center"/>
              <w:rPr>
                <w:rFonts w:ascii="微軟正黑體"/>
                <w:b/>
                <w:sz w:val="23"/>
              </w:rPr>
            </w:pPr>
            <w:r>
              <w:rPr>
                <w:rFonts w:ascii="微軟正黑體"/>
                <w:b/>
                <w:color w:val="231F20"/>
                <w:spacing w:val="-4"/>
                <w:sz w:val="23"/>
              </w:rPr>
              <w:t>DOTS</w:t>
            </w:r>
          </w:p>
          <w:p>
            <w:pPr>
              <w:pStyle w:val="TableParagraph"/>
              <w:spacing w:line="175" w:lineRule="auto" w:before="24"/>
              <w:ind w:left="52" w:right="147"/>
              <w:jc w:val="both"/>
              <w:rPr>
                <w:rFonts w:ascii="微軟正黑體" w:eastAsia="微軟正黑體" w:hint="eastAsia"/>
                <w:b/>
                <w:sz w:val="23"/>
              </w:rPr>
            </w:pPr>
            <w:r>
              <w:rPr>
                <w:rFonts w:ascii="微軟正黑體" w:eastAsia="微軟正黑體" w:hint="eastAsia"/>
                <w:b/>
                <w:color w:val="231F20"/>
                <w:spacing w:val="-6"/>
                <w:sz w:val="23"/>
              </w:rPr>
              <w:t>結核病專案日誌管理</w:t>
            </w:r>
          </w:p>
        </w:tc>
        <w:tc>
          <w:tcPr>
            <w:tcW w:w="960" w:type="dxa"/>
          </w:tcPr>
          <w:p>
            <w:pPr>
              <w:pStyle w:val="TableParagraph"/>
              <w:spacing w:line="321" w:lineRule="exact"/>
              <w:ind w:left="29"/>
              <w:rPr>
                <w:sz w:val="23"/>
              </w:rPr>
            </w:pPr>
            <w:r>
              <w:rPr>
                <w:color w:val="231F20"/>
                <w:spacing w:val="-4"/>
                <w:sz w:val="23"/>
              </w:rPr>
              <w:t>DOTS</w:t>
            </w:r>
            <w:r>
              <w:rPr>
                <w:color w:val="231F20"/>
                <w:spacing w:val="-9"/>
                <w:sz w:val="23"/>
              </w:rPr>
              <w:t> 執</w:t>
            </w:r>
          </w:p>
          <w:p>
            <w:pPr>
              <w:pStyle w:val="TableParagraph"/>
              <w:spacing w:line="279" w:lineRule="exact"/>
              <w:ind w:left="133"/>
              <w:rPr>
                <w:sz w:val="23"/>
              </w:rPr>
            </w:pPr>
            <w:r>
              <w:rPr>
                <w:color w:val="231F20"/>
                <w:sz w:val="23"/>
              </w:rPr>
              <w:t>行機構</w:t>
            </w:r>
          </w:p>
        </w:tc>
        <w:tc>
          <w:tcPr>
            <w:tcW w:w="1976" w:type="dxa"/>
          </w:tcPr>
          <w:p>
            <w:pPr>
              <w:pStyle w:val="TableParagraph"/>
              <w:spacing w:before="121"/>
              <w:ind w:left="28"/>
              <w:rPr>
                <w:sz w:val="23"/>
              </w:rPr>
            </w:pPr>
            <w:r>
              <w:rPr>
                <w:color w:val="231F20"/>
                <w:sz w:val="23"/>
              </w:rPr>
              <w:t>衛生所代碼</w:t>
            </w:r>
          </w:p>
        </w:tc>
        <w:tc>
          <w:tcPr>
            <w:tcW w:w="1914" w:type="dxa"/>
          </w:tcPr>
          <w:p>
            <w:pPr>
              <w:pStyle w:val="TableParagraph"/>
              <w:spacing w:before="121"/>
              <w:ind w:left="28"/>
              <w:rPr>
                <w:sz w:val="23"/>
              </w:rPr>
            </w:pPr>
            <w:r>
              <w:rPr>
                <w:color w:val="231F20"/>
                <w:sz w:val="23"/>
              </w:rPr>
              <w:t>衛生所代碼</w:t>
            </w:r>
          </w:p>
        </w:tc>
        <w:tc>
          <w:tcPr>
            <w:tcW w:w="1916" w:type="dxa"/>
          </w:tcPr>
          <w:p>
            <w:pPr>
              <w:pStyle w:val="TableParagraph"/>
              <w:spacing w:before="121"/>
              <w:ind w:left="31"/>
              <w:rPr>
                <w:sz w:val="23"/>
              </w:rPr>
            </w:pPr>
            <w:r>
              <w:rPr>
                <w:color w:val="231F20"/>
                <w:sz w:val="23"/>
              </w:rPr>
              <w:t>醫療院所代碼</w:t>
            </w:r>
          </w:p>
        </w:tc>
        <w:tc>
          <w:tcPr>
            <w:tcW w:w="2004" w:type="dxa"/>
          </w:tcPr>
          <w:p>
            <w:pPr>
              <w:pStyle w:val="TableParagraph"/>
              <w:spacing w:before="121"/>
              <w:ind w:left="29"/>
              <w:rPr>
                <w:sz w:val="23"/>
              </w:rPr>
            </w:pPr>
            <w:r>
              <w:rPr>
                <w:color w:val="231F20"/>
                <w:sz w:val="23"/>
              </w:rPr>
              <w:t>衛生所代碼</w:t>
            </w:r>
          </w:p>
        </w:tc>
      </w:tr>
      <w:tr>
        <w:trPr>
          <w:trHeight w:val="922" w:hRule="atLeast"/>
        </w:trPr>
        <w:tc>
          <w:tcPr>
            <w:tcW w:w="905" w:type="dxa"/>
            <w:vMerge/>
            <w:tcBorders>
              <w:top w:val="nil"/>
            </w:tcBorders>
          </w:tcPr>
          <w:p>
            <w:pPr>
              <w:rPr>
                <w:sz w:val="2"/>
                <w:szCs w:val="2"/>
              </w:rPr>
            </w:pPr>
          </w:p>
        </w:tc>
        <w:tc>
          <w:tcPr>
            <w:tcW w:w="960" w:type="dxa"/>
          </w:tcPr>
          <w:p>
            <w:pPr>
              <w:pStyle w:val="TableParagraph"/>
              <w:spacing w:line="184" w:lineRule="auto" w:before="27"/>
              <w:ind w:left="27" w:right="-15" w:hanging="19"/>
              <w:jc w:val="center"/>
              <w:rPr>
                <w:sz w:val="23"/>
              </w:rPr>
            </w:pPr>
            <w:r>
              <w:rPr>
                <w:color w:val="231F20"/>
                <w:sz w:val="23"/>
              </w:rPr>
              <w:t>關懷員 證號，姓</w:t>
            </w:r>
          </w:p>
          <w:p>
            <w:pPr>
              <w:pStyle w:val="TableParagraph"/>
              <w:spacing w:line="259" w:lineRule="exact"/>
              <w:ind w:left="10"/>
              <w:jc w:val="center"/>
              <w:rPr>
                <w:sz w:val="23"/>
              </w:rPr>
            </w:pPr>
            <w:r>
              <w:rPr>
                <w:color w:val="231F20"/>
                <w:w w:val="100"/>
                <w:sz w:val="23"/>
              </w:rPr>
              <w:t>名</w:t>
            </w:r>
          </w:p>
        </w:tc>
        <w:tc>
          <w:tcPr>
            <w:tcW w:w="1976" w:type="dxa"/>
          </w:tcPr>
          <w:p>
            <w:pPr>
              <w:pStyle w:val="TableParagraph"/>
              <w:spacing w:before="13"/>
              <w:rPr>
                <w:rFonts w:ascii="微軟正黑體"/>
                <w:b/>
                <w:sz w:val="14"/>
              </w:rPr>
            </w:pPr>
          </w:p>
          <w:p>
            <w:pPr>
              <w:pStyle w:val="TableParagraph"/>
              <w:ind w:left="28"/>
              <w:rPr>
                <w:sz w:val="23"/>
              </w:rPr>
            </w:pPr>
            <w:r>
              <w:rPr>
                <w:color w:val="231F20"/>
                <w:sz w:val="23"/>
              </w:rPr>
              <w:t>關懷員證號，姓名</w:t>
            </w:r>
          </w:p>
        </w:tc>
        <w:tc>
          <w:tcPr>
            <w:tcW w:w="1914" w:type="dxa"/>
          </w:tcPr>
          <w:p>
            <w:pPr>
              <w:pStyle w:val="TableParagraph"/>
              <w:spacing w:before="10"/>
              <w:rPr>
                <w:rFonts w:ascii="微軟正黑體"/>
                <w:b/>
                <w:sz w:val="15"/>
              </w:rPr>
            </w:pPr>
          </w:p>
          <w:p>
            <w:pPr>
              <w:pStyle w:val="TableParagraph"/>
              <w:ind w:left="28"/>
              <w:rPr>
                <w:sz w:val="23"/>
              </w:rPr>
            </w:pPr>
            <w:r>
              <w:rPr>
                <w:color w:val="231F20"/>
                <w:sz w:val="23"/>
              </w:rPr>
              <w:t>LTC，姓名</w:t>
            </w:r>
          </w:p>
        </w:tc>
        <w:tc>
          <w:tcPr>
            <w:tcW w:w="1916" w:type="dxa"/>
          </w:tcPr>
          <w:p>
            <w:pPr>
              <w:pStyle w:val="TableParagraph"/>
              <w:spacing w:before="10"/>
              <w:rPr>
                <w:rFonts w:ascii="微軟正黑體"/>
                <w:b/>
                <w:sz w:val="15"/>
              </w:rPr>
            </w:pPr>
          </w:p>
          <w:p>
            <w:pPr>
              <w:pStyle w:val="TableParagraph"/>
              <w:ind w:left="31"/>
              <w:rPr>
                <w:sz w:val="23"/>
              </w:rPr>
            </w:pPr>
            <w:r>
              <w:rPr>
                <w:color w:val="231F20"/>
                <w:w w:val="105"/>
                <w:sz w:val="23"/>
              </w:rPr>
              <w:t>ADD，ADD</w:t>
            </w:r>
          </w:p>
        </w:tc>
        <w:tc>
          <w:tcPr>
            <w:tcW w:w="2004" w:type="dxa"/>
          </w:tcPr>
          <w:p>
            <w:pPr>
              <w:pStyle w:val="TableParagraph"/>
              <w:spacing w:before="13"/>
              <w:rPr>
                <w:rFonts w:ascii="微軟正黑體"/>
                <w:b/>
                <w:sz w:val="14"/>
              </w:rPr>
            </w:pPr>
          </w:p>
          <w:p>
            <w:pPr>
              <w:pStyle w:val="TableParagraph"/>
              <w:ind w:left="29"/>
              <w:rPr>
                <w:sz w:val="23"/>
              </w:rPr>
            </w:pPr>
            <w:r>
              <w:rPr>
                <w:color w:val="231F20"/>
                <w:sz w:val="23"/>
              </w:rPr>
              <w:t>關懷員證號，姓名</w:t>
            </w:r>
          </w:p>
        </w:tc>
      </w:tr>
      <w:tr>
        <w:trPr>
          <w:trHeight w:val="2770" w:hRule="atLeast"/>
        </w:trPr>
        <w:tc>
          <w:tcPr>
            <w:tcW w:w="905" w:type="dxa"/>
            <w:vMerge/>
            <w:tcBorders>
              <w:top w:val="nil"/>
            </w:tcBorders>
          </w:tcPr>
          <w:p>
            <w:pPr>
              <w:rPr>
                <w:sz w:val="2"/>
                <w:szCs w:val="2"/>
              </w:rPr>
            </w:pPr>
          </w:p>
        </w:tc>
        <w:tc>
          <w:tcPr>
            <w:tcW w:w="960" w:type="dxa"/>
          </w:tcPr>
          <w:p>
            <w:pPr>
              <w:pStyle w:val="TableParagraph"/>
              <w:rPr>
                <w:rFonts w:ascii="微軟正黑體"/>
                <w:b/>
                <w:sz w:val="30"/>
              </w:rPr>
            </w:pPr>
          </w:p>
          <w:p>
            <w:pPr>
              <w:pStyle w:val="TableParagraph"/>
              <w:spacing w:before="2"/>
              <w:rPr>
                <w:rFonts w:ascii="微軟正黑體"/>
                <w:b/>
                <w:sz w:val="30"/>
              </w:rPr>
            </w:pPr>
          </w:p>
          <w:p>
            <w:pPr>
              <w:pStyle w:val="TableParagraph"/>
              <w:spacing w:line="184" w:lineRule="auto"/>
              <w:ind w:left="364" w:right="121" w:hanging="231"/>
              <w:rPr>
                <w:sz w:val="23"/>
              </w:rPr>
            </w:pPr>
            <w:r>
              <w:rPr>
                <w:color w:val="231F20"/>
                <w:sz w:val="23"/>
              </w:rPr>
              <w:t>用藥管理</w:t>
            </w:r>
          </w:p>
        </w:tc>
        <w:tc>
          <w:tcPr>
            <w:tcW w:w="1976" w:type="dxa"/>
          </w:tcPr>
          <w:p>
            <w:pPr>
              <w:pStyle w:val="TableParagraph"/>
              <w:numPr>
                <w:ilvl w:val="0"/>
                <w:numId w:val="96"/>
              </w:numPr>
              <w:tabs>
                <w:tab w:pos="375" w:val="left" w:leader="none"/>
              </w:tabs>
              <w:spacing w:line="184" w:lineRule="auto" w:before="27" w:after="0"/>
              <w:ind w:left="374" w:right="-29" w:hanging="347"/>
              <w:jc w:val="both"/>
              <w:rPr>
                <w:sz w:val="23"/>
              </w:rPr>
            </w:pPr>
            <w:r>
              <w:rPr>
                <w:color w:val="231F20"/>
                <w:spacing w:val="35"/>
                <w:sz w:val="23"/>
              </w:rPr>
              <w:t>由關懷員親自送藥並親眼目</w:t>
            </w:r>
            <w:r>
              <w:rPr>
                <w:color w:val="231F20"/>
                <w:spacing w:val="-7"/>
                <w:sz w:val="23"/>
              </w:rPr>
              <w:t>睹服藥時，點選</w:t>
            </w:r>
          </w:p>
          <w:p>
            <w:pPr>
              <w:pStyle w:val="TableParagraph"/>
              <w:spacing w:line="184" w:lineRule="auto"/>
              <w:ind w:left="374" w:right="14"/>
              <w:rPr>
                <w:sz w:val="23"/>
              </w:rPr>
            </w:pPr>
            <w:r>
              <w:rPr>
                <w:color w:val="231F20"/>
                <w:sz w:val="23"/>
              </w:rPr>
              <w:t>「</w:t>
            </w:r>
            <w:r>
              <w:rPr>
                <w:color w:val="231F20"/>
                <w:spacing w:val="-4"/>
                <w:sz w:val="23"/>
              </w:rPr>
              <w:t>DOTS</w:t>
            </w:r>
            <w:r>
              <w:rPr>
                <w:color w:val="231F20"/>
                <w:spacing w:val="-12"/>
                <w:sz w:val="23"/>
              </w:rPr>
              <w:t> 計畫關</w:t>
            </w:r>
            <w:r>
              <w:rPr>
                <w:color w:val="231F20"/>
                <w:spacing w:val="-30"/>
                <w:sz w:val="23"/>
              </w:rPr>
              <w:t>懷員」。</w:t>
            </w:r>
          </w:p>
          <w:p>
            <w:pPr>
              <w:pStyle w:val="TableParagraph"/>
              <w:numPr>
                <w:ilvl w:val="0"/>
                <w:numId w:val="96"/>
              </w:numPr>
              <w:tabs>
                <w:tab w:pos="375" w:val="left" w:leader="none"/>
              </w:tabs>
              <w:spacing w:line="184" w:lineRule="auto" w:before="0" w:after="0"/>
              <w:ind w:left="374" w:right="-29" w:hanging="347"/>
              <w:jc w:val="both"/>
              <w:rPr>
                <w:sz w:val="23"/>
              </w:rPr>
            </w:pPr>
            <w:r>
              <w:rPr>
                <w:color w:val="231F20"/>
                <w:spacing w:val="35"/>
                <w:sz w:val="23"/>
              </w:rPr>
              <w:t>個案自行服藥或藥物未回收</w:t>
            </w:r>
            <w:r>
              <w:rPr>
                <w:color w:val="231F20"/>
                <w:spacing w:val="-7"/>
                <w:sz w:val="23"/>
              </w:rPr>
              <w:t>者，點選「個案</w:t>
            </w:r>
          </w:p>
          <w:p>
            <w:pPr>
              <w:pStyle w:val="TableParagraph"/>
              <w:spacing w:line="258" w:lineRule="exact"/>
              <w:ind w:left="374"/>
              <w:rPr>
                <w:sz w:val="23"/>
              </w:rPr>
            </w:pPr>
            <w:r>
              <w:rPr>
                <w:color w:val="231F20"/>
                <w:sz w:val="23"/>
              </w:rPr>
              <w:t>自行管理」。</w:t>
            </w:r>
          </w:p>
        </w:tc>
        <w:tc>
          <w:tcPr>
            <w:tcW w:w="1914" w:type="dxa"/>
          </w:tcPr>
          <w:p>
            <w:pPr>
              <w:pStyle w:val="TableParagraph"/>
              <w:rPr>
                <w:rFonts w:ascii="微軟正黑體"/>
                <w:b/>
                <w:sz w:val="30"/>
              </w:rPr>
            </w:pPr>
          </w:p>
          <w:p>
            <w:pPr>
              <w:pStyle w:val="TableParagraph"/>
              <w:spacing w:before="12"/>
              <w:rPr>
                <w:rFonts w:ascii="微軟正黑體"/>
                <w:b/>
                <w:sz w:val="26"/>
              </w:rPr>
            </w:pPr>
          </w:p>
          <w:p>
            <w:pPr>
              <w:pStyle w:val="TableParagraph"/>
              <w:spacing w:line="354" w:lineRule="exact"/>
              <w:ind w:left="28"/>
              <w:rPr>
                <w:sz w:val="23"/>
              </w:rPr>
            </w:pPr>
            <w:r>
              <w:rPr>
                <w:color w:val="231F20"/>
                <w:sz w:val="23"/>
              </w:rPr>
              <w:t>DOTS 計畫關懷員</w:t>
            </w:r>
          </w:p>
          <w:p>
            <w:pPr>
              <w:pStyle w:val="TableParagraph"/>
              <w:spacing w:line="354" w:lineRule="exact"/>
              <w:ind w:left="28"/>
              <w:rPr>
                <w:sz w:val="23"/>
              </w:rPr>
            </w:pPr>
            <w:r>
              <w:rPr>
                <w:color w:val="231F20"/>
                <w:w w:val="65"/>
                <w:sz w:val="23"/>
              </w:rPr>
              <w:t>（</w:t>
            </w:r>
            <w:r>
              <w:rPr>
                <w:color w:val="231F20"/>
                <w:sz w:val="23"/>
              </w:rPr>
              <w:t>含長照機構</w:t>
            </w:r>
            <w:r>
              <w:rPr>
                <w:color w:val="231F20"/>
                <w:w w:val="65"/>
                <w:sz w:val="23"/>
              </w:rPr>
              <w:t>）</w:t>
            </w:r>
          </w:p>
        </w:tc>
        <w:tc>
          <w:tcPr>
            <w:tcW w:w="1916" w:type="dxa"/>
          </w:tcPr>
          <w:p>
            <w:pPr>
              <w:pStyle w:val="TableParagraph"/>
              <w:rPr>
                <w:rFonts w:ascii="微軟正黑體"/>
                <w:b/>
                <w:sz w:val="30"/>
              </w:rPr>
            </w:pPr>
          </w:p>
          <w:p>
            <w:pPr>
              <w:pStyle w:val="TableParagraph"/>
              <w:spacing w:before="1"/>
              <w:rPr>
                <w:rFonts w:ascii="微軟正黑體"/>
                <w:b/>
                <w:sz w:val="35"/>
              </w:rPr>
            </w:pPr>
          </w:p>
          <w:p>
            <w:pPr>
              <w:pStyle w:val="TableParagraph"/>
              <w:ind w:left="31"/>
              <w:rPr>
                <w:sz w:val="23"/>
              </w:rPr>
            </w:pPr>
            <w:r>
              <w:rPr>
                <w:color w:val="231F20"/>
                <w:sz w:val="23"/>
              </w:rPr>
              <w:t>住院中</w:t>
            </w:r>
          </w:p>
        </w:tc>
        <w:tc>
          <w:tcPr>
            <w:tcW w:w="2004" w:type="dxa"/>
          </w:tcPr>
          <w:p>
            <w:pPr>
              <w:pStyle w:val="TableParagraph"/>
              <w:rPr>
                <w:rFonts w:ascii="微軟正黑體"/>
                <w:b/>
                <w:sz w:val="30"/>
              </w:rPr>
            </w:pPr>
          </w:p>
          <w:p>
            <w:pPr>
              <w:pStyle w:val="TableParagraph"/>
              <w:spacing w:before="1"/>
              <w:rPr>
                <w:rFonts w:ascii="微軟正黑體"/>
                <w:b/>
                <w:sz w:val="35"/>
              </w:rPr>
            </w:pPr>
          </w:p>
          <w:p>
            <w:pPr>
              <w:pStyle w:val="TableParagraph"/>
              <w:ind w:left="29"/>
              <w:rPr>
                <w:sz w:val="23"/>
              </w:rPr>
            </w:pPr>
            <w:r>
              <w:rPr>
                <w:color w:val="231F20"/>
                <w:sz w:val="23"/>
              </w:rPr>
              <w:t>個案自行管理</w:t>
            </w:r>
          </w:p>
        </w:tc>
      </w:tr>
      <w:tr>
        <w:trPr>
          <w:trHeight w:val="3079" w:hRule="atLeast"/>
        </w:trPr>
        <w:tc>
          <w:tcPr>
            <w:tcW w:w="905" w:type="dxa"/>
            <w:vMerge/>
            <w:tcBorders>
              <w:top w:val="nil"/>
            </w:tcBorders>
          </w:tcPr>
          <w:p>
            <w:pPr>
              <w:rPr>
                <w:sz w:val="2"/>
                <w:szCs w:val="2"/>
              </w:rPr>
            </w:pPr>
          </w:p>
        </w:tc>
        <w:tc>
          <w:tcPr>
            <w:tcW w:w="960" w:type="dxa"/>
          </w:tcPr>
          <w:p>
            <w:pPr>
              <w:pStyle w:val="TableParagraph"/>
              <w:rPr>
                <w:rFonts w:ascii="微軟正黑體"/>
                <w:b/>
                <w:sz w:val="30"/>
              </w:rPr>
            </w:pPr>
          </w:p>
          <w:p>
            <w:pPr>
              <w:pStyle w:val="TableParagraph"/>
              <w:spacing w:before="9"/>
              <w:rPr>
                <w:rFonts w:ascii="微軟正黑體"/>
                <w:b/>
                <w:sz w:val="38"/>
              </w:rPr>
            </w:pPr>
          </w:p>
          <w:p>
            <w:pPr>
              <w:pStyle w:val="TableParagraph"/>
              <w:spacing w:line="184" w:lineRule="auto" w:before="1"/>
              <w:ind w:left="364" w:right="121" w:hanging="231"/>
              <w:rPr>
                <w:sz w:val="23"/>
              </w:rPr>
            </w:pPr>
            <w:r>
              <w:rPr>
                <w:color w:val="231F20"/>
                <w:sz w:val="23"/>
              </w:rPr>
              <w:t>執行方式</w:t>
            </w:r>
          </w:p>
        </w:tc>
        <w:tc>
          <w:tcPr>
            <w:tcW w:w="1976" w:type="dxa"/>
          </w:tcPr>
          <w:p>
            <w:pPr>
              <w:pStyle w:val="TableParagraph"/>
              <w:numPr>
                <w:ilvl w:val="0"/>
                <w:numId w:val="97"/>
              </w:numPr>
              <w:tabs>
                <w:tab w:pos="375" w:val="left" w:leader="none"/>
              </w:tabs>
              <w:spacing w:line="184" w:lineRule="auto" w:before="27" w:after="0"/>
              <w:ind w:left="374" w:right="-29" w:hanging="347"/>
              <w:jc w:val="both"/>
              <w:rPr>
                <w:sz w:val="23"/>
              </w:rPr>
            </w:pPr>
            <w:r>
              <w:rPr>
                <w:color w:val="231F20"/>
                <w:spacing w:val="35"/>
                <w:sz w:val="23"/>
              </w:rPr>
              <w:t>關懷員親眼目睹或親自家訪</w:t>
            </w:r>
            <w:r>
              <w:rPr>
                <w:color w:val="231F20"/>
                <w:spacing w:val="-7"/>
                <w:sz w:val="23"/>
              </w:rPr>
              <w:t>者，點選「親自</w:t>
            </w:r>
            <w:r>
              <w:rPr>
                <w:color w:val="231F20"/>
                <w:spacing w:val="-25"/>
                <w:sz w:val="23"/>
              </w:rPr>
              <w:t>家訪執行」。</w:t>
            </w:r>
          </w:p>
          <w:p>
            <w:pPr>
              <w:pStyle w:val="TableParagraph"/>
              <w:numPr>
                <w:ilvl w:val="0"/>
                <w:numId w:val="97"/>
              </w:numPr>
              <w:tabs>
                <w:tab w:pos="375" w:val="left" w:leader="none"/>
              </w:tabs>
              <w:spacing w:line="184" w:lineRule="auto" w:before="0" w:after="0"/>
              <w:ind w:left="374" w:right="-29" w:hanging="347"/>
              <w:jc w:val="both"/>
              <w:rPr>
                <w:sz w:val="23"/>
              </w:rPr>
            </w:pPr>
            <w:r>
              <w:rPr>
                <w:color w:val="231F20"/>
                <w:spacing w:val="35"/>
                <w:sz w:val="23"/>
              </w:rPr>
              <w:t>個案自行服藥</w:t>
            </w:r>
            <w:r>
              <w:rPr>
                <w:color w:val="231F20"/>
                <w:spacing w:val="-7"/>
                <w:sz w:val="23"/>
              </w:rPr>
              <w:t>者，點選「不適</w:t>
            </w:r>
            <w:r>
              <w:rPr>
                <w:color w:val="231F20"/>
                <w:spacing w:val="-42"/>
                <w:sz w:val="23"/>
              </w:rPr>
              <w:t>用」。</w:t>
            </w:r>
          </w:p>
          <w:p>
            <w:pPr>
              <w:pStyle w:val="TableParagraph"/>
              <w:numPr>
                <w:ilvl w:val="0"/>
                <w:numId w:val="97"/>
              </w:numPr>
              <w:tabs>
                <w:tab w:pos="375" w:val="left" w:leader="none"/>
              </w:tabs>
              <w:spacing w:line="184" w:lineRule="auto" w:before="0" w:after="0"/>
              <w:ind w:left="374" w:right="-29" w:hanging="347"/>
              <w:jc w:val="both"/>
              <w:rPr>
                <w:sz w:val="23"/>
              </w:rPr>
            </w:pPr>
            <w:r>
              <w:rPr>
                <w:color w:val="231F20"/>
                <w:spacing w:val="35"/>
                <w:sz w:val="23"/>
              </w:rPr>
              <w:t>個案到點服藥</w:t>
            </w:r>
            <w:r>
              <w:rPr>
                <w:color w:val="231F20"/>
                <w:spacing w:val="-7"/>
                <w:sz w:val="23"/>
              </w:rPr>
              <w:t>者，點選「個案</w:t>
            </w:r>
          </w:p>
          <w:p>
            <w:pPr>
              <w:pStyle w:val="TableParagraph"/>
              <w:spacing w:line="259" w:lineRule="exact"/>
              <w:ind w:left="374"/>
              <w:rPr>
                <w:sz w:val="23"/>
              </w:rPr>
            </w:pPr>
            <w:r>
              <w:rPr>
                <w:color w:val="231F20"/>
                <w:sz w:val="23"/>
              </w:rPr>
              <w:t>自行到點」。</w:t>
            </w:r>
          </w:p>
        </w:tc>
        <w:tc>
          <w:tcPr>
            <w:tcW w:w="1914" w:type="dxa"/>
          </w:tcPr>
          <w:p>
            <w:pPr>
              <w:pStyle w:val="TableParagraph"/>
              <w:numPr>
                <w:ilvl w:val="0"/>
                <w:numId w:val="98"/>
              </w:numPr>
              <w:tabs>
                <w:tab w:pos="375" w:val="left" w:leader="none"/>
              </w:tabs>
              <w:spacing w:line="184" w:lineRule="auto" w:before="27" w:after="0"/>
              <w:ind w:left="374" w:right="-15" w:hanging="347"/>
              <w:jc w:val="both"/>
              <w:rPr>
                <w:sz w:val="23"/>
              </w:rPr>
            </w:pPr>
            <w:r>
              <w:rPr>
                <w:color w:val="231F20"/>
                <w:spacing w:val="25"/>
                <w:sz w:val="23"/>
              </w:rPr>
              <w:t>以電話查證則</w:t>
            </w:r>
            <w:r>
              <w:rPr>
                <w:color w:val="231F20"/>
                <w:spacing w:val="-16"/>
                <w:sz w:val="23"/>
              </w:rPr>
              <w:t>請點選「電話查證」</w:t>
            </w:r>
          </w:p>
          <w:p>
            <w:pPr>
              <w:pStyle w:val="TableParagraph"/>
              <w:numPr>
                <w:ilvl w:val="0"/>
                <w:numId w:val="98"/>
              </w:numPr>
              <w:tabs>
                <w:tab w:pos="375" w:val="left" w:leader="none"/>
              </w:tabs>
              <w:spacing w:line="184" w:lineRule="auto" w:before="0" w:after="0"/>
              <w:ind w:left="374" w:right="-15" w:hanging="347"/>
              <w:jc w:val="both"/>
              <w:rPr>
                <w:sz w:val="23"/>
              </w:rPr>
            </w:pPr>
            <w:r>
              <w:rPr>
                <w:color w:val="231F20"/>
                <w:spacing w:val="25"/>
                <w:sz w:val="23"/>
              </w:rPr>
              <w:t>如未電話查證</w:t>
            </w:r>
            <w:r>
              <w:rPr>
                <w:color w:val="231F20"/>
                <w:spacing w:val="-16"/>
                <w:sz w:val="23"/>
              </w:rPr>
              <w:t>則點選「長照機構」</w:t>
            </w:r>
          </w:p>
        </w:tc>
        <w:tc>
          <w:tcPr>
            <w:tcW w:w="1916" w:type="dxa"/>
          </w:tcPr>
          <w:p>
            <w:pPr>
              <w:pStyle w:val="TableParagraph"/>
              <w:numPr>
                <w:ilvl w:val="0"/>
                <w:numId w:val="99"/>
              </w:numPr>
              <w:tabs>
                <w:tab w:pos="378" w:val="left" w:leader="none"/>
              </w:tabs>
              <w:spacing w:line="184" w:lineRule="auto" w:before="27" w:after="0"/>
              <w:ind w:left="377" w:right="-15" w:hanging="347"/>
              <w:jc w:val="both"/>
              <w:rPr>
                <w:sz w:val="23"/>
              </w:rPr>
            </w:pPr>
            <w:r>
              <w:rPr>
                <w:color w:val="231F20"/>
                <w:spacing w:val="23"/>
                <w:sz w:val="23"/>
              </w:rPr>
              <w:t>以電話查證則</w:t>
            </w:r>
            <w:r>
              <w:rPr>
                <w:color w:val="231F20"/>
                <w:spacing w:val="-16"/>
                <w:sz w:val="23"/>
              </w:rPr>
              <w:t>請點選「電話查證」</w:t>
            </w:r>
          </w:p>
          <w:p>
            <w:pPr>
              <w:pStyle w:val="TableParagraph"/>
              <w:numPr>
                <w:ilvl w:val="0"/>
                <w:numId w:val="99"/>
              </w:numPr>
              <w:tabs>
                <w:tab w:pos="378" w:val="left" w:leader="none"/>
              </w:tabs>
              <w:spacing w:line="184" w:lineRule="auto" w:before="0" w:after="0"/>
              <w:ind w:left="377" w:right="-15" w:hanging="347"/>
              <w:jc w:val="both"/>
              <w:rPr>
                <w:sz w:val="23"/>
              </w:rPr>
            </w:pPr>
            <w:r>
              <w:rPr>
                <w:color w:val="231F20"/>
                <w:spacing w:val="23"/>
                <w:sz w:val="23"/>
              </w:rPr>
              <w:t>如未電話查證則點選「不適</w:t>
            </w:r>
            <w:r>
              <w:rPr>
                <w:color w:val="231F20"/>
                <w:sz w:val="23"/>
              </w:rPr>
              <w:t>用」</w:t>
            </w:r>
          </w:p>
        </w:tc>
        <w:tc>
          <w:tcPr>
            <w:tcW w:w="2004" w:type="dxa"/>
          </w:tcPr>
          <w:p>
            <w:pPr>
              <w:pStyle w:val="TableParagraph"/>
              <w:spacing w:line="364" w:lineRule="exact"/>
              <w:ind w:left="29"/>
              <w:rPr>
                <w:sz w:val="23"/>
              </w:rPr>
            </w:pPr>
            <w:r>
              <w:rPr>
                <w:color w:val="231F20"/>
                <w:sz w:val="23"/>
              </w:rPr>
              <w:t>電話查證</w:t>
            </w:r>
          </w:p>
        </w:tc>
      </w:tr>
      <w:tr>
        <w:trPr>
          <w:trHeight w:val="2153" w:hRule="atLeast"/>
        </w:trPr>
        <w:tc>
          <w:tcPr>
            <w:tcW w:w="905" w:type="dxa"/>
            <w:vMerge/>
            <w:tcBorders>
              <w:top w:val="nil"/>
            </w:tcBorders>
          </w:tcPr>
          <w:p>
            <w:pPr>
              <w:rPr>
                <w:sz w:val="2"/>
                <w:szCs w:val="2"/>
              </w:rPr>
            </w:pPr>
          </w:p>
        </w:tc>
        <w:tc>
          <w:tcPr>
            <w:tcW w:w="960" w:type="dxa"/>
          </w:tcPr>
          <w:p>
            <w:pPr>
              <w:pStyle w:val="TableParagraph"/>
              <w:rPr>
                <w:rFonts w:ascii="微軟正黑體"/>
                <w:b/>
                <w:sz w:val="35"/>
              </w:rPr>
            </w:pPr>
          </w:p>
          <w:p>
            <w:pPr>
              <w:pStyle w:val="TableParagraph"/>
              <w:spacing w:line="184" w:lineRule="auto"/>
              <w:ind w:left="133" w:right="121"/>
              <w:jc w:val="center"/>
              <w:rPr>
                <w:sz w:val="23"/>
              </w:rPr>
            </w:pPr>
            <w:r>
              <w:rPr>
                <w:color w:val="231F20"/>
                <w:sz w:val="23"/>
              </w:rPr>
              <w:t>個 案 服藥方式</w:t>
            </w:r>
          </w:p>
        </w:tc>
        <w:tc>
          <w:tcPr>
            <w:tcW w:w="1976" w:type="dxa"/>
          </w:tcPr>
          <w:p>
            <w:pPr>
              <w:pStyle w:val="TableParagraph"/>
              <w:numPr>
                <w:ilvl w:val="0"/>
                <w:numId w:val="100"/>
              </w:numPr>
              <w:tabs>
                <w:tab w:pos="375" w:val="left" w:leader="none"/>
              </w:tabs>
              <w:spacing w:line="184" w:lineRule="auto" w:before="27" w:after="0"/>
              <w:ind w:left="374" w:right="-29" w:hanging="347"/>
              <w:jc w:val="both"/>
              <w:rPr>
                <w:sz w:val="23"/>
              </w:rPr>
            </w:pPr>
            <w:r>
              <w:rPr>
                <w:color w:val="231F20"/>
                <w:spacing w:val="35"/>
                <w:sz w:val="23"/>
              </w:rPr>
              <w:t>關懷員親眼目</w:t>
            </w:r>
            <w:r>
              <w:rPr>
                <w:color w:val="231F20"/>
                <w:spacing w:val="-7"/>
                <w:sz w:val="23"/>
              </w:rPr>
              <w:t>睹者，點選「親</w:t>
            </w:r>
            <w:r>
              <w:rPr>
                <w:color w:val="231F20"/>
                <w:spacing w:val="-28"/>
                <w:sz w:val="23"/>
              </w:rPr>
              <w:t>眼目睹」。</w:t>
            </w:r>
          </w:p>
          <w:p>
            <w:pPr>
              <w:pStyle w:val="TableParagraph"/>
              <w:numPr>
                <w:ilvl w:val="0"/>
                <w:numId w:val="100"/>
              </w:numPr>
              <w:tabs>
                <w:tab w:pos="375" w:val="left" w:leader="none"/>
              </w:tabs>
              <w:spacing w:line="184" w:lineRule="auto" w:before="0" w:after="0"/>
              <w:ind w:left="374" w:right="-29" w:hanging="347"/>
              <w:jc w:val="both"/>
              <w:rPr>
                <w:sz w:val="23"/>
              </w:rPr>
            </w:pPr>
            <w:r>
              <w:rPr>
                <w:color w:val="231F20"/>
                <w:spacing w:val="35"/>
                <w:sz w:val="23"/>
              </w:rPr>
              <w:t>假日個案自行服藥者，點選</w:t>
            </w:r>
          </w:p>
          <w:p>
            <w:pPr>
              <w:pStyle w:val="TableParagraph"/>
              <w:spacing w:line="290" w:lineRule="exact"/>
              <w:ind w:left="374" w:right="-29"/>
              <w:rPr>
                <w:sz w:val="23"/>
              </w:rPr>
            </w:pPr>
            <w:r>
              <w:rPr>
                <w:color w:val="231F20"/>
                <w:spacing w:val="35"/>
                <w:sz w:val="23"/>
              </w:rPr>
              <w:t>「個案自行服</w:t>
            </w:r>
          </w:p>
          <w:p>
            <w:pPr>
              <w:pStyle w:val="TableParagraph"/>
              <w:spacing w:line="276" w:lineRule="exact"/>
              <w:ind w:left="374"/>
              <w:rPr>
                <w:sz w:val="23"/>
              </w:rPr>
            </w:pPr>
            <w:r>
              <w:rPr>
                <w:color w:val="231F20"/>
                <w:sz w:val="23"/>
              </w:rPr>
              <w:t>藥」。</w:t>
            </w:r>
          </w:p>
        </w:tc>
        <w:tc>
          <w:tcPr>
            <w:tcW w:w="1914" w:type="dxa"/>
          </w:tcPr>
          <w:p>
            <w:pPr>
              <w:pStyle w:val="TableParagraph"/>
              <w:rPr>
                <w:rFonts w:ascii="微軟正黑體"/>
                <w:b/>
                <w:sz w:val="30"/>
              </w:rPr>
            </w:pPr>
          </w:p>
          <w:p>
            <w:pPr>
              <w:pStyle w:val="TableParagraph"/>
              <w:spacing w:before="4"/>
              <w:rPr>
                <w:rFonts w:ascii="微軟正黑體"/>
                <w:b/>
                <w:sz w:val="18"/>
              </w:rPr>
            </w:pPr>
          </w:p>
          <w:p>
            <w:pPr>
              <w:pStyle w:val="TableParagraph"/>
              <w:spacing w:before="1"/>
              <w:ind w:left="28"/>
              <w:rPr>
                <w:sz w:val="23"/>
              </w:rPr>
            </w:pPr>
            <w:r>
              <w:rPr>
                <w:color w:val="231F20"/>
                <w:sz w:val="23"/>
              </w:rPr>
              <w:t>不適用</w:t>
            </w:r>
          </w:p>
        </w:tc>
        <w:tc>
          <w:tcPr>
            <w:tcW w:w="1916" w:type="dxa"/>
          </w:tcPr>
          <w:p>
            <w:pPr>
              <w:pStyle w:val="TableParagraph"/>
              <w:rPr>
                <w:rFonts w:ascii="微軟正黑體"/>
                <w:b/>
                <w:sz w:val="30"/>
              </w:rPr>
            </w:pPr>
          </w:p>
          <w:p>
            <w:pPr>
              <w:pStyle w:val="TableParagraph"/>
              <w:spacing w:before="4"/>
              <w:rPr>
                <w:rFonts w:ascii="微軟正黑體"/>
                <w:b/>
                <w:sz w:val="18"/>
              </w:rPr>
            </w:pPr>
          </w:p>
          <w:p>
            <w:pPr>
              <w:pStyle w:val="TableParagraph"/>
              <w:spacing w:before="1"/>
              <w:ind w:left="31"/>
              <w:rPr>
                <w:sz w:val="23"/>
              </w:rPr>
            </w:pPr>
            <w:r>
              <w:rPr>
                <w:color w:val="231F20"/>
                <w:sz w:val="23"/>
              </w:rPr>
              <w:t>不適用</w:t>
            </w:r>
          </w:p>
        </w:tc>
        <w:tc>
          <w:tcPr>
            <w:tcW w:w="2004" w:type="dxa"/>
          </w:tcPr>
          <w:p>
            <w:pPr>
              <w:pStyle w:val="TableParagraph"/>
              <w:numPr>
                <w:ilvl w:val="0"/>
                <w:numId w:val="101"/>
              </w:numPr>
              <w:tabs>
                <w:tab w:pos="376" w:val="left" w:leader="none"/>
              </w:tabs>
              <w:spacing w:line="184" w:lineRule="auto" w:before="27" w:after="0"/>
              <w:ind w:left="375" w:right="-44" w:hanging="347"/>
              <w:jc w:val="both"/>
              <w:rPr>
                <w:sz w:val="23"/>
              </w:rPr>
            </w:pPr>
            <w:r>
              <w:rPr>
                <w:color w:val="231F20"/>
                <w:spacing w:val="35"/>
                <w:sz w:val="23"/>
              </w:rPr>
              <w:t>關懷員親眼目</w:t>
            </w:r>
            <w:r>
              <w:rPr>
                <w:color w:val="231F20"/>
                <w:spacing w:val="1"/>
                <w:sz w:val="23"/>
              </w:rPr>
              <w:t>睹者，點選「親</w:t>
            </w:r>
            <w:r>
              <w:rPr>
                <w:color w:val="231F20"/>
                <w:spacing w:val="-24"/>
                <w:sz w:val="23"/>
              </w:rPr>
              <w:t>眼目睹」。</w:t>
            </w:r>
          </w:p>
          <w:p>
            <w:pPr>
              <w:pStyle w:val="TableParagraph"/>
              <w:numPr>
                <w:ilvl w:val="0"/>
                <w:numId w:val="101"/>
              </w:numPr>
              <w:tabs>
                <w:tab w:pos="376" w:val="left" w:leader="none"/>
              </w:tabs>
              <w:spacing w:line="184" w:lineRule="auto" w:before="0" w:after="0"/>
              <w:ind w:left="375" w:right="-44" w:hanging="347"/>
              <w:jc w:val="both"/>
              <w:rPr>
                <w:sz w:val="23"/>
              </w:rPr>
            </w:pPr>
            <w:r>
              <w:rPr>
                <w:color w:val="231F20"/>
                <w:spacing w:val="35"/>
                <w:sz w:val="23"/>
              </w:rPr>
              <w:t>假日個案自行服藥者，點選</w:t>
            </w:r>
            <w:r>
              <w:rPr>
                <w:color w:val="231F20"/>
                <w:spacing w:val="-21"/>
                <w:sz w:val="23"/>
              </w:rPr>
              <w:t> </w:t>
            </w:r>
          </w:p>
          <w:p>
            <w:pPr>
              <w:pStyle w:val="TableParagraph"/>
              <w:spacing w:line="290" w:lineRule="exact"/>
              <w:ind w:left="375" w:right="-44"/>
              <w:rPr>
                <w:sz w:val="23"/>
              </w:rPr>
            </w:pPr>
            <w:r>
              <w:rPr>
                <w:color w:val="231F20"/>
                <w:spacing w:val="35"/>
                <w:sz w:val="23"/>
              </w:rPr>
              <w:t>「個案自行服</w:t>
            </w:r>
            <w:r>
              <w:rPr>
                <w:color w:val="231F20"/>
                <w:spacing w:val="-21"/>
                <w:sz w:val="23"/>
              </w:rPr>
              <w:t> </w:t>
            </w:r>
          </w:p>
          <w:p>
            <w:pPr>
              <w:pStyle w:val="TableParagraph"/>
              <w:spacing w:line="276" w:lineRule="exact"/>
              <w:ind w:left="375"/>
              <w:rPr>
                <w:sz w:val="23"/>
              </w:rPr>
            </w:pPr>
            <w:r>
              <w:rPr>
                <w:color w:val="231F20"/>
                <w:sz w:val="23"/>
              </w:rPr>
              <w:t>藥」。</w:t>
            </w:r>
          </w:p>
        </w:tc>
      </w:tr>
      <w:tr>
        <w:trPr>
          <w:trHeight w:val="3878" w:hRule="atLeast"/>
        </w:trPr>
        <w:tc>
          <w:tcPr>
            <w:tcW w:w="9675" w:type="dxa"/>
            <w:gridSpan w:val="6"/>
          </w:tcPr>
          <w:p>
            <w:pPr>
              <w:pStyle w:val="TableParagraph"/>
              <w:spacing w:line="379" w:lineRule="exact"/>
              <w:ind w:left="29"/>
              <w:rPr>
                <w:sz w:val="23"/>
              </w:rPr>
            </w:pPr>
            <w:r>
              <w:rPr>
                <w:color w:val="231F20"/>
                <w:sz w:val="23"/>
              </w:rPr>
              <w:t>TB 系統操作畫面：</w:t>
            </w:r>
          </w:p>
          <w:p>
            <w:pPr>
              <w:pStyle w:val="TableParagraph"/>
              <w:spacing w:before="9"/>
              <w:rPr>
                <w:rFonts w:ascii="微軟正黑體"/>
                <w:b/>
                <w:sz w:val="3"/>
              </w:rPr>
            </w:pPr>
          </w:p>
          <w:p>
            <w:pPr>
              <w:pStyle w:val="TableParagraph"/>
              <w:ind w:left="245"/>
              <w:rPr>
                <w:rFonts w:ascii="微軟正黑體"/>
                <w:sz w:val="20"/>
              </w:rPr>
            </w:pPr>
            <w:r>
              <w:rPr>
                <w:rFonts w:ascii="微軟正黑體"/>
                <w:sz w:val="20"/>
              </w:rPr>
              <w:drawing>
                <wp:inline distT="0" distB="0" distL="0" distR="0">
                  <wp:extent cx="5728068" cy="2125980"/>
                  <wp:effectExtent l="0" t="0" r="0" b="0"/>
                  <wp:docPr id="125" name="image679.png"/>
                  <wp:cNvGraphicFramePr>
                    <a:graphicFrameLocks noChangeAspect="1"/>
                  </wp:cNvGraphicFramePr>
                  <a:graphic>
                    <a:graphicData uri="http://schemas.openxmlformats.org/drawingml/2006/picture">
                      <pic:pic>
                        <pic:nvPicPr>
                          <pic:cNvPr id="126" name="image679.png"/>
                          <pic:cNvPicPr/>
                        </pic:nvPicPr>
                        <pic:blipFill>
                          <a:blip r:embed="rId687" cstate="print"/>
                          <a:stretch>
                            <a:fillRect/>
                          </a:stretch>
                        </pic:blipFill>
                        <pic:spPr>
                          <a:xfrm>
                            <a:off x="0" y="0"/>
                            <a:ext cx="5728068" cy="2125980"/>
                          </a:xfrm>
                          <a:prstGeom prst="rect">
                            <a:avLst/>
                          </a:prstGeom>
                        </pic:spPr>
                      </pic:pic>
                    </a:graphicData>
                  </a:graphic>
                </wp:inline>
              </w:drawing>
            </w:r>
            <w:r>
              <w:rPr>
                <w:rFonts w:ascii="微軟正黑體"/>
                <w:sz w:val="20"/>
              </w:rPr>
            </w:r>
          </w:p>
        </w:tc>
      </w:tr>
    </w:tbl>
    <w:p>
      <w:pPr>
        <w:rPr>
          <w:sz w:val="2"/>
          <w:szCs w:val="2"/>
        </w:rPr>
      </w:pPr>
      <w:r>
        <w:rPr/>
        <w:pict>
          <v:group style="position:absolute;margin-left:550.459778pt;margin-top:237.401001pt;width:44.6pt;height:600.9pt;mso-position-horizontal-relative:page;mso-position-vertical-relative:page;z-index:252268544"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688" o:title=""/>
            </v:shape>
            <v:shape style="position:absolute;left:11227;top:5671;width:241;height:238" type="#_x0000_t75" stroked="false">
              <v:imagedata r:id="rId689" o:title=""/>
            </v:shape>
            <v:shape style="position:absolute;left:11229;top:5994;width:242;height:244" type="#_x0000_t75" stroked="false">
              <v:imagedata r:id="rId690" o:title=""/>
            </v:shape>
            <v:shape style="position:absolute;left:11227;top:6322;width:244;height:240" type="#_x0000_t75" stroked="false">
              <v:imagedata r:id="rId691" o:title=""/>
            </v:shape>
            <v:shape style="position:absolute;left:11236;top:6649;width:236;height:240" type="#_x0000_t75" stroked="false">
              <v:imagedata r:id="rId692" o:title=""/>
            </v:shape>
            <v:shape style="position:absolute;left:11237;top:7248;width:230;height:241" type="#_x0000_t75" stroked="false">
              <v:imagedata r:id="rId693" o:title=""/>
            </v:shape>
            <v:shape style="position:absolute;left:11227;top:7574;width:245;height:240" type="#_x0000_t75" stroked="false">
              <v:imagedata r:id="rId694"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119</w:t>
                    </w:r>
                  </w:p>
                </w:txbxContent>
              </v:textbox>
              <w10:wrap type="none"/>
            </v:shape>
            <w10:wrap type="none"/>
          </v:group>
        </w:pict>
      </w:r>
    </w:p>
    <w:p>
      <w:pPr>
        <w:spacing w:after="0"/>
        <w:rPr>
          <w:sz w:val="2"/>
          <w:szCs w:val="2"/>
        </w:rPr>
        <w:sectPr>
          <w:pgSz w:w="11910" w:h="16840"/>
          <w:pgMar w:top="1420" w:bottom="0" w:left="200" w:right="260"/>
        </w:sectPr>
      </w:pPr>
    </w:p>
    <w:p>
      <w:pPr>
        <w:spacing w:before="6"/>
        <w:ind w:left="245" w:right="176" w:firstLine="0"/>
        <w:jc w:val="center"/>
        <w:rPr>
          <w:rFonts w:ascii="微軟正黑體" w:eastAsia="微軟正黑體" w:hint="eastAsia"/>
          <w:b/>
          <w:sz w:val="27"/>
        </w:rPr>
      </w:pPr>
      <w:r>
        <w:rPr/>
        <w:pict>
          <v:group style="position:absolute;margin-left:0pt;margin-top:237.401001pt;width:44.6pt;height:600.9pt;mso-position-horizontal-relative:page;mso-position-vertical-relative:page;z-index:252270592" coordorigin="0,4748" coordsize="892,12018">
            <v:shape style="position:absolute;left:338;top:5245;width:426;height:11521" type="#_x0000_t75" stroked="false">
              <v:imagedata r:id="rId371" o:title=""/>
            </v:shape>
            <v:shape style="position:absolute;left:0;top:4748;width:892;height:789" coordorigin="0,4748" coordsize="892,789" path="m520,4748l0,4748,0,5537,520,5537,541,5535,600,5502,858,5227,891,5142,883,5097,600,4783,541,4750,520,4748xe" filled="true" fillcolor="#49b7cf" stroked="false">
              <v:path arrowok="t"/>
              <v:fill type="solid"/>
            </v:shape>
            <v:shape style="position:absolute;left:362;top:5007;width:379;height:271" type="#_x0000_t75" stroked="false">
              <v:imagedata r:id="rId680" o:title=""/>
            </v:shape>
            <v:shape style="position:absolute;left:430;top:5671;width:241;height:238" type="#_x0000_t75" stroked="false">
              <v:imagedata r:id="rId681" o:title=""/>
            </v:shape>
            <v:shape style="position:absolute;left:433;top:5994;width:242;height:244" type="#_x0000_t75" stroked="false">
              <v:imagedata r:id="rId682" o:title=""/>
            </v:shape>
            <v:shape style="position:absolute;left:430;top:6322;width:244;height:240" type="#_x0000_t75" stroked="false">
              <v:imagedata r:id="rId670" o:title=""/>
            </v:shape>
            <v:shape style="position:absolute;left:439;top:6649;width:236;height:240" type="#_x0000_t75" stroked="false">
              <v:imagedata r:id="rId683" o:title=""/>
            </v:shape>
            <v:shape style="position:absolute;left:441;top:7248;width:230;height:241" type="#_x0000_t75" stroked="false">
              <v:imagedata r:id="rId684" o:title=""/>
            </v:shape>
            <v:shape style="position:absolute;left:430;top:7574;width:245;height:240" type="#_x0000_t75" stroked="false">
              <v:imagedata r:id="rId685" o:title=""/>
            </v:shape>
            <v:shape style="position:absolute;left:424;top:7102;width:253;height:858" coordorigin="424,7103" coordsize="253,858" path="m677,7888l648,7907,617,7921,585,7930,550,7932,515,7930,483,7921,452,7907,424,7888,425,7915,451,7934,481,7948,514,7957,550,7960,585,7957,618,7948,649,7934,652,7932,677,7915,677,7888m677,7148l652,7130,649,7128,618,7114,585,7106,550,7103,514,7106,481,7114,451,7128,424,7148,424,7174,453,7155,483,7141,515,7133,550,7130,585,7133,617,7141,648,7155,677,7174,677,7148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120</w:t>
                    </w:r>
                  </w:p>
                </w:txbxContent>
              </v:textbox>
              <w10:wrap type="none"/>
            </v:shape>
            <w10:wrap type="none"/>
          </v:group>
        </w:pict>
      </w:r>
      <w:r>
        <w:rPr>
          <w:rFonts w:ascii="微軟正黑體" w:eastAsia="微軟正黑體" w:hint="eastAsia"/>
          <w:b/>
          <w:color w:val="231F20"/>
          <w:sz w:val="27"/>
        </w:rPr>
        <w:t>潛伏結核感染治療都治日誌輸入方式說明表</w:t>
      </w:r>
    </w:p>
    <w:p>
      <w:pPr>
        <w:pStyle w:val="BodyText"/>
        <w:spacing w:before="7"/>
        <w:rPr>
          <w:rFonts w:ascii="微軟正黑體"/>
          <w:b/>
          <w:sz w:val="15"/>
        </w:rPr>
      </w:pPr>
    </w:p>
    <w:tbl>
      <w:tblPr>
        <w:tblW w:w="0" w:type="auto"/>
        <w:jc w:val="left"/>
        <w:tblInd w:w="898"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903"/>
        <w:gridCol w:w="1224"/>
        <w:gridCol w:w="1896"/>
        <w:gridCol w:w="1894"/>
        <w:gridCol w:w="1894"/>
        <w:gridCol w:w="1906"/>
      </w:tblGrid>
      <w:tr>
        <w:trPr>
          <w:trHeight w:val="620" w:hRule="atLeast"/>
        </w:trPr>
        <w:tc>
          <w:tcPr>
            <w:tcW w:w="9717" w:type="dxa"/>
            <w:gridSpan w:val="6"/>
            <w:tcBorders>
              <w:top w:val="nil"/>
              <w:left w:val="nil"/>
              <w:bottom w:val="nil"/>
              <w:right w:val="nil"/>
            </w:tcBorders>
            <w:shd w:val="clear" w:color="auto" w:fill="9BBB55"/>
          </w:tcPr>
          <w:p>
            <w:pPr>
              <w:pStyle w:val="TableParagraph"/>
              <w:tabs>
                <w:tab w:pos="2618" w:val="left" w:leader="none"/>
                <w:tab w:pos="4280" w:val="left" w:leader="none"/>
                <w:tab w:pos="6405" w:val="left" w:leader="none"/>
                <w:tab w:pos="8305" w:val="left" w:leader="none"/>
              </w:tabs>
              <w:spacing w:line="389" w:lineRule="exact"/>
              <w:ind w:left="838"/>
              <w:rPr>
                <w:rFonts w:ascii="微軟正黑體" w:eastAsia="微軟正黑體" w:hint="eastAsia"/>
                <w:b/>
                <w:sz w:val="23"/>
              </w:rPr>
            </w:pPr>
            <w:r>
              <w:rPr>
                <w:rFonts w:ascii="微軟正黑體" w:eastAsia="微軟正黑體" w:hint="eastAsia"/>
                <w:b/>
                <w:color w:val="FFFFFF"/>
                <w:sz w:val="23"/>
              </w:rPr>
              <w:t>項目</w:t>
              <w:tab/>
              <w:t>社區都治</w:t>
              <w:tab/>
            </w:r>
            <w:r>
              <w:rPr>
                <w:rFonts w:ascii="微軟正黑體" w:eastAsia="微軟正黑體" w:hint="eastAsia"/>
                <w:b/>
                <w:color w:val="FFFFFF"/>
                <w:position w:val="15"/>
                <w:sz w:val="23"/>
              </w:rPr>
              <w:t>人口密集機構</w:t>
              <w:tab/>
            </w:r>
            <w:r>
              <w:rPr>
                <w:rFonts w:ascii="微軟正黑體" w:eastAsia="微軟正黑體" w:hint="eastAsia"/>
                <w:b/>
                <w:color w:val="FFFFFF"/>
                <w:sz w:val="23"/>
              </w:rPr>
              <w:t>住院都治</w:t>
              <w:tab/>
              <w:t>雲端都治</w:t>
            </w:r>
          </w:p>
          <w:p>
            <w:pPr>
              <w:pStyle w:val="TableParagraph"/>
              <w:spacing w:line="211" w:lineRule="exact"/>
              <w:ind w:left="4723" w:right="4493"/>
              <w:jc w:val="center"/>
              <w:rPr>
                <w:rFonts w:ascii="微軟正黑體" w:eastAsia="微軟正黑體" w:hint="eastAsia"/>
                <w:b/>
                <w:sz w:val="23"/>
              </w:rPr>
            </w:pPr>
            <w:r>
              <w:rPr>
                <w:rFonts w:ascii="微軟正黑體" w:eastAsia="微軟正黑體" w:hint="eastAsia"/>
                <w:b/>
                <w:color w:val="FFFFFF"/>
                <w:sz w:val="23"/>
              </w:rPr>
              <w:t>都治</w:t>
            </w:r>
          </w:p>
        </w:tc>
      </w:tr>
      <w:tr>
        <w:trPr>
          <w:trHeight w:val="3386" w:hRule="atLeast"/>
        </w:trPr>
        <w:tc>
          <w:tcPr>
            <w:tcW w:w="903" w:type="dxa"/>
            <w:vMerge w:val="restart"/>
          </w:tcPr>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spacing w:before="9"/>
              <w:rPr>
                <w:rFonts w:ascii="微軟正黑體"/>
                <w:b/>
                <w:sz w:val="15"/>
              </w:rPr>
            </w:pPr>
          </w:p>
          <w:p>
            <w:pPr>
              <w:pStyle w:val="TableParagraph"/>
              <w:spacing w:line="175" w:lineRule="auto"/>
              <w:ind w:left="103" w:right="94"/>
              <w:jc w:val="center"/>
              <w:rPr>
                <w:rFonts w:ascii="微軟正黑體" w:eastAsia="微軟正黑體" w:hint="eastAsia"/>
                <w:b/>
                <w:sz w:val="23"/>
              </w:rPr>
            </w:pPr>
            <w:r>
              <w:rPr>
                <w:rFonts w:ascii="微軟正黑體" w:eastAsia="微軟正黑體" w:hint="eastAsia"/>
                <w:b/>
                <w:color w:val="231F20"/>
                <w:spacing w:val="-6"/>
                <w:sz w:val="23"/>
              </w:rPr>
              <w:t>【宣告都治】</w:t>
            </w:r>
          </w:p>
          <w:p>
            <w:pPr>
              <w:pStyle w:val="TableParagraph"/>
              <w:spacing w:line="281" w:lineRule="exact"/>
              <w:ind w:left="8"/>
              <w:jc w:val="center"/>
              <w:rPr>
                <w:rFonts w:ascii="微軟正黑體"/>
                <w:b/>
                <w:sz w:val="23"/>
              </w:rPr>
            </w:pPr>
            <w:r>
              <w:rPr>
                <w:rFonts w:ascii="微軟正黑體"/>
                <w:b/>
                <w:color w:val="231F20"/>
                <w:w w:val="284"/>
                <w:sz w:val="23"/>
              </w:rPr>
              <w:t> </w:t>
            </w:r>
          </w:p>
          <w:p>
            <w:pPr>
              <w:pStyle w:val="TableParagraph"/>
              <w:spacing w:line="308" w:lineRule="exact"/>
              <w:ind w:left="102" w:right="94"/>
              <w:jc w:val="center"/>
              <w:rPr>
                <w:rFonts w:ascii="微軟正黑體"/>
                <w:b/>
                <w:sz w:val="23"/>
              </w:rPr>
            </w:pPr>
            <w:r>
              <w:rPr>
                <w:rFonts w:ascii="微軟正黑體"/>
                <w:b/>
                <w:color w:val="231F20"/>
                <w:sz w:val="23"/>
              </w:rPr>
              <w:t>DOPT</w:t>
            </w:r>
          </w:p>
          <w:p>
            <w:pPr>
              <w:pStyle w:val="TableParagraph"/>
              <w:spacing w:line="175" w:lineRule="auto" w:before="26"/>
              <w:ind w:left="103" w:right="94"/>
              <w:jc w:val="both"/>
              <w:rPr>
                <w:rFonts w:ascii="微軟正黑體" w:eastAsia="微軟正黑體" w:hint="eastAsia"/>
                <w:b/>
                <w:sz w:val="23"/>
              </w:rPr>
            </w:pPr>
            <w:r>
              <w:rPr>
                <w:rFonts w:ascii="微軟正黑體" w:eastAsia="微軟正黑體" w:hint="eastAsia"/>
                <w:b/>
                <w:color w:val="231F20"/>
                <w:sz w:val="23"/>
              </w:rPr>
              <w:t>潛伏結核感染治療個案都治管理</w:t>
            </w:r>
          </w:p>
        </w:tc>
        <w:tc>
          <w:tcPr>
            <w:tcW w:w="1224" w:type="dxa"/>
            <w:tcBorders>
              <w:bottom w:val="single" w:sz="4" w:space="0" w:color="A9D08C"/>
            </w:tcBorders>
          </w:tcPr>
          <w:p>
            <w:pPr>
              <w:pStyle w:val="TableParagraph"/>
              <w:rPr>
                <w:rFonts w:ascii="微軟正黑體"/>
                <w:b/>
                <w:sz w:val="30"/>
              </w:rPr>
            </w:pPr>
          </w:p>
          <w:p>
            <w:pPr>
              <w:pStyle w:val="TableParagraph"/>
              <w:spacing w:before="14"/>
              <w:rPr>
                <w:rFonts w:ascii="微軟正黑體"/>
                <w:b/>
                <w:sz w:val="43"/>
              </w:rPr>
            </w:pPr>
          </w:p>
          <w:p>
            <w:pPr>
              <w:pStyle w:val="TableParagraph"/>
              <w:spacing w:line="355" w:lineRule="exact"/>
              <w:ind w:left="297"/>
              <w:rPr>
                <w:sz w:val="23"/>
              </w:rPr>
            </w:pPr>
            <w:r>
              <w:rPr>
                <w:color w:val="231F20"/>
                <w:sz w:val="23"/>
              </w:rPr>
              <w:t>DOPT</w:t>
            </w:r>
          </w:p>
          <w:p>
            <w:pPr>
              <w:pStyle w:val="TableParagraph"/>
              <w:spacing w:line="355" w:lineRule="exact"/>
              <w:ind w:left="149"/>
              <w:rPr>
                <w:sz w:val="23"/>
              </w:rPr>
            </w:pPr>
            <w:r>
              <w:rPr>
                <w:color w:val="231F20"/>
                <w:sz w:val="23"/>
              </w:rPr>
              <w:t>執行方式</w:t>
            </w:r>
          </w:p>
        </w:tc>
        <w:tc>
          <w:tcPr>
            <w:tcW w:w="7590" w:type="dxa"/>
            <w:gridSpan w:val="4"/>
            <w:tcBorders>
              <w:bottom w:val="single" w:sz="4" w:space="0" w:color="A9D08C"/>
            </w:tcBorders>
          </w:tcPr>
          <w:p>
            <w:pPr>
              <w:pStyle w:val="TableParagraph"/>
              <w:spacing w:line="326" w:lineRule="exact"/>
              <w:ind w:left="29"/>
              <w:rPr>
                <w:sz w:val="23"/>
              </w:rPr>
            </w:pPr>
            <w:r>
              <w:rPr>
                <w:color w:val="231F20"/>
                <w:sz w:val="23"/>
              </w:rPr>
              <w:t>依實際渭形選擇：</w:t>
            </w:r>
          </w:p>
          <w:p>
            <w:pPr>
              <w:pStyle w:val="TableParagraph"/>
              <w:numPr>
                <w:ilvl w:val="0"/>
                <w:numId w:val="102"/>
              </w:numPr>
              <w:tabs>
                <w:tab w:pos="822" w:val="left" w:leader="none"/>
              </w:tabs>
              <w:spacing w:line="308" w:lineRule="exact" w:before="0" w:after="0"/>
              <w:ind w:left="821" w:right="0" w:hanging="274"/>
              <w:jc w:val="left"/>
              <w:rPr>
                <w:sz w:val="23"/>
              </w:rPr>
            </w:pPr>
            <w:r>
              <w:rPr>
                <w:color w:val="231F20"/>
                <w:sz w:val="23"/>
              </w:rPr>
              <w:t>仍評佔中</w:t>
            </w:r>
          </w:p>
          <w:p>
            <w:pPr>
              <w:pStyle w:val="TableParagraph"/>
              <w:numPr>
                <w:ilvl w:val="0"/>
                <w:numId w:val="102"/>
              </w:numPr>
              <w:tabs>
                <w:tab w:pos="822" w:val="left" w:leader="none"/>
              </w:tabs>
              <w:spacing w:line="307" w:lineRule="exact" w:before="0" w:after="0"/>
              <w:ind w:left="821" w:right="0" w:hanging="274"/>
              <w:jc w:val="left"/>
              <w:rPr>
                <w:sz w:val="23"/>
              </w:rPr>
            </w:pPr>
            <w:r>
              <w:rPr>
                <w:color w:val="231F20"/>
                <w:sz w:val="23"/>
              </w:rPr>
              <w:t>未評佔</w:t>
            </w:r>
            <w:r>
              <w:rPr>
                <w:color w:val="231F20"/>
                <w:w w:val="65"/>
                <w:sz w:val="23"/>
              </w:rPr>
              <w:t>（</w:t>
            </w:r>
            <w:r>
              <w:rPr>
                <w:color w:val="231F20"/>
                <w:sz w:val="23"/>
              </w:rPr>
              <w:t>或指標尚未用藥</w:t>
            </w:r>
            <w:r>
              <w:rPr>
                <w:color w:val="231F20"/>
                <w:w w:val="65"/>
                <w:sz w:val="23"/>
              </w:rPr>
              <w:t>）</w:t>
            </w:r>
          </w:p>
          <w:p>
            <w:pPr>
              <w:pStyle w:val="TableParagraph"/>
              <w:numPr>
                <w:ilvl w:val="0"/>
                <w:numId w:val="102"/>
              </w:numPr>
              <w:tabs>
                <w:tab w:pos="822" w:val="left" w:leader="none"/>
              </w:tabs>
              <w:spacing w:line="308" w:lineRule="exact" w:before="0" w:after="0"/>
              <w:ind w:left="821" w:right="0" w:hanging="274"/>
              <w:jc w:val="left"/>
              <w:rPr>
                <w:sz w:val="23"/>
              </w:rPr>
            </w:pPr>
            <w:r>
              <w:rPr>
                <w:color w:val="231F20"/>
                <w:w w:val="95"/>
                <w:sz w:val="23"/>
              </w:rPr>
              <w:t>DOPT</w:t>
            </w:r>
            <w:r>
              <w:rPr>
                <w:color w:val="231F20"/>
                <w:spacing w:val="-14"/>
                <w:w w:val="95"/>
                <w:sz w:val="23"/>
              </w:rPr>
              <w:t> </w:t>
            </w:r>
            <w:r>
              <w:rPr>
                <w:color w:val="231F20"/>
                <w:w w:val="95"/>
                <w:sz w:val="23"/>
              </w:rPr>
              <w:t>（9H／4R／1HP／3HR，Levo</w:t>
            </w:r>
            <w:r>
              <w:rPr>
                <w:color w:val="231F20"/>
                <w:spacing w:val="-13"/>
                <w:w w:val="95"/>
                <w:sz w:val="23"/>
              </w:rPr>
              <w:t> </w:t>
            </w:r>
            <w:r>
              <w:rPr>
                <w:color w:val="231F20"/>
                <w:spacing w:val="-3"/>
                <w:w w:val="95"/>
                <w:sz w:val="23"/>
              </w:rPr>
              <w:t>etc</w:t>
            </w:r>
            <w:r>
              <w:rPr>
                <w:color w:val="231F20"/>
                <w:spacing w:val="-2"/>
                <w:w w:val="95"/>
                <w:sz w:val="23"/>
              </w:rPr>
              <w:t>.，每日</w:t>
            </w:r>
            <w:r>
              <w:rPr>
                <w:color w:val="231F20"/>
                <w:w w:val="70"/>
                <w:sz w:val="23"/>
              </w:rPr>
              <w:t>）</w:t>
            </w:r>
          </w:p>
          <w:p>
            <w:pPr>
              <w:pStyle w:val="TableParagraph"/>
              <w:numPr>
                <w:ilvl w:val="0"/>
                <w:numId w:val="102"/>
              </w:numPr>
              <w:tabs>
                <w:tab w:pos="822" w:val="left" w:leader="none"/>
              </w:tabs>
              <w:spacing w:line="308" w:lineRule="exact" w:before="0" w:after="0"/>
              <w:ind w:left="821" w:right="0" w:hanging="274"/>
              <w:jc w:val="left"/>
              <w:rPr>
                <w:sz w:val="23"/>
              </w:rPr>
            </w:pPr>
            <w:r>
              <w:rPr>
                <w:color w:val="231F20"/>
                <w:sz w:val="23"/>
              </w:rPr>
              <w:t>DOPT</w:t>
            </w:r>
            <w:r>
              <w:rPr>
                <w:color w:val="231F20"/>
                <w:spacing w:val="-29"/>
                <w:sz w:val="23"/>
              </w:rPr>
              <w:t> </w:t>
            </w:r>
            <w:r>
              <w:rPr>
                <w:color w:val="231F20"/>
                <w:sz w:val="23"/>
              </w:rPr>
              <w:t>（9H／4R／1HP／3HR，Levo</w:t>
            </w:r>
            <w:r>
              <w:rPr>
                <w:color w:val="231F20"/>
                <w:spacing w:val="-28"/>
                <w:sz w:val="23"/>
              </w:rPr>
              <w:t> </w:t>
            </w:r>
            <w:r>
              <w:rPr>
                <w:color w:val="231F20"/>
                <w:spacing w:val="-3"/>
                <w:sz w:val="23"/>
              </w:rPr>
              <w:t>etc</w:t>
            </w:r>
            <w:r>
              <w:rPr>
                <w:color w:val="231F20"/>
                <w:spacing w:val="-2"/>
                <w:sz w:val="23"/>
              </w:rPr>
              <w:t>.，視訊，每日</w:t>
            </w:r>
            <w:r>
              <w:rPr>
                <w:color w:val="231F20"/>
                <w:w w:val="70"/>
                <w:sz w:val="23"/>
              </w:rPr>
              <w:t>）</w:t>
            </w:r>
          </w:p>
          <w:p>
            <w:pPr>
              <w:pStyle w:val="TableParagraph"/>
              <w:numPr>
                <w:ilvl w:val="0"/>
                <w:numId w:val="102"/>
              </w:numPr>
              <w:tabs>
                <w:tab w:pos="822" w:val="left" w:leader="none"/>
              </w:tabs>
              <w:spacing w:line="307" w:lineRule="exact" w:before="0" w:after="0"/>
              <w:ind w:left="821" w:right="0" w:hanging="274"/>
              <w:jc w:val="left"/>
              <w:rPr>
                <w:sz w:val="23"/>
              </w:rPr>
            </w:pPr>
            <w:r>
              <w:rPr>
                <w:color w:val="231F20"/>
                <w:w w:val="95"/>
                <w:sz w:val="23"/>
              </w:rPr>
              <w:t>DOPT</w:t>
            </w:r>
            <w:r>
              <w:rPr>
                <w:color w:val="231F20"/>
                <w:spacing w:val="-6"/>
                <w:w w:val="95"/>
                <w:sz w:val="23"/>
              </w:rPr>
              <w:t> </w:t>
            </w:r>
            <w:r>
              <w:rPr>
                <w:color w:val="231F20"/>
                <w:w w:val="95"/>
                <w:sz w:val="23"/>
              </w:rPr>
              <w:t>（3HP，每週</w:t>
            </w:r>
            <w:r>
              <w:rPr>
                <w:color w:val="231F20"/>
                <w:w w:val="70"/>
                <w:sz w:val="23"/>
              </w:rPr>
              <w:t>）</w:t>
            </w:r>
          </w:p>
          <w:p>
            <w:pPr>
              <w:pStyle w:val="TableParagraph"/>
              <w:numPr>
                <w:ilvl w:val="0"/>
                <w:numId w:val="102"/>
              </w:numPr>
              <w:tabs>
                <w:tab w:pos="822" w:val="left" w:leader="none"/>
              </w:tabs>
              <w:spacing w:line="308" w:lineRule="exact" w:before="0" w:after="0"/>
              <w:ind w:left="821" w:right="0" w:hanging="274"/>
              <w:jc w:val="left"/>
              <w:rPr>
                <w:sz w:val="23"/>
              </w:rPr>
            </w:pPr>
            <w:r>
              <w:rPr>
                <w:color w:val="231F20"/>
                <w:w w:val="90"/>
                <w:sz w:val="23"/>
              </w:rPr>
              <w:t>DOPT</w:t>
            </w:r>
            <w:r>
              <w:rPr>
                <w:color w:val="231F20"/>
                <w:spacing w:val="-3"/>
                <w:w w:val="90"/>
                <w:sz w:val="23"/>
              </w:rPr>
              <w:t> </w:t>
            </w:r>
            <w:r>
              <w:rPr>
                <w:color w:val="231F20"/>
                <w:w w:val="90"/>
                <w:sz w:val="23"/>
              </w:rPr>
              <w:t>（3HP</w:t>
            </w:r>
            <w:r>
              <w:rPr>
                <w:color w:val="231F20"/>
                <w:spacing w:val="-2"/>
                <w:w w:val="90"/>
                <w:sz w:val="23"/>
              </w:rPr>
              <w:t> 視訊，每週</w:t>
            </w:r>
            <w:r>
              <w:rPr>
                <w:color w:val="231F20"/>
                <w:w w:val="70"/>
                <w:sz w:val="23"/>
              </w:rPr>
              <w:t>）</w:t>
            </w:r>
          </w:p>
          <w:p>
            <w:pPr>
              <w:pStyle w:val="TableParagraph"/>
              <w:numPr>
                <w:ilvl w:val="0"/>
                <w:numId w:val="102"/>
              </w:numPr>
              <w:tabs>
                <w:tab w:pos="822" w:val="left" w:leader="none"/>
              </w:tabs>
              <w:spacing w:line="308" w:lineRule="exact" w:before="0" w:after="0"/>
              <w:ind w:left="821" w:right="0" w:hanging="274"/>
              <w:jc w:val="left"/>
              <w:rPr>
                <w:sz w:val="23"/>
              </w:rPr>
            </w:pPr>
            <w:r>
              <w:rPr>
                <w:color w:val="231F20"/>
                <w:w w:val="90"/>
                <w:sz w:val="23"/>
              </w:rPr>
              <w:t>醫囑排除</w:t>
            </w:r>
            <w:r>
              <w:rPr>
                <w:color w:val="231F20"/>
                <w:w w:val="65"/>
                <w:sz w:val="23"/>
              </w:rPr>
              <w:t>（</w:t>
            </w:r>
            <w:r>
              <w:rPr>
                <w:color w:val="231F20"/>
                <w:w w:val="90"/>
                <w:sz w:val="23"/>
              </w:rPr>
              <w:t>指標個案抗藥</w:t>
            </w:r>
            <w:r>
              <w:rPr>
                <w:color w:val="231F20"/>
                <w:w w:val="65"/>
                <w:sz w:val="23"/>
              </w:rPr>
              <w:t>）</w:t>
            </w:r>
          </w:p>
          <w:p>
            <w:pPr>
              <w:pStyle w:val="TableParagraph"/>
              <w:numPr>
                <w:ilvl w:val="0"/>
                <w:numId w:val="102"/>
              </w:numPr>
              <w:tabs>
                <w:tab w:pos="822" w:val="left" w:leader="none"/>
              </w:tabs>
              <w:spacing w:line="307" w:lineRule="exact" w:before="0" w:after="0"/>
              <w:ind w:left="821" w:right="0" w:hanging="274"/>
              <w:jc w:val="left"/>
              <w:rPr>
                <w:sz w:val="23"/>
              </w:rPr>
            </w:pPr>
            <w:r>
              <w:rPr>
                <w:color w:val="231F20"/>
                <w:sz w:val="23"/>
              </w:rPr>
              <w:t>醫囑排除</w:t>
            </w:r>
            <w:r>
              <w:rPr>
                <w:color w:val="231F20"/>
                <w:w w:val="65"/>
                <w:sz w:val="23"/>
              </w:rPr>
              <w:t>（</w:t>
            </w:r>
            <w:r>
              <w:rPr>
                <w:color w:val="231F20"/>
                <w:sz w:val="23"/>
              </w:rPr>
              <w:t>評佔不適合</w:t>
            </w:r>
            <w:r>
              <w:rPr>
                <w:color w:val="231F20"/>
                <w:w w:val="65"/>
                <w:sz w:val="23"/>
              </w:rPr>
              <w:t>）</w:t>
            </w:r>
          </w:p>
          <w:p>
            <w:pPr>
              <w:pStyle w:val="TableParagraph"/>
              <w:numPr>
                <w:ilvl w:val="0"/>
                <w:numId w:val="102"/>
              </w:numPr>
              <w:tabs>
                <w:tab w:pos="822" w:val="left" w:leader="none"/>
              </w:tabs>
              <w:spacing w:line="308" w:lineRule="exact" w:before="0" w:after="0"/>
              <w:ind w:left="821" w:right="0" w:hanging="274"/>
              <w:jc w:val="left"/>
              <w:rPr>
                <w:sz w:val="23"/>
              </w:rPr>
            </w:pPr>
            <w:r>
              <w:rPr>
                <w:color w:val="231F20"/>
                <w:sz w:val="23"/>
              </w:rPr>
              <w:t>拒絕</w:t>
            </w:r>
          </w:p>
          <w:p>
            <w:pPr>
              <w:pStyle w:val="TableParagraph"/>
              <w:numPr>
                <w:ilvl w:val="0"/>
                <w:numId w:val="102"/>
              </w:numPr>
              <w:tabs>
                <w:tab w:pos="1109" w:val="left" w:leader="none"/>
                <w:tab w:pos="1110" w:val="left" w:leader="none"/>
              </w:tabs>
              <w:spacing w:line="270" w:lineRule="exact" w:before="0" w:after="0"/>
              <w:ind w:left="1109" w:right="0" w:hanging="562"/>
              <w:jc w:val="left"/>
              <w:rPr>
                <w:sz w:val="23"/>
              </w:rPr>
            </w:pPr>
            <w:r>
              <w:rPr>
                <w:color w:val="231F20"/>
                <w:sz w:val="23"/>
              </w:rPr>
              <w:t>死亡</w:t>
            </w:r>
          </w:p>
        </w:tc>
      </w:tr>
      <w:tr>
        <w:trPr>
          <w:trHeight w:val="908" w:hRule="atLeast"/>
        </w:trPr>
        <w:tc>
          <w:tcPr>
            <w:tcW w:w="903" w:type="dxa"/>
            <w:vMerge/>
            <w:tcBorders>
              <w:top w:val="nil"/>
            </w:tcBorders>
          </w:tcPr>
          <w:p>
            <w:pPr>
              <w:rPr>
                <w:sz w:val="2"/>
                <w:szCs w:val="2"/>
              </w:rPr>
            </w:pPr>
          </w:p>
        </w:tc>
        <w:tc>
          <w:tcPr>
            <w:tcW w:w="1224" w:type="dxa"/>
            <w:tcBorders>
              <w:top w:val="single" w:sz="4" w:space="0" w:color="A9D08C"/>
            </w:tcBorders>
          </w:tcPr>
          <w:p>
            <w:pPr>
              <w:pStyle w:val="TableParagraph"/>
              <w:spacing w:line="361" w:lineRule="exact" w:before="118"/>
              <w:ind w:left="8"/>
              <w:jc w:val="center"/>
              <w:rPr>
                <w:sz w:val="23"/>
              </w:rPr>
            </w:pPr>
            <w:r>
              <w:rPr>
                <w:color w:val="231F20"/>
                <w:sz w:val="23"/>
              </w:rPr>
              <w:t>加入</w:t>
            </w:r>
          </w:p>
          <w:p>
            <w:pPr>
              <w:pStyle w:val="TableParagraph"/>
              <w:spacing w:line="361" w:lineRule="exact"/>
              <w:ind w:left="5" w:right="2"/>
              <w:jc w:val="center"/>
              <w:rPr>
                <w:sz w:val="23"/>
              </w:rPr>
            </w:pPr>
            <w:r>
              <w:rPr>
                <w:color w:val="231F20"/>
                <w:sz w:val="23"/>
              </w:rPr>
              <w:t>DOPT 日期</w:t>
            </w:r>
          </w:p>
        </w:tc>
        <w:tc>
          <w:tcPr>
            <w:tcW w:w="7590" w:type="dxa"/>
            <w:gridSpan w:val="4"/>
            <w:tcBorders>
              <w:top w:val="single" w:sz="4" w:space="0" w:color="A9D08C"/>
            </w:tcBorders>
          </w:tcPr>
          <w:p>
            <w:pPr>
              <w:pStyle w:val="TableParagraph"/>
              <w:spacing w:before="13"/>
              <w:rPr>
                <w:rFonts w:ascii="微軟正黑體"/>
                <w:b/>
                <w:sz w:val="14"/>
              </w:rPr>
            </w:pPr>
          </w:p>
          <w:p>
            <w:pPr>
              <w:pStyle w:val="TableParagraph"/>
              <w:ind w:left="29"/>
              <w:rPr>
                <w:sz w:val="23"/>
              </w:rPr>
            </w:pPr>
            <w:r>
              <w:rPr>
                <w:color w:val="231F20"/>
                <w:sz w:val="23"/>
              </w:rPr>
              <w:t>依行為發生日填入</w:t>
            </w:r>
            <w:r>
              <w:rPr>
                <w:color w:val="231F20"/>
                <w:w w:val="65"/>
                <w:sz w:val="23"/>
              </w:rPr>
              <w:t>（</w:t>
            </w:r>
            <w:r>
              <w:rPr>
                <w:color w:val="231F20"/>
                <w:sz w:val="23"/>
              </w:rPr>
              <w:t>鍵入都治實際開始日期</w:t>
            </w:r>
            <w:r>
              <w:rPr>
                <w:color w:val="231F20"/>
                <w:w w:val="65"/>
                <w:sz w:val="23"/>
              </w:rPr>
              <w:t>）</w:t>
            </w:r>
          </w:p>
        </w:tc>
      </w:tr>
      <w:tr>
        <w:trPr>
          <w:trHeight w:val="922" w:hRule="atLeast"/>
        </w:trPr>
        <w:tc>
          <w:tcPr>
            <w:tcW w:w="903" w:type="dxa"/>
            <w:vMerge/>
            <w:tcBorders>
              <w:top w:val="nil"/>
            </w:tcBorders>
          </w:tcPr>
          <w:p>
            <w:pPr>
              <w:rPr>
                <w:sz w:val="2"/>
                <w:szCs w:val="2"/>
              </w:rPr>
            </w:pPr>
          </w:p>
        </w:tc>
        <w:tc>
          <w:tcPr>
            <w:tcW w:w="1224" w:type="dxa"/>
          </w:tcPr>
          <w:p>
            <w:pPr>
              <w:pStyle w:val="TableParagraph"/>
              <w:spacing w:line="184" w:lineRule="auto" w:before="186"/>
              <w:ind w:left="380" w:right="254" w:hanging="116"/>
              <w:rPr>
                <w:sz w:val="23"/>
              </w:rPr>
            </w:pPr>
            <w:r>
              <w:rPr>
                <w:color w:val="231F20"/>
                <w:sz w:val="23"/>
              </w:rPr>
              <w:t>關懷員類別</w:t>
            </w:r>
          </w:p>
        </w:tc>
        <w:tc>
          <w:tcPr>
            <w:tcW w:w="1896" w:type="dxa"/>
          </w:tcPr>
          <w:p>
            <w:pPr>
              <w:pStyle w:val="TableParagraph"/>
              <w:spacing w:line="184" w:lineRule="auto" w:before="186"/>
              <w:ind w:left="29" w:right="238"/>
              <w:rPr>
                <w:sz w:val="23"/>
              </w:rPr>
            </w:pPr>
            <w:r>
              <w:rPr>
                <w:color w:val="231F20"/>
                <w:sz w:val="23"/>
              </w:rPr>
              <w:t>都治專案計畫關懷員</w:t>
            </w:r>
          </w:p>
        </w:tc>
        <w:tc>
          <w:tcPr>
            <w:tcW w:w="1894" w:type="dxa"/>
          </w:tcPr>
          <w:p>
            <w:pPr>
              <w:pStyle w:val="TableParagraph"/>
              <w:spacing w:line="184" w:lineRule="auto" w:before="34"/>
              <w:ind w:left="26" w:right="165"/>
              <w:rPr>
                <w:sz w:val="23"/>
              </w:rPr>
            </w:pPr>
            <w:r>
              <w:rPr>
                <w:color w:val="231F20"/>
                <w:sz w:val="23"/>
              </w:rPr>
              <w:t>都治專案計畫關</w:t>
            </w:r>
            <w:r>
              <w:rPr>
                <w:color w:val="231F20"/>
                <w:spacing w:val="-1"/>
                <w:w w:val="95"/>
                <w:sz w:val="23"/>
              </w:rPr>
              <w:t>懷員</w:t>
            </w:r>
            <w:r>
              <w:rPr>
                <w:color w:val="231F20"/>
                <w:w w:val="65"/>
                <w:sz w:val="23"/>
              </w:rPr>
              <w:t>（</w:t>
            </w:r>
            <w:r>
              <w:rPr>
                <w:color w:val="231F20"/>
                <w:spacing w:val="-4"/>
                <w:w w:val="95"/>
                <w:sz w:val="23"/>
              </w:rPr>
              <w:t>醫療機構或</w:t>
            </w:r>
          </w:p>
          <w:p>
            <w:pPr>
              <w:pStyle w:val="TableParagraph"/>
              <w:spacing w:line="252" w:lineRule="exact"/>
              <w:ind w:left="26"/>
              <w:rPr>
                <w:sz w:val="23"/>
              </w:rPr>
            </w:pPr>
            <w:r>
              <w:rPr>
                <w:color w:val="231F20"/>
                <w:w w:val="95"/>
                <w:sz w:val="23"/>
              </w:rPr>
              <w:t>療養院護理人員</w:t>
            </w:r>
            <w:r>
              <w:rPr>
                <w:color w:val="231F20"/>
                <w:w w:val="65"/>
                <w:sz w:val="23"/>
              </w:rPr>
              <w:t>）</w:t>
            </w:r>
          </w:p>
        </w:tc>
        <w:tc>
          <w:tcPr>
            <w:tcW w:w="1894" w:type="dxa"/>
          </w:tcPr>
          <w:p>
            <w:pPr>
              <w:pStyle w:val="TableParagraph"/>
              <w:spacing w:line="175" w:lineRule="auto" w:before="45"/>
              <w:ind w:left="26" w:right="165" w:firstLine="37"/>
              <w:rPr>
                <w:sz w:val="23"/>
              </w:rPr>
            </w:pPr>
            <w:r>
              <w:rPr>
                <w:color w:val="231F20"/>
                <w:sz w:val="23"/>
              </w:rPr>
              <w:t>都治專案計畫關</w:t>
            </w:r>
            <w:r>
              <w:rPr>
                <w:color w:val="231F20"/>
                <w:w w:val="95"/>
                <w:sz w:val="23"/>
              </w:rPr>
              <w:t>懷員</w:t>
            </w:r>
            <w:r>
              <w:rPr>
                <w:color w:val="231F20"/>
                <w:w w:val="65"/>
                <w:sz w:val="23"/>
              </w:rPr>
              <w:t>（</w:t>
            </w:r>
            <w:r>
              <w:rPr>
                <w:color w:val="231F20"/>
                <w:spacing w:val="-4"/>
                <w:w w:val="95"/>
                <w:sz w:val="23"/>
              </w:rPr>
              <w:t>醫療機構或</w:t>
            </w:r>
          </w:p>
          <w:p>
            <w:pPr>
              <w:pStyle w:val="TableParagraph"/>
              <w:spacing w:line="273" w:lineRule="exact"/>
              <w:ind w:left="26"/>
              <w:rPr>
                <w:sz w:val="23"/>
              </w:rPr>
            </w:pPr>
            <w:r>
              <w:rPr>
                <w:color w:val="231F20"/>
                <w:w w:val="95"/>
                <w:sz w:val="23"/>
              </w:rPr>
              <w:t>療養院護理人員</w:t>
            </w:r>
            <w:r>
              <w:rPr>
                <w:color w:val="231F20"/>
                <w:w w:val="65"/>
                <w:sz w:val="23"/>
              </w:rPr>
              <w:t>）</w:t>
            </w:r>
          </w:p>
        </w:tc>
        <w:tc>
          <w:tcPr>
            <w:tcW w:w="1906" w:type="dxa"/>
          </w:tcPr>
          <w:p>
            <w:pPr>
              <w:pStyle w:val="TableParagraph"/>
              <w:spacing w:line="184" w:lineRule="auto" w:before="186"/>
              <w:ind w:left="25" w:right="21"/>
              <w:rPr>
                <w:sz w:val="23"/>
              </w:rPr>
            </w:pPr>
            <w:r>
              <w:rPr>
                <w:color w:val="231F20"/>
                <w:sz w:val="23"/>
              </w:rPr>
              <w:t>都治專案計畫關懷員</w:t>
            </w:r>
          </w:p>
        </w:tc>
      </w:tr>
      <w:tr>
        <w:trPr>
          <w:trHeight w:val="636" w:hRule="atLeast"/>
        </w:trPr>
        <w:tc>
          <w:tcPr>
            <w:tcW w:w="903" w:type="dxa"/>
            <w:vMerge/>
            <w:tcBorders>
              <w:top w:val="nil"/>
            </w:tcBorders>
          </w:tcPr>
          <w:p>
            <w:pPr>
              <w:rPr>
                <w:sz w:val="2"/>
                <w:szCs w:val="2"/>
              </w:rPr>
            </w:pPr>
          </w:p>
        </w:tc>
        <w:tc>
          <w:tcPr>
            <w:tcW w:w="1224" w:type="dxa"/>
          </w:tcPr>
          <w:p>
            <w:pPr>
              <w:pStyle w:val="TableParagraph"/>
              <w:spacing w:line="336" w:lineRule="exact"/>
              <w:ind w:left="34"/>
              <w:rPr>
                <w:sz w:val="23"/>
              </w:rPr>
            </w:pPr>
            <w:r>
              <w:rPr>
                <w:color w:val="231F20"/>
                <w:sz w:val="23"/>
              </w:rPr>
              <w:t>專案關懷員</w:t>
            </w:r>
          </w:p>
          <w:p>
            <w:pPr>
              <w:pStyle w:val="TableParagraph"/>
              <w:spacing w:line="280" w:lineRule="exact"/>
              <w:ind w:left="34"/>
              <w:rPr>
                <w:sz w:val="23"/>
              </w:rPr>
            </w:pPr>
            <w:r>
              <w:rPr>
                <w:color w:val="231F20"/>
                <w:sz w:val="23"/>
              </w:rPr>
              <w:t>身分證字號</w:t>
            </w:r>
          </w:p>
        </w:tc>
        <w:tc>
          <w:tcPr>
            <w:tcW w:w="1896" w:type="dxa"/>
          </w:tcPr>
          <w:p>
            <w:pPr>
              <w:pStyle w:val="TableParagraph"/>
              <w:spacing w:before="135"/>
              <w:ind w:left="29"/>
              <w:rPr>
                <w:sz w:val="23"/>
              </w:rPr>
            </w:pPr>
            <w:r>
              <w:rPr>
                <w:color w:val="231F20"/>
                <w:sz w:val="23"/>
              </w:rPr>
              <w:t>身分證字號</w:t>
            </w:r>
          </w:p>
        </w:tc>
        <w:tc>
          <w:tcPr>
            <w:tcW w:w="1894" w:type="dxa"/>
          </w:tcPr>
          <w:p>
            <w:pPr>
              <w:pStyle w:val="TableParagraph"/>
              <w:spacing w:before="135"/>
              <w:ind w:left="26"/>
              <w:rPr>
                <w:sz w:val="23"/>
              </w:rPr>
            </w:pPr>
            <w:r>
              <w:rPr>
                <w:color w:val="231F20"/>
                <w:sz w:val="23"/>
              </w:rPr>
              <w:t>LTC</w:t>
            </w:r>
          </w:p>
        </w:tc>
        <w:tc>
          <w:tcPr>
            <w:tcW w:w="1894" w:type="dxa"/>
          </w:tcPr>
          <w:p>
            <w:pPr>
              <w:pStyle w:val="TableParagraph"/>
              <w:spacing w:before="135"/>
              <w:ind w:left="26"/>
              <w:rPr>
                <w:sz w:val="23"/>
              </w:rPr>
            </w:pPr>
            <w:r>
              <w:rPr>
                <w:color w:val="231F20"/>
                <w:w w:val="105"/>
                <w:sz w:val="23"/>
              </w:rPr>
              <w:t>ADD</w:t>
            </w:r>
          </w:p>
        </w:tc>
        <w:tc>
          <w:tcPr>
            <w:tcW w:w="1906" w:type="dxa"/>
          </w:tcPr>
          <w:p>
            <w:pPr>
              <w:pStyle w:val="TableParagraph"/>
              <w:spacing w:before="135"/>
              <w:ind w:left="25"/>
              <w:rPr>
                <w:sz w:val="23"/>
              </w:rPr>
            </w:pPr>
            <w:r>
              <w:rPr>
                <w:color w:val="231F20"/>
                <w:sz w:val="23"/>
              </w:rPr>
              <w:t>身分證字號</w:t>
            </w:r>
          </w:p>
        </w:tc>
      </w:tr>
      <w:tr>
        <w:trPr>
          <w:trHeight w:val="3393" w:hRule="atLeast"/>
        </w:trPr>
        <w:tc>
          <w:tcPr>
            <w:tcW w:w="903" w:type="dxa"/>
            <w:vMerge/>
            <w:tcBorders>
              <w:top w:val="nil"/>
            </w:tcBorders>
          </w:tcPr>
          <w:p>
            <w:pPr>
              <w:rPr>
                <w:sz w:val="2"/>
                <w:szCs w:val="2"/>
              </w:rPr>
            </w:pPr>
          </w:p>
        </w:tc>
        <w:tc>
          <w:tcPr>
            <w:tcW w:w="1224" w:type="dxa"/>
          </w:tcPr>
          <w:p>
            <w:pPr>
              <w:pStyle w:val="TableParagraph"/>
              <w:rPr>
                <w:rFonts w:ascii="微軟正黑體"/>
                <w:b/>
                <w:sz w:val="30"/>
              </w:rPr>
            </w:pPr>
          </w:p>
          <w:p>
            <w:pPr>
              <w:pStyle w:val="TableParagraph"/>
              <w:rPr>
                <w:rFonts w:ascii="微軟正黑體"/>
                <w:b/>
                <w:sz w:val="30"/>
              </w:rPr>
            </w:pPr>
          </w:p>
          <w:p>
            <w:pPr>
              <w:pStyle w:val="TableParagraph"/>
              <w:spacing w:before="7"/>
              <w:rPr>
                <w:rFonts w:ascii="微軟正黑體"/>
                <w:b/>
                <w:sz w:val="22"/>
              </w:rPr>
            </w:pPr>
          </w:p>
          <w:p>
            <w:pPr>
              <w:pStyle w:val="TableParagraph"/>
              <w:spacing w:before="1"/>
              <w:ind w:left="8"/>
              <w:jc w:val="center"/>
              <w:rPr>
                <w:sz w:val="23"/>
              </w:rPr>
            </w:pPr>
            <w:r>
              <w:rPr>
                <w:color w:val="231F20"/>
                <w:sz w:val="23"/>
              </w:rPr>
              <w:t>中斷原因</w:t>
            </w:r>
          </w:p>
        </w:tc>
        <w:tc>
          <w:tcPr>
            <w:tcW w:w="7590" w:type="dxa"/>
            <w:gridSpan w:val="4"/>
          </w:tcPr>
          <w:p>
            <w:pPr>
              <w:pStyle w:val="TableParagraph"/>
              <w:spacing w:line="337" w:lineRule="exact"/>
              <w:ind w:left="29"/>
              <w:rPr>
                <w:sz w:val="23"/>
              </w:rPr>
            </w:pPr>
            <w:r>
              <w:rPr>
                <w:color w:val="231F20"/>
                <w:sz w:val="23"/>
              </w:rPr>
              <w:t>依實際渭形選擇：</w:t>
            </w:r>
          </w:p>
          <w:p>
            <w:pPr>
              <w:pStyle w:val="TableParagraph"/>
              <w:numPr>
                <w:ilvl w:val="0"/>
                <w:numId w:val="103"/>
              </w:numPr>
              <w:tabs>
                <w:tab w:pos="824" w:val="left" w:leader="none"/>
              </w:tabs>
              <w:spacing w:line="316" w:lineRule="exact" w:before="0" w:after="0"/>
              <w:ind w:left="823" w:right="0" w:hanging="273"/>
              <w:jc w:val="left"/>
              <w:rPr>
                <w:sz w:val="23"/>
              </w:rPr>
            </w:pPr>
            <w:r>
              <w:rPr>
                <w:color w:val="231F20"/>
                <w:sz w:val="23"/>
              </w:rPr>
              <w:t>DOPT</w:t>
            </w:r>
            <w:r>
              <w:rPr>
                <w:color w:val="231F20"/>
                <w:spacing w:val="-3"/>
                <w:sz w:val="23"/>
              </w:rPr>
              <w:t> 療程結束</w:t>
            </w:r>
          </w:p>
          <w:p>
            <w:pPr>
              <w:pStyle w:val="TableParagraph"/>
              <w:numPr>
                <w:ilvl w:val="0"/>
                <w:numId w:val="103"/>
              </w:numPr>
              <w:tabs>
                <w:tab w:pos="824" w:val="left" w:leader="none"/>
              </w:tabs>
              <w:spacing w:line="308" w:lineRule="exact" w:before="0" w:after="0"/>
              <w:ind w:left="823" w:right="0" w:hanging="273"/>
              <w:jc w:val="left"/>
              <w:rPr>
                <w:sz w:val="23"/>
              </w:rPr>
            </w:pPr>
            <w:r>
              <w:rPr>
                <w:color w:val="231F20"/>
                <w:sz w:val="23"/>
              </w:rPr>
              <w:t>失落</w:t>
            </w:r>
          </w:p>
          <w:p>
            <w:pPr>
              <w:pStyle w:val="TableParagraph"/>
              <w:numPr>
                <w:ilvl w:val="0"/>
                <w:numId w:val="103"/>
              </w:numPr>
              <w:tabs>
                <w:tab w:pos="824" w:val="left" w:leader="none"/>
              </w:tabs>
              <w:spacing w:line="307" w:lineRule="exact" w:before="0" w:after="0"/>
              <w:ind w:left="823" w:right="0" w:hanging="273"/>
              <w:jc w:val="left"/>
              <w:rPr>
                <w:sz w:val="23"/>
              </w:rPr>
            </w:pPr>
            <w:r>
              <w:rPr>
                <w:color w:val="231F20"/>
                <w:sz w:val="23"/>
              </w:rPr>
              <w:t>拒絕</w:t>
            </w:r>
          </w:p>
          <w:p>
            <w:pPr>
              <w:pStyle w:val="TableParagraph"/>
              <w:numPr>
                <w:ilvl w:val="0"/>
                <w:numId w:val="103"/>
              </w:numPr>
              <w:tabs>
                <w:tab w:pos="824" w:val="left" w:leader="none"/>
              </w:tabs>
              <w:spacing w:line="308" w:lineRule="exact" w:before="0" w:after="0"/>
              <w:ind w:left="823" w:right="0" w:hanging="273"/>
              <w:jc w:val="left"/>
              <w:rPr>
                <w:sz w:val="23"/>
              </w:rPr>
            </w:pPr>
            <w:r>
              <w:rPr>
                <w:color w:val="231F20"/>
                <w:sz w:val="23"/>
              </w:rPr>
              <w:t>指標個案多重抗藥停止治療</w:t>
            </w:r>
          </w:p>
          <w:p>
            <w:pPr>
              <w:pStyle w:val="TableParagraph"/>
              <w:numPr>
                <w:ilvl w:val="0"/>
                <w:numId w:val="103"/>
              </w:numPr>
              <w:tabs>
                <w:tab w:pos="824" w:val="left" w:leader="none"/>
              </w:tabs>
              <w:spacing w:line="308" w:lineRule="exact" w:before="0" w:after="0"/>
              <w:ind w:left="823" w:right="0" w:hanging="273"/>
              <w:jc w:val="left"/>
              <w:rPr>
                <w:sz w:val="23"/>
              </w:rPr>
            </w:pPr>
            <w:r>
              <w:rPr>
                <w:color w:val="231F20"/>
                <w:sz w:val="23"/>
              </w:rPr>
              <w:t>指標個案排除診斷停止治療</w:t>
            </w:r>
          </w:p>
          <w:p>
            <w:pPr>
              <w:pStyle w:val="TableParagraph"/>
              <w:numPr>
                <w:ilvl w:val="0"/>
                <w:numId w:val="103"/>
              </w:numPr>
              <w:tabs>
                <w:tab w:pos="824" w:val="left" w:leader="none"/>
              </w:tabs>
              <w:spacing w:line="307" w:lineRule="exact" w:before="0" w:after="0"/>
              <w:ind w:left="823" w:right="0" w:hanging="273"/>
              <w:jc w:val="left"/>
              <w:rPr>
                <w:sz w:val="23"/>
              </w:rPr>
            </w:pPr>
            <w:r>
              <w:rPr>
                <w:color w:val="231F20"/>
                <w:sz w:val="23"/>
              </w:rPr>
              <w:t>指標個案無細菌學證據</w:t>
            </w:r>
          </w:p>
          <w:p>
            <w:pPr>
              <w:pStyle w:val="TableParagraph"/>
              <w:numPr>
                <w:ilvl w:val="0"/>
                <w:numId w:val="103"/>
              </w:numPr>
              <w:tabs>
                <w:tab w:pos="824" w:val="left" w:leader="none"/>
              </w:tabs>
              <w:spacing w:line="308" w:lineRule="exact" w:before="0" w:after="0"/>
              <w:ind w:left="823" w:right="0" w:hanging="273"/>
              <w:jc w:val="left"/>
              <w:rPr>
                <w:sz w:val="23"/>
              </w:rPr>
            </w:pPr>
            <w:r>
              <w:rPr>
                <w:color w:val="231F20"/>
                <w:sz w:val="23"/>
              </w:rPr>
              <w:t>副作用</w:t>
            </w:r>
          </w:p>
          <w:p>
            <w:pPr>
              <w:pStyle w:val="TableParagraph"/>
              <w:numPr>
                <w:ilvl w:val="0"/>
                <w:numId w:val="103"/>
              </w:numPr>
              <w:tabs>
                <w:tab w:pos="824" w:val="left" w:leader="none"/>
              </w:tabs>
              <w:spacing w:line="308" w:lineRule="exact" w:before="0" w:after="0"/>
              <w:ind w:left="823" w:right="0" w:hanging="273"/>
              <w:jc w:val="left"/>
              <w:rPr>
                <w:sz w:val="23"/>
              </w:rPr>
            </w:pPr>
            <w:r>
              <w:rPr>
                <w:color w:val="231F20"/>
                <w:sz w:val="23"/>
              </w:rPr>
              <w:t>確診為結核病</w:t>
            </w:r>
          </w:p>
          <w:p>
            <w:pPr>
              <w:pStyle w:val="TableParagraph"/>
              <w:numPr>
                <w:ilvl w:val="0"/>
                <w:numId w:val="103"/>
              </w:numPr>
              <w:tabs>
                <w:tab w:pos="824" w:val="left" w:leader="none"/>
              </w:tabs>
              <w:spacing w:line="307" w:lineRule="exact" w:before="0" w:after="0"/>
              <w:ind w:left="823" w:right="0" w:hanging="273"/>
              <w:jc w:val="left"/>
              <w:rPr>
                <w:sz w:val="23"/>
              </w:rPr>
            </w:pPr>
            <w:r>
              <w:rPr>
                <w:color w:val="231F20"/>
                <w:sz w:val="23"/>
              </w:rPr>
              <w:t>TT</w:t>
            </w:r>
            <w:r>
              <w:rPr>
                <w:color w:val="231F20"/>
                <w:spacing w:val="-2"/>
                <w:sz w:val="23"/>
              </w:rPr>
              <w:t> 陰性開始治療，</w:t>
            </w:r>
            <w:r>
              <w:rPr>
                <w:color w:val="231F20"/>
                <w:sz w:val="23"/>
              </w:rPr>
              <w:t>3</w:t>
            </w:r>
            <w:r>
              <w:rPr>
                <w:color w:val="231F20"/>
                <w:spacing w:val="-5"/>
                <w:sz w:val="23"/>
              </w:rPr>
              <w:t> 個月 </w:t>
            </w:r>
            <w:r>
              <w:rPr>
                <w:color w:val="231F20"/>
                <w:sz w:val="23"/>
              </w:rPr>
              <w:t>TT</w:t>
            </w:r>
            <w:r>
              <w:rPr>
                <w:color w:val="231F20"/>
                <w:spacing w:val="-2"/>
                <w:sz w:val="23"/>
              </w:rPr>
              <w:t> 未陽轉停止治療</w:t>
            </w:r>
          </w:p>
          <w:p>
            <w:pPr>
              <w:pStyle w:val="TableParagraph"/>
              <w:numPr>
                <w:ilvl w:val="0"/>
                <w:numId w:val="103"/>
              </w:numPr>
              <w:tabs>
                <w:tab w:pos="1112" w:val="left" w:leader="none"/>
                <w:tab w:pos="1113" w:val="left" w:leader="none"/>
              </w:tabs>
              <w:spacing w:line="258" w:lineRule="exact" w:before="0" w:after="0"/>
              <w:ind w:left="1112" w:right="0" w:hanging="562"/>
              <w:jc w:val="left"/>
              <w:rPr>
                <w:sz w:val="23"/>
              </w:rPr>
            </w:pPr>
            <w:r>
              <w:rPr>
                <w:color w:val="231F20"/>
                <w:sz w:val="23"/>
              </w:rPr>
              <w:t>其他</w:t>
            </w:r>
          </w:p>
        </w:tc>
      </w:tr>
      <w:tr>
        <w:trPr>
          <w:trHeight w:val="615" w:hRule="atLeast"/>
        </w:trPr>
        <w:tc>
          <w:tcPr>
            <w:tcW w:w="903" w:type="dxa"/>
            <w:vMerge/>
            <w:tcBorders>
              <w:top w:val="nil"/>
            </w:tcBorders>
          </w:tcPr>
          <w:p>
            <w:pPr>
              <w:rPr>
                <w:sz w:val="2"/>
                <w:szCs w:val="2"/>
              </w:rPr>
            </w:pPr>
          </w:p>
        </w:tc>
        <w:tc>
          <w:tcPr>
            <w:tcW w:w="1224" w:type="dxa"/>
          </w:tcPr>
          <w:p>
            <w:pPr>
              <w:pStyle w:val="TableParagraph"/>
              <w:spacing w:before="125"/>
              <w:ind w:left="8"/>
              <w:jc w:val="center"/>
              <w:rPr>
                <w:sz w:val="23"/>
              </w:rPr>
            </w:pPr>
            <w:r>
              <w:rPr>
                <w:color w:val="231F20"/>
                <w:sz w:val="23"/>
              </w:rPr>
              <w:t>中斷日期</w:t>
            </w:r>
          </w:p>
        </w:tc>
        <w:tc>
          <w:tcPr>
            <w:tcW w:w="7590" w:type="dxa"/>
            <w:gridSpan w:val="4"/>
          </w:tcPr>
          <w:p>
            <w:pPr>
              <w:pStyle w:val="TableParagraph"/>
              <w:numPr>
                <w:ilvl w:val="0"/>
                <w:numId w:val="104"/>
              </w:numPr>
              <w:tabs>
                <w:tab w:pos="376" w:val="left" w:leader="none"/>
              </w:tabs>
              <w:spacing w:line="327" w:lineRule="exact" w:before="0" w:after="0"/>
              <w:ind w:left="375" w:right="0" w:hanging="347"/>
              <w:jc w:val="left"/>
              <w:rPr>
                <w:sz w:val="23"/>
              </w:rPr>
            </w:pPr>
            <w:r>
              <w:rPr>
                <w:color w:val="231F20"/>
                <w:spacing w:val="-2"/>
                <w:sz w:val="23"/>
              </w:rPr>
              <w:t>中斷原因 </w:t>
            </w:r>
            <w:r>
              <w:rPr>
                <w:color w:val="231F20"/>
                <w:sz w:val="23"/>
              </w:rPr>
              <w:t>1.4.5.6.9：結束用藥日隔天</w:t>
            </w:r>
          </w:p>
          <w:p>
            <w:pPr>
              <w:pStyle w:val="TableParagraph"/>
              <w:numPr>
                <w:ilvl w:val="0"/>
                <w:numId w:val="104"/>
              </w:numPr>
              <w:tabs>
                <w:tab w:pos="376" w:val="left" w:leader="none"/>
              </w:tabs>
              <w:spacing w:line="269" w:lineRule="exact" w:before="0" w:after="0"/>
              <w:ind w:left="375" w:right="0" w:hanging="347"/>
              <w:jc w:val="left"/>
              <w:rPr>
                <w:sz w:val="23"/>
              </w:rPr>
            </w:pPr>
            <w:r>
              <w:rPr>
                <w:color w:val="231F20"/>
                <w:spacing w:val="-2"/>
                <w:sz w:val="23"/>
              </w:rPr>
              <w:t>中斷原因 </w:t>
            </w:r>
            <w:r>
              <w:rPr>
                <w:color w:val="231F20"/>
                <w:sz w:val="23"/>
              </w:rPr>
              <w:t>2.3.7.8.10：行為發生或判定當天</w:t>
            </w:r>
          </w:p>
        </w:tc>
      </w:tr>
      <w:tr>
        <w:trPr>
          <w:trHeight w:val="2384" w:hRule="atLeast"/>
        </w:trPr>
        <w:tc>
          <w:tcPr>
            <w:tcW w:w="9717" w:type="dxa"/>
            <w:gridSpan w:val="6"/>
          </w:tcPr>
          <w:p>
            <w:pPr>
              <w:pStyle w:val="TableParagraph"/>
              <w:spacing w:line="300" w:lineRule="exact"/>
              <w:ind w:left="27"/>
              <w:rPr>
                <w:sz w:val="23"/>
              </w:rPr>
            </w:pPr>
            <w:r>
              <w:rPr>
                <w:color w:val="231F20"/>
                <w:sz w:val="23"/>
              </w:rPr>
              <w:t>追管系統操作畫面：</w:t>
            </w:r>
          </w:p>
          <w:p>
            <w:pPr>
              <w:pStyle w:val="TableParagraph"/>
              <w:spacing w:line="355" w:lineRule="exact"/>
              <w:ind w:left="27"/>
              <w:rPr>
                <w:sz w:val="23"/>
              </w:rPr>
            </w:pPr>
            <w:r>
              <w:rPr>
                <w:color w:val="231F20"/>
                <w:sz w:val="23"/>
              </w:rPr>
              <w:t>潛伏結核感染治療個案管理主畫面</w:t>
            </w:r>
          </w:p>
          <w:p>
            <w:pPr>
              <w:pStyle w:val="TableParagraph"/>
              <w:spacing w:before="17"/>
              <w:rPr>
                <w:rFonts w:ascii="微軟正黑體"/>
                <w:b/>
                <w:sz w:val="10"/>
              </w:rPr>
            </w:pPr>
          </w:p>
          <w:p>
            <w:pPr>
              <w:pStyle w:val="TableParagraph"/>
              <w:ind w:left="130"/>
              <w:rPr>
                <w:rFonts w:ascii="微軟正黑體"/>
                <w:sz w:val="20"/>
              </w:rPr>
            </w:pPr>
            <w:r>
              <w:rPr>
                <w:rFonts w:ascii="微軟正黑體"/>
                <w:sz w:val="20"/>
              </w:rPr>
              <w:drawing>
                <wp:inline distT="0" distB="0" distL="0" distR="0">
                  <wp:extent cx="5965012" cy="643699"/>
                  <wp:effectExtent l="0" t="0" r="0" b="0"/>
                  <wp:docPr id="127" name="image687.jpeg"/>
                  <wp:cNvGraphicFramePr>
                    <a:graphicFrameLocks noChangeAspect="1"/>
                  </wp:cNvGraphicFramePr>
                  <a:graphic>
                    <a:graphicData uri="http://schemas.openxmlformats.org/drawingml/2006/picture">
                      <pic:pic>
                        <pic:nvPicPr>
                          <pic:cNvPr id="128" name="image687.jpeg"/>
                          <pic:cNvPicPr/>
                        </pic:nvPicPr>
                        <pic:blipFill>
                          <a:blip r:embed="rId695" cstate="print"/>
                          <a:stretch>
                            <a:fillRect/>
                          </a:stretch>
                        </pic:blipFill>
                        <pic:spPr>
                          <a:xfrm>
                            <a:off x="0" y="0"/>
                            <a:ext cx="5965012" cy="643699"/>
                          </a:xfrm>
                          <a:prstGeom prst="rect">
                            <a:avLst/>
                          </a:prstGeom>
                        </pic:spPr>
                      </pic:pic>
                    </a:graphicData>
                  </a:graphic>
                </wp:inline>
              </w:drawing>
            </w:r>
            <w:r>
              <w:rPr>
                <w:rFonts w:ascii="微軟正黑體"/>
                <w:sz w:val="20"/>
              </w:rPr>
            </w:r>
          </w:p>
          <w:p>
            <w:pPr>
              <w:pStyle w:val="TableParagraph"/>
              <w:spacing w:before="18"/>
              <w:rPr>
                <w:rFonts w:ascii="微軟正黑體"/>
                <w:b/>
                <w:sz w:val="27"/>
              </w:rPr>
            </w:pPr>
          </w:p>
        </w:tc>
      </w:tr>
    </w:tbl>
    <w:p>
      <w:pPr>
        <w:spacing w:after="0"/>
        <w:rPr>
          <w:rFonts w:ascii="微軟正黑體"/>
          <w:sz w:val="27"/>
        </w:rPr>
        <w:sectPr>
          <w:pgSz w:w="11910" w:h="16840"/>
          <w:pgMar w:top="1320" w:bottom="0" w:left="200" w:right="260"/>
        </w:sectPr>
      </w:pPr>
    </w:p>
    <w:tbl>
      <w:tblPr>
        <w:tblW w:w="0" w:type="auto"/>
        <w:jc w:val="left"/>
        <w:tblInd w:w="898"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903"/>
        <w:gridCol w:w="1224"/>
        <w:gridCol w:w="1896"/>
        <w:gridCol w:w="1894"/>
        <w:gridCol w:w="1894"/>
        <w:gridCol w:w="1892"/>
      </w:tblGrid>
      <w:tr>
        <w:trPr>
          <w:trHeight w:val="620" w:hRule="atLeast"/>
        </w:trPr>
        <w:tc>
          <w:tcPr>
            <w:tcW w:w="2127" w:type="dxa"/>
            <w:gridSpan w:val="2"/>
            <w:tcBorders>
              <w:top w:val="nil"/>
              <w:left w:val="nil"/>
              <w:bottom w:val="nil"/>
              <w:right w:val="nil"/>
            </w:tcBorders>
            <w:shd w:val="clear" w:color="auto" w:fill="9BBB55"/>
          </w:tcPr>
          <w:p>
            <w:pPr>
              <w:pStyle w:val="TableParagraph"/>
              <w:spacing w:before="93"/>
              <w:ind w:left="819" w:right="808"/>
              <w:jc w:val="center"/>
              <w:rPr>
                <w:rFonts w:ascii="微軟正黑體" w:eastAsia="微軟正黑體" w:hint="eastAsia"/>
                <w:b/>
                <w:sz w:val="23"/>
              </w:rPr>
            </w:pPr>
            <w:r>
              <w:rPr>
                <w:rFonts w:ascii="微軟正黑體" w:eastAsia="微軟正黑體" w:hint="eastAsia"/>
                <w:b/>
                <w:color w:val="FFFFFF"/>
                <w:sz w:val="23"/>
              </w:rPr>
              <w:t>項目</w:t>
            </w:r>
          </w:p>
        </w:tc>
        <w:tc>
          <w:tcPr>
            <w:tcW w:w="1896" w:type="dxa"/>
            <w:tcBorders>
              <w:top w:val="nil"/>
              <w:left w:val="nil"/>
              <w:bottom w:val="nil"/>
              <w:right w:val="nil"/>
            </w:tcBorders>
            <w:shd w:val="clear" w:color="auto" w:fill="9BBB55"/>
          </w:tcPr>
          <w:p>
            <w:pPr>
              <w:pStyle w:val="TableParagraph"/>
              <w:spacing w:before="93"/>
              <w:ind w:left="491"/>
              <w:rPr>
                <w:rFonts w:ascii="微軟正黑體" w:eastAsia="微軟正黑體" w:hint="eastAsia"/>
                <w:b/>
                <w:sz w:val="23"/>
              </w:rPr>
            </w:pPr>
            <w:r>
              <w:rPr>
                <w:rFonts w:ascii="微軟正黑體" w:eastAsia="微軟正黑體" w:hint="eastAsia"/>
                <w:b/>
                <w:color w:val="FFFFFF"/>
                <w:sz w:val="23"/>
              </w:rPr>
              <w:t>社區都治</w:t>
            </w:r>
          </w:p>
        </w:tc>
        <w:tc>
          <w:tcPr>
            <w:tcW w:w="1894" w:type="dxa"/>
            <w:tcBorders>
              <w:top w:val="nil"/>
              <w:left w:val="nil"/>
              <w:bottom w:val="nil"/>
              <w:right w:val="nil"/>
            </w:tcBorders>
            <w:shd w:val="clear" w:color="auto" w:fill="9BBB55"/>
          </w:tcPr>
          <w:p>
            <w:pPr>
              <w:pStyle w:val="TableParagraph"/>
              <w:spacing w:line="306" w:lineRule="exact"/>
              <w:ind w:left="240" w:right="233"/>
              <w:jc w:val="center"/>
              <w:rPr>
                <w:rFonts w:ascii="微軟正黑體" w:eastAsia="微軟正黑體" w:hint="eastAsia"/>
                <w:b/>
                <w:sz w:val="23"/>
              </w:rPr>
            </w:pPr>
            <w:r>
              <w:rPr>
                <w:rFonts w:ascii="微軟正黑體" w:eastAsia="微軟正黑體" w:hint="eastAsia"/>
                <w:b/>
                <w:color w:val="FFFFFF"/>
                <w:sz w:val="23"/>
              </w:rPr>
              <w:t>人口密集機構</w:t>
            </w:r>
          </w:p>
          <w:p>
            <w:pPr>
              <w:pStyle w:val="TableParagraph"/>
              <w:spacing w:line="295" w:lineRule="exact"/>
              <w:ind w:left="240" w:right="233"/>
              <w:jc w:val="center"/>
              <w:rPr>
                <w:rFonts w:ascii="微軟正黑體" w:eastAsia="微軟正黑體" w:hint="eastAsia"/>
                <w:b/>
                <w:sz w:val="23"/>
              </w:rPr>
            </w:pPr>
            <w:r>
              <w:rPr>
                <w:rFonts w:ascii="微軟正黑體" w:eastAsia="微軟正黑體" w:hint="eastAsia"/>
                <w:b/>
                <w:color w:val="FFFFFF"/>
                <w:sz w:val="23"/>
              </w:rPr>
              <w:t>都治</w:t>
            </w:r>
          </w:p>
        </w:tc>
        <w:tc>
          <w:tcPr>
            <w:tcW w:w="1894" w:type="dxa"/>
            <w:tcBorders>
              <w:top w:val="nil"/>
              <w:left w:val="nil"/>
              <w:bottom w:val="nil"/>
              <w:right w:val="nil"/>
            </w:tcBorders>
            <w:shd w:val="clear" w:color="auto" w:fill="9BBB55"/>
          </w:tcPr>
          <w:p>
            <w:pPr>
              <w:pStyle w:val="TableParagraph"/>
              <w:spacing w:before="93"/>
              <w:ind w:left="488"/>
              <w:rPr>
                <w:rFonts w:ascii="微軟正黑體" w:eastAsia="微軟正黑體" w:hint="eastAsia"/>
                <w:b/>
                <w:sz w:val="23"/>
              </w:rPr>
            </w:pPr>
            <w:r>
              <w:rPr>
                <w:rFonts w:ascii="微軟正黑體" w:eastAsia="微軟正黑體" w:hint="eastAsia"/>
                <w:b/>
                <w:color w:val="FFFFFF"/>
                <w:sz w:val="23"/>
              </w:rPr>
              <w:t>住院都治</w:t>
            </w:r>
          </w:p>
        </w:tc>
        <w:tc>
          <w:tcPr>
            <w:tcW w:w="1892" w:type="dxa"/>
            <w:tcBorders>
              <w:top w:val="nil"/>
              <w:left w:val="nil"/>
              <w:bottom w:val="nil"/>
              <w:right w:val="nil"/>
            </w:tcBorders>
            <w:shd w:val="clear" w:color="auto" w:fill="9BBB55"/>
          </w:tcPr>
          <w:p>
            <w:pPr>
              <w:pStyle w:val="TableParagraph"/>
              <w:spacing w:before="93"/>
              <w:ind w:left="494"/>
              <w:rPr>
                <w:rFonts w:ascii="微軟正黑體" w:eastAsia="微軟正黑體" w:hint="eastAsia"/>
                <w:b/>
                <w:sz w:val="23"/>
              </w:rPr>
            </w:pPr>
            <w:r>
              <w:rPr>
                <w:rFonts w:ascii="微軟正黑體" w:eastAsia="微軟正黑體" w:hint="eastAsia"/>
                <w:b/>
                <w:color w:val="FFFFFF"/>
                <w:sz w:val="23"/>
              </w:rPr>
              <w:t>雲端都治</w:t>
            </w:r>
          </w:p>
        </w:tc>
      </w:tr>
      <w:tr>
        <w:trPr>
          <w:trHeight w:val="620" w:hRule="atLeast"/>
        </w:trPr>
        <w:tc>
          <w:tcPr>
            <w:tcW w:w="903" w:type="dxa"/>
            <w:vMerge w:val="restart"/>
          </w:tcPr>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rPr>
                <w:rFonts w:ascii="微軟正黑體"/>
                <w:b/>
                <w:sz w:val="30"/>
              </w:rPr>
            </w:pPr>
          </w:p>
          <w:p>
            <w:pPr>
              <w:pStyle w:val="TableParagraph"/>
              <w:spacing w:before="1"/>
              <w:rPr>
                <w:rFonts w:ascii="微軟正黑體"/>
                <w:b/>
                <w:sz w:val="28"/>
              </w:rPr>
            </w:pPr>
          </w:p>
          <w:p>
            <w:pPr>
              <w:pStyle w:val="TableParagraph"/>
              <w:spacing w:line="175" w:lineRule="auto"/>
              <w:ind w:left="50" w:right="147"/>
              <w:jc w:val="center"/>
              <w:rPr>
                <w:rFonts w:ascii="微軟正黑體" w:eastAsia="微軟正黑體" w:hint="eastAsia"/>
                <w:b/>
                <w:sz w:val="23"/>
              </w:rPr>
            </w:pPr>
            <w:r>
              <w:rPr>
                <w:rFonts w:ascii="微軟正黑體" w:eastAsia="微軟正黑體" w:hint="eastAsia"/>
                <w:b/>
                <w:color w:val="231F20"/>
                <w:spacing w:val="-6"/>
                <w:sz w:val="23"/>
              </w:rPr>
              <w:t>【都治送菓】</w:t>
            </w:r>
          </w:p>
          <w:p>
            <w:pPr>
              <w:pStyle w:val="TableParagraph"/>
              <w:spacing w:line="281" w:lineRule="exact"/>
              <w:ind w:right="100"/>
              <w:jc w:val="center"/>
              <w:rPr>
                <w:rFonts w:ascii="微軟正黑體"/>
                <w:b/>
                <w:sz w:val="23"/>
              </w:rPr>
            </w:pPr>
            <w:r>
              <w:rPr>
                <w:rFonts w:ascii="微軟正黑體"/>
                <w:b/>
                <w:color w:val="231F20"/>
                <w:w w:val="284"/>
                <w:sz w:val="23"/>
              </w:rPr>
              <w:t> </w:t>
            </w:r>
          </w:p>
          <w:p>
            <w:pPr>
              <w:pStyle w:val="TableParagraph"/>
              <w:spacing w:line="307" w:lineRule="exact"/>
              <w:ind w:left="50" w:right="147"/>
              <w:jc w:val="center"/>
              <w:rPr>
                <w:rFonts w:ascii="微軟正黑體"/>
                <w:b/>
                <w:sz w:val="23"/>
              </w:rPr>
            </w:pPr>
            <w:r>
              <w:rPr>
                <w:rFonts w:ascii="微軟正黑體"/>
                <w:b/>
                <w:color w:val="231F20"/>
                <w:sz w:val="23"/>
              </w:rPr>
              <w:t>DOPT</w:t>
            </w:r>
          </w:p>
          <w:p>
            <w:pPr>
              <w:pStyle w:val="TableParagraph"/>
              <w:spacing w:line="175" w:lineRule="auto" w:before="25"/>
              <w:ind w:left="50" w:right="147"/>
              <w:jc w:val="both"/>
              <w:rPr>
                <w:rFonts w:ascii="微軟正黑體" w:eastAsia="微軟正黑體" w:hint="eastAsia"/>
                <w:b/>
                <w:sz w:val="23"/>
              </w:rPr>
            </w:pPr>
            <w:r>
              <w:rPr>
                <w:rFonts w:ascii="微軟正黑體" w:eastAsia="微軟正黑體" w:hint="eastAsia"/>
                <w:b/>
                <w:color w:val="231F20"/>
                <w:sz w:val="23"/>
              </w:rPr>
              <w:t>潛伏結核感染治療個案都治管理</w:t>
            </w:r>
          </w:p>
        </w:tc>
        <w:tc>
          <w:tcPr>
            <w:tcW w:w="1224" w:type="dxa"/>
          </w:tcPr>
          <w:p>
            <w:pPr>
              <w:pStyle w:val="TableParagraph"/>
              <w:spacing w:line="322" w:lineRule="exact"/>
              <w:ind w:left="8" w:right="2"/>
              <w:jc w:val="center"/>
              <w:rPr>
                <w:sz w:val="23"/>
              </w:rPr>
            </w:pPr>
            <w:r>
              <w:rPr>
                <w:color w:val="231F20"/>
                <w:sz w:val="23"/>
              </w:rPr>
              <w:t>DOPT 執行</w:t>
            </w:r>
          </w:p>
          <w:p>
            <w:pPr>
              <w:pStyle w:val="TableParagraph"/>
              <w:spacing w:line="278" w:lineRule="exact"/>
              <w:ind w:left="8"/>
              <w:jc w:val="center"/>
              <w:rPr>
                <w:sz w:val="23"/>
              </w:rPr>
            </w:pPr>
            <w:r>
              <w:rPr>
                <w:color w:val="231F20"/>
                <w:sz w:val="23"/>
              </w:rPr>
              <w:t>機構</w:t>
            </w:r>
          </w:p>
        </w:tc>
        <w:tc>
          <w:tcPr>
            <w:tcW w:w="1896" w:type="dxa"/>
          </w:tcPr>
          <w:p>
            <w:pPr>
              <w:pStyle w:val="TableParagraph"/>
              <w:spacing w:before="121"/>
              <w:ind w:left="29"/>
              <w:rPr>
                <w:sz w:val="23"/>
              </w:rPr>
            </w:pPr>
            <w:r>
              <w:rPr>
                <w:color w:val="231F20"/>
                <w:sz w:val="23"/>
              </w:rPr>
              <w:t>衛生所代碼</w:t>
            </w:r>
          </w:p>
        </w:tc>
        <w:tc>
          <w:tcPr>
            <w:tcW w:w="1894" w:type="dxa"/>
          </w:tcPr>
          <w:p>
            <w:pPr>
              <w:pStyle w:val="TableParagraph"/>
              <w:spacing w:before="121"/>
              <w:ind w:left="26"/>
              <w:rPr>
                <w:sz w:val="23"/>
              </w:rPr>
            </w:pPr>
            <w:r>
              <w:rPr>
                <w:color w:val="231F20"/>
                <w:sz w:val="23"/>
              </w:rPr>
              <w:t>衛生所代碼</w:t>
            </w:r>
          </w:p>
        </w:tc>
        <w:tc>
          <w:tcPr>
            <w:tcW w:w="1894" w:type="dxa"/>
          </w:tcPr>
          <w:p>
            <w:pPr>
              <w:pStyle w:val="TableParagraph"/>
              <w:spacing w:before="121"/>
              <w:ind w:left="26"/>
              <w:rPr>
                <w:sz w:val="23"/>
              </w:rPr>
            </w:pPr>
            <w:r>
              <w:rPr>
                <w:color w:val="231F20"/>
                <w:sz w:val="23"/>
              </w:rPr>
              <w:t>醫療院所代碼</w:t>
            </w:r>
          </w:p>
        </w:tc>
        <w:tc>
          <w:tcPr>
            <w:tcW w:w="1892" w:type="dxa"/>
          </w:tcPr>
          <w:p>
            <w:pPr>
              <w:pStyle w:val="TableParagraph"/>
              <w:spacing w:before="121"/>
              <w:ind w:left="25"/>
              <w:rPr>
                <w:sz w:val="23"/>
              </w:rPr>
            </w:pPr>
            <w:r>
              <w:rPr>
                <w:color w:val="231F20"/>
                <w:sz w:val="23"/>
              </w:rPr>
              <w:t>衛生所代碼</w:t>
            </w:r>
          </w:p>
        </w:tc>
      </w:tr>
      <w:tr>
        <w:trPr>
          <w:trHeight w:val="620" w:hRule="atLeast"/>
        </w:trPr>
        <w:tc>
          <w:tcPr>
            <w:tcW w:w="903" w:type="dxa"/>
            <w:vMerge/>
            <w:tcBorders>
              <w:top w:val="nil"/>
            </w:tcBorders>
          </w:tcPr>
          <w:p>
            <w:pPr>
              <w:rPr>
                <w:sz w:val="2"/>
                <w:szCs w:val="2"/>
              </w:rPr>
            </w:pPr>
          </w:p>
        </w:tc>
        <w:tc>
          <w:tcPr>
            <w:tcW w:w="1224" w:type="dxa"/>
          </w:tcPr>
          <w:p>
            <w:pPr>
              <w:pStyle w:val="TableParagraph"/>
              <w:spacing w:line="295" w:lineRule="exact"/>
              <w:ind w:left="120"/>
              <w:rPr>
                <w:sz w:val="23"/>
              </w:rPr>
            </w:pPr>
            <w:r>
              <w:rPr>
                <w:color w:val="231F20"/>
                <w:spacing w:val="-1"/>
                <w:sz w:val="23"/>
              </w:rPr>
              <w:t>關懷員 證</w:t>
            </w:r>
          </w:p>
          <w:p>
            <w:pPr>
              <w:pStyle w:val="TableParagraph"/>
              <w:spacing w:line="305" w:lineRule="exact"/>
              <w:ind w:left="149"/>
              <w:rPr>
                <w:sz w:val="23"/>
              </w:rPr>
            </w:pPr>
            <w:r>
              <w:rPr>
                <w:color w:val="231F20"/>
                <w:sz w:val="23"/>
              </w:rPr>
              <w:t>號，姓名</w:t>
            </w:r>
          </w:p>
        </w:tc>
        <w:tc>
          <w:tcPr>
            <w:tcW w:w="1896" w:type="dxa"/>
          </w:tcPr>
          <w:p>
            <w:pPr>
              <w:pStyle w:val="TableParagraph"/>
              <w:spacing w:before="121"/>
              <w:ind w:left="29"/>
              <w:rPr>
                <w:sz w:val="23"/>
              </w:rPr>
            </w:pPr>
            <w:r>
              <w:rPr>
                <w:color w:val="231F20"/>
                <w:sz w:val="23"/>
              </w:rPr>
              <w:t>關懷員證號，姓名</w:t>
            </w:r>
          </w:p>
        </w:tc>
        <w:tc>
          <w:tcPr>
            <w:tcW w:w="1894" w:type="dxa"/>
          </w:tcPr>
          <w:p>
            <w:pPr>
              <w:pStyle w:val="TableParagraph"/>
              <w:spacing w:before="136"/>
              <w:ind w:left="26"/>
              <w:rPr>
                <w:sz w:val="23"/>
              </w:rPr>
            </w:pPr>
            <w:r>
              <w:rPr>
                <w:color w:val="231F20"/>
                <w:sz w:val="23"/>
              </w:rPr>
              <w:t>LTC，姓名</w:t>
            </w:r>
          </w:p>
        </w:tc>
        <w:tc>
          <w:tcPr>
            <w:tcW w:w="1894" w:type="dxa"/>
          </w:tcPr>
          <w:p>
            <w:pPr>
              <w:pStyle w:val="TableParagraph"/>
              <w:spacing w:before="136"/>
              <w:ind w:left="26"/>
              <w:rPr>
                <w:sz w:val="23"/>
              </w:rPr>
            </w:pPr>
            <w:r>
              <w:rPr>
                <w:color w:val="231F20"/>
                <w:w w:val="105"/>
                <w:sz w:val="23"/>
              </w:rPr>
              <w:t>ADD，ADD</w:t>
            </w:r>
          </w:p>
        </w:tc>
        <w:tc>
          <w:tcPr>
            <w:tcW w:w="1892" w:type="dxa"/>
          </w:tcPr>
          <w:p>
            <w:pPr>
              <w:pStyle w:val="TableParagraph"/>
              <w:spacing w:before="121"/>
              <w:ind w:left="25"/>
              <w:rPr>
                <w:sz w:val="23"/>
              </w:rPr>
            </w:pPr>
            <w:r>
              <w:rPr>
                <w:color w:val="231F20"/>
                <w:sz w:val="23"/>
              </w:rPr>
              <w:t>關懷員證號，姓名</w:t>
            </w:r>
          </w:p>
        </w:tc>
      </w:tr>
      <w:tr>
        <w:trPr>
          <w:trHeight w:val="2770" w:hRule="atLeast"/>
        </w:trPr>
        <w:tc>
          <w:tcPr>
            <w:tcW w:w="903" w:type="dxa"/>
            <w:vMerge/>
            <w:tcBorders>
              <w:top w:val="nil"/>
            </w:tcBorders>
          </w:tcPr>
          <w:p>
            <w:pPr>
              <w:rPr>
                <w:sz w:val="2"/>
                <w:szCs w:val="2"/>
              </w:rPr>
            </w:pPr>
          </w:p>
        </w:tc>
        <w:tc>
          <w:tcPr>
            <w:tcW w:w="1224" w:type="dxa"/>
          </w:tcPr>
          <w:p>
            <w:pPr>
              <w:pStyle w:val="TableParagraph"/>
              <w:rPr>
                <w:rFonts w:ascii="微軟正黑體"/>
                <w:b/>
                <w:sz w:val="30"/>
              </w:rPr>
            </w:pPr>
          </w:p>
          <w:p>
            <w:pPr>
              <w:pStyle w:val="TableParagraph"/>
              <w:spacing w:before="1"/>
              <w:rPr>
                <w:rFonts w:ascii="微軟正黑體"/>
                <w:b/>
                <w:sz w:val="35"/>
              </w:rPr>
            </w:pPr>
          </w:p>
          <w:p>
            <w:pPr>
              <w:pStyle w:val="TableParagraph"/>
              <w:ind w:left="8"/>
              <w:jc w:val="center"/>
              <w:rPr>
                <w:sz w:val="23"/>
              </w:rPr>
            </w:pPr>
            <w:r>
              <w:rPr>
                <w:color w:val="231F20"/>
                <w:sz w:val="23"/>
              </w:rPr>
              <w:t>用藥管理</w:t>
            </w:r>
          </w:p>
        </w:tc>
        <w:tc>
          <w:tcPr>
            <w:tcW w:w="1896" w:type="dxa"/>
          </w:tcPr>
          <w:p>
            <w:pPr>
              <w:pStyle w:val="TableParagraph"/>
              <w:numPr>
                <w:ilvl w:val="0"/>
                <w:numId w:val="105"/>
              </w:numPr>
              <w:tabs>
                <w:tab w:pos="376" w:val="left" w:leader="none"/>
              </w:tabs>
              <w:spacing w:line="184" w:lineRule="auto" w:before="27" w:after="0"/>
              <w:ind w:left="375" w:right="16" w:hanging="347"/>
              <w:jc w:val="left"/>
              <w:rPr>
                <w:sz w:val="23"/>
              </w:rPr>
            </w:pPr>
            <w:r>
              <w:rPr>
                <w:color w:val="231F20"/>
                <w:sz w:val="23"/>
              </w:rPr>
              <w:t>由關懷員親自送藥並親眼目睹服藥時，點</w:t>
            </w:r>
            <w:r>
              <w:rPr>
                <w:color w:val="231F20"/>
                <w:spacing w:val="-50"/>
                <w:sz w:val="23"/>
              </w:rPr>
              <w:t>選「</w:t>
            </w:r>
            <w:r>
              <w:rPr>
                <w:color w:val="231F20"/>
                <w:spacing w:val="-4"/>
                <w:sz w:val="23"/>
              </w:rPr>
              <w:t>DOTS</w:t>
            </w:r>
            <w:r>
              <w:rPr>
                <w:color w:val="231F20"/>
                <w:spacing w:val="-10"/>
                <w:sz w:val="23"/>
              </w:rPr>
              <w:t> 計畫</w:t>
            </w:r>
            <w:r>
              <w:rPr>
                <w:color w:val="231F20"/>
                <w:spacing w:val="-24"/>
                <w:sz w:val="23"/>
              </w:rPr>
              <w:t>關懷員」。</w:t>
            </w:r>
          </w:p>
          <w:p>
            <w:pPr>
              <w:pStyle w:val="TableParagraph"/>
              <w:numPr>
                <w:ilvl w:val="0"/>
                <w:numId w:val="105"/>
              </w:numPr>
              <w:tabs>
                <w:tab w:pos="376" w:val="left" w:leader="none"/>
              </w:tabs>
              <w:spacing w:line="184" w:lineRule="auto" w:before="0" w:after="0"/>
              <w:ind w:left="375" w:right="124" w:hanging="347"/>
              <w:jc w:val="both"/>
              <w:rPr>
                <w:sz w:val="23"/>
              </w:rPr>
            </w:pPr>
            <w:r>
              <w:rPr>
                <w:color w:val="231F20"/>
                <w:spacing w:val="-4"/>
                <w:sz w:val="23"/>
              </w:rPr>
              <w:t>個案自行服藥或藥物未回收者，點選「個</w:t>
            </w:r>
          </w:p>
          <w:p>
            <w:pPr>
              <w:pStyle w:val="TableParagraph"/>
              <w:spacing w:line="258" w:lineRule="exact"/>
              <w:ind w:left="375"/>
              <w:rPr>
                <w:sz w:val="23"/>
              </w:rPr>
            </w:pPr>
            <w:r>
              <w:rPr>
                <w:color w:val="231F20"/>
                <w:spacing w:val="-18"/>
                <w:sz w:val="23"/>
              </w:rPr>
              <w:t>案自行管理」。</w:t>
            </w:r>
          </w:p>
        </w:tc>
        <w:tc>
          <w:tcPr>
            <w:tcW w:w="1894" w:type="dxa"/>
          </w:tcPr>
          <w:p>
            <w:pPr>
              <w:pStyle w:val="TableParagraph"/>
              <w:rPr>
                <w:rFonts w:ascii="微軟正黑體"/>
                <w:b/>
                <w:sz w:val="30"/>
              </w:rPr>
            </w:pPr>
          </w:p>
          <w:p>
            <w:pPr>
              <w:pStyle w:val="TableParagraph"/>
              <w:spacing w:before="12"/>
              <w:rPr>
                <w:rFonts w:ascii="微軟正黑體"/>
                <w:b/>
                <w:sz w:val="26"/>
              </w:rPr>
            </w:pPr>
          </w:p>
          <w:p>
            <w:pPr>
              <w:pStyle w:val="TableParagraph"/>
              <w:spacing w:line="354" w:lineRule="exact"/>
              <w:ind w:left="26"/>
              <w:rPr>
                <w:sz w:val="23"/>
              </w:rPr>
            </w:pPr>
            <w:r>
              <w:rPr>
                <w:color w:val="231F20"/>
                <w:sz w:val="23"/>
              </w:rPr>
              <w:t>DOTS 計畫關懷員</w:t>
            </w:r>
          </w:p>
          <w:p>
            <w:pPr>
              <w:pStyle w:val="TableParagraph"/>
              <w:spacing w:line="354" w:lineRule="exact"/>
              <w:ind w:left="26"/>
              <w:rPr>
                <w:sz w:val="23"/>
              </w:rPr>
            </w:pPr>
            <w:r>
              <w:rPr>
                <w:color w:val="231F20"/>
                <w:w w:val="65"/>
                <w:sz w:val="23"/>
              </w:rPr>
              <w:t>（</w:t>
            </w:r>
            <w:r>
              <w:rPr>
                <w:color w:val="231F20"/>
                <w:sz w:val="23"/>
              </w:rPr>
              <w:t>含長照機構</w:t>
            </w:r>
            <w:r>
              <w:rPr>
                <w:color w:val="231F20"/>
                <w:w w:val="65"/>
                <w:sz w:val="23"/>
              </w:rPr>
              <w:t>）</w:t>
            </w:r>
          </w:p>
        </w:tc>
        <w:tc>
          <w:tcPr>
            <w:tcW w:w="1894" w:type="dxa"/>
          </w:tcPr>
          <w:p>
            <w:pPr>
              <w:pStyle w:val="TableParagraph"/>
              <w:rPr>
                <w:rFonts w:ascii="微軟正黑體"/>
                <w:b/>
                <w:sz w:val="30"/>
              </w:rPr>
            </w:pPr>
          </w:p>
          <w:p>
            <w:pPr>
              <w:pStyle w:val="TableParagraph"/>
              <w:spacing w:before="1"/>
              <w:rPr>
                <w:rFonts w:ascii="微軟正黑體"/>
                <w:b/>
                <w:sz w:val="35"/>
              </w:rPr>
            </w:pPr>
          </w:p>
          <w:p>
            <w:pPr>
              <w:pStyle w:val="TableParagraph"/>
              <w:ind w:left="26"/>
              <w:rPr>
                <w:sz w:val="23"/>
              </w:rPr>
            </w:pPr>
            <w:r>
              <w:rPr>
                <w:color w:val="231F20"/>
                <w:sz w:val="23"/>
              </w:rPr>
              <w:t>住院中</w:t>
            </w:r>
          </w:p>
        </w:tc>
        <w:tc>
          <w:tcPr>
            <w:tcW w:w="1892" w:type="dxa"/>
          </w:tcPr>
          <w:p>
            <w:pPr>
              <w:pStyle w:val="TableParagraph"/>
              <w:rPr>
                <w:rFonts w:ascii="微軟正黑體"/>
                <w:b/>
                <w:sz w:val="30"/>
              </w:rPr>
            </w:pPr>
          </w:p>
          <w:p>
            <w:pPr>
              <w:pStyle w:val="TableParagraph"/>
              <w:spacing w:before="1"/>
              <w:rPr>
                <w:rFonts w:ascii="微軟正黑體"/>
                <w:b/>
                <w:sz w:val="35"/>
              </w:rPr>
            </w:pPr>
          </w:p>
          <w:p>
            <w:pPr>
              <w:pStyle w:val="TableParagraph"/>
              <w:ind w:left="25"/>
              <w:rPr>
                <w:sz w:val="23"/>
              </w:rPr>
            </w:pPr>
            <w:r>
              <w:rPr>
                <w:color w:val="231F20"/>
                <w:sz w:val="23"/>
              </w:rPr>
              <w:t>個案自行管理</w:t>
            </w:r>
          </w:p>
        </w:tc>
      </w:tr>
      <w:tr>
        <w:trPr>
          <w:trHeight w:val="3079" w:hRule="atLeast"/>
        </w:trPr>
        <w:tc>
          <w:tcPr>
            <w:tcW w:w="903" w:type="dxa"/>
            <w:vMerge/>
            <w:tcBorders>
              <w:top w:val="nil"/>
            </w:tcBorders>
          </w:tcPr>
          <w:p>
            <w:pPr>
              <w:rPr>
                <w:sz w:val="2"/>
                <w:szCs w:val="2"/>
              </w:rPr>
            </w:pPr>
          </w:p>
        </w:tc>
        <w:tc>
          <w:tcPr>
            <w:tcW w:w="1224" w:type="dxa"/>
          </w:tcPr>
          <w:p>
            <w:pPr>
              <w:pStyle w:val="TableParagraph"/>
              <w:rPr>
                <w:rFonts w:ascii="微軟正黑體"/>
                <w:b/>
                <w:sz w:val="30"/>
              </w:rPr>
            </w:pPr>
          </w:p>
          <w:p>
            <w:pPr>
              <w:pStyle w:val="TableParagraph"/>
              <w:spacing w:before="7"/>
              <w:rPr>
                <w:rFonts w:ascii="微軟正黑體"/>
                <w:b/>
                <w:sz w:val="43"/>
              </w:rPr>
            </w:pPr>
          </w:p>
          <w:p>
            <w:pPr>
              <w:pStyle w:val="TableParagraph"/>
              <w:ind w:left="8"/>
              <w:jc w:val="center"/>
              <w:rPr>
                <w:sz w:val="23"/>
              </w:rPr>
            </w:pPr>
            <w:r>
              <w:rPr>
                <w:color w:val="231F20"/>
                <w:sz w:val="23"/>
              </w:rPr>
              <w:t>執行方式</w:t>
            </w:r>
          </w:p>
        </w:tc>
        <w:tc>
          <w:tcPr>
            <w:tcW w:w="1896" w:type="dxa"/>
          </w:tcPr>
          <w:p>
            <w:pPr>
              <w:pStyle w:val="TableParagraph"/>
              <w:numPr>
                <w:ilvl w:val="0"/>
                <w:numId w:val="106"/>
              </w:numPr>
              <w:tabs>
                <w:tab w:pos="376" w:val="left" w:leader="none"/>
              </w:tabs>
              <w:spacing w:line="184" w:lineRule="auto" w:before="27" w:after="0"/>
              <w:ind w:left="375" w:right="7" w:hanging="347"/>
              <w:jc w:val="both"/>
              <w:rPr>
                <w:sz w:val="23"/>
              </w:rPr>
            </w:pPr>
            <w:r>
              <w:rPr>
                <w:color w:val="231F20"/>
                <w:sz w:val="23"/>
              </w:rPr>
              <w:t>關懷員親眼目睹或親自家訪者，點選「親</w:t>
            </w:r>
            <w:r>
              <w:rPr>
                <w:color w:val="231F20"/>
                <w:spacing w:val="-20"/>
                <w:sz w:val="23"/>
              </w:rPr>
              <w:t>自家訪執行」。</w:t>
            </w:r>
          </w:p>
          <w:p>
            <w:pPr>
              <w:pStyle w:val="TableParagraph"/>
              <w:numPr>
                <w:ilvl w:val="0"/>
                <w:numId w:val="106"/>
              </w:numPr>
              <w:tabs>
                <w:tab w:pos="376" w:val="left" w:leader="none"/>
              </w:tabs>
              <w:spacing w:line="184" w:lineRule="auto" w:before="0" w:after="0"/>
              <w:ind w:left="375" w:right="124" w:hanging="347"/>
              <w:jc w:val="both"/>
              <w:rPr>
                <w:sz w:val="23"/>
              </w:rPr>
            </w:pPr>
            <w:r>
              <w:rPr>
                <w:color w:val="231F20"/>
                <w:spacing w:val="-4"/>
                <w:sz w:val="23"/>
              </w:rPr>
              <w:t>個案自行服藥者，點選「不</w:t>
            </w:r>
            <w:r>
              <w:rPr>
                <w:color w:val="231F20"/>
                <w:spacing w:val="-30"/>
                <w:sz w:val="23"/>
              </w:rPr>
              <w:t>適用」。</w:t>
            </w:r>
          </w:p>
          <w:p>
            <w:pPr>
              <w:pStyle w:val="TableParagraph"/>
              <w:numPr>
                <w:ilvl w:val="0"/>
                <w:numId w:val="106"/>
              </w:numPr>
              <w:tabs>
                <w:tab w:pos="376" w:val="left" w:leader="none"/>
              </w:tabs>
              <w:spacing w:line="184" w:lineRule="auto" w:before="0" w:after="0"/>
              <w:ind w:left="375" w:right="123" w:hanging="347"/>
              <w:jc w:val="both"/>
              <w:rPr>
                <w:sz w:val="23"/>
              </w:rPr>
            </w:pPr>
            <w:r>
              <w:rPr>
                <w:color w:val="231F20"/>
                <w:spacing w:val="-3"/>
                <w:sz w:val="23"/>
              </w:rPr>
              <w:t>個案到點服藥</w:t>
            </w:r>
            <w:r>
              <w:rPr>
                <w:color w:val="231F20"/>
                <w:spacing w:val="-4"/>
                <w:sz w:val="23"/>
              </w:rPr>
              <w:t>者，點選「個</w:t>
            </w:r>
          </w:p>
          <w:p>
            <w:pPr>
              <w:pStyle w:val="TableParagraph"/>
              <w:spacing w:line="259" w:lineRule="exact"/>
              <w:ind w:left="375"/>
              <w:rPr>
                <w:sz w:val="23"/>
              </w:rPr>
            </w:pPr>
            <w:r>
              <w:rPr>
                <w:color w:val="231F20"/>
                <w:spacing w:val="-18"/>
                <w:sz w:val="23"/>
              </w:rPr>
              <w:t>案自行到點」。</w:t>
            </w:r>
          </w:p>
        </w:tc>
        <w:tc>
          <w:tcPr>
            <w:tcW w:w="1894" w:type="dxa"/>
          </w:tcPr>
          <w:p>
            <w:pPr>
              <w:pStyle w:val="TableParagraph"/>
              <w:numPr>
                <w:ilvl w:val="0"/>
                <w:numId w:val="107"/>
              </w:numPr>
              <w:tabs>
                <w:tab w:pos="373" w:val="left" w:leader="none"/>
              </w:tabs>
              <w:spacing w:line="184" w:lineRule="auto" w:before="27" w:after="0"/>
              <w:ind w:left="372" w:right="123" w:hanging="347"/>
              <w:jc w:val="both"/>
              <w:rPr>
                <w:sz w:val="23"/>
              </w:rPr>
            </w:pPr>
            <w:r>
              <w:rPr>
                <w:color w:val="231F20"/>
                <w:spacing w:val="-3"/>
                <w:sz w:val="23"/>
              </w:rPr>
              <w:t>以電話查證則請點選「電話</w:t>
            </w:r>
            <w:r>
              <w:rPr>
                <w:color w:val="231F20"/>
                <w:sz w:val="23"/>
              </w:rPr>
              <w:t>查證」</w:t>
            </w:r>
          </w:p>
          <w:p>
            <w:pPr>
              <w:pStyle w:val="TableParagraph"/>
              <w:numPr>
                <w:ilvl w:val="0"/>
                <w:numId w:val="107"/>
              </w:numPr>
              <w:tabs>
                <w:tab w:pos="373" w:val="left" w:leader="none"/>
              </w:tabs>
              <w:spacing w:line="184" w:lineRule="auto" w:before="0" w:after="0"/>
              <w:ind w:left="372" w:right="123" w:hanging="347"/>
              <w:jc w:val="both"/>
              <w:rPr>
                <w:sz w:val="23"/>
              </w:rPr>
            </w:pPr>
            <w:r>
              <w:rPr>
                <w:color w:val="231F20"/>
                <w:spacing w:val="-3"/>
                <w:sz w:val="23"/>
              </w:rPr>
              <w:t>如未電話查證則點選「長照</w:t>
            </w:r>
            <w:r>
              <w:rPr>
                <w:color w:val="231F20"/>
                <w:sz w:val="23"/>
              </w:rPr>
              <w:t>機構」</w:t>
            </w:r>
          </w:p>
        </w:tc>
        <w:tc>
          <w:tcPr>
            <w:tcW w:w="1894" w:type="dxa"/>
          </w:tcPr>
          <w:p>
            <w:pPr>
              <w:pStyle w:val="TableParagraph"/>
              <w:numPr>
                <w:ilvl w:val="0"/>
                <w:numId w:val="108"/>
              </w:numPr>
              <w:tabs>
                <w:tab w:pos="373" w:val="left" w:leader="none"/>
              </w:tabs>
              <w:spacing w:line="184" w:lineRule="auto" w:before="27" w:after="0"/>
              <w:ind w:left="372" w:right="124" w:hanging="347"/>
              <w:jc w:val="both"/>
              <w:rPr>
                <w:sz w:val="23"/>
              </w:rPr>
            </w:pPr>
            <w:r>
              <w:rPr>
                <w:color w:val="231F20"/>
                <w:spacing w:val="-3"/>
                <w:sz w:val="23"/>
              </w:rPr>
              <w:t>以電話查證則</w:t>
            </w:r>
            <w:r>
              <w:rPr>
                <w:color w:val="231F20"/>
                <w:spacing w:val="-4"/>
                <w:sz w:val="23"/>
              </w:rPr>
              <w:t>請點選「電話</w:t>
            </w:r>
            <w:r>
              <w:rPr>
                <w:color w:val="231F20"/>
                <w:sz w:val="23"/>
              </w:rPr>
              <w:t>查證」</w:t>
            </w:r>
          </w:p>
          <w:p>
            <w:pPr>
              <w:pStyle w:val="TableParagraph"/>
              <w:numPr>
                <w:ilvl w:val="0"/>
                <w:numId w:val="108"/>
              </w:numPr>
              <w:tabs>
                <w:tab w:pos="373" w:val="left" w:leader="none"/>
              </w:tabs>
              <w:spacing w:line="184" w:lineRule="auto" w:before="0" w:after="0"/>
              <w:ind w:left="372" w:right="124" w:hanging="347"/>
              <w:jc w:val="both"/>
              <w:rPr>
                <w:sz w:val="23"/>
              </w:rPr>
            </w:pPr>
            <w:r>
              <w:rPr>
                <w:color w:val="231F20"/>
                <w:spacing w:val="-3"/>
                <w:sz w:val="23"/>
              </w:rPr>
              <w:t>如未電話查證</w:t>
            </w:r>
            <w:r>
              <w:rPr>
                <w:color w:val="231F20"/>
                <w:spacing w:val="-4"/>
                <w:sz w:val="23"/>
              </w:rPr>
              <w:t>則點選「不適</w:t>
            </w:r>
            <w:r>
              <w:rPr>
                <w:color w:val="231F20"/>
                <w:sz w:val="23"/>
              </w:rPr>
              <w:t>用」</w:t>
            </w:r>
          </w:p>
        </w:tc>
        <w:tc>
          <w:tcPr>
            <w:tcW w:w="1892" w:type="dxa"/>
          </w:tcPr>
          <w:p>
            <w:pPr>
              <w:pStyle w:val="TableParagraph"/>
              <w:rPr>
                <w:rFonts w:ascii="微軟正黑體"/>
                <w:b/>
                <w:sz w:val="30"/>
              </w:rPr>
            </w:pPr>
          </w:p>
          <w:p>
            <w:pPr>
              <w:pStyle w:val="TableParagraph"/>
              <w:spacing w:before="6"/>
              <w:rPr>
                <w:rFonts w:ascii="微軟正黑體"/>
                <w:b/>
                <w:sz w:val="43"/>
              </w:rPr>
            </w:pPr>
          </w:p>
          <w:p>
            <w:pPr>
              <w:pStyle w:val="TableParagraph"/>
              <w:spacing w:before="1"/>
              <w:ind w:left="25"/>
              <w:rPr>
                <w:sz w:val="23"/>
              </w:rPr>
            </w:pPr>
            <w:r>
              <w:rPr>
                <w:color w:val="231F20"/>
                <w:sz w:val="23"/>
              </w:rPr>
              <w:t>電話查證</w:t>
            </w:r>
          </w:p>
        </w:tc>
      </w:tr>
      <w:tr>
        <w:trPr>
          <w:trHeight w:val="2153" w:hRule="atLeast"/>
        </w:trPr>
        <w:tc>
          <w:tcPr>
            <w:tcW w:w="903" w:type="dxa"/>
            <w:vMerge/>
            <w:tcBorders>
              <w:top w:val="nil"/>
            </w:tcBorders>
          </w:tcPr>
          <w:p>
            <w:pPr>
              <w:rPr>
                <w:sz w:val="2"/>
                <w:szCs w:val="2"/>
              </w:rPr>
            </w:pPr>
          </w:p>
        </w:tc>
        <w:tc>
          <w:tcPr>
            <w:tcW w:w="1224" w:type="dxa"/>
          </w:tcPr>
          <w:p>
            <w:pPr>
              <w:pStyle w:val="TableParagraph"/>
              <w:spacing w:before="5"/>
              <w:rPr>
                <w:rFonts w:ascii="微軟正黑體"/>
                <w:b/>
                <w:sz w:val="43"/>
              </w:rPr>
            </w:pPr>
          </w:p>
          <w:p>
            <w:pPr>
              <w:pStyle w:val="TableParagraph"/>
              <w:spacing w:line="184" w:lineRule="auto"/>
              <w:ind w:left="149" w:right="138" w:firstLine="230"/>
              <w:rPr>
                <w:sz w:val="23"/>
              </w:rPr>
            </w:pPr>
            <w:r>
              <w:rPr>
                <w:color w:val="231F20"/>
                <w:sz w:val="23"/>
              </w:rPr>
              <w:t>個 案 服藥方式</w:t>
            </w:r>
          </w:p>
        </w:tc>
        <w:tc>
          <w:tcPr>
            <w:tcW w:w="1896" w:type="dxa"/>
          </w:tcPr>
          <w:p>
            <w:pPr>
              <w:pStyle w:val="TableParagraph"/>
              <w:numPr>
                <w:ilvl w:val="0"/>
                <w:numId w:val="109"/>
              </w:numPr>
              <w:tabs>
                <w:tab w:pos="376" w:val="left" w:leader="none"/>
              </w:tabs>
              <w:spacing w:line="184" w:lineRule="auto" w:before="27" w:after="0"/>
              <w:ind w:left="375" w:right="12" w:hanging="347"/>
              <w:jc w:val="left"/>
              <w:rPr>
                <w:sz w:val="23"/>
              </w:rPr>
            </w:pPr>
            <w:r>
              <w:rPr>
                <w:color w:val="231F20"/>
                <w:sz w:val="23"/>
              </w:rPr>
              <w:t>關懷員親眼目</w:t>
            </w:r>
            <w:r>
              <w:rPr>
                <w:color w:val="231F20"/>
                <w:spacing w:val="-21"/>
                <w:sz w:val="23"/>
              </w:rPr>
              <w:t>睹者，點選「親</w:t>
            </w:r>
            <w:r>
              <w:rPr>
                <w:color w:val="231F20"/>
                <w:spacing w:val="-24"/>
                <w:sz w:val="23"/>
              </w:rPr>
              <w:t>眼目睹」。</w:t>
            </w:r>
          </w:p>
          <w:p>
            <w:pPr>
              <w:pStyle w:val="TableParagraph"/>
              <w:numPr>
                <w:ilvl w:val="0"/>
                <w:numId w:val="109"/>
              </w:numPr>
              <w:tabs>
                <w:tab w:pos="376" w:val="left" w:leader="none"/>
              </w:tabs>
              <w:spacing w:line="184" w:lineRule="auto" w:before="0" w:after="0"/>
              <w:ind w:left="375" w:right="123" w:hanging="347"/>
              <w:jc w:val="left"/>
              <w:rPr>
                <w:sz w:val="23"/>
              </w:rPr>
            </w:pPr>
            <w:r>
              <w:rPr>
                <w:color w:val="231F20"/>
                <w:spacing w:val="-3"/>
                <w:sz w:val="23"/>
              </w:rPr>
              <w:t>假日個案自行</w:t>
            </w:r>
            <w:r>
              <w:rPr>
                <w:color w:val="231F20"/>
                <w:spacing w:val="-4"/>
                <w:sz w:val="23"/>
              </w:rPr>
              <w:t>服藥者，點選</w:t>
            </w:r>
          </w:p>
          <w:p>
            <w:pPr>
              <w:pStyle w:val="TableParagraph"/>
              <w:spacing w:line="290" w:lineRule="exact"/>
              <w:ind w:left="375"/>
              <w:rPr>
                <w:sz w:val="23"/>
              </w:rPr>
            </w:pPr>
            <w:r>
              <w:rPr>
                <w:color w:val="231F20"/>
                <w:sz w:val="23"/>
              </w:rPr>
              <w:t>「個案自行服</w:t>
            </w:r>
          </w:p>
          <w:p>
            <w:pPr>
              <w:pStyle w:val="TableParagraph"/>
              <w:spacing w:line="276" w:lineRule="exact"/>
              <w:ind w:left="375"/>
              <w:rPr>
                <w:sz w:val="23"/>
              </w:rPr>
            </w:pPr>
            <w:r>
              <w:rPr>
                <w:color w:val="231F20"/>
                <w:sz w:val="23"/>
              </w:rPr>
              <w:t>藥」。</w:t>
            </w:r>
          </w:p>
        </w:tc>
        <w:tc>
          <w:tcPr>
            <w:tcW w:w="1894" w:type="dxa"/>
          </w:tcPr>
          <w:p>
            <w:pPr>
              <w:pStyle w:val="TableParagraph"/>
              <w:rPr>
                <w:rFonts w:ascii="微軟正黑體"/>
                <w:b/>
                <w:sz w:val="30"/>
              </w:rPr>
            </w:pPr>
          </w:p>
          <w:p>
            <w:pPr>
              <w:pStyle w:val="TableParagraph"/>
              <w:spacing w:before="4"/>
              <w:rPr>
                <w:rFonts w:ascii="微軟正黑體"/>
                <w:b/>
                <w:sz w:val="18"/>
              </w:rPr>
            </w:pPr>
          </w:p>
          <w:p>
            <w:pPr>
              <w:pStyle w:val="TableParagraph"/>
              <w:spacing w:before="1"/>
              <w:ind w:left="26"/>
              <w:rPr>
                <w:sz w:val="23"/>
              </w:rPr>
            </w:pPr>
            <w:r>
              <w:rPr>
                <w:color w:val="231F20"/>
                <w:sz w:val="23"/>
              </w:rPr>
              <w:t>不適用</w:t>
            </w:r>
          </w:p>
        </w:tc>
        <w:tc>
          <w:tcPr>
            <w:tcW w:w="1894" w:type="dxa"/>
          </w:tcPr>
          <w:p>
            <w:pPr>
              <w:pStyle w:val="TableParagraph"/>
              <w:rPr>
                <w:rFonts w:ascii="微軟正黑體"/>
                <w:b/>
                <w:sz w:val="30"/>
              </w:rPr>
            </w:pPr>
          </w:p>
          <w:p>
            <w:pPr>
              <w:pStyle w:val="TableParagraph"/>
              <w:spacing w:before="4"/>
              <w:rPr>
                <w:rFonts w:ascii="微軟正黑體"/>
                <w:b/>
                <w:sz w:val="18"/>
              </w:rPr>
            </w:pPr>
          </w:p>
          <w:p>
            <w:pPr>
              <w:pStyle w:val="TableParagraph"/>
              <w:spacing w:before="1"/>
              <w:ind w:left="26"/>
              <w:rPr>
                <w:sz w:val="23"/>
              </w:rPr>
            </w:pPr>
            <w:r>
              <w:rPr>
                <w:color w:val="231F20"/>
                <w:sz w:val="23"/>
              </w:rPr>
              <w:t>不適用</w:t>
            </w:r>
          </w:p>
        </w:tc>
        <w:tc>
          <w:tcPr>
            <w:tcW w:w="1892" w:type="dxa"/>
          </w:tcPr>
          <w:p>
            <w:pPr>
              <w:pStyle w:val="TableParagraph"/>
              <w:numPr>
                <w:ilvl w:val="0"/>
                <w:numId w:val="110"/>
              </w:numPr>
              <w:tabs>
                <w:tab w:pos="372" w:val="left" w:leader="none"/>
              </w:tabs>
              <w:spacing w:line="184" w:lineRule="auto" w:before="27" w:after="0"/>
              <w:ind w:left="371" w:right="2" w:hanging="347"/>
              <w:jc w:val="left"/>
              <w:rPr>
                <w:sz w:val="23"/>
              </w:rPr>
            </w:pPr>
            <w:r>
              <w:rPr>
                <w:color w:val="231F20"/>
                <w:sz w:val="23"/>
              </w:rPr>
              <w:t>關懷員親眼目</w:t>
            </w:r>
            <w:r>
              <w:rPr>
                <w:color w:val="231F20"/>
                <w:spacing w:val="-20"/>
                <w:sz w:val="23"/>
              </w:rPr>
              <w:t>睹者，點選「親</w:t>
            </w:r>
            <w:r>
              <w:rPr>
                <w:color w:val="231F20"/>
                <w:spacing w:val="-24"/>
                <w:sz w:val="23"/>
              </w:rPr>
              <w:t>眼目睹」。</w:t>
            </w:r>
          </w:p>
          <w:p>
            <w:pPr>
              <w:pStyle w:val="TableParagraph"/>
              <w:numPr>
                <w:ilvl w:val="0"/>
                <w:numId w:val="110"/>
              </w:numPr>
              <w:tabs>
                <w:tab w:pos="372" w:val="left" w:leader="none"/>
              </w:tabs>
              <w:spacing w:line="184" w:lineRule="auto" w:before="0" w:after="0"/>
              <w:ind w:left="371" w:right="122" w:hanging="347"/>
              <w:jc w:val="left"/>
              <w:rPr>
                <w:sz w:val="23"/>
              </w:rPr>
            </w:pPr>
            <w:r>
              <w:rPr>
                <w:color w:val="231F20"/>
                <w:spacing w:val="-3"/>
                <w:sz w:val="23"/>
              </w:rPr>
              <w:t>假日個案自行服藥者，點選</w:t>
            </w:r>
          </w:p>
          <w:p>
            <w:pPr>
              <w:pStyle w:val="TableParagraph"/>
              <w:spacing w:line="290" w:lineRule="exact"/>
              <w:ind w:left="371"/>
              <w:rPr>
                <w:sz w:val="23"/>
              </w:rPr>
            </w:pPr>
            <w:r>
              <w:rPr>
                <w:color w:val="231F20"/>
                <w:sz w:val="23"/>
              </w:rPr>
              <w:t>「個案自行服</w:t>
            </w:r>
          </w:p>
          <w:p>
            <w:pPr>
              <w:pStyle w:val="TableParagraph"/>
              <w:spacing w:line="276" w:lineRule="exact"/>
              <w:ind w:left="371"/>
              <w:rPr>
                <w:sz w:val="23"/>
              </w:rPr>
            </w:pPr>
            <w:r>
              <w:rPr>
                <w:color w:val="231F20"/>
                <w:sz w:val="23"/>
              </w:rPr>
              <w:t>藥」。</w:t>
            </w:r>
          </w:p>
        </w:tc>
      </w:tr>
      <w:tr>
        <w:trPr>
          <w:trHeight w:val="2982" w:hRule="atLeast"/>
        </w:trPr>
        <w:tc>
          <w:tcPr>
            <w:tcW w:w="9703" w:type="dxa"/>
            <w:gridSpan w:val="6"/>
          </w:tcPr>
          <w:p>
            <w:pPr>
              <w:pStyle w:val="TableParagraph"/>
              <w:spacing w:line="364" w:lineRule="exact"/>
              <w:ind w:left="27"/>
              <w:rPr>
                <w:sz w:val="23"/>
              </w:rPr>
            </w:pPr>
            <w:r>
              <w:rPr>
                <w:color w:val="231F20"/>
                <w:sz w:val="23"/>
              </w:rPr>
              <w:t>追管系統操作畫面：</w:t>
            </w: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spacing w:before="7"/>
              <w:rPr>
                <w:rFonts w:ascii="微軟正黑體"/>
                <w:b/>
                <w:sz w:val="22"/>
              </w:rPr>
            </w:pPr>
          </w:p>
        </w:tc>
      </w:tr>
    </w:tbl>
    <w:p>
      <w:pPr>
        <w:rPr>
          <w:sz w:val="2"/>
          <w:szCs w:val="2"/>
        </w:rPr>
      </w:pPr>
      <w:r>
        <w:rPr/>
        <w:pict>
          <v:group style="position:absolute;margin-left:550.459778pt;margin-top:237.401001pt;width:44.6pt;height:600.9pt;mso-position-horizontal-relative:page;mso-position-vertical-relative:page;z-index:252272640"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688" o:title=""/>
            </v:shape>
            <v:shape style="position:absolute;left:11227;top:5671;width:241;height:238" type="#_x0000_t75" stroked="false">
              <v:imagedata r:id="rId689" o:title=""/>
            </v:shape>
            <v:shape style="position:absolute;left:11229;top:5994;width:242;height:244" type="#_x0000_t75" stroked="false">
              <v:imagedata r:id="rId690" o:title=""/>
            </v:shape>
            <v:shape style="position:absolute;left:11227;top:6322;width:244;height:240" type="#_x0000_t75" stroked="false">
              <v:imagedata r:id="rId691" o:title=""/>
            </v:shape>
            <v:shape style="position:absolute;left:11236;top:6649;width:236;height:240" type="#_x0000_t75" stroked="false">
              <v:imagedata r:id="rId692" o:title=""/>
            </v:shape>
            <v:shape style="position:absolute;left:11237;top:7248;width:230;height:241" type="#_x0000_t75" stroked="false">
              <v:imagedata r:id="rId693" o:title=""/>
            </v:shape>
            <v:shape style="position:absolute;left:11227;top:7574;width:245;height:240" type="#_x0000_t75" stroked="false">
              <v:imagedata r:id="rId694"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121</w:t>
                    </w:r>
                  </w:p>
                </w:txbxContent>
              </v:textbox>
              <w10:wrap type="none"/>
            </v:shape>
            <w10:wrap type="none"/>
          </v:group>
        </w:pict>
      </w:r>
    </w:p>
    <w:p>
      <w:pPr>
        <w:spacing w:after="0"/>
        <w:rPr>
          <w:sz w:val="2"/>
          <w:szCs w:val="2"/>
        </w:rPr>
        <w:sectPr>
          <w:pgSz w:w="11910" w:h="16840"/>
          <w:pgMar w:top="1420" w:bottom="0" w:left="200" w:right="260"/>
        </w:sectPr>
      </w:pPr>
    </w:p>
    <w:p>
      <w:pPr>
        <w:pStyle w:val="BodyText"/>
        <w:spacing w:line="375" w:lineRule="exact" w:before="58"/>
        <w:ind w:left="1013"/>
      </w:pPr>
      <w:r>
        <w:rPr>
          <w:color w:val="231F20"/>
        </w:rPr>
        <w:t>備註：</w:t>
      </w:r>
    </w:p>
    <w:p>
      <w:pPr>
        <w:pStyle w:val="BodyText"/>
        <w:spacing w:line="208" w:lineRule="auto" w:before="10"/>
        <w:ind w:left="1945" w:right="950" w:hanging="467"/>
      </w:pPr>
      <w:r>
        <w:rPr>
          <w:color w:val="231F20"/>
        </w:rPr>
        <w:t>—、送藥者須完成關懷員訓緤方能執行都治關懷，領有合格護理人員證書者，得於接受都治介紹課程後協助執行。</w:t>
      </w:r>
    </w:p>
    <w:p>
      <w:pPr>
        <w:pStyle w:val="BodyText"/>
        <w:spacing w:line="342" w:lineRule="exact"/>
        <w:ind w:left="1479"/>
      </w:pPr>
      <w:r>
        <w:rPr>
          <w:color w:val="231F20"/>
        </w:rPr>
        <w:t>二、都治日誌除填寫前開欄位，每次送藥皆應依個案實際狀況勾選「個案合作程度」、</w:t>
      </w:r>
    </w:p>
    <w:p>
      <w:pPr>
        <w:pStyle w:val="BodyText"/>
        <w:spacing w:line="208" w:lineRule="auto" w:before="11"/>
        <w:ind w:left="1479" w:right="949" w:firstLine="466"/>
        <w:jc w:val="right"/>
      </w:pPr>
      <w:r>
        <w:rPr>
          <w:color w:val="231F20"/>
          <w:spacing w:val="5"/>
          <w:w w:val="95"/>
        </w:rPr>
        <w:t>「服用  </w:t>
      </w:r>
      <w:r>
        <w:rPr>
          <w:color w:val="231F20"/>
          <w:spacing w:val="-3"/>
          <w:w w:val="95"/>
        </w:rPr>
        <w:t>EMB</w:t>
      </w:r>
      <w:r>
        <w:rPr>
          <w:color w:val="231F20"/>
          <w:spacing w:val="-5"/>
          <w:w w:val="95"/>
        </w:rPr>
        <w:t>」</w:t>
      </w:r>
      <w:r>
        <w:rPr>
          <w:color w:val="231F20"/>
          <w:w w:val="70"/>
        </w:rPr>
        <w:t>（</w:t>
      </w:r>
      <w:r>
        <w:rPr>
          <w:color w:val="231F20"/>
          <w:spacing w:val="-4"/>
          <w:w w:val="95"/>
        </w:rPr>
        <w:t>辨色力定期評估應至少每星期檢查—次</w:t>
      </w:r>
      <w:r>
        <w:rPr>
          <w:color w:val="231F20"/>
          <w:w w:val="95"/>
        </w:rPr>
        <w:t>）</w:t>
      </w:r>
      <w:r>
        <w:rPr>
          <w:color w:val="231F20"/>
          <w:spacing w:val="-4"/>
          <w:w w:val="95"/>
        </w:rPr>
        <w:t>及「其他副作用評估」欄位。</w:t>
      </w:r>
      <w:r>
        <w:rPr>
          <w:color w:val="231F20"/>
          <w:spacing w:val="3"/>
        </w:rPr>
        <w:t>三、社區都治及雲端都治之都治日誌由關懷員鍵入，人口密集機構及住院都治之都治日誌由公衛管理人員鍵入，「用藥管理」、「執行方式」、「個案服藥方式」請確實</w:t>
      </w:r>
    </w:p>
    <w:p>
      <w:pPr>
        <w:pStyle w:val="BodyText"/>
        <w:spacing w:line="344" w:lineRule="exact"/>
        <w:ind w:left="1945"/>
      </w:pPr>
      <w:r>
        <w:rPr>
          <w:color w:val="231F20"/>
        </w:rPr>
        <w:t>登錄。</w:t>
      </w:r>
    </w:p>
    <w:p>
      <w:pPr>
        <w:pStyle w:val="BodyText"/>
        <w:spacing w:line="208" w:lineRule="auto" w:before="11"/>
        <w:ind w:left="1945" w:right="948" w:hanging="467"/>
      </w:pPr>
      <w:r>
        <w:rPr/>
        <w:pict>
          <v:group style="position:absolute;margin-left:-.001pt;margin-top:26.309044pt;width:44.6pt;height:600.9pt;mso-position-horizontal-relative:page;mso-position-vertical-relative:paragraph;z-index:252274688" coordorigin="0,526" coordsize="892,12018">
            <v:shape style="position:absolute;left:338;top:1023;width:426;height:11521" type="#_x0000_t75" stroked="false">
              <v:imagedata r:id="rId371" o:title=""/>
            </v:shape>
            <v:shape style="position:absolute;left:-1;top:526;width:892;height:789" coordorigin="0,526" coordsize="892,789" path="m520,526l0,526,0,1315,520,1315,541,1313,600,1280,858,1005,891,921,883,875,600,561,541,528,520,526xe" filled="true" fillcolor="#49b7cf" stroked="false">
              <v:path arrowok="t"/>
              <v:fill type="solid"/>
            </v:shape>
            <v:shape style="position:absolute;left:362;top:785;width:379;height:271" type="#_x0000_t75" stroked="false">
              <v:imagedata r:id="rId696" o:title=""/>
            </v:shape>
            <v:shape style="position:absolute;left:430;top:1449;width:241;height:238" type="#_x0000_t75" stroked="false">
              <v:imagedata r:id="rId697" o:title=""/>
            </v:shape>
            <v:shape style="position:absolute;left:433;top:1772;width:242;height:244" type="#_x0000_t75" stroked="false">
              <v:imagedata r:id="rId698" o:title=""/>
            </v:shape>
            <v:shape style="position:absolute;left:430;top:2100;width:244;height:240" type="#_x0000_t75" stroked="false">
              <v:imagedata r:id="rId699" o:title=""/>
            </v:shape>
            <v:shape style="position:absolute;left:439;top:2427;width:236;height:240" type="#_x0000_t75" stroked="false">
              <v:imagedata r:id="rId700" o:title=""/>
            </v:shape>
            <v:shape style="position:absolute;left:441;top:3026;width:230;height:241" type="#_x0000_t75" stroked="false">
              <v:imagedata r:id="rId701" o:title=""/>
            </v:shape>
            <v:shape style="position:absolute;left:430;top:3352;width:245;height:240" type="#_x0000_t75" stroked="false">
              <v:imagedata r:id="rId702" o:title=""/>
            </v:shape>
            <v:shape style="position:absolute;left:424;top:2880;width:253;height:858" coordorigin="424,2881" coordsize="253,858" path="m677,3666l648,3685,617,3699,585,3708,550,3711,515,3708,483,3699,452,3685,424,3666,424,3693,451,3712,481,3727,514,3735,550,3738,585,3735,618,3727,649,3713,652,3711,677,3693,677,3666m677,2926l652,2908,649,2906,618,2892,585,2884,550,2881,514,2884,481,2892,451,2906,424,2926,424,2953,453,2933,483,2919,515,2911,550,2908,585,2911,617,2919,648,2933,677,2953,677,2926e" filled="true" fillcolor="#58595b" stroked="false">
              <v:path arrowok="t"/>
              <v:fill type="solid"/>
            </v:shape>
            <v:shape style="position:absolute;left:426;top:1183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122</w:t>
                    </w:r>
                  </w:p>
                </w:txbxContent>
              </v:textbox>
              <w10:wrap type="none"/>
            </v:shape>
            <w10:wrap type="none"/>
          </v:group>
        </w:pict>
      </w:r>
      <w:r>
        <w:rPr>
          <w:color w:val="231F20"/>
          <w:w w:val="95"/>
        </w:rPr>
        <w:t>匹、納入抗藥系結核病治療照護體系</w:t>
      </w:r>
      <w:r>
        <w:rPr>
          <w:color w:val="231F20"/>
          <w:spacing w:val="-3"/>
          <w:w w:val="95"/>
        </w:rPr>
        <w:t>（TMTC）</w:t>
      </w:r>
      <w:r>
        <w:rPr>
          <w:color w:val="231F20"/>
          <w:w w:val="95"/>
        </w:rPr>
        <w:t>團隊者，都治日誌由團隊工作人員每日確實  </w:t>
      </w:r>
      <w:r>
        <w:rPr>
          <w:color w:val="231F20"/>
        </w:rPr>
        <w:t>登錄（公衛管理人員仍需依規定辦理個案管理相關事宜）。</w:t>
      </w:r>
    </w:p>
    <w:p>
      <w:pPr>
        <w:pStyle w:val="BodyText"/>
        <w:spacing w:line="208" w:lineRule="auto" w:before="3"/>
        <w:ind w:left="1945" w:right="946" w:hanging="467"/>
        <w:jc w:val="both"/>
      </w:pPr>
      <w:r>
        <w:rPr>
          <w:color w:val="231F20"/>
        </w:rPr>
        <w:t>五、個案隸屬學校、工廠、軍螢／軍艦、海巡隊或矯正機關，如為該單位執業衛生醫療相關人員都治關懷送藥，關懷員證號請寫 LTC，姓名以該名衛生醫療人員為主，但都治日誌應由公衛管理人員鍵入，如有卓舌查證，請點選「卓舌查證」，如未卓舌查證則點選「不適用」（公衛管理人員仍需依規定辦理個案管理相關事宜）。</w:t>
      </w:r>
    </w:p>
    <w:p>
      <w:pPr>
        <w:pStyle w:val="BodyText"/>
        <w:spacing w:line="345" w:lineRule="exact"/>
        <w:ind w:left="1479"/>
      </w:pPr>
      <w:r>
        <w:rPr>
          <w:color w:val="231F20"/>
        </w:rPr>
        <w:t>六、若因故未服藥者，請務必在都治日誌之備註欄註記原因。</w:t>
      </w:r>
    </w:p>
    <w:p>
      <w:pPr>
        <w:pStyle w:val="BodyText"/>
        <w:spacing w:line="208" w:lineRule="auto" w:before="10"/>
        <w:ind w:left="1945" w:right="950" w:hanging="467"/>
      </w:pPr>
      <w:r>
        <w:rPr>
          <w:color w:val="231F20"/>
        </w:rPr>
        <w:t>七、登錄中斷原因及日期註記後，系統將自動新增—筆都治日誌，且關懷員或公衛管理人員無法再新增日誌。</w:t>
      </w:r>
    </w:p>
    <w:p>
      <w:pPr>
        <w:pStyle w:val="BodyText"/>
        <w:spacing w:line="208" w:lineRule="auto" w:before="3"/>
        <w:ind w:left="1479" w:right="1470"/>
        <w:rPr>
          <w:rFonts w:ascii="新細明體" w:eastAsia="新細明體" w:hint="eastAsia"/>
        </w:rPr>
      </w:pPr>
      <w:r>
        <w:rPr>
          <w:color w:val="231F20"/>
          <w:spacing w:val="-1"/>
          <w:w w:val="95"/>
        </w:rPr>
        <w:t>八、若為錯誤鍵入或中斷資料，則請衛生局／所檢附佐證核章後提出系統異動申請。    </w:t>
      </w:r>
      <w:r>
        <w:rPr>
          <w:color w:val="231F20"/>
        </w:rPr>
        <w:t>九、藥品回收保管都治站者，務必妥適收置</w:t>
      </w:r>
      <w:r>
        <w:rPr>
          <w:rFonts w:ascii="新細明體" w:eastAsia="新細明體" w:hint="eastAsia"/>
          <w:color w:val="231F20"/>
        </w:rPr>
        <w:t>。</w:t>
      </w:r>
    </w:p>
    <w:p>
      <w:pPr>
        <w:spacing w:after="0" w:line="208" w:lineRule="auto"/>
        <w:rPr>
          <w:rFonts w:ascii="新細明體" w:eastAsia="新細明體" w:hint="eastAsia"/>
        </w:rPr>
        <w:sectPr>
          <w:pgSz w:w="11910" w:h="16840"/>
          <w:pgMar w:top="1340" w:bottom="0" w:left="200" w:right="260"/>
        </w:sectPr>
      </w:pPr>
    </w:p>
    <w:p>
      <w:pPr>
        <w:pStyle w:val="BodyText"/>
        <w:spacing w:before="6"/>
        <w:rPr>
          <w:rFonts w:ascii="新細明體"/>
          <w:sz w:val="39"/>
        </w:rPr>
      </w:pPr>
    </w:p>
    <w:p>
      <w:pPr>
        <w:spacing w:before="0"/>
        <w:ind w:left="4111" w:right="0" w:firstLine="0"/>
        <w:jc w:val="left"/>
        <w:rPr>
          <w:rFonts w:ascii="微軟正黑體" w:eastAsia="微軟正黑體" w:hint="eastAsia"/>
          <w:b/>
          <w:sz w:val="32"/>
        </w:rPr>
      </w:pPr>
      <w:r>
        <w:rPr>
          <w:rFonts w:ascii="微軟正黑體" w:eastAsia="微軟正黑體" w:hint="eastAsia"/>
          <w:b/>
          <w:color w:val="231F20"/>
          <w:sz w:val="32"/>
        </w:rPr>
        <w:t>都治計畫執行狀態檢核表</w:t>
      </w:r>
    </w:p>
    <w:p>
      <w:pPr>
        <w:pStyle w:val="BodyText"/>
        <w:spacing w:before="52"/>
        <w:ind w:left="2104"/>
      </w:pPr>
      <w:r>
        <w:rPr/>
        <w:br w:type="column"/>
      </w:r>
      <w:r>
        <w:rPr>
          <w:color w:val="231F20"/>
          <w:w w:val="105"/>
        </w:rPr>
        <w:t>附件 8-7</w:t>
      </w:r>
    </w:p>
    <w:p>
      <w:pPr>
        <w:spacing w:after="0"/>
        <w:sectPr>
          <w:pgSz w:w="11910" w:h="16840"/>
          <w:pgMar w:top="760" w:bottom="0" w:left="200" w:right="260"/>
          <w:cols w:num="2" w:equalWidth="0">
            <w:col w:w="7655" w:space="40"/>
            <w:col w:w="3755"/>
          </w:cols>
        </w:sectPr>
      </w:pPr>
    </w:p>
    <w:p>
      <w:pPr>
        <w:tabs>
          <w:tab w:pos="5414" w:val="left" w:leader="none"/>
          <w:tab w:pos="6598" w:val="left" w:leader="none"/>
          <w:tab w:pos="6936" w:val="left" w:leader="none"/>
          <w:tab w:pos="8394" w:val="left" w:leader="none"/>
          <w:tab w:pos="9503" w:val="left" w:leader="none"/>
          <w:tab w:pos="9840" w:val="left" w:leader="none"/>
        </w:tabs>
        <w:spacing w:line="249" w:lineRule="exact" w:before="0" w:after="53"/>
        <w:ind w:left="868" w:right="0" w:firstLine="0"/>
        <w:jc w:val="left"/>
        <w:rPr>
          <w:rFonts w:ascii="微軟正黑體" w:eastAsia="微軟正黑體" w:hint="eastAsia"/>
          <w:b/>
          <w:sz w:val="15"/>
        </w:rPr>
      </w:pPr>
      <w:r>
        <w:rPr/>
        <w:pict>
          <v:group style="position:absolute;margin-left:550.459778pt;margin-top:237.401001pt;width:44.6pt;height:600.9pt;mso-position-horizontal-relative:page;mso-position-vertical-relative:page;z-index:252280832"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703" o:title=""/>
            </v:shape>
            <v:shape style="position:absolute;left:11227;top:5671;width:241;height:238" type="#_x0000_t75" stroked="false">
              <v:imagedata r:id="rId674" o:title=""/>
            </v:shape>
            <v:shape style="position:absolute;left:11229;top:5994;width:242;height:244" type="#_x0000_t75" stroked="false">
              <v:imagedata r:id="rId675" o:title=""/>
            </v:shape>
            <v:shape style="position:absolute;left:11227;top:6322;width:244;height:240" type="#_x0000_t75" stroked="false">
              <v:imagedata r:id="rId704" o:title=""/>
            </v:shape>
            <v:shape style="position:absolute;left:11236;top:6649;width:236;height:240" type="#_x0000_t75" stroked="false">
              <v:imagedata r:id="rId705" o:title=""/>
            </v:shape>
            <v:shape style="position:absolute;left:11237;top:7248;width:230;height:241" type="#_x0000_t75" stroked="false">
              <v:imagedata r:id="rId706" o:title=""/>
            </v:shape>
            <v:shape style="position:absolute;left:11227;top:7574;width:245;height:240" type="#_x0000_t75" stroked="false">
              <v:imagedata r:id="rId707"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123</w:t>
                    </w:r>
                  </w:p>
                </w:txbxContent>
              </v:textbox>
              <w10:wrap type="none"/>
            </v:shape>
            <w10:wrap type="none"/>
          </v:group>
        </w:pict>
      </w:r>
      <w:r>
        <w:rPr/>
        <w:pict>
          <v:group style="position:absolute;margin-left:279.138pt;margin-top:530.160522pt;width:265.3pt;height:46.1pt;mso-position-horizontal-relative:page;mso-position-vertical-relative:page;z-index:-305753088" coordorigin="5583,10603" coordsize="5306,922">
            <v:rect style="position:absolute;left:5582;top:11292;width:5306;height:232" filled="true" fillcolor="#c7c8ca" stroked="false">
              <v:fill type="solid"/>
            </v:rect>
            <v:shape style="position:absolute;left:5599;top:10603;width:5272;height:922" type="#_x0000_t75" stroked="false">
              <v:imagedata r:id="rId708" o:title=""/>
            </v:shape>
            <w10:wrap type="none"/>
          </v:group>
        </w:pict>
      </w:r>
      <w:r>
        <w:rPr/>
        <w:pict>
          <v:group style="position:absolute;margin-left:305.219513pt;margin-top:36.570095pt;width:37.4pt;height:28.05pt;mso-position-horizontal-relative:page;mso-position-vertical-relative:paragraph;z-index:-305752064" coordorigin="6104,731" coordsize="748,561">
            <v:shape style="position:absolute;left:6105;top:732;width:746;height:271" coordorigin="6106,733" coordsize="746,271" path="m6119,733l6106,733,6106,737,6838,1003,6851,1003,6851,999,6119,733xe" filled="true" fillcolor="#dcddde" stroked="false">
              <v:path arrowok="t"/>
              <v:fill type="solid"/>
            </v:shape>
            <v:shape style="position:absolute;left:6105;top:732;width:746;height:271" coordorigin="6106,733" coordsize="746,271" path="m6106,733l6119,733,6851,999,6851,1003,6838,1003,6106,737,6106,733xe" filled="false" stroked="true" strokeweight=".125pt" strokecolor="#dcddde">
              <v:path arrowok="t"/>
              <v:stroke dashstyle="solid"/>
            </v:shape>
            <v:shape style="position:absolute;left:6105;top:732;width:746;height:271" coordorigin="6106,733" coordsize="746,271" path="m6851,733l6838,733,6106,999,6106,1003,6119,1003,6851,737,6851,733xe" filled="true" fillcolor="#dcddde" stroked="false">
              <v:path arrowok="t"/>
              <v:fill type="solid"/>
            </v:shape>
            <v:shape style="position:absolute;left:6105;top:732;width:746;height:271" coordorigin="6106,733" coordsize="746,271" path="m6851,733l6838,733,6106,999,6106,1003,6119,1003,6851,737,6851,733xe" filled="false" stroked="true" strokeweight=".125pt" strokecolor="#dcddde">
              <v:path arrowok="t"/>
              <v:stroke dashstyle="solid"/>
            </v:shape>
            <v:shape style="position:absolute;left:6105;top:1003;width:746;height:288" coordorigin="6106,1003" coordsize="746,288" path="m6116,1003l6106,1003,6106,1008,6840,1291,6851,1291,6851,1287,6116,1003xe" filled="true" fillcolor="#dcddde" stroked="false">
              <v:path arrowok="t"/>
              <v:fill type="solid"/>
            </v:shape>
            <v:shape style="position:absolute;left:6105;top:1003;width:746;height:288" coordorigin="6106,1003" coordsize="746,288" path="m6106,1003l6116,1003,6851,1287,6851,1291,6840,1291,6106,1008,6106,1003xe" filled="false" stroked="true" strokeweight=".125pt" strokecolor="#dcddde">
              <v:path arrowok="t"/>
              <v:stroke dashstyle="solid"/>
            </v:shape>
            <v:shape style="position:absolute;left:6105;top:1003;width:746;height:288" coordorigin="6106,1003" coordsize="746,288" path="m6851,1003l6840,1003,6106,1287,6106,1291,6116,1291,6851,1008,6851,1003xe" filled="true" fillcolor="#dcddde" stroked="false">
              <v:path arrowok="t"/>
              <v:fill type="solid"/>
            </v:shape>
            <v:shape style="position:absolute;left:6105;top:1003;width:746;height:288" coordorigin="6106,1003" coordsize="746,288" path="m6851,1003l6840,1003,6106,1287,6106,1291,6116,1291,6851,1008,6851,1003xe" filled="false" stroked="true" strokeweight=".125pt" strokecolor="#dcddde">
              <v:path arrowok="t"/>
              <v:stroke dashstyle="solid"/>
            </v:shape>
            <w10:wrap type="none"/>
          </v:group>
        </w:pict>
      </w:r>
      <w:r>
        <w:rPr/>
        <w:pict>
          <v:group style="position:absolute;margin-left:374.168488pt;margin-top:36.570095pt;width:25.4pt;height:28.05pt;mso-position-horizontal-relative:page;mso-position-vertical-relative:paragraph;z-index:-305751040" coordorigin="7483,731" coordsize="508,561">
            <v:shape style="position:absolute;left:7484;top:732;width:505;height:271" coordorigin="7485,733" coordsize="505,271" path="m7493,733l7485,733,7485,737,7981,1003,7989,1003,7989,999,7493,733xe" filled="true" fillcolor="#dcddde" stroked="false">
              <v:path arrowok="t"/>
              <v:fill type="solid"/>
            </v:shape>
            <v:shape style="position:absolute;left:7484;top:732;width:505;height:271" coordorigin="7485,733" coordsize="505,271" path="m7485,733l7493,733,7989,999,7989,1003,7981,1003,7485,737,7485,733xe" filled="false" stroked="true" strokeweight=".125pt" strokecolor="#dcddde">
              <v:path arrowok="t"/>
              <v:stroke dashstyle="solid"/>
            </v:shape>
            <v:shape style="position:absolute;left:7484;top:732;width:505;height:271" coordorigin="7485,733" coordsize="505,271" path="m7989,733l7981,733,7485,999,7485,1003,7493,1003,7989,737,7989,733xe" filled="true" fillcolor="#dcddde" stroked="false">
              <v:path arrowok="t"/>
              <v:fill type="solid"/>
            </v:shape>
            <v:shape style="position:absolute;left:7484;top:732;width:505;height:271" coordorigin="7485,733" coordsize="505,271" path="m7989,733l7981,733,7485,999,7485,1003,7493,1003,7989,737,7989,733xe" filled="false" stroked="true" strokeweight=".125pt" strokecolor="#dcddde">
              <v:path arrowok="t"/>
              <v:stroke dashstyle="solid"/>
            </v:shape>
            <v:shape style="position:absolute;left:7484;top:1003;width:505;height:288" coordorigin="7485,1003" coordsize="505,288" path="m7493,1003l7485,1003,7485,1008,7981,1291,7989,1291,7989,1287,7493,1003xe" filled="true" fillcolor="#dcddde" stroked="false">
              <v:path arrowok="t"/>
              <v:fill type="solid"/>
            </v:shape>
            <v:shape style="position:absolute;left:7484;top:1003;width:505;height:288" coordorigin="7485,1003" coordsize="505,288" path="m7485,1003l7493,1003,7989,1287,7989,1291,7981,1291,7485,1008,7485,1003xe" filled="false" stroked="true" strokeweight=".125pt" strokecolor="#dcddde">
              <v:path arrowok="t"/>
              <v:stroke dashstyle="solid"/>
            </v:shape>
            <v:shape style="position:absolute;left:7484;top:1003;width:505;height:288" coordorigin="7485,1003" coordsize="505,288" path="m7989,1003l7981,1003,7485,1287,7485,1291,7493,1291,7989,1008,7989,1003xe" filled="true" fillcolor="#dcddde" stroked="false">
              <v:path arrowok="t"/>
              <v:fill type="solid"/>
            </v:shape>
            <v:shape style="position:absolute;left:7484;top:1003;width:505;height:288" coordorigin="7485,1003" coordsize="505,288" path="m7989,1003l7981,1003,7485,1287,7485,1291,7493,1291,7989,1008,7989,1003xe" filled="false" stroked="true" strokeweight=".125pt" strokecolor="#dcddde">
              <v:path arrowok="t"/>
              <v:stroke dashstyle="solid"/>
            </v:shape>
            <w10:wrap type="none"/>
          </v:group>
        </w:pict>
      </w:r>
      <w:r>
        <w:rPr/>
        <w:pict>
          <v:group style="position:absolute;margin-left:305.219513pt;margin-top:438.234497pt;width:238.35pt;height:57.6pt;mso-position-horizontal-relative:page;mso-position-vertical-relative:page;z-index:-305750016" coordorigin="6104,8765" coordsize="4767,1152">
            <v:shape style="position:absolute;left:6105;top:8765;width:746;height:231" coordorigin="6106,8766" coordsize="746,231" path="m6121,8766l6106,8766,6106,8770,6836,8996,6851,8996,6851,8992,6121,8766xe" filled="true" fillcolor="#dcddde" stroked="false">
              <v:path arrowok="t"/>
              <v:fill type="solid"/>
            </v:shape>
            <v:shape style="position:absolute;left:6105;top:8765;width:746;height:231" coordorigin="6106,8766" coordsize="746,231" path="m6106,8766l6121,8766,6851,8992,6851,8996,6836,8996,6106,8770,6106,8766xe" filled="false" stroked="true" strokeweight=".125pt" strokecolor="#dcddde">
              <v:path arrowok="t"/>
              <v:stroke dashstyle="solid"/>
            </v:shape>
            <v:shape style="position:absolute;left:6105;top:8765;width:746;height:231" coordorigin="6106,8766" coordsize="746,231" path="m6851,8766l6836,8766,6106,8992,6106,8996,6121,8996,6851,8770,6851,8766xe" filled="true" fillcolor="#dcddde" stroked="false">
              <v:path arrowok="t"/>
              <v:fill type="solid"/>
            </v:shape>
            <v:shape style="position:absolute;left:6105;top:8765;width:746;height:231" coordorigin="6106,8766" coordsize="746,231" path="m6851,8766l6836,8766,6106,8992,6106,8996,6121,8996,6851,8770,6851,8766xe" filled="false" stroked="true" strokeweight=".125pt" strokecolor="#dcddde">
              <v:path arrowok="t"/>
              <v:stroke dashstyle="solid"/>
            </v:shape>
            <v:shape style="position:absolute;left:6105;top:8996;width:746;height:230" coordorigin="6106,8996" coordsize="746,230" path="m6121,8996l6106,8996,6106,9000,6836,9226,6851,9226,6851,9222,6121,8996xe" filled="true" fillcolor="#dcddde" stroked="false">
              <v:path arrowok="t"/>
              <v:fill type="solid"/>
            </v:shape>
            <v:shape style="position:absolute;left:6105;top:8996;width:746;height:230" coordorigin="6106,8996" coordsize="746,230" path="m6106,8996l6121,8996,6851,9222,6851,9226,6836,9226,6106,9000,6106,8996xe" filled="false" stroked="true" strokeweight=".125pt" strokecolor="#dcddde">
              <v:path arrowok="t"/>
              <v:stroke dashstyle="solid"/>
            </v:shape>
            <v:shape style="position:absolute;left:6105;top:8996;width:746;height:230" coordorigin="6106,8996" coordsize="746,230" path="m6851,8996l6836,8996,6106,9222,6106,9226,6121,9226,6851,9000,6851,8996xe" filled="true" fillcolor="#dcddde" stroked="false">
              <v:path arrowok="t"/>
              <v:fill type="solid"/>
            </v:shape>
            <v:shape style="position:absolute;left:6105;top:8996;width:746;height:230" coordorigin="6106,8996" coordsize="746,230" path="m6851,8996l6836,8996,6106,9222,6106,9226,6121,9226,6851,9000,6851,8996xe" filled="false" stroked="true" strokeweight=".125pt" strokecolor="#dcddde">
              <v:path arrowok="t"/>
              <v:stroke dashstyle="solid"/>
            </v:shape>
            <v:shape style="position:absolute;left:6105;top:9225;width:746;height:230" coordorigin="6106,9226" coordsize="746,230" path="m6121,9226l6106,9226,6106,9230,6836,9456,6851,9456,6851,9451,6121,9226xe" filled="true" fillcolor="#dcddde" stroked="false">
              <v:path arrowok="t"/>
              <v:fill type="solid"/>
            </v:shape>
            <v:shape style="position:absolute;left:6105;top:9225;width:746;height:230" coordorigin="6106,9226" coordsize="746,230" path="m6106,9226l6121,9226,6851,9451,6851,9456,6836,9456,6106,9230,6106,9226xe" filled="false" stroked="true" strokeweight=".125pt" strokecolor="#dcddde">
              <v:path arrowok="t"/>
              <v:stroke dashstyle="solid"/>
            </v:shape>
            <v:shape style="position:absolute;left:6105;top:9225;width:746;height:230" coordorigin="6106,9226" coordsize="746,230" path="m6851,9226l6836,9226,6106,9451,6106,9456,6121,9456,6851,9230,6851,9226xe" filled="true" fillcolor="#dcddde" stroked="false">
              <v:path arrowok="t"/>
              <v:fill type="solid"/>
            </v:shape>
            <v:shape style="position:absolute;left:6105;top:9225;width:746;height:230" coordorigin="6106,9226" coordsize="746,230" path="m6851,9226l6836,9226,6106,9451,6106,9456,6121,9456,6851,9230,6851,9226xe" filled="false" stroked="true" strokeweight=".125pt" strokecolor="#dcddde">
              <v:path arrowok="t"/>
              <v:stroke dashstyle="solid"/>
            </v:shape>
            <v:shape style="position:absolute;left:6105;top:9455;width:746;height:230" coordorigin="6106,9456" coordsize="746,230" path="m6121,9456l6106,9456,6106,9460,6836,9685,6851,9685,6851,9681,6121,9456xe" filled="true" fillcolor="#dcddde" stroked="false">
              <v:path arrowok="t"/>
              <v:fill type="solid"/>
            </v:shape>
            <v:shape style="position:absolute;left:6105;top:9455;width:746;height:230" coordorigin="6106,9456" coordsize="746,230" path="m6106,9456l6121,9456,6851,9681,6851,9685,6836,9685,6106,9460,6106,9456xe" filled="false" stroked="true" strokeweight=".125pt" strokecolor="#dcddde">
              <v:path arrowok="t"/>
              <v:stroke dashstyle="solid"/>
            </v:shape>
            <v:shape style="position:absolute;left:6105;top:9455;width:746;height:230" coordorigin="6106,9456" coordsize="746,230" path="m6851,9456l6836,9456,6106,9681,6106,9685,6121,9685,6851,9460,6851,9456xe" filled="true" fillcolor="#dcddde" stroked="false">
              <v:path arrowok="t"/>
              <v:fill type="solid"/>
            </v:shape>
            <v:shape style="position:absolute;left:6105;top:9455;width:746;height:230" coordorigin="6106,9456" coordsize="746,230" path="m6851,9456l6836,9456,6106,9681,6106,9685,6121,9685,6851,9460,6851,9456xe" filled="false" stroked="true" strokeweight=".125pt" strokecolor="#dcddde">
              <v:path arrowok="t"/>
              <v:stroke dashstyle="solid"/>
            </v:shape>
            <v:shape style="position:absolute;left:6885;top:9685;width:600;height:230" coordorigin="6886,9685" coordsize="600,230" path="m6896,9685l6886,9685,6886,9690,7474,9915,7485,9915,7485,9911,6896,9685xe" filled="true" fillcolor="#dcddde" stroked="false">
              <v:path arrowok="t"/>
              <v:fill type="solid"/>
            </v:shape>
            <v:shape style="position:absolute;left:6885;top:9685;width:600;height:230" coordorigin="6886,9685" coordsize="600,230" path="m6886,9685l6896,9685,7485,9911,7485,9915,7474,9915,6886,9690,6886,9685xe" filled="false" stroked="true" strokeweight=".125pt" strokecolor="#dcddde">
              <v:path arrowok="t"/>
              <v:stroke dashstyle="solid"/>
            </v:shape>
            <v:shape style="position:absolute;left:6885;top:9685;width:600;height:230" coordorigin="6886,9685" coordsize="600,230" path="m7485,9685l7474,9685,6886,9911,6886,9915,6896,9915,7485,9690,7485,9685xe" filled="true" fillcolor="#dcddde" stroked="false">
              <v:path arrowok="t"/>
              <v:fill type="solid"/>
            </v:shape>
            <v:shape style="position:absolute;left:6885;top:9685;width:600;height:230" coordorigin="6886,9685" coordsize="600,230" path="m7485,9685l7474,9685,6886,9911,6886,9915,6896,9915,7485,9690,7485,9685xe" filled="false" stroked="true" strokeweight=".125pt" strokecolor="#dcddde">
              <v:path arrowok="t"/>
              <v:stroke dashstyle="solid"/>
            </v:shape>
            <v:shape style="position:absolute;left:7484;top:9685;width:522;height:230" coordorigin="7485,9685" coordsize="522,230" path="m7495,9685l7485,9685,7485,9690,7996,9915,8006,9915,8006,9911,7495,9685xe" filled="true" fillcolor="#dcddde" stroked="false">
              <v:path arrowok="t"/>
              <v:fill type="solid"/>
            </v:shape>
            <v:shape style="position:absolute;left:7484;top:9685;width:522;height:230" coordorigin="7485,9685" coordsize="522,230" path="m7485,9685l7495,9685,8006,9911,8006,9915,7996,9915,7485,9690,7485,9685xe" filled="false" stroked="true" strokeweight=".125pt" strokecolor="#dcddde">
              <v:path arrowok="t"/>
              <v:stroke dashstyle="solid"/>
            </v:shape>
            <v:shape style="position:absolute;left:7484;top:9685;width:522;height:230" coordorigin="7485,9685" coordsize="522,230" path="m8006,9685l7996,9685,7485,9911,7485,9915,7495,9915,8006,9690,8006,9685xe" filled="true" fillcolor="#dcddde" stroked="false">
              <v:path arrowok="t"/>
              <v:fill type="solid"/>
            </v:shape>
            <v:shape style="position:absolute;left:7484;top:9685;width:522;height:230" coordorigin="7485,9685" coordsize="522,230" path="m8006,9685l7996,9685,7485,9911,7485,9915,7495,9915,8006,9690,8006,9685xe" filled="false" stroked="true" strokeweight=".125pt" strokecolor="#dcddde">
              <v:path arrowok="t"/>
              <v:stroke dashstyle="solid"/>
            </v:shape>
            <v:shape style="position:absolute;left:8006;top:9685;width:557;height:230" coordorigin="8006,9685" coordsize="557,230" path="m8017,9685l8006,9685,8006,9690,8552,9915,8563,9915,8563,9911,8017,9685xe" filled="true" fillcolor="#dcddde" stroked="false">
              <v:path arrowok="t"/>
              <v:fill type="solid"/>
            </v:shape>
            <v:shape style="position:absolute;left:8006;top:9685;width:557;height:230" coordorigin="8006,9685" coordsize="557,230" path="m8006,9685l8017,9685,8563,9911,8563,9915,8552,9915,8006,9690,8006,9685xe" filled="false" stroked="true" strokeweight=".125pt" strokecolor="#dcddde">
              <v:path arrowok="t"/>
              <v:stroke dashstyle="solid"/>
            </v:shape>
            <v:shape style="position:absolute;left:8006;top:9685;width:557;height:230" coordorigin="8006,9685" coordsize="557,230" path="m8563,9685l8552,9685,8006,9911,8006,9915,8017,9915,8563,9690,8563,9685xe" filled="true" fillcolor="#dcddde" stroked="false">
              <v:path arrowok="t"/>
              <v:fill type="solid"/>
            </v:shape>
            <v:shape style="position:absolute;left:8006;top:9685;width:557;height:230" coordorigin="8006,9685" coordsize="557,230" path="m8563,9685l8552,9685,8006,9911,8006,9915,8017,9915,8563,9690,8563,9685xe" filled="false" stroked="true" strokeweight=".125pt" strokecolor="#dcddde">
              <v:path arrowok="t"/>
              <v:stroke dashstyle="solid"/>
            </v:shape>
            <v:shape style="position:absolute;left:8563;top:9685;width:557;height:230" coordorigin="8563,9685" coordsize="557,230" path="m8574,9685l8563,9685,8563,9690,9109,9915,9119,9915,9119,9911,8574,9685xe" filled="true" fillcolor="#dcddde" stroked="false">
              <v:path arrowok="t"/>
              <v:fill type="solid"/>
            </v:shape>
            <v:shape style="position:absolute;left:8563;top:9685;width:557;height:230" coordorigin="8563,9685" coordsize="557,230" path="m8563,9685l8574,9685,9119,9911,9119,9915,9109,9915,8563,9690,8563,9685xe" filled="false" stroked="true" strokeweight=".125pt" strokecolor="#dcddde">
              <v:path arrowok="t"/>
              <v:stroke dashstyle="solid"/>
            </v:shape>
            <v:shape style="position:absolute;left:8563;top:9685;width:557;height:230" coordorigin="8563,9685" coordsize="557,230" path="m9119,9685l9109,9685,8563,9911,8563,9915,8574,9915,9119,9690,9119,9685xe" filled="true" fillcolor="#dcddde" stroked="false">
              <v:path arrowok="t"/>
              <v:fill type="solid"/>
            </v:shape>
            <v:shape style="position:absolute;left:8563;top:9685;width:557;height:230" coordorigin="8563,9685" coordsize="557,230" path="m9119,9685l9109,9685,8563,9911,8563,9915,8574,9915,9119,9690,9119,9685xe" filled="false" stroked="true" strokeweight=".125pt" strokecolor="#dcddde">
              <v:path arrowok="t"/>
              <v:stroke dashstyle="solid"/>
            </v:shape>
            <v:shape style="position:absolute;left:9119;top:9685;width:557;height:230" coordorigin="9119,9685" coordsize="557,230" path="m9130,9685l9119,9685,9119,9690,9665,9915,9675,9915,9675,9911,9130,9685xe" filled="true" fillcolor="#dcddde" stroked="false">
              <v:path arrowok="t"/>
              <v:fill type="solid"/>
            </v:shape>
            <v:shape style="position:absolute;left:9119;top:9685;width:557;height:230" coordorigin="9119,9685" coordsize="557,230" path="m9119,9685l9130,9685,9675,9911,9675,9915,9665,9915,9119,9690,9119,9685xe" filled="false" stroked="true" strokeweight=".125pt" strokecolor="#dcddde">
              <v:path arrowok="t"/>
              <v:stroke dashstyle="solid"/>
            </v:shape>
            <v:shape style="position:absolute;left:9119;top:9685;width:557;height:230" coordorigin="9119,9685" coordsize="557,230" path="m9675,9685l9665,9685,9119,9911,9119,9915,9130,9915,9675,9690,9675,9685xe" filled="true" fillcolor="#dcddde" stroked="false">
              <v:path arrowok="t"/>
              <v:fill type="solid"/>
            </v:shape>
            <v:shape style="position:absolute;left:9119;top:9685;width:557;height:230" coordorigin="9119,9685" coordsize="557,230" path="m9675,9685l9665,9685,9119,9911,9119,9915,9130,9915,9675,9690,9675,9685xe" filled="false" stroked="true" strokeweight=".125pt" strokecolor="#dcddde">
              <v:path arrowok="t"/>
              <v:stroke dashstyle="solid"/>
            </v:shape>
            <v:shape style="position:absolute;left:9675;top:9685;width:557;height:230" coordorigin="9675,9685" coordsize="557,230" path="m9686,9685l9675,9685,9675,9690,10221,9915,10232,9915,10232,9911,9686,9685xe" filled="true" fillcolor="#dcddde" stroked="false">
              <v:path arrowok="t"/>
              <v:fill type="solid"/>
            </v:shape>
            <v:shape style="position:absolute;left:9675;top:9685;width:557;height:230" coordorigin="9675,9685" coordsize="557,230" path="m9675,9685l9686,9685,10232,9911,10232,9915,10221,9915,9675,9690,9675,9685xe" filled="false" stroked="true" strokeweight=".125pt" strokecolor="#dcddde">
              <v:path arrowok="t"/>
              <v:stroke dashstyle="solid"/>
            </v:shape>
            <v:shape style="position:absolute;left:9675;top:9685;width:557;height:230" coordorigin="9675,9685" coordsize="557,230" path="m10232,9685l10221,9685,9675,9911,9675,9915,9686,9915,10232,9690,10232,9685xe" filled="true" fillcolor="#dcddde" stroked="false">
              <v:path arrowok="t"/>
              <v:fill type="solid"/>
            </v:shape>
            <v:shape style="position:absolute;left:9675;top:9685;width:557;height:230" coordorigin="9675,9685" coordsize="557,230" path="m10232,9685l10221,9685,9675,9911,9675,9915,9686,9915,10232,9690,10232,9685xe" filled="false" stroked="true" strokeweight=".125pt" strokecolor="#dcddde">
              <v:path arrowok="t"/>
              <v:stroke dashstyle="solid"/>
            </v:shape>
            <v:shape style="position:absolute;left:10231;top:9685;width:639;height:230" coordorigin="10232,9685" coordsize="639,230" path="m10245,9685l10232,9685,10232,9690,10857,9915,10870,9915,10870,9911,10245,9685xe" filled="true" fillcolor="#dcddde" stroked="false">
              <v:path arrowok="t"/>
              <v:fill type="solid"/>
            </v:shape>
            <v:shape style="position:absolute;left:10231;top:9685;width:639;height:230" coordorigin="10232,9685" coordsize="639,230" path="m10232,9685l10245,9685,10870,9911,10870,9915,10857,9915,10232,9690,10232,9685xe" filled="false" stroked="true" strokeweight=".125pt" strokecolor="#dcddde">
              <v:path arrowok="t"/>
              <v:stroke dashstyle="solid"/>
            </v:shape>
            <v:shape style="position:absolute;left:10231;top:9685;width:639;height:230" coordorigin="10232,9685" coordsize="639,230" path="m10870,9685l10857,9685,10232,9911,10232,9915,10245,9915,10870,9690,10870,9685xe" filled="true" fillcolor="#dcddde" stroked="false">
              <v:path arrowok="t"/>
              <v:fill type="solid"/>
            </v:shape>
            <v:shape style="position:absolute;left:10231;top:9685;width:639;height:230" coordorigin="10232,9685" coordsize="639,230" path="m10870,9685l10857,9685,10232,9911,10232,9915,10245,9915,10870,9690,10870,9685xe" filled="false" stroked="true" strokeweight=".125pt" strokecolor="#dcddde">
              <v:path arrowok="t"/>
              <v:stroke dashstyle="solid"/>
            </v:shape>
            <w10:wrap type="none"/>
          </v:group>
        </w:pict>
      </w:r>
      <w:r>
        <w:rPr/>
        <w:pict>
          <v:group style="position:absolute;margin-left:279.987488pt;margin-top:645.071472pt;width:263.6pt;height:11.65pt;mso-position-horizontal-relative:page;mso-position-vertical-relative:page;z-index:-305748992" coordorigin="5600,12901" coordsize="5272,233">
            <v:shape style="position:absolute;left:5601;top:12902;width:505;height:230" coordorigin="5601,12903" coordsize="505,230" path="m5612,12903l5601,12903,5601,12907,6095,13132,6106,13132,6106,13128,5612,12903xe" filled="true" fillcolor="#dcddde" stroked="false">
              <v:path arrowok="t"/>
              <v:fill type="solid"/>
            </v:shape>
            <v:shape style="position:absolute;left:5601;top:12902;width:505;height:230" coordorigin="5601,12903" coordsize="505,230" path="m5601,12903l5612,12903,6106,13128,6106,13132,6095,13132,5601,12907,5601,12903xe" filled="false" stroked="true" strokeweight=".125pt" strokecolor="#dcddde">
              <v:path arrowok="t"/>
              <v:stroke dashstyle="solid"/>
            </v:shape>
            <v:shape style="position:absolute;left:5601;top:12902;width:505;height:230" coordorigin="5601,12903" coordsize="505,230" path="m6106,12903l6095,12903,5601,13128,5601,13132,5612,13132,6106,12907,6106,12903xe" filled="true" fillcolor="#dcddde" stroked="false">
              <v:path arrowok="t"/>
              <v:fill type="solid"/>
            </v:shape>
            <v:shape style="position:absolute;left:5601;top:12902;width:505;height:230" coordorigin="5601,12903" coordsize="505,230" path="m6106,12903l6095,12903,5601,13128,5601,13132,5612,13132,6106,12907,6106,12903xe" filled="false" stroked="true" strokeweight=".125pt" strokecolor="#dcddde">
              <v:path arrowok="t"/>
              <v:stroke dashstyle="solid"/>
            </v:shape>
            <v:shape style="position:absolute;left:6105;top:12902;width:746;height:230" coordorigin="6106,12903" coordsize="746,230" path="m6121,12903l6106,12903,6106,12907,6836,13132,6851,13132,6851,13128,6121,12903xe" filled="true" fillcolor="#dcddde" stroked="false">
              <v:path arrowok="t"/>
              <v:fill type="solid"/>
            </v:shape>
            <v:shape style="position:absolute;left:6105;top:12902;width:746;height:230" coordorigin="6106,12903" coordsize="746,230" path="m6106,12903l6121,12903,6851,13128,6851,13132,6836,13132,6106,12907,6106,12903xe" filled="false" stroked="true" strokeweight=".125pt" strokecolor="#dcddde">
              <v:path arrowok="t"/>
              <v:stroke dashstyle="solid"/>
            </v:shape>
            <v:shape style="position:absolute;left:6105;top:12902;width:746;height:230" coordorigin="6106,12903" coordsize="746,230" path="m6851,12903l6836,12903,6106,13128,6106,13132,6121,13132,6851,12907,6851,12903xe" filled="true" fillcolor="#dcddde" stroked="false">
              <v:path arrowok="t"/>
              <v:fill type="solid"/>
            </v:shape>
            <v:shape style="position:absolute;left:6105;top:12902;width:746;height:230" coordorigin="6106,12903" coordsize="746,230" path="m6851,12903l6836,12903,6106,13128,6106,13132,6121,13132,6851,12907,6851,12903xe" filled="false" stroked="true" strokeweight=".125pt" strokecolor="#dcddde">
              <v:path arrowok="t"/>
              <v:stroke dashstyle="solid"/>
            </v:shape>
            <v:shape style="position:absolute;left:6885;top:12902;width:600;height:230" coordorigin="6885,12903" coordsize="600,230" path="m6896,12903l6885,12903,6885,12907,7474,13132,7485,13132,7485,13128,6896,12903xe" filled="true" fillcolor="#dcddde" stroked="false">
              <v:path arrowok="t"/>
              <v:fill type="solid"/>
            </v:shape>
            <v:shape style="position:absolute;left:6885;top:12902;width:600;height:230" coordorigin="6885,12903" coordsize="600,230" path="m6885,12903l6896,12903,7485,13128,7485,13132,7474,13132,6885,12907,6885,12903xe" filled="false" stroked="true" strokeweight=".125pt" strokecolor="#dcddde">
              <v:path arrowok="t"/>
              <v:stroke dashstyle="solid"/>
            </v:shape>
            <v:shape style="position:absolute;left:6885;top:12902;width:600;height:230" coordorigin="6885,12903" coordsize="600,230" path="m7485,12903l7474,12903,6885,13128,6885,13132,6896,13132,7485,12907,7485,12903xe" filled="true" fillcolor="#dcddde" stroked="false">
              <v:path arrowok="t"/>
              <v:fill type="solid"/>
            </v:shape>
            <v:shape style="position:absolute;left:6885;top:12902;width:600;height:230" coordorigin="6885,12903" coordsize="600,230" path="m7485,12903l7474,12903,6885,13128,6885,13132,6896,13132,7485,12907,7485,12903xe" filled="false" stroked="true" strokeweight=".125pt" strokecolor="#dcddde">
              <v:path arrowok="t"/>
              <v:stroke dashstyle="solid"/>
            </v:shape>
            <v:shape style="position:absolute;left:7484;top:12902;width:522;height:230" coordorigin="7485,12903" coordsize="522,230" path="m7495,12903l7485,12903,7485,12907,7996,13132,8006,13132,8006,13128,7495,12903xe" filled="true" fillcolor="#dcddde" stroked="false">
              <v:path arrowok="t"/>
              <v:fill type="solid"/>
            </v:shape>
            <v:shape style="position:absolute;left:7484;top:12902;width:522;height:230" coordorigin="7485,12903" coordsize="522,230" path="m7485,12903l7495,12903,8006,13128,8006,13132,7996,13132,7485,12907,7485,12903xe" filled="false" stroked="true" strokeweight=".125pt" strokecolor="#dcddde">
              <v:path arrowok="t"/>
              <v:stroke dashstyle="solid"/>
            </v:shape>
            <v:shape style="position:absolute;left:7484;top:12902;width:522;height:230" coordorigin="7485,12903" coordsize="522,230" path="m8006,12903l7996,12903,7485,13128,7485,13132,7495,13132,8006,12907,8006,12903xe" filled="true" fillcolor="#dcddde" stroked="false">
              <v:path arrowok="t"/>
              <v:fill type="solid"/>
            </v:shape>
            <v:shape style="position:absolute;left:7484;top:12902;width:522;height:230" coordorigin="7485,12903" coordsize="522,230" path="m8006,12903l7996,12903,7485,13128,7485,13132,7495,13132,8006,12907,8006,12903xe" filled="false" stroked="true" strokeweight=".125pt" strokecolor="#dcddde">
              <v:path arrowok="t"/>
              <v:stroke dashstyle="solid"/>
            </v:shape>
            <v:shape style="position:absolute;left:8006;top:12902;width:557;height:230" coordorigin="8006,12903" coordsize="557,230" path="m8017,12903l8006,12903,8006,12907,8552,13132,8563,13132,8563,13128,8017,12903xe" filled="true" fillcolor="#dcddde" stroked="false">
              <v:path arrowok="t"/>
              <v:fill type="solid"/>
            </v:shape>
            <v:shape style="position:absolute;left:8006;top:12902;width:557;height:230" coordorigin="8006,12903" coordsize="557,230" path="m8006,12903l8017,12903,8563,13128,8563,13132,8552,13132,8006,12907,8006,12903xe" filled="false" stroked="true" strokeweight=".125pt" strokecolor="#dcddde">
              <v:path arrowok="t"/>
              <v:stroke dashstyle="solid"/>
            </v:shape>
            <v:shape style="position:absolute;left:8006;top:12902;width:557;height:230" coordorigin="8006,12903" coordsize="557,230" path="m8563,12903l8552,12903,8006,13128,8006,13132,8017,13132,8563,12907,8563,12903xe" filled="true" fillcolor="#dcddde" stroked="false">
              <v:path arrowok="t"/>
              <v:fill type="solid"/>
            </v:shape>
            <v:shape style="position:absolute;left:8006;top:12902;width:557;height:230" coordorigin="8006,12903" coordsize="557,230" path="m8563,12903l8552,12903,8006,13128,8006,13132,8017,13132,8563,12907,8563,12903xe" filled="false" stroked="true" strokeweight=".125pt" strokecolor="#dcddde">
              <v:path arrowok="t"/>
              <v:stroke dashstyle="solid"/>
            </v:shape>
            <v:shape style="position:absolute;left:8563;top:12902;width:557;height:230" coordorigin="8563,12903" coordsize="557,230" path="m8574,12903l8563,12903,8563,12907,9109,13132,9119,13132,9119,13128,8574,12903xe" filled="true" fillcolor="#dcddde" stroked="false">
              <v:path arrowok="t"/>
              <v:fill type="solid"/>
            </v:shape>
            <v:shape style="position:absolute;left:8563;top:12902;width:557;height:230" coordorigin="8563,12903" coordsize="557,230" path="m8563,12903l8574,12903,9119,13128,9119,13132,9109,13132,8563,12907,8563,12903xe" filled="false" stroked="true" strokeweight=".125pt" strokecolor="#dcddde">
              <v:path arrowok="t"/>
              <v:stroke dashstyle="solid"/>
            </v:shape>
            <v:shape style="position:absolute;left:8563;top:12902;width:557;height:230" coordorigin="8563,12903" coordsize="557,230" path="m9119,12903l9109,12903,8563,13128,8563,13132,8574,13132,9119,12907,9119,12903xe" filled="true" fillcolor="#dcddde" stroked="false">
              <v:path arrowok="t"/>
              <v:fill type="solid"/>
            </v:shape>
            <v:shape style="position:absolute;left:8563;top:12902;width:557;height:230" coordorigin="8563,12903" coordsize="557,230" path="m9119,12903l9109,12903,8563,13128,8563,13132,8574,13132,9119,12907,9119,12903xe" filled="false" stroked="true" strokeweight=".125pt" strokecolor="#dcddde">
              <v:path arrowok="t"/>
              <v:stroke dashstyle="solid"/>
            </v:shape>
            <v:shape style="position:absolute;left:9119;top:12902;width:557;height:230" coordorigin="9119,12903" coordsize="557,230" path="m9130,12903l9119,12903,9119,12907,9665,13132,9675,13132,9675,13128,9130,12903xe" filled="true" fillcolor="#dcddde" stroked="false">
              <v:path arrowok="t"/>
              <v:fill type="solid"/>
            </v:shape>
            <v:shape style="position:absolute;left:9119;top:12902;width:557;height:230" coordorigin="9119,12903" coordsize="557,230" path="m9119,12903l9130,12903,9675,13128,9675,13132,9665,13132,9119,12907,9119,12903xe" filled="false" stroked="true" strokeweight=".125pt" strokecolor="#dcddde">
              <v:path arrowok="t"/>
              <v:stroke dashstyle="solid"/>
            </v:shape>
            <v:shape style="position:absolute;left:9119;top:12902;width:557;height:230" coordorigin="9119,12903" coordsize="557,230" path="m9675,12903l9665,12903,9119,13128,9119,13132,9130,13132,9675,12907,9675,12903xe" filled="true" fillcolor="#dcddde" stroked="false">
              <v:path arrowok="t"/>
              <v:fill type="solid"/>
            </v:shape>
            <v:shape style="position:absolute;left:9119;top:12902;width:557;height:230" coordorigin="9119,12903" coordsize="557,230" path="m9675,12903l9665,12903,9119,13128,9119,13132,9130,13132,9675,12907,9675,12903xe" filled="false" stroked="true" strokeweight=".125pt" strokecolor="#dcddde">
              <v:path arrowok="t"/>
              <v:stroke dashstyle="solid"/>
            </v:shape>
            <v:shape style="position:absolute;left:9675;top:12902;width:557;height:230" coordorigin="9675,12903" coordsize="557,230" path="m9686,12903l9675,12903,9675,12907,10221,13132,10232,13132,10232,13128,9686,12903xe" filled="true" fillcolor="#dcddde" stroked="false">
              <v:path arrowok="t"/>
              <v:fill type="solid"/>
            </v:shape>
            <v:shape style="position:absolute;left:9675;top:12902;width:557;height:230" coordorigin="9675,12903" coordsize="557,230" path="m9675,12903l9686,12903,10232,13128,10232,13132,10221,13132,9675,12907,9675,12903xe" filled="false" stroked="true" strokeweight=".125pt" strokecolor="#dcddde">
              <v:path arrowok="t"/>
              <v:stroke dashstyle="solid"/>
            </v:shape>
            <v:shape style="position:absolute;left:9675;top:12902;width:557;height:230" coordorigin="9675,12903" coordsize="557,230" path="m10232,12903l10221,12903,9675,13128,9675,13132,9686,13132,10232,12907,10232,12903xe" filled="true" fillcolor="#dcddde" stroked="false">
              <v:path arrowok="t"/>
              <v:fill type="solid"/>
            </v:shape>
            <v:shape style="position:absolute;left:9675;top:12902;width:557;height:230" coordorigin="9675,12903" coordsize="557,230" path="m10232,12903l10221,12903,9675,13128,9675,13132,9686,13132,10232,12907,10232,12903xe" filled="false" stroked="true" strokeweight=".125pt" strokecolor="#dcddde">
              <v:path arrowok="t"/>
              <v:stroke dashstyle="solid"/>
            </v:shape>
            <v:shape style="position:absolute;left:10231;top:12902;width:639;height:230" coordorigin="10232,12903" coordsize="639,230" path="m10245,12903l10232,12903,10232,12907,10857,13132,10870,13132,10870,13128,10245,12903xe" filled="true" fillcolor="#dcddde" stroked="false">
              <v:path arrowok="t"/>
              <v:fill type="solid"/>
            </v:shape>
            <v:shape style="position:absolute;left:10231;top:12902;width:639;height:230" coordorigin="10232,12903" coordsize="639,230" path="m10232,12903l10245,12903,10870,13128,10870,13132,10857,13132,10232,12907,10232,12903xe" filled="false" stroked="true" strokeweight=".125pt" strokecolor="#dcddde">
              <v:path arrowok="t"/>
              <v:stroke dashstyle="solid"/>
            </v:shape>
            <v:shape style="position:absolute;left:10231;top:12902;width:639;height:230" coordorigin="10232,12903" coordsize="639,230" path="m10870,12903l10857,12903,10232,13128,10232,13132,10245,13132,10870,12907,10870,12903xe" filled="true" fillcolor="#dcddde" stroked="false">
              <v:path arrowok="t"/>
              <v:fill type="solid"/>
            </v:shape>
            <v:shape style="position:absolute;left:10231;top:12902;width:639;height:230" coordorigin="10232,12903" coordsize="639,230" path="m10870,12903l10857,12903,10232,13128,10232,13132,10245,13132,10870,12907,10870,12903xe" filled="false" stroked="true" strokeweight=".125pt" strokecolor="#dcddde">
              <v:path arrowok="t"/>
              <v:stroke dashstyle="solid"/>
            </v:shape>
            <w10:wrap type="none"/>
          </v:group>
        </w:pict>
      </w:r>
      <w:r>
        <w:rPr>
          <w:rFonts w:ascii="微軟正黑體" w:eastAsia="微軟正黑體" w:hint="eastAsia"/>
          <w:b/>
          <w:color w:val="231F20"/>
          <w:sz w:val="15"/>
        </w:rPr>
        <w:t>受核縣市／鄉鎮：</w:t>
        <w:tab/>
        <w:t>資料下載日：</w:t>
        <w:tab/>
      </w:r>
      <w:r>
        <w:rPr>
          <w:rFonts w:ascii="微軟正黑體" w:eastAsia="微軟正黑體" w:hint="eastAsia"/>
          <w:b/>
          <w:color w:val="231F20"/>
          <w:w w:val="75"/>
          <w:sz w:val="15"/>
        </w:rPr>
        <w:t>／</w:t>
        <w:tab/>
        <w:t>／</w:t>
        <w:tab/>
      </w:r>
      <w:r>
        <w:rPr>
          <w:rFonts w:ascii="微軟正黑體" w:eastAsia="微軟正黑體" w:hint="eastAsia"/>
          <w:b/>
          <w:color w:val="231F20"/>
          <w:sz w:val="15"/>
        </w:rPr>
        <w:t>查核日期：</w:t>
        <w:tab/>
      </w:r>
      <w:r>
        <w:rPr>
          <w:rFonts w:ascii="微軟正黑體" w:eastAsia="微軟正黑體" w:hint="eastAsia"/>
          <w:b/>
          <w:color w:val="231F20"/>
          <w:w w:val="75"/>
          <w:sz w:val="15"/>
        </w:rPr>
        <w:t>／</w:t>
        <w:tab/>
        <w:t>／</w:t>
      </w:r>
    </w:p>
    <w:tbl>
      <w:tblPr>
        <w:tblW w:w="0" w:type="auto"/>
        <w:jc w:val="left"/>
        <w:tblInd w:w="84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28"/>
        <w:gridCol w:w="314"/>
        <w:gridCol w:w="308"/>
        <w:gridCol w:w="3699"/>
        <w:gridCol w:w="523"/>
        <w:gridCol w:w="764"/>
        <w:gridCol w:w="618"/>
        <w:gridCol w:w="524"/>
        <w:gridCol w:w="559"/>
        <w:gridCol w:w="558"/>
        <w:gridCol w:w="246"/>
        <w:gridCol w:w="314"/>
        <w:gridCol w:w="558"/>
        <w:gridCol w:w="657"/>
      </w:tblGrid>
      <w:tr>
        <w:trPr>
          <w:trHeight w:val="412" w:hRule="atLeast"/>
        </w:trPr>
        <w:tc>
          <w:tcPr>
            <w:tcW w:w="228" w:type="dxa"/>
            <w:tcBorders>
              <w:top w:val="nil"/>
              <w:left w:val="nil"/>
              <w:bottom w:val="nil"/>
              <w:right w:val="nil"/>
            </w:tcBorders>
            <w:shd w:val="clear" w:color="auto" w:fill="231F20"/>
          </w:tcPr>
          <w:p>
            <w:pPr>
              <w:pStyle w:val="TableParagraph"/>
              <w:spacing w:line="208" w:lineRule="exact"/>
              <w:ind w:left="47"/>
              <w:rPr>
                <w:rFonts w:ascii="微軟正黑體" w:eastAsia="微軟正黑體" w:hint="eastAsia"/>
                <w:b/>
                <w:sz w:val="15"/>
              </w:rPr>
            </w:pPr>
            <w:r>
              <w:rPr>
                <w:rFonts w:ascii="微軟正黑體" w:eastAsia="微軟正黑體" w:hint="eastAsia"/>
                <w:b/>
                <w:color w:val="FFFFFF"/>
                <w:w w:val="101"/>
                <w:sz w:val="15"/>
              </w:rPr>
              <w:t>方</w:t>
            </w:r>
          </w:p>
          <w:p>
            <w:pPr>
              <w:pStyle w:val="TableParagraph"/>
              <w:spacing w:line="184" w:lineRule="exact"/>
              <w:ind w:left="47"/>
              <w:rPr>
                <w:rFonts w:ascii="微軟正黑體" w:eastAsia="微軟正黑體" w:hint="eastAsia"/>
                <w:b/>
                <w:sz w:val="15"/>
              </w:rPr>
            </w:pPr>
            <w:r>
              <w:rPr>
                <w:rFonts w:ascii="微軟正黑體" w:eastAsia="微軟正黑體" w:hint="eastAsia"/>
                <w:b/>
                <w:color w:val="FFFFFF"/>
                <w:w w:val="101"/>
                <w:sz w:val="15"/>
              </w:rPr>
              <w:t>式</w:t>
            </w:r>
          </w:p>
        </w:tc>
        <w:tc>
          <w:tcPr>
            <w:tcW w:w="314" w:type="dxa"/>
            <w:tcBorders>
              <w:top w:val="nil"/>
              <w:left w:val="nil"/>
              <w:bottom w:val="nil"/>
              <w:right w:val="nil"/>
            </w:tcBorders>
            <w:shd w:val="clear" w:color="auto" w:fill="231F20"/>
          </w:tcPr>
          <w:p>
            <w:pPr>
              <w:pStyle w:val="TableParagraph"/>
              <w:spacing w:line="208" w:lineRule="exact"/>
              <w:ind w:left="89"/>
              <w:rPr>
                <w:rFonts w:ascii="微軟正黑體" w:eastAsia="微軟正黑體" w:hint="eastAsia"/>
                <w:b/>
                <w:sz w:val="15"/>
              </w:rPr>
            </w:pPr>
            <w:r>
              <w:rPr>
                <w:rFonts w:ascii="微軟正黑體" w:eastAsia="微軟正黑體" w:hint="eastAsia"/>
                <w:b/>
                <w:color w:val="FFFFFF"/>
                <w:w w:val="101"/>
                <w:sz w:val="15"/>
              </w:rPr>
              <w:t>來</w:t>
            </w:r>
          </w:p>
          <w:p>
            <w:pPr>
              <w:pStyle w:val="TableParagraph"/>
              <w:spacing w:line="184" w:lineRule="exact"/>
              <w:ind w:left="89"/>
              <w:rPr>
                <w:rFonts w:ascii="微軟正黑體" w:eastAsia="微軟正黑體" w:hint="eastAsia"/>
                <w:b/>
                <w:sz w:val="15"/>
              </w:rPr>
            </w:pPr>
            <w:r>
              <w:rPr>
                <w:rFonts w:ascii="微軟正黑體" w:eastAsia="微軟正黑體" w:hint="eastAsia"/>
                <w:b/>
                <w:color w:val="FFFFFF"/>
                <w:w w:val="101"/>
                <w:sz w:val="15"/>
              </w:rPr>
              <w:t>源</w:t>
            </w:r>
          </w:p>
        </w:tc>
        <w:tc>
          <w:tcPr>
            <w:tcW w:w="308" w:type="dxa"/>
            <w:tcBorders>
              <w:top w:val="nil"/>
              <w:left w:val="nil"/>
              <w:bottom w:val="nil"/>
              <w:right w:val="nil"/>
            </w:tcBorders>
            <w:shd w:val="clear" w:color="auto" w:fill="231F20"/>
          </w:tcPr>
          <w:p>
            <w:pPr>
              <w:pStyle w:val="TableParagraph"/>
              <w:spacing w:line="208" w:lineRule="exact"/>
              <w:ind w:left="87"/>
              <w:rPr>
                <w:rFonts w:ascii="微軟正黑體" w:eastAsia="微軟正黑體" w:hint="eastAsia"/>
                <w:b/>
                <w:sz w:val="15"/>
              </w:rPr>
            </w:pPr>
            <w:r>
              <w:rPr>
                <w:rFonts w:ascii="微軟正黑體" w:eastAsia="微軟正黑體" w:hint="eastAsia"/>
                <w:b/>
                <w:color w:val="FFFFFF"/>
                <w:w w:val="101"/>
                <w:sz w:val="15"/>
              </w:rPr>
              <w:t>對</w:t>
            </w:r>
          </w:p>
          <w:p>
            <w:pPr>
              <w:pStyle w:val="TableParagraph"/>
              <w:spacing w:line="184" w:lineRule="exact"/>
              <w:ind w:left="87"/>
              <w:rPr>
                <w:rFonts w:ascii="微軟正黑體" w:eastAsia="微軟正黑體" w:hint="eastAsia"/>
                <w:b/>
                <w:sz w:val="15"/>
              </w:rPr>
            </w:pPr>
            <w:r>
              <w:rPr>
                <w:rFonts w:ascii="微軟正黑體" w:eastAsia="微軟正黑體" w:hint="eastAsia"/>
                <w:b/>
                <w:color w:val="FFFFFF"/>
                <w:w w:val="101"/>
                <w:sz w:val="15"/>
              </w:rPr>
              <w:t>象</w:t>
            </w:r>
          </w:p>
        </w:tc>
        <w:tc>
          <w:tcPr>
            <w:tcW w:w="3699" w:type="dxa"/>
            <w:tcBorders>
              <w:top w:val="nil"/>
              <w:left w:val="nil"/>
              <w:bottom w:val="nil"/>
              <w:right w:val="nil"/>
            </w:tcBorders>
            <w:shd w:val="clear" w:color="auto" w:fill="231F20"/>
          </w:tcPr>
          <w:p>
            <w:pPr>
              <w:pStyle w:val="TableParagraph"/>
              <w:spacing w:before="66"/>
              <w:ind w:left="1254"/>
              <w:rPr>
                <w:rFonts w:ascii="微軟正黑體" w:eastAsia="微軟正黑體" w:hint="eastAsia"/>
                <w:b/>
                <w:sz w:val="15"/>
              </w:rPr>
            </w:pPr>
            <w:r>
              <w:rPr>
                <w:rFonts w:ascii="微軟正黑體" w:eastAsia="微軟正黑體" w:hint="eastAsia"/>
                <w:b/>
                <w:color w:val="FFFFFF"/>
                <w:sz w:val="15"/>
              </w:rPr>
              <w:t>預先查核項目名稱</w:t>
            </w:r>
          </w:p>
        </w:tc>
        <w:tc>
          <w:tcPr>
            <w:tcW w:w="523" w:type="dxa"/>
            <w:tcBorders>
              <w:top w:val="nil"/>
              <w:left w:val="nil"/>
              <w:bottom w:val="nil"/>
              <w:right w:val="nil"/>
            </w:tcBorders>
            <w:shd w:val="clear" w:color="auto" w:fill="231F20"/>
          </w:tcPr>
          <w:p>
            <w:pPr>
              <w:pStyle w:val="TableParagraph"/>
              <w:spacing w:line="208" w:lineRule="exact"/>
              <w:ind w:left="115"/>
              <w:rPr>
                <w:rFonts w:ascii="微軟正黑體" w:eastAsia="微軟正黑體" w:hint="eastAsia"/>
                <w:b/>
                <w:sz w:val="15"/>
              </w:rPr>
            </w:pPr>
            <w:r>
              <w:rPr>
                <w:rFonts w:ascii="微軟正黑體" w:eastAsia="微軟正黑體" w:hint="eastAsia"/>
                <w:b/>
                <w:color w:val="FFFFFF"/>
                <w:sz w:val="15"/>
              </w:rPr>
              <w:t>縣市</w:t>
            </w:r>
          </w:p>
          <w:p>
            <w:pPr>
              <w:pStyle w:val="TableParagraph"/>
              <w:spacing w:line="184" w:lineRule="exact"/>
              <w:ind w:left="115"/>
              <w:rPr>
                <w:rFonts w:ascii="微軟正黑體" w:eastAsia="微軟正黑體" w:hint="eastAsia"/>
                <w:b/>
                <w:sz w:val="15"/>
              </w:rPr>
            </w:pPr>
            <w:r>
              <w:rPr>
                <w:rFonts w:ascii="微軟正黑體" w:eastAsia="微軟正黑體" w:hint="eastAsia"/>
                <w:b/>
                <w:color w:val="FFFFFF"/>
                <w:sz w:val="15"/>
              </w:rPr>
              <w:t>人數</w:t>
            </w:r>
          </w:p>
        </w:tc>
        <w:tc>
          <w:tcPr>
            <w:tcW w:w="764" w:type="dxa"/>
            <w:tcBorders>
              <w:top w:val="nil"/>
              <w:left w:val="nil"/>
              <w:bottom w:val="nil"/>
              <w:right w:val="nil"/>
            </w:tcBorders>
            <w:shd w:val="clear" w:color="auto" w:fill="231F20"/>
          </w:tcPr>
          <w:p>
            <w:pPr>
              <w:pStyle w:val="TableParagraph"/>
              <w:spacing w:before="66"/>
              <w:ind w:left="173"/>
              <w:rPr>
                <w:rFonts w:ascii="微軟正黑體" w:eastAsia="微軟正黑體" w:hint="eastAsia"/>
                <w:b/>
                <w:sz w:val="15"/>
              </w:rPr>
            </w:pPr>
            <w:r>
              <w:rPr>
                <w:rFonts w:ascii="微軟正黑體" w:eastAsia="微軟正黑體" w:hint="eastAsia"/>
                <w:b/>
                <w:color w:val="FFFFFF"/>
                <w:sz w:val="15"/>
              </w:rPr>
              <w:t>（％）</w:t>
            </w:r>
          </w:p>
        </w:tc>
        <w:tc>
          <w:tcPr>
            <w:tcW w:w="618" w:type="dxa"/>
            <w:tcBorders>
              <w:top w:val="nil"/>
              <w:left w:val="nil"/>
              <w:bottom w:val="nil"/>
              <w:right w:val="nil"/>
            </w:tcBorders>
            <w:shd w:val="clear" w:color="auto" w:fill="231F20"/>
          </w:tcPr>
          <w:p>
            <w:pPr>
              <w:pStyle w:val="TableParagraph"/>
              <w:spacing w:line="208" w:lineRule="exact"/>
              <w:ind w:left="85"/>
              <w:rPr>
                <w:rFonts w:ascii="微軟正黑體" w:eastAsia="微軟正黑體" w:hint="eastAsia"/>
                <w:b/>
                <w:sz w:val="15"/>
              </w:rPr>
            </w:pPr>
            <w:r>
              <w:rPr>
                <w:rFonts w:ascii="微軟正黑體" w:eastAsia="微軟正黑體" w:hint="eastAsia"/>
                <w:b/>
                <w:color w:val="FFFFFF"/>
                <w:sz w:val="15"/>
              </w:rPr>
              <w:t>衛生所</w:t>
            </w:r>
          </w:p>
          <w:p>
            <w:pPr>
              <w:pStyle w:val="TableParagraph"/>
              <w:spacing w:line="184" w:lineRule="exact"/>
              <w:ind w:left="162"/>
              <w:rPr>
                <w:rFonts w:ascii="微軟正黑體" w:eastAsia="微軟正黑體" w:hint="eastAsia"/>
                <w:b/>
                <w:sz w:val="15"/>
              </w:rPr>
            </w:pPr>
            <w:r>
              <w:rPr>
                <w:rFonts w:ascii="微軟正黑體" w:eastAsia="微軟正黑體" w:hint="eastAsia"/>
                <w:b/>
                <w:color w:val="FFFFFF"/>
                <w:sz w:val="15"/>
              </w:rPr>
              <w:t>人數</w:t>
            </w:r>
          </w:p>
        </w:tc>
        <w:tc>
          <w:tcPr>
            <w:tcW w:w="524" w:type="dxa"/>
            <w:tcBorders>
              <w:top w:val="nil"/>
              <w:left w:val="nil"/>
              <w:bottom w:val="nil"/>
              <w:right w:val="nil"/>
            </w:tcBorders>
            <w:shd w:val="clear" w:color="auto" w:fill="231F20"/>
          </w:tcPr>
          <w:p>
            <w:pPr>
              <w:pStyle w:val="TableParagraph"/>
              <w:spacing w:before="66"/>
              <w:ind w:left="25" w:right="8"/>
              <w:jc w:val="center"/>
              <w:rPr>
                <w:rFonts w:ascii="微軟正黑體" w:eastAsia="微軟正黑體" w:hint="eastAsia"/>
                <w:b/>
                <w:sz w:val="15"/>
              </w:rPr>
            </w:pPr>
            <w:r>
              <w:rPr>
                <w:rFonts w:ascii="微軟正黑體" w:eastAsia="微軟正黑體" w:hint="eastAsia"/>
                <w:b/>
                <w:color w:val="FFFFFF"/>
                <w:sz w:val="15"/>
              </w:rPr>
              <w:t>（％）</w:t>
            </w:r>
          </w:p>
        </w:tc>
        <w:tc>
          <w:tcPr>
            <w:tcW w:w="1363" w:type="dxa"/>
            <w:gridSpan w:val="3"/>
            <w:tcBorders>
              <w:top w:val="nil"/>
              <w:left w:val="nil"/>
              <w:bottom w:val="nil"/>
              <w:right w:val="nil"/>
            </w:tcBorders>
            <w:shd w:val="clear" w:color="auto" w:fill="231F20"/>
          </w:tcPr>
          <w:p>
            <w:pPr>
              <w:pStyle w:val="TableParagraph"/>
              <w:spacing w:before="60"/>
              <w:ind w:left="739"/>
              <w:rPr>
                <w:rFonts w:ascii="微軟正黑體" w:eastAsia="微軟正黑體" w:hint="eastAsia"/>
                <w:b/>
                <w:sz w:val="15"/>
              </w:rPr>
            </w:pPr>
            <w:r>
              <w:rPr>
                <w:rFonts w:ascii="微軟正黑體" w:eastAsia="微軟正黑體" w:hint="eastAsia"/>
                <w:b/>
                <w:color w:val="FFFFFF"/>
                <w:sz w:val="15"/>
              </w:rPr>
              <w:t>輔 導 內</w:t>
            </w:r>
          </w:p>
        </w:tc>
        <w:tc>
          <w:tcPr>
            <w:tcW w:w="1529" w:type="dxa"/>
            <w:gridSpan w:val="3"/>
            <w:tcBorders>
              <w:top w:val="nil"/>
              <w:left w:val="nil"/>
              <w:bottom w:val="nil"/>
              <w:right w:val="nil"/>
            </w:tcBorders>
            <w:shd w:val="clear" w:color="auto" w:fill="231F20"/>
          </w:tcPr>
          <w:p>
            <w:pPr>
              <w:pStyle w:val="TableParagraph"/>
              <w:spacing w:before="60"/>
              <w:ind w:left="65"/>
              <w:rPr>
                <w:rFonts w:ascii="微軟正黑體" w:eastAsia="微軟正黑體" w:hint="eastAsia"/>
                <w:b/>
                <w:sz w:val="15"/>
              </w:rPr>
            </w:pPr>
            <w:r>
              <w:rPr>
                <w:rFonts w:ascii="微軟正黑體" w:eastAsia="微軟正黑體" w:hint="eastAsia"/>
                <w:b/>
                <w:color w:val="FFFFFF"/>
                <w:sz w:val="15"/>
              </w:rPr>
              <w:t>容 </w:t>
            </w:r>
            <w:r>
              <w:rPr>
                <w:rFonts w:ascii="微軟正黑體" w:eastAsia="微軟正黑體" w:hint="eastAsia"/>
                <w:b/>
                <w:color w:val="FFFFFF"/>
                <w:w w:val="75"/>
                <w:sz w:val="15"/>
              </w:rPr>
              <w:t>／ </w:t>
            </w:r>
            <w:r>
              <w:rPr>
                <w:rFonts w:ascii="微軟正黑體" w:eastAsia="微軟正黑體" w:hint="eastAsia"/>
                <w:b/>
                <w:color w:val="FFFFFF"/>
                <w:sz w:val="15"/>
              </w:rPr>
              <w:t>說 明</w:t>
            </w:r>
          </w:p>
        </w:tc>
      </w:tr>
      <w:tr>
        <w:trPr>
          <w:trHeight w:val="277" w:hRule="atLeast"/>
        </w:trPr>
        <w:tc>
          <w:tcPr>
            <w:tcW w:w="228" w:type="dxa"/>
            <w:vMerge w:val="restart"/>
            <w:tcBorders>
              <w:top w:val="nil"/>
            </w:tcBorders>
          </w:tcPr>
          <w:p>
            <w:pPr>
              <w:pStyle w:val="TableParagraph"/>
              <w:rPr>
                <w:rFonts w:ascii="微軟正黑體"/>
                <w:b/>
                <w:sz w:val="20"/>
              </w:rPr>
            </w:pPr>
          </w:p>
          <w:p>
            <w:pPr>
              <w:pStyle w:val="TableParagraph"/>
              <w:rPr>
                <w:rFonts w:ascii="微軟正黑體"/>
                <w:b/>
                <w:sz w:val="20"/>
              </w:rPr>
            </w:pPr>
          </w:p>
          <w:p>
            <w:pPr>
              <w:pStyle w:val="TableParagraph"/>
              <w:spacing w:before="17"/>
              <w:rPr>
                <w:rFonts w:ascii="微軟正黑體"/>
                <w:b/>
                <w:sz w:val="13"/>
              </w:rPr>
            </w:pPr>
          </w:p>
          <w:p>
            <w:pPr>
              <w:pStyle w:val="TableParagraph"/>
              <w:spacing w:line="172" w:lineRule="auto"/>
              <w:ind w:left="37" w:right="16"/>
              <w:jc w:val="both"/>
              <w:rPr>
                <w:rFonts w:ascii="微軟正黑體" w:eastAsia="微軟正黑體" w:hint="eastAsia"/>
                <w:b/>
                <w:sz w:val="15"/>
              </w:rPr>
            </w:pPr>
            <w:r>
              <w:rPr>
                <w:rFonts w:ascii="微軟正黑體" w:eastAsia="微軟正黑體" w:hint="eastAsia"/>
                <w:b/>
                <w:color w:val="231F20"/>
                <w:sz w:val="15"/>
              </w:rPr>
              <w:t>系統整體性檢核</w:t>
            </w:r>
          </w:p>
          <w:p>
            <w:pPr>
              <w:pStyle w:val="TableParagraph"/>
              <w:spacing w:line="172" w:lineRule="auto" w:before="8"/>
              <w:ind w:left="37" w:right="16"/>
              <w:jc w:val="both"/>
              <w:rPr>
                <w:rFonts w:ascii="微軟正黑體" w:eastAsia="微軟正黑體" w:hint="eastAsia"/>
                <w:b/>
                <w:sz w:val="15"/>
              </w:rPr>
            </w:pPr>
            <w:r>
              <w:rPr>
                <w:rFonts w:ascii="微軟正黑體" w:eastAsia="微軟正黑體" w:hint="eastAsia"/>
                <w:b/>
                <w:color w:val="231F20"/>
                <w:sz w:val="15"/>
              </w:rPr>
              <w:t>： 查核前置準備作業</w:t>
            </w:r>
          </w:p>
        </w:tc>
        <w:tc>
          <w:tcPr>
            <w:tcW w:w="314" w:type="dxa"/>
            <w:vMerge w:val="restart"/>
            <w:tcBorders>
              <w:top w:val="nil"/>
            </w:tcBorders>
          </w:tcPr>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spacing w:before="7"/>
              <w:rPr>
                <w:rFonts w:ascii="微軟正黑體"/>
                <w:b/>
                <w:sz w:val="17"/>
              </w:rPr>
            </w:pPr>
          </w:p>
          <w:p>
            <w:pPr>
              <w:pStyle w:val="TableParagraph"/>
              <w:spacing w:line="172" w:lineRule="auto"/>
              <w:ind w:left="79" w:right="40"/>
              <w:rPr>
                <w:rFonts w:ascii="微軟正黑體"/>
                <w:b/>
                <w:sz w:val="15"/>
              </w:rPr>
            </w:pPr>
            <w:r>
              <w:rPr>
                <w:rFonts w:ascii="微軟正黑體"/>
                <w:b/>
                <w:color w:val="231F20"/>
                <w:w w:val="165"/>
                <w:sz w:val="15"/>
              </w:rPr>
              <w:t>T </w:t>
            </w:r>
            <w:r>
              <w:rPr>
                <w:rFonts w:ascii="微軟正黑體"/>
                <w:b/>
                <w:color w:val="231F20"/>
                <w:w w:val="160"/>
                <w:sz w:val="15"/>
              </w:rPr>
              <w:t>B</w:t>
            </w:r>
          </w:p>
          <w:p>
            <w:pPr>
              <w:pStyle w:val="TableParagraph"/>
              <w:spacing w:line="172" w:lineRule="auto" w:before="2"/>
              <w:ind w:left="79" w:right="59"/>
              <w:jc w:val="both"/>
              <w:rPr>
                <w:rFonts w:ascii="微軟正黑體" w:eastAsia="微軟正黑體" w:hint="eastAsia"/>
                <w:b/>
                <w:sz w:val="15"/>
              </w:rPr>
            </w:pPr>
            <w:r>
              <w:rPr>
                <w:rFonts w:ascii="微軟正黑體" w:eastAsia="微軟正黑體" w:hint="eastAsia"/>
                <w:b/>
                <w:color w:val="231F20"/>
                <w:sz w:val="15"/>
              </w:rPr>
              <w:t>追蹤管理系統</w:t>
            </w:r>
          </w:p>
        </w:tc>
        <w:tc>
          <w:tcPr>
            <w:tcW w:w="308" w:type="dxa"/>
            <w:vMerge w:val="restart"/>
            <w:tcBorders>
              <w:top w:val="nil"/>
              <w:right w:val="single" w:sz="4" w:space="0" w:color="231F20"/>
            </w:tcBorders>
          </w:tcPr>
          <w:p>
            <w:pPr>
              <w:pStyle w:val="TableParagraph"/>
              <w:rPr>
                <w:rFonts w:ascii="微軟正黑體"/>
                <w:b/>
                <w:sz w:val="20"/>
              </w:rPr>
            </w:pPr>
          </w:p>
          <w:p>
            <w:pPr>
              <w:pStyle w:val="TableParagraph"/>
              <w:rPr>
                <w:rFonts w:ascii="微軟正黑體"/>
                <w:b/>
                <w:sz w:val="20"/>
              </w:rPr>
            </w:pPr>
          </w:p>
          <w:p>
            <w:pPr>
              <w:pStyle w:val="TableParagraph"/>
              <w:spacing w:before="1"/>
              <w:rPr>
                <w:rFonts w:ascii="微軟正黑體"/>
                <w:b/>
                <w:sz w:val="14"/>
              </w:rPr>
            </w:pPr>
          </w:p>
          <w:p>
            <w:pPr>
              <w:pStyle w:val="TableParagraph"/>
              <w:spacing w:line="172" w:lineRule="auto"/>
              <w:ind w:left="77" w:right="61"/>
              <w:jc w:val="both"/>
              <w:rPr>
                <w:rFonts w:ascii="微軟正黑體" w:eastAsia="微軟正黑體" w:hint="eastAsia"/>
                <w:b/>
                <w:sz w:val="15"/>
              </w:rPr>
            </w:pPr>
            <w:r>
              <w:rPr>
                <w:rFonts w:ascii="微軟正黑體" w:eastAsia="微軟正黑體" w:hint="eastAsia"/>
                <w:b/>
                <w:color w:val="231F20"/>
                <w:sz w:val="15"/>
              </w:rPr>
              <w:t>結核病</w:t>
            </w:r>
          </w:p>
        </w:tc>
        <w:tc>
          <w:tcPr>
            <w:tcW w:w="3699" w:type="dxa"/>
            <w:tcBorders>
              <w:top w:val="nil"/>
              <w:left w:val="single" w:sz="4" w:space="0" w:color="231F20"/>
              <w:bottom w:val="single" w:sz="4" w:space="0" w:color="231F20"/>
              <w:right w:val="single" w:sz="4" w:space="0" w:color="231F20"/>
            </w:tcBorders>
          </w:tcPr>
          <w:p>
            <w:pPr>
              <w:pStyle w:val="TableParagraph"/>
              <w:spacing w:line="238" w:lineRule="exact" w:before="20"/>
              <w:ind w:left="34"/>
              <w:rPr>
                <w:sz w:val="15"/>
              </w:rPr>
            </w:pPr>
            <w:r>
              <w:rPr>
                <w:color w:val="231F20"/>
                <w:sz w:val="15"/>
              </w:rPr>
              <w:t>1.現管結核病人數</w:t>
            </w:r>
          </w:p>
        </w:tc>
        <w:tc>
          <w:tcPr>
            <w:tcW w:w="523" w:type="dxa"/>
            <w:tcBorders>
              <w:top w:val="nil"/>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nil"/>
              <w:left w:val="single" w:sz="4" w:space="0" w:color="231F20"/>
              <w:bottom w:val="single" w:sz="4" w:space="0" w:color="231F20"/>
            </w:tcBorders>
            <w:shd w:val="clear" w:color="auto" w:fill="C7C8CA"/>
          </w:tcPr>
          <w:p>
            <w:pPr>
              <w:pStyle w:val="TableParagraph"/>
              <w:rPr>
                <w:rFonts w:ascii="Times New Roman"/>
                <w:sz w:val="14"/>
              </w:rPr>
            </w:pPr>
          </w:p>
        </w:tc>
        <w:tc>
          <w:tcPr>
            <w:tcW w:w="618" w:type="dxa"/>
            <w:tcBorders>
              <w:top w:val="nil"/>
              <w:bottom w:val="single" w:sz="4" w:space="0" w:color="231F20"/>
              <w:right w:val="single" w:sz="4" w:space="0" w:color="231F20"/>
            </w:tcBorders>
          </w:tcPr>
          <w:p>
            <w:pPr>
              <w:pStyle w:val="TableParagraph"/>
              <w:rPr>
                <w:rFonts w:ascii="Times New Roman"/>
                <w:sz w:val="14"/>
              </w:rPr>
            </w:pPr>
          </w:p>
        </w:tc>
        <w:tc>
          <w:tcPr>
            <w:tcW w:w="524" w:type="dxa"/>
            <w:tcBorders>
              <w:top w:val="nil"/>
              <w:left w:val="single" w:sz="4" w:space="0" w:color="231F20"/>
              <w:bottom w:val="single" w:sz="4" w:space="0" w:color="231F20"/>
            </w:tcBorders>
            <w:shd w:val="clear" w:color="auto" w:fill="C7C8CA"/>
          </w:tcPr>
          <w:p>
            <w:pPr>
              <w:pStyle w:val="TableParagraph"/>
              <w:rPr>
                <w:rFonts w:ascii="Times New Roman"/>
                <w:sz w:val="14"/>
              </w:rPr>
            </w:pPr>
          </w:p>
        </w:tc>
        <w:tc>
          <w:tcPr>
            <w:tcW w:w="2892" w:type="dxa"/>
            <w:gridSpan w:val="6"/>
            <w:tcBorders>
              <w:top w:val="nil"/>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34"/>
              <w:rPr>
                <w:sz w:val="15"/>
              </w:rPr>
            </w:pPr>
            <w:r>
              <w:rPr>
                <w:color w:val="231F20"/>
                <w:sz w:val="15"/>
              </w:rPr>
              <w:t>2.應加入DOTS人數</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73"/>
              <w:rPr>
                <w:sz w:val="15"/>
              </w:rPr>
            </w:pPr>
            <w:r>
              <w:rPr>
                <w:color w:val="231F20"/>
                <w:w w:val="105"/>
                <w:sz w:val="15"/>
              </w:rPr>
              <w:t>2-1 加入DOTS人數 </w:t>
            </w:r>
            <w:r>
              <w:rPr>
                <w:color w:val="231F20"/>
                <w:w w:val="125"/>
                <w:sz w:val="15"/>
              </w:rPr>
              <w:t>/ </w:t>
            </w:r>
            <w:r>
              <w:rPr>
                <w:color w:val="231F20"/>
                <w:w w:val="105"/>
                <w:sz w:val="15"/>
              </w:rPr>
              <w:t>執行率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spacing w:line="238" w:lineRule="exact" w:before="10"/>
              <w:ind w:left="110"/>
              <w:rPr>
                <w:sz w:val="15"/>
              </w:rPr>
            </w:pPr>
            <w:r>
              <w:rPr>
                <w:color w:val="231F20"/>
                <w:w w:val="115"/>
                <w:sz w:val="15"/>
              </w:rPr>
              <w:t>#DIV/0!</w:t>
            </w: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spacing w:line="238" w:lineRule="exact" w:before="10"/>
              <w:ind w:left="51" w:right="31"/>
              <w:jc w:val="center"/>
              <w:rPr>
                <w:sz w:val="15"/>
              </w:rPr>
            </w:pPr>
            <w:r>
              <w:rPr>
                <w:color w:val="231F20"/>
                <w:w w:val="115"/>
                <w:sz w:val="15"/>
              </w:rPr>
              <w:t>####</w:t>
            </w: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73"/>
              <w:rPr>
                <w:sz w:val="15"/>
              </w:rPr>
            </w:pPr>
            <w:r>
              <w:rPr>
                <w:color w:val="231F20"/>
                <w:w w:val="110"/>
                <w:sz w:val="15"/>
              </w:rPr>
              <w:t>2-2 C級人數 </w:t>
            </w:r>
            <w:r>
              <w:rPr>
                <w:color w:val="231F20"/>
                <w:w w:val="125"/>
                <w:sz w:val="15"/>
              </w:rPr>
              <w:t>/ </w:t>
            </w:r>
            <w:r>
              <w:rPr>
                <w:color w:val="231F20"/>
                <w:w w:val="110"/>
                <w:sz w:val="15"/>
              </w:rPr>
              <w:t>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34"/>
              <w:rPr>
                <w:sz w:val="15"/>
              </w:rPr>
            </w:pPr>
            <w:r>
              <w:rPr>
                <w:color w:val="231F20"/>
                <w:w w:val="105"/>
                <w:sz w:val="15"/>
              </w:rPr>
              <w:t>3.已中斷DOTS人數 </w:t>
            </w:r>
            <w:r>
              <w:rPr>
                <w:color w:val="231F20"/>
                <w:w w:val="125"/>
                <w:sz w:val="15"/>
              </w:rPr>
              <w:t>/ </w:t>
            </w:r>
            <w:r>
              <w:rPr>
                <w:color w:val="231F20"/>
                <w:w w:val="105"/>
                <w:sz w:val="15"/>
              </w:rPr>
              <w:t>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spacing w:line="238" w:lineRule="exact" w:before="10"/>
              <w:ind w:left="111"/>
              <w:rPr>
                <w:sz w:val="15"/>
              </w:rPr>
            </w:pPr>
            <w:r>
              <w:rPr>
                <w:color w:val="231F20"/>
                <w:w w:val="115"/>
                <w:sz w:val="15"/>
              </w:rPr>
              <w:t>#DIV/0!</w:t>
            </w: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spacing w:line="238" w:lineRule="exact" w:before="10"/>
              <w:ind w:left="52" w:right="30"/>
              <w:jc w:val="center"/>
              <w:rPr>
                <w:sz w:val="15"/>
              </w:rPr>
            </w:pPr>
            <w:r>
              <w:rPr>
                <w:color w:val="231F20"/>
                <w:w w:val="115"/>
                <w:sz w:val="15"/>
              </w:rPr>
              <w:t>####</w:t>
            </w: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73"/>
              <w:rPr>
                <w:sz w:val="15"/>
              </w:rPr>
            </w:pPr>
            <w:r>
              <w:rPr>
                <w:color w:val="231F20"/>
                <w:w w:val="110"/>
                <w:sz w:val="15"/>
              </w:rPr>
              <w:t>3-1 14天中斷人數 </w:t>
            </w:r>
            <w:r>
              <w:rPr>
                <w:color w:val="231F20"/>
                <w:w w:val="125"/>
                <w:sz w:val="15"/>
              </w:rPr>
              <w:t>/ </w:t>
            </w:r>
            <w:r>
              <w:rPr>
                <w:color w:val="231F20"/>
                <w:w w:val="110"/>
                <w:sz w:val="15"/>
              </w:rPr>
              <w:t>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spacing w:line="238" w:lineRule="exact" w:before="10"/>
              <w:ind w:left="111"/>
              <w:rPr>
                <w:sz w:val="15"/>
              </w:rPr>
            </w:pPr>
            <w:r>
              <w:rPr>
                <w:color w:val="231F20"/>
                <w:w w:val="115"/>
                <w:sz w:val="15"/>
              </w:rPr>
              <w:t>#DIV/0!</w:t>
            </w: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spacing w:line="238" w:lineRule="exact" w:before="10"/>
              <w:ind w:left="52" w:right="29"/>
              <w:jc w:val="center"/>
              <w:rPr>
                <w:sz w:val="15"/>
              </w:rPr>
            </w:pPr>
            <w:r>
              <w:rPr>
                <w:color w:val="231F20"/>
                <w:w w:val="115"/>
                <w:sz w:val="15"/>
              </w:rPr>
              <w:t>####</w:t>
            </w: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1"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6" w:lineRule="exact" w:before="5"/>
              <w:ind w:left="34"/>
              <w:rPr>
                <w:sz w:val="15"/>
              </w:rPr>
            </w:pPr>
            <w:r>
              <w:rPr>
                <w:color w:val="231F20"/>
                <w:w w:val="105"/>
                <w:sz w:val="15"/>
              </w:rPr>
              <w:t>4.未完成DOTS評估人數 </w:t>
            </w:r>
            <w:r>
              <w:rPr>
                <w:color w:val="231F20"/>
                <w:w w:val="125"/>
                <w:sz w:val="15"/>
              </w:rPr>
              <w:t>/ </w:t>
            </w:r>
            <w:r>
              <w:rPr>
                <w:color w:val="231F20"/>
                <w:w w:val="105"/>
                <w:sz w:val="15"/>
              </w:rPr>
              <w:t>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spacing w:line="236" w:lineRule="exact" w:before="5"/>
              <w:ind w:left="111"/>
              <w:rPr>
                <w:sz w:val="15"/>
              </w:rPr>
            </w:pPr>
            <w:r>
              <w:rPr>
                <w:color w:val="231F20"/>
                <w:w w:val="115"/>
                <w:sz w:val="15"/>
              </w:rPr>
              <w:t>#DIV/0!</w:t>
            </w: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spacing w:line="236" w:lineRule="exact" w:before="5"/>
              <w:ind w:left="52" w:right="30"/>
              <w:jc w:val="center"/>
              <w:rPr>
                <w:sz w:val="15"/>
              </w:rPr>
            </w:pPr>
            <w:r>
              <w:rPr>
                <w:color w:val="231F20"/>
                <w:w w:val="115"/>
                <w:sz w:val="15"/>
              </w:rPr>
              <w:t>####</w:t>
            </w: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1"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6" w:lineRule="exact" w:before="5"/>
              <w:ind w:left="34"/>
              <w:rPr>
                <w:sz w:val="15"/>
              </w:rPr>
            </w:pPr>
            <w:r>
              <w:rPr>
                <w:color w:val="231F20"/>
                <w:w w:val="105"/>
                <w:sz w:val="15"/>
              </w:rPr>
              <w:t>5.拒絕DOTS人數 </w:t>
            </w:r>
            <w:r>
              <w:rPr>
                <w:color w:val="231F20"/>
                <w:w w:val="125"/>
                <w:sz w:val="15"/>
              </w:rPr>
              <w:t>/ </w:t>
            </w:r>
            <w:r>
              <w:rPr>
                <w:color w:val="231F20"/>
                <w:w w:val="105"/>
                <w:sz w:val="15"/>
              </w:rPr>
              <w:t>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spacing w:line="236" w:lineRule="exact" w:before="5"/>
              <w:ind w:left="111"/>
              <w:rPr>
                <w:sz w:val="15"/>
              </w:rPr>
            </w:pPr>
            <w:r>
              <w:rPr>
                <w:color w:val="231F20"/>
                <w:w w:val="110"/>
                <w:sz w:val="15"/>
              </w:rPr>
              <w:t>#DIV/0!</w:t>
            </w: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spacing w:line="236" w:lineRule="exact" w:before="5"/>
              <w:ind w:left="52" w:right="30"/>
              <w:jc w:val="center"/>
              <w:rPr>
                <w:sz w:val="15"/>
              </w:rPr>
            </w:pPr>
            <w:r>
              <w:rPr>
                <w:color w:val="231F20"/>
                <w:w w:val="115"/>
                <w:sz w:val="15"/>
              </w:rPr>
              <w:t>####</w:t>
            </w: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right w:val="single" w:sz="4" w:space="0" w:color="231F20"/>
            </w:tcBorders>
          </w:tcPr>
          <w:p>
            <w:pPr>
              <w:pStyle w:val="TableParagraph"/>
              <w:spacing w:line="238" w:lineRule="exact" w:before="10"/>
              <w:ind w:left="34"/>
              <w:rPr>
                <w:sz w:val="15"/>
              </w:rPr>
            </w:pPr>
            <w:r>
              <w:rPr>
                <w:color w:val="231F20"/>
                <w:sz w:val="15"/>
              </w:rPr>
              <w:t>6.使用eDOTS人數</w:t>
            </w:r>
          </w:p>
        </w:tc>
        <w:tc>
          <w:tcPr>
            <w:tcW w:w="523" w:type="dxa"/>
            <w:tcBorders>
              <w:top w:val="single" w:sz="4" w:space="0" w:color="231F20"/>
              <w:left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tcBorders>
          </w:tcPr>
          <w:p>
            <w:pPr>
              <w:pStyle w:val="TableParagraph"/>
              <w:spacing w:line="238" w:lineRule="exact" w:before="10"/>
              <w:ind w:left="111"/>
              <w:rPr>
                <w:sz w:val="15"/>
              </w:rPr>
            </w:pPr>
            <w:r>
              <w:rPr>
                <w:color w:val="231F20"/>
                <w:w w:val="110"/>
                <w:sz w:val="15"/>
              </w:rPr>
              <w:t>#DIV/0!</w:t>
            </w:r>
          </w:p>
        </w:tc>
        <w:tc>
          <w:tcPr>
            <w:tcW w:w="618" w:type="dxa"/>
            <w:tcBorders>
              <w:top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tcBorders>
          </w:tcPr>
          <w:p>
            <w:pPr>
              <w:pStyle w:val="TableParagraph"/>
              <w:spacing w:line="238" w:lineRule="exact" w:before="10"/>
              <w:ind w:left="52" w:right="30"/>
              <w:jc w:val="center"/>
              <w:rPr>
                <w:sz w:val="15"/>
              </w:rPr>
            </w:pPr>
            <w:r>
              <w:rPr>
                <w:color w:val="231F20"/>
                <w:w w:val="115"/>
                <w:sz w:val="15"/>
              </w:rPr>
              <w:t>####</w:t>
            </w:r>
          </w:p>
        </w:tc>
        <w:tc>
          <w:tcPr>
            <w:tcW w:w="2892" w:type="dxa"/>
            <w:gridSpan w:val="6"/>
            <w:tcBorders>
              <w:top w:val="single" w:sz="4" w:space="0" w:color="231F20"/>
            </w:tcBorders>
          </w:tcPr>
          <w:p>
            <w:pPr>
              <w:pStyle w:val="TableParagraph"/>
              <w:rPr>
                <w:rFonts w:ascii="Times New Roman"/>
                <w:sz w:val="14"/>
              </w:rPr>
            </w:pPr>
          </w:p>
        </w:tc>
      </w:tr>
      <w:tr>
        <w:trPr>
          <w:trHeight w:val="268"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val="restart"/>
            <w:tcBorders>
              <w:right w:val="single" w:sz="4" w:space="0" w:color="231F20"/>
            </w:tcBorders>
          </w:tcPr>
          <w:p>
            <w:pPr>
              <w:pStyle w:val="TableParagraph"/>
              <w:rPr>
                <w:rFonts w:ascii="微軟正黑體"/>
                <w:b/>
                <w:sz w:val="20"/>
              </w:rPr>
            </w:pPr>
          </w:p>
          <w:p>
            <w:pPr>
              <w:pStyle w:val="TableParagraph"/>
              <w:spacing w:before="12"/>
              <w:rPr>
                <w:rFonts w:ascii="微軟正黑體"/>
                <w:b/>
                <w:sz w:val="17"/>
              </w:rPr>
            </w:pPr>
          </w:p>
          <w:p>
            <w:pPr>
              <w:pStyle w:val="TableParagraph"/>
              <w:spacing w:line="172" w:lineRule="auto"/>
              <w:ind w:left="77" w:right="61"/>
              <w:jc w:val="both"/>
              <w:rPr>
                <w:rFonts w:ascii="微軟正黑體" w:eastAsia="微軟正黑體" w:hint="eastAsia"/>
                <w:b/>
                <w:sz w:val="15"/>
              </w:rPr>
            </w:pPr>
            <w:r>
              <w:rPr>
                <w:rFonts w:ascii="微軟正黑體" w:eastAsia="微軟正黑體" w:hint="eastAsia"/>
                <w:b/>
                <w:color w:val="231F20"/>
                <w:sz w:val="15"/>
              </w:rPr>
              <w:t>潛伏結核感染</w:t>
            </w:r>
          </w:p>
        </w:tc>
        <w:tc>
          <w:tcPr>
            <w:tcW w:w="3699" w:type="dxa"/>
            <w:tcBorders>
              <w:left w:val="single" w:sz="4" w:space="0" w:color="231F20"/>
              <w:bottom w:val="single" w:sz="4" w:space="0" w:color="231F20"/>
              <w:right w:val="single" w:sz="4" w:space="0" w:color="231F20"/>
            </w:tcBorders>
          </w:tcPr>
          <w:p>
            <w:pPr>
              <w:pStyle w:val="TableParagraph"/>
              <w:spacing w:line="238" w:lineRule="exact" w:before="10"/>
              <w:ind w:left="34"/>
              <w:rPr>
                <w:sz w:val="15"/>
              </w:rPr>
            </w:pPr>
            <w:r>
              <w:rPr>
                <w:color w:val="231F20"/>
                <w:sz w:val="15"/>
              </w:rPr>
              <w:t>1.現管LTBI治療人數</w:t>
            </w:r>
          </w:p>
        </w:tc>
        <w:tc>
          <w:tcPr>
            <w:tcW w:w="523" w:type="dxa"/>
            <w:tcBorders>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left w:val="single" w:sz="4" w:space="0" w:color="231F20"/>
              <w:bottom w:val="single" w:sz="4" w:space="0" w:color="231F20"/>
            </w:tcBorders>
            <w:shd w:val="clear" w:color="auto" w:fill="C7C8CA"/>
          </w:tcPr>
          <w:p>
            <w:pPr>
              <w:pStyle w:val="TableParagraph"/>
              <w:spacing w:line="275" w:lineRule="exact"/>
              <w:ind w:left="-1" w:right="-72"/>
              <w:rPr>
                <w:rFonts w:ascii="微軟正黑體"/>
                <w:sz w:val="20"/>
              </w:rPr>
            </w:pPr>
            <w:r>
              <w:rPr>
                <w:rFonts w:ascii="微軟正黑體"/>
                <w:position w:val="-5"/>
                <w:sz w:val="20"/>
              </w:rPr>
              <w:pict>
                <v:group style="width:37.4pt;height:13.7pt;mso-position-horizontal-relative:char;mso-position-vertical-relative:line" coordorigin="0,0" coordsize="748,274">
                  <v:shape style="position:absolute;left:1;top:1;width:746;height:272" coordorigin="1,1" coordsize="746,272" path="m14,1l1,1,1,6,734,272,747,272,747,268,14,1xe" filled="true" fillcolor="#dcddde" stroked="false">
                    <v:path arrowok="t"/>
                    <v:fill type="solid"/>
                  </v:shape>
                  <v:shape style="position:absolute;left:1;top:1;width:746;height:272" coordorigin="1,1" coordsize="746,272" path="m1,1l14,1,747,268,747,272,734,272,1,6,1,1xe" filled="false" stroked="true" strokeweight=".125pt" strokecolor="#dcddde">
                    <v:path arrowok="t"/>
                    <v:stroke dashstyle="solid"/>
                  </v:shape>
                  <v:shape style="position:absolute;left:1;top:1;width:746;height:272" coordorigin="1,1" coordsize="746,272" path="m747,1l734,1,1,268,1,272,14,272,747,6,747,1xe" filled="true" fillcolor="#dcddde" stroked="false">
                    <v:path arrowok="t"/>
                    <v:fill type="solid"/>
                  </v:shape>
                  <v:shape style="position:absolute;left:1;top:1;width:746;height:272" coordorigin="1,1" coordsize="746,272" path="m747,1l734,1,1,268,1,272,14,272,747,6,747,1xe" filled="false" stroked="true" strokeweight=".125pt" strokecolor="#dcddde">
                    <v:path arrowok="t"/>
                    <v:stroke dashstyle="solid"/>
                  </v:shape>
                </v:group>
              </w:pict>
            </w:r>
            <w:r>
              <w:rPr>
                <w:rFonts w:ascii="微軟正黑體"/>
                <w:position w:val="-5"/>
                <w:sz w:val="20"/>
              </w:rPr>
            </w:r>
          </w:p>
        </w:tc>
        <w:tc>
          <w:tcPr>
            <w:tcW w:w="618" w:type="dxa"/>
            <w:tcBorders>
              <w:bottom w:val="single" w:sz="4" w:space="0" w:color="231F20"/>
              <w:right w:val="single" w:sz="4" w:space="0" w:color="231F20"/>
            </w:tcBorders>
          </w:tcPr>
          <w:p>
            <w:pPr>
              <w:pStyle w:val="TableParagraph"/>
              <w:rPr>
                <w:rFonts w:ascii="Times New Roman"/>
                <w:sz w:val="14"/>
              </w:rPr>
            </w:pPr>
          </w:p>
        </w:tc>
        <w:tc>
          <w:tcPr>
            <w:tcW w:w="524" w:type="dxa"/>
            <w:tcBorders>
              <w:left w:val="single" w:sz="4" w:space="0" w:color="231F20"/>
              <w:bottom w:val="single" w:sz="4" w:space="0" w:color="231F20"/>
            </w:tcBorders>
            <w:shd w:val="clear" w:color="auto" w:fill="C7C8CA"/>
          </w:tcPr>
          <w:p>
            <w:pPr>
              <w:pStyle w:val="TableParagraph"/>
              <w:spacing w:line="275" w:lineRule="exact"/>
              <w:ind w:left="-4" w:right="-58"/>
              <w:rPr>
                <w:rFonts w:ascii="微軟正黑體"/>
                <w:sz w:val="20"/>
              </w:rPr>
            </w:pPr>
            <w:r>
              <w:rPr>
                <w:rFonts w:ascii="微軟正黑體"/>
                <w:position w:val="-5"/>
                <w:sz w:val="20"/>
              </w:rPr>
              <w:pict>
                <v:group style="width:25.4pt;height:13.7pt;mso-position-horizontal-relative:char;mso-position-vertical-relative:line" coordorigin="0,0" coordsize="508,274">
                  <v:shape style="position:absolute;left:1;top:1;width:505;height:272" coordorigin="1,1" coordsize="505,272" path="m10,1l1,1,1,6,497,272,506,272,506,268,10,1xe" filled="true" fillcolor="#dcddde" stroked="false">
                    <v:path arrowok="t"/>
                    <v:fill type="solid"/>
                  </v:shape>
                  <v:shape style="position:absolute;left:1;top:1;width:505;height:272" coordorigin="1,1" coordsize="505,272" path="m1,1l10,1,506,268,506,272,497,272,1,6,1,1xe" filled="false" stroked="true" strokeweight=".125pt" strokecolor="#dcddde">
                    <v:path arrowok="t"/>
                    <v:stroke dashstyle="solid"/>
                  </v:shape>
                  <v:shape style="position:absolute;left:1;top:1;width:505;height:272" coordorigin="1,1" coordsize="505,272" path="m506,1l497,1,1,268,1,272,10,272,506,6,506,1xe" filled="true" fillcolor="#dcddde" stroked="false">
                    <v:path arrowok="t"/>
                    <v:fill type="solid"/>
                  </v:shape>
                  <v:shape style="position:absolute;left:1;top:1;width:505;height:272" coordorigin="1,1" coordsize="505,272" path="m506,1l497,1,1,268,1,272,10,272,506,6,506,1xe" filled="false" stroked="true" strokeweight=".125pt" strokecolor="#dcddde">
                    <v:path arrowok="t"/>
                    <v:stroke dashstyle="solid"/>
                  </v:shape>
                </v:group>
              </w:pict>
            </w:r>
            <w:r>
              <w:rPr>
                <w:rFonts w:ascii="微軟正黑體"/>
                <w:position w:val="-5"/>
                <w:sz w:val="20"/>
              </w:rPr>
            </w:r>
          </w:p>
        </w:tc>
        <w:tc>
          <w:tcPr>
            <w:tcW w:w="2892" w:type="dxa"/>
            <w:gridSpan w:val="6"/>
            <w:tcBorders>
              <w:bottom w:val="single" w:sz="4" w:space="0" w:color="231F20"/>
            </w:tcBorders>
          </w:tcPr>
          <w:p>
            <w:pPr>
              <w:pStyle w:val="TableParagraph"/>
              <w:rPr>
                <w:rFonts w:ascii="Times New Roman"/>
                <w:sz w:val="14"/>
              </w:rPr>
            </w:pPr>
          </w:p>
        </w:tc>
      </w:tr>
      <w:tr>
        <w:trPr>
          <w:trHeight w:val="260"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3"/>
              <w:ind w:left="34"/>
              <w:rPr>
                <w:sz w:val="15"/>
              </w:rPr>
            </w:pPr>
            <w:r>
              <w:rPr>
                <w:color w:val="231F20"/>
                <w:w w:val="105"/>
                <w:sz w:val="15"/>
              </w:rPr>
              <w:t>2.加入DOPT人數 </w:t>
            </w:r>
            <w:r>
              <w:rPr>
                <w:color w:val="231F20"/>
                <w:w w:val="125"/>
                <w:sz w:val="15"/>
              </w:rPr>
              <w:t>/ </w:t>
            </w:r>
            <w:r>
              <w:rPr>
                <w:color w:val="231F20"/>
                <w:w w:val="105"/>
                <w:sz w:val="15"/>
              </w:rPr>
              <w:t>執行率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73"/>
              <w:rPr>
                <w:sz w:val="15"/>
              </w:rPr>
            </w:pPr>
            <w:r>
              <w:rPr>
                <w:color w:val="231F20"/>
                <w:w w:val="105"/>
                <w:sz w:val="15"/>
              </w:rPr>
              <w:t>2-1 使用3HP DOPT人數 </w:t>
            </w:r>
            <w:r>
              <w:rPr>
                <w:color w:val="231F20"/>
                <w:w w:val="125"/>
                <w:sz w:val="15"/>
              </w:rPr>
              <w:t>/ </w:t>
            </w:r>
            <w:r>
              <w:rPr>
                <w:color w:val="231F20"/>
                <w:w w:val="105"/>
                <w:sz w:val="15"/>
              </w:rPr>
              <w:t>執行率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73"/>
              <w:rPr>
                <w:sz w:val="15"/>
              </w:rPr>
            </w:pPr>
            <w:r>
              <w:rPr>
                <w:color w:val="231F20"/>
                <w:w w:val="105"/>
                <w:sz w:val="15"/>
              </w:rPr>
              <w:t>2-2 使用4R DOPT人數 </w:t>
            </w:r>
            <w:r>
              <w:rPr>
                <w:color w:val="231F20"/>
                <w:w w:val="125"/>
                <w:sz w:val="15"/>
              </w:rPr>
              <w:t>/ </w:t>
            </w:r>
            <w:r>
              <w:rPr>
                <w:color w:val="231F20"/>
                <w:w w:val="105"/>
                <w:sz w:val="15"/>
              </w:rPr>
              <w:t>執行率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73"/>
              <w:rPr>
                <w:sz w:val="15"/>
              </w:rPr>
            </w:pPr>
            <w:r>
              <w:rPr>
                <w:color w:val="231F20"/>
                <w:w w:val="105"/>
                <w:sz w:val="15"/>
              </w:rPr>
              <w:t>2-3 使用3HR DOPT人數 </w:t>
            </w:r>
            <w:r>
              <w:rPr>
                <w:color w:val="231F20"/>
                <w:w w:val="125"/>
                <w:sz w:val="15"/>
              </w:rPr>
              <w:t>/ </w:t>
            </w:r>
            <w:r>
              <w:rPr>
                <w:color w:val="231F20"/>
                <w:w w:val="105"/>
                <w:sz w:val="15"/>
              </w:rPr>
              <w:t>執行率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34"/>
              <w:rPr>
                <w:sz w:val="15"/>
              </w:rPr>
            </w:pPr>
            <w:r>
              <w:rPr>
                <w:color w:val="231F20"/>
                <w:w w:val="105"/>
                <w:sz w:val="15"/>
              </w:rPr>
              <w:t>3.DOPT之D級人數 </w:t>
            </w:r>
            <w:r>
              <w:rPr>
                <w:color w:val="231F20"/>
                <w:w w:val="125"/>
                <w:sz w:val="15"/>
              </w:rPr>
              <w:t>/ </w:t>
            </w:r>
            <w:r>
              <w:rPr>
                <w:color w:val="231F20"/>
                <w:w w:val="105"/>
                <w:sz w:val="15"/>
              </w:rPr>
              <w:t>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72"/>
              <w:rPr>
                <w:sz w:val="15"/>
              </w:rPr>
            </w:pPr>
            <w:r>
              <w:rPr>
                <w:color w:val="231F20"/>
                <w:w w:val="105"/>
                <w:sz w:val="15"/>
              </w:rPr>
              <w:t>3-1 使用速克伏（3HP) D級人數 </w:t>
            </w:r>
            <w:r>
              <w:rPr>
                <w:color w:val="231F20"/>
                <w:w w:val="125"/>
                <w:sz w:val="15"/>
              </w:rPr>
              <w:t>/ </w:t>
            </w:r>
            <w:r>
              <w:rPr>
                <w:color w:val="231F20"/>
                <w:w w:val="105"/>
                <w:sz w:val="15"/>
              </w:rPr>
              <w:t>率</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right w:val="single" w:sz="4" w:space="0" w:color="231F20"/>
            </w:tcBorders>
          </w:tcPr>
          <w:p>
            <w:pPr>
              <w:pStyle w:val="TableParagraph"/>
              <w:spacing w:line="238" w:lineRule="exact" w:before="10"/>
              <w:ind w:left="34"/>
              <w:rPr>
                <w:sz w:val="15"/>
              </w:rPr>
            </w:pPr>
            <w:r>
              <w:rPr>
                <w:color w:val="231F20"/>
                <w:sz w:val="15"/>
              </w:rPr>
              <w:t>4.使用eDOPT人數</w:t>
            </w:r>
          </w:p>
        </w:tc>
        <w:tc>
          <w:tcPr>
            <w:tcW w:w="523"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nil"/>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67" w:hRule="atLeast"/>
        </w:trPr>
        <w:tc>
          <w:tcPr>
            <w:tcW w:w="228" w:type="dxa"/>
            <w:vMerge/>
            <w:tcBorders>
              <w:top w:val="nil"/>
            </w:tcBorders>
          </w:tcPr>
          <w:p>
            <w:pPr>
              <w:rPr>
                <w:sz w:val="2"/>
                <w:szCs w:val="2"/>
              </w:rPr>
            </w:pPr>
          </w:p>
        </w:tc>
        <w:tc>
          <w:tcPr>
            <w:tcW w:w="314" w:type="dxa"/>
            <w:vMerge/>
            <w:tcBorders>
              <w:top w:val="nil"/>
            </w:tcBorders>
          </w:tcPr>
          <w:p>
            <w:pPr>
              <w:rPr>
                <w:sz w:val="2"/>
                <w:szCs w:val="2"/>
              </w:rPr>
            </w:pPr>
          </w:p>
        </w:tc>
        <w:tc>
          <w:tcPr>
            <w:tcW w:w="308" w:type="dxa"/>
            <w:vMerge/>
            <w:tcBorders>
              <w:top w:val="nil"/>
              <w:right w:val="single" w:sz="4" w:space="0" w:color="231F20"/>
            </w:tcBorders>
          </w:tcPr>
          <w:p>
            <w:pPr>
              <w:rPr>
                <w:sz w:val="2"/>
                <w:szCs w:val="2"/>
              </w:rPr>
            </w:pPr>
          </w:p>
        </w:tc>
        <w:tc>
          <w:tcPr>
            <w:tcW w:w="3699" w:type="dxa"/>
            <w:tcBorders>
              <w:top w:val="single" w:sz="4" w:space="0" w:color="231F20"/>
              <w:left w:val="single" w:sz="4" w:space="0" w:color="231F20"/>
              <w:right w:val="single" w:sz="4" w:space="0" w:color="231F20"/>
            </w:tcBorders>
          </w:tcPr>
          <w:p>
            <w:pPr>
              <w:pStyle w:val="TableParagraph"/>
              <w:spacing w:line="238" w:lineRule="exact" w:before="10"/>
              <w:ind w:left="34"/>
              <w:rPr>
                <w:sz w:val="15"/>
              </w:rPr>
            </w:pPr>
            <w:r>
              <w:rPr>
                <w:color w:val="231F20"/>
                <w:sz w:val="15"/>
              </w:rPr>
              <w:t>5.MDR-TB 接觸者尚未加入LTBI治療人數</w:t>
            </w:r>
          </w:p>
        </w:tc>
        <w:tc>
          <w:tcPr>
            <w:tcW w:w="523" w:type="dxa"/>
            <w:tcBorders>
              <w:top w:val="single" w:sz="4" w:space="0" w:color="231F20"/>
              <w:left w:val="single" w:sz="4" w:space="0" w:color="231F20"/>
              <w:bottom w:val="nil"/>
              <w:right w:val="single" w:sz="4" w:space="0" w:color="231F20"/>
            </w:tcBorders>
          </w:tcPr>
          <w:p>
            <w:pPr>
              <w:pStyle w:val="TableParagraph"/>
              <w:rPr>
                <w:rFonts w:ascii="Times New Roman"/>
                <w:sz w:val="14"/>
              </w:rPr>
            </w:pPr>
          </w:p>
        </w:tc>
        <w:tc>
          <w:tcPr>
            <w:tcW w:w="764" w:type="dxa"/>
            <w:tcBorders>
              <w:top w:val="nil"/>
              <w:left w:val="single" w:sz="4" w:space="0" w:color="231F20"/>
              <w:bottom w:val="single" w:sz="4" w:space="0" w:color="231F20"/>
            </w:tcBorders>
            <w:shd w:val="clear" w:color="auto" w:fill="C7C8CA"/>
          </w:tcPr>
          <w:p>
            <w:pPr>
              <w:pStyle w:val="TableParagraph"/>
              <w:spacing w:line="291" w:lineRule="exact"/>
              <w:ind w:left="-1" w:right="-72"/>
              <w:rPr>
                <w:rFonts w:ascii="微軟正黑體"/>
                <w:sz w:val="20"/>
              </w:rPr>
            </w:pPr>
            <w:r>
              <w:rPr>
                <w:rFonts w:ascii="微軟正黑體"/>
                <w:position w:val="-5"/>
                <w:sz w:val="20"/>
              </w:rPr>
              <w:pict>
                <v:group style="width:37.4pt;height:14.55pt;mso-position-horizontal-relative:char;mso-position-vertical-relative:line" coordorigin="0,0" coordsize="748,291">
                  <v:shape style="position:absolute;left:1;top:1;width:746;height:288" coordorigin="1,1" coordsize="746,288" path="m12,1l1,1,1,6,736,289,747,289,747,285,12,1xe" filled="true" fillcolor="#dcddde" stroked="false">
                    <v:path arrowok="t"/>
                    <v:fill type="solid"/>
                  </v:shape>
                  <v:shape style="position:absolute;left:1;top:1;width:746;height:288" coordorigin="1,1" coordsize="746,288" path="m1,1l12,1,747,285,747,289,736,289,1,6,1,1xe" filled="false" stroked="true" strokeweight=".125pt" strokecolor="#dcddde">
                    <v:path arrowok="t"/>
                    <v:stroke dashstyle="solid"/>
                  </v:shape>
                  <v:shape style="position:absolute;left:1;top:1;width:746;height:288" coordorigin="1,1" coordsize="746,288" path="m747,1l736,1,1,285,1,289,12,289,747,6,747,1xe" filled="true" fillcolor="#dcddde" stroked="false">
                    <v:path arrowok="t"/>
                    <v:fill type="solid"/>
                  </v:shape>
                  <v:shape style="position:absolute;left:1;top:1;width:746;height:288" coordorigin="1,1" coordsize="746,288" path="m747,1l736,1,1,285,1,289,12,289,747,6,747,1xe" filled="false" stroked="true" strokeweight=".125pt" strokecolor="#dcddde">
                    <v:path arrowok="t"/>
                    <v:stroke dashstyle="solid"/>
                  </v:shape>
                </v:group>
              </w:pict>
            </w:r>
            <w:r>
              <w:rPr>
                <w:rFonts w:ascii="微軟正黑體"/>
                <w:position w:val="-5"/>
                <w:sz w:val="20"/>
              </w:rPr>
            </w: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tcBorders>
            <w:shd w:val="clear" w:color="auto" w:fill="C7C8CA"/>
          </w:tcPr>
          <w:p>
            <w:pPr>
              <w:pStyle w:val="TableParagraph"/>
              <w:spacing w:line="291" w:lineRule="exact"/>
              <w:ind w:left="-4" w:right="-58"/>
              <w:rPr>
                <w:rFonts w:ascii="微軟正黑體"/>
                <w:sz w:val="20"/>
              </w:rPr>
            </w:pPr>
            <w:r>
              <w:rPr>
                <w:rFonts w:ascii="微軟正黑體"/>
                <w:position w:val="-5"/>
                <w:sz w:val="20"/>
              </w:rPr>
              <w:pict>
                <v:group style="width:25.4pt;height:14.55pt;mso-position-horizontal-relative:char;mso-position-vertical-relative:line" coordorigin="0,0" coordsize="508,291">
                  <v:shape style="position:absolute;left:1;top:1;width:505;height:288" coordorigin="1,1" coordsize="505,288" path="m10,1l1,1,1,6,497,289,506,289,506,285,10,1xe" filled="true" fillcolor="#dcddde" stroked="false">
                    <v:path arrowok="t"/>
                    <v:fill type="solid"/>
                  </v:shape>
                  <v:shape style="position:absolute;left:1;top:1;width:505;height:288" coordorigin="1,1" coordsize="505,288" path="m1,1l10,1,506,285,506,289,497,289,1,6,1,1xe" filled="false" stroked="true" strokeweight=".125pt" strokecolor="#dcddde">
                    <v:path arrowok="t"/>
                    <v:stroke dashstyle="solid"/>
                  </v:shape>
                  <v:shape style="position:absolute;left:1;top:1;width:505;height:288" coordorigin="1,1" coordsize="505,288" path="m506,1l497,1,1,285,1,289,10,289,506,6,506,1xe" filled="true" fillcolor="#dcddde" stroked="false">
                    <v:path arrowok="t"/>
                    <v:fill type="solid"/>
                  </v:shape>
                  <v:shape style="position:absolute;left:1;top:1;width:505;height:288" coordorigin="1,1" coordsize="505,288" path="m506,1l497,1,1,285,1,289,10,289,506,6,506,1xe" filled="false" stroked="true" strokeweight=".125pt" strokecolor="#dcddde">
                    <v:path arrowok="t"/>
                    <v:stroke dashstyle="solid"/>
                  </v:shape>
                </v:group>
              </w:pict>
            </w:r>
            <w:r>
              <w:rPr>
                <w:rFonts w:ascii="微軟正黑體"/>
                <w:position w:val="-5"/>
                <w:sz w:val="20"/>
              </w:rPr>
            </w:r>
          </w:p>
        </w:tc>
        <w:tc>
          <w:tcPr>
            <w:tcW w:w="2892" w:type="dxa"/>
            <w:gridSpan w:val="6"/>
            <w:tcBorders>
              <w:top w:val="single" w:sz="4" w:space="0" w:color="231F20"/>
              <w:bottom w:val="single" w:sz="4" w:space="0" w:color="231F20"/>
            </w:tcBorders>
          </w:tcPr>
          <w:p>
            <w:pPr>
              <w:pStyle w:val="TableParagraph"/>
              <w:rPr>
                <w:rFonts w:ascii="Times New Roman"/>
                <w:sz w:val="14"/>
              </w:rPr>
            </w:pPr>
          </w:p>
        </w:tc>
      </w:tr>
      <w:tr>
        <w:trPr>
          <w:trHeight w:val="208" w:hRule="atLeast"/>
        </w:trPr>
        <w:tc>
          <w:tcPr>
            <w:tcW w:w="228" w:type="dxa"/>
            <w:vMerge w:val="restart"/>
          </w:tcPr>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rPr>
                <w:rFonts w:ascii="微軟正黑體"/>
                <w:b/>
                <w:sz w:val="20"/>
              </w:rPr>
            </w:pPr>
          </w:p>
          <w:p>
            <w:pPr>
              <w:pStyle w:val="TableParagraph"/>
              <w:spacing w:before="15"/>
              <w:rPr>
                <w:rFonts w:ascii="微軟正黑體"/>
                <w:b/>
                <w:sz w:val="11"/>
              </w:rPr>
            </w:pPr>
          </w:p>
          <w:p>
            <w:pPr>
              <w:pStyle w:val="TableParagraph"/>
              <w:spacing w:line="172" w:lineRule="auto"/>
              <w:ind w:left="37" w:right="16"/>
              <w:jc w:val="both"/>
              <w:rPr>
                <w:rFonts w:ascii="微軟正黑體" w:eastAsia="微軟正黑體" w:hint="eastAsia"/>
                <w:b/>
                <w:sz w:val="15"/>
              </w:rPr>
            </w:pPr>
            <w:r>
              <w:rPr>
                <w:rFonts w:ascii="微軟正黑體" w:eastAsia="微軟正黑體" w:hint="eastAsia"/>
                <w:b/>
                <w:color w:val="231F20"/>
                <w:sz w:val="15"/>
              </w:rPr>
              <w:t>實地查訪個案情形</w:t>
            </w:r>
          </w:p>
        </w:tc>
        <w:tc>
          <w:tcPr>
            <w:tcW w:w="622" w:type="dxa"/>
            <w:gridSpan w:val="2"/>
            <w:tcBorders>
              <w:top w:val="nil"/>
              <w:left w:val="nil"/>
              <w:bottom w:val="nil"/>
              <w:right w:val="nil"/>
            </w:tcBorders>
            <w:shd w:val="clear" w:color="auto" w:fill="231F20"/>
          </w:tcPr>
          <w:p>
            <w:pPr>
              <w:pStyle w:val="TableParagraph"/>
              <w:spacing w:line="120" w:lineRule="exact" w:before="68"/>
              <w:ind w:left="167"/>
              <w:rPr>
                <w:rFonts w:ascii="微軟正黑體" w:eastAsia="微軟正黑體" w:hint="eastAsia"/>
                <w:b/>
                <w:sz w:val="15"/>
              </w:rPr>
            </w:pPr>
            <w:r>
              <w:rPr>
                <w:rFonts w:ascii="微軟正黑體" w:eastAsia="微軟正黑體" w:hint="eastAsia"/>
                <w:b/>
                <w:color w:val="FFFFFF"/>
                <w:sz w:val="15"/>
              </w:rPr>
              <w:t>分類</w:t>
            </w:r>
          </w:p>
        </w:tc>
        <w:tc>
          <w:tcPr>
            <w:tcW w:w="3699" w:type="dxa"/>
            <w:tcBorders>
              <w:top w:val="nil"/>
              <w:left w:val="nil"/>
              <w:bottom w:val="nil"/>
              <w:right w:val="nil"/>
            </w:tcBorders>
            <w:shd w:val="clear" w:color="auto" w:fill="231F20"/>
          </w:tcPr>
          <w:p>
            <w:pPr>
              <w:pStyle w:val="TableParagraph"/>
              <w:spacing w:line="122" w:lineRule="exact" w:before="65"/>
              <w:ind w:left="1254"/>
              <w:rPr>
                <w:rFonts w:ascii="微軟正黑體" w:eastAsia="微軟正黑體" w:hint="eastAsia"/>
                <w:b/>
                <w:sz w:val="15"/>
              </w:rPr>
            </w:pPr>
            <w:r>
              <w:rPr>
                <w:rFonts w:ascii="微軟正黑體" w:eastAsia="微軟正黑體" w:hint="eastAsia"/>
                <w:b/>
                <w:color w:val="FFFFFF"/>
                <w:sz w:val="15"/>
              </w:rPr>
              <w:t>現場抽核項目名稱</w:t>
            </w:r>
          </w:p>
        </w:tc>
        <w:tc>
          <w:tcPr>
            <w:tcW w:w="1287" w:type="dxa"/>
            <w:gridSpan w:val="2"/>
            <w:tcBorders>
              <w:top w:val="nil"/>
              <w:left w:val="nil"/>
              <w:bottom w:val="nil"/>
              <w:right w:val="nil"/>
            </w:tcBorders>
            <w:shd w:val="clear" w:color="auto" w:fill="231F20"/>
          </w:tcPr>
          <w:p>
            <w:pPr>
              <w:pStyle w:val="TableParagraph"/>
              <w:spacing w:line="188" w:lineRule="exact"/>
              <w:ind w:left="388"/>
              <w:rPr>
                <w:rFonts w:ascii="微軟正黑體" w:eastAsia="微軟正黑體" w:hint="eastAsia"/>
                <w:b/>
                <w:sz w:val="15"/>
              </w:rPr>
            </w:pPr>
            <w:r>
              <w:rPr>
                <w:rFonts w:ascii="微軟正黑體" w:eastAsia="微軟正黑體" w:hint="eastAsia"/>
                <w:b/>
                <w:color w:val="FFFFFF"/>
                <w:sz w:val="15"/>
              </w:rPr>
              <w:t>查 核 數</w:t>
            </w:r>
          </w:p>
        </w:tc>
        <w:tc>
          <w:tcPr>
            <w:tcW w:w="618" w:type="dxa"/>
            <w:tcBorders>
              <w:top w:val="nil"/>
              <w:left w:val="nil"/>
              <w:bottom w:val="nil"/>
              <w:right w:val="nil"/>
            </w:tcBorders>
            <w:shd w:val="clear" w:color="auto" w:fill="231F20"/>
          </w:tcPr>
          <w:p>
            <w:pPr>
              <w:pStyle w:val="TableParagraph"/>
              <w:rPr>
                <w:rFonts w:ascii="Times New Roman"/>
                <w:sz w:val="14"/>
              </w:rPr>
            </w:pPr>
          </w:p>
        </w:tc>
        <w:tc>
          <w:tcPr>
            <w:tcW w:w="524" w:type="dxa"/>
            <w:tcBorders>
              <w:top w:val="nil"/>
              <w:left w:val="nil"/>
              <w:bottom w:val="nil"/>
              <w:right w:val="nil"/>
            </w:tcBorders>
            <w:shd w:val="clear" w:color="auto" w:fill="231F20"/>
          </w:tcPr>
          <w:p>
            <w:pPr>
              <w:pStyle w:val="TableParagraph"/>
              <w:rPr>
                <w:rFonts w:ascii="Times New Roman"/>
                <w:sz w:val="14"/>
              </w:rPr>
            </w:pPr>
          </w:p>
        </w:tc>
        <w:tc>
          <w:tcPr>
            <w:tcW w:w="1363" w:type="dxa"/>
            <w:gridSpan w:val="3"/>
            <w:tcBorders>
              <w:top w:val="nil"/>
              <w:left w:val="nil"/>
              <w:bottom w:val="nil"/>
              <w:right w:val="nil"/>
            </w:tcBorders>
            <w:shd w:val="clear" w:color="auto" w:fill="231F20"/>
          </w:tcPr>
          <w:p>
            <w:pPr>
              <w:pStyle w:val="TableParagraph"/>
              <w:spacing w:line="188" w:lineRule="exact"/>
              <w:ind w:left="400"/>
              <w:rPr>
                <w:rFonts w:ascii="微軟正黑體" w:eastAsia="微軟正黑體" w:hint="eastAsia"/>
                <w:b/>
                <w:sz w:val="15"/>
              </w:rPr>
            </w:pPr>
            <w:r>
              <w:rPr>
                <w:rFonts w:ascii="微軟正黑體" w:eastAsia="微軟正黑體" w:hint="eastAsia"/>
                <w:b/>
                <w:color w:val="FFFFFF"/>
                <w:sz w:val="15"/>
              </w:rPr>
              <w:t>查 核 結 果</w:t>
            </w:r>
          </w:p>
        </w:tc>
        <w:tc>
          <w:tcPr>
            <w:tcW w:w="314" w:type="dxa"/>
            <w:tcBorders>
              <w:top w:val="nil"/>
              <w:left w:val="nil"/>
              <w:bottom w:val="nil"/>
              <w:right w:val="nil"/>
            </w:tcBorders>
            <w:shd w:val="clear" w:color="auto" w:fill="231F20"/>
          </w:tcPr>
          <w:p>
            <w:pPr>
              <w:pStyle w:val="TableParagraph"/>
              <w:rPr>
                <w:rFonts w:ascii="Times New Roman"/>
                <w:sz w:val="14"/>
              </w:rPr>
            </w:pPr>
          </w:p>
        </w:tc>
        <w:tc>
          <w:tcPr>
            <w:tcW w:w="558" w:type="dxa"/>
            <w:tcBorders>
              <w:top w:val="nil"/>
              <w:left w:val="nil"/>
              <w:bottom w:val="nil"/>
              <w:right w:val="nil"/>
            </w:tcBorders>
            <w:shd w:val="clear" w:color="auto" w:fill="231F20"/>
          </w:tcPr>
          <w:p>
            <w:pPr>
              <w:pStyle w:val="TableParagraph"/>
              <w:rPr>
                <w:rFonts w:ascii="Times New Roman"/>
                <w:sz w:val="14"/>
              </w:rPr>
            </w:pPr>
          </w:p>
        </w:tc>
        <w:tc>
          <w:tcPr>
            <w:tcW w:w="657" w:type="dxa"/>
            <w:tcBorders>
              <w:top w:val="nil"/>
              <w:left w:val="nil"/>
              <w:bottom w:val="nil"/>
              <w:right w:val="nil"/>
            </w:tcBorders>
            <w:shd w:val="clear" w:color="auto" w:fill="231F20"/>
          </w:tcPr>
          <w:p>
            <w:pPr>
              <w:pStyle w:val="TableParagraph"/>
              <w:rPr>
                <w:rFonts w:ascii="Times New Roman"/>
                <w:sz w:val="14"/>
              </w:rPr>
            </w:pPr>
          </w:p>
        </w:tc>
      </w:tr>
      <w:tr>
        <w:trPr>
          <w:trHeight w:val="231" w:hRule="atLeast"/>
        </w:trPr>
        <w:tc>
          <w:tcPr>
            <w:tcW w:w="228" w:type="dxa"/>
            <w:vMerge/>
            <w:tcBorders>
              <w:top w:val="nil"/>
            </w:tcBorders>
          </w:tcPr>
          <w:p>
            <w:pPr>
              <w:rPr>
                <w:sz w:val="2"/>
                <w:szCs w:val="2"/>
              </w:rPr>
            </w:pPr>
          </w:p>
        </w:tc>
        <w:tc>
          <w:tcPr>
            <w:tcW w:w="622" w:type="dxa"/>
            <w:gridSpan w:val="2"/>
            <w:tcBorders>
              <w:top w:val="nil"/>
              <w:left w:val="nil"/>
              <w:bottom w:val="nil"/>
              <w:right w:val="nil"/>
            </w:tcBorders>
            <w:shd w:val="clear" w:color="auto" w:fill="231F20"/>
          </w:tcPr>
          <w:p>
            <w:pPr>
              <w:pStyle w:val="TableParagraph"/>
              <w:rPr>
                <w:rFonts w:ascii="Times New Roman"/>
                <w:sz w:val="14"/>
              </w:rPr>
            </w:pPr>
          </w:p>
        </w:tc>
        <w:tc>
          <w:tcPr>
            <w:tcW w:w="3699" w:type="dxa"/>
            <w:tcBorders>
              <w:top w:val="nil"/>
              <w:left w:val="nil"/>
              <w:bottom w:val="nil"/>
              <w:right w:val="nil"/>
            </w:tcBorders>
            <w:shd w:val="clear" w:color="auto" w:fill="231F20"/>
          </w:tcPr>
          <w:p>
            <w:pPr>
              <w:pStyle w:val="TableParagraph"/>
              <w:rPr>
                <w:rFonts w:ascii="Times New Roman"/>
                <w:sz w:val="14"/>
              </w:rPr>
            </w:pPr>
          </w:p>
        </w:tc>
        <w:tc>
          <w:tcPr>
            <w:tcW w:w="523" w:type="dxa"/>
            <w:tcBorders>
              <w:top w:val="nil"/>
              <w:left w:val="nil"/>
              <w:bottom w:val="nil"/>
              <w:right w:val="nil"/>
            </w:tcBorders>
            <w:shd w:val="clear" w:color="auto" w:fill="231F20"/>
          </w:tcPr>
          <w:p>
            <w:pPr>
              <w:pStyle w:val="TableParagraph"/>
              <w:spacing w:line="211" w:lineRule="exact"/>
              <w:ind w:left="180"/>
              <w:rPr>
                <w:rFonts w:ascii="微軟正黑體"/>
                <w:b/>
                <w:sz w:val="15"/>
              </w:rPr>
            </w:pPr>
            <w:r>
              <w:rPr>
                <w:rFonts w:ascii="微軟正黑體"/>
                <w:b/>
                <w:color w:val="FFFFFF"/>
                <w:sz w:val="15"/>
              </w:rPr>
              <w:t>TB</w:t>
            </w:r>
          </w:p>
        </w:tc>
        <w:tc>
          <w:tcPr>
            <w:tcW w:w="764" w:type="dxa"/>
            <w:tcBorders>
              <w:top w:val="nil"/>
              <w:left w:val="nil"/>
              <w:bottom w:val="nil"/>
              <w:right w:val="nil"/>
            </w:tcBorders>
            <w:shd w:val="clear" w:color="auto" w:fill="231F20"/>
          </w:tcPr>
          <w:p>
            <w:pPr>
              <w:pStyle w:val="TableParagraph"/>
              <w:spacing w:line="211" w:lineRule="exact"/>
              <w:ind w:left="237"/>
              <w:rPr>
                <w:rFonts w:ascii="微軟正黑體"/>
                <w:b/>
                <w:sz w:val="15"/>
              </w:rPr>
            </w:pPr>
            <w:r>
              <w:rPr>
                <w:rFonts w:ascii="微軟正黑體"/>
                <w:b/>
                <w:color w:val="FFFFFF"/>
                <w:sz w:val="15"/>
              </w:rPr>
              <w:t>LTBI</w:t>
            </w:r>
          </w:p>
        </w:tc>
        <w:tc>
          <w:tcPr>
            <w:tcW w:w="618" w:type="dxa"/>
            <w:tcBorders>
              <w:bottom w:val="single" w:sz="4" w:space="0" w:color="231F20"/>
              <w:right w:val="single" w:sz="4" w:space="0" w:color="231F20"/>
            </w:tcBorders>
          </w:tcPr>
          <w:p>
            <w:pPr>
              <w:pStyle w:val="TableParagraph"/>
              <w:spacing w:line="203" w:lineRule="exact" w:before="8"/>
              <w:ind w:left="52" w:right="34"/>
              <w:jc w:val="center"/>
              <w:rPr>
                <w:sz w:val="13"/>
              </w:rPr>
            </w:pPr>
            <w:r>
              <w:rPr>
                <w:color w:val="3553A4"/>
                <w:sz w:val="13"/>
              </w:rPr>
              <w:t>TB/LTBI</w:t>
            </w:r>
          </w:p>
        </w:tc>
        <w:tc>
          <w:tcPr>
            <w:tcW w:w="524" w:type="dxa"/>
            <w:tcBorders>
              <w:left w:val="single" w:sz="4" w:space="0" w:color="231F20"/>
              <w:bottom w:val="single" w:sz="4" w:space="0" w:color="231F20"/>
              <w:right w:val="single" w:sz="4" w:space="0" w:color="231F20"/>
            </w:tcBorders>
          </w:tcPr>
          <w:p>
            <w:pPr>
              <w:pStyle w:val="TableParagraph"/>
              <w:spacing w:line="203" w:lineRule="exact" w:before="8"/>
              <w:ind w:left="19"/>
              <w:jc w:val="center"/>
              <w:rPr>
                <w:sz w:val="13"/>
              </w:rPr>
            </w:pPr>
            <w:r>
              <w:rPr>
                <w:color w:val="3553A4"/>
                <w:sz w:val="13"/>
              </w:rPr>
              <w:t>TB/LTBI</w:t>
            </w:r>
          </w:p>
        </w:tc>
        <w:tc>
          <w:tcPr>
            <w:tcW w:w="559" w:type="dxa"/>
            <w:tcBorders>
              <w:left w:val="single" w:sz="4" w:space="0" w:color="231F20"/>
              <w:bottom w:val="single" w:sz="4" w:space="0" w:color="231F20"/>
              <w:right w:val="single" w:sz="4" w:space="0" w:color="231F20"/>
            </w:tcBorders>
          </w:tcPr>
          <w:p>
            <w:pPr>
              <w:pStyle w:val="TableParagraph"/>
              <w:spacing w:line="203" w:lineRule="exact" w:before="8"/>
              <w:ind w:left="23" w:right="8"/>
              <w:jc w:val="center"/>
              <w:rPr>
                <w:sz w:val="13"/>
              </w:rPr>
            </w:pPr>
            <w:r>
              <w:rPr>
                <w:color w:val="3553A4"/>
                <w:sz w:val="13"/>
              </w:rPr>
              <w:t>TB/LTBI</w:t>
            </w:r>
          </w:p>
        </w:tc>
        <w:tc>
          <w:tcPr>
            <w:tcW w:w="558" w:type="dxa"/>
            <w:tcBorders>
              <w:left w:val="single" w:sz="4" w:space="0" w:color="231F20"/>
              <w:bottom w:val="single" w:sz="4" w:space="0" w:color="231F20"/>
              <w:right w:val="single" w:sz="4" w:space="0" w:color="231F20"/>
            </w:tcBorders>
          </w:tcPr>
          <w:p>
            <w:pPr>
              <w:pStyle w:val="TableParagraph"/>
              <w:spacing w:line="203" w:lineRule="exact" w:before="8"/>
              <w:ind w:left="16" w:right="4"/>
              <w:jc w:val="center"/>
              <w:rPr>
                <w:sz w:val="13"/>
              </w:rPr>
            </w:pPr>
            <w:r>
              <w:rPr>
                <w:color w:val="3553A4"/>
                <w:sz w:val="13"/>
              </w:rPr>
              <w:t>TB/LTBI</w:t>
            </w:r>
          </w:p>
        </w:tc>
        <w:tc>
          <w:tcPr>
            <w:tcW w:w="560" w:type="dxa"/>
            <w:gridSpan w:val="2"/>
            <w:tcBorders>
              <w:left w:val="single" w:sz="4" w:space="0" w:color="231F20"/>
              <w:bottom w:val="single" w:sz="4" w:space="0" w:color="231F20"/>
              <w:right w:val="single" w:sz="4" w:space="0" w:color="231F20"/>
            </w:tcBorders>
          </w:tcPr>
          <w:p>
            <w:pPr>
              <w:pStyle w:val="TableParagraph"/>
              <w:spacing w:line="203" w:lineRule="exact" w:before="8"/>
              <w:ind w:left="41"/>
              <w:rPr>
                <w:sz w:val="13"/>
              </w:rPr>
            </w:pPr>
            <w:r>
              <w:rPr>
                <w:color w:val="3553A4"/>
                <w:sz w:val="13"/>
              </w:rPr>
              <w:t>TB/LTBI</w:t>
            </w:r>
          </w:p>
        </w:tc>
        <w:tc>
          <w:tcPr>
            <w:tcW w:w="558" w:type="dxa"/>
            <w:tcBorders>
              <w:left w:val="single" w:sz="4" w:space="0" w:color="231F20"/>
              <w:bottom w:val="single" w:sz="4" w:space="0" w:color="231F20"/>
              <w:right w:val="single" w:sz="4" w:space="0" w:color="231F20"/>
            </w:tcBorders>
          </w:tcPr>
          <w:p>
            <w:pPr>
              <w:pStyle w:val="TableParagraph"/>
              <w:spacing w:line="203" w:lineRule="exact" w:before="8"/>
              <w:ind w:left="11" w:right="9"/>
              <w:jc w:val="center"/>
              <w:rPr>
                <w:sz w:val="13"/>
              </w:rPr>
            </w:pPr>
            <w:r>
              <w:rPr>
                <w:color w:val="3553A4"/>
                <w:sz w:val="13"/>
              </w:rPr>
              <w:t>TB/LTBI</w:t>
            </w:r>
          </w:p>
        </w:tc>
        <w:tc>
          <w:tcPr>
            <w:tcW w:w="657" w:type="dxa"/>
            <w:tcBorders>
              <w:left w:val="single" w:sz="4" w:space="0" w:color="231F20"/>
              <w:bottom w:val="single" w:sz="4" w:space="0" w:color="231F20"/>
            </w:tcBorders>
          </w:tcPr>
          <w:p>
            <w:pPr>
              <w:pStyle w:val="TableParagraph"/>
              <w:spacing w:line="203" w:lineRule="exact" w:before="8"/>
              <w:ind w:left="64" w:right="61"/>
              <w:jc w:val="center"/>
              <w:rPr>
                <w:sz w:val="13"/>
              </w:rPr>
            </w:pPr>
            <w:r>
              <w:rPr>
                <w:color w:val="3553A4"/>
                <w:sz w:val="13"/>
              </w:rPr>
              <w:t>TB/LTBI</w:t>
            </w:r>
          </w:p>
        </w:tc>
      </w:tr>
      <w:tr>
        <w:trPr>
          <w:trHeight w:val="231" w:hRule="atLeast"/>
        </w:trPr>
        <w:tc>
          <w:tcPr>
            <w:tcW w:w="228" w:type="dxa"/>
            <w:vMerge/>
            <w:tcBorders>
              <w:top w:val="nil"/>
            </w:tcBorders>
          </w:tcPr>
          <w:p>
            <w:pPr>
              <w:rPr>
                <w:sz w:val="2"/>
                <w:szCs w:val="2"/>
              </w:rPr>
            </w:pPr>
          </w:p>
        </w:tc>
        <w:tc>
          <w:tcPr>
            <w:tcW w:w="4321" w:type="dxa"/>
            <w:gridSpan w:val="3"/>
            <w:tcBorders>
              <w:bottom w:val="single" w:sz="4" w:space="0" w:color="231F20"/>
            </w:tcBorders>
            <w:shd w:val="clear" w:color="auto" w:fill="DCDDDE"/>
          </w:tcPr>
          <w:p>
            <w:pPr>
              <w:pStyle w:val="TableParagraph"/>
              <w:spacing w:line="211" w:lineRule="exact"/>
              <w:ind w:right="13"/>
              <w:jc w:val="right"/>
              <w:rPr>
                <w:rFonts w:ascii="微軟正黑體" w:eastAsia="微軟正黑體" w:hint="eastAsia"/>
                <w:b/>
                <w:sz w:val="15"/>
              </w:rPr>
            </w:pPr>
            <w:r>
              <w:rPr>
                <w:rFonts w:ascii="微軟正黑體" w:eastAsia="微軟正黑體" w:hint="eastAsia"/>
                <w:b/>
                <w:color w:val="231F20"/>
                <w:sz w:val="15"/>
              </w:rPr>
              <w:t>查核人數小計</w:t>
            </w:r>
          </w:p>
        </w:tc>
        <w:tc>
          <w:tcPr>
            <w:tcW w:w="523" w:type="dxa"/>
            <w:tcBorders>
              <w:bottom w:val="single" w:sz="4" w:space="0" w:color="231F20"/>
              <w:right w:val="single" w:sz="4" w:space="0" w:color="231F20"/>
            </w:tcBorders>
          </w:tcPr>
          <w:p>
            <w:pPr>
              <w:pStyle w:val="TableParagraph"/>
              <w:rPr>
                <w:rFonts w:ascii="Times New Roman"/>
                <w:sz w:val="14"/>
              </w:rPr>
            </w:pPr>
          </w:p>
        </w:tc>
        <w:tc>
          <w:tcPr>
            <w:tcW w:w="764" w:type="dxa"/>
            <w:tcBorders>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spacing w:line="211" w:lineRule="exact"/>
              <w:ind w:left="48" w:right="34"/>
              <w:jc w:val="center"/>
              <w:rPr>
                <w:sz w:val="15"/>
              </w:rPr>
            </w:pPr>
            <w:r>
              <w:rPr>
                <w:color w:val="3553A4"/>
                <w:w w:val="105"/>
                <w:sz w:val="15"/>
              </w:rPr>
              <w:t>ID</w:t>
            </w:r>
          </w:p>
        </w:tc>
        <w:tc>
          <w:tcPr>
            <w:tcW w:w="524" w:type="dxa"/>
            <w:tcBorders>
              <w:top w:val="single" w:sz="4" w:space="0" w:color="231F20"/>
              <w:left w:val="single" w:sz="4" w:space="0" w:color="231F20"/>
              <w:bottom w:val="single" w:sz="4" w:space="0" w:color="231F20"/>
              <w:right w:val="single" w:sz="4" w:space="0" w:color="231F20"/>
            </w:tcBorders>
          </w:tcPr>
          <w:p>
            <w:pPr>
              <w:pStyle w:val="TableParagraph"/>
              <w:spacing w:line="211" w:lineRule="exact"/>
              <w:ind w:left="15"/>
              <w:jc w:val="center"/>
              <w:rPr>
                <w:sz w:val="15"/>
              </w:rPr>
            </w:pPr>
            <w:r>
              <w:rPr>
                <w:color w:val="3553A4"/>
                <w:w w:val="105"/>
                <w:sz w:val="15"/>
              </w:rPr>
              <w:t>ID</w:t>
            </w:r>
          </w:p>
        </w:tc>
        <w:tc>
          <w:tcPr>
            <w:tcW w:w="559" w:type="dxa"/>
            <w:tcBorders>
              <w:top w:val="single" w:sz="4" w:space="0" w:color="231F20"/>
              <w:left w:val="single" w:sz="4" w:space="0" w:color="231F20"/>
              <w:bottom w:val="single" w:sz="4" w:space="0" w:color="231F20"/>
              <w:right w:val="single" w:sz="4" w:space="0" w:color="231F20"/>
            </w:tcBorders>
          </w:tcPr>
          <w:p>
            <w:pPr>
              <w:pStyle w:val="TableParagraph"/>
              <w:spacing w:line="211" w:lineRule="exact"/>
              <w:ind w:left="18" w:right="8"/>
              <w:jc w:val="center"/>
              <w:rPr>
                <w:sz w:val="15"/>
              </w:rPr>
            </w:pPr>
            <w:r>
              <w:rPr>
                <w:color w:val="3553A4"/>
                <w:w w:val="105"/>
                <w:sz w:val="15"/>
              </w:rPr>
              <w:t>ID</w:t>
            </w:r>
          </w:p>
        </w:tc>
        <w:tc>
          <w:tcPr>
            <w:tcW w:w="558" w:type="dxa"/>
            <w:tcBorders>
              <w:top w:val="single" w:sz="4" w:space="0" w:color="231F20"/>
              <w:left w:val="single" w:sz="4" w:space="0" w:color="231F20"/>
              <w:bottom w:val="single" w:sz="4" w:space="0" w:color="231F20"/>
              <w:right w:val="single" w:sz="4" w:space="0" w:color="231F20"/>
            </w:tcBorders>
          </w:tcPr>
          <w:p>
            <w:pPr>
              <w:pStyle w:val="TableParagraph"/>
              <w:spacing w:line="211" w:lineRule="exact"/>
              <w:ind w:left="16" w:right="9"/>
              <w:jc w:val="center"/>
              <w:rPr>
                <w:sz w:val="15"/>
              </w:rPr>
            </w:pPr>
            <w:r>
              <w:rPr>
                <w:color w:val="3553A4"/>
                <w:w w:val="105"/>
                <w:sz w:val="15"/>
              </w:rPr>
              <w:t>ID</w:t>
            </w:r>
          </w:p>
        </w:tc>
        <w:tc>
          <w:tcPr>
            <w:tcW w:w="560" w:type="dxa"/>
            <w:gridSpan w:val="2"/>
            <w:tcBorders>
              <w:top w:val="single" w:sz="4" w:space="0" w:color="231F20"/>
              <w:left w:val="single" w:sz="4" w:space="0" w:color="231F20"/>
              <w:bottom w:val="single" w:sz="4" w:space="0" w:color="231F20"/>
              <w:right w:val="single" w:sz="4" w:space="0" w:color="231F20"/>
            </w:tcBorders>
          </w:tcPr>
          <w:p>
            <w:pPr>
              <w:pStyle w:val="TableParagraph"/>
              <w:spacing w:line="211" w:lineRule="exact"/>
              <w:ind w:left="176" w:right="175"/>
              <w:jc w:val="center"/>
              <w:rPr>
                <w:sz w:val="15"/>
              </w:rPr>
            </w:pPr>
            <w:r>
              <w:rPr>
                <w:color w:val="3553A4"/>
                <w:w w:val="105"/>
                <w:sz w:val="15"/>
              </w:rPr>
              <w:t>ID</w:t>
            </w:r>
          </w:p>
        </w:tc>
        <w:tc>
          <w:tcPr>
            <w:tcW w:w="558" w:type="dxa"/>
            <w:tcBorders>
              <w:top w:val="single" w:sz="4" w:space="0" w:color="231F20"/>
              <w:left w:val="single" w:sz="4" w:space="0" w:color="231F20"/>
              <w:bottom w:val="single" w:sz="4" w:space="0" w:color="231F20"/>
              <w:right w:val="single" w:sz="4" w:space="0" w:color="231F20"/>
            </w:tcBorders>
          </w:tcPr>
          <w:p>
            <w:pPr>
              <w:pStyle w:val="TableParagraph"/>
              <w:spacing w:line="211" w:lineRule="exact"/>
              <w:ind w:left="7" w:right="9"/>
              <w:jc w:val="center"/>
              <w:rPr>
                <w:sz w:val="15"/>
              </w:rPr>
            </w:pPr>
            <w:r>
              <w:rPr>
                <w:color w:val="3553A4"/>
                <w:w w:val="105"/>
                <w:sz w:val="15"/>
              </w:rPr>
              <w:t>ID</w:t>
            </w:r>
          </w:p>
        </w:tc>
        <w:tc>
          <w:tcPr>
            <w:tcW w:w="657" w:type="dxa"/>
            <w:tcBorders>
              <w:top w:val="single" w:sz="4" w:space="0" w:color="231F20"/>
              <w:left w:val="single" w:sz="4" w:space="0" w:color="231F20"/>
              <w:bottom w:val="single" w:sz="4" w:space="0" w:color="231F20"/>
            </w:tcBorders>
          </w:tcPr>
          <w:p>
            <w:pPr>
              <w:pStyle w:val="TableParagraph"/>
              <w:spacing w:line="211" w:lineRule="exact"/>
              <w:ind w:left="60" w:right="61"/>
              <w:jc w:val="center"/>
              <w:rPr>
                <w:sz w:val="15"/>
              </w:rPr>
            </w:pPr>
            <w:r>
              <w:rPr>
                <w:color w:val="3553A4"/>
                <w:w w:val="105"/>
                <w:sz w:val="15"/>
              </w:rPr>
              <w:t>ID</w:t>
            </w:r>
          </w:p>
        </w:tc>
      </w:tr>
      <w:tr>
        <w:trPr>
          <w:trHeight w:val="128" w:hRule="atLeast"/>
        </w:trPr>
        <w:tc>
          <w:tcPr>
            <w:tcW w:w="228" w:type="dxa"/>
            <w:vMerge/>
            <w:tcBorders>
              <w:top w:val="nil"/>
            </w:tcBorders>
          </w:tcPr>
          <w:p>
            <w:pPr>
              <w:rPr>
                <w:sz w:val="2"/>
                <w:szCs w:val="2"/>
              </w:rPr>
            </w:pPr>
          </w:p>
        </w:tc>
        <w:tc>
          <w:tcPr>
            <w:tcW w:w="622" w:type="dxa"/>
            <w:gridSpan w:val="2"/>
            <w:tcBorders>
              <w:top w:val="single" w:sz="4" w:space="0" w:color="231F20"/>
              <w:bottom w:val="nil"/>
              <w:right w:val="single" w:sz="4" w:space="0" w:color="231F20"/>
            </w:tcBorders>
          </w:tcPr>
          <w:p>
            <w:pPr>
              <w:pStyle w:val="TableParagraph"/>
              <w:spacing w:line="109" w:lineRule="exact"/>
              <w:ind w:left="23"/>
              <w:rPr>
                <w:sz w:val="11"/>
              </w:rPr>
            </w:pPr>
            <w:r>
              <w:rPr>
                <w:color w:val="231F20"/>
                <w:w w:val="95"/>
                <w:sz w:val="11"/>
              </w:rPr>
              <w:t>優先訪查：</w:t>
            </w: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34"/>
              <w:rPr>
                <w:sz w:val="15"/>
              </w:rPr>
            </w:pPr>
            <w:r>
              <w:rPr>
                <w:color w:val="231F20"/>
                <w:sz w:val="15"/>
              </w:rPr>
              <w:t>1.治療處方符合「結核病診治指引」之標準處方</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60"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sz w:val="11"/>
              </w:rPr>
              <w:t>1.抗藥</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49"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34"/>
              <w:rPr>
                <w:sz w:val="15"/>
              </w:rPr>
            </w:pPr>
            <w:r>
              <w:rPr>
                <w:color w:val="231F20"/>
                <w:sz w:val="15"/>
              </w:rPr>
              <w:t>2.疑義個案須送病例討論人數</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130"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spacing w:line="110" w:lineRule="exact"/>
              <w:ind w:left="23"/>
              <w:rPr>
                <w:sz w:val="11"/>
              </w:rPr>
            </w:pPr>
            <w:r>
              <w:rPr>
                <w:color w:val="231F20"/>
                <w:w w:val="105"/>
                <w:sz w:val="11"/>
              </w:rPr>
              <w:t>2.治療2個</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shd w:val="clear" w:color="auto" w:fill="C7C8CA"/>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10"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5"/>
                <w:sz w:val="11"/>
              </w:rPr>
              <w:t>月未陰轉</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shd w:val="clear" w:color="auto" w:fill="C7C8CA"/>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120"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w w:val="105"/>
                <w:sz w:val="15"/>
              </w:rPr>
              <w:t>2-1是否已完成諮詢委員會病例討論</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69"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sz w:val="11"/>
              </w:rPr>
              <w:t>3.共病</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shd w:val="clear" w:color="auto" w:fill="C7C8CA"/>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40"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sz w:val="15"/>
              </w:rPr>
              <w:t>2-2是否已完成諮詢委員會病例討論之上傳</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130"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spacing w:line="110" w:lineRule="exact"/>
              <w:ind w:left="23"/>
              <w:rPr>
                <w:sz w:val="11"/>
              </w:rPr>
            </w:pPr>
            <w:r>
              <w:rPr>
                <w:color w:val="231F20"/>
                <w:w w:val="110"/>
                <w:sz w:val="11"/>
              </w:rPr>
              <w:t>4.&lt;15歲</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shd w:val="clear" w:color="auto" w:fill="C7C8CA"/>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10"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5"/>
                <w:sz w:val="11"/>
              </w:rPr>
              <w:t>5.不合作</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shd w:val="clear" w:color="auto" w:fill="C7C8CA"/>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111"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w w:val="105"/>
                <w:sz w:val="15"/>
              </w:rPr>
              <w:t>2-3是否已經依諮詢委員建議處理</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78"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5"/>
                <w:sz w:val="11"/>
              </w:rPr>
              <w:t>6.HIV</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shd w:val="clear" w:color="auto" w:fill="C7C8CA"/>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32"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34"/>
              <w:rPr>
                <w:sz w:val="15"/>
              </w:rPr>
            </w:pPr>
            <w:r>
              <w:rPr>
                <w:color w:val="231F20"/>
                <w:sz w:val="15"/>
              </w:rPr>
              <w:t>3.藥物收置於都治站的個案（不含ADD/MDR/LTC)</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r>
      <w:tr>
        <w:trPr>
          <w:trHeight w:val="130"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spacing w:line="110" w:lineRule="exact"/>
              <w:ind w:left="23"/>
              <w:rPr>
                <w:sz w:val="11"/>
              </w:rPr>
            </w:pPr>
            <w:r>
              <w:rPr>
                <w:color w:val="231F20"/>
                <w:sz w:val="11"/>
              </w:rPr>
              <w:t>7.復發</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shd w:val="clear" w:color="auto" w:fill="C7C8CA"/>
          </w:tcPr>
          <w:p>
            <w:pPr>
              <w:rPr>
                <w:sz w:val="2"/>
                <w:szCs w:val="2"/>
              </w:rPr>
            </w:pPr>
          </w:p>
        </w:tc>
        <w:tc>
          <w:tcPr>
            <w:tcW w:w="524"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9"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657" w:type="dxa"/>
            <w:vMerge/>
            <w:tcBorders>
              <w:top w:val="nil"/>
              <w:left w:val="single" w:sz="4" w:space="0" w:color="231F20"/>
              <w:bottom w:val="single" w:sz="4" w:space="0" w:color="231F20"/>
            </w:tcBorders>
            <w:shd w:val="clear" w:color="auto" w:fill="C7C8CA"/>
          </w:tcPr>
          <w:p>
            <w:pPr>
              <w:rPr>
                <w:sz w:val="2"/>
                <w:szCs w:val="2"/>
              </w:rPr>
            </w:pPr>
          </w:p>
        </w:tc>
      </w:tr>
      <w:tr>
        <w:trPr>
          <w:trHeight w:val="7"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5"/>
                <w:sz w:val="11"/>
              </w:rPr>
              <w:t>8.3HP/3H</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shd w:val="clear" w:color="auto" w:fill="C7C8CA"/>
          </w:tcPr>
          <w:p>
            <w:pPr>
              <w:rPr>
                <w:sz w:val="2"/>
                <w:szCs w:val="2"/>
              </w:rPr>
            </w:pPr>
          </w:p>
        </w:tc>
        <w:tc>
          <w:tcPr>
            <w:tcW w:w="524"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9"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657" w:type="dxa"/>
            <w:vMerge/>
            <w:tcBorders>
              <w:top w:val="nil"/>
              <w:left w:val="single" w:sz="4" w:space="0" w:color="231F20"/>
              <w:bottom w:val="single" w:sz="4" w:space="0" w:color="231F20"/>
            </w:tcBorders>
            <w:shd w:val="clear" w:color="auto" w:fill="C7C8CA"/>
          </w:tcPr>
          <w:p>
            <w:pPr>
              <w:rPr>
                <w:sz w:val="2"/>
                <w:szCs w:val="2"/>
              </w:rPr>
            </w:pPr>
          </w:p>
        </w:tc>
      </w:tr>
      <w:tr>
        <w:trPr>
          <w:trHeight w:val="102"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w w:val="105"/>
                <w:sz w:val="15"/>
              </w:rPr>
              <w:t>3-1藥物妥適收置於都治站</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86"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5"/>
                <w:sz w:val="11"/>
              </w:rPr>
              <w:t>R/4R</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23"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w w:val="105"/>
                <w:sz w:val="15"/>
              </w:rPr>
              <w:t>3-2由護理人員或藥師備藥</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130"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spacing w:line="110" w:lineRule="exact"/>
              <w:ind w:left="23"/>
              <w:rPr>
                <w:sz w:val="11"/>
              </w:rPr>
            </w:pPr>
            <w:r>
              <w:rPr>
                <w:color w:val="231F20"/>
                <w:w w:val="105"/>
                <w:sz w:val="11"/>
              </w:rPr>
              <w:t>9.e-DOPT</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15"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5"/>
                <w:sz w:val="11"/>
              </w:rPr>
              <w:t>10.遊民/移</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94"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w w:val="105"/>
                <w:sz w:val="15"/>
              </w:rPr>
              <w:t>3-3專業人員交叉核對</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95"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3"/>
                <w:sz w:val="11"/>
              </w:rPr>
              <w:t>丁</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14"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34"/>
              <w:rPr>
                <w:sz w:val="15"/>
              </w:rPr>
            </w:pPr>
            <w:r>
              <w:rPr>
                <w:color w:val="231F20"/>
                <w:sz w:val="15"/>
              </w:rPr>
              <w:t>4.都治站關懷員人數</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r>
      <w:tr>
        <w:trPr>
          <w:trHeight w:val="130"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spacing w:line="110" w:lineRule="exact"/>
              <w:ind w:left="23"/>
              <w:rPr>
                <w:sz w:val="11"/>
              </w:rPr>
            </w:pPr>
            <w:r>
              <w:rPr>
                <w:color w:val="231F20"/>
                <w:w w:val="105"/>
                <w:sz w:val="11"/>
              </w:rPr>
              <w:t>11.陳情案</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shd w:val="clear" w:color="auto" w:fill="C7C8CA"/>
          </w:tcPr>
          <w:p>
            <w:pPr>
              <w:rPr>
                <w:sz w:val="2"/>
                <w:szCs w:val="2"/>
              </w:rPr>
            </w:pPr>
          </w:p>
        </w:tc>
        <w:tc>
          <w:tcPr>
            <w:tcW w:w="618" w:type="dxa"/>
            <w:vMerge/>
            <w:tcBorders>
              <w:top w:val="nil"/>
              <w:bottom w:val="single" w:sz="4" w:space="0" w:color="231F20"/>
              <w:right w:val="single" w:sz="4" w:space="0" w:color="231F20"/>
            </w:tcBorders>
            <w:shd w:val="clear" w:color="auto" w:fill="C7C8CA"/>
          </w:tcPr>
          <w:p>
            <w:pPr>
              <w:rPr>
                <w:sz w:val="2"/>
                <w:szCs w:val="2"/>
              </w:rPr>
            </w:pPr>
          </w:p>
        </w:tc>
        <w:tc>
          <w:tcPr>
            <w:tcW w:w="524"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9"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657" w:type="dxa"/>
            <w:vMerge/>
            <w:tcBorders>
              <w:top w:val="nil"/>
              <w:left w:val="single" w:sz="4" w:space="0" w:color="231F20"/>
              <w:bottom w:val="single" w:sz="4" w:space="0" w:color="231F20"/>
            </w:tcBorders>
            <w:shd w:val="clear" w:color="auto" w:fill="C7C8CA"/>
          </w:tcPr>
          <w:p>
            <w:pPr>
              <w:rPr>
                <w:sz w:val="2"/>
                <w:szCs w:val="2"/>
              </w:rPr>
            </w:pPr>
          </w:p>
        </w:tc>
      </w:tr>
      <w:tr>
        <w:trPr>
          <w:trHeight w:val="24"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3"/>
                <w:sz w:val="11"/>
              </w:rPr>
              <w:t>件</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shd w:val="clear" w:color="auto" w:fill="C7C8CA"/>
          </w:tcPr>
          <w:p>
            <w:pPr>
              <w:rPr>
                <w:sz w:val="2"/>
                <w:szCs w:val="2"/>
              </w:rPr>
            </w:pPr>
          </w:p>
        </w:tc>
        <w:tc>
          <w:tcPr>
            <w:tcW w:w="618" w:type="dxa"/>
            <w:vMerge/>
            <w:tcBorders>
              <w:top w:val="nil"/>
              <w:bottom w:val="single" w:sz="4" w:space="0" w:color="231F20"/>
              <w:right w:val="single" w:sz="4" w:space="0" w:color="231F20"/>
            </w:tcBorders>
            <w:shd w:val="clear" w:color="auto" w:fill="C7C8CA"/>
          </w:tcPr>
          <w:p>
            <w:pPr>
              <w:rPr>
                <w:sz w:val="2"/>
                <w:szCs w:val="2"/>
              </w:rPr>
            </w:pPr>
          </w:p>
        </w:tc>
        <w:tc>
          <w:tcPr>
            <w:tcW w:w="524"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9"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657" w:type="dxa"/>
            <w:vMerge/>
            <w:tcBorders>
              <w:top w:val="nil"/>
              <w:left w:val="single" w:sz="4" w:space="0" w:color="231F20"/>
              <w:bottom w:val="single" w:sz="4" w:space="0" w:color="231F20"/>
            </w:tcBorders>
            <w:shd w:val="clear" w:color="auto" w:fill="C7C8CA"/>
          </w:tcPr>
          <w:p>
            <w:pPr>
              <w:rPr>
                <w:sz w:val="2"/>
                <w:szCs w:val="2"/>
              </w:rPr>
            </w:pPr>
          </w:p>
        </w:tc>
      </w:tr>
      <w:tr>
        <w:trPr>
          <w:trHeight w:val="85"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w w:val="105"/>
                <w:sz w:val="15"/>
              </w:rPr>
              <w:t>4-1都治站關懷員平均管理個案數</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r>
      <w:tr>
        <w:trPr>
          <w:trHeight w:val="104"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5"/>
                <w:sz w:val="11"/>
              </w:rPr>
              <w:t>12.藥物未</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shd w:val="clear" w:color="auto" w:fill="C7C8CA"/>
          </w:tcPr>
          <w:p>
            <w:pPr>
              <w:rPr>
                <w:sz w:val="2"/>
                <w:szCs w:val="2"/>
              </w:rPr>
            </w:pPr>
          </w:p>
        </w:tc>
        <w:tc>
          <w:tcPr>
            <w:tcW w:w="618" w:type="dxa"/>
            <w:vMerge/>
            <w:tcBorders>
              <w:top w:val="nil"/>
              <w:bottom w:val="single" w:sz="4" w:space="0" w:color="231F20"/>
              <w:right w:val="single" w:sz="4" w:space="0" w:color="231F20"/>
            </w:tcBorders>
            <w:shd w:val="clear" w:color="auto" w:fill="C7C8CA"/>
          </w:tcPr>
          <w:p>
            <w:pPr>
              <w:rPr>
                <w:sz w:val="2"/>
                <w:szCs w:val="2"/>
              </w:rPr>
            </w:pPr>
          </w:p>
        </w:tc>
        <w:tc>
          <w:tcPr>
            <w:tcW w:w="524"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9"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657" w:type="dxa"/>
            <w:vMerge/>
            <w:tcBorders>
              <w:top w:val="nil"/>
              <w:left w:val="single" w:sz="4" w:space="0" w:color="231F20"/>
              <w:bottom w:val="single" w:sz="4" w:space="0" w:color="231F20"/>
            </w:tcBorders>
            <w:shd w:val="clear" w:color="auto" w:fill="C7C8CA"/>
          </w:tcPr>
          <w:p>
            <w:pPr>
              <w:rPr>
                <w:sz w:val="2"/>
                <w:szCs w:val="2"/>
              </w:rPr>
            </w:pPr>
          </w:p>
        </w:tc>
      </w:tr>
      <w:tr>
        <w:trPr>
          <w:trHeight w:val="6"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sz w:val="15"/>
              </w:rPr>
              <w:t>4-2都治站關懷員管理方式符合縣市自訂之規範</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r>
      <w:tr>
        <w:trPr>
          <w:trHeight w:val="183"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spacing w:line="163" w:lineRule="exact"/>
              <w:ind w:left="23"/>
              <w:rPr>
                <w:sz w:val="11"/>
              </w:rPr>
            </w:pPr>
            <w:r>
              <w:rPr>
                <w:color w:val="231F20"/>
                <w:w w:val="105"/>
                <w:sz w:val="11"/>
              </w:rPr>
              <w:t>回收者</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shd w:val="clear" w:color="auto" w:fill="C7C8CA"/>
          </w:tcPr>
          <w:p>
            <w:pPr>
              <w:rPr>
                <w:sz w:val="2"/>
                <w:szCs w:val="2"/>
              </w:rPr>
            </w:pPr>
          </w:p>
        </w:tc>
        <w:tc>
          <w:tcPr>
            <w:tcW w:w="618" w:type="dxa"/>
            <w:vMerge/>
            <w:tcBorders>
              <w:top w:val="nil"/>
              <w:bottom w:val="single" w:sz="4" w:space="0" w:color="231F20"/>
              <w:right w:val="single" w:sz="4" w:space="0" w:color="231F20"/>
            </w:tcBorders>
            <w:shd w:val="clear" w:color="auto" w:fill="C7C8CA"/>
          </w:tcPr>
          <w:p>
            <w:pPr>
              <w:rPr>
                <w:sz w:val="2"/>
                <w:szCs w:val="2"/>
              </w:rPr>
            </w:pPr>
          </w:p>
        </w:tc>
        <w:tc>
          <w:tcPr>
            <w:tcW w:w="524"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9"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558" w:type="dxa"/>
            <w:vMerge/>
            <w:tcBorders>
              <w:top w:val="nil"/>
              <w:left w:val="single" w:sz="4" w:space="0" w:color="231F20"/>
              <w:bottom w:val="single" w:sz="4" w:space="0" w:color="231F20"/>
              <w:right w:val="single" w:sz="4" w:space="0" w:color="231F20"/>
            </w:tcBorders>
            <w:shd w:val="clear" w:color="auto" w:fill="C7C8CA"/>
          </w:tcPr>
          <w:p>
            <w:pPr>
              <w:rPr>
                <w:sz w:val="2"/>
                <w:szCs w:val="2"/>
              </w:rPr>
            </w:pPr>
          </w:p>
        </w:tc>
        <w:tc>
          <w:tcPr>
            <w:tcW w:w="657" w:type="dxa"/>
            <w:vMerge/>
            <w:tcBorders>
              <w:top w:val="nil"/>
              <w:left w:val="single" w:sz="4" w:space="0" w:color="231F20"/>
              <w:bottom w:val="single" w:sz="4" w:space="0" w:color="231F20"/>
            </w:tcBorders>
            <w:shd w:val="clear" w:color="auto" w:fill="C7C8CA"/>
          </w:tcPr>
          <w:p>
            <w:pPr>
              <w:rPr>
                <w:sz w:val="2"/>
                <w:szCs w:val="2"/>
              </w:rPr>
            </w:pPr>
          </w:p>
        </w:tc>
      </w:tr>
      <w:tr>
        <w:trPr>
          <w:trHeight w:val="209"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rPr>
                <w:rFonts w:ascii="Times New Roman"/>
                <w:sz w:val="14"/>
              </w:rPr>
            </w:pPr>
          </w:p>
        </w:tc>
        <w:tc>
          <w:tcPr>
            <w:tcW w:w="3699" w:type="dxa"/>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w w:val="105"/>
                <w:sz w:val="15"/>
              </w:rPr>
              <w:t>4-3實地抽訪個案了解關懷員執行狀態</w:t>
            </w:r>
          </w:p>
        </w:tc>
        <w:tc>
          <w:tcPr>
            <w:tcW w:w="523" w:type="dxa"/>
            <w:tcBorders>
              <w:top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24" w:type="dxa"/>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9" w:type="dxa"/>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60" w:type="dxa"/>
            <w:gridSpan w:val="2"/>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657" w:type="dxa"/>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r>
      <w:tr>
        <w:trPr>
          <w:trHeight w:val="148"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spacing w:line="128" w:lineRule="exact"/>
              <w:ind w:left="23"/>
              <w:rPr>
                <w:sz w:val="11"/>
              </w:rPr>
            </w:pPr>
            <w:r>
              <w:rPr>
                <w:color w:val="231F20"/>
                <w:w w:val="105"/>
                <w:sz w:val="11"/>
              </w:rPr>
              <w:t>填表說明：</w:t>
            </w: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111"/>
              <w:rPr>
                <w:sz w:val="15"/>
              </w:rPr>
            </w:pPr>
            <w:r>
              <w:rPr>
                <w:color w:val="231F20"/>
                <w:sz w:val="15"/>
              </w:rPr>
              <w:t>a.依規劃的訪視路線單執行關懷送藥服務</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41"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5"/>
                <w:sz w:val="11"/>
              </w:rPr>
              <w:t>1.未符合者</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68"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111"/>
              <w:rPr>
                <w:sz w:val="15"/>
              </w:rPr>
            </w:pPr>
            <w:r>
              <w:rPr>
                <w:color w:val="231F20"/>
                <w:sz w:val="15"/>
              </w:rPr>
              <w:t>b.確認藥物種類、劑量及剩餘天數與處方是否—致</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121"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1" w:lineRule="exact"/>
              <w:ind w:left="23"/>
              <w:rPr>
                <w:sz w:val="11"/>
              </w:rPr>
            </w:pPr>
            <w:r>
              <w:rPr>
                <w:color w:val="231F20"/>
                <w:w w:val="105"/>
                <w:sz w:val="11"/>
              </w:rPr>
              <w:t>填0，符合</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10"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111"/>
              <w:rPr>
                <w:sz w:val="15"/>
              </w:rPr>
            </w:pPr>
            <w:r>
              <w:rPr>
                <w:color w:val="231F20"/>
                <w:sz w:val="15"/>
              </w:rPr>
              <w:t>c.親眼目睹病人服藥及吞下無誤</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130"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spacing w:line="111" w:lineRule="exact"/>
              <w:ind w:left="23"/>
              <w:rPr>
                <w:sz w:val="11"/>
              </w:rPr>
            </w:pPr>
            <w:r>
              <w:rPr>
                <w:color w:val="231F20"/>
                <w:w w:val="105"/>
                <w:sz w:val="11"/>
              </w:rPr>
              <w:t>者填1，不</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50"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10" w:lineRule="exact"/>
              <w:ind w:left="23"/>
              <w:rPr>
                <w:sz w:val="11"/>
              </w:rPr>
            </w:pPr>
            <w:r>
              <w:rPr>
                <w:color w:val="231F20"/>
                <w:w w:val="105"/>
                <w:sz w:val="11"/>
              </w:rPr>
              <w:t>適用者請填</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60"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111"/>
              <w:rPr>
                <w:sz w:val="15"/>
              </w:rPr>
            </w:pPr>
            <w:r>
              <w:rPr>
                <w:color w:val="231F20"/>
                <w:sz w:val="15"/>
              </w:rPr>
              <w:t>d.無特殊狀況下，每週五天親自關懷病人服藥</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129"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spacing w:line="110" w:lineRule="exact"/>
              <w:ind w:left="23"/>
              <w:rPr>
                <w:sz w:val="11"/>
              </w:rPr>
            </w:pPr>
            <w:r>
              <w:rPr>
                <w:color w:val="231F20"/>
                <w:w w:val="105"/>
                <w:sz w:val="11"/>
              </w:rPr>
              <w:t>斜線</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130"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spacing w:line="111" w:lineRule="exact"/>
              <w:ind w:left="23"/>
              <w:rPr>
                <w:sz w:val="11"/>
              </w:rPr>
            </w:pPr>
            <w:r>
              <w:rPr>
                <w:color w:val="231F20"/>
                <w:w w:val="105"/>
                <w:sz w:val="11"/>
              </w:rPr>
              <w:t>2.灰底欄位</w:t>
            </w:r>
          </w:p>
        </w:tc>
        <w:tc>
          <w:tcPr>
            <w:tcW w:w="3699" w:type="dxa"/>
            <w:vMerge w:val="restart"/>
            <w:tcBorders>
              <w:top w:val="single" w:sz="4" w:space="0" w:color="231F20"/>
              <w:left w:val="single" w:sz="4" w:space="0" w:color="231F20"/>
              <w:bottom w:val="single" w:sz="4" w:space="0" w:color="231F20"/>
            </w:tcBorders>
          </w:tcPr>
          <w:p>
            <w:pPr>
              <w:pStyle w:val="TableParagraph"/>
              <w:spacing w:line="190" w:lineRule="exact"/>
              <w:ind w:left="111"/>
              <w:rPr>
                <w:sz w:val="15"/>
              </w:rPr>
            </w:pPr>
            <w:r>
              <w:rPr>
                <w:color w:val="231F20"/>
                <w:sz w:val="15"/>
              </w:rPr>
              <w:t>e.未符合c或d者，但都治日誌維護親眼目睹服藥</w:t>
            </w:r>
          </w:p>
        </w:tc>
        <w:tc>
          <w:tcPr>
            <w:tcW w:w="523"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vMerge w:val="restart"/>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vMerge w:val="restart"/>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58" w:hRule="atLeast"/>
        </w:trPr>
        <w:tc>
          <w:tcPr>
            <w:tcW w:w="228" w:type="dxa"/>
            <w:vMerge/>
            <w:tcBorders>
              <w:top w:val="nil"/>
            </w:tcBorders>
          </w:tcPr>
          <w:p>
            <w:pPr>
              <w:rPr>
                <w:sz w:val="2"/>
                <w:szCs w:val="2"/>
              </w:rPr>
            </w:pPr>
          </w:p>
        </w:tc>
        <w:tc>
          <w:tcPr>
            <w:tcW w:w="622" w:type="dxa"/>
            <w:gridSpan w:val="2"/>
            <w:vMerge w:val="restart"/>
            <w:tcBorders>
              <w:top w:val="nil"/>
              <w:bottom w:val="nil"/>
              <w:right w:val="single" w:sz="4" w:space="0" w:color="231F20"/>
            </w:tcBorders>
          </w:tcPr>
          <w:p>
            <w:pPr>
              <w:pStyle w:val="TableParagraph"/>
              <w:spacing w:line="172" w:lineRule="exact"/>
              <w:ind w:left="23"/>
              <w:rPr>
                <w:sz w:val="11"/>
              </w:rPr>
            </w:pPr>
            <w:r>
              <w:rPr>
                <w:color w:val="231F20"/>
                <w:w w:val="105"/>
                <w:sz w:val="11"/>
              </w:rPr>
              <w:t>不需填答。</w:t>
            </w:r>
          </w:p>
        </w:tc>
        <w:tc>
          <w:tcPr>
            <w:tcW w:w="3699" w:type="dxa"/>
            <w:vMerge/>
            <w:tcBorders>
              <w:top w:val="nil"/>
              <w:left w:val="single" w:sz="4" w:space="0" w:color="231F20"/>
              <w:bottom w:val="single" w:sz="4" w:space="0" w:color="231F20"/>
            </w:tcBorders>
          </w:tcPr>
          <w:p>
            <w:pPr>
              <w:rPr>
                <w:sz w:val="2"/>
                <w:szCs w:val="2"/>
              </w:rPr>
            </w:pPr>
          </w:p>
        </w:tc>
        <w:tc>
          <w:tcPr>
            <w:tcW w:w="523" w:type="dxa"/>
            <w:vMerge/>
            <w:tcBorders>
              <w:top w:val="nil"/>
              <w:bottom w:val="single" w:sz="4" w:space="0" w:color="231F20"/>
              <w:right w:val="single" w:sz="4" w:space="0" w:color="231F20"/>
            </w:tcBorders>
          </w:tcPr>
          <w:p>
            <w:pPr>
              <w:rPr>
                <w:sz w:val="2"/>
                <w:szCs w:val="2"/>
              </w:rPr>
            </w:pPr>
          </w:p>
        </w:tc>
        <w:tc>
          <w:tcPr>
            <w:tcW w:w="764" w:type="dxa"/>
            <w:vMerge/>
            <w:tcBorders>
              <w:top w:val="nil"/>
              <w:left w:val="single" w:sz="4" w:space="0" w:color="231F20"/>
              <w:bottom w:val="single" w:sz="4" w:space="0" w:color="231F20"/>
            </w:tcBorders>
          </w:tcPr>
          <w:p>
            <w:pPr>
              <w:rPr>
                <w:sz w:val="2"/>
                <w:szCs w:val="2"/>
              </w:rPr>
            </w:pPr>
          </w:p>
        </w:tc>
        <w:tc>
          <w:tcPr>
            <w:tcW w:w="618" w:type="dxa"/>
            <w:vMerge/>
            <w:tcBorders>
              <w:top w:val="nil"/>
              <w:bottom w:val="single" w:sz="4" w:space="0" w:color="231F20"/>
              <w:right w:val="single" w:sz="4" w:space="0" w:color="231F20"/>
            </w:tcBorders>
          </w:tcPr>
          <w:p>
            <w:pPr>
              <w:rPr>
                <w:sz w:val="2"/>
                <w:szCs w:val="2"/>
              </w:rPr>
            </w:pPr>
          </w:p>
        </w:tc>
        <w:tc>
          <w:tcPr>
            <w:tcW w:w="524" w:type="dxa"/>
            <w:vMerge/>
            <w:tcBorders>
              <w:top w:val="nil"/>
              <w:left w:val="single" w:sz="4" w:space="0" w:color="231F20"/>
              <w:bottom w:val="single" w:sz="4" w:space="0" w:color="231F20"/>
              <w:right w:val="single" w:sz="4" w:space="0" w:color="231F20"/>
            </w:tcBorders>
          </w:tcPr>
          <w:p>
            <w:pPr>
              <w:rPr>
                <w:sz w:val="2"/>
                <w:szCs w:val="2"/>
              </w:rPr>
            </w:pPr>
          </w:p>
        </w:tc>
        <w:tc>
          <w:tcPr>
            <w:tcW w:w="559" w:type="dxa"/>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560" w:type="dxa"/>
            <w:gridSpan w:val="2"/>
            <w:vMerge/>
            <w:tcBorders>
              <w:top w:val="nil"/>
              <w:left w:val="single" w:sz="4" w:space="0" w:color="231F20"/>
              <w:bottom w:val="single" w:sz="4" w:space="0" w:color="231F20"/>
              <w:right w:val="single" w:sz="4" w:space="0" w:color="231F20"/>
            </w:tcBorders>
          </w:tcPr>
          <w:p>
            <w:pPr>
              <w:rPr>
                <w:sz w:val="2"/>
                <w:szCs w:val="2"/>
              </w:rPr>
            </w:pPr>
          </w:p>
        </w:tc>
        <w:tc>
          <w:tcPr>
            <w:tcW w:w="558" w:type="dxa"/>
            <w:vMerge/>
            <w:tcBorders>
              <w:top w:val="nil"/>
              <w:left w:val="single" w:sz="4" w:space="0" w:color="231F20"/>
              <w:bottom w:val="single" w:sz="4" w:space="0" w:color="231F20"/>
              <w:right w:val="single" w:sz="4" w:space="0" w:color="231F20"/>
            </w:tcBorders>
          </w:tcPr>
          <w:p>
            <w:pPr>
              <w:rPr>
                <w:sz w:val="2"/>
                <w:szCs w:val="2"/>
              </w:rPr>
            </w:pPr>
          </w:p>
        </w:tc>
        <w:tc>
          <w:tcPr>
            <w:tcW w:w="657" w:type="dxa"/>
            <w:vMerge/>
            <w:tcBorders>
              <w:top w:val="nil"/>
              <w:left w:val="single" w:sz="4" w:space="0" w:color="231F20"/>
              <w:bottom w:val="single" w:sz="4" w:space="0" w:color="231F20"/>
            </w:tcBorders>
          </w:tcPr>
          <w:p>
            <w:pPr>
              <w:rPr>
                <w:sz w:val="2"/>
                <w:szCs w:val="2"/>
              </w:rPr>
            </w:pPr>
          </w:p>
        </w:tc>
      </w:tr>
      <w:tr>
        <w:trPr>
          <w:trHeight w:val="209" w:hRule="atLeast"/>
        </w:trPr>
        <w:tc>
          <w:tcPr>
            <w:tcW w:w="228" w:type="dxa"/>
            <w:vMerge/>
            <w:tcBorders>
              <w:top w:val="nil"/>
            </w:tcBorders>
          </w:tcPr>
          <w:p>
            <w:pPr>
              <w:rPr>
                <w:sz w:val="2"/>
                <w:szCs w:val="2"/>
              </w:rPr>
            </w:pPr>
          </w:p>
        </w:tc>
        <w:tc>
          <w:tcPr>
            <w:tcW w:w="622" w:type="dxa"/>
            <w:gridSpan w:val="2"/>
            <w:vMerge/>
            <w:tcBorders>
              <w:top w:val="nil"/>
              <w:bottom w:val="nil"/>
              <w:right w:val="single" w:sz="4" w:space="0" w:color="231F20"/>
            </w:tcBorders>
          </w:tcPr>
          <w:p>
            <w:pPr>
              <w:rPr>
                <w:sz w:val="2"/>
                <w:szCs w:val="2"/>
              </w:rPr>
            </w:pPr>
          </w:p>
        </w:tc>
        <w:tc>
          <w:tcPr>
            <w:tcW w:w="3699" w:type="dxa"/>
            <w:tcBorders>
              <w:top w:val="single" w:sz="4" w:space="0" w:color="231F20"/>
              <w:left w:val="single" w:sz="4" w:space="0" w:color="231F20"/>
              <w:bottom w:val="single" w:sz="4" w:space="0" w:color="231F20"/>
            </w:tcBorders>
          </w:tcPr>
          <w:p>
            <w:pPr>
              <w:pStyle w:val="TableParagraph"/>
              <w:spacing w:line="190" w:lineRule="exact"/>
              <w:ind w:left="111"/>
              <w:rPr>
                <w:sz w:val="15"/>
              </w:rPr>
            </w:pPr>
            <w:r>
              <w:rPr>
                <w:color w:val="231F20"/>
                <w:sz w:val="15"/>
              </w:rPr>
              <w:t>f.依規定頻率執行副作用評估並記錄</w:t>
            </w:r>
          </w:p>
        </w:tc>
        <w:tc>
          <w:tcPr>
            <w:tcW w:w="523"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209"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rPr>
                <w:rFonts w:ascii="Times New Roman"/>
                <w:sz w:val="14"/>
              </w:rPr>
            </w:pPr>
          </w:p>
        </w:tc>
        <w:tc>
          <w:tcPr>
            <w:tcW w:w="3699" w:type="dxa"/>
            <w:tcBorders>
              <w:top w:val="single" w:sz="4" w:space="0" w:color="231F20"/>
              <w:left w:val="single" w:sz="4" w:space="0" w:color="231F20"/>
              <w:bottom w:val="single" w:sz="4" w:space="0" w:color="231F20"/>
            </w:tcBorders>
          </w:tcPr>
          <w:p>
            <w:pPr>
              <w:pStyle w:val="TableParagraph"/>
              <w:spacing w:line="190" w:lineRule="exact"/>
              <w:ind w:left="34"/>
              <w:rPr>
                <w:sz w:val="15"/>
              </w:rPr>
            </w:pPr>
            <w:r>
              <w:rPr>
                <w:color w:val="231F20"/>
                <w:sz w:val="15"/>
              </w:rPr>
              <w:t>5.關懷員都治日誌登錄正確無誤</w:t>
            </w:r>
          </w:p>
        </w:tc>
        <w:tc>
          <w:tcPr>
            <w:tcW w:w="523" w:type="dxa"/>
            <w:tcBorders>
              <w:top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24" w:type="dxa"/>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9" w:type="dxa"/>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60" w:type="dxa"/>
            <w:gridSpan w:val="2"/>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shd w:val="clear" w:color="auto" w:fill="C7C8CA"/>
          </w:tcPr>
          <w:p>
            <w:pPr>
              <w:pStyle w:val="TableParagraph"/>
              <w:rPr>
                <w:rFonts w:ascii="Times New Roman"/>
                <w:sz w:val="14"/>
              </w:rPr>
            </w:pPr>
          </w:p>
        </w:tc>
        <w:tc>
          <w:tcPr>
            <w:tcW w:w="657" w:type="dxa"/>
            <w:tcBorders>
              <w:top w:val="single" w:sz="4" w:space="0" w:color="231F20"/>
              <w:left w:val="single" w:sz="4" w:space="0" w:color="231F20"/>
              <w:bottom w:val="single" w:sz="4" w:space="0" w:color="231F20"/>
            </w:tcBorders>
            <w:shd w:val="clear" w:color="auto" w:fill="C7C8CA"/>
          </w:tcPr>
          <w:p>
            <w:pPr>
              <w:pStyle w:val="TableParagraph"/>
              <w:rPr>
                <w:rFonts w:ascii="Times New Roman"/>
                <w:sz w:val="14"/>
              </w:rPr>
            </w:pPr>
          </w:p>
        </w:tc>
      </w:tr>
      <w:tr>
        <w:trPr>
          <w:trHeight w:val="209"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rPr>
                <w:rFonts w:ascii="Times New Roman"/>
                <w:sz w:val="14"/>
              </w:rPr>
            </w:pPr>
          </w:p>
        </w:tc>
        <w:tc>
          <w:tcPr>
            <w:tcW w:w="3699" w:type="dxa"/>
            <w:tcBorders>
              <w:top w:val="single" w:sz="4" w:space="0" w:color="231F20"/>
              <w:left w:val="single" w:sz="4" w:space="0" w:color="231F20"/>
              <w:bottom w:val="single" w:sz="4" w:space="0" w:color="231F20"/>
            </w:tcBorders>
          </w:tcPr>
          <w:p>
            <w:pPr>
              <w:pStyle w:val="TableParagraph"/>
              <w:spacing w:line="190" w:lineRule="exact"/>
              <w:ind w:left="73"/>
              <w:rPr>
                <w:sz w:val="15"/>
                <w:szCs w:val="15"/>
              </w:rPr>
            </w:pPr>
            <w:r>
              <w:rPr>
                <w:color w:val="231F20"/>
                <w:sz w:val="15"/>
                <w:szCs w:val="15"/>
              </w:rPr>
              <w:t>5-1前次親自關懷迄查詢當日天數�3天</w:t>
            </w:r>
          </w:p>
        </w:tc>
        <w:tc>
          <w:tcPr>
            <w:tcW w:w="523"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209"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rPr>
                <w:rFonts w:ascii="Times New Roman"/>
                <w:sz w:val="14"/>
              </w:rPr>
            </w:pPr>
          </w:p>
        </w:tc>
        <w:tc>
          <w:tcPr>
            <w:tcW w:w="3699" w:type="dxa"/>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w w:val="105"/>
                <w:sz w:val="15"/>
              </w:rPr>
              <w:t>5-2都治日誌欄位依規定方式維護</w:t>
            </w:r>
          </w:p>
        </w:tc>
        <w:tc>
          <w:tcPr>
            <w:tcW w:w="523"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209"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rPr>
                <w:rFonts w:ascii="Times New Roman"/>
                <w:sz w:val="14"/>
              </w:rPr>
            </w:pPr>
          </w:p>
        </w:tc>
        <w:tc>
          <w:tcPr>
            <w:tcW w:w="3699" w:type="dxa"/>
            <w:tcBorders>
              <w:top w:val="single" w:sz="4" w:space="0" w:color="231F20"/>
              <w:left w:val="single" w:sz="4" w:space="0" w:color="231F20"/>
              <w:bottom w:val="single" w:sz="4" w:space="0" w:color="231F20"/>
            </w:tcBorders>
          </w:tcPr>
          <w:p>
            <w:pPr>
              <w:pStyle w:val="TableParagraph"/>
              <w:spacing w:line="190" w:lineRule="exact"/>
              <w:ind w:left="62"/>
              <w:rPr>
                <w:sz w:val="13"/>
              </w:rPr>
            </w:pPr>
            <w:r>
              <w:rPr>
                <w:color w:val="231F20"/>
                <w:sz w:val="13"/>
              </w:rPr>
              <w:t>5-3有副作用者，都治日誌與地段訪視日誌有相對應之處理紀錄</w:t>
            </w:r>
          </w:p>
        </w:tc>
        <w:tc>
          <w:tcPr>
            <w:tcW w:w="523"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209" w:hRule="atLeast"/>
        </w:trPr>
        <w:tc>
          <w:tcPr>
            <w:tcW w:w="228" w:type="dxa"/>
            <w:vMerge/>
            <w:tcBorders>
              <w:top w:val="nil"/>
            </w:tcBorders>
          </w:tcPr>
          <w:p>
            <w:pPr>
              <w:rPr>
                <w:sz w:val="2"/>
                <w:szCs w:val="2"/>
              </w:rPr>
            </w:pPr>
          </w:p>
        </w:tc>
        <w:tc>
          <w:tcPr>
            <w:tcW w:w="622" w:type="dxa"/>
            <w:gridSpan w:val="2"/>
            <w:tcBorders>
              <w:top w:val="nil"/>
              <w:bottom w:val="nil"/>
              <w:right w:val="single" w:sz="4" w:space="0" w:color="231F20"/>
            </w:tcBorders>
          </w:tcPr>
          <w:p>
            <w:pPr>
              <w:pStyle w:val="TableParagraph"/>
              <w:rPr>
                <w:rFonts w:ascii="Times New Roman"/>
                <w:sz w:val="14"/>
              </w:rPr>
            </w:pPr>
          </w:p>
        </w:tc>
        <w:tc>
          <w:tcPr>
            <w:tcW w:w="3699" w:type="dxa"/>
            <w:tcBorders>
              <w:top w:val="single" w:sz="4" w:space="0" w:color="231F20"/>
              <w:left w:val="single" w:sz="4" w:space="0" w:color="231F20"/>
              <w:bottom w:val="single" w:sz="4" w:space="0" w:color="231F20"/>
            </w:tcBorders>
          </w:tcPr>
          <w:p>
            <w:pPr>
              <w:pStyle w:val="TableParagraph"/>
              <w:spacing w:line="190" w:lineRule="exact"/>
              <w:ind w:left="73"/>
              <w:rPr>
                <w:sz w:val="15"/>
              </w:rPr>
            </w:pPr>
            <w:r>
              <w:rPr>
                <w:color w:val="231F20"/>
                <w:sz w:val="15"/>
              </w:rPr>
              <w:t>5-4視訊都治，照片上傳紀錄與都治日誌登錄—致</w:t>
            </w:r>
          </w:p>
        </w:tc>
        <w:tc>
          <w:tcPr>
            <w:tcW w:w="523"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bottom w:val="single" w:sz="4" w:space="0" w:color="231F20"/>
            </w:tcBorders>
          </w:tcPr>
          <w:p>
            <w:pPr>
              <w:pStyle w:val="TableParagraph"/>
              <w:rPr>
                <w:rFonts w:ascii="Times New Roman"/>
                <w:sz w:val="14"/>
              </w:rPr>
            </w:pPr>
          </w:p>
        </w:tc>
        <w:tc>
          <w:tcPr>
            <w:tcW w:w="618"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9"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60" w:type="dxa"/>
            <w:gridSpan w:val="2"/>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4"/>
              </w:rPr>
            </w:pPr>
          </w:p>
        </w:tc>
        <w:tc>
          <w:tcPr>
            <w:tcW w:w="657" w:type="dxa"/>
            <w:tcBorders>
              <w:top w:val="single" w:sz="4" w:space="0" w:color="231F20"/>
              <w:left w:val="single" w:sz="4" w:space="0" w:color="231F20"/>
              <w:bottom w:val="single" w:sz="4" w:space="0" w:color="231F20"/>
            </w:tcBorders>
          </w:tcPr>
          <w:p>
            <w:pPr>
              <w:pStyle w:val="TableParagraph"/>
              <w:rPr>
                <w:rFonts w:ascii="Times New Roman"/>
                <w:sz w:val="14"/>
              </w:rPr>
            </w:pPr>
          </w:p>
        </w:tc>
      </w:tr>
      <w:tr>
        <w:trPr>
          <w:trHeight w:val="209" w:hRule="atLeast"/>
        </w:trPr>
        <w:tc>
          <w:tcPr>
            <w:tcW w:w="228" w:type="dxa"/>
            <w:vMerge/>
            <w:tcBorders>
              <w:top w:val="nil"/>
            </w:tcBorders>
          </w:tcPr>
          <w:p>
            <w:pPr>
              <w:rPr>
                <w:sz w:val="2"/>
                <w:szCs w:val="2"/>
              </w:rPr>
            </w:pPr>
          </w:p>
        </w:tc>
        <w:tc>
          <w:tcPr>
            <w:tcW w:w="622" w:type="dxa"/>
            <w:gridSpan w:val="2"/>
            <w:tcBorders>
              <w:top w:val="nil"/>
              <w:right w:val="single" w:sz="4" w:space="0" w:color="231F20"/>
            </w:tcBorders>
          </w:tcPr>
          <w:p>
            <w:pPr>
              <w:pStyle w:val="TableParagraph"/>
              <w:rPr>
                <w:rFonts w:ascii="Times New Roman"/>
                <w:sz w:val="14"/>
              </w:rPr>
            </w:pPr>
          </w:p>
        </w:tc>
        <w:tc>
          <w:tcPr>
            <w:tcW w:w="3699" w:type="dxa"/>
            <w:tcBorders>
              <w:top w:val="single" w:sz="4" w:space="0" w:color="231F20"/>
              <w:left w:val="single" w:sz="4" w:space="0" w:color="231F20"/>
            </w:tcBorders>
          </w:tcPr>
          <w:p>
            <w:pPr>
              <w:pStyle w:val="TableParagraph"/>
              <w:spacing w:line="175" w:lineRule="exact" w:before="15"/>
              <w:ind w:left="56"/>
              <w:rPr>
                <w:sz w:val="11"/>
              </w:rPr>
            </w:pPr>
            <w:r>
              <w:rPr>
                <w:color w:val="231F20"/>
                <w:sz w:val="11"/>
              </w:rPr>
              <w:t>5-5視訊都治截圖畫面是否清楚（每名個案抽點不同都治日期共5張檢視)</w:t>
            </w:r>
          </w:p>
        </w:tc>
        <w:tc>
          <w:tcPr>
            <w:tcW w:w="523" w:type="dxa"/>
            <w:tcBorders>
              <w:top w:val="single" w:sz="4" w:space="0" w:color="231F20"/>
              <w:right w:val="single" w:sz="4" w:space="0" w:color="231F20"/>
            </w:tcBorders>
          </w:tcPr>
          <w:p>
            <w:pPr>
              <w:pStyle w:val="TableParagraph"/>
              <w:rPr>
                <w:rFonts w:ascii="Times New Roman"/>
                <w:sz w:val="14"/>
              </w:rPr>
            </w:pPr>
          </w:p>
        </w:tc>
        <w:tc>
          <w:tcPr>
            <w:tcW w:w="764" w:type="dxa"/>
            <w:tcBorders>
              <w:top w:val="single" w:sz="4" w:space="0" w:color="231F20"/>
              <w:left w:val="single" w:sz="4" w:space="0" w:color="231F20"/>
            </w:tcBorders>
          </w:tcPr>
          <w:p>
            <w:pPr>
              <w:pStyle w:val="TableParagraph"/>
              <w:rPr>
                <w:rFonts w:ascii="Times New Roman"/>
                <w:sz w:val="14"/>
              </w:rPr>
            </w:pPr>
          </w:p>
        </w:tc>
        <w:tc>
          <w:tcPr>
            <w:tcW w:w="618" w:type="dxa"/>
            <w:tcBorders>
              <w:top w:val="single" w:sz="4" w:space="0" w:color="231F20"/>
              <w:right w:val="single" w:sz="4" w:space="0" w:color="231F20"/>
            </w:tcBorders>
          </w:tcPr>
          <w:p>
            <w:pPr>
              <w:pStyle w:val="TableParagraph"/>
              <w:rPr>
                <w:rFonts w:ascii="Times New Roman"/>
                <w:sz w:val="14"/>
              </w:rPr>
            </w:pPr>
          </w:p>
        </w:tc>
        <w:tc>
          <w:tcPr>
            <w:tcW w:w="524" w:type="dxa"/>
            <w:tcBorders>
              <w:top w:val="single" w:sz="4" w:space="0" w:color="231F20"/>
              <w:left w:val="single" w:sz="4" w:space="0" w:color="231F20"/>
              <w:right w:val="single" w:sz="4" w:space="0" w:color="231F20"/>
            </w:tcBorders>
          </w:tcPr>
          <w:p>
            <w:pPr>
              <w:pStyle w:val="TableParagraph"/>
              <w:rPr>
                <w:rFonts w:ascii="Times New Roman"/>
                <w:sz w:val="14"/>
              </w:rPr>
            </w:pPr>
          </w:p>
        </w:tc>
        <w:tc>
          <w:tcPr>
            <w:tcW w:w="559" w:type="dxa"/>
            <w:tcBorders>
              <w:top w:val="single" w:sz="4" w:space="0" w:color="231F20"/>
              <w:left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right w:val="single" w:sz="4" w:space="0" w:color="231F20"/>
            </w:tcBorders>
          </w:tcPr>
          <w:p>
            <w:pPr>
              <w:pStyle w:val="TableParagraph"/>
              <w:rPr>
                <w:rFonts w:ascii="Times New Roman"/>
                <w:sz w:val="14"/>
              </w:rPr>
            </w:pPr>
          </w:p>
        </w:tc>
        <w:tc>
          <w:tcPr>
            <w:tcW w:w="560" w:type="dxa"/>
            <w:gridSpan w:val="2"/>
            <w:tcBorders>
              <w:top w:val="single" w:sz="4" w:space="0" w:color="231F20"/>
              <w:left w:val="single" w:sz="4" w:space="0" w:color="231F20"/>
              <w:right w:val="single" w:sz="4" w:space="0" w:color="231F20"/>
            </w:tcBorders>
          </w:tcPr>
          <w:p>
            <w:pPr>
              <w:pStyle w:val="TableParagraph"/>
              <w:rPr>
                <w:rFonts w:ascii="Times New Roman"/>
                <w:sz w:val="14"/>
              </w:rPr>
            </w:pPr>
          </w:p>
        </w:tc>
        <w:tc>
          <w:tcPr>
            <w:tcW w:w="558" w:type="dxa"/>
            <w:tcBorders>
              <w:top w:val="single" w:sz="4" w:space="0" w:color="231F20"/>
              <w:left w:val="single" w:sz="4" w:space="0" w:color="231F20"/>
              <w:right w:val="single" w:sz="4" w:space="0" w:color="231F20"/>
            </w:tcBorders>
          </w:tcPr>
          <w:p>
            <w:pPr>
              <w:pStyle w:val="TableParagraph"/>
              <w:rPr>
                <w:rFonts w:ascii="Times New Roman"/>
                <w:sz w:val="14"/>
              </w:rPr>
            </w:pPr>
          </w:p>
        </w:tc>
        <w:tc>
          <w:tcPr>
            <w:tcW w:w="657" w:type="dxa"/>
            <w:tcBorders>
              <w:top w:val="single" w:sz="4" w:space="0" w:color="231F20"/>
              <w:left w:val="single" w:sz="4" w:space="0" w:color="231F20"/>
            </w:tcBorders>
          </w:tcPr>
          <w:p>
            <w:pPr>
              <w:pStyle w:val="TableParagraph"/>
              <w:rPr>
                <w:rFonts w:ascii="Times New Roman"/>
                <w:sz w:val="14"/>
              </w:rPr>
            </w:pPr>
          </w:p>
        </w:tc>
      </w:tr>
    </w:tbl>
    <w:p>
      <w:pPr>
        <w:spacing w:after="0"/>
        <w:rPr>
          <w:rFonts w:ascii="Times New Roman"/>
          <w:sz w:val="14"/>
        </w:rPr>
        <w:sectPr>
          <w:type w:val="continuous"/>
          <w:pgSz w:w="11910" w:h="16840"/>
          <w:pgMar w:top="1460" w:bottom="280" w:left="200" w:right="260"/>
        </w:sectPr>
      </w:pPr>
    </w:p>
    <w:p>
      <w:pPr>
        <w:tabs>
          <w:tab w:pos="5414" w:val="left" w:leader="none"/>
          <w:tab w:pos="6598" w:val="left" w:leader="none"/>
          <w:tab w:pos="6936" w:val="left" w:leader="none"/>
          <w:tab w:pos="8394" w:val="left" w:leader="none"/>
          <w:tab w:pos="9503" w:val="left" w:leader="none"/>
          <w:tab w:pos="9840" w:val="left" w:leader="none"/>
        </w:tabs>
        <w:spacing w:before="56"/>
        <w:ind w:left="868" w:right="0" w:firstLine="0"/>
        <w:jc w:val="left"/>
        <w:rPr>
          <w:rFonts w:ascii="微軟正黑體" w:eastAsia="微軟正黑體" w:hint="eastAsia"/>
          <w:b/>
          <w:sz w:val="15"/>
        </w:rPr>
      </w:pPr>
      <w:r>
        <w:rPr/>
        <w:pict>
          <v:group style="position:absolute;margin-left:51.577999pt;margin-top:19.21755pt;width:492.95pt;height:121.7pt;mso-position-horizontal-relative:page;mso-position-vertical-relative:paragraph;z-index:-251027456;mso-wrap-distance-left:0;mso-wrap-distance-right:0" coordorigin="1032,384" coordsize="9859,2434">
            <v:line style="position:absolute" from="1036,801" to="1036,2818" stroked="true" strokeweight=".4295pt" strokecolor="#231f20">
              <v:stroke dashstyle="solid"/>
            </v:line>
            <v:line style="position:absolute" from="10886,801" to="10886,2818" stroked="true" strokeweight=".42902pt" strokecolor="#231f20">
              <v:stroke dashstyle="solid"/>
            </v:line>
            <v:line style="position:absolute" from="1263,801" to="1263,2818" stroked="true" strokeweight=".42949pt" strokecolor="#231f20">
              <v:stroke dashstyle="solid"/>
            </v:line>
            <v:line style="position:absolute" from="1040,2813" to="10890,2813" stroked="true" strokeweight=".42999pt" strokecolor="#231f20">
              <v:stroke dashstyle="solid"/>
            </v:line>
            <v:shape style="position:absolute;left:1040;top:801;width:220;height:2008" type="#_x0000_t202" filled="false" stroked="false">
              <v:textbox inset="0,0,0,0">
                <w:txbxContent>
                  <w:p>
                    <w:pPr>
                      <w:spacing w:line="240" w:lineRule="auto" w:before="16"/>
                      <w:rPr>
                        <w:rFonts w:ascii="微軟正黑體"/>
                        <w:b/>
                        <w:sz w:val="11"/>
                      </w:rPr>
                    </w:pPr>
                  </w:p>
                  <w:p>
                    <w:pPr>
                      <w:spacing w:line="172" w:lineRule="auto" w:before="1"/>
                      <w:ind w:left="27" w:right="36" w:firstLine="0"/>
                      <w:jc w:val="both"/>
                      <w:rPr>
                        <w:rFonts w:ascii="微軟正黑體" w:eastAsia="微軟正黑體" w:hint="eastAsia"/>
                        <w:b/>
                        <w:sz w:val="15"/>
                      </w:rPr>
                    </w:pPr>
                    <w:r>
                      <w:rPr>
                        <w:rFonts w:ascii="微軟正黑體" w:eastAsia="微軟正黑體" w:hint="eastAsia"/>
                        <w:b/>
                        <w:color w:val="231F20"/>
                        <w:sz w:val="15"/>
                      </w:rPr>
                      <w:t>都治計畫執行情形</w:t>
                    </w:r>
                  </w:p>
                </w:txbxContent>
              </v:textbox>
              <w10:wrap type="none"/>
            </v:shape>
            <v:shape style="position:absolute;left:1035;top:384;width:9851;height:417" type="#_x0000_t202" filled="true" fillcolor="#231f20" stroked="false">
              <v:textbox inset="0,0,0,0">
                <w:txbxContent>
                  <w:p>
                    <w:pPr>
                      <w:spacing w:before="42"/>
                      <w:ind w:left="4057" w:right="4054" w:firstLine="0"/>
                      <w:jc w:val="center"/>
                      <w:rPr>
                        <w:rFonts w:ascii="微軟正黑體" w:eastAsia="微軟正黑體" w:hint="eastAsia"/>
                        <w:b/>
                        <w:sz w:val="17"/>
                      </w:rPr>
                    </w:pPr>
                    <w:r>
                      <w:rPr>
                        <w:rFonts w:ascii="微軟正黑體" w:eastAsia="微軟正黑體" w:hint="eastAsia"/>
                        <w:b/>
                        <w:color w:val="FFFFFF"/>
                        <w:sz w:val="17"/>
                      </w:rPr>
                      <w:t>綜  合  評  論  與  建  議</w:t>
                    </w:r>
                  </w:p>
                </w:txbxContent>
              </v:textbox>
              <v:fill type="solid"/>
              <w10:wrap type="none"/>
            </v:shape>
            <w10:wrap type="topAndBottom"/>
          </v:group>
        </w:pict>
      </w:r>
      <w:r>
        <w:rPr>
          <w:rFonts w:ascii="微軟正黑體" w:eastAsia="微軟正黑體" w:hint="eastAsia"/>
          <w:b/>
          <w:color w:val="231F20"/>
          <w:sz w:val="15"/>
        </w:rPr>
        <w:t>受核縣市／鄉鎮：</w:t>
        <w:tab/>
        <w:t>資料下載日：</w:t>
        <w:tab/>
      </w:r>
      <w:r>
        <w:rPr>
          <w:rFonts w:ascii="微軟正黑體" w:eastAsia="微軟正黑體" w:hint="eastAsia"/>
          <w:b/>
          <w:color w:val="231F20"/>
          <w:w w:val="75"/>
          <w:sz w:val="15"/>
        </w:rPr>
        <w:t>／</w:t>
        <w:tab/>
        <w:t>／</w:t>
        <w:tab/>
      </w:r>
      <w:r>
        <w:rPr>
          <w:rFonts w:ascii="微軟正黑體" w:eastAsia="微軟正黑體" w:hint="eastAsia"/>
          <w:b/>
          <w:color w:val="231F20"/>
          <w:sz w:val="15"/>
        </w:rPr>
        <w:t>查核日期：</w:t>
        <w:tab/>
      </w:r>
      <w:r>
        <w:rPr>
          <w:rFonts w:ascii="微軟正黑體" w:eastAsia="微軟正黑體" w:hint="eastAsia"/>
          <w:b/>
          <w:color w:val="231F20"/>
          <w:w w:val="75"/>
          <w:sz w:val="15"/>
        </w:rPr>
        <w:t>／</w:t>
        <w:tab/>
        <w:t>／</w:t>
      </w:r>
    </w:p>
    <w:p>
      <w:pPr>
        <w:spacing w:before="113"/>
        <w:ind w:left="865" w:right="0" w:firstLine="0"/>
        <w:jc w:val="left"/>
        <w:rPr>
          <w:rFonts w:ascii="微軟正黑體" w:eastAsia="微軟正黑體" w:hint="eastAsia"/>
          <w:b/>
          <w:sz w:val="13"/>
        </w:rPr>
      </w:pPr>
      <w:r>
        <w:rPr>
          <w:rFonts w:ascii="微軟正黑體" w:eastAsia="微軟正黑體" w:hint="eastAsia"/>
          <w:b/>
          <w:color w:val="231F20"/>
          <w:sz w:val="13"/>
        </w:rPr>
        <w:t>受核單位核章：</w:t>
      </w:r>
    </w:p>
    <w:p>
      <w:pPr>
        <w:pStyle w:val="BodyText"/>
        <w:spacing w:before="9"/>
        <w:rPr>
          <w:rFonts w:ascii="微軟正黑體"/>
          <w:b/>
          <w:sz w:val="17"/>
        </w:rPr>
      </w:pPr>
    </w:p>
    <w:p>
      <w:pPr>
        <w:spacing w:before="70"/>
        <w:ind w:left="865" w:right="0" w:firstLine="0"/>
        <w:jc w:val="left"/>
        <w:rPr>
          <w:rFonts w:ascii="微軟正黑體" w:eastAsia="微軟正黑體" w:hint="eastAsia"/>
          <w:b/>
          <w:sz w:val="13"/>
        </w:rPr>
      </w:pPr>
      <w:r>
        <w:rPr/>
        <w:pict>
          <v:group style="position:absolute;margin-left:0pt;margin-top:-5.927674pt;width:44.6pt;height:600.9pt;mso-position-horizontal-relative:page;mso-position-vertical-relative:paragraph;z-index:-305743872" coordorigin="0,-119" coordsize="892,12018">
            <v:shape style="position:absolute;left:338;top:378;width:426;height:11521" type="#_x0000_t75" stroked="false">
              <v:imagedata r:id="rId371" o:title=""/>
            </v:shape>
            <v:shape style="position:absolute;left:0;top:-119;width:892;height:789" coordorigin="0,-119" coordsize="892,789" path="m520,-119l0,-119,0,670,520,670,541,668,600,635,858,361,891,276,883,231,600,-83,541,-116,520,-119xe" filled="true" fillcolor="#49b7cf" stroked="false">
              <v:path arrowok="t"/>
              <v:fill type="solid"/>
            </v:shape>
            <v:shape style="position:absolute;left:362;top:141;width:379;height:271" type="#_x0000_t75" stroked="false">
              <v:imagedata r:id="rId709" o:title=""/>
            </v:shape>
            <v:shape style="position:absolute;left:430;top:804;width:241;height:238" type="#_x0000_t75" stroked="false">
              <v:imagedata r:id="rId710" o:title=""/>
            </v:shape>
            <v:shape style="position:absolute;left:433;top:1127;width:242;height:244" type="#_x0000_t75" stroked="false">
              <v:imagedata r:id="rId711" o:title=""/>
            </v:shape>
            <v:shape style="position:absolute;left:430;top:1455;width:244;height:240" type="#_x0000_t75" stroked="false">
              <v:imagedata r:id="rId712" o:title=""/>
            </v:shape>
            <v:shape style="position:absolute;left:439;top:1783;width:236;height:240" type="#_x0000_t75" stroked="false">
              <v:imagedata r:id="rId713" o:title=""/>
            </v:shape>
            <v:shape style="position:absolute;left:441;top:2381;width:230;height:241" type="#_x0000_t75" stroked="false">
              <v:imagedata r:id="rId714" o:title=""/>
            </v:shape>
            <v:shape style="position:absolute;left:430;top:2707;width:245;height:240" type="#_x0000_t75" stroked="false">
              <v:imagedata r:id="rId715" o:title=""/>
            </v:shape>
            <v:shape style="position:absolute;left:424;top:2236;width:253;height:858" coordorigin="424,2236" coordsize="253,858" path="m677,3021l648,3041,617,3055,585,3063,550,3066,515,3063,483,3055,452,3041,424,3021,425,3048,451,3068,481,3082,514,3090,550,3093,585,3090,618,3082,649,3068,652,3066,677,3048,677,3021m677,2281l652,2264,649,2262,618,2247,585,2239,550,2236,514,2239,481,2247,451,2262,424,2281,424,2308,453,2289,483,2275,515,2266,550,2264,585,2266,617,2275,648,2289,677,2308,677,2281e" filled="true" fillcolor="#58595b" stroked="false">
              <v:path arrowok="t"/>
              <v:fill type="solid"/>
            </v:shape>
            <v:shape style="position:absolute;left:435;top:11185;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124</w:t>
                    </w:r>
                  </w:p>
                </w:txbxContent>
              </v:textbox>
              <w10:wrap type="none"/>
            </v:shape>
            <w10:wrap type="none"/>
          </v:group>
        </w:pict>
      </w:r>
      <w:r>
        <w:rPr>
          <w:rFonts w:ascii="微軟正黑體" w:eastAsia="微軟正黑體" w:hint="eastAsia"/>
          <w:b/>
          <w:color w:val="231F20"/>
          <w:sz w:val="13"/>
        </w:rPr>
        <w:t>查核單位核章：</w:t>
      </w:r>
    </w:p>
    <w:p>
      <w:pPr>
        <w:spacing w:after="0"/>
        <w:jc w:val="left"/>
        <w:rPr>
          <w:rFonts w:ascii="微軟正黑體" w:eastAsia="微軟正黑體" w:hint="eastAsia"/>
          <w:sz w:val="13"/>
        </w:rPr>
        <w:sectPr>
          <w:pgSz w:w="11910" w:h="16840"/>
          <w:pgMar w:top="1340" w:bottom="0" w:left="200" w:right="260"/>
        </w:sectPr>
      </w:pPr>
    </w:p>
    <w:p>
      <w:pPr>
        <w:spacing w:before="64"/>
        <w:ind w:left="0" w:right="806" w:firstLine="0"/>
        <w:jc w:val="right"/>
        <w:rPr>
          <w:rFonts w:ascii="Times New Roman" w:eastAsia="Times New Roman"/>
          <w:sz w:val="26"/>
        </w:rPr>
      </w:pPr>
      <w:r>
        <w:rPr/>
        <w:pict>
          <v:group style="position:absolute;margin-left:550.459778pt;margin-top:237.401001pt;width:44.6pt;height:600.9pt;mso-position-horizontal-relative:page;mso-position-vertical-relative:page;z-index:252295168"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221;top:7095;width:322;height:101" type="#_x0000_t202" filled="false" stroked="false">
              <v:textbox inset="0,0,0,0">
                <w:txbxContent>
                  <w:p>
                    <w:pPr>
                      <w:spacing w:line="100" w:lineRule="exact" w:before="0"/>
                      <w:ind w:left="0" w:right="0" w:firstLine="0"/>
                      <w:jc w:val="left"/>
                      <w:rPr>
                        <w:rFonts w:ascii="新細明體" w:eastAsia="新細明體" w:hint="eastAsia"/>
                        <w:sz w:val="10"/>
                      </w:rPr>
                    </w:pPr>
                    <w:r>
                      <w:rPr>
                        <w:rFonts w:ascii="新細明體" w:eastAsia="新細明體" w:hint="eastAsia"/>
                        <w:color w:val="57595B"/>
                        <w:w w:val="110"/>
                        <w:sz w:val="10"/>
                      </w:rPr>
                      <w:t>,'"一、</w:t>
                    </w:r>
                  </w:p>
                </w:txbxContent>
              </v:textbox>
              <w10:wrap type="none"/>
            </v:shape>
            <v:shape style="position:absolute;left:11155;top:7827;width:315;height:201" type="#_x0000_t202" filled="false" stroked="false">
              <v:textbox inset="0,0,0,0">
                <w:txbxContent>
                  <w:p>
                    <w:pPr>
                      <w:spacing w:line="200" w:lineRule="exact" w:before="0"/>
                      <w:ind w:left="0" w:right="0" w:firstLine="0"/>
                      <w:jc w:val="left"/>
                      <w:rPr>
                        <w:rFonts w:ascii="Arial" w:hAnsi="Arial" w:eastAsia="Arial"/>
                        <w:sz w:val="5"/>
                      </w:rPr>
                    </w:pPr>
                    <w:r>
                      <w:rPr>
                        <w:rFonts w:ascii="新細明體" w:hAnsi="新細明體" w:eastAsia="新細明體" w:hint="eastAsia"/>
                        <w:color w:val="57595B"/>
                        <w:spacing w:val="-71"/>
                        <w:w w:val="418"/>
                        <w:sz w:val="20"/>
                      </w:rPr>
                      <w:t>·</w:t>
                    </w:r>
                    <w:r>
                      <w:rPr>
                        <w:rFonts w:ascii="新細明體" w:hAnsi="新細明體" w:eastAsia="新細明體" w:hint="eastAsia"/>
                        <w:color w:val="57595B"/>
                        <w:w w:val="162"/>
                        <w:sz w:val="20"/>
                      </w:rPr>
                      <w:t>-</w:t>
                    </w:r>
                    <w:r>
                      <w:rPr>
                        <w:rFonts w:ascii="新細明體" w:hAnsi="新細明體" w:eastAsia="新細明體" w:hint="eastAsia"/>
                        <w:color w:val="57595B"/>
                        <w:spacing w:val="-142"/>
                        <w:w w:val="102"/>
                        <w:sz w:val="20"/>
                      </w:rPr>
                      <w:t>一</w:t>
                    </w:r>
                    <w:r>
                      <w:rPr>
                        <w:rFonts w:ascii="Arial" w:hAnsi="Arial" w:eastAsia="Arial"/>
                        <w:color w:val="57595B"/>
                        <w:w w:val="102"/>
                        <w:sz w:val="5"/>
                      </w:rPr>
                      <w:t>4</w:t>
                    </w:r>
                  </w:p>
                </w:txbxContent>
              </v:textbox>
              <w10:wrap type="none"/>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125</w:t>
                    </w:r>
                  </w:p>
                </w:txbxContent>
              </v:textbox>
              <w10:wrap type="none"/>
            </v:shape>
            <w10:wrap type="none"/>
          </v:group>
        </w:pict>
      </w:r>
      <w:r>
        <w:rPr>
          <w:rFonts w:ascii="新細明體" w:eastAsia="新細明體" w:hint="eastAsia"/>
          <w:color w:val="2A2626"/>
          <w:w w:val="105"/>
          <w:sz w:val="21"/>
        </w:rPr>
        <w:t>附件 </w:t>
      </w:r>
      <w:r>
        <w:rPr>
          <w:rFonts w:ascii="Times New Roman" w:eastAsia="Times New Roman"/>
          <w:color w:val="2A2626"/>
          <w:w w:val="105"/>
          <w:sz w:val="26"/>
        </w:rPr>
        <w:t>8-8</w:t>
      </w:r>
    </w:p>
    <w:p>
      <w:pPr>
        <w:pStyle w:val="BodyText"/>
        <w:spacing w:before="9"/>
        <w:rPr>
          <w:rFonts w:ascii="Times New Roman"/>
          <w:sz w:val="18"/>
        </w:rPr>
      </w:pPr>
    </w:p>
    <w:p>
      <w:pPr>
        <w:spacing w:before="45"/>
        <w:ind w:left="245" w:right="223" w:firstLine="0"/>
        <w:jc w:val="center"/>
        <w:rPr>
          <w:rFonts w:ascii="新細明體" w:eastAsia="新細明體" w:hint="eastAsia"/>
          <w:sz w:val="28"/>
        </w:rPr>
      </w:pPr>
      <w:r>
        <w:rPr>
          <w:rFonts w:ascii="新細明體" w:eastAsia="新細明體" w:hint="eastAsia"/>
          <w:color w:val="2A2626"/>
          <w:w w:val="105"/>
          <w:sz w:val="28"/>
        </w:rPr>
        <w:t>都治關懷員參考指引</w:t>
      </w:r>
    </w:p>
    <w:p>
      <w:pPr>
        <w:pStyle w:val="BodyText"/>
        <w:rPr>
          <w:rFonts w:ascii="新細明體"/>
          <w:sz w:val="33"/>
        </w:rPr>
      </w:pPr>
    </w:p>
    <w:p>
      <w:pPr>
        <w:spacing w:before="0"/>
        <w:ind w:left="1122" w:right="0" w:firstLine="0"/>
        <w:jc w:val="left"/>
        <w:rPr>
          <w:rFonts w:ascii="新細明體" w:eastAsia="新細明體" w:hint="eastAsia"/>
          <w:sz w:val="21"/>
        </w:rPr>
      </w:pPr>
      <w:r>
        <w:rPr>
          <w:rFonts w:ascii="新細明體" w:eastAsia="新細明體" w:hint="eastAsia"/>
          <w:color w:val="2A2626"/>
          <w:w w:val="110"/>
          <w:sz w:val="21"/>
        </w:rPr>
        <w:t>壹、指引大綱：</w:t>
      </w:r>
    </w:p>
    <w:p>
      <w:pPr>
        <w:spacing w:line="274" w:lineRule="exact" w:before="86"/>
        <w:ind w:left="1944" w:right="0" w:firstLine="0"/>
        <w:jc w:val="left"/>
        <w:rPr>
          <w:rFonts w:ascii="新細明體" w:eastAsia="新細明體" w:hint="eastAsia"/>
          <w:sz w:val="21"/>
        </w:rPr>
      </w:pPr>
      <w:r>
        <w:rPr>
          <w:rFonts w:ascii="新細明體" w:eastAsia="新細明體" w:hint="eastAsia"/>
          <w:color w:val="2A2626"/>
          <w:w w:val="110"/>
          <w:sz w:val="21"/>
        </w:rPr>
        <w:t>認識結核病及潛伏結核感染</w:t>
      </w:r>
    </w:p>
    <w:p>
      <w:pPr>
        <w:tabs>
          <w:tab w:pos="1947" w:val="left" w:leader="none"/>
        </w:tabs>
        <w:spacing w:line="384" w:lineRule="exact" w:before="0"/>
        <w:ind w:left="1110" w:right="0" w:firstLine="0"/>
        <w:jc w:val="left"/>
        <w:rPr>
          <w:rFonts w:ascii="新細明體" w:eastAsia="新細明體" w:hint="eastAsia"/>
          <w:sz w:val="21"/>
        </w:rPr>
      </w:pPr>
      <w:r>
        <w:rPr>
          <w:rFonts w:ascii="新細明體" w:eastAsia="新細明體" w:hint="eastAsia"/>
          <w:color w:val="2A2626"/>
          <w:w w:val="105"/>
          <w:sz w:val="32"/>
        </w:rPr>
        <w:t>＿</w:t>
        <w:tab/>
      </w:r>
      <w:r>
        <w:rPr>
          <w:rFonts w:ascii="新細明體" w:eastAsia="新細明體" w:hint="eastAsia"/>
          <w:color w:val="2A2626"/>
          <w:w w:val="105"/>
          <w:sz w:val="21"/>
        </w:rPr>
        <w:t>罹患結核病有哪些症狀</w:t>
      </w:r>
    </w:p>
    <w:p>
      <w:pPr>
        <w:tabs>
          <w:tab w:pos="1946" w:val="left" w:leader="none"/>
        </w:tabs>
        <w:spacing w:line="432" w:lineRule="exact" w:before="0"/>
        <w:ind w:left="1085" w:right="0" w:firstLine="0"/>
        <w:jc w:val="left"/>
        <w:rPr>
          <w:rFonts w:ascii="新細明體" w:eastAsia="新細明體" w:hint="eastAsia"/>
          <w:sz w:val="21"/>
        </w:rPr>
      </w:pPr>
      <w:r>
        <w:rPr>
          <w:rFonts w:ascii="新細明體" w:eastAsia="新細明體" w:hint="eastAsia"/>
          <w:color w:val="2A2626"/>
          <w:w w:val="105"/>
          <w:sz w:val="34"/>
        </w:rPr>
        <w:t>＿</w:t>
        <w:tab/>
      </w:r>
      <w:r>
        <w:rPr>
          <w:rFonts w:ascii="新細明體" w:eastAsia="新細明體" w:hint="eastAsia"/>
          <w:color w:val="2A2626"/>
          <w:w w:val="105"/>
          <w:sz w:val="21"/>
        </w:rPr>
        <w:t>肺結核是怎麼傳染的</w:t>
      </w:r>
    </w:p>
    <w:p>
      <w:pPr>
        <w:spacing w:line="319" w:lineRule="auto" w:before="63"/>
        <w:ind w:left="1393" w:right="4210" w:firstLine="1"/>
        <w:jc w:val="left"/>
        <w:rPr>
          <w:rFonts w:ascii="新細明體" w:eastAsia="新細明體" w:hint="eastAsia"/>
          <w:sz w:val="21"/>
        </w:rPr>
      </w:pPr>
      <w:r>
        <w:rPr>
          <w:rFonts w:ascii="新細明體" w:eastAsia="新細明體" w:hint="eastAsia"/>
          <w:color w:val="2A2626"/>
          <w:w w:val="110"/>
          <w:sz w:val="21"/>
        </w:rPr>
        <w:t>四、為什麼結核病病人要規則地服用足夠時間的結核藥物五、要如何防範結核菌的散播</w:t>
      </w:r>
    </w:p>
    <w:p>
      <w:pPr>
        <w:spacing w:line="316" w:lineRule="auto" w:before="0"/>
        <w:ind w:left="1397" w:right="6746" w:hanging="4"/>
        <w:jc w:val="left"/>
        <w:rPr>
          <w:rFonts w:ascii="新細明體" w:eastAsia="新細明體" w:hint="eastAsia"/>
          <w:sz w:val="21"/>
        </w:rPr>
      </w:pPr>
      <w:r>
        <w:rPr/>
        <w:pict>
          <v:shape style="position:absolute;margin-left:558.920227pt;margin-top:53.059124pt;width:14.8pt;height:63.45pt;mso-position-horizontal-relative:page;mso-position-vertical-relative:paragraph;z-index:25229619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都</w:t>
                  </w:r>
                  <w:r>
                    <w:rPr>
                      <w:rFonts w:ascii="新細明體" w:eastAsia="新細明體" w:hint="eastAsia"/>
                      <w:color w:val="57595B"/>
                      <w:sz w:val="25"/>
                    </w:rPr>
                    <w:t> </w:t>
                  </w:r>
                  <w:r>
                    <w:rPr>
                      <w:rFonts w:ascii="新細明體" w:eastAsia="新細明體" w:hint="eastAsia"/>
                      <w:color w:val="57595B"/>
                      <w:w w:val="100"/>
                      <w:sz w:val="25"/>
                    </w:rPr>
                    <w:t>治</w:t>
                  </w:r>
                  <w:r>
                    <w:rPr>
                      <w:rFonts w:ascii="新細明體" w:eastAsia="新細明體" w:hint="eastAsia"/>
                      <w:color w:val="57595B"/>
                      <w:sz w:val="25"/>
                    </w:rPr>
                    <w:t> </w:t>
                  </w:r>
                  <w:r>
                    <w:rPr>
                      <w:rFonts w:ascii="新細明體" w:eastAsia="新細明體" w:hint="eastAsia"/>
                      <w:color w:val="57595B"/>
                      <w:w w:val="100"/>
                      <w:sz w:val="25"/>
                    </w:rPr>
                    <w:t>策</w:t>
                  </w:r>
                  <w:r>
                    <w:rPr>
                      <w:rFonts w:ascii="新細明體" w:eastAsia="新細明體" w:hint="eastAsia"/>
                      <w:color w:val="57595B"/>
                      <w:sz w:val="25"/>
                    </w:rPr>
                    <w:t> </w:t>
                  </w:r>
                  <w:r>
                    <w:rPr>
                      <w:rFonts w:ascii="新細明體" w:eastAsia="新細明體" w:hint="eastAsia"/>
                      <w:color w:val="57595B"/>
                      <w:w w:val="100"/>
                      <w:sz w:val="25"/>
                    </w:rPr>
                    <w:t>略</w:t>
                  </w:r>
                </w:p>
              </w:txbxContent>
            </v:textbox>
            <w10:wrap type="none"/>
          </v:shape>
        </w:pict>
      </w:r>
      <w:r>
        <w:rPr>
          <w:rFonts w:ascii="新細明體" w:eastAsia="新細明體" w:hint="eastAsia"/>
          <w:color w:val="2A2626"/>
          <w:w w:val="110"/>
          <w:sz w:val="21"/>
        </w:rPr>
        <w:t>六、都治關壞員的角色是什麼  </w:t>
      </w:r>
      <w:r>
        <w:rPr>
          <w:rFonts w:ascii="新細明體" w:eastAsia="新細明體" w:hint="eastAsia"/>
          <w:color w:val="2A2626"/>
          <w:spacing w:val="-2"/>
          <w:w w:val="110"/>
          <w:sz w:val="21"/>
        </w:rPr>
        <w:t>七、都治關懷員的工作內容為何</w:t>
      </w:r>
      <w:r>
        <w:rPr>
          <w:rFonts w:ascii="新細明體" w:eastAsia="新細明體" w:hint="eastAsia"/>
          <w:color w:val="2A2626"/>
          <w:w w:val="110"/>
          <w:sz w:val="21"/>
        </w:rPr>
        <w:t>八、如何填寫都治日誌</w:t>
      </w:r>
    </w:p>
    <w:p>
      <w:pPr>
        <w:spacing w:line="289" w:lineRule="exact" w:before="0"/>
        <w:ind w:left="1399" w:right="0" w:firstLine="0"/>
        <w:jc w:val="left"/>
        <w:rPr>
          <w:rFonts w:ascii="新細明體" w:eastAsia="新細明體" w:hint="eastAsia"/>
          <w:sz w:val="21"/>
        </w:rPr>
      </w:pPr>
      <w:r>
        <w:rPr>
          <w:rFonts w:ascii="新細明體" w:eastAsia="新細明體" w:hint="eastAsia"/>
          <w:color w:val="2A2626"/>
          <w:w w:val="110"/>
          <w:sz w:val="21"/>
        </w:rPr>
        <w:t>九、如何觀察用藥</w:t>
      </w:r>
    </w:p>
    <w:p>
      <w:pPr>
        <w:spacing w:before="79"/>
        <w:ind w:left="1392" w:right="0" w:firstLine="0"/>
        <w:jc w:val="left"/>
        <w:rPr>
          <w:rFonts w:ascii="新細明體" w:eastAsia="新細明體" w:hint="eastAsia"/>
          <w:sz w:val="21"/>
        </w:rPr>
      </w:pPr>
      <w:r>
        <w:rPr>
          <w:rFonts w:ascii="新細明體" w:eastAsia="新細明體" w:hint="eastAsia"/>
          <w:color w:val="2A2626"/>
          <w:w w:val="110"/>
          <w:sz w:val="21"/>
        </w:rPr>
        <w:t>十、病人可能發生哪些副作用</w:t>
      </w:r>
    </w:p>
    <w:p>
      <w:pPr>
        <w:spacing w:line="314" w:lineRule="auto" w:before="96"/>
        <w:ind w:left="1392" w:right="6015" w:firstLine="0"/>
        <w:jc w:val="left"/>
        <w:rPr>
          <w:rFonts w:ascii="新細明體" w:hAnsi="新細明體" w:eastAsia="新細明體" w:hint="eastAsia"/>
          <w:sz w:val="21"/>
        </w:rPr>
      </w:pPr>
      <w:r>
        <w:rPr/>
        <w:pict>
          <v:shape style="position:absolute;margin-left:558.84082pt;margin-top:39.920113pt;width:14.8pt;height:31.3pt;mso-position-horizontal-relative:page;mso-position-vertical-relative:paragraph;z-index:25229721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附</w:t>
                  </w:r>
                  <w:r>
                    <w:rPr>
                      <w:rFonts w:ascii="新細明體" w:eastAsia="新細明體" w:hint="eastAsia"/>
                      <w:color w:val="57595B"/>
                      <w:sz w:val="25"/>
                    </w:rPr>
                    <w:t> </w:t>
                  </w:r>
                  <w:r>
                    <w:rPr>
                      <w:rFonts w:ascii="新細明體" w:eastAsia="新細明體" w:hint="eastAsia"/>
                      <w:color w:val="57595B"/>
                      <w:w w:val="100"/>
                      <w:sz w:val="25"/>
                    </w:rPr>
                    <w:t>錄</w:t>
                  </w:r>
                </w:p>
              </w:txbxContent>
            </v:textbox>
            <w10:wrap type="none"/>
          </v:shape>
        </w:pict>
      </w:r>
      <w:r>
        <w:rPr>
          <w:rFonts w:ascii="新細明體" w:hAnsi="新細明體" w:eastAsia="新細明體" w:hint="eastAsia"/>
          <w:color w:val="2A2626"/>
          <w:w w:val="110"/>
          <w:sz w:val="21"/>
        </w:rPr>
        <w:t>十—、 都治關懷員社區訪視時安全守則十二、 這個世界因都治關懷員而改變十三、 重點摘要</w:t>
      </w:r>
    </w:p>
    <w:p>
      <w:pPr>
        <w:spacing w:line="307" w:lineRule="auto" w:before="0"/>
        <w:ind w:left="1123" w:right="5526" w:firstLine="269"/>
        <w:jc w:val="left"/>
        <w:rPr>
          <w:rFonts w:ascii="新細明體" w:eastAsia="新細明體" w:hint="eastAsia"/>
          <w:sz w:val="21"/>
        </w:rPr>
      </w:pPr>
      <w:r>
        <w:rPr>
          <w:rFonts w:ascii="新細明體" w:eastAsia="新細明體" w:hint="eastAsia"/>
          <w:color w:val="2A2626"/>
          <w:sz w:val="21"/>
        </w:rPr>
        <w:t>十四、 附錄：</w:t>
      </w:r>
      <w:r>
        <w:rPr>
          <w:rFonts w:ascii="Arial" w:eastAsia="Arial"/>
          <w:color w:val="2A2626"/>
          <w:sz w:val="24"/>
        </w:rPr>
        <w:t>TB </w:t>
      </w:r>
      <w:r>
        <w:rPr>
          <w:rFonts w:ascii="新細明體" w:eastAsia="新細明體" w:hint="eastAsia"/>
          <w:color w:val="2A2626"/>
          <w:sz w:val="21"/>
        </w:rPr>
        <w:t>及 </w:t>
      </w:r>
      <w:r>
        <w:rPr>
          <w:rFonts w:ascii="Arial" w:eastAsia="Arial"/>
          <w:color w:val="2A2626"/>
          <w:sz w:val="24"/>
        </w:rPr>
        <w:t>LTBI </w:t>
      </w:r>
      <w:r>
        <w:rPr>
          <w:rFonts w:ascii="新細明體" w:eastAsia="新細明體" w:hint="eastAsia"/>
          <w:color w:val="2A2626"/>
          <w:sz w:val="21"/>
        </w:rPr>
        <w:t>常見治 療藥品簡介貳、指引內容：</w:t>
      </w:r>
    </w:p>
    <w:p>
      <w:pPr>
        <w:tabs>
          <w:tab w:pos="2049" w:val="left" w:leader="none"/>
        </w:tabs>
        <w:spacing w:before="5"/>
        <w:ind w:left="1299" w:right="0" w:firstLine="0"/>
        <w:jc w:val="left"/>
        <w:rPr>
          <w:rFonts w:ascii="Arial" w:hAnsi="Arial" w:eastAsia="Arial"/>
          <w:sz w:val="24"/>
        </w:rPr>
      </w:pPr>
      <w:r>
        <w:rPr>
          <w:rFonts w:ascii="新細明體" w:hAnsi="新細明體" w:eastAsia="新細明體" w:hint="eastAsia"/>
          <w:color w:val="2A2626"/>
          <w:sz w:val="21"/>
        </w:rPr>
        <w:t>—、</w:t>
        <w:tab/>
        <w:t>蒭識</w:t>
      </w:r>
      <w:r>
        <w:rPr>
          <w:rFonts w:ascii="新細明體" w:hAnsi="新細明體" w:eastAsia="新細明體" w:hint="eastAsia"/>
          <w:color w:val="2A2626"/>
          <w:spacing w:val="42"/>
          <w:sz w:val="21"/>
        </w:rPr>
        <w:t>結</w:t>
      </w:r>
      <w:r>
        <w:rPr>
          <w:rFonts w:ascii="新細明體" w:hAnsi="新細明體" w:eastAsia="新細明體" w:hint="eastAsia"/>
          <w:color w:val="2A2626"/>
          <w:sz w:val="21"/>
        </w:rPr>
        <w:t>核</w:t>
      </w:r>
      <w:r>
        <w:rPr>
          <w:rFonts w:ascii="新細明體" w:hAnsi="新細明體" w:eastAsia="新細明體" w:hint="eastAsia"/>
          <w:color w:val="2A2626"/>
          <w:spacing w:val="27"/>
          <w:sz w:val="21"/>
        </w:rPr>
        <w:t>病</w:t>
      </w:r>
      <w:r>
        <w:rPr>
          <w:rFonts w:ascii="Arial" w:hAnsi="Arial" w:eastAsia="Arial"/>
          <w:color w:val="2A2626"/>
          <w:sz w:val="24"/>
        </w:rPr>
        <w:t>(Tuberculosis,</w:t>
      </w:r>
      <w:r>
        <w:rPr>
          <w:rFonts w:ascii="Arial" w:hAnsi="Arial" w:eastAsia="Arial"/>
          <w:color w:val="2A2626"/>
          <w:spacing w:val="1"/>
          <w:sz w:val="24"/>
        </w:rPr>
        <w:t> </w:t>
      </w:r>
      <w:r>
        <w:rPr>
          <w:rFonts w:ascii="Arial" w:hAnsi="Arial" w:eastAsia="Arial"/>
          <w:color w:val="2A2626"/>
          <w:spacing w:val="2"/>
          <w:sz w:val="24"/>
        </w:rPr>
        <w:t>TB)</w:t>
      </w:r>
      <w:r>
        <w:rPr>
          <w:rFonts w:ascii="新細明體" w:hAnsi="新細明體" w:eastAsia="新細明體" w:hint="eastAsia"/>
          <w:color w:val="2A2626"/>
          <w:sz w:val="21"/>
        </w:rPr>
        <w:t>及潛</w:t>
      </w:r>
      <w:r>
        <w:rPr>
          <w:rFonts w:ascii="新細明體" w:hAnsi="新細明體" w:eastAsia="新細明體" w:hint="eastAsia"/>
          <w:color w:val="2A2626"/>
          <w:spacing w:val="-18"/>
          <w:sz w:val="21"/>
        </w:rPr>
        <w:t> </w:t>
      </w:r>
      <w:r>
        <w:rPr>
          <w:rFonts w:ascii="新細明體" w:hAnsi="新細明體" w:eastAsia="新細明體" w:hint="eastAsia"/>
          <w:color w:val="2A2626"/>
          <w:sz w:val="21"/>
        </w:rPr>
        <w:t>伏</w:t>
      </w:r>
      <w:r>
        <w:rPr>
          <w:rFonts w:ascii="新細明體" w:hAnsi="新細明體" w:eastAsia="新細明體" w:hint="eastAsia"/>
          <w:color w:val="2A2626"/>
          <w:spacing w:val="32"/>
          <w:sz w:val="21"/>
        </w:rPr>
        <w:t>結</w:t>
      </w:r>
      <w:r>
        <w:rPr>
          <w:rFonts w:ascii="新細明體" w:hAnsi="新細明體" w:eastAsia="新細明體" w:hint="eastAsia"/>
          <w:color w:val="2A2626"/>
          <w:sz w:val="21"/>
        </w:rPr>
        <w:t>核感</w:t>
      </w:r>
      <w:r>
        <w:rPr>
          <w:rFonts w:ascii="新細明體" w:hAnsi="新細明體" w:eastAsia="新細明體" w:hint="eastAsia"/>
          <w:color w:val="2A2626"/>
          <w:spacing w:val="43"/>
          <w:sz w:val="21"/>
        </w:rPr>
        <w:t>染</w:t>
      </w:r>
      <w:r>
        <w:rPr>
          <w:rFonts w:ascii="Arial" w:hAnsi="Arial" w:eastAsia="Arial"/>
          <w:color w:val="2A2626"/>
          <w:sz w:val="24"/>
        </w:rPr>
        <w:t>(Late</w:t>
      </w:r>
      <w:r>
        <w:rPr>
          <w:rFonts w:ascii="Arial" w:hAnsi="Arial" w:eastAsia="Arial"/>
          <w:color w:val="2A2626"/>
          <w:spacing w:val="-38"/>
          <w:sz w:val="24"/>
        </w:rPr>
        <w:t> </w:t>
      </w:r>
      <w:r>
        <w:rPr>
          <w:rFonts w:ascii="Arial" w:hAnsi="Arial" w:eastAsia="Arial"/>
          <w:color w:val="2A2626"/>
          <w:sz w:val="24"/>
        </w:rPr>
        <w:t>nt</w:t>
      </w:r>
      <w:r>
        <w:rPr>
          <w:rFonts w:ascii="Arial" w:hAnsi="Arial" w:eastAsia="Arial"/>
          <w:color w:val="2A2626"/>
          <w:spacing w:val="-17"/>
          <w:sz w:val="24"/>
        </w:rPr>
        <w:t> </w:t>
      </w:r>
      <w:r>
        <w:rPr>
          <w:rFonts w:ascii="Arial" w:hAnsi="Arial" w:eastAsia="Arial"/>
          <w:color w:val="2A2626"/>
          <w:sz w:val="24"/>
        </w:rPr>
        <w:t>Tuberculosis</w:t>
      </w:r>
      <w:r>
        <w:rPr>
          <w:rFonts w:ascii="Arial" w:hAnsi="Arial" w:eastAsia="Arial"/>
          <w:color w:val="2A2626"/>
          <w:spacing w:val="-2"/>
          <w:sz w:val="24"/>
        </w:rPr>
        <w:t> </w:t>
      </w:r>
      <w:r>
        <w:rPr>
          <w:rFonts w:ascii="Arial" w:hAnsi="Arial" w:eastAsia="Arial"/>
          <w:color w:val="2A2626"/>
          <w:sz w:val="24"/>
        </w:rPr>
        <w:t>Infection,</w:t>
      </w:r>
      <w:r>
        <w:rPr>
          <w:rFonts w:ascii="Arial" w:hAnsi="Arial" w:eastAsia="Arial"/>
          <w:color w:val="2A2626"/>
          <w:spacing w:val="-9"/>
          <w:sz w:val="24"/>
        </w:rPr>
        <w:t> </w:t>
      </w:r>
      <w:r>
        <w:rPr>
          <w:rFonts w:ascii="Arial" w:hAnsi="Arial" w:eastAsia="Arial"/>
          <w:color w:val="2A2626"/>
          <w:sz w:val="24"/>
        </w:rPr>
        <w:t>LTBI)</w:t>
      </w:r>
    </w:p>
    <w:p>
      <w:pPr>
        <w:spacing w:line="314" w:lineRule="auto" w:before="76"/>
        <w:ind w:left="2492" w:right="1017" w:hanging="744"/>
        <w:jc w:val="left"/>
        <w:rPr>
          <w:rFonts w:ascii="新細明體" w:hAnsi="新細明體" w:eastAsia="新細明體" w:hint="eastAsia"/>
          <w:sz w:val="21"/>
        </w:rPr>
      </w:pPr>
      <w:r>
        <w:rPr>
          <w:rFonts w:ascii="新細明體" w:hAnsi="新細明體" w:eastAsia="新細明體" w:hint="eastAsia"/>
          <w:color w:val="2A2626"/>
          <w:spacing w:val="-2"/>
          <w:w w:val="110"/>
          <w:sz w:val="21"/>
        </w:rPr>
        <w:t>（—</w:t>
      </w:r>
      <w:r>
        <w:rPr>
          <w:rFonts w:ascii="新細明體" w:hAnsi="新細明體" w:eastAsia="新細明體" w:hint="eastAsia"/>
          <w:color w:val="2A2626"/>
          <w:spacing w:val="-3"/>
          <w:w w:val="110"/>
          <w:sz w:val="21"/>
        </w:rPr>
        <w:t>)結核病是由結核菌所引起的傳染病，結核菌可以在身體各處引起疾病，但是最    </w:t>
      </w:r>
      <w:r>
        <w:rPr>
          <w:rFonts w:ascii="新細明體" w:hAnsi="新細明體" w:eastAsia="新細明體" w:hint="eastAsia"/>
          <w:color w:val="2A2626"/>
          <w:w w:val="115"/>
          <w:sz w:val="21"/>
        </w:rPr>
        <w:t>常為人所知的就是肺結核。</w:t>
      </w:r>
    </w:p>
    <w:p>
      <w:pPr>
        <w:tabs>
          <w:tab w:pos="2492" w:val="left" w:leader="none"/>
        </w:tabs>
        <w:spacing w:line="293" w:lineRule="exact" w:before="0"/>
        <w:ind w:left="1748" w:right="0" w:firstLine="0"/>
        <w:jc w:val="left"/>
        <w:rPr>
          <w:rFonts w:ascii="新細明體" w:hAnsi="新細明體" w:eastAsia="新細明體" w:hint="eastAsia"/>
          <w:sz w:val="21"/>
        </w:rPr>
      </w:pPr>
      <w:r>
        <w:rPr>
          <w:rFonts w:ascii="新細明體" w:hAnsi="新細明體" w:eastAsia="新細明體" w:hint="eastAsia"/>
          <w:color w:val="2A2626"/>
          <w:w w:val="95"/>
          <w:sz w:val="21"/>
        </w:rPr>
        <w:t>（二）</w:t>
        <w:tab/>
      </w:r>
      <w:r>
        <w:rPr>
          <w:rFonts w:ascii="新細明體" w:hAnsi="新細明體" w:eastAsia="新細明體" w:hint="eastAsia"/>
          <w:color w:val="2A2626"/>
          <w:w w:val="120"/>
          <w:sz w:val="21"/>
        </w:rPr>
        <w:t>當—個人罹患肺結核時，因為結核菌的破壞</w:t>
      </w:r>
      <w:r>
        <w:rPr>
          <w:rFonts w:ascii="新細明體" w:hAnsi="新細明體" w:eastAsia="新細明體" w:hint="eastAsia"/>
          <w:color w:val="2A2626"/>
          <w:spacing w:val="-115"/>
          <w:w w:val="355"/>
          <w:sz w:val="21"/>
        </w:rPr>
        <w:t>·</w:t>
      </w:r>
      <w:r>
        <w:rPr>
          <w:rFonts w:ascii="新細明體" w:hAnsi="新細明體" w:eastAsia="新細明體" w:hint="eastAsia"/>
          <w:color w:val="2A2626"/>
          <w:w w:val="120"/>
          <w:sz w:val="21"/>
        </w:rPr>
        <w:t>可能會發生咳嗽、呼吸喘等症狀。</w:t>
      </w:r>
    </w:p>
    <w:p>
      <w:pPr>
        <w:spacing w:line="312" w:lineRule="auto" w:before="96"/>
        <w:ind w:left="2485" w:right="1017" w:hanging="738"/>
        <w:jc w:val="both"/>
        <w:rPr>
          <w:rFonts w:ascii="新細明體" w:eastAsia="新細明體" w:hint="eastAsia"/>
          <w:sz w:val="21"/>
        </w:rPr>
      </w:pPr>
      <w:r>
        <w:rPr>
          <w:rFonts w:ascii="新細明體" w:eastAsia="新細明體" w:hint="eastAsia"/>
          <w:color w:val="2A2626"/>
          <w:w w:val="105"/>
          <w:sz w:val="21"/>
        </w:rPr>
        <w:t>（三）經由正確的治療，結核病是可以治癒的。如果病人不能接受正確的治療，就可能  </w:t>
      </w:r>
      <w:r>
        <w:rPr>
          <w:rFonts w:ascii="新細明體" w:eastAsia="新細明體" w:hint="eastAsia"/>
          <w:color w:val="2A2626"/>
          <w:spacing w:val="-1"/>
          <w:w w:val="110"/>
          <w:sz w:val="21"/>
        </w:rPr>
        <w:t>死於結核病。尤其可怕的是，傳染性肺結核病人還可能經由空氣或飛沫傳染給</w:t>
      </w:r>
      <w:r>
        <w:rPr>
          <w:rFonts w:ascii="新細明體" w:eastAsia="新細明體" w:hint="eastAsia"/>
          <w:color w:val="2A2626"/>
          <w:w w:val="110"/>
          <w:sz w:val="21"/>
        </w:rPr>
        <w:t>其他健療的人，產生更多的結核病病人。</w:t>
      </w:r>
    </w:p>
    <w:p>
      <w:pPr>
        <w:spacing w:line="309" w:lineRule="auto" w:before="8"/>
        <w:ind w:left="2485" w:right="1054" w:hanging="738"/>
        <w:jc w:val="left"/>
        <w:rPr>
          <w:rFonts w:ascii="新細明體" w:eastAsia="新細明體" w:hint="eastAsia"/>
          <w:sz w:val="21"/>
        </w:rPr>
      </w:pPr>
      <w:r>
        <w:rPr>
          <w:rFonts w:ascii="新細明體" w:eastAsia="新細明體" w:hint="eastAsia"/>
          <w:color w:val="2A2626"/>
          <w:w w:val="110"/>
          <w:sz w:val="21"/>
        </w:rPr>
        <w:t>（四）結核菌進入人體後在肺部會被肉芽組織包覆，當身體免疫力夠時可控制不發病此平衡狀態便稱為「潛伏結核感染」。</w:t>
      </w:r>
    </w:p>
    <w:p>
      <w:pPr>
        <w:spacing w:line="302" w:lineRule="auto" w:before="11"/>
        <w:ind w:left="2484" w:right="979" w:hanging="736"/>
        <w:jc w:val="both"/>
        <w:rPr>
          <w:rFonts w:ascii="新細明體" w:eastAsia="新細明體" w:hint="eastAsia"/>
          <w:sz w:val="21"/>
        </w:rPr>
      </w:pPr>
      <w:r>
        <w:rPr>
          <w:rFonts w:ascii="新細明體" w:eastAsia="新細明體" w:hint="eastAsia"/>
          <w:color w:val="2A2626"/>
          <w:w w:val="105"/>
          <w:sz w:val="21"/>
        </w:rPr>
        <w:t>（五）被感染尚未發病的人是沒有任何症狀的，也不會傳染給別人。但潛伏結核感染     </w:t>
      </w:r>
      <w:r>
        <w:rPr>
          <w:rFonts w:ascii="新細明體" w:eastAsia="新細明體" w:hint="eastAsia"/>
          <w:color w:val="2A2626"/>
          <w:spacing w:val="57"/>
          <w:w w:val="105"/>
          <w:sz w:val="21"/>
        </w:rPr>
        <w:t> </w:t>
      </w:r>
      <w:r>
        <w:rPr>
          <w:rFonts w:ascii="新細明體" w:eastAsia="新細明體" w:hint="eastAsia"/>
          <w:color w:val="2A2626"/>
          <w:spacing w:val="-1"/>
          <w:w w:val="105"/>
          <w:sz w:val="21"/>
        </w:rPr>
        <w:t>者終其一生 約有 </w:t>
      </w:r>
      <w:r>
        <w:rPr>
          <w:rFonts w:ascii="Times New Roman" w:eastAsia="Times New Roman"/>
          <w:color w:val="2A2626"/>
          <w:w w:val="105"/>
          <w:sz w:val="25"/>
        </w:rPr>
        <w:t>5-10%</w:t>
      </w:r>
      <w:r>
        <w:rPr>
          <w:rFonts w:ascii="Times New Roman" w:eastAsia="Times New Roman"/>
          <w:color w:val="2A2626"/>
          <w:spacing w:val="-54"/>
          <w:w w:val="105"/>
          <w:sz w:val="25"/>
        </w:rPr>
        <w:t> </w:t>
      </w:r>
      <w:r>
        <w:rPr>
          <w:rFonts w:ascii="新細明體" w:eastAsia="新細明體" w:hint="eastAsia"/>
          <w:color w:val="2A2626"/>
          <w:spacing w:val="-3"/>
          <w:w w:val="105"/>
          <w:sz w:val="21"/>
        </w:rPr>
        <w:t>機會發病 ，且距離受感 染的時閤愈近 ，發病 機會愈大。另，若因老化、懷孕、疾病等因素造成免疫狀態低下，發病機率則會大幅提升。</w:t>
      </w:r>
    </w:p>
    <w:p>
      <w:pPr>
        <w:spacing w:line="314" w:lineRule="auto" w:before="19"/>
        <w:ind w:left="2481" w:right="1019" w:hanging="830"/>
        <w:jc w:val="both"/>
        <w:rPr>
          <w:rFonts w:ascii="新細明體" w:hAnsi="新細明體" w:eastAsia="新細明體" w:hint="eastAsia"/>
          <w:sz w:val="21"/>
        </w:rPr>
      </w:pPr>
      <w:r>
        <w:rPr>
          <w:rFonts w:ascii="新細明體" w:hAnsi="新細明體" w:eastAsia="新細明體" w:hint="eastAsia"/>
          <w:color w:val="2A2626"/>
          <w:sz w:val="21"/>
        </w:rPr>
        <w:t>（</w:t>
      </w:r>
      <w:r>
        <w:rPr>
          <w:rFonts w:ascii="新細明體" w:hAnsi="新細明體" w:eastAsia="新細明體" w:hint="eastAsia"/>
          <w:color w:val="2A2626"/>
          <w:spacing w:val="25"/>
          <w:sz w:val="21"/>
        </w:rPr>
        <w:t> 六</w:t>
      </w:r>
      <w:r>
        <w:rPr>
          <w:rFonts w:ascii="新細明體" w:hAnsi="新細明體" w:eastAsia="新細明體" w:hint="eastAsia"/>
          <w:color w:val="2A2626"/>
          <w:sz w:val="21"/>
        </w:rPr>
        <w:t>）  據研究數據顯示，在接受完 整的潛伏感染治療後其保護力高達  </w:t>
      </w:r>
      <w:r>
        <w:rPr>
          <w:rFonts w:ascii="Arial" w:hAnsi="Arial" w:eastAsia="Arial"/>
          <w:color w:val="2A2626"/>
          <w:sz w:val="23"/>
        </w:rPr>
        <w:t>9 </w:t>
      </w:r>
      <w:r>
        <w:rPr>
          <w:rFonts w:ascii="新細明體" w:hAnsi="新細明體" w:eastAsia="新細明體" w:hint="eastAsia"/>
          <w:color w:val="2A2626"/>
          <w:spacing w:val="1"/>
          <w:sz w:val="21"/>
        </w:rPr>
        <w:t>成，接受 治療</w:t>
      </w:r>
      <w:r>
        <w:rPr>
          <w:rFonts w:ascii="新細明體" w:hAnsi="新細明體" w:eastAsia="新細明體" w:hint="eastAsia"/>
          <w:color w:val="2A2626"/>
          <w:sz w:val="21"/>
        </w:rPr>
        <w:t>可有效降低日後發病的可能性，以及發病時傳染給他人的風險。目前已有多種                治療處方可供潛伏結核感染者使用</w:t>
      </w:r>
      <w:r>
        <w:rPr>
          <w:rFonts w:ascii="新細明體" w:hAnsi="新細明體" w:eastAsia="新細明體" w:hint="eastAsia"/>
          <w:color w:val="2A2626"/>
          <w:spacing w:val="-115"/>
          <w:w w:val="510"/>
          <w:sz w:val="21"/>
        </w:rPr>
        <w:t>·</w:t>
      </w:r>
      <w:r>
        <w:rPr>
          <w:rFonts w:ascii="新細明體" w:hAnsi="新細明體" w:eastAsia="新細明體" w:hint="eastAsia"/>
          <w:color w:val="2A2626"/>
          <w:sz w:val="21"/>
        </w:rPr>
        <w:t>由合作醫師綜合評估以選擇最適合的處方</w:t>
      </w:r>
      <w:r>
        <w:rPr>
          <w:rFonts w:ascii="新細明體" w:hAnsi="新細明體" w:eastAsia="新細明體" w:hint="eastAsia"/>
          <w:color w:val="2A2626"/>
          <w:w w:val="510"/>
          <w:sz w:val="21"/>
        </w:rPr>
        <w:t>·  </w:t>
      </w:r>
      <w:r>
        <w:rPr>
          <w:rFonts w:ascii="新細明體" w:hAnsi="新細明體" w:eastAsia="新細明體" w:hint="eastAsia"/>
          <w:color w:val="2A2626"/>
          <w:sz w:val="21"/>
        </w:rPr>
        <w:t>在治療過程中應依醫師預約的時程回診追蹤。</w:t>
      </w:r>
    </w:p>
    <w:p>
      <w:pPr>
        <w:spacing w:line="293" w:lineRule="exact" w:before="0"/>
        <w:ind w:left="2048" w:right="0" w:firstLine="0"/>
        <w:jc w:val="left"/>
        <w:rPr>
          <w:rFonts w:ascii="新細明體" w:eastAsia="新細明體" w:hint="eastAsia"/>
          <w:sz w:val="21"/>
        </w:rPr>
      </w:pPr>
      <w:r>
        <w:rPr>
          <w:rFonts w:ascii="新細明體" w:eastAsia="新細明體" w:hint="eastAsia"/>
          <w:color w:val="2A2626"/>
          <w:w w:val="110"/>
          <w:sz w:val="21"/>
        </w:rPr>
        <w:t>罹患結核病有哪些症狀？</w:t>
      </w:r>
    </w:p>
    <w:p>
      <w:pPr>
        <w:spacing w:before="91"/>
        <w:ind w:left="245" w:right="191" w:firstLine="0"/>
        <w:jc w:val="center"/>
        <w:rPr>
          <w:rFonts w:ascii="新細明體" w:hAnsi="新細明體" w:eastAsia="新細明體" w:hint="eastAsia"/>
          <w:sz w:val="21"/>
        </w:rPr>
      </w:pPr>
      <w:r>
        <w:rPr>
          <w:rFonts w:ascii="新細明體" w:hAnsi="新細明體" w:eastAsia="新細明體" w:hint="eastAsia"/>
          <w:color w:val="2A2626"/>
          <w:w w:val="110"/>
          <w:sz w:val="21"/>
        </w:rPr>
        <w:t>結核病的症狀要看細菌侵犯身體哪—個部位，—般的症狀如下：</w:t>
      </w:r>
    </w:p>
    <w:p>
      <w:pPr>
        <w:spacing w:after="0"/>
        <w:jc w:val="center"/>
        <w:rPr>
          <w:rFonts w:ascii="新細明體" w:hAnsi="新細明體" w:eastAsia="新細明體" w:hint="eastAsia"/>
          <w:sz w:val="21"/>
        </w:rPr>
        <w:sectPr>
          <w:pgSz w:w="11910" w:h="16840"/>
          <w:pgMar w:top="760" w:bottom="0" w:left="200" w:right="260"/>
        </w:sectPr>
      </w:pPr>
    </w:p>
    <w:p>
      <w:pPr>
        <w:tabs>
          <w:tab w:pos="2514" w:val="left" w:leader="none"/>
        </w:tabs>
        <w:spacing w:before="41"/>
        <w:ind w:left="1749" w:right="0" w:firstLine="0"/>
        <w:jc w:val="left"/>
        <w:rPr>
          <w:rFonts w:ascii="新細明體" w:hAnsi="新細明體" w:eastAsia="新細明體" w:hint="eastAsia"/>
          <w:sz w:val="20"/>
        </w:rPr>
      </w:pPr>
      <w:r>
        <w:rPr>
          <w:rFonts w:ascii="新細明體" w:hAnsi="新細明體" w:eastAsia="新細明體" w:hint="eastAsia"/>
          <w:color w:val="2A2626"/>
          <w:w w:val="115"/>
          <w:sz w:val="20"/>
        </w:rPr>
        <w:t>（—)</w:t>
        <w:tab/>
        <w:t>發燒。</w:t>
      </w:r>
    </w:p>
    <w:p>
      <w:pPr>
        <w:tabs>
          <w:tab w:pos="2510" w:val="left" w:leader="none"/>
        </w:tabs>
        <w:spacing w:before="110"/>
        <w:ind w:left="1749" w:right="0" w:firstLine="0"/>
        <w:jc w:val="left"/>
        <w:rPr>
          <w:rFonts w:ascii="新細明體" w:eastAsia="新細明體" w:hint="eastAsia"/>
          <w:sz w:val="20"/>
        </w:rPr>
      </w:pPr>
      <w:r>
        <w:rPr>
          <w:rFonts w:ascii="新細明體" w:eastAsia="新細明體" w:hint="eastAsia"/>
          <w:color w:val="2A2626"/>
          <w:sz w:val="20"/>
        </w:rPr>
        <w:t>（二）</w:t>
        <w:tab/>
      </w:r>
      <w:r>
        <w:rPr>
          <w:rFonts w:ascii="新細明體" w:eastAsia="新細明體" w:hint="eastAsia"/>
          <w:color w:val="2A2626"/>
          <w:w w:val="105"/>
          <w:sz w:val="20"/>
        </w:rPr>
        <w:t>夜間盜汗。</w:t>
      </w:r>
    </w:p>
    <w:p>
      <w:pPr>
        <w:tabs>
          <w:tab w:pos="2516" w:val="left" w:leader="none"/>
        </w:tabs>
        <w:spacing w:before="100"/>
        <w:ind w:left="1749" w:right="0" w:firstLine="0"/>
        <w:jc w:val="left"/>
        <w:rPr>
          <w:rFonts w:ascii="新細明體" w:eastAsia="新細明體" w:hint="eastAsia"/>
          <w:sz w:val="20"/>
        </w:rPr>
      </w:pPr>
      <w:r>
        <w:rPr>
          <w:rFonts w:ascii="新細明體" w:eastAsia="新細明體" w:hint="eastAsia"/>
          <w:color w:val="2A2626"/>
          <w:sz w:val="20"/>
        </w:rPr>
        <w:t>（三）</w:t>
        <w:tab/>
      </w:r>
      <w:r>
        <w:rPr>
          <w:rFonts w:ascii="新細明體" w:eastAsia="新細明體" w:hint="eastAsia"/>
          <w:color w:val="2A2626"/>
          <w:w w:val="105"/>
          <w:sz w:val="20"/>
        </w:rPr>
        <w:t>食慾不振或體重減輕。</w:t>
      </w:r>
    </w:p>
    <w:p>
      <w:pPr>
        <w:tabs>
          <w:tab w:pos="2510" w:val="left" w:leader="none"/>
        </w:tabs>
        <w:spacing w:before="114"/>
        <w:ind w:left="1749" w:right="0" w:firstLine="0"/>
        <w:jc w:val="left"/>
        <w:rPr>
          <w:rFonts w:ascii="新細明體" w:eastAsia="新細明體" w:hint="eastAsia"/>
          <w:sz w:val="20"/>
        </w:rPr>
      </w:pPr>
      <w:r>
        <w:rPr>
          <w:rFonts w:ascii="新細明體" w:eastAsia="新細明體" w:hint="eastAsia"/>
          <w:color w:val="2A2626"/>
          <w:sz w:val="20"/>
        </w:rPr>
        <w:t>（四）</w:t>
        <w:tab/>
      </w:r>
      <w:r>
        <w:rPr>
          <w:rFonts w:ascii="新細明體" w:eastAsia="新細明體" w:hint="eastAsia"/>
          <w:color w:val="2A2626"/>
          <w:w w:val="105"/>
          <w:sz w:val="20"/>
        </w:rPr>
        <w:t>容易疲倦。</w:t>
      </w:r>
    </w:p>
    <w:p>
      <w:pPr>
        <w:spacing w:line="328" w:lineRule="auto" w:before="100"/>
        <w:ind w:left="2076" w:right="1069" w:firstLine="440"/>
        <w:jc w:val="both"/>
        <w:rPr>
          <w:rFonts w:ascii="新細明體" w:hAnsi="新細明體" w:eastAsia="新細明體" w:hint="eastAsia"/>
          <w:sz w:val="20"/>
        </w:rPr>
      </w:pPr>
      <w:r>
        <w:rPr>
          <w:rFonts w:ascii="新細明體" w:hAnsi="新細明體" w:eastAsia="新細明體" w:hint="eastAsia"/>
          <w:color w:val="2A2626"/>
          <w:w w:val="112"/>
          <w:sz w:val="20"/>
        </w:rPr>
        <w:t>當結核菌侵犯肺臟時</w:t>
      </w:r>
      <w:r>
        <w:rPr>
          <w:rFonts w:ascii="新細明體" w:hAnsi="新細明體" w:eastAsia="新細明體" w:hint="eastAsia"/>
          <w:color w:val="2A2626"/>
          <w:spacing w:val="-113"/>
          <w:w w:val="544"/>
          <w:sz w:val="20"/>
        </w:rPr>
        <w:t>·</w:t>
      </w:r>
      <w:r>
        <w:rPr>
          <w:rFonts w:ascii="新細明體" w:hAnsi="新細明體" w:eastAsia="新細明體" w:hint="eastAsia"/>
          <w:color w:val="2A2626"/>
          <w:w w:val="112"/>
          <w:sz w:val="20"/>
        </w:rPr>
        <w:t>主要的症狀是慢性咳嗽（通常超過二週）</w:t>
      </w:r>
      <w:r>
        <w:rPr>
          <w:rFonts w:ascii="新細明體" w:hAnsi="新細明體" w:eastAsia="新細明體" w:hint="eastAsia"/>
          <w:color w:val="2A2626"/>
          <w:spacing w:val="-113"/>
          <w:w w:val="544"/>
          <w:sz w:val="20"/>
        </w:rPr>
        <w:t>·</w:t>
      </w:r>
      <w:r>
        <w:rPr>
          <w:rFonts w:ascii="新細明體" w:hAnsi="新細明體" w:eastAsia="新細明體" w:hint="eastAsia"/>
          <w:color w:val="2A2626"/>
          <w:w w:val="112"/>
          <w:sz w:val="20"/>
        </w:rPr>
        <w:t>病人往往痰多</w:t>
      </w:r>
      <w:r>
        <w:rPr>
          <w:rFonts w:ascii="新細明體" w:hAnsi="新細明體" w:eastAsia="新細明體" w:hint="eastAsia"/>
          <w:color w:val="2A2626"/>
          <w:spacing w:val="-12"/>
          <w:w w:val="544"/>
          <w:sz w:val="20"/>
        </w:rPr>
        <w:t>·</w:t>
      </w:r>
      <w:r>
        <w:rPr>
          <w:rFonts w:ascii="新細明體" w:hAnsi="新細明體" w:eastAsia="新細明體" w:hint="eastAsia"/>
          <w:color w:val="2A2626"/>
          <w:spacing w:val="-1"/>
          <w:w w:val="115"/>
          <w:sz w:val="20"/>
        </w:rPr>
        <w:t>僳爾痰中帶血。由於結核病的症狀並不特別，容易與其他疾病混淆，因此必須提高</w:t>
      </w:r>
      <w:r>
        <w:rPr>
          <w:rFonts w:ascii="新細明體" w:hAnsi="新細明體" w:eastAsia="新細明體" w:hint="eastAsia"/>
          <w:color w:val="2A2626"/>
          <w:w w:val="125"/>
          <w:sz w:val="20"/>
        </w:rPr>
        <w:t>警覺，咳嗽有痰超過二週應儘速就醫，接受檢查。</w:t>
      </w:r>
    </w:p>
    <w:p>
      <w:pPr>
        <w:spacing w:before="4"/>
        <w:ind w:left="2047" w:right="0" w:firstLine="0"/>
        <w:jc w:val="left"/>
        <w:rPr>
          <w:rFonts w:ascii="新細明體" w:eastAsia="新細明體" w:hint="eastAsia"/>
          <w:sz w:val="20"/>
        </w:rPr>
      </w:pPr>
      <w:r>
        <w:rPr>
          <w:rFonts w:ascii="新細明體" w:eastAsia="新細明體" w:hint="eastAsia"/>
          <w:color w:val="2A2626"/>
          <w:w w:val="115"/>
          <w:sz w:val="20"/>
        </w:rPr>
        <w:t>肺結核是怎麼傳染的？</w:t>
      </w:r>
    </w:p>
    <w:p>
      <w:pPr>
        <w:spacing w:line="331" w:lineRule="auto" w:before="100"/>
        <w:ind w:left="2072" w:right="1070" w:firstLine="466"/>
        <w:jc w:val="left"/>
        <w:rPr>
          <w:rFonts w:ascii="新細明體" w:eastAsia="新細明體" w:hint="eastAsia"/>
          <w:sz w:val="20"/>
        </w:rPr>
      </w:pPr>
      <w:r>
        <w:rPr/>
        <w:pict>
          <v:group style="position:absolute;margin-left:0pt;margin-top:13.546325pt;width:44.6pt;height:600.9pt;mso-position-horizontal-relative:page;mso-position-vertical-relative:paragraph;z-index:252301312" coordorigin="0,271" coordsize="892,12018">
            <v:shape style="position:absolute;left:338;top:768;width:426;height:11521" type="#_x0000_t75" stroked="false">
              <v:imagedata r:id="rId371" o:title=""/>
            </v:shape>
            <v:shape style="position:absolute;left:0;top:270;width:892;height:789" coordorigin="0,271" coordsize="892,789" path="m520,271l0,271,0,1060,520,1060,541,1057,600,1025,858,750,891,665,883,620,600,306,541,273,520,271xe" filled="true" fillcolor="#49b7cf" stroked="false">
              <v:path arrowok="t"/>
              <v:fill type="solid"/>
            </v:shape>
            <v:shape style="position:absolute;left:409;top:2637;width:330;height:71" type="#_x0000_t202" filled="false" stroked="false">
              <v:textbox inset="0,0,0,0">
                <w:txbxContent>
                  <w:p>
                    <w:pPr>
                      <w:spacing w:line="70" w:lineRule="exact" w:before="0"/>
                      <w:ind w:left="0" w:right="0" w:firstLine="0"/>
                      <w:jc w:val="left"/>
                      <w:rPr>
                        <w:rFonts w:ascii="新細明體" w:eastAsia="新細明體" w:hint="eastAsia"/>
                        <w:sz w:val="7"/>
                      </w:rPr>
                    </w:pPr>
                    <w:r>
                      <w:rPr>
                        <w:rFonts w:ascii="新細明體" w:eastAsia="新細明體" w:hint="eastAsia"/>
                        <w:color w:val="59595B"/>
                        <w:w w:val="160"/>
                        <w:sz w:val="7"/>
                      </w:rPr>
                      <w:t>,'"一、</w:t>
                    </w:r>
                  </w:p>
                </w:txbxContent>
              </v:textbox>
              <w10:wrap type="none"/>
            </v:shape>
            <v:shape style="position:absolute;left:312;top:3330;width:388;height:261" type="#_x0000_t202" filled="false" stroked="false">
              <v:textbox inset="0,0,0,0">
                <w:txbxContent>
                  <w:p>
                    <w:pPr>
                      <w:spacing w:line="260" w:lineRule="exact" w:before="0"/>
                      <w:ind w:left="0" w:right="0" w:firstLine="0"/>
                      <w:jc w:val="left"/>
                      <w:rPr>
                        <w:rFonts w:ascii="新細明體" w:hAnsi="新細明體" w:eastAsia="新細明體" w:hint="eastAsia"/>
                        <w:sz w:val="26"/>
                      </w:rPr>
                    </w:pPr>
                    <w:r>
                      <w:rPr>
                        <w:rFonts w:ascii="新細明體" w:hAnsi="新細明體" w:eastAsia="新細明體" w:hint="eastAsia"/>
                        <w:color w:val="59595B"/>
                        <w:spacing w:val="-62"/>
                        <w:w w:val="228"/>
                        <w:sz w:val="26"/>
                      </w:rPr>
                      <w:t>·</w:t>
                    </w:r>
                    <w:r>
                      <w:rPr>
                        <w:rFonts w:ascii="新細明體" w:hAnsi="新細明體" w:eastAsia="新細明體" w:hint="eastAsia"/>
                        <w:color w:val="59595B"/>
                        <w:w w:val="53"/>
                        <w:sz w:val="26"/>
                      </w:rPr>
                      <w:t>-一</w:t>
                    </w:r>
                    <w:r>
                      <w:rPr>
                        <w:rFonts w:ascii="新細明體" w:hAnsi="新細明體" w:eastAsia="新細明體" w:hint="eastAsia"/>
                        <w:color w:val="59595B"/>
                        <w:w w:val="228"/>
                        <w:sz w:val="26"/>
                      </w:rPr>
                      <w:t>·</w:t>
                    </w:r>
                  </w:p>
                </w:txbxContent>
              </v:textbox>
              <w10:wrap type="none"/>
            </v:shape>
            <v:shape style="position:absolute;left:435;top:11575;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126</w:t>
                    </w:r>
                  </w:p>
                </w:txbxContent>
              </v:textbox>
              <w10:wrap type="none"/>
            </v:shape>
            <w10:wrap type="none"/>
          </v:group>
        </w:pict>
      </w:r>
      <w:r>
        <w:rPr/>
        <w:pict>
          <v:shape style="position:absolute;margin-left:18.031086pt;margin-top:57.559124pt;width:14.8pt;height:63.45pt;mso-position-horizontal-relative:page;mso-position-vertical-relative:paragraph;z-index:25230233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都</w:t>
                  </w:r>
                  <w:r>
                    <w:rPr>
                      <w:rFonts w:ascii="新細明體" w:eastAsia="新細明體" w:hint="eastAsia"/>
                      <w:color w:val="59595B"/>
                      <w:sz w:val="25"/>
                    </w:rPr>
                    <w:t> </w:t>
                  </w:r>
                  <w:r>
                    <w:rPr>
                      <w:rFonts w:ascii="新細明體" w:eastAsia="新細明體" w:hint="eastAsia"/>
                      <w:color w:val="59595B"/>
                      <w:w w:val="100"/>
                      <w:sz w:val="25"/>
                    </w:rPr>
                    <w:t>治</w:t>
                  </w:r>
                  <w:r>
                    <w:rPr>
                      <w:rFonts w:ascii="新細明體" w:eastAsia="新細明體" w:hint="eastAsia"/>
                      <w:color w:val="59595B"/>
                      <w:sz w:val="25"/>
                    </w:rPr>
                    <w:t> </w:t>
                  </w:r>
                  <w:r>
                    <w:rPr>
                      <w:rFonts w:ascii="新細明體" w:eastAsia="新細明體" w:hint="eastAsia"/>
                      <w:color w:val="59595B"/>
                      <w:w w:val="100"/>
                      <w:sz w:val="25"/>
                    </w:rPr>
                    <w:t>策</w:t>
                  </w:r>
                  <w:r>
                    <w:rPr>
                      <w:rFonts w:ascii="新細明體" w:eastAsia="新細明體" w:hint="eastAsia"/>
                      <w:color w:val="59595B"/>
                      <w:sz w:val="25"/>
                    </w:rPr>
                    <w:t> </w:t>
                  </w:r>
                  <w:r>
                    <w:rPr>
                      <w:rFonts w:ascii="新細明體" w:eastAsia="新細明體" w:hint="eastAsia"/>
                      <w:color w:val="59595B"/>
                      <w:w w:val="100"/>
                      <w:sz w:val="25"/>
                    </w:rPr>
                    <w:t>略</w:t>
                  </w:r>
                </w:p>
              </w:txbxContent>
            </v:textbox>
            <w10:wrap type="none"/>
          </v:shape>
        </w:pict>
      </w:r>
      <w:r>
        <w:rPr>
          <w:rFonts w:ascii="新細明體" w:eastAsia="新細明體" w:hint="eastAsia"/>
          <w:color w:val="2A2626"/>
          <w:w w:val="115"/>
          <w:sz w:val="20"/>
        </w:rPr>
        <w:t>結核菌是經由飛沫散佈的傳染病，當罹患傳染性肺結核的病人咳嗽、或噴嚏 </w:t>
      </w:r>
      <w:r>
        <w:rPr>
          <w:rFonts w:ascii="新細明體" w:eastAsia="新細明體" w:hint="eastAsia"/>
          <w:color w:val="2A2626"/>
          <w:spacing w:val="-1"/>
          <w:w w:val="115"/>
          <w:sz w:val="20"/>
        </w:rPr>
        <w:t>時，把肺部的細菌包在飛沫裏，散佈在空氣中；此時如果處於密閉的空間、或是空</w:t>
      </w:r>
      <w:r>
        <w:rPr>
          <w:rFonts w:ascii="新細明體" w:eastAsia="新細明體" w:hint="eastAsia"/>
          <w:color w:val="2A2626"/>
          <w:w w:val="115"/>
          <w:sz w:val="20"/>
        </w:rPr>
        <w:t>氣流通不好，就可能使其他人吸入飛沫，造成感染。</w:t>
      </w:r>
    </w:p>
    <w:p>
      <w:pPr>
        <w:spacing w:before="0"/>
        <w:ind w:left="1396" w:right="0" w:firstLine="0"/>
        <w:jc w:val="left"/>
        <w:rPr>
          <w:rFonts w:ascii="新細明體" w:eastAsia="新細明體" w:hint="eastAsia"/>
          <w:sz w:val="20"/>
        </w:rPr>
      </w:pPr>
      <w:r>
        <w:rPr>
          <w:rFonts w:ascii="新細明體" w:eastAsia="新細明體" w:hint="eastAsia"/>
          <w:color w:val="2A2626"/>
          <w:w w:val="115"/>
          <w:sz w:val="20"/>
        </w:rPr>
        <w:t>四、   為什麼結核病病人要規則服用足夠時閤的結核藥物？</w:t>
      </w:r>
    </w:p>
    <w:p>
      <w:pPr>
        <w:spacing w:line="333" w:lineRule="auto" w:before="105"/>
        <w:ind w:left="2075" w:right="1031" w:firstLine="434"/>
        <w:jc w:val="left"/>
        <w:rPr>
          <w:rFonts w:ascii="新細明體" w:hAnsi="新細明體" w:eastAsia="新細明體" w:hint="eastAsia"/>
          <w:sz w:val="20"/>
        </w:rPr>
      </w:pPr>
      <w:r>
        <w:rPr>
          <w:rFonts w:ascii="新細明體" w:hAnsi="新細明體" w:eastAsia="新細明體" w:hint="eastAsia"/>
          <w:color w:val="2A2626"/>
          <w:w w:val="115"/>
          <w:sz w:val="20"/>
        </w:rPr>
        <w:t>結核病不是不治之症，也並不是每—個結核病人都需要住院治療，絕大多數都能以定期回診追蹤、領藥的方式完成治療，而不影響平常的生活作息。</w:t>
      </w:r>
    </w:p>
    <w:p>
      <w:pPr>
        <w:spacing w:line="331" w:lineRule="auto" w:before="0"/>
        <w:ind w:left="2112" w:right="1028" w:firstLine="307"/>
        <w:jc w:val="both"/>
        <w:rPr>
          <w:rFonts w:ascii="新細明體" w:hAnsi="新細明體" w:eastAsia="新細明體" w:hint="eastAsia"/>
          <w:sz w:val="20"/>
        </w:rPr>
      </w:pPr>
      <w:r>
        <w:rPr/>
        <w:pict>
          <v:shape style="position:absolute;margin-left:18.192057pt;margin-top:15.636714pt;width:14.55pt;height:14.55pt;mso-position-horizontal-relative:page;mso-position-vertical-relative:paragraph;z-index:25230336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附</w:t>
                  </w:r>
                </w:p>
              </w:txbxContent>
            </v:textbox>
            <w10:wrap type="none"/>
          </v:shape>
        </w:pict>
      </w:r>
      <w:r>
        <w:rPr/>
        <w:pict>
          <v:shape style="position:absolute;margin-left:18.430536pt;margin-top:32.374214pt;width:14.55pt;height:14.55pt;mso-position-horizontal-relative:page;mso-position-vertical-relative:paragraph;z-index:252304384"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錄</w:t>
                  </w:r>
                </w:p>
              </w:txbxContent>
            </v:textbox>
            <w10:wrap type="none"/>
          </v:shape>
        </w:pict>
      </w:r>
      <w:r>
        <w:rPr>
          <w:rFonts w:ascii="新細明體" w:hAnsi="新細明體" w:eastAsia="新細明體" w:hint="eastAsia"/>
          <w:color w:val="2A2626"/>
          <w:w w:val="115"/>
          <w:sz w:val="20"/>
        </w:rPr>
        <w:t>—般來說，只要病人遵照醫師處方，規則的服用足夠時間的抗結核藥物，就可以把結核病治好。但是往往病人在服藥—段時間後，可能感覺症狀逐漸改善就誤以為病已痊癒而不再服藥，導致病情延誤，甚至繼續傳染給周遭的人或導致死亡。病人選擇性服用抗結核藥物，或治療時間不足，都是非常危險的行為，甚至會造成細菌的抗藥性，讓結核病無藥可醫。</w:t>
      </w:r>
    </w:p>
    <w:p>
      <w:pPr>
        <w:spacing w:before="0"/>
        <w:ind w:left="1393" w:right="0" w:firstLine="0"/>
        <w:jc w:val="both"/>
        <w:rPr>
          <w:rFonts w:ascii="新細明體" w:eastAsia="新細明體" w:hint="eastAsia"/>
          <w:sz w:val="20"/>
        </w:rPr>
      </w:pPr>
      <w:r>
        <w:rPr>
          <w:rFonts w:ascii="新細明體" w:eastAsia="新細明體" w:hint="eastAsia"/>
          <w:color w:val="2A2626"/>
          <w:w w:val="115"/>
          <w:sz w:val="20"/>
        </w:rPr>
        <w:t>五、 要如何防範結核菌的散播？</w:t>
      </w:r>
    </w:p>
    <w:p>
      <w:pPr>
        <w:spacing w:before="98"/>
        <w:ind w:left="1749" w:right="0" w:firstLine="0"/>
        <w:jc w:val="left"/>
        <w:rPr>
          <w:rFonts w:ascii="新細明體" w:hAnsi="新細明體" w:eastAsia="新細明體" w:hint="eastAsia"/>
          <w:sz w:val="20"/>
        </w:rPr>
      </w:pPr>
      <w:r>
        <w:rPr>
          <w:rFonts w:ascii="新細明體" w:hAnsi="新細明體" w:eastAsia="新細明體" w:hint="eastAsia"/>
          <w:color w:val="2A2626"/>
          <w:w w:val="125"/>
          <w:sz w:val="20"/>
        </w:rPr>
        <w:t>（—)結核病病人只要規則服藥，就可以避免傳染給其他人。</w:t>
      </w:r>
    </w:p>
    <w:p>
      <w:pPr>
        <w:tabs>
          <w:tab w:pos="2487" w:val="left" w:leader="none"/>
        </w:tabs>
        <w:spacing w:before="110"/>
        <w:ind w:left="1749" w:right="0" w:firstLine="0"/>
        <w:jc w:val="left"/>
        <w:rPr>
          <w:rFonts w:ascii="新細明體" w:eastAsia="新細明體" w:hint="eastAsia"/>
          <w:sz w:val="20"/>
        </w:rPr>
      </w:pPr>
      <w:r>
        <w:rPr>
          <w:rFonts w:ascii="新細明體" w:eastAsia="新細明體" w:hint="eastAsia"/>
          <w:color w:val="2A2626"/>
          <w:sz w:val="20"/>
        </w:rPr>
        <w:t>（二）</w:t>
        <w:tab/>
      </w:r>
      <w:r>
        <w:rPr>
          <w:rFonts w:ascii="新細明體" w:eastAsia="新細明體" w:hint="eastAsia"/>
          <w:color w:val="2A2626"/>
          <w:w w:val="105"/>
          <w:sz w:val="20"/>
        </w:rPr>
        <w:t>咳嗽、噴嚏時搗住口鼻。</w:t>
      </w:r>
    </w:p>
    <w:p>
      <w:pPr>
        <w:spacing w:line="328" w:lineRule="auto" w:before="100"/>
        <w:ind w:left="2484" w:right="1033" w:firstLine="1"/>
        <w:jc w:val="left"/>
        <w:rPr>
          <w:rFonts w:ascii="新細明體" w:eastAsia="新細明體" w:hint="eastAsia"/>
          <w:sz w:val="20"/>
        </w:rPr>
      </w:pPr>
      <w:r>
        <w:rPr>
          <w:rFonts w:ascii="新細明體" w:eastAsia="新細明體" w:hint="eastAsia"/>
          <w:color w:val="2A2626"/>
          <w:spacing w:val="-1"/>
          <w:w w:val="110"/>
          <w:sz w:val="20"/>
        </w:rPr>
        <w:t>結核病病人的密切接觸者，如果出現咳嗽等呼吸道症狀時，請儘速就醫，接受檢 </w:t>
      </w:r>
      <w:r>
        <w:rPr>
          <w:rFonts w:ascii="新細明體" w:eastAsia="新細明體" w:hint="eastAsia"/>
          <w:color w:val="2A2626"/>
          <w:w w:val="115"/>
          <w:sz w:val="20"/>
        </w:rPr>
        <w:t>查。</w:t>
      </w:r>
    </w:p>
    <w:p>
      <w:pPr>
        <w:tabs>
          <w:tab w:pos="2048" w:val="left" w:leader="none"/>
        </w:tabs>
        <w:spacing w:before="2"/>
        <w:ind w:left="1395" w:right="0" w:firstLine="0"/>
        <w:jc w:val="left"/>
        <w:rPr>
          <w:rFonts w:ascii="新細明體" w:eastAsia="新細明體" w:hint="eastAsia"/>
          <w:sz w:val="20"/>
        </w:rPr>
      </w:pPr>
      <w:r>
        <w:rPr>
          <w:rFonts w:ascii="新細明體" w:eastAsia="新細明體" w:hint="eastAsia"/>
          <w:color w:val="2A2626"/>
          <w:w w:val="115"/>
          <w:sz w:val="20"/>
        </w:rPr>
        <w:t>六、</w:t>
        <w:tab/>
        <w:t>都治關懷員的角色是什麼？</w:t>
      </w:r>
    </w:p>
    <w:p>
      <w:pPr>
        <w:spacing w:line="328" w:lineRule="auto" w:before="99"/>
        <w:ind w:left="2113" w:right="1020" w:firstLine="515"/>
        <w:jc w:val="both"/>
        <w:rPr>
          <w:rFonts w:ascii="新細明體" w:hAnsi="新細明體" w:eastAsia="新細明體" w:hint="eastAsia"/>
          <w:sz w:val="20"/>
        </w:rPr>
      </w:pPr>
      <w:r>
        <w:rPr>
          <w:rFonts w:ascii="新細明體" w:hAnsi="新細明體" w:eastAsia="新細明體" w:hint="eastAsia"/>
          <w:color w:val="2A2626"/>
          <w:spacing w:val="10"/>
          <w:w w:val="105"/>
          <w:sz w:val="20"/>
        </w:rPr>
        <w:t>能擔任都治關懷員</w:t>
      </w:r>
      <w:r>
        <w:rPr>
          <w:rFonts w:ascii="新細明體" w:hAnsi="新細明體" w:eastAsia="新細明體" w:hint="eastAsia"/>
          <w:color w:val="2A2626"/>
          <w:w w:val="425"/>
          <w:sz w:val="20"/>
        </w:rPr>
        <w:t>·</w:t>
      </w:r>
      <w:r>
        <w:rPr>
          <w:rFonts w:ascii="新細明體" w:hAnsi="新細明體" w:eastAsia="新細明體" w:hint="eastAsia"/>
          <w:color w:val="2A2626"/>
          <w:spacing w:val="-187"/>
          <w:w w:val="425"/>
          <w:sz w:val="20"/>
        </w:rPr>
        <w:t> </w:t>
      </w:r>
      <w:r>
        <w:rPr>
          <w:rFonts w:ascii="新細明體" w:hAnsi="新細明體" w:eastAsia="新細明體" w:hint="eastAsia"/>
          <w:color w:val="2A2626"/>
          <w:spacing w:val="14"/>
          <w:w w:val="105"/>
          <w:sz w:val="20"/>
        </w:rPr>
        <w:t>是因為獲得結核病病人</w:t>
      </w:r>
      <w:r>
        <w:rPr>
          <w:rFonts w:ascii="Arial" w:hAnsi="Arial" w:eastAsia="Arial"/>
          <w:color w:val="2A2626"/>
          <w:w w:val="105"/>
          <w:sz w:val="23"/>
        </w:rPr>
        <w:t>/</w:t>
      </w:r>
      <w:r>
        <w:rPr>
          <w:rFonts w:ascii="Arial" w:hAnsi="Arial" w:eastAsia="Arial"/>
          <w:color w:val="2A2626"/>
          <w:spacing w:val="-17"/>
          <w:w w:val="105"/>
          <w:sz w:val="23"/>
        </w:rPr>
        <w:t> </w:t>
      </w:r>
      <w:r>
        <w:rPr>
          <w:rFonts w:ascii="Arial" w:hAnsi="Arial" w:eastAsia="Arial"/>
          <w:color w:val="2A2626"/>
          <w:spacing w:val="-5"/>
          <w:w w:val="105"/>
          <w:sz w:val="23"/>
        </w:rPr>
        <w:t>LTBI</w:t>
      </w:r>
      <w:r>
        <w:rPr>
          <w:rFonts w:ascii="Arial" w:hAnsi="Arial" w:eastAsia="Arial"/>
          <w:color w:val="2A2626"/>
          <w:spacing w:val="15"/>
          <w:w w:val="105"/>
          <w:sz w:val="23"/>
        </w:rPr>
        <w:t> </w:t>
      </w:r>
      <w:r>
        <w:rPr>
          <w:rFonts w:ascii="新細明體" w:hAnsi="新細明體" w:eastAsia="新細明體" w:hint="eastAsia"/>
          <w:color w:val="2A2626"/>
          <w:spacing w:val="8"/>
          <w:w w:val="105"/>
          <w:sz w:val="20"/>
        </w:rPr>
        <w:t>個案</w:t>
      </w:r>
      <w:r>
        <w:rPr>
          <w:rFonts w:ascii="新細明體" w:hAnsi="新細明體" w:eastAsia="新細明體" w:hint="eastAsia"/>
          <w:color w:val="2A2626"/>
          <w:w w:val="105"/>
          <w:sz w:val="20"/>
        </w:rPr>
        <w:t>（</w:t>
      </w:r>
      <w:r>
        <w:rPr>
          <w:rFonts w:ascii="新細明體" w:hAnsi="新細明體" w:eastAsia="新細明體" w:hint="eastAsia"/>
          <w:color w:val="2A2626"/>
          <w:spacing w:val="-7"/>
          <w:w w:val="105"/>
          <w:sz w:val="20"/>
        </w:rPr>
        <w:t>以下統稱個案</w:t>
      </w:r>
      <w:r>
        <w:rPr>
          <w:rFonts w:ascii="新細明體" w:hAnsi="新細明體" w:eastAsia="新細明體" w:hint="eastAsia"/>
          <w:color w:val="2A2626"/>
          <w:w w:val="105"/>
          <w:sz w:val="20"/>
        </w:rPr>
        <w:t>）</w:t>
      </w:r>
      <w:r>
        <w:rPr>
          <w:rFonts w:ascii="新細明體" w:hAnsi="新細明體" w:eastAsia="新細明體" w:hint="eastAsia"/>
          <w:color w:val="2A2626"/>
          <w:spacing w:val="-29"/>
          <w:w w:val="105"/>
          <w:sz w:val="20"/>
        </w:rPr>
        <w:t>的信賴</w:t>
      </w:r>
      <w:r>
        <w:rPr>
          <w:rFonts w:ascii="新細明體" w:hAnsi="新細明體" w:eastAsia="新細明體" w:hint="eastAsia"/>
          <w:color w:val="2A2626"/>
          <w:w w:val="495"/>
          <w:sz w:val="20"/>
        </w:rPr>
        <w:t>· </w:t>
      </w:r>
      <w:r>
        <w:rPr>
          <w:rFonts w:ascii="新細明體" w:hAnsi="新細明體" w:eastAsia="新細明體" w:hint="eastAsia"/>
          <w:color w:val="2A2626"/>
          <w:w w:val="105"/>
          <w:sz w:val="20"/>
        </w:rPr>
        <w:t>主要工作內容就是確保個案在治療過程中，能依照醫師的處方，規則地服下每—劑           藥。在與個案接觸的時候，請務必以個案為中心，儘可能讓他覺得很自在，這樣他           才會一有任何問題，馬上尋求關懷員協助。都治關懷員應保持適切關懷的態度，傾           聽個案及其家屬的聲音，適時給予鼓勵及支持，觀察個案服藥的後續狀況，如有不           舒服或副作用，應即時向公衛管理人員反應，並記錄相關處理情形。</w:t>
      </w:r>
    </w:p>
    <w:p>
      <w:pPr>
        <w:spacing w:line="328" w:lineRule="auto" w:before="8"/>
        <w:ind w:left="2119" w:right="1022" w:firstLine="468"/>
        <w:jc w:val="both"/>
        <w:rPr>
          <w:rFonts w:ascii="新細明體" w:eastAsia="新細明體" w:hint="eastAsia"/>
          <w:sz w:val="20"/>
        </w:rPr>
      </w:pPr>
      <w:r>
        <w:rPr>
          <w:rFonts w:ascii="新細明體" w:eastAsia="新細明體" w:hint="eastAsia"/>
          <w:color w:val="2A2626"/>
          <w:w w:val="115"/>
          <w:sz w:val="20"/>
        </w:rPr>
        <w:t>治療過程中，有時候結核病病人可能感到虛弱不適、也可能無力或氣餒、甚至覺得害怕與外界接觸；因此關懷員所扮演的角色－確保病人規則服藥，顯得格外的重要。</w:t>
      </w:r>
    </w:p>
    <w:p>
      <w:pPr>
        <w:spacing w:line="328" w:lineRule="auto" w:before="4"/>
        <w:ind w:left="2122" w:right="1048" w:firstLine="506"/>
        <w:jc w:val="left"/>
        <w:rPr>
          <w:rFonts w:ascii="新細明體" w:eastAsia="新細明體" w:hint="eastAsia"/>
          <w:sz w:val="20"/>
        </w:rPr>
      </w:pPr>
      <w:r>
        <w:rPr>
          <w:rFonts w:ascii="新細明體" w:eastAsia="新細明體" w:hint="eastAsia"/>
          <w:color w:val="2A2626"/>
          <w:spacing w:val="-1"/>
          <w:w w:val="110"/>
          <w:sz w:val="20"/>
        </w:rPr>
        <w:t>另外，尤其應注意執行都治送藥服務時，避免介入醫療及公權力的範疇，若執   </w:t>
      </w:r>
      <w:r>
        <w:rPr>
          <w:rFonts w:ascii="新細明體" w:eastAsia="新細明體" w:hint="eastAsia"/>
          <w:color w:val="2A2626"/>
          <w:w w:val="115"/>
          <w:sz w:val="20"/>
        </w:rPr>
        <w:t>行隔離治療等相關措施，無論告知或執行皆應由具有公權力之行政系統執行。</w:t>
      </w:r>
    </w:p>
    <w:p>
      <w:pPr>
        <w:spacing w:after="0" w:line="328" w:lineRule="auto"/>
        <w:jc w:val="left"/>
        <w:rPr>
          <w:rFonts w:ascii="新細明體" w:eastAsia="新細明體" w:hint="eastAsia"/>
          <w:sz w:val="20"/>
        </w:rPr>
        <w:sectPr>
          <w:pgSz w:w="11910" w:h="16840"/>
          <w:pgMar w:top="1460" w:bottom="0" w:left="200" w:right="260"/>
        </w:sectPr>
      </w:pPr>
    </w:p>
    <w:p>
      <w:pPr>
        <w:tabs>
          <w:tab w:pos="2048" w:val="left" w:leader="none"/>
        </w:tabs>
        <w:spacing w:before="38"/>
        <w:ind w:left="1397" w:right="0" w:firstLine="0"/>
        <w:jc w:val="left"/>
        <w:rPr>
          <w:rFonts w:ascii="新細明體" w:eastAsia="新細明體" w:hint="eastAsia"/>
          <w:sz w:val="21"/>
        </w:rPr>
      </w:pPr>
      <w:r>
        <w:rPr/>
        <w:pict>
          <v:group style="position:absolute;margin-left:550.459778pt;margin-top:237.401001pt;width:44.6pt;height:600.9pt;mso-position-horizontal-relative:page;mso-position-vertical-relative:page;z-index:252307456"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5;top:7095;width:387;height:933" type="#_x0000_t202" filled="false" stroked="false">
              <v:textbox inset="0,0,0,0">
                <w:txbxContent>
                  <w:p>
                    <w:pPr>
                      <w:spacing w:line="102" w:lineRule="exact" w:before="0"/>
                      <w:ind w:left="65" w:right="0" w:firstLine="0"/>
                      <w:jc w:val="left"/>
                      <w:rPr>
                        <w:rFonts w:ascii="新細明體" w:eastAsia="新細明體" w:hint="eastAsia"/>
                        <w:sz w:val="10"/>
                      </w:rPr>
                    </w:pPr>
                    <w:r>
                      <w:rPr>
                        <w:rFonts w:ascii="新細明體" w:eastAsia="新細明體" w:hint="eastAsia"/>
                        <w:color w:val="57595B"/>
                        <w:w w:val="110"/>
                        <w:sz w:val="10"/>
                      </w:rPr>
                      <w:t>,'"一、</w:t>
                    </w:r>
                  </w:p>
                  <w:p>
                    <w:pPr>
                      <w:spacing w:line="332" w:lineRule="exact" w:before="0"/>
                      <w:ind w:left="82" w:right="0" w:firstLine="0"/>
                      <w:jc w:val="left"/>
                      <w:rPr>
                        <w:rFonts w:ascii="新細明體" w:eastAsia="新細明體" w:hint="eastAsia"/>
                        <w:sz w:val="25"/>
                      </w:rPr>
                    </w:pPr>
                    <w:r>
                      <w:rPr>
                        <w:rFonts w:ascii="新細明體" w:eastAsia="新細明體" w:hint="eastAsia"/>
                        <w:color w:val="57595B"/>
                        <w:w w:val="103"/>
                        <w:sz w:val="25"/>
                      </w:rPr>
                      <w:t>附</w:t>
                    </w:r>
                  </w:p>
                  <w:p>
                    <w:pPr>
                      <w:spacing w:line="291" w:lineRule="exact" w:before="25"/>
                      <w:ind w:left="81" w:right="0" w:firstLine="0"/>
                      <w:jc w:val="left"/>
                      <w:rPr>
                        <w:rFonts w:ascii="新細明體" w:eastAsia="新細明體" w:hint="eastAsia"/>
                        <w:sz w:val="25"/>
                      </w:rPr>
                    </w:pPr>
                    <w:r>
                      <w:rPr>
                        <w:rFonts w:ascii="新細明體" w:eastAsia="新細明體" w:hint="eastAsia"/>
                        <w:color w:val="57595B"/>
                        <w:w w:val="106"/>
                        <w:sz w:val="25"/>
                      </w:rPr>
                      <w:t>錄</w:t>
                    </w:r>
                  </w:p>
                  <w:p>
                    <w:pPr>
                      <w:spacing w:line="181" w:lineRule="exact" w:before="0"/>
                      <w:ind w:left="0" w:right="0" w:firstLine="0"/>
                      <w:jc w:val="left"/>
                      <w:rPr>
                        <w:rFonts w:ascii="Arial" w:hAnsi="Arial" w:eastAsia="Arial"/>
                        <w:sz w:val="5"/>
                      </w:rPr>
                    </w:pPr>
                    <w:r>
                      <w:rPr>
                        <w:rFonts w:ascii="新細明體" w:hAnsi="新細明體" w:eastAsia="新細明體" w:hint="eastAsia"/>
                        <w:color w:val="57595B"/>
                        <w:spacing w:val="-107"/>
                        <w:w w:val="515"/>
                        <w:sz w:val="20"/>
                      </w:rPr>
                      <w:t>·</w:t>
                    </w:r>
                    <w:r>
                      <w:rPr>
                        <w:rFonts w:ascii="新細明體" w:hAnsi="新細明體" w:eastAsia="新細明體" w:hint="eastAsia"/>
                        <w:color w:val="57595B"/>
                        <w:w w:val="169"/>
                        <w:sz w:val="20"/>
                      </w:rPr>
                      <w:t>-</w:t>
                    </w:r>
                    <w:r>
                      <w:rPr>
                        <w:rFonts w:ascii="新細明體" w:hAnsi="新細明體" w:eastAsia="新細明體" w:hint="eastAsia"/>
                        <w:color w:val="57595B"/>
                        <w:spacing w:val="-159"/>
                        <w:w w:val="106"/>
                        <w:sz w:val="20"/>
                      </w:rPr>
                      <w:t>一</w:t>
                    </w:r>
                    <w:r>
                      <w:rPr>
                        <w:rFonts w:ascii="Arial" w:hAnsi="Arial" w:eastAsia="Arial"/>
                        <w:color w:val="57595B"/>
                        <w:w w:val="102"/>
                        <w:sz w:val="5"/>
                      </w:rPr>
                      <w:t>4</w:t>
                    </w:r>
                  </w:p>
                </w:txbxContent>
              </v:textbox>
              <w10:wrap type="none"/>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127</w:t>
                    </w:r>
                  </w:p>
                </w:txbxContent>
              </v:textbox>
              <w10:wrap type="none"/>
            </v:shape>
            <w10:wrap type="none"/>
          </v:group>
        </w:pict>
      </w:r>
      <w:r>
        <w:rPr>
          <w:rFonts w:ascii="新細明體" w:eastAsia="新細明體" w:hint="eastAsia"/>
          <w:color w:val="2A2626"/>
          <w:w w:val="110"/>
          <w:sz w:val="21"/>
        </w:rPr>
        <w:t>七、</w:t>
        <w:tab/>
        <w:t>都治關懷員的角色是什麼？</w:t>
      </w:r>
    </w:p>
    <w:p>
      <w:pPr>
        <w:spacing w:before="91"/>
        <w:ind w:left="2057" w:right="0" w:firstLine="0"/>
        <w:jc w:val="left"/>
        <w:rPr>
          <w:rFonts w:ascii="新細明體" w:eastAsia="新細明體" w:hint="eastAsia"/>
          <w:sz w:val="21"/>
        </w:rPr>
      </w:pPr>
      <w:r>
        <w:rPr>
          <w:rFonts w:ascii="新細明體" w:eastAsia="新細明體" w:hint="eastAsia"/>
          <w:color w:val="2A2626"/>
          <w:w w:val="110"/>
          <w:sz w:val="21"/>
        </w:rPr>
        <w:t>都治關懷員的任務非常重要，工作項目及注意事項包括：</w:t>
      </w:r>
    </w:p>
    <w:p>
      <w:pPr>
        <w:tabs>
          <w:tab w:pos="2510" w:val="left" w:leader="none"/>
        </w:tabs>
        <w:spacing w:before="91"/>
        <w:ind w:left="1748" w:right="0" w:firstLine="0"/>
        <w:jc w:val="left"/>
        <w:rPr>
          <w:rFonts w:ascii="新細明體" w:eastAsia="新細明體" w:hint="eastAsia"/>
          <w:sz w:val="21"/>
        </w:rPr>
      </w:pPr>
      <w:r>
        <w:rPr>
          <w:rFonts w:ascii="新細明體" w:eastAsia="新細明體" w:hint="eastAsia"/>
          <w:color w:val="2A2626"/>
          <w:w w:val="95"/>
          <w:sz w:val="21"/>
        </w:rPr>
        <w:t>（一）</w:t>
        <w:tab/>
      </w:r>
      <w:r>
        <w:rPr>
          <w:rFonts w:ascii="新細明體" w:eastAsia="新細明體" w:hint="eastAsia"/>
          <w:color w:val="2A2626"/>
          <w:w w:val="110"/>
          <w:sz w:val="21"/>
        </w:rPr>
        <w:t>與個案協商好每日見面觀察用藥的場地與時間，請不要讓個案等待。</w:t>
      </w:r>
    </w:p>
    <w:p>
      <w:pPr>
        <w:tabs>
          <w:tab w:pos="2514" w:val="left" w:leader="none"/>
        </w:tabs>
        <w:spacing w:line="309" w:lineRule="auto" w:before="95"/>
        <w:ind w:left="2514" w:right="1060" w:hanging="766"/>
        <w:jc w:val="left"/>
        <w:rPr>
          <w:rFonts w:ascii="新細明體" w:hAnsi="新細明體" w:eastAsia="新細明體" w:hint="eastAsia"/>
          <w:sz w:val="21"/>
        </w:rPr>
      </w:pPr>
      <w:r>
        <w:rPr>
          <w:rFonts w:ascii="新細明體" w:hAnsi="新細明體" w:eastAsia="新細明體" w:hint="eastAsia"/>
          <w:color w:val="2A2626"/>
          <w:w w:val="95"/>
          <w:sz w:val="21"/>
        </w:rPr>
        <w:t>（二）</w:t>
        <w:tab/>
      </w:r>
      <w:r>
        <w:rPr>
          <w:rFonts w:ascii="新細明體" w:hAnsi="新細明體" w:eastAsia="新細明體" w:hint="eastAsia"/>
          <w:color w:val="2A2626"/>
          <w:w w:val="105"/>
          <w:sz w:val="21"/>
        </w:rPr>
        <w:t>看著個案正確地依照醫師處方的藥品種類及劑量，確實服下；—定要看著個</w:t>
      </w:r>
      <w:r>
        <w:rPr>
          <w:rFonts w:ascii="新細明體" w:hAnsi="新細明體" w:eastAsia="新細明體" w:hint="eastAsia"/>
          <w:color w:val="2A2626"/>
          <w:spacing w:val="-17"/>
          <w:w w:val="105"/>
          <w:sz w:val="21"/>
        </w:rPr>
        <w:t>案     </w:t>
      </w:r>
      <w:r>
        <w:rPr>
          <w:rFonts w:ascii="新細明體" w:hAnsi="新細明體" w:eastAsia="新細明體" w:hint="eastAsia"/>
          <w:color w:val="2A2626"/>
          <w:w w:val="105"/>
          <w:sz w:val="21"/>
        </w:rPr>
        <w:t>吞下藥物。</w:t>
      </w:r>
    </w:p>
    <w:p>
      <w:pPr>
        <w:tabs>
          <w:tab w:pos="2511" w:val="left" w:leader="none"/>
        </w:tabs>
        <w:spacing w:before="7"/>
        <w:ind w:left="1748" w:right="0" w:firstLine="0"/>
        <w:jc w:val="left"/>
        <w:rPr>
          <w:rFonts w:ascii="新細明體" w:eastAsia="新細明體" w:hint="eastAsia"/>
          <w:sz w:val="21"/>
        </w:rPr>
      </w:pPr>
      <w:r>
        <w:rPr>
          <w:rFonts w:ascii="新細明體" w:eastAsia="新細明體" w:hint="eastAsia"/>
          <w:color w:val="2A2626"/>
          <w:w w:val="95"/>
          <w:sz w:val="21"/>
        </w:rPr>
        <w:t>（三）</w:t>
        <w:tab/>
      </w:r>
      <w:r>
        <w:rPr>
          <w:rFonts w:ascii="新細明體" w:eastAsia="新細明體" w:hint="eastAsia"/>
          <w:color w:val="2A2626"/>
          <w:sz w:val="21"/>
        </w:rPr>
        <w:t>若採雲</w:t>
      </w:r>
      <w:r>
        <w:rPr>
          <w:rFonts w:ascii="新細明體" w:eastAsia="新細明體" w:hint="eastAsia"/>
          <w:color w:val="2A2626"/>
          <w:spacing w:val="2"/>
          <w:sz w:val="21"/>
        </w:rPr>
        <w:t> </w:t>
      </w:r>
      <w:r>
        <w:rPr>
          <w:rFonts w:ascii="新細明體" w:eastAsia="新細明體" w:hint="eastAsia"/>
          <w:color w:val="2A2626"/>
          <w:sz w:val="21"/>
        </w:rPr>
        <w:t>端都</w:t>
      </w:r>
      <w:r>
        <w:rPr>
          <w:rFonts w:ascii="新細明體" w:eastAsia="新細明體" w:hint="eastAsia"/>
          <w:color w:val="2A2626"/>
          <w:spacing w:val="16"/>
          <w:sz w:val="21"/>
        </w:rPr>
        <w:t>治</w:t>
      </w:r>
      <w:r>
        <w:rPr>
          <w:rFonts w:ascii="新細明體" w:eastAsia="新細明體" w:hint="eastAsia"/>
          <w:color w:val="423F3F"/>
          <w:spacing w:val="-30"/>
          <w:sz w:val="21"/>
        </w:rPr>
        <w:t>，</w:t>
      </w:r>
      <w:r>
        <w:rPr>
          <w:rFonts w:ascii="新細明體" w:eastAsia="新細明體" w:hint="eastAsia"/>
          <w:color w:val="2A2626"/>
          <w:spacing w:val="17"/>
          <w:sz w:val="21"/>
        </w:rPr>
        <w:t>請</w:t>
      </w:r>
      <w:r>
        <w:rPr>
          <w:rFonts w:ascii="新細明體" w:eastAsia="新細明體" w:hint="eastAsia"/>
          <w:color w:val="2A2626"/>
          <w:sz w:val="21"/>
        </w:rPr>
        <w:t>與個案</w:t>
      </w:r>
      <w:r>
        <w:rPr>
          <w:rFonts w:ascii="新細明體" w:eastAsia="新細明體" w:hint="eastAsia"/>
          <w:color w:val="2A2626"/>
          <w:spacing w:val="-2"/>
          <w:sz w:val="21"/>
        </w:rPr>
        <w:t> </w:t>
      </w:r>
      <w:r>
        <w:rPr>
          <w:rFonts w:ascii="新細明體" w:eastAsia="新細明體" w:hint="eastAsia"/>
          <w:color w:val="2A2626"/>
          <w:sz w:val="21"/>
        </w:rPr>
        <w:t>協</w:t>
      </w:r>
      <w:r>
        <w:rPr>
          <w:rFonts w:ascii="新細明體" w:eastAsia="新細明體" w:hint="eastAsia"/>
          <w:color w:val="2A2626"/>
          <w:spacing w:val="49"/>
          <w:sz w:val="21"/>
        </w:rPr>
        <w:t>商</w:t>
      </w:r>
      <w:r>
        <w:rPr>
          <w:rFonts w:ascii="新細明體" w:eastAsia="新細明體" w:hint="eastAsia"/>
          <w:color w:val="2A2626"/>
          <w:sz w:val="21"/>
        </w:rPr>
        <w:t>視</w:t>
      </w:r>
      <w:r>
        <w:rPr>
          <w:rFonts w:ascii="新細明體" w:eastAsia="新細明體" w:hint="eastAsia"/>
          <w:color w:val="2A2626"/>
          <w:spacing w:val="44"/>
          <w:sz w:val="21"/>
        </w:rPr>
        <w:t>訊</w:t>
      </w:r>
      <w:r>
        <w:rPr>
          <w:rFonts w:ascii="新細明體" w:eastAsia="新細明體" w:hint="eastAsia"/>
          <w:color w:val="2A2626"/>
          <w:sz w:val="21"/>
        </w:rPr>
        <w:t>時間，</w:t>
      </w:r>
      <w:r>
        <w:rPr>
          <w:rFonts w:ascii="新細明體" w:eastAsia="新細明體" w:hint="eastAsia"/>
          <w:color w:val="2A2626"/>
          <w:spacing w:val="-23"/>
          <w:sz w:val="21"/>
        </w:rPr>
        <w:t>並</w:t>
      </w:r>
      <w:r>
        <w:rPr>
          <w:rFonts w:ascii="新細明體" w:eastAsia="新細明體" w:hint="eastAsia"/>
          <w:color w:val="2A2626"/>
          <w:sz w:val="21"/>
        </w:rPr>
        <w:t>於網</w:t>
      </w:r>
      <w:r>
        <w:rPr>
          <w:rFonts w:ascii="新細明體" w:eastAsia="新細明體" w:hint="eastAsia"/>
          <w:color w:val="2A2626"/>
          <w:spacing w:val="-13"/>
          <w:sz w:val="21"/>
        </w:rPr>
        <w:t> </w:t>
      </w:r>
      <w:r>
        <w:rPr>
          <w:rFonts w:ascii="新細明體" w:eastAsia="新細明體" w:hint="eastAsia"/>
          <w:color w:val="2A2626"/>
          <w:sz w:val="21"/>
        </w:rPr>
        <w:t>路穩定</w:t>
      </w:r>
      <w:r>
        <w:rPr>
          <w:rFonts w:ascii="新細明體" w:eastAsia="新細明體" w:hint="eastAsia"/>
          <w:color w:val="2A2626"/>
          <w:spacing w:val="4"/>
          <w:sz w:val="21"/>
        </w:rPr>
        <w:t> </w:t>
      </w:r>
      <w:r>
        <w:rPr>
          <w:rFonts w:ascii="新細明體" w:eastAsia="新細明體" w:hint="eastAsia"/>
          <w:color w:val="2A2626"/>
          <w:sz w:val="21"/>
        </w:rPr>
        <w:t>位置</w:t>
      </w:r>
      <w:r>
        <w:rPr>
          <w:rFonts w:ascii="新細明體" w:eastAsia="新細明體" w:hint="eastAsia"/>
          <w:color w:val="2A2626"/>
          <w:spacing w:val="47"/>
          <w:sz w:val="21"/>
        </w:rPr>
        <w:t>執</w:t>
      </w:r>
      <w:r>
        <w:rPr>
          <w:rFonts w:ascii="新細明體" w:eastAsia="新細明體" w:hint="eastAsia"/>
          <w:color w:val="2A2626"/>
          <w:sz w:val="21"/>
        </w:rPr>
        <w:t>行視訊目</w:t>
      </w:r>
      <w:r>
        <w:rPr>
          <w:rFonts w:ascii="新細明體" w:eastAsia="新細明體" w:hint="eastAsia"/>
          <w:color w:val="2A2626"/>
          <w:spacing w:val="47"/>
          <w:sz w:val="21"/>
        </w:rPr>
        <w:t> </w:t>
      </w:r>
      <w:r>
        <w:rPr>
          <w:rFonts w:ascii="新細明體" w:eastAsia="新細明體" w:hint="eastAsia"/>
          <w:color w:val="2A2626"/>
          <w:sz w:val="21"/>
        </w:rPr>
        <w:t>睹服</w:t>
      </w:r>
      <w:r>
        <w:rPr>
          <w:rFonts w:ascii="新細明體" w:eastAsia="新細明體" w:hint="eastAsia"/>
          <w:color w:val="2A2626"/>
          <w:spacing w:val="20"/>
          <w:sz w:val="21"/>
        </w:rPr>
        <w:t>藥</w:t>
      </w:r>
      <w:r>
        <w:rPr>
          <w:rFonts w:ascii="新細明體" w:eastAsia="新細明體" w:hint="eastAsia"/>
          <w:color w:val="423F3F"/>
          <w:sz w:val="21"/>
        </w:rPr>
        <w:t>。</w:t>
      </w:r>
    </w:p>
    <w:p>
      <w:pPr>
        <w:tabs>
          <w:tab w:pos="2509" w:val="left" w:leader="none"/>
        </w:tabs>
        <w:spacing w:before="100"/>
        <w:ind w:left="1748" w:right="0" w:firstLine="0"/>
        <w:jc w:val="left"/>
        <w:rPr>
          <w:rFonts w:ascii="新細明體" w:eastAsia="新細明體" w:hint="eastAsia"/>
          <w:sz w:val="21"/>
        </w:rPr>
      </w:pPr>
      <w:r>
        <w:rPr>
          <w:rFonts w:ascii="新細明體" w:eastAsia="新細明體" w:hint="eastAsia"/>
          <w:color w:val="2A2626"/>
          <w:w w:val="95"/>
          <w:sz w:val="21"/>
        </w:rPr>
        <w:t>（四）</w:t>
        <w:tab/>
      </w:r>
      <w:r>
        <w:rPr>
          <w:rFonts w:ascii="新細明體" w:eastAsia="新細明體" w:hint="eastAsia"/>
          <w:color w:val="2A2626"/>
          <w:spacing w:val="13"/>
          <w:sz w:val="21"/>
        </w:rPr>
        <w:t>在</w:t>
      </w:r>
      <w:r>
        <w:rPr>
          <w:rFonts w:ascii="新細明體" w:eastAsia="新細明體" w:hint="eastAsia"/>
          <w:color w:val="2A2626"/>
          <w:sz w:val="21"/>
        </w:rPr>
        <w:t>個案</w:t>
      </w:r>
      <w:r>
        <w:rPr>
          <w:rFonts w:ascii="新細明體" w:eastAsia="新細明體" w:hint="eastAsia"/>
          <w:color w:val="2A2626"/>
          <w:spacing w:val="51"/>
          <w:sz w:val="21"/>
        </w:rPr>
        <w:t>的</w:t>
      </w:r>
      <w:r>
        <w:rPr>
          <w:rFonts w:ascii="新細明體" w:eastAsia="新細明體" w:hint="eastAsia"/>
          <w:color w:val="2A2626"/>
          <w:sz w:val="21"/>
        </w:rPr>
        <w:t>都治</w:t>
      </w:r>
      <w:r>
        <w:rPr>
          <w:rFonts w:ascii="新細明體" w:eastAsia="新細明體" w:hint="eastAsia"/>
          <w:color w:val="2A2626"/>
          <w:spacing w:val="31"/>
          <w:sz w:val="21"/>
        </w:rPr>
        <w:t>日</w:t>
      </w:r>
      <w:r>
        <w:rPr>
          <w:rFonts w:ascii="新細明體" w:eastAsia="新細明體" w:hint="eastAsia"/>
          <w:color w:val="2A2626"/>
          <w:spacing w:val="20"/>
          <w:sz w:val="21"/>
        </w:rPr>
        <w:t>誌</w:t>
      </w:r>
      <w:r>
        <w:rPr>
          <w:rFonts w:ascii="新細明體" w:eastAsia="新細明體" w:hint="eastAsia"/>
          <w:color w:val="2A2626"/>
          <w:sz w:val="21"/>
        </w:rPr>
        <w:t>，如</w:t>
      </w:r>
      <w:r>
        <w:rPr>
          <w:rFonts w:ascii="新細明體" w:eastAsia="新細明體" w:hint="eastAsia"/>
          <w:color w:val="2A2626"/>
          <w:spacing w:val="35"/>
          <w:sz w:val="21"/>
        </w:rPr>
        <w:t> </w:t>
      </w:r>
      <w:r>
        <w:rPr>
          <w:rFonts w:ascii="新細明體" w:eastAsia="新細明體" w:hint="eastAsia"/>
          <w:color w:val="2A2626"/>
          <w:sz w:val="21"/>
        </w:rPr>
        <w:t>實</w:t>
      </w:r>
      <w:r>
        <w:rPr>
          <w:rFonts w:ascii="新細明體" w:eastAsia="新細明體" w:hint="eastAsia"/>
          <w:color w:val="2A2626"/>
          <w:spacing w:val="28"/>
          <w:sz w:val="21"/>
        </w:rPr>
        <w:t>記</w:t>
      </w:r>
      <w:r>
        <w:rPr>
          <w:rFonts w:ascii="新細明體" w:eastAsia="新細明體" w:hint="eastAsia"/>
          <w:color w:val="2A2626"/>
          <w:sz w:val="21"/>
        </w:rPr>
        <w:t>錄</w:t>
      </w:r>
      <w:r>
        <w:rPr>
          <w:rFonts w:ascii="新細明體" w:eastAsia="新細明體" w:hint="eastAsia"/>
          <w:color w:val="2A2626"/>
          <w:spacing w:val="35"/>
          <w:sz w:val="21"/>
        </w:rPr>
        <w:t>每</w:t>
      </w:r>
      <w:r>
        <w:rPr>
          <w:rFonts w:ascii="新細明體" w:eastAsia="新細明體" w:hint="eastAsia"/>
          <w:color w:val="2A2626"/>
          <w:sz w:val="21"/>
        </w:rPr>
        <w:t>次服藥</w:t>
      </w:r>
      <w:r>
        <w:rPr>
          <w:rFonts w:ascii="新細明體" w:eastAsia="新細明體" w:hint="eastAsia"/>
          <w:color w:val="2A2626"/>
          <w:spacing w:val="17"/>
          <w:sz w:val="21"/>
        </w:rPr>
        <w:t> </w:t>
      </w:r>
      <w:r>
        <w:rPr>
          <w:rFonts w:ascii="新細明體" w:eastAsia="新細明體" w:hint="eastAsia"/>
          <w:color w:val="2A2626"/>
          <w:sz w:val="21"/>
        </w:rPr>
        <w:t>情</w:t>
      </w:r>
      <w:r>
        <w:rPr>
          <w:rFonts w:ascii="新細明體" w:eastAsia="新細明體" w:hint="eastAsia"/>
          <w:color w:val="2A2626"/>
          <w:spacing w:val="39"/>
          <w:sz w:val="21"/>
        </w:rPr>
        <w:t>形</w:t>
      </w:r>
      <w:r>
        <w:rPr>
          <w:rFonts w:ascii="新細明體" w:eastAsia="新細明體" w:hint="eastAsia"/>
          <w:color w:val="423F3F"/>
          <w:sz w:val="21"/>
        </w:rPr>
        <w:t>。</w:t>
      </w:r>
    </w:p>
    <w:p>
      <w:pPr>
        <w:tabs>
          <w:tab w:pos="2489" w:val="left" w:leader="none"/>
        </w:tabs>
        <w:spacing w:line="314" w:lineRule="auto" w:before="86"/>
        <w:ind w:left="2492" w:right="1014" w:hanging="744"/>
        <w:jc w:val="left"/>
        <w:rPr>
          <w:rFonts w:ascii="新細明體" w:eastAsia="新細明體" w:hint="eastAsia"/>
          <w:sz w:val="21"/>
        </w:rPr>
      </w:pPr>
      <w:r>
        <w:rPr>
          <w:rFonts w:ascii="新細明體" w:eastAsia="新細明體" w:hint="eastAsia"/>
          <w:color w:val="2A2626"/>
          <w:w w:val="95"/>
          <w:sz w:val="21"/>
        </w:rPr>
        <w:t>（五）</w:t>
        <w:tab/>
      </w:r>
      <w:r>
        <w:rPr>
          <w:rFonts w:ascii="新細明體" w:eastAsia="新細明體" w:hint="eastAsia"/>
          <w:color w:val="2A2626"/>
          <w:sz w:val="21"/>
        </w:rPr>
        <w:t>嚴密注意藥物副作用的產生，並立即通知衛生所公衛管理人員協助處理；如</w:t>
      </w:r>
      <w:r>
        <w:rPr>
          <w:rFonts w:ascii="新細明體" w:eastAsia="新細明體" w:hint="eastAsia"/>
          <w:color w:val="2A2626"/>
          <w:spacing w:val="-18"/>
          <w:sz w:val="21"/>
        </w:rPr>
        <w:t>果                 </w:t>
      </w:r>
      <w:r>
        <w:rPr>
          <w:rFonts w:ascii="新細明體" w:eastAsia="新細明體" w:hint="eastAsia"/>
          <w:color w:val="2A2626"/>
          <w:sz w:val="21"/>
        </w:rPr>
        <w:t>個</w:t>
      </w:r>
      <w:r>
        <w:rPr>
          <w:rFonts w:ascii="新細明體" w:eastAsia="新細明體" w:hint="eastAsia"/>
          <w:color w:val="2A2626"/>
          <w:spacing w:val="40"/>
          <w:sz w:val="21"/>
        </w:rPr>
        <w:t>案</w:t>
      </w:r>
      <w:r>
        <w:rPr>
          <w:rFonts w:ascii="新細明體" w:eastAsia="新細明體" w:hint="eastAsia"/>
          <w:color w:val="2A2626"/>
          <w:sz w:val="21"/>
        </w:rPr>
        <w:t>伴</w:t>
      </w:r>
      <w:r>
        <w:rPr>
          <w:rFonts w:ascii="新細明體" w:eastAsia="新細明體" w:hint="eastAsia"/>
          <w:color w:val="2A2626"/>
          <w:spacing w:val="33"/>
          <w:sz w:val="21"/>
        </w:rPr>
        <w:t>有</w:t>
      </w:r>
      <w:r>
        <w:rPr>
          <w:rFonts w:ascii="新細明體" w:eastAsia="新細明體" w:hint="eastAsia"/>
          <w:color w:val="2A2626"/>
          <w:sz w:val="21"/>
        </w:rPr>
        <w:t>噁</w:t>
      </w:r>
      <w:r>
        <w:rPr>
          <w:rFonts w:ascii="新細明體" w:eastAsia="新細明體" w:hint="eastAsia"/>
          <w:color w:val="2A2626"/>
          <w:spacing w:val="38"/>
          <w:sz w:val="21"/>
        </w:rPr>
        <w:t>心</w:t>
      </w:r>
      <w:r>
        <w:rPr>
          <w:rFonts w:ascii="新細明體" w:eastAsia="新細明體" w:hint="eastAsia"/>
          <w:color w:val="2A2626"/>
          <w:spacing w:val="16"/>
          <w:sz w:val="21"/>
        </w:rPr>
        <w:t>症</w:t>
      </w:r>
      <w:r>
        <w:rPr>
          <w:rFonts w:ascii="新細明體" w:eastAsia="新細明體" w:hint="eastAsia"/>
          <w:color w:val="2A2626"/>
          <w:sz w:val="21"/>
        </w:rPr>
        <w:t>狀，可</w:t>
      </w:r>
      <w:r>
        <w:rPr>
          <w:rFonts w:ascii="新細明體" w:eastAsia="新細明體" w:hint="eastAsia"/>
          <w:color w:val="2A2626"/>
          <w:spacing w:val="13"/>
          <w:sz w:val="21"/>
        </w:rPr>
        <w:t> </w:t>
      </w:r>
      <w:r>
        <w:rPr>
          <w:rFonts w:ascii="新細明體" w:eastAsia="新細明體" w:hint="eastAsia"/>
          <w:color w:val="2A2626"/>
          <w:sz w:val="21"/>
        </w:rPr>
        <w:t>安排</w:t>
      </w:r>
      <w:r>
        <w:rPr>
          <w:rFonts w:ascii="新細明體" w:eastAsia="新細明體" w:hint="eastAsia"/>
          <w:color w:val="2A2626"/>
          <w:spacing w:val="47"/>
          <w:sz w:val="21"/>
        </w:rPr>
        <w:t>於</w:t>
      </w:r>
      <w:r>
        <w:rPr>
          <w:rFonts w:ascii="新細明體" w:eastAsia="新細明體" w:hint="eastAsia"/>
          <w:color w:val="2A2626"/>
          <w:sz w:val="21"/>
        </w:rPr>
        <w:t>飯</w:t>
      </w:r>
      <w:r>
        <w:rPr>
          <w:rFonts w:ascii="新細明體" w:eastAsia="新細明體" w:hint="eastAsia"/>
          <w:color w:val="2A2626"/>
          <w:spacing w:val="38"/>
          <w:sz w:val="21"/>
        </w:rPr>
        <w:t>後</w:t>
      </w:r>
      <w:r>
        <w:rPr>
          <w:rFonts w:ascii="新細明體" w:eastAsia="新細明體" w:hint="eastAsia"/>
          <w:color w:val="2A2626"/>
          <w:sz w:val="21"/>
        </w:rPr>
        <w:t>服</w:t>
      </w:r>
      <w:r>
        <w:rPr>
          <w:rFonts w:ascii="新細明體" w:eastAsia="新細明體" w:hint="eastAsia"/>
          <w:color w:val="2A2626"/>
          <w:spacing w:val="46"/>
          <w:sz w:val="21"/>
        </w:rPr>
        <w:t>藥</w:t>
      </w:r>
      <w:r>
        <w:rPr>
          <w:rFonts w:ascii="新細明體" w:eastAsia="新細明體" w:hint="eastAsia"/>
          <w:color w:val="423F3F"/>
          <w:sz w:val="21"/>
        </w:rPr>
        <w:t>。</w:t>
      </w:r>
    </w:p>
    <w:p>
      <w:pPr>
        <w:tabs>
          <w:tab w:pos="2511" w:val="left" w:leader="none"/>
        </w:tabs>
        <w:spacing w:line="293" w:lineRule="exact" w:before="0"/>
        <w:ind w:left="1748" w:right="0" w:firstLine="0"/>
        <w:jc w:val="left"/>
        <w:rPr>
          <w:rFonts w:ascii="新細明體" w:eastAsia="新細明體" w:hint="eastAsia"/>
          <w:sz w:val="21"/>
        </w:rPr>
      </w:pPr>
      <w:r>
        <w:rPr>
          <w:rFonts w:ascii="新細明體" w:eastAsia="新細明體" w:hint="eastAsia"/>
          <w:color w:val="2A2626"/>
          <w:w w:val="95"/>
          <w:sz w:val="21"/>
        </w:rPr>
        <w:t>（六）</w:t>
        <w:tab/>
      </w:r>
      <w:r>
        <w:rPr>
          <w:rFonts w:ascii="新細明體" w:eastAsia="新細明體" w:hint="eastAsia"/>
          <w:color w:val="2A2626"/>
          <w:w w:val="105"/>
          <w:sz w:val="21"/>
        </w:rPr>
        <w:t>持續鼓勵病人規則服藥，堅持良好服藥習慣。</w:t>
      </w:r>
    </w:p>
    <w:p>
      <w:pPr>
        <w:spacing w:line="316" w:lineRule="auto" w:before="91"/>
        <w:ind w:left="2491" w:right="1038" w:hanging="743"/>
        <w:jc w:val="both"/>
        <w:rPr>
          <w:rFonts w:ascii="新細明體" w:hAnsi="新細明體" w:eastAsia="新細明體" w:hint="eastAsia"/>
          <w:sz w:val="21"/>
        </w:rPr>
      </w:pPr>
      <w:r>
        <w:rPr/>
        <w:pict>
          <v:shape style="position:absolute;margin-left:558.920227pt;margin-top:21.564631pt;width:14.8pt;height:63.45pt;mso-position-horizontal-relative:page;mso-position-vertical-relative:paragraph;z-index:25230848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都</w:t>
                  </w:r>
                  <w:r>
                    <w:rPr>
                      <w:rFonts w:ascii="新細明體" w:eastAsia="新細明體" w:hint="eastAsia"/>
                      <w:color w:val="57595B"/>
                      <w:sz w:val="25"/>
                    </w:rPr>
                    <w:t> </w:t>
                  </w:r>
                  <w:r>
                    <w:rPr>
                      <w:rFonts w:ascii="新細明體" w:eastAsia="新細明體" w:hint="eastAsia"/>
                      <w:color w:val="57595B"/>
                      <w:w w:val="100"/>
                      <w:sz w:val="25"/>
                    </w:rPr>
                    <w:t>治</w:t>
                  </w:r>
                  <w:r>
                    <w:rPr>
                      <w:rFonts w:ascii="新細明體" w:eastAsia="新細明體" w:hint="eastAsia"/>
                      <w:color w:val="57595B"/>
                      <w:sz w:val="25"/>
                    </w:rPr>
                    <w:t> </w:t>
                  </w:r>
                  <w:r>
                    <w:rPr>
                      <w:rFonts w:ascii="新細明體" w:eastAsia="新細明體" w:hint="eastAsia"/>
                      <w:color w:val="57595B"/>
                      <w:w w:val="100"/>
                      <w:sz w:val="25"/>
                    </w:rPr>
                    <w:t>策</w:t>
                  </w:r>
                  <w:r>
                    <w:rPr>
                      <w:rFonts w:ascii="新細明體" w:eastAsia="新細明體" w:hint="eastAsia"/>
                      <w:color w:val="57595B"/>
                      <w:sz w:val="25"/>
                    </w:rPr>
                    <w:t> </w:t>
                  </w:r>
                  <w:r>
                    <w:rPr>
                      <w:rFonts w:ascii="新細明體" w:eastAsia="新細明體" w:hint="eastAsia"/>
                      <w:color w:val="57595B"/>
                      <w:w w:val="100"/>
                      <w:sz w:val="25"/>
                    </w:rPr>
                    <w:t>略</w:t>
                  </w:r>
                </w:p>
              </w:txbxContent>
            </v:textbox>
            <w10:wrap type="none"/>
          </v:shape>
        </w:pict>
      </w:r>
      <w:r>
        <w:rPr>
          <w:rFonts w:ascii="新細明體" w:hAnsi="新細明體" w:eastAsia="新細明體" w:hint="eastAsia"/>
          <w:color w:val="2A2626"/>
          <w:sz w:val="21"/>
        </w:rPr>
        <w:t>（七） 個案只 要發生— 次拒絕服藥</w:t>
      </w:r>
      <w:r>
        <w:rPr>
          <w:rFonts w:ascii="新細明體" w:hAnsi="新細明體" w:eastAsia="新細明體" w:hint="eastAsia"/>
          <w:color w:val="423F3F"/>
          <w:sz w:val="21"/>
        </w:rPr>
        <w:t>、</w:t>
      </w:r>
      <w:r>
        <w:rPr>
          <w:rFonts w:ascii="新細明體" w:hAnsi="新細明體" w:eastAsia="新細明體" w:hint="eastAsia"/>
          <w:color w:val="2A2626"/>
          <w:sz w:val="21"/>
        </w:rPr>
        <w:t>或未經觀察服藥，應立即了解問題所在，並協助解決。如果是因為藥物副作用、或個案經說明仍不願繼續服藥時</w:t>
      </w:r>
      <w:r>
        <w:rPr>
          <w:rFonts w:ascii="新細明體" w:hAnsi="新細明體" w:eastAsia="新細明體" w:hint="eastAsia"/>
          <w:color w:val="423F3F"/>
          <w:sz w:val="21"/>
        </w:rPr>
        <w:t>，</w:t>
      </w:r>
      <w:r>
        <w:rPr>
          <w:rFonts w:ascii="新細明體" w:hAnsi="新細明體" w:eastAsia="新細明體" w:hint="eastAsia"/>
          <w:color w:val="2A2626"/>
          <w:sz w:val="21"/>
        </w:rPr>
        <w:t>應立即 通知衛生所公衛 管理人員協助 處理</w:t>
      </w:r>
      <w:r>
        <w:rPr>
          <w:rFonts w:ascii="新細明體" w:hAnsi="新細明體" w:eastAsia="新細明體" w:hint="eastAsia"/>
          <w:color w:val="423F3F"/>
          <w:sz w:val="21"/>
        </w:rPr>
        <w:t>。</w:t>
      </w:r>
    </w:p>
    <w:p>
      <w:pPr>
        <w:spacing w:line="319" w:lineRule="auto" w:before="0"/>
        <w:ind w:left="2485" w:right="1037" w:hanging="738"/>
        <w:jc w:val="both"/>
        <w:rPr>
          <w:rFonts w:ascii="新細明體" w:eastAsia="新細明體" w:hint="eastAsia"/>
          <w:sz w:val="21"/>
        </w:rPr>
      </w:pPr>
      <w:r>
        <w:rPr>
          <w:rFonts w:ascii="新細明體" w:eastAsia="新細明體" w:hint="eastAsia"/>
          <w:color w:val="2A2626"/>
          <w:sz w:val="21"/>
        </w:rPr>
        <w:t>（八） 定期與 衛生所公衛 管理人員見面，使其 了解個案 治療情形</w:t>
      </w:r>
      <w:r>
        <w:rPr>
          <w:rFonts w:ascii="新細明體" w:eastAsia="新細明體" w:hint="eastAsia"/>
          <w:color w:val="423F3F"/>
          <w:sz w:val="21"/>
        </w:rPr>
        <w:t>，</w:t>
      </w:r>
      <w:r>
        <w:rPr>
          <w:rFonts w:ascii="新細明體" w:eastAsia="新細明體" w:hint="eastAsia"/>
          <w:color w:val="2A2626"/>
          <w:sz w:val="21"/>
        </w:rPr>
        <w:t>並共同檢視個案 都治日誌</w:t>
      </w:r>
      <w:r>
        <w:rPr>
          <w:rFonts w:ascii="新細明體" w:eastAsia="新細明體" w:hint="eastAsia"/>
          <w:color w:val="423F3F"/>
          <w:sz w:val="21"/>
        </w:rPr>
        <w:t>。</w:t>
      </w:r>
    </w:p>
    <w:p>
      <w:pPr>
        <w:spacing w:line="307" w:lineRule="auto" w:before="0"/>
        <w:ind w:left="2492" w:right="1059" w:hanging="841"/>
        <w:jc w:val="both"/>
        <w:rPr>
          <w:rFonts w:ascii="新細明體" w:eastAsia="新細明體" w:hint="eastAsia"/>
          <w:sz w:val="21"/>
        </w:rPr>
      </w:pPr>
      <w:r>
        <w:rPr>
          <w:rFonts w:ascii="新細明體" w:eastAsia="新細明體" w:hint="eastAsia"/>
          <w:color w:val="2A2626"/>
          <w:sz w:val="21"/>
        </w:rPr>
        <w:t>（ 九 ） 都治關懷員如需請假．請與衛生所公衛管理人員聯</w:t>
      </w:r>
      <w:r>
        <w:rPr>
          <w:rFonts w:ascii="新細明體" w:eastAsia="新細明體" w:hint="eastAsia"/>
          <w:color w:val="423F3F"/>
          <w:sz w:val="21"/>
        </w:rPr>
        <w:t>繫．</w:t>
      </w:r>
      <w:r>
        <w:rPr>
          <w:rFonts w:ascii="新細明體" w:eastAsia="新細明體" w:hint="eastAsia"/>
          <w:color w:val="2A2626"/>
          <w:sz w:val="21"/>
        </w:rPr>
        <w:t>由其代為安排後續處理事宜。</w:t>
      </w:r>
    </w:p>
    <w:p>
      <w:pPr>
        <w:spacing w:line="312" w:lineRule="auto" w:before="0"/>
        <w:ind w:left="1397" w:right="1998" w:firstLine="351"/>
        <w:jc w:val="both"/>
        <w:rPr>
          <w:rFonts w:ascii="新細明體" w:eastAsia="新細明體" w:hint="eastAsia"/>
          <w:sz w:val="21"/>
        </w:rPr>
      </w:pPr>
      <w:r>
        <w:rPr>
          <w:rFonts w:ascii="新細明體" w:eastAsia="新細明體" w:hint="eastAsia"/>
          <w:color w:val="2A2626"/>
          <w:sz w:val="21"/>
        </w:rPr>
        <w:t>（十） 提醒個案確實依照醫囑定 期回診</w:t>
      </w:r>
      <w:r>
        <w:rPr>
          <w:rFonts w:ascii="新細明體" w:eastAsia="新細明體" w:hint="eastAsia"/>
          <w:color w:val="423F3F"/>
          <w:sz w:val="21"/>
        </w:rPr>
        <w:t>，</w:t>
      </w:r>
      <w:r>
        <w:rPr>
          <w:rFonts w:ascii="新細明體" w:eastAsia="新細明體" w:hint="eastAsia"/>
          <w:color w:val="2A2626"/>
          <w:sz w:val="21"/>
        </w:rPr>
        <w:t>接受驗痰</w:t>
      </w:r>
      <w:r>
        <w:rPr>
          <w:rFonts w:ascii="新細明體" w:eastAsia="新細明體" w:hint="eastAsia"/>
          <w:color w:val="423F3F"/>
          <w:sz w:val="21"/>
        </w:rPr>
        <w:t>、</w:t>
      </w:r>
      <w:r>
        <w:rPr>
          <w:rFonts w:ascii="新細明體" w:eastAsia="新細明體" w:hint="eastAsia"/>
          <w:color w:val="2A2626"/>
          <w:sz w:val="21"/>
        </w:rPr>
        <w:t>胸部 </w:t>
      </w:r>
      <w:r>
        <w:rPr>
          <w:rFonts w:ascii="Arial" w:eastAsia="Arial"/>
          <w:color w:val="2A2626"/>
          <w:sz w:val="23"/>
        </w:rPr>
        <w:t>X </w:t>
      </w:r>
      <w:r>
        <w:rPr>
          <w:rFonts w:ascii="新細明體" w:eastAsia="新細明體" w:hint="eastAsia"/>
          <w:color w:val="2A2626"/>
          <w:sz w:val="21"/>
        </w:rPr>
        <w:t>光等追蹤檢查 </w:t>
      </w:r>
      <w:r>
        <w:rPr>
          <w:rFonts w:ascii="新細明體" w:eastAsia="新細明體" w:hint="eastAsia"/>
          <w:color w:val="423F3F"/>
          <w:sz w:val="21"/>
        </w:rPr>
        <w:t>。</w:t>
      </w:r>
      <w:r>
        <w:rPr>
          <w:rFonts w:ascii="新細明體" w:eastAsia="新細明體" w:hint="eastAsia"/>
          <w:color w:val="2A2626"/>
          <w:sz w:val="21"/>
        </w:rPr>
        <w:t>八</w:t>
      </w:r>
      <w:r>
        <w:rPr>
          <w:rFonts w:ascii="新細明體" w:eastAsia="新細明體" w:hint="eastAsia"/>
          <w:color w:val="423F3F"/>
          <w:sz w:val="21"/>
        </w:rPr>
        <w:t>、 </w:t>
      </w:r>
      <w:r>
        <w:rPr>
          <w:rFonts w:ascii="新細明體" w:eastAsia="新細明體" w:hint="eastAsia"/>
          <w:color w:val="2A2626"/>
          <w:sz w:val="21"/>
        </w:rPr>
        <w:t>如何填寫都治日誌？</w:t>
      </w:r>
    </w:p>
    <w:p>
      <w:pPr>
        <w:spacing w:line="314" w:lineRule="auto" w:before="5"/>
        <w:ind w:left="2111" w:right="1209" w:firstLine="509"/>
        <w:jc w:val="left"/>
        <w:rPr>
          <w:rFonts w:ascii="新細明體" w:hAnsi="新細明體" w:eastAsia="新細明體" w:hint="eastAsia"/>
          <w:sz w:val="21"/>
        </w:rPr>
      </w:pPr>
      <w:r>
        <w:rPr>
          <w:rFonts w:ascii="新細明體" w:hAnsi="新細明體" w:eastAsia="新細明體" w:hint="eastAsia"/>
          <w:color w:val="2A2626"/>
          <w:sz w:val="21"/>
        </w:rPr>
        <w:t>為了有效清除 結核菌，個 案必須確實依照醫囑規則服藥</w:t>
      </w:r>
      <w:r>
        <w:rPr>
          <w:rFonts w:ascii="新細明體" w:hAnsi="新細明體" w:eastAsia="新細明體" w:hint="eastAsia"/>
          <w:color w:val="423F3F"/>
          <w:sz w:val="21"/>
        </w:rPr>
        <w:t>。</w:t>
      </w:r>
      <w:r>
        <w:rPr>
          <w:rFonts w:ascii="新細明體" w:hAnsi="新細明體" w:eastAsia="新細明體" w:hint="eastAsia"/>
          <w:color w:val="2A2626"/>
          <w:sz w:val="21"/>
        </w:rPr>
        <w:t>都治關懷員就 是來支持個案</w:t>
      </w:r>
      <w:r>
        <w:rPr>
          <w:rFonts w:ascii="新細明體" w:hAnsi="新細明體" w:eastAsia="新細明體" w:hint="eastAsia"/>
          <w:color w:val="423F3F"/>
          <w:sz w:val="21"/>
        </w:rPr>
        <w:t>，</w:t>
      </w:r>
      <w:r>
        <w:rPr>
          <w:rFonts w:ascii="新細明體" w:hAnsi="新細明體" w:eastAsia="新細明體" w:hint="eastAsia"/>
          <w:color w:val="2A2626"/>
          <w:sz w:val="21"/>
        </w:rPr>
        <w:t>協助正確地服下每—  劑抗結 核藥物</w:t>
      </w:r>
      <w:r>
        <w:rPr>
          <w:rFonts w:ascii="新細明體" w:hAnsi="新細明體" w:eastAsia="新細明體" w:hint="eastAsia"/>
          <w:color w:val="423F3F"/>
          <w:sz w:val="21"/>
        </w:rPr>
        <w:t>。</w:t>
      </w:r>
      <w:r>
        <w:rPr>
          <w:rFonts w:ascii="新細明體" w:hAnsi="新細明體" w:eastAsia="新細明體" w:hint="eastAsia"/>
          <w:color w:val="2A2626"/>
          <w:sz w:val="21"/>
        </w:rPr>
        <w:t>都治日誌的設計可以 提醒關懷員逐日正確地協助 服藥</w:t>
      </w:r>
      <w:r>
        <w:rPr>
          <w:rFonts w:ascii="新細明體" w:hAnsi="新細明體" w:eastAsia="新細明體" w:hint="eastAsia"/>
          <w:color w:val="423F3F"/>
          <w:sz w:val="21"/>
        </w:rPr>
        <w:t>，</w:t>
      </w:r>
      <w:r>
        <w:rPr>
          <w:rFonts w:ascii="新細明體" w:hAnsi="新細明體" w:eastAsia="新細明體" w:hint="eastAsia"/>
          <w:color w:val="2A2626"/>
          <w:sz w:val="21"/>
        </w:rPr>
        <w:t>當關 壞員看著吞下藥 物後 ，應當場在治療日  誌打勾 </w:t>
      </w:r>
      <w:r>
        <w:rPr>
          <w:rFonts w:ascii="新細明體" w:hAnsi="新細明體" w:eastAsia="新細明體" w:hint="eastAsia"/>
          <w:color w:val="423F3F"/>
          <w:sz w:val="21"/>
        </w:rPr>
        <w:t>。</w:t>
      </w:r>
      <w:r>
        <w:rPr>
          <w:rFonts w:ascii="新細明體" w:hAnsi="新細明體" w:eastAsia="新細明體" w:hint="eastAsia"/>
          <w:color w:val="2A2626"/>
          <w:sz w:val="21"/>
        </w:rPr>
        <w:t>衛生所公衛管 理人員可 定期經由 都治日誌的紀錄 ，了解治療情形</w:t>
      </w:r>
      <w:r>
        <w:rPr>
          <w:rFonts w:ascii="新細明體" w:hAnsi="新細明體" w:eastAsia="新細明體" w:hint="eastAsia"/>
          <w:color w:val="423F3F"/>
          <w:sz w:val="21"/>
        </w:rPr>
        <w:t>。</w:t>
      </w:r>
    </w:p>
    <w:p>
      <w:pPr>
        <w:tabs>
          <w:tab w:pos="2049" w:val="left" w:leader="none"/>
        </w:tabs>
        <w:spacing w:line="293" w:lineRule="exact" w:before="0"/>
        <w:ind w:left="1399" w:right="0" w:firstLine="0"/>
        <w:jc w:val="left"/>
        <w:rPr>
          <w:rFonts w:ascii="新細明體" w:eastAsia="新細明體" w:hint="eastAsia"/>
          <w:sz w:val="21"/>
        </w:rPr>
      </w:pPr>
      <w:r>
        <w:rPr>
          <w:rFonts w:ascii="新細明體" w:eastAsia="新細明體" w:hint="eastAsia"/>
          <w:color w:val="2A2626"/>
          <w:w w:val="110"/>
          <w:sz w:val="21"/>
        </w:rPr>
        <w:t>九、</w:t>
        <w:tab/>
        <w:t>如何觀察用藥？</w:t>
      </w:r>
    </w:p>
    <w:p>
      <w:pPr>
        <w:spacing w:before="100"/>
        <w:ind w:left="2487" w:right="0" w:firstLine="0"/>
        <w:jc w:val="left"/>
        <w:rPr>
          <w:rFonts w:ascii="新細明體" w:eastAsia="新細明體" w:hint="eastAsia"/>
          <w:sz w:val="21"/>
        </w:rPr>
      </w:pPr>
      <w:r>
        <w:rPr>
          <w:rFonts w:ascii="新細明體" w:eastAsia="新細明體" w:hint="eastAsia"/>
          <w:color w:val="2A2626"/>
          <w:w w:val="110"/>
          <w:sz w:val="21"/>
        </w:rPr>
        <w:t>每日與個案見面時，應：</w:t>
      </w:r>
    </w:p>
    <w:p>
      <w:pPr>
        <w:tabs>
          <w:tab w:pos="2510" w:val="left" w:leader="none"/>
        </w:tabs>
        <w:spacing w:before="91"/>
        <w:ind w:left="1748" w:right="0" w:firstLine="0"/>
        <w:jc w:val="left"/>
        <w:rPr>
          <w:rFonts w:ascii="新細明體" w:hAnsi="新細明體" w:eastAsia="新細明體" w:hint="eastAsia"/>
          <w:sz w:val="21"/>
        </w:rPr>
      </w:pPr>
      <w:r>
        <w:rPr>
          <w:rFonts w:ascii="新細明體" w:hAnsi="新細明體" w:eastAsia="新細明體" w:hint="eastAsia"/>
          <w:color w:val="2A2626"/>
          <w:w w:val="110"/>
          <w:sz w:val="21"/>
        </w:rPr>
        <w:t>（—)</w:t>
        <w:tab/>
        <w:t>拿出個案都治日誌。</w:t>
      </w:r>
    </w:p>
    <w:p>
      <w:pPr>
        <w:tabs>
          <w:tab w:pos="2488" w:val="left" w:leader="none"/>
        </w:tabs>
        <w:spacing w:line="321" w:lineRule="auto" w:before="86"/>
        <w:ind w:left="2489" w:right="1044" w:hanging="741"/>
        <w:jc w:val="left"/>
        <w:rPr>
          <w:rFonts w:ascii="新細明體" w:eastAsia="新細明體" w:hint="eastAsia"/>
          <w:sz w:val="21"/>
        </w:rPr>
      </w:pPr>
      <w:r>
        <w:rPr>
          <w:rFonts w:ascii="新細明體" w:eastAsia="新細明體" w:hint="eastAsia"/>
          <w:color w:val="2A2626"/>
          <w:w w:val="95"/>
          <w:sz w:val="21"/>
        </w:rPr>
        <w:t>（二）</w:t>
        <w:tab/>
      </w:r>
      <w:r>
        <w:rPr>
          <w:rFonts w:ascii="新細明體" w:eastAsia="新細明體" w:hint="eastAsia"/>
          <w:color w:val="2A2626"/>
          <w:spacing w:val="11"/>
          <w:sz w:val="21"/>
        </w:rPr>
        <w:t>準</w:t>
      </w:r>
      <w:r>
        <w:rPr>
          <w:rFonts w:ascii="新細明體" w:eastAsia="新細明體" w:hint="eastAsia"/>
          <w:color w:val="2A2626"/>
          <w:spacing w:val="19"/>
          <w:sz w:val="21"/>
        </w:rPr>
        <w:t>備</w:t>
      </w:r>
      <w:r>
        <w:rPr>
          <w:rFonts w:ascii="新細明體" w:eastAsia="新細明體" w:hint="eastAsia"/>
          <w:color w:val="2A2626"/>
          <w:spacing w:val="20"/>
          <w:sz w:val="21"/>
        </w:rPr>
        <w:t>一</w:t>
      </w:r>
      <w:r>
        <w:rPr>
          <w:rFonts w:ascii="新細明體" w:eastAsia="新細明體" w:hint="eastAsia"/>
          <w:color w:val="2A2626"/>
          <w:spacing w:val="23"/>
          <w:sz w:val="21"/>
        </w:rPr>
        <w:t>杯</w:t>
      </w:r>
      <w:r>
        <w:rPr>
          <w:rFonts w:ascii="新細明體" w:eastAsia="新細明體" w:hint="eastAsia"/>
          <w:color w:val="2A2626"/>
          <w:sz w:val="21"/>
        </w:rPr>
        <w:t>水（</w:t>
      </w:r>
      <w:r>
        <w:rPr>
          <w:rFonts w:ascii="新細明體" w:eastAsia="新細明體" w:hint="eastAsia"/>
          <w:color w:val="2A2626"/>
          <w:spacing w:val="15"/>
          <w:sz w:val="21"/>
        </w:rPr>
        <w:t> </w:t>
      </w:r>
      <w:r>
        <w:rPr>
          <w:rFonts w:ascii="新細明體" w:eastAsia="新細明體" w:hint="eastAsia"/>
          <w:color w:val="2A2626"/>
          <w:spacing w:val="19"/>
          <w:sz w:val="21"/>
        </w:rPr>
        <w:t>如</w:t>
      </w:r>
      <w:r>
        <w:rPr>
          <w:rFonts w:ascii="新細明體" w:eastAsia="新細明體" w:hint="eastAsia"/>
          <w:color w:val="2A2626"/>
          <w:sz w:val="21"/>
        </w:rPr>
        <w:t>果</w:t>
      </w:r>
      <w:r>
        <w:rPr>
          <w:rFonts w:ascii="新細明體" w:eastAsia="新細明體" w:hint="eastAsia"/>
          <w:color w:val="2A2626"/>
          <w:spacing w:val="39"/>
          <w:sz w:val="21"/>
        </w:rPr>
        <w:t>空</w:t>
      </w:r>
      <w:r>
        <w:rPr>
          <w:rFonts w:ascii="新細明體" w:eastAsia="新細明體" w:hint="eastAsia"/>
          <w:color w:val="2A2626"/>
          <w:spacing w:val="21"/>
          <w:sz w:val="21"/>
        </w:rPr>
        <w:t>腹</w:t>
      </w:r>
      <w:r>
        <w:rPr>
          <w:rFonts w:ascii="新細明體" w:eastAsia="新細明體" w:hint="eastAsia"/>
          <w:color w:val="2A2626"/>
          <w:sz w:val="21"/>
        </w:rPr>
        <w:t>服</w:t>
      </w:r>
      <w:r>
        <w:rPr>
          <w:rFonts w:ascii="新細明體" w:eastAsia="新細明體" w:hint="eastAsia"/>
          <w:color w:val="2A2626"/>
          <w:spacing w:val="39"/>
          <w:sz w:val="21"/>
        </w:rPr>
        <w:t>藥</w:t>
      </w:r>
      <w:r>
        <w:rPr>
          <w:rFonts w:ascii="新細明體" w:eastAsia="新細明體" w:hint="eastAsia"/>
          <w:color w:val="2A2626"/>
          <w:spacing w:val="17"/>
          <w:sz w:val="21"/>
        </w:rPr>
        <w:t>會</w:t>
      </w:r>
      <w:r>
        <w:rPr>
          <w:rFonts w:ascii="新細明體" w:eastAsia="新細明體" w:hint="eastAsia"/>
          <w:color w:val="2A2626"/>
          <w:sz w:val="21"/>
        </w:rPr>
        <w:t>導致</w:t>
      </w:r>
      <w:r>
        <w:rPr>
          <w:rFonts w:ascii="新細明體" w:eastAsia="新細明體" w:hint="eastAsia"/>
          <w:color w:val="2A2626"/>
          <w:spacing w:val="47"/>
          <w:sz w:val="21"/>
        </w:rPr>
        <w:t>胃</w:t>
      </w:r>
      <w:r>
        <w:rPr>
          <w:rFonts w:ascii="新細明體" w:eastAsia="新細明體" w:hint="eastAsia"/>
          <w:color w:val="2A2626"/>
          <w:spacing w:val="13"/>
          <w:sz w:val="21"/>
        </w:rPr>
        <w:t>部</w:t>
      </w:r>
      <w:r>
        <w:rPr>
          <w:rFonts w:ascii="新細明體" w:eastAsia="新細明體" w:hint="eastAsia"/>
          <w:color w:val="2A2626"/>
          <w:sz w:val="21"/>
        </w:rPr>
        <w:t>不</w:t>
      </w:r>
      <w:r>
        <w:rPr>
          <w:rFonts w:ascii="新細明體" w:eastAsia="新細明體" w:hint="eastAsia"/>
          <w:color w:val="2A2626"/>
          <w:spacing w:val="25"/>
          <w:sz w:val="21"/>
        </w:rPr>
        <w:t>適</w:t>
      </w:r>
      <w:r>
        <w:rPr>
          <w:rFonts w:ascii="新細明體" w:eastAsia="新細明體" w:hint="eastAsia"/>
          <w:color w:val="2A2626"/>
          <w:sz w:val="21"/>
        </w:rPr>
        <w:t>，</w:t>
      </w:r>
      <w:r>
        <w:rPr>
          <w:rFonts w:ascii="新細明體" w:eastAsia="新細明體" w:hint="eastAsia"/>
          <w:color w:val="2A2626"/>
          <w:spacing w:val="28"/>
          <w:sz w:val="21"/>
        </w:rPr>
        <w:t>藥</w:t>
      </w:r>
      <w:r>
        <w:rPr>
          <w:rFonts w:ascii="新細明體" w:eastAsia="新細明體" w:hint="eastAsia"/>
          <w:color w:val="2A2626"/>
          <w:sz w:val="21"/>
        </w:rPr>
        <w:t>品可和</w:t>
      </w:r>
      <w:r>
        <w:rPr>
          <w:rFonts w:ascii="新細明體" w:eastAsia="新細明體" w:hint="eastAsia"/>
          <w:color w:val="2A2626"/>
          <w:spacing w:val="26"/>
          <w:sz w:val="21"/>
        </w:rPr>
        <w:t> </w:t>
      </w:r>
      <w:r>
        <w:rPr>
          <w:rFonts w:ascii="新細明體" w:eastAsia="新細明體" w:hint="eastAsia"/>
          <w:color w:val="2A2626"/>
          <w:spacing w:val="23"/>
          <w:sz w:val="21"/>
        </w:rPr>
        <w:t>牛</w:t>
      </w:r>
      <w:r>
        <w:rPr>
          <w:rFonts w:ascii="新細明體" w:eastAsia="新細明體" w:hint="eastAsia"/>
          <w:color w:val="2A2626"/>
          <w:spacing w:val="28"/>
          <w:sz w:val="21"/>
        </w:rPr>
        <w:t>奶</w:t>
      </w:r>
      <w:r>
        <w:rPr>
          <w:rFonts w:ascii="新細明體" w:eastAsia="新細明體" w:hint="eastAsia"/>
          <w:color w:val="423F3F"/>
          <w:spacing w:val="5"/>
          <w:sz w:val="21"/>
        </w:rPr>
        <w:t>、</w:t>
      </w:r>
      <w:r>
        <w:rPr>
          <w:rFonts w:ascii="新細明體" w:eastAsia="新細明體" w:hint="eastAsia"/>
          <w:color w:val="2A2626"/>
          <w:spacing w:val="25"/>
          <w:sz w:val="21"/>
        </w:rPr>
        <w:t>粥</w:t>
      </w:r>
      <w:r>
        <w:rPr>
          <w:rFonts w:ascii="新細明體" w:eastAsia="新細明體" w:hint="eastAsia"/>
          <w:color w:val="2A2626"/>
          <w:spacing w:val="11"/>
          <w:sz w:val="21"/>
        </w:rPr>
        <w:t>、</w:t>
      </w:r>
      <w:r>
        <w:rPr>
          <w:rFonts w:ascii="新細明體" w:eastAsia="新細明體" w:hint="eastAsia"/>
          <w:color w:val="2A2626"/>
          <w:sz w:val="21"/>
        </w:rPr>
        <w:t>食物同</w:t>
      </w:r>
      <w:r>
        <w:rPr>
          <w:rFonts w:ascii="新細明體" w:eastAsia="新細明體" w:hint="eastAsia"/>
          <w:color w:val="2A2626"/>
          <w:spacing w:val="3"/>
          <w:sz w:val="21"/>
        </w:rPr>
        <w:t> </w:t>
      </w:r>
      <w:r>
        <w:rPr>
          <w:rFonts w:ascii="新細明體" w:eastAsia="新細明體" w:hint="eastAsia"/>
          <w:color w:val="2A2626"/>
          <w:spacing w:val="19"/>
          <w:sz w:val="21"/>
        </w:rPr>
        <w:t>時</w:t>
      </w:r>
      <w:r>
        <w:rPr>
          <w:rFonts w:ascii="新細明體" w:eastAsia="新細明體" w:hint="eastAsia"/>
          <w:color w:val="2A2626"/>
          <w:sz w:val="21"/>
        </w:rPr>
        <w:t>服用）。</w:t>
      </w:r>
    </w:p>
    <w:p>
      <w:pPr>
        <w:tabs>
          <w:tab w:pos="2491" w:val="left" w:leader="none"/>
        </w:tabs>
        <w:spacing w:line="280" w:lineRule="exact" w:before="0"/>
        <w:ind w:left="1748" w:right="0" w:firstLine="0"/>
        <w:jc w:val="left"/>
        <w:rPr>
          <w:rFonts w:ascii="新細明體" w:hAnsi="新細明體" w:eastAsia="新細明體" w:hint="eastAsia"/>
          <w:sz w:val="21"/>
        </w:rPr>
      </w:pPr>
      <w:r>
        <w:rPr>
          <w:rFonts w:ascii="新細明體" w:hAnsi="新細明體" w:eastAsia="新細明體" w:hint="eastAsia"/>
          <w:color w:val="2A2626"/>
          <w:w w:val="81"/>
          <w:sz w:val="21"/>
        </w:rPr>
        <w:t>（三）</w:t>
      </w:r>
      <w:r>
        <w:rPr>
          <w:rFonts w:ascii="新細明體" w:hAnsi="新細明體" w:eastAsia="新細明體" w:hint="eastAsia"/>
          <w:color w:val="2A2626"/>
          <w:sz w:val="21"/>
        </w:rPr>
        <w:tab/>
      </w:r>
      <w:r>
        <w:rPr>
          <w:rFonts w:ascii="新細明體" w:hAnsi="新細明體" w:eastAsia="新細明體" w:hint="eastAsia"/>
          <w:color w:val="2A2626"/>
          <w:w w:val="103"/>
          <w:sz w:val="21"/>
        </w:rPr>
        <w:t>拿出所有藥</w:t>
      </w:r>
      <w:r>
        <w:rPr>
          <w:rFonts w:ascii="新細明體" w:hAnsi="新細明體" w:eastAsia="新細明體" w:hint="eastAsia"/>
          <w:color w:val="2A2626"/>
          <w:spacing w:val="20"/>
          <w:sz w:val="21"/>
        </w:rPr>
        <w:t> </w:t>
      </w:r>
      <w:r>
        <w:rPr>
          <w:rFonts w:ascii="新細明體" w:hAnsi="新細明體" w:eastAsia="新細明體" w:hint="eastAsia"/>
          <w:color w:val="2A2626"/>
          <w:w w:val="97"/>
          <w:sz w:val="21"/>
        </w:rPr>
        <w:t>品，根據醫</w:t>
      </w:r>
      <w:r>
        <w:rPr>
          <w:rFonts w:ascii="新細明體" w:hAnsi="新細明體" w:eastAsia="新細明體" w:hint="eastAsia"/>
          <w:color w:val="2A2626"/>
          <w:sz w:val="21"/>
        </w:rPr>
        <w:t> </w:t>
      </w:r>
      <w:r>
        <w:rPr>
          <w:rFonts w:ascii="新細明體" w:hAnsi="新細明體" w:eastAsia="新細明體" w:hint="eastAsia"/>
          <w:color w:val="2A2626"/>
          <w:spacing w:val="11"/>
          <w:sz w:val="21"/>
        </w:rPr>
        <w:t> </w:t>
      </w:r>
      <w:r>
        <w:rPr>
          <w:rFonts w:ascii="新細明體" w:hAnsi="新細明體" w:eastAsia="新細明體" w:hint="eastAsia"/>
          <w:color w:val="2A2626"/>
          <w:spacing w:val="22"/>
          <w:w w:val="101"/>
          <w:sz w:val="21"/>
        </w:rPr>
        <w:t>師</w:t>
      </w:r>
      <w:r>
        <w:rPr>
          <w:rFonts w:ascii="新細明體" w:hAnsi="新細明體" w:eastAsia="新細明體" w:hint="eastAsia"/>
          <w:color w:val="2A2626"/>
          <w:w w:val="100"/>
          <w:sz w:val="21"/>
        </w:rPr>
        <w:t>處方（</w:t>
      </w:r>
      <w:r>
        <w:rPr>
          <w:rFonts w:ascii="新細明體" w:hAnsi="新細明體" w:eastAsia="新細明體" w:hint="eastAsia"/>
          <w:color w:val="2A2626"/>
          <w:spacing w:val="-11"/>
          <w:sz w:val="21"/>
        </w:rPr>
        <w:t> </w:t>
      </w:r>
      <w:r>
        <w:rPr>
          <w:rFonts w:ascii="新細明體" w:hAnsi="新細明體" w:eastAsia="新細明體" w:hint="eastAsia"/>
          <w:color w:val="2A2626"/>
          <w:w w:val="105"/>
          <w:sz w:val="21"/>
        </w:rPr>
        <w:t>可經</w:t>
      </w:r>
      <w:r>
        <w:rPr>
          <w:rFonts w:ascii="新細明體" w:hAnsi="新細明體" w:eastAsia="新細明體" w:hint="eastAsia"/>
          <w:color w:val="2A2626"/>
          <w:spacing w:val="29"/>
          <w:w w:val="105"/>
          <w:sz w:val="21"/>
        </w:rPr>
        <w:t>由</w:t>
      </w:r>
      <w:r>
        <w:rPr>
          <w:rFonts w:ascii="新細明體" w:hAnsi="新細明體" w:eastAsia="新細明體" w:hint="eastAsia"/>
          <w:color w:val="2A2626"/>
          <w:spacing w:val="14"/>
          <w:w w:val="105"/>
          <w:sz w:val="21"/>
        </w:rPr>
        <w:t>藥</w:t>
      </w:r>
      <w:r>
        <w:rPr>
          <w:rFonts w:ascii="新細明體" w:hAnsi="新細明體" w:eastAsia="新細明體" w:hint="eastAsia"/>
          <w:color w:val="2A2626"/>
          <w:spacing w:val="14"/>
          <w:w w:val="101"/>
          <w:sz w:val="21"/>
        </w:rPr>
        <w:t>袋</w:t>
      </w:r>
      <w:r>
        <w:rPr>
          <w:rFonts w:ascii="新細明體" w:hAnsi="新細明體" w:eastAsia="新細明體" w:hint="eastAsia"/>
          <w:color w:val="423F3F"/>
          <w:spacing w:val="-5"/>
          <w:w w:val="106"/>
          <w:sz w:val="21"/>
        </w:rPr>
        <w:t>、</w:t>
      </w:r>
      <w:r>
        <w:rPr>
          <w:rFonts w:ascii="新細明體" w:hAnsi="新細明體" w:eastAsia="新細明體" w:hint="eastAsia"/>
          <w:color w:val="2A2626"/>
          <w:spacing w:val="18"/>
          <w:w w:val="103"/>
          <w:sz w:val="21"/>
        </w:rPr>
        <w:t>或</w:t>
      </w:r>
      <w:r>
        <w:rPr>
          <w:rFonts w:ascii="新細明體" w:hAnsi="新細明體" w:eastAsia="新細明體" w:hint="eastAsia"/>
          <w:color w:val="2A2626"/>
          <w:w w:val="103"/>
          <w:sz w:val="21"/>
        </w:rPr>
        <w:t>都治</w:t>
      </w:r>
      <w:r>
        <w:rPr>
          <w:rFonts w:ascii="新細明體" w:hAnsi="新細明體" w:eastAsia="新細明體" w:hint="eastAsia"/>
          <w:color w:val="2A2626"/>
          <w:spacing w:val="44"/>
          <w:w w:val="103"/>
          <w:sz w:val="21"/>
        </w:rPr>
        <w:t>日</w:t>
      </w:r>
      <w:r>
        <w:rPr>
          <w:rFonts w:ascii="新細明體" w:hAnsi="新細明體" w:eastAsia="新細明體" w:hint="eastAsia"/>
          <w:color w:val="2A2626"/>
          <w:w w:val="102"/>
          <w:sz w:val="21"/>
        </w:rPr>
        <w:t>誌</w:t>
      </w:r>
      <w:r>
        <w:rPr>
          <w:rFonts w:ascii="新細明體" w:hAnsi="新細明體" w:eastAsia="新細明體" w:hint="eastAsia"/>
          <w:color w:val="2A2626"/>
          <w:spacing w:val="33"/>
          <w:w w:val="102"/>
          <w:sz w:val="21"/>
        </w:rPr>
        <w:t>上</w:t>
      </w:r>
      <w:r>
        <w:rPr>
          <w:rFonts w:ascii="新細明體" w:hAnsi="新細明體" w:eastAsia="新細明體" w:hint="eastAsia"/>
          <w:color w:val="2A2626"/>
          <w:w w:val="103"/>
          <w:sz w:val="21"/>
        </w:rPr>
        <w:t>之記載得知</w:t>
      </w:r>
      <w:r>
        <w:rPr>
          <w:rFonts w:ascii="新細明體" w:hAnsi="新細明體" w:eastAsia="新細明體" w:hint="eastAsia"/>
          <w:color w:val="2A2626"/>
          <w:sz w:val="21"/>
        </w:rPr>
        <w:t> </w:t>
      </w:r>
      <w:r>
        <w:rPr>
          <w:rFonts w:ascii="新細明體" w:hAnsi="新細明體" w:eastAsia="新細明體" w:hint="eastAsia"/>
          <w:color w:val="2A2626"/>
          <w:spacing w:val="-5"/>
          <w:sz w:val="21"/>
        </w:rPr>
        <w:t> </w:t>
      </w:r>
      <w:r>
        <w:rPr>
          <w:rFonts w:ascii="新細明體" w:hAnsi="新細明體" w:eastAsia="新細明體" w:hint="eastAsia"/>
          <w:color w:val="2A2626"/>
          <w:w w:val="89"/>
          <w:sz w:val="21"/>
        </w:rPr>
        <w:t>）</w:t>
      </w:r>
      <w:r>
        <w:rPr>
          <w:rFonts w:ascii="新細明體" w:hAnsi="新細明體" w:eastAsia="新細明體" w:hint="eastAsia"/>
          <w:color w:val="2A2626"/>
          <w:spacing w:val="-74"/>
          <w:w w:val="432"/>
          <w:sz w:val="21"/>
        </w:rPr>
        <w:t>·</w:t>
      </w:r>
      <w:r>
        <w:rPr>
          <w:rFonts w:ascii="新細明體" w:hAnsi="新細明體" w:eastAsia="新細明體" w:hint="eastAsia"/>
          <w:color w:val="2A2626"/>
          <w:w w:val="103"/>
          <w:sz w:val="21"/>
        </w:rPr>
        <w:t>挑出</w:t>
      </w:r>
    </w:p>
    <w:p>
      <w:pPr>
        <w:spacing w:before="86"/>
        <w:ind w:left="2492" w:right="0" w:firstLine="0"/>
        <w:jc w:val="left"/>
        <w:rPr>
          <w:rFonts w:ascii="新細明體" w:eastAsia="新細明體" w:hint="eastAsia"/>
          <w:sz w:val="21"/>
        </w:rPr>
      </w:pPr>
      <w:r>
        <w:rPr>
          <w:rFonts w:ascii="新細明體" w:eastAsia="新細明體" w:hint="eastAsia"/>
          <w:color w:val="2A2626"/>
          <w:sz w:val="21"/>
        </w:rPr>
        <w:t>正確的藥 品種類及數量 </w:t>
      </w:r>
      <w:r>
        <w:rPr>
          <w:rFonts w:ascii="新細明體" w:eastAsia="新細明體" w:hint="eastAsia"/>
          <w:color w:val="423F3F"/>
          <w:sz w:val="21"/>
        </w:rPr>
        <w:t>。</w:t>
      </w:r>
    </w:p>
    <w:p>
      <w:pPr>
        <w:spacing w:line="309" w:lineRule="auto" w:before="100"/>
        <w:ind w:left="2488" w:right="1068" w:hanging="740"/>
        <w:jc w:val="both"/>
        <w:rPr>
          <w:rFonts w:ascii="新細明體" w:hAnsi="新細明體" w:eastAsia="新細明體" w:hint="eastAsia"/>
          <w:sz w:val="21"/>
        </w:rPr>
      </w:pPr>
      <w:r>
        <w:rPr>
          <w:rFonts w:ascii="新細明體" w:hAnsi="新細明體" w:eastAsia="新細明體" w:hint="eastAsia"/>
          <w:color w:val="2A2626"/>
          <w:w w:val="81"/>
          <w:sz w:val="21"/>
        </w:rPr>
        <w:t>（四）</w:t>
      </w:r>
      <w:r>
        <w:rPr>
          <w:rFonts w:ascii="新細明體" w:hAnsi="新細明體" w:eastAsia="新細明體" w:hint="eastAsia"/>
          <w:color w:val="2A2626"/>
          <w:sz w:val="21"/>
        </w:rPr>
        <w:t>    </w:t>
      </w:r>
      <w:r>
        <w:rPr>
          <w:rFonts w:ascii="新細明體" w:hAnsi="新細明體" w:eastAsia="新細明體" w:hint="eastAsia"/>
          <w:color w:val="2A2626"/>
          <w:w w:val="100"/>
          <w:sz w:val="21"/>
        </w:rPr>
        <w:t>把藥</w:t>
      </w:r>
      <w:r>
        <w:rPr>
          <w:rFonts w:ascii="新細明體" w:hAnsi="新細明體" w:eastAsia="新細明體" w:hint="eastAsia"/>
          <w:color w:val="2A2626"/>
          <w:w w:val="101"/>
          <w:sz w:val="21"/>
        </w:rPr>
        <w:t>放在</w:t>
      </w:r>
      <w:r>
        <w:rPr>
          <w:rFonts w:ascii="新細明體" w:hAnsi="新細明體" w:eastAsia="新細明體" w:hint="eastAsia"/>
          <w:color w:val="2A2626"/>
          <w:w w:val="102"/>
          <w:sz w:val="21"/>
        </w:rPr>
        <w:t>個案手上</w:t>
      </w:r>
      <w:r>
        <w:rPr>
          <w:rFonts w:ascii="新細明體" w:hAnsi="新細明體" w:eastAsia="新細明體" w:hint="eastAsia"/>
          <w:color w:val="2A2626"/>
          <w:w w:val="495"/>
          <w:sz w:val="21"/>
        </w:rPr>
        <w:t>·</w:t>
      </w:r>
      <w:r>
        <w:rPr>
          <w:rFonts w:ascii="新細明體" w:hAnsi="新細明體" w:eastAsia="新細明體" w:hint="eastAsia"/>
          <w:color w:val="2A2626"/>
          <w:w w:val="108"/>
          <w:sz w:val="21"/>
        </w:rPr>
        <w:t>—</w:t>
      </w:r>
      <w:r>
        <w:rPr>
          <w:rFonts w:ascii="新細明體" w:hAnsi="新細明體" w:eastAsia="新細明體" w:hint="eastAsia"/>
          <w:color w:val="2A2626"/>
          <w:w w:val="101"/>
          <w:sz w:val="21"/>
        </w:rPr>
        <w:t>次吞服</w:t>
      </w:r>
      <w:r>
        <w:rPr>
          <w:rFonts w:ascii="新細明體" w:hAnsi="新細明體" w:eastAsia="新細明體" w:hint="eastAsia"/>
          <w:color w:val="423F3F"/>
          <w:w w:val="101"/>
          <w:sz w:val="21"/>
        </w:rPr>
        <w:t>。</w:t>
      </w:r>
      <w:r>
        <w:rPr>
          <w:rFonts w:ascii="新細明體" w:hAnsi="新細明體" w:eastAsia="新細明體" w:hint="eastAsia"/>
          <w:color w:val="2A2626"/>
          <w:w w:val="102"/>
          <w:sz w:val="21"/>
        </w:rPr>
        <w:t>如果</w:t>
      </w:r>
      <w:r>
        <w:rPr>
          <w:rFonts w:ascii="新細明體" w:hAnsi="新細明體" w:eastAsia="新細明體" w:hint="eastAsia"/>
          <w:color w:val="2A2626"/>
          <w:w w:val="100"/>
          <w:sz w:val="21"/>
        </w:rPr>
        <w:t>個案</w:t>
      </w:r>
      <w:r>
        <w:rPr>
          <w:rFonts w:ascii="新細明體" w:hAnsi="新細明體" w:eastAsia="新細明體" w:hint="eastAsia"/>
          <w:color w:val="2A2626"/>
          <w:w w:val="105"/>
          <w:sz w:val="21"/>
        </w:rPr>
        <w:t>不</w:t>
      </w:r>
      <w:r>
        <w:rPr>
          <w:rFonts w:ascii="新細明體" w:hAnsi="新細明體" w:eastAsia="新細明體" w:hint="eastAsia"/>
          <w:color w:val="2A2626"/>
          <w:w w:val="100"/>
          <w:sz w:val="21"/>
        </w:rPr>
        <w:t>太會吞藥，可</w:t>
      </w:r>
      <w:r>
        <w:rPr>
          <w:rFonts w:ascii="新細明體" w:hAnsi="新細明體" w:eastAsia="新細明體" w:hint="eastAsia"/>
          <w:color w:val="2A2626"/>
          <w:sz w:val="21"/>
        </w:rPr>
        <w:t> </w:t>
      </w:r>
      <w:r>
        <w:rPr>
          <w:rFonts w:ascii="新細明體" w:hAnsi="新細明體" w:eastAsia="新細明體" w:hint="eastAsia"/>
          <w:color w:val="2A2626"/>
          <w:w w:val="106"/>
          <w:sz w:val="21"/>
        </w:rPr>
        <w:t>逐—</w:t>
      </w:r>
      <w:r>
        <w:rPr>
          <w:rFonts w:ascii="新細明體" w:hAnsi="新細明體" w:eastAsia="新細明體" w:hint="eastAsia"/>
          <w:color w:val="2A2626"/>
          <w:sz w:val="21"/>
        </w:rPr>
        <w:t> </w:t>
      </w:r>
      <w:r>
        <w:rPr>
          <w:rFonts w:ascii="新細明體" w:hAnsi="新細明體" w:eastAsia="新細明體" w:hint="eastAsia"/>
          <w:color w:val="2A2626"/>
          <w:w w:val="101"/>
          <w:sz w:val="21"/>
        </w:rPr>
        <w:t>服藥；每次吞</w:t>
      </w:r>
      <w:r>
        <w:rPr>
          <w:rFonts w:ascii="新細明體" w:hAnsi="新細明體" w:eastAsia="新細明體" w:hint="eastAsia"/>
          <w:color w:val="2A2626"/>
          <w:sz w:val="21"/>
        </w:rPr>
        <w:t> </w:t>
      </w:r>
      <w:r>
        <w:rPr>
          <w:rFonts w:ascii="新細明體" w:hAnsi="新細明體" w:eastAsia="新細明體" w:hint="eastAsia"/>
          <w:color w:val="2A2626"/>
          <w:w w:val="100"/>
          <w:sz w:val="21"/>
        </w:rPr>
        <w:t>嚥可</w:t>
      </w:r>
      <w:r>
        <w:rPr>
          <w:rFonts w:ascii="新細明體" w:hAnsi="新細明體" w:eastAsia="新細明體" w:hint="eastAsia"/>
          <w:color w:val="2A2626"/>
          <w:sz w:val="21"/>
        </w:rPr>
        <w:t>先稍喘— 口氣</w:t>
      </w:r>
      <w:r>
        <w:rPr>
          <w:rFonts w:ascii="新細明體" w:hAnsi="新細明體" w:eastAsia="新細明體" w:hint="eastAsia"/>
          <w:color w:val="423F3F"/>
          <w:sz w:val="21"/>
        </w:rPr>
        <w:t>，</w:t>
      </w:r>
      <w:r>
        <w:rPr>
          <w:rFonts w:ascii="新細明體" w:hAnsi="新細明體" w:eastAsia="新細明體" w:hint="eastAsia"/>
          <w:color w:val="2A2626"/>
          <w:sz w:val="21"/>
        </w:rPr>
        <w:t>—直到所有藥 品服畢為  止</w:t>
      </w:r>
      <w:r>
        <w:rPr>
          <w:rFonts w:ascii="新細明體" w:hAnsi="新細明體" w:eastAsia="新細明體" w:hint="eastAsia"/>
          <w:color w:val="423F3F"/>
          <w:sz w:val="21"/>
        </w:rPr>
        <w:t>。</w:t>
      </w:r>
    </w:p>
    <w:p>
      <w:pPr>
        <w:spacing w:before="12"/>
        <w:ind w:left="1748" w:right="0" w:firstLine="0"/>
        <w:jc w:val="both"/>
        <w:rPr>
          <w:rFonts w:ascii="新細明體" w:eastAsia="新細明體" w:hint="eastAsia"/>
          <w:sz w:val="21"/>
        </w:rPr>
      </w:pPr>
      <w:r>
        <w:rPr>
          <w:rFonts w:ascii="新細明體" w:eastAsia="新細明體" w:hint="eastAsia"/>
          <w:color w:val="2A2626"/>
          <w:sz w:val="21"/>
        </w:rPr>
        <w:t>（五） 在都治日誌上適 當處打勾 </w:t>
      </w:r>
      <w:r>
        <w:rPr>
          <w:rFonts w:ascii="新細明體" w:eastAsia="新細明體" w:hint="eastAsia"/>
          <w:color w:val="423F3F"/>
          <w:sz w:val="21"/>
        </w:rPr>
        <w:t>。</w:t>
      </w:r>
    </w:p>
    <w:p>
      <w:pPr>
        <w:spacing w:line="288" w:lineRule="auto" w:before="86"/>
        <w:ind w:left="2482" w:right="1023" w:hanging="734"/>
        <w:jc w:val="both"/>
        <w:rPr>
          <w:rFonts w:ascii="新細明體" w:hAnsi="新細明體" w:eastAsia="新細明體" w:hint="eastAsia"/>
          <w:sz w:val="21"/>
        </w:rPr>
      </w:pPr>
      <w:r>
        <w:rPr>
          <w:rFonts w:ascii="新細明體" w:hAnsi="新細明體" w:eastAsia="新細明體" w:hint="eastAsia"/>
          <w:color w:val="2A2626"/>
          <w:sz w:val="21"/>
        </w:rPr>
        <w:t>（六）</w:t>
      </w:r>
      <w:r>
        <w:rPr>
          <w:rFonts w:ascii="新細明體" w:hAnsi="新細明體" w:eastAsia="新細明體" w:hint="eastAsia"/>
          <w:color w:val="2A2626"/>
          <w:spacing w:val="11"/>
          <w:sz w:val="21"/>
        </w:rPr>
        <w:t> 如為雲端都治 </w:t>
      </w:r>
      <w:r>
        <w:rPr>
          <w:rFonts w:ascii="新細明體" w:hAnsi="新細明體" w:eastAsia="新細明體" w:hint="eastAsia"/>
          <w:color w:val="423F3F"/>
          <w:spacing w:val="17"/>
          <w:sz w:val="21"/>
        </w:rPr>
        <w:t>，</w:t>
      </w:r>
      <w:r>
        <w:rPr>
          <w:rFonts w:ascii="新細明體" w:hAnsi="新細明體" w:eastAsia="新細明體" w:hint="eastAsia"/>
          <w:color w:val="2A2626"/>
          <w:spacing w:val="7"/>
          <w:sz w:val="21"/>
        </w:rPr>
        <w:t>個案第— 次服藥時仍應親自家訪完成，同時協助個案下載安裝</w:t>
      </w:r>
      <w:r>
        <w:rPr>
          <w:rFonts w:ascii="新細明體" w:hAnsi="新細明體" w:eastAsia="新細明體" w:hint="eastAsia"/>
          <w:color w:val="2A2626"/>
          <w:spacing w:val="7"/>
          <w:w w:val="105"/>
          <w:sz w:val="21"/>
        </w:rPr>
        <w:t>雲端都治 </w:t>
      </w:r>
      <w:r>
        <w:rPr>
          <w:rFonts w:ascii="Times New Roman" w:hAnsi="Times New Roman" w:eastAsia="Times New Roman"/>
          <w:color w:val="2A2626"/>
          <w:w w:val="105"/>
          <w:sz w:val="26"/>
        </w:rPr>
        <w:t>APP ·</w:t>
      </w:r>
      <w:r>
        <w:rPr>
          <w:rFonts w:ascii="Times New Roman" w:hAnsi="Times New Roman" w:eastAsia="Times New Roman"/>
          <w:color w:val="2A2626"/>
          <w:spacing w:val="51"/>
          <w:w w:val="105"/>
          <w:sz w:val="26"/>
        </w:rPr>
        <w:t> </w:t>
      </w:r>
      <w:r>
        <w:rPr>
          <w:rFonts w:ascii="新細明體" w:hAnsi="新細明體" w:eastAsia="新細明體" w:hint="eastAsia"/>
          <w:color w:val="2A2626"/>
          <w:w w:val="105"/>
          <w:sz w:val="21"/>
        </w:rPr>
        <w:t>了解個案所在環境之網路速度，並與個案實際使用練習，確保</w:t>
      </w:r>
      <w:r>
        <w:rPr>
          <w:rFonts w:ascii="新細明體" w:hAnsi="新細明體" w:eastAsia="新細明體" w:hint="eastAsia"/>
          <w:color w:val="2A2626"/>
          <w:spacing w:val="11"/>
          <w:w w:val="105"/>
          <w:sz w:val="21"/>
        </w:rPr>
        <w:t>個案能熟悉操作步驟</w:t>
      </w:r>
      <w:r>
        <w:rPr>
          <w:rFonts w:ascii="新細明體" w:hAnsi="新細明體" w:eastAsia="新細明體" w:hint="eastAsia"/>
          <w:color w:val="423F3F"/>
          <w:w w:val="105"/>
          <w:sz w:val="21"/>
        </w:rPr>
        <w:t>。</w:t>
      </w:r>
    </w:p>
    <w:p>
      <w:pPr>
        <w:spacing w:after="0" w:line="288" w:lineRule="auto"/>
        <w:jc w:val="both"/>
        <w:rPr>
          <w:rFonts w:ascii="新細明體" w:hAnsi="新細明體" w:eastAsia="新細明體" w:hint="eastAsia"/>
          <w:sz w:val="21"/>
        </w:rPr>
        <w:sectPr>
          <w:pgSz w:w="11910" w:h="16840"/>
          <w:pgMar w:top="1400" w:bottom="0" w:left="200" w:right="260"/>
        </w:sectPr>
      </w:pPr>
    </w:p>
    <w:p>
      <w:pPr>
        <w:spacing w:line="314" w:lineRule="auto" w:before="38"/>
        <w:ind w:left="2489" w:right="1011" w:hanging="742"/>
        <w:jc w:val="both"/>
        <w:rPr>
          <w:rFonts w:ascii="新細明體" w:eastAsia="新細明體" w:hint="eastAsia"/>
          <w:sz w:val="21"/>
        </w:rPr>
      </w:pPr>
      <w:r>
        <w:rPr/>
        <w:pict>
          <v:shape style="position:absolute;margin-left:18.192057pt;margin-top:360.074005pt;width:14.55pt;height:14.55pt;mso-position-horizontal-relative:page;mso-position-vertical-relative:page;z-index:25231872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附</w:t>
                  </w:r>
                </w:p>
              </w:txbxContent>
            </v:textbox>
            <w10:wrap type="none"/>
          </v:shape>
        </w:pict>
      </w:r>
      <w:r>
        <w:rPr/>
        <w:pict>
          <v:shape style="position:absolute;margin-left:18.430536pt;margin-top:376.811493pt;width:14.55pt;height:14.55pt;mso-position-horizontal-relative:page;mso-position-vertical-relative:page;z-index:252319744"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錄</w:t>
                  </w:r>
                </w:p>
              </w:txbxContent>
            </v:textbox>
            <w10:wrap type="none"/>
          </v:shape>
        </w:pict>
      </w:r>
      <w:r>
        <w:rPr>
          <w:rFonts w:ascii="新細明體" w:eastAsia="新細明體" w:hint="eastAsia"/>
          <w:color w:val="282426"/>
          <w:sz w:val="21"/>
        </w:rPr>
        <w:t>（七）</w:t>
      </w:r>
      <w:r>
        <w:rPr>
          <w:rFonts w:ascii="新細明體" w:eastAsia="新細明體" w:hint="eastAsia"/>
          <w:color w:val="282426"/>
          <w:spacing w:val="45"/>
          <w:sz w:val="21"/>
        </w:rPr>
        <w:t> </w:t>
      </w:r>
      <w:r>
        <w:rPr>
          <w:rFonts w:ascii="新細明體" w:eastAsia="新細明體" w:hint="eastAsia"/>
          <w:color w:val="282426"/>
          <w:w w:val="105"/>
          <w:sz w:val="21"/>
        </w:rPr>
        <w:t>視訊服藥時，應注意病人視訊環境光線是否充足，以利觀察藥品及服藥副作用， </w:t>
      </w:r>
      <w:r>
        <w:rPr>
          <w:rFonts w:ascii="新細明體" w:eastAsia="新細明體" w:hint="eastAsia"/>
          <w:color w:val="282426"/>
          <w:spacing w:val="-1"/>
          <w:w w:val="105"/>
          <w:sz w:val="21"/>
        </w:rPr>
        <w:t>截圖服藥關鍵照片時，無須全臉入鏡，以服藥位置為主體，盡可能減少個人資      </w:t>
      </w:r>
      <w:r>
        <w:rPr>
          <w:rFonts w:ascii="新細明體" w:eastAsia="新細明體" w:hint="eastAsia"/>
          <w:color w:val="282426"/>
          <w:w w:val="105"/>
          <w:sz w:val="21"/>
        </w:rPr>
        <w:t>訊之揭露。</w:t>
      </w:r>
    </w:p>
    <w:p>
      <w:pPr>
        <w:spacing w:line="293" w:lineRule="exact" w:before="0"/>
        <w:ind w:left="1392" w:right="0" w:firstLine="0"/>
        <w:jc w:val="both"/>
        <w:rPr>
          <w:rFonts w:ascii="新細明體" w:eastAsia="新細明體" w:hint="eastAsia"/>
          <w:sz w:val="21"/>
        </w:rPr>
      </w:pPr>
      <w:r>
        <w:rPr>
          <w:rFonts w:ascii="新細明體" w:eastAsia="新細明體" w:hint="eastAsia"/>
          <w:color w:val="282426"/>
          <w:w w:val="110"/>
          <w:sz w:val="21"/>
        </w:rPr>
        <w:t>十、 個案可能發生哪些副作用？</w:t>
      </w:r>
    </w:p>
    <w:p>
      <w:pPr>
        <w:spacing w:line="314" w:lineRule="auto" w:before="91"/>
        <w:ind w:left="2035" w:right="1091" w:firstLine="448"/>
        <w:jc w:val="left"/>
        <w:rPr>
          <w:rFonts w:ascii="新細明體" w:hAnsi="新細明體" w:eastAsia="新細明體" w:hint="eastAsia"/>
          <w:sz w:val="21"/>
        </w:rPr>
      </w:pPr>
      <w:r>
        <w:rPr>
          <w:rFonts w:ascii="新細明體" w:hAnsi="新細明體" w:eastAsia="新細明體" w:hint="eastAsia"/>
          <w:color w:val="282426"/>
          <w:w w:val="110"/>
          <w:sz w:val="21"/>
        </w:rPr>
        <w:t>請告知個案，服用結核藥品，身體可能會發生—些反應。但是關懷員會協助個案區分這些反應的重要性，並協助解決。</w:t>
      </w:r>
    </w:p>
    <w:p>
      <w:pPr>
        <w:tabs>
          <w:tab w:pos="2508" w:val="left" w:leader="none"/>
        </w:tabs>
        <w:spacing w:before="9"/>
        <w:ind w:left="1748" w:right="0" w:firstLine="0"/>
        <w:jc w:val="left"/>
        <w:rPr>
          <w:rFonts w:ascii="新細明體" w:hAnsi="新細明體" w:eastAsia="新細明體" w:hint="eastAsia"/>
          <w:sz w:val="21"/>
        </w:rPr>
      </w:pPr>
      <w:r>
        <w:rPr/>
        <w:pict>
          <v:group style="position:absolute;margin-left:110.307999pt;margin-top:15.313361pt;width:390.15pt;height:296.6pt;mso-position-horizontal-relative:page;mso-position-vertical-relative:paragraph;z-index:-305718272" coordorigin="2206,306" coordsize="7803,5932">
            <v:shape style="position:absolute;left:6083;top:315;width:12;height:5923" type="#_x0000_t75" stroked="false">
              <v:imagedata r:id="rId716" o:title=""/>
            </v:shape>
            <v:line style="position:absolute" from="2206,311" to="10008,311" stroked="true" strokeweight=".46301pt" strokecolor="#231f20">
              <v:stroke dashstyle="solid"/>
            </v:line>
            <v:line style="position:absolute" from="5702,610" to="6423,610" stroked="true" strokeweight="2.887pt" strokecolor="#231f20">
              <v:stroke dashstyle="solid"/>
            </v:line>
            <v:shape style="position:absolute;left:3338;top:439;width:1596;height:211" type="#_x0000_t202" filled="false" stroked="false">
              <v:textbox inset="0,0,0,0">
                <w:txbxContent>
                  <w:p>
                    <w:pPr>
                      <w:spacing w:line="210" w:lineRule="exact" w:before="0"/>
                      <w:ind w:left="0" w:right="0" w:firstLine="0"/>
                      <w:jc w:val="left"/>
                      <w:rPr>
                        <w:rFonts w:ascii="新細明體" w:eastAsia="新細明體" w:hint="eastAsia"/>
                        <w:sz w:val="21"/>
                      </w:rPr>
                    </w:pPr>
                    <w:r>
                      <w:rPr>
                        <w:rFonts w:ascii="新細明體" w:eastAsia="新細明體" w:hint="eastAsia"/>
                        <w:color w:val="282426"/>
                        <w:w w:val="105"/>
                        <w:sz w:val="21"/>
                      </w:rPr>
                      <w:t>可能的身體反應</w:t>
                    </w:r>
                  </w:p>
                </w:txbxContent>
              </v:textbox>
              <w10:wrap type="none"/>
            </v:shape>
            <v:shape style="position:absolute;left:6340;top:378;width:252;height:504" type="#_x0000_t202" filled="false" stroked="false">
              <v:textbox inset="0,0,0,0">
                <w:txbxContent>
                  <w:p>
                    <w:pPr>
                      <w:spacing w:line="503" w:lineRule="exact" w:before="0"/>
                      <w:ind w:left="0" w:right="0" w:firstLine="0"/>
                      <w:jc w:val="left"/>
                      <w:rPr>
                        <w:rFonts w:ascii="Arial" w:hAnsi="Arial"/>
                        <w:sz w:val="45"/>
                      </w:rPr>
                    </w:pPr>
                    <w:r>
                      <w:rPr>
                        <w:rFonts w:ascii="Arial" w:hAnsi="Arial"/>
                        <w:color w:val="282426"/>
                        <w:w w:val="52"/>
                        <w:sz w:val="45"/>
                      </w:rPr>
                      <w:t>►</w:t>
                    </w:r>
                  </w:p>
                </w:txbxContent>
              </v:textbox>
              <w10:wrap type="none"/>
            </v:shape>
            <v:shape style="position:absolute;left:7369;top:439;width:1384;height:211" type="#_x0000_t202" filled="false" stroked="false">
              <v:textbox inset="0,0,0,0">
                <w:txbxContent>
                  <w:p>
                    <w:pPr>
                      <w:spacing w:line="210" w:lineRule="exact" w:before="0"/>
                      <w:ind w:left="0" w:right="0" w:firstLine="0"/>
                      <w:jc w:val="left"/>
                      <w:rPr>
                        <w:rFonts w:ascii="新細明體" w:eastAsia="新細明體" w:hint="eastAsia"/>
                        <w:sz w:val="21"/>
                      </w:rPr>
                    </w:pPr>
                    <w:r>
                      <w:rPr>
                        <w:rFonts w:ascii="新細明體" w:eastAsia="新細明體" w:hint="eastAsia"/>
                        <w:color w:val="282426"/>
                        <w:w w:val="105"/>
                        <w:sz w:val="21"/>
                      </w:rPr>
                      <w:t>關懷員的反應</w:t>
                    </w:r>
                  </w:p>
                </w:txbxContent>
              </v:textbox>
              <w10:wrap type="none"/>
            </v:shape>
            <w10:wrap type="none"/>
          </v:group>
        </w:pict>
      </w:r>
      <w:r>
        <w:rPr/>
        <w:pict>
          <v:shape style="position:absolute;margin-left:18.031086pt;margin-top:94.119171pt;width:14.8pt;height:63.45pt;mso-position-horizontal-relative:page;mso-position-vertical-relative:paragraph;z-index:25231769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都</w:t>
                  </w:r>
                  <w:r>
                    <w:rPr>
                      <w:rFonts w:ascii="新細明體" w:eastAsia="新細明體" w:hint="eastAsia"/>
                      <w:color w:val="59595B"/>
                      <w:sz w:val="25"/>
                    </w:rPr>
                    <w:t> </w:t>
                  </w:r>
                  <w:r>
                    <w:rPr>
                      <w:rFonts w:ascii="新細明體" w:eastAsia="新細明體" w:hint="eastAsia"/>
                      <w:color w:val="59595B"/>
                      <w:w w:val="100"/>
                      <w:sz w:val="25"/>
                    </w:rPr>
                    <w:t>治</w:t>
                  </w:r>
                  <w:r>
                    <w:rPr>
                      <w:rFonts w:ascii="新細明體" w:eastAsia="新細明體" w:hint="eastAsia"/>
                      <w:color w:val="59595B"/>
                      <w:sz w:val="25"/>
                    </w:rPr>
                    <w:t> </w:t>
                  </w:r>
                  <w:r>
                    <w:rPr>
                      <w:rFonts w:ascii="新細明體" w:eastAsia="新細明體" w:hint="eastAsia"/>
                      <w:color w:val="59595B"/>
                      <w:w w:val="100"/>
                      <w:sz w:val="25"/>
                    </w:rPr>
                    <w:t>策</w:t>
                  </w:r>
                  <w:r>
                    <w:rPr>
                      <w:rFonts w:ascii="新細明體" w:eastAsia="新細明體" w:hint="eastAsia"/>
                      <w:color w:val="59595B"/>
                      <w:sz w:val="25"/>
                    </w:rPr>
                    <w:t> </w:t>
                  </w:r>
                  <w:r>
                    <w:rPr>
                      <w:rFonts w:ascii="新細明體" w:eastAsia="新細明體" w:hint="eastAsia"/>
                      <w:color w:val="59595B"/>
                      <w:w w:val="100"/>
                      <w:sz w:val="25"/>
                    </w:rPr>
                    <w:t>略</w:t>
                  </w:r>
                </w:p>
              </w:txbxContent>
            </v:textbox>
            <w10:wrap type="none"/>
          </v:shape>
        </w:pict>
      </w:r>
      <w:r>
        <w:rPr>
          <w:rFonts w:ascii="新細明體" w:hAnsi="新細明體" w:eastAsia="新細明體" w:hint="eastAsia"/>
          <w:color w:val="282426"/>
          <w:w w:val="110"/>
          <w:sz w:val="21"/>
        </w:rPr>
        <w:t>（—)</w:t>
        <w:tab/>
        <w:t>可能反應</w:t>
      </w:r>
    </w:p>
    <w:p>
      <w:pPr>
        <w:pStyle w:val="BodyText"/>
        <w:rPr>
          <w:rFonts w:ascii="新細明體"/>
          <w:sz w:val="20"/>
        </w:rPr>
      </w:pPr>
    </w:p>
    <w:p>
      <w:pPr>
        <w:pStyle w:val="BodyText"/>
        <w:spacing w:before="1"/>
        <w:rPr>
          <w:rFonts w:ascii="新細明體"/>
          <w:sz w:val="18"/>
        </w:rPr>
      </w:pPr>
    </w:p>
    <w:tbl>
      <w:tblPr>
        <w:tblW w:w="0" w:type="auto"/>
        <w:jc w:val="left"/>
        <w:tblInd w:w="2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8"/>
        <w:gridCol w:w="4645"/>
      </w:tblGrid>
      <w:tr>
        <w:trPr>
          <w:trHeight w:val="401" w:hRule="atLeast"/>
        </w:trPr>
        <w:tc>
          <w:tcPr>
            <w:tcW w:w="7793" w:type="dxa"/>
            <w:gridSpan w:val="2"/>
            <w:tcBorders>
              <w:top w:val="single" w:sz="4" w:space="0" w:color="231F20"/>
              <w:left w:val="single" w:sz="4" w:space="0" w:color="231F20"/>
              <w:right w:val="single" w:sz="4" w:space="0" w:color="231F20"/>
            </w:tcBorders>
          </w:tcPr>
          <w:p>
            <w:pPr>
              <w:pStyle w:val="TableParagraph"/>
              <w:tabs>
                <w:tab w:pos="3905" w:val="left" w:leader="none"/>
              </w:tabs>
              <w:spacing w:before="82"/>
              <w:ind w:left="8"/>
              <w:rPr>
                <w:rFonts w:ascii="新細明體" w:eastAsia="新細明體" w:hint="eastAsia"/>
                <w:sz w:val="21"/>
              </w:rPr>
            </w:pPr>
            <w:r>
              <w:rPr>
                <w:rFonts w:ascii="新細明體" w:eastAsia="新細明體" w:hint="eastAsia"/>
                <w:color w:val="282426"/>
                <w:w w:val="110"/>
                <w:sz w:val="21"/>
              </w:rPr>
              <w:t>不具傷害性的反應</w:t>
              <w:tab/>
              <w:t>繼續藥物治療</w:t>
            </w:r>
          </w:p>
        </w:tc>
      </w:tr>
      <w:tr>
        <w:trPr>
          <w:trHeight w:val="407" w:hRule="atLeast"/>
        </w:trPr>
        <w:tc>
          <w:tcPr>
            <w:tcW w:w="7793" w:type="dxa"/>
            <w:gridSpan w:val="2"/>
            <w:tcBorders>
              <w:left w:val="single" w:sz="4" w:space="0" w:color="231F20"/>
              <w:right w:val="single" w:sz="4" w:space="0" w:color="231F20"/>
            </w:tcBorders>
          </w:tcPr>
          <w:p>
            <w:pPr>
              <w:pStyle w:val="TableParagraph"/>
              <w:tabs>
                <w:tab w:pos="4211" w:val="left" w:leader="none"/>
              </w:tabs>
              <w:spacing w:before="59"/>
              <w:ind w:left="340" w:right="-15"/>
              <w:rPr>
                <w:rFonts w:ascii="新細明體" w:hAnsi="新細明體" w:eastAsia="新細明體" w:hint="eastAsia"/>
                <w:sz w:val="21"/>
              </w:rPr>
            </w:pPr>
            <w:r>
              <w:rPr>
                <w:rFonts w:ascii="Arial" w:hAnsi="Arial" w:eastAsia="Arial"/>
                <w:color w:val="282426"/>
                <w:sz w:val="23"/>
              </w:rPr>
              <w:t>1.</w:t>
            </w:r>
            <w:r>
              <w:rPr>
                <w:rFonts w:ascii="新細明體" w:hAnsi="新細明體" w:eastAsia="新細明體" w:hint="eastAsia"/>
                <w:color w:val="282426"/>
                <w:sz w:val="21"/>
              </w:rPr>
              <w:t>噁心、胃部不適、腹脹、食慾不振、</w:t>
              <w:tab/>
            </w:r>
            <w:r>
              <w:rPr>
                <w:rFonts w:ascii="Arial" w:hAnsi="Arial" w:eastAsia="Arial"/>
                <w:color w:val="282426"/>
                <w:w w:val="105"/>
                <w:sz w:val="23"/>
              </w:rPr>
              <w:t>1.</w:t>
            </w:r>
            <w:r>
              <w:rPr>
                <w:rFonts w:ascii="新細明體" w:hAnsi="新細明體" w:eastAsia="新細明體" w:hint="eastAsia"/>
                <w:color w:val="282426"/>
                <w:w w:val="105"/>
                <w:sz w:val="21"/>
              </w:rPr>
              <w:t>改飯後服藥、或藥物與食物—齊服</w:t>
            </w:r>
          </w:p>
        </w:tc>
      </w:tr>
      <w:tr>
        <w:trPr>
          <w:trHeight w:val="356" w:hRule="atLeast"/>
        </w:trPr>
        <w:tc>
          <w:tcPr>
            <w:tcW w:w="7793" w:type="dxa"/>
            <w:gridSpan w:val="2"/>
            <w:tcBorders>
              <w:left w:val="single" w:sz="4" w:space="0" w:color="231F20"/>
              <w:right w:val="single" w:sz="4" w:space="0" w:color="231F20"/>
            </w:tcBorders>
          </w:tcPr>
          <w:p>
            <w:pPr>
              <w:pStyle w:val="TableParagraph"/>
              <w:tabs>
                <w:tab w:pos="4396" w:val="left" w:leader="none"/>
              </w:tabs>
              <w:spacing w:before="42"/>
              <w:ind w:left="536"/>
              <w:rPr>
                <w:rFonts w:ascii="新細明體" w:eastAsia="新細明體" w:hint="eastAsia"/>
                <w:sz w:val="21"/>
              </w:rPr>
            </w:pPr>
            <w:r>
              <w:rPr>
                <w:rFonts w:ascii="新細明體" w:eastAsia="新細明體" w:hint="eastAsia"/>
                <w:color w:val="282426"/>
                <w:w w:val="110"/>
                <w:sz w:val="21"/>
              </w:rPr>
              <w:t>發燒等類流感症狀。</w:t>
              <w:tab/>
            </w:r>
            <w:r>
              <w:rPr>
                <w:rFonts w:ascii="新細明體" w:eastAsia="新細明體" w:hint="eastAsia"/>
                <w:color w:val="282426"/>
                <w:w w:val="105"/>
                <w:sz w:val="21"/>
              </w:rPr>
              <w:t>用；如仍未改善，通知衛生所管理</w:t>
            </w:r>
          </w:p>
        </w:tc>
      </w:tr>
      <w:tr>
        <w:trPr>
          <w:trHeight w:val="395" w:hRule="atLeast"/>
        </w:trPr>
        <w:tc>
          <w:tcPr>
            <w:tcW w:w="7793" w:type="dxa"/>
            <w:gridSpan w:val="2"/>
            <w:tcBorders>
              <w:left w:val="single" w:sz="4" w:space="0" w:color="231F20"/>
              <w:right w:val="single" w:sz="4" w:space="0" w:color="231F20"/>
            </w:tcBorders>
          </w:tcPr>
          <w:p>
            <w:pPr>
              <w:pStyle w:val="TableParagraph"/>
              <w:tabs>
                <w:tab w:pos="4397" w:val="left" w:leader="none"/>
              </w:tabs>
              <w:spacing w:before="52"/>
              <w:ind w:left="355"/>
              <w:rPr>
                <w:rFonts w:ascii="新細明體" w:eastAsia="新細明體" w:hint="eastAsia"/>
                <w:sz w:val="21"/>
              </w:rPr>
            </w:pPr>
            <w:r>
              <w:rPr>
                <w:rFonts w:ascii="Times New Roman" w:eastAsia="Times New Roman"/>
                <w:color w:val="282426"/>
                <w:spacing w:val="11"/>
                <w:w w:val="105"/>
                <w:sz w:val="25"/>
              </w:rPr>
              <w:t>2</w:t>
            </w:r>
            <w:r>
              <w:rPr>
                <w:rFonts w:ascii="新細明體" w:eastAsia="新細明體" w:hint="eastAsia"/>
                <w:color w:val="282426"/>
                <w:w w:val="105"/>
                <w:sz w:val="21"/>
              </w:rPr>
              <w:t>尿</w:t>
            </w:r>
            <w:r>
              <w:rPr>
                <w:rFonts w:ascii="新細明體" w:eastAsia="新細明體" w:hint="eastAsia"/>
                <w:color w:val="282426"/>
                <w:spacing w:val="-3"/>
                <w:w w:val="105"/>
                <w:sz w:val="21"/>
              </w:rPr>
              <w:t> </w:t>
            </w:r>
            <w:r>
              <w:rPr>
                <w:rFonts w:ascii="新細明體" w:eastAsia="新細明體" w:hint="eastAsia"/>
                <w:color w:val="282426"/>
                <w:w w:val="105"/>
                <w:sz w:val="21"/>
              </w:rPr>
              <w:t>液</w:t>
            </w:r>
            <w:r>
              <w:rPr>
                <w:rFonts w:ascii="新細明體" w:eastAsia="新細明體" w:hint="eastAsia"/>
                <w:color w:val="282426"/>
                <w:spacing w:val="38"/>
                <w:w w:val="105"/>
                <w:sz w:val="21"/>
              </w:rPr>
              <w:t>變</w:t>
            </w:r>
            <w:r>
              <w:rPr>
                <w:rFonts w:ascii="新細明體" w:eastAsia="新細明體" w:hint="eastAsia"/>
                <w:color w:val="282426"/>
                <w:w w:val="105"/>
                <w:sz w:val="21"/>
              </w:rPr>
              <w:t>成橘</w:t>
            </w:r>
            <w:r>
              <w:rPr>
                <w:rFonts w:ascii="新細明體" w:eastAsia="新細明體" w:hint="eastAsia"/>
                <w:color w:val="282426"/>
                <w:spacing w:val="44"/>
                <w:w w:val="105"/>
                <w:sz w:val="21"/>
              </w:rPr>
              <w:t>紅</w:t>
            </w:r>
            <w:r>
              <w:rPr>
                <w:rFonts w:ascii="新細明體" w:eastAsia="新細明體" w:hint="eastAsia"/>
                <w:color w:val="282426"/>
                <w:w w:val="105"/>
                <w:sz w:val="21"/>
              </w:rPr>
              <w:t>色。</w:t>
              <w:tab/>
              <w:t>人員。</w:t>
            </w:r>
          </w:p>
        </w:tc>
      </w:tr>
      <w:tr>
        <w:trPr>
          <w:trHeight w:val="382" w:hRule="atLeast"/>
        </w:trPr>
        <w:tc>
          <w:tcPr>
            <w:tcW w:w="7793" w:type="dxa"/>
            <w:gridSpan w:val="2"/>
            <w:tcBorders>
              <w:left w:val="single" w:sz="4" w:space="0" w:color="231F20"/>
              <w:right w:val="single" w:sz="4" w:space="0" w:color="231F20"/>
            </w:tcBorders>
          </w:tcPr>
          <w:p>
            <w:pPr>
              <w:pStyle w:val="TableParagraph"/>
              <w:tabs>
                <w:tab w:pos="4219" w:val="left" w:leader="none"/>
              </w:tabs>
              <w:spacing w:before="49"/>
              <w:ind w:left="350"/>
              <w:rPr>
                <w:rFonts w:ascii="新細明體" w:eastAsia="新細明體" w:hint="eastAsia"/>
                <w:sz w:val="21"/>
              </w:rPr>
            </w:pPr>
            <w:r>
              <w:rPr>
                <w:rFonts w:ascii="Arial" w:eastAsia="Arial"/>
                <w:color w:val="282426"/>
                <w:w w:val="110"/>
                <w:sz w:val="24"/>
              </w:rPr>
              <w:t>3</w:t>
            </w:r>
            <w:r>
              <w:rPr>
                <w:rFonts w:ascii="Arial" w:eastAsia="Arial"/>
                <w:color w:val="282426"/>
                <w:spacing w:val="-47"/>
                <w:w w:val="110"/>
                <w:sz w:val="24"/>
              </w:rPr>
              <w:t> </w:t>
            </w:r>
            <w:r>
              <w:rPr>
                <w:rFonts w:ascii="新細明體" w:eastAsia="新細明體" w:hint="eastAsia"/>
                <w:color w:val="282426"/>
                <w:spacing w:val="24"/>
                <w:w w:val="110"/>
                <w:sz w:val="21"/>
              </w:rPr>
              <w:t>關</w:t>
            </w:r>
            <w:r>
              <w:rPr>
                <w:rFonts w:ascii="新細明體" w:eastAsia="新細明體" w:hint="eastAsia"/>
                <w:color w:val="282426"/>
                <w:w w:val="110"/>
                <w:sz w:val="21"/>
              </w:rPr>
              <w:t>節酸</w:t>
            </w:r>
            <w:r>
              <w:rPr>
                <w:rFonts w:ascii="新細明體" w:eastAsia="新細明體" w:hint="eastAsia"/>
                <w:color w:val="282426"/>
                <w:spacing w:val="50"/>
                <w:w w:val="110"/>
                <w:sz w:val="21"/>
              </w:rPr>
              <w:t>疼</w:t>
            </w:r>
            <w:r>
              <w:rPr>
                <w:rFonts w:ascii="新細明體" w:eastAsia="新細明體" w:hint="eastAsia"/>
                <w:color w:val="282426"/>
                <w:w w:val="110"/>
                <w:sz w:val="21"/>
              </w:rPr>
              <w:t>。</w:t>
              <w:tab/>
            </w:r>
            <w:r>
              <w:rPr>
                <w:rFonts w:ascii="Arial" w:eastAsia="Arial"/>
                <w:color w:val="282426"/>
                <w:spacing w:val="4"/>
                <w:w w:val="110"/>
                <w:sz w:val="24"/>
              </w:rPr>
              <w:t>2.</w:t>
            </w:r>
            <w:r>
              <w:rPr>
                <w:rFonts w:ascii="新細明體" w:eastAsia="新細明體" w:hint="eastAsia"/>
                <w:color w:val="282426"/>
                <w:w w:val="110"/>
                <w:sz w:val="21"/>
              </w:rPr>
              <w:t>藥物吸收的正常反應，請病人</w:t>
            </w:r>
            <w:r>
              <w:rPr>
                <w:rFonts w:ascii="新細明體" w:eastAsia="新細明體" w:hint="eastAsia"/>
                <w:color w:val="282426"/>
                <w:spacing w:val="-13"/>
                <w:w w:val="110"/>
                <w:sz w:val="21"/>
              </w:rPr>
              <w:t>安</w:t>
            </w:r>
          </w:p>
        </w:tc>
      </w:tr>
      <w:tr>
        <w:trPr>
          <w:trHeight w:val="388" w:hRule="atLeast"/>
        </w:trPr>
        <w:tc>
          <w:tcPr>
            <w:tcW w:w="7793" w:type="dxa"/>
            <w:gridSpan w:val="2"/>
            <w:tcBorders>
              <w:left w:val="single" w:sz="4" w:space="0" w:color="231F20"/>
              <w:right w:val="single" w:sz="4" w:space="0" w:color="231F20"/>
            </w:tcBorders>
          </w:tcPr>
          <w:p>
            <w:pPr>
              <w:pStyle w:val="TableParagraph"/>
              <w:tabs>
                <w:tab w:pos="4396" w:val="left" w:leader="none"/>
              </w:tabs>
              <w:spacing w:before="50"/>
              <w:ind w:left="343"/>
              <w:rPr>
                <w:rFonts w:ascii="新細明體" w:eastAsia="新細明體" w:hint="eastAsia"/>
                <w:sz w:val="21"/>
              </w:rPr>
            </w:pPr>
            <w:r>
              <w:rPr>
                <w:rFonts w:ascii="Arial" w:eastAsia="Arial"/>
                <w:color w:val="282426"/>
                <w:w w:val="105"/>
                <w:sz w:val="24"/>
              </w:rPr>
              <w:t>4</w:t>
            </w:r>
            <w:r>
              <w:rPr>
                <w:rFonts w:ascii="Arial" w:eastAsia="Arial"/>
                <w:color w:val="282426"/>
                <w:spacing w:val="-24"/>
                <w:w w:val="105"/>
                <w:sz w:val="24"/>
              </w:rPr>
              <w:t> </w:t>
            </w:r>
            <w:r>
              <w:rPr>
                <w:rFonts w:ascii="新細明體" w:eastAsia="新細明體" w:hint="eastAsia"/>
                <w:color w:val="282426"/>
                <w:spacing w:val="19"/>
                <w:w w:val="105"/>
                <w:sz w:val="21"/>
              </w:rPr>
              <w:t>手</w:t>
            </w:r>
            <w:r>
              <w:rPr>
                <w:rFonts w:ascii="新細明體" w:eastAsia="新細明體" w:hint="eastAsia"/>
                <w:color w:val="282426"/>
                <w:spacing w:val="21"/>
                <w:w w:val="105"/>
                <w:sz w:val="21"/>
              </w:rPr>
              <w:t>腳</w:t>
            </w:r>
            <w:r>
              <w:rPr>
                <w:rFonts w:ascii="新細明體" w:eastAsia="新細明體" w:hint="eastAsia"/>
                <w:color w:val="282426"/>
                <w:w w:val="105"/>
                <w:sz w:val="21"/>
              </w:rPr>
              <w:t>麻</w:t>
            </w:r>
            <w:r>
              <w:rPr>
                <w:rFonts w:ascii="新細明體" w:eastAsia="新細明體" w:hint="eastAsia"/>
                <w:color w:val="282426"/>
                <w:spacing w:val="25"/>
                <w:w w:val="105"/>
                <w:sz w:val="21"/>
              </w:rPr>
              <w:t>木</w:t>
            </w:r>
            <w:r>
              <w:rPr>
                <w:rFonts w:ascii="新細明體" w:eastAsia="新細明體" w:hint="eastAsia"/>
                <w:color w:val="282426"/>
                <w:w w:val="105"/>
                <w:sz w:val="21"/>
              </w:rPr>
              <w:t>、刺痛</w:t>
            </w:r>
            <w:r>
              <w:rPr>
                <w:rFonts w:ascii="新細明體" w:eastAsia="新細明體" w:hint="eastAsia"/>
                <w:color w:val="282426"/>
                <w:spacing w:val="36"/>
                <w:w w:val="105"/>
                <w:sz w:val="21"/>
              </w:rPr>
              <w:t>感</w:t>
            </w:r>
            <w:r>
              <w:rPr>
                <w:rFonts w:ascii="新細明體" w:eastAsia="新細明體" w:hint="eastAsia"/>
                <w:color w:val="282426"/>
                <w:w w:val="105"/>
                <w:sz w:val="21"/>
              </w:rPr>
              <w:t>。</w:t>
              <w:tab/>
              <w:t>心。</w:t>
            </w:r>
          </w:p>
        </w:tc>
      </w:tr>
      <w:tr>
        <w:trPr>
          <w:trHeight w:val="390" w:hRule="atLeast"/>
        </w:trPr>
        <w:tc>
          <w:tcPr>
            <w:tcW w:w="7793" w:type="dxa"/>
            <w:gridSpan w:val="2"/>
            <w:tcBorders>
              <w:left w:val="single" w:sz="4" w:space="0" w:color="231F20"/>
              <w:right w:val="single" w:sz="4" w:space="0" w:color="231F20"/>
            </w:tcBorders>
          </w:tcPr>
          <w:p>
            <w:pPr>
              <w:pStyle w:val="TableParagraph"/>
              <w:spacing w:before="52"/>
              <w:ind w:left="4221"/>
              <w:rPr>
                <w:rFonts w:ascii="新細明體" w:eastAsia="新細明體" w:hint="eastAsia"/>
                <w:sz w:val="21"/>
              </w:rPr>
            </w:pPr>
            <w:r>
              <w:rPr>
                <w:rFonts w:ascii="Times New Roman" w:eastAsia="Times New Roman"/>
                <w:color w:val="282426"/>
                <w:w w:val="110"/>
                <w:sz w:val="24"/>
              </w:rPr>
              <w:t>3.</w:t>
            </w:r>
            <w:r>
              <w:rPr>
                <w:rFonts w:ascii="新細明體" w:eastAsia="新細明體" w:hint="eastAsia"/>
                <w:color w:val="282426"/>
                <w:w w:val="110"/>
                <w:sz w:val="21"/>
              </w:rPr>
              <w:t>通知衛生所管理人員。</w:t>
            </w:r>
          </w:p>
        </w:tc>
      </w:tr>
      <w:tr>
        <w:trPr>
          <w:trHeight w:val="354" w:hRule="atLeast"/>
        </w:trPr>
        <w:tc>
          <w:tcPr>
            <w:tcW w:w="7793" w:type="dxa"/>
            <w:gridSpan w:val="2"/>
            <w:tcBorders>
              <w:left w:val="single" w:sz="4" w:space="0" w:color="231F20"/>
              <w:bottom w:val="single" w:sz="4" w:space="0" w:color="231F20"/>
              <w:right w:val="single" w:sz="4" w:space="0" w:color="231F20"/>
            </w:tcBorders>
          </w:tcPr>
          <w:p>
            <w:pPr>
              <w:pStyle w:val="TableParagraph"/>
              <w:spacing w:line="280" w:lineRule="exact" w:before="54"/>
              <w:ind w:left="4214"/>
              <w:rPr>
                <w:rFonts w:ascii="新細明體" w:eastAsia="新細明體" w:hint="eastAsia"/>
                <w:sz w:val="21"/>
              </w:rPr>
            </w:pPr>
            <w:r>
              <w:rPr>
                <w:rFonts w:ascii="Arial" w:eastAsia="Arial"/>
                <w:color w:val="282426"/>
                <w:w w:val="105"/>
                <w:sz w:val="23"/>
              </w:rPr>
              <w:t>4.</w:t>
            </w:r>
            <w:r>
              <w:rPr>
                <w:rFonts w:ascii="新細明體" w:eastAsia="新細明體" w:hint="eastAsia"/>
                <w:color w:val="282426"/>
                <w:w w:val="105"/>
                <w:sz w:val="21"/>
              </w:rPr>
              <w:t>通知衛生所管理人員。</w:t>
            </w:r>
          </w:p>
        </w:tc>
      </w:tr>
      <w:tr>
        <w:trPr>
          <w:trHeight w:val="406" w:hRule="atLeast"/>
        </w:trPr>
        <w:tc>
          <w:tcPr>
            <w:tcW w:w="3148" w:type="dxa"/>
            <w:tcBorders>
              <w:top w:val="single" w:sz="4" w:space="0" w:color="231F20"/>
              <w:left w:val="single" w:sz="4" w:space="0" w:color="231F20"/>
            </w:tcBorders>
          </w:tcPr>
          <w:p>
            <w:pPr>
              <w:pStyle w:val="TableParagraph"/>
              <w:spacing w:before="85"/>
              <w:ind w:left="6"/>
              <w:rPr>
                <w:rFonts w:ascii="新細明體" w:eastAsia="新細明體" w:hint="eastAsia"/>
                <w:sz w:val="21"/>
              </w:rPr>
            </w:pPr>
            <w:r>
              <w:rPr>
                <w:rFonts w:ascii="新細明體" w:eastAsia="新細明體" w:hint="eastAsia"/>
                <w:color w:val="282426"/>
                <w:w w:val="105"/>
                <w:sz w:val="21"/>
              </w:rPr>
              <w:t>具傷害性的反應</w:t>
            </w:r>
          </w:p>
        </w:tc>
        <w:tc>
          <w:tcPr>
            <w:tcW w:w="4645" w:type="dxa"/>
            <w:tcBorders>
              <w:top w:val="single" w:sz="4" w:space="0" w:color="231F20"/>
              <w:right w:val="single" w:sz="4" w:space="0" w:color="231F20"/>
            </w:tcBorders>
          </w:tcPr>
          <w:p>
            <w:pPr>
              <w:pStyle w:val="TableParagraph"/>
              <w:spacing w:before="85"/>
              <w:ind w:left="770"/>
              <w:rPr>
                <w:rFonts w:ascii="新細明體" w:eastAsia="新細明體" w:hint="eastAsia"/>
                <w:sz w:val="21"/>
              </w:rPr>
            </w:pPr>
            <w:r>
              <w:rPr>
                <w:rFonts w:ascii="新細明體" w:eastAsia="新細明體" w:hint="eastAsia"/>
                <w:color w:val="282426"/>
                <w:w w:val="110"/>
                <w:sz w:val="21"/>
              </w:rPr>
              <w:t>立即停藥，通知公衛管理人員協助轉</w:t>
            </w:r>
          </w:p>
        </w:tc>
      </w:tr>
      <w:tr>
        <w:trPr>
          <w:trHeight w:val="385" w:hRule="atLeast"/>
        </w:trPr>
        <w:tc>
          <w:tcPr>
            <w:tcW w:w="3148" w:type="dxa"/>
            <w:tcBorders>
              <w:left w:val="single" w:sz="4" w:space="0" w:color="231F20"/>
            </w:tcBorders>
          </w:tcPr>
          <w:p>
            <w:pPr>
              <w:pStyle w:val="TableParagraph"/>
              <w:spacing w:before="62"/>
              <w:ind w:right="775"/>
              <w:jc w:val="right"/>
              <w:rPr>
                <w:rFonts w:ascii="新細明體" w:eastAsia="新細明體" w:hint="eastAsia"/>
                <w:sz w:val="21"/>
              </w:rPr>
            </w:pPr>
            <w:r>
              <w:rPr>
                <w:rFonts w:ascii="Arial" w:eastAsia="Arial"/>
                <w:color w:val="282426"/>
                <w:w w:val="105"/>
                <w:sz w:val="23"/>
              </w:rPr>
              <w:t>1.</w:t>
            </w:r>
            <w:r>
              <w:rPr>
                <w:rFonts w:ascii="新細明體" w:eastAsia="新細明體" w:hint="eastAsia"/>
                <w:color w:val="282426"/>
                <w:w w:val="105"/>
                <w:sz w:val="21"/>
              </w:rPr>
              <w:t>皮疹、皮膚發癢。</w:t>
            </w:r>
          </w:p>
        </w:tc>
        <w:tc>
          <w:tcPr>
            <w:tcW w:w="4645" w:type="dxa"/>
            <w:tcBorders>
              <w:right w:val="single" w:sz="4" w:space="0" w:color="231F20"/>
            </w:tcBorders>
          </w:tcPr>
          <w:p>
            <w:pPr>
              <w:pStyle w:val="TableParagraph"/>
              <w:spacing w:before="63"/>
              <w:ind w:left="770"/>
              <w:rPr>
                <w:rFonts w:ascii="新細明體" w:eastAsia="新細明體" w:hint="eastAsia"/>
                <w:sz w:val="21"/>
              </w:rPr>
            </w:pPr>
            <w:r>
              <w:rPr>
                <w:rFonts w:ascii="新細明體" w:eastAsia="新細明體" w:hint="eastAsia"/>
                <w:color w:val="282426"/>
                <w:w w:val="110"/>
                <w:sz w:val="21"/>
              </w:rPr>
              <w:t>介醫師處理。</w:t>
            </w:r>
          </w:p>
        </w:tc>
      </w:tr>
      <w:tr>
        <w:trPr>
          <w:trHeight w:val="385" w:hRule="atLeast"/>
        </w:trPr>
        <w:tc>
          <w:tcPr>
            <w:tcW w:w="3148" w:type="dxa"/>
            <w:tcBorders>
              <w:left w:val="single" w:sz="4" w:space="0" w:color="231F20"/>
            </w:tcBorders>
          </w:tcPr>
          <w:p>
            <w:pPr>
              <w:pStyle w:val="TableParagraph"/>
              <w:spacing w:line="317" w:lineRule="exact" w:before="48"/>
              <w:ind w:right="758"/>
              <w:jc w:val="right"/>
              <w:rPr>
                <w:rFonts w:ascii="新細明體" w:eastAsia="新細明體" w:hint="eastAsia"/>
                <w:sz w:val="21"/>
              </w:rPr>
            </w:pPr>
            <w:r>
              <w:rPr>
                <w:rFonts w:ascii="Times New Roman" w:eastAsia="Times New Roman"/>
                <w:color w:val="282426"/>
                <w:sz w:val="25"/>
              </w:rPr>
              <w:t>2</w:t>
            </w:r>
            <w:r>
              <w:rPr>
                <w:rFonts w:ascii="新細明體" w:eastAsia="新細明體" w:hint="eastAsia"/>
                <w:color w:val="282426"/>
                <w:sz w:val="21"/>
              </w:rPr>
              <w:t>皮 膚 </w:t>
            </w:r>
            <w:r>
              <w:rPr>
                <w:rFonts w:ascii="新細明體" w:eastAsia="新細明體" w:hint="eastAsia"/>
                <w:color w:val="282426"/>
                <w:w w:val="80"/>
                <w:sz w:val="21"/>
              </w:rPr>
              <w:t>／ </w:t>
            </w:r>
            <w:r>
              <w:rPr>
                <w:rFonts w:ascii="新細明體" w:eastAsia="新細明體" w:hint="eastAsia"/>
                <w:color w:val="282426"/>
                <w:sz w:val="21"/>
              </w:rPr>
              <w:t>眼白變黃。</w:t>
            </w:r>
          </w:p>
        </w:tc>
        <w:tc>
          <w:tcPr>
            <w:tcW w:w="4645" w:type="dxa"/>
            <w:tcBorders>
              <w:right w:val="single" w:sz="4" w:space="0" w:color="231F20"/>
            </w:tcBorders>
          </w:tcPr>
          <w:p>
            <w:pPr>
              <w:pStyle w:val="TableParagraph"/>
              <w:rPr>
                <w:rFonts w:ascii="Times New Roman"/>
                <w:sz w:val="20"/>
              </w:rPr>
            </w:pPr>
          </w:p>
        </w:tc>
      </w:tr>
      <w:tr>
        <w:trPr>
          <w:trHeight w:val="390" w:hRule="atLeast"/>
        </w:trPr>
        <w:tc>
          <w:tcPr>
            <w:tcW w:w="3148" w:type="dxa"/>
            <w:tcBorders>
              <w:left w:val="single" w:sz="4" w:space="0" w:color="231F20"/>
            </w:tcBorders>
          </w:tcPr>
          <w:p>
            <w:pPr>
              <w:pStyle w:val="TableParagraph"/>
              <w:spacing w:before="38"/>
              <w:ind w:left="350"/>
              <w:rPr>
                <w:rFonts w:ascii="新細明體" w:eastAsia="新細明體" w:hint="eastAsia"/>
                <w:sz w:val="21"/>
              </w:rPr>
            </w:pPr>
            <w:r>
              <w:rPr>
                <w:rFonts w:ascii="Times New Roman" w:eastAsia="Times New Roman"/>
                <w:color w:val="282426"/>
                <w:sz w:val="26"/>
              </w:rPr>
              <w:t>3</w:t>
            </w:r>
            <w:r>
              <w:rPr>
                <w:rFonts w:ascii="新細明體" w:eastAsia="新細明體" w:hint="eastAsia"/>
                <w:color w:val="282426"/>
                <w:sz w:val="21"/>
              </w:rPr>
              <w:t>重 覆性嘔吐 。</w:t>
            </w:r>
          </w:p>
        </w:tc>
        <w:tc>
          <w:tcPr>
            <w:tcW w:w="4645" w:type="dxa"/>
            <w:tcBorders>
              <w:right w:val="single" w:sz="4" w:space="0" w:color="231F20"/>
            </w:tcBorders>
          </w:tcPr>
          <w:p>
            <w:pPr>
              <w:pStyle w:val="TableParagraph"/>
              <w:rPr>
                <w:rFonts w:ascii="Times New Roman"/>
                <w:sz w:val="20"/>
              </w:rPr>
            </w:pPr>
          </w:p>
        </w:tc>
      </w:tr>
      <w:tr>
        <w:trPr>
          <w:trHeight w:val="377" w:hRule="atLeast"/>
        </w:trPr>
        <w:tc>
          <w:tcPr>
            <w:tcW w:w="3148" w:type="dxa"/>
            <w:tcBorders>
              <w:left w:val="single" w:sz="4" w:space="0" w:color="231F20"/>
            </w:tcBorders>
          </w:tcPr>
          <w:p>
            <w:pPr>
              <w:pStyle w:val="TableParagraph"/>
              <w:spacing w:before="45"/>
              <w:ind w:right="782"/>
              <w:jc w:val="right"/>
              <w:rPr>
                <w:rFonts w:ascii="新細明體" w:eastAsia="新細明體" w:hint="eastAsia"/>
                <w:sz w:val="21"/>
              </w:rPr>
            </w:pPr>
            <w:r>
              <w:rPr>
                <w:rFonts w:ascii="Arial" w:eastAsia="Arial"/>
                <w:color w:val="282426"/>
                <w:w w:val="105"/>
                <w:sz w:val="24"/>
              </w:rPr>
              <w:t>4</w:t>
            </w:r>
            <w:r>
              <w:rPr>
                <w:rFonts w:ascii="新細明體" w:eastAsia="新細明體" w:hint="eastAsia"/>
                <w:color w:val="282426"/>
                <w:w w:val="105"/>
                <w:sz w:val="21"/>
              </w:rPr>
              <w:t>聽 力受損、暈眩。</w:t>
            </w:r>
          </w:p>
        </w:tc>
        <w:tc>
          <w:tcPr>
            <w:tcW w:w="4645" w:type="dxa"/>
            <w:tcBorders>
              <w:right w:val="single" w:sz="4" w:space="0" w:color="231F20"/>
            </w:tcBorders>
          </w:tcPr>
          <w:p>
            <w:pPr>
              <w:pStyle w:val="TableParagraph"/>
              <w:rPr>
                <w:rFonts w:ascii="Times New Roman"/>
                <w:sz w:val="20"/>
              </w:rPr>
            </w:pPr>
          </w:p>
        </w:tc>
      </w:tr>
      <w:tr>
        <w:trPr>
          <w:trHeight w:val="365" w:hRule="atLeast"/>
        </w:trPr>
        <w:tc>
          <w:tcPr>
            <w:tcW w:w="3148" w:type="dxa"/>
            <w:tcBorders>
              <w:left w:val="single" w:sz="4" w:space="0" w:color="231F20"/>
              <w:bottom w:val="single" w:sz="4" w:space="0" w:color="231F20"/>
            </w:tcBorders>
          </w:tcPr>
          <w:p>
            <w:pPr>
              <w:pStyle w:val="TableParagraph"/>
              <w:spacing w:line="298" w:lineRule="exact" w:before="48"/>
              <w:ind w:left="355"/>
              <w:rPr>
                <w:rFonts w:ascii="新細明體" w:eastAsia="新細明體" w:hint="eastAsia"/>
                <w:sz w:val="21"/>
              </w:rPr>
            </w:pPr>
            <w:r>
              <w:rPr>
                <w:rFonts w:ascii="Arial" w:eastAsia="Arial"/>
                <w:color w:val="282426"/>
                <w:w w:val="105"/>
                <w:sz w:val="25"/>
              </w:rPr>
              <w:t>5.</w:t>
            </w:r>
            <w:r>
              <w:rPr>
                <w:rFonts w:ascii="新細明體" w:eastAsia="新細明體" w:hint="eastAsia"/>
                <w:color w:val="282426"/>
                <w:w w:val="105"/>
                <w:sz w:val="21"/>
              </w:rPr>
              <w:t>視力模糊。</w:t>
            </w:r>
          </w:p>
        </w:tc>
        <w:tc>
          <w:tcPr>
            <w:tcW w:w="4645" w:type="dxa"/>
            <w:tcBorders>
              <w:bottom w:val="single" w:sz="4" w:space="0" w:color="231F20"/>
              <w:right w:val="single" w:sz="4" w:space="0" w:color="231F20"/>
            </w:tcBorders>
          </w:tcPr>
          <w:p>
            <w:pPr>
              <w:pStyle w:val="TableParagraph"/>
              <w:rPr>
                <w:rFonts w:ascii="Times New Roman"/>
                <w:sz w:val="20"/>
              </w:rPr>
            </w:pPr>
          </w:p>
        </w:tc>
      </w:tr>
    </w:tbl>
    <w:p>
      <w:pPr>
        <w:pStyle w:val="BodyText"/>
        <w:rPr>
          <w:rFonts w:ascii="新細明體"/>
          <w:sz w:val="20"/>
        </w:rPr>
      </w:pPr>
    </w:p>
    <w:p>
      <w:pPr>
        <w:pStyle w:val="BodyText"/>
        <w:spacing w:before="13"/>
        <w:rPr>
          <w:rFonts w:ascii="新細明體"/>
          <w:sz w:val="28"/>
        </w:rPr>
      </w:pPr>
    </w:p>
    <w:p>
      <w:pPr>
        <w:tabs>
          <w:tab w:pos="2508" w:val="left" w:leader="none"/>
        </w:tabs>
        <w:spacing w:before="93"/>
        <w:ind w:left="1743" w:right="0" w:firstLine="0"/>
        <w:jc w:val="left"/>
        <w:rPr>
          <w:rFonts w:ascii="新細明體" w:eastAsia="新細明體" w:hint="eastAsia"/>
          <w:sz w:val="13"/>
        </w:rPr>
      </w:pPr>
      <w:r>
        <w:rPr/>
        <w:pict>
          <v:group style="position:absolute;margin-left:0pt;margin-top:-296.720245pt;width:44.6pt;height:600.9pt;mso-position-horizontal-relative:page;mso-position-vertical-relative:paragraph;z-index:-305722368" coordorigin="0,-5934" coordsize="892,12018">
            <v:shape style="position:absolute;left:338;top:-5438;width:426;height:11521" type="#_x0000_t75" stroked="false">
              <v:imagedata r:id="rId371" o:title=""/>
            </v:shape>
            <v:shape style="position:absolute;left:0;top:-5935;width:892;height:789" coordorigin="0,-5934" coordsize="892,789" path="m520,-5934l0,-5934,0,-5146,520,-5146,541,-5148,600,-5181,858,-5455,891,-5540,883,-5585,600,-5899,541,-5932,520,-5934xe" filled="true" fillcolor="#49b7cf" stroked="false">
              <v:path arrowok="t"/>
              <v:fill type="solid"/>
            </v:shape>
            <v:shape style="position:absolute;left:409;top:-3569;width:330;height:71" type="#_x0000_t202" filled="false" stroked="false">
              <v:textbox inset="0,0,0,0">
                <w:txbxContent>
                  <w:p>
                    <w:pPr>
                      <w:spacing w:line="70" w:lineRule="exact" w:before="0"/>
                      <w:ind w:left="0" w:right="0" w:firstLine="0"/>
                      <w:jc w:val="left"/>
                      <w:rPr>
                        <w:rFonts w:ascii="新細明體" w:eastAsia="新細明體" w:hint="eastAsia"/>
                        <w:sz w:val="7"/>
                      </w:rPr>
                    </w:pPr>
                    <w:r>
                      <w:rPr>
                        <w:rFonts w:ascii="新細明體" w:eastAsia="新細明體" w:hint="eastAsia"/>
                        <w:color w:val="59595B"/>
                        <w:w w:val="160"/>
                        <w:sz w:val="7"/>
                      </w:rPr>
                      <w:t>,'"一、</w:t>
                    </w:r>
                  </w:p>
                </w:txbxContent>
              </v:textbox>
              <w10:wrap type="none"/>
            </v:shape>
            <v:shape style="position:absolute;left:312;top:-2875;width:388;height:261" type="#_x0000_t202" filled="false" stroked="false">
              <v:textbox inset="0,0,0,0">
                <w:txbxContent>
                  <w:p>
                    <w:pPr>
                      <w:spacing w:line="260" w:lineRule="exact" w:before="0"/>
                      <w:ind w:left="0" w:right="0" w:firstLine="0"/>
                      <w:jc w:val="left"/>
                      <w:rPr>
                        <w:rFonts w:ascii="新細明體" w:hAnsi="新細明體" w:eastAsia="新細明體" w:hint="eastAsia"/>
                        <w:sz w:val="26"/>
                      </w:rPr>
                    </w:pPr>
                    <w:r>
                      <w:rPr>
                        <w:rFonts w:ascii="新細明體" w:hAnsi="新細明體" w:eastAsia="新細明體" w:hint="eastAsia"/>
                        <w:color w:val="59595B"/>
                        <w:spacing w:val="-62"/>
                        <w:w w:val="228"/>
                        <w:sz w:val="26"/>
                      </w:rPr>
                      <w:t>·</w:t>
                    </w:r>
                    <w:r>
                      <w:rPr>
                        <w:rFonts w:ascii="新細明體" w:hAnsi="新細明體" w:eastAsia="新細明體" w:hint="eastAsia"/>
                        <w:color w:val="59595B"/>
                        <w:w w:val="53"/>
                        <w:sz w:val="26"/>
                      </w:rPr>
                      <w:t>-一</w:t>
                    </w:r>
                    <w:r>
                      <w:rPr>
                        <w:rFonts w:ascii="新細明體" w:hAnsi="新細明體" w:eastAsia="新細明體" w:hint="eastAsia"/>
                        <w:color w:val="59595B"/>
                        <w:w w:val="228"/>
                        <w:sz w:val="26"/>
                      </w:rPr>
                      <w:t>·</w:t>
                    </w:r>
                  </w:p>
                </w:txbxContent>
              </v:textbox>
              <w10:wrap type="none"/>
            </v:shape>
            <v:shape style="position:absolute;left:435;top:5369;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128</w:t>
                    </w:r>
                  </w:p>
                </w:txbxContent>
              </v:textbox>
              <w10:wrap type="none"/>
            </v:shape>
            <w10:wrap type="none"/>
          </v:group>
        </w:pict>
      </w:r>
      <w:r>
        <w:rPr>
          <w:rFonts w:ascii="新細明體" w:eastAsia="新細明體" w:hint="eastAsia"/>
          <w:color w:val="282426"/>
          <w:w w:val="95"/>
          <w:sz w:val="21"/>
        </w:rPr>
        <w:t>（二）</w:t>
        <w:tab/>
      </w:r>
      <w:r>
        <w:rPr>
          <w:rFonts w:ascii="新細明體" w:eastAsia="新細明體" w:hint="eastAsia"/>
          <w:color w:val="282426"/>
          <w:spacing w:val="12"/>
          <w:sz w:val="21"/>
        </w:rPr>
        <w:t>藥</w:t>
      </w:r>
      <w:r>
        <w:rPr>
          <w:rFonts w:ascii="新細明體" w:eastAsia="新細明體" w:hint="eastAsia"/>
          <w:color w:val="282426"/>
          <w:sz w:val="21"/>
        </w:rPr>
        <w:t>品外觀</w:t>
      </w:r>
      <w:r>
        <w:rPr>
          <w:rFonts w:ascii="新細明體" w:eastAsia="新細明體" w:hint="eastAsia"/>
          <w:color w:val="282426"/>
          <w:spacing w:val="8"/>
          <w:sz w:val="21"/>
        </w:rPr>
        <w:t> </w:t>
      </w:r>
      <w:r>
        <w:rPr>
          <w:rFonts w:ascii="新細明體" w:eastAsia="新細明體" w:hint="eastAsia"/>
          <w:color w:val="282426"/>
          <w:sz w:val="21"/>
        </w:rPr>
        <w:t>辨</w:t>
      </w:r>
      <w:r>
        <w:rPr>
          <w:rFonts w:ascii="新細明體" w:eastAsia="新細明體" w:hint="eastAsia"/>
          <w:color w:val="282426"/>
          <w:spacing w:val="36"/>
          <w:sz w:val="21"/>
        </w:rPr>
        <w:t>識</w:t>
      </w:r>
      <w:r>
        <w:rPr>
          <w:rFonts w:ascii="新細明體" w:eastAsia="新細明體" w:hint="eastAsia"/>
          <w:color w:val="282426"/>
          <w:sz w:val="21"/>
        </w:rPr>
        <w:t>及</w:t>
      </w:r>
      <w:r>
        <w:rPr>
          <w:rFonts w:ascii="新細明體" w:eastAsia="新細明體" w:hint="eastAsia"/>
          <w:color w:val="282426"/>
          <w:spacing w:val="45"/>
          <w:sz w:val="21"/>
        </w:rPr>
        <w:t>注</w:t>
      </w:r>
      <w:r>
        <w:rPr>
          <w:rFonts w:ascii="新細明體" w:eastAsia="新細明體" w:hint="eastAsia"/>
          <w:color w:val="282426"/>
          <w:sz w:val="21"/>
        </w:rPr>
        <w:t>意事項如十四、附</w:t>
      </w:r>
      <w:r>
        <w:rPr>
          <w:rFonts w:ascii="新細明體" w:eastAsia="新細明體" w:hint="eastAsia"/>
          <w:color w:val="282426"/>
          <w:spacing w:val="49"/>
          <w:sz w:val="21"/>
        </w:rPr>
        <w:t>錄</w:t>
      </w:r>
      <w:r>
        <w:rPr>
          <w:rFonts w:ascii="新細明體" w:eastAsia="新細明體" w:hint="eastAsia"/>
          <w:color w:val="282426"/>
          <w:sz w:val="21"/>
        </w:rPr>
        <w:t>或參見「</w:t>
      </w:r>
      <w:r>
        <w:rPr>
          <w:rFonts w:ascii="新細明體" w:eastAsia="新細明體" w:hint="eastAsia"/>
          <w:color w:val="282426"/>
          <w:spacing w:val="-16"/>
          <w:sz w:val="21"/>
        </w:rPr>
        <w:t>結</w:t>
      </w:r>
      <w:r>
        <w:rPr>
          <w:rFonts w:ascii="新細明體" w:eastAsia="新細明體" w:hint="eastAsia"/>
          <w:color w:val="282426"/>
          <w:spacing w:val="18"/>
          <w:sz w:val="21"/>
        </w:rPr>
        <w:t>核</w:t>
      </w:r>
      <w:r>
        <w:rPr>
          <w:rFonts w:ascii="新細明體" w:eastAsia="新細明體" w:hint="eastAsia"/>
          <w:color w:val="282426"/>
          <w:spacing w:val="16"/>
          <w:sz w:val="21"/>
        </w:rPr>
        <w:t>病</w:t>
      </w:r>
      <w:r>
        <w:rPr>
          <w:rFonts w:ascii="新細明體" w:eastAsia="新細明體" w:hint="eastAsia"/>
          <w:color w:val="282426"/>
          <w:sz w:val="21"/>
        </w:rPr>
        <w:t>診</w:t>
      </w:r>
      <w:r>
        <w:rPr>
          <w:rFonts w:ascii="新細明體" w:eastAsia="新細明體" w:hint="eastAsia"/>
          <w:color w:val="282426"/>
          <w:spacing w:val="35"/>
          <w:sz w:val="21"/>
        </w:rPr>
        <w:t>治</w:t>
      </w:r>
      <w:r>
        <w:rPr>
          <w:rFonts w:ascii="新細明體" w:eastAsia="新細明體" w:hint="eastAsia"/>
          <w:color w:val="282426"/>
          <w:sz w:val="21"/>
        </w:rPr>
        <w:t>指</w:t>
      </w:r>
      <w:r>
        <w:rPr>
          <w:rFonts w:ascii="新細明體" w:eastAsia="新細明體" w:hint="eastAsia"/>
          <w:color w:val="282426"/>
          <w:spacing w:val="8"/>
          <w:sz w:val="21"/>
        </w:rPr>
        <w:t>引</w:t>
      </w:r>
      <w:r>
        <w:rPr>
          <w:rFonts w:ascii="新細明體" w:eastAsia="新細明體" w:hint="eastAsia"/>
          <w:color w:val="282426"/>
          <w:sz w:val="21"/>
        </w:rPr>
        <w:t>」第</w:t>
      </w:r>
      <w:r>
        <w:rPr>
          <w:rFonts w:ascii="新細明體" w:eastAsia="新細明體" w:hint="eastAsia"/>
          <w:color w:val="282426"/>
          <w:spacing w:val="-65"/>
          <w:sz w:val="21"/>
        </w:rPr>
        <w:t>六</w:t>
      </w:r>
      <w:r>
        <w:rPr>
          <w:rFonts w:ascii="新細明體" w:eastAsia="新細明體" w:hint="eastAsia"/>
          <w:color w:val="282426"/>
          <w:sz w:val="21"/>
        </w:rPr>
        <w:t>章</w:t>
      </w:r>
      <w:r>
        <w:rPr>
          <w:rFonts w:ascii="新細明體" w:eastAsia="新細明體" w:hint="eastAsia"/>
          <w:color w:val="282426"/>
          <w:spacing w:val="41"/>
          <w:sz w:val="21"/>
        </w:rPr>
        <w:t> </w:t>
      </w:r>
      <w:r>
        <w:rPr>
          <w:rFonts w:ascii="Arial" w:eastAsia="Arial"/>
          <w:color w:val="282426"/>
          <w:sz w:val="23"/>
        </w:rPr>
        <w:t>(TB)</w:t>
      </w:r>
      <w:r>
        <w:rPr>
          <w:rFonts w:ascii="新細明體" w:eastAsia="新細明體" w:hint="eastAsia"/>
          <w:color w:val="282426"/>
          <w:sz w:val="13"/>
        </w:rPr>
        <w:t>丶</w:t>
      </w:r>
    </w:p>
    <w:p>
      <w:pPr>
        <w:spacing w:before="75"/>
        <w:ind w:left="2516" w:right="0" w:firstLine="0"/>
        <w:jc w:val="both"/>
        <w:rPr>
          <w:rFonts w:ascii="Arial" w:eastAsia="Arial"/>
          <w:sz w:val="23"/>
        </w:rPr>
      </w:pPr>
      <w:r>
        <w:rPr>
          <w:rFonts w:ascii="新細明體" w:eastAsia="新細明體" w:hint="eastAsia"/>
          <w:color w:val="282426"/>
          <w:sz w:val="21"/>
        </w:rPr>
        <w:t>第十章 </w:t>
      </w:r>
      <w:r>
        <w:rPr>
          <w:rFonts w:ascii="Arial" w:eastAsia="Arial"/>
          <w:color w:val="282426"/>
          <w:sz w:val="23"/>
        </w:rPr>
        <w:t>(LTBI)</w:t>
      </w:r>
    </w:p>
    <w:p>
      <w:pPr>
        <w:pStyle w:val="BodyText"/>
        <w:rPr>
          <w:rFonts w:ascii="Arial"/>
          <w:sz w:val="26"/>
        </w:rPr>
      </w:pPr>
    </w:p>
    <w:p>
      <w:pPr>
        <w:spacing w:before="186"/>
        <w:ind w:left="1392" w:right="0" w:firstLine="0"/>
        <w:jc w:val="both"/>
        <w:rPr>
          <w:rFonts w:ascii="新細明體" w:hAnsi="新細明體" w:eastAsia="新細明體" w:hint="eastAsia"/>
          <w:sz w:val="21"/>
        </w:rPr>
      </w:pPr>
      <w:r>
        <w:rPr>
          <w:rFonts w:ascii="新細明體" w:hAnsi="新細明體" w:eastAsia="新細明體" w:hint="eastAsia"/>
          <w:color w:val="282426"/>
          <w:w w:val="110"/>
          <w:sz w:val="21"/>
        </w:rPr>
        <w:t>十—、 都治關懷員社區訪視時安全守則：</w:t>
      </w:r>
    </w:p>
    <w:p>
      <w:pPr>
        <w:spacing w:before="91"/>
        <w:ind w:left="2431" w:right="0" w:firstLine="0"/>
        <w:jc w:val="both"/>
        <w:rPr>
          <w:rFonts w:ascii="新細明體" w:hAnsi="新細明體" w:eastAsia="新細明體" w:hint="eastAsia"/>
          <w:sz w:val="21"/>
        </w:rPr>
      </w:pPr>
      <w:r>
        <w:rPr>
          <w:rFonts w:ascii="新細明體" w:hAnsi="新細明體" w:eastAsia="新細明體" w:hint="eastAsia"/>
          <w:color w:val="282426"/>
          <w:w w:val="110"/>
          <w:sz w:val="21"/>
        </w:rPr>
        <w:t>（—) 穿著舒服合適的服裝，不要穿戴金光閃閃的珠寶飾品及高跟鞋。</w:t>
      </w:r>
    </w:p>
    <w:p>
      <w:pPr>
        <w:spacing w:line="309" w:lineRule="auto" w:before="96"/>
        <w:ind w:left="3167" w:right="1031" w:hanging="736"/>
        <w:jc w:val="both"/>
        <w:rPr>
          <w:rFonts w:ascii="新細明體" w:eastAsia="新細明體" w:hint="eastAsia"/>
          <w:sz w:val="21"/>
        </w:rPr>
      </w:pPr>
      <w:r>
        <w:rPr>
          <w:rFonts w:ascii="新細明體" w:eastAsia="新細明體" w:hint="eastAsia"/>
          <w:color w:val="282426"/>
          <w:sz w:val="21"/>
        </w:rPr>
        <w:t>（二） </w:t>
      </w:r>
      <w:r>
        <w:rPr>
          <w:rFonts w:ascii="新細明體" w:eastAsia="新細明體" w:hint="eastAsia"/>
          <w:color w:val="282426"/>
          <w:w w:val="110"/>
          <w:sz w:val="21"/>
        </w:rPr>
        <w:t>不要攜帶大筆金錢，所攜帶的錢儘量放在貼身小皮夾，不要放在手提包內。</w:t>
      </w:r>
    </w:p>
    <w:p>
      <w:pPr>
        <w:spacing w:line="314" w:lineRule="auto" w:before="11"/>
        <w:ind w:left="1392" w:right="1095" w:firstLine="1038"/>
        <w:jc w:val="both"/>
        <w:rPr>
          <w:rFonts w:ascii="新細明體" w:eastAsia="新細明體" w:hint="eastAsia"/>
          <w:sz w:val="21"/>
        </w:rPr>
      </w:pPr>
      <w:r>
        <w:rPr>
          <w:rFonts w:ascii="新細明體" w:eastAsia="新細明體" w:hint="eastAsia"/>
          <w:color w:val="282426"/>
          <w:sz w:val="21"/>
        </w:rPr>
        <w:t>（三） </w:t>
      </w:r>
      <w:r>
        <w:rPr>
          <w:rFonts w:ascii="新細明體" w:eastAsia="新細明體" w:hint="eastAsia"/>
          <w:color w:val="282426"/>
          <w:w w:val="110"/>
          <w:sz w:val="21"/>
        </w:rPr>
        <w:t>與個案協調觀察地點時，儘量選在光亮安全並能保障個案隱私的地點。十二、 這個世界因都治關懷員而改變</w:t>
      </w:r>
    </w:p>
    <w:p>
      <w:pPr>
        <w:spacing w:line="324" w:lineRule="auto" w:before="0"/>
        <w:ind w:left="2117" w:right="1226" w:firstLine="450"/>
        <w:jc w:val="both"/>
        <w:rPr>
          <w:rFonts w:ascii="新細明體" w:eastAsia="新細明體" w:hint="eastAsia"/>
          <w:sz w:val="21"/>
        </w:rPr>
      </w:pPr>
      <w:r>
        <w:rPr>
          <w:rFonts w:ascii="新細明體" w:eastAsia="新細明體" w:hint="eastAsia"/>
          <w:color w:val="282426"/>
          <w:w w:val="110"/>
          <w:sz w:val="21"/>
        </w:rPr>
        <w:t>關懷員確保個案規則且正確地服用藥物。經由傾聽、以及各種鼓勵方式，促使我們的個案接受正確的治療，因而避免了結核菌在社區的蔓延，保障所有居民的健療。</w:t>
      </w:r>
    </w:p>
    <w:p>
      <w:pPr>
        <w:spacing w:after="0" w:line="324" w:lineRule="auto"/>
        <w:jc w:val="both"/>
        <w:rPr>
          <w:rFonts w:ascii="新細明體" w:eastAsia="新細明體" w:hint="eastAsia"/>
          <w:sz w:val="21"/>
        </w:rPr>
        <w:sectPr>
          <w:pgSz w:w="11910" w:h="16840"/>
          <w:pgMar w:top="1400" w:bottom="0" w:left="200" w:right="260"/>
        </w:sectPr>
      </w:pPr>
    </w:p>
    <w:p>
      <w:pPr>
        <w:tabs>
          <w:tab w:pos="2508" w:val="left" w:leader="none"/>
        </w:tabs>
        <w:spacing w:before="31"/>
        <w:ind w:left="1392" w:right="0" w:firstLine="0"/>
        <w:jc w:val="left"/>
        <w:rPr>
          <w:rFonts w:ascii="新細明體" w:eastAsia="新細明體" w:hint="eastAsia"/>
          <w:sz w:val="21"/>
        </w:rPr>
      </w:pPr>
      <w:r>
        <w:rPr/>
        <w:pict>
          <v:group style="position:absolute;margin-left:550.459778pt;margin-top:237.401001pt;width:44.6pt;height:600.9pt;mso-position-horizontal-relative:page;mso-position-vertical-relative:page;z-index:252323840"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221;top:7095;width:322;height:101" type="#_x0000_t202" filled="false" stroked="false">
              <v:textbox inset="0,0,0,0">
                <w:txbxContent>
                  <w:p>
                    <w:pPr>
                      <w:spacing w:line="100" w:lineRule="exact" w:before="0"/>
                      <w:ind w:left="0" w:right="0" w:firstLine="0"/>
                      <w:jc w:val="left"/>
                      <w:rPr>
                        <w:rFonts w:ascii="新細明體" w:eastAsia="新細明體" w:hint="eastAsia"/>
                        <w:sz w:val="10"/>
                      </w:rPr>
                    </w:pPr>
                    <w:r>
                      <w:rPr>
                        <w:rFonts w:ascii="新細明體" w:eastAsia="新細明體" w:hint="eastAsia"/>
                        <w:color w:val="57595B"/>
                        <w:w w:val="110"/>
                        <w:sz w:val="10"/>
                      </w:rPr>
                      <w:t>,'"一、</w:t>
                    </w:r>
                  </w:p>
                </w:txbxContent>
              </v:textbox>
              <w10:wrap type="none"/>
            </v:shape>
            <v:shape style="position:absolute;left:11155;top:7827;width:315;height:201" type="#_x0000_t202" filled="false" stroked="false">
              <v:textbox inset="0,0,0,0">
                <w:txbxContent>
                  <w:p>
                    <w:pPr>
                      <w:spacing w:line="200" w:lineRule="exact" w:before="0"/>
                      <w:ind w:left="0" w:right="0" w:firstLine="0"/>
                      <w:jc w:val="left"/>
                      <w:rPr>
                        <w:rFonts w:ascii="Arial" w:hAnsi="Arial" w:eastAsia="Arial"/>
                        <w:sz w:val="5"/>
                      </w:rPr>
                    </w:pPr>
                    <w:r>
                      <w:rPr>
                        <w:rFonts w:ascii="新細明體" w:hAnsi="新細明體" w:eastAsia="新細明體" w:hint="eastAsia"/>
                        <w:color w:val="57595B"/>
                        <w:spacing w:val="-71"/>
                        <w:w w:val="418"/>
                        <w:sz w:val="20"/>
                      </w:rPr>
                      <w:t>·</w:t>
                    </w:r>
                    <w:r>
                      <w:rPr>
                        <w:rFonts w:ascii="新細明體" w:hAnsi="新細明體" w:eastAsia="新細明體" w:hint="eastAsia"/>
                        <w:color w:val="57595B"/>
                        <w:w w:val="162"/>
                        <w:sz w:val="20"/>
                      </w:rPr>
                      <w:t>-</w:t>
                    </w:r>
                    <w:r>
                      <w:rPr>
                        <w:rFonts w:ascii="新細明體" w:hAnsi="新細明體" w:eastAsia="新細明體" w:hint="eastAsia"/>
                        <w:color w:val="57595B"/>
                        <w:spacing w:val="-142"/>
                        <w:w w:val="102"/>
                        <w:sz w:val="20"/>
                      </w:rPr>
                      <w:t>一</w:t>
                    </w:r>
                    <w:r>
                      <w:rPr>
                        <w:rFonts w:ascii="Arial" w:hAnsi="Arial" w:eastAsia="Arial"/>
                        <w:color w:val="57595B"/>
                        <w:w w:val="102"/>
                        <w:sz w:val="5"/>
                      </w:rPr>
                      <w:t>4</w:t>
                    </w:r>
                  </w:p>
                </w:txbxContent>
              </v:textbox>
              <w10:wrap type="none"/>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129</w:t>
                    </w:r>
                  </w:p>
                </w:txbxContent>
              </v:textbox>
              <w10:wrap type="none"/>
            </v:shape>
            <w10:wrap type="none"/>
          </v:group>
        </w:pict>
      </w:r>
      <w:r>
        <w:rPr>
          <w:rFonts w:ascii="新細明體" w:eastAsia="新細明體" w:hint="eastAsia"/>
          <w:color w:val="2A2626"/>
          <w:w w:val="110"/>
          <w:sz w:val="21"/>
        </w:rPr>
        <w:t>十三、</w:t>
        <w:tab/>
        <w:t>重點摘要</w:t>
      </w:r>
    </w:p>
    <w:p>
      <w:pPr>
        <w:tabs>
          <w:tab w:pos="2490" w:val="left" w:leader="none"/>
        </w:tabs>
        <w:spacing w:line="314" w:lineRule="auto" w:before="91"/>
        <w:ind w:left="2490" w:right="1013" w:hanging="742"/>
        <w:jc w:val="left"/>
        <w:rPr>
          <w:rFonts w:ascii="新細明體" w:hAnsi="新細明體" w:eastAsia="新細明體" w:hint="eastAsia"/>
          <w:sz w:val="21"/>
        </w:rPr>
      </w:pPr>
      <w:r>
        <w:rPr>
          <w:rFonts w:ascii="新細明體" w:hAnsi="新細明體" w:eastAsia="新細明體" w:hint="eastAsia"/>
          <w:color w:val="2A2626"/>
          <w:w w:val="110"/>
          <w:sz w:val="21"/>
        </w:rPr>
        <w:t>（—)</w:t>
        <w:tab/>
      </w:r>
      <w:r>
        <w:rPr>
          <w:rFonts w:ascii="新細明體" w:hAnsi="新細明體" w:eastAsia="新細明體" w:hint="eastAsia"/>
          <w:color w:val="2A2626"/>
          <w:spacing w:val="-1"/>
          <w:w w:val="110"/>
          <w:sz w:val="21"/>
        </w:rPr>
        <w:t>結核病是—種傳染病，它是由結核菌所引起的。當它侵犯到人體肺部，導致肺</w:t>
      </w:r>
      <w:r>
        <w:rPr>
          <w:rFonts w:ascii="新細明體" w:hAnsi="新細明體" w:eastAsia="新細明體" w:hint="eastAsia"/>
          <w:color w:val="2A2626"/>
          <w:w w:val="110"/>
          <w:sz w:val="21"/>
        </w:rPr>
        <w:t>結核時，就有可能傳染給其他人。</w:t>
      </w:r>
    </w:p>
    <w:p>
      <w:pPr>
        <w:tabs>
          <w:tab w:pos="2490" w:val="left" w:leader="none"/>
        </w:tabs>
        <w:spacing w:line="290" w:lineRule="auto" w:before="4"/>
        <w:ind w:left="2491" w:right="1013" w:hanging="743"/>
        <w:jc w:val="left"/>
        <w:rPr>
          <w:rFonts w:ascii="新細明體" w:eastAsia="新細明體" w:hint="eastAsia"/>
          <w:sz w:val="21"/>
        </w:rPr>
      </w:pPr>
      <w:r>
        <w:rPr>
          <w:rFonts w:ascii="新細明體" w:eastAsia="新細明體" w:hint="eastAsia"/>
          <w:color w:val="2A2626"/>
          <w:w w:val="95"/>
          <w:sz w:val="21"/>
        </w:rPr>
        <w:t>（二）</w:t>
        <w:tab/>
      </w:r>
      <w:r>
        <w:rPr>
          <w:rFonts w:ascii="新細明體" w:eastAsia="新細明體" w:hint="eastAsia"/>
          <w:color w:val="2A2626"/>
          <w:sz w:val="21"/>
        </w:rPr>
        <w:t>罹患結核病的病人有許多不同的症狀，而肺結核病人的主要症是慢性咳嗽。</w:t>
      </w:r>
      <w:r>
        <w:rPr>
          <w:rFonts w:ascii="新細明體" w:eastAsia="新細明體" w:hint="eastAsia"/>
          <w:color w:val="2A2626"/>
          <w:spacing w:val="-18"/>
          <w:sz w:val="21"/>
        </w:rPr>
        <w:t>久                 </w:t>
      </w:r>
      <w:r>
        <w:rPr>
          <w:rFonts w:ascii="新細明體" w:eastAsia="新細明體" w:hint="eastAsia"/>
          <w:color w:val="2A2626"/>
          <w:sz w:val="21"/>
        </w:rPr>
        <w:t>咳不癒</w:t>
      </w:r>
      <w:r>
        <w:rPr>
          <w:rFonts w:ascii="新細明體" w:eastAsia="新細明體" w:hint="eastAsia"/>
          <w:color w:val="2A2626"/>
          <w:spacing w:val="2"/>
          <w:sz w:val="21"/>
        </w:rPr>
        <w:t> </w:t>
      </w:r>
      <w:r>
        <w:rPr>
          <w:rFonts w:ascii="新細明體" w:eastAsia="新細明體" w:hint="eastAsia"/>
          <w:color w:val="2A2626"/>
          <w:sz w:val="21"/>
        </w:rPr>
        <w:t>超過</w:t>
      </w:r>
      <w:r>
        <w:rPr>
          <w:rFonts w:ascii="新細明體" w:eastAsia="新細明體" w:hint="eastAsia"/>
          <w:color w:val="2A2626"/>
          <w:spacing w:val="38"/>
          <w:sz w:val="21"/>
        </w:rPr>
        <w:t> </w:t>
      </w:r>
      <w:r>
        <w:rPr>
          <w:rFonts w:ascii="Times New Roman" w:eastAsia="Times New Roman"/>
          <w:color w:val="2A2626"/>
          <w:sz w:val="25"/>
        </w:rPr>
        <w:t>2</w:t>
      </w:r>
      <w:r>
        <w:rPr>
          <w:rFonts w:ascii="Times New Roman" w:eastAsia="Times New Roman"/>
          <w:color w:val="2A2626"/>
          <w:spacing w:val="8"/>
          <w:sz w:val="25"/>
        </w:rPr>
        <w:t> </w:t>
      </w:r>
      <w:r>
        <w:rPr>
          <w:rFonts w:ascii="新細明體" w:eastAsia="新細明體" w:hint="eastAsia"/>
          <w:color w:val="2A2626"/>
          <w:spacing w:val="21"/>
          <w:sz w:val="21"/>
        </w:rPr>
        <w:t>個</w:t>
      </w:r>
      <w:r>
        <w:rPr>
          <w:rFonts w:ascii="新細明體" w:eastAsia="新細明體" w:hint="eastAsia"/>
          <w:color w:val="2A2626"/>
          <w:sz w:val="21"/>
        </w:rPr>
        <w:t>星期，就</w:t>
      </w:r>
      <w:r>
        <w:rPr>
          <w:rFonts w:ascii="新細明體" w:eastAsia="新細明體" w:hint="eastAsia"/>
          <w:color w:val="2A2626"/>
          <w:spacing w:val="21"/>
          <w:sz w:val="21"/>
        </w:rPr>
        <w:t> </w:t>
      </w:r>
      <w:r>
        <w:rPr>
          <w:rFonts w:ascii="新細明體" w:eastAsia="新細明體" w:hint="eastAsia"/>
          <w:color w:val="2A2626"/>
          <w:sz w:val="21"/>
        </w:rPr>
        <w:t>應儘</w:t>
      </w:r>
      <w:r>
        <w:rPr>
          <w:rFonts w:ascii="新細明體" w:eastAsia="新細明體" w:hint="eastAsia"/>
          <w:color w:val="2A2626"/>
          <w:spacing w:val="39"/>
          <w:sz w:val="21"/>
        </w:rPr>
        <w:t>速</w:t>
      </w:r>
      <w:r>
        <w:rPr>
          <w:rFonts w:ascii="新細明體" w:eastAsia="新細明體" w:hint="eastAsia"/>
          <w:color w:val="2A2626"/>
          <w:spacing w:val="18"/>
          <w:sz w:val="21"/>
        </w:rPr>
        <w:t>就</w:t>
      </w:r>
      <w:r>
        <w:rPr>
          <w:rFonts w:ascii="新細明體" w:eastAsia="新細明體" w:hint="eastAsia"/>
          <w:color w:val="2A2626"/>
          <w:spacing w:val="17"/>
          <w:sz w:val="21"/>
        </w:rPr>
        <w:t>醫</w:t>
      </w:r>
      <w:r>
        <w:rPr>
          <w:rFonts w:ascii="新細明體" w:eastAsia="新細明體" w:hint="eastAsia"/>
          <w:color w:val="2A2626"/>
          <w:sz w:val="21"/>
        </w:rPr>
        <w:t>，接</w:t>
      </w:r>
      <w:r>
        <w:rPr>
          <w:rFonts w:ascii="新細明體" w:eastAsia="新細明體" w:hint="eastAsia"/>
          <w:color w:val="2A2626"/>
          <w:spacing w:val="36"/>
          <w:sz w:val="21"/>
        </w:rPr>
        <w:t>受</w:t>
      </w:r>
      <w:r>
        <w:rPr>
          <w:rFonts w:ascii="新細明體" w:eastAsia="新細明體" w:hint="eastAsia"/>
          <w:color w:val="2A2626"/>
          <w:sz w:val="21"/>
        </w:rPr>
        <w:t>檢</w:t>
      </w:r>
      <w:r>
        <w:rPr>
          <w:rFonts w:ascii="新細明體" w:eastAsia="新細明體" w:hint="eastAsia"/>
          <w:color w:val="2A2626"/>
          <w:spacing w:val="38"/>
          <w:sz w:val="21"/>
        </w:rPr>
        <w:t>查</w:t>
      </w:r>
      <w:r>
        <w:rPr>
          <w:rFonts w:ascii="新細明體" w:eastAsia="新細明體" w:hint="eastAsia"/>
          <w:color w:val="2A2626"/>
          <w:sz w:val="21"/>
        </w:rPr>
        <w:t>。</w:t>
      </w:r>
    </w:p>
    <w:p>
      <w:pPr>
        <w:tabs>
          <w:tab w:pos="2492" w:val="left" w:leader="none"/>
        </w:tabs>
        <w:spacing w:line="314" w:lineRule="auto" w:before="35"/>
        <w:ind w:left="2496" w:right="1011" w:hanging="748"/>
        <w:jc w:val="left"/>
        <w:rPr>
          <w:rFonts w:ascii="新細明體" w:eastAsia="新細明體" w:hint="eastAsia"/>
          <w:sz w:val="21"/>
        </w:rPr>
      </w:pPr>
      <w:r>
        <w:rPr>
          <w:rFonts w:ascii="新細明體" w:eastAsia="新細明體" w:hint="eastAsia"/>
          <w:color w:val="2A2626"/>
          <w:w w:val="95"/>
          <w:sz w:val="21"/>
        </w:rPr>
        <w:t>（三）</w:t>
        <w:tab/>
      </w:r>
      <w:r>
        <w:rPr>
          <w:rFonts w:ascii="新細明體" w:eastAsia="新細明體" w:hint="eastAsia"/>
          <w:color w:val="2A2626"/>
          <w:w w:val="110"/>
          <w:sz w:val="21"/>
        </w:rPr>
        <w:t>傳染性肺結核病病人在咳嗽、噴嚏的時候，產生帶有結核菌的飛沫，由健唐</w:t>
      </w:r>
      <w:r>
        <w:rPr>
          <w:rFonts w:ascii="新細明體" w:eastAsia="新細明體" w:hint="eastAsia"/>
          <w:color w:val="2A2626"/>
          <w:spacing w:val="-18"/>
          <w:w w:val="110"/>
          <w:sz w:val="21"/>
        </w:rPr>
        <w:t>人</w:t>
      </w:r>
      <w:r>
        <w:rPr>
          <w:rFonts w:ascii="新細明體" w:eastAsia="新細明體" w:hint="eastAsia"/>
          <w:color w:val="2A2626"/>
          <w:w w:val="110"/>
          <w:sz w:val="21"/>
        </w:rPr>
        <w:t>吸入導致感染。</w:t>
      </w:r>
    </w:p>
    <w:p>
      <w:pPr>
        <w:tabs>
          <w:tab w:pos="2490" w:val="left" w:leader="none"/>
        </w:tabs>
        <w:spacing w:line="314" w:lineRule="auto" w:before="0"/>
        <w:ind w:left="2492" w:right="1074" w:hanging="744"/>
        <w:jc w:val="left"/>
        <w:rPr>
          <w:rFonts w:ascii="新細明體" w:eastAsia="新細明體" w:hint="eastAsia"/>
          <w:sz w:val="21"/>
        </w:rPr>
      </w:pPr>
      <w:r>
        <w:rPr>
          <w:rFonts w:ascii="新細明體" w:eastAsia="新細明體" w:hint="eastAsia"/>
          <w:color w:val="2A2626"/>
          <w:w w:val="95"/>
          <w:sz w:val="21"/>
        </w:rPr>
        <w:t>（四）</w:t>
        <w:tab/>
      </w:r>
      <w:r>
        <w:rPr>
          <w:rFonts w:ascii="新細明體" w:eastAsia="新細明體" w:hint="eastAsia"/>
          <w:color w:val="2A2626"/>
          <w:w w:val="105"/>
          <w:sz w:val="21"/>
        </w:rPr>
        <w:t>結核病病人必須依照醫囑、規則服藥足夠時間，才能把病治癒。如果斷續服藥</w:t>
      </w:r>
      <w:r>
        <w:rPr>
          <w:rFonts w:ascii="新細明體" w:eastAsia="新細明體" w:hint="eastAsia"/>
          <w:color w:val="2A2626"/>
          <w:spacing w:val="-18"/>
          <w:w w:val="105"/>
          <w:sz w:val="21"/>
        </w:rPr>
        <w:t>， </w:t>
      </w:r>
      <w:r>
        <w:rPr>
          <w:rFonts w:ascii="新細明體" w:eastAsia="新細明體" w:hint="eastAsia"/>
          <w:color w:val="2A2626"/>
          <w:w w:val="105"/>
          <w:sz w:val="21"/>
        </w:rPr>
        <w:t>極可能變成抗藥性，而無藥可醫。</w:t>
      </w:r>
    </w:p>
    <w:p>
      <w:pPr>
        <w:tabs>
          <w:tab w:pos="2492" w:val="left" w:leader="none"/>
        </w:tabs>
        <w:spacing w:before="9"/>
        <w:ind w:left="1748" w:right="0" w:firstLine="0"/>
        <w:jc w:val="left"/>
        <w:rPr>
          <w:rFonts w:ascii="新細明體" w:eastAsia="新細明體" w:hint="eastAsia"/>
          <w:sz w:val="21"/>
        </w:rPr>
      </w:pPr>
      <w:r>
        <w:rPr>
          <w:rFonts w:ascii="新細明體" w:eastAsia="新細明體" w:hint="eastAsia"/>
          <w:color w:val="2A2626"/>
          <w:w w:val="95"/>
          <w:sz w:val="21"/>
        </w:rPr>
        <w:t>（五）</w:t>
        <w:tab/>
      </w:r>
      <w:r>
        <w:rPr>
          <w:rFonts w:ascii="新細明體" w:eastAsia="新細明體" w:hint="eastAsia"/>
          <w:color w:val="2A2626"/>
          <w:w w:val="105"/>
          <w:sz w:val="21"/>
        </w:rPr>
        <w:t>傳染性肺結核病人可依下列方法避免傳染：</w:t>
      </w:r>
    </w:p>
    <w:p>
      <w:pPr>
        <w:pStyle w:val="ListParagraph"/>
        <w:numPr>
          <w:ilvl w:val="1"/>
          <w:numId w:val="86"/>
        </w:numPr>
        <w:tabs>
          <w:tab w:pos="2510" w:val="left" w:leader="none"/>
        </w:tabs>
        <w:spacing w:line="240" w:lineRule="auto" w:before="62" w:after="0"/>
        <w:ind w:left="2509" w:right="0" w:hanging="312"/>
        <w:jc w:val="left"/>
        <w:rPr>
          <w:rFonts w:ascii="新細明體" w:eastAsia="新細明體" w:hint="eastAsia"/>
          <w:sz w:val="21"/>
        </w:rPr>
      </w:pPr>
      <w:r>
        <w:rPr/>
        <w:pict>
          <v:shape style="position:absolute;margin-left:558.920227pt;margin-top:18.401007pt;width:14.8pt;height:63.45pt;mso-position-horizontal-relative:page;mso-position-vertical-relative:paragraph;z-index:252324864"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都</w:t>
                  </w:r>
                  <w:r>
                    <w:rPr>
                      <w:rFonts w:ascii="新細明體" w:eastAsia="新細明體" w:hint="eastAsia"/>
                      <w:color w:val="57595B"/>
                      <w:sz w:val="25"/>
                    </w:rPr>
                    <w:t> </w:t>
                  </w:r>
                  <w:r>
                    <w:rPr>
                      <w:rFonts w:ascii="新細明體" w:eastAsia="新細明體" w:hint="eastAsia"/>
                      <w:color w:val="57595B"/>
                      <w:w w:val="100"/>
                      <w:sz w:val="25"/>
                    </w:rPr>
                    <w:t>治</w:t>
                  </w:r>
                  <w:r>
                    <w:rPr>
                      <w:rFonts w:ascii="新細明體" w:eastAsia="新細明體" w:hint="eastAsia"/>
                      <w:color w:val="57595B"/>
                      <w:sz w:val="25"/>
                    </w:rPr>
                    <w:t> </w:t>
                  </w:r>
                  <w:r>
                    <w:rPr>
                      <w:rFonts w:ascii="新細明體" w:eastAsia="新細明體" w:hint="eastAsia"/>
                      <w:color w:val="57595B"/>
                      <w:w w:val="100"/>
                      <w:sz w:val="25"/>
                    </w:rPr>
                    <w:t>策</w:t>
                  </w:r>
                  <w:r>
                    <w:rPr>
                      <w:rFonts w:ascii="新細明體" w:eastAsia="新細明體" w:hint="eastAsia"/>
                      <w:color w:val="57595B"/>
                      <w:sz w:val="25"/>
                    </w:rPr>
                    <w:t> </w:t>
                  </w:r>
                  <w:r>
                    <w:rPr>
                      <w:rFonts w:ascii="新細明體" w:eastAsia="新細明體" w:hint="eastAsia"/>
                      <w:color w:val="57595B"/>
                      <w:w w:val="100"/>
                      <w:sz w:val="25"/>
                    </w:rPr>
                    <w:t>略</w:t>
                  </w:r>
                </w:p>
              </w:txbxContent>
            </v:textbox>
            <w10:wrap type="none"/>
          </v:shape>
        </w:pict>
      </w:r>
      <w:r>
        <w:rPr>
          <w:rFonts w:ascii="新細明體" w:eastAsia="新細明體" w:hint="eastAsia"/>
          <w:color w:val="2A2626"/>
          <w:w w:val="110"/>
          <w:sz w:val="21"/>
        </w:rPr>
        <w:t>規則服藥治療。</w:t>
      </w:r>
    </w:p>
    <w:p>
      <w:pPr>
        <w:pStyle w:val="ListParagraph"/>
        <w:numPr>
          <w:ilvl w:val="1"/>
          <w:numId w:val="86"/>
        </w:numPr>
        <w:tabs>
          <w:tab w:pos="2511" w:val="left" w:leader="none"/>
        </w:tabs>
        <w:spacing w:line="240" w:lineRule="auto" w:before="72" w:after="0"/>
        <w:ind w:left="2510" w:right="0" w:hanging="298"/>
        <w:jc w:val="left"/>
        <w:rPr>
          <w:rFonts w:ascii="新細明體" w:eastAsia="新細明體" w:hint="eastAsia"/>
          <w:sz w:val="21"/>
        </w:rPr>
      </w:pPr>
      <w:r>
        <w:rPr>
          <w:rFonts w:ascii="新細明體" w:eastAsia="新細明體" w:hint="eastAsia"/>
          <w:color w:val="2A2626"/>
          <w:w w:val="110"/>
          <w:sz w:val="21"/>
        </w:rPr>
        <w:t>咳嗽、噴嚏掩住口鼻。</w:t>
      </w:r>
    </w:p>
    <w:p>
      <w:pPr>
        <w:tabs>
          <w:tab w:pos="2488" w:val="left" w:leader="none"/>
        </w:tabs>
        <w:spacing w:line="314" w:lineRule="auto" w:before="86"/>
        <w:ind w:left="2490" w:right="1014" w:hanging="742"/>
        <w:jc w:val="left"/>
        <w:rPr>
          <w:rFonts w:ascii="新細明體" w:eastAsia="新細明體" w:hint="eastAsia"/>
          <w:sz w:val="21"/>
        </w:rPr>
      </w:pPr>
      <w:r>
        <w:rPr>
          <w:rFonts w:ascii="新細明體" w:eastAsia="新細明體" w:hint="eastAsia"/>
          <w:color w:val="2A2626"/>
          <w:w w:val="95"/>
          <w:sz w:val="21"/>
        </w:rPr>
        <w:t>（六）</w:t>
        <w:tab/>
      </w:r>
      <w:r>
        <w:rPr>
          <w:rFonts w:ascii="新細明體" w:eastAsia="新細明體" w:hint="eastAsia"/>
          <w:color w:val="2A2626"/>
          <w:w w:val="110"/>
          <w:sz w:val="21"/>
        </w:rPr>
        <w:t>潛伏結核感染是指結核菌進入人體後在肺部被肉芽組織包覆，在身體免疫力</w:t>
      </w:r>
      <w:r>
        <w:rPr>
          <w:rFonts w:ascii="新細明體" w:eastAsia="新細明體" w:hint="eastAsia"/>
          <w:color w:val="2A2626"/>
          <w:spacing w:val="-17"/>
          <w:w w:val="110"/>
          <w:sz w:val="21"/>
        </w:rPr>
        <w:t>足</w:t>
      </w:r>
      <w:r>
        <w:rPr>
          <w:rFonts w:ascii="新細明體" w:eastAsia="新細明體" w:hint="eastAsia"/>
          <w:color w:val="2A2626"/>
          <w:w w:val="110"/>
          <w:sz w:val="21"/>
        </w:rPr>
        <w:t>夠時不會發病且不具傳染力的平衡狀態。</w:t>
      </w:r>
    </w:p>
    <w:p>
      <w:pPr>
        <w:tabs>
          <w:tab w:pos="2489" w:val="left" w:leader="none"/>
        </w:tabs>
        <w:spacing w:line="298" w:lineRule="exact" w:before="0"/>
        <w:ind w:left="1748" w:right="0" w:firstLine="0"/>
        <w:jc w:val="left"/>
        <w:rPr>
          <w:rFonts w:ascii="新細明體" w:hAnsi="新細明體" w:eastAsia="新細明體" w:hint="eastAsia"/>
          <w:sz w:val="21"/>
        </w:rPr>
      </w:pPr>
      <w:r>
        <w:rPr/>
        <w:pict>
          <v:shape style="position:absolute;margin-left:558.84082pt;margin-top:15.87276pt;width:14.8pt;height:31.3pt;mso-position-horizontal-relative:page;mso-position-vertical-relative:paragraph;z-index:25232588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附</w:t>
                  </w:r>
                  <w:r>
                    <w:rPr>
                      <w:rFonts w:ascii="新細明體" w:eastAsia="新細明體" w:hint="eastAsia"/>
                      <w:color w:val="57595B"/>
                      <w:sz w:val="25"/>
                    </w:rPr>
                    <w:t> </w:t>
                  </w:r>
                  <w:r>
                    <w:rPr>
                      <w:rFonts w:ascii="新細明體" w:eastAsia="新細明體" w:hint="eastAsia"/>
                      <w:color w:val="57595B"/>
                      <w:w w:val="100"/>
                      <w:sz w:val="25"/>
                    </w:rPr>
                    <w:t>錄</w:t>
                  </w:r>
                </w:p>
              </w:txbxContent>
            </v:textbox>
            <w10:wrap type="none"/>
          </v:shape>
        </w:pict>
      </w:r>
      <w:r>
        <w:rPr>
          <w:rFonts w:ascii="新細明體" w:hAnsi="新細明體" w:eastAsia="新細明體" w:hint="eastAsia"/>
          <w:color w:val="2A2626"/>
          <w:w w:val="95"/>
          <w:sz w:val="21"/>
        </w:rPr>
        <w:t>（七）</w:t>
        <w:tab/>
      </w:r>
      <w:r>
        <w:rPr>
          <w:rFonts w:ascii="新細明體" w:hAnsi="新細明體" w:eastAsia="新細明體" w:hint="eastAsia"/>
          <w:color w:val="2A2626"/>
          <w:sz w:val="21"/>
        </w:rPr>
        <w:t>因</w:t>
      </w:r>
      <w:r>
        <w:rPr>
          <w:rFonts w:ascii="新細明體" w:hAnsi="新細明體" w:eastAsia="新細明體" w:hint="eastAsia"/>
          <w:color w:val="2A2626"/>
          <w:spacing w:val="35"/>
          <w:sz w:val="21"/>
        </w:rPr>
        <w:t>潛</w:t>
      </w:r>
      <w:r>
        <w:rPr>
          <w:rFonts w:ascii="新細明體" w:hAnsi="新細明體" w:eastAsia="新細明體" w:hint="eastAsia"/>
          <w:color w:val="2A2626"/>
          <w:sz w:val="21"/>
        </w:rPr>
        <w:t>伏</w:t>
      </w:r>
      <w:r>
        <w:rPr>
          <w:rFonts w:ascii="新細明體" w:hAnsi="新細明體" w:eastAsia="新細明體" w:hint="eastAsia"/>
          <w:color w:val="2A2626"/>
          <w:spacing w:val="32"/>
          <w:sz w:val="21"/>
        </w:rPr>
        <w:t>結</w:t>
      </w:r>
      <w:r>
        <w:rPr>
          <w:rFonts w:ascii="新細明體" w:hAnsi="新細明體" w:eastAsia="新細明體" w:hint="eastAsia"/>
          <w:color w:val="2A2626"/>
          <w:sz w:val="21"/>
        </w:rPr>
        <w:t>核</w:t>
      </w:r>
      <w:r>
        <w:rPr>
          <w:rFonts w:ascii="新細明體" w:hAnsi="新細明體" w:eastAsia="新細明體" w:hint="eastAsia"/>
          <w:color w:val="2A2626"/>
          <w:spacing w:val="34"/>
          <w:sz w:val="21"/>
        </w:rPr>
        <w:t>感</w:t>
      </w:r>
      <w:r>
        <w:rPr>
          <w:rFonts w:ascii="新細明體" w:hAnsi="新細明體" w:eastAsia="新細明體" w:hint="eastAsia"/>
          <w:color w:val="2A2626"/>
          <w:spacing w:val="14"/>
          <w:sz w:val="21"/>
        </w:rPr>
        <w:t>染</w:t>
      </w:r>
      <w:r>
        <w:rPr>
          <w:rFonts w:ascii="新細明體" w:hAnsi="新細明體" w:eastAsia="新細明體" w:hint="eastAsia"/>
          <w:color w:val="2A2626"/>
          <w:sz w:val="21"/>
        </w:rPr>
        <w:t>者—</w:t>
      </w:r>
      <w:r>
        <w:rPr>
          <w:rFonts w:ascii="新細明體" w:hAnsi="新細明體" w:eastAsia="新細明體" w:hint="eastAsia"/>
          <w:color w:val="2A2626"/>
          <w:spacing w:val="-18"/>
          <w:sz w:val="21"/>
        </w:rPr>
        <w:t> </w:t>
      </w:r>
      <w:r>
        <w:rPr>
          <w:rFonts w:ascii="新細明體" w:hAnsi="新細明體" w:eastAsia="新細明體" w:hint="eastAsia"/>
          <w:color w:val="2A2626"/>
          <w:sz w:val="21"/>
        </w:rPr>
        <w:t>生</w:t>
      </w:r>
      <w:r>
        <w:rPr>
          <w:rFonts w:ascii="新細明體" w:hAnsi="新細明體" w:eastAsia="新細明體" w:hint="eastAsia"/>
          <w:color w:val="2A2626"/>
          <w:spacing w:val="27"/>
          <w:sz w:val="21"/>
        </w:rPr>
        <w:t>中</w:t>
      </w:r>
      <w:r>
        <w:rPr>
          <w:rFonts w:ascii="新細明體" w:hAnsi="新細明體" w:eastAsia="新細明體" w:hint="eastAsia"/>
          <w:color w:val="2A2626"/>
          <w:spacing w:val="20"/>
          <w:sz w:val="21"/>
        </w:rPr>
        <w:t>約</w:t>
      </w:r>
      <w:r>
        <w:rPr>
          <w:rFonts w:ascii="新細明體" w:hAnsi="新細明體" w:eastAsia="新細明體" w:hint="eastAsia"/>
          <w:color w:val="2A2626"/>
          <w:sz w:val="21"/>
        </w:rPr>
        <w:t>有</w:t>
      </w:r>
      <w:r>
        <w:rPr>
          <w:rFonts w:ascii="新細明體" w:hAnsi="新細明體" w:eastAsia="新細明體" w:hint="eastAsia"/>
          <w:color w:val="2A2626"/>
          <w:spacing w:val="25"/>
          <w:sz w:val="21"/>
        </w:rPr>
        <w:t> </w:t>
      </w:r>
      <w:r>
        <w:rPr>
          <w:rFonts w:ascii="Times New Roman" w:hAnsi="Times New Roman" w:eastAsia="Times New Roman"/>
          <w:color w:val="2A2626"/>
          <w:sz w:val="25"/>
        </w:rPr>
        <w:t>5-10%</w:t>
      </w:r>
      <w:r>
        <w:rPr>
          <w:rFonts w:ascii="Times New Roman" w:hAnsi="Times New Roman" w:eastAsia="Times New Roman"/>
          <w:color w:val="2A2626"/>
          <w:spacing w:val="-33"/>
          <w:sz w:val="25"/>
        </w:rPr>
        <w:t> </w:t>
      </w:r>
      <w:r>
        <w:rPr>
          <w:rFonts w:ascii="新細明體" w:hAnsi="新細明體" w:eastAsia="新細明體" w:hint="eastAsia"/>
          <w:color w:val="2A2626"/>
          <w:sz w:val="21"/>
        </w:rPr>
        <w:t>機</w:t>
      </w:r>
      <w:r>
        <w:rPr>
          <w:rFonts w:ascii="新細明體" w:hAnsi="新細明體" w:eastAsia="新細明體" w:hint="eastAsia"/>
          <w:color w:val="2A2626"/>
          <w:spacing w:val="39"/>
          <w:sz w:val="21"/>
        </w:rPr>
        <w:t>會</w:t>
      </w:r>
      <w:r>
        <w:rPr>
          <w:rFonts w:ascii="新細明體" w:hAnsi="新細明體" w:eastAsia="新細明體" w:hint="eastAsia"/>
          <w:color w:val="2A2626"/>
          <w:sz w:val="21"/>
        </w:rPr>
        <w:t>發</w:t>
      </w:r>
      <w:r>
        <w:rPr>
          <w:rFonts w:ascii="新細明體" w:hAnsi="新細明體" w:eastAsia="新細明體" w:hint="eastAsia"/>
          <w:color w:val="2A2626"/>
          <w:spacing w:val="42"/>
          <w:sz w:val="21"/>
        </w:rPr>
        <w:t>病</w:t>
      </w:r>
      <w:r>
        <w:rPr>
          <w:rFonts w:ascii="新細明體" w:hAnsi="新細明體" w:eastAsia="新細明體" w:hint="eastAsia"/>
          <w:color w:val="2A2626"/>
          <w:sz w:val="21"/>
        </w:rPr>
        <w:t>，故若</w:t>
      </w:r>
      <w:r>
        <w:rPr>
          <w:rFonts w:ascii="新細明體" w:hAnsi="新細明體" w:eastAsia="新細明體" w:hint="eastAsia"/>
          <w:color w:val="2A2626"/>
          <w:spacing w:val="48"/>
          <w:sz w:val="21"/>
        </w:rPr>
        <w:t>經</w:t>
      </w:r>
      <w:r>
        <w:rPr>
          <w:rFonts w:ascii="新細明體" w:hAnsi="新細明體" w:eastAsia="新細明體" w:hint="eastAsia"/>
          <w:color w:val="2A2626"/>
          <w:sz w:val="21"/>
        </w:rPr>
        <w:t>檢</w:t>
      </w:r>
      <w:r>
        <w:rPr>
          <w:rFonts w:ascii="新細明體" w:hAnsi="新細明體" w:eastAsia="新細明體" w:hint="eastAsia"/>
          <w:color w:val="2A2626"/>
          <w:spacing w:val="39"/>
          <w:sz w:val="21"/>
        </w:rPr>
        <w:t>驗</w:t>
      </w:r>
      <w:r>
        <w:rPr>
          <w:rFonts w:ascii="新細明體" w:hAnsi="新細明體" w:eastAsia="新細明體" w:hint="eastAsia"/>
          <w:color w:val="2A2626"/>
          <w:sz w:val="21"/>
        </w:rPr>
        <w:t>發現為</w:t>
      </w:r>
      <w:r>
        <w:rPr>
          <w:rFonts w:ascii="新細明體" w:hAnsi="新細明體" w:eastAsia="新細明體" w:hint="eastAsia"/>
          <w:color w:val="2A2626"/>
          <w:spacing w:val="15"/>
          <w:sz w:val="21"/>
        </w:rPr>
        <w:t> </w:t>
      </w:r>
      <w:r>
        <w:rPr>
          <w:rFonts w:ascii="新細明體" w:hAnsi="新細明體" w:eastAsia="新細明體" w:hint="eastAsia"/>
          <w:color w:val="2A2626"/>
          <w:spacing w:val="17"/>
          <w:sz w:val="21"/>
        </w:rPr>
        <w:t>陽</w:t>
      </w:r>
      <w:r>
        <w:rPr>
          <w:rFonts w:ascii="新細明體" w:hAnsi="新細明體" w:eastAsia="新細明體" w:hint="eastAsia"/>
          <w:color w:val="2A2626"/>
          <w:sz w:val="21"/>
        </w:rPr>
        <w:t>性，應加</w:t>
      </w:r>
    </w:p>
    <w:p>
      <w:pPr>
        <w:spacing w:before="91"/>
        <w:ind w:left="2489" w:right="0" w:firstLine="0"/>
        <w:jc w:val="left"/>
        <w:rPr>
          <w:rFonts w:ascii="新細明體" w:eastAsia="新細明體" w:hint="eastAsia"/>
          <w:sz w:val="21"/>
        </w:rPr>
      </w:pPr>
      <w:r>
        <w:rPr>
          <w:rFonts w:ascii="新細明體" w:eastAsia="新細明體" w:hint="eastAsia"/>
          <w:color w:val="2A2626"/>
          <w:w w:val="110"/>
          <w:sz w:val="21"/>
        </w:rPr>
        <w:t>入並完成治療，以減少發病機率及避免傳染給他人。</w:t>
      </w:r>
    </w:p>
    <w:p>
      <w:pPr>
        <w:tabs>
          <w:tab w:pos="2490" w:val="left" w:leader="none"/>
        </w:tabs>
        <w:spacing w:line="314" w:lineRule="auto" w:before="91"/>
        <w:ind w:left="2488" w:right="1013" w:hanging="740"/>
        <w:jc w:val="left"/>
        <w:rPr>
          <w:rFonts w:ascii="新細明體" w:eastAsia="新細明體" w:hint="eastAsia"/>
          <w:sz w:val="21"/>
        </w:rPr>
      </w:pPr>
      <w:r>
        <w:rPr>
          <w:rFonts w:ascii="新細明體" w:eastAsia="新細明體" w:hint="eastAsia"/>
          <w:color w:val="2A2626"/>
          <w:w w:val="95"/>
          <w:sz w:val="21"/>
        </w:rPr>
        <w:t>（八）</w:t>
        <w:tab/>
        <w:tab/>
      </w:r>
      <w:r>
        <w:rPr>
          <w:rFonts w:ascii="新細明體" w:eastAsia="新細明體" w:hint="eastAsia"/>
          <w:color w:val="2A2626"/>
          <w:w w:val="110"/>
          <w:sz w:val="21"/>
        </w:rPr>
        <w:t>都治關懷員的主要任務就是確保個案能夠全程依照醫囑、規則服藥；關懷員</w:t>
      </w:r>
      <w:r>
        <w:rPr>
          <w:rFonts w:ascii="新細明體" w:eastAsia="新細明體" w:hint="eastAsia"/>
          <w:color w:val="2A2626"/>
          <w:spacing w:val="-18"/>
          <w:w w:val="110"/>
          <w:sz w:val="21"/>
        </w:rPr>
        <w:t>也</w:t>
      </w:r>
      <w:r>
        <w:rPr>
          <w:rFonts w:ascii="新細明體" w:eastAsia="新細明體" w:hint="eastAsia"/>
          <w:color w:val="2A2626"/>
          <w:w w:val="110"/>
          <w:sz w:val="21"/>
        </w:rPr>
        <w:t>需要與個案溝通，經由傾聽、勸慰，鼓勵個案持續規則治療。</w:t>
      </w:r>
    </w:p>
    <w:p>
      <w:pPr>
        <w:tabs>
          <w:tab w:pos="2489" w:val="left" w:leader="none"/>
        </w:tabs>
        <w:spacing w:before="4"/>
        <w:ind w:left="1748" w:right="0" w:firstLine="0"/>
        <w:jc w:val="left"/>
        <w:rPr>
          <w:rFonts w:ascii="新細明體" w:eastAsia="新細明體" w:hint="eastAsia"/>
          <w:sz w:val="21"/>
        </w:rPr>
      </w:pPr>
      <w:r>
        <w:rPr>
          <w:rFonts w:ascii="新細明體" w:eastAsia="新細明體" w:hint="eastAsia"/>
          <w:color w:val="2A2626"/>
          <w:w w:val="95"/>
          <w:sz w:val="21"/>
        </w:rPr>
        <w:t>（九）</w:t>
        <w:tab/>
      </w:r>
      <w:r>
        <w:rPr>
          <w:rFonts w:ascii="新細明體" w:eastAsia="新細明體" w:hint="eastAsia"/>
          <w:color w:val="2A2626"/>
          <w:w w:val="105"/>
          <w:sz w:val="21"/>
        </w:rPr>
        <w:t>身為都治關懷員，必須依下列原則持續給予個案支持：</w:t>
      </w:r>
    </w:p>
    <w:p>
      <w:pPr>
        <w:pStyle w:val="ListParagraph"/>
        <w:numPr>
          <w:ilvl w:val="0"/>
          <w:numId w:val="111"/>
        </w:numPr>
        <w:tabs>
          <w:tab w:pos="2513" w:val="left" w:leader="none"/>
        </w:tabs>
        <w:spacing w:line="240" w:lineRule="auto" w:before="63" w:after="0"/>
        <w:ind w:left="2512" w:right="0" w:hanging="315"/>
        <w:jc w:val="left"/>
        <w:rPr>
          <w:rFonts w:ascii="新細明體" w:eastAsia="新細明體" w:hint="eastAsia"/>
          <w:sz w:val="21"/>
        </w:rPr>
      </w:pPr>
      <w:r>
        <w:rPr>
          <w:rFonts w:ascii="新細明體" w:eastAsia="新細明體" w:hint="eastAsia"/>
          <w:color w:val="2A2626"/>
          <w:w w:val="110"/>
          <w:sz w:val="21"/>
        </w:rPr>
        <w:t>觀察是否服用正確的藥物。</w:t>
      </w:r>
    </w:p>
    <w:p>
      <w:pPr>
        <w:pStyle w:val="ListParagraph"/>
        <w:numPr>
          <w:ilvl w:val="0"/>
          <w:numId w:val="111"/>
        </w:numPr>
        <w:tabs>
          <w:tab w:pos="2512" w:val="left" w:leader="none"/>
        </w:tabs>
        <w:spacing w:line="240" w:lineRule="auto" w:before="72" w:after="0"/>
        <w:ind w:left="2511" w:right="0" w:hanging="299"/>
        <w:jc w:val="left"/>
        <w:rPr>
          <w:rFonts w:ascii="新細明體" w:eastAsia="新細明體" w:hint="eastAsia"/>
          <w:sz w:val="21"/>
        </w:rPr>
      </w:pPr>
      <w:r>
        <w:rPr>
          <w:rFonts w:ascii="新細明體" w:eastAsia="新細明體" w:hint="eastAsia"/>
          <w:color w:val="2A2626"/>
          <w:w w:val="110"/>
          <w:sz w:val="21"/>
        </w:rPr>
        <w:t>服藥完畢，在都治日誌上打勾。</w:t>
      </w:r>
    </w:p>
    <w:p>
      <w:pPr>
        <w:pStyle w:val="ListParagraph"/>
        <w:numPr>
          <w:ilvl w:val="0"/>
          <w:numId w:val="111"/>
        </w:numPr>
        <w:tabs>
          <w:tab w:pos="2510" w:val="left" w:leader="none"/>
        </w:tabs>
        <w:spacing w:line="240" w:lineRule="auto" w:before="72" w:after="0"/>
        <w:ind w:left="2509" w:right="0" w:hanging="297"/>
        <w:jc w:val="left"/>
        <w:rPr>
          <w:rFonts w:ascii="新細明體" w:eastAsia="新細明體" w:hint="eastAsia"/>
          <w:sz w:val="21"/>
        </w:rPr>
      </w:pPr>
      <w:r>
        <w:rPr>
          <w:rFonts w:ascii="新細明體" w:eastAsia="新細明體" w:hint="eastAsia"/>
          <w:color w:val="2A2626"/>
          <w:w w:val="110"/>
          <w:sz w:val="21"/>
        </w:rPr>
        <w:t>鼓勵持續規則治療。</w:t>
      </w:r>
    </w:p>
    <w:p>
      <w:pPr>
        <w:pStyle w:val="ListParagraph"/>
        <w:numPr>
          <w:ilvl w:val="0"/>
          <w:numId w:val="111"/>
        </w:numPr>
        <w:tabs>
          <w:tab w:pos="2512" w:val="left" w:leader="none"/>
        </w:tabs>
        <w:spacing w:line="240" w:lineRule="auto" w:before="63" w:after="0"/>
        <w:ind w:left="2511" w:right="0" w:hanging="308"/>
        <w:jc w:val="left"/>
        <w:rPr>
          <w:rFonts w:ascii="新細明體" w:eastAsia="新細明體" w:hint="eastAsia"/>
          <w:sz w:val="21"/>
        </w:rPr>
      </w:pPr>
      <w:r>
        <w:rPr>
          <w:rFonts w:ascii="新細明體" w:eastAsia="新細明體" w:hint="eastAsia"/>
          <w:color w:val="2A2626"/>
          <w:w w:val="110"/>
          <w:sz w:val="21"/>
        </w:rPr>
        <w:t>提醒依照醫囑．定期回診追蹤複查。</w:t>
      </w:r>
    </w:p>
    <w:p>
      <w:pPr>
        <w:pStyle w:val="ListParagraph"/>
        <w:numPr>
          <w:ilvl w:val="0"/>
          <w:numId w:val="111"/>
        </w:numPr>
        <w:tabs>
          <w:tab w:pos="2493" w:val="left" w:leader="none"/>
        </w:tabs>
        <w:spacing w:line="309" w:lineRule="auto" w:before="67" w:after="0"/>
        <w:ind w:left="2491" w:right="1011" w:hanging="276"/>
        <w:jc w:val="left"/>
        <w:rPr>
          <w:rFonts w:ascii="新細明體" w:hAnsi="新細明體" w:eastAsia="新細明體" w:hint="eastAsia"/>
          <w:sz w:val="21"/>
        </w:rPr>
      </w:pPr>
      <w:r>
        <w:rPr>
          <w:rFonts w:ascii="新細明體" w:hAnsi="新細明體" w:eastAsia="新細明體" w:hint="eastAsia"/>
          <w:color w:val="2A2626"/>
          <w:spacing w:val="-1"/>
          <w:w w:val="110"/>
          <w:sz w:val="21"/>
        </w:rPr>
        <w:t>應告知服用藥品身體可能會發生—些反應，—旦發生必須立即通知關懷員，由</w:t>
      </w:r>
      <w:r>
        <w:rPr>
          <w:rFonts w:ascii="新細明體" w:hAnsi="新細明體" w:eastAsia="新細明體" w:hint="eastAsia"/>
          <w:color w:val="2A2626"/>
          <w:w w:val="110"/>
          <w:sz w:val="21"/>
        </w:rPr>
        <w:t>關懷員協助進一步處理，儘速通知衛生所公衛管理人員，協助解決。</w:t>
      </w:r>
    </w:p>
    <w:p>
      <w:pPr>
        <w:tabs>
          <w:tab w:pos="2490" w:val="left" w:leader="none"/>
        </w:tabs>
        <w:spacing w:line="309" w:lineRule="auto" w:before="12"/>
        <w:ind w:left="1392" w:right="1778" w:firstLine="355"/>
        <w:jc w:val="left"/>
        <w:rPr>
          <w:rFonts w:ascii="新細明體" w:eastAsia="新細明體" w:hint="eastAsia"/>
          <w:sz w:val="21"/>
        </w:rPr>
      </w:pPr>
      <w:r>
        <w:rPr>
          <w:rFonts w:ascii="新細明體" w:eastAsia="新細明體" w:hint="eastAsia"/>
          <w:color w:val="2A2626"/>
          <w:w w:val="95"/>
          <w:sz w:val="21"/>
        </w:rPr>
        <w:t>（十）</w:t>
        <w:tab/>
      </w:r>
      <w:r>
        <w:rPr>
          <w:rFonts w:ascii="新細明體" w:eastAsia="新細明體" w:hint="eastAsia"/>
          <w:color w:val="2A2626"/>
          <w:w w:val="105"/>
          <w:sz w:val="21"/>
        </w:rPr>
        <w:t>都治關懷員幫助病人恢復健康，也幫助家人及社區避免結核病的威脅</w:t>
      </w:r>
      <w:r>
        <w:rPr>
          <w:rFonts w:ascii="新細明體" w:eastAsia="新細明體" w:hint="eastAsia"/>
          <w:color w:val="2A2626"/>
          <w:spacing w:val="-17"/>
          <w:w w:val="105"/>
          <w:sz w:val="21"/>
        </w:rPr>
        <w:t>。    </w:t>
      </w:r>
      <w:r>
        <w:rPr>
          <w:rFonts w:ascii="新細明體" w:eastAsia="新細明體" w:hint="eastAsia"/>
          <w:color w:val="2A2626"/>
          <w:w w:val="105"/>
          <w:sz w:val="21"/>
        </w:rPr>
        <w:t>十四、</w:t>
        <w:tab/>
        <w:t>附錄：</w:t>
      </w:r>
      <w:r>
        <w:rPr>
          <w:rFonts w:ascii="Arial" w:eastAsia="Arial"/>
          <w:color w:val="2A2626"/>
          <w:w w:val="105"/>
          <w:sz w:val="24"/>
        </w:rPr>
        <w:t>TB</w:t>
      </w:r>
      <w:r>
        <w:rPr>
          <w:rFonts w:ascii="Arial" w:eastAsia="Arial"/>
          <w:color w:val="2A2626"/>
          <w:spacing w:val="-9"/>
          <w:w w:val="105"/>
          <w:sz w:val="24"/>
        </w:rPr>
        <w:t> </w:t>
      </w:r>
      <w:r>
        <w:rPr>
          <w:rFonts w:ascii="新細明體" w:eastAsia="新細明體" w:hint="eastAsia"/>
          <w:color w:val="2A2626"/>
          <w:w w:val="105"/>
          <w:sz w:val="21"/>
        </w:rPr>
        <w:t>及</w:t>
      </w:r>
      <w:r>
        <w:rPr>
          <w:rFonts w:ascii="新細明體" w:eastAsia="新細明體" w:hint="eastAsia"/>
          <w:color w:val="2A2626"/>
          <w:spacing w:val="11"/>
          <w:w w:val="105"/>
          <w:sz w:val="21"/>
        </w:rPr>
        <w:t> </w:t>
      </w:r>
      <w:r>
        <w:rPr>
          <w:rFonts w:ascii="Arial" w:eastAsia="Arial"/>
          <w:color w:val="2A2626"/>
          <w:w w:val="105"/>
          <w:sz w:val="24"/>
        </w:rPr>
        <w:t>LTBI</w:t>
      </w:r>
      <w:r>
        <w:rPr>
          <w:rFonts w:ascii="Arial" w:eastAsia="Arial"/>
          <w:color w:val="2A2626"/>
          <w:spacing w:val="45"/>
          <w:w w:val="105"/>
          <w:sz w:val="24"/>
        </w:rPr>
        <w:t> </w:t>
      </w:r>
      <w:r>
        <w:rPr>
          <w:rFonts w:ascii="新細明體" w:eastAsia="新細明體" w:hint="eastAsia"/>
          <w:color w:val="2A2626"/>
          <w:w w:val="105"/>
          <w:sz w:val="21"/>
        </w:rPr>
        <w:t>常見治療藥</w:t>
      </w:r>
      <w:r>
        <w:rPr>
          <w:rFonts w:ascii="新細明體" w:eastAsia="新細明體" w:hint="eastAsia"/>
          <w:color w:val="2A2626"/>
          <w:spacing w:val="41"/>
          <w:w w:val="105"/>
          <w:sz w:val="21"/>
        </w:rPr>
        <w:t> </w:t>
      </w:r>
      <w:r>
        <w:rPr>
          <w:rFonts w:ascii="新細明體" w:eastAsia="新細明體" w:hint="eastAsia"/>
          <w:color w:val="2A2626"/>
          <w:w w:val="105"/>
          <w:sz w:val="21"/>
        </w:rPr>
        <w:t>品簡介</w:t>
      </w:r>
    </w:p>
    <w:p>
      <w:pPr>
        <w:spacing w:after="0" w:line="309" w:lineRule="auto"/>
        <w:jc w:val="left"/>
        <w:rPr>
          <w:rFonts w:ascii="新細明體" w:eastAsia="新細明體" w:hint="eastAsia"/>
          <w:sz w:val="21"/>
        </w:rPr>
        <w:sectPr>
          <w:pgSz w:w="11910" w:h="16840"/>
          <w:pgMar w:top="1460" w:bottom="0" w:left="200" w:right="260"/>
        </w:sectPr>
      </w:pPr>
    </w:p>
    <w:p>
      <w:pPr>
        <w:pStyle w:val="BodyText"/>
        <w:rPr>
          <w:rFonts w:ascii="新細明體"/>
          <w:sz w:val="20"/>
        </w:rPr>
      </w:pPr>
      <w:r>
        <w:rPr/>
        <w:pict>
          <v:group style="position:absolute;margin-left:3.7277pt;margin-top:-.001pt;width:600.9pt;height:44.6pt;mso-position-horizontal-relative:page;mso-position-vertical-relative:page;z-index:-305701888" coordorigin="75,0" coordsize="12018,892">
            <v:shape style="position:absolute;left:74;top:338;width:11521;height:426" type="#_x0000_t75" stroked="false">
              <v:imagedata r:id="rId379" o:title=""/>
            </v:shape>
            <v:shape style="position:absolute;left:11303;top:-1;width:789;height:892" coordorigin="11303,0" coordsize="789,892" path="m12092,520l12092,0,11303,0,11303,520,11305,541,11338,600,11613,858,11698,891,11743,883,12057,600,12090,541,12092,520xe" filled="true" fillcolor="#49b7cf" stroked="false">
              <v:path arrowok="t"/>
              <v:fill type="solid"/>
            </v:shape>
            <v:shape style="position:absolute;left:11562;top:362;width:271;height:379" type="#_x0000_t75" stroked="false">
              <v:imagedata r:id="rId717" o:title=""/>
            </v:shape>
            <v:shape style="position:absolute;left:10930;top:430;width:238;height:241" type="#_x0000_t75" stroked="false">
              <v:imagedata r:id="rId718" o:title=""/>
            </v:shape>
            <v:shape style="position:absolute;left:10602;top:433;width:243;height:242" type="#_x0000_t75" stroked="false">
              <v:imagedata r:id="rId719" o:title=""/>
            </v:shape>
            <v:shape style="position:absolute;left:10277;top:430;width:240;height:244" type="#_x0000_t75" stroked="false">
              <v:imagedata r:id="rId720" o:title=""/>
            </v:shape>
            <v:shape style="position:absolute;left:9950;top:439;width:240;height:236" type="#_x0000_t75" stroked="false">
              <v:imagedata r:id="rId721" o:title=""/>
            </v:shape>
            <v:shape style="position:absolute;left:9351;top:441;width:241;height:230" type="#_x0000_t75" stroked="false">
              <v:imagedata r:id="rId722" o:title=""/>
            </v:shape>
            <v:shape style="position:absolute;left:9026;top:430;width:240;height:245" type="#_x0000_t75" stroked="false">
              <v:imagedata r:id="rId723" o:title=""/>
            </v:shape>
            <v:shape style="position:absolute;left:8880;top:424;width:858;height:253" coordorigin="8880,424" coordsize="858,253" path="m8952,677l8933,648,8919,617,8910,585,8908,550,8910,515,8919,483,8933,452,8952,424,8925,424,8906,451,8892,481,8883,514,8880,550,8883,585,8892,618,8906,649,8908,652,8925,677,8952,677m9737,550l9734,514,9726,481,9712,451,9692,424,9666,424,9685,453,9699,483,9707,515,9710,550,9707,585,9699,617,9685,648,9666,677,9692,677,9710,652,9712,649,9726,618,9734,585,9737,550e" filled="true" fillcolor="#58595b" stroked="false">
              <v:path arrowok="t"/>
              <v:fill type="solid"/>
            </v:shape>
            <w10:wrap type="none"/>
          </v:group>
        </w:pict>
      </w:r>
    </w:p>
    <w:p>
      <w:pPr>
        <w:pStyle w:val="BodyText"/>
        <w:rPr>
          <w:rFonts w:ascii="新細明體"/>
          <w:sz w:val="20"/>
        </w:rPr>
      </w:pPr>
    </w:p>
    <w:p>
      <w:pPr>
        <w:pStyle w:val="BodyText"/>
        <w:rPr>
          <w:rFonts w:ascii="新細明體"/>
          <w:sz w:val="20"/>
        </w:rPr>
      </w:pPr>
    </w:p>
    <w:p>
      <w:pPr>
        <w:spacing w:before="229"/>
        <w:ind w:left="0" w:right="540" w:firstLine="0"/>
        <w:jc w:val="right"/>
        <w:rPr>
          <w:sz w:val="22"/>
        </w:rPr>
      </w:pPr>
      <w:r>
        <w:rPr/>
        <w:pict>
          <v:group style="position:absolute;margin-left:166.695282pt;margin-top:36.700691pt;width:540.35pt;height:90.5pt;mso-position-horizontal-relative:page;mso-position-vertical-relative:paragraph;z-index:-250988544;mso-wrap-distance-left:0;mso-wrap-distance-right:0" coordorigin="3334,734" coordsize="10807,1810">
            <v:shape style="position:absolute;left:3333;top:1171;width:490;height:684" type="#_x0000_t75" stroked="false">
              <v:imagedata r:id="rId724" o:title=""/>
            </v:shape>
            <v:shape style="position:absolute;left:3337;top:1169;width:490;height:622" type="#_x0000_t75" stroked="false">
              <v:imagedata r:id="rId725" o:title=""/>
            </v:shape>
            <v:shape style="position:absolute;left:3827;top:1127;width:822;height:992" type="#_x0000_t75" stroked="false">
              <v:imagedata r:id="rId726" o:title=""/>
            </v:shape>
            <v:shape style="position:absolute;left:3827;top:1169;width:469;height:622" type="#_x0000_t75" stroked="false">
              <v:imagedata r:id="rId727" o:title=""/>
            </v:shape>
            <v:shape style="position:absolute;left:3883;top:1170;width:413;height:622" type="#_x0000_t75" stroked="false">
              <v:imagedata r:id="rId728" o:title=""/>
            </v:shape>
            <v:shape style="position:absolute;left:4386;top:1126;width:264;height:711" type="#_x0000_t75" stroked="false">
              <v:imagedata r:id="rId729" o:title=""/>
            </v:shape>
            <v:shape style="position:absolute;left:5733;top:1791;width:764;height:67" type="#_x0000_t75" stroked="false">
              <v:imagedata r:id="rId730" o:title=""/>
            </v:shape>
            <v:shape style="position:absolute;left:5719;top:734;width:777;height:436" type="#_x0000_t75" stroked="false">
              <v:imagedata r:id="rId731" o:title=""/>
            </v:shape>
            <v:shape style="position:absolute;left:4649;top:734;width:1071;height:1810" type="#_x0000_t75" stroked="false">
              <v:imagedata r:id="rId732" o:title=""/>
            </v:shape>
            <v:shape style="position:absolute;left:4649;top:1837;width:249;height:706" type="#_x0000_t75" stroked="false">
              <v:imagedata r:id="rId733" o:title=""/>
            </v:shape>
            <v:shape style="position:absolute;left:4649;top:734;width:249;height:393" type="#_x0000_t75" stroked="false">
              <v:imagedata r:id="rId734" o:title=""/>
            </v:shape>
            <v:shape style="position:absolute;left:4649;top:1126;width:458;height:711" type="#_x0000_t75" stroked="false">
              <v:imagedata r:id="rId735" o:title=""/>
            </v:shape>
            <v:shape style="position:absolute;left:4649;top:1126;width:249;height:696" type="#_x0000_t75" stroked="false">
              <v:imagedata r:id="rId736" o:title=""/>
            </v:shape>
            <v:shape style="position:absolute;left:5235;top:1169;width:1261;height:622" type="#_x0000_t75" stroked="false">
              <v:imagedata r:id="rId737" o:title=""/>
            </v:shape>
            <v:shape style="position:absolute;left:6496;top:734;width:7645;height:1810" type="#_x0000_t75" stroked="false">
              <v:imagedata r:id="rId738" o:title=""/>
            </v:shape>
            <v:shape style="position:absolute;left:6496;top:1169;width:231;height:622" type="#_x0000_t75" stroked="false">
              <v:imagedata r:id="rId739" o:title=""/>
            </v:shape>
            <v:shape style="position:absolute;left:3333;top:734;width:10807;height:1810" type="#_x0000_t202" filled="false" stroked="false">
              <v:textbox inset="0,0,0,0">
                <w:txbxContent>
                  <w:p>
                    <w:pPr>
                      <w:tabs>
                        <w:tab w:pos="1002" w:val="left" w:leader="none"/>
                      </w:tabs>
                      <w:spacing w:line="1475" w:lineRule="exact" w:before="0"/>
                      <w:ind w:left="-12" w:right="0" w:firstLine="0"/>
                      <w:jc w:val="left"/>
                      <w:rPr>
                        <w:rFonts w:ascii="微軟正黑體" w:eastAsia="微軟正黑體" w:hint="eastAsia"/>
                        <w:b/>
                        <w:sz w:val="82"/>
                      </w:rPr>
                    </w:pPr>
                    <w:r>
                      <w:rPr>
                        <w:rFonts w:ascii="微軟正黑體" w:eastAsia="微軟正黑體" w:hint="eastAsia"/>
                        <w:b/>
                        <w:color w:val="231F20"/>
                        <w:sz w:val="82"/>
                      </w:rPr>
                      <w:t>T</w:t>
                      <w:tab/>
                      <w:t>及</w:t>
                    </w:r>
                    <w:r>
                      <w:rPr>
                        <w:rFonts w:ascii="微軟正黑體" w:eastAsia="微軟正黑體" w:hint="eastAsia"/>
                        <w:b/>
                        <w:color w:val="231F20"/>
                        <w:spacing w:val="-13"/>
                        <w:sz w:val="82"/>
                      </w:rPr>
                      <w:t>LTBI</w:t>
                    </w:r>
                    <w:r>
                      <w:rPr>
                        <w:rFonts w:ascii="微軟正黑體" w:eastAsia="微軟正黑體" w:hint="eastAsia"/>
                        <w:b/>
                        <w:color w:val="231F20"/>
                        <w:sz w:val="82"/>
                      </w:rPr>
                      <w:t> 常見治療菓品簡介</w:t>
                    </w:r>
                  </w:p>
                </w:txbxContent>
              </v:textbox>
              <w10:wrap type="none"/>
            </v:shape>
            <w10:wrap type="topAndBottom"/>
          </v:group>
        </w:pict>
      </w:r>
      <w:r>
        <w:rPr/>
        <w:pict>
          <v:shape style="position:absolute;margin-left:190.279694pt;margin-top:45.374493pt;width:26.5pt;height:54.65pt;mso-position-horizontal-relative:page;mso-position-vertical-relative:paragraph;z-index:-305702912" type="#_x0000_t202" filled="false" stroked="false">
            <v:textbox inset="0,0,0,0">
              <w:txbxContent>
                <w:p>
                  <w:pPr>
                    <w:spacing w:line="1093" w:lineRule="exact" w:before="0"/>
                    <w:ind w:left="0" w:right="0" w:firstLine="0"/>
                    <w:jc w:val="left"/>
                    <w:rPr>
                      <w:rFonts w:ascii="微軟正黑體"/>
                      <w:b/>
                      <w:sz w:val="82"/>
                    </w:rPr>
                  </w:pPr>
                  <w:r>
                    <w:rPr>
                      <w:rFonts w:ascii="微軟正黑體"/>
                      <w:b/>
                      <w:color w:val="231F20"/>
                      <w:spacing w:val="-1"/>
                      <w:w w:val="100"/>
                      <w:sz w:val="82"/>
                    </w:rPr>
                    <w:t>B</w:t>
                  </w:r>
                </w:p>
              </w:txbxContent>
            </v:textbox>
            <w10:wrap type="none"/>
          </v:shape>
        </w:pict>
      </w:r>
      <w:r>
        <w:rPr/>
        <w:pict>
          <v:group style="position:absolute;margin-left:47.189999pt;margin-top:8.152689pt;width:99.8pt;height:83.65pt;mso-position-horizontal-relative:page;mso-position-vertical-relative:paragraph;z-index:252334080" coordorigin="944,163" coordsize="1996,1673">
            <v:shape style="position:absolute;left:943;top:163;width:1528;height:1147" type="#_x0000_t75" stroked="false">
              <v:imagedata r:id="rId740" o:title=""/>
            </v:shape>
            <v:shape style="position:absolute;left:2085;top:1037;width:729;height:798" type="#_x0000_t75" stroked="false">
              <v:imagedata r:id="rId741" o:title=""/>
            </v:shape>
            <v:shape style="position:absolute;left:2813;top:1135;width:126;height:477" type="#_x0000_t75" stroked="false">
              <v:imagedata r:id="rId742" o:title=""/>
            </v:shape>
            <v:shape style="position:absolute;left:2181;top:981;width:290;height:328" type="#_x0000_t75" stroked="false">
              <v:imagedata r:id="rId743" o:title=""/>
            </v:shape>
            <w10:wrap type="none"/>
          </v:group>
        </w:pict>
      </w:r>
      <w:r>
        <w:rPr/>
        <w:pict>
          <v:shape style="position:absolute;margin-left:29.701174pt;margin-top:-21.406811pt;width:10.7pt;height:15pt;mso-position-horizontal-relative:page;mso-position-vertical-relative:paragraph;z-index:252335104"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130</w:t>
                  </w:r>
                </w:p>
              </w:txbxContent>
            </v:textbox>
            <w10:wrap type="none"/>
          </v:shape>
        </w:pict>
      </w:r>
      <w:r>
        <w:rPr>
          <w:color w:val="9B9D9F"/>
          <w:sz w:val="22"/>
        </w:rPr>
        <w:t>附件8-8 都治關懷員參考指引 十匹、附錄</w:t>
      </w:r>
    </w:p>
    <w:p>
      <w:pPr>
        <w:pStyle w:val="BodyText"/>
        <w:ind w:left="5695"/>
        <w:rPr>
          <w:sz w:val="20"/>
        </w:rPr>
      </w:pPr>
      <w:r>
        <w:rPr>
          <w:sz w:val="20"/>
        </w:rPr>
        <w:pict>
          <v:shape style="width:209.6pt;height:164.6pt;mso-position-horizontal-relative:char;mso-position-vertical-relative:line" type="#_x0000_t202" filled="true" fillcolor="#fef1cd" stroked="false">
            <w10:anchorlock/>
            <v:textbox inset="0,0,0,0">
              <w:txbxContent>
                <w:p>
                  <w:pPr>
                    <w:numPr>
                      <w:ilvl w:val="0"/>
                      <w:numId w:val="112"/>
                    </w:numPr>
                    <w:tabs>
                      <w:tab w:pos="667" w:val="left" w:leader="none"/>
                    </w:tabs>
                    <w:spacing w:line="808" w:lineRule="exact" w:before="87"/>
                    <w:ind w:left="666" w:right="0" w:hanging="534"/>
                    <w:jc w:val="left"/>
                    <w:rPr>
                      <w:rFonts w:ascii="微軟正黑體" w:eastAsia="微軟正黑體" w:hint="eastAsia"/>
                      <w:b/>
                      <w:sz w:val="44"/>
                    </w:rPr>
                  </w:pPr>
                  <w:r>
                    <w:rPr>
                      <w:rFonts w:ascii="微軟正黑體" w:eastAsia="微軟正黑體" w:hint="eastAsia"/>
                      <w:b/>
                      <w:color w:val="231F20"/>
                      <w:sz w:val="44"/>
                    </w:rPr>
                    <w:t>TB</w:t>
                  </w:r>
                  <w:r>
                    <w:rPr>
                      <w:rFonts w:ascii="微軟正黑體" w:eastAsia="微軟正黑體" w:hint="eastAsia"/>
                      <w:b/>
                      <w:color w:val="231F20"/>
                      <w:spacing w:val="7"/>
                      <w:sz w:val="44"/>
                    </w:rPr>
                    <w:t> 單方劑型菓品</w:t>
                  </w:r>
                </w:p>
                <w:p>
                  <w:pPr>
                    <w:numPr>
                      <w:ilvl w:val="0"/>
                      <w:numId w:val="112"/>
                    </w:numPr>
                    <w:tabs>
                      <w:tab w:pos="667" w:val="left" w:leader="none"/>
                    </w:tabs>
                    <w:spacing w:line="806" w:lineRule="exact" w:before="0"/>
                    <w:ind w:left="666" w:right="0" w:hanging="534"/>
                    <w:jc w:val="left"/>
                    <w:rPr>
                      <w:rFonts w:ascii="微軟正黑體" w:eastAsia="微軟正黑體" w:hint="eastAsia"/>
                      <w:b/>
                      <w:sz w:val="44"/>
                    </w:rPr>
                  </w:pPr>
                  <w:r>
                    <w:rPr>
                      <w:rFonts w:ascii="微軟正黑體" w:eastAsia="微軟正黑體" w:hint="eastAsia"/>
                      <w:b/>
                      <w:color w:val="231F20"/>
                      <w:sz w:val="44"/>
                    </w:rPr>
                    <w:t>TB</w:t>
                  </w:r>
                  <w:r>
                    <w:rPr>
                      <w:rFonts w:ascii="微軟正黑體" w:eastAsia="微軟正黑體" w:hint="eastAsia"/>
                      <w:b/>
                      <w:color w:val="231F20"/>
                      <w:spacing w:val="7"/>
                      <w:sz w:val="44"/>
                    </w:rPr>
                    <w:t> 複方劑型菓品</w:t>
                  </w:r>
                </w:p>
                <w:p>
                  <w:pPr>
                    <w:numPr>
                      <w:ilvl w:val="0"/>
                      <w:numId w:val="112"/>
                    </w:numPr>
                    <w:tabs>
                      <w:tab w:pos="667" w:val="left" w:leader="none"/>
                    </w:tabs>
                    <w:spacing w:line="806" w:lineRule="exact" w:before="0"/>
                    <w:ind w:left="666" w:right="0" w:hanging="534"/>
                    <w:jc w:val="left"/>
                    <w:rPr>
                      <w:rFonts w:ascii="微軟正黑體" w:eastAsia="微軟正黑體" w:hint="eastAsia"/>
                      <w:b/>
                      <w:sz w:val="44"/>
                    </w:rPr>
                  </w:pPr>
                  <w:r>
                    <w:rPr>
                      <w:rFonts w:ascii="微軟正黑體" w:eastAsia="微軟正黑體" w:hint="eastAsia"/>
                      <w:b/>
                      <w:color w:val="231F20"/>
                      <w:spacing w:val="-7"/>
                      <w:w w:val="110"/>
                      <w:sz w:val="44"/>
                    </w:rPr>
                    <w:t>LTBI</w:t>
                  </w:r>
                  <w:r>
                    <w:rPr>
                      <w:rFonts w:ascii="微軟正黑體" w:eastAsia="微軟正黑體" w:hint="eastAsia"/>
                      <w:b/>
                      <w:color w:val="231F20"/>
                      <w:spacing w:val="-49"/>
                      <w:w w:val="110"/>
                      <w:sz w:val="44"/>
                    </w:rPr>
                    <w:t> - </w:t>
                  </w:r>
                  <w:r>
                    <w:rPr>
                      <w:rFonts w:ascii="微軟正黑體" w:eastAsia="微軟正黑體" w:hint="eastAsia"/>
                      <w:b/>
                      <w:color w:val="231F20"/>
                      <w:w w:val="110"/>
                      <w:sz w:val="44"/>
                    </w:rPr>
                    <w:t>3HP</w:t>
                  </w:r>
                  <w:r>
                    <w:rPr>
                      <w:rFonts w:ascii="微軟正黑體" w:eastAsia="微軟正黑體" w:hint="eastAsia"/>
                      <w:b/>
                      <w:color w:val="231F20"/>
                      <w:spacing w:val="-25"/>
                      <w:w w:val="110"/>
                      <w:sz w:val="44"/>
                    </w:rPr>
                    <w:t> 單方</w:t>
                  </w:r>
                </w:p>
                <w:p>
                  <w:pPr>
                    <w:numPr>
                      <w:ilvl w:val="0"/>
                      <w:numId w:val="112"/>
                    </w:numPr>
                    <w:tabs>
                      <w:tab w:pos="667" w:val="left" w:leader="none"/>
                    </w:tabs>
                    <w:spacing w:line="785" w:lineRule="exact" w:before="0"/>
                    <w:ind w:left="666" w:right="0" w:hanging="534"/>
                    <w:jc w:val="left"/>
                    <w:rPr>
                      <w:rFonts w:ascii="微軟正黑體" w:eastAsia="微軟正黑體" w:hint="eastAsia"/>
                      <w:b/>
                      <w:sz w:val="44"/>
                    </w:rPr>
                  </w:pPr>
                  <w:r>
                    <w:rPr>
                      <w:rFonts w:ascii="微軟正黑體" w:eastAsia="微軟正黑體" w:hint="eastAsia"/>
                      <w:b/>
                      <w:color w:val="231F20"/>
                      <w:spacing w:val="-7"/>
                      <w:w w:val="110"/>
                      <w:sz w:val="44"/>
                    </w:rPr>
                    <w:t>LTBI</w:t>
                  </w:r>
                  <w:r>
                    <w:rPr>
                      <w:rFonts w:ascii="微軟正黑體" w:eastAsia="微軟正黑體" w:hint="eastAsia"/>
                      <w:b/>
                      <w:color w:val="231F20"/>
                      <w:spacing w:val="-49"/>
                      <w:w w:val="110"/>
                      <w:sz w:val="44"/>
                    </w:rPr>
                    <w:t> - </w:t>
                  </w:r>
                  <w:r>
                    <w:rPr>
                      <w:rFonts w:ascii="微軟正黑體" w:eastAsia="微軟正黑體" w:hint="eastAsia"/>
                      <w:b/>
                      <w:color w:val="231F20"/>
                      <w:w w:val="110"/>
                      <w:sz w:val="44"/>
                    </w:rPr>
                    <w:t>3HP</w:t>
                  </w:r>
                  <w:r>
                    <w:rPr>
                      <w:rFonts w:ascii="微軟正黑體" w:eastAsia="微軟正黑體" w:hint="eastAsia"/>
                      <w:b/>
                      <w:color w:val="231F20"/>
                      <w:spacing w:val="-25"/>
                      <w:w w:val="110"/>
                      <w:sz w:val="44"/>
                    </w:rPr>
                    <w:t> 複方</w:t>
                  </w:r>
                </w:p>
              </w:txbxContent>
            </v:textbox>
            <v:fill type="solid"/>
          </v:shape>
        </w:pict>
      </w:r>
      <w:r>
        <w:rPr>
          <w:sz w:val="20"/>
        </w:rPr>
      </w:r>
    </w:p>
    <w:p>
      <w:pPr>
        <w:pStyle w:val="BodyText"/>
        <w:rPr>
          <w:sz w:val="20"/>
        </w:rPr>
      </w:pPr>
    </w:p>
    <w:p>
      <w:pPr>
        <w:pStyle w:val="BodyText"/>
        <w:rPr>
          <w:sz w:val="20"/>
        </w:rPr>
      </w:pPr>
    </w:p>
    <w:p>
      <w:pPr>
        <w:pStyle w:val="BodyText"/>
        <w:spacing w:before="5"/>
        <w:rPr>
          <w:sz w:val="11"/>
        </w:rPr>
      </w:pPr>
      <w:r>
        <w:rPr/>
        <w:pict>
          <v:group style="position:absolute;margin-left:40.696999pt;margin-top:11.817035pt;width:727.7pt;height:154.2pt;mso-position-horizontal-relative:page;mso-position-vertical-relative:paragraph;z-index:-250985472;mso-wrap-distance-left:0;mso-wrap-distance-right:0" coordorigin="814,236" coordsize="14554,3084">
            <v:rect style="position:absolute;left:813;top:236;width:14554;height:3084" filled="true" fillcolor="#fbe5d6" stroked="false">
              <v:fill type="solid"/>
            </v:rect>
            <v:shape style="position:absolute;left:7119;top:758;width:2128;height:2128" type="#_x0000_t75" stroked="false">
              <v:imagedata r:id="rId744" o:title=""/>
            </v:shape>
            <v:shape style="position:absolute;left:2938;top:769;width:4199;height:728" type="#_x0000_t75" stroked="false">
              <v:imagedata r:id="rId745" o:title=""/>
            </v:shape>
            <v:shape style="position:absolute;left:813;top:236;width:14554;height:3084" type="#_x0000_t202" filled="false" stroked="false">
              <v:textbox inset="0,0,0,0">
                <w:txbxContent>
                  <w:p>
                    <w:pPr>
                      <w:spacing w:line="534" w:lineRule="exact" w:before="0"/>
                      <w:ind w:left="953" w:right="954" w:firstLine="0"/>
                      <w:jc w:val="center"/>
                      <w:rPr>
                        <w:rFonts w:ascii="微軟正黑體" w:eastAsia="微軟正黑體" w:hint="eastAsia"/>
                        <w:b/>
                        <w:sz w:val="33"/>
                      </w:rPr>
                    </w:pPr>
                    <w:r>
                      <w:rPr>
                        <w:rFonts w:ascii="微軟正黑體" w:eastAsia="微軟正黑體" w:hint="eastAsia"/>
                        <w:b/>
                        <w:color w:val="EC7D32"/>
                        <w:sz w:val="33"/>
                      </w:rPr>
                      <w:t>想了解更多菓物資訊＞＞ 請見本署公告「結核病診治指引」第六章(TB)、第十章 (LTBI)</w:t>
                    </w:r>
                  </w:p>
                  <w:p>
                    <w:pPr>
                      <w:spacing w:line="240" w:lineRule="auto" w:before="0"/>
                      <w:rPr>
                        <w:rFonts w:ascii="微軟正黑體"/>
                        <w:b/>
                        <w:sz w:val="44"/>
                      </w:rPr>
                    </w:pPr>
                  </w:p>
                  <w:p>
                    <w:pPr>
                      <w:spacing w:line="240" w:lineRule="auto" w:before="0"/>
                      <w:rPr>
                        <w:rFonts w:ascii="微軟正黑體"/>
                        <w:b/>
                        <w:sz w:val="44"/>
                      </w:rPr>
                    </w:pPr>
                  </w:p>
                  <w:p>
                    <w:pPr>
                      <w:spacing w:line="240" w:lineRule="auto" w:before="14"/>
                      <w:rPr>
                        <w:rFonts w:ascii="微軟正黑體"/>
                        <w:b/>
                        <w:sz w:val="23"/>
                      </w:rPr>
                    </w:pPr>
                  </w:p>
                  <w:p>
                    <w:pPr>
                      <w:spacing w:before="0"/>
                      <w:ind w:left="953" w:right="953" w:firstLine="0"/>
                      <w:jc w:val="center"/>
                      <w:rPr>
                        <w:rFonts w:ascii="微軟正黑體" w:eastAsia="微軟正黑體" w:hint="eastAsia"/>
                        <w:b/>
                        <w:sz w:val="22"/>
                      </w:rPr>
                    </w:pPr>
                    <w:r>
                      <w:rPr>
                        <w:rFonts w:ascii="微軟正黑體" w:eastAsia="微軟正黑體" w:hint="eastAsia"/>
                        <w:b/>
                        <w:color w:val="76787A"/>
                        <w:sz w:val="22"/>
                      </w:rPr>
                      <w:t>(</w:t>
                    </w:r>
                    <w:r>
                      <w:rPr>
                        <w:rFonts w:ascii="微軟正黑體" w:eastAsia="微軟正黑體" w:hint="eastAsia"/>
                        <w:b/>
                        <w:color w:val="76787A"/>
                        <w:sz w:val="22"/>
                        <w:u w:val="single" w:color="76787A"/>
                      </w:rPr>
                      <w:t>https:</w:t>
                    </w:r>
                    <w:hyperlink r:id="rId230">
                      <w:r>
                        <w:rPr>
                          <w:rFonts w:ascii="微軟正黑體" w:eastAsia="微軟正黑體" w:hint="eastAsia"/>
                          <w:b/>
                          <w:color w:val="76787A"/>
                          <w:sz w:val="22"/>
                          <w:u w:val="single" w:color="76787A"/>
                        </w:rPr>
                        <w:t>／／www</w:t>
                      </w:r>
                    </w:hyperlink>
                    <w:r>
                      <w:rPr>
                        <w:rFonts w:ascii="微軟正黑體" w:eastAsia="微軟正黑體" w:hint="eastAsia"/>
                        <w:b/>
                        <w:color w:val="76787A"/>
                        <w:sz w:val="22"/>
                        <w:u w:val="single" w:color="76787A"/>
                      </w:rPr>
                      <w:t>.c</w:t>
                    </w:r>
                    <w:hyperlink r:id="rId230">
                      <w:r>
                        <w:rPr>
                          <w:rFonts w:ascii="微軟正黑體" w:eastAsia="微軟正黑體" w:hint="eastAsia"/>
                          <w:b/>
                          <w:color w:val="76787A"/>
                          <w:sz w:val="22"/>
                          <w:u w:val="single" w:color="76787A"/>
                        </w:rPr>
                        <w:t>dc.gov.tw／Cat</w:t>
                      </w:r>
                    </w:hyperlink>
                    <w:r>
                      <w:rPr>
                        <w:rFonts w:ascii="微軟正黑體" w:eastAsia="微軟正黑體" w:hint="eastAsia"/>
                        <w:b/>
                        <w:color w:val="76787A"/>
                        <w:sz w:val="22"/>
                        <w:u w:val="single" w:color="76787A"/>
                      </w:rPr>
                      <w:t>egory／MPage／VpPM4PxFx3b_6FKuMDVjew</w:t>
                    </w:r>
                    <w:r>
                      <w:rPr>
                        <w:rFonts w:ascii="微軟正黑體" w:eastAsia="微軟正黑體" w:hint="eastAsia"/>
                        <w:b/>
                        <w:color w:val="76787A"/>
                        <w:sz w:val="22"/>
                      </w:rPr>
                      <w:t>)</w:t>
                    </w:r>
                  </w:p>
                </w:txbxContent>
              </v:textbox>
              <w10:wrap type="none"/>
            </v:shape>
            <w10:wrap type="topAndBottom"/>
          </v:group>
        </w:pict>
      </w:r>
    </w:p>
    <w:p>
      <w:pPr>
        <w:spacing w:after="0"/>
        <w:rPr>
          <w:sz w:val="11"/>
        </w:rPr>
        <w:sectPr>
          <w:pgSz w:w="16840" w:h="11910" w:orient="landscape"/>
          <w:pgMar w:top="0" w:bottom="280" w:left="300" w:right="1360"/>
        </w:sectPr>
      </w:pPr>
    </w:p>
    <w:tbl>
      <w:tblPr>
        <w:tblW w:w="0" w:type="auto"/>
        <w:jc w:val="left"/>
        <w:tblInd w:w="603" w:type="dxa"/>
        <w:tblBorders>
          <w:top w:val="single" w:sz="12" w:space="0" w:color="FFD967"/>
          <w:left w:val="single" w:sz="12" w:space="0" w:color="FFD967"/>
          <w:bottom w:val="single" w:sz="12" w:space="0" w:color="FFD967"/>
          <w:right w:val="single" w:sz="12" w:space="0" w:color="FFD967"/>
          <w:insideH w:val="single" w:sz="12" w:space="0" w:color="FFD967"/>
          <w:insideV w:val="single" w:sz="12" w:space="0" w:color="FFD967"/>
        </w:tblBorders>
        <w:tblLayout w:type="fixed"/>
        <w:tblCellMar>
          <w:top w:w="0" w:type="dxa"/>
          <w:left w:w="0" w:type="dxa"/>
          <w:bottom w:w="0" w:type="dxa"/>
          <w:right w:w="0" w:type="dxa"/>
        </w:tblCellMar>
        <w:tblLook w:val="01E0"/>
      </w:tblPr>
      <w:tblGrid>
        <w:gridCol w:w="1610"/>
        <w:gridCol w:w="1765"/>
        <w:gridCol w:w="1832"/>
        <w:gridCol w:w="1419"/>
        <w:gridCol w:w="4236"/>
        <w:gridCol w:w="3536"/>
      </w:tblGrid>
      <w:tr>
        <w:trPr>
          <w:trHeight w:val="636" w:hRule="atLeast"/>
        </w:trPr>
        <w:tc>
          <w:tcPr>
            <w:tcW w:w="3375" w:type="dxa"/>
            <w:gridSpan w:val="2"/>
            <w:tcBorders>
              <w:bottom w:val="single" w:sz="8" w:space="0" w:color="FFD967"/>
            </w:tcBorders>
          </w:tcPr>
          <w:p>
            <w:pPr>
              <w:pStyle w:val="TableParagraph"/>
              <w:spacing w:line="592" w:lineRule="exact"/>
              <w:ind w:left="133"/>
              <w:rPr>
                <w:rFonts w:ascii="微軟正黑體" w:eastAsia="微軟正黑體" w:hint="eastAsia"/>
                <w:b/>
                <w:sz w:val="37"/>
              </w:rPr>
            </w:pPr>
            <w:r>
              <w:rPr>
                <w:rFonts w:ascii="微軟正黑體" w:eastAsia="微軟正黑體" w:hint="eastAsia"/>
                <w:b/>
                <w:color w:val="231F20"/>
                <w:w w:val="105"/>
                <w:sz w:val="37"/>
              </w:rPr>
              <w:t>TB-單方劑型菓品</w:t>
            </w:r>
          </w:p>
        </w:tc>
        <w:tc>
          <w:tcPr>
            <w:tcW w:w="11023" w:type="dxa"/>
            <w:gridSpan w:val="4"/>
            <w:tcBorders>
              <w:top w:val="nil"/>
              <w:bottom w:val="single" w:sz="8" w:space="0" w:color="FEC012"/>
              <w:right w:val="nil"/>
            </w:tcBorders>
          </w:tcPr>
          <w:p>
            <w:pPr>
              <w:pStyle w:val="TableParagraph"/>
              <w:spacing w:before="58"/>
              <w:ind w:left="6622"/>
              <w:rPr>
                <w:sz w:val="22"/>
              </w:rPr>
            </w:pPr>
            <w:r>
              <w:rPr>
                <w:color w:val="9B9D9F"/>
                <w:sz w:val="22"/>
              </w:rPr>
              <w:t>附件8-8 都治關懷員參考指引 十匹、附錄</w:t>
            </w:r>
          </w:p>
        </w:tc>
      </w:tr>
      <w:tr>
        <w:trPr>
          <w:trHeight w:val="468" w:hRule="atLeast"/>
        </w:trPr>
        <w:tc>
          <w:tcPr>
            <w:tcW w:w="1610" w:type="dxa"/>
            <w:tcBorders>
              <w:top w:val="single" w:sz="8" w:space="0" w:color="FFD967"/>
              <w:left w:val="single" w:sz="8" w:space="0" w:color="FEC012"/>
              <w:bottom w:val="single" w:sz="8" w:space="0" w:color="FEC012"/>
              <w:right w:val="single" w:sz="8" w:space="0" w:color="FEC012"/>
            </w:tcBorders>
          </w:tcPr>
          <w:p>
            <w:pPr>
              <w:pStyle w:val="TableParagraph"/>
              <w:spacing w:line="448" w:lineRule="exact"/>
              <w:ind w:left="546"/>
              <w:rPr>
                <w:rFonts w:ascii="微軟正黑體" w:eastAsia="微軟正黑體" w:hint="eastAsia"/>
                <w:b/>
                <w:sz w:val="26"/>
              </w:rPr>
            </w:pPr>
            <w:r>
              <w:rPr>
                <w:rFonts w:ascii="微軟正黑體" w:eastAsia="微軟正黑體" w:hint="eastAsia"/>
                <w:b/>
                <w:color w:val="231F20"/>
                <w:sz w:val="26"/>
              </w:rPr>
              <w:t>菓品</w:t>
            </w:r>
          </w:p>
        </w:tc>
        <w:tc>
          <w:tcPr>
            <w:tcW w:w="3597" w:type="dxa"/>
            <w:gridSpan w:val="2"/>
            <w:tcBorders>
              <w:top w:val="single" w:sz="8" w:space="0" w:color="FFD967"/>
              <w:left w:val="single" w:sz="8" w:space="0" w:color="FEC012"/>
              <w:bottom w:val="single" w:sz="8" w:space="0" w:color="FEC012"/>
              <w:right w:val="single" w:sz="8" w:space="0" w:color="FEC012"/>
            </w:tcBorders>
          </w:tcPr>
          <w:p>
            <w:pPr>
              <w:pStyle w:val="TableParagraph"/>
              <w:spacing w:line="448" w:lineRule="exact"/>
              <w:ind w:left="956"/>
              <w:rPr>
                <w:rFonts w:ascii="微軟正黑體" w:eastAsia="微軟正黑體" w:hint="eastAsia"/>
                <w:b/>
                <w:sz w:val="26"/>
              </w:rPr>
            </w:pPr>
            <w:r>
              <w:rPr>
                <w:rFonts w:ascii="微軟正黑體" w:eastAsia="微軟正黑體" w:hint="eastAsia"/>
                <w:b/>
                <w:color w:val="231F20"/>
                <w:sz w:val="26"/>
              </w:rPr>
              <w:t>圖示</w:t>
            </w:r>
            <w:r>
              <w:rPr>
                <w:rFonts w:ascii="微軟正黑體" w:eastAsia="微軟正黑體" w:hint="eastAsia"/>
                <w:b/>
                <w:color w:val="231F20"/>
                <w:w w:val="75"/>
                <w:sz w:val="26"/>
              </w:rPr>
              <w:t>／</w:t>
            </w:r>
            <w:r>
              <w:rPr>
                <w:rFonts w:ascii="微軟正黑體" w:eastAsia="微軟正黑體" w:hint="eastAsia"/>
                <w:b/>
                <w:color w:val="231F20"/>
                <w:sz w:val="26"/>
              </w:rPr>
              <w:t>中文品名</w:t>
            </w:r>
          </w:p>
        </w:tc>
        <w:tc>
          <w:tcPr>
            <w:tcW w:w="1419" w:type="dxa"/>
            <w:tcBorders>
              <w:top w:val="single" w:sz="8" w:space="0" w:color="FEC012"/>
              <w:left w:val="single" w:sz="8" w:space="0" w:color="FEC012"/>
              <w:bottom w:val="single" w:sz="8" w:space="0" w:color="FEC012"/>
              <w:right w:val="single" w:sz="8" w:space="0" w:color="FEC012"/>
            </w:tcBorders>
          </w:tcPr>
          <w:p>
            <w:pPr>
              <w:pStyle w:val="TableParagraph"/>
              <w:spacing w:line="448" w:lineRule="exact"/>
              <w:ind w:left="187"/>
              <w:rPr>
                <w:rFonts w:ascii="微軟正黑體" w:eastAsia="微軟正黑體" w:hint="eastAsia"/>
                <w:b/>
                <w:sz w:val="26"/>
              </w:rPr>
            </w:pPr>
            <w:r>
              <w:rPr>
                <w:rFonts w:ascii="微軟正黑體" w:eastAsia="微軟正黑體" w:hint="eastAsia"/>
                <w:b/>
                <w:color w:val="231F20"/>
                <w:sz w:val="26"/>
              </w:rPr>
              <w:t>外觀描述</w:t>
            </w:r>
          </w:p>
        </w:tc>
        <w:tc>
          <w:tcPr>
            <w:tcW w:w="4236" w:type="dxa"/>
            <w:tcBorders>
              <w:top w:val="single" w:sz="8" w:space="0" w:color="FEC012"/>
              <w:left w:val="single" w:sz="8" w:space="0" w:color="FEC012"/>
              <w:bottom w:val="single" w:sz="8" w:space="0" w:color="FEC012"/>
              <w:right w:val="single" w:sz="8" w:space="0" w:color="FEC012"/>
            </w:tcBorders>
          </w:tcPr>
          <w:p>
            <w:pPr>
              <w:pStyle w:val="TableParagraph"/>
              <w:spacing w:line="448" w:lineRule="exact"/>
              <w:ind w:left="1450" w:right="1426"/>
              <w:jc w:val="center"/>
              <w:rPr>
                <w:rFonts w:ascii="微軟正黑體" w:eastAsia="微軟正黑體" w:hint="eastAsia"/>
                <w:b/>
                <w:sz w:val="26"/>
              </w:rPr>
            </w:pPr>
            <w:r>
              <w:rPr>
                <w:rFonts w:ascii="微軟正黑體" w:eastAsia="微軟正黑體" w:hint="eastAsia"/>
                <w:b/>
                <w:color w:val="231F20"/>
                <w:sz w:val="26"/>
              </w:rPr>
              <w:t>常見副作用</w:t>
            </w:r>
          </w:p>
        </w:tc>
        <w:tc>
          <w:tcPr>
            <w:tcW w:w="3536" w:type="dxa"/>
            <w:tcBorders>
              <w:top w:val="single" w:sz="8" w:space="0" w:color="FEC012"/>
              <w:left w:val="single" w:sz="8" w:space="0" w:color="FEC012"/>
              <w:bottom w:val="single" w:sz="8" w:space="0" w:color="FEC012"/>
              <w:right w:val="single" w:sz="8" w:space="0" w:color="FEC012"/>
            </w:tcBorders>
          </w:tcPr>
          <w:p>
            <w:pPr>
              <w:pStyle w:val="TableParagraph"/>
              <w:spacing w:line="448" w:lineRule="exact"/>
              <w:ind w:left="1229" w:right="1207"/>
              <w:jc w:val="center"/>
              <w:rPr>
                <w:rFonts w:ascii="微軟正黑體" w:eastAsia="微軟正黑體" w:hint="eastAsia"/>
                <w:b/>
                <w:sz w:val="26"/>
              </w:rPr>
            </w:pPr>
            <w:r>
              <w:rPr>
                <w:rFonts w:ascii="微軟正黑體" w:eastAsia="微軟正黑體" w:hint="eastAsia"/>
                <w:b/>
                <w:color w:val="231F20"/>
                <w:sz w:val="26"/>
              </w:rPr>
              <w:t>使用須知</w:t>
            </w:r>
          </w:p>
        </w:tc>
      </w:tr>
      <w:tr>
        <w:trPr>
          <w:trHeight w:val="2427" w:hRule="atLeast"/>
        </w:trPr>
        <w:tc>
          <w:tcPr>
            <w:tcW w:w="1610" w:type="dxa"/>
            <w:tcBorders>
              <w:top w:val="single" w:sz="8" w:space="0" w:color="FEC012"/>
              <w:left w:val="single" w:sz="8" w:space="0" w:color="FEC012"/>
              <w:bottom w:val="single" w:sz="8" w:space="0" w:color="FEC012"/>
              <w:right w:val="single" w:sz="8" w:space="0" w:color="FEC012"/>
            </w:tcBorders>
            <w:shd w:val="clear" w:color="auto" w:fill="FFF8E7"/>
          </w:tcPr>
          <w:p>
            <w:pPr>
              <w:pStyle w:val="TableParagraph"/>
              <w:spacing w:line="196" w:lineRule="auto" w:before="57"/>
              <w:ind w:left="465" w:right="205" w:hanging="220"/>
              <w:rPr>
                <w:rFonts w:ascii="微軟正黑體"/>
                <w:b/>
                <w:sz w:val="26"/>
              </w:rPr>
            </w:pPr>
            <w:r>
              <w:rPr>
                <w:rFonts w:ascii="微軟正黑體"/>
                <w:b/>
                <w:color w:val="231F20"/>
                <w:sz w:val="26"/>
              </w:rPr>
              <w:t>Isoniazid (INH)</w:t>
            </w:r>
          </w:p>
          <w:p>
            <w:pPr>
              <w:pStyle w:val="TableParagraph"/>
              <w:spacing w:line="416" w:lineRule="exact"/>
              <w:ind w:left="364"/>
              <w:rPr>
                <w:rFonts w:ascii="微軟正黑體"/>
                <w:b/>
                <w:sz w:val="26"/>
              </w:rPr>
            </w:pPr>
            <w:r>
              <w:rPr>
                <w:rFonts w:ascii="微軟正黑體"/>
                <w:b/>
                <w:color w:val="231F20"/>
                <w:sz w:val="26"/>
              </w:rPr>
              <w:t>100mg</w:t>
            </w:r>
          </w:p>
        </w:tc>
        <w:tc>
          <w:tcPr>
            <w:tcW w:w="3597" w:type="dxa"/>
            <w:gridSpan w:val="2"/>
            <w:tcBorders>
              <w:top w:val="single" w:sz="8" w:space="0" w:color="FEC012"/>
              <w:left w:val="single" w:sz="8" w:space="0" w:color="FEC012"/>
              <w:bottom w:val="single" w:sz="8" w:space="0" w:color="FEC012"/>
              <w:right w:val="single" w:sz="8" w:space="0" w:color="FEC012"/>
            </w:tcBorders>
          </w:tcPr>
          <w:p>
            <w:pPr>
              <w:pStyle w:val="TableParagraph"/>
              <w:rPr>
                <w:sz w:val="30"/>
              </w:rPr>
            </w:pPr>
          </w:p>
          <w:p>
            <w:pPr>
              <w:pStyle w:val="TableParagraph"/>
              <w:rPr>
                <w:sz w:val="30"/>
              </w:rPr>
            </w:pPr>
          </w:p>
          <w:p>
            <w:pPr>
              <w:pStyle w:val="TableParagraph"/>
              <w:spacing w:before="2"/>
              <w:rPr>
                <w:sz w:val="18"/>
              </w:rPr>
            </w:pPr>
          </w:p>
          <w:p>
            <w:pPr>
              <w:pStyle w:val="TableParagraph"/>
              <w:ind w:left="492"/>
              <w:rPr>
                <w:rFonts w:ascii="微軟正黑體"/>
                <w:b/>
                <w:sz w:val="22"/>
              </w:rPr>
            </w:pPr>
            <w:r>
              <w:rPr>
                <w:rFonts w:ascii="微軟正黑體"/>
                <w:b/>
                <w:color w:val="231F20"/>
                <w:sz w:val="22"/>
              </w:rPr>
              <w:t>(cm)</w:t>
            </w:r>
          </w:p>
          <w:p>
            <w:pPr>
              <w:pStyle w:val="TableParagraph"/>
              <w:spacing w:line="419" w:lineRule="exact" w:before="224"/>
              <w:ind w:left="928"/>
              <w:rPr>
                <w:sz w:val="26"/>
              </w:rPr>
            </w:pPr>
            <w:r>
              <w:rPr>
                <w:color w:val="231F20"/>
                <w:sz w:val="26"/>
              </w:rPr>
              <w:t>異菸醯錠</w:t>
            </w:r>
            <w:r>
              <w:rPr>
                <w:color w:val="231F20"/>
                <w:w w:val="65"/>
                <w:sz w:val="26"/>
              </w:rPr>
              <w:t>（</w:t>
            </w:r>
            <w:r>
              <w:rPr>
                <w:color w:val="231F20"/>
                <w:sz w:val="26"/>
              </w:rPr>
              <w:t>強生</w:t>
            </w:r>
            <w:r>
              <w:rPr>
                <w:color w:val="231F20"/>
                <w:w w:val="65"/>
                <w:sz w:val="26"/>
              </w:rPr>
              <w:t>）</w:t>
            </w:r>
          </w:p>
        </w:tc>
        <w:tc>
          <w:tcPr>
            <w:tcW w:w="1419" w:type="dxa"/>
            <w:tcBorders>
              <w:top w:val="single" w:sz="8" w:space="0" w:color="FEC012"/>
              <w:left w:val="single" w:sz="8" w:space="0" w:color="FEC012"/>
              <w:bottom w:val="single" w:sz="8" w:space="0" w:color="FEC012"/>
              <w:right w:val="single" w:sz="8" w:space="0" w:color="FEC012"/>
            </w:tcBorders>
            <w:shd w:val="clear" w:color="auto" w:fill="FFF8E7"/>
          </w:tcPr>
          <w:p>
            <w:pPr>
              <w:pStyle w:val="TableParagraph"/>
              <w:spacing w:line="208" w:lineRule="auto" w:before="70"/>
              <w:ind w:left="137" w:right="473"/>
              <w:rPr>
                <w:sz w:val="26"/>
              </w:rPr>
            </w:pPr>
            <w:r>
              <w:rPr>
                <w:color w:val="231F20"/>
                <w:sz w:val="26"/>
              </w:rPr>
              <w:t>白 色 圓扁形藥錠</w:t>
            </w:r>
          </w:p>
        </w:tc>
        <w:tc>
          <w:tcPr>
            <w:tcW w:w="4236" w:type="dxa"/>
            <w:tcBorders>
              <w:top w:val="single" w:sz="8" w:space="0" w:color="FEC012"/>
              <w:left w:val="single" w:sz="8" w:space="0" w:color="FEC012"/>
              <w:bottom w:val="single" w:sz="8" w:space="0" w:color="FEC012"/>
              <w:right w:val="single" w:sz="8" w:space="0" w:color="FEC012"/>
            </w:tcBorders>
            <w:shd w:val="clear" w:color="auto" w:fill="FFF8E7"/>
          </w:tcPr>
          <w:p>
            <w:pPr>
              <w:pStyle w:val="TableParagraph"/>
              <w:numPr>
                <w:ilvl w:val="0"/>
                <w:numId w:val="113"/>
              </w:numPr>
              <w:tabs>
                <w:tab w:pos="557" w:val="left" w:leader="none"/>
                <w:tab w:pos="558" w:val="left" w:leader="none"/>
              </w:tabs>
              <w:spacing w:line="422" w:lineRule="exact" w:before="29" w:after="0"/>
              <w:ind w:left="557" w:right="0" w:hanging="422"/>
              <w:jc w:val="left"/>
              <w:rPr>
                <w:sz w:val="26"/>
              </w:rPr>
            </w:pPr>
            <w:r>
              <w:rPr>
                <w:color w:val="231F20"/>
                <w:sz w:val="26"/>
              </w:rPr>
              <w:t>皮疹及其他過敏性反應</w:t>
            </w:r>
          </w:p>
          <w:p>
            <w:pPr>
              <w:pStyle w:val="TableParagraph"/>
              <w:numPr>
                <w:ilvl w:val="0"/>
                <w:numId w:val="113"/>
              </w:numPr>
              <w:tabs>
                <w:tab w:pos="557" w:val="left" w:leader="none"/>
                <w:tab w:pos="558" w:val="left" w:leader="none"/>
              </w:tabs>
              <w:spacing w:line="208" w:lineRule="auto" w:before="11" w:after="0"/>
              <w:ind w:left="557" w:right="112" w:hanging="421"/>
              <w:jc w:val="left"/>
              <w:rPr>
                <w:sz w:val="26"/>
              </w:rPr>
            </w:pPr>
            <w:r>
              <w:rPr>
                <w:color w:val="231F20"/>
                <w:spacing w:val="20"/>
                <w:w w:val="95"/>
                <w:sz w:val="26"/>
              </w:rPr>
              <w:t>肝毒性</w:t>
            </w:r>
            <w:r>
              <w:rPr>
                <w:color w:val="231F20"/>
                <w:w w:val="65"/>
                <w:sz w:val="26"/>
              </w:rPr>
              <w:t>（</w:t>
            </w:r>
            <w:r>
              <w:rPr>
                <w:color w:val="231F20"/>
                <w:spacing w:val="-5"/>
                <w:w w:val="95"/>
                <w:sz w:val="26"/>
              </w:rPr>
              <w:t>皮膚、眼白變黃或食慾</w:t>
            </w:r>
            <w:r>
              <w:rPr>
                <w:color w:val="231F20"/>
                <w:sz w:val="26"/>
              </w:rPr>
              <w:t>不振</w:t>
            </w:r>
            <w:r>
              <w:rPr>
                <w:color w:val="231F20"/>
                <w:w w:val="65"/>
                <w:sz w:val="26"/>
              </w:rPr>
              <w:t>）</w:t>
            </w:r>
          </w:p>
          <w:p>
            <w:pPr>
              <w:pStyle w:val="TableParagraph"/>
              <w:numPr>
                <w:ilvl w:val="0"/>
                <w:numId w:val="113"/>
              </w:numPr>
              <w:tabs>
                <w:tab w:pos="557" w:val="left" w:leader="none"/>
                <w:tab w:pos="558" w:val="left" w:leader="none"/>
              </w:tabs>
              <w:spacing w:line="208" w:lineRule="auto" w:before="0" w:after="0"/>
              <w:ind w:left="557" w:right="110" w:hanging="421"/>
              <w:jc w:val="left"/>
              <w:rPr>
                <w:sz w:val="26"/>
              </w:rPr>
            </w:pPr>
            <w:r>
              <w:rPr>
                <w:color w:val="231F20"/>
                <w:spacing w:val="10"/>
                <w:w w:val="95"/>
                <w:sz w:val="26"/>
              </w:rPr>
              <w:t>周邊神經病變</w:t>
            </w:r>
            <w:r>
              <w:rPr>
                <w:color w:val="231F20"/>
                <w:w w:val="65"/>
                <w:sz w:val="26"/>
              </w:rPr>
              <w:t>（</w:t>
            </w:r>
            <w:r>
              <w:rPr>
                <w:color w:val="231F20"/>
                <w:spacing w:val="-4"/>
                <w:w w:val="95"/>
                <w:sz w:val="26"/>
              </w:rPr>
              <w:t>對稱性之端麻木</w:t>
            </w:r>
            <w:r>
              <w:rPr>
                <w:color w:val="231F20"/>
                <w:sz w:val="26"/>
              </w:rPr>
              <w:t>或刺痛感</w:t>
            </w:r>
            <w:r>
              <w:rPr>
                <w:color w:val="231F20"/>
                <w:w w:val="65"/>
                <w:sz w:val="26"/>
              </w:rPr>
              <w:t>）</w:t>
            </w:r>
          </w:p>
        </w:tc>
        <w:tc>
          <w:tcPr>
            <w:tcW w:w="3536" w:type="dxa"/>
            <w:tcBorders>
              <w:top w:val="single" w:sz="8" w:space="0" w:color="FEC012"/>
              <w:left w:val="single" w:sz="8" w:space="0" w:color="FEC012"/>
              <w:bottom w:val="single" w:sz="8" w:space="0" w:color="FEC012"/>
              <w:right w:val="single" w:sz="8" w:space="0" w:color="FEC012"/>
            </w:tcBorders>
            <w:shd w:val="clear" w:color="auto" w:fill="FFF8E7"/>
          </w:tcPr>
          <w:p>
            <w:pPr>
              <w:pStyle w:val="TableParagraph"/>
              <w:numPr>
                <w:ilvl w:val="0"/>
                <w:numId w:val="114"/>
              </w:numPr>
              <w:tabs>
                <w:tab w:pos="556" w:val="left" w:leader="none"/>
                <w:tab w:pos="557" w:val="left" w:leader="none"/>
              </w:tabs>
              <w:spacing w:line="208" w:lineRule="auto" w:before="70" w:after="0"/>
              <w:ind w:left="556" w:right="156" w:hanging="421"/>
              <w:jc w:val="left"/>
              <w:rPr>
                <w:sz w:val="26"/>
              </w:rPr>
            </w:pPr>
            <w:r>
              <w:rPr>
                <w:color w:val="231F20"/>
                <w:sz w:val="26"/>
              </w:rPr>
              <w:t>對INH抗藥，或有INH</w:t>
            </w:r>
            <w:r>
              <w:rPr>
                <w:color w:val="231F20"/>
                <w:spacing w:val="-15"/>
                <w:sz w:val="26"/>
              </w:rPr>
              <w:t>藥</w:t>
            </w:r>
            <w:r>
              <w:rPr>
                <w:color w:val="231F20"/>
                <w:sz w:val="26"/>
              </w:rPr>
              <w:t>物過敏史者不可使用</w:t>
            </w:r>
          </w:p>
          <w:p>
            <w:pPr>
              <w:pStyle w:val="TableParagraph"/>
              <w:numPr>
                <w:ilvl w:val="0"/>
                <w:numId w:val="114"/>
              </w:numPr>
              <w:tabs>
                <w:tab w:pos="556" w:val="left" w:leader="none"/>
                <w:tab w:pos="557" w:val="left" w:leader="none"/>
              </w:tabs>
              <w:spacing w:line="208" w:lineRule="auto" w:before="0" w:after="0"/>
              <w:ind w:left="556" w:right="185" w:hanging="421"/>
              <w:jc w:val="left"/>
              <w:rPr>
                <w:sz w:val="26"/>
              </w:rPr>
            </w:pPr>
            <w:r>
              <w:rPr>
                <w:color w:val="231F20"/>
                <w:sz w:val="26"/>
              </w:rPr>
              <w:t>宜避免與食物併用，或服用後2</w:t>
            </w:r>
            <w:r>
              <w:rPr>
                <w:color w:val="231F20"/>
                <w:spacing w:val="-3"/>
                <w:sz w:val="26"/>
              </w:rPr>
              <w:t>小時才服用抗酸</w:t>
            </w:r>
            <w:r>
              <w:rPr>
                <w:color w:val="231F20"/>
                <w:sz w:val="26"/>
              </w:rPr>
              <w:t>劑</w:t>
            </w:r>
          </w:p>
        </w:tc>
      </w:tr>
      <w:tr>
        <w:trPr>
          <w:trHeight w:val="2910" w:hRule="atLeast"/>
        </w:trPr>
        <w:tc>
          <w:tcPr>
            <w:tcW w:w="1610" w:type="dxa"/>
            <w:tcBorders>
              <w:top w:val="single" w:sz="8" w:space="0" w:color="FEC012"/>
              <w:left w:val="single" w:sz="8" w:space="0" w:color="FEC012"/>
              <w:bottom w:val="single" w:sz="8" w:space="0" w:color="FEC012"/>
              <w:right w:val="single" w:sz="8" w:space="0" w:color="FEC012"/>
            </w:tcBorders>
          </w:tcPr>
          <w:p>
            <w:pPr>
              <w:pStyle w:val="TableParagraph"/>
              <w:spacing w:line="196" w:lineRule="auto" w:before="58"/>
              <w:ind w:left="418" w:right="198" w:hanging="182"/>
              <w:rPr>
                <w:rFonts w:ascii="微軟正黑體"/>
                <w:b/>
                <w:sz w:val="26"/>
              </w:rPr>
            </w:pPr>
            <w:r>
              <w:rPr>
                <w:rFonts w:ascii="微軟正黑體"/>
                <w:b/>
                <w:color w:val="231F20"/>
                <w:sz w:val="26"/>
              </w:rPr>
              <w:t>Rifampin (RMP)</w:t>
            </w:r>
          </w:p>
          <w:p>
            <w:pPr>
              <w:pStyle w:val="TableParagraph"/>
              <w:spacing w:line="416" w:lineRule="exact"/>
              <w:ind w:left="304"/>
              <w:rPr>
                <w:rFonts w:ascii="微軟正黑體"/>
                <w:b/>
                <w:sz w:val="26"/>
              </w:rPr>
            </w:pPr>
            <w:r>
              <w:rPr>
                <w:rFonts w:ascii="微軟正黑體"/>
                <w:b/>
                <w:color w:val="231F20"/>
                <w:sz w:val="26"/>
              </w:rPr>
              <w:t>300mg</w:t>
            </w:r>
            <w:r>
              <w:rPr>
                <w:rFonts w:ascii="微軟正黑體"/>
                <w:b/>
                <w:color w:val="EC7D32"/>
                <w:sz w:val="26"/>
              </w:rPr>
              <w:t>*</w:t>
            </w:r>
          </w:p>
        </w:tc>
        <w:tc>
          <w:tcPr>
            <w:tcW w:w="3597" w:type="dxa"/>
            <w:gridSpan w:val="2"/>
            <w:tcBorders>
              <w:top w:val="single" w:sz="8" w:space="0" w:color="FEC012"/>
              <w:left w:val="single" w:sz="8" w:space="0" w:color="FEC012"/>
              <w:bottom w:val="single" w:sz="8" w:space="0" w:color="FEC012"/>
              <w:right w:val="single" w:sz="8" w:space="0" w:color="FEC012"/>
            </w:tcBorders>
          </w:tcPr>
          <w:p>
            <w:pPr>
              <w:pStyle w:val="TableParagraph"/>
              <w:rPr>
                <w:sz w:val="34"/>
              </w:rPr>
            </w:pPr>
          </w:p>
          <w:p>
            <w:pPr>
              <w:pStyle w:val="TableParagraph"/>
              <w:rPr>
                <w:sz w:val="34"/>
              </w:rPr>
            </w:pPr>
          </w:p>
          <w:p>
            <w:pPr>
              <w:pStyle w:val="TableParagraph"/>
              <w:rPr>
                <w:sz w:val="34"/>
              </w:rPr>
            </w:pPr>
          </w:p>
          <w:p>
            <w:pPr>
              <w:pStyle w:val="TableParagraph"/>
              <w:spacing w:before="14"/>
              <w:rPr>
                <w:sz w:val="34"/>
              </w:rPr>
            </w:pPr>
          </w:p>
          <w:p>
            <w:pPr>
              <w:pStyle w:val="TableParagraph"/>
              <w:ind w:left="161"/>
              <w:rPr>
                <w:sz w:val="26"/>
              </w:rPr>
            </w:pPr>
            <w:r>
              <w:rPr>
                <w:color w:val="231F20"/>
                <w:w w:val="105"/>
                <w:sz w:val="26"/>
              </w:rPr>
              <w:t>＂榮民＂利肺寧膠囊 300mg</w:t>
            </w:r>
          </w:p>
        </w:tc>
        <w:tc>
          <w:tcPr>
            <w:tcW w:w="1419" w:type="dxa"/>
            <w:tcBorders>
              <w:top w:val="single" w:sz="8" w:space="0" w:color="FEC012"/>
              <w:left w:val="single" w:sz="8" w:space="0" w:color="FEC012"/>
              <w:bottom w:val="single" w:sz="8" w:space="0" w:color="FEC012"/>
              <w:right w:val="single" w:sz="8" w:space="0" w:color="FEC012"/>
            </w:tcBorders>
          </w:tcPr>
          <w:p>
            <w:pPr>
              <w:pStyle w:val="TableParagraph"/>
              <w:spacing w:line="422" w:lineRule="exact" w:before="30"/>
              <w:ind w:left="137"/>
              <w:rPr>
                <w:sz w:val="26"/>
              </w:rPr>
            </w:pPr>
            <w:r>
              <w:rPr>
                <w:color w:val="231F20"/>
                <w:sz w:val="26"/>
              </w:rPr>
              <w:t>暗紅橙</w:t>
            </w:r>
            <w:r>
              <w:rPr>
                <w:color w:val="231F20"/>
                <w:w w:val="70"/>
                <w:sz w:val="26"/>
              </w:rPr>
              <w:t>／</w:t>
            </w:r>
          </w:p>
          <w:p>
            <w:pPr>
              <w:pStyle w:val="TableParagraph"/>
              <w:spacing w:line="208" w:lineRule="auto" w:before="10"/>
              <w:ind w:left="137" w:right="-58"/>
              <w:rPr>
                <w:sz w:val="26"/>
              </w:rPr>
            </w:pPr>
            <w:r>
              <w:rPr>
                <w:color w:val="231F20"/>
                <w:spacing w:val="-1"/>
                <w:sz w:val="26"/>
              </w:rPr>
              <w:t>深黃橙色， 長 圓 柱 形 膠囊</w:t>
            </w:r>
          </w:p>
        </w:tc>
        <w:tc>
          <w:tcPr>
            <w:tcW w:w="4236" w:type="dxa"/>
            <w:tcBorders>
              <w:top w:val="single" w:sz="8" w:space="0" w:color="FEC012"/>
              <w:left w:val="single" w:sz="8" w:space="0" w:color="FEC012"/>
              <w:bottom w:val="single" w:sz="8" w:space="0" w:color="FEC012"/>
              <w:right w:val="single" w:sz="8" w:space="0" w:color="FEC012"/>
            </w:tcBorders>
          </w:tcPr>
          <w:p>
            <w:pPr>
              <w:pStyle w:val="TableParagraph"/>
              <w:numPr>
                <w:ilvl w:val="0"/>
                <w:numId w:val="115"/>
              </w:numPr>
              <w:tabs>
                <w:tab w:pos="557" w:val="left" w:leader="none"/>
                <w:tab w:pos="558" w:val="left" w:leader="none"/>
              </w:tabs>
              <w:spacing w:line="422" w:lineRule="exact" w:before="29" w:after="0"/>
              <w:ind w:left="557" w:right="0" w:hanging="422"/>
              <w:jc w:val="left"/>
              <w:rPr>
                <w:sz w:val="26"/>
              </w:rPr>
            </w:pPr>
            <w:r>
              <w:rPr>
                <w:color w:val="231F20"/>
                <w:spacing w:val="-1"/>
                <w:sz w:val="26"/>
              </w:rPr>
              <w:t>尿液、眼淚、痰液呈橋紅色</w:t>
            </w:r>
          </w:p>
          <w:p>
            <w:pPr>
              <w:pStyle w:val="TableParagraph"/>
              <w:spacing w:line="392" w:lineRule="exact"/>
              <w:ind w:left="557"/>
              <w:rPr>
                <w:sz w:val="26"/>
              </w:rPr>
            </w:pPr>
            <w:r>
              <w:rPr>
                <w:color w:val="11B050"/>
                <w:w w:val="95"/>
                <w:sz w:val="26"/>
              </w:rPr>
              <w:t>（RMP 代謝正常現象</w:t>
            </w:r>
            <w:r>
              <w:rPr>
                <w:color w:val="11B050"/>
                <w:w w:val="70"/>
                <w:sz w:val="26"/>
              </w:rPr>
              <w:t>）</w:t>
            </w:r>
          </w:p>
          <w:p>
            <w:pPr>
              <w:pStyle w:val="TableParagraph"/>
              <w:numPr>
                <w:ilvl w:val="0"/>
                <w:numId w:val="115"/>
              </w:numPr>
              <w:tabs>
                <w:tab w:pos="557" w:val="left" w:leader="none"/>
                <w:tab w:pos="558" w:val="left" w:leader="none"/>
              </w:tabs>
              <w:spacing w:line="392" w:lineRule="exact" w:before="0" w:after="0"/>
              <w:ind w:left="557" w:right="0" w:hanging="422"/>
              <w:jc w:val="left"/>
              <w:rPr>
                <w:sz w:val="26"/>
              </w:rPr>
            </w:pPr>
            <w:r>
              <w:rPr>
                <w:color w:val="231F20"/>
                <w:sz w:val="26"/>
              </w:rPr>
              <w:t>皮疹</w:t>
            </w:r>
          </w:p>
          <w:p>
            <w:pPr>
              <w:pStyle w:val="TableParagraph"/>
              <w:numPr>
                <w:ilvl w:val="0"/>
                <w:numId w:val="115"/>
              </w:numPr>
              <w:tabs>
                <w:tab w:pos="557" w:val="left" w:leader="none"/>
                <w:tab w:pos="558" w:val="left" w:leader="none"/>
              </w:tabs>
              <w:spacing w:line="392" w:lineRule="exact" w:before="0" w:after="0"/>
              <w:ind w:left="557" w:right="0" w:hanging="422"/>
              <w:jc w:val="left"/>
              <w:rPr>
                <w:sz w:val="26"/>
              </w:rPr>
            </w:pPr>
            <w:r>
              <w:rPr>
                <w:color w:val="231F20"/>
                <w:sz w:val="26"/>
              </w:rPr>
              <w:t>類流感症狀</w:t>
            </w:r>
          </w:p>
          <w:p>
            <w:pPr>
              <w:pStyle w:val="TableParagraph"/>
              <w:numPr>
                <w:ilvl w:val="0"/>
                <w:numId w:val="115"/>
              </w:numPr>
              <w:tabs>
                <w:tab w:pos="557" w:val="left" w:leader="none"/>
                <w:tab w:pos="558" w:val="left" w:leader="none"/>
              </w:tabs>
              <w:spacing w:line="208" w:lineRule="auto" w:before="10" w:after="0"/>
              <w:ind w:left="558" w:right="131" w:hanging="422"/>
              <w:jc w:val="left"/>
              <w:rPr>
                <w:sz w:val="26"/>
              </w:rPr>
            </w:pPr>
            <w:r>
              <w:rPr>
                <w:color w:val="231F20"/>
                <w:w w:val="65"/>
                <w:sz w:val="26"/>
              </w:rPr>
              <w:t>（</w:t>
            </w:r>
            <w:r>
              <w:rPr>
                <w:color w:val="231F20"/>
                <w:w w:val="90"/>
                <w:sz w:val="26"/>
              </w:rPr>
              <w:t>少數</w:t>
            </w:r>
            <w:r>
              <w:rPr>
                <w:color w:val="231F20"/>
                <w:w w:val="65"/>
                <w:sz w:val="26"/>
              </w:rPr>
              <w:t>）</w:t>
            </w:r>
            <w:r>
              <w:rPr>
                <w:color w:val="231F20"/>
                <w:spacing w:val="30"/>
                <w:w w:val="65"/>
                <w:sz w:val="26"/>
              </w:rPr>
              <w:t> </w:t>
            </w:r>
            <w:r>
              <w:rPr>
                <w:color w:val="231F20"/>
                <w:spacing w:val="21"/>
                <w:w w:val="90"/>
                <w:sz w:val="26"/>
              </w:rPr>
              <w:t>肝毒性</w:t>
            </w:r>
            <w:r>
              <w:rPr>
                <w:color w:val="231F20"/>
                <w:w w:val="65"/>
                <w:sz w:val="26"/>
              </w:rPr>
              <w:t>（</w:t>
            </w:r>
            <w:r>
              <w:rPr>
                <w:color w:val="231F20"/>
                <w:spacing w:val="-3"/>
                <w:w w:val="90"/>
                <w:sz w:val="26"/>
              </w:rPr>
              <w:t>皮膚、眼白變黃</w:t>
            </w:r>
            <w:r>
              <w:rPr>
                <w:color w:val="231F20"/>
                <w:sz w:val="26"/>
              </w:rPr>
              <w:t>或食慾不振</w:t>
            </w:r>
            <w:r>
              <w:rPr>
                <w:color w:val="231F20"/>
                <w:w w:val="65"/>
                <w:sz w:val="26"/>
              </w:rPr>
              <w:t>）</w:t>
            </w:r>
          </w:p>
        </w:tc>
        <w:tc>
          <w:tcPr>
            <w:tcW w:w="3536" w:type="dxa"/>
            <w:tcBorders>
              <w:top w:val="single" w:sz="8" w:space="0" w:color="FEC012"/>
              <w:left w:val="single" w:sz="8" w:space="0" w:color="FEC012"/>
              <w:bottom w:val="single" w:sz="8" w:space="0" w:color="FEC012"/>
              <w:right w:val="single" w:sz="8" w:space="0" w:color="FEC012"/>
            </w:tcBorders>
          </w:tcPr>
          <w:p>
            <w:pPr>
              <w:pStyle w:val="TableParagraph"/>
              <w:numPr>
                <w:ilvl w:val="0"/>
                <w:numId w:val="116"/>
              </w:numPr>
              <w:tabs>
                <w:tab w:pos="557" w:val="left" w:leader="none"/>
                <w:tab w:pos="558" w:val="left" w:leader="none"/>
              </w:tabs>
              <w:spacing w:line="208" w:lineRule="auto" w:before="70" w:after="0"/>
              <w:ind w:left="557" w:right="121" w:hanging="422"/>
              <w:jc w:val="left"/>
              <w:rPr>
                <w:sz w:val="26"/>
              </w:rPr>
            </w:pPr>
            <w:r>
              <w:rPr>
                <w:color w:val="231F20"/>
                <w:w w:val="95"/>
                <w:sz w:val="26"/>
              </w:rPr>
              <w:t>對RMP抗藥，或有</w:t>
            </w:r>
            <w:r>
              <w:rPr>
                <w:color w:val="231F20"/>
                <w:spacing w:val="-5"/>
                <w:w w:val="95"/>
                <w:sz w:val="26"/>
              </w:rPr>
              <w:t>RMP／ </w:t>
            </w:r>
            <w:r>
              <w:rPr>
                <w:color w:val="231F20"/>
                <w:sz w:val="26"/>
              </w:rPr>
              <w:t>rifamycin類藥物過敏史者不可使用</w:t>
            </w:r>
          </w:p>
          <w:p>
            <w:pPr>
              <w:pStyle w:val="TableParagraph"/>
              <w:numPr>
                <w:ilvl w:val="0"/>
                <w:numId w:val="116"/>
              </w:numPr>
              <w:tabs>
                <w:tab w:pos="558" w:val="left" w:leader="none"/>
              </w:tabs>
              <w:spacing w:line="376" w:lineRule="exact" w:before="0" w:after="0"/>
              <w:ind w:left="557" w:right="0" w:hanging="422"/>
              <w:jc w:val="both"/>
              <w:rPr>
                <w:sz w:val="26"/>
              </w:rPr>
            </w:pPr>
            <w:r>
              <w:rPr>
                <w:color w:val="231F20"/>
                <w:sz w:val="26"/>
              </w:rPr>
              <w:t>宜避免與食物併用</w:t>
            </w:r>
          </w:p>
          <w:p>
            <w:pPr>
              <w:pStyle w:val="TableParagraph"/>
              <w:numPr>
                <w:ilvl w:val="0"/>
                <w:numId w:val="116"/>
              </w:numPr>
              <w:tabs>
                <w:tab w:pos="558" w:val="left" w:leader="none"/>
              </w:tabs>
              <w:spacing w:line="208" w:lineRule="auto" w:before="10" w:after="0"/>
              <w:ind w:left="557" w:right="283" w:hanging="422"/>
              <w:jc w:val="both"/>
              <w:rPr>
                <w:sz w:val="26"/>
              </w:rPr>
            </w:pPr>
            <w:r>
              <w:rPr>
                <w:color w:val="231F20"/>
                <w:sz w:val="26"/>
              </w:rPr>
              <w:t>RMP</w:t>
            </w:r>
            <w:r>
              <w:rPr>
                <w:color w:val="231F20"/>
                <w:spacing w:val="-2"/>
                <w:sz w:val="26"/>
              </w:rPr>
              <w:t>會降低口服避孕藥</w:t>
            </w:r>
            <w:r>
              <w:rPr>
                <w:color w:val="231F20"/>
                <w:sz w:val="26"/>
              </w:rPr>
              <w:t>的效果，應改採其他避孕方式</w:t>
            </w:r>
          </w:p>
        </w:tc>
      </w:tr>
    </w:tbl>
    <w:p>
      <w:pPr>
        <w:pStyle w:val="BodyText"/>
        <w:spacing w:before="9"/>
        <w:rPr>
          <w:sz w:val="9"/>
        </w:rPr>
      </w:pPr>
      <w:r>
        <w:rPr/>
        <w:pict>
          <v:shape style="position:absolute;margin-left:55.083pt;margin-top:10.99103pt;width:54.3pt;height:54.3pt;mso-position-horizontal-relative:page;mso-position-vertical-relative:paragraph;z-index:-250980352;mso-wrap-distance-left:0;mso-wrap-distance-right:0" type="#_x0000_t202" filled="false" stroked="true" strokeweight="1.455pt" strokecolor="#ec7d32">
            <v:textbox inset="0,0,0,0">
              <w:txbxContent>
                <w:p>
                  <w:pPr>
                    <w:spacing w:line="158" w:lineRule="auto" w:before="76"/>
                    <w:ind w:left="135" w:right="133" w:firstLine="69"/>
                    <w:jc w:val="both"/>
                    <w:rPr>
                      <w:rFonts w:ascii="微軟正黑體" w:eastAsia="微軟正黑體" w:hint="eastAsia"/>
                      <w:b/>
                      <w:sz w:val="26"/>
                    </w:rPr>
                  </w:pPr>
                  <w:r>
                    <w:rPr>
                      <w:rFonts w:ascii="微軟正黑體" w:eastAsia="微軟正黑體" w:hint="eastAsia"/>
                      <w:b/>
                      <w:color w:val="EC7D32"/>
                      <w:sz w:val="26"/>
                    </w:rPr>
                    <w:t>*其他菓廠製RMP</w:t>
                  </w:r>
                </w:p>
              </w:txbxContent>
            </v:textbox>
            <v:stroke dashstyle="shortdash"/>
            <w10:wrap type="topAndBottom"/>
          </v:shape>
        </w:pict>
      </w:r>
      <w:r>
        <w:rPr/>
        <w:pict>
          <v:shape style="position:absolute;margin-left:115.797501pt;margin-top:10.49453pt;width:649.35pt;height:151.75pt;mso-position-horizontal-relative:page;mso-position-vertical-relative:paragraph;z-index:-251658240;mso-wrap-distance-left:0;mso-wrap-distance-right:0" type="#_x0000_t202" filled="false" stroked="false">
            <v:textbox inset="0,0,0,0">
              <w:txbxContent>
                <w:tbl>
                  <w:tblPr>
                    <w:tblW w:w="0" w:type="auto"/>
                    <w:jc w:val="left"/>
                    <w:tblInd w:w="10" w:type="dxa"/>
                    <w:tblBorders>
                      <w:top w:val="single" w:sz="8" w:space="0" w:color="EC7D32"/>
                      <w:left w:val="single" w:sz="8" w:space="0" w:color="EC7D32"/>
                      <w:bottom w:val="single" w:sz="8" w:space="0" w:color="EC7D32"/>
                      <w:right w:val="single" w:sz="8" w:space="0" w:color="EC7D32"/>
                      <w:insideH w:val="single" w:sz="8" w:space="0" w:color="EC7D32"/>
                      <w:insideV w:val="single" w:sz="8" w:space="0" w:color="EC7D32"/>
                    </w:tblBorders>
                    <w:tblLayout w:type="fixed"/>
                    <w:tblCellMar>
                      <w:top w:w="0" w:type="dxa"/>
                      <w:left w:w="0" w:type="dxa"/>
                      <w:bottom w:w="0" w:type="dxa"/>
                      <w:right w:w="0" w:type="dxa"/>
                    </w:tblCellMar>
                    <w:tblLook w:val="01E0"/>
                  </w:tblPr>
                  <w:tblGrid>
                    <w:gridCol w:w="3240"/>
                    <w:gridCol w:w="3240"/>
                    <w:gridCol w:w="3240"/>
                    <w:gridCol w:w="3240"/>
                  </w:tblGrid>
                  <w:tr>
                    <w:trPr>
                      <w:trHeight w:val="2995" w:hRule="atLeast"/>
                    </w:trPr>
                    <w:tc>
                      <w:tcPr>
                        <w:tcW w:w="3240" w:type="dxa"/>
                      </w:tcPr>
                      <w:p>
                        <w:pPr>
                          <w:pStyle w:val="TableParagraph"/>
                          <w:spacing w:before="179"/>
                          <w:ind w:left="133"/>
                          <w:rPr>
                            <w:sz w:val="22"/>
                          </w:rPr>
                        </w:pPr>
                        <w:r>
                          <w:rPr>
                            <w:color w:val="231F20"/>
                            <w:w w:val="75"/>
                            <w:sz w:val="22"/>
                          </w:rPr>
                          <w:t>（cm）</w:t>
                        </w:r>
                      </w:p>
                      <w:p>
                        <w:pPr>
                          <w:pStyle w:val="TableParagraph"/>
                          <w:rPr>
                            <w:sz w:val="30"/>
                          </w:rPr>
                        </w:pPr>
                      </w:p>
                      <w:p>
                        <w:pPr>
                          <w:pStyle w:val="TableParagraph"/>
                          <w:rPr>
                            <w:sz w:val="30"/>
                          </w:rPr>
                        </w:pPr>
                      </w:p>
                      <w:p>
                        <w:pPr>
                          <w:pStyle w:val="TableParagraph"/>
                          <w:rPr>
                            <w:sz w:val="33"/>
                          </w:rPr>
                        </w:pPr>
                      </w:p>
                      <w:p>
                        <w:pPr>
                          <w:pStyle w:val="TableParagraph"/>
                          <w:spacing w:line="394" w:lineRule="exact"/>
                          <w:ind w:left="61" w:right="-29"/>
                          <w:jc w:val="center"/>
                          <w:rPr>
                            <w:sz w:val="26"/>
                          </w:rPr>
                        </w:pPr>
                        <w:r>
                          <w:rPr>
                            <w:color w:val="231F20"/>
                            <w:w w:val="80"/>
                            <w:sz w:val="26"/>
                          </w:rPr>
                          <w:t>＂</w:t>
                        </w:r>
                        <w:r>
                          <w:rPr>
                            <w:color w:val="231F20"/>
                            <w:w w:val="95"/>
                            <w:sz w:val="26"/>
                          </w:rPr>
                          <w:t>永信</w:t>
                        </w:r>
                        <w:r>
                          <w:rPr>
                            <w:color w:val="231F20"/>
                            <w:w w:val="80"/>
                            <w:sz w:val="26"/>
                          </w:rPr>
                          <w:t>＂</w:t>
                        </w:r>
                        <w:r>
                          <w:rPr>
                            <w:color w:val="231F20"/>
                            <w:w w:val="95"/>
                            <w:sz w:val="26"/>
                          </w:rPr>
                          <w:t>立汎黴素膠囊300mg</w:t>
                        </w:r>
                      </w:p>
                      <w:p>
                        <w:pPr>
                          <w:pStyle w:val="TableParagraph"/>
                          <w:spacing w:line="394" w:lineRule="exact"/>
                          <w:ind w:left="78"/>
                          <w:jc w:val="center"/>
                          <w:rPr>
                            <w:sz w:val="26"/>
                          </w:rPr>
                        </w:pPr>
                        <w:r>
                          <w:rPr>
                            <w:color w:val="231F20"/>
                            <w:w w:val="65"/>
                            <w:sz w:val="26"/>
                          </w:rPr>
                          <w:t>（</w:t>
                        </w:r>
                        <w:r>
                          <w:rPr>
                            <w:color w:val="231F20"/>
                            <w:w w:val="95"/>
                            <w:sz w:val="26"/>
                          </w:rPr>
                          <w:t>暗紅色，長圓柱形膠囊</w:t>
                        </w:r>
                        <w:r>
                          <w:rPr>
                            <w:color w:val="231F20"/>
                            <w:w w:val="65"/>
                            <w:sz w:val="26"/>
                          </w:rPr>
                          <w:t>）</w:t>
                        </w:r>
                      </w:p>
                    </w:tc>
                    <w:tc>
                      <w:tcPr>
                        <w:tcW w:w="3240" w:type="dxa"/>
                      </w:tcPr>
                      <w:p>
                        <w:pPr>
                          <w:pStyle w:val="TableParagraph"/>
                          <w:spacing w:before="2"/>
                          <w:rPr>
                            <w:sz w:val="3"/>
                          </w:rPr>
                        </w:pPr>
                      </w:p>
                      <w:p>
                        <w:pPr>
                          <w:pStyle w:val="TableParagraph"/>
                          <w:ind w:left="34"/>
                          <w:rPr>
                            <w:sz w:val="20"/>
                          </w:rPr>
                        </w:pPr>
                        <w:r>
                          <w:rPr>
                            <w:sz w:val="20"/>
                          </w:rPr>
                          <w:drawing>
                            <wp:inline distT="0" distB="0" distL="0" distR="0">
                              <wp:extent cx="1992643" cy="781812"/>
                              <wp:effectExtent l="0" t="0" r="0" b="0"/>
                              <wp:docPr id="129" name="image738.jpeg"/>
                              <wp:cNvGraphicFramePr>
                                <a:graphicFrameLocks noChangeAspect="1"/>
                              </wp:cNvGraphicFramePr>
                              <a:graphic>
                                <a:graphicData uri="http://schemas.openxmlformats.org/drawingml/2006/picture">
                                  <pic:pic>
                                    <pic:nvPicPr>
                                      <pic:cNvPr id="130" name="image738.jpeg"/>
                                      <pic:cNvPicPr/>
                                    </pic:nvPicPr>
                                    <pic:blipFill>
                                      <a:blip r:embed="rId746" cstate="print"/>
                                      <a:stretch>
                                        <a:fillRect/>
                                      </a:stretch>
                                    </pic:blipFill>
                                    <pic:spPr>
                                      <a:xfrm>
                                        <a:off x="0" y="0"/>
                                        <a:ext cx="1992643" cy="781812"/>
                                      </a:xfrm>
                                      <a:prstGeom prst="rect">
                                        <a:avLst/>
                                      </a:prstGeom>
                                    </pic:spPr>
                                  </pic:pic>
                                </a:graphicData>
                              </a:graphic>
                            </wp:inline>
                          </w:drawing>
                        </w:r>
                        <w:r>
                          <w:rPr>
                            <w:sz w:val="20"/>
                          </w:rPr>
                        </w:r>
                      </w:p>
                      <w:p>
                        <w:pPr>
                          <w:pStyle w:val="TableParagraph"/>
                          <w:spacing w:before="1"/>
                          <w:rPr>
                            <w:sz w:val="39"/>
                          </w:rPr>
                        </w:pPr>
                      </w:p>
                      <w:p>
                        <w:pPr>
                          <w:pStyle w:val="TableParagraph"/>
                          <w:spacing w:line="177" w:lineRule="auto"/>
                          <w:ind w:left="1198" w:hanging="863"/>
                          <w:rPr>
                            <w:sz w:val="26"/>
                          </w:rPr>
                        </w:pPr>
                        <w:r>
                          <w:rPr>
                            <w:color w:val="231F20"/>
                            <w:w w:val="90"/>
                            <w:sz w:val="26"/>
                          </w:rPr>
                          <w:t>瑞比新膠囊</w:t>
                        </w:r>
                        <w:r>
                          <w:rPr>
                            <w:color w:val="231F20"/>
                            <w:w w:val="70"/>
                            <w:sz w:val="26"/>
                          </w:rPr>
                          <w:t>（</w:t>
                        </w:r>
                        <w:r>
                          <w:rPr>
                            <w:color w:val="231F20"/>
                            <w:w w:val="90"/>
                            <w:sz w:val="26"/>
                          </w:rPr>
                          <w:t>立汎黴素</w:t>
                        </w:r>
                        <w:r>
                          <w:rPr>
                            <w:color w:val="231F20"/>
                            <w:w w:val="70"/>
                            <w:sz w:val="26"/>
                          </w:rPr>
                          <w:t>） </w:t>
                        </w:r>
                        <w:r>
                          <w:rPr>
                            <w:color w:val="231F20"/>
                            <w:sz w:val="26"/>
                          </w:rPr>
                          <w:t>300mg</w:t>
                        </w:r>
                      </w:p>
                      <w:p>
                        <w:pPr>
                          <w:pStyle w:val="TableParagraph"/>
                          <w:spacing w:line="339" w:lineRule="exact"/>
                          <w:ind w:left="399"/>
                          <w:rPr>
                            <w:sz w:val="26"/>
                          </w:rPr>
                        </w:pPr>
                        <w:r>
                          <w:rPr>
                            <w:color w:val="231F20"/>
                            <w:w w:val="65"/>
                            <w:sz w:val="26"/>
                          </w:rPr>
                          <w:t>（</w:t>
                        </w:r>
                        <w:r>
                          <w:rPr>
                            <w:color w:val="231F20"/>
                            <w:sz w:val="26"/>
                          </w:rPr>
                          <w:t>紅色，長圓柱形膠囊</w:t>
                        </w:r>
                        <w:r>
                          <w:rPr>
                            <w:color w:val="231F20"/>
                            <w:w w:val="65"/>
                            <w:sz w:val="26"/>
                          </w:rPr>
                          <w:t>）</w:t>
                        </w:r>
                      </w:p>
                    </w:tc>
                    <w:tc>
                      <w:tcPr>
                        <w:tcW w:w="3240" w:type="dxa"/>
                      </w:tcPr>
                      <w:p>
                        <w:pPr>
                          <w:pStyle w:val="TableParagraph"/>
                          <w:spacing w:before="13"/>
                          <w:rPr>
                            <w:sz w:val="3"/>
                          </w:rPr>
                        </w:pPr>
                      </w:p>
                      <w:p>
                        <w:pPr>
                          <w:pStyle w:val="TableParagraph"/>
                          <w:ind w:left="496"/>
                          <w:rPr>
                            <w:sz w:val="20"/>
                          </w:rPr>
                        </w:pPr>
                        <w:r>
                          <w:rPr>
                            <w:sz w:val="20"/>
                          </w:rPr>
                          <w:drawing>
                            <wp:inline distT="0" distB="0" distL="0" distR="0">
                              <wp:extent cx="1347191" cy="1298448"/>
                              <wp:effectExtent l="0" t="0" r="0" b="0"/>
                              <wp:docPr id="131" name="image739.jpeg"/>
                              <wp:cNvGraphicFramePr>
                                <a:graphicFrameLocks noChangeAspect="1"/>
                              </wp:cNvGraphicFramePr>
                              <a:graphic>
                                <a:graphicData uri="http://schemas.openxmlformats.org/drawingml/2006/picture">
                                  <pic:pic>
                                    <pic:nvPicPr>
                                      <pic:cNvPr id="132" name="image739.jpeg"/>
                                      <pic:cNvPicPr/>
                                    </pic:nvPicPr>
                                    <pic:blipFill>
                                      <a:blip r:embed="rId747" cstate="print"/>
                                      <a:stretch>
                                        <a:fillRect/>
                                      </a:stretch>
                                    </pic:blipFill>
                                    <pic:spPr>
                                      <a:xfrm>
                                        <a:off x="0" y="0"/>
                                        <a:ext cx="1347191" cy="1298448"/>
                                      </a:xfrm>
                                      <a:prstGeom prst="rect">
                                        <a:avLst/>
                                      </a:prstGeom>
                                    </pic:spPr>
                                  </pic:pic>
                                </a:graphicData>
                              </a:graphic>
                            </wp:inline>
                          </w:drawing>
                        </w:r>
                        <w:r>
                          <w:rPr>
                            <w:sz w:val="20"/>
                          </w:rPr>
                        </w:r>
                      </w:p>
                      <w:p>
                        <w:pPr>
                          <w:pStyle w:val="TableParagraph"/>
                          <w:spacing w:line="394" w:lineRule="exact" w:before="92"/>
                          <w:ind w:left="31"/>
                          <w:jc w:val="center"/>
                          <w:rPr>
                            <w:sz w:val="26"/>
                          </w:rPr>
                        </w:pPr>
                        <w:r>
                          <w:rPr>
                            <w:color w:val="231F20"/>
                            <w:w w:val="80"/>
                            <w:sz w:val="26"/>
                          </w:rPr>
                          <w:t>＂</w:t>
                        </w:r>
                        <w:r>
                          <w:rPr>
                            <w:color w:val="231F20"/>
                            <w:w w:val="95"/>
                            <w:sz w:val="26"/>
                          </w:rPr>
                          <w:t>羅得</w:t>
                        </w:r>
                        <w:r>
                          <w:rPr>
                            <w:color w:val="231F20"/>
                            <w:w w:val="80"/>
                            <w:sz w:val="26"/>
                          </w:rPr>
                          <w:t>＂</w:t>
                        </w:r>
                        <w:r>
                          <w:rPr>
                            <w:color w:val="231F20"/>
                            <w:w w:val="95"/>
                            <w:sz w:val="26"/>
                          </w:rPr>
                          <w:t>立化黴素膠囊300mg</w:t>
                        </w:r>
                      </w:p>
                      <w:p>
                        <w:pPr>
                          <w:pStyle w:val="TableParagraph"/>
                          <w:spacing w:line="379" w:lineRule="exact"/>
                          <w:ind w:left="30"/>
                          <w:jc w:val="center"/>
                          <w:rPr>
                            <w:sz w:val="26"/>
                          </w:rPr>
                        </w:pPr>
                        <w:r>
                          <w:rPr>
                            <w:color w:val="231F20"/>
                            <w:w w:val="65"/>
                            <w:sz w:val="26"/>
                          </w:rPr>
                          <w:t>（</w:t>
                        </w:r>
                        <w:r>
                          <w:rPr>
                            <w:color w:val="231F20"/>
                            <w:w w:val="95"/>
                            <w:sz w:val="26"/>
                          </w:rPr>
                          <w:t>暗紅色，長圓柱形膠囊</w:t>
                        </w:r>
                        <w:r>
                          <w:rPr>
                            <w:color w:val="231F20"/>
                            <w:w w:val="65"/>
                            <w:sz w:val="26"/>
                          </w:rPr>
                          <w:t>）</w:t>
                        </w:r>
                      </w:p>
                    </w:tc>
                    <w:tc>
                      <w:tcPr>
                        <w:tcW w:w="3240" w:type="dxa"/>
                      </w:tcPr>
                      <w:p>
                        <w:pPr>
                          <w:pStyle w:val="TableParagraph"/>
                          <w:spacing w:before="13"/>
                          <w:rPr>
                            <w:sz w:val="3"/>
                          </w:rPr>
                        </w:pPr>
                      </w:p>
                      <w:p>
                        <w:pPr>
                          <w:pStyle w:val="TableParagraph"/>
                          <w:ind w:left="191" w:right="-44"/>
                          <w:rPr>
                            <w:sz w:val="20"/>
                          </w:rPr>
                        </w:pPr>
                        <w:r>
                          <w:rPr>
                            <w:sz w:val="20"/>
                          </w:rPr>
                          <w:drawing>
                            <wp:inline distT="0" distB="0" distL="0" distR="0">
                              <wp:extent cx="1921724" cy="899445"/>
                              <wp:effectExtent l="0" t="0" r="0" b="0"/>
                              <wp:docPr id="133" name="image740.png"/>
                              <wp:cNvGraphicFramePr>
                                <a:graphicFrameLocks noChangeAspect="1"/>
                              </wp:cNvGraphicFramePr>
                              <a:graphic>
                                <a:graphicData uri="http://schemas.openxmlformats.org/drawingml/2006/picture">
                                  <pic:pic>
                                    <pic:nvPicPr>
                                      <pic:cNvPr id="134" name="image740.png"/>
                                      <pic:cNvPicPr/>
                                    </pic:nvPicPr>
                                    <pic:blipFill>
                                      <a:blip r:embed="rId748" cstate="print"/>
                                      <a:stretch>
                                        <a:fillRect/>
                                      </a:stretch>
                                    </pic:blipFill>
                                    <pic:spPr>
                                      <a:xfrm>
                                        <a:off x="0" y="0"/>
                                        <a:ext cx="1921724" cy="899445"/>
                                      </a:xfrm>
                                      <a:prstGeom prst="rect">
                                        <a:avLst/>
                                      </a:prstGeom>
                                    </pic:spPr>
                                  </pic:pic>
                                </a:graphicData>
                              </a:graphic>
                            </wp:inline>
                          </w:drawing>
                        </w:r>
                        <w:r>
                          <w:rPr>
                            <w:sz w:val="20"/>
                          </w:rPr>
                        </w:r>
                      </w:p>
                      <w:p>
                        <w:pPr>
                          <w:pStyle w:val="TableParagraph"/>
                          <w:spacing w:before="5"/>
                          <w:rPr>
                            <w:sz w:val="41"/>
                          </w:rPr>
                        </w:pPr>
                      </w:p>
                      <w:p>
                        <w:pPr>
                          <w:pStyle w:val="TableParagraph"/>
                          <w:spacing w:line="383" w:lineRule="exact" w:before="1"/>
                          <w:ind w:left="43" w:right="-15"/>
                          <w:jc w:val="center"/>
                          <w:rPr>
                            <w:sz w:val="26"/>
                          </w:rPr>
                        </w:pPr>
                        <w:r>
                          <w:rPr>
                            <w:color w:val="231F20"/>
                            <w:w w:val="80"/>
                            <w:sz w:val="26"/>
                          </w:rPr>
                          <w:t>＂</w:t>
                        </w:r>
                        <w:r>
                          <w:rPr>
                            <w:color w:val="231F20"/>
                            <w:w w:val="95"/>
                            <w:sz w:val="26"/>
                          </w:rPr>
                          <w:t>國嘉</w:t>
                        </w:r>
                        <w:r>
                          <w:rPr>
                            <w:color w:val="231F20"/>
                            <w:w w:val="80"/>
                            <w:sz w:val="26"/>
                          </w:rPr>
                          <w:t>＂</w:t>
                        </w:r>
                        <w:r>
                          <w:rPr>
                            <w:color w:val="231F20"/>
                            <w:w w:val="95"/>
                            <w:sz w:val="26"/>
                          </w:rPr>
                          <w:t>立泛黴素膠囊300mg</w:t>
                        </w:r>
                      </w:p>
                      <w:p>
                        <w:pPr>
                          <w:pStyle w:val="TableParagraph"/>
                          <w:spacing w:line="383" w:lineRule="exact"/>
                          <w:ind w:left="43"/>
                          <w:jc w:val="center"/>
                          <w:rPr>
                            <w:sz w:val="26"/>
                          </w:rPr>
                        </w:pPr>
                        <w:r>
                          <w:rPr>
                            <w:color w:val="231F20"/>
                            <w:w w:val="65"/>
                            <w:sz w:val="26"/>
                          </w:rPr>
                          <w:t>（</w:t>
                        </w:r>
                        <w:r>
                          <w:rPr>
                            <w:color w:val="231F20"/>
                            <w:w w:val="95"/>
                            <w:sz w:val="26"/>
                          </w:rPr>
                          <w:t>咖啡色，長圓柱形膠囊</w:t>
                        </w:r>
                        <w:r>
                          <w:rPr>
                            <w:color w:val="231F20"/>
                            <w:w w:val="65"/>
                            <w:sz w:val="26"/>
                          </w:rPr>
                          <w:t>）</w:t>
                        </w:r>
                      </w:p>
                    </w:tc>
                  </w:tr>
                </w:tbl>
                <w:p>
                  <w:pPr>
                    <w:pStyle w:val="BodyText"/>
                  </w:pPr>
                </w:p>
              </w:txbxContent>
            </v:textbox>
            <w10:wrap type="topAndBottom"/>
          </v:shape>
        </w:pict>
      </w:r>
      <w:r>
        <w:rPr/>
        <w:pict>
          <v:group style="position:absolute;margin-left:3.7277pt;margin-top:550.458984pt;width:600.9pt;height:44.6pt;mso-position-horizontal-relative:page;mso-position-vertical-relative:page;z-index:252337152" coordorigin="75,11009" coordsize="12018,892">
            <v:shape style="position:absolute;left:74;top:11135;width:11521;height:426" type="#_x0000_t75" stroked="false">
              <v:imagedata r:id="rId379" o:title=""/>
            </v:shape>
            <v:shape style="position:absolute;left:11303;top:11009;width:789;height:892" coordorigin="11303,11009" coordsize="789,892" path="m12092,11900l12092,11381,12090,11359,12057,11301,11782,11042,11698,11009,11652,11017,11338,11301,11305,11359,11303,11381,11303,11900,12092,11900xe" filled="true" fillcolor="#49b7cf" stroked="false">
              <v:path arrowok="t"/>
              <v:fill type="solid"/>
            </v:shape>
            <v:shape style="position:absolute;left:11562;top:11158;width:271;height:379" type="#_x0000_t75" stroked="false">
              <v:imagedata r:id="rId749" o:title=""/>
            </v:shape>
            <v:shape style="position:absolute;left:10930;top:11227;width:238;height:241" type="#_x0000_t75" stroked="false">
              <v:imagedata r:id="rId750" o:title=""/>
            </v:shape>
            <v:shape style="position:absolute;left:10602;top:11229;width:243;height:242" type="#_x0000_t75" stroked="false">
              <v:imagedata r:id="rId751" o:title=""/>
            </v:shape>
            <v:shape style="position:absolute;left:10277;top:11227;width:240;height:244" type="#_x0000_t75" stroked="false">
              <v:imagedata r:id="rId752" o:title=""/>
            </v:shape>
            <v:shape style="position:absolute;left:9950;top:11236;width:240;height:236" type="#_x0000_t75" stroked="false">
              <v:imagedata r:id="rId753" o:title=""/>
            </v:shape>
            <v:shape style="position:absolute;left:9351;top:11237;width:241;height:230" type="#_x0000_t75" stroked="false">
              <v:imagedata r:id="rId754" o:title=""/>
            </v:shape>
            <v:shape style="position:absolute;left:9026;top:11227;width:240;height:245" type="#_x0000_t75" stroked="false">
              <v:imagedata r:id="rId755" o:title=""/>
            </v:shape>
            <v:shape style="position:absolute;left:8880;top:11220;width:858;height:253" coordorigin="8880,11221" coordsize="858,253" path="m8952,11473l8933,11445,8919,11414,8910,11381,8908,11346,8910,11312,8919,11279,8933,11249,8952,11221,8925,11221,8906,11248,8892,11278,8883,11311,8880,11346,8883,11382,8892,11415,8906,11445,8908,11448,8925,11473,8952,11473m9737,11346l9734,11310,9726,11278,9712,11248,9692,11221,9666,11221,9685,11249,9699,11279,9707,11312,9710,11346,9707,11381,9699,11414,9685,11445,9666,11473,9692,11473,9710,11448,9712,11445,9726,11415,9734,11382,9737,11346e" filled="true" fillcolor="#58595b" stroked="false">
              <v:path arrowok="t"/>
              <v:fill type="solid"/>
            </v:shape>
            <w10:wrap type="none"/>
          </v:group>
        </w:pict>
      </w:r>
      <w:r>
        <w:rPr/>
        <w:pict>
          <v:group style="position:absolute;margin-left:125.393997pt;margin-top:106.978996pt;width:179.35pt;height:122.4pt;mso-position-horizontal-relative:page;mso-position-vertical-relative:page;z-index:-305696768" coordorigin="2508,2140" coordsize="3587,2448">
            <v:rect style="position:absolute;left:2507;top:2139;width:3587;height:2448" filled="true" fillcolor="#fff8e7" stroked="false">
              <v:fill type="solid"/>
            </v:rect>
            <v:shape style="position:absolute;left:2851;top:2199;width:2889;height:1975" type="#_x0000_t75" stroked="false">
              <v:imagedata r:id="rId756" o:title=""/>
            </v:shape>
            <w10:wrap type="none"/>
          </v:group>
        </w:pict>
      </w:r>
      <w:r>
        <w:rPr/>
        <w:drawing>
          <wp:anchor distT="0" distB="0" distL="0" distR="0" allowOverlap="1" layoutInCell="1" locked="0" behindDoc="1" simplePos="0" relativeHeight="197620736">
            <wp:simplePos x="0" y="0"/>
            <wp:positionH relativeFrom="page">
              <wp:posOffset>1540548</wp:posOffset>
            </wp:positionH>
            <wp:positionV relativeFrom="page">
              <wp:posOffset>4958524</wp:posOffset>
            </wp:positionV>
            <wp:extent cx="1911396" cy="1097280"/>
            <wp:effectExtent l="0" t="0" r="0" b="0"/>
            <wp:wrapNone/>
            <wp:docPr id="135" name="image749.jpeg"/>
            <wp:cNvGraphicFramePr>
              <a:graphicFrameLocks noChangeAspect="1"/>
            </wp:cNvGraphicFramePr>
            <a:graphic>
              <a:graphicData uri="http://schemas.openxmlformats.org/drawingml/2006/picture">
                <pic:pic>
                  <pic:nvPicPr>
                    <pic:cNvPr id="136" name="image749.jpeg"/>
                    <pic:cNvPicPr/>
                  </pic:nvPicPr>
                  <pic:blipFill>
                    <a:blip r:embed="rId757" cstate="print"/>
                    <a:stretch>
                      <a:fillRect/>
                    </a:stretch>
                  </pic:blipFill>
                  <pic:spPr>
                    <a:xfrm>
                      <a:off x="0" y="0"/>
                      <a:ext cx="1911396" cy="1097280"/>
                    </a:xfrm>
                    <a:prstGeom prst="rect">
                      <a:avLst/>
                    </a:prstGeom>
                  </pic:spPr>
                </pic:pic>
              </a:graphicData>
            </a:graphic>
          </wp:anchor>
        </w:drawing>
      </w:r>
      <w:r>
        <w:rPr/>
        <w:drawing>
          <wp:anchor distT="0" distB="0" distL="0" distR="0" allowOverlap="1" layoutInCell="1" locked="0" behindDoc="1" simplePos="0" relativeHeight="197621760">
            <wp:simplePos x="0" y="0"/>
            <wp:positionH relativeFrom="page">
              <wp:posOffset>1540548</wp:posOffset>
            </wp:positionH>
            <wp:positionV relativeFrom="page">
              <wp:posOffset>2985046</wp:posOffset>
            </wp:positionV>
            <wp:extent cx="2142891" cy="1377696"/>
            <wp:effectExtent l="0" t="0" r="0" b="0"/>
            <wp:wrapNone/>
            <wp:docPr id="137" name="image750.png"/>
            <wp:cNvGraphicFramePr>
              <a:graphicFrameLocks noChangeAspect="1"/>
            </wp:cNvGraphicFramePr>
            <a:graphic>
              <a:graphicData uri="http://schemas.openxmlformats.org/drawingml/2006/picture">
                <pic:pic>
                  <pic:nvPicPr>
                    <pic:cNvPr id="138" name="image750.png"/>
                    <pic:cNvPicPr/>
                  </pic:nvPicPr>
                  <pic:blipFill>
                    <a:blip r:embed="rId758" cstate="print"/>
                    <a:stretch>
                      <a:fillRect/>
                    </a:stretch>
                  </pic:blipFill>
                  <pic:spPr>
                    <a:xfrm>
                      <a:off x="0" y="0"/>
                      <a:ext cx="2142891" cy="1377696"/>
                    </a:xfrm>
                    <a:prstGeom prst="rect">
                      <a:avLst/>
                    </a:prstGeom>
                  </pic:spPr>
                </pic:pic>
              </a:graphicData>
            </a:graphic>
          </wp:anchor>
        </w:drawing>
      </w:r>
      <w:r>
        <w:rPr/>
        <w:pict>
          <v:shape style="position:absolute;margin-left:29.701174pt;margin-top:559.287109pt;width:10.7pt;height:15pt;mso-position-horizontal-relative:page;mso-position-vertical-relative:page;z-index:252341248"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131</w:t>
                  </w:r>
                </w:p>
              </w:txbxContent>
            </v:textbox>
            <w10:wrap type="none"/>
          </v:shape>
        </w:pict>
      </w:r>
    </w:p>
    <w:p>
      <w:pPr>
        <w:spacing w:after="0"/>
        <w:rPr>
          <w:sz w:val="9"/>
        </w:rPr>
        <w:sectPr>
          <w:pgSz w:w="16840" w:h="11910" w:orient="landscape"/>
          <w:pgMar w:top="980" w:bottom="0" w:left="300" w:right="1360"/>
        </w:sectPr>
      </w:pPr>
    </w:p>
    <w:p>
      <w:pPr>
        <w:pStyle w:val="BodyText"/>
        <w:rPr>
          <w:sz w:val="20"/>
        </w:rPr>
      </w:pPr>
      <w:r>
        <w:rPr/>
        <w:pict>
          <v:group style="position:absolute;margin-left:3.7277pt;margin-top:-.001pt;width:600.9pt;height:44.6pt;mso-position-horizontal-relative:page;mso-position-vertical-relative:page;z-index:-305692672" coordorigin="75,0" coordsize="12018,892">
            <v:shape style="position:absolute;left:74;top:338;width:11521;height:426" type="#_x0000_t75" stroked="false">
              <v:imagedata r:id="rId379" o:title=""/>
            </v:shape>
            <v:shape style="position:absolute;left:11303;top:-1;width:789;height:892" coordorigin="11303,0" coordsize="789,892" path="m12092,520l12092,0,11303,0,11303,520,11305,541,11338,600,11613,858,11698,891,11743,883,12057,600,12090,541,12092,520xe" filled="true" fillcolor="#49b7cf" stroked="false">
              <v:path arrowok="t"/>
              <v:fill type="solid"/>
            </v:shape>
            <v:shape style="position:absolute;left:11562;top:362;width:271;height:379" type="#_x0000_t75" stroked="false">
              <v:imagedata r:id="rId759" o:title=""/>
            </v:shape>
            <v:shape style="position:absolute;left:10930;top:430;width:238;height:241" type="#_x0000_t75" stroked="false">
              <v:imagedata r:id="rId760" o:title=""/>
            </v:shape>
            <v:shape style="position:absolute;left:10602;top:433;width:243;height:242" type="#_x0000_t75" stroked="false">
              <v:imagedata r:id="rId761" o:title=""/>
            </v:shape>
            <v:shape style="position:absolute;left:10277;top:430;width:240;height:244" type="#_x0000_t75" stroked="false">
              <v:imagedata r:id="rId762" o:title=""/>
            </v:shape>
            <v:shape style="position:absolute;left:9950;top:439;width:240;height:236" type="#_x0000_t75" stroked="false">
              <v:imagedata r:id="rId763" o:title=""/>
            </v:shape>
            <v:shape style="position:absolute;left:9351;top:441;width:241;height:230" type="#_x0000_t75" stroked="false">
              <v:imagedata r:id="rId722" o:title=""/>
            </v:shape>
            <v:shape style="position:absolute;left:9026;top:430;width:240;height:245" type="#_x0000_t75" stroked="false">
              <v:imagedata r:id="rId764" o:title=""/>
            </v:shape>
            <v:shape style="position:absolute;left:8880;top:424;width:858;height:253" coordorigin="8880,424" coordsize="858,253" path="m8952,677l8933,648,8919,617,8910,585,8908,550,8910,515,8919,483,8933,452,8952,424,8925,424,8906,451,8892,481,8883,514,8880,550,8883,585,8892,618,8906,649,8908,652,8925,677,8952,677m9737,550l9734,514,9726,481,9712,451,9692,424,9666,424,9685,453,9699,483,9707,515,9710,550,9707,585,9699,617,9685,648,9666,677,9692,677,9710,652,9712,649,9726,618,9734,585,9737,550e" filled="true" fillcolor="#58595b" stroked="false">
              <v:path arrowok="t"/>
              <v:fill type="solid"/>
            </v:shape>
            <w10:wrap type="none"/>
          </v:group>
        </w:pict>
      </w:r>
      <w:r>
        <w:rPr/>
        <w:drawing>
          <wp:anchor distT="0" distB="0" distL="0" distR="0" allowOverlap="1" layoutInCell="1" locked="0" behindDoc="1" simplePos="0" relativeHeight="197624832">
            <wp:simplePos x="0" y="0"/>
            <wp:positionH relativeFrom="page">
              <wp:posOffset>1871827</wp:posOffset>
            </wp:positionH>
            <wp:positionV relativeFrom="page">
              <wp:posOffset>4925009</wp:posOffset>
            </wp:positionV>
            <wp:extent cx="2215159" cy="1437449"/>
            <wp:effectExtent l="0" t="0" r="0" b="0"/>
            <wp:wrapNone/>
            <wp:docPr id="139" name="image757.png"/>
            <wp:cNvGraphicFramePr>
              <a:graphicFrameLocks noChangeAspect="1"/>
            </wp:cNvGraphicFramePr>
            <a:graphic>
              <a:graphicData uri="http://schemas.openxmlformats.org/drawingml/2006/picture">
                <pic:pic>
                  <pic:nvPicPr>
                    <pic:cNvPr id="140" name="image757.png"/>
                    <pic:cNvPicPr/>
                  </pic:nvPicPr>
                  <pic:blipFill>
                    <a:blip r:embed="rId765" cstate="print"/>
                    <a:stretch>
                      <a:fillRect/>
                    </a:stretch>
                  </pic:blipFill>
                  <pic:spPr>
                    <a:xfrm>
                      <a:off x="0" y="0"/>
                      <a:ext cx="2215159" cy="1437449"/>
                    </a:xfrm>
                    <a:prstGeom prst="rect">
                      <a:avLst/>
                    </a:prstGeom>
                  </pic:spPr>
                </pic:pic>
              </a:graphicData>
            </a:graphic>
          </wp:anchor>
        </w:drawing>
      </w:r>
      <w:r>
        <w:rPr/>
        <w:pict>
          <v:shape style="position:absolute;margin-left:29.701174pt;margin-top:20.761101pt;width:10.7pt;height:15pt;mso-position-horizontal-relative:page;mso-position-vertical-relative:page;z-index:252344320"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132</w:t>
                  </w:r>
                </w:p>
              </w:txbxContent>
            </v:textbox>
            <w10:wrap type="none"/>
          </v:shape>
        </w:pict>
      </w:r>
    </w:p>
    <w:p>
      <w:pPr>
        <w:pStyle w:val="BodyText"/>
        <w:rPr>
          <w:sz w:val="20"/>
        </w:rPr>
      </w:pPr>
    </w:p>
    <w:p>
      <w:pPr>
        <w:pStyle w:val="BodyText"/>
        <w:spacing w:before="16"/>
        <w:rPr>
          <w:sz w:val="15"/>
        </w:rPr>
      </w:pPr>
    </w:p>
    <w:tbl>
      <w:tblPr>
        <w:tblW w:w="0" w:type="auto"/>
        <w:jc w:val="left"/>
        <w:tblInd w:w="604" w:type="dxa"/>
        <w:tblBorders>
          <w:top w:val="single" w:sz="12" w:space="0" w:color="FFD967"/>
          <w:left w:val="single" w:sz="12" w:space="0" w:color="FFD967"/>
          <w:bottom w:val="single" w:sz="12" w:space="0" w:color="FFD967"/>
          <w:right w:val="single" w:sz="12" w:space="0" w:color="FFD967"/>
          <w:insideH w:val="single" w:sz="12" w:space="0" w:color="FFD967"/>
          <w:insideV w:val="single" w:sz="12" w:space="0" w:color="FFD967"/>
        </w:tblBorders>
        <w:tblLayout w:type="fixed"/>
        <w:tblCellMar>
          <w:top w:w="0" w:type="dxa"/>
          <w:left w:w="0" w:type="dxa"/>
          <w:bottom w:w="0" w:type="dxa"/>
          <w:right w:w="0" w:type="dxa"/>
        </w:tblCellMar>
        <w:tblLook w:val="01E0"/>
      </w:tblPr>
      <w:tblGrid>
        <w:gridCol w:w="1996"/>
        <w:gridCol w:w="261"/>
        <w:gridCol w:w="1115"/>
        <w:gridCol w:w="1802"/>
        <w:gridCol w:w="329"/>
        <w:gridCol w:w="2391"/>
        <w:gridCol w:w="3455"/>
        <w:gridCol w:w="3035"/>
      </w:tblGrid>
      <w:tr>
        <w:trPr>
          <w:trHeight w:val="625" w:hRule="atLeast"/>
        </w:trPr>
        <w:tc>
          <w:tcPr>
            <w:tcW w:w="3372" w:type="dxa"/>
            <w:gridSpan w:val="3"/>
            <w:tcBorders>
              <w:bottom w:val="single" w:sz="8" w:space="0" w:color="FFD967"/>
            </w:tcBorders>
          </w:tcPr>
          <w:p>
            <w:pPr>
              <w:pStyle w:val="TableParagraph"/>
              <w:spacing w:line="601" w:lineRule="exact"/>
              <w:ind w:left="133"/>
              <w:rPr>
                <w:rFonts w:ascii="微軟正黑體" w:eastAsia="微軟正黑體" w:hint="eastAsia"/>
                <w:b/>
                <w:sz w:val="37"/>
              </w:rPr>
            </w:pPr>
            <w:r>
              <w:rPr>
                <w:rFonts w:ascii="微軟正黑體" w:eastAsia="微軟正黑體" w:hint="eastAsia"/>
                <w:b/>
                <w:color w:val="231F20"/>
                <w:w w:val="105"/>
                <w:sz w:val="37"/>
              </w:rPr>
              <w:t>TB-單方劑型菓品</w:t>
            </w:r>
          </w:p>
        </w:tc>
        <w:tc>
          <w:tcPr>
            <w:tcW w:w="11012" w:type="dxa"/>
            <w:gridSpan w:val="5"/>
            <w:tcBorders>
              <w:top w:val="nil"/>
              <w:bottom w:val="single" w:sz="8" w:space="0" w:color="FEC012"/>
              <w:right w:val="nil"/>
            </w:tcBorders>
          </w:tcPr>
          <w:p>
            <w:pPr>
              <w:pStyle w:val="TableParagraph"/>
              <w:spacing w:before="67"/>
              <w:ind w:left="6625"/>
              <w:rPr>
                <w:sz w:val="22"/>
              </w:rPr>
            </w:pPr>
            <w:r>
              <w:rPr>
                <w:color w:val="9B9D9F"/>
                <w:sz w:val="22"/>
              </w:rPr>
              <w:t>附件8-8 都治關懷員參考指引 十匹、附錄</w:t>
            </w:r>
          </w:p>
        </w:tc>
      </w:tr>
      <w:tr>
        <w:trPr>
          <w:trHeight w:val="478" w:hRule="atLeast"/>
        </w:trPr>
        <w:tc>
          <w:tcPr>
            <w:tcW w:w="1996" w:type="dxa"/>
            <w:tcBorders>
              <w:top w:val="single" w:sz="8" w:space="0" w:color="FFD967"/>
              <w:left w:val="single" w:sz="8" w:space="0" w:color="FEC012"/>
              <w:bottom w:val="single" w:sz="8" w:space="0" w:color="FEC012"/>
              <w:right w:val="single" w:sz="8" w:space="0" w:color="FEC012"/>
            </w:tcBorders>
          </w:tcPr>
          <w:p>
            <w:pPr>
              <w:pStyle w:val="TableParagraph"/>
              <w:spacing w:line="448" w:lineRule="exact" w:before="9"/>
              <w:ind w:left="721" w:right="694"/>
              <w:jc w:val="center"/>
              <w:rPr>
                <w:rFonts w:ascii="微軟正黑體" w:eastAsia="微軟正黑體" w:hint="eastAsia"/>
                <w:b/>
                <w:sz w:val="26"/>
              </w:rPr>
            </w:pPr>
            <w:r>
              <w:rPr>
                <w:rFonts w:ascii="微軟正黑體" w:eastAsia="微軟正黑體" w:hint="eastAsia"/>
                <w:b/>
                <w:color w:val="231F20"/>
                <w:sz w:val="26"/>
              </w:rPr>
              <w:t>菓品</w:t>
            </w:r>
          </w:p>
        </w:tc>
        <w:tc>
          <w:tcPr>
            <w:tcW w:w="3507" w:type="dxa"/>
            <w:gridSpan w:val="4"/>
            <w:tcBorders>
              <w:top w:val="single" w:sz="8" w:space="0" w:color="FFD967"/>
              <w:left w:val="single" w:sz="8" w:space="0" w:color="FEC012"/>
              <w:bottom w:val="single" w:sz="8" w:space="0" w:color="FEC012"/>
              <w:right w:val="single" w:sz="8" w:space="0" w:color="FEC012"/>
            </w:tcBorders>
          </w:tcPr>
          <w:p>
            <w:pPr>
              <w:pStyle w:val="TableParagraph"/>
              <w:spacing w:line="448" w:lineRule="exact" w:before="9"/>
              <w:ind w:left="917"/>
              <w:rPr>
                <w:rFonts w:ascii="微軟正黑體" w:eastAsia="微軟正黑體" w:hint="eastAsia"/>
                <w:b/>
                <w:sz w:val="26"/>
              </w:rPr>
            </w:pPr>
            <w:r>
              <w:rPr>
                <w:rFonts w:ascii="微軟正黑體" w:eastAsia="微軟正黑體" w:hint="eastAsia"/>
                <w:b/>
                <w:color w:val="231F20"/>
                <w:sz w:val="26"/>
              </w:rPr>
              <w:t>圖示</w:t>
            </w:r>
            <w:r>
              <w:rPr>
                <w:rFonts w:ascii="微軟正黑體" w:eastAsia="微軟正黑體" w:hint="eastAsia"/>
                <w:b/>
                <w:color w:val="231F20"/>
                <w:w w:val="75"/>
                <w:sz w:val="26"/>
              </w:rPr>
              <w:t>／</w:t>
            </w:r>
            <w:r>
              <w:rPr>
                <w:rFonts w:ascii="微軟正黑體" w:eastAsia="微軟正黑體" w:hint="eastAsia"/>
                <w:b/>
                <w:color w:val="231F20"/>
                <w:sz w:val="26"/>
              </w:rPr>
              <w:t>中文品名</w:t>
            </w:r>
          </w:p>
        </w:tc>
        <w:tc>
          <w:tcPr>
            <w:tcW w:w="2391" w:type="dxa"/>
            <w:tcBorders>
              <w:top w:val="single" w:sz="8" w:space="0" w:color="FEC012"/>
              <w:left w:val="single" w:sz="8" w:space="0" w:color="FEC012"/>
              <w:bottom w:val="single" w:sz="8" w:space="0" w:color="FEC012"/>
              <w:right w:val="single" w:sz="8" w:space="0" w:color="FEC012"/>
            </w:tcBorders>
          </w:tcPr>
          <w:p>
            <w:pPr>
              <w:pStyle w:val="TableParagraph"/>
              <w:spacing w:line="448" w:lineRule="exact" w:before="9"/>
              <w:ind w:left="682"/>
              <w:rPr>
                <w:rFonts w:ascii="微軟正黑體" w:eastAsia="微軟正黑體" w:hint="eastAsia"/>
                <w:b/>
                <w:sz w:val="26"/>
              </w:rPr>
            </w:pPr>
            <w:r>
              <w:rPr>
                <w:rFonts w:ascii="微軟正黑體" w:eastAsia="微軟正黑體" w:hint="eastAsia"/>
                <w:b/>
                <w:color w:val="231F20"/>
                <w:sz w:val="26"/>
              </w:rPr>
              <w:t>外觀描述</w:t>
            </w:r>
          </w:p>
        </w:tc>
        <w:tc>
          <w:tcPr>
            <w:tcW w:w="3455" w:type="dxa"/>
            <w:tcBorders>
              <w:top w:val="single" w:sz="8" w:space="0" w:color="FEC012"/>
              <w:left w:val="single" w:sz="8" w:space="0" w:color="FEC012"/>
              <w:bottom w:val="single" w:sz="8" w:space="0" w:color="FEC012"/>
              <w:right w:val="single" w:sz="8" w:space="0" w:color="FEC012"/>
            </w:tcBorders>
          </w:tcPr>
          <w:p>
            <w:pPr>
              <w:pStyle w:val="TableParagraph"/>
              <w:spacing w:line="448" w:lineRule="exact" w:before="9"/>
              <w:ind w:left="1085"/>
              <w:rPr>
                <w:rFonts w:ascii="微軟正黑體" w:eastAsia="微軟正黑體" w:hint="eastAsia"/>
                <w:b/>
                <w:sz w:val="26"/>
              </w:rPr>
            </w:pPr>
            <w:r>
              <w:rPr>
                <w:rFonts w:ascii="微軟正黑體" w:eastAsia="微軟正黑體" w:hint="eastAsia"/>
                <w:b/>
                <w:color w:val="231F20"/>
                <w:sz w:val="26"/>
              </w:rPr>
              <w:t>常見副作用</w:t>
            </w:r>
          </w:p>
        </w:tc>
        <w:tc>
          <w:tcPr>
            <w:tcW w:w="3035" w:type="dxa"/>
            <w:tcBorders>
              <w:top w:val="single" w:sz="8" w:space="0" w:color="FEC012"/>
              <w:left w:val="single" w:sz="8" w:space="0" w:color="FEC012"/>
              <w:bottom w:val="single" w:sz="8" w:space="0" w:color="FEC012"/>
              <w:right w:val="single" w:sz="8" w:space="0" w:color="FEC012"/>
            </w:tcBorders>
          </w:tcPr>
          <w:p>
            <w:pPr>
              <w:pStyle w:val="TableParagraph"/>
              <w:spacing w:line="448" w:lineRule="exact" w:before="9"/>
              <w:ind w:left="1006"/>
              <w:rPr>
                <w:rFonts w:ascii="微軟正黑體" w:eastAsia="微軟正黑體" w:hint="eastAsia"/>
                <w:b/>
                <w:sz w:val="26"/>
              </w:rPr>
            </w:pPr>
            <w:r>
              <w:rPr>
                <w:rFonts w:ascii="微軟正黑體" w:eastAsia="微軟正黑體" w:hint="eastAsia"/>
                <w:b/>
                <w:color w:val="231F20"/>
                <w:sz w:val="26"/>
              </w:rPr>
              <w:t>使用須知</w:t>
            </w:r>
          </w:p>
        </w:tc>
      </w:tr>
      <w:tr>
        <w:trPr>
          <w:trHeight w:val="1819" w:hRule="atLeast"/>
        </w:trPr>
        <w:tc>
          <w:tcPr>
            <w:tcW w:w="1996" w:type="dxa"/>
            <w:vMerge w:val="restart"/>
            <w:tcBorders>
              <w:top w:val="single" w:sz="8" w:space="0" w:color="FEC012"/>
              <w:left w:val="single" w:sz="8" w:space="0" w:color="FEC012"/>
              <w:bottom w:val="single" w:sz="8" w:space="0" w:color="FEC012"/>
              <w:right w:val="single" w:sz="8" w:space="0" w:color="FEC012"/>
            </w:tcBorders>
            <w:shd w:val="clear" w:color="auto" w:fill="FFF8E7"/>
          </w:tcPr>
          <w:p>
            <w:pPr>
              <w:pStyle w:val="TableParagraph"/>
              <w:spacing w:line="196" w:lineRule="auto" w:before="67"/>
              <w:ind w:left="652" w:right="113" w:hanging="507"/>
              <w:rPr>
                <w:rFonts w:ascii="微軟正黑體"/>
                <w:b/>
                <w:sz w:val="26"/>
              </w:rPr>
            </w:pPr>
            <w:r>
              <w:rPr>
                <w:rFonts w:ascii="微軟正黑體"/>
                <w:b/>
                <w:color w:val="231F20"/>
                <w:sz w:val="26"/>
              </w:rPr>
              <w:t>Pyrazinamide (PZA)</w:t>
            </w:r>
          </w:p>
        </w:tc>
        <w:tc>
          <w:tcPr>
            <w:tcW w:w="261" w:type="dxa"/>
            <w:tcBorders>
              <w:top w:val="single" w:sz="8" w:space="0" w:color="FEC012"/>
              <w:left w:val="single" w:sz="8" w:space="0" w:color="FEC012"/>
              <w:bottom w:val="nil"/>
              <w:right w:val="nil"/>
            </w:tcBorders>
            <w:shd w:val="clear" w:color="auto" w:fill="FFF8E7"/>
          </w:tcPr>
          <w:p>
            <w:pPr>
              <w:pStyle w:val="TableParagraph"/>
              <w:rPr>
                <w:rFonts w:ascii="Times New Roman"/>
                <w:sz w:val="26"/>
              </w:rPr>
            </w:pPr>
          </w:p>
        </w:tc>
        <w:tc>
          <w:tcPr>
            <w:tcW w:w="2917" w:type="dxa"/>
            <w:gridSpan w:val="2"/>
            <w:tcBorders>
              <w:top w:val="single" w:sz="8" w:space="0" w:color="FEC012"/>
              <w:left w:val="nil"/>
              <w:bottom w:val="nil"/>
              <w:right w:val="nil"/>
            </w:tcBorders>
          </w:tcPr>
          <w:p>
            <w:pPr>
              <w:pStyle w:val="TableParagraph"/>
              <w:spacing w:before="7"/>
              <w:rPr>
                <w:sz w:val="5"/>
              </w:rPr>
            </w:pPr>
          </w:p>
          <w:p>
            <w:pPr>
              <w:pStyle w:val="TableParagraph"/>
              <w:ind w:left="16" w:right="-44"/>
              <w:rPr>
                <w:sz w:val="20"/>
              </w:rPr>
            </w:pPr>
            <w:r>
              <w:rPr>
                <w:sz w:val="20"/>
              </w:rPr>
              <w:drawing>
                <wp:inline distT="0" distB="0" distL="0" distR="0">
                  <wp:extent cx="1842782" cy="1095375"/>
                  <wp:effectExtent l="0" t="0" r="0" b="0"/>
                  <wp:docPr id="141" name="image758.jpeg"/>
                  <wp:cNvGraphicFramePr>
                    <a:graphicFrameLocks noChangeAspect="1"/>
                  </wp:cNvGraphicFramePr>
                  <a:graphic>
                    <a:graphicData uri="http://schemas.openxmlformats.org/drawingml/2006/picture">
                      <pic:pic>
                        <pic:nvPicPr>
                          <pic:cNvPr id="142" name="image758.jpeg"/>
                          <pic:cNvPicPr/>
                        </pic:nvPicPr>
                        <pic:blipFill>
                          <a:blip r:embed="rId766" cstate="print"/>
                          <a:stretch>
                            <a:fillRect/>
                          </a:stretch>
                        </pic:blipFill>
                        <pic:spPr>
                          <a:xfrm>
                            <a:off x="0" y="0"/>
                            <a:ext cx="1842782" cy="1095375"/>
                          </a:xfrm>
                          <a:prstGeom prst="rect">
                            <a:avLst/>
                          </a:prstGeom>
                        </pic:spPr>
                      </pic:pic>
                    </a:graphicData>
                  </a:graphic>
                </wp:inline>
              </w:drawing>
            </w:r>
            <w:r>
              <w:rPr>
                <w:sz w:val="20"/>
              </w:rPr>
            </w:r>
          </w:p>
        </w:tc>
        <w:tc>
          <w:tcPr>
            <w:tcW w:w="329" w:type="dxa"/>
            <w:tcBorders>
              <w:top w:val="single" w:sz="8" w:space="0" w:color="FEC012"/>
              <w:left w:val="nil"/>
              <w:bottom w:val="nil"/>
              <w:right w:val="single" w:sz="8" w:space="0" w:color="FEC012"/>
            </w:tcBorders>
            <w:shd w:val="clear" w:color="auto" w:fill="FFF8E7"/>
          </w:tcPr>
          <w:p>
            <w:pPr>
              <w:pStyle w:val="TableParagraph"/>
              <w:rPr>
                <w:rFonts w:ascii="Times New Roman"/>
                <w:sz w:val="26"/>
              </w:rPr>
            </w:pPr>
          </w:p>
        </w:tc>
        <w:tc>
          <w:tcPr>
            <w:tcW w:w="2391" w:type="dxa"/>
            <w:vMerge w:val="restart"/>
            <w:tcBorders>
              <w:top w:val="single" w:sz="8" w:space="0" w:color="FEC012"/>
              <w:left w:val="single" w:sz="8" w:space="0" w:color="FEC012"/>
              <w:bottom w:val="single" w:sz="8" w:space="0" w:color="FEC012"/>
              <w:right w:val="single" w:sz="8" w:space="0" w:color="FEC012"/>
            </w:tcBorders>
            <w:shd w:val="clear" w:color="auto" w:fill="FFF8E7"/>
          </w:tcPr>
          <w:p>
            <w:pPr>
              <w:pStyle w:val="TableParagraph"/>
              <w:spacing w:line="208" w:lineRule="auto" w:before="79"/>
              <w:ind w:left="145" w:right="128"/>
              <w:rPr>
                <w:sz w:val="26"/>
              </w:rPr>
            </w:pPr>
            <w:r>
              <w:rPr>
                <w:color w:val="231F20"/>
                <w:sz w:val="26"/>
              </w:rPr>
              <w:t>白色圓扁形藥錠， 單面有P字樣</w:t>
            </w:r>
          </w:p>
        </w:tc>
        <w:tc>
          <w:tcPr>
            <w:tcW w:w="3455" w:type="dxa"/>
            <w:vMerge w:val="restart"/>
            <w:tcBorders>
              <w:top w:val="single" w:sz="8" w:space="0" w:color="FEC012"/>
              <w:left w:val="single" w:sz="8" w:space="0" w:color="FEC012"/>
              <w:bottom w:val="single" w:sz="8" w:space="0" w:color="FEC012"/>
              <w:right w:val="single" w:sz="8" w:space="0" w:color="FEC012"/>
            </w:tcBorders>
            <w:shd w:val="clear" w:color="auto" w:fill="FFF8E7"/>
          </w:tcPr>
          <w:p>
            <w:pPr>
              <w:pStyle w:val="TableParagraph"/>
              <w:numPr>
                <w:ilvl w:val="0"/>
                <w:numId w:val="117"/>
              </w:numPr>
              <w:tabs>
                <w:tab w:pos="567" w:val="left" w:leader="none"/>
                <w:tab w:pos="569" w:val="left" w:leader="none"/>
              </w:tabs>
              <w:spacing w:line="208" w:lineRule="auto" w:before="79" w:after="0"/>
              <w:ind w:left="568" w:right="97" w:hanging="421"/>
              <w:jc w:val="left"/>
              <w:rPr>
                <w:sz w:val="26"/>
              </w:rPr>
            </w:pPr>
            <w:r>
              <w:rPr>
                <w:color w:val="231F20"/>
                <w:spacing w:val="20"/>
                <w:w w:val="95"/>
                <w:sz w:val="26"/>
              </w:rPr>
              <w:t>肝毒性</w:t>
            </w:r>
            <w:r>
              <w:rPr>
                <w:color w:val="231F20"/>
                <w:w w:val="65"/>
                <w:sz w:val="26"/>
              </w:rPr>
              <w:t>（</w:t>
            </w:r>
            <w:r>
              <w:rPr>
                <w:color w:val="231F20"/>
                <w:spacing w:val="-3"/>
                <w:w w:val="95"/>
                <w:sz w:val="26"/>
              </w:rPr>
              <w:t>皮膚、眼白變黃</w:t>
            </w:r>
            <w:r>
              <w:rPr>
                <w:color w:val="231F20"/>
                <w:sz w:val="26"/>
              </w:rPr>
              <w:t>或食慾不振</w:t>
            </w:r>
            <w:r>
              <w:rPr>
                <w:color w:val="231F20"/>
                <w:w w:val="65"/>
                <w:sz w:val="26"/>
              </w:rPr>
              <w:t>）</w:t>
            </w:r>
          </w:p>
          <w:p>
            <w:pPr>
              <w:pStyle w:val="TableParagraph"/>
              <w:numPr>
                <w:ilvl w:val="0"/>
                <w:numId w:val="117"/>
              </w:numPr>
              <w:tabs>
                <w:tab w:pos="567" w:val="left" w:leader="none"/>
                <w:tab w:pos="569" w:val="left" w:leader="none"/>
              </w:tabs>
              <w:spacing w:line="208" w:lineRule="auto" w:before="0" w:after="0"/>
              <w:ind w:left="568" w:right="17" w:hanging="421"/>
              <w:jc w:val="left"/>
              <w:rPr>
                <w:sz w:val="26"/>
              </w:rPr>
            </w:pPr>
            <w:r>
              <w:rPr>
                <w:color w:val="231F20"/>
                <w:w w:val="65"/>
                <w:sz w:val="26"/>
              </w:rPr>
              <w:t>（</w:t>
            </w:r>
            <w:r>
              <w:rPr>
                <w:color w:val="231F20"/>
                <w:spacing w:val="-2"/>
                <w:w w:val="95"/>
                <w:sz w:val="26"/>
              </w:rPr>
              <w:t>少數</w:t>
            </w:r>
            <w:r>
              <w:rPr>
                <w:color w:val="231F20"/>
                <w:w w:val="65"/>
                <w:sz w:val="26"/>
              </w:rPr>
              <w:t>）</w:t>
            </w:r>
            <w:r>
              <w:rPr>
                <w:color w:val="231F20"/>
                <w:spacing w:val="4"/>
                <w:w w:val="65"/>
                <w:sz w:val="26"/>
              </w:rPr>
              <w:t> </w:t>
            </w:r>
            <w:r>
              <w:rPr>
                <w:color w:val="231F20"/>
                <w:spacing w:val="-5"/>
                <w:w w:val="95"/>
                <w:sz w:val="26"/>
              </w:rPr>
              <w:t>皮疹、胃腸不適、</w:t>
            </w:r>
            <w:r>
              <w:rPr>
                <w:color w:val="231F20"/>
                <w:sz w:val="26"/>
              </w:rPr>
              <w:t>尿酸值上升、痛風發作</w:t>
            </w:r>
          </w:p>
          <w:p>
            <w:pPr>
              <w:pStyle w:val="TableParagraph"/>
              <w:spacing w:line="408" w:lineRule="exact"/>
              <w:ind w:left="568"/>
              <w:rPr>
                <w:sz w:val="26"/>
              </w:rPr>
            </w:pPr>
            <w:r>
              <w:rPr>
                <w:color w:val="231F20"/>
                <w:w w:val="65"/>
                <w:sz w:val="26"/>
              </w:rPr>
              <w:t>（</w:t>
            </w:r>
            <w:r>
              <w:rPr>
                <w:color w:val="231F20"/>
                <w:sz w:val="26"/>
              </w:rPr>
              <w:t>關節疫痛</w:t>
            </w:r>
            <w:r>
              <w:rPr>
                <w:color w:val="231F20"/>
                <w:w w:val="65"/>
                <w:sz w:val="26"/>
              </w:rPr>
              <w:t>）</w:t>
            </w:r>
            <w:r>
              <w:rPr>
                <w:color w:val="231F20"/>
                <w:sz w:val="26"/>
              </w:rPr>
              <w:t>、 血糖升高</w:t>
            </w:r>
          </w:p>
        </w:tc>
        <w:tc>
          <w:tcPr>
            <w:tcW w:w="3035" w:type="dxa"/>
            <w:vMerge w:val="restart"/>
            <w:tcBorders>
              <w:top w:val="single" w:sz="8" w:space="0" w:color="FEC012"/>
              <w:left w:val="single" w:sz="8" w:space="0" w:color="FEC012"/>
              <w:bottom w:val="single" w:sz="8" w:space="0" w:color="FEC012"/>
              <w:right w:val="single" w:sz="8" w:space="0" w:color="FEC012"/>
            </w:tcBorders>
            <w:shd w:val="clear" w:color="auto" w:fill="FFF8E7"/>
          </w:tcPr>
          <w:p>
            <w:pPr>
              <w:pStyle w:val="TableParagraph"/>
              <w:numPr>
                <w:ilvl w:val="0"/>
                <w:numId w:val="118"/>
              </w:numPr>
              <w:tabs>
                <w:tab w:pos="569" w:val="left" w:leader="none"/>
                <w:tab w:pos="570" w:val="left" w:leader="none"/>
              </w:tabs>
              <w:spacing w:line="208" w:lineRule="auto" w:before="79" w:after="0"/>
              <w:ind w:left="569" w:right="110" w:hanging="422"/>
              <w:jc w:val="left"/>
              <w:rPr>
                <w:sz w:val="26"/>
              </w:rPr>
            </w:pPr>
            <w:r>
              <w:rPr>
                <w:color w:val="231F20"/>
                <w:sz w:val="26"/>
              </w:rPr>
              <w:t>對PZA抗藥，或有PZA</w:t>
            </w:r>
            <w:r>
              <w:rPr>
                <w:color w:val="231F20"/>
                <w:spacing w:val="-3"/>
                <w:sz w:val="26"/>
              </w:rPr>
              <w:t>藥物過敏史者不</w:t>
            </w:r>
            <w:r>
              <w:rPr>
                <w:color w:val="231F20"/>
                <w:sz w:val="26"/>
              </w:rPr>
              <w:t>可使用</w:t>
            </w:r>
          </w:p>
        </w:tc>
      </w:tr>
      <w:tr>
        <w:trPr>
          <w:trHeight w:val="489" w:hRule="atLeast"/>
        </w:trPr>
        <w:tc>
          <w:tcPr>
            <w:tcW w:w="1996" w:type="dxa"/>
            <w:vMerge/>
            <w:tcBorders>
              <w:top w:val="nil"/>
              <w:left w:val="single" w:sz="8" w:space="0" w:color="FEC012"/>
              <w:bottom w:val="single" w:sz="8" w:space="0" w:color="FEC012"/>
              <w:right w:val="single" w:sz="8" w:space="0" w:color="FEC012"/>
            </w:tcBorders>
            <w:shd w:val="clear" w:color="auto" w:fill="FFF8E7"/>
          </w:tcPr>
          <w:p>
            <w:pPr>
              <w:rPr>
                <w:sz w:val="2"/>
                <w:szCs w:val="2"/>
              </w:rPr>
            </w:pPr>
          </w:p>
        </w:tc>
        <w:tc>
          <w:tcPr>
            <w:tcW w:w="3507" w:type="dxa"/>
            <w:gridSpan w:val="4"/>
            <w:tcBorders>
              <w:top w:val="nil"/>
              <w:left w:val="single" w:sz="8" w:space="0" w:color="FEC012"/>
              <w:bottom w:val="single" w:sz="8" w:space="0" w:color="FEC012"/>
              <w:right w:val="single" w:sz="8" w:space="0" w:color="FEC012"/>
            </w:tcBorders>
            <w:shd w:val="clear" w:color="auto" w:fill="FFF8E7"/>
          </w:tcPr>
          <w:p>
            <w:pPr>
              <w:pStyle w:val="TableParagraph"/>
              <w:spacing w:line="409" w:lineRule="exact" w:before="60"/>
              <w:ind w:left="301"/>
              <w:rPr>
                <w:sz w:val="26"/>
              </w:rPr>
            </w:pPr>
            <w:r>
              <w:rPr>
                <w:color w:val="231F20"/>
                <w:w w:val="80"/>
                <w:sz w:val="26"/>
              </w:rPr>
              <w:t>＂</w:t>
            </w:r>
            <w:r>
              <w:rPr>
                <w:color w:val="231F20"/>
                <w:sz w:val="26"/>
              </w:rPr>
              <w:t>培力</w:t>
            </w:r>
            <w:r>
              <w:rPr>
                <w:color w:val="231F20"/>
                <w:w w:val="80"/>
                <w:sz w:val="26"/>
              </w:rPr>
              <w:t>＂</w:t>
            </w:r>
            <w:r>
              <w:rPr>
                <w:color w:val="231F20"/>
                <w:sz w:val="26"/>
              </w:rPr>
              <w:t>匹井梭安錠500mg</w:t>
            </w:r>
          </w:p>
        </w:tc>
        <w:tc>
          <w:tcPr>
            <w:tcW w:w="2391" w:type="dxa"/>
            <w:vMerge/>
            <w:tcBorders>
              <w:top w:val="nil"/>
              <w:left w:val="single" w:sz="8" w:space="0" w:color="FEC012"/>
              <w:bottom w:val="single" w:sz="8" w:space="0" w:color="FEC012"/>
              <w:right w:val="single" w:sz="8" w:space="0" w:color="FEC012"/>
            </w:tcBorders>
            <w:shd w:val="clear" w:color="auto" w:fill="FFF8E7"/>
          </w:tcPr>
          <w:p>
            <w:pPr>
              <w:rPr>
                <w:sz w:val="2"/>
                <w:szCs w:val="2"/>
              </w:rPr>
            </w:pPr>
          </w:p>
        </w:tc>
        <w:tc>
          <w:tcPr>
            <w:tcW w:w="3455" w:type="dxa"/>
            <w:vMerge/>
            <w:tcBorders>
              <w:top w:val="nil"/>
              <w:left w:val="single" w:sz="8" w:space="0" w:color="FEC012"/>
              <w:bottom w:val="single" w:sz="8" w:space="0" w:color="FEC012"/>
              <w:right w:val="single" w:sz="8" w:space="0" w:color="FEC012"/>
            </w:tcBorders>
            <w:shd w:val="clear" w:color="auto" w:fill="FFF8E7"/>
          </w:tcPr>
          <w:p>
            <w:pPr>
              <w:rPr>
                <w:sz w:val="2"/>
                <w:szCs w:val="2"/>
              </w:rPr>
            </w:pPr>
          </w:p>
        </w:tc>
        <w:tc>
          <w:tcPr>
            <w:tcW w:w="3035" w:type="dxa"/>
            <w:vMerge/>
            <w:tcBorders>
              <w:top w:val="nil"/>
              <w:left w:val="single" w:sz="8" w:space="0" w:color="FEC012"/>
              <w:bottom w:val="single" w:sz="8" w:space="0" w:color="FEC012"/>
              <w:right w:val="single" w:sz="8" w:space="0" w:color="FEC012"/>
            </w:tcBorders>
            <w:shd w:val="clear" w:color="auto" w:fill="FFF8E7"/>
          </w:tcPr>
          <w:p>
            <w:pPr>
              <w:rPr>
                <w:sz w:val="2"/>
                <w:szCs w:val="2"/>
              </w:rPr>
            </w:pPr>
          </w:p>
        </w:tc>
      </w:tr>
      <w:tr>
        <w:trPr>
          <w:trHeight w:val="3150" w:hRule="atLeast"/>
        </w:trPr>
        <w:tc>
          <w:tcPr>
            <w:tcW w:w="1996" w:type="dxa"/>
            <w:vMerge w:val="restart"/>
            <w:tcBorders>
              <w:top w:val="single" w:sz="8" w:space="0" w:color="FEC012"/>
              <w:left w:val="single" w:sz="8" w:space="0" w:color="FEC012"/>
              <w:bottom w:val="single" w:sz="8" w:space="0" w:color="FEC012"/>
              <w:right w:val="single" w:sz="8" w:space="0" w:color="FEC012"/>
            </w:tcBorders>
          </w:tcPr>
          <w:p>
            <w:pPr>
              <w:pStyle w:val="TableParagraph"/>
              <w:spacing w:line="196" w:lineRule="auto" w:before="67"/>
              <w:ind w:left="657" w:right="223" w:hanging="395"/>
              <w:rPr>
                <w:rFonts w:ascii="微軟正黑體"/>
                <w:b/>
                <w:sz w:val="26"/>
              </w:rPr>
            </w:pPr>
            <w:r>
              <w:rPr>
                <w:rFonts w:ascii="微軟正黑體"/>
                <w:b/>
                <w:color w:val="231F20"/>
                <w:sz w:val="26"/>
              </w:rPr>
              <w:t>Ethambutol (EMB)</w:t>
            </w:r>
          </w:p>
        </w:tc>
        <w:tc>
          <w:tcPr>
            <w:tcW w:w="3507" w:type="dxa"/>
            <w:gridSpan w:val="4"/>
            <w:tcBorders>
              <w:top w:val="single" w:sz="8" w:space="0" w:color="FEC012"/>
              <w:left w:val="single" w:sz="8" w:space="0" w:color="FEC012"/>
              <w:bottom w:val="single" w:sz="8" w:space="0" w:color="FEC012"/>
              <w:right w:val="single" w:sz="8" w:space="0" w:color="FEC012"/>
            </w:tcBorders>
          </w:tcPr>
          <w:p>
            <w:pPr>
              <w:pStyle w:val="TableParagraph"/>
              <w:spacing w:before="7"/>
              <w:rPr>
                <w:sz w:val="6"/>
              </w:rPr>
            </w:pPr>
          </w:p>
          <w:p>
            <w:pPr>
              <w:pStyle w:val="TableParagraph"/>
              <w:ind w:left="343"/>
              <w:rPr>
                <w:sz w:val="20"/>
              </w:rPr>
            </w:pPr>
            <w:r>
              <w:rPr>
                <w:sz w:val="20"/>
              </w:rPr>
              <w:drawing>
                <wp:inline distT="0" distB="0" distL="0" distR="0">
                  <wp:extent cx="1773467" cy="1585531"/>
                  <wp:effectExtent l="0" t="0" r="0" b="0"/>
                  <wp:docPr id="143" name="image759.jpeg"/>
                  <wp:cNvGraphicFramePr>
                    <a:graphicFrameLocks noChangeAspect="1"/>
                  </wp:cNvGraphicFramePr>
                  <a:graphic>
                    <a:graphicData uri="http://schemas.openxmlformats.org/drawingml/2006/picture">
                      <pic:pic>
                        <pic:nvPicPr>
                          <pic:cNvPr id="144" name="image759.jpeg"/>
                          <pic:cNvPicPr/>
                        </pic:nvPicPr>
                        <pic:blipFill>
                          <a:blip r:embed="rId767" cstate="print"/>
                          <a:stretch>
                            <a:fillRect/>
                          </a:stretch>
                        </pic:blipFill>
                        <pic:spPr>
                          <a:xfrm>
                            <a:off x="0" y="0"/>
                            <a:ext cx="1773467" cy="1585531"/>
                          </a:xfrm>
                          <a:prstGeom prst="rect">
                            <a:avLst/>
                          </a:prstGeom>
                        </pic:spPr>
                      </pic:pic>
                    </a:graphicData>
                  </a:graphic>
                </wp:inline>
              </w:drawing>
            </w:r>
            <w:r>
              <w:rPr>
                <w:sz w:val="20"/>
              </w:rPr>
            </w:r>
          </w:p>
          <w:p>
            <w:pPr>
              <w:pStyle w:val="TableParagraph"/>
              <w:spacing w:line="409" w:lineRule="exact" w:before="112"/>
              <w:ind w:left="171"/>
              <w:rPr>
                <w:sz w:val="26"/>
              </w:rPr>
            </w:pPr>
            <w:r>
              <w:rPr>
                <w:color w:val="231F20"/>
                <w:w w:val="80"/>
                <w:sz w:val="26"/>
              </w:rPr>
              <w:t>＂</w:t>
            </w:r>
            <w:r>
              <w:rPr>
                <w:color w:val="231F20"/>
                <w:w w:val="95"/>
                <w:sz w:val="26"/>
              </w:rPr>
              <w:t>培力</w:t>
            </w:r>
            <w:r>
              <w:rPr>
                <w:color w:val="231F20"/>
                <w:w w:val="80"/>
                <w:sz w:val="26"/>
              </w:rPr>
              <w:t>＂</w:t>
            </w:r>
            <w:r>
              <w:rPr>
                <w:color w:val="231F20"/>
                <w:w w:val="95"/>
                <w:sz w:val="26"/>
              </w:rPr>
              <w:t>力肺妥膜衣錠400mg</w:t>
            </w:r>
          </w:p>
        </w:tc>
        <w:tc>
          <w:tcPr>
            <w:tcW w:w="2391" w:type="dxa"/>
            <w:tcBorders>
              <w:top w:val="single" w:sz="8" w:space="0" w:color="FEC012"/>
              <w:left w:val="single" w:sz="8" w:space="0" w:color="FEC012"/>
              <w:bottom w:val="single" w:sz="8" w:space="0" w:color="FEC012"/>
              <w:right w:val="single" w:sz="8" w:space="0" w:color="FEC012"/>
            </w:tcBorders>
          </w:tcPr>
          <w:p>
            <w:pPr>
              <w:pStyle w:val="TableParagraph"/>
              <w:spacing w:line="208" w:lineRule="auto" w:before="79"/>
              <w:ind w:left="145" w:right="140" w:hanging="1"/>
              <w:rPr>
                <w:sz w:val="26"/>
              </w:rPr>
            </w:pPr>
            <w:r>
              <w:rPr>
                <w:color w:val="231F20"/>
                <w:sz w:val="26"/>
              </w:rPr>
              <w:t>深藍色</w:t>
            </w:r>
            <w:r>
              <w:rPr>
                <w:color w:val="231F20"/>
                <w:w w:val="80"/>
                <w:sz w:val="26"/>
              </w:rPr>
              <w:t>／</w:t>
            </w:r>
            <w:r>
              <w:rPr>
                <w:color w:val="231F20"/>
                <w:sz w:val="26"/>
              </w:rPr>
              <w:t>深紅色， 長圓柱形膠囊， 兩端皆有</w:t>
            </w:r>
            <w:r>
              <w:rPr>
                <w:color w:val="231F20"/>
                <w:spacing w:val="-3"/>
                <w:sz w:val="26"/>
              </w:rPr>
              <w:t>Peili</w:t>
            </w:r>
            <w:r>
              <w:rPr>
                <w:color w:val="231F20"/>
                <w:spacing w:val="11"/>
                <w:sz w:val="26"/>
              </w:rPr>
              <w:t> </w:t>
            </w:r>
            <w:r>
              <w:rPr>
                <w:color w:val="231F20"/>
                <w:spacing w:val="-6"/>
                <w:sz w:val="26"/>
              </w:rPr>
              <w:t>C03 </w:t>
            </w:r>
            <w:r>
              <w:rPr>
                <w:color w:val="231F20"/>
                <w:sz w:val="26"/>
              </w:rPr>
              <w:t>字樣</w:t>
            </w:r>
          </w:p>
        </w:tc>
        <w:tc>
          <w:tcPr>
            <w:tcW w:w="3455" w:type="dxa"/>
            <w:vMerge w:val="restart"/>
            <w:tcBorders>
              <w:top w:val="single" w:sz="8" w:space="0" w:color="FEC012"/>
              <w:left w:val="single" w:sz="8" w:space="0" w:color="FEC012"/>
              <w:bottom w:val="single" w:sz="8" w:space="0" w:color="FEC012"/>
              <w:right w:val="single" w:sz="8" w:space="0" w:color="FEC012"/>
            </w:tcBorders>
          </w:tcPr>
          <w:p>
            <w:pPr>
              <w:pStyle w:val="TableParagraph"/>
              <w:rPr>
                <w:sz w:val="34"/>
              </w:rPr>
            </w:pPr>
          </w:p>
          <w:p>
            <w:pPr>
              <w:pStyle w:val="TableParagraph"/>
              <w:rPr>
                <w:sz w:val="34"/>
              </w:rPr>
            </w:pPr>
          </w:p>
          <w:p>
            <w:pPr>
              <w:pStyle w:val="TableParagraph"/>
              <w:spacing w:before="10"/>
              <w:rPr>
                <w:sz w:val="50"/>
              </w:rPr>
            </w:pPr>
          </w:p>
          <w:p>
            <w:pPr>
              <w:pStyle w:val="TableParagraph"/>
              <w:numPr>
                <w:ilvl w:val="0"/>
                <w:numId w:val="119"/>
              </w:numPr>
              <w:tabs>
                <w:tab w:pos="568" w:val="left" w:leader="none"/>
                <w:tab w:pos="569" w:val="left" w:leader="none"/>
              </w:tabs>
              <w:spacing w:line="208" w:lineRule="auto" w:before="0" w:after="0"/>
              <w:ind w:left="568" w:right="99" w:hanging="421"/>
              <w:jc w:val="left"/>
              <w:rPr>
                <w:sz w:val="26"/>
              </w:rPr>
            </w:pPr>
            <w:r>
              <w:rPr>
                <w:color w:val="231F20"/>
                <w:spacing w:val="12"/>
                <w:w w:val="95"/>
                <w:sz w:val="26"/>
              </w:rPr>
              <w:t>視神經病變</w:t>
            </w:r>
            <w:r>
              <w:rPr>
                <w:color w:val="231F20"/>
                <w:w w:val="65"/>
                <w:sz w:val="26"/>
              </w:rPr>
              <w:t>（</w:t>
            </w:r>
            <w:r>
              <w:rPr>
                <w:color w:val="231F20"/>
                <w:spacing w:val="-4"/>
                <w:w w:val="95"/>
                <w:sz w:val="26"/>
              </w:rPr>
              <w:t>視力模糊、</w:t>
            </w:r>
            <w:r>
              <w:rPr>
                <w:color w:val="231F20"/>
                <w:sz w:val="26"/>
              </w:rPr>
              <w:t>視野缺損、色彩辨識異常</w:t>
            </w:r>
            <w:r>
              <w:rPr>
                <w:color w:val="231F20"/>
                <w:w w:val="65"/>
                <w:sz w:val="26"/>
              </w:rPr>
              <w:t>）</w:t>
            </w:r>
          </w:p>
          <w:p>
            <w:pPr>
              <w:pStyle w:val="TableParagraph"/>
              <w:numPr>
                <w:ilvl w:val="0"/>
                <w:numId w:val="119"/>
              </w:numPr>
              <w:tabs>
                <w:tab w:pos="569" w:val="left" w:leader="none"/>
              </w:tabs>
              <w:spacing w:line="208" w:lineRule="auto" w:before="0" w:after="0"/>
              <w:ind w:left="568" w:right="-15" w:hanging="421"/>
              <w:jc w:val="both"/>
              <w:rPr>
                <w:sz w:val="26"/>
              </w:rPr>
            </w:pPr>
            <w:r>
              <w:rPr>
                <w:color w:val="231F20"/>
                <w:spacing w:val="12"/>
                <w:sz w:val="26"/>
              </w:rPr>
              <w:t>過敏性反應</w:t>
            </w:r>
            <w:r>
              <w:rPr>
                <w:color w:val="231F20"/>
                <w:w w:val="65"/>
                <w:sz w:val="26"/>
              </w:rPr>
              <w:t>（</w:t>
            </w:r>
            <w:r>
              <w:rPr>
                <w:color w:val="231F20"/>
                <w:sz w:val="26"/>
              </w:rPr>
              <w:t>皮膚癢或發</w:t>
            </w:r>
            <w:r>
              <w:rPr>
                <w:color w:val="231F20"/>
                <w:spacing w:val="-4"/>
                <w:sz w:val="26"/>
              </w:rPr>
              <w:t>炎、關節痛、食慾不振、</w:t>
            </w:r>
            <w:r>
              <w:rPr>
                <w:color w:val="231F20"/>
                <w:sz w:val="26"/>
              </w:rPr>
              <w:t>腸胃不適等</w:t>
            </w:r>
            <w:r>
              <w:rPr>
                <w:color w:val="231F20"/>
                <w:w w:val="65"/>
                <w:sz w:val="26"/>
              </w:rPr>
              <w:t>）</w:t>
            </w:r>
          </w:p>
        </w:tc>
        <w:tc>
          <w:tcPr>
            <w:tcW w:w="3035" w:type="dxa"/>
            <w:vMerge w:val="restart"/>
            <w:tcBorders>
              <w:top w:val="single" w:sz="8" w:space="0" w:color="FEC012"/>
              <w:left w:val="single" w:sz="8" w:space="0" w:color="FEC012"/>
              <w:bottom w:val="single" w:sz="8" w:space="0" w:color="FEC012"/>
              <w:right w:val="single" w:sz="8" w:space="0" w:color="FEC012"/>
            </w:tcBorders>
          </w:tcPr>
          <w:p>
            <w:pPr>
              <w:pStyle w:val="TableParagraph"/>
              <w:rPr>
                <w:sz w:val="34"/>
              </w:rPr>
            </w:pPr>
          </w:p>
          <w:p>
            <w:pPr>
              <w:pStyle w:val="TableParagraph"/>
              <w:rPr>
                <w:sz w:val="34"/>
              </w:rPr>
            </w:pPr>
          </w:p>
          <w:p>
            <w:pPr>
              <w:pStyle w:val="TableParagraph"/>
              <w:spacing w:before="6"/>
              <w:rPr>
                <w:sz w:val="39"/>
              </w:rPr>
            </w:pPr>
          </w:p>
          <w:p>
            <w:pPr>
              <w:pStyle w:val="TableParagraph"/>
              <w:numPr>
                <w:ilvl w:val="0"/>
                <w:numId w:val="120"/>
              </w:numPr>
              <w:tabs>
                <w:tab w:pos="571" w:val="left" w:leader="none"/>
              </w:tabs>
              <w:spacing w:line="208" w:lineRule="auto" w:before="0" w:after="0"/>
              <w:ind w:left="570" w:right="313" w:hanging="421"/>
              <w:jc w:val="both"/>
              <w:rPr>
                <w:rFonts w:ascii="Arial" w:hAnsi="Arial" w:eastAsia="Arial"/>
                <w:color w:val="231F20"/>
                <w:sz w:val="26"/>
              </w:rPr>
            </w:pPr>
            <w:r>
              <w:rPr>
                <w:color w:val="231F20"/>
                <w:sz w:val="26"/>
              </w:rPr>
              <w:t>對EMB</w:t>
            </w:r>
            <w:r>
              <w:rPr>
                <w:color w:val="231F20"/>
                <w:spacing w:val="-4"/>
                <w:sz w:val="26"/>
              </w:rPr>
              <w:t>抗藥，或有</w:t>
            </w:r>
            <w:r>
              <w:rPr>
                <w:color w:val="231F20"/>
                <w:sz w:val="26"/>
              </w:rPr>
              <w:t>EMB</w:t>
            </w:r>
            <w:r>
              <w:rPr>
                <w:color w:val="231F20"/>
                <w:spacing w:val="-3"/>
                <w:sz w:val="26"/>
              </w:rPr>
              <w:t>藥物過敏史者</w:t>
            </w:r>
            <w:r>
              <w:rPr>
                <w:color w:val="231F20"/>
                <w:sz w:val="26"/>
              </w:rPr>
              <w:t>不可使用</w:t>
            </w:r>
          </w:p>
          <w:p>
            <w:pPr>
              <w:pStyle w:val="TableParagraph"/>
              <w:numPr>
                <w:ilvl w:val="0"/>
                <w:numId w:val="120"/>
              </w:numPr>
              <w:tabs>
                <w:tab w:pos="571" w:val="left" w:leader="none"/>
              </w:tabs>
              <w:spacing w:line="376" w:lineRule="exact" w:before="0" w:after="0"/>
              <w:ind w:left="570" w:right="0" w:hanging="422"/>
              <w:jc w:val="both"/>
              <w:rPr>
                <w:rFonts w:ascii="Arial" w:hAnsi="Arial" w:eastAsia="Arial"/>
                <w:color w:val="231F20"/>
                <w:sz w:val="26"/>
              </w:rPr>
            </w:pPr>
            <w:r>
              <w:rPr>
                <w:color w:val="231F20"/>
                <w:sz w:val="26"/>
              </w:rPr>
              <w:t>不宜與抗酸劑併用</w:t>
            </w:r>
          </w:p>
          <w:p>
            <w:pPr>
              <w:pStyle w:val="TableParagraph"/>
              <w:numPr>
                <w:ilvl w:val="0"/>
                <w:numId w:val="120"/>
              </w:numPr>
              <w:tabs>
                <w:tab w:pos="571" w:val="left" w:leader="none"/>
              </w:tabs>
              <w:spacing w:line="208" w:lineRule="auto" w:before="11" w:after="0"/>
              <w:ind w:left="570" w:right="92" w:hanging="421"/>
              <w:jc w:val="both"/>
              <w:rPr>
                <w:rFonts w:ascii="Arial" w:hAnsi="Arial" w:eastAsia="Arial"/>
                <w:color w:val="ED2124"/>
                <w:sz w:val="26"/>
              </w:rPr>
            </w:pPr>
            <w:r>
              <w:rPr>
                <w:color w:val="ED2124"/>
                <w:spacing w:val="-5"/>
                <w:sz w:val="26"/>
              </w:rPr>
              <w:t>藥品磨碎後易受潮， </w:t>
            </w:r>
            <w:r>
              <w:rPr>
                <w:color w:val="ED2124"/>
                <w:sz w:val="26"/>
              </w:rPr>
              <w:t>應小心保管</w:t>
            </w:r>
          </w:p>
        </w:tc>
      </w:tr>
      <w:tr>
        <w:trPr>
          <w:trHeight w:val="3225" w:hRule="atLeast"/>
        </w:trPr>
        <w:tc>
          <w:tcPr>
            <w:tcW w:w="1996" w:type="dxa"/>
            <w:vMerge/>
            <w:tcBorders>
              <w:top w:val="nil"/>
              <w:left w:val="single" w:sz="8" w:space="0" w:color="FEC012"/>
              <w:bottom w:val="single" w:sz="8" w:space="0" w:color="FEC012"/>
              <w:right w:val="single" w:sz="8" w:space="0" w:color="FEC012"/>
            </w:tcBorders>
          </w:tcPr>
          <w:p>
            <w:pPr>
              <w:rPr>
                <w:sz w:val="2"/>
                <w:szCs w:val="2"/>
              </w:rPr>
            </w:pPr>
          </w:p>
        </w:tc>
        <w:tc>
          <w:tcPr>
            <w:tcW w:w="3507" w:type="dxa"/>
            <w:gridSpan w:val="4"/>
            <w:tcBorders>
              <w:top w:val="single" w:sz="8" w:space="0" w:color="FEC012"/>
              <w:left w:val="single" w:sz="8" w:space="0" w:color="FEC012"/>
              <w:bottom w:val="single" w:sz="8" w:space="0" w:color="FEC012"/>
              <w:right w:val="single" w:sz="8" w:space="0" w:color="FEC012"/>
            </w:tcBorders>
          </w:tcPr>
          <w:p>
            <w:pPr>
              <w:pStyle w:val="TableParagraph"/>
              <w:rPr>
                <w:sz w:val="34"/>
              </w:rPr>
            </w:pPr>
          </w:p>
          <w:p>
            <w:pPr>
              <w:pStyle w:val="TableParagraph"/>
              <w:rPr>
                <w:sz w:val="34"/>
              </w:rPr>
            </w:pPr>
          </w:p>
          <w:p>
            <w:pPr>
              <w:pStyle w:val="TableParagraph"/>
              <w:rPr>
                <w:sz w:val="34"/>
              </w:rPr>
            </w:pPr>
          </w:p>
          <w:p>
            <w:pPr>
              <w:pStyle w:val="TableParagraph"/>
              <w:spacing w:before="4"/>
              <w:rPr>
                <w:sz w:val="36"/>
              </w:rPr>
            </w:pPr>
          </w:p>
          <w:p>
            <w:pPr>
              <w:pStyle w:val="TableParagraph"/>
              <w:spacing w:line="422" w:lineRule="exact"/>
              <w:ind w:left="202" w:right="163"/>
              <w:jc w:val="center"/>
              <w:rPr>
                <w:sz w:val="26"/>
              </w:rPr>
            </w:pPr>
            <w:r>
              <w:rPr>
                <w:color w:val="231F20"/>
                <w:w w:val="70"/>
                <w:sz w:val="26"/>
              </w:rPr>
              <w:t>＂</w:t>
            </w:r>
            <w:r>
              <w:rPr>
                <w:color w:val="231F20"/>
                <w:w w:val="95"/>
                <w:sz w:val="26"/>
              </w:rPr>
              <w:t>優生</w:t>
            </w:r>
            <w:r>
              <w:rPr>
                <w:color w:val="231F20"/>
                <w:w w:val="70"/>
                <w:sz w:val="26"/>
              </w:rPr>
              <w:t>＂</w:t>
            </w:r>
            <w:r>
              <w:rPr>
                <w:color w:val="231F20"/>
                <w:w w:val="95"/>
                <w:sz w:val="26"/>
              </w:rPr>
              <w:t>易復癆錠（醫肺妥）</w:t>
            </w:r>
          </w:p>
          <w:p>
            <w:pPr>
              <w:pStyle w:val="TableParagraph"/>
              <w:spacing w:line="377" w:lineRule="exact"/>
              <w:ind w:left="198" w:right="163"/>
              <w:jc w:val="center"/>
              <w:rPr>
                <w:sz w:val="26"/>
              </w:rPr>
            </w:pPr>
            <w:r>
              <w:rPr>
                <w:color w:val="231F20"/>
                <w:w w:val="75"/>
                <w:sz w:val="26"/>
              </w:rPr>
              <w:t>（EMB）</w:t>
            </w:r>
          </w:p>
        </w:tc>
        <w:tc>
          <w:tcPr>
            <w:tcW w:w="2391" w:type="dxa"/>
            <w:tcBorders>
              <w:top w:val="single" w:sz="8" w:space="0" w:color="FEC012"/>
              <w:left w:val="single" w:sz="8" w:space="0" w:color="FEC012"/>
              <w:bottom w:val="single" w:sz="8" w:space="0" w:color="FEC012"/>
              <w:right w:val="single" w:sz="8" w:space="0" w:color="FEC012"/>
            </w:tcBorders>
          </w:tcPr>
          <w:p>
            <w:pPr>
              <w:pStyle w:val="TableParagraph"/>
              <w:spacing w:line="422" w:lineRule="exact" w:before="40"/>
              <w:ind w:left="145"/>
              <w:rPr>
                <w:sz w:val="26"/>
              </w:rPr>
            </w:pPr>
            <w:r>
              <w:rPr>
                <w:color w:val="231F20"/>
                <w:sz w:val="26"/>
              </w:rPr>
              <w:t>白色</w:t>
            </w:r>
          </w:p>
          <w:p>
            <w:pPr>
              <w:pStyle w:val="TableParagraph"/>
              <w:spacing w:line="208" w:lineRule="auto" w:before="10"/>
              <w:ind w:left="145" w:right="127"/>
              <w:rPr>
                <w:sz w:val="26"/>
              </w:rPr>
            </w:pPr>
            <w:r>
              <w:rPr>
                <w:color w:val="231F20"/>
                <w:sz w:val="26"/>
              </w:rPr>
              <w:t>圓扁形藥錠，單面</w:t>
            </w:r>
            <w:r>
              <w:rPr>
                <w:color w:val="231F20"/>
                <w:w w:val="105"/>
                <w:sz w:val="26"/>
              </w:rPr>
              <w:t>有YS-&lt;&gt;-EB字樣</w:t>
            </w:r>
          </w:p>
        </w:tc>
        <w:tc>
          <w:tcPr>
            <w:tcW w:w="3455" w:type="dxa"/>
            <w:vMerge/>
            <w:tcBorders>
              <w:top w:val="nil"/>
              <w:left w:val="single" w:sz="8" w:space="0" w:color="FEC012"/>
              <w:bottom w:val="single" w:sz="8" w:space="0" w:color="FEC012"/>
              <w:right w:val="single" w:sz="8" w:space="0" w:color="FEC012"/>
            </w:tcBorders>
          </w:tcPr>
          <w:p>
            <w:pPr>
              <w:rPr>
                <w:sz w:val="2"/>
                <w:szCs w:val="2"/>
              </w:rPr>
            </w:pPr>
          </w:p>
        </w:tc>
        <w:tc>
          <w:tcPr>
            <w:tcW w:w="3035" w:type="dxa"/>
            <w:vMerge/>
            <w:tcBorders>
              <w:top w:val="nil"/>
              <w:left w:val="single" w:sz="8" w:space="0" w:color="FEC012"/>
              <w:bottom w:val="single" w:sz="8" w:space="0" w:color="FEC012"/>
              <w:right w:val="single" w:sz="8" w:space="0" w:color="FEC012"/>
            </w:tcBorders>
          </w:tcPr>
          <w:p>
            <w:pPr>
              <w:rPr>
                <w:sz w:val="2"/>
                <w:szCs w:val="2"/>
              </w:rPr>
            </w:pPr>
          </w:p>
        </w:tc>
      </w:tr>
    </w:tbl>
    <w:p>
      <w:pPr>
        <w:spacing w:after="0"/>
        <w:rPr>
          <w:sz w:val="2"/>
          <w:szCs w:val="2"/>
        </w:rPr>
        <w:sectPr>
          <w:pgSz w:w="16840" w:h="11910" w:orient="landscape"/>
          <w:pgMar w:top="0" w:bottom="280" w:left="300" w:right="1360"/>
        </w:sectPr>
      </w:pPr>
    </w:p>
    <w:p>
      <w:pPr>
        <w:spacing w:before="128"/>
        <w:ind w:left="0" w:right="540" w:firstLine="0"/>
        <w:jc w:val="right"/>
        <w:rPr>
          <w:sz w:val="22"/>
        </w:rPr>
      </w:pPr>
      <w:r>
        <w:rPr/>
        <w:pict>
          <v:group style="position:absolute;margin-left:3.7277pt;margin-top:550.458984pt;width:600.9pt;height:44.6pt;mso-position-horizontal-relative:page;mso-position-vertical-relative:page;z-index:252345344" coordorigin="75,11009" coordsize="12018,892">
            <v:shape style="position:absolute;left:74;top:11135;width:11521;height:426" type="#_x0000_t75" stroked="false">
              <v:imagedata r:id="rId379" o:title=""/>
            </v:shape>
            <v:shape style="position:absolute;left:11303;top:11009;width:789;height:892" coordorigin="11303,11009" coordsize="789,892" path="m12092,11900l12092,11381,12090,11359,12057,11301,11782,11042,11698,11009,11652,11017,11338,11301,11305,11359,11303,11381,11303,11900,12092,11900xe" filled="true" fillcolor="#49b7cf" stroked="false">
              <v:path arrowok="t"/>
              <v:fill type="solid"/>
            </v:shape>
            <v:shape style="position:absolute;left:11562;top:11158;width:271;height:379" type="#_x0000_t75" stroked="false">
              <v:imagedata r:id="rId749" o:title=""/>
            </v:shape>
            <v:shape style="position:absolute;left:10930;top:11227;width:238;height:241" type="#_x0000_t75" stroked="false">
              <v:imagedata r:id="rId750" o:title=""/>
            </v:shape>
            <v:shape style="position:absolute;left:10602;top:11229;width:243;height:242" type="#_x0000_t75" stroked="false">
              <v:imagedata r:id="rId751" o:title=""/>
            </v:shape>
            <v:shape style="position:absolute;left:10277;top:11227;width:240;height:244" type="#_x0000_t75" stroked="false">
              <v:imagedata r:id="rId752" o:title=""/>
            </v:shape>
            <v:shape style="position:absolute;left:9950;top:11236;width:240;height:236" type="#_x0000_t75" stroked="false">
              <v:imagedata r:id="rId753" o:title=""/>
            </v:shape>
            <v:shape style="position:absolute;left:9351;top:11237;width:241;height:230" type="#_x0000_t75" stroked="false">
              <v:imagedata r:id="rId754" o:title=""/>
            </v:shape>
            <v:shape style="position:absolute;left:9026;top:11227;width:240;height:245" type="#_x0000_t75" stroked="false">
              <v:imagedata r:id="rId755" o:title=""/>
            </v:shape>
            <v:shape style="position:absolute;left:8880;top:11220;width:858;height:253" coordorigin="8880,11221" coordsize="858,253" path="m8952,11473l8933,11445,8919,11414,8910,11381,8908,11346,8910,11312,8919,11279,8933,11249,8952,11221,8925,11221,8906,11248,8892,11278,8883,11311,8880,11346,8883,11382,8892,11415,8906,11445,8908,11448,8925,11473,8952,11473m9737,11346l9734,11310,9726,11278,9712,11248,9692,11221,9666,11221,9685,11249,9699,11279,9707,11312,9710,11346,9707,11381,9699,11414,9685,11445,9666,11473,9692,11473,9710,11448,9712,11445,9726,11415,9734,11382,9737,11346e" filled="true" fillcolor="#58595b" stroked="false">
              <v:path arrowok="t"/>
              <v:fill type="solid"/>
            </v:shape>
            <w10:wrap type="none"/>
          </v:group>
        </w:pict>
      </w:r>
      <w:r>
        <w:rPr/>
        <w:pict>
          <v:shape style="position:absolute;margin-left:44.446999pt;margin-top:2.260309pt;width:168.75pt;height:29.35pt;mso-position-horizontal-relative:page;mso-position-vertical-relative:paragraph;z-index:252347392" type="#_x0000_t202" filled="false" stroked="true" strokeweight="1.455pt" strokecolor="#ffd967">
            <v:textbox inset="0,0,0,0">
              <w:txbxContent>
                <w:p>
                  <w:pPr>
                    <w:spacing w:line="558" w:lineRule="exact" w:before="0"/>
                    <w:ind w:left="119" w:right="0" w:firstLine="0"/>
                    <w:jc w:val="left"/>
                    <w:rPr>
                      <w:rFonts w:ascii="微軟正黑體" w:eastAsia="微軟正黑體" w:hint="eastAsia"/>
                      <w:b/>
                      <w:sz w:val="37"/>
                    </w:rPr>
                  </w:pPr>
                  <w:r>
                    <w:rPr>
                      <w:rFonts w:ascii="微軟正黑體" w:eastAsia="微軟正黑體" w:hint="eastAsia"/>
                      <w:b/>
                      <w:color w:val="231F20"/>
                      <w:w w:val="105"/>
                      <w:sz w:val="37"/>
                    </w:rPr>
                    <w:t>TB-單方劑型菓品</w:t>
                  </w:r>
                </w:p>
              </w:txbxContent>
            </v:textbox>
            <v:stroke dashstyle="solid"/>
            <w10:wrap type="none"/>
          </v:shape>
        </w:pict>
      </w:r>
      <w:r>
        <w:rPr>
          <w:color w:val="9B9D9F"/>
          <w:sz w:val="22"/>
        </w:rPr>
        <w:t>附件8-8 都治關懷員參考指引 十匹、附錄</w:t>
      </w:r>
    </w:p>
    <w:p>
      <w:pPr>
        <w:pStyle w:val="BodyText"/>
        <w:spacing w:before="12"/>
        <w:rPr>
          <w:sz w:val="11"/>
        </w:rPr>
      </w:pPr>
    </w:p>
    <w:tbl>
      <w:tblPr>
        <w:tblW w:w="0" w:type="auto"/>
        <w:jc w:val="left"/>
        <w:tblInd w:w="599" w:type="dxa"/>
        <w:tblBorders>
          <w:top w:val="single" w:sz="8" w:space="0" w:color="FEC012"/>
          <w:left w:val="single" w:sz="8" w:space="0" w:color="FEC012"/>
          <w:bottom w:val="single" w:sz="8" w:space="0" w:color="FEC012"/>
          <w:right w:val="single" w:sz="8" w:space="0" w:color="FEC012"/>
          <w:insideH w:val="single" w:sz="8" w:space="0" w:color="FEC012"/>
          <w:insideV w:val="single" w:sz="8" w:space="0" w:color="FEC012"/>
        </w:tblBorders>
        <w:tblLayout w:type="fixed"/>
        <w:tblCellMar>
          <w:top w:w="0" w:type="dxa"/>
          <w:left w:w="0" w:type="dxa"/>
          <w:bottom w:w="0" w:type="dxa"/>
          <w:right w:w="0" w:type="dxa"/>
        </w:tblCellMar>
        <w:tblLook w:val="01E0"/>
      </w:tblPr>
      <w:tblGrid>
        <w:gridCol w:w="1610"/>
        <w:gridCol w:w="3596"/>
        <w:gridCol w:w="1906"/>
        <w:gridCol w:w="3860"/>
        <w:gridCol w:w="3424"/>
      </w:tblGrid>
      <w:tr>
        <w:trPr>
          <w:trHeight w:val="478" w:hRule="atLeast"/>
        </w:trPr>
        <w:tc>
          <w:tcPr>
            <w:tcW w:w="1610" w:type="dxa"/>
          </w:tcPr>
          <w:p>
            <w:pPr>
              <w:pStyle w:val="TableParagraph"/>
              <w:spacing w:line="448" w:lineRule="exact" w:before="9"/>
              <w:ind w:left="541"/>
              <w:rPr>
                <w:rFonts w:ascii="微軟正黑體" w:eastAsia="微軟正黑體" w:hint="eastAsia"/>
                <w:b/>
                <w:sz w:val="26"/>
              </w:rPr>
            </w:pPr>
            <w:r>
              <w:rPr>
                <w:rFonts w:ascii="微軟正黑體" w:eastAsia="微軟正黑體" w:hint="eastAsia"/>
                <w:b/>
                <w:color w:val="231F20"/>
                <w:sz w:val="26"/>
              </w:rPr>
              <w:t>菓品</w:t>
            </w:r>
          </w:p>
        </w:tc>
        <w:tc>
          <w:tcPr>
            <w:tcW w:w="3596" w:type="dxa"/>
          </w:tcPr>
          <w:p>
            <w:pPr>
              <w:pStyle w:val="TableParagraph"/>
              <w:spacing w:line="448" w:lineRule="exact" w:before="9"/>
              <w:ind w:left="389" w:right="374"/>
              <w:jc w:val="center"/>
              <w:rPr>
                <w:rFonts w:ascii="微軟正黑體" w:eastAsia="微軟正黑體" w:hint="eastAsia"/>
                <w:b/>
                <w:sz w:val="26"/>
              </w:rPr>
            </w:pPr>
            <w:r>
              <w:rPr>
                <w:rFonts w:ascii="微軟正黑體" w:eastAsia="微軟正黑體" w:hint="eastAsia"/>
                <w:b/>
                <w:color w:val="231F20"/>
                <w:sz w:val="26"/>
              </w:rPr>
              <w:t>圖示</w:t>
            </w:r>
            <w:r>
              <w:rPr>
                <w:rFonts w:ascii="微軟正黑體" w:eastAsia="微軟正黑體" w:hint="eastAsia"/>
                <w:b/>
                <w:color w:val="231F20"/>
                <w:w w:val="75"/>
                <w:sz w:val="26"/>
              </w:rPr>
              <w:t>／</w:t>
            </w:r>
            <w:r>
              <w:rPr>
                <w:rFonts w:ascii="微軟正黑體" w:eastAsia="微軟正黑體" w:hint="eastAsia"/>
                <w:b/>
                <w:color w:val="231F20"/>
                <w:sz w:val="26"/>
              </w:rPr>
              <w:t>中文品名</w:t>
            </w:r>
          </w:p>
        </w:tc>
        <w:tc>
          <w:tcPr>
            <w:tcW w:w="1906" w:type="dxa"/>
          </w:tcPr>
          <w:p>
            <w:pPr>
              <w:pStyle w:val="TableParagraph"/>
              <w:spacing w:line="448" w:lineRule="exact" w:before="9"/>
              <w:ind w:left="428"/>
              <w:rPr>
                <w:rFonts w:ascii="微軟正黑體" w:eastAsia="微軟正黑體" w:hint="eastAsia"/>
                <w:b/>
                <w:sz w:val="26"/>
              </w:rPr>
            </w:pPr>
            <w:r>
              <w:rPr>
                <w:rFonts w:ascii="微軟正黑體" w:eastAsia="微軟正黑體" w:hint="eastAsia"/>
                <w:b/>
                <w:color w:val="231F20"/>
                <w:sz w:val="26"/>
              </w:rPr>
              <w:t>外觀描述</w:t>
            </w:r>
          </w:p>
        </w:tc>
        <w:tc>
          <w:tcPr>
            <w:tcW w:w="3860" w:type="dxa"/>
          </w:tcPr>
          <w:p>
            <w:pPr>
              <w:pStyle w:val="TableParagraph"/>
              <w:spacing w:line="448" w:lineRule="exact" w:before="9"/>
              <w:ind w:left="1274"/>
              <w:rPr>
                <w:rFonts w:ascii="微軟正黑體" w:eastAsia="微軟正黑體" w:hint="eastAsia"/>
                <w:b/>
                <w:sz w:val="26"/>
              </w:rPr>
            </w:pPr>
            <w:r>
              <w:rPr>
                <w:rFonts w:ascii="微軟正黑體" w:eastAsia="微軟正黑體" w:hint="eastAsia"/>
                <w:b/>
                <w:color w:val="231F20"/>
                <w:sz w:val="26"/>
              </w:rPr>
              <w:t>常見副作用</w:t>
            </w:r>
          </w:p>
        </w:tc>
        <w:tc>
          <w:tcPr>
            <w:tcW w:w="3424" w:type="dxa"/>
          </w:tcPr>
          <w:p>
            <w:pPr>
              <w:pStyle w:val="TableParagraph"/>
              <w:spacing w:line="448" w:lineRule="exact" w:before="9"/>
              <w:ind w:left="1170" w:right="1153"/>
              <w:jc w:val="center"/>
              <w:rPr>
                <w:rFonts w:ascii="微軟正黑體" w:eastAsia="微軟正黑體" w:hint="eastAsia"/>
                <w:b/>
                <w:sz w:val="26"/>
              </w:rPr>
            </w:pPr>
            <w:r>
              <w:rPr>
                <w:rFonts w:ascii="微軟正黑體" w:eastAsia="微軟正黑體" w:hint="eastAsia"/>
                <w:b/>
                <w:color w:val="231F20"/>
                <w:sz w:val="26"/>
              </w:rPr>
              <w:t>使用須知</w:t>
            </w:r>
          </w:p>
        </w:tc>
      </w:tr>
      <w:tr>
        <w:trPr>
          <w:trHeight w:val="3210" w:hRule="atLeast"/>
        </w:trPr>
        <w:tc>
          <w:tcPr>
            <w:tcW w:w="1610" w:type="dxa"/>
            <w:shd w:val="clear" w:color="auto" w:fill="FDF8EB"/>
          </w:tcPr>
          <w:p>
            <w:pPr>
              <w:pStyle w:val="TableParagraph"/>
              <w:spacing w:line="196" w:lineRule="auto" w:before="67"/>
              <w:ind w:left="469" w:right="197" w:hanging="247"/>
              <w:rPr>
                <w:rFonts w:ascii="微軟正黑體"/>
                <w:b/>
                <w:sz w:val="26"/>
              </w:rPr>
            </w:pPr>
            <w:r>
              <w:rPr>
                <w:rFonts w:ascii="微軟正黑體"/>
                <w:b/>
                <w:color w:val="231F20"/>
                <w:sz w:val="26"/>
              </w:rPr>
              <w:t>Rifabutin (RFB)</w:t>
            </w:r>
          </w:p>
        </w:tc>
        <w:tc>
          <w:tcPr>
            <w:tcW w:w="3596" w:type="dxa"/>
            <w:shd w:val="clear" w:color="auto" w:fill="FDF8EB"/>
          </w:tcPr>
          <w:p>
            <w:pPr>
              <w:pStyle w:val="TableParagraph"/>
              <w:rPr>
                <w:sz w:val="4"/>
              </w:rPr>
            </w:pPr>
          </w:p>
          <w:p>
            <w:pPr>
              <w:pStyle w:val="TableParagraph"/>
              <w:ind w:left="88"/>
              <w:rPr>
                <w:sz w:val="20"/>
              </w:rPr>
            </w:pPr>
            <w:r>
              <w:rPr>
                <w:sz w:val="20"/>
              </w:rPr>
              <w:drawing>
                <wp:inline distT="0" distB="0" distL="0" distR="0">
                  <wp:extent cx="2168519" cy="1080039"/>
                  <wp:effectExtent l="0" t="0" r="0" b="0"/>
                  <wp:docPr id="145" name="image760.jpeg"/>
                  <wp:cNvGraphicFramePr>
                    <a:graphicFrameLocks noChangeAspect="1"/>
                  </wp:cNvGraphicFramePr>
                  <a:graphic>
                    <a:graphicData uri="http://schemas.openxmlformats.org/drawingml/2006/picture">
                      <pic:pic>
                        <pic:nvPicPr>
                          <pic:cNvPr id="146" name="image760.jpeg"/>
                          <pic:cNvPicPr/>
                        </pic:nvPicPr>
                        <pic:blipFill>
                          <a:blip r:embed="rId768" cstate="print"/>
                          <a:stretch>
                            <a:fillRect/>
                          </a:stretch>
                        </pic:blipFill>
                        <pic:spPr>
                          <a:xfrm>
                            <a:off x="0" y="0"/>
                            <a:ext cx="2168519" cy="1080039"/>
                          </a:xfrm>
                          <a:prstGeom prst="rect">
                            <a:avLst/>
                          </a:prstGeom>
                        </pic:spPr>
                      </pic:pic>
                    </a:graphicData>
                  </a:graphic>
                </wp:inline>
              </w:drawing>
            </w:r>
            <w:r>
              <w:rPr>
                <w:sz w:val="20"/>
              </w:rPr>
            </w:r>
          </w:p>
          <w:p>
            <w:pPr>
              <w:pStyle w:val="TableParagraph"/>
              <w:spacing w:before="227"/>
              <w:ind w:left="390" w:right="374"/>
              <w:jc w:val="center"/>
              <w:rPr>
                <w:sz w:val="26"/>
              </w:rPr>
            </w:pPr>
            <w:r>
              <w:rPr>
                <w:color w:val="231F20"/>
                <w:w w:val="80"/>
                <w:sz w:val="26"/>
              </w:rPr>
              <w:t>＂</w:t>
            </w:r>
            <w:r>
              <w:rPr>
                <w:color w:val="231F20"/>
                <w:sz w:val="26"/>
              </w:rPr>
              <w:t>輝瑞</w:t>
            </w:r>
            <w:r>
              <w:rPr>
                <w:color w:val="231F20"/>
                <w:w w:val="80"/>
                <w:sz w:val="26"/>
              </w:rPr>
              <w:t>＂</w:t>
            </w:r>
            <w:r>
              <w:rPr>
                <w:color w:val="231F20"/>
                <w:sz w:val="26"/>
              </w:rPr>
              <w:t>淨核膠囊150mg</w:t>
            </w:r>
          </w:p>
        </w:tc>
        <w:tc>
          <w:tcPr>
            <w:tcW w:w="1906" w:type="dxa"/>
            <w:shd w:val="clear" w:color="auto" w:fill="FDF8EB"/>
          </w:tcPr>
          <w:p>
            <w:pPr>
              <w:pStyle w:val="TableParagraph"/>
              <w:spacing w:line="208" w:lineRule="auto" w:before="79"/>
              <w:ind w:left="133" w:right="178"/>
              <w:rPr>
                <w:sz w:val="26"/>
              </w:rPr>
            </w:pPr>
            <w:r>
              <w:rPr>
                <w:color w:val="231F20"/>
                <w:sz w:val="26"/>
              </w:rPr>
              <w:t>紅棕色，長圓柱形膠囊，兩端字樣為MYCOBUTIN</w:t>
            </w:r>
          </w:p>
          <w:p>
            <w:pPr>
              <w:pStyle w:val="TableParagraph"/>
              <w:spacing w:line="208" w:lineRule="auto"/>
              <w:ind w:left="133" w:right="165"/>
              <w:rPr>
                <w:sz w:val="26"/>
              </w:rPr>
            </w:pPr>
            <w:r>
              <w:rPr>
                <w:color w:val="231F20"/>
                <w:w w:val="110"/>
                <w:sz w:val="26"/>
              </w:rPr>
              <w:t>Pharmacia</w:t>
            </w:r>
            <w:r>
              <w:rPr>
                <w:color w:val="231F20"/>
                <w:spacing w:val="-59"/>
                <w:w w:val="110"/>
                <w:sz w:val="26"/>
              </w:rPr>
              <w:t> </w:t>
            </w:r>
            <w:r>
              <w:rPr>
                <w:color w:val="231F20"/>
                <w:spacing w:val="-11"/>
                <w:w w:val="110"/>
                <w:sz w:val="26"/>
              </w:rPr>
              <w:t>&amp; </w:t>
            </w:r>
            <w:r>
              <w:rPr>
                <w:color w:val="231F20"/>
                <w:w w:val="115"/>
                <w:sz w:val="26"/>
              </w:rPr>
              <w:t>Upjohn</w:t>
            </w:r>
          </w:p>
        </w:tc>
        <w:tc>
          <w:tcPr>
            <w:tcW w:w="3860" w:type="dxa"/>
            <w:shd w:val="clear" w:color="auto" w:fill="FDF8EB"/>
          </w:tcPr>
          <w:p>
            <w:pPr>
              <w:pStyle w:val="TableParagraph"/>
              <w:numPr>
                <w:ilvl w:val="0"/>
                <w:numId w:val="121"/>
              </w:numPr>
              <w:tabs>
                <w:tab w:pos="554" w:val="left" w:leader="none"/>
                <w:tab w:pos="555" w:val="left" w:leader="none"/>
              </w:tabs>
              <w:spacing w:line="422" w:lineRule="exact" w:before="39" w:after="0"/>
              <w:ind w:left="554" w:right="0" w:hanging="422"/>
              <w:jc w:val="left"/>
              <w:rPr>
                <w:sz w:val="26"/>
              </w:rPr>
            </w:pPr>
            <w:r>
              <w:rPr>
                <w:color w:val="231F20"/>
                <w:spacing w:val="-1"/>
                <w:sz w:val="26"/>
              </w:rPr>
              <w:t>尿液、眼淚、痰液呈橋紅色</w:t>
            </w:r>
          </w:p>
          <w:p>
            <w:pPr>
              <w:pStyle w:val="TableParagraph"/>
              <w:spacing w:line="392" w:lineRule="exact"/>
              <w:ind w:left="554"/>
              <w:rPr>
                <w:sz w:val="26"/>
              </w:rPr>
            </w:pPr>
            <w:r>
              <w:rPr>
                <w:color w:val="11B050"/>
                <w:w w:val="95"/>
                <w:sz w:val="26"/>
              </w:rPr>
              <w:t>（RFB代謝正常現象</w:t>
            </w:r>
            <w:r>
              <w:rPr>
                <w:color w:val="11B050"/>
                <w:w w:val="70"/>
                <w:sz w:val="26"/>
              </w:rPr>
              <w:t>）</w:t>
            </w:r>
          </w:p>
          <w:p>
            <w:pPr>
              <w:pStyle w:val="TableParagraph"/>
              <w:numPr>
                <w:ilvl w:val="0"/>
                <w:numId w:val="121"/>
              </w:numPr>
              <w:tabs>
                <w:tab w:pos="554" w:val="left" w:leader="none"/>
                <w:tab w:pos="555" w:val="left" w:leader="none"/>
              </w:tabs>
              <w:spacing w:line="392" w:lineRule="exact" w:before="0" w:after="0"/>
              <w:ind w:left="554" w:right="0" w:hanging="422"/>
              <w:jc w:val="left"/>
              <w:rPr>
                <w:sz w:val="26"/>
              </w:rPr>
            </w:pPr>
            <w:r>
              <w:rPr>
                <w:color w:val="231F20"/>
                <w:sz w:val="26"/>
              </w:rPr>
              <w:t>皮疹</w:t>
            </w:r>
          </w:p>
          <w:p>
            <w:pPr>
              <w:pStyle w:val="TableParagraph"/>
              <w:numPr>
                <w:ilvl w:val="0"/>
                <w:numId w:val="121"/>
              </w:numPr>
              <w:tabs>
                <w:tab w:pos="554" w:val="left" w:leader="none"/>
                <w:tab w:pos="555" w:val="left" w:leader="none"/>
              </w:tabs>
              <w:spacing w:line="392" w:lineRule="exact" w:before="0" w:after="0"/>
              <w:ind w:left="554" w:right="0" w:hanging="422"/>
              <w:jc w:val="left"/>
              <w:rPr>
                <w:sz w:val="26"/>
              </w:rPr>
            </w:pPr>
            <w:r>
              <w:rPr>
                <w:color w:val="231F20"/>
                <w:sz w:val="26"/>
              </w:rPr>
              <w:t>腸胃不適</w:t>
            </w:r>
          </w:p>
          <w:p>
            <w:pPr>
              <w:pStyle w:val="TableParagraph"/>
              <w:numPr>
                <w:ilvl w:val="0"/>
                <w:numId w:val="121"/>
              </w:numPr>
              <w:tabs>
                <w:tab w:pos="554" w:val="left" w:leader="none"/>
                <w:tab w:pos="555" w:val="left" w:leader="none"/>
              </w:tabs>
              <w:spacing w:line="392" w:lineRule="exact" w:before="0" w:after="0"/>
              <w:ind w:left="554" w:right="0" w:hanging="422"/>
              <w:jc w:val="left"/>
              <w:rPr>
                <w:sz w:val="26"/>
              </w:rPr>
            </w:pPr>
            <w:r>
              <w:rPr>
                <w:color w:val="231F20"/>
                <w:sz w:val="26"/>
              </w:rPr>
              <w:t>關節疫痛</w:t>
            </w:r>
          </w:p>
          <w:p>
            <w:pPr>
              <w:pStyle w:val="TableParagraph"/>
              <w:numPr>
                <w:ilvl w:val="0"/>
                <w:numId w:val="121"/>
              </w:numPr>
              <w:tabs>
                <w:tab w:pos="554" w:val="left" w:leader="none"/>
                <w:tab w:pos="555" w:val="left" w:leader="none"/>
              </w:tabs>
              <w:spacing w:line="208" w:lineRule="auto" w:before="10" w:after="0"/>
              <w:ind w:left="554" w:right="253" w:hanging="421"/>
              <w:jc w:val="left"/>
              <w:rPr>
                <w:sz w:val="26"/>
              </w:rPr>
            </w:pPr>
            <w:r>
              <w:rPr>
                <w:color w:val="231F20"/>
                <w:spacing w:val="20"/>
                <w:w w:val="95"/>
                <w:sz w:val="26"/>
              </w:rPr>
              <w:t>肝毒性</w:t>
            </w:r>
            <w:r>
              <w:rPr>
                <w:color w:val="231F20"/>
                <w:w w:val="65"/>
                <w:sz w:val="26"/>
              </w:rPr>
              <w:t>（</w:t>
            </w:r>
            <w:r>
              <w:rPr>
                <w:color w:val="231F20"/>
                <w:spacing w:val="-2"/>
                <w:w w:val="95"/>
                <w:sz w:val="26"/>
              </w:rPr>
              <w:t>皮膚、眼白變黃或</w:t>
            </w:r>
            <w:r>
              <w:rPr>
                <w:color w:val="231F20"/>
                <w:sz w:val="26"/>
              </w:rPr>
              <w:t>食慾不振</w:t>
            </w:r>
            <w:r>
              <w:rPr>
                <w:color w:val="231F20"/>
                <w:w w:val="65"/>
                <w:sz w:val="26"/>
              </w:rPr>
              <w:t>）</w:t>
            </w:r>
          </w:p>
          <w:p>
            <w:pPr>
              <w:pStyle w:val="TableParagraph"/>
              <w:numPr>
                <w:ilvl w:val="0"/>
                <w:numId w:val="121"/>
              </w:numPr>
              <w:tabs>
                <w:tab w:pos="554" w:val="left" w:leader="none"/>
                <w:tab w:pos="555" w:val="left" w:leader="none"/>
              </w:tabs>
              <w:spacing w:line="364" w:lineRule="exact" w:before="0" w:after="0"/>
              <w:ind w:left="554" w:right="0" w:hanging="422"/>
              <w:jc w:val="left"/>
              <w:rPr>
                <w:sz w:val="26"/>
              </w:rPr>
            </w:pPr>
            <w:r>
              <w:rPr>
                <w:color w:val="231F20"/>
                <w:sz w:val="26"/>
              </w:rPr>
              <w:t>單側或雙側眼葡萄膜炎</w:t>
            </w:r>
          </w:p>
        </w:tc>
        <w:tc>
          <w:tcPr>
            <w:tcW w:w="3424" w:type="dxa"/>
            <w:shd w:val="clear" w:color="auto" w:fill="FDF8EB"/>
          </w:tcPr>
          <w:p>
            <w:pPr>
              <w:pStyle w:val="TableParagraph"/>
              <w:numPr>
                <w:ilvl w:val="0"/>
                <w:numId w:val="122"/>
              </w:numPr>
              <w:tabs>
                <w:tab w:pos="555" w:val="left" w:leader="none"/>
              </w:tabs>
              <w:spacing w:line="208" w:lineRule="auto" w:before="80" w:after="0"/>
              <w:ind w:left="554" w:right="146" w:hanging="422"/>
              <w:jc w:val="both"/>
              <w:rPr>
                <w:sz w:val="26"/>
              </w:rPr>
            </w:pPr>
            <w:r>
              <w:rPr>
                <w:color w:val="231F20"/>
                <w:w w:val="90"/>
                <w:sz w:val="26"/>
              </w:rPr>
              <w:t>對RFB抗藥，或有RFB／ </w:t>
            </w:r>
            <w:r>
              <w:rPr>
                <w:color w:val="231F20"/>
                <w:sz w:val="26"/>
              </w:rPr>
              <w:t>rifamycin</w:t>
            </w:r>
            <w:r>
              <w:rPr>
                <w:color w:val="231F20"/>
                <w:spacing w:val="-2"/>
                <w:sz w:val="26"/>
              </w:rPr>
              <w:t>類藥物過敏史</w:t>
            </w:r>
            <w:r>
              <w:rPr>
                <w:color w:val="231F20"/>
                <w:sz w:val="26"/>
              </w:rPr>
              <w:t>者不可使用</w:t>
            </w:r>
          </w:p>
          <w:p>
            <w:pPr>
              <w:pStyle w:val="TableParagraph"/>
              <w:numPr>
                <w:ilvl w:val="0"/>
                <w:numId w:val="122"/>
              </w:numPr>
              <w:tabs>
                <w:tab w:pos="555" w:val="left" w:leader="none"/>
              </w:tabs>
              <w:spacing w:line="376" w:lineRule="exact" w:before="0" w:after="0"/>
              <w:ind w:left="554" w:right="0" w:hanging="422"/>
              <w:jc w:val="both"/>
              <w:rPr>
                <w:sz w:val="26"/>
              </w:rPr>
            </w:pPr>
            <w:r>
              <w:rPr>
                <w:color w:val="231F20"/>
                <w:sz w:val="26"/>
              </w:rPr>
              <w:t>高脂肪食物可能會降低</w:t>
            </w:r>
          </w:p>
          <w:p>
            <w:pPr>
              <w:pStyle w:val="TableParagraph"/>
              <w:spacing w:line="422" w:lineRule="exact"/>
              <w:ind w:left="554"/>
              <w:rPr>
                <w:sz w:val="26"/>
              </w:rPr>
            </w:pPr>
            <w:r>
              <w:rPr>
                <w:color w:val="231F20"/>
                <w:sz w:val="26"/>
              </w:rPr>
              <w:t>RFB 腸道吸收</w:t>
            </w:r>
          </w:p>
        </w:tc>
      </w:tr>
    </w:tbl>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5"/>
      </w:pPr>
    </w:p>
    <w:p>
      <w:pPr>
        <w:spacing w:before="0"/>
        <w:ind w:left="9049" w:right="0" w:firstLine="0"/>
        <w:jc w:val="left"/>
        <w:rPr>
          <w:sz w:val="22"/>
        </w:rPr>
      </w:pPr>
      <w:r>
        <w:rPr/>
        <w:drawing>
          <wp:anchor distT="0" distB="0" distL="0" distR="0" allowOverlap="1" layoutInCell="1" locked="0" behindDoc="0" simplePos="0" relativeHeight="252346368">
            <wp:simplePos x="0" y="0"/>
            <wp:positionH relativeFrom="page">
              <wp:posOffset>8736291</wp:posOffset>
            </wp:positionH>
            <wp:positionV relativeFrom="paragraph">
              <wp:posOffset>-483923</wp:posOffset>
            </wp:positionV>
            <wp:extent cx="969657" cy="729373"/>
            <wp:effectExtent l="0" t="0" r="0" b="0"/>
            <wp:wrapNone/>
            <wp:docPr id="147" name="image761.jpeg"/>
            <wp:cNvGraphicFramePr>
              <a:graphicFrameLocks noChangeAspect="1"/>
            </wp:cNvGraphicFramePr>
            <a:graphic>
              <a:graphicData uri="http://schemas.openxmlformats.org/drawingml/2006/picture">
                <pic:pic>
                  <pic:nvPicPr>
                    <pic:cNvPr id="148" name="image761.jpeg"/>
                    <pic:cNvPicPr/>
                  </pic:nvPicPr>
                  <pic:blipFill>
                    <a:blip r:embed="rId769" cstate="print"/>
                    <a:stretch>
                      <a:fillRect/>
                    </a:stretch>
                  </pic:blipFill>
                  <pic:spPr>
                    <a:xfrm>
                      <a:off x="0" y="0"/>
                      <a:ext cx="969657" cy="729373"/>
                    </a:xfrm>
                    <a:prstGeom prst="rect">
                      <a:avLst/>
                    </a:prstGeom>
                  </pic:spPr>
                </pic:pic>
              </a:graphicData>
            </a:graphic>
          </wp:anchor>
        </w:drawing>
      </w:r>
      <w:r>
        <w:rPr/>
        <w:pict>
          <v:shape style="position:absolute;margin-left:29.701174pt;margin-top:33.684868pt;width:10.7pt;height:15pt;mso-position-horizontal-relative:page;mso-position-vertical-relative:paragraph;z-index:252348416"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133</w:t>
                  </w:r>
                </w:p>
              </w:txbxContent>
            </v:textbox>
            <w10:wrap type="none"/>
          </v:shape>
        </w:pict>
      </w:r>
      <w:r>
        <w:rPr>
          <w:color w:val="54823B"/>
          <w:w w:val="32"/>
          <w:sz w:val="22"/>
        </w:rPr>
        <w:t>（</w:t>
      </w:r>
      <w:r>
        <w:rPr>
          <w:color w:val="54823B"/>
          <w:spacing w:val="-6"/>
          <w:sz w:val="22"/>
        </w:rPr>
        <w:t> </w:t>
      </w:r>
      <w:r>
        <w:rPr>
          <w:color w:val="54823B"/>
          <w:w w:val="101"/>
          <w:sz w:val="22"/>
        </w:rPr>
        <w:t>下面還有藥物資訊，謝謝你們認真閱讀！</w:t>
      </w:r>
      <w:r>
        <w:rPr>
          <w:color w:val="54823B"/>
          <w:w w:val="32"/>
          <w:sz w:val="22"/>
        </w:rPr>
        <w:t>）</w:t>
      </w:r>
    </w:p>
    <w:p>
      <w:pPr>
        <w:spacing w:after="0"/>
        <w:jc w:val="left"/>
        <w:rPr>
          <w:sz w:val="22"/>
        </w:rPr>
        <w:sectPr>
          <w:pgSz w:w="16840" w:h="11910" w:orient="landscape"/>
          <w:pgMar w:top="940" w:bottom="0" w:left="300" w:right="1360"/>
        </w:sectPr>
      </w:pPr>
    </w:p>
    <w:p>
      <w:pPr>
        <w:pStyle w:val="BodyText"/>
        <w:rPr>
          <w:sz w:val="20"/>
        </w:rPr>
      </w:pPr>
    </w:p>
    <w:p>
      <w:pPr>
        <w:pStyle w:val="BodyText"/>
        <w:rPr>
          <w:sz w:val="20"/>
        </w:rPr>
      </w:pPr>
    </w:p>
    <w:p>
      <w:pPr>
        <w:pStyle w:val="BodyText"/>
        <w:rPr>
          <w:sz w:val="20"/>
        </w:rPr>
      </w:pPr>
    </w:p>
    <w:p>
      <w:pPr>
        <w:pStyle w:val="BodyText"/>
        <w:spacing w:before="8"/>
        <w:rPr>
          <w:sz w:val="17"/>
        </w:rPr>
      </w:pPr>
    </w:p>
    <w:p>
      <w:pPr>
        <w:spacing w:before="77"/>
        <w:ind w:left="0" w:right="540" w:firstLine="0"/>
        <w:jc w:val="right"/>
        <w:rPr>
          <w:sz w:val="22"/>
        </w:rPr>
      </w:pPr>
      <w:r>
        <w:rPr/>
        <w:pict>
          <v:shape style="position:absolute;margin-left:44.446999pt;margin-top:-.28692pt;width:168.75pt;height:29.35pt;mso-position-horizontal-relative:page;mso-position-vertical-relative:paragraph;z-index:252352512" type="#_x0000_t202" filled="true" fillcolor="#fef1cd" stroked="true" strokeweight="1.455pt" strokecolor="#fec012">
            <v:textbox inset="0,0,0,0">
              <w:txbxContent>
                <w:p>
                  <w:pPr>
                    <w:spacing w:line="558" w:lineRule="exact" w:before="0"/>
                    <w:ind w:left="119" w:right="0" w:firstLine="0"/>
                    <w:jc w:val="left"/>
                    <w:rPr>
                      <w:rFonts w:ascii="微軟正黑體" w:eastAsia="微軟正黑體" w:hint="eastAsia"/>
                      <w:b/>
                      <w:sz w:val="37"/>
                    </w:rPr>
                  </w:pPr>
                  <w:r>
                    <w:rPr>
                      <w:rFonts w:ascii="微軟正黑體" w:eastAsia="微軟正黑體" w:hint="eastAsia"/>
                      <w:b/>
                      <w:color w:val="231F20"/>
                      <w:w w:val="105"/>
                      <w:sz w:val="37"/>
                    </w:rPr>
                    <w:t>TB-複方劑型菓品</w:t>
                  </w:r>
                </w:p>
              </w:txbxContent>
            </v:textbox>
            <v:fill type="solid"/>
            <v:stroke dashstyle="solid"/>
            <w10:wrap type="none"/>
          </v:shape>
        </w:pict>
      </w:r>
      <w:r>
        <w:rPr/>
        <w:pict>
          <v:shape style="position:absolute;margin-left:29.701174pt;margin-top:-46.912621pt;width:10.7pt;height:15pt;mso-position-horizontal-relative:page;mso-position-vertical-relative:paragraph;z-index:252353536"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134</w:t>
                  </w:r>
                </w:p>
              </w:txbxContent>
            </v:textbox>
            <w10:wrap type="none"/>
          </v:shape>
        </w:pict>
      </w:r>
      <w:r>
        <w:rPr>
          <w:color w:val="9B9D9F"/>
          <w:sz w:val="22"/>
        </w:rPr>
        <w:t>附件8-8 都治關懷員參考指引 十匹、附錄</w:t>
      </w:r>
    </w:p>
    <w:p>
      <w:pPr>
        <w:tabs>
          <w:tab w:pos="3180" w:val="left" w:leader="none"/>
          <w:tab w:pos="6296" w:val="left" w:leader="none"/>
          <w:tab w:pos="10471" w:val="left" w:leader="none"/>
        </w:tabs>
        <w:spacing w:before="252"/>
        <w:ind w:left="1130" w:right="0" w:firstLine="0"/>
        <w:jc w:val="left"/>
        <w:rPr>
          <w:rFonts w:ascii="微軟正黑體" w:eastAsia="微軟正黑體" w:hint="eastAsia"/>
          <w:b/>
          <w:sz w:val="26"/>
        </w:rPr>
      </w:pPr>
      <w:r>
        <w:rPr/>
        <w:pict>
          <v:group style="position:absolute;margin-left:43.960499pt;margin-top:10.188828pt;width:720.7pt;height:423.4pt;mso-position-horizontal-relative:page;mso-position-vertical-relative:paragraph;z-index:-305684480" coordorigin="879,204" coordsize="14414,8468">
            <v:shape style="position:absolute;left:888;top:749;width:14396;height:7913" coordorigin="889,750" coordsize="14396,7913" path="m15284,6473l889,6473,889,8662,15284,8662,15284,6473m15284,750l889,750,889,3415,15284,3415,15284,750e" filled="true" fillcolor="#fdf8eb" stroked="false">
              <v:path arrowok="t"/>
              <v:fill type="solid"/>
            </v:shape>
            <v:line style="position:absolute" from="2499,204" to="2499,8671" stroked="true" strokeweight=".93201pt" strokecolor="#fec012">
              <v:stroke dashstyle="solid"/>
            </v:line>
            <v:line style="position:absolute" from="6151,204" to="6151,8671" stroked="true" strokeweight=".93292pt" strokecolor="#fec012">
              <v:stroke dashstyle="solid"/>
            </v:line>
            <v:line style="position:absolute" from="8094,204" to="8094,8671" stroked="true" strokeweight=".933pt" strokecolor="#fec012">
              <v:stroke dashstyle="solid"/>
            </v:line>
            <v:line style="position:absolute" from="879,750" to="15293,750" stroked="true" strokeweight=".933pt" strokecolor="#fec012">
              <v:stroke dashstyle="solid"/>
            </v:line>
            <v:line style="position:absolute" from="879,3415" to="15293,3415" stroked="true" strokeweight=".933pt" strokecolor="#fec012">
              <v:stroke dashstyle="solid"/>
            </v:line>
            <v:line style="position:absolute" from="879,6473" to="15293,6473" stroked="true" strokeweight=".933pt" strokecolor="#fec012">
              <v:stroke dashstyle="solid"/>
            </v:line>
            <v:line style="position:absolute" from="889,204" to="889,8671" stroked="true" strokeweight=".933pt" strokecolor="#fec012">
              <v:stroke dashstyle="solid"/>
            </v:line>
            <v:line style="position:absolute" from="15284,204" to="15284,8671" stroked="true" strokeweight=".933pt" strokecolor="#fec012">
              <v:stroke dashstyle="solid"/>
            </v:line>
            <v:line style="position:absolute" from="879,213" to="15293,213" stroked="true" strokeweight=".933pt" strokecolor="#fec012">
              <v:stroke dashstyle="solid"/>
            </v:line>
            <v:line style="position:absolute" from="879,8662" to="15293,8662" stroked="true" strokeweight=".933pt" strokecolor="#fec012">
              <v:stroke dashstyle="solid"/>
            </v:line>
            <v:rect style="position:absolute;left:13900;top:1585;width:1353;height:397" filled="true" fillcolor="#ffffff" stroked="false">
              <v:fill type="solid"/>
            </v:rect>
            <v:rect style="position:absolute;left:13900;top:1585;width:1353;height:397" filled="false" stroked="true" strokeweight="1.455pt" strokecolor="#fec012">
              <v:stroke dashstyle="solid"/>
            </v:rect>
            <v:shape style="position:absolute;left:2457;top:829;width:3771;height:2302" type="#_x0000_t75" stroked="false">
              <v:imagedata r:id="rId770" o:title=""/>
            </v:shape>
            <v:rect style="position:absolute;left:13879;top:4236;width:1351;height:397" filled="false" stroked="true" strokeweight="1.455pt" strokecolor="#fec012">
              <v:stroke dashstyle="solid"/>
            </v:rect>
            <v:shape style="position:absolute;left:2663;top:3519;width:3359;height:2607" type="#_x0000_t75" stroked="false">
              <v:imagedata r:id="rId771" o:title=""/>
            </v:shape>
            <v:shape style="position:absolute;left:2842;top:6584;width:3001;height:1675" type="#_x0000_t75" stroked="false">
              <v:imagedata r:id="rId772" o:title=""/>
            </v:shape>
            <w10:wrap type="none"/>
          </v:group>
        </w:pict>
      </w:r>
      <w:r>
        <w:rPr>
          <w:rFonts w:ascii="微軟正黑體" w:eastAsia="微軟正黑體" w:hint="eastAsia"/>
          <w:b/>
          <w:color w:val="231F20"/>
          <w:sz w:val="26"/>
        </w:rPr>
        <w:t>示i:I</w:t>
        <w:tab/>
        <w:t>圖示／中文i:I</w:t>
      </w:r>
      <w:r>
        <w:rPr>
          <w:rFonts w:ascii="微軟正黑體" w:eastAsia="微軟正黑體" w:hint="eastAsia"/>
          <w:b/>
          <w:color w:val="231F20"/>
          <w:spacing w:val="-22"/>
          <w:sz w:val="26"/>
        </w:rPr>
        <w:t> </w:t>
      </w:r>
      <w:r>
        <w:rPr>
          <w:rFonts w:ascii="微軟正黑體" w:eastAsia="微軟正黑體" w:hint="eastAsia"/>
          <w:b/>
          <w:color w:val="231F20"/>
          <w:sz w:val="26"/>
        </w:rPr>
        <w:t>名</w:t>
        <w:tab/>
        <w:t>外觀描述</w:t>
        <w:tab/>
        <w:t>成分及注意須知</w:t>
      </w:r>
    </w:p>
    <w:p>
      <w:pPr>
        <w:spacing w:after="0"/>
        <w:jc w:val="left"/>
        <w:rPr>
          <w:rFonts w:ascii="微軟正黑體" w:eastAsia="微軟正黑體" w:hint="eastAsia"/>
          <w:sz w:val="26"/>
        </w:rPr>
        <w:sectPr>
          <w:pgSz w:w="16840" w:h="11910" w:orient="landscape"/>
          <w:pgMar w:top="0" w:bottom="280" w:left="300" w:right="1360"/>
        </w:sectPr>
      </w:pPr>
    </w:p>
    <w:p>
      <w:pPr>
        <w:spacing w:line="196" w:lineRule="auto" w:before="97"/>
        <w:ind w:left="1036" w:right="28" w:hanging="88"/>
        <w:jc w:val="left"/>
        <w:rPr>
          <w:rFonts w:ascii="微軟正黑體"/>
          <w:b/>
          <w:sz w:val="26"/>
        </w:rPr>
      </w:pPr>
      <w:r>
        <w:rPr>
          <w:rFonts w:ascii="微軟正黑體"/>
          <w:b/>
          <w:color w:val="231F20"/>
          <w:sz w:val="26"/>
        </w:rPr>
        <w:t>Rifinah (RFN)</w:t>
      </w:r>
    </w:p>
    <w:p>
      <w:pPr>
        <w:spacing w:line="422" w:lineRule="exact" w:before="69"/>
        <w:ind w:left="949" w:right="0" w:firstLine="0"/>
        <w:jc w:val="left"/>
        <w:rPr>
          <w:sz w:val="26"/>
        </w:rPr>
      </w:pPr>
      <w:r>
        <w:rPr/>
        <w:br w:type="column"/>
      </w:r>
      <w:r>
        <w:rPr>
          <w:color w:val="231F20"/>
          <w:sz w:val="26"/>
        </w:rPr>
        <w:t>粉紅色，</w:t>
      </w:r>
    </w:p>
    <w:p>
      <w:pPr>
        <w:spacing w:line="376" w:lineRule="exact" w:before="0"/>
        <w:ind w:left="949" w:right="0" w:firstLine="0"/>
        <w:jc w:val="left"/>
        <w:rPr>
          <w:sz w:val="26"/>
        </w:rPr>
      </w:pPr>
      <w:r>
        <w:rPr>
          <w:color w:val="231F20"/>
          <w:sz w:val="26"/>
        </w:rPr>
        <w:t>國凸形糖衣錠</w:t>
      </w:r>
    </w:p>
    <w:p>
      <w:pPr>
        <w:pStyle w:val="ListParagraph"/>
        <w:numPr>
          <w:ilvl w:val="0"/>
          <w:numId w:val="123"/>
        </w:numPr>
        <w:tabs>
          <w:tab w:pos="751" w:val="left" w:leader="none"/>
          <w:tab w:pos="752" w:val="left" w:leader="none"/>
        </w:tabs>
        <w:spacing w:line="456" w:lineRule="exact" w:before="35" w:after="0"/>
        <w:ind w:left="751" w:right="0" w:hanging="422"/>
        <w:jc w:val="left"/>
        <w:rPr>
          <w:rFonts w:ascii="Arial" w:hAnsi="Arial" w:eastAsia="Arial"/>
          <w:color w:val="231F20"/>
          <w:sz w:val="26"/>
        </w:rPr>
      </w:pPr>
      <w:r>
        <w:rPr>
          <w:color w:val="231F20"/>
          <w:spacing w:val="-1"/>
          <w:w w:val="88"/>
          <w:sz w:val="26"/>
        </w:rPr>
        <w:br w:type="column"/>
      </w:r>
      <w:r>
        <w:rPr>
          <w:color w:val="231F20"/>
          <w:w w:val="105"/>
          <w:sz w:val="26"/>
        </w:rPr>
        <w:t>RFN</w:t>
      </w:r>
      <w:r>
        <w:rPr>
          <w:color w:val="231F20"/>
          <w:spacing w:val="-13"/>
          <w:w w:val="105"/>
          <w:sz w:val="26"/>
        </w:rPr>
        <w:t> (</w:t>
      </w:r>
      <w:r>
        <w:rPr>
          <w:color w:val="231F20"/>
          <w:w w:val="105"/>
          <w:sz w:val="26"/>
        </w:rPr>
        <w:t>150mg</w:t>
      </w:r>
      <w:r>
        <w:rPr>
          <w:color w:val="231F20"/>
          <w:spacing w:val="-14"/>
          <w:w w:val="105"/>
          <w:sz w:val="26"/>
        </w:rPr>
        <w:t>) 為 </w:t>
      </w:r>
      <w:r>
        <w:rPr>
          <w:rFonts w:ascii="微軟正黑體" w:hAnsi="微軟正黑體" w:eastAsia="微軟正黑體" w:hint="eastAsia"/>
          <w:b/>
          <w:color w:val="231F20"/>
          <w:w w:val="105"/>
          <w:sz w:val="26"/>
          <w:u w:val="single" w:color="231F20"/>
        </w:rPr>
        <w:t>INH</w:t>
      </w:r>
      <w:r>
        <w:rPr>
          <w:rFonts w:ascii="微軟正黑體" w:hAnsi="微軟正黑體" w:eastAsia="微軟正黑體" w:hint="eastAsia"/>
          <w:b/>
          <w:color w:val="231F20"/>
          <w:spacing w:val="-20"/>
          <w:w w:val="105"/>
          <w:sz w:val="26"/>
          <w:u w:val="single" w:color="231F20"/>
        </w:rPr>
        <w:t> </w:t>
      </w:r>
      <w:r>
        <w:rPr>
          <w:rFonts w:ascii="微軟正黑體" w:hAnsi="微軟正黑體" w:eastAsia="微軟正黑體" w:hint="eastAsia"/>
          <w:b/>
          <w:color w:val="231F20"/>
          <w:w w:val="105"/>
          <w:sz w:val="26"/>
          <w:u w:val="single" w:color="231F20"/>
        </w:rPr>
        <w:t>(100</w:t>
      </w:r>
      <w:r>
        <w:rPr>
          <w:rFonts w:ascii="微軟正黑體" w:hAnsi="微軟正黑體" w:eastAsia="微軟正黑體" w:hint="eastAsia"/>
          <w:b/>
          <w:color w:val="231F20"/>
          <w:spacing w:val="-20"/>
          <w:w w:val="105"/>
          <w:sz w:val="26"/>
          <w:u w:val="single" w:color="231F20"/>
        </w:rPr>
        <w:t> </w:t>
      </w:r>
      <w:r>
        <w:rPr>
          <w:rFonts w:ascii="微軟正黑體" w:hAnsi="微軟正黑體" w:eastAsia="微軟正黑體" w:hint="eastAsia"/>
          <w:b/>
          <w:color w:val="231F20"/>
          <w:w w:val="105"/>
          <w:sz w:val="26"/>
          <w:u w:val="single" w:color="231F20"/>
        </w:rPr>
        <w:t>mg)</w:t>
      </w:r>
      <w:r>
        <w:rPr>
          <w:rFonts w:ascii="微軟正黑體" w:hAnsi="微軟正黑體" w:eastAsia="微軟正黑體" w:hint="eastAsia"/>
          <w:b/>
          <w:color w:val="231F20"/>
          <w:spacing w:val="-21"/>
          <w:w w:val="105"/>
          <w:sz w:val="26"/>
        </w:rPr>
        <w:t> </w:t>
      </w:r>
      <w:r>
        <w:rPr>
          <w:color w:val="231F20"/>
          <w:spacing w:val="-13"/>
          <w:w w:val="105"/>
          <w:sz w:val="26"/>
        </w:rPr>
        <w:t>及 </w:t>
      </w:r>
      <w:r>
        <w:rPr>
          <w:rFonts w:ascii="微軟正黑體" w:hAnsi="微軟正黑體" w:eastAsia="微軟正黑體" w:hint="eastAsia"/>
          <w:b/>
          <w:color w:val="231F20"/>
          <w:w w:val="105"/>
          <w:sz w:val="26"/>
          <w:u w:val="single" w:color="231F20"/>
        </w:rPr>
        <w:t>RMP</w:t>
      </w:r>
      <w:r>
        <w:rPr>
          <w:rFonts w:ascii="微軟正黑體" w:hAnsi="微軟正黑體" w:eastAsia="微軟正黑體" w:hint="eastAsia"/>
          <w:b/>
          <w:color w:val="231F20"/>
          <w:spacing w:val="-18"/>
          <w:w w:val="105"/>
          <w:sz w:val="26"/>
          <w:u w:val="single" w:color="231F20"/>
        </w:rPr>
        <w:t> </w:t>
      </w:r>
      <w:r>
        <w:rPr>
          <w:rFonts w:ascii="微軟正黑體" w:hAnsi="微軟正黑體" w:eastAsia="微軟正黑體" w:hint="eastAsia"/>
          <w:b/>
          <w:color w:val="231F20"/>
          <w:w w:val="105"/>
          <w:sz w:val="26"/>
          <w:u w:val="single" w:color="231F20"/>
        </w:rPr>
        <w:t>(150</w:t>
      </w:r>
      <w:r>
        <w:rPr>
          <w:rFonts w:ascii="微軟正黑體" w:hAnsi="微軟正黑體" w:eastAsia="微軟正黑體" w:hint="eastAsia"/>
          <w:b/>
          <w:color w:val="231F20"/>
          <w:spacing w:val="-20"/>
          <w:w w:val="105"/>
          <w:sz w:val="26"/>
          <w:u w:val="single" w:color="231F20"/>
        </w:rPr>
        <w:t> </w:t>
      </w:r>
      <w:r>
        <w:rPr>
          <w:rFonts w:ascii="微軟正黑體" w:hAnsi="微軟正黑體" w:eastAsia="微軟正黑體" w:hint="eastAsia"/>
          <w:b/>
          <w:color w:val="231F20"/>
          <w:w w:val="105"/>
          <w:sz w:val="26"/>
          <w:u w:val="single" w:color="231F20"/>
        </w:rPr>
        <w:t>mg)</w:t>
      </w:r>
      <w:r>
        <w:rPr>
          <w:rFonts w:ascii="微軟正黑體" w:hAnsi="微軟正黑體" w:eastAsia="微軟正黑體" w:hint="eastAsia"/>
          <w:b/>
          <w:color w:val="231F20"/>
          <w:spacing w:val="-22"/>
          <w:w w:val="105"/>
          <w:sz w:val="26"/>
        </w:rPr>
        <w:t> </w:t>
      </w:r>
      <w:r>
        <w:rPr>
          <w:color w:val="231F20"/>
          <w:w w:val="105"/>
          <w:sz w:val="26"/>
        </w:rPr>
        <w:t>二合</w:t>
      </w:r>
    </w:p>
    <w:p>
      <w:pPr>
        <w:spacing w:line="377" w:lineRule="exact" w:before="0"/>
        <w:ind w:left="751" w:right="0" w:firstLine="0"/>
        <w:jc w:val="left"/>
        <w:rPr>
          <w:sz w:val="26"/>
        </w:rPr>
      </w:pPr>
      <w:r>
        <w:rPr>
          <w:color w:val="231F20"/>
          <w:sz w:val="26"/>
        </w:rPr>
        <w:t>—劑型</w:t>
      </w:r>
    </w:p>
    <w:p>
      <w:pPr>
        <w:spacing w:after="0" w:line="377" w:lineRule="exact"/>
        <w:jc w:val="left"/>
        <w:rPr>
          <w:sz w:val="26"/>
        </w:rPr>
        <w:sectPr>
          <w:type w:val="continuous"/>
          <w:pgSz w:w="16840" w:h="11910" w:orient="landscape"/>
          <w:pgMar w:top="1460" w:bottom="280" w:left="300" w:right="1360"/>
          <w:cols w:num="3" w:equalWidth="0">
            <w:col w:w="1879" w:space="3157"/>
            <w:col w:w="2521" w:space="40"/>
            <w:col w:w="7583"/>
          </w:cols>
        </w:sectPr>
      </w:pPr>
    </w:p>
    <w:p>
      <w:pPr>
        <w:spacing w:line="416" w:lineRule="exact" w:before="0"/>
        <w:ind w:left="949" w:right="0" w:firstLine="0"/>
        <w:jc w:val="left"/>
        <w:rPr>
          <w:rFonts w:ascii="微軟正黑體"/>
          <w:b/>
          <w:sz w:val="26"/>
        </w:rPr>
      </w:pPr>
      <w:r>
        <w:rPr>
          <w:rFonts w:ascii="微軟正黑體"/>
          <w:b/>
          <w:color w:val="231F20"/>
          <w:sz w:val="26"/>
        </w:rPr>
        <w:t>150mg</w:t>
      </w:r>
    </w:p>
    <w:p>
      <w:pPr>
        <w:pStyle w:val="ListParagraph"/>
        <w:numPr>
          <w:ilvl w:val="1"/>
          <w:numId w:val="123"/>
        </w:numPr>
        <w:tabs>
          <w:tab w:pos="1369" w:val="left" w:leader="none"/>
          <w:tab w:pos="1370" w:val="left" w:leader="none"/>
        </w:tabs>
        <w:spacing w:line="377" w:lineRule="exact" w:before="0" w:after="0"/>
        <w:ind w:left="1370" w:right="0" w:hanging="421"/>
        <w:jc w:val="left"/>
        <w:rPr>
          <w:sz w:val="26"/>
        </w:rPr>
      </w:pPr>
      <w:r>
        <w:rPr>
          <w:color w:val="231F20"/>
          <w:w w:val="100"/>
          <w:sz w:val="26"/>
        </w:rPr>
        <w:br w:type="column"/>
      </w:r>
      <w:r>
        <w:rPr>
          <w:color w:val="231F20"/>
          <w:spacing w:val="-4"/>
          <w:sz w:val="26"/>
        </w:rPr>
        <w:t>常見副作用故常見副作用及使用須知請見前面</w:t>
      </w:r>
    </w:p>
    <w:p>
      <w:pPr>
        <w:spacing w:line="439" w:lineRule="exact" w:before="0"/>
        <w:ind w:left="1369" w:right="0" w:firstLine="0"/>
        <w:jc w:val="left"/>
        <w:rPr>
          <w:sz w:val="26"/>
        </w:rPr>
      </w:pPr>
      <w:r>
        <w:rPr>
          <w:color w:val="231F20"/>
          <w:sz w:val="26"/>
        </w:rPr>
        <w:t>中 </w:t>
      </w:r>
      <w:r>
        <w:rPr>
          <w:rFonts w:ascii="微軟正黑體" w:eastAsia="微軟正黑體" w:hint="eastAsia"/>
          <w:b/>
          <w:color w:val="231F20"/>
          <w:sz w:val="26"/>
        </w:rPr>
        <w:t>INH、RMP </w:t>
      </w:r>
      <w:r>
        <w:rPr>
          <w:color w:val="231F20"/>
          <w:sz w:val="26"/>
        </w:rPr>
        <w:t>所提事項</w:t>
      </w:r>
    </w:p>
    <w:p>
      <w:pPr>
        <w:spacing w:line="409" w:lineRule="exact" w:before="0"/>
        <w:ind w:left="129" w:right="0" w:firstLine="0"/>
        <w:jc w:val="left"/>
        <w:rPr>
          <w:sz w:val="26"/>
        </w:rPr>
      </w:pPr>
      <w:r>
        <w:rPr/>
        <w:br w:type="column"/>
      </w:r>
      <w:r>
        <w:rPr>
          <w:color w:val="636466"/>
          <w:sz w:val="26"/>
        </w:rPr>
        <w:t>單方藥品</w:t>
      </w:r>
    </w:p>
    <w:p>
      <w:pPr>
        <w:spacing w:after="0" w:line="409" w:lineRule="exact"/>
        <w:jc w:val="left"/>
        <w:rPr>
          <w:sz w:val="26"/>
        </w:rPr>
        <w:sectPr>
          <w:type w:val="continuous"/>
          <w:pgSz w:w="16840" w:h="11910" w:orient="landscape"/>
          <w:pgMar w:top="1460" w:bottom="280" w:left="300" w:right="1360"/>
          <w:cols w:num="3" w:equalWidth="0">
            <w:col w:w="1878" w:space="5101"/>
            <w:col w:w="6603" w:space="39"/>
            <w:col w:w="1559"/>
          </w:cols>
        </w:sectPr>
      </w:pPr>
    </w:p>
    <w:p>
      <w:pPr>
        <w:pStyle w:val="BodyText"/>
        <w:spacing w:before="9"/>
        <w:rPr>
          <w:sz w:val="27"/>
        </w:rPr>
      </w:pPr>
    </w:p>
    <w:p>
      <w:pPr>
        <w:spacing w:after="0"/>
        <w:rPr>
          <w:sz w:val="27"/>
        </w:rPr>
        <w:sectPr>
          <w:type w:val="continuous"/>
          <w:pgSz w:w="16840" w:h="11910" w:orient="landscape"/>
          <w:pgMar w:top="1460" w:bottom="280" w:left="300" w:right="1360"/>
        </w:sectPr>
      </w:pPr>
    </w:p>
    <w:p>
      <w:pPr>
        <w:pStyle w:val="BodyText"/>
        <w:spacing w:before="11"/>
        <w:rPr>
          <w:sz w:val="33"/>
        </w:rPr>
      </w:pPr>
    </w:p>
    <w:p>
      <w:pPr>
        <w:spacing w:line="196" w:lineRule="auto" w:before="1"/>
        <w:ind w:left="1036" w:right="-12" w:hanging="88"/>
        <w:jc w:val="left"/>
        <w:rPr>
          <w:rFonts w:ascii="微軟正黑體"/>
          <w:b/>
          <w:sz w:val="26"/>
        </w:rPr>
      </w:pPr>
      <w:r>
        <w:rPr>
          <w:rFonts w:ascii="微軟正黑體"/>
          <w:b/>
          <w:color w:val="231F20"/>
          <w:sz w:val="26"/>
        </w:rPr>
        <w:t>Rifinah (RFN)</w:t>
      </w:r>
    </w:p>
    <w:p>
      <w:pPr>
        <w:spacing w:before="70"/>
        <w:ind w:left="927" w:right="0" w:firstLine="0"/>
        <w:jc w:val="left"/>
        <w:rPr>
          <w:sz w:val="26"/>
        </w:rPr>
      </w:pPr>
      <w:r>
        <w:rPr/>
        <w:br w:type="column"/>
      </w:r>
      <w:r>
        <w:rPr>
          <w:color w:val="231F20"/>
          <w:sz w:val="26"/>
        </w:rPr>
        <w:t>樂肺寧糖衣錠150mg</w:t>
      </w:r>
    </w:p>
    <w:p>
      <w:pPr>
        <w:pStyle w:val="BodyText"/>
        <w:spacing w:before="1"/>
        <w:rPr>
          <w:sz w:val="32"/>
        </w:rPr>
      </w:pPr>
      <w:r>
        <w:rPr/>
        <w:br w:type="column"/>
      </w:r>
      <w:r>
        <w:rPr>
          <w:sz w:val="32"/>
        </w:rPr>
      </w:r>
    </w:p>
    <w:p>
      <w:pPr>
        <w:spacing w:line="422" w:lineRule="exact" w:before="0"/>
        <w:ind w:left="703" w:right="0" w:firstLine="0"/>
        <w:jc w:val="left"/>
        <w:rPr>
          <w:sz w:val="26"/>
        </w:rPr>
      </w:pPr>
      <w:r>
        <w:rPr>
          <w:color w:val="231F20"/>
          <w:sz w:val="26"/>
        </w:rPr>
        <w:t>肉橙色，長條</w:t>
      </w:r>
    </w:p>
    <w:p>
      <w:pPr>
        <w:spacing w:line="362" w:lineRule="exact" w:before="0"/>
        <w:ind w:left="703" w:right="0" w:firstLine="0"/>
        <w:jc w:val="left"/>
        <w:rPr>
          <w:sz w:val="26"/>
        </w:rPr>
      </w:pPr>
      <w:r>
        <w:rPr>
          <w:color w:val="231F20"/>
          <w:sz w:val="26"/>
        </w:rPr>
        <w:t>形糖衣錠</w:t>
      </w:r>
    </w:p>
    <w:p>
      <w:pPr>
        <w:pStyle w:val="BodyText"/>
        <w:spacing w:before="9"/>
        <w:rPr>
          <w:sz w:val="31"/>
        </w:rPr>
      </w:pPr>
      <w:r>
        <w:rPr/>
        <w:br w:type="column"/>
      </w:r>
      <w:r>
        <w:rPr>
          <w:sz w:val="31"/>
        </w:rPr>
      </w:r>
    </w:p>
    <w:p>
      <w:pPr>
        <w:pStyle w:val="ListParagraph"/>
        <w:numPr>
          <w:ilvl w:val="0"/>
          <w:numId w:val="123"/>
        </w:numPr>
        <w:tabs>
          <w:tab w:pos="770" w:val="left" w:leader="none"/>
          <w:tab w:pos="771" w:val="left" w:leader="none"/>
        </w:tabs>
        <w:spacing w:line="408" w:lineRule="exact" w:before="0" w:after="0"/>
        <w:ind w:left="770" w:right="337" w:hanging="439"/>
        <w:jc w:val="left"/>
        <w:rPr>
          <w:rFonts w:ascii="Arial" w:hAnsi="Arial" w:eastAsia="Arial"/>
          <w:color w:val="231F20"/>
          <w:sz w:val="27"/>
        </w:rPr>
      </w:pPr>
      <w:r>
        <w:rPr>
          <w:color w:val="231F20"/>
          <w:w w:val="105"/>
          <w:sz w:val="27"/>
        </w:rPr>
        <w:t>RFN</w:t>
      </w:r>
      <w:r>
        <w:rPr>
          <w:color w:val="231F20"/>
          <w:spacing w:val="-16"/>
          <w:w w:val="105"/>
          <w:sz w:val="27"/>
        </w:rPr>
        <w:t> (</w:t>
      </w:r>
      <w:r>
        <w:rPr>
          <w:color w:val="231F20"/>
          <w:w w:val="105"/>
          <w:sz w:val="27"/>
        </w:rPr>
        <w:t>300mg)</w:t>
      </w:r>
      <w:r>
        <w:rPr>
          <w:color w:val="231F20"/>
          <w:spacing w:val="-22"/>
          <w:w w:val="105"/>
          <w:sz w:val="27"/>
        </w:rPr>
        <w:t> 為 </w:t>
      </w:r>
      <w:r>
        <w:rPr>
          <w:rFonts w:ascii="微軟正黑體" w:hAnsi="微軟正黑體" w:eastAsia="微軟正黑體" w:hint="eastAsia"/>
          <w:b/>
          <w:color w:val="231F20"/>
          <w:w w:val="105"/>
          <w:sz w:val="27"/>
          <w:u w:val="single" w:color="231F20"/>
        </w:rPr>
        <w:t>INH</w:t>
      </w:r>
      <w:r>
        <w:rPr>
          <w:rFonts w:ascii="微軟正黑體" w:hAnsi="微軟正黑體" w:eastAsia="微軟正黑體" w:hint="eastAsia"/>
          <w:b/>
          <w:color w:val="231F20"/>
          <w:spacing w:val="-13"/>
          <w:w w:val="105"/>
          <w:sz w:val="27"/>
          <w:u w:val="single" w:color="231F20"/>
        </w:rPr>
        <w:t> (</w:t>
      </w:r>
      <w:r>
        <w:rPr>
          <w:rFonts w:ascii="微軟正黑體" w:hAnsi="微軟正黑體" w:eastAsia="微軟正黑體" w:hint="eastAsia"/>
          <w:b/>
          <w:color w:val="231F20"/>
          <w:w w:val="105"/>
          <w:sz w:val="27"/>
          <w:u w:val="single" w:color="231F20"/>
        </w:rPr>
        <w:t>150</w:t>
      </w:r>
      <w:r>
        <w:rPr>
          <w:rFonts w:ascii="微軟正黑體" w:hAnsi="微軟正黑體" w:eastAsia="微軟正黑體" w:hint="eastAsia"/>
          <w:b/>
          <w:color w:val="231F20"/>
          <w:spacing w:val="-25"/>
          <w:w w:val="105"/>
          <w:sz w:val="27"/>
          <w:u w:val="single" w:color="231F20"/>
        </w:rPr>
        <w:t> </w:t>
      </w:r>
      <w:r>
        <w:rPr>
          <w:rFonts w:ascii="微軟正黑體" w:hAnsi="微軟正黑體" w:eastAsia="微軟正黑體" w:hint="eastAsia"/>
          <w:b/>
          <w:color w:val="231F20"/>
          <w:w w:val="105"/>
          <w:sz w:val="27"/>
          <w:u w:val="single" w:color="231F20"/>
        </w:rPr>
        <w:t>mg)</w:t>
      </w:r>
      <w:r>
        <w:rPr>
          <w:rFonts w:ascii="微軟正黑體" w:hAnsi="微軟正黑體" w:eastAsia="微軟正黑體" w:hint="eastAsia"/>
          <w:b/>
          <w:color w:val="231F20"/>
          <w:spacing w:val="-27"/>
          <w:w w:val="105"/>
          <w:sz w:val="27"/>
        </w:rPr>
        <w:t> </w:t>
      </w:r>
      <w:r>
        <w:rPr>
          <w:color w:val="231F20"/>
          <w:spacing w:val="-16"/>
          <w:w w:val="105"/>
          <w:sz w:val="27"/>
        </w:rPr>
        <w:t>及 </w:t>
      </w:r>
      <w:r>
        <w:rPr>
          <w:rFonts w:ascii="微軟正黑體" w:hAnsi="微軟正黑體" w:eastAsia="微軟正黑體" w:hint="eastAsia"/>
          <w:b/>
          <w:color w:val="231F20"/>
          <w:w w:val="105"/>
          <w:sz w:val="27"/>
          <w:u w:val="single" w:color="231F20"/>
        </w:rPr>
        <w:t>RMP</w:t>
      </w:r>
      <w:r>
        <w:rPr>
          <w:rFonts w:ascii="微軟正黑體" w:hAnsi="微軟正黑體" w:eastAsia="微軟正黑體" w:hint="eastAsia"/>
          <w:b/>
          <w:color w:val="231F20"/>
          <w:spacing w:val="-12"/>
          <w:w w:val="105"/>
          <w:sz w:val="27"/>
          <w:u w:val="single" w:color="231F20"/>
        </w:rPr>
        <w:t> (</w:t>
      </w:r>
      <w:r>
        <w:rPr>
          <w:rFonts w:ascii="微軟正黑體" w:hAnsi="微軟正黑體" w:eastAsia="微軟正黑體" w:hint="eastAsia"/>
          <w:b/>
          <w:color w:val="231F20"/>
          <w:w w:val="105"/>
          <w:sz w:val="27"/>
          <w:u w:val="single" w:color="231F20"/>
        </w:rPr>
        <w:t>300</w:t>
      </w:r>
      <w:r>
        <w:rPr>
          <w:rFonts w:ascii="微軟正黑體" w:hAnsi="微軟正黑體" w:eastAsia="微軟正黑體" w:hint="eastAsia"/>
          <w:b/>
          <w:color w:val="231F20"/>
          <w:spacing w:val="-24"/>
          <w:w w:val="105"/>
          <w:sz w:val="27"/>
          <w:u w:val="single" w:color="231F20"/>
        </w:rPr>
        <w:t> </w:t>
      </w:r>
      <w:r>
        <w:rPr>
          <w:rFonts w:ascii="微軟正黑體" w:hAnsi="微軟正黑體" w:eastAsia="微軟正黑體" w:hint="eastAsia"/>
          <w:b/>
          <w:color w:val="231F20"/>
          <w:w w:val="105"/>
          <w:sz w:val="27"/>
          <w:u w:val="single" w:color="231F20"/>
        </w:rPr>
        <w:t>mg)</w:t>
      </w:r>
      <w:r>
        <w:rPr>
          <w:rFonts w:ascii="微軟正黑體" w:hAnsi="微軟正黑體" w:eastAsia="微軟正黑體" w:hint="eastAsia"/>
          <w:b/>
          <w:color w:val="231F20"/>
          <w:spacing w:val="-26"/>
          <w:w w:val="105"/>
          <w:sz w:val="27"/>
        </w:rPr>
        <w:t> </w:t>
      </w:r>
      <w:r>
        <w:rPr>
          <w:color w:val="231F20"/>
          <w:w w:val="105"/>
          <w:sz w:val="27"/>
        </w:rPr>
        <w:t>二合—劑型</w:t>
      </w:r>
    </w:p>
    <w:p>
      <w:pPr>
        <w:spacing w:after="0" w:line="408" w:lineRule="exact"/>
        <w:jc w:val="left"/>
        <w:rPr>
          <w:rFonts w:ascii="Arial" w:hAnsi="Arial" w:eastAsia="Arial"/>
          <w:sz w:val="27"/>
        </w:rPr>
        <w:sectPr>
          <w:type w:val="continuous"/>
          <w:pgSz w:w="16840" w:h="11910" w:orient="landscape"/>
          <w:pgMar w:top="1460" w:bottom="280" w:left="300" w:right="1360"/>
          <w:cols w:num="4" w:equalWidth="0">
            <w:col w:w="1839" w:space="40"/>
            <w:col w:w="3363" w:space="39"/>
            <w:col w:w="2276" w:space="40"/>
            <w:col w:w="7583"/>
          </w:cols>
        </w:sectPr>
      </w:pPr>
    </w:p>
    <w:p>
      <w:pPr>
        <w:spacing w:line="415" w:lineRule="exact" w:before="0"/>
        <w:ind w:left="915" w:right="0" w:firstLine="0"/>
        <w:jc w:val="left"/>
        <w:rPr>
          <w:rFonts w:ascii="微軟正黑體"/>
          <w:b/>
          <w:sz w:val="26"/>
        </w:rPr>
      </w:pPr>
      <w:r>
        <w:rPr>
          <w:rFonts w:ascii="微軟正黑體"/>
          <w:b/>
          <w:color w:val="231F20"/>
          <w:sz w:val="26"/>
        </w:rPr>
        <w:t>300 mg</w:t>
      </w:r>
    </w:p>
    <w:p>
      <w:pPr>
        <w:numPr>
          <w:ilvl w:val="1"/>
          <w:numId w:val="123"/>
        </w:numPr>
        <w:tabs>
          <w:tab w:pos="1336" w:val="left" w:leader="none"/>
          <w:tab w:pos="1337" w:val="left" w:leader="none"/>
        </w:tabs>
        <w:spacing w:line="377" w:lineRule="exact" w:before="0"/>
        <w:ind w:left="1336" w:right="0" w:hanging="422"/>
        <w:jc w:val="left"/>
        <w:rPr>
          <w:sz w:val="26"/>
        </w:rPr>
      </w:pPr>
      <w:r>
        <w:rPr>
          <w:color w:val="231F20"/>
          <w:w w:val="100"/>
          <w:sz w:val="26"/>
        </w:rPr>
        <w:br w:type="column"/>
      </w:r>
      <w:r>
        <w:rPr>
          <w:color w:val="231F20"/>
          <w:spacing w:val="-4"/>
          <w:sz w:val="26"/>
        </w:rPr>
        <w:t>常見副作用故常見副作用及使用須知請見前面</w:t>
      </w:r>
    </w:p>
    <w:p>
      <w:pPr>
        <w:spacing w:line="439" w:lineRule="exact" w:before="0"/>
        <w:ind w:left="1336" w:right="0" w:firstLine="0"/>
        <w:jc w:val="left"/>
        <w:rPr>
          <w:sz w:val="26"/>
        </w:rPr>
      </w:pPr>
      <w:r>
        <w:rPr>
          <w:color w:val="231F20"/>
          <w:sz w:val="26"/>
        </w:rPr>
        <w:t>中 </w:t>
      </w:r>
      <w:r>
        <w:rPr>
          <w:rFonts w:ascii="微軟正黑體" w:eastAsia="微軟正黑體" w:hint="eastAsia"/>
          <w:b/>
          <w:color w:val="231F20"/>
          <w:sz w:val="26"/>
        </w:rPr>
        <w:t>INH、RMP </w:t>
      </w:r>
      <w:r>
        <w:rPr>
          <w:color w:val="231F20"/>
          <w:sz w:val="26"/>
        </w:rPr>
        <w:t>所提事項</w:t>
      </w:r>
    </w:p>
    <w:p>
      <w:pPr>
        <w:spacing w:line="395" w:lineRule="exact" w:before="0"/>
        <w:ind w:left="108" w:right="0" w:firstLine="0"/>
        <w:jc w:val="left"/>
        <w:rPr>
          <w:sz w:val="26"/>
        </w:rPr>
      </w:pPr>
      <w:r>
        <w:rPr/>
        <w:br w:type="column"/>
      </w:r>
      <w:r>
        <w:rPr>
          <w:color w:val="636466"/>
          <w:sz w:val="26"/>
        </w:rPr>
        <w:t>單方藥品</w:t>
      </w:r>
    </w:p>
    <w:p>
      <w:pPr>
        <w:spacing w:after="0" w:line="395" w:lineRule="exact"/>
        <w:jc w:val="left"/>
        <w:rPr>
          <w:sz w:val="26"/>
        </w:rPr>
        <w:sectPr>
          <w:type w:val="continuous"/>
          <w:pgSz w:w="16840" w:h="11910" w:orient="landscape"/>
          <w:pgMar w:top="1460" w:bottom="280" w:left="300" w:right="1360"/>
          <w:cols w:num="3" w:equalWidth="0">
            <w:col w:w="1910" w:space="5103"/>
            <w:col w:w="6569" w:space="39"/>
            <w:col w:w="1559"/>
          </w:cols>
        </w:sectPr>
      </w:pPr>
    </w:p>
    <w:p>
      <w:pPr>
        <w:pStyle w:val="BodyText"/>
        <w:rPr>
          <w:sz w:val="20"/>
        </w:rPr>
      </w:pPr>
    </w:p>
    <w:p>
      <w:pPr>
        <w:pStyle w:val="BodyText"/>
        <w:rPr>
          <w:sz w:val="20"/>
        </w:rPr>
      </w:pPr>
    </w:p>
    <w:p>
      <w:pPr>
        <w:spacing w:after="0"/>
        <w:rPr>
          <w:sz w:val="20"/>
        </w:rPr>
        <w:sectPr>
          <w:type w:val="continuous"/>
          <w:pgSz w:w="16840" w:h="11910" w:orient="landscape"/>
          <w:pgMar w:top="1460" w:bottom="280" w:left="300" w:right="1360"/>
        </w:sectPr>
      </w:pPr>
    </w:p>
    <w:p>
      <w:pPr>
        <w:pStyle w:val="BodyText"/>
        <w:spacing w:before="3"/>
        <w:rPr>
          <w:sz w:val="40"/>
        </w:rPr>
      </w:pPr>
    </w:p>
    <w:p>
      <w:pPr>
        <w:spacing w:before="0"/>
        <w:ind w:left="1063" w:right="0" w:firstLine="0"/>
        <w:jc w:val="left"/>
        <w:rPr>
          <w:rFonts w:ascii="微軟正黑體"/>
          <w:b/>
          <w:sz w:val="26"/>
        </w:rPr>
      </w:pPr>
      <w:r>
        <w:rPr>
          <w:rFonts w:ascii="微軟正黑體"/>
          <w:b/>
          <w:color w:val="231F20"/>
          <w:sz w:val="26"/>
        </w:rPr>
        <w:t>RINA</w:t>
      </w:r>
    </w:p>
    <w:p>
      <w:pPr>
        <w:spacing w:before="245"/>
        <w:ind w:left="1012" w:right="0" w:firstLine="0"/>
        <w:jc w:val="center"/>
        <w:rPr>
          <w:sz w:val="26"/>
        </w:rPr>
      </w:pPr>
      <w:r>
        <w:rPr/>
        <w:br w:type="column"/>
      </w:r>
      <w:r>
        <w:rPr>
          <w:color w:val="231F20"/>
          <w:spacing w:val="-7"/>
          <w:w w:val="105"/>
          <w:sz w:val="26"/>
        </w:rPr>
        <w:t>樂肺寧糖衣錠 </w:t>
      </w:r>
      <w:r>
        <w:rPr>
          <w:color w:val="231F20"/>
          <w:spacing w:val="-4"/>
          <w:w w:val="105"/>
          <w:sz w:val="26"/>
        </w:rPr>
        <w:t>300mg</w:t>
      </w:r>
    </w:p>
    <w:p>
      <w:pPr>
        <w:pStyle w:val="BodyText"/>
        <w:rPr>
          <w:sz w:val="34"/>
        </w:rPr>
      </w:pPr>
    </w:p>
    <w:p>
      <w:pPr>
        <w:pStyle w:val="BodyText"/>
        <w:rPr>
          <w:sz w:val="34"/>
        </w:rPr>
      </w:pPr>
    </w:p>
    <w:p>
      <w:pPr>
        <w:pStyle w:val="BodyText"/>
        <w:spacing w:before="13"/>
        <w:rPr>
          <w:sz w:val="31"/>
        </w:rPr>
      </w:pPr>
    </w:p>
    <w:p>
      <w:pPr>
        <w:spacing w:before="0"/>
        <w:ind w:left="1014" w:right="0" w:firstLine="0"/>
        <w:jc w:val="center"/>
        <w:rPr>
          <w:sz w:val="26"/>
        </w:rPr>
      </w:pPr>
      <w:r>
        <w:rPr>
          <w:color w:val="231F20"/>
          <w:sz w:val="26"/>
        </w:rPr>
        <w:t>＂培力＂利肺膠囊</w:t>
      </w:r>
    </w:p>
    <w:p>
      <w:pPr>
        <w:pStyle w:val="BodyText"/>
        <w:spacing w:before="8"/>
        <w:rPr>
          <w:sz w:val="44"/>
        </w:rPr>
      </w:pPr>
      <w:r>
        <w:rPr/>
        <w:br w:type="column"/>
      </w:r>
      <w:r>
        <w:rPr>
          <w:sz w:val="44"/>
        </w:rPr>
      </w:r>
    </w:p>
    <w:p>
      <w:pPr>
        <w:spacing w:line="208" w:lineRule="auto" w:before="0"/>
        <w:ind w:left="673" w:right="409" w:firstLine="0"/>
        <w:jc w:val="left"/>
        <w:rPr>
          <w:sz w:val="26"/>
        </w:rPr>
      </w:pPr>
      <w:r>
        <w:rPr>
          <w:color w:val="231F20"/>
          <w:w w:val="90"/>
          <w:sz w:val="26"/>
        </w:rPr>
        <w:t>深紅色／深藍</w:t>
      </w:r>
      <w:r>
        <w:rPr>
          <w:color w:val="231F20"/>
          <w:sz w:val="26"/>
        </w:rPr>
        <w:t>色，</w:t>
      </w:r>
    </w:p>
    <w:p>
      <w:pPr>
        <w:spacing w:line="208" w:lineRule="auto" w:before="0"/>
        <w:ind w:left="673" w:right="0" w:firstLine="0"/>
        <w:jc w:val="left"/>
        <w:rPr>
          <w:sz w:val="26"/>
        </w:rPr>
      </w:pPr>
      <w:r>
        <w:rPr>
          <w:color w:val="231F20"/>
          <w:sz w:val="26"/>
        </w:rPr>
        <w:t>長圓柱形膠囊， </w:t>
      </w:r>
      <w:r>
        <w:rPr>
          <w:color w:val="231F20"/>
          <w:w w:val="105"/>
          <w:sz w:val="26"/>
        </w:rPr>
        <w:t>兩 端 有 Peili (03字樣</w:t>
      </w:r>
    </w:p>
    <w:p>
      <w:pPr>
        <w:pStyle w:val="BodyText"/>
        <w:spacing w:before="2"/>
        <w:rPr>
          <w:sz w:val="40"/>
        </w:rPr>
      </w:pPr>
      <w:r>
        <w:rPr/>
        <w:br w:type="column"/>
      </w:r>
      <w:r>
        <w:rPr>
          <w:sz w:val="40"/>
        </w:rPr>
      </w:r>
    </w:p>
    <w:p>
      <w:pPr>
        <w:pStyle w:val="ListParagraph"/>
        <w:numPr>
          <w:ilvl w:val="0"/>
          <w:numId w:val="124"/>
        </w:numPr>
        <w:tabs>
          <w:tab w:pos="491" w:val="left" w:leader="none"/>
          <w:tab w:pos="493" w:val="left" w:leader="none"/>
        </w:tabs>
        <w:spacing w:line="439" w:lineRule="exact" w:before="1" w:after="0"/>
        <w:ind w:left="492" w:right="0" w:hanging="422"/>
        <w:jc w:val="left"/>
        <w:rPr>
          <w:sz w:val="26"/>
        </w:rPr>
      </w:pPr>
      <w:r>
        <w:rPr>
          <w:color w:val="231F20"/>
          <w:sz w:val="26"/>
        </w:rPr>
        <w:t>RINA</w:t>
      </w:r>
      <w:r>
        <w:rPr>
          <w:color w:val="231F20"/>
          <w:spacing w:val="-3"/>
          <w:sz w:val="26"/>
        </w:rPr>
        <w:t>為 </w:t>
      </w:r>
      <w:r>
        <w:rPr>
          <w:rFonts w:ascii="微軟正黑體" w:hAnsi="微軟正黑體" w:eastAsia="微軟正黑體" w:hint="eastAsia"/>
          <w:b/>
          <w:color w:val="231F20"/>
          <w:sz w:val="26"/>
          <w:u w:val="single" w:color="231F20"/>
        </w:rPr>
        <w:t>INH (150 mg)</w:t>
      </w:r>
      <w:r>
        <w:rPr>
          <w:rFonts w:ascii="微軟正黑體" w:hAnsi="微軟正黑體" w:eastAsia="微軟正黑體" w:hint="eastAsia"/>
          <w:b/>
          <w:color w:val="231F20"/>
          <w:spacing w:val="-1"/>
          <w:sz w:val="26"/>
        </w:rPr>
        <w:t> </w:t>
      </w:r>
      <w:r>
        <w:rPr>
          <w:color w:val="231F20"/>
          <w:spacing w:val="-4"/>
          <w:sz w:val="26"/>
        </w:rPr>
        <w:t>及 </w:t>
      </w:r>
      <w:r>
        <w:rPr>
          <w:rFonts w:ascii="微軟正黑體" w:hAnsi="微軟正黑體" w:eastAsia="微軟正黑體" w:hint="eastAsia"/>
          <w:b/>
          <w:color w:val="231F20"/>
          <w:sz w:val="26"/>
          <w:u w:val="single" w:color="231F20"/>
        </w:rPr>
        <w:t>RMP</w:t>
      </w:r>
      <w:r>
        <w:rPr>
          <w:rFonts w:ascii="微軟正黑體" w:hAnsi="微軟正黑體" w:eastAsia="微軟正黑體" w:hint="eastAsia"/>
          <w:b/>
          <w:color w:val="231F20"/>
          <w:spacing w:val="3"/>
          <w:sz w:val="26"/>
          <w:u w:val="single" w:color="231F20"/>
        </w:rPr>
        <w:t> </w:t>
      </w:r>
      <w:r>
        <w:rPr>
          <w:rFonts w:ascii="微軟正黑體" w:hAnsi="微軟正黑體" w:eastAsia="微軟正黑體" w:hint="eastAsia"/>
          <w:b/>
          <w:color w:val="231F20"/>
          <w:sz w:val="26"/>
          <w:u w:val="single" w:color="231F20"/>
        </w:rPr>
        <w:t>(300 mg)</w:t>
      </w:r>
      <w:r>
        <w:rPr>
          <w:rFonts w:ascii="微軟正黑體" w:hAnsi="微軟正黑體" w:eastAsia="微軟正黑體" w:hint="eastAsia"/>
          <w:b/>
          <w:color w:val="231F20"/>
          <w:spacing w:val="-1"/>
          <w:sz w:val="26"/>
        </w:rPr>
        <w:t> </w:t>
      </w:r>
      <w:r>
        <w:rPr>
          <w:color w:val="231F20"/>
          <w:sz w:val="26"/>
        </w:rPr>
        <w:t>二合—劑型</w:t>
      </w:r>
    </w:p>
    <w:p>
      <w:pPr>
        <w:pStyle w:val="ListParagraph"/>
        <w:numPr>
          <w:ilvl w:val="0"/>
          <w:numId w:val="124"/>
        </w:numPr>
        <w:tabs>
          <w:tab w:pos="491" w:val="left" w:leader="none"/>
          <w:tab w:pos="493" w:val="left" w:leader="none"/>
          <w:tab w:pos="5847" w:val="left" w:leader="none"/>
        </w:tabs>
        <w:spacing w:line="194" w:lineRule="auto" w:before="16" w:after="0"/>
        <w:ind w:left="491" w:right="382" w:hanging="421"/>
        <w:jc w:val="left"/>
        <w:rPr>
          <w:sz w:val="26"/>
        </w:rPr>
      </w:pPr>
      <w:r>
        <w:rPr/>
        <w:pict>
          <v:shape style="position:absolute;margin-left:624.586975pt;margin-top:1.249572pt;width:67.650pt;height:19.850pt;mso-position-horizontal-relative:page;mso-position-vertical-relative:paragraph;z-index:-305683456" type="#_x0000_t202" filled="true" fillcolor="#ffffff" stroked="true" strokeweight="1.455pt" strokecolor="#fec012">
            <v:textbox inset="0,0,0,0">
              <w:txbxContent>
                <w:p>
                  <w:pPr>
                    <w:spacing w:line="367" w:lineRule="exact" w:before="0"/>
                    <w:ind w:left="136" w:right="0" w:firstLine="0"/>
                    <w:jc w:val="left"/>
                    <w:rPr>
                      <w:sz w:val="26"/>
                    </w:rPr>
                  </w:pPr>
                  <w:r>
                    <w:rPr>
                      <w:color w:val="636466"/>
                      <w:sz w:val="26"/>
                    </w:rPr>
                    <w:t>單方藥品</w:t>
                  </w:r>
                </w:p>
              </w:txbxContent>
            </v:textbox>
            <v:fill type="solid"/>
            <v:stroke dashstyle="solid"/>
            <w10:wrap type="none"/>
          </v:shape>
        </w:pict>
      </w:r>
      <w:r>
        <w:rPr>
          <w:color w:val="231F20"/>
          <w:sz w:val="26"/>
        </w:rPr>
        <w:t>常見副作用及使用須知</w:t>
      </w:r>
      <w:r>
        <w:rPr>
          <w:color w:val="231F20"/>
          <w:spacing w:val="-3"/>
          <w:sz w:val="26"/>
        </w:rPr>
        <w:t>請</w:t>
      </w:r>
      <w:r>
        <w:rPr>
          <w:color w:val="231F20"/>
          <w:sz w:val="26"/>
        </w:rPr>
        <w:t>見前面</w:t>
        <w:tab/>
        <w:t>中</w:t>
      </w:r>
      <w:r>
        <w:rPr>
          <w:color w:val="231F20"/>
          <w:spacing w:val="-4"/>
          <w:sz w:val="26"/>
        </w:rPr>
        <w:t> </w:t>
      </w:r>
      <w:r>
        <w:rPr>
          <w:rFonts w:ascii="微軟正黑體" w:hAnsi="微軟正黑體" w:eastAsia="微軟正黑體" w:hint="eastAsia"/>
          <w:b/>
          <w:color w:val="231F20"/>
          <w:sz w:val="26"/>
        </w:rPr>
        <w:t>INH</w:t>
      </w:r>
      <w:r>
        <w:rPr>
          <w:color w:val="231F20"/>
          <w:spacing w:val="-15"/>
          <w:sz w:val="26"/>
        </w:rPr>
        <w:t>、</w:t>
      </w:r>
      <w:r>
        <w:rPr>
          <w:rFonts w:ascii="微軟正黑體" w:hAnsi="微軟正黑體" w:eastAsia="微軟正黑體" w:hint="eastAsia"/>
          <w:b/>
          <w:color w:val="231F20"/>
          <w:sz w:val="26"/>
        </w:rPr>
        <w:t>RMP</w:t>
      </w:r>
      <w:r>
        <w:rPr>
          <w:rFonts w:ascii="微軟正黑體" w:hAnsi="微軟正黑體" w:eastAsia="微軟正黑體" w:hint="eastAsia"/>
          <w:b/>
          <w:color w:val="231F20"/>
          <w:spacing w:val="-1"/>
          <w:sz w:val="26"/>
        </w:rPr>
        <w:t> </w:t>
      </w:r>
      <w:r>
        <w:rPr>
          <w:color w:val="231F20"/>
          <w:sz w:val="26"/>
        </w:rPr>
        <w:t>所提事項</w:t>
      </w:r>
    </w:p>
    <w:p>
      <w:pPr>
        <w:spacing w:after="0" w:line="194" w:lineRule="auto"/>
        <w:jc w:val="left"/>
        <w:rPr>
          <w:sz w:val="26"/>
        </w:rPr>
        <w:sectPr>
          <w:type w:val="continuous"/>
          <w:pgSz w:w="16840" w:h="11910" w:orient="landscape"/>
          <w:pgMar w:top="1460" w:bottom="280" w:left="300" w:right="1360"/>
          <w:cols w:num="4" w:equalWidth="0">
            <w:col w:w="1724" w:space="40"/>
            <w:col w:w="3510" w:space="39"/>
            <w:col w:w="2505" w:space="39"/>
            <w:col w:w="7323"/>
          </w:cols>
        </w:sectPr>
      </w:pPr>
    </w:p>
    <w:p>
      <w:pPr>
        <w:rPr>
          <w:sz w:val="2"/>
          <w:szCs w:val="2"/>
        </w:rPr>
      </w:pPr>
      <w:r>
        <w:rPr/>
        <w:pict>
          <v:group style="position:absolute;margin-left:3.7277pt;margin-top:-.001pt;width:600.9pt;height:44.6pt;mso-position-horizontal-relative:page;mso-position-vertical-relative:page;z-index:-305685504" coordorigin="75,0" coordsize="12018,892">
            <v:shape style="position:absolute;left:74;top:338;width:11521;height:426" type="#_x0000_t75" stroked="false">
              <v:imagedata r:id="rId379" o:title=""/>
            </v:shape>
            <v:shape style="position:absolute;left:11303;top:-1;width:789;height:892" coordorigin="11303,0" coordsize="789,892" path="m12092,520l12092,0,11303,0,11303,520,11305,541,11338,600,11613,858,11698,891,11743,883,12057,600,12090,541,12092,520xe" filled="true" fillcolor="#49b7cf" stroked="false">
              <v:path arrowok="t"/>
              <v:fill type="solid"/>
            </v:shape>
            <v:shape style="position:absolute;left:11562;top:362;width:271;height:379" type="#_x0000_t75" stroked="false">
              <v:imagedata r:id="rId773" o:title=""/>
            </v:shape>
            <v:shape style="position:absolute;left:10930;top:430;width:238;height:241" type="#_x0000_t75" stroked="false">
              <v:imagedata r:id="rId774" o:title=""/>
            </v:shape>
            <v:shape style="position:absolute;left:10602;top:433;width:243;height:242" type="#_x0000_t75" stroked="false">
              <v:imagedata r:id="rId775" o:title=""/>
            </v:shape>
            <v:shape style="position:absolute;left:10277;top:430;width:240;height:244" type="#_x0000_t75" stroked="false">
              <v:imagedata r:id="rId776" o:title=""/>
            </v:shape>
            <v:shape style="position:absolute;left:9950;top:439;width:240;height:236" type="#_x0000_t75" stroked="false">
              <v:imagedata r:id="rId777" o:title=""/>
            </v:shape>
            <v:shape style="position:absolute;left:9351;top:441;width:241;height:230" type="#_x0000_t75" stroked="false">
              <v:imagedata r:id="rId778" o:title=""/>
            </v:shape>
            <v:shape style="position:absolute;left:9026;top:430;width:240;height:245" type="#_x0000_t75" stroked="false">
              <v:imagedata r:id="rId779" o:title=""/>
            </v:shape>
            <v:shape style="position:absolute;left:8880;top:424;width:858;height:253" coordorigin="8880,424" coordsize="858,253" path="m8952,677l8933,648,8919,617,8910,585,8908,550,8910,515,8919,483,8933,452,8952,424,8925,424,8906,451,8892,481,8883,514,8880,550,8883,585,8892,618,8906,649,8908,652,8925,677,8952,677m9737,550l9734,514,9726,481,9712,451,9692,424,9666,424,9685,453,9699,483,9707,515,9710,550,9707,585,9699,617,9685,648,9666,677,9692,677,9710,652,9712,649,9726,618,9734,585,9737,550e" filled="true" fillcolor="#58595b" stroked="false">
              <v:path arrowok="t"/>
              <v:fill type="solid"/>
            </v:shape>
            <w10:wrap type="none"/>
          </v:group>
        </w:pict>
      </w:r>
    </w:p>
    <w:p>
      <w:pPr>
        <w:spacing w:after="0"/>
        <w:rPr>
          <w:sz w:val="2"/>
          <w:szCs w:val="2"/>
        </w:rPr>
        <w:sectPr>
          <w:type w:val="continuous"/>
          <w:pgSz w:w="16840" w:h="11910" w:orient="landscape"/>
          <w:pgMar w:top="1460" w:bottom="280" w:left="300" w:right="1360"/>
        </w:sectPr>
      </w:pPr>
    </w:p>
    <w:p>
      <w:pPr>
        <w:pStyle w:val="BodyText"/>
        <w:spacing w:before="2"/>
        <w:rPr>
          <w:sz w:val="11"/>
        </w:rPr>
      </w:pPr>
    </w:p>
    <w:p>
      <w:pPr>
        <w:spacing w:before="77"/>
        <w:ind w:left="0" w:right="540" w:firstLine="0"/>
        <w:jc w:val="right"/>
        <w:rPr>
          <w:sz w:val="22"/>
        </w:rPr>
      </w:pPr>
      <w:r>
        <w:rPr/>
        <w:pict>
          <v:shape style="position:absolute;margin-left:44.446999pt;margin-top:-.286861pt;width:168.75pt;height:29.35pt;mso-position-horizontal-relative:page;mso-position-vertical-relative:paragraph;z-index:252357632" type="#_x0000_t202" filled="true" fillcolor="#fef1cd" stroked="true" strokeweight="1.455pt" strokecolor="#fec012">
            <v:textbox inset="0,0,0,0">
              <w:txbxContent>
                <w:p>
                  <w:pPr>
                    <w:spacing w:line="558" w:lineRule="exact" w:before="0"/>
                    <w:ind w:left="119" w:right="0" w:firstLine="0"/>
                    <w:jc w:val="left"/>
                    <w:rPr>
                      <w:rFonts w:ascii="微軟正黑體" w:eastAsia="微軟正黑體" w:hint="eastAsia"/>
                      <w:b/>
                      <w:sz w:val="37"/>
                    </w:rPr>
                  </w:pPr>
                  <w:r>
                    <w:rPr>
                      <w:rFonts w:ascii="微軟正黑體" w:eastAsia="微軟正黑體" w:hint="eastAsia"/>
                      <w:b/>
                      <w:color w:val="231F20"/>
                      <w:w w:val="105"/>
                      <w:sz w:val="37"/>
                    </w:rPr>
                    <w:t>TB-複方劑型菓品</w:t>
                  </w:r>
                </w:p>
              </w:txbxContent>
            </v:textbox>
            <v:fill type="solid"/>
            <v:stroke dashstyle="solid"/>
            <w10:wrap type="none"/>
          </v:shape>
        </w:pict>
      </w:r>
      <w:r>
        <w:rPr>
          <w:color w:val="9B9D9F"/>
          <w:sz w:val="22"/>
        </w:rPr>
        <w:t>附件8-8 都治關懷員參考指引 十匹、附錄</w:t>
      </w:r>
    </w:p>
    <w:p>
      <w:pPr>
        <w:tabs>
          <w:tab w:pos="3180" w:val="left" w:leader="none"/>
          <w:tab w:pos="6297" w:val="left" w:leader="none"/>
          <w:tab w:pos="10472" w:val="left" w:leader="none"/>
        </w:tabs>
        <w:spacing w:before="239"/>
        <w:ind w:left="1130" w:right="0" w:firstLine="0"/>
        <w:jc w:val="left"/>
        <w:rPr>
          <w:rFonts w:ascii="微軟正黑體" w:eastAsia="微軟正黑體" w:hint="eastAsia"/>
          <w:b/>
          <w:sz w:val="26"/>
        </w:rPr>
      </w:pPr>
      <w:r>
        <w:rPr/>
        <w:pict>
          <v:group style="position:absolute;margin-left:43.960499pt;margin-top:10.161805pt;width:720.7pt;height:436.15pt;mso-position-horizontal-relative:page;mso-position-vertical-relative:paragraph;z-index:-305679360" coordorigin="879,203" coordsize="14414,8723">
            <v:shape style="position:absolute;left:888;top:724;width:14396;height:5959" coordorigin="889,724" coordsize="14396,5959" path="m15284,4397l889,4397,889,6682,15284,6682,15284,4397m15284,724l889,724,889,2688,15284,2688,15284,724e" filled="true" fillcolor="#fdf8eb" stroked="false">
              <v:path arrowok="t"/>
              <v:fill type="solid"/>
            </v:shape>
            <v:line style="position:absolute" from="2499,203" to="2499,8926" stroked="true" strokeweight=".933pt" strokecolor="#fec012">
              <v:stroke dashstyle="solid"/>
            </v:line>
            <v:line style="position:absolute" from="6151,203" to="6151,8926" stroked="true" strokeweight=".933pt" strokecolor="#fec012">
              <v:stroke dashstyle="solid"/>
            </v:line>
            <v:line style="position:absolute" from="8094,203" to="8094,8926" stroked="true" strokeweight=".933pt" strokecolor="#fec012">
              <v:stroke dashstyle="solid"/>
            </v:line>
            <v:line style="position:absolute" from="879,724" to="15293,724" stroked="true" strokeweight=".933pt" strokecolor="#fec012">
              <v:stroke dashstyle="solid"/>
            </v:line>
            <v:line style="position:absolute" from="879,2688" to="15293,2688" stroked="true" strokeweight=".933pt" strokecolor="#fec012">
              <v:stroke dashstyle="solid"/>
            </v:line>
            <v:line style="position:absolute" from="879,4397" to="15293,4397" stroked="true" strokeweight=".933pt" strokecolor="#fec012">
              <v:stroke dashstyle="solid"/>
            </v:line>
            <v:line style="position:absolute" from="879,6682" to="15293,6682" stroked="true" strokeweight=".933pt" strokecolor="#fec012">
              <v:stroke dashstyle="solid"/>
            </v:line>
            <v:line style="position:absolute" from="889,203" to="889,8926" stroked="true" strokeweight=".933pt" strokecolor="#fec012">
              <v:stroke dashstyle="solid"/>
            </v:line>
            <v:line style="position:absolute" from="15284,203" to="15284,8926" stroked="true" strokeweight=".933pt" strokecolor="#fec012">
              <v:stroke dashstyle="solid"/>
            </v:line>
            <v:line style="position:absolute" from="879,213" to="15293,213" stroked="true" strokeweight=".933pt" strokecolor="#fec012">
              <v:stroke dashstyle="solid"/>
            </v:line>
            <v:line style="position:absolute" from="879,8917" to="15293,8917" stroked="true" strokeweight=".933pt" strokecolor="#fec012">
              <v:stroke dashstyle="solid"/>
            </v:line>
            <v:rect style="position:absolute;left:13904;top:1582;width:1337;height:381" filled="true" fillcolor="#ffffff" stroked="false">
              <v:fill type="solid"/>
            </v:rect>
            <v:rect style="position:absolute;left:13904;top:1582;width:1337;height:381" filled="false" stroked="true" strokeweight="1.455pt" strokecolor="#fec012">
              <v:stroke dashstyle="solid"/>
            </v:rect>
            <v:shape style="position:absolute;left:2598;top:2766;width:3444;height:1210" type="#_x0000_t75" stroked="false">
              <v:imagedata r:id="rId780" o:title=""/>
            </v:shape>
            <v:shape style="position:absolute;left:2634;top:4494;width:3408;height:1742" type="#_x0000_t75" stroked="false">
              <v:imagedata r:id="rId781" o:title=""/>
            </v:shape>
            <v:shape style="position:absolute;left:3724;top:6771;width:1066;height:1561" type="#_x0000_t75" stroked="false">
              <v:imagedata r:id="rId782" o:title=""/>
            </v:shape>
            <v:shape style="position:absolute;left:2598;top:795;width:3444;height:1605" type="#_x0000_t75" stroked="false">
              <v:imagedata r:id="rId783" o:title=""/>
            </v:shape>
            <v:rect style="position:absolute;left:12431;top:3539;width:1339;height:381" filled="false" stroked="true" strokeweight="1.455pt" strokecolor="#fec012">
              <v:stroke dashstyle="solid"/>
            </v:rect>
            <v:rect style="position:absolute;left:12377;top:5232;width:1337;height:381" filled="true" fillcolor="#ffffff" stroked="false">
              <v:fill type="solid"/>
            </v:rect>
            <v:rect style="position:absolute;left:12377;top:5232;width:1337;height:381" filled="false" stroked="true" strokeweight="1.455pt" strokecolor="#fec012">
              <v:stroke dashstyle="solid"/>
            </v:rect>
            <w10:wrap type="none"/>
          </v:group>
        </w:pict>
      </w:r>
      <w:r>
        <w:rPr>
          <w:rFonts w:ascii="微軟正黑體" w:eastAsia="微軟正黑體" w:hint="eastAsia"/>
          <w:b/>
          <w:color w:val="231F20"/>
          <w:sz w:val="26"/>
        </w:rPr>
        <w:t>菓品</w:t>
        <w:tab/>
        <w:t>圖示</w:t>
      </w:r>
      <w:r>
        <w:rPr>
          <w:rFonts w:ascii="微軟正黑體" w:eastAsia="微軟正黑體" w:hint="eastAsia"/>
          <w:b/>
          <w:color w:val="231F20"/>
          <w:w w:val="75"/>
          <w:sz w:val="26"/>
        </w:rPr>
        <w:t>／</w:t>
      </w:r>
      <w:r>
        <w:rPr>
          <w:rFonts w:ascii="微軟正黑體" w:eastAsia="微軟正黑體" w:hint="eastAsia"/>
          <w:b/>
          <w:color w:val="231F20"/>
          <w:sz w:val="26"/>
        </w:rPr>
        <w:t>中文品名</w:t>
        <w:tab/>
        <w:t>外觀描述</w:t>
        <w:tab/>
        <w:t>成分及注意須知</w:t>
      </w:r>
    </w:p>
    <w:p>
      <w:pPr>
        <w:spacing w:after="0"/>
        <w:jc w:val="left"/>
        <w:rPr>
          <w:rFonts w:ascii="微軟正黑體" w:eastAsia="微軟正黑體" w:hint="eastAsia"/>
          <w:sz w:val="26"/>
        </w:rPr>
        <w:sectPr>
          <w:pgSz w:w="16840" w:h="11910" w:orient="landscape"/>
          <w:pgMar w:top="1100" w:bottom="0" w:left="300" w:right="1360"/>
        </w:sectPr>
      </w:pPr>
    </w:p>
    <w:p>
      <w:pPr>
        <w:spacing w:line="196" w:lineRule="auto" w:before="84"/>
        <w:ind w:left="1132" w:right="22" w:hanging="162"/>
        <w:jc w:val="left"/>
        <w:rPr>
          <w:rFonts w:ascii="微軟正黑體"/>
          <w:b/>
          <w:sz w:val="26"/>
        </w:rPr>
      </w:pPr>
      <w:r>
        <w:rPr>
          <w:rFonts w:ascii="微軟正黑體"/>
          <w:b/>
          <w:color w:val="231F20"/>
          <w:sz w:val="26"/>
        </w:rPr>
        <w:t>Macox Plus</w:t>
      </w:r>
    </w:p>
    <w:p>
      <w:pPr>
        <w:spacing w:line="208" w:lineRule="auto" w:before="97"/>
        <w:ind w:left="971" w:right="0" w:firstLine="0"/>
        <w:jc w:val="left"/>
        <w:rPr>
          <w:sz w:val="26"/>
        </w:rPr>
      </w:pPr>
      <w:r>
        <w:rPr/>
        <w:br w:type="column"/>
      </w:r>
      <w:r>
        <w:rPr>
          <w:color w:val="231F20"/>
          <w:sz w:val="26"/>
        </w:rPr>
        <w:t>暗紅色，圓扁形藥錠，單面</w:t>
      </w:r>
    </w:p>
    <w:p>
      <w:pPr>
        <w:pStyle w:val="ListParagraph"/>
        <w:numPr>
          <w:ilvl w:val="1"/>
          <w:numId w:val="124"/>
        </w:numPr>
        <w:tabs>
          <w:tab w:pos="751" w:val="left" w:leader="none"/>
          <w:tab w:pos="752" w:val="left" w:leader="none"/>
        </w:tabs>
        <w:spacing w:line="456" w:lineRule="exact" w:before="22" w:after="0"/>
        <w:ind w:left="751" w:right="0" w:hanging="422"/>
        <w:jc w:val="left"/>
        <w:rPr>
          <w:sz w:val="26"/>
        </w:rPr>
      </w:pPr>
      <w:r>
        <w:rPr>
          <w:color w:val="231F20"/>
          <w:spacing w:val="-1"/>
          <w:w w:val="108"/>
          <w:sz w:val="26"/>
        </w:rPr>
        <w:br w:type="column"/>
      </w:r>
      <w:r>
        <w:rPr>
          <w:color w:val="231F20"/>
          <w:sz w:val="26"/>
        </w:rPr>
        <w:t>Macox</w:t>
      </w:r>
      <w:r>
        <w:rPr>
          <w:color w:val="231F20"/>
          <w:spacing w:val="-5"/>
          <w:sz w:val="26"/>
        </w:rPr>
        <w:t> </w:t>
      </w:r>
      <w:r>
        <w:rPr>
          <w:color w:val="231F20"/>
          <w:sz w:val="26"/>
        </w:rPr>
        <w:t>Plus</w:t>
      </w:r>
      <w:r>
        <w:rPr>
          <w:color w:val="231F20"/>
          <w:spacing w:val="-3"/>
          <w:sz w:val="26"/>
        </w:rPr>
        <w:t> 為 </w:t>
      </w:r>
      <w:r>
        <w:rPr>
          <w:rFonts w:ascii="微軟正黑體" w:hAnsi="微軟正黑體" w:eastAsia="微軟正黑體" w:hint="eastAsia"/>
          <w:b/>
          <w:color w:val="231F20"/>
          <w:sz w:val="26"/>
          <w:u w:val="single" w:color="231F20"/>
        </w:rPr>
        <w:t>INH (150</w:t>
      </w:r>
      <w:r>
        <w:rPr>
          <w:rFonts w:ascii="微軟正黑體" w:hAnsi="微軟正黑體" w:eastAsia="微軟正黑體" w:hint="eastAsia"/>
          <w:b/>
          <w:color w:val="231F20"/>
          <w:spacing w:val="1"/>
          <w:sz w:val="26"/>
          <w:u w:val="single" w:color="231F20"/>
        </w:rPr>
        <w:t> </w:t>
      </w:r>
      <w:r>
        <w:rPr>
          <w:rFonts w:ascii="微軟正黑體" w:hAnsi="微軟正黑體" w:eastAsia="微軟正黑體" w:hint="eastAsia"/>
          <w:b/>
          <w:color w:val="231F20"/>
          <w:sz w:val="26"/>
          <w:u w:val="single" w:color="231F20"/>
        </w:rPr>
        <w:t>mg)</w:t>
      </w:r>
      <w:r>
        <w:rPr>
          <w:rFonts w:ascii="微軟正黑體" w:hAnsi="微軟正黑體" w:eastAsia="微軟正黑體" w:hint="eastAsia"/>
          <w:b/>
          <w:color w:val="231F20"/>
          <w:sz w:val="26"/>
        </w:rPr>
        <w:t> </w:t>
      </w:r>
      <w:r>
        <w:rPr>
          <w:color w:val="231F20"/>
          <w:spacing w:val="-3"/>
          <w:sz w:val="26"/>
        </w:rPr>
        <w:t>及 </w:t>
      </w:r>
      <w:r>
        <w:rPr>
          <w:rFonts w:ascii="微軟正黑體" w:hAnsi="微軟正黑體" w:eastAsia="微軟正黑體" w:hint="eastAsia"/>
          <w:b/>
          <w:color w:val="231F20"/>
          <w:sz w:val="26"/>
          <w:u w:val="single" w:color="231F20"/>
        </w:rPr>
        <w:t>RMP</w:t>
      </w:r>
      <w:r>
        <w:rPr>
          <w:rFonts w:ascii="微軟正黑體" w:hAnsi="微軟正黑體" w:eastAsia="微軟正黑體" w:hint="eastAsia"/>
          <w:b/>
          <w:color w:val="231F20"/>
          <w:spacing w:val="1"/>
          <w:sz w:val="26"/>
          <w:u w:val="single" w:color="231F20"/>
        </w:rPr>
        <w:t> </w:t>
      </w:r>
      <w:r>
        <w:rPr>
          <w:rFonts w:ascii="微軟正黑體" w:hAnsi="微軟正黑體" w:eastAsia="微軟正黑體" w:hint="eastAsia"/>
          <w:b/>
          <w:color w:val="231F20"/>
          <w:sz w:val="26"/>
          <w:u w:val="single" w:color="231F20"/>
        </w:rPr>
        <w:t>(300</w:t>
      </w:r>
      <w:r>
        <w:rPr>
          <w:rFonts w:ascii="微軟正黑體" w:hAnsi="微軟正黑體" w:eastAsia="微軟正黑體" w:hint="eastAsia"/>
          <w:b/>
          <w:color w:val="231F20"/>
          <w:spacing w:val="4"/>
          <w:sz w:val="26"/>
          <w:u w:val="single" w:color="231F20"/>
        </w:rPr>
        <w:t> </w:t>
      </w:r>
      <w:r>
        <w:rPr>
          <w:rFonts w:ascii="微軟正黑體" w:hAnsi="微軟正黑體" w:eastAsia="微軟正黑體" w:hint="eastAsia"/>
          <w:b/>
          <w:color w:val="231F20"/>
          <w:sz w:val="26"/>
          <w:u w:val="single" w:color="231F20"/>
        </w:rPr>
        <w:t>mg)</w:t>
      </w:r>
      <w:r>
        <w:rPr>
          <w:rFonts w:ascii="微軟正黑體" w:hAnsi="微軟正黑體" w:eastAsia="微軟正黑體" w:hint="eastAsia"/>
          <w:b/>
          <w:color w:val="231F20"/>
          <w:spacing w:val="-2"/>
          <w:sz w:val="26"/>
        </w:rPr>
        <w:t> </w:t>
      </w:r>
      <w:r>
        <w:rPr>
          <w:color w:val="231F20"/>
          <w:sz w:val="26"/>
        </w:rPr>
        <w:t>二合</w:t>
      </w:r>
    </w:p>
    <w:p>
      <w:pPr>
        <w:spacing w:line="391" w:lineRule="exact" w:before="0"/>
        <w:ind w:left="751" w:right="0" w:firstLine="0"/>
        <w:jc w:val="left"/>
        <w:rPr>
          <w:sz w:val="26"/>
        </w:rPr>
      </w:pPr>
      <w:r>
        <w:rPr>
          <w:color w:val="231F20"/>
          <w:sz w:val="26"/>
        </w:rPr>
        <w:t>—劑型</w:t>
      </w:r>
    </w:p>
    <w:p>
      <w:pPr>
        <w:spacing w:after="0" w:line="391" w:lineRule="exact"/>
        <w:jc w:val="left"/>
        <w:rPr>
          <w:sz w:val="26"/>
        </w:rPr>
        <w:sectPr>
          <w:type w:val="continuous"/>
          <w:pgSz w:w="16840" w:h="11910" w:orient="landscape"/>
          <w:pgMar w:top="1460" w:bottom="280" w:left="300" w:right="1360"/>
          <w:cols w:num="3" w:equalWidth="0">
            <w:col w:w="1853" w:space="3161"/>
            <w:col w:w="2544" w:space="40"/>
            <w:col w:w="7582"/>
          </w:cols>
        </w:sectPr>
      </w:pPr>
    </w:p>
    <w:p>
      <w:pPr>
        <w:pStyle w:val="BodyText"/>
        <w:spacing w:before="4"/>
        <w:rPr>
          <w:sz w:val="37"/>
        </w:rPr>
      </w:pPr>
    </w:p>
    <w:p>
      <w:pPr>
        <w:spacing w:before="0"/>
        <w:ind w:left="2792" w:right="0" w:firstLine="0"/>
        <w:jc w:val="left"/>
        <w:rPr>
          <w:sz w:val="26"/>
        </w:rPr>
      </w:pPr>
      <w:r>
        <w:rPr>
          <w:color w:val="231F20"/>
          <w:sz w:val="26"/>
        </w:rPr>
        <w:t>祛核-二合膜衣錠 300</w:t>
      </w:r>
    </w:p>
    <w:p>
      <w:pPr>
        <w:spacing w:line="409" w:lineRule="exact" w:before="0"/>
        <w:ind w:left="689" w:right="0" w:firstLine="0"/>
        <w:jc w:val="left"/>
        <w:rPr>
          <w:sz w:val="26"/>
        </w:rPr>
      </w:pPr>
      <w:r>
        <w:rPr/>
        <w:br w:type="column"/>
      </w:r>
      <w:r>
        <w:rPr>
          <w:color w:val="231F20"/>
          <w:sz w:val="26"/>
        </w:rPr>
        <w:t>有剝痕</w:t>
      </w:r>
    </w:p>
    <w:p>
      <w:pPr>
        <w:pStyle w:val="ListParagraph"/>
        <w:numPr>
          <w:ilvl w:val="2"/>
          <w:numId w:val="124"/>
        </w:numPr>
        <w:tabs>
          <w:tab w:pos="1537" w:val="left" w:leader="none"/>
          <w:tab w:pos="1538" w:val="left" w:leader="none"/>
        </w:tabs>
        <w:spacing w:line="194" w:lineRule="auto" w:before="15" w:after="0"/>
        <w:ind w:left="1537" w:right="0" w:hanging="421"/>
        <w:jc w:val="left"/>
        <w:rPr>
          <w:sz w:val="26"/>
        </w:rPr>
      </w:pPr>
      <w:r>
        <w:rPr>
          <w:color w:val="231F20"/>
          <w:w w:val="100"/>
          <w:sz w:val="26"/>
        </w:rPr>
        <w:br w:type="column"/>
      </w:r>
      <w:r>
        <w:rPr>
          <w:color w:val="231F20"/>
          <w:spacing w:val="-4"/>
          <w:sz w:val="26"/>
        </w:rPr>
        <w:t>常見副作用故常見副作用及使用須知請見前面中 </w:t>
      </w:r>
      <w:r>
        <w:rPr>
          <w:rFonts w:ascii="微軟正黑體" w:hAnsi="微軟正黑體" w:eastAsia="微軟正黑體" w:hint="eastAsia"/>
          <w:b/>
          <w:color w:val="231F20"/>
          <w:sz w:val="26"/>
        </w:rPr>
        <w:t>INH、RMP</w:t>
      </w:r>
      <w:r>
        <w:rPr>
          <w:rFonts w:ascii="微軟正黑體" w:hAnsi="微軟正黑體" w:eastAsia="微軟正黑體" w:hint="eastAsia"/>
          <w:b/>
          <w:color w:val="231F20"/>
          <w:spacing w:val="-6"/>
          <w:sz w:val="26"/>
        </w:rPr>
        <w:t> </w:t>
      </w:r>
      <w:r>
        <w:rPr>
          <w:color w:val="231F20"/>
          <w:sz w:val="26"/>
        </w:rPr>
        <w:t>所提事項</w:t>
      </w:r>
    </w:p>
    <w:p>
      <w:pPr>
        <w:spacing w:line="408" w:lineRule="exact" w:before="0"/>
        <w:ind w:left="125" w:right="0" w:firstLine="0"/>
        <w:jc w:val="left"/>
        <w:rPr>
          <w:sz w:val="26"/>
        </w:rPr>
      </w:pPr>
      <w:r>
        <w:rPr/>
        <w:br w:type="column"/>
      </w:r>
      <w:r>
        <w:rPr>
          <w:color w:val="636466"/>
          <w:sz w:val="26"/>
        </w:rPr>
        <w:t>單方藥品</w:t>
      </w:r>
    </w:p>
    <w:p>
      <w:pPr>
        <w:spacing w:after="0" w:line="408" w:lineRule="exact"/>
        <w:jc w:val="left"/>
        <w:rPr>
          <w:sz w:val="26"/>
        </w:rPr>
        <w:sectPr>
          <w:type w:val="continuous"/>
          <w:pgSz w:w="16840" w:h="11910" w:orient="landscape"/>
          <w:pgMar w:top="1460" w:bottom="280" w:left="300" w:right="1360"/>
          <w:cols w:num="4" w:equalWidth="0">
            <w:col w:w="5257" w:space="40"/>
            <w:col w:w="1476" w:space="39"/>
            <w:col w:w="6770" w:space="39"/>
            <w:col w:w="1559"/>
          </w:cols>
        </w:sectPr>
      </w:pPr>
    </w:p>
    <w:p>
      <w:pPr>
        <w:spacing w:line="196" w:lineRule="auto" w:before="64"/>
        <w:ind w:left="908" w:right="38" w:hanging="77"/>
        <w:jc w:val="left"/>
        <w:rPr>
          <w:rFonts w:ascii="微軟正黑體"/>
          <w:b/>
          <w:sz w:val="26"/>
        </w:rPr>
      </w:pPr>
      <w:r>
        <w:rPr>
          <w:rFonts w:ascii="微軟正黑體"/>
          <w:b/>
          <w:color w:val="231F20"/>
          <w:sz w:val="26"/>
        </w:rPr>
        <w:t>AKuriT-3 (AKT-3)</w:t>
      </w:r>
    </w:p>
    <w:p>
      <w:pPr>
        <w:spacing w:line="208" w:lineRule="auto" w:before="76"/>
        <w:ind w:left="832" w:right="0" w:firstLine="0"/>
        <w:jc w:val="left"/>
        <w:rPr>
          <w:sz w:val="26"/>
        </w:rPr>
      </w:pPr>
      <w:r>
        <w:rPr/>
        <w:br w:type="column"/>
      </w:r>
      <w:r>
        <w:rPr>
          <w:color w:val="231F20"/>
          <w:sz w:val="26"/>
        </w:rPr>
        <w:t>紅棕色，長橢圓形膜衣錠</w:t>
      </w:r>
    </w:p>
    <w:p>
      <w:pPr>
        <w:pStyle w:val="ListParagraph"/>
        <w:numPr>
          <w:ilvl w:val="1"/>
          <w:numId w:val="124"/>
        </w:numPr>
        <w:tabs>
          <w:tab w:pos="751" w:val="left" w:leader="none"/>
          <w:tab w:pos="752" w:val="left" w:leader="none"/>
        </w:tabs>
        <w:spacing w:line="192" w:lineRule="auto" w:before="69" w:after="0"/>
        <w:ind w:left="751" w:right="730" w:hanging="421"/>
        <w:jc w:val="left"/>
        <w:rPr>
          <w:sz w:val="26"/>
        </w:rPr>
      </w:pPr>
      <w:r>
        <w:rPr>
          <w:color w:val="231F20"/>
          <w:w w:val="105"/>
          <w:sz w:val="26"/>
        </w:rPr>
        <w:br w:type="column"/>
      </w:r>
      <w:r>
        <w:rPr>
          <w:color w:val="231F20"/>
          <w:sz w:val="26"/>
        </w:rPr>
        <w:t>AKuriT-3 為 </w:t>
      </w:r>
      <w:r>
        <w:rPr>
          <w:rFonts w:ascii="微軟正黑體" w:hAnsi="微軟正黑體" w:eastAsia="微軟正黑體" w:hint="eastAsia"/>
          <w:b/>
          <w:color w:val="231F20"/>
          <w:sz w:val="26"/>
          <w:u w:val="single" w:color="231F20"/>
        </w:rPr>
        <w:t>INH (75 mg)</w:t>
      </w:r>
      <w:r>
        <w:rPr>
          <w:rFonts w:ascii="微軟正黑體" w:hAnsi="微軟正黑體" w:eastAsia="微軟正黑體" w:hint="eastAsia"/>
          <w:b/>
          <w:color w:val="231F20"/>
          <w:sz w:val="26"/>
        </w:rPr>
        <w:t> </w:t>
      </w:r>
      <w:r>
        <w:rPr>
          <w:color w:val="231F20"/>
          <w:sz w:val="26"/>
        </w:rPr>
        <w:t>、 </w:t>
      </w:r>
      <w:r>
        <w:rPr>
          <w:rFonts w:ascii="微軟正黑體" w:hAnsi="微軟正黑體" w:eastAsia="微軟正黑體" w:hint="eastAsia"/>
          <w:b/>
          <w:color w:val="231F20"/>
          <w:sz w:val="26"/>
          <w:u w:val="single" w:color="231F20"/>
        </w:rPr>
        <w:t>RMP (150 mg)</w:t>
      </w:r>
      <w:r>
        <w:rPr>
          <w:rFonts w:ascii="微軟正黑體" w:hAnsi="微軟正黑體" w:eastAsia="微軟正黑體" w:hint="eastAsia"/>
          <w:b/>
          <w:color w:val="231F20"/>
          <w:sz w:val="26"/>
        </w:rPr>
        <w:t> </w:t>
      </w:r>
      <w:r>
        <w:rPr>
          <w:color w:val="231F20"/>
          <w:spacing w:val="-19"/>
          <w:sz w:val="26"/>
        </w:rPr>
        <w:t>及 </w:t>
      </w:r>
      <w:r>
        <w:rPr>
          <w:rFonts w:ascii="微軟正黑體" w:hAnsi="微軟正黑體" w:eastAsia="微軟正黑體" w:hint="eastAsia"/>
          <w:b/>
          <w:color w:val="231F20"/>
          <w:sz w:val="26"/>
          <w:u w:val="single" w:color="231F20"/>
        </w:rPr>
        <w:t>EMB (275mg)</w:t>
      </w:r>
      <w:r>
        <w:rPr>
          <w:rFonts w:ascii="微軟正黑體" w:hAnsi="微軟正黑體" w:eastAsia="微軟正黑體" w:hint="eastAsia"/>
          <w:b/>
          <w:color w:val="231F20"/>
          <w:spacing w:val="-8"/>
          <w:sz w:val="26"/>
        </w:rPr>
        <w:t> </w:t>
      </w:r>
      <w:r>
        <w:rPr>
          <w:color w:val="231F20"/>
          <w:sz w:val="26"/>
        </w:rPr>
        <w:t>三合—劑型</w:t>
      </w:r>
    </w:p>
    <w:p>
      <w:pPr>
        <w:spacing w:after="0" w:line="192" w:lineRule="auto"/>
        <w:jc w:val="left"/>
        <w:rPr>
          <w:sz w:val="26"/>
        </w:rPr>
        <w:sectPr>
          <w:type w:val="continuous"/>
          <w:pgSz w:w="16840" w:h="11910" w:orient="landscape"/>
          <w:pgMar w:top="1460" w:bottom="280" w:left="300" w:right="1360"/>
          <w:cols w:num="3" w:equalWidth="0">
            <w:col w:w="1996" w:space="3157"/>
            <w:col w:w="2405" w:space="40"/>
            <w:col w:w="7582"/>
          </w:cols>
        </w:sectPr>
      </w:pPr>
    </w:p>
    <w:p>
      <w:pPr>
        <w:pStyle w:val="BodyText"/>
        <w:spacing w:before="17"/>
        <w:rPr>
          <w:sz w:val="19"/>
        </w:rPr>
      </w:pPr>
    </w:p>
    <w:p>
      <w:pPr>
        <w:spacing w:before="0"/>
        <w:ind w:left="0" w:right="0" w:firstLine="0"/>
        <w:jc w:val="right"/>
        <w:rPr>
          <w:sz w:val="26"/>
        </w:rPr>
      </w:pPr>
      <w:r>
        <w:rPr>
          <w:color w:val="231F20"/>
          <w:sz w:val="26"/>
        </w:rPr>
        <w:t>立剋核膜衣錠</w:t>
      </w:r>
    </w:p>
    <w:p>
      <w:pPr>
        <w:pStyle w:val="ListParagraph"/>
        <w:numPr>
          <w:ilvl w:val="2"/>
          <w:numId w:val="124"/>
        </w:numPr>
        <w:tabs>
          <w:tab w:pos="3498" w:val="left" w:leader="none"/>
          <w:tab w:pos="3499" w:val="left" w:leader="none"/>
        </w:tabs>
        <w:spacing w:line="357" w:lineRule="exact" w:before="0" w:after="0"/>
        <w:ind w:left="3498" w:right="0" w:hanging="422"/>
        <w:jc w:val="left"/>
        <w:rPr>
          <w:rFonts w:ascii="微軟正黑體" w:hAnsi="微軟正黑體" w:eastAsia="微軟正黑體" w:hint="eastAsia"/>
          <w:b/>
          <w:sz w:val="26"/>
        </w:rPr>
      </w:pPr>
      <w:r>
        <w:rPr>
          <w:rFonts w:ascii="微軟正黑體" w:hAnsi="微軟正黑體" w:eastAsia="微軟正黑體" w:hint="eastAsia"/>
          <w:b/>
          <w:color w:val="231F20"/>
          <w:w w:val="100"/>
          <w:sz w:val="26"/>
        </w:rPr>
        <w:br w:type="column"/>
      </w:r>
      <w:r>
        <w:rPr>
          <w:rFonts w:ascii="微軟正黑體" w:hAnsi="微軟正黑體" w:eastAsia="微軟正黑體" w:hint="eastAsia"/>
          <w:b/>
          <w:color w:val="231F20"/>
          <w:spacing w:val="-3"/>
          <w:sz w:val="26"/>
        </w:rPr>
        <w:t>常見副作用及使用須知請見前面</w:t>
      </w:r>
    </w:p>
    <w:p>
      <w:pPr>
        <w:spacing w:line="444" w:lineRule="exact" w:before="0"/>
        <w:ind w:left="3498" w:right="0" w:firstLine="0"/>
        <w:jc w:val="left"/>
        <w:rPr>
          <w:sz w:val="26"/>
        </w:rPr>
      </w:pPr>
      <w:r>
        <w:rPr>
          <w:rFonts w:ascii="微軟正黑體" w:eastAsia="微軟正黑體" w:hint="eastAsia"/>
          <w:b/>
          <w:color w:val="231F20"/>
          <w:sz w:val="26"/>
        </w:rPr>
        <w:t>RMP </w:t>
      </w:r>
      <w:r>
        <w:rPr>
          <w:color w:val="231F20"/>
          <w:sz w:val="26"/>
        </w:rPr>
        <w:t>及 </w:t>
      </w:r>
      <w:r>
        <w:rPr>
          <w:rFonts w:ascii="微軟正黑體" w:eastAsia="微軟正黑體" w:hint="eastAsia"/>
          <w:b/>
          <w:color w:val="231F20"/>
          <w:sz w:val="26"/>
        </w:rPr>
        <w:t>EMB </w:t>
      </w:r>
      <w:r>
        <w:rPr>
          <w:color w:val="231F20"/>
          <w:sz w:val="26"/>
        </w:rPr>
        <w:t>所提事項</w:t>
      </w:r>
    </w:p>
    <w:p>
      <w:pPr>
        <w:spacing w:line="401" w:lineRule="exact" w:before="0"/>
        <w:ind w:left="219" w:right="0" w:firstLine="0"/>
        <w:jc w:val="left"/>
        <w:rPr>
          <w:sz w:val="26"/>
        </w:rPr>
      </w:pPr>
      <w:r>
        <w:rPr/>
        <w:br w:type="column"/>
      </w:r>
      <w:r>
        <w:rPr>
          <w:color w:val="636466"/>
          <w:sz w:val="26"/>
        </w:rPr>
        <w:t>單方藥品</w:t>
      </w:r>
    </w:p>
    <w:p>
      <w:pPr>
        <w:spacing w:line="409" w:lineRule="exact" w:before="0"/>
        <w:ind w:left="278" w:right="0" w:firstLine="0"/>
        <w:jc w:val="left"/>
        <w:rPr>
          <w:rFonts w:ascii="微軟正黑體" w:eastAsia="微軟正黑體" w:hint="eastAsia"/>
          <w:b/>
          <w:sz w:val="26"/>
        </w:rPr>
      </w:pPr>
      <w:r>
        <w:rPr/>
        <w:br w:type="column"/>
      </w:r>
      <w:r>
        <w:rPr>
          <w:color w:val="231F20"/>
          <w:sz w:val="26"/>
        </w:rPr>
        <w:t>中 </w:t>
      </w:r>
      <w:r>
        <w:rPr>
          <w:rFonts w:ascii="微軟正黑體" w:eastAsia="微軟正黑體" w:hint="eastAsia"/>
          <w:b/>
          <w:color w:val="231F20"/>
          <w:sz w:val="26"/>
        </w:rPr>
        <w:t>INH、</w:t>
      </w:r>
    </w:p>
    <w:p>
      <w:pPr>
        <w:spacing w:after="0" w:line="409" w:lineRule="exact"/>
        <w:jc w:val="left"/>
        <w:rPr>
          <w:rFonts w:ascii="微軟正黑體" w:eastAsia="微軟正黑體" w:hint="eastAsia"/>
          <w:sz w:val="26"/>
        </w:rPr>
        <w:sectPr>
          <w:type w:val="continuous"/>
          <w:pgSz w:w="16840" w:h="11910" w:orient="landscape"/>
          <w:pgMar w:top="1460" w:bottom="280" w:left="300" w:right="1360"/>
          <w:cols w:num="4" w:equalWidth="0">
            <w:col w:w="4811" w:space="40"/>
            <w:col w:w="7164" w:space="39"/>
            <w:col w:w="1268" w:space="40"/>
            <w:col w:w="1818"/>
          </w:cols>
        </w:sectPr>
      </w:pPr>
    </w:p>
    <w:p>
      <w:pPr>
        <w:spacing w:line="196" w:lineRule="auto" w:before="109"/>
        <w:ind w:left="949" w:right="-1" w:firstLine="76"/>
        <w:jc w:val="left"/>
        <w:rPr>
          <w:rFonts w:ascii="微軟正黑體"/>
          <w:b/>
          <w:sz w:val="26"/>
        </w:rPr>
      </w:pPr>
      <w:r>
        <w:rPr>
          <w:rFonts w:ascii="微軟正黑體"/>
          <w:b/>
          <w:color w:val="231F20"/>
          <w:sz w:val="26"/>
        </w:rPr>
        <w:t>Trac 3 Tablets</w:t>
      </w:r>
    </w:p>
    <w:p>
      <w:pPr>
        <w:spacing w:line="208" w:lineRule="auto" w:before="121"/>
        <w:ind w:left="949" w:right="0" w:firstLine="0"/>
        <w:jc w:val="left"/>
        <w:rPr>
          <w:sz w:val="26"/>
        </w:rPr>
      </w:pPr>
      <w:r>
        <w:rPr/>
        <w:br w:type="column"/>
      </w:r>
      <w:r>
        <w:rPr>
          <w:color w:val="231F20"/>
          <w:sz w:val="26"/>
        </w:rPr>
        <w:t>暗 紅 色 ， 圓形膜衣錠</w:t>
      </w:r>
    </w:p>
    <w:p>
      <w:pPr>
        <w:pStyle w:val="ListParagraph"/>
        <w:numPr>
          <w:ilvl w:val="0"/>
          <w:numId w:val="125"/>
        </w:numPr>
        <w:tabs>
          <w:tab w:pos="1013" w:val="left" w:leader="none"/>
          <w:tab w:pos="1014" w:val="left" w:leader="none"/>
        </w:tabs>
        <w:spacing w:line="192" w:lineRule="auto" w:before="114" w:after="0"/>
        <w:ind w:left="1013" w:right="970" w:hanging="421"/>
        <w:jc w:val="left"/>
        <w:rPr>
          <w:sz w:val="26"/>
        </w:rPr>
      </w:pPr>
      <w:r>
        <w:rPr>
          <w:color w:val="231F20"/>
          <w:spacing w:val="-24"/>
          <w:w w:val="99"/>
          <w:sz w:val="26"/>
        </w:rPr>
        <w:br w:type="column"/>
      </w:r>
      <w:r>
        <w:rPr>
          <w:color w:val="231F20"/>
          <w:spacing w:val="-6"/>
          <w:sz w:val="26"/>
        </w:rPr>
        <w:t>Trac </w:t>
      </w:r>
      <w:r>
        <w:rPr>
          <w:color w:val="231F20"/>
          <w:sz w:val="26"/>
        </w:rPr>
        <w:t>3</w:t>
      </w:r>
      <w:r>
        <w:rPr>
          <w:color w:val="231F20"/>
          <w:spacing w:val="-3"/>
          <w:sz w:val="26"/>
        </w:rPr>
        <w:t> 為 </w:t>
      </w:r>
      <w:r>
        <w:rPr>
          <w:rFonts w:ascii="微軟正黑體" w:hAnsi="微軟正黑體" w:eastAsia="微軟正黑體" w:hint="eastAsia"/>
          <w:b/>
          <w:color w:val="231F20"/>
          <w:sz w:val="26"/>
          <w:u w:val="single" w:color="231F20"/>
        </w:rPr>
        <w:t>INH</w:t>
      </w:r>
      <w:r>
        <w:rPr>
          <w:rFonts w:ascii="微軟正黑體" w:hAnsi="微軟正黑體" w:eastAsia="微軟正黑體" w:hint="eastAsia"/>
          <w:b/>
          <w:color w:val="231F20"/>
          <w:spacing w:val="1"/>
          <w:sz w:val="26"/>
          <w:u w:val="single" w:color="231F20"/>
        </w:rPr>
        <w:t> </w:t>
      </w:r>
      <w:r>
        <w:rPr>
          <w:rFonts w:ascii="微軟正黑體" w:hAnsi="微軟正黑體" w:eastAsia="微軟正黑體" w:hint="eastAsia"/>
          <w:b/>
          <w:color w:val="231F20"/>
          <w:sz w:val="26"/>
          <w:u w:val="single" w:color="231F20"/>
        </w:rPr>
        <w:t>(75</w:t>
      </w:r>
      <w:r>
        <w:rPr>
          <w:rFonts w:ascii="微軟正黑體" w:hAnsi="微軟正黑體" w:eastAsia="微軟正黑體" w:hint="eastAsia"/>
          <w:b/>
          <w:color w:val="231F20"/>
          <w:spacing w:val="5"/>
          <w:sz w:val="26"/>
          <w:u w:val="single" w:color="231F20"/>
        </w:rPr>
        <w:t> </w:t>
      </w:r>
      <w:r>
        <w:rPr>
          <w:rFonts w:ascii="微軟正黑體" w:hAnsi="微軟正黑體" w:eastAsia="微軟正黑體" w:hint="eastAsia"/>
          <w:b/>
          <w:color w:val="231F20"/>
          <w:sz w:val="26"/>
          <w:u w:val="single" w:color="231F20"/>
        </w:rPr>
        <w:t>mg)</w:t>
      </w:r>
      <w:r>
        <w:rPr>
          <w:color w:val="231F20"/>
          <w:sz w:val="26"/>
        </w:rPr>
        <w:t>、</w:t>
      </w:r>
      <w:r>
        <w:rPr>
          <w:rFonts w:ascii="微軟正黑體" w:hAnsi="微軟正黑體" w:eastAsia="微軟正黑體" w:hint="eastAsia"/>
          <w:b/>
          <w:color w:val="231F20"/>
          <w:sz w:val="26"/>
          <w:u w:val="single" w:color="231F20"/>
        </w:rPr>
        <w:t>RMP</w:t>
      </w:r>
      <w:r>
        <w:rPr>
          <w:rFonts w:ascii="微軟正黑體" w:hAnsi="微軟正黑體" w:eastAsia="微軟正黑體" w:hint="eastAsia"/>
          <w:b/>
          <w:color w:val="231F20"/>
          <w:spacing w:val="-4"/>
          <w:sz w:val="26"/>
          <w:u w:val="single" w:color="231F20"/>
        </w:rPr>
        <w:t> </w:t>
      </w:r>
      <w:r>
        <w:rPr>
          <w:rFonts w:ascii="微軟正黑體" w:hAnsi="微軟正黑體" w:eastAsia="微軟正黑體" w:hint="eastAsia"/>
          <w:b/>
          <w:color w:val="231F20"/>
          <w:sz w:val="26"/>
          <w:u w:val="single" w:color="231F20"/>
        </w:rPr>
        <w:t>(150</w:t>
      </w:r>
      <w:r>
        <w:rPr>
          <w:rFonts w:ascii="微軟正黑體" w:hAnsi="微軟正黑體" w:eastAsia="微軟正黑體" w:hint="eastAsia"/>
          <w:b/>
          <w:color w:val="231F20"/>
          <w:spacing w:val="1"/>
          <w:sz w:val="26"/>
          <w:u w:val="single" w:color="231F20"/>
        </w:rPr>
        <w:t> </w:t>
      </w:r>
      <w:r>
        <w:rPr>
          <w:rFonts w:ascii="微軟正黑體" w:hAnsi="微軟正黑體" w:eastAsia="微軟正黑體" w:hint="eastAsia"/>
          <w:b/>
          <w:color w:val="231F20"/>
          <w:sz w:val="26"/>
          <w:u w:val="single" w:color="231F20"/>
        </w:rPr>
        <w:t>mg)</w:t>
      </w:r>
      <w:r>
        <w:rPr>
          <w:color w:val="231F20"/>
          <w:spacing w:val="-3"/>
          <w:sz w:val="26"/>
        </w:rPr>
        <w:t>、及 </w:t>
      </w:r>
      <w:r>
        <w:rPr>
          <w:rFonts w:ascii="微軟正黑體" w:hAnsi="微軟正黑體" w:eastAsia="微軟正黑體" w:hint="eastAsia"/>
          <w:b/>
          <w:color w:val="231F20"/>
          <w:sz w:val="26"/>
          <w:u w:val="single" w:color="231F20"/>
        </w:rPr>
        <w:t>EMB (275mg)</w:t>
      </w:r>
      <w:r>
        <w:rPr>
          <w:rFonts w:ascii="微軟正黑體" w:hAnsi="微軟正黑體" w:eastAsia="微軟正黑體" w:hint="eastAsia"/>
          <w:b/>
          <w:color w:val="231F20"/>
          <w:spacing w:val="-8"/>
          <w:sz w:val="26"/>
        </w:rPr>
        <w:t> </w:t>
      </w:r>
      <w:r>
        <w:rPr>
          <w:color w:val="231F20"/>
          <w:sz w:val="26"/>
        </w:rPr>
        <w:t>三合—劑型</w:t>
      </w:r>
    </w:p>
    <w:p>
      <w:pPr>
        <w:spacing w:after="0" w:line="192" w:lineRule="auto"/>
        <w:jc w:val="left"/>
        <w:rPr>
          <w:sz w:val="26"/>
        </w:rPr>
        <w:sectPr>
          <w:type w:val="continuous"/>
          <w:pgSz w:w="16840" w:h="11910" w:orient="landscape"/>
          <w:pgMar w:top="1460" w:bottom="280" w:left="300" w:right="1360"/>
          <w:cols w:num="3" w:equalWidth="0">
            <w:col w:w="1879" w:space="3157"/>
            <w:col w:w="2260" w:space="40"/>
            <w:col w:w="7844"/>
          </w:cols>
        </w:sectPr>
      </w:pPr>
    </w:p>
    <w:p>
      <w:pPr>
        <w:pStyle w:val="BodyText"/>
        <w:rPr>
          <w:sz w:val="34"/>
        </w:rPr>
      </w:pPr>
    </w:p>
    <w:p>
      <w:pPr>
        <w:pStyle w:val="BodyText"/>
        <w:spacing w:before="12"/>
        <w:rPr>
          <w:sz w:val="21"/>
        </w:rPr>
      </w:pPr>
    </w:p>
    <w:p>
      <w:pPr>
        <w:spacing w:before="0"/>
        <w:ind w:left="3050" w:right="0" w:firstLine="0"/>
        <w:jc w:val="left"/>
        <w:rPr>
          <w:sz w:val="26"/>
        </w:rPr>
      </w:pPr>
      <w:r>
        <w:rPr>
          <w:color w:val="231F20"/>
          <w:sz w:val="26"/>
        </w:rPr>
        <w:t>祛核-三合膜衣錠</w:t>
      </w:r>
    </w:p>
    <w:p>
      <w:pPr>
        <w:pStyle w:val="ListParagraph"/>
        <w:numPr>
          <w:ilvl w:val="1"/>
          <w:numId w:val="125"/>
        </w:numPr>
        <w:tabs>
          <w:tab w:pos="3310" w:val="left" w:leader="none"/>
          <w:tab w:pos="3311" w:val="left" w:leader="none"/>
        </w:tabs>
        <w:spacing w:line="361" w:lineRule="exact" w:before="0" w:after="0"/>
        <w:ind w:left="3310" w:right="0" w:hanging="422"/>
        <w:jc w:val="left"/>
        <w:rPr>
          <w:sz w:val="26"/>
        </w:rPr>
      </w:pPr>
      <w:r>
        <w:rPr>
          <w:color w:val="231F20"/>
          <w:w w:val="100"/>
          <w:sz w:val="26"/>
        </w:rPr>
        <w:br w:type="column"/>
      </w:r>
      <w:r>
        <w:rPr>
          <w:color w:val="231F20"/>
          <w:spacing w:val="-3"/>
          <w:sz w:val="26"/>
        </w:rPr>
        <w:t>常見副作用及使用須知請見前面</w:t>
      </w:r>
    </w:p>
    <w:p>
      <w:pPr>
        <w:spacing w:line="439" w:lineRule="exact" w:before="0"/>
        <w:ind w:left="3310" w:right="0" w:firstLine="0"/>
        <w:jc w:val="left"/>
        <w:rPr>
          <w:sz w:val="26"/>
        </w:rPr>
      </w:pPr>
      <w:r>
        <w:rPr>
          <w:rFonts w:ascii="微軟正黑體" w:eastAsia="微軟正黑體" w:hint="eastAsia"/>
          <w:b/>
          <w:color w:val="231F20"/>
          <w:sz w:val="26"/>
        </w:rPr>
        <w:t>RMP </w:t>
      </w:r>
      <w:r>
        <w:rPr>
          <w:color w:val="231F20"/>
          <w:sz w:val="26"/>
        </w:rPr>
        <w:t>及 </w:t>
      </w:r>
      <w:r>
        <w:rPr>
          <w:rFonts w:ascii="微軟正黑體" w:eastAsia="微軟正黑體" w:hint="eastAsia"/>
          <w:b/>
          <w:color w:val="231F20"/>
          <w:sz w:val="26"/>
        </w:rPr>
        <w:t>EMB </w:t>
      </w:r>
      <w:r>
        <w:rPr>
          <w:color w:val="231F20"/>
          <w:sz w:val="26"/>
        </w:rPr>
        <w:t>所提事項</w:t>
      </w:r>
    </w:p>
    <w:p>
      <w:pPr>
        <w:spacing w:line="384" w:lineRule="exact" w:before="0"/>
        <w:ind w:left="164" w:right="0" w:firstLine="0"/>
        <w:jc w:val="left"/>
        <w:rPr>
          <w:sz w:val="26"/>
        </w:rPr>
      </w:pPr>
      <w:r>
        <w:rPr/>
        <w:br w:type="column"/>
      </w:r>
      <w:r>
        <w:rPr>
          <w:color w:val="636466"/>
          <w:sz w:val="26"/>
        </w:rPr>
        <w:t>單方藥品</w:t>
      </w:r>
    </w:p>
    <w:p>
      <w:pPr>
        <w:spacing w:line="408" w:lineRule="exact" w:before="0"/>
        <w:ind w:left="266" w:right="0" w:firstLine="0"/>
        <w:jc w:val="left"/>
        <w:rPr>
          <w:sz w:val="26"/>
        </w:rPr>
      </w:pPr>
      <w:r>
        <w:rPr/>
        <w:br w:type="column"/>
      </w:r>
      <w:r>
        <w:rPr>
          <w:color w:val="231F20"/>
          <w:sz w:val="26"/>
        </w:rPr>
        <w:t>中 </w:t>
      </w:r>
      <w:r>
        <w:rPr>
          <w:rFonts w:ascii="微軟正黑體" w:eastAsia="微軟正黑體" w:hint="eastAsia"/>
          <w:b/>
          <w:color w:val="231F20"/>
          <w:sz w:val="26"/>
        </w:rPr>
        <w:t>INH</w:t>
      </w:r>
      <w:r>
        <w:rPr>
          <w:color w:val="231F20"/>
          <w:sz w:val="26"/>
        </w:rPr>
        <w:t>、</w:t>
      </w:r>
    </w:p>
    <w:p>
      <w:pPr>
        <w:spacing w:after="0" w:line="408" w:lineRule="exact"/>
        <w:jc w:val="left"/>
        <w:rPr>
          <w:sz w:val="26"/>
        </w:rPr>
        <w:sectPr>
          <w:type w:val="continuous"/>
          <w:pgSz w:w="16840" w:h="11910" w:orient="landscape"/>
          <w:pgMar w:top="1460" w:bottom="280" w:left="300" w:right="1360"/>
          <w:cols w:num="4" w:equalWidth="0">
            <w:col w:w="4999" w:space="40"/>
            <w:col w:w="6976" w:space="39"/>
            <w:col w:w="1213" w:space="40"/>
            <w:col w:w="1873"/>
          </w:cols>
        </w:sectPr>
      </w:pPr>
    </w:p>
    <w:p>
      <w:pPr>
        <w:spacing w:line="196" w:lineRule="auto" w:before="63"/>
        <w:ind w:left="1065" w:right="-12" w:hanging="95"/>
        <w:jc w:val="left"/>
        <w:rPr>
          <w:rFonts w:ascii="微軟正黑體"/>
          <w:b/>
          <w:sz w:val="26"/>
        </w:rPr>
      </w:pPr>
      <w:r>
        <w:rPr>
          <w:rFonts w:ascii="微軟正黑體"/>
          <w:b/>
          <w:color w:val="231F20"/>
          <w:sz w:val="26"/>
        </w:rPr>
        <w:t>Rifater (RFT)</w:t>
      </w:r>
    </w:p>
    <w:p>
      <w:pPr>
        <w:pStyle w:val="BodyText"/>
        <w:rPr>
          <w:rFonts w:ascii="微軟正黑體"/>
          <w:b/>
          <w:sz w:val="34"/>
        </w:rPr>
      </w:pPr>
      <w:r>
        <w:rPr/>
        <w:br w:type="column"/>
      </w:r>
      <w:r>
        <w:rPr>
          <w:rFonts w:ascii="微軟正黑體"/>
          <w:b/>
          <w:sz w:val="34"/>
        </w:rPr>
      </w:r>
    </w:p>
    <w:p>
      <w:pPr>
        <w:pStyle w:val="BodyText"/>
        <w:rPr>
          <w:rFonts w:ascii="微軟正黑體"/>
          <w:b/>
          <w:sz w:val="34"/>
        </w:rPr>
      </w:pPr>
    </w:p>
    <w:p>
      <w:pPr>
        <w:pStyle w:val="BodyText"/>
        <w:spacing w:before="16"/>
        <w:rPr>
          <w:rFonts w:ascii="微軟正黑體"/>
          <w:b/>
          <w:sz w:val="28"/>
        </w:rPr>
      </w:pPr>
    </w:p>
    <w:p>
      <w:pPr>
        <w:spacing w:before="0"/>
        <w:ind w:left="934" w:right="0" w:firstLine="0"/>
        <w:jc w:val="left"/>
        <w:rPr>
          <w:sz w:val="26"/>
        </w:rPr>
      </w:pPr>
      <w:r>
        <w:rPr/>
        <w:pict>
          <v:shape style="position:absolute;margin-left:29.701174pt;margin-top:47.462921pt;width:10.7pt;height:15pt;mso-position-horizontal-relative:page;mso-position-vertical-relative:paragraph;z-index:252358656"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135</w:t>
                  </w:r>
                </w:p>
              </w:txbxContent>
            </v:textbox>
            <w10:wrap type="none"/>
          </v:shape>
        </w:pict>
      </w:r>
      <w:r>
        <w:rPr>
          <w:color w:val="231F20"/>
          <w:sz w:val="26"/>
        </w:rPr>
        <w:t>賽諾菲-衛肺特糖衣錠</w:t>
      </w:r>
    </w:p>
    <w:p>
      <w:pPr>
        <w:spacing w:line="422" w:lineRule="exact" w:before="35"/>
        <w:ind w:left="687" w:right="0" w:firstLine="0"/>
        <w:jc w:val="left"/>
        <w:rPr>
          <w:sz w:val="26"/>
        </w:rPr>
      </w:pPr>
      <w:r>
        <w:rPr/>
        <w:br w:type="column"/>
      </w:r>
      <w:r>
        <w:rPr>
          <w:color w:val="231F20"/>
          <w:sz w:val="26"/>
        </w:rPr>
        <w:t>粉橙色，</w:t>
      </w:r>
    </w:p>
    <w:p>
      <w:pPr>
        <w:spacing w:line="422" w:lineRule="exact" w:before="0"/>
        <w:ind w:left="687" w:right="0" w:firstLine="0"/>
        <w:jc w:val="left"/>
        <w:rPr>
          <w:sz w:val="26"/>
        </w:rPr>
      </w:pPr>
      <w:r>
        <w:rPr>
          <w:color w:val="231F20"/>
          <w:sz w:val="26"/>
        </w:rPr>
        <w:t>圓凸形糖衣錠</w:t>
      </w:r>
    </w:p>
    <w:p>
      <w:pPr>
        <w:pStyle w:val="ListParagraph"/>
        <w:numPr>
          <w:ilvl w:val="1"/>
          <w:numId w:val="124"/>
        </w:numPr>
        <w:tabs>
          <w:tab w:pos="751" w:val="left" w:leader="none"/>
          <w:tab w:pos="752" w:val="left" w:leader="none"/>
        </w:tabs>
        <w:spacing w:line="456" w:lineRule="exact" w:before="1" w:after="0"/>
        <w:ind w:left="751" w:right="0" w:hanging="422"/>
        <w:jc w:val="left"/>
        <w:rPr>
          <w:rFonts w:ascii="微軟正黑體" w:hAnsi="微軟正黑體" w:eastAsia="微軟正黑體" w:hint="eastAsia"/>
          <w:b/>
          <w:sz w:val="26"/>
        </w:rPr>
      </w:pPr>
      <w:r>
        <w:rPr>
          <w:color w:val="231F20"/>
          <w:spacing w:val="-1"/>
          <w:w w:val="88"/>
          <w:sz w:val="26"/>
        </w:rPr>
        <w:br w:type="column"/>
      </w:r>
      <w:r>
        <w:rPr>
          <w:color w:val="231F20"/>
          <w:sz w:val="26"/>
        </w:rPr>
        <w:t>RFT</w:t>
      </w:r>
      <w:r>
        <w:rPr>
          <w:color w:val="231F20"/>
          <w:spacing w:val="-5"/>
          <w:sz w:val="26"/>
        </w:rPr>
        <w:t>為 </w:t>
      </w:r>
      <w:r>
        <w:rPr>
          <w:rFonts w:ascii="微軟正黑體" w:hAnsi="微軟正黑體" w:eastAsia="微軟正黑體" w:hint="eastAsia"/>
          <w:b/>
          <w:color w:val="231F20"/>
          <w:sz w:val="26"/>
          <w:u w:val="single" w:color="231F20"/>
        </w:rPr>
        <w:t>INH</w:t>
      </w:r>
      <w:r>
        <w:rPr>
          <w:rFonts w:ascii="微軟正黑體" w:hAnsi="微軟正黑體" w:eastAsia="微軟正黑體" w:hint="eastAsia"/>
          <w:b/>
          <w:color w:val="231F20"/>
          <w:spacing w:val="-4"/>
          <w:sz w:val="26"/>
          <w:u w:val="single" w:color="231F20"/>
        </w:rPr>
        <w:t> </w:t>
      </w:r>
      <w:r>
        <w:rPr>
          <w:rFonts w:ascii="微軟正黑體" w:hAnsi="微軟正黑體" w:eastAsia="微軟正黑體" w:hint="eastAsia"/>
          <w:b/>
          <w:color w:val="231F20"/>
          <w:sz w:val="26"/>
          <w:u w:val="single" w:color="231F20"/>
        </w:rPr>
        <w:t>(80</w:t>
      </w:r>
      <w:r>
        <w:rPr>
          <w:rFonts w:ascii="微軟正黑體" w:hAnsi="微軟正黑體" w:eastAsia="微軟正黑體" w:hint="eastAsia"/>
          <w:b/>
          <w:color w:val="231F20"/>
          <w:spacing w:val="-3"/>
          <w:sz w:val="26"/>
          <w:u w:val="single" w:color="231F20"/>
        </w:rPr>
        <w:t> </w:t>
      </w:r>
      <w:r>
        <w:rPr>
          <w:rFonts w:ascii="微軟正黑體" w:hAnsi="微軟正黑體" w:eastAsia="微軟正黑體" w:hint="eastAsia"/>
          <w:b/>
          <w:color w:val="231F20"/>
          <w:sz w:val="26"/>
          <w:u w:val="single" w:color="231F20"/>
        </w:rPr>
        <w:t>mg)</w:t>
      </w:r>
      <w:r>
        <w:rPr>
          <w:color w:val="231F20"/>
          <w:sz w:val="26"/>
        </w:rPr>
        <w:t>、</w:t>
      </w:r>
      <w:r>
        <w:rPr>
          <w:rFonts w:ascii="微軟正黑體" w:hAnsi="微軟正黑體" w:eastAsia="微軟正黑體" w:hint="eastAsia"/>
          <w:b/>
          <w:color w:val="231F20"/>
          <w:sz w:val="26"/>
          <w:u w:val="single" w:color="231F20"/>
        </w:rPr>
        <w:t>RMP</w:t>
      </w:r>
      <w:r>
        <w:rPr>
          <w:rFonts w:ascii="微軟正黑體" w:hAnsi="微軟正黑體" w:eastAsia="微軟正黑體" w:hint="eastAsia"/>
          <w:b/>
          <w:color w:val="231F20"/>
          <w:spacing w:val="-6"/>
          <w:sz w:val="26"/>
          <w:u w:val="single" w:color="231F20"/>
        </w:rPr>
        <w:t> </w:t>
      </w:r>
      <w:r>
        <w:rPr>
          <w:rFonts w:ascii="微軟正黑體" w:hAnsi="微軟正黑體" w:eastAsia="微軟正黑體" w:hint="eastAsia"/>
          <w:b/>
          <w:color w:val="231F20"/>
          <w:sz w:val="26"/>
          <w:u w:val="single" w:color="231F20"/>
        </w:rPr>
        <w:t>(120</w:t>
      </w:r>
      <w:r>
        <w:rPr>
          <w:rFonts w:ascii="微軟正黑體" w:hAnsi="微軟正黑體" w:eastAsia="微軟正黑體" w:hint="eastAsia"/>
          <w:b/>
          <w:color w:val="231F20"/>
          <w:spacing w:val="-4"/>
          <w:sz w:val="26"/>
          <w:u w:val="single" w:color="231F20"/>
        </w:rPr>
        <w:t> </w:t>
      </w:r>
      <w:r>
        <w:rPr>
          <w:rFonts w:ascii="微軟正黑體" w:hAnsi="微軟正黑體" w:eastAsia="微軟正黑體" w:hint="eastAsia"/>
          <w:b/>
          <w:color w:val="231F20"/>
          <w:sz w:val="26"/>
          <w:u w:val="single" w:color="231F20"/>
        </w:rPr>
        <w:t>mg)</w:t>
      </w:r>
      <w:r>
        <w:rPr>
          <w:rFonts w:ascii="微軟正黑體" w:hAnsi="微軟正黑體" w:eastAsia="微軟正黑體" w:hint="eastAsia"/>
          <w:b/>
          <w:color w:val="231F20"/>
          <w:spacing w:val="-8"/>
          <w:sz w:val="26"/>
        </w:rPr>
        <w:t> </w:t>
      </w:r>
      <w:r>
        <w:rPr>
          <w:color w:val="231F20"/>
          <w:spacing w:val="-5"/>
          <w:sz w:val="26"/>
        </w:rPr>
        <w:t>及 </w:t>
      </w:r>
      <w:r>
        <w:rPr>
          <w:rFonts w:ascii="微軟正黑體" w:hAnsi="微軟正黑體" w:eastAsia="微軟正黑體" w:hint="eastAsia"/>
          <w:b/>
          <w:color w:val="231F20"/>
          <w:sz w:val="26"/>
          <w:u w:val="single" w:color="231F20"/>
        </w:rPr>
        <w:t>PZA</w:t>
      </w:r>
      <w:r>
        <w:rPr>
          <w:rFonts w:ascii="微軟正黑體" w:hAnsi="微軟正黑體" w:eastAsia="微軟正黑體" w:hint="eastAsia"/>
          <w:b/>
          <w:color w:val="231F20"/>
          <w:spacing w:val="-4"/>
          <w:sz w:val="26"/>
          <w:u w:val="single" w:color="231F20"/>
        </w:rPr>
        <w:t> </w:t>
      </w:r>
      <w:r>
        <w:rPr>
          <w:rFonts w:ascii="微軟正黑體" w:hAnsi="微軟正黑體" w:eastAsia="微軟正黑體" w:hint="eastAsia"/>
          <w:b/>
          <w:color w:val="231F20"/>
          <w:sz w:val="26"/>
          <w:u w:val="single" w:color="231F20"/>
        </w:rPr>
        <w:t>(250</w:t>
      </w:r>
      <w:r>
        <w:rPr>
          <w:rFonts w:ascii="微軟正黑體" w:hAnsi="微軟正黑體" w:eastAsia="微軟正黑體" w:hint="eastAsia"/>
          <w:b/>
          <w:color w:val="231F20"/>
          <w:spacing w:val="-1"/>
          <w:sz w:val="26"/>
          <w:u w:val="single" w:color="231F20"/>
        </w:rPr>
        <w:t> </w:t>
      </w:r>
      <w:r>
        <w:rPr>
          <w:rFonts w:ascii="微軟正黑體" w:hAnsi="微軟正黑體" w:eastAsia="微軟正黑體" w:hint="eastAsia"/>
          <w:b/>
          <w:color w:val="231F20"/>
          <w:sz w:val="26"/>
          <w:u w:val="single" w:color="231F20"/>
        </w:rPr>
        <w:t>mg)</w:t>
      </w:r>
    </w:p>
    <w:p>
      <w:pPr>
        <w:spacing w:line="375" w:lineRule="exact" w:before="0"/>
        <w:ind w:left="751" w:right="0" w:firstLine="0"/>
        <w:jc w:val="left"/>
        <w:rPr>
          <w:sz w:val="26"/>
        </w:rPr>
      </w:pPr>
      <w:r>
        <w:rPr>
          <w:color w:val="231F20"/>
          <w:sz w:val="26"/>
        </w:rPr>
        <w:t>三合—劑型</w:t>
      </w:r>
    </w:p>
    <w:p>
      <w:pPr>
        <w:pStyle w:val="ListParagraph"/>
        <w:numPr>
          <w:ilvl w:val="1"/>
          <w:numId w:val="124"/>
        </w:numPr>
        <w:tabs>
          <w:tab w:pos="751" w:val="left" w:leader="none"/>
          <w:tab w:pos="752" w:val="left" w:leader="none"/>
          <w:tab w:pos="6042" w:val="left" w:leader="none"/>
        </w:tabs>
        <w:spacing w:line="392" w:lineRule="exact" w:before="0" w:after="0"/>
        <w:ind w:left="751" w:right="0" w:hanging="422"/>
        <w:jc w:val="left"/>
        <w:rPr>
          <w:rFonts w:ascii="微軟正黑體" w:hAnsi="微軟正黑體" w:eastAsia="微軟正黑體" w:hint="eastAsia"/>
          <w:b/>
          <w:sz w:val="26"/>
        </w:rPr>
      </w:pPr>
      <w:r>
        <w:rPr/>
        <w:pict>
          <v:shape style="position:absolute;margin-left:621.901001pt;margin-top:1.199327pt;width:66.95pt;height:19.05pt;mso-position-horizontal-relative:page;mso-position-vertical-relative:paragraph;z-index:-305678336" type="#_x0000_t202" filled="false" stroked="true" strokeweight="1.455pt" strokecolor="#fec012">
            <v:textbox inset="0,0,0,0">
              <w:txbxContent>
                <w:p>
                  <w:pPr>
                    <w:spacing w:line="352" w:lineRule="exact" w:before="0"/>
                    <w:ind w:left="128" w:right="0" w:firstLine="0"/>
                    <w:jc w:val="left"/>
                    <w:rPr>
                      <w:sz w:val="26"/>
                    </w:rPr>
                  </w:pPr>
                  <w:r>
                    <w:rPr>
                      <w:color w:val="636466"/>
                      <w:sz w:val="26"/>
                    </w:rPr>
                    <w:t>單方藥品</w:t>
                  </w:r>
                </w:p>
              </w:txbxContent>
            </v:textbox>
            <v:stroke dashstyle="solid"/>
            <w10:wrap type="none"/>
          </v:shape>
        </w:pict>
      </w:r>
      <w:r>
        <w:rPr>
          <w:color w:val="231F20"/>
          <w:sz w:val="26"/>
        </w:rPr>
        <w:t>常見副作用及使用須知</w:t>
      </w:r>
      <w:r>
        <w:rPr>
          <w:color w:val="231F20"/>
          <w:spacing w:val="-3"/>
          <w:sz w:val="26"/>
        </w:rPr>
        <w:t>請</w:t>
      </w:r>
      <w:r>
        <w:rPr>
          <w:color w:val="231F20"/>
          <w:sz w:val="26"/>
        </w:rPr>
        <w:t>見前面</w:t>
        <w:tab/>
        <w:t>中</w:t>
      </w:r>
      <w:r>
        <w:rPr>
          <w:rFonts w:ascii="微軟正黑體" w:hAnsi="微軟正黑體" w:eastAsia="微軟正黑體" w:hint="eastAsia"/>
          <w:b/>
          <w:color w:val="231F20"/>
          <w:sz w:val="26"/>
        </w:rPr>
        <w:t>IMH、</w:t>
      </w:r>
    </w:p>
    <w:p>
      <w:pPr>
        <w:spacing w:line="439" w:lineRule="exact" w:before="0"/>
        <w:ind w:left="751" w:right="0" w:firstLine="0"/>
        <w:jc w:val="left"/>
        <w:rPr>
          <w:sz w:val="26"/>
        </w:rPr>
      </w:pPr>
      <w:r>
        <w:rPr>
          <w:rFonts w:ascii="微軟正黑體" w:eastAsia="微軟正黑體" w:hint="eastAsia"/>
          <w:b/>
          <w:color w:val="231F20"/>
          <w:sz w:val="26"/>
        </w:rPr>
        <w:t>RMP、PZA </w:t>
      </w:r>
      <w:r>
        <w:rPr>
          <w:color w:val="231F20"/>
          <w:sz w:val="26"/>
        </w:rPr>
        <w:t>所提事項</w:t>
      </w:r>
    </w:p>
    <w:p>
      <w:pPr>
        <w:spacing w:after="0" w:line="439" w:lineRule="exact"/>
        <w:jc w:val="left"/>
        <w:rPr>
          <w:sz w:val="26"/>
        </w:rPr>
        <w:sectPr>
          <w:type w:val="continuous"/>
          <w:pgSz w:w="16840" w:h="11910" w:orient="landscape"/>
          <w:pgMar w:top="1460" w:bottom="280" w:left="300" w:right="1360"/>
          <w:cols w:num="4" w:equalWidth="0">
            <w:col w:w="1815" w:space="40"/>
            <w:col w:w="3404" w:space="39"/>
            <w:col w:w="2260" w:space="40"/>
            <w:col w:w="7582"/>
          </w:cols>
        </w:sectPr>
      </w:pPr>
    </w:p>
    <w:p>
      <w:pPr>
        <w:rPr>
          <w:sz w:val="2"/>
          <w:szCs w:val="2"/>
        </w:rPr>
      </w:pPr>
      <w:r>
        <w:rPr/>
        <w:pict>
          <v:group style="position:absolute;margin-left:3.7277pt;margin-top:550.459778pt;width:600.9pt;height:44.6pt;mso-position-horizontal-relative:page;mso-position-vertical-relative:page;z-index:252354560" coordorigin="75,11009" coordsize="12018,892">
            <v:shape style="position:absolute;left:74;top:11135;width:11521;height:426" type="#_x0000_t75" stroked="false">
              <v:imagedata r:id="rId379" o:title=""/>
            </v:shape>
            <v:shape style="position:absolute;left:11303;top:11009;width:789;height:892" coordorigin="11303,11009" coordsize="789,892" path="m12092,11900l12092,11381,12090,11359,12057,11301,11782,11042,11698,11009,11652,11017,11338,11301,11305,11359,11303,11381,11303,11900,12092,11900xe" filled="true" fillcolor="#49b7cf" stroked="false">
              <v:path arrowok="t"/>
              <v:fill type="solid"/>
            </v:shape>
            <v:shape style="position:absolute;left:11562;top:11158;width:271;height:379" type="#_x0000_t75" stroked="false">
              <v:imagedata r:id="rId784" o:title=""/>
            </v:shape>
            <v:shape style="position:absolute;left:10930;top:11227;width:238;height:241" type="#_x0000_t75" stroked="false">
              <v:imagedata r:id="rId785" o:title=""/>
            </v:shape>
            <v:shape style="position:absolute;left:10602;top:11229;width:243;height:242" type="#_x0000_t75" stroked="false">
              <v:imagedata r:id="rId786" o:title=""/>
            </v:shape>
            <v:shape style="position:absolute;left:10277;top:11227;width:240;height:244" type="#_x0000_t75" stroked="false">
              <v:imagedata r:id="rId787" o:title=""/>
            </v:shape>
            <v:shape style="position:absolute;left:9950;top:11236;width:240;height:236" type="#_x0000_t75" stroked="false">
              <v:imagedata r:id="rId788" o:title=""/>
            </v:shape>
            <v:shape style="position:absolute;left:9351;top:11237;width:241;height:230" type="#_x0000_t75" stroked="false">
              <v:imagedata r:id="rId789" o:title=""/>
            </v:shape>
            <v:shape style="position:absolute;left:9026;top:11227;width:240;height:245" type="#_x0000_t75" stroked="false">
              <v:imagedata r:id="rId790" o:title=""/>
            </v:shape>
            <v:shape style="position:absolute;left:8880;top:11220;width:858;height:253" coordorigin="8880,11221" coordsize="858,253" path="m8952,11473l8933,11445,8919,11414,8910,11381,8908,11346,8910,11312,8919,11279,8933,11249,8952,11221,8925,11221,8906,11248,8892,11278,8883,11311,8880,11346,8883,11382,8892,11415,8906,11445,8908,11448,8925,11473,8952,11473m9737,11346l9734,11310,9726,11278,9712,11248,9692,11221,9666,11221,9685,11249,9699,11279,9707,11312,9710,11346,9707,11381,9699,11414,9685,11445,9666,11473,9692,11473,9710,11448,9712,11445,9726,11415,9734,11382,9737,11346e" filled="true" fillcolor="#58595b" stroked="false">
              <v:path arrowok="t"/>
              <v:fill type="solid"/>
            </v:shape>
            <w10:wrap type="none"/>
          </v:group>
        </w:pict>
      </w:r>
    </w:p>
    <w:p>
      <w:pPr>
        <w:spacing w:after="0"/>
        <w:rPr>
          <w:sz w:val="2"/>
          <w:szCs w:val="2"/>
        </w:rPr>
        <w:sectPr>
          <w:type w:val="continuous"/>
          <w:pgSz w:w="16840" w:h="11910" w:orient="landscape"/>
          <w:pgMar w:top="1460" w:bottom="280" w:left="300" w:right="1360"/>
        </w:sectPr>
      </w:pPr>
    </w:p>
    <w:p>
      <w:pPr>
        <w:pStyle w:val="BodyText"/>
        <w:rPr>
          <w:sz w:val="20"/>
        </w:rPr>
      </w:pPr>
    </w:p>
    <w:p>
      <w:pPr>
        <w:pStyle w:val="BodyText"/>
        <w:rPr>
          <w:sz w:val="20"/>
        </w:rPr>
      </w:pPr>
    </w:p>
    <w:p>
      <w:pPr>
        <w:pStyle w:val="BodyText"/>
        <w:rPr>
          <w:sz w:val="20"/>
        </w:rPr>
      </w:pPr>
    </w:p>
    <w:p>
      <w:pPr>
        <w:pStyle w:val="BodyText"/>
        <w:spacing w:before="13"/>
        <w:rPr>
          <w:sz w:val="12"/>
        </w:rPr>
      </w:pPr>
    </w:p>
    <w:p>
      <w:pPr>
        <w:spacing w:before="77"/>
        <w:ind w:left="0" w:right="540" w:firstLine="0"/>
        <w:jc w:val="right"/>
        <w:rPr>
          <w:sz w:val="22"/>
        </w:rPr>
      </w:pPr>
      <w:r>
        <w:rPr/>
        <w:pict>
          <v:shape style="position:absolute;margin-left:44.446999pt;margin-top:-.286748pt;width:168.75pt;height:29.35pt;mso-position-horizontal-relative:page;mso-position-vertical-relative:paragraph;z-index:252361728" type="#_x0000_t202" filled="true" fillcolor="#fef1cd" stroked="true" strokeweight="1.455pt" strokecolor="#fec012">
            <v:textbox inset="0,0,0,0">
              <w:txbxContent>
                <w:p>
                  <w:pPr>
                    <w:spacing w:line="558" w:lineRule="exact" w:before="0"/>
                    <w:ind w:left="119" w:right="0" w:firstLine="0"/>
                    <w:jc w:val="left"/>
                    <w:rPr>
                      <w:rFonts w:ascii="微軟正黑體" w:eastAsia="微軟正黑體" w:hint="eastAsia"/>
                      <w:b/>
                      <w:sz w:val="37"/>
                    </w:rPr>
                  </w:pPr>
                  <w:r>
                    <w:rPr>
                      <w:rFonts w:ascii="微軟正黑體" w:eastAsia="微軟正黑體" w:hint="eastAsia"/>
                      <w:b/>
                      <w:color w:val="231F20"/>
                      <w:w w:val="105"/>
                      <w:sz w:val="37"/>
                    </w:rPr>
                    <w:t>TB-複方劑型菓品</w:t>
                  </w:r>
                </w:p>
              </w:txbxContent>
            </v:textbox>
            <v:fill type="solid"/>
            <v:stroke dashstyle="solid"/>
            <w10:wrap type="none"/>
          </v:shape>
        </w:pict>
      </w:r>
      <w:r>
        <w:rPr/>
        <w:pict>
          <v:shape style="position:absolute;margin-left:29.701174pt;margin-top:-42.780449pt;width:10.7pt;height:15pt;mso-position-horizontal-relative:page;mso-position-vertical-relative:paragraph;z-index:252362752"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136</w:t>
                  </w:r>
                </w:p>
              </w:txbxContent>
            </v:textbox>
            <w10:wrap type="none"/>
          </v:shape>
        </w:pict>
      </w:r>
      <w:r>
        <w:rPr>
          <w:color w:val="9B9D9F"/>
          <w:sz w:val="22"/>
        </w:rPr>
        <w:t>附件8-8 都治關懷員參考指引 十匹、附錄</w:t>
      </w:r>
    </w:p>
    <w:p>
      <w:pPr>
        <w:tabs>
          <w:tab w:pos="3180" w:val="left" w:leader="none"/>
          <w:tab w:pos="6297" w:val="left" w:leader="none"/>
          <w:tab w:pos="10472" w:val="left" w:leader="none"/>
        </w:tabs>
        <w:spacing w:before="232"/>
        <w:ind w:left="1130" w:right="0" w:firstLine="0"/>
        <w:jc w:val="left"/>
        <w:rPr>
          <w:rFonts w:ascii="微軟正黑體" w:eastAsia="微軟正黑體" w:hint="eastAsia"/>
          <w:b/>
          <w:sz w:val="26"/>
        </w:rPr>
      </w:pPr>
      <w:r>
        <w:rPr/>
        <w:pict>
          <v:group style="position:absolute;margin-left:43.960499pt;margin-top:10.149808pt;width:720.7pt;height:290.2pt;mso-position-horizontal-relative:page;mso-position-vertical-relative:paragraph;z-index:-305674240" coordorigin="879,203" coordsize="14414,5804">
            <v:rect style="position:absolute;left:888;top:710;width:14396;height:2840" filled="true" fillcolor="#fdf8eb" stroked="false">
              <v:fill type="solid"/>
            </v:rect>
            <v:line style="position:absolute" from="2499,203" to="2499,6006" stroked="true" strokeweight=".933pt" strokecolor="#fec012">
              <v:stroke dashstyle="solid"/>
            </v:line>
            <v:line style="position:absolute" from="6151,203" to="6151,6006" stroked="true" strokeweight=".93292pt" strokecolor="#fec012">
              <v:stroke dashstyle="solid"/>
            </v:line>
            <v:line style="position:absolute" from="8094,203" to="8094,6006" stroked="true" strokeweight=".933pt" strokecolor="#fec012">
              <v:stroke dashstyle="solid"/>
            </v:line>
            <v:line style="position:absolute" from="879,710" to="15293,710" stroked="true" strokeweight=".933pt" strokecolor="#fec012">
              <v:stroke dashstyle="solid"/>
            </v:line>
            <v:line style="position:absolute" from="879,3550" to="15293,3550" stroked="true" strokeweight=".933pt" strokecolor="#fec012">
              <v:stroke dashstyle="solid"/>
            </v:line>
            <v:line style="position:absolute" from="889,203" to="889,6006" stroked="true" strokeweight=".933pt" strokecolor="#fec012">
              <v:stroke dashstyle="solid"/>
            </v:line>
            <v:line style="position:absolute" from="15284,203" to="15284,6006" stroked="true" strokeweight=".933pt" strokecolor="#fec012">
              <v:stroke dashstyle="solid"/>
            </v:line>
            <v:line style="position:absolute" from="879,212" to="15293,212" stroked="true" strokeweight=".933pt" strokecolor="#fec012">
              <v:stroke dashstyle="solid"/>
            </v:line>
            <v:line style="position:absolute" from="879,5997" to="15293,5997" stroked="true" strokeweight=".933pt" strokecolor="#fec012">
              <v:stroke dashstyle="solid"/>
            </v:line>
            <v:shape style="position:absolute;left:2634;top:813;width:3579;height:2291" type="#_x0000_t75" stroked="false">
              <v:imagedata r:id="rId791" o:title=""/>
            </v:shape>
            <v:shape style="position:absolute;left:2598;top:3616;width:3441;height:1975" type="#_x0000_t75" stroked="false">
              <v:imagedata r:id="rId792" o:title=""/>
            </v:shape>
            <v:rect style="position:absolute;left:13904;top:1582;width:1337;height:381" filled="true" fillcolor="#ffffff" stroked="false">
              <v:fill type="solid"/>
            </v:rect>
            <v:shape style="position:absolute;left:3313;top:-5069;width:3211;height:2804" coordorigin="3314,-5068" coordsize="3211,2804" path="m13905,1963l13905,1583,15241,1583,15241,1963,13905,1963xm12438,4793l12438,4415,13777,4415,13777,4793,12438,4793xe" filled="false" stroked="true" strokeweight="1.455pt" strokecolor="#fec012">
              <v:path arrowok="t"/>
              <v:stroke dashstyle="solid"/>
            </v:shape>
            <w10:wrap type="none"/>
          </v:group>
        </w:pict>
      </w:r>
      <w:r>
        <w:rPr>
          <w:rFonts w:ascii="微軟正黑體" w:eastAsia="微軟正黑體" w:hint="eastAsia"/>
          <w:b/>
          <w:color w:val="231F20"/>
          <w:sz w:val="26"/>
        </w:rPr>
        <w:t>菓品</w:t>
        <w:tab/>
        <w:t>圖示</w:t>
      </w:r>
      <w:r>
        <w:rPr>
          <w:rFonts w:ascii="微軟正黑體" w:eastAsia="微軟正黑體" w:hint="eastAsia"/>
          <w:b/>
          <w:color w:val="231F20"/>
          <w:w w:val="75"/>
          <w:sz w:val="26"/>
        </w:rPr>
        <w:t>／</w:t>
      </w:r>
      <w:r>
        <w:rPr>
          <w:rFonts w:ascii="微軟正黑體" w:eastAsia="微軟正黑體" w:hint="eastAsia"/>
          <w:b/>
          <w:color w:val="231F20"/>
          <w:sz w:val="26"/>
        </w:rPr>
        <w:t>中文品名</w:t>
        <w:tab/>
        <w:t>外觀描述</w:t>
        <w:tab/>
        <w:t>成分及注意須知</w:t>
      </w:r>
    </w:p>
    <w:p>
      <w:pPr>
        <w:spacing w:after="0"/>
        <w:jc w:val="left"/>
        <w:rPr>
          <w:rFonts w:ascii="微軟正黑體" w:eastAsia="微軟正黑體" w:hint="eastAsia"/>
          <w:sz w:val="26"/>
        </w:rPr>
        <w:sectPr>
          <w:pgSz w:w="16840" w:h="11910" w:orient="landscape"/>
          <w:pgMar w:top="0" w:bottom="280" w:left="300" w:right="1360"/>
        </w:sectPr>
      </w:pPr>
    </w:p>
    <w:p>
      <w:pPr>
        <w:spacing w:line="196" w:lineRule="auto" w:before="78"/>
        <w:ind w:left="908" w:right="38" w:hanging="77"/>
        <w:jc w:val="left"/>
        <w:rPr>
          <w:rFonts w:ascii="微軟正黑體"/>
          <w:b/>
          <w:sz w:val="26"/>
        </w:rPr>
      </w:pPr>
      <w:r>
        <w:rPr>
          <w:rFonts w:ascii="微軟正黑體"/>
          <w:b/>
          <w:color w:val="231F20"/>
          <w:sz w:val="26"/>
        </w:rPr>
        <w:t>AKuriT-4 (AKT-4)</w:t>
      </w:r>
    </w:p>
    <w:p>
      <w:pPr>
        <w:spacing w:line="208" w:lineRule="auto" w:before="90"/>
        <w:ind w:left="832" w:right="0" w:firstLine="0"/>
        <w:jc w:val="left"/>
        <w:rPr>
          <w:sz w:val="26"/>
        </w:rPr>
      </w:pPr>
      <w:r>
        <w:rPr/>
        <w:br w:type="column"/>
      </w:r>
      <w:r>
        <w:rPr>
          <w:color w:val="231F20"/>
          <w:sz w:val="26"/>
        </w:rPr>
        <w:t>暗紅色，橢圓形膜衣錠，單</w:t>
      </w:r>
    </w:p>
    <w:p>
      <w:pPr>
        <w:pStyle w:val="ListParagraph"/>
        <w:numPr>
          <w:ilvl w:val="1"/>
          <w:numId w:val="124"/>
        </w:numPr>
        <w:tabs>
          <w:tab w:pos="751" w:val="left" w:leader="none"/>
          <w:tab w:pos="752" w:val="left" w:leader="none"/>
        </w:tabs>
        <w:spacing w:line="192" w:lineRule="auto" w:before="83" w:after="0"/>
        <w:ind w:left="751" w:right="554" w:hanging="421"/>
        <w:jc w:val="left"/>
        <w:rPr>
          <w:sz w:val="26"/>
        </w:rPr>
      </w:pPr>
      <w:r>
        <w:rPr>
          <w:color w:val="231F20"/>
          <w:w w:val="102"/>
          <w:sz w:val="26"/>
        </w:rPr>
        <w:br w:type="column"/>
      </w:r>
      <w:r>
        <w:rPr>
          <w:color w:val="231F20"/>
          <w:sz w:val="26"/>
        </w:rPr>
        <w:t>AKT-4</w:t>
      </w:r>
      <w:r>
        <w:rPr>
          <w:color w:val="231F20"/>
          <w:spacing w:val="-4"/>
          <w:sz w:val="26"/>
        </w:rPr>
        <w:t> 為 </w:t>
      </w:r>
      <w:r>
        <w:rPr>
          <w:rFonts w:ascii="微軟正黑體" w:hAnsi="微軟正黑體" w:eastAsia="微軟正黑體" w:hint="eastAsia"/>
          <w:b/>
          <w:color w:val="231F20"/>
          <w:sz w:val="26"/>
          <w:u w:val="single" w:color="231F20"/>
        </w:rPr>
        <w:t>INH</w:t>
      </w:r>
      <w:r>
        <w:rPr>
          <w:rFonts w:ascii="微軟正黑體" w:hAnsi="微軟正黑體" w:eastAsia="微軟正黑體" w:hint="eastAsia"/>
          <w:b/>
          <w:color w:val="231F20"/>
          <w:spacing w:val="5"/>
          <w:sz w:val="26"/>
          <w:u w:val="single" w:color="231F20"/>
        </w:rPr>
        <w:t> </w:t>
      </w:r>
      <w:r>
        <w:rPr>
          <w:rFonts w:ascii="微軟正黑體" w:hAnsi="微軟正黑體" w:eastAsia="微軟正黑體" w:hint="eastAsia"/>
          <w:b/>
          <w:color w:val="231F20"/>
          <w:sz w:val="26"/>
          <w:u w:val="single" w:color="231F20"/>
        </w:rPr>
        <w:t>(75</w:t>
      </w:r>
      <w:r>
        <w:rPr>
          <w:rFonts w:ascii="微軟正黑體" w:hAnsi="微軟正黑體" w:eastAsia="微軟正黑體" w:hint="eastAsia"/>
          <w:b/>
          <w:color w:val="231F20"/>
          <w:spacing w:val="3"/>
          <w:sz w:val="26"/>
          <w:u w:val="single" w:color="231F20"/>
        </w:rPr>
        <w:t> </w:t>
      </w:r>
      <w:r>
        <w:rPr>
          <w:rFonts w:ascii="微軟正黑體" w:hAnsi="微軟正黑體" w:eastAsia="微軟正黑體" w:hint="eastAsia"/>
          <w:b/>
          <w:color w:val="231F20"/>
          <w:sz w:val="26"/>
          <w:u w:val="single" w:color="231F20"/>
        </w:rPr>
        <w:t>mg)</w:t>
      </w:r>
      <w:r>
        <w:rPr>
          <w:rFonts w:ascii="微軟正黑體" w:hAnsi="微軟正黑體" w:eastAsia="微軟正黑體" w:hint="eastAsia"/>
          <w:b/>
          <w:color w:val="231F20"/>
          <w:spacing w:val="-1"/>
          <w:sz w:val="26"/>
        </w:rPr>
        <w:t> </w:t>
      </w:r>
      <w:r>
        <w:rPr>
          <w:color w:val="231F20"/>
          <w:sz w:val="26"/>
        </w:rPr>
        <w:t>、</w:t>
      </w:r>
      <w:r>
        <w:rPr>
          <w:rFonts w:ascii="微軟正黑體" w:hAnsi="微軟正黑體" w:eastAsia="微軟正黑體" w:hint="eastAsia"/>
          <w:b/>
          <w:color w:val="231F20"/>
          <w:sz w:val="26"/>
          <w:u w:val="single" w:color="231F20"/>
        </w:rPr>
        <w:t>RMP</w:t>
      </w:r>
      <w:r>
        <w:rPr>
          <w:rFonts w:ascii="微軟正黑體" w:hAnsi="微軟正黑體" w:eastAsia="微軟正黑體" w:hint="eastAsia"/>
          <w:b/>
          <w:color w:val="231F20"/>
          <w:spacing w:val="5"/>
          <w:sz w:val="26"/>
          <w:u w:val="single" w:color="231F20"/>
        </w:rPr>
        <w:t> </w:t>
      </w:r>
      <w:r>
        <w:rPr>
          <w:rFonts w:ascii="微軟正黑體" w:hAnsi="微軟正黑體" w:eastAsia="微軟正黑體" w:hint="eastAsia"/>
          <w:b/>
          <w:color w:val="231F20"/>
          <w:sz w:val="26"/>
          <w:u w:val="single" w:color="231F20"/>
        </w:rPr>
        <w:t>(150</w:t>
      </w:r>
      <w:r>
        <w:rPr>
          <w:rFonts w:ascii="微軟正黑體" w:hAnsi="微軟正黑體" w:eastAsia="微軟正黑體" w:hint="eastAsia"/>
          <w:b/>
          <w:color w:val="231F20"/>
          <w:spacing w:val="3"/>
          <w:sz w:val="26"/>
          <w:u w:val="single" w:color="231F20"/>
        </w:rPr>
        <w:t> </w:t>
      </w:r>
      <w:r>
        <w:rPr>
          <w:rFonts w:ascii="微軟正黑體" w:hAnsi="微軟正黑體" w:eastAsia="微軟正黑體" w:hint="eastAsia"/>
          <w:b/>
          <w:color w:val="231F20"/>
          <w:sz w:val="26"/>
          <w:u w:val="single" w:color="231F20"/>
        </w:rPr>
        <w:t>mg)</w:t>
      </w:r>
      <w:r>
        <w:rPr>
          <w:rFonts w:ascii="微軟正黑體" w:hAnsi="微軟正黑體" w:eastAsia="微軟正黑體" w:hint="eastAsia"/>
          <w:b/>
          <w:color w:val="231F20"/>
          <w:sz w:val="26"/>
        </w:rPr>
        <w:t> </w:t>
      </w:r>
      <w:r>
        <w:rPr>
          <w:color w:val="231F20"/>
          <w:sz w:val="26"/>
        </w:rPr>
        <w:t>、</w:t>
      </w:r>
      <w:r>
        <w:rPr>
          <w:rFonts w:ascii="微軟正黑體" w:hAnsi="微軟正黑體" w:eastAsia="微軟正黑體" w:hint="eastAsia"/>
          <w:b/>
          <w:color w:val="231F20"/>
          <w:sz w:val="26"/>
          <w:u w:val="single" w:color="231F20"/>
        </w:rPr>
        <w:t>PZA</w:t>
      </w:r>
      <w:r>
        <w:rPr>
          <w:rFonts w:ascii="微軟正黑體" w:hAnsi="微軟正黑體" w:eastAsia="微軟正黑體" w:hint="eastAsia"/>
          <w:b/>
          <w:color w:val="231F20"/>
          <w:spacing w:val="4"/>
          <w:sz w:val="26"/>
          <w:u w:val="single" w:color="231F20"/>
        </w:rPr>
        <w:t> </w:t>
      </w:r>
      <w:r>
        <w:rPr>
          <w:rFonts w:ascii="微軟正黑體" w:hAnsi="微軟正黑體" w:eastAsia="微軟正黑體" w:hint="eastAsia"/>
          <w:b/>
          <w:color w:val="231F20"/>
          <w:sz w:val="26"/>
          <w:u w:val="single" w:color="231F20"/>
        </w:rPr>
        <w:t>(400 mg)</w:t>
      </w:r>
      <w:r>
        <w:rPr>
          <w:rFonts w:ascii="微軟正黑體" w:hAnsi="微軟正黑體" w:eastAsia="微軟正黑體" w:hint="eastAsia"/>
          <w:b/>
          <w:color w:val="231F20"/>
          <w:spacing w:val="-5"/>
          <w:sz w:val="26"/>
        </w:rPr>
        <w:t> </w:t>
      </w:r>
      <w:r>
        <w:rPr>
          <w:color w:val="231F20"/>
          <w:spacing w:val="-4"/>
          <w:sz w:val="26"/>
        </w:rPr>
        <w:t>及 </w:t>
      </w:r>
      <w:r>
        <w:rPr>
          <w:rFonts w:ascii="微軟正黑體" w:hAnsi="微軟正黑體" w:eastAsia="微軟正黑體" w:hint="eastAsia"/>
          <w:b/>
          <w:color w:val="231F20"/>
          <w:sz w:val="26"/>
          <w:u w:val="single" w:color="231F20"/>
        </w:rPr>
        <w:t>EMB</w:t>
      </w:r>
      <w:r>
        <w:rPr>
          <w:rFonts w:ascii="微軟正黑體" w:hAnsi="微軟正黑體" w:eastAsia="微軟正黑體" w:hint="eastAsia"/>
          <w:b/>
          <w:color w:val="231F20"/>
          <w:spacing w:val="-3"/>
          <w:sz w:val="26"/>
          <w:u w:val="single" w:color="231F20"/>
        </w:rPr>
        <w:t> </w:t>
      </w:r>
      <w:r>
        <w:rPr>
          <w:rFonts w:ascii="微軟正黑體" w:hAnsi="微軟正黑體" w:eastAsia="微軟正黑體" w:hint="eastAsia"/>
          <w:b/>
          <w:color w:val="231F20"/>
          <w:sz w:val="26"/>
          <w:u w:val="single" w:color="231F20"/>
        </w:rPr>
        <w:t>(275mg)</w:t>
      </w:r>
      <w:r>
        <w:rPr>
          <w:rFonts w:ascii="微軟正黑體" w:hAnsi="微軟正黑體" w:eastAsia="微軟正黑體" w:hint="eastAsia"/>
          <w:b/>
          <w:color w:val="231F20"/>
          <w:spacing w:val="-5"/>
          <w:sz w:val="26"/>
        </w:rPr>
        <w:t> </w:t>
      </w:r>
      <w:r>
        <w:rPr>
          <w:color w:val="231F20"/>
          <w:sz w:val="26"/>
        </w:rPr>
        <w:t>匹合—劑型</w:t>
      </w:r>
    </w:p>
    <w:p>
      <w:pPr>
        <w:spacing w:after="0" w:line="192" w:lineRule="auto"/>
        <w:jc w:val="left"/>
        <w:rPr>
          <w:sz w:val="26"/>
        </w:rPr>
        <w:sectPr>
          <w:type w:val="continuous"/>
          <w:pgSz w:w="16840" w:h="11910" w:orient="landscape"/>
          <w:pgMar w:top="1460" w:bottom="280" w:left="300" w:right="1360"/>
          <w:cols w:num="3" w:equalWidth="0">
            <w:col w:w="1996" w:space="3157"/>
            <w:col w:w="2405" w:space="40"/>
            <w:col w:w="7582"/>
          </w:cols>
        </w:sectPr>
      </w:pPr>
    </w:p>
    <w:p>
      <w:pPr>
        <w:spacing w:line="409" w:lineRule="exact" w:before="0"/>
        <w:ind w:left="0" w:right="0" w:firstLine="0"/>
        <w:jc w:val="right"/>
        <w:rPr>
          <w:sz w:val="26"/>
        </w:rPr>
      </w:pPr>
      <w:r>
        <w:rPr>
          <w:color w:val="231F20"/>
          <w:sz w:val="26"/>
        </w:rPr>
        <w:t>面有剝痕</w:t>
      </w:r>
    </w:p>
    <w:p>
      <w:pPr>
        <w:pStyle w:val="ListParagraph"/>
        <w:numPr>
          <w:ilvl w:val="2"/>
          <w:numId w:val="124"/>
        </w:numPr>
        <w:tabs>
          <w:tab w:pos="1275" w:val="left" w:leader="none"/>
          <w:tab w:pos="1276" w:val="left" w:leader="none"/>
        </w:tabs>
        <w:spacing w:line="194" w:lineRule="auto" w:before="15" w:after="0"/>
        <w:ind w:left="1275" w:right="0" w:hanging="422"/>
        <w:jc w:val="left"/>
        <w:rPr>
          <w:sz w:val="26"/>
        </w:rPr>
      </w:pPr>
      <w:r>
        <w:rPr>
          <w:color w:val="231F20"/>
          <w:w w:val="100"/>
          <w:sz w:val="26"/>
        </w:rPr>
        <w:br w:type="column"/>
      </w:r>
      <w:r>
        <w:rPr>
          <w:color w:val="231F20"/>
          <w:spacing w:val="-4"/>
          <w:sz w:val="26"/>
        </w:rPr>
        <w:t>常見副作用故常見副作用及使用須知請見前面</w:t>
      </w:r>
      <w:r>
        <w:rPr>
          <w:color w:val="231F20"/>
          <w:sz w:val="26"/>
        </w:rPr>
        <w:t>中</w:t>
      </w:r>
      <w:r>
        <w:rPr>
          <w:rFonts w:ascii="微軟正黑體" w:hAnsi="微軟正黑體" w:eastAsia="微軟正黑體" w:hint="eastAsia"/>
          <w:b/>
          <w:color w:val="231F20"/>
          <w:sz w:val="26"/>
        </w:rPr>
        <w:t>INH、RMP、PZA、EMB</w:t>
      </w:r>
      <w:r>
        <w:rPr>
          <w:rFonts w:ascii="微軟正黑體" w:hAnsi="微軟正黑體" w:eastAsia="微軟正黑體" w:hint="eastAsia"/>
          <w:b/>
          <w:color w:val="231F20"/>
          <w:spacing w:val="-7"/>
          <w:sz w:val="26"/>
        </w:rPr>
        <w:t> </w:t>
      </w:r>
      <w:r>
        <w:rPr>
          <w:color w:val="231F20"/>
          <w:sz w:val="26"/>
        </w:rPr>
        <w:t>所提事項</w:t>
      </w:r>
    </w:p>
    <w:p>
      <w:pPr>
        <w:spacing w:line="422" w:lineRule="exact" w:before="0"/>
        <w:ind w:left="125" w:right="0" w:firstLine="0"/>
        <w:jc w:val="left"/>
        <w:rPr>
          <w:sz w:val="26"/>
        </w:rPr>
      </w:pPr>
      <w:r>
        <w:rPr/>
        <w:br w:type="column"/>
      </w:r>
      <w:r>
        <w:rPr>
          <w:color w:val="636466"/>
          <w:sz w:val="26"/>
        </w:rPr>
        <w:t>單方藥品</w:t>
      </w:r>
    </w:p>
    <w:p>
      <w:pPr>
        <w:spacing w:after="0" w:line="422" w:lineRule="exact"/>
        <w:jc w:val="left"/>
        <w:rPr>
          <w:sz w:val="26"/>
        </w:rPr>
        <w:sectPr>
          <w:type w:val="continuous"/>
          <w:pgSz w:w="16840" w:h="11910" w:orient="landscape"/>
          <w:pgMar w:top="1460" w:bottom="280" w:left="300" w:right="1360"/>
          <w:cols w:num="3" w:equalWidth="0">
            <w:col w:w="7034" w:space="40"/>
            <w:col w:w="6508" w:space="39"/>
            <w:col w:w="1559"/>
          </w:cols>
        </w:sectPr>
      </w:pPr>
    </w:p>
    <w:p>
      <w:pPr>
        <w:pStyle w:val="BodyText"/>
        <w:rPr>
          <w:sz w:val="20"/>
        </w:rPr>
      </w:pPr>
    </w:p>
    <w:p>
      <w:pPr>
        <w:pStyle w:val="BodyText"/>
        <w:spacing w:before="14"/>
        <w:rPr>
          <w:sz w:val="18"/>
        </w:rPr>
      </w:pPr>
    </w:p>
    <w:p>
      <w:pPr>
        <w:spacing w:after="0"/>
        <w:rPr>
          <w:sz w:val="18"/>
        </w:rPr>
        <w:sectPr>
          <w:type w:val="continuous"/>
          <w:pgSz w:w="16840" w:h="11910" w:orient="landscape"/>
          <w:pgMar w:top="1460" w:bottom="280" w:left="300" w:right="1360"/>
        </w:sectPr>
      </w:pPr>
    </w:p>
    <w:p>
      <w:pPr>
        <w:pStyle w:val="BodyText"/>
        <w:spacing w:before="12"/>
        <w:rPr>
          <w:sz w:val="33"/>
        </w:rPr>
      </w:pPr>
    </w:p>
    <w:p>
      <w:pPr>
        <w:spacing w:line="196" w:lineRule="auto" w:before="0"/>
        <w:ind w:left="949" w:right="-1" w:firstLine="76"/>
        <w:jc w:val="left"/>
        <w:rPr>
          <w:rFonts w:ascii="微軟正黑體"/>
          <w:b/>
          <w:sz w:val="26"/>
        </w:rPr>
      </w:pPr>
      <w:r>
        <w:rPr>
          <w:rFonts w:ascii="微軟正黑體"/>
          <w:b/>
          <w:color w:val="231F20"/>
          <w:sz w:val="26"/>
        </w:rPr>
        <w:t>Trac 4 Tablets</w:t>
      </w:r>
    </w:p>
    <w:p>
      <w:pPr>
        <w:spacing w:before="70"/>
        <w:ind w:left="949" w:right="0" w:firstLine="0"/>
        <w:jc w:val="left"/>
        <w:rPr>
          <w:sz w:val="26"/>
        </w:rPr>
      </w:pPr>
      <w:r>
        <w:rPr/>
        <w:br w:type="column"/>
      </w:r>
      <w:r>
        <w:rPr>
          <w:color w:val="231F20"/>
          <w:sz w:val="26"/>
        </w:rPr>
        <w:t>立剋核-4膜衣錠</w:t>
      </w:r>
    </w:p>
    <w:p>
      <w:pPr>
        <w:pStyle w:val="BodyText"/>
        <w:spacing w:before="1"/>
        <w:rPr>
          <w:sz w:val="32"/>
        </w:rPr>
      </w:pPr>
      <w:r>
        <w:rPr/>
        <w:br w:type="column"/>
      </w:r>
      <w:r>
        <w:rPr>
          <w:sz w:val="32"/>
        </w:rPr>
      </w:r>
    </w:p>
    <w:p>
      <w:pPr>
        <w:spacing w:line="422" w:lineRule="exact" w:before="0"/>
        <w:ind w:left="949" w:right="0" w:firstLine="0"/>
        <w:jc w:val="left"/>
        <w:rPr>
          <w:sz w:val="26"/>
        </w:rPr>
      </w:pPr>
      <w:r>
        <w:rPr>
          <w:color w:val="231F20"/>
          <w:sz w:val="26"/>
        </w:rPr>
        <w:t>肉色，</w:t>
      </w:r>
    </w:p>
    <w:p>
      <w:pPr>
        <w:spacing w:line="391" w:lineRule="exact" w:before="0"/>
        <w:ind w:left="949" w:right="0" w:firstLine="0"/>
        <w:jc w:val="left"/>
        <w:rPr>
          <w:sz w:val="26"/>
        </w:rPr>
      </w:pPr>
      <w:r>
        <w:rPr>
          <w:color w:val="231F20"/>
          <w:sz w:val="26"/>
        </w:rPr>
        <w:t>橢圓形膜衣錠</w:t>
      </w:r>
    </w:p>
    <w:p>
      <w:pPr>
        <w:pStyle w:val="BodyText"/>
        <w:spacing w:before="14"/>
        <w:rPr>
          <w:sz w:val="33"/>
        </w:rPr>
      </w:pPr>
      <w:r>
        <w:rPr/>
        <w:br w:type="column"/>
      </w:r>
      <w:r>
        <w:rPr>
          <w:sz w:val="33"/>
        </w:rPr>
      </w:r>
    </w:p>
    <w:p>
      <w:pPr>
        <w:pStyle w:val="ListParagraph"/>
        <w:numPr>
          <w:ilvl w:val="1"/>
          <w:numId w:val="124"/>
        </w:numPr>
        <w:tabs>
          <w:tab w:pos="751" w:val="left" w:leader="none"/>
          <w:tab w:pos="752" w:val="left" w:leader="none"/>
        </w:tabs>
        <w:spacing w:line="194" w:lineRule="auto" w:before="0" w:after="0"/>
        <w:ind w:left="752" w:right="597" w:hanging="422"/>
        <w:jc w:val="left"/>
        <w:rPr>
          <w:sz w:val="26"/>
        </w:rPr>
      </w:pPr>
      <w:r>
        <w:rPr>
          <w:color w:val="231F20"/>
          <w:spacing w:val="-6"/>
          <w:sz w:val="26"/>
        </w:rPr>
        <w:t>Trac</w:t>
      </w:r>
      <w:r>
        <w:rPr>
          <w:color w:val="231F20"/>
          <w:spacing w:val="-7"/>
          <w:sz w:val="26"/>
        </w:rPr>
        <w:t> </w:t>
      </w:r>
      <w:r>
        <w:rPr>
          <w:color w:val="231F20"/>
          <w:sz w:val="26"/>
        </w:rPr>
        <w:t>4</w:t>
      </w:r>
      <w:r>
        <w:rPr>
          <w:color w:val="231F20"/>
          <w:spacing w:val="-3"/>
          <w:sz w:val="26"/>
        </w:rPr>
        <w:t> 為 </w:t>
      </w:r>
      <w:r>
        <w:rPr>
          <w:rFonts w:ascii="微軟正黑體" w:hAnsi="微軟正黑體" w:eastAsia="微軟正黑體" w:hint="eastAsia"/>
          <w:b/>
          <w:color w:val="231F20"/>
          <w:sz w:val="26"/>
          <w:u w:val="single" w:color="231F20"/>
        </w:rPr>
        <w:t>INH</w:t>
      </w:r>
      <w:r>
        <w:rPr>
          <w:rFonts w:ascii="微軟正黑體" w:hAnsi="微軟正黑體" w:eastAsia="微軟正黑體" w:hint="eastAsia"/>
          <w:b/>
          <w:color w:val="231F20"/>
          <w:spacing w:val="1"/>
          <w:sz w:val="26"/>
          <w:u w:val="single" w:color="231F20"/>
        </w:rPr>
        <w:t> </w:t>
      </w:r>
      <w:r>
        <w:rPr>
          <w:rFonts w:ascii="微軟正黑體" w:hAnsi="微軟正黑體" w:eastAsia="微軟正黑體" w:hint="eastAsia"/>
          <w:b/>
          <w:color w:val="231F20"/>
          <w:sz w:val="26"/>
          <w:u w:val="single" w:color="231F20"/>
        </w:rPr>
        <w:t>(75</w:t>
      </w:r>
      <w:r>
        <w:rPr>
          <w:rFonts w:ascii="微軟正黑體" w:hAnsi="微軟正黑體" w:eastAsia="微軟正黑體" w:hint="eastAsia"/>
          <w:b/>
          <w:color w:val="231F20"/>
          <w:spacing w:val="4"/>
          <w:sz w:val="26"/>
          <w:u w:val="single" w:color="231F20"/>
        </w:rPr>
        <w:t> </w:t>
      </w:r>
      <w:r>
        <w:rPr>
          <w:rFonts w:ascii="微軟正黑體" w:hAnsi="微軟正黑體" w:eastAsia="微軟正黑體" w:hint="eastAsia"/>
          <w:b/>
          <w:color w:val="231F20"/>
          <w:sz w:val="26"/>
          <w:u w:val="single" w:color="231F20"/>
        </w:rPr>
        <w:t>mg)</w:t>
      </w:r>
      <w:r>
        <w:rPr>
          <w:rFonts w:ascii="微軟正黑體" w:hAnsi="微軟正黑體" w:eastAsia="微軟正黑體" w:hint="eastAsia"/>
          <w:b/>
          <w:color w:val="231F20"/>
          <w:spacing w:val="-3"/>
          <w:sz w:val="26"/>
        </w:rPr>
        <w:t> </w:t>
      </w:r>
      <w:r>
        <w:rPr>
          <w:color w:val="231F20"/>
          <w:sz w:val="26"/>
        </w:rPr>
        <w:t>、</w:t>
      </w:r>
      <w:r>
        <w:rPr>
          <w:rFonts w:ascii="微軟正黑體" w:hAnsi="微軟正黑體" w:eastAsia="微軟正黑體" w:hint="eastAsia"/>
          <w:b/>
          <w:color w:val="231F20"/>
          <w:sz w:val="26"/>
          <w:u w:val="single" w:color="231F20"/>
        </w:rPr>
        <w:t>RMP</w:t>
      </w:r>
      <w:r>
        <w:rPr>
          <w:rFonts w:ascii="微軟正黑體" w:hAnsi="微軟正黑體" w:eastAsia="微軟正黑體" w:hint="eastAsia"/>
          <w:b/>
          <w:color w:val="231F20"/>
          <w:spacing w:val="1"/>
          <w:sz w:val="26"/>
          <w:u w:val="single" w:color="231F20"/>
        </w:rPr>
        <w:t> </w:t>
      </w:r>
      <w:r>
        <w:rPr>
          <w:rFonts w:ascii="微軟正黑體" w:hAnsi="微軟正黑體" w:eastAsia="微軟正黑體" w:hint="eastAsia"/>
          <w:b/>
          <w:color w:val="231F20"/>
          <w:sz w:val="26"/>
          <w:u w:val="single" w:color="231F20"/>
        </w:rPr>
        <w:t>(150</w:t>
      </w:r>
      <w:r>
        <w:rPr>
          <w:rFonts w:ascii="微軟正黑體" w:hAnsi="微軟正黑體" w:eastAsia="微軟正黑體" w:hint="eastAsia"/>
          <w:b/>
          <w:color w:val="231F20"/>
          <w:spacing w:val="4"/>
          <w:sz w:val="26"/>
          <w:u w:val="single" w:color="231F20"/>
        </w:rPr>
        <w:t> </w:t>
      </w:r>
      <w:r>
        <w:rPr>
          <w:rFonts w:ascii="微軟正黑體" w:hAnsi="微軟正黑體" w:eastAsia="微軟正黑體" w:hint="eastAsia"/>
          <w:b/>
          <w:color w:val="231F20"/>
          <w:sz w:val="26"/>
          <w:u w:val="single" w:color="231F20"/>
        </w:rPr>
        <w:t>mg)</w:t>
      </w:r>
      <w:r>
        <w:rPr>
          <w:rFonts w:ascii="微軟正黑體" w:hAnsi="微軟正黑體" w:eastAsia="微軟正黑體" w:hint="eastAsia"/>
          <w:b/>
          <w:color w:val="231F20"/>
          <w:spacing w:val="-1"/>
          <w:sz w:val="26"/>
        </w:rPr>
        <w:t> </w:t>
      </w:r>
      <w:r>
        <w:rPr>
          <w:color w:val="231F20"/>
          <w:sz w:val="26"/>
        </w:rPr>
        <w:t>、</w:t>
      </w:r>
      <w:r>
        <w:rPr>
          <w:rFonts w:ascii="微軟正黑體" w:hAnsi="微軟正黑體" w:eastAsia="微軟正黑體" w:hint="eastAsia"/>
          <w:b/>
          <w:color w:val="231F20"/>
          <w:sz w:val="26"/>
          <w:u w:val="single" w:color="231F20"/>
        </w:rPr>
        <w:t>PZA</w:t>
      </w:r>
      <w:r>
        <w:rPr>
          <w:rFonts w:ascii="微軟正黑體" w:hAnsi="微軟正黑體" w:eastAsia="微軟正黑體" w:hint="eastAsia"/>
          <w:b/>
          <w:color w:val="231F20"/>
          <w:spacing w:val="1"/>
          <w:sz w:val="26"/>
          <w:u w:val="single" w:color="231F20"/>
        </w:rPr>
        <w:t> </w:t>
      </w:r>
      <w:r>
        <w:rPr>
          <w:rFonts w:ascii="微軟正黑體" w:hAnsi="微軟正黑體" w:eastAsia="微軟正黑體" w:hint="eastAsia"/>
          <w:b/>
          <w:color w:val="231F20"/>
          <w:sz w:val="26"/>
          <w:u w:val="single" w:color="231F20"/>
        </w:rPr>
        <w:t>(400 mg)</w:t>
      </w:r>
      <w:r>
        <w:rPr>
          <w:rFonts w:ascii="微軟正黑體" w:hAnsi="微軟正黑體" w:eastAsia="微軟正黑體" w:hint="eastAsia"/>
          <w:b/>
          <w:color w:val="231F20"/>
          <w:spacing w:val="-5"/>
          <w:sz w:val="26"/>
        </w:rPr>
        <w:t> </w:t>
      </w:r>
      <w:r>
        <w:rPr>
          <w:color w:val="231F20"/>
          <w:spacing w:val="-4"/>
          <w:sz w:val="26"/>
        </w:rPr>
        <w:t>及 </w:t>
      </w:r>
      <w:r>
        <w:rPr>
          <w:rFonts w:ascii="微軟正黑體" w:hAnsi="微軟正黑體" w:eastAsia="微軟正黑體" w:hint="eastAsia"/>
          <w:b/>
          <w:color w:val="231F20"/>
          <w:sz w:val="26"/>
          <w:u w:val="single" w:color="231F20"/>
        </w:rPr>
        <w:t>EMB</w:t>
      </w:r>
      <w:r>
        <w:rPr>
          <w:rFonts w:ascii="微軟正黑體" w:hAnsi="微軟正黑體" w:eastAsia="微軟正黑體" w:hint="eastAsia"/>
          <w:b/>
          <w:color w:val="231F20"/>
          <w:spacing w:val="-3"/>
          <w:sz w:val="26"/>
          <w:u w:val="single" w:color="231F20"/>
        </w:rPr>
        <w:t> </w:t>
      </w:r>
      <w:r>
        <w:rPr>
          <w:rFonts w:ascii="微軟正黑體" w:hAnsi="微軟正黑體" w:eastAsia="微軟正黑體" w:hint="eastAsia"/>
          <w:b/>
          <w:color w:val="231F20"/>
          <w:sz w:val="26"/>
          <w:u w:val="single" w:color="231F20"/>
        </w:rPr>
        <w:t>(275mg)</w:t>
      </w:r>
      <w:r>
        <w:rPr>
          <w:rFonts w:ascii="微軟正黑體" w:hAnsi="微軟正黑體" w:eastAsia="微軟正黑體" w:hint="eastAsia"/>
          <w:b/>
          <w:color w:val="231F20"/>
          <w:spacing w:val="-5"/>
          <w:sz w:val="26"/>
        </w:rPr>
        <w:t> </w:t>
      </w:r>
      <w:r>
        <w:rPr>
          <w:color w:val="231F20"/>
          <w:sz w:val="26"/>
        </w:rPr>
        <w:t>匹合—劑型</w:t>
      </w:r>
    </w:p>
    <w:p>
      <w:pPr>
        <w:spacing w:after="0" w:line="194" w:lineRule="auto"/>
        <w:jc w:val="left"/>
        <w:rPr>
          <w:sz w:val="26"/>
        </w:rPr>
        <w:sectPr>
          <w:type w:val="continuous"/>
          <w:pgSz w:w="16840" w:h="11910" w:orient="landscape"/>
          <w:pgMar w:top="1460" w:bottom="280" w:left="300" w:right="1360"/>
          <w:cols w:num="4" w:equalWidth="0">
            <w:col w:w="1879" w:space="277"/>
            <w:col w:w="2828" w:space="53"/>
            <w:col w:w="2521" w:space="39"/>
            <w:col w:w="7583"/>
          </w:cols>
        </w:sectPr>
      </w:pPr>
    </w:p>
    <w:p>
      <w:pPr>
        <w:numPr>
          <w:ilvl w:val="2"/>
          <w:numId w:val="124"/>
        </w:numPr>
        <w:tabs>
          <w:tab w:pos="8349" w:val="left" w:leader="none"/>
          <w:tab w:pos="8350" w:val="left" w:leader="none"/>
        </w:tabs>
        <w:spacing w:line="367" w:lineRule="exact" w:before="0"/>
        <w:ind w:left="8349" w:right="0" w:hanging="422"/>
        <w:jc w:val="left"/>
        <w:rPr>
          <w:sz w:val="26"/>
        </w:rPr>
      </w:pPr>
      <w:r>
        <w:rPr>
          <w:color w:val="231F20"/>
          <w:spacing w:val="-3"/>
          <w:sz w:val="26"/>
        </w:rPr>
        <w:t>常見副作用及使用須知請見前面</w:t>
      </w:r>
    </w:p>
    <w:p>
      <w:pPr>
        <w:spacing w:line="439" w:lineRule="exact" w:before="0"/>
        <w:ind w:left="0" w:right="212" w:firstLine="0"/>
        <w:jc w:val="right"/>
        <w:rPr>
          <w:sz w:val="26"/>
        </w:rPr>
      </w:pPr>
      <w:r>
        <w:rPr>
          <w:rFonts w:ascii="微軟正黑體" w:eastAsia="微軟正黑體" w:hint="eastAsia"/>
          <w:b/>
          <w:color w:val="231F20"/>
          <w:sz w:val="26"/>
        </w:rPr>
        <w:t>RMP</w:t>
      </w:r>
      <w:r>
        <w:rPr>
          <w:color w:val="231F20"/>
          <w:sz w:val="26"/>
        </w:rPr>
        <w:t>、</w:t>
      </w:r>
      <w:r>
        <w:rPr>
          <w:rFonts w:ascii="微軟正黑體" w:eastAsia="微軟正黑體" w:hint="eastAsia"/>
          <w:b/>
          <w:color w:val="231F20"/>
          <w:sz w:val="26"/>
        </w:rPr>
        <w:t>PZA </w:t>
      </w:r>
      <w:r>
        <w:rPr>
          <w:color w:val="231F20"/>
          <w:sz w:val="26"/>
        </w:rPr>
        <w:t>及 </w:t>
      </w:r>
      <w:r>
        <w:rPr>
          <w:rFonts w:ascii="微軟正黑體" w:eastAsia="微軟正黑體" w:hint="eastAsia"/>
          <w:b/>
          <w:color w:val="231F20"/>
          <w:sz w:val="26"/>
        </w:rPr>
        <w:t>EMB </w:t>
      </w:r>
      <w:r>
        <w:rPr>
          <w:color w:val="231F20"/>
          <w:sz w:val="26"/>
        </w:rPr>
        <w:t>所提事項</w:t>
      </w:r>
    </w:p>
    <w:p>
      <w:pPr>
        <w:spacing w:line="420" w:lineRule="exact" w:before="0"/>
        <w:ind w:left="227" w:right="0" w:firstLine="0"/>
        <w:jc w:val="left"/>
        <w:rPr>
          <w:sz w:val="26"/>
        </w:rPr>
      </w:pPr>
      <w:r>
        <w:rPr/>
        <w:br w:type="column"/>
      </w:r>
      <w:r>
        <w:rPr>
          <w:color w:val="636466"/>
          <w:sz w:val="26"/>
        </w:rPr>
        <w:t>單方藥品</w:t>
      </w:r>
    </w:p>
    <w:p>
      <w:pPr>
        <w:spacing w:line="415" w:lineRule="exact" w:before="0"/>
        <w:ind w:left="270" w:right="0" w:firstLine="0"/>
        <w:jc w:val="left"/>
        <w:rPr>
          <w:sz w:val="26"/>
        </w:rPr>
      </w:pPr>
      <w:r>
        <w:rPr/>
        <w:br w:type="column"/>
      </w:r>
      <w:r>
        <w:rPr>
          <w:color w:val="231F20"/>
          <w:sz w:val="26"/>
        </w:rPr>
        <w:t>中 </w:t>
      </w:r>
      <w:r>
        <w:rPr>
          <w:rFonts w:ascii="微軟正黑體" w:eastAsia="微軟正黑體" w:hint="eastAsia"/>
          <w:b/>
          <w:color w:val="231F20"/>
          <w:sz w:val="26"/>
        </w:rPr>
        <w:t>INH</w:t>
      </w:r>
      <w:r>
        <w:rPr>
          <w:color w:val="231F20"/>
          <w:sz w:val="26"/>
        </w:rPr>
        <w:t>、</w:t>
      </w:r>
    </w:p>
    <w:p>
      <w:pPr>
        <w:spacing w:after="0" w:line="415" w:lineRule="exact"/>
        <w:jc w:val="left"/>
        <w:rPr>
          <w:sz w:val="26"/>
        </w:rPr>
        <w:sectPr>
          <w:type w:val="continuous"/>
          <w:pgSz w:w="16840" w:h="11910" w:orient="landscape"/>
          <w:pgMar w:top="1460" w:bottom="280" w:left="300" w:right="1360"/>
          <w:cols w:num="3" w:equalWidth="0">
            <w:col w:w="12015" w:space="40"/>
            <w:col w:w="1275" w:space="39"/>
            <w:col w:w="1811"/>
          </w:cols>
        </w:sectPr>
      </w:pPr>
    </w:p>
    <w:p>
      <w:pPr>
        <w:pStyle w:val="BodyText"/>
        <w:spacing w:before="17"/>
        <w:rPr>
          <w:sz w:val="14"/>
        </w:rPr>
      </w:pPr>
      <w:r>
        <w:rPr/>
        <w:pict>
          <v:group style="position:absolute;margin-left:3.7277pt;margin-top:-.001pt;width:600.9pt;height:44.6pt;mso-position-horizontal-relative:page;mso-position-vertical-relative:page;z-index:-305675264" coordorigin="75,0" coordsize="12018,892">
            <v:shape style="position:absolute;left:74;top:338;width:11521;height:426" type="#_x0000_t75" stroked="false">
              <v:imagedata r:id="rId379" o:title=""/>
            </v:shape>
            <v:shape style="position:absolute;left:11303;top:-1;width:789;height:892" coordorigin="11303,0" coordsize="789,892" path="m12092,520l12092,0,11303,0,11303,520,11305,541,11338,600,11613,858,11698,891,11743,883,12057,600,12090,541,12092,520xe" filled="true" fillcolor="#49b7cf" stroked="false">
              <v:path arrowok="t"/>
              <v:fill type="solid"/>
            </v:shape>
            <v:shape style="position:absolute;left:11562;top:362;width:271;height:379" type="#_x0000_t75" stroked="false">
              <v:imagedata r:id="rId793" o:title=""/>
            </v:shape>
            <v:shape style="position:absolute;left:10930;top:430;width:238;height:241" type="#_x0000_t75" stroked="false">
              <v:imagedata r:id="rId794" o:title=""/>
            </v:shape>
            <v:shape style="position:absolute;left:10602;top:433;width:243;height:242" type="#_x0000_t75" stroked="false">
              <v:imagedata r:id="rId775" o:title=""/>
            </v:shape>
            <v:shape style="position:absolute;left:10277;top:430;width:240;height:244" type="#_x0000_t75" stroked="false">
              <v:imagedata r:id="rId776" o:title=""/>
            </v:shape>
            <v:shape style="position:absolute;left:9950;top:439;width:240;height:236" type="#_x0000_t75" stroked="false">
              <v:imagedata r:id="rId777" o:title=""/>
            </v:shape>
            <v:shape style="position:absolute;left:9351;top:441;width:241;height:230" type="#_x0000_t75" stroked="false">
              <v:imagedata r:id="rId795" o:title=""/>
            </v:shape>
            <v:shape style="position:absolute;left:9026;top:430;width:240;height:245" type="#_x0000_t75" stroked="false">
              <v:imagedata r:id="rId779" o:title=""/>
            </v:shape>
            <v:shape style="position:absolute;left:8880;top:424;width:858;height:253" coordorigin="8880,424" coordsize="858,253" path="m8952,677l8933,648,8919,617,8910,585,8908,550,8910,515,8919,483,8933,452,8952,424,8925,424,8906,451,8892,481,8883,514,8880,550,8883,585,8892,618,8906,649,8908,652,8925,677,8952,677m9737,550l9734,514,9726,481,9712,451,9692,424,9666,424,9685,453,9699,483,9707,515,9710,550,9707,585,9699,617,9685,648,9666,677,9692,677,9710,652,9712,649,9726,618,9734,585,9737,550e" filled="true" fillcolor="#58595b" stroked="false">
              <v:path arrowok="t"/>
              <v:fill type="solid"/>
            </v:shape>
            <w10:wrap type="none"/>
          </v:group>
        </w:pict>
      </w:r>
    </w:p>
    <w:p>
      <w:pPr>
        <w:spacing w:before="70"/>
        <w:ind w:left="3050" w:right="0" w:firstLine="0"/>
        <w:jc w:val="left"/>
        <w:rPr>
          <w:sz w:val="26"/>
        </w:rPr>
      </w:pPr>
      <w:r>
        <w:rPr>
          <w:color w:val="231F20"/>
          <w:w w:val="110"/>
          <w:sz w:val="26"/>
        </w:rPr>
        <w:t>祛核-匹合膜衣錠</w:t>
      </w:r>
    </w:p>
    <w:p>
      <w:pPr>
        <w:spacing w:after="0"/>
        <w:jc w:val="left"/>
        <w:rPr>
          <w:sz w:val="26"/>
        </w:rPr>
        <w:sectPr>
          <w:type w:val="continuous"/>
          <w:pgSz w:w="16840" w:h="11910" w:orient="landscape"/>
          <w:pgMar w:top="1460" w:bottom="280" w:left="300" w:right="1360"/>
        </w:sectPr>
      </w:pPr>
    </w:p>
    <w:tbl>
      <w:tblPr>
        <w:tblW w:w="0" w:type="auto"/>
        <w:jc w:val="left"/>
        <w:tblInd w:w="603" w:type="dxa"/>
        <w:tblBorders>
          <w:top w:val="single" w:sz="12" w:space="0" w:color="B5C7E7"/>
          <w:left w:val="single" w:sz="12" w:space="0" w:color="B5C7E7"/>
          <w:bottom w:val="single" w:sz="12" w:space="0" w:color="B5C7E7"/>
          <w:right w:val="single" w:sz="12" w:space="0" w:color="B5C7E7"/>
          <w:insideH w:val="single" w:sz="12" w:space="0" w:color="B5C7E7"/>
          <w:insideV w:val="single" w:sz="12" w:space="0" w:color="B5C7E7"/>
        </w:tblBorders>
        <w:tblLayout w:type="fixed"/>
        <w:tblCellMar>
          <w:top w:w="0" w:type="dxa"/>
          <w:left w:w="0" w:type="dxa"/>
          <w:bottom w:w="0" w:type="dxa"/>
          <w:right w:w="0" w:type="dxa"/>
        </w:tblCellMar>
        <w:tblLook w:val="01E0"/>
      </w:tblPr>
      <w:tblGrid>
        <w:gridCol w:w="368"/>
        <w:gridCol w:w="1474"/>
        <w:gridCol w:w="1169"/>
        <w:gridCol w:w="1476"/>
        <w:gridCol w:w="383"/>
        <w:gridCol w:w="1778"/>
        <w:gridCol w:w="3323"/>
        <w:gridCol w:w="4422"/>
      </w:tblGrid>
      <w:tr>
        <w:trPr>
          <w:trHeight w:val="631" w:hRule="atLeast"/>
        </w:trPr>
        <w:tc>
          <w:tcPr>
            <w:tcW w:w="3011" w:type="dxa"/>
            <w:gridSpan w:val="3"/>
            <w:tcBorders>
              <w:bottom w:val="single" w:sz="8" w:space="0" w:color="B5C7E7"/>
            </w:tcBorders>
          </w:tcPr>
          <w:p>
            <w:pPr>
              <w:pStyle w:val="TableParagraph"/>
              <w:spacing w:line="602" w:lineRule="exact"/>
              <w:ind w:left="137"/>
              <w:rPr>
                <w:rFonts w:ascii="微軟正黑體" w:eastAsia="微軟正黑體" w:hint="eastAsia"/>
                <w:b/>
                <w:sz w:val="37"/>
              </w:rPr>
            </w:pPr>
            <w:r>
              <w:rPr>
                <w:rFonts w:ascii="微軟正黑體" w:eastAsia="微軟正黑體" w:hint="eastAsia"/>
                <w:b/>
                <w:color w:val="231F20"/>
                <w:spacing w:val="-24"/>
                <w:w w:val="101"/>
                <w:sz w:val="37"/>
              </w:rPr>
              <w:t>L</w:t>
            </w:r>
            <w:r>
              <w:rPr>
                <w:rFonts w:ascii="微軟正黑體" w:eastAsia="微軟正黑體" w:hint="eastAsia"/>
                <w:b/>
                <w:color w:val="231F20"/>
                <w:spacing w:val="-2"/>
                <w:w w:val="101"/>
                <w:sz w:val="37"/>
              </w:rPr>
              <w:t>T</w:t>
            </w:r>
            <w:r>
              <w:rPr>
                <w:rFonts w:ascii="微軟正黑體" w:eastAsia="微軟正黑體" w:hint="eastAsia"/>
                <w:b/>
                <w:color w:val="231F20"/>
                <w:spacing w:val="1"/>
                <w:w w:val="101"/>
                <w:sz w:val="37"/>
              </w:rPr>
              <w:t>B</w:t>
            </w:r>
            <w:r>
              <w:rPr>
                <w:rFonts w:ascii="微軟正黑體" w:eastAsia="微軟正黑體" w:hint="eastAsia"/>
                <w:b/>
                <w:color w:val="231F20"/>
                <w:spacing w:val="-1"/>
                <w:w w:val="101"/>
                <w:sz w:val="37"/>
              </w:rPr>
              <w:t>I</w:t>
            </w:r>
            <w:r>
              <w:rPr>
                <w:rFonts w:ascii="微軟正黑體" w:eastAsia="微軟正黑體" w:hint="eastAsia"/>
                <w:b/>
                <w:color w:val="231F20"/>
                <w:w w:val="232"/>
                <w:sz w:val="37"/>
              </w:rPr>
              <w:t>-</w:t>
            </w:r>
            <w:r>
              <w:rPr>
                <w:rFonts w:ascii="微軟正黑體" w:eastAsia="微軟正黑體" w:hint="eastAsia"/>
                <w:b/>
                <w:color w:val="231F20"/>
                <w:spacing w:val="-1"/>
                <w:w w:val="101"/>
                <w:sz w:val="37"/>
              </w:rPr>
              <w:t>3H</w:t>
            </w:r>
            <w:r>
              <w:rPr>
                <w:rFonts w:ascii="微軟正黑體" w:eastAsia="微軟正黑體" w:hint="eastAsia"/>
                <w:b/>
                <w:color w:val="231F20"/>
                <w:w w:val="101"/>
                <w:sz w:val="37"/>
              </w:rPr>
              <w:t>P</w:t>
            </w:r>
            <w:r>
              <w:rPr>
                <w:rFonts w:ascii="微軟正黑體" w:eastAsia="微軟正黑體" w:hint="eastAsia"/>
                <w:b/>
                <w:color w:val="231F20"/>
                <w:spacing w:val="-2"/>
                <w:sz w:val="37"/>
              </w:rPr>
              <w:t> </w:t>
            </w:r>
            <w:r>
              <w:rPr>
                <w:rFonts w:ascii="微軟正黑體" w:eastAsia="微軟正黑體" w:hint="eastAsia"/>
                <w:b/>
                <w:color w:val="231F20"/>
                <w:w w:val="101"/>
                <w:sz w:val="37"/>
              </w:rPr>
              <w:t>單方</w:t>
            </w:r>
          </w:p>
        </w:tc>
        <w:tc>
          <w:tcPr>
            <w:tcW w:w="11382" w:type="dxa"/>
            <w:gridSpan w:val="5"/>
            <w:tcBorders>
              <w:top w:val="nil"/>
              <w:bottom w:val="single" w:sz="8" w:space="0" w:color="4870B7"/>
              <w:right w:val="nil"/>
            </w:tcBorders>
          </w:tcPr>
          <w:p>
            <w:pPr>
              <w:pStyle w:val="TableParagraph"/>
              <w:spacing w:before="56"/>
              <w:ind w:left="6986"/>
              <w:rPr>
                <w:sz w:val="22"/>
              </w:rPr>
            </w:pPr>
            <w:r>
              <w:rPr>
                <w:color w:val="9B9D9F"/>
                <w:sz w:val="22"/>
              </w:rPr>
              <w:t>附件8-8 都治關懷員參考指引 十匹、附錄</w:t>
            </w:r>
          </w:p>
        </w:tc>
      </w:tr>
      <w:tr>
        <w:trPr>
          <w:trHeight w:val="478" w:hRule="atLeast"/>
        </w:trPr>
        <w:tc>
          <w:tcPr>
            <w:tcW w:w="1842" w:type="dxa"/>
            <w:gridSpan w:val="2"/>
            <w:tcBorders>
              <w:top w:val="single" w:sz="8" w:space="0" w:color="B5C7E7"/>
              <w:left w:val="single" w:sz="8" w:space="0" w:color="4870B7"/>
              <w:bottom w:val="single" w:sz="8" w:space="0" w:color="4870B7"/>
              <w:right w:val="single" w:sz="8" w:space="0" w:color="4870B7"/>
            </w:tcBorders>
          </w:tcPr>
          <w:p>
            <w:pPr>
              <w:pStyle w:val="TableParagraph"/>
              <w:spacing w:line="448" w:lineRule="exact" w:before="9"/>
              <w:ind w:left="191" w:right="162"/>
              <w:jc w:val="center"/>
              <w:rPr>
                <w:rFonts w:ascii="微軟正黑體" w:eastAsia="微軟正黑體" w:hint="eastAsia"/>
                <w:b/>
                <w:sz w:val="26"/>
              </w:rPr>
            </w:pPr>
            <w:r>
              <w:rPr>
                <w:rFonts w:ascii="微軟正黑體" w:eastAsia="微軟正黑體" w:hint="eastAsia"/>
                <w:b/>
                <w:color w:val="231F20"/>
                <w:sz w:val="26"/>
              </w:rPr>
              <w:t>成分</w:t>
            </w:r>
          </w:p>
        </w:tc>
        <w:tc>
          <w:tcPr>
            <w:tcW w:w="3028" w:type="dxa"/>
            <w:gridSpan w:val="3"/>
            <w:tcBorders>
              <w:top w:val="single" w:sz="8" w:space="0" w:color="B5C7E7"/>
              <w:left w:val="single" w:sz="8" w:space="0" w:color="4870B7"/>
              <w:bottom w:val="single" w:sz="8" w:space="0" w:color="4870B7"/>
              <w:right w:val="single" w:sz="8" w:space="0" w:color="4870B7"/>
            </w:tcBorders>
          </w:tcPr>
          <w:p>
            <w:pPr>
              <w:pStyle w:val="TableParagraph"/>
              <w:spacing w:line="448" w:lineRule="exact" w:before="9"/>
              <w:ind w:left="671"/>
              <w:rPr>
                <w:rFonts w:ascii="微軟正黑體" w:eastAsia="微軟正黑體" w:hint="eastAsia"/>
                <w:b/>
                <w:sz w:val="26"/>
              </w:rPr>
            </w:pPr>
            <w:r>
              <w:rPr>
                <w:rFonts w:ascii="微軟正黑體" w:eastAsia="微軟正黑體" w:hint="eastAsia"/>
                <w:b/>
                <w:color w:val="231F20"/>
                <w:sz w:val="26"/>
              </w:rPr>
              <w:t>圖示</w:t>
            </w:r>
            <w:r>
              <w:rPr>
                <w:rFonts w:ascii="微軟正黑體" w:eastAsia="微軟正黑體" w:hint="eastAsia"/>
                <w:b/>
                <w:color w:val="231F20"/>
                <w:w w:val="75"/>
                <w:sz w:val="26"/>
              </w:rPr>
              <w:t>／</w:t>
            </w:r>
            <w:r>
              <w:rPr>
                <w:rFonts w:ascii="微軟正黑體" w:eastAsia="微軟正黑體" w:hint="eastAsia"/>
                <w:b/>
                <w:color w:val="231F20"/>
                <w:sz w:val="26"/>
              </w:rPr>
              <w:t>菓品名稱</w:t>
            </w:r>
          </w:p>
        </w:tc>
        <w:tc>
          <w:tcPr>
            <w:tcW w:w="1778" w:type="dxa"/>
            <w:tcBorders>
              <w:top w:val="single" w:sz="8" w:space="0" w:color="4870B7"/>
              <w:left w:val="single" w:sz="8" w:space="0" w:color="4870B7"/>
              <w:bottom w:val="single" w:sz="8" w:space="0" w:color="4870B7"/>
              <w:right w:val="single" w:sz="8" w:space="0" w:color="4870B7"/>
            </w:tcBorders>
          </w:tcPr>
          <w:p>
            <w:pPr>
              <w:pStyle w:val="TableParagraph"/>
              <w:spacing w:line="448" w:lineRule="exact" w:before="9"/>
              <w:ind w:right="337"/>
              <w:jc w:val="right"/>
              <w:rPr>
                <w:rFonts w:ascii="微軟正黑體" w:eastAsia="微軟正黑體" w:hint="eastAsia"/>
                <w:b/>
                <w:sz w:val="26"/>
              </w:rPr>
            </w:pPr>
            <w:r>
              <w:rPr>
                <w:rFonts w:ascii="微軟正黑體" w:eastAsia="微軟正黑體" w:hint="eastAsia"/>
                <w:b/>
                <w:color w:val="231F20"/>
                <w:sz w:val="26"/>
              </w:rPr>
              <w:t>外觀描述</w:t>
            </w:r>
          </w:p>
        </w:tc>
        <w:tc>
          <w:tcPr>
            <w:tcW w:w="3323" w:type="dxa"/>
            <w:tcBorders>
              <w:top w:val="single" w:sz="8" w:space="0" w:color="4870B7"/>
              <w:left w:val="single" w:sz="8" w:space="0" w:color="4870B7"/>
              <w:bottom w:val="single" w:sz="8" w:space="0" w:color="4870B7"/>
              <w:right w:val="single" w:sz="8" w:space="0" w:color="4870B7"/>
            </w:tcBorders>
          </w:tcPr>
          <w:p>
            <w:pPr>
              <w:pStyle w:val="TableParagraph"/>
              <w:spacing w:line="448" w:lineRule="exact" w:before="9"/>
              <w:ind w:left="1014"/>
              <w:rPr>
                <w:rFonts w:ascii="微軟正黑體" w:eastAsia="微軟正黑體" w:hint="eastAsia"/>
                <w:b/>
                <w:sz w:val="26"/>
              </w:rPr>
            </w:pPr>
            <w:r>
              <w:rPr>
                <w:rFonts w:ascii="微軟正黑體" w:eastAsia="微軟正黑體" w:hint="eastAsia"/>
                <w:b/>
                <w:color w:val="231F20"/>
                <w:sz w:val="26"/>
              </w:rPr>
              <w:t>常見副作用</w:t>
            </w:r>
          </w:p>
        </w:tc>
        <w:tc>
          <w:tcPr>
            <w:tcW w:w="4422" w:type="dxa"/>
            <w:tcBorders>
              <w:top w:val="single" w:sz="8" w:space="0" w:color="4870B7"/>
              <w:left w:val="single" w:sz="8" w:space="0" w:color="4870B7"/>
              <w:bottom w:val="single" w:sz="8" w:space="0" w:color="4870B7"/>
              <w:right w:val="single" w:sz="8" w:space="0" w:color="4870B7"/>
            </w:tcBorders>
          </w:tcPr>
          <w:p>
            <w:pPr>
              <w:pStyle w:val="TableParagraph"/>
              <w:spacing w:line="448" w:lineRule="exact" w:before="9"/>
              <w:ind w:left="1677" w:right="1644"/>
              <w:jc w:val="center"/>
              <w:rPr>
                <w:rFonts w:ascii="微軟正黑體" w:eastAsia="微軟正黑體" w:hint="eastAsia"/>
                <w:b/>
                <w:sz w:val="26"/>
              </w:rPr>
            </w:pPr>
            <w:r>
              <w:rPr>
                <w:rFonts w:ascii="微軟正黑體" w:eastAsia="微軟正黑體" w:hint="eastAsia"/>
                <w:b/>
                <w:color w:val="231F20"/>
                <w:sz w:val="26"/>
              </w:rPr>
              <w:t>使用須知</w:t>
            </w:r>
          </w:p>
        </w:tc>
      </w:tr>
      <w:tr>
        <w:trPr>
          <w:trHeight w:val="1107" w:hRule="atLeast"/>
        </w:trPr>
        <w:tc>
          <w:tcPr>
            <w:tcW w:w="1842" w:type="dxa"/>
            <w:gridSpan w:val="2"/>
            <w:vMerge w:val="restart"/>
            <w:tcBorders>
              <w:top w:val="single" w:sz="8" w:space="0" w:color="4870B7"/>
              <w:left w:val="single" w:sz="8" w:space="0" w:color="4870B7"/>
              <w:bottom w:val="single" w:sz="8" w:space="0" w:color="4870B7"/>
              <w:right w:val="single" w:sz="8" w:space="0" w:color="4870B7"/>
            </w:tcBorders>
            <w:shd w:val="clear" w:color="auto" w:fill="E6E9F6"/>
          </w:tcPr>
          <w:p>
            <w:pPr>
              <w:pStyle w:val="TableParagraph"/>
              <w:spacing w:line="196" w:lineRule="auto" w:before="67"/>
              <w:ind w:left="583" w:right="321" w:hanging="222"/>
              <w:rPr>
                <w:rFonts w:ascii="微軟正黑體"/>
                <w:b/>
                <w:sz w:val="26"/>
              </w:rPr>
            </w:pPr>
            <w:r>
              <w:rPr>
                <w:rFonts w:ascii="微軟正黑體"/>
                <w:b/>
                <w:color w:val="231F20"/>
                <w:sz w:val="26"/>
              </w:rPr>
              <w:t>Isoniazid (INH)</w:t>
            </w:r>
          </w:p>
          <w:p>
            <w:pPr>
              <w:pStyle w:val="TableParagraph"/>
              <w:spacing w:line="416" w:lineRule="exact"/>
              <w:ind w:left="480"/>
              <w:rPr>
                <w:rFonts w:ascii="微軟正黑體"/>
                <w:b/>
                <w:sz w:val="26"/>
              </w:rPr>
            </w:pPr>
            <w:r>
              <w:rPr>
                <w:rFonts w:ascii="微軟正黑體"/>
                <w:b/>
                <w:color w:val="231F20"/>
                <w:sz w:val="26"/>
              </w:rPr>
              <w:t>300mg</w:t>
            </w:r>
          </w:p>
        </w:tc>
        <w:tc>
          <w:tcPr>
            <w:tcW w:w="3028" w:type="dxa"/>
            <w:gridSpan w:val="3"/>
            <w:tcBorders>
              <w:top w:val="single" w:sz="8" w:space="0" w:color="4870B7"/>
              <w:left w:val="single" w:sz="8" w:space="0" w:color="4870B7"/>
              <w:bottom w:val="nil"/>
              <w:right w:val="single" w:sz="8" w:space="0" w:color="4870B7"/>
            </w:tcBorders>
          </w:tcPr>
          <w:p>
            <w:pPr>
              <w:pStyle w:val="TableParagraph"/>
              <w:rPr>
                <w:sz w:val="4"/>
              </w:rPr>
            </w:pPr>
          </w:p>
          <w:p>
            <w:pPr>
              <w:pStyle w:val="TableParagraph"/>
              <w:ind w:left="62"/>
              <w:rPr>
                <w:sz w:val="20"/>
              </w:rPr>
            </w:pPr>
            <w:r>
              <w:rPr>
                <w:sz w:val="20"/>
              </w:rPr>
              <w:drawing>
                <wp:inline distT="0" distB="0" distL="0" distR="0">
                  <wp:extent cx="1817369" cy="656272"/>
                  <wp:effectExtent l="0" t="0" r="0" b="0"/>
                  <wp:docPr id="149" name="image788.jpeg"/>
                  <wp:cNvGraphicFramePr>
                    <a:graphicFrameLocks noChangeAspect="1"/>
                  </wp:cNvGraphicFramePr>
                  <a:graphic>
                    <a:graphicData uri="http://schemas.openxmlformats.org/drawingml/2006/picture">
                      <pic:pic>
                        <pic:nvPicPr>
                          <pic:cNvPr id="150" name="image788.jpeg"/>
                          <pic:cNvPicPr/>
                        </pic:nvPicPr>
                        <pic:blipFill>
                          <a:blip r:embed="rId796" cstate="print"/>
                          <a:stretch>
                            <a:fillRect/>
                          </a:stretch>
                        </pic:blipFill>
                        <pic:spPr>
                          <a:xfrm>
                            <a:off x="0" y="0"/>
                            <a:ext cx="1817369" cy="656272"/>
                          </a:xfrm>
                          <a:prstGeom prst="rect">
                            <a:avLst/>
                          </a:prstGeom>
                        </pic:spPr>
                      </pic:pic>
                    </a:graphicData>
                  </a:graphic>
                </wp:inline>
              </w:drawing>
            </w:r>
            <w:r>
              <w:rPr>
                <w:sz w:val="20"/>
              </w:rPr>
            </w:r>
          </w:p>
        </w:tc>
        <w:tc>
          <w:tcPr>
            <w:tcW w:w="1778" w:type="dxa"/>
            <w:vMerge w:val="restart"/>
            <w:tcBorders>
              <w:top w:val="single" w:sz="8" w:space="0" w:color="4870B7"/>
              <w:left w:val="single" w:sz="8" w:space="0" w:color="4870B7"/>
              <w:bottom w:val="single" w:sz="8" w:space="0" w:color="4870B7"/>
              <w:right w:val="single" w:sz="8" w:space="0" w:color="4870B7"/>
            </w:tcBorders>
            <w:shd w:val="clear" w:color="auto" w:fill="E6E9F6"/>
          </w:tcPr>
          <w:p>
            <w:pPr>
              <w:pStyle w:val="TableParagraph"/>
              <w:spacing w:line="422" w:lineRule="exact" w:before="39"/>
              <w:ind w:left="132"/>
              <w:rPr>
                <w:sz w:val="26"/>
              </w:rPr>
            </w:pPr>
            <w:r>
              <w:rPr>
                <w:color w:val="231F20"/>
                <w:sz w:val="26"/>
              </w:rPr>
              <w:t>白色，</w:t>
            </w:r>
          </w:p>
          <w:p>
            <w:pPr>
              <w:pStyle w:val="TableParagraph"/>
              <w:spacing w:line="422" w:lineRule="exact"/>
              <w:ind w:left="132"/>
              <w:rPr>
                <w:sz w:val="26"/>
              </w:rPr>
            </w:pPr>
            <w:r>
              <w:rPr>
                <w:color w:val="231F20"/>
                <w:sz w:val="26"/>
              </w:rPr>
              <w:t>圓凸形藥錠</w:t>
            </w:r>
          </w:p>
        </w:tc>
        <w:tc>
          <w:tcPr>
            <w:tcW w:w="3323" w:type="dxa"/>
            <w:vMerge w:val="restart"/>
            <w:tcBorders>
              <w:top w:val="single" w:sz="8" w:space="0" w:color="4870B7"/>
              <w:left w:val="single" w:sz="8" w:space="0" w:color="4870B7"/>
              <w:bottom w:val="single" w:sz="8" w:space="0" w:color="4870B7"/>
              <w:right w:val="single" w:sz="8" w:space="0" w:color="4870B7"/>
            </w:tcBorders>
            <w:shd w:val="clear" w:color="auto" w:fill="E6E9F6"/>
          </w:tcPr>
          <w:p>
            <w:pPr>
              <w:pStyle w:val="TableParagraph"/>
              <w:numPr>
                <w:ilvl w:val="0"/>
                <w:numId w:val="126"/>
              </w:numPr>
              <w:tabs>
                <w:tab w:pos="568" w:val="left" w:leader="none"/>
                <w:tab w:pos="569" w:val="left" w:leader="none"/>
              </w:tabs>
              <w:spacing w:line="208" w:lineRule="auto" w:before="79" w:after="0"/>
              <w:ind w:left="568" w:right="227" w:hanging="421"/>
              <w:jc w:val="left"/>
              <w:rPr>
                <w:sz w:val="26"/>
              </w:rPr>
            </w:pPr>
            <w:r>
              <w:rPr>
                <w:color w:val="231F20"/>
                <w:spacing w:val="20"/>
                <w:w w:val="95"/>
                <w:sz w:val="26"/>
              </w:rPr>
              <w:t>肝毒性</w:t>
            </w:r>
            <w:r>
              <w:rPr>
                <w:color w:val="231F20"/>
                <w:w w:val="65"/>
                <w:sz w:val="26"/>
              </w:rPr>
              <w:t>（</w:t>
            </w:r>
            <w:r>
              <w:rPr>
                <w:color w:val="231F20"/>
                <w:spacing w:val="-3"/>
                <w:w w:val="95"/>
                <w:sz w:val="26"/>
              </w:rPr>
              <w:t>皮膚、眼白變</w:t>
            </w:r>
            <w:r>
              <w:rPr>
                <w:color w:val="231F20"/>
                <w:sz w:val="26"/>
              </w:rPr>
              <w:t>黃或食慾不振</w:t>
            </w:r>
            <w:r>
              <w:rPr>
                <w:color w:val="231F20"/>
                <w:w w:val="65"/>
                <w:sz w:val="26"/>
              </w:rPr>
              <w:t>）</w:t>
            </w:r>
          </w:p>
          <w:p>
            <w:pPr>
              <w:pStyle w:val="TableParagraph"/>
              <w:numPr>
                <w:ilvl w:val="0"/>
                <w:numId w:val="126"/>
              </w:numPr>
              <w:tabs>
                <w:tab w:pos="568" w:val="left" w:leader="none"/>
                <w:tab w:pos="569" w:val="left" w:leader="none"/>
              </w:tabs>
              <w:spacing w:line="208" w:lineRule="auto" w:before="0" w:after="0"/>
              <w:ind w:left="568" w:right="229" w:hanging="421"/>
              <w:jc w:val="left"/>
              <w:rPr>
                <w:sz w:val="26"/>
              </w:rPr>
            </w:pPr>
            <w:r>
              <w:rPr>
                <w:color w:val="231F20"/>
                <w:spacing w:val="10"/>
                <w:w w:val="95"/>
                <w:sz w:val="26"/>
              </w:rPr>
              <w:t>周邊神經病變</w:t>
            </w:r>
            <w:r>
              <w:rPr>
                <w:color w:val="231F20"/>
                <w:w w:val="65"/>
                <w:sz w:val="26"/>
              </w:rPr>
              <w:t>（</w:t>
            </w:r>
            <w:r>
              <w:rPr>
                <w:color w:val="231F20"/>
                <w:spacing w:val="-6"/>
                <w:w w:val="95"/>
                <w:sz w:val="26"/>
              </w:rPr>
              <w:t>對稱性</w:t>
            </w:r>
            <w:r>
              <w:rPr>
                <w:color w:val="231F20"/>
                <w:sz w:val="26"/>
              </w:rPr>
              <w:t>之端麻木或刺痛感</w:t>
            </w:r>
            <w:r>
              <w:rPr>
                <w:color w:val="231F20"/>
                <w:w w:val="65"/>
                <w:sz w:val="26"/>
              </w:rPr>
              <w:t>）</w:t>
            </w:r>
          </w:p>
          <w:p>
            <w:pPr>
              <w:pStyle w:val="TableParagraph"/>
              <w:numPr>
                <w:ilvl w:val="0"/>
                <w:numId w:val="126"/>
              </w:numPr>
              <w:tabs>
                <w:tab w:pos="568" w:val="left" w:leader="none"/>
                <w:tab w:pos="569" w:val="left" w:leader="none"/>
              </w:tabs>
              <w:spacing w:line="378" w:lineRule="exact" w:before="0" w:after="0"/>
              <w:ind w:left="568" w:right="0" w:hanging="422"/>
              <w:jc w:val="left"/>
              <w:rPr>
                <w:sz w:val="26"/>
              </w:rPr>
            </w:pPr>
            <w:r>
              <w:rPr>
                <w:color w:val="231F20"/>
                <w:w w:val="65"/>
                <w:sz w:val="26"/>
              </w:rPr>
              <w:t>（</w:t>
            </w:r>
            <w:r>
              <w:rPr>
                <w:color w:val="231F20"/>
                <w:w w:val="95"/>
                <w:sz w:val="26"/>
              </w:rPr>
              <w:t>少數</w:t>
            </w:r>
            <w:r>
              <w:rPr>
                <w:color w:val="231F20"/>
                <w:w w:val="65"/>
                <w:sz w:val="26"/>
              </w:rPr>
              <w:t>）</w:t>
            </w:r>
            <w:r>
              <w:rPr>
                <w:color w:val="231F20"/>
                <w:spacing w:val="4"/>
                <w:w w:val="65"/>
                <w:sz w:val="26"/>
              </w:rPr>
              <w:t> </w:t>
            </w:r>
            <w:r>
              <w:rPr>
                <w:color w:val="231F20"/>
                <w:w w:val="95"/>
                <w:sz w:val="26"/>
              </w:rPr>
              <w:t>皮疹及其他過敏</w:t>
            </w:r>
          </w:p>
          <w:p>
            <w:pPr>
              <w:pStyle w:val="TableParagraph"/>
              <w:spacing w:line="378" w:lineRule="exact"/>
              <w:ind w:left="568"/>
              <w:rPr>
                <w:sz w:val="26"/>
              </w:rPr>
            </w:pPr>
            <w:r>
              <w:rPr>
                <w:color w:val="231F20"/>
                <w:sz w:val="26"/>
              </w:rPr>
              <w:t>性反應</w:t>
            </w:r>
          </w:p>
        </w:tc>
        <w:tc>
          <w:tcPr>
            <w:tcW w:w="4422" w:type="dxa"/>
            <w:vMerge w:val="restart"/>
            <w:tcBorders>
              <w:top w:val="single" w:sz="8" w:space="0" w:color="4870B7"/>
              <w:left w:val="single" w:sz="8" w:space="0" w:color="4870B7"/>
              <w:bottom w:val="single" w:sz="8" w:space="0" w:color="4870B7"/>
              <w:right w:val="single" w:sz="8" w:space="0" w:color="4870B7"/>
            </w:tcBorders>
            <w:shd w:val="clear" w:color="auto" w:fill="E6E9F6"/>
          </w:tcPr>
          <w:p>
            <w:pPr>
              <w:pStyle w:val="TableParagraph"/>
              <w:numPr>
                <w:ilvl w:val="0"/>
                <w:numId w:val="127"/>
              </w:numPr>
              <w:tabs>
                <w:tab w:pos="562" w:val="left" w:leader="none"/>
                <w:tab w:pos="563" w:val="left" w:leader="none"/>
              </w:tabs>
              <w:spacing w:line="208" w:lineRule="auto" w:before="79" w:after="0"/>
              <w:ind w:left="562" w:right="253" w:hanging="422"/>
              <w:jc w:val="left"/>
              <w:rPr>
                <w:rFonts w:ascii="Arial" w:hAnsi="Arial" w:eastAsia="Arial"/>
                <w:color w:val="231F20"/>
                <w:sz w:val="26"/>
              </w:rPr>
            </w:pPr>
            <w:r>
              <w:rPr>
                <w:color w:val="231F20"/>
                <w:sz w:val="26"/>
              </w:rPr>
              <w:t>對INH抗藥，或有INH</w:t>
            </w:r>
            <w:r>
              <w:rPr>
                <w:color w:val="231F20"/>
                <w:spacing w:val="-5"/>
                <w:sz w:val="26"/>
              </w:rPr>
              <w:t>藥物過敏</w:t>
            </w:r>
            <w:r>
              <w:rPr>
                <w:color w:val="231F20"/>
                <w:sz w:val="26"/>
              </w:rPr>
              <w:t>史者不可使用</w:t>
            </w:r>
          </w:p>
          <w:p>
            <w:pPr>
              <w:pStyle w:val="TableParagraph"/>
              <w:numPr>
                <w:ilvl w:val="0"/>
                <w:numId w:val="127"/>
              </w:numPr>
              <w:tabs>
                <w:tab w:pos="562" w:val="left" w:leader="none"/>
                <w:tab w:pos="563" w:val="left" w:leader="none"/>
              </w:tabs>
              <w:spacing w:line="208" w:lineRule="auto" w:before="0" w:after="0"/>
              <w:ind w:left="562" w:right="282" w:hanging="421"/>
              <w:jc w:val="left"/>
              <w:rPr>
                <w:rFonts w:ascii="Arial" w:hAnsi="Arial" w:eastAsia="Arial"/>
                <w:color w:val="231F20"/>
                <w:sz w:val="26"/>
              </w:rPr>
            </w:pPr>
            <w:r>
              <w:rPr>
                <w:color w:val="231F20"/>
                <w:spacing w:val="-1"/>
                <w:sz w:val="26"/>
              </w:rPr>
              <w:t>宜避免與食物併用，或服用後</w:t>
            </w:r>
            <w:r>
              <w:rPr>
                <w:color w:val="231F20"/>
                <w:spacing w:val="-16"/>
                <w:sz w:val="26"/>
              </w:rPr>
              <w:t>2 </w:t>
            </w:r>
            <w:r>
              <w:rPr>
                <w:color w:val="231F20"/>
                <w:sz w:val="26"/>
              </w:rPr>
              <w:t>小時才服用抗酸劑</w:t>
            </w:r>
          </w:p>
          <w:p>
            <w:pPr>
              <w:pStyle w:val="TableParagraph"/>
              <w:numPr>
                <w:ilvl w:val="0"/>
                <w:numId w:val="127"/>
              </w:numPr>
              <w:tabs>
                <w:tab w:pos="562" w:val="left" w:leader="none"/>
                <w:tab w:pos="563" w:val="left" w:leader="none"/>
              </w:tabs>
              <w:spacing w:line="408" w:lineRule="exact" w:before="0" w:after="0"/>
              <w:ind w:left="562" w:right="0" w:hanging="422"/>
              <w:jc w:val="left"/>
              <w:rPr>
                <w:rFonts w:ascii="Arial" w:hAnsi="Arial" w:eastAsia="Arial"/>
                <w:color w:val="6E3996"/>
                <w:sz w:val="26"/>
              </w:rPr>
            </w:pPr>
            <w:r>
              <w:rPr>
                <w:color w:val="6E3996"/>
                <w:spacing w:val="-1"/>
                <w:sz w:val="26"/>
              </w:rPr>
              <w:t>為專案進口藥品，須簽立同意書</w:t>
            </w:r>
          </w:p>
        </w:tc>
      </w:tr>
      <w:tr>
        <w:trPr>
          <w:trHeight w:val="1299" w:hRule="atLeast"/>
        </w:trPr>
        <w:tc>
          <w:tcPr>
            <w:tcW w:w="1842" w:type="dxa"/>
            <w:gridSpan w:val="2"/>
            <w:vMerge/>
            <w:tcBorders>
              <w:top w:val="nil"/>
              <w:left w:val="single" w:sz="8" w:space="0" w:color="4870B7"/>
              <w:bottom w:val="single" w:sz="8" w:space="0" w:color="4870B7"/>
              <w:right w:val="single" w:sz="8" w:space="0" w:color="4870B7"/>
            </w:tcBorders>
            <w:shd w:val="clear" w:color="auto" w:fill="E6E9F6"/>
          </w:tcPr>
          <w:p>
            <w:pPr>
              <w:rPr>
                <w:sz w:val="2"/>
                <w:szCs w:val="2"/>
              </w:rPr>
            </w:pPr>
          </w:p>
        </w:tc>
        <w:tc>
          <w:tcPr>
            <w:tcW w:w="3028" w:type="dxa"/>
            <w:gridSpan w:val="3"/>
            <w:tcBorders>
              <w:top w:val="nil"/>
              <w:left w:val="single" w:sz="8" w:space="0" w:color="4870B7"/>
              <w:bottom w:val="single" w:sz="8" w:space="0" w:color="4870B7"/>
              <w:right w:val="single" w:sz="8" w:space="0" w:color="4870B7"/>
            </w:tcBorders>
            <w:shd w:val="clear" w:color="auto" w:fill="E6E9F6"/>
          </w:tcPr>
          <w:p>
            <w:pPr>
              <w:pStyle w:val="TableParagraph"/>
              <w:rPr>
                <w:rFonts w:ascii="Times New Roman"/>
                <w:sz w:val="26"/>
              </w:rPr>
            </w:pPr>
          </w:p>
        </w:tc>
        <w:tc>
          <w:tcPr>
            <w:tcW w:w="1778" w:type="dxa"/>
            <w:vMerge/>
            <w:tcBorders>
              <w:top w:val="nil"/>
              <w:left w:val="single" w:sz="8" w:space="0" w:color="4870B7"/>
              <w:bottom w:val="single" w:sz="8" w:space="0" w:color="4870B7"/>
              <w:right w:val="single" w:sz="8" w:space="0" w:color="4870B7"/>
            </w:tcBorders>
            <w:shd w:val="clear" w:color="auto" w:fill="E6E9F6"/>
          </w:tcPr>
          <w:p>
            <w:pPr>
              <w:rPr>
                <w:sz w:val="2"/>
                <w:szCs w:val="2"/>
              </w:rPr>
            </w:pPr>
          </w:p>
        </w:tc>
        <w:tc>
          <w:tcPr>
            <w:tcW w:w="3323" w:type="dxa"/>
            <w:vMerge/>
            <w:tcBorders>
              <w:top w:val="nil"/>
              <w:left w:val="single" w:sz="8" w:space="0" w:color="4870B7"/>
              <w:bottom w:val="single" w:sz="8" w:space="0" w:color="4870B7"/>
              <w:right w:val="single" w:sz="8" w:space="0" w:color="4870B7"/>
            </w:tcBorders>
            <w:shd w:val="clear" w:color="auto" w:fill="E6E9F6"/>
          </w:tcPr>
          <w:p>
            <w:pPr>
              <w:rPr>
                <w:sz w:val="2"/>
                <w:szCs w:val="2"/>
              </w:rPr>
            </w:pPr>
          </w:p>
        </w:tc>
        <w:tc>
          <w:tcPr>
            <w:tcW w:w="4422" w:type="dxa"/>
            <w:vMerge/>
            <w:tcBorders>
              <w:top w:val="nil"/>
              <w:left w:val="single" w:sz="8" w:space="0" w:color="4870B7"/>
              <w:bottom w:val="single" w:sz="8" w:space="0" w:color="4870B7"/>
              <w:right w:val="single" w:sz="8" w:space="0" w:color="4870B7"/>
            </w:tcBorders>
            <w:shd w:val="clear" w:color="auto" w:fill="E6E9F6"/>
          </w:tcPr>
          <w:p>
            <w:pPr>
              <w:rPr>
                <w:sz w:val="2"/>
                <w:szCs w:val="2"/>
              </w:rPr>
            </w:pPr>
          </w:p>
        </w:tc>
      </w:tr>
      <w:tr>
        <w:trPr>
          <w:trHeight w:val="2819" w:hRule="atLeast"/>
        </w:trPr>
        <w:tc>
          <w:tcPr>
            <w:tcW w:w="1842" w:type="dxa"/>
            <w:gridSpan w:val="2"/>
            <w:tcBorders>
              <w:top w:val="single" w:sz="8" w:space="0" w:color="4870B7"/>
              <w:left w:val="single" w:sz="8" w:space="0" w:color="4870B7"/>
              <w:bottom w:val="single" w:sz="8" w:space="0" w:color="B5C7E7"/>
              <w:right w:val="single" w:sz="8" w:space="0" w:color="4870B7"/>
            </w:tcBorders>
          </w:tcPr>
          <w:p>
            <w:pPr>
              <w:pStyle w:val="TableParagraph"/>
              <w:spacing w:line="196" w:lineRule="auto" w:before="67"/>
              <w:ind w:left="196" w:right="162"/>
              <w:jc w:val="center"/>
              <w:rPr>
                <w:rFonts w:ascii="微軟正黑體"/>
                <w:b/>
                <w:sz w:val="26"/>
              </w:rPr>
            </w:pPr>
            <w:r>
              <w:rPr>
                <w:rFonts w:ascii="微軟正黑體"/>
                <w:b/>
                <w:color w:val="231F20"/>
                <w:sz w:val="26"/>
              </w:rPr>
              <w:t>Rifapentine (RPT)</w:t>
            </w:r>
          </w:p>
          <w:p>
            <w:pPr>
              <w:pStyle w:val="TableParagraph"/>
              <w:spacing w:line="416" w:lineRule="exact"/>
              <w:ind w:left="190" w:right="162"/>
              <w:jc w:val="center"/>
              <w:rPr>
                <w:rFonts w:ascii="微軟正黑體"/>
                <w:b/>
                <w:sz w:val="26"/>
              </w:rPr>
            </w:pPr>
            <w:r>
              <w:rPr>
                <w:rFonts w:ascii="微軟正黑體"/>
                <w:b/>
                <w:color w:val="231F20"/>
                <w:sz w:val="26"/>
              </w:rPr>
              <w:t>150mg</w:t>
            </w:r>
          </w:p>
        </w:tc>
        <w:tc>
          <w:tcPr>
            <w:tcW w:w="3028" w:type="dxa"/>
            <w:gridSpan w:val="3"/>
            <w:tcBorders>
              <w:top w:val="single" w:sz="8" w:space="0" w:color="4870B7"/>
              <w:left w:val="single" w:sz="8" w:space="0" w:color="4870B7"/>
              <w:bottom w:val="single" w:sz="8" w:space="0" w:color="B5C7E7"/>
              <w:right w:val="single" w:sz="8" w:space="0" w:color="4870B7"/>
            </w:tcBorders>
          </w:tcPr>
          <w:p>
            <w:pPr>
              <w:pStyle w:val="TableParagraph"/>
              <w:spacing w:before="10"/>
              <w:rPr>
                <w:sz w:val="3"/>
              </w:rPr>
            </w:pPr>
          </w:p>
          <w:p>
            <w:pPr>
              <w:pStyle w:val="TableParagraph"/>
              <w:ind w:left="14"/>
              <w:rPr>
                <w:sz w:val="20"/>
              </w:rPr>
            </w:pPr>
            <w:r>
              <w:rPr>
                <w:sz w:val="20"/>
              </w:rPr>
              <w:drawing>
                <wp:inline distT="0" distB="0" distL="0" distR="0">
                  <wp:extent cx="1868951" cy="1249679"/>
                  <wp:effectExtent l="0" t="0" r="0" b="0"/>
                  <wp:docPr id="151" name="image789.jpeg"/>
                  <wp:cNvGraphicFramePr>
                    <a:graphicFrameLocks noChangeAspect="1"/>
                  </wp:cNvGraphicFramePr>
                  <a:graphic>
                    <a:graphicData uri="http://schemas.openxmlformats.org/drawingml/2006/picture">
                      <pic:pic>
                        <pic:nvPicPr>
                          <pic:cNvPr id="152" name="image789.jpeg"/>
                          <pic:cNvPicPr/>
                        </pic:nvPicPr>
                        <pic:blipFill>
                          <a:blip r:embed="rId797" cstate="print"/>
                          <a:stretch>
                            <a:fillRect/>
                          </a:stretch>
                        </pic:blipFill>
                        <pic:spPr>
                          <a:xfrm>
                            <a:off x="0" y="0"/>
                            <a:ext cx="1868951" cy="1249679"/>
                          </a:xfrm>
                          <a:prstGeom prst="rect">
                            <a:avLst/>
                          </a:prstGeom>
                        </pic:spPr>
                      </pic:pic>
                    </a:graphicData>
                  </a:graphic>
                </wp:inline>
              </w:drawing>
            </w:r>
            <w:r>
              <w:rPr>
                <w:sz w:val="20"/>
              </w:rPr>
            </w:r>
          </w:p>
          <w:p>
            <w:pPr>
              <w:pStyle w:val="TableParagraph"/>
              <w:spacing w:before="12"/>
              <w:rPr>
                <w:sz w:val="20"/>
              </w:rPr>
            </w:pPr>
          </w:p>
          <w:p>
            <w:pPr>
              <w:pStyle w:val="TableParagraph"/>
              <w:spacing w:line="408" w:lineRule="exact"/>
              <w:ind w:left="461"/>
              <w:rPr>
                <w:sz w:val="26"/>
              </w:rPr>
            </w:pPr>
            <w:r>
              <w:rPr>
                <w:color w:val="231F20"/>
                <w:w w:val="105"/>
                <w:sz w:val="26"/>
              </w:rPr>
              <w:t>Priftin 肺挺膜衣錠</w:t>
            </w:r>
          </w:p>
        </w:tc>
        <w:tc>
          <w:tcPr>
            <w:tcW w:w="1778" w:type="dxa"/>
            <w:tcBorders>
              <w:top w:val="single" w:sz="8" w:space="0" w:color="4870B7"/>
              <w:left w:val="single" w:sz="8" w:space="0" w:color="4870B7"/>
              <w:bottom w:val="single" w:sz="8" w:space="0" w:color="4870B7"/>
              <w:right w:val="single" w:sz="8" w:space="0" w:color="4870B7"/>
            </w:tcBorders>
          </w:tcPr>
          <w:p>
            <w:pPr>
              <w:pStyle w:val="TableParagraph"/>
              <w:spacing w:line="208" w:lineRule="auto" w:before="80"/>
              <w:ind w:left="132" w:right="313"/>
              <w:rPr>
                <w:sz w:val="26"/>
              </w:rPr>
            </w:pPr>
            <w:r>
              <w:rPr>
                <w:color w:val="231F20"/>
                <w:sz w:val="26"/>
              </w:rPr>
              <w:t>粉 橙 色 ， 圓凸形膜衣</w:t>
            </w:r>
          </w:p>
          <w:p>
            <w:pPr>
              <w:pStyle w:val="TableParagraph"/>
              <w:spacing w:line="208" w:lineRule="auto"/>
              <w:ind w:left="132" w:right="131"/>
              <w:rPr>
                <w:sz w:val="26"/>
              </w:rPr>
            </w:pPr>
            <w:r>
              <w:rPr>
                <w:color w:val="231F20"/>
                <w:sz w:val="26"/>
              </w:rPr>
              <w:t>錠，單面有F 字樣</w:t>
            </w:r>
          </w:p>
        </w:tc>
        <w:tc>
          <w:tcPr>
            <w:tcW w:w="3323" w:type="dxa"/>
            <w:tcBorders>
              <w:top w:val="single" w:sz="8" w:space="0" w:color="4870B7"/>
              <w:left w:val="single" w:sz="8" w:space="0" w:color="4870B7"/>
              <w:bottom w:val="single" w:sz="8" w:space="0" w:color="4870B7"/>
              <w:right w:val="single" w:sz="8" w:space="0" w:color="4870B7"/>
            </w:tcBorders>
          </w:tcPr>
          <w:p>
            <w:pPr>
              <w:pStyle w:val="TableParagraph"/>
              <w:numPr>
                <w:ilvl w:val="0"/>
                <w:numId w:val="128"/>
              </w:numPr>
              <w:tabs>
                <w:tab w:pos="568" w:val="left" w:leader="none"/>
                <w:tab w:pos="570" w:val="left" w:leader="none"/>
              </w:tabs>
              <w:spacing w:line="208" w:lineRule="auto" w:before="80" w:after="0"/>
              <w:ind w:left="568" w:right="112" w:hanging="421"/>
              <w:jc w:val="left"/>
              <w:rPr>
                <w:sz w:val="26"/>
              </w:rPr>
            </w:pPr>
            <w:r>
              <w:rPr>
                <w:color w:val="231F20"/>
                <w:spacing w:val="-2"/>
                <w:w w:val="95"/>
                <w:sz w:val="26"/>
              </w:rPr>
              <w:t>尿液、眼淚、痰液呈橋</w:t>
            </w:r>
            <w:r>
              <w:rPr>
                <w:color w:val="231F20"/>
                <w:spacing w:val="31"/>
                <w:w w:val="95"/>
                <w:sz w:val="26"/>
              </w:rPr>
              <w:t>紅色</w:t>
            </w:r>
            <w:r>
              <w:rPr>
                <w:color w:val="11B050"/>
                <w:w w:val="95"/>
                <w:sz w:val="26"/>
              </w:rPr>
              <w:t>（RPT代謝正常現象</w:t>
            </w:r>
            <w:r>
              <w:rPr>
                <w:color w:val="11B050"/>
                <w:w w:val="70"/>
                <w:sz w:val="26"/>
              </w:rPr>
              <w:t>）</w:t>
            </w:r>
          </w:p>
          <w:p>
            <w:pPr>
              <w:pStyle w:val="TableParagraph"/>
              <w:numPr>
                <w:ilvl w:val="0"/>
                <w:numId w:val="128"/>
              </w:numPr>
              <w:tabs>
                <w:tab w:pos="568" w:val="left" w:leader="none"/>
                <w:tab w:pos="569" w:val="left" w:leader="none"/>
              </w:tabs>
              <w:spacing w:line="376" w:lineRule="exact" w:before="0" w:after="0"/>
              <w:ind w:left="568" w:right="0" w:hanging="422"/>
              <w:jc w:val="left"/>
              <w:rPr>
                <w:sz w:val="26"/>
              </w:rPr>
            </w:pPr>
            <w:r>
              <w:rPr>
                <w:color w:val="231F20"/>
                <w:sz w:val="26"/>
              </w:rPr>
              <w:t>皮疹</w:t>
            </w:r>
          </w:p>
          <w:p>
            <w:pPr>
              <w:pStyle w:val="TableParagraph"/>
              <w:numPr>
                <w:ilvl w:val="0"/>
                <w:numId w:val="128"/>
              </w:numPr>
              <w:tabs>
                <w:tab w:pos="568" w:val="left" w:leader="none"/>
                <w:tab w:pos="569" w:val="left" w:leader="none"/>
              </w:tabs>
              <w:spacing w:line="392" w:lineRule="exact" w:before="0" w:after="0"/>
              <w:ind w:left="568" w:right="0" w:hanging="422"/>
              <w:jc w:val="left"/>
              <w:rPr>
                <w:sz w:val="26"/>
              </w:rPr>
            </w:pPr>
            <w:r>
              <w:rPr>
                <w:color w:val="231F20"/>
                <w:sz w:val="26"/>
              </w:rPr>
              <w:t>類流感症狀</w:t>
            </w:r>
          </w:p>
          <w:p>
            <w:pPr>
              <w:pStyle w:val="TableParagraph"/>
              <w:numPr>
                <w:ilvl w:val="0"/>
                <w:numId w:val="128"/>
              </w:numPr>
              <w:tabs>
                <w:tab w:pos="568" w:val="left" w:leader="none"/>
                <w:tab w:pos="569" w:val="left" w:leader="none"/>
              </w:tabs>
              <w:spacing w:line="392" w:lineRule="exact" w:before="0" w:after="0"/>
              <w:ind w:left="568" w:right="0" w:hanging="422"/>
              <w:jc w:val="left"/>
              <w:rPr>
                <w:sz w:val="26"/>
              </w:rPr>
            </w:pPr>
            <w:r>
              <w:rPr>
                <w:color w:val="231F20"/>
                <w:w w:val="65"/>
                <w:sz w:val="26"/>
              </w:rPr>
              <w:t>（</w:t>
            </w:r>
            <w:r>
              <w:rPr>
                <w:color w:val="231F20"/>
                <w:w w:val="95"/>
                <w:sz w:val="26"/>
              </w:rPr>
              <w:t>少數</w:t>
            </w:r>
            <w:r>
              <w:rPr>
                <w:color w:val="231F20"/>
                <w:w w:val="65"/>
                <w:sz w:val="26"/>
              </w:rPr>
              <w:t>）</w:t>
            </w:r>
            <w:r>
              <w:rPr>
                <w:color w:val="231F20"/>
                <w:spacing w:val="-12"/>
                <w:w w:val="65"/>
                <w:sz w:val="26"/>
              </w:rPr>
              <w:t> </w:t>
            </w:r>
            <w:r>
              <w:rPr>
                <w:color w:val="231F20"/>
                <w:spacing w:val="21"/>
                <w:w w:val="95"/>
                <w:sz w:val="26"/>
              </w:rPr>
              <w:t>肝毒性</w:t>
            </w:r>
            <w:r>
              <w:rPr>
                <w:color w:val="231F20"/>
                <w:w w:val="65"/>
                <w:sz w:val="26"/>
              </w:rPr>
              <w:t>（</w:t>
            </w:r>
            <w:r>
              <w:rPr>
                <w:color w:val="231F20"/>
                <w:w w:val="95"/>
                <w:sz w:val="26"/>
              </w:rPr>
              <w:t>皮膚、</w:t>
            </w:r>
          </w:p>
          <w:p>
            <w:pPr>
              <w:pStyle w:val="TableParagraph"/>
              <w:spacing w:line="377" w:lineRule="exact"/>
              <w:ind w:left="569"/>
              <w:rPr>
                <w:sz w:val="26"/>
              </w:rPr>
            </w:pPr>
            <w:r>
              <w:rPr>
                <w:color w:val="231F20"/>
                <w:sz w:val="26"/>
              </w:rPr>
              <w:t>眼白變黃或食慾不振</w:t>
            </w:r>
            <w:r>
              <w:rPr>
                <w:color w:val="231F20"/>
                <w:w w:val="65"/>
                <w:sz w:val="26"/>
              </w:rPr>
              <w:t>）</w:t>
            </w:r>
          </w:p>
        </w:tc>
        <w:tc>
          <w:tcPr>
            <w:tcW w:w="4422" w:type="dxa"/>
            <w:tcBorders>
              <w:top w:val="single" w:sz="8" w:space="0" w:color="4870B7"/>
              <w:left w:val="single" w:sz="8" w:space="0" w:color="4870B7"/>
              <w:bottom w:val="single" w:sz="8" w:space="0" w:color="4870B7"/>
              <w:right w:val="single" w:sz="8" w:space="0" w:color="4870B7"/>
            </w:tcBorders>
          </w:tcPr>
          <w:p>
            <w:pPr>
              <w:pStyle w:val="TableParagraph"/>
              <w:numPr>
                <w:ilvl w:val="0"/>
                <w:numId w:val="129"/>
              </w:numPr>
              <w:tabs>
                <w:tab w:pos="562" w:val="left" w:leader="none"/>
                <w:tab w:pos="563" w:val="left" w:leader="none"/>
              </w:tabs>
              <w:spacing w:line="208" w:lineRule="auto" w:before="81" w:after="0"/>
              <w:ind w:left="562" w:right="286" w:hanging="421"/>
              <w:jc w:val="left"/>
              <w:rPr>
                <w:sz w:val="26"/>
              </w:rPr>
            </w:pPr>
            <w:r>
              <w:rPr>
                <w:color w:val="231F20"/>
                <w:sz w:val="26"/>
              </w:rPr>
              <w:t>對RPT抗藥，或有RPT、rifamycin</w:t>
            </w:r>
            <w:r>
              <w:rPr>
                <w:color w:val="231F20"/>
                <w:spacing w:val="3"/>
                <w:sz w:val="26"/>
              </w:rPr>
              <w:t> 藥物過敏史者不可使</w:t>
            </w:r>
            <w:r>
              <w:rPr>
                <w:color w:val="231F20"/>
                <w:sz w:val="26"/>
              </w:rPr>
              <w:t>用</w:t>
            </w:r>
          </w:p>
          <w:p>
            <w:pPr>
              <w:pStyle w:val="TableParagraph"/>
              <w:numPr>
                <w:ilvl w:val="0"/>
                <w:numId w:val="129"/>
              </w:numPr>
              <w:tabs>
                <w:tab w:pos="562" w:val="left" w:leader="none"/>
                <w:tab w:pos="563" w:val="left" w:leader="none"/>
              </w:tabs>
              <w:spacing w:line="407" w:lineRule="exact" w:before="0" w:after="0"/>
              <w:ind w:left="562" w:right="0" w:hanging="422"/>
              <w:jc w:val="left"/>
              <w:rPr>
                <w:sz w:val="26"/>
              </w:rPr>
            </w:pPr>
            <w:r>
              <w:rPr>
                <w:color w:val="231F20"/>
                <w:sz w:val="26"/>
              </w:rPr>
              <w:t>不宜與抗酸劑併用</w:t>
            </w:r>
          </w:p>
        </w:tc>
      </w:tr>
      <w:tr>
        <w:trPr>
          <w:trHeight w:val="710" w:hRule="atLeast"/>
        </w:trPr>
        <w:tc>
          <w:tcPr>
            <w:tcW w:w="3011" w:type="dxa"/>
            <w:gridSpan w:val="3"/>
            <w:tcBorders>
              <w:top w:val="single" w:sz="8" w:space="0" w:color="B5C7E7"/>
              <w:bottom w:val="single" w:sz="8" w:space="0" w:color="B5C7E7"/>
            </w:tcBorders>
            <w:shd w:val="clear" w:color="auto" w:fill="DEEAF7"/>
          </w:tcPr>
          <w:p>
            <w:pPr>
              <w:pStyle w:val="TableParagraph"/>
              <w:spacing w:before="8"/>
              <w:ind w:left="137"/>
              <w:rPr>
                <w:rFonts w:ascii="微軟正黑體" w:eastAsia="微軟正黑體" w:hint="eastAsia"/>
                <w:b/>
                <w:sz w:val="37"/>
              </w:rPr>
            </w:pPr>
            <w:r>
              <w:rPr>
                <w:rFonts w:ascii="微軟正黑體" w:eastAsia="微軟正黑體" w:hint="eastAsia"/>
                <w:b/>
                <w:color w:val="231F20"/>
                <w:spacing w:val="-24"/>
                <w:w w:val="101"/>
                <w:sz w:val="37"/>
              </w:rPr>
              <w:t>L</w:t>
            </w:r>
            <w:r>
              <w:rPr>
                <w:rFonts w:ascii="微軟正黑體" w:eastAsia="微軟正黑體" w:hint="eastAsia"/>
                <w:b/>
                <w:color w:val="231F20"/>
                <w:spacing w:val="-2"/>
                <w:w w:val="101"/>
                <w:sz w:val="37"/>
              </w:rPr>
              <w:t>T</w:t>
            </w:r>
            <w:r>
              <w:rPr>
                <w:rFonts w:ascii="微軟正黑體" w:eastAsia="微軟正黑體" w:hint="eastAsia"/>
                <w:b/>
                <w:color w:val="231F20"/>
                <w:spacing w:val="1"/>
                <w:w w:val="101"/>
                <w:sz w:val="37"/>
              </w:rPr>
              <w:t>B</w:t>
            </w:r>
            <w:r>
              <w:rPr>
                <w:rFonts w:ascii="微軟正黑體" w:eastAsia="微軟正黑體" w:hint="eastAsia"/>
                <w:b/>
                <w:color w:val="231F20"/>
                <w:spacing w:val="-1"/>
                <w:w w:val="101"/>
                <w:sz w:val="37"/>
              </w:rPr>
              <w:t>I</w:t>
            </w:r>
            <w:r>
              <w:rPr>
                <w:rFonts w:ascii="微軟正黑體" w:eastAsia="微軟正黑體" w:hint="eastAsia"/>
                <w:b/>
                <w:color w:val="231F20"/>
                <w:w w:val="232"/>
                <w:sz w:val="37"/>
              </w:rPr>
              <w:t>-</w:t>
            </w:r>
            <w:r>
              <w:rPr>
                <w:rFonts w:ascii="微軟正黑體" w:eastAsia="微軟正黑體" w:hint="eastAsia"/>
                <w:b/>
                <w:color w:val="231F20"/>
                <w:spacing w:val="-1"/>
                <w:w w:val="101"/>
                <w:sz w:val="37"/>
              </w:rPr>
              <w:t>3H</w:t>
            </w:r>
            <w:r>
              <w:rPr>
                <w:rFonts w:ascii="微軟正黑體" w:eastAsia="微軟正黑體" w:hint="eastAsia"/>
                <w:b/>
                <w:color w:val="231F20"/>
                <w:w w:val="101"/>
                <w:sz w:val="37"/>
              </w:rPr>
              <w:t>P</w:t>
            </w:r>
            <w:r>
              <w:rPr>
                <w:rFonts w:ascii="微軟正黑體" w:eastAsia="微軟正黑體" w:hint="eastAsia"/>
                <w:b/>
                <w:color w:val="231F20"/>
                <w:spacing w:val="-2"/>
                <w:sz w:val="37"/>
              </w:rPr>
              <w:t> </w:t>
            </w:r>
            <w:r>
              <w:rPr>
                <w:rFonts w:ascii="微軟正黑體" w:eastAsia="微軟正黑體" w:hint="eastAsia"/>
                <w:b/>
                <w:color w:val="231F20"/>
                <w:w w:val="101"/>
                <w:sz w:val="37"/>
              </w:rPr>
              <w:t>複方</w:t>
            </w:r>
          </w:p>
        </w:tc>
        <w:tc>
          <w:tcPr>
            <w:tcW w:w="11382" w:type="dxa"/>
            <w:gridSpan w:val="5"/>
            <w:tcBorders>
              <w:top w:val="single" w:sz="8" w:space="0" w:color="4870B7"/>
              <w:bottom w:val="single" w:sz="8" w:space="0" w:color="5C9BD3"/>
              <w:right w:val="nil"/>
            </w:tcBorders>
          </w:tcPr>
          <w:p>
            <w:pPr>
              <w:pStyle w:val="TableParagraph"/>
              <w:rPr>
                <w:rFonts w:ascii="Times New Roman"/>
                <w:sz w:val="26"/>
              </w:rPr>
            </w:pPr>
          </w:p>
        </w:tc>
      </w:tr>
      <w:tr>
        <w:trPr>
          <w:trHeight w:val="478" w:hRule="atLeast"/>
        </w:trPr>
        <w:tc>
          <w:tcPr>
            <w:tcW w:w="4870" w:type="dxa"/>
            <w:gridSpan w:val="5"/>
            <w:tcBorders>
              <w:top w:val="single" w:sz="8" w:space="0" w:color="B5C7E7"/>
              <w:left w:val="single" w:sz="8" w:space="0" w:color="5C9BD3"/>
              <w:bottom w:val="single" w:sz="8" w:space="0" w:color="5C9BD3"/>
              <w:right w:val="single" w:sz="8" w:space="0" w:color="5C9BD3"/>
            </w:tcBorders>
          </w:tcPr>
          <w:p>
            <w:pPr>
              <w:pStyle w:val="TableParagraph"/>
              <w:spacing w:line="448" w:lineRule="exact" w:before="9"/>
              <w:ind w:left="1599"/>
              <w:rPr>
                <w:rFonts w:ascii="微軟正黑體" w:eastAsia="微軟正黑體" w:hint="eastAsia"/>
                <w:b/>
                <w:sz w:val="26"/>
              </w:rPr>
            </w:pPr>
            <w:r>
              <w:rPr>
                <w:rFonts w:ascii="微軟正黑體" w:eastAsia="微軟正黑體" w:hint="eastAsia"/>
                <w:b/>
                <w:color w:val="231F20"/>
                <w:sz w:val="26"/>
              </w:rPr>
              <w:t>圖示</w:t>
            </w:r>
            <w:r>
              <w:rPr>
                <w:rFonts w:ascii="微軟正黑體" w:eastAsia="微軟正黑體" w:hint="eastAsia"/>
                <w:b/>
                <w:color w:val="231F20"/>
                <w:w w:val="75"/>
                <w:sz w:val="26"/>
              </w:rPr>
              <w:t>／</w:t>
            </w:r>
            <w:r>
              <w:rPr>
                <w:rFonts w:ascii="微軟正黑體" w:eastAsia="微軟正黑體" w:hint="eastAsia"/>
                <w:b/>
                <w:color w:val="231F20"/>
                <w:sz w:val="26"/>
              </w:rPr>
              <w:t>菓品名稱</w:t>
            </w:r>
          </w:p>
        </w:tc>
        <w:tc>
          <w:tcPr>
            <w:tcW w:w="1778" w:type="dxa"/>
            <w:tcBorders>
              <w:top w:val="single" w:sz="8" w:space="0" w:color="5C9BD3"/>
              <w:left w:val="single" w:sz="8" w:space="0" w:color="5C9BD3"/>
              <w:bottom w:val="single" w:sz="8" w:space="0" w:color="5C9BD3"/>
              <w:right w:val="single" w:sz="8" w:space="0" w:color="5C9BD3"/>
            </w:tcBorders>
          </w:tcPr>
          <w:p>
            <w:pPr>
              <w:pStyle w:val="TableParagraph"/>
              <w:spacing w:line="448" w:lineRule="exact" w:before="9"/>
              <w:ind w:right="337"/>
              <w:jc w:val="right"/>
              <w:rPr>
                <w:rFonts w:ascii="微軟正黑體" w:eastAsia="微軟正黑體" w:hint="eastAsia"/>
                <w:b/>
                <w:sz w:val="26"/>
              </w:rPr>
            </w:pPr>
            <w:r>
              <w:rPr>
                <w:rFonts w:ascii="微軟正黑體" w:eastAsia="微軟正黑體" w:hint="eastAsia"/>
                <w:b/>
                <w:color w:val="231F20"/>
                <w:sz w:val="26"/>
              </w:rPr>
              <w:t>外觀描述</w:t>
            </w:r>
          </w:p>
        </w:tc>
        <w:tc>
          <w:tcPr>
            <w:tcW w:w="7745" w:type="dxa"/>
            <w:gridSpan w:val="2"/>
            <w:tcBorders>
              <w:top w:val="single" w:sz="8" w:space="0" w:color="5C9BD3"/>
              <w:left w:val="single" w:sz="8" w:space="0" w:color="5C9BD3"/>
              <w:bottom w:val="single" w:sz="8" w:space="0" w:color="5C9BD3"/>
              <w:right w:val="single" w:sz="8" w:space="0" w:color="5C9BD3"/>
            </w:tcBorders>
          </w:tcPr>
          <w:p>
            <w:pPr>
              <w:pStyle w:val="TableParagraph"/>
              <w:spacing w:line="448" w:lineRule="exact" w:before="9"/>
              <w:ind w:left="2426" w:right="2398"/>
              <w:jc w:val="center"/>
              <w:rPr>
                <w:rFonts w:ascii="微軟正黑體" w:eastAsia="微軟正黑體" w:hint="eastAsia"/>
                <w:b/>
                <w:sz w:val="26"/>
              </w:rPr>
            </w:pPr>
            <w:r>
              <w:rPr>
                <w:rFonts w:ascii="微軟正黑體" w:eastAsia="微軟正黑體" w:hint="eastAsia"/>
                <w:b/>
                <w:color w:val="231F20"/>
                <w:sz w:val="26"/>
              </w:rPr>
              <w:t>成分、副作用及使用須知</w:t>
            </w:r>
          </w:p>
        </w:tc>
      </w:tr>
      <w:tr>
        <w:trPr>
          <w:trHeight w:val="1763" w:hRule="atLeast"/>
        </w:trPr>
        <w:tc>
          <w:tcPr>
            <w:tcW w:w="368" w:type="dxa"/>
            <w:tcBorders>
              <w:top w:val="single" w:sz="8" w:space="0" w:color="5C9BD3"/>
              <w:left w:val="single" w:sz="8" w:space="0" w:color="5C9BD3"/>
              <w:bottom w:val="nil"/>
              <w:right w:val="nil"/>
            </w:tcBorders>
            <w:shd w:val="clear" w:color="auto" w:fill="DBE5F5"/>
          </w:tcPr>
          <w:p>
            <w:pPr>
              <w:pStyle w:val="TableParagraph"/>
              <w:rPr>
                <w:rFonts w:ascii="Times New Roman"/>
                <w:sz w:val="26"/>
              </w:rPr>
            </w:pPr>
          </w:p>
        </w:tc>
        <w:tc>
          <w:tcPr>
            <w:tcW w:w="4119" w:type="dxa"/>
            <w:gridSpan w:val="3"/>
            <w:tcBorders>
              <w:top w:val="single" w:sz="8" w:space="0" w:color="5C9BD3"/>
              <w:left w:val="nil"/>
              <w:bottom w:val="nil"/>
              <w:right w:val="nil"/>
            </w:tcBorders>
          </w:tcPr>
          <w:p>
            <w:pPr>
              <w:pStyle w:val="TableParagraph"/>
              <w:spacing w:before="8"/>
              <w:rPr>
                <w:sz w:val="3"/>
              </w:rPr>
            </w:pPr>
          </w:p>
          <w:p>
            <w:pPr>
              <w:pStyle w:val="TableParagraph"/>
              <w:ind w:left="15" w:right="-29"/>
              <w:rPr>
                <w:sz w:val="20"/>
              </w:rPr>
            </w:pPr>
            <w:r>
              <w:rPr>
                <w:sz w:val="20"/>
              </w:rPr>
              <w:drawing>
                <wp:inline distT="0" distB="0" distL="0" distR="0">
                  <wp:extent cx="2597966" cy="1080135"/>
                  <wp:effectExtent l="0" t="0" r="0" b="0"/>
                  <wp:docPr id="153" name="image790.jpeg"/>
                  <wp:cNvGraphicFramePr>
                    <a:graphicFrameLocks noChangeAspect="1"/>
                  </wp:cNvGraphicFramePr>
                  <a:graphic>
                    <a:graphicData uri="http://schemas.openxmlformats.org/drawingml/2006/picture">
                      <pic:pic>
                        <pic:nvPicPr>
                          <pic:cNvPr id="154" name="image790.jpeg"/>
                          <pic:cNvPicPr/>
                        </pic:nvPicPr>
                        <pic:blipFill>
                          <a:blip r:embed="rId798" cstate="print"/>
                          <a:stretch>
                            <a:fillRect/>
                          </a:stretch>
                        </pic:blipFill>
                        <pic:spPr>
                          <a:xfrm>
                            <a:off x="0" y="0"/>
                            <a:ext cx="2597966" cy="1080135"/>
                          </a:xfrm>
                          <a:prstGeom prst="rect">
                            <a:avLst/>
                          </a:prstGeom>
                        </pic:spPr>
                      </pic:pic>
                    </a:graphicData>
                  </a:graphic>
                </wp:inline>
              </w:drawing>
            </w:r>
            <w:r>
              <w:rPr>
                <w:sz w:val="20"/>
              </w:rPr>
            </w:r>
          </w:p>
        </w:tc>
        <w:tc>
          <w:tcPr>
            <w:tcW w:w="383" w:type="dxa"/>
            <w:tcBorders>
              <w:top w:val="single" w:sz="8" w:space="0" w:color="5C9BD3"/>
              <w:left w:val="nil"/>
              <w:bottom w:val="nil"/>
              <w:right w:val="single" w:sz="8" w:space="0" w:color="5C9BD3"/>
            </w:tcBorders>
            <w:shd w:val="clear" w:color="auto" w:fill="DBE5F5"/>
          </w:tcPr>
          <w:p>
            <w:pPr>
              <w:pStyle w:val="TableParagraph"/>
              <w:rPr>
                <w:rFonts w:ascii="Times New Roman"/>
                <w:sz w:val="26"/>
              </w:rPr>
            </w:pPr>
          </w:p>
        </w:tc>
        <w:tc>
          <w:tcPr>
            <w:tcW w:w="1778" w:type="dxa"/>
            <w:vMerge w:val="restart"/>
            <w:tcBorders>
              <w:top w:val="single" w:sz="8" w:space="0" w:color="5C9BD3"/>
              <w:left w:val="single" w:sz="8" w:space="0" w:color="5C9BD3"/>
              <w:bottom w:val="single" w:sz="8" w:space="0" w:color="5C9BD3"/>
              <w:right w:val="single" w:sz="8" w:space="0" w:color="5C9BD3"/>
            </w:tcBorders>
            <w:shd w:val="clear" w:color="auto" w:fill="DBE5F5"/>
          </w:tcPr>
          <w:p>
            <w:pPr>
              <w:pStyle w:val="TableParagraph"/>
              <w:spacing w:line="422" w:lineRule="exact" w:before="38"/>
              <w:ind w:left="147"/>
              <w:rPr>
                <w:sz w:val="26"/>
              </w:rPr>
            </w:pPr>
            <w:r>
              <w:rPr>
                <w:color w:val="231F20"/>
                <w:sz w:val="26"/>
              </w:rPr>
              <w:t>橋色，</w:t>
            </w:r>
          </w:p>
          <w:p>
            <w:pPr>
              <w:pStyle w:val="TableParagraph"/>
              <w:spacing w:line="208" w:lineRule="auto" w:before="11"/>
              <w:ind w:left="147" w:right="298"/>
              <w:jc w:val="both"/>
              <w:rPr>
                <w:sz w:val="26"/>
              </w:rPr>
            </w:pPr>
            <w:r>
              <w:rPr>
                <w:color w:val="231F20"/>
                <w:spacing w:val="-4"/>
                <w:sz w:val="26"/>
              </w:rPr>
              <w:t>長橢圓形膜衣錠，單面</w:t>
            </w:r>
            <w:r>
              <w:rPr>
                <w:color w:val="231F20"/>
                <w:sz w:val="26"/>
              </w:rPr>
              <w:t>有剝痕及</w:t>
            </w:r>
          </w:p>
          <w:p>
            <w:pPr>
              <w:pStyle w:val="TableParagraph"/>
              <w:spacing w:line="407" w:lineRule="exact"/>
              <w:ind w:left="147"/>
              <w:jc w:val="both"/>
              <w:rPr>
                <w:sz w:val="26"/>
              </w:rPr>
            </w:pPr>
            <w:r>
              <w:rPr>
                <w:color w:val="231F20"/>
                <w:sz w:val="26"/>
              </w:rPr>
              <w:t>J</w:t>
            </w:r>
            <w:r>
              <w:rPr>
                <w:color w:val="231F20"/>
                <w:spacing w:val="-14"/>
                <w:sz w:val="26"/>
              </w:rPr>
              <w:t> </w:t>
            </w:r>
            <w:r>
              <w:rPr>
                <w:color w:val="231F20"/>
                <w:sz w:val="26"/>
              </w:rPr>
              <w:t>21</w:t>
            </w:r>
            <w:r>
              <w:rPr>
                <w:color w:val="231F20"/>
                <w:spacing w:val="-6"/>
                <w:sz w:val="26"/>
              </w:rPr>
              <w:t> 字樣</w:t>
            </w:r>
          </w:p>
        </w:tc>
        <w:tc>
          <w:tcPr>
            <w:tcW w:w="7745" w:type="dxa"/>
            <w:gridSpan w:val="2"/>
            <w:vMerge w:val="restart"/>
            <w:tcBorders>
              <w:top w:val="single" w:sz="8" w:space="0" w:color="5C9BD3"/>
              <w:left w:val="single" w:sz="8" w:space="0" w:color="5C9BD3"/>
              <w:bottom w:val="single" w:sz="8" w:space="0" w:color="5C9BD3"/>
              <w:right w:val="single" w:sz="8" w:space="0" w:color="5C9BD3"/>
            </w:tcBorders>
            <w:shd w:val="clear" w:color="auto" w:fill="DBE5F5"/>
          </w:tcPr>
          <w:p>
            <w:pPr>
              <w:pStyle w:val="TableParagraph"/>
              <w:numPr>
                <w:ilvl w:val="0"/>
                <w:numId w:val="130"/>
              </w:numPr>
              <w:tabs>
                <w:tab w:pos="554" w:val="left" w:leader="none"/>
                <w:tab w:pos="555" w:val="left" w:leader="none"/>
              </w:tabs>
              <w:spacing w:line="439" w:lineRule="exact" w:before="4" w:after="0"/>
              <w:ind w:left="554" w:right="0" w:hanging="422"/>
              <w:jc w:val="left"/>
              <w:rPr>
                <w:rFonts w:ascii="Arial" w:hAnsi="Arial" w:eastAsia="Arial"/>
                <w:color w:val="231F20"/>
                <w:sz w:val="26"/>
              </w:rPr>
            </w:pPr>
            <w:r>
              <w:rPr>
                <w:color w:val="231F20"/>
                <w:sz w:val="26"/>
              </w:rPr>
              <w:t>HP</w:t>
            </w:r>
            <w:r>
              <w:rPr>
                <w:color w:val="231F20"/>
                <w:spacing w:val="-3"/>
                <w:sz w:val="26"/>
              </w:rPr>
              <w:t>複方為 </w:t>
            </w:r>
            <w:r>
              <w:rPr>
                <w:rFonts w:ascii="微軟正黑體" w:hAnsi="微軟正黑體" w:eastAsia="微軟正黑體" w:hint="eastAsia"/>
                <w:b/>
                <w:color w:val="231F20"/>
                <w:sz w:val="26"/>
                <w:u w:val="single" w:color="231F20"/>
              </w:rPr>
              <w:t>INH</w:t>
            </w:r>
            <w:r>
              <w:rPr>
                <w:rFonts w:ascii="微軟正黑體" w:hAnsi="微軟正黑體" w:eastAsia="微軟正黑體" w:hint="eastAsia"/>
                <w:b/>
                <w:color w:val="231F20"/>
                <w:spacing w:val="2"/>
                <w:sz w:val="26"/>
                <w:u w:val="single" w:color="231F20"/>
              </w:rPr>
              <w:t> </w:t>
            </w:r>
            <w:r>
              <w:rPr>
                <w:rFonts w:ascii="微軟正黑體" w:hAnsi="微軟正黑體" w:eastAsia="微軟正黑體" w:hint="eastAsia"/>
                <w:b/>
                <w:color w:val="231F20"/>
                <w:sz w:val="26"/>
                <w:u w:val="single" w:color="231F20"/>
              </w:rPr>
              <w:t>(300</w:t>
            </w:r>
            <w:r>
              <w:rPr>
                <w:rFonts w:ascii="微軟正黑體" w:hAnsi="微軟正黑體" w:eastAsia="微軟正黑體" w:hint="eastAsia"/>
                <w:b/>
                <w:color w:val="231F20"/>
                <w:spacing w:val="-2"/>
                <w:sz w:val="26"/>
                <w:u w:val="single" w:color="231F20"/>
              </w:rPr>
              <w:t> </w:t>
            </w:r>
            <w:r>
              <w:rPr>
                <w:rFonts w:ascii="微軟正黑體" w:hAnsi="微軟正黑體" w:eastAsia="微軟正黑體" w:hint="eastAsia"/>
                <w:b/>
                <w:color w:val="231F20"/>
                <w:sz w:val="26"/>
                <w:u w:val="single" w:color="231F20"/>
              </w:rPr>
              <w:t>mg)</w:t>
            </w:r>
            <w:r>
              <w:rPr>
                <w:rFonts w:ascii="微軟正黑體" w:hAnsi="微軟正黑體" w:eastAsia="微軟正黑體" w:hint="eastAsia"/>
                <w:b/>
                <w:color w:val="231F20"/>
                <w:spacing w:val="-4"/>
                <w:sz w:val="26"/>
              </w:rPr>
              <w:t> </w:t>
            </w:r>
            <w:r>
              <w:rPr>
                <w:color w:val="231F20"/>
                <w:spacing w:val="-3"/>
                <w:sz w:val="26"/>
              </w:rPr>
              <w:t>及 </w:t>
            </w:r>
            <w:r>
              <w:rPr>
                <w:rFonts w:ascii="微軟正黑體" w:hAnsi="微軟正黑體" w:eastAsia="微軟正黑體" w:hint="eastAsia"/>
                <w:b/>
                <w:color w:val="231F20"/>
                <w:sz w:val="26"/>
                <w:u w:val="single" w:color="231F20"/>
              </w:rPr>
              <w:t>RPT(300</w:t>
            </w:r>
            <w:r>
              <w:rPr>
                <w:rFonts w:ascii="微軟正黑體" w:hAnsi="微軟正黑體" w:eastAsia="微軟正黑體" w:hint="eastAsia"/>
                <w:b/>
                <w:color w:val="231F20"/>
                <w:spacing w:val="-1"/>
                <w:sz w:val="26"/>
                <w:u w:val="single" w:color="231F20"/>
              </w:rPr>
              <w:t> </w:t>
            </w:r>
            <w:r>
              <w:rPr>
                <w:rFonts w:ascii="微軟正黑體" w:hAnsi="微軟正黑體" w:eastAsia="微軟正黑體" w:hint="eastAsia"/>
                <w:b/>
                <w:color w:val="231F20"/>
                <w:sz w:val="26"/>
                <w:u w:val="single" w:color="231F20"/>
              </w:rPr>
              <w:t>mg)</w:t>
            </w:r>
            <w:r>
              <w:rPr>
                <w:rFonts w:ascii="微軟正黑體" w:hAnsi="微軟正黑體" w:eastAsia="微軟正黑體" w:hint="eastAsia"/>
                <w:b/>
                <w:color w:val="231F20"/>
                <w:spacing w:val="-6"/>
                <w:sz w:val="26"/>
              </w:rPr>
              <w:t> </w:t>
            </w:r>
            <w:r>
              <w:rPr>
                <w:color w:val="231F20"/>
                <w:sz w:val="26"/>
              </w:rPr>
              <w:t>二合—劑型</w:t>
            </w:r>
          </w:p>
          <w:p>
            <w:pPr>
              <w:pStyle w:val="TableParagraph"/>
              <w:numPr>
                <w:ilvl w:val="0"/>
                <w:numId w:val="130"/>
              </w:numPr>
              <w:tabs>
                <w:tab w:pos="554" w:val="left" w:leader="none"/>
                <w:tab w:pos="555" w:val="left" w:leader="none"/>
              </w:tabs>
              <w:spacing w:line="409" w:lineRule="exact" w:before="0" w:after="0"/>
              <w:ind w:left="554" w:right="0" w:hanging="422"/>
              <w:jc w:val="left"/>
              <w:rPr>
                <w:rFonts w:ascii="Arial" w:hAnsi="Arial" w:eastAsia="Arial"/>
                <w:color w:val="231F20"/>
                <w:sz w:val="26"/>
              </w:rPr>
            </w:pPr>
            <w:r>
              <w:rPr>
                <w:color w:val="231F20"/>
                <w:spacing w:val="-2"/>
                <w:sz w:val="26"/>
              </w:rPr>
              <w:t>常見副作用及使用須知請見上面 </w:t>
            </w:r>
            <w:r>
              <w:rPr>
                <w:rFonts w:ascii="微軟正黑體" w:hAnsi="微軟正黑體" w:eastAsia="微軟正黑體" w:hint="eastAsia"/>
                <w:b/>
                <w:color w:val="231F20"/>
                <w:sz w:val="26"/>
              </w:rPr>
              <w:t>INH</w:t>
            </w:r>
            <w:r>
              <w:rPr>
                <w:color w:val="231F20"/>
                <w:sz w:val="26"/>
              </w:rPr>
              <w:t>、</w:t>
            </w:r>
            <w:r>
              <w:rPr>
                <w:rFonts w:ascii="微軟正黑體" w:hAnsi="微軟正黑體" w:eastAsia="微軟正黑體" w:hint="eastAsia"/>
                <w:b/>
                <w:color w:val="231F20"/>
                <w:sz w:val="26"/>
              </w:rPr>
              <w:t>RPT</w:t>
            </w:r>
            <w:r>
              <w:rPr>
                <w:rFonts w:ascii="微軟正黑體" w:hAnsi="微軟正黑體" w:eastAsia="微軟正黑體" w:hint="eastAsia"/>
                <w:b/>
                <w:color w:val="231F20"/>
                <w:spacing w:val="-5"/>
                <w:sz w:val="26"/>
              </w:rPr>
              <w:t> </w:t>
            </w:r>
            <w:r>
              <w:rPr>
                <w:color w:val="231F20"/>
                <w:sz w:val="26"/>
              </w:rPr>
              <w:t>所提事項</w:t>
            </w:r>
          </w:p>
          <w:p>
            <w:pPr>
              <w:pStyle w:val="TableParagraph"/>
              <w:numPr>
                <w:ilvl w:val="0"/>
                <w:numId w:val="130"/>
              </w:numPr>
              <w:tabs>
                <w:tab w:pos="554" w:val="left" w:leader="none"/>
                <w:tab w:pos="555" w:val="left" w:leader="none"/>
              </w:tabs>
              <w:spacing w:line="422" w:lineRule="exact" w:before="0" w:after="0"/>
              <w:ind w:left="554" w:right="0" w:hanging="422"/>
              <w:jc w:val="left"/>
              <w:rPr>
                <w:rFonts w:ascii="Arial" w:hAnsi="Arial" w:eastAsia="Arial"/>
                <w:color w:val="6E3996"/>
                <w:sz w:val="26"/>
              </w:rPr>
            </w:pPr>
            <w:r>
              <w:rPr>
                <w:color w:val="6E3996"/>
                <w:spacing w:val="-1"/>
                <w:sz w:val="26"/>
              </w:rPr>
              <w:t>為專案進口藥品，須簽立同意書</w:t>
            </w:r>
          </w:p>
        </w:tc>
      </w:tr>
      <w:tr>
        <w:trPr>
          <w:trHeight w:val="416" w:hRule="atLeast"/>
        </w:trPr>
        <w:tc>
          <w:tcPr>
            <w:tcW w:w="4870" w:type="dxa"/>
            <w:gridSpan w:val="5"/>
            <w:tcBorders>
              <w:top w:val="nil"/>
              <w:left w:val="single" w:sz="8" w:space="0" w:color="5C9BD3"/>
              <w:bottom w:val="single" w:sz="8" w:space="0" w:color="5C9BD3"/>
              <w:right w:val="single" w:sz="8" w:space="0" w:color="5C9BD3"/>
            </w:tcBorders>
            <w:shd w:val="clear" w:color="auto" w:fill="DBE5F5"/>
          </w:tcPr>
          <w:p>
            <w:pPr>
              <w:pStyle w:val="TableParagraph"/>
              <w:spacing w:line="397" w:lineRule="exact"/>
              <w:ind w:left="1610"/>
              <w:rPr>
                <w:sz w:val="26"/>
              </w:rPr>
            </w:pPr>
            <w:r>
              <w:rPr>
                <w:color w:val="231F20"/>
                <w:sz w:val="26"/>
              </w:rPr>
              <w:t>HP複方膜衣錠</w:t>
            </w:r>
          </w:p>
        </w:tc>
        <w:tc>
          <w:tcPr>
            <w:tcW w:w="1778" w:type="dxa"/>
            <w:vMerge/>
            <w:tcBorders>
              <w:top w:val="nil"/>
              <w:left w:val="single" w:sz="8" w:space="0" w:color="5C9BD3"/>
              <w:bottom w:val="single" w:sz="8" w:space="0" w:color="5C9BD3"/>
              <w:right w:val="single" w:sz="8" w:space="0" w:color="5C9BD3"/>
            </w:tcBorders>
            <w:shd w:val="clear" w:color="auto" w:fill="DBE5F5"/>
          </w:tcPr>
          <w:p>
            <w:pPr>
              <w:rPr>
                <w:sz w:val="2"/>
                <w:szCs w:val="2"/>
              </w:rPr>
            </w:pPr>
          </w:p>
        </w:tc>
        <w:tc>
          <w:tcPr>
            <w:tcW w:w="7745" w:type="dxa"/>
            <w:gridSpan w:val="2"/>
            <w:vMerge/>
            <w:tcBorders>
              <w:top w:val="nil"/>
              <w:left w:val="single" w:sz="8" w:space="0" w:color="5C9BD3"/>
              <w:bottom w:val="single" w:sz="8" w:space="0" w:color="5C9BD3"/>
              <w:right w:val="single" w:sz="8" w:space="0" w:color="5C9BD3"/>
            </w:tcBorders>
            <w:shd w:val="clear" w:color="auto" w:fill="DBE5F5"/>
          </w:tcPr>
          <w:p>
            <w:pPr>
              <w:rPr>
                <w:sz w:val="2"/>
                <w:szCs w:val="2"/>
              </w:rPr>
            </w:pPr>
          </w:p>
        </w:tc>
      </w:tr>
    </w:tbl>
    <w:p>
      <w:pPr>
        <w:rPr>
          <w:sz w:val="2"/>
          <w:szCs w:val="2"/>
        </w:rPr>
      </w:pPr>
      <w:r>
        <w:rPr/>
        <w:pict>
          <v:group style="position:absolute;margin-left:3.7277pt;margin-top:550.458984pt;width:600.9pt;height:44.6pt;mso-position-horizontal-relative:page;mso-position-vertical-relative:page;z-index:252363776" coordorigin="75,11009" coordsize="12018,892">
            <v:shape style="position:absolute;left:74;top:11135;width:11521;height:426" type="#_x0000_t75" stroked="false">
              <v:imagedata r:id="rId379" o:title=""/>
            </v:shape>
            <v:shape style="position:absolute;left:11303;top:11009;width:789;height:892" coordorigin="11303,11009" coordsize="789,892" path="m12092,11900l12092,11381,12090,11359,12057,11301,11782,11042,11698,11009,11652,11017,11338,11301,11305,11359,11303,11381,11303,11900,12092,11900xe" filled="true" fillcolor="#49b7cf" stroked="false">
              <v:path arrowok="t"/>
              <v:fill type="solid"/>
            </v:shape>
            <v:shape style="position:absolute;left:11562;top:11158;width:271;height:379" type="#_x0000_t75" stroked="false">
              <v:imagedata r:id="rId799" o:title=""/>
            </v:shape>
            <v:shape style="position:absolute;left:10930;top:11227;width:238;height:241" type="#_x0000_t75" stroked="false">
              <v:imagedata r:id="rId750" o:title=""/>
            </v:shape>
            <v:shape style="position:absolute;left:10602;top:11229;width:243;height:242" type="#_x0000_t75" stroked="false">
              <v:imagedata r:id="rId751" o:title=""/>
            </v:shape>
            <v:shape style="position:absolute;left:10277;top:11227;width:240;height:244" type="#_x0000_t75" stroked="false">
              <v:imagedata r:id="rId752" o:title=""/>
            </v:shape>
            <v:shape style="position:absolute;left:9950;top:11236;width:240;height:236" type="#_x0000_t75" stroked="false">
              <v:imagedata r:id="rId800" o:title=""/>
            </v:shape>
            <v:shape style="position:absolute;left:9351;top:11237;width:241;height:230" type="#_x0000_t75" stroked="false">
              <v:imagedata r:id="rId754" o:title=""/>
            </v:shape>
            <v:shape style="position:absolute;left:9026;top:11227;width:240;height:245" type="#_x0000_t75" stroked="false">
              <v:imagedata r:id="rId755" o:title=""/>
            </v:shape>
            <v:shape style="position:absolute;left:8880;top:11220;width:858;height:253" coordorigin="8880,11221" coordsize="858,253" path="m8952,11473l8933,11445,8919,11414,8910,11381,8908,11346,8910,11312,8919,11279,8933,11249,8952,11221,8925,11221,8906,11248,8892,11278,8883,11311,8880,11346,8883,11382,8892,11415,8906,11445,8908,11448,8925,11473,8952,11473m9737,11346l9734,11310,9726,11278,9712,11248,9692,11221,9666,11221,9685,11249,9699,11279,9707,11312,9710,11346,9707,11381,9699,11414,9685,11445,9666,11473,9692,11473,9710,11448,9712,11445,9726,11415,9734,11382,9737,11346e" filled="true" fillcolor="#58595b" stroked="false">
              <v:path arrowok="t"/>
              <v:fill type="solid"/>
            </v:shape>
            <w10:wrap type="none"/>
          </v:group>
        </w:pict>
      </w:r>
      <w:r>
        <w:rPr/>
        <w:pict>
          <v:shape style="position:absolute;margin-left:29.701174pt;margin-top:559.287109pt;width:10.7pt;height:15pt;mso-position-horizontal-relative:page;mso-position-vertical-relative:page;z-index:252364800"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137</w:t>
                  </w:r>
                </w:p>
              </w:txbxContent>
            </v:textbox>
            <w10:wrap type="none"/>
          </v:shape>
        </w:pict>
      </w:r>
    </w:p>
    <w:p>
      <w:pPr>
        <w:spacing w:after="0"/>
        <w:rPr>
          <w:sz w:val="2"/>
          <w:szCs w:val="2"/>
        </w:rPr>
        <w:sectPr>
          <w:pgSz w:w="16840" w:h="11910" w:orient="landscape"/>
          <w:pgMar w:top="980" w:bottom="0" w:left="300" w:right="1360"/>
        </w:sectPr>
      </w:pPr>
    </w:p>
    <w:p>
      <w:pPr>
        <w:spacing w:before="78"/>
        <w:ind w:left="891" w:right="0" w:firstLine="0"/>
        <w:jc w:val="left"/>
        <w:rPr>
          <w:rFonts w:ascii="Times New Roman" w:eastAsia="Times New Roman"/>
          <w:sz w:val="25"/>
        </w:rPr>
      </w:pPr>
      <w:r>
        <w:rPr>
          <w:rFonts w:ascii="新細明體" w:eastAsia="新細明體" w:hint="eastAsia"/>
          <w:color w:val="282426"/>
          <w:w w:val="105"/>
          <w:sz w:val="21"/>
        </w:rPr>
        <w:t>附件 </w:t>
      </w:r>
      <w:r>
        <w:rPr>
          <w:rFonts w:ascii="Times New Roman" w:eastAsia="Times New Roman"/>
          <w:color w:val="282426"/>
          <w:w w:val="105"/>
          <w:sz w:val="25"/>
        </w:rPr>
        <w:t>8-9</w:t>
      </w:r>
    </w:p>
    <w:p>
      <w:pPr>
        <w:pStyle w:val="BodyText"/>
        <w:spacing w:before="3"/>
        <w:rPr>
          <w:rFonts w:ascii="Times New Roman"/>
          <w:sz w:val="19"/>
        </w:rPr>
      </w:pPr>
    </w:p>
    <w:p>
      <w:pPr>
        <w:spacing w:before="44"/>
        <w:ind w:left="654" w:right="828" w:firstLine="0"/>
        <w:jc w:val="center"/>
        <w:rPr>
          <w:rFonts w:ascii="新細明體" w:eastAsia="新細明體" w:hint="eastAsia"/>
          <w:sz w:val="28"/>
        </w:rPr>
      </w:pPr>
      <w:r>
        <w:rPr>
          <w:rFonts w:ascii="新細明體" w:eastAsia="新細明體" w:hint="eastAsia"/>
          <w:color w:val="282426"/>
          <w:w w:val="105"/>
          <w:sz w:val="28"/>
        </w:rPr>
        <w:t>關懐員健康管理流程</w:t>
      </w:r>
    </w:p>
    <w:p>
      <w:pPr>
        <w:pStyle w:val="BodyText"/>
        <w:spacing w:before="4"/>
        <w:rPr>
          <w:rFonts w:ascii="新細明體"/>
          <w:sz w:val="25"/>
        </w:rPr>
      </w:pPr>
    </w:p>
    <w:p>
      <w:pPr>
        <w:spacing w:line="309" w:lineRule="auto" w:before="93"/>
        <w:ind w:left="1638" w:right="1037" w:firstLine="1"/>
        <w:jc w:val="both"/>
        <w:rPr>
          <w:rFonts w:ascii="新細明體" w:hAnsi="新細明體" w:eastAsia="新細明體" w:hint="eastAsia"/>
          <w:sz w:val="21"/>
        </w:rPr>
      </w:pPr>
      <w:r>
        <w:rPr>
          <w:rFonts w:ascii="新細明體" w:hAnsi="新細明體" w:eastAsia="新細明體" w:hint="eastAsia"/>
          <w:color w:val="282426"/>
          <w:sz w:val="21"/>
        </w:rPr>
        <w:t>關懷員進 用後</w:t>
      </w:r>
      <w:r>
        <w:rPr>
          <w:rFonts w:ascii="Arial" w:hAnsi="Arial" w:eastAsia="Arial"/>
          <w:color w:val="282426"/>
          <w:sz w:val="23"/>
        </w:rPr>
        <w:t>1</w:t>
      </w:r>
      <w:r>
        <w:rPr>
          <w:rFonts w:ascii="新細明體" w:hAnsi="新細明體" w:eastAsia="新細明體" w:hint="eastAsia"/>
          <w:color w:val="282426"/>
          <w:sz w:val="21"/>
        </w:rPr>
        <w:t>個月內，應即辦理潛伏結核感染</w:t>
      </w:r>
      <w:r>
        <w:rPr>
          <w:rFonts w:ascii="Arial" w:hAnsi="Arial" w:eastAsia="Arial"/>
          <w:color w:val="282426"/>
          <w:sz w:val="23"/>
        </w:rPr>
        <w:t>(LTBI)</w:t>
      </w:r>
      <w:r>
        <w:rPr>
          <w:rFonts w:ascii="新細明體" w:hAnsi="新細明體" w:eastAsia="新細明體" w:hint="eastAsia"/>
          <w:color w:val="282426"/>
          <w:sz w:val="21"/>
        </w:rPr>
        <w:t>檢驗及胸部 </w:t>
      </w:r>
      <w:r>
        <w:rPr>
          <w:rFonts w:ascii="Arial" w:hAnsi="Arial" w:eastAsia="Arial"/>
          <w:color w:val="282426"/>
          <w:sz w:val="23"/>
        </w:rPr>
        <w:t>X</w:t>
      </w:r>
      <w:r>
        <w:rPr>
          <w:rFonts w:ascii="新細明體" w:hAnsi="新細明體" w:eastAsia="新細明體" w:hint="eastAsia"/>
          <w:color w:val="282426"/>
          <w:sz w:val="21"/>
        </w:rPr>
        <w:t>光檢查</w:t>
      </w:r>
      <w:r>
        <w:rPr>
          <w:rFonts w:ascii="Arial" w:hAnsi="Arial" w:eastAsia="Arial"/>
          <w:color w:val="282426"/>
          <w:sz w:val="23"/>
        </w:rPr>
        <w:t>(CXR) · </w:t>
      </w:r>
      <w:r>
        <w:rPr>
          <w:rFonts w:ascii="新細明體" w:hAnsi="新細明體" w:eastAsia="新細明體" w:hint="eastAsia"/>
          <w:color w:val="282426"/>
          <w:sz w:val="21"/>
        </w:rPr>
        <w:t>建立基</w:t>
      </w:r>
      <w:r>
        <w:rPr>
          <w:rFonts w:ascii="新細明體" w:hAnsi="新細明體" w:eastAsia="新細明體" w:hint="eastAsia"/>
          <w:color w:val="282426"/>
          <w:w w:val="105"/>
          <w:sz w:val="21"/>
        </w:rPr>
        <w:t>本資料（都治關懷員健康管理卡如附件）以排除結核病可能性。</w:t>
      </w:r>
    </w:p>
    <w:p>
      <w:pPr>
        <w:tabs>
          <w:tab w:pos="1641" w:val="left" w:leader="none"/>
        </w:tabs>
        <w:spacing w:line="348" w:lineRule="exact" w:before="0"/>
        <w:ind w:left="744" w:right="0" w:firstLine="0"/>
        <w:jc w:val="left"/>
        <w:rPr>
          <w:rFonts w:ascii="新細明體" w:eastAsia="新細明體" w:hint="eastAsia"/>
          <w:sz w:val="21"/>
        </w:rPr>
      </w:pPr>
      <w:r>
        <w:rPr>
          <w:rFonts w:ascii="新細明體" w:eastAsia="新細明體" w:hint="eastAsia"/>
          <w:color w:val="282426"/>
          <w:w w:val="105"/>
          <w:sz w:val="33"/>
        </w:rPr>
        <w:t>＿</w:t>
        <w:tab/>
      </w:r>
      <w:r>
        <w:rPr>
          <w:rFonts w:ascii="新細明體" w:eastAsia="新細明體" w:hint="eastAsia"/>
          <w:color w:val="282426"/>
          <w:spacing w:val="-1"/>
          <w:w w:val="105"/>
          <w:sz w:val="21"/>
        </w:rPr>
        <w:t>工作之後．所有關 壞員每年應定 期至 少做一 次</w:t>
      </w:r>
      <w:r>
        <w:rPr>
          <w:rFonts w:ascii="Arial" w:eastAsia="Arial"/>
          <w:color w:val="282426"/>
          <w:spacing w:val="4"/>
          <w:w w:val="105"/>
          <w:sz w:val="23"/>
        </w:rPr>
        <w:t>CXR</w:t>
      </w:r>
      <w:r>
        <w:rPr>
          <w:rFonts w:ascii="新細明體" w:eastAsia="新細明體" w:hint="eastAsia"/>
          <w:color w:val="282426"/>
          <w:spacing w:val="-7"/>
          <w:w w:val="105"/>
          <w:sz w:val="21"/>
        </w:rPr>
        <w:t>檢查． 如職前 </w:t>
      </w:r>
      <w:r>
        <w:rPr>
          <w:rFonts w:ascii="Arial" w:eastAsia="Arial"/>
          <w:color w:val="282426"/>
          <w:w w:val="105"/>
          <w:sz w:val="23"/>
        </w:rPr>
        <w:t>LTBI</w:t>
      </w:r>
      <w:r>
        <w:rPr>
          <w:rFonts w:ascii="新細明體" w:eastAsia="新細明體" w:hint="eastAsia"/>
          <w:color w:val="282426"/>
          <w:spacing w:val="-5"/>
          <w:w w:val="105"/>
          <w:sz w:val="21"/>
        </w:rPr>
        <w:t>檢驗陰 性者尚 需進</w:t>
      </w:r>
    </w:p>
    <w:p>
      <w:pPr>
        <w:spacing w:line="312" w:lineRule="auto" w:before="38"/>
        <w:ind w:left="1636" w:right="1103" w:firstLine="4"/>
        <w:jc w:val="both"/>
        <w:rPr>
          <w:rFonts w:ascii="新細明體" w:hAnsi="新細明體" w:eastAsia="新細明體" w:hint="eastAsia"/>
          <w:sz w:val="21"/>
        </w:rPr>
      </w:pPr>
      <w:r>
        <w:rPr>
          <w:rFonts w:ascii="新細明體" w:hAnsi="新細明體" w:eastAsia="新細明體" w:hint="eastAsia"/>
          <w:color w:val="282426"/>
          <w:sz w:val="21"/>
        </w:rPr>
        <w:t>行</w:t>
      </w:r>
      <w:r>
        <w:rPr>
          <w:rFonts w:ascii="Arial" w:hAnsi="Arial" w:eastAsia="Arial"/>
          <w:color w:val="282426"/>
          <w:sz w:val="23"/>
        </w:rPr>
        <w:t>LTBI</w:t>
      </w:r>
      <w:r>
        <w:rPr>
          <w:rFonts w:ascii="新細明體" w:hAnsi="新細明體" w:eastAsia="新細明體" w:hint="eastAsia"/>
          <w:color w:val="282426"/>
          <w:sz w:val="21"/>
        </w:rPr>
        <w:t>檢驗 ． —旦發現 疑似結核病，其 相關通報及管理內 容請依結核病防治工作手冊辦理。</w:t>
      </w:r>
    </w:p>
    <w:p>
      <w:pPr>
        <w:spacing w:line="304" w:lineRule="auto" w:before="9"/>
        <w:ind w:left="1641" w:right="1018" w:hanging="2"/>
        <w:jc w:val="both"/>
        <w:rPr>
          <w:rFonts w:ascii="新細明體" w:hAnsi="新細明體" w:eastAsia="新細明體" w:hint="eastAsia"/>
          <w:sz w:val="21"/>
        </w:rPr>
      </w:pPr>
      <w:r>
        <w:rPr/>
        <w:pict>
          <v:group style="position:absolute;margin-left:0pt;margin-top:28.527292pt;width:44.6pt;height:600.9pt;mso-position-horizontal-relative:page;mso-position-vertical-relative:paragraph;z-index:252368896" coordorigin="0,571" coordsize="892,12018">
            <v:shape style="position:absolute;left:338;top:1067;width:426;height:11521" type="#_x0000_t75" stroked="false">
              <v:imagedata r:id="rId371" o:title=""/>
            </v:shape>
            <v:shape style="position:absolute;left:0;top:570;width:892;height:789" coordorigin="0,571" coordsize="892,789" path="m520,571l0,571,0,1359,520,1359,541,1357,600,1324,858,1050,891,965,883,920,600,606,541,573,520,571xe" filled="true" fillcolor="#49b7cf" stroked="false">
              <v:path arrowok="t"/>
              <v:fill type="solid"/>
            </v:shape>
            <v:shape style="position:absolute;left:409;top:2936;width:330;height:71" type="#_x0000_t202" filled="false" stroked="false">
              <v:textbox inset="0,0,0,0">
                <w:txbxContent>
                  <w:p>
                    <w:pPr>
                      <w:spacing w:line="70" w:lineRule="exact" w:before="0"/>
                      <w:ind w:left="0" w:right="0" w:firstLine="0"/>
                      <w:jc w:val="left"/>
                      <w:rPr>
                        <w:rFonts w:ascii="新細明體" w:eastAsia="新細明體" w:hint="eastAsia"/>
                        <w:sz w:val="7"/>
                      </w:rPr>
                    </w:pPr>
                    <w:r>
                      <w:rPr>
                        <w:rFonts w:ascii="新細明體" w:eastAsia="新細明體" w:hint="eastAsia"/>
                        <w:color w:val="59595B"/>
                        <w:w w:val="160"/>
                        <w:sz w:val="7"/>
                      </w:rPr>
                      <w:t>,'"一、</w:t>
                    </w:r>
                  </w:p>
                </w:txbxContent>
              </v:textbox>
              <w10:wrap type="none"/>
            </v:shape>
            <v:shape style="position:absolute;left:312;top:3630;width:388;height:261" type="#_x0000_t202" filled="false" stroked="false">
              <v:textbox inset="0,0,0,0">
                <w:txbxContent>
                  <w:p>
                    <w:pPr>
                      <w:spacing w:line="260" w:lineRule="exact" w:before="0"/>
                      <w:ind w:left="0" w:right="0" w:firstLine="0"/>
                      <w:jc w:val="left"/>
                      <w:rPr>
                        <w:rFonts w:ascii="新細明體" w:hAnsi="新細明體" w:eastAsia="新細明體" w:hint="eastAsia"/>
                        <w:sz w:val="26"/>
                      </w:rPr>
                    </w:pPr>
                    <w:r>
                      <w:rPr>
                        <w:rFonts w:ascii="新細明體" w:hAnsi="新細明體" w:eastAsia="新細明體" w:hint="eastAsia"/>
                        <w:color w:val="59595B"/>
                        <w:spacing w:val="-62"/>
                        <w:w w:val="228"/>
                        <w:sz w:val="26"/>
                      </w:rPr>
                      <w:t>·</w:t>
                    </w:r>
                    <w:r>
                      <w:rPr>
                        <w:rFonts w:ascii="新細明體" w:hAnsi="新細明體" w:eastAsia="新細明體" w:hint="eastAsia"/>
                        <w:color w:val="59595B"/>
                        <w:w w:val="53"/>
                        <w:sz w:val="26"/>
                      </w:rPr>
                      <w:t>-一</w:t>
                    </w:r>
                    <w:r>
                      <w:rPr>
                        <w:rFonts w:ascii="新細明體" w:hAnsi="新細明體" w:eastAsia="新細明體" w:hint="eastAsia"/>
                        <w:color w:val="59595B"/>
                        <w:w w:val="228"/>
                        <w:sz w:val="26"/>
                      </w:rPr>
                      <w:t>·</w:t>
                    </w:r>
                  </w:p>
                </w:txbxContent>
              </v:textbox>
              <w10:wrap type="none"/>
            </v:shape>
            <v:shape style="position:absolute;left:433;top:11890;width:285;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82426"/>
                        <w:w w:val="110"/>
                        <w:sz w:val="16"/>
                      </w:rPr>
                      <w:t>138</w:t>
                    </w:r>
                  </w:p>
                </w:txbxContent>
              </v:textbox>
              <w10:wrap type="none"/>
            </v:shape>
            <w10:wrap type="none"/>
          </v:group>
        </w:pict>
      </w:r>
      <w:r>
        <w:rPr>
          <w:rFonts w:ascii="新細明體" w:hAnsi="新細明體" w:eastAsia="新細明體" w:hint="eastAsia"/>
          <w:color w:val="282426"/>
          <w:spacing w:val="-2"/>
          <w:sz w:val="21"/>
        </w:rPr>
        <w:t>關懷員 </w:t>
      </w:r>
      <w:r>
        <w:rPr>
          <w:rFonts w:ascii="Arial" w:hAnsi="Arial" w:eastAsia="Arial"/>
          <w:color w:val="282426"/>
          <w:spacing w:val="-3"/>
          <w:sz w:val="23"/>
        </w:rPr>
        <w:t>LTBI</w:t>
      </w:r>
      <w:r>
        <w:rPr>
          <w:rFonts w:ascii="新細明體" w:hAnsi="新細明體" w:eastAsia="新細明體" w:hint="eastAsia"/>
          <w:color w:val="282426"/>
          <w:spacing w:val="2"/>
          <w:sz w:val="21"/>
        </w:rPr>
        <w:t>檢驗陽 轉未</w:t>
      </w:r>
      <w:r>
        <w:rPr>
          <w:rFonts w:ascii="Arial" w:hAnsi="Arial" w:eastAsia="Arial"/>
          <w:color w:val="282426"/>
          <w:spacing w:val="-4"/>
          <w:sz w:val="23"/>
        </w:rPr>
        <w:t>LTBI</w:t>
      </w:r>
      <w:r>
        <w:rPr>
          <w:rFonts w:ascii="新細明體" w:hAnsi="新細明體" w:eastAsia="新細明體" w:hint="eastAsia"/>
          <w:color w:val="282426"/>
          <w:spacing w:val="5"/>
          <w:sz w:val="21"/>
        </w:rPr>
        <w:t>治療者，應每半 年</w:t>
      </w:r>
      <w:r>
        <w:rPr>
          <w:rFonts w:ascii="Arial" w:hAnsi="Arial" w:eastAsia="Arial"/>
          <w:color w:val="282426"/>
          <w:sz w:val="23"/>
        </w:rPr>
        <w:t>CXR</w:t>
      </w:r>
      <w:r>
        <w:rPr>
          <w:rFonts w:ascii="Arial" w:hAnsi="Arial" w:eastAsia="Arial"/>
          <w:color w:val="282426"/>
          <w:spacing w:val="-50"/>
          <w:sz w:val="23"/>
        </w:rPr>
        <w:t> </w:t>
      </w:r>
      <w:r>
        <w:rPr>
          <w:rFonts w:ascii="新細明體" w:hAnsi="新細明體" w:eastAsia="新細明體" w:hint="eastAsia"/>
          <w:color w:val="282426"/>
          <w:spacing w:val="11"/>
          <w:sz w:val="21"/>
        </w:rPr>
        <w:t>檢查．並加強咳嗽監測，讓其 瞭解． 將來有發病的 風險及早期症狀自我認知</w:t>
      </w:r>
      <w:r>
        <w:rPr>
          <w:rFonts w:ascii="新細明體" w:hAnsi="新細明體" w:eastAsia="新細明體" w:hint="eastAsia"/>
          <w:color w:val="282426"/>
          <w:spacing w:val="-35"/>
          <w:w w:val="475"/>
          <w:sz w:val="21"/>
        </w:rPr>
        <w:t>·</w:t>
      </w:r>
      <w:r>
        <w:rPr>
          <w:rFonts w:ascii="新細明體" w:hAnsi="新細明體" w:eastAsia="新細明體" w:hint="eastAsia"/>
          <w:color w:val="282426"/>
          <w:spacing w:val="3"/>
          <w:sz w:val="21"/>
        </w:rPr>
        <w:t>如出現 疑似異 常症狀</w:t>
      </w:r>
      <w:r>
        <w:rPr>
          <w:rFonts w:ascii="新細明體" w:hAnsi="新細明體" w:eastAsia="新細明體" w:hint="eastAsia"/>
          <w:color w:val="282426"/>
          <w:spacing w:val="-53"/>
          <w:w w:val="475"/>
          <w:sz w:val="21"/>
        </w:rPr>
        <w:t>·</w:t>
      </w:r>
      <w:r>
        <w:rPr>
          <w:rFonts w:ascii="新細明體" w:hAnsi="新細明體" w:eastAsia="新細明體" w:hint="eastAsia"/>
          <w:color w:val="282426"/>
          <w:spacing w:val="7"/>
          <w:sz w:val="21"/>
        </w:rPr>
        <w:t>仍須隨 時進行</w:t>
      </w:r>
      <w:r>
        <w:rPr>
          <w:rFonts w:ascii="Arial" w:hAnsi="Arial" w:eastAsia="Arial"/>
          <w:color w:val="282426"/>
          <w:sz w:val="23"/>
        </w:rPr>
        <w:t>CXR</w:t>
      </w:r>
      <w:r>
        <w:rPr>
          <w:rFonts w:ascii="Arial" w:hAnsi="Arial" w:eastAsia="Arial"/>
          <w:color w:val="282426"/>
          <w:spacing w:val="-43"/>
          <w:sz w:val="23"/>
        </w:rPr>
        <w:t> </w:t>
      </w:r>
      <w:r>
        <w:rPr>
          <w:rFonts w:ascii="新細明體" w:hAnsi="新細明體" w:eastAsia="新細明體" w:hint="eastAsia"/>
          <w:color w:val="282426"/>
          <w:sz w:val="21"/>
        </w:rPr>
        <w:t>檢查。</w:t>
      </w:r>
    </w:p>
    <w:p>
      <w:pPr>
        <w:spacing w:line="318" w:lineRule="exact" w:before="0"/>
        <w:ind w:left="1036" w:right="0" w:firstLine="0"/>
        <w:jc w:val="both"/>
        <w:rPr>
          <w:rFonts w:ascii="新細明體" w:eastAsia="新細明體" w:hint="eastAsia"/>
          <w:sz w:val="21"/>
        </w:rPr>
      </w:pPr>
      <w:r>
        <w:rPr>
          <w:rFonts w:ascii="新細明體" w:eastAsia="新細明體" w:hint="eastAsia"/>
          <w:color w:val="282426"/>
          <w:spacing w:val="7"/>
          <w:w w:val="110"/>
          <w:sz w:val="24"/>
        </w:rPr>
        <w:t>四、 </w:t>
      </w:r>
      <w:r>
        <w:rPr>
          <w:rFonts w:ascii="新細明體" w:eastAsia="新細明體" w:hint="eastAsia"/>
          <w:color w:val="282426"/>
          <w:w w:val="110"/>
          <w:sz w:val="21"/>
        </w:rPr>
        <w:t>關懷員因需關懷送藥而常暴露於結核病菌環境中，務必了解往後關懷送藥．前往傳染性</w:t>
      </w:r>
    </w:p>
    <w:p>
      <w:pPr>
        <w:spacing w:line="312" w:lineRule="auto" w:before="73"/>
        <w:ind w:left="1635" w:right="1037" w:firstLine="3"/>
        <w:jc w:val="both"/>
        <w:rPr>
          <w:rFonts w:ascii="新細明體" w:eastAsia="新細明體" w:hint="eastAsia"/>
          <w:sz w:val="21"/>
        </w:rPr>
      </w:pPr>
      <w:r>
        <w:rPr/>
        <w:pict>
          <v:shape style="position:absolute;margin-left:18.031086pt;margin-top:18.308247pt;width:14.8pt;height:63.45pt;mso-position-horizontal-relative:page;mso-position-vertical-relative:paragraph;z-index:25236992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都</w:t>
                  </w:r>
                  <w:r>
                    <w:rPr>
                      <w:rFonts w:ascii="新細明體" w:eastAsia="新細明體" w:hint="eastAsia"/>
                      <w:color w:val="59595B"/>
                      <w:sz w:val="25"/>
                    </w:rPr>
                    <w:t> </w:t>
                  </w:r>
                  <w:r>
                    <w:rPr>
                      <w:rFonts w:ascii="新細明體" w:eastAsia="新細明體" w:hint="eastAsia"/>
                      <w:color w:val="59595B"/>
                      <w:w w:val="100"/>
                      <w:sz w:val="25"/>
                    </w:rPr>
                    <w:t>治</w:t>
                  </w:r>
                  <w:r>
                    <w:rPr>
                      <w:rFonts w:ascii="新細明體" w:eastAsia="新細明體" w:hint="eastAsia"/>
                      <w:color w:val="59595B"/>
                      <w:sz w:val="25"/>
                    </w:rPr>
                    <w:t> </w:t>
                  </w:r>
                  <w:r>
                    <w:rPr>
                      <w:rFonts w:ascii="新細明體" w:eastAsia="新細明體" w:hint="eastAsia"/>
                      <w:color w:val="59595B"/>
                      <w:w w:val="100"/>
                      <w:sz w:val="25"/>
                    </w:rPr>
                    <w:t>策</w:t>
                  </w:r>
                  <w:r>
                    <w:rPr>
                      <w:rFonts w:ascii="新細明體" w:eastAsia="新細明體" w:hint="eastAsia"/>
                      <w:color w:val="59595B"/>
                      <w:sz w:val="25"/>
                    </w:rPr>
                    <w:t> </w:t>
                  </w:r>
                  <w:r>
                    <w:rPr>
                      <w:rFonts w:ascii="新細明體" w:eastAsia="新細明體" w:hint="eastAsia"/>
                      <w:color w:val="59595B"/>
                      <w:w w:val="100"/>
                      <w:sz w:val="25"/>
                    </w:rPr>
                    <w:t>略</w:t>
                  </w:r>
                </w:p>
              </w:txbxContent>
            </v:textbox>
            <w10:wrap type="none"/>
          </v:shape>
        </w:pict>
      </w:r>
      <w:r>
        <w:rPr>
          <w:rFonts w:ascii="新細明體" w:eastAsia="新細明體" w:hint="eastAsia"/>
          <w:color w:val="282426"/>
          <w:sz w:val="21"/>
        </w:rPr>
        <w:t>結核病病人所在之密閉空 閤，應注 意自身防護配戴</w:t>
      </w:r>
      <w:r>
        <w:rPr>
          <w:rFonts w:ascii="Arial" w:eastAsia="Arial"/>
          <w:color w:val="282426"/>
          <w:sz w:val="23"/>
        </w:rPr>
        <w:t>N95</w:t>
      </w:r>
      <w:r>
        <w:rPr>
          <w:rFonts w:ascii="新細明體" w:eastAsia="新細明體" w:hint="eastAsia"/>
          <w:color w:val="282426"/>
          <w:sz w:val="21"/>
        </w:rPr>
        <w:t>口罩．打開 窗戶 保持室內 空氣流</w:t>
      </w:r>
      <w:r>
        <w:rPr>
          <w:rFonts w:ascii="新細明體" w:eastAsia="新細明體" w:hint="eastAsia"/>
          <w:color w:val="282426"/>
          <w:w w:val="105"/>
          <w:sz w:val="21"/>
        </w:rPr>
        <w:t>通，並處於上風處等保護自己的正確動作。</w:t>
      </w:r>
    </w:p>
    <w:p>
      <w:pPr>
        <w:spacing w:line="302" w:lineRule="auto" w:before="4"/>
        <w:ind w:left="1635" w:right="1027" w:hanging="594"/>
        <w:jc w:val="both"/>
        <w:rPr>
          <w:rFonts w:ascii="新細明體" w:hAnsi="新細明體" w:eastAsia="新細明體" w:hint="eastAsia"/>
          <w:sz w:val="21"/>
        </w:rPr>
      </w:pPr>
      <w:r>
        <w:rPr/>
        <w:pict>
          <v:shape style="position:absolute;margin-left:18.192057pt;margin-top:54.830639pt;width:14.55pt;height:14.55pt;mso-position-horizontal-relative:page;mso-position-vertical-relative:paragraph;z-index:252370944"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附</w:t>
                  </w:r>
                </w:p>
              </w:txbxContent>
            </v:textbox>
            <w10:wrap type="none"/>
          </v:shape>
        </w:pict>
      </w:r>
      <w:r>
        <w:rPr>
          <w:rFonts w:ascii="新細明體" w:hAnsi="新細明體" w:eastAsia="新細明體" w:hint="eastAsia"/>
          <w:color w:val="282426"/>
          <w:sz w:val="21"/>
        </w:rPr>
        <w:t>五、 關懷員 </w:t>
      </w:r>
      <w:r>
        <w:rPr>
          <w:rFonts w:ascii="Arial" w:hAnsi="Arial" w:eastAsia="Arial"/>
          <w:color w:val="282426"/>
          <w:sz w:val="23"/>
        </w:rPr>
        <w:t>LTBI</w:t>
      </w:r>
      <w:r>
        <w:rPr>
          <w:rFonts w:ascii="新細明體" w:hAnsi="新細明體" w:eastAsia="新細明體" w:hint="eastAsia"/>
          <w:color w:val="282426"/>
          <w:sz w:val="21"/>
        </w:rPr>
        <w:t>檢驗陽 性經評估接受</w:t>
      </w:r>
      <w:r>
        <w:rPr>
          <w:rFonts w:ascii="Arial" w:hAnsi="Arial" w:eastAsia="Arial"/>
          <w:color w:val="282426"/>
          <w:sz w:val="23"/>
        </w:rPr>
        <w:t>LTBI</w:t>
      </w:r>
      <w:r>
        <w:rPr>
          <w:rFonts w:ascii="新細明體" w:hAnsi="新細明體" w:eastAsia="新細明體" w:hint="eastAsia"/>
          <w:color w:val="282426"/>
          <w:sz w:val="21"/>
        </w:rPr>
        <w:t>治療， 可發給 智慧關懷卡 ，惟務必到點由 都治站護</w:t>
      </w:r>
      <w:r>
        <w:rPr>
          <w:rFonts w:ascii="新細明體" w:hAnsi="新細明體" w:eastAsia="新細明體" w:hint="eastAsia"/>
          <w:color w:val="282426"/>
          <w:w w:val="105"/>
          <w:sz w:val="21"/>
        </w:rPr>
        <w:t>理長或衛生 所主辦人或指定護理人員執行</w:t>
      </w:r>
      <w:r>
        <w:rPr>
          <w:rFonts w:ascii="Times New Roman" w:hAnsi="Times New Roman" w:eastAsia="Times New Roman"/>
          <w:color w:val="282426"/>
          <w:w w:val="105"/>
          <w:sz w:val="25"/>
        </w:rPr>
        <w:t>DOPT · </w:t>
      </w:r>
      <w:r>
        <w:rPr>
          <w:rFonts w:ascii="新細明體" w:hAnsi="新細明體" w:eastAsia="新細明體" w:hint="eastAsia"/>
          <w:color w:val="282426"/>
          <w:w w:val="105"/>
          <w:sz w:val="21"/>
        </w:rPr>
        <w:t>其相關管理內容．請依結核病防治工作手冊辦理。</w:t>
      </w:r>
    </w:p>
    <w:p>
      <w:pPr>
        <w:spacing w:line="312" w:lineRule="auto" w:before="20"/>
        <w:ind w:left="1633" w:right="965" w:hanging="595"/>
        <w:jc w:val="both"/>
        <w:rPr>
          <w:rFonts w:ascii="新細明體" w:hAnsi="新細明體" w:eastAsia="新細明體" w:hint="eastAsia"/>
          <w:sz w:val="21"/>
        </w:rPr>
      </w:pPr>
      <w:r>
        <w:rPr/>
        <w:pict>
          <v:shape style="position:absolute;margin-left:18.430536pt;margin-top:14.410193pt;width:14.55pt;height:14.55pt;mso-position-horizontal-relative:page;mso-position-vertical-relative:paragraph;z-index:25237196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錄</w:t>
                  </w:r>
                </w:p>
              </w:txbxContent>
            </v:textbox>
            <w10:wrap type="none"/>
          </v:shape>
        </w:pict>
      </w:r>
      <w:r>
        <w:rPr>
          <w:rFonts w:ascii="新細明體" w:hAnsi="新細明體" w:eastAsia="新細明體" w:hint="eastAsia"/>
          <w:color w:val="282426"/>
          <w:spacing w:val="-3"/>
          <w:w w:val="115"/>
          <w:sz w:val="21"/>
        </w:rPr>
        <w:t>六、 關懷員執行訪視送藥工作時之防護措施</w:t>
      </w:r>
      <w:r>
        <w:rPr>
          <w:rFonts w:ascii="新細明體" w:hAnsi="新細明體" w:eastAsia="新細明體" w:hint="eastAsia"/>
          <w:color w:val="282426"/>
          <w:spacing w:val="-116"/>
          <w:w w:val="320"/>
          <w:sz w:val="21"/>
        </w:rPr>
        <w:t>·</w:t>
      </w:r>
      <w:r>
        <w:rPr>
          <w:rFonts w:ascii="新細明體" w:hAnsi="新細明體" w:eastAsia="新細明體" w:hint="eastAsia"/>
          <w:color w:val="282426"/>
          <w:w w:val="115"/>
          <w:sz w:val="21"/>
        </w:rPr>
        <w:t>包括配合新興傳染病防疫政策</w:t>
      </w:r>
      <w:r>
        <w:rPr>
          <w:rFonts w:ascii="新細明體" w:hAnsi="新細明體" w:eastAsia="新細明體" w:hint="eastAsia"/>
          <w:color w:val="282426"/>
          <w:spacing w:val="-116"/>
          <w:w w:val="320"/>
          <w:sz w:val="21"/>
        </w:rPr>
        <w:t>·</w:t>
      </w:r>
      <w:r>
        <w:rPr>
          <w:rFonts w:ascii="新細明體" w:hAnsi="新細明體" w:eastAsia="新細明體" w:hint="eastAsia"/>
          <w:color w:val="282426"/>
          <w:w w:val="115"/>
          <w:sz w:val="21"/>
        </w:rPr>
        <w:t>完成疫苗接種</w:t>
      </w:r>
      <w:r>
        <w:rPr>
          <w:rFonts w:ascii="新細明體" w:hAnsi="新細明體" w:eastAsia="新細明體" w:hint="eastAsia"/>
          <w:color w:val="282426"/>
          <w:w w:val="320"/>
          <w:sz w:val="21"/>
        </w:rPr>
        <w:t>· </w:t>
      </w:r>
      <w:r>
        <w:rPr>
          <w:rFonts w:ascii="新細明體" w:hAnsi="新細明體" w:eastAsia="新細明體" w:hint="eastAsia"/>
          <w:color w:val="282426"/>
          <w:w w:val="110"/>
          <w:sz w:val="21"/>
        </w:rPr>
        <w:t>並應隨時健康監測等注意事項，皆應納入關懷員職前及在職訓練課程。請指導關懷員若</w:t>
      </w:r>
      <w:r>
        <w:rPr>
          <w:rFonts w:ascii="新細明體" w:hAnsi="新細明體" w:eastAsia="新細明體" w:hint="eastAsia"/>
          <w:color w:val="282426"/>
          <w:spacing w:val="8"/>
          <w:sz w:val="21"/>
        </w:rPr>
        <w:t>前往傳染性結核病病人所在之密閉空間．應請病 人配戴外科口 罩或自行配戴</w:t>
      </w:r>
      <w:r>
        <w:rPr>
          <w:rFonts w:ascii="Arial" w:hAnsi="Arial" w:eastAsia="Arial"/>
          <w:color w:val="282426"/>
          <w:sz w:val="23"/>
        </w:rPr>
        <w:t>N95 </w:t>
      </w:r>
      <w:r>
        <w:rPr>
          <w:rFonts w:ascii="新細明體" w:hAnsi="新細明體" w:eastAsia="新細明體" w:hint="eastAsia"/>
          <w:color w:val="282426"/>
          <w:spacing w:val="15"/>
          <w:sz w:val="21"/>
        </w:rPr>
        <w:t>口罩． </w:t>
      </w:r>
      <w:r>
        <w:rPr>
          <w:rFonts w:ascii="新細明體" w:hAnsi="新細明體" w:eastAsia="新細明體" w:hint="eastAsia"/>
          <w:color w:val="282426"/>
          <w:spacing w:val="15"/>
          <w:w w:val="115"/>
          <w:sz w:val="21"/>
        </w:rPr>
        <w:t>並建議關懷員打開窗戶保持室內空氣流通。</w:t>
      </w:r>
    </w:p>
    <w:p>
      <w:pPr>
        <w:spacing w:after="0" w:line="312" w:lineRule="auto"/>
        <w:jc w:val="both"/>
        <w:rPr>
          <w:rFonts w:ascii="新細明體" w:hAnsi="新細明體" w:eastAsia="新細明體" w:hint="eastAsia"/>
          <w:sz w:val="21"/>
        </w:rPr>
        <w:sectPr>
          <w:pgSz w:w="11910" w:h="16840"/>
          <w:pgMar w:top="760" w:bottom="0" w:left="200" w:right="280"/>
        </w:sectPr>
      </w:pPr>
    </w:p>
    <w:p>
      <w:pPr>
        <w:spacing w:before="10"/>
        <w:ind w:left="654" w:right="576" w:firstLine="0"/>
        <w:jc w:val="center"/>
        <w:rPr>
          <w:rFonts w:ascii="微軟正黑體" w:eastAsia="微軟正黑體" w:hint="eastAsia"/>
          <w:b/>
          <w:sz w:val="28"/>
        </w:rPr>
      </w:pPr>
      <w:r>
        <w:rPr/>
        <w:pict>
          <v:group style="position:absolute;margin-left:550.459778pt;margin-top:237.401001pt;width:44.6pt;height:600.9pt;mso-position-horizontal-relative:page;mso-position-vertical-relative:page;z-index:252374016" coordorigin="11009,4748" coordsize="892,12018">
            <v:shape style="position:absolute;left:11135;top:5245;width:426;height:11521" type="#_x0000_t75" stroked="false">
              <v:imagedata r:id="rId371" o:title=""/>
            </v:shape>
            <v:shape style="position:absolute;left:11009;top:4748;width:892;height:789" coordorigin="11009,4748" coordsize="892,789" path="m11900,4748l11381,4748,11359,4750,11301,4783,11042,5058,11009,5142,11017,5188,11301,5502,11359,5535,11381,5537,11900,5537,11900,4748xe" filled="true" fillcolor="#49b7cf" stroked="false">
              <v:path arrowok="t"/>
              <v:fill type="solid"/>
            </v:shape>
            <v:shape style="position:absolute;left:11158;top:5007;width:379;height:271" type="#_x0000_t75" stroked="false">
              <v:imagedata r:id="rId801" o:title=""/>
            </v:shape>
            <v:shape style="position:absolute;left:11227;top:5671;width:241;height:238" type="#_x0000_t75" stroked="false">
              <v:imagedata r:id="rId802" o:title=""/>
            </v:shape>
            <v:shape style="position:absolute;left:11229;top:5994;width:242;height:244" type="#_x0000_t75" stroked="false">
              <v:imagedata r:id="rId803" o:title=""/>
            </v:shape>
            <v:shape style="position:absolute;left:11227;top:6322;width:244;height:240" type="#_x0000_t75" stroked="false">
              <v:imagedata r:id="rId804" o:title=""/>
            </v:shape>
            <v:shape style="position:absolute;left:11236;top:6649;width:236;height:240" type="#_x0000_t75" stroked="false">
              <v:imagedata r:id="rId805" o:title=""/>
            </v:shape>
            <v:shape style="position:absolute;left:11237;top:7248;width:230;height:241" type="#_x0000_t75" stroked="false">
              <v:imagedata r:id="rId806" o:title=""/>
            </v:shape>
            <v:shape style="position:absolute;left:11227;top:7574;width:245;height:240" type="#_x0000_t75" stroked="false">
              <v:imagedata r:id="rId807" o:title=""/>
            </v:shape>
            <v:shape style="position:absolute;left:11220;top:7102;width:253;height:858" coordorigin="11221,7103" coordsize="253,858" path="m11473,7888l11445,7907,11414,7921,11381,7930,11346,7932,11312,7930,11279,7921,11249,7907,11221,7888,11221,7915,11248,7934,11278,7948,11311,7957,11346,7960,11382,7957,11415,7948,11445,7934,11448,7932,11473,7915,11473,7888m11473,7148l11448,7130,11445,7128,11415,7114,11382,7106,11346,7103,11310,7106,11278,7114,11248,7128,11221,7148,11221,7174,11249,7155,11279,7141,11312,7133,11346,7130,11381,7133,11414,7141,11445,7155,11473,7174,11473,7148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139</w:t>
                    </w:r>
                  </w:p>
                </w:txbxContent>
              </v:textbox>
              <w10:wrap type="none"/>
            </v:shape>
            <w10:wrap type="none"/>
          </v:group>
        </w:pict>
      </w:r>
      <w:r>
        <w:rPr/>
        <w:drawing>
          <wp:anchor distT="0" distB="0" distL="0" distR="0" allowOverlap="1" layoutInCell="1" locked="0" behindDoc="0" simplePos="0" relativeHeight="252375040">
            <wp:simplePos x="0" y="0"/>
            <wp:positionH relativeFrom="page">
              <wp:posOffset>795261</wp:posOffset>
            </wp:positionH>
            <wp:positionV relativeFrom="paragraph">
              <wp:posOffset>548074</wp:posOffset>
            </wp:positionV>
            <wp:extent cx="5969553" cy="6096"/>
            <wp:effectExtent l="0" t="0" r="0" b="0"/>
            <wp:wrapNone/>
            <wp:docPr id="155" name="image800.png"/>
            <wp:cNvGraphicFramePr>
              <a:graphicFrameLocks noChangeAspect="1"/>
            </wp:cNvGraphicFramePr>
            <a:graphic>
              <a:graphicData uri="http://schemas.openxmlformats.org/drawingml/2006/picture">
                <pic:pic>
                  <pic:nvPicPr>
                    <pic:cNvPr id="156" name="image800.png"/>
                    <pic:cNvPicPr/>
                  </pic:nvPicPr>
                  <pic:blipFill>
                    <a:blip r:embed="rId808" cstate="print"/>
                    <a:stretch>
                      <a:fillRect/>
                    </a:stretch>
                  </pic:blipFill>
                  <pic:spPr>
                    <a:xfrm>
                      <a:off x="0" y="0"/>
                      <a:ext cx="5969553" cy="6096"/>
                    </a:xfrm>
                    <a:prstGeom prst="rect">
                      <a:avLst/>
                    </a:prstGeom>
                  </pic:spPr>
                </pic:pic>
              </a:graphicData>
            </a:graphic>
          </wp:anchor>
        </w:drawing>
      </w:r>
      <w:r>
        <w:rPr/>
        <w:drawing>
          <wp:anchor distT="0" distB="0" distL="0" distR="0" allowOverlap="1" layoutInCell="1" locked="0" behindDoc="1" simplePos="0" relativeHeight="197657600">
            <wp:simplePos x="0" y="0"/>
            <wp:positionH relativeFrom="page">
              <wp:posOffset>795261</wp:posOffset>
            </wp:positionH>
            <wp:positionV relativeFrom="page">
              <wp:posOffset>3566312</wp:posOffset>
            </wp:positionV>
            <wp:extent cx="5969553" cy="6096"/>
            <wp:effectExtent l="0" t="0" r="0" b="0"/>
            <wp:wrapNone/>
            <wp:docPr id="157" name="image800.png"/>
            <wp:cNvGraphicFramePr>
              <a:graphicFrameLocks noChangeAspect="1"/>
            </wp:cNvGraphicFramePr>
            <a:graphic>
              <a:graphicData uri="http://schemas.openxmlformats.org/drawingml/2006/picture">
                <pic:pic>
                  <pic:nvPicPr>
                    <pic:cNvPr id="158" name="image800.png"/>
                    <pic:cNvPicPr/>
                  </pic:nvPicPr>
                  <pic:blipFill>
                    <a:blip r:embed="rId808" cstate="print"/>
                    <a:stretch>
                      <a:fillRect/>
                    </a:stretch>
                  </pic:blipFill>
                  <pic:spPr>
                    <a:xfrm>
                      <a:off x="0" y="0"/>
                      <a:ext cx="5969553" cy="6096"/>
                    </a:xfrm>
                    <a:prstGeom prst="rect">
                      <a:avLst/>
                    </a:prstGeom>
                  </pic:spPr>
                </pic:pic>
              </a:graphicData>
            </a:graphic>
          </wp:anchor>
        </w:drawing>
      </w:r>
      <w:r>
        <w:rPr/>
        <w:drawing>
          <wp:anchor distT="0" distB="0" distL="0" distR="0" allowOverlap="1" layoutInCell="1" locked="0" behindDoc="1" simplePos="0" relativeHeight="197658624">
            <wp:simplePos x="0" y="0"/>
            <wp:positionH relativeFrom="page">
              <wp:posOffset>795261</wp:posOffset>
            </wp:positionH>
            <wp:positionV relativeFrom="page">
              <wp:posOffset>6044488</wp:posOffset>
            </wp:positionV>
            <wp:extent cx="5969180" cy="6096"/>
            <wp:effectExtent l="0" t="0" r="0" b="0"/>
            <wp:wrapNone/>
            <wp:docPr id="159" name="image801.png"/>
            <wp:cNvGraphicFramePr>
              <a:graphicFrameLocks noChangeAspect="1"/>
            </wp:cNvGraphicFramePr>
            <a:graphic>
              <a:graphicData uri="http://schemas.openxmlformats.org/drawingml/2006/picture">
                <pic:pic>
                  <pic:nvPicPr>
                    <pic:cNvPr id="160" name="image801.png"/>
                    <pic:cNvPicPr/>
                  </pic:nvPicPr>
                  <pic:blipFill>
                    <a:blip r:embed="rId809" cstate="print"/>
                    <a:stretch>
                      <a:fillRect/>
                    </a:stretch>
                  </pic:blipFill>
                  <pic:spPr>
                    <a:xfrm>
                      <a:off x="0" y="0"/>
                      <a:ext cx="5969180" cy="6096"/>
                    </a:xfrm>
                    <a:prstGeom prst="rect">
                      <a:avLst/>
                    </a:prstGeom>
                  </pic:spPr>
                </pic:pic>
              </a:graphicData>
            </a:graphic>
          </wp:anchor>
        </w:drawing>
      </w:r>
      <w:r>
        <w:rPr>
          <w:rFonts w:ascii="微軟正黑體" w:eastAsia="微軟正黑體" w:hint="eastAsia"/>
          <w:b/>
          <w:color w:val="231F20"/>
          <w:sz w:val="28"/>
        </w:rPr>
        <w:t>關懷員健康管理</w:t>
      </w:r>
      <w:r>
        <w:rPr>
          <w:rFonts w:ascii="微軟正黑體" w:eastAsia="微軟正黑體" w:hint="eastAsia"/>
          <w:b/>
          <w:color w:val="231F20"/>
          <w:w w:val="95"/>
          <w:sz w:val="28"/>
        </w:rPr>
        <w:t>卡（</w:t>
      </w:r>
      <w:r>
        <w:rPr>
          <w:rFonts w:ascii="微軟正黑體" w:eastAsia="微軟正黑體" w:hint="eastAsia"/>
          <w:b/>
          <w:color w:val="231F20"/>
          <w:sz w:val="28"/>
        </w:rPr>
        <w:t>範本）</w:t>
      </w:r>
    </w:p>
    <w:p>
      <w:pPr>
        <w:pStyle w:val="BodyText"/>
        <w:spacing w:before="7"/>
        <w:rPr>
          <w:rFonts w:ascii="微軟正黑體"/>
          <w:b/>
          <w:sz w:val="18"/>
        </w:rPr>
      </w:pPr>
    </w:p>
    <w:tbl>
      <w:tblPr>
        <w:tblW w:w="0" w:type="auto"/>
        <w:jc w:val="left"/>
        <w:tblInd w:w="1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9"/>
        <w:gridCol w:w="1507"/>
        <w:gridCol w:w="1507"/>
        <w:gridCol w:w="1509"/>
        <w:gridCol w:w="1507"/>
        <w:gridCol w:w="1506"/>
      </w:tblGrid>
      <w:tr>
        <w:trPr>
          <w:trHeight w:val="477" w:hRule="atLeast"/>
        </w:trPr>
        <w:tc>
          <w:tcPr>
            <w:tcW w:w="9395" w:type="dxa"/>
            <w:gridSpan w:val="6"/>
            <w:tcBorders>
              <w:left w:val="nil"/>
              <w:right w:val="nil"/>
            </w:tcBorders>
            <w:shd w:val="clear" w:color="auto" w:fill="9BBB55"/>
          </w:tcPr>
          <w:p>
            <w:pPr>
              <w:pStyle w:val="TableParagraph"/>
              <w:tabs>
                <w:tab w:pos="2543" w:val="left" w:leader="none"/>
                <w:tab w:pos="4049" w:val="left" w:leader="none"/>
                <w:tab w:pos="5555" w:val="left" w:leader="none"/>
                <w:tab w:pos="7060" w:val="left" w:leader="none"/>
                <w:tab w:pos="8710" w:val="right" w:leader="none"/>
              </w:tabs>
              <w:spacing w:line="429" w:lineRule="exact"/>
              <w:ind w:left="112"/>
              <w:rPr>
                <w:rFonts w:ascii="微軟正黑體" w:eastAsia="微軟正黑體" w:hint="eastAsia"/>
                <w:b/>
                <w:sz w:val="24"/>
              </w:rPr>
            </w:pPr>
            <w:r>
              <w:rPr>
                <w:rFonts w:ascii="微軟正黑體" w:eastAsia="微軟正黑體" w:hint="eastAsia"/>
                <w:b/>
                <w:color w:val="231F20"/>
                <w:sz w:val="24"/>
              </w:rPr>
              <w:t>編號</w:t>
              <w:tab/>
              <w:t>1</w:t>
              <w:tab/>
              <w:t>2</w:t>
              <w:tab/>
              <w:t>3</w:t>
              <w:tab/>
              <w:t>4</w:t>
              <w:tab/>
              <w:t>5</w:t>
            </w:r>
          </w:p>
        </w:tc>
      </w:tr>
      <w:tr>
        <w:trPr>
          <w:trHeight w:val="477" w:hRule="atLeast"/>
        </w:trPr>
        <w:tc>
          <w:tcPr>
            <w:tcW w:w="9395" w:type="dxa"/>
            <w:gridSpan w:val="6"/>
            <w:tcBorders>
              <w:left w:val="single" w:sz="4" w:space="0" w:color="9BBB55"/>
              <w:right w:val="single" w:sz="4" w:space="0" w:color="9BBB55"/>
            </w:tcBorders>
            <w:shd w:val="clear" w:color="auto" w:fill="C3D69A"/>
          </w:tcPr>
          <w:p>
            <w:pPr>
              <w:pStyle w:val="TableParagraph"/>
              <w:spacing w:line="429" w:lineRule="exact"/>
              <w:ind w:left="107"/>
              <w:rPr>
                <w:rFonts w:ascii="微軟正黑體" w:eastAsia="微軟正黑體" w:hint="eastAsia"/>
                <w:b/>
                <w:sz w:val="24"/>
              </w:rPr>
            </w:pPr>
            <w:r>
              <w:rPr>
                <w:rFonts w:ascii="微軟正黑體" w:eastAsia="微軟正黑體" w:hint="eastAsia"/>
                <w:b/>
                <w:color w:val="231F20"/>
                <w:sz w:val="24"/>
              </w:rPr>
              <w:t>基本資料</w:t>
            </w:r>
          </w:p>
        </w:tc>
      </w:tr>
      <w:tr>
        <w:trPr>
          <w:trHeight w:val="477" w:hRule="atLeast"/>
        </w:trPr>
        <w:tc>
          <w:tcPr>
            <w:tcW w:w="1859" w:type="dxa"/>
            <w:tcBorders>
              <w:left w:val="single" w:sz="4" w:space="0" w:color="9BBB55"/>
              <w:right w:val="single" w:sz="4" w:space="0" w:color="9BBB55"/>
            </w:tcBorders>
          </w:tcPr>
          <w:p>
            <w:pPr>
              <w:pStyle w:val="TableParagraph"/>
              <w:spacing w:before="19"/>
              <w:ind w:left="107"/>
              <w:rPr>
                <w:sz w:val="24"/>
              </w:rPr>
            </w:pPr>
            <w:r>
              <w:rPr>
                <w:color w:val="231F20"/>
                <w:sz w:val="24"/>
              </w:rPr>
              <w:t>姓名</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19"/>
              <w:ind w:left="107"/>
              <w:rPr>
                <w:sz w:val="24"/>
              </w:rPr>
            </w:pPr>
            <w:r>
              <w:rPr>
                <w:color w:val="231F20"/>
                <w:sz w:val="24"/>
              </w:rPr>
              <w:t>性別</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19"/>
              <w:ind w:left="107"/>
              <w:rPr>
                <w:sz w:val="24"/>
              </w:rPr>
            </w:pPr>
            <w:r>
              <w:rPr>
                <w:color w:val="231F20"/>
                <w:sz w:val="24"/>
              </w:rPr>
              <w:t>身分證號</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19"/>
              <w:ind w:left="107"/>
              <w:rPr>
                <w:sz w:val="24"/>
              </w:rPr>
            </w:pPr>
            <w:r>
              <w:rPr>
                <w:color w:val="231F20"/>
                <w:sz w:val="24"/>
              </w:rPr>
              <w:t>生日</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8" w:hRule="atLeast"/>
        </w:trPr>
        <w:tc>
          <w:tcPr>
            <w:tcW w:w="1859" w:type="dxa"/>
            <w:tcBorders>
              <w:left w:val="single" w:sz="4" w:space="0" w:color="9BBB55"/>
              <w:right w:val="single" w:sz="4" w:space="0" w:color="9BBB55"/>
            </w:tcBorders>
          </w:tcPr>
          <w:p>
            <w:pPr>
              <w:pStyle w:val="TableParagraph"/>
              <w:spacing w:before="20"/>
              <w:ind w:left="107"/>
              <w:rPr>
                <w:sz w:val="24"/>
              </w:rPr>
            </w:pPr>
            <w:r>
              <w:rPr>
                <w:color w:val="231F20"/>
                <w:sz w:val="24"/>
              </w:rPr>
              <w:t>到職日</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9395" w:type="dxa"/>
            <w:gridSpan w:val="6"/>
            <w:tcBorders>
              <w:left w:val="single" w:sz="4" w:space="0" w:color="9BBB55"/>
              <w:right w:val="single" w:sz="4" w:space="0" w:color="9BBB55"/>
            </w:tcBorders>
            <w:shd w:val="clear" w:color="auto" w:fill="C3D69A"/>
          </w:tcPr>
          <w:p>
            <w:pPr>
              <w:pStyle w:val="TableParagraph"/>
              <w:spacing w:line="429" w:lineRule="exact"/>
              <w:ind w:left="107"/>
              <w:rPr>
                <w:rFonts w:ascii="微軟正黑體" w:eastAsia="微軟正黑體" w:hint="eastAsia"/>
                <w:b/>
                <w:sz w:val="24"/>
              </w:rPr>
            </w:pPr>
            <w:r>
              <w:rPr>
                <w:rFonts w:ascii="微軟正黑體" w:eastAsia="微軟正黑體" w:hint="eastAsia"/>
                <w:b/>
                <w:color w:val="231F20"/>
                <w:sz w:val="24"/>
              </w:rPr>
              <w:t>疾病史</w:t>
            </w:r>
          </w:p>
          <w:p>
            <w:pPr>
              <w:pStyle w:val="TableParagraph"/>
              <w:spacing w:before="11"/>
              <w:rPr>
                <w:rFonts w:ascii="微軟正黑體"/>
                <w:b/>
                <w:sz w:val="2"/>
              </w:rPr>
            </w:pPr>
          </w:p>
          <w:p>
            <w:pPr>
              <w:pStyle w:val="TableParagraph"/>
              <w:spacing w:line="20" w:lineRule="exact"/>
              <w:ind w:left="-5" w:right="-58"/>
              <w:rPr>
                <w:rFonts w:ascii="微軟正黑體"/>
                <w:sz w:val="2"/>
              </w:rPr>
            </w:pPr>
            <w:r>
              <w:rPr>
                <w:rFonts w:ascii="微軟正黑體"/>
                <w:sz w:val="2"/>
              </w:rPr>
              <w:drawing>
                <wp:inline distT="0" distB="0" distL="0" distR="0">
                  <wp:extent cx="5969553" cy="6096"/>
                  <wp:effectExtent l="0" t="0" r="0" b="0"/>
                  <wp:docPr id="161" name="image800.png"/>
                  <wp:cNvGraphicFramePr>
                    <a:graphicFrameLocks noChangeAspect="1"/>
                  </wp:cNvGraphicFramePr>
                  <a:graphic>
                    <a:graphicData uri="http://schemas.openxmlformats.org/drawingml/2006/picture">
                      <pic:pic>
                        <pic:nvPicPr>
                          <pic:cNvPr id="162" name="image800.png"/>
                          <pic:cNvPicPr/>
                        </pic:nvPicPr>
                        <pic:blipFill>
                          <a:blip r:embed="rId808" cstate="print"/>
                          <a:stretch>
                            <a:fillRect/>
                          </a:stretch>
                        </pic:blipFill>
                        <pic:spPr>
                          <a:xfrm>
                            <a:off x="0" y="0"/>
                            <a:ext cx="5969553" cy="6096"/>
                          </a:xfrm>
                          <a:prstGeom prst="rect">
                            <a:avLst/>
                          </a:prstGeom>
                        </pic:spPr>
                      </pic:pic>
                    </a:graphicData>
                  </a:graphic>
                </wp:inline>
              </w:drawing>
            </w:r>
            <w:r>
              <w:rPr>
                <w:rFonts w:ascii="微軟正黑體"/>
                <w:sz w:val="2"/>
              </w:rPr>
            </w:r>
          </w:p>
        </w:tc>
      </w:tr>
      <w:tr>
        <w:trPr>
          <w:trHeight w:val="457" w:hRule="atLeast"/>
        </w:trPr>
        <w:tc>
          <w:tcPr>
            <w:tcW w:w="1859" w:type="dxa"/>
            <w:tcBorders>
              <w:left w:val="single" w:sz="4" w:space="0" w:color="9BBB55"/>
              <w:right w:val="single" w:sz="4" w:space="0" w:color="9BBB55"/>
            </w:tcBorders>
          </w:tcPr>
          <w:p>
            <w:pPr>
              <w:pStyle w:val="TableParagraph"/>
              <w:ind w:left="107"/>
              <w:rPr>
                <w:sz w:val="24"/>
              </w:rPr>
            </w:pPr>
            <w:r>
              <w:rPr>
                <w:color w:val="231F20"/>
                <w:sz w:val="24"/>
              </w:rPr>
              <w:t>現罹患結核病</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22"/>
              <w:ind w:left="107"/>
              <w:rPr>
                <w:sz w:val="24"/>
              </w:rPr>
            </w:pPr>
            <w:r>
              <w:rPr>
                <w:color w:val="231F20"/>
                <w:sz w:val="24"/>
              </w:rPr>
              <w:t>結核病病史</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22"/>
              <w:ind w:left="107"/>
              <w:rPr>
                <w:sz w:val="24"/>
              </w:rPr>
            </w:pPr>
            <w:r>
              <w:rPr>
                <w:color w:val="231F20"/>
                <w:sz w:val="24"/>
              </w:rPr>
              <w:t>糖尿病</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9" w:hRule="atLeast"/>
        </w:trPr>
        <w:tc>
          <w:tcPr>
            <w:tcW w:w="1859" w:type="dxa"/>
            <w:tcBorders>
              <w:left w:val="single" w:sz="4" w:space="0" w:color="9BBB55"/>
              <w:right w:val="single" w:sz="4" w:space="0" w:color="9BBB55"/>
            </w:tcBorders>
          </w:tcPr>
          <w:p>
            <w:pPr>
              <w:pStyle w:val="TableParagraph"/>
              <w:spacing w:before="22"/>
              <w:ind w:left="107"/>
              <w:rPr>
                <w:sz w:val="24"/>
              </w:rPr>
            </w:pPr>
            <w:r>
              <w:rPr>
                <w:color w:val="231F20"/>
                <w:w w:val="105"/>
                <w:sz w:val="24"/>
              </w:rPr>
              <w:t>HIV</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19"/>
              <w:ind w:left="107"/>
              <w:rPr>
                <w:sz w:val="24"/>
              </w:rPr>
            </w:pPr>
            <w:r>
              <w:rPr>
                <w:color w:val="231F20"/>
                <w:sz w:val="24"/>
              </w:rPr>
              <w:t>惡性腫瘤</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19"/>
              <w:ind w:left="107"/>
              <w:rPr>
                <w:sz w:val="24"/>
              </w:rPr>
            </w:pPr>
            <w:r>
              <w:rPr>
                <w:color w:val="231F20"/>
                <w:sz w:val="24"/>
              </w:rPr>
              <w:t>免疫不全</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19"/>
              <w:ind w:left="107"/>
              <w:rPr>
                <w:sz w:val="24"/>
              </w:rPr>
            </w:pPr>
            <w:r>
              <w:rPr>
                <w:color w:val="231F20"/>
                <w:sz w:val="24"/>
              </w:rPr>
              <w:t>其他</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9395" w:type="dxa"/>
            <w:gridSpan w:val="6"/>
            <w:tcBorders>
              <w:left w:val="single" w:sz="4" w:space="0" w:color="9BBB55"/>
              <w:bottom w:val="single" w:sz="4" w:space="0" w:color="9BBB55"/>
              <w:right w:val="single" w:sz="4" w:space="0" w:color="9BBB55"/>
            </w:tcBorders>
            <w:shd w:val="clear" w:color="auto" w:fill="C3D69A"/>
          </w:tcPr>
          <w:p>
            <w:pPr>
              <w:pStyle w:val="TableParagraph"/>
              <w:spacing w:line="429" w:lineRule="exact"/>
              <w:ind w:left="107"/>
              <w:rPr>
                <w:rFonts w:ascii="微軟正黑體" w:eastAsia="微軟正黑體" w:hint="eastAsia"/>
                <w:b/>
                <w:sz w:val="24"/>
              </w:rPr>
            </w:pPr>
            <w:r>
              <w:rPr>
                <w:rFonts w:ascii="微軟正黑體" w:eastAsia="微軟正黑體" w:hint="eastAsia"/>
                <w:b/>
                <w:color w:val="231F20"/>
                <w:sz w:val="24"/>
              </w:rPr>
              <w:t>職前檢查</w:t>
            </w:r>
          </w:p>
        </w:tc>
      </w:tr>
      <w:tr>
        <w:trPr>
          <w:trHeight w:val="477" w:hRule="atLeast"/>
        </w:trPr>
        <w:tc>
          <w:tcPr>
            <w:tcW w:w="9395" w:type="dxa"/>
            <w:gridSpan w:val="6"/>
            <w:tcBorders>
              <w:top w:val="single" w:sz="4" w:space="0" w:color="9BBB55"/>
              <w:left w:val="single" w:sz="4" w:space="0" w:color="9BBB55"/>
              <w:right w:val="single" w:sz="4" w:space="0" w:color="9BBB55"/>
            </w:tcBorders>
            <w:shd w:val="clear" w:color="auto" w:fill="E9F0DC"/>
          </w:tcPr>
          <w:p>
            <w:pPr>
              <w:pStyle w:val="TableParagraph"/>
              <w:spacing w:before="19"/>
              <w:ind w:left="107"/>
              <w:rPr>
                <w:sz w:val="24"/>
              </w:rPr>
            </w:pPr>
            <w:r>
              <w:rPr>
                <w:color w:val="231F20"/>
                <w:sz w:val="24"/>
              </w:rPr>
              <w:t>潛伏結核感染(LTBI)檢驗-IGRA</w:t>
            </w:r>
          </w:p>
          <w:p>
            <w:pPr>
              <w:pStyle w:val="TableParagraph"/>
              <w:spacing w:before="4"/>
              <w:rPr>
                <w:rFonts w:ascii="微軟正黑體"/>
                <w:b/>
                <w:sz w:val="2"/>
              </w:rPr>
            </w:pPr>
          </w:p>
          <w:p>
            <w:pPr>
              <w:pStyle w:val="TableParagraph"/>
              <w:spacing w:line="20" w:lineRule="exact"/>
              <w:ind w:left="-5" w:right="-58"/>
              <w:rPr>
                <w:rFonts w:ascii="微軟正黑體"/>
                <w:sz w:val="2"/>
              </w:rPr>
            </w:pPr>
            <w:r>
              <w:rPr>
                <w:rFonts w:ascii="微軟正黑體"/>
                <w:sz w:val="2"/>
              </w:rPr>
              <w:drawing>
                <wp:inline distT="0" distB="0" distL="0" distR="0">
                  <wp:extent cx="5968434" cy="6096"/>
                  <wp:effectExtent l="0" t="0" r="0" b="0"/>
                  <wp:docPr id="163" name="image801.png"/>
                  <wp:cNvGraphicFramePr>
                    <a:graphicFrameLocks noChangeAspect="1"/>
                  </wp:cNvGraphicFramePr>
                  <a:graphic>
                    <a:graphicData uri="http://schemas.openxmlformats.org/drawingml/2006/picture">
                      <pic:pic>
                        <pic:nvPicPr>
                          <pic:cNvPr id="164" name="image801.png"/>
                          <pic:cNvPicPr/>
                        </pic:nvPicPr>
                        <pic:blipFill>
                          <a:blip r:embed="rId809" cstate="print"/>
                          <a:stretch>
                            <a:fillRect/>
                          </a:stretch>
                        </pic:blipFill>
                        <pic:spPr>
                          <a:xfrm>
                            <a:off x="0" y="0"/>
                            <a:ext cx="5968434" cy="6096"/>
                          </a:xfrm>
                          <a:prstGeom prst="rect">
                            <a:avLst/>
                          </a:prstGeom>
                        </pic:spPr>
                      </pic:pic>
                    </a:graphicData>
                  </a:graphic>
                </wp:inline>
              </w:drawing>
            </w:r>
            <w:r>
              <w:rPr>
                <w:rFonts w:ascii="微軟正黑體"/>
                <w:sz w:val="2"/>
              </w:rPr>
            </w:r>
          </w:p>
        </w:tc>
      </w:tr>
      <w:tr>
        <w:trPr>
          <w:trHeight w:val="457" w:hRule="atLeast"/>
        </w:trPr>
        <w:tc>
          <w:tcPr>
            <w:tcW w:w="1859" w:type="dxa"/>
            <w:tcBorders>
              <w:left w:val="single" w:sz="4" w:space="0" w:color="9BBB55"/>
              <w:right w:val="single" w:sz="4" w:space="0" w:color="9BBB55"/>
            </w:tcBorders>
          </w:tcPr>
          <w:p>
            <w:pPr>
              <w:pStyle w:val="TableParagraph"/>
              <w:spacing w:line="417" w:lineRule="exact"/>
              <w:ind w:left="107"/>
              <w:rPr>
                <w:sz w:val="24"/>
              </w:rPr>
            </w:pPr>
            <w:r>
              <w:rPr>
                <w:color w:val="231F20"/>
                <w:sz w:val="24"/>
              </w:rPr>
              <w:t>檢査日期</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19"/>
              <w:ind w:left="107"/>
              <w:rPr>
                <w:sz w:val="24"/>
              </w:rPr>
            </w:pPr>
            <w:r>
              <w:rPr>
                <w:color w:val="231F20"/>
                <w:sz w:val="24"/>
              </w:rPr>
              <w:t>檢査單位</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8" w:hRule="atLeast"/>
        </w:trPr>
        <w:tc>
          <w:tcPr>
            <w:tcW w:w="1859" w:type="dxa"/>
            <w:tcBorders>
              <w:left w:val="single" w:sz="4" w:space="0" w:color="9BBB55"/>
              <w:right w:val="single" w:sz="4" w:space="0" w:color="9BBB55"/>
            </w:tcBorders>
          </w:tcPr>
          <w:p>
            <w:pPr>
              <w:pStyle w:val="TableParagraph"/>
              <w:spacing w:before="20"/>
              <w:ind w:left="107"/>
              <w:rPr>
                <w:sz w:val="24"/>
              </w:rPr>
            </w:pPr>
            <w:r>
              <w:rPr>
                <w:color w:val="231F20"/>
                <w:sz w:val="24"/>
              </w:rPr>
              <w:t>檢査結果</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shd w:val="clear" w:color="auto" w:fill="E9F0DC"/>
          </w:tcPr>
          <w:p>
            <w:pPr>
              <w:pStyle w:val="TableParagraph"/>
              <w:spacing w:before="19"/>
              <w:ind w:left="107"/>
              <w:rPr>
                <w:sz w:val="24"/>
              </w:rPr>
            </w:pPr>
            <w:r>
              <w:rPr>
                <w:color w:val="231F20"/>
                <w:sz w:val="24"/>
              </w:rPr>
              <w:t>胸部 X 光檢査</w:t>
            </w:r>
          </w:p>
        </w:tc>
        <w:tc>
          <w:tcPr>
            <w:tcW w:w="1507" w:type="dxa"/>
            <w:tcBorders>
              <w:left w:val="single" w:sz="4" w:space="0" w:color="9BBB55"/>
              <w:right w:val="single" w:sz="4" w:space="0" w:color="9BBB55"/>
            </w:tcBorders>
            <w:shd w:val="clear" w:color="auto" w:fill="E9F0DC"/>
          </w:tcPr>
          <w:p>
            <w:pPr>
              <w:pStyle w:val="TableParagraph"/>
              <w:rPr>
                <w:rFonts w:ascii="Times New Roman"/>
                <w:sz w:val="24"/>
              </w:rPr>
            </w:pPr>
          </w:p>
        </w:tc>
        <w:tc>
          <w:tcPr>
            <w:tcW w:w="1507" w:type="dxa"/>
            <w:tcBorders>
              <w:left w:val="single" w:sz="4" w:space="0" w:color="9BBB55"/>
              <w:right w:val="single" w:sz="4" w:space="0" w:color="9BBB55"/>
            </w:tcBorders>
            <w:shd w:val="clear" w:color="auto" w:fill="E9F0DC"/>
          </w:tcPr>
          <w:p>
            <w:pPr>
              <w:pStyle w:val="TableParagraph"/>
              <w:rPr>
                <w:rFonts w:ascii="Times New Roman"/>
                <w:sz w:val="24"/>
              </w:rPr>
            </w:pPr>
          </w:p>
        </w:tc>
        <w:tc>
          <w:tcPr>
            <w:tcW w:w="1509" w:type="dxa"/>
            <w:tcBorders>
              <w:left w:val="single" w:sz="4" w:space="0" w:color="9BBB55"/>
              <w:right w:val="single" w:sz="4" w:space="0" w:color="9BBB55"/>
            </w:tcBorders>
            <w:shd w:val="clear" w:color="auto" w:fill="E9F0DC"/>
          </w:tcPr>
          <w:p>
            <w:pPr>
              <w:pStyle w:val="TableParagraph"/>
              <w:rPr>
                <w:rFonts w:ascii="Times New Roman"/>
                <w:sz w:val="24"/>
              </w:rPr>
            </w:pPr>
          </w:p>
        </w:tc>
        <w:tc>
          <w:tcPr>
            <w:tcW w:w="1507" w:type="dxa"/>
            <w:tcBorders>
              <w:left w:val="single" w:sz="4" w:space="0" w:color="9BBB55"/>
              <w:right w:val="single" w:sz="4" w:space="0" w:color="9BBB55"/>
            </w:tcBorders>
            <w:shd w:val="clear" w:color="auto" w:fill="E9F0DC"/>
          </w:tcPr>
          <w:p>
            <w:pPr>
              <w:pStyle w:val="TableParagraph"/>
              <w:rPr>
                <w:rFonts w:ascii="Times New Roman"/>
                <w:sz w:val="24"/>
              </w:rPr>
            </w:pPr>
          </w:p>
        </w:tc>
        <w:tc>
          <w:tcPr>
            <w:tcW w:w="1506" w:type="dxa"/>
            <w:tcBorders>
              <w:left w:val="single" w:sz="4" w:space="0" w:color="9BBB55"/>
              <w:right w:val="single" w:sz="4" w:space="0" w:color="9BBB55"/>
            </w:tcBorders>
            <w:shd w:val="clear" w:color="auto" w:fill="E9F0DC"/>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19"/>
              <w:ind w:left="107"/>
              <w:rPr>
                <w:sz w:val="24"/>
              </w:rPr>
            </w:pPr>
            <w:r>
              <w:rPr>
                <w:color w:val="231F20"/>
                <w:sz w:val="24"/>
              </w:rPr>
              <w:t>檢査日期</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right w:val="single" w:sz="4" w:space="0" w:color="9BBB55"/>
            </w:tcBorders>
          </w:tcPr>
          <w:p>
            <w:pPr>
              <w:pStyle w:val="TableParagraph"/>
              <w:spacing w:before="19"/>
              <w:ind w:left="107"/>
              <w:rPr>
                <w:sz w:val="24"/>
              </w:rPr>
            </w:pPr>
            <w:r>
              <w:rPr>
                <w:color w:val="231F20"/>
                <w:sz w:val="24"/>
              </w:rPr>
              <w:t>檢査單位</w:t>
            </w:r>
          </w:p>
        </w:tc>
        <w:tc>
          <w:tcPr>
            <w:tcW w:w="1507"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right w:val="single" w:sz="4" w:space="0" w:color="9BBB55"/>
            </w:tcBorders>
          </w:tcPr>
          <w:p>
            <w:pPr>
              <w:pStyle w:val="TableParagraph"/>
              <w:rPr>
                <w:rFonts w:ascii="Times New Roman"/>
                <w:sz w:val="24"/>
              </w:rPr>
            </w:pPr>
          </w:p>
        </w:tc>
      </w:tr>
      <w:tr>
        <w:trPr>
          <w:trHeight w:val="477" w:hRule="atLeast"/>
        </w:trPr>
        <w:tc>
          <w:tcPr>
            <w:tcW w:w="1859" w:type="dxa"/>
            <w:tcBorders>
              <w:left w:val="single" w:sz="4" w:space="0" w:color="9BBB55"/>
              <w:bottom w:val="single" w:sz="4" w:space="0" w:color="9BBB55"/>
              <w:right w:val="single" w:sz="4" w:space="0" w:color="9BBB55"/>
            </w:tcBorders>
          </w:tcPr>
          <w:p>
            <w:pPr>
              <w:pStyle w:val="TableParagraph"/>
              <w:spacing w:before="19"/>
              <w:ind w:left="107"/>
              <w:rPr>
                <w:sz w:val="24"/>
              </w:rPr>
            </w:pPr>
            <w:r>
              <w:rPr>
                <w:color w:val="231F20"/>
                <w:sz w:val="24"/>
              </w:rPr>
              <w:t>檢査結果</w:t>
            </w:r>
          </w:p>
        </w:tc>
        <w:tc>
          <w:tcPr>
            <w:tcW w:w="1507" w:type="dxa"/>
            <w:tcBorders>
              <w:left w:val="single" w:sz="4" w:space="0" w:color="9BBB55"/>
              <w:bottom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bottom w:val="single" w:sz="4" w:space="0" w:color="9BBB55"/>
              <w:right w:val="single" w:sz="4" w:space="0" w:color="9BBB55"/>
            </w:tcBorders>
          </w:tcPr>
          <w:p>
            <w:pPr>
              <w:pStyle w:val="TableParagraph"/>
              <w:rPr>
                <w:rFonts w:ascii="Times New Roman"/>
                <w:sz w:val="24"/>
              </w:rPr>
            </w:pPr>
          </w:p>
        </w:tc>
        <w:tc>
          <w:tcPr>
            <w:tcW w:w="1509" w:type="dxa"/>
            <w:tcBorders>
              <w:left w:val="single" w:sz="4" w:space="0" w:color="9BBB55"/>
              <w:bottom w:val="single" w:sz="4" w:space="0" w:color="9BBB55"/>
              <w:right w:val="single" w:sz="4" w:space="0" w:color="9BBB55"/>
            </w:tcBorders>
          </w:tcPr>
          <w:p>
            <w:pPr>
              <w:pStyle w:val="TableParagraph"/>
              <w:rPr>
                <w:rFonts w:ascii="Times New Roman"/>
                <w:sz w:val="24"/>
              </w:rPr>
            </w:pPr>
          </w:p>
        </w:tc>
        <w:tc>
          <w:tcPr>
            <w:tcW w:w="1507" w:type="dxa"/>
            <w:tcBorders>
              <w:left w:val="single" w:sz="4" w:space="0" w:color="9BBB55"/>
              <w:bottom w:val="single" w:sz="4" w:space="0" w:color="9BBB55"/>
              <w:right w:val="single" w:sz="4" w:space="0" w:color="9BBB55"/>
            </w:tcBorders>
          </w:tcPr>
          <w:p>
            <w:pPr>
              <w:pStyle w:val="TableParagraph"/>
              <w:rPr>
                <w:rFonts w:ascii="Times New Roman"/>
                <w:sz w:val="24"/>
              </w:rPr>
            </w:pPr>
          </w:p>
        </w:tc>
        <w:tc>
          <w:tcPr>
            <w:tcW w:w="1506" w:type="dxa"/>
            <w:tcBorders>
              <w:left w:val="single" w:sz="4" w:space="0" w:color="9BBB55"/>
              <w:bottom w:val="single" w:sz="4" w:space="0" w:color="9BBB55"/>
              <w:right w:val="single" w:sz="4" w:space="0" w:color="9BBB55"/>
            </w:tcBorders>
          </w:tcPr>
          <w:p>
            <w:pPr>
              <w:pStyle w:val="TableParagraph"/>
              <w:rPr>
                <w:rFonts w:ascii="Times New Roman"/>
                <w:sz w:val="24"/>
              </w:rPr>
            </w:pPr>
          </w:p>
        </w:tc>
      </w:tr>
    </w:tbl>
    <w:p>
      <w:pPr>
        <w:spacing w:after="0"/>
        <w:rPr>
          <w:rFonts w:ascii="Times New Roman"/>
          <w:sz w:val="24"/>
        </w:rPr>
        <w:sectPr>
          <w:pgSz w:w="11910" w:h="16840"/>
          <w:pgMar w:top="1340" w:bottom="0" w:left="200" w:right="280"/>
        </w:sectPr>
      </w:pPr>
    </w:p>
    <w:p>
      <w:pPr>
        <w:pStyle w:val="BodyText"/>
        <w:rPr>
          <w:rFonts w:ascii="微軟正黑體"/>
          <w:b/>
          <w:sz w:val="20"/>
        </w:rPr>
      </w:pPr>
      <w:r>
        <w:rPr/>
        <w:pict>
          <v:group style="position:absolute;margin-left:0pt;margin-top:237.401001pt;width:44.6pt;height:600.9pt;mso-position-horizontal-relative:page;mso-position-vertical-relative:page;z-index:252379136" coordorigin="0,4748" coordsize="892,12018">
            <v:shape style="position:absolute;left:338;top:5245;width:426;height:11521" type="#_x0000_t75" stroked="false">
              <v:imagedata r:id="rId371" o:title=""/>
            </v:shape>
            <v:shape style="position:absolute;left:0;top:4748;width:892;height:789" coordorigin="0,4748" coordsize="892,789" path="m520,4748l0,4748,0,5537,520,5537,541,5535,600,5502,858,5227,891,5142,883,5097,600,4783,541,4750,520,4748xe" filled="true" fillcolor="#49b7cf" stroked="false">
              <v:path arrowok="t"/>
              <v:fill type="solid"/>
            </v:shape>
            <v:shape style="position:absolute;left:362;top:5007;width:379;height:271" type="#_x0000_t75" stroked="false">
              <v:imagedata r:id="rId810" o:title=""/>
            </v:shape>
            <v:shape style="position:absolute;left:430;top:5671;width:241;height:238" type="#_x0000_t75" stroked="false">
              <v:imagedata r:id="rId811" o:title=""/>
            </v:shape>
            <v:shape style="position:absolute;left:433;top:5994;width:242;height:244" type="#_x0000_t75" stroked="false">
              <v:imagedata r:id="rId812" o:title=""/>
            </v:shape>
            <v:shape style="position:absolute;left:430;top:6322;width:244;height:240" type="#_x0000_t75" stroked="false">
              <v:imagedata r:id="rId813" o:title=""/>
            </v:shape>
            <v:shape style="position:absolute;left:439;top:6649;width:236;height:240" type="#_x0000_t75" stroked="false">
              <v:imagedata r:id="rId814" o:title=""/>
            </v:shape>
            <v:shape style="position:absolute;left:441;top:7248;width:230;height:241" type="#_x0000_t75" stroked="false">
              <v:imagedata r:id="rId815" o:title=""/>
            </v:shape>
            <v:shape style="position:absolute;left:430;top:7574;width:245;height:240" type="#_x0000_t75" stroked="false">
              <v:imagedata r:id="rId816" o:title=""/>
            </v:shape>
            <v:shape style="position:absolute;left:424;top:7102;width:253;height:858" coordorigin="424,7103" coordsize="253,858" path="m677,7888l648,7907,617,7921,585,7930,550,7932,515,7930,483,7921,452,7907,424,7888,425,7915,451,7934,481,7948,514,7957,550,7960,585,7957,618,7948,649,7934,652,7932,677,7915,677,7888m677,7148l652,7130,649,7128,618,7114,585,7106,550,7103,514,7106,481,7114,451,7128,424,7148,424,7174,453,7155,483,7141,515,7133,550,7130,585,7133,617,7141,648,7155,677,7174,677,7148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140</w:t>
                    </w:r>
                  </w:p>
                </w:txbxContent>
              </v:textbox>
              <w10:wrap type="none"/>
            </v:shape>
            <w10:wrap type="none"/>
          </v:group>
        </w:pict>
      </w:r>
      <w:r>
        <w:rPr/>
        <w:drawing>
          <wp:anchor distT="0" distB="0" distL="0" distR="0" allowOverlap="1" layoutInCell="1" locked="0" behindDoc="1" simplePos="0" relativeHeight="197661696">
            <wp:simplePos x="0" y="0"/>
            <wp:positionH relativeFrom="page">
              <wp:posOffset>795261</wp:posOffset>
            </wp:positionH>
            <wp:positionV relativeFrom="page">
              <wp:posOffset>5415089</wp:posOffset>
            </wp:positionV>
            <wp:extent cx="5969180" cy="6096"/>
            <wp:effectExtent l="0" t="0" r="0" b="0"/>
            <wp:wrapNone/>
            <wp:docPr id="165" name="image809.png"/>
            <wp:cNvGraphicFramePr>
              <a:graphicFrameLocks noChangeAspect="1"/>
            </wp:cNvGraphicFramePr>
            <a:graphic>
              <a:graphicData uri="http://schemas.openxmlformats.org/drawingml/2006/picture">
                <pic:pic>
                  <pic:nvPicPr>
                    <pic:cNvPr id="166" name="image809.png"/>
                    <pic:cNvPicPr/>
                  </pic:nvPicPr>
                  <pic:blipFill>
                    <a:blip r:embed="rId817" cstate="print"/>
                    <a:stretch>
                      <a:fillRect/>
                    </a:stretch>
                  </pic:blipFill>
                  <pic:spPr>
                    <a:xfrm>
                      <a:off x="0" y="0"/>
                      <a:ext cx="5969180" cy="6096"/>
                    </a:xfrm>
                    <a:prstGeom prst="rect">
                      <a:avLst/>
                    </a:prstGeom>
                  </pic:spPr>
                </pic:pic>
              </a:graphicData>
            </a:graphic>
          </wp:anchor>
        </w:drawing>
      </w:r>
    </w:p>
    <w:p>
      <w:pPr>
        <w:pStyle w:val="BodyText"/>
        <w:spacing w:before="17"/>
        <w:rPr>
          <w:rFonts w:ascii="微軟正黑體"/>
          <w:b/>
          <w:sz w:val="11"/>
        </w:rPr>
      </w:pPr>
    </w:p>
    <w:tbl>
      <w:tblPr>
        <w:tblW w:w="0" w:type="auto"/>
        <w:jc w:val="left"/>
        <w:tblInd w:w="1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9"/>
        <w:gridCol w:w="1507"/>
        <w:gridCol w:w="1507"/>
        <w:gridCol w:w="1509"/>
        <w:gridCol w:w="1507"/>
        <w:gridCol w:w="1506"/>
      </w:tblGrid>
      <w:tr>
        <w:trPr>
          <w:trHeight w:val="479" w:hRule="atLeast"/>
        </w:trPr>
        <w:tc>
          <w:tcPr>
            <w:tcW w:w="9395" w:type="dxa"/>
            <w:gridSpan w:val="6"/>
            <w:tcBorders>
              <w:left w:val="single" w:sz="4" w:space="0" w:color="C14F4D"/>
              <w:right w:val="single" w:sz="4" w:space="0" w:color="C14F4D"/>
            </w:tcBorders>
            <w:shd w:val="clear" w:color="auto" w:fill="DA9594"/>
          </w:tcPr>
          <w:p>
            <w:pPr>
              <w:pStyle w:val="TableParagraph"/>
              <w:tabs>
                <w:tab w:pos="2538" w:val="left" w:leader="none"/>
                <w:tab w:pos="4044" w:val="left" w:leader="none"/>
                <w:tab w:pos="5550" w:val="left" w:leader="none"/>
                <w:tab w:pos="7055" w:val="left" w:leader="none"/>
                <w:tab w:pos="8705" w:val="right" w:leader="none"/>
              </w:tabs>
              <w:spacing w:line="432" w:lineRule="exact"/>
              <w:ind w:left="107"/>
              <w:rPr>
                <w:rFonts w:ascii="微軟正黑體" w:eastAsia="微軟正黑體" w:hint="eastAsia"/>
                <w:b/>
                <w:sz w:val="24"/>
              </w:rPr>
            </w:pPr>
            <w:r>
              <w:rPr>
                <w:rFonts w:ascii="微軟正黑體" w:eastAsia="微軟正黑體" w:hint="eastAsia"/>
                <w:b/>
                <w:color w:val="231F20"/>
                <w:sz w:val="24"/>
              </w:rPr>
              <w:t>編號</w:t>
              <w:tab/>
              <w:t>1</w:t>
              <w:tab/>
              <w:t>2</w:t>
              <w:tab/>
              <w:t>3</w:t>
              <w:tab/>
              <w:t>4</w:t>
              <w:tab/>
              <w:t>5</w:t>
            </w:r>
          </w:p>
        </w:tc>
      </w:tr>
      <w:tr>
        <w:trPr>
          <w:trHeight w:val="477" w:hRule="atLeast"/>
        </w:trPr>
        <w:tc>
          <w:tcPr>
            <w:tcW w:w="9395" w:type="dxa"/>
            <w:gridSpan w:val="6"/>
            <w:tcBorders>
              <w:left w:val="single" w:sz="4" w:space="0" w:color="C14F4D"/>
              <w:bottom w:val="single" w:sz="4" w:space="0" w:color="C14F4D"/>
              <w:right w:val="single" w:sz="4" w:space="0" w:color="C14F4D"/>
            </w:tcBorders>
            <w:shd w:val="clear" w:color="auto" w:fill="E6B8B7"/>
          </w:tcPr>
          <w:p>
            <w:pPr>
              <w:pStyle w:val="TableParagraph"/>
              <w:spacing w:line="429" w:lineRule="exact"/>
              <w:ind w:left="107"/>
              <w:rPr>
                <w:rFonts w:ascii="微軟正黑體" w:eastAsia="微軟正黑體" w:hint="eastAsia"/>
                <w:b/>
                <w:sz w:val="24"/>
              </w:rPr>
            </w:pPr>
            <w:r>
              <w:rPr>
                <w:rFonts w:ascii="微軟正黑體" w:eastAsia="微軟正黑體" w:hint="eastAsia"/>
                <w:b/>
                <w:color w:val="231F20"/>
                <w:sz w:val="24"/>
              </w:rPr>
              <w:t>在職檢查</w:t>
            </w:r>
          </w:p>
        </w:tc>
      </w:tr>
      <w:tr>
        <w:trPr>
          <w:trHeight w:val="477" w:hRule="atLeast"/>
        </w:trPr>
        <w:tc>
          <w:tcPr>
            <w:tcW w:w="9395" w:type="dxa"/>
            <w:gridSpan w:val="6"/>
            <w:tcBorders>
              <w:top w:val="single" w:sz="4" w:space="0" w:color="C14F4D"/>
              <w:left w:val="single" w:sz="4" w:space="0" w:color="C14F4D"/>
              <w:right w:val="single" w:sz="4" w:space="0" w:color="C14F4D"/>
            </w:tcBorders>
            <w:shd w:val="clear" w:color="auto" w:fill="F1DBDA"/>
          </w:tcPr>
          <w:p>
            <w:pPr>
              <w:pStyle w:val="TableParagraph"/>
              <w:spacing w:before="19"/>
              <w:ind w:left="107"/>
              <w:rPr>
                <w:sz w:val="24"/>
              </w:rPr>
            </w:pPr>
            <w:r>
              <w:rPr>
                <w:color w:val="231F20"/>
                <w:sz w:val="24"/>
              </w:rPr>
              <w:t>潛伏結核感染(LTBI)檢驗-IGRA</w:t>
            </w:r>
          </w:p>
          <w:p>
            <w:pPr>
              <w:pStyle w:val="TableParagraph"/>
              <w:spacing w:before="4"/>
              <w:rPr>
                <w:rFonts w:ascii="微軟正黑體"/>
                <w:b/>
                <w:sz w:val="2"/>
              </w:rPr>
            </w:pPr>
          </w:p>
          <w:p>
            <w:pPr>
              <w:pStyle w:val="TableParagraph"/>
              <w:spacing w:line="20" w:lineRule="exact"/>
              <w:ind w:left="-5" w:right="-58"/>
              <w:rPr>
                <w:rFonts w:ascii="微軟正黑體"/>
                <w:sz w:val="2"/>
              </w:rPr>
            </w:pPr>
            <w:r>
              <w:rPr>
                <w:rFonts w:ascii="微軟正黑體"/>
                <w:sz w:val="2"/>
              </w:rPr>
              <w:drawing>
                <wp:inline distT="0" distB="0" distL="0" distR="0">
                  <wp:extent cx="5968807" cy="6096"/>
                  <wp:effectExtent l="0" t="0" r="0" b="0"/>
                  <wp:docPr id="167" name="image809.png"/>
                  <wp:cNvGraphicFramePr>
                    <a:graphicFrameLocks noChangeAspect="1"/>
                  </wp:cNvGraphicFramePr>
                  <a:graphic>
                    <a:graphicData uri="http://schemas.openxmlformats.org/drawingml/2006/picture">
                      <pic:pic>
                        <pic:nvPicPr>
                          <pic:cNvPr id="168" name="image809.png"/>
                          <pic:cNvPicPr/>
                        </pic:nvPicPr>
                        <pic:blipFill>
                          <a:blip r:embed="rId817" cstate="print"/>
                          <a:stretch>
                            <a:fillRect/>
                          </a:stretch>
                        </pic:blipFill>
                        <pic:spPr>
                          <a:xfrm>
                            <a:off x="0" y="0"/>
                            <a:ext cx="5968807" cy="6096"/>
                          </a:xfrm>
                          <a:prstGeom prst="rect">
                            <a:avLst/>
                          </a:prstGeom>
                        </pic:spPr>
                      </pic:pic>
                    </a:graphicData>
                  </a:graphic>
                </wp:inline>
              </w:drawing>
            </w:r>
            <w:r>
              <w:rPr>
                <w:rFonts w:ascii="微軟正黑體"/>
                <w:sz w:val="2"/>
              </w:rPr>
            </w:r>
          </w:p>
        </w:tc>
      </w:tr>
      <w:tr>
        <w:trPr>
          <w:trHeight w:val="457" w:hRule="atLeast"/>
        </w:trPr>
        <w:tc>
          <w:tcPr>
            <w:tcW w:w="1859" w:type="dxa"/>
            <w:tcBorders>
              <w:left w:val="single" w:sz="4" w:space="0" w:color="C14F4D"/>
              <w:right w:val="single" w:sz="4" w:space="0" w:color="C14F4D"/>
            </w:tcBorders>
          </w:tcPr>
          <w:p>
            <w:pPr>
              <w:pStyle w:val="TableParagraph"/>
              <w:spacing w:line="417" w:lineRule="exact"/>
              <w:ind w:left="107"/>
              <w:rPr>
                <w:sz w:val="24"/>
              </w:rPr>
            </w:pPr>
            <w:r>
              <w:rPr>
                <w:color w:val="231F20"/>
                <w:sz w:val="24"/>
              </w:rPr>
              <w:t>檢査日期</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19"/>
              <w:ind w:left="107"/>
              <w:rPr>
                <w:sz w:val="24"/>
              </w:rPr>
            </w:pPr>
            <w:r>
              <w:rPr>
                <w:color w:val="231F20"/>
                <w:sz w:val="24"/>
              </w:rPr>
              <w:t>檢査單位</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19"/>
              <w:ind w:left="107"/>
              <w:rPr>
                <w:sz w:val="24"/>
              </w:rPr>
            </w:pPr>
            <w:r>
              <w:rPr>
                <w:color w:val="231F20"/>
                <w:sz w:val="24"/>
              </w:rPr>
              <w:t>檢査結果</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8" w:hRule="atLeast"/>
        </w:trPr>
        <w:tc>
          <w:tcPr>
            <w:tcW w:w="1859" w:type="dxa"/>
            <w:tcBorders>
              <w:left w:val="single" w:sz="4" w:space="0" w:color="C14F4D"/>
              <w:right w:val="single" w:sz="4" w:space="0" w:color="C14F4D"/>
            </w:tcBorders>
            <w:shd w:val="clear" w:color="auto" w:fill="F1DBDA"/>
          </w:tcPr>
          <w:p>
            <w:pPr>
              <w:pStyle w:val="TableParagraph"/>
              <w:spacing w:before="20"/>
              <w:ind w:left="107"/>
              <w:rPr>
                <w:sz w:val="24"/>
              </w:rPr>
            </w:pPr>
            <w:r>
              <w:rPr>
                <w:color w:val="231F20"/>
                <w:sz w:val="24"/>
              </w:rPr>
              <w:t>胸部 X 光檢査</w:t>
            </w:r>
          </w:p>
        </w:tc>
        <w:tc>
          <w:tcPr>
            <w:tcW w:w="1507" w:type="dxa"/>
            <w:tcBorders>
              <w:left w:val="single" w:sz="4" w:space="0" w:color="C14F4D"/>
              <w:right w:val="single" w:sz="4" w:space="0" w:color="C14F4D"/>
            </w:tcBorders>
            <w:shd w:val="clear" w:color="auto" w:fill="F1DBDA"/>
          </w:tcPr>
          <w:p>
            <w:pPr>
              <w:pStyle w:val="TableParagraph"/>
              <w:rPr>
                <w:rFonts w:ascii="Times New Roman"/>
                <w:sz w:val="22"/>
              </w:rPr>
            </w:pPr>
          </w:p>
        </w:tc>
        <w:tc>
          <w:tcPr>
            <w:tcW w:w="1507" w:type="dxa"/>
            <w:tcBorders>
              <w:left w:val="single" w:sz="4" w:space="0" w:color="C14F4D"/>
              <w:right w:val="single" w:sz="4" w:space="0" w:color="C14F4D"/>
            </w:tcBorders>
            <w:shd w:val="clear" w:color="auto" w:fill="F1DBDA"/>
          </w:tcPr>
          <w:p>
            <w:pPr>
              <w:pStyle w:val="TableParagraph"/>
              <w:rPr>
                <w:rFonts w:ascii="Times New Roman"/>
                <w:sz w:val="22"/>
              </w:rPr>
            </w:pPr>
          </w:p>
        </w:tc>
        <w:tc>
          <w:tcPr>
            <w:tcW w:w="1509" w:type="dxa"/>
            <w:tcBorders>
              <w:left w:val="single" w:sz="4" w:space="0" w:color="C14F4D"/>
              <w:right w:val="single" w:sz="4" w:space="0" w:color="C14F4D"/>
            </w:tcBorders>
            <w:shd w:val="clear" w:color="auto" w:fill="F1DBDA"/>
          </w:tcPr>
          <w:p>
            <w:pPr>
              <w:pStyle w:val="TableParagraph"/>
              <w:rPr>
                <w:rFonts w:ascii="Times New Roman"/>
                <w:sz w:val="22"/>
              </w:rPr>
            </w:pPr>
          </w:p>
        </w:tc>
        <w:tc>
          <w:tcPr>
            <w:tcW w:w="1507" w:type="dxa"/>
            <w:tcBorders>
              <w:left w:val="single" w:sz="4" w:space="0" w:color="C14F4D"/>
              <w:right w:val="single" w:sz="4" w:space="0" w:color="C14F4D"/>
            </w:tcBorders>
            <w:shd w:val="clear" w:color="auto" w:fill="F1DBDA"/>
          </w:tcPr>
          <w:p>
            <w:pPr>
              <w:pStyle w:val="TableParagraph"/>
              <w:rPr>
                <w:rFonts w:ascii="Times New Roman"/>
                <w:sz w:val="22"/>
              </w:rPr>
            </w:pPr>
          </w:p>
        </w:tc>
        <w:tc>
          <w:tcPr>
            <w:tcW w:w="1506" w:type="dxa"/>
            <w:tcBorders>
              <w:left w:val="single" w:sz="4" w:space="0" w:color="C14F4D"/>
              <w:right w:val="single" w:sz="4" w:space="0" w:color="C14F4D"/>
            </w:tcBorders>
            <w:shd w:val="clear" w:color="auto" w:fill="F1DBDA"/>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19"/>
              <w:ind w:left="107"/>
              <w:rPr>
                <w:sz w:val="24"/>
              </w:rPr>
            </w:pPr>
            <w:r>
              <w:rPr>
                <w:color w:val="231F20"/>
                <w:sz w:val="24"/>
              </w:rPr>
              <w:t>檢査日期</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19"/>
              <w:ind w:left="107"/>
              <w:rPr>
                <w:sz w:val="24"/>
              </w:rPr>
            </w:pPr>
            <w:r>
              <w:rPr>
                <w:color w:val="231F20"/>
                <w:sz w:val="24"/>
              </w:rPr>
              <w:t>檢査單位</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19"/>
              <w:ind w:left="107"/>
              <w:rPr>
                <w:sz w:val="24"/>
              </w:rPr>
            </w:pPr>
            <w:r>
              <w:rPr>
                <w:color w:val="231F20"/>
                <w:sz w:val="24"/>
              </w:rPr>
              <w:t>檢査結果</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shd w:val="clear" w:color="auto" w:fill="F1DBDA"/>
          </w:tcPr>
          <w:p>
            <w:pPr>
              <w:pStyle w:val="TableParagraph"/>
              <w:spacing w:before="19"/>
              <w:ind w:left="107"/>
              <w:rPr>
                <w:sz w:val="24"/>
              </w:rPr>
            </w:pPr>
            <w:r>
              <w:rPr>
                <w:color w:val="231F20"/>
                <w:sz w:val="24"/>
              </w:rPr>
              <w:t>異常追蹤情形</w:t>
            </w:r>
          </w:p>
        </w:tc>
        <w:tc>
          <w:tcPr>
            <w:tcW w:w="1507" w:type="dxa"/>
            <w:tcBorders>
              <w:left w:val="single" w:sz="4" w:space="0" w:color="C14F4D"/>
              <w:right w:val="single" w:sz="4" w:space="0" w:color="C14F4D"/>
            </w:tcBorders>
            <w:shd w:val="clear" w:color="auto" w:fill="F1DBDA"/>
          </w:tcPr>
          <w:p>
            <w:pPr>
              <w:pStyle w:val="TableParagraph"/>
              <w:rPr>
                <w:rFonts w:ascii="Times New Roman"/>
                <w:sz w:val="22"/>
              </w:rPr>
            </w:pPr>
          </w:p>
        </w:tc>
        <w:tc>
          <w:tcPr>
            <w:tcW w:w="1507" w:type="dxa"/>
            <w:tcBorders>
              <w:left w:val="single" w:sz="4" w:space="0" w:color="C14F4D"/>
              <w:right w:val="single" w:sz="4" w:space="0" w:color="C14F4D"/>
            </w:tcBorders>
            <w:shd w:val="clear" w:color="auto" w:fill="F1DBDA"/>
          </w:tcPr>
          <w:p>
            <w:pPr>
              <w:pStyle w:val="TableParagraph"/>
              <w:rPr>
                <w:rFonts w:ascii="Times New Roman"/>
                <w:sz w:val="22"/>
              </w:rPr>
            </w:pPr>
          </w:p>
        </w:tc>
        <w:tc>
          <w:tcPr>
            <w:tcW w:w="1509" w:type="dxa"/>
            <w:tcBorders>
              <w:left w:val="single" w:sz="4" w:space="0" w:color="C14F4D"/>
              <w:right w:val="single" w:sz="4" w:space="0" w:color="C14F4D"/>
            </w:tcBorders>
            <w:shd w:val="clear" w:color="auto" w:fill="F1DBDA"/>
          </w:tcPr>
          <w:p>
            <w:pPr>
              <w:pStyle w:val="TableParagraph"/>
              <w:rPr>
                <w:rFonts w:ascii="Times New Roman"/>
                <w:sz w:val="22"/>
              </w:rPr>
            </w:pPr>
          </w:p>
        </w:tc>
        <w:tc>
          <w:tcPr>
            <w:tcW w:w="1507" w:type="dxa"/>
            <w:tcBorders>
              <w:left w:val="single" w:sz="4" w:space="0" w:color="C14F4D"/>
              <w:right w:val="single" w:sz="4" w:space="0" w:color="C14F4D"/>
            </w:tcBorders>
            <w:shd w:val="clear" w:color="auto" w:fill="F1DBDA"/>
          </w:tcPr>
          <w:p>
            <w:pPr>
              <w:pStyle w:val="TableParagraph"/>
              <w:rPr>
                <w:rFonts w:ascii="Times New Roman"/>
                <w:sz w:val="22"/>
              </w:rPr>
            </w:pPr>
          </w:p>
        </w:tc>
        <w:tc>
          <w:tcPr>
            <w:tcW w:w="1506" w:type="dxa"/>
            <w:tcBorders>
              <w:left w:val="single" w:sz="4" w:space="0" w:color="C14F4D"/>
              <w:right w:val="single" w:sz="4" w:space="0" w:color="C14F4D"/>
            </w:tcBorders>
            <w:shd w:val="clear" w:color="auto" w:fill="F1DBDA"/>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19"/>
              <w:ind w:left="107"/>
              <w:rPr>
                <w:sz w:val="24"/>
              </w:rPr>
            </w:pPr>
            <w:r>
              <w:rPr>
                <w:color w:val="231F20"/>
                <w:sz w:val="24"/>
              </w:rPr>
              <w:t>追蹤日期</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19"/>
              <w:ind w:left="107"/>
              <w:rPr>
                <w:sz w:val="24"/>
              </w:rPr>
            </w:pPr>
            <w:r>
              <w:rPr>
                <w:color w:val="231F20"/>
                <w:sz w:val="24"/>
              </w:rPr>
              <w:t>追蹤結果</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9395" w:type="dxa"/>
            <w:gridSpan w:val="6"/>
            <w:tcBorders>
              <w:left w:val="single" w:sz="4" w:space="0" w:color="C14F4D"/>
              <w:right w:val="single" w:sz="4" w:space="0" w:color="C14F4D"/>
            </w:tcBorders>
            <w:shd w:val="clear" w:color="auto" w:fill="E6B8B7"/>
          </w:tcPr>
          <w:p>
            <w:pPr>
              <w:pStyle w:val="TableParagraph"/>
              <w:spacing w:line="429" w:lineRule="exact"/>
              <w:ind w:left="107"/>
              <w:rPr>
                <w:rFonts w:ascii="微軟正黑體" w:eastAsia="微軟正黑體" w:hint="eastAsia"/>
                <w:b/>
                <w:sz w:val="24"/>
              </w:rPr>
            </w:pPr>
            <w:r>
              <w:rPr>
                <w:rFonts w:ascii="微軟正黑體" w:eastAsia="微軟正黑體" w:hint="eastAsia"/>
                <w:b/>
                <w:color w:val="231F20"/>
                <w:sz w:val="24"/>
              </w:rPr>
              <w:t>結核病／潛伏結核感染治療</w:t>
            </w:r>
          </w:p>
          <w:p>
            <w:pPr>
              <w:pStyle w:val="TableParagraph"/>
              <w:spacing w:before="11"/>
              <w:rPr>
                <w:rFonts w:ascii="微軟正黑體"/>
                <w:b/>
                <w:sz w:val="2"/>
              </w:rPr>
            </w:pPr>
          </w:p>
          <w:p>
            <w:pPr>
              <w:pStyle w:val="TableParagraph"/>
              <w:spacing w:line="20" w:lineRule="exact"/>
              <w:ind w:left="-5" w:right="-58"/>
              <w:rPr>
                <w:rFonts w:ascii="微軟正黑體"/>
                <w:sz w:val="2"/>
              </w:rPr>
            </w:pPr>
            <w:r>
              <w:rPr>
                <w:rFonts w:ascii="微軟正黑體"/>
                <w:sz w:val="2"/>
              </w:rPr>
              <w:drawing>
                <wp:inline distT="0" distB="0" distL="0" distR="0">
                  <wp:extent cx="5968807" cy="6096"/>
                  <wp:effectExtent l="0" t="0" r="0" b="0"/>
                  <wp:docPr id="169" name="image809.png"/>
                  <wp:cNvGraphicFramePr>
                    <a:graphicFrameLocks noChangeAspect="1"/>
                  </wp:cNvGraphicFramePr>
                  <a:graphic>
                    <a:graphicData uri="http://schemas.openxmlformats.org/drawingml/2006/picture">
                      <pic:pic>
                        <pic:nvPicPr>
                          <pic:cNvPr id="170" name="image809.png"/>
                          <pic:cNvPicPr/>
                        </pic:nvPicPr>
                        <pic:blipFill>
                          <a:blip r:embed="rId817" cstate="print"/>
                          <a:stretch>
                            <a:fillRect/>
                          </a:stretch>
                        </pic:blipFill>
                        <pic:spPr>
                          <a:xfrm>
                            <a:off x="0" y="0"/>
                            <a:ext cx="5968807" cy="6096"/>
                          </a:xfrm>
                          <a:prstGeom prst="rect">
                            <a:avLst/>
                          </a:prstGeom>
                        </pic:spPr>
                      </pic:pic>
                    </a:graphicData>
                  </a:graphic>
                </wp:inline>
              </w:drawing>
            </w:r>
            <w:r>
              <w:rPr>
                <w:rFonts w:ascii="微軟正黑體"/>
                <w:sz w:val="2"/>
              </w:rPr>
            </w:r>
          </w:p>
        </w:tc>
      </w:tr>
      <w:tr>
        <w:trPr>
          <w:trHeight w:val="457" w:hRule="atLeast"/>
        </w:trPr>
        <w:tc>
          <w:tcPr>
            <w:tcW w:w="1859" w:type="dxa"/>
            <w:tcBorders>
              <w:left w:val="single" w:sz="4" w:space="0" w:color="C14F4D"/>
              <w:right w:val="single" w:sz="4" w:space="0" w:color="C14F4D"/>
            </w:tcBorders>
          </w:tcPr>
          <w:p>
            <w:pPr>
              <w:pStyle w:val="TableParagraph"/>
              <w:ind w:left="107"/>
              <w:rPr>
                <w:sz w:val="24"/>
              </w:rPr>
            </w:pPr>
            <w:r>
              <w:rPr>
                <w:color w:val="231F20"/>
                <w:sz w:val="24"/>
              </w:rPr>
              <w:t>治療日期</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22"/>
              <w:ind w:left="107"/>
              <w:rPr>
                <w:sz w:val="24"/>
              </w:rPr>
            </w:pPr>
            <w:r>
              <w:rPr>
                <w:color w:val="231F20"/>
                <w:sz w:val="24"/>
              </w:rPr>
              <w:t>診療醫師</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22"/>
              <w:ind w:left="107"/>
              <w:rPr>
                <w:sz w:val="24"/>
              </w:rPr>
            </w:pPr>
            <w:r>
              <w:rPr>
                <w:color w:val="231F20"/>
                <w:sz w:val="24"/>
              </w:rPr>
              <w:t>診療醫院</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9" w:hRule="atLeast"/>
        </w:trPr>
        <w:tc>
          <w:tcPr>
            <w:tcW w:w="1859" w:type="dxa"/>
            <w:tcBorders>
              <w:left w:val="single" w:sz="4" w:space="0" w:color="C14F4D"/>
              <w:right w:val="single" w:sz="4" w:space="0" w:color="C14F4D"/>
            </w:tcBorders>
          </w:tcPr>
          <w:p>
            <w:pPr>
              <w:pStyle w:val="TableParagraph"/>
              <w:spacing w:before="22"/>
              <w:ind w:left="107"/>
              <w:rPr>
                <w:sz w:val="24"/>
              </w:rPr>
            </w:pPr>
            <w:r>
              <w:rPr>
                <w:color w:val="231F20"/>
                <w:sz w:val="24"/>
              </w:rPr>
              <w:t>停藥日</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19"/>
              <w:ind w:left="107"/>
              <w:rPr>
                <w:sz w:val="24"/>
              </w:rPr>
            </w:pPr>
            <w:r>
              <w:rPr>
                <w:color w:val="231F20"/>
                <w:sz w:val="24"/>
              </w:rPr>
              <w:t>銷案日</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8" w:hRule="atLeast"/>
        </w:trPr>
        <w:tc>
          <w:tcPr>
            <w:tcW w:w="1859" w:type="dxa"/>
            <w:tcBorders>
              <w:left w:val="single" w:sz="4" w:space="0" w:color="C14F4D"/>
              <w:right w:val="single" w:sz="4" w:space="0" w:color="C14F4D"/>
            </w:tcBorders>
          </w:tcPr>
          <w:p>
            <w:pPr>
              <w:pStyle w:val="TableParagraph"/>
              <w:spacing w:before="19"/>
              <w:ind w:left="107"/>
              <w:rPr>
                <w:sz w:val="24"/>
              </w:rPr>
            </w:pPr>
            <w:r>
              <w:rPr>
                <w:color w:val="231F20"/>
                <w:sz w:val="24"/>
              </w:rPr>
              <w:t>銷案原因</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477" w:hRule="atLeast"/>
        </w:trPr>
        <w:tc>
          <w:tcPr>
            <w:tcW w:w="1859" w:type="dxa"/>
            <w:tcBorders>
              <w:left w:val="single" w:sz="4" w:space="0" w:color="C14F4D"/>
              <w:right w:val="single" w:sz="4" w:space="0" w:color="C14F4D"/>
            </w:tcBorders>
          </w:tcPr>
          <w:p>
            <w:pPr>
              <w:pStyle w:val="TableParagraph"/>
              <w:spacing w:before="19"/>
              <w:ind w:left="107"/>
              <w:rPr>
                <w:sz w:val="24"/>
              </w:rPr>
            </w:pPr>
            <w:r>
              <w:rPr>
                <w:color w:val="231F20"/>
                <w:sz w:val="24"/>
              </w:rPr>
              <w:t>中斷治療原因</w:t>
            </w:r>
          </w:p>
        </w:tc>
        <w:tc>
          <w:tcPr>
            <w:tcW w:w="1507"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right w:val="single" w:sz="4" w:space="0" w:color="C14F4D"/>
            </w:tcBorders>
          </w:tcPr>
          <w:p>
            <w:pPr>
              <w:pStyle w:val="TableParagraph"/>
              <w:rPr>
                <w:rFonts w:ascii="Times New Roman"/>
                <w:sz w:val="22"/>
              </w:rPr>
            </w:pPr>
          </w:p>
        </w:tc>
      </w:tr>
      <w:tr>
        <w:trPr>
          <w:trHeight w:val="955" w:hRule="atLeast"/>
        </w:trPr>
        <w:tc>
          <w:tcPr>
            <w:tcW w:w="1859" w:type="dxa"/>
            <w:tcBorders>
              <w:left w:val="single" w:sz="4" w:space="0" w:color="C14F4D"/>
              <w:bottom w:val="single" w:sz="4" w:space="0" w:color="C14F4D"/>
              <w:right w:val="single" w:sz="4" w:space="0" w:color="C14F4D"/>
            </w:tcBorders>
          </w:tcPr>
          <w:p>
            <w:pPr>
              <w:pStyle w:val="TableParagraph"/>
              <w:spacing w:before="19"/>
              <w:ind w:left="107"/>
              <w:rPr>
                <w:sz w:val="24"/>
              </w:rPr>
            </w:pPr>
            <w:r>
              <w:rPr>
                <w:color w:val="231F20"/>
                <w:sz w:val="24"/>
              </w:rPr>
              <w:t>中斷治療其他</w:t>
            </w:r>
          </w:p>
          <w:p>
            <w:pPr>
              <w:pStyle w:val="TableParagraph"/>
              <w:spacing w:before="60"/>
              <w:ind w:left="107"/>
              <w:rPr>
                <w:sz w:val="24"/>
              </w:rPr>
            </w:pPr>
            <w:r>
              <w:rPr>
                <w:color w:val="231F20"/>
                <w:sz w:val="24"/>
              </w:rPr>
              <w:t>原因說明</w:t>
            </w:r>
          </w:p>
        </w:tc>
        <w:tc>
          <w:tcPr>
            <w:tcW w:w="1507" w:type="dxa"/>
            <w:tcBorders>
              <w:left w:val="single" w:sz="4" w:space="0" w:color="C14F4D"/>
              <w:bottom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bottom w:val="single" w:sz="4" w:space="0" w:color="C14F4D"/>
              <w:right w:val="single" w:sz="4" w:space="0" w:color="C14F4D"/>
            </w:tcBorders>
          </w:tcPr>
          <w:p>
            <w:pPr>
              <w:pStyle w:val="TableParagraph"/>
              <w:rPr>
                <w:rFonts w:ascii="Times New Roman"/>
                <w:sz w:val="22"/>
              </w:rPr>
            </w:pPr>
          </w:p>
        </w:tc>
        <w:tc>
          <w:tcPr>
            <w:tcW w:w="1509" w:type="dxa"/>
            <w:tcBorders>
              <w:left w:val="single" w:sz="4" w:space="0" w:color="C14F4D"/>
              <w:bottom w:val="single" w:sz="4" w:space="0" w:color="C14F4D"/>
              <w:right w:val="single" w:sz="4" w:space="0" w:color="C14F4D"/>
            </w:tcBorders>
          </w:tcPr>
          <w:p>
            <w:pPr>
              <w:pStyle w:val="TableParagraph"/>
              <w:rPr>
                <w:rFonts w:ascii="Times New Roman"/>
                <w:sz w:val="22"/>
              </w:rPr>
            </w:pPr>
          </w:p>
        </w:tc>
        <w:tc>
          <w:tcPr>
            <w:tcW w:w="1507" w:type="dxa"/>
            <w:tcBorders>
              <w:left w:val="single" w:sz="4" w:space="0" w:color="C14F4D"/>
              <w:bottom w:val="single" w:sz="4" w:space="0" w:color="C14F4D"/>
              <w:right w:val="single" w:sz="4" w:space="0" w:color="C14F4D"/>
            </w:tcBorders>
          </w:tcPr>
          <w:p>
            <w:pPr>
              <w:pStyle w:val="TableParagraph"/>
              <w:rPr>
                <w:rFonts w:ascii="Times New Roman"/>
                <w:sz w:val="22"/>
              </w:rPr>
            </w:pPr>
          </w:p>
        </w:tc>
        <w:tc>
          <w:tcPr>
            <w:tcW w:w="1506" w:type="dxa"/>
            <w:tcBorders>
              <w:left w:val="single" w:sz="4" w:space="0" w:color="C14F4D"/>
              <w:bottom w:val="single" w:sz="4" w:space="0" w:color="C14F4D"/>
              <w:right w:val="single" w:sz="4" w:space="0" w:color="C14F4D"/>
            </w:tcBorders>
          </w:tcPr>
          <w:p>
            <w:pPr>
              <w:pStyle w:val="TableParagraph"/>
              <w:rPr>
                <w:rFonts w:ascii="Times New Roman"/>
                <w:sz w:val="22"/>
              </w:rPr>
            </w:pPr>
          </w:p>
        </w:tc>
      </w:tr>
    </w:tbl>
    <w:p>
      <w:pPr>
        <w:spacing w:after="0"/>
        <w:rPr>
          <w:rFonts w:ascii="Times New Roman"/>
          <w:sz w:val="22"/>
        </w:rPr>
        <w:sectPr>
          <w:pgSz w:w="11910" w:h="16840"/>
          <w:pgMar w:top="1600" w:bottom="0" w:left="200" w:right="280"/>
        </w:sectPr>
      </w:pPr>
    </w:p>
    <w:p>
      <w:pPr>
        <w:pStyle w:val="BodyText"/>
        <w:spacing w:before="43"/>
        <w:ind w:right="760"/>
        <w:jc w:val="right"/>
      </w:pPr>
      <w:r>
        <w:rPr/>
        <w:pict>
          <v:group style="position:absolute;margin-left:550.457764pt;margin-top:263.653015pt;width:44.6pt;height:574.65pt;mso-position-horizontal-relative:page;mso-position-vertical-relative:page;z-index:252393472" coordorigin="11009,5273" coordsize="892,11493">
            <v:shape style="position:absolute;left:11135;top:5770;width:426;height:10996" type="#_x0000_t75" stroked="false">
              <v:imagedata r:id="rId818" o:title=""/>
            </v:shape>
            <v:shape style="position:absolute;left:11009;top:5273;width:892;height:789" coordorigin="11009,5273" coordsize="892,789" path="m11900,5273l11381,5273,11359,5275,11301,5308,11042,5583,11009,5667,11017,5713,11301,6027,11359,6060,11381,6062,11900,6062,11900,5273xe" filled="true" fillcolor="#f8971d" stroked="false">
              <v:path arrowok="t"/>
              <v:fill type="solid"/>
            </v:shape>
            <v:shape style="position:absolute;left:11158;top:5532;width:379;height:271" type="#_x0000_t75" stroked="false">
              <v:imagedata r:id="rId819" o:title=""/>
            </v:shape>
            <v:shape style="position:absolute;left:11228;top:6203;width:243;height:1211" type="#_x0000_t75" stroked="false">
              <v:imagedata r:id="rId820" o:title=""/>
            </v:shape>
            <v:shape style="position:absolute;left:11237;top:7773;width:230;height:241" type="#_x0000_t75" stroked="false">
              <v:imagedata r:id="rId821" o:title=""/>
            </v:shape>
            <v:shape style="position:absolute;left:11227;top:8099;width:245;height:240" type="#_x0000_t75" stroked="false">
              <v:imagedata r:id="rId822" o:title=""/>
            </v:shape>
            <v:shape style="position:absolute;left:11220;top:7627;width:253;height:858" coordorigin="11221,7628" coordsize="253,858" path="m11473,8413l11444,8432,11414,8446,11381,8455,11346,8457,11312,8455,11279,8446,11249,8432,11221,8413,11221,8440,11248,8459,11278,8474,11311,8482,11346,8485,11382,8482,11415,8474,11445,8459,11448,8457,11473,8440,11473,8413m11473,7673l11448,7655,11445,7653,11415,7639,11382,7631,11346,7628,11310,7631,11278,7639,11248,7653,11221,7673,11221,7700,11249,7680,11279,7666,11312,7658,11346,7655,11381,7658,11414,7666,11445,7680,11473,7700,11473,7673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141</w:t>
                    </w:r>
                  </w:p>
                </w:txbxContent>
              </v:textbox>
              <w10:wrap type="none"/>
            </v:shape>
            <w10:wrap type="none"/>
          </v:group>
        </w:pict>
      </w:r>
      <w:r>
        <w:rPr/>
        <w:pict>
          <v:group style="position:absolute;margin-left:157.199005pt;margin-top:217.864227pt;width:368.1pt;height:141.4pt;mso-position-horizontal-relative:page;mso-position-vertical-relative:page;z-index:-305635328" coordorigin="3144,4357" coordsize="7362,2828">
            <v:shape style="position:absolute;left:3532;top:4616;width:2388;height:576" coordorigin="3533,4616" coordsize="2388,576" path="m3533,4904l4727,4616,5920,4904,4727,5191,3533,4904e" filled="false" stroked="true" strokeweight=".203361pt" strokecolor="#78933f">
              <v:path arrowok="t"/>
              <v:stroke dashstyle="solid"/>
            </v:shape>
            <v:line style="position:absolute" from="4727,4357" to="4727,4534" stroked="true" strokeweight=".202592pt" strokecolor="#78933f">
              <v:stroke dashstyle="solid"/>
            </v:line>
            <v:shape style="position:absolute;left:4680;top:4522;width:93;height:94" coordorigin="4680,4522" coordsize="93,94" path="m4773,4522l4680,4522,4727,4616,4773,4522xe" filled="true" fillcolor="#78933f" stroked="false">
              <v:path arrowok="t"/>
              <v:fill type="solid"/>
            </v:shape>
            <v:line style="position:absolute" from="5921,4904" to="6075,4904" stroked="true" strokeweight=".203406pt" strokecolor="#78933f">
              <v:stroke dashstyle="solid"/>
            </v:line>
            <v:shape style="position:absolute;left:6398;top:4663;width:3104;height:480" coordorigin="6398,4664" coordsize="3104,480" path="m6398,4904l7950,4664,9502,4904,7950,5143,6398,4904e" filled="false" stroked="true" strokeweight=".203387pt" strokecolor="#78933f">
              <v:path arrowok="t"/>
              <v:stroke dashstyle="solid"/>
            </v:shape>
            <v:shape style="position:absolute;left:5920;top:4802;width:478;height:203" type="#_x0000_t75" stroked="false">
              <v:imagedata r:id="rId823" o:title=""/>
            </v:shape>
            <v:shape style="position:absolute;left:6421;top:5143;width:1529;height:379" coordorigin="6421,5143" coordsize="1529,379" path="m7950,5143l7950,5328,6421,5328,6421,5522e" filled="false" stroked="true" strokeweight=".203359pt" strokecolor="#78933f">
              <v:path arrowok="t"/>
              <v:stroke dashstyle="solid"/>
            </v:shape>
            <v:shape style="position:absolute;left:6374;top:5510;width:93;height:94" coordorigin="6375,5510" coordsize="93,94" path="m6468,5510l6375,5510,6421,5604,6468,5510xe" filled="true" fillcolor="#78933f" stroked="false">
              <v:path arrowok="t"/>
              <v:fill type="solid"/>
            </v:shape>
            <v:line style="position:absolute" from="3225,4904" to="3254,4904" stroked="true" strokeweight=".203406pt" strokecolor="#78933f">
              <v:stroke dashstyle="solid"/>
            </v:line>
            <v:shape style="position:absolute;left:3143;top:4802;width:389;height:203" type="#_x0000_t75" stroked="false">
              <v:imagedata r:id="rId824" o:title=""/>
            </v:shape>
            <v:shape style="position:absolute;left:9502;top:4903;width:900;height:2235" coordorigin="9502,4904" coordsize="900,2235" path="m9502,4904l10403,4904,10403,7134,9607,7134e" filled="false" stroked="true" strokeweight=".202706pt" strokecolor="#78933f">
              <v:path arrowok="t"/>
              <v:stroke dashstyle="solid"/>
            </v:shape>
            <v:shape style="position:absolute;left:9525;top:7091;width:93;height:94" coordorigin="9525,7091" coordsize="93,94" path="m9618,7091l9525,7138,9618,7185,9618,7091xe" filled="true" fillcolor="#78933f" stroked="false">
              <v:path arrowok="t"/>
              <v:fill type="solid"/>
            </v:shape>
            <v:shape style="position:absolute;left:3254;top:4772;width:189;height:225" type="#_x0000_t202" filled="false" stroked="false">
              <v:textbox inset="0,0,0,0">
                <w:txbxContent>
                  <w:p>
                    <w:pPr>
                      <w:spacing w:line="225" w:lineRule="exact" w:before="0"/>
                      <w:ind w:left="0" w:right="0" w:firstLine="0"/>
                      <w:jc w:val="left"/>
                      <w:rPr>
                        <w:sz w:val="17"/>
                      </w:rPr>
                    </w:pPr>
                    <w:r>
                      <w:rPr>
                        <w:color w:val="231F20"/>
                        <w:w w:val="99"/>
                        <w:sz w:val="17"/>
                      </w:rPr>
                      <w:t>否</w:t>
                    </w:r>
                  </w:p>
                </w:txbxContent>
              </v:textbox>
              <w10:wrap type="none"/>
            </v:shape>
            <v:shape style="position:absolute;left:4221;top:4772;width:1031;height:225" type="#_x0000_t202" filled="false" stroked="false">
              <v:textbox inset="0,0,0,0">
                <w:txbxContent>
                  <w:p>
                    <w:pPr>
                      <w:spacing w:line="225" w:lineRule="exact" w:before="0"/>
                      <w:ind w:left="0" w:right="0" w:firstLine="0"/>
                      <w:jc w:val="left"/>
                      <w:rPr>
                        <w:sz w:val="17"/>
                      </w:rPr>
                    </w:pPr>
                    <w:r>
                      <w:rPr>
                        <w:color w:val="231F20"/>
                        <w:sz w:val="17"/>
                      </w:rPr>
                      <w:t>是否住院隔離</w:t>
                    </w:r>
                  </w:p>
                </w:txbxContent>
              </v:textbox>
              <w10:wrap type="none"/>
            </v:shape>
            <v:shape style="position:absolute;left:6075;top:4772;width:189;height:225" type="#_x0000_t202" filled="false" stroked="false">
              <v:textbox inset="0,0,0,0">
                <w:txbxContent>
                  <w:p>
                    <w:pPr>
                      <w:spacing w:line="225" w:lineRule="exact" w:before="0"/>
                      <w:ind w:left="0" w:right="0" w:firstLine="0"/>
                      <w:jc w:val="left"/>
                      <w:rPr>
                        <w:sz w:val="17"/>
                      </w:rPr>
                    </w:pPr>
                    <w:r>
                      <w:rPr>
                        <w:color w:val="231F20"/>
                        <w:w w:val="99"/>
                        <w:sz w:val="17"/>
                      </w:rPr>
                      <w:t>是</w:t>
                    </w:r>
                  </w:p>
                </w:txbxContent>
              </v:textbox>
              <w10:wrap type="none"/>
            </v:shape>
            <v:shape style="position:absolute;left:7023;top:4772;width:1874;height:649" type="#_x0000_t202" filled="false" stroked="false">
              <v:textbox inset="0,0,0,0">
                <w:txbxContent>
                  <w:p>
                    <w:pPr>
                      <w:spacing w:line="274" w:lineRule="exact" w:before="0"/>
                      <w:ind w:left="0" w:right="0" w:firstLine="0"/>
                      <w:jc w:val="left"/>
                      <w:rPr>
                        <w:sz w:val="17"/>
                      </w:rPr>
                    </w:pPr>
                    <w:r>
                      <w:rPr>
                        <w:color w:val="231F20"/>
                        <w:w w:val="95"/>
                        <w:sz w:val="17"/>
                      </w:rPr>
                      <w:t>是否為指定隔離治療機構</w:t>
                    </w:r>
                  </w:p>
                  <w:p>
                    <w:pPr>
                      <w:spacing w:line="247" w:lineRule="exact" w:before="128"/>
                      <w:ind w:left="31" w:right="0" w:firstLine="0"/>
                      <w:jc w:val="left"/>
                      <w:rPr>
                        <w:sz w:val="17"/>
                      </w:rPr>
                    </w:pPr>
                    <w:r>
                      <w:rPr>
                        <w:color w:val="231F20"/>
                        <w:w w:val="99"/>
                        <w:sz w:val="17"/>
                        <w:shd w:fill="EAF0DF" w:color="auto" w:val="clear"/>
                      </w:rPr>
                      <w:t>否</w:t>
                    </w:r>
                  </w:p>
                </w:txbxContent>
              </v:textbox>
              <w10:wrap type="none"/>
            </v:shape>
            <v:shape style="position:absolute;left:10317;top:5878;width:189;height:225" type="#_x0000_t202" filled="false" stroked="false">
              <v:textbox inset="0,0,0,0">
                <w:txbxContent>
                  <w:p>
                    <w:pPr>
                      <w:spacing w:line="225" w:lineRule="exact" w:before="0"/>
                      <w:ind w:left="0" w:right="0" w:firstLine="0"/>
                      <w:jc w:val="left"/>
                      <w:rPr>
                        <w:sz w:val="17"/>
                      </w:rPr>
                    </w:pPr>
                    <w:r>
                      <w:rPr>
                        <w:color w:val="231F20"/>
                        <w:w w:val="99"/>
                        <w:sz w:val="17"/>
                        <w:shd w:fill="EAF0DF" w:color="auto" w:val="clear"/>
                      </w:rPr>
                      <w:t>是</w:t>
                    </w:r>
                  </w:p>
                </w:txbxContent>
              </v:textbox>
              <w10:wrap type="none"/>
            </v:shape>
            <w10:wrap type="none"/>
          </v:group>
        </w:pict>
      </w:r>
      <w:r>
        <w:rPr/>
        <w:pict>
          <v:group style="position:absolute;margin-left:78.836349pt;margin-top:399.962219pt;width:420.6pt;height:216pt;mso-position-horizontal-relative:page;mso-position-vertical-relative:page;z-index:-305624064" coordorigin="1577,7999" coordsize="8412,4320">
            <v:shape style="position:absolute;left:6374;top:8003;width:93;height:94" coordorigin="6375,8004" coordsize="93,94" path="m6468,8004l6375,8004,6421,8097,6468,8004e" filled="true" fillcolor="#78933f" stroked="false">
              <v:path arrowok="t"/>
              <v:fill type="solid"/>
            </v:shape>
            <v:shape style="position:absolute;left:5036;top:8001;width:2866;height:576" coordorigin="5036,8001" coordsize="2866,576" path="m5036,8289l6469,8001,7901,8289,6469,8577,5036,8289e" filled="false" stroked="true" strokeweight=".203374pt" strokecolor="#78933f">
              <v:path arrowok="t"/>
              <v:stroke dashstyle="solid"/>
            </v:shape>
            <v:shape style="position:absolute;left:5117;top:10110;width:1734;height:1055" coordorigin="5117,10111" coordsize="1734,1055" path="m6851,11166l6548,11166,6542,11135,6525,11109,6500,11092,6469,11086,6438,11092,6412,11109,6395,11135,6389,11166,6073,11166,6073,10111,5117,10111e" filled="false" stroked="true" strokeweight=".203186pt" strokecolor="#78933f">
              <v:path arrowok="t"/>
              <v:stroke dashstyle="solid"/>
            </v:shape>
            <v:shape style="position:absolute;left:5036;top:10064;width:93;height:94" coordorigin="5036,10064" coordsize="93,94" path="m5129,10064l5036,10111,5129,10158,5129,10064xe" filled="true" fillcolor="#78933f" stroked="false">
              <v:path arrowok="t"/>
              <v:fill type="solid"/>
            </v:shape>
            <v:shape style="position:absolute;left:6850;top:10973;width:2961;height:384" coordorigin="6851,10974" coordsize="2961,384" path="m6851,11166l8331,10974,9812,11166,8331,11358,6851,11166e" filled="false" stroked="true" strokeweight=".203393pt" strokecolor="#78933f">
              <v:path arrowok="t"/>
              <v:stroke dashstyle="solid"/>
            </v:shape>
            <v:rect style="position:absolute;left:6707;top:9898;width:3248;height:789" filled="false" stroked="true" strokeweight=".203361pt" strokecolor="#78933f">
              <v:stroke dashstyle="solid"/>
            </v:rect>
            <v:shape style="position:absolute;left:5036;top:8960;width:2866;height:576" coordorigin="5036,8960" coordsize="2866,576" path="m5036,9248l6469,8960,7901,9248,6469,9536,5036,9248e" filled="false" stroked="true" strokeweight=".203374pt" strokecolor="#78933f">
              <v:path arrowok="t"/>
              <v:stroke dashstyle="solid"/>
            </v:shape>
            <v:shape style="position:absolute;left:6468;top:9535;width:1863;height:281" coordorigin="6469,9536" coordsize="1863,281" path="m6469,9536l6469,9715,8335,9715,8335,9816e" filled="false" stroked="true" strokeweight=".203388pt" strokecolor="#78933f">
              <v:path arrowok="t"/>
              <v:stroke dashstyle="solid"/>
            </v:shape>
            <v:shape style="position:absolute;left:8284;top:9804;width:93;height:94" coordorigin="8285,9805" coordsize="93,94" path="m8378,9805l8285,9805,8331,9898,8378,9805xe" filled="true" fillcolor="#78933f" stroked="false">
              <v:path arrowok="t"/>
              <v:fill type="solid"/>
            </v:shape>
            <v:shape style="position:absolute;left:6468;top:10292;width:223;height:1749" coordorigin="6469,10292" coordsize="223,1749" path="m6691,12041l6469,12041,6469,10292,6626,10292e" filled="false" stroked="true" strokeweight=".202605pt" strokecolor="#78933f">
              <v:path arrowok="t"/>
              <v:stroke dashstyle="solid"/>
            </v:shape>
            <v:shape style="position:absolute;left:6614;top:10245;width:93;height:94" coordorigin="6614,10245" coordsize="93,94" path="m6614,10245l6614,10339,6707,10292,6614,10245xe" filled="true" fillcolor="#78933f" stroked="false">
              <v:path arrowok="t"/>
              <v:fill type="solid"/>
            </v:shape>
            <v:line style="position:absolute" from="6469,8870" to="6469,8878" stroked="true" strokeweight=".202592pt" strokecolor="#78933f">
              <v:stroke dashstyle="solid"/>
            </v:line>
            <v:shape style="position:absolute;left:6384;top:8576;width:169;height:383" type="#_x0000_t75" stroked="false">
              <v:imagedata r:id="rId825" o:title=""/>
            </v:shape>
            <v:shape style="position:absolute;left:3307;top:8289;width:1729;height:1165" coordorigin="3307,8289" coordsize="1729,1165" path="m5036,8289l3307,8289,3307,9454e" filled="false" stroked="true" strokeweight=".203152pt" strokecolor="#78933f">
              <v:path arrowok="t"/>
              <v:stroke dashstyle="solid"/>
            </v:shape>
            <v:shape style="position:absolute;left:3260;top:9442;width:93;height:94" coordorigin="3261,9442" coordsize="93,94" path="m3354,9442l3261,9442,3307,9535,3354,9442xe" filled="true" fillcolor="#78933f" stroked="false">
              <v:path arrowok="t"/>
              <v:fill type="solid"/>
            </v:shape>
            <v:shape style="position:absolute;left:7901;top:8289;width:359;height:959" coordorigin="7901,8289" coordsize="359,959" path="m7901,9248l8259,9248,8259,8289,7983,8289e" filled="false" stroked="true" strokeweight=".202692pt" strokecolor="#78933f">
              <v:path arrowok="t"/>
              <v:stroke dashstyle="solid"/>
            </v:shape>
            <v:shape style="position:absolute;left:7901;top:8242;width:93;height:94" coordorigin="7901,8242" coordsize="93,94" path="m7994,8242l7901,8289,7994,8336,7994,8242xe" filled="true" fillcolor="#78933f" stroked="false">
              <v:path arrowok="t"/>
              <v:fill type="solid"/>
            </v:shape>
            <v:line style="position:absolute" from="8331,10686" to="8331,10892" stroked="true" strokeweight=".202592pt" strokecolor="#78933f">
              <v:stroke dashstyle="solid"/>
            </v:line>
            <v:shape style="position:absolute;left:8284;top:10880;width:93;height:94" coordorigin="8285,10880" coordsize="93,94" path="m8378,10880l8285,10880,8331,10974,8378,10880xe" filled="true" fillcolor="#78933f" stroked="false">
              <v:path arrowok="t"/>
              <v:fill type="solid"/>
            </v:shape>
            <v:shape style="position:absolute;left:8254;top:11355;width:169;height:410" type="#_x0000_t75" stroked="false">
              <v:imagedata r:id="rId826" o:title=""/>
            </v:shape>
            <v:shape style="position:absolute;left:3466;top:8157;width:189;height:225" type="#_x0000_t202" filled="false" stroked="false">
              <v:textbox inset="0,0,0,0">
                <w:txbxContent>
                  <w:p>
                    <w:pPr>
                      <w:spacing w:line="225" w:lineRule="exact" w:before="0"/>
                      <w:ind w:left="0" w:right="0" w:firstLine="0"/>
                      <w:jc w:val="left"/>
                      <w:rPr>
                        <w:sz w:val="17"/>
                      </w:rPr>
                    </w:pPr>
                    <w:r>
                      <w:rPr>
                        <w:color w:val="231F20"/>
                        <w:w w:val="99"/>
                        <w:sz w:val="17"/>
                        <w:shd w:fill="EAF0DF" w:color="auto" w:val="clear"/>
                      </w:rPr>
                      <w:t>是</w:t>
                    </w:r>
                  </w:p>
                </w:txbxContent>
              </v:textbox>
              <w10:wrap type="none"/>
            </v:shape>
            <v:shape style="position:absolute;left:5689;top:8149;width:1705;height:713" type="#_x0000_t202" filled="false" stroked="false">
              <v:textbox inset="0,0,0,0">
                <w:txbxContent>
                  <w:p>
                    <w:pPr>
                      <w:spacing w:line="274" w:lineRule="exact" w:before="0"/>
                      <w:ind w:left="0" w:right="0" w:firstLine="0"/>
                      <w:jc w:val="left"/>
                      <w:rPr>
                        <w:sz w:val="17"/>
                      </w:rPr>
                    </w:pPr>
                    <w:r>
                      <w:rPr>
                        <w:color w:val="231F20"/>
                        <w:w w:val="95"/>
                        <w:sz w:val="17"/>
                      </w:rPr>
                      <w:t>隔離治療原因是否消失</w:t>
                    </w:r>
                  </w:p>
                  <w:p>
                    <w:pPr>
                      <w:spacing w:line="247" w:lineRule="exact" w:before="192"/>
                      <w:ind w:left="0" w:right="144" w:firstLine="0"/>
                      <w:jc w:val="center"/>
                      <w:rPr>
                        <w:sz w:val="17"/>
                      </w:rPr>
                    </w:pPr>
                    <w:r>
                      <w:rPr>
                        <w:color w:val="231F20"/>
                        <w:w w:val="99"/>
                        <w:sz w:val="17"/>
                      </w:rPr>
                      <w:t>否</w:t>
                    </w:r>
                  </w:p>
                </w:txbxContent>
              </v:textbox>
              <w10:wrap type="none"/>
            </v:shape>
            <v:shape style="position:absolute;left:8175;top:8637;width:189;height:225" type="#_x0000_t202" filled="false" stroked="false">
              <v:textbox inset="0,0,0,0">
                <w:txbxContent>
                  <w:p>
                    <w:pPr>
                      <w:spacing w:line="225" w:lineRule="exact" w:before="0"/>
                      <w:ind w:left="0" w:right="0" w:firstLine="0"/>
                      <w:jc w:val="left"/>
                      <w:rPr>
                        <w:sz w:val="17"/>
                      </w:rPr>
                    </w:pPr>
                    <w:r>
                      <w:rPr>
                        <w:color w:val="231F20"/>
                        <w:w w:val="99"/>
                        <w:sz w:val="17"/>
                        <w:shd w:fill="EAF0DF" w:color="auto" w:val="clear"/>
                      </w:rPr>
                      <w:t>否</w:t>
                    </w:r>
                  </w:p>
                </w:txbxContent>
              </v:textbox>
              <w10:wrap type="none"/>
            </v:shape>
            <v:shape style="position:absolute;left:5507;top:9108;width:2069;height:702" type="#_x0000_t202" filled="false" stroked="false">
              <v:textbox inset="0,0,0,0">
                <w:txbxContent>
                  <w:p>
                    <w:pPr>
                      <w:spacing w:line="274" w:lineRule="exact" w:before="0"/>
                      <w:ind w:left="0" w:right="18" w:firstLine="0"/>
                      <w:jc w:val="right"/>
                      <w:rPr>
                        <w:sz w:val="17"/>
                      </w:rPr>
                    </w:pPr>
                    <w:r>
                      <w:rPr>
                        <w:color w:val="231F20"/>
                        <w:w w:val="95"/>
                        <w:sz w:val="17"/>
                      </w:rPr>
                      <w:t>預期隔離治療是否超過30日</w:t>
                    </w:r>
                  </w:p>
                  <w:p>
                    <w:pPr>
                      <w:spacing w:line="247" w:lineRule="exact" w:before="180"/>
                      <w:ind w:left="0" w:right="88" w:firstLine="0"/>
                      <w:jc w:val="right"/>
                      <w:rPr>
                        <w:sz w:val="17"/>
                      </w:rPr>
                    </w:pPr>
                    <w:r>
                      <w:rPr>
                        <w:color w:val="231F20"/>
                        <w:w w:val="99"/>
                        <w:sz w:val="17"/>
                        <w:shd w:fill="EAF0DF" w:color="auto" w:val="clear"/>
                      </w:rPr>
                      <w:t>是</w:t>
                    </w:r>
                  </w:p>
                </w:txbxContent>
              </v:textbox>
              <w10:wrap type="none"/>
            </v:shape>
            <v:shape style="position:absolute;left:5988;top:10376;width:189;height:225" type="#_x0000_t202" filled="false" stroked="false">
              <v:textbox inset="0,0,0,0">
                <w:txbxContent>
                  <w:p>
                    <w:pPr>
                      <w:spacing w:line="225" w:lineRule="exact" w:before="0"/>
                      <w:ind w:left="0" w:right="0" w:firstLine="0"/>
                      <w:jc w:val="left"/>
                      <w:rPr>
                        <w:sz w:val="17"/>
                      </w:rPr>
                    </w:pPr>
                    <w:r>
                      <w:rPr>
                        <w:color w:val="231F20"/>
                        <w:w w:val="99"/>
                        <w:sz w:val="17"/>
                        <w:shd w:fill="EAF0DF" w:color="auto" w:val="clear"/>
                      </w:rPr>
                      <w:t>否</w:t>
                    </w:r>
                  </w:p>
                </w:txbxContent>
              </v:textbox>
              <w10:wrap type="none"/>
            </v:shape>
            <v:shape style="position:absolute;left:7657;top:11034;width:1368;height:617" type="#_x0000_t202" filled="false" stroked="false">
              <v:textbox inset="0,0,0,0">
                <w:txbxContent>
                  <w:p>
                    <w:pPr>
                      <w:spacing w:line="274" w:lineRule="exact" w:before="0"/>
                      <w:ind w:left="9" w:right="27" w:firstLine="0"/>
                      <w:jc w:val="center"/>
                      <w:rPr>
                        <w:sz w:val="17"/>
                      </w:rPr>
                    </w:pPr>
                    <w:r>
                      <w:rPr>
                        <w:color w:val="231F20"/>
                        <w:w w:val="95"/>
                        <w:sz w:val="17"/>
                      </w:rPr>
                      <w:t>是否繼續隔離治療</w:t>
                    </w:r>
                  </w:p>
                  <w:p>
                    <w:pPr>
                      <w:spacing w:line="247" w:lineRule="exact" w:before="96"/>
                      <w:ind w:left="0" w:right="3" w:firstLine="0"/>
                      <w:jc w:val="center"/>
                      <w:rPr>
                        <w:sz w:val="17"/>
                      </w:rPr>
                    </w:pPr>
                    <w:r>
                      <w:rPr>
                        <w:color w:val="231F20"/>
                        <w:w w:val="99"/>
                        <w:sz w:val="17"/>
                      </w:rPr>
                      <w:t>是</w:t>
                    </w:r>
                  </w:p>
                </w:txbxContent>
              </v:textbox>
              <w10:wrap type="none"/>
            </v:shape>
            <v:shape style="position:absolute;left:6690;top:11765;width:3295;height:552" type="#_x0000_t202" filled="false" stroked="true" strokeweight=".203384pt" strokecolor="#78933f">
              <v:textbox inset="0,0,0,0">
                <w:txbxContent>
                  <w:p>
                    <w:pPr>
                      <w:spacing w:line="136" w:lineRule="auto" w:before="115"/>
                      <w:ind w:left="31" w:right="56" w:firstLine="0"/>
                      <w:jc w:val="left"/>
                      <w:rPr>
                        <w:sz w:val="17"/>
                      </w:rPr>
                    </w:pPr>
                    <w:r>
                      <w:rPr>
                        <w:color w:val="231F20"/>
                        <w:w w:val="95"/>
                        <w:sz w:val="17"/>
                      </w:rPr>
                      <w:t>重新填寫「隔離治療遍知書」，並於時限內</w:t>
                    </w:r>
                    <w:r>
                      <w:rPr>
                        <w:color w:val="231F20"/>
                        <w:sz w:val="17"/>
                      </w:rPr>
                      <w:t>完成送達程序。</w:t>
                    </w:r>
                  </w:p>
                </w:txbxContent>
              </v:textbox>
              <v:stroke dashstyle="solid"/>
              <w10:wrap type="none"/>
            </v:shape>
            <v:shape style="position:absolute;left:6707;top:9898;width:3248;height:789" type="#_x0000_t202" filled="false" stroked="true" strokeweight=".203361pt" strokecolor="#78933f">
              <v:textbox inset="0,0,0,0">
                <w:txbxContent>
                  <w:p>
                    <w:pPr>
                      <w:spacing w:line="136" w:lineRule="auto" w:before="64"/>
                      <w:ind w:left="31" w:right="52" w:hanging="1"/>
                      <w:jc w:val="left"/>
                      <w:rPr>
                        <w:sz w:val="17"/>
                      </w:rPr>
                    </w:pPr>
                    <w:r>
                      <w:rPr>
                        <w:color w:val="231F20"/>
                        <w:sz w:val="17"/>
                      </w:rPr>
                      <w:t>隔離治療期間超過30日，地方主管機關應</w:t>
                    </w:r>
                    <w:r>
                      <w:rPr>
                        <w:color w:val="231F20"/>
                        <w:w w:val="95"/>
                        <w:sz w:val="17"/>
                      </w:rPr>
                      <w:t>至遲每隔30日另請2</w:t>
                    </w:r>
                    <w:r>
                      <w:rPr>
                        <w:color w:val="231F20"/>
                        <w:spacing w:val="-2"/>
                        <w:w w:val="95"/>
                        <w:sz w:val="17"/>
                      </w:rPr>
                      <w:t>位以上專科醫師重新鑑 </w:t>
                    </w:r>
                    <w:r>
                      <w:rPr>
                        <w:color w:val="231F20"/>
                        <w:w w:val="95"/>
                        <w:sz w:val="17"/>
                      </w:rPr>
                      <w:t>定有無繼續隔離治療之必要</w:t>
                    </w:r>
                    <w:r>
                      <w:rPr>
                        <w:color w:val="231F20"/>
                        <w:w w:val="70"/>
                        <w:sz w:val="17"/>
                      </w:rPr>
                      <w:t>（</w:t>
                    </w:r>
                    <w:r>
                      <w:rPr>
                        <w:color w:val="231F20"/>
                        <w:w w:val="95"/>
                        <w:sz w:val="17"/>
                      </w:rPr>
                      <w:t>重新鑑定隔離</w:t>
                    </w:r>
                    <w:r>
                      <w:rPr>
                        <w:color w:val="231F20"/>
                        <w:sz w:val="17"/>
                      </w:rPr>
                      <w:t>治療單如附件9-1-3）。</w:t>
                    </w:r>
                  </w:p>
                </w:txbxContent>
              </v:textbox>
              <v:stroke dashstyle="solid"/>
              <w10:wrap type="none"/>
            </v:shape>
            <v:shape style="position:absolute;left:1578;top:9535;width:3458;height:1151" type="#_x0000_t202" filled="false" stroked="true" strokeweight=".203325pt" strokecolor="#78933f">
              <v:textbox inset="0,0,0,0">
                <w:txbxContent>
                  <w:p>
                    <w:pPr>
                      <w:spacing w:line="136" w:lineRule="auto" w:before="76"/>
                      <w:ind w:left="31" w:right="29" w:firstLine="0"/>
                      <w:jc w:val="both"/>
                      <w:rPr>
                        <w:sz w:val="17"/>
                      </w:rPr>
                    </w:pPr>
                    <w:r>
                      <w:rPr>
                        <w:color w:val="231F20"/>
                        <w:w w:val="95"/>
                        <w:sz w:val="17"/>
                      </w:rPr>
                      <w:t>經治療後認為無繼續實施隔離治療必要時，各 級主管機關應即解除其隔離治療之處置，由地方主管機關填寫「法定傳染病解除隔離治療遍 </w:t>
                    </w:r>
                    <w:r>
                      <w:rPr>
                        <w:color w:val="231F20"/>
                        <w:spacing w:val="12"/>
                        <w:w w:val="95"/>
                        <w:sz w:val="17"/>
                      </w:rPr>
                      <w:t>知書 </w:t>
                    </w:r>
                    <w:r>
                      <w:rPr>
                        <w:color w:val="231F20"/>
                        <w:w w:val="70"/>
                        <w:sz w:val="17"/>
                      </w:rPr>
                      <w:t>（</w:t>
                    </w:r>
                    <w:r>
                      <w:rPr>
                        <w:color w:val="231F20"/>
                        <w:w w:val="95"/>
                        <w:sz w:val="17"/>
                      </w:rPr>
                      <w:t>附件9-1-4）」（以下簡稱「解除隔離治療遍知書」），以密件送達病患或其家屬，並</w:t>
                    </w:r>
                    <w:r>
                      <w:rPr>
                        <w:color w:val="231F20"/>
                        <w:sz w:val="17"/>
                      </w:rPr>
                      <w:t>副知隔離治療機構。</w:t>
                    </w:r>
                  </w:p>
                </w:txbxContent>
              </v:textbox>
              <v:stroke dashstyle="solid"/>
              <w10:wrap type="none"/>
            </v:shape>
            <v:shape style="position:absolute;left:1578;top:10973;width:3458;height:1343" type="#_x0000_t202" filled="false" stroked="true" strokeweight=".2033pt" strokecolor="#78933f">
              <v:textbox inset="0,0,0,0">
                <w:txbxContent>
                  <w:p>
                    <w:pPr>
                      <w:spacing w:line="165" w:lineRule="auto" w:before="122"/>
                      <w:ind w:left="413" w:right="50" w:hanging="383"/>
                      <w:jc w:val="left"/>
                      <w:rPr>
                        <w:sz w:val="17"/>
                      </w:rPr>
                    </w:pPr>
                    <w:r>
                      <w:rPr>
                        <w:color w:val="231F20"/>
                        <w:w w:val="95"/>
                        <w:sz w:val="17"/>
                      </w:rPr>
                      <w:t>—、移送至隔離治療機構前，醫療費用由中央</w:t>
                    </w:r>
                    <w:r>
                      <w:rPr>
                        <w:color w:val="231F20"/>
                        <w:sz w:val="17"/>
                      </w:rPr>
                      <w:t>健康保險署支付。</w:t>
                    </w:r>
                  </w:p>
                  <w:p>
                    <w:pPr>
                      <w:spacing w:line="165" w:lineRule="auto" w:before="99"/>
                      <w:ind w:left="413" w:right="50" w:hanging="383"/>
                      <w:jc w:val="both"/>
                      <w:rPr>
                        <w:sz w:val="17"/>
                      </w:rPr>
                    </w:pPr>
                    <w:r>
                      <w:rPr>
                        <w:color w:val="231F20"/>
                        <w:spacing w:val="-1"/>
                        <w:w w:val="95"/>
                        <w:sz w:val="17"/>
                      </w:rPr>
                      <w:t>二、移送至隔離治療機構後，費用由中央主管</w:t>
                    </w:r>
                    <w:r>
                      <w:rPr>
                        <w:color w:val="231F20"/>
                        <w:w w:val="95"/>
                        <w:sz w:val="17"/>
                      </w:rPr>
                      <w:t>機關支付</w:t>
                    </w:r>
                    <w:r>
                      <w:rPr>
                        <w:color w:val="231F20"/>
                        <w:w w:val="70"/>
                        <w:sz w:val="17"/>
                      </w:rPr>
                      <w:t>（</w:t>
                    </w:r>
                    <w:r>
                      <w:rPr>
                        <w:color w:val="231F20"/>
                        <w:w w:val="95"/>
                        <w:sz w:val="17"/>
                      </w:rPr>
                      <w:t>含本國健保身分、無健保身分</w:t>
                    </w:r>
                    <w:r>
                      <w:rPr>
                        <w:color w:val="231F20"/>
                        <w:w w:val="99"/>
                        <w:sz w:val="17"/>
                      </w:rPr>
                      <w:t>及外國人土</w:t>
                    </w:r>
                    <w:r>
                      <w:rPr>
                        <w:color w:val="231F20"/>
                        <w:w w:val="31"/>
                        <w:sz w:val="17"/>
                      </w:rPr>
                      <w:t>）</w:t>
                    </w:r>
                    <w:r>
                      <w:rPr>
                        <w:color w:val="231F20"/>
                        <w:w w:val="99"/>
                        <w:sz w:val="17"/>
                      </w:rPr>
                      <w:t>，中央健康保險署代辦。</w:t>
                    </w:r>
                  </w:p>
                </w:txbxContent>
              </v:textbox>
              <v:stroke dashstyle="solid"/>
              <w10:wrap type="none"/>
            </v:shape>
            <w10:wrap type="none"/>
          </v:group>
        </w:pict>
      </w:r>
      <w:r>
        <w:rPr>
          <w:color w:val="231F20"/>
          <w:w w:val="105"/>
        </w:rPr>
        <w:t>附件 9-1</w:t>
      </w:r>
    </w:p>
    <w:p>
      <w:pPr>
        <w:spacing w:before="34"/>
        <w:ind w:left="654" w:right="497" w:firstLine="0"/>
        <w:jc w:val="center"/>
        <w:rPr>
          <w:rFonts w:ascii="微軟正黑體" w:eastAsia="微軟正黑體" w:hint="eastAsia"/>
          <w:b/>
          <w:sz w:val="24"/>
        </w:rPr>
      </w:pPr>
      <w:r>
        <w:rPr/>
        <w:pict>
          <v:group style="position:absolute;margin-left:145.552002pt;margin-top:38.894524pt;width:162.450pt;height:88.8pt;mso-position-horizontal-relative:page;mso-position-vertical-relative:paragraph;z-index:252416000" coordorigin="2911,778" coordsize="3249,1776">
            <v:shape style="position:absolute;left:3522;top:1484;width:2408;height:723" coordorigin="3523,1485" coordsize="2408,723" path="m3523,1846l4727,1485,5930,1846,4727,2207,3523,1846e" filled="false" stroked="true" strokeweight=".203339pt" strokecolor="#78933f">
              <v:path arrowok="t"/>
              <v:stroke dashstyle="solid"/>
            </v:shape>
            <v:shape style="position:absolute;left:4642;top:2206;width:169;height:347" type="#_x0000_t75" stroked="false">
              <v:imagedata r:id="rId827" o:title=""/>
            </v:shape>
            <v:shape style="position:absolute;left:2992;top:1831;width:531;height:15" coordorigin="2992,1831" coordsize="531,15" path="m3523,1846l3165,1846,3165,1831,2992,1831e" filled="false" stroked="true" strokeweight=".203405pt" strokecolor="#78933f">
              <v:path arrowok="t"/>
              <v:stroke dashstyle="solid"/>
            </v:shape>
            <v:shape style="position:absolute;left:2911;top:1784;width:93;height:94" coordorigin="2911,1784" coordsize="93,94" path="m3004,1784l2911,1831,3004,1878,3004,1784xe" filled="true" fillcolor="#78933f" stroked="false">
              <v:path arrowok="t"/>
              <v:fill type="solid"/>
            </v:shape>
            <v:shape style="position:absolute;left:4726;top:1320;width:11;height:165" coordorigin="4727,1320" coordsize="11,165" path="m4737,1320l4737,1410,4727,1410,4727,1485e" filled="false" stroked="true" strokeweight=".202595pt" strokecolor="#78933f">
              <v:path arrowok="t"/>
              <v:stroke dashstyle="solid"/>
            </v:shape>
            <v:shape style="position:absolute;left:4680;top:1391;width:93;height:94" coordorigin="4680,1391" coordsize="93,94" path="m4773,1391l4680,1391,4727,1485,4773,1391xe" filled="true" fillcolor="#78933f" stroked="false">
              <v:path arrowok="t"/>
              <v:fill type="solid"/>
            </v:shape>
            <v:shape style="position:absolute;left:3125;top:1714;width:189;height:225" type="#_x0000_t202" filled="false" stroked="false">
              <v:textbox inset="0,0,0,0">
                <w:txbxContent>
                  <w:p>
                    <w:pPr>
                      <w:spacing w:line="225" w:lineRule="exact" w:before="0"/>
                      <w:ind w:left="0" w:right="0" w:firstLine="0"/>
                      <w:jc w:val="left"/>
                      <w:rPr>
                        <w:sz w:val="17"/>
                      </w:rPr>
                    </w:pPr>
                    <w:r>
                      <w:rPr>
                        <w:color w:val="231F20"/>
                        <w:w w:val="99"/>
                        <w:sz w:val="17"/>
                        <w:shd w:fill="EAF0DF" w:color="auto" w:val="clear"/>
                      </w:rPr>
                      <w:t>是</w:t>
                    </w:r>
                  </w:p>
                </w:txbxContent>
              </v:textbox>
              <w10:wrap type="none"/>
            </v:shape>
            <v:shape style="position:absolute;left:3968;top:1714;width:1537;height:225" type="#_x0000_t202" filled="false" stroked="false">
              <v:textbox inset="0,0,0,0">
                <w:txbxContent>
                  <w:p>
                    <w:pPr>
                      <w:spacing w:line="225" w:lineRule="exact" w:before="0"/>
                      <w:ind w:left="0" w:right="0" w:firstLine="0"/>
                      <w:jc w:val="left"/>
                      <w:rPr>
                        <w:sz w:val="17"/>
                      </w:rPr>
                    </w:pPr>
                    <w:r>
                      <w:rPr>
                        <w:color w:val="231F20"/>
                        <w:sz w:val="17"/>
                      </w:rPr>
                      <w:t>勸導後是否配合治療</w:t>
                    </w:r>
                  </w:p>
                </w:txbxContent>
              </v:textbox>
              <w10:wrap type="none"/>
            </v:shape>
            <v:shape style="position:absolute;left:4642;top:2248;width:189;height:225" type="#_x0000_t202" filled="false" stroked="false">
              <v:textbox inset="0,0,0,0">
                <w:txbxContent>
                  <w:p>
                    <w:pPr>
                      <w:spacing w:line="225" w:lineRule="exact" w:before="0"/>
                      <w:ind w:left="0" w:right="0" w:firstLine="0"/>
                      <w:jc w:val="left"/>
                      <w:rPr>
                        <w:sz w:val="17"/>
                      </w:rPr>
                    </w:pPr>
                    <w:r>
                      <w:rPr>
                        <w:color w:val="231F20"/>
                        <w:w w:val="99"/>
                        <w:sz w:val="17"/>
                      </w:rPr>
                      <w:t>否</w:t>
                    </w:r>
                  </w:p>
                </w:txbxContent>
              </v:textbox>
              <w10:wrap type="none"/>
            </v:shape>
            <v:shape style="position:absolute;left:3316;top:779;width:2841;height:541" type="#_x0000_t202" filled="false" stroked="true" strokeweight=".203378pt" strokecolor="#78933f">
              <v:textbox inset="0,0,0,0">
                <w:txbxContent>
                  <w:p>
                    <w:pPr>
                      <w:spacing w:line="165" w:lineRule="auto" w:before="76"/>
                      <w:ind w:left="912" w:right="405" w:hanging="506"/>
                      <w:jc w:val="left"/>
                      <w:rPr>
                        <w:sz w:val="17"/>
                      </w:rPr>
                    </w:pPr>
                    <w:r>
                      <w:rPr>
                        <w:color w:val="231F20"/>
                        <w:w w:val="95"/>
                        <w:sz w:val="17"/>
                      </w:rPr>
                      <w:t>社區中發現有傳染他人之虞</w:t>
                    </w:r>
                    <w:r>
                      <w:rPr>
                        <w:color w:val="231F20"/>
                        <w:sz w:val="17"/>
                      </w:rPr>
                      <w:t>之結核病個案</w:t>
                    </w:r>
                  </w:p>
                </w:txbxContent>
              </v:textbox>
              <v:stroke dashstyle="solid"/>
              <w10:wrap type="none"/>
            </v:shape>
            <w10:wrap type="none"/>
          </v:group>
        </w:pict>
      </w:r>
      <w:r>
        <w:rPr>
          <w:rFonts w:ascii="微軟正黑體" w:eastAsia="微軟正黑體" w:hint="eastAsia"/>
          <w:b/>
          <w:color w:val="231F20"/>
          <w:sz w:val="24"/>
        </w:rPr>
        <w:t>結核病(含多重抗菓性結核病)個案隔離治療及重新鑑定隔離治療之作業流程</w:t>
      </w:r>
    </w:p>
    <w:p>
      <w:pPr>
        <w:pStyle w:val="BodyText"/>
        <w:spacing w:before="5"/>
        <w:rPr>
          <w:rFonts w:ascii="微軟正黑體"/>
          <w:b/>
          <w:sz w:val="14"/>
        </w:rPr>
      </w:pPr>
      <w:r>
        <w:rPr/>
        <w:pict>
          <v:shape style="position:absolute;margin-left:96.603439pt;margin-top:49.864983pt;width:48.95pt;height:36pt;mso-position-horizontal-relative:page;mso-position-vertical-relative:paragraph;z-index:-250935296;mso-wrap-distance-left:0;mso-wrap-distance-right:0" type="#_x0000_t202" filled="false" stroked="true" strokeweight=".203122pt" strokecolor="#78933f">
            <v:textbox inset="0,0,0,0">
              <w:txbxContent>
                <w:p>
                  <w:pPr>
                    <w:pStyle w:val="BodyText"/>
                    <w:spacing w:before="14"/>
                    <w:rPr>
                      <w:rFonts w:ascii="微軟正黑體"/>
                      <w:b/>
                      <w:sz w:val="10"/>
                    </w:rPr>
                  </w:pPr>
                </w:p>
                <w:p>
                  <w:pPr>
                    <w:spacing w:line="136" w:lineRule="auto" w:before="1"/>
                    <w:ind w:left="150" w:right="106" w:firstLine="84"/>
                    <w:jc w:val="left"/>
                    <w:rPr>
                      <w:sz w:val="17"/>
                    </w:rPr>
                  </w:pPr>
                  <w:r>
                    <w:rPr>
                      <w:color w:val="231F20"/>
                      <w:sz w:val="17"/>
                    </w:rPr>
                    <w:t>不適用隔離治療</w:t>
                  </w:r>
                </w:p>
              </w:txbxContent>
            </v:textbox>
            <v:stroke dashstyle="solid"/>
            <w10:wrap type="topAndBottom"/>
          </v:shape>
        </w:pict>
      </w:r>
      <w:r>
        <w:rPr/>
        <w:pict>
          <v:group style="position:absolute;margin-left:164.598602pt;margin-top:15.165236pt;width:361.9pt;height:112.9pt;mso-position-horizontal-relative:page;mso-position-vertical-relative:paragraph;z-index:-250928128;mso-wrap-distance-left:0;mso-wrap-distance-right:0" coordorigin="3292,303" coordsize="7238,2258">
            <v:rect style="position:absolute;left:6398;top:2079;width:3104;height:480" filled="false" stroked="true" strokeweight=".203387pt" strokecolor="#78933f">
              <v:stroke dashstyle="solid"/>
            </v:rect>
            <v:shape style="position:absolute;left:6745;top:1050;width:2408;height:723" coordorigin="6745,1050" coordsize="2408,723" path="m6745,1411l7949,1050,9153,1411,7949,1773,6745,1411e" filled="false" stroked="true" strokeweight=".203339pt" strokecolor="#78933f">
              <v:path arrowok="t"/>
              <v:stroke dashstyle="solid"/>
            </v:shape>
            <v:shape style="position:absolute;left:7864;top:1770;width:169;height:309" type="#_x0000_t75" stroked="false">
              <v:imagedata r:id="rId828" o:title=""/>
            </v:shape>
            <v:line style="position:absolute" from="7949,833" to="7949,968" stroked="true" strokeweight=".202592pt" strokecolor="#78933f">
              <v:stroke dashstyle="solid"/>
            </v:line>
            <v:shape style="position:absolute;left:7902;top:956;width:93;height:94" coordorigin="7903,957" coordsize="93,94" path="m7996,957l7903,957,7949,1050,7996,957xe" filled="true" fillcolor="#78933f" stroked="false">
              <v:path arrowok="t"/>
              <v:fill type="solid"/>
            </v:shape>
            <v:line style="position:absolute" from="9151,1410" to="9289,1410" stroked="true" strokeweight=".38076pt" strokecolor="#78933f">
              <v:stroke dashstyle="solid"/>
            </v:line>
            <v:shape style="position:absolute;left:9150;top:1306;width:446;height:203" type="#_x0000_t75" stroked="false">
              <v:imagedata r:id="rId829" o:title=""/>
            </v:shape>
            <v:line style="position:absolute" from="6398,2319" to="6241,2319" stroked="true" strokeweight=".203406pt" strokecolor="#78933f">
              <v:stroke dashstyle="solid"/>
            </v:line>
            <v:shape style="position:absolute;left:6159;top:2272;width:93;height:94" coordorigin="6159,2272" coordsize="93,94" path="m6252,2272l6159,2319,6252,2365,6252,2272xe" filled="true" fillcolor="#78933f" stroked="false">
              <v:path arrowok="t"/>
              <v:fill type="solid"/>
            </v:shape>
            <v:shape style="position:absolute;left:7191;top:1280;width:1537;height:225" type="#_x0000_t202" filled="false" stroked="false">
              <v:textbox inset="0,0,0,0">
                <w:txbxContent>
                  <w:p>
                    <w:pPr>
                      <w:spacing w:line="225" w:lineRule="exact" w:before="0"/>
                      <w:ind w:left="0" w:right="0" w:firstLine="0"/>
                      <w:jc w:val="left"/>
                      <w:rPr>
                        <w:sz w:val="17"/>
                      </w:rPr>
                    </w:pPr>
                    <w:r>
                      <w:rPr>
                        <w:color w:val="231F20"/>
                        <w:sz w:val="17"/>
                      </w:rPr>
                      <w:t>勸導後是否配合治療</w:t>
                    </w:r>
                  </w:p>
                </w:txbxContent>
              </v:textbox>
              <w10:wrap type="none"/>
            </v:shape>
            <v:shape style="position:absolute;left:9288;top:1276;width:189;height:225" type="#_x0000_t202" filled="false" stroked="false">
              <v:textbox inset="0,0,0,0">
                <w:txbxContent>
                  <w:p>
                    <w:pPr>
                      <w:spacing w:line="225" w:lineRule="exact" w:before="0"/>
                      <w:ind w:left="0" w:right="0" w:firstLine="0"/>
                      <w:jc w:val="left"/>
                      <w:rPr>
                        <w:sz w:val="17"/>
                      </w:rPr>
                    </w:pPr>
                    <w:r>
                      <w:rPr>
                        <w:color w:val="231F20"/>
                        <w:w w:val="99"/>
                        <w:sz w:val="17"/>
                      </w:rPr>
                      <w:t>是</w:t>
                    </w:r>
                  </w:p>
                </w:txbxContent>
              </v:textbox>
              <w10:wrap type="none"/>
            </v:shape>
            <v:shape style="position:absolute;left:6433;top:1794;width:3053;height:694" type="#_x0000_t202" filled="false" stroked="false">
              <v:textbox inset="0,0,0,0">
                <w:txbxContent>
                  <w:p>
                    <w:pPr>
                      <w:spacing w:line="274" w:lineRule="exact" w:before="0"/>
                      <w:ind w:left="0" w:right="19" w:firstLine="0"/>
                      <w:jc w:val="center"/>
                      <w:rPr>
                        <w:sz w:val="17"/>
                      </w:rPr>
                    </w:pPr>
                    <w:r>
                      <w:rPr>
                        <w:color w:val="231F20"/>
                        <w:w w:val="99"/>
                        <w:sz w:val="17"/>
                      </w:rPr>
                      <w:t>否</w:t>
                    </w:r>
                  </w:p>
                  <w:p>
                    <w:pPr>
                      <w:spacing w:line="233" w:lineRule="exact" w:before="3"/>
                      <w:ind w:left="44" w:right="62" w:firstLine="0"/>
                      <w:jc w:val="center"/>
                      <w:rPr>
                        <w:sz w:val="17"/>
                      </w:rPr>
                    </w:pPr>
                    <w:r>
                      <w:rPr>
                        <w:color w:val="231F20"/>
                        <w:w w:val="95"/>
                        <w:sz w:val="17"/>
                      </w:rPr>
                      <w:t>醫院填寫「法定傳染病隔離治療延議單」</w:t>
                    </w:r>
                  </w:p>
                  <w:p>
                    <w:pPr>
                      <w:spacing w:line="183" w:lineRule="exact" w:before="0"/>
                      <w:ind w:left="44" w:right="62" w:firstLine="0"/>
                      <w:jc w:val="center"/>
                      <w:rPr>
                        <w:sz w:val="17"/>
                      </w:rPr>
                    </w:pPr>
                    <w:r>
                      <w:rPr>
                        <w:color w:val="231F20"/>
                        <w:w w:val="70"/>
                        <w:sz w:val="17"/>
                      </w:rPr>
                      <w:t>（</w:t>
                    </w:r>
                    <w:r>
                      <w:rPr>
                        <w:color w:val="231F20"/>
                        <w:w w:val="95"/>
                        <w:sz w:val="17"/>
                      </w:rPr>
                      <w:t>附件9-1-1），並經地方主管機關認定</w:t>
                    </w:r>
                  </w:p>
                </w:txbxContent>
              </v:textbox>
              <w10:wrap type="none"/>
            </v:shape>
            <v:shape style="position:absolute;left:3294;top:2079;width:2866;height:480" type="#_x0000_t202" filled="false" stroked="true" strokeweight=".203384pt" strokecolor="#78933f">
              <v:textbox inset="0,0,0,0">
                <w:txbxContent>
                  <w:p>
                    <w:pPr>
                      <w:spacing w:before="76"/>
                      <w:ind w:left="251" w:right="0" w:firstLine="0"/>
                      <w:jc w:val="left"/>
                      <w:rPr>
                        <w:sz w:val="17"/>
                      </w:rPr>
                    </w:pPr>
                    <w:r>
                      <w:rPr>
                        <w:color w:val="231F20"/>
                        <w:sz w:val="17"/>
                      </w:rPr>
                      <w:t>地方主管機關評佔個案實際狀況</w:t>
                    </w:r>
                  </w:p>
                </w:txbxContent>
              </v:textbox>
              <v:stroke dashstyle="solid"/>
              <w10:wrap type="none"/>
            </v:shape>
            <v:shape style="position:absolute;left:6409;top:305;width:3080;height:528" type="#_x0000_t202" filled="false" stroked="true" strokeweight=".203383pt" strokecolor="#78933f">
              <v:textbox inset="0,0,0,0">
                <w:txbxContent>
                  <w:p>
                    <w:pPr>
                      <w:spacing w:line="165" w:lineRule="auto" w:before="70"/>
                      <w:ind w:left="1032" w:right="356" w:hanging="674"/>
                      <w:jc w:val="left"/>
                      <w:rPr>
                        <w:sz w:val="17"/>
                      </w:rPr>
                    </w:pPr>
                    <w:r>
                      <w:rPr>
                        <w:color w:val="231F20"/>
                        <w:w w:val="95"/>
                        <w:sz w:val="17"/>
                      </w:rPr>
                      <w:t>醫療院所中發現有傳染他人之虞</w:t>
                    </w:r>
                    <w:r>
                      <w:rPr>
                        <w:color w:val="231F20"/>
                        <w:sz w:val="17"/>
                      </w:rPr>
                      <w:t>之結核病個案</w:t>
                    </w:r>
                  </w:p>
                </w:txbxContent>
              </v:textbox>
              <v:stroke dashstyle="solid"/>
              <w10:wrap type="none"/>
            </v:shape>
            <v:shape style="position:absolute;left:9596;top:1060;width:932;height:696" type="#_x0000_t202" filled="false" stroked="true" strokeweight=".203116pt" strokecolor="#78933f">
              <v:textbox inset="0,0,0,0">
                <w:txbxContent>
                  <w:p>
                    <w:pPr>
                      <w:spacing w:line="136" w:lineRule="auto" w:before="186"/>
                      <w:ind w:left="126" w:right="82" w:firstLine="84"/>
                      <w:jc w:val="left"/>
                      <w:rPr>
                        <w:sz w:val="17"/>
                      </w:rPr>
                    </w:pPr>
                    <w:r>
                      <w:rPr>
                        <w:color w:val="231F20"/>
                        <w:sz w:val="17"/>
                      </w:rPr>
                      <w:t>不適用隔離治療</w:t>
                    </w:r>
                  </w:p>
                </w:txbxContent>
              </v:textbox>
              <v:stroke dashstyle="solid"/>
              <w10:wrap type="none"/>
            </v:shape>
            <w10:wrap type="topAndBottom"/>
          </v:group>
        </w:pict>
      </w:r>
      <w:r>
        <w:rPr/>
        <w:pict>
          <v:shape style="position:absolute;margin-left:79.894089pt;margin-top:143.271423pt;width:77.350pt;height:24pt;mso-position-horizontal-relative:page;mso-position-vertical-relative:paragraph;z-index:-250927104;mso-wrap-distance-left:0;mso-wrap-distance-right:0" type="#_x0000_t202" filled="false" stroked="true" strokeweight=".203335pt" strokecolor="#78933f">
            <v:textbox inset="0,0,0,0">
              <w:txbxContent>
                <w:p>
                  <w:pPr>
                    <w:spacing w:line="165" w:lineRule="auto" w:before="46"/>
                    <w:ind w:left="265" w:right="50" w:hanging="169"/>
                    <w:jc w:val="left"/>
                    <w:rPr>
                      <w:sz w:val="17"/>
                    </w:rPr>
                  </w:pPr>
                  <w:r>
                    <w:rPr>
                      <w:color w:val="231F20"/>
                      <w:sz w:val="17"/>
                    </w:rPr>
                    <w:t>醫療費用由中央健康保險署支付</w:t>
                  </w:r>
                </w:p>
              </w:txbxContent>
            </v:textbox>
            <v:stroke dashstyle="solid"/>
            <w10:wrap type="topAndBottom"/>
          </v:shape>
        </w:pict>
      </w:r>
    </w:p>
    <w:p>
      <w:pPr>
        <w:pStyle w:val="BodyText"/>
        <w:spacing w:before="12"/>
        <w:rPr>
          <w:rFonts w:ascii="微軟正黑體"/>
          <w:b/>
          <w:sz w:val="12"/>
        </w:rPr>
      </w:pPr>
    </w:p>
    <w:p>
      <w:pPr>
        <w:pStyle w:val="BodyText"/>
        <w:spacing w:before="3"/>
        <w:rPr>
          <w:rFonts w:ascii="微軟正黑體"/>
          <w:b/>
        </w:rPr>
      </w:pPr>
    </w:p>
    <w:tbl>
      <w:tblPr>
        <w:tblW w:w="0" w:type="auto"/>
        <w:jc w:val="left"/>
        <w:tblInd w:w="2790" w:type="dxa"/>
        <w:tblBorders>
          <w:top w:val="single" w:sz="2" w:space="0" w:color="78933F"/>
          <w:left w:val="single" w:sz="2" w:space="0" w:color="78933F"/>
          <w:bottom w:val="single" w:sz="2" w:space="0" w:color="78933F"/>
          <w:right w:val="single" w:sz="2" w:space="0" w:color="78933F"/>
          <w:insideH w:val="single" w:sz="2" w:space="0" w:color="78933F"/>
          <w:insideV w:val="single" w:sz="2" w:space="0" w:color="78933F"/>
        </w:tblBorders>
        <w:tblLayout w:type="fixed"/>
        <w:tblCellMar>
          <w:top w:w="0" w:type="dxa"/>
          <w:left w:w="0" w:type="dxa"/>
          <w:bottom w:w="0" w:type="dxa"/>
          <w:right w:w="0" w:type="dxa"/>
        </w:tblCellMar>
        <w:tblLook w:val="01E0"/>
      </w:tblPr>
      <w:tblGrid>
        <w:gridCol w:w="334"/>
        <w:gridCol w:w="3104"/>
        <w:gridCol w:w="3104"/>
      </w:tblGrid>
      <w:tr>
        <w:trPr>
          <w:trHeight w:val="509" w:hRule="atLeast"/>
        </w:trPr>
        <w:tc>
          <w:tcPr>
            <w:tcW w:w="334" w:type="dxa"/>
            <w:tcBorders>
              <w:top w:val="nil"/>
              <w:left w:val="nil"/>
            </w:tcBorders>
          </w:tcPr>
          <w:p>
            <w:pPr>
              <w:pStyle w:val="TableParagraph"/>
              <w:rPr>
                <w:rFonts w:ascii="Times New Roman"/>
                <w:sz w:val="16"/>
              </w:rPr>
            </w:pPr>
          </w:p>
        </w:tc>
        <w:tc>
          <w:tcPr>
            <w:tcW w:w="6208" w:type="dxa"/>
            <w:gridSpan w:val="2"/>
            <w:vMerge w:val="restart"/>
          </w:tcPr>
          <w:p>
            <w:pPr>
              <w:pStyle w:val="TableParagraph"/>
              <w:spacing w:line="136" w:lineRule="auto" w:before="149"/>
              <w:ind w:left="300" w:right="146" w:hanging="15"/>
              <w:jc w:val="both"/>
              <w:rPr>
                <w:sz w:val="17"/>
              </w:rPr>
            </w:pPr>
            <w:r>
              <w:rPr>
                <w:color w:val="231F20"/>
                <w:spacing w:val="-1"/>
                <w:w w:val="95"/>
                <w:sz w:val="17"/>
              </w:rPr>
              <w:t>地方主管機關填寫「法定傳染病隔離治療遍知書</w:t>
            </w:r>
            <w:r>
              <w:rPr>
                <w:color w:val="231F20"/>
                <w:w w:val="70"/>
                <w:sz w:val="17"/>
              </w:rPr>
              <w:t>（</w:t>
            </w:r>
            <w:r>
              <w:rPr>
                <w:color w:val="231F20"/>
                <w:w w:val="95"/>
                <w:sz w:val="17"/>
              </w:rPr>
              <w:t>附件9-1-2）」（以下簡稱「隔離治療遍知書」），公衛人員會同警察訪視個案並交付隔離治療遍知書予病患   或其家屬後，轉院至隔離治療機構，並副知隔離治療機構、隔離治療機構所在   </w:t>
            </w:r>
            <w:r>
              <w:rPr>
                <w:color w:val="231F20"/>
                <w:sz w:val="17"/>
              </w:rPr>
              <w:t>地地方主管機關及中央主管機關。</w:t>
            </w:r>
            <w:r>
              <w:rPr>
                <w:color w:val="231F20"/>
                <w:w w:val="70"/>
                <w:sz w:val="17"/>
              </w:rPr>
              <w:t>（</w:t>
            </w:r>
            <w:r>
              <w:rPr>
                <w:color w:val="231F20"/>
                <w:sz w:val="17"/>
              </w:rPr>
              <w:t>備註1~備註3）</w:t>
            </w:r>
          </w:p>
        </w:tc>
      </w:tr>
      <w:tr>
        <w:trPr>
          <w:trHeight w:val="439" w:hRule="atLeast"/>
        </w:trPr>
        <w:tc>
          <w:tcPr>
            <w:tcW w:w="334" w:type="dxa"/>
            <w:tcBorders>
              <w:bottom w:val="nil"/>
            </w:tcBorders>
          </w:tcPr>
          <w:p>
            <w:pPr>
              <w:pStyle w:val="TableParagraph"/>
              <w:rPr>
                <w:rFonts w:ascii="Times New Roman"/>
                <w:sz w:val="16"/>
              </w:rPr>
            </w:pPr>
          </w:p>
        </w:tc>
        <w:tc>
          <w:tcPr>
            <w:tcW w:w="6208" w:type="dxa"/>
            <w:gridSpan w:val="2"/>
            <w:vMerge/>
            <w:tcBorders>
              <w:top w:val="nil"/>
            </w:tcBorders>
          </w:tcPr>
          <w:p>
            <w:pPr>
              <w:rPr>
                <w:sz w:val="2"/>
                <w:szCs w:val="2"/>
              </w:rPr>
            </w:pPr>
          </w:p>
        </w:tc>
      </w:tr>
      <w:tr>
        <w:trPr>
          <w:trHeight w:val="162" w:hRule="atLeast"/>
        </w:trPr>
        <w:tc>
          <w:tcPr>
            <w:tcW w:w="6542" w:type="dxa"/>
            <w:gridSpan w:val="3"/>
            <w:tcBorders>
              <w:top w:val="nil"/>
              <w:bottom w:val="nil"/>
              <w:right w:val="nil"/>
            </w:tcBorders>
          </w:tcPr>
          <w:p>
            <w:pPr>
              <w:pStyle w:val="TableParagraph"/>
              <w:rPr>
                <w:rFonts w:ascii="Times New Roman"/>
                <w:sz w:val="10"/>
              </w:rPr>
            </w:pPr>
          </w:p>
        </w:tc>
      </w:tr>
      <w:tr>
        <w:trPr>
          <w:trHeight w:val="810" w:hRule="atLeast"/>
        </w:trPr>
        <w:tc>
          <w:tcPr>
            <w:tcW w:w="334" w:type="dxa"/>
            <w:tcBorders>
              <w:top w:val="nil"/>
              <w:bottom w:val="nil"/>
            </w:tcBorders>
          </w:tcPr>
          <w:p>
            <w:pPr>
              <w:pStyle w:val="TableParagraph"/>
              <w:rPr>
                <w:rFonts w:ascii="Times New Roman"/>
                <w:sz w:val="16"/>
              </w:rPr>
            </w:pPr>
          </w:p>
        </w:tc>
        <w:tc>
          <w:tcPr>
            <w:tcW w:w="6208" w:type="dxa"/>
            <w:gridSpan w:val="2"/>
          </w:tcPr>
          <w:p>
            <w:pPr>
              <w:pStyle w:val="TableParagraph"/>
              <w:spacing w:line="136" w:lineRule="auto" w:before="161"/>
              <w:ind w:left="300" w:right="172" w:hanging="15"/>
              <w:jc w:val="both"/>
              <w:rPr>
                <w:sz w:val="17"/>
              </w:rPr>
            </w:pPr>
            <w:r>
              <w:rPr>
                <w:color w:val="231F20"/>
                <w:w w:val="95"/>
                <w:sz w:val="17"/>
              </w:rPr>
              <w:t>地方主管機關填寫「隔離治療遍知書」，公衛人員會同警察訪視個案並交付隔   </w:t>
            </w:r>
            <w:r>
              <w:rPr>
                <w:color w:val="231F20"/>
                <w:spacing w:val="-1"/>
                <w:w w:val="95"/>
                <w:sz w:val="17"/>
              </w:rPr>
              <w:t>離治療遍知書予病患或其家屬，並副知隔離治療機構、隔離治療機構所在地地    </w:t>
            </w:r>
            <w:r>
              <w:rPr>
                <w:color w:val="231F20"/>
                <w:w w:val="105"/>
                <w:sz w:val="17"/>
              </w:rPr>
              <w:t>方主管機關及中央主管機關。</w:t>
            </w:r>
            <w:r>
              <w:rPr>
                <w:color w:val="231F20"/>
                <w:w w:val="70"/>
                <w:sz w:val="17"/>
              </w:rPr>
              <w:t>（</w:t>
            </w:r>
            <w:r>
              <w:rPr>
                <w:color w:val="231F20"/>
                <w:w w:val="105"/>
                <w:sz w:val="17"/>
              </w:rPr>
              <w:t>備註1~備註</w:t>
            </w:r>
            <w:r>
              <w:rPr>
                <w:color w:val="231F20"/>
                <w:w w:val="70"/>
                <w:sz w:val="17"/>
              </w:rPr>
              <w:t>3）</w:t>
            </w:r>
          </w:p>
        </w:tc>
      </w:tr>
      <w:tr>
        <w:trPr>
          <w:trHeight w:val="190" w:hRule="atLeast"/>
        </w:trPr>
        <w:tc>
          <w:tcPr>
            <w:tcW w:w="3438" w:type="dxa"/>
            <w:gridSpan w:val="2"/>
            <w:tcBorders>
              <w:top w:val="nil"/>
            </w:tcBorders>
          </w:tcPr>
          <w:p>
            <w:pPr>
              <w:pStyle w:val="TableParagraph"/>
              <w:rPr>
                <w:rFonts w:ascii="Times New Roman"/>
                <w:sz w:val="12"/>
              </w:rPr>
            </w:pPr>
          </w:p>
        </w:tc>
        <w:tc>
          <w:tcPr>
            <w:tcW w:w="3104" w:type="dxa"/>
            <w:vMerge w:val="restart"/>
            <w:tcBorders>
              <w:bottom w:val="nil"/>
              <w:right w:val="nil"/>
            </w:tcBorders>
          </w:tcPr>
          <w:p>
            <w:pPr>
              <w:pStyle w:val="TableParagraph"/>
              <w:rPr>
                <w:rFonts w:ascii="Times New Roman"/>
                <w:sz w:val="16"/>
              </w:rPr>
            </w:pPr>
          </w:p>
        </w:tc>
      </w:tr>
      <w:tr>
        <w:trPr>
          <w:trHeight w:val="272" w:hRule="atLeast"/>
        </w:trPr>
        <w:tc>
          <w:tcPr>
            <w:tcW w:w="3438" w:type="dxa"/>
            <w:gridSpan w:val="2"/>
            <w:tcBorders>
              <w:left w:val="nil"/>
              <w:bottom w:val="nil"/>
            </w:tcBorders>
          </w:tcPr>
          <w:p>
            <w:pPr>
              <w:pStyle w:val="TableParagraph"/>
              <w:rPr>
                <w:rFonts w:ascii="Times New Roman"/>
                <w:sz w:val="16"/>
              </w:rPr>
            </w:pPr>
          </w:p>
        </w:tc>
        <w:tc>
          <w:tcPr>
            <w:tcW w:w="3104" w:type="dxa"/>
            <w:vMerge/>
            <w:tcBorders>
              <w:top w:val="nil"/>
              <w:bottom w:val="nil"/>
              <w:right w:val="nil"/>
            </w:tcBorders>
          </w:tcPr>
          <w:p>
            <w:pPr>
              <w:rPr>
                <w:sz w:val="2"/>
                <w:szCs w:val="2"/>
              </w:rPr>
            </w:pPr>
          </w:p>
        </w:tc>
      </w:tr>
    </w:tbl>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15"/>
        <w:rPr>
          <w:rFonts w:ascii="微軟正黑體"/>
          <w:b/>
          <w:sz w:val="22"/>
        </w:rPr>
      </w:pPr>
      <w:r>
        <w:rPr/>
        <w:pict>
          <v:group style="position:absolute;margin-left:163.048004pt;margin-top:23.105907pt;width:4.650pt;height:14.4pt;mso-position-horizontal-relative:page;mso-position-vertical-relative:paragraph;z-index:-250926080;mso-wrap-distance-left:0;mso-wrap-distance-right:0" coordorigin="3261,462" coordsize="93,288">
            <v:line style="position:absolute" from="3307,462" to="3307,668" stroked="true" strokeweight=".202592pt" strokecolor="#78933f">
              <v:stroke dashstyle="solid"/>
            </v:line>
            <v:shape style="position:absolute;left:3260;top:656;width:93;height:94" coordorigin="3261,656" coordsize="93,94" path="m3354,656l3261,656,3307,750,3354,656xe" filled="true" fillcolor="#78933f" stroked="false">
              <v:path arrowok="t"/>
              <v:fill type="solid"/>
            </v:shape>
            <w10:wrap type="topAndBottom"/>
          </v:group>
        </w:pict>
      </w: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3"/>
        <w:rPr>
          <w:rFonts w:ascii="微軟正黑體"/>
          <w:b/>
        </w:rPr>
      </w:pPr>
      <w:r>
        <w:rPr/>
        <w:pict>
          <v:shape style="position:absolute;margin-left:57.568001pt;margin-top:22.498985pt;width:483.45pt;height:124.7pt;mso-position-horizontal-relative:page;mso-position-vertical-relative:paragraph;z-index:-250925056;mso-wrap-distance-left:0;mso-wrap-distance-right:0" type="#_x0000_t202" filled="true" fillcolor="#eaf0df" stroked="false">
            <v:textbox inset="0,0,0,0">
              <w:txbxContent>
                <w:p>
                  <w:pPr>
                    <w:spacing w:line="271" w:lineRule="exact" w:before="95"/>
                    <w:ind w:left="38" w:right="0" w:firstLine="0"/>
                    <w:jc w:val="left"/>
                    <w:rPr>
                      <w:sz w:val="17"/>
                    </w:rPr>
                  </w:pPr>
                  <w:r>
                    <w:rPr>
                      <w:color w:val="231F20"/>
                      <w:sz w:val="17"/>
                    </w:rPr>
                    <w:t>備註：</w:t>
                  </w:r>
                </w:p>
                <w:p>
                  <w:pPr>
                    <w:spacing w:line="165" w:lineRule="auto" w:before="38"/>
                    <w:ind w:left="272" w:right="31" w:hanging="239"/>
                    <w:jc w:val="left"/>
                    <w:rPr>
                      <w:sz w:val="17"/>
                    </w:rPr>
                  </w:pPr>
                  <w:r>
                    <w:rPr>
                      <w:color w:val="231F20"/>
                      <w:w w:val="95"/>
                      <w:sz w:val="17"/>
                    </w:rPr>
                    <w:t>1、隔離治療遍知書之內容已含括提審權利告知事項，如預期無法於24小時內送達病患或其家屬簽收，則應先開立提審權利告知書       </w:t>
                  </w:r>
                  <w:r>
                    <w:rPr>
                      <w:color w:val="231F20"/>
                      <w:sz w:val="17"/>
                    </w:rPr>
                    <w:t>予本人及其指定親友</w:t>
                  </w:r>
                  <w:r>
                    <w:rPr>
                      <w:color w:val="231F20"/>
                      <w:w w:val="70"/>
                      <w:sz w:val="17"/>
                    </w:rPr>
                    <w:t>（</w:t>
                  </w:r>
                  <w:r>
                    <w:rPr>
                      <w:color w:val="231F20"/>
                      <w:sz w:val="17"/>
                    </w:rPr>
                    <w:t>如附件9-1-5），並於3日內送達隔離治療遍知書。</w:t>
                  </w:r>
                </w:p>
                <w:p>
                  <w:pPr>
                    <w:spacing w:line="165" w:lineRule="auto" w:before="48"/>
                    <w:ind w:left="272" w:right="25" w:hanging="240"/>
                    <w:jc w:val="both"/>
                    <w:rPr>
                      <w:sz w:val="17"/>
                    </w:rPr>
                  </w:pPr>
                  <w:r>
                    <w:rPr>
                      <w:color w:val="231F20"/>
                      <w:w w:val="95"/>
                      <w:sz w:val="17"/>
                    </w:rPr>
                    <w:t>2、結核病個案之「隔離治療遍知書」、「解除隔離治療遍知書」，由結核病個案管理單位所在地地方主管機關開立；「隔離治療       遍知書」及「解除隔離治療遍知書」除送達病患或其家屬外，並副知指定隔離治療機構、隔離治療機構所在地地方主管機關及      </w:t>
                  </w:r>
                  <w:r>
                    <w:rPr>
                      <w:color w:val="231F20"/>
                      <w:sz w:val="17"/>
                    </w:rPr>
                    <w:t>中央主管機關。結核病病患隔離治療期間，如須轉其他隔離治療機構，原隔離治療機構應遍知原作成「隔離治療遍知書」處分</w:t>
                  </w:r>
                  <w:r>
                    <w:rPr>
                      <w:color w:val="231F20"/>
                      <w:w w:val="95"/>
                      <w:sz w:val="17"/>
                    </w:rPr>
                    <w:t>之結核病個案管理單位所在地地方主管機關，由該地方主管機關重新開立「隔離治療遍知書」，完成法定行政程序並協助轉       </w:t>
                  </w:r>
                  <w:r>
                    <w:rPr>
                      <w:color w:val="231F20"/>
                      <w:sz w:val="17"/>
                    </w:rPr>
                    <w:t>院，及遍知接受轉院所在地之地方主管機關和原隔離機構所在地地方主管機關。</w:t>
                  </w:r>
                </w:p>
                <w:p>
                  <w:pPr>
                    <w:spacing w:line="165" w:lineRule="auto" w:before="45"/>
                    <w:ind w:left="272" w:right="30" w:hanging="239"/>
                    <w:jc w:val="left"/>
                    <w:rPr>
                      <w:sz w:val="17"/>
                    </w:rPr>
                  </w:pPr>
                  <w:r>
                    <w:rPr>
                      <w:color w:val="231F20"/>
                      <w:w w:val="95"/>
                      <w:sz w:val="17"/>
                    </w:rPr>
                    <w:t>3、各項遍知書之送達：如病患無法簽收，則由其家屬代收；如家屬不在現場，則依行政程序法第67條至74條規定辦理送達，並依      </w:t>
                  </w:r>
                  <w:r>
                    <w:rPr>
                      <w:color w:val="231F20"/>
                      <w:sz w:val="17"/>
                    </w:rPr>
                    <w:t>同法第76條規定，送達人應製作送達證書，提出於行政機關附卷；倘有同法第78條第1項各款規定事由，則採公示送達。</w:t>
                  </w:r>
                </w:p>
              </w:txbxContent>
            </v:textbox>
            <v:fill type="solid"/>
            <w10:wrap type="topAndBottom"/>
          </v:shape>
        </w:pict>
      </w:r>
    </w:p>
    <w:p>
      <w:pPr>
        <w:spacing w:after="0"/>
        <w:rPr>
          <w:rFonts w:ascii="微軟正黑體"/>
        </w:rPr>
        <w:sectPr>
          <w:pgSz w:w="11910" w:h="16840"/>
          <w:pgMar w:top="880" w:bottom="0" w:left="200" w:right="280"/>
        </w:sectPr>
      </w:pPr>
    </w:p>
    <w:p>
      <w:pPr>
        <w:pStyle w:val="BodyText"/>
        <w:spacing w:line="392" w:lineRule="exact" w:before="59"/>
        <w:ind w:left="883"/>
      </w:pPr>
      <w:r>
        <w:rPr>
          <w:color w:val="231F20"/>
          <w:w w:val="105"/>
        </w:rPr>
        <w:t>附件 9-1-1</w:t>
      </w:r>
    </w:p>
    <w:p>
      <w:pPr>
        <w:spacing w:line="599" w:lineRule="exact" w:before="0"/>
        <w:ind w:left="654" w:right="620" w:firstLine="0"/>
        <w:jc w:val="center"/>
        <w:rPr>
          <w:rFonts w:ascii="思源黑體 HW" w:eastAsia="思源黑體 HW" w:hint="eastAsia"/>
          <w:b/>
          <w:sz w:val="30"/>
        </w:rPr>
      </w:pPr>
      <w:r>
        <w:rPr>
          <w:rFonts w:ascii="新細明體" w:eastAsia="新細明體" w:hint="eastAsia"/>
          <w:color w:val="231F20"/>
          <w:sz w:val="30"/>
        </w:rPr>
        <w:t>法</w:t>
      </w:r>
      <w:r>
        <w:rPr>
          <w:rFonts w:ascii="思源黑體 HW" w:eastAsia="思源黑體 HW" w:hint="eastAsia"/>
          <w:b/>
          <w:color w:val="231F20"/>
          <w:sz w:val="30"/>
        </w:rPr>
        <w:t>定傳染病隔離治療建議單</w:t>
      </w:r>
    </w:p>
    <w:p>
      <w:pPr>
        <w:pStyle w:val="BodyText"/>
        <w:spacing w:before="5"/>
        <w:rPr>
          <w:rFonts w:ascii="思源黑體 HW"/>
          <w:b/>
          <w:sz w:val="14"/>
        </w:rPr>
      </w:pPr>
    </w:p>
    <w:tbl>
      <w:tblPr>
        <w:tblW w:w="0" w:type="auto"/>
        <w:jc w:val="left"/>
        <w:tblInd w:w="109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59"/>
        <w:gridCol w:w="2770"/>
        <w:gridCol w:w="2798"/>
        <w:gridCol w:w="1999"/>
      </w:tblGrid>
      <w:tr>
        <w:trPr>
          <w:trHeight w:val="604" w:hRule="atLeast"/>
        </w:trPr>
        <w:tc>
          <w:tcPr>
            <w:tcW w:w="1759" w:type="dxa"/>
          </w:tcPr>
          <w:p>
            <w:pPr>
              <w:pStyle w:val="TableParagraph"/>
              <w:spacing w:before="126"/>
              <w:ind w:left="27"/>
              <w:rPr>
                <w:rFonts w:ascii="新細明體" w:eastAsia="新細明體" w:hint="eastAsia"/>
                <w:sz w:val="25"/>
              </w:rPr>
            </w:pPr>
            <w:r>
              <w:rPr>
                <w:rFonts w:ascii="新細明體" w:eastAsia="新細明體" w:hint="eastAsia"/>
                <w:color w:val="231F20"/>
                <w:sz w:val="25"/>
              </w:rPr>
              <w:t>報告醫浣</w:t>
            </w:r>
          </w:p>
        </w:tc>
        <w:tc>
          <w:tcPr>
            <w:tcW w:w="2770" w:type="dxa"/>
          </w:tcPr>
          <w:p>
            <w:pPr>
              <w:pStyle w:val="TableParagraph"/>
              <w:rPr>
                <w:rFonts w:ascii="Times New Roman"/>
                <w:sz w:val="24"/>
              </w:rPr>
            </w:pPr>
          </w:p>
        </w:tc>
        <w:tc>
          <w:tcPr>
            <w:tcW w:w="2798" w:type="dxa"/>
          </w:tcPr>
          <w:p>
            <w:pPr>
              <w:pStyle w:val="TableParagraph"/>
              <w:spacing w:before="126"/>
              <w:ind w:left="28"/>
              <w:rPr>
                <w:rFonts w:ascii="新細明體" w:eastAsia="新細明體" w:hint="eastAsia"/>
                <w:sz w:val="25"/>
              </w:rPr>
            </w:pPr>
            <w:r>
              <w:rPr>
                <w:rFonts w:ascii="新細明體" w:eastAsia="新細明體" w:hint="eastAsia"/>
                <w:color w:val="231F20"/>
                <w:sz w:val="25"/>
              </w:rPr>
              <w:t>診斷醫師</w:t>
            </w:r>
          </w:p>
        </w:tc>
        <w:tc>
          <w:tcPr>
            <w:tcW w:w="1999" w:type="dxa"/>
          </w:tcPr>
          <w:p>
            <w:pPr>
              <w:pStyle w:val="TableParagraph"/>
              <w:rPr>
                <w:rFonts w:ascii="Times New Roman"/>
                <w:sz w:val="24"/>
              </w:rPr>
            </w:pPr>
          </w:p>
        </w:tc>
      </w:tr>
      <w:tr>
        <w:trPr>
          <w:trHeight w:val="678" w:hRule="atLeast"/>
        </w:trPr>
        <w:tc>
          <w:tcPr>
            <w:tcW w:w="1759" w:type="dxa"/>
          </w:tcPr>
          <w:p>
            <w:pPr>
              <w:pStyle w:val="TableParagraph"/>
              <w:spacing w:before="165"/>
              <w:ind w:left="27"/>
              <w:rPr>
                <w:rFonts w:ascii="新細明體" w:eastAsia="新細明體" w:hint="eastAsia"/>
                <w:sz w:val="25"/>
              </w:rPr>
            </w:pPr>
            <w:r>
              <w:rPr>
                <w:rFonts w:ascii="新細明體" w:eastAsia="新細明體" w:hint="eastAsia"/>
                <w:color w:val="231F20"/>
                <w:sz w:val="25"/>
              </w:rPr>
              <w:t>姓名</w:t>
            </w:r>
          </w:p>
        </w:tc>
        <w:tc>
          <w:tcPr>
            <w:tcW w:w="2770" w:type="dxa"/>
          </w:tcPr>
          <w:p>
            <w:pPr>
              <w:pStyle w:val="TableParagraph"/>
              <w:rPr>
                <w:rFonts w:ascii="Times New Roman"/>
                <w:sz w:val="24"/>
              </w:rPr>
            </w:pPr>
          </w:p>
        </w:tc>
        <w:tc>
          <w:tcPr>
            <w:tcW w:w="2798" w:type="dxa"/>
          </w:tcPr>
          <w:p>
            <w:pPr>
              <w:pStyle w:val="TableParagraph"/>
              <w:spacing w:before="165"/>
              <w:ind w:left="28"/>
              <w:rPr>
                <w:rFonts w:ascii="新細明體" w:eastAsia="新細明體" w:hint="eastAsia"/>
                <w:sz w:val="25"/>
              </w:rPr>
            </w:pPr>
            <w:r>
              <w:rPr>
                <w:rFonts w:ascii="新細明體" w:eastAsia="新細明體" w:hint="eastAsia"/>
                <w:color w:val="231F20"/>
                <w:sz w:val="25"/>
              </w:rPr>
              <w:t>身分證字號</w:t>
            </w:r>
            <w:r>
              <w:rPr>
                <w:rFonts w:ascii="新細明體" w:eastAsia="新細明體" w:hint="eastAsia"/>
                <w:color w:val="231F20"/>
                <w:w w:val="80"/>
                <w:sz w:val="25"/>
              </w:rPr>
              <w:t>／</w:t>
            </w:r>
            <w:r>
              <w:rPr>
                <w:rFonts w:ascii="新細明體" w:eastAsia="新細明體" w:hint="eastAsia"/>
                <w:color w:val="231F20"/>
                <w:sz w:val="25"/>
              </w:rPr>
              <w:t>護照號碼</w:t>
            </w:r>
          </w:p>
        </w:tc>
        <w:tc>
          <w:tcPr>
            <w:tcW w:w="1999" w:type="dxa"/>
          </w:tcPr>
          <w:p>
            <w:pPr>
              <w:pStyle w:val="TableParagraph"/>
              <w:rPr>
                <w:rFonts w:ascii="Times New Roman"/>
                <w:sz w:val="24"/>
              </w:rPr>
            </w:pPr>
          </w:p>
        </w:tc>
      </w:tr>
      <w:tr>
        <w:trPr>
          <w:trHeight w:val="685" w:hRule="atLeast"/>
        </w:trPr>
        <w:tc>
          <w:tcPr>
            <w:tcW w:w="1759" w:type="dxa"/>
          </w:tcPr>
          <w:p>
            <w:pPr>
              <w:pStyle w:val="TableParagraph"/>
              <w:spacing w:before="167"/>
              <w:ind w:left="27"/>
              <w:rPr>
                <w:rFonts w:ascii="新細明體" w:eastAsia="新細明體" w:hint="eastAsia"/>
                <w:sz w:val="25"/>
              </w:rPr>
            </w:pPr>
            <w:r>
              <w:rPr>
                <w:rFonts w:ascii="新細明體" w:eastAsia="新細明體" w:hint="eastAsia"/>
                <w:color w:val="231F20"/>
                <w:sz w:val="25"/>
              </w:rPr>
              <w:t>住址</w:t>
            </w:r>
          </w:p>
        </w:tc>
        <w:tc>
          <w:tcPr>
            <w:tcW w:w="7567" w:type="dxa"/>
            <w:gridSpan w:val="3"/>
          </w:tcPr>
          <w:p>
            <w:pPr>
              <w:pStyle w:val="TableParagraph"/>
              <w:rPr>
                <w:rFonts w:ascii="Times New Roman"/>
                <w:sz w:val="24"/>
              </w:rPr>
            </w:pPr>
          </w:p>
        </w:tc>
      </w:tr>
      <w:tr>
        <w:trPr>
          <w:trHeight w:val="689" w:hRule="atLeast"/>
        </w:trPr>
        <w:tc>
          <w:tcPr>
            <w:tcW w:w="1759" w:type="dxa"/>
          </w:tcPr>
          <w:p>
            <w:pPr>
              <w:pStyle w:val="TableParagraph"/>
              <w:spacing w:before="167"/>
              <w:ind w:left="27"/>
              <w:rPr>
                <w:rFonts w:ascii="新細明體" w:eastAsia="新細明體" w:hint="eastAsia"/>
                <w:sz w:val="25"/>
              </w:rPr>
            </w:pPr>
            <w:r>
              <w:rPr>
                <w:rFonts w:ascii="新細明體" w:eastAsia="新細明體" w:hint="eastAsia"/>
                <w:color w:val="231F20"/>
                <w:sz w:val="25"/>
              </w:rPr>
              <w:t>診斷疾病</w:t>
            </w:r>
          </w:p>
        </w:tc>
        <w:tc>
          <w:tcPr>
            <w:tcW w:w="7567" w:type="dxa"/>
            <w:gridSpan w:val="3"/>
          </w:tcPr>
          <w:p>
            <w:pPr>
              <w:pStyle w:val="TableParagraph"/>
              <w:rPr>
                <w:rFonts w:ascii="Times New Roman"/>
                <w:sz w:val="24"/>
              </w:rPr>
            </w:pPr>
          </w:p>
        </w:tc>
      </w:tr>
      <w:tr>
        <w:trPr>
          <w:trHeight w:val="3605" w:hRule="atLeast"/>
        </w:trPr>
        <w:tc>
          <w:tcPr>
            <w:tcW w:w="1759" w:type="dxa"/>
          </w:tcPr>
          <w:p>
            <w:pPr>
              <w:pStyle w:val="TableParagraph"/>
              <w:spacing w:line="346" w:lineRule="exact"/>
              <w:ind w:left="27"/>
              <w:rPr>
                <w:rFonts w:ascii="新細明體" w:eastAsia="新細明體" w:hint="eastAsia"/>
                <w:sz w:val="25"/>
              </w:rPr>
            </w:pPr>
            <w:r>
              <w:rPr>
                <w:rFonts w:ascii="新細明體" w:eastAsia="新細明體" w:hint="eastAsia"/>
                <w:color w:val="231F20"/>
                <w:sz w:val="25"/>
              </w:rPr>
              <w:t>病況說明</w:t>
            </w:r>
          </w:p>
        </w:tc>
        <w:tc>
          <w:tcPr>
            <w:tcW w:w="7567" w:type="dxa"/>
            <w:gridSpan w:val="3"/>
          </w:tcPr>
          <w:p>
            <w:pPr>
              <w:pStyle w:val="TableParagraph"/>
              <w:rPr>
                <w:rFonts w:ascii="Times New Roman"/>
                <w:sz w:val="24"/>
              </w:rPr>
            </w:pPr>
          </w:p>
        </w:tc>
      </w:tr>
      <w:tr>
        <w:trPr>
          <w:trHeight w:val="696" w:hRule="atLeast"/>
        </w:trPr>
        <w:tc>
          <w:tcPr>
            <w:tcW w:w="1759" w:type="dxa"/>
          </w:tcPr>
          <w:p>
            <w:pPr>
              <w:pStyle w:val="TableParagraph"/>
              <w:spacing w:before="172"/>
              <w:ind w:left="27"/>
              <w:rPr>
                <w:rFonts w:ascii="新細明體" w:eastAsia="新細明體" w:hint="eastAsia"/>
                <w:sz w:val="25"/>
              </w:rPr>
            </w:pPr>
            <w:r>
              <w:rPr>
                <w:rFonts w:ascii="新細明體" w:eastAsia="新細明體" w:hint="eastAsia"/>
                <w:color w:val="231F20"/>
                <w:sz w:val="25"/>
              </w:rPr>
              <w:t>醫浣填報日期</w:t>
            </w:r>
          </w:p>
        </w:tc>
        <w:tc>
          <w:tcPr>
            <w:tcW w:w="2770" w:type="dxa"/>
          </w:tcPr>
          <w:p>
            <w:pPr>
              <w:pStyle w:val="TableParagraph"/>
              <w:spacing w:before="172"/>
              <w:ind w:left="27"/>
              <w:rPr>
                <w:rFonts w:ascii="新細明體" w:eastAsia="新細明體" w:hint="eastAsia"/>
                <w:sz w:val="25"/>
              </w:rPr>
            </w:pPr>
            <w:r>
              <w:rPr>
                <w:rFonts w:ascii="新細明體" w:eastAsia="新細明體" w:hint="eastAsia"/>
                <w:color w:val="231F20"/>
                <w:sz w:val="25"/>
              </w:rPr>
              <w:t>中華民國 年 月 日</w:t>
            </w:r>
          </w:p>
        </w:tc>
        <w:tc>
          <w:tcPr>
            <w:tcW w:w="2798" w:type="dxa"/>
          </w:tcPr>
          <w:p>
            <w:pPr>
              <w:pStyle w:val="TableParagraph"/>
              <w:spacing w:before="172"/>
              <w:ind w:left="28"/>
              <w:rPr>
                <w:rFonts w:ascii="新細明體" w:eastAsia="新細明體" w:hint="eastAsia"/>
                <w:sz w:val="25"/>
              </w:rPr>
            </w:pPr>
            <w:r>
              <w:rPr>
                <w:rFonts w:ascii="新細明體" w:eastAsia="新細明體" w:hint="eastAsia"/>
                <w:color w:val="231F20"/>
                <w:sz w:val="25"/>
              </w:rPr>
              <w:t>醫浣簽章</w:t>
            </w:r>
          </w:p>
        </w:tc>
        <w:tc>
          <w:tcPr>
            <w:tcW w:w="1999" w:type="dxa"/>
          </w:tcPr>
          <w:p>
            <w:pPr>
              <w:pStyle w:val="TableParagraph"/>
              <w:rPr>
                <w:rFonts w:ascii="Times New Roman"/>
                <w:sz w:val="24"/>
              </w:rPr>
            </w:pPr>
          </w:p>
        </w:tc>
      </w:tr>
    </w:tbl>
    <w:p>
      <w:pPr>
        <w:spacing w:line="391" w:lineRule="exact" w:before="0"/>
        <w:ind w:left="1112" w:right="0" w:firstLine="0"/>
        <w:jc w:val="left"/>
        <w:rPr>
          <w:rFonts w:ascii="思源黑體 HW" w:eastAsia="思源黑體 HW" w:hint="eastAsia"/>
          <w:b/>
          <w:sz w:val="25"/>
        </w:rPr>
      </w:pPr>
      <w:r>
        <w:rPr/>
        <w:pict>
          <v:group style="position:absolute;margin-left:0pt;margin-top:-196.759003pt;width:44.6pt;height:574.65pt;mso-position-horizontal-relative:page;mso-position-vertical-relative:paragraph;z-index:-305616896" coordorigin="0,-3935" coordsize="892,11493">
            <v:shape style="position:absolute;left:339;top:-3438;width:426;height:10996" type="#_x0000_t75" stroked="false">
              <v:imagedata r:id="rId818" o:title=""/>
            </v:shape>
            <v:shape style="position:absolute;left:0;top:-3936;width:892;height:789" coordorigin="0,-3935" coordsize="892,789" path="m520,-3935l0,-3935,0,-3146,520,-3146,541,-3149,600,-3182,858,-3456,891,-3541,883,-3586,600,-3900,541,-3933,520,-3935xe" filled="true" fillcolor="#f8971d" stroked="false">
              <v:path arrowok="t"/>
              <v:fill type="solid"/>
            </v:shape>
            <v:shape style="position:absolute;left:362;top:-3676;width:379;height:271" type="#_x0000_t75" stroked="false">
              <v:imagedata r:id="rId830" o:title=""/>
            </v:shape>
            <v:shape style="position:absolute;left:431;top:-3006;width:243;height:1211" type="#_x0000_t75" stroked="false">
              <v:imagedata r:id="rId831" o:title=""/>
            </v:shape>
            <v:shape style="position:absolute;left:441;top:-1436;width:230;height:241" type="#_x0000_t75" stroked="false">
              <v:imagedata r:id="rId291" o:title=""/>
            </v:shape>
            <v:shape style="position:absolute;left:430;top:-1109;width:245;height:240" type="#_x0000_t75" stroked="false">
              <v:imagedata r:id="rId832" o:title=""/>
            </v:shape>
            <v:shape style="position:absolute;left:424;top:-1581;width:253;height:858" coordorigin="424,-1580" coordsize="253,858" path="m677,-796l648,-776,617,-762,584,-754,550,-751,515,-754,483,-762,452,-776,424,-795,424,-769,451,-749,481,-735,514,-726,550,-723,585,-726,618,-735,649,-749,652,-751,677,-769,677,-796m677,-1535l652,-1553,649,-1555,618,-1569,585,-1578,550,-1580,514,-1578,481,-1569,451,-1555,424,-1535,424,-1509,453,-1528,483,-1542,515,-1550,550,-1553,585,-1550,617,-1542,648,-1528,677,-1509,677,-1535e" filled="true" fillcolor="#58595b" stroked="false">
              <v:path arrowok="t"/>
              <v:fill type="solid"/>
            </v:shape>
            <v:shape style="position:absolute;left:435;top:6844;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142</w:t>
                    </w:r>
                  </w:p>
                </w:txbxContent>
              </v:textbox>
              <w10:wrap type="none"/>
            </v:shape>
            <w10:wrap type="none"/>
          </v:group>
        </w:pict>
      </w:r>
      <w:r>
        <w:rPr/>
        <w:pict>
          <v:shape style="position:absolute;margin-left:64.012001pt;margin-top:17.31699pt;width:467.15pt;height:141.7pt;mso-position-horizontal-relative:page;mso-position-vertical-relative:paragraph;z-index:252419072"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30"/>
                    <w:gridCol w:w="4798"/>
                  </w:tblGrid>
                  <w:tr>
                    <w:trPr>
                      <w:trHeight w:val="878" w:hRule="atLeast"/>
                    </w:trPr>
                    <w:tc>
                      <w:tcPr>
                        <w:tcW w:w="4530" w:type="dxa"/>
                      </w:tcPr>
                      <w:p>
                        <w:pPr>
                          <w:pStyle w:val="TableParagraph"/>
                          <w:spacing w:before="12"/>
                          <w:rPr>
                            <w:rFonts w:ascii="新細明體"/>
                            <w:sz w:val="18"/>
                          </w:rPr>
                        </w:pPr>
                      </w:p>
                      <w:p>
                        <w:pPr>
                          <w:pStyle w:val="TableParagraph"/>
                          <w:ind w:left="27"/>
                          <w:rPr>
                            <w:rFonts w:ascii="新細明體" w:eastAsia="新細明體" w:hint="eastAsia"/>
                            <w:sz w:val="25"/>
                          </w:rPr>
                        </w:pPr>
                        <w:r>
                          <w:rPr>
                            <w:rFonts w:ascii="新細明體" w:eastAsia="新細明體" w:hint="eastAsia"/>
                            <w:color w:val="231F20"/>
                            <w:sz w:val="25"/>
                          </w:rPr>
                          <w:t>是否同意隔離治療</w:t>
                        </w:r>
                      </w:p>
                    </w:tc>
                    <w:tc>
                      <w:tcPr>
                        <w:tcW w:w="4798" w:type="dxa"/>
                      </w:tcPr>
                      <w:p>
                        <w:pPr>
                          <w:pStyle w:val="TableParagraph"/>
                          <w:tabs>
                            <w:tab w:pos="1027" w:val="left" w:leader="none"/>
                          </w:tabs>
                          <w:spacing w:line="348" w:lineRule="exact" w:before="91"/>
                          <w:ind w:left="27"/>
                          <w:rPr>
                            <w:rFonts w:ascii="新細明體" w:eastAsia="新細明體" w:hint="eastAsia"/>
                            <w:sz w:val="25"/>
                          </w:rPr>
                        </w:pPr>
                        <w:r>
                          <w:rPr>
                            <w:rFonts w:ascii="新細明體" w:eastAsia="新細明體" w:hint="eastAsia"/>
                            <w:color w:val="231F20"/>
                            <w:sz w:val="25"/>
                          </w:rPr>
                          <w:t>口同意</w:t>
                          <w:tab/>
                          <w:t>口不同意</w:t>
                        </w:r>
                      </w:p>
                      <w:p>
                        <w:pPr>
                          <w:pStyle w:val="TableParagraph"/>
                          <w:tabs>
                            <w:tab w:pos="4770" w:val="left" w:leader="none"/>
                          </w:tabs>
                          <w:spacing w:line="348" w:lineRule="exact"/>
                          <w:ind w:left="1027"/>
                          <w:rPr>
                            <w:rFonts w:ascii="Times New Roman" w:eastAsia="Times New Roman"/>
                            <w:sz w:val="25"/>
                          </w:rPr>
                        </w:pPr>
                        <w:r>
                          <w:rPr>
                            <w:rFonts w:ascii="新細明體" w:eastAsia="新細明體" w:hint="eastAsia"/>
                            <w:color w:val="231F20"/>
                            <w:w w:val="95"/>
                            <w:sz w:val="25"/>
                            <w:u w:val="single" w:color="231F20"/>
                          </w:rPr>
                          <w:t>不同意理由</w:t>
                        </w:r>
                        <w:r>
                          <w:rPr>
                            <w:rFonts w:ascii="新細明體" w:eastAsia="新細明體" w:hint="eastAsia"/>
                            <w:color w:val="231F20"/>
                            <w:w w:val="95"/>
                            <w:sz w:val="25"/>
                          </w:rPr>
                          <w:t>：</w:t>
                        </w:r>
                        <w:r>
                          <w:rPr>
                            <w:rFonts w:ascii="Times New Roman" w:eastAsia="Times New Roman"/>
                            <w:color w:val="231F20"/>
                            <w:w w:val="95"/>
                            <w:sz w:val="25"/>
                            <w:u w:val="single" w:color="231F20"/>
                          </w:rPr>
                          <w:t> </w:t>
                        </w:r>
                        <w:r>
                          <w:rPr>
                            <w:rFonts w:ascii="Times New Roman" w:eastAsia="Times New Roman"/>
                            <w:color w:val="231F20"/>
                            <w:sz w:val="25"/>
                            <w:u w:val="single" w:color="231F20"/>
                          </w:rPr>
                          <w:tab/>
                        </w:r>
                      </w:p>
                    </w:tc>
                  </w:tr>
                  <w:tr>
                    <w:trPr>
                      <w:trHeight w:val="874" w:hRule="atLeast"/>
                    </w:trPr>
                    <w:tc>
                      <w:tcPr>
                        <w:tcW w:w="4530" w:type="dxa"/>
                      </w:tcPr>
                      <w:p>
                        <w:pPr>
                          <w:pStyle w:val="TableParagraph"/>
                          <w:spacing w:before="10"/>
                          <w:rPr>
                            <w:rFonts w:ascii="新細明體"/>
                            <w:sz w:val="18"/>
                          </w:rPr>
                        </w:pPr>
                      </w:p>
                      <w:p>
                        <w:pPr>
                          <w:pStyle w:val="TableParagraph"/>
                          <w:ind w:left="27"/>
                          <w:rPr>
                            <w:rFonts w:ascii="新細明體" w:eastAsia="新細明體" w:hint="eastAsia"/>
                            <w:sz w:val="25"/>
                          </w:rPr>
                        </w:pPr>
                        <w:r>
                          <w:rPr>
                            <w:rFonts w:ascii="新細明體" w:eastAsia="新細明體" w:hint="eastAsia"/>
                            <w:color w:val="231F20"/>
                            <w:sz w:val="25"/>
                          </w:rPr>
                          <w:t>隔離治療機構名稱</w:t>
                        </w:r>
                        <w:r>
                          <w:rPr>
                            <w:rFonts w:ascii="新細明體" w:eastAsia="新細明體" w:hint="eastAsia"/>
                            <w:color w:val="231F20"/>
                            <w:w w:val="80"/>
                            <w:sz w:val="25"/>
                          </w:rPr>
                          <w:t>／</w:t>
                        </w:r>
                        <w:r>
                          <w:rPr>
                            <w:rFonts w:ascii="新細明體" w:eastAsia="新細明體" w:hint="eastAsia"/>
                            <w:color w:val="231F20"/>
                            <w:sz w:val="25"/>
                          </w:rPr>
                          <w:t>地址</w:t>
                        </w:r>
                      </w:p>
                    </w:tc>
                    <w:tc>
                      <w:tcPr>
                        <w:tcW w:w="4798" w:type="dxa"/>
                      </w:tcPr>
                      <w:p>
                        <w:pPr>
                          <w:pStyle w:val="TableParagraph"/>
                          <w:rPr>
                            <w:rFonts w:ascii="Times New Roman"/>
                            <w:sz w:val="24"/>
                          </w:rPr>
                        </w:pPr>
                      </w:p>
                    </w:tc>
                  </w:tr>
                  <w:tr>
                    <w:trPr>
                      <w:trHeight w:val="1040" w:hRule="atLeast"/>
                    </w:trPr>
                    <w:tc>
                      <w:tcPr>
                        <w:tcW w:w="4530" w:type="dxa"/>
                      </w:tcPr>
                      <w:p>
                        <w:pPr>
                          <w:pStyle w:val="TableParagraph"/>
                          <w:spacing w:before="9"/>
                          <w:rPr>
                            <w:rFonts w:ascii="新細明體"/>
                            <w:sz w:val="24"/>
                          </w:rPr>
                        </w:pPr>
                      </w:p>
                      <w:p>
                        <w:pPr>
                          <w:pStyle w:val="TableParagraph"/>
                          <w:ind w:left="27"/>
                          <w:rPr>
                            <w:rFonts w:ascii="新細明體" w:eastAsia="新細明體" w:hint="eastAsia"/>
                            <w:sz w:val="25"/>
                          </w:rPr>
                        </w:pPr>
                        <w:r>
                          <w:rPr>
                            <w:rFonts w:ascii="新細明體" w:eastAsia="新細明體" w:hint="eastAsia"/>
                            <w:color w:val="231F20"/>
                            <w:sz w:val="25"/>
                          </w:rPr>
                          <w:t>隔離治療開始日期</w:t>
                        </w:r>
                      </w:p>
                    </w:tc>
                    <w:tc>
                      <w:tcPr>
                        <w:tcW w:w="4798" w:type="dxa"/>
                      </w:tcPr>
                      <w:p>
                        <w:pPr>
                          <w:pStyle w:val="TableParagraph"/>
                          <w:spacing w:before="9"/>
                          <w:rPr>
                            <w:rFonts w:ascii="新細明體"/>
                            <w:sz w:val="24"/>
                          </w:rPr>
                        </w:pPr>
                      </w:p>
                      <w:p>
                        <w:pPr>
                          <w:pStyle w:val="TableParagraph"/>
                          <w:tabs>
                            <w:tab w:pos="1276" w:val="left" w:leader="none"/>
                            <w:tab w:pos="1777" w:val="left" w:leader="none"/>
                            <w:tab w:pos="2278" w:val="left" w:leader="none"/>
                          </w:tabs>
                          <w:ind w:left="27"/>
                          <w:rPr>
                            <w:rFonts w:ascii="新細明體" w:eastAsia="新細明體" w:hint="eastAsia"/>
                            <w:sz w:val="25"/>
                          </w:rPr>
                        </w:pPr>
                        <w:r>
                          <w:rPr>
                            <w:rFonts w:ascii="新細明體" w:eastAsia="新細明體" w:hint="eastAsia"/>
                            <w:color w:val="231F20"/>
                            <w:sz w:val="25"/>
                          </w:rPr>
                          <w:t>中華民國</w:t>
                          <w:tab/>
                          <w:t>年</w:t>
                          <w:tab/>
                          <w:t>月</w:t>
                          <w:tab/>
                          <w:t>日</w:t>
                        </w:r>
                      </w:p>
                    </w:tc>
                  </w:tr>
                </w:tbl>
                <w:p>
                  <w:pPr>
                    <w:pStyle w:val="BodyText"/>
                  </w:pPr>
                </w:p>
              </w:txbxContent>
            </v:textbox>
            <w10:wrap type="none"/>
          </v:shape>
        </w:pict>
      </w:r>
      <w:r>
        <w:rPr>
          <w:rFonts w:ascii="思源黑體 HW" w:eastAsia="思源黑體 HW" w:hint="eastAsia"/>
          <w:b/>
          <w:color w:val="231F20"/>
          <w:sz w:val="25"/>
        </w:rPr>
        <w:t>以下為衛生局填寫</w:t>
      </w:r>
    </w:p>
    <w:p>
      <w:pPr>
        <w:pStyle w:val="BodyText"/>
        <w:rPr>
          <w:rFonts w:ascii="思源黑體 HW"/>
          <w:b/>
          <w:sz w:val="24"/>
        </w:rPr>
      </w:pPr>
    </w:p>
    <w:p>
      <w:pPr>
        <w:pStyle w:val="BodyText"/>
        <w:rPr>
          <w:rFonts w:ascii="思源黑體 HW"/>
          <w:b/>
          <w:sz w:val="24"/>
        </w:rPr>
      </w:pPr>
    </w:p>
    <w:p>
      <w:pPr>
        <w:pStyle w:val="BodyText"/>
        <w:rPr>
          <w:rFonts w:ascii="思源黑體 HW"/>
          <w:b/>
          <w:sz w:val="24"/>
        </w:rPr>
      </w:pPr>
    </w:p>
    <w:p>
      <w:pPr>
        <w:pStyle w:val="BodyText"/>
        <w:rPr>
          <w:rFonts w:ascii="思源黑體 HW"/>
          <w:b/>
          <w:sz w:val="24"/>
        </w:rPr>
      </w:pPr>
    </w:p>
    <w:p>
      <w:pPr>
        <w:pStyle w:val="BodyText"/>
        <w:rPr>
          <w:rFonts w:ascii="思源黑體 HW"/>
          <w:b/>
          <w:sz w:val="24"/>
        </w:rPr>
      </w:pPr>
    </w:p>
    <w:p>
      <w:pPr>
        <w:pStyle w:val="BodyText"/>
        <w:spacing w:before="7"/>
        <w:rPr>
          <w:rFonts w:ascii="思源黑體 HW"/>
          <w:b/>
          <w:sz w:val="18"/>
        </w:rPr>
      </w:pPr>
    </w:p>
    <w:p>
      <w:pPr>
        <w:pStyle w:val="BodyText"/>
        <w:tabs>
          <w:tab w:pos="3883" w:val="left" w:leader="none"/>
          <w:tab w:pos="7346" w:val="left" w:leader="none"/>
        </w:tabs>
        <w:spacing w:before="1"/>
        <w:ind w:left="1112"/>
        <w:rPr>
          <w:rFonts w:ascii="新細明體" w:eastAsia="新細明體" w:hint="eastAsia"/>
        </w:rPr>
      </w:pPr>
      <w:r>
        <w:rPr>
          <w:rFonts w:ascii="新細明體" w:eastAsia="新細明體" w:hint="eastAsia"/>
          <w:color w:val="231F20"/>
        </w:rPr>
        <w:t>承辦人員核章：</w:t>
        <w:tab/>
      </w:r>
      <w:r>
        <w:rPr>
          <w:rFonts w:ascii="新細明體" w:eastAsia="新細明體" w:hint="eastAsia"/>
          <w:color w:val="231F20"/>
          <w:w w:val="95"/>
        </w:rPr>
        <w:t>承辦科</w:t>
      </w:r>
      <w:r>
        <w:rPr>
          <w:rFonts w:ascii="新細明體" w:eastAsia="新細明體" w:hint="eastAsia"/>
          <w:color w:val="231F20"/>
          <w:w w:val="80"/>
        </w:rPr>
        <w:t>（</w:t>
      </w:r>
      <w:r>
        <w:rPr>
          <w:rFonts w:ascii="新細明體" w:eastAsia="新細明體" w:hint="eastAsia"/>
          <w:color w:val="231F20"/>
          <w:w w:val="95"/>
        </w:rPr>
        <w:t>課</w:t>
      </w:r>
      <w:r>
        <w:rPr>
          <w:rFonts w:ascii="新細明體" w:eastAsia="新細明體" w:hint="eastAsia"/>
          <w:color w:val="231F20"/>
          <w:w w:val="80"/>
        </w:rPr>
        <w:t>）</w:t>
      </w:r>
      <w:r>
        <w:rPr>
          <w:rFonts w:ascii="新細明體" w:eastAsia="新細明體" w:hint="eastAsia"/>
          <w:color w:val="231F20"/>
          <w:w w:val="95"/>
        </w:rPr>
        <w:t>長核章：</w:t>
        <w:tab/>
      </w:r>
      <w:r>
        <w:rPr>
          <w:rFonts w:ascii="新細明體" w:eastAsia="新細明體" w:hint="eastAsia"/>
          <w:color w:val="231F20"/>
        </w:rPr>
        <w:t>主管機閼首長核章：</w:t>
      </w:r>
    </w:p>
    <w:p>
      <w:pPr>
        <w:spacing w:after="0"/>
        <w:rPr>
          <w:rFonts w:ascii="新細明體" w:eastAsia="新細明體" w:hint="eastAsia"/>
        </w:rPr>
        <w:sectPr>
          <w:pgSz w:w="11910" w:h="16840"/>
          <w:pgMar w:top="840" w:bottom="0" w:left="200" w:right="280"/>
        </w:sectPr>
      </w:pPr>
    </w:p>
    <w:p>
      <w:pPr>
        <w:pStyle w:val="BodyText"/>
        <w:spacing w:before="7"/>
        <w:rPr>
          <w:rFonts w:ascii="新細明體"/>
          <w:sz w:val="33"/>
        </w:rPr>
      </w:pPr>
    </w:p>
    <w:p>
      <w:pPr>
        <w:tabs>
          <w:tab w:pos="3437" w:val="left" w:leader="none"/>
        </w:tabs>
        <w:spacing w:before="1"/>
        <w:ind w:left="2514" w:right="0" w:firstLine="0"/>
        <w:jc w:val="left"/>
        <w:rPr>
          <w:rFonts w:ascii="思源黑體 HW" w:eastAsia="思源黑體 HW" w:hint="eastAsia"/>
          <w:b/>
          <w:sz w:val="30"/>
        </w:rPr>
      </w:pPr>
      <w:r>
        <w:rPr>
          <w:rFonts w:ascii="Times New Roman" w:eastAsia="Times New Roman"/>
          <w:color w:val="231F20"/>
          <w:w w:val="102"/>
          <w:sz w:val="30"/>
          <w:u w:val="thick" w:color="231F20"/>
        </w:rPr>
        <w:t> </w:t>
      </w:r>
      <w:r>
        <w:rPr>
          <w:rFonts w:ascii="Times New Roman" w:eastAsia="Times New Roman"/>
          <w:color w:val="231F20"/>
          <w:sz w:val="30"/>
          <w:u w:val="thick" w:color="231F20"/>
        </w:rPr>
        <w:tab/>
      </w:r>
      <w:r>
        <w:rPr>
          <w:rFonts w:ascii="新細明體" w:eastAsia="新細明體" w:hint="eastAsia"/>
          <w:color w:val="231F20"/>
          <w:sz w:val="30"/>
        </w:rPr>
        <w:t>縣</w:t>
      </w:r>
      <w:r>
        <w:rPr>
          <w:rFonts w:ascii="思源黑體 HW" w:eastAsia="思源黑體 HW" w:hint="eastAsia"/>
          <w:b/>
          <w:color w:val="231F20"/>
          <w:sz w:val="30"/>
        </w:rPr>
        <w:t>（市）</w:t>
      </w:r>
      <w:r>
        <w:rPr>
          <w:rFonts w:ascii="思源黑體 HW" w:eastAsia="思源黑體 HW" w:hint="eastAsia"/>
          <w:b/>
          <w:color w:val="231F20"/>
          <w:spacing w:val="-2"/>
          <w:sz w:val="30"/>
        </w:rPr>
        <w:t>政府法定傳染病隔離治療通知書</w:t>
      </w:r>
    </w:p>
    <w:p>
      <w:pPr>
        <w:pStyle w:val="BodyText"/>
        <w:spacing w:before="62"/>
        <w:ind w:left="479"/>
      </w:pPr>
      <w:r>
        <w:rPr/>
        <w:br w:type="column"/>
      </w:r>
      <w:r>
        <w:rPr>
          <w:color w:val="231F20"/>
          <w:w w:val="105"/>
        </w:rPr>
        <w:t>附件 9-1-2</w:t>
      </w:r>
    </w:p>
    <w:p>
      <w:pPr>
        <w:spacing w:after="0"/>
        <w:sectPr>
          <w:pgSz w:w="11910" w:h="16840"/>
          <w:pgMar w:top="820" w:bottom="0" w:left="200" w:right="280"/>
          <w:cols w:num="2" w:equalWidth="0">
            <w:col w:w="8984" w:space="40"/>
            <w:col w:w="2406"/>
          </w:cols>
        </w:sectPr>
      </w:pPr>
    </w:p>
    <w:p>
      <w:pPr>
        <w:pStyle w:val="BodyText"/>
        <w:tabs>
          <w:tab w:pos="8192" w:val="left" w:leader="none"/>
          <w:tab w:pos="8653" w:val="left" w:leader="none"/>
          <w:tab w:pos="9115" w:val="left" w:leader="none"/>
          <w:tab w:pos="9693" w:val="left" w:leader="none"/>
        </w:tabs>
        <w:spacing w:before="91"/>
        <w:ind w:left="6423"/>
        <w:rPr>
          <w:rFonts w:ascii="新細明體" w:eastAsia="新細明體" w:hint="eastAsia"/>
        </w:rPr>
      </w:pPr>
      <w:r>
        <w:rPr/>
        <w:pict>
          <v:group style="position:absolute;margin-left:550.457764pt;margin-top:263.653992pt;width:44.6pt;height:574.65pt;mso-position-horizontal-relative:page;mso-position-vertical-relative:page;z-index:252421120" coordorigin="11009,5273" coordsize="892,11493">
            <v:shape style="position:absolute;left:11135;top:5770;width:426;height:10996" type="#_x0000_t75" stroked="false">
              <v:imagedata r:id="rId818" o:title=""/>
            </v:shape>
            <v:shape style="position:absolute;left:11009;top:5273;width:892;height:789" coordorigin="11009,5273" coordsize="892,789" path="m11900,5273l11381,5273,11359,5275,11301,5308,11042,5583,11009,5667,11017,5713,11301,6027,11359,6060,11381,6062,11900,6062,11900,5273xe" filled="true" fillcolor="#f8971d" stroked="false">
              <v:path arrowok="t"/>
              <v:fill type="solid"/>
            </v:shape>
            <v:shape style="position:absolute;left:11158;top:5532;width:379;height:271" type="#_x0000_t75" stroked="false">
              <v:imagedata r:id="rId833" o:title=""/>
            </v:shape>
            <v:shape style="position:absolute;left:11228;top:6203;width:243;height:1211" type="#_x0000_t75" stroked="false">
              <v:imagedata r:id="rId834" o:title=""/>
            </v:shape>
            <v:shape style="position:absolute;left:11237;top:7773;width:230;height:241" type="#_x0000_t75" stroked="false">
              <v:imagedata r:id="rId835" o:title=""/>
            </v:shape>
            <v:shape style="position:absolute;left:11227;top:8099;width:245;height:240" type="#_x0000_t75" stroked="false">
              <v:imagedata r:id="rId836" o:title=""/>
            </v:shape>
            <v:shape style="position:absolute;left:11220;top:7627;width:253;height:858" coordorigin="11221,7628" coordsize="253,858" path="m11473,8413l11444,8432,11414,8446,11381,8455,11346,8457,11312,8455,11279,8446,11249,8432,11221,8413,11221,8440,11248,8459,11278,8474,11311,8482,11346,8485,11382,8482,11415,8474,11445,8459,11448,8457,11473,8440,11473,8413m11473,7673l11448,7655,11445,7653,11415,7639,11382,7631,11346,7628,11310,7631,11278,7639,11248,7653,11221,7673,11221,7700,11249,7680,11279,7666,11312,7658,11346,7655,11381,7658,11414,7666,11445,7680,11473,7700,11473,7673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143</w:t>
                    </w:r>
                  </w:p>
                </w:txbxContent>
              </v:textbox>
              <w10:wrap type="none"/>
            </v:shape>
            <w10:wrap type="none"/>
          </v:group>
        </w:pict>
      </w:r>
      <w:r>
        <w:rPr>
          <w:rFonts w:ascii="新細明體" w:eastAsia="新細明體" w:hint="eastAsia"/>
          <w:color w:val="231F20"/>
        </w:rPr>
        <w:t>送達時</w:t>
      </w:r>
      <w:r>
        <w:rPr>
          <w:rFonts w:ascii="新細明體" w:eastAsia="新細明體" w:hint="eastAsia"/>
          <w:color w:val="231F20"/>
          <w:spacing w:val="-40"/>
        </w:rPr>
        <w:t>間</w:t>
      </w:r>
      <w:r>
        <w:rPr>
          <w:rFonts w:ascii="新細明體" w:eastAsia="新細明體" w:hint="eastAsia"/>
          <w:color w:val="231F20"/>
        </w:rPr>
        <w:t>：  </w:t>
      </w:r>
      <w:r>
        <w:rPr>
          <w:rFonts w:ascii="新細明體" w:eastAsia="新細明體" w:hint="eastAsia"/>
          <w:color w:val="231F20"/>
          <w:spacing w:val="14"/>
        </w:rPr>
        <w:t> </w:t>
      </w:r>
      <w:r>
        <w:rPr>
          <w:rFonts w:ascii="新細明體" w:eastAsia="新細明體" w:hint="eastAsia"/>
          <w:color w:val="231F20"/>
        </w:rPr>
        <w:t>年</w:t>
        <w:tab/>
        <w:t>月</w:t>
        <w:tab/>
        <w:t>日</w:t>
        <w:tab/>
        <w:t>時</w:t>
        <w:tab/>
        <w:t>分</w:t>
      </w:r>
    </w:p>
    <w:p>
      <w:pPr>
        <w:pStyle w:val="BodyText"/>
        <w:spacing w:before="8"/>
        <w:rPr>
          <w:rFonts w:ascii="新細明體"/>
          <w:sz w:val="6"/>
        </w:rPr>
      </w:pPr>
    </w:p>
    <w:tbl>
      <w:tblPr>
        <w:tblW w:w="0" w:type="auto"/>
        <w:jc w:val="left"/>
        <w:tblInd w:w="1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6"/>
        <w:gridCol w:w="529"/>
        <w:gridCol w:w="529"/>
        <w:gridCol w:w="2329"/>
        <w:gridCol w:w="4854"/>
      </w:tblGrid>
      <w:tr>
        <w:trPr>
          <w:trHeight w:val="1135" w:hRule="atLeast"/>
        </w:trPr>
        <w:tc>
          <w:tcPr>
            <w:tcW w:w="9277" w:type="dxa"/>
            <w:gridSpan w:val="5"/>
          </w:tcPr>
          <w:p>
            <w:pPr>
              <w:pStyle w:val="TableParagraph"/>
              <w:spacing w:before="11"/>
              <w:rPr>
                <w:rFonts w:ascii="新細明體"/>
                <w:sz w:val="17"/>
              </w:rPr>
            </w:pPr>
          </w:p>
          <w:p>
            <w:pPr>
              <w:pStyle w:val="TableParagraph"/>
              <w:tabs>
                <w:tab w:pos="3809" w:val="left" w:leader="none"/>
                <w:tab w:pos="8040" w:val="left" w:leader="none"/>
              </w:tabs>
              <w:ind w:right="1197"/>
              <w:jc w:val="right"/>
              <w:rPr>
                <w:rFonts w:ascii="Times New Roman" w:eastAsia="Times New Roman"/>
                <w:sz w:val="21"/>
              </w:rPr>
            </w:pPr>
            <w:r>
              <w:rPr>
                <w:rFonts w:ascii="新細明體" w:eastAsia="新細明體" w:hint="eastAsia"/>
                <w:color w:val="231F20"/>
                <w:sz w:val="21"/>
              </w:rPr>
              <w:t>受文者 </w:t>
            </w:r>
            <w:r>
              <w:rPr>
                <w:rFonts w:ascii="新細明體" w:eastAsia="新細明體" w:hint="eastAsia"/>
                <w:color w:val="231F20"/>
                <w:spacing w:val="3"/>
                <w:sz w:val="21"/>
              </w:rPr>
              <w:t> </w:t>
            </w:r>
            <w:r>
              <w:rPr>
                <w:rFonts w:ascii="新細明體" w:eastAsia="新細明體" w:hint="eastAsia"/>
                <w:color w:val="231F20"/>
                <w:spacing w:val="-3"/>
                <w:sz w:val="21"/>
              </w:rPr>
              <w:t>姓</w:t>
            </w:r>
            <w:r>
              <w:rPr>
                <w:rFonts w:ascii="新細明體" w:eastAsia="新細明體" w:hint="eastAsia"/>
                <w:color w:val="231F20"/>
                <w:sz w:val="21"/>
              </w:rPr>
              <w:t>名：</w:t>
            </w:r>
            <w:r>
              <w:rPr>
                <w:rFonts w:ascii="新細明體" w:eastAsia="新細明體" w:hint="eastAsia"/>
                <w:color w:val="231F20"/>
                <w:sz w:val="21"/>
                <w:u w:val="single" w:color="231F20"/>
              </w:rPr>
              <w:t> </w:t>
              <w:tab/>
            </w:r>
            <w:r>
              <w:rPr>
                <w:rFonts w:ascii="新細明體" w:eastAsia="新細明體" w:hint="eastAsia"/>
                <w:color w:val="231F20"/>
                <w:spacing w:val="-1"/>
                <w:w w:val="95"/>
                <w:sz w:val="21"/>
              </w:rPr>
              <w:t>身分</w:t>
            </w:r>
            <w:r>
              <w:rPr>
                <w:rFonts w:ascii="新細明體" w:eastAsia="新細明體" w:hint="eastAsia"/>
                <w:color w:val="231F20"/>
                <w:spacing w:val="-3"/>
                <w:w w:val="95"/>
                <w:sz w:val="21"/>
              </w:rPr>
              <w:t>證字</w:t>
            </w:r>
            <w:r>
              <w:rPr>
                <w:rFonts w:ascii="新細明體" w:eastAsia="新細明體" w:hint="eastAsia"/>
                <w:color w:val="231F20"/>
                <w:w w:val="95"/>
                <w:sz w:val="21"/>
              </w:rPr>
              <w:t>號</w:t>
            </w:r>
            <w:r>
              <w:rPr>
                <w:rFonts w:ascii="新細明體" w:eastAsia="新細明體" w:hint="eastAsia"/>
                <w:color w:val="231F20"/>
                <w:w w:val="80"/>
                <w:sz w:val="21"/>
              </w:rPr>
              <w:t>／</w:t>
            </w:r>
            <w:r>
              <w:rPr>
                <w:rFonts w:ascii="新細明體" w:eastAsia="新細明體" w:hint="eastAsia"/>
                <w:color w:val="231F20"/>
                <w:w w:val="95"/>
                <w:sz w:val="21"/>
              </w:rPr>
              <w:t>護照</w:t>
            </w:r>
            <w:r>
              <w:rPr>
                <w:rFonts w:ascii="新細明體" w:eastAsia="新細明體" w:hint="eastAsia"/>
                <w:color w:val="231F20"/>
                <w:spacing w:val="-3"/>
                <w:w w:val="95"/>
                <w:sz w:val="21"/>
              </w:rPr>
              <w:t>號</w:t>
            </w:r>
            <w:r>
              <w:rPr>
                <w:rFonts w:ascii="新細明體" w:eastAsia="新細明體" w:hint="eastAsia"/>
                <w:color w:val="231F20"/>
                <w:w w:val="95"/>
                <w:sz w:val="21"/>
              </w:rPr>
              <w:t>碼：</w:t>
            </w:r>
            <w:r>
              <w:rPr>
                <w:rFonts w:ascii="Times New Roman" w:eastAsia="Times New Roman"/>
                <w:color w:val="231F20"/>
                <w:w w:val="95"/>
                <w:sz w:val="21"/>
                <w:u w:val="single" w:color="231F20"/>
              </w:rPr>
              <w:t> </w:t>
            </w:r>
            <w:r>
              <w:rPr>
                <w:rFonts w:ascii="Times New Roman" w:eastAsia="Times New Roman"/>
                <w:color w:val="231F20"/>
                <w:sz w:val="21"/>
                <w:u w:val="single" w:color="231F20"/>
              </w:rPr>
              <w:tab/>
            </w:r>
          </w:p>
          <w:p>
            <w:pPr>
              <w:pStyle w:val="TableParagraph"/>
              <w:tabs>
                <w:tab w:pos="5289" w:val="left" w:leader="none"/>
                <w:tab w:pos="7296" w:val="left" w:leader="none"/>
              </w:tabs>
              <w:spacing w:before="53"/>
              <w:ind w:right="1197"/>
              <w:jc w:val="right"/>
              <w:rPr>
                <w:rFonts w:ascii="Times New Roman" w:eastAsia="Times New Roman"/>
                <w:sz w:val="21"/>
              </w:rPr>
            </w:pPr>
            <w:r>
              <w:rPr>
                <w:rFonts w:ascii="新細明體" w:eastAsia="新細明體" w:hint="eastAsia"/>
                <w:color w:val="231F20"/>
                <w:spacing w:val="-3"/>
                <w:sz w:val="21"/>
              </w:rPr>
              <w:t>住</w:t>
            </w:r>
            <w:r>
              <w:rPr>
                <w:rFonts w:ascii="新細明體" w:eastAsia="新細明體" w:hint="eastAsia"/>
                <w:color w:val="231F20"/>
                <w:sz w:val="21"/>
              </w:rPr>
              <w:t>址：</w:t>
            </w:r>
            <w:r>
              <w:rPr>
                <w:rFonts w:ascii="新細明體" w:eastAsia="新細明體" w:hint="eastAsia"/>
                <w:color w:val="231F20"/>
                <w:sz w:val="21"/>
                <w:u w:val="single" w:color="231F20"/>
              </w:rPr>
              <w:t> </w:t>
              <w:tab/>
            </w:r>
            <w:r>
              <w:rPr>
                <w:rFonts w:ascii="新細明體" w:eastAsia="新細明體" w:hint="eastAsia"/>
                <w:color w:val="231F20"/>
                <w:spacing w:val="-3"/>
                <w:sz w:val="21"/>
              </w:rPr>
              <w:t>電</w:t>
            </w:r>
            <w:r>
              <w:rPr>
                <w:rFonts w:ascii="新細明體" w:eastAsia="新細明體" w:hint="eastAsia"/>
                <w:color w:val="231F20"/>
                <w:sz w:val="21"/>
              </w:rPr>
              <w:t>語：</w:t>
            </w:r>
            <w:r>
              <w:rPr>
                <w:rFonts w:ascii="Times New Roman" w:eastAsia="Times New Roman"/>
                <w:color w:val="231F20"/>
                <w:sz w:val="21"/>
                <w:u w:val="single" w:color="231F20"/>
              </w:rPr>
              <w:t> </w:t>
              <w:tab/>
            </w:r>
          </w:p>
        </w:tc>
      </w:tr>
      <w:tr>
        <w:trPr>
          <w:trHeight w:val="1123" w:hRule="atLeast"/>
        </w:trPr>
        <w:tc>
          <w:tcPr>
            <w:tcW w:w="9277" w:type="dxa"/>
            <w:gridSpan w:val="5"/>
          </w:tcPr>
          <w:p>
            <w:pPr>
              <w:pStyle w:val="TableParagraph"/>
              <w:spacing w:before="9"/>
              <w:rPr>
                <w:rFonts w:ascii="新細明體"/>
                <w:sz w:val="29"/>
              </w:rPr>
            </w:pPr>
          </w:p>
          <w:p>
            <w:pPr>
              <w:pStyle w:val="TableParagraph"/>
              <w:spacing w:before="1"/>
              <w:ind w:left="27"/>
              <w:rPr>
                <w:rFonts w:ascii="新細明體" w:eastAsia="新細明體" w:hint="eastAsia"/>
                <w:sz w:val="21"/>
              </w:rPr>
            </w:pPr>
            <w:r>
              <w:rPr>
                <w:rFonts w:ascii="新細明體" w:eastAsia="新細明體" w:hint="eastAsia"/>
                <w:color w:val="231F20"/>
                <w:spacing w:val="-3"/>
                <w:w w:val="101"/>
                <w:sz w:val="21"/>
              </w:rPr>
              <w:t>法定傳染病隔離治療建議單開立醫浣及診斷醫師（</w:t>
            </w:r>
            <w:r>
              <w:rPr>
                <w:rFonts w:ascii="新細明體" w:eastAsia="新細明體" w:hint="eastAsia"/>
                <w:color w:val="231F20"/>
                <w:w w:val="101"/>
                <w:sz w:val="21"/>
              </w:rPr>
              <w:t>無者免填</w:t>
            </w:r>
            <w:r>
              <w:rPr>
                <w:rFonts w:ascii="新細明體" w:eastAsia="新細明體" w:hint="eastAsia"/>
                <w:color w:val="231F20"/>
                <w:spacing w:val="-109"/>
                <w:w w:val="101"/>
                <w:sz w:val="21"/>
              </w:rPr>
              <w:t>）</w:t>
            </w:r>
            <w:r>
              <w:rPr>
                <w:rFonts w:ascii="新細明體" w:eastAsia="新細明體" w:hint="eastAsia"/>
                <w:color w:val="231F20"/>
                <w:w w:val="101"/>
                <w:sz w:val="21"/>
              </w:rPr>
              <w:t>：</w:t>
            </w:r>
          </w:p>
        </w:tc>
      </w:tr>
      <w:tr>
        <w:trPr>
          <w:trHeight w:val="8852" w:hRule="atLeast"/>
        </w:trPr>
        <w:tc>
          <w:tcPr>
            <w:tcW w:w="9277" w:type="dxa"/>
            <w:gridSpan w:val="5"/>
          </w:tcPr>
          <w:p>
            <w:pPr>
              <w:pStyle w:val="TableParagraph"/>
              <w:tabs>
                <w:tab w:pos="3490" w:val="left" w:leader="none"/>
              </w:tabs>
              <w:spacing w:before="172"/>
              <w:ind w:left="27"/>
              <w:rPr>
                <w:rFonts w:ascii="新細明體" w:eastAsia="新細明體" w:hint="eastAsia"/>
                <w:sz w:val="23"/>
              </w:rPr>
            </w:pPr>
            <w:r>
              <w:rPr>
                <w:rFonts w:ascii="新細明體" w:eastAsia="新細明體" w:hint="eastAsia"/>
                <w:color w:val="231F20"/>
                <w:w w:val="100"/>
                <w:sz w:val="23"/>
              </w:rPr>
              <w:t>您經醫師診斷罹患</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rFonts w:ascii="新細明體" w:eastAsia="新細明體" w:hint="eastAsia"/>
                <w:color w:val="231F20"/>
                <w:w w:val="100"/>
                <w:sz w:val="23"/>
              </w:rPr>
              <w:t>（屬第</w:t>
            </w:r>
            <w:r>
              <w:rPr>
                <w:rFonts w:ascii="Times New Roman" w:eastAsia="Times New Roman"/>
                <w:color w:val="231F20"/>
                <w:w w:val="100"/>
                <w:sz w:val="23"/>
                <w:u w:val="single" w:color="231F20"/>
              </w:rPr>
              <w:t> </w:t>
            </w:r>
            <w:r>
              <w:rPr>
                <w:rFonts w:ascii="Times New Roman" w:eastAsia="Times New Roman"/>
                <w:color w:val="231F20"/>
                <w:sz w:val="23"/>
                <w:u w:val="single" w:color="231F20"/>
              </w:rPr>
              <w:t>   </w:t>
            </w:r>
            <w:r>
              <w:rPr>
                <w:rFonts w:ascii="新細明體" w:eastAsia="新細明體" w:hint="eastAsia"/>
                <w:color w:val="231F20"/>
                <w:w w:val="100"/>
                <w:sz w:val="23"/>
              </w:rPr>
              <w:t>類傳染病</w:t>
            </w:r>
            <w:r>
              <w:rPr>
                <w:rFonts w:ascii="新細明體" w:eastAsia="新細明體" w:hint="eastAsia"/>
                <w:color w:val="231F20"/>
                <w:spacing w:val="-116"/>
                <w:w w:val="100"/>
                <w:sz w:val="23"/>
              </w:rPr>
              <w:t>）</w:t>
            </w:r>
            <w:r>
              <w:rPr>
                <w:rFonts w:ascii="新細明體" w:eastAsia="新細明體" w:hint="eastAsia"/>
                <w:color w:val="231F20"/>
                <w:w w:val="100"/>
                <w:sz w:val="23"/>
              </w:rPr>
              <w:t>，為保護您及其他人的健康，</w:t>
            </w:r>
          </w:p>
          <w:p>
            <w:pPr>
              <w:pStyle w:val="TableParagraph"/>
              <w:tabs>
                <w:tab w:pos="950" w:val="left" w:leader="none"/>
                <w:tab w:pos="7993" w:val="left" w:leader="none"/>
              </w:tabs>
              <w:spacing w:line="372" w:lineRule="auto" w:before="179"/>
              <w:ind w:left="27" w:right="116"/>
              <w:rPr>
                <w:rFonts w:ascii="新細明體" w:eastAsia="新細明體" w:hint="eastAsia"/>
                <w:sz w:val="23"/>
              </w:rPr>
            </w:pP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rFonts w:ascii="新細明體" w:eastAsia="新細明體" w:hint="eastAsia"/>
                <w:color w:val="231F20"/>
                <w:sz w:val="23"/>
              </w:rPr>
              <w:t>縣</w:t>
            </w:r>
            <w:r>
              <w:rPr>
                <w:rFonts w:ascii="新細明體" w:eastAsia="新細明體" w:hint="eastAsia"/>
                <w:color w:val="231F20"/>
                <w:w w:val="80"/>
                <w:sz w:val="23"/>
              </w:rPr>
              <w:t>（</w:t>
            </w:r>
            <w:r>
              <w:rPr>
                <w:rFonts w:ascii="新細明體" w:eastAsia="新細明體" w:hint="eastAsia"/>
                <w:color w:val="231F20"/>
                <w:sz w:val="23"/>
              </w:rPr>
              <w:t>市</w:t>
            </w:r>
            <w:r>
              <w:rPr>
                <w:rFonts w:ascii="新細明體" w:eastAsia="新細明體" w:hint="eastAsia"/>
                <w:color w:val="231F20"/>
                <w:w w:val="80"/>
                <w:sz w:val="23"/>
              </w:rPr>
              <w:t>）</w:t>
            </w:r>
            <w:r>
              <w:rPr>
                <w:rFonts w:ascii="新細明體" w:eastAsia="新細明體" w:hint="eastAsia"/>
                <w:color w:val="231F20"/>
                <w:sz w:val="23"/>
              </w:rPr>
              <w:t>政府依傳染病防治法第</w:t>
            </w:r>
            <w:r>
              <w:rPr>
                <w:rFonts w:ascii="新細明體" w:eastAsia="新細明體" w:hint="eastAsia"/>
                <w:color w:val="231F20"/>
                <w:spacing w:val="8"/>
                <w:sz w:val="23"/>
              </w:rPr>
              <w:t> </w:t>
            </w:r>
            <w:r>
              <w:rPr>
                <w:rFonts w:ascii="新細明體" w:eastAsia="新細明體" w:hint="eastAsia"/>
                <w:color w:val="231F20"/>
                <w:sz w:val="23"/>
              </w:rPr>
              <w:t>44</w:t>
            </w:r>
            <w:r>
              <w:rPr>
                <w:rFonts w:ascii="新細明體" w:eastAsia="新細明體" w:hint="eastAsia"/>
                <w:color w:val="231F20"/>
                <w:spacing w:val="9"/>
                <w:sz w:val="23"/>
              </w:rPr>
              <w:t> </w:t>
            </w:r>
            <w:r>
              <w:rPr>
                <w:rFonts w:ascii="新細明體" w:eastAsia="新細明體" w:hint="eastAsia"/>
                <w:color w:val="231F20"/>
                <w:sz w:val="23"/>
              </w:rPr>
              <w:t>條及第</w:t>
            </w:r>
            <w:r>
              <w:rPr>
                <w:rFonts w:ascii="新細明體" w:eastAsia="新細明體" w:hint="eastAsia"/>
                <w:color w:val="231F20"/>
                <w:spacing w:val="9"/>
                <w:sz w:val="23"/>
              </w:rPr>
              <w:t> </w:t>
            </w:r>
            <w:r>
              <w:rPr>
                <w:rFonts w:ascii="新細明體" w:eastAsia="新細明體" w:hint="eastAsia"/>
                <w:color w:val="231F20"/>
                <w:sz w:val="23"/>
              </w:rPr>
              <w:t>45</w:t>
            </w:r>
            <w:r>
              <w:rPr>
                <w:rFonts w:ascii="新細明體" w:eastAsia="新細明體" w:hint="eastAsia"/>
                <w:color w:val="231F20"/>
                <w:spacing w:val="9"/>
                <w:sz w:val="23"/>
              </w:rPr>
              <w:t> </w:t>
            </w:r>
            <w:r>
              <w:rPr>
                <w:rFonts w:ascii="新細明體" w:eastAsia="新細明體" w:hint="eastAsia"/>
                <w:color w:val="231F20"/>
                <w:sz w:val="23"/>
              </w:rPr>
              <w:t>條規定通知台端，請您自</w:t>
            </w:r>
            <w:r>
              <w:rPr>
                <w:rFonts w:ascii="新細明體" w:eastAsia="新細明體" w:hint="eastAsia"/>
                <w:color w:val="231F20"/>
                <w:sz w:val="23"/>
                <w:u w:val="single" w:color="231F20"/>
              </w:rPr>
              <w:t>  </w:t>
            </w:r>
            <w:r>
              <w:rPr>
                <w:rFonts w:ascii="新細明體" w:eastAsia="新細明體" w:hint="eastAsia"/>
                <w:color w:val="231F20"/>
                <w:spacing w:val="49"/>
                <w:sz w:val="23"/>
                <w:u w:val="single" w:color="231F20"/>
              </w:rPr>
              <w:t> </w:t>
            </w:r>
            <w:r>
              <w:rPr>
                <w:rFonts w:ascii="新細明體" w:eastAsia="新細明體" w:hint="eastAsia"/>
                <w:color w:val="231F20"/>
                <w:sz w:val="23"/>
              </w:rPr>
              <w:t>年</w:t>
            </w:r>
            <w:r>
              <w:rPr>
                <w:rFonts w:ascii="新細明體" w:eastAsia="新細明體" w:hint="eastAsia"/>
                <w:color w:val="231F20"/>
                <w:sz w:val="23"/>
                <w:u w:val="single" w:color="231F20"/>
              </w:rPr>
              <w:t>  </w:t>
            </w:r>
            <w:r>
              <w:rPr>
                <w:rFonts w:ascii="新細明體" w:eastAsia="新細明體" w:hint="eastAsia"/>
                <w:color w:val="231F20"/>
                <w:spacing w:val="49"/>
                <w:sz w:val="23"/>
                <w:u w:val="single" w:color="231F20"/>
              </w:rPr>
              <w:t> </w:t>
            </w:r>
            <w:r>
              <w:rPr>
                <w:rFonts w:ascii="新細明體" w:eastAsia="新細明體" w:hint="eastAsia"/>
                <w:color w:val="231F20"/>
                <w:sz w:val="23"/>
              </w:rPr>
              <w:t>月日起至    </w:t>
            </w:r>
            <w:r>
              <w:rPr>
                <w:rFonts w:ascii="新細明體" w:eastAsia="新細明體" w:hint="eastAsia"/>
                <w:color w:val="231F20"/>
                <w:spacing w:val="55"/>
                <w:sz w:val="23"/>
              </w:rPr>
              <w:t> </w:t>
            </w:r>
            <w:r>
              <w:rPr>
                <w:rFonts w:ascii="新細明體" w:eastAsia="新細明體" w:hint="eastAsia"/>
                <w:color w:val="231F20"/>
                <w:sz w:val="23"/>
              </w:rPr>
              <w:t>年  </w:t>
            </w:r>
            <w:r>
              <w:rPr>
                <w:rFonts w:ascii="新細明體" w:eastAsia="新細明體" w:hint="eastAsia"/>
                <w:color w:val="231F20"/>
                <w:spacing w:val="57"/>
                <w:sz w:val="23"/>
              </w:rPr>
              <w:t> </w:t>
            </w:r>
            <w:r>
              <w:rPr>
                <w:rFonts w:ascii="新細明體" w:eastAsia="新細明體" w:hint="eastAsia"/>
                <w:color w:val="231F20"/>
                <w:sz w:val="23"/>
              </w:rPr>
              <w:t>月  </w:t>
            </w:r>
            <w:r>
              <w:rPr>
                <w:rFonts w:ascii="新細明體" w:eastAsia="新細明體" w:hint="eastAsia"/>
                <w:color w:val="231F20"/>
                <w:spacing w:val="58"/>
                <w:sz w:val="23"/>
              </w:rPr>
              <w:t> </w:t>
            </w:r>
            <w:r>
              <w:rPr>
                <w:rFonts w:ascii="新細明體" w:eastAsia="新細明體" w:hint="eastAsia"/>
                <w:color w:val="231F20"/>
                <w:sz w:val="23"/>
              </w:rPr>
              <w:t>日止，於以下隔離治療機構接受治療：</w:t>
              <w:tab/>
            </w:r>
            <w:r>
              <w:rPr>
                <w:rFonts w:ascii="新細明體" w:eastAsia="新細明體" w:hint="eastAsia"/>
                <w:color w:val="231F20"/>
                <w:w w:val="80"/>
                <w:sz w:val="23"/>
              </w:rPr>
              <w:t>（</w:t>
            </w:r>
            <w:r>
              <w:rPr>
                <w:rFonts w:ascii="新細明體" w:eastAsia="新細明體" w:hint="eastAsia"/>
                <w:color w:val="231F20"/>
                <w:sz w:val="23"/>
              </w:rPr>
              <w:t>醫浣</w:t>
            </w:r>
            <w:r>
              <w:rPr>
                <w:rFonts w:ascii="新細明體" w:eastAsia="新細明體" w:hint="eastAsia"/>
                <w:color w:val="231F20"/>
                <w:w w:val="80"/>
                <w:sz w:val="23"/>
              </w:rPr>
              <w:t>）</w:t>
            </w:r>
            <w:r>
              <w:rPr>
                <w:rFonts w:ascii="新細明體" w:eastAsia="新細明體" w:hint="eastAsia"/>
                <w:color w:val="231F20"/>
                <w:sz w:val="23"/>
              </w:rPr>
              <w:t>。違反隔離治療之拉示者，主管機閼得依傳染病防治法第</w:t>
            </w:r>
            <w:r>
              <w:rPr>
                <w:rFonts w:ascii="新細明體" w:eastAsia="新細明體" w:hint="eastAsia"/>
                <w:color w:val="231F20"/>
                <w:spacing w:val="1"/>
                <w:sz w:val="23"/>
              </w:rPr>
              <w:t> </w:t>
            </w:r>
            <w:r>
              <w:rPr>
                <w:rFonts w:ascii="新細明體" w:eastAsia="新細明體" w:hint="eastAsia"/>
                <w:color w:val="231F20"/>
                <w:sz w:val="23"/>
              </w:rPr>
              <w:t>67</w:t>
            </w:r>
            <w:r>
              <w:rPr>
                <w:rFonts w:ascii="新細明體" w:eastAsia="新細明體" w:hint="eastAsia"/>
                <w:color w:val="231F20"/>
                <w:spacing w:val="1"/>
                <w:sz w:val="23"/>
              </w:rPr>
              <w:t> </w:t>
            </w:r>
            <w:r>
              <w:rPr>
                <w:rFonts w:ascii="新細明體" w:eastAsia="新細明體" w:hint="eastAsia"/>
                <w:color w:val="231F20"/>
                <w:sz w:val="23"/>
              </w:rPr>
              <w:t>條第</w:t>
            </w:r>
            <w:r>
              <w:rPr>
                <w:rFonts w:ascii="新細明體" w:eastAsia="新細明體" w:hint="eastAsia"/>
                <w:color w:val="231F20"/>
                <w:spacing w:val="1"/>
                <w:sz w:val="23"/>
              </w:rPr>
              <w:t> </w:t>
            </w:r>
            <w:r>
              <w:rPr>
                <w:rFonts w:ascii="新細明體" w:eastAsia="新細明體" w:hint="eastAsia"/>
                <w:color w:val="231F20"/>
                <w:sz w:val="23"/>
              </w:rPr>
              <w:t>1</w:t>
            </w:r>
            <w:r>
              <w:rPr>
                <w:rFonts w:ascii="新細明體" w:eastAsia="新細明體" w:hint="eastAsia"/>
                <w:color w:val="231F20"/>
                <w:spacing w:val="2"/>
                <w:sz w:val="23"/>
              </w:rPr>
              <w:t> </w:t>
            </w:r>
            <w:r>
              <w:rPr>
                <w:rFonts w:ascii="新細明體" w:eastAsia="新細明體" w:hint="eastAsia"/>
                <w:color w:val="231F20"/>
                <w:sz w:val="23"/>
              </w:rPr>
              <w:t>項第</w:t>
            </w:r>
            <w:r>
              <w:rPr>
                <w:rFonts w:ascii="新細明體" w:eastAsia="新細明體" w:hint="eastAsia"/>
                <w:color w:val="231F20"/>
                <w:spacing w:val="1"/>
                <w:sz w:val="23"/>
              </w:rPr>
              <w:t> </w:t>
            </w:r>
            <w:r>
              <w:rPr>
                <w:rFonts w:ascii="新細明體" w:eastAsia="新細明體" w:hint="eastAsia"/>
                <w:color w:val="231F20"/>
                <w:sz w:val="23"/>
              </w:rPr>
              <w:t>3</w:t>
            </w:r>
            <w:r>
              <w:rPr>
                <w:rFonts w:ascii="新細明體" w:eastAsia="新細明體" w:hint="eastAsia"/>
                <w:color w:val="231F20"/>
                <w:spacing w:val="1"/>
                <w:sz w:val="23"/>
              </w:rPr>
              <w:t> </w:t>
            </w:r>
            <w:r>
              <w:rPr>
                <w:rFonts w:ascii="新細明體" w:eastAsia="新細明體" w:hint="eastAsia"/>
                <w:color w:val="231F20"/>
                <w:sz w:val="23"/>
              </w:rPr>
              <w:t>款處以罰鍰。</w:t>
            </w:r>
          </w:p>
          <w:p>
            <w:pPr>
              <w:pStyle w:val="TableParagraph"/>
              <w:spacing w:before="12"/>
              <w:rPr>
                <w:rFonts w:ascii="新細明體"/>
                <w:sz w:val="21"/>
              </w:rPr>
            </w:pPr>
          </w:p>
          <w:p>
            <w:pPr>
              <w:pStyle w:val="TableParagraph"/>
              <w:ind w:left="27"/>
              <w:rPr>
                <w:rFonts w:ascii="新細明體" w:eastAsia="新細明體" w:hint="eastAsia"/>
                <w:sz w:val="23"/>
              </w:rPr>
            </w:pPr>
            <w:r>
              <w:rPr>
                <w:rFonts w:ascii="新細明體" w:eastAsia="新細明體" w:hint="eastAsia"/>
                <w:color w:val="231F20"/>
                <w:sz w:val="23"/>
              </w:rPr>
              <w:t>為保障您的權益，特告知您以下事項</w:t>
            </w:r>
            <w:r>
              <w:rPr>
                <w:rFonts w:ascii="新細明體" w:eastAsia="新細明體" w:hint="eastAsia"/>
                <w:color w:val="231F20"/>
                <w:w w:val="80"/>
                <w:sz w:val="23"/>
              </w:rPr>
              <w:t>：</w:t>
            </w:r>
          </w:p>
          <w:p>
            <w:pPr>
              <w:pStyle w:val="TableParagraph"/>
              <w:spacing w:before="6"/>
              <w:rPr>
                <w:rFonts w:ascii="新細明體"/>
                <w:sz w:val="32"/>
              </w:rPr>
            </w:pPr>
          </w:p>
          <w:p>
            <w:pPr>
              <w:pStyle w:val="TableParagraph"/>
              <w:spacing w:line="374" w:lineRule="auto"/>
              <w:ind w:left="706" w:right="10" w:hanging="543"/>
              <w:jc w:val="both"/>
              <w:rPr>
                <w:rFonts w:ascii="新細明體" w:eastAsia="新細明體" w:hint="eastAsia"/>
                <w:sz w:val="23"/>
              </w:rPr>
            </w:pPr>
            <w:r>
              <w:rPr>
                <w:rFonts w:ascii="新細明體" w:eastAsia="新細明體" w:hint="eastAsia"/>
                <w:color w:val="231F20"/>
                <w:spacing w:val="-2"/>
                <w:sz w:val="23"/>
              </w:rPr>
              <w:t>一、 您或您的親友有權利依照提審法的規定，向地方法浣鋯請提審；您亦得依據訴願法第14</w:t>
            </w:r>
            <w:r>
              <w:rPr>
                <w:rFonts w:ascii="新細明體" w:eastAsia="新細明體" w:hint="eastAsia"/>
                <w:color w:val="231F20"/>
                <w:spacing w:val="2"/>
                <w:sz w:val="23"/>
              </w:rPr>
              <w:t> 條第 </w:t>
            </w:r>
            <w:r>
              <w:rPr>
                <w:rFonts w:ascii="新細明體" w:eastAsia="新細明體" w:hint="eastAsia"/>
                <w:color w:val="231F20"/>
                <w:sz w:val="23"/>
              </w:rPr>
              <w:t>1</w:t>
            </w:r>
            <w:r>
              <w:rPr>
                <w:rFonts w:ascii="新細明體" w:eastAsia="新細明體" w:hint="eastAsia"/>
                <w:color w:val="231F20"/>
                <w:spacing w:val="2"/>
                <w:sz w:val="23"/>
              </w:rPr>
              <w:t> 項及第 </w:t>
            </w:r>
            <w:r>
              <w:rPr>
                <w:rFonts w:ascii="新細明體" w:eastAsia="新細明體" w:hint="eastAsia"/>
                <w:color w:val="231F20"/>
                <w:sz w:val="23"/>
              </w:rPr>
              <w:t>58</w:t>
            </w:r>
            <w:r>
              <w:rPr>
                <w:rFonts w:ascii="新細明體" w:eastAsia="新細明體" w:hint="eastAsia"/>
                <w:color w:val="231F20"/>
                <w:spacing w:val="3"/>
                <w:sz w:val="23"/>
              </w:rPr>
              <w:t> 條第 </w:t>
            </w:r>
            <w:r>
              <w:rPr>
                <w:rFonts w:ascii="新細明體" w:eastAsia="新細明體" w:hint="eastAsia"/>
                <w:color w:val="231F20"/>
                <w:sz w:val="23"/>
              </w:rPr>
              <w:t>1</w:t>
            </w:r>
            <w:r>
              <w:rPr>
                <w:rFonts w:ascii="新細明體" w:eastAsia="新細明體" w:hint="eastAsia"/>
                <w:color w:val="231F20"/>
                <w:spacing w:val="-5"/>
                <w:sz w:val="23"/>
              </w:rPr>
              <w:t> 項規定，自本通知書送達之次日起 </w:t>
            </w:r>
            <w:r>
              <w:rPr>
                <w:rFonts w:ascii="新細明體" w:eastAsia="新細明體" w:hint="eastAsia"/>
                <w:color w:val="231F20"/>
                <w:sz w:val="23"/>
              </w:rPr>
              <w:t>30</w:t>
            </w:r>
            <w:r>
              <w:rPr>
                <w:rFonts w:ascii="新細明體" w:eastAsia="新細明體" w:hint="eastAsia"/>
                <w:color w:val="231F20"/>
                <w:spacing w:val="-8"/>
                <w:sz w:val="23"/>
              </w:rPr>
              <w:t> 日內</w:t>
            </w:r>
            <w:r>
              <w:rPr>
                <w:rFonts w:ascii="新細明體" w:eastAsia="新細明體" w:hint="eastAsia"/>
                <w:color w:val="231F20"/>
                <w:sz w:val="23"/>
              </w:rPr>
              <w:t>（以實際收受訴</w:t>
            </w:r>
            <w:r>
              <w:rPr>
                <w:rFonts w:ascii="新細明體" w:eastAsia="新細明體" w:hint="eastAsia"/>
                <w:color w:val="231F20"/>
                <w:spacing w:val="2"/>
                <w:w w:val="100"/>
                <w:sz w:val="23"/>
              </w:rPr>
              <w:t>願書之日為準，而非投遞日</w:t>
            </w:r>
            <w:r>
              <w:rPr>
                <w:rFonts w:ascii="新細明體" w:eastAsia="新細明體" w:hint="eastAsia"/>
                <w:color w:val="231F20"/>
                <w:spacing w:val="-111"/>
                <w:w w:val="100"/>
                <w:sz w:val="23"/>
              </w:rPr>
              <w:t>）</w:t>
            </w:r>
            <w:r>
              <w:rPr>
                <w:rFonts w:ascii="新細明體" w:eastAsia="新細明體" w:hint="eastAsia"/>
                <w:color w:val="231F20"/>
                <w:spacing w:val="2"/>
                <w:w w:val="100"/>
                <w:sz w:val="23"/>
              </w:rPr>
              <w:t>，繕具訴願書遞交本府（</w:t>
            </w:r>
            <w:r>
              <w:rPr>
                <w:rFonts w:ascii="新細明體" w:eastAsia="新細明體" w:hint="eastAsia"/>
                <w:color w:val="231F20"/>
                <w:spacing w:val="4"/>
                <w:w w:val="100"/>
                <w:sz w:val="23"/>
              </w:rPr>
              <w:t>地址</w:t>
            </w:r>
            <w:r>
              <w:rPr>
                <w:rFonts w:ascii="新細明體" w:eastAsia="新細明體" w:hint="eastAsia"/>
                <w:color w:val="231F20"/>
                <w:spacing w:val="-1"/>
                <w:w w:val="142"/>
                <w:sz w:val="23"/>
              </w:rPr>
              <w:t>：       </w:t>
            </w:r>
            <w:r>
              <w:rPr>
                <w:rFonts w:ascii="新細明體" w:eastAsia="新細明體" w:hint="eastAsia"/>
                <w:color w:val="231F20"/>
                <w:w w:val="193"/>
                <w:sz w:val="23"/>
              </w:rPr>
              <w:t>         </w:t>
            </w:r>
            <w:r>
              <w:rPr>
                <w:rFonts w:ascii="新細明體" w:eastAsia="新細明體" w:hint="eastAsia"/>
                <w:color w:val="231F20"/>
                <w:spacing w:val="-111"/>
                <w:w w:val="100"/>
                <w:sz w:val="23"/>
              </w:rPr>
              <w:t>）</w:t>
            </w:r>
            <w:r>
              <w:rPr>
                <w:rFonts w:ascii="新細明體" w:eastAsia="新細明體" w:hint="eastAsia"/>
                <w:color w:val="231F20"/>
                <w:spacing w:val="4"/>
                <w:w w:val="100"/>
                <w:sz w:val="23"/>
              </w:rPr>
              <w:t>，經</w:t>
            </w:r>
            <w:r>
              <w:rPr>
                <w:rFonts w:ascii="新細明體" w:eastAsia="新細明體" w:hint="eastAsia"/>
                <w:color w:val="231F20"/>
                <w:sz w:val="23"/>
              </w:rPr>
              <w:t>由本府向訴願管轄機閼衛生福利部提出訴願。</w:t>
            </w:r>
          </w:p>
          <w:p>
            <w:pPr>
              <w:pStyle w:val="TableParagraph"/>
              <w:spacing w:line="374" w:lineRule="auto"/>
              <w:ind w:left="706" w:right="19" w:hanging="543"/>
              <w:jc w:val="both"/>
              <w:rPr>
                <w:rFonts w:ascii="新細明體" w:eastAsia="新細明體" w:hint="eastAsia"/>
                <w:sz w:val="23"/>
              </w:rPr>
            </w:pPr>
            <w:r>
              <w:rPr>
                <w:rFonts w:ascii="新細明體" w:eastAsia="新細明體" w:hint="eastAsia"/>
                <w:color w:val="231F20"/>
                <w:w w:val="159"/>
                <w:sz w:val="23"/>
              </w:rPr>
              <w:t> </w:t>
            </w:r>
            <w:r>
              <w:rPr>
                <w:rFonts w:ascii="新細明體" w:eastAsia="新細明體" w:hint="eastAsia"/>
                <w:color w:val="231F20"/>
                <w:w w:val="140"/>
                <w:sz w:val="23"/>
              </w:rPr>
              <w:t>、 </w:t>
            </w:r>
            <w:r>
              <w:rPr>
                <w:rFonts w:ascii="新細明體" w:eastAsia="新細明體" w:hint="eastAsia"/>
                <w:color w:val="231F20"/>
                <w:sz w:val="23"/>
              </w:rPr>
              <w:t>您可提供執行人員您親友之姓名、地址或電語，執行機閼將盡合理努力通知您的親友有閼您接受隔離治療之訊,。</w:t>
            </w:r>
          </w:p>
          <w:p>
            <w:pPr>
              <w:pStyle w:val="TableParagraph"/>
              <w:spacing w:line="374" w:lineRule="auto"/>
              <w:ind w:left="706" w:right="16" w:hanging="543"/>
              <w:jc w:val="both"/>
              <w:rPr>
                <w:rFonts w:ascii="新細明體" w:eastAsia="新細明體" w:hint="eastAsia"/>
                <w:sz w:val="23"/>
              </w:rPr>
            </w:pPr>
            <w:r>
              <w:rPr>
                <w:rFonts w:ascii="新細明體" w:eastAsia="新細明體" w:hint="eastAsia"/>
                <w:color w:val="231F20"/>
                <w:sz w:val="23"/>
              </w:rPr>
              <w:t>－、 不論您是否鋯請提審或訴願，執行人員將隨時評估您是否有隔離治療之必要，若無隔</w:t>
            </w:r>
            <w:r>
              <w:rPr>
                <w:rFonts w:ascii="新細明體" w:eastAsia="新細明體" w:hint="eastAsia"/>
                <w:color w:val="231F20"/>
                <w:w w:val="95"/>
                <w:sz w:val="23"/>
              </w:rPr>
              <w:t>離治療之必要時，縣</w:t>
            </w:r>
            <w:r>
              <w:rPr>
                <w:rFonts w:ascii="新細明體" w:eastAsia="新細明體" w:hint="eastAsia"/>
                <w:color w:val="231F20"/>
                <w:w w:val="80"/>
                <w:sz w:val="23"/>
              </w:rPr>
              <w:t>（</w:t>
            </w:r>
            <w:r>
              <w:rPr>
                <w:rFonts w:ascii="新細明體" w:eastAsia="新細明體" w:hint="eastAsia"/>
                <w:color w:val="231F20"/>
                <w:w w:val="95"/>
                <w:sz w:val="23"/>
              </w:rPr>
              <w:t>市</w:t>
            </w:r>
            <w:r>
              <w:rPr>
                <w:rFonts w:ascii="新細明體" w:eastAsia="新細明體" w:hint="eastAsia"/>
                <w:color w:val="231F20"/>
                <w:w w:val="80"/>
                <w:sz w:val="23"/>
              </w:rPr>
              <w:t>）</w:t>
            </w:r>
            <w:r>
              <w:rPr>
                <w:rFonts w:ascii="新細明體" w:eastAsia="新細明體" w:hint="eastAsia"/>
                <w:color w:val="231F20"/>
                <w:w w:val="95"/>
                <w:sz w:val="23"/>
              </w:rPr>
              <w:t>政府將即解除隔離治療之處置；縣</w:t>
            </w:r>
            <w:r>
              <w:rPr>
                <w:rFonts w:ascii="新細明體" w:eastAsia="新細明體" w:hint="eastAsia"/>
                <w:color w:val="231F20"/>
                <w:w w:val="80"/>
                <w:sz w:val="23"/>
              </w:rPr>
              <w:t>（</w:t>
            </w:r>
            <w:r>
              <w:rPr>
                <w:rFonts w:ascii="新細明體" w:eastAsia="新細明體" w:hint="eastAsia"/>
                <w:color w:val="231F20"/>
                <w:w w:val="95"/>
                <w:sz w:val="23"/>
              </w:rPr>
              <w:t>市</w:t>
            </w:r>
            <w:r>
              <w:rPr>
                <w:rFonts w:ascii="新細明體" w:eastAsia="新細明體" w:hint="eastAsia"/>
                <w:color w:val="231F20"/>
                <w:w w:val="80"/>
                <w:sz w:val="23"/>
              </w:rPr>
              <w:t>）</w:t>
            </w:r>
            <w:r>
              <w:rPr>
                <w:rFonts w:ascii="新細明體" w:eastAsia="新細明體" w:hint="eastAsia"/>
                <w:color w:val="231F20"/>
                <w:w w:val="95"/>
                <w:sz w:val="23"/>
              </w:rPr>
              <w:t>政府至遲每隔－十日</w:t>
            </w:r>
            <w:r>
              <w:rPr>
                <w:rFonts w:ascii="新細明體" w:eastAsia="新細明體" w:hint="eastAsia"/>
                <w:color w:val="231F20"/>
                <w:sz w:val="23"/>
              </w:rPr>
              <w:t>將重新鑑定，評估您是否有繼續隔離治療之必要。</w:t>
            </w:r>
          </w:p>
          <w:p>
            <w:pPr>
              <w:pStyle w:val="TableParagraph"/>
              <w:spacing w:line="317" w:lineRule="exact"/>
              <w:ind w:left="163"/>
              <w:jc w:val="both"/>
              <w:rPr>
                <w:rFonts w:ascii="新細明體" w:eastAsia="新細明體" w:hint="eastAsia"/>
                <w:sz w:val="23"/>
              </w:rPr>
            </w:pPr>
            <w:r>
              <w:rPr>
                <w:rFonts w:ascii="新細明體" w:eastAsia="新細明體" w:hint="eastAsia"/>
                <w:color w:val="231F20"/>
                <w:sz w:val="23"/>
              </w:rPr>
              <w:t>四、 如您有任何問題，可與以下執行人員聯絡</w:t>
            </w:r>
          </w:p>
          <w:p>
            <w:pPr>
              <w:pStyle w:val="TableParagraph"/>
              <w:spacing w:before="8"/>
              <w:rPr>
                <w:rFonts w:ascii="新細明體"/>
                <w:sz w:val="31"/>
              </w:rPr>
            </w:pPr>
          </w:p>
          <w:p>
            <w:pPr>
              <w:pStyle w:val="TableParagraph"/>
              <w:tabs>
                <w:tab w:pos="5453" w:val="left" w:leader="none"/>
                <w:tab w:pos="8917" w:val="left" w:leader="none"/>
              </w:tabs>
              <w:spacing w:line="309" w:lineRule="exact"/>
              <w:ind w:left="720"/>
              <w:rPr>
                <w:rFonts w:ascii="Times New Roman" w:eastAsia="Times New Roman"/>
                <w:sz w:val="23"/>
              </w:rPr>
            </w:pPr>
            <w:r>
              <w:rPr>
                <w:rFonts w:ascii="新細明體" w:eastAsia="新細明體" w:hint="eastAsia"/>
                <w:color w:val="231F20"/>
                <w:sz w:val="23"/>
              </w:rPr>
              <w:t>執行人員姓名與職稱：</w:t>
            </w:r>
            <w:r>
              <w:rPr>
                <w:rFonts w:ascii="新細明體" w:eastAsia="新細明體" w:hint="eastAsia"/>
                <w:color w:val="231F20"/>
                <w:sz w:val="23"/>
                <w:u w:val="single" w:color="231F20"/>
              </w:rPr>
              <w:t> </w:t>
              <w:tab/>
            </w:r>
            <w:r>
              <w:rPr>
                <w:rFonts w:ascii="新細明體" w:eastAsia="新細明體" w:hint="eastAsia"/>
                <w:color w:val="231F20"/>
                <w:sz w:val="23"/>
              </w:rPr>
              <w:t>電語號碼： </w:t>
            </w:r>
            <w:r>
              <w:rPr>
                <w:rFonts w:ascii="新細明體" w:eastAsia="新細明體" w:hint="eastAsia"/>
                <w:color w:val="231F20"/>
                <w:spacing w:val="-4"/>
                <w:sz w:val="23"/>
              </w:rPr>
              <w:t> </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p>
        </w:tc>
      </w:tr>
      <w:tr>
        <w:trPr>
          <w:trHeight w:val="966" w:hRule="atLeast"/>
        </w:trPr>
        <w:tc>
          <w:tcPr>
            <w:tcW w:w="1036" w:type="dxa"/>
            <w:tcBorders>
              <w:right w:val="nil"/>
            </w:tcBorders>
          </w:tcPr>
          <w:p>
            <w:pPr>
              <w:pStyle w:val="TableParagraph"/>
              <w:spacing w:before="1"/>
              <w:rPr>
                <w:rFonts w:ascii="新細明體"/>
                <w:sz w:val="24"/>
              </w:rPr>
            </w:pPr>
          </w:p>
          <w:p>
            <w:pPr>
              <w:pStyle w:val="TableParagraph"/>
              <w:ind w:left="27"/>
              <w:rPr>
                <w:rFonts w:ascii="新細明體" w:eastAsia="新細明體" w:hint="eastAsia"/>
                <w:sz w:val="21"/>
              </w:rPr>
            </w:pPr>
            <w:r>
              <w:rPr>
                <w:rFonts w:ascii="新細明體" w:eastAsia="新細明體" w:hint="eastAsia"/>
                <w:color w:val="231F20"/>
                <w:sz w:val="21"/>
              </w:rPr>
              <w:t>中華民國</w:t>
            </w:r>
          </w:p>
        </w:tc>
        <w:tc>
          <w:tcPr>
            <w:tcW w:w="529" w:type="dxa"/>
            <w:tcBorders>
              <w:left w:val="nil"/>
              <w:right w:val="nil"/>
            </w:tcBorders>
          </w:tcPr>
          <w:p>
            <w:pPr>
              <w:pStyle w:val="TableParagraph"/>
              <w:spacing w:before="1"/>
              <w:rPr>
                <w:rFonts w:ascii="新細明體"/>
                <w:sz w:val="24"/>
              </w:rPr>
            </w:pPr>
          </w:p>
          <w:p>
            <w:pPr>
              <w:pStyle w:val="TableParagraph"/>
              <w:ind w:left="162"/>
              <w:rPr>
                <w:rFonts w:ascii="新細明體" w:eastAsia="新細明體" w:hint="eastAsia"/>
                <w:sz w:val="21"/>
              </w:rPr>
            </w:pPr>
            <w:r>
              <w:rPr>
                <w:rFonts w:ascii="新細明體" w:eastAsia="新細明體" w:hint="eastAsia"/>
                <w:color w:val="231F20"/>
                <w:w w:val="101"/>
                <w:sz w:val="21"/>
              </w:rPr>
              <w:t>年</w:t>
            </w:r>
          </w:p>
        </w:tc>
        <w:tc>
          <w:tcPr>
            <w:tcW w:w="529" w:type="dxa"/>
            <w:tcBorders>
              <w:left w:val="nil"/>
              <w:right w:val="nil"/>
            </w:tcBorders>
          </w:tcPr>
          <w:p>
            <w:pPr>
              <w:pStyle w:val="TableParagraph"/>
              <w:spacing w:before="1"/>
              <w:rPr>
                <w:rFonts w:ascii="新細明體"/>
                <w:sz w:val="24"/>
              </w:rPr>
            </w:pPr>
          </w:p>
          <w:p>
            <w:pPr>
              <w:pStyle w:val="TableParagraph"/>
              <w:ind w:left="162"/>
              <w:rPr>
                <w:rFonts w:ascii="新細明體" w:eastAsia="新細明體" w:hint="eastAsia"/>
                <w:sz w:val="21"/>
              </w:rPr>
            </w:pPr>
            <w:r>
              <w:rPr>
                <w:rFonts w:ascii="新細明體" w:eastAsia="新細明體" w:hint="eastAsia"/>
                <w:color w:val="231F20"/>
                <w:w w:val="101"/>
                <w:sz w:val="21"/>
              </w:rPr>
              <w:t>月</w:t>
            </w:r>
          </w:p>
        </w:tc>
        <w:tc>
          <w:tcPr>
            <w:tcW w:w="2329" w:type="dxa"/>
            <w:tcBorders>
              <w:left w:val="nil"/>
              <w:right w:val="nil"/>
            </w:tcBorders>
          </w:tcPr>
          <w:p>
            <w:pPr>
              <w:pStyle w:val="TableParagraph"/>
              <w:spacing w:before="1"/>
              <w:rPr>
                <w:rFonts w:ascii="新細明體"/>
                <w:sz w:val="24"/>
              </w:rPr>
            </w:pPr>
          </w:p>
          <w:p>
            <w:pPr>
              <w:pStyle w:val="TableParagraph"/>
              <w:ind w:left="162"/>
              <w:rPr>
                <w:rFonts w:ascii="新細明體" w:eastAsia="新細明體" w:hint="eastAsia"/>
                <w:sz w:val="21"/>
              </w:rPr>
            </w:pPr>
            <w:r>
              <w:rPr>
                <w:rFonts w:ascii="新細明體" w:eastAsia="新細明體" w:hint="eastAsia"/>
                <w:color w:val="231F20"/>
                <w:w w:val="101"/>
                <w:sz w:val="21"/>
              </w:rPr>
              <w:t>日</w:t>
            </w:r>
          </w:p>
        </w:tc>
        <w:tc>
          <w:tcPr>
            <w:tcW w:w="4854" w:type="dxa"/>
            <w:tcBorders>
              <w:left w:val="nil"/>
            </w:tcBorders>
          </w:tcPr>
          <w:p>
            <w:pPr>
              <w:pStyle w:val="TableParagraph"/>
              <w:spacing w:before="1"/>
              <w:rPr>
                <w:rFonts w:ascii="新細明體"/>
                <w:sz w:val="24"/>
              </w:rPr>
            </w:pPr>
          </w:p>
          <w:p>
            <w:pPr>
              <w:pStyle w:val="TableParagraph"/>
              <w:ind w:left="1947" w:right="2022"/>
              <w:jc w:val="center"/>
              <w:rPr>
                <w:rFonts w:ascii="新細明體" w:eastAsia="新細明體" w:hint="eastAsia"/>
                <w:sz w:val="21"/>
              </w:rPr>
            </w:pPr>
            <w:r>
              <w:rPr>
                <w:rFonts w:ascii="新細明體" w:eastAsia="新細明體" w:hint="eastAsia"/>
                <w:color w:val="231F20"/>
                <w:sz w:val="21"/>
              </w:rPr>
              <w:t>（戳記）</w:t>
            </w:r>
          </w:p>
        </w:tc>
      </w:tr>
    </w:tbl>
    <w:p>
      <w:pPr>
        <w:spacing w:after="0"/>
        <w:jc w:val="center"/>
        <w:rPr>
          <w:rFonts w:ascii="新細明體" w:eastAsia="新細明體" w:hint="eastAsia"/>
          <w:sz w:val="21"/>
        </w:rPr>
        <w:sectPr>
          <w:type w:val="continuous"/>
          <w:pgSz w:w="11910" w:h="16840"/>
          <w:pgMar w:top="1460" w:bottom="280" w:left="200" w:right="280"/>
        </w:sectPr>
      </w:pPr>
    </w:p>
    <w:p>
      <w:pPr>
        <w:pStyle w:val="Heading8"/>
        <w:spacing w:line="545" w:lineRule="exact"/>
        <w:ind w:left="654" w:right="583"/>
        <w:jc w:val="center"/>
        <w:rPr>
          <w:rFonts w:ascii="思源黑體 HW" w:eastAsia="思源黑體 HW" w:hint="eastAsia"/>
        </w:rPr>
      </w:pPr>
      <w:r>
        <w:rPr/>
        <w:pict>
          <v:group style="position:absolute;margin-left:0pt;margin-top:193.654007pt;width:44.6pt;height:574.65pt;mso-position-horizontal-relative:page;mso-position-vertical-relative:paragraph;z-index:-305599488" coordorigin="0,3873" coordsize="892,11493">
            <v:shape style="position:absolute;left:339;top:4370;width:426;height:10996" type="#_x0000_t75" stroked="false">
              <v:imagedata r:id="rId818" o:title=""/>
            </v:shape>
            <v:shape style="position:absolute;left:0;top:3873;width:892;height:789" coordorigin="0,3873" coordsize="892,789" path="m520,3873l0,3873,0,4662,520,4662,541,4660,600,4627,858,4352,891,4267,883,4222,600,3908,541,3875,520,3873xe" filled="true" fillcolor="#f8971d" stroked="false">
              <v:path arrowok="t"/>
              <v:fill type="solid"/>
            </v:shape>
            <v:shape style="position:absolute;left:362;top:4132;width:379;height:271" type="#_x0000_t75" stroked="false">
              <v:imagedata r:id="rId830" o:title=""/>
            </v:shape>
            <v:shape style="position:absolute;left:431;top:4803;width:243;height:1211" type="#_x0000_t75" stroked="false">
              <v:imagedata r:id="rId831" o:title=""/>
            </v:shape>
            <v:shape style="position:absolute;left:441;top:6373;width:230;height:241" type="#_x0000_t75" stroked="false">
              <v:imagedata r:id="rId291" o:title=""/>
            </v:shape>
            <v:shape style="position:absolute;left:430;top:6699;width:245;height:240" type="#_x0000_t75" stroked="false">
              <v:imagedata r:id="rId832" o:title=""/>
            </v:shape>
            <v:shape style="position:absolute;left:424;top:6227;width:253;height:858" coordorigin="424,6228" coordsize="253,858" path="m677,7013l648,7032,617,7046,584,7055,550,7057,515,7055,483,7046,452,7032,424,7013,424,7040,451,7059,481,7074,514,7082,550,7085,585,7082,618,7074,649,7059,652,7057,677,7040,677,7013m677,6273l652,6255,649,6253,618,6239,585,6231,550,6228,514,6231,481,6239,451,6253,424,6273,424,6300,453,6280,483,6266,515,6258,550,6255,585,6258,617,6266,648,6280,677,6300,677,6273e" filled="true" fillcolor="#58595b" stroked="false">
              <v:path arrowok="t"/>
              <v:fill type="solid"/>
            </v:shape>
            <v:shape style="position:absolute;left:435;top:146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144</w:t>
                    </w:r>
                  </w:p>
                </w:txbxContent>
              </v:textbox>
              <w10:wrap type="none"/>
            </v:shape>
            <w10:wrap type="none"/>
          </v:group>
        </w:pict>
      </w:r>
      <w:r>
        <w:rPr>
          <w:rFonts w:ascii="新細明體" w:eastAsia="新細明體" w:hint="eastAsia"/>
          <w:b w:val="0"/>
          <w:color w:val="231F20"/>
        </w:rPr>
        <w:t>隔</w:t>
      </w:r>
      <w:r>
        <w:rPr>
          <w:rFonts w:ascii="思源黑體 HW" w:eastAsia="思源黑體 HW" w:hint="eastAsia"/>
          <w:color w:val="231F20"/>
        </w:rPr>
        <w:t>離治療通知書及提審權利告知送達證書</w:t>
      </w:r>
    </w:p>
    <w:p>
      <w:pPr>
        <w:pStyle w:val="BodyText"/>
        <w:spacing w:before="18"/>
        <w:rPr>
          <w:rFonts w:ascii="思源黑體 HW"/>
          <w:b/>
        </w:rPr>
      </w:pPr>
      <w:r>
        <w:rPr/>
        <w:pict>
          <v:group style="position:absolute;margin-left:60.207001pt;margin-top:26.389973pt;width:464.3pt;height:419.75pt;mso-position-horizontal-relative:page;mso-position-vertical-relative:paragraph;z-index:-250883072;mso-wrap-distance-left:0;mso-wrap-distance-right:0" coordorigin="1204,528" coordsize="9286,8395">
            <v:line style="position:absolute" from="1204,532" to="10490,532" stroked="true" strokeweight=".46301pt" strokecolor="#231f20">
              <v:stroke dashstyle="solid"/>
            </v:line>
            <v:line style="position:absolute" from="1209,528" to="1209,8922" stroked="true" strokeweight=".46181pt" strokecolor="#231f20">
              <v:stroke dashstyle="solid"/>
            </v:line>
            <v:line style="position:absolute" from="1204,8917" to="10481,8917" stroked="true" strokeweight=".46201pt" strokecolor="#231f20">
              <v:stroke dashstyle="solid"/>
            </v:line>
            <v:line style="position:absolute" from="10485,528" to="10485,8922" stroked="true" strokeweight=".46204pt" strokecolor="#231f20">
              <v:stroke dashstyle="solid"/>
            </v:line>
            <v:shape style="position:absolute;left:1347;top:8295;width:8916;height:300" type="#_x0000_t202" filled="false" stroked="false">
              <v:textbox inset="0,0,0,0">
                <w:txbxContent>
                  <w:p>
                    <w:pPr>
                      <w:tabs>
                        <w:tab w:pos="4043" w:val="left" w:leader="none"/>
                        <w:tab w:pos="4311" w:val="left" w:leader="none"/>
                        <w:tab w:pos="8895" w:val="left" w:leader="none"/>
                      </w:tabs>
                      <w:spacing w:line="299" w:lineRule="exact" w:before="0"/>
                      <w:ind w:left="0" w:right="0" w:firstLine="0"/>
                      <w:jc w:val="left"/>
                      <w:rPr>
                        <w:rFonts w:ascii="Times New Roman" w:eastAsia="Times New Roman"/>
                        <w:sz w:val="27"/>
                      </w:rPr>
                    </w:pPr>
                    <w:r>
                      <w:rPr>
                        <w:rFonts w:ascii="新細明體" w:eastAsia="新細明體" w:hint="eastAsia"/>
                        <w:color w:val="231F20"/>
                        <w:sz w:val="27"/>
                      </w:rPr>
                      <w:t>本人簽名</w:t>
                    </w:r>
                    <w:r>
                      <w:rPr>
                        <w:rFonts w:ascii="新細明體" w:eastAsia="新細明體" w:hint="eastAsia"/>
                        <w:color w:val="231F20"/>
                        <w:sz w:val="27"/>
                        <w:u w:val="single" w:color="231F20"/>
                      </w:rPr>
                      <w:t> </w:t>
                      <w:tab/>
                    </w:r>
                    <w:r>
                      <w:rPr>
                        <w:rFonts w:ascii="新細明體" w:eastAsia="新細明體" w:hint="eastAsia"/>
                        <w:color w:val="231F20"/>
                        <w:sz w:val="27"/>
                      </w:rPr>
                      <w:tab/>
                    </w:r>
                    <w:r>
                      <w:rPr>
                        <w:rFonts w:ascii="新細明體" w:eastAsia="新細明體" w:hint="eastAsia"/>
                        <w:color w:val="231F20"/>
                        <w:spacing w:val="-1"/>
                        <w:sz w:val="27"/>
                      </w:rPr>
                      <w:t>日</w:t>
                    </w:r>
                    <w:r>
                      <w:rPr>
                        <w:rFonts w:ascii="新細明體" w:eastAsia="新細明體" w:hint="eastAsia"/>
                        <w:color w:val="231F20"/>
                        <w:sz w:val="27"/>
                      </w:rPr>
                      <w:t>期</w:t>
                    </w:r>
                    <w:r>
                      <w:rPr>
                        <w:rFonts w:ascii="Times New Roman" w:eastAsia="Times New Roman"/>
                        <w:color w:val="231F20"/>
                        <w:sz w:val="27"/>
                        <w:u w:val="single" w:color="231F20"/>
                      </w:rPr>
                      <w:t> </w:t>
                      <w:tab/>
                    </w:r>
                  </w:p>
                </w:txbxContent>
              </v:textbox>
              <w10:wrap type="none"/>
            </v:shape>
            <v:shape style="position:absolute;left:2155;top:6285;width:1369;height:1321" type="#_x0000_t202" filled="false" stroked="false">
              <v:textbox inset="0,0,0,0">
                <w:txbxContent>
                  <w:p>
                    <w:pPr>
                      <w:spacing w:line="311" w:lineRule="exact" w:before="0"/>
                      <w:ind w:left="0" w:right="0" w:firstLine="0"/>
                      <w:jc w:val="left"/>
                      <w:rPr>
                        <w:rFonts w:ascii="新細明體" w:eastAsia="新細明體" w:hint="eastAsia"/>
                        <w:sz w:val="27"/>
                      </w:rPr>
                    </w:pPr>
                    <w:r>
                      <w:rPr>
                        <w:rFonts w:ascii="新細明體" w:eastAsia="新細明體" w:hint="eastAsia"/>
                        <w:color w:val="231F20"/>
                        <w:w w:val="115"/>
                        <w:sz w:val="27"/>
                      </w:rPr>
                      <w:t>第 位親友</w:t>
                    </w:r>
                  </w:p>
                  <w:p>
                    <w:pPr>
                      <w:spacing w:line="223" w:lineRule="auto" w:before="5"/>
                      <w:ind w:left="0" w:right="826" w:firstLine="0"/>
                      <w:jc w:val="left"/>
                      <w:rPr>
                        <w:rFonts w:ascii="新細明體" w:eastAsia="新細明體" w:hint="eastAsia"/>
                        <w:sz w:val="27"/>
                      </w:rPr>
                    </w:pPr>
                    <w:r>
                      <w:rPr>
                        <w:rFonts w:ascii="新細明體" w:eastAsia="新細明體" w:hint="eastAsia"/>
                        <w:color w:val="231F20"/>
                        <w:spacing w:val="-9"/>
                        <w:sz w:val="27"/>
                      </w:rPr>
                      <w:t>姓名住址</w:t>
                    </w:r>
                  </w:p>
                  <w:p>
                    <w:pPr>
                      <w:spacing w:line="302" w:lineRule="exact" w:before="0"/>
                      <w:ind w:left="0" w:right="0" w:firstLine="0"/>
                      <w:jc w:val="left"/>
                      <w:rPr>
                        <w:rFonts w:ascii="新細明體" w:eastAsia="新細明體" w:hint="eastAsia"/>
                        <w:sz w:val="27"/>
                      </w:rPr>
                    </w:pPr>
                    <w:r>
                      <w:rPr>
                        <w:rFonts w:ascii="新細明體" w:eastAsia="新細明體" w:hint="eastAsia"/>
                        <w:color w:val="231F20"/>
                        <w:sz w:val="27"/>
                      </w:rPr>
                      <w:t>電語</w:t>
                    </w:r>
                  </w:p>
                </w:txbxContent>
              </v:textbox>
              <w10:wrap type="none"/>
            </v:shape>
            <v:shape style="position:absolute;left:1312;top:3175;width:4122;height:2681" type="#_x0000_t202" filled="false" stroked="false">
              <v:textbox inset="0,0,0,0">
                <w:txbxContent>
                  <w:p>
                    <w:pPr>
                      <w:spacing w:line="324" w:lineRule="exact" w:before="0"/>
                      <w:ind w:left="0" w:right="0" w:firstLine="0"/>
                      <w:jc w:val="left"/>
                      <w:rPr>
                        <w:rFonts w:ascii="新細明體" w:eastAsia="新細明體" w:hint="eastAsia"/>
                        <w:sz w:val="27"/>
                      </w:rPr>
                    </w:pPr>
                    <w:r>
                      <w:rPr>
                        <w:rFonts w:ascii="新細明體" w:eastAsia="新細明體" w:hint="eastAsia"/>
                        <w:color w:val="231F20"/>
                        <w:sz w:val="27"/>
                      </w:rPr>
                      <w:t>本人</w:t>
                    </w:r>
                  </w:p>
                  <w:p>
                    <w:pPr>
                      <w:spacing w:line="266" w:lineRule="auto" w:before="211"/>
                      <w:ind w:left="438" w:right="18" w:firstLine="22"/>
                      <w:jc w:val="left"/>
                      <w:rPr>
                        <w:rFonts w:ascii="新細明體" w:eastAsia="新細明體" w:hint="eastAsia"/>
                        <w:sz w:val="27"/>
                      </w:rPr>
                    </w:pPr>
                    <w:r>
                      <w:rPr>
                        <w:rFonts w:ascii="新細明體" w:eastAsia="新細明體" w:hint="eastAsia"/>
                        <w:color w:val="231F20"/>
                        <w:sz w:val="27"/>
                      </w:rPr>
                      <w:t>口 不請求執行機閼通知親友。口 請求執行機閼通知以下親友</w:t>
                    </w:r>
                  </w:p>
                  <w:p>
                    <w:pPr>
                      <w:spacing w:line="295" w:lineRule="exact" w:before="0"/>
                      <w:ind w:left="843" w:right="0" w:firstLine="0"/>
                      <w:jc w:val="left"/>
                      <w:rPr>
                        <w:rFonts w:ascii="新細明體" w:eastAsia="新細明體" w:hint="eastAsia"/>
                        <w:sz w:val="27"/>
                      </w:rPr>
                    </w:pPr>
                    <w:r>
                      <w:rPr>
                        <w:rFonts w:ascii="新細明體" w:eastAsia="新細明體" w:hint="eastAsia"/>
                        <w:color w:val="231F20"/>
                        <w:sz w:val="27"/>
                      </w:rPr>
                      <w:t>第一位親友</w:t>
                    </w:r>
                  </w:p>
                  <w:p>
                    <w:pPr>
                      <w:spacing w:line="223" w:lineRule="auto" w:before="5"/>
                      <w:ind w:left="843" w:right="2735" w:hanging="1"/>
                      <w:jc w:val="left"/>
                      <w:rPr>
                        <w:rFonts w:ascii="新細明體" w:eastAsia="新細明體" w:hint="eastAsia"/>
                        <w:sz w:val="27"/>
                      </w:rPr>
                    </w:pPr>
                    <w:r>
                      <w:rPr>
                        <w:rFonts w:ascii="新細明體" w:eastAsia="新細明體" w:hint="eastAsia"/>
                        <w:color w:val="231F20"/>
                        <w:spacing w:val="-8"/>
                        <w:sz w:val="27"/>
                      </w:rPr>
                      <w:t>姓名</w:t>
                    </w:r>
                    <w:r>
                      <w:rPr>
                        <w:rFonts w:ascii="新細明體" w:eastAsia="新細明體" w:hint="eastAsia"/>
                        <w:color w:val="231F20"/>
                        <w:spacing w:val="-9"/>
                        <w:sz w:val="27"/>
                      </w:rPr>
                      <w:t>住址</w:t>
                    </w:r>
                  </w:p>
                  <w:p>
                    <w:pPr>
                      <w:spacing w:line="304" w:lineRule="exact" w:before="0"/>
                      <w:ind w:left="843" w:right="0" w:firstLine="0"/>
                      <w:jc w:val="left"/>
                      <w:rPr>
                        <w:rFonts w:ascii="新細明體" w:eastAsia="新細明體" w:hint="eastAsia"/>
                        <w:sz w:val="27"/>
                      </w:rPr>
                    </w:pPr>
                    <w:r>
                      <w:rPr>
                        <w:rFonts w:ascii="新細明體" w:eastAsia="新細明體" w:hint="eastAsia"/>
                        <w:color w:val="231F20"/>
                        <w:sz w:val="27"/>
                      </w:rPr>
                      <w:t>電語</w:t>
                    </w:r>
                  </w:p>
                </w:txbxContent>
              </v:textbox>
              <w10:wrap type="none"/>
            </v:shape>
            <v:shape style="position:absolute;left:1312;top:2136;width:7023;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人或本人之親友有權利依提審法規定向地方法浣鋯請提審。</w:t>
                    </w:r>
                  </w:p>
                </w:txbxContent>
              </v:textbox>
              <w10:wrap type="none"/>
            </v:shape>
            <v:shape style="position:absolute;left:1312;top:1419;width:9090;height:300" type="#_x0000_t202" filled="false" stroked="false">
              <v:textbox inset="0,0,0,0">
                <w:txbxContent>
                  <w:p>
                    <w:pPr>
                      <w:tabs>
                        <w:tab w:pos="3232" w:val="left" w:leader="none"/>
                      </w:tabs>
                      <w:spacing w:line="299" w:lineRule="exact" w:before="0"/>
                      <w:ind w:left="0" w:right="0" w:firstLine="0"/>
                      <w:jc w:val="left"/>
                      <w:rPr>
                        <w:rFonts w:ascii="新細明體" w:eastAsia="新細明體" w:hint="eastAsia"/>
                        <w:sz w:val="27"/>
                      </w:rPr>
                    </w:pPr>
                    <w:r>
                      <w:rPr>
                        <w:rFonts w:ascii="新細明體" w:eastAsia="新細明體" w:hint="eastAsia"/>
                        <w:color w:val="231F20"/>
                        <w:sz w:val="27"/>
                      </w:rPr>
                      <w:t>收悉</w:t>
                    </w:r>
                    <w:r>
                      <w:rPr>
                        <w:rFonts w:ascii="新細明體" w:eastAsia="新細明體" w:hint="eastAsia"/>
                        <w:color w:val="231F20"/>
                        <w:sz w:val="27"/>
                        <w:u w:val="single" w:color="231F20"/>
                      </w:rPr>
                      <w:t> </w:t>
                      <w:tab/>
                    </w:r>
                    <w:r>
                      <w:rPr>
                        <w:rFonts w:ascii="新細明體" w:eastAsia="新細明體" w:hint="eastAsia"/>
                        <w:color w:val="231F20"/>
                        <w:w w:val="95"/>
                        <w:sz w:val="27"/>
                      </w:rPr>
                      <w:t>縣</w:t>
                    </w:r>
                    <w:r>
                      <w:rPr>
                        <w:rFonts w:ascii="新細明體" w:eastAsia="新細明體" w:hint="eastAsia"/>
                        <w:color w:val="231F20"/>
                        <w:spacing w:val="-3"/>
                        <w:w w:val="80"/>
                        <w:sz w:val="27"/>
                      </w:rPr>
                      <w:t>（</w:t>
                    </w:r>
                    <w:r>
                      <w:rPr>
                        <w:rFonts w:ascii="新細明體" w:eastAsia="新細明體" w:hint="eastAsia"/>
                        <w:color w:val="231F20"/>
                        <w:w w:val="95"/>
                        <w:sz w:val="27"/>
                      </w:rPr>
                      <w:t>市</w:t>
                    </w:r>
                    <w:r>
                      <w:rPr>
                        <w:rFonts w:ascii="新細明體" w:eastAsia="新細明體" w:hint="eastAsia"/>
                        <w:color w:val="231F20"/>
                        <w:w w:val="80"/>
                        <w:sz w:val="27"/>
                      </w:rPr>
                      <w:t>）</w:t>
                    </w:r>
                    <w:r>
                      <w:rPr>
                        <w:rFonts w:ascii="新細明體" w:eastAsia="新細明體" w:hint="eastAsia"/>
                        <w:color w:val="231F20"/>
                        <w:w w:val="95"/>
                        <w:sz w:val="27"/>
                      </w:rPr>
                      <w:t>政府法定傳</w:t>
                    </w:r>
                    <w:r>
                      <w:rPr>
                        <w:rFonts w:ascii="新細明體" w:eastAsia="新細明體" w:hint="eastAsia"/>
                        <w:color w:val="231F20"/>
                        <w:spacing w:val="-3"/>
                        <w:w w:val="95"/>
                        <w:sz w:val="27"/>
                      </w:rPr>
                      <w:t>染</w:t>
                    </w:r>
                    <w:r>
                      <w:rPr>
                        <w:rFonts w:ascii="新細明體" w:eastAsia="新細明體" w:hint="eastAsia"/>
                        <w:color w:val="231F20"/>
                        <w:w w:val="95"/>
                        <w:sz w:val="27"/>
                      </w:rPr>
                      <w:t>病隔</w:t>
                    </w:r>
                    <w:r>
                      <w:rPr>
                        <w:rFonts w:ascii="新細明體" w:eastAsia="新細明體" w:hint="eastAsia"/>
                        <w:color w:val="231F20"/>
                        <w:spacing w:val="-3"/>
                        <w:w w:val="95"/>
                        <w:sz w:val="27"/>
                      </w:rPr>
                      <w:t>離治</w:t>
                    </w:r>
                    <w:r>
                      <w:rPr>
                        <w:rFonts w:ascii="新細明體" w:eastAsia="新細明體" w:hint="eastAsia"/>
                        <w:color w:val="231F20"/>
                        <w:w w:val="95"/>
                        <w:sz w:val="27"/>
                      </w:rPr>
                      <w:t>療通知</w:t>
                    </w:r>
                    <w:r>
                      <w:rPr>
                        <w:rFonts w:ascii="新細明體" w:eastAsia="新細明體" w:hint="eastAsia"/>
                        <w:color w:val="231F20"/>
                        <w:spacing w:val="-47"/>
                        <w:w w:val="95"/>
                        <w:sz w:val="27"/>
                      </w:rPr>
                      <w:t>書</w:t>
                    </w:r>
                    <w:r>
                      <w:rPr>
                        <w:rFonts w:ascii="新細明體" w:eastAsia="新細明體" w:hint="eastAsia"/>
                        <w:color w:val="231F20"/>
                        <w:spacing w:val="-49"/>
                        <w:w w:val="95"/>
                        <w:sz w:val="27"/>
                      </w:rPr>
                      <w:t>，</w:t>
                    </w:r>
                    <w:r>
                      <w:rPr>
                        <w:rFonts w:ascii="新細明體" w:eastAsia="新細明體" w:hint="eastAsia"/>
                        <w:color w:val="231F20"/>
                        <w:w w:val="95"/>
                        <w:sz w:val="27"/>
                      </w:rPr>
                      <w:t>並了</w:t>
                    </w:r>
                    <w:r>
                      <w:rPr>
                        <w:rFonts w:ascii="新細明體" w:eastAsia="新細明體" w:hint="eastAsia"/>
                        <w:color w:val="231F20"/>
                        <w:spacing w:val="-3"/>
                        <w:w w:val="95"/>
                        <w:sz w:val="27"/>
                      </w:rPr>
                      <w:t>解</w:t>
                    </w:r>
                    <w:r>
                      <w:rPr>
                        <w:rFonts w:ascii="新細明體" w:eastAsia="新細明體" w:hint="eastAsia"/>
                        <w:color w:val="231F20"/>
                        <w:w w:val="95"/>
                        <w:sz w:val="27"/>
                      </w:rPr>
                      <w:t>本</w:t>
                    </w:r>
                  </w:p>
                </w:txbxContent>
              </v:textbox>
              <w10:wrap type="none"/>
            </v:shape>
            <v:shape style="position:absolute;left:9128;top:751;width:291;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分</w:t>
                    </w:r>
                  </w:p>
                </w:txbxContent>
              </v:textbox>
              <w10:wrap type="none"/>
            </v:shape>
            <v:shape style="position:absolute;left:8320;top:751;width:291;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時</w:t>
                    </w:r>
                  </w:p>
                </w:txbxContent>
              </v:textbox>
              <w10:wrap type="none"/>
            </v:shape>
            <v:shape style="position:absolute;left:7511;top:751;width:291;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日</w:t>
                    </w:r>
                  </w:p>
                </w:txbxContent>
              </v:textbox>
              <w10:wrap type="none"/>
            </v:shape>
            <v:shape style="position:absolute;left:6703;top:751;width:291;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月</w:t>
                    </w:r>
                  </w:p>
                </w:txbxContent>
              </v:textbox>
              <w10:wrap type="none"/>
            </v:shape>
            <v:shape style="position:absolute;left:5895;top:751;width:291;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年</w:t>
                    </w:r>
                  </w:p>
                </w:txbxContent>
              </v:textbox>
              <w10:wrap type="none"/>
            </v:shape>
            <v:shape style="position:absolute;left:1312;top:726;width:4065;height:300" type="#_x0000_t202" filled="false" stroked="false">
              <v:textbox inset="0,0,0,0">
                <w:txbxContent>
                  <w:p>
                    <w:pPr>
                      <w:tabs>
                        <w:tab w:pos="3502" w:val="left" w:leader="none"/>
                      </w:tabs>
                      <w:spacing w:line="299" w:lineRule="exact" w:before="0"/>
                      <w:ind w:left="0" w:right="0" w:firstLine="0"/>
                      <w:jc w:val="left"/>
                      <w:rPr>
                        <w:rFonts w:ascii="新細明體" w:eastAsia="新細明體" w:hint="eastAsia"/>
                        <w:sz w:val="27"/>
                      </w:rPr>
                    </w:pPr>
                    <w:r>
                      <w:rPr>
                        <w:rFonts w:ascii="新細明體" w:eastAsia="新細明體" w:hint="eastAsia"/>
                        <w:color w:val="231F20"/>
                        <w:sz w:val="27"/>
                      </w:rPr>
                      <w:t>本人</w:t>
                    </w:r>
                    <w:r>
                      <w:rPr>
                        <w:rFonts w:ascii="新細明體" w:eastAsia="新細明體" w:hint="eastAsia"/>
                        <w:color w:val="231F20"/>
                        <w:sz w:val="27"/>
                        <w:u w:val="single" w:color="231F20"/>
                      </w:rPr>
                      <w:t> </w:t>
                      <w:tab/>
                    </w:r>
                    <w:r>
                      <w:rPr>
                        <w:rFonts w:ascii="新細明體" w:eastAsia="新細明體" w:hint="eastAsia"/>
                        <w:color w:val="231F20"/>
                        <w:sz w:val="27"/>
                      </w:rPr>
                      <w:t>已於</w:t>
                    </w:r>
                  </w:p>
                </w:txbxContent>
              </v:textbox>
              <w10:wrap type="none"/>
            </v:shape>
            <w10:wrap type="topAndBottom"/>
          </v:group>
        </w:pict>
      </w:r>
    </w:p>
    <w:p>
      <w:pPr>
        <w:pStyle w:val="BodyText"/>
        <w:spacing w:before="18"/>
        <w:rPr>
          <w:rFonts w:ascii="思源黑體 HW"/>
          <w:b/>
          <w:sz w:val="24"/>
        </w:rPr>
      </w:pPr>
    </w:p>
    <w:p>
      <w:pPr>
        <w:spacing w:before="1"/>
        <w:ind w:left="1784" w:right="0" w:firstLine="0"/>
        <w:jc w:val="left"/>
        <w:rPr>
          <w:rFonts w:ascii="新細明體" w:eastAsia="新細明體" w:hint="eastAsia"/>
          <w:sz w:val="27"/>
        </w:rPr>
      </w:pPr>
      <w:r>
        <w:rPr/>
        <w:pict>
          <v:shape style="position:absolute;margin-left:65.629898pt;margin-top:16.662193pt;width:463.7pt;height:131.65pt;mso-position-horizontal-relative:page;mso-position-vertical-relative:paragraph;z-index:-305598464" type="#_x0000_t202" filled="false" stroked="true" strokeweight=".46198pt" strokecolor="#231f20">
            <v:textbox inset="0,0,0,0">
              <w:txbxContent>
                <w:p>
                  <w:pPr>
                    <w:tabs>
                      <w:tab w:pos="3040" w:val="left" w:leader="none"/>
                    </w:tabs>
                    <w:spacing w:line="319" w:lineRule="auto" w:before="132"/>
                    <w:ind w:left="99" w:right="96" w:hanging="1"/>
                    <w:jc w:val="left"/>
                    <w:rPr>
                      <w:rFonts w:ascii="新細明體" w:eastAsia="新細明體" w:hint="eastAsia"/>
                      <w:sz w:val="27"/>
                    </w:rPr>
                  </w:pPr>
                  <w:r>
                    <w:rPr>
                      <w:rFonts w:ascii="新細明體" w:eastAsia="新細明體" w:hint="eastAsia"/>
                      <w:color w:val="231F20"/>
                      <w:sz w:val="27"/>
                    </w:rPr>
                    <w:t>執行人員</w:t>
                  </w:r>
                  <w:r>
                    <w:rPr>
                      <w:rFonts w:ascii="新細明體" w:eastAsia="新細明體" w:hint="eastAsia"/>
                      <w:color w:val="231F20"/>
                      <w:sz w:val="27"/>
                      <w:u w:val="single" w:color="231F20"/>
                    </w:rPr>
                    <w:t> </w:t>
                    <w:tab/>
                  </w:r>
                  <w:r>
                    <w:rPr>
                      <w:rFonts w:ascii="新細明體" w:eastAsia="新細明體" w:hint="eastAsia"/>
                      <w:color w:val="231F20"/>
                      <w:spacing w:val="-24"/>
                      <w:sz w:val="27"/>
                    </w:rPr>
                    <w:t>，</w:t>
                  </w:r>
                  <w:r>
                    <w:rPr>
                      <w:rFonts w:ascii="新細明體" w:eastAsia="新細明體" w:hint="eastAsia"/>
                      <w:color w:val="231F20"/>
                      <w:sz w:val="27"/>
                    </w:rPr>
                    <w:t>已</w:t>
                  </w:r>
                  <w:r>
                    <w:rPr>
                      <w:rFonts w:ascii="新細明體" w:eastAsia="新細明體" w:hint="eastAsia"/>
                      <w:color w:val="231F20"/>
                      <w:spacing w:val="-3"/>
                      <w:sz w:val="27"/>
                    </w:rPr>
                    <w:t>向</w:t>
                  </w:r>
                  <w:r>
                    <w:rPr>
                      <w:rFonts w:ascii="新細明體" w:eastAsia="新細明體" w:hint="eastAsia"/>
                      <w:color w:val="231F20"/>
                      <w:sz w:val="27"/>
                    </w:rPr>
                    <w:t>本人</w:t>
                  </w:r>
                  <w:r>
                    <w:rPr>
                      <w:rFonts w:ascii="新細明體" w:eastAsia="新細明體" w:hint="eastAsia"/>
                      <w:color w:val="231F20"/>
                      <w:spacing w:val="-3"/>
                      <w:sz w:val="27"/>
                    </w:rPr>
                    <w:t>解</w:t>
                  </w:r>
                  <w:r>
                    <w:rPr>
                      <w:rFonts w:ascii="新細明體" w:eastAsia="新細明體" w:hint="eastAsia"/>
                      <w:color w:val="231F20"/>
                      <w:sz w:val="27"/>
                    </w:rPr>
                    <w:t>擇其鋯</w:t>
                  </w:r>
                  <w:r>
                    <w:rPr>
                      <w:rFonts w:ascii="新細明體" w:eastAsia="新細明體" w:hint="eastAsia"/>
                      <w:color w:val="231F20"/>
                      <w:spacing w:val="-3"/>
                      <w:sz w:val="27"/>
                    </w:rPr>
                    <w:t>請</w:t>
                  </w:r>
                  <w:r>
                    <w:rPr>
                      <w:rFonts w:ascii="新細明體" w:eastAsia="新細明體" w:hint="eastAsia"/>
                      <w:color w:val="231F20"/>
                      <w:sz w:val="27"/>
                    </w:rPr>
                    <w:t>提審</w:t>
                  </w:r>
                  <w:r>
                    <w:rPr>
                      <w:rFonts w:ascii="新細明體" w:eastAsia="新細明體" w:hint="eastAsia"/>
                      <w:color w:val="231F20"/>
                      <w:spacing w:val="-3"/>
                      <w:sz w:val="27"/>
                    </w:rPr>
                    <w:t>之相</w:t>
                  </w:r>
                  <w:r>
                    <w:rPr>
                      <w:rFonts w:ascii="新細明體" w:eastAsia="新細明體" w:hint="eastAsia"/>
                      <w:color w:val="231F20"/>
                      <w:sz w:val="27"/>
                    </w:rPr>
                    <w:t>閼權</w:t>
                  </w:r>
                  <w:r>
                    <w:rPr>
                      <w:rFonts w:ascii="新細明體" w:eastAsia="新細明體" w:hint="eastAsia"/>
                      <w:color w:val="231F20"/>
                      <w:spacing w:val="-26"/>
                      <w:sz w:val="27"/>
                    </w:rPr>
                    <w:t>利</w:t>
                  </w:r>
                  <w:r>
                    <w:rPr>
                      <w:rFonts w:ascii="新細明體" w:eastAsia="新細明體" w:hint="eastAsia"/>
                      <w:color w:val="231F20"/>
                      <w:spacing w:val="-24"/>
                      <w:sz w:val="27"/>
                    </w:rPr>
                    <w:t>，</w:t>
                  </w:r>
                  <w:r>
                    <w:rPr>
                      <w:rFonts w:ascii="新細明體" w:eastAsia="新細明體" w:hint="eastAsia"/>
                      <w:color w:val="231F20"/>
                      <w:sz w:val="27"/>
                    </w:rPr>
                    <w:t>並要</w:t>
                  </w:r>
                  <w:r>
                    <w:rPr>
                      <w:rFonts w:ascii="新細明體" w:eastAsia="新細明體" w:hint="eastAsia"/>
                      <w:color w:val="231F20"/>
                      <w:spacing w:val="-3"/>
                      <w:sz w:val="27"/>
                    </w:rPr>
                    <w:t>求本</w:t>
                  </w:r>
                  <w:r>
                    <w:rPr>
                      <w:rFonts w:ascii="新細明體" w:eastAsia="新細明體" w:hint="eastAsia"/>
                      <w:color w:val="231F20"/>
                      <w:sz w:val="27"/>
                    </w:rPr>
                    <w:t>人於提審</w:t>
                  </w:r>
                  <w:r>
                    <w:rPr>
                      <w:rFonts w:ascii="新細明體" w:eastAsia="新細明體" w:hint="eastAsia"/>
                      <w:color w:val="231F20"/>
                      <w:spacing w:val="-3"/>
                      <w:sz w:val="27"/>
                    </w:rPr>
                    <w:t>權</w:t>
                  </w:r>
                  <w:r>
                    <w:rPr>
                      <w:rFonts w:ascii="新細明體" w:eastAsia="新細明體" w:hint="eastAsia"/>
                      <w:color w:val="231F20"/>
                      <w:sz w:val="27"/>
                    </w:rPr>
                    <w:t>利告</w:t>
                  </w:r>
                  <w:r>
                    <w:rPr>
                      <w:rFonts w:ascii="新細明體" w:eastAsia="新細明體" w:hint="eastAsia"/>
                      <w:color w:val="231F20"/>
                      <w:spacing w:val="-3"/>
                      <w:sz w:val="27"/>
                    </w:rPr>
                    <w:t>知書</w:t>
                  </w:r>
                  <w:r>
                    <w:rPr>
                      <w:rFonts w:ascii="新細明體" w:eastAsia="新細明體" w:hint="eastAsia"/>
                      <w:color w:val="231F20"/>
                      <w:sz w:val="27"/>
                    </w:rPr>
                    <w:t>簽名，</w:t>
                  </w:r>
                  <w:r>
                    <w:rPr>
                      <w:rFonts w:ascii="新細明體" w:eastAsia="新細明體" w:hint="eastAsia"/>
                      <w:color w:val="231F20"/>
                      <w:spacing w:val="-3"/>
                      <w:sz w:val="27"/>
                    </w:rPr>
                    <w:t>但</w:t>
                  </w:r>
                  <w:r>
                    <w:rPr>
                      <w:rFonts w:ascii="新細明體" w:eastAsia="新細明體" w:hint="eastAsia"/>
                      <w:color w:val="231F20"/>
                      <w:sz w:val="27"/>
                    </w:rPr>
                    <w:t>本人</w:t>
                  </w:r>
                  <w:r>
                    <w:rPr>
                      <w:rFonts w:ascii="新細明體" w:eastAsia="新細明體" w:hint="eastAsia"/>
                      <w:color w:val="231F20"/>
                      <w:spacing w:val="-3"/>
                      <w:sz w:val="27"/>
                    </w:rPr>
                    <w:t>拒絕</w:t>
                  </w:r>
                  <w:r>
                    <w:rPr>
                      <w:rFonts w:ascii="新細明體" w:eastAsia="新細明體" w:hint="eastAsia"/>
                      <w:color w:val="231F20"/>
                      <w:sz w:val="27"/>
                    </w:rPr>
                    <w:t>簽名。</w:t>
                  </w:r>
                </w:p>
                <w:p>
                  <w:pPr>
                    <w:pStyle w:val="BodyText"/>
                    <w:spacing w:before="11"/>
                    <w:rPr>
                      <w:rFonts w:ascii="新細明體"/>
                      <w:sz w:val="38"/>
                    </w:rPr>
                  </w:pPr>
                </w:p>
                <w:p>
                  <w:pPr>
                    <w:tabs>
                      <w:tab w:pos="4444" w:val="left" w:leader="none"/>
                      <w:tab w:pos="8892" w:val="left" w:leader="none"/>
                    </w:tabs>
                    <w:spacing w:before="0"/>
                    <w:ind w:left="133" w:right="0" w:firstLine="0"/>
                    <w:jc w:val="left"/>
                    <w:rPr>
                      <w:rFonts w:ascii="Times New Roman" w:eastAsia="Times New Roman"/>
                      <w:sz w:val="27"/>
                    </w:rPr>
                  </w:pPr>
                  <w:r>
                    <w:rPr>
                      <w:rFonts w:ascii="新細明體" w:eastAsia="新細明體" w:hint="eastAsia"/>
                      <w:color w:val="231F20"/>
                      <w:sz w:val="27"/>
                    </w:rPr>
                    <w:t>執行人</w:t>
                  </w:r>
                  <w:r>
                    <w:rPr>
                      <w:rFonts w:ascii="新細明體" w:eastAsia="新細明體" w:hint="eastAsia"/>
                      <w:color w:val="231F20"/>
                      <w:spacing w:val="-3"/>
                      <w:sz w:val="27"/>
                    </w:rPr>
                    <w:t>員</w:t>
                  </w:r>
                  <w:r>
                    <w:rPr>
                      <w:rFonts w:ascii="新細明體" w:eastAsia="新細明體" w:hint="eastAsia"/>
                      <w:color w:val="231F20"/>
                      <w:sz w:val="27"/>
                    </w:rPr>
                    <w:t>簽名</w:t>
                  </w:r>
                  <w:r>
                    <w:rPr>
                      <w:rFonts w:ascii="新細明體" w:eastAsia="新細明體" w:hint="eastAsia"/>
                      <w:color w:val="231F20"/>
                      <w:sz w:val="27"/>
                      <w:u w:val="single" w:color="231F20"/>
                    </w:rPr>
                    <w:t> </w:t>
                    <w:tab/>
                  </w:r>
                  <w:r>
                    <w:rPr>
                      <w:rFonts w:ascii="新細明體" w:eastAsia="新細明體" w:hint="eastAsia"/>
                      <w:color w:val="231F20"/>
                      <w:spacing w:val="-1"/>
                      <w:sz w:val="27"/>
                    </w:rPr>
                    <w:t>日</w:t>
                  </w:r>
                  <w:r>
                    <w:rPr>
                      <w:rFonts w:ascii="新細明體" w:eastAsia="新細明體" w:hint="eastAsia"/>
                      <w:color w:val="231F20"/>
                      <w:sz w:val="27"/>
                    </w:rPr>
                    <w:t>期</w:t>
                  </w:r>
                  <w:r>
                    <w:rPr>
                      <w:rFonts w:ascii="Times New Roman" w:eastAsia="Times New Roman"/>
                      <w:color w:val="231F20"/>
                      <w:sz w:val="27"/>
                      <w:u w:val="single" w:color="231F20"/>
                    </w:rPr>
                    <w:t> </w:t>
                    <w:tab/>
                  </w:r>
                </w:p>
              </w:txbxContent>
            </v:textbox>
            <v:stroke dashstyle="solid"/>
            <w10:wrap type="none"/>
          </v:shape>
        </w:pict>
      </w:r>
      <w:r>
        <w:rPr>
          <w:rFonts w:ascii="新細明體" w:eastAsia="新細明體" w:hint="eastAsia"/>
          <w:color w:val="231F20"/>
          <w:sz w:val="27"/>
        </w:rPr>
        <w:t>若本人拒絕簽名，執行人員請填以下表格</w:t>
      </w:r>
    </w:p>
    <w:p>
      <w:pPr>
        <w:spacing w:after="0"/>
        <w:jc w:val="left"/>
        <w:rPr>
          <w:rFonts w:ascii="新細明體" w:eastAsia="新細明體" w:hint="eastAsia"/>
          <w:sz w:val="27"/>
        </w:rPr>
        <w:sectPr>
          <w:pgSz w:w="11910" w:h="16840"/>
          <w:pgMar w:top="1400" w:bottom="0" w:left="200" w:right="280"/>
        </w:sectPr>
      </w:pPr>
    </w:p>
    <w:p>
      <w:pPr>
        <w:spacing w:before="97"/>
        <w:ind w:left="3841" w:right="0" w:firstLine="0"/>
        <w:jc w:val="left"/>
        <w:rPr>
          <w:rFonts w:ascii="思源黑體 HW" w:eastAsia="思源黑體 HW" w:hint="eastAsia"/>
          <w:b/>
          <w:sz w:val="34"/>
        </w:rPr>
      </w:pPr>
      <w:r>
        <w:rPr/>
        <w:pict>
          <v:group style="position:absolute;margin-left:52.933998pt;margin-top:41.495071pt;width:489.15pt;height:518.6pt;mso-position-horizontal-relative:page;mso-position-vertical-relative:paragraph;z-index:-305594368" coordorigin="1059,830" coordsize="9783,10372">
            <v:rect style="position:absolute;left:1058;top:829;width:10;height:10" filled="true" fillcolor="#231f20" stroked="false">
              <v:fill type="solid"/>
            </v:rect>
            <v:line style="position:absolute" from="1059,835" to="10841,835" stroked="true" strokeweight=".46191pt" strokecolor="#231f20">
              <v:stroke dashstyle="solid"/>
            </v:line>
            <v:rect style="position:absolute;left:10831;top:829;width:10;height:10" filled="true" fillcolor="#231f20" stroked="false">
              <v:fill type="solid"/>
            </v:rect>
            <v:line style="position:absolute" from="1063,839" to="1063,11201" stroked="true" strokeweight=".4619pt" strokecolor="#231f20">
              <v:stroke dashstyle="solid"/>
            </v:line>
            <v:line style="position:absolute" from="1059,11197" to="10832,11197" stroked="true" strokeweight=".463pt" strokecolor="#231f20">
              <v:stroke dashstyle="solid"/>
            </v:line>
            <v:line style="position:absolute" from="10836,839" to="10836,11201" stroked="true" strokeweight=".46301pt" strokecolor="#231f20">
              <v:stroke dashstyle="solid"/>
            </v:line>
            <w10:wrap type="none"/>
          </v:group>
        </w:pict>
      </w:r>
      <w:r>
        <w:rPr>
          <w:rFonts w:ascii="新細明體" w:eastAsia="新細明體" w:hint="eastAsia"/>
          <w:color w:val="231F20"/>
          <w:sz w:val="34"/>
        </w:rPr>
        <w:t>告</w:t>
      </w:r>
      <w:r>
        <w:rPr>
          <w:rFonts w:ascii="思源黑體 HW" w:eastAsia="思源黑體 HW" w:hint="eastAsia"/>
          <w:b/>
          <w:color w:val="231F20"/>
          <w:sz w:val="34"/>
        </w:rPr>
        <w:t>知</w:t>
      </w:r>
      <w:r>
        <w:rPr>
          <w:rFonts w:ascii="新細明體" w:eastAsia="新細明體" w:hint="eastAsia"/>
          <w:color w:val="231F20"/>
          <w:sz w:val="34"/>
        </w:rPr>
        <w:t>親</w:t>
      </w:r>
      <w:r>
        <w:rPr>
          <w:rFonts w:ascii="思源黑體 HW" w:eastAsia="思源黑體 HW" w:hint="eastAsia"/>
          <w:b/>
          <w:color w:val="231F20"/>
          <w:sz w:val="34"/>
        </w:rPr>
        <w:t>友提審權利通知書</w:t>
      </w:r>
    </w:p>
    <w:p>
      <w:pPr>
        <w:spacing w:before="46"/>
        <w:ind w:left="991" w:right="0" w:firstLine="0"/>
        <w:jc w:val="left"/>
        <w:rPr>
          <w:rFonts w:ascii="新細明體" w:eastAsia="新細明體" w:hint="eastAsia"/>
          <w:sz w:val="19"/>
        </w:rPr>
      </w:pPr>
      <w:r>
        <w:rPr/>
        <w:br w:type="column"/>
      </w:r>
      <w:r>
        <w:rPr>
          <w:rFonts w:ascii="新細明體" w:eastAsia="新細明體" w:hint="eastAsia"/>
          <w:color w:val="C7C8CA"/>
          <w:sz w:val="19"/>
        </w:rPr>
        <w:t>通知單號：</w:t>
      </w:r>
    </w:p>
    <w:p>
      <w:pPr>
        <w:spacing w:after="0"/>
        <w:jc w:val="left"/>
        <w:rPr>
          <w:rFonts w:ascii="新細明體" w:eastAsia="新細明體" w:hint="eastAsia"/>
          <w:sz w:val="19"/>
        </w:rPr>
        <w:sectPr>
          <w:pgSz w:w="11910" w:h="16840"/>
          <w:pgMar w:top="1160" w:bottom="0" w:left="200" w:right="280"/>
          <w:cols w:num="2" w:equalWidth="0">
            <w:col w:w="7657" w:space="40"/>
            <w:col w:w="3733"/>
          </w:cols>
        </w:sectPr>
      </w:pPr>
    </w:p>
    <w:p>
      <w:pPr>
        <w:pStyle w:val="BodyText"/>
        <w:spacing w:before="12"/>
        <w:rPr>
          <w:rFonts w:ascii="新細明體"/>
          <w:sz w:val="9"/>
        </w:rPr>
      </w:pPr>
    </w:p>
    <w:p>
      <w:pPr>
        <w:spacing w:after="0"/>
        <w:rPr>
          <w:rFonts w:ascii="新細明體"/>
          <w:sz w:val="9"/>
        </w:rPr>
        <w:sectPr>
          <w:type w:val="continuous"/>
          <w:pgSz w:w="11910" w:h="16840"/>
          <w:pgMar w:top="1460" w:bottom="280" w:left="200" w:right="280"/>
        </w:sectPr>
      </w:pPr>
    </w:p>
    <w:p>
      <w:pPr>
        <w:pStyle w:val="BodyText"/>
        <w:spacing w:before="2"/>
        <w:rPr>
          <w:rFonts w:ascii="新細明體"/>
          <w:sz w:val="18"/>
        </w:rPr>
      </w:pPr>
    </w:p>
    <w:p>
      <w:pPr>
        <w:spacing w:before="0"/>
        <w:ind w:left="967" w:right="0" w:firstLine="0"/>
        <w:jc w:val="left"/>
        <w:rPr>
          <w:rFonts w:ascii="新細明體" w:eastAsia="新細明體" w:hint="eastAsia"/>
          <w:sz w:val="26"/>
        </w:rPr>
      </w:pPr>
      <w:r>
        <w:rPr>
          <w:rFonts w:ascii="新細明體" w:eastAsia="新細明體" w:hint="eastAsia"/>
          <w:color w:val="231F20"/>
          <w:sz w:val="26"/>
        </w:rPr>
        <w:t>您的親友</w:t>
      </w:r>
    </w:p>
    <w:p>
      <w:pPr>
        <w:spacing w:line="163" w:lineRule="auto" w:before="135"/>
        <w:ind w:left="967" w:right="0" w:firstLine="0"/>
        <w:jc w:val="left"/>
        <w:rPr>
          <w:rFonts w:ascii="新細明體" w:eastAsia="新細明體" w:hint="eastAsia"/>
          <w:sz w:val="26"/>
        </w:rPr>
      </w:pPr>
      <w:r>
        <w:rPr/>
        <w:br w:type="column"/>
      </w:r>
      <w:r>
        <w:rPr>
          <w:rFonts w:ascii="新細明體" w:eastAsia="新細明體" w:hint="eastAsia"/>
          <w:color w:val="231F20"/>
          <w:sz w:val="23"/>
        </w:rPr>
        <w:t>先 生 女士</w:t>
      </w:r>
      <w:r>
        <w:rPr>
          <w:rFonts w:ascii="新細明體" w:eastAsia="新細明體" w:hint="eastAsia"/>
          <w:color w:val="231F20"/>
          <w:position w:val="7"/>
          <w:sz w:val="26"/>
        </w:rPr>
        <w:t>，</w:t>
      </w:r>
    </w:p>
    <w:p>
      <w:pPr>
        <w:spacing w:line="293" w:lineRule="exact" w:before="47"/>
        <w:ind w:left="174" w:right="0" w:firstLine="0"/>
        <w:jc w:val="left"/>
        <w:rPr>
          <w:rFonts w:ascii="新細明體" w:eastAsia="新細明體" w:hint="eastAsia"/>
          <w:sz w:val="27"/>
        </w:rPr>
      </w:pPr>
      <w:r>
        <w:rPr/>
        <w:br w:type="column"/>
      </w:r>
      <w:r>
        <w:rPr>
          <w:rFonts w:ascii="新細明體" w:eastAsia="新細明體" w:hint="eastAsia"/>
          <w:color w:val="231F20"/>
          <w:sz w:val="27"/>
        </w:rPr>
        <w:t>身分證字號</w:t>
      </w:r>
    </w:p>
    <w:p>
      <w:pPr>
        <w:pStyle w:val="BodyText"/>
        <w:ind w:left="343"/>
        <w:rPr>
          <w:rFonts w:ascii="新細明體" w:eastAsia="新細明體" w:hint="eastAsia"/>
          <w:sz w:val="26"/>
        </w:rPr>
      </w:pPr>
      <w:r>
        <w:rPr>
          <w:rFonts w:ascii="新細明體" w:eastAsia="新細明體" w:hint="eastAsia"/>
          <w:color w:val="231F20"/>
          <w:w w:val="50"/>
        </w:rPr>
        <w:t>（</w:t>
      </w:r>
      <w:r>
        <w:rPr>
          <w:rFonts w:ascii="新細明體" w:eastAsia="新細明體" w:hint="eastAsia"/>
          <w:color w:val="231F20"/>
          <w:w w:val="100"/>
        </w:rPr>
        <w:t>護照號碼</w:t>
      </w:r>
      <w:r>
        <w:rPr>
          <w:rFonts w:ascii="新細明體" w:eastAsia="新細明體" w:hint="eastAsia"/>
          <w:color w:val="231F20"/>
          <w:spacing w:val="-109"/>
          <w:w w:val="50"/>
        </w:rPr>
        <w:t>）</w:t>
      </w:r>
      <w:r>
        <w:rPr>
          <w:rFonts w:ascii="新細明體" w:eastAsia="新細明體" w:hint="eastAsia"/>
          <w:color w:val="231F20"/>
          <w:w w:val="100"/>
          <w:position w:val="9"/>
          <w:sz w:val="26"/>
        </w:rPr>
        <w:t>：</w:t>
      </w:r>
    </w:p>
    <w:p>
      <w:pPr>
        <w:spacing w:after="0"/>
        <w:rPr>
          <w:rFonts w:ascii="新細明體" w:eastAsia="新細明體" w:hint="eastAsia"/>
          <w:sz w:val="26"/>
        </w:rPr>
        <w:sectPr>
          <w:type w:val="continuous"/>
          <w:pgSz w:w="11910" w:h="16840"/>
          <w:pgMar w:top="1460" w:bottom="280" w:left="200" w:right="280"/>
          <w:cols w:num="3" w:equalWidth="0">
            <w:col w:w="2049" w:space="1372"/>
            <w:col w:w="1707" w:space="39"/>
            <w:col w:w="6263"/>
          </w:cols>
        </w:sectPr>
      </w:pPr>
    </w:p>
    <w:p>
      <w:pPr>
        <w:pStyle w:val="BodyText"/>
        <w:spacing w:before="2"/>
        <w:rPr>
          <w:rFonts w:ascii="新細明體"/>
          <w:sz w:val="16"/>
        </w:rPr>
      </w:pPr>
    </w:p>
    <w:p>
      <w:pPr>
        <w:tabs>
          <w:tab w:pos="8894" w:val="left" w:leader="none"/>
        </w:tabs>
        <w:spacing w:line="201" w:lineRule="auto" w:before="114"/>
        <w:ind w:left="967" w:right="969" w:hanging="1"/>
        <w:jc w:val="left"/>
        <w:rPr>
          <w:rFonts w:ascii="新細明體" w:eastAsia="新細明體" w:hint="eastAsia"/>
          <w:sz w:val="26"/>
        </w:rPr>
      </w:pPr>
      <w:r>
        <w:rPr>
          <w:rFonts w:ascii="新細明體" w:eastAsia="新細明體" w:hint="eastAsia"/>
          <w:color w:val="231F20"/>
          <w:sz w:val="26"/>
        </w:rPr>
        <w:t>因罹</w:t>
      </w:r>
      <w:r>
        <w:rPr>
          <w:rFonts w:ascii="新細明體" w:eastAsia="新細明體" w:hint="eastAsia"/>
          <w:color w:val="231F20"/>
          <w:spacing w:val="-3"/>
          <w:sz w:val="26"/>
        </w:rPr>
        <w:t>患</w:t>
      </w:r>
      <w:r>
        <w:rPr>
          <w:rFonts w:ascii="新細明體" w:eastAsia="新細明體" w:hint="eastAsia"/>
          <w:color w:val="231F20"/>
          <w:sz w:val="26"/>
        </w:rPr>
        <w:t>法</w:t>
      </w:r>
      <w:r>
        <w:rPr>
          <w:rFonts w:ascii="新細明體" w:eastAsia="新細明體" w:hint="eastAsia"/>
          <w:color w:val="231F20"/>
          <w:spacing w:val="-3"/>
          <w:sz w:val="26"/>
        </w:rPr>
        <w:t>定</w:t>
      </w:r>
      <w:r>
        <w:rPr>
          <w:rFonts w:ascii="新細明體" w:eastAsia="新細明體" w:hint="eastAsia"/>
          <w:color w:val="231F20"/>
          <w:sz w:val="26"/>
        </w:rPr>
        <w:t>傳</w:t>
      </w:r>
      <w:r>
        <w:rPr>
          <w:rFonts w:ascii="新細明體" w:eastAsia="新細明體" w:hint="eastAsia"/>
          <w:color w:val="231F20"/>
          <w:spacing w:val="-3"/>
          <w:sz w:val="26"/>
        </w:rPr>
        <w:t>染</w:t>
      </w:r>
      <w:r>
        <w:rPr>
          <w:rFonts w:ascii="新細明體" w:eastAsia="新細明體" w:hint="eastAsia"/>
          <w:color w:val="231F20"/>
          <w:sz w:val="26"/>
        </w:rPr>
        <w:t>病</w:t>
      </w:r>
      <w:r>
        <w:rPr>
          <w:rFonts w:ascii="新細明體" w:eastAsia="新細明體" w:hint="eastAsia"/>
          <w:color w:val="231F20"/>
          <w:spacing w:val="-3"/>
          <w:sz w:val="26"/>
        </w:rPr>
        <w:t>或</w:t>
      </w:r>
      <w:r>
        <w:rPr>
          <w:rFonts w:ascii="新細明體" w:eastAsia="新細明體" w:hint="eastAsia"/>
          <w:color w:val="231F20"/>
          <w:sz w:val="26"/>
        </w:rPr>
        <w:t>有可</w:t>
      </w:r>
      <w:r>
        <w:rPr>
          <w:rFonts w:ascii="新細明體" w:eastAsia="新細明體" w:hint="eastAsia"/>
          <w:color w:val="231F20"/>
          <w:spacing w:val="-3"/>
          <w:sz w:val="26"/>
        </w:rPr>
        <w:t>能</w:t>
      </w:r>
      <w:r>
        <w:rPr>
          <w:rFonts w:ascii="新細明體" w:eastAsia="新細明體" w:hint="eastAsia"/>
          <w:color w:val="231F20"/>
          <w:sz w:val="26"/>
        </w:rPr>
        <w:t>罹</w:t>
      </w:r>
      <w:r>
        <w:rPr>
          <w:rFonts w:ascii="新細明體" w:eastAsia="新細明體" w:hint="eastAsia"/>
          <w:color w:val="231F20"/>
          <w:spacing w:val="-3"/>
          <w:sz w:val="26"/>
        </w:rPr>
        <w:t>患</w:t>
      </w:r>
      <w:r>
        <w:rPr>
          <w:rFonts w:ascii="新細明體" w:eastAsia="新細明體" w:hint="eastAsia"/>
          <w:color w:val="231F20"/>
          <w:sz w:val="26"/>
        </w:rPr>
        <w:t>法</w:t>
      </w:r>
      <w:r>
        <w:rPr>
          <w:rFonts w:ascii="新細明體" w:eastAsia="新細明體" w:hint="eastAsia"/>
          <w:color w:val="231F20"/>
          <w:spacing w:val="-3"/>
          <w:sz w:val="26"/>
        </w:rPr>
        <w:t>定</w:t>
      </w:r>
      <w:r>
        <w:rPr>
          <w:rFonts w:ascii="新細明體" w:eastAsia="新細明體" w:hint="eastAsia"/>
          <w:color w:val="231F20"/>
          <w:sz w:val="26"/>
        </w:rPr>
        <w:t>傳</w:t>
      </w:r>
      <w:r>
        <w:rPr>
          <w:rFonts w:ascii="新細明體" w:eastAsia="新細明體" w:hint="eastAsia"/>
          <w:color w:val="231F20"/>
          <w:spacing w:val="-3"/>
          <w:sz w:val="26"/>
        </w:rPr>
        <w:t>染</w:t>
      </w:r>
      <w:r>
        <w:rPr>
          <w:rFonts w:ascii="新細明體" w:eastAsia="新細明體" w:hint="eastAsia"/>
          <w:color w:val="231F20"/>
          <w:sz w:val="26"/>
        </w:rPr>
        <w:t>病，</w:t>
      </w:r>
      <w:r>
        <w:rPr>
          <w:rFonts w:ascii="新細明體" w:eastAsia="新細明體" w:hint="eastAsia"/>
          <w:color w:val="231F20"/>
          <w:spacing w:val="-3"/>
          <w:sz w:val="26"/>
        </w:rPr>
        <w:t>已</w:t>
      </w:r>
      <w:r>
        <w:rPr>
          <w:rFonts w:ascii="新細明體" w:eastAsia="新細明體" w:hint="eastAsia"/>
          <w:color w:val="231F20"/>
          <w:sz w:val="26"/>
        </w:rPr>
        <w:t>由</w:t>
      </w:r>
      <w:r>
        <w:rPr>
          <w:rFonts w:ascii="新細明體" w:eastAsia="新細明體" w:hint="eastAsia"/>
          <w:color w:val="231F20"/>
          <w:sz w:val="26"/>
          <w:u w:val="single" w:color="231F20"/>
        </w:rPr>
        <w:t> </w:t>
        <w:tab/>
      </w:r>
      <w:r>
        <w:rPr>
          <w:rFonts w:ascii="新細明體" w:eastAsia="新細明體" w:hint="eastAsia"/>
          <w:color w:val="231F20"/>
          <w:w w:val="80"/>
          <w:sz w:val="26"/>
        </w:rPr>
        <w:t>（</w:t>
      </w:r>
      <w:r>
        <w:rPr>
          <w:rFonts w:ascii="新細明體" w:eastAsia="新細明體" w:hint="eastAsia"/>
          <w:color w:val="231F20"/>
          <w:w w:val="85"/>
          <w:sz w:val="26"/>
        </w:rPr>
        <w:t>主管</w:t>
      </w:r>
      <w:r>
        <w:rPr>
          <w:rFonts w:ascii="新細明體" w:eastAsia="新細明體" w:hint="eastAsia"/>
          <w:color w:val="231F20"/>
          <w:spacing w:val="-3"/>
          <w:w w:val="85"/>
          <w:sz w:val="26"/>
        </w:rPr>
        <w:t>機</w:t>
      </w:r>
      <w:r>
        <w:rPr>
          <w:rFonts w:ascii="新細明體" w:eastAsia="新細明體" w:hint="eastAsia"/>
          <w:color w:val="231F20"/>
          <w:w w:val="85"/>
          <w:sz w:val="26"/>
        </w:rPr>
        <w:t>閼</w:t>
      </w:r>
      <w:r>
        <w:rPr>
          <w:rFonts w:ascii="新細明體" w:eastAsia="新細明體" w:hint="eastAsia"/>
          <w:color w:val="231F20"/>
          <w:spacing w:val="-4"/>
          <w:w w:val="80"/>
          <w:sz w:val="26"/>
        </w:rPr>
        <w:t>）</w:t>
      </w:r>
      <w:r>
        <w:rPr>
          <w:rFonts w:ascii="新細明體" w:eastAsia="新細明體" w:hint="eastAsia"/>
          <w:color w:val="231F20"/>
          <w:spacing w:val="-16"/>
          <w:w w:val="85"/>
          <w:sz w:val="26"/>
        </w:rPr>
        <w:t>依</w:t>
      </w:r>
      <w:r>
        <w:rPr>
          <w:rFonts w:ascii="新細明體" w:eastAsia="新細明體" w:hint="eastAsia"/>
          <w:color w:val="231F20"/>
          <w:sz w:val="26"/>
        </w:rPr>
        <w:t>下列</w:t>
      </w:r>
      <w:r>
        <w:rPr>
          <w:rFonts w:ascii="新細明體" w:eastAsia="新細明體" w:hint="eastAsia"/>
          <w:color w:val="231F20"/>
          <w:spacing w:val="-3"/>
          <w:sz w:val="26"/>
        </w:rPr>
        <w:t>法</w:t>
      </w:r>
      <w:r>
        <w:rPr>
          <w:rFonts w:ascii="新細明體" w:eastAsia="新細明體" w:hint="eastAsia"/>
          <w:color w:val="231F20"/>
          <w:sz w:val="26"/>
        </w:rPr>
        <w:t>律</w:t>
      </w:r>
      <w:r>
        <w:rPr>
          <w:rFonts w:ascii="新細明體" w:eastAsia="新細明體" w:hint="eastAsia"/>
          <w:color w:val="231F20"/>
          <w:spacing w:val="-3"/>
          <w:sz w:val="26"/>
        </w:rPr>
        <w:t>規</w:t>
      </w:r>
      <w:r>
        <w:rPr>
          <w:rFonts w:ascii="新細明體" w:eastAsia="新細明體" w:hint="eastAsia"/>
          <w:color w:val="231F20"/>
          <w:sz w:val="26"/>
        </w:rPr>
        <w:t>定</w:t>
      </w:r>
      <w:r>
        <w:rPr>
          <w:rFonts w:ascii="新細明體" w:eastAsia="新細明體" w:hint="eastAsia"/>
          <w:color w:val="231F20"/>
          <w:spacing w:val="-3"/>
          <w:sz w:val="26"/>
        </w:rPr>
        <w:t>實</w:t>
      </w:r>
      <w:r>
        <w:rPr>
          <w:rFonts w:ascii="新細明體" w:eastAsia="新細明體" w:hint="eastAsia"/>
          <w:color w:val="231F20"/>
          <w:sz w:val="26"/>
        </w:rPr>
        <w:t>旄</w:t>
      </w:r>
      <w:r>
        <w:rPr>
          <w:rFonts w:ascii="新細明體" w:eastAsia="新細明體" w:hint="eastAsia"/>
          <w:color w:val="231F20"/>
          <w:spacing w:val="-3"/>
          <w:sz w:val="26"/>
        </w:rPr>
        <w:t>防</w:t>
      </w:r>
      <w:r>
        <w:rPr>
          <w:rFonts w:ascii="新細明體" w:eastAsia="新細明體" w:hint="eastAsia"/>
          <w:color w:val="231F20"/>
          <w:sz w:val="26"/>
        </w:rPr>
        <w:t>疫措旄</w:t>
      </w:r>
    </w:p>
    <w:p>
      <w:pPr>
        <w:spacing w:line="377" w:lineRule="exact" w:before="23"/>
        <w:ind w:left="1112" w:right="0" w:firstLine="0"/>
        <w:jc w:val="left"/>
        <w:rPr>
          <w:rFonts w:ascii="新細明體" w:eastAsia="新細明體" w:hint="eastAsia"/>
          <w:sz w:val="27"/>
        </w:rPr>
      </w:pPr>
      <w:r>
        <w:rPr>
          <w:rFonts w:ascii="新細明體" w:eastAsia="新細明體" w:hint="eastAsia"/>
          <w:color w:val="231F20"/>
          <w:sz w:val="27"/>
        </w:rPr>
        <w:t>口依傳染病防治法第 44 條及第 45 條規定，為法定傳染病病人，需旄行隔離治療。</w:t>
      </w:r>
    </w:p>
    <w:p>
      <w:pPr>
        <w:spacing w:line="194" w:lineRule="auto" w:before="51"/>
        <w:ind w:left="1385" w:right="891" w:hanging="273"/>
        <w:jc w:val="left"/>
        <w:rPr>
          <w:rFonts w:ascii="新細明體" w:eastAsia="新細明體" w:hint="eastAsia"/>
          <w:sz w:val="27"/>
        </w:rPr>
      </w:pPr>
      <w:r>
        <w:rPr>
          <w:rFonts w:ascii="新細明體" w:eastAsia="新細明體" w:hint="eastAsia"/>
          <w:color w:val="231F20"/>
          <w:spacing w:val="-3"/>
          <w:sz w:val="27"/>
        </w:rPr>
        <w:t>口依傳染病防治法第 </w:t>
      </w:r>
      <w:r>
        <w:rPr>
          <w:rFonts w:ascii="新細明體" w:eastAsia="新細明體" w:hint="eastAsia"/>
          <w:color w:val="231F20"/>
          <w:sz w:val="27"/>
        </w:rPr>
        <w:t>48 條第 1</w:t>
      </w:r>
      <w:r>
        <w:rPr>
          <w:rFonts w:ascii="新細明體" w:eastAsia="新細明體" w:hint="eastAsia"/>
          <w:color w:val="231F20"/>
          <w:spacing w:val="-13"/>
          <w:sz w:val="27"/>
        </w:rPr>
        <w:t> 項規定，為傳染病病人之接觸者或疑似被傳染者， </w:t>
      </w:r>
      <w:r>
        <w:rPr>
          <w:rFonts w:ascii="新細明體" w:eastAsia="新細明體" w:hint="eastAsia"/>
          <w:color w:val="231F20"/>
          <w:spacing w:val="-8"/>
          <w:sz w:val="27"/>
        </w:rPr>
        <w:t>需旄行留驗、檢查、預防接種、投籐、隔離等必要處置。</w:t>
      </w:r>
    </w:p>
    <w:p>
      <w:pPr>
        <w:spacing w:line="194" w:lineRule="auto" w:before="74"/>
        <w:ind w:left="1384" w:right="960" w:hanging="273"/>
        <w:jc w:val="left"/>
        <w:rPr>
          <w:rFonts w:ascii="新細明體" w:eastAsia="新細明體" w:hint="eastAsia"/>
          <w:sz w:val="27"/>
        </w:rPr>
      </w:pPr>
      <w:r>
        <w:rPr>
          <w:rFonts w:ascii="新細明體" w:eastAsia="新細明體" w:hint="eastAsia"/>
          <w:color w:val="231F20"/>
          <w:spacing w:val="-7"/>
          <w:sz w:val="27"/>
        </w:rPr>
        <w:t>口依傳染病防治法第 </w:t>
      </w:r>
      <w:r>
        <w:rPr>
          <w:rFonts w:ascii="新細明體" w:eastAsia="新細明體" w:hint="eastAsia"/>
          <w:color w:val="231F20"/>
          <w:sz w:val="27"/>
        </w:rPr>
        <w:t>58</w:t>
      </w:r>
      <w:r>
        <w:rPr>
          <w:rFonts w:ascii="新細明體" w:eastAsia="新細明體" w:hint="eastAsia"/>
          <w:color w:val="231F20"/>
          <w:spacing w:val="-15"/>
          <w:sz w:val="27"/>
        </w:rPr>
        <w:t> 條及第 </w:t>
      </w:r>
      <w:r>
        <w:rPr>
          <w:rFonts w:ascii="新細明體" w:eastAsia="新細明體" w:hint="eastAsia"/>
          <w:color w:val="231F20"/>
          <w:sz w:val="27"/>
        </w:rPr>
        <w:t>59</w:t>
      </w:r>
      <w:r>
        <w:rPr>
          <w:rFonts w:ascii="新細明體" w:eastAsia="新細明體" w:hint="eastAsia"/>
          <w:color w:val="231F20"/>
          <w:spacing w:val="-12"/>
          <w:sz w:val="27"/>
        </w:rPr>
        <w:t> 條規定，為入、出國</w:t>
      </w:r>
      <w:r>
        <w:rPr>
          <w:rFonts w:ascii="新細明體" w:eastAsia="新細明體" w:hint="eastAsia"/>
          <w:color w:val="231F20"/>
          <w:w w:val="80"/>
          <w:sz w:val="27"/>
        </w:rPr>
        <w:t>（</w:t>
      </w:r>
      <w:r>
        <w:rPr>
          <w:rFonts w:ascii="新細明體" w:eastAsia="新細明體" w:hint="eastAsia"/>
          <w:color w:val="231F20"/>
          <w:sz w:val="27"/>
        </w:rPr>
        <w:t>境</w:t>
      </w:r>
      <w:r>
        <w:rPr>
          <w:rFonts w:ascii="新細明體" w:eastAsia="新細明體" w:hint="eastAsia"/>
          <w:color w:val="231F20"/>
          <w:w w:val="80"/>
          <w:sz w:val="27"/>
        </w:rPr>
        <w:t>）</w:t>
      </w:r>
      <w:r>
        <w:rPr>
          <w:rFonts w:ascii="新細明體" w:eastAsia="新細明體" w:hint="eastAsia"/>
          <w:color w:val="231F20"/>
          <w:spacing w:val="-7"/>
          <w:sz w:val="27"/>
        </w:rPr>
        <w:t>之人員，主管機閼得</w:t>
      </w:r>
      <w:r>
        <w:rPr>
          <w:rFonts w:ascii="新細明體" w:eastAsia="新細明體" w:hint="eastAsia"/>
          <w:color w:val="231F20"/>
          <w:spacing w:val="-5"/>
          <w:sz w:val="27"/>
        </w:rPr>
        <w:t>採行防疫、檢疫、隔離治療等必要處置。</w:t>
      </w:r>
    </w:p>
    <w:p>
      <w:pPr>
        <w:tabs>
          <w:tab w:pos="5153" w:val="left" w:leader="none"/>
          <w:tab w:pos="5961" w:val="left" w:leader="none"/>
          <w:tab w:pos="6903" w:val="left" w:leader="none"/>
          <w:tab w:pos="8790" w:val="left" w:leader="none"/>
        </w:tabs>
        <w:spacing w:before="21"/>
        <w:ind w:left="1112" w:right="0" w:firstLine="0"/>
        <w:jc w:val="left"/>
        <w:rPr>
          <w:rFonts w:ascii="Times New Roman" w:eastAsia="Times New Roman"/>
          <w:sz w:val="27"/>
        </w:rPr>
      </w:pPr>
      <w:r>
        <w:rPr>
          <w:rFonts w:ascii="新細明體" w:eastAsia="新細明體" w:hint="eastAsia"/>
          <w:color w:val="231F20"/>
          <w:sz w:val="27"/>
        </w:rPr>
        <w:t>口其他</w:t>
      </w:r>
      <w:r>
        <w:rPr>
          <w:rFonts w:ascii="新細明體" w:eastAsia="新細明體" w:hint="eastAsia"/>
          <w:color w:val="231F20"/>
          <w:spacing w:val="-3"/>
          <w:sz w:val="27"/>
        </w:rPr>
        <w:t>：</w:t>
      </w:r>
      <w:r>
        <w:rPr>
          <w:rFonts w:ascii="新細明體" w:eastAsia="新細明體" w:hint="eastAsia"/>
          <w:color w:val="231F20"/>
          <w:sz w:val="27"/>
        </w:rPr>
        <w:t>依據</w:t>
      </w:r>
      <w:r>
        <w:rPr>
          <w:rFonts w:ascii="新細明體" w:eastAsia="新細明體" w:hint="eastAsia"/>
          <w:color w:val="231F20"/>
          <w:spacing w:val="-3"/>
          <w:sz w:val="27"/>
        </w:rPr>
        <w:t>傳染</w:t>
      </w:r>
      <w:r>
        <w:rPr>
          <w:rFonts w:ascii="新細明體" w:eastAsia="新細明體" w:hint="eastAsia"/>
          <w:color w:val="231F20"/>
          <w:sz w:val="27"/>
        </w:rPr>
        <w:t>病防治</w:t>
      </w:r>
      <w:r>
        <w:rPr>
          <w:rFonts w:ascii="新細明體" w:eastAsia="新細明體" w:hint="eastAsia"/>
          <w:color w:val="231F20"/>
          <w:spacing w:val="-3"/>
          <w:sz w:val="27"/>
        </w:rPr>
        <w:t>法</w:t>
      </w:r>
      <w:r>
        <w:rPr>
          <w:rFonts w:ascii="新細明體" w:eastAsia="新細明體" w:hint="eastAsia"/>
          <w:color w:val="231F20"/>
          <w:sz w:val="27"/>
        </w:rPr>
        <w:t>第</w:t>
      </w:r>
      <w:r>
        <w:rPr>
          <w:rFonts w:ascii="新細明體" w:eastAsia="新細明體" w:hint="eastAsia"/>
          <w:color w:val="231F20"/>
          <w:sz w:val="27"/>
          <w:u w:val="single" w:color="231F20"/>
        </w:rPr>
        <w:t> </w:t>
        <w:tab/>
      </w:r>
      <w:r>
        <w:rPr>
          <w:rFonts w:ascii="新細明體" w:eastAsia="新細明體" w:hint="eastAsia"/>
          <w:color w:val="231F20"/>
          <w:sz w:val="27"/>
        </w:rPr>
        <w:t>條</w:t>
      </w:r>
      <w:r>
        <w:rPr>
          <w:rFonts w:ascii="新細明體" w:eastAsia="新細明體" w:hint="eastAsia"/>
          <w:color w:val="231F20"/>
          <w:sz w:val="27"/>
          <w:u w:val="single" w:color="231F20"/>
        </w:rPr>
        <w:t> </w:t>
        <w:tab/>
      </w:r>
      <w:r>
        <w:rPr>
          <w:rFonts w:ascii="新細明體" w:eastAsia="新細明體" w:hint="eastAsia"/>
          <w:color w:val="231F20"/>
          <w:sz w:val="27"/>
        </w:rPr>
        <w:t>項</w:t>
      </w:r>
      <w:r>
        <w:rPr>
          <w:rFonts w:ascii="新細明體" w:eastAsia="新細明體" w:hint="eastAsia"/>
          <w:color w:val="231F20"/>
          <w:sz w:val="27"/>
          <w:u w:val="single" w:color="231F20"/>
        </w:rPr>
        <w:t> </w:t>
        <w:tab/>
      </w:r>
      <w:r>
        <w:rPr>
          <w:rFonts w:ascii="新細明體" w:eastAsia="新細明體" w:hint="eastAsia"/>
          <w:color w:val="231F20"/>
          <w:sz w:val="27"/>
        </w:rPr>
        <w:t>款</w:t>
      </w:r>
      <w:r>
        <w:rPr>
          <w:rFonts w:ascii="Times New Roman" w:eastAsia="Times New Roman"/>
          <w:color w:val="231F20"/>
          <w:sz w:val="27"/>
          <w:u w:val="single" w:color="231F20"/>
        </w:rPr>
        <w:t> </w:t>
        <w:tab/>
      </w:r>
    </w:p>
    <w:p>
      <w:pPr>
        <w:pStyle w:val="BodyText"/>
        <w:spacing w:before="1"/>
        <w:rPr>
          <w:rFonts w:ascii="Times New Roman"/>
          <w:sz w:val="20"/>
        </w:rPr>
      </w:pPr>
    </w:p>
    <w:p>
      <w:pPr>
        <w:spacing w:line="312" w:lineRule="auto" w:before="47"/>
        <w:ind w:left="967" w:right="1431" w:firstLine="145"/>
        <w:jc w:val="left"/>
        <w:rPr>
          <w:rFonts w:ascii="新細明體" w:eastAsia="新細明體" w:hint="eastAsia"/>
          <w:sz w:val="26"/>
        </w:rPr>
      </w:pPr>
      <w:r>
        <w:rPr>
          <w:rFonts w:ascii="新細明體" w:eastAsia="新細明體" w:hint="eastAsia"/>
          <w:color w:val="231F20"/>
          <w:spacing w:val="-3"/>
          <w:sz w:val="27"/>
        </w:rPr>
        <w:t>由於您的親友拉定您為提審法相閼權利之受通知者，特此通知您以下事項</w:t>
      </w:r>
      <w:r>
        <w:rPr>
          <w:rFonts w:ascii="新細明體" w:eastAsia="新細明體" w:hint="eastAsia"/>
          <w:color w:val="231F20"/>
          <w:sz w:val="26"/>
        </w:rPr>
        <w:t>： </w:t>
      </w:r>
      <w:r>
        <w:rPr>
          <w:rFonts w:ascii="新細明體" w:eastAsia="新細明體" w:hint="eastAsia"/>
          <w:color w:val="231F20"/>
          <w:w w:val="100"/>
          <w:sz w:val="26"/>
        </w:rPr>
        <w:t>一、</w:t>
      </w:r>
      <w:r>
        <w:rPr>
          <w:rFonts w:ascii="新細明體" w:eastAsia="新細明體" w:hint="eastAsia"/>
          <w:color w:val="231F20"/>
          <w:sz w:val="26"/>
        </w:rPr>
        <w:t> </w:t>
      </w:r>
      <w:r>
        <w:rPr>
          <w:rFonts w:ascii="新細明體" w:eastAsia="新細明體" w:hint="eastAsia"/>
          <w:color w:val="231F20"/>
          <w:spacing w:val="-3"/>
          <w:w w:val="100"/>
          <w:sz w:val="26"/>
        </w:rPr>
        <w:t>前揭防疫措旄之執行原因（可能罹患之病名或事由</w:t>
      </w:r>
      <w:r>
        <w:rPr>
          <w:rFonts w:ascii="新細明體" w:eastAsia="新細明體" w:hint="eastAsia"/>
          <w:color w:val="231F20"/>
          <w:spacing w:val="-130"/>
          <w:w w:val="100"/>
          <w:sz w:val="26"/>
        </w:rPr>
        <w:t>）</w:t>
      </w:r>
      <w:r>
        <w:rPr>
          <w:rFonts w:ascii="新細明體" w:eastAsia="新細明體" w:hint="eastAsia"/>
          <w:color w:val="231F20"/>
          <w:w w:val="100"/>
          <w:sz w:val="26"/>
        </w:rPr>
        <w:t>：</w:t>
      </w:r>
    </w:p>
    <w:p>
      <w:pPr>
        <w:pStyle w:val="BodyText"/>
        <w:spacing w:before="2"/>
        <w:rPr>
          <w:rFonts w:ascii="新細明體"/>
          <w:sz w:val="12"/>
        </w:rPr>
      </w:pPr>
      <w:r>
        <w:rPr/>
        <w:pict>
          <v:shape style="position:absolute;margin-left:87.222pt;margin-top:10.806353pt;width:402.85pt;height:.1pt;mso-position-horizontal-relative:page;mso-position-vertical-relative:paragraph;z-index:-250878976;mso-wrap-distance-left:0;mso-wrap-distance-right:0" coordorigin="1744,216" coordsize="8057,0" path="m1744,216l9801,216e" filled="false" stroked="true" strokeweight=".69302pt" strokecolor="#231f20">
            <v:path arrowok="t"/>
            <v:stroke dashstyle="solid"/>
            <w10:wrap type="topAndBottom"/>
          </v:shape>
        </w:pict>
      </w:r>
    </w:p>
    <w:p>
      <w:pPr>
        <w:tabs>
          <w:tab w:pos="3883" w:val="left" w:leader="none"/>
          <w:tab w:pos="4664" w:val="left" w:leader="none"/>
          <w:tab w:pos="5442" w:val="left" w:leader="none"/>
          <w:tab w:pos="6222" w:val="left" w:leader="none"/>
          <w:tab w:pos="7003" w:val="left" w:leader="none"/>
        </w:tabs>
        <w:spacing w:before="29"/>
        <w:ind w:left="967" w:right="0" w:firstLine="0"/>
        <w:jc w:val="left"/>
        <w:rPr>
          <w:rFonts w:ascii="新細明體" w:eastAsia="新細明體" w:hint="eastAsia"/>
          <w:sz w:val="26"/>
        </w:rPr>
      </w:pPr>
      <w:r>
        <w:rPr>
          <w:rFonts w:ascii="新細明體" w:eastAsia="新細明體" w:hint="eastAsia"/>
          <w:color w:val="231F20"/>
          <w:w w:val="159"/>
          <w:sz w:val="26"/>
        </w:rPr>
        <w:t> </w:t>
      </w:r>
      <w:r>
        <w:rPr>
          <w:rFonts w:ascii="新細明體" w:eastAsia="新細明體" w:hint="eastAsia"/>
          <w:color w:val="231F20"/>
          <w:w w:val="140"/>
          <w:sz w:val="26"/>
        </w:rPr>
        <w:t>、</w:t>
      </w:r>
      <w:r>
        <w:rPr>
          <w:rFonts w:ascii="新細明體" w:eastAsia="新細明體" w:hint="eastAsia"/>
          <w:color w:val="231F20"/>
          <w:spacing w:val="-48"/>
          <w:w w:val="140"/>
          <w:sz w:val="26"/>
        </w:rPr>
        <w:t> </w:t>
      </w:r>
      <w:r>
        <w:rPr>
          <w:rFonts w:ascii="新細明體" w:eastAsia="新細明體" w:hint="eastAsia"/>
          <w:color w:val="231F20"/>
          <w:w w:val="105"/>
          <w:sz w:val="26"/>
        </w:rPr>
        <w:t>執行</w:t>
      </w:r>
      <w:r>
        <w:rPr>
          <w:rFonts w:ascii="新細明體" w:eastAsia="新細明體" w:hint="eastAsia"/>
          <w:color w:val="231F20"/>
          <w:spacing w:val="-3"/>
          <w:w w:val="105"/>
          <w:sz w:val="26"/>
        </w:rPr>
        <w:t>時</w:t>
      </w:r>
      <w:r>
        <w:rPr>
          <w:rFonts w:ascii="新細明體" w:eastAsia="新細明體" w:hint="eastAsia"/>
          <w:color w:val="231F20"/>
          <w:w w:val="105"/>
          <w:sz w:val="26"/>
        </w:rPr>
        <w:t>間</w:t>
      </w:r>
      <w:r>
        <w:rPr>
          <w:rFonts w:ascii="新細明體" w:eastAsia="新細明體" w:hint="eastAsia"/>
          <w:color w:val="231F20"/>
          <w:spacing w:val="-3"/>
          <w:w w:val="105"/>
          <w:sz w:val="26"/>
        </w:rPr>
        <w:t>：</w:t>
      </w:r>
      <w:r>
        <w:rPr>
          <w:rFonts w:ascii="新細明體" w:eastAsia="新細明體" w:hint="eastAsia"/>
          <w:color w:val="231F20"/>
          <w:w w:val="105"/>
          <w:sz w:val="26"/>
        </w:rPr>
        <w:t>民國</w:t>
      </w:r>
      <w:r>
        <w:rPr>
          <w:rFonts w:ascii="新細明體" w:eastAsia="新細明體" w:hint="eastAsia"/>
          <w:color w:val="231F20"/>
          <w:w w:val="105"/>
          <w:sz w:val="26"/>
          <w:u w:val="single" w:color="231F20"/>
        </w:rPr>
        <w:t> </w:t>
        <w:tab/>
      </w:r>
      <w:r>
        <w:rPr>
          <w:rFonts w:ascii="新細明體" w:eastAsia="新細明體" w:hint="eastAsia"/>
          <w:color w:val="231F20"/>
          <w:w w:val="105"/>
          <w:sz w:val="26"/>
        </w:rPr>
        <w:t>年</w:t>
      </w:r>
      <w:r>
        <w:rPr>
          <w:rFonts w:ascii="新細明體" w:eastAsia="新細明體" w:hint="eastAsia"/>
          <w:color w:val="231F20"/>
          <w:w w:val="105"/>
          <w:sz w:val="26"/>
          <w:u w:val="single" w:color="231F20"/>
        </w:rPr>
        <w:t> </w:t>
        <w:tab/>
      </w:r>
      <w:r>
        <w:rPr>
          <w:rFonts w:ascii="新細明體" w:eastAsia="新細明體" w:hint="eastAsia"/>
          <w:color w:val="231F20"/>
          <w:w w:val="105"/>
          <w:sz w:val="26"/>
        </w:rPr>
        <w:t>月</w:t>
      </w:r>
      <w:r>
        <w:rPr>
          <w:rFonts w:ascii="新細明體" w:eastAsia="新細明體" w:hint="eastAsia"/>
          <w:color w:val="231F20"/>
          <w:w w:val="105"/>
          <w:sz w:val="26"/>
          <w:u w:val="single" w:color="231F20"/>
        </w:rPr>
        <w:t> </w:t>
        <w:tab/>
      </w:r>
      <w:r>
        <w:rPr>
          <w:rFonts w:ascii="新細明體" w:eastAsia="新細明體" w:hint="eastAsia"/>
          <w:color w:val="231F20"/>
          <w:w w:val="105"/>
          <w:sz w:val="26"/>
        </w:rPr>
        <w:t>日</w:t>
      </w:r>
      <w:r>
        <w:rPr>
          <w:rFonts w:ascii="新細明體" w:eastAsia="新細明體" w:hint="eastAsia"/>
          <w:color w:val="231F20"/>
          <w:w w:val="105"/>
          <w:sz w:val="26"/>
          <w:u w:val="single" w:color="231F20"/>
        </w:rPr>
        <w:t> </w:t>
        <w:tab/>
      </w:r>
      <w:r>
        <w:rPr>
          <w:rFonts w:ascii="新細明體" w:eastAsia="新細明體" w:hint="eastAsia"/>
          <w:color w:val="231F20"/>
          <w:w w:val="105"/>
          <w:sz w:val="26"/>
        </w:rPr>
        <w:t>時</w:t>
      </w:r>
      <w:r>
        <w:rPr>
          <w:rFonts w:ascii="新細明體" w:eastAsia="新細明體" w:hint="eastAsia"/>
          <w:color w:val="231F20"/>
          <w:w w:val="105"/>
          <w:sz w:val="26"/>
          <w:u w:val="single" w:color="231F20"/>
        </w:rPr>
        <w:t> </w:t>
        <w:tab/>
      </w:r>
      <w:r>
        <w:rPr>
          <w:rFonts w:ascii="新細明體" w:eastAsia="新細明體" w:hint="eastAsia"/>
          <w:color w:val="231F20"/>
          <w:w w:val="105"/>
          <w:sz w:val="26"/>
        </w:rPr>
        <w:t>分。</w:t>
      </w:r>
    </w:p>
    <w:p>
      <w:pPr>
        <w:tabs>
          <w:tab w:pos="9213" w:val="left" w:leader="none"/>
        </w:tabs>
        <w:spacing w:before="117"/>
        <w:ind w:left="967" w:right="2209" w:hanging="1"/>
        <w:jc w:val="left"/>
        <w:rPr>
          <w:rFonts w:ascii="思源黑體 HW" w:eastAsia="思源黑體 HW" w:hint="eastAsia"/>
          <w:b/>
          <w:sz w:val="26"/>
        </w:rPr>
      </w:pPr>
      <w:r>
        <w:rPr>
          <w:rFonts w:ascii="新細明體" w:eastAsia="新細明體" w:hint="eastAsia"/>
          <w:color w:val="231F20"/>
          <w:w w:val="100"/>
          <w:sz w:val="26"/>
        </w:rPr>
        <w:t>－、</w:t>
      </w:r>
      <w:r>
        <w:rPr>
          <w:rFonts w:ascii="新細明體" w:eastAsia="新細明體" w:hint="eastAsia"/>
          <w:color w:val="231F20"/>
          <w:spacing w:val="-10"/>
          <w:sz w:val="26"/>
        </w:rPr>
        <w:t> </w:t>
      </w:r>
      <w:r>
        <w:rPr>
          <w:rFonts w:ascii="新細明體" w:eastAsia="新細明體" w:hint="eastAsia"/>
          <w:color w:val="231F20"/>
          <w:w w:val="100"/>
          <w:sz w:val="26"/>
        </w:rPr>
        <w:t>執行</w:t>
      </w:r>
      <w:r>
        <w:rPr>
          <w:rFonts w:ascii="新細明體" w:eastAsia="新細明體" w:hint="eastAsia"/>
          <w:color w:val="231F20"/>
          <w:spacing w:val="-3"/>
          <w:w w:val="100"/>
          <w:sz w:val="26"/>
        </w:rPr>
        <w:t>地</w:t>
      </w:r>
      <w:r>
        <w:rPr>
          <w:rFonts w:ascii="新細明體" w:eastAsia="新細明體" w:hint="eastAsia"/>
          <w:color w:val="231F20"/>
          <w:w w:val="100"/>
          <w:sz w:val="26"/>
        </w:rPr>
        <w:t>點</w:t>
      </w:r>
      <w:r>
        <w:rPr>
          <w:rFonts w:ascii="新細明體" w:eastAsia="新細明體" w:hint="eastAsia"/>
          <w:color w:val="231F20"/>
          <w:spacing w:val="-3"/>
          <w:w w:val="100"/>
          <w:sz w:val="26"/>
        </w:rPr>
        <w:t>（</w:t>
      </w:r>
      <w:r>
        <w:rPr>
          <w:rFonts w:ascii="新細明體" w:eastAsia="新細明體" w:hint="eastAsia"/>
          <w:color w:val="231F20"/>
          <w:w w:val="100"/>
          <w:sz w:val="26"/>
        </w:rPr>
        <w:t>地</w:t>
      </w:r>
      <w:r>
        <w:rPr>
          <w:rFonts w:ascii="新細明體" w:eastAsia="新細明體" w:hint="eastAsia"/>
          <w:color w:val="231F20"/>
          <w:spacing w:val="-3"/>
          <w:w w:val="100"/>
          <w:sz w:val="26"/>
        </w:rPr>
        <w:t>址</w:t>
      </w:r>
      <w:r>
        <w:rPr>
          <w:rFonts w:ascii="新細明體" w:eastAsia="新細明體" w:hint="eastAsia"/>
          <w:color w:val="231F20"/>
          <w:w w:val="100"/>
          <w:sz w:val="26"/>
        </w:rPr>
        <w:t>或</w:t>
      </w:r>
      <w:r>
        <w:rPr>
          <w:rFonts w:ascii="新細明體" w:eastAsia="新細明體" w:hint="eastAsia"/>
          <w:color w:val="231F20"/>
          <w:spacing w:val="-3"/>
          <w:w w:val="100"/>
          <w:sz w:val="26"/>
        </w:rPr>
        <w:t>可</w:t>
      </w:r>
      <w:r>
        <w:rPr>
          <w:rFonts w:ascii="新細明體" w:eastAsia="新細明體" w:hint="eastAsia"/>
          <w:color w:val="231F20"/>
          <w:w w:val="100"/>
          <w:sz w:val="26"/>
        </w:rPr>
        <w:t>認定</w:t>
      </w:r>
      <w:r>
        <w:rPr>
          <w:rFonts w:ascii="新細明體" w:eastAsia="新細明體" w:hint="eastAsia"/>
          <w:color w:val="231F20"/>
          <w:spacing w:val="-3"/>
          <w:w w:val="100"/>
          <w:sz w:val="26"/>
        </w:rPr>
        <w:t>具</w:t>
      </w:r>
      <w:r>
        <w:rPr>
          <w:rFonts w:ascii="新細明體" w:eastAsia="新細明體" w:hint="eastAsia"/>
          <w:color w:val="231F20"/>
          <w:w w:val="100"/>
          <w:sz w:val="26"/>
        </w:rPr>
        <w:t>體</w:t>
      </w:r>
      <w:r>
        <w:rPr>
          <w:rFonts w:ascii="新細明體" w:eastAsia="新細明體" w:hint="eastAsia"/>
          <w:color w:val="231F20"/>
          <w:spacing w:val="-3"/>
          <w:w w:val="100"/>
          <w:sz w:val="26"/>
        </w:rPr>
        <w:t>地</w:t>
      </w:r>
      <w:r>
        <w:rPr>
          <w:rFonts w:ascii="新細明體" w:eastAsia="新細明體" w:hint="eastAsia"/>
          <w:color w:val="231F20"/>
          <w:w w:val="100"/>
          <w:sz w:val="26"/>
        </w:rPr>
        <w:t>點</w:t>
      </w:r>
      <w:r>
        <w:rPr>
          <w:rFonts w:ascii="新細明體" w:eastAsia="新細明體" w:hint="eastAsia"/>
          <w:color w:val="231F20"/>
          <w:spacing w:val="-3"/>
          <w:w w:val="100"/>
          <w:sz w:val="26"/>
        </w:rPr>
        <w:t>之</w:t>
      </w:r>
      <w:r>
        <w:rPr>
          <w:rFonts w:ascii="新細明體" w:eastAsia="新細明體" w:hint="eastAsia"/>
          <w:color w:val="231F20"/>
          <w:w w:val="100"/>
          <w:sz w:val="26"/>
        </w:rPr>
        <w:t>記</w:t>
      </w:r>
      <w:r>
        <w:rPr>
          <w:rFonts w:ascii="新細明體" w:eastAsia="新細明體" w:hint="eastAsia"/>
          <w:color w:val="231F20"/>
          <w:spacing w:val="-3"/>
          <w:w w:val="100"/>
          <w:sz w:val="26"/>
        </w:rPr>
        <w:t>載</w:t>
      </w:r>
      <w:r>
        <w:rPr>
          <w:rFonts w:ascii="新細明體" w:eastAsia="新細明體" w:hint="eastAsia"/>
          <w:color w:val="231F20"/>
          <w:spacing w:val="-130"/>
          <w:w w:val="100"/>
          <w:sz w:val="26"/>
        </w:rPr>
        <w:t>）</w:t>
      </w:r>
      <w:r>
        <w:rPr>
          <w:rFonts w:ascii="新細明體" w:eastAsia="新細明體" w:hint="eastAsia"/>
          <w:color w:val="231F20"/>
          <w:w w:val="100"/>
          <w:sz w:val="26"/>
        </w:rPr>
        <w:t>：</w:t>
      </w:r>
      <w:r>
        <w:rPr>
          <w:rFonts w:ascii="Times New Roman" w:eastAsia="Times New Roman"/>
          <w:color w:val="231F20"/>
          <w:w w:val="100"/>
          <w:sz w:val="26"/>
          <w:u w:val="single" w:color="231F20"/>
        </w:rPr>
        <w:t> </w:t>
      </w:r>
      <w:r>
        <w:rPr>
          <w:rFonts w:ascii="Times New Roman" w:eastAsia="Times New Roman"/>
          <w:color w:val="231F20"/>
          <w:sz w:val="26"/>
          <w:u w:val="single" w:color="231F20"/>
        </w:rPr>
        <w:tab/>
        <w:t>                                   </w:t>
      </w:r>
      <w:r>
        <w:rPr>
          <w:rFonts w:ascii="新細明體" w:eastAsia="新細明體" w:hint="eastAsia"/>
          <w:color w:val="231F20"/>
          <w:sz w:val="26"/>
        </w:rPr>
        <w:t>四、</w:t>
      </w:r>
      <w:r>
        <w:rPr>
          <w:rFonts w:ascii="新細明體" w:eastAsia="新細明體" w:hint="eastAsia"/>
          <w:color w:val="231F20"/>
          <w:spacing w:val="39"/>
          <w:sz w:val="26"/>
        </w:rPr>
        <w:t> </w:t>
      </w:r>
      <w:r>
        <w:rPr>
          <w:rFonts w:ascii="新細明體" w:eastAsia="新細明體" w:hint="eastAsia"/>
          <w:color w:val="231F20"/>
          <w:sz w:val="26"/>
        </w:rPr>
        <w:t>您有</w:t>
      </w:r>
      <w:r>
        <w:rPr>
          <w:rFonts w:ascii="新細明體" w:eastAsia="新細明體" w:hint="eastAsia"/>
          <w:color w:val="231F20"/>
          <w:spacing w:val="-3"/>
          <w:sz w:val="26"/>
        </w:rPr>
        <w:t>權</w:t>
      </w:r>
      <w:r>
        <w:rPr>
          <w:rFonts w:ascii="新細明體" w:eastAsia="新細明體" w:hint="eastAsia"/>
          <w:color w:val="231F20"/>
          <w:sz w:val="26"/>
        </w:rPr>
        <w:t>利</w:t>
      </w:r>
      <w:r>
        <w:rPr>
          <w:rFonts w:ascii="新細明體" w:eastAsia="新細明體" w:hint="eastAsia"/>
          <w:color w:val="231F20"/>
          <w:spacing w:val="-3"/>
          <w:sz w:val="26"/>
        </w:rPr>
        <w:t>依</w:t>
      </w:r>
      <w:r>
        <w:rPr>
          <w:rFonts w:ascii="新細明體" w:eastAsia="新細明體" w:hint="eastAsia"/>
          <w:color w:val="231F20"/>
          <w:sz w:val="26"/>
        </w:rPr>
        <w:t>照</w:t>
      </w:r>
      <w:r>
        <w:rPr>
          <w:rFonts w:ascii="新細明體" w:eastAsia="新細明體" w:hint="eastAsia"/>
          <w:color w:val="231F20"/>
          <w:spacing w:val="-3"/>
          <w:sz w:val="26"/>
        </w:rPr>
        <w:t>提</w:t>
      </w:r>
      <w:r>
        <w:rPr>
          <w:rFonts w:ascii="新細明體" w:eastAsia="新細明體" w:hint="eastAsia"/>
          <w:color w:val="231F20"/>
          <w:sz w:val="26"/>
        </w:rPr>
        <w:t>審</w:t>
      </w:r>
      <w:r>
        <w:rPr>
          <w:rFonts w:ascii="新細明體" w:eastAsia="新細明體" w:hint="eastAsia"/>
          <w:color w:val="231F20"/>
          <w:spacing w:val="-3"/>
          <w:sz w:val="26"/>
        </w:rPr>
        <w:t>法</w:t>
      </w:r>
      <w:r>
        <w:rPr>
          <w:rFonts w:ascii="新細明體" w:eastAsia="新細明體" w:hint="eastAsia"/>
          <w:color w:val="231F20"/>
          <w:sz w:val="26"/>
        </w:rPr>
        <w:t>的規</w:t>
      </w:r>
      <w:r>
        <w:rPr>
          <w:rFonts w:ascii="新細明體" w:eastAsia="新細明體" w:hint="eastAsia"/>
          <w:color w:val="231F20"/>
          <w:spacing w:val="-3"/>
          <w:sz w:val="26"/>
        </w:rPr>
        <w:t>定</w:t>
      </w:r>
      <w:r>
        <w:rPr>
          <w:rFonts w:ascii="新細明體" w:eastAsia="新細明體" w:hint="eastAsia"/>
          <w:color w:val="231F20"/>
          <w:sz w:val="26"/>
        </w:rPr>
        <w:t>，</w:t>
      </w:r>
      <w:r>
        <w:rPr>
          <w:rFonts w:ascii="新細明體" w:eastAsia="新細明體" w:hint="eastAsia"/>
          <w:color w:val="231F20"/>
          <w:spacing w:val="-3"/>
          <w:sz w:val="26"/>
        </w:rPr>
        <w:t>向</w:t>
      </w:r>
      <w:r>
        <w:rPr>
          <w:rFonts w:ascii="新細明體" w:eastAsia="新細明體" w:hint="eastAsia"/>
          <w:color w:val="231F20"/>
          <w:sz w:val="26"/>
        </w:rPr>
        <w:t>地</w:t>
      </w:r>
      <w:r>
        <w:rPr>
          <w:rFonts w:ascii="新細明體" w:eastAsia="新細明體" w:hint="eastAsia"/>
          <w:color w:val="231F20"/>
          <w:spacing w:val="-3"/>
          <w:sz w:val="26"/>
        </w:rPr>
        <w:t>方</w:t>
      </w:r>
      <w:r>
        <w:rPr>
          <w:rFonts w:ascii="新細明體" w:eastAsia="新細明體" w:hint="eastAsia"/>
          <w:color w:val="231F20"/>
          <w:sz w:val="26"/>
        </w:rPr>
        <w:t>法</w:t>
      </w:r>
      <w:r>
        <w:rPr>
          <w:rFonts w:ascii="新細明體" w:eastAsia="新細明體" w:hint="eastAsia"/>
          <w:color w:val="231F20"/>
          <w:spacing w:val="-3"/>
          <w:sz w:val="26"/>
        </w:rPr>
        <w:t>浣</w:t>
      </w:r>
      <w:r>
        <w:rPr>
          <w:rFonts w:ascii="新細明體" w:eastAsia="新細明體" w:hint="eastAsia"/>
          <w:color w:val="231F20"/>
          <w:sz w:val="26"/>
        </w:rPr>
        <w:t>鋯請</w:t>
      </w:r>
      <w:r>
        <w:rPr>
          <w:rFonts w:ascii="新細明體" w:eastAsia="新細明體" w:hint="eastAsia"/>
          <w:color w:val="231F20"/>
          <w:spacing w:val="-3"/>
          <w:sz w:val="26"/>
        </w:rPr>
        <w:t>提</w:t>
      </w:r>
      <w:r>
        <w:rPr>
          <w:rFonts w:ascii="新細明體" w:eastAsia="新細明體" w:hint="eastAsia"/>
          <w:color w:val="231F20"/>
          <w:sz w:val="26"/>
        </w:rPr>
        <w:t>審</w:t>
      </w:r>
      <w:r>
        <w:rPr>
          <w:rFonts w:ascii="思源黑體 HW" w:eastAsia="思源黑體 HW" w:hint="eastAsia"/>
          <w:b/>
          <w:color w:val="231F20"/>
          <w:sz w:val="26"/>
        </w:rPr>
        <w:t>。</w:t>
      </w:r>
    </w:p>
    <w:p>
      <w:pPr>
        <w:tabs>
          <w:tab w:pos="3934" w:val="left" w:leader="none"/>
          <w:tab w:pos="4714" w:val="left" w:leader="none"/>
          <w:tab w:pos="5493" w:val="left" w:leader="none"/>
          <w:tab w:pos="6273" w:val="left" w:leader="none"/>
          <w:tab w:pos="7054" w:val="left" w:leader="none"/>
        </w:tabs>
        <w:spacing w:before="73"/>
        <w:ind w:left="967" w:right="0" w:firstLine="0"/>
        <w:jc w:val="left"/>
        <w:rPr>
          <w:rFonts w:ascii="新細明體" w:eastAsia="新細明體" w:hint="eastAsia"/>
          <w:sz w:val="26"/>
        </w:rPr>
      </w:pPr>
      <w:r>
        <w:rPr>
          <w:rFonts w:ascii="新細明體" w:eastAsia="新細明體" w:hint="eastAsia"/>
          <w:color w:val="231F20"/>
          <w:sz w:val="26"/>
        </w:rPr>
        <w:t>五、</w:t>
      </w:r>
      <w:r>
        <w:rPr>
          <w:rFonts w:ascii="新細明體" w:eastAsia="新細明體" w:hint="eastAsia"/>
          <w:color w:val="231F20"/>
          <w:spacing w:val="41"/>
          <w:sz w:val="26"/>
        </w:rPr>
        <w:t> </w:t>
      </w:r>
      <w:r>
        <w:rPr>
          <w:rFonts w:ascii="新細明體" w:eastAsia="新細明體" w:hint="eastAsia"/>
          <w:color w:val="231F20"/>
          <w:sz w:val="26"/>
        </w:rPr>
        <w:t>通知</w:t>
      </w:r>
      <w:r>
        <w:rPr>
          <w:rFonts w:ascii="新細明體" w:eastAsia="新細明體" w:hint="eastAsia"/>
          <w:color w:val="231F20"/>
          <w:spacing w:val="-3"/>
          <w:sz w:val="26"/>
        </w:rPr>
        <w:t>時</w:t>
      </w:r>
      <w:r>
        <w:rPr>
          <w:rFonts w:ascii="新細明體" w:eastAsia="新細明體" w:hint="eastAsia"/>
          <w:color w:val="231F20"/>
          <w:sz w:val="26"/>
        </w:rPr>
        <w:t>間</w:t>
      </w:r>
      <w:r>
        <w:rPr>
          <w:rFonts w:ascii="新細明體" w:eastAsia="新細明體" w:hint="eastAsia"/>
          <w:color w:val="231F20"/>
          <w:spacing w:val="-3"/>
          <w:sz w:val="26"/>
        </w:rPr>
        <w:t>：</w:t>
      </w:r>
      <w:r>
        <w:rPr>
          <w:rFonts w:ascii="新細明體" w:eastAsia="新細明體" w:hint="eastAsia"/>
          <w:color w:val="231F20"/>
          <w:sz w:val="26"/>
        </w:rPr>
        <w:t>民國</w:t>
      </w:r>
      <w:r>
        <w:rPr>
          <w:rFonts w:ascii="新細明體" w:eastAsia="新細明體" w:hint="eastAsia"/>
          <w:color w:val="231F20"/>
          <w:sz w:val="26"/>
          <w:u w:val="single" w:color="231F20"/>
        </w:rPr>
        <w:t> </w:t>
        <w:tab/>
      </w:r>
      <w:r>
        <w:rPr>
          <w:rFonts w:ascii="新細明體" w:eastAsia="新細明體" w:hint="eastAsia"/>
          <w:color w:val="231F20"/>
          <w:sz w:val="26"/>
        </w:rPr>
        <w:t>年</w:t>
      </w:r>
      <w:r>
        <w:rPr>
          <w:rFonts w:ascii="新細明體" w:eastAsia="新細明體" w:hint="eastAsia"/>
          <w:color w:val="231F20"/>
          <w:sz w:val="26"/>
          <w:u w:val="single" w:color="231F20"/>
        </w:rPr>
        <w:t> </w:t>
        <w:tab/>
      </w:r>
      <w:r>
        <w:rPr>
          <w:rFonts w:ascii="新細明體" w:eastAsia="新細明體" w:hint="eastAsia"/>
          <w:color w:val="231F20"/>
          <w:sz w:val="26"/>
        </w:rPr>
        <w:t>月</w:t>
      </w:r>
      <w:r>
        <w:rPr>
          <w:rFonts w:ascii="新細明體" w:eastAsia="新細明體" w:hint="eastAsia"/>
          <w:color w:val="231F20"/>
          <w:sz w:val="26"/>
          <w:u w:val="single" w:color="231F20"/>
        </w:rPr>
        <w:t> </w:t>
        <w:tab/>
      </w:r>
      <w:r>
        <w:rPr>
          <w:rFonts w:ascii="新細明體" w:eastAsia="新細明體" w:hint="eastAsia"/>
          <w:color w:val="231F20"/>
          <w:sz w:val="26"/>
        </w:rPr>
        <w:t>日</w:t>
      </w:r>
      <w:r>
        <w:rPr>
          <w:rFonts w:ascii="新細明體" w:eastAsia="新細明體" w:hint="eastAsia"/>
          <w:color w:val="231F20"/>
          <w:sz w:val="26"/>
          <w:u w:val="single" w:color="231F20"/>
        </w:rPr>
        <w:t> </w:t>
        <w:tab/>
      </w:r>
      <w:r>
        <w:rPr>
          <w:rFonts w:ascii="新細明體" w:eastAsia="新細明體" w:hint="eastAsia"/>
          <w:color w:val="231F20"/>
          <w:sz w:val="26"/>
        </w:rPr>
        <w:t>時</w:t>
      </w:r>
      <w:r>
        <w:rPr>
          <w:rFonts w:ascii="新細明體" w:eastAsia="新細明體" w:hint="eastAsia"/>
          <w:color w:val="231F20"/>
          <w:sz w:val="26"/>
          <w:u w:val="single" w:color="231F20"/>
        </w:rPr>
        <w:t> </w:t>
        <w:tab/>
      </w:r>
      <w:r>
        <w:rPr>
          <w:rFonts w:ascii="新細明體" w:eastAsia="新細明體" w:hint="eastAsia"/>
          <w:color w:val="231F20"/>
          <w:sz w:val="26"/>
        </w:rPr>
        <w:t>分。</w:t>
      </w:r>
    </w:p>
    <w:p>
      <w:pPr>
        <w:tabs>
          <w:tab w:pos="9781" w:val="left" w:leader="none"/>
        </w:tabs>
        <w:spacing w:line="480" w:lineRule="atLeast" w:before="0"/>
        <w:ind w:left="1502" w:right="1640" w:hanging="536"/>
        <w:jc w:val="left"/>
        <w:rPr>
          <w:rFonts w:ascii="新細明體" w:eastAsia="新細明體" w:hint="eastAsia"/>
          <w:sz w:val="26"/>
        </w:rPr>
      </w:pPr>
      <w:r>
        <w:rPr>
          <w:rFonts w:ascii="新細明體" w:eastAsia="新細明體" w:hint="eastAsia"/>
          <w:color w:val="231F20"/>
          <w:w w:val="95"/>
          <w:sz w:val="26"/>
        </w:rPr>
        <w:t>六、 </w:t>
      </w:r>
      <w:r>
        <w:rPr>
          <w:rFonts w:ascii="新細明體" w:eastAsia="新細明體" w:hint="eastAsia"/>
          <w:color w:val="231F20"/>
          <w:spacing w:val="5"/>
          <w:w w:val="95"/>
          <w:sz w:val="26"/>
        </w:rPr>
        <w:t> </w:t>
      </w:r>
      <w:r>
        <w:rPr>
          <w:rFonts w:ascii="新細明體" w:eastAsia="新細明體" w:hint="eastAsia"/>
          <w:color w:val="231F20"/>
          <w:w w:val="95"/>
          <w:sz w:val="26"/>
        </w:rPr>
        <w:t>通知</w:t>
      </w:r>
      <w:r>
        <w:rPr>
          <w:rFonts w:ascii="新細明體" w:eastAsia="新細明體" w:hint="eastAsia"/>
          <w:color w:val="231F20"/>
          <w:spacing w:val="-3"/>
          <w:w w:val="95"/>
          <w:sz w:val="26"/>
        </w:rPr>
        <w:t>方</w:t>
      </w:r>
      <w:r>
        <w:rPr>
          <w:rFonts w:ascii="新細明體" w:eastAsia="新細明體" w:hint="eastAsia"/>
          <w:color w:val="231F20"/>
          <w:w w:val="95"/>
          <w:sz w:val="26"/>
        </w:rPr>
        <w:t>式</w:t>
      </w:r>
      <w:r>
        <w:rPr>
          <w:rFonts w:ascii="新細明體" w:eastAsia="新細明體" w:hint="eastAsia"/>
          <w:color w:val="231F20"/>
          <w:w w:val="80"/>
          <w:sz w:val="26"/>
        </w:rPr>
        <w:t>（</w:t>
      </w:r>
      <w:r>
        <w:rPr>
          <w:rFonts w:ascii="新細明體" w:eastAsia="新細明體" w:hint="eastAsia"/>
          <w:color w:val="231F20"/>
          <w:spacing w:val="-3"/>
          <w:w w:val="95"/>
          <w:sz w:val="26"/>
        </w:rPr>
        <w:t>載</w:t>
      </w:r>
      <w:r>
        <w:rPr>
          <w:rFonts w:ascii="新細明體" w:eastAsia="新細明體" w:hint="eastAsia"/>
          <w:color w:val="231F20"/>
          <w:w w:val="95"/>
          <w:sz w:val="26"/>
        </w:rPr>
        <w:t>明</w:t>
      </w:r>
      <w:r>
        <w:rPr>
          <w:rFonts w:ascii="新細明體" w:eastAsia="新細明體" w:hint="eastAsia"/>
          <w:color w:val="231F20"/>
          <w:spacing w:val="-3"/>
          <w:w w:val="95"/>
          <w:sz w:val="26"/>
        </w:rPr>
        <w:t>或勾</w:t>
      </w:r>
      <w:r>
        <w:rPr>
          <w:rFonts w:ascii="新細明體" w:eastAsia="新細明體" w:hint="eastAsia"/>
          <w:color w:val="231F20"/>
          <w:w w:val="95"/>
          <w:sz w:val="26"/>
        </w:rPr>
        <w:t>選下</w:t>
      </w:r>
      <w:r>
        <w:rPr>
          <w:rFonts w:ascii="新細明體" w:eastAsia="新細明體" w:hint="eastAsia"/>
          <w:color w:val="231F20"/>
          <w:spacing w:val="-3"/>
          <w:w w:val="95"/>
          <w:sz w:val="26"/>
        </w:rPr>
        <w:t>方</w:t>
      </w:r>
      <w:r>
        <w:rPr>
          <w:rFonts w:ascii="新細明體" w:eastAsia="新細明體" w:hint="eastAsia"/>
          <w:color w:val="231F20"/>
          <w:w w:val="95"/>
          <w:sz w:val="26"/>
        </w:rPr>
        <w:t>櫚位</w:t>
      </w:r>
      <w:r>
        <w:rPr>
          <w:rFonts w:ascii="新細明體" w:eastAsia="新細明體" w:hint="eastAsia"/>
          <w:color w:val="231F20"/>
          <w:spacing w:val="-3"/>
          <w:w w:val="95"/>
          <w:sz w:val="26"/>
        </w:rPr>
        <w:t>）：</w:t>
      </w:r>
      <w:r>
        <w:rPr>
          <w:rFonts w:ascii="Times New Roman" w:eastAsia="Times New Roman"/>
          <w:color w:val="231F20"/>
          <w:w w:val="100"/>
          <w:sz w:val="26"/>
          <w:u w:val="single" w:color="231F20"/>
        </w:rPr>
        <w:t> </w:t>
      </w:r>
      <w:r>
        <w:rPr>
          <w:rFonts w:ascii="Times New Roman" w:eastAsia="Times New Roman"/>
          <w:color w:val="231F20"/>
          <w:sz w:val="26"/>
          <w:u w:val="single" w:color="231F20"/>
        </w:rPr>
        <w:tab/>
        <w:t>                                                                </w:t>
      </w:r>
      <w:r>
        <w:rPr>
          <w:rFonts w:ascii="新細明體" w:eastAsia="新細明體" w:hint="eastAsia"/>
          <w:color w:val="231F20"/>
          <w:w w:val="95"/>
          <w:sz w:val="26"/>
        </w:rPr>
        <w:t>口</w:t>
      </w:r>
      <w:r>
        <w:rPr>
          <w:rFonts w:ascii="新細明體" w:eastAsia="新細明體" w:hint="eastAsia"/>
          <w:color w:val="231F20"/>
          <w:spacing w:val="3"/>
          <w:w w:val="95"/>
          <w:sz w:val="26"/>
        </w:rPr>
        <w:t> </w:t>
      </w:r>
      <w:r>
        <w:rPr>
          <w:rFonts w:ascii="新細明體" w:eastAsia="新細明體" w:hint="eastAsia"/>
          <w:color w:val="231F20"/>
          <w:w w:val="95"/>
          <w:sz w:val="26"/>
        </w:rPr>
        <w:t>現</w:t>
      </w:r>
      <w:r>
        <w:rPr>
          <w:rFonts w:ascii="新細明體" w:eastAsia="新細明體" w:hint="eastAsia"/>
          <w:color w:val="231F20"/>
          <w:spacing w:val="-3"/>
          <w:w w:val="95"/>
          <w:sz w:val="26"/>
        </w:rPr>
        <w:t>場</w:t>
      </w:r>
      <w:r>
        <w:rPr>
          <w:rFonts w:ascii="新細明體" w:eastAsia="新細明體" w:hint="eastAsia"/>
          <w:color w:val="231F20"/>
          <w:w w:val="95"/>
          <w:sz w:val="26"/>
        </w:rPr>
        <w:t>親</w:t>
      </w:r>
      <w:r>
        <w:rPr>
          <w:rFonts w:ascii="新細明體" w:eastAsia="新細明體" w:hint="eastAsia"/>
          <w:color w:val="231F20"/>
          <w:spacing w:val="-3"/>
          <w:w w:val="95"/>
          <w:sz w:val="26"/>
        </w:rPr>
        <w:t>自</w:t>
      </w:r>
      <w:r>
        <w:rPr>
          <w:rFonts w:ascii="新細明體" w:eastAsia="新細明體" w:hint="eastAsia"/>
          <w:color w:val="231F20"/>
          <w:w w:val="95"/>
          <w:sz w:val="26"/>
        </w:rPr>
        <w:t>簽</w:t>
      </w:r>
      <w:r>
        <w:rPr>
          <w:rFonts w:ascii="新細明體" w:eastAsia="新細明體" w:hint="eastAsia"/>
          <w:color w:val="231F20"/>
          <w:spacing w:val="-3"/>
          <w:w w:val="95"/>
          <w:sz w:val="26"/>
        </w:rPr>
        <w:t>收</w:t>
      </w:r>
      <w:r>
        <w:rPr>
          <w:rFonts w:ascii="新細明體" w:eastAsia="新細明體" w:hint="eastAsia"/>
          <w:color w:val="231F20"/>
          <w:w w:val="95"/>
          <w:sz w:val="26"/>
        </w:rPr>
        <w:t>。</w:t>
      </w:r>
    </w:p>
    <w:p>
      <w:pPr>
        <w:spacing w:line="281" w:lineRule="exact" w:before="0"/>
        <w:ind w:left="1502" w:right="0" w:firstLine="0"/>
        <w:jc w:val="left"/>
        <w:rPr>
          <w:rFonts w:ascii="新細明體" w:eastAsia="新細明體" w:hint="eastAsia"/>
          <w:sz w:val="26"/>
        </w:rPr>
      </w:pPr>
      <w:r>
        <w:rPr>
          <w:rFonts w:ascii="新細明體" w:eastAsia="新細明體" w:hint="eastAsia"/>
          <w:color w:val="231F20"/>
          <w:sz w:val="26"/>
        </w:rPr>
        <w:t>口 電語告知後，通知書以雙掛號方式郵寄該親友。</w:t>
      </w:r>
    </w:p>
    <w:p>
      <w:pPr>
        <w:spacing w:line="335" w:lineRule="exact" w:before="0"/>
        <w:ind w:left="1502" w:right="0" w:firstLine="0"/>
        <w:jc w:val="left"/>
        <w:rPr>
          <w:rFonts w:ascii="新細明體" w:eastAsia="新細明體" w:hint="eastAsia"/>
          <w:sz w:val="26"/>
        </w:rPr>
      </w:pPr>
      <w:r>
        <w:rPr>
          <w:rFonts w:ascii="新細明體" w:eastAsia="新細明體" w:hint="eastAsia"/>
          <w:color w:val="231F20"/>
          <w:sz w:val="26"/>
        </w:rPr>
        <w:t>口 傳真或電郵告知後，通知書以雙掛號方式郵寄該親友。</w:t>
      </w:r>
    </w:p>
    <w:p>
      <w:pPr>
        <w:spacing w:before="13"/>
        <w:ind w:left="967" w:right="0" w:firstLine="0"/>
        <w:jc w:val="left"/>
        <w:rPr>
          <w:rFonts w:ascii="新細明體" w:eastAsia="新細明體" w:hint="eastAsia"/>
          <w:sz w:val="26"/>
        </w:rPr>
      </w:pPr>
      <w:r>
        <w:rPr>
          <w:rFonts w:ascii="新細明體" w:eastAsia="新細明體" w:hint="eastAsia"/>
          <w:color w:val="231F20"/>
          <w:sz w:val="26"/>
        </w:rPr>
        <w:t>七、 執行機閼聯絡人</w:t>
      </w:r>
    </w:p>
    <w:p>
      <w:pPr>
        <w:tabs>
          <w:tab w:pos="5236" w:val="left" w:leader="none"/>
          <w:tab w:pos="5294" w:val="left" w:leader="none"/>
        </w:tabs>
        <w:spacing w:line="355" w:lineRule="auto" w:before="15"/>
        <w:ind w:left="1131" w:right="4886" w:firstLine="464"/>
        <w:jc w:val="left"/>
        <w:rPr>
          <w:rFonts w:ascii="Times New Roman" w:eastAsia="Times New Roman"/>
          <w:b/>
          <w:sz w:val="26"/>
        </w:rPr>
      </w:pPr>
      <w:r>
        <w:rPr>
          <w:rFonts w:ascii="新細明體" w:eastAsia="新細明體" w:hint="eastAsia"/>
          <w:color w:val="231F20"/>
          <w:sz w:val="26"/>
        </w:rPr>
        <w:t>姓名</w:t>
      </w:r>
      <w:r>
        <w:rPr>
          <w:rFonts w:ascii="新細明體" w:eastAsia="新細明體" w:hint="eastAsia"/>
          <w:color w:val="231F20"/>
          <w:spacing w:val="-3"/>
          <w:sz w:val="26"/>
        </w:rPr>
        <w:t>與</w:t>
      </w:r>
      <w:r>
        <w:rPr>
          <w:rFonts w:ascii="新細明體" w:eastAsia="新細明體" w:hint="eastAsia"/>
          <w:color w:val="231F20"/>
          <w:sz w:val="26"/>
        </w:rPr>
        <w:t>職</w:t>
      </w:r>
      <w:r>
        <w:rPr>
          <w:rFonts w:ascii="新細明體" w:eastAsia="新細明體" w:hint="eastAsia"/>
          <w:color w:val="231F20"/>
          <w:spacing w:val="-3"/>
          <w:sz w:val="26"/>
        </w:rPr>
        <w:t>稱</w:t>
      </w:r>
      <w:r>
        <w:rPr>
          <w:rFonts w:ascii="新細明體" w:eastAsia="新細明體" w:hint="eastAsia"/>
          <w:color w:val="231F20"/>
          <w:sz w:val="26"/>
        </w:rPr>
        <w:t>：</w:t>
        <w:tab/>
        <w:t>電</w:t>
      </w:r>
      <w:r>
        <w:rPr>
          <w:rFonts w:ascii="新細明體" w:eastAsia="新細明體" w:hint="eastAsia"/>
          <w:color w:val="231F20"/>
          <w:spacing w:val="-3"/>
          <w:sz w:val="26"/>
        </w:rPr>
        <w:t>語</w:t>
      </w:r>
      <w:r>
        <w:rPr>
          <w:rFonts w:ascii="新細明體" w:eastAsia="新細明體" w:hint="eastAsia"/>
          <w:color w:val="231F20"/>
          <w:sz w:val="26"/>
        </w:rPr>
        <w:t>號</w:t>
      </w:r>
      <w:r>
        <w:rPr>
          <w:rFonts w:ascii="新細明體" w:eastAsia="新細明體" w:hint="eastAsia"/>
          <w:color w:val="231F20"/>
          <w:spacing w:val="-3"/>
          <w:sz w:val="26"/>
        </w:rPr>
        <w:t>碼</w:t>
      </w:r>
      <w:r>
        <w:rPr>
          <w:rFonts w:ascii="新細明體" w:eastAsia="新細明體" w:hint="eastAsia"/>
          <w:color w:val="231F20"/>
          <w:spacing w:val="-17"/>
          <w:sz w:val="26"/>
        </w:rPr>
        <w:t>： </w:t>
      </w:r>
      <w:r>
        <w:rPr>
          <w:rFonts w:ascii="思源黑體 HW" w:eastAsia="思源黑體 HW" w:hint="eastAsia"/>
          <w:b/>
          <w:color w:val="231F20"/>
          <w:sz w:val="26"/>
        </w:rPr>
        <w:t>被通知</w:t>
      </w:r>
      <w:r>
        <w:rPr>
          <w:rFonts w:ascii="思源黑體 HW" w:eastAsia="思源黑體 HW" w:hint="eastAsia"/>
          <w:b/>
          <w:color w:val="231F20"/>
          <w:spacing w:val="-3"/>
          <w:sz w:val="26"/>
        </w:rPr>
        <w:t>人</w:t>
      </w:r>
      <w:r>
        <w:rPr>
          <w:rFonts w:ascii="思源黑體 HW" w:eastAsia="思源黑體 HW" w:hint="eastAsia"/>
          <w:b/>
          <w:color w:val="231F20"/>
          <w:sz w:val="26"/>
        </w:rPr>
        <w:t>簽名</w:t>
      </w:r>
      <w:r>
        <w:rPr>
          <w:rFonts w:ascii="Times New Roman" w:eastAsia="Times New Roman"/>
          <w:b/>
          <w:color w:val="231F20"/>
          <w:sz w:val="26"/>
          <w:u w:val="single" w:color="231F20"/>
        </w:rPr>
        <w:t> </w:t>
        <w:tab/>
        <w:tab/>
      </w:r>
    </w:p>
    <w:p>
      <w:pPr>
        <w:spacing w:before="107"/>
        <w:ind w:left="974" w:right="0" w:firstLine="0"/>
        <w:jc w:val="left"/>
        <w:rPr>
          <w:rFonts w:ascii="新細明體" w:eastAsia="新細明體" w:hint="eastAsia"/>
          <w:sz w:val="27"/>
        </w:rPr>
      </w:pPr>
      <w:r>
        <w:rPr/>
        <w:pict>
          <v:shape style="position:absolute;margin-left:53.85894pt;margin-top:22.193499pt;width:487.3pt;height:88pt;mso-position-horizontal-relative:page;mso-position-vertical-relative:paragraph;z-index:-305593344" type="#_x0000_t202" filled="false" stroked="true" strokeweight=".46301pt" strokecolor="#231f20">
            <v:textbox inset="0,0,0,0">
              <w:txbxContent>
                <w:p>
                  <w:pPr>
                    <w:tabs>
                      <w:tab w:pos="3480" w:val="left" w:leader="none"/>
                    </w:tabs>
                    <w:spacing w:line="201" w:lineRule="auto" w:before="28"/>
                    <w:ind w:left="101" w:right="95" w:firstLine="0"/>
                    <w:jc w:val="left"/>
                    <w:rPr>
                      <w:rFonts w:ascii="新細明體" w:eastAsia="新細明體" w:hint="eastAsia"/>
                      <w:sz w:val="26"/>
                    </w:rPr>
                  </w:pPr>
                  <w:r>
                    <w:rPr>
                      <w:rFonts w:ascii="新細明體" w:eastAsia="新細明體" w:hint="eastAsia"/>
                      <w:color w:val="231F20"/>
                      <w:sz w:val="26"/>
                    </w:rPr>
                    <w:t>執行</w:t>
                  </w:r>
                  <w:r>
                    <w:rPr>
                      <w:rFonts w:ascii="新細明體" w:eastAsia="新細明體" w:hint="eastAsia"/>
                      <w:color w:val="231F20"/>
                      <w:spacing w:val="-3"/>
                      <w:sz w:val="26"/>
                    </w:rPr>
                    <w:t>告</w:t>
                  </w:r>
                  <w:r>
                    <w:rPr>
                      <w:rFonts w:ascii="新細明體" w:eastAsia="新細明體" w:hint="eastAsia"/>
                      <w:color w:val="231F20"/>
                      <w:sz w:val="26"/>
                    </w:rPr>
                    <w:t>知</w:t>
                  </w:r>
                  <w:r>
                    <w:rPr>
                      <w:rFonts w:ascii="新細明體" w:eastAsia="新細明體" w:hint="eastAsia"/>
                      <w:color w:val="231F20"/>
                      <w:spacing w:val="-3"/>
                      <w:sz w:val="26"/>
                    </w:rPr>
                    <w:t>人</w:t>
                  </w:r>
                  <w:r>
                    <w:rPr>
                      <w:rFonts w:ascii="新細明體" w:eastAsia="新細明體" w:hint="eastAsia"/>
                      <w:color w:val="231F20"/>
                      <w:sz w:val="26"/>
                    </w:rPr>
                    <w:t>員</w:t>
                  </w:r>
                  <w:r>
                    <w:rPr>
                      <w:rFonts w:ascii="新細明體" w:eastAsia="新細明體" w:hint="eastAsia"/>
                      <w:color w:val="231F20"/>
                      <w:sz w:val="26"/>
                      <w:u w:val="single" w:color="231F20"/>
                    </w:rPr>
                    <w:t> </w:t>
                    <w:tab/>
                  </w:r>
                  <w:r>
                    <w:rPr>
                      <w:rFonts w:ascii="新細明體" w:eastAsia="新細明體" w:hint="eastAsia"/>
                      <w:color w:val="231F20"/>
                      <w:sz w:val="26"/>
                    </w:rPr>
                    <w:t>已向</w:t>
                  </w:r>
                  <w:r>
                    <w:rPr>
                      <w:rFonts w:ascii="新細明體" w:eastAsia="新細明體" w:hint="eastAsia"/>
                      <w:color w:val="231F20"/>
                      <w:spacing w:val="-3"/>
                      <w:sz w:val="26"/>
                    </w:rPr>
                    <w:t>該</w:t>
                  </w:r>
                  <w:r>
                    <w:rPr>
                      <w:rFonts w:ascii="新細明體" w:eastAsia="新細明體" w:hint="eastAsia"/>
                      <w:color w:val="231F20"/>
                      <w:sz w:val="26"/>
                    </w:rPr>
                    <w:t>親</w:t>
                  </w:r>
                  <w:r>
                    <w:rPr>
                      <w:rFonts w:ascii="新細明體" w:eastAsia="新細明體" w:hint="eastAsia"/>
                      <w:color w:val="231F20"/>
                      <w:spacing w:val="-3"/>
                      <w:sz w:val="26"/>
                    </w:rPr>
                    <w:t>友</w:t>
                  </w:r>
                  <w:r>
                    <w:rPr>
                      <w:rFonts w:ascii="新細明體" w:eastAsia="新細明體" w:hint="eastAsia"/>
                      <w:color w:val="231F20"/>
                      <w:sz w:val="26"/>
                    </w:rPr>
                    <w:t>遞送</w:t>
                  </w:r>
                  <w:r>
                    <w:rPr>
                      <w:rFonts w:ascii="新細明體" w:eastAsia="新細明體" w:hint="eastAsia"/>
                      <w:color w:val="231F20"/>
                      <w:spacing w:val="-3"/>
                      <w:sz w:val="26"/>
                    </w:rPr>
                    <w:t>告</w:t>
                  </w:r>
                  <w:r>
                    <w:rPr>
                      <w:rFonts w:ascii="新細明體" w:eastAsia="新細明體" w:hint="eastAsia"/>
                      <w:color w:val="231F20"/>
                      <w:sz w:val="26"/>
                    </w:rPr>
                    <w:t>知</w:t>
                  </w:r>
                  <w:r>
                    <w:rPr>
                      <w:rFonts w:ascii="新細明體" w:eastAsia="新細明體" w:hint="eastAsia"/>
                      <w:color w:val="231F20"/>
                      <w:spacing w:val="-3"/>
                      <w:sz w:val="26"/>
                    </w:rPr>
                    <w:t>親</w:t>
                  </w:r>
                  <w:r>
                    <w:rPr>
                      <w:rFonts w:ascii="新細明體" w:eastAsia="新細明體" w:hint="eastAsia"/>
                      <w:color w:val="231F20"/>
                      <w:sz w:val="26"/>
                    </w:rPr>
                    <w:t>友</w:t>
                  </w:r>
                  <w:r>
                    <w:rPr>
                      <w:rFonts w:ascii="新細明體" w:eastAsia="新細明體" w:hint="eastAsia"/>
                      <w:color w:val="231F20"/>
                      <w:spacing w:val="-3"/>
                      <w:sz w:val="26"/>
                    </w:rPr>
                    <w:t>提</w:t>
                  </w:r>
                  <w:r>
                    <w:rPr>
                      <w:rFonts w:ascii="新細明體" w:eastAsia="新細明體" w:hint="eastAsia"/>
                      <w:color w:val="231F20"/>
                      <w:sz w:val="26"/>
                    </w:rPr>
                    <w:t>審</w:t>
                  </w:r>
                  <w:r>
                    <w:rPr>
                      <w:rFonts w:ascii="新細明體" w:eastAsia="新細明體" w:hint="eastAsia"/>
                      <w:color w:val="231F20"/>
                      <w:spacing w:val="-3"/>
                      <w:sz w:val="26"/>
                    </w:rPr>
                    <w:t>權</w:t>
                  </w:r>
                  <w:r>
                    <w:rPr>
                      <w:rFonts w:ascii="新細明體" w:eastAsia="新細明體" w:hint="eastAsia"/>
                      <w:color w:val="231F20"/>
                      <w:sz w:val="26"/>
                    </w:rPr>
                    <w:t>利通</w:t>
                  </w:r>
                  <w:r>
                    <w:rPr>
                      <w:rFonts w:ascii="新細明體" w:eastAsia="新細明體" w:hint="eastAsia"/>
                      <w:color w:val="231F20"/>
                      <w:spacing w:val="-3"/>
                      <w:sz w:val="26"/>
                    </w:rPr>
                    <w:t>知</w:t>
                  </w:r>
                  <w:r>
                    <w:rPr>
                      <w:rFonts w:ascii="新細明體" w:eastAsia="新細明體" w:hint="eastAsia"/>
                      <w:color w:val="231F20"/>
                      <w:spacing w:val="-40"/>
                      <w:sz w:val="26"/>
                    </w:rPr>
                    <w:t>書，</w:t>
                  </w:r>
                  <w:r>
                    <w:rPr>
                      <w:rFonts w:ascii="新細明體" w:eastAsia="新細明體" w:hint="eastAsia"/>
                      <w:color w:val="231F20"/>
                      <w:spacing w:val="-3"/>
                      <w:sz w:val="26"/>
                    </w:rPr>
                    <w:t>並</w:t>
                  </w:r>
                  <w:r>
                    <w:rPr>
                      <w:rFonts w:ascii="新細明體" w:eastAsia="新細明體" w:hint="eastAsia"/>
                      <w:color w:val="231F20"/>
                      <w:sz w:val="26"/>
                    </w:rPr>
                    <w:t>要</w:t>
                  </w:r>
                  <w:r>
                    <w:rPr>
                      <w:rFonts w:ascii="新細明體" w:eastAsia="新細明體" w:hint="eastAsia"/>
                      <w:color w:val="231F20"/>
                      <w:spacing w:val="-3"/>
                      <w:sz w:val="26"/>
                    </w:rPr>
                    <w:t>求</w:t>
                  </w:r>
                  <w:r>
                    <w:rPr>
                      <w:rFonts w:ascii="新細明體" w:eastAsia="新細明體" w:hint="eastAsia"/>
                      <w:color w:val="231F20"/>
                      <w:spacing w:val="-5"/>
                      <w:sz w:val="26"/>
                    </w:rPr>
                    <w:t>該</w:t>
                  </w:r>
                  <w:r>
                    <w:rPr>
                      <w:rFonts w:ascii="新細明體" w:eastAsia="新細明體" w:hint="eastAsia"/>
                      <w:color w:val="231F20"/>
                      <w:sz w:val="26"/>
                    </w:rPr>
                    <w:t>親友於</w:t>
                  </w:r>
                  <w:r>
                    <w:rPr>
                      <w:rFonts w:ascii="新細明體" w:eastAsia="新細明體" w:hint="eastAsia"/>
                      <w:color w:val="231F20"/>
                      <w:spacing w:val="-3"/>
                      <w:sz w:val="26"/>
                    </w:rPr>
                    <w:t>通</w:t>
                  </w:r>
                  <w:r>
                    <w:rPr>
                      <w:rFonts w:ascii="新細明體" w:eastAsia="新細明體" w:hint="eastAsia"/>
                      <w:color w:val="231F20"/>
                      <w:sz w:val="26"/>
                    </w:rPr>
                    <w:t>知</w:t>
                  </w:r>
                  <w:r>
                    <w:rPr>
                      <w:rFonts w:ascii="新細明體" w:eastAsia="新細明體" w:hint="eastAsia"/>
                      <w:color w:val="231F20"/>
                      <w:spacing w:val="-3"/>
                      <w:sz w:val="26"/>
                    </w:rPr>
                    <w:t>書</w:t>
                  </w:r>
                  <w:r>
                    <w:rPr>
                      <w:rFonts w:ascii="新細明體" w:eastAsia="新細明體" w:hint="eastAsia"/>
                      <w:color w:val="231F20"/>
                      <w:sz w:val="26"/>
                    </w:rPr>
                    <w:t>簽</w:t>
                  </w:r>
                  <w:r>
                    <w:rPr>
                      <w:rFonts w:ascii="新細明體" w:eastAsia="新細明體" w:hint="eastAsia"/>
                      <w:color w:val="231F20"/>
                      <w:spacing w:val="-3"/>
                      <w:sz w:val="26"/>
                    </w:rPr>
                    <w:t>名</w:t>
                  </w:r>
                  <w:r>
                    <w:rPr>
                      <w:rFonts w:ascii="新細明體" w:eastAsia="新細明體" w:hint="eastAsia"/>
                      <w:color w:val="231F20"/>
                      <w:sz w:val="26"/>
                    </w:rPr>
                    <w:t>，</w:t>
                  </w:r>
                  <w:r>
                    <w:rPr>
                      <w:rFonts w:ascii="新細明體" w:eastAsia="新細明體" w:hint="eastAsia"/>
                      <w:color w:val="231F20"/>
                      <w:spacing w:val="-3"/>
                      <w:sz w:val="26"/>
                    </w:rPr>
                    <w:t>但</w:t>
                  </w:r>
                  <w:r>
                    <w:rPr>
                      <w:rFonts w:ascii="新細明體" w:eastAsia="新細明體" w:hint="eastAsia"/>
                      <w:color w:val="231F20"/>
                      <w:sz w:val="26"/>
                    </w:rPr>
                    <w:t>該親</w:t>
                  </w:r>
                  <w:r>
                    <w:rPr>
                      <w:rFonts w:ascii="新細明體" w:eastAsia="新細明體" w:hint="eastAsia"/>
                      <w:color w:val="231F20"/>
                      <w:spacing w:val="-3"/>
                      <w:sz w:val="26"/>
                    </w:rPr>
                    <w:t>友</w:t>
                  </w:r>
                  <w:r>
                    <w:rPr>
                      <w:rFonts w:ascii="新細明體" w:eastAsia="新細明體" w:hint="eastAsia"/>
                      <w:color w:val="231F20"/>
                      <w:sz w:val="26"/>
                    </w:rPr>
                    <w:t>拒</w:t>
                  </w:r>
                  <w:r>
                    <w:rPr>
                      <w:rFonts w:ascii="新細明體" w:eastAsia="新細明體" w:hint="eastAsia"/>
                      <w:color w:val="231F20"/>
                      <w:spacing w:val="-3"/>
                      <w:sz w:val="26"/>
                    </w:rPr>
                    <w:t>絕</w:t>
                  </w:r>
                  <w:r>
                    <w:rPr>
                      <w:rFonts w:ascii="新細明體" w:eastAsia="新細明體" w:hint="eastAsia"/>
                      <w:color w:val="231F20"/>
                      <w:sz w:val="26"/>
                    </w:rPr>
                    <w:t>簽</w:t>
                  </w:r>
                  <w:r>
                    <w:rPr>
                      <w:rFonts w:ascii="新細明體" w:eastAsia="新細明體" w:hint="eastAsia"/>
                      <w:color w:val="231F20"/>
                      <w:spacing w:val="-3"/>
                      <w:sz w:val="26"/>
                    </w:rPr>
                    <w:t>名</w:t>
                  </w:r>
                  <w:r>
                    <w:rPr>
                      <w:rFonts w:ascii="新細明體" w:eastAsia="新細明體" w:hint="eastAsia"/>
                      <w:color w:val="231F20"/>
                      <w:sz w:val="26"/>
                    </w:rPr>
                    <w:t>。</w:t>
                  </w:r>
                </w:p>
                <w:p>
                  <w:pPr>
                    <w:tabs>
                      <w:tab w:pos="4780" w:val="left" w:leader="none"/>
                    </w:tabs>
                    <w:spacing w:line="319" w:lineRule="auto" w:before="136"/>
                    <w:ind w:left="101" w:right="4919" w:firstLine="34"/>
                    <w:jc w:val="left"/>
                    <w:rPr>
                      <w:rFonts w:ascii="Times New Roman" w:eastAsia="Times New Roman"/>
                      <w:sz w:val="26"/>
                    </w:rPr>
                  </w:pPr>
                  <w:r>
                    <w:rPr>
                      <w:rFonts w:ascii="新細明體" w:eastAsia="新細明體" w:hint="eastAsia"/>
                      <w:color w:val="231F20"/>
                      <w:sz w:val="26"/>
                    </w:rPr>
                    <w:t>執行</w:t>
                  </w:r>
                  <w:r>
                    <w:rPr>
                      <w:rFonts w:ascii="新細明體" w:eastAsia="新細明體" w:hint="eastAsia"/>
                      <w:color w:val="231F20"/>
                      <w:spacing w:val="-3"/>
                      <w:sz w:val="26"/>
                    </w:rPr>
                    <w:t>告</w:t>
                  </w:r>
                  <w:r>
                    <w:rPr>
                      <w:rFonts w:ascii="新細明體" w:eastAsia="新細明體" w:hint="eastAsia"/>
                      <w:color w:val="231F20"/>
                      <w:sz w:val="26"/>
                    </w:rPr>
                    <w:t>知</w:t>
                  </w:r>
                  <w:r>
                    <w:rPr>
                      <w:rFonts w:ascii="新細明體" w:eastAsia="新細明體" w:hint="eastAsia"/>
                      <w:color w:val="231F20"/>
                      <w:spacing w:val="-3"/>
                      <w:sz w:val="26"/>
                    </w:rPr>
                    <w:t>人</w:t>
                  </w:r>
                  <w:r>
                    <w:rPr>
                      <w:rFonts w:ascii="新細明體" w:eastAsia="新細明體" w:hint="eastAsia"/>
                      <w:color w:val="231F20"/>
                      <w:sz w:val="26"/>
                    </w:rPr>
                    <w:t>員</w:t>
                  </w:r>
                  <w:r>
                    <w:rPr>
                      <w:rFonts w:ascii="新細明體" w:eastAsia="新細明體" w:hint="eastAsia"/>
                      <w:color w:val="231F20"/>
                      <w:spacing w:val="-3"/>
                      <w:sz w:val="26"/>
                    </w:rPr>
                    <w:t>簽</w:t>
                  </w:r>
                  <w:r>
                    <w:rPr>
                      <w:rFonts w:ascii="新細明體" w:eastAsia="新細明體" w:hint="eastAsia"/>
                      <w:color w:val="231F20"/>
                      <w:sz w:val="26"/>
                    </w:rPr>
                    <w:t>名</w:t>
                  </w:r>
                  <w:r>
                    <w:rPr>
                      <w:rFonts w:ascii="新細明體" w:eastAsia="新細明體" w:hint="eastAsia"/>
                      <w:color w:val="231F20"/>
                      <w:sz w:val="26"/>
                      <w:u w:val="single" w:color="231F20"/>
                    </w:rPr>
                    <w:tab/>
                    <w:t>                                   </w:t>
                  </w:r>
                  <w:r>
                    <w:rPr>
                      <w:rFonts w:ascii="新細明體" w:eastAsia="新細明體" w:hint="eastAsia"/>
                      <w:color w:val="231F20"/>
                      <w:sz w:val="26"/>
                    </w:rPr>
                    <w:t>偕同</w:t>
                  </w:r>
                  <w:r>
                    <w:rPr>
                      <w:rFonts w:ascii="新細明體" w:eastAsia="新細明體" w:hint="eastAsia"/>
                      <w:color w:val="231F20"/>
                      <w:spacing w:val="-3"/>
                      <w:sz w:val="26"/>
                    </w:rPr>
                    <w:t>執</w:t>
                  </w:r>
                  <w:r>
                    <w:rPr>
                      <w:rFonts w:ascii="新細明體" w:eastAsia="新細明體" w:hint="eastAsia"/>
                      <w:color w:val="231F20"/>
                      <w:sz w:val="26"/>
                    </w:rPr>
                    <w:t>行</w:t>
                  </w:r>
                  <w:r>
                    <w:rPr>
                      <w:rFonts w:ascii="新細明體" w:eastAsia="新細明體" w:hint="eastAsia"/>
                      <w:color w:val="231F20"/>
                      <w:spacing w:val="-3"/>
                      <w:sz w:val="26"/>
                    </w:rPr>
                    <w:t>人</w:t>
                  </w:r>
                  <w:r>
                    <w:rPr>
                      <w:rFonts w:ascii="新細明體" w:eastAsia="新細明體" w:hint="eastAsia"/>
                      <w:color w:val="231F20"/>
                      <w:sz w:val="26"/>
                    </w:rPr>
                    <w:t>員</w:t>
                  </w:r>
                  <w:r>
                    <w:rPr>
                      <w:rFonts w:ascii="新細明體" w:eastAsia="新細明體" w:hint="eastAsia"/>
                      <w:color w:val="231F20"/>
                      <w:spacing w:val="-3"/>
                      <w:sz w:val="26"/>
                    </w:rPr>
                    <w:t>簽</w:t>
                  </w:r>
                  <w:r>
                    <w:rPr>
                      <w:rFonts w:ascii="新細明體" w:eastAsia="新細明體" w:hint="eastAsia"/>
                      <w:color w:val="231F20"/>
                      <w:sz w:val="26"/>
                    </w:rPr>
                    <w:t>名</w:t>
                  </w:r>
                  <w:r>
                    <w:rPr>
                      <w:rFonts w:ascii="Times New Roman" w:eastAsia="Times New Roman"/>
                      <w:color w:val="231F20"/>
                      <w:sz w:val="26"/>
                      <w:u w:val="single" w:color="231F20"/>
                    </w:rPr>
                    <w:t> </w:t>
                    <w:tab/>
                  </w:r>
                </w:p>
              </w:txbxContent>
            </v:textbox>
            <v:stroke dashstyle="solid"/>
            <w10:wrap type="none"/>
          </v:shape>
        </w:pict>
      </w:r>
      <w:r>
        <w:rPr>
          <w:rFonts w:ascii="新細明體" w:eastAsia="新細明體" w:hint="eastAsia"/>
          <w:color w:val="231F20"/>
          <w:sz w:val="27"/>
        </w:rPr>
        <w:t>若該親友拒絕簽名，執行告知人員請填以下表格</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12"/>
        <w:rPr>
          <w:rFonts w:ascii="新細明體"/>
          <w:sz w:val="13"/>
        </w:rPr>
      </w:pPr>
    </w:p>
    <w:p>
      <w:pPr>
        <w:spacing w:after="0"/>
        <w:rPr>
          <w:rFonts w:ascii="新細明體"/>
          <w:sz w:val="13"/>
        </w:rPr>
        <w:sectPr>
          <w:type w:val="continuous"/>
          <w:pgSz w:w="11910" w:h="16840"/>
          <w:pgMar w:top="1460" w:bottom="280" w:left="200" w:right="280"/>
        </w:sectPr>
      </w:pPr>
    </w:p>
    <w:p>
      <w:pPr>
        <w:spacing w:before="64"/>
        <w:ind w:left="1223" w:right="0" w:firstLine="0"/>
        <w:jc w:val="left"/>
        <w:rPr>
          <w:rFonts w:ascii="新細明體" w:eastAsia="新細明體" w:hint="eastAsia"/>
          <w:sz w:val="19"/>
        </w:rPr>
      </w:pPr>
      <w:r>
        <w:rPr/>
        <w:pict>
          <v:group style="position:absolute;margin-left:550.457764pt;margin-top:263.653992pt;width:44.6pt;height:574.65pt;mso-position-horizontal-relative:page;mso-position-vertical-relative:page;z-index:252439552" coordorigin="11009,5273" coordsize="892,11493">
            <v:shape style="position:absolute;left:11135;top:5770;width:426;height:10996" type="#_x0000_t75" stroked="false">
              <v:imagedata r:id="rId818" o:title=""/>
            </v:shape>
            <v:shape style="position:absolute;left:11009;top:5273;width:892;height:789" coordorigin="11009,5273" coordsize="892,789" path="m11900,5273l11381,5273,11359,5275,11301,5308,11042,5583,11009,5667,11017,5713,11301,6027,11359,6060,11381,6062,11900,6062,11900,5273xe" filled="true" fillcolor="#f8971d" stroked="false">
              <v:path arrowok="t"/>
              <v:fill type="solid"/>
            </v:shape>
            <v:shape style="position:absolute;left:11158;top:5532;width:379;height:271" type="#_x0000_t75" stroked="false">
              <v:imagedata r:id="rId833" o:title=""/>
            </v:shape>
            <v:shape style="position:absolute;left:11228;top:6203;width:243;height:1211" type="#_x0000_t75" stroked="false">
              <v:imagedata r:id="rId834" o:title=""/>
            </v:shape>
            <v:shape style="position:absolute;left:11237;top:7773;width:230;height:241" type="#_x0000_t75" stroked="false">
              <v:imagedata r:id="rId835" o:title=""/>
            </v:shape>
            <v:shape style="position:absolute;left:11227;top:8099;width:245;height:240" type="#_x0000_t75" stroked="false">
              <v:imagedata r:id="rId836" o:title=""/>
            </v:shape>
            <v:shape style="position:absolute;left:11220;top:7627;width:253;height:858" coordorigin="11221,7628" coordsize="253,858" path="m11473,8413l11444,8432,11414,8446,11381,8455,11346,8457,11312,8455,11279,8446,11249,8432,11221,8413,11221,8440,11248,8459,11278,8474,11311,8482,11346,8485,11382,8482,11415,8474,11445,8459,11448,8457,11473,8440,11473,8413m11473,7673l11448,7655,11445,7653,11415,7639,11382,7631,11346,7628,11310,7631,11278,7639,11248,7653,11221,7673,11221,7700,11249,7680,11279,7666,11312,7658,11346,7655,11381,7658,11414,7666,11445,7680,11473,7700,11473,7673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145</w:t>
                    </w:r>
                  </w:p>
                </w:txbxContent>
              </v:textbox>
              <w10:wrap type="none"/>
            </v:shape>
            <w10:wrap type="none"/>
          </v:group>
        </w:pict>
      </w:r>
      <w:r>
        <w:rPr>
          <w:rFonts w:ascii="新細明體" w:eastAsia="新細明體" w:hint="eastAsia"/>
          <w:color w:val="949698"/>
          <w:sz w:val="19"/>
        </w:rPr>
        <w:t>本通知書</w:t>
      </w:r>
      <w:r>
        <w:rPr>
          <w:rFonts w:ascii="新細明體" w:eastAsia="新細明體" w:hint="eastAsia"/>
          <w:color w:val="949698"/>
          <w:w w:val="115"/>
          <w:sz w:val="19"/>
        </w:rPr>
        <w:t>一式 </w:t>
      </w:r>
      <w:r>
        <w:rPr>
          <w:rFonts w:ascii="新細明體" w:eastAsia="新細明體" w:hint="eastAsia"/>
          <w:color w:val="949698"/>
          <w:sz w:val="19"/>
        </w:rPr>
        <w:t>份；第－聯由通知機閼隨執行卷宗存查 第四聯送交本人拉定之親友</w:t>
      </w:r>
    </w:p>
    <w:p>
      <w:pPr>
        <w:spacing w:before="131"/>
        <w:ind w:left="1185" w:right="1068" w:firstLine="0"/>
        <w:jc w:val="center"/>
        <w:rPr>
          <w:rFonts w:ascii="Calibri"/>
          <w:sz w:val="19"/>
        </w:rPr>
      </w:pPr>
      <w:r>
        <w:rPr/>
        <w:br w:type="column"/>
      </w:r>
      <w:r>
        <w:rPr>
          <w:rFonts w:ascii="Calibri"/>
          <w:color w:val="949698"/>
          <w:sz w:val="19"/>
        </w:rPr>
        <w:t>1/1</w:t>
      </w:r>
    </w:p>
    <w:p>
      <w:pPr>
        <w:spacing w:after="0"/>
        <w:jc w:val="center"/>
        <w:rPr>
          <w:rFonts w:ascii="Calibri"/>
          <w:sz w:val="19"/>
        </w:rPr>
        <w:sectPr>
          <w:type w:val="continuous"/>
          <w:pgSz w:w="11910" w:h="16840"/>
          <w:pgMar w:top="1460" w:bottom="280" w:left="200" w:right="280"/>
          <w:cols w:num="2" w:equalWidth="0">
            <w:col w:w="8384" w:space="487"/>
            <w:col w:w="2559"/>
          </w:cols>
        </w:sectPr>
      </w:pPr>
    </w:p>
    <w:p>
      <w:pPr>
        <w:pStyle w:val="BodyText"/>
        <w:rPr>
          <w:rFonts w:ascii="Calibri"/>
          <w:sz w:val="22"/>
        </w:rPr>
      </w:pPr>
    </w:p>
    <w:p>
      <w:pPr>
        <w:spacing w:line="310" w:lineRule="exact" w:before="157"/>
        <w:ind w:left="1112" w:right="0" w:firstLine="0"/>
        <w:jc w:val="left"/>
        <w:rPr>
          <w:rFonts w:ascii="微軟正黑體" w:eastAsia="微軟正黑體" w:hint="eastAsia"/>
          <w:b/>
          <w:sz w:val="17"/>
        </w:rPr>
      </w:pPr>
      <w:r>
        <w:rPr>
          <w:rFonts w:ascii="微軟正黑體" w:eastAsia="微軟正黑體" w:hint="eastAsia"/>
          <w:b/>
          <w:color w:val="231F20"/>
          <w:sz w:val="17"/>
        </w:rPr>
        <w:t>第 67 條</w:t>
      </w:r>
    </w:p>
    <w:p>
      <w:pPr>
        <w:spacing w:before="16"/>
        <w:ind w:left="1112" w:right="0" w:firstLine="0"/>
        <w:jc w:val="left"/>
        <w:rPr>
          <w:rFonts w:ascii="微軟正黑體" w:eastAsia="微軟正黑體" w:hint="eastAsia"/>
          <w:b/>
          <w:sz w:val="27"/>
        </w:rPr>
      </w:pPr>
      <w:r>
        <w:rPr/>
        <w:br w:type="column"/>
      </w:r>
      <w:r>
        <w:rPr>
          <w:rFonts w:ascii="微軟正黑體" w:eastAsia="微軟正黑體" w:hint="eastAsia"/>
          <w:b/>
          <w:color w:val="231F20"/>
          <w:sz w:val="27"/>
        </w:rPr>
        <w:t>行政程序法有關各項通知書送達之條文</w:t>
      </w:r>
    </w:p>
    <w:p>
      <w:pPr>
        <w:spacing w:after="0"/>
        <w:jc w:val="left"/>
        <w:rPr>
          <w:rFonts w:ascii="微軟正黑體" w:eastAsia="微軟正黑體" w:hint="eastAsia"/>
          <w:sz w:val="27"/>
        </w:rPr>
        <w:sectPr>
          <w:pgSz w:w="11910" w:h="16840"/>
          <w:pgMar w:top="1280" w:bottom="0" w:left="200" w:right="280"/>
          <w:cols w:num="2" w:equalWidth="0">
            <w:col w:w="1880" w:space="466"/>
            <w:col w:w="9084"/>
          </w:cols>
        </w:sectPr>
      </w:pPr>
    </w:p>
    <w:p>
      <w:pPr>
        <w:spacing w:line="255" w:lineRule="exact" w:before="0"/>
        <w:ind w:left="1112" w:right="0" w:firstLine="0"/>
        <w:jc w:val="left"/>
        <w:rPr>
          <w:sz w:val="17"/>
        </w:rPr>
      </w:pPr>
      <w:r>
        <w:rPr>
          <w:color w:val="231F20"/>
          <w:sz w:val="17"/>
        </w:rPr>
        <w:t>送達，除法規另有規定外，由行政機關依職權為之。</w:t>
      </w:r>
    </w:p>
    <w:p>
      <w:pPr>
        <w:spacing w:line="277" w:lineRule="exact" w:before="0"/>
        <w:ind w:left="1112" w:right="0" w:firstLine="0"/>
        <w:jc w:val="left"/>
        <w:rPr>
          <w:rFonts w:ascii="微軟正黑體" w:eastAsia="微軟正黑體" w:hint="eastAsia"/>
          <w:b/>
          <w:sz w:val="17"/>
        </w:rPr>
      </w:pPr>
      <w:r>
        <w:rPr>
          <w:rFonts w:ascii="微軟正黑體" w:eastAsia="微軟正黑體" w:hint="eastAsia"/>
          <w:b/>
          <w:color w:val="231F20"/>
          <w:sz w:val="17"/>
        </w:rPr>
        <w:t>第 68 條</w:t>
      </w:r>
    </w:p>
    <w:p>
      <w:pPr>
        <w:spacing w:line="272" w:lineRule="exact" w:before="0"/>
        <w:ind w:left="1112" w:right="0" w:firstLine="0"/>
        <w:jc w:val="left"/>
        <w:rPr>
          <w:sz w:val="17"/>
        </w:rPr>
      </w:pPr>
      <w:r>
        <w:rPr>
          <w:color w:val="231F20"/>
          <w:sz w:val="17"/>
        </w:rPr>
        <w:t>送達由行政機關自行或交由郵政機關送達。</w:t>
      </w:r>
    </w:p>
    <w:p>
      <w:pPr>
        <w:spacing w:line="270" w:lineRule="exact" w:before="0"/>
        <w:ind w:left="1112" w:right="0" w:firstLine="0"/>
        <w:jc w:val="left"/>
        <w:rPr>
          <w:sz w:val="17"/>
        </w:rPr>
      </w:pPr>
      <w:r>
        <w:rPr>
          <w:color w:val="231F20"/>
          <w:sz w:val="17"/>
        </w:rPr>
        <w:t>行政機關之文書依法規以電報交換、電傳文件、傳真或其他電子文件行之者，視為自行送達。</w:t>
      </w:r>
    </w:p>
    <w:p>
      <w:pPr>
        <w:spacing w:line="269" w:lineRule="exact" w:before="0"/>
        <w:ind w:left="1112" w:right="0" w:firstLine="0"/>
        <w:jc w:val="left"/>
        <w:rPr>
          <w:sz w:val="17"/>
        </w:rPr>
      </w:pPr>
      <w:r>
        <w:rPr>
          <w:color w:val="231F20"/>
          <w:sz w:val="17"/>
        </w:rPr>
        <w:t>由郵政機關送達者，以—般郵遞方式為之。但文書內容對人民權利義務有重大影響者，應為掛號。</w:t>
      </w:r>
    </w:p>
    <w:p>
      <w:pPr>
        <w:spacing w:line="218" w:lineRule="auto" w:before="4"/>
        <w:ind w:left="1112" w:right="1242" w:firstLine="0"/>
        <w:jc w:val="left"/>
        <w:rPr>
          <w:sz w:val="17"/>
        </w:rPr>
      </w:pPr>
      <w:r>
        <w:rPr>
          <w:color w:val="231F20"/>
          <w:sz w:val="17"/>
        </w:rPr>
        <w:t>文書由行政機關自行送達者，以承辦人員或辦理送達事務人員為送達人；其交郵政機關送達者，以郵務人員為送達人。 前項郵政機關之送達準用依民事訴訟法施行法第三條訂定之郵政機關送達訴訟文書實施辦法。</w:t>
      </w:r>
    </w:p>
    <w:p>
      <w:pPr>
        <w:spacing w:line="262" w:lineRule="exact" w:before="0"/>
        <w:ind w:left="1112" w:right="0" w:firstLine="0"/>
        <w:jc w:val="left"/>
        <w:rPr>
          <w:rFonts w:ascii="微軟正黑體" w:eastAsia="微軟正黑體" w:hint="eastAsia"/>
          <w:b/>
          <w:sz w:val="17"/>
        </w:rPr>
      </w:pPr>
      <w:r>
        <w:rPr>
          <w:rFonts w:ascii="微軟正黑體" w:eastAsia="微軟正黑體" w:hint="eastAsia"/>
          <w:b/>
          <w:color w:val="231F20"/>
          <w:sz w:val="17"/>
        </w:rPr>
        <w:t>第 69 條</w:t>
      </w:r>
    </w:p>
    <w:p>
      <w:pPr>
        <w:spacing w:line="272" w:lineRule="exact" w:before="0"/>
        <w:ind w:left="1112" w:right="0" w:firstLine="0"/>
        <w:jc w:val="left"/>
        <w:rPr>
          <w:sz w:val="17"/>
        </w:rPr>
      </w:pPr>
      <w:r>
        <w:rPr>
          <w:color w:val="231F20"/>
          <w:sz w:val="17"/>
        </w:rPr>
        <w:t>對於無行政程序之行為能力人為送達者，應向其法定代理人為之。</w:t>
      </w:r>
    </w:p>
    <w:p>
      <w:pPr>
        <w:spacing w:line="218" w:lineRule="auto" w:before="5"/>
        <w:ind w:left="1112" w:right="4594" w:firstLine="0"/>
        <w:jc w:val="left"/>
        <w:rPr>
          <w:sz w:val="17"/>
        </w:rPr>
      </w:pPr>
      <w:r>
        <w:rPr>
          <w:color w:val="231F20"/>
          <w:sz w:val="17"/>
        </w:rPr>
        <w:t>對於機關、法人或非法人之團體為送達者，應向其代表人或管理人為之。   </w:t>
      </w:r>
      <w:r>
        <w:rPr>
          <w:color w:val="231F20"/>
          <w:spacing w:val="-1"/>
          <w:sz w:val="17"/>
        </w:rPr>
        <w:t>法定代理人、代表人或管理人有二人以上者，送達得僅向其中之—人為之。</w:t>
      </w:r>
    </w:p>
    <w:p>
      <w:pPr>
        <w:spacing w:line="218" w:lineRule="auto" w:before="0"/>
        <w:ind w:left="1112" w:right="1034" w:firstLine="0"/>
        <w:jc w:val="left"/>
        <w:rPr>
          <w:sz w:val="17"/>
        </w:rPr>
      </w:pPr>
      <w:r>
        <w:rPr/>
        <w:pict>
          <v:group style="position:absolute;margin-left:0pt;margin-top:14.659939pt;width:44.6pt;height:574.65pt;mso-position-horizontal-relative:page;mso-position-vertical-relative:paragraph;z-index:252443648" coordorigin="0,293" coordsize="892,11493">
            <v:shape style="position:absolute;left:339;top:790;width:426;height:10996" type="#_x0000_t75" stroked="false">
              <v:imagedata r:id="rId818" o:title=""/>
            </v:shape>
            <v:shape style="position:absolute;left:0;top:293;width:892;height:789" coordorigin="0,293" coordsize="892,789" path="m520,293l0,293,0,1082,520,1082,541,1080,600,1047,858,772,891,688,883,642,600,328,541,295,520,293xe" filled="true" fillcolor="#f8971d" stroked="false">
              <v:path arrowok="t"/>
              <v:fill type="solid"/>
            </v:shape>
            <v:shape style="position:absolute;left:362;top:552;width:379;height:271" type="#_x0000_t75" stroked="false">
              <v:imagedata r:id="rId830" o:title=""/>
            </v:shape>
            <v:shape style="position:absolute;left:431;top:1223;width:243;height:1211" type="#_x0000_t75" stroked="false">
              <v:imagedata r:id="rId831" o:title=""/>
            </v:shape>
            <v:shape style="position:absolute;left:441;top:2793;width:230;height:241" type="#_x0000_t75" stroked="false">
              <v:imagedata r:id="rId291" o:title=""/>
            </v:shape>
            <v:shape style="position:absolute;left:430;top:3119;width:245;height:240" type="#_x0000_t75" stroked="false">
              <v:imagedata r:id="rId832" o:title=""/>
            </v:shape>
            <v:shape style="position:absolute;left:424;top:2647;width:253;height:858" coordorigin="424,2648" coordsize="253,858" path="m677,3433l648,3452,617,3466,584,3475,550,3478,515,3475,483,3466,452,3452,424,3433,424,3460,451,3479,481,3494,514,3502,550,3505,585,3502,618,3494,649,3480,652,3478,677,3460,677,3433m677,2693l652,2675,649,2673,618,2659,585,2651,550,2648,514,2651,481,2659,451,2673,424,2693,424,2720,453,2700,483,2686,515,2678,550,2675,585,2678,617,2686,648,2700,677,2720,677,2693e" filled="true" fillcolor="#58595b" stroked="false">
              <v:path arrowok="t"/>
              <v:fill type="solid"/>
            </v:shape>
            <v:shape style="position:absolute;left:435;top:1107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146</w:t>
                    </w:r>
                  </w:p>
                </w:txbxContent>
              </v:textbox>
              <w10:wrap type="none"/>
            </v:shape>
            <w10:wrap type="none"/>
          </v:group>
        </w:pict>
      </w:r>
      <w:r>
        <w:rPr>
          <w:color w:val="231F20"/>
          <w:spacing w:val="-7"/>
          <w:sz w:val="17"/>
        </w:rPr>
        <w:t>無行政程序之行為能力人為行政程序之行為，未向行政機關陳明其法定代理人者，於補正前，行政機關得向該無行為能力人  </w:t>
      </w:r>
      <w:r>
        <w:rPr>
          <w:color w:val="231F20"/>
          <w:sz w:val="17"/>
        </w:rPr>
        <w:t>為送達。</w:t>
      </w:r>
    </w:p>
    <w:p>
      <w:pPr>
        <w:spacing w:line="262" w:lineRule="exact" w:before="0"/>
        <w:ind w:left="1112" w:right="0" w:firstLine="0"/>
        <w:jc w:val="left"/>
        <w:rPr>
          <w:rFonts w:ascii="微軟正黑體" w:eastAsia="微軟正黑體" w:hint="eastAsia"/>
          <w:b/>
          <w:sz w:val="17"/>
        </w:rPr>
      </w:pPr>
      <w:r>
        <w:rPr>
          <w:rFonts w:ascii="微軟正黑體" w:eastAsia="微軟正黑體" w:hint="eastAsia"/>
          <w:b/>
          <w:color w:val="231F20"/>
          <w:sz w:val="17"/>
        </w:rPr>
        <w:t>第  70</w:t>
      </w:r>
      <w:r>
        <w:rPr>
          <w:rFonts w:ascii="微軟正黑體" w:eastAsia="微軟正黑體" w:hint="eastAsia"/>
          <w:b/>
          <w:color w:val="231F20"/>
          <w:spacing w:val="4"/>
          <w:sz w:val="17"/>
        </w:rPr>
        <w:t>  條</w:t>
      </w:r>
    </w:p>
    <w:p>
      <w:pPr>
        <w:spacing w:line="218" w:lineRule="auto" w:before="7"/>
        <w:ind w:left="1112" w:right="2170" w:firstLine="0"/>
        <w:jc w:val="left"/>
        <w:rPr>
          <w:sz w:val="17"/>
        </w:rPr>
      </w:pPr>
      <w:r>
        <w:rPr>
          <w:color w:val="231F20"/>
          <w:spacing w:val="-1"/>
          <w:sz w:val="17"/>
        </w:rPr>
        <w:t>對於在中華民國有事務所或營業所之外國法人或團體為送達者，應向其在中華民國之代表人或管理人為之。 </w:t>
      </w:r>
      <w:r>
        <w:rPr>
          <w:color w:val="231F20"/>
          <w:sz w:val="17"/>
        </w:rPr>
        <w:t>前條第三項規定，於前項送達準用之。</w:t>
      </w:r>
    </w:p>
    <w:p>
      <w:pPr>
        <w:spacing w:line="262" w:lineRule="exact" w:before="0"/>
        <w:ind w:left="1112" w:right="0" w:firstLine="0"/>
        <w:jc w:val="left"/>
        <w:rPr>
          <w:rFonts w:ascii="微軟正黑體" w:eastAsia="微軟正黑體" w:hint="eastAsia"/>
          <w:b/>
          <w:sz w:val="17"/>
        </w:rPr>
      </w:pPr>
      <w:r>
        <w:rPr>
          <w:rFonts w:ascii="微軟正黑體" w:eastAsia="微軟正黑體" w:hint="eastAsia"/>
          <w:b/>
          <w:color w:val="231F20"/>
          <w:sz w:val="17"/>
        </w:rPr>
        <w:t>第 71 條</w:t>
      </w:r>
    </w:p>
    <w:p>
      <w:pPr>
        <w:spacing w:line="261" w:lineRule="exact" w:before="0"/>
        <w:ind w:left="1112" w:right="0" w:firstLine="0"/>
        <w:jc w:val="left"/>
        <w:rPr>
          <w:sz w:val="17"/>
        </w:rPr>
      </w:pPr>
      <w:r>
        <w:rPr>
          <w:color w:val="231F20"/>
          <w:sz w:val="17"/>
        </w:rPr>
        <w:t>行政程序之代理人受送達之權限未受限制者，送達應向該代理人為之。但行政機關認為必要時，得送達於當事人本人。</w:t>
      </w:r>
    </w:p>
    <w:p>
      <w:pPr>
        <w:spacing w:line="279" w:lineRule="exact" w:before="0"/>
        <w:ind w:left="1112" w:right="0" w:firstLine="0"/>
        <w:jc w:val="left"/>
        <w:rPr>
          <w:rFonts w:ascii="微軟正黑體" w:eastAsia="微軟正黑體" w:hint="eastAsia"/>
          <w:b/>
          <w:sz w:val="17"/>
        </w:rPr>
      </w:pPr>
      <w:r>
        <w:rPr>
          <w:rFonts w:ascii="微軟正黑體" w:eastAsia="微軟正黑體" w:hint="eastAsia"/>
          <w:b/>
          <w:color w:val="231F20"/>
          <w:sz w:val="17"/>
        </w:rPr>
        <w:t>第 72 條</w:t>
      </w:r>
    </w:p>
    <w:p>
      <w:pPr>
        <w:spacing w:line="218" w:lineRule="auto" w:before="8"/>
        <w:ind w:left="1112" w:right="995" w:firstLine="0"/>
        <w:jc w:val="both"/>
        <w:rPr>
          <w:sz w:val="17"/>
        </w:rPr>
      </w:pPr>
      <w:r>
        <w:rPr>
          <w:color w:val="231F20"/>
          <w:spacing w:val="-16"/>
          <w:sz w:val="17"/>
        </w:rPr>
        <w:t>送達，於應受送達人之住居所、事務所或營業所為之。但在行政機關辦公處所或他處會晤應受送達人時，得於會晤處所為之。 </w:t>
      </w:r>
      <w:r>
        <w:rPr>
          <w:color w:val="231F20"/>
          <w:spacing w:val="-8"/>
          <w:sz w:val="17"/>
        </w:rPr>
        <w:t>對於機關、法人、非法人之團體之代表人或管理人為送達者，應向其機關所在地、事務所或營業所行之。但必要時亦得於會  晤之處所或其住居所行</w:t>
      </w:r>
    </w:p>
    <w:p>
      <w:pPr>
        <w:spacing w:line="264" w:lineRule="exact" w:before="0"/>
        <w:ind w:left="1112" w:right="0" w:firstLine="0"/>
        <w:jc w:val="left"/>
        <w:rPr>
          <w:sz w:val="17"/>
        </w:rPr>
      </w:pPr>
      <w:r>
        <w:rPr>
          <w:color w:val="231F20"/>
          <w:sz w:val="17"/>
        </w:rPr>
        <w:t>之。</w:t>
      </w:r>
    </w:p>
    <w:p>
      <w:pPr>
        <w:spacing w:line="258" w:lineRule="exact" w:before="0"/>
        <w:ind w:left="1112" w:right="0" w:firstLine="0"/>
        <w:jc w:val="left"/>
        <w:rPr>
          <w:sz w:val="17"/>
        </w:rPr>
      </w:pPr>
      <w:r>
        <w:rPr>
          <w:color w:val="231F20"/>
          <w:sz w:val="17"/>
        </w:rPr>
        <w:t>應受送達人有就業處所者，亦得向該處所為送達。</w:t>
      </w:r>
    </w:p>
    <w:p>
      <w:pPr>
        <w:spacing w:line="279" w:lineRule="exact" w:before="0"/>
        <w:ind w:left="1112" w:right="0" w:firstLine="0"/>
        <w:jc w:val="left"/>
        <w:rPr>
          <w:rFonts w:ascii="微軟正黑體" w:eastAsia="微軟正黑體" w:hint="eastAsia"/>
          <w:b/>
          <w:sz w:val="17"/>
        </w:rPr>
      </w:pPr>
      <w:r>
        <w:rPr>
          <w:rFonts w:ascii="微軟正黑體" w:eastAsia="微軟正黑體" w:hint="eastAsia"/>
          <w:b/>
          <w:color w:val="231F20"/>
          <w:sz w:val="17"/>
        </w:rPr>
        <w:t>第 73 條</w:t>
      </w:r>
    </w:p>
    <w:p>
      <w:pPr>
        <w:spacing w:line="218" w:lineRule="auto" w:before="9"/>
        <w:ind w:left="1112" w:right="1242" w:firstLine="0"/>
        <w:jc w:val="left"/>
        <w:rPr>
          <w:sz w:val="17"/>
        </w:rPr>
      </w:pPr>
      <w:r>
        <w:rPr>
          <w:color w:val="231F20"/>
          <w:sz w:val="17"/>
        </w:rPr>
        <w:t>於應送達處所不獲會晤應受送達人時，得將文書付與有辨別事理能力之同居人、受雇人或應送達處所之接收郵件人員。 前項規定於前項人員與應受送達人在該行政程序上利害關係相反者，不適用之。</w:t>
      </w:r>
    </w:p>
    <w:p>
      <w:pPr>
        <w:spacing w:line="253" w:lineRule="exact" w:before="0"/>
        <w:ind w:left="1112" w:right="0" w:firstLine="0"/>
        <w:jc w:val="left"/>
        <w:rPr>
          <w:sz w:val="17"/>
        </w:rPr>
      </w:pPr>
      <w:r>
        <w:rPr>
          <w:color w:val="231F20"/>
          <w:sz w:val="17"/>
        </w:rPr>
        <w:t>應受送達人或其同居人、受雇人、接收郵件人員無正當理由拒絕收領文書時，得將文書留置於應送達處所，以為送達。</w:t>
      </w:r>
    </w:p>
    <w:p>
      <w:pPr>
        <w:spacing w:line="277" w:lineRule="exact" w:before="0"/>
        <w:ind w:left="1112" w:right="0" w:firstLine="0"/>
        <w:jc w:val="left"/>
        <w:rPr>
          <w:rFonts w:ascii="微軟正黑體" w:eastAsia="微軟正黑體" w:hint="eastAsia"/>
          <w:b/>
          <w:sz w:val="17"/>
        </w:rPr>
      </w:pPr>
      <w:r>
        <w:rPr>
          <w:rFonts w:ascii="微軟正黑體" w:eastAsia="微軟正黑體" w:hint="eastAsia"/>
          <w:b/>
          <w:color w:val="231F20"/>
          <w:sz w:val="17"/>
        </w:rPr>
        <w:t>第 74 條</w:t>
      </w:r>
    </w:p>
    <w:p>
      <w:pPr>
        <w:spacing w:line="218" w:lineRule="auto" w:before="7"/>
        <w:ind w:left="1112" w:right="1033" w:firstLine="0"/>
        <w:jc w:val="left"/>
        <w:rPr>
          <w:sz w:val="17"/>
        </w:rPr>
      </w:pPr>
      <w:r>
        <w:rPr>
          <w:color w:val="231F20"/>
          <w:spacing w:val="-10"/>
          <w:sz w:val="17"/>
        </w:rPr>
        <w:t>送達，不能依前二條規定為之者，得將文書寄存送達地之地方自治或警察機關，並作送達遍知書兩份，—份黏貼於應受送達 人住居所、事務所、營業所或其就業處所門首，另—份交由鄰居轉交或置於該送達處所信箱或其他適當位置，以為送達。   前項渭形，由郵政機關為送達者，得將文書寄存於送達地之郵政機關。</w:t>
      </w:r>
    </w:p>
    <w:p>
      <w:pPr>
        <w:spacing w:line="254" w:lineRule="exact" w:before="0"/>
        <w:ind w:left="1112" w:right="0" w:firstLine="0"/>
        <w:jc w:val="left"/>
        <w:rPr>
          <w:sz w:val="17"/>
        </w:rPr>
      </w:pPr>
      <w:r>
        <w:rPr>
          <w:color w:val="231F20"/>
          <w:sz w:val="17"/>
        </w:rPr>
        <w:t>寄存機關自收受寄存文書之日起，應保存三個月。</w:t>
      </w:r>
    </w:p>
    <w:p>
      <w:pPr>
        <w:spacing w:line="279" w:lineRule="exact" w:before="0"/>
        <w:ind w:left="1112" w:right="0" w:firstLine="0"/>
        <w:jc w:val="left"/>
        <w:rPr>
          <w:rFonts w:ascii="微軟正黑體" w:eastAsia="微軟正黑體" w:hint="eastAsia"/>
          <w:b/>
          <w:sz w:val="17"/>
        </w:rPr>
      </w:pPr>
      <w:r>
        <w:rPr>
          <w:rFonts w:ascii="微軟正黑體" w:eastAsia="微軟正黑體" w:hint="eastAsia"/>
          <w:b/>
          <w:color w:val="231F20"/>
          <w:sz w:val="17"/>
        </w:rPr>
        <w:t>第 76 條</w:t>
      </w:r>
    </w:p>
    <w:p>
      <w:pPr>
        <w:spacing w:line="272" w:lineRule="exact" w:before="0"/>
        <w:ind w:left="1112" w:right="0" w:firstLine="0"/>
        <w:jc w:val="left"/>
        <w:rPr>
          <w:sz w:val="17"/>
        </w:rPr>
      </w:pPr>
      <w:r>
        <w:rPr>
          <w:color w:val="231F20"/>
          <w:sz w:val="17"/>
        </w:rPr>
        <w:t>送達人因證明之必要，得製作送達證書，記載下列事項並簽名：</w:t>
      </w:r>
    </w:p>
    <w:p>
      <w:pPr>
        <w:spacing w:line="218" w:lineRule="auto" w:before="4"/>
        <w:ind w:left="1112" w:right="8751" w:firstLine="0"/>
        <w:jc w:val="left"/>
        <w:rPr>
          <w:sz w:val="17"/>
        </w:rPr>
      </w:pPr>
      <w:r>
        <w:rPr>
          <w:color w:val="231F20"/>
          <w:sz w:val="17"/>
        </w:rPr>
        <w:t>—、交送達之機關。二、應受送達人。</w:t>
      </w:r>
    </w:p>
    <w:p>
      <w:pPr>
        <w:spacing w:line="265" w:lineRule="exact" w:before="0"/>
        <w:ind w:left="1112" w:right="0" w:firstLine="0"/>
        <w:jc w:val="left"/>
        <w:rPr>
          <w:sz w:val="17"/>
        </w:rPr>
      </w:pPr>
      <w:r>
        <w:rPr>
          <w:color w:val="231F20"/>
          <w:sz w:val="17"/>
        </w:rPr>
        <w:t>三、應送達文書之名稱。</w:t>
      </w:r>
    </w:p>
    <w:p>
      <w:pPr>
        <w:spacing w:line="218" w:lineRule="auto" w:before="5"/>
        <w:ind w:left="1112" w:right="8058" w:firstLine="0"/>
        <w:jc w:val="left"/>
        <w:rPr>
          <w:sz w:val="17"/>
        </w:rPr>
      </w:pPr>
      <w:r>
        <w:rPr>
          <w:color w:val="231F20"/>
          <w:sz w:val="17"/>
        </w:rPr>
        <w:t>匹、送達處所、日期及時間。五、送達方法。</w:t>
      </w:r>
    </w:p>
    <w:p>
      <w:pPr>
        <w:spacing w:line="218" w:lineRule="auto" w:before="1"/>
        <w:ind w:left="1112" w:right="1585" w:firstLine="0"/>
        <w:jc w:val="left"/>
        <w:rPr>
          <w:sz w:val="17"/>
        </w:rPr>
      </w:pPr>
      <w:r>
        <w:rPr>
          <w:color w:val="231F20"/>
          <w:sz w:val="17"/>
        </w:rPr>
        <w:t>除電子傳達方式之送達外，送達證書應由收領人簽名或蓋章；如拒絕或不能簽名或蓋章者，送達人應記明其事由。 送達證書，應提出於行政機關附卷。</w:t>
      </w:r>
    </w:p>
    <w:p>
      <w:pPr>
        <w:spacing w:line="261" w:lineRule="exact" w:before="0"/>
        <w:ind w:left="1112" w:right="0" w:firstLine="0"/>
        <w:jc w:val="left"/>
        <w:rPr>
          <w:rFonts w:ascii="微軟正黑體" w:eastAsia="微軟正黑體" w:hint="eastAsia"/>
          <w:b/>
          <w:sz w:val="17"/>
        </w:rPr>
      </w:pPr>
      <w:r>
        <w:rPr>
          <w:rFonts w:ascii="微軟正黑體" w:eastAsia="微軟正黑體" w:hint="eastAsia"/>
          <w:b/>
          <w:color w:val="231F20"/>
          <w:sz w:val="17"/>
        </w:rPr>
        <w:t>第 78 條</w:t>
      </w:r>
    </w:p>
    <w:p>
      <w:pPr>
        <w:spacing w:line="272" w:lineRule="exact" w:before="0"/>
        <w:ind w:left="1112" w:right="0" w:firstLine="0"/>
        <w:jc w:val="left"/>
        <w:rPr>
          <w:sz w:val="17"/>
        </w:rPr>
      </w:pPr>
      <w:r>
        <w:rPr>
          <w:color w:val="231F20"/>
          <w:sz w:val="17"/>
        </w:rPr>
        <w:t>對於當事人之送達，有下列各款渭形之—者，行政機關得依申請，准為公示送達：</w:t>
      </w:r>
    </w:p>
    <w:p>
      <w:pPr>
        <w:spacing w:line="269" w:lineRule="exact" w:before="0"/>
        <w:ind w:left="1112" w:right="0" w:firstLine="0"/>
        <w:jc w:val="left"/>
        <w:rPr>
          <w:sz w:val="17"/>
        </w:rPr>
      </w:pPr>
      <w:r>
        <w:rPr>
          <w:color w:val="231F20"/>
          <w:sz w:val="17"/>
        </w:rPr>
        <w:t>—、應為送達之處所不明者。</w:t>
      </w:r>
    </w:p>
    <w:p>
      <w:pPr>
        <w:spacing w:line="270" w:lineRule="exact" w:before="0"/>
        <w:ind w:left="1112" w:right="0" w:firstLine="0"/>
        <w:jc w:val="left"/>
        <w:rPr>
          <w:sz w:val="17"/>
        </w:rPr>
      </w:pPr>
      <w:r>
        <w:rPr>
          <w:color w:val="231F20"/>
          <w:sz w:val="17"/>
        </w:rPr>
        <w:t>二、於有治外法權人之住居所或事務所為送達而無效者。</w:t>
      </w:r>
    </w:p>
    <w:p>
      <w:pPr>
        <w:spacing w:line="269" w:lineRule="exact" w:before="0"/>
        <w:ind w:left="1112" w:right="0" w:firstLine="0"/>
        <w:jc w:val="left"/>
        <w:rPr>
          <w:sz w:val="17"/>
        </w:rPr>
      </w:pPr>
      <w:r>
        <w:rPr>
          <w:color w:val="231F20"/>
          <w:sz w:val="17"/>
        </w:rPr>
        <w:t>三、於外國或境外為送達，不能依第八十六條之規定辦理或預知雖依該規定辦理而無效者。</w:t>
      </w:r>
    </w:p>
    <w:p>
      <w:pPr>
        <w:spacing w:line="218" w:lineRule="auto" w:before="5"/>
        <w:ind w:left="1112" w:right="995" w:firstLine="0"/>
        <w:jc w:val="left"/>
        <w:rPr>
          <w:sz w:val="17"/>
        </w:rPr>
      </w:pPr>
      <w:r>
        <w:rPr>
          <w:color w:val="231F20"/>
          <w:spacing w:val="-10"/>
          <w:sz w:val="17"/>
        </w:rPr>
        <w:t>有前項所列各款之渭形而無人為公示送達之申請者，行政機關為避免行政程序遲延，認為有必要時，得依職權命為公示送達。  </w:t>
      </w:r>
      <w:r>
        <w:rPr>
          <w:color w:val="231F20"/>
          <w:sz w:val="17"/>
        </w:rPr>
        <w:t>當事人變更其送達之處所而不向行政機關陳明，致有第—項之渭形者，行政機關得依職權命為公示送達。</w:t>
      </w:r>
    </w:p>
    <w:p>
      <w:pPr>
        <w:spacing w:after="0" w:line="218" w:lineRule="auto"/>
        <w:jc w:val="left"/>
        <w:rPr>
          <w:sz w:val="17"/>
        </w:rPr>
        <w:sectPr>
          <w:type w:val="continuous"/>
          <w:pgSz w:w="11910" w:h="16840"/>
          <w:pgMar w:top="1460" w:bottom="280" w:left="200" w:right="280"/>
        </w:sectPr>
      </w:pPr>
    </w:p>
    <w:p>
      <w:pPr>
        <w:pStyle w:val="BodyText"/>
        <w:spacing w:before="46"/>
        <w:ind w:right="791"/>
        <w:jc w:val="right"/>
      </w:pPr>
      <w:r>
        <w:rPr/>
        <w:pict>
          <v:group style="position:absolute;margin-left:550.457764pt;margin-top:263.653992pt;width:44.6pt;height:574.65pt;mso-position-horizontal-relative:page;mso-position-vertical-relative:page;z-index:252445696" coordorigin="11009,5273" coordsize="892,11493">
            <v:shape style="position:absolute;left:11135;top:5770;width:426;height:10996" type="#_x0000_t75" stroked="false">
              <v:imagedata r:id="rId818" o:title=""/>
            </v:shape>
            <v:shape style="position:absolute;left:11009;top:5273;width:892;height:789" coordorigin="11009,5273" coordsize="892,789" path="m11900,5273l11381,5273,11359,5275,11301,5308,11042,5583,11009,5667,11017,5713,11301,6027,11359,6060,11381,6062,11900,6062,11900,5273xe" filled="true" fillcolor="#f8971d" stroked="false">
              <v:path arrowok="t"/>
              <v:fill type="solid"/>
            </v:shape>
            <v:shape style="position:absolute;left:11158;top:5532;width:379;height:271" type="#_x0000_t75" stroked="false">
              <v:imagedata r:id="rId833" o:title=""/>
            </v:shape>
            <v:shape style="position:absolute;left:11228;top:6203;width:243;height:1211" type="#_x0000_t75" stroked="false">
              <v:imagedata r:id="rId834" o:title=""/>
            </v:shape>
            <v:shape style="position:absolute;left:11237;top:7773;width:230;height:241" type="#_x0000_t75" stroked="false">
              <v:imagedata r:id="rId835" o:title=""/>
            </v:shape>
            <v:shape style="position:absolute;left:11227;top:8099;width:245;height:240" type="#_x0000_t75" stroked="false">
              <v:imagedata r:id="rId836" o:title=""/>
            </v:shape>
            <v:shape style="position:absolute;left:11220;top:7627;width:253;height:858" coordorigin="11221,7628" coordsize="253,858" path="m11473,8413l11444,8432,11414,8446,11381,8455,11346,8457,11312,8455,11279,8446,11249,8432,11221,8413,11221,8440,11248,8459,11278,8474,11311,8482,11346,8485,11382,8482,11415,8474,11445,8459,11448,8457,11473,8440,11473,8413m11473,7673l11448,7655,11445,7653,11415,7639,11382,7631,11346,7628,11310,7631,11278,7639,11248,7653,11221,7673,11221,7700,11249,7680,11279,7666,11312,7658,11346,7655,11381,7658,11414,7666,11445,7680,11473,7700,11473,7673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147</w:t>
                    </w:r>
                  </w:p>
                </w:txbxContent>
              </v:textbox>
              <w10:wrap type="none"/>
            </v:shape>
            <w10:wrap type="none"/>
          </v:group>
        </w:pict>
      </w:r>
      <w:r>
        <w:rPr>
          <w:color w:val="231F20"/>
          <w:w w:val="105"/>
        </w:rPr>
        <w:t>附件 9-1-3</w:t>
      </w:r>
    </w:p>
    <w:p>
      <w:pPr>
        <w:spacing w:before="54"/>
        <w:ind w:left="654" w:right="397" w:firstLine="0"/>
        <w:jc w:val="center"/>
        <w:rPr>
          <w:rFonts w:ascii="思源黑體 HW" w:eastAsia="思源黑體 HW" w:hint="eastAsia"/>
          <w:b/>
          <w:sz w:val="31"/>
        </w:rPr>
      </w:pPr>
      <w:r>
        <w:rPr>
          <w:rFonts w:ascii="新細明體" w:eastAsia="新細明體" w:hint="eastAsia"/>
          <w:color w:val="231F20"/>
          <w:sz w:val="31"/>
        </w:rPr>
        <w:t>重</w:t>
      </w:r>
      <w:r>
        <w:rPr>
          <w:rFonts w:ascii="思源黑體 HW" w:eastAsia="思源黑體 HW" w:hint="eastAsia"/>
          <w:b/>
          <w:color w:val="231F20"/>
          <w:sz w:val="31"/>
        </w:rPr>
        <w:t>新鑑定隔離治療單</w:t>
      </w:r>
    </w:p>
    <w:p>
      <w:pPr>
        <w:pStyle w:val="BodyText"/>
        <w:spacing w:before="11"/>
        <w:rPr>
          <w:rFonts w:ascii="思源黑體 HW"/>
          <w:b/>
          <w:sz w:val="6"/>
        </w:rPr>
      </w:pPr>
    </w:p>
    <w:tbl>
      <w:tblPr>
        <w:tblW w:w="0" w:type="auto"/>
        <w:jc w:val="left"/>
        <w:tblInd w:w="11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86"/>
        <w:gridCol w:w="2944"/>
        <w:gridCol w:w="347"/>
        <w:gridCol w:w="1732"/>
        <w:gridCol w:w="173"/>
        <w:gridCol w:w="2425"/>
      </w:tblGrid>
      <w:tr>
        <w:trPr>
          <w:trHeight w:val="500" w:hRule="atLeast"/>
        </w:trPr>
        <w:tc>
          <w:tcPr>
            <w:tcW w:w="1586" w:type="dxa"/>
          </w:tcPr>
          <w:p>
            <w:pPr>
              <w:pStyle w:val="TableParagraph"/>
              <w:spacing w:before="90"/>
              <w:ind w:left="27"/>
              <w:rPr>
                <w:rFonts w:ascii="新細明體" w:eastAsia="新細明體" w:hint="eastAsia"/>
                <w:sz w:val="23"/>
              </w:rPr>
            </w:pPr>
            <w:r>
              <w:rPr>
                <w:rFonts w:ascii="新細明體" w:eastAsia="新細明體" w:hint="eastAsia"/>
                <w:color w:val="231F20"/>
                <w:sz w:val="23"/>
              </w:rPr>
              <w:t>鑑定醫浣</w:t>
            </w:r>
          </w:p>
        </w:tc>
        <w:tc>
          <w:tcPr>
            <w:tcW w:w="2944" w:type="dxa"/>
          </w:tcPr>
          <w:p>
            <w:pPr>
              <w:pStyle w:val="TableParagraph"/>
              <w:rPr>
                <w:rFonts w:ascii="Times New Roman"/>
                <w:sz w:val="22"/>
              </w:rPr>
            </w:pPr>
          </w:p>
        </w:tc>
        <w:tc>
          <w:tcPr>
            <w:tcW w:w="2252" w:type="dxa"/>
            <w:gridSpan w:val="3"/>
          </w:tcPr>
          <w:p>
            <w:pPr>
              <w:pStyle w:val="TableParagraph"/>
              <w:spacing w:before="90"/>
              <w:ind w:left="27"/>
              <w:rPr>
                <w:rFonts w:ascii="新細明體" w:eastAsia="新細明體" w:hint="eastAsia"/>
                <w:sz w:val="23"/>
              </w:rPr>
            </w:pPr>
            <w:r>
              <w:rPr>
                <w:rFonts w:ascii="新細明體" w:eastAsia="新細明體" w:hint="eastAsia"/>
                <w:color w:val="231F20"/>
                <w:sz w:val="23"/>
              </w:rPr>
              <w:t>鑑定醫師</w:t>
            </w:r>
          </w:p>
        </w:tc>
        <w:tc>
          <w:tcPr>
            <w:tcW w:w="2425" w:type="dxa"/>
          </w:tcPr>
          <w:p>
            <w:pPr>
              <w:pStyle w:val="TableParagraph"/>
              <w:rPr>
                <w:rFonts w:ascii="Times New Roman"/>
                <w:sz w:val="22"/>
              </w:rPr>
            </w:pPr>
          </w:p>
        </w:tc>
      </w:tr>
      <w:tr>
        <w:trPr>
          <w:trHeight w:val="521" w:hRule="atLeast"/>
        </w:trPr>
        <w:tc>
          <w:tcPr>
            <w:tcW w:w="1586" w:type="dxa"/>
          </w:tcPr>
          <w:p>
            <w:pPr>
              <w:pStyle w:val="TableParagraph"/>
              <w:spacing w:before="100"/>
              <w:ind w:left="27"/>
              <w:rPr>
                <w:rFonts w:ascii="新細明體" w:eastAsia="新細明體" w:hint="eastAsia"/>
                <w:sz w:val="23"/>
              </w:rPr>
            </w:pPr>
            <w:r>
              <w:rPr>
                <w:rFonts w:ascii="新細明體" w:eastAsia="新細明體" w:hint="eastAsia"/>
                <w:color w:val="231F20"/>
                <w:sz w:val="23"/>
              </w:rPr>
              <w:t>病患姓名</w:t>
            </w:r>
          </w:p>
        </w:tc>
        <w:tc>
          <w:tcPr>
            <w:tcW w:w="2944" w:type="dxa"/>
          </w:tcPr>
          <w:p>
            <w:pPr>
              <w:pStyle w:val="TableParagraph"/>
              <w:rPr>
                <w:rFonts w:ascii="Times New Roman"/>
                <w:sz w:val="22"/>
              </w:rPr>
            </w:pPr>
          </w:p>
        </w:tc>
        <w:tc>
          <w:tcPr>
            <w:tcW w:w="2252" w:type="dxa"/>
            <w:gridSpan w:val="3"/>
          </w:tcPr>
          <w:p>
            <w:pPr>
              <w:pStyle w:val="TableParagraph"/>
              <w:spacing w:before="100"/>
              <w:ind w:left="27"/>
              <w:rPr>
                <w:rFonts w:ascii="新細明體" w:eastAsia="新細明體" w:hint="eastAsia"/>
                <w:sz w:val="23"/>
              </w:rPr>
            </w:pPr>
            <w:r>
              <w:rPr>
                <w:rFonts w:ascii="新細明體" w:eastAsia="新細明體" w:hint="eastAsia"/>
                <w:color w:val="231F20"/>
                <w:w w:val="95"/>
                <w:sz w:val="23"/>
              </w:rPr>
              <w:t>身分證字號</w:t>
            </w:r>
            <w:r>
              <w:rPr>
                <w:rFonts w:ascii="新細明體" w:eastAsia="新細明體" w:hint="eastAsia"/>
                <w:color w:val="231F20"/>
                <w:w w:val="80"/>
                <w:sz w:val="23"/>
              </w:rPr>
              <w:t>／</w:t>
            </w:r>
            <w:r>
              <w:rPr>
                <w:rFonts w:ascii="新細明體" w:eastAsia="新細明體" w:hint="eastAsia"/>
                <w:color w:val="231F20"/>
                <w:w w:val="95"/>
                <w:sz w:val="23"/>
              </w:rPr>
              <w:t>護照號碼</w:t>
            </w:r>
          </w:p>
        </w:tc>
        <w:tc>
          <w:tcPr>
            <w:tcW w:w="2425" w:type="dxa"/>
          </w:tcPr>
          <w:p>
            <w:pPr>
              <w:pStyle w:val="TableParagraph"/>
              <w:rPr>
                <w:rFonts w:ascii="Times New Roman"/>
                <w:sz w:val="22"/>
              </w:rPr>
            </w:pPr>
          </w:p>
        </w:tc>
      </w:tr>
      <w:tr>
        <w:trPr>
          <w:trHeight w:val="500" w:hRule="atLeast"/>
        </w:trPr>
        <w:tc>
          <w:tcPr>
            <w:tcW w:w="1586" w:type="dxa"/>
          </w:tcPr>
          <w:p>
            <w:pPr>
              <w:pStyle w:val="TableParagraph"/>
              <w:spacing w:before="90"/>
              <w:ind w:left="27"/>
              <w:rPr>
                <w:rFonts w:ascii="新細明體" w:eastAsia="新細明體" w:hint="eastAsia"/>
                <w:sz w:val="23"/>
              </w:rPr>
            </w:pPr>
            <w:r>
              <w:rPr>
                <w:rFonts w:ascii="新細明體" w:eastAsia="新細明體" w:hint="eastAsia"/>
                <w:color w:val="231F20"/>
                <w:sz w:val="23"/>
              </w:rPr>
              <w:t>住址</w:t>
            </w:r>
          </w:p>
        </w:tc>
        <w:tc>
          <w:tcPr>
            <w:tcW w:w="7621" w:type="dxa"/>
            <w:gridSpan w:val="5"/>
          </w:tcPr>
          <w:p>
            <w:pPr>
              <w:pStyle w:val="TableParagraph"/>
              <w:rPr>
                <w:rFonts w:ascii="Times New Roman"/>
                <w:sz w:val="22"/>
              </w:rPr>
            </w:pPr>
          </w:p>
        </w:tc>
      </w:tr>
      <w:tr>
        <w:trPr>
          <w:trHeight w:val="509" w:hRule="atLeast"/>
        </w:trPr>
        <w:tc>
          <w:tcPr>
            <w:tcW w:w="1586" w:type="dxa"/>
          </w:tcPr>
          <w:p>
            <w:pPr>
              <w:pStyle w:val="TableParagraph"/>
              <w:spacing w:before="95"/>
              <w:ind w:left="27"/>
              <w:rPr>
                <w:rFonts w:ascii="新細明體" w:eastAsia="新細明體" w:hint="eastAsia"/>
                <w:sz w:val="23"/>
              </w:rPr>
            </w:pPr>
            <w:r>
              <w:rPr>
                <w:rFonts w:ascii="新細明體" w:eastAsia="新細明體" w:hint="eastAsia"/>
                <w:color w:val="231F20"/>
                <w:sz w:val="23"/>
              </w:rPr>
              <w:t>診斷疾病</w:t>
            </w:r>
          </w:p>
        </w:tc>
        <w:tc>
          <w:tcPr>
            <w:tcW w:w="7621" w:type="dxa"/>
            <w:gridSpan w:val="5"/>
          </w:tcPr>
          <w:p>
            <w:pPr>
              <w:pStyle w:val="TableParagraph"/>
              <w:rPr>
                <w:rFonts w:ascii="Times New Roman"/>
                <w:sz w:val="22"/>
              </w:rPr>
            </w:pPr>
          </w:p>
        </w:tc>
      </w:tr>
      <w:tr>
        <w:trPr>
          <w:trHeight w:val="4975" w:hRule="atLeast"/>
        </w:trPr>
        <w:tc>
          <w:tcPr>
            <w:tcW w:w="1586" w:type="dxa"/>
          </w:tcPr>
          <w:p>
            <w:pPr>
              <w:pStyle w:val="TableParagraph"/>
              <w:spacing w:before="12"/>
              <w:ind w:left="27"/>
              <w:rPr>
                <w:rFonts w:ascii="新細明體" w:eastAsia="新細明體" w:hint="eastAsia"/>
                <w:sz w:val="23"/>
              </w:rPr>
            </w:pPr>
            <w:r>
              <w:rPr>
                <w:rFonts w:ascii="新細明體" w:eastAsia="新細明體" w:hint="eastAsia"/>
                <w:color w:val="231F20"/>
                <w:sz w:val="23"/>
              </w:rPr>
              <w:t>鑑定病況說明</w:t>
            </w:r>
          </w:p>
        </w:tc>
        <w:tc>
          <w:tcPr>
            <w:tcW w:w="7621" w:type="dxa"/>
            <w:gridSpan w:val="5"/>
          </w:tcPr>
          <w:p>
            <w:pPr>
              <w:pStyle w:val="TableParagraph"/>
              <w:rPr>
                <w:rFonts w:ascii="Times New Roman"/>
                <w:sz w:val="22"/>
              </w:rPr>
            </w:pPr>
          </w:p>
        </w:tc>
      </w:tr>
      <w:tr>
        <w:trPr>
          <w:trHeight w:val="647" w:hRule="atLeast"/>
        </w:trPr>
        <w:tc>
          <w:tcPr>
            <w:tcW w:w="1586" w:type="dxa"/>
          </w:tcPr>
          <w:p>
            <w:pPr>
              <w:pStyle w:val="TableParagraph"/>
              <w:spacing w:before="162"/>
              <w:ind w:left="27"/>
              <w:rPr>
                <w:rFonts w:ascii="新細明體" w:eastAsia="新細明體" w:hint="eastAsia"/>
                <w:sz w:val="23"/>
              </w:rPr>
            </w:pPr>
            <w:r>
              <w:rPr>
                <w:rFonts w:ascii="新細明體" w:eastAsia="新細明體" w:hint="eastAsia"/>
                <w:color w:val="231F20"/>
                <w:sz w:val="23"/>
              </w:rPr>
              <w:t>鑑定結果</w:t>
            </w:r>
          </w:p>
        </w:tc>
        <w:tc>
          <w:tcPr>
            <w:tcW w:w="7621" w:type="dxa"/>
            <w:gridSpan w:val="5"/>
          </w:tcPr>
          <w:p>
            <w:pPr>
              <w:pStyle w:val="TableParagraph"/>
              <w:tabs>
                <w:tab w:pos="1990" w:val="left" w:leader="none"/>
              </w:tabs>
              <w:spacing w:before="162"/>
              <w:ind w:left="27"/>
              <w:rPr>
                <w:rFonts w:ascii="新細明體" w:eastAsia="新細明體" w:hint="eastAsia"/>
                <w:sz w:val="23"/>
              </w:rPr>
            </w:pPr>
            <w:r>
              <w:rPr>
                <w:rFonts w:ascii="新細明體" w:eastAsia="新細明體" w:hint="eastAsia"/>
                <w:color w:val="231F20"/>
                <w:sz w:val="23"/>
              </w:rPr>
              <w:t>口不需繼續隔離</w:t>
              <w:tab/>
              <w:t>口需繼續隔離</w:t>
            </w:r>
          </w:p>
        </w:tc>
      </w:tr>
      <w:tr>
        <w:trPr>
          <w:trHeight w:val="1038" w:hRule="atLeast"/>
        </w:trPr>
        <w:tc>
          <w:tcPr>
            <w:tcW w:w="1586" w:type="dxa"/>
          </w:tcPr>
          <w:p>
            <w:pPr>
              <w:pStyle w:val="TableParagraph"/>
              <w:spacing w:before="14"/>
              <w:rPr>
                <w:rFonts w:ascii="思源黑體 HW"/>
                <w:b/>
                <w:sz w:val="17"/>
              </w:rPr>
            </w:pPr>
          </w:p>
          <w:p>
            <w:pPr>
              <w:pStyle w:val="TableParagraph"/>
              <w:ind w:left="27"/>
              <w:rPr>
                <w:rFonts w:ascii="新細明體" w:eastAsia="新細明體" w:hint="eastAsia"/>
                <w:sz w:val="23"/>
              </w:rPr>
            </w:pPr>
            <w:r>
              <w:rPr>
                <w:rFonts w:ascii="新細明體" w:eastAsia="新細明體" w:hint="eastAsia"/>
                <w:color w:val="231F20"/>
                <w:sz w:val="23"/>
              </w:rPr>
              <w:t>鑑定日期</w:t>
            </w:r>
          </w:p>
        </w:tc>
        <w:tc>
          <w:tcPr>
            <w:tcW w:w="3291" w:type="dxa"/>
            <w:gridSpan w:val="2"/>
          </w:tcPr>
          <w:p>
            <w:pPr>
              <w:pStyle w:val="TableParagraph"/>
              <w:spacing w:before="14"/>
              <w:rPr>
                <w:rFonts w:ascii="思源黑體 HW"/>
                <w:b/>
                <w:sz w:val="17"/>
              </w:rPr>
            </w:pPr>
          </w:p>
          <w:p>
            <w:pPr>
              <w:pStyle w:val="TableParagraph"/>
              <w:tabs>
                <w:tab w:pos="1182" w:val="left" w:leader="none"/>
                <w:tab w:pos="1643" w:val="left" w:leader="none"/>
                <w:tab w:pos="2105" w:val="left" w:leader="none"/>
              </w:tabs>
              <w:ind w:left="27"/>
              <w:rPr>
                <w:rFonts w:ascii="新細明體" w:eastAsia="新細明體" w:hint="eastAsia"/>
                <w:sz w:val="23"/>
              </w:rPr>
            </w:pPr>
            <w:r>
              <w:rPr>
                <w:rFonts w:ascii="新細明體" w:eastAsia="新細明體" w:hint="eastAsia"/>
                <w:color w:val="231F20"/>
                <w:sz w:val="23"/>
              </w:rPr>
              <w:t>中華民國</w:t>
              <w:tab/>
              <w:t>年</w:t>
              <w:tab/>
              <w:t>月</w:t>
              <w:tab/>
              <w:t>日</w:t>
            </w:r>
          </w:p>
        </w:tc>
        <w:tc>
          <w:tcPr>
            <w:tcW w:w="1732" w:type="dxa"/>
          </w:tcPr>
          <w:p>
            <w:pPr>
              <w:pStyle w:val="TableParagraph"/>
              <w:spacing w:before="14"/>
              <w:rPr>
                <w:rFonts w:ascii="思源黑體 HW"/>
                <w:b/>
                <w:sz w:val="17"/>
              </w:rPr>
            </w:pPr>
          </w:p>
          <w:p>
            <w:pPr>
              <w:pStyle w:val="TableParagraph"/>
              <w:ind w:left="27"/>
              <w:rPr>
                <w:rFonts w:ascii="新細明體" w:eastAsia="新細明體" w:hint="eastAsia"/>
                <w:sz w:val="23"/>
              </w:rPr>
            </w:pPr>
            <w:r>
              <w:rPr>
                <w:rFonts w:ascii="新細明體" w:eastAsia="新細明體" w:hint="eastAsia"/>
                <w:color w:val="231F20"/>
                <w:sz w:val="23"/>
              </w:rPr>
              <w:t>鑑定醫師簽章</w:t>
            </w:r>
          </w:p>
        </w:tc>
        <w:tc>
          <w:tcPr>
            <w:tcW w:w="2598" w:type="dxa"/>
            <w:gridSpan w:val="2"/>
          </w:tcPr>
          <w:p>
            <w:pPr>
              <w:pStyle w:val="TableParagraph"/>
              <w:rPr>
                <w:rFonts w:ascii="Times New Roman"/>
                <w:sz w:val="22"/>
              </w:rPr>
            </w:pPr>
          </w:p>
        </w:tc>
      </w:tr>
    </w:tbl>
    <w:p>
      <w:pPr>
        <w:pStyle w:val="BodyText"/>
        <w:tabs>
          <w:tab w:pos="4048" w:val="left" w:leader="none"/>
          <w:tab w:pos="7511" w:val="left" w:leader="none"/>
        </w:tabs>
        <w:spacing w:before="12"/>
        <w:ind w:left="1161"/>
        <w:rPr>
          <w:rFonts w:ascii="新細明體" w:eastAsia="新細明體" w:hint="eastAsia"/>
        </w:rPr>
      </w:pPr>
      <w:r>
        <w:rPr>
          <w:rFonts w:ascii="新細明體" w:eastAsia="新細明體" w:hint="eastAsia"/>
          <w:color w:val="231F20"/>
        </w:rPr>
        <w:t>承辦人員核章：</w:t>
        <w:tab/>
      </w:r>
      <w:r>
        <w:rPr>
          <w:rFonts w:ascii="新細明體" w:eastAsia="新細明體" w:hint="eastAsia"/>
          <w:color w:val="231F20"/>
          <w:w w:val="95"/>
        </w:rPr>
        <w:t>承辦科</w:t>
      </w:r>
      <w:r>
        <w:rPr>
          <w:rFonts w:ascii="新細明體" w:eastAsia="新細明體" w:hint="eastAsia"/>
          <w:color w:val="231F20"/>
          <w:w w:val="80"/>
        </w:rPr>
        <w:t>（</w:t>
      </w:r>
      <w:r>
        <w:rPr>
          <w:rFonts w:ascii="新細明體" w:eastAsia="新細明體" w:hint="eastAsia"/>
          <w:color w:val="231F20"/>
          <w:w w:val="95"/>
        </w:rPr>
        <w:t>課</w:t>
      </w:r>
      <w:r>
        <w:rPr>
          <w:rFonts w:ascii="新細明體" w:eastAsia="新細明體" w:hint="eastAsia"/>
          <w:color w:val="231F20"/>
          <w:w w:val="80"/>
        </w:rPr>
        <w:t>）</w:t>
      </w:r>
      <w:r>
        <w:rPr>
          <w:rFonts w:ascii="新細明體" w:eastAsia="新細明體" w:hint="eastAsia"/>
          <w:color w:val="231F20"/>
          <w:w w:val="95"/>
        </w:rPr>
        <w:t>長核章：</w:t>
        <w:tab/>
      </w:r>
      <w:r>
        <w:rPr>
          <w:rFonts w:ascii="新細明體" w:eastAsia="新細明體" w:hint="eastAsia"/>
          <w:color w:val="231F20"/>
        </w:rPr>
        <w:t>主管機閼首長核章：</w:t>
      </w:r>
    </w:p>
    <w:p>
      <w:pPr>
        <w:spacing w:after="0"/>
        <w:rPr>
          <w:rFonts w:ascii="新細明體" w:eastAsia="新細明體" w:hint="eastAsia"/>
        </w:rPr>
        <w:sectPr>
          <w:pgSz w:w="11910" w:h="16840"/>
          <w:pgMar w:top="840" w:bottom="0" w:left="200" w:right="280"/>
        </w:sectPr>
      </w:pPr>
    </w:p>
    <w:p>
      <w:pPr>
        <w:pStyle w:val="BodyText"/>
        <w:spacing w:before="55"/>
        <w:ind w:left="907"/>
      </w:pPr>
      <w:r>
        <w:rPr>
          <w:color w:val="231F20"/>
          <w:w w:val="105"/>
        </w:rPr>
        <w:t>附件 9-1-4</w:t>
      </w:r>
    </w:p>
    <w:p>
      <w:pPr>
        <w:pStyle w:val="BodyText"/>
        <w:rPr>
          <w:sz w:val="19"/>
        </w:rPr>
      </w:pPr>
      <w:r>
        <w:rPr/>
        <w:br w:type="column"/>
      </w:r>
      <w:r>
        <w:rPr>
          <w:sz w:val="19"/>
        </w:rPr>
      </w:r>
    </w:p>
    <w:p>
      <w:pPr>
        <w:pStyle w:val="BodyText"/>
        <w:tabs>
          <w:tab w:pos="2293" w:val="left" w:leader="none"/>
          <w:tab w:pos="2754" w:val="left" w:leader="none"/>
          <w:tab w:pos="3216" w:val="left" w:leader="none"/>
          <w:tab w:pos="3678" w:val="left" w:leader="none"/>
          <w:tab w:pos="4140" w:val="left" w:leader="none"/>
        </w:tabs>
        <w:ind w:left="907"/>
        <w:rPr>
          <w:rFonts w:ascii="新細明體" w:eastAsia="新細明體" w:hint="eastAsia"/>
        </w:rPr>
      </w:pPr>
      <w:r>
        <w:rPr>
          <w:rFonts w:ascii="新細明體" w:eastAsia="新細明體" w:hint="eastAsia"/>
          <w:color w:val="231F20"/>
        </w:rPr>
        <w:t>送達時間：</w:t>
        <w:tab/>
        <w:t>年</w:t>
        <w:tab/>
        <w:t>月</w:t>
        <w:tab/>
        <w:t>日</w:t>
        <w:tab/>
        <w:t>時</w:t>
        <w:tab/>
        <w:t>分</w:t>
      </w:r>
    </w:p>
    <w:p>
      <w:pPr>
        <w:spacing w:after="0"/>
        <w:rPr>
          <w:rFonts w:ascii="新細明體" w:eastAsia="新細明體" w:hint="eastAsia"/>
        </w:rPr>
        <w:sectPr>
          <w:pgSz w:w="11910" w:h="16840"/>
          <w:pgMar w:top="820" w:bottom="0" w:left="200" w:right="280"/>
          <w:cols w:num="2" w:equalWidth="0">
            <w:col w:w="2069" w:space="4013"/>
            <w:col w:w="5348"/>
          </w:cols>
        </w:sectPr>
      </w:pPr>
    </w:p>
    <w:p>
      <w:pPr>
        <w:tabs>
          <w:tab w:pos="3013" w:val="left" w:leader="none"/>
        </w:tabs>
        <w:spacing w:line="569" w:lineRule="exact" w:before="0"/>
        <w:ind w:left="1161" w:right="0" w:firstLine="0"/>
        <w:jc w:val="left"/>
        <w:rPr>
          <w:rFonts w:ascii="思源黑體 HW" w:eastAsia="思源黑體 HW" w:hint="eastAsia"/>
          <w:b/>
          <w:sz w:val="30"/>
        </w:rPr>
      </w:pPr>
      <w:r>
        <w:rPr/>
        <w:pict>
          <v:group style="position:absolute;margin-left:0pt;margin-top:190.035339pt;width:44.6pt;height:574.65pt;mso-position-horizontal-relative:page;mso-position-vertical-relative:paragraph;z-index:-305587200" coordorigin="0,3801" coordsize="892,11493">
            <v:shape style="position:absolute;left:339;top:4297;width:426;height:10996" type="#_x0000_t75" stroked="false">
              <v:imagedata r:id="rId818" o:title=""/>
            </v:shape>
            <v:shape style="position:absolute;left:0;top:3800;width:892;height:789" coordorigin="0,3801" coordsize="892,789" path="m520,3801l0,3801,0,4589,520,4589,541,4587,600,4554,858,4280,891,4195,883,4150,600,3836,541,3803,520,3801xe" filled="true" fillcolor="#f8971d" stroked="false">
              <v:path arrowok="t"/>
              <v:fill type="solid"/>
            </v:shape>
            <v:shape style="position:absolute;left:362;top:4060;width:379;height:271" type="#_x0000_t75" stroked="false">
              <v:imagedata r:id="rId830" o:title=""/>
            </v:shape>
            <v:shape style="position:absolute;left:431;top:4730;width:243;height:1211" type="#_x0000_t75" stroked="false">
              <v:imagedata r:id="rId831" o:title=""/>
            </v:shape>
            <v:shape style="position:absolute;left:441;top:6300;width:230;height:241" type="#_x0000_t75" stroked="false">
              <v:imagedata r:id="rId291" o:title=""/>
            </v:shape>
            <v:shape style="position:absolute;left:430;top:6627;width:245;height:240" type="#_x0000_t75" stroked="false">
              <v:imagedata r:id="rId832" o:title=""/>
            </v:shape>
            <v:shape style="position:absolute;left:424;top:6155;width:253;height:858" coordorigin="424,6155" coordsize="253,858" path="m677,6940l648,6960,617,6974,584,6982,550,6985,515,6982,483,6974,452,6960,424,6941,424,6967,451,6987,481,7001,514,7010,550,7013,585,7010,618,7001,649,6987,652,6985,677,6967,677,6940m677,6200l652,6183,649,6181,618,6167,585,6158,550,6155,514,6158,481,6167,451,6181,424,6200,424,6227,453,6208,483,6194,515,6186,550,6183,585,6186,617,6194,648,6208,677,6227,677,6200e" filled="true" fillcolor="#58595b" stroked="false">
              <v:path arrowok="t"/>
              <v:fill type="solid"/>
            </v:shape>
            <v:shape style="position:absolute;left:435;top:14579;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148</w:t>
                    </w:r>
                  </w:p>
                </w:txbxContent>
              </v:textbox>
              <w10:wrap type="none"/>
            </v:shape>
            <w10:wrap type="none"/>
          </v:group>
        </w:pict>
      </w:r>
      <w:r>
        <w:rPr>
          <w:rFonts w:ascii="Times New Roman" w:eastAsia="Times New Roman"/>
          <w:color w:val="231F20"/>
          <w:w w:val="102"/>
          <w:sz w:val="30"/>
          <w:u w:val="thick" w:color="231F20"/>
        </w:rPr>
        <w:t> </w:t>
      </w:r>
      <w:r>
        <w:rPr>
          <w:rFonts w:ascii="Times New Roman" w:eastAsia="Times New Roman"/>
          <w:color w:val="231F20"/>
          <w:sz w:val="30"/>
          <w:u w:val="thick" w:color="231F20"/>
        </w:rPr>
        <w:tab/>
      </w:r>
      <w:r>
        <w:rPr>
          <w:rFonts w:ascii="Times New Roman" w:eastAsia="Times New Roman"/>
          <w:color w:val="231F20"/>
          <w:sz w:val="30"/>
        </w:rPr>
        <w:t> </w:t>
      </w:r>
      <w:r>
        <w:rPr>
          <w:rFonts w:ascii="Times New Roman" w:eastAsia="Times New Roman"/>
          <w:color w:val="231F20"/>
          <w:spacing w:val="2"/>
          <w:sz w:val="30"/>
        </w:rPr>
        <w:t> </w:t>
      </w:r>
      <w:r>
        <w:rPr>
          <w:rFonts w:ascii="新細明體" w:eastAsia="新細明體" w:hint="eastAsia"/>
          <w:color w:val="231F20"/>
          <w:sz w:val="30"/>
        </w:rPr>
        <w:t>縣</w:t>
      </w:r>
      <w:r>
        <w:rPr>
          <w:rFonts w:ascii="思源黑體 HW" w:eastAsia="思源黑體 HW" w:hint="eastAsia"/>
          <w:b/>
          <w:color w:val="231F20"/>
          <w:sz w:val="30"/>
        </w:rPr>
        <w:t>（市）政府法定傳染病解除隔離治療通知書</w:t>
      </w:r>
    </w:p>
    <w:p>
      <w:pPr>
        <w:pStyle w:val="BodyText"/>
        <w:spacing w:before="8"/>
        <w:rPr>
          <w:rFonts w:ascii="思源黑體 HW"/>
          <w:b/>
          <w:sz w:val="12"/>
        </w:rPr>
      </w:pPr>
    </w:p>
    <w:tbl>
      <w:tblPr>
        <w:tblW w:w="0" w:type="auto"/>
        <w:jc w:val="left"/>
        <w:tblInd w:w="11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86"/>
        <w:gridCol w:w="2669"/>
        <w:gridCol w:w="2863"/>
        <w:gridCol w:w="2182"/>
      </w:tblGrid>
      <w:tr>
        <w:trPr>
          <w:trHeight w:val="694" w:hRule="atLeast"/>
        </w:trPr>
        <w:tc>
          <w:tcPr>
            <w:tcW w:w="9300" w:type="dxa"/>
            <w:gridSpan w:val="4"/>
          </w:tcPr>
          <w:p>
            <w:pPr>
              <w:pStyle w:val="TableParagraph"/>
              <w:tabs>
                <w:tab w:pos="4608" w:val="left" w:leader="none"/>
              </w:tabs>
              <w:spacing w:before="161"/>
              <w:ind w:left="27"/>
              <w:rPr>
                <w:rFonts w:ascii="新細明體" w:eastAsia="新細明體" w:hint="eastAsia"/>
                <w:sz w:val="27"/>
              </w:rPr>
            </w:pPr>
            <w:r>
              <w:rPr>
                <w:rFonts w:ascii="新細明體" w:eastAsia="新細明體" w:hint="eastAsia"/>
                <w:color w:val="231F20"/>
                <w:sz w:val="27"/>
              </w:rPr>
              <w:t>受文者：</w:t>
              <w:tab/>
              <w:t>（君、</w:t>
            </w:r>
            <w:r>
              <w:rPr>
                <w:rFonts w:ascii="新細明體" w:eastAsia="新細明體" w:hint="eastAsia"/>
                <w:color w:val="231F20"/>
                <w:spacing w:val="-3"/>
                <w:sz w:val="27"/>
              </w:rPr>
              <w:t>醫</w:t>
            </w:r>
            <w:r>
              <w:rPr>
                <w:rFonts w:ascii="新細明體" w:eastAsia="新細明體" w:hint="eastAsia"/>
                <w:color w:val="231F20"/>
                <w:sz w:val="27"/>
              </w:rPr>
              <w:t>療（</w:t>
            </w:r>
            <w:r>
              <w:rPr>
                <w:rFonts w:ascii="新細明體" w:eastAsia="新細明體" w:hint="eastAsia"/>
                <w:color w:val="231F20"/>
                <w:spacing w:val="-3"/>
                <w:sz w:val="27"/>
              </w:rPr>
              <w:t>事）</w:t>
            </w:r>
            <w:r>
              <w:rPr>
                <w:rFonts w:ascii="新細明體" w:eastAsia="新細明體" w:hint="eastAsia"/>
                <w:color w:val="231F20"/>
                <w:sz w:val="27"/>
              </w:rPr>
              <w:t>機構）</w:t>
            </w:r>
          </w:p>
        </w:tc>
      </w:tr>
      <w:tr>
        <w:trPr>
          <w:trHeight w:val="922" w:hRule="atLeast"/>
        </w:trPr>
        <w:tc>
          <w:tcPr>
            <w:tcW w:w="1586" w:type="dxa"/>
          </w:tcPr>
          <w:p>
            <w:pPr>
              <w:pStyle w:val="TableParagraph"/>
              <w:spacing w:before="11"/>
              <w:rPr>
                <w:rFonts w:ascii="思源黑體 HW"/>
                <w:b/>
                <w:sz w:val="13"/>
              </w:rPr>
            </w:pPr>
          </w:p>
          <w:p>
            <w:pPr>
              <w:pStyle w:val="TableParagraph"/>
              <w:ind w:left="27"/>
              <w:rPr>
                <w:rFonts w:ascii="新細明體" w:eastAsia="新細明體" w:hint="eastAsia"/>
                <w:sz w:val="27"/>
              </w:rPr>
            </w:pPr>
            <w:r>
              <w:rPr>
                <w:rFonts w:ascii="新細明體" w:eastAsia="新細明體" w:hint="eastAsia"/>
                <w:color w:val="231F20"/>
                <w:sz w:val="27"/>
              </w:rPr>
              <w:t>報告醫浣</w:t>
            </w:r>
          </w:p>
        </w:tc>
        <w:tc>
          <w:tcPr>
            <w:tcW w:w="2669" w:type="dxa"/>
          </w:tcPr>
          <w:p>
            <w:pPr>
              <w:pStyle w:val="TableParagraph"/>
              <w:rPr>
                <w:rFonts w:ascii="Times New Roman"/>
                <w:sz w:val="24"/>
              </w:rPr>
            </w:pPr>
          </w:p>
        </w:tc>
        <w:tc>
          <w:tcPr>
            <w:tcW w:w="2863" w:type="dxa"/>
          </w:tcPr>
          <w:p>
            <w:pPr>
              <w:pStyle w:val="TableParagraph"/>
              <w:spacing w:before="11"/>
              <w:rPr>
                <w:rFonts w:ascii="思源黑體 HW"/>
                <w:b/>
                <w:sz w:val="13"/>
              </w:rPr>
            </w:pPr>
          </w:p>
          <w:p>
            <w:pPr>
              <w:pStyle w:val="TableParagraph"/>
              <w:ind w:left="27"/>
              <w:rPr>
                <w:rFonts w:ascii="新細明體" w:eastAsia="新細明體" w:hint="eastAsia"/>
                <w:sz w:val="27"/>
              </w:rPr>
            </w:pPr>
            <w:r>
              <w:rPr>
                <w:rFonts w:ascii="新細明體" w:eastAsia="新細明體" w:hint="eastAsia"/>
                <w:color w:val="231F20"/>
                <w:sz w:val="27"/>
              </w:rPr>
              <w:t>診斷醫師</w:t>
            </w:r>
          </w:p>
        </w:tc>
        <w:tc>
          <w:tcPr>
            <w:tcW w:w="2182" w:type="dxa"/>
          </w:tcPr>
          <w:p>
            <w:pPr>
              <w:pStyle w:val="TableParagraph"/>
              <w:rPr>
                <w:rFonts w:ascii="Times New Roman"/>
                <w:sz w:val="24"/>
              </w:rPr>
            </w:pPr>
          </w:p>
        </w:tc>
      </w:tr>
      <w:tr>
        <w:trPr>
          <w:trHeight w:val="922" w:hRule="atLeast"/>
        </w:trPr>
        <w:tc>
          <w:tcPr>
            <w:tcW w:w="1586" w:type="dxa"/>
          </w:tcPr>
          <w:p>
            <w:pPr>
              <w:pStyle w:val="TableParagraph"/>
              <w:spacing w:before="11"/>
              <w:rPr>
                <w:rFonts w:ascii="思源黑體 HW"/>
                <w:b/>
                <w:sz w:val="13"/>
              </w:rPr>
            </w:pPr>
          </w:p>
          <w:p>
            <w:pPr>
              <w:pStyle w:val="TableParagraph"/>
              <w:ind w:left="27"/>
              <w:rPr>
                <w:rFonts w:ascii="新細明體" w:eastAsia="新細明體" w:hint="eastAsia"/>
                <w:sz w:val="27"/>
              </w:rPr>
            </w:pPr>
            <w:r>
              <w:rPr>
                <w:rFonts w:ascii="新細明體" w:eastAsia="新細明體" w:hint="eastAsia"/>
                <w:color w:val="231F20"/>
                <w:sz w:val="27"/>
              </w:rPr>
              <w:t>病患姓名</w:t>
            </w:r>
          </w:p>
        </w:tc>
        <w:tc>
          <w:tcPr>
            <w:tcW w:w="2669" w:type="dxa"/>
          </w:tcPr>
          <w:p>
            <w:pPr>
              <w:pStyle w:val="TableParagraph"/>
              <w:rPr>
                <w:rFonts w:ascii="Times New Roman"/>
                <w:sz w:val="24"/>
              </w:rPr>
            </w:pPr>
          </w:p>
        </w:tc>
        <w:tc>
          <w:tcPr>
            <w:tcW w:w="2863" w:type="dxa"/>
          </w:tcPr>
          <w:p>
            <w:pPr>
              <w:pStyle w:val="TableParagraph"/>
              <w:spacing w:before="11"/>
              <w:rPr>
                <w:rFonts w:ascii="思源黑體 HW"/>
                <w:b/>
                <w:sz w:val="13"/>
              </w:rPr>
            </w:pPr>
          </w:p>
          <w:p>
            <w:pPr>
              <w:pStyle w:val="TableParagraph"/>
              <w:ind w:left="28"/>
              <w:rPr>
                <w:rFonts w:ascii="新細明體" w:eastAsia="新細明體" w:hint="eastAsia"/>
                <w:sz w:val="27"/>
              </w:rPr>
            </w:pPr>
            <w:r>
              <w:rPr>
                <w:rFonts w:ascii="新細明體" w:eastAsia="新細明體" w:hint="eastAsia"/>
                <w:color w:val="231F20"/>
                <w:sz w:val="27"/>
              </w:rPr>
              <w:t>身分證字號</w:t>
            </w:r>
            <w:r>
              <w:rPr>
                <w:rFonts w:ascii="新細明體" w:eastAsia="新細明體" w:hint="eastAsia"/>
                <w:color w:val="231F20"/>
                <w:w w:val="80"/>
                <w:sz w:val="27"/>
              </w:rPr>
              <w:t>／</w:t>
            </w:r>
            <w:r>
              <w:rPr>
                <w:rFonts w:ascii="新細明體" w:eastAsia="新細明體" w:hint="eastAsia"/>
                <w:color w:val="231F20"/>
                <w:sz w:val="27"/>
              </w:rPr>
              <w:t>護照號碼</w:t>
            </w:r>
          </w:p>
        </w:tc>
        <w:tc>
          <w:tcPr>
            <w:tcW w:w="2182" w:type="dxa"/>
          </w:tcPr>
          <w:p>
            <w:pPr>
              <w:pStyle w:val="TableParagraph"/>
              <w:rPr>
                <w:rFonts w:ascii="Times New Roman"/>
                <w:sz w:val="24"/>
              </w:rPr>
            </w:pPr>
          </w:p>
        </w:tc>
      </w:tr>
      <w:tr>
        <w:trPr>
          <w:trHeight w:val="922" w:hRule="atLeast"/>
        </w:trPr>
        <w:tc>
          <w:tcPr>
            <w:tcW w:w="1586" w:type="dxa"/>
          </w:tcPr>
          <w:p>
            <w:pPr>
              <w:pStyle w:val="TableParagraph"/>
              <w:spacing w:before="11"/>
              <w:rPr>
                <w:rFonts w:ascii="思源黑體 HW"/>
                <w:b/>
                <w:sz w:val="13"/>
              </w:rPr>
            </w:pPr>
          </w:p>
          <w:p>
            <w:pPr>
              <w:pStyle w:val="TableParagraph"/>
              <w:tabs>
                <w:tab w:pos="835" w:val="left" w:leader="none"/>
              </w:tabs>
              <w:ind w:left="27"/>
              <w:rPr>
                <w:rFonts w:ascii="新細明體" w:eastAsia="新細明體" w:hint="eastAsia"/>
                <w:sz w:val="27"/>
              </w:rPr>
            </w:pPr>
            <w:r>
              <w:rPr>
                <w:rFonts w:ascii="新細明體" w:eastAsia="新細明體" w:hint="eastAsia"/>
                <w:color w:val="231F20"/>
                <w:sz w:val="27"/>
              </w:rPr>
              <w:t>地</w:t>
              <w:tab/>
              <w:t>址</w:t>
            </w:r>
          </w:p>
        </w:tc>
        <w:tc>
          <w:tcPr>
            <w:tcW w:w="7714" w:type="dxa"/>
            <w:gridSpan w:val="3"/>
          </w:tcPr>
          <w:p>
            <w:pPr>
              <w:pStyle w:val="TableParagraph"/>
              <w:rPr>
                <w:rFonts w:ascii="Times New Roman"/>
                <w:sz w:val="24"/>
              </w:rPr>
            </w:pPr>
          </w:p>
        </w:tc>
      </w:tr>
      <w:tr>
        <w:trPr>
          <w:trHeight w:val="2192" w:hRule="atLeast"/>
        </w:trPr>
        <w:tc>
          <w:tcPr>
            <w:tcW w:w="9300" w:type="dxa"/>
            <w:gridSpan w:val="4"/>
          </w:tcPr>
          <w:p>
            <w:pPr>
              <w:pStyle w:val="TableParagraph"/>
              <w:tabs>
                <w:tab w:pos="3260" w:val="left" w:leader="none"/>
                <w:tab w:pos="5010" w:val="left" w:leader="none"/>
                <w:tab w:pos="5685" w:val="left" w:leader="none"/>
                <w:tab w:pos="6357" w:val="left" w:leader="none"/>
              </w:tabs>
              <w:spacing w:line="439" w:lineRule="auto" w:before="159"/>
              <w:ind w:left="27" w:right="12" w:firstLine="538"/>
              <w:rPr>
                <w:rFonts w:ascii="新細明體" w:eastAsia="新細明體" w:hint="eastAsia"/>
                <w:sz w:val="27"/>
              </w:rPr>
            </w:pPr>
            <w:r>
              <w:rPr>
                <w:rFonts w:ascii="新細明體" w:eastAsia="新細明體" w:hint="eastAsia"/>
                <w:color w:val="231F20"/>
                <w:sz w:val="27"/>
              </w:rPr>
              <w:t>台端經</w:t>
              <w:tab/>
              <w:t>醫浣通</w:t>
            </w:r>
            <w:r>
              <w:rPr>
                <w:rFonts w:ascii="新細明體" w:eastAsia="新細明體" w:hint="eastAsia"/>
                <w:color w:val="231F20"/>
                <w:spacing w:val="-3"/>
                <w:sz w:val="27"/>
              </w:rPr>
              <w:t>報</w:t>
            </w:r>
            <w:r>
              <w:rPr>
                <w:rFonts w:ascii="新細明體" w:eastAsia="新細明體" w:hint="eastAsia"/>
                <w:color w:val="231F20"/>
                <w:sz w:val="27"/>
              </w:rPr>
              <w:t>自</w:t>
              <w:tab/>
              <w:t>年</w:t>
              <w:tab/>
              <w:t>月</w:t>
              <w:tab/>
              <w:t>日</w:t>
            </w:r>
            <w:r>
              <w:rPr>
                <w:rFonts w:ascii="新細明體" w:eastAsia="新細明體" w:hint="eastAsia"/>
                <w:color w:val="231F20"/>
                <w:spacing w:val="-24"/>
                <w:sz w:val="27"/>
              </w:rPr>
              <w:t>起</w:t>
            </w:r>
            <w:r>
              <w:rPr>
                <w:rFonts w:ascii="新細明體" w:eastAsia="新細明體" w:hint="eastAsia"/>
                <w:color w:val="231F20"/>
                <w:spacing w:val="-26"/>
                <w:sz w:val="27"/>
              </w:rPr>
              <w:t>，</w:t>
            </w:r>
            <w:r>
              <w:rPr>
                <w:rFonts w:ascii="新細明體" w:eastAsia="新細明體" w:hint="eastAsia"/>
                <w:color w:val="231F20"/>
                <w:sz w:val="27"/>
              </w:rPr>
              <w:t>無繼續</w:t>
            </w:r>
            <w:r>
              <w:rPr>
                <w:rFonts w:ascii="新細明體" w:eastAsia="新細明體" w:hint="eastAsia"/>
                <w:color w:val="231F20"/>
                <w:spacing w:val="-3"/>
                <w:sz w:val="27"/>
              </w:rPr>
              <w:t>隔</w:t>
            </w:r>
            <w:r>
              <w:rPr>
                <w:rFonts w:ascii="新細明體" w:eastAsia="新細明體" w:hint="eastAsia"/>
                <w:color w:val="231F20"/>
                <w:sz w:val="27"/>
              </w:rPr>
              <w:t>離治</w:t>
            </w:r>
            <w:r>
              <w:rPr>
                <w:rFonts w:ascii="新細明體" w:eastAsia="新細明體" w:hint="eastAsia"/>
                <w:color w:val="231F20"/>
                <w:spacing w:val="-3"/>
                <w:sz w:val="27"/>
              </w:rPr>
              <w:t>療</w:t>
            </w:r>
            <w:r>
              <w:rPr>
                <w:rFonts w:ascii="新細明體" w:eastAsia="新細明體" w:hint="eastAsia"/>
                <w:color w:val="231F20"/>
                <w:spacing w:val="-13"/>
                <w:sz w:val="27"/>
              </w:rPr>
              <w:t>必</w:t>
            </w:r>
            <w:r>
              <w:rPr>
                <w:rFonts w:ascii="新細明體" w:eastAsia="新細明體" w:hint="eastAsia"/>
                <w:color w:val="231F20"/>
                <w:sz w:val="27"/>
              </w:rPr>
              <w:t>要。如</w:t>
            </w:r>
            <w:r>
              <w:rPr>
                <w:rFonts w:ascii="新細明體" w:eastAsia="新細明體" w:hint="eastAsia"/>
                <w:color w:val="231F20"/>
                <w:spacing w:val="-3"/>
                <w:sz w:val="27"/>
              </w:rPr>
              <w:t>台</w:t>
            </w:r>
            <w:r>
              <w:rPr>
                <w:rFonts w:ascii="新細明體" w:eastAsia="新細明體" w:hint="eastAsia"/>
                <w:color w:val="231F20"/>
                <w:sz w:val="27"/>
              </w:rPr>
              <w:t>端有</w:t>
            </w:r>
            <w:r>
              <w:rPr>
                <w:rFonts w:ascii="新細明體" w:eastAsia="新細明體" w:hint="eastAsia"/>
                <w:color w:val="231F20"/>
                <w:spacing w:val="-3"/>
                <w:sz w:val="27"/>
              </w:rPr>
              <w:t>任何</w:t>
            </w:r>
            <w:r>
              <w:rPr>
                <w:rFonts w:ascii="新細明體" w:eastAsia="新細明體" w:hint="eastAsia"/>
                <w:color w:val="231F20"/>
                <w:sz w:val="27"/>
              </w:rPr>
              <w:t>疑問或</w:t>
            </w:r>
            <w:r>
              <w:rPr>
                <w:rFonts w:ascii="新細明體" w:eastAsia="新細明體" w:hint="eastAsia"/>
                <w:color w:val="231F20"/>
                <w:spacing w:val="-3"/>
                <w:sz w:val="27"/>
              </w:rPr>
              <w:t>需</w:t>
            </w:r>
            <w:r>
              <w:rPr>
                <w:rFonts w:ascii="新細明體" w:eastAsia="新細明體" w:hint="eastAsia"/>
                <w:color w:val="231F20"/>
                <w:sz w:val="27"/>
              </w:rPr>
              <w:t>要協</w:t>
            </w:r>
            <w:r>
              <w:rPr>
                <w:rFonts w:ascii="新細明體" w:eastAsia="新細明體" w:hint="eastAsia"/>
                <w:color w:val="231F20"/>
                <w:spacing w:val="-3"/>
                <w:sz w:val="27"/>
              </w:rPr>
              <w:t>助的</w:t>
            </w:r>
            <w:r>
              <w:rPr>
                <w:rFonts w:ascii="新細明體" w:eastAsia="新細明體" w:hint="eastAsia"/>
                <w:color w:val="231F20"/>
                <w:sz w:val="27"/>
              </w:rPr>
              <w:t>地方，</w:t>
            </w:r>
            <w:r>
              <w:rPr>
                <w:rFonts w:ascii="新細明體" w:eastAsia="新細明體" w:hint="eastAsia"/>
                <w:color w:val="231F20"/>
                <w:spacing w:val="-3"/>
                <w:sz w:val="27"/>
              </w:rPr>
              <w:t>可</w:t>
            </w:r>
            <w:r>
              <w:rPr>
                <w:rFonts w:ascii="新細明體" w:eastAsia="新細明體" w:hint="eastAsia"/>
                <w:color w:val="231F20"/>
                <w:sz w:val="27"/>
              </w:rPr>
              <w:t>致電</w:t>
            </w:r>
          </w:p>
          <w:p>
            <w:pPr>
              <w:pStyle w:val="TableParagraph"/>
              <w:tabs>
                <w:tab w:pos="1510" w:val="left" w:leader="none"/>
              </w:tabs>
              <w:spacing w:before="3"/>
              <w:ind w:left="27"/>
              <w:rPr>
                <w:rFonts w:ascii="新細明體" w:eastAsia="新細明體" w:hint="eastAsia"/>
                <w:sz w:val="27"/>
              </w:rPr>
            </w:pPr>
            <w:r>
              <w:rPr>
                <w:rFonts w:ascii="新細明體" w:eastAsia="新細明體" w:hint="eastAsia"/>
                <w:color w:val="231F20"/>
                <w:w w:val="80"/>
                <w:sz w:val="27"/>
              </w:rPr>
              <w:t>（</w:t>
              <w:tab/>
            </w:r>
            <w:r>
              <w:rPr>
                <w:rFonts w:ascii="新細明體" w:eastAsia="新細明體" w:hint="eastAsia"/>
                <w:color w:val="231F20"/>
                <w:spacing w:val="-1"/>
                <w:sz w:val="27"/>
              </w:rPr>
              <w:t>衛生局、所</w:t>
            </w:r>
            <w:r>
              <w:rPr>
                <w:rFonts w:ascii="新細明體" w:eastAsia="新細明體" w:hint="eastAsia"/>
                <w:color w:val="231F20"/>
                <w:w w:val="80"/>
                <w:sz w:val="27"/>
              </w:rPr>
              <w:t>）</w:t>
            </w:r>
            <w:r>
              <w:rPr>
                <w:rFonts w:ascii="新細明體" w:eastAsia="新細明體" w:hint="eastAsia"/>
                <w:color w:val="231F20"/>
                <w:spacing w:val="-2"/>
                <w:sz w:val="27"/>
              </w:rPr>
              <w:t>。威謝您的合作。</w:t>
            </w:r>
          </w:p>
        </w:tc>
      </w:tr>
      <w:tr>
        <w:trPr>
          <w:trHeight w:val="694" w:hRule="atLeast"/>
        </w:trPr>
        <w:tc>
          <w:tcPr>
            <w:tcW w:w="9300" w:type="dxa"/>
            <w:gridSpan w:val="4"/>
          </w:tcPr>
          <w:p>
            <w:pPr>
              <w:pStyle w:val="TableParagraph"/>
              <w:tabs>
                <w:tab w:pos="1914" w:val="left" w:leader="none"/>
                <w:tab w:pos="2856" w:val="left" w:leader="none"/>
                <w:tab w:pos="3801" w:val="left" w:leader="none"/>
                <w:tab w:pos="7171" w:val="left" w:leader="none"/>
              </w:tabs>
              <w:spacing w:before="159"/>
              <w:ind w:left="27"/>
              <w:rPr>
                <w:rFonts w:ascii="新細明體" w:eastAsia="新細明體" w:hint="eastAsia"/>
                <w:sz w:val="27"/>
              </w:rPr>
            </w:pPr>
            <w:r>
              <w:rPr>
                <w:rFonts w:ascii="新細明體" w:eastAsia="新細明體" w:hint="eastAsia"/>
                <w:color w:val="231F20"/>
                <w:sz w:val="27"/>
              </w:rPr>
              <w:t>中華民國</w:t>
              <w:tab/>
              <w:t>年</w:t>
              <w:tab/>
              <w:t>月</w:t>
              <w:tab/>
              <w:t>日</w:t>
              <w:tab/>
              <w:t>（戳</w:t>
            </w:r>
            <w:r>
              <w:rPr>
                <w:rFonts w:ascii="新細明體" w:eastAsia="新細明體" w:hint="eastAsia"/>
                <w:color w:val="231F20"/>
                <w:spacing w:val="-3"/>
                <w:sz w:val="27"/>
              </w:rPr>
              <w:t>記</w:t>
            </w:r>
            <w:r>
              <w:rPr>
                <w:rFonts w:ascii="新細明體" w:eastAsia="新細明體" w:hint="eastAsia"/>
                <w:color w:val="231F20"/>
                <w:sz w:val="27"/>
              </w:rPr>
              <w:t>）</w:t>
            </w:r>
          </w:p>
        </w:tc>
      </w:tr>
    </w:tbl>
    <w:p>
      <w:pPr>
        <w:pStyle w:val="BodyText"/>
        <w:spacing w:before="3"/>
        <w:rPr>
          <w:rFonts w:ascii="思源黑體 HW"/>
          <w:b/>
          <w:sz w:val="29"/>
        </w:rPr>
      </w:pPr>
    </w:p>
    <w:p>
      <w:pPr>
        <w:pStyle w:val="BodyText"/>
        <w:ind w:left="1161"/>
        <w:rPr>
          <w:rFonts w:ascii="新細明體" w:eastAsia="新細明體" w:hint="eastAsia"/>
        </w:rPr>
      </w:pPr>
      <w:r>
        <w:rPr>
          <w:rFonts w:ascii="新細明體" w:eastAsia="新細明體" w:hint="eastAsia"/>
          <w:color w:val="231F20"/>
        </w:rPr>
        <w:t>註：一、依據傳染病防治法第四十四條、第四十五條規定辦理。</w:t>
      </w:r>
    </w:p>
    <w:p>
      <w:pPr>
        <w:pStyle w:val="BodyText"/>
        <w:spacing w:before="141"/>
        <w:ind w:left="1623"/>
        <w:rPr>
          <w:rFonts w:ascii="新細明體" w:eastAsia="新細明體" w:hint="eastAsia"/>
        </w:rPr>
      </w:pPr>
      <w:r>
        <w:rPr>
          <w:rFonts w:ascii="新細明體" w:eastAsia="新細明體" w:hint="eastAsia"/>
          <w:color w:val="231F20"/>
          <w:w w:val="102"/>
        </w:rPr>
        <w:t> </w:t>
      </w:r>
      <w:r>
        <w:rPr>
          <w:rFonts w:ascii="新細明體" w:eastAsia="新細明體" w:hint="eastAsia"/>
          <w:color w:val="231F20"/>
        </w:rPr>
        <w:t>、違反主管機閼依傳染病防治法第四十四條、第四十五條或第六十七條規定處罰。</w:t>
      </w:r>
    </w:p>
    <w:p>
      <w:pPr>
        <w:pStyle w:val="BodyText"/>
        <w:spacing w:before="24"/>
        <w:ind w:left="1623"/>
        <w:rPr>
          <w:rFonts w:ascii="新細明體" w:eastAsia="新細明體" w:hint="eastAsia"/>
        </w:rPr>
      </w:pPr>
      <w:r>
        <w:rPr>
          <w:rFonts w:ascii="新細明體" w:eastAsia="新細明體" w:hint="eastAsia"/>
          <w:color w:val="231F20"/>
        </w:rPr>
        <w:t>－、本件依權責劃分授權縣市政府辦理。</w:t>
      </w:r>
    </w:p>
    <w:p>
      <w:pPr>
        <w:spacing w:before="45"/>
        <w:ind w:left="1161" w:right="0" w:firstLine="0"/>
        <w:jc w:val="left"/>
        <w:rPr>
          <w:rFonts w:ascii="Calibri" w:hAnsi="Calibri"/>
          <w:b/>
          <w:sz w:val="23"/>
        </w:rPr>
      </w:pPr>
      <w:r>
        <w:rPr>
          <w:rFonts w:ascii="Calibri" w:hAnsi="Calibri"/>
          <w:b/>
          <w:color w:val="231F20"/>
          <w:sz w:val="23"/>
        </w:rPr>
        <w:t>……………………………………………………………………………………………………………………</w:t>
      </w:r>
    </w:p>
    <w:p>
      <w:pPr>
        <w:tabs>
          <w:tab w:pos="1787" w:val="left" w:leader="none"/>
          <w:tab w:pos="2413" w:val="left" w:leader="none"/>
        </w:tabs>
        <w:spacing w:before="34"/>
        <w:ind w:left="1161" w:right="0" w:firstLine="0"/>
        <w:jc w:val="left"/>
        <w:rPr>
          <w:rFonts w:ascii="思源黑體 HW" w:eastAsia="思源黑體 HW" w:hint="eastAsia"/>
          <w:b/>
          <w:sz w:val="25"/>
        </w:rPr>
      </w:pPr>
      <w:r>
        <w:rPr>
          <w:rFonts w:ascii="思源黑體 HW" w:eastAsia="思源黑體 HW" w:hint="eastAsia"/>
          <w:b/>
          <w:color w:val="231F20"/>
          <w:sz w:val="25"/>
        </w:rPr>
        <w:t>簽</w:t>
        <w:tab/>
        <w:t>收</w:t>
        <w:tab/>
        <w:t>單</w:t>
      </w:r>
    </w:p>
    <w:p>
      <w:pPr>
        <w:tabs>
          <w:tab w:pos="3537" w:val="left" w:leader="none"/>
          <w:tab w:pos="5038" w:val="left" w:leader="none"/>
          <w:tab w:pos="6038" w:val="left" w:leader="none"/>
          <w:tab w:pos="7038" w:val="left" w:leader="none"/>
          <w:tab w:pos="9164" w:val="left" w:leader="none"/>
        </w:tabs>
        <w:spacing w:line="237" w:lineRule="auto" w:before="70"/>
        <w:ind w:left="1161" w:right="1003" w:hanging="1"/>
        <w:jc w:val="left"/>
        <w:rPr>
          <w:rFonts w:ascii="新細明體" w:eastAsia="新細明體" w:hint="eastAsia"/>
          <w:sz w:val="25"/>
        </w:rPr>
      </w:pPr>
      <w:r>
        <w:rPr>
          <w:rFonts w:ascii="新細明體" w:eastAsia="新細明體" w:hint="eastAsia"/>
          <w:color w:val="231F20"/>
          <w:sz w:val="25"/>
        </w:rPr>
        <w:t>本人（醫療機構）於中華民國</w:t>
        <w:tab/>
        <w:t>年</w:t>
        <w:tab/>
        <w:t>月</w:t>
        <w:tab/>
        <w:t>日接獲</w:t>
        <w:tab/>
        <w:t>縣（市）</w:t>
      </w:r>
      <w:r>
        <w:rPr>
          <w:rFonts w:ascii="新細明體" w:eastAsia="新細明體" w:hint="eastAsia"/>
          <w:color w:val="231F20"/>
          <w:spacing w:val="-14"/>
          <w:sz w:val="25"/>
        </w:rPr>
        <w:t>政</w:t>
      </w:r>
      <w:r>
        <w:rPr>
          <w:rFonts w:ascii="新細明體" w:eastAsia="新細明體" w:hint="eastAsia"/>
          <w:color w:val="231F20"/>
          <w:sz w:val="25"/>
        </w:rPr>
        <w:t>府函知</w:t>
        <w:tab/>
        <w:t>君無繼續隔離治療必要之法定傳染病解除隔離治療通知書。</w:t>
      </w:r>
    </w:p>
    <w:p>
      <w:pPr>
        <w:pStyle w:val="BodyText"/>
        <w:rPr>
          <w:rFonts w:ascii="新細明體"/>
          <w:sz w:val="24"/>
        </w:rPr>
      </w:pPr>
    </w:p>
    <w:p>
      <w:pPr>
        <w:pStyle w:val="BodyText"/>
        <w:rPr>
          <w:rFonts w:ascii="新細明體"/>
          <w:sz w:val="24"/>
        </w:rPr>
      </w:pPr>
    </w:p>
    <w:p>
      <w:pPr>
        <w:pStyle w:val="BodyText"/>
        <w:spacing w:before="2"/>
        <w:rPr>
          <w:rFonts w:ascii="新細明體"/>
          <w:sz w:val="26"/>
        </w:rPr>
      </w:pPr>
    </w:p>
    <w:p>
      <w:pPr>
        <w:spacing w:line="348" w:lineRule="exact" w:before="0"/>
        <w:ind w:left="5539" w:right="0" w:firstLine="0"/>
        <w:jc w:val="left"/>
        <w:rPr>
          <w:rFonts w:ascii="新細明體" w:eastAsia="新細明體" w:hint="eastAsia"/>
          <w:sz w:val="25"/>
        </w:rPr>
      </w:pPr>
      <w:r>
        <w:rPr>
          <w:rFonts w:ascii="新細明體" w:eastAsia="新細明體" w:hint="eastAsia"/>
          <w:color w:val="231F20"/>
          <w:w w:val="99"/>
          <w:sz w:val="25"/>
        </w:rPr>
        <w:t>簽收人</w:t>
      </w:r>
      <w:r>
        <w:rPr>
          <w:rFonts w:ascii="新細明體" w:eastAsia="新細明體" w:hint="eastAsia"/>
          <w:color w:val="231F20"/>
          <w:spacing w:val="2"/>
          <w:w w:val="99"/>
          <w:sz w:val="25"/>
        </w:rPr>
        <w:t>（</w:t>
      </w:r>
      <w:r>
        <w:rPr>
          <w:rFonts w:ascii="新細明體" w:eastAsia="新細明體" w:hint="eastAsia"/>
          <w:color w:val="231F20"/>
          <w:w w:val="99"/>
          <w:sz w:val="25"/>
        </w:rPr>
        <w:t>簽章</w:t>
      </w:r>
      <w:r>
        <w:rPr>
          <w:rFonts w:ascii="新細明體" w:eastAsia="新細明體" w:hint="eastAsia"/>
          <w:color w:val="231F20"/>
          <w:spacing w:val="-123"/>
          <w:w w:val="99"/>
          <w:sz w:val="25"/>
        </w:rPr>
        <w:t>）</w:t>
      </w:r>
      <w:r>
        <w:rPr>
          <w:rFonts w:ascii="新細明體" w:eastAsia="新細明體" w:hint="eastAsia"/>
          <w:color w:val="231F20"/>
          <w:w w:val="99"/>
          <w:sz w:val="25"/>
        </w:rPr>
        <w:t>：</w:t>
      </w:r>
    </w:p>
    <w:p>
      <w:pPr>
        <w:tabs>
          <w:tab w:pos="7181" w:val="left" w:leader="none"/>
          <w:tab w:pos="7934" w:val="left" w:leader="none"/>
          <w:tab w:pos="8684" w:val="left" w:leader="none"/>
          <w:tab w:pos="9435" w:val="left" w:leader="none"/>
          <w:tab w:pos="10185" w:val="left" w:leader="none"/>
        </w:tabs>
        <w:spacing w:line="348" w:lineRule="exact" w:before="0"/>
        <w:ind w:left="5539" w:right="0" w:firstLine="0"/>
        <w:jc w:val="left"/>
        <w:rPr>
          <w:rFonts w:ascii="新細明體" w:eastAsia="新細明體" w:hint="eastAsia"/>
          <w:sz w:val="25"/>
        </w:rPr>
      </w:pPr>
      <w:r>
        <w:rPr>
          <w:rFonts w:ascii="新細明體" w:eastAsia="新細明體" w:hint="eastAsia"/>
          <w:color w:val="231F20"/>
          <w:sz w:val="25"/>
        </w:rPr>
        <w:t>簽收時</w:t>
      </w:r>
      <w:r>
        <w:rPr>
          <w:rFonts w:ascii="新細明體" w:eastAsia="新細明體" w:hint="eastAsia"/>
          <w:color w:val="231F20"/>
          <w:spacing w:val="-54"/>
          <w:sz w:val="25"/>
        </w:rPr>
        <w:t>間</w:t>
      </w:r>
      <w:r>
        <w:rPr>
          <w:rFonts w:ascii="新細明體" w:eastAsia="新細明體" w:hint="eastAsia"/>
          <w:color w:val="231F20"/>
          <w:sz w:val="25"/>
        </w:rPr>
        <w:t>：</w:t>
        <w:tab/>
        <w:t>年</w:t>
        <w:tab/>
        <w:t>月</w:t>
        <w:tab/>
        <w:t>日</w:t>
        <w:tab/>
        <w:t>時</w:t>
        <w:tab/>
        <w:t>分</w:t>
      </w:r>
    </w:p>
    <w:p>
      <w:pPr>
        <w:spacing w:after="0" w:line="348" w:lineRule="exact"/>
        <w:jc w:val="left"/>
        <w:rPr>
          <w:rFonts w:ascii="新細明體" w:eastAsia="新細明體" w:hint="eastAsia"/>
          <w:sz w:val="25"/>
        </w:rPr>
        <w:sectPr>
          <w:type w:val="continuous"/>
          <w:pgSz w:w="11910" w:h="16840"/>
          <w:pgMar w:top="1460" w:bottom="280" w:left="200" w:right="280"/>
        </w:sectPr>
      </w:pPr>
    </w:p>
    <w:p>
      <w:pPr>
        <w:pStyle w:val="BodyText"/>
        <w:spacing w:before="11"/>
        <w:rPr>
          <w:rFonts w:ascii="新細明體"/>
          <w:sz w:val="39"/>
        </w:rPr>
      </w:pPr>
    </w:p>
    <w:p>
      <w:pPr>
        <w:spacing w:before="0"/>
        <w:ind w:left="4491" w:right="0" w:firstLine="0"/>
        <w:jc w:val="left"/>
        <w:rPr>
          <w:rFonts w:ascii="思源黑體 HW" w:eastAsia="思源黑體 HW" w:hint="eastAsia"/>
          <w:b/>
          <w:sz w:val="36"/>
        </w:rPr>
      </w:pPr>
      <w:r>
        <w:rPr>
          <w:rFonts w:ascii="新細明體" w:eastAsia="新細明體" w:hint="eastAsia"/>
          <w:color w:val="231F20"/>
          <w:sz w:val="36"/>
        </w:rPr>
        <w:t>提</w:t>
      </w:r>
      <w:r>
        <w:rPr>
          <w:rFonts w:ascii="思源黑體 HW" w:eastAsia="思源黑體 HW" w:hint="eastAsia"/>
          <w:b/>
          <w:color w:val="231F20"/>
          <w:sz w:val="36"/>
        </w:rPr>
        <w:t>審權利告知書</w:t>
      </w:r>
    </w:p>
    <w:p>
      <w:pPr>
        <w:pStyle w:val="BodyText"/>
        <w:spacing w:before="7"/>
        <w:rPr>
          <w:rFonts w:ascii="思源黑體 HW"/>
          <w:b/>
          <w:sz w:val="21"/>
        </w:rPr>
      </w:pPr>
      <w:r>
        <w:rPr/>
        <w:br w:type="column"/>
      </w:r>
      <w:r>
        <w:rPr>
          <w:rFonts w:ascii="思源黑體 HW"/>
          <w:b/>
          <w:sz w:val="21"/>
        </w:rPr>
      </w:r>
    </w:p>
    <w:p>
      <w:pPr>
        <w:spacing w:before="0"/>
        <w:ind w:left="946" w:right="0" w:firstLine="0"/>
        <w:jc w:val="left"/>
        <w:rPr>
          <w:rFonts w:ascii="新細明體" w:eastAsia="新細明體" w:hint="eastAsia"/>
          <w:sz w:val="20"/>
        </w:rPr>
      </w:pPr>
      <w:r>
        <w:rPr>
          <w:rFonts w:ascii="新細明體" w:eastAsia="新細明體" w:hint="eastAsia"/>
          <w:color w:val="C7C8CA"/>
          <w:sz w:val="20"/>
        </w:rPr>
        <w:t>通知單號：</w:t>
      </w:r>
    </w:p>
    <w:p>
      <w:pPr>
        <w:spacing w:before="60"/>
        <w:ind w:left="294" w:right="0" w:firstLine="0"/>
        <w:jc w:val="left"/>
        <w:rPr>
          <w:sz w:val="24"/>
        </w:rPr>
      </w:pPr>
      <w:r>
        <w:rPr/>
        <w:br w:type="column"/>
      </w:r>
      <w:r>
        <w:rPr>
          <w:color w:val="231F20"/>
          <w:w w:val="105"/>
          <w:sz w:val="24"/>
        </w:rPr>
        <w:t>附件 9-1-5</w:t>
      </w:r>
    </w:p>
    <w:p>
      <w:pPr>
        <w:spacing w:after="0"/>
        <w:jc w:val="left"/>
        <w:rPr>
          <w:sz w:val="24"/>
        </w:rPr>
        <w:sectPr>
          <w:pgSz w:w="11910" w:h="16840"/>
          <w:pgMar w:top="820" w:bottom="0" w:left="200" w:right="280"/>
          <w:cols w:num="3" w:equalWidth="0">
            <w:col w:w="7065" w:space="40"/>
            <w:col w:w="1968" w:space="39"/>
            <w:col w:w="2318"/>
          </w:cols>
        </w:sectPr>
      </w:pPr>
    </w:p>
    <w:p>
      <w:pPr>
        <w:tabs>
          <w:tab w:pos="7858" w:val="left" w:leader="none"/>
          <w:tab w:pos="8470" w:val="left" w:leader="none"/>
          <w:tab w:pos="9082" w:val="left" w:leader="none"/>
          <w:tab w:pos="9694" w:val="left" w:leader="none"/>
          <w:tab w:pos="10308" w:val="left" w:leader="none"/>
        </w:tabs>
        <w:spacing w:line="369" w:lineRule="exact" w:before="0"/>
        <w:ind w:left="6387" w:right="0" w:firstLine="0"/>
        <w:jc w:val="left"/>
        <w:rPr>
          <w:rFonts w:ascii="思源黑體 HW" w:eastAsia="思源黑體 HW" w:hint="eastAsia"/>
          <w:b/>
          <w:sz w:val="24"/>
        </w:rPr>
      </w:pPr>
      <w:r>
        <w:rPr/>
        <w:pict>
          <v:group style="position:absolute;margin-left:550.457764pt;margin-top:263.653015pt;width:44.6pt;height:574.65pt;mso-position-horizontal-relative:page;mso-position-vertical-relative:page;z-index:252452864" coordorigin="11009,5273" coordsize="892,11493">
            <v:shape style="position:absolute;left:11135;top:5770;width:426;height:10996" type="#_x0000_t75" stroked="false">
              <v:imagedata r:id="rId818" o:title=""/>
            </v:shape>
            <v:shape style="position:absolute;left:11009;top:5273;width:892;height:789" coordorigin="11009,5273" coordsize="892,789" path="m11900,5273l11381,5273,11359,5275,11301,5308,11042,5583,11009,5667,11017,5713,11301,6027,11359,6060,11381,6062,11900,6062,11900,5273xe" filled="true" fillcolor="#f8971d" stroked="false">
              <v:path arrowok="t"/>
              <v:fill type="solid"/>
            </v:shape>
            <v:shape style="position:absolute;left:11158;top:5532;width:379;height:271" type="#_x0000_t75" stroked="false">
              <v:imagedata r:id="rId837" o:title=""/>
            </v:shape>
            <v:shape style="position:absolute;left:11228;top:6203;width:243;height:1211" type="#_x0000_t75" stroked="false">
              <v:imagedata r:id="rId838" o:title=""/>
            </v:shape>
            <v:shape style="position:absolute;left:11237;top:7773;width:230;height:241" type="#_x0000_t75" stroked="false">
              <v:imagedata r:id="rId839" o:title=""/>
            </v:shape>
            <v:shape style="position:absolute;left:11227;top:8099;width:245;height:240" type="#_x0000_t75" stroked="false">
              <v:imagedata r:id="rId840" o:title=""/>
            </v:shape>
            <v:shape style="position:absolute;left:11220;top:7627;width:253;height:858" coordorigin="11221,7628" coordsize="253,858" path="m11473,8413l11444,8432,11414,8446,11381,8455,11346,8457,11312,8455,11279,8446,11249,8432,11221,8413,11221,8440,11248,8459,11278,8474,11311,8482,11346,8485,11382,8482,11415,8474,11445,8459,11448,8457,11473,8440,11473,8413m11473,7673l11448,7655,11445,7653,11415,7639,11382,7631,11346,7628,11310,7631,11278,7639,11248,7653,11221,7673,11221,7700,11249,7680,11279,7666,11312,7658,11346,7655,11381,7658,11414,7666,11445,7680,11473,7700,11473,7673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149</w:t>
                    </w:r>
                  </w:p>
                </w:txbxContent>
              </v:textbox>
              <w10:wrap type="none"/>
            </v:shape>
            <w10:wrap type="none"/>
          </v:group>
        </w:pict>
      </w:r>
      <w:r>
        <w:rPr/>
        <w:pict>
          <v:group style="position:absolute;margin-left:60.066002pt;margin-top:17.994518pt;width:477.65pt;height:576.050pt;mso-position-horizontal-relative:page;mso-position-vertical-relative:paragraph;z-index:-305581056" coordorigin="1201,360" coordsize="9553,11521">
            <v:line style="position:absolute" from="1201,365" to="10754,365" stroked="true" strokeweight=".48895pt" strokecolor="#231f20">
              <v:stroke dashstyle="solid"/>
            </v:line>
            <v:line style="position:absolute" from="1206,360" to="1206,11881" stroked="true" strokeweight=".4895pt" strokecolor="#231f20">
              <v:stroke dashstyle="solid"/>
            </v:line>
            <v:line style="position:absolute" from="1201,11876" to="10744,11876" stroked="true" strokeweight=".49002pt" strokecolor="#231f20">
              <v:stroke dashstyle="solid"/>
            </v:line>
            <v:line style="position:absolute" from="10749,360" to="10749,11881" stroked="true" strokeweight=".48999pt" strokecolor="#231f20">
              <v:stroke dashstyle="solid"/>
            </v:line>
            <w10:wrap type="none"/>
          </v:group>
        </w:pict>
      </w:r>
      <w:r>
        <w:rPr>
          <w:rFonts w:ascii="思源黑體 HW" w:eastAsia="思源黑體 HW" w:hint="eastAsia"/>
          <w:b/>
          <w:color w:val="231F20"/>
          <w:sz w:val="24"/>
        </w:rPr>
        <w:t>告知時間</w:t>
      </w:r>
      <w:r>
        <w:rPr>
          <w:rFonts w:ascii="思源宋體" w:eastAsia="思源宋體" w:hint="eastAsia"/>
          <w:b/>
          <w:color w:val="231F20"/>
          <w:w w:val="80"/>
          <w:sz w:val="24"/>
        </w:rPr>
        <w:t>：</w:t>
        <w:tab/>
      </w:r>
      <w:r>
        <w:rPr>
          <w:rFonts w:ascii="思源黑體 HW" w:eastAsia="思源黑體 HW" w:hint="eastAsia"/>
          <w:b/>
          <w:color w:val="231F20"/>
          <w:sz w:val="24"/>
        </w:rPr>
        <w:t>年</w:t>
        <w:tab/>
        <w:t>月</w:t>
        <w:tab/>
        <w:t>日</w:t>
        <w:tab/>
        <w:t>時</w:t>
        <w:tab/>
        <w:t>分</w:t>
      </w:r>
    </w:p>
    <w:p>
      <w:pPr>
        <w:tabs>
          <w:tab w:pos="4063" w:val="left" w:leader="none"/>
          <w:tab w:pos="7257" w:val="left" w:leader="none"/>
        </w:tabs>
        <w:spacing w:line="228" w:lineRule="auto" w:before="190"/>
        <w:ind w:left="1116" w:right="981" w:firstLine="0"/>
        <w:jc w:val="both"/>
        <w:rPr>
          <w:rFonts w:ascii="新細明體" w:eastAsia="新細明體" w:hint="eastAsia"/>
          <w:sz w:val="28"/>
        </w:rPr>
      </w:pPr>
      <w:r>
        <w:rPr>
          <w:rFonts w:ascii="新細明體" w:eastAsia="新細明體" w:hint="eastAsia"/>
          <w:color w:val="231F20"/>
          <w:spacing w:val="-15"/>
          <w:sz w:val="28"/>
        </w:rPr>
        <w:t>您</w:t>
      </w:r>
      <w:r>
        <w:rPr>
          <w:rFonts w:ascii="新細明體" w:eastAsia="新細明體" w:hint="eastAsia"/>
          <w:color w:val="231F20"/>
          <w:spacing w:val="-20"/>
          <w:sz w:val="28"/>
        </w:rPr>
        <w:t>，</w:t>
      </w:r>
      <w:r>
        <w:rPr>
          <w:rFonts w:ascii="新細明體" w:eastAsia="新細明體" w:hint="eastAsia"/>
          <w:color w:val="231F20"/>
          <w:spacing w:val="-20"/>
          <w:sz w:val="28"/>
          <w:u w:val="single" w:color="231F20"/>
        </w:rPr>
        <w:t> </w:t>
        <w:tab/>
      </w:r>
      <w:r>
        <w:rPr>
          <w:rFonts w:ascii="新細明體" w:eastAsia="新細明體" w:hint="eastAsia"/>
          <w:color w:val="231F20"/>
          <w:sz w:val="28"/>
        </w:rPr>
        <w:t>，</w:t>
      </w:r>
      <w:r>
        <w:rPr>
          <w:rFonts w:ascii="新細明體" w:eastAsia="新細明體" w:hint="eastAsia"/>
          <w:color w:val="231F20"/>
          <w:spacing w:val="25"/>
          <w:sz w:val="28"/>
        </w:rPr>
        <w:t> </w:t>
      </w:r>
      <w:r>
        <w:rPr>
          <w:rFonts w:ascii="新細明體" w:eastAsia="新細明體" w:hint="eastAsia"/>
          <w:color w:val="231F20"/>
          <w:sz w:val="28"/>
        </w:rPr>
        <w:t>因罹</w:t>
      </w:r>
      <w:r>
        <w:rPr>
          <w:rFonts w:ascii="新細明體" w:eastAsia="新細明體" w:hint="eastAsia"/>
          <w:color w:val="231F20"/>
          <w:spacing w:val="-3"/>
          <w:sz w:val="28"/>
        </w:rPr>
        <w:t>患</w:t>
      </w:r>
      <w:r>
        <w:rPr>
          <w:rFonts w:ascii="新細明體" w:eastAsia="新細明體" w:hint="eastAsia"/>
          <w:color w:val="231F20"/>
          <w:sz w:val="28"/>
        </w:rPr>
        <w:t>法</w:t>
      </w:r>
      <w:r>
        <w:rPr>
          <w:rFonts w:ascii="新細明體" w:eastAsia="新細明體" w:hint="eastAsia"/>
          <w:color w:val="231F20"/>
          <w:spacing w:val="-3"/>
          <w:sz w:val="28"/>
        </w:rPr>
        <w:t>定</w:t>
      </w:r>
      <w:r>
        <w:rPr>
          <w:rFonts w:ascii="新細明體" w:eastAsia="新細明體" w:hint="eastAsia"/>
          <w:color w:val="231F20"/>
          <w:sz w:val="28"/>
        </w:rPr>
        <w:t>傳染病</w:t>
      </w:r>
      <w:r>
        <w:rPr>
          <w:rFonts w:ascii="新細明體" w:eastAsia="新細明體" w:hint="eastAsia"/>
          <w:color w:val="231F20"/>
          <w:spacing w:val="-3"/>
          <w:sz w:val="28"/>
        </w:rPr>
        <w:t>或</w:t>
      </w:r>
      <w:r>
        <w:rPr>
          <w:rFonts w:ascii="新細明體" w:eastAsia="新細明體" w:hint="eastAsia"/>
          <w:color w:val="231F20"/>
          <w:sz w:val="28"/>
        </w:rPr>
        <w:t>有可</w:t>
      </w:r>
      <w:r>
        <w:rPr>
          <w:rFonts w:ascii="新細明體" w:eastAsia="新細明體" w:hint="eastAsia"/>
          <w:color w:val="231F20"/>
          <w:spacing w:val="-3"/>
          <w:sz w:val="28"/>
        </w:rPr>
        <w:t>能罹</w:t>
      </w:r>
      <w:r>
        <w:rPr>
          <w:rFonts w:ascii="新細明體" w:eastAsia="新細明體" w:hint="eastAsia"/>
          <w:color w:val="231F20"/>
          <w:sz w:val="28"/>
        </w:rPr>
        <w:t>患法定</w:t>
      </w:r>
      <w:r>
        <w:rPr>
          <w:rFonts w:ascii="新細明體" w:eastAsia="新細明體" w:hint="eastAsia"/>
          <w:color w:val="231F20"/>
          <w:spacing w:val="-3"/>
          <w:sz w:val="28"/>
        </w:rPr>
        <w:t>傳</w:t>
      </w:r>
      <w:r>
        <w:rPr>
          <w:rFonts w:ascii="新細明體" w:eastAsia="新細明體" w:hint="eastAsia"/>
          <w:color w:val="231F20"/>
          <w:sz w:val="28"/>
        </w:rPr>
        <w:t>染</w:t>
      </w:r>
      <w:r>
        <w:rPr>
          <w:rFonts w:ascii="新細明體" w:eastAsia="新細明體" w:hint="eastAsia"/>
          <w:color w:val="231F20"/>
          <w:spacing w:val="-18"/>
          <w:sz w:val="28"/>
        </w:rPr>
        <w:t>病，</w:t>
      </w:r>
      <w:r>
        <w:rPr>
          <w:rFonts w:ascii="新細明體" w:eastAsia="新細明體" w:hint="eastAsia"/>
          <w:color w:val="231F20"/>
          <w:spacing w:val="-13"/>
          <w:sz w:val="28"/>
        </w:rPr>
        <w:t>為</w:t>
      </w:r>
      <w:r>
        <w:rPr>
          <w:rFonts w:ascii="新細明體" w:eastAsia="新細明體" w:hint="eastAsia"/>
          <w:color w:val="231F20"/>
          <w:sz w:val="28"/>
        </w:rPr>
        <w:t>保護您</w:t>
      </w:r>
      <w:r>
        <w:rPr>
          <w:rFonts w:ascii="新細明體" w:eastAsia="新細明體" w:hint="eastAsia"/>
          <w:color w:val="231F20"/>
          <w:spacing w:val="-3"/>
          <w:sz w:val="28"/>
        </w:rPr>
        <w:t>及</w:t>
      </w:r>
      <w:r>
        <w:rPr>
          <w:rFonts w:ascii="新細明體" w:eastAsia="新細明體" w:hint="eastAsia"/>
          <w:color w:val="231F20"/>
          <w:sz w:val="28"/>
        </w:rPr>
        <w:t>其他</w:t>
      </w:r>
      <w:r>
        <w:rPr>
          <w:rFonts w:ascii="新細明體" w:eastAsia="新細明體" w:hint="eastAsia"/>
          <w:color w:val="231F20"/>
          <w:spacing w:val="-3"/>
          <w:sz w:val="28"/>
        </w:rPr>
        <w:t>人的</w:t>
      </w:r>
      <w:r>
        <w:rPr>
          <w:rFonts w:ascii="新細明體" w:eastAsia="新細明體" w:hint="eastAsia"/>
          <w:color w:val="231F20"/>
          <w:sz w:val="28"/>
        </w:rPr>
        <w:t>健康，</w:t>
      </w:r>
      <w:r>
        <w:rPr>
          <w:rFonts w:ascii="新細明體" w:eastAsia="新細明體" w:hint="eastAsia"/>
          <w:color w:val="231F20"/>
          <w:spacing w:val="-3"/>
          <w:sz w:val="28"/>
        </w:rPr>
        <w:t>已</w:t>
      </w:r>
      <w:r>
        <w:rPr>
          <w:rFonts w:ascii="新細明體" w:eastAsia="新細明體" w:hint="eastAsia"/>
          <w:color w:val="231F20"/>
          <w:sz w:val="28"/>
        </w:rPr>
        <w:t>由</w:t>
      </w:r>
      <w:r>
        <w:rPr>
          <w:rFonts w:ascii="新細明體" w:eastAsia="新細明體" w:hint="eastAsia"/>
          <w:color w:val="231F20"/>
          <w:sz w:val="28"/>
          <w:u w:val="single" w:color="231F20"/>
        </w:rPr>
        <w:t> </w:t>
        <w:tab/>
      </w:r>
      <w:r>
        <w:rPr>
          <w:rFonts w:ascii="新細明體" w:eastAsia="新細明體" w:hint="eastAsia"/>
          <w:color w:val="231F20"/>
          <w:w w:val="80"/>
          <w:sz w:val="28"/>
        </w:rPr>
        <w:t>（</w:t>
      </w:r>
      <w:r>
        <w:rPr>
          <w:rFonts w:ascii="新細明體" w:eastAsia="新細明體" w:hint="eastAsia"/>
          <w:color w:val="231F20"/>
          <w:w w:val="95"/>
          <w:sz w:val="28"/>
        </w:rPr>
        <w:t>主管</w:t>
      </w:r>
      <w:r>
        <w:rPr>
          <w:rFonts w:ascii="新細明體" w:eastAsia="新細明體" w:hint="eastAsia"/>
          <w:color w:val="231F20"/>
          <w:spacing w:val="-3"/>
          <w:w w:val="95"/>
          <w:sz w:val="28"/>
        </w:rPr>
        <w:t>機</w:t>
      </w:r>
      <w:r>
        <w:rPr>
          <w:rFonts w:ascii="新細明體" w:eastAsia="新細明體" w:hint="eastAsia"/>
          <w:color w:val="231F20"/>
          <w:w w:val="95"/>
          <w:sz w:val="28"/>
        </w:rPr>
        <w:t>閼</w:t>
      </w:r>
      <w:r>
        <w:rPr>
          <w:rFonts w:ascii="新細明體" w:eastAsia="新細明體" w:hint="eastAsia"/>
          <w:color w:val="231F20"/>
          <w:w w:val="80"/>
          <w:sz w:val="28"/>
        </w:rPr>
        <w:t>）</w:t>
      </w:r>
      <w:r>
        <w:rPr>
          <w:rFonts w:ascii="新細明體" w:eastAsia="新細明體" w:hint="eastAsia"/>
          <w:color w:val="231F20"/>
          <w:w w:val="95"/>
          <w:sz w:val="28"/>
        </w:rPr>
        <w:t>依下列</w:t>
      </w:r>
      <w:r>
        <w:rPr>
          <w:rFonts w:ascii="新細明體" w:eastAsia="新細明體" w:hint="eastAsia"/>
          <w:color w:val="231F20"/>
          <w:spacing w:val="-3"/>
          <w:w w:val="95"/>
          <w:sz w:val="28"/>
        </w:rPr>
        <w:t>法</w:t>
      </w:r>
      <w:r>
        <w:rPr>
          <w:rFonts w:ascii="新細明體" w:eastAsia="新細明體" w:hint="eastAsia"/>
          <w:color w:val="231F20"/>
          <w:w w:val="95"/>
          <w:sz w:val="28"/>
        </w:rPr>
        <w:t>律規</w:t>
      </w:r>
      <w:r>
        <w:rPr>
          <w:rFonts w:ascii="新細明體" w:eastAsia="新細明體" w:hint="eastAsia"/>
          <w:color w:val="231F20"/>
          <w:sz w:val="28"/>
        </w:rPr>
        <w:t>定實旄</w:t>
      </w:r>
      <w:r>
        <w:rPr>
          <w:rFonts w:ascii="新細明體" w:eastAsia="新細明體" w:hint="eastAsia"/>
          <w:color w:val="231F20"/>
          <w:spacing w:val="-3"/>
          <w:sz w:val="28"/>
        </w:rPr>
        <w:t>防</w:t>
      </w:r>
      <w:r>
        <w:rPr>
          <w:rFonts w:ascii="新細明體" w:eastAsia="新細明體" w:hint="eastAsia"/>
          <w:color w:val="231F20"/>
          <w:sz w:val="28"/>
        </w:rPr>
        <w:t>疫措旄</w:t>
      </w:r>
    </w:p>
    <w:p>
      <w:pPr>
        <w:spacing w:line="228" w:lineRule="auto" w:before="71"/>
        <w:ind w:left="2063" w:right="1056" w:hanging="429"/>
        <w:jc w:val="left"/>
        <w:rPr>
          <w:rFonts w:ascii="新細明體" w:eastAsia="新細明體" w:hint="eastAsia"/>
          <w:sz w:val="28"/>
        </w:rPr>
      </w:pPr>
      <w:r>
        <w:rPr>
          <w:rFonts w:ascii="新細明體" w:eastAsia="新細明體" w:hint="eastAsia"/>
          <w:color w:val="231F20"/>
          <w:spacing w:val="-5"/>
          <w:w w:val="105"/>
          <w:sz w:val="28"/>
        </w:rPr>
        <w:t>口 依傳染病防治法第 </w:t>
      </w:r>
      <w:r>
        <w:rPr>
          <w:rFonts w:ascii="新細明體" w:eastAsia="新細明體" w:hint="eastAsia"/>
          <w:color w:val="231F20"/>
          <w:w w:val="105"/>
          <w:sz w:val="28"/>
        </w:rPr>
        <w:t>44</w:t>
      </w:r>
      <w:r>
        <w:rPr>
          <w:rFonts w:ascii="新細明體" w:eastAsia="新細明體" w:hint="eastAsia"/>
          <w:color w:val="231F20"/>
          <w:spacing w:val="-14"/>
          <w:w w:val="105"/>
          <w:sz w:val="28"/>
        </w:rPr>
        <w:t> 條及第 </w:t>
      </w:r>
      <w:r>
        <w:rPr>
          <w:rFonts w:ascii="新細明體" w:eastAsia="新細明體" w:hint="eastAsia"/>
          <w:color w:val="231F20"/>
          <w:w w:val="105"/>
          <w:sz w:val="28"/>
        </w:rPr>
        <w:t>45</w:t>
      </w:r>
      <w:r>
        <w:rPr>
          <w:rFonts w:ascii="新細明體" w:eastAsia="新細明體" w:hint="eastAsia"/>
          <w:color w:val="231F20"/>
          <w:spacing w:val="-7"/>
          <w:w w:val="105"/>
          <w:sz w:val="28"/>
        </w:rPr>
        <w:t> 條規定，為法定傳染病病人，需旄</w:t>
      </w:r>
      <w:r>
        <w:rPr>
          <w:rFonts w:ascii="新細明體" w:eastAsia="新細明體" w:hint="eastAsia"/>
          <w:color w:val="231F20"/>
          <w:spacing w:val="-5"/>
          <w:w w:val="105"/>
          <w:sz w:val="28"/>
        </w:rPr>
        <w:t>行隔離治療。</w:t>
      </w:r>
    </w:p>
    <w:p>
      <w:pPr>
        <w:spacing w:line="225" w:lineRule="auto" w:before="77"/>
        <w:ind w:left="2063" w:right="912" w:hanging="429"/>
        <w:jc w:val="left"/>
        <w:rPr>
          <w:rFonts w:ascii="新細明體" w:eastAsia="新細明體" w:hint="eastAsia"/>
          <w:sz w:val="28"/>
        </w:rPr>
      </w:pPr>
      <w:r>
        <w:rPr>
          <w:rFonts w:ascii="新細明體" w:eastAsia="新細明體" w:hint="eastAsia"/>
          <w:color w:val="231F20"/>
          <w:sz w:val="28"/>
        </w:rPr>
        <w:t>口 依傳染病防治法第 48 條第 1 項規定，為傳染病病人之接觸者或疑似被傳染者，需旄行留驗、檢查、預防接種、投籐、隔離等必要處置。</w:t>
      </w:r>
    </w:p>
    <w:p>
      <w:pPr>
        <w:spacing w:line="382" w:lineRule="exact" w:before="62"/>
        <w:ind w:left="1635" w:right="0" w:firstLine="0"/>
        <w:jc w:val="left"/>
        <w:rPr>
          <w:rFonts w:ascii="新細明體" w:eastAsia="新細明體" w:hint="eastAsia"/>
          <w:sz w:val="28"/>
        </w:rPr>
      </w:pPr>
      <w:r>
        <w:rPr>
          <w:rFonts w:ascii="新細明體" w:eastAsia="新細明體" w:hint="eastAsia"/>
          <w:color w:val="231F20"/>
          <w:sz w:val="28"/>
        </w:rPr>
        <w:t>口 依傳染病防治法第 58 條及第 59 條規定，為入、出國</w:t>
      </w:r>
      <w:r>
        <w:rPr>
          <w:rFonts w:ascii="新細明體" w:eastAsia="新細明體" w:hint="eastAsia"/>
          <w:color w:val="231F20"/>
          <w:w w:val="85"/>
          <w:sz w:val="28"/>
        </w:rPr>
        <w:t>（</w:t>
      </w:r>
      <w:r>
        <w:rPr>
          <w:rFonts w:ascii="新細明體" w:eastAsia="新細明體" w:hint="eastAsia"/>
          <w:color w:val="231F20"/>
          <w:sz w:val="28"/>
        </w:rPr>
        <w:t>境</w:t>
      </w:r>
      <w:r>
        <w:rPr>
          <w:rFonts w:ascii="新細明體" w:eastAsia="新細明體" w:hint="eastAsia"/>
          <w:color w:val="231F20"/>
          <w:w w:val="85"/>
          <w:sz w:val="28"/>
        </w:rPr>
        <w:t>）</w:t>
      </w:r>
      <w:r>
        <w:rPr>
          <w:rFonts w:ascii="新細明體" w:eastAsia="新細明體" w:hint="eastAsia"/>
          <w:color w:val="231F20"/>
          <w:sz w:val="28"/>
        </w:rPr>
        <w:t>之人員，</w:t>
      </w:r>
    </w:p>
    <w:p>
      <w:pPr>
        <w:spacing w:line="382" w:lineRule="exact" w:before="0"/>
        <w:ind w:left="2063" w:right="0" w:firstLine="0"/>
        <w:jc w:val="left"/>
        <w:rPr>
          <w:rFonts w:ascii="新細明體" w:eastAsia="新細明體" w:hint="eastAsia"/>
          <w:sz w:val="28"/>
        </w:rPr>
      </w:pPr>
      <w:r>
        <w:rPr>
          <w:rFonts w:ascii="新細明體" w:eastAsia="新細明體" w:hint="eastAsia"/>
          <w:color w:val="231F20"/>
          <w:sz w:val="27"/>
        </w:rPr>
        <w:t>主管機閼得採行防疫、檢疫、隔離治療等必要處置</w:t>
      </w:r>
      <w:r>
        <w:rPr>
          <w:rFonts w:ascii="新細明體" w:eastAsia="新細明體" w:hint="eastAsia"/>
          <w:color w:val="231F20"/>
          <w:sz w:val="28"/>
        </w:rPr>
        <w:t>。</w:t>
      </w:r>
    </w:p>
    <w:p>
      <w:pPr>
        <w:tabs>
          <w:tab w:pos="6062" w:val="left" w:leader="none"/>
          <w:tab w:pos="6919" w:val="left" w:leader="none"/>
          <w:tab w:pos="7917" w:val="left" w:leader="none"/>
          <w:tab w:pos="9917" w:val="left" w:leader="none"/>
        </w:tabs>
        <w:spacing w:before="54"/>
        <w:ind w:left="1635" w:right="0" w:firstLine="0"/>
        <w:jc w:val="left"/>
        <w:rPr>
          <w:rFonts w:ascii="Times New Roman" w:eastAsia="Times New Roman"/>
          <w:sz w:val="28"/>
        </w:rPr>
      </w:pPr>
      <w:r>
        <w:rPr>
          <w:rFonts w:ascii="新細明體" w:eastAsia="新細明體" w:hint="eastAsia"/>
          <w:color w:val="231F20"/>
          <w:sz w:val="28"/>
        </w:rPr>
        <w:t>口 </w:t>
      </w:r>
      <w:r>
        <w:rPr>
          <w:rFonts w:ascii="新細明體" w:eastAsia="新細明體" w:hint="eastAsia"/>
          <w:color w:val="231F20"/>
          <w:spacing w:val="30"/>
          <w:sz w:val="28"/>
        </w:rPr>
        <w:t> </w:t>
      </w:r>
      <w:r>
        <w:rPr>
          <w:rFonts w:ascii="新細明體" w:eastAsia="新細明體" w:hint="eastAsia"/>
          <w:color w:val="231F20"/>
          <w:sz w:val="28"/>
        </w:rPr>
        <w:t>其他：</w:t>
      </w:r>
      <w:r>
        <w:rPr>
          <w:rFonts w:ascii="新細明體" w:eastAsia="新細明體" w:hint="eastAsia"/>
          <w:color w:val="231F20"/>
          <w:spacing w:val="-3"/>
          <w:sz w:val="28"/>
        </w:rPr>
        <w:t>依</w:t>
      </w:r>
      <w:r>
        <w:rPr>
          <w:rFonts w:ascii="新細明體" w:eastAsia="新細明體" w:hint="eastAsia"/>
          <w:color w:val="231F20"/>
          <w:sz w:val="28"/>
        </w:rPr>
        <w:t>據傳</w:t>
      </w:r>
      <w:r>
        <w:rPr>
          <w:rFonts w:ascii="新細明體" w:eastAsia="新細明體" w:hint="eastAsia"/>
          <w:color w:val="231F20"/>
          <w:spacing w:val="-3"/>
          <w:sz w:val="28"/>
        </w:rPr>
        <w:t>染</w:t>
      </w:r>
      <w:r>
        <w:rPr>
          <w:rFonts w:ascii="新細明體" w:eastAsia="新細明體" w:hint="eastAsia"/>
          <w:color w:val="231F20"/>
          <w:sz w:val="28"/>
        </w:rPr>
        <w:t>病防治</w:t>
      </w:r>
      <w:r>
        <w:rPr>
          <w:rFonts w:ascii="新細明體" w:eastAsia="新細明體" w:hint="eastAsia"/>
          <w:color w:val="231F20"/>
          <w:spacing w:val="-3"/>
          <w:sz w:val="28"/>
        </w:rPr>
        <w:t>法</w:t>
      </w:r>
      <w:r>
        <w:rPr>
          <w:rFonts w:ascii="新細明體" w:eastAsia="新細明體" w:hint="eastAsia"/>
          <w:color w:val="231F20"/>
          <w:sz w:val="28"/>
        </w:rPr>
        <w:t>第</w:t>
      </w:r>
      <w:r>
        <w:rPr>
          <w:rFonts w:ascii="新細明體" w:eastAsia="新細明體" w:hint="eastAsia"/>
          <w:color w:val="231F20"/>
          <w:sz w:val="28"/>
          <w:u w:val="single" w:color="231F20"/>
        </w:rPr>
        <w:t> </w:t>
        <w:tab/>
      </w:r>
      <w:r>
        <w:rPr>
          <w:rFonts w:ascii="新細明體" w:eastAsia="新細明體" w:hint="eastAsia"/>
          <w:color w:val="231F20"/>
          <w:sz w:val="28"/>
        </w:rPr>
        <w:t>條</w:t>
      </w:r>
      <w:r>
        <w:rPr>
          <w:rFonts w:ascii="新細明體" w:eastAsia="新細明體" w:hint="eastAsia"/>
          <w:color w:val="231F20"/>
          <w:sz w:val="28"/>
          <w:u w:val="single" w:color="231F20"/>
        </w:rPr>
        <w:t> </w:t>
        <w:tab/>
      </w:r>
      <w:r>
        <w:rPr>
          <w:rFonts w:ascii="新細明體" w:eastAsia="新細明體" w:hint="eastAsia"/>
          <w:color w:val="231F20"/>
          <w:sz w:val="28"/>
        </w:rPr>
        <w:t>項</w:t>
      </w:r>
      <w:r>
        <w:rPr>
          <w:rFonts w:ascii="新細明體" w:eastAsia="新細明體" w:hint="eastAsia"/>
          <w:color w:val="231F20"/>
          <w:sz w:val="28"/>
          <w:u w:val="single" w:color="231F20"/>
        </w:rPr>
        <w:t> </w:t>
        <w:tab/>
      </w:r>
      <w:r>
        <w:rPr>
          <w:rFonts w:ascii="新細明體" w:eastAsia="新細明體" w:hint="eastAsia"/>
          <w:color w:val="231F20"/>
          <w:sz w:val="28"/>
        </w:rPr>
        <w:t>款</w:t>
      </w:r>
      <w:r>
        <w:rPr>
          <w:rFonts w:ascii="Times New Roman" w:eastAsia="Times New Roman"/>
          <w:color w:val="231F20"/>
          <w:sz w:val="28"/>
          <w:u w:val="single" w:color="231F20"/>
        </w:rPr>
        <w:t> </w:t>
        <w:tab/>
      </w:r>
    </w:p>
    <w:p>
      <w:pPr>
        <w:pStyle w:val="BodyText"/>
        <w:spacing w:before="9"/>
        <w:rPr>
          <w:rFonts w:ascii="Times New Roman"/>
          <w:sz w:val="29"/>
        </w:rPr>
      </w:pPr>
      <w:r>
        <w:rPr/>
        <w:pict>
          <v:shape style="position:absolute;margin-left:91.762001pt;margin-top:19.504257pt;width:392.75pt;height:.1pt;mso-position-horizontal-relative:page;mso-position-vertical-relative:paragraph;z-index:-250867712;mso-wrap-distance-left:0;mso-wrap-distance-right:0" coordorigin="1835,390" coordsize="7855,0" path="m1835,390l9690,390e" filled="false" stroked="true" strokeweight=".73502pt" strokecolor="#231f20">
            <v:path arrowok="t"/>
            <v:stroke dashstyle="solid"/>
            <w10:wrap type="topAndBottom"/>
          </v:shape>
        </w:pict>
      </w:r>
    </w:p>
    <w:p>
      <w:pPr>
        <w:spacing w:line="388" w:lineRule="exact" w:before="0"/>
        <w:ind w:left="1116" w:right="0" w:firstLine="0"/>
        <w:jc w:val="left"/>
        <w:rPr>
          <w:rFonts w:ascii="新細明體" w:eastAsia="新細明體" w:hint="eastAsia"/>
          <w:sz w:val="28"/>
        </w:rPr>
      </w:pPr>
      <w:r>
        <w:rPr>
          <w:rFonts w:ascii="新細明體" w:eastAsia="新細明體" w:hint="eastAsia"/>
          <w:color w:val="231F20"/>
          <w:sz w:val="28"/>
        </w:rPr>
        <w:t>依照提審法之要求，特告知您以下事項：</w:t>
      </w:r>
    </w:p>
    <w:p>
      <w:pPr>
        <w:spacing w:before="54"/>
        <w:ind w:left="1116" w:right="0" w:firstLine="0"/>
        <w:jc w:val="left"/>
        <w:rPr>
          <w:rFonts w:ascii="新細明體" w:eastAsia="新細明體" w:hint="eastAsia"/>
          <w:sz w:val="28"/>
        </w:rPr>
      </w:pPr>
      <w:r>
        <w:rPr>
          <w:rFonts w:ascii="新細明體" w:eastAsia="新細明體" w:hint="eastAsia"/>
          <w:color w:val="231F20"/>
          <w:w w:val="102"/>
          <w:sz w:val="28"/>
        </w:rPr>
        <w:t>一、</w:t>
      </w:r>
      <w:r>
        <w:rPr>
          <w:rFonts w:ascii="新細明體" w:eastAsia="新細明體" w:hint="eastAsia"/>
          <w:color w:val="231F20"/>
          <w:spacing w:val="-34"/>
          <w:sz w:val="28"/>
        </w:rPr>
        <w:t> </w:t>
      </w:r>
      <w:r>
        <w:rPr>
          <w:rFonts w:ascii="新細明體" w:eastAsia="新細明體" w:hint="eastAsia"/>
          <w:color w:val="231F20"/>
          <w:spacing w:val="-3"/>
          <w:w w:val="102"/>
          <w:sz w:val="28"/>
        </w:rPr>
        <w:t>前揭防疫措旄之執行原因（可能罹患之病名或事由</w:t>
      </w:r>
      <w:r>
        <w:rPr>
          <w:rFonts w:ascii="新細明體" w:eastAsia="新細明體" w:hint="eastAsia"/>
          <w:color w:val="231F20"/>
          <w:spacing w:val="-143"/>
          <w:w w:val="102"/>
          <w:sz w:val="28"/>
        </w:rPr>
        <w:t>）</w:t>
      </w:r>
      <w:r>
        <w:rPr>
          <w:rFonts w:ascii="新細明體" w:eastAsia="新細明體" w:hint="eastAsia"/>
          <w:color w:val="231F20"/>
          <w:w w:val="102"/>
          <w:sz w:val="28"/>
        </w:rPr>
        <w:t>：</w:t>
      </w:r>
    </w:p>
    <w:p>
      <w:pPr>
        <w:pStyle w:val="BodyText"/>
        <w:rPr>
          <w:rFonts w:ascii="新細明體"/>
          <w:sz w:val="20"/>
        </w:rPr>
      </w:pPr>
    </w:p>
    <w:p>
      <w:pPr>
        <w:pStyle w:val="BodyText"/>
        <w:spacing w:before="5"/>
        <w:rPr>
          <w:rFonts w:ascii="新細明體"/>
          <w:sz w:val="12"/>
        </w:rPr>
      </w:pPr>
      <w:r>
        <w:rPr/>
        <w:pict>
          <v:shape style="position:absolute;margin-left:96.413002pt;margin-top:11.030952pt;width:435.55pt;height:.1pt;mso-position-horizontal-relative:page;mso-position-vertical-relative:paragraph;z-index:-250866688;mso-wrap-distance-left:0;mso-wrap-distance-right:0" coordorigin="1928,221" coordsize="8711,0" path="m1928,221l10639,221e" filled="false" stroked="true" strokeweight=".73404pt" strokecolor="#231f20">
            <v:path arrowok="t"/>
            <v:stroke dashstyle="solid"/>
            <w10:wrap type="topAndBottom"/>
          </v:shape>
        </w:pict>
      </w:r>
    </w:p>
    <w:p>
      <w:pPr>
        <w:tabs>
          <w:tab w:pos="4298" w:val="left" w:leader="none"/>
          <w:tab w:pos="5154" w:val="left" w:leader="none"/>
          <w:tab w:pos="6011" w:val="left" w:leader="none"/>
          <w:tab w:pos="6870" w:val="left" w:leader="none"/>
          <w:tab w:pos="7727" w:val="left" w:leader="none"/>
        </w:tabs>
        <w:spacing w:before="72"/>
        <w:ind w:left="1116" w:right="0" w:firstLine="0"/>
        <w:jc w:val="left"/>
        <w:rPr>
          <w:rFonts w:ascii="新細明體" w:eastAsia="新細明體" w:hint="eastAsia"/>
          <w:sz w:val="28"/>
        </w:rPr>
      </w:pPr>
      <w:r>
        <w:rPr>
          <w:rFonts w:ascii="新細明體" w:eastAsia="新細明體" w:hint="eastAsia"/>
          <w:color w:val="231F20"/>
          <w:w w:val="162"/>
          <w:sz w:val="28"/>
        </w:rPr>
        <w:t> </w:t>
      </w:r>
      <w:r>
        <w:rPr>
          <w:rFonts w:ascii="新細明體" w:eastAsia="新細明體" w:hint="eastAsia"/>
          <w:color w:val="231F20"/>
          <w:spacing w:val="38"/>
          <w:w w:val="145"/>
          <w:sz w:val="28"/>
        </w:rPr>
        <w:t>、</w:t>
      </w:r>
      <w:r>
        <w:rPr>
          <w:rFonts w:ascii="新細明體" w:eastAsia="新細明體" w:hint="eastAsia"/>
          <w:color w:val="231F20"/>
          <w:w w:val="110"/>
          <w:sz w:val="28"/>
        </w:rPr>
        <w:t>執行時</w:t>
      </w:r>
      <w:r>
        <w:rPr>
          <w:rFonts w:ascii="新細明體" w:eastAsia="新細明體" w:hint="eastAsia"/>
          <w:color w:val="231F20"/>
          <w:spacing w:val="-3"/>
          <w:w w:val="110"/>
          <w:sz w:val="28"/>
        </w:rPr>
        <w:t>間</w:t>
      </w:r>
      <w:r>
        <w:rPr>
          <w:rFonts w:ascii="新細明體" w:eastAsia="新細明體" w:hint="eastAsia"/>
          <w:color w:val="231F20"/>
          <w:w w:val="110"/>
          <w:sz w:val="28"/>
        </w:rPr>
        <w:t>：民國</w:t>
      </w:r>
      <w:r>
        <w:rPr>
          <w:rFonts w:ascii="新細明體" w:eastAsia="新細明體" w:hint="eastAsia"/>
          <w:color w:val="231F20"/>
          <w:w w:val="110"/>
          <w:sz w:val="28"/>
          <w:u w:val="single" w:color="231F20"/>
        </w:rPr>
        <w:t> </w:t>
        <w:tab/>
      </w:r>
      <w:r>
        <w:rPr>
          <w:rFonts w:ascii="新細明體" w:eastAsia="新細明體" w:hint="eastAsia"/>
          <w:color w:val="231F20"/>
          <w:w w:val="110"/>
          <w:sz w:val="28"/>
        </w:rPr>
        <w:t>年</w:t>
      </w:r>
      <w:r>
        <w:rPr>
          <w:rFonts w:ascii="新細明體" w:eastAsia="新細明體" w:hint="eastAsia"/>
          <w:color w:val="231F20"/>
          <w:w w:val="110"/>
          <w:sz w:val="28"/>
          <w:u w:val="single" w:color="231F20"/>
        </w:rPr>
        <w:t> </w:t>
        <w:tab/>
      </w:r>
      <w:r>
        <w:rPr>
          <w:rFonts w:ascii="新細明體" w:eastAsia="新細明體" w:hint="eastAsia"/>
          <w:color w:val="231F20"/>
          <w:w w:val="110"/>
          <w:sz w:val="28"/>
        </w:rPr>
        <w:t>月</w:t>
      </w:r>
      <w:r>
        <w:rPr>
          <w:rFonts w:ascii="新細明體" w:eastAsia="新細明體" w:hint="eastAsia"/>
          <w:color w:val="231F20"/>
          <w:w w:val="110"/>
          <w:sz w:val="28"/>
          <w:u w:val="single" w:color="231F20"/>
        </w:rPr>
        <w:t> </w:t>
        <w:tab/>
      </w:r>
      <w:r>
        <w:rPr>
          <w:rFonts w:ascii="新細明體" w:eastAsia="新細明體" w:hint="eastAsia"/>
          <w:color w:val="231F20"/>
          <w:w w:val="110"/>
          <w:sz w:val="28"/>
        </w:rPr>
        <w:t>日</w:t>
      </w:r>
      <w:r>
        <w:rPr>
          <w:rFonts w:ascii="新細明體" w:eastAsia="新細明體" w:hint="eastAsia"/>
          <w:color w:val="231F20"/>
          <w:w w:val="110"/>
          <w:sz w:val="28"/>
          <w:u w:val="single" w:color="231F20"/>
        </w:rPr>
        <w:t> </w:t>
        <w:tab/>
      </w:r>
      <w:r>
        <w:rPr>
          <w:rFonts w:ascii="新細明體" w:eastAsia="新細明體" w:hint="eastAsia"/>
          <w:color w:val="231F20"/>
          <w:w w:val="110"/>
          <w:sz w:val="28"/>
        </w:rPr>
        <w:t>時</w:t>
      </w:r>
      <w:r>
        <w:rPr>
          <w:rFonts w:ascii="新細明體" w:eastAsia="新細明體" w:hint="eastAsia"/>
          <w:color w:val="231F20"/>
          <w:w w:val="110"/>
          <w:sz w:val="28"/>
          <w:u w:val="single" w:color="231F20"/>
        </w:rPr>
        <w:t> </w:t>
        <w:tab/>
      </w:r>
      <w:r>
        <w:rPr>
          <w:rFonts w:ascii="新細明體" w:eastAsia="新細明體" w:hint="eastAsia"/>
          <w:color w:val="231F20"/>
          <w:w w:val="110"/>
          <w:sz w:val="28"/>
        </w:rPr>
        <w:t>分。</w:t>
      </w:r>
    </w:p>
    <w:p>
      <w:pPr>
        <w:tabs>
          <w:tab w:pos="10152" w:val="left" w:leader="none"/>
        </w:tabs>
        <w:spacing w:before="161"/>
        <w:ind w:left="1116" w:right="0" w:firstLine="0"/>
        <w:jc w:val="left"/>
        <w:rPr>
          <w:rFonts w:ascii="Times New Roman" w:eastAsia="Times New Roman"/>
          <w:sz w:val="28"/>
        </w:rPr>
      </w:pPr>
      <w:r>
        <w:rPr>
          <w:rFonts w:ascii="新細明體" w:eastAsia="新細明體" w:hint="eastAsia"/>
          <w:color w:val="231F20"/>
          <w:w w:val="102"/>
          <w:sz w:val="28"/>
        </w:rPr>
        <w:t>－、</w:t>
      </w:r>
      <w:r>
        <w:rPr>
          <w:rFonts w:ascii="新細明體" w:eastAsia="新細明體" w:hint="eastAsia"/>
          <w:color w:val="231F20"/>
          <w:spacing w:val="-32"/>
          <w:sz w:val="28"/>
        </w:rPr>
        <w:t> </w:t>
      </w:r>
      <w:r>
        <w:rPr>
          <w:rFonts w:ascii="新細明體" w:eastAsia="新細明體" w:hint="eastAsia"/>
          <w:color w:val="231F20"/>
          <w:w w:val="102"/>
          <w:sz w:val="28"/>
        </w:rPr>
        <w:t>執行地</w:t>
      </w:r>
      <w:r>
        <w:rPr>
          <w:rFonts w:ascii="新細明體" w:eastAsia="新細明體" w:hint="eastAsia"/>
          <w:color w:val="231F20"/>
          <w:spacing w:val="-3"/>
          <w:w w:val="102"/>
          <w:sz w:val="28"/>
        </w:rPr>
        <w:t>點</w:t>
      </w:r>
      <w:r>
        <w:rPr>
          <w:rFonts w:ascii="新細明體" w:eastAsia="新細明體" w:hint="eastAsia"/>
          <w:color w:val="231F20"/>
          <w:w w:val="102"/>
          <w:sz w:val="28"/>
        </w:rPr>
        <w:t>（地</w:t>
      </w:r>
      <w:r>
        <w:rPr>
          <w:rFonts w:ascii="新細明體" w:eastAsia="新細明體" w:hint="eastAsia"/>
          <w:color w:val="231F20"/>
          <w:spacing w:val="-3"/>
          <w:w w:val="102"/>
          <w:sz w:val="28"/>
        </w:rPr>
        <w:t>址或</w:t>
      </w:r>
      <w:r>
        <w:rPr>
          <w:rFonts w:ascii="新細明體" w:eastAsia="新細明體" w:hint="eastAsia"/>
          <w:color w:val="231F20"/>
          <w:w w:val="102"/>
          <w:sz w:val="28"/>
        </w:rPr>
        <w:t>可認定</w:t>
      </w:r>
      <w:r>
        <w:rPr>
          <w:rFonts w:ascii="新細明體" w:eastAsia="新細明體" w:hint="eastAsia"/>
          <w:color w:val="231F20"/>
          <w:spacing w:val="-3"/>
          <w:w w:val="102"/>
          <w:sz w:val="28"/>
        </w:rPr>
        <w:t>具</w:t>
      </w:r>
      <w:r>
        <w:rPr>
          <w:rFonts w:ascii="新細明體" w:eastAsia="新細明體" w:hint="eastAsia"/>
          <w:color w:val="231F20"/>
          <w:w w:val="102"/>
          <w:sz w:val="28"/>
        </w:rPr>
        <w:t>體地</w:t>
      </w:r>
      <w:r>
        <w:rPr>
          <w:rFonts w:ascii="新細明體" w:eastAsia="新細明體" w:hint="eastAsia"/>
          <w:color w:val="231F20"/>
          <w:spacing w:val="-3"/>
          <w:w w:val="102"/>
          <w:sz w:val="28"/>
        </w:rPr>
        <w:t>點之</w:t>
      </w:r>
      <w:r>
        <w:rPr>
          <w:rFonts w:ascii="新細明體" w:eastAsia="新細明體" w:hint="eastAsia"/>
          <w:color w:val="231F20"/>
          <w:w w:val="102"/>
          <w:sz w:val="28"/>
        </w:rPr>
        <w:t>記載</w:t>
      </w:r>
      <w:r>
        <w:rPr>
          <w:rFonts w:ascii="新細明體" w:eastAsia="新細明體" w:hint="eastAsia"/>
          <w:color w:val="231F20"/>
          <w:spacing w:val="-145"/>
          <w:w w:val="102"/>
          <w:sz w:val="28"/>
        </w:rPr>
        <w:t>）</w:t>
      </w:r>
      <w:r>
        <w:rPr>
          <w:rFonts w:ascii="新細明體" w:eastAsia="新細明體" w:hint="eastAsia"/>
          <w:color w:val="231F20"/>
          <w:w w:val="102"/>
          <w:sz w:val="28"/>
        </w:rPr>
        <w:t>：</w:t>
      </w:r>
      <w:r>
        <w:rPr>
          <w:rFonts w:ascii="Times New Roman" w:eastAsia="Times New Roman"/>
          <w:color w:val="231F20"/>
          <w:w w:val="102"/>
          <w:sz w:val="28"/>
          <w:u w:val="single" w:color="231F20"/>
        </w:rPr>
        <w:t> </w:t>
      </w:r>
      <w:r>
        <w:rPr>
          <w:rFonts w:ascii="Times New Roman" w:eastAsia="Times New Roman"/>
          <w:color w:val="231F20"/>
          <w:sz w:val="28"/>
          <w:u w:val="single" w:color="231F20"/>
        </w:rPr>
        <w:tab/>
      </w:r>
    </w:p>
    <w:p>
      <w:pPr>
        <w:pStyle w:val="BodyText"/>
        <w:rPr>
          <w:rFonts w:ascii="Times New Roman"/>
          <w:sz w:val="20"/>
        </w:rPr>
      </w:pPr>
    </w:p>
    <w:p>
      <w:pPr>
        <w:pStyle w:val="BodyText"/>
        <w:spacing w:before="5"/>
        <w:rPr>
          <w:rFonts w:ascii="Times New Roman"/>
          <w:sz w:val="19"/>
        </w:rPr>
      </w:pPr>
      <w:r>
        <w:rPr/>
        <w:pict>
          <v:shape style="position:absolute;margin-left:96.535004pt;margin-top:13.555237pt;width:421.35pt;height:.1pt;mso-position-horizontal-relative:page;mso-position-vertical-relative:paragraph;z-index:-250865664;mso-wrap-distance-left:0;mso-wrap-distance-right:0" coordorigin="1931,271" coordsize="8427,0" path="m1931,271l10358,271e" filled="false" stroked="true" strokeweight=".73502pt" strokecolor="#231f20">
            <v:path arrowok="t"/>
            <v:stroke dashstyle="solid"/>
            <w10:wrap type="topAndBottom"/>
          </v:shape>
        </w:pict>
      </w:r>
    </w:p>
    <w:p>
      <w:pPr>
        <w:pStyle w:val="BodyText"/>
        <w:spacing w:before="2"/>
        <w:rPr>
          <w:rFonts w:ascii="Times New Roman"/>
          <w:sz w:val="12"/>
        </w:rPr>
      </w:pPr>
    </w:p>
    <w:p>
      <w:pPr>
        <w:spacing w:line="546" w:lineRule="exact" w:before="0"/>
        <w:ind w:left="1116" w:right="0" w:firstLine="0"/>
        <w:jc w:val="left"/>
        <w:rPr>
          <w:rFonts w:ascii="思源黑體 HW" w:eastAsia="思源黑體 HW" w:hint="eastAsia"/>
          <w:b/>
          <w:sz w:val="32"/>
        </w:rPr>
      </w:pPr>
      <w:r>
        <w:rPr>
          <w:rFonts w:ascii="新細明體" w:eastAsia="新細明體" w:hint="eastAsia"/>
          <w:color w:val="231F20"/>
          <w:sz w:val="28"/>
        </w:rPr>
        <w:t>四、 您或您的親友有權利依照提審法的規定，向地方法浣鋯請提審</w:t>
      </w:r>
      <w:r>
        <w:rPr>
          <w:rFonts w:ascii="思源黑體 HW" w:eastAsia="思源黑體 HW" w:hint="eastAsia"/>
          <w:b/>
          <w:color w:val="231F20"/>
          <w:sz w:val="32"/>
        </w:rPr>
        <w:t>。</w:t>
      </w:r>
    </w:p>
    <w:p>
      <w:pPr>
        <w:spacing w:line="228" w:lineRule="auto" w:before="117"/>
        <w:ind w:left="1781" w:right="1281" w:hanging="666"/>
        <w:jc w:val="left"/>
        <w:rPr>
          <w:rFonts w:ascii="新細明體" w:eastAsia="新細明體" w:hint="eastAsia"/>
          <w:sz w:val="28"/>
        </w:rPr>
      </w:pPr>
      <w:r>
        <w:rPr>
          <w:rFonts w:ascii="新細明體" w:eastAsia="新細明體" w:hint="eastAsia"/>
          <w:color w:val="231F20"/>
          <w:sz w:val="28"/>
        </w:rPr>
        <w:t>五、 您可提供執行人員您親友之姓名、地址或電語，執行機閼將盡合理努力通知您的親友。</w:t>
      </w:r>
    </w:p>
    <w:p>
      <w:pPr>
        <w:spacing w:line="340" w:lineRule="auto" w:before="170"/>
        <w:ind w:left="1782" w:right="7070" w:hanging="666"/>
        <w:jc w:val="left"/>
        <w:rPr>
          <w:rFonts w:ascii="新細明體" w:eastAsia="新細明體" w:hint="eastAsia"/>
          <w:sz w:val="28"/>
        </w:rPr>
      </w:pPr>
      <w:r>
        <w:rPr>
          <w:rFonts w:ascii="新細明體" w:eastAsia="新細明體" w:hint="eastAsia"/>
          <w:color w:val="231F20"/>
          <w:sz w:val="28"/>
        </w:rPr>
        <w:t>六、 執行人員聯絡方式： 姓名與職稱：</w:t>
      </w:r>
    </w:p>
    <w:p>
      <w:pPr>
        <w:spacing w:line="391" w:lineRule="exact" w:before="0"/>
        <w:ind w:left="1782" w:right="0" w:firstLine="0"/>
        <w:jc w:val="left"/>
        <w:rPr>
          <w:rFonts w:ascii="新細明體" w:eastAsia="新細明體" w:hint="eastAsia"/>
          <w:sz w:val="28"/>
        </w:rPr>
      </w:pPr>
      <w:r>
        <w:rPr>
          <w:rFonts w:ascii="新細明體" w:eastAsia="新細明體" w:hint="eastAsia"/>
          <w:color w:val="231F20"/>
          <w:sz w:val="28"/>
        </w:rPr>
        <w:t>電語號碼：</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12"/>
        <w:rPr>
          <w:rFonts w:ascii="新細明體"/>
          <w:sz w:val="13"/>
        </w:rPr>
      </w:pPr>
    </w:p>
    <w:p>
      <w:pPr>
        <w:tabs>
          <w:tab w:pos="7509" w:val="left" w:leader="none"/>
        </w:tabs>
        <w:spacing w:before="63"/>
        <w:ind w:left="991" w:right="0" w:firstLine="0"/>
        <w:jc w:val="left"/>
        <w:rPr>
          <w:rFonts w:ascii="新細明體" w:eastAsia="新細明體" w:hint="eastAsia"/>
          <w:sz w:val="20"/>
        </w:rPr>
      </w:pPr>
      <w:r>
        <w:rPr>
          <w:rFonts w:ascii="新細明體" w:eastAsia="新細明體" w:hint="eastAsia"/>
          <w:color w:val="949698"/>
          <w:w w:val="105"/>
          <w:sz w:val="20"/>
        </w:rPr>
        <w:t>本告知書一式</w:t>
      </w:r>
      <w:r>
        <w:rPr>
          <w:rFonts w:ascii="新細明體" w:eastAsia="新細明體" w:hint="eastAsia"/>
          <w:color w:val="949698"/>
          <w:spacing w:val="-1"/>
          <w:w w:val="105"/>
          <w:sz w:val="20"/>
        </w:rPr>
        <w:t> </w:t>
      </w:r>
      <w:r>
        <w:rPr>
          <w:rFonts w:ascii="新細明體" w:eastAsia="新細明體" w:hint="eastAsia"/>
          <w:color w:val="949698"/>
          <w:spacing w:val="-3"/>
          <w:w w:val="105"/>
          <w:sz w:val="20"/>
        </w:rPr>
        <w:t>份；</w:t>
      </w:r>
      <w:r>
        <w:rPr>
          <w:rFonts w:ascii="新細明體" w:eastAsia="新細明體" w:hint="eastAsia"/>
          <w:color w:val="949698"/>
          <w:w w:val="105"/>
          <w:sz w:val="20"/>
        </w:rPr>
        <w:t>第一聯送交本人或其法定代理</w:t>
      </w:r>
      <w:r>
        <w:rPr>
          <w:rFonts w:ascii="新細明體" w:eastAsia="新細明體" w:hint="eastAsia"/>
          <w:color w:val="949698"/>
          <w:spacing w:val="-3"/>
          <w:w w:val="105"/>
          <w:sz w:val="20"/>
        </w:rPr>
        <w:t>人、</w:t>
      </w:r>
      <w:r>
        <w:rPr>
          <w:rFonts w:ascii="新細明體" w:eastAsia="新細明體" w:hint="eastAsia"/>
          <w:color w:val="949698"/>
          <w:w w:val="105"/>
          <w:sz w:val="20"/>
        </w:rPr>
        <w:t>監護人或保護人</w:t>
        <w:tab/>
      </w:r>
      <w:r>
        <w:rPr>
          <w:rFonts w:ascii="新細明體" w:eastAsia="新細明體" w:hint="eastAsia"/>
          <w:color w:val="949698"/>
          <w:w w:val="145"/>
          <w:sz w:val="20"/>
        </w:rPr>
        <w:t>第</w:t>
      </w:r>
      <w:r>
        <w:rPr>
          <w:rFonts w:ascii="新細明體" w:eastAsia="新細明體" w:hint="eastAsia"/>
          <w:color w:val="949698"/>
          <w:spacing w:val="-6"/>
          <w:w w:val="145"/>
          <w:sz w:val="20"/>
        </w:rPr>
        <w:t> </w:t>
      </w:r>
      <w:r>
        <w:rPr>
          <w:rFonts w:ascii="新細明體" w:eastAsia="新細明體" w:hint="eastAsia"/>
          <w:color w:val="949698"/>
          <w:w w:val="110"/>
          <w:sz w:val="20"/>
        </w:rPr>
        <w:t>聯由通知機閼隨執行卷宗存查</w:t>
      </w:r>
    </w:p>
    <w:p>
      <w:pPr>
        <w:spacing w:after="0"/>
        <w:jc w:val="left"/>
        <w:rPr>
          <w:rFonts w:ascii="新細明體" w:eastAsia="新細明體" w:hint="eastAsia"/>
          <w:sz w:val="20"/>
        </w:rPr>
        <w:sectPr>
          <w:type w:val="continuous"/>
          <w:pgSz w:w="11910" w:h="16840"/>
          <w:pgMar w:top="1460" w:bottom="280" w:left="200" w:right="280"/>
        </w:sectPr>
      </w:pPr>
    </w:p>
    <w:p>
      <w:pPr>
        <w:spacing w:before="171"/>
        <w:ind w:left="3754" w:right="0" w:firstLine="0"/>
        <w:jc w:val="left"/>
        <w:rPr>
          <w:rFonts w:ascii="思源黑體 HW" w:eastAsia="思源黑體 HW" w:hint="eastAsia"/>
          <w:b/>
          <w:sz w:val="36"/>
        </w:rPr>
      </w:pPr>
      <w:r>
        <w:rPr>
          <w:rFonts w:ascii="新細明體" w:eastAsia="新細明體" w:hint="eastAsia"/>
          <w:color w:val="231F20"/>
          <w:sz w:val="36"/>
        </w:rPr>
        <w:t>提</w:t>
      </w:r>
      <w:r>
        <w:rPr>
          <w:rFonts w:ascii="思源黑體 HW" w:eastAsia="思源黑體 HW" w:hint="eastAsia"/>
          <w:b/>
          <w:color w:val="231F20"/>
          <w:sz w:val="36"/>
        </w:rPr>
        <w:t>審權利告知書送達證明</w:t>
      </w:r>
    </w:p>
    <w:p>
      <w:pPr>
        <w:spacing w:before="49"/>
        <w:ind w:left="591" w:right="0" w:firstLine="0"/>
        <w:jc w:val="left"/>
        <w:rPr>
          <w:rFonts w:ascii="新細明體" w:eastAsia="新細明體" w:hint="eastAsia"/>
          <w:sz w:val="20"/>
        </w:rPr>
      </w:pPr>
      <w:r>
        <w:rPr/>
        <w:br w:type="column"/>
      </w:r>
      <w:r>
        <w:rPr>
          <w:rFonts w:ascii="新細明體" w:eastAsia="新細明體" w:hint="eastAsia"/>
          <w:color w:val="C7C8CA"/>
          <w:sz w:val="20"/>
        </w:rPr>
        <w:t>通知單號：</w:t>
      </w:r>
    </w:p>
    <w:p>
      <w:pPr>
        <w:spacing w:after="0"/>
        <w:jc w:val="left"/>
        <w:rPr>
          <w:rFonts w:ascii="新細明體" w:eastAsia="新細明體" w:hint="eastAsia"/>
          <w:sz w:val="20"/>
        </w:rPr>
        <w:sectPr>
          <w:pgSz w:w="11910" w:h="16840"/>
          <w:pgMar w:top="1100" w:bottom="0" w:left="200" w:right="280"/>
          <w:cols w:num="2" w:equalWidth="0">
            <w:col w:w="7799" w:space="40"/>
            <w:col w:w="3591"/>
          </w:cols>
        </w:sectPr>
      </w:pPr>
    </w:p>
    <w:p>
      <w:pPr>
        <w:pStyle w:val="BodyText"/>
        <w:spacing w:before="3"/>
        <w:rPr>
          <w:rFonts w:ascii="新細明體"/>
          <w:sz w:val="3"/>
        </w:rPr>
      </w:pPr>
    </w:p>
    <w:p>
      <w:pPr>
        <w:pStyle w:val="BodyText"/>
        <w:ind w:left="996"/>
        <w:rPr>
          <w:rFonts w:ascii="新細明體"/>
          <w:sz w:val="20"/>
        </w:rPr>
      </w:pPr>
      <w:r>
        <w:rPr>
          <w:rFonts w:ascii="新細明體"/>
          <w:sz w:val="20"/>
        </w:rPr>
        <w:pict>
          <v:group style="width:477.65pt;height:408.15pt;mso-position-horizontal-relative:char;mso-position-vertical-relative:line" coordorigin="0,0" coordsize="9553,8163">
            <v:line style="position:absolute" from="0,5" to="9553,5" stroked="true" strokeweight=".48999pt" strokecolor="#231f20">
              <v:stroke dashstyle="solid"/>
            </v:line>
            <v:line style="position:absolute" from="5,0" to="5,8163" stroked="true" strokeweight=".4895pt" strokecolor="#231f20">
              <v:stroke dashstyle="solid"/>
            </v:line>
            <v:line style="position:absolute" from="0,8158" to="9543,8158" stroked="true" strokeweight=".49002pt" strokecolor="#231f20">
              <v:stroke dashstyle="solid"/>
            </v:line>
            <v:line style="position:absolute" from="9548,0" to="9548,8163" stroked="true" strokeweight=".48999pt" strokecolor="#231f20">
              <v:stroke dashstyle="solid"/>
            </v:line>
            <v:shape style="position:absolute;left:293;top:7498;width:4311;height:318" type="#_x0000_t202" filled="false" stroked="false">
              <v:textbox inset="0,0,0,0">
                <w:txbxContent>
                  <w:p>
                    <w:pPr>
                      <w:tabs>
                        <w:tab w:pos="4290" w:val="left" w:leader="none"/>
                      </w:tabs>
                      <w:spacing w:line="317" w:lineRule="exact" w:before="0"/>
                      <w:ind w:left="0" w:right="0" w:firstLine="0"/>
                      <w:jc w:val="left"/>
                      <w:rPr>
                        <w:rFonts w:ascii="Times New Roman" w:eastAsia="Times New Roman"/>
                        <w:b/>
                        <w:sz w:val="28"/>
                      </w:rPr>
                    </w:pPr>
                    <w:r>
                      <w:rPr>
                        <w:rFonts w:ascii="思源黑體 HW" w:eastAsia="思源黑體 HW" w:hint="eastAsia"/>
                        <w:b/>
                        <w:color w:val="231F20"/>
                        <w:sz w:val="28"/>
                      </w:rPr>
                      <w:t>本人簽名</w:t>
                    </w:r>
                    <w:r>
                      <w:rPr>
                        <w:rFonts w:ascii="思源黑體 HW" w:eastAsia="思源黑體 HW" w:hint="eastAsia"/>
                        <w:b/>
                        <w:color w:val="231F20"/>
                        <w:spacing w:val="1"/>
                        <w:sz w:val="28"/>
                      </w:rPr>
                      <w:t> </w:t>
                    </w:r>
                    <w:r>
                      <w:rPr>
                        <w:rFonts w:ascii="Times New Roman" w:eastAsia="Times New Roman"/>
                        <w:b/>
                        <w:color w:val="231F20"/>
                        <w:w w:val="102"/>
                        <w:sz w:val="28"/>
                        <w:u w:val="single" w:color="231F20"/>
                      </w:rPr>
                      <w:t> </w:t>
                    </w:r>
                    <w:r>
                      <w:rPr>
                        <w:rFonts w:ascii="Times New Roman" w:eastAsia="Times New Roman"/>
                        <w:b/>
                        <w:color w:val="231F20"/>
                        <w:sz w:val="28"/>
                        <w:u w:val="single" w:color="231F20"/>
                      </w:rPr>
                      <w:tab/>
                    </w:r>
                  </w:p>
                </w:txbxContent>
              </v:textbox>
              <w10:wrap type="none"/>
            </v:shape>
            <v:shape style="position:absolute;left:1008;top:5368;width:1450;height:1403" type="#_x0000_t202" filled="false" stroked="false">
              <v:textbox inset="0,0,0,0">
                <w:txbxContent>
                  <w:p>
                    <w:pPr>
                      <w:spacing w:line="331" w:lineRule="exact" w:before="0"/>
                      <w:ind w:left="0" w:right="0" w:firstLine="0"/>
                      <w:jc w:val="left"/>
                      <w:rPr>
                        <w:rFonts w:ascii="新細明體" w:eastAsia="新細明體" w:hint="eastAsia"/>
                        <w:sz w:val="28"/>
                      </w:rPr>
                    </w:pPr>
                    <w:r>
                      <w:rPr>
                        <w:rFonts w:ascii="新細明體" w:eastAsia="新細明體" w:hint="eastAsia"/>
                        <w:color w:val="231F20"/>
                        <w:w w:val="120"/>
                        <w:sz w:val="28"/>
                      </w:rPr>
                      <w:t>第 位親友</w:t>
                    </w:r>
                  </w:p>
                  <w:p>
                    <w:pPr>
                      <w:spacing w:line="228" w:lineRule="auto" w:before="4"/>
                      <w:ind w:left="0" w:right="874" w:firstLine="0"/>
                      <w:jc w:val="left"/>
                      <w:rPr>
                        <w:rFonts w:ascii="新細明體" w:eastAsia="新細明體" w:hint="eastAsia"/>
                        <w:sz w:val="28"/>
                      </w:rPr>
                    </w:pPr>
                    <w:r>
                      <w:rPr>
                        <w:rFonts w:ascii="新細明體" w:eastAsia="新細明體" w:hint="eastAsia"/>
                        <w:color w:val="231F20"/>
                        <w:spacing w:val="-9"/>
                        <w:sz w:val="28"/>
                      </w:rPr>
                      <w:t>姓名住址</w:t>
                    </w:r>
                  </w:p>
                  <w:p>
                    <w:pPr>
                      <w:spacing w:line="323" w:lineRule="exact" w:before="0"/>
                      <w:ind w:left="0" w:right="0" w:firstLine="0"/>
                      <w:jc w:val="left"/>
                      <w:rPr>
                        <w:rFonts w:ascii="新細明體" w:eastAsia="新細明體" w:hint="eastAsia"/>
                        <w:sz w:val="28"/>
                      </w:rPr>
                    </w:pPr>
                    <w:r>
                      <w:rPr>
                        <w:rFonts w:ascii="新細明體" w:eastAsia="新細明體" w:hint="eastAsia"/>
                        <w:color w:val="231F20"/>
                        <w:sz w:val="28"/>
                      </w:rPr>
                      <w:t>電語</w:t>
                    </w:r>
                  </w:p>
                </w:txbxContent>
              </v:textbox>
              <w10:wrap type="none"/>
            </v:shape>
            <v:shape style="position:absolute;left:115;top:2071;width:3915;height:2842" type="#_x0000_t202" filled="false" stroked="false">
              <v:textbox inset="0,0,0,0">
                <w:txbxContent>
                  <w:p>
                    <w:pPr>
                      <w:spacing w:line="341" w:lineRule="exact" w:before="0"/>
                      <w:ind w:left="0" w:right="0" w:firstLine="0"/>
                      <w:jc w:val="left"/>
                      <w:rPr>
                        <w:rFonts w:ascii="新細明體" w:eastAsia="新細明體" w:hint="eastAsia"/>
                        <w:sz w:val="28"/>
                      </w:rPr>
                    </w:pPr>
                    <w:r>
                      <w:rPr>
                        <w:rFonts w:ascii="新細明體" w:eastAsia="新細明體" w:hint="eastAsia"/>
                        <w:color w:val="231F20"/>
                        <w:sz w:val="28"/>
                      </w:rPr>
                      <w:t>本人</w:t>
                    </w:r>
                  </w:p>
                  <w:p>
                    <w:pPr>
                      <w:spacing w:line="273" w:lineRule="auto" w:before="232"/>
                      <w:ind w:left="36" w:right="18" w:hanging="3"/>
                      <w:jc w:val="left"/>
                      <w:rPr>
                        <w:rFonts w:ascii="新細明體" w:eastAsia="新細明體" w:hint="eastAsia"/>
                        <w:sz w:val="28"/>
                      </w:rPr>
                    </w:pPr>
                    <w:r>
                      <w:rPr>
                        <w:rFonts w:ascii="新細明體" w:eastAsia="新細明體" w:hint="eastAsia"/>
                        <w:color w:val="231F20"/>
                        <w:sz w:val="28"/>
                      </w:rPr>
                      <w:t>口 不請求執行機閼通知親友。口 請求執行機閼通知以下親友</w:t>
                    </w:r>
                  </w:p>
                  <w:p>
                    <w:pPr>
                      <w:spacing w:line="304" w:lineRule="exact" w:before="0"/>
                      <w:ind w:left="893" w:right="0" w:firstLine="0"/>
                      <w:jc w:val="left"/>
                      <w:rPr>
                        <w:rFonts w:ascii="新細明體" w:eastAsia="新細明體" w:hint="eastAsia"/>
                        <w:sz w:val="28"/>
                      </w:rPr>
                    </w:pPr>
                    <w:r>
                      <w:rPr>
                        <w:rFonts w:ascii="新細明體" w:eastAsia="新細明體" w:hint="eastAsia"/>
                        <w:color w:val="231F20"/>
                        <w:sz w:val="28"/>
                      </w:rPr>
                      <w:t>第一位親友</w:t>
                    </w:r>
                  </w:p>
                  <w:p>
                    <w:pPr>
                      <w:spacing w:line="228" w:lineRule="auto" w:before="4"/>
                      <w:ind w:left="893" w:right="2445" w:firstLine="0"/>
                      <w:jc w:val="left"/>
                      <w:rPr>
                        <w:rFonts w:ascii="新細明體" w:eastAsia="新細明體" w:hint="eastAsia"/>
                        <w:sz w:val="28"/>
                      </w:rPr>
                    </w:pPr>
                    <w:r>
                      <w:rPr>
                        <w:rFonts w:ascii="新細明體" w:eastAsia="新細明體" w:hint="eastAsia"/>
                        <w:color w:val="231F20"/>
                        <w:spacing w:val="-9"/>
                        <w:sz w:val="28"/>
                      </w:rPr>
                      <w:t>姓名住址</w:t>
                    </w:r>
                  </w:p>
                  <w:p>
                    <w:pPr>
                      <w:spacing w:line="323" w:lineRule="exact" w:before="0"/>
                      <w:ind w:left="893" w:right="0" w:firstLine="0"/>
                      <w:jc w:val="left"/>
                      <w:rPr>
                        <w:rFonts w:ascii="新細明體" w:eastAsia="新細明體" w:hint="eastAsia"/>
                        <w:sz w:val="28"/>
                      </w:rPr>
                    </w:pPr>
                    <w:r>
                      <w:rPr>
                        <w:rFonts w:ascii="新細明體" w:eastAsia="新細明體" w:hint="eastAsia"/>
                        <w:color w:val="231F20"/>
                        <w:sz w:val="28"/>
                      </w:rPr>
                      <w:t>電語</w:t>
                    </w:r>
                  </w:p>
                </w:txbxContent>
              </v:textbox>
              <w10:wrap type="none"/>
            </v:shape>
            <v:shape style="position:absolute;left:115;top:944;width:8876;height:318" type="#_x0000_t202" filled="false" stroked="false">
              <v:textbox inset="0,0,0,0">
                <w:txbxContent>
                  <w:p>
                    <w:pPr>
                      <w:tabs>
                        <w:tab w:pos="3712" w:val="left" w:leader="none"/>
                      </w:tabs>
                      <w:spacing w:line="317" w:lineRule="exact" w:before="0"/>
                      <w:ind w:left="0" w:right="0" w:firstLine="0"/>
                      <w:jc w:val="left"/>
                      <w:rPr>
                        <w:rFonts w:ascii="新細明體" w:eastAsia="新細明體" w:hint="eastAsia"/>
                        <w:sz w:val="28"/>
                      </w:rPr>
                    </w:pPr>
                    <w:r>
                      <w:rPr>
                        <w:rFonts w:ascii="新細明體" w:eastAsia="新細明體" w:hint="eastAsia"/>
                        <w:color w:val="231F20"/>
                        <w:sz w:val="28"/>
                      </w:rPr>
                      <w:t>收悉</w:t>
                    </w:r>
                    <w:r>
                      <w:rPr>
                        <w:rFonts w:ascii="新細明體" w:eastAsia="新細明體" w:hint="eastAsia"/>
                        <w:color w:val="231F20"/>
                        <w:sz w:val="28"/>
                        <w:u w:val="single" w:color="231F20"/>
                      </w:rPr>
                      <w:t> </w:t>
                      <w:tab/>
                    </w:r>
                    <w:r>
                      <w:rPr>
                        <w:rFonts w:ascii="新細明體" w:eastAsia="新細明體" w:hint="eastAsia"/>
                        <w:color w:val="231F20"/>
                        <w:sz w:val="28"/>
                      </w:rPr>
                      <w:t>（主管</w:t>
                    </w:r>
                    <w:r>
                      <w:rPr>
                        <w:rFonts w:ascii="新細明體" w:eastAsia="新細明體" w:hint="eastAsia"/>
                        <w:color w:val="231F20"/>
                        <w:spacing w:val="-3"/>
                        <w:sz w:val="28"/>
                      </w:rPr>
                      <w:t>機</w:t>
                    </w:r>
                    <w:r>
                      <w:rPr>
                        <w:rFonts w:ascii="新細明體" w:eastAsia="新細明體" w:hint="eastAsia"/>
                        <w:color w:val="231F20"/>
                        <w:sz w:val="28"/>
                      </w:rPr>
                      <w:t>閼）</w:t>
                    </w:r>
                    <w:r>
                      <w:rPr>
                        <w:rFonts w:ascii="新細明體" w:eastAsia="新細明體" w:hint="eastAsia"/>
                        <w:color w:val="231F20"/>
                        <w:spacing w:val="-25"/>
                        <w:sz w:val="28"/>
                      </w:rPr>
                      <w:t> </w:t>
                    </w:r>
                    <w:r>
                      <w:rPr>
                        <w:rFonts w:ascii="新細明體" w:eastAsia="新細明體" w:hint="eastAsia"/>
                        <w:color w:val="231F20"/>
                        <w:sz w:val="28"/>
                      </w:rPr>
                      <w:t>所提供之</w:t>
                    </w:r>
                    <w:r>
                      <w:rPr>
                        <w:rFonts w:ascii="新細明體" w:eastAsia="新細明體" w:hint="eastAsia"/>
                        <w:color w:val="231F20"/>
                        <w:spacing w:val="-3"/>
                        <w:sz w:val="28"/>
                      </w:rPr>
                      <w:t>提審</w:t>
                    </w:r>
                    <w:r>
                      <w:rPr>
                        <w:rFonts w:ascii="新細明體" w:eastAsia="新細明體" w:hint="eastAsia"/>
                        <w:color w:val="231F20"/>
                        <w:sz w:val="28"/>
                      </w:rPr>
                      <w:t>權利告</w:t>
                    </w:r>
                    <w:r>
                      <w:rPr>
                        <w:rFonts w:ascii="新細明體" w:eastAsia="新細明體" w:hint="eastAsia"/>
                        <w:color w:val="231F20"/>
                        <w:spacing w:val="-3"/>
                        <w:sz w:val="28"/>
                      </w:rPr>
                      <w:t>知</w:t>
                    </w:r>
                    <w:r>
                      <w:rPr>
                        <w:rFonts w:ascii="新細明體" w:eastAsia="新細明體" w:hint="eastAsia"/>
                        <w:color w:val="231F20"/>
                        <w:sz w:val="28"/>
                      </w:rPr>
                      <w:t>書。</w:t>
                    </w:r>
                  </w:p>
                </w:txbxContent>
              </v:textbox>
              <w10:wrap type="none"/>
            </v:shape>
            <v:shape style="position:absolute;left:8399;top:235;width:307;height:287" type="#_x0000_t202" filled="false" stroked="false">
              <v:textbox inset="0,0,0,0">
                <w:txbxContent>
                  <w:p>
                    <w:pPr>
                      <w:spacing w:line="286" w:lineRule="exact" w:before="0"/>
                      <w:ind w:left="0" w:right="0" w:firstLine="0"/>
                      <w:jc w:val="left"/>
                      <w:rPr>
                        <w:rFonts w:ascii="新細明體" w:eastAsia="新細明體" w:hint="eastAsia"/>
                        <w:sz w:val="28"/>
                      </w:rPr>
                    </w:pPr>
                    <w:r>
                      <w:rPr>
                        <w:rFonts w:ascii="新細明體" w:eastAsia="新細明體" w:hint="eastAsia"/>
                        <w:color w:val="231F20"/>
                        <w:w w:val="102"/>
                        <w:sz w:val="28"/>
                      </w:rPr>
                      <w:t>分</w:t>
                    </w:r>
                  </w:p>
                </w:txbxContent>
              </v:textbox>
              <w10:wrap type="none"/>
            </v:shape>
            <v:shape style="position:absolute;left:7542;top:235;width:307;height:287" type="#_x0000_t202" filled="false" stroked="false">
              <v:textbox inset="0,0,0,0">
                <w:txbxContent>
                  <w:p>
                    <w:pPr>
                      <w:spacing w:line="286" w:lineRule="exact" w:before="0"/>
                      <w:ind w:left="0" w:right="0" w:firstLine="0"/>
                      <w:jc w:val="left"/>
                      <w:rPr>
                        <w:rFonts w:ascii="新細明體" w:eastAsia="新細明體" w:hint="eastAsia"/>
                        <w:sz w:val="28"/>
                      </w:rPr>
                    </w:pPr>
                    <w:r>
                      <w:rPr>
                        <w:rFonts w:ascii="新細明體" w:eastAsia="新細明體" w:hint="eastAsia"/>
                        <w:color w:val="231F20"/>
                        <w:w w:val="102"/>
                        <w:sz w:val="28"/>
                      </w:rPr>
                      <w:t>時</w:t>
                    </w:r>
                  </w:p>
                </w:txbxContent>
              </v:textbox>
              <w10:wrap type="none"/>
            </v:shape>
            <v:shape style="position:absolute;left:6686;top:235;width:307;height:287" type="#_x0000_t202" filled="false" stroked="false">
              <v:textbox inset="0,0,0,0">
                <w:txbxContent>
                  <w:p>
                    <w:pPr>
                      <w:spacing w:line="286" w:lineRule="exact" w:before="0"/>
                      <w:ind w:left="0" w:right="0" w:firstLine="0"/>
                      <w:jc w:val="left"/>
                      <w:rPr>
                        <w:rFonts w:ascii="新細明體" w:eastAsia="新細明體" w:hint="eastAsia"/>
                        <w:sz w:val="28"/>
                      </w:rPr>
                    </w:pPr>
                    <w:r>
                      <w:rPr>
                        <w:rFonts w:ascii="新細明體" w:eastAsia="新細明體" w:hint="eastAsia"/>
                        <w:color w:val="231F20"/>
                        <w:w w:val="102"/>
                        <w:sz w:val="28"/>
                      </w:rPr>
                      <w:t>日</w:t>
                    </w:r>
                  </w:p>
                </w:txbxContent>
              </v:textbox>
              <w10:wrap type="none"/>
            </v:shape>
            <v:shape style="position:absolute;left:5829;top:235;width:307;height:287" type="#_x0000_t202" filled="false" stroked="false">
              <v:textbox inset="0,0,0,0">
                <w:txbxContent>
                  <w:p>
                    <w:pPr>
                      <w:spacing w:line="286" w:lineRule="exact" w:before="0"/>
                      <w:ind w:left="0" w:right="0" w:firstLine="0"/>
                      <w:jc w:val="left"/>
                      <w:rPr>
                        <w:rFonts w:ascii="新細明體" w:eastAsia="新細明體" w:hint="eastAsia"/>
                        <w:sz w:val="28"/>
                      </w:rPr>
                    </w:pPr>
                    <w:r>
                      <w:rPr>
                        <w:rFonts w:ascii="新細明體" w:eastAsia="新細明體" w:hint="eastAsia"/>
                        <w:color w:val="231F20"/>
                        <w:w w:val="102"/>
                        <w:sz w:val="28"/>
                      </w:rPr>
                      <w:t>月</w:t>
                    </w:r>
                  </w:p>
                </w:txbxContent>
              </v:textbox>
              <w10:wrap type="none"/>
            </v:shape>
            <v:shape style="position:absolute;left:4972;top:235;width:307;height:287" type="#_x0000_t202" filled="false" stroked="false">
              <v:textbox inset="0,0,0,0">
                <w:txbxContent>
                  <w:p>
                    <w:pPr>
                      <w:spacing w:line="286" w:lineRule="exact" w:before="0"/>
                      <w:ind w:left="0" w:right="0" w:firstLine="0"/>
                      <w:jc w:val="left"/>
                      <w:rPr>
                        <w:rFonts w:ascii="新細明體" w:eastAsia="新細明體" w:hint="eastAsia"/>
                        <w:sz w:val="28"/>
                      </w:rPr>
                    </w:pPr>
                    <w:r>
                      <w:rPr>
                        <w:rFonts w:ascii="新細明體" w:eastAsia="新細明體" w:hint="eastAsia"/>
                        <w:color w:val="231F20"/>
                        <w:w w:val="102"/>
                        <w:sz w:val="28"/>
                      </w:rPr>
                      <w:t>年</w:t>
                    </w:r>
                  </w:p>
                </w:txbxContent>
              </v:textbox>
              <w10:wrap type="none"/>
            </v:shape>
            <v:shape style="position:absolute;left:115;top:209;width:4307;height:318" type="#_x0000_t202" filled="false" stroked="false">
              <v:textbox inset="0,0,0,0">
                <w:txbxContent>
                  <w:p>
                    <w:pPr>
                      <w:tabs>
                        <w:tab w:pos="3712" w:val="left" w:leader="none"/>
                      </w:tabs>
                      <w:spacing w:line="317" w:lineRule="exact" w:before="0"/>
                      <w:ind w:left="0" w:right="0" w:firstLine="0"/>
                      <w:jc w:val="left"/>
                      <w:rPr>
                        <w:rFonts w:ascii="新細明體" w:eastAsia="新細明體" w:hint="eastAsia"/>
                        <w:sz w:val="28"/>
                      </w:rPr>
                    </w:pPr>
                    <w:r>
                      <w:rPr>
                        <w:rFonts w:ascii="新細明體" w:eastAsia="新細明體" w:hint="eastAsia"/>
                        <w:color w:val="231F20"/>
                        <w:sz w:val="28"/>
                      </w:rPr>
                      <w:t>本人</w:t>
                    </w:r>
                    <w:r>
                      <w:rPr>
                        <w:rFonts w:ascii="新細明體" w:eastAsia="新細明體" w:hint="eastAsia"/>
                        <w:color w:val="231F20"/>
                        <w:sz w:val="28"/>
                        <w:u w:val="single" w:color="231F20"/>
                      </w:rPr>
                      <w:t> </w:t>
                      <w:tab/>
                    </w:r>
                    <w:r>
                      <w:rPr>
                        <w:rFonts w:ascii="新細明體" w:eastAsia="新細明體" w:hint="eastAsia"/>
                        <w:color w:val="231F20"/>
                        <w:sz w:val="28"/>
                      </w:rPr>
                      <w:t>已於</w:t>
                    </w:r>
                  </w:p>
                </w:txbxContent>
              </v:textbox>
              <w10:wrap type="none"/>
            </v:shape>
          </v:group>
        </w:pict>
      </w:r>
      <w:r>
        <w:rPr>
          <w:rFonts w:ascii="新細明體"/>
          <w:sz w:val="20"/>
        </w:rPr>
      </w:r>
    </w:p>
    <w:p>
      <w:pPr>
        <w:pStyle w:val="BodyText"/>
        <w:spacing w:before="7"/>
        <w:rPr>
          <w:rFonts w:ascii="新細明體"/>
          <w:sz w:val="13"/>
        </w:rPr>
      </w:pPr>
    </w:p>
    <w:p>
      <w:pPr>
        <w:spacing w:before="49"/>
        <w:ind w:left="1020" w:right="0" w:firstLine="0"/>
        <w:jc w:val="left"/>
        <w:rPr>
          <w:rFonts w:ascii="新細明體" w:eastAsia="新細明體" w:hint="eastAsia"/>
          <w:sz w:val="28"/>
        </w:rPr>
      </w:pPr>
      <w:r>
        <w:rPr/>
        <w:pict>
          <v:group style="position:absolute;margin-left:0pt;margin-top:-258.064697pt;width:44.6pt;height:574.65pt;mso-position-horizontal-relative:page;mso-position-vertical-relative:paragraph;z-index:-305567744" coordorigin="0,-5161" coordsize="892,11493">
            <v:shape style="position:absolute;left:339;top:-4665;width:426;height:10996" type="#_x0000_t75" stroked="false">
              <v:imagedata r:id="rId818" o:title=""/>
            </v:shape>
            <v:shape style="position:absolute;left:0;top:-5162;width:892;height:789" coordorigin="0,-5161" coordsize="892,789" path="m520,-5161l0,-5161,0,-4373,520,-4373,541,-4375,600,-4408,858,-4682,891,-4767,883,-4812,600,-5126,541,-5159,520,-5161xe" filled="true" fillcolor="#f8971d" stroked="false">
              <v:path arrowok="t"/>
              <v:fill type="solid"/>
            </v:shape>
            <v:shape style="position:absolute;left:362;top:-4902;width:379;height:271" type="#_x0000_t75" stroked="false">
              <v:imagedata r:id="rId841" o:title=""/>
            </v:shape>
            <v:shape style="position:absolute;left:431;top:-4232;width:243;height:1211" type="#_x0000_t75" stroked="false">
              <v:imagedata r:id="rId842" o:title=""/>
            </v:shape>
            <v:shape style="position:absolute;left:441;top:-2662;width:230;height:241" type="#_x0000_t75" stroked="false">
              <v:imagedata r:id="rId843" o:title=""/>
            </v:shape>
            <v:shape style="position:absolute;left:430;top:-2335;width:245;height:240" type="#_x0000_t75" stroked="false">
              <v:imagedata r:id="rId844" o:title=""/>
            </v:shape>
            <v:shape style="position:absolute;left:424;top:-2807;width:253;height:858" coordorigin="424,-2807" coordsize="253,858" path="m677,-2022l648,-2002,617,-1988,584,-1980,550,-1977,515,-1980,483,-1988,452,-2002,424,-2021,424,-1995,451,-1975,481,-1961,514,-1952,550,-1949,585,-1952,618,-1961,649,-1975,652,-1977,677,-1995,677,-2022m677,-2761l652,-2779,649,-2781,618,-2795,585,-2804,550,-2807,514,-2804,481,-2795,451,-2781,424,-2761,424,-2735,453,-2754,483,-2768,515,-2776,550,-2779,585,-2776,617,-2768,648,-2754,677,-2735,677,-2761e" filled="true" fillcolor="#58595b" stroked="false">
              <v:path arrowok="t"/>
              <v:fill type="solid"/>
            </v:shape>
            <v:shape style="position:absolute;left:435;top:5617;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150</w:t>
                    </w:r>
                  </w:p>
                </w:txbxContent>
              </v:textbox>
              <w10:wrap type="none"/>
            </v:shape>
            <w10:wrap type="none"/>
          </v:group>
        </w:pict>
      </w:r>
      <w:r>
        <w:rPr/>
        <w:pict>
          <v:shape style="position:absolute;margin-left:60.310749pt;margin-top:19.756821pt;width:477.2pt;height:181.75pt;mso-position-horizontal-relative:page;mso-position-vertical-relative:paragraph;z-index:-305566720" type="#_x0000_t202" filled="false" stroked="true" strokeweight=".48999pt" strokecolor="#231f20">
            <v:textbox inset="0,0,0,0">
              <w:txbxContent>
                <w:p>
                  <w:pPr>
                    <w:tabs>
                      <w:tab w:pos="3223" w:val="left" w:leader="none"/>
                    </w:tabs>
                    <w:spacing w:line="448" w:lineRule="auto" w:before="175"/>
                    <w:ind w:left="105" w:right="101" w:hanging="1"/>
                    <w:jc w:val="left"/>
                    <w:rPr>
                      <w:rFonts w:ascii="新細明體" w:eastAsia="新細明體" w:hint="eastAsia"/>
                      <w:sz w:val="28"/>
                    </w:rPr>
                  </w:pPr>
                  <w:r>
                    <w:rPr>
                      <w:rFonts w:ascii="新細明體" w:eastAsia="新細明體" w:hint="eastAsia"/>
                      <w:color w:val="231F20"/>
                      <w:sz w:val="28"/>
                    </w:rPr>
                    <w:t>執行人員</w:t>
                  </w:r>
                  <w:r>
                    <w:rPr>
                      <w:rFonts w:ascii="新細明體" w:eastAsia="新細明體" w:hint="eastAsia"/>
                      <w:color w:val="231F20"/>
                      <w:sz w:val="28"/>
                      <w:u w:val="single" w:color="231F20"/>
                    </w:rPr>
                    <w:t> </w:t>
                    <w:tab/>
                  </w:r>
                  <w:r>
                    <w:rPr>
                      <w:rFonts w:ascii="新細明體" w:eastAsia="新細明體" w:hint="eastAsia"/>
                      <w:color w:val="231F20"/>
                      <w:spacing w:val="-27"/>
                      <w:sz w:val="28"/>
                    </w:rPr>
                    <w:t>，</w:t>
                  </w:r>
                  <w:r>
                    <w:rPr>
                      <w:rFonts w:ascii="新細明體" w:eastAsia="新細明體" w:hint="eastAsia"/>
                      <w:color w:val="231F20"/>
                      <w:sz w:val="28"/>
                    </w:rPr>
                    <w:t>已向</w:t>
                  </w:r>
                  <w:r>
                    <w:rPr>
                      <w:rFonts w:ascii="新細明體" w:eastAsia="新細明體" w:hint="eastAsia"/>
                      <w:color w:val="231F20"/>
                      <w:spacing w:val="-3"/>
                      <w:sz w:val="28"/>
                    </w:rPr>
                    <w:t>本</w:t>
                  </w:r>
                  <w:r>
                    <w:rPr>
                      <w:rFonts w:ascii="新細明體" w:eastAsia="新細明體" w:hint="eastAsia"/>
                      <w:color w:val="231F20"/>
                      <w:sz w:val="28"/>
                    </w:rPr>
                    <w:t>人</w:t>
                  </w:r>
                  <w:r>
                    <w:rPr>
                      <w:rFonts w:ascii="新細明體" w:eastAsia="新細明體" w:hint="eastAsia"/>
                      <w:color w:val="231F20"/>
                      <w:spacing w:val="-3"/>
                      <w:sz w:val="28"/>
                    </w:rPr>
                    <w:t>解</w:t>
                  </w:r>
                  <w:r>
                    <w:rPr>
                      <w:rFonts w:ascii="新細明體" w:eastAsia="新細明體" w:hint="eastAsia"/>
                      <w:color w:val="231F20"/>
                      <w:sz w:val="28"/>
                    </w:rPr>
                    <w:t>擇其鋯</w:t>
                  </w:r>
                  <w:r>
                    <w:rPr>
                      <w:rFonts w:ascii="新細明體" w:eastAsia="新細明體" w:hint="eastAsia"/>
                      <w:color w:val="231F20"/>
                      <w:spacing w:val="-3"/>
                      <w:sz w:val="28"/>
                    </w:rPr>
                    <w:t>請</w:t>
                  </w:r>
                  <w:r>
                    <w:rPr>
                      <w:rFonts w:ascii="新細明體" w:eastAsia="新細明體" w:hint="eastAsia"/>
                      <w:color w:val="231F20"/>
                      <w:sz w:val="28"/>
                    </w:rPr>
                    <w:t>提審</w:t>
                  </w:r>
                  <w:r>
                    <w:rPr>
                      <w:rFonts w:ascii="新細明體" w:eastAsia="新細明體" w:hint="eastAsia"/>
                      <w:color w:val="231F20"/>
                      <w:spacing w:val="-3"/>
                      <w:sz w:val="28"/>
                    </w:rPr>
                    <w:t>之相</w:t>
                  </w:r>
                  <w:r>
                    <w:rPr>
                      <w:rFonts w:ascii="新細明體" w:eastAsia="新細明體" w:hint="eastAsia"/>
                      <w:color w:val="231F20"/>
                      <w:sz w:val="28"/>
                    </w:rPr>
                    <w:t>閼權</w:t>
                  </w:r>
                  <w:r>
                    <w:rPr>
                      <w:rFonts w:ascii="新細明體" w:eastAsia="新細明體" w:hint="eastAsia"/>
                      <w:color w:val="231F20"/>
                      <w:spacing w:val="-27"/>
                      <w:sz w:val="28"/>
                    </w:rPr>
                    <w:t>利</w:t>
                  </w:r>
                  <w:r>
                    <w:rPr>
                      <w:rFonts w:ascii="新細明體" w:eastAsia="新細明體" w:hint="eastAsia"/>
                      <w:color w:val="231F20"/>
                      <w:spacing w:val="-25"/>
                      <w:sz w:val="28"/>
                    </w:rPr>
                    <w:t>，</w:t>
                  </w:r>
                  <w:r>
                    <w:rPr>
                      <w:rFonts w:ascii="新細明體" w:eastAsia="新細明體" w:hint="eastAsia"/>
                      <w:color w:val="231F20"/>
                      <w:spacing w:val="-3"/>
                      <w:sz w:val="28"/>
                    </w:rPr>
                    <w:t>並</w:t>
                  </w:r>
                  <w:r>
                    <w:rPr>
                      <w:rFonts w:ascii="新細明體" w:eastAsia="新細明體" w:hint="eastAsia"/>
                      <w:color w:val="231F20"/>
                      <w:sz w:val="28"/>
                    </w:rPr>
                    <w:t>要求</w:t>
                  </w:r>
                  <w:r>
                    <w:rPr>
                      <w:rFonts w:ascii="新細明體" w:eastAsia="新細明體" w:hint="eastAsia"/>
                      <w:color w:val="231F20"/>
                      <w:spacing w:val="-14"/>
                      <w:sz w:val="28"/>
                    </w:rPr>
                    <w:t>本</w:t>
                  </w:r>
                  <w:r>
                    <w:rPr>
                      <w:rFonts w:ascii="新細明體" w:eastAsia="新細明體" w:hint="eastAsia"/>
                      <w:color w:val="231F20"/>
                      <w:sz w:val="28"/>
                    </w:rPr>
                    <w:t>人於提</w:t>
                  </w:r>
                  <w:r>
                    <w:rPr>
                      <w:rFonts w:ascii="新細明體" w:eastAsia="新細明體" w:hint="eastAsia"/>
                      <w:color w:val="231F20"/>
                      <w:spacing w:val="-3"/>
                      <w:sz w:val="28"/>
                    </w:rPr>
                    <w:t>審</w:t>
                  </w:r>
                  <w:r>
                    <w:rPr>
                      <w:rFonts w:ascii="新細明體" w:eastAsia="新細明體" w:hint="eastAsia"/>
                      <w:color w:val="231F20"/>
                      <w:sz w:val="28"/>
                    </w:rPr>
                    <w:t>權利</w:t>
                  </w:r>
                  <w:r>
                    <w:rPr>
                      <w:rFonts w:ascii="新細明體" w:eastAsia="新細明體" w:hint="eastAsia"/>
                      <w:color w:val="231F20"/>
                      <w:spacing w:val="-3"/>
                      <w:sz w:val="28"/>
                    </w:rPr>
                    <w:t>告知</w:t>
                  </w:r>
                  <w:r>
                    <w:rPr>
                      <w:rFonts w:ascii="新細明體" w:eastAsia="新細明體" w:hint="eastAsia"/>
                      <w:color w:val="231F20"/>
                      <w:sz w:val="28"/>
                    </w:rPr>
                    <w:t>書簽名</w:t>
                  </w:r>
                  <w:r>
                    <w:rPr>
                      <w:rFonts w:ascii="新細明體" w:eastAsia="新細明體" w:hint="eastAsia"/>
                      <w:color w:val="231F20"/>
                      <w:spacing w:val="-3"/>
                      <w:sz w:val="28"/>
                    </w:rPr>
                    <w:t>，</w:t>
                  </w:r>
                  <w:r>
                    <w:rPr>
                      <w:rFonts w:ascii="新細明體" w:eastAsia="新細明體" w:hint="eastAsia"/>
                      <w:color w:val="231F20"/>
                      <w:sz w:val="28"/>
                    </w:rPr>
                    <w:t>但本</w:t>
                  </w:r>
                  <w:r>
                    <w:rPr>
                      <w:rFonts w:ascii="新細明體" w:eastAsia="新細明體" w:hint="eastAsia"/>
                      <w:color w:val="231F20"/>
                      <w:spacing w:val="-3"/>
                      <w:sz w:val="28"/>
                    </w:rPr>
                    <w:t>人拒</w:t>
                  </w:r>
                  <w:r>
                    <w:rPr>
                      <w:rFonts w:ascii="新細明體" w:eastAsia="新細明體" w:hint="eastAsia"/>
                      <w:color w:val="231F20"/>
                      <w:sz w:val="28"/>
                    </w:rPr>
                    <w:t>絕簽名。</w:t>
                  </w:r>
                </w:p>
                <w:p>
                  <w:pPr>
                    <w:pStyle w:val="BodyText"/>
                    <w:spacing w:before="9"/>
                    <w:rPr>
                      <w:rFonts w:ascii="新細明體"/>
                      <w:sz w:val="39"/>
                    </w:rPr>
                  </w:pPr>
                </w:p>
                <w:p>
                  <w:pPr>
                    <w:tabs>
                      <w:tab w:pos="4569" w:val="left" w:leader="none"/>
                    </w:tabs>
                    <w:spacing w:before="0"/>
                    <w:ind w:left="141" w:right="0" w:firstLine="0"/>
                    <w:jc w:val="left"/>
                    <w:rPr>
                      <w:rFonts w:ascii="Times New Roman" w:eastAsia="Times New Roman"/>
                      <w:sz w:val="28"/>
                    </w:rPr>
                  </w:pPr>
                  <w:r>
                    <w:rPr>
                      <w:rFonts w:ascii="新細明體" w:eastAsia="新細明體" w:hint="eastAsia"/>
                      <w:color w:val="231F20"/>
                      <w:sz w:val="28"/>
                    </w:rPr>
                    <w:t>執行人</w:t>
                  </w:r>
                  <w:r>
                    <w:rPr>
                      <w:rFonts w:ascii="新細明體" w:eastAsia="新細明體" w:hint="eastAsia"/>
                      <w:color w:val="231F20"/>
                      <w:spacing w:val="-3"/>
                      <w:sz w:val="28"/>
                    </w:rPr>
                    <w:t>員</w:t>
                  </w:r>
                  <w:r>
                    <w:rPr>
                      <w:rFonts w:ascii="新細明體" w:eastAsia="新細明體" w:hint="eastAsia"/>
                      <w:color w:val="231F20"/>
                      <w:sz w:val="28"/>
                    </w:rPr>
                    <w:t>簽名</w:t>
                  </w:r>
                  <w:r>
                    <w:rPr>
                      <w:rFonts w:ascii="Times New Roman" w:eastAsia="Times New Roman"/>
                      <w:color w:val="231F20"/>
                      <w:sz w:val="28"/>
                      <w:u w:val="single" w:color="231F20"/>
                    </w:rPr>
                    <w:t> </w:t>
                    <w:tab/>
                  </w:r>
                </w:p>
                <w:p>
                  <w:pPr>
                    <w:pStyle w:val="BodyText"/>
                    <w:spacing w:before="8"/>
                    <w:rPr>
                      <w:rFonts w:ascii="Times New Roman"/>
                      <w:sz w:val="30"/>
                    </w:rPr>
                  </w:pPr>
                </w:p>
                <w:p>
                  <w:pPr>
                    <w:tabs>
                      <w:tab w:pos="6140" w:val="left" w:leader="none"/>
                    </w:tabs>
                    <w:spacing w:before="0"/>
                    <w:ind w:left="141" w:right="0" w:firstLine="0"/>
                    <w:jc w:val="left"/>
                    <w:rPr>
                      <w:rFonts w:ascii="Times New Roman" w:eastAsia="Times New Roman"/>
                      <w:sz w:val="28"/>
                    </w:rPr>
                  </w:pPr>
                  <w:r>
                    <w:rPr>
                      <w:rFonts w:ascii="新細明體" w:eastAsia="新細明體" w:hint="eastAsia"/>
                      <w:color w:val="231F20"/>
                      <w:sz w:val="28"/>
                    </w:rPr>
                    <w:t>偕同執</w:t>
                  </w:r>
                  <w:r>
                    <w:rPr>
                      <w:rFonts w:ascii="新細明體" w:eastAsia="新細明體" w:hint="eastAsia"/>
                      <w:color w:val="231F20"/>
                      <w:spacing w:val="-3"/>
                      <w:sz w:val="28"/>
                    </w:rPr>
                    <w:t>行</w:t>
                  </w:r>
                  <w:r>
                    <w:rPr>
                      <w:rFonts w:ascii="新細明體" w:eastAsia="新細明體" w:hint="eastAsia"/>
                      <w:color w:val="231F20"/>
                      <w:sz w:val="28"/>
                    </w:rPr>
                    <w:t>人員</w:t>
                  </w:r>
                  <w:r>
                    <w:rPr>
                      <w:rFonts w:ascii="新細明體" w:eastAsia="新細明體" w:hint="eastAsia"/>
                      <w:color w:val="231F20"/>
                      <w:spacing w:val="-3"/>
                      <w:sz w:val="28"/>
                    </w:rPr>
                    <w:t>簽</w:t>
                  </w:r>
                  <w:r>
                    <w:rPr>
                      <w:rFonts w:ascii="新細明體" w:eastAsia="新細明體" w:hint="eastAsia"/>
                      <w:color w:val="231F20"/>
                      <w:sz w:val="28"/>
                    </w:rPr>
                    <w:t>名</w:t>
                  </w:r>
                  <w:r>
                    <w:rPr>
                      <w:rFonts w:ascii="Times New Roman" w:eastAsia="Times New Roman"/>
                      <w:color w:val="231F20"/>
                      <w:sz w:val="28"/>
                      <w:u w:val="single" w:color="231F20"/>
                    </w:rPr>
                    <w:t> </w:t>
                    <w:tab/>
                  </w:r>
                </w:p>
              </w:txbxContent>
            </v:textbox>
            <v:stroke dashstyle="solid"/>
            <w10:wrap type="none"/>
          </v:shape>
        </w:pict>
      </w:r>
      <w:r>
        <w:rPr>
          <w:rFonts w:ascii="新細明體" w:eastAsia="新細明體" w:hint="eastAsia"/>
          <w:color w:val="231F20"/>
          <w:sz w:val="28"/>
        </w:rPr>
        <w:t>若本人拒絕簽名，執行人員請填以下表格</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1"/>
        </w:rPr>
      </w:pPr>
    </w:p>
    <w:p>
      <w:pPr>
        <w:tabs>
          <w:tab w:pos="7467" w:val="left" w:leader="none"/>
        </w:tabs>
        <w:spacing w:before="63"/>
        <w:ind w:left="1023" w:right="0" w:firstLine="0"/>
        <w:jc w:val="left"/>
        <w:rPr>
          <w:rFonts w:ascii="新細明體" w:eastAsia="新細明體" w:hint="eastAsia"/>
          <w:sz w:val="20"/>
        </w:rPr>
      </w:pPr>
      <w:r>
        <w:rPr>
          <w:rFonts w:ascii="新細明體" w:eastAsia="新細明體" w:hint="eastAsia"/>
          <w:color w:val="949698"/>
          <w:w w:val="105"/>
          <w:sz w:val="20"/>
        </w:rPr>
        <w:t>本告知書一式</w:t>
      </w:r>
      <w:r>
        <w:rPr>
          <w:rFonts w:ascii="新細明體" w:eastAsia="新細明體" w:hint="eastAsia"/>
          <w:color w:val="949698"/>
          <w:spacing w:val="-1"/>
          <w:w w:val="105"/>
          <w:sz w:val="20"/>
        </w:rPr>
        <w:t> </w:t>
      </w:r>
      <w:r>
        <w:rPr>
          <w:rFonts w:ascii="新細明體" w:eastAsia="新細明體" w:hint="eastAsia"/>
          <w:color w:val="949698"/>
          <w:spacing w:val="-20"/>
          <w:w w:val="105"/>
          <w:sz w:val="20"/>
        </w:rPr>
        <w:t>份</w:t>
      </w:r>
      <w:r>
        <w:rPr>
          <w:rFonts w:ascii="新細明體" w:eastAsia="新細明體" w:hint="eastAsia"/>
          <w:color w:val="949698"/>
          <w:spacing w:val="-23"/>
          <w:w w:val="105"/>
          <w:sz w:val="20"/>
        </w:rPr>
        <w:t>；</w:t>
      </w:r>
      <w:r>
        <w:rPr>
          <w:rFonts w:ascii="新細明體" w:eastAsia="新細明體" w:hint="eastAsia"/>
          <w:color w:val="949698"/>
          <w:w w:val="105"/>
          <w:sz w:val="20"/>
        </w:rPr>
        <w:t>第一聯送交本人或其法定代理</w:t>
      </w:r>
      <w:r>
        <w:rPr>
          <w:rFonts w:ascii="新細明體" w:eastAsia="新細明體" w:hint="eastAsia"/>
          <w:color w:val="949698"/>
          <w:spacing w:val="-20"/>
          <w:w w:val="105"/>
          <w:sz w:val="20"/>
        </w:rPr>
        <w:t>人</w:t>
      </w:r>
      <w:r>
        <w:rPr>
          <w:rFonts w:ascii="新細明體" w:eastAsia="新細明體" w:hint="eastAsia"/>
          <w:color w:val="949698"/>
          <w:spacing w:val="-23"/>
          <w:w w:val="105"/>
          <w:sz w:val="20"/>
        </w:rPr>
        <w:t>、</w:t>
      </w:r>
      <w:r>
        <w:rPr>
          <w:rFonts w:ascii="新細明體" w:eastAsia="新細明體" w:hint="eastAsia"/>
          <w:color w:val="949698"/>
          <w:w w:val="105"/>
          <w:sz w:val="20"/>
        </w:rPr>
        <w:t>監護人或保護人</w:t>
        <w:tab/>
      </w:r>
      <w:r>
        <w:rPr>
          <w:rFonts w:ascii="新細明體" w:eastAsia="新細明體" w:hint="eastAsia"/>
          <w:color w:val="949698"/>
          <w:w w:val="145"/>
          <w:sz w:val="20"/>
        </w:rPr>
        <w:t>第</w:t>
      </w:r>
      <w:r>
        <w:rPr>
          <w:rFonts w:ascii="新細明體" w:eastAsia="新細明體" w:hint="eastAsia"/>
          <w:color w:val="949698"/>
          <w:spacing w:val="-5"/>
          <w:w w:val="145"/>
          <w:sz w:val="20"/>
        </w:rPr>
        <w:t> </w:t>
      </w:r>
      <w:r>
        <w:rPr>
          <w:rFonts w:ascii="新細明體" w:eastAsia="新細明體" w:hint="eastAsia"/>
          <w:color w:val="949698"/>
          <w:w w:val="110"/>
          <w:sz w:val="20"/>
        </w:rPr>
        <w:t>聯由通知機閼隨執行卷宗存查</w:t>
      </w:r>
    </w:p>
    <w:p>
      <w:pPr>
        <w:spacing w:after="0"/>
        <w:jc w:val="left"/>
        <w:rPr>
          <w:rFonts w:ascii="新細明體" w:eastAsia="新細明體" w:hint="eastAsia"/>
          <w:sz w:val="20"/>
        </w:rPr>
        <w:sectPr>
          <w:type w:val="continuous"/>
          <w:pgSz w:w="11910" w:h="16840"/>
          <w:pgMar w:top="1460" w:bottom="280" w:left="200" w:right="280"/>
        </w:sectPr>
      </w:pPr>
    </w:p>
    <w:p>
      <w:pPr>
        <w:spacing w:before="75"/>
        <w:ind w:left="3827" w:right="0" w:firstLine="0"/>
        <w:jc w:val="left"/>
        <w:rPr>
          <w:rFonts w:ascii="思源黑體 HW" w:eastAsia="思源黑體 HW" w:hint="eastAsia"/>
          <w:b/>
          <w:sz w:val="34"/>
        </w:rPr>
      </w:pPr>
      <w:r>
        <w:rPr/>
        <w:pict>
          <v:group style="position:absolute;margin-left:54.859001pt;margin-top:40.394566pt;width:483.95pt;height:531.5pt;mso-position-horizontal-relative:page;mso-position-vertical-relative:paragraph;z-index:-305561600" coordorigin="1097,808" coordsize="9679,10630">
            <v:rect style="position:absolute;left:1097;top:807;width:10;height:10" filled="true" fillcolor="#231f20" stroked="false">
              <v:fill type="solid"/>
            </v:rect>
            <v:line style="position:absolute" from="1097,813" to="10776,813" stroked="true" strokeweight=".46301pt" strokecolor="#231f20">
              <v:stroke dashstyle="solid"/>
            </v:line>
            <v:rect style="position:absolute;left:10766;top:807;width:10;height:10" filled="true" fillcolor="#231f20" stroked="false">
              <v:fill type="solid"/>
            </v:rect>
            <v:line style="position:absolute" from="1102,817" to="1102,11438" stroked="true" strokeweight=".46191pt" strokecolor="#231f20">
              <v:stroke dashstyle="solid"/>
            </v:line>
            <v:line style="position:absolute" from="1097,11433" to="10766,11433" stroked="true" strokeweight=".46306pt" strokecolor="#231f20">
              <v:stroke dashstyle="solid"/>
            </v:line>
            <v:line style="position:absolute" from="10771,817" to="10771,11438" stroked="true" strokeweight=".46301pt" strokecolor="#231f20">
              <v:stroke dashstyle="solid"/>
            </v:line>
            <w10:wrap type="none"/>
          </v:group>
        </w:pict>
      </w:r>
      <w:r>
        <w:rPr>
          <w:rFonts w:ascii="新細明體" w:eastAsia="新細明體" w:hint="eastAsia"/>
          <w:color w:val="231F20"/>
          <w:sz w:val="34"/>
        </w:rPr>
        <w:t>告</w:t>
      </w:r>
      <w:r>
        <w:rPr>
          <w:rFonts w:ascii="思源黑體 HW" w:eastAsia="思源黑體 HW" w:hint="eastAsia"/>
          <w:b/>
          <w:color w:val="231F20"/>
          <w:sz w:val="34"/>
        </w:rPr>
        <w:t>知親友提審權利通知書</w:t>
      </w:r>
    </w:p>
    <w:p>
      <w:pPr>
        <w:spacing w:before="46"/>
        <w:ind w:left="1493" w:right="1265" w:firstLine="0"/>
        <w:jc w:val="center"/>
        <w:rPr>
          <w:rFonts w:ascii="新細明體" w:eastAsia="新細明體" w:hint="eastAsia"/>
          <w:sz w:val="19"/>
        </w:rPr>
      </w:pPr>
      <w:r>
        <w:rPr/>
        <w:br w:type="column"/>
      </w:r>
      <w:r>
        <w:rPr>
          <w:rFonts w:ascii="新細明體" w:eastAsia="新細明體" w:hint="eastAsia"/>
          <w:color w:val="C7C8CA"/>
          <w:sz w:val="19"/>
        </w:rPr>
        <w:t>通知單號：</w:t>
      </w:r>
    </w:p>
    <w:p>
      <w:pPr>
        <w:spacing w:after="0"/>
        <w:jc w:val="center"/>
        <w:rPr>
          <w:rFonts w:ascii="新細明體" w:eastAsia="新細明體" w:hint="eastAsia"/>
          <w:sz w:val="19"/>
        </w:rPr>
        <w:sectPr>
          <w:pgSz w:w="11910" w:h="16840"/>
          <w:pgMar w:top="1240" w:bottom="0" w:left="200" w:right="280"/>
          <w:cols w:num="2" w:equalWidth="0">
            <w:col w:w="7642" w:space="40"/>
            <w:col w:w="3748"/>
          </w:cols>
        </w:sectPr>
      </w:pPr>
    </w:p>
    <w:p>
      <w:pPr>
        <w:pStyle w:val="BodyText"/>
        <w:rPr>
          <w:rFonts w:ascii="新細明體"/>
          <w:sz w:val="10"/>
        </w:rPr>
      </w:pPr>
    </w:p>
    <w:p>
      <w:pPr>
        <w:spacing w:after="0"/>
        <w:rPr>
          <w:rFonts w:ascii="新細明體"/>
          <w:sz w:val="10"/>
        </w:rPr>
        <w:sectPr>
          <w:type w:val="continuous"/>
          <w:pgSz w:w="11910" w:h="16840"/>
          <w:pgMar w:top="1460" w:bottom="280" w:left="200" w:right="280"/>
        </w:sectPr>
      </w:pPr>
    </w:p>
    <w:p>
      <w:pPr>
        <w:pStyle w:val="BodyText"/>
        <w:spacing w:before="9"/>
        <w:rPr>
          <w:rFonts w:ascii="新細明體"/>
          <w:sz w:val="17"/>
        </w:rPr>
      </w:pPr>
    </w:p>
    <w:p>
      <w:pPr>
        <w:spacing w:before="0"/>
        <w:ind w:left="1005" w:right="0" w:firstLine="0"/>
        <w:jc w:val="left"/>
        <w:rPr>
          <w:rFonts w:ascii="新細明體" w:eastAsia="新細明體" w:hint="eastAsia"/>
          <w:sz w:val="26"/>
        </w:rPr>
      </w:pPr>
      <w:r>
        <w:rPr>
          <w:rFonts w:ascii="新細明體" w:eastAsia="新細明體" w:hint="eastAsia"/>
          <w:color w:val="231F20"/>
          <w:sz w:val="26"/>
        </w:rPr>
        <w:t>您的親友</w:t>
      </w:r>
    </w:p>
    <w:p>
      <w:pPr>
        <w:spacing w:line="163" w:lineRule="auto" w:before="129"/>
        <w:ind w:left="1005" w:right="0" w:firstLine="0"/>
        <w:jc w:val="left"/>
        <w:rPr>
          <w:rFonts w:ascii="新細明體" w:eastAsia="新細明體" w:hint="eastAsia"/>
          <w:sz w:val="26"/>
        </w:rPr>
      </w:pPr>
      <w:r>
        <w:rPr/>
        <w:br w:type="column"/>
      </w:r>
      <w:r>
        <w:rPr>
          <w:rFonts w:ascii="新細明體" w:eastAsia="新細明體" w:hint="eastAsia"/>
          <w:color w:val="231F20"/>
          <w:sz w:val="23"/>
        </w:rPr>
        <w:t>先 生 女士</w:t>
      </w:r>
      <w:r>
        <w:rPr>
          <w:rFonts w:ascii="新細明體" w:eastAsia="新細明體" w:hint="eastAsia"/>
          <w:color w:val="231F20"/>
          <w:position w:val="7"/>
          <w:sz w:val="26"/>
        </w:rPr>
        <w:t>，</w:t>
      </w:r>
    </w:p>
    <w:p>
      <w:pPr>
        <w:spacing w:line="288" w:lineRule="exact" w:before="47"/>
        <w:ind w:left="-36" w:right="0" w:firstLine="0"/>
        <w:jc w:val="left"/>
        <w:rPr>
          <w:rFonts w:ascii="新細明體" w:eastAsia="新細明體" w:hint="eastAsia"/>
          <w:sz w:val="27"/>
        </w:rPr>
      </w:pPr>
      <w:r>
        <w:rPr/>
        <w:br w:type="column"/>
      </w:r>
      <w:r>
        <w:rPr>
          <w:rFonts w:ascii="新細明體" w:eastAsia="新細明體" w:hint="eastAsia"/>
          <w:color w:val="231F20"/>
          <w:sz w:val="27"/>
        </w:rPr>
        <w:t>身分證字號</w:t>
      </w:r>
    </w:p>
    <w:p>
      <w:pPr>
        <w:pStyle w:val="BodyText"/>
        <w:ind w:left="133"/>
        <w:rPr>
          <w:rFonts w:ascii="新細明體" w:eastAsia="新細明體" w:hint="eastAsia"/>
          <w:sz w:val="26"/>
        </w:rPr>
      </w:pPr>
      <w:r>
        <w:rPr>
          <w:rFonts w:ascii="新細明體" w:eastAsia="新細明體" w:hint="eastAsia"/>
          <w:color w:val="231F20"/>
          <w:w w:val="80"/>
        </w:rPr>
        <w:t>（</w:t>
      </w:r>
      <w:r>
        <w:rPr>
          <w:rFonts w:ascii="新細明體" w:eastAsia="新細明體" w:hint="eastAsia"/>
          <w:color w:val="231F20"/>
        </w:rPr>
        <w:t>護照號碼</w:t>
      </w:r>
      <w:r>
        <w:rPr>
          <w:rFonts w:ascii="新細明體" w:eastAsia="新細明體" w:hint="eastAsia"/>
          <w:color w:val="231F20"/>
          <w:w w:val="80"/>
        </w:rPr>
        <w:t>） </w:t>
      </w:r>
      <w:r>
        <w:rPr>
          <w:rFonts w:ascii="新細明體" w:eastAsia="新細明體" w:hint="eastAsia"/>
          <w:color w:val="231F20"/>
          <w:position w:val="10"/>
          <w:sz w:val="26"/>
        </w:rPr>
        <w:t>：</w:t>
      </w:r>
    </w:p>
    <w:p>
      <w:pPr>
        <w:spacing w:after="0"/>
        <w:rPr>
          <w:rFonts w:ascii="新細明體" w:eastAsia="新細明體" w:hint="eastAsia"/>
          <w:sz w:val="26"/>
        </w:rPr>
        <w:sectPr>
          <w:type w:val="continuous"/>
          <w:pgSz w:w="11910" w:h="16840"/>
          <w:pgMar w:top="1460" w:bottom="280" w:left="200" w:right="280"/>
          <w:cols w:num="3" w:equalWidth="0">
            <w:col w:w="2087" w:space="1326"/>
            <w:col w:w="1752" w:space="40"/>
            <w:col w:w="6225"/>
          </w:cols>
        </w:sectPr>
      </w:pPr>
    </w:p>
    <w:p>
      <w:pPr>
        <w:tabs>
          <w:tab w:pos="8909" w:val="left" w:leader="none"/>
        </w:tabs>
        <w:spacing w:line="223" w:lineRule="auto" w:before="164"/>
        <w:ind w:left="1005" w:right="954" w:firstLine="0"/>
        <w:jc w:val="left"/>
        <w:rPr>
          <w:rFonts w:ascii="新細明體" w:eastAsia="新細明體" w:hint="eastAsia"/>
          <w:sz w:val="26"/>
        </w:rPr>
      </w:pPr>
      <w:r>
        <w:rPr/>
        <w:pict>
          <v:group style="position:absolute;margin-left:550.457764pt;margin-top:263.653992pt;width:44.6pt;height:574.65pt;mso-position-horizontal-relative:page;mso-position-vertical-relative:page;z-index:252472320" coordorigin="11009,5273" coordsize="892,11493">
            <v:shape style="position:absolute;left:11135;top:5770;width:426;height:10996" type="#_x0000_t75" stroked="false">
              <v:imagedata r:id="rId818" o:title=""/>
            </v:shape>
            <v:shape style="position:absolute;left:11009;top:5273;width:892;height:789" coordorigin="11009,5273" coordsize="892,789" path="m11900,5273l11381,5273,11359,5275,11301,5308,11042,5583,11009,5667,11017,5713,11301,6027,11359,6060,11381,6062,11900,6062,11900,5273xe" filled="true" fillcolor="#f8971d" stroked="false">
              <v:path arrowok="t"/>
              <v:fill type="solid"/>
            </v:shape>
            <v:shape style="position:absolute;left:11158;top:5532;width:379;height:271" type="#_x0000_t75" stroked="false">
              <v:imagedata r:id="rId845" o:title=""/>
            </v:shape>
            <v:shape style="position:absolute;left:11228;top:6203;width:243;height:1211" type="#_x0000_t75" stroked="false">
              <v:imagedata r:id="rId834" o:title=""/>
            </v:shape>
            <v:shape style="position:absolute;left:11237;top:7773;width:230;height:241" type="#_x0000_t75" stroked="false">
              <v:imagedata r:id="rId835" o:title=""/>
            </v:shape>
            <v:shape style="position:absolute;left:11227;top:8099;width:245;height:240" type="#_x0000_t75" stroked="false">
              <v:imagedata r:id="rId846" o:title=""/>
            </v:shape>
            <v:shape style="position:absolute;left:11220;top:7627;width:253;height:858" coordorigin="11221,7628" coordsize="253,858" path="m11473,8413l11444,8432,11414,8446,11381,8455,11346,8457,11312,8455,11279,8446,11249,8432,11221,8413,11221,8440,11248,8459,11278,8474,11311,8482,11346,8485,11382,8482,11415,8474,11445,8459,11448,8457,11473,8440,11473,8413m11473,7673l11448,7655,11445,7653,11415,7639,11382,7631,11346,7628,11310,7631,11278,7639,11248,7653,11221,7673,11221,7700,11249,7680,11279,7666,11312,7658,11346,7655,11381,7658,11414,7666,11445,7680,11473,7700,11473,7673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151</w:t>
                    </w:r>
                  </w:p>
                </w:txbxContent>
              </v:textbox>
              <w10:wrap type="none"/>
            </v:shape>
            <w10:wrap type="none"/>
          </v:group>
        </w:pict>
      </w:r>
      <w:r>
        <w:rPr>
          <w:rFonts w:ascii="新細明體" w:eastAsia="新細明體" w:hint="eastAsia"/>
          <w:color w:val="231F20"/>
          <w:sz w:val="26"/>
        </w:rPr>
        <w:t>因罹</w:t>
      </w:r>
      <w:r>
        <w:rPr>
          <w:rFonts w:ascii="新細明體" w:eastAsia="新細明體" w:hint="eastAsia"/>
          <w:color w:val="231F20"/>
          <w:spacing w:val="-3"/>
          <w:sz w:val="26"/>
        </w:rPr>
        <w:t>患</w:t>
      </w:r>
      <w:r>
        <w:rPr>
          <w:rFonts w:ascii="新細明體" w:eastAsia="新細明體" w:hint="eastAsia"/>
          <w:color w:val="231F20"/>
          <w:sz w:val="26"/>
        </w:rPr>
        <w:t>法</w:t>
      </w:r>
      <w:r>
        <w:rPr>
          <w:rFonts w:ascii="新細明體" w:eastAsia="新細明體" w:hint="eastAsia"/>
          <w:color w:val="231F20"/>
          <w:spacing w:val="-3"/>
          <w:sz w:val="26"/>
        </w:rPr>
        <w:t>定</w:t>
      </w:r>
      <w:r>
        <w:rPr>
          <w:rFonts w:ascii="新細明體" w:eastAsia="新細明體" w:hint="eastAsia"/>
          <w:color w:val="231F20"/>
          <w:sz w:val="26"/>
        </w:rPr>
        <w:t>傳</w:t>
      </w:r>
      <w:r>
        <w:rPr>
          <w:rFonts w:ascii="新細明體" w:eastAsia="新細明體" w:hint="eastAsia"/>
          <w:color w:val="231F20"/>
          <w:spacing w:val="-3"/>
          <w:sz w:val="26"/>
        </w:rPr>
        <w:t>染</w:t>
      </w:r>
      <w:r>
        <w:rPr>
          <w:rFonts w:ascii="新細明體" w:eastAsia="新細明體" w:hint="eastAsia"/>
          <w:color w:val="231F20"/>
          <w:sz w:val="26"/>
        </w:rPr>
        <w:t>病</w:t>
      </w:r>
      <w:r>
        <w:rPr>
          <w:rFonts w:ascii="新細明體" w:eastAsia="新細明體" w:hint="eastAsia"/>
          <w:color w:val="231F20"/>
          <w:spacing w:val="-3"/>
          <w:sz w:val="26"/>
        </w:rPr>
        <w:t>或</w:t>
      </w:r>
      <w:r>
        <w:rPr>
          <w:rFonts w:ascii="新細明體" w:eastAsia="新細明體" w:hint="eastAsia"/>
          <w:color w:val="231F20"/>
          <w:sz w:val="26"/>
        </w:rPr>
        <w:t>有可</w:t>
      </w:r>
      <w:r>
        <w:rPr>
          <w:rFonts w:ascii="新細明體" w:eastAsia="新細明體" w:hint="eastAsia"/>
          <w:color w:val="231F20"/>
          <w:spacing w:val="-3"/>
          <w:sz w:val="26"/>
        </w:rPr>
        <w:t>能</w:t>
      </w:r>
      <w:r>
        <w:rPr>
          <w:rFonts w:ascii="新細明體" w:eastAsia="新細明體" w:hint="eastAsia"/>
          <w:color w:val="231F20"/>
          <w:sz w:val="26"/>
        </w:rPr>
        <w:t>罹</w:t>
      </w:r>
      <w:r>
        <w:rPr>
          <w:rFonts w:ascii="新細明體" w:eastAsia="新細明體" w:hint="eastAsia"/>
          <w:color w:val="231F20"/>
          <w:spacing w:val="-3"/>
          <w:sz w:val="26"/>
        </w:rPr>
        <w:t>患</w:t>
      </w:r>
      <w:r>
        <w:rPr>
          <w:rFonts w:ascii="新細明體" w:eastAsia="新細明體" w:hint="eastAsia"/>
          <w:color w:val="231F20"/>
          <w:sz w:val="26"/>
        </w:rPr>
        <w:t>法</w:t>
      </w:r>
      <w:r>
        <w:rPr>
          <w:rFonts w:ascii="新細明體" w:eastAsia="新細明體" w:hint="eastAsia"/>
          <w:color w:val="231F20"/>
          <w:spacing w:val="-3"/>
          <w:sz w:val="26"/>
        </w:rPr>
        <w:t>定</w:t>
      </w:r>
      <w:r>
        <w:rPr>
          <w:rFonts w:ascii="新細明體" w:eastAsia="新細明體" w:hint="eastAsia"/>
          <w:color w:val="231F20"/>
          <w:sz w:val="26"/>
        </w:rPr>
        <w:t>傳</w:t>
      </w:r>
      <w:r>
        <w:rPr>
          <w:rFonts w:ascii="新細明體" w:eastAsia="新細明體" w:hint="eastAsia"/>
          <w:color w:val="231F20"/>
          <w:spacing w:val="-3"/>
          <w:sz w:val="26"/>
        </w:rPr>
        <w:t>染</w:t>
      </w:r>
      <w:r>
        <w:rPr>
          <w:rFonts w:ascii="新細明體" w:eastAsia="新細明體" w:hint="eastAsia"/>
          <w:color w:val="231F20"/>
          <w:spacing w:val="-12"/>
          <w:sz w:val="26"/>
        </w:rPr>
        <w:t>病，</w:t>
      </w:r>
      <w:r>
        <w:rPr>
          <w:rFonts w:ascii="新細明體" w:eastAsia="新細明體" w:hint="eastAsia"/>
          <w:color w:val="231F20"/>
          <w:sz w:val="26"/>
        </w:rPr>
        <w:t>已由</w:t>
      </w:r>
      <w:r>
        <w:rPr>
          <w:rFonts w:ascii="新細明體" w:eastAsia="新細明體" w:hint="eastAsia"/>
          <w:color w:val="231F20"/>
          <w:sz w:val="26"/>
          <w:u w:val="single" w:color="231F20"/>
        </w:rPr>
        <w:t> </w:t>
        <w:tab/>
      </w:r>
      <w:r>
        <w:rPr>
          <w:rFonts w:ascii="新細明體" w:eastAsia="新細明體" w:hint="eastAsia"/>
          <w:color w:val="231F20"/>
          <w:spacing w:val="-3"/>
          <w:w w:val="80"/>
          <w:sz w:val="26"/>
        </w:rPr>
        <w:t>（</w:t>
      </w:r>
      <w:r>
        <w:rPr>
          <w:rFonts w:ascii="新細明體" w:eastAsia="新細明體" w:hint="eastAsia"/>
          <w:color w:val="231F20"/>
          <w:w w:val="85"/>
          <w:sz w:val="26"/>
        </w:rPr>
        <w:t>主管</w:t>
      </w:r>
      <w:r>
        <w:rPr>
          <w:rFonts w:ascii="新細明體" w:eastAsia="新細明體" w:hint="eastAsia"/>
          <w:color w:val="231F20"/>
          <w:spacing w:val="-3"/>
          <w:w w:val="85"/>
          <w:sz w:val="26"/>
        </w:rPr>
        <w:t>機</w:t>
      </w:r>
      <w:r>
        <w:rPr>
          <w:rFonts w:ascii="新細明體" w:eastAsia="新細明體" w:hint="eastAsia"/>
          <w:color w:val="231F20"/>
          <w:w w:val="85"/>
          <w:sz w:val="26"/>
        </w:rPr>
        <w:t>閼</w:t>
      </w:r>
      <w:r>
        <w:rPr>
          <w:rFonts w:ascii="新細明體" w:eastAsia="新細明體" w:hint="eastAsia"/>
          <w:color w:val="231F20"/>
          <w:spacing w:val="-4"/>
          <w:w w:val="80"/>
          <w:sz w:val="26"/>
        </w:rPr>
        <w:t>）</w:t>
      </w:r>
      <w:r>
        <w:rPr>
          <w:rFonts w:ascii="新細明體" w:eastAsia="新細明體" w:hint="eastAsia"/>
          <w:color w:val="231F20"/>
          <w:spacing w:val="-15"/>
          <w:w w:val="85"/>
          <w:sz w:val="26"/>
        </w:rPr>
        <w:t>依</w:t>
      </w:r>
      <w:r>
        <w:rPr>
          <w:rFonts w:ascii="新細明體" w:eastAsia="新細明體" w:hint="eastAsia"/>
          <w:color w:val="231F20"/>
          <w:sz w:val="26"/>
        </w:rPr>
        <w:t>下列</w:t>
      </w:r>
      <w:r>
        <w:rPr>
          <w:rFonts w:ascii="新細明體" w:eastAsia="新細明體" w:hint="eastAsia"/>
          <w:color w:val="231F20"/>
          <w:spacing w:val="-3"/>
          <w:sz w:val="26"/>
        </w:rPr>
        <w:t>法</w:t>
      </w:r>
      <w:r>
        <w:rPr>
          <w:rFonts w:ascii="新細明體" w:eastAsia="新細明體" w:hint="eastAsia"/>
          <w:color w:val="231F20"/>
          <w:sz w:val="26"/>
        </w:rPr>
        <w:t>律</w:t>
      </w:r>
      <w:r>
        <w:rPr>
          <w:rFonts w:ascii="新細明體" w:eastAsia="新細明體" w:hint="eastAsia"/>
          <w:color w:val="231F20"/>
          <w:spacing w:val="-3"/>
          <w:sz w:val="26"/>
        </w:rPr>
        <w:t>規</w:t>
      </w:r>
      <w:r>
        <w:rPr>
          <w:rFonts w:ascii="新細明體" w:eastAsia="新細明體" w:hint="eastAsia"/>
          <w:color w:val="231F20"/>
          <w:sz w:val="26"/>
        </w:rPr>
        <w:t>定</w:t>
      </w:r>
      <w:r>
        <w:rPr>
          <w:rFonts w:ascii="新細明體" w:eastAsia="新細明體" w:hint="eastAsia"/>
          <w:color w:val="231F20"/>
          <w:spacing w:val="-3"/>
          <w:sz w:val="26"/>
        </w:rPr>
        <w:t>實</w:t>
      </w:r>
      <w:r>
        <w:rPr>
          <w:rFonts w:ascii="新細明體" w:eastAsia="新細明體" w:hint="eastAsia"/>
          <w:color w:val="231F20"/>
          <w:sz w:val="26"/>
        </w:rPr>
        <w:t>旄</w:t>
      </w:r>
      <w:r>
        <w:rPr>
          <w:rFonts w:ascii="新細明體" w:eastAsia="新細明體" w:hint="eastAsia"/>
          <w:color w:val="231F20"/>
          <w:spacing w:val="-3"/>
          <w:sz w:val="26"/>
        </w:rPr>
        <w:t>防</w:t>
      </w:r>
      <w:r>
        <w:rPr>
          <w:rFonts w:ascii="新細明體" w:eastAsia="新細明體" w:hint="eastAsia"/>
          <w:color w:val="231F20"/>
          <w:sz w:val="26"/>
        </w:rPr>
        <w:t>疫措旄</w:t>
      </w:r>
    </w:p>
    <w:p>
      <w:pPr>
        <w:spacing w:before="49"/>
        <w:ind w:left="1264" w:right="0" w:firstLine="0"/>
        <w:jc w:val="left"/>
        <w:rPr>
          <w:rFonts w:ascii="新細明體" w:eastAsia="新細明體" w:hint="eastAsia"/>
          <w:sz w:val="26"/>
        </w:rPr>
      </w:pPr>
      <w:r>
        <w:rPr>
          <w:rFonts w:ascii="新細明體" w:eastAsia="新細明體" w:hint="eastAsia"/>
          <w:color w:val="231F20"/>
          <w:sz w:val="26"/>
        </w:rPr>
        <w:t>口 依傳染病防治法第 44 條及第 45 條規定，為法定傳染病病人，需旄行隔離治療。</w:t>
      </w:r>
    </w:p>
    <w:p>
      <w:pPr>
        <w:spacing w:line="223" w:lineRule="auto" w:before="63"/>
        <w:ind w:left="1659" w:right="958" w:hanging="395"/>
        <w:jc w:val="left"/>
        <w:rPr>
          <w:rFonts w:ascii="新細明體" w:eastAsia="新細明體" w:hint="eastAsia"/>
          <w:sz w:val="26"/>
        </w:rPr>
      </w:pPr>
      <w:r>
        <w:rPr>
          <w:rFonts w:ascii="新細明體" w:eastAsia="新細明體" w:hint="eastAsia"/>
          <w:color w:val="231F20"/>
          <w:spacing w:val="-3"/>
          <w:sz w:val="26"/>
        </w:rPr>
        <w:t>口 依傳染病防治法第 </w:t>
      </w:r>
      <w:r>
        <w:rPr>
          <w:rFonts w:ascii="新細明體" w:eastAsia="新細明體" w:hint="eastAsia"/>
          <w:color w:val="231F20"/>
          <w:sz w:val="26"/>
        </w:rPr>
        <w:t>48</w:t>
      </w:r>
      <w:r>
        <w:rPr>
          <w:rFonts w:ascii="新細明體" w:eastAsia="新細明體" w:hint="eastAsia"/>
          <w:color w:val="231F20"/>
          <w:spacing w:val="1"/>
          <w:sz w:val="26"/>
        </w:rPr>
        <w:t> 條第 </w:t>
      </w:r>
      <w:r>
        <w:rPr>
          <w:rFonts w:ascii="新細明體" w:eastAsia="新細明體" w:hint="eastAsia"/>
          <w:color w:val="231F20"/>
          <w:sz w:val="26"/>
        </w:rPr>
        <w:t>1</w:t>
      </w:r>
      <w:r>
        <w:rPr>
          <w:rFonts w:ascii="新細明體" w:eastAsia="新細明體" w:hint="eastAsia"/>
          <w:color w:val="231F20"/>
          <w:spacing w:val="-15"/>
          <w:sz w:val="26"/>
        </w:rPr>
        <w:t> 項規定，為傳染病病人之接觸者或疑似被傳染者， </w:t>
      </w:r>
      <w:r>
        <w:rPr>
          <w:rFonts w:ascii="新細明體" w:eastAsia="新細明體" w:hint="eastAsia"/>
          <w:color w:val="231F20"/>
          <w:spacing w:val="-7"/>
          <w:sz w:val="26"/>
        </w:rPr>
        <w:t>需旄行留驗、檢查、預防接種、投籐、隔離等必要處置。</w:t>
      </w:r>
    </w:p>
    <w:p>
      <w:pPr>
        <w:spacing w:line="223" w:lineRule="auto" w:before="70"/>
        <w:ind w:left="1659" w:right="1030" w:hanging="395"/>
        <w:jc w:val="left"/>
        <w:rPr>
          <w:rFonts w:ascii="新細明體" w:eastAsia="新細明體" w:hint="eastAsia"/>
          <w:sz w:val="27"/>
        </w:rPr>
      </w:pPr>
      <w:r>
        <w:rPr>
          <w:rFonts w:ascii="新細明體" w:eastAsia="新細明體" w:hint="eastAsia"/>
          <w:color w:val="231F20"/>
          <w:spacing w:val="10"/>
          <w:sz w:val="26"/>
        </w:rPr>
        <w:t>口 </w:t>
      </w:r>
      <w:r>
        <w:rPr>
          <w:rFonts w:ascii="新細明體" w:eastAsia="新細明體" w:hint="eastAsia"/>
          <w:color w:val="231F20"/>
          <w:spacing w:val="-6"/>
          <w:sz w:val="27"/>
        </w:rPr>
        <w:t>依傳染病防治法第 </w:t>
      </w:r>
      <w:r>
        <w:rPr>
          <w:rFonts w:ascii="新細明體" w:eastAsia="新細明體" w:hint="eastAsia"/>
          <w:color w:val="231F20"/>
          <w:sz w:val="27"/>
        </w:rPr>
        <w:t>58</w:t>
      </w:r>
      <w:r>
        <w:rPr>
          <w:rFonts w:ascii="新細明體" w:eastAsia="新細明體" w:hint="eastAsia"/>
          <w:color w:val="231F20"/>
          <w:spacing w:val="-11"/>
          <w:sz w:val="27"/>
        </w:rPr>
        <w:t> 條及第 </w:t>
      </w:r>
      <w:r>
        <w:rPr>
          <w:rFonts w:ascii="新細明體" w:eastAsia="新細明體" w:hint="eastAsia"/>
          <w:color w:val="231F20"/>
          <w:sz w:val="27"/>
        </w:rPr>
        <w:t>59</w:t>
      </w:r>
      <w:r>
        <w:rPr>
          <w:rFonts w:ascii="新細明體" w:eastAsia="新細明體" w:hint="eastAsia"/>
          <w:color w:val="231F20"/>
          <w:spacing w:val="-13"/>
          <w:sz w:val="27"/>
        </w:rPr>
        <w:t> 條規定，為入、出國</w:t>
      </w:r>
      <w:r>
        <w:rPr>
          <w:rFonts w:ascii="新細明體" w:eastAsia="新細明體" w:hint="eastAsia"/>
          <w:color w:val="231F20"/>
          <w:w w:val="80"/>
          <w:sz w:val="27"/>
        </w:rPr>
        <w:t>（</w:t>
      </w:r>
      <w:r>
        <w:rPr>
          <w:rFonts w:ascii="新細明體" w:eastAsia="新細明體" w:hint="eastAsia"/>
          <w:color w:val="231F20"/>
          <w:sz w:val="27"/>
        </w:rPr>
        <w:t>境</w:t>
      </w:r>
      <w:r>
        <w:rPr>
          <w:rFonts w:ascii="新細明體" w:eastAsia="新細明體" w:hint="eastAsia"/>
          <w:color w:val="231F20"/>
          <w:w w:val="80"/>
          <w:sz w:val="27"/>
        </w:rPr>
        <w:t>）</w:t>
      </w:r>
      <w:r>
        <w:rPr>
          <w:rFonts w:ascii="新細明體" w:eastAsia="新細明體" w:hint="eastAsia"/>
          <w:color w:val="231F20"/>
          <w:spacing w:val="-11"/>
          <w:sz w:val="27"/>
        </w:rPr>
        <w:t>之人員，</w:t>
      </w:r>
      <w:r>
        <w:rPr>
          <w:rFonts w:ascii="新細明體" w:eastAsia="新細明體" w:hint="eastAsia"/>
          <w:color w:val="231F20"/>
          <w:spacing w:val="-3"/>
          <w:sz w:val="26"/>
        </w:rPr>
        <w:t>主管機閼得採行防疫、檢疫、隔離治療等必要處置</w:t>
      </w:r>
      <w:r>
        <w:rPr>
          <w:rFonts w:ascii="新細明體" w:eastAsia="新細明體" w:hint="eastAsia"/>
          <w:color w:val="231F20"/>
          <w:sz w:val="27"/>
        </w:rPr>
        <w:t>。</w:t>
      </w:r>
    </w:p>
    <w:p>
      <w:pPr>
        <w:tabs>
          <w:tab w:pos="5291" w:val="left" w:leader="none"/>
          <w:tab w:pos="6071" w:val="left" w:leader="none"/>
          <w:tab w:pos="6979" w:val="left" w:leader="none"/>
          <w:tab w:pos="8798" w:val="left" w:leader="none"/>
        </w:tabs>
        <w:spacing w:before="48"/>
        <w:ind w:left="1264" w:right="0" w:firstLine="0"/>
        <w:jc w:val="left"/>
        <w:rPr>
          <w:rFonts w:ascii="Times New Roman" w:eastAsia="Times New Roman"/>
          <w:sz w:val="26"/>
        </w:rPr>
      </w:pPr>
      <w:r>
        <w:rPr>
          <w:rFonts w:ascii="新細明體" w:eastAsia="新細明體" w:hint="eastAsia"/>
          <w:color w:val="231F20"/>
          <w:sz w:val="26"/>
        </w:rPr>
        <w:t>口</w:t>
      </w:r>
      <w:r>
        <w:rPr>
          <w:rFonts w:ascii="新細明體" w:eastAsia="新細明體" w:hint="eastAsia"/>
          <w:color w:val="231F20"/>
          <w:spacing w:val="66"/>
          <w:sz w:val="26"/>
        </w:rPr>
        <w:t> </w:t>
      </w:r>
      <w:r>
        <w:rPr>
          <w:rFonts w:ascii="新細明體" w:eastAsia="新細明體" w:hint="eastAsia"/>
          <w:color w:val="231F20"/>
          <w:sz w:val="26"/>
        </w:rPr>
        <w:t>其</w:t>
      </w:r>
      <w:r>
        <w:rPr>
          <w:rFonts w:ascii="新細明體" w:eastAsia="新細明體" w:hint="eastAsia"/>
          <w:color w:val="231F20"/>
          <w:spacing w:val="-3"/>
          <w:sz w:val="26"/>
        </w:rPr>
        <w:t>他</w:t>
      </w:r>
      <w:r>
        <w:rPr>
          <w:rFonts w:ascii="新細明體" w:eastAsia="新細明體" w:hint="eastAsia"/>
          <w:color w:val="231F20"/>
          <w:sz w:val="26"/>
        </w:rPr>
        <w:t>：</w:t>
      </w:r>
      <w:r>
        <w:rPr>
          <w:rFonts w:ascii="新細明體" w:eastAsia="新細明體" w:hint="eastAsia"/>
          <w:color w:val="231F20"/>
          <w:spacing w:val="-3"/>
          <w:sz w:val="26"/>
        </w:rPr>
        <w:t>依</w:t>
      </w:r>
      <w:r>
        <w:rPr>
          <w:rFonts w:ascii="新細明體" w:eastAsia="新細明體" w:hint="eastAsia"/>
          <w:color w:val="231F20"/>
          <w:sz w:val="26"/>
        </w:rPr>
        <w:t>據</w:t>
      </w:r>
      <w:r>
        <w:rPr>
          <w:rFonts w:ascii="新細明體" w:eastAsia="新細明體" w:hint="eastAsia"/>
          <w:color w:val="231F20"/>
          <w:spacing w:val="-3"/>
          <w:sz w:val="26"/>
        </w:rPr>
        <w:t>傳染</w:t>
      </w:r>
      <w:r>
        <w:rPr>
          <w:rFonts w:ascii="新細明體" w:eastAsia="新細明體" w:hint="eastAsia"/>
          <w:color w:val="231F20"/>
          <w:sz w:val="26"/>
        </w:rPr>
        <w:t>病防</w:t>
      </w:r>
      <w:r>
        <w:rPr>
          <w:rFonts w:ascii="新細明體" w:eastAsia="新細明體" w:hint="eastAsia"/>
          <w:color w:val="231F20"/>
          <w:spacing w:val="-3"/>
          <w:sz w:val="26"/>
        </w:rPr>
        <w:t>治</w:t>
      </w:r>
      <w:r>
        <w:rPr>
          <w:rFonts w:ascii="新細明體" w:eastAsia="新細明體" w:hint="eastAsia"/>
          <w:color w:val="231F20"/>
          <w:sz w:val="26"/>
        </w:rPr>
        <w:t>法第</w:t>
      </w:r>
      <w:r>
        <w:rPr>
          <w:rFonts w:ascii="新細明體" w:eastAsia="新細明體" w:hint="eastAsia"/>
          <w:color w:val="231F20"/>
          <w:sz w:val="26"/>
          <w:u w:val="single" w:color="231F20"/>
        </w:rPr>
        <w:t> </w:t>
        <w:tab/>
      </w:r>
      <w:r>
        <w:rPr>
          <w:rFonts w:ascii="新細明體" w:eastAsia="新細明體" w:hint="eastAsia"/>
          <w:color w:val="231F20"/>
          <w:sz w:val="26"/>
        </w:rPr>
        <w:t>條</w:t>
      </w:r>
      <w:r>
        <w:rPr>
          <w:rFonts w:ascii="新細明體" w:eastAsia="新細明體" w:hint="eastAsia"/>
          <w:color w:val="231F20"/>
          <w:sz w:val="26"/>
          <w:u w:val="single" w:color="231F20"/>
        </w:rPr>
        <w:t> </w:t>
        <w:tab/>
      </w:r>
      <w:r>
        <w:rPr>
          <w:rFonts w:ascii="新細明體" w:eastAsia="新細明體" w:hint="eastAsia"/>
          <w:color w:val="231F20"/>
          <w:sz w:val="26"/>
        </w:rPr>
        <w:t>項</w:t>
      </w:r>
      <w:r>
        <w:rPr>
          <w:rFonts w:ascii="新細明體" w:eastAsia="新細明體" w:hint="eastAsia"/>
          <w:color w:val="231F20"/>
          <w:sz w:val="26"/>
          <w:u w:val="single" w:color="231F20"/>
        </w:rPr>
        <w:t> </w:t>
        <w:tab/>
      </w:r>
      <w:r>
        <w:rPr>
          <w:rFonts w:ascii="新細明體" w:eastAsia="新細明體" w:hint="eastAsia"/>
          <w:color w:val="231F20"/>
          <w:sz w:val="26"/>
        </w:rPr>
        <w:t>款</w:t>
      </w:r>
      <w:r>
        <w:rPr>
          <w:rFonts w:ascii="Times New Roman" w:eastAsia="Times New Roman"/>
          <w:color w:val="231F20"/>
          <w:sz w:val="26"/>
          <w:u w:val="single" w:color="231F20"/>
        </w:rPr>
        <w:t> </w:t>
        <w:tab/>
      </w:r>
    </w:p>
    <w:p>
      <w:pPr>
        <w:spacing w:before="147"/>
        <w:ind w:left="1005" w:right="0" w:firstLine="0"/>
        <w:jc w:val="left"/>
        <w:rPr>
          <w:rFonts w:ascii="新細明體" w:eastAsia="新細明體" w:hint="eastAsia"/>
          <w:sz w:val="26"/>
        </w:rPr>
      </w:pPr>
      <w:r>
        <w:rPr>
          <w:rFonts w:ascii="新細明體" w:eastAsia="新細明體" w:hint="eastAsia"/>
          <w:color w:val="231F20"/>
          <w:sz w:val="26"/>
        </w:rPr>
        <w:t>由於您的親友拉定您為提審法相閼權利之受通知者，特此通知您以下事項：</w:t>
      </w:r>
    </w:p>
    <w:p>
      <w:pPr>
        <w:spacing w:before="146"/>
        <w:ind w:left="1005" w:right="0" w:firstLine="0"/>
        <w:jc w:val="left"/>
        <w:rPr>
          <w:rFonts w:ascii="新細明體" w:eastAsia="新細明體" w:hint="eastAsia"/>
          <w:sz w:val="26"/>
        </w:rPr>
      </w:pPr>
      <w:r>
        <w:rPr>
          <w:rFonts w:ascii="新細明體" w:eastAsia="新細明體" w:hint="eastAsia"/>
          <w:color w:val="231F20"/>
          <w:spacing w:val="-3"/>
          <w:sz w:val="27"/>
        </w:rPr>
        <w:t>一、  </w:t>
      </w:r>
      <w:r>
        <w:rPr>
          <w:rFonts w:ascii="新細明體" w:eastAsia="新細明體" w:hint="eastAsia"/>
          <w:color w:val="231F20"/>
          <w:spacing w:val="-3"/>
          <w:w w:val="100"/>
          <w:sz w:val="26"/>
        </w:rPr>
        <w:t>前揭防疫措旄之執行原因（可能罹患之病名或事由</w:t>
      </w:r>
      <w:r>
        <w:rPr>
          <w:rFonts w:ascii="新細明體" w:eastAsia="新細明體" w:hint="eastAsia"/>
          <w:color w:val="231F20"/>
          <w:spacing w:val="-130"/>
          <w:w w:val="100"/>
          <w:sz w:val="26"/>
        </w:rPr>
        <w:t>）</w:t>
      </w:r>
      <w:r>
        <w:rPr>
          <w:rFonts w:ascii="新細明體" w:eastAsia="新細明體" w:hint="eastAsia"/>
          <w:color w:val="231F20"/>
          <w:w w:val="100"/>
          <w:sz w:val="26"/>
        </w:rPr>
        <w:t>：</w:t>
      </w:r>
    </w:p>
    <w:p>
      <w:pPr>
        <w:pStyle w:val="BodyText"/>
        <w:rPr>
          <w:rFonts w:ascii="新細明體"/>
          <w:sz w:val="22"/>
        </w:rPr>
      </w:pPr>
      <w:r>
        <w:rPr/>
        <w:pict>
          <v:shape style="position:absolute;margin-left:89.147003pt;margin-top:17.718647pt;width:402.85pt;height:.1pt;mso-position-horizontal-relative:page;mso-position-vertical-relative:paragraph;z-index:-250847232;mso-wrap-distance-left:0;mso-wrap-distance-right:0" coordorigin="1783,354" coordsize="8057,0" path="m1783,354l9840,354e" filled="false" stroked="true" strokeweight=".69202pt" strokecolor="#231f20">
            <v:path arrowok="t"/>
            <v:stroke dashstyle="solid"/>
            <w10:wrap type="topAndBottom"/>
          </v:shape>
        </w:pict>
      </w:r>
    </w:p>
    <w:p>
      <w:pPr>
        <w:tabs>
          <w:tab w:pos="3922" w:val="left" w:leader="none"/>
          <w:tab w:pos="4702" w:val="left" w:leader="none"/>
          <w:tab w:pos="5480" w:val="left" w:leader="none"/>
          <w:tab w:pos="6261" w:val="left" w:leader="none"/>
          <w:tab w:pos="7041" w:val="left" w:leader="none"/>
        </w:tabs>
        <w:spacing w:before="56"/>
        <w:ind w:left="1005" w:right="0" w:firstLine="0"/>
        <w:jc w:val="left"/>
        <w:rPr>
          <w:rFonts w:ascii="新細明體" w:eastAsia="新細明體" w:hint="eastAsia"/>
          <w:sz w:val="26"/>
        </w:rPr>
      </w:pPr>
      <w:r>
        <w:rPr>
          <w:rFonts w:ascii="新細明體" w:eastAsia="新細明體" w:hint="eastAsia"/>
          <w:color w:val="231F20"/>
          <w:w w:val="158"/>
          <w:sz w:val="27"/>
        </w:rPr>
        <w:t> </w:t>
      </w:r>
      <w:r>
        <w:rPr>
          <w:rFonts w:ascii="新細明體" w:eastAsia="新細明體" w:hint="eastAsia"/>
          <w:color w:val="231F20"/>
          <w:spacing w:val="36"/>
          <w:w w:val="140"/>
          <w:sz w:val="27"/>
        </w:rPr>
        <w:t>、</w:t>
      </w:r>
      <w:r>
        <w:rPr>
          <w:rFonts w:ascii="新細明體" w:eastAsia="新細明體" w:hint="eastAsia"/>
          <w:color w:val="231F20"/>
          <w:w w:val="105"/>
          <w:sz w:val="26"/>
        </w:rPr>
        <w:t>執行</w:t>
      </w:r>
      <w:r>
        <w:rPr>
          <w:rFonts w:ascii="新細明體" w:eastAsia="新細明體" w:hint="eastAsia"/>
          <w:color w:val="231F20"/>
          <w:spacing w:val="-3"/>
          <w:w w:val="105"/>
          <w:sz w:val="26"/>
        </w:rPr>
        <w:t>時</w:t>
      </w:r>
      <w:r>
        <w:rPr>
          <w:rFonts w:ascii="新細明體" w:eastAsia="新細明體" w:hint="eastAsia"/>
          <w:color w:val="231F20"/>
          <w:w w:val="105"/>
          <w:sz w:val="26"/>
        </w:rPr>
        <w:t>間</w:t>
      </w:r>
      <w:r>
        <w:rPr>
          <w:rFonts w:ascii="新細明體" w:eastAsia="新細明體" w:hint="eastAsia"/>
          <w:color w:val="231F20"/>
          <w:spacing w:val="-3"/>
          <w:w w:val="105"/>
          <w:sz w:val="26"/>
        </w:rPr>
        <w:t>：</w:t>
      </w:r>
      <w:r>
        <w:rPr>
          <w:rFonts w:ascii="新細明體" w:eastAsia="新細明體" w:hint="eastAsia"/>
          <w:color w:val="231F20"/>
          <w:w w:val="105"/>
          <w:sz w:val="26"/>
        </w:rPr>
        <w:t>民國</w:t>
      </w:r>
      <w:r>
        <w:rPr>
          <w:rFonts w:ascii="新細明體" w:eastAsia="新細明體" w:hint="eastAsia"/>
          <w:color w:val="231F20"/>
          <w:w w:val="105"/>
          <w:sz w:val="26"/>
          <w:u w:val="single" w:color="231F20"/>
        </w:rPr>
        <w:t> </w:t>
        <w:tab/>
      </w:r>
      <w:r>
        <w:rPr>
          <w:rFonts w:ascii="新細明體" w:eastAsia="新細明體" w:hint="eastAsia"/>
          <w:color w:val="231F20"/>
          <w:w w:val="105"/>
          <w:sz w:val="26"/>
        </w:rPr>
        <w:t>年</w:t>
      </w:r>
      <w:r>
        <w:rPr>
          <w:rFonts w:ascii="新細明體" w:eastAsia="新細明體" w:hint="eastAsia"/>
          <w:color w:val="231F20"/>
          <w:w w:val="105"/>
          <w:sz w:val="26"/>
          <w:u w:val="single" w:color="231F20"/>
        </w:rPr>
        <w:t> </w:t>
        <w:tab/>
      </w:r>
      <w:r>
        <w:rPr>
          <w:rFonts w:ascii="新細明體" w:eastAsia="新細明體" w:hint="eastAsia"/>
          <w:color w:val="231F20"/>
          <w:w w:val="105"/>
          <w:sz w:val="26"/>
        </w:rPr>
        <w:t>月</w:t>
      </w:r>
      <w:r>
        <w:rPr>
          <w:rFonts w:ascii="新細明體" w:eastAsia="新細明體" w:hint="eastAsia"/>
          <w:color w:val="231F20"/>
          <w:w w:val="105"/>
          <w:sz w:val="26"/>
          <w:u w:val="single" w:color="231F20"/>
        </w:rPr>
        <w:t> </w:t>
        <w:tab/>
      </w:r>
      <w:r>
        <w:rPr>
          <w:rFonts w:ascii="新細明體" w:eastAsia="新細明體" w:hint="eastAsia"/>
          <w:color w:val="231F20"/>
          <w:w w:val="105"/>
          <w:sz w:val="26"/>
        </w:rPr>
        <w:t>日</w:t>
      </w:r>
      <w:r>
        <w:rPr>
          <w:rFonts w:ascii="新細明體" w:eastAsia="新細明體" w:hint="eastAsia"/>
          <w:color w:val="231F20"/>
          <w:w w:val="105"/>
          <w:sz w:val="26"/>
          <w:u w:val="single" w:color="231F20"/>
        </w:rPr>
        <w:t> </w:t>
        <w:tab/>
      </w:r>
      <w:r>
        <w:rPr>
          <w:rFonts w:ascii="新細明體" w:eastAsia="新細明體" w:hint="eastAsia"/>
          <w:color w:val="231F20"/>
          <w:w w:val="105"/>
          <w:sz w:val="26"/>
        </w:rPr>
        <w:t>時</w:t>
      </w:r>
      <w:r>
        <w:rPr>
          <w:rFonts w:ascii="新細明體" w:eastAsia="新細明體" w:hint="eastAsia"/>
          <w:color w:val="231F20"/>
          <w:w w:val="105"/>
          <w:sz w:val="26"/>
          <w:u w:val="single" w:color="231F20"/>
        </w:rPr>
        <w:t> </w:t>
        <w:tab/>
      </w:r>
      <w:r>
        <w:rPr>
          <w:rFonts w:ascii="新細明體" w:eastAsia="新細明體" w:hint="eastAsia"/>
          <w:color w:val="231F20"/>
          <w:w w:val="105"/>
          <w:sz w:val="26"/>
        </w:rPr>
        <w:t>分。</w:t>
      </w:r>
    </w:p>
    <w:p>
      <w:pPr>
        <w:tabs>
          <w:tab w:pos="9251" w:val="left" w:leader="none"/>
        </w:tabs>
        <w:spacing w:before="142"/>
        <w:ind w:left="1005" w:right="0" w:firstLine="0"/>
        <w:jc w:val="left"/>
        <w:rPr>
          <w:rFonts w:ascii="Times New Roman" w:eastAsia="Times New Roman"/>
          <w:sz w:val="26"/>
        </w:rPr>
      </w:pPr>
      <w:r>
        <w:rPr>
          <w:rFonts w:ascii="新細明體" w:eastAsia="新細明體" w:hint="eastAsia"/>
          <w:color w:val="231F20"/>
          <w:sz w:val="27"/>
        </w:rPr>
        <w:t>－、</w:t>
      </w:r>
      <w:r>
        <w:rPr>
          <w:rFonts w:ascii="新細明體" w:eastAsia="新細明體" w:hint="eastAsia"/>
          <w:color w:val="231F20"/>
          <w:spacing w:val="-31"/>
          <w:sz w:val="27"/>
        </w:rPr>
        <w:t> </w:t>
      </w:r>
      <w:r>
        <w:rPr>
          <w:rFonts w:ascii="新細明體" w:eastAsia="新細明體" w:hint="eastAsia"/>
          <w:color w:val="231F20"/>
          <w:w w:val="100"/>
          <w:sz w:val="26"/>
        </w:rPr>
        <w:t>執行</w:t>
      </w:r>
      <w:r>
        <w:rPr>
          <w:rFonts w:ascii="新細明體" w:eastAsia="新細明體" w:hint="eastAsia"/>
          <w:color w:val="231F20"/>
          <w:spacing w:val="-3"/>
          <w:w w:val="100"/>
          <w:sz w:val="26"/>
        </w:rPr>
        <w:t>地</w:t>
      </w:r>
      <w:r>
        <w:rPr>
          <w:rFonts w:ascii="新細明體" w:eastAsia="新細明體" w:hint="eastAsia"/>
          <w:color w:val="231F20"/>
          <w:w w:val="100"/>
          <w:sz w:val="26"/>
        </w:rPr>
        <w:t>點</w:t>
      </w:r>
      <w:r>
        <w:rPr>
          <w:rFonts w:ascii="新細明體" w:eastAsia="新細明體" w:hint="eastAsia"/>
          <w:color w:val="231F20"/>
          <w:spacing w:val="-3"/>
          <w:w w:val="100"/>
          <w:sz w:val="26"/>
        </w:rPr>
        <w:t>（</w:t>
      </w:r>
      <w:r>
        <w:rPr>
          <w:rFonts w:ascii="新細明體" w:eastAsia="新細明體" w:hint="eastAsia"/>
          <w:color w:val="231F20"/>
          <w:w w:val="100"/>
          <w:sz w:val="26"/>
        </w:rPr>
        <w:t>地</w:t>
      </w:r>
      <w:r>
        <w:rPr>
          <w:rFonts w:ascii="新細明體" w:eastAsia="新細明體" w:hint="eastAsia"/>
          <w:color w:val="231F20"/>
          <w:spacing w:val="-3"/>
          <w:w w:val="100"/>
          <w:sz w:val="26"/>
        </w:rPr>
        <w:t>址</w:t>
      </w:r>
      <w:r>
        <w:rPr>
          <w:rFonts w:ascii="新細明體" w:eastAsia="新細明體" w:hint="eastAsia"/>
          <w:color w:val="231F20"/>
          <w:w w:val="100"/>
          <w:sz w:val="26"/>
        </w:rPr>
        <w:t>或</w:t>
      </w:r>
      <w:r>
        <w:rPr>
          <w:rFonts w:ascii="新細明體" w:eastAsia="新細明體" w:hint="eastAsia"/>
          <w:color w:val="231F20"/>
          <w:spacing w:val="-3"/>
          <w:w w:val="100"/>
          <w:sz w:val="26"/>
        </w:rPr>
        <w:t>可</w:t>
      </w:r>
      <w:r>
        <w:rPr>
          <w:rFonts w:ascii="新細明體" w:eastAsia="新細明體" w:hint="eastAsia"/>
          <w:color w:val="231F20"/>
          <w:w w:val="100"/>
          <w:sz w:val="26"/>
        </w:rPr>
        <w:t>認定</w:t>
      </w:r>
      <w:r>
        <w:rPr>
          <w:rFonts w:ascii="新細明體" w:eastAsia="新細明體" w:hint="eastAsia"/>
          <w:color w:val="231F20"/>
          <w:spacing w:val="-3"/>
          <w:w w:val="100"/>
          <w:sz w:val="26"/>
        </w:rPr>
        <w:t>具</w:t>
      </w:r>
      <w:r>
        <w:rPr>
          <w:rFonts w:ascii="新細明體" w:eastAsia="新細明體" w:hint="eastAsia"/>
          <w:color w:val="231F20"/>
          <w:w w:val="100"/>
          <w:sz w:val="26"/>
        </w:rPr>
        <w:t>體</w:t>
      </w:r>
      <w:r>
        <w:rPr>
          <w:rFonts w:ascii="新細明體" w:eastAsia="新細明體" w:hint="eastAsia"/>
          <w:color w:val="231F20"/>
          <w:spacing w:val="-3"/>
          <w:w w:val="100"/>
          <w:sz w:val="26"/>
        </w:rPr>
        <w:t>地</w:t>
      </w:r>
      <w:r>
        <w:rPr>
          <w:rFonts w:ascii="新細明體" w:eastAsia="新細明體" w:hint="eastAsia"/>
          <w:color w:val="231F20"/>
          <w:w w:val="100"/>
          <w:sz w:val="26"/>
        </w:rPr>
        <w:t>點</w:t>
      </w:r>
      <w:r>
        <w:rPr>
          <w:rFonts w:ascii="新細明體" w:eastAsia="新細明體" w:hint="eastAsia"/>
          <w:color w:val="231F20"/>
          <w:spacing w:val="-3"/>
          <w:w w:val="100"/>
          <w:sz w:val="26"/>
        </w:rPr>
        <w:t>之</w:t>
      </w:r>
      <w:r>
        <w:rPr>
          <w:rFonts w:ascii="新細明體" w:eastAsia="新細明體" w:hint="eastAsia"/>
          <w:color w:val="231F20"/>
          <w:w w:val="100"/>
          <w:sz w:val="26"/>
        </w:rPr>
        <w:t>記</w:t>
      </w:r>
      <w:r>
        <w:rPr>
          <w:rFonts w:ascii="新細明體" w:eastAsia="新細明體" w:hint="eastAsia"/>
          <w:color w:val="231F20"/>
          <w:spacing w:val="-3"/>
          <w:w w:val="100"/>
          <w:sz w:val="26"/>
        </w:rPr>
        <w:t>載</w:t>
      </w:r>
      <w:r>
        <w:rPr>
          <w:rFonts w:ascii="新細明體" w:eastAsia="新細明體" w:hint="eastAsia"/>
          <w:color w:val="231F20"/>
          <w:spacing w:val="-130"/>
          <w:w w:val="100"/>
          <w:sz w:val="26"/>
        </w:rPr>
        <w:t>）</w:t>
      </w:r>
      <w:r>
        <w:rPr>
          <w:rFonts w:ascii="新細明體" w:eastAsia="新細明體" w:hint="eastAsia"/>
          <w:color w:val="231F20"/>
          <w:w w:val="100"/>
          <w:sz w:val="26"/>
        </w:rPr>
        <w:t>：</w:t>
      </w:r>
      <w:r>
        <w:rPr>
          <w:rFonts w:ascii="Times New Roman" w:eastAsia="Times New Roman"/>
          <w:color w:val="231F20"/>
          <w:w w:val="100"/>
          <w:sz w:val="26"/>
          <w:u w:val="single" w:color="231F20"/>
        </w:rPr>
        <w:t> </w:t>
      </w:r>
      <w:r>
        <w:rPr>
          <w:rFonts w:ascii="Times New Roman" w:eastAsia="Times New Roman"/>
          <w:color w:val="231F20"/>
          <w:sz w:val="26"/>
          <w:u w:val="single" w:color="231F20"/>
        </w:rPr>
        <w:tab/>
      </w:r>
    </w:p>
    <w:p>
      <w:pPr>
        <w:spacing w:before="144"/>
        <w:ind w:left="1005" w:right="0" w:firstLine="0"/>
        <w:jc w:val="left"/>
        <w:rPr>
          <w:rFonts w:ascii="新細明體" w:eastAsia="新細明體" w:hint="eastAsia"/>
          <w:sz w:val="26"/>
        </w:rPr>
      </w:pPr>
      <w:r>
        <w:rPr>
          <w:rFonts w:ascii="新細明體" w:eastAsia="新細明體" w:hint="eastAsia"/>
          <w:color w:val="231F20"/>
          <w:spacing w:val="12"/>
          <w:sz w:val="27"/>
        </w:rPr>
        <w:t>四、 </w:t>
      </w:r>
      <w:r>
        <w:rPr>
          <w:rFonts w:ascii="新細明體" w:eastAsia="新細明體" w:hint="eastAsia"/>
          <w:color w:val="231F20"/>
          <w:spacing w:val="-3"/>
          <w:sz w:val="26"/>
        </w:rPr>
        <w:t>您有權利依照提審法的規定，向地方法浣鋯請提審。</w:t>
      </w:r>
    </w:p>
    <w:p>
      <w:pPr>
        <w:tabs>
          <w:tab w:pos="3973" w:val="left" w:leader="none"/>
          <w:tab w:pos="4753" w:val="left" w:leader="none"/>
          <w:tab w:pos="5531" w:val="left" w:leader="none"/>
          <w:tab w:pos="6312" w:val="left" w:leader="none"/>
          <w:tab w:pos="7092" w:val="left" w:leader="none"/>
        </w:tabs>
        <w:spacing w:before="142"/>
        <w:ind w:left="1005" w:right="0" w:firstLine="0"/>
        <w:jc w:val="left"/>
        <w:rPr>
          <w:rFonts w:ascii="新細明體" w:eastAsia="新細明體" w:hint="eastAsia"/>
          <w:sz w:val="26"/>
        </w:rPr>
      </w:pPr>
      <w:r>
        <w:rPr>
          <w:rFonts w:ascii="新細明體" w:eastAsia="新細明體" w:hint="eastAsia"/>
          <w:color w:val="231F20"/>
          <w:sz w:val="27"/>
        </w:rPr>
        <w:t>五、</w:t>
      </w:r>
      <w:r>
        <w:rPr>
          <w:rFonts w:ascii="新細明體" w:eastAsia="新細明體" w:hint="eastAsia"/>
          <w:color w:val="231F20"/>
          <w:spacing w:val="19"/>
          <w:sz w:val="27"/>
        </w:rPr>
        <w:t> </w:t>
      </w:r>
      <w:r>
        <w:rPr>
          <w:rFonts w:ascii="新細明體" w:eastAsia="新細明體" w:hint="eastAsia"/>
          <w:color w:val="231F20"/>
          <w:sz w:val="26"/>
        </w:rPr>
        <w:t>通知</w:t>
      </w:r>
      <w:r>
        <w:rPr>
          <w:rFonts w:ascii="新細明體" w:eastAsia="新細明體" w:hint="eastAsia"/>
          <w:color w:val="231F20"/>
          <w:spacing w:val="-3"/>
          <w:sz w:val="26"/>
        </w:rPr>
        <w:t>時</w:t>
      </w:r>
      <w:r>
        <w:rPr>
          <w:rFonts w:ascii="新細明體" w:eastAsia="新細明體" w:hint="eastAsia"/>
          <w:color w:val="231F20"/>
          <w:sz w:val="26"/>
        </w:rPr>
        <w:t>間</w:t>
      </w:r>
      <w:r>
        <w:rPr>
          <w:rFonts w:ascii="新細明體" w:eastAsia="新細明體" w:hint="eastAsia"/>
          <w:color w:val="231F20"/>
          <w:spacing w:val="-3"/>
          <w:sz w:val="26"/>
        </w:rPr>
        <w:t>：</w:t>
      </w:r>
      <w:r>
        <w:rPr>
          <w:rFonts w:ascii="新細明體" w:eastAsia="新細明體" w:hint="eastAsia"/>
          <w:color w:val="231F20"/>
          <w:sz w:val="26"/>
        </w:rPr>
        <w:t>民國</w:t>
      </w:r>
      <w:r>
        <w:rPr>
          <w:rFonts w:ascii="新細明體" w:eastAsia="新細明體" w:hint="eastAsia"/>
          <w:color w:val="231F20"/>
          <w:sz w:val="26"/>
          <w:u w:val="single" w:color="231F20"/>
        </w:rPr>
        <w:t> </w:t>
        <w:tab/>
      </w:r>
      <w:r>
        <w:rPr>
          <w:rFonts w:ascii="新細明體" w:eastAsia="新細明體" w:hint="eastAsia"/>
          <w:color w:val="231F20"/>
          <w:sz w:val="26"/>
        </w:rPr>
        <w:t>年</w:t>
      </w:r>
      <w:r>
        <w:rPr>
          <w:rFonts w:ascii="新細明體" w:eastAsia="新細明體" w:hint="eastAsia"/>
          <w:color w:val="231F20"/>
          <w:sz w:val="26"/>
          <w:u w:val="single" w:color="231F20"/>
        </w:rPr>
        <w:t> </w:t>
        <w:tab/>
      </w:r>
      <w:r>
        <w:rPr>
          <w:rFonts w:ascii="新細明體" w:eastAsia="新細明體" w:hint="eastAsia"/>
          <w:color w:val="231F20"/>
          <w:sz w:val="26"/>
        </w:rPr>
        <w:t>月</w:t>
      </w:r>
      <w:r>
        <w:rPr>
          <w:rFonts w:ascii="新細明體" w:eastAsia="新細明體" w:hint="eastAsia"/>
          <w:color w:val="231F20"/>
          <w:sz w:val="26"/>
          <w:u w:val="single" w:color="231F20"/>
        </w:rPr>
        <w:t> </w:t>
        <w:tab/>
      </w:r>
      <w:r>
        <w:rPr>
          <w:rFonts w:ascii="新細明體" w:eastAsia="新細明體" w:hint="eastAsia"/>
          <w:color w:val="231F20"/>
          <w:sz w:val="26"/>
        </w:rPr>
        <w:t>日</w:t>
      </w:r>
      <w:r>
        <w:rPr>
          <w:rFonts w:ascii="新細明體" w:eastAsia="新細明體" w:hint="eastAsia"/>
          <w:color w:val="231F20"/>
          <w:sz w:val="26"/>
          <w:u w:val="single" w:color="231F20"/>
        </w:rPr>
        <w:t> </w:t>
        <w:tab/>
      </w:r>
      <w:r>
        <w:rPr>
          <w:rFonts w:ascii="新細明體" w:eastAsia="新細明體" w:hint="eastAsia"/>
          <w:color w:val="231F20"/>
          <w:sz w:val="26"/>
        </w:rPr>
        <w:t>時</w:t>
      </w:r>
      <w:r>
        <w:rPr>
          <w:rFonts w:ascii="新細明體" w:eastAsia="新細明體" w:hint="eastAsia"/>
          <w:color w:val="231F20"/>
          <w:sz w:val="26"/>
          <w:u w:val="single" w:color="231F20"/>
        </w:rPr>
        <w:t> </w:t>
        <w:tab/>
      </w:r>
      <w:r>
        <w:rPr>
          <w:rFonts w:ascii="新細明體" w:eastAsia="新細明體" w:hint="eastAsia"/>
          <w:color w:val="231F20"/>
          <w:sz w:val="26"/>
        </w:rPr>
        <w:t>分。</w:t>
      </w:r>
    </w:p>
    <w:p>
      <w:pPr>
        <w:tabs>
          <w:tab w:pos="9820" w:val="left" w:leader="none"/>
        </w:tabs>
        <w:spacing w:line="510" w:lineRule="atLeast" w:before="10"/>
        <w:ind w:left="1541" w:right="1602" w:hanging="536"/>
        <w:jc w:val="left"/>
        <w:rPr>
          <w:rFonts w:ascii="新細明體" w:eastAsia="新細明體" w:hint="eastAsia"/>
          <w:sz w:val="26"/>
        </w:rPr>
      </w:pPr>
      <w:r>
        <w:rPr>
          <w:rFonts w:ascii="新細明體" w:eastAsia="新細明體" w:hint="eastAsia"/>
          <w:color w:val="231F20"/>
          <w:sz w:val="27"/>
        </w:rPr>
        <w:t>六、</w:t>
      </w:r>
      <w:r>
        <w:rPr>
          <w:rFonts w:ascii="新細明體" w:eastAsia="新細明體" w:hint="eastAsia"/>
          <w:color w:val="231F20"/>
          <w:spacing w:val="17"/>
          <w:sz w:val="27"/>
        </w:rPr>
        <w:t> </w:t>
      </w:r>
      <w:r>
        <w:rPr>
          <w:rFonts w:ascii="新細明體" w:eastAsia="新細明體" w:hint="eastAsia"/>
          <w:color w:val="231F20"/>
          <w:w w:val="100"/>
          <w:sz w:val="26"/>
        </w:rPr>
        <w:t>通知</w:t>
      </w:r>
      <w:r>
        <w:rPr>
          <w:rFonts w:ascii="新細明體" w:eastAsia="新細明體" w:hint="eastAsia"/>
          <w:color w:val="231F20"/>
          <w:spacing w:val="-3"/>
          <w:w w:val="100"/>
          <w:sz w:val="26"/>
        </w:rPr>
        <w:t>方</w:t>
      </w:r>
      <w:r>
        <w:rPr>
          <w:rFonts w:ascii="新細明體" w:eastAsia="新細明體" w:hint="eastAsia"/>
          <w:color w:val="231F20"/>
          <w:w w:val="100"/>
          <w:sz w:val="26"/>
        </w:rPr>
        <w:t>式</w:t>
      </w:r>
      <w:r>
        <w:rPr>
          <w:rFonts w:ascii="新細明體" w:eastAsia="新細明體" w:hint="eastAsia"/>
          <w:color w:val="231F20"/>
          <w:spacing w:val="-2"/>
          <w:w w:val="50"/>
          <w:sz w:val="26"/>
        </w:rPr>
        <w:t>（</w:t>
      </w:r>
      <w:r>
        <w:rPr>
          <w:rFonts w:ascii="新細明體" w:eastAsia="新細明體" w:hint="eastAsia"/>
          <w:color w:val="231F20"/>
          <w:spacing w:val="-3"/>
          <w:w w:val="100"/>
          <w:sz w:val="26"/>
        </w:rPr>
        <w:t>載</w:t>
      </w:r>
      <w:r>
        <w:rPr>
          <w:rFonts w:ascii="新細明體" w:eastAsia="新細明體" w:hint="eastAsia"/>
          <w:color w:val="231F20"/>
          <w:w w:val="100"/>
          <w:sz w:val="26"/>
        </w:rPr>
        <w:t>明</w:t>
      </w:r>
      <w:r>
        <w:rPr>
          <w:rFonts w:ascii="新細明體" w:eastAsia="新細明體" w:hint="eastAsia"/>
          <w:color w:val="231F20"/>
          <w:spacing w:val="-3"/>
          <w:w w:val="100"/>
          <w:sz w:val="26"/>
        </w:rPr>
        <w:t>或勾</w:t>
      </w:r>
      <w:r>
        <w:rPr>
          <w:rFonts w:ascii="新細明體" w:eastAsia="新細明體" w:hint="eastAsia"/>
          <w:color w:val="231F20"/>
          <w:w w:val="100"/>
          <w:sz w:val="26"/>
        </w:rPr>
        <w:t>選下</w:t>
      </w:r>
      <w:r>
        <w:rPr>
          <w:rFonts w:ascii="新細明體" w:eastAsia="新細明體" w:hint="eastAsia"/>
          <w:color w:val="231F20"/>
          <w:spacing w:val="-3"/>
          <w:w w:val="100"/>
          <w:sz w:val="26"/>
        </w:rPr>
        <w:t>方</w:t>
      </w:r>
      <w:r>
        <w:rPr>
          <w:rFonts w:ascii="新細明體" w:eastAsia="新細明體" w:hint="eastAsia"/>
          <w:color w:val="231F20"/>
          <w:w w:val="100"/>
          <w:sz w:val="26"/>
        </w:rPr>
        <w:t>櫚位</w:t>
      </w:r>
      <w:r>
        <w:rPr>
          <w:rFonts w:ascii="新細明體" w:eastAsia="新細明體" w:hint="eastAsia"/>
          <w:color w:val="231F20"/>
          <w:spacing w:val="-4"/>
          <w:w w:val="50"/>
          <w:sz w:val="26"/>
        </w:rPr>
        <w:t>）</w:t>
      </w:r>
      <w:r>
        <w:rPr>
          <w:rFonts w:ascii="新細明體" w:eastAsia="新細明體" w:hint="eastAsia"/>
          <w:color w:val="231F20"/>
          <w:spacing w:val="-1"/>
          <w:w w:val="100"/>
          <w:sz w:val="26"/>
        </w:rPr>
        <w:t>：</w:t>
      </w:r>
      <w:r>
        <w:rPr>
          <w:rFonts w:ascii="Times New Roman" w:eastAsia="Times New Roman"/>
          <w:color w:val="231F20"/>
          <w:w w:val="100"/>
          <w:sz w:val="26"/>
          <w:u w:val="single" w:color="231F20"/>
        </w:rPr>
        <w:t> </w:t>
      </w:r>
      <w:r>
        <w:rPr>
          <w:rFonts w:ascii="Times New Roman" w:eastAsia="Times New Roman"/>
          <w:color w:val="231F20"/>
          <w:sz w:val="26"/>
          <w:u w:val="single" w:color="231F20"/>
        </w:rPr>
        <w:tab/>
        <w:t>                                                                </w:t>
      </w:r>
      <w:r>
        <w:rPr>
          <w:rFonts w:ascii="新細明體" w:eastAsia="新細明體" w:hint="eastAsia"/>
          <w:color w:val="231F20"/>
          <w:w w:val="95"/>
          <w:sz w:val="26"/>
        </w:rPr>
        <w:t>口</w:t>
      </w:r>
      <w:r>
        <w:rPr>
          <w:rFonts w:ascii="新細明體" w:eastAsia="新細明體" w:hint="eastAsia"/>
          <w:color w:val="231F20"/>
          <w:spacing w:val="3"/>
          <w:w w:val="95"/>
          <w:sz w:val="26"/>
        </w:rPr>
        <w:t> </w:t>
      </w:r>
      <w:r>
        <w:rPr>
          <w:rFonts w:ascii="新細明體" w:eastAsia="新細明體" w:hint="eastAsia"/>
          <w:color w:val="231F20"/>
          <w:w w:val="95"/>
          <w:sz w:val="26"/>
        </w:rPr>
        <w:t>現</w:t>
      </w:r>
      <w:r>
        <w:rPr>
          <w:rFonts w:ascii="新細明體" w:eastAsia="新細明體" w:hint="eastAsia"/>
          <w:color w:val="231F20"/>
          <w:spacing w:val="-3"/>
          <w:w w:val="95"/>
          <w:sz w:val="26"/>
        </w:rPr>
        <w:t>場</w:t>
      </w:r>
      <w:r>
        <w:rPr>
          <w:rFonts w:ascii="新細明體" w:eastAsia="新細明體" w:hint="eastAsia"/>
          <w:color w:val="231F20"/>
          <w:w w:val="95"/>
          <w:sz w:val="26"/>
        </w:rPr>
        <w:t>親</w:t>
      </w:r>
      <w:r>
        <w:rPr>
          <w:rFonts w:ascii="新細明體" w:eastAsia="新細明體" w:hint="eastAsia"/>
          <w:color w:val="231F20"/>
          <w:spacing w:val="-3"/>
          <w:w w:val="95"/>
          <w:sz w:val="26"/>
        </w:rPr>
        <w:t>自</w:t>
      </w:r>
      <w:r>
        <w:rPr>
          <w:rFonts w:ascii="新細明體" w:eastAsia="新細明體" w:hint="eastAsia"/>
          <w:color w:val="231F20"/>
          <w:w w:val="95"/>
          <w:sz w:val="26"/>
        </w:rPr>
        <w:t>簽</w:t>
      </w:r>
      <w:r>
        <w:rPr>
          <w:rFonts w:ascii="新細明體" w:eastAsia="新細明體" w:hint="eastAsia"/>
          <w:color w:val="231F20"/>
          <w:spacing w:val="-3"/>
          <w:w w:val="95"/>
          <w:sz w:val="26"/>
        </w:rPr>
        <w:t>收</w:t>
      </w:r>
      <w:r>
        <w:rPr>
          <w:rFonts w:ascii="新細明體" w:eastAsia="新細明體" w:hint="eastAsia"/>
          <w:color w:val="231F20"/>
          <w:w w:val="95"/>
          <w:sz w:val="26"/>
        </w:rPr>
        <w:t>。</w:t>
      </w:r>
    </w:p>
    <w:p>
      <w:pPr>
        <w:spacing w:line="322" w:lineRule="exact" w:before="0"/>
        <w:ind w:left="1541" w:right="0" w:firstLine="0"/>
        <w:jc w:val="left"/>
        <w:rPr>
          <w:rFonts w:ascii="新細明體" w:eastAsia="新細明體" w:hint="eastAsia"/>
          <w:sz w:val="26"/>
        </w:rPr>
      </w:pPr>
      <w:r>
        <w:rPr>
          <w:rFonts w:ascii="新細明體" w:eastAsia="新細明體" w:hint="eastAsia"/>
          <w:color w:val="231F20"/>
          <w:sz w:val="26"/>
        </w:rPr>
        <w:t>口 電語告知後，通知書以雙掛號方式郵寄該親友。</w:t>
      </w:r>
    </w:p>
    <w:p>
      <w:pPr>
        <w:spacing w:line="350" w:lineRule="exact" w:before="0"/>
        <w:ind w:left="1541" w:right="0" w:firstLine="0"/>
        <w:jc w:val="left"/>
        <w:rPr>
          <w:rFonts w:ascii="新細明體" w:eastAsia="新細明體" w:hint="eastAsia"/>
          <w:sz w:val="26"/>
        </w:rPr>
      </w:pPr>
      <w:r>
        <w:rPr>
          <w:rFonts w:ascii="新細明體" w:eastAsia="新細明體" w:hint="eastAsia"/>
          <w:color w:val="231F20"/>
          <w:sz w:val="26"/>
        </w:rPr>
        <w:t>口 傳真或電郵告知後，通知書以雙掛號方式郵寄該親友。</w:t>
      </w:r>
    </w:p>
    <w:p>
      <w:pPr>
        <w:spacing w:before="44"/>
        <w:ind w:left="1005" w:right="0" w:firstLine="0"/>
        <w:jc w:val="left"/>
        <w:rPr>
          <w:rFonts w:ascii="新細明體" w:eastAsia="新細明體" w:hint="eastAsia"/>
          <w:sz w:val="26"/>
        </w:rPr>
      </w:pPr>
      <w:r>
        <w:rPr>
          <w:rFonts w:ascii="新細明體" w:eastAsia="新細明體" w:hint="eastAsia"/>
          <w:color w:val="231F20"/>
          <w:sz w:val="27"/>
        </w:rPr>
        <w:t>七、 </w:t>
      </w:r>
      <w:r>
        <w:rPr>
          <w:rFonts w:ascii="新細明體" w:eastAsia="新細明體" w:hint="eastAsia"/>
          <w:color w:val="231F20"/>
          <w:sz w:val="26"/>
        </w:rPr>
        <w:t>執行機閼聯絡人</w:t>
      </w:r>
    </w:p>
    <w:p>
      <w:pPr>
        <w:tabs>
          <w:tab w:pos="5274" w:val="left" w:leader="none"/>
          <w:tab w:pos="5333" w:val="left" w:leader="none"/>
        </w:tabs>
        <w:spacing w:line="259" w:lineRule="auto" w:before="39"/>
        <w:ind w:left="1169" w:right="4847" w:firstLine="464"/>
        <w:jc w:val="left"/>
        <w:rPr>
          <w:rFonts w:ascii="Times New Roman" w:eastAsia="Times New Roman"/>
          <w:b/>
          <w:sz w:val="26"/>
        </w:rPr>
      </w:pPr>
      <w:r>
        <w:rPr>
          <w:rFonts w:ascii="新細明體" w:eastAsia="新細明體" w:hint="eastAsia"/>
          <w:color w:val="231F20"/>
          <w:sz w:val="26"/>
        </w:rPr>
        <w:t>姓名</w:t>
      </w:r>
      <w:r>
        <w:rPr>
          <w:rFonts w:ascii="新細明體" w:eastAsia="新細明體" w:hint="eastAsia"/>
          <w:color w:val="231F20"/>
          <w:spacing w:val="-3"/>
          <w:sz w:val="26"/>
        </w:rPr>
        <w:t>與</w:t>
      </w:r>
      <w:r>
        <w:rPr>
          <w:rFonts w:ascii="新細明體" w:eastAsia="新細明體" w:hint="eastAsia"/>
          <w:color w:val="231F20"/>
          <w:sz w:val="26"/>
        </w:rPr>
        <w:t>職</w:t>
      </w:r>
      <w:r>
        <w:rPr>
          <w:rFonts w:ascii="新細明體" w:eastAsia="新細明體" w:hint="eastAsia"/>
          <w:color w:val="231F20"/>
          <w:spacing w:val="-3"/>
          <w:sz w:val="26"/>
        </w:rPr>
        <w:t>稱</w:t>
      </w:r>
      <w:r>
        <w:rPr>
          <w:rFonts w:ascii="新細明體" w:eastAsia="新細明體" w:hint="eastAsia"/>
          <w:color w:val="231F20"/>
          <w:sz w:val="26"/>
        </w:rPr>
        <w:t>：</w:t>
        <w:tab/>
        <w:t>電</w:t>
      </w:r>
      <w:r>
        <w:rPr>
          <w:rFonts w:ascii="新細明體" w:eastAsia="新細明體" w:hint="eastAsia"/>
          <w:color w:val="231F20"/>
          <w:spacing w:val="-3"/>
          <w:sz w:val="26"/>
        </w:rPr>
        <w:t>語</w:t>
      </w:r>
      <w:r>
        <w:rPr>
          <w:rFonts w:ascii="新細明體" w:eastAsia="新細明體" w:hint="eastAsia"/>
          <w:color w:val="231F20"/>
          <w:sz w:val="26"/>
        </w:rPr>
        <w:t>號</w:t>
      </w:r>
      <w:r>
        <w:rPr>
          <w:rFonts w:ascii="新細明體" w:eastAsia="新細明體" w:hint="eastAsia"/>
          <w:color w:val="231F20"/>
          <w:spacing w:val="-3"/>
          <w:sz w:val="26"/>
        </w:rPr>
        <w:t>碼</w:t>
      </w:r>
      <w:r>
        <w:rPr>
          <w:rFonts w:ascii="新細明體" w:eastAsia="新細明體" w:hint="eastAsia"/>
          <w:color w:val="231F20"/>
          <w:spacing w:val="-16"/>
          <w:sz w:val="26"/>
        </w:rPr>
        <w:t>： </w:t>
      </w:r>
      <w:r>
        <w:rPr>
          <w:rFonts w:ascii="思源黑體 HW" w:eastAsia="思源黑體 HW" w:hint="eastAsia"/>
          <w:b/>
          <w:color w:val="231F20"/>
          <w:sz w:val="26"/>
        </w:rPr>
        <w:t>被通知</w:t>
      </w:r>
      <w:r>
        <w:rPr>
          <w:rFonts w:ascii="思源黑體 HW" w:eastAsia="思源黑體 HW" w:hint="eastAsia"/>
          <w:b/>
          <w:color w:val="231F20"/>
          <w:spacing w:val="-3"/>
          <w:sz w:val="26"/>
        </w:rPr>
        <w:t>人</w:t>
      </w:r>
      <w:r>
        <w:rPr>
          <w:rFonts w:ascii="思源黑體 HW" w:eastAsia="思源黑體 HW" w:hint="eastAsia"/>
          <w:b/>
          <w:color w:val="231F20"/>
          <w:sz w:val="26"/>
        </w:rPr>
        <w:t>簽名</w:t>
      </w:r>
      <w:r>
        <w:rPr>
          <w:rFonts w:ascii="Times New Roman" w:eastAsia="Times New Roman"/>
          <w:b/>
          <w:color w:val="231F20"/>
          <w:sz w:val="26"/>
          <w:u w:val="single" w:color="231F20"/>
        </w:rPr>
        <w:t> </w:t>
        <w:tab/>
        <w:tab/>
      </w:r>
    </w:p>
    <w:p>
      <w:pPr>
        <w:pStyle w:val="BodyText"/>
        <w:spacing w:before="1"/>
        <w:rPr>
          <w:rFonts w:ascii="Times New Roman"/>
          <w:b/>
          <w:sz w:val="10"/>
        </w:rPr>
      </w:pPr>
    </w:p>
    <w:p>
      <w:pPr>
        <w:spacing w:before="47"/>
        <w:ind w:left="1021" w:right="0" w:firstLine="0"/>
        <w:jc w:val="left"/>
        <w:rPr>
          <w:rFonts w:ascii="新細明體" w:eastAsia="新細明體" w:hint="eastAsia"/>
          <w:sz w:val="27"/>
        </w:rPr>
      </w:pPr>
      <w:r>
        <w:rPr/>
        <w:pict>
          <v:shape style="position:absolute;margin-left:54.167938pt;margin-top:25.889618pt;width:485.35pt;height:96.35pt;mso-position-horizontal-relative:page;mso-position-vertical-relative:paragraph;z-index:-250846208;mso-wrap-distance-left:0;mso-wrap-distance-right:0" type="#_x0000_t202" filled="false" stroked="true" strokeweight=".46198pt" strokecolor="#231f20">
            <v:textbox inset="0,0,0,0">
              <w:txbxContent>
                <w:p>
                  <w:pPr>
                    <w:tabs>
                      <w:tab w:pos="3477" w:val="left" w:leader="none"/>
                    </w:tabs>
                    <w:spacing w:line="254" w:lineRule="auto" w:before="49"/>
                    <w:ind w:left="99" w:right="95" w:hanging="1"/>
                    <w:jc w:val="left"/>
                    <w:rPr>
                      <w:rFonts w:ascii="新細明體" w:eastAsia="新細明體" w:hint="eastAsia"/>
                      <w:sz w:val="26"/>
                    </w:rPr>
                  </w:pPr>
                  <w:r>
                    <w:rPr>
                      <w:rFonts w:ascii="新細明體" w:eastAsia="新細明體" w:hint="eastAsia"/>
                      <w:color w:val="231F20"/>
                      <w:sz w:val="26"/>
                    </w:rPr>
                    <w:t>執行</w:t>
                  </w:r>
                  <w:r>
                    <w:rPr>
                      <w:rFonts w:ascii="新細明體" w:eastAsia="新細明體" w:hint="eastAsia"/>
                      <w:color w:val="231F20"/>
                      <w:spacing w:val="-3"/>
                      <w:sz w:val="26"/>
                    </w:rPr>
                    <w:t>告</w:t>
                  </w:r>
                  <w:r>
                    <w:rPr>
                      <w:rFonts w:ascii="新細明體" w:eastAsia="新細明體" w:hint="eastAsia"/>
                      <w:color w:val="231F20"/>
                      <w:sz w:val="26"/>
                    </w:rPr>
                    <w:t>知</w:t>
                  </w:r>
                  <w:r>
                    <w:rPr>
                      <w:rFonts w:ascii="新細明體" w:eastAsia="新細明體" w:hint="eastAsia"/>
                      <w:color w:val="231F20"/>
                      <w:spacing w:val="-3"/>
                      <w:sz w:val="26"/>
                    </w:rPr>
                    <w:t>人</w:t>
                  </w:r>
                  <w:r>
                    <w:rPr>
                      <w:rFonts w:ascii="新細明體" w:eastAsia="新細明體" w:hint="eastAsia"/>
                      <w:color w:val="231F20"/>
                      <w:sz w:val="26"/>
                    </w:rPr>
                    <w:t>員</w:t>
                  </w:r>
                  <w:r>
                    <w:rPr>
                      <w:rFonts w:ascii="新細明體" w:eastAsia="新細明體" w:hint="eastAsia"/>
                      <w:color w:val="231F20"/>
                      <w:sz w:val="26"/>
                      <w:u w:val="single" w:color="231F20"/>
                    </w:rPr>
                    <w:t> </w:t>
                    <w:tab/>
                  </w:r>
                  <w:r>
                    <w:rPr>
                      <w:rFonts w:ascii="新細明體" w:eastAsia="新細明體" w:hint="eastAsia"/>
                      <w:color w:val="231F20"/>
                      <w:sz w:val="26"/>
                    </w:rPr>
                    <w:t>已向</w:t>
                  </w:r>
                  <w:r>
                    <w:rPr>
                      <w:rFonts w:ascii="新細明體" w:eastAsia="新細明體" w:hint="eastAsia"/>
                      <w:color w:val="231F20"/>
                      <w:spacing w:val="-3"/>
                      <w:sz w:val="26"/>
                    </w:rPr>
                    <w:t>該</w:t>
                  </w:r>
                  <w:r>
                    <w:rPr>
                      <w:rFonts w:ascii="新細明體" w:eastAsia="新細明體" w:hint="eastAsia"/>
                      <w:color w:val="231F20"/>
                      <w:sz w:val="26"/>
                    </w:rPr>
                    <w:t>親</w:t>
                  </w:r>
                  <w:r>
                    <w:rPr>
                      <w:rFonts w:ascii="新細明體" w:eastAsia="新細明體" w:hint="eastAsia"/>
                      <w:color w:val="231F20"/>
                      <w:spacing w:val="-3"/>
                      <w:sz w:val="26"/>
                    </w:rPr>
                    <w:t>友</w:t>
                  </w:r>
                  <w:r>
                    <w:rPr>
                      <w:rFonts w:ascii="新細明體" w:eastAsia="新細明體" w:hint="eastAsia"/>
                      <w:color w:val="231F20"/>
                      <w:sz w:val="26"/>
                    </w:rPr>
                    <w:t>遞送</w:t>
                  </w:r>
                  <w:r>
                    <w:rPr>
                      <w:rFonts w:ascii="新細明體" w:eastAsia="新細明體" w:hint="eastAsia"/>
                      <w:color w:val="231F20"/>
                      <w:spacing w:val="-3"/>
                      <w:sz w:val="26"/>
                    </w:rPr>
                    <w:t>告</w:t>
                  </w:r>
                  <w:r>
                    <w:rPr>
                      <w:rFonts w:ascii="新細明體" w:eastAsia="新細明體" w:hint="eastAsia"/>
                      <w:color w:val="231F20"/>
                      <w:sz w:val="26"/>
                    </w:rPr>
                    <w:t>知</w:t>
                  </w:r>
                  <w:r>
                    <w:rPr>
                      <w:rFonts w:ascii="新細明體" w:eastAsia="新細明體" w:hint="eastAsia"/>
                      <w:color w:val="231F20"/>
                      <w:spacing w:val="-3"/>
                      <w:sz w:val="26"/>
                    </w:rPr>
                    <w:t>親</w:t>
                  </w:r>
                  <w:r>
                    <w:rPr>
                      <w:rFonts w:ascii="新細明體" w:eastAsia="新細明體" w:hint="eastAsia"/>
                      <w:color w:val="231F20"/>
                      <w:sz w:val="26"/>
                    </w:rPr>
                    <w:t>友</w:t>
                  </w:r>
                  <w:r>
                    <w:rPr>
                      <w:rFonts w:ascii="新細明體" w:eastAsia="新細明體" w:hint="eastAsia"/>
                      <w:color w:val="231F20"/>
                      <w:spacing w:val="-3"/>
                      <w:sz w:val="26"/>
                    </w:rPr>
                    <w:t>提</w:t>
                  </w:r>
                  <w:r>
                    <w:rPr>
                      <w:rFonts w:ascii="新細明體" w:eastAsia="新細明體" w:hint="eastAsia"/>
                      <w:color w:val="231F20"/>
                      <w:sz w:val="26"/>
                    </w:rPr>
                    <w:t>審</w:t>
                  </w:r>
                  <w:r>
                    <w:rPr>
                      <w:rFonts w:ascii="新細明體" w:eastAsia="新細明體" w:hint="eastAsia"/>
                      <w:color w:val="231F20"/>
                      <w:spacing w:val="-3"/>
                      <w:sz w:val="26"/>
                    </w:rPr>
                    <w:t>權</w:t>
                  </w:r>
                  <w:r>
                    <w:rPr>
                      <w:rFonts w:ascii="新細明體" w:eastAsia="新細明體" w:hint="eastAsia"/>
                      <w:color w:val="231F20"/>
                      <w:sz w:val="26"/>
                    </w:rPr>
                    <w:t>利通</w:t>
                  </w:r>
                  <w:r>
                    <w:rPr>
                      <w:rFonts w:ascii="新細明體" w:eastAsia="新細明體" w:hint="eastAsia"/>
                      <w:color w:val="231F20"/>
                      <w:spacing w:val="-3"/>
                      <w:sz w:val="26"/>
                    </w:rPr>
                    <w:t>知</w:t>
                  </w:r>
                  <w:r>
                    <w:rPr>
                      <w:rFonts w:ascii="新細明體" w:eastAsia="新細明體" w:hint="eastAsia"/>
                      <w:color w:val="231F20"/>
                      <w:spacing w:val="-58"/>
                      <w:sz w:val="26"/>
                    </w:rPr>
                    <w:t>書，</w:t>
                  </w:r>
                  <w:r>
                    <w:rPr>
                      <w:rFonts w:ascii="新細明體" w:eastAsia="新細明體" w:hint="eastAsia"/>
                      <w:color w:val="231F20"/>
                      <w:spacing w:val="-3"/>
                      <w:sz w:val="26"/>
                    </w:rPr>
                    <w:t>並</w:t>
                  </w:r>
                  <w:r>
                    <w:rPr>
                      <w:rFonts w:ascii="新細明體" w:eastAsia="新細明體" w:hint="eastAsia"/>
                      <w:color w:val="231F20"/>
                      <w:sz w:val="26"/>
                    </w:rPr>
                    <w:t>要</w:t>
                  </w:r>
                  <w:r>
                    <w:rPr>
                      <w:rFonts w:ascii="新細明體" w:eastAsia="新細明體" w:hint="eastAsia"/>
                      <w:color w:val="231F20"/>
                      <w:spacing w:val="-3"/>
                      <w:sz w:val="26"/>
                    </w:rPr>
                    <w:t>求</w:t>
                  </w:r>
                  <w:r>
                    <w:rPr>
                      <w:rFonts w:ascii="新細明體" w:eastAsia="新細明體" w:hint="eastAsia"/>
                      <w:color w:val="231F20"/>
                      <w:spacing w:val="-5"/>
                      <w:sz w:val="26"/>
                    </w:rPr>
                    <w:t>該</w:t>
                  </w:r>
                  <w:r>
                    <w:rPr>
                      <w:rFonts w:ascii="新細明體" w:eastAsia="新細明體" w:hint="eastAsia"/>
                      <w:color w:val="231F20"/>
                      <w:sz w:val="26"/>
                    </w:rPr>
                    <w:t>親友於</w:t>
                  </w:r>
                  <w:r>
                    <w:rPr>
                      <w:rFonts w:ascii="新細明體" w:eastAsia="新細明體" w:hint="eastAsia"/>
                      <w:color w:val="231F20"/>
                      <w:spacing w:val="-3"/>
                      <w:sz w:val="26"/>
                    </w:rPr>
                    <w:t>通</w:t>
                  </w:r>
                  <w:r>
                    <w:rPr>
                      <w:rFonts w:ascii="新細明體" w:eastAsia="新細明體" w:hint="eastAsia"/>
                      <w:color w:val="231F20"/>
                      <w:sz w:val="26"/>
                    </w:rPr>
                    <w:t>知</w:t>
                  </w:r>
                  <w:r>
                    <w:rPr>
                      <w:rFonts w:ascii="新細明體" w:eastAsia="新細明體" w:hint="eastAsia"/>
                      <w:color w:val="231F20"/>
                      <w:spacing w:val="-3"/>
                      <w:sz w:val="26"/>
                    </w:rPr>
                    <w:t>書</w:t>
                  </w:r>
                  <w:r>
                    <w:rPr>
                      <w:rFonts w:ascii="新細明體" w:eastAsia="新細明體" w:hint="eastAsia"/>
                      <w:color w:val="231F20"/>
                      <w:sz w:val="26"/>
                    </w:rPr>
                    <w:t>簽</w:t>
                  </w:r>
                  <w:r>
                    <w:rPr>
                      <w:rFonts w:ascii="新細明體" w:eastAsia="新細明體" w:hint="eastAsia"/>
                      <w:color w:val="231F20"/>
                      <w:spacing w:val="-3"/>
                      <w:sz w:val="26"/>
                    </w:rPr>
                    <w:t>名</w:t>
                  </w:r>
                  <w:r>
                    <w:rPr>
                      <w:rFonts w:ascii="新細明體" w:eastAsia="新細明體" w:hint="eastAsia"/>
                      <w:color w:val="231F20"/>
                      <w:sz w:val="26"/>
                    </w:rPr>
                    <w:t>，</w:t>
                  </w:r>
                  <w:r>
                    <w:rPr>
                      <w:rFonts w:ascii="新細明體" w:eastAsia="新細明體" w:hint="eastAsia"/>
                      <w:color w:val="231F20"/>
                      <w:spacing w:val="-3"/>
                      <w:sz w:val="26"/>
                    </w:rPr>
                    <w:t>但</w:t>
                  </w:r>
                  <w:r>
                    <w:rPr>
                      <w:rFonts w:ascii="新細明體" w:eastAsia="新細明體" w:hint="eastAsia"/>
                      <w:color w:val="231F20"/>
                      <w:sz w:val="26"/>
                    </w:rPr>
                    <w:t>該親</w:t>
                  </w:r>
                  <w:r>
                    <w:rPr>
                      <w:rFonts w:ascii="新細明體" w:eastAsia="新細明體" w:hint="eastAsia"/>
                      <w:color w:val="231F20"/>
                      <w:spacing w:val="-3"/>
                      <w:sz w:val="26"/>
                    </w:rPr>
                    <w:t>友</w:t>
                  </w:r>
                  <w:r>
                    <w:rPr>
                      <w:rFonts w:ascii="新細明體" w:eastAsia="新細明體" w:hint="eastAsia"/>
                      <w:color w:val="231F20"/>
                      <w:sz w:val="26"/>
                    </w:rPr>
                    <w:t>拒</w:t>
                  </w:r>
                  <w:r>
                    <w:rPr>
                      <w:rFonts w:ascii="新細明體" w:eastAsia="新細明體" w:hint="eastAsia"/>
                      <w:color w:val="231F20"/>
                      <w:spacing w:val="-3"/>
                      <w:sz w:val="26"/>
                    </w:rPr>
                    <w:t>絕</w:t>
                  </w:r>
                  <w:r>
                    <w:rPr>
                      <w:rFonts w:ascii="新細明體" w:eastAsia="新細明體" w:hint="eastAsia"/>
                      <w:color w:val="231F20"/>
                      <w:sz w:val="26"/>
                    </w:rPr>
                    <w:t>簽</w:t>
                  </w:r>
                  <w:r>
                    <w:rPr>
                      <w:rFonts w:ascii="新細明體" w:eastAsia="新細明體" w:hint="eastAsia"/>
                      <w:color w:val="231F20"/>
                      <w:spacing w:val="-3"/>
                      <w:sz w:val="26"/>
                    </w:rPr>
                    <w:t>名</w:t>
                  </w:r>
                  <w:r>
                    <w:rPr>
                      <w:rFonts w:ascii="新細明體" w:eastAsia="新細明體" w:hint="eastAsia"/>
                      <w:color w:val="231F20"/>
                      <w:sz w:val="26"/>
                    </w:rPr>
                    <w:t>。</w:t>
                  </w:r>
                </w:p>
                <w:p>
                  <w:pPr>
                    <w:tabs>
                      <w:tab w:pos="4778" w:val="left" w:leader="none"/>
                    </w:tabs>
                    <w:spacing w:line="328" w:lineRule="auto" w:before="109"/>
                    <w:ind w:left="99" w:right="4882" w:firstLine="34"/>
                    <w:jc w:val="left"/>
                    <w:rPr>
                      <w:rFonts w:ascii="Times New Roman" w:eastAsia="Times New Roman"/>
                      <w:sz w:val="26"/>
                    </w:rPr>
                  </w:pPr>
                  <w:r>
                    <w:rPr>
                      <w:rFonts w:ascii="新細明體" w:eastAsia="新細明體" w:hint="eastAsia"/>
                      <w:color w:val="231F20"/>
                      <w:spacing w:val="-1"/>
                      <w:sz w:val="26"/>
                    </w:rPr>
                    <w:t>執</w:t>
                  </w:r>
                  <w:r>
                    <w:rPr>
                      <w:rFonts w:ascii="新細明體" w:eastAsia="新細明體" w:hint="eastAsia"/>
                      <w:color w:val="231F20"/>
                      <w:sz w:val="26"/>
                    </w:rPr>
                    <w:t>行</w:t>
                  </w:r>
                  <w:r>
                    <w:rPr>
                      <w:rFonts w:ascii="新細明體" w:eastAsia="新細明體" w:hint="eastAsia"/>
                      <w:color w:val="231F20"/>
                      <w:spacing w:val="-3"/>
                      <w:sz w:val="26"/>
                    </w:rPr>
                    <w:t>告</w:t>
                  </w:r>
                  <w:r>
                    <w:rPr>
                      <w:rFonts w:ascii="新細明體" w:eastAsia="新細明體" w:hint="eastAsia"/>
                      <w:color w:val="231F20"/>
                      <w:sz w:val="26"/>
                    </w:rPr>
                    <w:t>知</w:t>
                  </w:r>
                  <w:r>
                    <w:rPr>
                      <w:rFonts w:ascii="新細明體" w:eastAsia="新細明體" w:hint="eastAsia"/>
                      <w:color w:val="231F20"/>
                      <w:spacing w:val="-3"/>
                      <w:sz w:val="26"/>
                    </w:rPr>
                    <w:t>人</w:t>
                  </w:r>
                  <w:r>
                    <w:rPr>
                      <w:rFonts w:ascii="新細明體" w:eastAsia="新細明體" w:hint="eastAsia"/>
                      <w:color w:val="231F20"/>
                      <w:sz w:val="26"/>
                    </w:rPr>
                    <w:t>員</w:t>
                  </w:r>
                  <w:r>
                    <w:rPr>
                      <w:rFonts w:ascii="新細明體" w:eastAsia="新細明體" w:hint="eastAsia"/>
                      <w:color w:val="231F20"/>
                      <w:spacing w:val="-3"/>
                      <w:sz w:val="26"/>
                    </w:rPr>
                    <w:t>簽</w:t>
                  </w:r>
                  <w:r>
                    <w:rPr>
                      <w:rFonts w:ascii="新細明體" w:eastAsia="新細明體" w:hint="eastAsia"/>
                      <w:color w:val="231F20"/>
                      <w:sz w:val="26"/>
                    </w:rPr>
                    <w:t>名</w:t>
                  </w:r>
                  <w:r>
                    <w:rPr>
                      <w:rFonts w:ascii="新細明體" w:eastAsia="新細明體" w:hint="eastAsia"/>
                      <w:color w:val="231F20"/>
                      <w:sz w:val="26"/>
                      <w:u w:val="single" w:color="231F20"/>
                    </w:rPr>
                    <w:tab/>
                    <w:t>                                   </w:t>
                  </w:r>
                  <w:r>
                    <w:rPr>
                      <w:rFonts w:ascii="新細明體" w:eastAsia="新細明體" w:hint="eastAsia"/>
                      <w:color w:val="231F20"/>
                      <w:sz w:val="26"/>
                    </w:rPr>
                    <w:t>偕同</w:t>
                  </w:r>
                  <w:r>
                    <w:rPr>
                      <w:rFonts w:ascii="新細明體" w:eastAsia="新細明體" w:hint="eastAsia"/>
                      <w:color w:val="231F20"/>
                      <w:spacing w:val="-3"/>
                      <w:sz w:val="26"/>
                    </w:rPr>
                    <w:t>執</w:t>
                  </w:r>
                  <w:r>
                    <w:rPr>
                      <w:rFonts w:ascii="新細明體" w:eastAsia="新細明體" w:hint="eastAsia"/>
                      <w:color w:val="231F20"/>
                      <w:sz w:val="26"/>
                    </w:rPr>
                    <w:t>行</w:t>
                  </w:r>
                  <w:r>
                    <w:rPr>
                      <w:rFonts w:ascii="新細明體" w:eastAsia="新細明體" w:hint="eastAsia"/>
                      <w:color w:val="231F20"/>
                      <w:spacing w:val="-3"/>
                      <w:sz w:val="26"/>
                    </w:rPr>
                    <w:t>人</w:t>
                  </w:r>
                  <w:r>
                    <w:rPr>
                      <w:rFonts w:ascii="新細明體" w:eastAsia="新細明體" w:hint="eastAsia"/>
                      <w:color w:val="231F20"/>
                      <w:sz w:val="26"/>
                    </w:rPr>
                    <w:t>員</w:t>
                  </w:r>
                  <w:r>
                    <w:rPr>
                      <w:rFonts w:ascii="新細明體" w:eastAsia="新細明體" w:hint="eastAsia"/>
                      <w:color w:val="231F20"/>
                      <w:spacing w:val="-3"/>
                      <w:sz w:val="26"/>
                    </w:rPr>
                    <w:t>簽</w:t>
                  </w:r>
                  <w:r>
                    <w:rPr>
                      <w:rFonts w:ascii="新細明體" w:eastAsia="新細明體" w:hint="eastAsia"/>
                      <w:color w:val="231F20"/>
                      <w:sz w:val="26"/>
                    </w:rPr>
                    <w:t>名</w:t>
                  </w:r>
                  <w:r>
                    <w:rPr>
                      <w:rFonts w:ascii="Times New Roman" w:eastAsia="Times New Roman"/>
                      <w:color w:val="231F20"/>
                      <w:sz w:val="26"/>
                      <w:u w:val="single" w:color="231F20"/>
                    </w:rPr>
                    <w:t> </w:t>
                    <w:tab/>
                  </w:r>
                </w:p>
              </w:txbxContent>
            </v:textbox>
            <v:stroke dashstyle="solid"/>
            <w10:wrap type="topAndBottom"/>
          </v:shape>
        </w:pict>
      </w:r>
      <w:r>
        <w:rPr>
          <w:rFonts w:ascii="新細明體" w:eastAsia="新細明體" w:hint="eastAsia"/>
          <w:color w:val="231F20"/>
          <w:sz w:val="27"/>
        </w:rPr>
        <w:t>若該親友拒絕簽名，執行告知人員請填以下表格</w:t>
      </w:r>
    </w:p>
    <w:p>
      <w:pPr>
        <w:tabs>
          <w:tab w:pos="10107" w:val="left" w:leader="none"/>
        </w:tabs>
        <w:spacing w:before="11"/>
        <w:ind w:left="1183" w:right="0" w:firstLine="0"/>
        <w:jc w:val="left"/>
        <w:rPr>
          <w:rFonts w:ascii="Calibri" w:eastAsia="Calibri"/>
          <w:sz w:val="19"/>
        </w:rPr>
      </w:pPr>
      <w:r>
        <w:rPr>
          <w:rFonts w:ascii="新細明體" w:eastAsia="新細明體" w:hint="eastAsia"/>
          <w:color w:val="949698"/>
          <w:sz w:val="19"/>
        </w:rPr>
        <w:t>本通知書</w:t>
      </w:r>
      <w:r>
        <w:rPr>
          <w:rFonts w:ascii="新細明體" w:eastAsia="新細明體" w:hint="eastAsia"/>
          <w:color w:val="949698"/>
          <w:w w:val="115"/>
          <w:sz w:val="19"/>
        </w:rPr>
        <w:t>一式</w:t>
      </w:r>
      <w:r>
        <w:rPr>
          <w:rFonts w:ascii="新細明體" w:eastAsia="新細明體" w:hint="eastAsia"/>
          <w:color w:val="949698"/>
          <w:spacing w:val="36"/>
          <w:w w:val="115"/>
          <w:sz w:val="19"/>
        </w:rPr>
        <w:t> </w:t>
      </w:r>
      <w:r>
        <w:rPr>
          <w:rFonts w:ascii="新細明體" w:eastAsia="新細明體" w:hint="eastAsia"/>
          <w:color w:val="949698"/>
          <w:sz w:val="19"/>
        </w:rPr>
        <w:t>份；第－聯由通知機閼隨執行卷宗存查    </w:t>
      </w:r>
      <w:r>
        <w:rPr>
          <w:rFonts w:ascii="新細明體" w:eastAsia="新細明體" w:hint="eastAsia"/>
          <w:color w:val="949698"/>
          <w:spacing w:val="19"/>
          <w:sz w:val="19"/>
        </w:rPr>
        <w:t> </w:t>
      </w:r>
      <w:r>
        <w:rPr>
          <w:rFonts w:ascii="新細明體" w:eastAsia="新細明體" w:hint="eastAsia"/>
          <w:color w:val="949698"/>
          <w:sz w:val="19"/>
        </w:rPr>
        <w:t>第四聯送交本人拉定之親友</w:t>
        <w:tab/>
      </w:r>
      <w:r>
        <w:rPr>
          <w:rFonts w:ascii="Calibri" w:eastAsia="Calibri"/>
          <w:color w:val="949698"/>
          <w:spacing w:val="-15"/>
          <w:sz w:val="19"/>
        </w:rPr>
        <w:t>1/1</w:t>
      </w:r>
    </w:p>
    <w:p>
      <w:pPr>
        <w:spacing w:after="0"/>
        <w:jc w:val="left"/>
        <w:rPr>
          <w:rFonts w:ascii="Calibri" w:eastAsia="Calibri"/>
          <w:sz w:val="19"/>
        </w:rPr>
        <w:sectPr>
          <w:type w:val="continuous"/>
          <w:pgSz w:w="11910" w:h="16840"/>
          <w:pgMar w:top="1460" w:bottom="280" w:left="200" w:right="280"/>
        </w:sectPr>
      </w:pPr>
    </w:p>
    <w:p>
      <w:pPr>
        <w:pStyle w:val="BodyText"/>
        <w:spacing w:before="4"/>
        <w:rPr>
          <w:rFonts w:ascii="Calibri"/>
          <w:sz w:val="16"/>
        </w:rPr>
      </w:pPr>
      <w:r>
        <w:rPr/>
        <w:pict>
          <v:group style="position:absolute;margin-left:0pt;margin-top:263.653992pt;width:44.6pt;height:574.65pt;mso-position-horizontal-relative:page;mso-position-vertical-relative:page;z-index:252475392" coordorigin="0,5273" coordsize="892,11493">
            <v:shape style="position:absolute;left:339;top:5770;width:426;height:10996" type="#_x0000_t75" stroked="false">
              <v:imagedata r:id="rId818" o:title=""/>
            </v:shape>
            <v:shape style="position:absolute;left:0;top:5273;width:892;height:789" coordorigin="0,5273" coordsize="892,789" path="m520,5273l0,5273,0,6062,520,6062,541,6060,600,6027,858,5752,891,5667,883,5622,600,5308,541,5275,520,5273xe" filled="true" fillcolor="#f8971d" stroked="false">
              <v:path arrowok="t"/>
              <v:fill type="solid"/>
            </v:shape>
            <v:shape style="position:absolute;left:362;top:5532;width:379;height:271" type="#_x0000_t75" stroked="false">
              <v:imagedata r:id="rId847" o:title=""/>
            </v:shape>
            <v:shape style="position:absolute;left:431;top:6203;width:243;height:1211" type="#_x0000_t75" stroked="false">
              <v:imagedata r:id="rId831" o:title=""/>
            </v:shape>
            <v:shape style="position:absolute;left:441;top:7773;width:230;height:241" type="#_x0000_t75" stroked="false">
              <v:imagedata r:id="rId291" o:title=""/>
            </v:shape>
            <v:shape style="position:absolute;left:430;top:8099;width:245;height:240" type="#_x0000_t75" stroked="false">
              <v:imagedata r:id="rId832" o:title=""/>
            </v:shape>
            <v:shape style="position:absolute;left:424;top:7627;width:253;height:858" coordorigin="424,7628" coordsize="253,858" path="m677,8413l648,8432,617,8446,584,8455,550,8457,515,8455,483,8446,452,8432,424,8413,424,8440,451,8459,481,8474,514,8482,550,8485,585,8482,618,8474,649,8459,652,8457,677,8440,677,8413m677,7673l652,7655,649,7653,618,7639,585,7631,550,7628,514,7631,481,7639,451,7653,424,7673,424,7700,453,7680,483,7666,515,7658,550,7655,585,7658,617,7666,648,7680,677,7700,677,7673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152</w:t>
                    </w:r>
                  </w:p>
                </w:txbxContent>
              </v:textbox>
              <w10:wrap type="none"/>
            </v:shape>
            <w10:wrap type="none"/>
          </v:group>
        </w:pict>
      </w:r>
    </w:p>
    <w:p>
      <w:pPr>
        <w:spacing w:after="0"/>
        <w:rPr>
          <w:rFonts w:ascii="Calibri"/>
          <w:sz w:val="16"/>
        </w:rPr>
        <w:sectPr>
          <w:pgSz w:w="11910" w:h="16840"/>
          <w:pgMar w:top="1600" w:bottom="0" w:left="200" w:right="280"/>
        </w:sectPr>
      </w:pPr>
    </w:p>
    <w:p>
      <w:pPr>
        <w:pStyle w:val="BodyText"/>
        <w:spacing w:before="9"/>
        <w:rPr>
          <w:rFonts w:ascii="Calibri"/>
          <w:sz w:val="45"/>
        </w:rPr>
      </w:pPr>
    </w:p>
    <w:p>
      <w:pPr>
        <w:spacing w:before="0"/>
        <w:ind w:left="4007" w:right="0" w:firstLine="0"/>
        <w:jc w:val="left"/>
        <w:rPr>
          <w:rFonts w:ascii="微軟正黑體" w:eastAsia="微軟正黑體" w:hint="eastAsia"/>
          <w:b/>
          <w:sz w:val="32"/>
        </w:rPr>
      </w:pPr>
      <w:r>
        <w:rPr>
          <w:rFonts w:ascii="微軟正黑體" w:eastAsia="微軟正黑體" w:hint="eastAsia"/>
          <w:b/>
          <w:color w:val="231F20"/>
          <w:sz w:val="32"/>
        </w:rPr>
        <w:t>抗藥性結核病醫療照護體系</w:t>
      </w:r>
    </w:p>
    <w:p>
      <w:pPr>
        <w:pStyle w:val="BodyText"/>
        <w:spacing w:before="57"/>
        <w:ind w:left="1662"/>
      </w:pPr>
      <w:r>
        <w:rPr/>
        <w:br w:type="column"/>
      </w:r>
      <w:r>
        <w:rPr>
          <w:color w:val="231F20"/>
          <w:w w:val="105"/>
        </w:rPr>
        <w:t>附件 10-1</w:t>
      </w:r>
    </w:p>
    <w:p>
      <w:pPr>
        <w:spacing w:after="0"/>
        <w:sectPr>
          <w:pgSz w:w="11910" w:h="16840"/>
          <w:pgMar w:top="800" w:bottom="0" w:left="200" w:right="280"/>
          <w:cols w:num="2" w:equalWidth="0">
            <w:col w:w="7924" w:space="40"/>
            <w:col w:w="3466"/>
          </w:cols>
        </w:sectPr>
      </w:pPr>
    </w:p>
    <w:p>
      <w:pPr>
        <w:pStyle w:val="BodyText"/>
        <w:spacing w:before="12"/>
        <w:rPr>
          <w:sz w:val="15"/>
        </w:rPr>
      </w:pPr>
      <w:r>
        <w:rPr/>
        <w:pict>
          <v:group style="position:absolute;margin-left:550.457764pt;margin-top:289.904999pt;width:44.6pt;height:548.4pt;mso-position-horizontal-relative:page;mso-position-vertical-relative:page;z-index:252477440" coordorigin="11009,5798" coordsize="892,10968">
            <v:shape style="position:absolute;left:11135;top:6295;width:426;height:10471" type="#_x0000_t75" stroked="false">
              <v:imagedata r:id="rId848" o:title=""/>
            </v:shape>
            <v:shape style="position:absolute;left:11009;top:5798;width:892;height:789" coordorigin="11009,5798" coordsize="892,789" path="m11900,5798l11381,5798,11359,5800,11301,5833,11042,6108,11009,6192,11017,6238,11301,6552,11359,6585,11381,6587,11900,6587,11900,5798xe" filled="true" fillcolor="#bd7cb5" stroked="false">
              <v:path arrowok="t"/>
              <v:fill type="solid"/>
            </v:shape>
            <v:shape style="position:absolute;left:11172;top:6057;width:364;height:270" type="#_x0000_t75" stroked="false">
              <v:imagedata r:id="rId849" o:title=""/>
            </v:shape>
            <v:shape style="position:absolute;left:11227;top:6719;width:243;height:3499" type="#_x0000_t75" stroked="false">
              <v:imagedata r:id="rId850" o:title=""/>
            </v:shape>
            <v:shape style="position:absolute;left:11237;top:10583;width:230;height:241" type="#_x0000_t75" stroked="false">
              <v:imagedata r:id="rId851" o:title=""/>
            </v:shape>
            <v:shape style="position:absolute;left:11227;top:10910;width:245;height:240" type="#_x0000_t75" stroked="false">
              <v:imagedata r:id="rId852" o:title=""/>
            </v:shape>
            <v:shape style="position:absolute;left:11220;top:10438;width:253;height:858" coordorigin="11221,10439" coordsize="253,858" path="m11473,11223l11445,11243,11414,11257,11381,11265,11346,11268,11312,11265,11279,11257,11249,11243,11221,11224,11221,11250,11248,11270,11278,11284,11310,11293,11346,11296,11382,11293,11415,11284,11445,11270,11448,11268,11473,11250,11473,11223m11473,10484l11448,10466,11445,10464,11415,10450,11382,10441,11346,10439,11310,10441,11278,10450,11248,10464,11221,10484,11221,10510,11249,10491,11279,10477,11312,10469,11346,10466,11381,10469,11414,10477,11445,10491,11473,10510,11473,104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153</w:t>
                    </w:r>
                  </w:p>
                </w:txbxContent>
              </v:textbox>
              <w10:wrap type="none"/>
            </v:shape>
            <w10:wrap type="none"/>
          </v:group>
        </w:pict>
      </w:r>
    </w:p>
    <w:tbl>
      <w:tblPr>
        <w:tblW w:w="0" w:type="auto"/>
        <w:jc w:val="left"/>
        <w:tblInd w:w="986" w:type="dxa"/>
        <w:tblBorders>
          <w:top w:val="single" w:sz="6" w:space="0" w:color="9BBB55"/>
          <w:left w:val="single" w:sz="6" w:space="0" w:color="9BBB55"/>
          <w:bottom w:val="single" w:sz="6" w:space="0" w:color="9BBB55"/>
          <w:right w:val="single" w:sz="6" w:space="0" w:color="9BBB55"/>
          <w:insideH w:val="single" w:sz="6" w:space="0" w:color="9BBB55"/>
          <w:insideV w:val="single" w:sz="6" w:space="0" w:color="9BBB55"/>
        </w:tblBorders>
        <w:tblLayout w:type="fixed"/>
        <w:tblCellMar>
          <w:top w:w="0" w:type="dxa"/>
          <w:left w:w="0" w:type="dxa"/>
          <w:bottom w:w="0" w:type="dxa"/>
          <w:right w:w="0" w:type="dxa"/>
        </w:tblCellMar>
        <w:tblLook w:val="01E0"/>
      </w:tblPr>
      <w:tblGrid>
        <w:gridCol w:w="2078"/>
        <w:gridCol w:w="2643"/>
        <w:gridCol w:w="4802"/>
      </w:tblGrid>
      <w:tr>
        <w:trPr>
          <w:trHeight w:val="743" w:hRule="atLeast"/>
        </w:trPr>
        <w:tc>
          <w:tcPr>
            <w:tcW w:w="2078" w:type="dxa"/>
            <w:tcBorders>
              <w:top w:val="nil"/>
              <w:left w:val="nil"/>
              <w:bottom w:val="nil"/>
              <w:right w:val="nil"/>
            </w:tcBorders>
            <w:shd w:val="clear" w:color="auto" w:fill="9BBB55"/>
          </w:tcPr>
          <w:p>
            <w:pPr>
              <w:pStyle w:val="TableParagraph"/>
              <w:spacing w:before="192"/>
              <w:ind w:left="119"/>
              <w:rPr>
                <w:sz w:val="24"/>
              </w:rPr>
            </w:pPr>
            <w:r>
              <w:rPr>
                <w:color w:val="231F20"/>
                <w:sz w:val="24"/>
              </w:rPr>
              <w:t>區域</w:t>
            </w:r>
          </w:p>
        </w:tc>
        <w:tc>
          <w:tcPr>
            <w:tcW w:w="2643" w:type="dxa"/>
            <w:tcBorders>
              <w:top w:val="nil"/>
              <w:left w:val="nil"/>
              <w:bottom w:val="nil"/>
              <w:right w:val="nil"/>
            </w:tcBorders>
            <w:shd w:val="clear" w:color="auto" w:fill="9BBB55"/>
          </w:tcPr>
          <w:p>
            <w:pPr>
              <w:pStyle w:val="TableParagraph"/>
              <w:spacing w:before="192"/>
              <w:ind w:left="119"/>
              <w:rPr>
                <w:sz w:val="24"/>
              </w:rPr>
            </w:pPr>
            <w:r>
              <w:rPr>
                <w:color w:val="231F20"/>
                <w:sz w:val="24"/>
              </w:rPr>
              <w:t>主責醫院</w:t>
            </w:r>
            <w:r>
              <w:rPr>
                <w:color w:val="231F20"/>
                <w:w w:val="75"/>
                <w:sz w:val="24"/>
              </w:rPr>
              <w:t>／</w:t>
            </w:r>
            <w:r>
              <w:rPr>
                <w:color w:val="231F20"/>
                <w:sz w:val="24"/>
              </w:rPr>
              <w:t>單位</w:t>
            </w:r>
          </w:p>
        </w:tc>
        <w:tc>
          <w:tcPr>
            <w:tcW w:w="4802" w:type="dxa"/>
            <w:tcBorders>
              <w:top w:val="nil"/>
              <w:left w:val="nil"/>
              <w:bottom w:val="nil"/>
              <w:right w:val="nil"/>
            </w:tcBorders>
            <w:shd w:val="clear" w:color="auto" w:fill="9BBB55"/>
          </w:tcPr>
          <w:p>
            <w:pPr>
              <w:pStyle w:val="TableParagraph"/>
              <w:spacing w:before="192"/>
              <w:ind w:left="117"/>
              <w:rPr>
                <w:sz w:val="24"/>
              </w:rPr>
            </w:pPr>
            <w:r>
              <w:rPr>
                <w:color w:val="231F20"/>
                <w:sz w:val="24"/>
              </w:rPr>
              <w:t>合作醫院</w:t>
            </w:r>
          </w:p>
        </w:tc>
      </w:tr>
      <w:tr>
        <w:trPr>
          <w:trHeight w:val="1468" w:hRule="atLeast"/>
        </w:trPr>
        <w:tc>
          <w:tcPr>
            <w:tcW w:w="2078" w:type="dxa"/>
          </w:tcPr>
          <w:p>
            <w:pPr>
              <w:pStyle w:val="TableParagraph"/>
              <w:spacing w:before="6"/>
              <w:ind w:left="112"/>
              <w:rPr>
                <w:sz w:val="24"/>
              </w:rPr>
            </w:pPr>
            <w:r>
              <w:rPr>
                <w:color w:val="231F20"/>
                <w:sz w:val="24"/>
              </w:rPr>
              <w:t>臺北區</w:t>
            </w:r>
          </w:p>
        </w:tc>
        <w:tc>
          <w:tcPr>
            <w:tcW w:w="2643" w:type="dxa"/>
          </w:tcPr>
          <w:p>
            <w:pPr>
              <w:pStyle w:val="TableParagraph"/>
              <w:spacing w:before="6"/>
              <w:ind w:left="112"/>
              <w:rPr>
                <w:sz w:val="24"/>
              </w:rPr>
            </w:pPr>
            <w:r>
              <w:rPr>
                <w:color w:val="231F20"/>
                <w:sz w:val="24"/>
              </w:rPr>
              <w:t>臺北市立萬芳醫院</w:t>
            </w:r>
          </w:p>
        </w:tc>
        <w:tc>
          <w:tcPr>
            <w:tcW w:w="4802" w:type="dxa"/>
          </w:tcPr>
          <w:p>
            <w:pPr>
              <w:pStyle w:val="TableParagraph"/>
              <w:spacing w:line="392" w:lineRule="exact" w:before="6"/>
              <w:ind w:left="110"/>
              <w:rPr>
                <w:sz w:val="24"/>
              </w:rPr>
            </w:pPr>
            <w:r>
              <w:rPr>
                <w:color w:val="231F20"/>
                <w:sz w:val="24"/>
              </w:rPr>
              <w:t>馬偕紀念醫院</w:t>
            </w:r>
          </w:p>
          <w:p>
            <w:pPr>
              <w:pStyle w:val="TableParagraph"/>
              <w:spacing w:line="367" w:lineRule="exact"/>
              <w:ind w:left="110"/>
              <w:rPr>
                <w:sz w:val="24"/>
              </w:rPr>
            </w:pPr>
            <w:r>
              <w:rPr>
                <w:color w:val="231F20"/>
                <w:sz w:val="24"/>
              </w:rPr>
              <w:t>衛生禋利部臺北醫院</w:t>
            </w:r>
          </w:p>
          <w:p>
            <w:pPr>
              <w:pStyle w:val="TableParagraph"/>
              <w:spacing w:line="367" w:lineRule="exact"/>
              <w:ind w:left="110"/>
              <w:rPr>
                <w:sz w:val="24"/>
              </w:rPr>
            </w:pPr>
            <w:r>
              <w:rPr>
                <w:color w:val="231F20"/>
                <w:sz w:val="24"/>
              </w:rPr>
              <w:t>臺北市立聯合醫院和平院區</w:t>
            </w:r>
          </w:p>
          <w:p>
            <w:pPr>
              <w:pStyle w:val="TableParagraph"/>
              <w:spacing w:line="316" w:lineRule="exact"/>
              <w:ind w:left="110"/>
              <w:rPr>
                <w:sz w:val="24"/>
              </w:rPr>
            </w:pPr>
            <w:r>
              <w:rPr>
                <w:color w:val="231F20"/>
                <w:sz w:val="24"/>
              </w:rPr>
              <w:t>衛生禋利部雙和醫院</w:t>
            </w:r>
          </w:p>
        </w:tc>
      </w:tr>
      <w:tr>
        <w:trPr>
          <w:trHeight w:val="1101" w:hRule="atLeast"/>
        </w:trPr>
        <w:tc>
          <w:tcPr>
            <w:tcW w:w="2078" w:type="dxa"/>
          </w:tcPr>
          <w:p>
            <w:pPr>
              <w:pStyle w:val="TableParagraph"/>
              <w:spacing w:before="6"/>
              <w:ind w:left="112"/>
              <w:rPr>
                <w:sz w:val="24"/>
              </w:rPr>
            </w:pPr>
            <w:r>
              <w:rPr>
                <w:color w:val="231F20"/>
                <w:sz w:val="24"/>
              </w:rPr>
              <w:t>北區</w:t>
            </w:r>
          </w:p>
        </w:tc>
        <w:tc>
          <w:tcPr>
            <w:tcW w:w="2643" w:type="dxa"/>
          </w:tcPr>
          <w:p>
            <w:pPr>
              <w:pStyle w:val="TableParagraph"/>
              <w:spacing w:before="6"/>
              <w:ind w:left="112"/>
              <w:rPr>
                <w:sz w:val="24"/>
              </w:rPr>
            </w:pPr>
            <w:r>
              <w:rPr>
                <w:color w:val="231F20"/>
                <w:sz w:val="24"/>
              </w:rPr>
              <w:t>衛生禋利部桃園醫院</w:t>
            </w:r>
          </w:p>
        </w:tc>
        <w:tc>
          <w:tcPr>
            <w:tcW w:w="4802" w:type="dxa"/>
          </w:tcPr>
          <w:p>
            <w:pPr>
              <w:pStyle w:val="TableParagraph"/>
              <w:spacing w:line="211" w:lineRule="auto" w:before="40"/>
              <w:ind w:left="110" w:right="1492"/>
              <w:rPr>
                <w:sz w:val="24"/>
              </w:rPr>
            </w:pPr>
            <w:r>
              <w:rPr>
                <w:color w:val="231F20"/>
                <w:spacing w:val="-2"/>
                <w:sz w:val="24"/>
              </w:rPr>
              <w:t>衛生禋利部桃園醫院新屋分院</w:t>
            </w:r>
            <w:r>
              <w:rPr>
                <w:color w:val="231F20"/>
                <w:sz w:val="24"/>
              </w:rPr>
              <w:t>新竹臺大分院新竹醫院</w:t>
            </w:r>
          </w:p>
          <w:p>
            <w:pPr>
              <w:pStyle w:val="TableParagraph"/>
              <w:spacing w:line="305" w:lineRule="exact"/>
              <w:ind w:left="110"/>
              <w:rPr>
                <w:sz w:val="24"/>
              </w:rPr>
            </w:pPr>
            <w:r>
              <w:rPr>
                <w:color w:val="231F20"/>
                <w:sz w:val="24"/>
              </w:rPr>
              <w:t>新竹臺大分院生醫醫院</w:t>
            </w:r>
          </w:p>
        </w:tc>
      </w:tr>
      <w:tr>
        <w:trPr>
          <w:trHeight w:val="2202" w:hRule="atLeast"/>
        </w:trPr>
        <w:tc>
          <w:tcPr>
            <w:tcW w:w="2078" w:type="dxa"/>
          </w:tcPr>
          <w:p>
            <w:pPr>
              <w:pStyle w:val="TableParagraph"/>
              <w:spacing w:before="6"/>
              <w:ind w:left="112"/>
              <w:rPr>
                <w:sz w:val="24"/>
              </w:rPr>
            </w:pPr>
            <w:r>
              <w:rPr>
                <w:color w:val="231F20"/>
                <w:sz w:val="24"/>
              </w:rPr>
              <w:t>中區</w:t>
            </w:r>
          </w:p>
        </w:tc>
        <w:tc>
          <w:tcPr>
            <w:tcW w:w="2643" w:type="dxa"/>
          </w:tcPr>
          <w:p>
            <w:pPr>
              <w:pStyle w:val="TableParagraph"/>
              <w:spacing w:before="6"/>
              <w:ind w:left="112"/>
              <w:rPr>
                <w:sz w:val="24"/>
              </w:rPr>
            </w:pPr>
            <w:r>
              <w:rPr>
                <w:color w:val="231F20"/>
                <w:sz w:val="24"/>
              </w:rPr>
              <w:t>衛生禋利部彰化醫院</w:t>
            </w:r>
          </w:p>
        </w:tc>
        <w:tc>
          <w:tcPr>
            <w:tcW w:w="4802" w:type="dxa"/>
          </w:tcPr>
          <w:p>
            <w:pPr>
              <w:pStyle w:val="TableParagraph"/>
              <w:spacing w:line="211" w:lineRule="auto" w:before="40"/>
              <w:ind w:left="110" w:right="2471"/>
              <w:jc w:val="both"/>
              <w:rPr>
                <w:sz w:val="24"/>
              </w:rPr>
            </w:pPr>
            <w:r>
              <w:rPr>
                <w:color w:val="231F20"/>
                <w:spacing w:val="-2"/>
                <w:sz w:val="24"/>
              </w:rPr>
              <w:t>衛生禋利部臺中醫院衛生禋利部南投醫院</w:t>
            </w:r>
            <w:r>
              <w:rPr>
                <w:color w:val="231F20"/>
                <w:sz w:val="24"/>
              </w:rPr>
              <w:t>彰化基督教醫院</w:t>
            </w:r>
          </w:p>
          <w:p>
            <w:pPr>
              <w:pStyle w:val="TableParagraph"/>
              <w:spacing w:line="356" w:lineRule="exact"/>
              <w:ind w:left="110"/>
              <w:rPr>
                <w:sz w:val="24"/>
              </w:rPr>
            </w:pPr>
            <w:r>
              <w:rPr>
                <w:color w:val="231F20"/>
                <w:sz w:val="24"/>
              </w:rPr>
              <w:t>臺中榮民總醫院</w:t>
            </w:r>
          </w:p>
          <w:p>
            <w:pPr>
              <w:pStyle w:val="TableParagraph"/>
              <w:spacing w:line="367" w:lineRule="exact"/>
              <w:ind w:left="110"/>
              <w:rPr>
                <w:sz w:val="24"/>
              </w:rPr>
            </w:pPr>
            <w:r>
              <w:rPr>
                <w:color w:val="231F20"/>
                <w:sz w:val="24"/>
              </w:rPr>
              <w:t>中山醫藥大學附設醫院</w:t>
            </w:r>
          </w:p>
          <w:p>
            <w:pPr>
              <w:pStyle w:val="TableParagraph"/>
              <w:spacing w:line="316" w:lineRule="exact"/>
              <w:ind w:left="110"/>
              <w:rPr>
                <w:sz w:val="24"/>
              </w:rPr>
            </w:pPr>
            <w:r>
              <w:rPr>
                <w:color w:val="231F20"/>
                <w:sz w:val="24"/>
              </w:rPr>
              <w:t>中國醫藥大學附設醫院</w:t>
            </w:r>
          </w:p>
        </w:tc>
      </w:tr>
      <w:tr>
        <w:trPr>
          <w:trHeight w:val="2572" w:hRule="atLeast"/>
        </w:trPr>
        <w:tc>
          <w:tcPr>
            <w:tcW w:w="2078" w:type="dxa"/>
          </w:tcPr>
          <w:p>
            <w:pPr>
              <w:pStyle w:val="TableParagraph"/>
              <w:spacing w:before="8"/>
              <w:ind w:left="112"/>
              <w:rPr>
                <w:sz w:val="24"/>
              </w:rPr>
            </w:pPr>
            <w:r>
              <w:rPr>
                <w:color w:val="231F20"/>
                <w:sz w:val="24"/>
              </w:rPr>
              <w:t>南區</w:t>
            </w:r>
          </w:p>
        </w:tc>
        <w:tc>
          <w:tcPr>
            <w:tcW w:w="2643" w:type="dxa"/>
          </w:tcPr>
          <w:p>
            <w:pPr>
              <w:pStyle w:val="TableParagraph"/>
              <w:spacing w:before="8"/>
              <w:ind w:left="112"/>
              <w:rPr>
                <w:sz w:val="24"/>
              </w:rPr>
            </w:pPr>
            <w:r>
              <w:rPr>
                <w:color w:val="231F20"/>
                <w:sz w:val="24"/>
              </w:rPr>
              <w:t>衛生禋利部胸腔病院</w:t>
            </w:r>
          </w:p>
        </w:tc>
        <w:tc>
          <w:tcPr>
            <w:tcW w:w="4802" w:type="dxa"/>
          </w:tcPr>
          <w:p>
            <w:pPr>
              <w:pStyle w:val="TableParagraph"/>
              <w:spacing w:line="211" w:lineRule="auto" w:before="43"/>
              <w:ind w:left="110" w:right="1982"/>
              <w:rPr>
                <w:sz w:val="24"/>
              </w:rPr>
            </w:pPr>
            <w:r>
              <w:rPr>
                <w:color w:val="231F20"/>
                <w:spacing w:val="-2"/>
                <w:sz w:val="24"/>
              </w:rPr>
              <w:t>成功大學醫學院附設醫院</w:t>
            </w:r>
            <w:r>
              <w:rPr>
                <w:color w:val="231F20"/>
                <w:sz w:val="24"/>
              </w:rPr>
              <w:t>衛生禋利部臺南醫院</w:t>
            </w:r>
          </w:p>
          <w:p>
            <w:pPr>
              <w:pStyle w:val="TableParagraph"/>
              <w:spacing w:line="211" w:lineRule="auto"/>
              <w:ind w:left="110" w:right="1982"/>
              <w:rPr>
                <w:sz w:val="24"/>
              </w:rPr>
            </w:pPr>
            <w:r>
              <w:rPr>
                <w:color w:val="231F20"/>
                <w:spacing w:val="-2"/>
                <w:sz w:val="24"/>
              </w:rPr>
              <w:t>臺中榮民總醫院灣橋分院</w:t>
            </w:r>
            <w:r>
              <w:rPr>
                <w:color w:val="231F20"/>
                <w:sz w:val="24"/>
              </w:rPr>
              <w:t>衛生禋利部嘉義醫院</w:t>
            </w:r>
          </w:p>
          <w:p>
            <w:pPr>
              <w:pStyle w:val="TableParagraph"/>
              <w:spacing w:line="357" w:lineRule="exact"/>
              <w:ind w:left="110"/>
              <w:rPr>
                <w:sz w:val="24"/>
              </w:rPr>
            </w:pPr>
            <w:r>
              <w:rPr>
                <w:color w:val="231F20"/>
                <w:sz w:val="24"/>
              </w:rPr>
              <w:t>雲林基督教醫院</w:t>
            </w:r>
          </w:p>
          <w:p>
            <w:pPr>
              <w:pStyle w:val="TableParagraph"/>
              <w:spacing w:line="367" w:lineRule="exact"/>
              <w:ind w:left="110"/>
              <w:rPr>
                <w:sz w:val="24"/>
              </w:rPr>
            </w:pPr>
            <w:r>
              <w:rPr>
                <w:color w:val="231F20"/>
                <w:sz w:val="24"/>
              </w:rPr>
              <w:t>衛生禋利部旗山醫院</w:t>
            </w:r>
          </w:p>
          <w:p>
            <w:pPr>
              <w:pStyle w:val="TableParagraph"/>
              <w:spacing w:line="316" w:lineRule="exact"/>
              <w:ind w:left="110"/>
              <w:rPr>
                <w:sz w:val="24"/>
              </w:rPr>
            </w:pPr>
            <w:r>
              <w:rPr>
                <w:color w:val="231F20"/>
                <w:sz w:val="24"/>
              </w:rPr>
              <w:t>高雄榮民總醫院</w:t>
            </w:r>
          </w:p>
        </w:tc>
      </w:tr>
      <w:tr>
        <w:trPr>
          <w:trHeight w:val="1835" w:hRule="atLeast"/>
        </w:trPr>
        <w:tc>
          <w:tcPr>
            <w:tcW w:w="2078" w:type="dxa"/>
          </w:tcPr>
          <w:p>
            <w:pPr>
              <w:pStyle w:val="TableParagraph"/>
              <w:spacing w:before="6"/>
              <w:ind w:left="112"/>
              <w:rPr>
                <w:sz w:val="24"/>
              </w:rPr>
            </w:pPr>
            <w:r>
              <w:rPr>
                <w:color w:val="231F20"/>
                <w:sz w:val="24"/>
              </w:rPr>
              <w:t>高屏區</w:t>
            </w:r>
          </w:p>
        </w:tc>
        <w:tc>
          <w:tcPr>
            <w:tcW w:w="2643" w:type="dxa"/>
          </w:tcPr>
          <w:p>
            <w:pPr>
              <w:pStyle w:val="TableParagraph"/>
              <w:spacing w:line="211" w:lineRule="auto" w:before="40"/>
              <w:ind w:left="112" w:right="310"/>
              <w:rPr>
                <w:sz w:val="24"/>
              </w:rPr>
            </w:pPr>
            <w:r>
              <w:rPr>
                <w:color w:val="231F20"/>
                <w:sz w:val="24"/>
              </w:rPr>
              <w:t>高雄醫學大學附設中和紀念醫院</w:t>
            </w:r>
          </w:p>
        </w:tc>
        <w:tc>
          <w:tcPr>
            <w:tcW w:w="4802" w:type="dxa"/>
          </w:tcPr>
          <w:p>
            <w:pPr>
              <w:pStyle w:val="TableParagraph"/>
              <w:spacing w:line="368" w:lineRule="exact"/>
              <w:ind w:left="110" w:right="2471"/>
              <w:rPr>
                <w:sz w:val="24"/>
              </w:rPr>
            </w:pPr>
            <w:r>
              <w:rPr>
                <w:color w:val="231F20"/>
                <w:sz w:val="24"/>
              </w:rPr>
              <w:t>高雄市立民生醫院 高雄市立大同醫院 </w:t>
            </w:r>
            <w:r>
              <w:rPr>
                <w:color w:val="231F20"/>
                <w:spacing w:val="-2"/>
                <w:sz w:val="24"/>
              </w:rPr>
              <w:t>衛生禋利部屏東醫院</w:t>
            </w:r>
            <w:r>
              <w:rPr>
                <w:color w:val="231F20"/>
                <w:sz w:val="24"/>
              </w:rPr>
              <w:t>高雄市立小港醫院 </w:t>
            </w:r>
            <w:r>
              <w:rPr>
                <w:color w:val="231F20"/>
                <w:spacing w:val="-2"/>
                <w:sz w:val="24"/>
              </w:rPr>
              <w:t>衛生禋利部澎湖醫院</w:t>
            </w:r>
          </w:p>
        </w:tc>
      </w:tr>
      <w:tr>
        <w:trPr>
          <w:trHeight w:val="2931" w:hRule="atLeast"/>
        </w:trPr>
        <w:tc>
          <w:tcPr>
            <w:tcW w:w="2078" w:type="dxa"/>
          </w:tcPr>
          <w:p>
            <w:pPr>
              <w:pStyle w:val="TableParagraph"/>
              <w:spacing w:before="1"/>
              <w:ind w:left="112"/>
              <w:rPr>
                <w:sz w:val="24"/>
              </w:rPr>
            </w:pPr>
            <w:r>
              <w:rPr>
                <w:color w:val="231F20"/>
                <w:sz w:val="24"/>
              </w:rPr>
              <w:t>東區</w:t>
            </w:r>
          </w:p>
        </w:tc>
        <w:tc>
          <w:tcPr>
            <w:tcW w:w="2643" w:type="dxa"/>
          </w:tcPr>
          <w:p>
            <w:pPr>
              <w:pStyle w:val="TableParagraph"/>
              <w:spacing w:before="1"/>
              <w:ind w:left="112"/>
              <w:rPr>
                <w:sz w:val="24"/>
              </w:rPr>
            </w:pPr>
            <w:r>
              <w:rPr>
                <w:color w:val="231F20"/>
                <w:sz w:val="24"/>
              </w:rPr>
              <w:t>中華民國防癆協會</w:t>
            </w:r>
          </w:p>
        </w:tc>
        <w:tc>
          <w:tcPr>
            <w:tcW w:w="4802" w:type="dxa"/>
          </w:tcPr>
          <w:p>
            <w:pPr>
              <w:pStyle w:val="TableParagraph"/>
              <w:spacing w:line="211" w:lineRule="auto" w:before="35"/>
              <w:ind w:left="110" w:right="3206"/>
              <w:rPr>
                <w:sz w:val="24"/>
              </w:rPr>
            </w:pPr>
            <w:r>
              <w:rPr>
                <w:color w:val="231F20"/>
                <w:sz w:val="24"/>
              </w:rPr>
              <w:t>花蓮慈濟醫院門諾醫院</w:t>
            </w:r>
          </w:p>
          <w:p>
            <w:pPr>
              <w:pStyle w:val="TableParagraph"/>
              <w:spacing w:line="211" w:lineRule="auto"/>
              <w:ind w:left="110" w:right="2471"/>
              <w:rPr>
                <w:sz w:val="24"/>
              </w:rPr>
            </w:pPr>
            <w:r>
              <w:rPr>
                <w:color w:val="231F20"/>
                <w:sz w:val="24"/>
              </w:rPr>
              <w:t>台東馬偕紀念醫院 </w:t>
            </w:r>
            <w:r>
              <w:rPr>
                <w:color w:val="231F20"/>
                <w:spacing w:val="-2"/>
                <w:sz w:val="24"/>
              </w:rPr>
              <w:t>衛生禋利部花蓮醫院衛生禋利部臺東醫院</w:t>
            </w:r>
          </w:p>
          <w:p>
            <w:pPr>
              <w:pStyle w:val="TableParagraph"/>
              <w:spacing w:line="211" w:lineRule="auto"/>
              <w:ind w:left="110" w:right="1982"/>
              <w:rPr>
                <w:sz w:val="24"/>
              </w:rPr>
            </w:pPr>
            <w:r>
              <w:rPr>
                <w:color w:val="231F20"/>
                <w:spacing w:val="-2"/>
                <w:sz w:val="24"/>
              </w:rPr>
              <w:t>臺北榮民總醫院鳳林分院</w:t>
            </w:r>
            <w:r>
              <w:rPr>
                <w:color w:val="231F20"/>
                <w:sz w:val="24"/>
              </w:rPr>
              <w:t>玉里慈濟醫院</w:t>
            </w:r>
          </w:p>
          <w:p>
            <w:pPr>
              <w:pStyle w:val="TableParagraph"/>
              <w:spacing w:line="305" w:lineRule="exact"/>
              <w:ind w:left="110"/>
              <w:rPr>
                <w:sz w:val="24"/>
              </w:rPr>
            </w:pPr>
            <w:r>
              <w:rPr>
                <w:color w:val="231F20"/>
                <w:sz w:val="24"/>
              </w:rPr>
              <w:t>關山慈濟醫院</w:t>
            </w:r>
          </w:p>
        </w:tc>
      </w:tr>
    </w:tbl>
    <w:p>
      <w:pPr>
        <w:spacing w:after="0" w:line="305" w:lineRule="exact"/>
        <w:rPr>
          <w:sz w:val="24"/>
        </w:rPr>
        <w:sectPr>
          <w:type w:val="continuous"/>
          <w:pgSz w:w="11910" w:h="16840"/>
          <w:pgMar w:top="1460" w:bottom="280" w:left="200" w:right="280"/>
        </w:sectPr>
      </w:pPr>
    </w:p>
    <w:p>
      <w:pPr>
        <w:pStyle w:val="BodyText"/>
        <w:spacing w:before="59"/>
        <w:ind w:left="928"/>
      </w:pPr>
      <w:r>
        <w:rPr>
          <w:color w:val="231F20"/>
          <w:w w:val="105"/>
        </w:rPr>
        <w:t>附件 10-2</w:t>
      </w:r>
    </w:p>
    <w:p>
      <w:pPr>
        <w:pStyle w:val="Heading8"/>
        <w:tabs>
          <w:tab w:pos="2846" w:val="left" w:leader="none"/>
        </w:tabs>
        <w:spacing w:before="147"/>
        <w:ind w:left="1112"/>
      </w:pPr>
      <w:r>
        <w:rPr>
          <w:rFonts w:ascii="Times New Roman" w:eastAsia="Times New Roman"/>
          <w:b w:val="0"/>
          <w:color w:val="231F20"/>
          <w:w w:val="101"/>
          <w:u w:val="single" w:color="231F20"/>
        </w:rPr>
        <w:t> </w:t>
      </w:r>
      <w:r>
        <w:rPr>
          <w:rFonts w:ascii="Times New Roman" w:eastAsia="Times New Roman"/>
          <w:b w:val="0"/>
          <w:color w:val="231F20"/>
          <w:u w:val="single" w:color="231F20"/>
        </w:rPr>
        <w:tab/>
      </w:r>
      <w:r>
        <w:rPr>
          <w:color w:val="231F20"/>
          <w:spacing w:val="-70"/>
        </w:rPr>
        <w:t>縣</w:t>
      </w:r>
      <w:r>
        <w:rPr>
          <w:color w:val="231F20"/>
          <w:spacing w:val="-3"/>
        </w:rPr>
        <w:t>（</w:t>
      </w:r>
      <w:r>
        <w:rPr>
          <w:color w:val="231F20"/>
        </w:rPr>
        <w:t>市</w:t>
      </w:r>
      <w:r>
        <w:rPr>
          <w:color w:val="231F20"/>
          <w:spacing w:val="-70"/>
        </w:rPr>
        <w:t>）</w:t>
      </w:r>
      <w:r>
        <w:rPr>
          <w:color w:val="231F20"/>
          <w:spacing w:val="-9"/>
        </w:rPr>
        <w:t>衛生局「抗藥性結核病醫療照護體系」</w:t>
      </w:r>
    </w:p>
    <w:p>
      <w:pPr>
        <w:spacing w:before="67"/>
        <w:ind w:left="654" w:right="581" w:firstLine="0"/>
        <w:jc w:val="center"/>
        <w:rPr>
          <w:rFonts w:ascii="微軟正黑體" w:eastAsia="微軟正黑體" w:hint="eastAsia"/>
          <w:b/>
          <w:sz w:val="34"/>
        </w:rPr>
      </w:pPr>
      <w:r>
        <w:rPr>
          <w:rFonts w:ascii="微軟正黑體" w:eastAsia="微軟正黑體" w:hint="eastAsia"/>
          <w:b/>
          <w:color w:val="231F20"/>
          <w:sz w:val="34"/>
        </w:rPr>
        <w:t>轉介治療通知書</w:t>
      </w:r>
    </w:p>
    <w:p>
      <w:pPr>
        <w:tabs>
          <w:tab w:pos="6612" w:val="left" w:leader="none"/>
        </w:tabs>
        <w:spacing w:line="295" w:lineRule="auto" w:before="188"/>
        <w:ind w:left="1112" w:right="4786" w:firstLine="0"/>
        <w:jc w:val="left"/>
        <w:rPr>
          <w:rFonts w:ascii="Times New Roman" w:eastAsia="Times New Roman"/>
          <w:sz w:val="27"/>
        </w:rPr>
      </w:pPr>
      <w:r>
        <w:rPr>
          <w:color w:val="231F20"/>
          <w:sz w:val="27"/>
        </w:rPr>
        <w:t>受文者</w:t>
      </w:r>
      <w:r>
        <w:rPr>
          <w:color w:val="231F20"/>
          <w:spacing w:val="-3"/>
          <w:sz w:val="27"/>
        </w:rPr>
        <w:t>（</w:t>
      </w:r>
      <w:r>
        <w:rPr>
          <w:color w:val="231F20"/>
          <w:sz w:val="27"/>
        </w:rPr>
        <w:t>病人</w:t>
      </w:r>
      <w:r>
        <w:rPr>
          <w:color w:val="231F20"/>
          <w:spacing w:val="-3"/>
          <w:sz w:val="27"/>
        </w:rPr>
        <w:t>姓</w:t>
      </w:r>
      <w:r>
        <w:rPr>
          <w:color w:val="231F20"/>
          <w:sz w:val="27"/>
        </w:rPr>
        <w:t>名</w:t>
      </w:r>
      <w:r>
        <w:rPr>
          <w:color w:val="231F20"/>
          <w:spacing w:val="-137"/>
          <w:sz w:val="27"/>
        </w:rPr>
        <w:t>）</w:t>
      </w:r>
      <w:r>
        <w:rPr>
          <w:color w:val="231F20"/>
          <w:sz w:val="27"/>
        </w:rPr>
        <w:t>：</w:t>
      </w:r>
      <w:r>
        <w:rPr>
          <w:rFonts w:ascii="Times New Roman" w:eastAsia="Times New Roman"/>
          <w:color w:val="231F20"/>
          <w:sz w:val="27"/>
          <w:u w:val="single" w:color="231F20"/>
        </w:rPr>
        <w:t> </w:t>
        <w:tab/>
      </w:r>
      <w:r>
        <w:rPr>
          <w:rFonts w:ascii="Times New Roman" w:eastAsia="Times New Roman"/>
          <w:color w:val="231F20"/>
          <w:w w:val="8"/>
          <w:sz w:val="27"/>
          <w:u w:val="single" w:color="231F20"/>
        </w:rPr>
        <w:t>                                       </w:t>
      </w:r>
      <w:r>
        <w:rPr>
          <w:color w:val="231F20"/>
          <w:w w:val="95"/>
          <w:sz w:val="27"/>
        </w:rPr>
        <w:t>身分證</w:t>
      </w:r>
      <w:r>
        <w:rPr>
          <w:color w:val="231F20"/>
          <w:spacing w:val="-3"/>
          <w:w w:val="95"/>
          <w:sz w:val="27"/>
        </w:rPr>
        <w:t>字</w:t>
      </w:r>
      <w:r>
        <w:rPr>
          <w:color w:val="231F20"/>
          <w:w w:val="95"/>
          <w:sz w:val="27"/>
        </w:rPr>
        <w:t>號</w:t>
      </w:r>
      <w:r>
        <w:rPr>
          <w:color w:val="231F20"/>
          <w:w w:val="75"/>
          <w:sz w:val="27"/>
        </w:rPr>
        <w:t>／</w:t>
      </w:r>
      <w:r>
        <w:rPr>
          <w:color w:val="231F20"/>
          <w:spacing w:val="-3"/>
          <w:w w:val="95"/>
          <w:sz w:val="27"/>
        </w:rPr>
        <w:t>護</w:t>
      </w:r>
      <w:r>
        <w:rPr>
          <w:color w:val="231F20"/>
          <w:w w:val="95"/>
          <w:sz w:val="27"/>
        </w:rPr>
        <w:t>照</w:t>
      </w:r>
      <w:r>
        <w:rPr>
          <w:color w:val="231F20"/>
          <w:spacing w:val="-3"/>
          <w:w w:val="95"/>
          <w:sz w:val="27"/>
        </w:rPr>
        <w:t>號</w:t>
      </w:r>
      <w:r>
        <w:rPr>
          <w:color w:val="231F20"/>
          <w:w w:val="95"/>
          <w:sz w:val="27"/>
        </w:rPr>
        <w:t>碼：</w:t>
      </w:r>
      <w:r>
        <w:rPr>
          <w:rFonts w:ascii="Times New Roman" w:eastAsia="Times New Roman"/>
          <w:color w:val="231F20"/>
          <w:w w:val="95"/>
          <w:sz w:val="27"/>
          <w:u w:val="single" w:color="231F20"/>
        </w:rPr>
        <w:t> </w:t>
        <w:tab/>
      </w:r>
    </w:p>
    <w:p>
      <w:pPr>
        <w:spacing w:line="485" w:lineRule="exact" w:before="0"/>
        <w:ind w:left="654" w:right="7" w:firstLine="0"/>
        <w:jc w:val="center"/>
        <w:rPr>
          <w:sz w:val="30"/>
        </w:rPr>
      </w:pPr>
      <w:r>
        <w:rPr>
          <w:color w:val="231F20"/>
          <w:sz w:val="30"/>
        </w:rPr>
        <w:t>您經醫師診斷為抗藥性結核病或因治療需要較密集監測與調整藥</w:t>
      </w:r>
    </w:p>
    <w:p>
      <w:pPr>
        <w:spacing w:line="266" w:lineRule="auto" w:before="55"/>
        <w:ind w:left="1112" w:right="965" w:firstLine="0"/>
        <w:jc w:val="both"/>
        <w:rPr>
          <w:sz w:val="30"/>
        </w:rPr>
      </w:pPr>
      <w:r>
        <w:rPr/>
        <w:pict>
          <v:group style="position:absolute;margin-left:0pt;margin-top:61.266876pt;width:44.6pt;height:548.4pt;mso-position-horizontal-relative:page;mso-position-vertical-relative:paragraph;z-index:252479488" coordorigin="0,1225" coordsize="892,10968">
            <v:shape style="position:absolute;left:339;top:1722;width:426;height:10471" type="#_x0000_t75" stroked="false">
              <v:imagedata r:id="rId848" o:title=""/>
            </v:shape>
            <v:shape style="position:absolute;left:0;top:1225;width:892;height:789" coordorigin="0,1225" coordsize="892,789" path="m520,1225l0,1225,0,2014,520,2014,541,2012,600,1979,858,1705,891,1620,883,1575,600,1260,541,1228,520,1225xe" filled="true" fillcolor="#bd7cb5" stroked="false">
              <v:path arrowok="t"/>
              <v:fill type="solid"/>
            </v:shape>
            <v:shape style="position:absolute;left:375;top:1484;width:364;height:270" type="#_x0000_t75" stroked="false">
              <v:imagedata r:id="rId853" o:title=""/>
            </v:shape>
            <v:shape style="position:absolute;left:431;top:2146;width:243;height:3499" type="#_x0000_t75" stroked="false">
              <v:imagedata r:id="rId854" o:title=""/>
            </v:shape>
            <v:shape style="position:absolute;left:441;top:6011;width:230;height:241" type="#_x0000_t75" stroked="false">
              <v:imagedata r:id="rId855" o:title=""/>
            </v:shape>
            <v:shape style="position:absolute;left:430;top:6337;width:245;height:240" type="#_x0000_t75" stroked="false">
              <v:imagedata r:id="rId856" o:title=""/>
            </v:shape>
            <v:shape style="position:absolute;left:424;top:5865;width:253;height:858" coordorigin="424,5866" coordsize="253,858" path="m677,6651l648,6670,617,6684,584,6693,550,6695,515,6693,483,6684,452,6670,424,6651,424,6677,451,6697,481,6711,514,6720,550,6723,585,6720,618,6711,649,6697,652,6695,677,6678,677,6651m677,5911l652,5893,649,5891,618,5877,585,5869,550,5866,514,5869,481,5877,451,5891,424,5911,424,5938,453,5918,483,5904,515,5896,550,5893,585,5896,617,5904,648,5918,677,5938,677,5911e" filled="true" fillcolor="#58595b" stroked="false">
              <v:path arrowok="t"/>
              <v:fill type="solid"/>
            </v:shape>
            <v:shape style="position:absolute;left:435;top:11479;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154</w:t>
                    </w:r>
                  </w:p>
                </w:txbxContent>
              </v:textbox>
              <w10:wrap type="none"/>
            </v:shape>
            <w10:wrap type="none"/>
          </v:group>
        </w:pict>
      </w:r>
      <w:r>
        <w:rPr>
          <w:color w:val="231F20"/>
          <w:spacing w:val="-15"/>
          <w:sz w:val="30"/>
        </w:rPr>
        <w:t>物，疾病診治須長期規則治療，並配合多項檢查，如未配合適當診治， </w:t>
      </w:r>
      <w:r>
        <w:rPr>
          <w:color w:val="231F20"/>
          <w:sz w:val="30"/>
        </w:rPr>
        <w:t>可能導致治療失敗，造成廣泛性或多重抗藥性結核菌傳染及本身生命 財產的損失。</w:t>
      </w:r>
    </w:p>
    <w:p>
      <w:pPr>
        <w:tabs>
          <w:tab w:pos="6995" w:val="left" w:leader="none"/>
        </w:tabs>
        <w:spacing w:line="211" w:lineRule="auto" w:before="36"/>
        <w:ind w:left="1112" w:right="965" w:firstLine="616"/>
        <w:jc w:val="both"/>
        <w:rPr>
          <w:sz w:val="30"/>
        </w:rPr>
      </w:pPr>
      <w:r>
        <w:rPr>
          <w:color w:val="231F20"/>
          <w:sz w:val="30"/>
        </w:rPr>
        <w:t>為協助您早日恢復健</w:t>
      </w:r>
      <w:r>
        <w:rPr>
          <w:color w:val="231F20"/>
          <w:spacing w:val="-49"/>
          <w:sz w:val="30"/>
        </w:rPr>
        <w:t>康</w:t>
      </w:r>
      <w:r>
        <w:rPr>
          <w:color w:val="231F20"/>
          <w:spacing w:val="-47"/>
          <w:sz w:val="30"/>
        </w:rPr>
        <w:t>，</w:t>
      </w:r>
      <w:r>
        <w:rPr>
          <w:color w:val="231F20"/>
          <w:sz w:val="30"/>
        </w:rPr>
        <w:t>保護您與您親友及大眾健</w:t>
      </w:r>
      <w:r>
        <w:rPr>
          <w:color w:val="231F20"/>
          <w:spacing w:val="-49"/>
          <w:sz w:val="30"/>
        </w:rPr>
        <w:t>康，</w:t>
      </w:r>
      <w:r>
        <w:rPr>
          <w:color w:val="231F20"/>
          <w:sz w:val="30"/>
        </w:rPr>
        <w:t>請加</w:t>
      </w:r>
      <w:r>
        <w:rPr>
          <w:color w:val="231F20"/>
          <w:spacing w:val="-115"/>
          <w:sz w:val="30"/>
        </w:rPr>
        <w:t>入</w:t>
      </w:r>
      <w:r>
        <w:rPr>
          <w:rFonts w:ascii="新細明體" w:eastAsia="新細明體" w:hint="eastAsia"/>
          <w:color w:val="231F20"/>
          <w:sz w:val="34"/>
        </w:rPr>
        <w:t>「</w:t>
      </w:r>
      <w:r>
        <w:rPr>
          <w:color w:val="231F20"/>
          <w:sz w:val="30"/>
        </w:rPr>
        <w:t>抗 藥性結核病醫療照護體系</w:t>
      </w:r>
      <w:r>
        <w:rPr>
          <w:rFonts w:ascii="思源黑體 HW" w:eastAsia="思源黑體 HW" w:hint="eastAsia"/>
          <w:b/>
          <w:color w:val="231F20"/>
          <w:spacing w:val="-238"/>
          <w:sz w:val="34"/>
        </w:rPr>
        <w:t>」</w:t>
      </w:r>
      <w:r>
        <w:rPr>
          <w:color w:val="231F20"/>
          <w:spacing w:val="-70"/>
          <w:sz w:val="30"/>
        </w:rPr>
        <w:t>，</w:t>
      </w:r>
      <w:r>
        <w:rPr>
          <w:color w:val="231F20"/>
          <w:sz w:val="30"/>
        </w:rPr>
        <w:t>由</w:t>
      </w:r>
      <w:r>
        <w:rPr>
          <w:color w:val="231F20"/>
          <w:sz w:val="30"/>
          <w:u w:val="single" w:color="231F20"/>
        </w:rPr>
        <w:t> </w:t>
        <w:tab/>
      </w:r>
      <w:r>
        <w:rPr>
          <w:color w:val="231F20"/>
          <w:sz w:val="30"/>
        </w:rPr>
        <w:t>醫療照護團隊施行臨床醫</w:t>
      </w:r>
    </w:p>
    <w:p>
      <w:pPr>
        <w:spacing w:line="266" w:lineRule="auto" w:before="46"/>
        <w:ind w:left="1112" w:right="965" w:firstLine="0"/>
        <w:jc w:val="both"/>
        <w:rPr>
          <w:sz w:val="30"/>
        </w:rPr>
      </w:pPr>
      <w:r>
        <w:rPr>
          <w:color w:val="231F20"/>
          <w:spacing w:val="-15"/>
          <w:sz w:val="30"/>
        </w:rPr>
        <w:t>療，並聘請關懷員以直接觀察服藥方式，協助您完成藥物治療及追蹤。</w:t>
      </w:r>
      <w:r>
        <w:rPr>
          <w:color w:val="231F20"/>
          <w:sz w:val="30"/>
        </w:rPr>
        <w:t>於直接觀察服藥過程中，關懷員將代為保管您的藥物，並與您聯繫， 選擇您最適當之時間，送藥給您並觀察您服藥渭形，以隨時掌握治療 成效。如果您有生活或醫療需要協助，關懷員亦將代您轉達給公共衛 生機關及醫療照護體系，陪伴您完成整個療程。</w:t>
      </w:r>
    </w:p>
    <w:p>
      <w:pPr>
        <w:spacing w:line="266" w:lineRule="auto" w:before="0"/>
        <w:ind w:left="1112" w:right="1079" w:firstLine="616"/>
        <w:jc w:val="both"/>
        <w:rPr>
          <w:sz w:val="30"/>
        </w:rPr>
      </w:pPr>
      <w:r>
        <w:rPr>
          <w:color w:val="231F20"/>
          <w:sz w:val="30"/>
        </w:rPr>
        <w:t>依據傳染病防治法第 44 條規定，傳染病病人須配合檢查並接受治療，必要時可移送指定隔離治療機構施行隔離治療。為了您與家人</w:t>
      </w:r>
      <w:r>
        <w:rPr>
          <w:color w:val="231F20"/>
          <w:w w:val="105"/>
          <w:sz w:val="30"/>
        </w:rPr>
        <w:t>的健康，請配合治療。</w:t>
      </w:r>
    </w:p>
    <w:p>
      <w:pPr>
        <w:tabs>
          <w:tab w:pos="5882" w:val="left" w:leader="none"/>
        </w:tabs>
        <w:spacing w:line="515" w:lineRule="exact" w:before="0"/>
        <w:ind w:left="2650" w:right="0" w:firstLine="0"/>
        <w:jc w:val="left"/>
        <w:rPr>
          <w:sz w:val="30"/>
        </w:rPr>
      </w:pPr>
      <w:r>
        <w:rPr>
          <w:color w:val="231F20"/>
          <w:sz w:val="30"/>
        </w:rPr>
        <w:t>本人</w:t>
      </w:r>
      <w:r>
        <w:rPr>
          <w:color w:val="231F20"/>
          <w:sz w:val="30"/>
          <w:u w:val="single" w:color="231F20"/>
        </w:rPr>
        <w:t> </w:t>
        <w:tab/>
      </w:r>
      <w:r>
        <w:rPr>
          <w:color w:val="231F20"/>
          <w:sz w:val="30"/>
        </w:rPr>
        <w:t>（簽名）</w:t>
      </w:r>
    </w:p>
    <w:p>
      <w:pPr>
        <w:tabs>
          <w:tab w:pos="5882" w:val="left" w:leader="none"/>
          <w:tab w:pos="6344" w:val="left" w:leader="none"/>
          <w:tab w:pos="7575" w:val="left" w:leader="none"/>
          <w:tab w:pos="8806" w:val="left" w:leader="none"/>
        </w:tabs>
        <w:spacing w:line="271" w:lineRule="auto" w:before="43"/>
        <w:ind w:left="2650" w:right="2153" w:firstLine="0"/>
        <w:jc w:val="left"/>
        <w:rPr>
          <w:sz w:val="30"/>
        </w:rPr>
      </w:pPr>
      <w:r>
        <w:rPr>
          <w:color w:val="231F20"/>
          <w:sz w:val="30"/>
        </w:rPr>
        <w:t>法定代理人</w:t>
      </w:r>
      <w:r>
        <w:rPr>
          <w:color w:val="231F20"/>
          <w:sz w:val="30"/>
          <w:u w:val="single" w:color="231F20"/>
        </w:rPr>
        <w:t> </w:t>
        <w:tab/>
      </w:r>
      <w:r>
        <w:rPr>
          <w:color w:val="231F20"/>
          <w:sz w:val="30"/>
        </w:rPr>
        <w:t>（簽名）已詳閱本遍知</w:t>
      </w:r>
      <w:r>
        <w:rPr>
          <w:color w:val="231F20"/>
          <w:spacing w:val="-15"/>
          <w:sz w:val="30"/>
        </w:rPr>
        <w:t>書</w:t>
      </w:r>
      <w:r>
        <w:rPr>
          <w:color w:val="231F20"/>
          <w:sz w:val="30"/>
        </w:rPr>
        <w:t>簽收日期：中華民國</w:t>
      </w:r>
      <w:r>
        <w:rPr>
          <w:color w:val="231F20"/>
          <w:sz w:val="30"/>
          <w:u w:val="single" w:color="231F20"/>
        </w:rPr>
        <w:t> </w:t>
        <w:tab/>
        <w:tab/>
      </w:r>
      <w:r>
        <w:rPr>
          <w:color w:val="231F20"/>
          <w:sz w:val="30"/>
        </w:rPr>
        <w:t>年</w:t>
      </w:r>
      <w:r>
        <w:rPr>
          <w:color w:val="231F20"/>
          <w:sz w:val="30"/>
          <w:u w:val="single" w:color="231F20"/>
        </w:rPr>
        <w:t> </w:t>
        <w:tab/>
      </w:r>
      <w:r>
        <w:rPr>
          <w:color w:val="231F20"/>
          <w:sz w:val="30"/>
        </w:rPr>
        <w:t>月</w:t>
      </w:r>
      <w:r>
        <w:rPr>
          <w:color w:val="231F20"/>
          <w:sz w:val="30"/>
          <w:u w:val="single" w:color="231F20"/>
        </w:rPr>
        <w:t> </w:t>
        <w:tab/>
      </w:r>
      <w:r>
        <w:rPr>
          <w:color w:val="231F20"/>
          <w:sz w:val="30"/>
        </w:rPr>
        <w:t>日</w:t>
      </w:r>
    </w:p>
    <w:p>
      <w:pPr>
        <w:spacing w:after="0" w:line="271" w:lineRule="auto"/>
        <w:jc w:val="left"/>
        <w:rPr>
          <w:sz w:val="30"/>
        </w:rPr>
        <w:sectPr>
          <w:pgSz w:w="11910" w:h="16840"/>
          <w:pgMar w:top="820" w:bottom="0" w:left="200" w:right="280"/>
        </w:sectPr>
      </w:pPr>
    </w:p>
    <w:p>
      <w:pPr>
        <w:pStyle w:val="BodyText"/>
        <w:spacing w:before="16"/>
        <w:rPr>
          <w:sz w:val="30"/>
        </w:rPr>
      </w:pPr>
    </w:p>
    <w:p>
      <w:pPr>
        <w:spacing w:before="0"/>
        <w:ind w:left="2636" w:right="0" w:firstLine="0"/>
        <w:jc w:val="left"/>
        <w:rPr>
          <w:rFonts w:ascii="微軟正黑體" w:eastAsia="微軟正黑體" w:hint="eastAsia"/>
          <w:b/>
          <w:sz w:val="32"/>
        </w:rPr>
      </w:pPr>
      <w:r>
        <w:rPr>
          <w:rFonts w:ascii="微軟正黑體" w:eastAsia="微軟正黑體" w:hint="eastAsia"/>
          <w:b/>
          <w:color w:val="231F20"/>
          <w:w w:val="95"/>
          <w:sz w:val="32"/>
        </w:rPr>
        <w:t>「抗藥性結核病醫療照護體系」轉介暨評估單</w:t>
      </w:r>
    </w:p>
    <w:p>
      <w:pPr>
        <w:pStyle w:val="BodyText"/>
        <w:spacing w:before="49"/>
        <w:ind w:left="774"/>
      </w:pPr>
      <w:r>
        <w:rPr/>
        <w:br w:type="column"/>
      </w:r>
      <w:r>
        <w:rPr>
          <w:color w:val="231F20"/>
          <w:w w:val="105"/>
        </w:rPr>
        <w:t>附件 10-3</w:t>
      </w:r>
    </w:p>
    <w:p>
      <w:pPr>
        <w:spacing w:after="0"/>
        <w:sectPr>
          <w:pgSz w:w="11910" w:h="16840"/>
          <w:pgMar w:top="840" w:bottom="0" w:left="200" w:right="280"/>
          <w:cols w:num="2" w:equalWidth="0">
            <w:col w:w="8820" w:space="40"/>
            <w:col w:w="2570"/>
          </w:cols>
        </w:sectPr>
      </w:pPr>
    </w:p>
    <w:p>
      <w:pPr>
        <w:pStyle w:val="BodyText"/>
        <w:rPr>
          <w:sz w:val="2"/>
        </w:rPr>
      </w:pPr>
      <w:r>
        <w:rPr/>
        <w:pict>
          <v:group style="position:absolute;margin-left:550.45874pt;margin-top:289.904999pt;width:44.6pt;height:548.4pt;mso-position-horizontal-relative:page;mso-position-vertical-relative:page;z-index:252486656" coordorigin="11009,5798" coordsize="892,10968">
            <v:shape style="position:absolute;left:11135;top:6295;width:426;height:10471" type="#_x0000_t75" stroked="false">
              <v:imagedata r:id="rId848" o:title=""/>
            </v:shape>
            <v:shape style="position:absolute;left:11009;top:5798;width:892;height:789" coordorigin="11009,5798" coordsize="892,789" path="m11900,5798l11381,5798,11359,5800,11301,5833,11042,6108,11009,6192,11017,6238,11301,6552,11359,6585,11381,6587,11900,6587,11900,5798xe" filled="true" fillcolor="#bd7cb5" stroked="false">
              <v:path arrowok="t"/>
              <v:fill type="solid"/>
            </v:shape>
            <v:shape style="position:absolute;left:11172;top:6057;width:364;height:270" type="#_x0000_t75" stroked="false">
              <v:imagedata r:id="rId857" o:title=""/>
            </v:shape>
            <v:shape style="position:absolute;left:11227;top:6719;width:243;height:3499" type="#_x0000_t75" stroked="false">
              <v:imagedata r:id="rId858" o:title=""/>
            </v:shape>
            <v:shape style="position:absolute;left:11237;top:10583;width:230;height:241" type="#_x0000_t75" stroked="false">
              <v:imagedata r:id="rId859" o:title=""/>
            </v:shape>
            <v:shape style="position:absolute;left:11227;top:10910;width:245;height:240" type="#_x0000_t75" stroked="false">
              <v:imagedata r:id="rId860" o:title=""/>
            </v:shape>
            <v:shape style="position:absolute;left:11220;top:10438;width:253;height:858" coordorigin="11221,10439" coordsize="253,858" path="m11473,11223l11445,11243,11414,11257,11381,11265,11346,11268,11312,11265,11279,11257,11249,11243,11221,11224,11221,11250,11248,11270,11278,11284,11310,11293,11346,11296,11382,11293,11415,11284,11445,11270,11448,11268,11473,11250,11473,11223m11473,10484l11448,10466,11445,10464,11415,10450,11382,10441,11346,10439,11310,10441,11278,10450,11248,10464,11221,10484,11221,10510,11249,10491,11279,10477,11312,10469,11346,10466,11381,10469,11414,10477,11445,10491,11473,10510,11473,104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155</w:t>
                    </w:r>
                  </w:p>
                </w:txbxContent>
              </v:textbox>
              <w10:wrap type="none"/>
            </v:shape>
            <w10:wrap type="none"/>
          </v:group>
        </w:pict>
      </w:r>
    </w:p>
    <w:p>
      <w:pPr>
        <w:spacing w:line="240" w:lineRule="auto"/>
        <w:ind w:left="1005" w:right="0" w:firstLine="0"/>
        <w:rPr>
          <w:sz w:val="20"/>
        </w:rPr>
      </w:pPr>
      <w:r>
        <w:rPr>
          <w:position w:val="12"/>
          <w:sz w:val="20"/>
        </w:rPr>
        <w:pict>
          <v:group style="width:30.2pt;height:368.3pt;mso-position-horizontal-relative:char;mso-position-vertical-relative:line" coordorigin="0,0" coordsize="604,7366">
            <v:shape style="position:absolute;left:7;top:7;width:589;height:7351" coordorigin="7,7" coordsize="589,7351" path="m596,7l490,24,391,74,299,152,257,201,217,256,180,318,146,384,115,456,88,532,64,613,44,697,28,785,17,876,10,971,7,1067,7,6298,10,6395,17,6489,28,6580,44,6668,64,6753,88,6833,115,6909,146,6981,180,7048,217,7109,257,7164,299,7213,344,7256,440,7320,543,7354,596,7358e" filled="false" stroked="true" strokeweight=".722pt" strokecolor="#231f20">
              <v:path arrowok="t"/>
              <v:stroke dashstyle="solid"/>
            </v:shape>
            <v:shape style="position:absolute;left:0;top:0;width:604;height:7366" type="#_x0000_t202" filled="false" stroked="false">
              <v:textbox inset="0,0,0,0">
                <w:txbxContent>
                  <w:p>
                    <w:pPr>
                      <w:spacing w:line="240" w:lineRule="auto" w:before="0"/>
                      <w:rPr>
                        <w:sz w:val="36"/>
                      </w:rPr>
                    </w:pPr>
                  </w:p>
                  <w:p>
                    <w:pPr>
                      <w:spacing w:line="240" w:lineRule="auto" w:before="0"/>
                      <w:rPr>
                        <w:sz w:val="36"/>
                      </w:rPr>
                    </w:pPr>
                  </w:p>
                  <w:p>
                    <w:pPr>
                      <w:spacing w:line="240" w:lineRule="auto" w:before="11"/>
                      <w:rPr>
                        <w:sz w:val="26"/>
                      </w:rPr>
                    </w:pPr>
                  </w:p>
                  <w:p>
                    <w:pPr>
                      <w:spacing w:line="230" w:lineRule="auto" w:before="0"/>
                      <w:ind w:left="217" w:right="116" w:firstLine="0"/>
                      <w:jc w:val="both"/>
                      <w:rPr>
                        <w:sz w:val="27"/>
                      </w:rPr>
                    </w:pPr>
                    <w:r>
                      <w:rPr>
                        <w:color w:val="231F20"/>
                        <w:w w:val="95"/>
                        <w:sz w:val="27"/>
                      </w:rPr>
                      <w:t>由衛生局</w:t>
                    </w:r>
                  </w:p>
                  <w:p>
                    <w:pPr>
                      <w:spacing w:line="230" w:lineRule="auto" w:before="4"/>
                      <w:ind w:left="217" w:right="116" w:firstLine="52"/>
                      <w:jc w:val="both"/>
                      <w:rPr>
                        <w:sz w:val="27"/>
                      </w:rPr>
                    </w:pPr>
                    <w:r>
                      <w:rPr>
                        <w:color w:val="231F20"/>
                        <w:w w:val="75"/>
                        <w:sz w:val="27"/>
                      </w:rPr>
                      <w:t>／ </w:t>
                    </w:r>
                    <w:r>
                      <w:rPr>
                        <w:color w:val="231F20"/>
                        <w:w w:val="95"/>
                        <w:sz w:val="27"/>
                      </w:rPr>
                      <w:t>所填寫</w:t>
                    </w:r>
                  </w:p>
                </w:txbxContent>
              </v:textbox>
              <w10:wrap type="none"/>
            </v:shape>
          </v:group>
        </w:pict>
      </w:r>
      <w:r>
        <w:rPr>
          <w:position w:val="12"/>
          <w:sz w:val="20"/>
        </w:rPr>
      </w:r>
      <w:r>
        <w:rPr>
          <w:rFonts w:ascii="Times New Roman"/>
          <w:spacing w:val="59"/>
          <w:position w:val="12"/>
          <w:sz w:val="20"/>
        </w:rPr>
        <w:t> </w:t>
      </w:r>
      <w:r>
        <w:rPr>
          <w:spacing w:val="59"/>
          <w:sz w:val="20"/>
        </w:rPr>
        <w:pict>
          <v:shape style="width:444.4pt;height:380.05pt;mso-position-horizontal-relative:char;mso-position-vertical-relative:line" type="#_x0000_t202" filled="false" stroked="false">
            <w10:anchorlock/>
            <v:textbox inset="0,0,0,0">
              <w:txbxContent>
                <w:tbl>
                  <w:tblPr>
                    <w:tblW w:w="0" w:type="auto"/>
                    <w:jc w:val="left"/>
                    <w:tblInd w:w="22" w:type="dxa"/>
                    <w:tblBorders>
                      <w:top w:val="single" w:sz="18" w:space="0" w:color="231F20"/>
                      <w:left w:val="single" w:sz="18" w:space="0" w:color="231F20"/>
                      <w:bottom w:val="single" w:sz="18" w:space="0" w:color="231F20"/>
                      <w:right w:val="single" w:sz="18" w:space="0" w:color="231F20"/>
                      <w:insideH w:val="single" w:sz="18" w:space="0" w:color="231F20"/>
                      <w:insideV w:val="single" w:sz="18" w:space="0" w:color="231F20"/>
                    </w:tblBorders>
                    <w:tblLayout w:type="fixed"/>
                    <w:tblCellMar>
                      <w:top w:w="0" w:type="dxa"/>
                      <w:left w:w="0" w:type="dxa"/>
                      <w:bottom w:w="0" w:type="dxa"/>
                      <w:right w:w="0" w:type="dxa"/>
                    </w:tblCellMar>
                    <w:tblLook w:val="01E0"/>
                  </w:tblPr>
                  <w:tblGrid>
                    <w:gridCol w:w="1457"/>
                    <w:gridCol w:w="2182"/>
                    <w:gridCol w:w="544"/>
                    <w:gridCol w:w="1773"/>
                    <w:gridCol w:w="2865"/>
                  </w:tblGrid>
                  <w:tr>
                    <w:trPr>
                      <w:trHeight w:val="516" w:hRule="atLeast"/>
                    </w:trPr>
                    <w:tc>
                      <w:tcPr>
                        <w:tcW w:w="1457" w:type="dxa"/>
                        <w:tcBorders>
                          <w:bottom w:val="single" w:sz="8" w:space="0" w:color="231F20"/>
                          <w:right w:val="single" w:sz="8" w:space="0" w:color="231F20"/>
                        </w:tcBorders>
                      </w:tcPr>
                      <w:p>
                        <w:pPr>
                          <w:pStyle w:val="TableParagraph"/>
                          <w:spacing w:before="78"/>
                          <w:ind w:left="25"/>
                          <w:rPr>
                            <w:sz w:val="23"/>
                          </w:rPr>
                        </w:pPr>
                        <w:r>
                          <w:rPr>
                            <w:color w:val="231F20"/>
                            <w:sz w:val="23"/>
                          </w:rPr>
                          <w:t>填報單位</w:t>
                        </w:r>
                      </w:p>
                    </w:tc>
                    <w:tc>
                      <w:tcPr>
                        <w:tcW w:w="2726" w:type="dxa"/>
                        <w:gridSpan w:val="2"/>
                        <w:tcBorders>
                          <w:left w:val="single" w:sz="8" w:space="0" w:color="231F20"/>
                          <w:bottom w:val="single" w:sz="8" w:space="0" w:color="231F20"/>
                        </w:tcBorders>
                      </w:tcPr>
                      <w:p>
                        <w:pPr>
                          <w:pStyle w:val="TableParagraph"/>
                          <w:rPr>
                            <w:rFonts w:ascii="Times New Roman"/>
                            <w:sz w:val="22"/>
                          </w:rPr>
                        </w:pPr>
                      </w:p>
                    </w:tc>
                    <w:tc>
                      <w:tcPr>
                        <w:tcW w:w="1773" w:type="dxa"/>
                        <w:tcBorders>
                          <w:bottom w:val="single" w:sz="8" w:space="0" w:color="231F20"/>
                          <w:right w:val="single" w:sz="8" w:space="0" w:color="231F20"/>
                        </w:tcBorders>
                      </w:tcPr>
                      <w:p>
                        <w:pPr>
                          <w:pStyle w:val="TableParagraph"/>
                          <w:spacing w:before="78"/>
                          <w:ind w:left="26"/>
                          <w:rPr>
                            <w:sz w:val="23"/>
                          </w:rPr>
                        </w:pPr>
                        <w:r>
                          <w:rPr>
                            <w:color w:val="231F20"/>
                            <w:sz w:val="23"/>
                          </w:rPr>
                          <w:t>病人姓名</w:t>
                        </w:r>
                      </w:p>
                    </w:tc>
                    <w:tc>
                      <w:tcPr>
                        <w:tcW w:w="2865" w:type="dxa"/>
                        <w:tcBorders>
                          <w:left w:val="single" w:sz="8" w:space="0" w:color="231F20"/>
                          <w:bottom w:val="single" w:sz="8" w:space="0" w:color="231F20"/>
                        </w:tcBorders>
                      </w:tcPr>
                      <w:p>
                        <w:pPr>
                          <w:pStyle w:val="TableParagraph"/>
                          <w:rPr>
                            <w:rFonts w:ascii="Times New Roman"/>
                            <w:sz w:val="22"/>
                          </w:rPr>
                        </w:pPr>
                      </w:p>
                    </w:tc>
                  </w:tr>
                  <w:tr>
                    <w:trPr>
                      <w:trHeight w:val="513" w:hRule="atLeast"/>
                    </w:trPr>
                    <w:tc>
                      <w:tcPr>
                        <w:tcW w:w="1457" w:type="dxa"/>
                        <w:tcBorders>
                          <w:top w:val="single" w:sz="8" w:space="0" w:color="231F20"/>
                          <w:bottom w:val="single" w:sz="8" w:space="0" w:color="231F20"/>
                          <w:right w:val="single" w:sz="8" w:space="0" w:color="231F20"/>
                        </w:tcBorders>
                      </w:tcPr>
                      <w:p>
                        <w:pPr>
                          <w:pStyle w:val="TableParagraph"/>
                          <w:spacing w:before="77"/>
                          <w:ind w:left="25"/>
                          <w:rPr>
                            <w:sz w:val="23"/>
                          </w:rPr>
                        </w:pPr>
                        <w:r>
                          <w:rPr>
                            <w:color w:val="231F20"/>
                            <w:sz w:val="23"/>
                          </w:rPr>
                          <w:t>轉入醫院</w:t>
                        </w:r>
                      </w:p>
                    </w:tc>
                    <w:tc>
                      <w:tcPr>
                        <w:tcW w:w="2726" w:type="dxa"/>
                        <w:gridSpan w:val="2"/>
                        <w:tcBorders>
                          <w:top w:val="single" w:sz="8" w:space="0" w:color="231F20"/>
                          <w:left w:val="single" w:sz="8" w:space="0" w:color="231F20"/>
                          <w:bottom w:val="single" w:sz="8" w:space="0" w:color="231F20"/>
                        </w:tcBorders>
                      </w:tcPr>
                      <w:p>
                        <w:pPr>
                          <w:pStyle w:val="TableParagraph"/>
                          <w:rPr>
                            <w:rFonts w:ascii="Times New Roman"/>
                            <w:sz w:val="22"/>
                          </w:rPr>
                        </w:pPr>
                      </w:p>
                    </w:tc>
                    <w:tc>
                      <w:tcPr>
                        <w:tcW w:w="1773" w:type="dxa"/>
                        <w:tcBorders>
                          <w:top w:val="single" w:sz="8" w:space="0" w:color="231F20"/>
                          <w:bottom w:val="single" w:sz="8" w:space="0" w:color="231F20"/>
                          <w:right w:val="single" w:sz="8" w:space="0" w:color="231F20"/>
                        </w:tcBorders>
                      </w:tcPr>
                      <w:p>
                        <w:pPr>
                          <w:pStyle w:val="TableParagraph"/>
                          <w:spacing w:before="77"/>
                          <w:ind w:left="27"/>
                          <w:rPr>
                            <w:sz w:val="23"/>
                          </w:rPr>
                        </w:pPr>
                        <w:r>
                          <w:rPr>
                            <w:color w:val="231F20"/>
                            <w:sz w:val="23"/>
                          </w:rPr>
                          <w:t>病人身分證字號</w:t>
                        </w:r>
                      </w:p>
                    </w:tc>
                    <w:tc>
                      <w:tcPr>
                        <w:tcW w:w="2865" w:type="dxa"/>
                        <w:tcBorders>
                          <w:top w:val="single" w:sz="8" w:space="0" w:color="231F20"/>
                          <w:left w:val="single" w:sz="8" w:space="0" w:color="231F20"/>
                          <w:bottom w:val="single" w:sz="8" w:space="0" w:color="231F20"/>
                        </w:tcBorders>
                      </w:tcPr>
                      <w:p>
                        <w:pPr>
                          <w:pStyle w:val="TableParagraph"/>
                          <w:rPr>
                            <w:rFonts w:ascii="Times New Roman"/>
                            <w:sz w:val="22"/>
                          </w:rPr>
                        </w:pPr>
                      </w:p>
                    </w:tc>
                  </w:tr>
                  <w:tr>
                    <w:trPr>
                      <w:trHeight w:val="515" w:hRule="atLeast"/>
                    </w:trPr>
                    <w:tc>
                      <w:tcPr>
                        <w:tcW w:w="1457" w:type="dxa"/>
                        <w:tcBorders>
                          <w:top w:val="single" w:sz="8" w:space="0" w:color="231F20"/>
                          <w:bottom w:val="single" w:sz="8" w:space="0" w:color="231F20"/>
                          <w:right w:val="single" w:sz="8" w:space="0" w:color="231F20"/>
                        </w:tcBorders>
                      </w:tcPr>
                      <w:p>
                        <w:pPr>
                          <w:pStyle w:val="TableParagraph"/>
                          <w:spacing w:before="79"/>
                          <w:ind w:left="25"/>
                          <w:rPr>
                            <w:sz w:val="23"/>
                          </w:rPr>
                        </w:pPr>
                        <w:r>
                          <w:rPr>
                            <w:color w:val="231F20"/>
                            <w:sz w:val="23"/>
                          </w:rPr>
                          <w:t>轉出醫院</w:t>
                        </w:r>
                      </w:p>
                    </w:tc>
                    <w:tc>
                      <w:tcPr>
                        <w:tcW w:w="2726" w:type="dxa"/>
                        <w:gridSpan w:val="2"/>
                        <w:tcBorders>
                          <w:top w:val="single" w:sz="8" w:space="0" w:color="231F20"/>
                          <w:left w:val="single" w:sz="8" w:space="0" w:color="231F20"/>
                          <w:bottom w:val="single" w:sz="8" w:space="0" w:color="231F20"/>
                        </w:tcBorders>
                      </w:tcPr>
                      <w:p>
                        <w:pPr>
                          <w:pStyle w:val="TableParagraph"/>
                          <w:rPr>
                            <w:rFonts w:ascii="Times New Roman"/>
                            <w:sz w:val="22"/>
                          </w:rPr>
                        </w:pPr>
                      </w:p>
                    </w:tc>
                    <w:tc>
                      <w:tcPr>
                        <w:tcW w:w="1773" w:type="dxa"/>
                        <w:tcBorders>
                          <w:top w:val="single" w:sz="8" w:space="0" w:color="231F20"/>
                          <w:bottom w:val="single" w:sz="8" w:space="0" w:color="231F20"/>
                          <w:right w:val="single" w:sz="8" w:space="0" w:color="231F20"/>
                        </w:tcBorders>
                      </w:tcPr>
                      <w:p>
                        <w:pPr>
                          <w:pStyle w:val="TableParagraph"/>
                          <w:spacing w:before="79"/>
                          <w:ind w:left="27"/>
                          <w:rPr>
                            <w:sz w:val="23"/>
                          </w:rPr>
                        </w:pPr>
                        <w:r>
                          <w:rPr>
                            <w:color w:val="231F20"/>
                            <w:sz w:val="23"/>
                          </w:rPr>
                          <w:t>病人聯絡電話</w:t>
                        </w:r>
                      </w:p>
                    </w:tc>
                    <w:tc>
                      <w:tcPr>
                        <w:tcW w:w="2865" w:type="dxa"/>
                        <w:tcBorders>
                          <w:top w:val="single" w:sz="8" w:space="0" w:color="231F20"/>
                          <w:left w:val="single" w:sz="8" w:space="0" w:color="231F20"/>
                          <w:bottom w:val="single" w:sz="8" w:space="0" w:color="231F20"/>
                        </w:tcBorders>
                      </w:tcPr>
                      <w:p>
                        <w:pPr>
                          <w:pStyle w:val="TableParagraph"/>
                          <w:rPr>
                            <w:rFonts w:ascii="Times New Roman"/>
                            <w:sz w:val="22"/>
                          </w:rPr>
                        </w:pPr>
                      </w:p>
                    </w:tc>
                  </w:tr>
                  <w:tr>
                    <w:trPr>
                      <w:trHeight w:val="515" w:hRule="atLeast"/>
                    </w:trPr>
                    <w:tc>
                      <w:tcPr>
                        <w:tcW w:w="1457" w:type="dxa"/>
                        <w:tcBorders>
                          <w:top w:val="single" w:sz="8" w:space="0" w:color="231F20"/>
                          <w:bottom w:val="single" w:sz="8" w:space="0" w:color="231F20"/>
                          <w:right w:val="single" w:sz="8" w:space="0" w:color="231F20"/>
                        </w:tcBorders>
                      </w:tcPr>
                      <w:p>
                        <w:pPr>
                          <w:pStyle w:val="TableParagraph"/>
                          <w:spacing w:before="77"/>
                          <w:ind w:left="25"/>
                          <w:rPr>
                            <w:sz w:val="23"/>
                          </w:rPr>
                        </w:pPr>
                        <w:r>
                          <w:rPr>
                            <w:color w:val="231F20"/>
                            <w:sz w:val="23"/>
                          </w:rPr>
                          <w:t>病人地址</w:t>
                        </w:r>
                      </w:p>
                    </w:tc>
                    <w:tc>
                      <w:tcPr>
                        <w:tcW w:w="7364" w:type="dxa"/>
                        <w:gridSpan w:val="4"/>
                        <w:tcBorders>
                          <w:top w:val="single" w:sz="8" w:space="0" w:color="231F20"/>
                          <w:left w:val="single" w:sz="8" w:space="0" w:color="231F20"/>
                          <w:bottom w:val="single" w:sz="8" w:space="0" w:color="231F20"/>
                        </w:tcBorders>
                      </w:tcPr>
                      <w:p>
                        <w:pPr>
                          <w:pStyle w:val="TableParagraph"/>
                          <w:rPr>
                            <w:rFonts w:ascii="Times New Roman"/>
                            <w:sz w:val="22"/>
                          </w:rPr>
                        </w:pPr>
                      </w:p>
                    </w:tc>
                  </w:tr>
                  <w:tr>
                    <w:trPr>
                      <w:trHeight w:val="2423" w:hRule="atLeast"/>
                    </w:trPr>
                    <w:tc>
                      <w:tcPr>
                        <w:tcW w:w="1457" w:type="dxa"/>
                        <w:tcBorders>
                          <w:top w:val="single" w:sz="8" w:space="0" w:color="231F20"/>
                          <w:bottom w:val="single" w:sz="8" w:space="0" w:color="231F20"/>
                          <w:right w:val="single" w:sz="8" w:space="0" w:color="231F20"/>
                        </w:tcBorders>
                      </w:tcPr>
                      <w:p>
                        <w:pPr>
                          <w:pStyle w:val="TableParagraph"/>
                          <w:rPr>
                            <w:rFonts w:ascii="Times New Roman"/>
                            <w:sz w:val="30"/>
                          </w:rPr>
                        </w:pPr>
                      </w:p>
                      <w:p>
                        <w:pPr>
                          <w:pStyle w:val="TableParagraph"/>
                          <w:rPr>
                            <w:rFonts w:ascii="Times New Roman"/>
                            <w:sz w:val="30"/>
                          </w:rPr>
                        </w:pPr>
                      </w:p>
                      <w:p>
                        <w:pPr>
                          <w:pStyle w:val="TableParagraph"/>
                          <w:spacing w:before="7"/>
                          <w:rPr>
                            <w:rFonts w:ascii="Times New Roman"/>
                            <w:sz w:val="29"/>
                          </w:rPr>
                        </w:pPr>
                      </w:p>
                      <w:p>
                        <w:pPr>
                          <w:pStyle w:val="TableParagraph"/>
                          <w:ind w:left="26"/>
                          <w:rPr>
                            <w:sz w:val="23"/>
                          </w:rPr>
                        </w:pPr>
                        <w:r>
                          <w:rPr>
                            <w:color w:val="231F20"/>
                            <w:sz w:val="23"/>
                          </w:rPr>
                          <w:t>收案類別</w:t>
                        </w:r>
                      </w:p>
                    </w:tc>
                    <w:tc>
                      <w:tcPr>
                        <w:tcW w:w="7364" w:type="dxa"/>
                        <w:gridSpan w:val="4"/>
                        <w:tcBorders>
                          <w:top w:val="single" w:sz="8" w:space="0" w:color="231F20"/>
                          <w:left w:val="single" w:sz="8" w:space="0" w:color="231F20"/>
                          <w:bottom w:val="single" w:sz="8" w:space="0" w:color="231F20"/>
                        </w:tcBorders>
                      </w:tcPr>
                      <w:p>
                        <w:pPr>
                          <w:pStyle w:val="TableParagraph"/>
                          <w:spacing w:line="373" w:lineRule="exact" w:before="1"/>
                          <w:ind w:left="38"/>
                          <w:rPr>
                            <w:sz w:val="23"/>
                          </w:rPr>
                        </w:pPr>
                        <w:r>
                          <w:rPr>
                            <w:rFonts w:ascii="新細明體" w:hAnsi="新細明體" w:eastAsia="新細明體" w:hint="eastAsia"/>
                            <w:color w:val="231F20"/>
                            <w:sz w:val="23"/>
                          </w:rPr>
                          <w:t>口</w:t>
                        </w:r>
                        <w:r>
                          <w:rPr>
                            <w:color w:val="231F20"/>
                            <w:sz w:val="23"/>
                          </w:rPr>
                          <w:t>第—類：</w:t>
                        </w:r>
                        <w:r>
                          <w:rPr>
                            <w:rFonts w:ascii="新細明體" w:hAnsi="新細明體" w:eastAsia="新細明體" w:hint="eastAsia"/>
                            <w:color w:val="231F20"/>
                            <w:sz w:val="23"/>
                          </w:rPr>
                          <w:t>口</w:t>
                        </w:r>
                        <w:r>
                          <w:rPr>
                            <w:color w:val="231F20"/>
                            <w:sz w:val="23"/>
                          </w:rPr>
                          <w:t>MDR-TB、</w:t>
                        </w:r>
                        <w:r>
                          <w:rPr>
                            <w:rFonts w:ascii="新細明體" w:hAnsi="新細明體" w:eastAsia="新細明體" w:hint="eastAsia"/>
                            <w:color w:val="231F20"/>
                            <w:sz w:val="23"/>
                          </w:rPr>
                          <w:t>口</w:t>
                        </w:r>
                        <w:r>
                          <w:rPr>
                            <w:color w:val="231F20"/>
                            <w:sz w:val="23"/>
                          </w:rPr>
                          <w:t>RR-TB 且 FLQ 抗藥</w:t>
                        </w:r>
                      </w:p>
                      <w:p>
                        <w:pPr>
                          <w:pStyle w:val="TableParagraph"/>
                          <w:spacing w:line="346" w:lineRule="exact"/>
                          <w:ind w:left="38"/>
                          <w:rPr>
                            <w:sz w:val="23"/>
                          </w:rPr>
                        </w:pPr>
                        <w:r>
                          <w:rPr>
                            <w:rFonts w:ascii="新細明體" w:eastAsia="新細明體" w:hint="eastAsia"/>
                            <w:color w:val="231F20"/>
                            <w:sz w:val="23"/>
                          </w:rPr>
                          <w:t>口</w:t>
                        </w:r>
                        <w:r>
                          <w:rPr>
                            <w:color w:val="231F20"/>
                            <w:sz w:val="23"/>
                          </w:rPr>
                          <w:t>第二類：</w:t>
                        </w:r>
                        <w:r>
                          <w:rPr>
                            <w:rFonts w:ascii="新細明體" w:eastAsia="新細明體" w:hint="eastAsia"/>
                            <w:color w:val="231F20"/>
                            <w:sz w:val="23"/>
                          </w:rPr>
                          <w:t>口</w:t>
                        </w:r>
                        <w:r>
                          <w:rPr>
                            <w:color w:val="231F20"/>
                            <w:sz w:val="23"/>
                          </w:rPr>
                          <w:t>RR-TB、</w:t>
                        </w:r>
                        <w:r>
                          <w:rPr>
                            <w:rFonts w:ascii="新細明體" w:eastAsia="新細明體" w:hint="eastAsia"/>
                            <w:color w:val="231F20"/>
                            <w:sz w:val="23"/>
                          </w:rPr>
                          <w:t>口</w:t>
                        </w:r>
                        <w:r>
                          <w:rPr>
                            <w:color w:val="231F20"/>
                            <w:sz w:val="23"/>
                          </w:rPr>
                          <w:t>任三抗</w:t>
                        </w:r>
                      </w:p>
                      <w:p>
                        <w:pPr>
                          <w:pStyle w:val="TableParagraph"/>
                          <w:spacing w:line="346" w:lineRule="exact"/>
                          <w:ind w:left="38"/>
                          <w:rPr>
                            <w:sz w:val="23"/>
                          </w:rPr>
                        </w:pPr>
                        <w:r>
                          <w:rPr>
                            <w:rFonts w:ascii="新細明體" w:eastAsia="新細明體" w:hint="eastAsia"/>
                            <w:color w:val="231F20"/>
                            <w:sz w:val="23"/>
                          </w:rPr>
                          <w:t>口</w:t>
                        </w:r>
                        <w:r>
                          <w:rPr>
                            <w:color w:val="231F20"/>
                            <w:sz w:val="23"/>
                          </w:rPr>
                          <w:t>第三類：</w:t>
                        </w:r>
                        <w:r>
                          <w:rPr>
                            <w:rFonts w:ascii="新細明體" w:eastAsia="新細明體" w:hint="eastAsia"/>
                            <w:color w:val="231F20"/>
                            <w:sz w:val="23"/>
                          </w:rPr>
                          <w:t>口</w:t>
                        </w:r>
                        <w:r>
                          <w:rPr>
                            <w:color w:val="231F20"/>
                            <w:sz w:val="23"/>
                          </w:rPr>
                          <w:t>使用 KM、</w:t>
                        </w:r>
                        <w:r>
                          <w:rPr>
                            <w:rFonts w:ascii="新細明體" w:eastAsia="新細明體" w:hint="eastAsia"/>
                            <w:color w:val="231F20"/>
                            <w:sz w:val="23"/>
                          </w:rPr>
                          <w:t>口</w:t>
                        </w:r>
                        <w:r>
                          <w:rPr>
                            <w:color w:val="231F20"/>
                            <w:sz w:val="23"/>
                          </w:rPr>
                          <w:t>使用 AM</w:t>
                        </w:r>
                      </w:p>
                      <w:p>
                        <w:pPr>
                          <w:pStyle w:val="TableParagraph"/>
                          <w:spacing w:line="346" w:lineRule="exact"/>
                          <w:ind w:left="38"/>
                          <w:rPr>
                            <w:sz w:val="23"/>
                          </w:rPr>
                        </w:pPr>
                        <w:r>
                          <w:rPr>
                            <w:rFonts w:ascii="新細明體" w:hAnsi="新細明體" w:eastAsia="新細明體" w:hint="eastAsia"/>
                            <w:color w:val="231F20"/>
                            <w:w w:val="100"/>
                            <w:sz w:val="23"/>
                          </w:rPr>
                          <w:t>口</w:t>
                        </w:r>
                        <w:r>
                          <w:rPr>
                            <w:color w:val="231F20"/>
                            <w:w w:val="100"/>
                            <w:sz w:val="23"/>
                          </w:rPr>
                          <w:t>第匹類：</w:t>
                        </w:r>
                        <w:r>
                          <w:rPr>
                            <w:color w:val="231F20"/>
                            <w:spacing w:val="-2"/>
                            <w:w w:val="109"/>
                            <w:sz w:val="23"/>
                          </w:rPr>
                          <w:t>I</w:t>
                        </w:r>
                        <w:r>
                          <w:rPr>
                            <w:color w:val="231F20"/>
                            <w:spacing w:val="1"/>
                            <w:w w:val="109"/>
                            <w:sz w:val="23"/>
                          </w:rPr>
                          <w:t>N</w:t>
                        </w:r>
                        <w:r>
                          <w:rPr>
                            <w:color w:val="231F20"/>
                            <w:w w:val="106"/>
                            <w:sz w:val="23"/>
                          </w:rPr>
                          <w:t>H</w:t>
                        </w:r>
                        <w:r>
                          <w:rPr>
                            <w:color w:val="231F20"/>
                            <w:spacing w:val="-7"/>
                            <w:sz w:val="23"/>
                          </w:rPr>
                          <w:t> </w:t>
                        </w:r>
                        <w:r>
                          <w:rPr>
                            <w:color w:val="231F20"/>
                            <w:w w:val="100"/>
                            <w:sz w:val="23"/>
                          </w:rPr>
                          <w:t>抗藥及任—線抗藥（</w:t>
                        </w:r>
                        <w:r>
                          <w:rPr>
                            <w:color w:val="231F20"/>
                            <w:spacing w:val="-1"/>
                            <w:w w:val="103"/>
                            <w:sz w:val="23"/>
                          </w:rPr>
                          <w:t>R</w:t>
                        </w:r>
                        <w:r>
                          <w:rPr>
                            <w:color w:val="231F20"/>
                            <w:spacing w:val="1"/>
                            <w:w w:val="103"/>
                            <w:sz w:val="23"/>
                          </w:rPr>
                          <w:t>M</w:t>
                        </w:r>
                        <w:r>
                          <w:rPr>
                            <w:color w:val="231F20"/>
                            <w:w w:val="90"/>
                            <w:sz w:val="23"/>
                          </w:rPr>
                          <w:t>P</w:t>
                        </w:r>
                        <w:r>
                          <w:rPr>
                            <w:color w:val="231F20"/>
                            <w:spacing w:val="-7"/>
                            <w:sz w:val="23"/>
                          </w:rPr>
                          <w:t> </w:t>
                        </w:r>
                        <w:r>
                          <w:rPr>
                            <w:color w:val="231F20"/>
                            <w:w w:val="100"/>
                            <w:sz w:val="23"/>
                          </w:rPr>
                          <w:t>除外</w:t>
                        </w:r>
                        <w:r>
                          <w:rPr>
                            <w:color w:val="231F20"/>
                            <w:spacing w:val="-116"/>
                            <w:w w:val="100"/>
                            <w:sz w:val="23"/>
                          </w:rPr>
                          <w:t>）</w:t>
                        </w:r>
                        <w:r>
                          <w:rPr>
                            <w:color w:val="231F20"/>
                            <w:w w:val="100"/>
                            <w:sz w:val="23"/>
                          </w:rPr>
                          <w:t>，且併同使用</w:t>
                        </w:r>
                        <w:r>
                          <w:rPr>
                            <w:color w:val="231F20"/>
                            <w:spacing w:val="-7"/>
                            <w:sz w:val="23"/>
                          </w:rPr>
                          <w:t> </w:t>
                        </w:r>
                        <w:r>
                          <w:rPr>
                            <w:color w:val="231F20"/>
                            <w:spacing w:val="-2"/>
                            <w:w w:val="88"/>
                            <w:sz w:val="23"/>
                          </w:rPr>
                          <w:t>F</w:t>
                        </w:r>
                        <w:r>
                          <w:rPr>
                            <w:color w:val="231F20"/>
                            <w:spacing w:val="-9"/>
                            <w:w w:val="88"/>
                            <w:sz w:val="23"/>
                          </w:rPr>
                          <w:t>L</w:t>
                        </w:r>
                        <w:r>
                          <w:rPr>
                            <w:color w:val="231F20"/>
                            <w:w w:val="105"/>
                            <w:sz w:val="23"/>
                          </w:rPr>
                          <w:t>Q</w:t>
                        </w:r>
                      </w:p>
                      <w:p>
                        <w:pPr>
                          <w:pStyle w:val="TableParagraph"/>
                          <w:spacing w:line="346" w:lineRule="exact"/>
                          <w:ind w:left="38"/>
                          <w:rPr>
                            <w:sz w:val="23"/>
                          </w:rPr>
                        </w:pPr>
                        <w:r>
                          <w:rPr>
                            <w:rFonts w:ascii="新細明體" w:eastAsia="新細明體" w:hint="eastAsia"/>
                            <w:color w:val="231F20"/>
                            <w:sz w:val="23"/>
                          </w:rPr>
                          <w:t>口</w:t>
                        </w:r>
                        <w:r>
                          <w:rPr>
                            <w:color w:val="231F20"/>
                            <w:sz w:val="23"/>
                          </w:rPr>
                          <w:t>第五類：病例討論核定之結核病困難個案</w:t>
                        </w:r>
                      </w:p>
                      <w:p>
                        <w:pPr>
                          <w:pStyle w:val="TableParagraph"/>
                          <w:spacing w:line="346" w:lineRule="exact"/>
                          <w:ind w:left="269" w:right="-29"/>
                          <w:rPr>
                            <w:sz w:val="23"/>
                          </w:rPr>
                        </w:pPr>
                        <w:r>
                          <w:rPr>
                            <w:color w:val="231F20"/>
                            <w:sz w:val="23"/>
                          </w:rPr>
                          <w:t>第六類：MDR-TB</w:t>
                        </w:r>
                        <w:r>
                          <w:rPr>
                            <w:color w:val="231F20"/>
                            <w:spacing w:val="-5"/>
                            <w:sz w:val="23"/>
                          </w:rPr>
                          <w:t> 病人接觸者潛伏結核感染治療</w:t>
                        </w:r>
                        <w:r>
                          <w:rPr>
                            <w:color w:val="231F20"/>
                            <w:sz w:val="23"/>
                          </w:rPr>
                          <w:t>（請填「TB</w:t>
                        </w:r>
                        <w:r>
                          <w:rPr>
                            <w:color w:val="231F20"/>
                            <w:spacing w:val="1"/>
                            <w:sz w:val="23"/>
                          </w:rPr>
                          <w:t> 接觸者就</w:t>
                        </w:r>
                      </w:p>
                      <w:p>
                        <w:pPr>
                          <w:pStyle w:val="TableParagraph"/>
                          <w:spacing w:line="297" w:lineRule="exact"/>
                          <w:ind w:left="1147"/>
                          <w:rPr>
                            <w:sz w:val="23"/>
                          </w:rPr>
                        </w:pPr>
                        <w:r>
                          <w:rPr>
                            <w:color w:val="231F20"/>
                            <w:sz w:val="23"/>
                          </w:rPr>
                          <w:t>醫轉介單」</w:t>
                        </w:r>
                        <w:r>
                          <w:rPr>
                            <w:color w:val="231F20"/>
                            <w:w w:val="95"/>
                            <w:sz w:val="23"/>
                          </w:rPr>
                          <w:t>）</w:t>
                        </w:r>
                      </w:p>
                    </w:tc>
                  </w:tr>
                  <w:tr>
                    <w:trPr>
                      <w:trHeight w:val="1383" w:hRule="atLeast"/>
                    </w:trPr>
                    <w:tc>
                      <w:tcPr>
                        <w:tcW w:w="1457" w:type="dxa"/>
                        <w:tcBorders>
                          <w:top w:val="single" w:sz="8" w:space="0" w:color="231F20"/>
                          <w:bottom w:val="single" w:sz="8" w:space="0" w:color="231F20"/>
                          <w:right w:val="single" w:sz="8" w:space="0" w:color="231F20"/>
                        </w:tcBorders>
                      </w:tcPr>
                      <w:p>
                        <w:pPr>
                          <w:pStyle w:val="TableParagraph"/>
                          <w:rPr>
                            <w:rFonts w:ascii="Times New Roman"/>
                            <w:sz w:val="30"/>
                          </w:rPr>
                        </w:pPr>
                      </w:p>
                      <w:p>
                        <w:pPr>
                          <w:pStyle w:val="TableParagraph"/>
                          <w:spacing w:before="175"/>
                          <w:ind w:left="26"/>
                          <w:rPr>
                            <w:sz w:val="23"/>
                          </w:rPr>
                        </w:pPr>
                        <w:r>
                          <w:rPr>
                            <w:color w:val="231F20"/>
                            <w:sz w:val="23"/>
                          </w:rPr>
                          <w:t>檢驗結果</w:t>
                        </w:r>
                      </w:p>
                    </w:tc>
                    <w:tc>
                      <w:tcPr>
                        <w:tcW w:w="7364" w:type="dxa"/>
                        <w:gridSpan w:val="4"/>
                        <w:tcBorders>
                          <w:top w:val="single" w:sz="8" w:space="0" w:color="231F20"/>
                          <w:left w:val="single" w:sz="8" w:space="0" w:color="231F20"/>
                          <w:bottom w:val="single" w:sz="8" w:space="0" w:color="231F20"/>
                        </w:tcBorders>
                      </w:tcPr>
                      <w:p>
                        <w:pPr>
                          <w:pStyle w:val="TableParagraph"/>
                          <w:tabs>
                            <w:tab w:pos="1655" w:val="left" w:leader="none"/>
                          </w:tabs>
                          <w:spacing w:line="373" w:lineRule="exact"/>
                          <w:ind w:left="38"/>
                          <w:rPr>
                            <w:sz w:val="23"/>
                          </w:rPr>
                        </w:pPr>
                        <w:r>
                          <w:rPr>
                            <w:color w:val="231F20"/>
                            <w:sz w:val="23"/>
                          </w:rPr>
                          <w:t>塗片：</w:t>
                        </w: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r>
                      </w:p>
                      <w:p>
                        <w:pPr>
                          <w:pStyle w:val="TableParagraph"/>
                          <w:tabs>
                            <w:tab w:pos="1655" w:val="left" w:leader="none"/>
                            <w:tab w:pos="2578" w:val="left" w:leader="none"/>
                          </w:tabs>
                          <w:spacing w:line="346" w:lineRule="exact"/>
                          <w:ind w:left="38"/>
                          <w:rPr>
                            <w:sz w:val="23"/>
                          </w:rPr>
                        </w:pPr>
                        <w:r>
                          <w:rPr>
                            <w:color w:val="231F20"/>
                            <w:sz w:val="23"/>
                          </w:rPr>
                          <w:t>培養：</w:t>
                        </w: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tab/>
                        </w:r>
                        <w:r>
                          <w:rPr>
                            <w:rFonts w:ascii="新細明體" w:eastAsia="新細明體" w:hint="eastAsia"/>
                            <w:color w:val="231F20"/>
                            <w:sz w:val="23"/>
                          </w:rPr>
                          <w:t>口</w:t>
                        </w:r>
                        <w:r>
                          <w:rPr>
                            <w:color w:val="231F20"/>
                            <w:sz w:val="23"/>
                          </w:rPr>
                          <w:t>已驗未出</w:t>
                        </w:r>
                      </w:p>
                      <w:p>
                        <w:pPr>
                          <w:pStyle w:val="TableParagraph"/>
                          <w:spacing w:line="346" w:lineRule="exact"/>
                          <w:ind w:left="38"/>
                          <w:rPr>
                            <w:sz w:val="23"/>
                          </w:rPr>
                        </w:pPr>
                        <w:r>
                          <w:rPr>
                            <w:color w:val="231F20"/>
                            <w:sz w:val="23"/>
                          </w:rPr>
                          <w:t>抗藥檢驗方式：</w:t>
                        </w:r>
                        <w:r>
                          <w:rPr>
                            <w:rFonts w:ascii="新細明體" w:eastAsia="新細明體" w:hint="eastAsia"/>
                            <w:color w:val="231F20"/>
                            <w:sz w:val="23"/>
                          </w:rPr>
                          <w:t>口</w:t>
                        </w:r>
                        <w:r>
                          <w:rPr>
                            <w:color w:val="231F20"/>
                            <w:sz w:val="23"/>
                          </w:rPr>
                          <w:t>分子檢測 </w:t>
                        </w:r>
                        <w:r>
                          <w:rPr>
                            <w:rFonts w:ascii="新細明體" w:eastAsia="新細明體" w:hint="eastAsia"/>
                            <w:color w:val="231F20"/>
                            <w:sz w:val="23"/>
                          </w:rPr>
                          <w:t>口</w:t>
                        </w:r>
                        <w:r>
                          <w:rPr>
                            <w:color w:val="231F20"/>
                            <w:sz w:val="23"/>
                          </w:rPr>
                          <w:t>傳統藥敏</w:t>
                        </w:r>
                      </w:p>
                      <w:p>
                        <w:pPr>
                          <w:pStyle w:val="TableParagraph"/>
                          <w:tabs>
                            <w:tab w:pos="2082" w:val="left" w:leader="none"/>
                            <w:tab w:pos="3054" w:val="left" w:leader="none"/>
                            <w:tab w:pos="5594" w:val="left" w:leader="none"/>
                          </w:tabs>
                          <w:spacing w:line="297" w:lineRule="exact"/>
                          <w:ind w:left="38"/>
                          <w:rPr>
                            <w:rFonts w:ascii="Times New Roman" w:eastAsia="Times New Roman"/>
                            <w:sz w:val="23"/>
                          </w:rPr>
                        </w:pPr>
                        <w:r>
                          <w:rPr>
                            <w:color w:val="231F20"/>
                            <w:sz w:val="23"/>
                          </w:rPr>
                          <w:t>抗藥結果：</w:t>
                        </w:r>
                        <w:r>
                          <w:rPr>
                            <w:rFonts w:ascii="新細明體" w:eastAsia="新細明體" w:hint="eastAsia"/>
                            <w:color w:val="231F20"/>
                            <w:sz w:val="23"/>
                          </w:rPr>
                          <w:t>口</w:t>
                        </w:r>
                        <w:r>
                          <w:rPr>
                            <w:color w:val="231F20"/>
                            <w:sz w:val="23"/>
                          </w:rPr>
                          <w:t>INH</w:t>
                          <w:tab/>
                        </w:r>
                        <w:r>
                          <w:rPr>
                            <w:rFonts w:ascii="新細明體" w:eastAsia="新細明體" w:hint="eastAsia"/>
                            <w:color w:val="231F20"/>
                            <w:sz w:val="23"/>
                          </w:rPr>
                          <w:t>口</w:t>
                        </w:r>
                        <w:r>
                          <w:rPr>
                            <w:color w:val="231F20"/>
                            <w:sz w:val="23"/>
                          </w:rPr>
                          <w:t>RMP</w:t>
                          <w:tab/>
                        </w:r>
                        <w:r>
                          <w:rPr>
                            <w:rFonts w:ascii="新細明體" w:eastAsia="新細明體" w:hint="eastAsia"/>
                            <w:color w:val="231F20"/>
                            <w:spacing w:val="-1"/>
                            <w:sz w:val="23"/>
                          </w:rPr>
                          <w:t>口</w:t>
                        </w:r>
                        <w:r>
                          <w:rPr>
                            <w:color w:val="231F20"/>
                            <w:sz w:val="23"/>
                          </w:rPr>
                          <w:t>其他</w:t>
                        </w:r>
                        <w:r>
                          <w:rPr>
                            <w:rFonts w:ascii="Times New Roman" w:eastAsia="Times New Roman"/>
                            <w:color w:val="231F20"/>
                            <w:sz w:val="23"/>
                            <w:u w:val="single" w:color="231F20"/>
                          </w:rPr>
                          <w:t> </w:t>
                          <w:tab/>
                        </w:r>
                      </w:p>
                    </w:tc>
                  </w:tr>
                  <w:tr>
                    <w:trPr>
                      <w:trHeight w:val="501" w:hRule="atLeast"/>
                    </w:trPr>
                    <w:tc>
                      <w:tcPr>
                        <w:tcW w:w="1457" w:type="dxa"/>
                        <w:tcBorders>
                          <w:top w:val="single" w:sz="8" w:space="0" w:color="231F20"/>
                          <w:bottom w:val="single" w:sz="8" w:space="0" w:color="231F20"/>
                          <w:right w:val="single" w:sz="8" w:space="0" w:color="231F20"/>
                        </w:tcBorders>
                      </w:tcPr>
                      <w:p>
                        <w:pPr>
                          <w:pStyle w:val="TableParagraph"/>
                          <w:spacing w:before="72"/>
                          <w:ind w:left="26"/>
                          <w:rPr>
                            <w:sz w:val="23"/>
                          </w:rPr>
                        </w:pPr>
                        <w:r>
                          <w:rPr>
                            <w:color w:val="231F20"/>
                            <w:sz w:val="23"/>
                          </w:rPr>
                          <w:t>報告實驗室</w:t>
                        </w:r>
                      </w:p>
                    </w:tc>
                    <w:tc>
                      <w:tcPr>
                        <w:tcW w:w="2726" w:type="dxa"/>
                        <w:gridSpan w:val="2"/>
                        <w:tcBorders>
                          <w:top w:val="single" w:sz="8" w:space="0" w:color="231F20"/>
                          <w:left w:val="single" w:sz="8" w:space="0" w:color="231F20"/>
                          <w:bottom w:val="single" w:sz="8" w:space="0" w:color="231F20"/>
                          <w:right w:val="single" w:sz="8" w:space="0" w:color="231F20"/>
                        </w:tcBorders>
                      </w:tcPr>
                      <w:p>
                        <w:pPr>
                          <w:pStyle w:val="TableParagraph"/>
                          <w:rPr>
                            <w:rFonts w:ascii="Times New Roman"/>
                            <w:sz w:val="22"/>
                          </w:rPr>
                        </w:pPr>
                      </w:p>
                    </w:tc>
                    <w:tc>
                      <w:tcPr>
                        <w:tcW w:w="1773" w:type="dxa"/>
                        <w:tcBorders>
                          <w:top w:val="single" w:sz="8" w:space="0" w:color="231F20"/>
                          <w:left w:val="single" w:sz="8" w:space="0" w:color="231F20"/>
                          <w:bottom w:val="single" w:sz="8" w:space="0" w:color="231F20"/>
                          <w:right w:val="single" w:sz="8" w:space="0" w:color="231F20"/>
                        </w:tcBorders>
                      </w:tcPr>
                      <w:p>
                        <w:pPr>
                          <w:pStyle w:val="TableParagraph"/>
                          <w:spacing w:before="72"/>
                          <w:ind w:left="40"/>
                          <w:rPr>
                            <w:sz w:val="23"/>
                          </w:rPr>
                        </w:pPr>
                        <w:r>
                          <w:rPr>
                            <w:color w:val="231F20"/>
                            <w:sz w:val="23"/>
                          </w:rPr>
                          <w:t>檢驗報告日期</w:t>
                        </w:r>
                      </w:p>
                    </w:tc>
                    <w:tc>
                      <w:tcPr>
                        <w:tcW w:w="2865" w:type="dxa"/>
                        <w:tcBorders>
                          <w:top w:val="single" w:sz="8" w:space="0" w:color="231F20"/>
                          <w:left w:val="single" w:sz="8" w:space="0" w:color="231F20"/>
                          <w:bottom w:val="single" w:sz="8" w:space="0" w:color="231F20"/>
                        </w:tcBorders>
                      </w:tcPr>
                      <w:p>
                        <w:pPr>
                          <w:pStyle w:val="TableParagraph"/>
                          <w:rPr>
                            <w:rFonts w:ascii="Times New Roman"/>
                            <w:sz w:val="22"/>
                          </w:rPr>
                        </w:pPr>
                      </w:p>
                    </w:tc>
                  </w:tr>
                  <w:tr>
                    <w:trPr>
                      <w:trHeight w:val="534" w:hRule="atLeast"/>
                    </w:trPr>
                    <w:tc>
                      <w:tcPr>
                        <w:tcW w:w="1457" w:type="dxa"/>
                        <w:tcBorders>
                          <w:top w:val="single" w:sz="8" w:space="0" w:color="231F20"/>
                          <w:bottom w:val="single" w:sz="8" w:space="0" w:color="231F20"/>
                          <w:right w:val="single" w:sz="8" w:space="0" w:color="231F20"/>
                        </w:tcBorders>
                      </w:tcPr>
                      <w:p>
                        <w:pPr>
                          <w:pStyle w:val="TableParagraph"/>
                          <w:spacing w:before="88"/>
                          <w:ind w:left="26"/>
                          <w:rPr>
                            <w:sz w:val="23"/>
                          </w:rPr>
                        </w:pPr>
                        <w:r>
                          <w:rPr>
                            <w:color w:val="231F20"/>
                            <w:sz w:val="23"/>
                          </w:rPr>
                          <w:t>病人簽名</w:t>
                        </w:r>
                      </w:p>
                    </w:tc>
                    <w:tc>
                      <w:tcPr>
                        <w:tcW w:w="2182" w:type="dxa"/>
                        <w:tcBorders>
                          <w:top w:val="single" w:sz="8" w:space="0" w:color="231F20"/>
                          <w:left w:val="single" w:sz="8" w:space="0" w:color="231F20"/>
                          <w:bottom w:val="single" w:sz="8" w:space="0" w:color="231F20"/>
                          <w:right w:val="single" w:sz="8" w:space="0" w:color="231F20"/>
                        </w:tcBorders>
                      </w:tcPr>
                      <w:p>
                        <w:pPr>
                          <w:pStyle w:val="TableParagraph"/>
                          <w:rPr>
                            <w:rFonts w:ascii="Times New Roman"/>
                            <w:sz w:val="22"/>
                          </w:rPr>
                        </w:pPr>
                      </w:p>
                    </w:tc>
                    <w:tc>
                      <w:tcPr>
                        <w:tcW w:w="2317" w:type="dxa"/>
                        <w:gridSpan w:val="2"/>
                        <w:tcBorders>
                          <w:top w:val="single" w:sz="8" w:space="0" w:color="231F20"/>
                          <w:left w:val="single" w:sz="8" w:space="0" w:color="231F20"/>
                          <w:bottom w:val="single" w:sz="8" w:space="0" w:color="231F20"/>
                          <w:right w:val="single" w:sz="8" w:space="0" w:color="231F20"/>
                        </w:tcBorders>
                      </w:tcPr>
                      <w:p>
                        <w:pPr>
                          <w:pStyle w:val="TableParagraph"/>
                          <w:spacing w:before="88"/>
                          <w:ind w:left="39"/>
                          <w:rPr>
                            <w:sz w:val="23"/>
                          </w:rPr>
                        </w:pPr>
                        <w:r>
                          <w:rPr>
                            <w:color w:val="231F20"/>
                            <w:w w:val="85"/>
                            <w:sz w:val="23"/>
                          </w:rPr>
                          <w:t>衛生局（所）承辦人簽章</w:t>
                        </w:r>
                      </w:p>
                    </w:tc>
                    <w:tc>
                      <w:tcPr>
                        <w:tcW w:w="2865" w:type="dxa"/>
                        <w:tcBorders>
                          <w:top w:val="single" w:sz="8" w:space="0" w:color="231F20"/>
                          <w:left w:val="single" w:sz="8" w:space="0" w:color="231F20"/>
                          <w:bottom w:val="single" w:sz="8" w:space="0" w:color="231F20"/>
                        </w:tcBorders>
                      </w:tcPr>
                      <w:p>
                        <w:pPr>
                          <w:pStyle w:val="TableParagraph"/>
                          <w:rPr>
                            <w:rFonts w:ascii="Times New Roman"/>
                            <w:sz w:val="22"/>
                          </w:rPr>
                        </w:pPr>
                      </w:p>
                    </w:tc>
                  </w:tr>
                  <w:tr>
                    <w:trPr>
                      <w:trHeight w:val="450" w:hRule="atLeast"/>
                    </w:trPr>
                    <w:tc>
                      <w:tcPr>
                        <w:tcW w:w="1457" w:type="dxa"/>
                        <w:tcBorders>
                          <w:top w:val="single" w:sz="8" w:space="0" w:color="231F20"/>
                          <w:right w:val="single" w:sz="8" w:space="0" w:color="231F20"/>
                        </w:tcBorders>
                      </w:tcPr>
                      <w:p>
                        <w:pPr>
                          <w:pStyle w:val="TableParagraph"/>
                          <w:spacing w:line="386" w:lineRule="exact" w:before="44"/>
                          <w:ind w:left="26"/>
                          <w:rPr>
                            <w:sz w:val="23"/>
                          </w:rPr>
                        </w:pPr>
                        <w:r>
                          <w:rPr>
                            <w:color w:val="231F20"/>
                            <w:sz w:val="23"/>
                          </w:rPr>
                          <w:t>說明</w:t>
                        </w:r>
                      </w:p>
                    </w:tc>
                    <w:tc>
                      <w:tcPr>
                        <w:tcW w:w="7364" w:type="dxa"/>
                        <w:gridSpan w:val="4"/>
                        <w:tcBorders>
                          <w:top w:val="single" w:sz="8" w:space="0" w:color="231F20"/>
                          <w:left w:val="single" w:sz="8" w:space="0" w:color="231F20"/>
                        </w:tcBorders>
                      </w:tcPr>
                      <w:p>
                        <w:pPr>
                          <w:pStyle w:val="TableParagraph"/>
                          <w:spacing w:line="386" w:lineRule="exact" w:before="44"/>
                          <w:ind w:left="38"/>
                          <w:rPr>
                            <w:sz w:val="23"/>
                          </w:rPr>
                        </w:pPr>
                        <w:r>
                          <w:rPr>
                            <w:color w:val="231F20"/>
                            <w:sz w:val="23"/>
                          </w:rPr>
                          <w:t>延議轉入「抗藥性結核病醫療照護體系」接受治療。</w:t>
                        </w:r>
                      </w:p>
                    </w:tc>
                  </w:tr>
                </w:tbl>
                <w:p>
                  <w:pPr>
                    <w:pStyle w:val="BodyText"/>
                  </w:pPr>
                </w:p>
              </w:txbxContent>
            </v:textbox>
          </v:shape>
        </w:pict>
      </w:r>
      <w:r>
        <w:rPr>
          <w:spacing w:val="59"/>
          <w:sz w:val="20"/>
        </w:rPr>
      </w:r>
    </w:p>
    <w:p>
      <w:pPr>
        <w:pStyle w:val="BodyText"/>
        <w:spacing w:before="15"/>
        <w:rPr>
          <w:sz w:val="4"/>
        </w:rPr>
      </w:pPr>
    </w:p>
    <w:p>
      <w:pPr>
        <w:pStyle w:val="BodyText"/>
        <w:tabs>
          <w:tab w:pos="4788" w:val="left" w:leader="none"/>
          <w:tab w:pos="5827" w:val="left" w:leader="none"/>
          <w:tab w:pos="6867" w:val="left" w:leader="none"/>
        </w:tabs>
        <w:spacing w:before="73" w:after="12"/>
        <w:ind w:left="1901"/>
      </w:pPr>
      <w:r>
        <w:rPr>
          <w:color w:val="231F20"/>
        </w:rPr>
        <w:t>遍知團隊醫院日期：</w:t>
        <w:tab/>
        <w:t>年</w:t>
        <w:tab/>
        <w:t>月</w:t>
        <w:tab/>
        <w:t>日</w:t>
      </w:r>
    </w:p>
    <w:p>
      <w:pPr>
        <w:pStyle w:val="BodyText"/>
        <w:spacing w:line="20" w:lineRule="exact"/>
        <w:ind w:left="379"/>
        <w:rPr>
          <w:sz w:val="2"/>
        </w:rPr>
      </w:pPr>
      <w:r>
        <w:rPr>
          <w:sz w:val="2"/>
        </w:rPr>
        <w:pict>
          <v:group style="width:512.75pt;height:.9pt;mso-position-horizontal-relative:char;mso-position-vertical-relative:line" coordorigin="0,0" coordsize="10255,18">
            <v:line style="position:absolute" from="0,9" to="10254,9" stroked="true" strokeweight=".89pt" strokecolor="#231f20">
              <v:stroke dashstyle="solid"/>
            </v:line>
          </v:group>
        </w:pict>
      </w:r>
      <w:r>
        <w:rPr>
          <w:sz w:val="2"/>
        </w:rPr>
      </w:r>
    </w:p>
    <w:p>
      <w:pPr>
        <w:pStyle w:val="BodyText"/>
        <w:spacing w:before="115"/>
        <w:ind w:left="1901"/>
      </w:pPr>
      <w:r>
        <w:rPr/>
        <w:pict>
          <v:group style="position:absolute;margin-left:60.292999pt;margin-top:31.113274pt;width:29.05pt;height:199.55pt;mso-position-horizontal-relative:page;mso-position-vertical-relative:paragraph;z-index:-250831872;mso-wrap-distance-left:0;mso-wrap-distance-right:0" coordorigin="1206,622" coordsize="581,3991">
            <v:shape style="position:absolute;left:1213;top:629;width:566;height:3977" coordorigin="1213,629" coordsize="566,3977" path="m1779,629l1702,635,1628,649,1559,673,1493,705,1433,744,1379,791,1331,843,1290,902,1258,966,1233,1033,1218,1105,1213,1180,1213,4055,1218,4130,1233,4202,1258,4270,1290,4333,1331,4392,1379,4444,1433,4491,1493,4530,1559,4562,1628,4586,1702,4601,1779,4606e" filled="false" stroked="true" strokeweight=".722pt" strokecolor="#231f20">
              <v:path arrowok="t"/>
              <v:stroke dashstyle="solid"/>
            </v:shape>
            <v:shape style="position:absolute;left:1205;top:622;width:581;height:3991" type="#_x0000_t202" filled="false" stroked="false">
              <v:textbox inset="0,0,0,0">
                <w:txbxContent>
                  <w:p>
                    <w:pPr>
                      <w:spacing w:line="254" w:lineRule="auto" w:before="221"/>
                      <w:ind w:left="210" w:right="92" w:firstLine="0"/>
                      <w:jc w:val="both"/>
                      <w:rPr>
                        <w:sz w:val="28"/>
                      </w:rPr>
                    </w:pPr>
                    <w:r>
                      <w:rPr>
                        <w:color w:val="231F20"/>
                        <w:w w:val="95"/>
                        <w:sz w:val="28"/>
                      </w:rPr>
                      <w:t>由團隊醫院填寫</w:t>
                    </w:r>
                  </w:p>
                </w:txbxContent>
              </v:textbox>
              <w10:wrap type="none"/>
            </v:shape>
            <w10:wrap type="topAndBottom"/>
          </v:group>
        </w:pict>
      </w:r>
      <w:r>
        <w:rPr/>
        <w:pict>
          <v:shape style="position:absolute;margin-left:94.59269pt;margin-top:32.004265pt;width:446.55pt;height:207.5pt;mso-position-horizontal-relative:page;mso-position-vertical-relative:paragraph;z-index:-251658240;mso-wrap-distance-left:0;mso-wrap-distance-right:0" type="#_x0000_t202" filled="false" stroked="false">
            <v:textbox inset="0,0,0,0">
              <w:txbxContent>
                <w:tbl>
                  <w:tblPr>
                    <w:tblW w:w="0" w:type="auto"/>
                    <w:jc w:val="left"/>
                    <w:tblInd w:w="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92"/>
                    <w:gridCol w:w="941"/>
                    <w:gridCol w:w="436"/>
                    <w:gridCol w:w="1756"/>
                    <w:gridCol w:w="1091"/>
                    <w:gridCol w:w="3546"/>
                  </w:tblGrid>
                  <w:tr>
                    <w:trPr>
                      <w:trHeight w:val="691" w:hRule="atLeast"/>
                    </w:trPr>
                    <w:tc>
                      <w:tcPr>
                        <w:tcW w:w="1092" w:type="dxa"/>
                      </w:tcPr>
                      <w:p>
                        <w:pPr>
                          <w:pStyle w:val="TableParagraph"/>
                          <w:spacing w:before="167"/>
                          <w:ind w:left="43"/>
                          <w:rPr>
                            <w:sz w:val="23"/>
                          </w:rPr>
                        </w:pPr>
                        <w:r>
                          <w:rPr>
                            <w:color w:val="231F20"/>
                            <w:sz w:val="23"/>
                          </w:rPr>
                          <w:t>收件日期</w:t>
                        </w:r>
                      </w:p>
                    </w:tc>
                    <w:tc>
                      <w:tcPr>
                        <w:tcW w:w="3133" w:type="dxa"/>
                        <w:gridSpan w:val="3"/>
                      </w:tcPr>
                      <w:p>
                        <w:pPr>
                          <w:pStyle w:val="TableParagraph"/>
                          <w:rPr>
                            <w:rFonts w:ascii="Times New Roman"/>
                            <w:sz w:val="22"/>
                          </w:rPr>
                        </w:pPr>
                      </w:p>
                    </w:tc>
                    <w:tc>
                      <w:tcPr>
                        <w:tcW w:w="1091" w:type="dxa"/>
                      </w:tcPr>
                      <w:p>
                        <w:pPr>
                          <w:pStyle w:val="TableParagraph"/>
                          <w:spacing w:before="167"/>
                          <w:ind w:left="46"/>
                          <w:rPr>
                            <w:sz w:val="23"/>
                          </w:rPr>
                        </w:pPr>
                        <w:r>
                          <w:rPr>
                            <w:color w:val="231F20"/>
                            <w:sz w:val="23"/>
                          </w:rPr>
                          <w:t>回復日期</w:t>
                        </w:r>
                      </w:p>
                    </w:tc>
                    <w:tc>
                      <w:tcPr>
                        <w:tcW w:w="3546" w:type="dxa"/>
                      </w:tcPr>
                      <w:p>
                        <w:pPr>
                          <w:pStyle w:val="TableParagraph"/>
                          <w:rPr>
                            <w:rFonts w:ascii="Times New Roman"/>
                            <w:sz w:val="22"/>
                          </w:rPr>
                        </w:pPr>
                      </w:p>
                    </w:tc>
                  </w:tr>
                  <w:tr>
                    <w:trPr>
                      <w:trHeight w:val="2272" w:hRule="atLeast"/>
                    </w:trPr>
                    <w:tc>
                      <w:tcPr>
                        <w:tcW w:w="1092" w:type="dxa"/>
                        <w:tcBorders>
                          <w:bottom w:val="single" w:sz="18" w:space="0" w:color="231F20"/>
                        </w:tcBorders>
                      </w:tcPr>
                      <w:p>
                        <w:pPr>
                          <w:pStyle w:val="TableParagraph"/>
                          <w:spacing w:before="167"/>
                          <w:ind w:left="43"/>
                          <w:rPr>
                            <w:sz w:val="23"/>
                          </w:rPr>
                        </w:pPr>
                        <w:r>
                          <w:rPr>
                            <w:color w:val="231F20"/>
                            <w:sz w:val="23"/>
                          </w:rPr>
                          <w:t>評佔結果</w:t>
                        </w:r>
                      </w:p>
                    </w:tc>
                    <w:tc>
                      <w:tcPr>
                        <w:tcW w:w="7770" w:type="dxa"/>
                        <w:gridSpan w:val="5"/>
                        <w:tcBorders>
                          <w:bottom w:val="single" w:sz="18" w:space="0" w:color="231F20"/>
                        </w:tcBorders>
                      </w:tcPr>
                      <w:p>
                        <w:pPr>
                          <w:pStyle w:val="TableParagraph"/>
                          <w:spacing w:line="400" w:lineRule="exact" w:before="19"/>
                          <w:ind w:left="43"/>
                          <w:rPr>
                            <w:sz w:val="23"/>
                          </w:rPr>
                        </w:pPr>
                        <w:r>
                          <w:rPr>
                            <w:rFonts w:ascii="新細明體" w:eastAsia="新細明體" w:hint="eastAsia"/>
                            <w:color w:val="231F20"/>
                            <w:sz w:val="23"/>
                          </w:rPr>
                          <w:t>口</w:t>
                        </w:r>
                        <w:r>
                          <w:rPr>
                            <w:color w:val="231F20"/>
                            <w:sz w:val="23"/>
                          </w:rPr>
                          <w:t>收案</w:t>
                        </w:r>
                      </w:p>
                      <w:p>
                        <w:pPr>
                          <w:pStyle w:val="TableParagraph"/>
                          <w:ind w:left="43" w:right="6559"/>
                          <w:rPr>
                            <w:sz w:val="23"/>
                          </w:rPr>
                        </w:pPr>
                        <w:r>
                          <w:rPr>
                            <w:rFonts w:ascii="新細明體" w:eastAsia="新細明體" w:hint="eastAsia"/>
                            <w:color w:val="231F20"/>
                            <w:sz w:val="23"/>
                          </w:rPr>
                          <w:t>口</w:t>
                        </w:r>
                        <w:r>
                          <w:rPr>
                            <w:color w:val="231F20"/>
                            <w:spacing w:val="-5"/>
                            <w:sz w:val="23"/>
                          </w:rPr>
                          <w:t>無法收案</w:t>
                        </w:r>
                        <w:r>
                          <w:rPr>
                            <w:color w:val="231F20"/>
                            <w:sz w:val="23"/>
                          </w:rPr>
                          <w:t>理由：</w:t>
                        </w:r>
                      </w:p>
                      <w:p>
                        <w:pPr>
                          <w:pStyle w:val="TableParagraph"/>
                          <w:spacing w:before="2"/>
                          <w:rPr>
                            <w:sz w:val="38"/>
                          </w:rPr>
                        </w:pPr>
                      </w:p>
                      <w:p>
                        <w:pPr>
                          <w:pStyle w:val="TableParagraph"/>
                          <w:tabs>
                            <w:tab w:pos="3453" w:val="left" w:leader="none"/>
                            <w:tab w:pos="7024" w:val="left" w:leader="none"/>
                          </w:tabs>
                          <w:spacing w:line="369" w:lineRule="exact"/>
                          <w:ind w:left="43"/>
                          <w:rPr>
                            <w:rFonts w:ascii="Times New Roman" w:eastAsia="Times New Roman"/>
                            <w:sz w:val="23"/>
                          </w:rPr>
                        </w:pPr>
                        <w:r>
                          <w:rPr>
                            <w:color w:val="231F20"/>
                            <w:sz w:val="23"/>
                          </w:rPr>
                          <w:t>評佔人：</w:t>
                        </w:r>
                        <w:r>
                          <w:rPr>
                            <w:color w:val="231F20"/>
                            <w:sz w:val="23"/>
                            <w:u w:val="single" w:color="221E1F"/>
                          </w:rPr>
                          <w:t> </w:t>
                          <w:tab/>
                        </w:r>
                        <w:r>
                          <w:rPr>
                            <w:color w:val="231F20"/>
                            <w:spacing w:val="-1"/>
                            <w:sz w:val="23"/>
                          </w:rPr>
                          <w:t>團</w:t>
                        </w:r>
                        <w:r>
                          <w:rPr>
                            <w:color w:val="231F20"/>
                            <w:sz w:val="23"/>
                          </w:rPr>
                          <w:t>隊主</w:t>
                        </w:r>
                        <w:r>
                          <w:rPr>
                            <w:color w:val="231F20"/>
                            <w:spacing w:val="-3"/>
                            <w:sz w:val="23"/>
                          </w:rPr>
                          <w:t>持</w:t>
                        </w:r>
                        <w:r>
                          <w:rPr>
                            <w:color w:val="231F20"/>
                            <w:sz w:val="23"/>
                          </w:rPr>
                          <w:t>人：</w:t>
                        </w:r>
                        <w:r>
                          <w:rPr>
                            <w:rFonts w:ascii="Times New Roman" w:eastAsia="Times New Roman"/>
                            <w:color w:val="231F20"/>
                            <w:sz w:val="23"/>
                            <w:u w:val="single" w:color="221E1F"/>
                          </w:rPr>
                          <w:t> </w:t>
                          <w:tab/>
                        </w:r>
                      </w:p>
                    </w:tc>
                  </w:tr>
                  <w:tr>
                    <w:trPr>
                      <w:trHeight w:val="540" w:hRule="atLeast"/>
                    </w:trPr>
                    <w:tc>
                      <w:tcPr>
                        <w:tcW w:w="2033" w:type="dxa"/>
                        <w:gridSpan w:val="2"/>
                        <w:tcBorders>
                          <w:top w:val="single" w:sz="18" w:space="0" w:color="231F20"/>
                          <w:left w:val="single" w:sz="18" w:space="0" w:color="231F20"/>
                          <w:right w:val="nil"/>
                        </w:tcBorders>
                      </w:tcPr>
                      <w:p>
                        <w:pPr>
                          <w:pStyle w:val="TableParagraph"/>
                          <w:spacing w:line="242" w:lineRule="exact" w:before="38"/>
                          <w:ind w:left="28"/>
                          <w:rPr>
                            <w:sz w:val="15"/>
                          </w:rPr>
                        </w:pPr>
                        <w:r>
                          <w:rPr>
                            <w:color w:val="231F20"/>
                            <w:w w:val="65"/>
                            <w:sz w:val="15"/>
                          </w:rPr>
                          <w:t>（</w:t>
                        </w:r>
                        <w:r>
                          <w:rPr>
                            <w:color w:val="231F20"/>
                            <w:sz w:val="15"/>
                          </w:rPr>
                          <w:t>此欄由衛生局收到後填寫</w:t>
                        </w:r>
                        <w:r>
                          <w:rPr>
                            <w:color w:val="231F20"/>
                            <w:w w:val="65"/>
                            <w:sz w:val="15"/>
                          </w:rPr>
                          <w:t>）</w:t>
                        </w:r>
                      </w:p>
                      <w:p>
                        <w:pPr>
                          <w:pStyle w:val="TableParagraph"/>
                          <w:spacing w:line="241" w:lineRule="exact"/>
                          <w:ind w:left="28"/>
                          <w:rPr>
                            <w:sz w:val="19"/>
                          </w:rPr>
                        </w:pPr>
                        <w:r>
                          <w:rPr>
                            <w:color w:val="231F20"/>
                            <w:sz w:val="19"/>
                          </w:rPr>
                          <w:t>遍知書發放日期：</w:t>
                        </w:r>
                      </w:p>
                    </w:tc>
                    <w:tc>
                      <w:tcPr>
                        <w:tcW w:w="436" w:type="dxa"/>
                        <w:tcBorders>
                          <w:top w:val="single" w:sz="18" w:space="0" w:color="231F20"/>
                          <w:left w:val="nil"/>
                          <w:right w:val="nil"/>
                        </w:tcBorders>
                      </w:tcPr>
                      <w:p>
                        <w:pPr>
                          <w:pStyle w:val="TableParagraph"/>
                          <w:spacing w:before="16"/>
                          <w:rPr>
                            <w:sz w:val="14"/>
                          </w:rPr>
                        </w:pPr>
                      </w:p>
                      <w:p>
                        <w:pPr>
                          <w:pStyle w:val="TableParagraph"/>
                          <w:spacing w:line="260" w:lineRule="exact"/>
                          <w:ind w:left="230"/>
                          <w:rPr>
                            <w:sz w:val="19"/>
                          </w:rPr>
                        </w:pPr>
                        <w:r>
                          <w:rPr>
                            <w:color w:val="231F20"/>
                            <w:w w:val="100"/>
                            <w:sz w:val="19"/>
                          </w:rPr>
                          <w:t>年</w:t>
                        </w:r>
                      </w:p>
                    </w:tc>
                    <w:tc>
                      <w:tcPr>
                        <w:tcW w:w="2847" w:type="dxa"/>
                        <w:gridSpan w:val="2"/>
                        <w:tcBorders>
                          <w:top w:val="single" w:sz="18" w:space="0" w:color="231F20"/>
                          <w:left w:val="nil"/>
                          <w:right w:val="nil"/>
                        </w:tcBorders>
                      </w:tcPr>
                      <w:p>
                        <w:pPr>
                          <w:pStyle w:val="TableParagraph"/>
                          <w:spacing w:before="16"/>
                          <w:rPr>
                            <w:sz w:val="14"/>
                          </w:rPr>
                        </w:pPr>
                      </w:p>
                      <w:p>
                        <w:pPr>
                          <w:pStyle w:val="TableParagraph"/>
                          <w:tabs>
                            <w:tab w:pos="1528" w:val="left" w:leader="none"/>
                          </w:tabs>
                          <w:spacing w:line="260" w:lineRule="exact"/>
                          <w:ind w:left="662"/>
                          <w:rPr>
                            <w:sz w:val="19"/>
                          </w:rPr>
                        </w:pPr>
                        <w:r>
                          <w:rPr>
                            <w:color w:val="231F20"/>
                            <w:sz w:val="19"/>
                          </w:rPr>
                          <w:t>月</w:t>
                          <w:tab/>
                          <w:t>日</w:t>
                        </w:r>
                      </w:p>
                    </w:tc>
                    <w:tc>
                      <w:tcPr>
                        <w:tcW w:w="3546" w:type="dxa"/>
                        <w:tcBorders>
                          <w:top w:val="single" w:sz="18" w:space="0" w:color="231F20"/>
                          <w:left w:val="nil"/>
                          <w:right w:val="single" w:sz="18" w:space="0" w:color="231F20"/>
                        </w:tcBorders>
                      </w:tcPr>
                      <w:p>
                        <w:pPr>
                          <w:pStyle w:val="TableParagraph"/>
                          <w:rPr>
                            <w:rFonts w:ascii="Times New Roman"/>
                            <w:sz w:val="22"/>
                          </w:rPr>
                        </w:pPr>
                      </w:p>
                    </w:tc>
                  </w:tr>
                  <w:tr>
                    <w:trPr>
                      <w:trHeight w:val="526" w:hRule="atLeast"/>
                    </w:trPr>
                    <w:tc>
                      <w:tcPr>
                        <w:tcW w:w="2033" w:type="dxa"/>
                        <w:gridSpan w:val="2"/>
                        <w:tcBorders>
                          <w:left w:val="single" w:sz="18" w:space="0" w:color="231F20"/>
                          <w:bottom w:val="single" w:sz="18" w:space="0" w:color="231F20"/>
                          <w:right w:val="nil"/>
                        </w:tcBorders>
                      </w:tcPr>
                      <w:p>
                        <w:pPr>
                          <w:pStyle w:val="TableParagraph"/>
                          <w:spacing w:before="156"/>
                          <w:ind w:left="2"/>
                          <w:rPr>
                            <w:rFonts w:ascii="新細明體" w:eastAsia="新細明體" w:hint="eastAsia"/>
                            <w:sz w:val="19"/>
                          </w:rPr>
                        </w:pPr>
                        <w:r>
                          <w:rPr>
                            <w:rFonts w:ascii="新細明體" w:eastAsia="新細明體" w:hint="eastAsia"/>
                            <w:color w:val="231F20"/>
                            <w:sz w:val="19"/>
                          </w:rPr>
                          <w:t>承辦人員核章：</w:t>
                        </w:r>
                      </w:p>
                    </w:tc>
                    <w:tc>
                      <w:tcPr>
                        <w:tcW w:w="436" w:type="dxa"/>
                        <w:tcBorders>
                          <w:left w:val="nil"/>
                          <w:bottom w:val="single" w:sz="18" w:space="0" w:color="231F20"/>
                          <w:right w:val="nil"/>
                        </w:tcBorders>
                      </w:tcPr>
                      <w:p>
                        <w:pPr>
                          <w:pStyle w:val="TableParagraph"/>
                          <w:rPr>
                            <w:rFonts w:ascii="Times New Roman"/>
                            <w:sz w:val="22"/>
                          </w:rPr>
                        </w:pPr>
                      </w:p>
                    </w:tc>
                    <w:tc>
                      <w:tcPr>
                        <w:tcW w:w="2847" w:type="dxa"/>
                        <w:gridSpan w:val="2"/>
                        <w:tcBorders>
                          <w:left w:val="nil"/>
                          <w:bottom w:val="single" w:sz="18" w:space="0" w:color="231F20"/>
                          <w:right w:val="nil"/>
                        </w:tcBorders>
                      </w:tcPr>
                      <w:p>
                        <w:pPr>
                          <w:pStyle w:val="TableParagraph"/>
                          <w:spacing w:before="156"/>
                          <w:ind w:left="59"/>
                          <w:rPr>
                            <w:rFonts w:ascii="新細明體" w:eastAsia="新細明體" w:hint="eastAsia"/>
                            <w:sz w:val="19"/>
                          </w:rPr>
                        </w:pPr>
                        <w:r>
                          <w:rPr>
                            <w:rFonts w:ascii="新細明體" w:eastAsia="新細明體" w:hint="eastAsia"/>
                            <w:color w:val="231F20"/>
                            <w:sz w:val="19"/>
                          </w:rPr>
                          <w:t>承辦科（課）長核章：</w:t>
                        </w:r>
                      </w:p>
                    </w:tc>
                    <w:tc>
                      <w:tcPr>
                        <w:tcW w:w="3546" w:type="dxa"/>
                        <w:tcBorders>
                          <w:left w:val="nil"/>
                          <w:bottom w:val="single" w:sz="18" w:space="0" w:color="231F20"/>
                          <w:right w:val="single" w:sz="18" w:space="0" w:color="231F20"/>
                        </w:tcBorders>
                      </w:tcPr>
                      <w:p>
                        <w:pPr>
                          <w:pStyle w:val="TableParagraph"/>
                          <w:spacing w:before="156"/>
                          <w:ind w:left="291"/>
                          <w:rPr>
                            <w:rFonts w:ascii="新細明體" w:eastAsia="新細明體" w:hint="eastAsia"/>
                            <w:sz w:val="19"/>
                          </w:rPr>
                        </w:pPr>
                        <w:r>
                          <w:rPr>
                            <w:rFonts w:ascii="新細明體" w:eastAsia="新細明體" w:hint="eastAsia"/>
                            <w:color w:val="231F20"/>
                            <w:sz w:val="19"/>
                          </w:rPr>
                          <w:t>主管機閼首長核章：</w:t>
                        </w:r>
                      </w:p>
                    </w:tc>
                  </w:tr>
                </w:tbl>
                <w:p>
                  <w:pPr>
                    <w:pStyle w:val="BodyText"/>
                  </w:pPr>
                </w:p>
              </w:txbxContent>
            </v:textbox>
            <w10:wrap type="topAndBottom"/>
          </v:shape>
        </w:pict>
      </w:r>
      <w:r>
        <w:rPr>
          <w:color w:val="231F20"/>
        </w:rPr>
        <w:t>團隊醫院填寫下聯，於收到後 1 個月內以傳真回復衛生局及轄區疾管署區管中心。</w:t>
      </w:r>
    </w:p>
    <w:p>
      <w:pPr>
        <w:spacing w:after="0"/>
        <w:sectPr>
          <w:type w:val="continuous"/>
          <w:pgSz w:w="11910" w:h="16840"/>
          <w:pgMar w:top="1460" w:bottom="280" w:left="200" w:right="280"/>
        </w:sectPr>
      </w:pPr>
    </w:p>
    <w:p>
      <w:pPr>
        <w:pStyle w:val="BodyText"/>
        <w:spacing w:before="51"/>
        <w:ind w:left="944"/>
      </w:pPr>
      <w:r>
        <w:rPr/>
        <w:pict>
          <v:group style="position:absolute;margin-left:180.992996pt;margin-top:606.294006pt;width:5.8pt;height:16pt;mso-position-horizontal-relative:page;mso-position-vertical-relative:page;z-index:252497920" coordorigin="3620,12126" coordsize="116,320">
            <v:line style="position:absolute" from="3677,12126" to="3677,12359" stroked="true" strokeweight="1.011000pt" strokecolor="#231f20">
              <v:stroke dashstyle="solid"/>
            </v:line>
            <v:shape style="position:absolute;left:3619;top:12329;width:116;height:116" coordorigin="3620,12330" coordsize="116,116" path="m3735,12330l3620,12330,3678,12445,3735,12330xe" filled="true" fillcolor="#231f20" stroked="false">
              <v:path arrowok="t"/>
              <v:fill type="solid"/>
            </v:shape>
            <w10:wrap type="none"/>
          </v:group>
        </w:pict>
      </w:r>
      <w:r>
        <w:rPr/>
        <w:pict>
          <v:shape style="position:absolute;margin-left:236.746994pt;margin-top:494.69101pt;width:5.8pt;height:5.8pt;mso-position-horizontal-relative:page;mso-position-vertical-relative:page;z-index:-305536000" coordorigin="4735,9894" coordsize="116,116" path="m4850,9894l4735,9894,4793,10009,4850,9894xe" filled="true" fillcolor="#231f20" stroked="false">
            <v:path arrowok="t"/>
            <v:fill type="solid"/>
            <w10:wrap type="none"/>
          </v:shape>
        </w:pict>
      </w:r>
      <w:r>
        <w:rPr/>
        <w:pict>
          <v:shape style="position:absolute;margin-left:141.740005pt;margin-top:494.69101pt;width:5.8pt;height:5.8pt;mso-position-horizontal-relative:page;mso-position-vertical-relative:page;z-index:252499968" coordorigin="2835,9894" coordsize="116,116" path="m2950,9894l2835,9894,2893,10009,2950,9894xe" filled="true" fillcolor="#231f20" stroked="false">
            <v:path arrowok="t"/>
            <v:fill type="solid"/>
            <w10:wrap type="none"/>
          </v:shape>
        </w:pict>
      </w:r>
      <w:r>
        <w:rPr/>
        <w:pict>
          <v:group style="position:absolute;margin-left:206.751999pt;margin-top:312.734985pt;width:305.25pt;height:239.05pt;mso-position-horizontal-relative:page;mso-position-vertical-relative:page;z-index:-305530880" coordorigin="4135,6255" coordsize="6105,4781">
            <v:shape style="position:absolute;left:5442;top:7188;width:775;height:3098" coordorigin="5442,7188" coordsize="775,3098" path="m5442,10286l5877,10286,5877,7188,6217,7188e" filled="false" stroked="true" strokeweight=".962pt" strokecolor="#231f20">
              <v:path arrowok="t"/>
              <v:stroke dashstyle="solid"/>
            </v:shape>
            <v:shape style="position:absolute;left:6197;top:7130;width:116;height:116" coordorigin="6197,7131" coordsize="116,116" path="m6197,7131l6197,7246,6313,7188,6197,7131xe" filled="true" fillcolor="#231f20" stroked="false">
              <v:path arrowok="t"/>
              <v:fill type="solid"/>
            </v:shape>
            <v:shape style="position:absolute;left:4142;top:10009;width:1300;height:555" type="#_x0000_t202" filled="false" stroked="true" strokeweight=".722pt" strokecolor="#231f20">
              <v:textbox inset="0,0,0,0">
                <w:txbxContent>
                  <w:p>
                    <w:pPr>
                      <w:spacing w:before="24"/>
                      <w:ind w:left="238" w:right="0" w:firstLine="0"/>
                      <w:jc w:val="left"/>
                      <w:rPr>
                        <w:sz w:val="27"/>
                      </w:rPr>
                    </w:pPr>
                    <w:r>
                      <w:rPr>
                        <w:color w:val="231F20"/>
                        <w:sz w:val="27"/>
                      </w:rPr>
                      <w:t>已陰轉</w:t>
                    </w:r>
                  </w:p>
                </w:txbxContent>
              </v:textbox>
              <v:stroke dashstyle="solid"/>
              <w10:wrap type="none"/>
            </v:shape>
            <v:shape style="position:absolute;left:6312;top:6261;width:3920;height:1853" type="#_x0000_t202" filled="false" stroked="true" strokeweight=".722pt" strokecolor="#231f20">
              <v:textbox inset="0,0,0,0">
                <w:txbxContent>
                  <w:p>
                    <w:pPr>
                      <w:numPr>
                        <w:ilvl w:val="0"/>
                        <w:numId w:val="131"/>
                      </w:numPr>
                      <w:tabs>
                        <w:tab w:pos="412" w:val="left" w:leader="none"/>
                      </w:tabs>
                      <w:spacing w:line="177" w:lineRule="auto" w:before="108"/>
                      <w:ind w:left="411" w:right="122" w:hanging="273"/>
                      <w:jc w:val="left"/>
                      <w:rPr>
                        <w:sz w:val="27"/>
                      </w:rPr>
                    </w:pPr>
                    <w:r>
                      <w:rPr>
                        <w:color w:val="231F20"/>
                        <w:spacing w:val="9"/>
                        <w:sz w:val="27"/>
                      </w:rPr>
                      <w:t>依結核病診治指引延議處方</w:t>
                    </w:r>
                    <w:r>
                      <w:rPr>
                        <w:color w:val="231F20"/>
                        <w:sz w:val="27"/>
                      </w:rPr>
                      <w:t>繼續治療</w:t>
                    </w:r>
                  </w:p>
                  <w:p>
                    <w:pPr>
                      <w:numPr>
                        <w:ilvl w:val="0"/>
                        <w:numId w:val="131"/>
                      </w:numPr>
                      <w:tabs>
                        <w:tab w:pos="412" w:val="left" w:leader="none"/>
                      </w:tabs>
                      <w:spacing w:line="177" w:lineRule="auto" w:before="0"/>
                      <w:ind w:left="411" w:right="122" w:hanging="273"/>
                      <w:jc w:val="left"/>
                      <w:rPr>
                        <w:sz w:val="27"/>
                      </w:rPr>
                    </w:pPr>
                    <w:r>
                      <w:rPr>
                        <w:color w:val="231F20"/>
                        <w:spacing w:val="9"/>
                        <w:sz w:val="27"/>
                      </w:rPr>
                      <w:t>如有用藥疑義請提送縣市級</w:t>
                    </w:r>
                    <w:r>
                      <w:rPr>
                        <w:color w:val="231F20"/>
                        <w:spacing w:val="-2"/>
                        <w:sz w:val="27"/>
                      </w:rPr>
                      <w:t>診療諮詢小組 </w:t>
                    </w:r>
                    <w:r>
                      <w:rPr>
                        <w:color w:val="231F20"/>
                        <w:position w:val="12"/>
                        <w:sz w:val="17"/>
                      </w:rPr>
                      <w:t>2</w:t>
                    </w:r>
                    <w:r>
                      <w:rPr>
                        <w:color w:val="231F20"/>
                        <w:spacing w:val="-4"/>
                        <w:position w:val="12"/>
                        <w:sz w:val="17"/>
                      </w:rPr>
                      <w:t> </w:t>
                    </w:r>
                    <w:r>
                      <w:rPr>
                        <w:color w:val="231F20"/>
                        <w:spacing w:val="-2"/>
                        <w:sz w:val="27"/>
                      </w:rPr>
                      <w:t>病例討論</w:t>
                    </w:r>
                  </w:p>
                </w:txbxContent>
              </v:textbox>
              <v:stroke dashstyle="solid"/>
              <w10:wrap type="none"/>
            </v:shape>
            <v:shape style="position:absolute;left:6326;top:8686;width:3906;height:2342" type="#_x0000_t202" filled="false" stroked="true" strokeweight=".722pt" strokecolor="#231f20">
              <v:textbox inset="0,0,0,0">
                <w:txbxContent>
                  <w:p>
                    <w:pPr>
                      <w:spacing w:line="177" w:lineRule="auto" w:before="108"/>
                      <w:ind w:left="139" w:right="133" w:firstLine="0"/>
                      <w:jc w:val="both"/>
                      <w:rPr>
                        <w:sz w:val="17"/>
                      </w:rPr>
                    </w:pPr>
                    <w:r>
                      <w:rPr>
                        <w:color w:val="231F20"/>
                        <w:sz w:val="27"/>
                      </w:rPr>
                      <w:t>「MDR-TB</w:t>
                    </w:r>
                    <w:r>
                      <w:rPr>
                        <w:color w:val="231F20"/>
                        <w:spacing w:val="-93"/>
                        <w:sz w:val="27"/>
                      </w:rPr>
                      <w:t>」、「</w:t>
                    </w:r>
                    <w:r>
                      <w:rPr>
                        <w:color w:val="231F20"/>
                        <w:sz w:val="27"/>
                      </w:rPr>
                      <w:t>RMP</w:t>
                    </w:r>
                    <w:r>
                      <w:rPr>
                        <w:color w:val="231F20"/>
                        <w:spacing w:val="-2"/>
                        <w:sz w:val="27"/>
                      </w:rPr>
                      <w:t> 抗藥且對</w:t>
                    </w:r>
                    <w:r>
                      <w:rPr>
                        <w:color w:val="231F20"/>
                        <w:spacing w:val="-8"/>
                        <w:sz w:val="27"/>
                      </w:rPr>
                      <w:t>任— </w:t>
                    </w:r>
                    <w:r>
                      <w:rPr>
                        <w:color w:val="231F20"/>
                        <w:spacing w:val="-4"/>
                        <w:sz w:val="27"/>
                      </w:rPr>
                      <w:t>FLQ</w:t>
                    </w:r>
                    <w:r>
                      <w:rPr>
                        <w:color w:val="231F20"/>
                        <w:spacing w:val="-66"/>
                        <w:sz w:val="27"/>
                      </w:rPr>
                      <w:t> 抗藥」、「</w:t>
                    </w:r>
                    <w:r>
                      <w:rPr>
                        <w:color w:val="231F20"/>
                        <w:sz w:val="27"/>
                      </w:rPr>
                      <w:t>RMP</w:t>
                    </w:r>
                    <w:r>
                      <w:rPr>
                        <w:color w:val="231F20"/>
                        <w:spacing w:val="-6"/>
                        <w:sz w:val="27"/>
                      </w:rPr>
                      <w:t> 單—抗</w:t>
                    </w:r>
                    <w:r>
                      <w:rPr>
                        <w:color w:val="231F20"/>
                        <w:spacing w:val="-5"/>
                        <w:sz w:val="27"/>
                      </w:rPr>
                      <w:t>藥」完治前，請送疾管署每季</w:t>
                    </w:r>
                    <w:r>
                      <w:rPr>
                        <w:color w:val="231F20"/>
                        <w:spacing w:val="-4"/>
                        <w:sz w:val="27"/>
                      </w:rPr>
                      <w:t>召開「抗藥性結核病醫療照護體系檢討暨困難治療個案討論會」</w:t>
                    </w:r>
                    <w:r>
                      <w:rPr>
                        <w:color w:val="231F20"/>
                        <w:spacing w:val="-4"/>
                        <w:position w:val="12"/>
                        <w:sz w:val="17"/>
                      </w:rPr>
                      <w:t>3</w:t>
                    </w:r>
                  </w:p>
                </w:txbxContent>
              </v:textbox>
              <v:stroke dashstyle="solid"/>
              <w10:wrap type="none"/>
            </v:shape>
            <w10:wrap type="none"/>
          </v:group>
        </w:pict>
      </w:r>
      <w:r>
        <w:rPr/>
        <w:pict>
          <v:group style="position:absolute;margin-left:142.125pt;margin-top:528.749023pt;width:5.8pt;height:18.95pt;mso-position-horizontal-relative:page;mso-position-vertical-relative:page;z-index:252505088" coordorigin="2843,10575" coordsize="116,379">
            <v:line style="position:absolute" from="2900,10575" to="2900,10857" stroked="true" strokeweight=".962pt" strokecolor="#231f20">
              <v:stroke dashstyle="solid"/>
            </v:line>
            <v:shape style="position:absolute;left:2842;top:10837;width:116;height:116" coordorigin="2843,10838" coordsize="116,116" path="m2958,10838l2843,10838,2900,10953,2958,10838xe" filled="true" fillcolor="#231f20" stroked="false">
              <v:path arrowok="t"/>
              <v:fill type="solid"/>
            </v:shape>
            <w10:wrap type="none"/>
          </v:group>
        </w:pict>
      </w:r>
      <w:r>
        <w:rPr/>
        <w:pict>
          <v:group style="position:absolute;margin-left:84.157997pt;margin-top:348.932007pt;width:198.6pt;height:107.25pt;mso-position-horizontal-relative:page;mso-position-vertical-relative:page;z-index:-305528832" coordorigin="1683,6979" coordsize="3972,2145">
            <v:rect style="position:absolute;left:1683;top:7353;width:3972;height:1770" filled="true" fillcolor="#ffffff" stroked="false">
              <v:fill type="solid"/>
            </v:rect>
            <v:line style="position:absolute" from="2518,6979" to="2518,7198" stroked="true" strokeweight=".962pt" strokecolor="#231f20">
              <v:stroke dashstyle="solid"/>
            </v:line>
            <v:shape style="position:absolute;left:2460;top:7178;width:116;height:116" coordorigin="2461,7179" coordsize="116,116" path="m2576,7179l2461,7179,2518,7294,2576,7179xe" filled="true" fillcolor="#231f20" stroked="false">
              <v:path arrowok="t"/>
              <v:fill type="solid"/>
            </v:shape>
            <w10:wrap type="none"/>
          </v:group>
        </w:pict>
      </w:r>
      <w:r>
        <w:rPr/>
        <w:pict>
          <v:shape style="position:absolute;margin-left:216.770004pt;margin-top:313.328003pt;width:5.8pt;height:5.8pt;mso-position-horizontal-relative:page;mso-position-vertical-relative:page;z-index:252509184" coordorigin="4335,6267" coordsize="116,116" path="m4451,6267l4335,6267,4393,6382,4451,6267xe" filled="true" fillcolor="#231f20" stroked="false">
            <v:path arrowok="t"/>
            <v:fill type="solid"/>
            <w10:wrap type="none"/>
          </v:shape>
        </w:pict>
      </w:r>
      <w:r>
        <w:rPr/>
        <w:pict>
          <v:shape style="position:absolute;margin-left:122.389pt;margin-top:313.328003pt;width:5.8pt;height:5.8pt;mso-position-horizontal-relative:page;mso-position-vertical-relative:page;z-index:252510208" coordorigin="2448,6267" coordsize="116,116" path="m2563,6267l2448,6267,2506,6382,2563,6267xe" filled="true" fillcolor="#231f20" stroked="false">
            <v:path arrowok="t"/>
            <v:fill type="solid"/>
            <w10:wrap type="none"/>
          </v:shape>
        </w:pict>
      </w:r>
      <w:r>
        <w:rPr/>
        <w:pict>
          <v:group style="position:absolute;margin-left:279.89801pt;margin-top:237.328003pt;width:32.9pt;height:5.8pt;mso-position-horizontal-relative:page;mso-position-vertical-relative:page;z-index:252511232" coordorigin="5598,4747" coordsize="658,116">
            <v:line style="position:absolute" from="6255,4804" to="5694,4804" stroked="true" strokeweight=".962pt" strokecolor="#231f20">
              <v:stroke dashstyle="solid"/>
            </v:line>
            <v:shape style="position:absolute;left:5597;top:4746;width:116;height:116" coordorigin="5598,4747" coordsize="116,116" path="m5713,4747l5598,4804,5713,4862,5713,4747xe" filled="true" fillcolor="#231f20" stroked="false">
              <v:path arrowok="t"/>
              <v:fill type="solid"/>
            </v:shape>
            <w10:wrap type="none"/>
          </v:group>
        </w:pict>
      </w:r>
      <w:r>
        <w:rPr/>
        <w:pict>
          <v:group style="position:absolute;margin-left:251.419006pt;margin-top:334.933014pt;width:63.3pt;height:5.8pt;mso-position-horizontal-relative:page;mso-position-vertical-relative:page;z-index:252512256" coordorigin="5028,6699" coordsize="1266,116">
            <v:line style="position:absolute" from="5028,6756" to="6197,6756" stroked="true" strokeweight=".962pt" strokecolor="#231f20">
              <v:stroke dashstyle="solid"/>
            </v:line>
            <v:shape style="position:absolute;left:6178;top:6698;width:116;height:116" coordorigin="6178,6699" coordsize="116,116" path="m6178,6699l6178,6814,6294,6756,6178,6699xe" filled="true" fillcolor="#231f20" stroked="false">
              <v:path arrowok="t"/>
              <v:fill type="solid"/>
            </v:shape>
            <w10:wrap type="none"/>
          </v:group>
        </w:pict>
      </w:r>
      <w:r>
        <w:rPr>
          <w:color w:val="231F20"/>
          <w:w w:val="105"/>
        </w:rPr>
        <w:t>附件 10-4</w:t>
      </w:r>
    </w:p>
    <w:p>
      <w:pPr>
        <w:spacing w:before="62"/>
        <w:ind w:left="1396" w:right="0" w:firstLine="0"/>
        <w:jc w:val="left"/>
        <w:rPr>
          <w:rFonts w:ascii="微軟正黑體" w:eastAsia="微軟正黑體" w:hint="eastAsia"/>
          <w:b/>
          <w:sz w:val="30"/>
        </w:rPr>
      </w:pPr>
      <w:r>
        <w:rPr>
          <w:rFonts w:ascii="微軟正黑體" w:eastAsia="微軟正黑體" w:hint="eastAsia"/>
          <w:b/>
          <w:color w:val="231F20"/>
          <w:sz w:val="30"/>
        </w:rPr>
        <w:t>未納入「抗藥性結核病醫療照護體系」收案之病人管理流程</w:t>
      </w:r>
    </w:p>
    <w:p>
      <w:pPr>
        <w:spacing w:before="155"/>
        <w:ind w:left="1408" w:right="0" w:firstLine="0"/>
        <w:jc w:val="left"/>
        <w:rPr>
          <w:sz w:val="25"/>
        </w:rPr>
      </w:pPr>
      <w:r>
        <w:rPr/>
        <w:pict>
          <v:group style="position:absolute;margin-left:162.231995pt;margin-top:94.457916pt;width:5.8pt;height:14.6pt;mso-position-horizontal-relative:page;mso-position-vertical-relative:paragraph;z-index:252507136" coordorigin="3245,1889" coordsize="116,292">
            <v:line style="position:absolute" from="3302,1889" to="3302,2084" stroked="true" strokeweight=".962pt" strokecolor="#231f20">
              <v:stroke dashstyle="solid"/>
            </v:line>
            <v:shape style="position:absolute;left:3244;top:2065;width:116;height:116" coordorigin="3245,2065" coordsize="116,116" path="m3360,2065l3245,2065,3302,2181,3360,2065xe" filled="true" fillcolor="#231f20" stroked="false">
              <v:path arrowok="t"/>
              <v:fill type="solid"/>
            </v:shape>
            <w10:wrap type="none"/>
          </v:group>
        </w:pict>
      </w:r>
      <w:r>
        <w:rPr/>
        <w:pict>
          <v:group style="position:absolute;margin-left:388.230011pt;margin-top:94.457916pt;width:5.8pt;height:16.05pt;mso-position-horizontal-relative:page;mso-position-vertical-relative:paragraph;z-index:252508160" coordorigin="7765,1889" coordsize="116,321">
            <v:line style="position:absolute" from="7822,1889" to="7822,2113" stroked="true" strokeweight=".962pt" strokecolor="#231f20">
              <v:stroke dashstyle="solid"/>
            </v:line>
            <v:shape style="position:absolute;left:7764;top:2094;width:116;height:116" coordorigin="7765,2094" coordsize="116,116" path="m7880,2094l7765,2094,7822,2210,7880,2094xe" filled="true" fillcolor="#231f20" stroked="false">
              <v:path arrowok="t"/>
              <v:fill type="solid"/>
            </v:shape>
            <w10:wrap type="none"/>
          </v:group>
        </w:pict>
      </w:r>
      <w:r>
        <w:rPr>
          <w:color w:val="231F20"/>
          <w:sz w:val="25"/>
        </w:rPr>
        <w:t>米個案管理全程皆請適時鼓勵病人加入TMTC 團隊接受照護及 DOTS Plus 服務</w:t>
      </w:r>
    </w:p>
    <w:p>
      <w:pPr>
        <w:pStyle w:val="BodyText"/>
        <w:ind w:left="1467"/>
        <w:rPr>
          <w:sz w:val="20"/>
        </w:rPr>
      </w:pPr>
      <w:r>
        <w:rPr>
          <w:position w:val="0"/>
          <w:sz w:val="20"/>
        </w:rPr>
        <w:pict>
          <v:shape style="width:427.8pt;height:64.8pt;mso-position-horizontal-relative:char;mso-position-vertical-relative:line" type="#_x0000_t202" filled="false" stroked="true" strokeweight=".722pt" strokecolor="#231f20">
            <w10:anchorlock/>
            <v:textbox inset="0,0,0,0">
              <w:txbxContent>
                <w:p>
                  <w:pPr>
                    <w:spacing w:line="177" w:lineRule="auto" w:before="106"/>
                    <w:ind w:left="140" w:right="132" w:firstLine="0"/>
                    <w:jc w:val="both"/>
                    <w:rPr>
                      <w:sz w:val="27"/>
                    </w:rPr>
                  </w:pPr>
                  <w:r>
                    <w:rPr>
                      <w:color w:val="231F20"/>
                      <w:spacing w:val="-15"/>
                      <w:sz w:val="27"/>
                    </w:rPr>
                    <w:t>未納入團隊治療之「</w:t>
                  </w:r>
                  <w:r>
                    <w:rPr>
                      <w:color w:val="231F20"/>
                      <w:sz w:val="27"/>
                    </w:rPr>
                    <w:t>MDR-TB</w:t>
                  </w:r>
                  <w:r>
                    <w:rPr>
                      <w:color w:val="231F20"/>
                      <w:spacing w:val="-129"/>
                      <w:sz w:val="27"/>
                    </w:rPr>
                    <w:t>」、「</w:t>
                  </w:r>
                  <w:r>
                    <w:rPr>
                      <w:color w:val="231F20"/>
                      <w:sz w:val="27"/>
                    </w:rPr>
                    <w:t>RMP</w:t>
                  </w:r>
                  <w:r>
                    <w:rPr>
                      <w:color w:val="231F20"/>
                      <w:spacing w:val="-7"/>
                      <w:sz w:val="27"/>
                    </w:rPr>
                    <w:t> 抗藥且對任— </w:t>
                  </w:r>
                  <w:r>
                    <w:rPr>
                      <w:color w:val="231F20"/>
                      <w:spacing w:val="-4"/>
                      <w:sz w:val="27"/>
                    </w:rPr>
                    <w:t>FLQ</w:t>
                  </w:r>
                  <w:r>
                    <w:rPr>
                      <w:color w:val="231F20"/>
                      <w:spacing w:val="-69"/>
                      <w:sz w:val="27"/>
                    </w:rPr>
                    <w:t> 抗藥」、「</w:t>
                  </w:r>
                  <w:r>
                    <w:rPr>
                      <w:color w:val="231F20"/>
                      <w:sz w:val="27"/>
                    </w:rPr>
                    <w:t>RMP</w:t>
                  </w:r>
                  <w:r>
                    <w:rPr>
                      <w:color w:val="231F20"/>
                      <w:spacing w:val="-33"/>
                      <w:sz w:val="27"/>
                    </w:rPr>
                    <w:t>單—抗藥」、「任三種—線藥物抗藥」、「</w:t>
                  </w:r>
                  <w:r>
                    <w:rPr>
                      <w:color w:val="231F20"/>
                      <w:sz w:val="27"/>
                    </w:rPr>
                    <w:t>INH 抗藥及任—線抗藥（RMP 除外</w:t>
                  </w:r>
                  <w:r>
                    <w:rPr>
                      <w:color w:val="231F20"/>
                      <w:spacing w:val="-137"/>
                      <w:sz w:val="27"/>
                    </w:rPr>
                    <w:t>）</w:t>
                  </w:r>
                  <w:r>
                    <w:rPr>
                      <w:color w:val="231F20"/>
                      <w:spacing w:val="-2"/>
                      <w:sz w:val="27"/>
                    </w:rPr>
                    <w:t>，併使用 </w:t>
                  </w:r>
                  <w:r>
                    <w:rPr>
                      <w:color w:val="231F20"/>
                      <w:spacing w:val="-4"/>
                      <w:w w:val="88"/>
                      <w:sz w:val="27"/>
                    </w:rPr>
                    <w:t>F</w:t>
                  </w:r>
                  <w:r>
                    <w:rPr>
                      <w:color w:val="231F20"/>
                      <w:spacing w:val="-12"/>
                      <w:w w:val="88"/>
                      <w:sz w:val="27"/>
                    </w:rPr>
                    <w:t>L</w:t>
                  </w:r>
                  <w:r>
                    <w:rPr>
                      <w:color w:val="231F20"/>
                      <w:w w:val="104"/>
                      <w:sz w:val="27"/>
                    </w:rPr>
                    <w:t>Q</w:t>
                  </w:r>
                  <w:r>
                    <w:rPr>
                      <w:color w:val="231F20"/>
                      <w:spacing w:val="-3"/>
                      <w:sz w:val="27"/>
                    </w:rPr>
                    <w:t> 治療」</w:t>
                  </w:r>
                  <w:r>
                    <w:rPr>
                      <w:color w:val="231F20"/>
                      <w:spacing w:val="-2"/>
                      <w:w w:val="32"/>
                      <w:sz w:val="27"/>
                    </w:rPr>
                    <w:t>（</w:t>
                  </w:r>
                  <w:r>
                    <w:rPr>
                      <w:color w:val="231F20"/>
                      <w:spacing w:val="-3"/>
                      <w:sz w:val="27"/>
                    </w:rPr>
                    <w:t>第—、二、匹類病人</w:t>
                  </w:r>
                  <w:r>
                    <w:rPr>
                      <w:color w:val="231F20"/>
                      <w:w w:val="32"/>
                      <w:sz w:val="27"/>
                    </w:rPr>
                    <w:t>）</w:t>
                  </w:r>
                </w:p>
              </w:txbxContent>
            </v:textbox>
            <v:stroke dashstyle="solid"/>
          </v:shape>
        </w:pict>
      </w:r>
      <w:r>
        <w:rPr>
          <w:position w:val="0"/>
          <w:sz w:val="20"/>
        </w:rPr>
      </w:r>
    </w:p>
    <w:p>
      <w:pPr>
        <w:pStyle w:val="BodyText"/>
        <w:spacing w:before="14"/>
        <w:rPr>
          <w:sz w:val="14"/>
        </w:rPr>
      </w:pPr>
      <w:r>
        <w:rPr/>
        <w:pict>
          <v:shape style="position:absolute;margin-left:80.573997pt;margin-top:14.887235pt;width:200.05pt;height:107.1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886"/>
                    <w:gridCol w:w="930"/>
                    <w:gridCol w:w="958"/>
                    <w:gridCol w:w="1205"/>
                  </w:tblGrid>
                  <w:tr>
                    <w:trPr>
                      <w:trHeight w:val="1177" w:hRule="atLeast"/>
                    </w:trPr>
                    <w:tc>
                      <w:tcPr>
                        <w:tcW w:w="3979" w:type="dxa"/>
                        <w:gridSpan w:val="4"/>
                      </w:tcPr>
                      <w:p>
                        <w:pPr>
                          <w:pStyle w:val="TableParagraph"/>
                          <w:spacing w:line="177" w:lineRule="auto" w:before="108"/>
                          <w:ind w:left="146" w:right="126"/>
                          <w:rPr>
                            <w:sz w:val="27"/>
                          </w:rPr>
                        </w:pPr>
                        <w:r>
                          <w:rPr>
                            <w:color w:val="231F20"/>
                            <w:spacing w:val="-12"/>
                            <w:sz w:val="27"/>
                          </w:rPr>
                          <w:t>留原醫院繼續治療者，請衛生局</w:t>
                        </w:r>
                        <w:r>
                          <w:rPr>
                            <w:color w:val="231F20"/>
                            <w:spacing w:val="-3"/>
                            <w:sz w:val="27"/>
                          </w:rPr>
                          <w:t>確認務必納入衛生局</w:t>
                        </w:r>
                      </w:p>
                      <w:p>
                        <w:pPr>
                          <w:pStyle w:val="TableParagraph"/>
                          <w:spacing w:line="353" w:lineRule="exact"/>
                          <w:ind w:left="146"/>
                          <w:rPr>
                            <w:sz w:val="27"/>
                          </w:rPr>
                        </w:pPr>
                        <w:r>
                          <w:rPr>
                            <w:color w:val="231F20"/>
                            <w:sz w:val="27"/>
                          </w:rPr>
                          <w:t>DOTS-Plus</w:t>
                        </w:r>
                      </w:p>
                    </w:tc>
                  </w:tr>
                  <w:tr>
                    <w:trPr>
                      <w:trHeight w:val="593" w:hRule="atLeast"/>
                    </w:trPr>
                    <w:tc>
                      <w:tcPr>
                        <w:tcW w:w="1816" w:type="dxa"/>
                        <w:gridSpan w:val="2"/>
                        <w:tcBorders>
                          <w:left w:val="nil"/>
                          <w:bottom w:val="nil"/>
                        </w:tcBorders>
                      </w:tcPr>
                      <w:p>
                        <w:pPr>
                          <w:pStyle w:val="TableParagraph"/>
                          <w:spacing w:before="69"/>
                          <w:ind w:left="146"/>
                          <w:rPr>
                            <w:sz w:val="27"/>
                          </w:rPr>
                        </w:pPr>
                        <w:r>
                          <w:rPr>
                            <w:color w:val="231F20"/>
                            <w:sz w:val="27"/>
                          </w:rPr>
                          <w:t>治療滿 4 個月</w:t>
                        </w:r>
                      </w:p>
                    </w:tc>
                    <w:tc>
                      <w:tcPr>
                        <w:tcW w:w="2163" w:type="dxa"/>
                        <w:gridSpan w:val="2"/>
                        <w:tcBorders>
                          <w:bottom w:val="nil"/>
                          <w:right w:val="nil"/>
                        </w:tcBorders>
                      </w:tcPr>
                      <w:p>
                        <w:pPr>
                          <w:pStyle w:val="TableParagraph"/>
                          <w:rPr>
                            <w:rFonts w:ascii="Times New Roman"/>
                            <w:sz w:val="24"/>
                          </w:rPr>
                        </w:pPr>
                      </w:p>
                    </w:tc>
                  </w:tr>
                  <w:tr>
                    <w:trPr>
                      <w:trHeight w:val="327" w:hRule="atLeast"/>
                    </w:trPr>
                    <w:tc>
                      <w:tcPr>
                        <w:tcW w:w="886" w:type="dxa"/>
                        <w:tcBorders>
                          <w:top w:val="nil"/>
                          <w:left w:val="nil"/>
                          <w:bottom w:val="nil"/>
                          <w:right w:val="single" w:sz="8" w:space="0" w:color="231F20"/>
                        </w:tcBorders>
                      </w:tcPr>
                      <w:p>
                        <w:pPr>
                          <w:pStyle w:val="TableParagraph"/>
                          <w:rPr>
                            <w:rFonts w:ascii="Times New Roman"/>
                            <w:sz w:val="24"/>
                          </w:rPr>
                        </w:pPr>
                      </w:p>
                    </w:tc>
                    <w:tc>
                      <w:tcPr>
                        <w:tcW w:w="1888" w:type="dxa"/>
                        <w:gridSpan w:val="2"/>
                        <w:tcBorders>
                          <w:left w:val="single" w:sz="8" w:space="0" w:color="231F20"/>
                          <w:bottom w:val="nil"/>
                          <w:right w:val="single" w:sz="8" w:space="0" w:color="231F20"/>
                        </w:tcBorders>
                      </w:tcPr>
                      <w:p>
                        <w:pPr>
                          <w:pStyle w:val="TableParagraph"/>
                          <w:rPr>
                            <w:rFonts w:ascii="Times New Roman"/>
                            <w:sz w:val="24"/>
                          </w:rPr>
                        </w:pPr>
                      </w:p>
                    </w:tc>
                    <w:tc>
                      <w:tcPr>
                        <w:tcW w:w="1205" w:type="dxa"/>
                        <w:tcBorders>
                          <w:top w:val="nil"/>
                          <w:left w:val="single" w:sz="8" w:space="0" w:color="231F20"/>
                          <w:bottom w:val="nil"/>
                          <w:right w:val="nil"/>
                        </w:tcBorders>
                      </w:tcPr>
                      <w:p>
                        <w:pPr>
                          <w:pStyle w:val="TableParagraph"/>
                          <w:rPr>
                            <w:rFonts w:ascii="Times New Roman"/>
                            <w:sz w:val="24"/>
                          </w:rPr>
                        </w:pPr>
                      </w:p>
                    </w:tc>
                  </w:tr>
                </w:tbl>
                <w:p>
                  <w:pPr>
                    <w:pStyle w:val="BodyText"/>
                  </w:pPr>
                </w:p>
              </w:txbxContent>
            </v:textbox>
            <w10:wrap type="topAndBottom"/>
          </v:shape>
        </w:pict>
      </w:r>
      <w:r>
        <w:rPr/>
        <w:pict>
          <v:shape style="position:absolute;margin-left:316.359985pt;margin-top:15.248235pt;width:195.3pt;height:59.65pt;mso-position-horizontal-relative:page;mso-position-vertical-relative:paragraph;z-index:-250827776;mso-wrap-distance-left:0;mso-wrap-distance-right:0" type="#_x0000_t202" filled="false" stroked="true" strokeweight=".722pt" strokecolor="#231f20">
            <v:textbox inset="0,0,0,0">
              <w:txbxContent>
                <w:p>
                  <w:pPr>
                    <w:spacing w:line="177" w:lineRule="auto" w:before="108"/>
                    <w:ind w:left="138" w:right="134" w:firstLine="0"/>
                    <w:jc w:val="both"/>
                    <w:rPr>
                      <w:sz w:val="27"/>
                    </w:rPr>
                  </w:pPr>
                  <w:r>
                    <w:rPr>
                      <w:color w:val="231F20"/>
                      <w:spacing w:val="-2"/>
                      <w:sz w:val="27"/>
                    </w:rPr>
                    <w:t>衛生局於 </w:t>
                  </w:r>
                  <w:r>
                    <w:rPr>
                      <w:color w:val="231F20"/>
                      <w:sz w:val="27"/>
                    </w:rPr>
                    <w:t>2</w:t>
                  </w:r>
                  <w:r>
                    <w:rPr>
                      <w:color w:val="231F20"/>
                      <w:spacing w:val="-3"/>
                      <w:sz w:val="27"/>
                    </w:rPr>
                    <w:t> 個月內提送縣市級</w:t>
                  </w:r>
                  <w:r>
                    <w:rPr>
                      <w:color w:val="231F20"/>
                      <w:spacing w:val="-4"/>
                      <w:sz w:val="27"/>
                    </w:rPr>
                    <w:t>診療諮詢小組 </w:t>
                  </w:r>
                  <w:r>
                    <w:rPr>
                      <w:color w:val="231F20"/>
                      <w:position w:val="12"/>
                      <w:sz w:val="17"/>
                    </w:rPr>
                    <w:t>2 </w:t>
                  </w:r>
                  <w:r>
                    <w:rPr>
                      <w:color w:val="231F20"/>
                      <w:spacing w:val="-19"/>
                      <w:sz w:val="27"/>
                    </w:rPr>
                    <w:t>討論，確認治療</w:t>
                  </w:r>
                  <w:r>
                    <w:rPr>
                      <w:color w:val="231F20"/>
                      <w:sz w:val="27"/>
                    </w:rPr>
                    <w:t>是否適當</w:t>
                  </w:r>
                </w:p>
              </w:txbxContent>
            </v:textbox>
            <v:stroke dashstyle="solid"/>
            <w10:wrap type="topAndBottom"/>
          </v:shape>
        </w:pict>
      </w:r>
    </w:p>
    <w:p>
      <w:pPr>
        <w:pStyle w:val="BodyText"/>
        <w:spacing w:before="2"/>
        <w:rPr>
          <w:sz w:val="4"/>
        </w:rPr>
      </w:pPr>
    </w:p>
    <w:p>
      <w:pPr>
        <w:tabs>
          <w:tab w:pos="3485" w:val="left" w:leader="none"/>
        </w:tabs>
        <w:spacing w:line="240" w:lineRule="auto"/>
        <w:ind w:left="1617" w:right="0" w:firstLine="0"/>
        <w:rPr>
          <w:sz w:val="20"/>
        </w:rPr>
      </w:pPr>
      <w:r>
        <w:rPr>
          <w:position w:val="0"/>
          <w:sz w:val="20"/>
        </w:rPr>
        <w:pict>
          <v:shape style="width:69.3pt;height:27.45pt;mso-position-horizontal-relative:char;mso-position-vertical-relative:line" type="#_x0000_t202" filled="false" stroked="true" strokeweight=".722pt" strokecolor="#231f20">
            <w10:anchorlock/>
            <v:textbox inset="0,0,0,0">
              <w:txbxContent>
                <w:p>
                  <w:pPr>
                    <w:spacing w:before="22"/>
                    <w:ind w:left="195" w:right="0" w:firstLine="0"/>
                    <w:jc w:val="left"/>
                    <w:rPr>
                      <w:sz w:val="17"/>
                    </w:rPr>
                  </w:pPr>
                  <w:r>
                    <w:rPr>
                      <w:color w:val="231F20"/>
                      <w:sz w:val="27"/>
                    </w:rPr>
                    <w:t>未陰轉 </w:t>
                  </w:r>
                  <w:r>
                    <w:rPr>
                      <w:color w:val="231F20"/>
                      <w:position w:val="12"/>
                      <w:sz w:val="17"/>
                    </w:rPr>
                    <w:t>1</w:t>
                  </w:r>
                </w:p>
              </w:txbxContent>
            </v:textbox>
            <v:stroke dashstyle="solid"/>
          </v:shape>
        </w:pict>
      </w:r>
      <w:r>
        <w:rPr>
          <w:position w:val="0"/>
          <w:sz w:val="20"/>
        </w:rPr>
      </w:r>
      <w:r>
        <w:rPr>
          <w:position w:val="0"/>
          <w:sz w:val="20"/>
        </w:rPr>
        <w:tab/>
      </w:r>
      <w:r>
        <w:rPr>
          <w:position w:val="0"/>
          <w:sz w:val="20"/>
        </w:rPr>
        <w:pict>
          <v:shape style="width:66.4pt;height:27.3pt;mso-position-horizontal-relative:char;mso-position-vertical-relative:line" type="#_x0000_t202" filled="false" stroked="true" strokeweight=".722pt" strokecolor="#231f20">
            <w10:anchorlock/>
            <v:textbox inset="0,0,0,0">
              <w:txbxContent>
                <w:p>
                  <w:pPr>
                    <w:spacing w:before="24"/>
                    <w:ind w:left="253" w:right="0" w:firstLine="0"/>
                    <w:jc w:val="left"/>
                    <w:rPr>
                      <w:sz w:val="27"/>
                    </w:rPr>
                  </w:pPr>
                  <w:r>
                    <w:rPr>
                      <w:color w:val="231F20"/>
                      <w:sz w:val="27"/>
                    </w:rPr>
                    <w:t>已陰轉</w:t>
                  </w:r>
                </w:p>
              </w:txbxContent>
            </v:textbox>
            <v:stroke dashstyle="solid"/>
          </v:shape>
        </w:pict>
      </w:r>
      <w:r>
        <w:rPr>
          <w:position w:val="0"/>
          <w:sz w:val="20"/>
        </w:rPr>
      </w:r>
    </w:p>
    <w:p>
      <w:pPr>
        <w:pStyle w:val="BodyText"/>
        <w:spacing w:before="7"/>
        <w:rPr>
          <w:sz w:val="18"/>
        </w:rPr>
      </w:pPr>
      <w:r>
        <w:rPr/>
        <w:pict>
          <v:shape style="position:absolute;margin-left:83.796997pt;margin-top:17.998604pt;width:199.7pt;height:128.3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09"/>
                    <w:gridCol w:w="900"/>
                    <w:gridCol w:w="999"/>
                    <w:gridCol w:w="861"/>
                  </w:tblGrid>
                  <w:tr>
                    <w:trPr>
                      <w:trHeight w:val="1754" w:hRule="atLeast"/>
                    </w:trPr>
                    <w:tc>
                      <w:tcPr>
                        <w:tcW w:w="3969" w:type="dxa"/>
                        <w:gridSpan w:val="4"/>
                      </w:tcPr>
                      <w:p>
                        <w:pPr>
                          <w:pStyle w:val="TableParagraph"/>
                          <w:spacing w:line="177" w:lineRule="auto" w:before="108"/>
                          <w:ind w:left="146" w:right="112"/>
                          <w:jc w:val="both"/>
                          <w:rPr>
                            <w:sz w:val="27"/>
                          </w:rPr>
                        </w:pPr>
                        <w:r>
                          <w:rPr>
                            <w:color w:val="231F20"/>
                            <w:spacing w:val="-11"/>
                            <w:sz w:val="27"/>
                          </w:rPr>
                          <w:t>由衛生局提送疾管署召開「抗藥</w:t>
                        </w:r>
                        <w:r>
                          <w:rPr>
                            <w:color w:val="231F20"/>
                            <w:spacing w:val="13"/>
                            <w:sz w:val="27"/>
                          </w:rPr>
                          <w:t>性結核病醫療照護體系檢討暨</w:t>
                        </w:r>
                        <w:r>
                          <w:rPr>
                            <w:color w:val="231F20"/>
                            <w:spacing w:val="-11"/>
                            <w:sz w:val="27"/>
                          </w:rPr>
                          <w:t>困難治療個案討論會」病例討論</w:t>
                        </w:r>
                      </w:p>
                      <w:p>
                        <w:pPr>
                          <w:pStyle w:val="TableParagraph"/>
                          <w:spacing w:line="203" w:lineRule="exact"/>
                          <w:ind w:left="146"/>
                          <w:rPr>
                            <w:sz w:val="17"/>
                          </w:rPr>
                        </w:pPr>
                        <w:r>
                          <w:rPr>
                            <w:color w:val="231F20"/>
                            <w:w w:val="106"/>
                            <w:sz w:val="17"/>
                          </w:rPr>
                          <w:t>3</w:t>
                        </w:r>
                      </w:p>
                    </w:tc>
                  </w:tr>
                  <w:tr>
                    <w:trPr>
                      <w:trHeight w:val="458" w:hRule="atLeast"/>
                    </w:trPr>
                    <w:tc>
                      <w:tcPr>
                        <w:tcW w:w="2109" w:type="dxa"/>
                        <w:gridSpan w:val="2"/>
                        <w:tcBorders>
                          <w:left w:val="nil"/>
                          <w:bottom w:val="nil"/>
                          <w:right w:val="single" w:sz="8" w:space="0" w:color="231F20"/>
                        </w:tcBorders>
                      </w:tcPr>
                      <w:p>
                        <w:pPr>
                          <w:pStyle w:val="TableParagraph"/>
                          <w:spacing w:line="427" w:lineRule="exact" w:before="12"/>
                          <w:ind w:left="290"/>
                          <w:rPr>
                            <w:sz w:val="27"/>
                          </w:rPr>
                        </w:pPr>
                        <w:r>
                          <w:rPr>
                            <w:color w:val="231F20"/>
                            <w:sz w:val="27"/>
                          </w:rPr>
                          <w:t>治療滿 6 個月</w:t>
                        </w:r>
                      </w:p>
                    </w:tc>
                    <w:tc>
                      <w:tcPr>
                        <w:tcW w:w="1860" w:type="dxa"/>
                        <w:gridSpan w:val="2"/>
                        <w:tcBorders>
                          <w:left w:val="single" w:sz="8" w:space="0" w:color="231F20"/>
                          <w:bottom w:val="nil"/>
                          <w:right w:val="nil"/>
                        </w:tcBorders>
                      </w:tcPr>
                      <w:p>
                        <w:pPr>
                          <w:pStyle w:val="TableParagraph"/>
                          <w:rPr>
                            <w:rFonts w:ascii="Times New Roman"/>
                            <w:sz w:val="24"/>
                          </w:rPr>
                        </w:pPr>
                      </w:p>
                    </w:tc>
                  </w:tr>
                  <w:tr>
                    <w:trPr>
                      <w:trHeight w:val="303" w:hRule="atLeast"/>
                    </w:trPr>
                    <w:tc>
                      <w:tcPr>
                        <w:tcW w:w="1209" w:type="dxa"/>
                        <w:tcBorders>
                          <w:top w:val="nil"/>
                          <w:left w:val="nil"/>
                          <w:bottom w:val="nil"/>
                          <w:right w:val="single" w:sz="8" w:space="0" w:color="231F20"/>
                        </w:tcBorders>
                      </w:tcPr>
                      <w:p>
                        <w:pPr>
                          <w:pStyle w:val="TableParagraph"/>
                          <w:rPr>
                            <w:rFonts w:ascii="Times New Roman"/>
                            <w:sz w:val="22"/>
                          </w:rPr>
                        </w:pPr>
                      </w:p>
                    </w:tc>
                    <w:tc>
                      <w:tcPr>
                        <w:tcW w:w="1899" w:type="dxa"/>
                        <w:gridSpan w:val="2"/>
                        <w:tcBorders>
                          <w:top w:val="single" w:sz="8" w:space="0" w:color="231F20"/>
                          <w:left w:val="single" w:sz="8" w:space="0" w:color="231F20"/>
                          <w:bottom w:val="nil"/>
                          <w:right w:val="single" w:sz="8" w:space="0" w:color="231F20"/>
                        </w:tcBorders>
                      </w:tcPr>
                      <w:p>
                        <w:pPr>
                          <w:pStyle w:val="TableParagraph"/>
                          <w:rPr>
                            <w:rFonts w:ascii="Times New Roman"/>
                            <w:sz w:val="22"/>
                          </w:rPr>
                        </w:pPr>
                      </w:p>
                    </w:tc>
                    <w:tc>
                      <w:tcPr>
                        <w:tcW w:w="861" w:type="dxa"/>
                        <w:tcBorders>
                          <w:top w:val="nil"/>
                          <w:left w:val="single" w:sz="8" w:space="0" w:color="231F20"/>
                          <w:bottom w:val="nil"/>
                          <w:right w:val="nil"/>
                        </w:tcBorders>
                      </w:tcPr>
                      <w:p>
                        <w:pPr>
                          <w:pStyle w:val="TableParagraph"/>
                          <w:rPr>
                            <w:rFonts w:ascii="Times New Roman"/>
                            <w:sz w:val="22"/>
                          </w:rPr>
                        </w:pPr>
                      </w:p>
                    </w:tc>
                  </w:tr>
                </w:tbl>
                <w:p>
                  <w:pPr>
                    <w:pStyle w:val="BodyText"/>
                  </w:pPr>
                </w:p>
              </w:txbxContent>
            </v:textbox>
            <w10:wrap type="topAndBottom"/>
          </v:shape>
        </w:pict>
      </w:r>
      <w:r>
        <w:rPr/>
        <w:pict>
          <v:group style="position:absolute;margin-left:410.666992pt;margin-top:55.926605pt;width:5.8pt;height:27.65pt;mso-position-horizontal-relative:page;mso-position-vertical-relative:paragraph;z-index:-250824704;mso-wrap-distance-left:0;mso-wrap-distance-right:0" coordorigin="8213,1119" coordsize="116,553">
            <v:line style="position:absolute" from="8273,1128" to="8271,1575" stroked="true" strokeweight=".962pt" strokecolor="#231f20">
              <v:stroke dashstyle="solid"/>
            </v:line>
            <v:shape style="position:absolute;left:8213;top:1555;width:116;height:116" coordorigin="8213,1555" coordsize="116,116" path="m8213,1555l8271,1671,8329,1556,8213,1555xe" filled="true" fillcolor="#231f20" stroked="false">
              <v:path arrowok="t"/>
              <v:fill type="solid"/>
            </v:shape>
            <w10:wrap type="topAndBottom"/>
          </v:group>
        </w:pict>
      </w:r>
    </w:p>
    <w:p>
      <w:pPr>
        <w:pStyle w:val="BodyText"/>
        <w:spacing w:before="7"/>
        <w:rPr>
          <w:sz w:val="3"/>
        </w:rPr>
      </w:pPr>
    </w:p>
    <w:p>
      <w:pPr>
        <w:pStyle w:val="BodyText"/>
        <w:ind w:left="1991"/>
        <w:rPr>
          <w:sz w:val="20"/>
        </w:rPr>
      </w:pPr>
      <w:r>
        <w:rPr>
          <w:position w:val="0"/>
          <w:sz w:val="20"/>
        </w:rPr>
        <w:pict>
          <v:shape style="width:69.3pt;height:27.45pt;mso-position-horizontal-relative:char;mso-position-vertical-relative:line" type="#_x0000_t202" filled="false" stroked="true" strokeweight=".722pt" strokecolor="#231f20">
            <w10:anchorlock/>
            <v:textbox inset="0,0,0,0">
              <w:txbxContent>
                <w:p>
                  <w:pPr>
                    <w:spacing w:before="24"/>
                    <w:ind w:left="197" w:right="0" w:firstLine="0"/>
                    <w:jc w:val="left"/>
                    <w:rPr>
                      <w:sz w:val="17"/>
                    </w:rPr>
                  </w:pPr>
                  <w:r>
                    <w:rPr>
                      <w:color w:val="231F20"/>
                      <w:sz w:val="27"/>
                    </w:rPr>
                    <w:t>未陰轉 </w:t>
                  </w:r>
                  <w:r>
                    <w:rPr>
                      <w:color w:val="231F20"/>
                      <w:position w:val="12"/>
                      <w:sz w:val="17"/>
                    </w:rPr>
                    <w:t>1</w:t>
                  </w:r>
                </w:p>
              </w:txbxContent>
            </v:textbox>
            <v:stroke dashstyle="solid"/>
          </v:shape>
        </w:pict>
      </w:r>
      <w:r>
        <w:rPr>
          <w:position w:val="0"/>
          <w:sz w:val="20"/>
        </w:rPr>
      </w:r>
    </w:p>
    <w:p>
      <w:pPr>
        <w:pStyle w:val="BodyText"/>
        <w:rPr>
          <w:sz w:val="18"/>
        </w:rPr>
      </w:pPr>
      <w:r>
        <w:rPr/>
        <w:pict>
          <v:shape style="position:absolute;margin-left:83.820999pt;margin-top:18.062952pt;width:198.95pt;height:57.15pt;mso-position-horizontal-relative:page;mso-position-vertical-relative:paragraph;z-index:-250822656;mso-wrap-distance-left:0;mso-wrap-distance-right:0" type="#_x0000_t202" filled="false" stroked="true" strokeweight=".722pt" strokecolor="#231f20">
            <v:textbox inset="0,0,0,0">
              <w:txbxContent>
                <w:p>
                  <w:pPr>
                    <w:spacing w:line="177" w:lineRule="auto" w:before="106"/>
                    <w:ind w:left="139" w:right="137" w:firstLine="0"/>
                    <w:jc w:val="left"/>
                    <w:rPr>
                      <w:sz w:val="27"/>
                    </w:rPr>
                  </w:pPr>
                  <w:r>
                    <w:rPr>
                      <w:color w:val="231F20"/>
                      <w:spacing w:val="-16"/>
                      <w:sz w:val="27"/>
                    </w:rPr>
                    <w:t>後續未陰轉，每 </w:t>
                  </w:r>
                  <w:r>
                    <w:rPr>
                      <w:color w:val="231F20"/>
                      <w:sz w:val="27"/>
                    </w:rPr>
                    <w:t>2</w:t>
                  </w:r>
                  <w:r>
                    <w:rPr>
                      <w:color w:val="231F20"/>
                      <w:spacing w:val="-5"/>
                      <w:sz w:val="27"/>
                    </w:rPr>
                    <w:t> 個月由縣市級</w:t>
                  </w:r>
                  <w:r>
                    <w:rPr>
                      <w:color w:val="231F20"/>
                      <w:spacing w:val="-2"/>
                      <w:sz w:val="27"/>
                    </w:rPr>
                    <w:t>診療諮詢小組 </w:t>
                  </w:r>
                  <w:r>
                    <w:rPr>
                      <w:color w:val="231F20"/>
                      <w:position w:val="12"/>
                      <w:sz w:val="17"/>
                    </w:rPr>
                    <w:t>2 </w:t>
                  </w:r>
                  <w:r>
                    <w:rPr>
                      <w:color w:val="231F20"/>
                      <w:spacing w:val="-2"/>
                      <w:sz w:val="27"/>
                    </w:rPr>
                    <w:t>病例討論</w:t>
                  </w:r>
                </w:p>
              </w:txbxContent>
            </v:textbox>
            <v:stroke dashstyle="solid"/>
            <w10:wrap type="topAndBottom"/>
          </v:shape>
        </w:pict>
      </w:r>
      <w:r>
        <w:rPr/>
        <w:pict>
          <v:shape style="position:absolute;margin-left:84.157997pt;margin-top:92.528954pt;width:424.25pt;height:98.1pt;mso-position-horizontal-relative:page;mso-position-vertical-relative:paragraph;z-index:-250821632;mso-wrap-distance-left:0;mso-wrap-distance-right:0" type="#_x0000_t202" filled="false" stroked="true" strokeweight=".722pt" strokecolor="#231f20">
            <v:textbox inset="0,0,0,0">
              <w:txbxContent>
                <w:p>
                  <w:pPr>
                    <w:spacing w:line="177" w:lineRule="auto" w:before="106"/>
                    <w:ind w:left="139" w:right="133" w:firstLine="0"/>
                    <w:jc w:val="both"/>
                    <w:rPr>
                      <w:sz w:val="27"/>
                    </w:rPr>
                  </w:pPr>
                  <w:r>
                    <w:rPr>
                      <w:color w:val="231F20"/>
                      <w:sz w:val="27"/>
                    </w:rPr>
                    <w:t>「MDR-TB</w:t>
                  </w:r>
                  <w:r>
                    <w:rPr>
                      <w:color w:val="231F20"/>
                      <w:spacing w:val="-112"/>
                      <w:sz w:val="27"/>
                    </w:rPr>
                    <w:t>」、「</w:t>
                  </w:r>
                  <w:r>
                    <w:rPr>
                      <w:color w:val="231F20"/>
                      <w:sz w:val="27"/>
                    </w:rPr>
                    <w:t>RMP</w:t>
                  </w:r>
                  <w:r>
                    <w:rPr>
                      <w:color w:val="231F20"/>
                      <w:spacing w:val="-5"/>
                      <w:sz w:val="27"/>
                    </w:rPr>
                    <w:t> 抗藥且對任— </w:t>
                  </w:r>
                  <w:r>
                    <w:rPr>
                      <w:color w:val="231F20"/>
                      <w:spacing w:val="-6"/>
                      <w:sz w:val="27"/>
                    </w:rPr>
                    <w:t>FLQ</w:t>
                  </w:r>
                  <w:r>
                    <w:rPr>
                      <w:color w:val="231F20"/>
                      <w:spacing w:val="-13"/>
                      <w:sz w:val="27"/>
                    </w:rPr>
                    <w:t> 抗藥」治療逾 </w:t>
                  </w:r>
                  <w:r>
                    <w:rPr>
                      <w:color w:val="231F20"/>
                      <w:sz w:val="27"/>
                    </w:rPr>
                    <w:t>24</w:t>
                  </w:r>
                  <w:r>
                    <w:rPr>
                      <w:color w:val="231F20"/>
                      <w:spacing w:val="-43"/>
                      <w:sz w:val="27"/>
                    </w:rPr>
                    <w:t> 個月、「</w:t>
                  </w:r>
                  <w:r>
                    <w:rPr>
                      <w:color w:val="231F20"/>
                      <w:sz w:val="27"/>
                    </w:rPr>
                    <w:t>RMP </w:t>
                  </w:r>
                  <w:r>
                    <w:rPr>
                      <w:color w:val="231F20"/>
                      <w:spacing w:val="-18"/>
                      <w:sz w:val="27"/>
                    </w:rPr>
                    <w:t>單—抗藥」、「任三種—線藥物抗藥」治療逾 </w:t>
                  </w:r>
                  <w:r>
                    <w:rPr>
                      <w:color w:val="231F20"/>
                      <w:sz w:val="27"/>
                    </w:rPr>
                    <w:t>20</w:t>
                  </w:r>
                  <w:r>
                    <w:rPr>
                      <w:color w:val="231F20"/>
                      <w:spacing w:val="-28"/>
                      <w:sz w:val="27"/>
                    </w:rPr>
                    <w:t> 個月、「</w:t>
                  </w:r>
                  <w:r>
                    <w:rPr>
                      <w:color w:val="231F20"/>
                      <w:sz w:val="27"/>
                    </w:rPr>
                    <w:t>INH 抗藥及任</w:t>
                  </w:r>
                </w:p>
                <w:p>
                  <w:pPr>
                    <w:spacing w:line="177" w:lineRule="auto" w:before="0"/>
                    <w:ind w:left="139" w:right="248" w:firstLine="0"/>
                    <w:jc w:val="both"/>
                    <w:rPr>
                      <w:sz w:val="27"/>
                    </w:rPr>
                  </w:pPr>
                  <w:r>
                    <w:rPr>
                      <w:color w:val="231F20"/>
                      <w:spacing w:val="-1"/>
                      <w:sz w:val="27"/>
                    </w:rPr>
                    <w:t>—線抗藥</w:t>
                  </w:r>
                  <w:r>
                    <w:rPr>
                      <w:color w:val="231F20"/>
                      <w:sz w:val="27"/>
                    </w:rPr>
                    <w:t>（</w:t>
                  </w:r>
                  <w:r>
                    <w:rPr>
                      <w:color w:val="231F20"/>
                      <w:spacing w:val="-1"/>
                      <w:w w:val="99"/>
                      <w:sz w:val="27"/>
                    </w:rPr>
                    <w:t>RM</w:t>
                  </w:r>
                  <w:r>
                    <w:rPr>
                      <w:color w:val="231F20"/>
                      <w:w w:val="99"/>
                      <w:sz w:val="27"/>
                    </w:rPr>
                    <w:t>P</w:t>
                  </w:r>
                  <w:r>
                    <w:rPr>
                      <w:color w:val="231F20"/>
                      <w:spacing w:val="-4"/>
                      <w:sz w:val="27"/>
                    </w:rPr>
                    <w:t> 除外</w:t>
                  </w:r>
                  <w:r>
                    <w:rPr>
                      <w:color w:val="231F20"/>
                      <w:spacing w:val="-134"/>
                      <w:sz w:val="27"/>
                    </w:rPr>
                    <w:t>）</w:t>
                  </w:r>
                  <w:r>
                    <w:rPr>
                      <w:color w:val="231F20"/>
                      <w:spacing w:val="-4"/>
                      <w:sz w:val="27"/>
                    </w:rPr>
                    <w:t>，併使用 </w:t>
                  </w:r>
                  <w:r>
                    <w:rPr>
                      <w:color w:val="231F20"/>
                      <w:spacing w:val="-2"/>
                      <w:w w:val="88"/>
                      <w:sz w:val="27"/>
                    </w:rPr>
                    <w:t>F</w:t>
                  </w:r>
                  <w:r>
                    <w:rPr>
                      <w:color w:val="231F20"/>
                      <w:spacing w:val="-10"/>
                      <w:w w:val="88"/>
                      <w:sz w:val="27"/>
                    </w:rPr>
                    <w:t>L</w:t>
                  </w:r>
                  <w:r>
                    <w:rPr>
                      <w:color w:val="231F20"/>
                      <w:w w:val="104"/>
                      <w:sz w:val="27"/>
                    </w:rPr>
                    <w:t>Q</w:t>
                  </w:r>
                  <w:r>
                    <w:rPr>
                      <w:color w:val="231F20"/>
                      <w:spacing w:val="-5"/>
                      <w:sz w:val="27"/>
                    </w:rPr>
                    <w:t> 治療」逾 </w:t>
                  </w:r>
                  <w:r>
                    <w:rPr>
                      <w:color w:val="231F20"/>
                      <w:w w:val="104"/>
                      <w:sz w:val="27"/>
                    </w:rPr>
                    <w:t>12</w:t>
                  </w:r>
                  <w:r>
                    <w:rPr>
                      <w:color w:val="231F20"/>
                      <w:spacing w:val="-4"/>
                      <w:sz w:val="27"/>
                    </w:rPr>
                    <w:t> 個月者，由衛生局提至疾管署每季「抗藥性結核病醫療照護體系檢討暨困難治療個案討論會」</w:t>
                  </w:r>
                  <w:r>
                    <w:rPr>
                      <w:color w:val="231F20"/>
                      <w:spacing w:val="-4"/>
                      <w:position w:val="12"/>
                      <w:sz w:val="17"/>
                    </w:rPr>
                    <w:t>3 </w:t>
                  </w:r>
                  <w:r>
                    <w:rPr>
                      <w:color w:val="231F20"/>
                      <w:spacing w:val="-3"/>
                      <w:sz w:val="27"/>
                    </w:rPr>
                    <w:t>討論，進行治療處置延議或慢性傳染性結核病判定</w:t>
                  </w:r>
                </w:p>
              </w:txbxContent>
            </v:textbox>
            <v:stroke dashstyle="solid"/>
            <w10:wrap type="topAndBottom"/>
          </v:shape>
        </w:pict>
      </w:r>
    </w:p>
    <w:p>
      <w:pPr>
        <w:pStyle w:val="BodyText"/>
        <w:spacing w:before="1"/>
        <w:rPr>
          <w:sz w:val="15"/>
        </w:rPr>
      </w:pPr>
    </w:p>
    <w:p>
      <w:pPr>
        <w:spacing w:line="271" w:lineRule="exact" w:before="0"/>
        <w:ind w:left="1558" w:right="0" w:firstLine="0"/>
        <w:jc w:val="left"/>
        <w:rPr>
          <w:sz w:val="19"/>
        </w:rPr>
      </w:pPr>
      <w:r>
        <w:rPr>
          <w:color w:val="231F20"/>
          <w:sz w:val="19"/>
        </w:rPr>
        <w:t>備註：</w:t>
      </w:r>
    </w:p>
    <w:p>
      <w:pPr>
        <w:pStyle w:val="ListParagraph"/>
        <w:numPr>
          <w:ilvl w:val="0"/>
          <w:numId w:val="132"/>
        </w:numPr>
        <w:tabs>
          <w:tab w:pos="1715" w:val="left" w:leader="none"/>
        </w:tabs>
        <w:spacing w:line="231" w:lineRule="exact" w:before="0" w:after="0"/>
        <w:ind w:left="1714" w:right="0" w:hanging="157"/>
        <w:jc w:val="left"/>
        <w:rPr>
          <w:sz w:val="19"/>
        </w:rPr>
      </w:pPr>
      <w:r>
        <w:rPr/>
        <w:pict>
          <v:group style="position:absolute;margin-left:0pt;margin-top:-445.7117pt;width:44.6pt;height:548.4pt;mso-position-horizontal-relative:page;mso-position-vertical-relative:paragraph;z-index:-305538048" coordorigin="0,-8914" coordsize="892,10968">
            <v:shape style="position:absolute;left:339;top:-8417;width:426;height:10471" type="#_x0000_t75" stroked="false">
              <v:imagedata r:id="rId848" o:title=""/>
            </v:shape>
            <v:shape style="position:absolute;left:0;top:-8915;width:892;height:789" coordorigin="0,-8914" coordsize="892,789" path="m520,-8914l0,-8914,0,-8125,520,-8125,541,-8128,600,-8161,858,-8435,891,-8520,883,-8565,600,-8879,541,-8912,520,-8914xe" filled="true" fillcolor="#bd7cb5" stroked="false">
              <v:path arrowok="t"/>
              <v:fill type="solid"/>
            </v:shape>
            <v:shape style="position:absolute;left:375;top:-8655;width:364;height:270" type="#_x0000_t75" stroked="false">
              <v:imagedata r:id="rId853" o:title=""/>
            </v:shape>
            <v:shape style="position:absolute;left:431;top:-7993;width:243;height:3499" type="#_x0000_t75" stroked="false">
              <v:imagedata r:id="rId854" o:title=""/>
            </v:shape>
            <v:shape style="position:absolute;left:441;top:-4129;width:230;height:241" type="#_x0000_t75" stroked="false">
              <v:imagedata r:id="rId855" o:title=""/>
            </v:shape>
            <v:shape style="position:absolute;left:430;top:-3803;width:245;height:240" type="#_x0000_t75" stroked="false">
              <v:imagedata r:id="rId856" o:title=""/>
            </v:shape>
            <v:shape style="position:absolute;left:424;top:-4274;width:253;height:858" coordorigin="424,-4274" coordsize="253,858" path="m677,-3489l648,-3469,617,-3455,584,-3447,550,-3444,515,-3447,483,-3455,452,-3469,424,-3489,424,-3462,451,-3442,481,-3428,514,-3420,550,-3417,585,-3420,618,-3428,649,-3442,652,-3444,677,-3462,677,-3489m677,-4229l652,-4246,649,-4248,618,-4263,585,-4271,550,-4274,514,-4271,481,-4263,451,-4248,424,-4229,424,-4202,453,-4221,483,-4235,515,-4244,550,-4246,585,-4244,617,-4235,648,-4221,677,-4202,677,-4229e" filled="true" fillcolor="#58595b" stroked="false">
              <v:path arrowok="t"/>
              <v:fill type="solid"/>
            </v:shape>
            <v:shape style="position:absolute;left:435;top:1339;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156</w:t>
                    </w:r>
                  </w:p>
                </w:txbxContent>
              </v:textbox>
              <w10:wrap type="none"/>
            </v:shape>
            <w10:wrap type="none"/>
          </v:group>
        </w:pict>
      </w:r>
      <w:r>
        <w:rPr>
          <w:color w:val="231F20"/>
          <w:sz w:val="19"/>
        </w:rPr>
        <w:t>衛生局應檢視是否依「傳染病防治法」予以隔離治療</w:t>
      </w:r>
    </w:p>
    <w:p>
      <w:pPr>
        <w:pStyle w:val="ListParagraph"/>
        <w:numPr>
          <w:ilvl w:val="0"/>
          <w:numId w:val="132"/>
        </w:numPr>
        <w:tabs>
          <w:tab w:pos="1715" w:val="left" w:leader="none"/>
        </w:tabs>
        <w:spacing w:line="231" w:lineRule="exact" w:before="0" w:after="0"/>
        <w:ind w:left="1714" w:right="0" w:hanging="157"/>
        <w:jc w:val="left"/>
        <w:rPr>
          <w:sz w:val="19"/>
        </w:rPr>
      </w:pPr>
      <w:r>
        <w:rPr>
          <w:color w:val="231F20"/>
          <w:sz w:val="19"/>
        </w:rPr>
        <w:t>縣市級診療諮詢小組須至少—位具抗藥性結核病治療經驗之委員出席。</w:t>
      </w:r>
    </w:p>
    <w:p>
      <w:pPr>
        <w:pStyle w:val="ListParagraph"/>
        <w:numPr>
          <w:ilvl w:val="0"/>
          <w:numId w:val="132"/>
        </w:numPr>
        <w:tabs>
          <w:tab w:pos="1715" w:val="left" w:leader="none"/>
        </w:tabs>
        <w:spacing w:line="168" w:lineRule="auto" w:before="18" w:after="0"/>
        <w:ind w:left="1558" w:right="1614" w:hanging="1"/>
        <w:jc w:val="left"/>
        <w:rPr>
          <w:sz w:val="19"/>
        </w:rPr>
      </w:pPr>
      <w:r>
        <w:rPr>
          <w:color w:val="231F20"/>
          <w:spacing w:val="2"/>
          <w:sz w:val="19"/>
        </w:rPr>
        <w:t>衛生局應於疾管署召開討論會議前 </w:t>
      </w:r>
      <w:r>
        <w:rPr>
          <w:color w:val="231F20"/>
          <w:sz w:val="19"/>
        </w:rPr>
        <w:t>2</w:t>
      </w:r>
      <w:r>
        <w:rPr>
          <w:color w:val="231F20"/>
          <w:spacing w:val="-1"/>
          <w:sz w:val="19"/>
        </w:rPr>
        <w:t> 週，提出未納入團隊病人且應討論名單，並製作簡報資料， </w:t>
      </w:r>
      <w:r>
        <w:rPr>
          <w:color w:val="231F20"/>
          <w:sz w:val="19"/>
        </w:rPr>
        <w:t>由疾管署區管中心協助彙整後，再送疾管署慢性組。</w:t>
      </w:r>
    </w:p>
    <w:p>
      <w:pPr>
        <w:spacing w:after="0" w:line="168" w:lineRule="auto"/>
        <w:jc w:val="left"/>
        <w:rPr>
          <w:sz w:val="19"/>
        </w:rPr>
        <w:sectPr>
          <w:pgSz w:w="11910" w:h="16840"/>
          <w:pgMar w:top="860" w:bottom="0" w:left="200" w:right="280"/>
        </w:sectPr>
      </w:pPr>
    </w:p>
    <w:p>
      <w:pPr>
        <w:spacing w:before="65"/>
        <w:ind w:left="0" w:right="822" w:firstLine="0"/>
        <w:jc w:val="right"/>
        <w:rPr>
          <w:rFonts w:ascii="Times New Roman" w:eastAsia="Times New Roman"/>
          <w:sz w:val="25"/>
        </w:rPr>
      </w:pPr>
      <w:r>
        <w:rPr/>
        <w:pict>
          <v:group style="position:absolute;margin-left:550.45874pt;margin-top:289.904999pt;width:44.6pt;height:548.4pt;mso-position-horizontal-relative:page;mso-position-vertical-relative:page;z-index:252522496" coordorigin="11009,5798" coordsize="892,10968">
            <v:shape style="position:absolute;left:11135;top:6295;width:426;height:10471" type="#_x0000_t75" stroked="false">
              <v:imagedata r:id="rId848" o:title=""/>
            </v:shape>
            <v:shape style="position:absolute;left:11009;top:5798;width:892;height:789" coordorigin="11009,5798" coordsize="892,789" path="m11900,5798l11381,5798,11359,5800,11301,5833,11042,6108,11009,6192,11017,6238,11301,6552,11359,6585,11381,6587,11900,6587,11900,5798xe" filled="true" fillcolor="#bd7cb5" stroked="false">
              <v:path arrowok="t"/>
              <v:fill type="solid"/>
            </v:shape>
            <v:shape style="position:absolute;left:11228;top:10313;width:296;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57595B"/>
                        <w:w w:val="102"/>
                        <w:sz w:val="27"/>
                      </w:rPr>
                      <w:t>＾</w:t>
                    </w:r>
                  </w:p>
                </w:txbxContent>
              </v:textbox>
              <w10:wrap type="none"/>
            </v:shape>
            <v:shape style="position:absolute;left:11046;top:11071;width:417;height:261" type="#_x0000_t202" filled="false" stroked="false">
              <v:textbox inset="0,0,0,0">
                <w:txbxContent>
                  <w:p>
                    <w:pPr>
                      <w:spacing w:line="260" w:lineRule="exact" w:before="0"/>
                      <w:ind w:left="0" w:right="0" w:firstLine="0"/>
                      <w:jc w:val="left"/>
                      <w:rPr>
                        <w:rFonts w:ascii="Times New Roman" w:eastAsia="Times New Roman"/>
                        <w:sz w:val="4"/>
                      </w:rPr>
                    </w:pPr>
                    <w:r>
                      <w:rPr>
                        <w:rFonts w:ascii="新細明體" w:eastAsia="新細明體" w:hint="eastAsia"/>
                        <w:color w:val="57595B"/>
                        <w:spacing w:val="-27"/>
                        <w:w w:val="165"/>
                        <w:sz w:val="26"/>
                      </w:rPr>
                      <w:t>, </w:t>
                    </w:r>
                    <w:r>
                      <w:rPr>
                        <w:rFonts w:ascii="新細明體" w:eastAsia="新細明體" w:hint="eastAsia"/>
                        <w:color w:val="57595B"/>
                        <w:w w:val="70"/>
                        <w:sz w:val="26"/>
                      </w:rPr>
                      <w:t>_</w:t>
                    </w:r>
                    <w:r>
                      <w:rPr>
                        <w:rFonts w:ascii="新細明體" w:eastAsia="新細明體" w:hint="eastAsia"/>
                        <w:color w:val="57595B"/>
                        <w:spacing w:val="-39"/>
                        <w:w w:val="70"/>
                        <w:sz w:val="26"/>
                      </w:rPr>
                      <w:t>一</w:t>
                    </w:r>
                    <w:r>
                      <w:rPr>
                        <w:rFonts w:ascii="Times New Roman" w:eastAsia="Times New Roman"/>
                        <w:color w:val="57595B"/>
                        <w:w w:val="70"/>
                        <w:sz w:val="4"/>
                      </w:rPr>
                      <w:t>2</w:t>
                    </w:r>
                  </w:p>
                </w:txbxContent>
              </v:textbox>
              <w10:wrap type="none"/>
            </v:shape>
            <v:shape style="position:absolute;left:11222;top:16067;width:285;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62323"/>
                        <w:w w:val="110"/>
                        <w:sz w:val="16"/>
                      </w:rPr>
                      <w:t>157</w:t>
                    </w:r>
                  </w:p>
                </w:txbxContent>
              </v:textbox>
              <w10:wrap type="none"/>
            </v:shape>
            <w10:wrap type="none"/>
          </v:group>
        </w:pict>
      </w:r>
      <w:r>
        <w:rPr/>
        <w:pict>
          <v:shape style="position:absolute;margin-left:558.895508pt;margin-top:498.192993pt;width:14.05pt;height:14.05pt;mso-position-horizontal-relative:page;mso-position-vertical-relative:page;z-index:252524544"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4"/>
                    </w:rPr>
                  </w:pPr>
                  <w:r>
                    <w:rPr>
                      <w:rFonts w:ascii="新細明體" w:eastAsia="新細明體" w:hint="eastAsia"/>
                      <w:color w:val="57595B"/>
                      <w:w w:val="100"/>
                      <w:sz w:val="24"/>
                    </w:rPr>
                    <w:t>理</w:t>
                  </w:r>
                </w:p>
              </w:txbxContent>
            </v:textbox>
            <w10:wrap type="none"/>
          </v:shape>
        </w:pict>
      </w:r>
      <w:r>
        <w:rPr/>
        <w:pict>
          <v:shape style="position:absolute;margin-left:558.94812pt;margin-top:527.151001pt;width:14.25pt;height:30.75pt;mso-position-horizontal-relative:page;mso-position-vertical-relative:page;z-index:25252556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4"/>
                    </w:rPr>
                  </w:pPr>
                  <w:r>
                    <w:rPr>
                      <w:rFonts w:ascii="新細明體" w:eastAsia="新細明體" w:hint="eastAsia"/>
                      <w:color w:val="57595B"/>
                      <w:w w:val="100"/>
                      <w:sz w:val="24"/>
                    </w:rPr>
                    <w:t>附</w:t>
                  </w:r>
                  <w:r>
                    <w:rPr>
                      <w:rFonts w:ascii="新細明體" w:eastAsia="新細明體" w:hint="eastAsia"/>
                      <w:color w:val="57595B"/>
                      <w:spacing w:val="-16"/>
                      <w:sz w:val="24"/>
                    </w:rPr>
                    <w:t>  </w:t>
                  </w:r>
                  <w:r>
                    <w:rPr>
                      <w:rFonts w:ascii="新細明體" w:eastAsia="新細明體" w:hint="eastAsia"/>
                      <w:color w:val="57595B"/>
                      <w:w w:val="100"/>
                      <w:sz w:val="24"/>
                    </w:rPr>
                    <w:t>錄</w:t>
                  </w:r>
                </w:p>
              </w:txbxContent>
            </v:textbox>
            <w10:wrap type="none"/>
          </v:shape>
        </w:pict>
      </w:r>
      <w:r>
        <w:rPr>
          <w:rFonts w:ascii="新細明體" w:eastAsia="新細明體" w:hint="eastAsia"/>
          <w:color w:val="262323"/>
          <w:w w:val="105"/>
          <w:sz w:val="21"/>
        </w:rPr>
        <w:t>附件 </w:t>
      </w:r>
      <w:r>
        <w:rPr>
          <w:rFonts w:ascii="Times New Roman" w:eastAsia="Times New Roman"/>
          <w:color w:val="262323"/>
          <w:w w:val="105"/>
          <w:sz w:val="25"/>
        </w:rPr>
        <w:t>10-5</w:t>
      </w:r>
    </w:p>
    <w:p>
      <w:pPr>
        <w:spacing w:before="220"/>
        <w:ind w:left="654" w:right="655" w:firstLine="0"/>
        <w:jc w:val="center"/>
        <w:rPr>
          <w:rFonts w:ascii="新細明體" w:eastAsia="新細明體" w:hint="eastAsia"/>
          <w:sz w:val="24"/>
        </w:rPr>
      </w:pPr>
      <w:r>
        <w:rPr>
          <w:rFonts w:ascii="Arial" w:eastAsia="Arial"/>
          <w:color w:val="262323"/>
          <w:w w:val="105"/>
          <w:sz w:val="27"/>
        </w:rPr>
        <w:t>M DR-TB/RR-TB/ </w:t>
      </w:r>
      <w:r>
        <w:rPr>
          <w:rFonts w:ascii="新細明體" w:eastAsia="新細明體" w:hint="eastAsia"/>
          <w:color w:val="262323"/>
          <w:w w:val="105"/>
          <w:sz w:val="24"/>
        </w:rPr>
        <w:t>任三抗</w:t>
      </w:r>
      <w:r>
        <w:rPr>
          <w:rFonts w:ascii="Arial" w:eastAsia="Arial"/>
          <w:color w:val="262323"/>
          <w:w w:val="105"/>
          <w:sz w:val="27"/>
        </w:rPr>
        <w:t>/ INH </w:t>
      </w:r>
      <w:r>
        <w:rPr>
          <w:rFonts w:ascii="新細明體" w:eastAsia="新細明體" w:hint="eastAsia"/>
          <w:color w:val="262323"/>
          <w:w w:val="105"/>
          <w:sz w:val="24"/>
        </w:rPr>
        <w:t>抗藥及任一線抗藥併使用 </w:t>
      </w:r>
      <w:r>
        <w:rPr>
          <w:rFonts w:ascii="Arial" w:eastAsia="Arial"/>
          <w:color w:val="262323"/>
          <w:w w:val="105"/>
          <w:sz w:val="27"/>
        </w:rPr>
        <w:t>FLQ </w:t>
      </w:r>
      <w:r>
        <w:rPr>
          <w:rFonts w:ascii="新細明體" w:eastAsia="新細明體" w:hint="eastAsia"/>
          <w:color w:val="262323"/>
          <w:w w:val="105"/>
          <w:sz w:val="24"/>
        </w:rPr>
        <w:t>治療者</w:t>
      </w:r>
    </w:p>
    <w:p>
      <w:pPr>
        <w:pStyle w:val="BodyText"/>
        <w:spacing w:before="1"/>
        <w:rPr>
          <w:rFonts w:ascii="新細明體"/>
        </w:rPr>
      </w:pPr>
    </w:p>
    <w:p>
      <w:pPr>
        <w:tabs>
          <w:tab w:pos="1587" w:val="left" w:leader="none"/>
        </w:tabs>
        <w:spacing w:before="0"/>
        <w:ind w:left="654" w:right="0" w:firstLine="0"/>
        <w:jc w:val="center"/>
        <w:rPr>
          <w:rFonts w:ascii="新細明體" w:eastAsia="新細明體" w:hint="eastAsia"/>
          <w:sz w:val="24"/>
        </w:rPr>
      </w:pPr>
      <w:r>
        <w:rPr>
          <w:rFonts w:ascii="新細明體" w:eastAsia="新細明體" w:hint="eastAsia"/>
          <w:color w:val="262323"/>
          <w:w w:val="110"/>
          <w:sz w:val="24"/>
        </w:rPr>
        <w:t>年</w:t>
        <w:tab/>
        <w:t>月管理紀錄表</w:t>
      </w:r>
    </w:p>
    <w:p>
      <w:pPr>
        <w:tabs>
          <w:tab w:pos="5024" w:val="left" w:leader="none"/>
        </w:tabs>
        <w:spacing w:line="20" w:lineRule="exact"/>
        <w:ind w:left="4082" w:right="0" w:firstLine="0"/>
        <w:rPr>
          <w:rFonts w:ascii="新細明體"/>
          <w:sz w:val="2"/>
        </w:rPr>
      </w:pPr>
      <w:r>
        <w:rPr>
          <w:rFonts w:ascii="新細明體"/>
          <w:sz w:val="2"/>
        </w:rPr>
        <w:pict>
          <v:group style="width:33.6pt;height:.7pt;mso-position-horizontal-relative:char;mso-position-vertical-relative:line" coordorigin="0,0" coordsize="672,14">
            <v:line style="position:absolute" from="0,7" to="672,7" stroked="true" strokeweight=".69299pt" strokecolor="#231f20">
              <v:stroke dashstyle="solid"/>
            </v:line>
          </v:group>
        </w:pict>
      </w:r>
      <w:r>
        <w:rPr>
          <w:rFonts w:ascii="新細明體"/>
          <w:sz w:val="2"/>
        </w:rPr>
      </w:r>
      <w:r>
        <w:rPr>
          <w:rFonts w:ascii="新細明體"/>
          <w:sz w:val="2"/>
        </w:rPr>
        <w:tab/>
      </w:r>
      <w:r>
        <w:rPr>
          <w:rFonts w:ascii="新細明體"/>
          <w:sz w:val="2"/>
        </w:rPr>
        <w:pict>
          <v:group style="width:33.6pt;height:.7pt;mso-position-horizontal-relative:char;mso-position-vertical-relative:line" coordorigin="0,0" coordsize="672,14">
            <v:line style="position:absolute" from="0,7" to="672,7" stroked="true" strokeweight=".69299pt" strokecolor="#231f20">
              <v:stroke dashstyle="solid"/>
            </v:line>
          </v:group>
        </w:pict>
      </w:r>
      <w:r>
        <w:rPr>
          <w:rFonts w:ascii="新細明體"/>
          <w:sz w:val="2"/>
        </w:rPr>
      </w:r>
    </w:p>
    <w:p>
      <w:pPr>
        <w:pStyle w:val="BodyText"/>
        <w:spacing w:before="3"/>
        <w:rPr>
          <w:rFonts w:ascii="新細明體"/>
          <w:sz w:val="26"/>
        </w:rPr>
      </w:pPr>
    </w:p>
    <w:p>
      <w:pPr>
        <w:spacing w:before="0"/>
        <w:ind w:left="1082" w:right="0" w:firstLine="0"/>
        <w:jc w:val="left"/>
        <w:rPr>
          <w:rFonts w:ascii="新細明體" w:eastAsia="新細明體" w:hint="eastAsia"/>
          <w:sz w:val="20"/>
        </w:rPr>
      </w:pPr>
      <w:r>
        <w:rPr/>
        <w:pict>
          <v:shape style="position:absolute;margin-left:561.190308pt;margin-top:191.136185pt;width:14.2pt;height:161.2pt;mso-position-horizontal-relative:page;mso-position-vertical-relative:paragraph;z-index:25252352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4"/>
                    </w:rPr>
                  </w:pPr>
                  <w:r>
                    <w:rPr>
                      <w:rFonts w:ascii="新細明體" w:eastAsia="新細明體" w:hint="eastAsia"/>
                      <w:color w:val="57595B"/>
                      <w:w w:val="100"/>
                      <w:sz w:val="24"/>
                    </w:rPr>
                    <w:t>抗</w:t>
                  </w:r>
                  <w:r>
                    <w:rPr>
                      <w:rFonts w:ascii="新細明體" w:eastAsia="新細明體" w:hint="eastAsia"/>
                      <w:color w:val="57595B"/>
                      <w:sz w:val="24"/>
                    </w:rPr>
                    <w:t> </w:t>
                  </w:r>
                  <w:r>
                    <w:rPr>
                      <w:rFonts w:ascii="新細明體" w:eastAsia="新細明體" w:hint="eastAsia"/>
                      <w:color w:val="57595B"/>
                      <w:w w:val="100"/>
                      <w:sz w:val="24"/>
                    </w:rPr>
                    <w:t>藥</w:t>
                  </w:r>
                  <w:r>
                    <w:rPr>
                      <w:rFonts w:ascii="新細明體" w:eastAsia="新細明體" w:hint="eastAsia"/>
                      <w:color w:val="57595B"/>
                      <w:sz w:val="24"/>
                    </w:rPr>
                    <w:t> </w:t>
                  </w:r>
                  <w:r>
                    <w:rPr>
                      <w:rFonts w:ascii="新細明體" w:eastAsia="新細明體" w:hint="eastAsia"/>
                      <w:color w:val="57595B"/>
                      <w:w w:val="100"/>
                      <w:sz w:val="24"/>
                    </w:rPr>
                    <w:t>性</w:t>
                  </w:r>
                  <w:r>
                    <w:rPr>
                      <w:rFonts w:ascii="新細明體" w:eastAsia="新細明體" w:hint="eastAsia"/>
                      <w:color w:val="57595B"/>
                      <w:sz w:val="24"/>
                    </w:rPr>
                    <w:t> </w:t>
                  </w:r>
                  <w:r>
                    <w:rPr>
                      <w:rFonts w:ascii="新細明體" w:eastAsia="新細明體" w:hint="eastAsia"/>
                      <w:color w:val="57595B"/>
                      <w:w w:val="100"/>
                      <w:sz w:val="24"/>
                    </w:rPr>
                    <w:t>結</w:t>
                  </w:r>
                  <w:r>
                    <w:rPr>
                      <w:rFonts w:ascii="新細明體" w:eastAsia="新細明體" w:hint="eastAsia"/>
                      <w:color w:val="57595B"/>
                      <w:sz w:val="24"/>
                    </w:rPr>
                    <w:t> </w:t>
                  </w:r>
                  <w:r>
                    <w:rPr>
                      <w:rFonts w:ascii="新細明體" w:eastAsia="新細明體" w:hint="eastAsia"/>
                      <w:color w:val="57595B"/>
                      <w:w w:val="100"/>
                      <w:sz w:val="24"/>
                    </w:rPr>
                    <w:t>核</w:t>
                  </w:r>
                  <w:r>
                    <w:rPr>
                      <w:rFonts w:ascii="新細明體" w:eastAsia="新細明體" w:hint="eastAsia"/>
                      <w:color w:val="57595B"/>
                      <w:sz w:val="24"/>
                    </w:rPr>
                    <w:t> </w:t>
                  </w:r>
                  <w:r>
                    <w:rPr>
                      <w:rFonts w:ascii="新細明體" w:eastAsia="新細明體" w:hint="eastAsia"/>
                      <w:color w:val="57595B"/>
                      <w:w w:val="100"/>
                      <w:sz w:val="24"/>
                    </w:rPr>
                    <w:t>病</w:t>
                  </w:r>
                  <w:r>
                    <w:rPr>
                      <w:rFonts w:ascii="新細明體" w:eastAsia="新細明體" w:hint="eastAsia"/>
                      <w:color w:val="57595B"/>
                      <w:sz w:val="24"/>
                    </w:rPr>
                    <w:t> </w:t>
                  </w:r>
                  <w:r>
                    <w:rPr>
                      <w:rFonts w:ascii="新細明體" w:eastAsia="新細明體" w:hint="eastAsia"/>
                      <w:color w:val="57595B"/>
                      <w:w w:val="100"/>
                      <w:sz w:val="24"/>
                    </w:rPr>
                    <w:t>照</w:t>
                  </w:r>
                  <w:r>
                    <w:rPr>
                      <w:rFonts w:ascii="新細明體" w:eastAsia="新細明體" w:hint="eastAsia"/>
                      <w:color w:val="57595B"/>
                      <w:sz w:val="24"/>
                    </w:rPr>
                    <w:t> </w:t>
                  </w:r>
                  <w:r>
                    <w:rPr>
                      <w:rFonts w:ascii="新細明體" w:eastAsia="新細明體" w:hint="eastAsia"/>
                      <w:color w:val="57595B"/>
                      <w:w w:val="100"/>
                      <w:sz w:val="24"/>
                    </w:rPr>
                    <w:t>護</w:t>
                  </w:r>
                  <w:r>
                    <w:rPr>
                      <w:rFonts w:ascii="新細明體" w:eastAsia="新細明體" w:hint="eastAsia"/>
                      <w:color w:val="57595B"/>
                      <w:sz w:val="24"/>
                    </w:rPr>
                    <w:t> </w:t>
                  </w:r>
                  <w:r>
                    <w:rPr>
                      <w:rFonts w:ascii="新細明體" w:eastAsia="新細明體" w:hint="eastAsia"/>
                      <w:color w:val="57595B"/>
                      <w:w w:val="100"/>
                      <w:sz w:val="24"/>
                    </w:rPr>
                    <w:t>與</w:t>
                  </w:r>
                  <w:r>
                    <w:rPr>
                      <w:rFonts w:ascii="新細明體" w:eastAsia="新細明體" w:hint="eastAsia"/>
                      <w:color w:val="57595B"/>
                      <w:sz w:val="24"/>
                    </w:rPr>
                    <w:t> </w:t>
                  </w:r>
                  <w:r>
                    <w:rPr>
                      <w:rFonts w:ascii="新細明體" w:eastAsia="新細明體" w:hint="eastAsia"/>
                      <w:color w:val="57595B"/>
                      <w:w w:val="100"/>
                      <w:sz w:val="24"/>
                    </w:rPr>
                    <w:t>管</w:t>
                  </w:r>
                </w:p>
              </w:txbxContent>
            </v:textbox>
            <w10:wrap type="none"/>
          </v:shape>
        </w:pict>
      </w:r>
      <w:r>
        <w:rPr>
          <w:rFonts w:ascii="新細明體" w:eastAsia="新細明體" w:hint="eastAsia"/>
          <w:color w:val="262323"/>
          <w:w w:val="120"/>
          <w:sz w:val="20"/>
        </w:rPr>
        <w:t>一、當月新增名單</w:t>
      </w:r>
    </w:p>
    <w:p>
      <w:pPr>
        <w:pStyle w:val="BodyText"/>
        <w:spacing w:before="5"/>
        <w:rPr>
          <w:rFonts w:ascii="新細明體"/>
          <w:sz w:val="13"/>
        </w:rPr>
      </w:pPr>
    </w:p>
    <w:tbl>
      <w:tblPr>
        <w:tblW w:w="0" w:type="auto"/>
        <w:jc w:val="left"/>
        <w:tblInd w:w="107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2"/>
        <w:gridCol w:w="1424"/>
        <w:gridCol w:w="1108"/>
        <w:gridCol w:w="1637"/>
        <w:gridCol w:w="1522"/>
        <w:gridCol w:w="2263"/>
      </w:tblGrid>
      <w:tr>
        <w:trPr>
          <w:trHeight w:val="1156" w:hRule="atLeast"/>
        </w:trPr>
        <w:tc>
          <w:tcPr>
            <w:tcW w:w="1422" w:type="dxa"/>
          </w:tcPr>
          <w:p>
            <w:pPr>
              <w:pStyle w:val="TableParagraph"/>
              <w:rPr>
                <w:rFonts w:ascii="新細明體"/>
                <w:sz w:val="20"/>
              </w:rPr>
            </w:pPr>
          </w:p>
          <w:p>
            <w:pPr>
              <w:pStyle w:val="TableParagraph"/>
              <w:spacing w:before="8"/>
              <w:rPr>
                <w:rFonts w:ascii="新細明體"/>
                <w:sz w:val="13"/>
              </w:rPr>
            </w:pPr>
          </w:p>
          <w:p>
            <w:pPr>
              <w:pStyle w:val="TableParagraph"/>
              <w:spacing w:before="1"/>
              <w:ind w:left="475" w:right="456"/>
              <w:jc w:val="center"/>
              <w:rPr>
                <w:rFonts w:ascii="新細明體" w:eastAsia="新細明體" w:hint="eastAsia"/>
                <w:sz w:val="21"/>
              </w:rPr>
            </w:pPr>
            <w:r>
              <w:rPr>
                <w:rFonts w:ascii="新細明體" w:eastAsia="新細明體" w:hint="eastAsia"/>
                <w:color w:val="262323"/>
                <w:w w:val="105"/>
                <w:sz w:val="21"/>
              </w:rPr>
              <w:t>分區</w:t>
            </w:r>
          </w:p>
        </w:tc>
        <w:tc>
          <w:tcPr>
            <w:tcW w:w="1424" w:type="dxa"/>
          </w:tcPr>
          <w:p>
            <w:pPr>
              <w:pStyle w:val="TableParagraph"/>
              <w:rPr>
                <w:rFonts w:ascii="新細明體"/>
                <w:sz w:val="20"/>
              </w:rPr>
            </w:pPr>
          </w:p>
          <w:p>
            <w:pPr>
              <w:pStyle w:val="TableParagraph"/>
              <w:rPr>
                <w:rFonts w:ascii="新細明體"/>
                <w:sz w:val="14"/>
              </w:rPr>
            </w:pPr>
          </w:p>
          <w:p>
            <w:pPr>
              <w:pStyle w:val="TableParagraph"/>
              <w:ind w:left="380"/>
              <w:rPr>
                <w:rFonts w:ascii="新細明體" w:eastAsia="新細明體" w:hint="eastAsia"/>
                <w:sz w:val="20"/>
              </w:rPr>
            </w:pPr>
            <w:r>
              <w:rPr>
                <w:rFonts w:ascii="新細明體" w:eastAsia="新細明體" w:hint="eastAsia"/>
                <w:color w:val="262323"/>
                <w:w w:val="105"/>
                <w:sz w:val="20"/>
              </w:rPr>
              <w:t>衛生局</w:t>
            </w:r>
          </w:p>
        </w:tc>
        <w:tc>
          <w:tcPr>
            <w:tcW w:w="1108" w:type="dxa"/>
          </w:tcPr>
          <w:p>
            <w:pPr>
              <w:pStyle w:val="TableParagraph"/>
              <w:rPr>
                <w:rFonts w:ascii="新細明體"/>
                <w:sz w:val="20"/>
              </w:rPr>
            </w:pPr>
          </w:p>
          <w:p>
            <w:pPr>
              <w:pStyle w:val="TableParagraph"/>
              <w:rPr>
                <w:rFonts w:ascii="新細明體"/>
                <w:sz w:val="14"/>
              </w:rPr>
            </w:pPr>
          </w:p>
          <w:p>
            <w:pPr>
              <w:pStyle w:val="TableParagraph"/>
              <w:ind w:left="341"/>
              <w:rPr>
                <w:rFonts w:ascii="新細明體" w:eastAsia="新細明體" w:hint="eastAsia"/>
                <w:sz w:val="20"/>
              </w:rPr>
            </w:pPr>
            <w:r>
              <w:rPr>
                <w:rFonts w:ascii="新細明體" w:eastAsia="新細明體" w:hint="eastAsia"/>
                <w:color w:val="262323"/>
                <w:w w:val="110"/>
                <w:sz w:val="20"/>
              </w:rPr>
              <w:t>姓名</w:t>
            </w:r>
          </w:p>
        </w:tc>
        <w:tc>
          <w:tcPr>
            <w:tcW w:w="1637" w:type="dxa"/>
          </w:tcPr>
          <w:p>
            <w:pPr>
              <w:pStyle w:val="TableParagraph"/>
              <w:spacing w:before="9"/>
              <w:rPr>
                <w:rFonts w:ascii="新細明體"/>
                <w:sz w:val="32"/>
              </w:rPr>
            </w:pPr>
          </w:p>
          <w:p>
            <w:pPr>
              <w:pStyle w:val="TableParagraph"/>
              <w:ind w:left="428"/>
              <w:rPr>
                <w:rFonts w:ascii="新細明體" w:eastAsia="新細明體" w:hint="eastAsia"/>
                <w:sz w:val="20"/>
              </w:rPr>
            </w:pPr>
            <w:r>
              <w:rPr>
                <w:rFonts w:ascii="Times New Roman" w:eastAsia="Times New Roman"/>
                <w:color w:val="262323"/>
                <w:sz w:val="25"/>
              </w:rPr>
              <w:t>TB </w:t>
            </w:r>
            <w:r>
              <w:rPr>
                <w:rFonts w:ascii="新細明體" w:eastAsia="新細明體" w:hint="eastAsia"/>
                <w:color w:val="262323"/>
                <w:sz w:val="20"/>
              </w:rPr>
              <w:t>編號</w:t>
            </w:r>
          </w:p>
        </w:tc>
        <w:tc>
          <w:tcPr>
            <w:tcW w:w="1522" w:type="dxa"/>
          </w:tcPr>
          <w:p>
            <w:pPr>
              <w:pStyle w:val="TableParagraph"/>
              <w:rPr>
                <w:rFonts w:ascii="新細明體"/>
                <w:sz w:val="20"/>
              </w:rPr>
            </w:pPr>
          </w:p>
          <w:p>
            <w:pPr>
              <w:pStyle w:val="TableParagraph"/>
              <w:spacing w:before="4"/>
              <w:rPr>
                <w:rFonts w:ascii="新細明體"/>
                <w:sz w:val="14"/>
              </w:rPr>
            </w:pPr>
          </w:p>
          <w:p>
            <w:pPr>
              <w:pStyle w:val="TableParagraph"/>
              <w:spacing w:before="1"/>
              <w:ind w:left="320"/>
              <w:rPr>
                <w:rFonts w:ascii="新細明體" w:eastAsia="新細明體" w:hint="eastAsia"/>
                <w:sz w:val="20"/>
              </w:rPr>
            </w:pPr>
            <w:r>
              <w:rPr>
                <w:rFonts w:ascii="新細明體" w:eastAsia="新細明體" w:hint="eastAsia"/>
                <w:color w:val="262323"/>
                <w:w w:val="115"/>
                <w:sz w:val="20"/>
              </w:rPr>
              <w:t>病人分類</w:t>
            </w:r>
          </w:p>
        </w:tc>
        <w:tc>
          <w:tcPr>
            <w:tcW w:w="2263" w:type="dxa"/>
          </w:tcPr>
          <w:p>
            <w:pPr>
              <w:pStyle w:val="TableParagraph"/>
              <w:spacing w:line="324" w:lineRule="auto" w:before="96"/>
              <w:ind w:left="128" w:right="70" w:hanging="34"/>
              <w:jc w:val="center"/>
              <w:rPr>
                <w:rFonts w:ascii="Arial" w:eastAsia="Arial"/>
                <w:sz w:val="22"/>
              </w:rPr>
            </w:pPr>
            <w:r>
              <w:rPr>
                <w:rFonts w:ascii="新細明體" w:eastAsia="新細明體" w:hint="eastAsia"/>
                <w:color w:val="262323"/>
                <w:w w:val="105"/>
                <w:sz w:val="20"/>
              </w:rPr>
              <w:t>特殊註記（高負擔國</w:t>
            </w:r>
            <w:r>
              <w:rPr>
                <w:rFonts w:ascii="新細明體" w:eastAsia="新細明體" w:hint="eastAsia"/>
                <w:color w:val="262323"/>
                <w:spacing w:val="-9"/>
                <w:w w:val="105"/>
                <w:sz w:val="20"/>
              </w:rPr>
              <w:t>家、接觸者發病、</w:t>
            </w:r>
            <w:r>
              <w:rPr>
                <w:rFonts w:ascii="Arial" w:eastAsia="Arial"/>
                <w:color w:val="262323"/>
                <w:spacing w:val="-5"/>
                <w:w w:val="105"/>
                <w:sz w:val="22"/>
              </w:rPr>
              <w:t>HIV</w:t>
            </w:r>
          </w:p>
          <w:p>
            <w:pPr>
              <w:pStyle w:val="TableParagraph"/>
              <w:spacing w:line="266" w:lineRule="exact" w:before="12"/>
              <w:ind w:left="722" w:right="691"/>
              <w:jc w:val="center"/>
              <w:rPr>
                <w:rFonts w:ascii="新細明體" w:eastAsia="新細明體" w:hint="eastAsia"/>
                <w:sz w:val="20"/>
              </w:rPr>
            </w:pPr>
            <w:r>
              <w:rPr>
                <w:rFonts w:ascii="新細明體" w:eastAsia="新細明體" w:hint="eastAsia"/>
                <w:color w:val="262323"/>
                <w:sz w:val="20"/>
              </w:rPr>
              <w:t>共病等）</w:t>
            </w:r>
          </w:p>
        </w:tc>
      </w:tr>
    </w:tbl>
    <w:p>
      <w:pPr>
        <w:pStyle w:val="BodyText"/>
        <w:rPr>
          <w:rFonts w:ascii="新細明體"/>
          <w:sz w:val="20"/>
        </w:rPr>
      </w:pPr>
    </w:p>
    <w:p>
      <w:pPr>
        <w:pStyle w:val="BodyText"/>
        <w:spacing w:before="4"/>
        <w:rPr>
          <w:rFonts w:ascii="新細明體"/>
          <w:sz w:val="16"/>
        </w:rPr>
      </w:pPr>
      <w:r>
        <w:rPr/>
        <w:pict>
          <v:shape style="position:absolute;margin-left:63.214001pt;margin-top:13.60712pt;width:469.35pt;height:.1pt;mso-position-horizontal-relative:page;mso-position-vertical-relative:paragraph;z-index:-250801152;mso-wrap-distance-left:0;mso-wrap-distance-right:0" coordorigin="1264,272" coordsize="9387,0" path="m1264,272l10650,272e" filled="false" stroked="true" strokeweight=".46301pt" strokecolor="#231f20">
            <v:path arrowok="t"/>
            <v:stroke dashstyle="solid"/>
            <w10:wrap type="topAndBottom"/>
          </v:shape>
        </w:pict>
      </w:r>
    </w:p>
    <w:p>
      <w:pPr>
        <w:pStyle w:val="BodyText"/>
        <w:rPr>
          <w:rFonts w:ascii="新細明體"/>
          <w:sz w:val="20"/>
        </w:rPr>
      </w:pPr>
    </w:p>
    <w:p>
      <w:pPr>
        <w:pStyle w:val="BodyText"/>
        <w:spacing w:before="3"/>
        <w:rPr>
          <w:rFonts w:ascii="新細明體"/>
          <w:sz w:val="14"/>
        </w:rPr>
      </w:pPr>
      <w:r>
        <w:rPr/>
        <w:pict>
          <v:group style="position:absolute;margin-left:63.214001pt;margin-top:11.90913pt;width:468.85pt;height:.5pt;mso-position-horizontal-relative:page;mso-position-vertical-relative:paragraph;z-index:-250800128;mso-wrap-distance-left:0;mso-wrap-distance-right:0" coordorigin="1264,238" coordsize="9377,10">
            <v:line style="position:absolute" from="1264,243" to="2687,243" stroked="true" strokeweight=".461pt" strokecolor="#231f20">
              <v:stroke dashstyle="solid"/>
            </v:line>
            <v:line style="position:absolute" from="2696,243" to="4111,243" stroked="true" strokeweight=".461pt" strokecolor="#231f20">
              <v:stroke dashstyle="solid"/>
            </v:line>
            <v:line style="position:absolute" from="4121,243" to="5220,243" stroked="true" strokeweight=".461pt" strokecolor="#231f20">
              <v:stroke dashstyle="solid"/>
            </v:line>
            <v:line style="position:absolute" from="5229,243" to="6857,243" stroked="true" strokeweight=".461pt" strokecolor="#231f20">
              <v:stroke dashstyle="solid"/>
            </v:line>
            <v:line style="position:absolute" from="6866,243" to="8378,243" stroked="true" strokeweight=".461pt" strokecolor="#231f20">
              <v:stroke dashstyle="solid"/>
            </v:line>
            <v:line style="position:absolute" from="8388,243" to="10641,243" stroked="true" strokeweight=".461pt" strokecolor="#231f20">
              <v:stroke dashstyle="solid"/>
            </v:line>
            <w10:wrap type="topAndBottom"/>
          </v:group>
        </w:pict>
      </w:r>
    </w:p>
    <w:p>
      <w:pPr>
        <w:spacing w:before="172"/>
        <w:ind w:left="1079" w:right="0" w:firstLine="0"/>
        <w:jc w:val="left"/>
        <w:rPr>
          <w:rFonts w:ascii="新細明體" w:eastAsia="新細明體" w:hint="eastAsia"/>
          <w:sz w:val="20"/>
        </w:rPr>
      </w:pPr>
      <w:r>
        <w:rPr>
          <w:rFonts w:ascii="新細明體" w:eastAsia="新細明體" w:hint="eastAsia"/>
          <w:color w:val="262323"/>
          <w:spacing w:val="14"/>
          <w:w w:val="105"/>
          <w:sz w:val="20"/>
        </w:rPr>
        <w:t>二、 管理中且未納 </w:t>
      </w:r>
      <w:r>
        <w:rPr>
          <w:rFonts w:ascii="Times New Roman" w:eastAsia="Times New Roman"/>
          <w:color w:val="262323"/>
          <w:w w:val="105"/>
          <w:sz w:val="25"/>
        </w:rPr>
        <w:t>TMTC</w:t>
      </w:r>
      <w:r>
        <w:rPr>
          <w:rFonts w:ascii="Times New Roman" w:eastAsia="Times New Roman"/>
          <w:color w:val="262323"/>
          <w:spacing w:val="-3"/>
          <w:w w:val="105"/>
          <w:sz w:val="25"/>
        </w:rPr>
        <w:t> </w:t>
      </w:r>
      <w:r>
        <w:rPr>
          <w:rFonts w:ascii="新細明體" w:eastAsia="新細明體" w:hint="eastAsia"/>
          <w:color w:val="262323"/>
          <w:spacing w:val="11"/>
          <w:w w:val="105"/>
          <w:sz w:val="20"/>
        </w:rPr>
        <w:t>團隊個案管理之人數</w:t>
      </w:r>
    </w:p>
    <w:p>
      <w:pPr>
        <w:pStyle w:val="BodyText"/>
        <w:spacing w:before="10"/>
        <w:rPr>
          <w:rFonts w:ascii="新細明體"/>
          <w:sz w:val="12"/>
        </w:rPr>
      </w:pPr>
    </w:p>
    <w:tbl>
      <w:tblPr>
        <w:tblW w:w="0" w:type="auto"/>
        <w:jc w:val="left"/>
        <w:tblInd w:w="107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73"/>
        <w:gridCol w:w="1309"/>
        <w:gridCol w:w="2004"/>
        <w:gridCol w:w="2002"/>
        <w:gridCol w:w="2127"/>
        <w:gridCol w:w="1058"/>
      </w:tblGrid>
      <w:tr>
        <w:trPr>
          <w:trHeight w:val="1153" w:hRule="atLeast"/>
        </w:trPr>
        <w:tc>
          <w:tcPr>
            <w:tcW w:w="873" w:type="dxa"/>
          </w:tcPr>
          <w:p>
            <w:pPr>
              <w:pStyle w:val="TableParagraph"/>
              <w:rPr>
                <w:rFonts w:ascii="新細明體"/>
                <w:sz w:val="20"/>
              </w:rPr>
            </w:pPr>
          </w:p>
          <w:p>
            <w:pPr>
              <w:pStyle w:val="TableParagraph"/>
              <w:spacing w:before="8"/>
              <w:rPr>
                <w:rFonts w:ascii="新細明體"/>
                <w:sz w:val="14"/>
              </w:rPr>
            </w:pPr>
          </w:p>
          <w:p>
            <w:pPr>
              <w:pStyle w:val="TableParagraph"/>
              <w:ind w:left="218"/>
              <w:rPr>
                <w:rFonts w:ascii="新細明體" w:eastAsia="新細明體" w:hint="eastAsia"/>
                <w:sz w:val="20"/>
              </w:rPr>
            </w:pPr>
            <w:r>
              <w:rPr>
                <w:rFonts w:ascii="新細明體" w:eastAsia="新細明體" w:hint="eastAsia"/>
                <w:color w:val="262323"/>
                <w:w w:val="110"/>
                <w:sz w:val="20"/>
              </w:rPr>
              <w:t>分匿</w:t>
            </w:r>
          </w:p>
        </w:tc>
        <w:tc>
          <w:tcPr>
            <w:tcW w:w="1309" w:type="dxa"/>
          </w:tcPr>
          <w:p>
            <w:pPr>
              <w:pStyle w:val="TableParagraph"/>
              <w:rPr>
                <w:rFonts w:ascii="新細明體"/>
                <w:sz w:val="20"/>
              </w:rPr>
            </w:pPr>
          </w:p>
          <w:p>
            <w:pPr>
              <w:pStyle w:val="TableParagraph"/>
              <w:spacing w:before="3"/>
              <w:rPr>
                <w:rFonts w:ascii="新細明體"/>
                <w:sz w:val="14"/>
              </w:rPr>
            </w:pPr>
          </w:p>
          <w:p>
            <w:pPr>
              <w:pStyle w:val="TableParagraph"/>
              <w:ind w:left="323"/>
              <w:rPr>
                <w:rFonts w:ascii="新細明體" w:eastAsia="新細明體" w:hint="eastAsia"/>
                <w:sz w:val="20"/>
              </w:rPr>
            </w:pPr>
            <w:r>
              <w:rPr>
                <w:rFonts w:ascii="新細明體" w:eastAsia="新細明體" w:hint="eastAsia"/>
                <w:color w:val="262323"/>
                <w:w w:val="110"/>
                <w:sz w:val="20"/>
              </w:rPr>
              <w:t>衛生局</w:t>
            </w:r>
          </w:p>
        </w:tc>
        <w:tc>
          <w:tcPr>
            <w:tcW w:w="2004" w:type="dxa"/>
          </w:tcPr>
          <w:p>
            <w:pPr>
              <w:pStyle w:val="TableParagraph"/>
              <w:spacing w:line="328" w:lineRule="auto" w:before="94"/>
              <w:ind w:left="121" w:right="124" w:firstLine="20"/>
              <w:jc w:val="center"/>
              <w:rPr>
                <w:rFonts w:ascii="新細明體" w:eastAsia="新細明體" w:hint="eastAsia"/>
                <w:sz w:val="20"/>
              </w:rPr>
            </w:pPr>
            <w:r>
              <w:rPr>
                <w:rFonts w:ascii="新細明體" w:eastAsia="新細明體" w:hint="eastAsia"/>
                <w:color w:val="262323"/>
                <w:w w:val="110"/>
                <w:sz w:val="20"/>
              </w:rPr>
              <w:t>符合團隊收案條</w:t>
            </w:r>
            <w:r>
              <w:rPr>
                <w:rFonts w:ascii="新細明體" w:eastAsia="新細明體" w:hint="eastAsia"/>
                <w:color w:val="262323"/>
                <w:w w:val="105"/>
                <w:sz w:val="20"/>
              </w:rPr>
              <w:t>件，但尚未納入團</w:t>
            </w:r>
          </w:p>
          <w:p>
            <w:pPr>
              <w:pStyle w:val="TableParagraph"/>
              <w:spacing w:line="261" w:lineRule="exact" w:before="13"/>
              <w:ind w:left="526" w:right="503"/>
              <w:jc w:val="center"/>
              <w:rPr>
                <w:rFonts w:ascii="Arial" w:eastAsia="Arial"/>
                <w:sz w:val="21"/>
              </w:rPr>
            </w:pPr>
            <w:r>
              <w:rPr>
                <w:rFonts w:ascii="新細明體" w:eastAsia="新細明體" w:hint="eastAsia"/>
                <w:color w:val="262323"/>
                <w:w w:val="105"/>
                <w:sz w:val="20"/>
              </w:rPr>
              <w:t>隊人數</w:t>
            </w:r>
            <w:r>
              <w:rPr>
                <w:rFonts w:ascii="Arial" w:eastAsia="Arial"/>
                <w:color w:val="262323"/>
                <w:w w:val="105"/>
                <w:sz w:val="21"/>
              </w:rPr>
              <w:t>(A)</w:t>
            </w:r>
          </w:p>
        </w:tc>
        <w:tc>
          <w:tcPr>
            <w:tcW w:w="2002" w:type="dxa"/>
          </w:tcPr>
          <w:p>
            <w:pPr>
              <w:pStyle w:val="TableParagraph"/>
              <w:spacing w:before="94"/>
              <w:ind w:left="60" w:right="61"/>
              <w:jc w:val="center"/>
              <w:rPr>
                <w:rFonts w:ascii="新細明體" w:eastAsia="新細明體" w:hint="eastAsia"/>
                <w:sz w:val="20"/>
              </w:rPr>
            </w:pPr>
            <w:r>
              <w:rPr>
                <w:rFonts w:ascii="新細明體" w:eastAsia="新細明體" w:hint="eastAsia"/>
                <w:color w:val="262323"/>
                <w:w w:val="110"/>
                <w:sz w:val="20"/>
              </w:rPr>
              <w:t>符合團隊收案條件</w:t>
            </w:r>
          </w:p>
          <w:p>
            <w:pPr>
              <w:pStyle w:val="TableParagraph"/>
              <w:spacing w:line="310" w:lineRule="atLeast" w:before="45"/>
              <w:ind w:left="89" w:right="61"/>
              <w:jc w:val="center"/>
              <w:rPr>
                <w:rFonts w:ascii="Arial" w:eastAsia="Arial"/>
                <w:sz w:val="22"/>
              </w:rPr>
            </w:pPr>
            <w:r>
              <w:rPr>
                <w:rFonts w:ascii="新細明體" w:eastAsia="新細明體" w:hint="eastAsia"/>
                <w:color w:val="262323"/>
                <w:w w:val="105"/>
                <w:position w:val="2"/>
                <w:sz w:val="20"/>
              </w:rPr>
              <w:t>．經</w:t>
            </w:r>
            <w:r>
              <w:rPr>
                <w:color w:val="231F20"/>
                <w:spacing w:val="4"/>
                <w:w w:val="105"/>
                <w:sz w:val="23"/>
              </w:rPr>
              <w:t>病例討論</w:t>
            </w:r>
            <w:r>
              <w:rPr>
                <w:rFonts w:ascii="新細明體" w:eastAsia="新細明體" w:hint="eastAsia"/>
                <w:color w:val="262323"/>
                <w:spacing w:val="-9"/>
                <w:w w:val="105"/>
                <w:position w:val="2"/>
                <w:sz w:val="21"/>
              </w:rPr>
              <w:t>建議</w:t>
            </w:r>
            <w:r>
              <w:rPr>
                <w:rFonts w:ascii="新細明體" w:eastAsia="新細明體" w:hint="eastAsia"/>
                <w:color w:val="262323"/>
                <w:spacing w:val="13"/>
                <w:w w:val="105"/>
                <w:sz w:val="20"/>
              </w:rPr>
              <w:t>暫停治療人數</w:t>
            </w:r>
            <w:r>
              <w:rPr>
                <w:rFonts w:ascii="Arial" w:eastAsia="Arial"/>
                <w:color w:val="262323"/>
                <w:spacing w:val="-3"/>
                <w:w w:val="105"/>
                <w:sz w:val="22"/>
              </w:rPr>
              <w:t>(B)</w:t>
            </w:r>
          </w:p>
        </w:tc>
        <w:tc>
          <w:tcPr>
            <w:tcW w:w="2127" w:type="dxa"/>
          </w:tcPr>
          <w:p>
            <w:pPr>
              <w:pStyle w:val="TableParagraph"/>
              <w:spacing w:before="94"/>
              <w:ind w:left="240" w:hanging="79"/>
              <w:rPr>
                <w:rFonts w:ascii="新細明體" w:eastAsia="新細明體" w:hint="eastAsia"/>
                <w:sz w:val="20"/>
              </w:rPr>
            </w:pPr>
            <w:r>
              <w:rPr>
                <w:rFonts w:ascii="新細明體" w:eastAsia="新細明體" w:hint="eastAsia"/>
                <w:color w:val="262323"/>
                <w:w w:val="110"/>
                <w:sz w:val="20"/>
              </w:rPr>
              <w:t>不符合團隊收案條</w:t>
            </w:r>
          </w:p>
          <w:p>
            <w:pPr>
              <w:pStyle w:val="TableParagraph"/>
              <w:spacing w:line="380" w:lineRule="atLeast" w:before="10"/>
              <w:ind w:left="176" w:right="137" w:firstLine="64"/>
              <w:rPr>
                <w:rFonts w:ascii="Times New Roman" w:eastAsia="Times New Roman"/>
                <w:sz w:val="23"/>
              </w:rPr>
            </w:pPr>
            <w:r>
              <w:rPr>
                <w:rFonts w:ascii="新細明體" w:eastAsia="新細明體" w:hint="eastAsia"/>
                <w:color w:val="262323"/>
                <w:sz w:val="20"/>
              </w:rPr>
              <w:t>件人數（如外籍人士、隔離治療）</w:t>
            </w:r>
            <w:r>
              <w:rPr>
                <w:rFonts w:ascii="新細明體" w:eastAsia="新細明體" w:hint="eastAsia"/>
                <w:color w:val="262323"/>
                <w:spacing w:val="46"/>
                <w:sz w:val="20"/>
              </w:rPr>
              <w:t> </w:t>
            </w:r>
            <w:r>
              <w:rPr>
                <w:rFonts w:ascii="Times New Roman" w:eastAsia="Times New Roman"/>
                <w:color w:val="262323"/>
                <w:spacing w:val="-7"/>
                <w:sz w:val="23"/>
              </w:rPr>
              <w:t>(C)</w:t>
            </w:r>
          </w:p>
        </w:tc>
        <w:tc>
          <w:tcPr>
            <w:tcW w:w="1058" w:type="dxa"/>
          </w:tcPr>
          <w:p>
            <w:pPr>
              <w:pStyle w:val="TableParagraph"/>
              <w:spacing w:line="326" w:lineRule="auto" w:before="99"/>
              <w:ind w:left="209" w:right="134" w:hanging="36"/>
              <w:rPr>
                <w:rFonts w:ascii="新細明體" w:eastAsia="新細明體" w:hint="eastAsia"/>
                <w:sz w:val="20"/>
              </w:rPr>
            </w:pPr>
            <w:r>
              <w:rPr>
                <w:rFonts w:ascii="新細明體" w:eastAsia="新細明體" w:hint="eastAsia"/>
                <w:color w:val="262323"/>
                <w:w w:val="90"/>
                <w:sz w:val="20"/>
              </w:rPr>
              <w:t>其他（</w:t>
            </w:r>
            <w:r>
              <w:rPr>
                <w:rFonts w:ascii="新細明體" w:eastAsia="新細明體" w:hint="eastAsia"/>
                <w:color w:val="262323"/>
                <w:spacing w:val="-17"/>
                <w:w w:val="90"/>
                <w:sz w:val="20"/>
              </w:rPr>
              <w:t>如</w:t>
            </w:r>
            <w:r>
              <w:rPr>
                <w:rFonts w:ascii="新細明體" w:eastAsia="新細明體" w:hint="eastAsia"/>
                <w:color w:val="262323"/>
                <w:sz w:val="20"/>
              </w:rPr>
              <w:t>個案死</w:t>
            </w:r>
          </w:p>
          <w:p>
            <w:pPr>
              <w:pStyle w:val="TableParagraph"/>
              <w:spacing w:line="256" w:lineRule="exact" w:before="18"/>
              <w:ind w:left="210"/>
              <w:rPr>
                <w:rFonts w:ascii="Arial" w:eastAsia="Arial"/>
                <w:sz w:val="21"/>
              </w:rPr>
            </w:pPr>
            <w:r>
              <w:rPr>
                <w:rFonts w:ascii="新細明體" w:eastAsia="新細明體" w:hint="eastAsia"/>
                <w:color w:val="262323"/>
                <w:w w:val="90"/>
                <w:sz w:val="20"/>
              </w:rPr>
              <w:t>亡） </w:t>
            </w:r>
            <w:r>
              <w:rPr>
                <w:rFonts w:ascii="Arial" w:eastAsia="Arial"/>
                <w:color w:val="262323"/>
                <w:w w:val="90"/>
                <w:sz w:val="21"/>
              </w:rPr>
              <w:t>(D)</w:t>
            </w:r>
          </w:p>
        </w:tc>
      </w:tr>
    </w:tbl>
    <w:p>
      <w:pPr>
        <w:pStyle w:val="BodyText"/>
        <w:rPr>
          <w:rFonts w:ascii="新細明體"/>
          <w:sz w:val="20"/>
        </w:rPr>
      </w:pPr>
    </w:p>
    <w:p>
      <w:pPr>
        <w:pStyle w:val="BodyText"/>
        <w:spacing w:before="4"/>
        <w:rPr>
          <w:rFonts w:ascii="新細明體"/>
          <w:sz w:val="16"/>
        </w:rPr>
      </w:pPr>
      <w:r>
        <w:rPr/>
        <w:pict>
          <v:shape style="position:absolute;margin-left:63.214001pt;margin-top:13.60815pt;width:469.1pt;height:.1pt;mso-position-horizontal-relative:page;mso-position-vertical-relative:paragraph;z-index:-250799104;mso-wrap-distance-left:0;mso-wrap-distance-right:0" coordorigin="1264,272" coordsize="9382,0" path="m1264,272l10646,272e" filled="false" stroked="true" strokeweight=".46295pt" strokecolor="#231f20">
            <v:path arrowok="t"/>
            <v:stroke dashstyle="solid"/>
            <w10:wrap type="topAndBottom"/>
          </v:shape>
        </w:pict>
      </w:r>
    </w:p>
    <w:p>
      <w:pPr>
        <w:pStyle w:val="BodyText"/>
        <w:rPr>
          <w:rFonts w:ascii="新細明體"/>
          <w:sz w:val="20"/>
        </w:rPr>
      </w:pPr>
    </w:p>
    <w:p>
      <w:pPr>
        <w:pStyle w:val="BodyText"/>
        <w:spacing w:before="3"/>
        <w:rPr>
          <w:rFonts w:ascii="新細明體"/>
          <w:sz w:val="14"/>
        </w:rPr>
      </w:pPr>
      <w:r>
        <w:rPr/>
        <w:pict>
          <v:group style="position:absolute;margin-left:63.214001pt;margin-top:11.90912pt;width:468.65pt;height:.5pt;mso-position-horizontal-relative:page;mso-position-vertical-relative:paragraph;z-index:-250798080;mso-wrap-distance-left:0;mso-wrap-distance-right:0" coordorigin="1264,238" coordsize="9373,10">
            <v:line style="position:absolute" from="1264,243" to="2137,243" stroked="true" strokeweight=".46298pt" strokecolor="#231f20">
              <v:stroke dashstyle="solid"/>
            </v:line>
            <v:line style="position:absolute" from="2146,243" to="3446,243" stroked="true" strokeweight=".46298pt" strokecolor="#231f20">
              <v:stroke dashstyle="solid"/>
            </v:line>
            <v:line style="position:absolute" from="3456,243" to="5451,243" stroked="true" strokeweight=".46298pt" strokecolor="#231f20">
              <v:stroke dashstyle="solid"/>
            </v:line>
            <v:line style="position:absolute" from="5460,243" to="7452,243" stroked="true" strokeweight=".46298pt" strokecolor="#231f20">
              <v:stroke dashstyle="solid"/>
            </v:line>
            <v:line style="position:absolute" from="7462,243" to="9579,243" stroked="true" strokeweight=".46298pt" strokecolor="#231f20">
              <v:stroke dashstyle="solid"/>
            </v:line>
            <v:line style="position:absolute" from="9588,243" to="10637,243" stroked="true" strokeweight=".46298pt" strokecolor="#231f20">
              <v:stroke dashstyle="solid"/>
            </v:line>
            <w10:wrap type="topAndBottom"/>
          </v:group>
        </w:pict>
      </w:r>
    </w:p>
    <w:p>
      <w:pPr>
        <w:spacing w:before="173"/>
        <w:ind w:left="1080" w:right="0" w:firstLine="0"/>
        <w:jc w:val="left"/>
        <w:rPr>
          <w:rFonts w:ascii="新細明體" w:eastAsia="新細明體" w:hint="eastAsia"/>
          <w:sz w:val="20"/>
        </w:rPr>
      </w:pPr>
      <w:r>
        <w:rPr>
          <w:rFonts w:ascii="新細明體" w:eastAsia="新細明體" w:hint="eastAsia"/>
          <w:color w:val="262323"/>
          <w:spacing w:val="13"/>
          <w:w w:val="105"/>
          <w:sz w:val="20"/>
        </w:rPr>
        <w:t>三、 管理中且未納 </w:t>
      </w:r>
      <w:r>
        <w:rPr>
          <w:rFonts w:ascii="Times New Roman" w:eastAsia="Times New Roman"/>
          <w:color w:val="262323"/>
          <w:w w:val="105"/>
          <w:sz w:val="25"/>
        </w:rPr>
        <w:t>TMTC</w:t>
      </w:r>
      <w:r>
        <w:rPr>
          <w:rFonts w:ascii="Times New Roman" w:eastAsia="Times New Roman"/>
          <w:color w:val="262323"/>
          <w:spacing w:val="-4"/>
          <w:w w:val="105"/>
          <w:sz w:val="25"/>
        </w:rPr>
        <w:t> </w:t>
      </w:r>
      <w:r>
        <w:rPr>
          <w:rFonts w:ascii="新細明體" w:eastAsia="新細明體" w:hint="eastAsia"/>
          <w:color w:val="262323"/>
          <w:spacing w:val="12"/>
          <w:w w:val="105"/>
          <w:sz w:val="20"/>
        </w:rPr>
        <w:t>團隊個案管理之名單</w:t>
      </w:r>
    </w:p>
    <w:p>
      <w:pPr>
        <w:pStyle w:val="BodyText"/>
        <w:spacing w:before="9"/>
        <w:rPr>
          <w:rFonts w:ascii="新細明體"/>
          <w:sz w:val="12"/>
        </w:rPr>
      </w:pPr>
    </w:p>
    <w:tbl>
      <w:tblPr>
        <w:tblW w:w="0" w:type="auto"/>
        <w:jc w:val="left"/>
        <w:tblInd w:w="107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45"/>
        <w:gridCol w:w="547"/>
        <w:gridCol w:w="545"/>
        <w:gridCol w:w="681"/>
        <w:gridCol w:w="1501"/>
        <w:gridCol w:w="1226"/>
        <w:gridCol w:w="683"/>
        <w:gridCol w:w="817"/>
        <w:gridCol w:w="1500"/>
        <w:gridCol w:w="1361"/>
      </w:tblGrid>
      <w:tr>
        <w:trPr>
          <w:trHeight w:val="1922" w:hRule="atLeast"/>
        </w:trPr>
        <w:tc>
          <w:tcPr>
            <w:tcW w:w="545" w:type="dxa"/>
          </w:tcPr>
          <w:p>
            <w:pPr>
              <w:pStyle w:val="TableParagraph"/>
              <w:spacing w:line="696" w:lineRule="exact" w:before="362"/>
              <w:ind w:left="97"/>
              <w:rPr>
                <w:rFonts w:ascii="新細明體" w:eastAsia="新細明體" w:hint="eastAsia"/>
                <w:sz w:val="13"/>
              </w:rPr>
            </w:pPr>
            <w:r>
              <w:rPr>
                <w:rFonts w:ascii="新細明體" w:eastAsia="新細明體" w:hint="eastAsia"/>
                <w:color w:val="262323"/>
                <w:spacing w:val="-346"/>
                <w:w w:val="85"/>
                <w:sz w:val="50"/>
              </w:rPr>
              <w:t>、</w:t>
            </w:r>
            <w:r>
              <w:rPr>
                <w:rFonts w:ascii="新細明體" w:eastAsia="新細明體" w:hint="eastAsia"/>
                <w:color w:val="262323"/>
                <w:w w:val="85"/>
                <w:sz w:val="13"/>
              </w:rPr>
              <w:t>／刀</w:t>
            </w:r>
          </w:p>
          <w:p>
            <w:pPr>
              <w:pStyle w:val="TableParagraph"/>
              <w:spacing w:line="291" w:lineRule="exact"/>
              <w:ind w:left="165"/>
              <w:rPr>
                <w:rFonts w:ascii="新細明體" w:eastAsia="新細明體" w:hint="eastAsia"/>
                <w:sz w:val="21"/>
              </w:rPr>
            </w:pPr>
            <w:r>
              <w:rPr>
                <w:rFonts w:ascii="新細明體" w:eastAsia="新細明體" w:hint="eastAsia"/>
                <w:color w:val="262323"/>
                <w:w w:val="105"/>
                <w:sz w:val="21"/>
              </w:rPr>
              <w:t>區</w:t>
            </w:r>
          </w:p>
        </w:tc>
        <w:tc>
          <w:tcPr>
            <w:tcW w:w="547" w:type="dxa"/>
          </w:tcPr>
          <w:p>
            <w:pPr>
              <w:pStyle w:val="TableParagraph"/>
              <w:rPr>
                <w:rFonts w:ascii="新細明體"/>
                <w:sz w:val="20"/>
              </w:rPr>
            </w:pPr>
          </w:p>
          <w:p>
            <w:pPr>
              <w:pStyle w:val="TableParagraph"/>
              <w:spacing w:line="321" w:lineRule="auto" w:before="171"/>
              <w:ind w:left="168" w:right="88" w:hanging="72"/>
              <w:jc w:val="both"/>
              <w:rPr>
                <w:rFonts w:ascii="新細明體" w:eastAsia="新細明體" w:hint="eastAsia"/>
                <w:sz w:val="20"/>
              </w:rPr>
            </w:pPr>
            <w:r>
              <w:rPr>
                <w:rFonts w:ascii="新細明體" w:eastAsia="新細明體" w:hint="eastAsia"/>
                <w:color w:val="3D3A3B"/>
                <w:spacing w:val="-210"/>
                <w:w w:val="112"/>
                <w:sz w:val="20"/>
              </w:rPr>
              <w:t>，</w:t>
            </w:r>
            <w:r>
              <w:rPr>
                <w:rFonts w:ascii="Arial" w:eastAsia="Arial"/>
                <w:color w:val="3D3A3B"/>
                <w:w w:val="43"/>
                <w:sz w:val="17"/>
              </w:rPr>
              <w:t>1</w:t>
            </w:r>
            <w:r>
              <w:rPr>
                <w:rFonts w:ascii="Arial" w:eastAsia="Arial"/>
                <w:color w:val="3D3A3B"/>
                <w:sz w:val="17"/>
              </w:rPr>
              <w:t> </w:t>
            </w:r>
            <w:r>
              <w:rPr>
                <w:rFonts w:ascii="新細明體" w:eastAsia="新細明體" w:hint="eastAsia"/>
                <w:color w:val="3D3A3B"/>
                <w:spacing w:val="-43"/>
                <w:w w:val="43"/>
                <w:sz w:val="11"/>
              </w:rPr>
              <w:t>土</w:t>
            </w:r>
            <w:r>
              <w:rPr>
                <w:rFonts w:ascii="新細明體" w:eastAsia="新細明體" w:hint="eastAsia"/>
                <w:color w:val="3D3A3B"/>
                <w:spacing w:val="-61"/>
                <w:w w:val="99"/>
                <w:sz w:val="11"/>
              </w:rPr>
              <w:t>足</w:t>
            </w:r>
            <w:r>
              <w:rPr>
                <w:rFonts w:ascii="新細明體" w:eastAsia="新細明體" w:hint="eastAsia"/>
                <w:color w:val="262323"/>
                <w:spacing w:val="-59"/>
                <w:w w:val="99"/>
                <w:sz w:val="12"/>
              </w:rPr>
              <w:t>－</w:t>
            </w:r>
            <w:r>
              <w:rPr>
                <w:rFonts w:ascii="新細明體" w:eastAsia="新細明體" w:hint="eastAsia"/>
                <w:color w:val="3D3A3B"/>
                <w:w w:val="99"/>
                <w:sz w:val="11"/>
              </w:rPr>
              <w:t>」</w:t>
            </w:r>
            <w:r>
              <w:rPr>
                <w:rFonts w:ascii="新細明體" w:eastAsia="新細明體" w:hint="eastAsia"/>
                <w:color w:val="262323"/>
                <w:sz w:val="23"/>
              </w:rPr>
              <w:t>生</w:t>
            </w:r>
            <w:r>
              <w:rPr>
                <w:rFonts w:ascii="新細明體" w:eastAsia="新細明體" w:hint="eastAsia"/>
                <w:color w:val="262323"/>
                <w:sz w:val="20"/>
              </w:rPr>
              <w:t>局</w:t>
            </w:r>
          </w:p>
        </w:tc>
        <w:tc>
          <w:tcPr>
            <w:tcW w:w="545" w:type="dxa"/>
          </w:tcPr>
          <w:p>
            <w:pPr>
              <w:pStyle w:val="TableParagraph"/>
              <w:rPr>
                <w:rFonts w:ascii="新細明體"/>
                <w:sz w:val="20"/>
              </w:rPr>
            </w:pPr>
          </w:p>
          <w:p>
            <w:pPr>
              <w:pStyle w:val="TableParagraph"/>
              <w:spacing w:before="1"/>
              <w:rPr>
                <w:rFonts w:ascii="新細明體"/>
                <w:sz w:val="28"/>
              </w:rPr>
            </w:pPr>
          </w:p>
          <w:p>
            <w:pPr>
              <w:pStyle w:val="TableParagraph"/>
              <w:spacing w:line="338" w:lineRule="auto"/>
              <w:ind w:left="175" w:right="146" w:hanging="4"/>
              <w:rPr>
                <w:rFonts w:ascii="新細明體" w:eastAsia="新細明體" w:hint="eastAsia"/>
                <w:sz w:val="20"/>
              </w:rPr>
            </w:pPr>
            <w:r>
              <w:rPr>
                <w:rFonts w:ascii="新細明體" w:eastAsia="新細明體" w:hint="eastAsia"/>
                <w:color w:val="262323"/>
                <w:w w:val="105"/>
                <w:sz w:val="20"/>
              </w:rPr>
              <w:t>姓名</w:t>
            </w:r>
          </w:p>
        </w:tc>
        <w:tc>
          <w:tcPr>
            <w:tcW w:w="681" w:type="dxa"/>
          </w:tcPr>
          <w:p>
            <w:pPr>
              <w:pStyle w:val="TableParagraph"/>
              <w:rPr>
                <w:rFonts w:ascii="新細明體"/>
                <w:sz w:val="28"/>
              </w:rPr>
            </w:pPr>
          </w:p>
          <w:p>
            <w:pPr>
              <w:pStyle w:val="TableParagraph"/>
              <w:spacing w:before="5"/>
              <w:rPr>
                <w:rFonts w:ascii="新細明體"/>
                <w:sz w:val="19"/>
              </w:rPr>
            </w:pPr>
          </w:p>
          <w:p>
            <w:pPr>
              <w:pStyle w:val="TableParagraph"/>
              <w:ind w:left="206"/>
              <w:rPr>
                <w:rFonts w:ascii="Times New Roman"/>
                <w:sz w:val="25"/>
              </w:rPr>
            </w:pPr>
            <w:r>
              <w:rPr>
                <w:rFonts w:ascii="Times New Roman"/>
                <w:color w:val="262323"/>
                <w:w w:val="95"/>
                <w:sz w:val="25"/>
              </w:rPr>
              <w:t>TB</w:t>
            </w:r>
          </w:p>
          <w:p>
            <w:pPr>
              <w:pStyle w:val="TableParagraph"/>
              <w:spacing w:before="116"/>
              <w:ind w:left="123" w:right="-173"/>
              <w:rPr>
                <w:rFonts w:ascii="新細明體" w:eastAsia="新細明體" w:hint="eastAsia"/>
                <w:sz w:val="20"/>
              </w:rPr>
            </w:pPr>
            <w:r>
              <w:rPr>
                <w:rFonts w:ascii="新細明體" w:eastAsia="新細明體" w:hint="eastAsia"/>
                <w:color w:val="262323"/>
                <w:spacing w:val="-5"/>
                <w:w w:val="120"/>
                <w:sz w:val="20"/>
              </w:rPr>
              <w:t>編號登</w:t>
            </w:r>
          </w:p>
        </w:tc>
        <w:tc>
          <w:tcPr>
            <w:tcW w:w="1501" w:type="dxa"/>
          </w:tcPr>
          <w:p>
            <w:pPr>
              <w:pStyle w:val="TableParagraph"/>
              <w:spacing w:before="3"/>
              <w:rPr>
                <w:rFonts w:ascii="新細明體"/>
                <w:sz w:val="19"/>
              </w:rPr>
            </w:pPr>
          </w:p>
          <w:p>
            <w:pPr>
              <w:pStyle w:val="TableParagraph"/>
              <w:ind w:left="125" w:right="91"/>
              <w:jc w:val="center"/>
              <w:rPr>
                <w:rFonts w:ascii="新細明體" w:eastAsia="新細明體" w:hint="eastAsia"/>
                <w:sz w:val="20"/>
              </w:rPr>
            </w:pPr>
            <w:r>
              <w:rPr>
                <w:rFonts w:ascii="Times New Roman" w:eastAsia="Times New Roman"/>
                <w:color w:val="262323"/>
                <w:sz w:val="25"/>
              </w:rPr>
              <w:t>MDR-TB </w:t>
            </w:r>
            <w:r>
              <w:rPr>
                <w:rFonts w:ascii="新細明體" w:eastAsia="新細明體" w:hint="eastAsia"/>
                <w:color w:val="262323"/>
                <w:sz w:val="20"/>
              </w:rPr>
              <w:t>登</w:t>
            </w:r>
          </w:p>
          <w:p>
            <w:pPr>
              <w:pStyle w:val="TableParagraph"/>
              <w:tabs>
                <w:tab w:pos="754" w:val="left" w:leader="none"/>
              </w:tabs>
              <w:spacing w:line="324" w:lineRule="auto" w:before="76"/>
              <w:ind w:left="128" w:right="101"/>
              <w:jc w:val="center"/>
              <w:rPr>
                <w:rFonts w:ascii="新細明體" w:eastAsia="新細明體" w:hint="eastAsia"/>
                <w:sz w:val="20"/>
              </w:rPr>
            </w:pPr>
            <w:r>
              <w:rPr>
                <w:rFonts w:ascii="新細明體" w:eastAsia="新細明體" w:hint="eastAsia"/>
                <w:color w:val="262323"/>
                <w:w w:val="105"/>
                <w:sz w:val="20"/>
              </w:rPr>
              <w:t>記日/</w:t>
              <w:tab/>
            </w:r>
            <w:r>
              <w:rPr>
                <w:rFonts w:ascii="Times New Roman" w:eastAsia="Times New Roman"/>
                <w:color w:val="262323"/>
                <w:spacing w:val="-4"/>
                <w:w w:val="85"/>
                <w:sz w:val="25"/>
              </w:rPr>
              <w:t>RR-TB </w:t>
            </w:r>
            <w:r>
              <w:rPr>
                <w:rFonts w:ascii="新細明體" w:eastAsia="新細明體" w:hint="eastAsia"/>
                <w:color w:val="262323"/>
                <w:w w:val="105"/>
                <w:sz w:val="20"/>
              </w:rPr>
              <w:t>記日／通報 日</w:t>
            </w:r>
          </w:p>
        </w:tc>
        <w:tc>
          <w:tcPr>
            <w:tcW w:w="1226" w:type="dxa"/>
          </w:tcPr>
          <w:p>
            <w:pPr>
              <w:pStyle w:val="TableParagraph"/>
              <w:spacing w:before="9"/>
              <w:rPr>
                <w:rFonts w:ascii="新細明體"/>
                <w:sz w:val="34"/>
              </w:rPr>
            </w:pPr>
          </w:p>
          <w:p>
            <w:pPr>
              <w:pStyle w:val="TableParagraph"/>
              <w:spacing w:line="328" w:lineRule="auto"/>
              <w:ind w:left="126" w:right="110" w:firstLine="43"/>
              <w:jc w:val="both"/>
              <w:rPr>
                <w:rFonts w:ascii="Times New Roman" w:eastAsia="Times New Roman"/>
                <w:sz w:val="25"/>
              </w:rPr>
            </w:pPr>
            <w:r>
              <w:rPr>
                <w:rFonts w:ascii="新細明體" w:eastAsia="新細明體" w:hint="eastAsia"/>
                <w:color w:val="262323"/>
                <w:w w:val="105"/>
                <w:sz w:val="20"/>
              </w:rPr>
              <w:t>未納入團隊（代碼</w:t>
            </w:r>
            <w:r>
              <w:rPr>
                <w:rFonts w:ascii="Times New Roman" w:eastAsia="Times New Roman"/>
                <w:color w:val="262323"/>
                <w:w w:val="95"/>
                <w:sz w:val="25"/>
              </w:rPr>
              <w:t>A/B/C/D)</w:t>
            </w:r>
          </w:p>
        </w:tc>
        <w:tc>
          <w:tcPr>
            <w:tcW w:w="683" w:type="dxa"/>
          </w:tcPr>
          <w:p>
            <w:pPr>
              <w:pStyle w:val="TableParagraph"/>
              <w:spacing w:line="249" w:lineRule="auto" w:before="244"/>
              <w:ind w:left="113" w:right="93" w:firstLine="18"/>
              <w:jc w:val="both"/>
              <w:rPr>
                <w:sz w:val="23"/>
              </w:rPr>
            </w:pPr>
            <w:r>
              <w:rPr>
                <w:rFonts w:ascii="新細明體" w:eastAsia="新細明體" w:hint="eastAsia"/>
                <w:color w:val="262323"/>
                <w:spacing w:val="-9"/>
                <w:sz w:val="21"/>
              </w:rPr>
              <w:t>最近</w:t>
            </w:r>
            <w:r>
              <w:rPr>
                <w:color w:val="231F20"/>
                <w:spacing w:val="-8"/>
                <w:sz w:val="23"/>
              </w:rPr>
              <w:t>病例討論</w:t>
            </w:r>
          </w:p>
          <w:p>
            <w:pPr>
              <w:pStyle w:val="TableParagraph"/>
              <w:spacing w:line="362" w:lineRule="exact"/>
              <w:ind w:left="113"/>
              <w:rPr>
                <w:sz w:val="23"/>
              </w:rPr>
            </w:pPr>
            <w:r>
              <w:rPr>
                <w:color w:val="231F20"/>
                <w:sz w:val="23"/>
              </w:rPr>
              <w:t>時間</w:t>
            </w:r>
          </w:p>
        </w:tc>
        <w:tc>
          <w:tcPr>
            <w:tcW w:w="817" w:type="dxa"/>
          </w:tcPr>
          <w:p>
            <w:pPr>
              <w:pStyle w:val="TableParagraph"/>
              <w:spacing w:line="249" w:lineRule="auto" w:before="244"/>
              <w:ind w:left="178" w:right="164" w:firstLine="20"/>
              <w:jc w:val="both"/>
              <w:rPr>
                <w:sz w:val="23"/>
              </w:rPr>
            </w:pPr>
            <w:r>
              <w:rPr>
                <w:rFonts w:ascii="新細明體" w:eastAsia="新細明體" w:hint="eastAsia"/>
                <w:color w:val="262323"/>
                <w:spacing w:val="-9"/>
                <w:sz w:val="21"/>
              </w:rPr>
              <w:t>最近</w:t>
            </w:r>
            <w:r>
              <w:rPr>
                <w:color w:val="231F20"/>
                <w:spacing w:val="-9"/>
                <w:sz w:val="23"/>
              </w:rPr>
              <w:t>病例討論</w:t>
            </w:r>
          </w:p>
          <w:p>
            <w:pPr>
              <w:pStyle w:val="TableParagraph"/>
              <w:spacing w:line="362" w:lineRule="exact"/>
              <w:ind w:left="178"/>
              <w:rPr>
                <w:sz w:val="23"/>
              </w:rPr>
            </w:pPr>
            <w:r>
              <w:rPr>
                <w:color w:val="231F20"/>
                <w:sz w:val="23"/>
              </w:rPr>
              <w:t>時間</w:t>
            </w:r>
          </w:p>
        </w:tc>
        <w:tc>
          <w:tcPr>
            <w:tcW w:w="1500" w:type="dxa"/>
          </w:tcPr>
          <w:p>
            <w:pPr>
              <w:pStyle w:val="TableParagraph"/>
              <w:spacing w:before="85"/>
              <w:ind w:left="216" w:right="97"/>
              <w:jc w:val="center"/>
              <w:rPr>
                <w:rFonts w:ascii="新細明體" w:eastAsia="新細明體" w:hint="eastAsia"/>
                <w:sz w:val="21"/>
              </w:rPr>
            </w:pPr>
            <w:r>
              <w:rPr>
                <w:rFonts w:ascii="新細明體" w:eastAsia="新細明體" w:hint="eastAsia"/>
                <w:color w:val="262323"/>
                <w:w w:val="105"/>
                <w:sz w:val="21"/>
              </w:rPr>
              <w:t>是否完成</w:t>
            </w:r>
          </w:p>
          <w:p>
            <w:pPr>
              <w:pStyle w:val="TableParagraph"/>
              <w:spacing w:before="82"/>
              <w:ind w:left="281" w:right="97"/>
              <w:jc w:val="center"/>
              <w:rPr>
                <w:rFonts w:ascii="新細明體" w:eastAsia="新細明體" w:hint="eastAsia"/>
                <w:sz w:val="20"/>
              </w:rPr>
            </w:pPr>
            <w:r>
              <w:rPr>
                <w:rFonts w:ascii="Times New Roman" w:eastAsia="Times New Roman"/>
                <w:color w:val="262323"/>
                <w:spacing w:val="6"/>
                <w:sz w:val="25"/>
              </w:rPr>
              <w:t>TB</w:t>
            </w:r>
            <w:r>
              <w:rPr>
                <w:rFonts w:ascii="Times New Roman" w:eastAsia="Times New Roman"/>
                <w:color w:val="262323"/>
                <w:spacing w:val="-45"/>
                <w:sz w:val="25"/>
              </w:rPr>
              <w:t> </w:t>
            </w:r>
            <w:r>
              <w:rPr>
                <w:rFonts w:ascii="新細明體" w:eastAsia="新細明體" w:hint="eastAsia"/>
                <w:color w:val="262323"/>
                <w:spacing w:val="9"/>
                <w:sz w:val="20"/>
              </w:rPr>
              <w:t>系統</w:t>
            </w:r>
          </w:p>
          <w:p>
            <w:pPr>
              <w:pStyle w:val="TableParagraph"/>
              <w:spacing w:before="72"/>
              <w:ind w:left="127" w:right="74"/>
              <w:jc w:val="center"/>
              <w:rPr>
                <w:rFonts w:ascii="新細明體" w:eastAsia="新細明體" w:hint="eastAsia"/>
                <w:sz w:val="20"/>
              </w:rPr>
            </w:pPr>
            <w:r>
              <w:rPr>
                <w:rFonts w:ascii="新細明體" w:eastAsia="新細明體" w:hint="eastAsia"/>
                <w:color w:val="262323"/>
                <w:sz w:val="19"/>
              </w:rPr>
              <w:t>「</w:t>
            </w:r>
            <w:r>
              <w:rPr>
                <w:rFonts w:ascii="Times New Roman" w:eastAsia="Times New Roman"/>
                <w:color w:val="262323"/>
                <w:sz w:val="25"/>
              </w:rPr>
              <w:t>DR-TB </w:t>
            </w:r>
            <w:r>
              <w:rPr>
                <w:rFonts w:ascii="新細明體" w:eastAsia="新細明體" w:hint="eastAsia"/>
                <w:color w:val="262323"/>
                <w:sz w:val="20"/>
              </w:rPr>
              <w:t>醫</w:t>
            </w:r>
          </w:p>
          <w:p>
            <w:pPr>
              <w:pStyle w:val="TableParagraph"/>
              <w:spacing w:line="290" w:lineRule="atLeast" w:before="181"/>
              <w:ind w:left="127" w:right="110"/>
              <w:jc w:val="center"/>
              <w:rPr>
                <w:rFonts w:ascii="新細明體" w:eastAsia="新細明體" w:hint="eastAsia"/>
                <w:sz w:val="20"/>
              </w:rPr>
            </w:pPr>
            <w:r>
              <w:rPr>
                <w:rFonts w:ascii="新細明體" w:eastAsia="新細明體" w:hint="eastAsia"/>
                <w:color w:val="262323"/>
                <w:sz w:val="20"/>
              </w:rPr>
              <w:t>療照護體系」</w:t>
            </w:r>
            <w:r>
              <w:rPr>
                <w:rFonts w:ascii="新細明體" w:eastAsia="新細明體" w:hint="eastAsia"/>
                <w:color w:val="262323"/>
                <w:w w:val="105"/>
                <w:sz w:val="20"/>
              </w:rPr>
              <w:t>資料維護</w:t>
            </w:r>
          </w:p>
        </w:tc>
        <w:tc>
          <w:tcPr>
            <w:tcW w:w="1361" w:type="dxa"/>
          </w:tcPr>
          <w:p>
            <w:pPr>
              <w:pStyle w:val="TableParagraph"/>
              <w:spacing w:before="3"/>
              <w:rPr>
                <w:rFonts w:ascii="新細明體"/>
                <w:sz w:val="20"/>
              </w:rPr>
            </w:pPr>
          </w:p>
          <w:p>
            <w:pPr>
              <w:pStyle w:val="TableParagraph"/>
              <w:numPr>
                <w:ilvl w:val="0"/>
                <w:numId w:val="133"/>
              </w:numPr>
              <w:tabs>
                <w:tab w:pos="319" w:val="left" w:leader="none"/>
              </w:tabs>
              <w:spacing w:line="240" w:lineRule="auto" w:before="0" w:after="0"/>
              <w:ind w:left="319" w:right="0" w:hanging="200"/>
              <w:jc w:val="left"/>
              <w:rPr>
                <w:rFonts w:ascii="Arial" w:hAnsi="Arial" w:eastAsia="Arial"/>
                <w:color w:val="262323"/>
                <w:sz w:val="20"/>
              </w:rPr>
            </w:pPr>
            <w:r>
              <w:rPr>
                <w:rFonts w:ascii="新細明體" w:hAnsi="新細明體" w:eastAsia="新細明體" w:hint="eastAsia"/>
                <w:color w:val="262323"/>
                <w:w w:val="105"/>
                <w:sz w:val="21"/>
              </w:rPr>
              <w:t>最近—次</w:t>
            </w:r>
          </w:p>
          <w:p>
            <w:pPr>
              <w:pStyle w:val="TableParagraph"/>
              <w:spacing w:before="96"/>
              <w:ind w:left="312"/>
              <w:rPr>
                <w:rFonts w:ascii="新細明體" w:eastAsia="新細明體" w:hint="eastAsia"/>
                <w:sz w:val="20"/>
              </w:rPr>
            </w:pPr>
            <w:r>
              <w:rPr>
                <w:rFonts w:ascii="新細明體" w:eastAsia="新細明體" w:hint="eastAsia"/>
                <w:color w:val="262323"/>
                <w:w w:val="110"/>
                <w:sz w:val="20"/>
              </w:rPr>
              <w:t>就醫時間</w:t>
            </w:r>
          </w:p>
          <w:p>
            <w:pPr>
              <w:pStyle w:val="TableParagraph"/>
              <w:numPr>
                <w:ilvl w:val="0"/>
                <w:numId w:val="133"/>
              </w:numPr>
              <w:tabs>
                <w:tab w:pos="320" w:val="left" w:leader="none"/>
              </w:tabs>
              <w:spacing w:line="296" w:lineRule="exact" w:before="90" w:after="0"/>
              <w:ind w:left="319" w:right="0" w:hanging="192"/>
              <w:jc w:val="left"/>
              <w:rPr>
                <w:rFonts w:ascii="Times New Roman" w:eastAsia="Times New Roman"/>
                <w:color w:val="262323"/>
                <w:sz w:val="22"/>
              </w:rPr>
            </w:pPr>
            <w:r>
              <w:rPr>
                <w:rFonts w:ascii="新細明體" w:eastAsia="新細明體" w:hint="eastAsia"/>
                <w:color w:val="262323"/>
                <w:w w:val="105"/>
                <w:sz w:val="21"/>
              </w:rPr>
              <w:t>情況概述</w:t>
            </w:r>
          </w:p>
          <w:p>
            <w:pPr>
              <w:pStyle w:val="TableParagraph"/>
              <w:numPr>
                <w:ilvl w:val="0"/>
                <w:numId w:val="133"/>
              </w:numPr>
              <w:tabs>
                <w:tab w:pos="318" w:val="left" w:leader="none"/>
              </w:tabs>
              <w:spacing w:line="296" w:lineRule="exact" w:before="0" w:after="0"/>
              <w:ind w:left="317" w:right="0" w:hanging="190"/>
              <w:jc w:val="left"/>
              <w:rPr>
                <w:rFonts w:ascii="Times New Roman" w:eastAsia="Times New Roman"/>
                <w:color w:val="262323"/>
                <w:sz w:val="22"/>
              </w:rPr>
            </w:pPr>
            <w:r>
              <w:rPr>
                <w:rFonts w:ascii="新細明體" w:eastAsia="新細明體" w:hint="eastAsia"/>
                <w:color w:val="262323"/>
                <w:w w:val="105"/>
                <w:sz w:val="21"/>
              </w:rPr>
              <w:t>查痰情形</w:t>
            </w:r>
          </w:p>
        </w:tc>
      </w:tr>
      <w:tr>
        <w:trPr>
          <w:trHeight w:val="562" w:hRule="atLeast"/>
        </w:trPr>
        <w:tc>
          <w:tcPr>
            <w:tcW w:w="545" w:type="dxa"/>
          </w:tcPr>
          <w:p>
            <w:pPr>
              <w:pStyle w:val="TableParagraph"/>
              <w:rPr>
                <w:rFonts w:ascii="Times New Roman"/>
                <w:sz w:val="20"/>
              </w:rPr>
            </w:pPr>
          </w:p>
        </w:tc>
        <w:tc>
          <w:tcPr>
            <w:tcW w:w="547" w:type="dxa"/>
          </w:tcPr>
          <w:p>
            <w:pPr>
              <w:pStyle w:val="TableParagraph"/>
              <w:rPr>
                <w:rFonts w:ascii="Times New Roman"/>
                <w:sz w:val="20"/>
              </w:rPr>
            </w:pPr>
          </w:p>
        </w:tc>
        <w:tc>
          <w:tcPr>
            <w:tcW w:w="545" w:type="dxa"/>
          </w:tcPr>
          <w:p>
            <w:pPr>
              <w:pStyle w:val="TableParagraph"/>
              <w:rPr>
                <w:rFonts w:ascii="Times New Roman"/>
                <w:sz w:val="20"/>
              </w:rPr>
            </w:pPr>
          </w:p>
        </w:tc>
        <w:tc>
          <w:tcPr>
            <w:tcW w:w="7769" w:type="dxa"/>
            <w:gridSpan w:val="7"/>
            <w:tcBorders>
              <w:right w:val="nil"/>
            </w:tcBorders>
          </w:tcPr>
          <w:p>
            <w:pPr>
              <w:pStyle w:val="TableParagraph"/>
              <w:rPr>
                <w:rFonts w:ascii="Times New Roman"/>
                <w:sz w:val="20"/>
              </w:rPr>
            </w:pPr>
          </w:p>
        </w:tc>
      </w:tr>
      <w:tr>
        <w:trPr>
          <w:trHeight w:val="562" w:hRule="atLeast"/>
        </w:trPr>
        <w:tc>
          <w:tcPr>
            <w:tcW w:w="545" w:type="dxa"/>
          </w:tcPr>
          <w:p>
            <w:pPr>
              <w:pStyle w:val="TableParagraph"/>
              <w:rPr>
                <w:rFonts w:ascii="Times New Roman"/>
                <w:sz w:val="20"/>
              </w:rPr>
            </w:pPr>
          </w:p>
        </w:tc>
        <w:tc>
          <w:tcPr>
            <w:tcW w:w="547" w:type="dxa"/>
          </w:tcPr>
          <w:p>
            <w:pPr>
              <w:pStyle w:val="TableParagraph"/>
              <w:rPr>
                <w:rFonts w:ascii="Times New Roman"/>
                <w:sz w:val="20"/>
              </w:rPr>
            </w:pPr>
          </w:p>
        </w:tc>
        <w:tc>
          <w:tcPr>
            <w:tcW w:w="545" w:type="dxa"/>
          </w:tcPr>
          <w:p>
            <w:pPr>
              <w:pStyle w:val="TableParagraph"/>
              <w:rPr>
                <w:rFonts w:ascii="Times New Roman"/>
                <w:sz w:val="20"/>
              </w:rPr>
            </w:pPr>
          </w:p>
        </w:tc>
        <w:tc>
          <w:tcPr>
            <w:tcW w:w="7769" w:type="dxa"/>
            <w:gridSpan w:val="7"/>
            <w:tcBorders>
              <w:right w:val="nil"/>
            </w:tcBorders>
          </w:tcPr>
          <w:p>
            <w:pPr>
              <w:pStyle w:val="TableParagraph"/>
              <w:rPr>
                <w:rFonts w:ascii="Times New Roman"/>
                <w:sz w:val="20"/>
              </w:rPr>
            </w:pPr>
          </w:p>
        </w:tc>
      </w:tr>
      <w:tr>
        <w:trPr>
          <w:trHeight w:val="562" w:hRule="atLeast"/>
        </w:trPr>
        <w:tc>
          <w:tcPr>
            <w:tcW w:w="545" w:type="dxa"/>
          </w:tcPr>
          <w:p>
            <w:pPr>
              <w:pStyle w:val="TableParagraph"/>
              <w:rPr>
                <w:rFonts w:ascii="Times New Roman"/>
                <w:sz w:val="20"/>
              </w:rPr>
            </w:pPr>
          </w:p>
        </w:tc>
        <w:tc>
          <w:tcPr>
            <w:tcW w:w="547" w:type="dxa"/>
          </w:tcPr>
          <w:p>
            <w:pPr>
              <w:pStyle w:val="TableParagraph"/>
              <w:rPr>
                <w:rFonts w:ascii="Times New Roman"/>
                <w:sz w:val="20"/>
              </w:rPr>
            </w:pPr>
          </w:p>
        </w:tc>
        <w:tc>
          <w:tcPr>
            <w:tcW w:w="545" w:type="dxa"/>
          </w:tcPr>
          <w:p>
            <w:pPr>
              <w:pStyle w:val="TableParagraph"/>
              <w:rPr>
                <w:rFonts w:ascii="Times New Roman"/>
                <w:sz w:val="20"/>
              </w:rPr>
            </w:pPr>
          </w:p>
        </w:tc>
        <w:tc>
          <w:tcPr>
            <w:tcW w:w="7769" w:type="dxa"/>
            <w:gridSpan w:val="7"/>
            <w:tcBorders>
              <w:right w:val="nil"/>
            </w:tcBorders>
          </w:tcPr>
          <w:p>
            <w:pPr>
              <w:pStyle w:val="TableParagraph"/>
              <w:rPr>
                <w:rFonts w:ascii="Times New Roman"/>
                <w:sz w:val="20"/>
              </w:rPr>
            </w:pPr>
          </w:p>
        </w:tc>
      </w:tr>
      <w:tr>
        <w:trPr>
          <w:trHeight w:val="562" w:hRule="atLeast"/>
        </w:trPr>
        <w:tc>
          <w:tcPr>
            <w:tcW w:w="545" w:type="dxa"/>
          </w:tcPr>
          <w:p>
            <w:pPr>
              <w:pStyle w:val="TableParagraph"/>
              <w:rPr>
                <w:rFonts w:ascii="Times New Roman"/>
                <w:sz w:val="20"/>
              </w:rPr>
            </w:pPr>
          </w:p>
        </w:tc>
        <w:tc>
          <w:tcPr>
            <w:tcW w:w="547" w:type="dxa"/>
          </w:tcPr>
          <w:p>
            <w:pPr>
              <w:pStyle w:val="TableParagraph"/>
              <w:rPr>
                <w:rFonts w:ascii="Times New Roman"/>
                <w:sz w:val="20"/>
              </w:rPr>
            </w:pPr>
          </w:p>
        </w:tc>
        <w:tc>
          <w:tcPr>
            <w:tcW w:w="545" w:type="dxa"/>
          </w:tcPr>
          <w:p>
            <w:pPr>
              <w:pStyle w:val="TableParagraph"/>
              <w:rPr>
                <w:rFonts w:ascii="Times New Roman"/>
                <w:sz w:val="20"/>
              </w:rPr>
            </w:pPr>
          </w:p>
        </w:tc>
        <w:tc>
          <w:tcPr>
            <w:tcW w:w="7769" w:type="dxa"/>
            <w:gridSpan w:val="7"/>
            <w:tcBorders>
              <w:right w:val="nil"/>
            </w:tcBorders>
          </w:tcPr>
          <w:p>
            <w:pPr>
              <w:pStyle w:val="TableParagraph"/>
              <w:rPr>
                <w:rFonts w:ascii="Times New Roman"/>
                <w:sz w:val="20"/>
              </w:rPr>
            </w:pPr>
          </w:p>
        </w:tc>
      </w:tr>
    </w:tbl>
    <w:p>
      <w:pPr>
        <w:spacing w:after="0"/>
        <w:rPr>
          <w:rFonts w:ascii="Times New Roman"/>
          <w:sz w:val="20"/>
        </w:rPr>
        <w:sectPr>
          <w:pgSz w:w="11910" w:h="16840"/>
          <w:pgMar w:top="860" w:bottom="0" w:left="200" w:right="280"/>
        </w:sectPr>
      </w:pPr>
    </w:p>
    <w:p>
      <w:pPr>
        <w:pStyle w:val="BodyText"/>
        <w:spacing w:before="48"/>
        <w:ind w:left="942"/>
      </w:pPr>
      <w:r>
        <w:rPr>
          <w:color w:val="231F20"/>
          <w:spacing w:val="-4"/>
          <w:w w:val="105"/>
        </w:rPr>
        <w:t>附件 </w:t>
      </w:r>
      <w:r>
        <w:rPr>
          <w:color w:val="231F20"/>
          <w:spacing w:val="-6"/>
          <w:w w:val="105"/>
        </w:rPr>
        <w:t>10-6</w:t>
      </w:r>
    </w:p>
    <w:p>
      <w:pPr>
        <w:pStyle w:val="BodyText"/>
        <w:spacing w:before="17"/>
        <w:rPr>
          <w:sz w:val="33"/>
        </w:rPr>
      </w:pPr>
      <w:r>
        <w:rPr/>
        <w:br w:type="column"/>
      </w:r>
      <w:r>
        <w:rPr>
          <w:sz w:val="33"/>
        </w:rPr>
      </w:r>
    </w:p>
    <w:p>
      <w:pPr>
        <w:spacing w:before="0"/>
        <w:ind w:left="578" w:right="0" w:firstLine="0"/>
        <w:jc w:val="left"/>
        <w:rPr>
          <w:rFonts w:ascii="微軟正黑體" w:eastAsia="微軟正黑體" w:hint="eastAsia"/>
          <w:b/>
          <w:sz w:val="27"/>
        </w:rPr>
      </w:pPr>
      <w:r>
        <w:rPr/>
        <w:pict>
          <v:group style="position:absolute;margin-left:301.029999pt;margin-top:83.508766pt;width:5.8pt;height:23.6pt;mso-position-horizontal-relative:page;mso-position-vertical-relative:paragraph;z-index:252529664" coordorigin="6021,1670" coordsize="116,472">
            <v:line style="position:absolute" from="6067,1680" to="6079,2045" stroked="true" strokeweight=".962pt" strokecolor="#231f20">
              <v:stroke dashstyle="solid"/>
            </v:line>
            <v:shape style="position:absolute;left:6020;top:2024;width:116;height:118" coordorigin="6021,2024" coordsize="116,118" path="m6136,2024l6021,2028,6082,2142,6136,2024xe" filled="true" fillcolor="#231f20" stroked="false">
              <v:path arrowok="t"/>
              <v:fill type="solid"/>
            </v:shape>
            <w10:wrap type="none"/>
          </v:group>
        </w:pict>
      </w:r>
      <w:r>
        <w:rPr/>
        <w:pict>
          <v:group style="position:absolute;margin-left:66.599998pt;margin-top:36.609768pt;width:50.55pt;height:477.15pt;mso-position-horizontal-relative:page;mso-position-vertical-relative:paragraph;z-index:252539904" coordorigin="1332,732" coordsize="1011,9543">
            <v:shape style="position:absolute;left:1332;top:8168;width:1011;height:2107" type="#_x0000_t202" filled="true" fillcolor="#f3af82" stroked="false">
              <v:textbox inset="0,0,0,0">
                <w:txbxContent>
                  <w:p>
                    <w:pPr>
                      <w:spacing w:line="240" w:lineRule="auto" w:before="0"/>
                      <w:rPr>
                        <w:sz w:val="30"/>
                      </w:rPr>
                    </w:pPr>
                  </w:p>
                  <w:p>
                    <w:pPr>
                      <w:spacing w:line="240" w:lineRule="auto" w:before="5"/>
                      <w:rPr>
                        <w:sz w:val="43"/>
                      </w:rPr>
                    </w:pPr>
                  </w:p>
                  <w:p>
                    <w:pPr>
                      <w:spacing w:before="0"/>
                      <w:ind w:left="137" w:right="0" w:firstLine="0"/>
                      <w:jc w:val="left"/>
                      <w:rPr>
                        <w:sz w:val="23"/>
                      </w:rPr>
                    </w:pPr>
                    <w:r>
                      <w:rPr>
                        <w:color w:val="231F20"/>
                        <w:sz w:val="23"/>
                      </w:rPr>
                      <w:t>衛生局</w:t>
                    </w:r>
                  </w:p>
                </w:txbxContent>
              </v:textbox>
              <v:fill type="solid"/>
              <w10:wrap type="none"/>
            </v:shape>
            <v:shape style="position:absolute;left:1332;top:5420;width:1011;height:2748" type="#_x0000_t202" filled="true" fillcolor="#f6caac" stroked="false">
              <v:textbox inset="0,0,0,0">
                <w:txbxContent>
                  <w:p>
                    <w:pPr>
                      <w:spacing w:line="240" w:lineRule="auto" w:before="0"/>
                      <w:rPr>
                        <w:sz w:val="30"/>
                      </w:rPr>
                    </w:pPr>
                  </w:p>
                  <w:p>
                    <w:pPr>
                      <w:spacing w:line="240" w:lineRule="auto" w:before="1"/>
                      <w:rPr>
                        <w:sz w:val="22"/>
                      </w:rPr>
                    </w:pPr>
                  </w:p>
                  <w:p>
                    <w:pPr>
                      <w:spacing w:line="373" w:lineRule="exact" w:before="0"/>
                      <w:ind w:left="137" w:right="0" w:firstLine="0"/>
                      <w:jc w:val="left"/>
                      <w:rPr>
                        <w:sz w:val="23"/>
                      </w:rPr>
                    </w:pPr>
                    <w:r>
                      <w:rPr>
                        <w:color w:val="231F20"/>
                        <w:sz w:val="23"/>
                      </w:rPr>
                      <w:t>TMTC</w:t>
                    </w:r>
                  </w:p>
                  <w:p>
                    <w:pPr>
                      <w:spacing w:line="373" w:lineRule="exact" w:before="0"/>
                      <w:ind w:left="137" w:right="0" w:firstLine="0"/>
                      <w:jc w:val="left"/>
                      <w:rPr>
                        <w:sz w:val="23"/>
                      </w:rPr>
                    </w:pPr>
                    <w:r>
                      <w:rPr>
                        <w:color w:val="231F20"/>
                        <w:sz w:val="23"/>
                      </w:rPr>
                      <w:t>團隊</w:t>
                    </w:r>
                  </w:p>
                </w:txbxContent>
              </v:textbox>
              <v:fill type="solid"/>
              <w10:wrap type="none"/>
            </v:shape>
            <v:shape style="position:absolute;left:1332;top:732;width:1011;height:4689" type="#_x0000_t202" filled="true" fillcolor="#fbe4d5" stroked="false">
              <v:textbox inset="0,0,0,0">
                <w:txbxContent>
                  <w:p>
                    <w:pPr>
                      <w:spacing w:line="240" w:lineRule="auto" w:before="0"/>
                      <w:rPr>
                        <w:sz w:val="30"/>
                      </w:rPr>
                    </w:pPr>
                  </w:p>
                  <w:p>
                    <w:pPr>
                      <w:spacing w:line="240" w:lineRule="auto" w:before="0"/>
                      <w:rPr>
                        <w:sz w:val="30"/>
                      </w:rPr>
                    </w:pPr>
                  </w:p>
                  <w:p>
                    <w:pPr>
                      <w:spacing w:line="240" w:lineRule="auto" w:before="0"/>
                      <w:rPr>
                        <w:sz w:val="30"/>
                      </w:rPr>
                    </w:pPr>
                  </w:p>
                  <w:p>
                    <w:pPr>
                      <w:spacing w:line="240" w:lineRule="auto" w:before="8"/>
                      <w:rPr>
                        <w:sz w:val="33"/>
                      </w:rPr>
                    </w:pPr>
                  </w:p>
                  <w:p>
                    <w:pPr>
                      <w:spacing w:line="373" w:lineRule="exact" w:before="0"/>
                      <w:ind w:left="137" w:right="0" w:firstLine="0"/>
                      <w:jc w:val="left"/>
                      <w:rPr>
                        <w:sz w:val="23"/>
                      </w:rPr>
                    </w:pPr>
                    <w:r>
                      <w:rPr>
                        <w:color w:val="231F20"/>
                        <w:sz w:val="23"/>
                      </w:rPr>
                      <w:t>衛生局</w:t>
                    </w:r>
                  </w:p>
                  <w:p>
                    <w:pPr>
                      <w:spacing w:line="373" w:lineRule="exact" w:before="0"/>
                      <w:ind w:left="137" w:right="0" w:firstLine="0"/>
                      <w:jc w:val="left"/>
                      <w:rPr>
                        <w:sz w:val="23"/>
                      </w:rPr>
                    </w:pPr>
                    <w:r>
                      <w:rPr>
                        <w:color w:val="231F20"/>
                        <w:w w:val="70"/>
                        <w:sz w:val="23"/>
                      </w:rPr>
                      <w:t>／</w:t>
                    </w:r>
                    <w:r>
                      <w:rPr>
                        <w:color w:val="231F20"/>
                        <w:w w:val="90"/>
                        <w:sz w:val="23"/>
                      </w:rPr>
                      <w:t>所</w:t>
                    </w:r>
                  </w:p>
                </w:txbxContent>
              </v:textbox>
              <v:fill type="solid"/>
              <w10:wrap type="none"/>
            </v:shape>
            <w10:wrap type="none"/>
          </v:group>
        </w:pict>
      </w:r>
      <w:r>
        <w:rPr/>
        <w:pict>
          <v:shape style="position:absolute;margin-left:133.080002pt;margin-top:36.609768pt;width:380.1pt;height:43.1pt;mso-position-horizontal-relative:page;mso-position-vertical-relative:paragraph;z-index:252542976" type="#_x0000_t202" filled="false" stroked="true" strokeweight=".722pt" strokecolor="#231f20">
            <v:textbox inset="0,0,0,0">
              <w:txbxContent>
                <w:p>
                  <w:pPr>
                    <w:spacing w:line="408" w:lineRule="exact" w:before="23"/>
                    <w:ind w:left="108" w:right="107" w:firstLine="0"/>
                    <w:jc w:val="center"/>
                    <w:rPr>
                      <w:sz w:val="17"/>
                    </w:rPr>
                  </w:pPr>
                  <w:r>
                    <w:rPr>
                      <w:color w:val="231F20"/>
                      <w:sz w:val="27"/>
                    </w:rPr>
                    <w:t>病人符合「抗藥性結核病醫療照護體系」第—至第匹類對象 </w:t>
                  </w:r>
                  <w:r>
                    <w:rPr>
                      <w:color w:val="231F20"/>
                      <w:position w:val="12"/>
                      <w:sz w:val="17"/>
                    </w:rPr>
                    <w:t>1,2</w:t>
                  </w:r>
                </w:p>
                <w:p>
                  <w:pPr>
                    <w:spacing w:line="408" w:lineRule="exact" w:before="0"/>
                    <w:ind w:left="108" w:right="105" w:firstLine="0"/>
                    <w:jc w:val="center"/>
                    <w:rPr>
                      <w:sz w:val="27"/>
                    </w:rPr>
                  </w:pPr>
                  <w:r>
                    <w:rPr>
                      <w:color w:val="231F20"/>
                      <w:sz w:val="27"/>
                    </w:rPr>
                    <w:t>收案條件</w:t>
                  </w:r>
                </w:p>
              </w:txbxContent>
            </v:textbox>
            <v:stroke dashstyle="solid"/>
            <w10:wrap type="none"/>
          </v:shape>
        </w:pict>
      </w:r>
      <w:r>
        <w:rPr/>
        <w:pict>
          <v:shape style="position:absolute;margin-left:133.628448pt;margin-top:106.735756pt;width:382.5pt;height:182.8pt;mso-position-horizontal-relative:page;mso-position-vertical-relative:paragraph;z-index:252544000" type="#_x0000_t202" filled="false" stroked="false">
            <v:textbox inset="0,0,0,0">
              <w:txbxContent>
                <w:tbl>
                  <w:tblPr>
                    <w:tblW w:w="0" w:type="auto"/>
                    <w:jc w:val="left"/>
                    <w:tblInd w:w="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491"/>
                    <w:gridCol w:w="4145"/>
                  </w:tblGrid>
                  <w:tr>
                    <w:trPr>
                      <w:trHeight w:val="627" w:hRule="atLeast"/>
                    </w:trPr>
                    <w:tc>
                      <w:tcPr>
                        <w:tcW w:w="7636" w:type="dxa"/>
                        <w:gridSpan w:val="2"/>
                      </w:tcPr>
                      <w:p>
                        <w:pPr>
                          <w:pStyle w:val="TableParagraph"/>
                          <w:spacing w:before="17"/>
                          <w:ind w:left="1234" w:right="1221"/>
                          <w:jc w:val="center"/>
                          <w:rPr>
                            <w:sz w:val="27"/>
                          </w:rPr>
                        </w:pPr>
                        <w:r>
                          <w:rPr>
                            <w:color w:val="231F20"/>
                            <w:sz w:val="27"/>
                          </w:rPr>
                          <w:t>轉介至「抗藥性結核病醫療照護體系」收案</w:t>
                        </w:r>
                      </w:p>
                    </w:tc>
                  </w:tr>
                  <w:tr>
                    <w:trPr>
                      <w:trHeight w:val="2409" w:hRule="atLeast"/>
                    </w:trPr>
                    <w:tc>
                      <w:tcPr>
                        <w:tcW w:w="7636" w:type="dxa"/>
                        <w:gridSpan w:val="2"/>
                      </w:tcPr>
                      <w:p>
                        <w:pPr>
                          <w:pStyle w:val="TableParagraph"/>
                          <w:numPr>
                            <w:ilvl w:val="0"/>
                            <w:numId w:val="134"/>
                          </w:numPr>
                          <w:tabs>
                            <w:tab w:pos="403" w:val="left" w:leader="none"/>
                            <w:tab w:pos="404" w:val="left" w:leader="none"/>
                          </w:tabs>
                          <w:spacing w:line="446" w:lineRule="exact" w:before="15" w:after="0"/>
                          <w:ind w:left="403" w:right="0" w:hanging="301"/>
                          <w:jc w:val="left"/>
                          <w:rPr>
                            <w:rFonts w:ascii="Arial" w:hAnsi="Arial" w:eastAsia="Arial"/>
                            <w:color w:val="231F20"/>
                            <w:sz w:val="27"/>
                          </w:rPr>
                        </w:pPr>
                        <w:r>
                          <w:rPr>
                            <w:color w:val="231F20"/>
                            <w:sz w:val="27"/>
                          </w:rPr>
                          <w:t>衛生局</w:t>
                        </w:r>
                        <w:r>
                          <w:rPr>
                            <w:color w:val="231F20"/>
                            <w:w w:val="70"/>
                            <w:sz w:val="27"/>
                          </w:rPr>
                          <w:t>／</w:t>
                        </w:r>
                        <w:r>
                          <w:rPr>
                            <w:color w:val="231F20"/>
                            <w:spacing w:val="-3"/>
                            <w:sz w:val="27"/>
                          </w:rPr>
                          <w:t>所於訪視病人前，先與團隊聯繫轉介事宜。</w:t>
                        </w:r>
                      </w:p>
                      <w:p>
                        <w:pPr>
                          <w:pStyle w:val="TableParagraph"/>
                          <w:numPr>
                            <w:ilvl w:val="0"/>
                            <w:numId w:val="134"/>
                          </w:numPr>
                          <w:tabs>
                            <w:tab w:pos="403" w:val="left" w:leader="none"/>
                            <w:tab w:pos="404" w:val="left" w:leader="none"/>
                          </w:tabs>
                          <w:spacing w:line="216" w:lineRule="auto" w:before="9" w:after="0"/>
                          <w:ind w:left="403" w:right="-44" w:hanging="300"/>
                          <w:jc w:val="left"/>
                          <w:rPr>
                            <w:rFonts w:ascii="Arial" w:hAnsi="Arial" w:eastAsia="Arial"/>
                            <w:color w:val="231F20"/>
                            <w:sz w:val="23"/>
                          </w:rPr>
                        </w:pPr>
                        <w:r>
                          <w:rPr>
                            <w:color w:val="231F20"/>
                            <w:w w:val="95"/>
                            <w:sz w:val="27"/>
                          </w:rPr>
                          <w:t>MDR／RR-TB 病人註記後 3</w:t>
                        </w:r>
                        <w:r>
                          <w:rPr>
                            <w:color w:val="231F20"/>
                            <w:spacing w:val="-1"/>
                            <w:w w:val="95"/>
                            <w:sz w:val="27"/>
                          </w:rPr>
                          <w:t> 個工作日內</w:t>
                        </w:r>
                        <w:r>
                          <w:rPr>
                            <w:color w:val="231F20"/>
                            <w:w w:val="70"/>
                            <w:sz w:val="27"/>
                          </w:rPr>
                          <w:t>（</w:t>
                        </w:r>
                        <w:r>
                          <w:rPr>
                            <w:color w:val="231F20"/>
                            <w:spacing w:val="-3"/>
                            <w:w w:val="95"/>
                            <w:sz w:val="27"/>
                          </w:rPr>
                          <w:t>其餘收案對象儘速完</w:t>
                        </w:r>
                        <w:r>
                          <w:rPr>
                            <w:color w:val="231F20"/>
                            <w:spacing w:val="-3"/>
                            <w:sz w:val="27"/>
                          </w:rPr>
                          <w:t>成</w:t>
                        </w:r>
                        <w:r>
                          <w:rPr>
                            <w:color w:val="231F20"/>
                            <w:spacing w:val="-25"/>
                            <w:w w:val="32"/>
                            <w:sz w:val="27"/>
                          </w:rPr>
                          <w:t>）</w:t>
                        </w:r>
                        <w:r>
                          <w:rPr>
                            <w:color w:val="231F20"/>
                            <w:spacing w:val="-11"/>
                            <w:sz w:val="27"/>
                          </w:rPr>
                          <w:t>，完成病人「抗藥性結核病醫療照護體系轉介治療遍知書」</w:t>
                        </w:r>
                        <w:r>
                          <w:rPr>
                            <w:color w:val="231F20"/>
                            <w:spacing w:val="-8"/>
                            <w:sz w:val="27"/>
                          </w:rPr>
                          <w:t>及「抗藥性結核病治療轉介暨評佔單」簽收，在 </w:t>
                        </w:r>
                        <w:r>
                          <w:rPr>
                            <w:color w:val="231F20"/>
                            <w:sz w:val="27"/>
                          </w:rPr>
                          <w:t>1</w:t>
                        </w:r>
                        <w:r>
                          <w:rPr>
                            <w:color w:val="231F20"/>
                            <w:spacing w:val="-3"/>
                            <w:sz w:val="27"/>
                          </w:rPr>
                          <w:t> 個工作日</w:t>
                        </w:r>
                        <w:r>
                          <w:rPr>
                            <w:color w:val="231F20"/>
                            <w:spacing w:val="-5"/>
                            <w:sz w:val="27"/>
                          </w:rPr>
                          <w:t>內提供預轉入之 </w:t>
                        </w:r>
                        <w:r>
                          <w:rPr>
                            <w:color w:val="231F20"/>
                            <w:spacing w:val="-4"/>
                            <w:sz w:val="27"/>
                          </w:rPr>
                          <w:t>TMTC 團隊，並儘速安排病人就醫時間。</w:t>
                        </w:r>
                      </w:p>
                    </w:tc>
                  </w:tr>
                  <w:tr>
                    <w:trPr>
                      <w:trHeight w:val="584" w:hRule="atLeast"/>
                    </w:trPr>
                    <w:tc>
                      <w:tcPr>
                        <w:tcW w:w="3491" w:type="dxa"/>
                        <w:tcBorders>
                          <w:left w:val="nil"/>
                          <w:bottom w:val="nil"/>
                          <w:right w:val="single" w:sz="12" w:space="0" w:color="231F20"/>
                        </w:tcBorders>
                      </w:tcPr>
                      <w:p>
                        <w:pPr>
                          <w:pStyle w:val="TableParagraph"/>
                          <w:rPr>
                            <w:rFonts w:ascii="Times New Roman"/>
                            <w:sz w:val="24"/>
                          </w:rPr>
                        </w:pPr>
                      </w:p>
                    </w:tc>
                    <w:tc>
                      <w:tcPr>
                        <w:tcW w:w="4145" w:type="dxa"/>
                        <w:tcBorders>
                          <w:left w:val="single" w:sz="12" w:space="0" w:color="231F20"/>
                          <w:bottom w:val="nil"/>
                          <w:right w:val="nil"/>
                        </w:tcBorders>
                      </w:tcPr>
                      <w:p>
                        <w:pPr>
                          <w:pStyle w:val="TableParagraph"/>
                          <w:rPr>
                            <w:rFonts w:ascii="Times New Roman"/>
                            <w:sz w:val="24"/>
                          </w:rPr>
                        </w:pPr>
                      </w:p>
                    </w:tc>
                  </w:tr>
                </w:tbl>
                <w:p>
                  <w:pPr>
                    <w:pStyle w:val="BodyText"/>
                  </w:pPr>
                </w:p>
              </w:txbxContent>
            </v:textbox>
            <w10:wrap type="none"/>
          </v:shape>
        </w:pict>
      </w:r>
      <w:r>
        <w:rPr>
          <w:rFonts w:ascii="微軟正黑體" w:eastAsia="微軟正黑體" w:hint="eastAsia"/>
          <w:b/>
          <w:color w:val="231F20"/>
          <w:sz w:val="27"/>
        </w:rPr>
        <w:t>轉介結核病病人至「抗藥性結核病醫療照護體系」收案流程</w:t>
      </w:r>
    </w:p>
    <w:p>
      <w:pPr>
        <w:spacing w:after="0"/>
        <w:jc w:val="left"/>
        <w:rPr>
          <w:rFonts w:ascii="微軟正黑體" w:eastAsia="微軟正黑體" w:hint="eastAsia"/>
          <w:sz w:val="27"/>
        </w:rPr>
        <w:sectPr>
          <w:pgSz w:w="11910" w:h="16840"/>
          <w:pgMar w:top="840" w:bottom="0" w:left="200" w:right="280"/>
          <w:cols w:num="2" w:equalWidth="0">
            <w:col w:w="1963" w:space="40"/>
            <w:col w:w="9427"/>
          </w:cols>
        </w:sectPr>
      </w:pPr>
    </w:p>
    <w:p>
      <w:pPr>
        <w:pStyle w:val="BodyText"/>
        <w:rPr>
          <w:rFonts w:ascii="微軟正黑體"/>
          <w:b/>
          <w:sz w:val="20"/>
        </w:rPr>
      </w:pPr>
      <w:r>
        <w:rPr/>
        <w:pict>
          <v:shape style="position:absolute;margin-left:459.754425pt;margin-top:385.69162pt;width:13.55pt;height:18pt;mso-position-horizontal-relative:page;mso-position-vertical-relative:page;z-index:-305508352" type="#_x0000_t202" filled="false" stroked="false">
            <v:textbox inset="0,0,0,0">
              <w:txbxContent>
                <w:p>
                  <w:pPr>
                    <w:spacing w:line="359" w:lineRule="exact" w:before="0"/>
                    <w:ind w:left="0" w:right="0" w:firstLine="0"/>
                    <w:jc w:val="left"/>
                    <w:rPr>
                      <w:sz w:val="27"/>
                    </w:rPr>
                  </w:pPr>
                  <w:r>
                    <w:rPr>
                      <w:color w:val="231F20"/>
                      <w:sz w:val="27"/>
                    </w:rPr>
                    <w:t>。</w:t>
                  </w:r>
                </w:p>
              </w:txbxContent>
            </v:textbox>
            <w10:wrap type="none"/>
          </v:shape>
        </w:pict>
      </w:r>
      <w:r>
        <w:rPr/>
        <w:pict>
          <v:shape style="position:absolute;margin-left:305.497986pt;margin-top:359.442993pt;width:5.8pt;height:5.8pt;mso-position-horizontal-relative:page;mso-position-vertical-relative:page;z-index:252530688" coordorigin="6110,7189" coordsize="116,116" path="m6110,7189l6167,7304,6225,7189,6110,7189xe" filled="true" fillcolor="#231f20" stroked="false">
            <v:path arrowok="t"/>
            <v:fill type="solid"/>
            <w10:wrap type="none"/>
          </v:shape>
        </w:pict>
      </w:r>
      <w:r>
        <w:rPr/>
        <w:pict>
          <v:shape style="position:absolute;margin-left:193.692993pt;margin-top:487.071014pt;width:5.8pt;height:5.8pt;mso-position-horizontal-relative:page;mso-position-vertical-relative:page;z-index:252531712" coordorigin="3874,9741" coordsize="116,116" path="m3989,9741l3874,9741,3932,9857,3989,9741xe" filled="true" fillcolor="#231f20" stroked="false">
            <v:path arrowok="t"/>
            <v:fill type="solid"/>
            <w10:wrap type="none"/>
          </v:shape>
        </w:pict>
      </w:r>
      <w:r>
        <w:rPr/>
        <w:pict>
          <v:shape style="position:absolute;margin-left:430.562012pt;margin-top:487.407013pt;width:5.8pt;height:5.8pt;mso-position-horizontal-relative:page;mso-position-vertical-relative:page;z-index:252532736" coordorigin="8611,9748" coordsize="116,116" path="m8727,9748l8611,9748,8669,9864,8727,9748xe" filled="true" fillcolor="#231f20" stroked="false">
            <v:path arrowok="t"/>
            <v:fill type="solid"/>
            <w10:wrap type="none"/>
          </v:shape>
        </w:pict>
      </w:r>
      <w:r>
        <w:rPr/>
        <w:pict>
          <v:line style="position:absolute;mso-position-horizontal-relative:page;mso-position-vertical-relative:page;z-index:252533760" from="449.590515pt,217.822998pt" to="449.590515pt,226.471998pt" stroked="true" strokeweight="4.577pt" strokecolor="#ffffff">
            <v:stroke dashstyle="solid"/>
            <w10:wrap type="none"/>
          </v:line>
        </w:pict>
      </w:r>
      <w:r>
        <w:rPr/>
        <w:pict>
          <v:line style="position:absolute;mso-position-horizontal-relative:page;mso-position-vertical-relative:page;z-index:252534784" from="487.757996pt,302.807007pt" to="487.757996pt,310.436007pt" stroked="true" strokeweight="5.598pt" strokecolor="#ffffff">
            <v:stroke dashstyle="solid"/>
            <w10:wrap type="none"/>
          </v:line>
        </w:pict>
      </w:r>
      <w:r>
        <w:rPr/>
        <w:pict>
          <v:rect style="position:absolute;margin-left:463.57901pt;margin-top:388.802002pt;width:7.629pt;height:12.216pt;mso-position-horizontal-relative:page;mso-position-vertical-relative:page;z-index:252535808" filled="true" fillcolor="#ffffff" stroked="false">
            <v:fill type="solid"/>
            <w10:wrap type="none"/>
          </v:rect>
        </w:pict>
      </w:r>
      <w:r>
        <w:rPr/>
        <w:pict>
          <v:shape style="position:absolute;margin-left:131.179993pt;margin-top:364.860992pt;width:385.6pt;height:123.55pt;mso-position-horizontal-relative:page;mso-position-vertical-relative:page;z-index:252545024" type="#_x0000_t202" filled="false" stroked="false">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749"/>
                    <w:gridCol w:w="551"/>
                    <w:gridCol w:w="635"/>
                    <w:gridCol w:w="1754"/>
                    <w:gridCol w:w="1619"/>
                    <w:gridCol w:w="731"/>
                    <w:gridCol w:w="857"/>
                    <w:gridCol w:w="796"/>
                  </w:tblGrid>
                  <w:tr>
                    <w:trPr>
                      <w:trHeight w:val="913" w:hRule="atLeast"/>
                    </w:trPr>
                    <w:tc>
                      <w:tcPr>
                        <w:tcW w:w="7692" w:type="dxa"/>
                        <w:gridSpan w:val="8"/>
                      </w:tcPr>
                      <w:p>
                        <w:pPr>
                          <w:pStyle w:val="TableParagraph"/>
                          <w:spacing w:line="408" w:lineRule="exact" w:before="22"/>
                          <w:ind w:left="145"/>
                          <w:rPr>
                            <w:sz w:val="27"/>
                          </w:rPr>
                        </w:pPr>
                        <w:r>
                          <w:rPr>
                            <w:color w:val="231F20"/>
                            <w:spacing w:val="-10"/>
                            <w:sz w:val="27"/>
                          </w:rPr>
                          <w:t>團隊醫院收到「抗藥性結核病醫療照護體系轉介暨評佔單」後，</w:t>
                        </w:r>
                      </w:p>
                      <w:p>
                        <w:pPr>
                          <w:pStyle w:val="TableParagraph"/>
                          <w:spacing w:line="408" w:lineRule="exact"/>
                          <w:ind w:left="145"/>
                          <w:rPr>
                            <w:sz w:val="27"/>
                          </w:rPr>
                        </w:pPr>
                        <w:r>
                          <w:rPr>
                            <w:color w:val="231F20"/>
                            <w:sz w:val="27"/>
                          </w:rPr>
                          <w:t>1 個月內完成收案評佔，並回覆轉介暨評佔單予衛生局</w:t>
                        </w:r>
                      </w:p>
                    </w:tc>
                  </w:tr>
                  <w:tr>
                    <w:trPr>
                      <w:trHeight w:val="406" w:hRule="atLeast"/>
                    </w:trPr>
                    <w:tc>
                      <w:tcPr>
                        <w:tcW w:w="3689" w:type="dxa"/>
                        <w:gridSpan w:val="4"/>
                        <w:tcBorders>
                          <w:left w:val="nil"/>
                          <w:bottom w:val="nil"/>
                          <w:right w:val="single" w:sz="8" w:space="0" w:color="231F20"/>
                        </w:tcBorders>
                      </w:tcPr>
                      <w:p>
                        <w:pPr>
                          <w:pStyle w:val="TableParagraph"/>
                          <w:rPr>
                            <w:rFonts w:ascii="Times New Roman"/>
                            <w:sz w:val="24"/>
                          </w:rPr>
                        </w:pPr>
                      </w:p>
                    </w:tc>
                    <w:tc>
                      <w:tcPr>
                        <w:tcW w:w="4003" w:type="dxa"/>
                        <w:gridSpan w:val="4"/>
                        <w:tcBorders>
                          <w:left w:val="single" w:sz="8" w:space="0" w:color="231F20"/>
                          <w:bottom w:val="nil"/>
                          <w:right w:val="nil"/>
                        </w:tcBorders>
                      </w:tcPr>
                      <w:p>
                        <w:pPr>
                          <w:pStyle w:val="TableParagraph"/>
                          <w:rPr>
                            <w:rFonts w:ascii="Times New Roman"/>
                            <w:sz w:val="24"/>
                          </w:rPr>
                        </w:pPr>
                      </w:p>
                    </w:tc>
                  </w:tr>
                  <w:tr>
                    <w:trPr>
                      <w:trHeight w:val="325" w:hRule="atLeast"/>
                    </w:trPr>
                    <w:tc>
                      <w:tcPr>
                        <w:tcW w:w="749" w:type="dxa"/>
                        <w:vMerge w:val="restart"/>
                        <w:tcBorders>
                          <w:top w:val="nil"/>
                          <w:left w:val="nil"/>
                          <w:bottom w:val="nil"/>
                        </w:tcBorders>
                      </w:tcPr>
                      <w:p>
                        <w:pPr>
                          <w:pStyle w:val="TableParagraph"/>
                          <w:rPr>
                            <w:rFonts w:ascii="Times New Roman"/>
                            <w:sz w:val="24"/>
                          </w:rPr>
                        </w:pPr>
                      </w:p>
                    </w:tc>
                    <w:tc>
                      <w:tcPr>
                        <w:tcW w:w="1186" w:type="dxa"/>
                        <w:gridSpan w:val="2"/>
                        <w:vMerge w:val="restart"/>
                      </w:tcPr>
                      <w:p>
                        <w:pPr>
                          <w:pStyle w:val="TableParagraph"/>
                          <w:spacing w:before="23"/>
                          <w:ind w:left="324"/>
                          <w:rPr>
                            <w:sz w:val="27"/>
                          </w:rPr>
                        </w:pPr>
                        <w:r>
                          <w:rPr>
                            <w:color w:val="231F20"/>
                            <w:sz w:val="27"/>
                          </w:rPr>
                          <w:t>收案</w:t>
                        </w:r>
                      </w:p>
                    </w:tc>
                    <w:tc>
                      <w:tcPr>
                        <w:tcW w:w="1754" w:type="dxa"/>
                        <w:tcBorders>
                          <w:top w:val="nil"/>
                          <w:right w:val="single" w:sz="8" w:space="0" w:color="231F20"/>
                        </w:tcBorders>
                      </w:tcPr>
                      <w:p>
                        <w:pPr>
                          <w:pStyle w:val="TableParagraph"/>
                          <w:rPr>
                            <w:rFonts w:ascii="Times New Roman"/>
                            <w:sz w:val="24"/>
                          </w:rPr>
                        </w:pPr>
                      </w:p>
                    </w:tc>
                    <w:tc>
                      <w:tcPr>
                        <w:tcW w:w="1619" w:type="dxa"/>
                        <w:tcBorders>
                          <w:top w:val="nil"/>
                          <w:left w:val="single" w:sz="8" w:space="0" w:color="231F20"/>
                        </w:tcBorders>
                      </w:tcPr>
                      <w:p>
                        <w:pPr>
                          <w:pStyle w:val="TableParagraph"/>
                          <w:rPr>
                            <w:rFonts w:ascii="Times New Roman"/>
                            <w:sz w:val="24"/>
                          </w:rPr>
                        </w:pPr>
                      </w:p>
                    </w:tc>
                    <w:tc>
                      <w:tcPr>
                        <w:tcW w:w="1588" w:type="dxa"/>
                        <w:gridSpan w:val="2"/>
                        <w:vMerge w:val="restart"/>
                      </w:tcPr>
                      <w:p>
                        <w:pPr>
                          <w:pStyle w:val="TableParagraph"/>
                          <w:spacing w:before="23"/>
                          <w:ind w:left="254"/>
                          <w:rPr>
                            <w:sz w:val="27"/>
                          </w:rPr>
                        </w:pPr>
                        <w:r>
                          <w:rPr>
                            <w:color w:val="231F20"/>
                            <w:sz w:val="27"/>
                          </w:rPr>
                          <w:t>無法收案</w:t>
                        </w:r>
                      </w:p>
                    </w:tc>
                    <w:tc>
                      <w:tcPr>
                        <w:tcW w:w="796" w:type="dxa"/>
                        <w:vMerge w:val="restart"/>
                        <w:tcBorders>
                          <w:top w:val="nil"/>
                          <w:bottom w:val="nil"/>
                          <w:right w:val="nil"/>
                        </w:tcBorders>
                      </w:tcPr>
                      <w:p>
                        <w:pPr>
                          <w:pStyle w:val="TableParagraph"/>
                          <w:rPr>
                            <w:rFonts w:ascii="Times New Roman"/>
                            <w:sz w:val="24"/>
                          </w:rPr>
                        </w:pPr>
                      </w:p>
                    </w:tc>
                  </w:tr>
                  <w:tr>
                    <w:trPr>
                      <w:trHeight w:val="264" w:hRule="atLeast"/>
                    </w:trPr>
                    <w:tc>
                      <w:tcPr>
                        <w:tcW w:w="749" w:type="dxa"/>
                        <w:vMerge/>
                        <w:tcBorders>
                          <w:top w:val="nil"/>
                          <w:left w:val="nil"/>
                          <w:bottom w:val="nil"/>
                        </w:tcBorders>
                      </w:tcPr>
                      <w:p>
                        <w:pPr>
                          <w:rPr>
                            <w:sz w:val="2"/>
                            <w:szCs w:val="2"/>
                          </w:rPr>
                        </w:pPr>
                      </w:p>
                    </w:tc>
                    <w:tc>
                      <w:tcPr>
                        <w:tcW w:w="1186" w:type="dxa"/>
                        <w:gridSpan w:val="2"/>
                        <w:vMerge/>
                        <w:tcBorders>
                          <w:top w:val="nil"/>
                        </w:tcBorders>
                      </w:tcPr>
                      <w:p>
                        <w:pPr>
                          <w:rPr>
                            <w:sz w:val="2"/>
                            <w:szCs w:val="2"/>
                          </w:rPr>
                        </w:pPr>
                      </w:p>
                    </w:tc>
                    <w:tc>
                      <w:tcPr>
                        <w:tcW w:w="3373" w:type="dxa"/>
                        <w:gridSpan w:val="2"/>
                        <w:tcBorders>
                          <w:bottom w:val="nil"/>
                        </w:tcBorders>
                      </w:tcPr>
                      <w:p>
                        <w:pPr>
                          <w:pStyle w:val="TableParagraph"/>
                          <w:rPr>
                            <w:rFonts w:ascii="Times New Roman"/>
                            <w:sz w:val="18"/>
                          </w:rPr>
                        </w:pPr>
                      </w:p>
                    </w:tc>
                    <w:tc>
                      <w:tcPr>
                        <w:tcW w:w="1588" w:type="dxa"/>
                        <w:gridSpan w:val="2"/>
                        <w:vMerge/>
                        <w:tcBorders>
                          <w:top w:val="nil"/>
                        </w:tcBorders>
                      </w:tcPr>
                      <w:p>
                        <w:pPr>
                          <w:rPr>
                            <w:sz w:val="2"/>
                            <w:szCs w:val="2"/>
                          </w:rPr>
                        </w:pPr>
                      </w:p>
                    </w:tc>
                    <w:tc>
                      <w:tcPr>
                        <w:tcW w:w="796" w:type="dxa"/>
                        <w:vMerge/>
                        <w:tcBorders>
                          <w:top w:val="nil"/>
                          <w:bottom w:val="nil"/>
                          <w:right w:val="nil"/>
                        </w:tcBorders>
                      </w:tcPr>
                      <w:p>
                        <w:pPr>
                          <w:rPr>
                            <w:sz w:val="2"/>
                            <w:szCs w:val="2"/>
                          </w:rPr>
                        </w:pPr>
                      </w:p>
                    </w:tc>
                  </w:tr>
                  <w:tr>
                    <w:trPr>
                      <w:trHeight w:val="470" w:hRule="atLeast"/>
                    </w:trPr>
                    <w:tc>
                      <w:tcPr>
                        <w:tcW w:w="1300" w:type="dxa"/>
                        <w:gridSpan w:val="2"/>
                        <w:tcBorders>
                          <w:top w:val="nil"/>
                          <w:left w:val="nil"/>
                          <w:bottom w:val="nil"/>
                          <w:right w:val="single" w:sz="8" w:space="0" w:color="231F20"/>
                        </w:tcBorders>
                      </w:tcPr>
                      <w:p>
                        <w:pPr>
                          <w:pStyle w:val="TableParagraph"/>
                          <w:rPr>
                            <w:rFonts w:ascii="Times New Roman"/>
                            <w:sz w:val="24"/>
                          </w:rPr>
                        </w:pPr>
                      </w:p>
                    </w:tc>
                    <w:tc>
                      <w:tcPr>
                        <w:tcW w:w="4739" w:type="dxa"/>
                        <w:gridSpan w:val="4"/>
                        <w:tcBorders>
                          <w:top w:val="single" w:sz="12" w:space="0" w:color="231F20"/>
                          <w:left w:val="single" w:sz="8" w:space="0" w:color="231F20"/>
                          <w:bottom w:val="nil"/>
                          <w:right w:val="single" w:sz="8" w:space="0" w:color="231F20"/>
                        </w:tcBorders>
                      </w:tcPr>
                      <w:p>
                        <w:pPr>
                          <w:pStyle w:val="TableParagraph"/>
                          <w:rPr>
                            <w:rFonts w:ascii="Times New Roman"/>
                            <w:sz w:val="24"/>
                          </w:rPr>
                        </w:pPr>
                      </w:p>
                    </w:tc>
                    <w:tc>
                      <w:tcPr>
                        <w:tcW w:w="1653" w:type="dxa"/>
                        <w:gridSpan w:val="2"/>
                        <w:tcBorders>
                          <w:top w:val="nil"/>
                          <w:left w:val="single" w:sz="8" w:space="0" w:color="231F20"/>
                          <w:bottom w:val="nil"/>
                          <w:right w:val="nil"/>
                        </w:tcBorders>
                      </w:tcPr>
                      <w:p>
                        <w:pPr>
                          <w:pStyle w:val="TableParagraph"/>
                          <w:rPr>
                            <w:rFonts w:ascii="Times New Roman"/>
                            <w:sz w:val="24"/>
                          </w:rPr>
                        </w:pPr>
                      </w:p>
                    </w:tc>
                  </w:tr>
                </w:tbl>
                <w:p>
                  <w:pPr>
                    <w:pStyle w:val="BodyText"/>
                  </w:pPr>
                </w:p>
              </w:txbxContent>
            </v:textbox>
            <w10:wrap type="none"/>
          </v:shape>
        </w:pict>
      </w: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10"/>
        <w:rPr>
          <w:rFonts w:ascii="微軟正黑體"/>
          <w:b/>
          <w:sz w:val="29"/>
        </w:rPr>
      </w:pPr>
    </w:p>
    <w:p>
      <w:pPr>
        <w:pStyle w:val="BodyText"/>
        <w:spacing w:line="354" w:lineRule="exact" w:before="73"/>
        <w:ind w:left="1228"/>
      </w:pPr>
      <w:r>
        <w:rPr/>
        <w:pict>
          <v:group style="position:absolute;margin-left:0pt;margin-top:-311.777771pt;width:44.6pt;height:548.4pt;mso-position-horizontal-relative:page;mso-position-vertical-relative:paragraph;z-index:-305506304" coordorigin="0,-6236" coordsize="892,10968">
            <v:shape style="position:absolute;left:339;top:-5739;width:426;height:10471" type="#_x0000_t75" stroked="false">
              <v:imagedata r:id="rId848" o:title=""/>
            </v:shape>
            <v:shape style="position:absolute;left:0;top:-6236;width:892;height:789" coordorigin="0,-6236" coordsize="892,789" path="m520,-6236l0,-6236,0,-5447,520,-5447,541,-5449,600,-5482,858,-5756,891,-5841,883,-5886,600,-6200,541,-6233,520,-6236xe" filled="true" fillcolor="#bd7cb5" stroked="false">
              <v:path arrowok="t"/>
              <v:fill type="solid"/>
            </v:shape>
            <v:shape style="position:absolute;left:375;top:-5976;width:364;height:270" type="#_x0000_t75" stroked="false">
              <v:imagedata r:id="rId853" o:title=""/>
            </v:shape>
            <v:shape style="position:absolute;left:431;top:-5315;width:243;height:3499" type="#_x0000_t75" stroked="false">
              <v:imagedata r:id="rId854" o:title=""/>
            </v:shape>
            <v:shape style="position:absolute;left:441;top:-1450;width:230;height:241" type="#_x0000_t75" stroked="false">
              <v:imagedata r:id="rId855" o:title=""/>
            </v:shape>
            <v:shape style="position:absolute;left:430;top:-1124;width:245;height:240" type="#_x0000_t75" stroked="false">
              <v:imagedata r:id="rId856" o:title=""/>
            </v:shape>
            <v:shape style="position:absolute;left:424;top:-1596;width:253;height:858" coordorigin="424,-1595" coordsize="253,858" path="m677,-810l648,-791,617,-777,584,-768,550,-766,515,-768,483,-777,452,-791,424,-810,424,-783,451,-764,481,-749,514,-741,550,-738,585,-741,618,-749,649,-764,652,-766,677,-783,677,-810m677,-1550l652,-1568,649,-1570,618,-1584,585,-1592,550,-1595,514,-1592,481,-1584,451,-1570,424,-1550,424,-1523,453,-1543,483,-1557,515,-1565,550,-1568,585,-1565,617,-1557,648,-1543,677,-1523,677,-1550e" filled="true" fillcolor="#58595b" stroked="false">
              <v:path arrowok="t"/>
              <v:fill type="solid"/>
            </v:shape>
            <v:shape style="position:absolute;left:435;top:4018;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158</w:t>
                    </w:r>
                  </w:p>
                </w:txbxContent>
              </v:textbox>
              <w10:wrap type="none"/>
            </v:shape>
            <w10:wrap type="none"/>
          </v:group>
        </w:pict>
      </w:r>
      <w:r>
        <w:rPr/>
        <w:pict>
          <v:shape style="position:absolute;margin-left:336.756012pt;margin-top:-108.020782pt;width:176.4pt;height:82.05pt;mso-position-horizontal-relative:page;mso-position-vertical-relative:paragraph;z-index:252540928" type="#_x0000_t202" filled="false" stroked="true" strokeweight=".722pt" strokecolor="#231f20">
            <v:textbox inset="0,0,0,0">
              <w:txbxContent>
                <w:p>
                  <w:pPr>
                    <w:spacing w:line="177" w:lineRule="auto" w:before="108"/>
                    <w:ind w:left="139" w:right="137" w:firstLine="0"/>
                    <w:jc w:val="both"/>
                    <w:rPr>
                      <w:sz w:val="27"/>
                    </w:rPr>
                  </w:pPr>
                  <w:r>
                    <w:rPr>
                      <w:color w:val="231F20"/>
                      <w:spacing w:val="-4"/>
                      <w:sz w:val="27"/>
                    </w:rPr>
                    <w:t>持續依照未納入團隊收案之個案管理流程管理，並視病人治療渭形，持續轉介病人</w:t>
                  </w:r>
                  <w:r>
                    <w:rPr>
                      <w:color w:val="231F20"/>
                      <w:spacing w:val="66"/>
                      <w:sz w:val="27"/>
                    </w:rPr>
                    <w:t>至</w:t>
                  </w:r>
                  <w:r>
                    <w:rPr>
                      <w:color w:val="231F20"/>
                      <w:spacing w:val="-4"/>
                      <w:sz w:val="27"/>
                    </w:rPr>
                    <w:t>TMTC</w:t>
                  </w:r>
                  <w:r>
                    <w:rPr>
                      <w:color w:val="231F20"/>
                      <w:spacing w:val="-6"/>
                      <w:sz w:val="27"/>
                    </w:rPr>
                    <w:t> 團隊</w:t>
                  </w:r>
                </w:p>
              </w:txbxContent>
            </v:textbox>
            <v:stroke dashstyle="solid"/>
            <w10:wrap type="none"/>
          </v:shape>
        </w:pict>
      </w:r>
      <w:r>
        <w:rPr/>
        <w:pict>
          <v:shape style="position:absolute;margin-left:144.192001pt;margin-top:-108.837784pt;width:110.2pt;height:35.050pt;mso-position-horizontal-relative:page;mso-position-vertical-relative:paragraph;z-index:252541952" type="#_x0000_t202" filled="false" stroked="true" strokeweight=".722pt" strokecolor="#231f20">
            <v:textbox inset="0,0,0,0">
              <w:txbxContent>
                <w:p>
                  <w:pPr>
                    <w:spacing w:before="24"/>
                    <w:ind w:left="287" w:right="0" w:firstLine="0"/>
                    <w:jc w:val="left"/>
                    <w:rPr>
                      <w:sz w:val="27"/>
                    </w:rPr>
                  </w:pPr>
                  <w:r>
                    <w:rPr>
                      <w:color w:val="231F20"/>
                      <w:sz w:val="27"/>
                    </w:rPr>
                    <w:t>完成收案程序</w:t>
                  </w:r>
                </w:p>
              </w:txbxContent>
            </v:textbox>
            <v:stroke dashstyle="solid"/>
            <w10:wrap type="none"/>
          </v:shape>
        </w:pict>
      </w:r>
      <w:r>
        <w:rPr>
          <w:color w:val="231F20"/>
        </w:rPr>
        <w:t>備註</w:t>
      </w:r>
    </w:p>
    <w:p>
      <w:pPr>
        <w:pStyle w:val="ListParagraph"/>
        <w:numPr>
          <w:ilvl w:val="0"/>
          <w:numId w:val="135"/>
        </w:numPr>
        <w:tabs>
          <w:tab w:pos="1575" w:val="left" w:leader="none"/>
        </w:tabs>
        <w:spacing w:line="184" w:lineRule="auto" w:before="17" w:after="0"/>
        <w:ind w:left="1595" w:right="981" w:hanging="347"/>
        <w:jc w:val="left"/>
        <w:rPr>
          <w:sz w:val="23"/>
        </w:rPr>
      </w:pPr>
      <w:r>
        <w:rPr>
          <w:color w:val="231F20"/>
          <w:spacing w:val="-2"/>
          <w:sz w:val="23"/>
        </w:rPr>
        <w:t>第—類為 </w:t>
      </w:r>
      <w:r>
        <w:rPr>
          <w:color w:val="231F20"/>
          <w:spacing w:val="-5"/>
          <w:sz w:val="23"/>
        </w:rPr>
        <w:t>MDR-TB</w:t>
      </w:r>
      <w:r>
        <w:rPr>
          <w:color w:val="231F20"/>
          <w:spacing w:val="-19"/>
          <w:sz w:val="23"/>
        </w:rPr>
        <w:t>、</w:t>
      </w:r>
      <w:r>
        <w:rPr>
          <w:color w:val="231F20"/>
          <w:sz w:val="23"/>
        </w:rPr>
        <w:t>RR-TB</w:t>
      </w:r>
      <w:r>
        <w:rPr>
          <w:color w:val="231F20"/>
          <w:spacing w:val="-7"/>
          <w:sz w:val="23"/>
        </w:rPr>
        <w:t> 且 </w:t>
      </w:r>
      <w:r>
        <w:rPr>
          <w:color w:val="231F20"/>
          <w:spacing w:val="-3"/>
          <w:sz w:val="23"/>
        </w:rPr>
        <w:t>FLQ</w:t>
      </w:r>
      <w:r>
        <w:rPr>
          <w:color w:val="231F20"/>
          <w:spacing w:val="-12"/>
          <w:sz w:val="23"/>
        </w:rPr>
        <w:t> 抗藥、第二類：</w:t>
      </w:r>
      <w:r>
        <w:rPr>
          <w:color w:val="231F20"/>
          <w:spacing w:val="-8"/>
          <w:sz w:val="23"/>
        </w:rPr>
        <w:t>RR-TB</w:t>
      </w:r>
      <w:r>
        <w:rPr>
          <w:color w:val="231F20"/>
          <w:spacing w:val="-11"/>
          <w:sz w:val="23"/>
        </w:rPr>
        <w:t>、任三抗、第三類：使用 </w:t>
      </w:r>
      <w:r>
        <w:rPr>
          <w:color w:val="231F20"/>
          <w:spacing w:val="2"/>
          <w:sz w:val="23"/>
        </w:rPr>
        <w:t>KM</w:t>
      </w:r>
      <w:r>
        <w:rPr>
          <w:color w:val="231F20"/>
          <w:sz w:val="23"/>
        </w:rPr>
        <w:t>、</w:t>
      </w:r>
      <w:r>
        <w:rPr>
          <w:color w:val="231F20"/>
          <w:spacing w:val="-1"/>
          <w:w w:val="110"/>
          <w:sz w:val="23"/>
        </w:rPr>
        <w:t>A</w:t>
      </w:r>
      <w:r>
        <w:rPr>
          <w:color w:val="231F20"/>
          <w:spacing w:val="1"/>
          <w:w w:val="110"/>
          <w:sz w:val="23"/>
        </w:rPr>
        <w:t>M</w:t>
      </w:r>
      <w:r>
        <w:rPr>
          <w:color w:val="231F20"/>
          <w:w w:val="100"/>
          <w:sz w:val="23"/>
        </w:rPr>
        <w:t>、第匹類：</w:t>
      </w:r>
      <w:r>
        <w:rPr>
          <w:color w:val="231F20"/>
          <w:spacing w:val="-2"/>
          <w:w w:val="109"/>
          <w:sz w:val="23"/>
        </w:rPr>
        <w:t>I</w:t>
      </w:r>
      <w:r>
        <w:rPr>
          <w:color w:val="231F20"/>
          <w:spacing w:val="1"/>
          <w:w w:val="109"/>
          <w:sz w:val="23"/>
        </w:rPr>
        <w:t>N</w:t>
      </w:r>
      <w:r>
        <w:rPr>
          <w:color w:val="231F20"/>
          <w:w w:val="106"/>
          <w:sz w:val="23"/>
        </w:rPr>
        <w:t>H</w:t>
      </w:r>
      <w:r>
        <w:rPr>
          <w:color w:val="231F20"/>
          <w:spacing w:val="-7"/>
          <w:sz w:val="23"/>
        </w:rPr>
        <w:t> </w:t>
      </w:r>
      <w:r>
        <w:rPr>
          <w:color w:val="231F20"/>
          <w:w w:val="100"/>
          <w:sz w:val="23"/>
        </w:rPr>
        <w:t>抗藥及任—線抗藥（</w:t>
      </w:r>
      <w:r>
        <w:rPr>
          <w:color w:val="231F20"/>
          <w:spacing w:val="-1"/>
          <w:w w:val="103"/>
          <w:sz w:val="23"/>
        </w:rPr>
        <w:t>R</w:t>
      </w:r>
      <w:r>
        <w:rPr>
          <w:color w:val="231F20"/>
          <w:spacing w:val="1"/>
          <w:w w:val="103"/>
          <w:sz w:val="23"/>
        </w:rPr>
        <w:t>M</w:t>
      </w:r>
      <w:r>
        <w:rPr>
          <w:color w:val="231F20"/>
          <w:w w:val="90"/>
          <w:sz w:val="23"/>
        </w:rPr>
        <w:t>P</w:t>
      </w:r>
      <w:r>
        <w:rPr>
          <w:color w:val="231F20"/>
          <w:spacing w:val="-7"/>
          <w:sz w:val="23"/>
        </w:rPr>
        <w:t> </w:t>
      </w:r>
      <w:r>
        <w:rPr>
          <w:color w:val="231F20"/>
          <w:w w:val="100"/>
          <w:sz w:val="23"/>
        </w:rPr>
        <w:t>除外</w:t>
      </w:r>
      <w:r>
        <w:rPr>
          <w:color w:val="231F20"/>
          <w:spacing w:val="-116"/>
          <w:w w:val="100"/>
          <w:sz w:val="23"/>
        </w:rPr>
        <w:t>）</w:t>
      </w:r>
      <w:r>
        <w:rPr>
          <w:color w:val="231F20"/>
          <w:w w:val="100"/>
          <w:sz w:val="23"/>
        </w:rPr>
        <w:t>，且併同使用</w:t>
      </w:r>
      <w:r>
        <w:rPr>
          <w:color w:val="231F20"/>
          <w:spacing w:val="-7"/>
          <w:sz w:val="23"/>
        </w:rPr>
        <w:t> </w:t>
      </w:r>
      <w:r>
        <w:rPr>
          <w:color w:val="231F20"/>
          <w:spacing w:val="1"/>
          <w:w w:val="88"/>
          <w:sz w:val="23"/>
        </w:rPr>
        <w:t>F</w:t>
      </w:r>
      <w:r>
        <w:rPr>
          <w:color w:val="231F20"/>
          <w:spacing w:val="-9"/>
          <w:w w:val="88"/>
          <w:sz w:val="23"/>
        </w:rPr>
        <w:t>L</w:t>
      </w:r>
      <w:r>
        <w:rPr>
          <w:color w:val="231F20"/>
          <w:w w:val="105"/>
          <w:sz w:val="23"/>
        </w:rPr>
        <w:t>Q</w:t>
      </w:r>
    </w:p>
    <w:p>
      <w:pPr>
        <w:pStyle w:val="ListParagraph"/>
        <w:numPr>
          <w:ilvl w:val="0"/>
          <w:numId w:val="135"/>
        </w:numPr>
        <w:tabs>
          <w:tab w:pos="1575" w:val="left" w:leader="none"/>
        </w:tabs>
        <w:spacing w:line="184" w:lineRule="auto" w:before="0" w:after="0"/>
        <w:ind w:left="1595" w:right="1198" w:hanging="347"/>
        <w:jc w:val="left"/>
        <w:rPr>
          <w:sz w:val="23"/>
        </w:rPr>
      </w:pPr>
      <w:r>
        <w:rPr>
          <w:color w:val="231F20"/>
          <w:sz w:val="23"/>
        </w:rPr>
        <w:t>若病人原已在 </w:t>
      </w:r>
      <w:r>
        <w:rPr>
          <w:color w:val="231F20"/>
          <w:spacing w:val="-3"/>
          <w:sz w:val="23"/>
        </w:rPr>
        <w:t>TMTC</w:t>
      </w:r>
      <w:r>
        <w:rPr>
          <w:color w:val="231F20"/>
          <w:spacing w:val="-1"/>
          <w:sz w:val="23"/>
        </w:rPr>
        <w:t> 團隊治療，團隊可與衛生局協商運作模式，埤利病人快速進入團</w:t>
      </w:r>
      <w:r>
        <w:rPr>
          <w:color w:val="231F20"/>
          <w:sz w:val="23"/>
        </w:rPr>
        <w:t>隊，加速收案時效。</w:t>
      </w:r>
    </w:p>
    <w:p>
      <w:pPr>
        <w:pStyle w:val="ListParagraph"/>
        <w:numPr>
          <w:ilvl w:val="0"/>
          <w:numId w:val="135"/>
        </w:numPr>
        <w:tabs>
          <w:tab w:pos="1575" w:val="left" w:leader="none"/>
        </w:tabs>
        <w:spacing w:line="184" w:lineRule="auto" w:before="0" w:after="0"/>
        <w:ind w:left="1595" w:right="1073" w:hanging="347"/>
        <w:jc w:val="left"/>
        <w:rPr>
          <w:sz w:val="23"/>
        </w:rPr>
      </w:pPr>
      <w:r>
        <w:rPr>
          <w:color w:val="231F20"/>
          <w:spacing w:val="-1"/>
          <w:sz w:val="23"/>
        </w:rPr>
        <w:t>第五類困難病人執行細節請另參照「轉介困難個案至「抗藥性結核病醫療照護體系」收</w:t>
      </w:r>
      <w:r>
        <w:rPr>
          <w:color w:val="231F20"/>
          <w:sz w:val="23"/>
        </w:rPr>
        <w:t>案及後續處置流程」</w:t>
      </w:r>
    </w:p>
    <w:p>
      <w:pPr>
        <w:spacing w:after="0" w:line="184" w:lineRule="auto"/>
        <w:jc w:val="left"/>
        <w:rPr>
          <w:sz w:val="23"/>
        </w:rPr>
        <w:sectPr>
          <w:type w:val="continuous"/>
          <w:pgSz w:w="11910" w:h="16840"/>
          <w:pgMar w:top="1460" w:bottom="280" w:left="200" w:right="280"/>
        </w:sectPr>
      </w:pPr>
    </w:p>
    <w:p>
      <w:pPr>
        <w:pStyle w:val="BodyText"/>
        <w:spacing w:before="7"/>
        <w:rPr>
          <w:sz w:val="36"/>
        </w:rPr>
      </w:pPr>
    </w:p>
    <w:p>
      <w:pPr>
        <w:spacing w:before="0"/>
        <w:ind w:left="2900" w:right="0" w:firstLine="0"/>
        <w:jc w:val="left"/>
        <w:rPr>
          <w:rFonts w:ascii="微軟正黑體" w:eastAsia="微軟正黑體" w:hint="eastAsia"/>
          <w:b/>
          <w:sz w:val="27"/>
        </w:rPr>
      </w:pPr>
      <w:r>
        <w:rPr>
          <w:rFonts w:ascii="微軟正黑體" w:eastAsia="微軟正黑體" w:hint="eastAsia"/>
          <w:b/>
          <w:color w:val="231F20"/>
          <w:spacing w:val="-4"/>
          <w:sz w:val="27"/>
        </w:rPr>
        <w:t>抗藥性結核病醫療照護體系病人異常情形通報單</w:t>
      </w:r>
    </w:p>
    <w:p>
      <w:pPr>
        <w:pStyle w:val="BodyText"/>
        <w:spacing w:before="60"/>
        <w:ind w:left="1079"/>
      </w:pPr>
      <w:r>
        <w:rPr/>
        <w:br w:type="column"/>
      </w:r>
      <w:r>
        <w:rPr>
          <w:color w:val="231F20"/>
          <w:w w:val="105"/>
        </w:rPr>
        <w:t>附件 10-7</w:t>
      </w:r>
    </w:p>
    <w:p>
      <w:pPr>
        <w:spacing w:after="0"/>
        <w:sectPr>
          <w:pgSz w:w="11910" w:h="16840"/>
          <w:pgMar w:top="800" w:bottom="0" w:left="200" w:right="280"/>
          <w:cols w:num="2" w:equalWidth="0">
            <w:col w:w="8563" w:space="40"/>
            <w:col w:w="2827"/>
          </w:cols>
        </w:sectPr>
      </w:pPr>
    </w:p>
    <w:p>
      <w:pPr>
        <w:pStyle w:val="BodyText"/>
        <w:spacing w:before="11"/>
        <w:rPr>
          <w:sz w:val="5"/>
        </w:rPr>
      </w:pPr>
      <w:r>
        <w:rPr/>
        <w:pict>
          <v:group style="position:absolute;margin-left:16.042000pt;margin-top:289.904999pt;width:579pt;height:548.4pt;mso-position-horizontal-relative:page;mso-position-vertical-relative:page;z-index:-305488896" coordorigin="321,5798" coordsize="11580,10968">
            <v:shape style="position:absolute;left:11135;top:6295;width:426;height:10471" type="#_x0000_t75" stroked="false">
              <v:imagedata r:id="rId848" o:title=""/>
            </v:shape>
            <v:shape style="position:absolute;left:11009;top:5798;width:892;height:789" coordorigin="11009,5798" coordsize="892,789" path="m11900,5798l11381,5798,11359,5800,11301,5833,11042,6108,11009,6192,11017,6238,11301,6552,11359,6585,11381,6587,11900,6587,11900,5798xe" filled="true" fillcolor="#bd7cb5" stroked="false">
              <v:path arrowok="t"/>
              <v:fill type="solid"/>
            </v:shape>
            <v:shape style="position:absolute;left:11172;top:6057;width:364;height:270" type="#_x0000_t75" stroked="false">
              <v:imagedata r:id="rId861" o:title=""/>
            </v:shape>
            <v:shape style="position:absolute;left:11227;top:6719;width:243;height:3499" type="#_x0000_t75" stroked="false">
              <v:imagedata r:id="rId862" o:title=""/>
            </v:shape>
            <v:shape style="position:absolute;left:11237;top:10583;width:230;height:241" type="#_x0000_t75" stroked="false">
              <v:imagedata r:id="rId863" o:title=""/>
            </v:shape>
            <v:shape style="position:absolute;left:11227;top:10910;width:245;height:240" type="#_x0000_t75" stroked="false">
              <v:imagedata r:id="rId864" o:title=""/>
            </v:shape>
            <v:shape style="position:absolute;left:11220;top:10438;width:253;height:858" coordorigin="11221,10439" coordsize="253,858" path="m11473,11223l11445,11243,11414,11257,11381,11265,11346,11268,11312,11265,11279,11257,11249,11243,11221,11224,11221,11250,11248,11270,11278,11284,11310,11293,11346,11296,11382,11293,11415,11284,11445,11270,11448,11268,11473,11250,11473,11223m11473,10484l11448,10466,11445,10464,11415,10450,11382,10441,11346,10439,11310,10441,11278,10450,11248,10464,11221,10484,11221,10510,11249,10491,11279,10477,11312,10469,11346,10466,11381,10469,11414,10477,11445,10491,11473,10510,11473,10484e" filled="true" fillcolor="#58595b" stroked="false">
              <v:path arrowok="t"/>
              <v:fill type="solid"/>
            </v:shape>
            <v:line style="position:absolute" from="321,11085" to="11629,11085" stroked="true" strokeweight=".722pt" strokecolor="#231f20">
              <v:stroke dashstyle="solid"/>
            </v:line>
            <w10:wrap type="none"/>
          </v:group>
        </w:pict>
      </w:r>
    </w:p>
    <w:tbl>
      <w:tblPr>
        <w:tblW w:w="0" w:type="auto"/>
        <w:jc w:val="left"/>
        <w:tblInd w:w="111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953"/>
        <w:gridCol w:w="4330"/>
      </w:tblGrid>
      <w:tr>
        <w:trPr>
          <w:trHeight w:val="691" w:hRule="atLeast"/>
        </w:trPr>
        <w:tc>
          <w:tcPr>
            <w:tcW w:w="9283" w:type="dxa"/>
            <w:gridSpan w:val="2"/>
          </w:tcPr>
          <w:p>
            <w:pPr>
              <w:pStyle w:val="TableParagraph"/>
              <w:spacing w:before="133"/>
              <w:ind w:left="103"/>
              <w:rPr>
                <w:sz w:val="27"/>
              </w:rPr>
            </w:pPr>
            <w:r>
              <w:rPr>
                <w:color w:val="231F20"/>
                <w:spacing w:val="-1"/>
                <w:sz w:val="27"/>
              </w:rPr>
              <w:t>收案醫院</w:t>
            </w:r>
            <w:r>
              <w:rPr>
                <w:color w:val="231F20"/>
                <w:spacing w:val="1"/>
                <w:w w:val="32"/>
                <w:sz w:val="27"/>
              </w:rPr>
              <w:t>（</w:t>
            </w:r>
            <w:r>
              <w:rPr>
                <w:color w:val="231F20"/>
                <w:spacing w:val="-2"/>
                <w:sz w:val="27"/>
              </w:rPr>
              <w:t>團隊</w:t>
            </w:r>
            <w:r>
              <w:rPr>
                <w:color w:val="231F20"/>
                <w:spacing w:val="1"/>
                <w:w w:val="32"/>
                <w:sz w:val="27"/>
              </w:rPr>
              <w:t>）</w:t>
            </w:r>
            <w:r>
              <w:rPr>
                <w:color w:val="231F20"/>
                <w:sz w:val="27"/>
              </w:rPr>
              <w:t>：</w:t>
            </w:r>
          </w:p>
        </w:tc>
      </w:tr>
      <w:tr>
        <w:trPr>
          <w:trHeight w:val="691" w:hRule="atLeast"/>
        </w:trPr>
        <w:tc>
          <w:tcPr>
            <w:tcW w:w="4953" w:type="dxa"/>
          </w:tcPr>
          <w:p>
            <w:pPr>
              <w:pStyle w:val="TableParagraph"/>
              <w:spacing w:before="133"/>
              <w:ind w:left="103"/>
              <w:rPr>
                <w:sz w:val="27"/>
              </w:rPr>
            </w:pPr>
            <w:r>
              <w:rPr>
                <w:color w:val="231F20"/>
                <w:sz w:val="27"/>
              </w:rPr>
              <w:t>病人姓名：</w:t>
            </w:r>
          </w:p>
        </w:tc>
        <w:tc>
          <w:tcPr>
            <w:tcW w:w="4330" w:type="dxa"/>
          </w:tcPr>
          <w:p>
            <w:pPr>
              <w:pStyle w:val="TableParagraph"/>
              <w:spacing w:before="133"/>
              <w:ind w:left="103"/>
              <w:rPr>
                <w:sz w:val="27"/>
              </w:rPr>
            </w:pPr>
            <w:r>
              <w:rPr>
                <w:color w:val="231F20"/>
                <w:sz w:val="27"/>
              </w:rPr>
              <w:t>病人 ID：</w:t>
            </w:r>
          </w:p>
        </w:tc>
      </w:tr>
      <w:tr>
        <w:trPr>
          <w:trHeight w:val="5540" w:hRule="atLeast"/>
        </w:trPr>
        <w:tc>
          <w:tcPr>
            <w:tcW w:w="9283" w:type="dxa"/>
            <w:gridSpan w:val="2"/>
          </w:tcPr>
          <w:p>
            <w:pPr>
              <w:pStyle w:val="TableParagraph"/>
              <w:spacing w:before="133"/>
              <w:ind w:left="103"/>
              <w:rPr>
                <w:sz w:val="27"/>
              </w:rPr>
            </w:pPr>
            <w:r>
              <w:rPr>
                <w:color w:val="231F20"/>
                <w:spacing w:val="-2"/>
                <w:sz w:val="27"/>
              </w:rPr>
              <w:t>異常渭形遍報：</w:t>
            </w:r>
            <w:r>
              <w:rPr>
                <w:color w:val="231F20"/>
                <w:spacing w:val="1"/>
                <w:w w:val="32"/>
                <w:sz w:val="27"/>
              </w:rPr>
              <w:t>（</w:t>
            </w:r>
            <w:r>
              <w:rPr>
                <w:color w:val="231F20"/>
                <w:spacing w:val="-3"/>
                <w:sz w:val="27"/>
              </w:rPr>
              <w:t>請以文字敘述</w:t>
            </w:r>
            <w:r>
              <w:rPr>
                <w:color w:val="231F20"/>
                <w:w w:val="32"/>
                <w:sz w:val="27"/>
              </w:rPr>
              <w:t>）</w:t>
            </w:r>
          </w:p>
          <w:p>
            <w:pPr>
              <w:pStyle w:val="TableParagraph"/>
              <w:rPr>
                <w:sz w:val="36"/>
              </w:rPr>
            </w:pPr>
          </w:p>
          <w:p>
            <w:pPr>
              <w:pStyle w:val="TableParagraph"/>
              <w:rPr>
                <w:sz w:val="36"/>
              </w:rPr>
            </w:pPr>
          </w:p>
          <w:p>
            <w:pPr>
              <w:pStyle w:val="TableParagraph"/>
              <w:rPr>
                <w:sz w:val="36"/>
              </w:rPr>
            </w:pPr>
          </w:p>
          <w:p>
            <w:pPr>
              <w:pStyle w:val="TableParagraph"/>
              <w:rPr>
                <w:sz w:val="36"/>
              </w:rPr>
            </w:pPr>
          </w:p>
          <w:p>
            <w:pPr>
              <w:pStyle w:val="TableParagraph"/>
              <w:rPr>
                <w:sz w:val="36"/>
              </w:rPr>
            </w:pPr>
          </w:p>
          <w:p>
            <w:pPr>
              <w:pStyle w:val="TableParagraph"/>
              <w:rPr>
                <w:sz w:val="36"/>
              </w:rPr>
            </w:pPr>
          </w:p>
          <w:p>
            <w:pPr>
              <w:pStyle w:val="TableParagraph"/>
              <w:spacing w:before="9"/>
              <w:rPr>
                <w:sz w:val="35"/>
              </w:rPr>
            </w:pPr>
          </w:p>
          <w:p>
            <w:pPr>
              <w:pStyle w:val="TableParagraph"/>
              <w:tabs>
                <w:tab w:pos="4007" w:val="left" w:leader="none"/>
                <w:tab w:pos="4818" w:val="left" w:leader="none"/>
                <w:tab w:pos="8725" w:val="left" w:leader="none"/>
              </w:tabs>
              <w:ind w:left="103"/>
              <w:rPr>
                <w:rFonts w:ascii="Times New Roman" w:eastAsia="Times New Roman"/>
                <w:sz w:val="27"/>
              </w:rPr>
            </w:pPr>
            <w:r>
              <w:rPr>
                <w:color w:val="231F20"/>
                <w:sz w:val="27"/>
              </w:rPr>
              <w:t>主治醫</w:t>
            </w:r>
            <w:r>
              <w:rPr>
                <w:color w:val="231F20"/>
                <w:spacing w:val="-3"/>
                <w:sz w:val="27"/>
              </w:rPr>
              <w:t>師</w:t>
            </w:r>
            <w:r>
              <w:rPr>
                <w:color w:val="231F20"/>
                <w:sz w:val="27"/>
              </w:rPr>
              <w:t>：</w:t>
            </w:r>
            <w:r>
              <w:rPr>
                <w:color w:val="231F20"/>
                <w:sz w:val="27"/>
                <w:u w:val="single" w:color="231F20"/>
              </w:rPr>
              <w:t> </w:t>
              <w:tab/>
            </w:r>
            <w:r>
              <w:rPr>
                <w:color w:val="231F20"/>
                <w:sz w:val="27"/>
              </w:rPr>
              <w:tab/>
              <w:t>團隊負責</w:t>
            </w:r>
            <w:r>
              <w:rPr>
                <w:color w:val="231F20"/>
                <w:spacing w:val="-3"/>
                <w:sz w:val="27"/>
              </w:rPr>
              <w:t>人</w:t>
            </w:r>
            <w:r>
              <w:rPr>
                <w:color w:val="231F20"/>
                <w:sz w:val="27"/>
              </w:rPr>
              <w:t>：</w:t>
            </w:r>
            <w:r>
              <w:rPr>
                <w:rFonts w:ascii="Times New Roman" w:eastAsia="Times New Roman"/>
                <w:color w:val="231F20"/>
                <w:sz w:val="27"/>
                <w:u w:val="single" w:color="231F20"/>
              </w:rPr>
              <w:t> </w:t>
              <w:tab/>
            </w:r>
          </w:p>
        </w:tc>
      </w:tr>
    </w:tbl>
    <w:p>
      <w:pPr>
        <w:tabs>
          <w:tab w:pos="5632" w:val="left" w:leader="none"/>
          <w:tab w:pos="7923" w:val="left" w:leader="none"/>
          <w:tab w:pos="10213" w:val="left" w:leader="none"/>
        </w:tabs>
        <w:spacing w:line="352" w:lineRule="auto" w:before="134"/>
        <w:ind w:left="1210" w:right="936" w:hanging="1"/>
        <w:jc w:val="both"/>
        <w:rPr>
          <w:sz w:val="27"/>
        </w:rPr>
      </w:pPr>
      <w:r>
        <w:rPr>
          <w:color w:val="231F20"/>
          <w:sz w:val="27"/>
        </w:rPr>
        <w:t>中    華  </w:t>
      </w:r>
      <w:r>
        <w:rPr>
          <w:color w:val="231F20"/>
          <w:spacing w:val="65"/>
          <w:sz w:val="27"/>
        </w:rPr>
        <w:t> </w:t>
      </w:r>
      <w:r>
        <w:rPr>
          <w:color w:val="231F20"/>
          <w:sz w:val="27"/>
        </w:rPr>
        <w:t>民  </w:t>
      </w:r>
      <w:r>
        <w:rPr>
          <w:color w:val="231F20"/>
          <w:spacing w:val="70"/>
          <w:sz w:val="27"/>
        </w:rPr>
        <w:t> </w:t>
      </w:r>
      <w:r>
        <w:rPr>
          <w:color w:val="231F20"/>
          <w:sz w:val="27"/>
        </w:rPr>
        <w:t>國</w:t>
        <w:tab/>
        <w:t>年</w:t>
        <w:tab/>
        <w:t>月</w:t>
        <w:tab/>
      </w:r>
      <w:r>
        <w:rPr>
          <w:color w:val="231F20"/>
          <w:spacing w:val="-15"/>
          <w:sz w:val="27"/>
        </w:rPr>
        <w:t>日</w:t>
      </w:r>
      <w:r>
        <w:rPr>
          <w:color w:val="231F20"/>
          <w:sz w:val="27"/>
        </w:rPr>
        <w:t>備</w:t>
      </w:r>
      <w:r>
        <w:rPr>
          <w:color w:val="231F20"/>
          <w:spacing w:val="-5"/>
          <w:sz w:val="27"/>
        </w:rPr>
        <w:t>註</w:t>
      </w:r>
      <w:r>
        <w:rPr>
          <w:color w:val="231F20"/>
          <w:spacing w:val="-3"/>
          <w:sz w:val="27"/>
        </w:rPr>
        <w:t>：</w:t>
      </w:r>
      <w:r>
        <w:rPr>
          <w:color w:val="231F20"/>
          <w:sz w:val="27"/>
        </w:rPr>
        <w:t>病</w:t>
      </w:r>
      <w:r>
        <w:rPr>
          <w:color w:val="231F20"/>
          <w:spacing w:val="-3"/>
          <w:sz w:val="27"/>
        </w:rPr>
        <w:t>人</w:t>
      </w:r>
      <w:r>
        <w:rPr>
          <w:color w:val="231F20"/>
          <w:sz w:val="27"/>
        </w:rPr>
        <w:t>如有</w:t>
      </w:r>
      <w:r>
        <w:rPr>
          <w:color w:val="231F20"/>
          <w:spacing w:val="-3"/>
          <w:sz w:val="27"/>
        </w:rPr>
        <w:t>不</w:t>
      </w:r>
      <w:r>
        <w:rPr>
          <w:color w:val="231F20"/>
          <w:sz w:val="27"/>
        </w:rPr>
        <w:t>合</w:t>
      </w:r>
      <w:r>
        <w:rPr>
          <w:color w:val="231F20"/>
          <w:spacing w:val="-5"/>
          <w:sz w:val="27"/>
        </w:rPr>
        <w:t>作</w:t>
      </w:r>
      <w:r>
        <w:rPr>
          <w:color w:val="231F20"/>
          <w:spacing w:val="-3"/>
          <w:sz w:val="27"/>
        </w:rPr>
        <w:t>、</w:t>
      </w:r>
      <w:r>
        <w:rPr>
          <w:color w:val="231F20"/>
          <w:sz w:val="27"/>
        </w:rPr>
        <w:t>拒絕</w:t>
      </w:r>
      <w:r>
        <w:rPr>
          <w:color w:val="231F20"/>
          <w:spacing w:val="-7"/>
          <w:sz w:val="27"/>
        </w:rPr>
        <w:t> </w:t>
      </w:r>
      <w:r>
        <w:rPr>
          <w:color w:val="231F20"/>
          <w:spacing w:val="-3"/>
          <w:sz w:val="27"/>
        </w:rPr>
        <w:t>DOTS-Plus</w:t>
      </w:r>
      <w:r>
        <w:rPr>
          <w:color w:val="231F20"/>
          <w:spacing w:val="-8"/>
          <w:sz w:val="27"/>
        </w:rPr>
        <w:t> </w:t>
      </w:r>
      <w:r>
        <w:rPr>
          <w:color w:val="231F20"/>
          <w:sz w:val="27"/>
        </w:rPr>
        <w:t>等渭</w:t>
      </w:r>
      <w:r>
        <w:rPr>
          <w:color w:val="231F20"/>
          <w:spacing w:val="-3"/>
          <w:sz w:val="27"/>
        </w:rPr>
        <w:t>形，請收</w:t>
      </w:r>
      <w:r>
        <w:rPr>
          <w:color w:val="231F20"/>
          <w:sz w:val="27"/>
        </w:rPr>
        <w:t>治醫院</w:t>
      </w:r>
      <w:r>
        <w:rPr>
          <w:color w:val="231F20"/>
          <w:spacing w:val="-3"/>
          <w:sz w:val="27"/>
        </w:rPr>
        <w:t>填</w:t>
      </w:r>
      <w:r>
        <w:rPr>
          <w:color w:val="231F20"/>
          <w:sz w:val="27"/>
        </w:rPr>
        <w:t>妥本</w:t>
      </w:r>
      <w:r>
        <w:rPr>
          <w:color w:val="231F20"/>
          <w:spacing w:val="-5"/>
          <w:sz w:val="27"/>
        </w:rPr>
        <w:t>單，</w:t>
      </w:r>
      <w:r>
        <w:rPr>
          <w:color w:val="231F20"/>
          <w:sz w:val="27"/>
        </w:rPr>
        <w:t>遍知衛生局</w:t>
      </w:r>
      <w:r>
        <w:rPr>
          <w:color w:val="231F20"/>
          <w:spacing w:val="-3"/>
          <w:sz w:val="27"/>
        </w:rPr>
        <w:t>，</w:t>
      </w:r>
      <w:r>
        <w:rPr>
          <w:color w:val="231F20"/>
          <w:sz w:val="27"/>
        </w:rPr>
        <w:t>並副</w:t>
      </w:r>
      <w:r>
        <w:rPr>
          <w:color w:val="231F20"/>
          <w:spacing w:val="-3"/>
          <w:sz w:val="27"/>
        </w:rPr>
        <w:t>知轄</w:t>
      </w:r>
      <w:r>
        <w:rPr>
          <w:color w:val="231F20"/>
          <w:sz w:val="27"/>
        </w:rPr>
        <w:t>區疾管</w:t>
      </w:r>
      <w:r>
        <w:rPr>
          <w:color w:val="231F20"/>
          <w:spacing w:val="-3"/>
          <w:sz w:val="27"/>
        </w:rPr>
        <w:t>署</w:t>
      </w:r>
      <w:r>
        <w:rPr>
          <w:color w:val="231F20"/>
          <w:sz w:val="27"/>
        </w:rPr>
        <w:t>管制</w:t>
      </w:r>
      <w:r>
        <w:rPr>
          <w:color w:val="231F20"/>
          <w:spacing w:val="-3"/>
          <w:sz w:val="27"/>
        </w:rPr>
        <w:t>中心</w:t>
      </w:r>
      <w:r>
        <w:rPr>
          <w:color w:val="231F20"/>
          <w:sz w:val="27"/>
        </w:rPr>
        <w:t>。</w:t>
      </w:r>
    </w:p>
    <w:p>
      <w:pPr>
        <w:tabs>
          <w:tab w:pos="6194" w:val="left" w:leader="none"/>
        </w:tabs>
        <w:spacing w:before="5"/>
        <w:ind w:left="4712" w:right="0" w:firstLine="0"/>
        <w:jc w:val="both"/>
        <w:rPr>
          <w:sz w:val="27"/>
        </w:rPr>
      </w:pPr>
      <w:r>
        <w:rPr>
          <w:color w:val="231F20"/>
          <w:sz w:val="27"/>
        </w:rPr>
        <w:t>回</w:t>
        <w:tab/>
        <w:t>條</w:t>
      </w:r>
    </w:p>
    <w:p>
      <w:pPr>
        <w:tabs>
          <w:tab w:pos="8481" w:val="left" w:leader="none"/>
        </w:tabs>
        <w:spacing w:line="352" w:lineRule="auto" w:before="223"/>
        <w:ind w:left="1210" w:right="1319" w:hanging="1"/>
        <w:jc w:val="left"/>
        <w:rPr>
          <w:sz w:val="27"/>
        </w:rPr>
      </w:pPr>
      <w:r>
        <w:rPr>
          <w:color w:val="231F20"/>
          <w:sz w:val="27"/>
        </w:rPr>
        <w:t>本局已</w:t>
      </w:r>
      <w:r>
        <w:rPr>
          <w:color w:val="231F20"/>
          <w:spacing w:val="-3"/>
          <w:sz w:val="27"/>
        </w:rPr>
        <w:t>接</w:t>
      </w:r>
      <w:r>
        <w:rPr>
          <w:color w:val="231F20"/>
          <w:sz w:val="27"/>
        </w:rPr>
        <w:t>獲抗</w:t>
      </w:r>
      <w:r>
        <w:rPr>
          <w:color w:val="231F20"/>
          <w:spacing w:val="-3"/>
          <w:sz w:val="27"/>
        </w:rPr>
        <w:t>藥性</w:t>
      </w:r>
      <w:r>
        <w:rPr>
          <w:color w:val="231F20"/>
          <w:sz w:val="27"/>
        </w:rPr>
        <w:t>醫療照</w:t>
      </w:r>
      <w:r>
        <w:rPr>
          <w:color w:val="231F20"/>
          <w:spacing w:val="-3"/>
          <w:sz w:val="27"/>
        </w:rPr>
        <w:t>護</w:t>
      </w:r>
      <w:r>
        <w:rPr>
          <w:color w:val="231F20"/>
          <w:sz w:val="27"/>
        </w:rPr>
        <w:t>團隊</w:t>
      </w:r>
      <w:r>
        <w:rPr>
          <w:color w:val="231F20"/>
          <w:spacing w:val="-3"/>
          <w:sz w:val="27"/>
        </w:rPr>
        <w:t>遍知</w:t>
      </w:r>
      <w:r>
        <w:rPr>
          <w:color w:val="231F20"/>
          <w:sz w:val="27"/>
        </w:rPr>
        <w:t>病人</w:t>
      </w:r>
      <w:r>
        <w:rPr>
          <w:color w:val="231F20"/>
          <w:sz w:val="27"/>
          <w:u w:val="single" w:color="231F20"/>
        </w:rPr>
        <w:t> </w:t>
        <w:tab/>
      </w:r>
      <w:r>
        <w:rPr>
          <w:color w:val="231F20"/>
          <w:sz w:val="27"/>
        </w:rPr>
        <w:t>異常渭形遍</w:t>
      </w:r>
      <w:r>
        <w:rPr>
          <w:color w:val="231F20"/>
          <w:spacing w:val="-16"/>
          <w:sz w:val="27"/>
        </w:rPr>
        <w:t>報</w:t>
      </w:r>
      <w:r>
        <w:rPr>
          <w:color w:val="231F20"/>
          <w:sz w:val="27"/>
        </w:rPr>
        <w:t>單。</w:t>
      </w:r>
    </w:p>
    <w:p>
      <w:pPr>
        <w:tabs>
          <w:tab w:pos="3501" w:val="left" w:leader="none"/>
          <w:tab w:pos="5115" w:val="left" w:leader="none"/>
          <w:tab w:pos="9292" w:val="left" w:leader="none"/>
        </w:tabs>
        <w:spacing w:before="4"/>
        <w:ind w:left="1210" w:right="0" w:firstLine="0"/>
        <w:jc w:val="left"/>
        <w:rPr>
          <w:rFonts w:ascii="Times New Roman" w:eastAsia="Times New Roman"/>
          <w:sz w:val="27"/>
        </w:rPr>
      </w:pPr>
      <w:r>
        <w:rPr>
          <w:rFonts w:ascii="Times New Roman" w:eastAsia="Times New Roman"/>
          <w:color w:val="231F20"/>
          <w:sz w:val="27"/>
          <w:u w:val="single" w:color="231F20"/>
        </w:rPr>
        <w:t> </w:t>
        <w:tab/>
      </w:r>
      <w:r>
        <w:rPr>
          <w:rFonts w:ascii="Times New Roman" w:eastAsia="Times New Roman"/>
          <w:color w:val="231F20"/>
          <w:sz w:val="27"/>
        </w:rPr>
        <w:t> </w:t>
      </w:r>
      <w:r>
        <w:rPr>
          <w:rFonts w:ascii="Times New Roman" w:eastAsia="Times New Roman"/>
          <w:color w:val="231F20"/>
          <w:spacing w:val="-1"/>
          <w:sz w:val="27"/>
        </w:rPr>
        <w:t> </w:t>
      </w:r>
      <w:r>
        <w:rPr>
          <w:color w:val="231F20"/>
          <w:sz w:val="27"/>
        </w:rPr>
        <w:t>衛生局</w:t>
        <w:tab/>
      </w:r>
      <w:r>
        <w:rPr>
          <w:color w:val="231F20"/>
          <w:spacing w:val="-1"/>
          <w:sz w:val="27"/>
        </w:rPr>
        <w:t>承</w:t>
      </w:r>
      <w:r>
        <w:rPr>
          <w:color w:val="231F20"/>
          <w:sz w:val="27"/>
        </w:rPr>
        <w:t>辦人：</w:t>
      </w:r>
      <w:r>
        <w:rPr>
          <w:rFonts w:ascii="Times New Roman" w:eastAsia="Times New Roman"/>
          <w:color w:val="231F20"/>
          <w:sz w:val="27"/>
          <w:u w:val="single" w:color="231F20"/>
        </w:rPr>
        <w:t> </w:t>
        <w:tab/>
      </w:r>
    </w:p>
    <w:p>
      <w:pPr>
        <w:tabs>
          <w:tab w:pos="1776" w:val="left" w:leader="none"/>
          <w:tab w:pos="2342" w:val="left" w:leader="none"/>
          <w:tab w:pos="2907" w:val="left" w:leader="none"/>
          <w:tab w:pos="5632" w:val="left" w:leader="none"/>
          <w:tab w:pos="7923" w:val="left" w:leader="none"/>
          <w:tab w:pos="10213" w:val="left" w:leader="none"/>
        </w:tabs>
        <w:spacing w:before="222"/>
        <w:ind w:left="1210" w:right="0" w:firstLine="0"/>
        <w:jc w:val="left"/>
        <w:rPr>
          <w:sz w:val="27"/>
        </w:rPr>
      </w:pPr>
      <w:r>
        <w:rPr>
          <w:color w:val="231F20"/>
          <w:sz w:val="27"/>
        </w:rPr>
        <w:t>中</w:t>
        <w:tab/>
        <w:t>華</w:t>
        <w:tab/>
        <w:t>民</w:t>
        <w:tab/>
        <w:t>國</w:t>
        <w:tab/>
        <w:t>年</w:t>
        <w:tab/>
        <w:t>月</w:t>
        <w:tab/>
        <w:t>日</w:t>
      </w:r>
    </w:p>
    <w:p>
      <w:pPr>
        <w:pStyle w:val="BodyText"/>
        <w:rPr>
          <w:sz w:val="20"/>
        </w:rPr>
      </w:pPr>
    </w:p>
    <w:p>
      <w:pPr>
        <w:pStyle w:val="BodyText"/>
        <w:rPr>
          <w:sz w:val="20"/>
        </w:rPr>
      </w:pPr>
    </w:p>
    <w:p>
      <w:pPr>
        <w:pStyle w:val="BodyText"/>
        <w:rPr>
          <w:sz w:val="20"/>
        </w:rPr>
      </w:pPr>
    </w:p>
    <w:p>
      <w:pPr>
        <w:pStyle w:val="BodyText"/>
        <w:spacing w:before="10"/>
        <w:rPr>
          <w:sz w:val="26"/>
        </w:rPr>
      </w:pPr>
    </w:p>
    <w:p>
      <w:pPr>
        <w:spacing w:before="100"/>
        <w:ind w:left="0" w:right="157" w:firstLine="0"/>
        <w:jc w:val="right"/>
        <w:rPr>
          <w:rFonts w:ascii="Arial"/>
          <w:sz w:val="15"/>
        </w:rPr>
      </w:pPr>
      <w:r>
        <w:rPr>
          <w:rFonts w:ascii="Arial"/>
          <w:color w:val="231F20"/>
          <w:sz w:val="15"/>
        </w:rPr>
        <w:t>159</w:t>
      </w:r>
    </w:p>
    <w:p>
      <w:pPr>
        <w:spacing w:after="0"/>
        <w:jc w:val="right"/>
        <w:rPr>
          <w:rFonts w:ascii="Arial"/>
          <w:sz w:val="15"/>
        </w:rPr>
        <w:sectPr>
          <w:type w:val="continuous"/>
          <w:pgSz w:w="11910" w:h="16840"/>
          <w:pgMar w:top="1460" w:bottom="280" w:left="200" w:right="280"/>
        </w:sectPr>
      </w:pPr>
    </w:p>
    <w:p>
      <w:pPr>
        <w:pStyle w:val="BodyText"/>
        <w:spacing w:before="59"/>
        <w:ind w:left="900"/>
      </w:pPr>
      <w:r>
        <w:rPr>
          <w:color w:val="231F20"/>
          <w:w w:val="105"/>
        </w:rPr>
        <w:t>附件 10-8</w:t>
      </w:r>
    </w:p>
    <w:p>
      <w:pPr>
        <w:spacing w:line="151" w:lineRule="auto" w:before="263"/>
        <w:ind w:left="4282" w:right="1647" w:hanging="2725"/>
        <w:jc w:val="left"/>
        <w:rPr>
          <w:rFonts w:ascii="微軟正黑體" w:eastAsia="微軟正黑體" w:hint="eastAsia"/>
          <w:b/>
          <w:sz w:val="30"/>
        </w:rPr>
      </w:pPr>
      <w:r>
        <w:rPr/>
        <w:pict>
          <v:group style="position:absolute;margin-left:282.110992pt;margin-top:79.699463pt;width:5.8pt;height:12.85pt;mso-position-horizontal-relative:page;mso-position-vertical-relative:paragraph;z-index:252566528" coordorigin="5642,1594" coordsize="116,257">
            <v:line style="position:absolute" from="5700,1594" to="5700,1755" stroked="true" strokeweight=".962pt" strokecolor="#231f20">
              <v:stroke dashstyle="solid"/>
            </v:line>
            <v:shape style="position:absolute;left:5642;top:1735;width:116;height:116" coordorigin="5642,1735" coordsize="116,116" path="m5758,1735l5642,1735,5700,1851,5758,1735xe" filled="true" fillcolor="#231f20" stroked="false">
              <v:path arrowok="t"/>
              <v:fill type="solid"/>
            </v:shape>
            <w10:wrap type="none"/>
          </v:group>
        </w:pict>
      </w:r>
      <w:r>
        <w:rPr>
          <w:rFonts w:ascii="微軟正黑體" w:eastAsia="微軟正黑體" w:hint="eastAsia"/>
          <w:b/>
          <w:color w:val="231F20"/>
          <w:sz w:val="30"/>
        </w:rPr>
        <w:t>轉介困難個案</w:t>
      </w:r>
      <w:r>
        <w:rPr>
          <w:rFonts w:ascii="微軟正黑體" w:eastAsia="微軟正黑體" w:hint="eastAsia"/>
          <w:b/>
          <w:color w:val="231F20"/>
          <w:w w:val="65"/>
          <w:sz w:val="30"/>
        </w:rPr>
        <w:t>（</w:t>
      </w:r>
      <w:r>
        <w:rPr>
          <w:rFonts w:ascii="微軟正黑體" w:eastAsia="微軟正黑體" w:hint="eastAsia"/>
          <w:b/>
          <w:color w:val="231F20"/>
          <w:sz w:val="30"/>
        </w:rPr>
        <w:t>第五類對象</w:t>
      </w:r>
      <w:r>
        <w:rPr>
          <w:rFonts w:ascii="微軟正黑體" w:eastAsia="微軟正黑體" w:hint="eastAsia"/>
          <w:b/>
          <w:color w:val="231F20"/>
          <w:w w:val="65"/>
          <w:sz w:val="30"/>
        </w:rPr>
        <w:t>）</w:t>
      </w:r>
      <w:r>
        <w:rPr>
          <w:rFonts w:ascii="微軟正黑體" w:eastAsia="微軟正黑體" w:hint="eastAsia"/>
          <w:b/>
          <w:color w:val="231F20"/>
          <w:sz w:val="30"/>
        </w:rPr>
        <w:t>至「抗藥性結核病醫療照護體系」收案及後續處置流程</w:t>
      </w:r>
    </w:p>
    <w:p>
      <w:pPr>
        <w:pStyle w:val="BodyText"/>
        <w:spacing w:before="7"/>
        <w:rPr>
          <w:rFonts w:ascii="微軟正黑體"/>
          <w:b/>
          <w:sz w:val="7"/>
        </w:rPr>
      </w:pPr>
      <w:r>
        <w:rPr/>
        <w:pict>
          <v:shape style="position:absolute;margin-left:193.548004pt;margin-top:9.277380pt;width:182.75pt;height:21.9pt;mso-position-horizontal-relative:page;mso-position-vertical-relative:paragraph;z-index:-250769408;mso-wrap-distance-left:0;mso-wrap-distance-right:0" type="#_x0000_t202" filled="false" stroked="true" strokeweight=".962pt" strokecolor="#231f20">
            <v:textbox inset="0,0,0,0">
              <w:txbxContent>
                <w:p>
                  <w:pPr>
                    <w:pStyle w:val="BodyText"/>
                    <w:spacing w:line="391" w:lineRule="exact" w:before="27"/>
                    <w:ind w:left="543"/>
                    <w:rPr>
                      <w:sz w:val="15"/>
                    </w:rPr>
                  </w:pPr>
                  <w:r>
                    <w:rPr>
                      <w:color w:val="231F20"/>
                      <w:w w:val="100"/>
                    </w:rPr>
                    <w:t>結核病困難個案</w:t>
                  </w:r>
                  <w:r>
                    <w:rPr>
                      <w:color w:val="231F20"/>
                      <w:spacing w:val="-1"/>
                      <w:w w:val="32"/>
                    </w:rPr>
                    <w:t>（</w:t>
                  </w:r>
                  <w:r>
                    <w:rPr>
                      <w:color w:val="231F20"/>
                      <w:w w:val="100"/>
                    </w:rPr>
                    <w:t>第五類</w:t>
                  </w:r>
                  <w:r>
                    <w:rPr>
                      <w:color w:val="231F20"/>
                      <w:spacing w:val="-1"/>
                      <w:w w:val="32"/>
                    </w:rPr>
                    <w:t>）</w:t>
                  </w:r>
                  <w:r>
                    <w:rPr>
                      <w:color w:val="231F20"/>
                      <w:w w:val="107"/>
                      <w:position w:val="11"/>
                      <w:sz w:val="15"/>
                    </w:rPr>
                    <w:t>1</w:t>
                  </w:r>
                </w:p>
              </w:txbxContent>
            </v:textbox>
            <v:stroke dashstyle="solid"/>
            <w10:wrap type="topAndBottom"/>
          </v:shape>
        </w:pict>
      </w:r>
    </w:p>
    <w:p>
      <w:pPr>
        <w:pStyle w:val="BodyText"/>
        <w:rPr>
          <w:rFonts w:ascii="微軟正黑體"/>
          <w:b/>
          <w:sz w:val="12"/>
        </w:rPr>
      </w:pPr>
    </w:p>
    <w:tbl>
      <w:tblPr>
        <w:tblW w:w="0" w:type="auto"/>
        <w:jc w:val="left"/>
        <w:tblInd w:w="366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02"/>
        <w:gridCol w:w="1635"/>
        <w:gridCol w:w="1360"/>
        <w:gridCol w:w="458"/>
      </w:tblGrid>
      <w:tr>
        <w:trPr>
          <w:trHeight w:val="390" w:hRule="atLeast"/>
        </w:trPr>
        <w:tc>
          <w:tcPr>
            <w:tcW w:w="3655" w:type="dxa"/>
            <w:gridSpan w:val="4"/>
          </w:tcPr>
          <w:p>
            <w:pPr>
              <w:pStyle w:val="TableParagraph"/>
              <w:spacing w:line="361" w:lineRule="exact" w:before="10"/>
              <w:ind w:left="531"/>
              <w:rPr>
                <w:sz w:val="23"/>
              </w:rPr>
            </w:pPr>
            <w:r>
              <w:rPr>
                <w:color w:val="231F20"/>
                <w:sz w:val="23"/>
              </w:rPr>
              <w:t>是否已在 TMTC 團隊治療</w:t>
            </w:r>
          </w:p>
        </w:tc>
      </w:tr>
      <w:tr>
        <w:trPr>
          <w:trHeight w:val="363" w:hRule="atLeast"/>
        </w:trPr>
        <w:tc>
          <w:tcPr>
            <w:tcW w:w="1837" w:type="dxa"/>
            <w:gridSpan w:val="2"/>
            <w:tcBorders>
              <w:left w:val="nil"/>
              <w:bottom w:val="nil"/>
            </w:tcBorders>
          </w:tcPr>
          <w:p>
            <w:pPr>
              <w:pStyle w:val="TableParagraph"/>
              <w:spacing w:line="344" w:lineRule="exact"/>
              <w:ind w:left="1019"/>
              <w:rPr>
                <w:sz w:val="23"/>
              </w:rPr>
            </w:pPr>
            <w:r>
              <w:rPr>
                <w:color w:val="231F20"/>
                <w:w w:val="100"/>
                <w:sz w:val="23"/>
              </w:rPr>
              <w:t>是</w:t>
            </w:r>
          </w:p>
        </w:tc>
        <w:tc>
          <w:tcPr>
            <w:tcW w:w="1818" w:type="dxa"/>
            <w:gridSpan w:val="2"/>
            <w:tcBorders>
              <w:bottom w:val="nil"/>
              <w:right w:val="nil"/>
            </w:tcBorders>
          </w:tcPr>
          <w:p>
            <w:pPr>
              <w:pStyle w:val="TableParagraph"/>
              <w:spacing w:line="344" w:lineRule="exact"/>
              <w:ind w:left="416"/>
              <w:rPr>
                <w:sz w:val="23"/>
              </w:rPr>
            </w:pPr>
            <w:r>
              <w:rPr>
                <w:color w:val="231F20"/>
                <w:w w:val="100"/>
                <w:sz w:val="23"/>
              </w:rPr>
              <w:t>否</w:t>
            </w:r>
          </w:p>
        </w:tc>
      </w:tr>
      <w:tr>
        <w:trPr>
          <w:trHeight w:val="243" w:hRule="atLeast"/>
        </w:trPr>
        <w:tc>
          <w:tcPr>
            <w:tcW w:w="202" w:type="dxa"/>
            <w:tcBorders>
              <w:top w:val="nil"/>
              <w:left w:val="nil"/>
              <w:bottom w:val="nil"/>
            </w:tcBorders>
          </w:tcPr>
          <w:p>
            <w:pPr>
              <w:pStyle w:val="TableParagraph"/>
              <w:rPr>
                <w:rFonts w:ascii="Times New Roman"/>
                <w:sz w:val="16"/>
              </w:rPr>
            </w:pPr>
          </w:p>
        </w:tc>
        <w:tc>
          <w:tcPr>
            <w:tcW w:w="2995" w:type="dxa"/>
            <w:gridSpan w:val="2"/>
            <w:tcBorders>
              <w:bottom w:val="nil"/>
            </w:tcBorders>
          </w:tcPr>
          <w:p>
            <w:pPr>
              <w:pStyle w:val="TableParagraph"/>
              <w:rPr>
                <w:rFonts w:ascii="Times New Roman"/>
                <w:sz w:val="16"/>
              </w:rPr>
            </w:pPr>
          </w:p>
        </w:tc>
        <w:tc>
          <w:tcPr>
            <w:tcW w:w="458" w:type="dxa"/>
            <w:tcBorders>
              <w:top w:val="nil"/>
              <w:bottom w:val="nil"/>
              <w:right w:val="nil"/>
            </w:tcBorders>
          </w:tcPr>
          <w:p>
            <w:pPr>
              <w:pStyle w:val="TableParagraph"/>
              <w:rPr>
                <w:rFonts w:ascii="Times New Roman"/>
                <w:sz w:val="16"/>
              </w:rPr>
            </w:pPr>
          </w:p>
        </w:tc>
      </w:tr>
    </w:tbl>
    <w:p>
      <w:pPr>
        <w:pStyle w:val="BodyText"/>
        <w:spacing w:before="7"/>
        <w:rPr>
          <w:rFonts w:ascii="微軟正黑體"/>
          <w:b/>
          <w:sz w:val="5"/>
        </w:rPr>
      </w:pPr>
    </w:p>
    <w:p>
      <w:pPr>
        <w:pStyle w:val="BodyText"/>
        <w:tabs>
          <w:tab w:pos="539" w:val="left" w:leader="none"/>
        </w:tabs>
        <w:spacing w:before="91"/>
        <w:ind w:left="49"/>
        <w:jc w:val="center"/>
        <w:rPr>
          <w:rFonts w:ascii="Times New Roman"/>
        </w:rPr>
      </w:pPr>
      <w:r>
        <w:rPr/>
        <w:pict>
          <v:group style="position:absolute;margin-left:0pt;margin-top:75.049118pt;width:44.6pt;height:548.4pt;mso-position-horizontal-relative:page;mso-position-vertical-relative:paragraph;z-index:-305482752" coordorigin="0,1501" coordsize="892,10968">
            <v:shape style="position:absolute;left:339;top:1998;width:426;height:10471" type="#_x0000_t75" stroked="false">
              <v:imagedata r:id="rId848" o:title=""/>
            </v:shape>
            <v:shape style="position:absolute;left:0;top:1500;width:892;height:789" coordorigin="0,1501" coordsize="892,789" path="m520,1501l0,1501,0,2290,520,2290,541,2288,600,2255,858,1980,891,1895,883,1850,600,1536,541,1503,520,1501xe" filled="true" fillcolor="#bd7cb5" stroked="false">
              <v:path arrowok="t"/>
              <v:fill type="solid"/>
            </v:shape>
            <v:shape style="position:absolute;left:375;top:1760;width:364;height:270" type="#_x0000_t75" stroked="false">
              <v:imagedata r:id="rId853" o:title=""/>
            </v:shape>
            <v:shape style="position:absolute;left:431;top:2422;width:243;height:3499" type="#_x0000_t75" stroked="false">
              <v:imagedata r:id="rId854" o:title=""/>
            </v:shape>
            <v:shape style="position:absolute;left:441;top:6286;width:230;height:241" type="#_x0000_t75" stroked="false">
              <v:imagedata r:id="rId855" o:title=""/>
            </v:shape>
            <v:shape style="position:absolute;left:430;top:6612;width:245;height:240" type="#_x0000_t75" stroked="false">
              <v:imagedata r:id="rId856" o:title=""/>
            </v:shape>
            <v:shape style="position:absolute;left:424;top:6141;width:253;height:858" coordorigin="424,6141" coordsize="253,858" path="m677,6926l648,6946,617,6960,584,6968,550,6971,515,6968,483,6960,452,6946,424,6926,424,6953,451,6973,481,6987,514,6996,550,6998,585,6996,618,6987,649,6973,652,6971,677,6953,677,6926m677,6186l652,6169,649,6167,618,6153,585,6144,550,6141,514,6144,481,6153,451,6167,424,6186,424,6213,453,6194,483,6180,515,6172,550,6169,585,6172,617,6180,648,6194,677,6213,677,6186e" filled="true" fillcolor="#58595b" stroked="false">
              <v:path arrowok="t"/>
              <v:fill type="solid"/>
            </v:shape>
            <v:shape style="position:absolute;left:435;top:11755;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160</w:t>
                    </w:r>
                  </w:p>
                </w:txbxContent>
              </v:textbox>
              <w10:wrap type="none"/>
            </v:shape>
            <w10:wrap type="none"/>
          </v:group>
        </w:pict>
      </w:r>
      <w:r>
        <w:rPr/>
        <w:pict>
          <v:shape style="position:absolute;margin-left:430.609985pt;margin-top:70.125114pt;width:5.8pt;height:5.8pt;mso-position-horizontal-relative:page;mso-position-vertical-relative:paragraph;z-index:252558336" coordorigin="8612,1403" coordsize="116,116" path="m8728,1403l8612,1403,8670,1518,8728,1403xe" filled="true" fillcolor="#231f20" stroked="false">
            <v:path arrowok="t"/>
            <v:fill type="solid"/>
            <w10:wrap type="none"/>
          </v:shape>
        </w:pict>
      </w:r>
      <w:r>
        <w:rPr/>
        <w:pict>
          <v:group style="position:absolute;margin-left:424.838013pt;margin-top:102.644119pt;width:5.8pt;height:28.85pt;mso-position-horizontal-relative:page;mso-position-vertical-relative:paragraph;z-index:252559360" coordorigin="8497,2053" coordsize="116,577">
            <v:line style="position:absolute" from="8554,2053" to="8554,2533" stroked="true" strokeweight=".962pt" strokecolor="#231f20">
              <v:stroke dashstyle="solid"/>
            </v:line>
            <v:shape style="position:absolute;left:8496;top:2513;width:116;height:116" coordorigin="8497,2514" coordsize="116,116" path="m8612,2514l8497,2514,8554,2629,8612,2514xe" filled="true" fillcolor="#231f20" stroked="false">
              <v:path arrowok="t"/>
              <v:fill type="solid"/>
            </v:shape>
            <w10:wrap type="none"/>
          </v:group>
        </w:pict>
      </w:r>
      <w:r>
        <w:rPr/>
        <w:pict>
          <v:group style="position:absolute;margin-left:280.089996pt;margin-top:102.644119pt;width:5.8pt;height:16.1pt;mso-position-horizontal-relative:page;mso-position-vertical-relative:paragraph;z-index:252561408" coordorigin="5602,2053" coordsize="116,322">
            <v:line style="position:absolute" from="5660,2053" to="5660,2278" stroked="true" strokeweight=".962pt" strokecolor="#231f20">
              <v:stroke dashstyle="solid"/>
            </v:line>
            <v:shape style="position:absolute;left:5601;top:2258;width:116;height:116" coordorigin="5602,2259" coordsize="116,116" path="m5717,2259l5602,2259,5660,2374,5717,2259xe" filled="true" fillcolor="#231f20" stroked="false">
              <v:path arrowok="t"/>
              <v:fill type="solid"/>
            </v:shape>
            <w10:wrap type="none"/>
          </v:group>
        </w:pict>
      </w:r>
      <w:r>
        <w:rPr/>
        <w:pict>
          <v:shape style="position:absolute;margin-left:199.994995pt;margin-top:-5.928884pt;width:5.8pt;height:5.8pt;mso-position-horizontal-relative:page;mso-position-vertical-relative:paragraph;z-index:252564480" coordorigin="4000,-119" coordsize="116,116" path="m4115,-119l4000,-119,4058,-3,4115,-119xe" filled="true" fillcolor="#231f20" stroked="false">
            <v:path arrowok="t"/>
            <v:fill type="solid"/>
            <w10:wrap type="none"/>
          </v:shape>
        </w:pict>
      </w:r>
      <w:r>
        <w:rPr/>
        <w:pict>
          <v:shape style="position:absolute;margin-left:349.697998pt;margin-top:-6.553884pt;width:5.8pt;height:5.8pt;mso-position-horizontal-relative:page;mso-position-vertical-relative:paragraph;z-index:252565504" coordorigin="6994,-131" coordsize="116,116" path="m7109,-131l6994,-131,7052,-16,7109,-131xe" filled="true" fillcolor="#231f20" stroked="false">
            <v:path arrowok="t"/>
            <v:fill type="solid"/>
            <w10:wrap type="none"/>
          </v:shape>
        </w:pict>
      </w:r>
      <w:r>
        <w:rPr/>
        <w:pict>
          <v:shape style="position:absolute;margin-left:290.480988pt;margin-top:70.125114pt;width:5.8pt;height:5.8pt;mso-position-horizontal-relative:page;mso-position-vertical-relative:paragraph;z-index:252567552" coordorigin="5810,1403" coordsize="116,116" path="m5925,1403l5810,1403,5867,1518,5925,1403xe" filled="true" fillcolor="#231f20" stroked="false">
            <v:path arrowok="t"/>
            <v:fill type="solid"/>
            <w10:wrap type="none"/>
          </v:shape>
        </w:pict>
      </w:r>
      <w:r>
        <w:rPr/>
        <w:pict>
          <v:group style="position:absolute;margin-left:63.762001pt;margin-top:-92.707886pt;width:53.6pt;height:527.5pt;mso-position-horizontal-relative:page;mso-position-vertical-relative:paragraph;z-index:252571648" coordorigin="1275,-1854" coordsize="1072,10550">
            <v:shape style="position:absolute;left:1275;top:5372;width:1072;height:3324" type="#_x0000_t202" filled="true" fillcolor="#f3af82" stroked="false">
              <v:textbox inset="0,0,0,0">
                <w:txbxContent>
                  <w:p>
                    <w:pPr>
                      <w:spacing w:line="240" w:lineRule="auto" w:before="16"/>
                      <w:rPr>
                        <w:sz w:val="23"/>
                      </w:rPr>
                    </w:pPr>
                  </w:p>
                  <w:p>
                    <w:pPr>
                      <w:spacing w:line="373" w:lineRule="exact" w:before="0"/>
                      <w:ind w:left="187" w:right="188" w:firstLine="0"/>
                      <w:jc w:val="center"/>
                      <w:rPr>
                        <w:sz w:val="23"/>
                      </w:rPr>
                    </w:pPr>
                    <w:r>
                      <w:rPr>
                        <w:color w:val="231F20"/>
                        <w:sz w:val="23"/>
                      </w:rPr>
                      <w:t>TMTC</w:t>
                    </w:r>
                  </w:p>
                  <w:p>
                    <w:pPr>
                      <w:spacing w:line="373" w:lineRule="exact" w:before="0"/>
                      <w:ind w:left="187" w:right="188" w:firstLine="0"/>
                      <w:jc w:val="center"/>
                      <w:rPr>
                        <w:sz w:val="23"/>
                      </w:rPr>
                    </w:pPr>
                    <w:r>
                      <w:rPr>
                        <w:color w:val="231F20"/>
                        <w:sz w:val="23"/>
                      </w:rPr>
                      <w:t>團隊</w:t>
                    </w:r>
                  </w:p>
                  <w:p>
                    <w:pPr>
                      <w:spacing w:line="240" w:lineRule="auto" w:before="15"/>
                      <w:rPr>
                        <w:sz w:val="18"/>
                      </w:rPr>
                    </w:pPr>
                  </w:p>
                  <w:p>
                    <w:pPr>
                      <w:spacing w:line="208" w:lineRule="auto" w:before="0"/>
                      <w:ind w:left="188" w:right="188" w:firstLine="0"/>
                      <w:jc w:val="center"/>
                      <w:rPr>
                        <w:sz w:val="23"/>
                      </w:rPr>
                    </w:pPr>
                    <w:r>
                      <w:rPr>
                        <w:color w:val="231F20"/>
                        <w:spacing w:val="-6"/>
                        <w:sz w:val="23"/>
                      </w:rPr>
                      <w:t>本署區管中心</w:t>
                    </w:r>
                  </w:p>
                  <w:p>
                    <w:pPr>
                      <w:spacing w:line="240" w:lineRule="auto" w:before="11"/>
                      <w:rPr>
                        <w:sz w:val="19"/>
                      </w:rPr>
                    </w:pPr>
                  </w:p>
                  <w:p>
                    <w:pPr>
                      <w:spacing w:line="208" w:lineRule="auto" w:before="1"/>
                      <w:ind w:left="140" w:right="140" w:firstLine="0"/>
                      <w:jc w:val="center"/>
                      <w:rPr>
                        <w:sz w:val="23"/>
                      </w:rPr>
                    </w:pPr>
                    <w:r>
                      <w:rPr>
                        <w:color w:val="231F20"/>
                        <w:w w:val="90"/>
                        <w:sz w:val="23"/>
                      </w:rPr>
                      <w:t>衛生局</w:t>
                    </w:r>
                    <w:r>
                      <w:rPr>
                        <w:color w:val="231F20"/>
                        <w:w w:val="70"/>
                        <w:sz w:val="23"/>
                      </w:rPr>
                      <w:t>／ </w:t>
                    </w:r>
                    <w:r>
                      <w:rPr>
                        <w:color w:val="231F20"/>
                        <w:sz w:val="23"/>
                      </w:rPr>
                      <w:t>所</w:t>
                    </w:r>
                  </w:p>
                </w:txbxContent>
              </v:textbox>
              <v:fill type="solid"/>
              <w10:wrap type="none"/>
            </v:shape>
            <v:shape style="position:absolute;left:1275;top:3426;width:1072;height:1946" type="#_x0000_t202" filled="true" fillcolor="#f6caac" stroked="false">
              <v:textbox inset="0,0,0,0">
                <w:txbxContent>
                  <w:p>
                    <w:pPr>
                      <w:spacing w:line="240" w:lineRule="auto" w:before="0"/>
                      <w:rPr>
                        <w:sz w:val="30"/>
                      </w:rPr>
                    </w:pPr>
                  </w:p>
                  <w:p>
                    <w:pPr>
                      <w:spacing w:line="240" w:lineRule="auto" w:before="7"/>
                      <w:rPr>
                        <w:sz w:val="25"/>
                      </w:rPr>
                    </w:pPr>
                  </w:p>
                  <w:p>
                    <w:pPr>
                      <w:spacing w:line="373" w:lineRule="exact" w:before="0"/>
                      <w:ind w:left="228" w:right="0" w:firstLine="0"/>
                      <w:jc w:val="left"/>
                      <w:rPr>
                        <w:sz w:val="23"/>
                      </w:rPr>
                    </w:pPr>
                    <w:r>
                      <w:rPr>
                        <w:color w:val="231F20"/>
                        <w:sz w:val="23"/>
                      </w:rPr>
                      <w:t>TMTC</w:t>
                    </w:r>
                  </w:p>
                  <w:p>
                    <w:pPr>
                      <w:spacing w:line="373" w:lineRule="exact" w:before="0"/>
                      <w:ind w:left="308" w:right="0" w:firstLine="0"/>
                      <w:jc w:val="left"/>
                      <w:rPr>
                        <w:sz w:val="23"/>
                      </w:rPr>
                    </w:pPr>
                    <w:r>
                      <w:rPr>
                        <w:color w:val="231F20"/>
                        <w:sz w:val="23"/>
                      </w:rPr>
                      <w:t>團隊</w:t>
                    </w:r>
                  </w:p>
                </w:txbxContent>
              </v:textbox>
              <v:fill type="solid"/>
              <w10:wrap type="none"/>
            </v:shape>
            <v:shape style="position:absolute;left:1275;top:-1855;width:1072;height:5281" type="#_x0000_t202" filled="true" fillcolor="#fbe4d5" stroked="false">
              <v:textbox inset="0,0,0,0">
                <w:txbxContent>
                  <w:p>
                    <w:pPr>
                      <w:spacing w:line="240" w:lineRule="auto" w:before="0"/>
                      <w:rPr>
                        <w:sz w:val="30"/>
                      </w:rPr>
                    </w:pPr>
                  </w:p>
                  <w:p>
                    <w:pPr>
                      <w:spacing w:line="240" w:lineRule="auto" w:before="0"/>
                      <w:rPr>
                        <w:sz w:val="30"/>
                      </w:rPr>
                    </w:pPr>
                  </w:p>
                  <w:p>
                    <w:pPr>
                      <w:spacing w:line="240" w:lineRule="auto" w:before="0"/>
                      <w:rPr>
                        <w:sz w:val="30"/>
                      </w:rPr>
                    </w:pPr>
                  </w:p>
                  <w:p>
                    <w:pPr>
                      <w:spacing w:line="240" w:lineRule="auto" w:before="9"/>
                      <w:rPr>
                        <w:sz w:val="35"/>
                      </w:rPr>
                    </w:pPr>
                  </w:p>
                  <w:p>
                    <w:pPr>
                      <w:spacing w:line="208" w:lineRule="auto" w:before="0"/>
                      <w:ind w:left="424" w:right="135" w:hanging="280"/>
                      <w:jc w:val="left"/>
                      <w:rPr>
                        <w:sz w:val="23"/>
                      </w:rPr>
                    </w:pPr>
                    <w:r>
                      <w:rPr>
                        <w:color w:val="231F20"/>
                        <w:w w:val="90"/>
                        <w:sz w:val="23"/>
                      </w:rPr>
                      <w:t>衛生局</w:t>
                    </w:r>
                    <w:r>
                      <w:rPr>
                        <w:color w:val="231F20"/>
                        <w:w w:val="70"/>
                        <w:sz w:val="23"/>
                      </w:rPr>
                      <w:t>／ </w:t>
                    </w:r>
                    <w:r>
                      <w:rPr>
                        <w:color w:val="231F20"/>
                        <w:sz w:val="23"/>
                      </w:rPr>
                      <w:t>所</w:t>
                    </w:r>
                  </w:p>
                </w:txbxContent>
              </v:textbox>
              <v:fill type="solid"/>
              <w10:wrap type="none"/>
            </v:shape>
            <w10:wrap type="none"/>
          </v:group>
        </w:pict>
      </w:r>
      <w:r>
        <w:rPr/>
        <w:pict>
          <v:shape style="position:absolute;margin-left:145.395004pt;margin-top:118.761116pt;width:188.2pt;height:39.15pt;mso-position-horizontal-relative:page;mso-position-vertical-relative:paragraph;z-index:252574720" type="#_x0000_t202" filled="false" stroked="true" strokeweight=".962pt" strokecolor="#231f20">
            <v:textbox inset="0,0,0,0">
              <w:txbxContent>
                <w:p>
                  <w:pPr>
                    <w:pStyle w:val="BodyText"/>
                    <w:spacing w:line="180" w:lineRule="auto" w:before="108"/>
                    <w:ind w:left="857" w:right="136" w:hanging="716"/>
                  </w:pPr>
                  <w:r>
                    <w:rPr>
                      <w:color w:val="231F20"/>
                    </w:rPr>
                    <w:t>提供轉介暨評佔單、轉介治療遍知書 </w:t>
                  </w:r>
                  <w:r>
                    <w:rPr>
                      <w:color w:val="231F20"/>
                      <w:position w:val="11"/>
                      <w:sz w:val="15"/>
                    </w:rPr>
                    <w:t>2 </w:t>
                  </w:r>
                  <w:r>
                    <w:rPr>
                      <w:color w:val="231F20"/>
                    </w:rPr>
                    <w:t>及相關病歷資料</w:t>
                  </w:r>
                </w:p>
              </w:txbxContent>
            </v:textbox>
            <v:stroke dashstyle="solid"/>
            <w10:wrap type="none"/>
          </v:shape>
        </w:pict>
      </w:r>
      <w:r>
        <w:rPr/>
        <w:pict>
          <v:shape style="position:absolute;margin-left:384.283997pt;margin-top:75.900116pt;width:104.05pt;height:26.75pt;mso-position-horizontal-relative:page;mso-position-vertical-relative:paragraph;z-index:252575744" type="#_x0000_t202" filled="false" stroked="true" strokeweight=".962pt" strokecolor="#231f20">
            <v:textbox inset="0,0,0,0">
              <w:txbxContent>
                <w:p>
                  <w:pPr>
                    <w:pStyle w:val="BodyText"/>
                    <w:spacing w:before="10"/>
                    <w:ind w:left="139"/>
                  </w:pPr>
                  <w:r>
                    <w:rPr>
                      <w:color w:val="231F20"/>
                    </w:rPr>
                    <w:t>其他討論延議</w:t>
                  </w:r>
                </w:p>
              </w:txbxContent>
            </v:textbox>
            <v:stroke dashstyle="solid"/>
            <w10:wrap type="none"/>
          </v:shape>
        </w:pict>
      </w:r>
      <w:r>
        <w:rPr/>
        <w:pict>
          <v:shape style="position:absolute;margin-left:209.326004pt;margin-top:75.852119pt;width:154.450pt;height:26.8pt;mso-position-horizontal-relative:page;mso-position-vertical-relative:paragraph;z-index:252576768" type="#_x0000_t202" filled="false" stroked="true" strokeweight=".962pt" strokecolor="#231f20">
            <v:textbox inset="0,0,0,0">
              <w:txbxContent>
                <w:p>
                  <w:pPr>
                    <w:pStyle w:val="BodyText"/>
                    <w:spacing w:before="9"/>
                    <w:ind w:left="137"/>
                  </w:pPr>
                  <w:r>
                    <w:rPr>
                      <w:color w:val="231F20"/>
                    </w:rPr>
                    <w:t>延議轉介 TMTC 團隊評佔</w:t>
                  </w:r>
                </w:p>
              </w:txbxContent>
            </v:textbox>
            <v:stroke dashstyle="solid"/>
            <w10:wrap type="none"/>
          </v:shape>
        </w:pict>
      </w:r>
      <w:r>
        <w:rPr/>
        <w:pict>
          <v:shape style="position:absolute;margin-left:145.395004pt;margin-top:-.152884pt;width:137.6pt;height:34.450pt;mso-position-horizontal-relative:page;mso-position-vertical-relative:paragraph;z-index:252580864" type="#_x0000_t202" filled="false" stroked="true" strokeweight=".962pt" strokecolor="#231f20">
            <v:textbox inset="0,0,0,0">
              <w:txbxContent>
                <w:p>
                  <w:pPr>
                    <w:pStyle w:val="BodyText"/>
                    <w:spacing w:line="172" w:lineRule="auto" w:before="100"/>
                    <w:ind w:left="139" w:right="185"/>
                  </w:pPr>
                  <w:r>
                    <w:rPr>
                      <w:color w:val="231F20"/>
                    </w:rPr>
                    <w:t>與 TMTC 團隊協商，團隊可先收案照顧</w:t>
                  </w:r>
                </w:p>
              </w:txbxContent>
            </v:textbox>
            <v:stroke dashstyle="solid"/>
            <w10:wrap type="none"/>
          </v:shape>
        </w:pict>
      </w:r>
      <w:r>
        <w:rPr/>
        <w:pict>
          <v:shape style="position:absolute;margin-left:292.885986pt;margin-top:-1.259884pt;width:174.05pt;height:72.850pt;mso-position-horizontal-relative:page;mso-position-vertical-relative:paragraph;z-index:252581888" type="#_x0000_t202" filled="false" stroked="false">
            <v:textbox inset="0,0,0,0">
              <w:txbxContent>
                <w:tbl>
                  <w:tblPr>
                    <w:tblW w:w="0" w:type="auto"/>
                    <w:jc w:val="left"/>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11"/>
                    <w:gridCol w:w="1169"/>
                    <w:gridCol w:w="1223"/>
                    <w:gridCol w:w="650"/>
                  </w:tblGrid>
                  <w:tr>
                    <w:trPr>
                      <w:trHeight w:val="668" w:hRule="atLeast"/>
                    </w:trPr>
                    <w:tc>
                      <w:tcPr>
                        <w:tcW w:w="411" w:type="dxa"/>
                        <w:tcBorders>
                          <w:top w:val="nil"/>
                          <w:left w:val="nil"/>
                          <w:bottom w:val="nil"/>
                        </w:tcBorders>
                      </w:tcPr>
                      <w:p>
                        <w:pPr>
                          <w:pStyle w:val="TableParagraph"/>
                          <w:rPr>
                            <w:rFonts w:ascii="Times New Roman"/>
                            <w:sz w:val="20"/>
                          </w:rPr>
                        </w:pPr>
                      </w:p>
                    </w:tc>
                    <w:tc>
                      <w:tcPr>
                        <w:tcW w:w="3042" w:type="dxa"/>
                        <w:gridSpan w:val="3"/>
                      </w:tcPr>
                      <w:p>
                        <w:pPr>
                          <w:pStyle w:val="TableParagraph"/>
                          <w:spacing w:before="162"/>
                          <w:ind w:left="352"/>
                          <w:rPr>
                            <w:sz w:val="23"/>
                          </w:rPr>
                        </w:pPr>
                        <w:r>
                          <w:rPr>
                            <w:color w:val="231F20"/>
                            <w:sz w:val="23"/>
                          </w:rPr>
                          <w:t>送縣市級診療諮詢小組</w:t>
                        </w:r>
                      </w:p>
                    </w:tc>
                  </w:tr>
                  <w:tr>
                    <w:trPr>
                      <w:trHeight w:val="476" w:hRule="atLeast"/>
                    </w:trPr>
                    <w:tc>
                      <w:tcPr>
                        <w:tcW w:w="1580" w:type="dxa"/>
                        <w:gridSpan w:val="2"/>
                        <w:tcBorders>
                          <w:top w:val="nil"/>
                          <w:left w:val="nil"/>
                        </w:tcBorders>
                      </w:tcPr>
                      <w:p>
                        <w:pPr>
                          <w:pStyle w:val="TableParagraph"/>
                          <w:rPr>
                            <w:rFonts w:ascii="Times New Roman"/>
                            <w:sz w:val="20"/>
                          </w:rPr>
                        </w:pPr>
                      </w:p>
                    </w:tc>
                    <w:tc>
                      <w:tcPr>
                        <w:tcW w:w="1873" w:type="dxa"/>
                        <w:gridSpan w:val="2"/>
                        <w:tcBorders>
                          <w:bottom w:val="nil"/>
                          <w:right w:val="nil"/>
                        </w:tcBorders>
                      </w:tcPr>
                      <w:p>
                        <w:pPr>
                          <w:pStyle w:val="TableParagraph"/>
                          <w:spacing w:before="46"/>
                          <w:ind w:left="199"/>
                          <w:rPr>
                            <w:sz w:val="23"/>
                          </w:rPr>
                        </w:pPr>
                        <w:r>
                          <w:rPr>
                            <w:color w:val="231F20"/>
                            <w:sz w:val="23"/>
                          </w:rPr>
                          <w:t>討論結果</w:t>
                        </w:r>
                      </w:p>
                    </w:tc>
                  </w:tr>
                  <w:tr>
                    <w:trPr>
                      <w:trHeight w:val="242" w:hRule="atLeast"/>
                    </w:trPr>
                    <w:tc>
                      <w:tcPr>
                        <w:tcW w:w="2803" w:type="dxa"/>
                        <w:gridSpan w:val="3"/>
                        <w:tcBorders>
                          <w:bottom w:val="nil"/>
                        </w:tcBorders>
                      </w:tcPr>
                      <w:p>
                        <w:pPr>
                          <w:pStyle w:val="TableParagraph"/>
                          <w:rPr>
                            <w:rFonts w:ascii="Times New Roman"/>
                            <w:sz w:val="16"/>
                          </w:rPr>
                        </w:pPr>
                      </w:p>
                    </w:tc>
                    <w:tc>
                      <w:tcPr>
                        <w:tcW w:w="650" w:type="dxa"/>
                        <w:tcBorders>
                          <w:top w:val="nil"/>
                          <w:bottom w:val="nil"/>
                          <w:right w:val="nil"/>
                        </w:tcBorders>
                      </w:tcPr>
                      <w:p>
                        <w:pPr>
                          <w:pStyle w:val="TableParagraph"/>
                          <w:rPr>
                            <w:rFonts w:ascii="Times New Roman"/>
                            <w:sz w:val="16"/>
                          </w:rPr>
                        </w:pPr>
                      </w:p>
                    </w:tc>
                  </w:tr>
                </w:tbl>
                <w:p>
                  <w:pPr>
                    <w:pStyle w:val="BodyText"/>
                  </w:pPr>
                </w:p>
              </w:txbxContent>
            </v:textbox>
            <w10:wrap type="none"/>
          </v:shape>
        </w:pict>
      </w:r>
      <w:r>
        <w:rPr>
          <w:rFonts w:ascii="Times New Roman"/>
          <w:color w:val="231F20"/>
          <w:w w:val="100"/>
          <w:u w:val="single" w:color="231F20"/>
        </w:rPr>
        <w:t> </w:t>
      </w:r>
      <w:r>
        <w:rPr>
          <w:rFonts w:ascii="Times New Roman"/>
          <w:color w:val="231F20"/>
          <w:u w:val="single" w:color="231F20"/>
        </w:rPr>
        <w:tab/>
      </w:r>
    </w:p>
    <w:p>
      <w:pPr>
        <w:pStyle w:val="BodyText"/>
        <w:spacing w:line="115" w:lineRule="exact"/>
        <w:ind w:left="5962"/>
        <w:rPr>
          <w:rFonts w:ascii="Times New Roman"/>
          <w:sz w:val="11"/>
        </w:rPr>
      </w:pPr>
      <w:r>
        <w:rPr>
          <w:rFonts w:ascii="Times New Roman"/>
          <w:position w:val="-1"/>
          <w:sz w:val="11"/>
        </w:rPr>
        <w:pict>
          <v:group style="width:5.8pt;height:5.8pt;mso-position-horizontal-relative:char;mso-position-vertical-relative:line" coordorigin="0,0" coordsize="116,116">
            <v:shape style="position:absolute;left:0;top:0;width:116;height:116" coordorigin="0,0" coordsize="116,116" path="m0,0l0,115,115,58,0,0xe" filled="true" fillcolor="#231f20" stroked="false">
              <v:path arrowok="t"/>
              <v:fill type="solid"/>
            </v:shape>
          </v:group>
        </w:pict>
      </w:r>
      <w:r>
        <w:rPr>
          <w:rFonts w:ascii="Times New Roman"/>
          <w:position w:val="-1"/>
          <w:sz w:val="11"/>
        </w:rPr>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5"/>
        <w:rPr>
          <w:rFonts w:ascii="Times New Roman"/>
          <w:sz w:val="34"/>
        </w:rPr>
      </w:pPr>
    </w:p>
    <w:p>
      <w:pPr>
        <w:pStyle w:val="BodyText"/>
        <w:ind w:left="2833"/>
        <w:jc w:val="center"/>
      </w:pPr>
      <w:r>
        <w:rPr/>
        <w:pict>
          <v:shape style="position:absolute;margin-left:308.615997pt;margin-top:77.98671pt;width:5.8pt;height:5.8pt;mso-position-horizontal-relative:page;mso-position-vertical-relative:paragraph;z-index:252553216" coordorigin="6172,1560" coordsize="116,116" path="m6288,1560l6172,1560,6230,1675,6288,1560xe" filled="true" fillcolor="#231f20" stroked="false">
            <v:path arrowok="t"/>
            <v:fill type="solid"/>
            <w10:wrap type="none"/>
          </v:shape>
        </w:pict>
      </w:r>
      <w:r>
        <w:rPr/>
        <w:pict>
          <v:shape style="position:absolute;margin-left:210.240997pt;margin-top:13.525707pt;width:5.8pt;height:5.8pt;mso-position-horizontal-relative:page;mso-position-vertical-relative:paragraph;z-index:252554240" coordorigin="4205,271" coordsize="116,116" path="m4320,271l4205,271,4263,386,4320,271xe" filled="true" fillcolor="#231f20" stroked="false">
            <v:path arrowok="t"/>
            <v:fill type="solid"/>
            <w10:wrap type="none"/>
          </v:shape>
        </w:pict>
      </w:r>
      <w:r>
        <w:rPr/>
        <w:pict>
          <v:shape style="position:absolute;margin-left:349.649994pt;margin-top:14.247707pt;width:5.8pt;height:5.8pt;mso-position-horizontal-relative:page;mso-position-vertical-relative:paragraph;z-index:252555264" coordorigin="6993,285" coordsize="116,116" path="m7108,285l6993,285,7051,400,7108,285xe" filled="true" fillcolor="#231f20" stroked="false">
            <v:path arrowok="t"/>
            <v:fill type="solid"/>
            <w10:wrap type="none"/>
          </v:shape>
        </w:pict>
      </w:r>
      <w:r>
        <w:rPr/>
        <w:pict>
          <v:group style="position:absolute;margin-left:215.052002pt;margin-top:-64.116295pt;width:5.8pt;height:16.1500pt;mso-position-horizontal-relative:page;mso-position-vertical-relative:paragraph;z-index:252556288" coordorigin="4301,-1282" coordsize="116,323">
            <v:line style="position:absolute" from="4359,-1282" to="4359,-1056" stroked="true" strokeweight=".962pt" strokecolor="#231f20">
              <v:stroke dashstyle="solid"/>
            </v:line>
            <v:shape style="position:absolute;left:4301;top:-1076;width:116;height:116" coordorigin="4301,-1075" coordsize="116,116" path="m4416,-1075l4301,-1075,4359,-960,4416,-1075xe" filled="true" fillcolor="#231f20" stroked="false">
              <v:path arrowok="t"/>
              <v:fill type="solid"/>
            </v:shape>
            <w10:wrap type="none"/>
          </v:group>
        </w:pict>
      </w:r>
      <w:r>
        <w:rPr/>
        <w:pict>
          <v:shape style="position:absolute;margin-left:405.39801pt;margin-top:78.008705pt;width:5.8pt;height:5.8pt;mso-position-horizontal-relative:page;mso-position-vertical-relative:paragraph;z-index:252557312" coordorigin="8108,1560" coordsize="116,116" path="m8223,1560l8108,1561,8167,1676,8223,1560xe" filled="true" fillcolor="#231f20" stroked="false">
            <v:path arrowok="t"/>
            <v:fill type="solid"/>
            <w10:wrap type="none"/>
          </v:shape>
        </w:pict>
      </w:r>
      <w:r>
        <w:rPr/>
        <w:pict>
          <v:group style="position:absolute;margin-left:194.317993pt;margin-top:40.608707pt;width:5.8pt;height:17.9pt;mso-position-horizontal-relative:page;mso-position-vertical-relative:paragraph;z-index:252562432" coordorigin="3886,812" coordsize="116,358">
            <v:line style="position:absolute" from="3944,812" to="3944,1074" stroked="true" strokeweight=".962pt" strokecolor="#231f20">
              <v:stroke dashstyle="solid"/>
            </v:line>
            <v:shape style="position:absolute;left:3886;top:1054;width:116;height:116" coordorigin="3886,1055" coordsize="116,116" path="m4002,1055l3886,1055,3944,1170,4002,1055xe" filled="true" fillcolor="#231f20" stroked="false">
              <v:path arrowok="t"/>
              <v:fill type="solid"/>
            </v:shape>
            <w10:wrap type="none"/>
          </v:group>
        </w:pict>
      </w:r>
      <w:r>
        <w:rPr/>
        <w:pict>
          <v:group style="position:absolute;margin-left:195.393005pt;margin-top:106.945709pt;width:5.8pt;height:21.9pt;mso-position-horizontal-relative:page;mso-position-vertical-relative:paragraph;z-index:252563456" coordorigin="3908,2139" coordsize="116,438">
            <v:line style="position:absolute" from="3969,2149" to="3965,2480" stroked="true" strokeweight=".962pt" strokecolor="#231f20">
              <v:stroke dashstyle="solid"/>
            </v:line>
            <v:shape style="position:absolute;left:3907;top:2460;width:116;height:117" coordorigin="3908,2461" coordsize="116,117" path="m3908,2461l3964,2577,4023,2462,3908,2461xe" filled="true" fillcolor="#231f20" stroked="false">
              <v:path arrowok="t"/>
              <v:fill type="solid"/>
            </v:shape>
            <w10:wrap type="none"/>
          </v:group>
        </w:pict>
      </w:r>
      <w:r>
        <w:rPr/>
        <w:pict>
          <v:shape style="position:absolute;margin-left:145.395004pt;margin-top:57.976707pt;width:114.45pt;height:49.5pt;mso-position-horizontal-relative:page;mso-position-vertical-relative:paragraph;z-index:252572672" type="#_x0000_t202" filled="false" stroked="true" strokeweight=".962pt" strokecolor="#231f20">
            <v:textbox inset="0,0,0,0">
              <w:txbxContent>
                <w:p>
                  <w:pPr>
                    <w:pStyle w:val="BodyText"/>
                    <w:spacing w:line="172" w:lineRule="auto" w:before="102"/>
                    <w:ind w:left="139" w:right="280"/>
                    <w:jc w:val="both"/>
                  </w:pPr>
                  <w:r>
                    <w:rPr>
                      <w:color w:val="231F20"/>
                      <w:spacing w:val="-3"/>
                    </w:rPr>
                    <w:t>TMTC</w:t>
                  </w:r>
                  <w:r>
                    <w:rPr>
                      <w:color w:val="231F20"/>
                      <w:spacing w:val="-2"/>
                    </w:rPr>
                    <w:t> 團隊內部病</w:t>
                  </w:r>
                  <w:r>
                    <w:rPr>
                      <w:color w:val="231F20"/>
                      <w:spacing w:val="-4"/>
                    </w:rPr>
                    <w:t>例討論會判定有治</w:t>
                  </w:r>
                  <w:r>
                    <w:rPr>
                      <w:color w:val="231F20"/>
                    </w:rPr>
                    <w:t>療疑義者</w:t>
                  </w:r>
                </w:p>
              </w:txbxContent>
            </v:textbox>
            <v:stroke dashstyle="solid"/>
            <w10:wrap type="none"/>
          </v:shape>
        </w:pict>
      </w:r>
      <w:r>
        <w:rPr/>
        <w:pict>
          <v:shape style="position:absolute;margin-left:146.261002pt;margin-top:19.348707pt;width:98.1pt;height:21.2pt;mso-position-horizontal-relative:page;mso-position-vertical-relative:paragraph;z-index:252573696" type="#_x0000_t202" filled="false" stroked="true" strokeweight=".962pt" strokecolor="#231f20">
            <v:textbox inset="0,0,0,0">
              <w:txbxContent>
                <w:p>
                  <w:pPr>
                    <w:pStyle w:val="BodyText"/>
                    <w:spacing w:line="394" w:lineRule="exact" w:before="10"/>
                    <w:ind w:left="508"/>
                  </w:pPr>
                  <w:r>
                    <w:rPr>
                      <w:color w:val="231F20"/>
                    </w:rPr>
                    <w:t>收案治療</w:t>
                  </w:r>
                </w:p>
              </w:txbxContent>
            </v:textbox>
            <v:stroke dashstyle="solid"/>
            <w10:wrap type="none"/>
          </v:shape>
        </w:pict>
      </w:r>
      <w:r>
        <w:rPr/>
        <w:pict>
          <v:shape style="position:absolute;margin-left:337.911011pt;margin-top:83.760704pt;width:155.6pt;height:38.450pt;mso-position-horizontal-relative:page;mso-position-vertical-relative:paragraph;z-index:252577792" type="#_x0000_t202" filled="false" stroked="true" strokeweight=".962pt" strokecolor="#231f20">
            <v:textbox inset="0,0,0,0">
              <w:txbxContent>
                <w:p>
                  <w:pPr>
                    <w:pStyle w:val="BodyText"/>
                    <w:spacing w:line="184" w:lineRule="auto" w:before="103"/>
                    <w:ind w:left="138" w:right="180"/>
                  </w:pPr>
                  <w:r>
                    <w:rPr>
                      <w:color w:val="231F20"/>
                    </w:rPr>
                    <w:t>送疾管署區管中心綜合研判或召開區域級診療諮詢小組</w:t>
                  </w:r>
                </w:p>
              </w:txbxContent>
            </v:textbox>
            <v:stroke dashstyle="solid"/>
            <w10:wrap type="none"/>
          </v:shape>
        </w:pict>
      </w:r>
      <w:r>
        <w:rPr/>
        <w:pict>
          <v:shape style="position:absolute;margin-left:269.553986pt;margin-top:83.760704pt;width:61.65pt;height:38.450pt;mso-position-horizontal-relative:page;mso-position-vertical-relative:paragraph;z-index:252578816" type="#_x0000_t202" filled="false" stroked="true" strokeweight=".962pt" strokecolor="#231f20">
            <v:textbox inset="0,0,0,0">
              <w:txbxContent>
                <w:p>
                  <w:pPr>
                    <w:pStyle w:val="BodyText"/>
                    <w:spacing w:line="172" w:lineRule="auto" w:before="101"/>
                    <w:ind w:left="138" w:right="148"/>
                  </w:pPr>
                  <w:r>
                    <w:rPr>
                      <w:color w:val="231F20"/>
                    </w:rPr>
                    <w:t>評佔隔離治療處分</w:t>
                  </w:r>
                </w:p>
              </w:txbxContent>
            </v:textbox>
            <v:stroke dashstyle="solid"/>
            <w10:wrap type="none"/>
          </v:shape>
        </w:pict>
      </w:r>
      <w:r>
        <w:rPr/>
        <w:pict>
          <v:shape style="position:absolute;margin-left:384.283997pt;margin-top:-90.76429pt;width:100.5pt;height:26.65pt;mso-position-horizontal-relative:page;mso-position-vertical-relative:paragraph;z-index:252579840" type="#_x0000_t202" filled="false" stroked="true" strokeweight=".962pt" strokecolor="#231f20">
            <v:textbox inset="0,0,0,0">
              <w:txbxContent>
                <w:p>
                  <w:pPr>
                    <w:pStyle w:val="BodyText"/>
                    <w:spacing w:before="11"/>
                    <w:ind w:left="139"/>
                  </w:pPr>
                  <w:r>
                    <w:rPr>
                      <w:color w:val="231F20"/>
                    </w:rPr>
                    <w:t>依討論延議辦理</w:t>
                  </w:r>
                </w:p>
              </w:txbxContent>
            </v:textbox>
            <v:stroke dashstyle="solid"/>
            <w10:wrap type="none"/>
          </v:shape>
        </w:pict>
      </w:r>
      <w:r>
        <w:rPr/>
        <w:pict>
          <v:shape style="position:absolute;margin-left:145.779999pt;margin-top:-48.431293pt;width:209.15pt;height:63.65pt;mso-position-horizontal-relative:page;mso-position-vertical-relative:paragraph;z-index:252582912" type="#_x0000_t202" filled="false" stroked="false">
            <v:textbox inset="0,0,0,0">
              <w:txbxContent>
                <w:tbl>
                  <w:tblPr>
                    <w:tblW w:w="0" w:type="auto"/>
                    <w:jc w:val="left"/>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337"/>
                    <w:gridCol w:w="883"/>
                    <w:gridCol w:w="1933"/>
                  </w:tblGrid>
                  <w:tr>
                    <w:trPr>
                      <w:trHeight w:val="795" w:hRule="atLeast"/>
                    </w:trPr>
                    <w:tc>
                      <w:tcPr>
                        <w:tcW w:w="4153" w:type="dxa"/>
                        <w:gridSpan w:val="3"/>
                      </w:tcPr>
                      <w:p>
                        <w:pPr>
                          <w:pStyle w:val="TableParagraph"/>
                          <w:spacing w:line="180" w:lineRule="auto" w:before="108"/>
                          <w:ind w:left="147" w:right="256"/>
                          <w:rPr>
                            <w:sz w:val="15"/>
                          </w:rPr>
                        </w:pPr>
                        <w:r>
                          <w:rPr>
                            <w:color w:val="231F20"/>
                            <w:sz w:val="23"/>
                          </w:rPr>
                          <w:t>TMTC 團隊內部病例討論詳實評佔確認收案與否 </w:t>
                        </w:r>
                        <w:r>
                          <w:rPr>
                            <w:color w:val="231F20"/>
                            <w:position w:val="11"/>
                            <w:sz w:val="15"/>
                          </w:rPr>
                          <w:t>3</w:t>
                        </w:r>
                      </w:p>
                    </w:tc>
                  </w:tr>
                  <w:tr>
                    <w:trPr>
                      <w:trHeight w:val="178" w:hRule="atLeast"/>
                    </w:trPr>
                    <w:tc>
                      <w:tcPr>
                        <w:tcW w:w="2220" w:type="dxa"/>
                        <w:gridSpan w:val="2"/>
                        <w:tcBorders>
                          <w:left w:val="nil"/>
                          <w:bottom w:val="nil"/>
                        </w:tcBorders>
                      </w:tcPr>
                      <w:p>
                        <w:pPr>
                          <w:pStyle w:val="TableParagraph"/>
                          <w:rPr>
                            <w:rFonts w:ascii="Times New Roman"/>
                            <w:sz w:val="12"/>
                          </w:rPr>
                        </w:pPr>
                      </w:p>
                    </w:tc>
                    <w:tc>
                      <w:tcPr>
                        <w:tcW w:w="1933" w:type="dxa"/>
                        <w:tcBorders>
                          <w:right w:val="nil"/>
                        </w:tcBorders>
                      </w:tcPr>
                      <w:p>
                        <w:pPr>
                          <w:pStyle w:val="TableParagraph"/>
                          <w:rPr>
                            <w:rFonts w:ascii="Times New Roman"/>
                            <w:sz w:val="12"/>
                          </w:rPr>
                        </w:pPr>
                      </w:p>
                    </w:tc>
                  </w:tr>
                  <w:tr>
                    <w:trPr>
                      <w:trHeight w:val="239" w:hRule="atLeast"/>
                    </w:trPr>
                    <w:tc>
                      <w:tcPr>
                        <w:tcW w:w="1337" w:type="dxa"/>
                        <w:tcBorders>
                          <w:top w:val="nil"/>
                          <w:left w:val="nil"/>
                          <w:bottom w:val="nil"/>
                        </w:tcBorders>
                      </w:tcPr>
                      <w:p>
                        <w:pPr>
                          <w:pStyle w:val="TableParagraph"/>
                          <w:spacing w:line="219" w:lineRule="exact"/>
                          <w:ind w:left="728"/>
                          <w:rPr>
                            <w:sz w:val="23"/>
                          </w:rPr>
                        </w:pPr>
                        <w:r>
                          <w:rPr>
                            <w:color w:val="231F20"/>
                            <w:w w:val="100"/>
                            <w:sz w:val="23"/>
                          </w:rPr>
                          <w:t>是</w:t>
                        </w:r>
                      </w:p>
                    </w:tc>
                    <w:tc>
                      <w:tcPr>
                        <w:tcW w:w="2816" w:type="dxa"/>
                        <w:gridSpan w:val="2"/>
                        <w:tcBorders>
                          <w:bottom w:val="nil"/>
                        </w:tcBorders>
                      </w:tcPr>
                      <w:p>
                        <w:pPr>
                          <w:pStyle w:val="TableParagraph"/>
                          <w:rPr>
                            <w:rFonts w:ascii="Times New Roman"/>
                            <w:sz w:val="16"/>
                          </w:rPr>
                        </w:pPr>
                      </w:p>
                    </w:tc>
                  </w:tr>
                </w:tbl>
                <w:p>
                  <w:pPr>
                    <w:pStyle w:val="BodyText"/>
                  </w:pPr>
                </w:p>
              </w:txbxContent>
            </v:textbox>
            <w10:wrap type="none"/>
          </v:shape>
        </w:pict>
      </w:r>
      <w:r>
        <w:rPr>
          <w:color w:val="231F20"/>
          <w:w w:val="100"/>
        </w:rPr>
        <w:t>否</w:t>
      </w:r>
    </w:p>
    <w:tbl>
      <w:tblPr>
        <w:tblW w:w="0" w:type="auto"/>
        <w:jc w:val="left"/>
        <w:tblInd w:w="530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5"/>
        <w:gridCol w:w="930"/>
        <w:gridCol w:w="1005"/>
        <w:gridCol w:w="1703"/>
      </w:tblGrid>
      <w:tr>
        <w:trPr>
          <w:trHeight w:val="403" w:hRule="atLeast"/>
        </w:trPr>
        <w:tc>
          <w:tcPr>
            <w:tcW w:w="4373" w:type="dxa"/>
            <w:gridSpan w:val="4"/>
          </w:tcPr>
          <w:p>
            <w:pPr>
              <w:pStyle w:val="TableParagraph"/>
              <w:spacing w:line="383" w:lineRule="exact"/>
              <w:ind w:left="681"/>
              <w:rPr>
                <w:sz w:val="15"/>
              </w:rPr>
            </w:pPr>
            <w:r>
              <w:rPr>
                <w:color w:val="231F20"/>
                <w:w w:val="100"/>
                <w:sz w:val="23"/>
              </w:rPr>
              <w:t>個案無陰轉證據</w:t>
            </w:r>
            <w:r>
              <w:rPr>
                <w:color w:val="231F20"/>
                <w:spacing w:val="-1"/>
                <w:w w:val="32"/>
                <w:sz w:val="23"/>
              </w:rPr>
              <w:t>（</w:t>
            </w:r>
            <w:r>
              <w:rPr>
                <w:color w:val="231F20"/>
                <w:w w:val="100"/>
                <w:sz w:val="23"/>
              </w:rPr>
              <w:t>有傳染之虞</w:t>
            </w:r>
            <w:r>
              <w:rPr>
                <w:color w:val="231F20"/>
                <w:spacing w:val="-1"/>
                <w:w w:val="32"/>
                <w:sz w:val="23"/>
              </w:rPr>
              <w:t>）</w:t>
            </w:r>
            <w:r>
              <w:rPr>
                <w:color w:val="231F20"/>
                <w:w w:val="107"/>
                <w:position w:val="11"/>
                <w:sz w:val="15"/>
              </w:rPr>
              <w:t>4</w:t>
            </w:r>
          </w:p>
        </w:tc>
      </w:tr>
      <w:tr>
        <w:trPr>
          <w:trHeight w:val="457" w:hRule="atLeast"/>
        </w:trPr>
        <w:tc>
          <w:tcPr>
            <w:tcW w:w="1665" w:type="dxa"/>
            <w:gridSpan w:val="2"/>
            <w:tcBorders>
              <w:left w:val="nil"/>
              <w:bottom w:val="nil"/>
            </w:tcBorders>
          </w:tcPr>
          <w:p>
            <w:pPr>
              <w:pStyle w:val="TableParagraph"/>
              <w:spacing w:line="348" w:lineRule="exact" w:before="89"/>
              <w:ind w:left="931"/>
              <w:rPr>
                <w:sz w:val="23"/>
              </w:rPr>
            </w:pPr>
            <w:r>
              <w:rPr>
                <w:color w:val="231F20"/>
                <w:w w:val="100"/>
                <w:sz w:val="23"/>
              </w:rPr>
              <w:t>是</w:t>
            </w:r>
          </w:p>
        </w:tc>
        <w:tc>
          <w:tcPr>
            <w:tcW w:w="2708" w:type="dxa"/>
            <w:gridSpan w:val="2"/>
            <w:tcBorders>
              <w:bottom w:val="nil"/>
              <w:right w:val="nil"/>
            </w:tcBorders>
          </w:tcPr>
          <w:p>
            <w:pPr>
              <w:pStyle w:val="TableParagraph"/>
              <w:spacing w:line="344" w:lineRule="exact" w:before="93"/>
              <w:ind w:left="424"/>
              <w:rPr>
                <w:sz w:val="23"/>
              </w:rPr>
            </w:pPr>
            <w:r>
              <w:rPr>
                <w:color w:val="231F20"/>
                <w:w w:val="100"/>
                <w:sz w:val="23"/>
              </w:rPr>
              <w:t>否</w:t>
            </w:r>
          </w:p>
        </w:tc>
      </w:tr>
      <w:tr>
        <w:trPr>
          <w:trHeight w:val="251" w:hRule="atLeast"/>
        </w:trPr>
        <w:tc>
          <w:tcPr>
            <w:tcW w:w="735" w:type="dxa"/>
            <w:tcBorders>
              <w:top w:val="nil"/>
              <w:left w:val="nil"/>
              <w:bottom w:val="nil"/>
            </w:tcBorders>
          </w:tcPr>
          <w:p>
            <w:pPr>
              <w:pStyle w:val="TableParagraph"/>
              <w:rPr>
                <w:rFonts w:ascii="Times New Roman"/>
                <w:sz w:val="18"/>
              </w:rPr>
            </w:pPr>
          </w:p>
        </w:tc>
        <w:tc>
          <w:tcPr>
            <w:tcW w:w="1935" w:type="dxa"/>
            <w:gridSpan w:val="2"/>
            <w:tcBorders>
              <w:top w:val="single" w:sz="12" w:space="0" w:color="231F20"/>
              <w:bottom w:val="nil"/>
            </w:tcBorders>
          </w:tcPr>
          <w:p>
            <w:pPr>
              <w:pStyle w:val="TableParagraph"/>
              <w:rPr>
                <w:rFonts w:ascii="Times New Roman"/>
                <w:sz w:val="18"/>
              </w:rPr>
            </w:pPr>
          </w:p>
        </w:tc>
        <w:tc>
          <w:tcPr>
            <w:tcW w:w="1703" w:type="dxa"/>
            <w:tcBorders>
              <w:top w:val="nil"/>
              <w:bottom w:val="nil"/>
              <w:right w:val="nil"/>
            </w:tcBorders>
          </w:tcPr>
          <w:p>
            <w:pPr>
              <w:pStyle w:val="TableParagraph"/>
              <w:rPr>
                <w:rFonts w:ascii="Times New Roman"/>
                <w:sz w:val="18"/>
              </w:rPr>
            </w:pPr>
          </w:p>
        </w:tc>
      </w:tr>
    </w:tbl>
    <w:p>
      <w:pPr>
        <w:pStyle w:val="BodyText"/>
        <w:rPr>
          <w:sz w:val="20"/>
        </w:rPr>
      </w:pPr>
    </w:p>
    <w:p>
      <w:pPr>
        <w:pStyle w:val="BodyText"/>
        <w:rPr>
          <w:sz w:val="20"/>
        </w:rPr>
      </w:pPr>
    </w:p>
    <w:p>
      <w:pPr>
        <w:pStyle w:val="BodyText"/>
        <w:spacing w:before="11"/>
        <w:rPr>
          <w:sz w:val="17"/>
        </w:rPr>
      </w:pPr>
      <w:r>
        <w:rPr/>
        <w:pict>
          <v:shape style="position:absolute;margin-left:146.261002pt;margin-top:17.835855pt;width:347.25pt;height:37.2pt;mso-position-horizontal-relative:page;mso-position-vertical-relative:paragraph;z-index:-250767360;mso-wrap-distance-left:0;mso-wrap-distance-right:0" type="#_x0000_t202" filled="false" stroked="true" strokeweight=".962pt" strokecolor="#231f20">
            <v:textbox inset="0,0,0,0">
              <w:txbxContent>
                <w:p>
                  <w:pPr>
                    <w:pStyle w:val="BodyText"/>
                    <w:spacing w:line="172" w:lineRule="auto" w:before="102"/>
                    <w:ind w:left="138" w:right="136"/>
                  </w:pPr>
                  <w:r>
                    <w:rPr>
                      <w:color w:val="231F20"/>
                      <w:spacing w:val="-8"/>
                    </w:rPr>
                    <w:t>疾管署召開之「抗藥性結核病醫療照護體系檢討暨困難治療個案討</w:t>
                  </w:r>
                  <w:r>
                    <w:rPr>
                      <w:color w:val="231F20"/>
                    </w:rPr>
                    <w:t>論會」討論</w:t>
                  </w:r>
                </w:p>
              </w:txbxContent>
            </v:textbox>
            <v:stroke dashstyle="solid"/>
            <w10:wrap type="topAndBottom"/>
          </v:shape>
        </w:pict>
      </w:r>
      <w:r>
        <w:rPr/>
        <w:pict>
          <v:shape style="position:absolute;margin-left:145.395004pt;margin-top:72.001854pt;width:348.1pt;height:21.75pt;mso-position-horizontal-relative:page;mso-position-vertical-relative:paragraph;z-index:-250766336;mso-wrap-distance-left:0;mso-wrap-distance-right:0" type="#_x0000_t202" filled="false" stroked="true" strokeweight=".962pt" strokecolor="#231f20">
            <v:textbox inset="0,0,0,0">
              <w:txbxContent>
                <w:p>
                  <w:pPr>
                    <w:pStyle w:val="BodyText"/>
                    <w:spacing w:line="391" w:lineRule="exact" w:before="25"/>
                    <w:ind w:left="1036" w:right="1036"/>
                    <w:jc w:val="center"/>
                  </w:pPr>
                  <w:r>
                    <w:rPr>
                      <w:color w:val="231F20"/>
                    </w:rPr>
                    <w:t>進行治療處置延議或慢性傳染性結核病身分判定</w:t>
                  </w:r>
                </w:p>
              </w:txbxContent>
            </v:textbox>
            <v:stroke dashstyle="solid"/>
            <w10:wrap type="topAndBottom"/>
          </v:shape>
        </w:pict>
      </w:r>
    </w:p>
    <w:p>
      <w:pPr>
        <w:pStyle w:val="BodyText"/>
        <w:spacing w:before="7"/>
        <w:rPr>
          <w:sz w:val="14"/>
        </w:rPr>
      </w:pPr>
    </w:p>
    <w:p>
      <w:pPr>
        <w:spacing w:line="299" w:lineRule="exact" w:before="19"/>
        <w:ind w:left="1213" w:right="0" w:firstLine="0"/>
        <w:jc w:val="left"/>
        <w:rPr>
          <w:sz w:val="19"/>
        </w:rPr>
      </w:pPr>
      <w:r>
        <w:rPr>
          <w:color w:val="231F20"/>
          <w:sz w:val="19"/>
        </w:rPr>
        <w:t>備註</w:t>
      </w:r>
    </w:p>
    <w:p>
      <w:pPr>
        <w:pStyle w:val="ListParagraph"/>
        <w:numPr>
          <w:ilvl w:val="0"/>
          <w:numId w:val="136"/>
        </w:numPr>
        <w:tabs>
          <w:tab w:pos="1560" w:val="left" w:leader="none"/>
        </w:tabs>
        <w:spacing w:line="196" w:lineRule="auto" w:before="10" w:after="0"/>
        <w:ind w:left="1559" w:right="820" w:hanging="347"/>
        <w:jc w:val="left"/>
        <w:rPr>
          <w:sz w:val="19"/>
        </w:rPr>
      </w:pPr>
      <w:r>
        <w:rPr/>
        <w:pict>
          <v:group style="position:absolute;margin-left:290.480988pt;margin-top:-56.59927pt;width:5.8pt;height:16.4pt;mso-position-horizontal-relative:page;mso-position-vertical-relative:paragraph;z-index:252560384" coordorigin="5810,-1132" coordsize="116,328">
            <v:line style="position:absolute" from="5867,-1132" to="5867,-901" stroked="true" strokeweight=".962pt" strokecolor="#231f20">
              <v:stroke dashstyle="solid"/>
            </v:line>
            <v:shape style="position:absolute;left:5809;top:-921;width:116;height:116" coordorigin="5810,-920" coordsize="116,116" path="m5925,-920l5810,-920,5867,-805,5925,-920xe" filled="true" fillcolor="#231f20" stroked="false">
              <v:path arrowok="t"/>
              <v:fill type="solid"/>
            </v:shape>
            <w10:wrap type="none"/>
          </v:group>
        </w:pict>
      </w:r>
      <w:r>
        <w:rPr>
          <w:color w:val="231F20"/>
          <w:spacing w:val="-1"/>
          <w:sz w:val="19"/>
        </w:rPr>
        <w:t>符合結核病困難個案條件包含嚴重藥物副作用、不合作拒絕治療、其他原因導致有不規則服藥或需反覆調整</w:t>
      </w:r>
      <w:r>
        <w:rPr>
          <w:color w:val="231F20"/>
          <w:sz w:val="19"/>
        </w:rPr>
        <w:t>藥物之渭形。</w:t>
      </w:r>
    </w:p>
    <w:p>
      <w:pPr>
        <w:pStyle w:val="ListParagraph"/>
        <w:numPr>
          <w:ilvl w:val="0"/>
          <w:numId w:val="136"/>
        </w:numPr>
        <w:tabs>
          <w:tab w:pos="1560" w:val="left" w:leader="none"/>
        </w:tabs>
        <w:spacing w:line="256" w:lineRule="exact" w:before="0" w:after="0"/>
        <w:ind w:left="1559" w:right="0" w:hanging="347"/>
        <w:jc w:val="left"/>
        <w:rPr>
          <w:sz w:val="19"/>
        </w:rPr>
      </w:pPr>
      <w:r>
        <w:rPr>
          <w:color w:val="231F20"/>
          <w:spacing w:val="-9"/>
          <w:sz w:val="19"/>
        </w:rPr>
        <w:t>係為「抗藥性結核病治療轉介暨評佔單</w:t>
      </w:r>
      <w:r>
        <w:rPr>
          <w:color w:val="231F20"/>
          <w:spacing w:val="-18"/>
          <w:sz w:val="19"/>
        </w:rPr>
        <w:t>」、「抗藥性結核病醫療照護體系個案轉介治療遍知書</w:t>
      </w:r>
      <w:r>
        <w:rPr>
          <w:color w:val="231F20"/>
          <w:spacing w:val="-25"/>
          <w:sz w:val="19"/>
        </w:rPr>
        <w:t>」，得於轉介 </w:t>
      </w:r>
      <w:r>
        <w:rPr>
          <w:color w:val="231F20"/>
          <w:sz w:val="19"/>
        </w:rPr>
        <w:t>TMTC</w:t>
      </w:r>
    </w:p>
    <w:p>
      <w:pPr>
        <w:spacing w:line="269" w:lineRule="exact" w:before="0"/>
        <w:ind w:left="1559" w:right="0" w:firstLine="0"/>
        <w:jc w:val="left"/>
        <w:rPr>
          <w:sz w:val="19"/>
        </w:rPr>
      </w:pPr>
      <w:r>
        <w:rPr>
          <w:color w:val="231F20"/>
          <w:w w:val="100"/>
          <w:sz w:val="19"/>
        </w:rPr>
        <w:t>團隊評佔前請個案簽名確認</w:t>
      </w:r>
      <w:r>
        <w:rPr>
          <w:color w:val="231F20"/>
          <w:w w:val="32"/>
          <w:sz w:val="19"/>
        </w:rPr>
        <w:t>（</w:t>
      </w:r>
      <w:r>
        <w:rPr>
          <w:color w:val="231F20"/>
          <w:spacing w:val="-9"/>
          <w:w w:val="100"/>
          <w:sz w:val="19"/>
        </w:rPr>
        <w:t>如個案拒絕簽名，可於地段訪視日誌如實紀錄訪談過程</w:t>
      </w:r>
      <w:r>
        <w:rPr>
          <w:color w:val="231F20"/>
          <w:spacing w:val="-41"/>
          <w:w w:val="32"/>
          <w:sz w:val="19"/>
        </w:rPr>
        <w:t>）</w:t>
      </w:r>
      <w:r>
        <w:rPr>
          <w:color w:val="231F20"/>
          <w:spacing w:val="-9"/>
          <w:w w:val="100"/>
          <w:sz w:val="19"/>
        </w:rPr>
        <w:t>，最遲於團隊收案前完成。</w:t>
      </w:r>
    </w:p>
    <w:p>
      <w:pPr>
        <w:pStyle w:val="ListParagraph"/>
        <w:numPr>
          <w:ilvl w:val="0"/>
          <w:numId w:val="136"/>
        </w:numPr>
        <w:tabs>
          <w:tab w:pos="1560" w:val="left" w:leader="none"/>
        </w:tabs>
        <w:spacing w:line="196" w:lineRule="auto" w:before="11" w:after="0"/>
        <w:ind w:left="1559" w:right="748" w:hanging="347"/>
        <w:jc w:val="left"/>
        <w:rPr>
          <w:sz w:val="19"/>
        </w:rPr>
      </w:pPr>
      <w:r>
        <w:rPr>
          <w:color w:val="231F20"/>
          <w:spacing w:val="-3"/>
          <w:sz w:val="19"/>
        </w:rPr>
        <w:t>TMTC</w:t>
      </w:r>
      <w:r>
        <w:rPr>
          <w:color w:val="231F20"/>
          <w:spacing w:val="-5"/>
          <w:sz w:val="19"/>
        </w:rPr>
        <w:t> 團隊接獲衛生局</w:t>
      </w:r>
      <w:r>
        <w:rPr>
          <w:color w:val="231F20"/>
          <w:w w:val="70"/>
          <w:sz w:val="19"/>
        </w:rPr>
        <w:t>（</w:t>
      </w:r>
      <w:r>
        <w:rPr>
          <w:color w:val="231F20"/>
          <w:sz w:val="19"/>
        </w:rPr>
        <w:t>所</w:t>
      </w:r>
      <w:r>
        <w:rPr>
          <w:color w:val="231F20"/>
          <w:spacing w:val="3"/>
          <w:w w:val="70"/>
          <w:sz w:val="19"/>
        </w:rPr>
        <w:t>）</w:t>
      </w:r>
      <w:r>
        <w:rPr>
          <w:color w:val="231F20"/>
          <w:spacing w:val="-5"/>
          <w:sz w:val="19"/>
        </w:rPr>
        <w:t>轉介遍知，須於 </w:t>
      </w:r>
      <w:r>
        <w:rPr>
          <w:color w:val="231F20"/>
          <w:sz w:val="19"/>
        </w:rPr>
        <w:t>1</w:t>
      </w:r>
      <w:r>
        <w:rPr>
          <w:color w:val="231F20"/>
          <w:spacing w:val="-6"/>
          <w:sz w:val="19"/>
        </w:rPr>
        <w:t> 個月內完成收案評佔，應透過「</w:t>
      </w:r>
      <w:r>
        <w:rPr>
          <w:color w:val="231F20"/>
          <w:sz w:val="19"/>
        </w:rPr>
        <w:t>TMTC</w:t>
      </w:r>
      <w:r>
        <w:rPr>
          <w:color w:val="231F20"/>
          <w:spacing w:val="-6"/>
          <w:sz w:val="19"/>
        </w:rPr>
        <w:t> 團隊內部病例討論會」充分討論後，始可不收案，並於評佔單詳述無法收案之原因，再回復衛生局</w:t>
      </w:r>
      <w:r>
        <w:rPr>
          <w:color w:val="231F20"/>
          <w:spacing w:val="-6"/>
          <w:w w:val="70"/>
          <w:sz w:val="19"/>
        </w:rPr>
        <w:t>（</w:t>
      </w:r>
      <w:r>
        <w:rPr>
          <w:color w:val="231F20"/>
          <w:spacing w:val="-6"/>
          <w:sz w:val="19"/>
        </w:rPr>
        <w:t>所</w:t>
      </w:r>
      <w:r>
        <w:rPr>
          <w:color w:val="231F20"/>
          <w:spacing w:val="-6"/>
          <w:w w:val="70"/>
          <w:sz w:val="19"/>
        </w:rPr>
        <w:t>）</w:t>
      </w:r>
      <w:r>
        <w:rPr>
          <w:color w:val="231F20"/>
          <w:spacing w:val="-8"/>
          <w:sz w:val="19"/>
        </w:rPr>
        <w:t>及完成 </w:t>
      </w:r>
      <w:r>
        <w:rPr>
          <w:color w:val="231F20"/>
          <w:sz w:val="19"/>
        </w:rPr>
        <w:t>TB</w:t>
      </w:r>
      <w:r>
        <w:rPr>
          <w:color w:val="231F20"/>
          <w:spacing w:val="-3"/>
          <w:sz w:val="19"/>
        </w:rPr>
        <w:t> 系統欄位維護。</w:t>
      </w:r>
    </w:p>
    <w:p>
      <w:pPr>
        <w:pStyle w:val="ListParagraph"/>
        <w:numPr>
          <w:ilvl w:val="0"/>
          <w:numId w:val="136"/>
        </w:numPr>
        <w:tabs>
          <w:tab w:pos="1560" w:val="left" w:leader="none"/>
        </w:tabs>
        <w:spacing w:line="196" w:lineRule="auto" w:before="0" w:after="0"/>
        <w:ind w:left="1559" w:right="749" w:hanging="347"/>
        <w:jc w:val="left"/>
        <w:rPr>
          <w:sz w:val="19"/>
        </w:rPr>
      </w:pPr>
      <w:r>
        <w:rPr>
          <w:color w:val="231F20"/>
          <w:sz w:val="19"/>
        </w:rPr>
        <w:t>個案無陰轉證據</w:t>
      </w:r>
      <w:r>
        <w:rPr>
          <w:color w:val="231F20"/>
          <w:w w:val="70"/>
          <w:sz w:val="19"/>
        </w:rPr>
        <w:t>（</w:t>
      </w:r>
      <w:r>
        <w:rPr>
          <w:color w:val="231F20"/>
          <w:sz w:val="19"/>
        </w:rPr>
        <w:t>有傳染之虞</w:t>
      </w:r>
      <w:r>
        <w:rPr>
          <w:color w:val="231F20"/>
          <w:w w:val="70"/>
          <w:sz w:val="19"/>
        </w:rPr>
        <w:t>）</w:t>
      </w:r>
      <w:r>
        <w:rPr>
          <w:color w:val="231F20"/>
          <w:spacing w:val="-16"/>
          <w:sz w:val="19"/>
        </w:rPr>
        <w:t>者，如經 </w:t>
      </w:r>
      <w:r>
        <w:rPr>
          <w:color w:val="231F20"/>
          <w:sz w:val="19"/>
        </w:rPr>
        <w:t>TMTC</w:t>
      </w:r>
      <w:r>
        <w:rPr>
          <w:color w:val="231F20"/>
          <w:spacing w:val="-8"/>
          <w:sz w:val="19"/>
        </w:rPr>
        <w:t> 團隊評佔有治療必要性但個案拒絕治療者，必要時衛生局可採取隔離治療行政處分，其餘提送疾管署區管中心，並於 </w:t>
      </w:r>
      <w:r>
        <w:rPr>
          <w:color w:val="231F20"/>
          <w:sz w:val="19"/>
        </w:rPr>
        <w:t>1</w:t>
      </w:r>
      <w:r>
        <w:rPr>
          <w:color w:val="231F20"/>
          <w:spacing w:val="-1"/>
          <w:sz w:val="19"/>
        </w:rPr>
        <w:t> 個月內完成後續作業。</w:t>
      </w:r>
    </w:p>
    <w:p>
      <w:pPr>
        <w:spacing w:after="0" w:line="196" w:lineRule="auto"/>
        <w:jc w:val="left"/>
        <w:rPr>
          <w:sz w:val="19"/>
        </w:rPr>
        <w:sectPr>
          <w:pgSz w:w="11910" w:h="16840"/>
          <w:pgMar w:top="840" w:bottom="0" w:left="200" w:right="280"/>
        </w:sectPr>
      </w:pPr>
    </w:p>
    <w:p>
      <w:pPr>
        <w:pStyle w:val="BodyText"/>
        <w:spacing w:before="3"/>
        <w:rPr>
          <w:sz w:val="32"/>
        </w:rPr>
      </w:pPr>
    </w:p>
    <w:p>
      <w:pPr>
        <w:spacing w:before="1"/>
        <w:ind w:left="3183" w:right="0" w:firstLine="0"/>
        <w:jc w:val="left"/>
        <w:rPr>
          <w:rFonts w:ascii="微軟正黑體" w:eastAsia="微軟正黑體" w:hint="eastAsia"/>
          <w:b/>
          <w:sz w:val="27"/>
        </w:rPr>
      </w:pPr>
      <w:r>
        <w:rPr/>
        <w:pict>
          <v:group style="position:absolute;margin-left:276.819pt;margin-top:50.862385pt;width:5.8pt;height:17.55pt;mso-position-horizontal-relative:page;mso-position-vertical-relative:paragraph;z-index:252601344" coordorigin="5536,1017" coordsize="116,351">
            <v:line style="position:absolute" from="5594,1017" to="5594,1271" stroked="true" strokeweight=".962pt" strokecolor="#231f20">
              <v:stroke dashstyle="solid"/>
            </v:line>
            <v:shape style="position:absolute;left:5536;top:1251;width:116;height:116" coordorigin="5536,1252" coordsize="116,116" path="m5652,1252l5536,1252,5594,1367,5652,1252xe" filled="true" fillcolor="#231f20" stroked="false">
              <v:path arrowok="t"/>
              <v:fill type="solid"/>
            </v:shape>
            <w10:wrap type="none"/>
          </v:group>
        </w:pict>
      </w:r>
      <w:r>
        <w:rPr/>
        <w:pict>
          <v:group style="position:absolute;margin-left:274.990997pt;margin-top:92.18438pt;width:5.8pt;height:17.55pt;mso-position-horizontal-relative:page;mso-position-vertical-relative:paragraph;z-index:252603392" coordorigin="5500,1844" coordsize="116,351">
            <v:line style="position:absolute" from="5558,1844" to="5558,2098" stroked="true" strokeweight=".962pt" strokecolor="#231f20">
              <v:stroke dashstyle="solid"/>
            </v:line>
            <v:shape style="position:absolute;left:5499;top:2078;width:116;height:116" coordorigin="5500,2078" coordsize="116,116" path="m5615,2078l5500,2078,5558,2194,5615,2078xe" filled="true" fillcolor="#231f20" stroked="false">
              <v:path arrowok="t"/>
              <v:fill type="solid"/>
            </v:shape>
            <w10:wrap type="none"/>
          </v:group>
        </w:pict>
      </w:r>
      <w:r>
        <w:rPr>
          <w:rFonts w:ascii="微軟正黑體" w:eastAsia="微軟正黑體" w:hint="eastAsia"/>
          <w:b/>
          <w:color w:val="231F20"/>
          <w:spacing w:val="-4"/>
          <w:sz w:val="27"/>
        </w:rPr>
        <w:t>TMTC 團隊收案之結核病病人個案管理流程</w:t>
      </w:r>
    </w:p>
    <w:p>
      <w:pPr>
        <w:pStyle w:val="BodyText"/>
        <w:spacing w:before="54"/>
        <w:ind w:left="1248"/>
      </w:pPr>
      <w:r>
        <w:rPr/>
        <w:br w:type="column"/>
      </w:r>
      <w:r>
        <w:rPr>
          <w:color w:val="231F20"/>
          <w:w w:val="105"/>
        </w:rPr>
        <w:t>附件 10-9</w:t>
      </w:r>
    </w:p>
    <w:p>
      <w:pPr>
        <w:spacing w:after="0"/>
        <w:sectPr>
          <w:pgSz w:w="11910" w:h="16840"/>
          <w:pgMar w:top="820" w:bottom="0" w:left="200" w:right="280"/>
          <w:cols w:num="2" w:equalWidth="0">
            <w:col w:w="8315" w:space="40"/>
            <w:col w:w="3075"/>
          </w:cols>
        </w:sectPr>
      </w:pPr>
    </w:p>
    <w:p>
      <w:pPr>
        <w:pStyle w:val="BodyText"/>
        <w:spacing w:before="16"/>
        <w:rPr>
          <w:sz w:val="2"/>
        </w:rPr>
      </w:pPr>
    </w:p>
    <w:p>
      <w:pPr>
        <w:pStyle w:val="BodyText"/>
        <w:ind w:left="1436"/>
        <w:rPr>
          <w:sz w:val="20"/>
        </w:rPr>
      </w:pPr>
      <w:r>
        <w:rPr>
          <w:position w:val="0"/>
          <w:sz w:val="20"/>
        </w:rPr>
        <w:pict>
          <v:shape style="width:422.15pt;height:22.9pt;mso-position-horizontal-relative:char;mso-position-vertical-relative:line" type="#_x0000_t202" filled="false" stroked="true" strokeweight=".962pt" strokecolor="#231f20">
            <w10:anchorlock/>
            <v:textbox inset="0,0,0,0">
              <w:txbxContent>
                <w:p>
                  <w:pPr>
                    <w:spacing w:line="439" w:lineRule="exact" w:before="0"/>
                    <w:ind w:left="1896" w:right="1894" w:firstLine="0"/>
                    <w:jc w:val="center"/>
                    <w:rPr>
                      <w:sz w:val="27"/>
                    </w:rPr>
                  </w:pPr>
                  <w:r>
                    <w:rPr>
                      <w:color w:val="231F20"/>
                      <w:sz w:val="27"/>
                    </w:rPr>
                    <w:t>團隊收案之結核病病人</w:t>
                  </w:r>
                </w:p>
              </w:txbxContent>
            </v:textbox>
            <v:stroke dashstyle="solid"/>
          </v:shape>
        </w:pict>
      </w:r>
      <w:r>
        <w:rPr>
          <w:position w:val="0"/>
          <w:sz w:val="20"/>
        </w:rPr>
      </w:r>
    </w:p>
    <w:p>
      <w:pPr>
        <w:pStyle w:val="BodyText"/>
        <w:spacing w:before="13"/>
        <w:rPr>
          <w:sz w:val="15"/>
        </w:rPr>
      </w:pPr>
      <w:r>
        <w:rPr/>
        <w:pict>
          <v:shape style="position:absolute;margin-left:82.330002pt;margin-top:16.165422pt;width:422.15pt;height:23.85pt;mso-position-horizontal-relative:page;mso-position-vertical-relative:paragraph;z-index:-250731520;mso-wrap-distance-left:0;mso-wrap-distance-right:0" type="#_x0000_t202" filled="false" stroked="true" strokeweight=".962pt" strokecolor="#231f20">
            <v:textbox inset="0,0,0,0">
              <w:txbxContent>
                <w:p>
                  <w:pPr>
                    <w:spacing w:line="457" w:lineRule="exact" w:before="0"/>
                    <w:ind w:left="1896" w:right="1893" w:firstLine="0"/>
                    <w:jc w:val="center"/>
                    <w:rPr>
                      <w:sz w:val="27"/>
                    </w:rPr>
                  </w:pPr>
                  <w:r>
                    <w:rPr>
                      <w:color w:val="231F20"/>
                      <w:sz w:val="27"/>
                    </w:rPr>
                    <w:t>每月TMTC 團隊內部討論</w:t>
                  </w:r>
                </w:p>
              </w:txbxContent>
            </v:textbox>
            <v:stroke dashstyle="solid"/>
            <w10:wrap type="topAndBottom"/>
          </v:shape>
        </w:pict>
      </w:r>
      <w:r>
        <w:rPr/>
        <w:pict>
          <v:shape style="position:absolute;margin-left:82.330002pt;margin-top:59.459423pt;width:422.15pt;height:23.85pt;mso-position-horizontal-relative:page;mso-position-vertical-relative:paragraph;z-index:-250730496;mso-wrap-distance-left:0;mso-wrap-distance-right:0" type="#_x0000_t202" filled="false" stroked="true" strokeweight=".962pt" strokecolor="#231f20">
            <v:textbox inset="0,0,0,0">
              <w:txbxContent>
                <w:p>
                  <w:pPr>
                    <w:spacing w:line="457" w:lineRule="exact" w:before="0"/>
                    <w:ind w:left="1896" w:right="1896" w:firstLine="0"/>
                    <w:jc w:val="center"/>
                    <w:rPr>
                      <w:sz w:val="27"/>
                    </w:rPr>
                  </w:pPr>
                  <w:r>
                    <w:rPr>
                      <w:color w:val="231F20"/>
                      <w:sz w:val="27"/>
                    </w:rPr>
                    <w:t>評佔可能有治療失敗疑義之結核病病人</w:t>
                  </w:r>
                </w:p>
              </w:txbxContent>
            </v:textbox>
            <v:stroke dashstyle="solid"/>
            <w10:wrap type="topAndBottom"/>
          </v:shape>
        </w:pict>
      </w:r>
      <w:r>
        <w:rPr/>
        <w:pict>
          <v:shape style="position:absolute;margin-left:82.330002pt;margin-top:100.733421pt;width:422.15pt;height:41.9pt;mso-position-horizontal-relative:page;mso-position-vertical-relative:paragraph;z-index:-250729472;mso-wrap-distance-left:0;mso-wrap-distance-right:0" type="#_x0000_t202" filled="false" stroked="true" strokeweight=".962pt" strokecolor="#231f20">
            <v:textbox inset="0,0,0,0">
              <w:txbxContent>
                <w:p>
                  <w:pPr>
                    <w:spacing w:line="156" w:lineRule="auto" w:before="106"/>
                    <w:ind w:left="138" w:right="0" w:firstLine="0"/>
                    <w:jc w:val="left"/>
                    <w:rPr>
                      <w:sz w:val="17"/>
                    </w:rPr>
                  </w:pPr>
                  <w:r>
                    <w:rPr>
                      <w:color w:val="231F20"/>
                      <w:spacing w:val="-10"/>
                      <w:sz w:val="27"/>
                    </w:rPr>
                    <w:t>疾管署召開「抗藥性結核病醫療照護體系檢討暨困難治療個案討論會」病例討論 </w:t>
                  </w:r>
                  <w:r>
                    <w:rPr>
                      <w:color w:val="231F20"/>
                      <w:position w:val="12"/>
                      <w:sz w:val="17"/>
                    </w:rPr>
                    <w:t>1</w:t>
                  </w:r>
                </w:p>
              </w:txbxContent>
            </v:textbox>
            <v:stroke dashstyle="solid"/>
            <w10:wrap type="topAndBottom"/>
          </v:shape>
        </w:pict>
      </w:r>
    </w:p>
    <w:p>
      <w:pPr>
        <w:pStyle w:val="BodyText"/>
        <w:spacing w:before="5"/>
        <w:rPr>
          <w:sz w:val="17"/>
        </w:rPr>
      </w:pPr>
    </w:p>
    <w:p>
      <w:pPr>
        <w:pStyle w:val="BodyText"/>
        <w:rPr>
          <w:sz w:val="15"/>
        </w:rPr>
      </w:pPr>
    </w:p>
    <w:p>
      <w:pPr>
        <w:pStyle w:val="BodyText"/>
        <w:rPr>
          <w:sz w:val="20"/>
        </w:rPr>
      </w:pPr>
    </w:p>
    <w:p>
      <w:pPr>
        <w:pStyle w:val="BodyText"/>
        <w:spacing w:before="9"/>
        <w:rPr>
          <w:sz w:val="12"/>
        </w:rPr>
      </w:pPr>
    </w:p>
    <w:p>
      <w:pPr>
        <w:spacing w:after="0"/>
        <w:rPr>
          <w:sz w:val="12"/>
        </w:rPr>
        <w:sectPr>
          <w:type w:val="continuous"/>
          <w:pgSz w:w="11910" w:h="16840"/>
          <w:pgMar w:top="1460" w:bottom="280" w:left="200" w:right="280"/>
        </w:sectPr>
      </w:pPr>
    </w:p>
    <w:p>
      <w:pPr>
        <w:spacing w:line="389" w:lineRule="exact" w:before="67"/>
        <w:ind w:left="1595" w:right="0" w:firstLine="0"/>
        <w:jc w:val="left"/>
        <w:rPr>
          <w:sz w:val="27"/>
        </w:rPr>
      </w:pPr>
      <w:r>
        <w:rPr/>
        <w:pict>
          <v:group style="position:absolute;margin-left:81.848999pt;margin-top:-30.120792pt;width:423.1pt;height:164.9pt;mso-position-horizontal-relative:page;mso-position-vertical-relative:paragraph;z-index:-305437696" coordorigin="1637,-602" coordsize="8462,3298">
            <v:line style="position:absolute" from="3070,1395" to="5774,1395" stroked="true" strokeweight=".962pt" strokecolor="#231f20">
              <v:stroke dashstyle="solid"/>
            </v:line>
            <v:line style="position:absolute" from="3083,1165" to="3083,1395" stroked="true" strokeweight=".962pt" strokecolor="#231f20">
              <v:stroke dashstyle="solid"/>
            </v:line>
            <v:line style="position:absolute" from="5774,1193" to="5776,1402" stroked="true" strokeweight=".962pt" strokecolor="#231f20">
              <v:stroke dashstyle="solid"/>
            </v:line>
            <v:line style="position:absolute" from="2157,1626" to="4457,1627" stroked="true" strokeweight=".962pt" strokecolor="#231f20">
              <v:stroke dashstyle="solid"/>
            </v:line>
            <v:line style="position:absolute" from="4442,1382" to="4442,1633" stroked="true" strokeweight=".962pt" strokecolor="#231f20">
              <v:stroke dashstyle="solid"/>
            </v:line>
            <v:line style="position:absolute" from="2157,1627" to="2157,1761" stroked="true" strokeweight=".962pt" strokecolor="#231f20">
              <v:stroke dashstyle="solid"/>
            </v:line>
            <v:shape style="position:absolute;left:2099;top:1741;width:116;height:116" coordorigin="2100,1741" coordsize="116,116" path="m2215,1741l2100,1741,2157,1857,2215,1741xe" filled="true" fillcolor="#231f20" stroked="false">
              <v:path arrowok="t"/>
              <v:fill type="solid"/>
            </v:shape>
            <v:line style="position:absolute" from="3301,1612" to="3301,1746" stroked="true" strokeweight=".962pt" strokecolor="#231f20">
              <v:stroke dashstyle="solid"/>
            </v:line>
            <v:shape style="position:absolute;left:3243;top:1726;width:116;height:116" coordorigin="3244,1727" coordsize="116,116" path="m3359,1727l3244,1727,3301,1842,3359,1727xe" filled="true" fillcolor="#231f20" stroked="false">
              <v:path arrowok="t"/>
              <v:fill type="solid"/>
            </v:shape>
            <v:line style="position:absolute" from="4432,1627" to="4432,1760" stroked="true" strokeweight=".962pt" strokecolor="#231f20">
              <v:stroke dashstyle="solid"/>
            </v:line>
            <v:shape style="position:absolute;left:4374;top:1741;width:116;height:116" coordorigin="4374,1741" coordsize="116,116" path="m4490,1741l4374,1741,4432,1857,4490,1741xe" filled="true" fillcolor="#231f20" stroked="false">
              <v:path arrowok="t"/>
              <v:fill type="solid"/>
            </v:shape>
            <v:shape style="position:absolute;left:1646;top:64;width:5051;height:1129" coordorigin="1647,64" coordsize="5051,1129" path="m4042,1193l6698,1193,6698,64,4042,64,4042,1193xm1647,1178l3848,1178,3848,64,1647,64,1647,1178xe" filled="false" stroked="true" strokeweight=".962pt" strokecolor="#231f20">
              <v:path arrowok="t"/>
              <v:stroke dashstyle="solid"/>
            </v:shape>
            <v:line style="position:absolute" from="6993,1507" to="8811,1507" stroked="true" strokeweight=".962pt" strokecolor="#231f20">
              <v:stroke dashstyle="solid"/>
            </v:line>
            <v:line style="position:absolute" from="8800,1228" to="8800,1779" stroked="true" strokeweight=".962pt" strokecolor="#231f20">
              <v:stroke dashstyle="solid"/>
            </v:line>
            <v:shape style="position:absolute;left:8742;top:1759;width:116;height:116" coordorigin="8742,1760" coordsize="116,116" path="m8858,1760l8742,1760,8800,1875,8858,1760xe" filled="true" fillcolor="#231f20" stroked="false">
              <v:path arrowok="t"/>
              <v:fill type="solid"/>
            </v:shape>
            <v:line style="position:absolute" from="7009,1506" to="7009,1814" stroked="true" strokeweight=".962pt" strokecolor="#231f20">
              <v:stroke dashstyle="solid"/>
            </v:line>
            <v:shape style="position:absolute;left:6951;top:1795;width:116;height:116" coordorigin="6952,1795" coordsize="116,116" path="m7067,1795l6952,1795,7009,1911,7067,1795xe" filled="true" fillcolor="#231f20" stroked="false">
              <v:path arrowok="t"/>
              <v:fill type="solid"/>
            </v:shape>
            <v:rect style="position:absolute;left:6771;top:79;width:3318;height:1114" filled="false" stroked="true" strokeweight=".962pt" strokecolor="#231f20">
              <v:stroke dashstyle="solid"/>
            </v:rect>
            <v:line style="position:absolute" from="5594,-602" to="5594,-14" stroked="true" strokeweight=".962pt" strokecolor="#231f20">
              <v:stroke dashstyle="solid"/>
            </v:line>
            <v:shape style="position:absolute;left:5536;top:-33;width:116;height:116" coordorigin="5536,-33" coordsize="116,116" path="m5652,-33l5536,-33,5594,83,5652,-33xe" filled="true" fillcolor="#231f20" stroked="false">
              <v:path arrowok="t"/>
              <v:fill type="solid"/>
            </v:shape>
            <v:shape style="position:absolute;left:0;top:10958;width:5436;height:272" coordorigin="0,10958" coordsize="5436,272" path="m3070,-325l8505,-325m3070,-325l3070,-54e" filled="false" stroked="true" strokeweight=".962pt" strokecolor="#231f20">
              <v:path arrowok="t"/>
              <v:stroke dashstyle="solid"/>
            </v:shape>
            <v:shape style="position:absolute;left:3011;top:-74;width:116;height:116" coordorigin="3012,-73" coordsize="116,116" path="m3127,-73l3012,-73,3070,42,3127,-73xe" filled="true" fillcolor="#231f20" stroked="false">
              <v:path arrowok="t"/>
              <v:fill type="solid"/>
            </v:shape>
            <v:line style="position:absolute" from="8493,-326" to="8493,-55" stroked="true" strokeweight=".962pt" strokecolor="#231f20">
              <v:stroke dashstyle="solid"/>
            </v:line>
            <v:shape style="position:absolute;left:8435;top:-75;width:116;height:116" coordorigin="8435,-74" coordsize="116,116" path="m8551,-74l8435,-74,8493,41,8551,-74xe" filled="true" fillcolor="#231f20" stroked="false">
              <v:path arrowok="t"/>
              <v:fill type="solid"/>
            </v:shape>
            <v:shape style="position:absolute;left:8094;top:1885;width:1995;height:800" type="#_x0000_t202" filled="false" stroked="true" strokeweight=".962pt" strokecolor="#231f20">
              <v:textbox inset="0,0,0,0">
                <w:txbxContent>
                  <w:p>
                    <w:pPr>
                      <w:spacing w:line="464" w:lineRule="exact" w:before="0"/>
                      <w:ind w:left="137" w:right="0" w:firstLine="0"/>
                      <w:jc w:val="left"/>
                      <w:rPr>
                        <w:sz w:val="27"/>
                      </w:rPr>
                    </w:pPr>
                    <w:r>
                      <w:rPr>
                        <w:color w:val="231F20"/>
                        <w:sz w:val="27"/>
                      </w:rPr>
                      <w:t>判定治療失敗</w:t>
                    </w:r>
                  </w:p>
                </w:txbxContent>
              </v:textbox>
              <v:stroke dashstyle="solid"/>
              <w10:wrap type="none"/>
            </v:shape>
            <w10:wrap type="none"/>
          </v:group>
        </w:pict>
      </w:r>
      <w:r>
        <w:rPr/>
        <w:pict>
          <v:group style="position:absolute;margin-left:274.269989pt;margin-top:-89.626793pt;width:5.8pt;height:17.55pt;mso-position-horizontal-relative:page;mso-position-vertical-relative:paragraph;z-index:252602368" coordorigin="5485,-1793" coordsize="116,351">
            <v:line style="position:absolute" from="5543,-1793" to="5543,-1539" stroked="true" strokeweight=".962pt" strokecolor="#231f20">
              <v:stroke dashstyle="solid"/>
            </v:line>
            <v:shape style="position:absolute;left:5485;top:-1558;width:116;height:116" coordorigin="5485,-1558" coordsize="116,116" path="m5601,-1558l5485,-1558,5543,-1442,5601,-1558xe" filled="true" fillcolor="#231f20" stroked="false">
              <v:path arrowok="t"/>
              <v:fill type="solid"/>
            </v:shape>
            <w10:wrap type="none"/>
          </v:group>
        </w:pict>
      </w:r>
      <w:r>
        <w:rPr>
          <w:color w:val="231F20"/>
          <w:spacing w:val="-4"/>
          <w:sz w:val="27"/>
        </w:rPr>
        <w:t>使用二線藥超過</w:t>
      </w:r>
    </w:p>
    <w:p>
      <w:pPr>
        <w:spacing w:line="389" w:lineRule="exact" w:before="0"/>
        <w:ind w:left="1595" w:right="0" w:firstLine="0"/>
        <w:jc w:val="left"/>
        <w:rPr>
          <w:sz w:val="27"/>
        </w:rPr>
      </w:pPr>
      <w:r>
        <w:rPr>
          <w:color w:val="231F20"/>
          <w:sz w:val="27"/>
        </w:rPr>
        <w:t>2 個月仍痰陽</w:t>
      </w:r>
    </w:p>
    <w:p>
      <w:pPr>
        <w:spacing w:line="389" w:lineRule="exact" w:before="67"/>
        <w:ind w:left="465" w:right="0" w:firstLine="0"/>
        <w:jc w:val="left"/>
        <w:rPr>
          <w:sz w:val="27"/>
        </w:rPr>
      </w:pPr>
      <w:r>
        <w:rPr/>
        <w:br w:type="column"/>
      </w:r>
      <w:r>
        <w:rPr>
          <w:color w:val="231F20"/>
          <w:spacing w:val="-15"/>
          <w:sz w:val="27"/>
        </w:rPr>
        <w:t>陰轉後，連續 </w:t>
      </w:r>
      <w:r>
        <w:rPr>
          <w:color w:val="231F20"/>
          <w:sz w:val="27"/>
        </w:rPr>
        <w:t>2</w:t>
      </w:r>
      <w:r>
        <w:rPr>
          <w:color w:val="231F20"/>
          <w:spacing w:val="-2"/>
          <w:sz w:val="27"/>
        </w:rPr>
        <w:t> 次間</w:t>
      </w:r>
    </w:p>
    <w:p>
      <w:pPr>
        <w:spacing w:line="158" w:lineRule="auto" w:before="29"/>
        <w:ind w:left="466" w:right="0" w:hanging="1"/>
        <w:jc w:val="left"/>
        <w:rPr>
          <w:sz w:val="27"/>
        </w:rPr>
      </w:pPr>
      <w:r>
        <w:rPr/>
        <w:pict>
          <v:group style="position:absolute;margin-left:286.967987pt;margin-top:71.043839pt;width:106.8pt;height:81.3pt;mso-position-horizontal-relative:page;mso-position-vertical-relative:paragraph;z-index:252599296" coordorigin="5739,1421" coordsize="2136,1626">
            <v:line style="position:absolute" from="6772,2230" to="6772,2598" stroked="true" strokeweight=".962pt" strokecolor="#231f20">
              <v:stroke dashstyle="solid"/>
            </v:line>
            <v:line style="position:absolute" from="7727,2589" to="7728,2937" stroked="true" strokeweight=".962pt" strokecolor="#231f20">
              <v:stroke dashstyle="solid"/>
            </v:line>
            <v:shape style="position:absolute;left:7670;top:2917;width:116;height:116" coordorigin="7670,2918" coordsize="116,116" path="m7786,2918l7670,2918,7728,3033,7786,2918xe" filled="true" fillcolor="#231f20" stroked="false">
              <v:path arrowok="t"/>
              <v:fill type="solid"/>
            </v:shape>
            <v:line style="position:absolute" from="6220,2576" to="7728,2590" stroked="true" strokeweight=".962pt" strokecolor="#231f20">
              <v:stroke dashstyle="solid"/>
            </v:line>
            <v:line style="position:absolute" from="6232,2571" to="6233,2951" stroked="true" strokeweight=".962pt" strokecolor="#231f20">
              <v:stroke dashstyle="solid"/>
            </v:line>
            <v:shape style="position:absolute;left:6174;top:2931;width:116;height:116" coordorigin="6175,2931" coordsize="116,116" path="m6290,2931l6175,2931,6233,3047,6290,2931xe" filled="true" fillcolor="#231f20" stroked="false">
              <v:path arrowok="t"/>
              <v:fill type="solid"/>
            </v:shape>
            <v:shape style="position:absolute;left:5748;top:1430;width:2117;height:820" type="#_x0000_t202" filled="false" stroked="true" strokeweight=".962pt" strokecolor="#231f20">
              <v:textbox inset="0,0,0,0">
                <w:txbxContent>
                  <w:p>
                    <w:pPr>
                      <w:spacing w:line="156" w:lineRule="auto" w:before="107"/>
                      <w:ind w:left="137" w:right="63" w:firstLine="0"/>
                      <w:jc w:val="left"/>
                      <w:rPr>
                        <w:sz w:val="27"/>
                      </w:rPr>
                    </w:pPr>
                    <w:r>
                      <w:rPr>
                        <w:color w:val="231F20"/>
                        <w:sz w:val="27"/>
                      </w:rPr>
                      <w:t>繼續治療，每季追蹤討論</w:t>
                    </w:r>
                  </w:p>
                </w:txbxContent>
              </v:textbox>
              <v:stroke dashstyle="solid"/>
              <w10:wrap type="none"/>
            </v:shape>
            <w10:wrap type="none"/>
          </v:group>
        </w:pict>
      </w:r>
      <w:r>
        <w:rPr/>
        <w:pict>
          <v:group style="position:absolute;margin-left:437.682007pt;margin-top:112.507835pt;width:5.8pt;height:41.85pt;mso-position-horizontal-relative:page;mso-position-vertical-relative:paragraph;z-index:252600320" coordorigin="8754,2250" coordsize="116,837">
            <v:line style="position:absolute" from="8811,2250" to="8811,2990" stroked="true" strokeweight=".962pt" strokecolor="#231f20">
              <v:stroke dashstyle="solid"/>
            </v:line>
            <v:shape style="position:absolute;left:8753;top:2970;width:116;height:116" coordorigin="8754,2971" coordsize="116,116" path="m8869,2971l8754,2971,8811,3086,8869,2971xe" filled="true" fillcolor="#231f20" stroked="false">
              <v:path arrowok="t"/>
              <v:fill type="solid"/>
            </v:shape>
            <w10:wrap type="none"/>
          </v:group>
        </w:pict>
      </w:r>
      <w:r>
        <w:rPr>
          <w:color w:val="231F20"/>
          <w:sz w:val="27"/>
        </w:rPr>
        <w:t>隔至少 7 天的痰培養陽性</w:t>
      </w:r>
    </w:p>
    <w:p>
      <w:pPr>
        <w:spacing w:line="158" w:lineRule="auto" w:before="191"/>
        <w:ind w:left="319" w:right="1739" w:firstLine="0"/>
        <w:jc w:val="both"/>
        <w:rPr>
          <w:sz w:val="27"/>
        </w:rPr>
      </w:pPr>
      <w:r>
        <w:rPr/>
        <w:br w:type="column"/>
      </w:r>
      <w:r>
        <w:rPr>
          <w:color w:val="231F20"/>
          <w:sz w:val="27"/>
        </w:rPr>
        <w:t>接受完整二線藥物治療後仍痰陽，或因抗藥、副作用無法選用有效藥物治療</w:t>
      </w:r>
    </w:p>
    <w:p>
      <w:pPr>
        <w:spacing w:after="0" w:line="158" w:lineRule="auto"/>
        <w:jc w:val="both"/>
        <w:rPr>
          <w:sz w:val="27"/>
        </w:rPr>
        <w:sectPr>
          <w:type w:val="continuous"/>
          <w:pgSz w:w="11910" w:h="16840"/>
          <w:pgMar w:top="1460" w:bottom="280" w:left="200" w:right="280"/>
          <w:cols w:num="3" w:equalWidth="0">
            <w:col w:w="3484" w:space="40"/>
            <w:col w:w="2836" w:space="39"/>
            <w:col w:w="5031"/>
          </w:cols>
        </w:sectPr>
      </w:pPr>
    </w:p>
    <w:p>
      <w:pPr>
        <w:pStyle w:val="BodyText"/>
        <w:rPr>
          <w:sz w:val="20"/>
        </w:rPr>
      </w:pPr>
      <w:r>
        <w:rPr/>
        <w:pict>
          <v:group style="position:absolute;margin-left:550.45874pt;margin-top:289.904999pt;width:44.6pt;height:548.4pt;mso-position-horizontal-relative:page;mso-position-vertical-relative:page;z-index:252589056" coordorigin="11009,5798" coordsize="892,10968">
            <v:shape style="position:absolute;left:11135;top:6295;width:426;height:10471" type="#_x0000_t75" stroked="false">
              <v:imagedata r:id="rId848" o:title=""/>
            </v:shape>
            <v:shape style="position:absolute;left:11009;top:5798;width:892;height:789" coordorigin="11009,5798" coordsize="892,789" path="m11900,5798l11381,5798,11359,5800,11301,5833,11042,6108,11009,6192,11017,6238,11301,6552,11359,6585,11381,6587,11900,6587,11900,5798xe" filled="true" fillcolor="#bd7cb5" stroked="false">
              <v:path arrowok="t"/>
              <v:fill type="solid"/>
            </v:shape>
            <v:shape style="position:absolute;left:11172;top:6057;width:364;height:270" type="#_x0000_t75" stroked="false">
              <v:imagedata r:id="rId861" o:title=""/>
            </v:shape>
            <v:shape style="position:absolute;left:11227;top:6719;width:243;height:3499" type="#_x0000_t75" stroked="false">
              <v:imagedata r:id="rId862" o:title=""/>
            </v:shape>
            <v:shape style="position:absolute;left:11237;top:10583;width:230;height:241" type="#_x0000_t75" stroked="false">
              <v:imagedata r:id="rId863" o:title=""/>
            </v:shape>
            <v:shape style="position:absolute;left:11227;top:10910;width:245;height:240" type="#_x0000_t75" stroked="false">
              <v:imagedata r:id="rId864" o:title=""/>
            </v:shape>
            <v:shape style="position:absolute;left:11220;top:10438;width:253;height:858" coordorigin="11221,10439" coordsize="253,858" path="m11473,11223l11445,11243,11414,11257,11381,11265,11346,11268,11312,11265,11279,11257,11249,11243,11221,11224,11221,11250,11248,11270,11278,11284,11310,11293,11346,11296,11382,11293,11415,11284,11445,11270,11448,11268,11473,11250,11473,11223m11473,10484l11448,10466,11445,10464,11415,10450,11382,10441,11346,10439,11310,10441,11278,10450,11248,10464,11221,10484,11221,10510,11249,10491,11279,10477,11312,10469,11346,10466,11381,10469,11414,10477,11445,10491,11473,10510,11473,104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161</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5"/>
        </w:rPr>
      </w:pPr>
    </w:p>
    <w:p>
      <w:pPr>
        <w:pStyle w:val="BodyText"/>
        <w:spacing w:line="400" w:lineRule="exact" w:before="73"/>
        <w:ind w:left="1112"/>
      </w:pPr>
      <w:r>
        <w:rPr/>
        <w:pict>
          <v:group style="position:absolute;margin-left:81.848999pt;margin-top:-195.184601pt;width:204.7pt;height:195.75pt;mso-position-horizontal-relative:page;mso-position-vertical-relative:paragraph;z-index:-305439744" coordorigin="1637,-3904" coordsize="4094,3915">
            <v:line style="position:absolute" from="5331,-3219" to="5635,-3217" stroked="true" strokeweight=".962pt" strokecolor="#231f20">
              <v:stroke dashstyle="solid"/>
            </v:line>
            <v:shape style="position:absolute;left:5614;top:-3275;width:116;height:116" coordorigin="5615,-3274" coordsize="116,116" path="m5616,-3274l5615,-3159,5731,-3216,5616,-3274xe" filled="true" fillcolor="#231f20" stroked="false">
              <v:path arrowok="t"/>
              <v:fill type="solid"/>
            </v:shape>
            <v:line style="position:absolute" from="5330,1" to="5330,-3226" stroked="true" strokeweight=".962pt" strokecolor="#231f20">
              <v:stroke dashstyle="solid"/>
            </v:line>
            <v:line style="position:absolute" from="2779,-2476" to="3848,-2476" stroked="true" strokeweight=".962pt" strokecolor="#231f20">
              <v:stroke dashstyle="solid"/>
            </v:line>
            <v:line style="position:absolute" from="3301,-2740" to="3301,-2480" stroked="true" strokeweight=".962pt" strokecolor="#231f20">
              <v:stroke dashstyle="solid"/>
            </v:line>
            <v:line style="position:absolute" from="2775,-2476" to="2775,-1859" stroked="true" strokeweight=".962pt" strokecolor="#231f20">
              <v:stroke dashstyle="solid"/>
            </v:line>
            <v:shape style="position:absolute;left:2717;top:-1879;width:116;height:116" coordorigin="2717,-1879" coordsize="116,116" path="m2833,-1879l2717,-1879,2775,-1763,2833,-1879xe" filled="true" fillcolor="#231f20" stroked="false">
              <v:path arrowok="t"/>
              <v:fill type="solid"/>
            </v:shape>
            <v:line style="position:absolute" from="3837,-2476" to="3837,-1859" stroked="true" strokeweight=".962pt" strokecolor="#231f20">
              <v:stroke dashstyle="solid"/>
            </v:line>
            <v:shape style="position:absolute;left:3779;top:-1879;width:116;height:116" coordorigin="3780,-1879" coordsize="116,116" path="m3895,-1879l3780,-1879,3837,-1763,3895,-1879xe" filled="true" fillcolor="#231f20" stroked="false">
              <v:path arrowok="t"/>
              <v:fill type="solid"/>
            </v:shape>
            <v:shape style="position:absolute;left:2059;top:-2740;width:3269;height:2741" coordorigin="2060,-2740" coordsize="3269,2741" path="m2103,-2740l2060,-2740,2060,1,5329,1e" filled="false" stroked="true" strokeweight=".962pt" strokecolor="#231f20">
              <v:path arrowok="t"/>
              <v:stroke dashstyle="solid"/>
            </v:shape>
            <v:line style="position:absolute" from="2733,-650" to="2733,-95" stroked="true" strokeweight=".962pt" strokecolor="#231f20">
              <v:stroke dashstyle="solid"/>
            </v:line>
            <v:shape style="position:absolute;left:2675;top:-115;width:116;height:116" coordorigin="2675,-114" coordsize="116,116" path="m2791,-114l2675,-114,2733,1,2791,-114xe" filled="true" fillcolor="#231f20" stroked="false">
              <v:path arrowok="t"/>
              <v:fill type="solid"/>
            </v:shape>
            <v:line style="position:absolute" from="3896,-665" to="3896,-95" stroked="true" strokeweight=".962pt" strokecolor="#231f20">
              <v:stroke dashstyle="solid"/>
            </v:line>
            <v:shape style="position:absolute;left:3838;top:-115;width:116;height:116" coordorigin="3838,-114" coordsize="116,116" path="m3954,-114l3838,-114,3896,1,3954,-114xe" filled="true" fillcolor="#231f20" stroked="false">
              <v:path arrowok="t"/>
              <v:fill type="solid"/>
            </v:shape>
            <v:shape style="position:absolute;left:1646;top:-3895;width:1063;height:1155" type="#_x0000_t202" filled="false" stroked="true" strokeweight=".962pt" strokecolor="#231f20">
              <v:textbox inset="0,0,0,0">
                <w:txbxContent>
                  <w:p>
                    <w:pPr>
                      <w:spacing w:line="156" w:lineRule="auto" w:before="106"/>
                      <w:ind w:left="138" w:right="361" w:firstLine="0"/>
                      <w:jc w:val="both"/>
                      <w:rPr>
                        <w:sz w:val="27"/>
                      </w:rPr>
                    </w:pPr>
                    <w:r>
                      <w:rPr>
                        <w:color w:val="231F20"/>
                        <w:sz w:val="27"/>
                      </w:rPr>
                      <w:t>延議更改處方</w:t>
                    </w:r>
                  </w:p>
                </w:txbxContent>
              </v:textbox>
              <v:stroke dashstyle="solid"/>
              <w10:wrap type="none"/>
            </v:shape>
            <v:shape style="position:absolute;left:3328;top:-1768;width:1166;height:1114" type="#_x0000_t202" filled="false" stroked="true" strokeweight=".962pt" strokecolor="#231f20">
              <v:textbox inset="0,0,0,0">
                <w:txbxContent>
                  <w:p>
                    <w:pPr>
                      <w:spacing w:line="156" w:lineRule="auto" w:before="107"/>
                      <w:ind w:left="138" w:right="195" w:firstLine="0"/>
                      <w:jc w:val="both"/>
                      <w:rPr>
                        <w:sz w:val="27"/>
                      </w:rPr>
                    </w:pPr>
                    <w:r>
                      <w:rPr>
                        <w:color w:val="231F20"/>
                        <w:sz w:val="27"/>
                      </w:rPr>
                      <w:t>同意接受開刀治療</w:t>
                    </w:r>
                  </w:p>
                </w:txbxContent>
              </v:textbox>
              <v:stroke dashstyle="solid"/>
              <w10:wrap type="none"/>
            </v:shape>
            <v:shape style="position:absolute;left:2253;top:-1764;width:941;height:1114" type="#_x0000_t202" filled="false" stroked="true" strokeweight=".962pt" strokecolor="#231f20">
              <v:textbox inset="0,0,0,0">
                <w:txbxContent>
                  <w:p>
                    <w:pPr>
                      <w:spacing w:line="156" w:lineRule="auto" w:before="107"/>
                      <w:ind w:left="139" w:right="240" w:firstLine="0"/>
                      <w:jc w:val="left"/>
                      <w:rPr>
                        <w:sz w:val="27"/>
                      </w:rPr>
                    </w:pPr>
                    <w:r>
                      <w:rPr>
                        <w:color w:val="231F20"/>
                        <w:sz w:val="27"/>
                      </w:rPr>
                      <w:t>拒絕開刀</w:t>
                    </w:r>
                  </w:p>
                </w:txbxContent>
              </v:textbox>
              <v:stroke dashstyle="solid"/>
              <w10:wrap type="none"/>
            </v:shape>
            <v:shape style="position:absolute;left:2806;top:-3883;width:1013;height:1155" type="#_x0000_t202" filled="false" stroked="true" strokeweight=".962pt" strokecolor="#231f20">
              <v:textbox inset="0,0,0,0">
                <w:txbxContent>
                  <w:p>
                    <w:pPr>
                      <w:spacing w:line="156" w:lineRule="auto" w:before="106"/>
                      <w:ind w:left="170" w:right="280" w:firstLine="0"/>
                      <w:jc w:val="left"/>
                      <w:rPr>
                        <w:sz w:val="27"/>
                      </w:rPr>
                    </w:pPr>
                    <w:r>
                      <w:rPr>
                        <w:color w:val="231F20"/>
                        <w:sz w:val="27"/>
                      </w:rPr>
                      <w:t>延議開刀</w:t>
                    </w:r>
                  </w:p>
                </w:txbxContent>
              </v:textbox>
              <v:stroke dashstyle="solid"/>
              <w10:wrap type="none"/>
            </v:shape>
            <v:shape style="position:absolute;left:3928;top:-3895;width:1112;height:1155" type="#_x0000_t202" filled="false" stroked="true" strokeweight=".962pt" strokecolor="#231f20">
              <v:textbox inset="0,0,0,0">
                <w:txbxContent>
                  <w:p>
                    <w:pPr>
                      <w:spacing w:line="156" w:lineRule="auto" w:before="106"/>
                      <w:ind w:left="138" w:right="141" w:firstLine="0"/>
                      <w:jc w:val="both"/>
                      <w:rPr>
                        <w:sz w:val="27"/>
                      </w:rPr>
                    </w:pPr>
                    <w:r>
                      <w:rPr>
                        <w:color w:val="231F20"/>
                        <w:sz w:val="27"/>
                      </w:rPr>
                      <w:t>原處方繼續治療</w:t>
                    </w:r>
                  </w:p>
                </w:txbxContent>
              </v:textbox>
              <v:stroke dashstyle="solid"/>
              <w10:wrap type="none"/>
            </v:shape>
            <w10:wrap type="none"/>
          </v:group>
        </w:pict>
      </w:r>
      <w:r>
        <w:rPr/>
        <w:pict>
          <v:shape style="position:absolute;margin-left:363.743011pt;margin-top:-110.231598pt;width:137.1pt;height:114.4pt;mso-position-horizontal-relative:page;mso-position-vertical-relative:paragraph;z-index:252604416" type="#_x0000_t202" filled="false" stroked="true" strokeweight=".962pt" strokecolor="#231f20">
            <v:textbox inset="0,0,0,0">
              <w:txbxContent>
                <w:p>
                  <w:pPr>
                    <w:spacing w:line="168" w:lineRule="auto" w:before="105"/>
                    <w:ind w:left="137" w:right="158" w:firstLine="0"/>
                    <w:jc w:val="both"/>
                    <w:rPr>
                      <w:sz w:val="17"/>
                    </w:rPr>
                  </w:pPr>
                  <w:r>
                    <w:rPr>
                      <w:color w:val="231F20"/>
                      <w:spacing w:val="-5"/>
                      <w:sz w:val="27"/>
                    </w:rPr>
                    <w:t>進行慢性傳染性結核</w:t>
                  </w:r>
                  <w:r>
                    <w:rPr>
                      <w:color w:val="231F20"/>
                      <w:spacing w:val="-2"/>
                      <w:sz w:val="27"/>
                    </w:rPr>
                    <w:t>病身分判定，</w:t>
                  </w:r>
                  <w:r>
                    <w:rPr>
                      <w:color w:val="231F20"/>
                      <w:spacing w:val="-3"/>
                      <w:sz w:val="27"/>
                    </w:rPr>
                    <w:t>TMTC </w:t>
                  </w:r>
                  <w:r>
                    <w:rPr>
                      <w:color w:val="231F20"/>
                      <w:spacing w:val="-5"/>
                      <w:sz w:val="27"/>
                    </w:rPr>
                    <w:t>團隊於判定次月以治療失敗結案，並與衛生局轉銜，同時與病</w:t>
                  </w:r>
                  <w:r>
                    <w:rPr>
                      <w:color w:val="231F20"/>
                      <w:spacing w:val="-2"/>
                      <w:sz w:val="27"/>
                    </w:rPr>
                    <w:t>人家屬溝遍 </w:t>
                  </w:r>
                  <w:r>
                    <w:rPr>
                      <w:color w:val="231F20"/>
                      <w:position w:val="12"/>
                      <w:sz w:val="17"/>
                    </w:rPr>
                    <w:t>3</w:t>
                  </w:r>
                </w:p>
              </w:txbxContent>
            </v:textbox>
            <v:stroke dashstyle="solid"/>
            <w10:wrap type="none"/>
          </v:shape>
        </w:pict>
      </w:r>
      <w:r>
        <w:rPr/>
        <w:pict>
          <v:shape style="position:absolute;margin-left:288.700012pt;margin-top:-110.231598pt;width:70pt;height:114.4pt;mso-position-horizontal-relative:page;mso-position-vertical-relative:paragraph;z-index:252605440" type="#_x0000_t202" filled="false" stroked="true" strokeweight=".962pt" strokecolor="#231f20">
            <v:textbox inset="0,0,0,0">
              <w:txbxContent>
                <w:p>
                  <w:pPr>
                    <w:spacing w:line="168" w:lineRule="auto" w:before="105"/>
                    <w:ind w:left="137" w:right="114" w:firstLine="0"/>
                    <w:jc w:val="left"/>
                    <w:rPr>
                      <w:sz w:val="27"/>
                    </w:rPr>
                  </w:pPr>
                  <w:r>
                    <w:rPr>
                      <w:color w:val="231F20"/>
                      <w:sz w:val="27"/>
                    </w:rPr>
                    <w:t>符合完治條 件 ， TMTC 團</w:t>
                  </w:r>
                </w:p>
                <w:p>
                  <w:pPr>
                    <w:spacing w:line="165" w:lineRule="auto" w:before="0"/>
                    <w:ind w:left="137" w:right="160" w:firstLine="0"/>
                    <w:jc w:val="left"/>
                    <w:rPr>
                      <w:sz w:val="17"/>
                    </w:rPr>
                  </w:pPr>
                  <w:r>
                    <w:rPr>
                      <w:color w:val="231F20"/>
                      <w:sz w:val="27"/>
                    </w:rPr>
                    <w:t>隊逕判完治銷案 </w:t>
                  </w:r>
                  <w:r>
                    <w:rPr>
                      <w:color w:val="231F20"/>
                      <w:position w:val="12"/>
                      <w:sz w:val="17"/>
                    </w:rPr>
                    <w:t>2</w:t>
                  </w:r>
                </w:p>
              </w:txbxContent>
            </v:textbox>
            <v:stroke dashstyle="solid"/>
            <w10:wrap type="none"/>
          </v:shape>
        </w:pict>
      </w:r>
      <w:r>
        <w:rPr>
          <w:color w:val="231F20"/>
        </w:rPr>
        <w:t>備註：</w:t>
      </w:r>
    </w:p>
    <w:p>
      <w:pPr>
        <w:pStyle w:val="ListParagraph"/>
        <w:numPr>
          <w:ilvl w:val="0"/>
          <w:numId w:val="137"/>
        </w:numPr>
        <w:tabs>
          <w:tab w:pos="1459" w:val="left" w:leader="none"/>
        </w:tabs>
        <w:spacing w:line="399" w:lineRule="exact" w:before="0" w:after="0"/>
        <w:ind w:left="1458" w:right="0" w:hanging="347"/>
        <w:jc w:val="left"/>
        <w:rPr>
          <w:color w:val="231F20"/>
          <w:sz w:val="23"/>
        </w:rPr>
      </w:pPr>
      <w:r>
        <w:rPr>
          <w:color w:val="231F20"/>
          <w:sz w:val="23"/>
        </w:rPr>
        <w:t>凡符合完治、治癒標準之病人，由團隊自行判定結果。</w:t>
      </w:r>
    </w:p>
    <w:p>
      <w:pPr>
        <w:pStyle w:val="ListParagraph"/>
        <w:numPr>
          <w:ilvl w:val="0"/>
          <w:numId w:val="137"/>
        </w:numPr>
        <w:tabs>
          <w:tab w:pos="1459" w:val="left" w:leader="none"/>
        </w:tabs>
        <w:spacing w:line="240" w:lineRule="auto" w:before="0" w:after="0"/>
        <w:ind w:left="1458" w:right="1036" w:hanging="347"/>
        <w:jc w:val="left"/>
        <w:rPr>
          <w:color w:val="231F20"/>
          <w:sz w:val="23"/>
        </w:rPr>
      </w:pPr>
      <w:r>
        <w:rPr>
          <w:color w:val="231F20"/>
          <w:spacing w:val="-7"/>
          <w:sz w:val="23"/>
        </w:rPr>
        <w:t>凡欲判定治療失敗之病人均需透過「抗藥性結核病醫療照護體系檢討暨困難治療個案討論</w:t>
      </w:r>
      <w:r>
        <w:rPr>
          <w:color w:val="231F20"/>
          <w:sz w:val="23"/>
        </w:rPr>
        <w:t>會」始能判定結果。</w:t>
      </w:r>
    </w:p>
    <w:p>
      <w:pPr>
        <w:pStyle w:val="ListParagraph"/>
        <w:numPr>
          <w:ilvl w:val="0"/>
          <w:numId w:val="137"/>
        </w:numPr>
        <w:tabs>
          <w:tab w:pos="1459" w:val="left" w:leader="none"/>
        </w:tabs>
        <w:spacing w:line="398" w:lineRule="exact" w:before="0" w:after="0"/>
        <w:ind w:left="1458" w:right="0" w:hanging="347"/>
        <w:jc w:val="left"/>
        <w:rPr>
          <w:color w:val="231F20"/>
          <w:sz w:val="23"/>
        </w:rPr>
      </w:pPr>
      <w:r>
        <w:rPr>
          <w:color w:val="231F20"/>
          <w:spacing w:val="-1"/>
          <w:sz w:val="23"/>
        </w:rPr>
        <w:t>疾管署慢性組最遲於 </w:t>
      </w:r>
      <w:r>
        <w:rPr>
          <w:color w:val="231F20"/>
          <w:sz w:val="23"/>
        </w:rPr>
        <w:t>DR-TB</w:t>
      </w:r>
      <w:r>
        <w:rPr>
          <w:color w:val="231F20"/>
          <w:spacing w:val="-4"/>
          <w:sz w:val="23"/>
        </w:rPr>
        <w:t> 討論會判定為慢性傳染性結核病病人之次月月底前進行 </w:t>
      </w:r>
      <w:r>
        <w:rPr>
          <w:color w:val="231F20"/>
          <w:sz w:val="23"/>
        </w:rPr>
        <w:t>TB</w:t>
      </w:r>
    </w:p>
    <w:p>
      <w:pPr>
        <w:pStyle w:val="BodyText"/>
        <w:spacing w:line="400" w:lineRule="exact"/>
        <w:ind w:left="1458"/>
      </w:pPr>
      <w:r>
        <w:rPr>
          <w:color w:val="231F20"/>
        </w:rPr>
        <w:t>系統註記，此時 TMTC 團隊應以治療失敗退出照護並結案。</w:t>
      </w:r>
    </w:p>
    <w:p>
      <w:pPr>
        <w:spacing w:after="0" w:line="400" w:lineRule="exact"/>
        <w:sectPr>
          <w:type w:val="continuous"/>
          <w:pgSz w:w="11910" w:h="16840"/>
          <w:pgMar w:top="1460" w:bottom="280" w:left="200" w:right="280"/>
        </w:sectPr>
      </w:pPr>
    </w:p>
    <w:p>
      <w:pPr>
        <w:pStyle w:val="BodyText"/>
        <w:spacing w:before="58"/>
        <w:ind w:left="798"/>
      </w:pPr>
      <w:r>
        <w:rPr>
          <w:color w:val="231F20"/>
          <w:w w:val="105"/>
        </w:rPr>
        <w:t>附件 10-10</w:t>
      </w:r>
    </w:p>
    <w:p>
      <w:pPr>
        <w:spacing w:before="231"/>
        <w:ind w:left="1101" w:right="0" w:firstLine="0"/>
        <w:jc w:val="left"/>
        <w:rPr>
          <w:sz w:val="29"/>
        </w:rPr>
      </w:pPr>
      <w:r>
        <w:rPr>
          <w:color w:val="231F20"/>
          <w:w w:val="105"/>
          <w:sz w:val="29"/>
        </w:rPr>
        <w:t>同基因型MDR-TB 個案親緣性分析申請表（MDR-TB-M00XXX-</w:t>
      </w:r>
      <w:r>
        <w:rPr>
          <w:color w:val="231F20"/>
          <w:w w:val="105"/>
          <w:sz w:val="29"/>
          <w:u w:val="single" w:color="231F20"/>
        </w:rPr>
        <w:t>XX</w:t>
      </w:r>
      <w:r>
        <w:rPr>
          <w:color w:val="231F20"/>
          <w:w w:val="105"/>
          <w:sz w:val="29"/>
        </w:rPr>
        <w:t>）</w:t>
      </w:r>
    </w:p>
    <w:p>
      <w:pPr>
        <w:pStyle w:val="BodyText"/>
        <w:tabs>
          <w:tab w:pos="3082" w:val="left" w:leader="none"/>
          <w:tab w:pos="3832" w:val="left" w:leader="none"/>
          <w:tab w:pos="4580" w:val="left" w:leader="none"/>
          <w:tab w:pos="6079" w:val="left" w:leader="none"/>
          <w:tab w:pos="9456" w:val="left" w:leader="none"/>
        </w:tabs>
        <w:spacing w:line="223" w:lineRule="auto" w:before="120"/>
        <w:ind w:left="949" w:right="1965"/>
        <w:rPr>
          <w:sz w:val="15"/>
        </w:rPr>
      </w:pPr>
      <w:r>
        <w:rPr/>
        <w:pict>
          <v:group style="position:absolute;margin-left:0pt;margin-top:188.205261pt;width:44.6pt;height:548.4pt;mso-position-horizontal-relative:page;mso-position-vertical-relative:paragraph;z-index:-305427456" coordorigin="0,3764" coordsize="892,10968">
            <v:shape style="position:absolute;left:339;top:4261;width:426;height:10471" type="#_x0000_t75" stroked="false">
              <v:imagedata r:id="rId848" o:title=""/>
            </v:shape>
            <v:shape style="position:absolute;left:0;top:3764;width:892;height:789" coordorigin="0,3764" coordsize="892,789" path="m520,3764l0,3764,0,4553,520,4553,541,4551,600,4518,858,4243,891,4158,883,4113,600,3799,541,3766,520,3764xe" filled="true" fillcolor="#bd7cb5" stroked="false">
              <v:path arrowok="t"/>
              <v:fill type="solid"/>
            </v:shape>
            <v:shape style="position:absolute;left:375;top:4023;width:364;height:270" type="#_x0000_t75" stroked="false">
              <v:imagedata r:id="rId853" o:title=""/>
            </v:shape>
            <v:shape style="position:absolute;left:431;top:4685;width:243;height:3499" type="#_x0000_t75" stroked="false">
              <v:imagedata r:id="rId854" o:title=""/>
            </v:shape>
            <v:shape style="position:absolute;left:441;top:8549;width:230;height:241" type="#_x0000_t75" stroked="false">
              <v:imagedata r:id="rId855" o:title=""/>
            </v:shape>
            <v:shape style="position:absolute;left:430;top:8876;width:245;height:240" type="#_x0000_t75" stroked="false">
              <v:imagedata r:id="rId856" o:title=""/>
            </v:shape>
            <v:shape style="position:absolute;left:424;top:8404;width:253;height:858" coordorigin="424,8405" coordsize="253,858" path="m677,9189l648,9209,617,9223,584,9231,550,9234,515,9231,483,9223,452,9209,424,9190,424,9216,451,9236,481,9250,514,9259,550,9262,585,9259,618,9250,649,9236,652,9234,677,9216,677,9189m677,8450l652,8432,649,8430,618,8416,585,8407,550,8405,514,8407,481,8416,451,8430,424,8450,424,8476,453,8457,483,8443,515,8435,550,8432,585,8435,617,8443,648,8457,677,8476,677,8450e" filled="true" fillcolor="#58595b" stroked="false">
              <v:path arrowok="t"/>
              <v:fill type="solid"/>
            </v:shape>
            <v:shape style="position:absolute;left:435;top:14018;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162</w:t>
                    </w:r>
                  </w:p>
                </w:txbxContent>
              </v:textbox>
              <w10:wrap type="none"/>
            </v:shape>
            <w10:wrap type="none"/>
          </v:group>
        </w:pict>
      </w:r>
      <w:r>
        <w:rPr/>
        <w:pict>
          <v:shape style="position:absolute;margin-left:52.023998pt;margin-top:41.914284pt;width:491.4pt;height:590.35pt;mso-position-horizontal-relative:page;mso-position-vertical-relative:paragraph;z-index:252608512"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21"/>
                    <w:gridCol w:w="1347"/>
                    <w:gridCol w:w="953"/>
                    <w:gridCol w:w="1057"/>
                    <w:gridCol w:w="960"/>
                    <w:gridCol w:w="1092"/>
                    <w:gridCol w:w="910"/>
                    <w:gridCol w:w="1060"/>
                    <w:gridCol w:w="894"/>
                    <w:gridCol w:w="1118"/>
                  </w:tblGrid>
                  <w:tr>
                    <w:trPr>
                      <w:trHeight w:val="384" w:hRule="atLeast"/>
                    </w:trPr>
                    <w:tc>
                      <w:tcPr>
                        <w:tcW w:w="1768" w:type="dxa"/>
                        <w:gridSpan w:val="2"/>
                        <w:shd w:val="clear" w:color="auto" w:fill="DCDDDE"/>
                      </w:tcPr>
                      <w:p>
                        <w:pPr>
                          <w:pStyle w:val="TableParagraph"/>
                          <w:spacing w:line="332" w:lineRule="exact" w:before="33"/>
                          <w:ind w:left="103"/>
                          <w:rPr>
                            <w:sz w:val="23"/>
                          </w:rPr>
                        </w:pPr>
                        <w:r>
                          <w:rPr>
                            <w:color w:val="231F20"/>
                            <w:sz w:val="23"/>
                          </w:rPr>
                          <w:t>編號</w:t>
                        </w:r>
                      </w:p>
                    </w:tc>
                    <w:tc>
                      <w:tcPr>
                        <w:tcW w:w="2010" w:type="dxa"/>
                        <w:gridSpan w:val="2"/>
                        <w:shd w:val="clear" w:color="auto" w:fill="DCDDDE"/>
                      </w:tcPr>
                      <w:p>
                        <w:pPr>
                          <w:pStyle w:val="TableParagraph"/>
                          <w:spacing w:line="332" w:lineRule="exact" w:before="33"/>
                          <w:ind w:left="104"/>
                          <w:rPr>
                            <w:sz w:val="23"/>
                          </w:rPr>
                        </w:pPr>
                        <w:r>
                          <w:rPr>
                            <w:color w:val="231F20"/>
                            <w:w w:val="65"/>
                            <w:sz w:val="23"/>
                          </w:rPr>
                          <w:t>1（</w:t>
                        </w:r>
                        <w:r>
                          <w:rPr>
                            <w:color w:val="231F20"/>
                            <w:w w:val="90"/>
                            <w:sz w:val="23"/>
                          </w:rPr>
                          <w:t>最近註記</w:t>
                        </w:r>
                        <w:r>
                          <w:rPr>
                            <w:color w:val="231F20"/>
                            <w:w w:val="65"/>
                            <w:sz w:val="23"/>
                          </w:rPr>
                          <w:t>）</w:t>
                        </w:r>
                      </w:p>
                    </w:tc>
                    <w:tc>
                      <w:tcPr>
                        <w:tcW w:w="2052" w:type="dxa"/>
                        <w:gridSpan w:val="2"/>
                        <w:shd w:val="clear" w:color="auto" w:fill="DCDDDE"/>
                      </w:tcPr>
                      <w:p>
                        <w:pPr>
                          <w:pStyle w:val="TableParagraph"/>
                          <w:spacing w:line="332" w:lineRule="exact" w:before="33"/>
                          <w:ind w:left="105"/>
                          <w:rPr>
                            <w:sz w:val="23"/>
                          </w:rPr>
                        </w:pPr>
                        <w:r>
                          <w:rPr>
                            <w:color w:val="231F20"/>
                            <w:w w:val="104"/>
                            <w:sz w:val="23"/>
                          </w:rPr>
                          <w:t>2</w:t>
                        </w:r>
                      </w:p>
                    </w:tc>
                    <w:tc>
                      <w:tcPr>
                        <w:tcW w:w="1970" w:type="dxa"/>
                        <w:gridSpan w:val="2"/>
                        <w:shd w:val="clear" w:color="auto" w:fill="DCDDDE"/>
                      </w:tcPr>
                      <w:p>
                        <w:pPr>
                          <w:pStyle w:val="TableParagraph"/>
                          <w:spacing w:line="332" w:lineRule="exact" w:before="33"/>
                          <w:ind w:left="106"/>
                          <w:rPr>
                            <w:sz w:val="23"/>
                          </w:rPr>
                        </w:pPr>
                        <w:r>
                          <w:rPr>
                            <w:color w:val="231F20"/>
                            <w:w w:val="104"/>
                            <w:sz w:val="23"/>
                          </w:rPr>
                          <w:t>3</w:t>
                        </w:r>
                      </w:p>
                    </w:tc>
                    <w:tc>
                      <w:tcPr>
                        <w:tcW w:w="2012" w:type="dxa"/>
                        <w:gridSpan w:val="2"/>
                        <w:shd w:val="clear" w:color="auto" w:fill="DCDDDE"/>
                      </w:tcPr>
                      <w:p>
                        <w:pPr>
                          <w:pStyle w:val="TableParagraph"/>
                          <w:spacing w:line="332" w:lineRule="exact" w:before="33"/>
                          <w:ind w:left="108"/>
                          <w:rPr>
                            <w:sz w:val="23"/>
                          </w:rPr>
                        </w:pPr>
                        <w:r>
                          <w:rPr>
                            <w:color w:val="231F20"/>
                            <w:w w:val="104"/>
                            <w:sz w:val="23"/>
                          </w:rPr>
                          <w:t>4</w:t>
                        </w:r>
                      </w:p>
                    </w:tc>
                  </w:tr>
                  <w:tr>
                    <w:trPr>
                      <w:trHeight w:val="382" w:hRule="atLeast"/>
                    </w:trPr>
                    <w:tc>
                      <w:tcPr>
                        <w:tcW w:w="1768" w:type="dxa"/>
                        <w:gridSpan w:val="2"/>
                      </w:tcPr>
                      <w:p>
                        <w:pPr>
                          <w:pStyle w:val="TableParagraph"/>
                          <w:spacing w:line="332" w:lineRule="exact" w:before="31"/>
                          <w:ind w:left="103"/>
                          <w:rPr>
                            <w:sz w:val="23"/>
                          </w:rPr>
                        </w:pPr>
                        <w:r>
                          <w:rPr>
                            <w:color w:val="231F20"/>
                            <w:sz w:val="23"/>
                          </w:rPr>
                          <w:t>姓名</w:t>
                        </w:r>
                      </w:p>
                    </w:tc>
                    <w:tc>
                      <w:tcPr>
                        <w:tcW w:w="2010" w:type="dxa"/>
                        <w:gridSpan w:val="2"/>
                      </w:tcPr>
                      <w:p>
                        <w:pPr>
                          <w:pStyle w:val="TableParagraph"/>
                          <w:rPr>
                            <w:rFonts w:ascii="Times New Roman"/>
                            <w:sz w:val="20"/>
                          </w:rPr>
                        </w:pPr>
                      </w:p>
                    </w:tc>
                    <w:tc>
                      <w:tcPr>
                        <w:tcW w:w="2052" w:type="dxa"/>
                        <w:gridSpan w:val="2"/>
                      </w:tcPr>
                      <w:p>
                        <w:pPr>
                          <w:pStyle w:val="TableParagraph"/>
                          <w:rPr>
                            <w:rFonts w:ascii="Times New Roman"/>
                            <w:sz w:val="20"/>
                          </w:rPr>
                        </w:pPr>
                      </w:p>
                    </w:tc>
                    <w:tc>
                      <w:tcPr>
                        <w:tcW w:w="1970" w:type="dxa"/>
                        <w:gridSpan w:val="2"/>
                      </w:tcPr>
                      <w:p>
                        <w:pPr>
                          <w:pStyle w:val="TableParagraph"/>
                          <w:rPr>
                            <w:rFonts w:ascii="Times New Roman"/>
                            <w:sz w:val="20"/>
                          </w:rPr>
                        </w:pPr>
                      </w:p>
                    </w:tc>
                    <w:tc>
                      <w:tcPr>
                        <w:tcW w:w="2012" w:type="dxa"/>
                        <w:gridSpan w:val="2"/>
                      </w:tcPr>
                      <w:p>
                        <w:pPr>
                          <w:pStyle w:val="TableParagraph"/>
                          <w:rPr>
                            <w:rFonts w:ascii="Times New Roman"/>
                            <w:sz w:val="20"/>
                          </w:rPr>
                        </w:pPr>
                      </w:p>
                    </w:tc>
                  </w:tr>
                  <w:tr>
                    <w:trPr>
                      <w:trHeight w:val="384" w:hRule="atLeast"/>
                    </w:trPr>
                    <w:tc>
                      <w:tcPr>
                        <w:tcW w:w="1768" w:type="dxa"/>
                        <w:gridSpan w:val="2"/>
                      </w:tcPr>
                      <w:p>
                        <w:pPr>
                          <w:pStyle w:val="TableParagraph"/>
                          <w:spacing w:line="332" w:lineRule="exact" w:before="33"/>
                          <w:ind w:left="103"/>
                          <w:rPr>
                            <w:sz w:val="23"/>
                          </w:rPr>
                        </w:pPr>
                        <w:r>
                          <w:rPr>
                            <w:color w:val="231F20"/>
                            <w:sz w:val="23"/>
                          </w:rPr>
                          <w:t>身分證號</w:t>
                        </w:r>
                      </w:p>
                    </w:tc>
                    <w:tc>
                      <w:tcPr>
                        <w:tcW w:w="2010" w:type="dxa"/>
                        <w:gridSpan w:val="2"/>
                      </w:tcPr>
                      <w:p>
                        <w:pPr>
                          <w:pStyle w:val="TableParagraph"/>
                          <w:rPr>
                            <w:rFonts w:ascii="Times New Roman"/>
                            <w:sz w:val="20"/>
                          </w:rPr>
                        </w:pPr>
                      </w:p>
                    </w:tc>
                    <w:tc>
                      <w:tcPr>
                        <w:tcW w:w="2052" w:type="dxa"/>
                        <w:gridSpan w:val="2"/>
                      </w:tcPr>
                      <w:p>
                        <w:pPr>
                          <w:pStyle w:val="TableParagraph"/>
                          <w:rPr>
                            <w:rFonts w:ascii="Times New Roman"/>
                            <w:sz w:val="20"/>
                          </w:rPr>
                        </w:pPr>
                      </w:p>
                    </w:tc>
                    <w:tc>
                      <w:tcPr>
                        <w:tcW w:w="1970" w:type="dxa"/>
                        <w:gridSpan w:val="2"/>
                      </w:tcPr>
                      <w:p>
                        <w:pPr>
                          <w:pStyle w:val="TableParagraph"/>
                          <w:rPr>
                            <w:rFonts w:ascii="Times New Roman"/>
                            <w:sz w:val="20"/>
                          </w:rPr>
                        </w:pPr>
                      </w:p>
                    </w:tc>
                    <w:tc>
                      <w:tcPr>
                        <w:tcW w:w="2012" w:type="dxa"/>
                        <w:gridSpan w:val="2"/>
                      </w:tcPr>
                      <w:p>
                        <w:pPr>
                          <w:pStyle w:val="TableParagraph"/>
                          <w:rPr>
                            <w:rFonts w:ascii="Times New Roman"/>
                            <w:sz w:val="20"/>
                          </w:rPr>
                        </w:pPr>
                      </w:p>
                    </w:tc>
                  </w:tr>
                  <w:tr>
                    <w:trPr>
                      <w:trHeight w:val="384" w:hRule="atLeast"/>
                    </w:trPr>
                    <w:tc>
                      <w:tcPr>
                        <w:tcW w:w="1768" w:type="dxa"/>
                        <w:gridSpan w:val="2"/>
                      </w:tcPr>
                      <w:p>
                        <w:pPr>
                          <w:pStyle w:val="TableParagraph"/>
                          <w:spacing w:line="332" w:lineRule="exact" w:before="33"/>
                          <w:ind w:left="103"/>
                          <w:rPr>
                            <w:sz w:val="23"/>
                          </w:rPr>
                        </w:pPr>
                        <w:r>
                          <w:rPr>
                            <w:color w:val="231F20"/>
                            <w:sz w:val="23"/>
                          </w:rPr>
                          <w:t>遍報醫院</w:t>
                        </w:r>
                        <w:r>
                          <w:rPr>
                            <w:color w:val="231F20"/>
                            <w:w w:val="70"/>
                            <w:sz w:val="23"/>
                          </w:rPr>
                          <w:t>／</w:t>
                        </w:r>
                        <w:r>
                          <w:rPr>
                            <w:color w:val="231F20"/>
                            <w:sz w:val="23"/>
                          </w:rPr>
                          <w:t>日期</w:t>
                        </w:r>
                      </w:p>
                    </w:tc>
                    <w:tc>
                      <w:tcPr>
                        <w:tcW w:w="2010" w:type="dxa"/>
                        <w:gridSpan w:val="2"/>
                      </w:tcPr>
                      <w:p>
                        <w:pPr>
                          <w:pStyle w:val="TableParagraph"/>
                          <w:rPr>
                            <w:rFonts w:ascii="Times New Roman"/>
                            <w:sz w:val="20"/>
                          </w:rPr>
                        </w:pPr>
                      </w:p>
                    </w:tc>
                    <w:tc>
                      <w:tcPr>
                        <w:tcW w:w="2052" w:type="dxa"/>
                        <w:gridSpan w:val="2"/>
                      </w:tcPr>
                      <w:p>
                        <w:pPr>
                          <w:pStyle w:val="TableParagraph"/>
                          <w:rPr>
                            <w:rFonts w:ascii="Times New Roman"/>
                            <w:sz w:val="20"/>
                          </w:rPr>
                        </w:pPr>
                      </w:p>
                    </w:tc>
                    <w:tc>
                      <w:tcPr>
                        <w:tcW w:w="1970" w:type="dxa"/>
                        <w:gridSpan w:val="2"/>
                      </w:tcPr>
                      <w:p>
                        <w:pPr>
                          <w:pStyle w:val="TableParagraph"/>
                          <w:rPr>
                            <w:rFonts w:ascii="Times New Roman"/>
                            <w:sz w:val="20"/>
                          </w:rPr>
                        </w:pPr>
                      </w:p>
                    </w:tc>
                    <w:tc>
                      <w:tcPr>
                        <w:tcW w:w="2012" w:type="dxa"/>
                        <w:gridSpan w:val="2"/>
                      </w:tcPr>
                      <w:p>
                        <w:pPr>
                          <w:pStyle w:val="TableParagraph"/>
                          <w:rPr>
                            <w:rFonts w:ascii="Times New Roman"/>
                            <w:sz w:val="20"/>
                          </w:rPr>
                        </w:pPr>
                      </w:p>
                    </w:tc>
                  </w:tr>
                  <w:tr>
                    <w:trPr>
                      <w:trHeight w:val="384" w:hRule="atLeast"/>
                    </w:trPr>
                    <w:tc>
                      <w:tcPr>
                        <w:tcW w:w="1768" w:type="dxa"/>
                        <w:gridSpan w:val="2"/>
                      </w:tcPr>
                      <w:p>
                        <w:pPr>
                          <w:pStyle w:val="TableParagraph"/>
                          <w:spacing w:line="332" w:lineRule="exact" w:before="33"/>
                          <w:ind w:left="103"/>
                          <w:rPr>
                            <w:sz w:val="23"/>
                          </w:rPr>
                        </w:pPr>
                        <w:r>
                          <w:rPr>
                            <w:color w:val="231F20"/>
                            <w:sz w:val="23"/>
                          </w:rPr>
                          <w:t>MDR 註記日期</w:t>
                        </w:r>
                      </w:p>
                    </w:tc>
                    <w:tc>
                      <w:tcPr>
                        <w:tcW w:w="2010" w:type="dxa"/>
                        <w:gridSpan w:val="2"/>
                      </w:tcPr>
                      <w:p>
                        <w:pPr>
                          <w:pStyle w:val="TableParagraph"/>
                          <w:rPr>
                            <w:rFonts w:ascii="Times New Roman"/>
                            <w:sz w:val="20"/>
                          </w:rPr>
                        </w:pPr>
                      </w:p>
                    </w:tc>
                    <w:tc>
                      <w:tcPr>
                        <w:tcW w:w="2052" w:type="dxa"/>
                        <w:gridSpan w:val="2"/>
                      </w:tcPr>
                      <w:p>
                        <w:pPr>
                          <w:pStyle w:val="TableParagraph"/>
                          <w:rPr>
                            <w:rFonts w:ascii="Times New Roman"/>
                            <w:sz w:val="20"/>
                          </w:rPr>
                        </w:pPr>
                      </w:p>
                    </w:tc>
                    <w:tc>
                      <w:tcPr>
                        <w:tcW w:w="1970" w:type="dxa"/>
                        <w:gridSpan w:val="2"/>
                      </w:tcPr>
                      <w:p>
                        <w:pPr>
                          <w:pStyle w:val="TableParagraph"/>
                          <w:rPr>
                            <w:rFonts w:ascii="Times New Roman"/>
                            <w:sz w:val="20"/>
                          </w:rPr>
                        </w:pPr>
                      </w:p>
                    </w:tc>
                    <w:tc>
                      <w:tcPr>
                        <w:tcW w:w="2012" w:type="dxa"/>
                        <w:gridSpan w:val="2"/>
                      </w:tcPr>
                      <w:p>
                        <w:pPr>
                          <w:pStyle w:val="TableParagraph"/>
                          <w:rPr>
                            <w:rFonts w:ascii="Times New Roman"/>
                            <w:sz w:val="20"/>
                          </w:rPr>
                        </w:pPr>
                      </w:p>
                    </w:tc>
                  </w:tr>
                  <w:tr>
                    <w:trPr>
                      <w:trHeight w:val="384" w:hRule="atLeast"/>
                    </w:trPr>
                    <w:tc>
                      <w:tcPr>
                        <w:tcW w:w="1768" w:type="dxa"/>
                        <w:gridSpan w:val="2"/>
                      </w:tcPr>
                      <w:p>
                        <w:pPr>
                          <w:pStyle w:val="TableParagraph"/>
                          <w:spacing w:line="332" w:lineRule="exact" w:before="33"/>
                          <w:ind w:left="103"/>
                          <w:rPr>
                            <w:sz w:val="23"/>
                          </w:rPr>
                        </w:pPr>
                        <w:r>
                          <w:rPr>
                            <w:color w:val="231F20"/>
                            <w:sz w:val="23"/>
                          </w:rPr>
                          <w:t>MDR 病人分類</w:t>
                        </w:r>
                      </w:p>
                    </w:tc>
                    <w:tc>
                      <w:tcPr>
                        <w:tcW w:w="2010" w:type="dxa"/>
                        <w:gridSpan w:val="2"/>
                      </w:tcPr>
                      <w:p>
                        <w:pPr>
                          <w:pStyle w:val="TableParagraph"/>
                          <w:rPr>
                            <w:rFonts w:ascii="Times New Roman"/>
                            <w:sz w:val="20"/>
                          </w:rPr>
                        </w:pPr>
                      </w:p>
                    </w:tc>
                    <w:tc>
                      <w:tcPr>
                        <w:tcW w:w="2052" w:type="dxa"/>
                        <w:gridSpan w:val="2"/>
                      </w:tcPr>
                      <w:p>
                        <w:pPr>
                          <w:pStyle w:val="TableParagraph"/>
                          <w:rPr>
                            <w:rFonts w:ascii="Times New Roman"/>
                            <w:sz w:val="20"/>
                          </w:rPr>
                        </w:pPr>
                      </w:p>
                    </w:tc>
                    <w:tc>
                      <w:tcPr>
                        <w:tcW w:w="1970" w:type="dxa"/>
                        <w:gridSpan w:val="2"/>
                      </w:tcPr>
                      <w:p>
                        <w:pPr>
                          <w:pStyle w:val="TableParagraph"/>
                          <w:rPr>
                            <w:rFonts w:ascii="Times New Roman"/>
                            <w:sz w:val="20"/>
                          </w:rPr>
                        </w:pPr>
                      </w:p>
                    </w:tc>
                    <w:tc>
                      <w:tcPr>
                        <w:tcW w:w="2012" w:type="dxa"/>
                        <w:gridSpan w:val="2"/>
                      </w:tcPr>
                      <w:p>
                        <w:pPr>
                          <w:pStyle w:val="TableParagraph"/>
                          <w:rPr>
                            <w:rFonts w:ascii="Times New Roman"/>
                            <w:sz w:val="20"/>
                          </w:rPr>
                        </w:pPr>
                      </w:p>
                    </w:tc>
                  </w:tr>
                  <w:tr>
                    <w:trPr>
                      <w:trHeight w:val="384" w:hRule="atLeast"/>
                    </w:trPr>
                    <w:tc>
                      <w:tcPr>
                        <w:tcW w:w="1768" w:type="dxa"/>
                        <w:gridSpan w:val="2"/>
                      </w:tcPr>
                      <w:p>
                        <w:pPr>
                          <w:pStyle w:val="TableParagraph"/>
                          <w:spacing w:line="332" w:lineRule="exact" w:before="33"/>
                          <w:ind w:left="103"/>
                          <w:rPr>
                            <w:sz w:val="23"/>
                          </w:rPr>
                        </w:pPr>
                        <w:r>
                          <w:rPr>
                            <w:color w:val="231F20"/>
                            <w:sz w:val="23"/>
                          </w:rPr>
                          <w:t>管理單位</w:t>
                        </w:r>
                      </w:p>
                    </w:tc>
                    <w:tc>
                      <w:tcPr>
                        <w:tcW w:w="2010" w:type="dxa"/>
                        <w:gridSpan w:val="2"/>
                      </w:tcPr>
                      <w:p>
                        <w:pPr>
                          <w:pStyle w:val="TableParagraph"/>
                          <w:rPr>
                            <w:rFonts w:ascii="Times New Roman"/>
                            <w:sz w:val="20"/>
                          </w:rPr>
                        </w:pPr>
                      </w:p>
                    </w:tc>
                    <w:tc>
                      <w:tcPr>
                        <w:tcW w:w="2052" w:type="dxa"/>
                        <w:gridSpan w:val="2"/>
                      </w:tcPr>
                      <w:p>
                        <w:pPr>
                          <w:pStyle w:val="TableParagraph"/>
                          <w:rPr>
                            <w:rFonts w:ascii="Times New Roman"/>
                            <w:sz w:val="20"/>
                          </w:rPr>
                        </w:pPr>
                      </w:p>
                    </w:tc>
                    <w:tc>
                      <w:tcPr>
                        <w:tcW w:w="1970" w:type="dxa"/>
                        <w:gridSpan w:val="2"/>
                      </w:tcPr>
                      <w:p>
                        <w:pPr>
                          <w:pStyle w:val="TableParagraph"/>
                          <w:rPr>
                            <w:rFonts w:ascii="Times New Roman"/>
                            <w:sz w:val="20"/>
                          </w:rPr>
                        </w:pPr>
                      </w:p>
                    </w:tc>
                    <w:tc>
                      <w:tcPr>
                        <w:tcW w:w="2012" w:type="dxa"/>
                        <w:gridSpan w:val="2"/>
                      </w:tcPr>
                      <w:p>
                        <w:pPr>
                          <w:pStyle w:val="TableParagraph"/>
                          <w:rPr>
                            <w:rFonts w:ascii="Times New Roman"/>
                            <w:sz w:val="20"/>
                          </w:rPr>
                        </w:pPr>
                      </w:p>
                    </w:tc>
                  </w:tr>
                  <w:tr>
                    <w:trPr>
                      <w:trHeight w:val="382" w:hRule="atLeast"/>
                    </w:trPr>
                    <w:tc>
                      <w:tcPr>
                        <w:tcW w:w="1768" w:type="dxa"/>
                        <w:gridSpan w:val="2"/>
                      </w:tcPr>
                      <w:p>
                        <w:pPr>
                          <w:pStyle w:val="TableParagraph"/>
                          <w:spacing w:line="332" w:lineRule="exact" w:before="31"/>
                          <w:ind w:left="103"/>
                          <w:rPr>
                            <w:sz w:val="23"/>
                          </w:rPr>
                        </w:pPr>
                        <w:r>
                          <w:rPr>
                            <w:color w:val="231F20"/>
                            <w:sz w:val="23"/>
                          </w:rPr>
                          <w:t>居住地</w:t>
                        </w:r>
                      </w:p>
                    </w:tc>
                    <w:tc>
                      <w:tcPr>
                        <w:tcW w:w="2010" w:type="dxa"/>
                        <w:gridSpan w:val="2"/>
                      </w:tcPr>
                      <w:p>
                        <w:pPr>
                          <w:pStyle w:val="TableParagraph"/>
                          <w:rPr>
                            <w:rFonts w:ascii="Times New Roman"/>
                            <w:sz w:val="20"/>
                          </w:rPr>
                        </w:pPr>
                      </w:p>
                    </w:tc>
                    <w:tc>
                      <w:tcPr>
                        <w:tcW w:w="2052" w:type="dxa"/>
                        <w:gridSpan w:val="2"/>
                      </w:tcPr>
                      <w:p>
                        <w:pPr>
                          <w:pStyle w:val="TableParagraph"/>
                          <w:rPr>
                            <w:rFonts w:ascii="Times New Roman"/>
                            <w:sz w:val="20"/>
                          </w:rPr>
                        </w:pPr>
                      </w:p>
                    </w:tc>
                    <w:tc>
                      <w:tcPr>
                        <w:tcW w:w="1970" w:type="dxa"/>
                        <w:gridSpan w:val="2"/>
                      </w:tcPr>
                      <w:p>
                        <w:pPr>
                          <w:pStyle w:val="TableParagraph"/>
                          <w:rPr>
                            <w:rFonts w:ascii="Times New Roman"/>
                            <w:sz w:val="20"/>
                          </w:rPr>
                        </w:pPr>
                      </w:p>
                    </w:tc>
                    <w:tc>
                      <w:tcPr>
                        <w:tcW w:w="2012" w:type="dxa"/>
                        <w:gridSpan w:val="2"/>
                      </w:tcPr>
                      <w:p>
                        <w:pPr>
                          <w:pStyle w:val="TableParagraph"/>
                          <w:rPr>
                            <w:rFonts w:ascii="Times New Roman"/>
                            <w:sz w:val="20"/>
                          </w:rPr>
                        </w:pPr>
                      </w:p>
                    </w:tc>
                  </w:tr>
                  <w:tr>
                    <w:trPr>
                      <w:trHeight w:val="384" w:hRule="atLeast"/>
                    </w:trPr>
                    <w:tc>
                      <w:tcPr>
                        <w:tcW w:w="1768" w:type="dxa"/>
                        <w:gridSpan w:val="2"/>
                      </w:tcPr>
                      <w:p>
                        <w:pPr>
                          <w:pStyle w:val="TableParagraph"/>
                          <w:spacing w:line="332" w:lineRule="exact" w:before="33"/>
                          <w:ind w:left="103"/>
                          <w:rPr>
                            <w:sz w:val="23"/>
                          </w:rPr>
                        </w:pPr>
                        <w:r>
                          <w:rPr>
                            <w:color w:val="231F20"/>
                            <w:sz w:val="23"/>
                          </w:rPr>
                          <w:t>戶籍地</w:t>
                        </w:r>
                      </w:p>
                    </w:tc>
                    <w:tc>
                      <w:tcPr>
                        <w:tcW w:w="2010" w:type="dxa"/>
                        <w:gridSpan w:val="2"/>
                      </w:tcPr>
                      <w:p>
                        <w:pPr>
                          <w:pStyle w:val="TableParagraph"/>
                          <w:rPr>
                            <w:rFonts w:ascii="Times New Roman"/>
                            <w:sz w:val="20"/>
                          </w:rPr>
                        </w:pPr>
                      </w:p>
                    </w:tc>
                    <w:tc>
                      <w:tcPr>
                        <w:tcW w:w="2052" w:type="dxa"/>
                        <w:gridSpan w:val="2"/>
                      </w:tcPr>
                      <w:p>
                        <w:pPr>
                          <w:pStyle w:val="TableParagraph"/>
                          <w:rPr>
                            <w:rFonts w:ascii="Times New Roman"/>
                            <w:sz w:val="20"/>
                          </w:rPr>
                        </w:pPr>
                      </w:p>
                    </w:tc>
                    <w:tc>
                      <w:tcPr>
                        <w:tcW w:w="1970" w:type="dxa"/>
                        <w:gridSpan w:val="2"/>
                      </w:tcPr>
                      <w:p>
                        <w:pPr>
                          <w:pStyle w:val="TableParagraph"/>
                          <w:rPr>
                            <w:rFonts w:ascii="Times New Roman"/>
                            <w:sz w:val="20"/>
                          </w:rPr>
                        </w:pPr>
                      </w:p>
                    </w:tc>
                    <w:tc>
                      <w:tcPr>
                        <w:tcW w:w="2012" w:type="dxa"/>
                        <w:gridSpan w:val="2"/>
                      </w:tcPr>
                      <w:p>
                        <w:pPr>
                          <w:pStyle w:val="TableParagraph"/>
                          <w:rPr>
                            <w:rFonts w:ascii="Times New Roman"/>
                            <w:sz w:val="20"/>
                          </w:rPr>
                        </w:pPr>
                      </w:p>
                    </w:tc>
                  </w:tr>
                  <w:tr>
                    <w:trPr>
                      <w:trHeight w:val="384" w:hRule="atLeast"/>
                    </w:trPr>
                    <w:tc>
                      <w:tcPr>
                        <w:tcW w:w="1768" w:type="dxa"/>
                        <w:gridSpan w:val="2"/>
                      </w:tcPr>
                      <w:p>
                        <w:pPr>
                          <w:pStyle w:val="TableParagraph"/>
                          <w:spacing w:line="332" w:lineRule="exact" w:before="33"/>
                          <w:ind w:left="103"/>
                          <w:rPr>
                            <w:sz w:val="23"/>
                          </w:rPr>
                        </w:pPr>
                        <w:r>
                          <w:rPr>
                            <w:color w:val="231F20"/>
                            <w:sz w:val="23"/>
                          </w:rPr>
                          <w:t>活動地</w:t>
                        </w:r>
                      </w:p>
                    </w:tc>
                    <w:tc>
                      <w:tcPr>
                        <w:tcW w:w="2010" w:type="dxa"/>
                        <w:gridSpan w:val="2"/>
                      </w:tcPr>
                      <w:p>
                        <w:pPr>
                          <w:pStyle w:val="TableParagraph"/>
                          <w:rPr>
                            <w:rFonts w:ascii="Times New Roman"/>
                            <w:sz w:val="20"/>
                          </w:rPr>
                        </w:pPr>
                      </w:p>
                    </w:tc>
                    <w:tc>
                      <w:tcPr>
                        <w:tcW w:w="2052" w:type="dxa"/>
                        <w:gridSpan w:val="2"/>
                      </w:tcPr>
                      <w:p>
                        <w:pPr>
                          <w:pStyle w:val="TableParagraph"/>
                          <w:rPr>
                            <w:rFonts w:ascii="Times New Roman"/>
                            <w:sz w:val="20"/>
                          </w:rPr>
                        </w:pPr>
                      </w:p>
                    </w:tc>
                    <w:tc>
                      <w:tcPr>
                        <w:tcW w:w="1970" w:type="dxa"/>
                        <w:gridSpan w:val="2"/>
                      </w:tcPr>
                      <w:p>
                        <w:pPr>
                          <w:pStyle w:val="TableParagraph"/>
                          <w:rPr>
                            <w:rFonts w:ascii="Times New Roman"/>
                            <w:sz w:val="20"/>
                          </w:rPr>
                        </w:pPr>
                      </w:p>
                    </w:tc>
                    <w:tc>
                      <w:tcPr>
                        <w:tcW w:w="2012" w:type="dxa"/>
                        <w:gridSpan w:val="2"/>
                      </w:tcPr>
                      <w:p>
                        <w:pPr>
                          <w:pStyle w:val="TableParagraph"/>
                          <w:rPr>
                            <w:rFonts w:ascii="Times New Roman"/>
                            <w:sz w:val="20"/>
                          </w:rPr>
                        </w:pPr>
                      </w:p>
                    </w:tc>
                  </w:tr>
                  <w:tr>
                    <w:trPr>
                      <w:trHeight w:val="384" w:hRule="atLeast"/>
                    </w:trPr>
                    <w:tc>
                      <w:tcPr>
                        <w:tcW w:w="1768" w:type="dxa"/>
                        <w:gridSpan w:val="2"/>
                        <w:vMerge w:val="restart"/>
                      </w:tcPr>
                      <w:p>
                        <w:pPr>
                          <w:pStyle w:val="TableParagraph"/>
                          <w:spacing w:before="215"/>
                          <w:ind w:left="348"/>
                          <w:rPr>
                            <w:sz w:val="15"/>
                          </w:rPr>
                        </w:pPr>
                        <w:r>
                          <w:rPr>
                            <w:color w:val="231F20"/>
                            <w:sz w:val="23"/>
                          </w:rPr>
                          <w:t>藥敏報告 </w:t>
                        </w:r>
                        <w:r>
                          <w:rPr>
                            <w:color w:val="231F20"/>
                            <w:position w:val="11"/>
                            <w:sz w:val="15"/>
                          </w:rPr>
                          <w:t>2</w:t>
                        </w:r>
                      </w:p>
                    </w:tc>
                    <w:tc>
                      <w:tcPr>
                        <w:tcW w:w="8044" w:type="dxa"/>
                        <w:gridSpan w:val="8"/>
                      </w:tcPr>
                      <w:p>
                        <w:pPr>
                          <w:pStyle w:val="TableParagraph"/>
                          <w:spacing w:line="332" w:lineRule="exact" w:before="33"/>
                          <w:ind w:left="104"/>
                          <w:rPr>
                            <w:sz w:val="15"/>
                          </w:rPr>
                        </w:pPr>
                        <w:r>
                          <w:rPr>
                            <w:color w:val="231F20"/>
                            <w:sz w:val="23"/>
                          </w:rPr>
                          <w:t>S：敏感；</w:t>
                        </w:r>
                        <w:r>
                          <w:rPr>
                            <w:color w:val="ED2124"/>
                            <w:sz w:val="23"/>
                          </w:rPr>
                          <w:t>R</w:t>
                        </w:r>
                        <w:r>
                          <w:rPr>
                            <w:color w:val="231F20"/>
                            <w:sz w:val="23"/>
                          </w:rPr>
                          <w:t>：抗藥；NA：未驗或無藥敏結果</w:t>
                        </w:r>
                        <w:r>
                          <w:rPr>
                            <w:color w:val="231F20"/>
                            <w:w w:val="70"/>
                            <w:sz w:val="15"/>
                          </w:rPr>
                          <w:t>（</w:t>
                        </w:r>
                        <w:r>
                          <w:rPr>
                            <w:color w:val="231F20"/>
                            <w:sz w:val="15"/>
                          </w:rPr>
                          <w:t>抗藥請用紅字R 標示</w:t>
                        </w:r>
                        <w:r>
                          <w:rPr>
                            <w:color w:val="231F20"/>
                            <w:w w:val="70"/>
                            <w:sz w:val="15"/>
                          </w:rPr>
                          <w:t>）</w:t>
                        </w:r>
                      </w:p>
                    </w:tc>
                  </w:tr>
                  <w:tr>
                    <w:trPr>
                      <w:trHeight w:val="384" w:hRule="atLeast"/>
                    </w:trPr>
                    <w:tc>
                      <w:tcPr>
                        <w:tcW w:w="1768" w:type="dxa"/>
                        <w:gridSpan w:val="2"/>
                        <w:vMerge/>
                        <w:tcBorders>
                          <w:top w:val="nil"/>
                        </w:tcBorders>
                      </w:tcPr>
                      <w:p>
                        <w:pPr>
                          <w:rPr>
                            <w:sz w:val="2"/>
                            <w:szCs w:val="2"/>
                          </w:rPr>
                        </w:pPr>
                      </w:p>
                    </w:tc>
                    <w:tc>
                      <w:tcPr>
                        <w:tcW w:w="953" w:type="dxa"/>
                      </w:tcPr>
                      <w:p>
                        <w:pPr>
                          <w:pStyle w:val="TableParagraph"/>
                          <w:spacing w:line="332" w:lineRule="exact" w:before="33"/>
                          <w:ind w:left="245"/>
                          <w:rPr>
                            <w:sz w:val="23"/>
                          </w:rPr>
                        </w:pPr>
                        <w:r>
                          <w:rPr>
                            <w:color w:val="231F20"/>
                            <w:sz w:val="23"/>
                          </w:rPr>
                          <w:t>結果</w:t>
                        </w:r>
                      </w:p>
                    </w:tc>
                    <w:tc>
                      <w:tcPr>
                        <w:tcW w:w="1057" w:type="dxa"/>
                      </w:tcPr>
                      <w:p>
                        <w:pPr>
                          <w:pStyle w:val="TableParagraph"/>
                          <w:spacing w:line="323" w:lineRule="exact" w:before="42"/>
                          <w:ind w:left="111"/>
                          <w:rPr>
                            <w:sz w:val="19"/>
                          </w:rPr>
                        </w:pPr>
                        <w:r>
                          <w:rPr>
                            <w:color w:val="231F20"/>
                            <w:sz w:val="19"/>
                          </w:rPr>
                          <w:t>分子</w:t>
                        </w:r>
                        <w:r>
                          <w:rPr>
                            <w:color w:val="231F20"/>
                            <w:w w:val="70"/>
                            <w:sz w:val="19"/>
                          </w:rPr>
                          <w:t>／</w:t>
                        </w:r>
                        <w:r>
                          <w:rPr>
                            <w:color w:val="231F20"/>
                            <w:sz w:val="19"/>
                          </w:rPr>
                          <w:t>傳統</w:t>
                        </w:r>
                      </w:p>
                    </w:tc>
                    <w:tc>
                      <w:tcPr>
                        <w:tcW w:w="960" w:type="dxa"/>
                      </w:tcPr>
                      <w:p>
                        <w:pPr>
                          <w:pStyle w:val="TableParagraph"/>
                          <w:spacing w:line="332" w:lineRule="exact" w:before="33"/>
                          <w:ind w:left="250"/>
                          <w:rPr>
                            <w:sz w:val="23"/>
                          </w:rPr>
                        </w:pPr>
                        <w:r>
                          <w:rPr>
                            <w:color w:val="231F20"/>
                            <w:sz w:val="23"/>
                          </w:rPr>
                          <w:t>結果</w:t>
                        </w:r>
                      </w:p>
                    </w:tc>
                    <w:tc>
                      <w:tcPr>
                        <w:tcW w:w="1092" w:type="dxa"/>
                      </w:tcPr>
                      <w:p>
                        <w:pPr>
                          <w:pStyle w:val="TableParagraph"/>
                          <w:spacing w:line="323" w:lineRule="exact" w:before="42"/>
                          <w:ind w:left="108"/>
                          <w:rPr>
                            <w:sz w:val="19"/>
                          </w:rPr>
                        </w:pPr>
                        <w:r>
                          <w:rPr>
                            <w:color w:val="231F20"/>
                            <w:sz w:val="19"/>
                          </w:rPr>
                          <w:t>分子</w:t>
                        </w:r>
                        <w:r>
                          <w:rPr>
                            <w:color w:val="231F20"/>
                            <w:w w:val="70"/>
                            <w:sz w:val="19"/>
                          </w:rPr>
                          <w:t>／</w:t>
                        </w:r>
                        <w:r>
                          <w:rPr>
                            <w:color w:val="231F20"/>
                            <w:sz w:val="19"/>
                          </w:rPr>
                          <w:t>傳統</w:t>
                        </w:r>
                      </w:p>
                    </w:tc>
                    <w:tc>
                      <w:tcPr>
                        <w:tcW w:w="910" w:type="dxa"/>
                      </w:tcPr>
                      <w:p>
                        <w:pPr>
                          <w:pStyle w:val="TableParagraph"/>
                          <w:spacing w:line="332" w:lineRule="exact" w:before="33"/>
                          <w:ind w:left="226"/>
                          <w:rPr>
                            <w:sz w:val="23"/>
                          </w:rPr>
                        </w:pPr>
                        <w:r>
                          <w:rPr>
                            <w:color w:val="231F20"/>
                            <w:sz w:val="23"/>
                          </w:rPr>
                          <w:t>結果</w:t>
                        </w:r>
                      </w:p>
                    </w:tc>
                    <w:tc>
                      <w:tcPr>
                        <w:tcW w:w="1060" w:type="dxa"/>
                      </w:tcPr>
                      <w:p>
                        <w:pPr>
                          <w:pStyle w:val="TableParagraph"/>
                          <w:spacing w:line="323" w:lineRule="exact" w:before="42"/>
                          <w:ind w:left="105"/>
                          <w:rPr>
                            <w:sz w:val="19"/>
                          </w:rPr>
                        </w:pPr>
                        <w:r>
                          <w:rPr>
                            <w:color w:val="231F20"/>
                            <w:sz w:val="19"/>
                          </w:rPr>
                          <w:t>分子</w:t>
                        </w:r>
                        <w:r>
                          <w:rPr>
                            <w:color w:val="231F20"/>
                            <w:w w:val="70"/>
                            <w:sz w:val="19"/>
                          </w:rPr>
                          <w:t>／</w:t>
                        </w:r>
                        <w:r>
                          <w:rPr>
                            <w:color w:val="231F20"/>
                            <w:sz w:val="19"/>
                          </w:rPr>
                          <w:t>傳統</w:t>
                        </w:r>
                      </w:p>
                    </w:tc>
                    <w:tc>
                      <w:tcPr>
                        <w:tcW w:w="894" w:type="dxa"/>
                      </w:tcPr>
                      <w:p>
                        <w:pPr>
                          <w:pStyle w:val="TableParagraph"/>
                          <w:spacing w:line="332" w:lineRule="exact" w:before="33"/>
                          <w:ind w:left="218"/>
                          <w:rPr>
                            <w:sz w:val="23"/>
                          </w:rPr>
                        </w:pPr>
                        <w:r>
                          <w:rPr>
                            <w:color w:val="231F20"/>
                            <w:sz w:val="23"/>
                          </w:rPr>
                          <w:t>結果</w:t>
                        </w:r>
                      </w:p>
                    </w:tc>
                    <w:tc>
                      <w:tcPr>
                        <w:tcW w:w="1118" w:type="dxa"/>
                      </w:tcPr>
                      <w:p>
                        <w:pPr>
                          <w:pStyle w:val="TableParagraph"/>
                          <w:spacing w:line="323" w:lineRule="exact" w:before="42"/>
                          <w:ind w:left="137"/>
                          <w:rPr>
                            <w:sz w:val="19"/>
                          </w:rPr>
                        </w:pPr>
                        <w:r>
                          <w:rPr>
                            <w:color w:val="231F20"/>
                            <w:sz w:val="19"/>
                          </w:rPr>
                          <w:t>分子</w:t>
                        </w:r>
                        <w:r>
                          <w:rPr>
                            <w:color w:val="231F20"/>
                            <w:w w:val="70"/>
                            <w:sz w:val="19"/>
                          </w:rPr>
                          <w:t>／</w:t>
                        </w:r>
                        <w:r>
                          <w:rPr>
                            <w:color w:val="231F20"/>
                            <w:sz w:val="19"/>
                          </w:rPr>
                          <w:t>傳統</w:t>
                        </w:r>
                      </w:p>
                    </w:tc>
                  </w:tr>
                  <w:tr>
                    <w:trPr>
                      <w:trHeight w:val="331" w:hRule="atLeast"/>
                    </w:trPr>
                    <w:tc>
                      <w:tcPr>
                        <w:tcW w:w="421" w:type="dxa"/>
                        <w:vMerge w:val="restart"/>
                      </w:tcPr>
                      <w:p>
                        <w:pPr>
                          <w:pStyle w:val="TableParagraph"/>
                          <w:spacing w:before="16"/>
                          <w:ind w:left="103"/>
                          <w:rPr>
                            <w:sz w:val="19"/>
                          </w:rPr>
                        </w:pPr>
                        <w:r>
                          <w:rPr>
                            <w:color w:val="231F20"/>
                            <w:w w:val="100"/>
                            <w:sz w:val="19"/>
                          </w:rPr>
                          <w:t>—</w:t>
                        </w:r>
                      </w:p>
                      <w:p>
                        <w:pPr>
                          <w:pStyle w:val="TableParagraph"/>
                          <w:spacing w:before="2"/>
                          <w:ind w:left="103" w:right="113"/>
                          <w:rPr>
                            <w:sz w:val="19"/>
                          </w:rPr>
                        </w:pPr>
                        <w:r>
                          <w:rPr>
                            <w:color w:val="231F20"/>
                            <w:sz w:val="19"/>
                          </w:rPr>
                          <w:t>線藥</w:t>
                        </w:r>
                      </w:p>
                    </w:tc>
                    <w:tc>
                      <w:tcPr>
                        <w:tcW w:w="1347" w:type="dxa"/>
                      </w:tcPr>
                      <w:p>
                        <w:pPr>
                          <w:pStyle w:val="TableParagraph"/>
                          <w:spacing w:line="295" w:lineRule="exact" w:before="16"/>
                          <w:ind w:left="121"/>
                          <w:rPr>
                            <w:sz w:val="19"/>
                          </w:rPr>
                        </w:pPr>
                        <w:r>
                          <w:rPr>
                            <w:color w:val="231F20"/>
                            <w:w w:val="110"/>
                            <w:sz w:val="19"/>
                          </w:rPr>
                          <w:t>INH</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1" w:hRule="atLeast"/>
                    </w:trPr>
                    <w:tc>
                      <w:tcPr>
                        <w:tcW w:w="421" w:type="dxa"/>
                        <w:vMerge/>
                        <w:tcBorders>
                          <w:top w:val="nil"/>
                        </w:tcBorders>
                      </w:tcPr>
                      <w:p>
                        <w:pPr>
                          <w:rPr>
                            <w:sz w:val="2"/>
                            <w:szCs w:val="2"/>
                          </w:rPr>
                        </w:pPr>
                      </w:p>
                    </w:tc>
                    <w:tc>
                      <w:tcPr>
                        <w:tcW w:w="1347" w:type="dxa"/>
                      </w:tcPr>
                      <w:p>
                        <w:pPr>
                          <w:pStyle w:val="TableParagraph"/>
                          <w:spacing w:line="295" w:lineRule="exact" w:before="16"/>
                          <w:ind w:left="121"/>
                          <w:rPr>
                            <w:sz w:val="19"/>
                          </w:rPr>
                        </w:pPr>
                        <w:r>
                          <w:rPr>
                            <w:color w:val="231F20"/>
                            <w:sz w:val="19"/>
                          </w:rPr>
                          <w:t>RMP</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4" w:hRule="atLeast"/>
                    </w:trPr>
                    <w:tc>
                      <w:tcPr>
                        <w:tcW w:w="421" w:type="dxa"/>
                        <w:vMerge/>
                        <w:tcBorders>
                          <w:top w:val="nil"/>
                        </w:tcBorders>
                      </w:tcPr>
                      <w:p>
                        <w:pPr>
                          <w:rPr>
                            <w:sz w:val="2"/>
                            <w:szCs w:val="2"/>
                          </w:rPr>
                        </w:pPr>
                      </w:p>
                    </w:tc>
                    <w:tc>
                      <w:tcPr>
                        <w:tcW w:w="1347" w:type="dxa"/>
                      </w:tcPr>
                      <w:p>
                        <w:pPr>
                          <w:pStyle w:val="TableParagraph"/>
                          <w:spacing w:line="295" w:lineRule="exact" w:before="19"/>
                          <w:ind w:left="121"/>
                          <w:rPr>
                            <w:sz w:val="19"/>
                          </w:rPr>
                        </w:pPr>
                        <w:r>
                          <w:rPr>
                            <w:color w:val="231F20"/>
                            <w:sz w:val="19"/>
                          </w:rPr>
                          <w:t>EMB</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1" w:hRule="atLeast"/>
                    </w:trPr>
                    <w:tc>
                      <w:tcPr>
                        <w:tcW w:w="421" w:type="dxa"/>
                        <w:vMerge/>
                        <w:tcBorders>
                          <w:top w:val="nil"/>
                        </w:tcBorders>
                      </w:tcPr>
                      <w:p>
                        <w:pPr>
                          <w:rPr>
                            <w:sz w:val="2"/>
                            <w:szCs w:val="2"/>
                          </w:rPr>
                        </w:pPr>
                      </w:p>
                    </w:tc>
                    <w:tc>
                      <w:tcPr>
                        <w:tcW w:w="1347" w:type="dxa"/>
                      </w:tcPr>
                      <w:p>
                        <w:pPr>
                          <w:pStyle w:val="TableParagraph"/>
                          <w:spacing w:line="295" w:lineRule="exact" w:before="16"/>
                          <w:ind w:left="121"/>
                          <w:rPr>
                            <w:sz w:val="19"/>
                          </w:rPr>
                        </w:pPr>
                        <w:r>
                          <w:rPr>
                            <w:color w:val="231F20"/>
                            <w:w w:val="105"/>
                            <w:sz w:val="19"/>
                          </w:rPr>
                          <w:t>SM</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1" w:hRule="atLeast"/>
                    </w:trPr>
                    <w:tc>
                      <w:tcPr>
                        <w:tcW w:w="421" w:type="dxa"/>
                        <w:vMerge/>
                        <w:tcBorders>
                          <w:top w:val="nil"/>
                        </w:tcBorders>
                      </w:tcPr>
                      <w:p>
                        <w:pPr>
                          <w:rPr>
                            <w:sz w:val="2"/>
                            <w:szCs w:val="2"/>
                          </w:rPr>
                        </w:pPr>
                      </w:p>
                    </w:tc>
                    <w:tc>
                      <w:tcPr>
                        <w:tcW w:w="1347" w:type="dxa"/>
                      </w:tcPr>
                      <w:p>
                        <w:pPr>
                          <w:pStyle w:val="TableParagraph"/>
                          <w:spacing w:line="295" w:lineRule="exact" w:before="16"/>
                          <w:ind w:left="121"/>
                          <w:rPr>
                            <w:sz w:val="19"/>
                          </w:rPr>
                        </w:pPr>
                        <w:r>
                          <w:rPr>
                            <w:color w:val="231F20"/>
                            <w:sz w:val="19"/>
                          </w:rPr>
                          <w:t>PZA</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4" w:hRule="atLeast"/>
                    </w:trPr>
                    <w:tc>
                      <w:tcPr>
                        <w:tcW w:w="421" w:type="dxa"/>
                        <w:vMerge w:val="restart"/>
                      </w:tcPr>
                      <w:p>
                        <w:pPr>
                          <w:pStyle w:val="TableParagraph"/>
                          <w:spacing w:line="242" w:lineRule="auto" w:before="16"/>
                          <w:ind w:left="103" w:right="113"/>
                          <w:jc w:val="both"/>
                          <w:rPr>
                            <w:sz w:val="19"/>
                          </w:rPr>
                        </w:pPr>
                        <w:r>
                          <w:rPr>
                            <w:color w:val="231F20"/>
                            <w:sz w:val="19"/>
                          </w:rPr>
                          <w:t>二線藥</w:t>
                        </w:r>
                      </w:p>
                    </w:tc>
                    <w:tc>
                      <w:tcPr>
                        <w:tcW w:w="1347" w:type="dxa"/>
                      </w:tcPr>
                      <w:p>
                        <w:pPr>
                          <w:pStyle w:val="TableParagraph"/>
                          <w:spacing w:line="297" w:lineRule="exact" w:before="16"/>
                          <w:ind w:left="121"/>
                          <w:rPr>
                            <w:sz w:val="19"/>
                          </w:rPr>
                        </w:pPr>
                        <w:r>
                          <w:rPr>
                            <w:color w:val="231F20"/>
                            <w:sz w:val="19"/>
                          </w:rPr>
                          <w:t>RBT</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1" w:hRule="atLeast"/>
                    </w:trPr>
                    <w:tc>
                      <w:tcPr>
                        <w:tcW w:w="421" w:type="dxa"/>
                        <w:vMerge/>
                        <w:tcBorders>
                          <w:top w:val="nil"/>
                        </w:tcBorders>
                      </w:tcPr>
                      <w:p>
                        <w:pPr>
                          <w:rPr>
                            <w:sz w:val="2"/>
                            <w:szCs w:val="2"/>
                          </w:rPr>
                        </w:pPr>
                      </w:p>
                    </w:tc>
                    <w:tc>
                      <w:tcPr>
                        <w:tcW w:w="1347" w:type="dxa"/>
                      </w:tcPr>
                      <w:p>
                        <w:pPr>
                          <w:pStyle w:val="TableParagraph"/>
                          <w:spacing w:line="295" w:lineRule="exact" w:before="16"/>
                          <w:ind w:left="121"/>
                          <w:rPr>
                            <w:sz w:val="19"/>
                          </w:rPr>
                        </w:pPr>
                        <w:r>
                          <w:rPr>
                            <w:color w:val="231F20"/>
                            <w:sz w:val="19"/>
                          </w:rPr>
                          <w:t>LEVO</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1" w:hRule="atLeast"/>
                    </w:trPr>
                    <w:tc>
                      <w:tcPr>
                        <w:tcW w:w="421" w:type="dxa"/>
                        <w:vMerge/>
                        <w:tcBorders>
                          <w:top w:val="nil"/>
                        </w:tcBorders>
                      </w:tcPr>
                      <w:p>
                        <w:pPr>
                          <w:rPr>
                            <w:sz w:val="2"/>
                            <w:szCs w:val="2"/>
                          </w:rPr>
                        </w:pPr>
                      </w:p>
                    </w:tc>
                    <w:tc>
                      <w:tcPr>
                        <w:tcW w:w="1347" w:type="dxa"/>
                      </w:tcPr>
                      <w:p>
                        <w:pPr>
                          <w:pStyle w:val="TableParagraph"/>
                          <w:spacing w:line="295" w:lineRule="exact" w:before="16"/>
                          <w:ind w:left="121"/>
                          <w:rPr>
                            <w:sz w:val="19"/>
                          </w:rPr>
                        </w:pPr>
                        <w:r>
                          <w:rPr>
                            <w:color w:val="231F20"/>
                            <w:w w:val="105"/>
                            <w:sz w:val="19"/>
                          </w:rPr>
                          <w:t>MOXI</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1" w:hRule="atLeast"/>
                    </w:trPr>
                    <w:tc>
                      <w:tcPr>
                        <w:tcW w:w="421" w:type="dxa"/>
                        <w:vMerge/>
                        <w:tcBorders>
                          <w:top w:val="nil"/>
                        </w:tcBorders>
                      </w:tcPr>
                      <w:p>
                        <w:pPr>
                          <w:rPr>
                            <w:sz w:val="2"/>
                            <w:szCs w:val="2"/>
                          </w:rPr>
                        </w:pPr>
                      </w:p>
                    </w:tc>
                    <w:tc>
                      <w:tcPr>
                        <w:tcW w:w="1347" w:type="dxa"/>
                      </w:tcPr>
                      <w:p>
                        <w:pPr>
                          <w:pStyle w:val="TableParagraph"/>
                          <w:spacing w:before="16"/>
                          <w:ind w:left="121"/>
                          <w:rPr>
                            <w:sz w:val="15"/>
                          </w:rPr>
                        </w:pPr>
                        <w:r>
                          <w:rPr>
                            <w:color w:val="231F20"/>
                            <w:spacing w:val="-1"/>
                            <w:w w:val="114"/>
                            <w:sz w:val="15"/>
                          </w:rPr>
                          <w:t>A</w:t>
                        </w:r>
                        <w:r>
                          <w:rPr>
                            <w:color w:val="231F20"/>
                            <w:w w:val="114"/>
                            <w:sz w:val="15"/>
                          </w:rPr>
                          <w:t>M</w:t>
                        </w:r>
                        <w:r>
                          <w:rPr>
                            <w:color w:val="231F20"/>
                            <w:w w:val="96"/>
                            <w:sz w:val="15"/>
                          </w:rPr>
                          <w:t>K</w:t>
                        </w:r>
                        <w:r>
                          <w:rPr>
                            <w:color w:val="231F20"/>
                            <w:w w:val="43"/>
                            <w:sz w:val="15"/>
                          </w:rPr>
                          <w:t>／</w:t>
                        </w:r>
                        <w:r>
                          <w:rPr>
                            <w:color w:val="231F20"/>
                            <w:spacing w:val="-5"/>
                            <w:sz w:val="15"/>
                          </w:rPr>
                          <w:t> </w:t>
                        </w:r>
                        <w:r>
                          <w:rPr>
                            <w:color w:val="231F20"/>
                            <w:spacing w:val="-2"/>
                            <w:w w:val="96"/>
                            <w:sz w:val="15"/>
                          </w:rPr>
                          <w:t>K</w:t>
                        </w:r>
                        <w:r>
                          <w:rPr>
                            <w:color w:val="231F20"/>
                            <w:w w:val="119"/>
                            <w:sz w:val="15"/>
                          </w:rPr>
                          <w:t>M</w:t>
                        </w:r>
                        <w:r>
                          <w:rPr>
                            <w:color w:val="231F20"/>
                            <w:w w:val="43"/>
                            <w:sz w:val="15"/>
                          </w:rPr>
                          <w:t>／</w:t>
                        </w:r>
                        <w:r>
                          <w:rPr>
                            <w:color w:val="231F20"/>
                            <w:spacing w:val="-2"/>
                            <w:w w:val="95"/>
                            <w:sz w:val="15"/>
                          </w:rPr>
                          <w:t>C</w:t>
                        </w:r>
                        <w:r>
                          <w:rPr>
                            <w:color w:val="231F20"/>
                            <w:w w:val="119"/>
                            <w:sz w:val="15"/>
                          </w:rPr>
                          <w:t>M</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4" w:hRule="atLeast"/>
                    </w:trPr>
                    <w:tc>
                      <w:tcPr>
                        <w:tcW w:w="421" w:type="dxa"/>
                        <w:vMerge/>
                        <w:tcBorders>
                          <w:top w:val="nil"/>
                        </w:tcBorders>
                      </w:tcPr>
                      <w:p>
                        <w:pPr>
                          <w:rPr>
                            <w:sz w:val="2"/>
                            <w:szCs w:val="2"/>
                          </w:rPr>
                        </w:pPr>
                      </w:p>
                    </w:tc>
                    <w:tc>
                      <w:tcPr>
                        <w:tcW w:w="1347" w:type="dxa"/>
                      </w:tcPr>
                      <w:p>
                        <w:pPr>
                          <w:pStyle w:val="TableParagraph"/>
                          <w:spacing w:line="295" w:lineRule="exact" w:before="19"/>
                          <w:ind w:left="121"/>
                          <w:rPr>
                            <w:sz w:val="19"/>
                          </w:rPr>
                        </w:pPr>
                        <w:r>
                          <w:rPr>
                            <w:color w:val="231F20"/>
                            <w:sz w:val="19"/>
                          </w:rPr>
                          <w:t>CS</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1" w:hRule="atLeast"/>
                    </w:trPr>
                    <w:tc>
                      <w:tcPr>
                        <w:tcW w:w="421" w:type="dxa"/>
                        <w:vMerge/>
                        <w:tcBorders>
                          <w:top w:val="nil"/>
                        </w:tcBorders>
                      </w:tcPr>
                      <w:p>
                        <w:pPr>
                          <w:rPr>
                            <w:sz w:val="2"/>
                            <w:szCs w:val="2"/>
                          </w:rPr>
                        </w:pPr>
                      </w:p>
                    </w:tc>
                    <w:tc>
                      <w:tcPr>
                        <w:tcW w:w="1347" w:type="dxa"/>
                      </w:tcPr>
                      <w:p>
                        <w:pPr>
                          <w:pStyle w:val="TableParagraph"/>
                          <w:spacing w:line="295" w:lineRule="exact" w:before="16"/>
                          <w:ind w:left="121"/>
                          <w:rPr>
                            <w:sz w:val="19"/>
                          </w:rPr>
                        </w:pPr>
                        <w:r>
                          <w:rPr>
                            <w:color w:val="231F20"/>
                            <w:w w:val="95"/>
                            <w:sz w:val="19"/>
                          </w:rPr>
                          <w:t>ETO／PTO</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1" w:hRule="atLeast"/>
                    </w:trPr>
                    <w:tc>
                      <w:tcPr>
                        <w:tcW w:w="421" w:type="dxa"/>
                        <w:vMerge/>
                        <w:tcBorders>
                          <w:top w:val="nil"/>
                        </w:tcBorders>
                      </w:tcPr>
                      <w:p>
                        <w:pPr>
                          <w:rPr>
                            <w:sz w:val="2"/>
                            <w:szCs w:val="2"/>
                          </w:rPr>
                        </w:pPr>
                      </w:p>
                    </w:tc>
                    <w:tc>
                      <w:tcPr>
                        <w:tcW w:w="1347" w:type="dxa"/>
                      </w:tcPr>
                      <w:p>
                        <w:pPr>
                          <w:pStyle w:val="TableParagraph"/>
                          <w:spacing w:line="295" w:lineRule="exact" w:before="16"/>
                          <w:ind w:left="121"/>
                          <w:rPr>
                            <w:sz w:val="19"/>
                          </w:rPr>
                        </w:pPr>
                        <w:r>
                          <w:rPr>
                            <w:color w:val="231F20"/>
                            <w:sz w:val="19"/>
                          </w:rPr>
                          <w:t>PAS</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4" w:hRule="atLeast"/>
                    </w:trPr>
                    <w:tc>
                      <w:tcPr>
                        <w:tcW w:w="421" w:type="dxa"/>
                        <w:vMerge/>
                        <w:tcBorders>
                          <w:top w:val="nil"/>
                        </w:tcBorders>
                      </w:tcPr>
                      <w:p>
                        <w:pPr>
                          <w:rPr>
                            <w:sz w:val="2"/>
                            <w:szCs w:val="2"/>
                          </w:rPr>
                        </w:pPr>
                      </w:p>
                    </w:tc>
                    <w:tc>
                      <w:tcPr>
                        <w:tcW w:w="1347" w:type="dxa"/>
                      </w:tcPr>
                      <w:p>
                        <w:pPr>
                          <w:pStyle w:val="TableParagraph"/>
                          <w:spacing w:line="297" w:lineRule="exact" w:before="16"/>
                          <w:ind w:left="121"/>
                          <w:rPr>
                            <w:sz w:val="19"/>
                          </w:rPr>
                        </w:pPr>
                        <w:r>
                          <w:rPr>
                            <w:color w:val="231F20"/>
                            <w:sz w:val="19"/>
                          </w:rPr>
                          <w:t>CFZ</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1" w:hRule="atLeast"/>
                    </w:trPr>
                    <w:tc>
                      <w:tcPr>
                        <w:tcW w:w="421" w:type="dxa"/>
                        <w:vMerge/>
                        <w:tcBorders>
                          <w:top w:val="nil"/>
                        </w:tcBorders>
                      </w:tcPr>
                      <w:p>
                        <w:pPr>
                          <w:rPr>
                            <w:sz w:val="2"/>
                            <w:szCs w:val="2"/>
                          </w:rPr>
                        </w:pPr>
                      </w:p>
                    </w:tc>
                    <w:tc>
                      <w:tcPr>
                        <w:tcW w:w="1347" w:type="dxa"/>
                      </w:tcPr>
                      <w:p>
                        <w:pPr>
                          <w:pStyle w:val="TableParagraph"/>
                          <w:spacing w:line="295" w:lineRule="exact" w:before="16"/>
                          <w:ind w:left="121"/>
                          <w:rPr>
                            <w:sz w:val="19"/>
                          </w:rPr>
                        </w:pPr>
                        <w:r>
                          <w:rPr>
                            <w:color w:val="231F20"/>
                            <w:sz w:val="19"/>
                          </w:rPr>
                          <w:t>BDQ</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331" w:hRule="atLeast"/>
                    </w:trPr>
                    <w:tc>
                      <w:tcPr>
                        <w:tcW w:w="421" w:type="dxa"/>
                        <w:vMerge/>
                        <w:tcBorders>
                          <w:top w:val="nil"/>
                        </w:tcBorders>
                      </w:tcPr>
                      <w:p>
                        <w:pPr>
                          <w:rPr>
                            <w:sz w:val="2"/>
                            <w:szCs w:val="2"/>
                          </w:rPr>
                        </w:pPr>
                      </w:p>
                    </w:tc>
                    <w:tc>
                      <w:tcPr>
                        <w:tcW w:w="1347" w:type="dxa"/>
                      </w:tcPr>
                      <w:p>
                        <w:pPr>
                          <w:pStyle w:val="TableParagraph"/>
                          <w:spacing w:line="295" w:lineRule="exact" w:before="16"/>
                          <w:ind w:left="121"/>
                          <w:rPr>
                            <w:sz w:val="19"/>
                          </w:rPr>
                        </w:pPr>
                        <w:r>
                          <w:rPr>
                            <w:color w:val="231F20"/>
                            <w:sz w:val="19"/>
                          </w:rPr>
                          <w:t>LZD</w:t>
                        </w:r>
                      </w:p>
                    </w:tc>
                    <w:tc>
                      <w:tcPr>
                        <w:tcW w:w="953" w:type="dxa"/>
                      </w:tcPr>
                      <w:p>
                        <w:pPr>
                          <w:pStyle w:val="TableParagraph"/>
                          <w:rPr>
                            <w:rFonts w:ascii="Times New Roman"/>
                            <w:sz w:val="20"/>
                          </w:rPr>
                        </w:pPr>
                      </w:p>
                    </w:tc>
                    <w:tc>
                      <w:tcPr>
                        <w:tcW w:w="1057" w:type="dxa"/>
                      </w:tcPr>
                      <w:p>
                        <w:pPr>
                          <w:pStyle w:val="TableParagraph"/>
                          <w:rPr>
                            <w:rFonts w:ascii="Times New Roman"/>
                            <w:sz w:val="20"/>
                          </w:rPr>
                        </w:pPr>
                      </w:p>
                    </w:tc>
                    <w:tc>
                      <w:tcPr>
                        <w:tcW w:w="960" w:type="dxa"/>
                      </w:tcPr>
                      <w:p>
                        <w:pPr>
                          <w:pStyle w:val="TableParagraph"/>
                          <w:rPr>
                            <w:rFonts w:ascii="Times New Roman"/>
                            <w:sz w:val="20"/>
                          </w:rPr>
                        </w:pPr>
                      </w:p>
                    </w:tc>
                    <w:tc>
                      <w:tcPr>
                        <w:tcW w:w="1092" w:type="dxa"/>
                      </w:tcPr>
                      <w:p>
                        <w:pPr>
                          <w:pStyle w:val="TableParagraph"/>
                          <w:rPr>
                            <w:rFonts w:ascii="Times New Roman"/>
                            <w:sz w:val="20"/>
                          </w:rPr>
                        </w:pPr>
                      </w:p>
                    </w:tc>
                    <w:tc>
                      <w:tcPr>
                        <w:tcW w:w="910" w:type="dxa"/>
                      </w:tcPr>
                      <w:p>
                        <w:pPr>
                          <w:pStyle w:val="TableParagraph"/>
                          <w:rPr>
                            <w:rFonts w:ascii="Times New Roman"/>
                            <w:sz w:val="20"/>
                          </w:rPr>
                        </w:pPr>
                      </w:p>
                    </w:tc>
                    <w:tc>
                      <w:tcPr>
                        <w:tcW w:w="1060" w:type="dxa"/>
                      </w:tcPr>
                      <w:p>
                        <w:pPr>
                          <w:pStyle w:val="TableParagraph"/>
                          <w:rPr>
                            <w:rFonts w:ascii="Times New Roman"/>
                            <w:sz w:val="20"/>
                          </w:rPr>
                        </w:pPr>
                      </w:p>
                    </w:tc>
                    <w:tc>
                      <w:tcPr>
                        <w:tcW w:w="894" w:type="dxa"/>
                      </w:tcPr>
                      <w:p>
                        <w:pPr>
                          <w:pStyle w:val="TableParagraph"/>
                          <w:rPr>
                            <w:rFonts w:ascii="Times New Roman"/>
                            <w:sz w:val="20"/>
                          </w:rPr>
                        </w:pPr>
                      </w:p>
                    </w:tc>
                    <w:tc>
                      <w:tcPr>
                        <w:tcW w:w="1118" w:type="dxa"/>
                      </w:tcPr>
                      <w:p>
                        <w:pPr>
                          <w:pStyle w:val="TableParagraph"/>
                          <w:rPr>
                            <w:rFonts w:ascii="Times New Roman"/>
                            <w:sz w:val="20"/>
                          </w:rPr>
                        </w:pPr>
                      </w:p>
                    </w:tc>
                  </w:tr>
                  <w:tr>
                    <w:trPr>
                      <w:trHeight w:val="576" w:hRule="atLeast"/>
                    </w:trPr>
                    <w:tc>
                      <w:tcPr>
                        <w:tcW w:w="1768" w:type="dxa"/>
                        <w:gridSpan w:val="2"/>
                      </w:tcPr>
                      <w:p>
                        <w:pPr>
                          <w:pStyle w:val="TableParagraph"/>
                          <w:spacing w:line="310" w:lineRule="exact" w:before="2"/>
                          <w:ind w:left="103"/>
                          <w:rPr>
                            <w:sz w:val="19"/>
                          </w:rPr>
                        </w:pPr>
                        <w:r>
                          <w:rPr>
                            <w:color w:val="231F20"/>
                            <w:sz w:val="19"/>
                          </w:rPr>
                          <w:t>流病關聯性初判</w:t>
                        </w:r>
                      </w:p>
                      <w:p>
                        <w:pPr>
                          <w:pStyle w:val="TableParagraph"/>
                          <w:spacing w:line="244" w:lineRule="exact"/>
                          <w:ind w:left="103"/>
                          <w:rPr>
                            <w:sz w:val="19"/>
                          </w:rPr>
                        </w:pPr>
                        <w:r>
                          <w:rPr>
                            <w:color w:val="231F20"/>
                            <w:w w:val="65"/>
                            <w:sz w:val="19"/>
                          </w:rPr>
                          <w:t>（</w:t>
                        </w:r>
                        <w:r>
                          <w:rPr>
                            <w:color w:val="231F20"/>
                            <w:sz w:val="19"/>
                          </w:rPr>
                          <w:t>請簡述</w:t>
                        </w:r>
                        <w:r>
                          <w:rPr>
                            <w:color w:val="231F20"/>
                            <w:w w:val="65"/>
                            <w:sz w:val="19"/>
                          </w:rPr>
                          <w:t>）</w:t>
                        </w:r>
                      </w:p>
                    </w:tc>
                    <w:tc>
                      <w:tcPr>
                        <w:tcW w:w="8044" w:type="dxa"/>
                        <w:gridSpan w:val="8"/>
                      </w:tcPr>
                      <w:p>
                        <w:pPr>
                          <w:pStyle w:val="TableParagraph"/>
                          <w:rPr>
                            <w:rFonts w:ascii="Times New Roman"/>
                            <w:sz w:val="20"/>
                          </w:rPr>
                        </w:pPr>
                      </w:p>
                    </w:tc>
                  </w:tr>
                  <w:tr>
                    <w:trPr>
                      <w:trHeight w:val="1331" w:hRule="atLeast"/>
                    </w:trPr>
                    <w:tc>
                      <w:tcPr>
                        <w:tcW w:w="421" w:type="dxa"/>
                      </w:tcPr>
                      <w:p>
                        <w:pPr>
                          <w:pStyle w:val="TableParagraph"/>
                          <w:spacing w:before="19"/>
                          <w:ind w:left="103" w:right="113"/>
                          <w:jc w:val="both"/>
                          <w:rPr>
                            <w:sz w:val="19"/>
                          </w:rPr>
                        </w:pPr>
                        <w:r>
                          <w:rPr>
                            <w:color w:val="231F20"/>
                            <w:sz w:val="19"/>
                          </w:rPr>
                          <w:t>簽核框</w:t>
                        </w:r>
                      </w:p>
                    </w:tc>
                    <w:tc>
                      <w:tcPr>
                        <w:tcW w:w="9391" w:type="dxa"/>
                        <w:gridSpan w:val="9"/>
                      </w:tcPr>
                      <w:p>
                        <w:pPr>
                          <w:pStyle w:val="TableParagraph"/>
                          <w:spacing w:before="19"/>
                          <w:ind w:left="88"/>
                          <w:rPr>
                            <w:sz w:val="19"/>
                          </w:rPr>
                        </w:pPr>
                        <w:r>
                          <w:rPr>
                            <w:color w:val="231F20"/>
                            <w:sz w:val="19"/>
                          </w:rPr>
                          <w:t>衛生局</w:t>
                        </w:r>
                      </w:p>
                      <w:p>
                        <w:pPr>
                          <w:pStyle w:val="TableParagraph"/>
                          <w:tabs>
                            <w:tab w:pos="2208" w:val="left" w:leader="none"/>
                          </w:tabs>
                          <w:spacing w:before="1"/>
                          <w:ind w:left="88"/>
                          <w:rPr>
                            <w:sz w:val="19"/>
                          </w:rPr>
                        </w:pPr>
                        <w:r>
                          <w:rPr>
                            <w:color w:val="231F20"/>
                            <w:sz w:val="19"/>
                          </w:rPr>
                          <w:t>承辦人</w:t>
                          <w:tab/>
                        </w:r>
                        <w:r>
                          <w:rPr>
                            <w:color w:val="231F20"/>
                            <w:spacing w:val="-3"/>
                            <w:sz w:val="19"/>
                          </w:rPr>
                          <w:t>主管</w:t>
                        </w:r>
                      </w:p>
                      <w:p>
                        <w:pPr>
                          <w:pStyle w:val="TableParagraph"/>
                          <w:tabs>
                            <w:tab w:pos="2208" w:val="left" w:leader="none"/>
                          </w:tabs>
                          <w:spacing w:line="330" w:lineRule="atLeast" w:before="2"/>
                          <w:ind w:left="88" w:right="4771" w:hanging="1"/>
                          <w:rPr>
                            <w:sz w:val="19"/>
                          </w:rPr>
                        </w:pPr>
                        <w:r>
                          <w:rPr>
                            <w:color w:val="231F20"/>
                            <w:sz w:val="19"/>
                          </w:rPr>
                          <w:t>區管中心複審：</w:t>
                        </w:r>
                        <w:r>
                          <w:rPr>
                            <w:rFonts w:ascii="新細明體" w:eastAsia="新細明體" w:hint="eastAsia"/>
                            <w:color w:val="231F20"/>
                            <w:sz w:val="19"/>
                          </w:rPr>
                          <w:t>口</w:t>
                        </w:r>
                        <w:r>
                          <w:rPr>
                            <w:color w:val="231F20"/>
                            <w:sz w:val="19"/>
                          </w:rPr>
                          <w:t>是</w:t>
                        </w:r>
                        <w:r>
                          <w:rPr>
                            <w:color w:val="231F20"/>
                            <w:spacing w:val="5"/>
                            <w:sz w:val="19"/>
                          </w:rPr>
                          <w:t> </w:t>
                        </w:r>
                        <w:r>
                          <w:rPr>
                            <w:rFonts w:ascii="新細明體" w:eastAsia="新細明體" w:hint="eastAsia"/>
                            <w:color w:val="231F20"/>
                            <w:sz w:val="19"/>
                          </w:rPr>
                          <w:t>口</w:t>
                        </w:r>
                        <w:r>
                          <w:rPr>
                            <w:color w:val="231F20"/>
                            <w:sz w:val="19"/>
                          </w:rPr>
                          <w:t>否 </w:t>
                        </w:r>
                        <w:r>
                          <w:rPr>
                            <w:color w:val="231F20"/>
                            <w:spacing w:val="12"/>
                            <w:sz w:val="19"/>
                          </w:rPr>
                          <w:t> </w:t>
                        </w:r>
                        <w:r>
                          <w:rPr>
                            <w:color w:val="231F20"/>
                            <w:sz w:val="19"/>
                          </w:rPr>
                          <w:t>啟動同基因型親緣性分</w:t>
                        </w:r>
                        <w:r>
                          <w:rPr>
                            <w:color w:val="231F20"/>
                            <w:spacing w:val="-14"/>
                            <w:sz w:val="19"/>
                          </w:rPr>
                          <w:t>析</w:t>
                        </w:r>
                        <w:r>
                          <w:rPr>
                            <w:color w:val="231F20"/>
                            <w:sz w:val="19"/>
                          </w:rPr>
                          <w:t>承辦人</w:t>
                          <w:tab/>
                        </w:r>
                        <w:r>
                          <w:rPr>
                            <w:color w:val="231F20"/>
                            <w:spacing w:val="-3"/>
                            <w:sz w:val="19"/>
                          </w:rPr>
                          <w:t>主管</w:t>
                        </w:r>
                      </w:p>
                    </w:tc>
                  </w:tr>
                </w:tbl>
                <w:p>
                  <w:pPr>
                    <w:pStyle w:val="BodyText"/>
                  </w:pPr>
                </w:p>
              </w:txbxContent>
            </v:textbox>
            <w10:wrap type="none"/>
          </v:shape>
        </w:pict>
      </w:r>
      <w:r>
        <w:rPr>
          <w:color w:val="231F20"/>
        </w:rPr>
        <w:t>—、填報日期：</w:t>
      </w:r>
      <w:r>
        <w:rPr>
          <w:color w:val="231F20"/>
          <w:u w:val="single" w:color="221E1F"/>
        </w:rPr>
        <w:t> </w:t>
        <w:tab/>
      </w:r>
      <w:r>
        <w:rPr>
          <w:color w:val="231F20"/>
        </w:rPr>
        <w:t>年</w:t>
      </w:r>
      <w:r>
        <w:rPr>
          <w:color w:val="231F20"/>
          <w:u w:val="single" w:color="221E1F"/>
        </w:rPr>
        <w:t> </w:t>
        <w:tab/>
      </w:r>
      <w:r>
        <w:rPr>
          <w:color w:val="231F20"/>
        </w:rPr>
        <w:t>月</w:t>
      </w:r>
      <w:r>
        <w:rPr>
          <w:color w:val="231F20"/>
          <w:u w:val="single" w:color="221E1F"/>
        </w:rPr>
        <w:t> </w:t>
        <w:tab/>
      </w:r>
      <w:r>
        <w:rPr>
          <w:color w:val="231F20"/>
        </w:rPr>
        <w:t>日</w:t>
        <w:tab/>
        <w:t>二、管理單位：</w:t>
      </w:r>
      <w:r>
        <w:rPr>
          <w:color w:val="231F20"/>
          <w:u w:val="single" w:color="221E1F"/>
        </w:rPr>
        <w:tab/>
      </w:r>
      <w:r>
        <w:rPr>
          <w:color w:val="231F20"/>
          <w:w w:val="100"/>
        </w:rPr>
        <w:t>三、個案簡表</w:t>
      </w:r>
      <w:r>
        <w:rPr>
          <w:color w:val="231F20"/>
          <w:spacing w:val="-1"/>
          <w:w w:val="32"/>
        </w:rPr>
        <w:t>（</w:t>
      </w:r>
      <w:r>
        <w:rPr>
          <w:color w:val="231F20"/>
          <w:w w:val="100"/>
        </w:rPr>
        <w:t>除最近註記個案排第—位外，其餘個案由遠至近填寫</w:t>
      </w:r>
      <w:r>
        <w:rPr>
          <w:color w:val="231F20"/>
          <w:spacing w:val="-1"/>
          <w:w w:val="32"/>
        </w:rPr>
        <w:t>）</w:t>
      </w:r>
      <w:r>
        <w:rPr>
          <w:color w:val="231F20"/>
          <w:w w:val="107"/>
          <w:position w:val="11"/>
          <w:sz w:val="15"/>
        </w:rPr>
        <w:t>1</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9"/>
        <w:rPr>
          <w:sz w:val="41"/>
        </w:rPr>
      </w:pPr>
    </w:p>
    <w:p>
      <w:pPr>
        <w:spacing w:line="281" w:lineRule="exact" w:before="0"/>
        <w:ind w:left="1020" w:right="0" w:firstLine="0"/>
        <w:jc w:val="left"/>
        <w:rPr>
          <w:sz w:val="19"/>
        </w:rPr>
      </w:pPr>
      <w:r>
        <w:rPr>
          <w:color w:val="231F20"/>
          <w:sz w:val="19"/>
        </w:rPr>
        <w:t>填表說明：</w:t>
      </w:r>
    </w:p>
    <w:p>
      <w:pPr>
        <w:pStyle w:val="ListParagraph"/>
        <w:numPr>
          <w:ilvl w:val="0"/>
          <w:numId w:val="138"/>
        </w:numPr>
        <w:tabs>
          <w:tab w:pos="1367" w:val="left" w:leader="none"/>
        </w:tabs>
        <w:spacing w:line="168" w:lineRule="auto" w:before="18" w:after="0"/>
        <w:ind w:left="1367" w:right="1216" w:hanging="347"/>
        <w:jc w:val="both"/>
        <w:rPr>
          <w:sz w:val="19"/>
        </w:rPr>
      </w:pPr>
      <w:r>
        <w:rPr>
          <w:color w:val="231F20"/>
          <w:spacing w:val="-5"/>
          <w:sz w:val="19"/>
        </w:rPr>
        <w:t>病人須為新病人、不是</w:t>
      </w:r>
      <w:r>
        <w:rPr>
          <w:rFonts w:ascii="新細明體" w:hAnsi="新細明體" w:eastAsia="新細明體" w:hint="eastAsia"/>
          <w:color w:val="231F20"/>
          <w:sz w:val="19"/>
        </w:rPr>
        <w:t>「</w:t>
      </w:r>
      <w:r>
        <w:rPr>
          <w:color w:val="231F20"/>
          <w:sz w:val="19"/>
        </w:rPr>
        <w:t>unique</w:t>
      </w:r>
      <w:r>
        <w:rPr>
          <w:rFonts w:ascii="新細明體" w:hAnsi="新細明體" w:eastAsia="新細明體" w:hint="eastAsia"/>
          <w:color w:val="231F20"/>
          <w:spacing w:val="-19"/>
          <w:sz w:val="19"/>
        </w:rPr>
        <w:t>」</w:t>
      </w:r>
      <w:r>
        <w:rPr>
          <w:color w:val="231F20"/>
          <w:spacing w:val="-2"/>
          <w:sz w:val="19"/>
        </w:rPr>
        <w:t>且不是同住接觸者發病、回溯近 </w:t>
      </w:r>
      <w:r>
        <w:rPr>
          <w:color w:val="231F20"/>
          <w:sz w:val="19"/>
        </w:rPr>
        <w:t>3 年與個案同基因型的其他個案之遍訊</w:t>
      </w:r>
      <w:r>
        <w:rPr>
          <w:color w:val="231F20"/>
          <w:spacing w:val="-8"/>
          <w:sz w:val="19"/>
        </w:rPr>
        <w:t>地、活動地及戶籍地址確認為「同縣市」，或「不同縣市，但具有流行病學相關性」。最新的 </w:t>
      </w:r>
      <w:r>
        <w:rPr>
          <w:color w:val="231F20"/>
          <w:sz w:val="19"/>
        </w:rPr>
        <w:t>MDR-TB</w:t>
      </w:r>
      <w:r>
        <w:rPr>
          <w:color w:val="231F20"/>
          <w:spacing w:val="20"/>
          <w:sz w:val="19"/>
        </w:rPr>
        <w:t> 個</w:t>
      </w:r>
      <w:r>
        <w:rPr>
          <w:color w:val="231F20"/>
          <w:spacing w:val="18"/>
          <w:sz w:val="19"/>
        </w:rPr>
        <w:t>案排第—位外，其餘個案依個案 </w:t>
      </w:r>
      <w:r>
        <w:rPr>
          <w:color w:val="231F20"/>
          <w:sz w:val="19"/>
        </w:rPr>
        <w:t>MDR-TB</w:t>
      </w:r>
      <w:r>
        <w:rPr>
          <w:color w:val="231F20"/>
          <w:spacing w:val="-1"/>
          <w:sz w:val="19"/>
        </w:rPr>
        <w:t> 註記日期由遠至近填寫，</w:t>
      </w:r>
    </w:p>
    <w:p>
      <w:pPr>
        <w:pStyle w:val="ListParagraph"/>
        <w:numPr>
          <w:ilvl w:val="0"/>
          <w:numId w:val="138"/>
        </w:numPr>
        <w:tabs>
          <w:tab w:pos="1367" w:val="left" w:leader="none"/>
        </w:tabs>
        <w:spacing w:line="261" w:lineRule="exact" w:before="0" w:after="0"/>
        <w:ind w:left="1366" w:right="0" w:hanging="347"/>
        <w:jc w:val="both"/>
        <w:rPr>
          <w:sz w:val="19"/>
        </w:rPr>
      </w:pPr>
      <w:r>
        <w:rPr>
          <w:color w:val="231F20"/>
          <w:sz w:val="19"/>
        </w:rPr>
        <w:t>藥敏報告不需要判斷是否細菌學相關</w:t>
      </w:r>
    </w:p>
    <w:p>
      <w:pPr>
        <w:spacing w:after="0" w:line="261" w:lineRule="exact"/>
        <w:jc w:val="both"/>
        <w:rPr>
          <w:sz w:val="19"/>
        </w:rPr>
        <w:sectPr>
          <w:pgSz w:w="11910" w:h="16840"/>
          <w:pgMar w:top="840" w:bottom="0" w:left="200" w:right="280"/>
        </w:sectPr>
      </w:pPr>
    </w:p>
    <w:p>
      <w:pPr>
        <w:pStyle w:val="BodyText"/>
        <w:rPr>
          <w:sz w:val="20"/>
        </w:rPr>
      </w:pPr>
      <w:r>
        <w:rPr/>
        <w:pict>
          <v:group style="position:absolute;margin-left:3.7277pt;margin-top:550.45874pt;width:548.4pt;height:44.6pt;mso-position-horizontal-relative:page;mso-position-vertical-relative:page;z-index:252609536" coordorigin="75,11009" coordsize="10968,892">
            <v:shape style="position:absolute;left:74;top:11135;width:10471;height:426" type="#_x0000_t75" stroked="false">
              <v:imagedata r:id="rId865" o:title=""/>
            </v:shape>
            <v:shape style="position:absolute;left:10253;top:11009;width:789;height:892" coordorigin="10253,11009" coordsize="789,892" path="m11042,11900l11042,11381,11040,11359,11007,11301,10732,11042,10648,11009,10602,11017,10288,11301,10255,11359,10253,11381,10253,11900,11042,11900xe" filled="true" fillcolor="#bd7cb5" stroked="false">
              <v:path arrowok="t"/>
              <v:fill type="solid"/>
            </v:shape>
            <v:shape style="position:absolute;left:10512;top:11172;width:270;height:364" type="#_x0000_t75" stroked="false">
              <v:imagedata r:id="rId866" o:title=""/>
            </v:shape>
            <v:shape style="position:absolute;left:6621;top:11227;width:3499;height:243" type="#_x0000_t75" stroked="false">
              <v:imagedata r:id="rId867" o:title=""/>
            </v:shape>
            <v:shape style="position:absolute;left:6016;top:11237;width:241;height:230" type="#_x0000_t75" stroked="false">
              <v:imagedata r:id="rId868" o:title=""/>
            </v:shape>
            <v:shape style="position:absolute;left:5690;top:11227;width:240;height:245" type="#_x0000_t75" stroked="false">
              <v:imagedata r:id="rId869" o:title=""/>
            </v:shape>
            <v:shape style="position:absolute;left:5544;top:11220;width:858;height:253" coordorigin="5544,11221" coordsize="858,253" path="m5617,11473l5597,11445,5583,11414,5575,11381,5572,11346,5575,11312,5583,11279,5597,11249,5616,11221,5590,11221,5570,11248,5556,11278,5547,11310,5544,11346,5547,11382,5556,11415,5570,11445,5572,11448,5590,11473,5617,11473m6401,11346l6399,11310,6390,11278,6376,11248,6356,11221,6330,11221,6349,11249,6363,11279,6371,11312,6374,11346,6371,11381,6363,11414,6349,11445,6330,11473,6356,11473,6374,11448,6376,11445,6390,11415,6399,11382,6401,11346e" filled="true" fillcolor="#58595b" stroked="false">
              <v:path arrowok="t"/>
              <v:fill type="solid"/>
            </v:shape>
            <w10:wrap type="none"/>
          </v:group>
        </w:pict>
      </w:r>
      <w:r>
        <w:rPr/>
        <w:pict>
          <v:shape style="position:absolute;margin-left:779.128113pt;margin-top:483.03299pt;width:17.4pt;height:59.8pt;mso-position-horizontal-relative:page;mso-position-vertical-relative:page;z-index:252610560" type="#_x0000_t202" filled="false" stroked="false">
            <v:textbox inset="0,0,0,0" style="layout-flow:vertical">
              <w:txbxContent>
                <w:p>
                  <w:pPr>
                    <w:pStyle w:val="BodyText"/>
                    <w:spacing w:line="347" w:lineRule="exact"/>
                    <w:ind w:left="20"/>
                  </w:pPr>
                  <w:r>
                    <w:rPr>
                      <w:color w:val="231F20"/>
                      <w:w w:val="105"/>
                    </w:rPr>
                    <w:t>附件 10-11</w:t>
                  </w:r>
                </w:p>
              </w:txbxContent>
            </v:textbox>
            <w10:wrap type="none"/>
          </v:shape>
        </w:pict>
      </w:r>
      <w:r>
        <w:rPr/>
        <w:pict>
          <v:shape style="position:absolute;margin-left:29.701174pt;margin-top:559.287109pt;width:10.7pt;height:15pt;mso-position-horizontal-relative:page;mso-position-vertical-relative:page;z-index:252611584"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163</w:t>
                  </w:r>
                </w:p>
              </w:txbxContent>
            </v:textbox>
            <w10:wrap type="none"/>
          </v:shape>
        </w:pict>
      </w:r>
    </w:p>
    <w:p>
      <w:pPr>
        <w:pStyle w:val="BodyText"/>
        <w:rPr>
          <w:sz w:val="20"/>
        </w:rPr>
      </w:pPr>
    </w:p>
    <w:p>
      <w:pPr>
        <w:pStyle w:val="BodyText"/>
        <w:rPr>
          <w:sz w:val="20"/>
        </w:rPr>
      </w:pPr>
    </w:p>
    <w:p>
      <w:pPr>
        <w:pStyle w:val="BodyText"/>
        <w:spacing w:before="17"/>
        <w:rPr>
          <w:sz w:val="12"/>
        </w:rPr>
      </w:pPr>
    </w:p>
    <w:p>
      <w:pPr>
        <w:spacing w:before="70"/>
        <w:ind w:left="3971" w:right="4498" w:firstLine="0"/>
        <w:jc w:val="center"/>
        <w:rPr>
          <w:sz w:val="30"/>
        </w:rPr>
      </w:pPr>
      <w:r>
        <w:rPr>
          <w:color w:val="231F20"/>
          <w:w w:val="105"/>
          <w:sz w:val="30"/>
        </w:rPr>
        <w:t>同基因型MDR-TB-M00XXX-XX 感染源調查報告</w:t>
      </w:r>
    </w:p>
    <w:p>
      <w:pPr>
        <w:pStyle w:val="BodyText"/>
        <w:spacing w:before="15"/>
        <w:rPr>
          <w:sz w:val="22"/>
        </w:rPr>
      </w:pPr>
    </w:p>
    <w:p>
      <w:pPr>
        <w:pStyle w:val="BodyText"/>
        <w:tabs>
          <w:tab w:pos="1660" w:val="left" w:leader="none"/>
          <w:tab w:pos="2006" w:val="left" w:leader="none"/>
          <w:tab w:pos="2352" w:val="left" w:leader="none"/>
          <w:tab w:pos="3045" w:val="left" w:leader="none"/>
          <w:tab w:pos="3969" w:val="left" w:leader="none"/>
          <w:tab w:pos="4662" w:val="left" w:leader="none"/>
          <w:tab w:pos="5354" w:val="left" w:leader="none"/>
          <w:tab w:pos="5701" w:val="left" w:leader="none"/>
          <w:tab w:pos="6740" w:val="left" w:leader="none"/>
          <w:tab w:pos="7894" w:val="left" w:leader="none"/>
          <w:tab w:pos="8010" w:val="left" w:leader="none"/>
        </w:tabs>
        <w:ind w:left="967" w:right="6916"/>
      </w:pPr>
      <w:r>
        <w:rPr>
          <w:rFonts w:ascii="Times New Roman" w:eastAsia="Times New Roman"/>
          <w:color w:val="231F20"/>
          <w:w w:val="100"/>
          <w:u w:val="single" w:color="231F20"/>
        </w:rPr>
        <w:t> </w:t>
      </w:r>
      <w:r>
        <w:rPr>
          <w:rFonts w:ascii="Times New Roman" w:eastAsia="Times New Roman"/>
          <w:color w:val="231F20"/>
          <w:u w:val="single" w:color="231F20"/>
        </w:rPr>
        <w:tab/>
        <w:tab/>
      </w:r>
      <w:r>
        <w:rPr>
          <w:color w:val="231F20"/>
        </w:rPr>
        <w:t>衛生局啟動調查事件日期：</w:t>
      </w:r>
      <w:r>
        <w:rPr>
          <w:color w:val="231F20"/>
          <w:u w:val="single" w:color="231F20"/>
        </w:rPr>
        <w:t> </w:t>
        <w:tab/>
        <w:tab/>
      </w:r>
      <w:r>
        <w:rPr>
          <w:color w:val="231F20"/>
        </w:rPr>
        <w:t>年</w:t>
      </w:r>
      <w:r>
        <w:rPr>
          <w:color w:val="231F20"/>
          <w:u w:val="single" w:color="231F20"/>
        </w:rPr>
        <w:t> </w:t>
        <w:tab/>
      </w:r>
      <w:r>
        <w:rPr>
          <w:color w:val="231F20"/>
        </w:rPr>
        <w:t>月</w:t>
      </w:r>
      <w:r>
        <w:rPr>
          <w:color w:val="231F20"/>
          <w:u w:val="single" w:color="231F20"/>
        </w:rPr>
        <w:t> </w:t>
        <w:tab/>
        <w:tab/>
      </w:r>
      <w:r>
        <w:rPr>
          <w:color w:val="231F20"/>
          <w:spacing w:val="-17"/>
        </w:rPr>
        <w:t>日</w:t>
      </w:r>
      <w:r>
        <w:rPr>
          <w:color w:val="231F20"/>
        </w:rPr>
        <w:t>自</w:t>
      </w:r>
      <w:r>
        <w:rPr>
          <w:color w:val="231F20"/>
          <w:u w:val="single" w:color="231F20"/>
        </w:rPr>
        <w:t> </w:t>
        <w:tab/>
      </w:r>
      <w:r>
        <w:rPr>
          <w:color w:val="231F20"/>
        </w:rPr>
        <w:t>年</w:t>
      </w:r>
      <w:r>
        <w:rPr>
          <w:color w:val="231F20"/>
          <w:u w:val="single" w:color="231F20"/>
        </w:rPr>
        <w:t> </w:t>
        <w:tab/>
        <w:tab/>
      </w:r>
      <w:r>
        <w:rPr>
          <w:color w:val="231F20"/>
        </w:rPr>
        <w:t>月</w:t>
      </w:r>
      <w:r>
        <w:rPr>
          <w:color w:val="231F20"/>
          <w:u w:val="single" w:color="231F20"/>
        </w:rPr>
        <w:t> </w:t>
        <w:tab/>
      </w:r>
      <w:r>
        <w:rPr>
          <w:color w:val="231F20"/>
        </w:rPr>
        <w:t>日至</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日累計遍報個案數：</w:t>
      </w:r>
      <w:r>
        <w:rPr>
          <w:color w:val="231F20"/>
          <w:u w:val="single" w:color="231F20"/>
        </w:rPr>
        <w:t> </w:t>
        <w:tab/>
      </w:r>
      <w:r>
        <w:rPr>
          <w:color w:val="231F20"/>
        </w:rPr>
        <w:t>人</w:t>
      </w:r>
    </w:p>
    <w:p>
      <w:pPr>
        <w:pStyle w:val="BodyText"/>
        <w:spacing w:before="12"/>
        <w:rPr>
          <w:sz w:val="18"/>
        </w:rPr>
      </w:pPr>
    </w:p>
    <w:p>
      <w:pPr>
        <w:spacing w:before="42"/>
        <w:ind w:left="967" w:right="0" w:firstLine="0"/>
        <w:jc w:val="left"/>
        <w:rPr>
          <w:sz w:val="23"/>
        </w:rPr>
      </w:pPr>
      <w:r>
        <w:rPr>
          <w:rFonts w:ascii="微軟正黑體" w:hAnsi="微軟正黑體" w:eastAsia="微軟正黑體" w:hint="eastAsia"/>
          <w:b/>
          <w:color w:val="231F20"/>
          <w:w w:val="100"/>
          <w:sz w:val="23"/>
        </w:rPr>
        <w:t>個案調查（人、時、地）</w:t>
      </w:r>
      <w:r>
        <w:rPr>
          <w:color w:val="231F20"/>
          <w:spacing w:val="-1"/>
          <w:w w:val="32"/>
          <w:sz w:val="23"/>
        </w:rPr>
        <w:t>（</w:t>
      </w:r>
      <w:r>
        <w:rPr>
          <w:color w:val="231F20"/>
          <w:w w:val="100"/>
          <w:sz w:val="23"/>
        </w:rPr>
        <w:t>除最近註記個案排第—位外，其餘個案由遠至近填寫</w:t>
      </w:r>
      <w:r>
        <w:rPr>
          <w:color w:val="231F20"/>
          <w:w w:val="32"/>
          <w:sz w:val="23"/>
        </w:rPr>
        <w:t>）</w:t>
      </w:r>
    </w:p>
    <w:tbl>
      <w:tblPr>
        <w:tblW w:w="0" w:type="auto"/>
        <w:jc w:val="left"/>
        <w:tblInd w:w="86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39"/>
        <w:gridCol w:w="1783"/>
        <w:gridCol w:w="2393"/>
        <w:gridCol w:w="2391"/>
        <w:gridCol w:w="2393"/>
        <w:gridCol w:w="2393"/>
        <w:gridCol w:w="2391"/>
      </w:tblGrid>
      <w:tr>
        <w:trPr>
          <w:trHeight w:val="421" w:hRule="atLeast"/>
        </w:trPr>
        <w:tc>
          <w:tcPr>
            <w:tcW w:w="2222" w:type="dxa"/>
            <w:gridSpan w:val="2"/>
          </w:tcPr>
          <w:p>
            <w:pPr>
              <w:pStyle w:val="TableParagraph"/>
              <w:spacing w:line="400" w:lineRule="exact"/>
              <w:ind w:left="860" w:right="852"/>
              <w:jc w:val="center"/>
              <w:rPr>
                <w:sz w:val="23"/>
              </w:rPr>
            </w:pPr>
            <w:r>
              <w:rPr>
                <w:color w:val="231F20"/>
                <w:sz w:val="23"/>
              </w:rPr>
              <w:t>編號</w:t>
            </w:r>
          </w:p>
        </w:tc>
        <w:tc>
          <w:tcPr>
            <w:tcW w:w="2393" w:type="dxa"/>
          </w:tcPr>
          <w:p>
            <w:pPr>
              <w:pStyle w:val="TableParagraph"/>
              <w:spacing w:line="400" w:lineRule="exact"/>
              <w:ind w:left="481"/>
              <w:rPr>
                <w:sz w:val="23"/>
              </w:rPr>
            </w:pPr>
            <w:r>
              <w:rPr>
                <w:color w:val="231F20"/>
                <w:spacing w:val="1"/>
                <w:w w:val="116"/>
                <w:sz w:val="23"/>
              </w:rPr>
              <w:t>M</w:t>
            </w:r>
            <w:r>
              <w:rPr>
                <w:color w:val="231F20"/>
                <w:w w:val="104"/>
                <w:sz w:val="23"/>
              </w:rPr>
              <w:t>1</w:t>
            </w:r>
            <w:r>
              <w:rPr>
                <w:color w:val="231F20"/>
                <w:spacing w:val="-1"/>
                <w:w w:val="32"/>
                <w:sz w:val="23"/>
              </w:rPr>
              <w:t>（</w:t>
            </w:r>
            <w:r>
              <w:rPr>
                <w:color w:val="231F20"/>
                <w:w w:val="100"/>
                <w:sz w:val="23"/>
              </w:rPr>
              <w:t>最新—案</w:t>
            </w:r>
            <w:r>
              <w:rPr>
                <w:color w:val="231F20"/>
                <w:w w:val="32"/>
                <w:sz w:val="23"/>
              </w:rPr>
              <w:t>）</w:t>
            </w:r>
          </w:p>
        </w:tc>
        <w:tc>
          <w:tcPr>
            <w:tcW w:w="2391" w:type="dxa"/>
          </w:tcPr>
          <w:p>
            <w:pPr>
              <w:pStyle w:val="TableParagraph"/>
              <w:spacing w:line="400" w:lineRule="exact"/>
              <w:ind w:left="971" w:right="967"/>
              <w:jc w:val="center"/>
              <w:rPr>
                <w:sz w:val="23"/>
              </w:rPr>
            </w:pPr>
            <w:r>
              <w:rPr>
                <w:color w:val="231F20"/>
                <w:w w:val="110"/>
                <w:sz w:val="23"/>
              </w:rPr>
              <w:t>M2</w:t>
            </w:r>
          </w:p>
        </w:tc>
        <w:tc>
          <w:tcPr>
            <w:tcW w:w="2393" w:type="dxa"/>
          </w:tcPr>
          <w:p>
            <w:pPr>
              <w:pStyle w:val="TableParagraph"/>
              <w:spacing w:line="400" w:lineRule="exact"/>
              <w:ind w:left="973" w:right="970"/>
              <w:jc w:val="center"/>
              <w:rPr>
                <w:sz w:val="23"/>
              </w:rPr>
            </w:pPr>
            <w:r>
              <w:rPr>
                <w:color w:val="231F20"/>
                <w:w w:val="110"/>
                <w:sz w:val="23"/>
              </w:rPr>
              <w:t>M3</w:t>
            </w:r>
          </w:p>
        </w:tc>
        <w:tc>
          <w:tcPr>
            <w:tcW w:w="2393" w:type="dxa"/>
          </w:tcPr>
          <w:p>
            <w:pPr>
              <w:pStyle w:val="TableParagraph"/>
              <w:spacing w:line="400" w:lineRule="exact"/>
              <w:ind w:left="973" w:right="973"/>
              <w:jc w:val="center"/>
              <w:rPr>
                <w:sz w:val="23"/>
              </w:rPr>
            </w:pPr>
            <w:r>
              <w:rPr>
                <w:color w:val="231F20"/>
                <w:w w:val="110"/>
                <w:sz w:val="23"/>
              </w:rPr>
              <w:t>M4</w:t>
            </w:r>
          </w:p>
        </w:tc>
        <w:tc>
          <w:tcPr>
            <w:tcW w:w="2391" w:type="dxa"/>
          </w:tcPr>
          <w:p>
            <w:pPr>
              <w:pStyle w:val="TableParagraph"/>
              <w:spacing w:line="400" w:lineRule="exact"/>
              <w:ind w:left="971" w:right="972"/>
              <w:jc w:val="center"/>
              <w:rPr>
                <w:sz w:val="23"/>
              </w:rPr>
            </w:pPr>
            <w:r>
              <w:rPr>
                <w:color w:val="231F20"/>
                <w:w w:val="110"/>
                <w:sz w:val="23"/>
              </w:rPr>
              <w:t>M5</w:t>
            </w:r>
          </w:p>
        </w:tc>
      </w:tr>
      <w:tr>
        <w:trPr>
          <w:trHeight w:val="435" w:hRule="atLeast"/>
        </w:trPr>
        <w:tc>
          <w:tcPr>
            <w:tcW w:w="439" w:type="dxa"/>
            <w:vMerge w:val="restart"/>
          </w:tcPr>
          <w:p>
            <w:pPr>
              <w:pStyle w:val="TableParagraph"/>
              <w:ind w:left="103" w:right="92"/>
              <w:jc w:val="both"/>
              <w:rPr>
                <w:sz w:val="23"/>
              </w:rPr>
            </w:pPr>
            <w:r>
              <w:rPr>
                <w:color w:val="231F20"/>
                <w:sz w:val="23"/>
              </w:rPr>
              <w:t>遍報資料</w:t>
            </w:r>
          </w:p>
        </w:tc>
        <w:tc>
          <w:tcPr>
            <w:tcW w:w="1783" w:type="dxa"/>
          </w:tcPr>
          <w:p>
            <w:pPr>
              <w:pStyle w:val="TableParagraph"/>
              <w:spacing w:line="400" w:lineRule="exact"/>
              <w:ind w:left="103"/>
              <w:rPr>
                <w:sz w:val="23"/>
              </w:rPr>
            </w:pPr>
            <w:r>
              <w:rPr>
                <w:color w:val="231F20"/>
                <w:sz w:val="23"/>
              </w:rPr>
              <w:t>姓名</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3" w:hRule="atLeast"/>
        </w:trPr>
        <w:tc>
          <w:tcPr>
            <w:tcW w:w="439" w:type="dxa"/>
            <w:vMerge/>
            <w:tcBorders>
              <w:top w:val="nil"/>
            </w:tcBorders>
          </w:tcPr>
          <w:p>
            <w:pPr>
              <w:rPr>
                <w:sz w:val="2"/>
                <w:szCs w:val="2"/>
              </w:rPr>
            </w:pPr>
          </w:p>
        </w:tc>
        <w:tc>
          <w:tcPr>
            <w:tcW w:w="1783" w:type="dxa"/>
          </w:tcPr>
          <w:p>
            <w:pPr>
              <w:pStyle w:val="TableParagraph"/>
              <w:spacing w:line="400" w:lineRule="exact"/>
              <w:ind w:left="103"/>
              <w:rPr>
                <w:sz w:val="23"/>
              </w:rPr>
            </w:pPr>
            <w:r>
              <w:rPr>
                <w:color w:val="231F20"/>
                <w:sz w:val="23"/>
              </w:rPr>
              <w:t>身分證號</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5" w:hRule="atLeast"/>
        </w:trPr>
        <w:tc>
          <w:tcPr>
            <w:tcW w:w="439" w:type="dxa"/>
            <w:vMerge/>
            <w:tcBorders>
              <w:top w:val="nil"/>
            </w:tcBorders>
          </w:tcPr>
          <w:p>
            <w:pPr>
              <w:rPr>
                <w:sz w:val="2"/>
                <w:szCs w:val="2"/>
              </w:rPr>
            </w:pPr>
          </w:p>
        </w:tc>
        <w:tc>
          <w:tcPr>
            <w:tcW w:w="1783" w:type="dxa"/>
          </w:tcPr>
          <w:p>
            <w:pPr>
              <w:pStyle w:val="TableParagraph"/>
              <w:spacing w:line="400" w:lineRule="exact"/>
              <w:ind w:left="103"/>
              <w:rPr>
                <w:sz w:val="23"/>
              </w:rPr>
            </w:pPr>
            <w:r>
              <w:rPr>
                <w:color w:val="231F20"/>
                <w:sz w:val="23"/>
              </w:rPr>
              <w:t>遍報醫院</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3" w:hRule="atLeast"/>
        </w:trPr>
        <w:tc>
          <w:tcPr>
            <w:tcW w:w="439" w:type="dxa"/>
            <w:vMerge/>
            <w:tcBorders>
              <w:top w:val="nil"/>
            </w:tcBorders>
          </w:tcPr>
          <w:p>
            <w:pPr>
              <w:rPr>
                <w:sz w:val="2"/>
                <w:szCs w:val="2"/>
              </w:rPr>
            </w:pPr>
          </w:p>
        </w:tc>
        <w:tc>
          <w:tcPr>
            <w:tcW w:w="1783" w:type="dxa"/>
          </w:tcPr>
          <w:p>
            <w:pPr>
              <w:pStyle w:val="TableParagraph"/>
              <w:spacing w:line="400" w:lineRule="exact"/>
              <w:ind w:left="103"/>
              <w:rPr>
                <w:sz w:val="23"/>
              </w:rPr>
            </w:pPr>
            <w:r>
              <w:rPr>
                <w:color w:val="231F20"/>
                <w:sz w:val="23"/>
              </w:rPr>
              <w:t>遍報日</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5" w:hRule="atLeast"/>
        </w:trPr>
        <w:tc>
          <w:tcPr>
            <w:tcW w:w="439" w:type="dxa"/>
            <w:vMerge/>
            <w:tcBorders>
              <w:top w:val="nil"/>
            </w:tcBorders>
          </w:tcPr>
          <w:p>
            <w:pPr>
              <w:rPr>
                <w:sz w:val="2"/>
                <w:szCs w:val="2"/>
              </w:rPr>
            </w:pPr>
          </w:p>
        </w:tc>
        <w:tc>
          <w:tcPr>
            <w:tcW w:w="1783" w:type="dxa"/>
          </w:tcPr>
          <w:p>
            <w:pPr>
              <w:pStyle w:val="TableParagraph"/>
              <w:spacing w:line="400" w:lineRule="exact"/>
              <w:ind w:left="103"/>
              <w:rPr>
                <w:sz w:val="23"/>
              </w:rPr>
            </w:pPr>
            <w:r>
              <w:rPr>
                <w:color w:val="231F20"/>
                <w:sz w:val="23"/>
              </w:rPr>
              <w:t>MDR 註記日期</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3" w:hRule="atLeast"/>
        </w:trPr>
        <w:tc>
          <w:tcPr>
            <w:tcW w:w="439" w:type="dxa"/>
            <w:vMerge/>
            <w:tcBorders>
              <w:top w:val="nil"/>
            </w:tcBorders>
          </w:tcPr>
          <w:p>
            <w:pPr>
              <w:rPr>
                <w:sz w:val="2"/>
                <w:szCs w:val="2"/>
              </w:rPr>
            </w:pPr>
          </w:p>
        </w:tc>
        <w:tc>
          <w:tcPr>
            <w:tcW w:w="1783" w:type="dxa"/>
          </w:tcPr>
          <w:p>
            <w:pPr>
              <w:pStyle w:val="TableParagraph"/>
              <w:spacing w:line="400" w:lineRule="exact"/>
              <w:ind w:left="103"/>
              <w:rPr>
                <w:sz w:val="23"/>
              </w:rPr>
            </w:pPr>
            <w:r>
              <w:rPr>
                <w:color w:val="231F20"/>
                <w:sz w:val="23"/>
              </w:rPr>
              <w:t>MDR 病人分類</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5" w:hRule="atLeast"/>
        </w:trPr>
        <w:tc>
          <w:tcPr>
            <w:tcW w:w="439" w:type="dxa"/>
            <w:vMerge/>
            <w:tcBorders>
              <w:top w:val="nil"/>
            </w:tcBorders>
          </w:tcPr>
          <w:p>
            <w:pPr>
              <w:rPr>
                <w:sz w:val="2"/>
                <w:szCs w:val="2"/>
              </w:rPr>
            </w:pPr>
          </w:p>
        </w:tc>
        <w:tc>
          <w:tcPr>
            <w:tcW w:w="1783" w:type="dxa"/>
          </w:tcPr>
          <w:p>
            <w:pPr>
              <w:pStyle w:val="TableParagraph"/>
              <w:spacing w:line="400" w:lineRule="exact"/>
              <w:ind w:left="103"/>
              <w:rPr>
                <w:sz w:val="23"/>
              </w:rPr>
            </w:pPr>
            <w:r>
              <w:rPr>
                <w:color w:val="231F20"/>
                <w:sz w:val="23"/>
              </w:rPr>
              <w:t>管理單位</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3" w:hRule="atLeast"/>
        </w:trPr>
        <w:tc>
          <w:tcPr>
            <w:tcW w:w="439" w:type="dxa"/>
            <w:vMerge/>
            <w:tcBorders>
              <w:top w:val="nil"/>
            </w:tcBorders>
          </w:tcPr>
          <w:p>
            <w:pPr>
              <w:rPr>
                <w:sz w:val="2"/>
                <w:szCs w:val="2"/>
              </w:rPr>
            </w:pPr>
          </w:p>
        </w:tc>
        <w:tc>
          <w:tcPr>
            <w:tcW w:w="1783" w:type="dxa"/>
          </w:tcPr>
          <w:p>
            <w:pPr>
              <w:pStyle w:val="TableParagraph"/>
              <w:spacing w:line="396" w:lineRule="exact" w:before="17"/>
              <w:ind w:left="103"/>
              <w:rPr>
                <w:sz w:val="23"/>
              </w:rPr>
            </w:pPr>
            <w:r>
              <w:rPr>
                <w:color w:val="231F20"/>
                <w:sz w:val="23"/>
              </w:rPr>
              <w:t>藥敏結果</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5" w:hRule="atLeast"/>
        </w:trPr>
        <w:tc>
          <w:tcPr>
            <w:tcW w:w="439" w:type="dxa"/>
            <w:vMerge w:val="restart"/>
          </w:tcPr>
          <w:p>
            <w:pPr>
              <w:pStyle w:val="TableParagraph"/>
              <w:ind w:left="103" w:right="92"/>
              <w:jc w:val="both"/>
              <w:rPr>
                <w:sz w:val="23"/>
              </w:rPr>
            </w:pPr>
            <w:r>
              <w:rPr>
                <w:color w:val="231F20"/>
                <w:sz w:val="23"/>
              </w:rPr>
              <w:t>基本資料</w:t>
            </w:r>
          </w:p>
        </w:tc>
        <w:tc>
          <w:tcPr>
            <w:tcW w:w="1783" w:type="dxa"/>
          </w:tcPr>
          <w:p>
            <w:pPr>
              <w:pStyle w:val="TableParagraph"/>
              <w:spacing w:line="400" w:lineRule="exact"/>
              <w:ind w:left="103"/>
              <w:rPr>
                <w:sz w:val="23"/>
              </w:rPr>
            </w:pPr>
            <w:r>
              <w:rPr>
                <w:color w:val="231F20"/>
                <w:sz w:val="23"/>
              </w:rPr>
              <w:t>年齡</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3" w:hRule="atLeast"/>
        </w:trPr>
        <w:tc>
          <w:tcPr>
            <w:tcW w:w="439" w:type="dxa"/>
            <w:vMerge/>
            <w:tcBorders>
              <w:top w:val="nil"/>
            </w:tcBorders>
          </w:tcPr>
          <w:p>
            <w:pPr>
              <w:rPr>
                <w:sz w:val="2"/>
                <w:szCs w:val="2"/>
              </w:rPr>
            </w:pPr>
          </w:p>
        </w:tc>
        <w:tc>
          <w:tcPr>
            <w:tcW w:w="1783" w:type="dxa"/>
          </w:tcPr>
          <w:p>
            <w:pPr>
              <w:pStyle w:val="TableParagraph"/>
              <w:spacing w:line="400" w:lineRule="exact"/>
              <w:ind w:left="103"/>
              <w:rPr>
                <w:sz w:val="23"/>
              </w:rPr>
            </w:pPr>
            <w:r>
              <w:rPr>
                <w:color w:val="231F20"/>
                <w:sz w:val="23"/>
              </w:rPr>
              <w:t>性別</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5" w:hRule="atLeast"/>
        </w:trPr>
        <w:tc>
          <w:tcPr>
            <w:tcW w:w="439" w:type="dxa"/>
            <w:vMerge/>
            <w:tcBorders>
              <w:top w:val="nil"/>
            </w:tcBorders>
          </w:tcPr>
          <w:p>
            <w:pPr>
              <w:rPr>
                <w:sz w:val="2"/>
                <w:szCs w:val="2"/>
              </w:rPr>
            </w:pPr>
          </w:p>
        </w:tc>
        <w:tc>
          <w:tcPr>
            <w:tcW w:w="1783" w:type="dxa"/>
          </w:tcPr>
          <w:p>
            <w:pPr>
              <w:pStyle w:val="TableParagraph"/>
              <w:spacing w:line="400" w:lineRule="exact"/>
              <w:ind w:left="103"/>
              <w:rPr>
                <w:sz w:val="23"/>
              </w:rPr>
            </w:pPr>
            <w:r>
              <w:rPr>
                <w:color w:val="231F20"/>
                <w:sz w:val="23"/>
              </w:rPr>
              <w:t>職業</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3" w:hRule="atLeast"/>
        </w:trPr>
        <w:tc>
          <w:tcPr>
            <w:tcW w:w="439" w:type="dxa"/>
            <w:vMerge/>
            <w:tcBorders>
              <w:top w:val="nil"/>
            </w:tcBorders>
          </w:tcPr>
          <w:p>
            <w:pPr>
              <w:rPr>
                <w:sz w:val="2"/>
                <w:szCs w:val="2"/>
              </w:rPr>
            </w:pPr>
          </w:p>
        </w:tc>
        <w:tc>
          <w:tcPr>
            <w:tcW w:w="1783" w:type="dxa"/>
          </w:tcPr>
          <w:p>
            <w:pPr>
              <w:pStyle w:val="TableParagraph"/>
              <w:spacing w:line="400" w:lineRule="exact"/>
              <w:ind w:left="103"/>
              <w:rPr>
                <w:sz w:val="23"/>
              </w:rPr>
            </w:pPr>
            <w:r>
              <w:rPr>
                <w:color w:val="231F20"/>
                <w:sz w:val="23"/>
              </w:rPr>
              <w:t>宗教</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r>
        <w:trPr>
          <w:trHeight w:val="435" w:hRule="atLeast"/>
        </w:trPr>
        <w:tc>
          <w:tcPr>
            <w:tcW w:w="439" w:type="dxa"/>
            <w:vMerge/>
            <w:tcBorders>
              <w:top w:val="nil"/>
            </w:tcBorders>
          </w:tcPr>
          <w:p>
            <w:pPr>
              <w:rPr>
                <w:sz w:val="2"/>
                <w:szCs w:val="2"/>
              </w:rPr>
            </w:pPr>
          </w:p>
        </w:tc>
        <w:tc>
          <w:tcPr>
            <w:tcW w:w="1783" w:type="dxa"/>
          </w:tcPr>
          <w:p>
            <w:pPr>
              <w:pStyle w:val="TableParagraph"/>
              <w:spacing w:line="400" w:lineRule="exact"/>
              <w:ind w:left="103"/>
              <w:rPr>
                <w:sz w:val="23"/>
              </w:rPr>
            </w:pPr>
            <w:r>
              <w:rPr>
                <w:color w:val="231F20"/>
                <w:sz w:val="23"/>
              </w:rPr>
              <w:t>家庭成員</w:t>
            </w: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c>
          <w:tcPr>
            <w:tcW w:w="2393" w:type="dxa"/>
          </w:tcPr>
          <w:p>
            <w:pPr>
              <w:pStyle w:val="TableParagraph"/>
              <w:rPr>
                <w:rFonts w:ascii="Times New Roman"/>
                <w:sz w:val="24"/>
              </w:rPr>
            </w:pPr>
          </w:p>
        </w:tc>
        <w:tc>
          <w:tcPr>
            <w:tcW w:w="2393" w:type="dxa"/>
          </w:tcPr>
          <w:p>
            <w:pPr>
              <w:pStyle w:val="TableParagraph"/>
              <w:rPr>
                <w:rFonts w:ascii="Times New Roman"/>
                <w:sz w:val="24"/>
              </w:rPr>
            </w:pPr>
          </w:p>
        </w:tc>
        <w:tc>
          <w:tcPr>
            <w:tcW w:w="2391" w:type="dxa"/>
          </w:tcPr>
          <w:p>
            <w:pPr>
              <w:pStyle w:val="TableParagraph"/>
              <w:rPr>
                <w:rFonts w:ascii="Times New Roman"/>
                <w:sz w:val="24"/>
              </w:rPr>
            </w:pPr>
          </w:p>
        </w:tc>
      </w:tr>
    </w:tbl>
    <w:p>
      <w:pPr>
        <w:spacing w:after="0"/>
        <w:rPr>
          <w:rFonts w:ascii="Times New Roman"/>
          <w:sz w:val="24"/>
        </w:rPr>
        <w:sectPr>
          <w:pgSz w:w="16840" w:h="11910" w:orient="landscape"/>
          <w:pgMar w:top="0" w:bottom="0" w:left="280" w:right="1400"/>
        </w:sectPr>
      </w:pPr>
    </w:p>
    <w:p>
      <w:pPr>
        <w:pStyle w:val="BodyText"/>
        <w:rPr>
          <w:sz w:val="20"/>
        </w:rPr>
      </w:pPr>
      <w:r>
        <w:rPr/>
        <w:pict>
          <v:group style="position:absolute;margin-left:3.7277pt;margin-top:0pt;width:548.4pt;height:44.6pt;mso-position-horizontal-relative:page;mso-position-vertical-relative:page;z-index:-305421312" coordorigin="75,0" coordsize="10968,892">
            <v:shape style="position:absolute;left:74;top:339;width:10471;height:426" type="#_x0000_t75" stroked="false">
              <v:imagedata r:id="rId865" o:title=""/>
            </v:shape>
            <v:shape style="position:absolute;left:10253;top:0;width:789;height:892" coordorigin="10253,0" coordsize="789,892" path="m11042,520l11042,0,10253,0,10253,520,10255,541,10288,600,10563,858,10648,891,10693,883,11007,600,11040,541,11042,520xe" filled="true" fillcolor="#bd7cb5" stroked="false">
              <v:path arrowok="t"/>
              <v:fill type="solid"/>
            </v:shape>
            <v:shape style="position:absolute;left:74;top:0;width:10968;height:892" type="#_x0000_t202" filled="false" stroked="false">
              <v:textbox inset="0,0,0,0">
                <w:txbxContent>
                  <w:p>
                    <w:pPr>
                      <w:spacing w:line="240" w:lineRule="auto" w:before="11"/>
                      <w:rPr>
                        <w:rFonts w:ascii="Arial"/>
                        <w:sz w:val="29"/>
                      </w:rPr>
                    </w:pPr>
                  </w:p>
                  <w:p>
                    <w:pPr>
                      <w:tabs>
                        <w:tab w:pos="6191" w:val="left" w:leader="none"/>
                        <w:tab w:pos="8797" w:val="left" w:leader="none"/>
                      </w:tabs>
                      <w:spacing w:before="0"/>
                      <w:ind w:left="5314" w:right="0" w:firstLine="0"/>
                      <w:jc w:val="left"/>
                      <w:rPr>
                        <w:rFonts w:ascii="Arial" w:eastAsia="Arial"/>
                        <w:sz w:val="32"/>
                      </w:rPr>
                    </w:pPr>
                    <w:r>
                      <w:rPr>
                        <w:rFonts w:ascii="新細明體" w:eastAsia="新細明體" w:hint="eastAsia"/>
                        <w:color w:val="575759"/>
                        <w:sz w:val="25"/>
                      </w:rPr>
                      <w:t>（薴</w:t>
                      <w:tab/>
                    </w:r>
                    <w:r>
                      <w:rPr>
                        <w:rFonts w:ascii="新細明體" w:eastAsia="新細明體" w:hint="eastAsia"/>
                        <w:color w:val="575759"/>
                        <w:w w:val="145"/>
                        <w:sz w:val="25"/>
                      </w:rPr>
                      <w:t>)</w:t>
                    </w:r>
                    <w:r>
                      <w:rPr>
                        <w:rFonts w:ascii="新細明體" w:eastAsia="新細明體" w:hint="eastAsia"/>
                        <w:color w:val="575759"/>
                        <w:spacing w:val="23"/>
                        <w:w w:val="145"/>
                        <w:sz w:val="25"/>
                      </w:rPr>
                      <w:t> </w:t>
                    </w:r>
                    <w:r>
                      <w:rPr>
                        <w:rFonts w:ascii="新細明體" w:eastAsia="新細明體" w:hint="eastAsia"/>
                        <w:color w:val="575759"/>
                        <w:sz w:val="25"/>
                      </w:rPr>
                      <w:t>確 嚨 </w:t>
                    </w:r>
                    <w:r>
                      <w:rPr>
                        <w:rFonts w:ascii="新細明體" w:eastAsia="新細明體" w:hint="eastAsia"/>
                        <w:color w:val="575759"/>
                        <w:spacing w:val="58"/>
                        <w:sz w:val="25"/>
                      </w:rPr>
                      <w:t>洄 </w:t>
                    </w:r>
                    <w:r>
                      <w:rPr>
                        <w:rFonts w:ascii="新細明體" w:eastAsia="新細明體" w:hint="eastAsia"/>
                        <w:color w:val="575759"/>
                        <w:sz w:val="25"/>
                      </w:rPr>
                      <w:t>翬 溺</w:t>
                    </w:r>
                    <w:r>
                      <w:rPr>
                        <w:rFonts w:ascii="新細明體" w:eastAsia="新細明體" w:hint="eastAsia"/>
                        <w:color w:val="575759"/>
                        <w:spacing w:val="14"/>
                        <w:sz w:val="25"/>
                      </w:rPr>
                      <w:t> </w:t>
                    </w:r>
                    <w:r>
                      <w:rPr>
                        <w:rFonts w:ascii="新細明體" w:eastAsia="新細明體" w:hint="eastAsia"/>
                        <w:color w:val="575759"/>
                        <w:sz w:val="25"/>
                      </w:rPr>
                      <w:t>瀧</w:t>
                      <w:tab/>
                    </w:r>
                    <w:r>
                      <w:rPr>
                        <w:rFonts w:ascii="Arial" w:eastAsia="Arial"/>
                        <w:color w:val="575759"/>
                        <w:spacing w:val="-7"/>
                        <w:sz w:val="29"/>
                      </w:rPr>
                      <w:t>f</w:t>
                    </w:r>
                    <w:r>
                      <w:rPr>
                        <w:rFonts w:ascii="新細明體" w:eastAsia="新細明體" w:hint="eastAsia"/>
                        <w:color w:val="575759"/>
                        <w:spacing w:val="-174"/>
                        <w:w w:val="95"/>
                        <w:sz w:val="25"/>
                      </w:rPr>
                      <w:t>溶</w:t>
                    </w:r>
                    <w:r>
                      <w:rPr>
                        <w:rFonts w:ascii="Arial" w:eastAsia="Arial"/>
                        <w:color w:val="575759"/>
                        <w:sz w:val="29"/>
                      </w:rPr>
                      <w:t>l</w:t>
                    </w:r>
                    <w:r>
                      <w:rPr>
                        <w:rFonts w:ascii="Arial" w:eastAsia="Arial"/>
                        <w:color w:val="575759"/>
                        <w:spacing w:val="14"/>
                        <w:sz w:val="29"/>
                      </w:rPr>
                      <w:t> </w:t>
                    </w:r>
                    <w:r>
                      <w:rPr>
                        <w:rFonts w:ascii="新細明體" w:eastAsia="新細明體" w:hint="eastAsia"/>
                        <w:color w:val="575759"/>
                        <w:sz w:val="25"/>
                      </w:rPr>
                      <w:t>南</w:t>
                    </w:r>
                    <w:r>
                      <w:rPr>
                        <w:rFonts w:ascii="新細明體" w:eastAsia="新細明體" w:hint="eastAsia"/>
                        <w:color w:val="575759"/>
                        <w:spacing w:val="-3"/>
                        <w:sz w:val="25"/>
                      </w:rPr>
                      <w:t> </w:t>
                    </w:r>
                    <w:r>
                      <w:rPr>
                        <w:rFonts w:ascii="新細明體" w:eastAsia="新細明體" w:hint="eastAsia"/>
                        <w:color w:val="575759"/>
                        <w:spacing w:val="-15"/>
                        <w:w w:val="95"/>
                        <w:sz w:val="25"/>
                      </w:rPr>
                      <w:t>牆</w:t>
                    </w:r>
                    <w:r>
                      <w:rPr>
                        <w:rFonts w:ascii="Arial" w:eastAsia="Arial"/>
                        <w:color w:val="575759"/>
                        <w:w w:val="95"/>
                        <w:sz w:val="32"/>
                      </w:rPr>
                      <w:t>t</w:t>
                    </w:r>
                  </w:p>
                </w:txbxContent>
              </v:textbox>
              <w10:wrap type="none"/>
            </v:shape>
            <w10:wrap type="none"/>
          </v:group>
        </w:pict>
      </w:r>
      <w:r>
        <w:rPr/>
        <w:pict>
          <v:shape style="position:absolute;margin-left:30.407799pt;margin-top:19.566380pt;width:4.3pt;height:14.5pt;mso-position-horizontal-relative:page;mso-position-vertical-relative:page;z-index:252616704" type="#_x0000_t202" filled="false" stroked="false">
            <v:textbox inset="0,0,0,0" style="layout-flow:vertical-ideographic">
              <w:txbxContent>
                <w:p>
                  <w:pPr>
                    <w:spacing w:line="156" w:lineRule="auto" w:before="0"/>
                    <w:ind w:left="20" w:right="0" w:firstLine="0"/>
                    <w:jc w:val="left"/>
                    <w:rPr>
                      <w:rFonts w:ascii="新細明體"/>
                      <w:sz w:val="9"/>
                    </w:rPr>
                  </w:pPr>
                  <w:r>
                    <w:rPr>
                      <w:rFonts w:ascii="新細明體"/>
                      <w:color w:val="262123"/>
                      <w:w w:val="100"/>
                      <w:sz w:val="9"/>
                    </w:rPr>
                    <w:t>164</w:t>
                  </w:r>
                </w:p>
              </w:txbxContent>
            </v:textbox>
            <w10:wrap type="none"/>
          </v:shape>
        </w:pict>
      </w:r>
    </w:p>
    <w:p>
      <w:pPr>
        <w:pStyle w:val="BodyText"/>
        <w:rPr>
          <w:sz w:val="20"/>
        </w:rPr>
      </w:pPr>
    </w:p>
    <w:p>
      <w:pPr>
        <w:pStyle w:val="BodyText"/>
        <w:rPr>
          <w:sz w:val="20"/>
        </w:rPr>
      </w:pPr>
    </w:p>
    <w:p>
      <w:pPr>
        <w:pStyle w:val="BodyText"/>
        <w:rPr>
          <w:sz w:val="20"/>
        </w:rPr>
      </w:pPr>
    </w:p>
    <w:p>
      <w:pPr>
        <w:pStyle w:val="BodyText"/>
        <w:spacing w:before="14"/>
        <w:rPr>
          <w:sz w:val="10"/>
        </w:rPr>
      </w:pPr>
    </w:p>
    <w:tbl>
      <w:tblPr>
        <w:tblW w:w="0" w:type="auto"/>
        <w:jc w:val="left"/>
        <w:tblInd w:w="87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39"/>
        <w:gridCol w:w="1783"/>
        <w:gridCol w:w="2393"/>
        <w:gridCol w:w="2391"/>
        <w:gridCol w:w="2393"/>
        <w:gridCol w:w="2393"/>
        <w:gridCol w:w="2391"/>
      </w:tblGrid>
      <w:tr>
        <w:trPr>
          <w:trHeight w:val="424" w:hRule="atLeast"/>
        </w:trPr>
        <w:tc>
          <w:tcPr>
            <w:tcW w:w="2222" w:type="dxa"/>
            <w:gridSpan w:val="2"/>
            <w:tcBorders>
              <w:left w:val="nil"/>
            </w:tcBorders>
          </w:tcPr>
          <w:p>
            <w:pPr>
              <w:pStyle w:val="TableParagraph"/>
              <w:spacing w:before="81"/>
              <w:ind w:left="647" w:right="896"/>
              <w:jc w:val="center"/>
              <w:rPr>
                <w:rFonts w:ascii="新細明體" w:eastAsia="新細明體" w:hint="eastAsia"/>
                <w:sz w:val="20"/>
              </w:rPr>
            </w:pPr>
            <w:r>
              <w:rPr>
                <w:rFonts w:ascii="新細明體" w:eastAsia="新細明體" w:hint="eastAsia"/>
                <w:color w:val="262123"/>
                <w:w w:val="75"/>
                <w:sz w:val="20"/>
              </w:rPr>
              <w:t>編號</w:t>
            </w:r>
          </w:p>
        </w:tc>
        <w:tc>
          <w:tcPr>
            <w:tcW w:w="2393" w:type="dxa"/>
          </w:tcPr>
          <w:p>
            <w:pPr>
              <w:pStyle w:val="TableParagraph"/>
              <w:spacing w:before="62"/>
              <w:ind w:left="466"/>
              <w:rPr>
                <w:rFonts w:ascii="新細明體" w:hAnsi="新細明體" w:eastAsia="新細明體" w:hint="eastAsia"/>
                <w:sz w:val="20"/>
              </w:rPr>
            </w:pPr>
            <w:r>
              <w:rPr>
                <w:rFonts w:ascii="Times New Roman" w:hAnsi="Times New Roman" w:eastAsia="Times New Roman"/>
                <w:color w:val="262123"/>
                <w:sz w:val="24"/>
              </w:rPr>
              <w:t>Ml (</w:t>
            </w:r>
            <w:r>
              <w:rPr>
                <w:rFonts w:ascii="新細明體" w:hAnsi="新細明體" w:eastAsia="新細明體" w:hint="eastAsia"/>
                <w:color w:val="262123"/>
                <w:sz w:val="20"/>
              </w:rPr>
              <w:t>最新—案）</w:t>
            </w:r>
          </w:p>
        </w:tc>
        <w:tc>
          <w:tcPr>
            <w:tcW w:w="2391" w:type="dxa"/>
          </w:tcPr>
          <w:p>
            <w:pPr>
              <w:pStyle w:val="TableParagraph"/>
              <w:spacing w:before="85"/>
              <w:ind w:left="947" w:right="992"/>
              <w:jc w:val="center"/>
              <w:rPr>
                <w:rFonts w:ascii="Arial"/>
                <w:sz w:val="23"/>
              </w:rPr>
            </w:pPr>
            <w:r>
              <w:rPr>
                <w:rFonts w:ascii="Arial"/>
                <w:color w:val="262123"/>
                <w:w w:val="110"/>
                <w:sz w:val="23"/>
              </w:rPr>
              <w:t>M2</w:t>
            </w:r>
          </w:p>
        </w:tc>
        <w:tc>
          <w:tcPr>
            <w:tcW w:w="2393" w:type="dxa"/>
          </w:tcPr>
          <w:p>
            <w:pPr>
              <w:pStyle w:val="TableParagraph"/>
              <w:spacing w:before="85"/>
              <w:ind w:left="950" w:right="994"/>
              <w:jc w:val="center"/>
              <w:rPr>
                <w:rFonts w:ascii="Arial"/>
                <w:sz w:val="23"/>
              </w:rPr>
            </w:pPr>
            <w:r>
              <w:rPr>
                <w:rFonts w:ascii="Arial"/>
                <w:color w:val="262123"/>
                <w:w w:val="110"/>
                <w:sz w:val="23"/>
              </w:rPr>
              <w:t>M3</w:t>
            </w:r>
          </w:p>
        </w:tc>
        <w:tc>
          <w:tcPr>
            <w:tcW w:w="2393" w:type="dxa"/>
          </w:tcPr>
          <w:p>
            <w:pPr>
              <w:pStyle w:val="TableParagraph"/>
              <w:spacing w:before="85"/>
              <w:ind w:left="952" w:right="994"/>
              <w:jc w:val="center"/>
              <w:rPr>
                <w:rFonts w:ascii="Arial"/>
                <w:sz w:val="23"/>
              </w:rPr>
            </w:pPr>
            <w:r>
              <w:rPr>
                <w:rFonts w:ascii="Arial"/>
                <w:color w:val="262123"/>
                <w:w w:val="110"/>
                <w:sz w:val="23"/>
              </w:rPr>
              <w:t>M4</w:t>
            </w:r>
          </w:p>
        </w:tc>
        <w:tc>
          <w:tcPr>
            <w:tcW w:w="2391" w:type="dxa"/>
            <w:tcBorders>
              <w:right w:val="nil"/>
            </w:tcBorders>
          </w:tcPr>
          <w:p>
            <w:pPr>
              <w:pStyle w:val="TableParagraph"/>
              <w:spacing w:before="67"/>
              <w:ind w:left="968" w:right="1000"/>
              <w:jc w:val="center"/>
              <w:rPr>
                <w:rFonts w:ascii="Times New Roman"/>
                <w:sz w:val="25"/>
              </w:rPr>
            </w:pPr>
            <w:r>
              <w:rPr>
                <w:rFonts w:ascii="Times New Roman"/>
                <w:color w:val="262123"/>
                <w:sz w:val="25"/>
              </w:rPr>
              <w:t>MS</w:t>
            </w:r>
          </w:p>
        </w:tc>
      </w:tr>
      <w:tr>
        <w:trPr>
          <w:trHeight w:val="1176" w:hRule="atLeast"/>
        </w:trPr>
        <w:tc>
          <w:tcPr>
            <w:tcW w:w="439" w:type="dxa"/>
            <w:tcBorders>
              <w:bottom w:val="nil"/>
            </w:tcBorders>
          </w:tcPr>
          <w:p>
            <w:pPr>
              <w:pStyle w:val="TableParagraph"/>
              <w:spacing w:before="5"/>
              <w:rPr>
                <w:sz w:val="24"/>
              </w:rPr>
            </w:pPr>
          </w:p>
          <w:p>
            <w:pPr>
              <w:pStyle w:val="TableParagraph"/>
              <w:spacing w:line="350" w:lineRule="atLeast"/>
              <w:ind w:left="75" w:right="136" w:firstLine="3"/>
              <w:rPr>
                <w:rFonts w:ascii="新細明體" w:eastAsia="新細明體" w:hint="eastAsia"/>
                <w:sz w:val="21"/>
              </w:rPr>
            </w:pPr>
            <w:r>
              <w:rPr>
                <w:rFonts w:ascii="新細明體" w:eastAsia="新細明體" w:hint="eastAsia"/>
                <w:color w:val="262123"/>
                <w:sz w:val="21"/>
              </w:rPr>
              <w:t>活動</w:t>
            </w:r>
          </w:p>
        </w:tc>
        <w:tc>
          <w:tcPr>
            <w:tcW w:w="1783" w:type="dxa"/>
            <w:vMerge w:val="restart"/>
          </w:tcPr>
          <w:p>
            <w:pPr>
              <w:pStyle w:val="TableParagraph"/>
              <w:rPr>
                <w:sz w:val="20"/>
              </w:rPr>
            </w:pPr>
          </w:p>
          <w:p>
            <w:pPr>
              <w:pStyle w:val="TableParagraph"/>
              <w:spacing w:before="5"/>
              <w:rPr>
                <w:sz w:val="28"/>
              </w:rPr>
            </w:pPr>
          </w:p>
          <w:p>
            <w:pPr>
              <w:pStyle w:val="TableParagraph"/>
              <w:ind w:left="77"/>
              <w:rPr>
                <w:rFonts w:ascii="新細明體" w:eastAsia="新細明體" w:hint="eastAsia"/>
                <w:sz w:val="20"/>
              </w:rPr>
            </w:pPr>
            <w:r>
              <w:rPr>
                <w:rFonts w:ascii="新細明體" w:eastAsia="新細明體" w:hint="eastAsia"/>
                <w:color w:val="262123"/>
                <w:w w:val="95"/>
                <w:sz w:val="20"/>
              </w:rPr>
              <w:t>（如戶籍地、居住</w:t>
            </w:r>
          </w:p>
          <w:p>
            <w:pPr>
              <w:pStyle w:val="TableParagraph"/>
              <w:spacing w:line="343" w:lineRule="auto" w:before="120"/>
              <w:ind w:left="-118" w:right="161" w:firstLine="247"/>
              <w:rPr>
                <w:rFonts w:ascii="新細明體" w:eastAsia="新細明體" w:hint="eastAsia"/>
                <w:sz w:val="20"/>
              </w:rPr>
            </w:pPr>
            <w:r>
              <w:rPr>
                <w:rFonts w:ascii="新細明體" w:eastAsia="新細明體" w:hint="eastAsia"/>
                <w:color w:val="262123"/>
                <w:spacing w:val="-3"/>
                <w:w w:val="120"/>
                <w:sz w:val="20"/>
              </w:rPr>
              <w:t>、就學地、工作地、休閒活動</w:t>
            </w:r>
          </w:p>
          <w:p>
            <w:pPr>
              <w:pStyle w:val="TableParagraph"/>
              <w:spacing w:before="3"/>
              <w:ind w:left="80"/>
              <w:rPr>
                <w:rFonts w:ascii="新細明體" w:eastAsia="新細明體" w:hint="eastAsia"/>
                <w:sz w:val="20"/>
              </w:rPr>
            </w:pPr>
            <w:r>
              <w:rPr>
                <w:rFonts w:ascii="新細明體" w:eastAsia="新細明體" w:hint="eastAsia"/>
                <w:color w:val="262123"/>
                <w:w w:val="95"/>
                <w:sz w:val="20"/>
              </w:rPr>
              <w:t>地等）</w:t>
            </w:r>
          </w:p>
        </w:tc>
        <w:tc>
          <w:tcPr>
            <w:tcW w:w="2393" w:type="dxa"/>
            <w:vMerge w:val="restart"/>
          </w:tcPr>
          <w:p>
            <w:pPr>
              <w:pStyle w:val="TableParagraph"/>
              <w:rPr>
                <w:rFonts w:ascii="Times New Roman"/>
                <w:sz w:val="20"/>
              </w:rPr>
            </w:pPr>
          </w:p>
        </w:tc>
        <w:tc>
          <w:tcPr>
            <w:tcW w:w="2391" w:type="dxa"/>
            <w:vMerge w:val="restart"/>
          </w:tcPr>
          <w:p>
            <w:pPr>
              <w:pStyle w:val="TableParagraph"/>
              <w:rPr>
                <w:rFonts w:ascii="Times New Roman"/>
                <w:sz w:val="20"/>
              </w:rPr>
            </w:pPr>
          </w:p>
        </w:tc>
        <w:tc>
          <w:tcPr>
            <w:tcW w:w="2393" w:type="dxa"/>
            <w:vMerge w:val="restart"/>
          </w:tcPr>
          <w:p>
            <w:pPr>
              <w:pStyle w:val="TableParagraph"/>
              <w:rPr>
                <w:rFonts w:ascii="Times New Roman"/>
                <w:sz w:val="20"/>
              </w:rPr>
            </w:pPr>
          </w:p>
        </w:tc>
        <w:tc>
          <w:tcPr>
            <w:tcW w:w="2393" w:type="dxa"/>
            <w:vMerge w:val="restart"/>
          </w:tcPr>
          <w:p>
            <w:pPr>
              <w:pStyle w:val="TableParagraph"/>
              <w:rPr>
                <w:rFonts w:ascii="Times New Roman"/>
                <w:sz w:val="20"/>
              </w:rPr>
            </w:pPr>
          </w:p>
        </w:tc>
        <w:tc>
          <w:tcPr>
            <w:tcW w:w="2391" w:type="dxa"/>
            <w:vMerge w:val="restart"/>
          </w:tcPr>
          <w:p>
            <w:pPr>
              <w:pStyle w:val="TableParagraph"/>
              <w:rPr>
                <w:rFonts w:ascii="Times New Roman"/>
                <w:sz w:val="20"/>
              </w:rPr>
            </w:pPr>
          </w:p>
        </w:tc>
      </w:tr>
      <w:tr>
        <w:trPr>
          <w:trHeight w:val="388" w:hRule="atLeast"/>
        </w:trPr>
        <w:tc>
          <w:tcPr>
            <w:tcW w:w="439" w:type="dxa"/>
            <w:tcBorders>
              <w:top w:val="nil"/>
              <w:bottom w:val="nil"/>
            </w:tcBorders>
          </w:tcPr>
          <w:p>
            <w:pPr>
              <w:pStyle w:val="TableParagraph"/>
              <w:spacing w:before="54"/>
              <w:ind w:left="77" w:right="-144"/>
              <w:rPr>
                <w:rFonts w:ascii="新細明體" w:eastAsia="新細明體" w:hint="eastAsia"/>
                <w:sz w:val="20"/>
              </w:rPr>
            </w:pPr>
            <w:r>
              <w:rPr>
                <w:rFonts w:ascii="新細明體" w:eastAsia="新細明體" w:hint="eastAsia"/>
                <w:color w:val="262123"/>
                <w:spacing w:val="-9"/>
                <w:w w:val="125"/>
                <w:sz w:val="20"/>
              </w:rPr>
              <w:t>地地</w:t>
            </w:r>
          </w:p>
        </w:tc>
        <w:tc>
          <w:tcPr>
            <w:tcW w:w="1783" w:type="dxa"/>
            <w:vMerge/>
            <w:tcBorders>
              <w:top w:val="nil"/>
            </w:tcBorders>
          </w:tcPr>
          <w:p>
            <w:pPr>
              <w:rPr>
                <w:sz w:val="2"/>
                <w:szCs w:val="2"/>
              </w:rPr>
            </w:pPr>
          </w:p>
        </w:tc>
        <w:tc>
          <w:tcPr>
            <w:tcW w:w="2393" w:type="dxa"/>
            <w:vMerge/>
            <w:tcBorders>
              <w:top w:val="nil"/>
            </w:tcBorders>
          </w:tcPr>
          <w:p>
            <w:pPr>
              <w:rPr>
                <w:sz w:val="2"/>
                <w:szCs w:val="2"/>
              </w:rPr>
            </w:pPr>
          </w:p>
        </w:tc>
        <w:tc>
          <w:tcPr>
            <w:tcW w:w="2391" w:type="dxa"/>
            <w:vMerge/>
            <w:tcBorders>
              <w:top w:val="nil"/>
            </w:tcBorders>
          </w:tcPr>
          <w:p>
            <w:pPr>
              <w:rPr>
                <w:sz w:val="2"/>
                <w:szCs w:val="2"/>
              </w:rPr>
            </w:pPr>
          </w:p>
        </w:tc>
        <w:tc>
          <w:tcPr>
            <w:tcW w:w="2393" w:type="dxa"/>
            <w:vMerge/>
            <w:tcBorders>
              <w:top w:val="nil"/>
            </w:tcBorders>
          </w:tcPr>
          <w:p>
            <w:pPr>
              <w:rPr>
                <w:sz w:val="2"/>
                <w:szCs w:val="2"/>
              </w:rPr>
            </w:pPr>
          </w:p>
        </w:tc>
        <w:tc>
          <w:tcPr>
            <w:tcW w:w="2393" w:type="dxa"/>
            <w:vMerge/>
            <w:tcBorders>
              <w:top w:val="nil"/>
            </w:tcBorders>
          </w:tcPr>
          <w:p>
            <w:pPr>
              <w:rPr>
                <w:sz w:val="2"/>
                <w:szCs w:val="2"/>
              </w:rPr>
            </w:pPr>
          </w:p>
        </w:tc>
        <w:tc>
          <w:tcPr>
            <w:tcW w:w="2391" w:type="dxa"/>
            <w:vMerge/>
            <w:tcBorders>
              <w:top w:val="nil"/>
            </w:tcBorders>
          </w:tcPr>
          <w:p>
            <w:pPr>
              <w:rPr>
                <w:sz w:val="2"/>
                <w:szCs w:val="2"/>
              </w:rPr>
            </w:pPr>
          </w:p>
        </w:tc>
      </w:tr>
      <w:tr>
        <w:trPr>
          <w:trHeight w:val="1520" w:hRule="atLeast"/>
        </w:trPr>
        <w:tc>
          <w:tcPr>
            <w:tcW w:w="439" w:type="dxa"/>
            <w:tcBorders>
              <w:top w:val="nil"/>
            </w:tcBorders>
          </w:tcPr>
          <w:p>
            <w:pPr>
              <w:pStyle w:val="TableParagraph"/>
              <w:spacing w:before="55"/>
              <w:ind w:left="75"/>
              <w:rPr>
                <w:rFonts w:ascii="新細明體" w:eastAsia="新細明體" w:hint="eastAsia"/>
                <w:sz w:val="20"/>
              </w:rPr>
            </w:pPr>
            <w:r>
              <w:rPr>
                <w:rFonts w:ascii="新細明體" w:eastAsia="新細明體" w:hint="eastAsia"/>
                <w:color w:val="262123"/>
                <w:w w:val="123"/>
                <w:sz w:val="20"/>
              </w:rPr>
              <w:t>點</w:t>
            </w:r>
          </w:p>
        </w:tc>
        <w:tc>
          <w:tcPr>
            <w:tcW w:w="1783" w:type="dxa"/>
            <w:vMerge/>
            <w:tcBorders>
              <w:top w:val="nil"/>
            </w:tcBorders>
          </w:tcPr>
          <w:p>
            <w:pPr>
              <w:rPr>
                <w:sz w:val="2"/>
                <w:szCs w:val="2"/>
              </w:rPr>
            </w:pPr>
          </w:p>
        </w:tc>
        <w:tc>
          <w:tcPr>
            <w:tcW w:w="2393" w:type="dxa"/>
            <w:vMerge/>
            <w:tcBorders>
              <w:top w:val="nil"/>
            </w:tcBorders>
          </w:tcPr>
          <w:p>
            <w:pPr>
              <w:rPr>
                <w:sz w:val="2"/>
                <w:szCs w:val="2"/>
              </w:rPr>
            </w:pPr>
          </w:p>
        </w:tc>
        <w:tc>
          <w:tcPr>
            <w:tcW w:w="2391" w:type="dxa"/>
            <w:vMerge/>
            <w:tcBorders>
              <w:top w:val="nil"/>
            </w:tcBorders>
          </w:tcPr>
          <w:p>
            <w:pPr>
              <w:rPr>
                <w:sz w:val="2"/>
                <w:szCs w:val="2"/>
              </w:rPr>
            </w:pPr>
          </w:p>
        </w:tc>
        <w:tc>
          <w:tcPr>
            <w:tcW w:w="2393" w:type="dxa"/>
            <w:vMerge/>
            <w:tcBorders>
              <w:top w:val="nil"/>
            </w:tcBorders>
          </w:tcPr>
          <w:p>
            <w:pPr>
              <w:rPr>
                <w:sz w:val="2"/>
                <w:szCs w:val="2"/>
              </w:rPr>
            </w:pPr>
          </w:p>
        </w:tc>
        <w:tc>
          <w:tcPr>
            <w:tcW w:w="2393" w:type="dxa"/>
            <w:vMerge/>
            <w:tcBorders>
              <w:top w:val="nil"/>
            </w:tcBorders>
          </w:tcPr>
          <w:p>
            <w:pPr>
              <w:rPr>
                <w:sz w:val="2"/>
                <w:szCs w:val="2"/>
              </w:rPr>
            </w:pPr>
          </w:p>
        </w:tc>
        <w:tc>
          <w:tcPr>
            <w:tcW w:w="2391" w:type="dxa"/>
            <w:vMerge/>
            <w:tcBorders>
              <w:top w:val="nil"/>
            </w:tcBorders>
          </w:tcPr>
          <w:p>
            <w:pPr>
              <w:rPr>
                <w:sz w:val="2"/>
                <w:szCs w:val="2"/>
              </w:rPr>
            </w:pPr>
          </w:p>
        </w:tc>
      </w:tr>
    </w:tbl>
    <w:p>
      <w:pPr>
        <w:spacing w:before="83"/>
        <w:ind w:left="940" w:right="0" w:firstLine="0"/>
        <w:jc w:val="left"/>
        <w:rPr>
          <w:rFonts w:ascii="新細明體" w:eastAsia="新細明體" w:hint="eastAsia"/>
          <w:sz w:val="21"/>
        </w:rPr>
      </w:pPr>
      <w:r>
        <w:rPr>
          <w:rFonts w:ascii="新細明體" w:eastAsia="新細明體" w:hint="eastAsia"/>
          <w:color w:val="363334"/>
          <w:w w:val="95"/>
          <w:sz w:val="21"/>
        </w:rPr>
        <w:t>旅國內</w:t>
      </w:r>
    </w:p>
    <w:p>
      <w:pPr>
        <w:spacing w:line="234" w:lineRule="exact" w:before="21"/>
        <w:ind w:left="937" w:right="0" w:firstLine="0"/>
        <w:jc w:val="left"/>
        <w:rPr>
          <w:rFonts w:ascii="新細明體" w:eastAsia="新細明體" w:hint="eastAsia"/>
          <w:sz w:val="18"/>
        </w:rPr>
      </w:pPr>
      <w:r>
        <w:rPr/>
        <w:pict>
          <v:line style="position:absolute;mso-position-horizontal-relative:page;mso-position-vertical-relative:paragraph;z-index:252614656" from="78.893997pt,4.256008pt" to="766.291997pt,4.256008pt" stroked="true" strokeweight=".46201pt" strokecolor="#231f20">
            <v:stroke dashstyle="solid"/>
            <w10:wrap type="none"/>
          </v:line>
        </w:pict>
      </w:r>
      <w:r>
        <w:rPr>
          <w:rFonts w:ascii="新細明體" w:eastAsia="新細明體" w:hint="eastAsia"/>
          <w:color w:val="363334"/>
          <w:w w:val="103"/>
          <w:sz w:val="18"/>
        </w:rPr>
        <w:t>遊</w:t>
      </w:r>
    </w:p>
    <w:p>
      <w:pPr>
        <w:tabs>
          <w:tab w:pos="1380" w:val="left" w:leader="none"/>
        </w:tabs>
        <w:spacing w:line="218" w:lineRule="auto" w:before="0" w:after="25"/>
        <w:ind w:left="939" w:right="0" w:firstLine="0"/>
        <w:jc w:val="left"/>
        <w:rPr>
          <w:rFonts w:ascii="新細明體" w:eastAsia="新細明體" w:hint="eastAsia"/>
          <w:sz w:val="21"/>
        </w:rPr>
      </w:pPr>
      <w:r>
        <w:rPr>
          <w:rFonts w:ascii="新細明體" w:eastAsia="新細明體" w:hint="eastAsia"/>
          <w:color w:val="363334"/>
          <w:w w:val="105"/>
          <w:position w:val="-8"/>
          <w:sz w:val="17"/>
        </w:rPr>
        <w:t>史</w:t>
        <w:tab/>
      </w:r>
      <w:r>
        <w:rPr>
          <w:rFonts w:ascii="新細明體" w:eastAsia="新細明體" w:hint="eastAsia"/>
          <w:color w:val="262123"/>
          <w:w w:val="105"/>
          <w:sz w:val="21"/>
        </w:rPr>
        <w:t>國外</w:t>
      </w:r>
    </w:p>
    <w:tbl>
      <w:tblPr>
        <w:tblW w:w="0" w:type="auto"/>
        <w:jc w:val="left"/>
        <w:tblInd w:w="86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39"/>
        <w:gridCol w:w="1783"/>
        <w:gridCol w:w="2393"/>
        <w:gridCol w:w="2391"/>
        <w:gridCol w:w="2393"/>
        <w:gridCol w:w="2393"/>
        <w:gridCol w:w="2391"/>
      </w:tblGrid>
      <w:tr>
        <w:trPr>
          <w:trHeight w:val="1022" w:hRule="atLeast"/>
        </w:trPr>
        <w:tc>
          <w:tcPr>
            <w:tcW w:w="2222" w:type="dxa"/>
            <w:gridSpan w:val="2"/>
          </w:tcPr>
          <w:p>
            <w:pPr>
              <w:pStyle w:val="TableParagraph"/>
              <w:spacing w:line="350" w:lineRule="auto" w:before="87"/>
              <w:ind w:left="74" w:right="153" w:hanging="1"/>
              <w:rPr>
                <w:rFonts w:ascii="新細明體" w:eastAsia="新細明體" w:hint="eastAsia"/>
                <w:sz w:val="20"/>
              </w:rPr>
            </w:pPr>
            <w:r>
              <w:rPr>
                <w:rFonts w:ascii="新細明體" w:eastAsia="新細明體" w:hint="eastAsia"/>
                <w:color w:val="262123"/>
                <w:w w:val="105"/>
                <w:sz w:val="20"/>
              </w:rPr>
              <w:t>平常就醫習慣（含共病就醫）</w:t>
            </w:r>
          </w:p>
        </w:tc>
        <w:tc>
          <w:tcPr>
            <w:tcW w:w="2393" w:type="dxa"/>
          </w:tcPr>
          <w:p>
            <w:pPr>
              <w:pStyle w:val="TableParagraph"/>
              <w:rPr>
                <w:rFonts w:ascii="Times New Roman"/>
                <w:sz w:val="20"/>
              </w:rPr>
            </w:pPr>
          </w:p>
        </w:tc>
        <w:tc>
          <w:tcPr>
            <w:tcW w:w="2391" w:type="dxa"/>
          </w:tcPr>
          <w:p>
            <w:pPr>
              <w:pStyle w:val="TableParagraph"/>
              <w:rPr>
                <w:rFonts w:ascii="Times New Roman"/>
                <w:sz w:val="20"/>
              </w:rPr>
            </w:pPr>
          </w:p>
        </w:tc>
        <w:tc>
          <w:tcPr>
            <w:tcW w:w="2393" w:type="dxa"/>
          </w:tcPr>
          <w:p>
            <w:pPr>
              <w:pStyle w:val="TableParagraph"/>
              <w:rPr>
                <w:rFonts w:ascii="Times New Roman"/>
                <w:sz w:val="20"/>
              </w:rPr>
            </w:pPr>
          </w:p>
        </w:tc>
        <w:tc>
          <w:tcPr>
            <w:tcW w:w="2393" w:type="dxa"/>
          </w:tcPr>
          <w:p>
            <w:pPr>
              <w:pStyle w:val="TableParagraph"/>
              <w:rPr>
                <w:rFonts w:ascii="Times New Roman"/>
                <w:sz w:val="20"/>
              </w:rPr>
            </w:pPr>
          </w:p>
        </w:tc>
        <w:tc>
          <w:tcPr>
            <w:tcW w:w="2391" w:type="dxa"/>
          </w:tcPr>
          <w:p>
            <w:pPr>
              <w:pStyle w:val="TableParagraph"/>
              <w:rPr>
                <w:rFonts w:ascii="Times New Roman"/>
                <w:sz w:val="20"/>
              </w:rPr>
            </w:pPr>
          </w:p>
        </w:tc>
      </w:tr>
      <w:tr>
        <w:trPr>
          <w:trHeight w:val="798" w:hRule="atLeast"/>
        </w:trPr>
        <w:tc>
          <w:tcPr>
            <w:tcW w:w="439" w:type="dxa"/>
            <w:tcBorders>
              <w:bottom w:val="nil"/>
            </w:tcBorders>
          </w:tcPr>
          <w:p>
            <w:pPr>
              <w:pStyle w:val="TableParagraph"/>
              <w:rPr>
                <w:rFonts w:ascii="新細明體"/>
                <w:sz w:val="20"/>
              </w:rPr>
            </w:pPr>
          </w:p>
          <w:p>
            <w:pPr>
              <w:pStyle w:val="TableParagraph"/>
              <w:spacing w:before="8"/>
              <w:rPr>
                <w:rFonts w:ascii="新細明體"/>
                <w:sz w:val="14"/>
              </w:rPr>
            </w:pPr>
          </w:p>
          <w:p>
            <w:pPr>
              <w:pStyle w:val="TableParagraph"/>
              <w:ind w:left="76"/>
              <w:rPr>
                <w:rFonts w:ascii="新細明體" w:eastAsia="新細明體" w:hint="eastAsia"/>
                <w:sz w:val="21"/>
              </w:rPr>
            </w:pPr>
            <w:r>
              <w:rPr>
                <w:rFonts w:ascii="新細明體" w:eastAsia="新細明體" w:hint="eastAsia"/>
                <w:color w:val="262123"/>
                <w:w w:val="102"/>
                <w:sz w:val="21"/>
              </w:rPr>
              <w:t>傳</w:t>
            </w:r>
          </w:p>
        </w:tc>
        <w:tc>
          <w:tcPr>
            <w:tcW w:w="1783" w:type="dxa"/>
          </w:tcPr>
          <w:p>
            <w:pPr>
              <w:pStyle w:val="TableParagraph"/>
              <w:spacing w:before="7"/>
              <w:rPr>
                <w:rFonts w:ascii="新細明體"/>
                <w:sz w:val="20"/>
              </w:rPr>
            </w:pPr>
          </w:p>
          <w:p>
            <w:pPr>
              <w:pStyle w:val="TableParagraph"/>
              <w:ind w:left="74"/>
              <w:rPr>
                <w:rFonts w:ascii="新細明體" w:eastAsia="新細明體" w:hint="eastAsia"/>
                <w:sz w:val="21"/>
              </w:rPr>
            </w:pPr>
            <w:r>
              <w:rPr>
                <w:rFonts w:ascii="新細明體" w:eastAsia="新細明體" w:hint="eastAsia"/>
                <w:color w:val="262123"/>
                <w:sz w:val="21"/>
              </w:rPr>
              <w:t>通報原因／方式</w:t>
            </w:r>
          </w:p>
        </w:tc>
        <w:tc>
          <w:tcPr>
            <w:tcW w:w="2393" w:type="dxa"/>
          </w:tcPr>
          <w:p>
            <w:pPr>
              <w:pStyle w:val="TableParagraph"/>
              <w:spacing w:before="84"/>
              <w:ind w:left="44"/>
              <w:rPr>
                <w:rFonts w:ascii="新細明體" w:eastAsia="新細明體" w:hint="eastAsia"/>
                <w:sz w:val="21"/>
              </w:rPr>
            </w:pPr>
            <w:r>
              <w:rPr>
                <w:rFonts w:ascii="新細明體" w:eastAsia="新細明體" w:hint="eastAsia"/>
                <w:color w:val="363334"/>
                <w:w w:val="115"/>
                <w:sz w:val="21"/>
              </w:rPr>
              <w:t>口因症就醫</w:t>
            </w:r>
          </w:p>
          <w:p>
            <w:pPr>
              <w:pStyle w:val="TableParagraph"/>
              <w:spacing w:line="290" w:lineRule="exact" w:before="110"/>
              <w:ind w:left="45"/>
              <w:rPr>
                <w:rFonts w:ascii="Arial" w:eastAsia="Arial"/>
                <w:sz w:val="23"/>
              </w:rPr>
            </w:pPr>
            <w:r>
              <w:rPr>
                <w:rFonts w:ascii="新細明體" w:eastAsia="新細明體" w:hint="eastAsia"/>
                <w:color w:val="363334"/>
                <w:sz w:val="20"/>
              </w:rPr>
              <w:t>口 接檢</w:t>
            </w:r>
            <w:r>
              <w:rPr>
                <w:rFonts w:ascii="新細明體" w:eastAsia="新細明體" w:hint="eastAsia"/>
                <w:color w:val="363334"/>
                <w:w w:val="90"/>
                <w:sz w:val="20"/>
              </w:rPr>
              <w:t>／</w:t>
            </w:r>
            <w:r>
              <w:rPr>
                <w:rFonts w:ascii="新細明體" w:eastAsia="新細明體" w:hint="eastAsia"/>
                <w:color w:val="363334"/>
                <w:sz w:val="20"/>
              </w:rPr>
              <w:t>例行 </w:t>
            </w:r>
            <w:r>
              <w:rPr>
                <w:rFonts w:ascii="Arial" w:eastAsia="Arial"/>
                <w:color w:val="363334"/>
                <w:sz w:val="23"/>
              </w:rPr>
              <w:t>CXR</w:t>
            </w:r>
          </w:p>
        </w:tc>
        <w:tc>
          <w:tcPr>
            <w:tcW w:w="2391" w:type="dxa"/>
          </w:tcPr>
          <w:p>
            <w:pPr>
              <w:pStyle w:val="TableParagraph"/>
              <w:spacing w:before="84"/>
              <w:ind w:left="45"/>
              <w:rPr>
                <w:rFonts w:ascii="新細明體" w:eastAsia="新細明體" w:hint="eastAsia"/>
                <w:sz w:val="21"/>
              </w:rPr>
            </w:pPr>
            <w:r>
              <w:rPr>
                <w:rFonts w:ascii="新細明體" w:eastAsia="新細明體" w:hint="eastAsia"/>
                <w:color w:val="363334"/>
                <w:w w:val="115"/>
                <w:sz w:val="21"/>
              </w:rPr>
              <w:t>口因症就醫</w:t>
            </w:r>
          </w:p>
          <w:p>
            <w:pPr>
              <w:pStyle w:val="TableParagraph"/>
              <w:spacing w:line="290" w:lineRule="exact" w:before="110"/>
              <w:ind w:left="46"/>
              <w:rPr>
                <w:rFonts w:ascii="Arial" w:eastAsia="Arial"/>
                <w:sz w:val="23"/>
              </w:rPr>
            </w:pPr>
            <w:r>
              <w:rPr>
                <w:rFonts w:ascii="新細明體" w:eastAsia="新細明體" w:hint="eastAsia"/>
                <w:color w:val="363334"/>
                <w:sz w:val="20"/>
              </w:rPr>
              <w:t>口 接檢</w:t>
            </w:r>
            <w:r>
              <w:rPr>
                <w:rFonts w:ascii="新細明體" w:eastAsia="新細明體" w:hint="eastAsia"/>
                <w:color w:val="363334"/>
                <w:w w:val="90"/>
                <w:sz w:val="20"/>
              </w:rPr>
              <w:t>／</w:t>
            </w:r>
            <w:r>
              <w:rPr>
                <w:rFonts w:ascii="新細明體" w:eastAsia="新細明體" w:hint="eastAsia"/>
                <w:color w:val="363334"/>
                <w:sz w:val="20"/>
              </w:rPr>
              <w:t>例行 </w:t>
            </w:r>
            <w:r>
              <w:rPr>
                <w:rFonts w:ascii="Arial" w:eastAsia="Arial"/>
                <w:color w:val="363334"/>
                <w:sz w:val="23"/>
              </w:rPr>
              <w:t>CXR</w:t>
            </w:r>
          </w:p>
        </w:tc>
        <w:tc>
          <w:tcPr>
            <w:tcW w:w="2393" w:type="dxa"/>
          </w:tcPr>
          <w:p>
            <w:pPr>
              <w:pStyle w:val="TableParagraph"/>
              <w:spacing w:before="84"/>
              <w:ind w:left="48"/>
              <w:rPr>
                <w:rFonts w:ascii="新細明體" w:eastAsia="新細明體" w:hint="eastAsia"/>
                <w:sz w:val="21"/>
              </w:rPr>
            </w:pPr>
            <w:r>
              <w:rPr>
                <w:rFonts w:ascii="新細明體" w:eastAsia="新細明體" w:hint="eastAsia"/>
                <w:color w:val="363334"/>
                <w:w w:val="115"/>
                <w:sz w:val="21"/>
              </w:rPr>
              <w:t>口因症就醫</w:t>
            </w:r>
          </w:p>
          <w:p>
            <w:pPr>
              <w:pStyle w:val="TableParagraph"/>
              <w:spacing w:line="290" w:lineRule="exact" w:before="110"/>
              <w:ind w:left="49"/>
              <w:rPr>
                <w:rFonts w:ascii="Arial" w:eastAsia="Arial"/>
                <w:sz w:val="23"/>
              </w:rPr>
            </w:pPr>
            <w:r>
              <w:rPr>
                <w:rFonts w:ascii="新細明體" w:eastAsia="新細明體" w:hint="eastAsia"/>
                <w:color w:val="363334"/>
                <w:sz w:val="20"/>
              </w:rPr>
              <w:t>口 接檢</w:t>
            </w:r>
            <w:r>
              <w:rPr>
                <w:rFonts w:ascii="新細明體" w:eastAsia="新細明體" w:hint="eastAsia"/>
                <w:color w:val="363334"/>
                <w:w w:val="90"/>
                <w:sz w:val="20"/>
              </w:rPr>
              <w:t>／</w:t>
            </w:r>
            <w:r>
              <w:rPr>
                <w:rFonts w:ascii="新細明體" w:eastAsia="新細明體" w:hint="eastAsia"/>
                <w:color w:val="363334"/>
                <w:sz w:val="20"/>
              </w:rPr>
              <w:t>例行 </w:t>
            </w:r>
            <w:r>
              <w:rPr>
                <w:rFonts w:ascii="Arial" w:eastAsia="Arial"/>
                <w:color w:val="363334"/>
                <w:sz w:val="23"/>
              </w:rPr>
              <w:t>CXR</w:t>
            </w:r>
          </w:p>
        </w:tc>
        <w:tc>
          <w:tcPr>
            <w:tcW w:w="2393" w:type="dxa"/>
          </w:tcPr>
          <w:p>
            <w:pPr>
              <w:pStyle w:val="TableParagraph"/>
              <w:spacing w:before="84"/>
              <w:ind w:left="49"/>
              <w:rPr>
                <w:rFonts w:ascii="新細明體" w:eastAsia="新細明體" w:hint="eastAsia"/>
                <w:sz w:val="21"/>
              </w:rPr>
            </w:pPr>
            <w:r>
              <w:rPr>
                <w:rFonts w:ascii="新細明體" w:eastAsia="新細明體" w:hint="eastAsia"/>
                <w:color w:val="363334"/>
                <w:w w:val="115"/>
                <w:sz w:val="21"/>
              </w:rPr>
              <w:t>口因症就醫</w:t>
            </w:r>
          </w:p>
          <w:p>
            <w:pPr>
              <w:pStyle w:val="TableParagraph"/>
              <w:spacing w:line="290" w:lineRule="exact" w:before="110"/>
              <w:ind w:left="50"/>
              <w:rPr>
                <w:rFonts w:ascii="Arial" w:eastAsia="Arial"/>
                <w:sz w:val="23"/>
              </w:rPr>
            </w:pPr>
            <w:r>
              <w:rPr>
                <w:rFonts w:ascii="新細明體" w:eastAsia="新細明體" w:hint="eastAsia"/>
                <w:color w:val="363334"/>
                <w:sz w:val="20"/>
              </w:rPr>
              <w:t>口 接檢</w:t>
            </w:r>
            <w:r>
              <w:rPr>
                <w:rFonts w:ascii="新細明體" w:eastAsia="新細明體" w:hint="eastAsia"/>
                <w:color w:val="363334"/>
                <w:w w:val="90"/>
                <w:sz w:val="20"/>
              </w:rPr>
              <w:t>／</w:t>
            </w:r>
            <w:r>
              <w:rPr>
                <w:rFonts w:ascii="新細明體" w:eastAsia="新細明體" w:hint="eastAsia"/>
                <w:color w:val="363334"/>
                <w:sz w:val="20"/>
              </w:rPr>
              <w:t>例行 </w:t>
            </w:r>
            <w:r>
              <w:rPr>
                <w:rFonts w:ascii="Arial" w:eastAsia="Arial"/>
                <w:color w:val="363334"/>
                <w:sz w:val="23"/>
              </w:rPr>
              <w:t>CXR</w:t>
            </w:r>
          </w:p>
        </w:tc>
        <w:tc>
          <w:tcPr>
            <w:tcW w:w="2391" w:type="dxa"/>
          </w:tcPr>
          <w:p>
            <w:pPr>
              <w:pStyle w:val="TableParagraph"/>
              <w:spacing w:before="84"/>
              <w:ind w:left="50"/>
              <w:rPr>
                <w:rFonts w:ascii="新細明體" w:eastAsia="新細明體" w:hint="eastAsia"/>
                <w:sz w:val="21"/>
              </w:rPr>
            </w:pPr>
            <w:r>
              <w:rPr>
                <w:rFonts w:ascii="新細明體" w:eastAsia="新細明體" w:hint="eastAsia"/>
                <w:color w:val="363334"/>
                <w:w w:val="115"/>
                <w:sz w:val="21"/>
              </w:rPr>
              <w:t>口因症就醫</w:t>
            </w:r>
          </w:p>
          <w:p>
            <w:pPr>
              <w:pStyle w:val="TableParagraph"/>
              <w:spacing w:line="290" w:lineRule="exact" w:before="110"/>
              <w:ind w:left="51"/>
              <w:rPr>
                <w:rFonts w:ascii="Arial" w:eastAsia="Arial"/>
                <w:sz w:val="23"/>
              </w:rPr>
            </w:pPr>
            <w:r>
              <w:rPr>
                <w:rFonts w:ascii="新細明體" w:eastAsia="新細明體" w:hint="eastAsia"/>
                <w:color w:val="363334"/>
                <w:sz w:val="20"/>
              </w:rPr>
              <w:t>口 接檢</w:t>
            </w:r>
            <w:r>
              <w:rPr>
                <w:rFonts w:ascii="新細明體" w:eastAsia="新細明體" w:hint="eastAsia"/>
                <w:color w:val="363334"/>
                <w:w w:val="90"/>
                <w:sz w:val="20"/>
              </w:rPr>
              <w:t>／</w:t>
            </w:r>
            <w:r>
              <w:rPr>
                <w:rFonts w:ascii="新細明體" w:eastAsia="新細明體" w:hint="eastAsia"/>
                <w:color w:val="363334"/>
                <w:sz w:val="20"/>
              </w:rPr>
              <w:t>例行 </w:t>
            </w:r>
            <w:r>
              <w:rPr>
                <w:rFonts w:ascii="Arial" w:eastAsia="Arial"/>
                <w:color w:val="363334"/>
                <w:sz w:val="23"/>
              </w:rPr>
              <w:t>CXR</w:t>
            </w:r>
          </w:p>
        </w:tc>
      </w:tr>
    </w:tbl>
    <w:p>
      <w:pPr>
        <w:tabs>
          <w:tab w:pos="5413" w:val="left" w:leader="none"/>
        </w:tabs>
        <w:spacing w:before="42"/>
        <w:ind w:left="938" w:right="0" w:firstLine="0"/>
        <w:jc w:val="left"/>
        <w:rPr>
          <w:rFonts w:ascii="Arial" w:eastAsia="Arial"/>
          <w:sz w:val="29"/>
        </w:rPr>
      </w:pPr>
      <w:r>
        <w:rPr/>
        <w:pict>
          <v:shape style="position:absolute;margin-left:78.851944pt;margin-top:1.542163pt;width:687.5pt;height:120.95pt;mso-position-horizontal-relative:page;mso-position-vertical-relative:paragraph;z-index:25261875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3"/>
                    <w:gridCol w:w="1514"/>
                    <w:gridCol w:w="657"/>
                    <w:gridCol w:w="155"/>
                    <w:gridCol w:w="63"/>
                    <w:gridCol w:w="1041"/>
                    <w:gridCol w:w="524"/>
                    <w:gridCol w:w="821"/>
                    <w:gridCol w:w="1049"/>
                    <w:gridCol w:w="521"/>
                    <w:gridCol w:w="602"/>
                    <w:gridCol w:w="213"/>
                    <w:gridCol w:w="1046"/>
                    <w:gridCol w:w="524"/>
                    <w:gridCol w:w="601"/>
                    <w:gridCol w:w="213"/>
                    <w:gridCol w:w="1575"/>
                    <w:gridCol w:w="601"/>
                    <w:gridCol w:w="208"/>
                  </w:tblGrid>
                  <w:tr>
                    <w:trPr>
                      <w:trHeight w:val="367" w:hRule="atLeast"/>
                    </w:trPr>
                    <w:tc>
                      <w:tcPr>
                        <w:tcW w:w="1783" w:type="dxa"/>
                        <w:tcBorders>
                          <w:bottom w:val="single" w:sz="4" w:space="0" w:color="231F20"/>
                        </w:tcBorders>
                      </w:tcPr>
                      <w:p>
                        <w:pPr>
                          <w:pStyle w:val="TableParagraph"/>
                          <w:spacing w:line="279" w:lineRule="exact" w:before="68"/>
                          <w:ind w:left="86"/>
                          <w:rPr>
                            <w:rFonts w:ascii="新細明體" w:eastAsia="新細明體" w:hint="eastAsia"/>
                            <w:sz w:val="21"/>
                          </w:rPr>
                        </w:pPr>
                        <w:r>
                          <w:rPr>
                            <w:rFonts w:ascii="新細明體" w:eastAsia="新細明體" w:hint="eastAsia"/>
                            <w:color w:val="262123"/>
                            <w:sz w:val="21"/>
                          </w:rPr>
                          <w:t>確診日</w:t>
                        </w:r>
                      </w:p>
                    </w:tc>
                    <w:tc>
                      <w:tcPr>
                        <w:tcW w:w="1514" w:type="dxa"/>
                        <w:tcBorders>
                          <w:bottom w:val="single" w:sz="4" w:space="0" w:color="231F20"/>
                        </w:tcBorders>
                      </w:tcPr>
                      <w:p>
                        <w:pPr>
                          <w:pStyle w:val="TableParagraph"/>
                          <w:spacing w:line="279" w:lineRule="exact" w:before="68"/>
                          <w:ind w:left="553"/>
                          <w:rPr>
                            <w:rFonts w:ascii="新細明體" w:eastAsia="新細明體" w:hint="eastAsia"/>
                            <w:sz w:val="21"/>
                          </w:rPr>
                        </w:pPr>
                        <w:r>
                          <w:rPr>
                            <w:rFonts w:ascii="新細明體" w:eastAsia="新細明體" w:hint="eastAsia"/>
                            <w:color w:val="262123"/>
                            <w:sz w:val="21"/>
                          </w:rPr>
                          <w:t>年月日</w:t>
                        </w:r>
                      </w:p>
                    </w:tc>
                    <w:tc>
                      <w:tcPr>
                        <w:tcW w:w="657" w:type="dxa"/>
                        <w:tcBorders>
                          <w:bottom w:val="single" w:sz="4" w:space="0" w:color="231F20"/>
                        </w:tcBorders>
                      </w:tcPr>
                      <w:p>
                        <w:pPr>
                          <w:pStyle w:val="TableParagraph"/>
                          <w:rPr>
                            <w:rFonts w:ascii="Times New Roman"/>
                            <w:sz w:val="20"/>
                          </w:rPr>
                        </w:pPr>
                      </w:p>
                    </w:tc>
                    <w:tc>
                      <w:tcPr>
                        <w:tcW w:w="155" w:type="dxa"/>
                        <w:tcBorders>
                          <w:bottom w:val="single" w:sz="4" w:space="0" w:color="231F20"/>
                        </w:tcBorders>
                      </w:tcPr>
                      <w:p>
                        <w:pPr>
                          <w:pStyle w:val="TableParagraph"/>
                          <w:rPr>
                            <w:rFonts w:ascii="Times New Roman"/>
                            <w:sz w:val="20"/>
                          </w:rPr>
                        </w:pPr>
                      </w:p>
                    </w:tc>
                    <w:tc>
                      <w:tcPr>
                        <w:tcW w:w="63" w:type="dxa"/>
                        <w:tcBorders>
                          <w:bottom w:val="single" w:sz="4" w:space="0" w:color="231F20"/>
                        </w:tcBorders>
                      </w:tcPr>
                      <w:p>
                        <w:pPr>
                          <w:pStyle w:val="TableParagraph"/>
                          <w:rPr>
                            <w:rFonts w:ascii="Times New Roman"/>
                            <w:sz w:val="20"/>
                          </w:rPr>
                        </w:pPr>
                      </w:p>
                    </w:tc>
                    <w:tc>
                      <w:tcPr>
                        <w:tcW w:w="1041" w:type="dxa"/>
                        <w:tcBorders>
                          <w:bottom w:val="single" w:sz="4" w:space="0" w:color="231F20"/>
                        </w:tcBorders>
                      </w:tcPr>
                      <w:p>
                        <w:pPr>
                          <w:pStyle w:val="TableParagraph"/>
                          <w:spacing w:line="274" w:lineRule="exact" w:before="73"/>
                          <w:ind w:left="558"/>
                          <w:rPr>
                            <w:rFonts w:ascii="新細明體" w:eastAsia="新細明體" w:hint="eastAsia"/>
                            <w:sz w:val="21"/>
                          </w:rPr>
                        </w:pPr>
                        <w:r>
                          <w:rPr>
                            <w:rFonts w:ascii="新細明體" w:eastAsia="新細明體" w:hint="eastAsia"/>
                            <w:color w:val="262123"/>
                            <w:w w:val="99"/>
                            <w:sz w:val="21"/>
                          </w:rPr>
                          <w:t>年</w:t>
                        </w:r>
                      </w:p>
                    </w:tc>
                    <w:tc>
                      <w:tcPr>
                        <w:tcW w:w="524" w:type="dxa"/>
                        <w:tcBorders>
                          <w:bottom w:val="single" w:sz="4" w:space="0" w:color="231F20"/>
                        </w:tcBorders>
                      </w:tcPr>
                      <w:p>
                        <w:pPr>
                          <w:pStyle w:val="TableParagraph"/>
                          <w:spacing w:line="274" w:lineRule="exact" w:before="73"/>
                          <w:ind w:left="80"/>
                          <w:rPr>
                            <w:rFonts w:ascii="新細明體" w:eastAsia="新細明體" w:hint="eastAsia"/>
                            <w:sz w:val="21"/>
                          </w:rPr>
                        </w:pPr>
                        <w:r>
                          <w:rPr>
                            <w:rFonts w:ascii="新細明體" w:eastAsia="新細明體" w:hint="eastAsia"/>
                            <w:color w:val="262123"/>
                            <w:w w:val="99"/>
                            <w:sz w:val="21"/>
                          </w:rPr>
                          <w:t>月</w:t>
                        </w:r>
                      </w:p>
                    </w:tc>
                    <w:tc>
                      <w:tcPr>
                        <w:tcW w:w="821" w:type="dxa"/>
                        <w:tcBorders>
                          <w:bottom w:val="single" w:sz="4" w:space="0" w:color="231F20"/>
                        </w:tcBorders>
                      </w:tcPr>
                      <w:p>
                        <w:pPr>
                          <w:pStyle w:val="TableParagraph"/>
                          <w:spacing w:line="274" w:lineRule="exact" w:before="73"/>
                          <w:ind w:left="255"/>
                          <w:rPr>
                            <w:rFonts w:ascii="新細明體" w:eastAsia="新細明體" w:hint="eastAsia"/>
                            <w:sz w:val="21"/>
                          </w:rPr>
                        </w:pPr>
                        <w:r>
                          <w:rPr>
                            <w:rFonts w:ascii="新細明體" w:eastAsia="新細明體" w:hint="eastAsia"/>
                            <w:color w:val="262123"/>
                            <w:w w:val="99"/>
                            <w:sz w:val="21"/>
                          </w:rPr>
                          <w:t>日</w:t>
                        </w:r>
                      </w:p>
                    </w:tc>
                    <w:tc>
                      <w:tcPr>
                        <w:tcW w:w="1049" w:type="dxa"/>
                        <w:tcBorders>
                          <w:bottom w:val="single" w:sz="4" w:space="0" w:color="231F20"/>
                        </w:tcBorders>
                      </w:tcPr>
                      <w:p>
                        <w:pPr>
                          <w:pStyle w:val="TableParagraph"/>
                          <w:spacing w:line="274" w:lineRule="exact" w:before="73"/>
                          <w:ind w:left="566"/>
                          <w:rPr>
                            <w:rFonts w:ascii="新細明體" w:eastAsia="新細明體" w:hint="eastAsia"/>
                            <w:sz w:val="21"/>
                          </w:rPr>
                        </w:pPr>
                        <w:r>
                          <w:rPr>
                            <w:rFonts w:ascii="新細明體" w:eastAsia="新細明體" w:hint="eastAsia"/>
                            <w:color w:val="262123"/>
                            <w:w w:val="101"/>
                            <w:sz w:val="21"/>
                          </w:rPr>
                          <w:t>年</w:t>
                        </w:r>
                      </w:p>
                    </w:tc>
                    <w:tc>
                      <w:tcPr>
                        <w:tcW w:w="521" w:type="dxa"/>
                        <w:tcBorders>
                          <w:bottom w:val="single" w:sz="4" w:space="0" w:color="231F20"/>
                        </w:tcBorders>
                      </w:tcPr>
                      <w:p>
                        <w:pPr>
                          <w:pStyle w:val="TableParagraph"/>
                          <w:spacing w:line="274" w:lineRule="exact" w:before="73"/>
                          <w:ind w:left="81"/>
                          <w:rPr>
                            <w:rFonts w:ascii="新細明體" w:eastAsia="新細明體" w:hint="eastAsia"/>
                            <w:sz w:val="21"/>
                          </w:rPr>
                        </w:pPr>
                        <w:r>
                          <w:rPr>
                            <w:rFonts w:ascii="新細明體" w:eastAsia="新細明體" w:hint="eastAsia"/>
                            <w:color w:val="262123"/>
                            <w:w w:val="101"/>
                            <w:sz w:val="21"/>
                          </w:rPr>
                          <w:t>月</w:t>
                        </w:r>
                      </w:p>
                    </w:tc>
                    <w:tc>
                      <w:tcPr>
                        <w:tcW w:w="602" w:type="dxa"/>
                        <w:tcBorders>
                          <w:bottom w:val="single" w:sz="4" w:space="0" w:color="231F20"/>
                        </w:tcBorders>
                      </w:tcPr>
                      <w:p>
                        <w:pPr>
                          <w:pStyle w:val="TableParagraph"/>
                          <w:spacing w:line="274" w:lineRule="exact" w:before="73"/>
                          <w:ind w:right="128"/>
                          <w:jc w:val="right"/>
                          <w:rPr>
                            <w:rFonts w:ascii="新細明體" w:eastAsia="新細明體" w:hint="eastAsia"/>
                            <w:sz w:val="21"/>
                          </w:rPr>
                        </w:pPr>
                        <w:r>
                          <w:rPr>
                            <w:rFonts w:ascii="新細明體" w:eastAsia="新細明體" w:hint="eastAsia"/>
                            <w:color w:val="262123"/>
                            <w:w w:val="101"/>
                            <w:sz w:val="21"/>
                          </w:rPr>
                          <w:t>日</w:t>
                        </w:r>
                      </w:p>
                    </w:tc>
                    <w:tc>
                      <w:tcPr>
                        <w:tcW w:w="213" w:type="dxa"/>
                        <w:tcBorders>
                          <w:bottom w:val="single" w:sz="4" w:space="0" w:color="231F20"/>
                        </w:tcBorders>
                      </w:tcPr>
                      <w:p>
                        <w:pPr>
                          <w:pStyle w:val="TableParagraph"/>
                          <w:spacing w:before="11"/>
                          <w:ind w:right="-29"/>
                          <w:jc w:val="right"/>
                          <w:rPr>
                            <w:rFonts w:ascii="Arial"/>
                            <w:sz w:val="29"/>
                          </w:rPr>
                        </w:pPr>
                        <w:r>
                          <w:rPr>
                            <w:rFonts w:ascii="Arial"/>
                            <w:color w:val="262123"/>
                            <w:w w:val="68"/>
                            <w:sz w:val="29"/>
                          </w:rPr>
                          <w:t>I</w:t>
                        </w:r>
                      </w:p>
                    </w:tc>
                    <w:tc>
                      <w:tcPr>
                        <w:tcW w:w="1046" w:type="dxa"/>
                        <w:tcBorders>
                          <w:bottom w:val="single" w:sz="4" w:space="0" w:color="231F20"/>
                        </w:tcBorders>
                      </w:tcPr>
                      <w:p>
                        <w:pPr>
                          <w:pStyle w:val="TableParagraph"/>
                          <w:spacing w:line="274" w:lineRule="exact" w:before="73"/>
                          <w:ind w:left="575"/>
                          <w:rPr>
                            <w:rFonts w:ascii="新細明體" w:eastAsia="新細明體" w:hint="eastAsia"/>
                            <w:sz w:val="21"/>
                          </w:rPr>
                        </w:pPr>
                        <w:r>
                          <w:rPr>
                            <w:rFonts w:ascii="新細明體" w:eastAsia="新細明體" w:hint="eastAsia"/>
                            <w:color w:val="262123"/>
                            <w:w w:val="99"/>
                            <w:sz w:val="21"/>
                          </w:rPr>
                          <w:t>年</w:t>
                        </w:r>
                      </w:p>
                    </w:tc>
                    <w:tc>
                      <w:tcPr>
                        <w:tcW w:w="524" w:type="dxa"/>
                        <w:tcBorders>
                          <w:bottom w:val="single" w:sz="4" w:space="0" w:color="231F20"/>
                        </w:tcBorders>
                      </w:tcPr>
                      <w:p>
                        <w:pPr>
                          <w:pStyle w:val="TableParagraph"/>
                          <w:spacing w:line="274" w:lineRule="exact" w:before="73"/>
                          <w:ind w:left="93"/>
                          <w:rPr>
                            <w:rFonts w:ascii="新細明體" w:eastAsia="新細明體" w:hint="eastAsia"/>
                            <w:sz w:val="21"/>
                          </w:rPr>
                        </w:pPr>
                        <w:r>
                          <w:rPr>
                            <w:rFonts w:ascii="新細明體" w:eastAsia="新細明體" w:hint="eastAsia"/>
                            <w:color w:val="262123"/>
                            <w:w w:val="99"/>
                            <w:sz w:val="21"/>
                          </w:rPr>
                          <w:t>月</w:t>
                        </w:r>
                      </w:p>
                    </w:tc>
                    <w:tc>
                      <w:tcPr>
                        <w:tcW w:w="601" w:type="dxa"/>
                        <w:tcBorders>
                          <w:bottom w:val="single" w:sz="4" w:space="0" w:color="231F20"/>
                        </w:tcBorders>
                      </w:tcPr>
                      <w:p>
                        <w:pPr>
                          <w:pStyle w:val="TableParagraph"/>
                          <w:spacing w:line="274" w:lineRule="exact" w:before="73"/>
                          <w:ind w:right="123"/>
                          <w:jc w:val="right"/>
                          <w:rPr>
                            <w:rFonts w:ascii="新細明體" w:eastAsia="新細明體" w:hint="eastAsia"/>
                            <w:sz w:val="21"/>
                          </w:rPr>
                        </w:pPr>
                        <w:r>
                          <w:rPr>
                            <w:rFonts w:ascii="新細明體" w:eastAsia="新細明體" w:hint="eastAsia"/>
                            <w:color w:val="262123"/>
                            <w:w w:val="99"/>
                            <w:sz w:val="21"/>
                          </w:rPr>
                          <w:t>日</w:t>
                        </w:r>
                      </w:p>
                    </w:tc>
                    <w:tc>
                      <w:tcPr>
                        <w:tcW w:w="213" w:type="dxa"/>
                        <w:tcBorders>
                          <w:bottom w:val="single" w:sz="4" w:space="0" w:color="231F20"/>
                        </w:tcBorders>
                      </w:tcPr>
                      <w:p>
                        <w:pPr>
                          <w:pStyle w:val="TableParagraph"/>
                          <w:rPr>
                            <w:rFonts w:ascii="Times New Roman"/>
                            <w:sz w:val="20"/>
                          </w:rPr>
                        </w:pPr>
                      </w:p>
                    </w:tc>
                    <w:tc>
                      <w:tcPr>
                        <w:tcW w:w="1575" w:type="dxa"/>
                        <w:tcBorders>
                          <w:bottom w:val="single" w:sz="4" w:space="0" w:color="231F20"/>
                        </w:tcBorders>
                      </w:tcPr>
                      <w:p>
                        <w:pPr>
                          <w:pStyle w:val="TableParagraph"/>
                          <w:spacing w:line="274" w:lineRule="exact" w:before="73"/>
                          <w:ind w:left="585"/>
                          <w:rPr>
                            <w:rFonts w:ascii="新細明體" w:eastAsia="新細明體" w:hint="eastAsia"/>
                            <w:sz w:val="21"/>
                          </w:rPr>
                        </w:pPr>
                        <w:r>
                          <w:rPr>
                            <w:rFonts w:ascii="新細明體" w:eastAsia="新細明體" w:hint="eastAsia"/>
                            <w:color w:val="262123"/>
                            <w:sz w:val="21"/>
                          </w:rPr>
                          <w:t>年月日</w:t>
                        </w:r>
                      </w:p>
                    </w:tc>
                    <w:tc>
                      <w:tcPr>
                        <w:tcW w:w="809" w:type="dxa"/>
                        <w:gridSpan w:val="2"/>
                        <w:tcBorders>
                          <w:bottom w:val="single" w:sz="4" w:space="0" w:color="231F20"/>
                        </w:tcBorders>
                      </w:tcPr>
                      <w:p>
                        <w:pPr>
                          <w:pStyle w:val="TableParagraph"/>
                          <w:rPr>
                            <w:rFonts w:ascii="Times New Roman"/>
                            <w:sz w:val="20"/>
                          </w:rPr>
                        </w:pPr>
                      </w:p>
                    </w:tc>
                  </w:tr>
                  <w:tr>
                    <w:trPr>
                      <w:trHeight w:val="398" w:hRule="atLeast"/>
                    </w:trPr>
                    <w:tc>
                      <w:tcPr>
                        <w:tcW w:w="1783" w:type="dxa"/>
                        <w:tcBorders>
                          <w:top w:val="single" w:sz="4" w:space="0" w:color="231F20"/>
                          <w:bottom w:val="single" w:sz="4" w:space="0" w:color="231F20"/>
                        </w:tcBorders>
                      </w:tcPr>
                      <w:p>
                        <w:pPr>
                          <w:pStyle w:val="TableParagraph"/>
                          <w:spacing w:line="274" w:lineRule="exact" w:before="105"/>
                          <w:ind w:left="84"/>
                          <w:rPr>
                            <w:rFonts w:ascii="新細明體" w:eastAsia="新細明體" w:hint="eastAsia"/>
                            <w:sz w:val="20"/>
                          </w:rPr>
                        </w:pPr>
                        <w:r>
                          <w:rPr>
                            <w:rFonts w:ascii="新細明體" w:eastAsia="新細明體" w:hint="eastAsia"/>
                            <w:color w:val="262123"/>
                            <w:w w:val="105"/>
                            <w:sz w:val="20"/>
                          </w:rPr>
                          <w:t>症狀開始日</w:t>
                        </w:r>
                      </w:p>
                    </w:tc>
                    <w:tc>
                      <w:tcPr>
                        <w:tcW w:w="1514" w:type="dxa"/>
                        <w:tcBorders>
                          <w:top w:val="single" w:sz="4" w:space="0" w:color="231F20"/>
                          <w:bottom w:val="single" w:sz="4" w:space="0" w:color="231F20"/>
                        </w:tcBorders>
                      </w:tcPr>
                      <w:p>
                        <w:pPr>
                          <w:pStyle w:val="TableParagraph"/>
                          <w:spacing w:line="284" w:lineRule="exact" w:before="95"/>
                          <w:ind w:left="553"/>
                          <w:rPr>
                            <w:rFonts w:ascii="新細明體" w:eastAsia="新細明體" w:hint="eastAsia"/>
                            <w:sz w:val="21"/>
                          </w:rPr>
                        </w:pPr>
                        <w:r>
                          <w:rPr>
                            <w:rFonts w:ascii="新細明體" w:eastAsia="新細明體" w:hint="eastAsia"/>
                            <w:color w:val="262123"/>
                            <w:w w:val="105"/>
                            <w:sz w:val="21"/>
                          </w:rPr>
                          <w:t>年月</w:t>
                        </w:r>
                      </w:p>
                    </w:tc>
                    <w:tc>
                      <w:tcPr>
                        <w:tcW w:w="657" w:type="dxa"/>
                        <w:tcBorders>
                          <w:top w:val="single" w:sz="4" w:space="0" w:color="231F20"/>
                          <w:bottom w:val="single" w:sz="4" w:space="0" w:color="231F20"/>
                        </w:tcBorders>
                      </w:tcPr>
                      <w:p>
                        <w:pPr>
                          <w:pStyle w:val="TableParagraph"/>
                          <w:spacing w:line="274" w:lineRule="exact" w:before="105"/>
                          <w:ind w:right="137"/>
                          <w:jc w:val="right"/>
                          <w:rPr>
                            <w:rFonts w:ascii="新細明體" w:eastAsia="新細明體" w:hint="eastAsia"/>
                            <w:sz w:val="20"/>
                          </w:rPr>
                        </w:pPr>
                        <w:r>
                          <w:rPr>
                            <w:rFonts w:ascii="新細明體" w:eastAsia="新細明體" w:hint="eastAsia"/>
                            <w:color w:val="262123"/>
                            <w:w w:val="107"/>
                            <w:sz w:val="20"/>
                          </w:rPr>
                          <w:t>日</w:t>
                        </w:r>
                      </w:p>
                    </w:tc>
                    <w:tc>
                      <w:tcPr>
                        <w:tcW w:w="155" w:type="dxa"/>
                        <w:tcBorders>
                          <w:top w:val="single" w:sz="4" w:space="0" w:color="231F20"/>
                          <w:bottom w:val="single" w:sz="4" w:space="0" w:color="231F20"/>
                        </w:tcBorders>
                      </w:tcPr>
                      <w:p>
                        <w:pPr>
                          <w:pStyle w:val="TableParagraph"/>
                          <w:rPr>
                            <w:rFonts w:ascii="Times New Roman"/>
                            <w:sz w:val="20"/>
                          </w:rPr>
                        </w:pPr>
                      </w:p>
                    </w:tc>
                    <w:tc>
                      <w:tcPr>
                        <w:tcW w:w="63" w:type="dxa"/>
                        <w:tcBorders>
                          <w:top w:val="single" w:sz="4" w:space="0" w:color="231F20"/>
                          <w:bottom w:val="single" w:sz="4" w:space="0" w:color="231F20"/>
                        </w:tcBorders>
                      </w:tcPr>
                      <w:p>
                        <w:pPr>
                          <w:pStyle w:val="TableParagraph"/>
                          <w:rPr>
                            <w:rFonts w:ascii="Times New Roman"/>
                            <w:sz w:val="20"/>
                          </w:rPr>
                        </w:pPr>
                      </w:p>
                    </w:tc>
                    <w:tc>
                      <w:tcPr>
                        <w:tcW w:w="1041" w:type="dxa"/>
                        <w:tcBorders>
                          <w:top w:val="single" w:sz="4" w:space="0" w:color="231F20"/>
                          <w:bottom w:val="single" w:sz="4" w:space="0" w:color="231F20"/>
                        </w:tcBorders>
                      </w:tcPr>
                      <w:p>
                        <w:pPr>
                          <w:pStyle w:val="TableParagraph"/>
                          <w:spacing w:line="274" w:lineRule="exact" w:before="104"/>
                          <w:ind w:left="558"/>
                          <w:rPr>
                            <w:rFonts w:ascii="新細明體" w:eastAsia="新細明體" w:hint="eastAsia"/>
                            <w:sz w:val="21"/>
                          </w:rPr>
                        </w:pPr>
                        <w:r>
                          <w:rPr>
                            <w:rFonts w:ascii="新細明體" w:eastAsia="新細明體" w:hint="eastAsia"/>
                            <w:color w:val="262123"/>
                            <w:w w:val="99"/>
                            <w:sz w:val="21"/>
                          </w:rPr>
                          <w:t>年</w:t>
                        </w:r>
                      </w:p>
                    </w:tc>
                    <w:tc>
                      <w:tcPr>
                        <w:tcW w:w="524" w:type="dxa"/>
                        <w:tcBorders>
                          <w:top w:val="single" w:sz="4" w:space="0" w:color="231F20"/>
                          <w:bottom w:val="single" w:sz="4" w:space="0" w:color="231F20"/>
                        </w:tcBorders>
                      </w:tcPr>
                      <w:p>
                        <w:pPr>
                          <w:pStyle w:val="TableParagraph"/>
                          <w:spacing w:line="274" w:lineRule="exact" w:before="104"/>
                          <w:ind w:left="80"/>
                          <w:rPr>
                            <w:rFonts w:ascii="新細明體" w:eastAsia="新細明體" w:hint="eastAsia"/>
                            <w:sz w:val="21"/>
                          </w:rPr>
                        </w:pPr>
                        <w:r>
                          <w:rPr>
                            <w:rFonts w:ascii="新細明體" w:eastAsia="新細明體" w:hint="eastAsia"/>
                            <w:color w:val="262123"/>
                            <w:w w:val="99"/>
                            <w:sz w:val="21"/>
                          </w:rPr>
                          <w:t>月</w:t>
                        </w:r>
                      </w:p>
                    </w:tc>
                    <w:tc>
                      <w:tcPr>
                        <w:tcW w:w="821" w:type="dxa"/>
                        <w:tcBorders>
                          <w:top w:val="single" w:sz="4" w:space="0" w:color="231F20"/>
                          <w:bottom w:val="single" w:sz="4" w:space="0" w:color="231F20"/>
                        </w:tcBorders>
                      </w:tcPr>
                      <w:p>
                        <w:pPr>
                          <w:pStyle w:val="TableParagraph"/>
                          <w:spacing w:line="274" w:lineRule="exact" w:before="104"/>
                          <w:ind w:left="255"/>
                          <w:rPr>
                            <w:rFonts w:ascii="新細明體" w:eastAsia="新細明體" w:hint="eastAsia"/>
                            <w:sz w:val="21"/>
                          </w:rPr>
                        </w:pPr>
                        <w:r>
                          <w:rPr>
                            <w:rFonts w:ascii="新細明體" w:eastAsia="新細明體" w:hint="eastAsia"/>
                            <w:color w:val="262123"/>
                            <w:w w:val="99"/>
                            <w:sz w:val="21"/>
                          </w:rPr>
                          <w:t>日</w:t>
                        </w:r>
                      </w:p>
                    </w:tc>
                    <w:tc>
                      <w:tcPr>
                        <w:tcW w:w="1049" w:type="dxa"/>
                        <w:tcBorders>
                          <w:top w:val="single" w:sz="4" w:space="0" w:color="231F20"/>
                          <w:bottom w:val="single" w:sz="4" w:space="0" w:color="231F20"/>
                        </w:tcBorders>
                      </w:tcPr>
                      <w:p>
                        <w:pPr>
                          <w:pStyle w:val="TableParagraph"/>
                          <w:spacing w:line="274" w:lineRule="exact" w:before="104"/>
                          <w:ind w:left="566"/>
                          <w:rPr>
                            <w:rFonts w:ascii="新細明體" w:eastAsia="新細明體" w:hint="eastAsia"/>
                            <w:sz w:val="21"/>
                          </w:rPr>
                        </w:pPr>
                        <w:r>
                          <w:rPr>
                            <w:rFonts w:ascii="新細明體" w:eastAsia="新細明體" w:hint="eastAsia"/>
                            <w:color w:val="262123"/>
                            <w:w w:val="101"/>
                            <w:sz w:val="21"/>
                          </w:rPr>
                          <w:t>年</w:t>
                        </w:r>
                      </w:p>
                    </w:tc>
                    <w:tc>
                      <w:tcPr>
                        <w:tcW w:w="521" w:type="dxa"/>
                        <w:tcBorders>
                          <w:top w:val="single" w:sz="4" w:space="0" w:color="231F20"/>
                          <w:bottom w:val="single" w:sz="4" w:space="0" w:color="231F20"/>
                        </w:tcBorders>
                      </w:tcPr>
                      <w:p>
                        <w:pPr>
                          <w:pStyle w:val="TableParagraph"/>
                          <w:spacing w:line="274" w:lineRule="exact" w:before="104"/>
                          <w:ind w:left="81"/>
                          <w:rPr>
                            <w:rFonts w:ascii="新細明體" w:eastAsia="新細明體" w:hint="eastAsia"/>
                            <w:sz w:val="21"/>
                          </w:rPr>
                        </w:pPr>
                        <w:r>
                          <w:rPr>
                            <w:rFonts w:ascii="新細明體" w:eastAsia="新細明體" w:hint="eastAsia"/>
                            <w:color w:val="262123"/>
                            <w:w w:val="101"/>
                            <w:sz w:val="21"/>
                          </w:rPr>
                          <w:t>月</w:t>
                        </w:r>
                      </w:p>
                    </w:tc>
                    <w:tc>
                      <w:tcPr>
                        <w:tcW w:w="602" w:type="dxa"/>
                        <w:tcBorders>
                          <w:top w:val="single" w:sz="4" w:space="0" w:color="231F20"/>
                          <w:bottom w:val="single" w:sz="4" w:space="0" w:color="231F20"/>
                        </w:tcBorders>
                      </w:tcPr>
                      <w:p>
                        <w:pPr>
                          <w:pStyle w:val="TableParagraph"/>
                          <w:spacing w:line="274" w:lineRule="exact" w:before="104"/>
                          <w:ind w:right="128"/>
                          <w:jc w:val="right"/>
                          <w:rPr>
                            <w:rFonts w:ascii="新細明體" w:eastAsia="新細明體" w:hint="eastAsia"/>
                            <w:sz w:val="21"/>
                          </w:rPr>
                        </w:pPr>
                        <w:r>
                          <w:rPr>
                            <w:rFonts w:ascii="新細明體" w:eastAsia="新細明體" w:hint="eastAsia"/>
                            <w:color w:val="262123"/>
                            <w:w w:val="101"/>
                            <w:sz w:val="21"/>
                          </w:rPr>
                          <w:t>日</w:t>
                        </w:r>
                      </w:p>
                    </w:tc>
                    <w:tc>
                      <w:tcPr>
                        <w:tcW w:w="213" w:type="dxa"/>
                        <w:tcBorders>
                          <w:top w:val="single" w:sz="4" w:space="0" w:color="231F20"/>
                          <w:bottom w:val="single" w:sz="4" w:space="0" w:color="231F20"/>
                        </w:tcBorders>
                      </w:tcPr>
                      <w:p>
                        <w:pPr>
                          <w:pStyle w:val="TableParagraph"/>
                          <w:spacing w:before="42"/>
                          <w:ind w:right="-29"/>
                          <w:jc w:val="right"/>
                          <w:rPr>
                            <w:rFonts w:ascii="Arial"/>
                            <w:sz w:val="29"/>
                          </w:rPr>
                        </w:pPr>
                        <w:r>
                          <w:rPr>
                            <w:rFonts w:ascii="Arial"/>
                            <w:color w:val="262123"/>
                            <w:w w:val="68"/>
                            <w:sz w:val="29"/>
                          </w:rPr>
                          <w:t>I</w:t>
                        </w:r>
                      </w:p>
                    </w:tc>
                    <w:tc>
                      <w:tcPr>
                        <w:tcW w:w="1046" w:type="dxa"/>
                        <w:tcBorders>
                          <w:top w:val="single" w:sz="4" w:space="0" w:color="231F20"/>
                          <w:bottom w:val="single" w:sz="4" w:space="0" w:color="231F20"/>
                        </w:tcBorders>
                      </w:tcPr>
                      <w:p>
                        <w:pPr>
                          <w:pStyle w:val="TableParagraph"/>
                          <w:spacing w:line="274" w:lineRule="exact" w:before="104"/>
                          <w:ind w:left="575"/>
                          <w:rPr>
                            <w:rFonts w:ascii="新細明體" w:eastAsia="新細明體" w:hint="eastAsia"/>
                            <w:sz w:val="21"/>
                          </w:rPr>
                        </w:pPr>
                        <w:r>
                          <w:rPr>
                            <w:rFonts w:ascii="新細明體" w:eastAsia="新細明體" w:hint="eastAsia"/>
                            <w:color w:val="262123"/>
                            <w:w w:val="99"/>
                            <w:sz w:val="21"/>
                          </w:rPr>
                          <w:t>年</w:t>
                        </w:r>
                      </w:p>
                    </w:tc>
                    <w:tc>
                      <w:tcPr>
                        <w:tcW w:w="524" w:type="dxa"/>
                        <w:tcBorders>
                          <w:top w:val="single" w:sz="4" w:space="0" w:color="231F20"/>
                          <w:bottom w:val="single" w:sz="4" w:space="0" w:color="231F20"/>
                        </w:tcBorders>
                      </w:tcPr>
                      <w:p>
                        <w:pPr>
                          <w:pStyle w:val="TableParagraph"/>
                          <w:spacing w:line="274" w:lineRule="exact" w:before="104"/>
                          <w:ind w:left="93"/>
                          <w:rPr>
                            <w:rFonts w:ascii="新細明體" w:eastAsia="新細明體" w:hint="eastAsia"/>
                            <w:sz w:val="21"/>
                          </w:rPr>
                        </w:pPr>
                        <w:r>
                          <w:rPr>
                            <w:rFonts w:ascii="新細明體" w:eastAsia="新細明體" w:hint="eastAsia"/>
                            <w:color w:val="262123"/>
                            <w:w w:val="99"/>
                            <w:sz w:val="21"/>
                          </w:rPr>
                          <w:t>月</w:t>
                        </w:r>
                      </w:p>
                    </w:tc>
                    <w:tc>
                      <w:tcPr>
                        <w:tcW w:w="601" w:type="dxa"/>
                        <w:tcBorders>
                          <w:top w:val="single" w:sz="4" w:space="0" w:color="231F20"/>
                          <w:bottom w:val="single" w:sz="4" w:space="0" w:color="231F20"/>
                        </w:tcBorders>
                      </w:tcPr>
                      <w:p>
                        <w:pPr>
                          <w:pStyle w:val="TableParagraph"/>
                          <w:spacing w:line="274" w:lineRule="exact" w:before="104"/>
                          <w:ind w:right="123"/>
                          <w:jc w:val="right"/>
                          <w:rPr>
                            <w:rFonts w:ascii="新細明體" w:eastAsia="新細明體" w:hint="eastAsia"/>
                            <w:sz w:val="21"/>
                          </w:rPr>
                        </w:pPr>
                        <w:r>
                          <w:rPr>
                            <w:rFonts w:ascii="新細明體" w:eastAsia="新細明體" w:hint="eastAsia"/>
                            <w:color w:val="262123"/>
                            <w:w w:val="99"/>
                            <w:sz w:val="21"/>
                          </w:rPr>
                          <w:t>日</w:t>
                        </w:r>
                      </w:p>
                    </w:tc>
                    <w:tc>
                      <w:tcPr>
                        <w:tcW w:w="213" w:type="dxa"/>
                        <w:tcBorders>
                          <w:top w:val="single" w:sz="4" w:space="0" w:color="231F20"/>
                          <w:bottom w:val="single" w:sz="4" w:space="0" w:color="231F20"/>
                        </w:tcBorders>
                      </w:tcPr>
                      <w:p>
                        <w:pPr>
                          <w:pStyle w:val="TableParagraph"/>
                          <w:rPr>
                            <w:rFonts w:ascii="Times New Roman"/>
                            <w:sz w:val="20"/>
                          </w:rPr>
                        </w:pPr>
                      </w:p>
                    </w:tc>
                    <w:tc>
                      <w:tcPr>
                        <w:tcW w:w="1575" w:type="dxa"/>
                        <w:tcBorders>
                          <w:top w:val="single" w:sz="4" w:space="0" w:color="231F20"/>
                          <w:bottom w:val="single" w:sz="4" w:space="0" w:color="231F20"/>
                        </w:tcBorders>
                      </w:tcPr>
                      <w:p>
                        <w:pPr>
                          <w:pStyle w:val="TableParagraph"/>
                          <w:spacing w:line="274" w:lineRule="exact" w:before="104"/>
                          <w:ind w:left="585"/>
                          <w:rPr>
                            <w:rFonts w:ascii="新細明體" w:eastAsia="新細明體" w:hint="eastAsia"/>
                            <w:sz w:val="21"/>
                          </w:rPr>
                        </w:pPr>
                        <w:r>
                          <w:rPr>
                            <w:rFonts w:ascii="新細明體" w:eastAsia="新細明體" w:hint="eastAsia"/>
                            <w:color w:val="262123"/>
                            <w:sz w:val="21"/>
                          </w:rPr>
                          <w:t>年月日</w:t>
                        </w:r>
                      </w:p>
                    </w:tc>
                    <w:tc>
                      <w:tcPr>
                        <w:tcW w:w="601" w:type="dxa"/>
                        <w:tcBorders>
                          <w:top w:val="single" w:sz="4" w:space="0" w:color="231F20"/>
                          <w:bottom w:val="single" w:sz="4" w:space="0" w:color="231F20"/>
                        </w:tcBorders>
                      </w:tcPr>
                      <w:p>
                        <w:pPr>
                          <w:pStyle w:val="TableParagraph"/>
                          <w:rPr>
                            <w:rFonts w:ascii="Times New Roman"/>
                            <w:sz w:val="20"/>
                          </w:rPr>
                        </w:pPr>
                      </w:p>
                    </w:tc>
                    <w:tc>
                      <w:tcPr>
                        <w:tcW w:w="208" w:type="dxa"/>
                        <w:tcBorders>
                          <w:top w:val="single" w:sz="4" w:space="0" w:color="231F20"/>
                          <w:bottom w:val="single" w:sz="4" w:space="0" w:color="231F20"/>
                        </w:tcBorders>
                      </w:tcPr>
                      <w:p>
                        <w:pPr>
                          <w:pStyle w:val="TableParagraph"/>
                          <w:rPr>
                            <w:rFonts w:ascii="Times New Roman"/>
                            <w:sz w:val="20"/>
                          </w:rPr>
                        </w:pPr>
                      </w:p>
                    </w:tc>
                  </w:tr>
                  <w:tr>
                    <w:trPr>
                      <w:trHeight w:val="798" w:hRule="atLeast"/>
                    </w:trPr>
                    <w:tc>
                      <w:tcPr>
                        <w:tcW w:w="1783" w:type="dxa"/>
                        <w:tcBorders>
                          <w:top w:val="single" w:sz="4" w:space="0" w:color="231F20"/>
                          <w:left w:val="single" w:sz="4" w:space="0" w:color="231F20"/>
                          <w:bottom w:val="single" w:sz="4" w:space="0" w:color="231F20"/>
                          <w:right w:val="single" w:sz="4" w:space="0" w:color="231F20"/>
                        </w:tcBorders>
                      </w:tcPr>
                      <w:p>
                        <w:pPr>
                          <w:pStyle w:val="TableParagraph"/>
                          <w:spacing w:before="85"/>
                          <w:ind w:left="206"/>
                          <w:rPr>
                            <w:rFonts w:ascii="新細明體" w:eastAsia="新細明體" w:hint="eastAsia"/>
                            <w:sz w:val="21"/>
                          </w:rPr>
                        </w:pPr>
                        <w:r>
                          <w:rPr>
                            <w:rFonts w:ascii="新細明體" w:eastAsia="新細明體" w:hint="eastAsia"/>
                            <w:color w:val="262123"/>
                            <w:w w:val="135"/>
                            <w:sz w:val="21"/>
                          </w:rPr>
                          <w:t>次痰抹片日</w:t>
                        </w:r>
                      </w:p>
                      <w:p>
                        <w:pPr>
                          <w:pStyle w:val="TableParagraph"/>
                          <w:spacing w:line="278" w:lineRule="exact" w:before="121"/>
                          <w:ind w:left="119"/>
                          <w:rPr>
                            <w:rFonts w:ascii="新細明體" w:eastAsia="新細明體" w:hint="eastAsia"/>
                            <w:sz w:val="20"/>
                          </w:rPr>
                        </w:pPr>
                        <w:r>
                          <w:rPr>
                            <w:rFonts w:ascii="新細明體" w:eastAsia="新細明體" w:hint="eastAsia"/>
                            <w:color w:val="262123"/>
                            <w:w w:val="120"/>
                            <w:sz w:val="20"/>
                          </w:rPr>
                          <w:t>／結果</w:t>
                        </w:r>
                      </w:p>
                    </w:tc>
                    <w:tc>
                      <w:tcPr>
                        <w:tcW w:w="2171" w:type="dxa"/>
                        <w:gridSpan w:val="2"/>
                        <w:tcBorders>
                          <w:top w:val="single" w:sz="4" w:space="0" w:color="231F20"/>
                          <w:left w:val="single" w:sz="4" w:space="0" w:color="231F20"/>
                          <w:bottom w:val="single" w:sz="4" w:space="0" w:color="231F20"/>
                        </w:tcBorders>
                      </w:tcPr>
                      <w:p>
                        <w:pPr>
                          <w:pStyle w:val="TableParagraph"/>
                          <w:tabs>
                            <w:tab w:pos="1810" w:val="left" w:leader="none"/>
                          </w:tabs>
                          <w:spacing w:before="85"/>
                          <w:ind w:left="548"/>
                          <w:rPr>
                            <w:rFonts w:ascii="新細明體" w:eastAsia="新細明體" w:hint="eastAsia"/>
                            <w:sz w:val="21"/>
                          </w:rPr>
                        </w:pPr>
                        <w:r>
                          <w:rPr>
                            <w:rFonts w:ascii="新細明體" w:eastAsia="新細明體" w:hint="eastAsia"/>
                            <w:color w:val="262123"/>
                            <w:w w:val="115"/>
                            <w:sz w:val="21"/>
                          </w:rPr>
                          <w:t>年月</w:t>
                          <w:tab/>
                        </w:r>
                        <w:r>
                          <w:rPr>
                            <w:rFonts w:ascii="新細明體" w:eastAsia="新細明體" w:hint="eastAsia"/>
                            <w:color w:val="262123"/>
                            <w:w w:val="80"/>
                            <w:sz w:val="21"/>
                          </w:rPr>
                          <w:t>日／</w:t>
                        </w:r>
                      </w:p>
                      <w:p>
                        <w:pPr>
                          <w:pStyle w:val="TableParagraph"/>
                          <w:spacing w:line="278" w:lineRule="exact" w:before="121"/>
                          <w:ind w:left="46"/>
                          <w:rPr>
                            <w:rFonts w:ascii="新細明體" w:eastAsia="新細明體" w:hint="eastAsia"/>
                            <w:sz w:val="20"/>
                          </w:rPr>
                        </w:pPr>
                        <w:r>
                          <w:rPr>
                            <w:rFonts w:ascii="新細明體" w:eastAsia="新細明體" w:hint="eastAsia"/>
                            <w:color w:val="363334"/>
                            <w:w w:val="140"/>
                            <w:sz w:val="20"/>
                          </w:rPr>
                          <w:t>口陽性口陰性</w:t>
                        </w:r>
                      </w:p>
                    </w:tc>
                    <w:tc>
                      <w:tcPr>
                        <w:tcW w:w="155" w:type="dxa"/>
                        <w:tcBorders>
                          <w:top w:val="single" w:sz="4" w:space="0" w:color="231F20"/>
                          <w:bottom w:val="single" w:sz="4" w:space="0" w:color="231F20"/>
                        </w:tcBorders>
                      </w:tcPr>
                      <w:p>
                        <w:pPr>
                          <w:pStyle w:val="TableParagraph"/>
                          <w:rPr>
                            <w:rFonts w:ascii="Times New Roman"/>
                            <w:sz w:val="20"/>
                          </w:rPr>
                        </w:pPr>
                      </w:p>
                    </w:tc>
                    <w:tc>
                      <w:tcPr>
                        <w:tcW w:w="63" w:type="dxa"/>
                        <w:tcBorders>
                          <w:top w:val="single" w:sz="4" w:space="0" w:color="231F20"/>
                          <w:bottom w:val="single" w:sz="4" w:space="0" w:color="231F20"/>
                          <w:right w:val="single" w:sz="4" w:space="0" w:color="231F20"/>
                        </w:tcBorders>
                      </w:tcPr>
                      <w:p>
                        <w:pPr>
                          <w:pStyle w:val="TableParagraph"/>
                          <w:rPr>
                            <w:rFonts w:ascii="Times New Roman"/>
                            <w:sz w:val="20"/>
                          </w:rPr>
                        </w:pPr>
                      </w:p>
                    </w:tc>
                    <w:tc>
                      <w:tcPr>
                        <w:tcW w:w="2386" w:type="dxa"/>
                        <w:gridSpan w:val="3"/>
                        <w:tcBorders>
                          <w:top w:val="single" w:sz="4" w:space="0" w:color="231F20"/>
                          <w:left w:val="single" w:sz="4" w:space="0" w:color="231F20"/>
                          <w:bottom w:val="single" w:sz="4" w:space="0" w:color="231F20"/>
                          <w:right w:val="single" w:sz="4" w:space="0" w:color="231F20"/>
                        </w:tcBorders>
                      </w:tcPr>
                      <w:p>
                        <w:pPr>
                          <w:pStyle w:val="TableParagraph"/>
                          <w:spacing w:before="90"/>
                          <w:ind w:left="553"/>
                          <w:rPr>
                            <w:rFonts w:ascii="新細明體" w:eastAsia="新細明體" w:hint="eastAsia"/>
                            <w:sz w:val="21"/>
                          </w:rPr>
                        </w:pPr>
                        <w:r>
                          <w:rPr>
                            <w:rFonts w:ascii="新細明體" w:eastAsia="新細明體" w:hint="eastAsia"/>
                            <w:color w:val="262123"/>
                            <w:w w:val="190"/>
                            <w:sz w:val="21"/>
                          </w:rPr>
                          <w:t>年月日／</w:t>
                        </w:r>
                      </w:p>
                      <w:p>
                        <w:pPr>
                          <w:pStyle w:val="TableParagraph"/>
                          <w:spacing w:line="274" w:lineRule="exact" w:before="121"/>
                          <w:ind w:left="51"/>
                          <w:rPr>
                            <w:rFonts w:ascii="新細明體" w:eastAsia="新細明體" w:hint="eastAsia"/>
                            <w:sz w:val="20"/>
                          </w:rPr>
                        </w:pPr>
                        <w:r>
                          <w:rPr>
                            <w:rFonts w:ascii="新細明體" w:eastAsia="新細明體" w:hint="eastAsia"/>
                            <w:color w:val="363334"/>
                            <w:w w:val="140"/>
                            <w:sz w:val="20"/>
                          </w:rPr>
                          <w:t>口陽性口陰性</w:t>
                        </w:r>
                      </w:p>
                    </w:tc>
                    <w:tc>
                      <w:tcPr>
                        <w:tcW w:w="2172" w:type="dxa"/>
                        <w:gridSpan w:val="3"/>
                        <w:tcBorders>
                          <w:top w:val="single" w:sz="4" w:space="0" w:color="231F20"/>
                          <w:left w:val="single" w:sz="4" w:space="0" w:color="231F20"/>
                          <w:bottom w:val="single" w:sz="4" w:space="0" w:color="231F20"/>
                        </w:tcBorders>
                      </w:tcPr>
                      <w:p>
                        <w:pPr>
                          <w:pStyle w:val="TableParagraph"/>
                          <w:spacing w:before="90"/>
                          <w:ind w:left="561"/>
                          <w:rPr>
                            <w:rFonts w:ascii="新細明體" w:eastAsia="新細明體" w:hint="eastAsia"/>
                            <w:sz w:val="21"/>
                          </w:rPr>
                        </w:pPr>
                        <w:r>
                          <w:rPr>
                            <w:rFonts w:ascii="新細明體" w:eastAsia="新細明體" w:hint="eastAsia"/>
                            <w:color w:val="262123"/>
                            <w:w w:val="190"/>
                            <w:sz w:val="21"/>
                          </w:rPr>
                          <w:t>年月日／</w:t>
                        </w:r>
                      </w:p>
                      <w:p>
                        <w:pPr>
                          <w:pStyle w:val="TableParagraph"/>
                          <w:spacing w:line="274" w:lineRule="exact" w:before="121"/>
                          <w:ind w:left="59"/>
                          <w:rPr>
                            <w:rFonts w:ascii="新細明體" w:eastAsia="新細明體" w:hint="eastAsia"/>
                            <w:sz w:val="20"/>
                          </w:rPr>
                        </w:pPr>
                        <w:r>
                          <w:rPr>
                            <w:rFonts w:ascii="新細明體" w:eastAsia="新細明體" w:hint="eastAsia"/>
                            <w:color w:val="363334"/>
                            <w:w w:val="140"/>
                            <w:sz w:val="20"/>
                          </w:rPr>
                          <w:t>口陽性口陰性</w:t>
                        </w:r>
                      </w:p>
                    </w:tc>
                    <w:tc>
                      <w:tcPr>
                        <w:tcW w:w="213" w:type="dxa"/>
                        <w:tcBorders>
                          <w:top w:val="single" w:sz="4" w:space="0" w:color="231F20"/>
                          <w:bottom w:val="single" w:sz="4" w:space="0" w:color="231F20"/>
                          <w:right w:val="single" w:sz="4" w:space="0" w:color="231F20"/>
                        </w:tcBorders>
                      </w:tcPr>
                      <w:p>
                        <w:pPr>
                          <w:pStyle w:val="TableParagraph"/>
                          <w:rPr>
                            <w:rFonts w:ascii="Times New Roman"/>
                            <w:sz w:val="20"/>
                          </w:rPr>
                        </w:pPr>
                      </w:p>
                    </w:tc>
                    <w:tc>
                      <w:tcPr>
                        <w:tcW w:w="2171" w:type="dxa"/>
                        <w:gridSpan w:val="3"/>
                        <w:tcBorders>
                          <w:top w:val="single" w:sz="4" w:space="0" w:color="231F20"/>
                          <w:left w:val="single" w:sz="4" w:space="0" w:color="231F20"/>
                          <w:bottom w:val="single" w:sz="4" w:space="0" w:color="231F20"/>
                        </w:tcBorders>
                      </w:tcPr>
                      <w:p>
                        <w:pPr>
                          <w:pStyle w:val="TableParagraph"/>
                          <w:spacing w:before="90"/>
                          <w:ind w:left="570" w:right="-15"/>
                          <w:rPr>
                            <w:rFonts w:ascii="新細明體" w:eastAsia="新細明體" w:hint="eastAsia"/>
                            <w:sz w:val="21"/>
                          </w:rPr>
                        </w:pPr>
                        <w:r>
                          <w:rPr>
                            <w:rFonts w:ascii="新細明體" w:eastAsia="新細明體" w:hint="eastAsia"/>
                            <w:color w:val="262123"/>
                            <w:w w:val="190"/>
                            <w:sz w:val="21"/>
                          </w:rPr>
                          <w:t>年月日／</w:t>
                        </w:r>
                      </w:p>
                      <w:p>
                        <w:pPr>
                          <w:pStyle w:val="TableParagraph"/>
                          <w:spacing w:line="274" w:lineRule="exact" w:before="121"/>
                          <w:ind w:left="68"/>
                          <w:rPr>
                            <w:rFonts w:ascii="新細明體" w:eastAsia="新細明體" w:hint="eastAsia"/>
                            <w:sz w:val="20"/>
                          </w:rPr>
                        </w:pPr>
                        <w:r>
                          <w:rPr>
                            <w:rFonts w:ascii="新細明體" w:eastAsia="新細明體" w:hint="eastAsia"/>
                            <w:color w:val="262123"/>
                            <w:w w:val="140"/>
                            <w:sz w:val="20"/>
                          </w:rPr>
                          <w:t>口陽注口陰性</w:t>
                        </w:r>
                      </w:p>
                    </w:tc>
                    <w:tc>
                      <w:tcPr>
                        <w:tcW w:w="213" w:type="dxa"/>
                        <w:tcBorders>
                          <w:top w:val="single" w:sz="4" w:space="0" w:color="231F20"/>
                          <w:bottom w:val="single" w:sz="4" w:space="0" w:color="231F20"/>
                          <w:right w:val="single" w:sz="4" w:space="0" w:color="231F20"/>
                        </w:tcBorders>
                      </w:tcPr>
                      <w:p>
                        <w:pPr>
                          <w:pStyle w:val="TableParagraph"/>
                          <w:rPr>
                            <w:rFonts w:ascii="Times New Roman"/>
                            <w:sz w:val="20"/>
                          </w:rPr>
                        </w:pPr>
                      </w:p>
                    </w:tc>
                    <w:tc>
                      <w:tcPr>
                        <w:tcW w:w="2176" w:type="dxa"/>
                        <w:gridSpan w:val="2"/>
                        <w:tcBorders>
                          <w:top w:val="single" w:sz="4" w:space="0" w:color="231F20"/>
                          <w:left w:val="single" w:sz="4" w:space="0" w:color="231F20"/>
                          <w:bottom w:val="single" w:sz="4" w:space="0" w:color="231F20"/>
                        </w:tcBorders>
                      </w:tcPr>
                      <w:p>
                        <w:pPr>
                          <w:pStyle w:val="TableParagraph"/>
                          <w:spacing w:before="90"/>
                          <w:ind w:left="580" w:right="-15"/>
                          <w:rPr>
                            <w:rFonts w:ascii="新細明體" w:eastAsia="新細明體" w:hint="eastAsia"/>
                            <w:sz w:val="21"/>
                          </w:rPr>
                        </w:pPr>
                        <w:r>
                          <w:rPr>
                            <w:rFonts w:ascii="新細明體" w:eastAsia="新細明體" w:hint="eastAsia"/>
                            <w:color w:val="262123"/>
                            <w:spacing w:val="-4"/>
                            <w:w w:val="190"/>
                            <w:sz w:val="21"/>
                          </w:rPr>
                          <w:t>年月日／</w:t>
                        </w:r>
                      </w:p>
                      <w:p>
                        <w:pPr>
                          <w:pStyle w:val="TableParagraph"/>
                          <w:spacing w:line="274" w:lineRule="exact" w:before="121"/>
                          <w:ind w:left="78"/>
                          <w:rPr>
                            <w:rFonts w:ascii="新細明體" w:eastAsia="新細明體" w:hint="eastAsia"/>
                            <w:sz w:val="20"/>
                          </w:rPr>
                        </w:pPr>
                        <w:r>
                          <w:rPr>
                            <w:rFonts w:ascii="新細明體" w:eastAsia="新細明體" w:hint="eastAsia"/>
                            <w:color w:val="363334"/>
                            <w:w w:val="140"/>
                            <w:sz w:val="20"/>
                          </w:rPr>
                          <w:t>口陽性口陰性</w:t>
                        </w:r>
                      </w:p>
                    </w:tc>
                    <w:tc>
                      <w:tcPr>
                        <w:tcW w:w="208" w:type="dxa"/>
                        <w:tcBorders>
                          <w:top w:val="single" w:sz="4" w:space="0" w:color="231F20"/>
                          <w:bottom w:val="single" w:sz="4" w:space="0" w:color="231F20"/>
                          <w:right w:val="single" w:sz="4" w:space="0" w:color="231F20"/>
                        </w:tcBorders>
                      </w:tcPr>
                      <w:p>
                        <w:pPr>
                          <w:pStyle w:val="TableParagraph"/>
                          <w:rPr>
                            <w:rFonts w:ascii="Times New Roman"/>
                            <w:sz w:val="20"/>
                          </w:rPr>
                        </w:pPr>
                      </w:p>
                    </w:tc>
                  </w:tr>
                  <w:tr>
                    <w:trPr>
                      <w:trHeight w:val="398" w:hRule="atLeast"/>
                    </w:trPr>
                    <w:tc>
                      <w:tcPr>
                        <w:tcW w:w="1783" w:type="dxa"/>
                        <w:tcBorders>
                          <w:top w:val="single" w:sz="4" w:space="0" w:color="231F20"/>
                          <w:bottom w:val="single" w:sz="4" w:space="0" w:color="231F20"/>
                        </w:tcBorders>
                      </w:tcPr>
                      <w:p>
                        <w:pPr>
                          <w:pStyle w:val="TableParagraph"/>
                          <w:spacing w:line="379" w:lineRule="exact"/>
                          <w:ind w:left="45"/>
                          <w:rPr>
                            <w:rFonts w:ascii="新細明體" w:eastAsia="新細明體" w:hint="eastAsia"/>
                            <w:sz w:val="21"/>
                          </w:rPr>
                        </w:pPr>
                        <w:r>
                          <w:rPr>
                            <w:rFonts w:ascii="Arial" w:eastAsia="Arial"/>
                            <w:color w:val="363334"/>
                            <w:w w:val="70"/>
                            <w:sz w:val="61"/>
                          </w:rPr>
                          <w:t>MTB</w:t>
                        </w:r>
                        <w:r>
                          <w:rPr>
                            <w:rFonts w:ascii="新細明體" w:eastAsia="新細明體" w:hint="eastAsia"/>
                            <w:color w:val="363334"/>
                            <w:w w:val="70"/>
                            <w:sz w:val="21"/>
                          </w:rPr>
                          <w:t>鑑定日期</w:t>
                        </w:r>
                      </w:p>
                    </w:tc>
                    <w:tc>
                      <w:tcPr>
                        <w:tcW w:w="1514" w:type="dxa"/>
                        <w:tcBorders>
                          <w:top w:val="single" w:sz="4" w:space="0" w:color="231F20"/>
                          <w:bottom w:val="single" w:sz="4" w:space="0" w:color="231F20"/>
                        </w:tcBorders>
                      </w:tcPr>
                      <w:p>
                        <w:pPr>
                          <w:pStyle w:val="TableParagraph"/>
                          <w:spacing w:line="240" w:lineRule="exact" w:before="138"/>
                          <w:ind w:left="553"/>
                          <w:rPr>
                            <w:rFonts w:ascii="新細明體" w:eastAsia="新細明體" w:hint="eastAsia"/>
                            <w:sz w:val="21"/>
                          </w:rPr>
                        </w:pPr>
                        <w:r>
                          <w:rPr>
                            <w:rFonts w:ascii="新細明體" w:eastAsia="新細明體" w:hint="eastAsia"/>
                            <w:color w:val="262123"/>
                            <w:sz w:val="21"/>
                          </w:rPr>
                          <w:t>年＿月</w:t>
                        </w:r>
                      </w:p>
                    </w:tc>
                    <w:tc>
                      <w:tcPr>
                        <w:tcW w:w="657" w:type="dxa"/>
                        <w:tcBorders>
                          <w:top w:val="single" w:sz="4" w:space="0" w:color="231F20"/>
                          <w:bottom w:val="single" w:sz="4" w:space="0" w:color="231F20"/>
                        </w:tcBorders>
                      </w:tcPr>
                      <w:p>
                        <w:pPr>
                          <w:pStyle w:val="TableParagraph"/>
                          <w:spacing w:line="240" w:lineRule="exact" w:before="138"/>
                          <w:ind w:right="150"/>
                          <w:jc w:val="right"/>
                          <w:rPr>
                            <w:rFonts w:ascii="新細明體" w:eastAsia="新細明體" w:hint="eastAsia"/>
                            <w:sz w:val="21"/>
                          </w:rPr>
                        </w:pPr>
                        <w:r>
                          <w:rPr>
                            <w:rFonts w:ascii="新細明體" w:eastAsia="新細明體" w:hint="eastAsia"/>
                            <w:color w:val="262123"/>
                            <w:w w:val="85"/>
                            <w:sz w:val="21"/>
                          </w:rPr>
                          <w:t>日</w:t>
                        </w:r>
                      </w:p>
                    </w:tc>
                    <w:tc>
                      <w:tcPr>
                        <w:tcW w:w="155" w:type="dxa"/>
                        <w:tcBorders>
                          <w:top w:val="single" w:sz="4" w:space="0" w:color="231F20"/>
                          <w:bottom w:val="single" w:sz="4" w:space="0" w:color="231F20"/>
                        </w:tcBorders>
                      </w:tcPr>
                      <w:p>
                        <w:pPr>
                          <w:pStyle w:val="TableParagraph"/>
                          <w:rPr>
                            <w:rFonts w:ascii="Times New Roman"/>
                            <w:sz w:val="20"/>
                          </w:rPr>
                        </w:pPr>
                      </w:p>
                    </w:tc>
                    <w:tc>
                      <w:tcPr>
                        <w:tcW w:w="63" w:type="dxa"/>
                        <w:tcBorders>
                          <w:top w:val="single" w:sz="4" w:space="0" w:color="231F20"/>
                          <w:bottom w:val="single" w:sz="4" w:space="0" w:color="231F20"/>
                        </w:tcBorders>
                      </w:tcPr>
                      <w:p>
                        <w:pPr>
                          <w:pStyle w:val="TableParagraph"/>
                          <w:rPr>
                            <w:rFonts w:ascii="Times New Roman"/>
                            <w:sz w:val="20"/>
                          </w:rPr>
                        </w:pPr>
                      </w:p>
                    </w:tc>
                    <w:tc>
                      <w:tcPr>
                        <w:tcW w:w="1041" w:type="dxa"/>
                        <w:tcBorders>
                          <w:top w:val="single" w:sz="4" w:space="0" w:color="231F20"/>
                          <w:bottom w:val="single" w:sz="4" w:space="0" w:color="231F20"/>
                        </w:tcBorders>
                      </w:tcPr>
                      <w:p>
                        <w:pPr>
                          <w:pStyle w:val="TableParagraph"/>
                          <w:spacing w:line="264" w:lineRule="exact" w:before="114"/>
                          <w:ind w:left="558"/>
                          <w:rPr>
                            <w:rFonts w:ascii="新細明體" w:eastAsia="新細明體" w:hint="eastAsia"/>
                            <w:sz w:val="21"/>
                          </w:rPr>
                        </w:pPr>
                        <w:r>
                          <w:rPr>
                            <w:rFonts w:ascii="新細明體" w:eastAsia="新細明體" w:hint="eastAsia"/>
                            <w:color w:val="262123"/>
                            <w:w w:val="99"/>
                            <w:sz w:val="21"/>
                          </w:rPr>
                          <w:t>年</w:t>
                        </w:r>
                      </w:p>
                    </w:tc>
                    <w:tc>
                      <w:tcPr>
                        <w:tcW w:w="524" w:type="dxa"/>
                        <w:tcBorders>
                          <w:top w:val="single" w:sz="4" w:space="0" w:color="231F20"/>
                          <w:bottom w:val="single" w:sz="4" w:space="0" w:color="231F20"/>
                        </w:tcBorders>
                      </w:tcPr>
                      <w:p>
                        <w:pPr>
                          <w:pStyle w:val="TableParagraph"/>
                          <w:spacing w:line="264" w:lineRule="exact" w:before="114"/>
                          <w:ind w:left="80"/>
                          <w:rPr>
                            <w:rFonts w:ascii="新細明體" w:eastAsia="新細明體" w:hint="eastAsia"/>
                            <w:sz w:val="21"/>
                          </w:rPr>
                        </w:pPr>
                        <w:r>
                          <w:rPr>
                            <w:rFonts w:ascii="新細明體" w:eastAsia="新細明體" w:hint="eastAsia"/>
                            <w:color w:val="262123"/>
                            <w:w w:val="99"/>
                            <w:sz w:val="21"/>
                          </w:rPr>
                          <w:t>月</w:t>
                        </w:r>
                      </w:p>
                    </w:tc>
                    <w:tc>
                      <w:tcPr>
                        <w:tcW w:w="821" w:type="dxa"/>
                        <w:tcBorders>
                          <w:top w:val="single" w:sz="4" w:space="0" w:color="231F20"/>
                          <w:bottom w:val="single" w:sz="4" w:space="0" w:color="231F20"/>
                        </w:tcBorders>
                      </w:tcPr>
                      <w:p>
                        <w:pPr>
                          <w:pStyle w:val="TableParagraph"/>
                          <w:spacing w:line="264" w:lineRule="exact" w:before="114"/>
                          <w:ind w:left="255"/>
                          <w:rPr>
                            <w:rFonts w:ascii="新細明體" w:eastAsia="新細明體" w:hint="eastAsia"/>
                            <w:sz w:val="21"/>
                          </w:rPr>
                        </w:pPr>
                        <w:r>
                          <w:rPr>
                            <w:rFonts w:ascii="新細明體" w:eastAsia="新細明體" w:hint="eastAsia"/>
                            <w:color w:val="262123"/>
                            <w:w w:val="99"/>
                            <w:sz w:val="21"/>
                          </w:rPr>
                          <w:t>日</w:t>
                        </w:r>
                      </w:p>
                    </w:tc>
                    <w:tc>
                      <w:tcPr>
                        <w:tcW w:w="1049" w:type="dxa"/>
                        <w:tcBorders>
                          <w:top w:val="single" w:sz="4" w:space="0" w:color="231F20"/>
                          <w:bottom w:val="single" w:sz="4" w:space="0" w:color="231F20"/>
                        </w:tcBorders>
                      </w:tcPr>
                      <w:p>
                        <w:pPr>
                          <w:pStyle w:val="TableParagraph"/>
                          <w:spacing w:line="264" w:lineRule="exact" w:before="114"/>
                          <w:ind w:left="566"/>
                          <w:rPr>
                            <w:rFonts w:ascii="新細明體" w:eastAsia="新細明體" w:hint="eastAsia"/>
                            <w:sz w:val="21"/>
                          </w:rPr>
                        </w:pPr>
                        <w:r>
                          <w:rPr>
                            <w:rFonts w:ascii="新細明體" w:eastAsia="新細明體" w:hint="eastAsia"/>
                            <w:color w:val="262123"/>
                            <w:w w:val="101"/>
                            <w:sz w:val="21"/>
                          </w:rPr>
                          <w:t>年</w:t>
                        </w:r>
                      </w:p>
                    </w:tc>
                    <w:tc>
                      <w:tcPr>
                        <w:tcW w:w="521" w:type="dxa"/>
                        <w:tcBorders>
                          <w:top w:val="single" w:sz="4" w:space="0" w:color="231F20"/>
                          <w:bottom w:val="single" w:sz="4" w:space="0" w:color="231F20"/>
                        </w:tcBorders>
                      </w:tcPr>
                      <w:p>
                        <w:pPr>
                          <w:pStyle w:val="TableParagraph"/>
                          <w:spacing w:line="264" w:lineRule="exact" w:before="114"/>
                          <w:ind w:left="81"/>
                          <w:rPr>
                            <w:rFonts w:ascii="新細明體" w:eastAsia="新細明體" w:hint="eastAsia"/>
                            <w:sz w:val="21"/>
                          </w:rPr>
                        </w:pPr>
                        <w:r>
                          <w:rPr>
                            <w:rFonts w:ascii="新細明體" w:eastAsia="新細明體" w:hint="eastAsia"/>
                            <w:color w:val="262123"/>
                            <w:w w:val="101"/>
                            <w:sz w:val="21"/>
                          </w:rPr>
                          <w:t>月</w:t>
                        </w:r>
                      </w:p>
                    </w:tc>
                    <w:tc>
                      <w:tcPr>
                        <w:tcW w:w="602" w:type="dxa"/>
                        <w:tcBorders>
                          <w:top w:val="single" w:sz="4" w:space="0" w:color="231F20"/>
                          <w:bottom w:val="single" w:sz="4" w:space="0" w:color="231F20"/>
                        </w:tcBorders>
                      </w:tcPr>
                      <w:p>
                        <w:pPr>
                          <w:pStyle w:val="TableParagraph"/>
                          <w:spacing w:line="264" w:lineRule="exact" w:before="114"/>
                          <w:ind w:right="128"/>
                          <w:jc w:val="right"/>
                          <w:rPr>
                            <w:rFonts w:ascii="新細明體" w:eastAsia="新細明體" w:hint="eastAsia"/>
                            <w:sz w:val="21"/>
                          </w:rPr>
                        </w:pPr>
                        <w:r>
                          <w:rPr>
                            <w:rFonts w:ascii="新細明體" w:eastAsia="新細明體" w:hint="eastAsia"/>
                            <w:color w:val="262123"/>
                            <w:w w:val="101"/>
                            <w:sz w:val="21"/>
                          </w:rPr>
                          <w:t>日</w:t>
                        </w:r>
                      </w:p>
                    </w:tc>
                    <w:tc>
                      <w:tcPr>
                        <w:tcW w:w="213" w:type="dxa"/>
                        <w:tcBorders>
                          <w:top w:val="single" w:sz="4" w:space="0" w:color="231F20"/>
                          <w:bottom w:val="single" w:sz="4" w:space="0" w:color="231F20"/>
                        </w:tcBorders>
                      </w:tcPr>
                      <w:p>
                        <w:pPr>
                          <w:pStyle w:val="TableParagraph"/>
                          <w:spacing w:line="326" w:lineRule="exact" w:before="52"/>
                          <w:ind w:right="-29"/>
                          <w:jc w:val="right"/>
                          <w:rPr>
                            <w:rFonts w:ascii="Arial"/>
                            <w:sz w:val="29"/>
                          </w:rPr>
                        </w:pPr>
                        <w:r>
                          <w:rPr>
                            <w:rFonts w:ascii="Arial"/>
                            <w:color w:val="262123"/>
                            <w:w w:val="68"/>
                            <w:sz w:val="29"/>
                          </w:rPr>
                          <w:t>I</w:t>
                        </w:r>
                      </w:p>
                    </w:tc>
                    <w:tc>
                      <w:tcPr>
                        <w:tcW w:w="1046" w:type="dxa"/>
                        <w:tcBorders>
                          <w:top w:val="single" w:sz="4" w:space="0" w:color="231F20"/>
                          <w:bottom w:val="single" w:sz="4" w:space="0" w:color="231F20"/>
                        </w:tcBorders>
                      </w:tcPr>
                      <w:p>
                        <w:pPr>
                          <w:pStyle w:val="TableParagraph"/>
                          <w:spacing w:line="264" w:lineRule="exact" w:before="114"/>
                          <w:ind w:left="575"/>
                          <w:rPr>
                            <w:rFonts w:ascii="新細明體" w:eastAsia="新細明體" w:hint="eastAsia"/>
                            <w:sz w:val="21"/>
                          </w:rPr>
                        </w:pPr>
                        <w:r>
                          <w:rPr>
                            <w:rFonts w:ascii="新細明體" w:eastAsia="新細明體" w:hint="eastAsia"/>
                            <w:color w:val="262123"/>
                            <w:w w:val="99"/>
                            <w:sz w:val="21"/>
                          </w:rPr>
                          <w:t>年</w:t>
                        </w:r>
                      </w:p>
                    </w:tc>
                    <w:tc>
                      <w:tcPr>
                        <w:tcW w:w="524" w:type="dxa"/>
                        <w:tcBorders>
                          <w:top w:val="single" w:sz="4" w:space="0" w:color="231F20"/>
                          <w:bottom w:val="single" w:sz="4" w:space="0" w:color="231F20"/>
                        </w:tcBorders>
                      </w:tcPr>
                      <w:p>
                        <w:pPr>
                          <w:pStyle w:val="TableParagraph"/>
                          <w:spacing w:line="264" w:lineRule="exact" w:before="114"/>
                          <w:ind w:left="93"/>
                          <w:rPr>
                            <w:rFonts w:ascii="新細明體" w:eastAsia="新細明體" w:hint="eastAsia"/>
                            <w:sz w:val="21"/>
                          </w:rPr>
                        </w:pPr>
                        <w:r>
                          <w:rPr>
                            <w:rFonts w:ascii="新細明體" w:eastAsia="新細明體" w:hint="eastAsia"/>
                            <w:color w:val="262123"/>
                            <w:w w:val="99"/>
                            <w:sz w:val="21"/>
                          </w:rPr>
                          <w:t>月</w:t>
                        </w:r>
                      </w:p>
                    </w:tc>
                    <w:tc>
                      <w:tcPr>
                        <w:tcW w:w="601" w:type="dxa"/>
                        <w:tcBorders>
                          <w:top w:val="single" w:sz="4" w:space="0" w:color="231F20"/>
                          <w:bottom w:val="single" w:sz="4" w:space="0" w:color="231F20"/>
                        </w:tcBorders>
                      </w:tcPr>
                      <w:p>
                        <w:pPr>
                          <w:pStyle w:val="TableParagraph"/>
                          <w:spacing w:line="264" w:lineRule="exact" w:before="114"/>
                          <w:ind w:right="123"/>
                          <w:jc w:val="right"/>
                          <w:rPr>
                            <w:rFonts w:ascii="新細明體" w:eastAsia="新細明體" w:hint="eastAsia"/>
                            <w:sz w:val="21"/>
                          </w:rPr>
                        </w:pPr>
                        <w:r>
                          <w:rPr>
                            <w:rFonts w:ascii="新細明體" w:eastAsia="新細明體" w:hint="eastAsia"/>
                            <w:color w:val="262123"/>
                            <w:w w:val="99"/>
                            <w:sz w:val="21"/>
                          </w:rPr>
                          <w:t>日</w:t>
                        </w:r>
                      </w:p>
                    </w:tc>
                    <w:tc>
                      <w:tcPr>
                        <w:tcW w:w="213" w:type="dxa"/>
                        <w:tcBorders>
                          <w:top w:val="single" w:sz="4" w:space="0" w:color="231F20"/>
                          <w:bottom w:val="single" w:sz="4" w:space="0" w:color="231F20"/>
                        </w:tcBorders>
                      </w:tcPr>
                      <w:p>
                        <w:pPr>
                          <w:pStyle w:val="TableParagraph"/>
                          <w:rPr>
                            <w:rFonts w:ascii="Times New Roman"/>
                            <w:sz w:val="20"/>
                          </w:rPr>
                        </w:pPr>
                      </w:p>
                    </w:tc>
                    <w:tc>
                      <w:tcPr>
                        <w:tcW w:w="1575" w:type="dxa"/>
                        <w:tcBorders>
                          <w:top w:val="single" w:sz="4" w:space="0" w:color="231F20"/>
                          <w:bottom w:val="single" w:sz="4" w:space="0" w:color="231F20"/>
                        </w:tcBorders>
                      </w:tcPr>
                      <w:p>
                        <w:pPr>
                          <w:pStyle w:val="TableParagraph"/>
                          <w:tabs>
                            <w:tab w:pos="1148" w:val="left" w:leader="none"/>
                          </w:tabs>
                          <w:spacing w:line="264" w:lineRule="exact" w:before="114"/>
                          <w:ind w:left="585"/>
                          <w:rPr>
                            <w:rFonts w:ascii="新細明體" w:eastAsia="新細明體" w:hint="eastAsia"/>
                            <w:sz w:val="21"/>
                          </w:rPr>
                        </w:pPr>
                        <w:r>
                          <w:rPr>
                            <w:rFonts w:ascii="新細明體" w:eastAsia="新細明體" w:hint="eastAsia"/>
                            <w:color w:val="262123"/>
                            <w:sz w:val="21"/>
                          </w:rPr>
                          <w:t>年</w:t>
                          <w:tab/>
                          <w:t>月</w:t>
                        </w:r>
                      </w:p>
                    </w:tc>
                    <w:tc>
                      <w:tcPr>
                        <w:tcW w:w="601" w:type="dxa"/>
                        <w:tcBorders>
                          <w:top w:val="single" w:sz="4" w:space="0" w:color="231F20"/>
                          <w:bottom w:val="single" w:sz="4" w:space="0" w:color="231F20"/>
                        </w:tcBorders>
                      </w:tcPr>
                      <w:p>
                        <w:pPr>
                          <w:pStyle w:val="TableParagraph"/>
                          <w:spacing w:line="264" w:lineRule="exact" w:before="114"/>
                          <w:ind w:right="113"/>
                          <w:jc w:val="right"/>
                          <w:rPr>
                            <w:rFonts w:ascii="新細明體" w:eastAsia="新細明體" w:hint="eastAsia"/>
                            <w:sz w:val="21"/>
                          </w:rPr>
                        </w:pPr>
                        <w:r>
                          <w:rPr>
                            <w:rFonts w:ascii="新細明體" w:eastAsia="新細明體" w:hint="eastAsia"/>
                            <w:color w:val="262123"/>
                            <w:w w:val="101"/>
                            <w:sz w:val="21"/>
                          </w:rPr>
                          <w:t>日</w:t>
                        </w:r>
                      </w:p>
                    </w:tc>
                    <w:tc>
                      <w:tcPr>
                        <w:tcW w:w="208" w:type="dxa"/>
                        <w:tcBorders>
                          <w:top w:val="single" w:sz="4" w:space="0" w:color="231F20"/>
                          <w:bottom w:val="single" w:sz="4" w:space="0" w:color="231F20"/>
                        </w:tcBorders>
                      </w:tcPr>
                      <w:p>
                        <w:pPr>
                          <w:pStyle w:val="TableParagraph"/>
                          <w:spacing w:line="326" w:lineRule="exact" w:before="52"/>
                          <w:ind w:left="189" w:right="-44"/>
                          <w:rPr>
                            <w:rFonts w:ascii="Arial"/>
                            <w:sz w:val="29"/>
                          </w:rPr>
                        </w:pPr>
                        <w:r>
                          <w:rPr>
                            <w:rFonts w:ascii="Arial"/>
                            <w:color w:val="575759"/>
                            <w:w w:val="68"/>
                            <w:sz w:val="29"/>
                          </w:rPr>
                          <w:t>I</w:t>
                        </w:r>
                      </w:p>
                    </w:tc>
                  </w:tr>
                  <w:tr>
                    <w:trPr>
                      <w:trHeight w:val="401" w:hRule="atLeast"/>
                    </w:trPr>
                    <w:tc>
                      <w:tcPr>
                        <w:tcW w:w="1783" w:type="dxa"/>
                        <w:tcBorders>
                          <w:top w:val="single" w:sz="4" w:space="0" w:color="231F20"/>
                          <w:bottom w:val="single" w:sz="4" w:space="0" w:color="231F20"/>
                        </w:tcBorders>
                      </w:tcPr>
                      <w:p>
                        <w:pPr>
                          <w:pStyle w:val="TableParagraph"/>
                          <w:spacing w:line="290" w:lineRule="exact" w:before="91"/>
                          <w:ind w:left="81"/>
                          <w:rPr>
                            <w:rFonts w:ascii="新細明體" w:eastAsia="新細明體" w:hint="eastAsia"/>
                            <w:sz w:val="21"/>
                          </w:rPr>
                        </w:pPr>
                        <w:r>
                          <w:rPr>
                            <w:rFonts w:ascii="新細明體" w:eastAsia="新細明體" w:hint="eastAsia"/>
                            <w:color w:val="262123"/>
                            <w:w w:val="105"/>
                            <w:sz w:val="21"/>
                          </w:rPr>
                          <w:t>陰轉日期</w:t>
                        </w:r>
                      </w:p>
                    </w:tc>
                    <w:tc>
                      <w:tcPr>
                        <w:tcW w:w="1514" w:type="dxa"/>
                        <w:tcBorders>
                          <w:top w:val="single" w:sz="4" w:space="0" w:color="231F20"/>
                          <w:bottom w:val="single" w:sz="4" w:space="0" w:color="231F20"/>
                        </w:tcBorders>
                      </w:tcPr>
                      <w:p>
                        <w:pPr>
                          <w:pStyle w:val="TableParagraph"/>
                          <w:spacing w:line="290" w:lineRule="exact" w:before="91"/>
                          <w:ind w:left="553"/>
                          <w:rPr>
                            <w:rFonts w:ascii="新細明體" w:eastAsia="新細明體" w:hint="eastAsia"/>
                            <w:sz w:val="21"/>
                          </w:rPr>
                        </w:pPr>
                        <w:r>
                          <w:rPr>
                            <w:rFonts w:ascii="新細明體" w:eastAsia="新細明體" w:hint="eastAsia"/>
                            <w:color w:val="262123"/>
                            <w:w w:val="105"/>
                            <w:sz w:val="21"/>
                          </w:rPr>
                          <w:t>年月日</w:t>
                        </w:r>
                      </w:p>
                    </w:tc>
                    <w:tc>
                      <w:tcPr>
                        <w:tcW w:w="657" w:type="dxa"/>
                        <w:tcBorders>
                          <w:top w:val="single" w:sz="4" w:space="0" w:color="231F20"/>
                          <w:bottom w:val="single" w:sz="4" w:space="0" w:color="231F20"/>
                        </w:tcBorders>
                      </w:tcPr>
                      <w:p>
                        <w:pPr>
                          <w:pStyle w:val="TableParagraph"/>
                          <w:rPr>
                            <w:rFonts w:ascii="Times New Roman"/>
                            <w:sz w:val="20"/>
                          </w:rPr>
                        </w:pPr>
                      </w:p>
                    </w:tc>
                    <w:tc>
                      <w:tcPr>
                        <w:tcW w:w="155" w:type="dxa"/>
                        <w:tcBorders>
                          <w:top w:val="single" w:sz="4" w:space="0" w:color="231F20"/>
                          <w:bottom w:val="single" w:sz="4" w:space="0" w:color="231F20"/>
                        </w:tcBorders>
                      </w:tcPr>
                      <w:p>
                        <w:pPr>
                          <w:pStyle w:val="TableParagraph"/>
                          <w:rPr>
                            <w:rFonts w:ascii="Arial"/>
                            <w:sz w:val="10"/>
                          </w:rPr>
                        </w:pPr>
                      </w:p>
                      <w:p>
                        <w:pPr>
                          <w:pStyle w:val="TableParagraph"/>
                          <w:spacing w:before="9"/>
                          <w:rPr>
                            <w:rFonts w:ascii="Arial"/>
                            <w:sz w:val="11"/>
                          </w:rPr>
                        </w:pPr>
                      </w:p>
                      <w:p>
                        <w:pPr>
                          <w:pStyle w:val="TableParagraph"/>
                          <w:ind w:right="-15"/>
                          <w:jc w:val="right"/>
                          <w:rPr>
                            <w:rFonts w:ascii="Times New Roman"/>
                            <w:sz w:val="10"/>
                          </w:rPr>
                        </w:pPr>
                        <w:r>
                          <w:rPr>
                            <w:rFonts w:ascii="Times New Roman"/>
                            <w:color w:val="262123"/>
                            <w:w w:val="29"/>
                            <w:sz w:val="10"/>
                          </w:rPr>
                          <w:t>I</w:t>
                        </w:r>
                      </w:p>
                    </w:tc>
                    <w:tc>
                      <w:tcPr>
                        <w:tcW w:w="63" w:type="dxa"/>
                        <w:tcBorders>
                          <w:top w:val="single" w:sz="4" w:space="0" w:color="231F20"/>
                          <w:bottom w:val="single" w:sz="4" w:space="0" w:color="231F20"/>
                        </w:tcBorders>
                      </w:tcPr>
                      <w:p>
                        <w:pPr>
                          <w:pStyle w:val="TableParagraph"/>
                          <w:rPr>
                            <w:rFonts w:ascii="Times New Roman"/>
                            <w:sz w:val="20"/>
                          </w:rPr>
                        </w:pPr>
                      </w:p>
                    </w:tc>
                    <w:tc>
                      <w:tcPr>
                        <w:tcW w:w="1041" w:type="dxa"/>
                        <w:tcBorders>
                          <w:top w:val="single" w:sz="4" w:space="0" w:color="231F20"/>
                          <w:bottom w:val="single" w:sz="4" w:space="0" w:color="231F20"/>
                        </w:tcBorders>
                      </w:tcPr>
                      <w:p>
                        <w:pPr>
                          <w:pStyle w:val="TableParagraph"/>
                          <w:spacing w:line="247" w:lineRule="exact" w:before="134"/>
                          <w:ind w:left="558"/>
                          <w:rPr>
                            <w:rFonts w:ascii="新細明體" w:eastAsia="新細明體" w:hint="eastAsia"/>
                            <w:sz w:val="21"/>
                          </w:rPr>
                        </w:pPr>
                        <w:r>
                          <w:rPr>
                            <w:rFonts w:ascii="新細明體" w:eastAsia="新細明體" w:hint="eastAsia"/>
                            <w:color w:val="262123"/>
                            <w:sz w:val="21"/>
                          </w:rPr>
                          <w:t>年＿</w:t>
                        </w:r>
                      </w:p>
                    </w:tc>
                    <w:tc>
                      <w:tcPr>
                        <w:tcW w:w="524" w:type="dxa"/>
                        <w:tcBorders>
                          <w:top w:val="single" w:sz="4" w:space="0" w:color="231F20"/>
                          <w:bottom w:val="single" w:sz="4" w:space="0" w:color="231F20"/>
                        </w:tcBorders>
                      </w:tcPr>
                      <w:p>
                        <w:pPr>
                          <w:pStyle w:val="TableParagraph"/>
                          <w:spacing w:line="247" w:lineRule="exact" w:before="134"/>
                          <w:ind w:left="89"/>
                          <w:rPr>
                            <w:rFonts w:ascii="新細明體" w:eastAsia="新細明體" w:hint="eastAsia"/>
                            <w:sz w:val="21"/>
                          </w:rPr>
                        </w:pPr>
                        <w:r>
                          <w:rPr>
                            <w:rFonts w:ascii="新細明體" w:eastAsia="新細明體" w:hint="eastAsia"/>
                            <w:color w:val="262123"/>
                            <w:w w:val="94"/>
                            <w:sz w:val="21"/>
                          </w:rPr>
                          <w:t>月</w:t>
                        </w:r>
                      </w:p>
                    </w:tc>
                    <w:tc>
                      <w:tcPr>
                        <w:tcW w:w="821" w:type="dxa"/>
                        <w:tcBorders>
                          <w:top w:val="single" w:sz="4" w:space="0" w:color="231F20"/>
                          <w:bottom w:val="single" w:sz="4" w:space="0" w:color="231F20"/>
                        </w:tcBorders>
                      </w:tcPr>
                      <w:p>
                        <w:pPr>
                          <w:pStyle w:val="TableParagraph"/>
                          <w:spacing w:line="247" w:lineRule="exact" w:before="134"/>
                          <w:ind w:left="279"/>
                          <w:rPr>
                            <w:rFonts w:ascii="新細明體" w:eastAsia="新細明體" w:hint="eastAsia"/>
                            <w:sz w:val="21"/>
                          </w:rPr>
                        </w:pPr>
                        <w:r>
                          <w:rPr>
                            <w:rFonts w:ascii="新細明體" w:eastAsia="新細明體" w:hint="eastAsia"/>
                            <w:color w:val="262123"/>
                            <w:w w:val="85"/>
                            <w:sz w:val="21"/>
                          </w:rPr>
                          <w:t>日</w:t>
                        </w:r>
                      </w:p>
                    </w:tc>
                    <w:tc>
                      <w:tcPr>
                        <w:tcW w:w="1049" w:type="dxa"/>
                        <w:tcBorders>
                          <w:top w:val="single" w:sz="4" w:space="0" w:color="231F20"/>
                          <w:bottom w:val="single" w:sz="4" w:space="0" w:color="231F20"/>
                        </w:tcBorders>
                      </w:tcPr>
                      <w:p>
                        <w:pPr>
                          <w:pStyle w:val="TableParagraph"/>
                          <w:spacing w:line="247" w:lineRule="exact" w:before="134"/>
                          <w:ind w:left="566"/>
                          <w:rPr>
                            <w:rFonts w:ascii="新細明體" w:eastAsia="新細明體" w:hint="eastAsia"/>
                            <w:sz w:val="21"/>
                          </w:rPr>
                        </w:pPr>
                        <w:r>
                          <w:rPr>
                            <w:rFonts w:ascii="新細明體" w:eastAsia="新細明體" w:hint="eastAsia"/>
                            <w:color w:val="262123"/>
                            <w:sz w:val="21"/>
                          </w:rPr>
                          <w:t>年＿</w:t>
                        </w:r>
                      </w:p>
                    </w:tc>
                    <w:tc>
                      <w:tcPr>
                        <w:tcW w:w="521" w:type="dxa"/>
                        <w:tcBorders>
                          <w:top w:val="single" w:sz="4" w:space="0" w:color="231F20"/>
                          <w:bottom w:val="single" w:sz="4" w:space="0" w:color="231F20"/>
                        </w:tcBorders>
                      </w:tcPr>
                      <w:p>
                        <w:pPr>
                          <w:pStyle w:val="TableParagraph"/>
                          <w:spacing w:line="247" w:lineRule="exact" w:before="134"/>
                          <w:ind w:left="89"/>
                          <w:rPr>
                            <w:rFonts w:ascii="新細明體" w:eastAsia="新細明體" w:hint="eastAsia"/>
                            <w:sz w:val="21"/>
                          </w:rPr>
                        </w:pPr>
                        <w:r>
                          <w:rPr>
                            <w:rFonts w:ascii="新細明體" w:eastAsia="新細明體" w:hint="eastAsia"/>
                            <w:color w:val="262123"/>
                            <w:w w:val="96"/>
                            <w:sz w:val="21"/>
                          </w:rPr>
                          <w:t>月</w:t>
                        </w:r>
                      </w:p>
                    </w:tc>
                    <w:tc>
                      <w:tcPr>
                        <w:tcW w:w="602" w:type="dxa"/>
                        <w:tcBorders>
                          <w:top w:val="single" w:sz="4" w:space="0" w:color="231F20"/>
                          <w:bottom w:val="single" w:sz="4" w:space="0" w:color="231F20"/>
                        </w:tcBorders>
                      </w:tcPr>
                      <w:p>
                        <w:pPr>
                          <w:pStyle w:val="TableParagraph"/>
                          <w:spacing w:line="247" w:lineRule="exact" w:before="134"/>
                          <w:ind w:right="138"/>
                          <w:jc w:val="right"/>
                          <w:rPr>
                            <w:rFonts w:ascii="新細明體" w:eastAsia="新細明體" w:hint="eastAsia"/>
                            <w:sz w:val="21"/>
                          </w:rPr>
                        </w:pPr>
                        <w:r>
                          <w:rPr>
                            <w:rFonts w:ascii="新細明體" w:eastAsia="新細明體" w:hint="eastAsia"/>
                            <w:color w:val="262123"/>
                            <w:w w:val="85"/>
                            <w:sz w:val="21"/>
                          </w:rPr>
                          <w:t>日</w:t>
                        </w:r>
                      </w:p>
                    </w:tc>
                    <w:tc>
                      <w:tcPr>
                        <w:tcW w:w="213" w:type="dxa"/>
                        <w:tcBorders>
                          <w:top w:val="single" w:sz="4" w:space="0" w:color="231F20"/>
                          <w:bottom w:val="single" w:sz="4" w:space="0" w:color="231F20"/>
                        </w:tcBorders>
                      </w:tcPr>
                      <w:p>
                        <w:pPr>
                          <w:pStyle w:val="TableParagraph"/>
                          <w:rPr>
                            <w:rFonts w:ascii="Arial"/>
                            <w:sz w:val="10"/>
                          </w:rPr>
                        </w:pPr>
                      </w:p>
                      <w:p>
                        <w:pPr>
                          <w:pStyle w:val="TableParagraph"/>
                          <w:spacing w:before="9"/>
                          <w:rPr>
                            <w:rFonts w:ascii="Arial"/>
                            <w:sz w:val="11"/>
                          </w:rPr>
                        </w:pPr>
                      </w:p>
                      <w:p>
                        <w:pPr>
                          <w:pStyle w:val="TableParagraph"/>
                          <w:ind w:right="31"/>
                          <w:jc w:val="right"/>
                          <w:rPr>
                            <w:rFonts w:ascii="Times New Roman"/>
                            <w:sz w:val="10"/>
                          </w:rPr>
                        </w:pPr>
                        <w:r>
                          <w:rPr>
                            <w:rFonts w:ascii="Times New Roman"/>
                            <w:color w:val="262123"/>
                            <w:w w:val="28"/>
                            <w:sz w:val="10"/>
                          </w:rPr>
                          <w:t>1</w:t>
                        </w:r>
                      </w:p>
                    </w:tc>
                    <w:tc>
                      <w:tcPr>
                        <w:tcW w:w="1046" w:type="dxa"/>
                        <w:tcBorders>
                          <w:top w:val="single" w:sz="4" w:space="0" w:color="231F20"/>
                          <w:bottom w:val="single" w:sz="4" w:space="0" w:color="231F20"/>
                        </w:tcBorders>
                      </w:tcPr>
                      <w:p>
                        <w:pPr>
                          <w:pStyle w:val="TableParagraph"/>
                          <w:spacing w:line="247" w:lineRule="exact" w:before="134"/>
                          <w:ind w:left="575"/>
                          <w:rPr>
                            <w:rFonts w:ascii="新細明體" w:hAnsi="新細明體" w:eastAsia="新細明體" w:hint="eastAsia"/>
                            <w:sz w:val="21"/>
                          </w:rPr>
                        </w:pPr>
                        <w:r>
                          <w:rPr>
                            <w:rFonts w:ascii="新細明體" w:hAnsi="新細明體" w:eastAsia="新細明體" w:hint="eastAsia"/>
                            <w:color w:val="262123"/>
                            <w:sz w:val="21"/>
                          </w:rPr>
                          <w:t>年—</w:t>
                        </w:r>
                      </w:p>
                    </w:tc>
                    <w:tc>
                      <w:tcPr>
                        <w:tcW w:w="524" w:type="dxa"/>
                        <w:tcBorders>
                          <w:top w:val="single" w:sz="4" w:space="0" w:color="231F20"/>
                          <w:bottom w:val="single" w:sz="4" w:space="0" w:color="231F20"/>
                        </w:tcBorders>
                      </w:tcPr>
                      <w:p>
                        <w:pPr>
                          <w:pStyle w:val="TableParagraph"/>
                          <w:spacing w:line="247" w:lineRule="exact" w:before="134"/>
                          <w:ind w:left="101"/>
                          <w:rPr>
                            <w:rFonts w:ascii="新細明體" w:eastAsia="新細明體" w:hint="eastAsia"/>
                            <w:sz w:val="21"/>
                          </w:rPr>
                        </w:pPr>
                        <w:r>
                          <w:rPr>
                            <w:rFonts w:ascii="新細明體" w:eastAsia="新細明體" w:hint="eastAsia"/>
                            <w:color w:val="262123"/>
                            <w:w w:val="96"/>
                            <w:sz w:val="21"/>
                          </w:rPr>
                          <w:t>月</w:t>
                        </w:r>
                      </w:p>
                    </w:tc>
                    <w:tc>
                      <w:tcPr>
                        <w:tcW w:w="601" w:type="dxa"/>
                        <w:tcBorders>
                          <w:top w:val="single" w:sz="4" w:space="0" w:color="231F20"/>
                          <w:bottom w:val="single" w:sz="4" w:space="0" w:color="231F20"/>
                        </w:tcBorders>
                      </w:tcPr>
                      <w:p>
                        <w:pPr>
                          <w:pStyle w:val="TableParagraph"/>
                          <w:spacing w:line="247" w:lineRule="exact" w:before="134"/>
                          <w:ind w:right="128"/>
                          <w:jc w:val="right"/>
                          <w:rPr>
                            <w:rFonts w:ascii="新細明體" w:eastAsia="新細明體" w:hint="eastAsia"/>
                            <w:sz w:val="21"/>
                          </w:rPr>
                        </w:pPr>
                        <w:r>
                          <w:rPr>
                            <w:rFonts w:ascii="新細明體" w:eastAsia="新細明體" w:hint="eastAsia"/>
                            <w:color w:val="262123"/>
                            <w:w w:val="85"/>
                            <w:sz w:val="21"/>
                          </w:rPr>
                          <w:t>日</w:t>
                        </w:r>
                      </w:p>
                    </w:tc>
                    <w:tc>
                      <w:tcPr>
                        <w:tcW w:w="213" w:type="dxa"/>
                        <w:tcBorders>
                          <w:top w:val="single" w:sz="4" w:space="0" w:color="231F20"/>
                          <w:bottom w:val="single" w:sz="4" w:space="0" w:color="231F20"/>
                        </w:tcBorders>
                      </w:tcPr>
                      <w:p>
                        <w:pPr>
                          <w:pStyle w:val="TableParagraph"/>
                          <w:rPr>
                            <w:rFonts w:ascii="Arial"/>
                            <w:sz w:val="10"/>
                          </w:rPr>
                        </w:pPr>
                      </w:p>
                      <w:p>
                        <w:pPr>
                          <w:pStyle w:val="TableParagraph"/>
                          <w:spacing w:before="9"/>
                          <w:rPr>
                            <w:rFonts w:ascii="Arial"/>
                            <w:sz w:val="11"/>
                          </w:rPr>
                        </w:pPr>
                      </w:p>
                      <w:p>
                        <w:pPr>
                          <w:pStyle w:val="TableParagraph"/>
                          <w:ind w:right="21"/>
                          <w:jc w:val="right"/>
                          <w:rPr>
                            <w:rFonts w:ascii="Times New Roman"/>
                            <w:sz w:val="10"/>
                          </w:rPr>
                        </w:pPr>
                        <w:r>
                          <w:rPr>
                            <w:rFonts w:ascii="Times New Roman"/>
                            <w:color w:val="262123"/>
                            <w:w w:val="28"/>
                            <w:sz w:val="10"/>
                          </w:rPr>
                          <w:t>1</w:t>
                        </w:r>
                      </w:p>
                    </w:tc>
                    <w:tc>
                      <w:tcPr>
                        <w:tcW w:w="1575" w:type="dxa"/>
                        <w:tcBorders>
                          <w:top w:val="single" w:sz="4" w:space="0" w:color="231F20"/>
                          <w:bottom w:val="single" w:sz="4" w:space="0" w:color="231F20"/>
                        </w:tcBorders>
                      </w:tcPr>
                      <w:p>
                        <w:pPr>
                          <w:pStyle w:val="TableParagraph"/>
                          <w:spacing w:line="247" w:lineRule="exact" w:before="134"/>
                          <w:ind w:left="585"/>
                          <w:rPr>
                            <w:rFonts w:ascii="新細明體" w:eastAsia="新細明體" w:hint="eastAsia"/>
                            <w:sz w:val="21"/>
                          </w:rPr>
                        </w:pPr>
                        <w:r>
                          <w:rPr>
                            <w:rFonts w:ascii="新細明體" w:eastAsia="新細明體" w:hint="eastAsia"/>
                            <w:color w:val="262123"/>
                            <w:sz w:val="21"/>
                          </w:rPr>
                          <w:t>年 ＿ 月</w:t>
                        </w:r>
                      </w:p>
                    </w:tc>
                    <w:tc>
                      <w:tcPr>
                        <w:tcW w:w="601" w:type="dxa"/>
                        <w:tcBorders>
                          <w:top w:val="single" w:sz="4" w:space="0" w:color="231F20"/>
                          <w:bottom w:val="single" w:sz="4" w:space="0" w:color="231F20"/>
                        </w:tcBorders>
                      </w:tcPr>
                      <w:p>
                        <w:pPr>
                          <w:pStyle w:val="TableParagraph"/>
                          <w:spacing w:line="247" w:lineRule="exact" w:before="134"/>
                          <w:ind w:right="123"/>
                          <w:jc w:val="right"/>
                          <w:rPr>
                            <w:rFonts w:ascii="新細明體" w:eastAsia="新細明體" w:hint="eastAsia"/>
                            <w:sz w:val="21"/>
                          </w:rPr>
                        </w:pPr>
                        <w:r>
                          <w:rPr>
                            <w:rFonts w:ascii="新細明體" w:eastAsia="新細明體" w:hint="eastAsia"/>
                            <w:color w:val="262123"/>
                            <w:w w:val="85"/>
                            <w:sz w:val="21"/>
                          </w:rPr>
                          <w:t>日</w:t>
                        </w:r>
                      </w:p>
                    </w:tc>
                    <w:tc>
                      <w:tcPr>
                        <w:tcW w:w="208" w:type="dxa"/>
                        <w:tcBorders>
                          <w:top w:val="single" w:sz="4" w:space="0" w:color="231F20"/>
                          <w:bottom w:val="single" w:sz="4" w:space="0" w:color="231F20"/>
                        </w:tcBorders>
                      </w:tcPr>
                      <w:p>
                        <w:pPr>
                          <w:pStyle w:val="TableParagraph"/>
                          <w:rPr>
                            <w:rFonts w:ascii="Arial"/>
                            <w:sz w:val="10"/>
                          </w:rPr>
                        </w:pPr>
                      </w:p>
                      <w:p>
                        <w:pPr>
                          <w:pStyle w:val="TableParagraph"/>
                          <w:spacing w:before="9"/>
                          <w:rPr>
                            <w:rFonts w:ascii="Arial"/>
                            <w:sz w:val="11"/>
                          </w:rPr>
                        </w:pPr>
                      </w:p>
                      <w:p>
                        <w:pPr>
                          <w:pStyle w:val="TableParagraph"/>
                          <w:ind w:left="179"/>
                          <w:rPr>
                            <w:rFonts w:ascii="Times New Roman"/>
                            <w:sz w:val="10"/>
                          </w:rPr>
                        </w:pPr>
                        <w:r>
                          <w:rPr>
                            <w:rFonts w:ascii="Times New Roman"/>
                            <w:color w:val="575759"/>
                            <w:w w:val="29"/>
                            <w:sz w:val="10"/>
                          </w:rPr>
                          <w:t>I</w:t>
                        </w:r>
                      </w:p>
                    </w:tc>
                  </w:tr>
                </w:tbl>
                <w:p>
                  <w:pPr>
                    <w:pStyle w:val="BodyText"/>
                  </w:pPr>
                </w:p>
              </w:txbxContent>
            </v:textbox>
            <w10:wrap type="none"/>
          </v:shape>
        </w:pict>
      </w:r>
      <w:r>
        <w:rPr>
          <w:rFonts w:ascii="新細明體" w:eastAsia="新細明體" w:hint="eastAsia"/>
          <w:color w:val="262123"/>
          <w:sz w:val="20"/>
        </w:rPr>
        <w:t>染</w:t>
      </w:r>
      <w:r>
        <w:rPr>
          <w:rFonts w:ascii="新細明體" w:eastAsia="新細明體" w:hint="eastAsia"/>
          <w:color w:val="262123"/>
          <w:spacing w:val="15"/>
          <w:sz w:val="20"/>
        </w:rPr>
        <w:t> </w:t>
      </w:r>
      <w:r>
        <w:rPr>
          <w:rFonts w:ascii="Arial" w:eastAsia="Arial"/>
          <w:color w:val="262123"/>
          <w:w w:val="60"/>
          <w:sz w:val="10"/>
        </w:rPr>
        <w:t>1</w:t>
        <w:tab/>
      </w:r>
      <w:r>
        <w:rPr>
          <w:rFonts w:ascii="Arial" w:eastAsia="Arial"/>
          <w:color w:val="262123"/>
          <w:w w:val="80"/>
          <w:sz w:val="29"/>
        </w:rPr>
        <w:t>I</w:t>
      </w:r>
    </w:p>
    <w:p>
      <w:pPr>
        <w:tabs>
          <w:tab w:pos="5413" w:val="left" w:leader="none"/>
        </w:tabs>
        <w:spacing w:before="58"/>
        <w:ind w:left="944" w:right="0" w:firstLine="0"/>
        <w:jc w:val="left"/>
        <w:rPr>
          <w:rFonts w:ascii="Arial" w:eastAsia="Arial"/>
          <w:sz w:val="29"/>
        </w:rPr>
      </w:pPr>
      <w:r>
        <w:rPr/>
        <w:pict>
          <v:line style="position:absolute;mso-position-horizontal-relative:page;mso-position-vertical-relative:paragraph;z-index:-305419264" from="57.188499pt,21.190622pt" to="57.188499pt,61.137622pt" stroked="true" strokeweight=".461pt" strokecolor="#231f20">
            <v:stroke dashstyle="solid"/>
            <w10:wrap type="none"/>
          </v:line>
        </w:pict>
      </w:r>
      <w:r>
        <w:rPr>
          <w:rFonts w:ascii="新細明體" w:eastAsia="新細明體" w:hint="eastAsia"/>
          <w:color w:val="262123"/>
          <w:w w:val="90"/>
          <w:position w:val="1"/>
          <w:sz w:val="21"/>
        </w:rPr>
        <w:t>力</w:t>
      </w:r>
      <w:r>
        <w:rPr>
          <w:rFonts w:ascii="新細明體" w:eastAsia="新細明體" w:hint="eastAsia"/>
          <w:color w:val="262123"/>
          <w:spacing w:val="26"/>
          <w:w w:val="90"/>
          <w:position w:val="1"/>
          <w:sz w:val="21"/>
        </w:rPr>
        <w:t> </w:t>
      </w:r>
      <w:r>
        <w:rPr>
          <w:rFonts w:ascii="Arial" w:eastAsia="Arial"/>
          <w:color w:val="262123"/>
          <w:w w:val="60"/>
          <w:position w:val="1"/>
          <w:sz w:val="10"/>
        </w:rPr>
        <w:t>1</w:t>
        <w:tab/>
      </w:r>
      <w:r>
        <w:rPr>
          <w:rFonts w:ascii="Arial" w:eastAsia="Arial"/>
          <w:color w:val="262123"/>
          <w:w w:val="75"/>
          <w:sz w:val="29"/>
        </w:rPr>
        <w:t>I</w:t>
      </w:r>
    </w:p>
    <w:p>
      <w:pPr>
        <w:spacing w:before="106"/>
        <w:ind w:left="940" w:right="0" w:firstLine="0"/>
        <w:jc w:val="left"/>
        <w:rPr>
          <w:rFonts w:ascii="新細明體" w:eastAsia="新細明體" w:hint="eastAsia"/>
          <w:sz w:val="21"/>
        </w:rPr>
      </w:pPr>
      <w:r>
        <w:rPr>
          <w:rFonts w:ascii="新細明體" w:eastAsia="新細明體" w:hint="eastAsia"/>
          <w:color w:val="262123"/>
          <w:w w:val="135"/>
          <w:sz w:val="21"/>
        </w:rPr>
        <w:t>評初</w:t>
      </w:r>
    </w:p>
    <w:p>
      <w:pPr>
        <w:pStyle w:val="BodyText"/>
        <w:spacing w:before="9"/>
        <w:rPr>
          <w:rFonts w:ascii="新細明體"/>
          <w:sz w:val="14"/>
        </w:rPr>
      </w:pPr>
    </w:p>
    <w:p>
      <w:pPr>
        <w:tabs>
          <w:tab w:pos="5413" w:val="left" w:leader="none"/>
        </w:tabs>
        <w:spacing w:before="0"/>
        <w:ind w:left="776" w:right="0" w:firstLine="0"/>
        <w:jc w:val="left"/>
        <w:rPr>
          <w:rFonts w:ascii="Arial"/>
          <w:sz w:val="29"/>
        </w:rPr>
      </w:pPr>
      <w:r>
        <w:rPr/>
        <w:pict>
          <v:shape style="position:absolute;margin-left:61.020908pt;margin-top:-2.274714pt;width:24.05pt;height:10.050pt;mso-position-horizontal-relative:page;mso-position-vertical-relative:paragraph;z-index:-305417216" type="#_x0000_t202" filled="false" stroked="false">
            <v:textbox inset="0,0,0,0">
              <w:txbxContent>
                <w:p>
                  <w:pPr>
                    <w:spacing w:line="200" w:lineRule="exact" w:before="0"/>
                    <w:ind w:left="0" w:right="0" w:firstLine="0"/>
                    <w:jc w:val="left"/>
                    <w:rPr>
                      <w:rFonts w:ascii="新細明體" w:eastAsia="新細明體" w:hint="eastAsia"/>
                      <w:sz w:val="20"/>
                    </w:rPr>
                  </w:pPr>
                  <w:r>
                    <w:rPr>
                      <w:rFonts w:ascii="新細明體" w:eastAsia="新細明體" w:hint="eastAsia"/>
                      <w:color w:val="262123"/>
                      <w:w w:val="120"/>
                      <w:sz w:val="20"/>
                    </w:rPr>
                    <w:t>估期</w:t>
                  </w:r>
                </w:p>
              </w:txbxContent>
            </v:textbox>
            <w10:wrap type="none"/>
          </v:shape>
        </w:pict>
      </w:r>
      <w:r>
        <w:rPr>
          <w:rFonts w:ascii="Arial"/>
          <w:color w:val="363334"/>
          <w:w w:val="90"/>
          <w:sz w:val="61"/>
        </w:rPr>
        <w:t>LJ</w:t>
        <w:tab/>
      </w:r>
      <w:r>
        <w:rPr>
          <w:rFonts w:ascii="Arial"/>
          <w:color w:val="262123"/>
          <w:w w:val="90"/>
          <w:position w:val="2"/>
          <w:sz w:val="29"/>
        </w:rPr>
        <w:t>I</w:t>
      </w:r>
    </w:p>
    <w:p>
      <w:pPr>
        <w:spacing w:after="0"/>
        <w:jc w:val="left"/>
        <w:rPr>
          <w:rFonts w:ascii="Arial"/>
          <w:sz w:val="29"/>
        </w:rPr>
        <w:sectPr>
          <w:pgSz w:w="16840" w:h="11910" w:orient="landscape"/>
          <w:pgMar w:top="0" w:bottom="280" w:left="280" w:right="1400"/>
        </w:sectPr>
      </w:pPr>
    </w:p>
    <w:p>
      <w:pPr>
        <w:pStyle w:val="BodyText"/>
        <w:spacing w:before="11"/>
        <w:rPr>
          <w:rFonts w:ascii="Arial"/>
          <w:sz w:val="29"/>
        </w:rPr>
      </w:pPr>
      <w:r>
        <w:rPr/>
        <w:pict>
          <v:group style="position:absolute;margin-left:3.7277pt;margin-top:550.45874pt;width:548.4pt;height:44.6pt;mso-position-horizontal-relative:page;mso-position-vertical-relative:page;z-index:252620800" coordorigin="75,11009" coordsize="10968,892">
            <v:shape style="position:absolute;left:74;top:11135;width:10471;height:426" type="#_x0000_t75" stroked="false">
              <v:imagedata r:id="rId865" o:title=""/>
            </v:shape>
            <v:shape style="position:absolute;left:10253;top:11009;width:789;height:892" coordorigin="10253,11009" coordsize="789,892" path="m11042,11900l11042,11381,11040,11359,11007,11301,10732,11042,10648,11009,10602,11017,10288,11301,10255,11359,10253,11381,10253,11900,11042,11900xe" filled="true" fillcolor="#bd7cb5" stroked="false">
              <v:path arrowok="t"/>
              <v:fill type="solid"/>
            </v:shape>
            <v:shape style="position:absolute;left:74;top:11009;width:10968;height:892" type="#_x0000_t202" filled="false" stroked="false">
              <v:textbox inset="0,0,0,0">
                <w:txbxContent>
                  <w:p>
                    <w:pPr>
                      <w:tabs>
                        <w:tab w:pos="8795" w:val="left" w:leader="none"/>
                        <w:tab w:pos="9447" w:val="left" w:leader="none"/>
                      </w:tabs>
                      <w:spacing w:before="180"/>
                      <w:ind w:left="5314" w:right="0" w:firstLine="0"/>
                      <w:jc w:val="left"/>
                      <w:rPr>
                        <w:rFonts w:ascii="新細明體" w:eastAsia="新細明體" w:hint="eastAsia"/>
                        <w:sz w:val="23"/>
                      </w:rPr>
                    </w:pPr>
                    <w:r>
                      <w:rPr>
                        <w:rFonts w:ascii="新細明體" w:eastAsia="新細明體" w:hint="eastAsia"/>
                        <w:color w:val="57595B"/>
                        <w:sz w:val="25"/>
                      </w:rPr>
                      <w:t>（票</w:t>
                    </w:r>
                    <w:r>
                      <w:rPr>
                        <w:rFonts w:ascii="新細明體" w:eastAsia="新細明體" w:hint="eastAsia"/>
                        <w:color w:val="57595B"/>
                        <w:spacing w:val="36"/>
                        <w:sz w:val="25"/>
                      </w:rPr>
                      <w:t> </w:t>
                    </w:r>
                    <w:r>
                      <w:rPr>
                        <w:rFonts w:ascii="新細明體" w:eastAsia="新細明體" w:hint="eastAsia"/>
                        <w:color w:val="57595B"/>
                        <w:spacing w:val="21"/>
                        <w:sz w:val="25"/>
                      </w:rPr>
                      <w:t>荃</w:t>
                    </w:r>
                    <w:r>
                      <w:rPr>
                        <w:rFonts w:ascii="新細明體" w:eastAsia="新細明體" w:hint="eastAsia"/>
                        <w:color w:val="57595B"/>
                        <w:sz w:val="25"/>
                      </w:rPr>
                      <w:t>）</w:t>
                    </w:r>
                    <w:r>
                      <w:rPr>
                        <w:rFonts w:ascii="新細明體" w:eastAsia="新細明體" w:hint="eastAsia"/>
                        <w:color w:val="57595B"/>
                        <w:spacing w:val="21"/>
                        <w:sz w:val="25"/>
                      </w:rPr>
                      <w:t> </w:t>
                    </w:r>
                    <w:r>
                      <w:rPr>
                        <w:rFonts w:ascii="新細明體" w:eastAsia="新細明體" w:hint="eastAsia"/>
                        <w:color w:val="57595B"/>
                        <w:sz w:val="25"/>
                      </w:rPr>
                      <w:t>確</w:t>
                    </w:r>
                    <w:r>
                      <w:rPr>
                        <w:rFonts w:ascii="新細明體" w:eastAsia="新細明體" w:hint="eastAsia"/>
                        <w:color w:val="57595B"/>
                        <w:spacing w:val="19"/>
                        <w:sz w:val="25"/>
                      </w:rPr>
                      <w:t> </w:t>
                    </w:r>
                    <w:r>
                      <w:rPr>
                        <w:rFonts w:ascii="新細明體" w:eastAsia="新細明體" w:hint="eastAsia"/>
                        <w:color w:val="57595B"/>
                        <w:sz w:val="25"/>
                      </w:rPr>
                      <w:t>嚨</w:t>
                    </w:r>
                    <w:r>
                      <w:rPr>
                        <w:rFonts w:ascii="新細明體" w:eastAsia="新細明體" w:hint="eastAsia"/>
                        <w:color w:val="57595B"/>
                        <w:spacing w:val="8"/>
                        <w:sz w:val="25"/>
                      </w:rPr>
                      <w:t> </w:t>
                    </w:r>
                    <w:r>
                      <w:rPr>
                        <w:rFonts w:ascii="新細明體" w:eastAsia="新細明體" w:hint="eastAsia"/>
                        <w:color w:val="57595B"/>
                        <w:spacing w:val="60"/>
                        <w:sz w:val="25"/>
                      </w:rPr>
                      <w:t>洄</w:t>
                    </w:r>
                    <w:r>
                      <w:rPr>
                        <w:rFonts w:ascii="新細明體" w:eastAsia="新細明體" w:hint="eastAsia"/>
                        <w:color w:val="57595B"/>
                        <w:sz w:val="25"/>
                      </w:rPr>
                      <w:t>蹦</w:t>
                    </w:r>
                    <w:r>
                      <w:rPr>
                        <w:rFonts w:ascii="新細明體" w:eastAsia="新細明體" w:hint="eastAsia"/>
                        <w:color w:val="57595B"/>
                        <w:spacing w:val="4"/>
                        <w:sz w:val="25"/>
                      </w:rPr>
                      <w:t> </w:t>
                    </w:r>
                    <w:r>
                      <w:rPr>
                        <w:rFonts w:ascii="新細明體" w:eastAsia="新細明體" w:hint="eastAsia"/>
                        <w:color w:val="57595B"/>
                        <w:sz w:val="25"/>
                      </w:rPr>
                      <w:t>溺</w:t>
                    </w:r>
                    <w:r>
                      <w:rPr>
                        <w:rFonts w:ascii="新細明體" w:eastAsia="新細明體" w:hint="eastAsia"/>
                        <w:color w:val="57595B"/>
                        <w:spacing w:val="10"/>
                        <w:sz w:val="25"/>
                      </w:rPr>
                      <w:t> </w:t>
                    </w:r>
                    <w:r>
                      <w:rPr>
                        <w:rFonts w:ascii="新細明體" w:eastAsia="新細明體" w:hint="eastAsia"/>
                        <w:color w:val="57595B"/>
                        <w:sz w:val="25"/>
                      </w:rPr>
                      <w:t>瀕</w:t>
                      <w:tab/>
                    </w:r>
                    <w:r>
                      <w:rPr>
                        <w:rFonts w:ascii="Arial" w:eastAsia="Arial"/>
                        <w:color w:val="57595B"/>
                        <w:spacing w:val="-30"/>
                        <w:w w:val="95"/>
                        <w:sz w:val="29"/>
                      </w:rPr>
                      <w:t>ti</w:t>
                    </w:r>
                    <w:r>
                      <w:rPr>
                        <w:rFonts w:ascii="新細明體" w:eastAsia="新細明體" w:hint="eastAsia"/>
                        <w:color w:val="57595B"/>
                        <w:w w:val="95"/>
                        <w:sz w:val="23"/>
                      </w:rPr>
                      <w:t>滘南</w:t>
                      <w:tab/>
                    </w:r>
                    <w:r>
                      <w:rPr>
                        <w:rFonts w:ascii="新細明體" w:eastAsia="新細明體" w:hint="eastAsia"/>
                        <w:color w:val="57595B"/>
                        <w:sz w:val="23"/>
                      </w:rPr>
                      <w:t>聯</w:t>
                    </w:r>
                    <w:r>
                      <w:rPr>
                        <w:rFonts w:ascii="新細明體" w:eastAsia="新細明體" w:hint="eastAsia"/>
                        <w:color w:val="57595B"/>
                        <w:spacing w:val="15"/>
                        <w:sz w:val="23"/>
                      </w:rPr>
                      <w:t> </w:t>
                    </w:r>
                    <w:r>
                      <w:rPr>
                        <w:rFonts w:ascii="新細明體" w:eastAsia="新細明體" w:hint="eastAsia"/>
                        <w:color w:val="57595B"/>
                        <w:sz w:val="23"/>
                      </w:rPr>
                      <w:t>萍</w:t>
                    </w:r>
                  </w:p>
                </w:txbxContent>
              </v:textbox>
              <w10:wrap type="none"/>
            </v:shape>
            <w10:wrap type="none"/>
          </v:group>
        </w:pict>
      </w:r>
      <w:r>
        <w:rPr/>
        <w:pict>
          <v:shape style="position:absolute;margin-left:30.39238pt;margin-top:559.447388pt;width:4.3pt;height:14.8pt;mso-position-horizontal-relative:page;mso-position-vertical-relative:page;z-index:252621824" type="#_x0000_t202" filled="false" stroked="false">
            <v:textbox inset="0,0,0,0" style="layout-flow:vertical-ideographic">
              <w:txbxContent>
                <w:p>
                  <w:pPr>
                    <w:spacing w:line="156" w:lineRule="auto" w:before="0"/>
                    <w:ind w:left="20" w:right="0" w:firstLine="0"/>
                    <w:jc w:val="left"/>
                    <w:rPr>
                      <w:rFonts w:ascii="新細明體"/>
                      <w:sz w:val="9"/>
                    </w:rPr>
                  </w:pPr>
                  <w:r>
                    <w:rPr>
                      <w:rFonts w:ascii="新細明體"/>
                      <w:color w:val="262323"/>
                      <w:w w:val="100"/>
                      <w:sz w:val="9"/>
                    </w:rPr>
                    <w:t>165</w:t>
                  </w:r>
                </w:p>
              </w:txbxContent>
            </v:textbox>
            <w10:wrap type="none"/>
          </v:shape>
        </w:pict>
      </w:r>
    </w:p>
    <w:tbl>
      <w:tblPr>
        <w:tblW w:w="0" w:type="auto"/>
        <w:jc w:val="left"/>
        <w:tblInd w:w="87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39"/>
        <w:gridCol w:w="1783"/>
        <w:gridCol w:w="2393"/>
        <w:gridCol w:w="2391"/>
        <w:gridCol w:w="2393"/>
        <w:gridCol w:w="2393"/>
        <w:gridCol w:w="2391"/>
      </w:tblGrid>
      <w:tr>
        <w:trPr>
          <w:trHeight w:val="424" w:hRule="atLeast"/>
        </w:trPr>
        <w:tc>
          <w:tcPr>
            <w:tcW w:w="2222" w:type="dxa"/>
            <w:gridSpan w:val="2"/>
            <w:tcBorders>
              <w:left w:val="nil"/>
            </w:tcBorders>
          </w:tcPr>
          <w:p>
            <w:pPr>
              <w:pStyle w:val="TableParagraph"/>
              <w:spacing w:before="68"/>
              <w:ind w:left="814" w:right="871"/>
              <w:jc w:val="center"/>
              <w:rPr>
                <w:rFonts w:ascii="新細明體" w:eastAsia="新細明體" w:hint="eastAsia"/>
                <w:sz w:val="21"/>
              </w:rPr>
            </w:pPr>
            <w:r>
              <w:rPr>
                <w:rFonts w:ascii="新細明體" w:eastAsia="新細明體" w:hint="eastAsia"/>
                <w:color w:val="262323"/>
                <w:w w:val="105"/>
                <w:sz w:val="21"/>
              </w:rPr>
              <w:t>編號</w:t>
            </w:r>
          </w:p>
        </w:tc>
        <w:tc>
          <w:tcPr>
            <w:tcW w:w="2393" w:type="dxa"/>
          </w:tcPr>
          <w:p>
            <w:pPr>
              <w:pStyle w:val="TableParagraph"/>
              <w:spacing w:before="64"/>
              <w:ind w:left="466"/>
              <w:rPr>
                <w:rFonts w:ascii="新細明體" w:hAnsi="新細明體" w:eastAsia="新細明體" w:hint="eastAsia"/>
                <w:sz w:val="21"/>
              </w:rPr>
            </w:pPr>
            <w:r>
              <w:rPr>
                <w:rFonts w:ascii="Times New Roman" w:hAnsi="Times New Roman" w:eastAsia="Times New Roman"/>
                <w:color w:val="262323"/>
                <w:sz w:val="24"/>
              </w:rPr>
              <w:t>Ml (</w:t>
            </w:r>
            <w:r>
              <w:rPr>
                <w:rFonts w:ascii="新細明體" w:hAnsi="新細明體" w:eastAsia="新細明體" w:hint="eastAsia"/>
                <w:color w:val="262323"/>
                <w:sz w:val="21"/>
              </w:rPr>
              <w:t>最新—案）</w:t>
            </w:r>
          </w:p>
        </w:tc>
        <w:tc>
          <w:tcPr>
            <w:tcW w:w="2391" w:type="dxa"/>
          </w:tcPr>
          <w:p>
            <w:pPr>
              <w:pStyle w:val="TableParagraph"/>
              <w:spacing w:before="77"/>
              <w:ind w:left="944" w:right="992"/>
              <w:jc w:val="center"/>
              <w:rPr>
                <w:rFonts w:ascii="Arial"/>
                <w:sz w:val="24"/>
              </w:rPr>
            </w:pPr>
            <w:r>
              <w:rPr>
                <w:rFonts w:ascii="Arial"/>
                <w:color w:val="262323"/>
                <w:w w:val="105"/>
                <w:sz w:val="24"/>
              </w:rPr>
              <w:t>M2</w:t>
            </w:r>
          </w:p>
        </w:tc>
        <w:tc>
          <w:tcPr>
            <w:tcW w:w="2393" w:type="dxa"/>
          </w:tcPr>
          <w:p>
            <w:pPr>
              <w:pStyle w:val="TableParagraph"/>
              <w:spacing w:before="77"/>
              <w:ind w:left="950" w:right="994"/>
              <w:jc w:val="center"/>
              <w:rPr>
                <w:rFonts w:ascii="Arial"/>
                <w:sz w:val="24"/>
              </w:rPr>
            </w:pPr>
            <w:r>
              <w:rPr>
                <w:rFonts w:ascii="Arial"/>
                <w:color w:val="262323"/>
                <w:w w:val="105"/>
                <w:sz w:val="24"/>
              </w:rPr>
              <w:t>M3</w:t>
            </w:r>
          </w:p>
        </w:tc>
        <w:tc>
          <w:tcPr>
            <w:tcW w:w="2393" w:type="dxa"/>
          </w:tcPr>
          <w:p>
            <w:pPr>
              <w:pStyle w:val="TableParagraph"/>
              <w:spacing w:before="77"/>
              <w:ind w:left="962" w:right="994"/>
              <w:jc w:val="center"/>
              <w:rPr>
                <w:rFonts w:ascii="Arial"/>
                <w:sz w:val="24"/>
              </w:rPr>
            </w:pPr>
            <w:r>
              <w:rPr>
                <w:rFonts w:ascii="Arial"/>
                <w:color w:val="262323"/>
                <w:w w:val="105"/>
                <w:sz w:val="24"/>
              </w:rPr>
              <w:t>M4</w:t>
            </w:r>
          </w:p>
        </w:tc>
        <w:tc>
          <w:tcPr>
            <w:tcW w:w="2391" w:type="dxa"/>
            <w:tcBorders>
              <w:right w:val="nil"/>
            </w:tcBorders>
          </w:tcPr>
          <w:p>
            <w:pPr>
              <w:pStyle w:val="TableParagraph"/>
              <w:spacing w:before="59"/>
              <w:ind w:left="969" w:right="1000"/>
              <w:jc w:val="center"/>
              <w:rPr>
                <w:rFonts w:ascii="Times New Roman"/>
                <w:sz w:val="26"/>
              </w:rPr>
            </w:pPr>
            <w:r>
              <w:rPr>
                <w:rFonts w:ascii="Times New Roman"/>
                <w:color w:val="262323"/>
                <w:sz w:val="26"/>
              </w:rPr>
              <w:t>MS</w:t>
            </w:r>
          </w:p>
        </w:tc>
      </w:tr>
      <w:tr>
        <w:trPr>
          <w:trHeight w:val="2077" w:hRule="atLeast"/>
        </w:trPr>
        <w:tc>
          <w:tcPr>
            <w:tcW w:w="439" w:type="dxa"/>
            <w:vMerge w:val="restart"/>
          </w:tcPr>
          <w:p>
            <w:pPr>
              <w:pStyle w:val="TableParagraph"/>
              <w:rPr>
                <w:rFonts w:ascii="Times New Roman"/>
                <w:sz w:val="20"/>
              </w:rPr>
            </w:pPr>
          </w:p>
        </w:tc>
        <w:tc>
          <w:tcPr>
            <w:tcW w:w="1783" w:type="dxa"/>
          </w:tcPr>
          <w:p>
            <w:pPr>
              <w:pStyle w:val="TableParagraph"/>
              <w:rPr>
                <w:rFonts w:ascii="Arial"/>
                <w:sz w:val="20"/>
              </w:rPr>
            </w:pPr>
          </w:p>
          <w:p>
            <w:pPr>
              <w:pStyle w:val="TableParagraph"/>
              <w:rPr>
                <w:rFonts w:ascii="Arial"/>
                <w:sz w:val="20"/>
              </w:rPr>
            </w:pPr>
          </w:p>
          <w:p>
            <w:pPr>
              <w:pStyle w:val="TableParagraph"/>
              <w:spacing w:before="9"/>
              <w:rPr>
                <w:rFonts w:ascii="Arial"/>
                <w:sz w:val="24"/>
              </w:rPr>
            </w:pPr>
          </w:p>
          <w:p>
            <w:pPr>
              <w:pStyle w:val="TableParagraph"/>
              <w:spacing w:line="283" w:lineRule="auto"/>
              <w:ind w:left="80" w:right="179" w:hanging="6"/>
              <w:rPr>
                <w:rFonts w:ascii="新細明體" w:eastAsia="新細明體" w:hint="eastAsia"/>
                <w:sz w:val="21"/>
              </w:rPr>
            </w:pPr>
            <w:r>
              <w:rPr>
                <w:rFonts w:ascii="新細明體" w:eastAsia="新細明體" w:hint="eastAsia"/>
                <w:color w:val="262323"/>
                <w:sz w:val="21"/>
              </w:rPr>
              <w:t>通報時 </w:t>
            </w:r>
            <w:r>
              <w:rPr>
                <w:rFonts w:ascii="Arial" w:eastAsia="Arial"/>
                <w:color w:val="262323"/>
                <w:sz w:val="23"/>
              </w:rPr>
              <w:t>CXR </w:t>
            </w:r>
            <w:r>
              <w:rPr>
                <w:rFonts w:ascii="新細明體" w:eastAsia="新細明體" w:hint="eastAsia"/>
                <w:color w:val="262323"/>
                <w:sz w:val="21"/>
              </w:rPr>
              <w:t>日期／結果</w:t>
            </w:r>
          </w:p>
        </w:tc>
        <w:tc>
          <w:tcPr>
            <w:tcW w:w="2393" w:type="dxa"/>
          </w:tcPr>
          <w:p>
            <w:pPr>
              <w:pStyle w:val="TableParagraph"/>
              <w:spacing w:line="290" w:lineRule="auto" w:before="53"/>
              <w:ind w:left="44" w:right="1231" w:firstLine="502"/>
              <w:rPr>
                <w:rFonts w:ascii="新細明體" w:eastAsia="新細明體" w:hint="eastAsia"/>
                <w:sz w:val="21"/>
              </w:rPr>
            </w:pPr>
            <w:r>
              <w:rPr>
                <w:rFonts w:ascii="新細明體" w:eastAsia="新細明體" w:hint="eastAsia"/>
                <w:color w:val="262323"/>
                <w:w w:val="90"/>
                <w:sz w:val="21"/>
              </w:rPr>
              <w:t>年月日</w:t>
            </w:r>
            <w:r>
              <w:rPr>
                <w:rFonts w:ascii="新細明體" w:eastAsia="新細明體" w:hint="eastAsia"/>
                <w:color w:val="262323"/>
                <w:sz w:val="21"/>
              </w:rPr>
              <w:t>口正常</w:t>
            </w:r>
          </w:p>
          <w:p>
            <w:pPr>
              <w:pStyle w:val="TableParagraph"/>
              <w:spacing w:line="283" w:lineRule="auto"/>
              <w:ind w:left="44" w:right="427"/>
              <w:jc w:val="both"/>
              <w:rPr>
                <w:rFonts w:ascii="新細明體" w:eastAsia="新細明體" w:hint="eastAsia"/>
                <w:sz w:val="21"/>
              </w:rPr>
            </w:pPr>
            <w:r>
              <w:rPr>
                <w:rFonts w:ascii="新細明體" w:eastAsia="新細明體" w:hint="eastAsia"/>
                <w:color w:val="262323"/>
                <w:sz w:val="21"/>
              </w:rPr>
              <w:t>口 異常． 無關結核口 異常</w:t>
            </w:r>
            <w:r>
              <w:rPr>
                <w:rFonts w:ascii="新細明體" w:eastAsia="新細明體" w:hint="eastAsia"/>
                <w:color w:val="3F3D3D"/>
                <w:sz w:val="21"/>
              </w:rPr>
              <w:t>．</w:t>
            </w:r>
            <w:r>
              <w:rPr>
                <w:rFonts w:ascii="新細明體" w:eastAsia="新細明體" w:hint="eastAsia"/>
                <w:color w:val="262323"/>
                <w:sz w:val="21"/>
              </w:rPr>
              <w:t>且有空洞口 異常</w:t>
            </w:r>
            <w:r>
              <w:rPr>
                <w:rFonts w:ascii="新細明體" w:eastAsia="新細明體" w:hint="eastAsia"/>
                <w:color w:val="3F3D3D"/>
                <w:sz w:val="21"/>
              </w:rPr>
              <w:t>．</w:t>
            </w:r>
            <w:r>
              <w:rPr>
                <w:rFonts w:ascii="新細明體" w:eastAsia="新細明體" w:hint="eastAsia"/>
                <w:color w:val="262323"/>
                <w:sz w:val="21"/>
              </w:rPr>
              <w:t>但無空洞</w:t>
            </w:r>
          </w:p>
          <w:p>
            <w:pPr>
              <w:pStyle w:val="TableParagraph"/>
              <w:spacing w:line="253" w:lineRule="exact" w:before="1"/>
              <w:ind w:left="44"/>
              <w:jc w:val="both"/>
              <w:rPr>
                <w:rFonts w:ascii="新細明體" w:eastAsia="新細明體" w:hint="eastAsia"/>
                <w:sz w:val="21"/>
              </w:rPr>
            </w:pPr>
            <w:r>
              <w:rPr>
                <w:rFonts w:ascii="新細明體" w:eastAsia="新細明體" w:hint="eastAsia"/>
                <w:color w:val="3F3D3D"/>
                <w:w w:val="105"/>
                <w:sz w:val="21"/>
              </w:rPr>
              <w:t>口 </w:t>
            </w:r>
            <w:r>
              <w:rPr>
                <w:rFonts w:ascii="新細明體" w:eastAsia="新細明體" w:hint="eastAsia"/>
                <w:color w:val="262323"/>
                <w:w w:val="105"/>
                <w:sz w:val="21"/>
              </w:rPr>
              <w:t>無</w:t>
            </w:r>
          </w:p>
        </w:tc>
        <w:tc>
          <w:tcPr>
            <w:tcW w:w="2391" w:type="dxa"/>
          </w:tcPr>
          <w:p>
            <w:pPr>
              <w:pStyle w:val="TableParagraph"/>
              <w:spacing w:line="290" w:lineRule="auto" w:before="53"/>
              <w:ind w:left="45" w:right="1174" w:firstLine="502"/>
              <w:jc w:val="both"/>
              <w:rPr>
                <w:rFonts w:ascii="新細明體" w:eastAsia="新細明體" w:hint="eastAsia"/>
                <w:sz w:val="21"/>
              </w:rPr>
            </w:pPr>
            <w:r>
              <w:rPr>
                <w:rFonts w:ascii="新細明體" w:eastAsia="新細明體" w:hint="eastAsia"/>
                <w:color w:val="262323"/>
                <w:spacing w:val="-6"/>
                <w:w w:val="105"/>
                <w:sz w:val="21"/>
              </w:rPr>
              <w:t>年月日</w:t>
            </w:r>
            <w:r>
              <w:rPr>
                <w:rFonts w:ascii="新細明體" w:eastAsia="新細明體" w:hint="eastAsia"/>
                <w:color w:val="3F3D3D"/>
                <w:spacing w:val="12"/>
                <w:w w:val="105"/>
                <w:sz w:val="21"/>
              </w:rPr>
              <w:t>口 </w:t>
            </w:r>
            <w:r>
              <w:rPr>
                <w:rFonts w:ascii="新細明體" w:eastAsia="新細明體" w:hint="eastAsia"/>
                <w:color w:val="262323"/>
                <w:spacing w:val="11"/>
                <w:w w:val="105"/>
                <w:sz w:val="21"/>
              </w:rPr>
              <w:t>正常</w:t>
            </w:r>
          </w:p>
          <w:p>
            <w:pPr>
              <w:pStyle w:val="TableParagraph"/>
              <w:spacing w:line="283" w:lineRule="auto"/>
              <w:ind w:left="45" w:right="424"/>
              <w:jc w:val="both"/>
              <w:rPr>
                <w:rFonts w:ascii="新細明體" w:eastAsia="新細明體" w:hint="eastAsia"/>
                <w:sz w:val="21"/>
              </w:rPr>
            </w:pPr>
            <w:r>
              <w:rPr>
                <w:rFonts w:ascii="新細明體" w:eastAsia="新細明體" w:hint="eastAsia"/>
                <w:color w:val="3F3D3D"/>
                <w:spacing w:val="-6"/>
                <w:w w:val="105"/>
                <w:sz w:val="21"/>
              </w:rPr>
              <w:t>口 </w:t>
            </w:r>
            <w:r>
              <w:rPr>
                <w:rFonts w:ascii="新細明體" w:eastAsia="新細明體" w:hint="eastAsia"/>
                <w:color w:val="262323"/>
                <w:spacing w:val="-5"/>
                <w:w w:val="105"/>
                <w:sz w:val="21"/>
              </w:rPr>
              <w:t>異常． 無關結 核</w:t>
            </w:r>
            <w:r>
              <w:rPr>
                <w:rFonts w:ascii="新細明體" w:eastAsia="新細明體" w:hint="eastAsia"/>
                <w:color w:val="3F3D3D"/>
                <w:spacing w:val="-9"/>
                <w:w w:val="105"/>
                <w:sz w:val="21"/>
              </w:rPr>
              <w:t>口 </w:t>
            </w:r>
            <w:r>
              <w:rPr>
                <w:rFonts w:ascii="新細明體" w:eastAsia="新細明體" w:hint="eastAsia"/>
                <w:color w:val="262323"/>
                <w:spacing w:val="4"/>
                <w:w w:val="105"/>
                <w:sz w:val="21"/>
              </w:rPr>
              <w:t>異常． 且有空洞口異常．但無空洞</w:t>
            </w:r>
          </w:p>
          <w:p>
            <w:pPr>
              <w:pStyle w:val="TableParagraph"/>
              <w:spacing w:line="253" w:lineRule="exact" w:before="1"/>
              <w:ind w:left="45"/>
              <w:jc w:val="both"/>
              <w:rPr>
                <w:rFonts w:ascii="新細明體" w:eastAsia="新細明體" w:hint="eastAsia"/>
                <w:sz w:val="21"/>
              </w:rPr>
            </w:pPr>
            <w:r>
              <w:rPr>
                <w:rFonts w:ascii="新細明體" w:eastAsia="新細明體" w:hint="eastAsia"/>
                <w:color w:val="3F3D3D"/>
                <w:sz w:val="21"/>
              </w:rPr>
              <w:t>口 </w:t>
            </w:r>
            <w:r>
              <w:rPr>
                <w:rFonts w:ascii="新細明體" w:eastAsia="新細明體" w:hint="eastAsia"/>
                <w:color w:val="262323"/>
                <w:sz w:val="21"/>
              </w:rPr>
              <w:t>無</w:t>
            </w:r>
          </w:p>
        </w:tc>
        <w:tc>
          <w:tcPr>
            <w:tcW w:w="2393" w:type="dxa"/>
          </w:tcPr>
          <w:p>
            <w:pPr>
              <w:pStyle w:val="TableParagraph"/>
              <w:spacing w:line="290" w:lineRule="auto" w:before="53"/>
              <w:ind w:left="48" w:right="1173" w:firstLine="502"/>
              <w:jc w:val="both"/>
              <w:rPr>
                <w:rFonts w:ascii="新細明體" w:eastAsia="新細明體" w:hint="eastAsia"/>
                <w:sz w:val="21"/>
              </w:rPr>
            </w:pPr>
            <w:r>
              <w:rPr>
                <w:rFonts w:ascii="新細明體" w:eastAsia="新細明體" w:hint="eastAsia"/>
                <w:color w:val="262323"/>
                <w:spacing w:val="-6"/>
                <w:w w:val="105"/>
                <w:sz w:val="21"/>
              </w:rPr>
              <w:t>年月日</w:t>
            </w:r>
            <w:r>
              <w:rPr>
                <w:rFonts w:ascii="新細明體" w:eastAsia="新細明體" w:hint="eastAsia"/>
                <w:color w:val="3F3D3D"/>
                <w:spacing w:val="12"/>
                <w:w w:val="105"/>
                <w:sz w:val="21"/>
              </w:rPr>
              <w:t>口 </w:t>
            </w:r>
            <w:r>
              <w:rPr>
                <w:rFonts w:ascii="新細明體" w:eastAsia="新細明體" w:hint="eastAsia"/>
                <w:color w:val="262323"/>
                <w:spacing w:val="11"/>
                <w:w w:val="105"/>
                <w:sz w:val="21"/>
              </w:rPr>
              <w:t>正常</w:t>
            </w:r>
          </w:p>
          <w:p>
            <w:pPr>
              <w:pStyle w:val="TableParagraph"/>
              <w:spacing w:line="283" w:lineRule="auto"/>
              <w:ind w:left="48" w:right="423"/>
              <w:jc w:val="both"/>
              <w:rPr>
                <w:rFonts w:ascii="新細明體" w:eastAsia="新細明體" w:hint="eastAsia"/>
                <w:sz w:val="21"/>
              </w:rPr>
            </w:pPr>
            <w:r>
              <w:rPr>
                <w:rFonts w:ascii="新細明體" w:eastAsia="新細明體" w:hint="eastAsia"/>
                <w:color w:val="3F3D3D"/>
                <w:w w:val="105"/>
                <w:sz w:val="21"/>
              </w:rPr>
              <w:t>口 </w:t>
            </w:r>
            <w:r>
              <w:rPr>
                <w:rFonts w:ascii="新細明體" w:eastAsia="新細明體" w:hint="eastAsia"/>
                <w:color w:val="262323"/>
                <w:w w:val="105"/>
                <w:sz w:val="21"/>
              </w:rPr>
              <w:t>異常．無關結 核</w:t>
            </w:r>
            <w:r>
              <w:rPr>
                <w:rFonts w:ascii="新細明體" w:eastAsia="新細明體" w:hint="eastAsia"/>
                <w:color w:val="3F3D3D"/>
                <w:w w:val="105"/>
                <w:sz w:val="21"/>
              </w:rPr>
              <w:t>口 </w:t>
            </w:r>
            <w:r>
              <w:rPr>
                <w:rFonts w:ascii="新細明體" w:eastAsia="新細明體" w:hint="eastAsia"/>
                <w:color w:val="262323"/>
                <w:w w:val="105"/>
                <w:sz w:val="21"/>
              </w:rPr>
              <w:t>異常．且有空洞二異常．但無空洞</w:t>
            </w:r>
          </w:p>
          <w:p>
            <w:pPr>
              <w:pStyle w:val="TableParagraph"/>
              <w:spacing w:line="253" w:lineRule="exact" w:before="1"/>
              <w:ind w:left="48"/>
              <w:jc w:val="both"/>
              <w:rPr>
                <w:rFonts w:ascii="新細明體" w:eastAsia="新細明體" w:hint="eastAsia"/>
                <w:sz w:val="21"/>
              </w:rPr>
            </w:pPr>
            <w:r>
              <w:rPr>
                <w:rFonts w:ascii="新細明體" w:eastAsia="新細明體" w:hint="eastAsia"/>
                <w:color w:val="3F3D3D"/>
                <w:sz w:val="21"/>
              </w:rPr>
              <w:t>口 </w:t>
            </w:r>
            <w:r>
              <w:rPr>
                <w:rFonts w:ascii="新細明體" w:eastAsia="新細明體" w:hint="eastAsia"/>
                <w:color w:val="262323"/>
                <w:sz w:val="21"/>
              </w:rPr>
              <w:t>無</w:t>
            </w:r>
          </w:p>
        </w:tc>
        <w:tc>
          <w:tcPr>
            <w:tcW w:w="2393" w:type="dxa"/>
          </w:tcPr>
          <w:p>
            <w:pPr>
              <w:pStyle w:val="TableParagraph"/>
              <w:spacing w:line="290" w:lineRule="auto" w:before="53"/>
              <w:ind w:left="49" w:right="1153" w:firstLine="502"/>
              <w:rPr>
                <w:rFonts w:ascii="新細明體" w:eastAsia="新細明體" w:hint="eastAsia"/>
                <w:sz w:val="21"/>
              </w:rPr>
            </w:pPr>
            <w:r>
              <w:rPr>
                <w:rFonts w:ascii="新細明體" w:eastAsia="新細明體" w:hint="eastAsia"/>
                <w:color w:val="262323"/>
                <w:w w:val="105"/>
                <w:sz w:val="21"/>
              </w:rPr>
              <w:t>年月日口正常</w:t>
            </w:r>
          </w:p>
          <w:p>
            <w:pPr>
              <w:pStyle w:val="TableParagraph"/>
              <w:spacing w:line="283" w:lineRule="auto"/>
              <w:ind w:left="49" w:right="447"/>
              <w:jc w:val="both"/>
              <w:rPr>
                <w:rFonts w:ascii="新細明體" w:eastAsia="新細明體" w:hint="eastAsia"/>
                <w:sz w:val="21"/>
              </w:rPr>
            </w:pPr>
            <w:r>
              <w:rPr>
                <w:rFonts w:ascii="新細明體" w:eastAsia="新細明體" w:hint="eastAsia"/>
                <w:color w:val="262323"/>
                <w:w w:val="110"/>
                <w:sz w:val="21"/>
              </w:rPr>
              <w:t>口異常．無關結核口異常．且有空洞</w:t>
            </w:r>
            <w:r>
              <w:rPr>
                <w:rFonts w:ascii="新細明體" w:eastAsia="新細明體" w:hint="eastAsia"/>
                <w:color w:val="262323"/>
                <w:w w:val="105"/>
                <w:sz w:val="21"/>
              </w:rPr>
              <w:t>口 異常</w:t>
            </w:r>
            <w:r>
              <w:rPr>
                <w:rFonts w:ascii="新細明體" w:eastAsia="新細明體" w:hint="eastAsia"/>
                <w:color w:val="3F3D3D"/>
                <w:w w:val="105"/>
                <w:sz w:val="21"/>
              </w:rPr>
              <w:t>．</w:t>
            </w:r>
            <w:r>
              <w:rPr>
                <w:rFonts w:ascii="新細明體" w:eastAsia="新細明體" w:hint="eastAsia"/>
                <w:color w:val="262323"/>
                <w:w w:val="105"/>
                <w:sz w:val="21"/>
              </w:rPr>
              <w:t>但無空洞</w:t>
            </w:r>
          </w:p>
          <w:p>
            <w:pPr>
              <w:pStyle w:val="TableParagraph"/>
              <w:spacing w:line="253" w:lineRule="exact" w:before="1"/>
              <w:ind w:left="49"/>
              <w:jc w:val="both"/>
              <w:rPr>
                <w:rFonts w:ascii="新細明體" w:eastAsia="新細明體" w:hint="eastAsia"/>
                <w:sz w:val="21"/>
              </w:rPr>
            </w:pPr>
            <w:r>
              <w:rPr>
                <w:rFonts w:ascii="新細明體" w:eastAsia="新細明體" w:hint="eastAsia"/>
                <w:color w:val="3F3D3D"/>
                <w:sz w:val="21"/>
              </w:rPr>
              <w:t>口 </w:t>
            </w:r>
            <w:r>
              <w:rPr>
                <w:rFonts w:ascii="新細明體" w:eastAsia="新細明體" w:hint="eastAsia"/>
                <w:color w:val="262323"/>
                <w:sz w:val="21"/>
              </w:rPr>
              <w:t>無</w:t>
            </w:r>
          </w:p>
        </w:tc>
        <w:tc>
          <w:tcPr>
            <w:tcW w:w="2391" w:type="dxa"/>
          </w:tcPr>
          <w:p>
            <w:pPr>
              <w:pStyle w:val="TableParagraph"/>
              <w:spacing w:line="290" w:lineRule="auto" w:before="53"/>
              <w:ind w:left="50" w:right="1270" w:firstLine="502"/>
              <w:jc w:val="both"/>
              <w:rPr>
                <w:rFonts w:ascii="新細明體" w:eastAsia="新細明體" w:hint="eastAsia"/>
                <w:sz w:val="21"/>
              </w:rPr>
            </w:pPr>
            <w:r>
              <w:rPr>
                <w:rFonts w:ascii="新細明體" w:eastAsia="新細明體" w:hint="eastAsia"/>
                <w:color w:val="262323"/>
                <w:spacing w:val="-6"/>
                <w:w w:val="90"/>
                <w:sz w:val="21"/>
              </w:rPr>
              <w:t>年月日</w:t>
            </w:r>
            <w:r>
              <w:rPr>
                <w:rFonts w:ascii="新細明體" w:eastAsia="新細明體" w:hint="eastAsia"/>
                <w:color w:val="3F3D3D"/>
                <w:spacing w:val="-5"/>
                <w:sz w:val="21"/>
              </w:rPr>
              <w:t>口 </w:t>
            </w:r>
            <w:r>
              <w:rPr>
                <w:rFonts w:ascii="新細明體" w:eastAsia="新細明體" w:hint="eastAsia"/>
                <w:color w:val="262323"/>
                <w:spacing w:val="10"/>
                <w:sz w:val="21"/>
              </w:rPr>
              <w:t>正 常</w:t>
            </w:r>
          </w:p>
          <w:p>
            <w:pPr>
              <w:pStyle w:val="TableParagraph"/>
              <w:spacing w:line="283" w:lineRule="auto"/>
              <w:ind w:left="50" w:right="419"/>
              <w:jc w:val="both"/>
              <w:rPr>
                <w:rFonts w:ascii="新細明體" w:eastAsia="新細明體" w:hint="eastAsia"/>
                <w:sz w:val="21"/>
              </w:rPr>
            </w:pPr>
            <w:r>
              <w:rPr>
                <w:rFonts w:ascii="新細明體" w:eastAsia="新細明體" w:hint="eastAsia"/>
                <w:color w:val="3F3D3D"/>
                <w:w w:val="105"/>
                <w:sz w:val="21"/>
              </w:rPr>
              <w:t>口 </w:t>
            </w:r>
            <w:r>
              <w:rPr>
                <w:rFonts w:ascii="新細明體" w:eastAsia="新細明體" w:hint="eastAsia"/>
                <w:color w:val="262323"/>
                <w:w w:val="105"/>
                <w:sz w:val="21"/>
              </w:rPr>
              <w:t>異常．無關結 核</w:t>
            </w:r>
            <w:r>
              <w:rPr>
                <w:rFonts w:ascii="新細明體" w:eastAsia="新細明體" w:hint="eastAsia"/>
                <w:color w:val="3F3D3D"/>
                <w:w w:val="105"/>
                <w:sz w:val="21"/>
              </w:rPr>
              <w:t>口 </w:t>
            </w:r>
            <w:r>
              <w:rPr>
                <w:rFonts w:ascii="新細明體" w:eastAsia="新細明體" w:hint="eastAsia"/>
                <w:color w:val="262323"/>
                <w:w w:val="105"/>
                <w:sz w:val="21"/>
              </w:rPr>
              <w:t>異常．且有空洞二異常．但無空洞</w:t>
            </w:r>
          </w:p>
          <w:p>
            <w:pPr>
              <w:pStyle w:val="TableParagraph"/>
              <w:spacing w:line="253" w:lineRule="exact" w:before="1"/>
              <w:ind w:left="50"/>
              <w:jc w:val="both"/>
              <w:rPr>
                <w:rFonts w:ascii="新細明體" w:eastAsia="新細明體" w:hint="eastAsia"/>
                <w:sz w:val="21"/>
              </w:rPr>
            </w:pPr>
            <w:r>
              <w:rPr>
                <w:rFonts w:ascii="新細明體" w:eastAsia="新細明體" w:hint="eastAsia"/>
                <w:color w:val="3F3D3D"/>
                <w:sz w:val="21"/>
              </w:rPr>
              <w:t>口 </w:t>
            </w:r>
            <w:r>
              <w:rPr>
                <w:rFonts w:ascii="新細明體" w:eastAsia="新細明體" w:hint="eastAsia"/>
                <w:color w:val="262323"/>
                <w:sz w:val="21"/>
              </w:rPr>
              <w:t>無</w:t>
            </w:r>
          </w:p>
        </w:tc>
      </w:tr>
      <w:tr>
        <w:trPr>
          <w:trHeight w:val="798" w:hRule="atLeast"/>
        </w:trPr>
        <w:tc>
          <w:tcPr>
            <w:tcW w:w="439" w:type="dxa"/>
            <w:vMerge/>
            <w:tcBorders>
              <w:top w:val="nil"/>
            </w:tcBorders>
          </w:tcPr>
          <w:p>
            <w:pPr>
              <w:rPr>
                <w:sz w:val="2"/>
                <w:szCs w:val="2"/>
              </w:rPr>
            </w:pPr>
          </w:p>
        </w:tc>
        <w:tc>
          <w:tcPr>
            <w:tcW w:w="1783" w:type="dxa"/>
          </w:tcPr>
          <w:p>
            <w:pPr>
              <w:pStyle w:val="TableParagraph"/>
              <w:spacing w:before="10"/>
              <w:rPr>
                <w:rFonts w:ascii="Arial"/>
                <w:sz w:val="23"/>
              </w:rPr>
            </w:pPr>
          </w:p>
          <w:p>
            <w:pPr>
              <w:pStyle w:val="TableParagraph"/>
              <w:spacing w:before="1"/>
              <w:ind w:left="71"/>
              <w:rPr>
                <w:rFonts w:ascii="新細明體" w:eastAsia="新細明體" w:hint="eastAsia"/>
                <w:sz w:val="21"/>
              </w:rPr>
            </w:pPr>
            <w:r>
              <w:rPr>
                <w:rFonts w:ascii="新細明體" w:eastAsia="新細明體" w:hint="eastAsia"/>
                <w:color w:val="262323"/>
                <w:w w:val="105"/>
                <w:sz w:val="21"/>
              </w:rPr>
              <w:t>可傳染期</w:t>
            </w:r>
          </w:p>
        </w:tc>
        <w:tc>
          <w:tcPr>
            <w:tcW w:w="2393" w:type="dxa"/>
          </w:tcPr>
          <w:p>
            <w:pPr>
              <w:pStyle w:val="TableParagraph"/>
              <w:spacing w:before="78"/>
              <w:ind w:left="546"/>
              <w:rPr>
                <w:rFonts w:ascii="新細明體" w:eastAsia="新細明體" w:hint="eastAsia"/>
                <w:sz w:val="21"/>
              </w:rPr>
            </w:pPr>
            <w:r>
              <w:rPr>
                <w:rFonts w:ascii="新細明體" w:eastAsia="新細明體" w:hint="eastAsia"/>
                <w:color w:val="262323"/>
                <w:w w:val="105"/>
                <w:sz w:val="21"/>
              </w:rPr>
              <w:t>年月日</w:t>
            </w:r>
          </w:p>
          <w:p>
            <w:pPr>
              <w:pStyle w:val="TableParagraph"/>
              <w:spacing w:before="105"/>
              <w:ind w:left="77" w:right="-447"/>
              <w:rPr>
                <w:rFonts w:ascii="新細明體" w:eastAsia="新細明體" w:hint="eastAsia"/>
                <w:sz w:val="21"/>
              </w:rPr>
            </w:pPr>
            <w:r>
              <w:rPr>
                <w:rFonts w:ascii="新細明體" w:eastAsia="新細明體" w:hint="eastAsia"/>
                <w:color w:val="262323"/>
                <w:spacing w:val="-3"/>
                <w:w w:val="260"/>
                <w:sz w:val="21"/>
              </w:rPr>
              <w:t>至年月日至</w:t>
            </w:r>
          </w:p>
        </w:tc>
        <w:tc>
          <w:tcPr>
            <w:tcW w:w="2391" w:type="dxa"/>
          </w:tcPr>
          <w:p>
            <w:pPr>
              <w:pStyle w:val="TableParagraph"/>
              <w:spacing w:before="78"/>
              <w:ind w:left="547"/>
              <w:rPr>
                <w:rFonts w:ascii="新細明體" w:eastAsia="新細明體" w:hint="eastAsia"/>
                <w:sz w:val="21"/>
              </w:rPr>
            </w:pPr>
            <w:r>
              <w:rPr>
                <w:rFonts w:ascii="新細明體" w:eastAsia="新細明體" w:hint="eastAsia"/>
                <w:color w:val="262323"/>
                <w:w w:val="105"/>
                <w:sz w:val="21"/>
              </w:rPr>
              <w:t>年月日</w:t>
            </w:r>
          </w:p>
          <w:p>
            <w:pPr>
              <w:pStyle w:val="TableParagraph"/>
              <w:spacing w:before="105"/>
              <w:ind w:left="428"/>
              <w:rPr>
                <w:rFonts w:ascii="新細明體" w:eastAsia="新細明體" w:hint="eastAsia"/>
                <w:sz w:val="21"/>
              </w:rPr>
            </w:pPr>
            <w:r>
              <w:rPr>
                <w:rFonts w:ascii="新細明體" w:eastAsia="新細明體" w:hint="eastAsia"/>
                <w:color w:val="262323"/>
                <w:w w:val="260"/>
                <w:sz w:val="21"/>
              </w:rPr>
              <w:t>年月日</w:t>
            </w:r>
          </w:p>
        </w:tc>
        <w:tc>
          <w:tcPr>
            <w:tcW w:w="2393" w:type="dxa"/>
          </w:tcPr>
          <w:p>
            <w:pPr>
              <w:pStyle w:val="TableParagraph"/>
              <w:spacing w:before="78"/>
              <w:ind w:left="550"/>
              <w:rPr>
                <w:rFonts w:ascii="新細明體" w:eastAsia="新細明體" w:hint="eastAsia"/>
                <w:sz w:val="21"/>
              </w:rPr>
            </w:pPr>
            <w:r>
              <w:rPr>
                <w:rFonts w:ascii="新細明體" w:eastAsia="新細明體" w:hint="eastAsia"/>
                <w:color w:val="262323"/>
                <w:w w:val="105"/>
                <w:sz w:val="21"/>
              </w:rPr>
              <w:t>年月日</w:t>
            </w:r>
          </w:p>
          <w:p>
            <w:pPr>
              <w:pStyle w:val="TableParagraph"/>
              <w:spacing w:before="105"/>
              <w:ind w:left="81"/>
              <w:rPr>
                <w:rFonts w:ascii="新細明體" w:eastAsia="新細明體" w:hint="eastAsia"/>
                <w:sz w:val="21"/>
              </w:rPr>
            </w:pPr>
            <w:r>
              <w:rPr>
                <w:rFonts w:ascii="新細明體" w:eastAsia="新細明體" w:hint="eastAsia"/>
                <w:color w:val="262323"/>
                <w:w w:val="240"/>
                <w:sz w:val="21"/>
              </w:rPr>
              <w:t>至年月日</w:t>
            </w:r>
          </w:p>
        </w:tc>
        <w:tc>
          <w:tcPr>
            <w:tcW w:w="2393" w:type="dxa"/>
          </w:tcPr>
          <w:p>
            <w:pPr>
              <w:pStyle w:val="TableParagraph"/>
              <w:spacing w:before="78"/>
              <w:ind w:left="552"/>
              <w:rPr>
                <w:rFonts w:ascii="新細明體" w:eastAsia="新細明體" w:hint="eastAsia"/>
                <w:sz w:val="21"/>
              </w:rPr>
            </w:pPr>
            <w:r>
              <w:rPr>
                <w:rFonts w:ascii="新細明體" w:eastAsia="新細明體" w:hint="eastAsia"/>
                <w:color w:val="262323"/>
                <w:w w:val="105"/>
                <w:sz w:val="21"/>
              </w:rPr>
              <w:t>年月日</w:t>
            </w:r>
          </w:p>
          <w:p>
            <w:pPr>
              <w:pStyle w:val="TableParagraph"/>
              <w:spacing w:before="105"/>
              <w:ind w:left="82"/>
              <w:rPr>
                <w:rFonts w:ascii="新細明體" w:eastAsia="新細明體" w:hint="eastAsia"/>
                <w:sz w:val="21"/>
              </w:rPr>
            </w:pPr>
            <w:r>
              <w:rPr>
                <w:rFonts w:ascii="新細明體" w:eastAsia="新細明體" w:hint="eastAsia"/>
                <w:color w:val="262323"/>
                <w:w w:val="240"/>
                <w:sz w:val="21"/>
              </w:rPr>
              <w:t>至年月日</w:t>
            </w:r>
          </w:p>
        </w:tc>
        <w:tc>
          <w:tcPr>
            <w:tcW w:w="2391" w:type="dxa"/>
          </w:tcPr>
          <w:p>
            <w:pPr>
              <w:pStyle w:val="TableParagraph"/>
              <w:spacing w:before="78"/>
              <w:ind w:left="553"/>
              <w:rPr>
                <w:rFonts w:ascii="新細明體" w:eastAsia="新細明體" w:hint="eastAsia"/>
                <w:sz w:val="21"/>
              </w:rPr>
            </w:pPr>
            <w:r>
              <w:rPr>
                <w:rFonts w:ascii="新細明體" w:eastAsia="新細明體" w:hint="eastAsia"/>
                <w:color w:val="262323"/>
                <w:sz w:val="21"/>
              </w:rPr>
              <w:t>年月日</w:t>
            </w:r>
          </w:p>
          <w:p>
            <w:pPr>
              <w:pStyle w:val="TableParagraph"/>
              <w:spacing w:before="105"/>
              <w:ind w:left="88"/>
              <w:rPr>
                <w:rFonts w:ascii="新細明體" w:eastAsia="新細明體" w:hint="eastAsia"/>
                <w:sz w:val="21"/>
              </w:rPr>
            </w:pPr>
            <w:r>
              <w:rPr>
                <w:rFonts w:ascii="新細明體" w:eastAsia="新細明體" w:hint="eastAsia"/>
                <w:color w:val="262323"/>
                <w:w w:val="240"/>
                <w:sz w:val="21"/>
              </w:rPr>
              <w:t>至年月日</w:t>
            </w:r>
          </w:p>
        </w:tc>
      </w:tr>
      <w:tr>
        <w:trPr>
          <w:trHeight w:val="398" w:hRule="atLeast"/>
        </w:trPr>
        <w:tc>
          <w:tcPr>
            <w:tcW w:w="2222" w:type="dxa"/>
            <w:gridSpan w:val="2"/>
          </w:tcPr>
          <w:p>
            <w:pPr>
              <w:pStyle w:val="TableParagraph"/>
              <w:spacing w:before="73"/>
              <w:ind w:left="75"/>
              <w:rPr>
                <w:rFonts w:ascii="新細明體" w:eastAsia="新細明體" w:hint="eastAsia"/>
                <w:sz w:val="21"/>
              </w:rPr>
            </w:pPr>
            <w:r>
              <w:rPr>
                <w:rFonts w:ascii="新細明體" w:eastAsia="新細明體" w:hint="eastAsia"/>
                <w:color w:val="262323"/>
                <w:w w:val="110"/>
                <w:sz w:val="21"/>
              </w:rPr>
              <w:t>接觸者檢查</w:t>
            </w:r>
          </w:p>
        </w:tc>
        <w:tc>
          <w:tcPr>
            <w:tcW w:w="2393" w:type="dxa"/>
          </w:tcPr>
          <w:p>
            <w:pPr>
              <w:pStyle w:val="TableParagraph"/>
              <w:spacing w:before="73"/>
              <w:ind w:left="83"/>
              <w:rPr>
                <w:rFonts w:ascii="新細明體" w:eastAsia="新細明體" w:hint="eastAsia"/>
                <w:sz w:val="21"/>
              </w:rPr>
            </w:pPr>
            <w:r>
              <w:rPr>
                <w:rFonts w:ascii="新細明體" w:eastAsia="新細明體" w:hint="eastAsia"/>
                <w:color w:val="262323"/>
                <w:w w:val="105"/>
                <w:sz w:val="21"/>
              </w:rPr>
              <w:t>名單後附</w:t>
            </w:r>
          </w:p>
        </w:tc>
        <w:tc>
          <w:tcPr>
            <w:tcW w:w="2391" w:type="dxa"/>
          </w:tcPr>
          <w:p>
            <w:pPr>
              <w:pStyle w:val="TableParagraph"/>
              <w:spacing w:before="73"/>
              <w:ind w:left="84"/>
              <w:rPr>
                <w:rFonts w:ascii="新細明體" w:eastAsia="新細明體" w:hint="eastAsia"/>
                <w:sz w:val="21"/>
              </w:rPr>
            </w:pPr>
            <w:r>
              <w:rPr>
                <w:rFonts w:ascii="新細明體" w:eastAsia="新細明體" w:hint="eastAsia"/>
                <w:color w:val="262323"/>
                <w:w w:val="105"/>
                <w:sz w:val="21"/>
              </w:rPr>
              <w:t>名單後附</w:t>
            </w:r>
          </w:p>
        </w:tc>
        <w:tc>
          <w:tcPr>
            <w:tcW w:w="2393" w:type="dxa"/>
          </w:tcPr>
          <w:p>
            <w:pPr>
              <w:pStyle w:val="TableParagraph"/>
              <w:spacing w:before="73"/>
              <w:ind w:left="87"/>
              <w:rPr>
                <w:rFonts w:ascii="新細明體" w:eastAsia="新細明體" w:hint="eastAsia"/>
                <w:sz w:val="21"/>
              </w:rPr>
            </w:pPr>
            <w:r>
              <w:rPr>
                <w:rFonts w:ascii="新細明體" w:eastAsia="新細明體" w:hint="eastAsia"/>
                <w:color w:val="262323"/>
                <w:w w:val="105"/>
                <w:sz w:val="21"/>
              </w:rPr>
              <w:t>名單後附</w:t>
            </w:r>
          </w:p>
        </w:tc>
        <w:tc>
          <w:tcPr>
            <w:tcW w:w="2393" w:type="dxa"/>
          </w:tcPr>
          <w:p>
            <w:pPr>
              <w:pStyle w:val="TableParagraph"/>
              <w:spacing w:before="73"/>
              <w:ind w:left="88"/>
              <w:rPr>
                <w:rFonts w:ascii="新細明體" w:eastAsia="新細明體" w:hint="eastAsia"/>
                <w:sz w:val="21"/>
              </w:rPr>
            </w:pPr>
            <w:r>
              <w:rPr>
                <w:rFonts w:ascii="新細明體" w:eastAsia="新細明體" w:hint="eastAsia"/>
                <w:color w:val="262323"/>
                <w:w w:val="105"/>
                <w:sz w:val="21"/>
              </w:rPr>
              <w:t>名單後附</w:t>
            </w:r>
          </w:p>
        </w:tc>
        <w:tc>
          <w:tcPr>
            <w:tcW w:w="2391" w:type="dxa"/>
          </w:tcPr>
          <w:p>
            <w:pPr>
              <w:pStyle w:val="TableParagraph"/>
              <w:spacing w:before="73"/>
              <w:ind w:left="89"/>
              <w:rPr>
                <w:rFonts w:ascii="新細明體" w:eastAsia="新細明體" w:hint="eastAsia"/>
                <w:sz w:val="21"/>
              </w:rPr>
            </w:pPr>
            <w:r>
              <w:rPr>
                <w:rFonts w:ascii="新細明體" w:eastAsia="新細明體" w:hint="eastAsia"/>
                <w:color w:val="262323"/>
                <w:w w:val="105"/>
                <w:sz w:val="21"/>
              </w:rPr>
              <w:t>名單後附</w:t>
            </w:r>
          </w:p>
        </w:tc>
      </w:tr>
      <w:tr>
        <w:trPr>
          <w:trHeight w:val="4432" w:hRule="atLeast"/>
        </w:trPr>
        <w:tc>
          <w:tcPr>
            <w:tcW w:w="2222" w:type="dxa"/>
            <w:gridSpan w:val="2"/>
          </w:tcPr>
          <w:p>
            <w:pPr>
              <w:pStyle w:val="TableParagraph"/>
              <w:spacing w:line="331" w:lineRule="auto" w:before="78"/>
              <w:ind w:left="71" w:right="164" w:firstLine="5"/>
              <w:rPr>
                <w:rFonts w:ascii="新細明體" w:eastAsia="新細明體" w:hint="eastAsia"/>
                <w:sz w:val="21"/>
              </w:rPr>
            </w:pPr>
            <w:r>
              <w:rPr>
                <w:rFonts w:ascii="新細明體" w:eastAsia="新細明體" w:hint="eastAsia"/>
                <w:color w:val="262323"/>
                <w:w w:val="115"/>
                <w:sz w:val="21"/>
              </w:rPr>
              <w:t>個案可能感染源描述</w:t>
            </w:r>
          </w:p>
        </w:tc>
        <w:tc>
          <w:tcPr>
            <w:tcW w:w="2393" w:type="dxa"/>
          </w:tcPr>
          <w:p>
            <w:pPr>
              <w:pStyle w:val="TableParagraph"/>
              <w:rPr>
                <w:rFonts w:ascii="Times New Roman"/>
                <w:sz w:val="20"/>
              </w:rPr>
            </w:pPr>
          </w:p>
        </w:tc>
        <w:tc>
          <w:tcPr>
            <w:tcW w:w="2391" w:type="dxa"/>
          </w:tcPr>
          <w:p>
            <w:pPr>
              <w:pStyle w:val="TableParagraph"/>
              <w:rPr>
                <w:rFonts w:ascii="Times New Roman"/>
                <w:sz w:val="20"/>
              </w:rPr>
            </w:pPr>
          </w:p>
        </w:tc>
        <w:tc>
          <w:tcPr>
            <w:tcW w:w="2393" w:type="dxa"/>
          </w:tcPr>
          <w:p>
            <w:pPr>
              <w:pStyle w:val="TableParagraph"/>
              <w:rPr>
                <w:rFonts w:ascii="Times New Roman"/>
                <w:sz w:val="20"/>
              </w:rPr>
            </w:pPr>
          </w:p>
        </w:tc>
        <w:tc>
          <w:tcPr>
            <w:tcW w:w="2393" w:type="dxa"/>
          </w:tcPr>
          <w:p>
            <w:pPr>
              <w:pStyle w:val="TableParagraph"/>
              <w:rPr>
                <w:rFonts w:ascii="Times New Roman"/>
                <w:sz w:val="20"/>
              </w:rPr>
            </w:pPr>
          </w:p>
        </w:tc>
        <w:tc>
          <w:tcPr>
            <w:tcW w:w="2391" w:type="dxa"/>
          </w:tcPr>
          <w:p>
            <w:pPr>
              <w:pStyle w:val="TableParagraph"/>
              <w:rPr>
                <w:rFonts w:ascii="Times New Roman"/>
                <w:sz w:val="20"/>
              </w:rPr>
            </w:pPr>
          </w:p>
        </w:tc>
      </w:tr>
      <w:tr>
        <w:trPr>
          <w:trHeight w:val="664" w:hRule="atLeast"/>
        </w:trPr>
        <w:tc>
          <w:tcPr>
            <w:tcW w:w="2222" w:type="dxa"/>
            <w:gridSpan w:val="2"/>
          </w:tcPr>
          <w:p>
            <w:pPr>
              <w:pStyle w:val="TableParagraph"/>
              <w:spacing w:before="91"/>
              <w:ind w:left="76"/>
              <w:rPr>
                <w:rFonts w:ascii="新細明體" w:eastAsia="新細明體" w:hint="eastAsia"/>
                <w:sz w:val="21"/>
              </w:rPr>
            </w:pPr>
            <w:r>
              <w:rPr>
                <w:rFonts w:ascii="新細明體" w:eastAsia="新細明體" w:hint="eastAsia"/>
                <w:color w:val="262323"/>
                <w:w w:val="105"/>
                <w:sz w:val="21"/>
              </w:rPr>
              <w:t>備註</w:t>
            </w:r>
          </w:p>
        </w:tc>
        <w:tc>
          <w:tcPr>
            <w:tcW w:w="2393" w:type="dxa"/>
          </w:tcPr>
          <w:p>
            <w:pPr>
              <w:pStyle w:val="TableParagraph"/>
              <w:rPr>
                <w:rFonts w:ascii="Times New Roman"/>
                <w:sz w:val="20"/>
              </w:rPr>
            </w:pPr>
          </w:p>
        </w:tc>
        <w:tc>
          <w:tcPr>
            <w:tcW w:w="2391" w:type="dxa"/>
          </w:tcPr>
          <w:p>
            <w:pPr>
              <w:pStyle w:val="TableParagraph"/>
              <w:rPr>
                <w:rFonts w:ascii="Times New Roman"/>
                <w:sz w:val="20"/>
              </w:rPr>
            </w:pPr>
          </w:p>
        </w:tc>
        <w:tc>
          <w:tcPr>
            <w:tcW w:w="2393" w:type="dxa"/>
          </w:tcPr>
          <w:p>
            <w:pPr>
              <w:pStyle w:val="TableParagraph"/>
              <w:rPr>
                <w:rFonts w:ascii="Times New Roman"/>
                <w:sz w:val="20"/>
              </w:rPr>
            </w:pPr>
          </w:p>
        </w:tc>
        <w:tc>
          <w:tcPr>
            <w:tcW w:w="2393" w:type="dxa"/>
          </w:tcPr>
          <w:p>
            <w:pPr>
              <w:pStyle w:val="TableParagraph"/>
              <w:rPr>
                <w:rFonts w:ascii="Times New Roman"/>
                <w:sz w:val="20"/>
              </w:rPr>
            </w:pPr>
          </w:p>
        </w:tc>
        <w:tc>
          <w:tcPr>
            <w:tcW w:w="2391" w:type="dxa"/>
          </w:tcPr>
          <w:p>
            <w:pPr>
              <w:pStyle w:val="TableParagraph"/>
              <w:rPr>
                <w:rFonts w:ascii="Times New Roman"/>
                <w:sz w:val="20"/>
              </w:rPr>
            </w:pPr>
          </w:p>
        </w:tc>
      </w:tr>
    </w:tbl>
    <w:p>
      <w:pPr>
        <w:spacing w:after="0"/>
        <w:rPr>
          <w:rFonts w:ascii="Times New Roman"/>
          <w:sz w:val="20"/>
        </w:rPr>
        <w:sectPr>
          <w:pgSz w:w="16840" w:h="11910" w:orient="landscape"/>
          <w:pgMar w:top="1100" w:bottom="0" w:left="280" w:right="1400"/>
        </w:sectPr>
      </w:pPr>
    </w:p>
    <w:p>
      <w:pPr>
        <w:spacing w:before="48"/>
        <w:ind w:left="1974" w:right="2084" w:firstLine="0"/>
        <w:jc w:val="center"/>
        <w:rPr>
          <w:sz w:val="27"/>
        </w:rPr>
      </w:pPr>
      <w:r>
        <w:rPr/>
        <w:pict>
          <v:group style="position:absolute;margin-left:0pt;margin-top:289.904999pt;width:44.6pt;height:548.4pt;mso-position-horizontal-relative:page;mso-position-vertical-relative:page;z-index:252623872" coordorigin="0,5798" coordsize="892,10968">
            <v:shape style="position:absolute;left:339;top:6295;width:426;height:10471" type="#_x0000_t75" stroked="false">
              <v:imagedata r:id="rId848" o:title=""/>
            </v:shape>
            <v:shape style="position:absolute;left:0;top:5798;width:892;height:789" coordorigin="0,5798" coordsize="892,789" path="m520,5798l0,5798,0,6587,520,6587,541,6585,600,6552,858,6277,891,6192,883,6147,600,5833,541,5800,520,5798xe" filled="true" fillcolor="#bd7cb5" stroked="false">
              <v:path arrowok="t"/>
              <v:fill type="solid"/>
            </v:shape>
            <v:shape style="position:absolute;left:375;top:6057;width:364;height:270" type="#_x0000_t75" stroked="false">
              <v:imagedata r:id="rId853" o:title=""/>
            </v:shape>
            <v:shape style="position:absolute;left:431;top:6719;width:243;height:3499" type="#_x0000_t75" stroked="false">
              <v:imagedata r:id="rId854" o:title=""/>
            </v:shape>
            <v:shape style="position:absolute;left:441;top:10583;width:230;height:241" type="#_x0000_t75" stroked="false">
              <v:imagedata r:id="rId855" o:title=""/>
            </v:shape>
            <v:shape style="position:absolute;left:430;top:10910;width:245;height:240" type="#_x0000_t75" stroked="false">
              <v:imagedata r:id="rId856" o:title=""/>
            </v:shape>
            <v:shape style="position:absolute;left:424;top:10438;width:253;height:858" coordorigin="424,10439" coordsize="253,858" path="m677,11223l648,11243,617,11257,584,11265,550,11268,515,11265,483,11257,452,11243,424,11224,424,11250,451,11270,481,11284,514,11293,550,11296,585,11293,618,11284,649,11270,652,11268,677,11250,677,11223m677,10484l652,10466,649,10464,618,10450,585,10441,550,10439,514,10441,481,10450,451,10464,424,10484,424,10510,453,10491,483,10477,515,10469,550,10466,585,10469,617,10477,648,10491,677,10510,677,104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166</w:t>
                    </w:r>
                  </w:p>
                </w:txbxContent>
              </v:textbox>
              <w10:wrap type="none"/>
            </v:shape>
            <w10:wrap type="none"/>
          </v:group>
        </w:pict>
      </w:r>
      <w:r>
        <w:rPr/>
        <w:pict>
          <v:shape style="position:absolute;margin-left:60.202pt;margin-top:24.705345pt;width:474.75pt;height:314.850pt;mso-position-horizontal-relative:page;mso-position-vertical-relative:paragraph;z-index:252624896"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47"/>
                    <w:gridCol w:w="822"/>
                    <w:gridCol w:w="935"/>
                    <w:gridCol w:w="815"/>
                    <w:gridCol w:w="815"/>
                    <w:gridCol w:w="947"/>
                    <w:gridCol w:w="815"/>
                    <w:gridCol w:w="1214"/>
                    <w:gridCol w:w="868"/>
                    <w:gridCol w:w="953"/>
                    <w:gridCol w:w="648"/>
                  </w:tblGrid>
                  <w:tr>
                    <w:trPr>
                      <w:trHeight w:val="327" w:hRule="atLeast"/>
                    </w:trPr>
                    <w:tc>
                      <w:tcPr>
                        <w:tcW w:w="647" w:type="dxa"/>
                        <w:tcBorders>
                          <w:bottom w:val="nil"/>
                        </w:tcBorders>
                      </w:tcPr>
                      <w:p>
                        <w:pPr>
                          <w:pStyle w:val="TableParagraph"/>
                          <w:spacing w:line="307" w:lineRule="exact"/>
                          <w:ind w:left="103"/>
                          <w:rPr>
                            <w:sz w:val="23"/>
                          </w:rPr>
                        </w:pPr>
                        <w:r>
                          <w:rPr>
                            <w:color w:val="231F20"/>
                            <w:w w:val="100"/>
                            <w:sz w:val="23"/>
                          </w:rPr>
                          <w:t>個</w:t>
                        </w:r>
                      </w:p>
                    </w:tc>
                    <w:tc>
                      <w:tcPr>
                        <w:tcW w:w="822" w:type="dxa"/>
                        <w:tcBorders>
                          <w:bottom w:val="nil"/>
                        </w:tcBorders>
                      </w:tcPr>
                      <w:p>
                        <w:pPr>
                          <w:pStyle w:val="TableParagraph"/>
                          <w:spacing w:line="307" w:lineRule="exact"/>
                          <w:ind w:left="103"/>
                          <w:rPr>
                            <w:sz w:val="23"/>
                          </w:rPr>
                        </w:pPr>
                        <w:r>
                          <w:rPr>
                            <w:color w:val="231F20"/>
                            <w:sz w:val="23"/>
                          </w:rPr>
                          <w:t>接觸</w:t>
                        </w:r>
                      </w:p>
                    </w:tc>
                    <w:tc>
                      <w:tcPr>
                        <w:tcW w:w="935" w:type="dxa"/>
                        <w:tcBorders>
                          <w:bottom w:val="nil"/>
                        </w:tcBorders>
                      </w:tcPr>
                      <w:p>
                        <w:pPr>
                          <w:pStyle w:val="TableParagraph"/>
                          <w:spacing w:line="307" w:lineRule="exact"/>
                          <w:ind w:left="103"/>
                          <w:rPr>
                            <w:sz w:val="23"/>
                          </w:rPr>
                        </w:pPr>
                        <w:r>
                          <w:rPr>
                            <w:color w:val="231F20"/>
                            <w:sz w:val="23"/>
                          </w:rPr>
                          <w:t>接觸</w:t>
                        </w:r>
                      </w:p>
                    </w:tc>
                    <w:tc>
                      <w:tcPr>
                        <w:tcW w:w="4606" w:type="dxa"/>
                        <w:gridSpan w:val="5"/>
                      </w:tcPr>
                      <w:p>
                        <w:pPr>
                          <w:pStyle w:val="TableParagraph"/>
                          <w:spacing w:line="307" w:lineRule="exact"/>
                          <w:ind w:left="105"/>
                          <w:rPr>
                            <w:sz w:val="23"/>
                          </w:rPr>
                        </w:pPr>
                        <w:r>
                          <w:rPr>
                            <w:color w:val="231F20"/>
                            <w:sz w:val="23"/>
                          </w:rPr>
                          <w:t>第—次 CXR 檢查結果</w:t>
                        </w:r>
                      </w:p>
                    </w:tc>
                    <w:tc>
                      <w:tcPr>
                        <w:tcW w:w="868" w:type="dxa"/>
                        <w:tcBorders>
                          <w:bottom w:val="nil"/>
                        </w:tcBorders>
                      </w:tcPr>
                      <w:p>
                        <w:pPr>
                          <w:pStyle w:val="TableParagraph"/>
                          <w:spacing w:line="307" w:lineRule="exact"/>
                          <w:ind w:left="106"/>
                          <w:rPr>
                            <w:sz w:val="23"/>
                          </w:rPr>
                        </w:pPr>
                        <w:r>
                          <w:rPr>
                            <w:color w:val="231F20"/>
                            <w:sz w:val="23"/>
                          </w:rPr>
                          <w:t>LTBI</w:t>
                        </w:r>
                      </w:p>
                    </w:tc>
                    <w:tc>
                      <w:tcPr>
                        <w:tcW w:w="953" w:type="dxa"/>
                        <w:tcBorders>
                          <w:bottom w:val="nil"/>
                        </w:tcBorders>
                      </w:tcPr>
                      <w:p>
                        <w:pPr>
                          <w:pStyle w:val="TableParagraph"/>
                          <w:spacing w:line="307" w:lineRule="exact"/>
                          <w:ind w:left="103"/>
                          <w:rPr>
                            <w:sz w:val="23"/>
                          </w:rPr>
                        </w:pPr>
                        <w:r>
                          <w:rPr>
                            <w:color w:val="231F20"/>
                            <w:sz w:val="23"/>
                          </w:rPr>
                          <w:t>LTBI</w:t>
                        </w:r>
                      </w:p>
                    </w:tc>
                    <w:tc>
                      <w:tcPr>
                        <w:tcW w:w="648" w:type="dxa"/>
                        <w:tcBorders>
                          <w:bottom w:val="nil"/>
                        </w:tcBorders>
                      </w:tcPr>
                      <w:p>
                        <w:pPr>
                          <w:pStyle w:val="TableParagraph"/>
                          <w:spacing w:line="307" w:lineRule="exact"/>
                          <w:ind w:left="104"/>
                          <w:rPr>
                            <w:sz w:val="23"/>
                          </w:rPr>
                        </w:pPr>
                        <w:r>
                          <w:rPr>
                            <w:color w:val="231F20"/>
                            <w:w w:val="100"/>
                            <w:sz w:val="23"/>
                          </w:rPr>
                          <w:t>備</w:t>
                        </w:r>
                      </w:p>
                    </w:tc>
                  </w:tr>
                  <w:tr>
                    <w:trPr>
                      <w:trHeight w:val="985" w:hRule="atLeast"/>
                    </w:trPr>
                    <w:tc>
                      <w:tcPr>
                        <w:tcW w:w="647" w:type="dxa"/>
                        <w:tcBorders>
                          <w:top w:val="nil"/>
                          <w:bottom w:val="nil"/>
                        </w:tcBorders>
                      </w:tcPr>
                      <w:p>
                        <w:pPr>
                          <w:pStyle w:val="TableParagraph"/>
                          <w:spacing w:line="378" w:lineRule="exact"/>
                          <w:ind w:left="103"/>
                          <w:rPr>
                            <w:sz w:val="23"/>
                          </w:rPr>
                        </w:pPr>
                        <w:r>
                          <w:rPr>
                            <w:color w:val="231F20"/>
                            <w:w w:val="100"/>
                            <w:sz w:val="23"/>
                          </w:rPr>
                          <w:t>案</w:t>
                        </w:r>
                      </w:p>
                    </w:tc>
                    <w:tc>
                      <w:tcPr>
                        <w:tcW w:w="822" w:type="dxa"/>
                        <w:tcBorders>
                          <w:top w:val="nil"/>
                          <w:bottom w:val="nil"/>
                        </w:tcBorders>
                      </w:tcPr>
                      <w:p>
                        <w:pPr>
                          <w:pStyle w:val="TableParagraph"/>
                          <w:spacing w:line="194" w:lineRule="auto" w:before="30"/>
                          <w:ind w:left="103" w:right="245"/>
                          <w:rPr>
                            <w:sz w:val="23"/>
                          </w:rPr>
                        </w:pPr>
                        <w:r>
                          <w:rPr>
                            <w:color w:val="231F20"/>
                            <w:sz w:val="23"/>
                          </w:rPr>
                          <w:t>者身分別</w:t>
                        </w:r>
                      </w:p>
                    </w:tc>
                    <w:tc>
                      <w:tcPr>
                        <w:tcW w:w="935" w:type="dxa"/>
                        <w:tcBorders>
                          <w:top w:val="nil"/>
                          <w:bottom w:val="nil"/>
                        </w:tcBorders>
                      </w:tcPr>
                      <w:p>
                        <w:pPr>
                          <w:pStyle w:val="TableParagraph"/>
                          <w:spacing w:line="194" w:lineRule="auto" w:before="30"/>
                          <w:ind w:left="103" w:right="358"/>
                          <w:rPr>
                            <w:sz w:val="23"/>
                          </w:rPr>
                        </w:pPr>
                        <w:r>
                          <w:rPr>
                            <w:color w:val="231F20"/>
                            <w:sz w:val="23"/>
                          </w:rPr>
                          <w:t>者應檢人</w:t>
                        </w:r>
                      </w:p>
                      <w:p>
                        <w:pPr>
                          <w:pStyle w:val="TableParagraph"/>
                          <w:spacing w:line="287" w:lineRule="exact"/>
                          <w:ind w:left="103"/>
                          <w:rPr>
                            <w:sz w:val="23"/>
                          </w:rPr>
                        </w:pPr>
                        <w:r>
                          <w:rPr>
                            <w:color w:val="231F20"/>
                            <w:w w:val="100"/>
                            <w:sz w:val="23"/>
                          </w:rPr>
                          <w:t>數</w:t>
                        </w:r>
                      </w:p>
                    </w:tc>
                    <w:tc>
                      <w:tcPr>
                        <w:tcW w:w="815" w:type="dxa"/>
                        <w:tcBorders>
                          <w:bottom w:val="nil"/>
                        </w:tcBorders>
                      </w:tcPr>
                      <w:p>
                        <w:pPr>
                          <w:pStyle w:val="TableParagraph"/>
                          <w:spacing w:line="196" w:lineRule="auto" w:before="36"/>
                          <w:ind w:left="105" w:right="235"/>
                          <w:rPr>
                            <w:sz w:val="23"/>
                          </w:rPr>
                        </w:pPr>
                        <w:r>
                          <w:rPr>
                            <w:color w:val="231F20"/>
                            <w:spacing w:val="-9"/>
                            <w:sz w:val="23"/>
                          </w:rPr>
                          <w:t>完成</w:t>
                        </w:r>
                        <w:r>
                          <w:rPr>
                            <w:color w:val="231F20"/>
                            <w:sz w:val="23"/>
                          </w:rPr>
                          <w:t>數</w:t>
                        </w:r>
                      </w:p>
                      <w:p>
                        <w:pPr>
                          <w:pStyle w:val="TableParagraph"/>
                          <w:spacing w:line="272" w:lineRule="exact"/>
                          <w:ind w:left="105"/>
                          <w:rPr>
                            <w:sz w:val="23"/>
                          </w:rPr>
                        </w:pPr>
                        <w:r>
                          <w:rPr>
                            <w:color w:val="231F20"/>
                            <w:w w:val="75"/>
                            <w:sz w:val="23"/>
                          </w:rPr>
                          <w:t>／％</w:t>
                        </w:r>
                      </w:p>
                    </w:tc>
                    <w:tc>
                      <w:tcPr>
                        <w:tcW w:w="815" w:type="dxa"/>
                        <w:tcBorders>
                          <w:bottom w:val="nil"/>
                        </w:tcBorders>
                      </w:tcPr>
                      <w:p>
                        <w:pPr>
                          <w:pStyle w:val="TableParagraph"/>
                          <w:spacing w:line="196" w:lineRule="auto" w:before="36"/>
                          <w:ind w:left="105" w:right="235"/>
                          <w:rPr>
                            <w:sz w:val="23"/>
                          </w:rPr>
                        </w:pPr>
                        <w:r>
                          <w:rPr>
                            <w:color w:val="231F20"/>
                            <w:spacing w:val="-9"/>
                            <w:sz w:val="23"/>
                          </w:rPr>
                          <w:t>正常</w:t>
                        </w:r>
                        <w:r>
                          <w:rPr>
                            <w:color w:val="231F20"/>
                            <w:sz w:val="23"/>
                          </w:rPr>
                          <w:t>數</w:t>
                        </w:r>
                      </w:p>
                      <w:p>
                        <w:pPr>
                          <w:pStyle w:val="TableParagraph"/>
                          <w:spacing w:line="272" w:lineRule="exact"/>
                          <w:ind w:left="105"/>
                          <w:rPr>
                            <w:sz w:val="23"/>
                          </w:rPr>
                        </w:pPr>
                        <w:r>
                          <w:rPr>
                            <w:color w:val="231F20"/>
                            <w:w w:val="75"/>
                            <w:sz w:val="23"/>
                          </w:rPr>
                          <w:t>／％</w:t>
                        </w:r>
                      </w:p>
                    </w:tc>
                    <w:tc>
                      <w:tcPr>
                        <w:tcW w:w="947" w:type="dxa"/>
                        <w:tcBorders>
                          <w:bottom w:val="nil"/>
                        </w:tcBorders>
                      </w:tcPr>
                      <w:p>
                        <w:pPr>
                          <w:pStyle w:val="TableParagraph"/>
                          <w:spacing w:line="351" w:lineRule="exact"/>
                          <w:ind w:left="103"/>
                          <w:rPr>
                            <w:sz w:val="23"/>
                          </w:rPr>
                        </w:pPr>
                        <w:r>
                          <w:rPr>
                            <w:color w:val="231F20"/>
                            <w:sz w:val="23"/>
                          </w:rPr>
                          <w:t>異常</w:t>
                        </w:r>
                      </w:p>
                      <w:p>
                        <w:pPr>
                          <w:pStyle w:val="TableParagraph"/>
                          <w:spacing w:line="327" w:lineRule="exact"/>
                          <w:ind w:left="103"/>
                          <w:rPr>
                            <w:sz w:val="23"/>
                          </w:rPr>
                        </w:pPr>
                        <w:r>
                          <w:rPr>
                            <w:color w:val="231F20"/>
                            <w:spacing w:val="-1"/>
                            <w:w w:val="65"/>
                            <w:sz w:val="23"/>
                          </w:rPr>
                          <w:t>（</w:t>
                        </w:r>
                        <w:r>
                          <w:rPr>
                            <w:color w:val="231F20"/>
                            <w:w w:val="80"/>
                            <w:sz w:val="23"/>
                          </w:rPr>
                          <w:t>疑似</w:t>
                        </w:r>
                      </w:p>
                      <w:p>
                        <w:pPr>
                          <w:pStyle w:val="TableParagraph"/>
                          <w:spacing w:line="287" w:lineRule="exact"/>
                          <w:ind w:left="103"/>
                          <w:rPr>
                            <w:sz w:val="23"/>
                          </w:rPr>
                        </w:pPr>
                        <w:r>
                          <w:rPr>
                            <w:color w:val="231F20"/>
                            <w:w w:val="80"/>
                            <w:sz w:val="23"/>
                          </w:rPr>
                          <w:t>結核</w:t>
                        </w:r>
                        <w:r>
                          <w:rPr>
                            <w:color w:val="231F20"/>
                            <w:w w:val="65"/>
                            <w:sz w:val="23"/>
                          </w:rPr>
                          <w:t>）</w:t>
                        </w:r>
                      </w:p>
                    </w:tc>
                    <w:tc>
                      <w:tcPr>
                        <w:tcW w:w="815" w:type="dxa"/>
                        <w:tcBorders>
                          <w:bottom w:val="nil"/>
                        </w:tcBorders>
                      </w:tcPr>
                      <w:p>
                        <w:pPr>
                          <w:pStyle w:val="TableParagraph"/>
                          <w:spacing w:line="196" w:lineRule="auto" w:before="36"/>
                          <w:ind w:left="105" w:right="235"/>
                          <w:rPr>
                            <w:sz w:val="23"/>
                          </w:rPr>
                        </w:pPr>
                        <w:r>
                          <w:rPr>
                            <w:color w:val="231F20"/>
                            <w:spacing w:val="-9"/>
                            <w:sz w:val="23"/>
                          </w:rPr>
                          <w:t>異常無關</w:t>
                        </w:r>
                      </w:p>
                      <w:p>
                        <w:pPr>
                          <w:pStyle w:val="TableParagraph"/>
                          <w:spacing w:line="272" w:lineRule="exact"/>
                          <w:ind w:left="105"/>
                          <w:rPr>
                            <w:sz w:val="23"/>
                          </w:rPr>
                        </w:pPr>
                        <w:r>
                          <w:rPr>
                            <w:color w:val="231F20"/>
                            <w:sz w:val="23"/>
                          </w:rPr>
                          <w:t>結核</w:t>
                        </w:r>
                      </w:p>
                    </w:tc>
                    <w:tc>
                      <w:tcPr>
                        <w:tcW w:w="1214" w:type="dxa"/>
                        <w:tcBorders>
                          <w:bottom w:val="nil"/>
                        </w:tcBorders>
                      </w:tcPr>
                      <w:p>
                        <w:pPr>
                          <w:pStyle w:val="TableParagraph"/>
                          <w:spacing w:line="196" w:lineRule="auto" w:before="36"/>
                          <w:ind w:left="103" w:right="406"/>
                          <w:rPr>
                            <w:sz w:val="23"/>
                          </w:rPr>
                        </w:pPr>
                        <w:r>
                          <w:rPr>
                            <w:color w:val="231F20"/>
                            <w:spacing w:val="-7"/>
                            <w:sz w:val="23"/>
                          </w:rPr>
                          <w:t>其他異常應追</w:t>
                        </w:r>
                      </w:p>
                      <w:p>
                        <w:pPr>
                          <w:pStyle w:val="TableParagraph"/>
                          <w:spacing w:line="272" w:lineRule="exact"/>
                          <w:ind w:left="103"/>
                          <w:rPr>
                            <w:sz w:val="23"/>
                          </w:rPr>
                        </w:pPr>
                        <w:r>
                          <w:rPr>
                            <w:color w:val="231F20"/>
                            <w:spacing w:val="-1"/>
                            <w:w w:val="85"/>
                            <w:sz w:val="23"/>
                          </w:rPr>
                          <w:t>蹤數</w:t>
                        </w:r>
                        <w:r>
                          <w:rPr>
                            <w:color w:val="231F20"/>
                            <w:w w:val="65"/>
                            <w:sz w:val="23"/>
                          </w:rPr>
                          <w:t>（</w:t>
                        </w:r>
                        <w:r>
                          <w:rPr>
                            <w:color w:val="231F20"/>
                            <w:w w:val="85"/>
                            <w:sz w:val="23"/>
                          </w:rPr>
                          <w:t>含</w:t>
                        </w:r>
                      </w:p>
                    </w:tc>
                    <w:tc>
                      <w:tcPr>
                        <w:tcW w:w="868" w:type="dxa"/>
                        <w:tcBorders>
                          <w:top w:val="nil"/>
                          <w:bottom w:val="nil"/>
                        </w:tcBorders>
                      </w:tcPr>
                      <w:p>
                        <w:pPr>
                          <w:pStyle w:val="TableParagraph"/>
                          <w:spacing w:line="194" w:lineRule="auto" w:before="30"/>
                          <w:ind w:left="106" w:right="288"/>
                          <w:rPr>
                            <w:sz w:val="23"/>
                          </w:rPr>
                        </w:pPr>
                        <w:r>
                          <w:rPr>
                            <w:color w:val="231F20"/>
                            <w:spacing w:val="-9"/>
                            <w:sz w:val="23"/>
                          </w:rPr>
                          <w:t>檢查完成</w:t>
                        </w:r>
                      </w:p>
                      <w:p>
                        <w:pPr>
                          <w:pStyle w:val="TableParagraph"/>
                          <w:spacing w:line="287" w:lineRule="exact"/>
                          <w:ind w:left="106"/>
                          <w:rPr>
                            <w:sz w:val="23"/>
                          </w:rPr>
                        </w:pPr>
                        <w:r>
                          <w:rPr>
                            <w:color w:val="231F20"/>
                            <w:w w:val="75"/>
                            <w:sz w:val="23"/>
                          </w:rPr>
                          <w:t>數／％</w:t>
                        </w:r>
                      </w:p>
                    </w:tc>
                    <w:tc>
                      <w:tcPr>
                        <w:tcW w:w="953" w:type="dxa"/>
                        <w:tcBorders>
                          <w:top w:val="nil"/>
                          <w:bottom w:val="nil"/>
                        </w:tcBorders>
                      </w:tcPr>
                      <w:p>
                        <w:pPr>
                          <w:pStyle w:val="TableParagraph"/>
                          <w:spacing w:line="194" w:lineRule="auto" w:before="30"/>
                          <w:ind w:left="103" w:right="375"/>
                          <w:rPr>
                            <w:sz w:val="23"/>
                          </w:rPr>
                        </w:pPr>
                        <w:r>
                          <w:rPr>
                            <w:color w:val="231F20"/>
                            <w:spacing w:val="-9"/>
                            <w:sz w:val="23"/>
                          </w:rPr>
                          <w:t>檢查陽性</w:t>
                        </w:r>
                      </w:p>
                      <w:p>
                        <w:pPr>
                          <w:pStyle w:val="TableParagraph"/>
                          <w:spacing w:line="287" w:lineRule="exact"/>
                          <w:ind w:left="103"/>
                          <w:rPr>
                            <w:sz w:val="23"/>
                          </w:rPr>
                        </w:pPr>
                        <w:r>
                          <w:rPr>
                            <w:color w:val="231F20"/>
                            <w:w w:val="75"/>
                            <w:sz w:val="23"/>
                          </w:rPr>
                          <w:t>數／％</w:t>
                        </w:r>
                      </w:p>
                    </w:tc>
                    <w:tc>
                      <w:tcPr>
                        <w:tcW w:w="648" w:type="dxa"/>
                        <w:tcBorders>
                          <w:top w:val="nil"/>
                          <w:bottom w:val="nil"/>
                        </w:tcBorders>
                      </w:tcPr>
                      <w:p>
                        <w:pPr>
                          <w:pStyle w:val="TableParagraph"/>
                          <w:spacing w:line="378" w:lineRule="exact"/>
                          <w:ind w:left="104"/>
                          <w:rPr>
                            <w:sz w:val="23"/>
                          </w:rPr>
                        </w:pPr>
                        <w:r>
                          <w:rPr>
                            <w:color w:val="231F20"/>
                            <w:w w:val="100"/>
                            <w:sz w:val="23"/>
                          </w:rPr>
                          <w:t>註</w:t>
                        </w:r>
                      </w:p>
                    </w:tc>
                  </w:tr>
                  <w:tr>
                    <w:trPr>
                      <w:trHeight w:val="327" w:hRule="atLeast"/>
                    </w:trPr>
                    <w:tc>
                      <w:tcPr>
                        <w:tcW w:w="647" w:type="dxa"/>
                        <w:tcBorders>
                          <w:top w:val="nil"/>
                          <w:bottom w:val="nil"/>
                        </w:tcBorders>
                      </w:tcPr>
                      <w:p>
                        <w:pPr>
                          <w:pStyle w:val="TableParagraph"/>
                          <w:rPr>
                            <w:rFonts w:ascii="Times New Roman"/>
                            <w:sz w:val="22"/>
                          </w:rPr>
                        </w:pPr>
                      </w:p>
                    </w:tc>
                    <w:tc>
                      <w:tcPr>
                        <w:tcW w:w="822" w:type="dxa"/>
                        <w:tcBorders>
                          <w:top w:val="nil"/>
                          <w:bottom w:val="nil"/>
                        </w:tcBorders>
                      </w:tcPr>
                      <w:p>
                        <w:pPr>
                          <w:pStyle w:val="TableParagraph"/>
                          <w:rPr>
                            <w:rFonts w:ascii="Times New Roman"/>
                            <w:sz w:val="22"/>
                          </w:rPr>
                        </w:pPr>
                      </w:p>
                    </w:tc>
                    <w:tc>
                      <w:tcPr>
                        <w:tcW w:w="935" w:type="dxa"/>
                        <w:tcBorders>
                          <w:top w:val="nil"/>
                          <w:bottom w:val="nil"/>
                        </w:tcBorders>
                      </w:tcPr>
                      <w:p>
                        <w:pPr>
                          <w:pStyle w:val="TableParagraph"/>
                          <w:rPr>
                            <w:rFonts w:ascii="Times New Roman"/>
                            <w:sz w:val="22"/>
                          </w:rPr>
                        </w:pPr>
                      </w:p>
                    </w:tc>
                    <w:tc>
                      <w:tcPr>
                        <w:tcW w:w="815" w:type="dxa"/>
                        <w:tcBorders>
                          <w:top w:val="nil"/>
                          <w:bottom w:val="nil"/>
                        </w:tcBorders>
                      </w:tcPr>
                      <w:p>
                        <w:pPr>
                          <w:pStyle w:val="TableParagraph"/>
                          <w:rPr>
                            <w:rFonts w:ascii="Times New Roman"/>
                            <w:sz w:val="22"/>
                          </w:rPr>
                        </w:pPr>
                      </w:p>
                    </w:tc>
                    <w:tc>
                      <w:tcPr>
                        <w:tcW w:w="815" w:type="dxa"/>
                        <w:tcBorders>
                          <w:top w:val="nil"/>
                          <w:bottom w:val="nil"/>
                        </w:tcBorders>
                      </w:tcPr>
                      <w:p>
                        <w:pPr>
                          <w:pStyle w:val="TableParagraph"/>
                          <w:rPr>
                            <w:rFonts w:ascii="Times New Roman"/>
                            <w:sz w:val="22"/>
                          </w:rPr>
                        </w:pPr>
                      </w:p>
                    </w:tc>
                    <w:tc>
                      <w:tcPr>
                        <w:tcW w:w="947" w:type="dxa"/>
                        <w:tcBorders>
                          <w:top w:val="nil"/>
                          <w:bottom w:val="nil"/>
                        </w:tcBorders>
                      </w:tcPr>
                      <w:p>
                        <w:pPr>
                          <w:pStyle w:val="TableParagraph"/>
                          <w:spacing w:line="308" w:lineRule="exact"/>
                          <w:ind w:left="103"/>
                          <w:rPr>
                            <w:sz w:val="23"/>
                          </w:rPr>
                        </w:pPr>
                        <w:r>
                          <w:rPr>
                            <w:color w:val="231F20"/>
                            <w:w w:val="95"/>
                            <w:sz w:val="23"/>
                          </w:rPr>
                          <w:t>數／％</w:t>
                        </w:r>
                      </w:p>
                    </w:tc>
                    <w:tc>
                      <w:tcPr>
                        <w:tcW w:w="815" w:type="dxa"/>
                        <w:tcBorders>
                          <w:top w:val="nil"/>
                          <w:bottom w:val="nil"/>
                        </w:tcBorders>
                      </w:tcPr>
                      <w:p>
                        <w:pPr>
                          <w:pStyle w:val="TableParagraph"/>
                          <w:spacing w:line="308" w:lineRule="exact"/>
                          <w:ind w:left="105"/>
                          <w:rPr>
                            <w:sz w:val="23"/>
                          </w:rPr>
                        </w:pPr>
                        <w:r>
                          <w:rPr>
                            <w:color w:val="231F20"/>
                            <w:w w:val="100"/>
                            <w:sz w:val="23"/>
                          </w:rPr>
                          <w:t>數</w:t>
                        </w:r>
                      </w:p>
                    </w:tc>
                    <w:tc>
                      <w:tcPr>
                        <w:tcW w:w="1214" w:type="dxa"/>
                        <w:tcBorders>
                          <w:top w:val="nil"/>
                          <w:bottom w:val="nil"/>
                        </w:tcBorders>
                      </w:tcPr>
                      <w:p>
                        <w:pPr>
                          <w:pStyle w:val="TableParagraph"/>
                          <w:spacing w:line="308" w:lineRule="exact"/>
                          <w:ind w:left="103"/>
                          <w:rPr>
                            <w:sz w:val="23"/>
                          </w:rPr>
                        </w:pPr>
                        <w:r>
                          <w:rPr>
                            <w:color w:val="231F20"/>
                            <w:sz w:val="23"/>
                          </w:rPr>
                          <w:t>肺浸潤</w:t>
                        </w:r>
                        <w:r>
                          <w:rPr>
                            <w:color w:val="231F20"/>
                            <w:w w:val="65"/>
                            <w:sz w:val="23"/>
                          </w:rPr>
                          <w:t>）</w:t>
                        </w:r>
                      </w:p>
                    </w:tc>
                    <w:tc>
                      <w:tcPr>
                        <w:tcW w:w="868" w:type="dxa"/>
                        <w:tcBorders>
                          <w:top w:val="nil"/>
                          <w:bottom w:val="nil"/>
                        </w:tcBorders>
                      </w:tcPr>
                      <w:p>
                        <w:pPr>
                          <w:pStyle w:val="TableParagraph"/>
                          <w:rPr>
                            <w:rFonts w:ascii="Times New Roman"/>
                            <w:sz w:val="22"/>
                          </w:rPr>
                        </w:pPr>
                      </w:p>
                    </w:tc>
                    <w:tc>
                      <w:tcPr>
                        <w:tcW w:w="953" w:type="dxa"/>
                        <w:tcBorders>
                          <w:top w:val="nil"/>
                          <w:bottom w:val="nil"/>
                        </w:tcBorders>
                      </w:tcPr>
                      <w:p>
                        <w:pPr>
                          <w:pStyle w:val="TableParagraph"/>
                          <w:rPr>
                            <w:rFonts w:ascii="Times New Roman"/>
                            <w:sz w:val="22"/>
                          </w:rPr>
                        </w:pPr>
                      </w:p>
                    </w:tc>
                    <w:tc>
                      <w:tcPr>
                        <w:tcW w:w="648" w:type="dxa"/>
                        <w:tcBorders>
                          <w:top w:val="nil"/>
                          <w:bottom w:val="nil"/>
                        </w:tcBorders>
                      </w:tcPr>
                      <w:p>
                        <w:pPr>
                          <w:pStyle w:val="TableParagraph"/>
                          <w:rPr>
                            <w:rFonts w:ascii="Times New Roman"/>
                            <w:sz w:val="22"/>
                          </w:rPr>
                        </w:pPr>
                      </w:p>
                    </w:tc>
                  </w:tr>
                  <w:tr>
                    <w:trPr>
                      <w:trHeight w:val="323" w:hRule="atLeast"/>
                    </w:trPr>
                    <w:tc>
                      <w:tcPr>
                        <w:tcW w:w="647" w:type="dxa"/>
                        <w:tcBorders>
                          <w:top w:val="nil"/>
                        </w:tcBorders>
                      </w:tcPr>
                      <w:p>
                        <w:pPr>
                          <w:pStyle w:val="TableParagraph"/>
                          <w:rPr>
                            <w:rFonts w:ascii="Times New Roman"/>
                            <w:sz w:val="22"/>
                          </w:rPr>
                        </w:pPr>
                      </w:p>
                    </w:tc>
                    <w:tc>
                      <w:tcPr>
                        <w:tcW w:w="822" w:type="dxa"/>
                        <w:tcBorders>
                          <w:top w:val="nil"/>
                        </w:tcBorders>
                      </w:tcPr>
                      <w:p>
                        <w:pPr>
                          <w:pStyle w:val="TableParagraph"/>
                          <w:rPr>
                            <w:rFonts w:ascii="Times New Roman"/>
                            <w:sz w:val="22"/>
                          </w:rPr>
                        </w:pPr>
                      </w:p>
                    </w:tc>
                    <w:tc>
                      <w:tcPr>
                        <w:tcW w:w="935" w:type="dxa"/>
                        <w:tcBorders>
                          <w:top w:val="nil"/>
                        </w:tcBorders>
                      </w:tcPr>
                      <w:p>
                        <w:pPr>
                          <w:pStyle w:val="TableParagraph"/>
                          <w:rPr>
                            <w:rFonts w:ascii="Times New Roman"/>
                            <w:sz w:val="22"/>
                          </w:rPr>
                        </w:pPr>
                      </w:p>
                    </w:tc>
                    <w:tc>
                      <w:tcPr>
                        <w:tcW w:w="815" w:type="dxa"/>
                        <w:tcBorders>
                          <w:top w:val="nil"/>
                        </w:tcBorders>
                      </w:tcPr>
                      <w:p>
                        <w:pPr>
                          <w:pStyle w:val="TableParagraph"/>
                          <w:rPr>
                            <w:rFonts w:ascii="Times New Roman"/>
                            <w:sz w:val="22"/>
                          </w:rPr>
                        </w:pPr>
                      </w:p>
                    </w:tc>
                    <w:tc>
                      <w:tcPr>
                        <w:tcW w:w="815" w:type="dxa"/>
                        <w:tcBorders>
                          <w:top w:val="nil"/>
                        </w:tcBorders>
                      </w:tcPr>
                      <w:p>
                        <w:pPr>
                          <w:pStyle w:val="TableParagraph"/>
                          <w:rPr>
                            <w:rFonts w:ascii="Times New Roman"/>
                            <w:sz w:val="22"/>
                          </w:rPr>
                        </w:pPr>
                      </w:p>
                    </w:tc>
                    <w:tc>
                      <w:tcPr>
                        <w:tcW w:w="947" w:type="dxa"/>
                        <w:tcBorders>
                          <w:top w:val="nil"/>
                        </w:tcBorders>
                      </w:tcPr>
                      <w:p>
                        <w:pPr>
                          <w:pStyle w:val="TableParagraph"/>
                          <w:rPr>
                            <w:rFonts w:ascii="Times New Roman"/>
                            <w:sz w:val="22"/>
                          </w:rPr>
                        </w:pPr>
                      </w:p>
                    </w:tc>
                    <w:tc>
                      <w:tcPr>
                        <w:tcW w:w="815" w:type="dxa"/>
                        <w:tcBorders>
                          <w:top w:val="nil"/>
                        </w:tcBorders>
                      </w:tcPr>
                      <w:p>
                        <w:pPr>
                          <w:pStyle w:val="TableParagraph"/>
                          <w:spacing w:line="303" w:lineRule="exact"/>
                          <w:ind w:left="105"/>
                          <w:rPr>
                            <w:sz w:val="23"/>
                          </w:rPr>
                        </w:pPr>
                        <w:r>
                          <w:rPr>
                            <w:color w:val="231F20"/>
                            <w:w w:val="75"/>
                            <w:sz w:val="23"/>
                          </w:rPr>
                          <w:t>／％</w:t>
                        </w:r>
                      </w:p>
                    </w:tc>
                    <w:tc>
                      <w:tcPr>
                        <w:tcW w:w="1214" w:type="dxa"/>
                        <w:tcBorders>
                          <w:top w:val="nil"/>
                        </w:tcBorders>
                      </w:tcPr>
                      <w:p>
                        <w:pPr>
                          <w:pStyle w:val="TableParagraph"/>
                          <w:spacing w:line="303" w:lineRule="exact"/>
                          <w:ind w:left="103"/>
                          <w:rPr>
                            <w:sz w:val="23"/>
                          </w:rPr>
                        </w:pPr>
                        <w:r>
                          <w:rPr>
                            <w:color w:val="231F20"/>
                            <w:w w:val="95"/>
                            <w:sz w:val="23"/>
                          </w:rPr>
                          <w:t>數／％</w:t>
                        </w:r>
                      </w:p>
                    </w:tc>
                    <w:tc>
                      <w:tcPr>
                        <w:tcW w:w="868" w:type="dxa"/>
                        <w:tcBorders>
                          <w:top w:val="nil"/>
                        </w:tcBorders>
                      </w:tcPr>
                      <w:p>
                        <w:pPr>
                          <w:pStyle w:val="TableParagraph"/>
                          <w:rPr>
                            <w:rFonts w:ascii="Times New Roman"/>
                            <w:sz w:val="22"/>
                          </w:rPr>
                        </w:pPr>
                      </w:p>
                    </w:tc>
                    <w:tc>
                      <w:tcPr>
                        <w:tcW w:w="953" w:type="dxa"/>
                        <w:tcBorders>
                          <w:top w:val="nil"/>
                        </w:tcBorders>
                      </w:tcPr>
                      <w:p>
                        <w:pPr>
                          <w:pStyle w:val="TableParagraph"/>
                          <w:rPr>
                            <w:rFonts w:ascii="Times New Roman"/>
                            <w:sz w:val="22"/>
                          </w:rPr>
                        </w:pPr>
                      </w:p>
                    </w:tc>
                    <w:tc>
                      <w:tcPr>
                        <w:tcW w:w="648" w:type="dxa"/>
                        <w:tcBorders>
                          <w:top w:val="nil"/>
                        </w:tcBorders>
                      </w:tcPr>
                      <w:p>
                        <w:pPr>
                          <w:pStyle w:val="TableParagraph"/>
                          <w:rPr>
                            <w:rFonts w:ascii="Times New Roman"/>
                            <w:sz w:val="22"/>
                          </w:rPr>
                        </w:pPr>
                      </w:p>
                    </w:tc>
                  </w:tr>
                  <w:tr>
                    <w:trPr>
                      <w:trHeight w:val="604" w:hRule="atLeast"/>
                    </w:trPr>
                    <w:tc>
                      <w:tcPr>
                        <w:tcW w:w="647" w:type="dxa"/>
                      </w:tcPr>
                      <w:p>
                        <w:pPr>
                          <w:pStyle w:val="TableParagraph"/>
                          <w:rPr>
                            <w:rFonts w:ascii="Times New Roman"/>
                            <w:sz w:val="22"/>
                          </w:rPr>
                        </w:pPr>
                      </w:p>
                    </w:tc>
                    <w:tc>
                      <w:tcPr>
                        <w:tcW w:w="822" w:type="dxa"/>
                      </w:tcPr>
                      <w:p>
                        <w:pPr>
                          <w:pStyle w:val="TableParagraph"/>
                          <w:rPr>
                            <w:rFonts w:ascii="Times New Roman"/>
                            <w:sz w:val="22"/>
                          </w:rPr>
                        </w:pPr>
                      </w:p>
                    </w:tc>
                    <w:tc>
                      <w:tcPr>
                        <w:tcW w:w="935" w:type="dxa"/>
                      </w:tcPr>
                      <w:p>
                        <w:pPr>
                          <w:pStyle w:val="TableParagraph"/>
                          <w:rPr>
                            <w:rFonts w:ascii="Times New Roman"/>
                            <w:sz w:val="22"/>
                          </w:rPr>
                        </w:pPr>
                      </w:p>
                    </w:tc>
                    <w:tc>
                      <w:tcPr>
                        <w:tcW w:w="815" w:type="dxa"/>
                      </w:tcPr>
                      <w:p>
                        <w:pPr>
                          <w:pStyle w:val="TableParagraph"/>
                          <w:rPr>
                            <w:rFonts w:ascii="Times New Roman"/>
                            <w:sz w:val="22"/>
                          </w:rPr>
                        </w:pPr>
                      </w:p>
                    </w:tc>
                    <w:tc>
                      <w:tcPr>
                        <w:tcW w:w="815" w:type="dxa"/>
                      </w:tcPr>
                      <w:p>
                        <w:pPr>
                          <w:pStyle w:val="TableParagraph"/>
                          <w:rPr>
                            <w:rFonts w:ascii="Times New Roman"/>
                            <w:sz w:val="22"/>
                          </w:rPr>
                        </w:pPr>
                      </w:p>
                    </w:tc>
                    <w:tc>
                      <w:tcPr>
                        <w:tcW w:w="947" w:type="dxa"/>
                      </w:tcPr>
                      <w:p>
                        <w:pPr>
                          <w:pStyle w:val="TableParagraph"/>
                          <w:rPr>
                            <w:rFonts w:ascii="Times New Roman"/>
                            <w:sz w:val="22"/>
                          </w:rPr>
                        </w:pPr>
                      </w:p>
                    </w:tc>
                    <w:tc>
                      <w:tcPr>
                        <w:tcW w:w="815" w:type="dxa"/>
                      </w:tcPr>
                      <w:p>
                        <w:pPr>
                          <w:pStyle w:val="TableParagraph"/>
                          <w:rPr>
                            <w:rFonts w:ascii="Times New Roman"/>
                            <w:sz w:val="22"/>
                          </w:rPr>
                        </w:pPr>
                      </w:p>
                    </w:tc>
                    <w:tc>
                      <w:tcPr>
                        <w:tcW w:w="1214" w:type="dxa"/>
                      </w:tcPr>
                      <w:p>
                        <w:pPr>
                          <w:pStyle w:val="TableParagraph"/>
                          <w:rPr>
                            <w:rFonts w:ascii="Times New Roman"/>
                            <w:sz w:val="22"/>
                          </w:rPr>
                        </w:pPr>
                      </w:p>
                    </w:tc>
                    <w:tc>
                      <w:tcPr>
                        <w:tcW w:w="868" w:type="dxa"/>
                      </w:tcPr>
                      <w:p>
                        <w:pPr>
                          <w:pStyle w:val="TableParagraph"/>
                          <w:rPr>
                            <w:rFonts w:ascii="Times New Roman"/>
                            <w:sz w:val="22"/>
                          </w:rPr>
                        </w:pPr>
                      </w:p>
                    </w:tc>
                    <w:tc>
                      <w:tcPr>
                        <w:tcW w:w="953" w:type="dxa"/>
                      </w:tcPr>
                      <w:p>
                        <w:pPr>
                          <w:pStyle w:val="TableParagraph"/>
                          <w:rPr>
                            <w:rFonts w:ascii="Times New Roman"/>
                            <w:sz w:val="22"/>
                          </w:rPr>
                        </w:pPr>
                      </w:p>
                    </w:tc>
                    <w:tc>
                      <w:tcPr>
                        <w:tcW w:w="648" w:type="dxa"/>
                      </w:tcPr>
                      <w:p>
                        <w:pPr>
                          <w:pStyle w:val="TableParagraph"/>
                          <w:rPr>
                            <w:rFonts w:ascii="Times New Roman"/>
                            <w:sz w:val="22"/>
                          </w:rPr>
                        </w:pPr>
                      </w:p>
                    </w:tc>
                  </w:tr>
                  <w:tr>
                    <w:trPr>
                      <w:trHeight w:val="604" w:hRule="atLeast"/>
                    </w:trPr>
                    <w:tc>
                      <w:tcPr>
                        <w:tcW w:w="647" w:type="dxa"/>
                      </w:tcPr>
                      <w:p>
                        <w:pPr>
                          <w:pStyle w:val="TableParagraph"/>
                          <w:rPr>
                            <w:rFonts w:ascii="Times New Roman"/>
                            <w:sz w:val="22"/>
                          </w:rPr>
                        </w:pPr>
                      </w:p>
                    </w:tc>
                    <w:tc>
                      <w:tcPr>
                        <w:tcW w:w="822" w:type="dxa"/>
                      </w:tcPr>
                      <w:p>
                        <w:pPr>
                          <w:pStyle w:val="TableParagraph"/>
                          <w:rPr>
                            <w:rFonts w:ascii="Times New Roman"/>
                            <w:sz w:val="22"/>
                          </w:rPr>
                        </w:pPr>
                      </w:p>
                    </w:tc>
                    <w:tc>
                      <w:tcPr>
                        <w:tcW w:w="935" w:type="dxa"/>
                      </w:tcPr>
                      <w:p>
                        <w:pPr>
                          <w:pStyle w:val="TableParagraph"/>
                          <w:rPr>
                            <w:rFonts w:ascii="Times New Roman"/>
                            <w:sz w:val="22"/>
                          </w:rPr>
                        </w:pPr>
                      </w:p>
                    </w:tc>
                    <w:tc>
                      <w:tcPr>
                        <w:tcW w:w="815" w:type="dxa"/>
                      </w:tcPr>
                      <w:p>
                        <w:pPr>
                          <w:pStyle w:val="TableParagraph"/>
                          <w:rPr>
                            <w:rFonts w:ascii="Times New Roman"/>
                            <w:sz w:val="22"/>
                          </w:rPr>
                        </w:pPr>
                      </w:p>
                    </w:tc>
                    <w:tc>
                      <w:tcPr>
                        <w:tcW w:w="815" w:type="dxa"/>
                      </w:tcPr>
                      <w:p>
                        <w:pPr>
                          <w:pStyle w:val="TableParagraph"/>
                          <w:rPr>
                            <w:rFonts w:ascii="Times New Roman"/>
                            <w:sz w:val="22"/>
                          </w:rPr>
                        </w:pPr>
                      </w:p>
                    </w:tc>
                    <w:tc>
                      <w:tcPr>
                        <w:tcW w:w="947" w:type="dxa"/>
                      </w:tcPr>
                      <w:p>
                        <w:pPr>
                          <w:pStyle w:val="TableParagraph"/>
                          <w:rPr>
                            <w:rFonts w:ascii="Times New Roman"/>
                            <w:sz w:val="22"/>
                          </w:rPr>
                        </w:pPr>
                      </w:p>
                    </w:tc>
                    <w:tc>
                      <w:tcPr>
                        <w:tcW w:w="815" w:type="dxa"/>
                      </w:tcPr>
                      <w:p>
                        <w:pPr>
                          <w:pStyle w:val="TableParagraph"/>
                          <w:rPr>
                            <w:rFonts w:ascii="Times New Roman"/>
                            <w:sz w:val="22"/>
                          </w:rPr>
                        </w:pPr>
                      </w:p>
                    </w:tc>
                    <w:tc>
                      <w:tcPr>
                        <w:tcW w:w="1214" w:type="dxa"/>
                      </w:tcPr>
                      <w:p>
                        <w:pPr>
                          <w:pStyle w:val="TableParagraph"/>
                          <w:rPr>
                            <w:rFonts w:ascii="Times New Roman"/>
                            <w:sz w:val="22"/>
                          </w:rPr>
                        </w:pPr>
                      </w:p>
                    </w:tc>
                    <w:tc>
                      <w:tcPr>
                        <w:tcW w:w="868" w:type="dxa"/>
                      </w:tcPr>
                      <w:p>
                        <w:pPr>
                          <w:pStyle w:val="TableParagraph"/>
                          <w:rPr>
                            <w:rFonts w:ascii="Times New Roman"/>
                            <w:sz w:val="22"/>
                          </w:rPr>
                        </w:pPr>
                      </w:p>
                    </w:tc>
                    <w:tc>
                      <w:tcPr>
                        <w:tcW w:w="953" w:type="dxa"/>
                      </w:tcPr>
                      <w:p>
                        <w:pPr>
                          <w:pStyle w:val="TableParagraph"/>
                          <w:rPr>
                            <w:rFonts w:ascii="Times New Roman"/>
                            <w:sz w:val="22"/>
                          </w:rPr>
                        </w:pPr>
                      </w:p>
                    </w:tc>
                    <w:tc>
                      <w:tcPr>
                        <w:tcW w:w="648" w:type="dxa"/>
                      </w:tcPr>
                      <w:p>
                        <w:pPr>
                          <w:pStyle w:val="TableParagraph"/>
                          <w:rPr>
                            <w:rFonts w:ascii="Times New Roman"/>
                            <w:sz w:val="22"/>
                          </w:rPr>
                        </w:pPr>
                      </w:p>
                    </w:tc>
                  </w:tr>
                  <w:tr>
                    <w:trPr>
                      <w:trHeight w:val="604" w:hRule="atLeast"/>
                    </w:trPr>
                    <w:tc>
                      <w:tcPr>
                        <w:tcW w:w="647" w:type="dxa"/>
                      </w:tcPr>
                      <w:p>
                        <w:pPr>
                          <w:pStyle w:val="TableParagraph"/>
                          <w:rPr>
                            <w:rFonts w:ascii="Times New Roman"/>
                            <w:sz w:val="22"/>
                          </w:rPr>
                        </w:pPr>
                      </w:p>
                    </w:tc>
                    <w:tc>
                      <w:tcPr>
                        <w:tcW w:w="822" w:type="dxa"/>
                      </w:tcPr>
                      <w:p>
                        <w:pPr>
                          <w:pStyle w:val="TableParagraph"/>
                          <w:rPr>
                            <w:rFonts w:ascii="Times New Roman"/>
                            <w:sz w:val="22"/>
                          </w:rPr>
                        </w:pPr>
                      </w:p>
                    </w:tc>
                    <w:tc>
                      <w:tcPr>
                        <w:tcW w:w="935" w:type="dxa"/>
                      </w:tcPr>
                      <w:p>
                        <w:pPr>
                          <w:pStyle w:val="TableParagraph"/>
                          <w:rPr>
                            <w:rFonts w:ascii="Times New Roman"/>
                            <w:sz w:val="22"/>
                          </w:rPr>
                        </w:pPr>
                      </w:p>
                    </w:tc>
                    <w:tc>
                      <w:tcPr>
                        <w:tcW w:w="815" w:type="dxa"/>
                      </w:tcPr>
                      <w:p>
                        <w:pPr>
                          <w:pStyle w:val="TableParagraph"/>
                          <w:rPr>
                            <w:rFonts w:ascii="Times New Roman"/>
                            <w:sz w:val="22"/>
                          </w:rPr>
                        </w:pPr>
                      </w:p>
                    </w:tc>
                    <w:tc>
                      <w:tcPr>
                        <w:tcW w:w="815" w:type="dxa"/>
                      </w:tcPr>
                      <w:p>
                        <w:pPr>
                          <w:pStyle w:val="TableParagraph"/>
                          <w:rPr>
                            <w:rFonts w:ascii="Times New Roman"/>
                            <w:sz w:val="22"/>
                          </w:rPr>
                        </w:pPr>
                      </w:p>
                    </w:tc>
                    <w:tc>
                      <w:tcPr>
                        <w:tcW w:w="947" w:type="dxa"/>
                      </w:tcPr>
                      <w:p>
                        <w:pPr>
                          <w:pStyle w:val="TableParagraph"/>
                          <w:rPr>
                            <w:rFonts w:ascii="Times New Roman"/>
                            <w:sz w:val="22"/>
                          </w:rPr>
                        </w:pPr>
                      </w:p>
                    </w:tc>
                    <w:tc>
                      <w:tcPr>
                        <w:tcW w:w="815" w:type="dxa"/>
                      </w:tcPr>
                      <w:p>
                        <w:pPr>
                          <w:pStyle w:val="TableParagraph"/>
                          <w:rPr>
                            <w:rFonts w:ascii="Times New Roman"/>
                            <w:sz w:val="22"/>
                          </w:rPr>
                        </w:pPr>
                      </w:p>
                    </w:tc>
                    <w:tc>
                      <w:tcPr>
                        <w:tcW w:w="1214" w:type="dxa"/>
                      </w:tcPr>
                      <w:p>
                        <w:pPr>
                          <w:pStyle w:val="TableParagraph"/>
                          <w:rPr>
                            <w:rFonts w:ascii="Times New Roman"/>
                            <w:sz w:val="22"/>
                          </w:rPr>
                        </w:pPr>
                      </w:p>
                    </w:tc>
                    <w:tc>
                      <w:tcPr>
                        <w:tcW w:w="868" w:type="dxa"/>
                      </w:tcPr>
                      <w:p>
                        <w:pPr>
                          <w:pStyle w:val="TableParagraph"/>
                          <w:rPr>
                            <w:rFonts w:ascii="Times New Roman"/>
                            <w:sz w:val="22"/>
                          </w:rPr>
                        </w:pPr>
                      </w:p>
                    </w:tc>
                    <w:tc>
                      <w:tcPr>
                        <w:tcW w:w="953" w:type="dxa"/>
                      </w:tcPr>
                      <w:p>
                        <w:pPr>
                          <w:pStyle w:val="TableParagraph"/>
                          <w:rPr>
                            <w:rFonts w:ascii="Times New Roman"/>
                            <w:sz w:val="22"/>
                          </w:rPr>
                        </w:pPr>
                      </w:p>
                    </w:tc>
                    <w:tc>
                      <w:tcPr>
                        <w:tcW w:w="648" w:type="dxa"/>
                      </w:tcPr>
                      <w:p>
                        <w:pPr>
                          <w:pStyle w:val="TableParagraph"/>
                          <w:rPr>
                            <w:rFonts w:ascii="Times New Roman"/>
                            <w:sz w:val="22"/>
                          </w:rPr>
                        </w:pPr>
                      </w:p>
                    </w:tc>
                  </w:tr>
                  <w:tr>
                    <w:trPr>
                      <w:trHeight w:val="606" w:hRule="atLeast"/>
                    </w:trPr>
                    <w:tc>
                      <w:tcPr>
                        <w:tcW w:w="647" w:type="dxa"/>
                      </w:tcPr>
                      <w:p>
                        <w:pPr>
                          <w:pStyle w:val="TableParagraph"/>
                          <w:rPr>
                            <w:rFonts w:ascii="Times New Roman"/>
                            <w:sz w:val="22"/>
                          </w:rPr>
                        </w:pPr>
                      </w:p>
                    </w:tc>
                    <w:tc>
                      <w:tcPr>
                        <w:tcW w:w="822" w:type="dxa"/>
                      </w:tcPr>
                      <w:p>
                        <w:pPr>
                          <w:pStyle w:val="TableParagraph"/>
                          <w:rPr>
                            <w:rFonts w:ascii="Times New Roman"/>
                            <w:sz w:val="22"/>
                          </w:rPr>
                        </w:pPr>
                      </w:p>
                    </w:tc>
                    <w:tc>
                      <w:tcPr>
                        <w:tcW w:w="935" w:type="dxa"/>
                      </w:tcPr>
                      <w:p>
                        <w:pPr>
                          <w:pStyle w:val="TableParagraph"/>
                          <w:rPr>
                            <w:rFonts w:ascii="Times New Roman"/>
                            <w:sz w:val="22"/>
                          </w:rPr>
                        </w:pPr>
                      </w:p>
                    </w:tc>
                    <w:tc>
                      <w:tcPr>
                        <w:tcW w:w="815" w:type="dxa"/>
                      </w:tcPr>
                      <w:p>
                        <w:pPr>
                          <w:pStyle w:val="TableParagraph"/>
                          <w:rPr>
                            <w:rFonts w:ascii="Times New Roman"/>
                            <w:sz w:val="22"/>
                          </w:rPr>
                        </w:pPr>
                      </w:p>
                    </w:tc>
                    <w:tc>
                      <w:tcPr>
                        <w:tcW w:w="815" w:type="dxa"/>
                      </w:tcPr>
                      <w:p>
                        <w:pPr>
                          <w:pStyle w:val="TableParagraph"/>
                          <w:rPr>
                            <w:rFonts w:ascii="Times New Roman"/>
                            <w:sz w:val="22"/>
                          </w:rPr>
                        </w:pPr>
                      </w:p>
                    </w:tc>
                    <w:tc>
                      <w:tcPr>
                        <w:tcW w:w="947" w:type="dxa"/>
                      </w:tcPr>
                      <w:p>
                        <w:pPr>
                          <w:pStyle w:val="TableParagraph"/>
                          <w:rPr>
                            <w:rFonts w:ascii="Times New Roman"/>
                            <w:sz w:val="22"/>
                          </w:rPr>
                        </w:pPr>
                      </w:p>
                    </w:tc>
                    <w:tc>
                      <w:tcPr>
                        <w:tcW w:w="815" w:type="dxa"/>
                      </w:tcPr>
                      <w:p>
                        <w:pPr>
                          <w:pStyle w:val="TableParagraph"/>
                          <w:rPr>
                            <w:rFonts w:ascii="Times New Roman"/>
                            <w:sz w:val="22"/>
                          </w:rPr>
                        </w:pPr>
                      </w:p>
                    </w:tc>
                    <w:tc>
                      <w:tcPr>
                        <w:tcW w:w="1214" w:type="dxa"/>
                      </w:tcPr>
                      <w:p>
                        <w:pPr>
                          <w:pStyle w:val="TableParagraph"/>
                          <w:rPr>
                            <w:rFonts w:ascii="Times New Roman"/>
                            <w:sz w:val="22"/>
                          </w:rPr>
                        </w:pPr>
                      </w:p>
                    </w:tc>
                    <w:tc>
                      <w:tcPr>
                        <w:tcW w:w="868" w:type="dxa"/>
                      </w:tcPr>
                      <w:p>
                        <w:pPr>
                          <w:pStyle w:val="TableParagraph"/>
                          <w:rPr>
                            <w:rFonts w:ascii="Times New Roman"/>
                            <w:sz w:val="22"/>
                          </w:rPr>
                        </w:pPr>
                      </w:p>
                    </w:tc>
                    <w:tc>
                      <w:tcPr>
                        <w:tcW w:w="953" w:type="dxa"/>
                      </w:tcPr>
                      <w:p>
                        <w:pPr>
                          <w:pStyle w:val="TableParagraph"/>
                          <w:rPr>
                            <w:rFonts w:ascii="Times New Roman"/>
                            <w:sz w:val="22"/>
                          </w:rPr>
                        </w:pPr>
                      </w:p>
                    </w:tc>
                    <w:tc>
                      <w:tcPr>
                        <w:tcW w:w="648" w:type="dxa"/>
                      </w:tcPr>
                      <w:p>
                        <w:pPr>
                          <w:pStyle w:val="TableParagraph"/>
                          <w:rPr>
                            <w:rFonts w:ascii="Times New Roman"/>
                            <w:sz w:val="22"/>
                          </w:rPr>
                        </w:pPr>
                      </w:p>
                    </w:tc>
                  </w:tr>
                  <w:tr>
                    <w:trPr>
                      <w:trHeight w:val="604" w:hRule="atLeast"/>
                    </w:trPr>
                    <w:tc>
                      <w:tcPr>
                        <w:tcW w:w="647" w:type="dxa"/>
                      </w:tcPr>
                      <w:p>
                        <w:pPr>
                          <w:pStyle w:val="TableParagraph"/>
                          <w:rPr>
                            <w:rFonts w:ascii="Times New Roman"/>
                            <w:sz w:val="22"/>
                          </w:rPr>
                        </w:pPr>
                      </w:p>
                    </w:tc>
                    <w:tc>
                      <w:tcPr>
                        <w:tcW w:w="822" w:type="dxa"/>
                      </w:tcPr>
                      <w:p>
                        <w:pPr>
                          <w:pStyle w:val="TableParagraph"/>
                          <w:rPr>
                            <w:rFonts w:ascii="Times New Roman"/>
                            <w:sz w:val="22"/>
                          </w:rPr>
                        </w:pPr>
                      </w:p>
                    </w:tc>
                    <w:tc>
                      <w:tcPr>
                        <w:tcW w:w="935" w:type="dxa"/>
                      </w:tcPr>
                      <w:p>
                        <w:pPr>
                          <w:pStyle w:val="TableParagraph"/>
                          <w:rPr>
                            <w:rFonts w:ascii="Times New Roman"/>
                            <w:sz w:val="22"/>
                          </w:rPr>
                        </w:pPr>
                      </w:p>
                    </w:tc>
                    <w:tc>
                      <w:tcPr>
                        <w:tcW w:w="815" w:type="dxa"/>
                      </w:tcPr>
                      <w:p>
                        <w:pPr>
                          <w:pStyle w:val="TableParagraph"/>
                          <w:rPr>
                            <w:rFonts w:ascii="Times New Roman"/>
                            <w:sz w:val="22"/>
                          </w:rPr>
                        </w:pPr>
                      </w:p>
                    </w:tc>
                    <w:tc>
                      <w:tcPr>
                        <w:tcW w:w="815" w:type="dxa"/>
                      </w:tcPr>
                      <w:p>
                        <w:pPr>
                          <w:pStyle w:val="TableParagraph"/>
                          <w:rPr>
                            <w:rFonts w:ascii="Times New Roman"/>
                            <w:sz w:val="22"/>
                          </w:rPr>
                        </w:pPr>
                      </w:p>
                    </w:tc>
                    <w:tc>
                      <w:tcPr>
                        <w:tcW w:w="947" w:type="dxa"/>
                      </w:tcPr>
                      <w:p>
                        <w:pPr>
                          <w:pStyle w:val="TableParagraph"/>
                          <w:rPr>
                            <w:rFonts w:ascii="Times New Roman"/>
                            <w:sz w:val="22"/>
                          </w:rPr>
                        </w:pPr>
                      </w:p>
                    </w:tc>
                    <w:tc>
                      <w:tcPr>
                        <w:tcW w:w="815" w:type="dxa"/>
                      </w:tcPr>
                      <w:p>
                        <w:pPr>
                          <w:pStyle w:val="TableParagraph"/>
                          <w:rPr>
                            <w:rFonts w:ascii="Times New Roman"/>
                            <w:sz w:val="22"/>
                          </w:rPr>
                        </w:pPr>
                      </w:p>
                    </w:tc>
                    <w:tc>
                      <w:tcPr>
                        <w:tcW w:w="1214" w:type="dxa"/>
                      </w:tcPr>
                      <w:p>
                        <w:pPr>
                          <w:pStyle w:val="TableParagraph"/>
                          <w:rPr>
                            <w:rFonts w:ascii="Times New Roman"/>
                            <w:sz w:val="22"/>
                          </w:rPr>
                        </w:pPr>
                      </w:p>
                    </w:tc>
                    <w:tc>
                      <w:tcPr>
                        <w:tcW w:w="868" w:type="dxa"/>
                      </w:tcPr>
                      <w:p>
                        <w:pPr>
                          <w:pStyle w:val="TableParagraph"/>
                          <w:rPr>
                            <w:rFonts w:ascii="Times New Roman"/>
                            <w:sz w:val="22"/>
                          </w:rPr>
                        </w:pPr>
                      </w:p>
                    </w:tc>
                    <w:tc>
                      <w:tcPr>
                        <w:tcW w:w="953" w:type="dxa"/>
                      </w:tcPr>
                      <w:p>
                        <w:pPr>
                          <w:pStyle w:val="TableParagraph"/>
                          <w:rPr>
                            <w:rFonts w:ascii="Times New Roman"/>
                            <w:sz w:val="22"/>
                          </w:rPr>
                        </w:pPr>
                      </w:p>
                    </w:tc>
                    <w:tc>
                      <w:tcPr>
                        <w:tcW w:w="648" w:type="dxa"/>
                      </w:tcPr>
                      <w:p>
                        <w:pPr>
                          <w:pStyle w:val="TableParagraph"/>
                          <w:rPr>
                            <w:rFonts w:ascii="Times New Roman"/>
                            <w:sz w:val="22"/>
                          </w:rPr>
                        </w:pPr>
                      </w:p>
                    </w:tc>
                  </w:tr>
                  <w:tr>
                    <w:trPr>
                      <w:trHeight w:val="604" w:hRule="atLeast"/>
                    </w:trPr>
                    <w:tc>
                      <w:tcPr>
                        <w:tcW w:w="647" w:type="dxa"/>
                      </w:tcPr>
                      <w:p>
                        <w:pPr>
                          <w:pStyle w:val="TableParagraph"/>
                          <w:rPr>
                            <w:rFonts w:ascii="Times New Roman"/>
                            <w:sz w:val="22"/>
                          </w:rPr>
                        </w:pPr>
                      </w:p>
                    </w:tc>
                    <w:tc>
                      <w:tcPr>
                        <w:tcW w:w="822" w:type="dxa"/>
                      </w:tcPr>
                      <w:p>
                        <w:pPr>
                          <w:pStyle w:val="TableParagraph"/>
                          <w:rPr>
                            <w:rFonts w:ascii="Times New Roman"/>
                            <w:sz w:val="22"/>
                          </w:rPr>
                        </w:pPr>
                      </w:p>
                    </w:tc>
                    <w:tc>
                      <w:tcPr>
                        <w:tcW w:w="935" w:type="dxa"/>
                      </w:tcPr>
                      <w:p>
                        <w:pPr>
                          <w:pStyle w:val="TableParagraph"/>
                          <w:rPr>
                            <w:rFonts w:ascii="Times New Roman"/>
                            <w:sz w:val="22"/>
                          </w:rPr>
                        </w:pPr>
                      </w:p>
                    </w:tc>
                    <w:tc>
                      <w:tcPr>
                        <w:tcW w:w="815" w:type="dxa"/>
                      </w:tcPr>
                      <w:p>
                        <w:pPr>
                          <w:pStyle w:val="TableParagraph"/>
                          <w:rPr>
                            <w:rFonts w:ascii="Times New Roman"/>
                            <w:sz w:val="22"/>
                          </w:rPr>
                        </w:pPr>
                      </w:p>
                    </w:tc>
                    <w:tc>
                      <w:tcPr>
                        <w:tcW w:w="815" w:type="dxa"/>
                      </w:tcPr>
                      <w:p>
                        <w:pPr>
                          <w:pStyle w:val="TableParagraph"/>
                          <w:rPr>
                            <w:rFonts w:ascii="Times New Roman"/>
                            <w:sz w:val="22"/>
                          </w:rPr>
                        </w:pPr>
                      </w:p>
                    </w:tc>
                    <w:tc>
                      <w:tcPr>
                        <w:tcW w:w="947" w:type="dxa"/>
                      </w:tcPr>
                      <w:p>
                        <w:pPr>
                          <w:pStyle w:val="TableParagraph"/>
                          <w:rPr>
                            <w:rFonts w:ascii="Times New Roman"/>
                            <w:sz w:val="22"/>
                          </w:rPr>
                        </w:pPr>
                      </w:p>
                    </w:tc>
                    <w:tc>
                      <w:tcPr>
                        <w:tcW w:w="815" w:type="dxa"/>
                      </w:tcPr>
                      <w:p>
                        <w:pPr>
                          <w:pStyle w:val="TableParagraph"/>
                          <w:rPr>
                            <w:rFonts w:ascii="Times New Roman"/>
                            <w:sz w:val="22"/>
                          </w:rPr>
                        </w:pPr>
                      </w:p>
                    </w:tc>
                    <w:tc>
                      <w:tcPr>
                        <w:tcW w:w="1214" w:type="dxa"/>
                      </w:tcPr>
                      <w:p>
                        <w:pPr>
                          <w:pStyle w:val="TableParagraph"/>
                          <w:rPr>
                            <w:rFonts w:ascii="Times New Roman"/>
                            <w:sz w:val="22"/>
                          </w:rPr>
                        </w:pPr>
                      </w:p>
                    </w:tc>
                    <w:tc>
                      <w:tcPr>
                        <w:tcW w:w="868" w:type="dxa"/>
                      </w:tcPr>
                      <w:p>
                        <w:pPr>
                          <w:pStyle w:val="TableParagraph"/>
                          <w:rPr>
                            <w:rFonts w:ascii="Times New Roman"/>
                            <w:sz w:val="22"/>
                          </w:rPr>
                        </w:pPr>
                      </w:p>
                    </w:tc>
                    <w:tc>
                      <w:tcPr>
                        <w:tcW w:w="953" w:type="dxa"/>
                      </w:tcPr>
                      <w:p>
                        <w:pPr>
                          <w:pStyle w:val="TableParagraph"/>
                          <w:rPr>
                            <w:rFonts w:ascii="Times New Roman"/>
                            <w:sz w:val="22"/>
                          </w:rPr>
                        </w:pPr>
                      </w:p>
                    </w:tc>
                    <w:tc>
                      <w:tcPr>
                        <w:tcW w:w="648" w:type="dxa"/>
                      </w:tcPr>
                      <w:p>
                        <w:pPr>
                          <w:pStyle w:val="TableParagraph"/>
                          <w:rPr>
                            <w:rFonts w:ascii="Times New Roman"/>
                            <w:sz w:val="22"/>
                          </w:rPr>
                        </w:pPr>
                      </w:p>
                    </w:tc>
                  </w:tr>
                  <w:tr>
                    <w:trPr>
                      <w:trHeight w:val="606" w:hRule="atLeast"/>
                    </w:trPr>
                    <w:tc>
                      <w:tcPr>
                        <w:tcW w:w="647" w:type="dxa"/>
                      </w:tcPr>
                      <w:p>
                        <w:pPr>
                          <w:pStyle w:val="TableParagraph"/>
                          <w:rPr>
                            <w:rFonts w:ascii="Times New Roman"/>
                            <w:sz w:val="22"/>
                          </w:rPr>
                        </w:pPr>
                      </w:p>
                    </w:tc>
                    <w:tc>
                      <w:tcPr>
                        <w:tcW w:w="822" w:type="dxa"/>
                      </w:tcPr>
                      <w:p>
                        <w:pPr>
                          <w:pStyle w:val="TableParagraph"/>
                          <w:rPr>
                            <w:rFonts w:ascii="Times New Roman"/>
                            <w:sz w:val="22"/>
                          </w:rPr>
                        </w:pPr>
                      </w:p>
                    </w:tc>
                    <w:tc>
                      <w:tcPr>
                        <w:tcW w:w="935" w:type="dxa"/>
                      </w:tcPr>
                      <w:p>
                        <w:pPr>
                          <w:pStyle w:val="TableParagraph"/>
                          <w:rPr>
                            <w:rFonts w:ascii="Times New Roman"/>
                            <w:sz w:val="22"/>
                          </w:rPr>
                        </w:pPr>
                      </w:p>
                    </w:tc>
                    <w:tc>
                      <w:tcPr>
                        <w:tcW w:w="815" w:type="dxa"/>
                      </w:tcPr>
                      <w:p>
                        <w:pPr>
                          <w:pStyle w:val="TableParagraph"/>
                          <w:rPr>
                            <w:rFonts w:ascii="Times New Roman"/>
                            <w:sz w:val="22"/>
                          </w:rPr>
                        </w:pPr>
                      </w:p>
                    </w:tc>
                    <w:tc>
                      <w:tcPr>
                        <w:tcW w:w="815" w:type="dxa"/>
                      </w:tcPr>
                      <w:p>
                        <w:pPr>
                          <w:pStyle w:val="TableParagraph"/>
                          <w:rPr>
                            <w:rFonts w:ascii="Times New Roman"/>
                            <w:sz w:val="22"/>
                          </w:rPr>
                        </w:pPr>
                      </w:p>
                    </w:tc>
                    <w:tc>
                      <w:tcPr>
                        <w:tcW w:w="947" w:type="dxa"/>
                      </w:tcPr>
                      <w:p>
                        <w:pPr>
                          <w:pStyle w:val="TableParagraph"/>
                          <w:rPr>
                            <w:rFonts w:ascii="Times New Roman"/>
                            <w:sz w:val="22"/>
                          </w:rPr>
                        </w:pPr>
                      </w:p>
                    </w:tc>
                    <w:tc>
                      <w:tcPr>
                        <w:tcW w:w="815" w:type="dxa"/>
                      </w:tcPr>
                      <w:p>
                        <w:pPr>
                          <w:pStyle w:val="TableParagraph"/>
                          <w:rPr>
                            <w:rFonts w:ascii="Times New Roman"/>
                            <w:sz w:val="22"/>
                          </w:rPr>
                        </w:pPr>
                      </w:p>
                    </w:tc>
                    <w:tc>
                      <w:tcPr>
                        <w:tcW w:w="1214" w:type="dxa"/>
                      </w:tcPr>
                      <w:p>
                        <w:pPr>
                          <w:pStyle w:val="TableParagraph"/>
                          <w:rPr>
                            <w:rFonts w:ascii="Times New Roman"/>
                            <w:sz w:val="22"/>
                          </w:rPr>
                        </w:pPr>
                      </w:p>
                    </w:tc>
                    <w:tc>
                      <w:tcPr>
                        <w:tcW w:w="868" w:type="dxa"/>
                      </w:tcPr>
                      <w:p>
                        <w:pPr>
                          <w:pStyle w:val="TableParagraph"/>
                          <w:rPr>
                            <w:rFonts w:ascii="Times New Roman"/>
                            <w:sz w:val="22"/>
                          </w:rPr>
                        </w:pPr>
                      </w:p>
                    </w:tc>
                    <w:tc>
                      <w:tcPr>
                        <w:tcW w:w="953" w:type="dxa"/>
                      </w:tcPr>
                      <w:p>
                        <w:pPr>
                          <w:pStyle w:val="TableParagraph"/>
                          <w:rPr>
                            <w:rFonts w:ascii="Times New Roman"/>
                            <w:sz w:val="22"/>
                          </w:rPr>
                        </w:pPr>
                      </w:p>
                    </w:tc>
                    <w:tc>
                      <w:tcPr>
                        <w:tcW w:w="648" w:type="dxa"/>
                      </w:tcPr>
                      <w:p>
                        <w:pPr>
                          <w:pStyle w:val="TableParagraph"/>
                          <w:rPr>
                            <w:rFonts w:ascii="Times New Roman"/>
                            <w:sz w:val="22"/>
                          </w:rPr>
                        </w:pPr>
                      </w:p>
                    </w:tc>
                  </w:tr>
                </w:tbl>
                <w:p>
                  <w:pPr>
                    <w:pStyle w:val="BodyText"/>
                  </w:pPr>
                </w:p>
              </w:txbxContent>
            </v:textbox>
            <w10:wrap type="none"/>
          </v:shape>
        </w:pict>
      </w:r>
      <w:r>
        <w:rPr>
          <w:color w:val="231F20"/>
          <w:sz w:val="27"/>
        </w:rPr>
        <w:t>接觸者名單</w:t>
      </w:r>
    </w:p>
    <w:p>
      <w:pPr>
        <w:spacing w:after="0"/>
        <w:jc w:val="center"/>
        <w:rPr>
          <w:sz w:val="27"/>
        </w:rPr>
        <w:sectPr>
          <w:pgSz w:w="11910" w:h="16840"/>
          <w:pgMar w:top="1380" w:bottom="0" w:left="1100" w:right="1100"/>
        </w:sectPr>
      </w:pPr>
    </w:p>
    <w:p>
      <w:pPr>
        <w:spacing w:before="54"/>
        <w:ind w:left="1974" w:right="2084" w:firstLine="0"/>
        <w:jc w:val="center"/>
        <w:rPr>
          <w:sz w:val="27"/>
        </w:rPr>
      </w:pPr>
      <w:r>
        <w:rPr/>
        <w:pict>
          <v:group style="position:absolute;margin-left:550.45874pt;margin-top:289.904999pt;width:44.6pt;height:548.4pt;mso-position-horizontal-relative:page;mso-position-vertical-relative:page;z-index:252626944" coordorigin="11009,5798" coordsize="892,10968">
            <v:shape style="position:absolute;left:11135;top:6295;width:426;height:10471" type="#_x0000_t75" stroked="false">
              <v:imagedata r:id="rId848" o:title=""/>
            </v:shape>
            <v:shape style="position:absolute;left:11009;top:5798;width:892;height:789" coordorigin="11009,5798" coordsize="892,789" path="m11900,5798l11381,5798,11359,5800,11301,5833,11042,6108,11009,6192,11017,6238,11301,6552,11359,6585,11381,6587,11900,6587,11900,5798xe" filled="true" fillcolor="#bd7cb5" stroked="false">
              <v:path arrowok="t"/>
              <v:fill type="solid"/>
            </v:shape>
            <v:shape style="position:absolute;left:11172;top:6057;width:364;height:270" type="#_x0000_t75" stroked="false">
              <v:imagedata r:id="rId861" o:title=""/>
            </v:shape>
            <v:shape style="position:absolute;left:11227;top:6719;width:243;height:3499" type="#_x0000_t75" stroked="false">
              <v:imagedata r:id="rId862" o:title=""/>
            </v:shape>
            <v:shape style="position:absolute;left:11237;top:10583;width:230;height:241" type="#_x0000_t75" stroked="false">
              <v:imagedata r:id="rId863" o:title=""/>
            </v:shape>
            <v:shape style="position:absolute;left:11227;top:10910;width:245;height:240" type="#_x0000_t75" stroked="false">
              <v:imagedata r:id="rId864" o:title=""/>
            </v:shape>
            <v:shape style="position:absolute;left:11220;top:10438;width:253;height:858" coordorigin="11221,10439" coordsize="253,858" path="m11473,11223l11445,11243,11414,11257,11381,11265,11346,11268,11312,11265,11279,11257,11249,11243,11221,11224,11221,11250,11248,11270,11278,11284,11310,11293,11346,11296,11382,11293,11415,11284,11445,11270,11448,11268,11473,11250,11473,11223m11473,10484l11448,10466,11445,10464,11415,10450,11382,10441,11346,10439,11310,10441,11278,10450,11248,10464,11221,10484,11221,10510,11249,10491,11279,10477,11312,10469,11346,10466,11381,10469,11414,10477,11445,10491,11473,10510,11473,104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167</w:t>
                    </w:r>
                  </w:p>
                </w:txbxContent>
              </v:textbox>
              <w10:wrap type="none"/>
            </v:shape>
            <w10:wrap type="none"/>
          </v:group>
        </w:pict>
      </w:r>
      <w:r>
        <w:rPr/>
        <w:pict>
          <v:shape style="position:absolute;margin-left:60.202pt;margin-top:25.005005pt;width:467.05pt;height:639.050pt;mso-position-horizontal-relative:page;mso-position-vertical-relative:paragraph;z-index:252627968" type="#_x0000_t202" filled="false" stroked="false">
            <v:textbox inset="0,0,0,0">
              <w:txbxContent>
                <w:tbl>
                  <w:tblPr>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71"/>
                    <w:gridCol w:w="4854"/>
                  </w:tblGrid>
                  <w:tr>
                    <w:trPr>
                      <w:trHeight w:val="400" w:hRule="atLeast"/>
                    </w:trPr>
                    <w:tc>
                      <w:tcPr>
                        <w:tcW w:w="4471" w:type="dxa"/>
                        <w:tcBorders>
                          <w:top w:val="single" w:sz="4" w:space="0" w:color="231F20"/>
                          <w:left w:val="single" w:sz="4" w:space="0" w:color="231F20"/>
                        </w:tcBorders>
                      </w:tcPr>
                      <w:p>
                        <w:pPr>
                          <w:pStyle w:val="TableParagraph"/>
                          <w:spacing w:line="361" w:lineRule="exact" w:before="19"/>
                          <w:ind w:left="103"/>
                          <w:rPr>
                            <w:sz w:val="23"/>
                          </w:rPr>
                        </w:pPr>
                        <w:r>
                          <w:rPr>
                            <w:color w:val="231F20"/>
                            <w:sz w:val="23"/>
                          </w:rPr>
                          <w:t>—、衛生局</w:t>
                        </w:r>
                        <w:r>
                          <w:rPr>
                            <w:color w:val="231F20"/>
                            <w:w w:val="65"/>
                            <w:sz w:val="23"/>
                          </w:rPr>
                          <w:t>（</w:t>
                        </w:r>
                        <w:r>
                          <w:rPr>
                            <w:color w:val="231F20"/>
                            <w:sz w:val="23"/>
                          </w:rPr>
                          <w:t>所</w:t>
                        </w:r>
                        <w:r>
                          <w:rPr>
                            <w:color w:val="231F20"/>
                            <w:w w:val="65"/>
                            <w:sz w:val="23"/>
                          </w:rPr>
                          <w:t>）</w:t>
                        </w:r>
                        <w:r>
                          <w:rPr>
                            <w:color w:val="231F20"/>
                            <w:sz w:val="23"/>
                          </w:rPr>
                          <w:t>感染源追蹤報告</w:t>
                        </w:r>
                      </w:p>
                    </w:tc>
                    <w:tc>
                      <w:tcPr>
                        <w:tcW w:w="4854" w:type="dxa"/>
                        <w:tcBorders>
                          <w:top w:val="single" w:sz="4" w:space="0" w:color="231F20"/>
                          <w:right w:val="single" w:sz="4" w:space="0" w:color="231F20"/>
                        </w:tcBorders>
                      </w:tcPr>
                      <w:p>
                        <w:pPr>
                          <w:pStyle w:val="TableParagraph"/>
                          <w:rPr>
                            <w:rFonts w:ascii="Times New Roman"/>
                            <w:sz w:val="22"/>
                          </w:rPr>
                        </w:pPr>
                      </w:p>
                    </w:tc>
                  </w:tr>
                  <w:tr>
                    <w:trPr>
                      <w:trHeight w:val="998" w:hRule="atLeast"/>
                    </w:trPr>
                    <w:tc>
                      <w:tcPr>
                        <w:tcW w:w="4471" w:type="dxa"/>
                        <w:tcBorders>
                          <w:left w:val="single" w:sz="4" w:space="0" w:color="231F20"/>
                        </w:tcBorders>
                      </w:tcPr>
                      <w:p>
                        <w:pPr>
                          <w:pStyle w:val="TableParagraph"/>
                          <w:spacing w:before="19"/>
                          <w:ind w:left="565"/>
                          <w:rPr>
                            <w:sz w:val="23"/>
                          </w:rPr>
                        </w:pPr>
                        <w:r>
                          <w:rPr>
                            <w:color w:val="231F20"/>
                            <w:spacing w:val="-1"/>
                            <w:w w:val="32"/>
                            <w:sz w:val="23"/>
                          </w:rPr>
                          <w:t>（</w:t>
                        </w:r>
                        <w:r>
                          <w:rPr>
                            <w:color w:val="231F20"/>
                            <w:w w:val="100"/>
                            <w:sz w:val="23"/>
                          </w:rPr>
                          <w:t>—</w:t>
                        </w:r>
                        <w:r>
                          <w:rPr>
                            <w:color w:val="231F20"/>
                            <w:w w:val="32"/>
                            <w:sz w:val="23"/>
                          </w:rPr>
                          <w:t>）</w:t>
                        </w:r>
                        <w:r>
                          <w:rPr>
                            <w:color w:val="231F20"/>
                            <w:spacing w:val="19"/>
                            <w:sz w:val="23"/>
                          </w:rPr>
                          <w:t> </w:t>
                        </w:r>
                        <w:r>
                          <w:rPr>
                            <w:color w:val="231F20"/>
                            <w:w w:val="100"/>
                            <w:sz w:val="23"/>
                          </w:rPr>
                          <w:t>同基因型別間流病調查</w:t>
                        </w:r>
                      </w:p>
                    </w:tc>
                    <w:tc>
                      <w:tcPr>
                        <w:tcW w:w="4854" w:type="dxa"/>
                        <w:tcBorders>
                          <w:right w:val="single" w:sz="4" w:space="0" w:color="231F20"/>
                        </w:tcBorders>
                      </w:tcPr>
                      <w:p>
                        <w:pPr>
                          <w:pStyle w:val="TableParagraph"/>
                          <w:rPr>
                            <w:rFonts w:ascii="Times New Roman"/>
                            <w:sz w:val="22"/>
                          </w:rPr>
                        </w:pPr>
                      </w:p>
                    </w:tc>
                  </w:tr>
                  <w:tr>
                    <w:trPr>
                      <w:trHeight w:val="1597" w:hRule="atLeast"/>
                    </w:trPr>
                    <w:tc>
                      <w:tcPr>
                        <w:tcW w:w="4471" w:type="dxa"/>
                        <w:tcBorders>
                          <w:left w:val="single" w:sz="4" w:space="0" w:color="231F20"/>
                        </w:tcBorders>
                      </w:tcPr>
                      <w:p>
                        <w:pPr>
                          <w:pStyle w:val="TableParagraph"/>
                          <w:spacing w:before="8"/>
                          <w:rPr>
                            <w:sz w:val="35"/>
                          </w:rPr>
                        </w:pPr>
                      </w:p>
                      <w:p>
                        <w:pPr>
                          <w:pStyle w:val="TableParagraph"/>
                          <w:ind w:right="896"/>
                          <w:jc w:val="right"/>
                          <w:rPr>
                            <w:sz w:val="23"/>
                          </w:rPr>
                        </w:pPr>
                        <w:r>
                          <w:rPr>
                            <w:color w:val="231F20"/>
                            <w:w w:val="65"/>
                            <w:sz w:val="23"/>
                          </w:rPr>
                          <w:t>（</w:t>
                        </w:r>
                        <w:r>
                          <w:rPr>
                            <w:color w:val="231F20"/>
                            <w:w w:val="95"/>
                            <w:sz w:val="23"/>
                          </w:rPr>
                          <w:t>二</w:t>
                        </w:r>
                        <w:r>
                          <w:rPr>
                            <w:color w:val="231F20"/>
                            <w:w w:val="65"/>
                            <w:sz w:val="23"/>
                          </w:rPr>
                          <w:t>） </w:t>
                        </w:r>
                        <w:r>
                          <w:rPr>
                            <w:color w:val="231F20"/>
                            <w:w w:val="95"/>
                            <w:sz w:val="23"/>
                          </w:rPr>
                          <w:t>可能感染源之族群或地點</w:t>
                        </w:r>
                      </w:p>
                    </w:tc>
                    <w:tc>
                      <w:tcPr>
                        <w:tcW w:w="4854" w:type="dxa"/>
                        <w:tcBorders>
                          <w:right w:val="single" w:sz="4" w:space="0" w:color="231F20"/>
                        </w:tcBorders>
                      </w:tcPr>
                      <w:p>
                        <w:pPr>
                          <w:pStyle w:val="TableParagraph"/>
                          <w:rPr>
                            <w:rFonts w:ascii="Times New Roman"/>
                            <w:sz w:val="22"/>
                          </w:rPr>
                        </w:pPr>
                      </w:p>
                    </w:tc>
                  </w:tr>
                  <w:tr>
                    <w:trPr>
                      <w:trHeight w:val="1597" w:hRule="atLeast"/>
                    </w:trPr>
                    <w:tc>
                      <w:tcPr>
                        <w:tcW w:w="4471" w:type="dxa"/>
                        <w:tcBorders>
                          <w:left w:val="single" w:sz="4" w:space="0" w:color="231F20"/>
                        </w:tcBorders>
                      </w:tcPr>
                      <w:p>
                        <w:pPr>
                          <w:pStyle w:val="TableParagraph"/>
                          <w:spacing w:before="8"/>
                          <w:rPr>
                            <w:sz w:val="35"/>
                          </w:rPr>
                        </w:pPr>
                      </w:p>
                      <w:p>
                        <w:pPr>
                          <w:pStyle w:val="TableParagraph"/>
                          <w:spacing w:before="1"/>
                          <w:ind w:left="565"/>
                          <w:rPr>
                            <w:sz w:val="23"/>
                          </w:rPr>
                        </w:pPr>
                        <w:r>
                          <w:rPr>
                            <w:color w:val="231F20"/>
                            <w:w w:val="65"/>
                            <w:sz w:val="23"/>
                          </w:rPr>
                          <w:t>（</w:t>
                        </w:r>
                        <w:r>
                          <w:rPr>
                            <w:color w:val="231F20"/>
                            <w:sz w:val="23"/>
                          </w:rPr>
                          <w:t>三</w:t>
                        </w:r>
                        <w:r>
                          <w:rPr>
                            <w:color w:val="231F20"/>
                            <w:w w:val="65"/>
                            <w:sz w:val="23"/>
                          </w:rPr>
                          <w:t>） </w:t>
                        </w:r>
                        <w:r>
                          <w:rPr>
                            <w:color w:val="231F20"/>
                            <w:sz w:val="23"/>
                          </w:rPr>
                          <w:t>預定公衛介入措施</w:t>
                        </w:r>
                      </w:p>
                    </w:tc>
                    <w:tc>
                      <w:tcPr>
                        <w:tcW w:w="4854" w:type="dxa"/>
                        <w:tcBorders>
                          <w:right w:val="single" w:sz="4" w:space="0" w:color="231F20"/>
                        </w:tcBorders>
                      </w:tcPr>
                      <w:p>
                        <w:pPr>
                          <w:pStyle w:val="TableParagraph"/>
                          <w:rPr>
                            <w:rFonts w:ascii="Times New Roman"/>
                            <w:sz w:val="22"/>
                          </w:rPr>
                        </w:pPr>
                      </w:p>
                    </w:tc>
                  </w:tr>
                  <w:tr>
                    <w:trPr>
                      <w:trHeight w:val="1398" w:hRule="atLeast"/>
                    </w:trPr>
                    <w:tc>
                      <w:tcPr>
                        <w:tcW w:w="4471" w:type="dxa"/>
                        <w:tcBorders>
                          <w:left w:val="single" w:sz="4" w:space="0" w:color="231F20"/>
                        </w:tcBorders>
                      </w:tcPr>
                      <w:p>
                        <w:pPr>
                          <w:pStyle w:val="TableParagraph"/>
                          <w:spacing w:before="8"/>
                          <w:rPr>
                            <w:sz w:val="35"/>
                          </w:rPr>
                        </w:pPr>
                      </w:p>
                      <w:p>
                        <w:pPr>
                          <w:pStyle w:val="TableParagraph"/>
                          <w:ind w:right="936"/>
                          <w:jc w:val="right"/>
                          <w:rPr>
                            <w:sz w:val="23"/>
                          </w:rPr>
                        </w:pPr>
                        <w:r>
                          <w:rPr>
                            <w:color w:val="231F20"/>
                            <w:w w:val="65"/>
                            <w:sz w:val="23"/>
                          </w:rPr>
                          <w:t>（</w:t>
                        </w:r>
                        <w:r>
                          <w:rPr>
                            <w:color w:val="231F20"/>
                            <w:w w:val="90"/>
                            <w:sz w:val="23"/>
                          </w:rPr>
                          <w:t>匹</w:t>
                        </w:r>
                        <w:r>
                          <w:rPr>
                            <w:color w:val="231F20"/>
                            <w:w w:val="65"/>
                            <w:sz w:val="23"/>
                          </w:rPr>
                          <w:t>） </w:t>
                        </w:r>
                        <w:r>
                          <w:rPr>
                            <w:color w:val="231F20"/>
                            <w:w w:val="90"/>
                            <w:sz w:val="23"/>
                          </w:rPr>
                          <w:t>填表人</w:t>
                        </w:r>
                        <w:r>
                          <w:rPr>
                            <w:color w:val="231F20"/>
                            <w:w w:val="65"/>
                            <w:sz w:val="23"/>
                          </w:rPr>
                          <w:t>／</w:t>
                        </w:r>
                        <w:r>
                          <w:rPr>
                            <w:color w:val="231F20"/>
                            <w:w w:val="90"/>
                            <w:sz w:val="23"/>
                          </w:rPr>
                          <w:t>主辦人</w:t>
                        </w:r>
                        <w:r>
                          <w:rPr>
                            <w:color w:val="231F20"/>
                            <w:w w:val="65"/>
                            <w:sz w:val="23"/>
                          </w:rPr>
                          <w:t>／</w:t>
                        </w:r>
                        <w:r>
                          <w:rPr>
                            <w:color w:val="231F20"/>
                            <w:w w:val="90"/>
                            <w:sz w:val="23"/>
                          </w:rPr>
                          <w:t>單位主管</w:t>
                        </w:r>
                      </w:p>
                    </w:tc>
                    <w:tc>
                      <w:tcPr>
                        <w:tcW w:w="4854" w:type="dxa"/>
                        <w:tcBorders>
                          <w:right w:val="single" w:sz="4" w:space="0" w:color="231F20"/>
                        </w:tcBorders>
                      </w:tcPr>
                      <w:p>
                        <w:pPr>
                          <w:pStyle w:val="TableParagraph"/>
                          <w:spacing w:before="8"/>
                          <w:rPr>
                            <w:sz w:val="35"/>
                          </w:rPr>
                        </w:pPr>
                      </w:p>
                      <w:p>
                        <w:pPr>
                          <w:pStyle w:val="TableParagraph"/>
                          <w:ind w:left="909"/>
                          <w:rPr>
                            <w:sz w:val="23"/>
                          </w:rPr>
                        </w:pPr>
                        <w:r>
                          <w:rPr>
                            <w:color w:val="231F20"/>
                            <w:sz w:val="23"/>
                          </w:rPr>
                          <w:t>填表日期：</w:t>
                        </w:r>
                      </w:p>
                    </w:tc>
                  </w:tr>
                  <w:tr>
                    <w:trPr>
                      <w:trHeight w:val="1594" w:hRule="atLeast"/>
                    </w:trPr>
                    <w:tc>
                      <w:tcPr>
                        <w:tcW w:w="4471" w:type="dxa"/>
                        <w:tcBorders>
                          <w:left w:val="single" w:sz="4" w:space="0" w:color="231F20"/>
                          <w:bottom w:val="single" w:sz="4" w:space="0" w:color="231F20"/>
                        </w:tcBorders>
                      </w:tcPr>
                      <w:p>
                        <w:pPr>
                          <w:pStyle w:val="TableParagraph"/>
                          <w:rPr>
                            <w:sz w:val="24"/>
                          </w:rPr>
                        </w:pPr>
                      </w:p>
                      <w:p>
                        <w:pPr>
                          <w:pStyle w:val="TableParagraph"/>
                          <w:ind w:right="936"/>
                          <w:jc w:val="right"/>
                          <w:rPr>
                            <w:sz w:val="23"/>
                          </w:rPr>
                        </w:pPr>
                        <w:r>
                          <w:rPr>
                            <w:color w:val="231F20"/>
                            <w:w w:val="65"/>
                            <w:sz w:val="23"/>
                          </w:rPr>
                          <w:t>（</w:t>
                        </w:r>
                        <w:r>
                          <w:rPr>
                            <w:color w:val="231F20"/>
                            <w:w w:val="90"/>
                            <w:sz w:val="23"/>
                          </w:rPr>
                          <w:t>五</w:t>
                        </w:r>
                        <w:r>
                          <w:rPr>
                            <w:color w:val="231F20"/>
                            <w:w w:val="65"/>
                            <w:sz w:val="23"/>
                          </w:rPr>
                          <w:t>） </w:t>
                        </w:r>
                        <w:r>
                          <w:rPr>
                            <w:color w:val="231F20"/>
                            <w:w w:val="90"/>
                            <w:sz w:val="23"/>
                          </w:rPr>
                          <w:t>衛生局主辦人</w:t>
                        </w:r>
                        <w:r>
                          <w:rPr>
                            <w:color w:val="231F20"/>
                            <w:w w:val="65"/>
                            <w:sz w:val="23"/>
                          </w:rPr>
                          <w:t>／</w:t>
                        </w:r>
                        <w:r>
                          <w:rPr>
                            <w:color w:val="231F20"/>
                            <w:w w:val="90"/>
                            <w:sz w:val="23"/>
                          </w:rPr>
                          <w:t>科長</w:t>
                        </w:r>
                        <w:r>
                          <w:rPr>
                            <w:color w:val="231F20"/>
                            <w:w w:val="65"/>
                            <w:sz w:val="23"/>
                          </w:rPr>
                          <w:t>／</w:t>
                        </w:r>
                        <w:r>
                          <w:rPr>
                            <w:color w:val="231F20"/>
                            <w:w w:val="90"/>
                            <w:sz w:val="23"/>
                          </w:rPr>
                          <w:t>局長</w:t>
                        </w:r>
                      </w:p>
                    </w:tc>
                    <w:tc>
                      <w:tcPr>
                        <w:tcW w:w="4854" w:type="dxa"/>
                        <w:tcBorders>
                          <w:bottom w:val="single" w:sz="4" w:space="0" w:color="231F20"/>
                          <w:right w:val="single" w:sz="4" w:space="0" w:color="231F20"/>
                        </w:tcBorders>
                      </w:tcPr>
                      <w:p>
                        <w:pPr>
                          <w:pStyle w:val="TableParagraph"/>
                          <w:rPr>
                            <w:sz w:val="24"/>
                          </w:rPr>
                        </w:pPr>
                      </w:p>
                      <w:p>
                        <w:pPr>
                          <w:pStyle w:val="TableParagraph"/>
                          <w:ind w:left="909"/>
                          <w:rPr>
                            <w:sz w:val="23"/>
                          </w:rPr>
                        </w:pPr>
                        <w:r>
                          <w:rPr>
                            <w:color w:val="231F20"/>
                            <w:sz w:val="23"/>
                          </w:rPr>
                          <w:t>填表日期：</w:t>
                        </w:r>
                      </w:p>
                    </w:tc>
                  </w:tr>
                  <w:tr>
                    <w:trPr>
                      <w:trHeight w:val="1200" w:hRule="atLeast"/>
                    </w:trPr>
                    <w:tc>
                      <w:tcPr>
                        <w:tcW w:w="9325" w:type="dxa"/>
                        <w:gridSpan w:val="2"/>
                        <w:tcBorders>
                          <w:top w:val="single" w:sz="4" w:space="0" w:color="231F20"/>
                          <w:left w:val="single" w:sz="4" w:space="0" w:color="231F20"/>
                          <w:right w:val="single" w:sz="4" w:space="0" w:color="231F20"/>
                        </w:tcBorders>
                      </w:tcPr>
                      <w:p>
                        <w:pPr>
                          <w:pStyle w:val="TableParagraph"/>
                          <w:spacing w:before="21"/>
                          <w:ind w:left="103"/>
                          <w:rPr>
                            <w:sz w:val="23"/>
                          </w:rPr>
                        </w:pPr>
                        <w:r>
                          <w:rPr>
                            <w:color w:val="231F20"/>
                            <w:sz w:val="23"/>
                          </w:rPr>
                          <w:t>二、疾管署區管中心審查結果及延議事項</w:t>
                        </w:r>
                      </w:p>
                    </w:tc>
                  </w:tr>
                  <w:tr>
                    <w:trPr>
                      <w:trHeight w:val="1197" w:hRule="atLeast"/>
                    </w:trPr>
                    <w:tc>
                      <w:tcPr>
                        <w:tcW w:w="9325" w:type="dxa"/>
                        <w:gridSpan w:val="2"/>
                        <w:tcBorders>
                          <w:left w:val="single" w:sz="4" w:space="0" w:color="231F20"/>
                          <w:right w:val="single" w:sz="4" w:space="0" w:color="231F20"/>
                        </w:tcBorders>
                      </w:tcPr>
                      <w:p>
                        <w:pPr>
                          <w:pStyle w:val="TableParagraph"/>
                          <w:rPr>
                            <w:sz w:val="30"/>
                          </w:rPr>
                        </w:pPr>
                      </w:p>
                      <w:p>
                        <w:pPr>
                          <w:pStyle w:val="TableParagraph"/>
                          <w:spacing w:before="15"/>
                          <w:rPr>
                            <w:sz w:val="16"/>
                          </w:rPr>
                        </w:pPr>
                      </w:p>
                      <w:p>
                        <w:pPr>
                          <w:pStyle w:val="TableParagraph"/>
                          <w:spacing w:line="361" w:lineRule="exact" w:before="1"/>
                          <w:ind w:left="103"/>
                          <w:rPr>
                            <w:sz w:val="23"/>
                          </w:rPr>
                        </w:pPr>
                        <w:r>
                          <w:rPr>
                            <w:color w:val="231F20"/>
                            <w:sz w:val="23"/>
                          </w:rPr>
                          <w:t>流病相關性判定</w:t>
                        </w:r>
                      </w:p>
                    </w:tc>
                  </w:tr>
                  <w:tr>
                    <w:trPr>
                      <w:trHeight w:val="399" w:hRule="atLeast"/>
                    </w:trPr>
                    <w:tc>
                      <w:tcPr>
                        <w:tcW w:w="9325" w:type="dxa"/>
                        <w:gridSpan w:val="2"/>
                        <w:tcBorders>
                          <w:left w:val="single" w:sz="4" w:space="0" w:color="231F20"/>
                          <w:right w:val="single" w:sz="4" w:space="0" w:color="231F20"/>
                        </w:tcBorders>
                      </w:tcPr>
                      <w:p>
                        <w:pPr>
                          <w:pStyle w:val="TableParagraph"/>
                          <w:tabs>
                            <w:tab w:pos="6799" w:val="left" w:leader="none"/>
                          </w:tabs>
                          <w:spacing w:line="361" w:lineRule="exact" w:before="19"/>
                          <w:ind w:left="103"/>
                          <w:rPr>
                            <w:sz w:val="23"/>
                          </w:rPr>
                        </w:pPr>
                        <w:r>
                          <w:rPr>
                            <w:rFonts w:ascii="新細明體" w:eastAsia="新細明體" w:hint="eastAsia"/>
                            <w:color w:val="231F20"/>
                            <w:sz w:val="23"/>
                          </w:rPr>
                          <w:t>口</w:t>
                        </w:r>
                        <w:r>
                          <w:rPr>
                            <w:color w:val="231F20"/>
                            <w:sz w:val="23"/>
                          </w:rPr>
                          <w:t>是，疑似為結核病聚集事件，聚集場所為：</w:t>
                        </w:r>
                        <w:r>
                          <w:rPr>
                            <w:color w:val="231F20"/>
                            <w:sz w:val="23"/>
                            <w:u w:val="single" w:color="231F20"/>
                          </w:rPr>
                          <w:t> </w:t>
                          <w:tab/>
                        </w:r>
                        <w:r>
                          <w:rPr>
                            <w:color w:val="231F20"/>
                            <w:sz w:val="23"/>
                          </w:rPr>
                          <w:t>。</w:t>
                        </w:r>
                      </w:p>
                    </w:tc>
                  </w:tr>
                  <w:tr>
                    <w:trPr>
                      <w:trHeight w:val="399" w:hRule="atLeast"/>
                    </w:trPr>
                    <w:tc>
                      <w:tcPr>
                        <w:tcW w:w="9325" w:type="dxa"/>
                        <w:gridSpan w:val="2"/>
                        <w:tcBorders>
                          <w:left w:val="single" w:sz="4" w:space="0" w:color="231F20"/>
                          <w:right w:val="single" w:sz="4" w:space="0" w:color="231F20"/>
                        </w:tcBorders>
                      </w:tcPr>
                      <w:p>
                        <w:pPr>
                          <w:pStyle w:val="TableParagraph"/>
                          <w:tabs>
                            <w:tab w:pos="5875" w:val="left" w:leader="none"/>
                          </w:tabs>
                          <w:spacing w:line="361" w:lineRule="exact" w:before="19"/>
                          <w:ind w:left="103"/>
                          <w:rPr>
                            <w:sz w:val="23"/>
                          </w:rPr>
                        </w:pPr>
                        <w:r>
                          <w:rPr>
                            <w:rFonts w:ascii="新細明體" w:eastAsia="新細明體" w:hint="eastAsia"/>
                            <w:color w:val="231F20"/>
                            <w:sz w:val="23"/>
                          </w:rPr>
                          <w:t>口</w:t>
                        </w:r>
                        <w:r>
                          <w:rPr>
                            <w:color w:val="231F20"/>
                            <w:sz w:val="23"/>
                          </w:rPr>
                          <w:t>是，疑似尋獲感染源，感染源為：</w:t>
                        </w:r>
                        <w:r>
                          <w:rPr>
                            <w:color w:val="231F20"/>
                            <w:sz w:val="23"/>
                            <w:u w:val="single" w:color="231F20"/>
                          </w:rPr>
                          <w:t> </w:t>
                          <w:tab/>
                        </w:r>
                        <w:r>
                          <w:rPr>
                            <w:color w:val="231F20"/>
                            <w:sz w:val="23"/>
                          </w:rPr>
                          <w:t>。</w:t>
                        </w:r>
                      </w:p>
                    </w:tc>
                  </w:tr>
                  <w:tr>
                    <w:trPr>
                      <w:trHeight w:val="599" w:hRule="atLeast"/>
                    </w:trPr>
                    <w:tc>
                      <w:tcPr>
                        <w:tcW w:w="9325" w:type="dxa"/>
                        <w:gridSpan w:val="2"/>
                        <w:tcBorders>
                          <w:left w:val="single" w:sz="4" w:space="0" w:color="231F20"/>
                          <w:right w:val="single" w:sz="4" w:space="0" w:color="231F20"/>
                        </w:tcBorders>
                      </w:tcPr>
                      <w:p>
                        <w:pPr>
                          <w:pStyle w:val="TableParagraph"/>
                          <w:spacing w:before="19"/>
                          <w:ind w:left="103"/>
                          <w:rPr>
                            <w:sz w:val="23"/>
                          </w:rPr>
                        </w:pPr>
                        <w:r>
                          <w:rPr>
                            <w:rFonts w:ascii="新細明體" w:eastAsia="新細明體" w:hint="eastAsia"/>
                            <w:color w:val="231F20"/>
                            <w:sz w:val="23"/>
                          </w:rPr>
                          <w:t>口</w:t>
                        </w:r>
                        <w:r>
                          <w:rPr>
                            <w:color w:val="231F20"/>
                            <w:sz w:val="23"/>
                          </w:rPr>
                          <w:t>無法判定，無直接證據判定流病相關性，尚需收集新事證。</w:t>
                        </w:r>
                      </w:p>
                    </w:tc>
                  </w:tr>
                  <w:tr>
                    <w:trPr>
                      <w:trHeight w:val="1369" w:hRule="atLeast"/>
                    </w:trPr>
                    <w:tc>
                      <w:tcPr>
                        <w:tcW w:w="9325" w:type="dxa"/>
                        <w:gridSpan w:val="2"/>
                        <w:tcBorders>
                          <w:left w:val="single" w:sz="4" w:space="0" w:color="231F20"/>
                          <w:bottom w:val="single" w:sz="4" w:space="0" w:color="231F20"/>
                          <w:right w:val="single" w:sz="4" w:space="0" w:color="231F20"/>
                        </w:tcBorders>
                      </w:tcPr>
                      <w:p>
                        <w:pPr>
                          <w:pStyle w:val="TableParagraph"/>
                          <w:tabs>
                            <w:tab w:pos="5451" w:val="left" w:leader="none"/>
                          </w:tabs>
                          <w:spacing w:before="218"/>
                          <w:ind w:left="103"/>
                          <w:rPr>
                            <w:sz w:val="23"/>
                          </w:rPr>
                        </w:pPr>
                        <w:r>
                          <w:rPr>
                            <w:color w:val="231F20"/>
                            <w:w w:val="95"/>
                            <w:sz w:val="23"/>
                          </w:rPr>
                          <w:t>主辦人</w:t>
                        </w:r>
                        <w:r>
                          <w:rPr>
                            <w:color w:val="231F20"/>
                            <w:w w:val="70"/>
                            <w:sz w:val="23"/>
                          </w:rPr>
                          <w:t>／</w:t>
                        </w:r>
                        <w:r>
                          <w:rPr>
                            <w:color w:val="231F20"/>
                            <w:w w:val="95"/>
                            <w:sz w:val="23"/>
                          </w:rPr>
                          <w:t>防疫醫師</w:t>
                        </w:r>
                        <w:r>
                          <w:rPr>
                            <w:color w:val="231F20"/>
                            <w:w w:val="70"/>
                            <w:sz w:val="23"/>
                          </w:rPr>
                          <w:t>／</w:t>
                        </w:r>
                        <w:r>
                          <w:rPr>
                            <w:color w:val="231F20"/>
                            <w:w w:val="95"/>
                            <w:sz w:val="23"/>
                          </w:rPr>
                          <w:t>科</w:t>
                        </w:r>
                        <w:r>
                          <w:rPr>
                            <w:color w:val="231F20"/>
                            <w:spacing w:val="-3"/>
                            <w:w w:val="95"/>
                            <w:sz w:val="23"/>
                          </w:rPr>
                          <w:t>長</w:t>
                        </w:r>
                        <w:r>
                          <w:rPr>
                            <w:color w:val="231F20"/>
                            <w:w w:val="70"/>
                            <w:sz w:val="23"/>
                          </w:rPr>
                          <w:t>／</w:t>
                        </w:r>
                        <w:r>
                          <w:rPr>
                            <w:color w:val="231F20"/>
                            <w:w w:val="95"/>
                            <w:sz w:val="23"/>
                          </w:rPr>
                          <w:t>副主任</w:t>
                        </w:r>
                        <w:r>
                          <w:rPr>
                            <w:color w:val="231F20"/>
                            <w:w w:val="70"/>
                            <w:sz w:val="23"/>
                          </w:rPr>
                          <w:t>／</w:t>
                        </w:r>
                        <w:r>
                          <w:rPr>
                            <w:color w:val="231F20"/>
                            <w:w w:val="95"/>
                            <w:sz w:val="23"/>
                          </w:rPr>
                          <w:t>主任</w:t>
                          <w:tab/>
                        </w:r>
                        <w:r>
                          <w:rPr>
                            <w:color w:val="231F20"/>
                            <w:sz w:val="23"/>
                          </w:rPr>
                          <w:t>填表日期：</w:t>
                        </w:r>
                      </w:p>
                    </w:tc>
                  </w:tr>
                </w:tbl>
                <w:p>
                  <w:pPr>
                    <w:pStyle w:val="BodyText"/>
                  </w:pPr>
                </w:p>
              </w:txbxContent>
            </v:textbox>
            <w10:wrap type="none"/>
          </v:shape>
        </w:pict>
      </w:r>
      <w:r>
        <w:rPr>
          <w:color w:val="231F20"/>
          <w:sz w:val="27"/>
        </w:rPr>
        <w:t>MDRTB-M00XXX-XX 新案感染源調查結果總評</w:t>
      </w:r>
    </w:p>
    <w:p>
      <w:pPr>
        <w:spacing w:after="0"/>
        <w:jc w:val="center"/>
        <w:rPr>
          <w:sz w:val="27"/>
        </w:rPr>
        <w:sectPr>
          <w:pgSz w:w="11910" w:h="16840"/>
          <w:pgMar w:top="1320" w:bottom="0" w:left="1100" w:right="1100"/>
        </w:sectPr>
      </w:pPr>
    </w:p>
    <w:p>
      <w:pPr>
        <w:pStyle w:val="BodyText"/>
        <w:spacing w:before="8"/>
        <w:rPr>
          <w:sz w:val="11"/>
        </w:rPr>
      </w:pPr>
      <w:r>
        <w:rPr/>
        <w:pict>
          <v:group style="position:absolute;margin-left:.0pt;margin-top:289.904999pt;width:44.6pt;height:548.4pt;mso-position-horizontal-relative:page;mso-position-vertical-relative:page;z-index:252630016" coordorigin="0,5798" coordsize="892,10968">
            <v:shape style="position:absolute;left:339;top:6295;width:426;height:10471" type="#_x0000_t75" stroked="false">
              <v:imagedata r:id="rId870" o:title=""/>
            </v:shape>
            <v:shape style="position:absolute;left:0;top:5798;width:892;height:789" coordorigin="0,5798" coordsize="892,789" path="m520,5798l0,5798,0,6587,520,6587,582,6567,858,6277,891,6192,883,6147,600,5833,541,5800,520,5798xe" filled="true" fillcolor="#bd7cb5" stroked="false">
              <v:path arrowok="t"/>
              <v:fill type="solid"/>
            </v:shape>
            <v:shape style="position:absolute;left:0;top:5798;width:892;height:10968" type="#_x0000_t202" filled="false" stroked="false">
              <v:textbox inset="0,0,0,0" style="layout-flow:vertical-ideographic">
                <w:txbxContent>
                  <w:p>
                    <w:pPr>
                      <w:tabs>
                        <w:tab w:pos="4763" w:val="left" w:leader="none"/>
                      </w:tabs>
                      <w:spacing w:before="125"/>
                      <w:ind w:left="902" w:right="0" w:firstLine="0"/>
                      <w:jc w:val="left"/>
                      <w:rPr>
                        <w:rFonts w:ascii="新細明體" w:eastAsia="新細明體" w:hint="eastAsia"/>
                        <w:sz w:val="25"/>
                      </w:rPr>
                    </w:pPr>
                    <w:r>
                      <w:rPr>
                        <w:rFonts w:ascii="新細明體" w:eastAsia="新細明體" w:hint="eastAsia"/>
                        <w:color w:val="57595B"/>
                        <w:w w:val="100"/>
                        <w:sz w:val="25"/>
                      </w:rPr>
                      <w:t>抗</w:t>
                    </w:r>
                    <w:r>
                      <w:rPr>
                        <w:rFonts w:ascii="新細明體" w:eastAsia="新細明體" w:hint="eastAsia"/>
                        <w:color w:val="57595B"/>
                        <w:spacing w:val="10"/>
                        <w:sz w:val="25"/>
                      </w:rPr>
                      <w:t> </w:t>
                    </w:r>
                    <w:r>
                      <w:rPr>
                        <w:rFonts w:ascii="新細明體" w:eastAsia="新細明體" w:hint="eastAsia"/>
                        <w:color w:val="57595B"/>
                        <w:w w:val="100"/>
                        <w:sz w:val="25"/>
                      </w:rPr>
                      <w:t>藥</w:t>
                    </w:r>
                    <w:r>
                      <w:rPr>
                        <w:rFonts w:ascii="新細明體" w:eastAsia="新細明體" w:hint="eastAsia"/>
                        <w:color w:val="57595B"/>
                        <w:spacing w:val="15"/>
                        <w:sz w:val="25"/>
                      </w:rPr>
                      <w:t> </w:t>
                    </w:r>
                    <w:r>
                      <w:rPr>
                        <w:rFonts w:ascii="新細明體" w:eastAsia="新細明體" w:hint="eastAsia"/>
                        <w:color w:val="57595B"/>
                        <w:w w:val="100"/>
                        <w:sz w:val="25"/>
                      </w:rPr>
                      <w:t>性</w:t>
                    </w:r>
                    <w:r>
                      <w:rPr>
                        <w:rFonts w:ascii="新細明體" w:eastAsia="新細明體" w:hint="eastAsia"/>
                        <w:color w:val="57595B"/>
                        <w:spacing w:val="10"/>
                        <w:sz w:val="25"/>
                      </w:rPr>
                      <w:t> </w:t>
                    </w:r>
                    <w:r>
                      <w:rPr>
                        <w:rFonts w:ascii="新細明體" w:eastAsia="新細明體" w:hint="eastAsia"/>
                        <w:color w:val="57595B"/>
                        <w:w w:val="100"/>
                        <w:sz w:val="25"/>
                      </w:rPr>
                      <w:t>結</w:t>
                    </w:r>
                    <w:r>
                      <w:rPr>
                        <w:rFonts w:ascii="新細明體" w:eastAsia="新細明體" w:hint="eastAsia"/>
                        <w:color w:val="57595B"/>
                        <w:spacing w:val="10"/>
                        <w:sz w:val="25"/>
                      </w:rPr>
                      <w:t> </w:t>
                    </w:r>
                    <w:r>
                      <w:rPr>
                        <w:rFonts w:ascii="新細明體" w:eastAsia="新細明體" w:hint="eastAsia"/>
                        <w:color w:val="57595B"/>
                        <w:w w:val="100"/>
                        <w:sz w:val="25"/>
                      </w:rPr>
                      <w:t>核</w:t>
                    </w:r>
                    <w:r>
                      <w:rPr>
                        <w:rFonts w:ascii="新細明體" w:eastAsia="新細明體" w:hint="eastAsia"/>
                        <w:color w:val="57595B"/>
                        <w:spacing w:val="9"/>
                        <w:sz w:val="25"/>
                      </w:rPr>
                      <w:t> </w:t>
                    </w:r>
                    <w:r>
                      <w:rPr>
                        <w:rFonts w:ascii="新細明體" w:eastAsia="新細明體" w:hint="eastAsia"/>
                        <w:color w:val="57595B"/>
                        <w:w w:val="100"/>
                        <w:sz w:val="25"/>
                      </w:rPr>
                      <w:t>病</w:t>
                    </w:r>
                    <w:r>
                      <w:rPr>
                        <w:rFonts w:ascii="新細明體" w:eastAsia="新細明體" w:hint="eastAsia"/>
                        <w:color w:val="57595B"/>
                        <w:spacing w:val="8"/>
                        <w:sz w:val="25"/>
                      </w:rPr>
                      <w:t> </w:t>
                    </w:r>
                    <w:r>
                      <w:rPr>
                        <w:rFonts w:ascii="新細明體" w:eastAsia="新細明體" w:hint="eastAsia"/>
                        <w:color w:val="57595B"/>
                        <w:w w:val="100"/>
                        <w:sz w:val="25"/>
                      </w:rPr>
                      <w:t>照</w:t>
                    </w:r>
                    <w:r>
                      <w:rPr>
                        <w:rFonts w:ascii="新細明體" w:eastAsia="新細明體" w:hint="eastAsia"/>
                        <w:color w:val="57595B"/>
                        <w:spacing w:val="18"/>
                        <w:sz w:val="25"/>
                      </w:rPr>
                      <w:t> </w:t>
                    </w:r>
                    <w:r>
                      <w:rPr>
                        <w:rFonts w:ascii="新細明體" w:eastAsia="新細明體" w:hint="eastAsia"/>
                        <w:color w:val="57595B"/>
                        <w:w w:val="100"/>
                        <w:sz w:val="25"/>
                      </w:rPr>
                      <w:t>護</w:t>
                    </w:r>
                    <w:r>
                      <w:rPr>
                        <w:rFonts w:ascii="新細明體" w:eastAsia="新細明體" w:hint="eastAsia"/>
                        <w:color w:val="57595B"/>
                        <w:spacing w:val="9"/>
                        <w:sz w:val="25"/>
                      </w:rPr>
                      <w:t> </w:t>
                    </w:r>
                    <w:r>
                      <w:rPr>
                        <w:rFonts w:ascii="新細明體" w:eastAsia="新細明體" w:hint="eastAsia"/>
                        <w:color w:val="57595B"/>
                        <w:w w:val="100"/>
                        <w:sz w:val="25"/>
                      </w:rPr>
                      <w:t>與</w:t>
                    </w:r>
                    <w:r>
                      <w:rPr>
                        <w:rFonts w:ascii="新細明體" w:eastAsia="新細明體" w:hint="eastAsia"/>
                        <w:color w:val="57595B"/>
                        <w:spacing w:val="8"/>
                        <w:sz w:val="25"/>
                      </w:rPr>
                      <w:t> </w:t>
                    </w:r>
                    <w:r>
                      <w:rPr>
                        <w:rFonts w:ascii="新細明體" w:eastAsia="新細明體" w:hint="eastAsia"/>
                        <w:color w:val="57595B"/>
                        <w:w w:val="100"/>
                        <w:sz w:val="25"/>
                      </w:rPr>
                      <w:t>管</w:t>
                    </w:r>
                    <w:r>
                      <w:rPr>
                        <w:rFonts w:ascii="新細明體" w:eastAsia="新細明體" w:hint="eastAsia"/>
                        <w:color w:val="57595B"/>
                        <w:spacing w:val="27"/>
                        <w:sz w:val="25"/>
                      </w:rPr>
                      <w:t> </w:t>
                    </w:r>
                    <w:r>
                      <w:rPr>
                        <w:rFonts w:ascii="新細明體" w:eastAsia="新細明體" w:hint="eastAsia"/>
                        <w:color w:val="57595B"/>
                        <w:w w:val="100"/>
                        <w:sz w:val="25"/>
                      </w:rPr>
                      <w:t>理</w:t>
                    </w:r>
                    <w:r>
                      <w:rPr>
                        <w:rFonts w:ascii="新細明體" w:eastAsia="新細明體" w:hint="eastAsia"/>
                        <w:color w:val="57595B"/>
                        <w:sz w:val="25"/>
                      </w:rPr>
                      <w:tab/>
                    </w:r>
                    <w:r>
                      <w:rPr>
                        <w:rFonts w:ascii="新細明體" w:eastAsia="新細明體" w:hint="eastAsia"/>
                        <w:color w:val="57595B"/>
                        <w:w w:val="100"/>
                        <w:sz w:val="25"/>
                      </w:rPr>
                      <w:t>附</w:t>
                    </w:r>
                    <w:r>
                      <w:rPr>
                        <w:rFonts w:ascii="新細明體" w:eastAsia="新細明體" w:hint="eastAsia"/>
                        <w:color w:val="57595B"/>
                        <w:spacing w:val="19"/>
                        <w:sz w:val="25"/>
                      </w:rPr>
                      <w:t> </w:t>
                    </w:r>
                    <w:r>
                      <w:rPr>
                        <w:rFonts w:ascii="新細明體" w:eastAsia="新細明體" w:hint="eastAsia"/>
                        <w:color w:val="57595B"/>
                        <w:w w:val="100"/>
                        <w:position w:val="1"/>
                        <w:sz w:val="25"/>
                      </w:rPr>
                      <w:t>錄</w:t>
                    </w:r>
                  </w:p>
                </w:txbxContent>
              </v:textbox>
              <w10:wrap type="none"/>
            </v:shape>
            <w10:wrap type="none"/>
          </v:group>
        </w:pict>
      </w:r>
      <w:r>
        <w:rPr/>
        <w:pict>
          <v:shape style="position:absolute;margin-left:19.534019pt;margin-top:514.66571pt;width:16.1pt;height:15.55pt;mso-position-horizontal-relative:page;mso-position-vertical-relative:page;z-index:252631040" type="#_x0000_t202" filled="false" stroked="false">
            <v:textbox inset="0,0,0,0">
              <w:txbxContent>
                <w:p>
                  <w:pPr>
                    <w:spacing w:line="310" w:lineRule="exact" w:before="0"/>
                    <w:ind w:left="20" w:right="0" w:firstLine="0"/>
                    <w:jc w:val="left"/>
                    <w:rPr>
                      <w:rFonts w:ascii="新細明體" w:eastAsia="新細明體" w:hint="eastAsia"/>
                      <w:sz w:val="27"/>
                    </w:rPr>
                  </w:pPr>
                  <w:r>
                    <w:rPr>
                      <w:rFonts w:ascii="新細明體" w:eastAsia="新細明體" w:hint="eastAsia"/>
                      <w:color w:val="57595B"/>
                      <w:w w:val="104"/>
                      <w:sz w:val="27"/>
                    </w:rPr>
                    <w:t>＾</w:t>
                  </w:r>
                </w:p>
              </w:txbxContent>
            </v:textbox>
            <w10:wrap type="none"/>
          </v:shape>
        </w:pict>
      </w:r>
      <w:r>
        <w:rPr/>
        <w:pict>
          <v:shape style="position:absolute;margin-left:21.957735pt;margin-top:557.601379pt;width:14.65pt;height:12.05pt;mso-position-horizontal-relative:page;mso-position-vertical-relative:page;z-index:252632064" type="#_x0000_t202" filled="false" stroked="false">
            <v:textbox inset="0,0,0,0">
              <w:txbxContent>
                <w:p>
                  <w:pPr>
                    <w:spacing w:line="240" w:lineRule="exact" w:before="0"/>
                    <w:ind w:left="20" w:right="0" w:firstLine="0"/>
                    <w:jc w:val="left"/>
                    <w:rPr>
                      <w:rFonts w:ascii="新細明體" w:hAnsi="新細明體" w:eastAsia="新細明體" w:hint="eastAsia"/>
                      <w:sz w:val="20"/>
                    </w:rPr>
                  </w:pPr>
                  <w:r>
                    <w:rPr>
                      <w:rFonts w:ascii="新細明體" w:hAnsi="新細明體" w:eastAsia="新細明體" w:hint="eastAsia"/>
                      <w:color w:val="57595B"/>
                      <w:w w:val="50"/>
                      <w:sz w:val="20"/>
                    </w:rPr>
                    <w:t>-一一·</w:t>
                  </w:r>
                </w:p>
              </w:txbxContent>
            </v:textbox>
            <w10:wrap type="none"/>
          </v:shape>
        </w:pict>
      </w:r>
      <w:r>
        <w:rPr/>
        <w:pict>
          <v:shape style="position:absolute;margin-left:20.762199pt;margin-top:801.613281pt;width:15pt;height:10.7pt;mso-position-horizontal-relative:page;mso-position-vertical-relative:page;z-index:252633088" type="#_x0000_t202" filled="false" stroked="false">
            <v:textbox inset="0,0,0,0">
              <w:txbxContent>
                <w:p>
                  <w:pPr>
                    <w:spacing w:before="20"/>
                    <w:ind w:left="20" w:right="0" w:firstLine="0"/>
                    <w:jc w:val="left"/>
                    <w:rPr>
                      <w:rFonts w:ascii="Arial"/>
                      <w:sz w:val="15"/>
                    </w:rPr>
                  </w:pPr>
                  <w:r>
                    <w:rPr>
                      <w:rFonts w:ascii="Arial"/>
                      <w:color w:val="231F20"/>
                      <w:w w:val="105"/>
                      <w:sz w:val="15"/>
                    </w:rPr>
                    <w:t>168</w:t>
                  </w:r>
                </w:p>
              </w:txbxContent>
            </v:textbox>
            <w10:wrap type="none"/>
          </v:shape>
        </w:pict>
      </w:r>
    </w:p>
    <w:p>
      <w:pPr>
        <w:spacing w:after="0"/>
        <w:rPr>
          <w:sz w:val="11"/>
        </w:rPr>
        <w:sectPr>
          <w:pgSz w:w="11910" w:h="16840"/>
          <w:pgMar w:top="280" w:bottom="2420" w:left="0" w:right="1100"/>
          <w:textDirection w:val="tbRl"/>
        </w:sectPr>
      </w:pPr>
    </w:p>
    <w:p>
      <w:pPr>
        <w:spacing w:before="63"/>
        <w:ind w:left="0" w:right="282" w:firstLine="0"/>
        <w:jc w:val="right"/>
        <w:rPr>
          <w:sz w:val="22"/>
        </w:rPr>
      </w:pPr>
      <w:r>
        <w:rPr/>
        <w:pict>
          <v:group style="position:absolute;margin-left:550.459778pt;margin-top:316.15799pt;width:44.6pt;height:522.15pt;mso-position-horizontal-relative:page;mso-position-vertical-relative:page;z-index:252635136" coordorigin="11009,6323" coordsize="892,10443">
            <v:shape style="position:absolute;left:11135;top:6820;width:426;height:9946" type="#_x0000_t75" stroked="false">
              <v:imagedata r:id="rId871" o:title=""/>
            </v:shape>
            <v:shape style="position:absolute;left:11009;top:6323;width:892;height:789" coordorigin="11009,6323" coordsize="892,789" path="m11900,6323l11381,6323,11359,6325,11301,6358,11042,6633,11009,6718,11017,6763,11301,7077,11359,7110,11381,7112,11900,7112,11900,6323xe" filled="true" fillcolor="#5daf8a" stroked="false">
              <v:path arrowok="t"/>
              <v:fill type="solid"/>
            </v:shape>
            <v:shape style="position:absolute;left:11172;top:6582;width:322;height:266" type="#_x0000_t75" stroked="false">
              <v:imagedata r:id="rId872" o:title=""/>
            </v:shape>
            <v:shape style="position:absolute;left:11227;top:7243;width:244;height:3173" type="#_x0000_t75" stroked="false">
              <v:imagedata r:id="rId873" o:title=""/>
            </v:shape>
            <v:shape style="position:absolute;left:11237;top:10782;width:230;height:241" type="#_x0000_t75" stroked="false">
              <v:imagedata r:id="rId874" o:title=""/>
            </v:shape>
            <v:shape style="position:absolute;left:11227;top:11108;width:245;height:240" type="#_x0000_t75" stroked="false">
              <v:imagedata r:id="rId875" o:title=""/>
            </v:shape>
            <v:shape style="position:absolute;left:11220;top:10637;width:253;height:858" coordorigin="11221,10637" coordsize="253,858" path="m11473,11422l11445,11442,11414,11455,11381,11464,11346,11467,11312,11464,11279,11455,11249,11442,11221,11422,11221,11449,11248,11469,11278,11483,11311,11491,11346,11494,11382,11491,11415,11483,11445,11469,11448,11467,11473,11449,11473,11422m11473,10682l11448,10664,11445,10662,11415,10648,11382,10640,11346,10637,11310,10640,11278,10648,11248,10662,11221,10682,11221,10709,11249,10689,11279,10676,11312,10667,11346,10664,11381,10667,11414,10676,11445,10689,11473,10709,11473,10682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169</w:t>
                    </w:r>
                  </w:p>
                </w:txbxContent>
              </v:textbox>
              <w10:wrap type="none"/>
            </v:shape>
            <w10:wrap type="none"/>
          </v:group>
        </w:pict>
      </w:r>
      <w:r>
        <w:rPr>
          <w:color w:val="231F20"/>
          <w:w w:val="110"/>
          <w:sz w:val="22"/>
        </w:rPr>
        <w:t>附件 11-1</w:t>
      </w:r>
    </w:p>
    <w:p>
      <w:pPr>
        <w:pStyle w:val="Heading8"/>
        <w:spacing w:before="122"/>
        <w:ind w:left="2186" w:right="1903"/>
        <w:jc w:val="center"/>
      </w:pPr>
      <w:r>
        <w:rPr>
          <w:color w:val="231F20"/>
        </w:rPr>
        <w:t>決定結核病接觸者檢查優先順序參考事項</w:t>
      </w:r>
    </w:p>
    <w:p>
      <w:pPr>
        <w:spacing w:before="333"/>
        <w:ind w:left="296" w:right="0" w:firstLine="0"/>
        <w:jc w:val="left"/>
        <w:rPr>
          <w:rFonts w:ascii="微軟正黑體" w:eastAsia="微軟正黑體" w:hint="eastAsia"/>
          <w:b/>
          <w:sz w:val="26"/>
        </w:rPr>
      </w:pPr>
      <w:r>
        <w:rPr>
          <w:rFonts w:ascii="微軟正黑體" w:eastAsia="微軟正黑體" w:hint="eastAsia"/>
          <w:b/>
          <w:color w:val="231F20"/>
          <w:sz w:val="26"/>
        </w:rPr>
        <w:t>一、 影響結核病個案傳播因素</w:t>
      </w:r>
    </w:p>
    <w:p>
      <w:pPr>
        <w:pStyle w:val="BodyText"/>
        <w:spacing w:before="14"/>
        <w:rPr>
          <w:rFonts w:ascii="微軟正黑體"/>
          <w:b/>
          <w:sz w:val="5"/>
        </w:rPr>
      </w:pPr>
    </w:p>
    <w:tbl>
      <w:tblPr>
        <w:tblW w:w="0" w:type="auto"/>
        <w:jc w:val="left"/>
        <w:tblInd w:w="270"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2865"/>
        <w:gridCol w:w="3381"/>
        <w:gridCol w:w="3380"/>
      </w:tblGrid>
      <w:tr>
        <w:trPr>
          <w:trHeight w:val="402" w:hRule="atLeast"/>
        </w:trPr>
        <w:tc>
          <w:tcPr>
            <w:tcW w:w="2865" w:type="dxa"/>
            <w:tcBorders>
              <w:top w:val="nil"/>
              <w:left w:val="nil"/>
              <w:bottom w:val="nil"/>
              <w:right w:val="nil"/>
            </w:tcBorders>
            <w:shd w:val="clear" w:color="auto" w:fill="9BBB55"/>
          </w:tcPr>
          <w:p>
            <w:pPr>
              <w:pStyle w:val="TableParagraph"/>
              <w:spacing w:line="359" w:lineRule="exact"/>
              <w:ind w:left="1186" w:right="1177"/>
              <w:jc w:val="center"/>
              <w:rPr>
                <w:rFonts w:ascii="微軟正黑體" w:eastAsia="微軟正黑體" w:hint="eastAsia"/>
                <w:b/>
                <w:sz w:val="22"/>
              </w:rPr>
            </w:pPr>
            <w:r>
              <w:rPr>
                <w:rFonts w:ascii="微軟正黑體" w:eastAsia="微軟正黑體" w:hint="eastAsia"/>
                <w:b/>
                <w:color w:val="FFFFFF"/>
                <w:w w:val="105"/>
                <w:sz w:val="22"/>
              </w:rPr>
              <w:t>因子</w:t>
            </w:r>
          </w:p>
        </w:tc>
        <w:tc>
          <w:tcPr>
            <w:tcW w:w="3381" w:type="dxa"/>
            <w:tcBorders>
              <w:top w:val="nil"/>
              <w:left w:val="nil"/>
              <w:bottom w:val="nil"/>
              <w:right w:val="nil"/>
            </w:tcBorders>
            <w:shd w:val="clear" w:color="auto" w:fill="9BBB55"/>
          </w:tcPr>
          <w:p>
            <w:pPr>
              <w:pStyle w:val="TableParagraph"/>
              <w:spacing w:line="359" w:lineRule="exact"/>
              <w:ind w:left="1328" w:right="1319"/>
              <w:jc w:val="center"/>
              <w:rPr>
                <w:rFonts w:ascii="微軟正黑體" w:eastAsia="微軟正黑體" w:hint="eastAsia"/>
                <w:b/>
                <w:sz w:val="22"/>
              </w:rPr>
            </w:pPr>
            <w:r>
              <w:rPr>
                <w:rFonts w:ascii="微軟正黑體" w:eastAsia="微軟正黑體" w:hint="eastAsia"/>
                <w:b/>
                <w:color w:val="FFFFFF"/>
                <w:w w:val="105"/>
                <w:sz w:val="22"/>
              </w:rPr>
              <w:t>高傳播</w:t>
            </w:r>
          </w:p>
        </w:tc>
        <w:tc>
          <w:tcPr>
            <w:tcW w:w="3380" w:type="dxa"/>
            <w:tcBorders>
              <w:top w:val="nil"/>
              <w:left w:val="nil"/>
              <w:bottom w:val="nil"/>
              <w:right w:val="nil"/>
            </w:tcBorders>
            <w:shd w:val="clear" w:color="auto" w:fill="9BBB55"/>
          </w:tcPr>
          <w:p>
            <w:pPr>
              <w:pStyle w:val="TableParagraph"/>
              <w:spacing w:line="359" w:lineRule="exact"/>
              <w:ind w:left="1328" w:right="1318"/>
              <w:jc w:val="center"/>
              <w:rPr>
                <w:rFonts w:ascii="微軟正黑體" w:eastAsia="微軟正黑體" w:hint="eastAsia"/>
                <w:b/>
                <w:sz w:val="22"/>
              </w:rPr>
            </w:pPr>
            <w:r>
              <w:rPr>
                <w:rFonts w:ascii="微軟正黑體" w:eastAsia="微軟正黑體" w:hint="eastAsia"/>
                <w:b/>
                <w:color w:val="FFFFFF"/>
                <w:w w:val="105"/>
                <w:sz w:val="22"/>
              </w:rPr>
              <w:t>低傳播</w:t>
            </w:r>
          </w:p>
        </w:tc>
      </w:tr>
      <w:tr>
        <w:trPr>
          <w:trHeight w:val="469" w:hRule="atLeast"/>
        </w:trPr>
        <w:tc>
          <w:tcPr>
            <w:tcW w:w="2865" w:type="dxa"/>
          </w:tcPr>
          <w:p>
            <w:pPr>
              <w:pStyle w:val="TableParagraph"/>
              <w:spacing w:before="64"/>
              <w:ind w:left="101"/>
              <w:rPr>
                <w:sz w:val="22"/>
              </w:rPr>
            </w:pPr>
            <w:r>
              <w:rPr>
                <w:color w:val="231F20"/>
                <w:sz w:val="22"/>
              </w:rPr>
              <w:t>1. 結核病部位</w:t>
            </w:r>
          </w:p>
        </w:tc>
        <w:tc>
          <w:tcPr>
            <w:tcW w:w="3381" w:type="dxa"/>
          </w:tcPr>
          <w:p>
            <w:pPr>
              <w:pStyle w:val="TableParagraph"/>
              <w:spacing w:before="64"/>
              <w:ind w:left="101"/>
              <w:rPr>
                <w:sz w:val="22"/>
              </w:rPr>
            </w:pPr>
            <w:r>
              <w:rPr>
                <w:color w:val="231F20"/>
                <w:sz w:val="22"/>
              </w:rPr>
              <w:t>咽喉</w:t>
            </w:r>
            <w:r>
              <w:rPr>
                <w:color w:val="231F20"/>
                <w:w w:val="75"/>
                <w:sz w:val="22"/>
              </w:rPr>
              <w:t>／</w:t>
            </w:r>
            <w:r>
              <w:rPr>
                <w:color w:val="231F20"/>
                <w:sz w:val="22"/>
              </w:rPr>
              <w:t>肺</w:t>
            </w:r>
          </w:p>
        </w:tc>
        <w:tc>
          <w:tcPr>
            <w:tcW w:w="3380" w:type="dxa"/>
          </w:tcPr>
          <w:p>
            <w:pPr>
              <w:pStyle w:val="TableParagraph"/>
              <w:spacing w:before="64"/>
              <w:ind w:left="101"/>
              <w:rPr>
                <w:sz w:val="22"/>
              </w:rPr>
            </w:pPr>
            <w:r>
              <w:rPr>
                <w:color w:val="231F20"/>
                <w:w w:val="105"/>
                <w:sz w:val="22"/>
              </w:rPr>
              <w:t>單純肺外</w:t>
            </w:r>
          </w:p>
        </w:tc>
      </w:tr>
      <w:tr>
        <w:trPr>
          <w:trHeight w:val="474" w:hRule="atLeast"/>
        </w:trPr>
        <w:tc>
          <w:tcPr>
            <w:tcW w:w="2865" w:type="dxa"/>
          </w:tcPr>
          <w:p>
            <w:pPr>
              <w:pStyle w:val="TableParagraph"/>
              <w:spacing w:before="66"/>
              <w:ind w:left="101"/>
              <w:rPr>
                <w:sz w:val="22"/>
              </w:rPr>
            </w:pPr>
            <w:r>
              <w:rPr>
                <w:color w:val="231F20"/>
                <w:sz w:val="22"/>
              </w:rPr>
              <w:t>2. 痰塗片狀態</w:t>
            </w:r>
          </w:p>
        </w:tc>
        <w:tc>
          <w:tcPr>
            <w:tcW w:w="3381" w:type="dxa"/>
          </w:tcPr>
          <w:p>
            <w:pPr>
              <w:pStyle w:val="TableParagraph"/>
              <w:spacing w:before="66"/>
              <w:ind w:left="101"/>
              <w:rPr>
                <w:sz w:val="22"/>
              </w:rPr>
            </w:pPr>
            <w:r>
              <w:rPr>
                <w:color w:val="231F20"/>
                <w:w w:val="105"/>
                <w:sz w:val="22"/>
              </w:rPr>
              <w:t>陽性</w:t>
            </w:r>
          </w:p>
        </w:tc>
        <w:tc>
          <w:tcPr>
            <w:tcW w:w="3380" w:type="dxa"/>
          </w:tcPr>
          <w:p>
            <w:pPr>
              <w:pStyle w:val="TableParagraph"/>
              <w:spacing w:before="66"/>
              <w:ind w:left="101"/>
              <w:rPr>
                <w:sz w:val="22"/>
              </w:rPr>
            </w:pPr>
            <w:r>
              <w:rPr>
                <w:color w:val="231F20"/>
                <w:w w:val="105"/>
                <w:sz w:val="22"/>
              </w:rPr>
              <w:t>陰性</w:t>
            </w:r>
          </w:p>
        </w:tc>
      </w:tr>
      <w:tr>
        <w:trPr>
          <w:trHeight w:val="374" w:hRule="atLeast"/>
        </w:trPr>
        <w:tc>
          <w:tcPr>
            <w:tcW w:w="2865" w:type="dxa"/>
          </w:tcPr>
          <w:p>
            <w:pPr>
              <w:pStyle w:val="TableParagraph"/>
              <w:spacing w:line="338" w:lineRule="exact" w:before="16"/>
              <w:ind w:left="101"/>
              <w:rPr>
                <w:sz w:val="22"/>
              </w:rPr>
            </w:pPr>
            <w:r>
              <w:rPr>
                <w:color w:val="231F20"/>
                <w:sz w:val="22"/>
              </w:rPr>
              <w:t>3. 胸部 X 光片</w:t>
            </w:r>
          </w:p>
        </w:tc>
        <w:tc>
          <w:tcPr>
            <w:tcW w:w="3381" w:type="dxa"/>
          </w:tcPr>
          <w:p>
            <w:pPr>
              <w:pStyle w:val="TableParagraph"/>
              <w:spacing w:line="338" w:lineRule="exact" w:before="16"/>
              <w:ind w:left="101"/>
              <w:rPr>
                <w:sz w:val="22"/>
              </w:rPr>
            </w:pPr>
            <w:r>
              <w:rPr>
                <w:color w:val="231F20"/>
                <w:w w:val="105"/>
                <w:sz w:val="22"/>
              </w:rPr>
              <w:t>開洞</w:t>
            </w:r>
          </w:p>
        </w:tc>
        <w:tc>
          <w:tcPr>
            <w:tcW w:w="3380" w:type="dxa"/>
          </w:tcPr>
          <w:p>
            <w:pPr>
              <w:pStyle w:val="TableParagraph"/>
              <w:spacing w:line="338" w:lineRule="exact" w:before="16"/>
              <w:ind w:left="101"/>
              <w:rPr>
                <w:sz w:val="22"/>
              </w:rPr>
            </w:pPr>
            <w:r>
              <w:rPr>
                <w:color w:val="231F20"/>
                <w:w w:val="105"/>
                <w:sz w:val="22"/>
              </w:rPr>
              <w:t>未開洞</w:t>
            </w:r>
          </w:p>
        </w:tc>
      </w:tr>
      <w:tr>
        <w:trPr>
          <w:trHeight w:val="904" w:hRule="atLeast"/>
        </w:trPr>
        <w:tc>
          <w:tcPr>
            <w:tcW w:w="2865" w:type="dxa"/>
          </w:tcPr>
          <w:p>
            <w:pPr>
              <w:pStyle w:val="TableParagraph"/>
              <w:spacing w:before="3"/>
              <w:rPr>
                <w:rFonts w:ascii="微軟正黑體"/>
                <w:b/>
                <w:sz w:val="15"/>
              </w:rPr>
            </w:pPr>
          </w:p>
          <w:p>
            <w:pPr>
              <w:pStyle w:val="TableParagraph"/>
              <w:ind w:left="101"/>
              <w:rPr>
                <w:sz w:val="22"/>
              </w:rPr>
            </w:pPr>
            <w:r>
              <w:rPr>
                <w:color w:val="231F20"/>
                <w:sz w:val="22"/>
              </w:rPr>
              <w:t>4. 症狀</w:t>
            </w:r>
            <w:r>
              <w:rPr>
                <w:color w:val="231F20"/>
                <w:w w:val="75"/>
                <w:sz w:val="22"/>
              </w:rPr>
              <w:t>／</w:t>
            </w:r>
            <w:r>
              <w:rPr>
                <w:color w:val="231F20"/>
                <w:sz w:val="22"/>
              </w:rPr>
              <w:t>行為</w:t>
            </w:r>
          </w:p>
        </w:tc>
        <w:tc>
          <w:tcPr>
            <w:tcW w:w="3381" w:type="dxa"/>
          </w:tcPr>
          <w:p>
            <w:pPr>
              <w:pStyle w:val="TableParagraph"/>
              <w:spacing w:line="196" w:lineRule="auto" w:before="25"/>
              <w:ind w:left="101" w:right="98"/>
              <w:rPr>
                <w:sz w:val="22"/>
              </w:rPr>
            </w:pPr>
            <w:r>
              <w:rPr>
                <w:color w:val="231F20"/>
                <w:sz w:val="22"/>
              </w:rPr>
              <w:t>咳嗽、唱歌、打噴嚏、擅長社交活動、接受引發咳嗽的醫療處置</w:t>
            </w:r>
          </w:p>
          <w:p>
            <w:pPr>
              <w:pStyle w:val="TableParagraph"/>
              <w:spacing w:line="230" w:lineRule="exact"/>
              <w:ind w:left="101"/>
              <w:rPr>
                <w:sz w:val="22"/>
              </w:rPr>
            </w:pPr>
            <w:r>
              <w:rPr>
                <w:color w:val="231F20"/>
                <w:w w:val="55"/>
                <w:sz w:val="22"/>
              </w:rPr>
              <w:t>（</w:t>
            </w:r>
            <w:r>
              <w:rPr>
                <w:color w:val="231F20"/>
                <w:w w:val="95"/>
                <w:sz w:val="22"/>
              </w:rPr>
              <w:t>如</w:t>
            </w:r>
            <w:r>
              <w:rPr>
                <w:color w:val="231F20"/>
                <w:w w:val="55"/>
                <w:sz w:val="22"/>
              </w:rPr>
              <w:t>： </w:t>
            </w:r>
            <w:r>
              <w:rPr>
                <w:color w:val="231F20"/>
                <w:w w:val="95"/>
                <w:sz w:val="22"/>
              </w:rPr>
              <w:t>支氣管鏡</w:t>
            </w:r>
            <w:r>
              <w:rPr>
                <w:color w:val="231F20"/>
                <w:w w:val="80"/>
                <w:sz w:val="22"/>
              </w:rPr>
              <w:t>…）</w:t>
            </w:r>
          </w:p>
        </w:tc>
        <w:tc>
          <w:tcPr>
            <w:tcW w:w="3380" w:type="dxa"/>
          </w:tcPr>
          <w:p>
            <w:pPr>
              <w:pStyle w:val="TableParagraph"/>
              <w:spacing w:before="3"/>
              <w:rPr>
                <w:rFonts w:ascii="微軟正黑體"/>
                <w:b/>
                <w:sz w:val="15"/>
              </w:rPr>
            </w:pPr>
          </w:p>
          <w:p>
            <w:pPr>
              <w:pStyle w:val="TableParagraph"/>
              <w:ind w:left="101"/>
              <w:rPr>
                <w:sz w:val="22"/>
              </w:rPr>
            </w:pPr>
            <w:r>
              <w:rPr>
                <w:color w:val="231F20"/>
                <w:w w:val="105"/>
                <w:sz w:val="22"/>
              </w:rPr>
              <w:t>無咳嗽、唱歌、打噴嚏</w:t>
            </w:r>
          </w:p>
        </w:tc>
      </w:tr>
      <w:tr>
        <w:trPr>
          <w:trHeight w:val="483" w:hRule="atLeast"/>
        </w:trPr>
        <w:tc>
          <w:tcPr>
            <w:tcW w:w="2865" w:type="dxa"/>
          </w:tcPr>
          <w:p>
            <w:pPr>
              <w:pStyle w:val="TableParagraph"/>
              <w:spacing w:before="71"/>
              <w:ind w:left="101"/>
              <w:rPr>
                <w:sz w:val="22"/>
              </w:rPr>
            </w:pPr>
            <w:r>
              <w:rPr>
                <w:color w:val="231F20"/>
                <w:sz w:val="22"/>
              </w:rPr>
              <w:t>5. 年齡</w:t>
            </w:r>
          </w:p>
        </w:tc>
        <w:tc>
          <w:tcPr>
            <w:tcW w:w="3381" w:type="dxa"/>
          </w:tcPr>
          <w:p>
            <w:pPr>
              <w:pStyle w:val="TableParagraph"/>
              <w:spacing w:before="71"/>
              <w:ind w:left="101"/>
              <w:rPr>
                <w:sz w:val="22"/>
              </w:rPr>
            </w:pPr>
            <w:r>
              <w:rPr>
                <w:color w:val="231F20"/>
                <w:w w:val="105"/>
                <w:sz w:val="22"/>
              </w:rPr>
              <w:t>成人或青少年</w:t>
            </w:r>
          </w:p>
        </w:tc>
        <w:tc>
          <w:tcPr>
            <w:tcW w:w="3380" w:type="dxa"/>
          </w:tcPr>
          <w:p>
            <w:pPr>
              <w:pStyle w:val="TableParagraph"/>
              <w:spacing w:before="71"/>
              <w:ind w:left="102"/>
              <w:rPr>
                <w:sz w:val="22"/>
              </w:rPr>
            </w:pPr>
            <w:r>
              <w:rPr>
                <w:color w:val="231F20"/>
                <w:w w:val="105"/>
                <w:sz w:val="22"/>
              </w:rPr>
              <w:t>小於 10 歲的小孩</w:t>
            </w:r>
          </w:p>
        </w:tc>
      </w:tr>
      <w:tr>
        <w:trPr>
          <w:trHeight w:val="569" w:hRule="atLeast"/>
        </w:trPr>
        <w:tc>
          <w:tcPr>
            <w:tcW w:w="2865" w:type="dxa"/>
          </w:tcPr>
          <w:p>
            <w:pPr>
              <w:pStyle w:val="TableParagraph"/>
              <w:spacing w:before="114"/>
              <w:ind w:left="101"/>
              <w:rPr>
                <w:sz w:val="22"/>
              </w:rPr>
            </w:pPr>
            <w:r>
              <w:rPr>
                <w:color w:val="231F20"/>
                <w:sz w:val="22"/>
              </w:rPr>
              <w:t>6. 結核病用藥</w:t>
            </w:r>
          </w:p>
        </w:tc>
        <w:tc>
          <w:tcPr>
            <w:tcW w:w="3381" w:type="dxa"/>
          </w:tcPr>
          <w:p>
            <w:pPr>
              <w:pStyle w:val="TableParagraph"/>
              <w:spacing w:before="114"/>
              <w:ind w:left="101"/>
              <w:rPr>
                <w:sz w:val="22"/>
              </w:rPr>
            </w:pPr>
            <w:r>
              <w:rPr>
                <w:color w:val="231F20"/>
                <w:w w:val="105"/>
                <w:sz w:val="22"/>
              </w:rPr>
              <w:t>尚未開始服藥或者非有效處方</w:t>
            </w:r>
          </w:p>
        </w:tc>
        <w:tc>
          <w:tcPr>
            <w:tcW w:w="3380" w:type="dxa"/>
          </w:tcPr>
          <w:p>
            <w:pPr>
              <w:pStyle w:val="TableParagraph"/>
              <w:spacing w:before="114"/>
              <w:ind w:left="102"/>
              <w:rPr>
                <w:sz w:val="22"/>
              </w:rPr>
            </w:pPr>
            <w:r>
              <w:rPr>
                <w:color w:val="231F20"/>
                <w:w w:val="105"/>
                <w:sz w:val="22"/>
              </w:rPr>
              <w:t>已開始服藥達兩週以上</w:t>
            </w:r>
          </w:p>
        </w:tc>
      </w:tr>
    </w:tbl>
    <w:p>
      <w:pPr>
        <w:spacing w:line="431" w:lineRule="exact" w:before="201"/>
        <w:ind w:left="257" w:right="0" w:firstLine="0"/>
        <w:jc w:val="left"/>
        <w:rPr>
          <w:rFonts w:ascii="微軟正黑體" w:eastAsia="微軟正黑體" w:hint="eastAsia"/>
          <w:b/>
          <w:sz w:val="26"/>
        </w:rPr>
      </w:pPr>
      <w:r>
        <w:rPr>
          <w:rFonts w:ascii="微軟正黑體" w:eastAsia="微軟正黑體" w:hint="eastAsia"/>
          <w:b/>
          <w:color w:val="231F20"/>
          <w:w w:val="162"/>
          <w:sz w:val="26"/>
        </w:rPr>
        <w:t> </w:t>
      </w:r>
      <w:r>
        <w:rPr>
          <w:rFonts w:ascii="微軟正黑體" w:eastAsia="微軟正黑體" w:hint="eastAsia"/>
          <w:b/>
          <w:color w:val="231F20"/>
          <w:w w:val="145"/>
          <w:sz w:val="26"/>
        </w:rPr>
        <w:t>、 </w:t>
      </w:r>
      <w:r>
        <w:rPr>
          <w:rFonts w:ascii="微軟正黑體" w:eastAsia="微軟正黑體" w:hint="eastAsia"/>
          <w:b/>
          <w:color w:val="231F20"/>
          <w:w w:val="110"/>
          <w:sz w:val="26"/>
        </w:rPr>
        <w:t>結核病接觸者發病危險因子</w:t>
      </w:r>
    </w:p>
    <w:p>
      <w:pPr>
        <w:spacing w:line="335" w:lineRule="exact" w:before="0"/>
        <w:ind w:left="878" w:right="0" w:firstLine="0"/>
        <w:jc w:val="left"/>
        <w:rPr>
          <w:sz w:val="22"/>
        </w:rPr>
      </w:pPr>
      <w:r>
        <w:rPr/>
        <w:pict>
          <v:shape style="position:absolute;margin-left:50.188999pt;margin-top:14.32036pt;width:495.3pt;height:337.75pt;mso-position-horizontal-relative:page;mso-position-vertical-relative:paragraph;z-index:25263616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5"/>
                    <w:gridCol w:w="1149"/>
                    <w:gridCol w:w="492"/>
                    <w:gridCol w:w="4587"/>
                  </w:tblGrid>
                  <w:tr>
                    <w:trPr>
                      <w:trHeight w:val="295" w:hRule="atLeast"/>
                    </w:trPr>
                    <w:tc>
                      <w:tcPr>
                        <w:tcW w:w="3665" w:type="dxa"/>
                        <w:shd w:val="clear" w:color="auto" w:fill="9BBB55"/>
                      </w:tcPr>
                      <w:p>
                        <w:pPr>
                          <w:pStyle w:val="TableParagraph"/>
                          <w:spacing w:line="276" w:lineRule="exact"/>
                          <w:ind w:left="108"/>
                          <w:rPr>
                            <w:rFonts w:ascii="微軟正黑體" w:eastAsia="微軟正黑體" w:hint="eastAsia"/>
                            <w:b/>
                            <w:sz w:val="22"/>
                          </w:rPr>
                        </w:pPr>
                        <w:r>
                          <w:rPr>
                            <w:rFonts w:ascii="微軟正黑體" w:eastAsia="微軟正黑體" w:hint="eastAsia"/>
                            <w:b/>
                            <w:color w:val="FFFFFF"/>
                            <w:spacing w:val="-6"/>
                            <w:w w:val="105"/>
                            <w:sz w:val="22"/>
                          </w:rPr>
                          <w:t>第一類：免疫相關 (該類接觸者 </w:t>
                        </w:r>
                        <w:r>
                          <w:rPr>
                            <w:rFonts w:ascii="微軟正黑體" w:eastAsia="微軟正黑體" w:hint="eastAsia"/>
                            <w:b/>
                            <w:color w:val="FFFFFF"/>
                            <w:w w:val="105"/>
                            <w:sz w:val="22"/>
                          </w:rPr>
                          <w:t>TST</w:t>
                        </w:r>
                      </w:p>
                    </w:tc>
                    <w:tc>
                      <w:tcPr>
                        <w:tcW w:w="1641" w:type="dxa"/>
                        <w:gridSpan w:val="2"/>
                        <w:shd w:val="clear" w:color="auto" w:fill="9BBB55"/>
                      </w:tcPr>
                      <w:p>
                        <w:pPr>
                          <w:pStyle w:val="TableParagraph"/>
                          <w:spacing w:line="276" w:lineRule="exact"/>
                          <w:ind w:left="32"/>
                          <w:rPr>
                            <w:rFonts w:ascii="微軟正黑體" w:eastAsia="微軟正黑體" w:hint="eastAsia"/>
                            <w:b/>
                            <w:sz w:val="22"/>
                          </w:rPr>
                        </w:pPr>
                        <w:r>
                          <w:rPr>
                            <w:rFonts w:ascii="微軟正黑體" w:eastAsia="微軟正黑體" w:hint="eastAsia"/>
                            <w:b/>
                            <w:color w:val="FFFFFF"/>
                            <w:sz w:val="22"/>
                          </w:rPr>
                          <w:t>陽性判定標準為</w:t>
                        </w:r>
                      </w:p>
                    </w:tc>
                    <w:tc>
                      <w:tcPr>
                        <w:tcW w:w="4587" w:type="dxa"/>
                        <w:shd w:val="clear" w:color="auto" w:fill="9BBB55"/>
                      </w:tcPr>
                      <w:p>
                        <w:pPr>
                          <w:pStyle w:val="TableParagraph"/>
                          <w:spacing w:line="276" w:lineRule="exact"/>
                          <w:ind w:left="32"/>
                          <w:rPr>
                            <w:rFonts w:ascii="微軟正黑體"/>
                            <w:b/>
                            <w:sz w:val="22"/>
                          </w:rPr>
                        </w:pPr>
                        <w:r>
                          <w:rPr>
                            <w:rFonts w:ascii="微軟正黑體"/>
                            <w:b/>
                            <w:color w:val="FFFFFF"/>
                            <w:w w:val="105"/>
                            <w:sz w:val="22"/>
                          </w:rPr>
                          <w:t>5mm)</w:t>
                        </w:r>
                      </w:p>
                    </w:tc>
                  </w:tr>
                  <w:tr>
                    <w:trPr>
                      <w:trHeight w:val="4151" w:hRule="atLeast"/>
                    </w:trPr>
                    <w:tc>
                      <w:tcPr>
                        <w:tcW w:w="4814" w:type="dxa"/>
                        <w:gridSpan w:val="2"/>
                        <w:tcBorders>
                          <w:top w:val="single" w:sz="4" w:space="0" w:color="9BBB55"/>
                          <w:left w:val="single" w:sz="4" w:space="0" w:color="9BBB55"/>
                          <w:bottom w:val="single" w:sz="4" w:space="0" w:color="9BBB55"/>
                          <w:right w:val="single" w:sz="4" w:space="0" w:color="9BBB55"/>
                        </w:tcBorders>
                      </w:tcPr>
                      <w:p>
                        <w:pPr>
                          <w:pStyle w:val="TableParagraph"/>
                          <w:spacing w:line="324" w:lineRule="exact"/>
                          <w:ind w:left="103"/>
                          <w:rPr>
                            <w:sz w:val="22"/>
                          </w:rPr>
                        </w:pPr>
                        <w:r>
                          <w:rPr>
                            <w:rFonts w:ascii="新細明體" w:eastAsia="新細明體" w:hint="eastAsia"/>
                            <w:color w:val="231F20"/>
                            <w:w w:val="105"/>
                            <w:sz w:val="22"/>
                          </w:rPr>
                          <w:t>口</w:t>
                        </w:r>
                        <w:r>
                          <w:rPr>
                            <w:color w:val="231F20"/>
                            <w:w w:val="105"/>
                            <w:sz w:val="22"/>
                          </w:rPr>
                          <w:t>HIV 感染</w:t>
                        </w:r>
                      </w:p>
                      <w:p>
                        <w:pPr>
                          <w:pStyle w:val="TableParagraph"/>
                          <w:spacing w:line="302" w:lineRule="exact"/>
                          <w:ind w:left="103"/>
                          <w:rPr>
                            <w:sz w:val="22"/>
                          </w:rPr>
                        </w:pPr>
                        <w:r>
                          <w:rPr>
                            <w:rFonts w:ascii="新細明體" w:eastAsia="新細明體" w:hint="eastAsia"/>
                            <w:color w:val="231F20"/>
                            <w:w w:val="105"/>
                            <w:sz w:val="22"/>
                          </w:rPr>
                          <w:t>口</w:t>
                        </w:r>
                        <w:r>
                          <w:rPr>
                            <w:color w:val="231F20"/>
                            <w:w w:val="105"/>
                            <w:sz w:val="22"/>
                          </w:rPr>
                          <w:t>接受癌症化療藥物</w:t>
                        </w:r>
                      </w:p>
                      <w:p>
                        <w:pPr>
                          <w:pStyle w:val="TableParagraph"/>
                          <w:spacing w:line="189" w:lineRule="auto" w:before="15"/>
                          <w:ind w:left="402" w:right="122" w:hanging="299"/>
                          <w:rPr>
                            <w:sz w:val="22"/>
                          </w:rPr>
                        </w:pPr>
                        <w:r>
                          <w:rPr>
                            <w:rFonts w:ascii="新細明體" w:eastAsia="新細明體" w:hint="eastAsia"/>
                            <w:color w:val="231F20"/>
                            <w:sz w:val="22"/>
                          </w:rPr>
                          <w:t>口</w:t>
                        </w:r>
                        <w:r>
                          <w:rPr>
                            <w:color w:val="231F20"/>
                            <w:sz w:val="22"/>
                          </w:rPr>
                          <w:t>服用類固醇（每日劑量大於 15mg 且服用超過 4 週【或依體重換算劑量&gt;2mg／kg】）</w:t>
                        </w:r>
                      </w:p>
                      <w:p>
                        <w:pPr>
                          <w:pStyle w:val="TableParagraph"/>
                          <w:spacing w:line="277" w:lineRule="exact"/>
                          <w:ind w:left="103"/>
                          <w:rPr>
                            <w:sz w:val="22"/>
                          </w:rPr>
                        </w:pPr>
                        <w:r>
                          <w:rPr>
                            <w:rFonts w:ascii="新細明體" w:eastAsia="新細明體" w:hint="eastAsia"/>
                            <w:color w:val="231F20"/>
                            <w:w w:val="110"/>
                            <w:sz w:val="22"/>
                          </w:rPr>
                          <w:t>口</w:t>
                        </w:r>
                        <w:r>
                          <w:rPr>
                            <w:color w:val="231F20"/>
                            <w:w w:val="110"/>
                            <w:sz w:val="22"/>
                          </w:rPr>
                          <w:t>使用腫瘤壞死因子拮抗劑 TNF-a blocker</w:t>
                        </w:r>
                      </w:p>
                      <w:p>
                        <w:pPr>
                          <w:pStyle w:val="TableParagraph"/>
                          <w:spacing w:line="182" w:lineRule="auto" w:before="16"/>
                          <w:ind w:left="402" w:right="507"/>
                          <w:rPr>
                            <w:sz w:val="22"/>
                          </w:rPr>
                        </w:pPr>
                        <w:r>
                          <w:rPr>
                            <w:color w:val="231F20"/>
                            <w:w w:val="105"/>
                            <w:sz w:val="22"/>
                          </w:rPr>
                          <w:t>（恩博 Enbrel</w:t>
                        </w:r>
                        <w:r>
                          <w:rPr>
                            <w:color w:val="231F20"/>
                            <w:w w:val="105"/>
                            <w:position w:val="10"/>
                            <w:sz w:val="15"/>
                          </w:rPr>
                          <w:t>®</w:t>
                        </w:r>
                        <w:r>
                          <w:rPr>
                            <w:color w:val="231F20"/>
                            <w:w w:val="105"/>
                            <w:sz w:val="22"/>
                          </w:rPr>
                          <w:t>, 復邁 Humira</w:t>
                        </w:r>
                        <w:r>
                          <w:rPr>
                            <w:color w:val="231F20"/>
                            <w:w w:val="105"/>
                            <w:position w:val="10"/>
                            <w:sz w:val="15"/>
                          </w:rPr>
                          <w:t>®</w:t>
                        </w:r>
                        <w:r>
                          <w:rPr>
                            <w:color w:val="231F20"/>
                            <w:w w:val="105"/>
                            <w:sz w:val="22"/>
                          </w:rPr>
                          <w:t>, 欣普尼Simponi</w:t>
                        </w:r>
                        <w:r>
                          <w:rPr>
                            <w:color w:val="231F20"/>
                            <w:w w:val="105"/>
                            <w:position w:val="10"/>
                            <w:sz w:val="15"/>
                          </w:rPr>
                          <w:t>®</w:t>
                        </w:r>
                        <w:r>
                          <w:rPr>
                            <w:color w:val="231F20"/>
                            <w:w w:val="105"/>
                            <w:sz w:val="22"/>
                          </w:rPr>
                          <w:t>,恩瑞舒 Orencia</w:t>
                        </w:r>
                        <w:r>
                          <w:rPr>
                            <w:color w:val="231F20"/>
                            <w:w w:val="105"/>
                            <w:position w:val="10"/>
                            <w:sz w:val="15"/>
                          </w:rPr>
                          <w:t>®</w:t>
                        </w:r>
                        <w:r>
                          <w:rPr>
                            <w:color w:val="231F20"/>
                            <w:w w:val="105"/>
                            <w:sz w:val="22"/>
                          </w:rPr>
                          <w:t>, 類克Remicade</w:t>
                        </w:r>
                        <w:r>
                          <w:rPr>
                            <w:color w:val="231F20"/>
                            <w:w w:val="105"/>
                            <w:position w:val="10"/>
                            <w:sz w:val="15"/>
                          </w:rPr>
                          <w:t>®</w:t>
                        </w:r>
                        <w:r>
                          <w:rPr>
                            <w:color w:val="231F20"/>
                            <w:w w:val="105"/>
                            <w:sz w:val="22"/>
                          </w:rPr>
                          <w:t>, 安挺樂 Actemra</w:t>
                        </w:r>
                        <w:r>
                          <w:rPr>
                            <w:color w:val="231F20"/>
                            <w:w w:val="105"/>
                            <w:position w:val="10"/>
                            <w:sz w:val="15"/>
                          </w:rPr>
                          <w:t>®</w:t>
                        </w:r>
                        <w:r>
                          <w:rPr>
                            <w:color w:val="231F20"/>
                            <w:w w:val="105"/>
                            <w:sz w:val="22"/>
                          </w:rPr>
                          <w:t>, 捷抑炎Xeljanz</w:t>
                        </w:r>
                        <w:r>
                          <w:rPr>
                            <w:color w:val="231F20"/>
                            <w:w w:val="105"/>
                            <w:position w:val="10"/>
                            <w:sz w:val="15"/>
                          </w:rPr>
                          <w:t>®</w:t>
                        </w:r>
                        <w:r>
                          <w:rPr>
                            <w:color w:val="231F20"/>
                            <w:w w:val="105"/>
                            <w:sz w:val="22"/>
                          </w:rPr>
                          <w:t>）</w:t>
                        </w:r>
                      </w:p>
                      <w:p>
                        <w:pPr>
                          <w:pStyle w:val="TableParagraph"/>
                          <w:spacing w:line="313" w:lineRule="exact"/>
                          <w:ind w:left="103"/>
                          <w:rPr>
                            <w:sz w:val="22"/>
                          </w:rPr>
                        </w:pPr>
                        <w:r>
                          <w:rPr>
                            <w:rFonts w:ascii="新細明體" w:eastAsia="新細明體" w:hint="eastAsia"/>
                            <w:color w:val="231F20"/>
                            <w:w w:val="105"/>
                            <w:sz w:val="22"/>
                          </w:rPr>
                          <w:t>口</w:t>
                        </w:r>
                        <w:r>
                          <w:rPr>
                            <w:color w:val="231F20"/>
                            <w:w w:val="105"/>
                            <w:sz w:val="22"/>
                          </w:rPr>
                          <w:t>器官移植使用抗排斥藥物</w:t>
                        </w:r>
                      </w:p>
                    </w:tc>
                    <w:tc>
                      <w:tcPr>
                        <w:tcW w:w="5079" w:type="dxa"/>
                        <w:gridSpan w:val="2"/>
                        <w:tcBorders>
                          <w:top w:val="single" w:sz="4" w:space="0" w:color="9BBB55"/>
                          <w:left w:val="single" w:sz="4" w:space="0" w:color="9BBB55"/>
                          <w:bottom w:val="single" w:sz="4" w:space="0" w:color="9BBB55"/>
                          <w:right w:val="single" w:sz="4" w:space="0" w:color="9BBB55"/>
                        </w:tcBorders>
                      </w:tcPr>
                      <w:p>
                        <w:pPr>
                          <w:pStyle w:val="TableParagraph"/>
                          <w:spacing w:line="324" w:lineRule="exact"/>
                          <w:ind w:left="100"/>
                          <w:rPr>
                            <w:sz w:val="22"/>
                          </w:rPr>
                        </w:pPr>
                        <w:r>
                          <w:rPr>
                            <w:rFonts w:ascii="新細明體" w:eastAsia="新細明體" w:hint="eastAsia"/>
                            <w:color w:val="231F20"/>
                            <w:w w:val="105"/>
                            <w:sz w:val="22"/>
                          </w:rPr>
                          <w:t>口</w:t>
                        </w:r>
                        <w:r>
                          <w:rPr>
                            <w:color w:val="231F20"/>
                            <w:w w:val="105"/>
                            <w:sz w:val="22"/>
                          </w:rPr>
                          <w:t>自體免疫疾病：</w:t>
                        </w:r>
                      </w:p>
                      <w:p>
                        <w:pPr>
                          <w:pStyle w:val="TableParagraph"/>
                          <w:tabs>
                            <w:tab w:pos="2078" w:val="left" w:leader="none"/>
                          </w:tabs>
                          <w:spacing w:line="189" w:lineRule="auto" w:before="14"/>
                          <w:ind w:left="383" w:right="200" w:hanging="1"/>
                          <w:rPr>
                            <w:rFonts w:ascii="Times New Roman" w:eastAsia="Times New Roman"/>
                            <w:sz w:val="22"/>
                          </w:rPr>
                        </w:pPr>
                        <w:r>
                          <w:rPr>
                            <w:color w:val="231F20"/>
                            <w:w w:val="111"/>
                            <w:sz w:val="22"/>
                          </w:rPr>
                          <w:t>0紅斑性狼瘡</w:t>
                        </w:r>
                        <w:r>
                          <w:rPr>
                            <w:color w:val="231F20"/>
                            <w:spacing w:val="1"/>
                            <w:w w:val="31"/>
                            <w:sz w:val="21"/>
                          </w:rPr>
                          <w:t>（</w:t>
                        </w:r>
                        <w:r>
                          <w:rPr>
                            <w:color w:val="231F20"/>
                            <w:spacing w:val="-2"/>
                            <w:w w:val="84"/>
                            <w:sz w:val="21"/>
                          </w:rPr>
                          <w:t>S</w:t>
                        </w:r>
                        <w:r>
                          <w:rPr>
                            <w:color w:val="231F20"/>
                            <w:w w:val="102"/>
                            <w:sz w:val="21"/>
                          </w:rPr>
                          <w:t>y</w:t>
                        </w:r>
                        <w:r>
                          <w:rPr>
                            <w:color w:val="231F20"/>
                            <w:w w:val="90"/>
                            <w:sz w:val="21"/>
                          </w:rPr>
                          <w:t>s</w:t>
                        </w:r>
                        <w:r>
                          <w:rPr>
                            <w:color w:val="231F20"/>
                            <w:spacing w:val="-1"/>
                            <w:w w:val="110"/>
                            <w:sz w:val="21"/>
                          </w:rPr>
                          <w:t>t</w:t>
                        </w:r>
                        <w:r>
                          <w:rPr>
                            <w:color w:val="231F20"/>
                            <w:spacing w:val="-2"/>
                            <w:w w:val="110"/>
                            <w:sz w:val="21"/>
                          </w:rPr>
                          <w:t>e</w:t>
                        </w:r>
                        <w:r>
                          <w:rPr>
                            <w:color w:val="231F20"/>
                            <w:spacing w:val="-1"/>
                            <w:w w:val="107"/>
                            <w:sz w:val="21"/>
                          </w:rPr>
                          <w:t>mi</w:t>
                        </w:r>
                        <w:r>
                          <w:rPr>
                            <w:color w:val="231F20"/>
                            <w:w w:val="107"/>
                            <w:sz w:val="21"/>
                          </w:rPr>
                          <w:t>c</w:t>
                        </w:r>
                        <w:r>
                          <w:rPr>
                            <w:color w:val="231F20"/>
                            <w:spacing w:val="-7"/>
                            <w:sz w:val="21"/>
                          </w:rPr>
                          <w:t> </w:t>
                        </w:r>
                        <w:r>
                          <w:rPr>
                            <w:color w:val="231F20"/>
                            <w:spacing w:val="-1"/>
                            <w:w w:val="102"/>
                            <w:sz w:val="21"/>
                          </w:rPr>
                          <w:t>Lupu</w:t>
                        </w:r>
                        <w:r>
                          <w:rPr>
                            <w:color w:val="231F20"/>
                            <w:w w:val="102"/>
                            <w:sz w:val="21"/>
                          </w:rPr>
                          <w:t>s</w:t>
                        </w:r>
                        <w:r>
                          <w:rPr>
                            <w:color w:val="231F20"/>
                            <w:spacing w:val="-7"/>
                            <w:sz w:val="21"/>
                          </w:rPr>
                          <w:t> </w:t>
                        </w:r>
                        <w:r>
                          <w:rPr>
                            <w:color w:val="231F20"/>
                            <w:spacing w:val="-1"/>
                            <w:w w:val="90"/>
                            <w:sz w:val="21"/>
                          </w:rPr>
                          <w:t>E</w:t>
                        </w:r>
                        <w:r>
                          <w:rPr>
                            <w:color w:val="231F20"/>
                            <w:spacing w:val="-3"/>
                            <w:w w:val="90"/>
                            <w:sz w:val="21"/>
                          </w:rPr>
                          <w:t>r</w:t>
                        </w:r>
                        <w:r>
                          <w:rPr>
                            <w:color w:val="231F20"/>
                            <w:w w:val="102"/>
                            <w:sz w:val="21"/>
                          </w:rPr>
                          <w:t>y</w:t>
                        </w:r>
                        <w:r>
                          <w:rPr>
                            <w:color w:val="231F20"/>
                            <w:spacing w:val="-1"/>
                            <w:w w:val="129"/>
                            <w:sz w:val="21"/>
                          </w:rPr>
                          <w:t>t</w:t>
                        </w:r>
                        <w:r>
                          <w:rPr>
                            <w:color w:val="231F20"/>
                            <w:spacing w:val="-1"/>
                            <w:w w:val="105"/>
                            <w:sz w:val="21"/>
                          </w:rPr>
                          <w:t>hemato</w:t>
                        </w:r>
                        <w:r>
                          <w:rPr>
                            <w:color w:val="231F20"/>
                            <w:spacing w:val="-3"/>
                            <w:w w:val="105"/>
                            <w:sz w:val="21"/>
                          </w:rPr>
                          <w:t>s</w:t>
                        </w:r>
                        <w:r>
                          <w:rPr>
                            <w:color w:val="231F20"/>
                            <w:w w:val="108"/>
                            <w:sz w:val="21"/>
                          </w:rPr>
                          <w:t>u</w:t>
                        </w:r>
                        <w:r>
                          <w:rPr>
                            <w:color w:val="231F20"/>
                            <w:spacing w:val="-1"/>
                            <w:w w:val="51"/>
                            <w:sz w:val="21"/>
                          </w:rPr>
                          <w:t>s） </w:t>
                        </w:r>
                        <w:r>
                          <w:rPr>
                            <w:color w:val="231F20"/>
                            <w:w w:val="109"/>
                            <w:sz w:val="22"/>
                          </w:rPr>
                          <w:t>0全身性硬化症</w:t>
                        </w:r>
                        <w:r>
                          <w:rPr>
                            <w:color w:val="231F20"/>
                            <w:w w:val="55"/>
                            <w:sz w:val="22"/>
                          </w:rPr>
                          <w:t>（</w:t>
                        </w:r>
                        <w:r>
                          <w:rPr>
                            <w:color w:val="231F20"/>
                            <w:spacing w:val="-1"/>
                            <w:w w:val="55"/>
                            <w:sz w:val="22"/>
                          </w:rPr>
                          <w:t>S</w:t>
                        </w:r>
                        <w:r>
                          <w:rPr>
                            <w:color w:val="231F20"/>
                            <w:w w:val="107"/>
                            <w:sz w:val="22"/>
                          </w:rPr>
                          <w:t>ys</w:t>
                        </w:r>
                        <w:r>
                          <w:rPr>
                            <w:color w:val="231F20"/>
                            <w:spacing w:val="-1"/>
                            <w:w w:val="107"/>
                            <w:sz w:val="22"/>
                          </w:rPr>
                          <w:t>t</w:t>
                        </w:r>
                        <w:r>
                          <w:rPr>
                            <w:color w:val="231F20"/>
                            <w:spacing w:val="-1"/>
                            <w:w w:val="104"/>
                            <w:sz w:val="22"/>
                          </w:rPr>
                          <w:t>e</w:t>
                        </w:r>
                        <w:r>
                          <w:rPr>
                            <w:color w:val="231F20"/>
                            <w:w w:val="111"/>
                            <w:sz w:val="22"/>
                          </w:rPr>
                          <w:t>mic</w:t>
                        </w:r>
                        <w:r>
                          <w:rPr>
                            <w:color w:val="231F20"/>
                            <w:spacing w:val="-4"/>
                            <w:sz w:val="22"/>
                          </w:rPr>
                          <w:t> </w:t>
                        </w:r>
                        <w:r>
                          <w:rPr>
                            <w:color w:val="231F20"/>
                            <w:spacing w:val="-1"/>
                            <w:w w:val="88"/>
                            <w:sz w:val="22"/>
                          </w:rPr>
                          <w:t>S</w:t>
                        </w:r>
                        <w:r>
                          <w:rPr>
                            <w:color w:val="231F20"/>
                            <w:w w:val="102"/>
                            <w:sz w:val="22"/>
                          </w:rPr>
                          <w:t>c</w:t>
                        </w:r>
                        <w:r>
                          <w:rPr>
                            <w:color w:val="231F20"/>
                            <w:w w:val="108"/>
                            <w:sz w:val="22"/>
                          </w:rPr>
                          <w:t>l</w:t>
                        </w:r>
                        <w:r>
                          <w:rPr>
                            <w:color w:val="231F20"/>
                            <w:spacing w:val="-1"/>
                            <w:w w:val="108"/>
                            <w:sz w:val="22"/>
                          </w:rPr>
                          <w:t>e</w:t>
                        </w:r>
                        <w:r>
                          <w:rPr>
                            <w:color w:val="231F20"/>
                            <w:spacing w:val="-1"/>
                            <w:w w:val="114"/>
                            <w:sz w:val="22"/>
                          </w:rPr>
                          <w:t>r</w:t>
                        </w:r>
                        <w:r>
                          <w:rPr>
                            <w:color w:val="231F20"/>
                            <w:spacing w:val="-1"/>
                            <w:w w:val="116"/>
                            <w:sz w:val="22"/>
                          </w:rPr>
                          <w:t>o</w:t>
                        </w:r>
                        <w:r>
                          <w:rPr>
                            <w:color w:val="231F20"/>
                            <w:w w:val="69"/>
                            <w:sz w:val="22"/>
                          </w:rPr>
                          <w:t>sis） </w:t>
                        </w:r>
                        <w:r>
                          <w:rPr>
                            <w:color w:val="231F20"/>
                            <w:w w:val="109"/>
                            <w:sz w:val="22"/>
                          </w:rPr>
                          <w:t>           0類風濕關節炎</w:t>
                        </w:r>
                        <w:r>
                          <w:rPr>
                            <w:color w:val="231F20"/>
                            <w:spacing w:val="-1"/>
                            <w:w w:val="89"/>
                            <w:sz w:val="22"/>
                          </w:rPr>
                          <w:t>（Rheu</w:t>
                        </w:r>
                        <w:r>
                          <w:rPr>
                            <w:color w:val="231F20"/>
                            <w:w w:val="89"/>
                            <w:sz w:val="22"/>
                          </w:rPr>
                          <w:t>m</w:t>
                        </w:r>
                        <w:r>
                          <w:rPr>
                            <w:color w:val="231F20"/>
                            <w:w w:val="101"/>
                            <w:sz w:val="22"/>
                          </w:rPr>
                          <w:t>a</w:t>
                        </w:r>
                        <w:r>
                          <w:rPr>
                            <w:color w:val="231F20"/>
                            <w:spacing w:val="-1"/>
                            <w:w w:val="134"/>
                            <w:sz w:val="22"/>
                          </w:rPr>
                          <w:t>t</w:t>
                        </w:r>
                        <w:r>
                          <w:rPr>
                            <w:color w:val="231F20"/>
                            <w:spacing w:val="-1"/>
                            <w:w w:val="117"/>
                            <w:sz w:val="22"/>
                          </w:rPr>
                          <w:t>oi</w:t>
                        </w:r>
                        <w:r>
                          <w:rPr>
                            <w:color w:val="231F20"/>
                            <w:w w:val="117"/>
                            <w:sz w:val="22"/>
                          </w:rPr>
                          <w:t>d</w:t>
                        </w:r>
                        <w:r>
                          <w:rPr>
                            <w:color w:val="231F20"/>
                            <w:spacing w:val="-5"/>
                            <w:sz w:val="22"/>
                          </w:rPr>
                          <w:t> </w:t>
                        </w:r>
                        <w:r>
                          <w:rPr>
                            <w:color w:val="231F20"/>
                            <w:spacing w:val="-1"/>
                            <w:w w:val="113"/>
                            <w:sz w:val="22"/>
                          </w:rPr>
                          <w:t>Arthriti</w:t>
                        </w:r>
                        <w:r>
                          <w:rPr>
                            <w:color w:val="231F20"/>
                            <w:w w:val="113"/>
                            <w:sz w:val="22"/>
                          </w:rPr>
                          <w:t>s</w:t>
                        </w:r>
                        <w:r>
                          <w:rPr>
                            <w:color w:val="231F20"/>
                            <w:w w:val="32"/>
                            <w:sz w:val="22"/>
                          </w:rPr>
                          <w:t>） </w:t>
                        </w:r>
                        <w:r>
                          <w:rPr>
                            <w:color w:val="231F20"/>
                            <w:w w:val="111"/>
                            <w:sz w:val="22"/>
                          </w:rPr>
                          <w:t>       </w:t>
                        </w:r>
                        <w:r>
                          <w:rPr>
                            <w:color w:val="231F20"/>
                            <w:w w:val="105"/>
                            <w:sz w:val="22"/>
                          </w:rPr>
                          <w:t>0多發性肌炎（Polymyositis）                     0 皮 肌 炎 （Dermatomyositis） </w:t>
                        </w:r>
                        <w:r>
                          <w:rPr>
                            <w:color w:val="231F20"/>
                            <w:w w:val="115"/>
                            <w:sz w:val="22"/>
                          </w:rPr>
                          <w:t>0血管炎</w:t>
                        </w:r>
                        <w:r>
                          <w:rPr>
                            <w:color w:val="231F20"/>
                            <w:w w:val="92"/>
                            <w:sz w:val="22"/>
                          </w:rPr>
                          <w:t>（Vasculiti</w:t>
                        </w:r>
                        <w:r>
                          <w:rPr>
                            <w:color w:val="231F20"/>
                            <w:spacing w:val="-2"/>
                            <w:w w:val="92"/>
                            <w:sz w:val="22"/>
                          </w:rPr>
                          <w:t>s</w:t>
                        </w:r>
                        <w:r>
                          <w:rPr>
                            <w:color w:val="231F20"/>
                            <w:w w:val="32"/>
                            <w:sz w:val="22"/>
                          </w:rPr>
                          <w:t>） </w:t>
                        </w:r>
                        <w:r>
                          <w:rPr>
                            <w:color w:val="231F20"/>
                            <w:w w:val="111"/>
                            <w:sz w:val="22"/>
                          </w:rPr>
                          <w:t>                                  0貝賽特氏</w:t>
                        </w:r>
                        <w:r>
                          <w:rPr>
                            <w:color w:val="231F20"/>
                            <w:spacing w:val="-1"/>
                            <w:w w:val="111"/>
                            <w:sz w:val="22"/>
                          </w:rPr>
                          <w:t>病</w:t>
                        </w:r>
                        <w:r>
                          <w:rPr>
                            <w:color w:val="231F20"/>
                            <w:w w:val="57"/>
                            <w:sz w:val="22"/>
                          </w:rPr>
                          <w:t>（</w:t>
                        </w:r>
                        <w:r>
                          <w:rPr>
                            <w:color w:val="231F20"/>
                            <w:spacing w:val="-1"/>
                            <w:w w:val="57"/>
                            <w:sz w:val="22"/>
                          </w:rPr>
                          <w:t>B</w:t>
                        </w:r>
                        <w:r>
                          <w:rPr>
                            <w:color w:val="231F20"/>
                            <w:spacing w:val="-1"/>
                            <w:w w:val="104"/>
                            <w:sz w:val="22"/>
                          </w:rPr>
                          <w:t>e</w:t>
                        </w:r>
                        <w:r>
                          <w:rPr>
                            <w:color w:val="231F20"/>
                            <w:w w:val="112"/>
                            <w:sz w:val="22"/>
                          </w:rPr>
                          <w:t>h</w:t>
                        </w:r>
                        <w:r>
                          <w:rPr>
                            <w:color w:val="231F20"/>
                            <w:spacing w:val="2"/>
                            <w:w w:val="102"/>
                            <w:sz w:val="22"/>
                          </w:rPr>
                          <w:t>c</w:t>
                        </w:r>
                        <w:r>
                          <w:rPr>
                            <w:color w:val="231F20"/>
                            <w:spacing w:val="-1"/>
                            <w:w w:val="104"/>
                            <w:sz w:val="22"/>
                          </w:rPr>
                          <w:t>e</w:t>
                        </w:r>
                        <w:r>
                          <w:rPr>
                            <w:color w:val="231F20"/>
                            <w:spacing w:val="-1"/>
                            <w:w w:val="134"/>
                            <w:sz w:val="22"/>
                          </w:rPr>
                          <w:t>t</w:t>
                        </w:r>
                        <w:r>
                          <w:rPr>
                            <w:color w:val="231F20"/>
                            <w:w w:val="538"/>
                            <w:sz w:val="22"/>
                          </w:rPr>
                          <w:t>'</w:t>
                        </w:r>
                        <w:r>
                          <w:rPr>
                            <w:color w:val="231F20"/>
                            <w:w w:val="93"/>
                            <w:sz w:val="22"/>
                          </w:rPr>
                          <w:t>s</w:t>
                        </w:r>
                        <w:r>
                          <w:rPr>
                            <w:color w:val="231F20"/>
                            <w:spacing w:val="-4"/>
                            <w:sz w:val="22"/>
                          </w:rPr>
                          <w:t> </w:t>
                        </w:r>
                        <w:r>
                          <w:rPr>
                            <w:color w:val="231F20"/>
                            <w:spacing w:val="-2"/>
                            <w:w w:val="107"/>
                            <w:sz w:val="22"/>
                          </w:rPr>
                          <w:t>D</w:t>
                        </w:r>
                        <w:r>
                          <w:rPr>
                            <w:color w:val="231F20"/>
                            <w:w w:val="120"/>
                            <w:sz w:val="22"/>
                          </w:rPr>
                          <w:t>i</w:t>
                        </w:r>
                        <w:r>
                          <w:rPr>
                            <w:color w:val="231F20"/>
                            <w:w w:val="99"/>
                            <w:sz w:val="22"/>
                          </w:rPr>
                          <w:t>s</w:t>
                        </w:r>
                        <w:r>
                          <w:rPr>
                            <w:color w:val="231F20"/>
                            <w:spacing w:val="-1"/>
                            <w:w w:val="99"/>
                            <w:sz w:val="22"/>
                          </w:rPr>
                          <w:t>e</w:t>
                        </w:r>
                        <w:r>
                          <w:rPr>
                            <w:color w:val="231F20"/>
                            <w:w w:val="99"/>
                            <w:sz w:val="22"/>
                          </w:rPr>
                          <w:t>as</w:t>
                        </w:r>
                        <w:r>
                          <w:rPr>
                            <w:color w:val="231F20"/>
                            <w:spacing w:val="-1"/>
                            <w:w w:val="99"/>
                            <w:sz w:val="22"/>
                          </w:rPr>
                          <w:t>e</w:t>
                        </w:r>
                        <w:r>
                          <w:rPr>
                            <w:color w:val="231F20"/>
                            <w:w w:val="32"/>
                            <w:sz w:val="22"/>
                          </w:rPr>
                          <w:t>） </w:t>
                        </w:r>
                        <w:r>
                          <w:rPr>
                            <w:color w:val="231F20"/>
                            <w:w w:val="115"/>
                            <w:sz w:val="22"/>
                          </w:rPr>
                          <w:t>             </w:t>
                        </w:r>
                        <w:r>
                          <w:rPr>
                            <w:color w:val="231F20"/>
                            <w:w w:val="105"/>
                            <w:sz w:val="22"/>
                          </w:rPr>
                          <w:t>0 天 孢 瘡 （Pemphigus） </w:t>
                        </w:r>
                        <w:r>
                          <w:rPr>
                            <w:color w:val="231F20"/>
                            <w:w w:val="115"/>
                            <w:sz w:val="22"/>
                          </w:rPr>
                          <w:t>0乾燥症</w:t>
                        </w:r>
                        <w:r>
                          <w:rPr>
                            <w:color w:val="231F20"/>
                            <w:spacing w:val="-1"/>
                            <w:w w:val="91"/>
                            <w:sz w:val="22"/>
                          </w:rPr>
                          <w:t>（Sjogre</w:t>
                        </w:r>
                        <w:r>
                          <w:rPr>
                            <w:color w:val="231F20"/>
                            <w:w w:val="91"/>
                            <w:sz w:val="22"/>
                          </w:rPr>
                          <w:t>n</w:t>
                        </w:r>
                        <w:r>
                          <w:rPr>
                            <w:color w:val="231F20"/>
                            <w:spacing w:val="-1"/>
                            <w:w w:val="216"/>
                            <w:sz w:val="22"/>
                          </w:rPr>
                          <w:t>'</w:t>
                        </w:r>
                        <w:r>
                          <w:rPr>
                            <w:color w:val="231F20"/>
                            <w:w w:val="216"/>
                            <w:sz w:val="22"/>
                          </w:rPr>
                          <w:t>s</w:t>
                        </w:r>
                        <w:r>
                          <w:rPr>
                            <w:color w:val="231F20"/>
                            <w:spacing w:val="-2"/>
                            <w:sz w:val="22"/>
                          </w:rPr>
                          <w:t> </w:t>
                        </w:r>
                        <w:r>
                          <w:rPr>
                            <w:color w:val="231F20"/>
                            <w:spacing w:val="-1"/>
                            <w:w w:val="88"/>
                            <w:sz w:val="22"/>
                          </w:rPr>
                          <w:t>S</w:t>
                        </w:r>
                        <w:r>
                          <w:rPr>
                            <w:color w:val="231F20"/>
                            <w:w w:val="106"/>
                            <w:sz w:val="22"/>
                          </w:rPr>
                          <w:t>y</w:t>
                        </w:r>
                        <w:r>
                          <w:rPr>
                            <w:color w:val="231F20"/>
                            <w:w w:val="112"/>
                            <w:sz w:val="22"/>
                          </w:rPr>
                          <w:t>n</w:t>
                        </w:r>
                        <w:r>
                          <w:rPr>
                            <w:color w:val="231F20"/>
                            <w:spacing w:val="-1"/>
                            <w:w w:val="115"/>
                            <w:sz w:val="22"/>
                          </w:rPr>
                          <w:t>dro</w:t>
                        </w:r>
                        <w:r>
                          <w:rPr>
                            <w:color w:val="231F20"/>
                            <w:w w:val="115"/>
                            <w:sz w:val="22"/>
                          </w:rPr>
                          <w:t>m</w:t>
                        </w:r>
                        <w:r>
                          <w:rPr>
                            <w:color w:val="231F20"/>
                            <w:spacing w:val="-1"/>
                            <w:w w:val="58"/>
                            <w:sz w:val="22"/>
                          </w:rPr>
                          <w:t>e） </w:t>
                        </w:r>
                        <w:r>
                          <w:rPr>
                            <w:color w:val="231F20"/>
                            <w:w w:val="112"/>
                            <w:sz w:val="22"/>
                          </w:rPr>
                          <w:t>               </w:t>
                        </w:r>
                        <w:r>
                          <w:rPr>
                            <w:color w:val="231F20"/>
                            <w:w w:val="105"/>
                            <w:sz w:val="22"/>
                          </w:rPr>
                          <w:t>0 克 隆 氏 症 （Crohn's              Disease） 0慢性潰瘍性結腸炎（Ulcerative   </w:t>
                        </w:r>
                        <w:r>
                          <w:rPr>
                            <w:color w:val="231F20"/>
                            <w:spacing w:val="6"/>
                            <w:w w:val="105"/>
                            <w:sz w:val="22"/>
                          </w:rPr>
                          <w:t> </w:t>
                        </w:r>
                        <w:r>
                          <w:rPr>
                            <w:color w:val="231F20"/>
                            <w:w w:val="105"/>
                            <w:sz w:val="22"/>
                          </w:rPr>
                          <w:t>Colitis） 0其他</w:t>
                        </w:r>
                        <w:r>
                          <w:rPr>
                            <w:rFonts w:ascii="Times New Roman" w:eastAsia="Times New Roman"/>
                            <w:color w:val="231F20"/>
                            <w:w w:val="102"/>
                            <w:sz w:val="22"/>
                            <w:u w:val="single" w:color="221E1F"/>
                          </w:rPr>
                          <w:t> </w:t>
                        </w:r>
                        <w:r>
                          <w:rPr>
                            <w:rFonts w:ascii="Times New Roman" w:eastAsia="Times New Roman"/>
                            <w:color w:val="231F20"/>
                            <w:sz w:val="22"/>
                            <w:u w:val="single" w:color="221E1F"/>
                          </w:rPr>
                          <w:tab/>
                        </w:r>
                      </w:p>
                    </w:tc>
                  </w:tr>
                  <w:tr>
                    <w:trPr>
                      <w:trHeight w:val="290" w:hRule="atLeast"/>
                    </w:trPr>
                    <w:tc>
                      <w:tcPr>
                        <w:tcW w:w="9893" w:type="dxa"/>
                        <w:gridSpan w:val="4"/>
                        <w:shd w:val="clear" w:color="auto" w:fill="9BBB55"/>
                      </w:tcPr>
                      <w:p>
                        <w:pPr>
                          <w:pStyle w:val="TableParagraph"/>
                          <w:spacing w:line="271" w:lineRule="exact"/>
                          <w:ind w:left="108"/>
                          <w:rPr>
                            <w:rFonts w:ascii="微軟正黑體" w:eastAsia="微軟正黑體" w:hint="eastAsia"/>
                            <w:b/>
                            <w:sz w:val="22"/>
                          </w:rPr>
                        </w:pPr>
                        <w:r>
                          <w:rPr>
                            <w:rFonts w:ascii="微軟正黑體" w:eastAsia="微軟正黑體" w:hint="eastAsia"/>
                            <w:b/>
                            <w:color w:val="FFFFFF"/>
                            <w:w w:val="105"/>
                            <w:sz w:val="22"/>
                          </w:rPr>
                          <w:t>第 類：若能控制或戒除．即能降低結核發病風險的因子</w:t>
                        </w:r>
                      </w:p>
                    </w:tc>
                  </w:tr>
                  <w:tr>
                    <w:trPr>
                      <w:trHeight w:val="1031" w:hRule="atLeast"/>
                    </w:trPr>
                    <w:tc>
                      <w:tcPr>
                        <w:tcW w:w="9893" w:type="dxa"/>
                        <w:gridSpan w:val="4"/>
                        <w:tcBorders>
                          <w:top w:val="single" w:sz="4" w:space="0" w:color="9BBB55"/>
                          <w:left w:val="single" w:sz="4" w:space="0" w:color="9BBB55"/>
                          <w:bottom w:val="single" w:sz="4" w:space="0" w:color="9BBB55"/>
                          <w:right w:val="single" w:sz="4" w:space="0" w:color="9BBB55"/>
                        </w:tcBorders>
                      </w:tcPr>
                      <w:p>
                        <w:pPr>
                          <w:pStyle w:val="TableParagraph"/>
                          <w:spacing w:line="189" w:lineRule="auto" w:before="38"/>
                          <w:ind w:left="103" w:right="838" w:hanging="1"/>
                          <w:rPr>
                            <w:sz w:val="22"/>
                          </w:rPr>
                        </w:pPr>
                        <w:r>
                          <w:rPr>
                            <w:color w:val="231F20"/>
                            <w:sz w:val="22"/>
                          </w:rPr>
                          <w:t>糖尿病：</w:t>
                        </w:r>
                        <w:r>
                          <w:rPr>
                            <w:rFonts w:ascii="新細明體" w:hAnsi="新細明體" w:eastAsia="新細明體" w:hint="eastAsia"/>
                            <w:color w:val="231F20"/>
                            <w:sz w:val="22"/>
                          </w:rPr>
                          <w:t>口</w:t>
                        </w:r>
                        <w:r>
                          <w:rPr>
                            <w:color w:val="231F20"/>
                            <w:sz w:val="22"/>
                          </w:rPr>
                          <w:t>未檢查（延議前往醫療院所檢查血糖）</w:t>
                        </w:r>
                        <w:r>
                          <w:rPr>
                            <w:rFonts w:ascii="新細明體" w:hAnsi="新細明體" w:eastAsia="新細明體" w:hint="eastAsia"/>
                            <w:color w:val="231F20"/>
                            <w:sz w:val="22"/>
                          </w:rPr>
                          <w:t>口</w:t>
                        </w:r>
                        <w:r>
                          <w:rPr>
                            <w:color w:val="231F20"/>
                            <w:sz w:val="22"/>
                          </w:rPr>
                          <w:t>治療中（</w:t>
                        </w:r>
                        <w:r>
                          <w:rPr>
                            <w:rFonts w:ascii="新細明體" w:hAnsi="新細明體" w:eastAsia="新細明體" w:hint="eastAsia"/>
                            <w:color w:val="231F20"/>
                            <w:sz w:val="22"/>
                          </w:rPr>
                          <w:t>口</w:t>
                        </w:r>
                        <w:r>
                          <w:rPr>
                            <w:color w:val="231F20"/>
                            <w:sz w:val="22"/>
                          </w:rPr>
                          <w:t>規則治療 </w:t>
                        </w:r>
                        <w:r>
                          <w:rPr>
                            <w:rFonts w:ascii="新細明體" w:hAnsi="新細明體" w:eastAsia="新細明體" w:hint="eastAsia"/>
                            <w:color w:val="BE1F25"/>
                            <w:sz w:val="22"/>
                          </w:rPr>
                          <w:t>口</w:t>
                        </w:r>
                        <w:r>
                          <w:rPr>
                            <w:color w:val="231F20"/>
                            <w:sz w:val="22"/>
                          </w:rPr>
                          <w:t>不規則治療） </w:t>
                        </w:r>
                        <w:r>
                          <w:rPr>
                            <w:rFonts w:ascii="新細明體" w:hAnsi="新細明體" w:eastAsia="新細明體" w:hint="eastAsia"/>
                            <w:color w:val="231F20"/>
                            <w:w w:val="102"/>
                            <w:sz w:val="22"/>
                          </w:rPr>
                          <w:t>口</w:t>
                        </w:r>
                        <w:r>
                          <w:rPr>
                            <w:color w:val="231F20"/>
                            <w:w w:val="102"/>
                            <w:sz w:val="22"/>
                          </w:rPr>
                          <w:t>吸菸</w:t>
                        </w:r>
                        <w:r>
                          <w:rPr>
                            <w:color w:val="231F20"/>
                            <w:sz w:val="22"/>
                          </w:rPr>
                          <w:t> </w:t>
                        </w:r>
                        <w:r>
                          <w:rPr>
                            <w:color w:val="231F20"/>
                            <w:w w:val="33"/>
                            <w:sz w:val="22"/>
                          </w:rPr>
                          <w:t>（</w:t>
                        </w:r>
                        <w:r>
                          <w:rPr>
                            <w:color w:val="231F20"/>
                            <w:w w:val="102"/>
                            <w:sz w:val="22"/>
                          </w:rPr>
                          <w:t>—生中吸菸支數超過</w:t>
                        </w:r>
                        <w:r>
                          <w:rPr>
                            <w:color w:val="231F20"/>
                            <w:sz w:val="22"/>
                          </w:rPr>
                          <w:t> </w:t>
                        </w:r>
                        <w:r>
                          <w:rPr>
                            <w:color w:val="231F20"/>
                            <w:w w:val="107"/>
                            <w:sz w:val="22"/>
                          </w:rPr>
                          <w:t>100</w:t>
                        </w:r>
                        <w:r>
                          <w:rPr>
                            <w:color w:val="231F20"/>
                            <w:sz w:val="22"/>
                          </w:rPr>
                          <w:t> </w:t>
                        </w:r>
                        <w:r>
                          <w:rPr>
                            <w:color w:val="231F20"/>
                            <w:w w:val="102"/>
                            <w:sz w:val="22"/>
                          </w:rPr>
                          <w:t>支並且目前仍然在吸菸</w:t>
                        </w:r>
                        <w:r>
                          <w:rPr>
                            <w:color w:val="231F20"/>
                            <w:w w:val="33"/>
                            <w:sz w:val="22"/>
                          </w:rPr>
                          <w:t>）</w:t>
                        </w:r>
                      </w:p>
                      <w:p>
                        <w:pPr>
                          <w:pStyle w:val="TableParagraph"/>
                          <w:spacing w:line="327" w:lineRule="exact"/>
                          <w:ind w:left="103"/>
                          <w:rPr>
                            <w:sz w:val="22"/>
                          </w:rPr>
                        </w:pPr>
                        <w:r>
                          <w:rPr>
                            <w:rFonts w:ascii="新細明體" w:eastAsia="新細明體" w:hint="eastAsia"/>
                            <w:color w:val="231F20"/>
                            <w:sz w:val="22"/>
                          </w:rPr>
                          <w:t>口</w:t>
                        </w:r>
                        <w:r>
                          <w:rPr>
                            <w:color w:val="231F20"/>
                            <w:sz w:val="22"/>
                          </w:rPr>
                          <w:t>喝酒 </w:t>
                        </w:r>
                        <w:r>
                          <w:rPr>
                            <w:color w:val="231F20"/>
                            <w:w w:val="65"/>
                            <w:sz w:val="22"/>
                          </w:rPr>
                          <w:t>（</w:t>
                        </w:r>
                        <w:r>
                          <w:rPr>
                            <w:color w:val="231F20"/>
                            <w:sz w:val="22"/>
                          </w:rPr>
                          <w:t>過去 3 個月平均每週喝酒 1 次或 1 次以上</w:t>
                        </w:r>
                        <w:r>
                          <w:rPr>
                            <w:color w:val="231F20"/>
                            <w:w w:val="65"/>
                            <w:sz w:val="22"/>
                          </w:rPr>
                          <w:t>）</w:t>
                        </w:r>
                      </w:p>
                    </w:tc>
                  </w:tr>
                  <w:tr>
                    <w:trPr>
                      <w:trHeight w:val="293" w:hRule="atLeast"/>
                    </w:trPr>
                    <w:tc>
                      <w:tcPr>
                        <w:tcW w:w="9893" w:type="dxa"/>
                        <w:gridSpan w:val="4"/>
                        <w:shd w:val="clear" w:color="auto" w:fill="9BBB55"/>
                      </w:tcPr>
                      <w:p>
                        <w:pPr>
                          <w:pStyle w:val="TableParagraph"/>
                          <w:spacing w:line="273" w:lineRule="exact"/>
                          <w:ind w:left="108"/>
                          <w:rPr>
                            <w:rFonts w:ascii="微軟正黑體" w:eastAsia="微軟正黑體" w:hint="eastAsia"/>
                            <w:b/>
                            <w:sz w:val="22"/>
                          </w:rPr>
                        </w:pPr>
                        <w:r>
                          <w:rPr>
                            <w:rFonts w:ascii="微軟正黑體" w:eastAsia="微軟正黑體" w:hint="eastAsia"/>
                            <w:b/>
                            <w:color w:val="FFFFFF"/>
                            <w:w w:val="110"/>
                            <w:sz w:val="22"/>
                          </w:rPr>
                          <w:t>第 類：其他醫療狀況</w:t>
                        </w:r>
                      </w:p>
                    </w:tc>
                  </w:tr>
                  <w:tr>
                    <w:trPr>
                      <w:trHeight w:val="632" w:hRule="atLeast"/>
                    </w:trPr>
                    <w:tc>
                      <w:tcPr>
                        <w:tcW w:w="3665" w:type="dxa"/>
                        <w:tcBorders>
                          <w:top w:val="single" w:sz="4" w:space="0" w:color="9BBB55"/>
                          <w:left w:val="single" w:sz="4" w:space="0" w:color="9BBB55"/>
                          <w:bottom w:val="single" w:sz="4" w:space="0" w:color="9BBB55"/>
                        </w:tcBorders>
                      </w:tcPr>
                      <w:p>
                        <w:pPr>
                          <w:pStyle w:val="TableParagraph"/>
                          <w:spacing w:line="324" w:lineRule="exact"/>
                          <w:ind w:left="103"/>
                          <w:rPr>
                            <w:sz w:val="22"/>
                          </w:rPr>
                        </w:pPr>
                        <w:r>
                          <w:rPr>
                            <w:rFonts w:ascii="新細明體" w:eastAsia="新細明體" w:hint="eastAsia"/>
                            <w:color w:val="231F20"/>
                            <w:w w:val="105"/>
                            <w:sz w:val="22"/>
                          </w:rPr>
                          <w:t>口</w:t>
                        </w:r>
                        <w:r>
                          <w:rPr>
                            <w:color w:val="231F20"/>
                            <w:w w:val="105"/>
                            <w:sz w:val="22"/>
                          </w:rPr>
                          <w:t>慢性肺阻塞疾病</w:t>
                        </w:r>
                      </w:p>
                      <w:p>
                        <w:pPr>
                          <w:pStyle w:val="TableParagraph"/>
                          <w:spacing w:line="288" w:lineRule="exact"/>
                          <w:ind w:left="103"/>
                          <w:rPr>
                            <w:sz w:val="22"/>
                          </w:rPr>
                        </w:pPr>
                        <w:r>
                          <w:rPr>
                            <w:rFonts w:ascii="新細明體" w:eastAsia="新細明體" w:hint="eastAsia"/>
                            <w:color w:val="231F20"/>
                            <w:sz w:val="22"/>
                          </w:rPr>
                          <w:t>口</w:t>
                        </w:r>
                        <w:r>
                          <w:rPr>
                            <w:color w:val="231F20"/>
                            <w:sz w:val="22"/>
                          </w:rPr>
                          <w:t>胃切除手術術後</w:t>
                        </w:r>
                        <w:r>
                          <w:rPr>
                            <w:color w:val="231F20"/>
                            <w:w w:val="75"/>
                            <w:sz w:val="22"/>
                          </w:rPr>
                          <w:t>／</w:t>
                        </w:r>
                        <w:r>
                          <w:rPr>
                            <w:color w:val="231F20"/>
                            <w:sz w:val="22"/>
                          </w:rPr>
                          <w:t>空腸迴腸改道術</w:t>
                        </w:r>
                      </w:p>
                    </w:tc>
                    <w:tc>
                      <w:tcPr>
                        <w:tcW w:w="1641" w:type="dxa"/>
                        <w:gridSpan w:val="2"/>
                        <w:tcBorders>
                          <w:top w:val="single" w:sz="4" w:space="0" w:color="9BBB55"/>
                          <w:bottom w:val="single" w:sz="4" w:space="0" w:color="9BBB55"/>
                        </w:tcBorders>
                      </w:tcPr>
                      <w:p>
                        <w:pPr>
                          <w:pStyle w:val="TableParagraph"/>
                          <w:spacing w:line="365" w:lineRule="exact"/>
                          <w:ind w:left="347"/>
                          <w:rPr>
                            <w:sz w:val="22"/>
                          </w:rPr>
                        </w:pPr>
                        <w:r>
                          <w:rPr>
                            <w:rFonts w:ascii="新細明體" w:eastAsia="新細明體" w:hint="eastAsia"/>
                            <w:color w:val="231F20"/>
                            <w:w w:val="105"/>
                            <w:sz w:val="22"/>
                          </w:rPr>
                          <w:t>口</w:t>
                        </w:r>
                        <w:r>
                          <w:rPr>
                            <w:color w:val="231F20"/>
                            <w:w w:val="105"/>
                            <w:sz w:val="22"/>
                          </w:rPr>
                          <w:t>矽肺病</w:t>
                        </w:r>
                      </w:p>
                    </w:tc>
                    <w:tc>
                      <w:tcPr>
                        <w:tcW w:w="4587" w:type="dxa"/>
                        <w:tcBorders>
                          <w:top w:val="single" w:sz="4" w:space="0" w:color="9BBB55"/>
                          <w:bottom w:val="single" w:sz="4" w:space="0" w:color="9BBB55"/>
                          <w:right w:val="single" w:sz="4" w:space="0" w:color="9BBB55"/>
                        </w:tcBorders>
                      </w:tcPr>
                      <w:p>
                        <w:pPr>
                          <w:pStyle w:val="TableParagraph"/>
                          <w:spacing w:line="365" w:lineRule="exact"/>
                          <w:ind w:left="969"/>
                          <w:rPr>
                            <w:sz w:val="22"/>
                          </w:rPr>
                        </w:pPr>
                        <w:r>
                          <w:rPr>
                            <w:rFonts w:ascii="新細明體" w:eastAsia="新細明體" w:hint="eastAsia"/>
                            <w:color w:val="231F20"/>
                            <w:w w:val="95"/>
                            <w:sz w:val="22"/>
                          </w:rPr>
                          <w:t>口</w:t>
                        </w:r>
                        <w:r>
                          <w:rPr>
                            <w:color w:val="231F20"/>
                            <w:w w:val="95"/>
                            <w:sz w:val="22"/>
                          </w:rPr>
                          <w:t>血液</w:t>
                        </w:r>
                        <w:r>
                          <w:rPr>
                            <w:color w:val="231F20"/>
                            <w:w w:val="65"/>
                            <w:sz w:val="22"/>
                          </w:rPr>
                          <w:t>／</w:t>
                        </w:r>
                        <w:r>
                          <w:rPr>
                            <w:color w:val="231F20"/>
                            <w:w w:val="95"/>
                            <w:sz w:val="22"/>
                          </w:rPr>
                          <w:t>腹膜透析</w:t>
                        </w:r>
                        <w:r>
                          <w:rPr>
                            <w:color w:val="231F20"/>
                            <w:w w:val="65"/>
                            <w:sz w:val="22"/>
                          </w:rPr>
                          <w:t>（</w:t>
                        </w:r>
                        <w:r>
                          <w:rPr>
                            <w:color w:val="231F20"/>
                            <w:w w:val="95"/>
                            <w:sz w:val="22"/>
                          </w:rPr>
                          <w:t>洗腎</w:t>
                        </w:r>
                        <w:r>
                          <w:rPr>
                            <w:color w:val="231F20"/>
                            <w:w w:val="65"/>
                            <w:sz w:val="22"/>
                          </w:rPr>
                          <w:t>）／</w:t>
                        </w:r>
                        <w:r>
                          <w:rPr>
                            <w:color w:val="231F20"/>
                            <w:w w:val="95"/>
                            <w:sz w:val="22"/>
                          </w:rPr>
                          <w:t>慢性腎衰竭</w:t>
                        </w:r>
                      </w:p>
                    </w:tc>
                  </w:tr>
                </w:tbl>
                <w:p>
                  <w:pPr>
                    <w:pStyle w:val="BodyText"/>
                  </w:pPr>
                </w:p>
              </w:txbxContent>
            </v:textbox>
            <w10:wrap type="none"/>
          </v:shape>
        </w:pict>
      </w:r>
      <w:r>
        <w:rPr>
          <w:color w:val="231F20"/>
          <w:w w:val="105"/>
          <w:sz w:val="22"/>
        </w:rPr>
        <w:t>接觸者越年幼越容易因感染而發病，其餘影響接觸者發病危險因子如下表：</w:t>
      </w:r>
    </w:p>
    <w:p>
      <w:pPr>
        <w:spacing w:after="0" w:line="335" w:lineRule="exact"/>
        <w:jc w:val="left"/>
        <w:rPr>
          <w:sz w:val="22"/>
        </w:rPr>
        <w:sectPr>
          <w:pgSz w:w="11910" w:h="16840"/>
          <w:pgMar w:top="780" w:bottom="0" w:left="780" w:right="880"/>
        </w:sectPr>
      </w:pPr>
    </w:p>
    <w:p>
      <w:pPr>
        <w:pStyle w:val="BodyText"/>
        <w:spacing w:before="48"/>
        <w:ind w:left="295"/>
      </w:pPr>
      <w:r>
        <w:rPr>
          <w:color w:val="231F20"/>
          <w:w w:val="105"/>
        </w:rPr>
        <w:t>附件 11-2</w:t>
      </w:r>
    </w:p>
    <w:p>
      <w:pPr>
        <w:pStyle w:val="BodyText"/>
        <w:rPr>
          <w:sz w:val="30"/>
        </w:rPr>
      </w:pPr>
    </w:p>
    <w:p>
      <w:pPr>
        <w:pStyle w:val="BodyText"/>
        <w:spacing w:before="11"/>
        <w:rPr>
          <w:sz w:val="28"/>
        </w:rPr>
      </w:pPr>
    </w:p>
    <w:p>
      <w:pPr>
        <w:spacing w:before="0"/>
        <w:ind w:left="326" w:right="0" w:firstLine="0"/>
        <w:jc w:val="left"/>
        <w:rPr>
          <w:rFonts w:ascii="微軟正黑體" w:eastAsia="微軟正黑體" w:hint="eastAsia"/>
          <w:b/>
          <w:sz w:val="27"/>
        </w:rPr>
      </w:pPr>
      <w:r>
        <w:rPr>
          <w:rFonts w:ascii="微軟正黑體" w:eastAsia="微軟正黑體" w:hint="eastAsia"/>
          <w:b/>
          <w:color w:val="231F20"/>
          <w:spacing w:val="-5"/>
          <w:sz w:val="27"/>
        </w:rPr>
        <w:t>一、個案基本資料：</w:t>
      </w:r>
    </w:p>
    <w:p>
      <w:pPr>
        <w:pStyle w:val="BodyText"/>
        <w:spacing w:before="4"/>
        <w:rPr>
          <w:rFonts w:ascii="微軟正黑體"/>
          <w:b/>
          <w:sz w:val="26"/>
        </w:rPr>
      </w:pPr>
      <w:r>
        <w:rPr/>
        <w:br w:type="column"/>
      </w:r>
      <w:r>
        <w:rPr>
          <w:rFonts w:ascii="微軟正黑體"/>
          <w:b/>
          <w:sz w:val="26"/>
        </w:rPr>
      </w:r>
    </w:p>
    <w:p>
      <w:pPr>
        <w:spacing w:line="605" w:lineRule="exact" w:before="0"/>
        <w:ind w:left="295" w:right="0" w:firstLine="0"/>
        <w:jc w:val="left"/>
        <w:rPr>
          <w:rFonts w:ascii="微軟正黑體" w:eastAsia="微軟正黑體" w:hint="eastAsia"/>
          <w:b/>
          <w:sz w:val="34"/>
        </w:rPr>
      </w:pPr>
      <w:r>
        <w:rPr>
          <w:rFonts w:ascii="微軟正黑體" w:eastAsia="微軟正黑體" w:hint="eastAsia"/>
          <w:b/>
          <w:color w:val="231F20"/>
          <w:sz w:val="34"/>
        </w:rPr>
        <w:t>結核病個案疫情調查評估事項</w:t>
      </w:r>
    </w:p>
    <w:p>
      <w:pPr>
        <w:spacing w:line="403" w:lineRule="exact" w:before="0"/>
        <w:ind w:left="1402" w:right="0" w:firstLine="0"/>
        <w:jc w:val="left"/>
        <w:rPr>
          <w:rFonts w:ascii="微軟正黑體" w:eastAsia="微軟正黑體" w:hint="eastAsia"/>
          <w:b/>
          <w:sz w:val="23"/>
        </w:rPr>
      </w:pPr>
      <w:r>
        <w:rPr>
          <w:rFonts w:ascii="微軟正黑體" w:eastAsia="微軟正黑體" w:hint="eastAsia"/>
          <w:b/>
          <w:color w:val="949698"/>
          <w:sz w:val="23"/>
        </w:rPr>
        <w:t>(提供公衛人員參考)</w:t>
      </w:r>
    </w:p>
    <w:p>
      <w:pPr>
        <w:spacing w:after="0" w:line="403" w:lineRule="exact"/>
        <w:jc w:val="left"/>
        <w:rPr>
          <w:rFonts w:ascii="微軟正黑體" w:eastAsia="微軟正黑體" w:hint="eastAsia"/>
          <w:sz w:val="23"/>
        </w:rPr>
        <w:sectPr>
          <w:pgSz w:w="11910" w:h="16840"/>
          <w:pgMar w:top="820" w:bottom="0" w:left="780" w:right="880"/>
          <w:cols w:num="2" w:equalWidth="0">
            <w:col w:w="2751" w:space="68"/>
            <w:col w:w="7431"/>
          </w:cols>
        </w:sectPr>
      </w:pPr>
    </w:p>
    <w:p>
      <w:pPr>
        <w:pStyle w:val="BodyText"/>
        <w:spacing w:before="14"/>
        <w:rPr>
          <w:rFonts w:ascii="微軟正黑體"/>
          <w:b/>
          <w:sz w:val="3"/>
        </w:rPr>
      </w:pPr>
      <w:r>
        <w:rPr/>
        <w:pict>
          <v:group style="position:absolute;margin-left:0pt;margin-top:316.15799pt;width:44.6pt;height:522.15pt;mso-position-horizontal-relative:page;mso-position-vertical-relative:page;z-index:252638208" coordorigin="0,6323" coordsize="892,10443">
            <v:shape style="position:absolute;left:339;top:6820;width:426;height:9946" type="#_x0000_t75" stroked="false">
              <v:imagedata r:id="rId871" o:title=""/>
            </v:shape>
            <v:shape style="position:absolute;left:0;top:6323;width:892;height:789" coordorigin="0,6323" coordsize="892,789" path="m520,6323l0,6323,0,7112,520,7112,541,7110,600,7077,858,6802,891,6718,883,6672,600,6358,541,6325,520,6323xe" filled="true" fillcolor="#5daf8a" stroked="false">
              <v:path arrowok="t"/>
              <v:fill type="solid"/>
            </v:shape>
            <v:shape style="position:absolute;left:375;top:6582;width:322;height:266" type="#_x0000_t75" stroked="false">
              <v:imagedata r:id="rId876" o:title=""/>
            </v:shape>
            <v:shape style="position:absolute;left:431;top:7243;width:244;height:3173" type="#_x0000_t75" stroked="false">
              <v:imagedata r:id="rId877" o:title=""/>
            </v:shape>
            <v:shape style="position:absolute;left:441;top:10782;width:230;height:241" type="#_x0000_t75" stroked="false">
              <v:imagedata r:id="rId878" o:title=""/>
            </v:shape>
            <v:shape style="position:absolute;left:430;top:11108;width:245;height:240" type="#_x0000_t75" stroked="false">
              <v:imagedata r:id="rId879" o:title=""/>
            </v:shape>
            <v:shape style="position:absolute;left:424;top:10637;width:253;height:858" coordorigin="424,10637" coordsize="253,858" path="m677,11422l648,11442,617,11456,584,11464,550,11467,515,11464,483,11455,452,11442,424,11422,425,11449,451,11469,481,11483,514,11491,550,11494,585,11491,618,11483,649,11469,652,11467,677,11449,677,11422m677,10682l652,10664,649,10662,618,10648,585,10640,550,10637,514,10640,481,10648,451,10662,424,10682,424,10709,453,10689,483,10676,515,10667,550,10664,585,10667,617,10676,648,10689,677,10709,677,10682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170</w:t>
                    </w:r>
                  </w:p>
                </w:txbxContent>
              </v:textbox>
              <w10:wrap type="none"/>
            </v:shape>
            <w10:wrap type="none"/>
          </v:group>
        </w:pict>
      </w:r>
    </w:p>
    <w:tbl>
      <w:tblPr>
        <w:tblW w:w="0" w:type="auto"/>
        <w:jc w:val="left"/>
        <w:tblInd w:w="3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3"/>
        <w:gridCol w:w="2508"/>
        <w:gridCol w:w="954"/>
        <w:gridCol w:w="2457"/>
        <w:gridCol w:w="1471"/>
        <w:gridCol w:w="1212"/>
      </w:tblGrid>
      <w:tr>
        <w:trPr>
          <w:trHeight w:val="560" w:hRule="atLeast"/>
        </w:trPr>
        <w:tc>
          <w:tcPr>
            <w:tcW w:w="1143" w:type="dxa"/>
          </w:tcPr>
          <w:p>
            <w:pPr>
              <w:pStyle w:val="TableParagraph"/>
              <w:tabs>
                <w:tab w:pos="699" w:val="left" w:leader="none"/>
              </w:tabs>
              <w:ind w:left="6"/>
              <w:jc w:val="center"/>
              <w:rPr>
                <w:rFonts w:ascii="微軟正黑體" w:eastAsia="微軟正黑體" w:hint="eastAsia"/>
                <w:b/>
                <w:sz w:val="23"/>
              </w:rPr>
            </w:pPr>
            <w:r>
              <w:rPr>
                <w:rFonts w:ascii="微軟正黑體" w:eastAsia="微軟正黑體" w:hint="eastAsia"/>
                <w:b/>
                <w:color w:val="231F20"/>
                <w:sz w:val="23"/>
              </w:rPr>
              <w:t>姓</w:t>
              <w:tab/>
              <w:t>名</w:t>
            </w:r>
          </w:p>
        </w:tc>
        <w:tc>
          <w:tcPr>
            <w:tcW w:w="2508" w:type="dxa"/>
          </w:tcPr>
          <w:p>
            <w:pPr>
              <w:pStyle w:val="TableParagraph"/>
              <w:rPr>
                <w:rFonts w:ascii="Times New Roman"/>
                <w:sz w:val="22"/>
              </w:rPr>
            </w:pPr>
          </w:p>
        </w:tc>
        <w:tc>
          <w:tcPr>
            <w:tcW w:w="954" w:type="dxa"/>
          </w:tcPr>
          <w:p>
            <w:pPr>
              <w:pStyle w:val="TableParagraph"/>
              <w:spacing w:line="415" w:lineRule="exact" w:before="125"/>
              <w:ind w:left="222" w:right="217"/>
              <w:jc w:val="center"/>
              <w:rPr>
                <w:rFonts w:ascii="微軟正黑體" w:eastAsia="微軟正黑體" w:hint="eastAsia"/>
                <w:b/>
                <w:sz w:val="23"/>
              </w:rPr>
            </w:pPr>
            <w:r>
              <w:rPr>
                <w:rFonts w:ascii="微軟正黑體" w:eastAsia="微軟正黑體" w:hint="eastAsia"/>
                <w:b/>
                <w:color w:val="231F20"/>
                <w:sz w:val="23"/>
              </w:rPr>
              <w:t>性別</w:t>
            </w:r>
          </w:p>
        </w:tc>
        <w:tc>
          <w:tcPr>
            <w:tcW w:w="2457" w:type="dxa"/>
          </w:tcPr>
          <w:p>
            <w:pPr>
              <w:pStyle w:val="TableParagraph"/>
              <w:rPr>
                <w:rFonts w:ascii="Times New Roman"/>
                <w:sz w:val="22"/>
              </w:rPr>
            </w:pPr>
          </w:p>
        </w:tc>
        <w:tc>
          <w:tcPr>
            <w:tcW w:w="1471" w:type="dxa"/>
          </w:tcPr>
          <w:p>
            <w:pPr>
              <w:pStyle w:val="TableParagraph"/>
              <w:tabs>
                <w:tab w:pos="697" w:val="left" w:leader="none"/>
              </w:tabs>
              <w:spacing w:line="415" w:lineRule="exact" w:before="125"/>
              <w:ind w:left="4"/>
              <w:jc w:val="center"/>
              <w:rPr>
                <w:rFonts w:ascii="微軟正黑體" w:eastAsia="微軟正黑體" w:hint="eastAsia"/>
                <w:b/>
                <w:sz w:val="23"/>
              </w:rPr>
            </w:pPr>
            <w:r>
              <w:rPr>
                <w:rFonts w:ascii="微軟正黑體" w:eastAsia="微軟正黑體" w:hint="eastAsia"/>
                <w:b/>
                <w:color w:val="231F20"/>
                <w:sz w:val="23"/>
              </w:rPr>
              <w:t>國</w:t>
              <w:tab/>
              <w:t>籍</w:t>
            </w:r>
          </w:p>
        </w:tc>
        <w:tc>
          <w:tcPr>
            <w:tcW w:w="1212" w:type="dxa"/>
          </w:tcPr>
          <w:p>
            <w:pPr>
              <w:pStyle w:val="TableParagraph"/>
              <w:rPr>
                <w:rFonts w:ascii="Times New Roman"/>
                <w:sz w:val="22"/>
              </w:rPr>
            </w:pPr>
          </w:p>
        </w:tc>
      </w:tr>
      <w:tr>
        <w:trPr>
          <w:trHeight w:val="567" w:hRule="atLeast"/>
        </w:trPr>
        <w:tc>
          <w:tcPr>
            <w:tcW w:w="1143" w:type="dxa"/>
          </w:tcPr>
          <w:p>
            <w:pPr>
              <w:pStyle w:val="TableParagraph"/>
              <w:spacing w:before="3"/>
              <w:ind w:left="6"/>
              <w:jc w:val="center"/>
              <w:rPr>
                <w:rFonts w:ascii="微軟正黑體" w:eastAsia="微軟正黑體" w:hint="eastAsia"/>
                <w:b/>
                <w:sz w:val="23"/>
              </w:rPr>
            </w:pPr>
            <w:r>
              <w:rPr>
                <w:rFonts w:ascii="微軟正黑體" w:eastAsia="微軟正黑體" w:hint="eastAsia"/>
                <w:b/>
                <w:color w:val="231F20"/>
                <w:sz w:val="23"/>
              </w:rPr>
              <w:t>身分證號</w:t>
            </w:r>
          </w:p>
        </w:tc>
        <w:tc>
          <w:tcPr>
            <w:tcW w:w="2508" w:type="dxa"/>
          </w:tcPr>
          <w:p>
            <w:pPr>
              <w:pStyle w:val="TableParagraph"/>
              <w:rPr>
                <w:rFonts w:ascii="Times New Roman"/>
                <w:sz w:val="22"/>
              </w:rPr>
            </w:pPr>
          </w:p>
        </w:tc>
        <w:tc>
          <w:tcPr>
            <w:tcW w:w="954" w:type="dxa"/>
          </w:tcPr>
          <w:p>
            <w:pPr>
              <w:pStyle w:val="TableParagraph"/>
              <w:spacing w:line="422" w:lineRule="exact" w:before="125"/>
              <w:ind w:left="222" w:right="217"/>
              <w:jc w:val="center"/>
              <w:rPr>
                <w:rFonts w:ascii="微軟正黑體" w:eastAsia="微軟正黑體" w:hint="eastAsia"/>
                <w:b/>
                <w:sz w:val="23"/>
              </w:rPr>
            </w:pPr>
            <w:r>
              <w:rPr>
                <w:rFonts w:ascii="微軟正黑體" w:eastAsia="微軟正黑體" w:hint="eastAsia"/>
                <w:b/>
                <w:color w:val="231F20"/>
                <w:sz w:val="23"/>
              </w:rPr>
              <w:t>年齡</w:t>
            </w:r>
          </w:p>
        </w:tc>
        <w:tc>
          <w:tcPr>
            <w:tcW w:w="2457" w:type="dxa"/>
          </w:tcPr>
          <w:p>
            <w:pPr>
              <w:pStyle w:val="TableParagraph"/>
              <w:rPr>
                <w:rFonts w:ascii="Times New Roman"/>
                <w:sz w:val="22"/>
              </w:rPr>
            </w:pPr>
          </w:p>
        </w:tc>
        <w:tc>
          <w:tcPr>
            <w:tcW w:w="1471" w:type="dxa"/>
          </w:tcPr>
          <w:p>
            <w:pPr>
              <w:pStyle w:val="TableParagraph"/>
              <w:spacing w:line="422" w:lineRule="exact" w:before="125"/>
              <w:ind w:left="4"/>
              <w:jc w:val="center"/>
              <w:rPr>
                <w:rFonts w:ascii="微軟正黑體" w:eastAsia="微軟正黑體" w:hint="eastAsia"/>
                <w:b/>
                <w:sz w:val="23"/>
              </w:rPr>
            </w:pPr>
            <w:r>
              <w:rPr>
                <w:rFonts w:ascii="微軟正黑體" w:eastAsia="微軟正黑體" w:hint="eastAsia"/>
                <w:b/>
                <w:color w:val="231F20"/>
                <w:sz w:val="23"/>
              </w:rPr>
              <w:t>出生日期</w:t>
            </w:r>
          </w:p>
        </w:tc>
        <w:tc>
          <w:tcPr>
            <w:tcW w:w="1212" w:type="dxa"/>
          </w:tcPr>
          <w:p>
            <w:pPr>
              <w:pStyle w:val="TableParagraph"/>
              <w:rPr>
                <w:rFonts w:ascii="Times New Roman"/>
                <w:sz w:val="22"/>
              </w:rPr>
            </w:pPr>
          </w:p>
        </w:tc>
      </w:tr>
      <w:tr>
        <w:trPr>
          <w:trHeight w:val="694" w:hRule="atLeast"/>
        </w:trPr>
        <w:tc>
          <w:tcPr>
            <w:tcW w:w="1143" w:type="dxa"/>
          </w:tcPr>
          <w:p>
            <w:pPr>
              <w:pStyle w:val="TableParagraph"/>
              <w:spacing w:before="125"/>
              <w:ind w:left="6"/>
              <w:jc w:val="center"/>
              <w:rPr>
                <w:rFonts w:ascii="微軟正黑體" w:eastAsia="微軟正黑體" w:hint="eastAsia"/>
                <w:b/>
                <w:sz w:val="23"/>
              </w:rPr>
            </w:pPr>
            <w:r>
              <w:rPr>
                <w:rFonts w:ascii="微軟正黑體" w:eastAsia="微軟正黑體" w:hint="eastAsia"/>
                <w:b/>
                <w:color w:val="231F20"/>
                <w:sz w:val="23"/>
              </w:rPr>
              <w:t>學校名稱</w:t>
            </w:r>
          </w:p>
        </w:tc>
        <w:tc>
          <w:tcPr>
            <w:tcW w:w="2508" w:type="dxa"/>
          </w:tcPr>
          <w:p>
            <w:pPr>
              <w:pStyle w:val="TableParagraph"/>
              <w:spacing w:before="155"/>
              <w:ind w:left="191"/>
              <w:rPr>
                <w:sz w:val="23"/>
              </w:rPr>
            </w:pPr>
            <w:r>
              <w:rPr>
                <w:color w:val="231F20"/>
                <w:w w:val="95"/>
                <w:sz w:val="23"/>
              </w:rPr>
              <w:t>學校</w:t>
            </w:r>
            <w:r>
              <w:rPr>
                <w:color w:val="231F20"/>
                <w:w w:val="70"/>
                <w:sz w:val="23"/>
              </w:rPr>
              <w:t>／</w:t>
            </w:r>
            <w:r>
              <w:rPr>
                <w:color w:val="231F20"/>
                <w:w w:val="95"/>
                <w:sz w:val="23"/>
              </w:rPr>
              <w:t>班級</w:t>
            </w:r>
            <w:r>
              <w:rPr>
                <w:color w:val="231F20"/>
                <w:w w:val="70"/>
                <w:sz w:val="23"/>
              </w:rPr>
              <w:t>／</w:t>
            </w:r>
            <w:r>
              <w:rPr>
                <w:color w:val="231F20"/>
                <w:w w:val="95"/>
                <w:sz w:val="23"/>
              </w:rPr>
              <w:t>系所</w:t>
            </w:r>
            <w:r>
              <w:rPr>
                <w:color w:val="231F20"/>
                <w:w w:val="70"/>
                <w:sz w:val="23"/>
              </w:rPr>
              <w:t>／</w:t>
            </w:r>
            <w:r>
              <w:rPr>
                <w:color w:val="231F20"/>
                <w:w w:val="95"/>
                <w:sz w:val="23"/>
              </w:rPr>
              <w:t>公司</w:t>
            </w:r>
          </w:p>
        </w:tc>
        <w:tc>
          <w:tcPr>
            <w:tcW w:w="954" w:type="dxa"/>
          </w:tcPr>
          <w:p>
            <w:pPr>
              <w:pStyle w:val="TableParagraph"/>
              <w:spacing w:before="125"/>
              <w:ind w:left="222" w:right="217"/>
              <w:jc w:val="center"/>
              <w:rPr>
                <w:rFonts w:ascii="微軟正黑體" w:eastAsia="微軟正黑體" w:hint="eastAsia"/>
                <w:b/>
                <w:sz w:val="23"/>
              </w:rPr>
            </w:pPr>
            <w:r>
              <w:rPr>
                <w:rFonts w:ascii="微軟正黑體" w:eastAsia="微軟正黑體" w:hint="eastAsia"/>
                <w:b/>
                <w:color w:val="231F20"/>
                <w:sz w:val="23"/>
              </w:rPr>
              <w:t>身分</w:t>
            </w:r>
          </w:p>
        </w:tc>
        <w:tc>
          <w:tcPr>
            <w:tcW w:w="2457" w:type="dxa"/>
          </w:tcPr>
          <w:p>
            <w:pPr>
              <w:pStyle w:val="TableParagraph"/>
              <w:spacing w:before="155"/>
              <w:ind w:left="102"/>
              <w:rPr>
                <w:sz w:val="23"/>
              </w:rPr>
            </w:pPr>
            <w:r>
              <w:rPr>
                <w:color w:val="231F20"/>
                <w:w w:val="95"/>
                <w:sz w:val="23"/>
              </w:rPr>
              <w:t>學生</w:t>
            </w:r>
            <w:r>
              <w:rPr>
                <w:color w:val="231F20"/>
                <w:w w:val="70"/>
                <w:sz w:val="23"/>
              </w:rPr>
              <w:t>／</w:t>
            </w:r>
            <w:r>
              <w:rPr>
                <w:color w:val="231F20"/>
                <w:w w:val="95"/>
                <w:sz w:val="23"/>
              </w:rPr>
              <w:t>老師</w:t>
            </w:r>
            <w:r>
              <w:rPr>
                <w:color w:val="231F20"/>
                <w:w w:val="70"/>
                <w:sz w:val="23"/>
              </w:rPr>
              <w:t>／</w:t>
            </w:r>
            <w:r>
              <w:rPr>
                <w:color w:val="231F20"/>
                <w:w w:val="95"/>
                <w:sz w:val="23"/>
              </w:rPr>
              <w:t>員工</w:t>
            </w:r>
            <w:r>
              <w:rPr>
                <w:color w:val="231F20"/>
                <w:w w:val="70"/>
                <w:sz w:val="23"/>
              </w:rPr>
              <w:t>／</w:t>
            </w:r>
            <w:r>
              <w:rPr>
                <w:color w:val="231F20"/>
                <w:w w:val="95"/>
                <w:sz w:val="23"/>
              </w:rPr>
              <w:t>雇主</w:t>
            </w:r>
          </w:p>
        </w:tc>
        <w:tc>
          <w:tcPr>
            <w:tcW w:w="1471" w:type="dxa"/>
          </w:tcPr>
          <w:p>
            <w:pPr>
              <w:pStyle w:val="TableParagraph"/>
              <w:spacing w:before="125"/>
              <w:ind w:left="4"/>
              <w:jc w:val="center"/>
              <w:rPr>
                <w:rFonts w:ascii="微軟正黑體" w:eastAsia="微軟正黑體" w:hint="eastAsia"/>
                <w:b/>
                <w:sz w:val="23"/>
              </w:rPr>
            </w:pPr>
            <w:r>
              <w:rPr>
                <w:rFonts w:ascii="微軟正黑體" w:eastAsia="微軟正黑體" w:hint="eastAsia"/>
                <w:b/>
                <w:color w:val="231F20"/>
                <w:sz w:val="23"/>
              </w:rPr>
              <w:t>入校日期</w:t>
            </w:r>
          </w:p>
        </w:tc>
        <w:tc>
          <w:tcPr>
            <w:tcW w:w="1212" w:type="dxa"/>
          </w:tcPr>
          <w:p>
            <w:pPr>
              <w:pStyle w:val="TableParagraph"/>
              <w:rPr>
                <w:rFonts w:ascii="Times New Roman"/>
                <w:sz w:val="22"/>
              </w:rPr>
            </w:pPr>
          </w:p>
        </w:tc>
      </w:tr>
      <w:tr>
        <w:trPr>
          <w:trHeight w:val="671" w:hRule="atLeast"/>
        </w:trPr>
        <w:tc>
          <w:tcPr>
            <w:tcW w:w="1143" w:type="dxa"/>
          </w:tcPr>
          <w:p>
            <w:pPr>
              <w:pStyle w:val="TableParagraph"/>
              <w:spacing w:before="127"/>
              <w:ind w:left="6"/>
              <w:jc w:val="center"/>
              <w:rPr>
                <w:rFonts w:ascii="微軟正黑體" w:eastAsia="微軟正黑體" w:hint="eastAsia"/>
                <w:b/>
                <w:sz w:val="23"/>
              </w:rPr>
            </w:pPr>
            <w:r>
              <w:rPr>
                <w:rFonts w:ascii="微軟正黑體" w:eastAsia="微軟正黑體" w:hint="eastAsia"/>
                <w:b/>
                <w:color w:val="231F20"/>
                <w:sz w:val="23"/>
              </w:rPr>
              <w:t>通報醫院</w:t>
            </w:r>
          </w:p>
        </w:tc>
        <w:tc>
          <w:tcPr>
            <w:tcW w:w="2508" w:type="dxa"/>
          </w:tcPr>
          <w:p>
            <w:pPr>
              <w:pStyle w:val="TableParagraph"/>
              <w:rPr>
                <w:rFonts w:ascii="Times New Roman"/>
                <w:sz w:val="22"/>
              </w:rPr>
            </w:pPr>
          </w:p>
        </w:tc>
        <w:tc>
          <w:tcPr>
            <w:tcW w:w="954" w:type="dxa"/>
          </w:tcPr>
          <w:p>
            <w:pPr>
              <w:pStyle w:val="TableParagraph"/>
              <w:spacing w:before="127"/>
              <w:ind w:left="222" w:right="217"/>
              <w:jc w:val="center"/>
              <w:rPr>
                <w:rFonts w:ascii="微軟正黑體" w:eastAsia="微軟正黑體" w:hint="eastAsia"/>
                <w:b/>
                <w:sz w:val="23"/>
              </w:rPr>
            </w:pPr>
            <w:r>
              <w:rPr>
                <w:rFonts w:ascii="微軟正黑體" w:eastAsia="微軟正黑體" w:hint="eastAsia"/>
                <w:b/>
                <w:color w:val="231F20"/>
                <w:sz w:val="23"/>
              </w:rPr>
              <w:t>通報</w:t>
            </w:r>
          </w:p>
        </w:tc>
        <w:tc>
          <w:tcPr>
            <w:tcW w:w="2457" w:type="dxa"/>
          </w:tcPr>
          <w:p>
            <w:pPr>
              <w:pStyle w:val="TableParagraph"/>
              <w:rPr>
                <w:rFonts w:ascii="Times New Roman"/>
                <w:sz w:val="22"/>
              </w:rPr>
            </w:pPr>
          </w:p>
        </w:tc>
        <w:tc>
          <w:tcPr>
            <w:tcW w:w="1471" w:type="dxa"/>
          </w:tcPr>
          <w:p>
            <w:pPr>
              <w:pStyle w:val="TableParagraph"/>
              <w:spacing w:before="127"/>
              <w:ind w:left="4"/>
              <w:jc w:val="center"/>
              <w:rPr>
                <w:rFonts w:ascii="微軟正黑體" w:eastAsia="微軟正黑體" w:hint="eastAsia"/>
                <w:b/>
                <w:sz w:val="23"/>
              </w:rPr>
            </w:pPr>
            <w:r>
              <w:rPr>
                <w:rFonts w:ascii="微軟正黑體" w:eastAsia="微軟正黑體" w:hint="eastAsia"/>
                <w:b/>
                <w:color w:val="231F20"/>
                <w:sz w:val="23"/>
              </w:rPr>
              <w:t>通報日期</w:t>
            </w:r>
          </w:p>
        </w:tc>
        <w:tc>
          <w:tcPr>
            <w:tcW w:w="1212" w:type="dxa"/>
          </w:tcPr>
          <w:p>
            <w:pPr>
              <w:pStyle w:val="TableParagraph"/>
              <w:rPr>
                <w:rFonts w:ascii="Times New Roman"/>
                <w:sz w:val="22"/>
              </w:rPr>
            </w:pPr>
          </w:p>
        </w:tc>
      </w:tr>
      <w:tr>
        <w:trPr>
          <w:trHeight w:val="523" w:hRule="atLeast"/>
        </w:trPr>
        <w:tc>
          <w:tcPr>
            <w:tcW w:w="1143" w:type="dxa"/>
          </w:tcPr>
          <w:p>
            <w:pPr>
              <w:pStyle w:val="TableParagraph"/>
              <w:spacing w:line="378" w:lineRule="exact" w:before="125"/>
              <w:ind w:left="6"/>
              <w:jc w:val="center"/>
              <w:rPr>
                <w:rFonts w:ascii="微軟正黑體" w:eastAsia="微軟正黑體" w:hint="eastAsia"/>
                <w:b/>
                <w:sz w:val="23"/>
              </w:rPr>
            </w:pPr>
            <w:r>
              <w:rPr>
                <w:rFonts w:ascii="微軟正黑體" w:eastAsia="微軟正黑體" w:hint="eastAsia"/>
                <w:b/>
                <w:color w:val="231F20"/>
                <w:sz w:val="23"/>
              </w:rPr>
              <w:t>居住地</w:t>
            </w:r>
          </w:p>
        </w:tc>
        <w:tc>
          <w:tcPr>
            <w:tcW w:w="2508" w:type="dxa"/>
          </w:tcPr>
          <w:p>
            <w:pPr>
              <w:pStyle w:val="TableParagraph"/>
              <w:spacing w:line="348" w:lineRule="exact" w:before="155"/>
              <w:ind w:left="103"/>
              <w:rPr>
                <w:sz w:val="23"/>
              </w:rPr>
            </w:pPr>
            <w:r>
              <w:rPr>
                <w:color w:val="231F20"/>
                <w:w w:val="65"/>
                <w:sz w:val="23"/>
              </w:rPr>
              <w:t>（</w:t>
            </w:r>
            <w:r>
              <w:rPr>
                <w:color w:val="231F20"/>
                <w:w w:val="90"/>
                <w:sz w:val="23"/>
              </w:rPr>
              <w:t>縣市</w:t>
            </w:r>
            <w:r>
              <w:rPr>
                <w:color w:val="231F20"/>
                <w:w w:val="65"/>
                <w:sz w:val="23"/>
              </w:rPr>
              <w:t>）</w:t>
            </w:r>
          </w:p>
        </w:tc>
        <w:tc>
          <w:tcPr>
            <w:tcW w:w="3411" w:type="dxa"/>
            <w:gridSpan w:val="2"/>
          </w:tcPr>
          <w:p>
            <w:pPr>
              <w:pStyle w:val="TableParagraph"/>
              <w:spacing w:line="348" w:lineRule="exact" w:before="155"/>
              <w:ind w:left="103"/>
              <w:rPr>
                <w:sz w:val="23"/>
              </w:rPr>
            </w:pPr>
            <w:r>
              <w:rPr>
                <w:color w:val="231F20"/>
                <w:w w:val="65"/>
                <w:sz w:val="23"/>
              </w:rPr>
              <w:t>（</w:t>
            </w:r>
            <w:r>
              <w:rPr>
                <w:color w:val="231F20"/>
                <w:w w:val="90"/>
                <w:sz w:val="23"/>
              </w:rPr>
              <w:t>鄉鎮</w:t>
            </w:r>
            <w:r>
              <w:rPr>
                <w:color w:val="231F20"/>
                <w:w w:val="65"/>
                <w:sz w:val="23"/>
              </w:rPr>
              <w:t>）</w:t>
            </w:r>
          </w:p>
        </w:tc>
        <w:tc>
          <w:tcPr>
            <w:tcW w:w="1471" w:type="dxa"/>
          </w:tcPr>
          <w:p>
            <w:pPr>
              <w:pStyle w:val="TableParagraph"/>
              <w:spacing w:line="378" w:lineRule="exact" w:before="125"/>
              <w:ind w:left="4"/>
              <w:jc w:val="center"/>
              <w:rPr>
                <w:rFonts w:ascii="微軟正黑體" w:eastAsia="微軟正黑體" w:hint="eastAsia"/>
                <w:b/>
                <w:sz w:val="23"/>
              </w:rPr>
            </w:pPr>
            <w:r>
              <w:rPr>
                <w:rFonts w:ascii="微軟正黑體" w:eastAsia="微軟正黑體" w:hint="eastAsia"/>
                <w:b/>
                <w:color w:val="231F20"/>
                <w:sz w:val="23"/>
              </w:rPr>
              <w:t>用菓日期</w:t>
            </w:r>
          </w:p>
        </w:tc>
        <w:tc>
          <w:tcPr>
            <w:tcW w:w="1212" w:type="dxa"/>
          </w:tcPr>
          <w:p>
            <w:pPr>
              <w:pStyle w:val="TableParagraph"/>
              <w:rPr>
                <w:rFonts w:ascii="Times New Roman"/>
                <w:sz w:val="22"/>
              </w:rPr>
            </w:pPr>
          </w:p>
        </w:tc>
      </w:tr>
      <w:tr>
        <w:trPr>
          <w:trHeight w:val="546" w:hRule="atLeast"/>
        </w:trPr>
        <w:tc>
          <w:tcPr>
            <w:tcW w:w="1143" w:type="dxa"/>
          </w:tcPr>
          <w:p>
            <w:pPr>
              <w:pStyle w:val="TableParagraph"/>
              <w:spacing w:line="401" w:lineRule="exact" w:before="125"/>
              <w:ind w:left="6"/>
              <w:jc w:val="center"/>
              <w:rPr>
                <w:rFonts w:ascii="微軟正黑體" w:eastAsia="微軟正黑體" w:hint="eastAsia"/>
                <w:b/>
                <w:sz w:val="23"/>
              </w:rPr>
            </w:pPr>
            <w:r>
              <w:rPr>
                <w:rFonts w:ascii="微軟正黑體" w:eastAsia="微軟正黑體" w:hint="eastAsia"/>
                <w:b/>
                <w:color w:val="231F20"/>
                <w:sz w:val="23"/>
              </w:rPr>
              <w:t>戶籍地</w:t>
            </w:r>
          </w:p>
        </w:tc>
        <w:tc>
          <w:tcPr>
            <w:tcW w:w="2508" w:type="dxa"/>
          </w:tcPr>
          <w:p>
            <w:pPr>
              <w:pStyle w:val="TableParagraph"/>
              <w:spacing w:line="371" w:lineRule="exact" w:before="155"/>
              <w:ind w:left="103"/>
              <w:rPr>
                <w:sz w:val="23"/>
              </w:rPr>
            </w:pPr>
            <w:r>
              <w:rPr>
                <w:color w:val="231F20"/>
                <w:w w:val="65"/>
                <w:sz w:val="23"/>
              </w:rPr>
              <w:t>（</w:t>
            </w:r>
            <w:r>
              <w:rPr>
                <w:color w:val="231F20"/>
                <w:w w:val="90"/>
                <w:sz w:val="23"/>
              </w:rPr>
              <w:t>縣市</w:t>
            </w:r>
            <w:r>
              <w:rPr>
                <w:color w:val="231F20"/>
                <w:w w:val="65"/>
                <w:sz w:val="23"/>
              </w:rPr>
              <w:t>）</w:t>
            </w:r>
          </w:p>
        </w:tc>
        <w:tc>
          <w:tcPr>
            <w:tcW w:w="3411" w:type="dxa"/>
            <w:gridSpan w:val="2"/>
          </w:tcPr>
          <w:p>
            <w:pPr>
              <w:pStyle w:val="TableParagraph"/>
              <w:spacing w:line="371" w:lineRule="exact" w:before="155"/>
              <w:ind w:left="103"/>
              <w:rPr>
                <w:sz w:val="23"/>
              </w:rPr>
            </w:pPr>
            <w:r>
              <w:rPr>
                <w:color w:val="231F20"/>
                <w:w w:val="65"/>
                <w:sz w:val="23"/>
              </w:rPr>
              <w:t>（</w:t>
            </w:r>
            <w:r>
              <w:rPr>
                <w:color w:val="231F20"/>
                <w:w w:val="90"/>
                <w:sz w:val="23"/>
              </w:rPr>
              <w:t>鄉鎮</w:t>
            </w:r>
            <w:r>
              <w:rPr>
                <w:color w:val="231F20"/>
                <w:w w:val="65"/>
                <w:sz w:val="23"/>
              </w:rPr>
              <w:t>）</w:t>
            </w:r>
          </w:p>
        </w:tc>
        <w:tc>
          <w:tcPr>
            <w:tcW w:w="1471" w:type="dxa"/>
          </w:tcPr>
          <w:p>
            <w:pPr>
              <w:pStyle w:val="TableParagraph"/>
              <w:spacing w:line="401" w:lineRule="exact" w:before="125"/>
              <w:ind w:left="4"/>
              <w:jc w:val="center"/>
              <w:rPr>
                <w:rFonts w:ascii="微軟正黑體" w:eastAsia="微軟正黑體" w:hint="eastAsia"/>
                <w:b/>
                <w:sz w:val="23"/>
              </w:rPr>
            </w:pPr>
            <w:r>
              <w:rPr>
                <w:rFonts w:ascii="微軟正黑體" w:eastAsia="微軟正黑體" w:hint="eastAsia"/>
                <w:b/>
                <w:color w:val="231F20"/>
                <w:sz w:val="23"/>
              </w:rPr>
              <w:t>確診日期</w:t>
            </w:r>
          </w:p>
        </w:tc>
        <w:tc>
          <w:tcPr>
            <w:tcW w:w="1212" w:type="dxa"/>
          </w:tcPr>
          <w:p>
            <w:pPr>
              <w:pStyle w:val="TableParagraph"/>
              <w:rPr>
                <w:rFonts w:ascii="Times New Roman"/>
                <w:sz w:val="22"/>
              </w:rPr>
            </w:pPr>
          </w:p>
        </w:tc>
      </w:tr>
    </w:tbl>
    <w:p>
      <w:pPr>
        <w:spacing w:line="412" w:lineRule="exact" w:before="3"/>
        <w:ind w:left="326" w:right="0" w:firstLine="0"/>
        <w:jc w:val="left"/>
        <w:rPr>
          <w:rFonts w:ascii="微軟正黑體" w:eastAsia="微軟正黑體" w:hint="eastAsia"/>
          <w:b/>
          <w:sz w:val="23"/>
        </w:rPr>
      </w:pPr>
      <w:r>
        <w:rPr>
          <w:rFonts w:ascii="微軟正黑體" w:eastAsia="微軟正黑體" w:hint="eastAsia"/>
          <w:b/>
          <w:color w:val="231F20"/>
          <w:sz w:val="23"/>
        </w:rPr>
        <w:t>診斷概況：</w:t>
      </w:r>
    </w:p>
    <w:p>
      <w:pPr>
        <w:pStyle w:val="BodyText"/>
        <w:tabs>
          <w:tab w:pos="3789" w:val="left" w:leader="none"/>
          <w:tab w:pos="7465" w:val="left" w:leader="none"/>
          <w:tab w:pos="9209" w:val="left" w:leader="none"/>
          <w:tab w:pos="9677" w:val="left" w:leader="none"/>
        </w:tabs>
        <w:ind w:left="326" w:right="333"/>
      </w:pPr>
      <w:r>
        <w:rPr>
          <w:color w:val="231F20"/>
        </w:rPr>
        <w:t>病灶部位：</w:t>
      </w:r>
      <w:r>
        <w:rPr>
          <w:rFonts w:ascii="新細明體" w:eastAsia="新細明體" w:hint="eastAsia"/>
          <w:color w:val="231F20"/>
        </w:rPr>
        <w:t>口</w:t>
      </w:r>
      <w:r>
        <w:rPr>
          <w:color w:val="231F20"/>
        </w:rPr>
        <w:t>肺結核</w:t>
        <w:tab/>
      </w:r>
      <w:r>
        <w:rPr>
          <w:rFonts w:ascii="新細明體" w:eastAsia="新細明體" w:hint="eastAsia"/>
          <w:color w:val="231F20"/>
        </w:rPr>
        <w:t>口</w:t>
      </w:r>
      <w:r>
        <w:rPr>
          <w:color w:val="231F20"/>
        </w:rPr>
        <w:t>肺外結核（部位：</w:t>
      </w:r>
      <w:r>
        <w:rPr>
          <w:color w:val="231F20"/>
          <w:u w:val="single" w:color="231F20"/>
        </w:rPr>
        <w:t> </w:t>
        <w:tab/>
        <w:tab/>
        <w:tab/>
      </w:r>
      <w:r>
        <w:rPr>
          <w:color w:val="231F20"/>
          <w:spacing w:val="-17"/>
        </w:rPr>
        <w:t>） </w:t>
      </w:r>
      <w:r>
        <w:rPr>
          <w:color w:val="231F20"/>
        </w:rPr>
        <w:t>疾病分類：</w:t>
      </w:r>
      <w:r>
        <w:rPr>
          <w:rFonts w:ascii="新細明體" w:eastAsia="新細明體" w:hint="eastAsia"/>
          <w:color w:val="231F20"/>
        </w:rPr>
        <w:t>口</w:t>
      </w:r>
      <w:r>
        <w:rPr>
          <w:color w:val="231F20"/>
        </w:rPr>
        <w:t>新案</w:t>
        <w:tab/>
      </w:r>
      <w:r>
        <w:rPr>
          <w:rFonts w:ascii="新細明體" w:eastAsia="新細明體" w:hint="eastAsia"/>
          <w:color w:val="231F20"/>
        </w:rPr>
        <w:t>口</w:t>
      </w:r>
      <w:r>
        <w:rPr>
          <w:color w:val="231F20"/>
        </w:rPr>
        <w:t>重開案（前次銷案日期</w:t>
      </w:r>
      <w:r>
        <w:rPr>
          <w:color w:val="231F20"/>
          <w:w w:val="70"/>
        </w:rPr>
        <w:t>／</w:t>
      </w:r>
      <w:r>
        <w:rPr>
          <w:color w:val="231F20"/>
        </w:rPr>
        <w:t>原因：</w:t>
      </w:r>
      <w:r>
        <w:rPr>
          <w:color w:val="231F20"/>
          <w:u w:val="single" w:color="231F20"/>
        </w:rPr>
        <w:t> </w:t>
        <w:tab/>
      </w:r>
      <w:r>
        <w:rPr>
          <w:color w:val="231F20"/>
          <w:w w:val="70"/>
          <w:u w:val="single" w:color="231F20"/>
        </w:rPr>
        <w:t>／／ </w:t>
      </w:r>
      <w:r>
        <w:rPr>
          <w:color w:val="231F20"/>
          <w:spacing w:val="27"/>
          <w:w w:val="70"/>
          <w:u w:val="single" w:color="231F20"/>
        </w:rPr>
        <w:t> </w:t>
      </w:r>
      <w:r>
        <w:rPr>
          <w:color w:val="231F20"/>
          <w:u w:val="single" w:color="231F20"/>
        </w:rPr>
        <w:t>；</w:t>
        <w:tab/>
      </w:r>
      <w:r>
        <w:rPr>
          <w:color w:val="231F20"/>
        </w:rPr>
        <w:t>）</w:t>
      </w:r>
    </w:p>
    <w:p>
      <w:pPr>
        <w:pStyle w:val="BodyText"/>
        <w:tabs>
          <w:tab w:pos="3789" w:val="left" w:leader="none"/>
          <w:tab w:pos="5867" w:val="left" w:leader="none"/>
          <w:tab w:pos="7484" w:val="left" w:leader="none"/>
          <w:tab w:pos="9654" w:val="left" w:leader="none"/>
        </w:tabs>
        <w:spacing w:line="398" w:lineRule="exact"/>
        <w:ind w:left="326"/>
        <w:rPr>
          <w:rFonts w:ascii="Times New Roman" w:eastAsia="Times New Roman"/>
        </w:rPr>
      </w:pPr>
      <w:r>
        <w:rPr>
          <w:color w:val="231F20"/>
        </w:rPr>
        <w:t>遍報原因：</w:t>
      </w:r>
      <w:r>
        <w:rPr>
          <w:rFonts w:ascii="新細明體" w:eastAsia="新細明體" w:hint="eastAsia"/>
          <w:color w:val="231F20"/>
        </w:rPr>
        <w:t>口</w:t>
      </w:r>
      <w:r>
        <w:rPr>
          <w:color w:val="231F20"/>
        </w:rPr>
        <w:t>因症就醫</w:t>
        <w:tab/>
      </w:r>
      <w:r>
        <w:rPr>
          <w:rFonts w:ascii="新細明體" w:eastAsia="新細明體" w:hint="eastAsia"/>
          <w:color w:val="231F20"/>
        </w:rPr>
        <w:t>口</w:t>
      </w:r>
      <w:r>
        <w:rPr>
          <w:color w:val="231F20"/>
        </w:rPr>
        <w:t>接觸者篩檢</w:t>
        <w:tab/>
      </w:r>
      <w:r>
        <w:rPr>
          <w:rFonts w:ascii="新細明體" w:eastAsia="新細明體" w:hint="eastAsia"/>
          <w:color w:val="231F20"/>
        </w:rPr>
        <w:t>口</w:t>
      </w:r>
      <w:r>
        <w:rPr>
          <w:color w:val="231F20"/>
        </w:rPr>
        <w:t>體檢異常</w:t>
        <w:tab/>
      </w:r>
      <w:r>
        <w:rPr>
          <w:rFonts w:ascii="新細明體" w:eastAsia="新細明體" w:hint="eastAsia"/>
          <w:color w:val="231F20"/>
        </w:rPr>
        <w:t>口</w:t>
      </w:r>
      <w:r>
        <w:rPr>
          <w:color w:val="231F20"/>
        </w:rPr>
        <w:t>其他：</w:t>
      </w:r>
      <w:r>
        <w:rPr>
          <w:rFonts w:ascii="Times New Roman" w:eastAsia="Times New Roman"/>
          <w:color w:val="231F20"/>
          <w:u w:val="single" w:color="221E1F"/>
        </w:rPr>
        <w:t> </w:t>
        <w:tab/>
      </w:r>
    </w:p>
    <w:p>
      <w:pPr>
        <w:pStyle w:val="BodyText"/>
        <w:tabs>
          <w:tab w:pos="3789" w:val="left" w:leader="none"/>
        </w:tabs>
        <w:spacing w:line="400" w:lineRule="exact"/>
        <w:ind w:left="326"/>
      </w:pPr>
      <w:r>
        <w:rPr>
          <w:color w:val="231F20"/>
        </w:rPr>
        <w:t>確診狀態：</w:t>
      </w:r>
      <w:r>
        <w:rPr>
          <w:rFonts w:ascii="新細明體" w:eastAsia="新細明體" w:hint="eastAsia"/>
          <w:color w:val="231F20"/>
        </w:rPr>
        <w:t>口</w:t>
      </w:r>
      <w:r>
        <w:rPr>
          <w:color w:val="231F20"/>
        </w:rPr>
        <w:t>確診</w:t>
        <w:tab/>
      </w:r>
      <w:r>
        <w:rPr>
          <w:rFonts w:ascii="新細明體" w:eastAsia="新細明體" w:hint="eastAsia"/>
          <w:color w:val="231F20"/>
        </w:rPr>
        <w:t>口</w:t>
      </w:r>
      <w:r>
        <w:rPr>
          <w:color w:val="231F20"/>
        </w:rPr>
        <w:t>未確診</w:t>
      </w:r>
    </w:p>
    <w:p>
      <w:pPr>
        <w:spacing w:line="480" w:lineRule="exact" w:before="130"/>
        <w:ind w:left="326" w:right="0" w:firstLine="0"/>
        <w:jc w:val="left"/>
        <w:rPr>
          <w:rFonts w:ascii="微軟正黑體" w:eastAsia="微軟正黑體" w:hint="eastAsia"/>
          <w:b/>
          <w:sz w:val="27"/>
        </w:rPr>
      </w:pPr>
      <w:r>
        <w:rPr>
          <w:rFonts w:ascii="微軟正黑體" w:eastAsia="微軟正黑體" w:hint="eastAsia"/>
          <w:b/>
          <w:color w:val="231F20"/>
          <w:w w:val="123"/>
          <w:sz w:val="27"/>
        </w:rPr>
        <w:t> </w:t>
      </w:r>
      <w:r>
        <w:rPr>
          <w:rFonts w:ascii="微軟正黑體" w:eastAsia="微軟正黑體" w:hint="eastAsia"/>
          <w:b/>
          <w:color w:val="231F20"/>
          <w:w w:val="105"/>
          <w:sz w:val="27"/>
        </w:rPr>
        <w:t>、個案疾病與實驗室結果</w:t>
      </w:r>
    </w:p>
    <w:p>
      <w:pPr>
        <w:spacing w:line="465" w:lineRule="exact" w:before="0"/>
        <w:ind w:left="325" w:right="0" w:firstLine="0"/>
        <w:jc w:val="left"/>
        <w:rPr>
          <w:rFonts w:ascii="微軟正黑體" w:eastAsia="微軟正黑體" w:hint="eastAsia"/>
          <w:b/>
          <w:sz w:val="27"/>
        </w:rPr>
      </w:pPr>
      <w:r>
        <w:rPr>
          <w:rFonts w:ascii="微軟正黑體" w:eastAsia="微軟正黑體" w:hint="eastAsia"/>
          <w:b/>
          <w:color w:val="231F20"/>
          <w:sz w:val="27"/>
        </w:rPr>
        <w:t>（一</w:t>
      </w:r>
      <w:r>
        <w:rPr>
          <w:rFonts w:ascii="微軟正黑體" w:eastAsia="微軟正黑體" w:hint="eastAsia"/>
          <w:b/>
          <w:color w:val="231F20"/>
          <w:spacing w:val="-137"/>
          <w:sz w:val="27"/>
        </w:rPr>
        <w:t>）</w:t>
      </w:r>
      <w:r>
        <w:rPr>
          <w:rFonts w:ascii="微軟正黑體" w:eastAsia="微軟正黑體" w:hint="eastAsia"/>
          <w:b/>
          <w:color w:val="231F20"/>
          <w:spacing w:val="-1"/>
          <w:sz w:val="27"/>
        </w:rPr>
        <w:t>、個案疾病</w:t>
      </w:r>
    </w:p>
    <w:p>
      <w:pPr>
        <w:pStyle w:val="ListParagraph"/>
        <w:numPr>
          <w:ilvl w:val="0"/>
          <w:numId w:val="139"/>
        </w:numPr>
        <w:tabs>
          <w:tab w:pos="1230" w:val="left" w:leader="none"/>
        </w:tabs>
        <w:spacing w:line="481" w:lineRule="exact" w:before="0" w:after="0"/>
        <w:ind w:left="1229" w:right="0" w:hanging="233"/>
        <w:jc w:val="left"/>
        <w:rPr>
          <w:rFonts w:ascii="微軟正黑體" w:eastAsia="微軟正黑體" w:hint="eastAsia"/>
          <w:b/>
          <w:sz w:val="27"/>
        </w:rPr>
      </w:pPr>
      <w:r>
        <w:rPr>
          <w:rFonts w:ascii="微軟正黑體" w:eastAsia="微軟正黑體" w:hint="eastAsia"/>
          <w:b/>
          <w:color w:val="231F20"/>
          <w:spacing w:val="-2"/>
          <w:sz w:val="27"/>
        </w:rPr>
        <w:t>結核病過去史評估</w:t>
      </w:r>
    </w:p>
    <w:tbl>
      <w:tblPr>
        <w:tblW w:w="0" w:type="auto"/>
        <w:jc w:val="left"/>
        <w:tblInd w:w="102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240"/>
        <w:gridCol w:w="3510"/>
        <w:gridCol w:w="3320"/>
      </w:tblGrid>
      <w:tr>
        <w:trPr>
          <w:trHeight w:val="454" w:hRule="atLeast"/>
        </w:trPr>
        <w:tc>
          <w:tcPr>
            <w:tcW w:w="2240" w:type="dxa"/>
          </w:tcPr>
          <w:p>
            <w:pPr>
              <w:pStyle w:val="TableParagraph"/>
              <w:ind w:left="294" w:right="290"/>
              <w:jc w:val="center"/>
              <w:rPr>
                <w:rFonts w:ascii="微軟正黑體" w:eastAsia="微軟正黑體" w:hint="eastAsia"/>
                <w:b/>
                <w:sz w:val="23"/>
              </w:rPr>
            </w:pPr>
            <w:r>
              <w:rPr>
                <w:rFonts w:ascii="微軟正黑體" w:eastAsia="微軟正黑體" w:hint="eastAsia"/>
                <w:b/>
                <w:color w:val="231F20"/>
                <w:sz w:val="23"/>
              </w:rPr>
              <w:t>項目</w:t>
            </w:r>
          </w:p>
        </w:tc>
        <w:tc>
          <w:tcPr>
            <w:tcW w:w="3510" w:type="dxa"/>
          </w:tcPr>
          <w:p>
            <w:pPr>
              <w:pStyle w:val="TableParagraph"/>
              <w:spacing w:line="395" w:lineRule="exact"/>
              <w:ind w:left="653"/>
              <w:rPr>
                <w:sz w:val="19"/>
              </w:rPr>
            </w:pPr>
            <w:r>
              <w:rPr>
                <w:rFonts w:ascii="微軟正黑體" w:eastAsia="微軟正黑體" w:hint="eastAsia"/>
                <w:b/>
                <w:color w:val="231F20"/>
                <w:sz w:val="23"/>
              </w:rPr>
              <w:t>結核病史</w:t>
            </w:r>
            <w:r>
              <w:rPr>
                <w:color w:val="231F20"/>
                <w:w w:val="65"/>
                <w:sz w:val="19"/>
              </w:rPr>
              <w:t>（</w:t>
            </w:r>
            <w:r>
              <w:rPr>
                <w:color w:val="231F20"/>
                <w:sz w:val="19"/>
              </w:rPr>
              <w:t>無者以下免填</w:t>
            </w:r>
            <w:r>
              <w:rPr>
                <w:color w:val="231F20"/>
                <w:w w:val="65"/>
                <w:sz w:val="19"/>
              </w:rPr>
              <w:t>）</w:t>
            </w:r>
          </w:p>
        </w:tc>
        <w:tc>
          <w:tcPr>
            <w:tcW w:w="3320" w:type="dxa"/>
          </w:tcPr>
          <w:p>
            <w:pPr>
              <w:pStyle w:val="TableParagraph"/>
              <w:spacing w:line="395" w:lineRule="exact"/>
              <w:ind w:left="421"/>
              <w:rPr>
                <w:sz w:val="19"/>
              </w:rPr>
            </w:pPr>
            <w:r>
              <w:rPr>
                <w:rFonts w:ascii="微軟正黑體" w:eastAsia="微軟正黑體" w:hint="eastAsia"/>
                <w:b/>
                <w:color w:val="231F20"/>
                <w:sz w:val="23"/>
              </w:rPr>
              <w:t>結核病接觸史</w:t>
            </w:r>
            <w:r>
              <w:rPr>
                <w:color w:val="231F20"/>
                <w:w w:val="65"/>
                <w:sz w:val="19"/>
              </w:rPr>
              <w:t>（</w:t>
            </w:r>
            <w:r>
              <w:rPr>
                <w:color w:val="231F20"/>
                <w:sz w:val="19"/>
              </w:rPr>
              <w:t>無者以下免填</w:t>
            </w:r>
            <w:r>
              <w:rPr>
                <w:color w:val="231F20"/>
                <w:w w:val="65"/>
                <w:sz w:val="19"/>
              </w:rPr>
              <w:t>）</w:t>
            </w:r>
          </w:p>
        </w:tc>
      </w:tr>
      <w:tr>
        <w:trPr>
          <w:trHeight w:val="399" w:hRule="atLeast"/>
        </w:trPr>
        <w:tc>
          <w:tcPr>
            <w:tcW w:w="2240" w:type="dxa"/>
          </w:tcPr>
          <w:p>
            <w:pPr>
              <w:pStyle w:val="TableParagraph"/>
              <w:spacing w:line="379" w:lineRule="exact"/>
              <w:ind w:left="294" w:right="290"/>
              <w:jc w:val="center"/>
              <w:rPr>
                <w:rFonts w:ascii="微軟正黑體" w:eastAsia="微軟正黑體" w:hint="eastAsia"/>
                <w:b/>
                <w:sz w:val="23"/>
              </w:rPr>
            </w:pPr>
            <w:r>
              <w:rPr>
                <w:rFonts w:ascii="微軟正黑體" w:eastAsia="微軟正黑體" w:hint="eastAsia"/>
                <w:b/>
                <w:color w:val="231F20"/>
                <w:sz w:val="23"/>
              </w:rPr>
              <w:t>與指標個案關係</w:t>
            </w:r>
          </w:p>
        </w:tc>
        <w:tc>
          <w:tcPr>
            <w:tcW w:w="3510" w:type="dxa"/>
          </w:tcPr>
          <w:p>
            <w:pPr>
              <w:pStyle w:val="TableParagraph"/>
              <w:rPr>
                <w:rFonts w:ascii="Times New Roman"/>
                <w:sz w:val="22"/>
              </w:rPr>
            </w:pPr>
          </w:p>
        </w:tc>
        <w:tc>
          <w:tcPr>
            <w:tcW w:w="3320" w:type="dxa"/>
          </w:tcPr>
          <w:p>
            <w:pPr>
              <w:pStyle w:val="TableParagraph"/>
              <w:rPr>
                <w:rFonts w:ascii="Times New Roman"/>
                <w:sz w:val="22"/>
              </w:rPr>
            </w:pPr>
          </w:p>
        </w:tc>
      </w:tr>
      <w:tr>
        <w:trPr>
          <w:trHeight w:val="399" w:hRule="atLeast"/>
        </w:trPr>
        <w:tc>
          <w:tcPr>
            <w:tcW w:w="2240" w:type="dxa"/>
            <w:vMerge w:val="restart"/>
          </w:tcPr>
          <w:p>
            <w:pPr>
              <w:pStyle w:val="TableParagraph"/>
              <w:spacing w:line="225" w:lineRule="auto" w:before="193"/>
              <w:ind w:left="657" w:right="651"/>
              <w:rPr>
                <w:rFonts w:ascii="微軟正黑體" w:eastAsia="微軟正黑體" w:hint="eastAsia"/>
                <w:b/>
                <w:sz w:val="23"/>
              </w:rPr>
            </w:pPr>
            <w:r>
              <w:rPr>
                <w:rFonts w:ascii="微軟正黑體" w:eastAsia="微軟正黑體" w:hint="eastAsia"/>
                <w:b/>
                <w:color w:val="231F20"/>
                <w:sz w:val="23"/>
              </w:rPr>
              <w:t>指標個案治療狀況</w:t>
            </w:r>
          </w:p>
        </w:tc>
        <w:tc>
          <w:tcPr>
            <w:tcW w:w="3510" w:type="dxa"/>
          </w:tcPr>
          <w:p>
            <w:pPr>
              <w:pStyle w:val="TableParagraph"/>
              <w:spacing w:line="377" w:lineRule="exact" w:before="2"/>
              <w:ind w:left="103"/>
              <w:rPr>
                <w:sz w:val="23"/>
              </w:rPr>
            </w:pPr>
            <w:r>
              <w:rPr>
                <w:rFonts w:ascii="新細明體" w:eastAsia="新細明體" w:hint="eastAsia"/>
                <w:color w:val="231F20"/>
                <w:sz w:val="23"/>
              </w:rPr>
              <w:t>口 </w:t>
            </w:r>
            <w:r>
              <w:rPr>
                <w:color w:val="231F20"/>
                <w:sz w:val="23"/>
              </w:rPr>
              <w:t>治療中</w:t>
            </w:r>
          </w:p>
        </w:tc>
        <w:tc>
          <w:tcPr>
            <w:tcW w:w="3320" w:type="dxa"/>
          </w:tcPr>
          <w:p>
            <w:pPr>
              <w:pStyle w:val="TableParagraph"/>
              <w:spacing w:line="377" w:lineRule="exact" w:before="2"/>
              <w:ind w:left="103"/>
              <w:rPr>
                <w:sz w:val="23"/>
              </w:rPr>
            </w:pPr>
            <w:r>
              <w:rPr>
                <w:rFonts w:ascii="新細明體" w:eastAsia="新細明體" w:hint="eastAsia"/>
                <w:color w:val="231F20"/>
                <w:sz w:val="23"/>
              </w:rPr>
              <w:t>口 </w:t>
            </w:r>
            <w:r>
              <w:rPr>
                <w:color w:val="231F20"/>
                <w:sz w:val="23"/>
              </w:rPr>
              <w:t>治療中</w:t>
            </w:r>
          </w:p>
        </w:tc>
      </w:tr>
      <w:tr>
        <w:trPr>
          <w:trHeight w:val="399" w:hRule="atLeast"/>
        </w:trPr>
        <w:tc>
          <w:tcPr>
            <w:tcW w:w="2240" w:type="dxa"/>
            <w:vMerge/>
            <w:tcBorders>
              <w:top w:val="nil"/>
            </w:tcBorders>
          </w:tcPr>
          <w:p>
            <w:pPr>
              <w:rPr>
                <w:sz w:val="2"/>
                <w:szCs w:val="2"/>
              </w:rPr>
            </w:pPr>
          </w:p>
        </w:tc>
        <w:tc>
          <w:tcPr>
            <w:tcW w:w="3510" w:type="dxa"/>
          </w:tcPr>
          <w:p>
            <w:pPr>
              <w:pStyle w:val="TableParagraph"/>
              <w:spacing w:line="377" w:lineRule="exact" w:before="2"/>
              <w:ind w:left="103"/>
              <w:rPr>
                <w:sz w:val="23"/>
              </w:rPr>
            </w:pPr>
            <w:r>
              <w:rPr>
                <w:rFonts w:ascii="新細明體" w:eastAsia="新細明體" w:hint="eastAsia"/>
                <w:color w:val="231F20"/>
                <w:sz w:val="23"/>
              </w:rPr>
              <w:t>口 </w:t>
            </w:r>
            <w:r>
              <w:rPr>
                <w:color w:val="231F20"/>
                <w:sz w:val="23"/>
              </w:rPr>
              <w:t>已治癒</w:t>
            </w:r>
          </w:p>
        </w:tc>
        <w:tc>
          <w:tcPr>
            <w:tcW w:w="3320" w:type="dxa"/>
          </w:tcPr>
          <w:p>
            <w:pPr>
              <w:pStyle w:val="TableParagraph"/>
              <w:spacing w:line="377" w:lineRule="exact" w:before="2"/>
              <w:ind w:left="103"/>
              <w:rPr>
                <w:sz w:val="23"/>
              </w:rPr>
            </w:pPr>
            <w:r>
              <w:rPr>
                <w:rFonts w:ascii="新細明體" w:eastAsia="新細明體" w:hint="eastAsia"/>
                <w:color w:val="231F20"/>
                <w:sz w:val="23"/>
              </w:rPr>
              <w:t>口 </w:t>
            </w:r>
            <w:r>
              <w:rPr>
                <w:color w:val="231F20"/>
                <w:sz w:val="23"/>
              </w:rPr>
              <w:t>已治癒</w:t>
            </w:r>
          </w:p>
        </w:tc>
      </w:tr>
      <w:tr>
        <w:trPr>
          <w:trHeight w:val="399" w:hRule="atLeast"/>
        </w:trPr>
        <w:tc>
          <w:tcPr>
            <w:tcW w:w="2240" w:type="dxa"/>
            <w:vMerge/>
            <w:tcBorders>
              <w:top w:val="nil"/>
            </w:tcBorders>
          </w:tcPr>
          <w:p>
            <w:pPr>
              <w:rPr>
                <w:sz w:val="2"/>
                <w:szCs w:val="2"/>
              </w:rPr>
            </w:pPr>
          </w:p>
        </w:tc>
        <w:tc>
          <w:tcPr>
            <w:tcW w:w="3510" w:type="dxa"/>
          </w:tcPr>
          <w:p>
            <w:pPr>
              <w:pStyle w:val="TableParagraph"/>
              <w:spacing w:line="377" w:lineRule="exact" w:before="2"/>
              <w:ind w:left="103"/>
              <w:rPr>
                <w:sz w:val="23"/>
              </w:rPr>
            </w:pPr>
            <w:r>
              <w:rPr>
                <w:rFonts w:ascii="新細明體" w:eastAsia="新細明體" w:hint="eastAsia"/>
                <w:color w:val="231F20"/>
                <w:sz w:val="23"/>
              </w:rPr>
              <w:t>口 </w:t>
            </w:r>
            <w:r>
              <w:rPr>
                <w:color w:val="231F20"/>
                <w:sz w:val="23"/>
              </w:rPr>
              <w:t>未治療</w:t>
            </w:r>
          </w:p>
        </w:tc>
        <w:tc>
          <w:tcPr>
            <w:tcW w:w="3320" w:type="dxa"/>
          </w:tcPr>
          <w:p>
            <w:pPr>
              <w:pStyle w:val="TableParagraph"/>
              <w:spacing w:line="377" w:lineRule="exact" w:before="2"/>
              <w:ind w:left="103"/>
              <w:rPr>
                <w:sz w:val="23"/>
              </w:rPr>
            </w:pPr>
            <w:r>
              <w:rPr>
                <w:rFonts w:ascii="新細明體" w:eastAsia="新細明體" w:hint="eastAsia"/>
                <w:color w:val="231F20"/>
                <w:sz w:val="23"/>
              </w:rPr>
              <w:t>口 </w:t>
            </w:r>
            <w:r>
              <w:rPr>
                <w:color w:val="231F20"/>
                <w:sz w:val="23"/>
              </w:rPr>
              <w:t>未治療</w:t>
            </w:r>
          </w:p>
        </w:tc>
      </w:tr>
      <w:tr>
        <w:trPr>
          <w:trHeight w:val="399" w:hRule="atLeast"/>
        </w:trPr>
        <w:tc>
          <w:tcPr>
            <w:tcW w:w="2240" w:type="dxa"/>
            <w:vMerge w:val="restart"/>
          </w:tcPr>
          <w:p>
            <w:pPr>
              <w:pStyle w:val="TableParagraph"/>
              <w:spacing w:line="225" w:lineRule="auto" w:before="196"/>
              <w:ind w:left="542" w:right="536" w:firstLine="115"/>
              <w:rPr>
                <w:rFonts w:ascii="微軟正黑體" w:eastAsia="微軟正黑體" w:hint="eastAsia"/>
                <w:b/>
                <w:sz w:val="23"/>
              </w:rPr>
            </w:pPr>
            <w:r>
              <w:rPr>
                <w:rFonts w:ascii="微軟正黑體" w:eastAsia="微軟正黑體" w:hint="eastAsia"/>
                <w:b/>
                <w:color w:val="231F20"/>
                <w:sz w:val="23"/>
              </w:rPr>
              <w:t>指標個案傳染力評估</w:t>
            </w:r>
          </w:p>
        </w:tc>
        <w:tc>
          <w:tcPr>
            <w:tcW w:w="3510" w:type="dxa"/>
          </w:tcPr>
          <w:p>
            <w:pPr>
              <w:pStyle w:val="TableParagraph"/>
              <w:spacing w:line="377" w:lineRule="exact" w:before="2"/>
              <w:ind w:left="103"/>
              <w:rPr>
                <w:sz w:val="23"/>
              </w:rPr>
            </w:pPr>
            <w:r>
              <w:rPr>
                <w:rFonts w:ascii="新細明體" w:eastAsia="新細明體" w:hint="eastAsia"/>
                <w:color w:val="231F20"/>
                <w:sz w:val="23"/>
              </w:rPr>
              <w:t>口</w:t>
            </w:r>
            <w:r>
              <w:rPr>
                <w:color w:val="231F20"/>
                <w:sz w:val="23"/>
              </w:rPr>
              <w:t>痰塗片陽性</w:t>
            </w:r>
          </w:p>
        </w:tc>
        <w:tc>
          <w:tcPr>
            <w:tcW w:w="3320" w:type="dxa"/>
          </w:tcPr>
          <w:p>
            <w:pPr>
              <w:pStyle w:val="TableParagraph"/>
              <w:spacing w:line="377" w:lineRule="exact" w:before="2"/>
              <w:ind w:left="103"/>
              <w:rPr>
                <w:sz w:val="23"/>
              </w:rPr>
            </w:pPr>
            <w:r>
              <w:rPr>
                <w:rFonts w:ascii="新細明體" w:eastAsia="新細明體" w:hint="eastAsia"/>
                <w:color w:val="231F20"/>
                <w:sz w:val="23"/>
              </w:rPr>
              <w:t>口</w:t>
            </w:r>
            <w:r>
              <w:rPr>
                <w:color w:val="231F20"/>
                <w:sz w:val="23"/>
              </w:rPr>
              <w:t>痰塗片陽性</w:t>
            </w:r>
          </w:p>
        </w:tc>
      </w:tr>
      <w:tr>
        <w:trPr>
          <w:trHeight w:val="399" w:hRule="atLeast"/>
        </w:trPr>
        <w:tc>
          <w:tcPr>
            <w:tcW w:w="2240" w:type="dxa"/>
            <w:vMerge/>
            <w:tcBorders>
              <w:top w:val="nil"/>
            </w:tcBorders>
          </w:tcPr>
          <w:p>
            <w:pPr>
              <w:rPr>
                <w:sz w:val="2"/>
                <w:szCs w:val="2"/>
              </w:rPr>
            </w:pPr>
          </w:p>
        </w:tc>
        <w:tc>
          <w:tcPr>
            <w:tcW w:w="3510" w:type="dxa"/>
          </w:tcPr>
          <w:p>
            <w:pPr>
              <w:pStyle w:val="TableParagraph"/>
              <w:spacing w:line="377" w:lineRule="exact" w:before="2"/>
              <w:ind w:left="103"/>
              <w:rPr>
                <w:sz w:val="23"/>
              </w:rPr>
            </w:pPr>
            <w:r>
              <w:rPr>
                <w:rFonts w:ascii="新細明體" w:eastAsia="新細明體" w:hint="eastAsia"/>
                <w:color w:val="231F20"/>
                <w:sz w:val="23"/>
              </w:rPr>
              <w:t>口</w:t>
            </w:r>
            <w:r>
              <w:rPr>
                <w:color w:val="231F20"/>
                <w:sz w:val="23"/>
              </w:rPr>
              <w:t>痰培養陽性</w:t>
            </w:r>
          </w:p>
        </w:tc>
        <w:tc>
          <w:tcPr>
            <w:tcW w:w="3320" w:type="dxa"/>
          </w:tcPr>
          <w:p>
            <w:pPr>
              <w:pStyle w:val="TableParagraph"/>
              <w:spacing w:line="377" w:lineRule="exact" w:before="2"/>
              <w:ind w:left="103"/>
              <w:rPr>
                <w:sz w:val="23"/>
              </w:rPr>
            </w:pPr>
            <w:r>
              <w:rPr>
                <w:rFonts w:ascii="新細明體" w:eastAsia="新細明體" w:hint="eastAsia"/>
                <w:color w:val="231F20"/>
                <w:sz w:val="23"/>
              </w:rPr>
              <w:t>口</w:t>
            </w:r>
            <w:r>
              <w:rPr>
                <w:color w:val="231F20"/>
                <w:sz w:val="23"/>
              </w:rPr>
              <w:t>痰培養陽性</w:t>
            </w:r>
          </w:p>
        </w:tc>
      </w:tr>
      <w:tr>
        <w:trPr>
          <w:trHeight w:val="399" w:hRule="atLeast"/>
        </w:trPr>
        <w:tc>
          <w:tcPr>
            <w:tcW w:w="2240" w:type="dxa"/>
            <w:vMerge/>
            <w:tcBorders>
              <w:top w:val="nil"/>
            </w:tcBorders>
          </w:tcPr>
          <w:p>
            <w:pPr>
              <w:rPr>
                <w:sz w:val="2"/>
                <w:szCs w:val="2"/>
              </w:rPr>
            </w:pPr>
          </w:p>
        </w:tc>
        <w:tc>
          <w:tcPr>
            <w:tcW w:w="3510" w:type="dxa"/>
          </w:tcPr>
          <w:p>
            <w:pPr>
              <w:pStyle w:val="TableParagraph"/>
              <w:spacing w:line="377" w:lineRule="exact" w:before="2"/>
              <w:ind w:left="103"/>
              <w:rPr>
                <w:sz w:val="23"/>
              </w:rPr>
            </w:pPr>
            <w:r>
              <w:rPr>
                <w:rFonts w:ascii="新細明體" w:eastAsia="新細明體" w:hint="eastAsia"/>
                <w:color w:val="231F20"/>
                <w:sz w:val="23"/>
              </w:rPr>
              <w:t>口</w:t>
            </w:r>
            <w:r>
              <w:rPr>
                <w:color w:val="231F20"/>
                <w:sz w:val="23"/>
              </w:rPr>
              <w:t>CXR 異常有空洞</w:t>
            </w:r>
          </w:p>
        </w:tc>
        <w:tc>
          <w:tcPr>
            <w:tcW w:w="3320" w:type="dxa"/>
          </w:tcPr>
          <w:p>
            <w:pPr>
              <w:pStyle w:val="TableParagraph"/>
              <w:spacing w:line="377" w:lineRule="exact" w:before="2"/>
              <w:ind w:left="103"/>
              <w:rPr>
                <w:sz w:val="23"/>
              </w:rPr>
            </w:pPr>
            <w:r>
              <w:rPr>
                <w:rFonts w:ascii="新細明體" w:eastAsia="新細明體" w:hint="eastAsia"/>
                <w:color w:val="231F20"/>
                <w:sz w:val="23"/>
              </w:rPr>
              <w:t>口</w:t>
            </w:r>
            <w:r>
              <w:rPr>
                <w:color w:val="231F20"/>
                <w:sz w:val="23"/>
              </w:rPr>
              <w:t>CXR 異常有空洞</w:t>
            </w:r>
          </w:p>
        </w:tc>
      </w:tr>
    </w:tbl>
    <w:p>
      <w:pPr>
        <w:pStyle w:val="ListParagraph"/>
        <w:numPr>
          <w:ilvl w:val="0"/>
          <w:numId w:val="139"/>
        </w:numPr>
        <w:tabs>
          <w:tab w:pos="863" w:val="left" w:leader="none"/>
        </w:tabs>
        <w:spacing w:line="240" w:lineRule="auto" w:before="143" w:after="0"/>
        <w:ind w:left="862" w:right="0" w:hanging="233"/>
        <w:jc w:val="left"/>
        <w:rPr>
          <w:rFonts w:ascii="微軟正黑體" w:eastAsia="微軟正黑體" w:hint="eastAsia"/>
          <w:b/>
          <w:sz w:val="27"/>
        </w:rPr>
      </w:pPr>
      <w:r>
        <w:rPr>
          <w:rFonts w:ascii="微軟正黑體" w:eastAsia="微軟正黑體" w:hint="eastAsia"/>
          <w:b/>
          <w:color w:val="231F20"/>
          <w:sz w:val="27"/>
        </w:rPr>
        <w:t>其他相關疾病</w:t>
      </w:r>
    </w:p>
    <w:p>
      <w:pPr>
        <w:pStyle w:val="BodyText"/>
        <w:spacing w:line="400" w:lineRule="exact" w:before="2"/>
        <w:ind w:left="1134"/>
      </w:pPr>
      <w:r>
        <w:rPr>
          <w:rFonts w:ascii="新細明體" w:eastAsia="新細明體" w:hint="eastAsia"/>
          <w:color w:val="231F20"/>
        </w:rPr>
        <w:t>口</w:t>
      </w:r>
      <w:r>
        <w:rPr>
          <w:color w:val="231F20"/>
        </w:rPr>
        <w:t>無</w:t>
      </w:r>
    </w:p>
    <w:p>
      <w:pPr>
        <w:pStyle w:val="BodyText"/>
        <w:spacing w:line="232" w:lineRule="auto" w:before="8"/>
        <w:ind w:left="1134" w:right="643" w:hanging="1"/>
      </w:pPr>
      <w:r>
        <w:rPr>
          <w:rFonts w:ascii="新細明體" w:eastAsia="新細明體" w:hint="eastAsia"/>
          <w:color w:val="231F20"/>
        </w:rPr>
        <w:t>口</w:t>
      </w:r>
      <w:r>
        <w:rPr>
          <w:color w:val="231F20"/>
        </w:rPr>
        <w:t>B</w:t>
      </w:r>
      <w:r>
        <w:rPr>
          <w:color w:val="231F20"/>
          <w:spacing w:val="-2"/>
        </w:rPr>
        <w:t> 肝帶原</w:t>
      </w:r>
      <w:r>
        <w:rPr>
          <w:color w:val="231F20"/>
        </w:rPr>
        <w:t>（或其他肝病） </w:t>
      </w:r>
      <w:r>
        <w:rPr>
          <w:rFonts w:ascii="新細明體" w:eastAsia="新細明體" w:hint="eastAsia"/>
          <w:color w:val="231F20"/>
        </w:rPr>
        <w:t>口</w:t>
      </w:r>
      <w:r>
        <w:rPr>
          <w:color w:val="231F20"/>
          <w:spacing w:val="-2"/>
        </w:rPr>
        <w:t>過敏 </w:t>
      </w:r>
      <w:r>
        <w:rPr>
          <w:rFonts w:ascii="新細明體" w:eastAsia="新細明體" w:hint="eastAsia"/>
          <w:color w:val="231F20"/>
        </w:rPr>
        <w:t>口</w:t>
      </w:r>
      <w:r>
        <w:rPr>
          <w:color w:val="231F20"/>
          <w:spacing w:val="-2"/>
        </w:rPr>
        <w:t>氣端 </w:t>
      </w:r>
      <w:r>
        <w:rPr>
          <w:rFonts w:ascii="新細明體" w:eastAsia="新細明體" w:hint="eastAsia"/>
          <w:color w:val="231F20"/>
        </w:rPr>
        <w:t>口</w:t>
      </w:r>
      <w:r>
        <w:rPr>
          <w:color w:val="231F20"/>
          <w:spacing w:val="-1"/>
        </w:rPr>
        <w:t>高血壓 </w:t>
      </w:r>
      <w:r>
        <w:rPr>
          <w:rFonts w:ascii="新細明體" w:eastAsia="新細明體" w:hint="eastAsia"/>
          <w:color w:val="231F20"/>
        </w:rPr>
        <w:t>口</w:t>
      </w:r>
      <w:r>
        <w:rPr>
          <w:color w:val="231F20"/>
          <w:spacing w:val="-2"/>
        </w:rPr>
        <w:t>糖尿病 </w:t>
      </w:r>
      <w:r>
        <w:rPr>
          <w:rFonts w:ascii="新細明體" w:eastAsia="新細明體" w:hint="eastAsia"/>
          <w:color w:val="231F20"/>
        </w:rPr>
        <w:t>口</w:t>
      </w:r>
      <w:r>
        <w:rPr>
          <w:color w:val="231F20"/>
        </w:rPr>
        <w:t>心臟病</w:t>
      </w:r>
      <w:r>
        <w:rPr>
          <w:rFonts w:ascii="新細明體" w:eastAsia="新細明體" w:hint="eastAsia"/>
          <w:color w:val="231F20"/>
        </w:rPr>
        <w:t>口</w:t>
      </w:r>
      <w:r>
        <w:rPr>
          <w:color w:val="231F20"/>
        </w:rPr>
        <w:t>營養不良</w:t>
      </w:r>
      <w:r>
        <w:rPr>
          <w:rFonts w:ascii="新細明體" w:eastAsia="新細明體" w:hint="eastAsia"/>
          <w:color w:val="231F20"/>
        </w:rPr>
        <w:t>口</w:t>
      </w:r>
      <w:r>
        <w:rPr>
          <w:color w:val="231F20"/>
          <w:spacing w:val="-3"/>
        </w:rPr>
        <w:t>胃切除或腸造瘻口手術 </w:t>
      </w:r>
      <w:r>
        <w:rPr>
          <w:rFonts w:ascii="新細明體" w:eastAsia="新細明體" w:hint="eastAsia"/>
          <w:color w:val="231F20"/>
        </w:rPr>
        <w:t>口</w:t>
      </w:r>
      <w:r>
        <w:rPr>
          <w:color w:val="231F20"/>
          <w:spacing w:val="-7"/>
        </w:rPr>
        <w:t>腎臟病 </w:t>
      </w:r>
      <w:r>
        <w:rPr>
          <w:rFonts w:ascii="新細明體" w:eastAsia="新細明體" w:hint="eastAsia"/>
          <w:color w:val="231F20"/>
        </w:rPr>
        <w:t>口</w:t>
      </w:r>
      <w:r>
        <w:rPr>
          <w:color w:val="231F20"/>
          <w:spacing w:val="-9"/>
        </w:rPr>
        <w:t>洗腎 </w:t>
      </w:r>
      <w:r>
        <w:rPr>
          <w:rFonts w:ascii="新細明體" w:eastAsia="新細明體" w:hint="eastAsia"/>
          <w:color w:val="231F20"/>
        </w:rPr>
        <w:t>口</w:t>
      </w:r>
      <w:r>
        <w:rPr>
          <w:color w:val="231F20"/>
          <w:spacing w:val="-9"/>
        </w:rPr>
        <w:t>癌症 </w:t>
      </w:r>
      <w:r>
        <w:rPr>
          <w:rFonts w:ascii="新細明體" w:eastAsia="新細明體" w:hint="eastAsia"/>
          <w:color w:val="231F20"/>
        </w:rPr>
        <w:t>口</w:t>
      </w:r>
      <w:r>
        <w:rPr>
          <w:color w:val="231F20"/>
          <w:spacing w:val="-5"/>
        </w:rPr>
        <w:t>痛風 尸塵肺症</w:t>
      </w:r>
      <w:r>
        <w:rPr>
          <w:color w:val="231F20"/>
          <w:w w:val="70"/>
        </w:rPr>
        <w:t>（</w:t>
      </w:r>
      <w:r>
        <w:rPr>
          <w:color w:val="231F20"/>
        </w:rPr>
        <w:t>矽肺症）</w:t>
      </w:r>
      <w:r>
        <w:rPr>
          <w:rFonts w:ascii="新細明體" w:eastAsia="新細明體" w:hint="eastAsia"/>
          <w:color w:val="231F20"/>
        </w:rPr>
        <w:t>口</w:t>
      </w:r>
      <w:r>
        <w:rPr>
          <w:color w:val="231F20"/>
        </w:rPr>
        <w:t>HIV+ </w:t>
      </w:r>
      <w:r>
        <w:rPr>
          <w:rFonts w:ascii="新細明體" w:eastAsia="新細明體" w:hint="eastAsia"/>
          <w:color w:val="231F20"/>
        </w:rPr>
        <w:t>口</w:t>
      </w:r>
      <w:r>
        <w:rPr>
          <w:color w:val="231F20"/>
          <w:spacing w:val="-1"/>
        </w:rPr>
        <w:t>毒癮 </w:t>
      </w:r>
      <w:r>
        <w:rPr>
          <w:rFonts w:ascii="新細明體" w:eastAsia="新細明體" w:hint="eastAsia"/>
          <w:color w:val="231F20"/>
        </w:rPr>
        <w:t>口</w:t>
      </w:r>
      <w:r>
        <w:rPr>
          <w:color w:val="231F20"/>
          <w:spacing w:val="-1"/>
        </w:rPr>
        <w:t>藥物濫用 </w:t>
      </w:r>
      <w:r>
        <w:rPr>
          <w:rFonts w:ascii="新細明體" w:eastAsia="新細明體" w:hint="eastAsia"/>
          <w:color w:val="231F20"/>
        </w:rPr>
        <w:t>口</w:t>
      </w:r>
      <w:r>
        <w:rPr>
          <w:color w:val="231F20"/>
          <w:spacing w:val="-1"/>
        </w:rPr>
        <w:t>酗酒 </w:t>
      </w:r>
      <w:r>
        <w:rPr>
          <w:rFonts w:ascii="新細明體" w:eastAsia="新細明體" w:hint="eastAsia"/>
          <w:color w:val="231F20"/>
        </w:rPr>
        <w:t>口</w:t>
      </w:r>
      <w:r>
        <w:rPr>
          <w:color w:val="231F20"/>
          <w:spacing w:val="-1"/>
        </w:rPr>
        <w:t>吸菸 </w:t>
      </w:r>
      <w:r>
        <w:rPr>
          <w:rFonts w:ascii="新細明體" w:eastAsia="新細明體" w:hint="eastAsia"/>
          <w:color w:val="231F20"/>
        </w:rPr>
        <w:t>口</w:t>
      </w:r>
      <w:r>
        <w:rPr>
          <w:color w:val="231F20"/>
        </w:rPr>
        <w:t>BMI&lt;20 </w:t>
      </w:r>
      <w:r>
        <w:rPr>
          <w:rFonts w:ascii="新細明體" w:eastAsia="新細明體" w:hint="eastAsia"/>
          <w:color w:val="231F20"/>
        </w:rPr>
        <w:t>口</w:t>
      </w:r>
      <w:r>
        <w:rPr>
          <w:color w:val="231F20"/>
        </w:rPr>
        <w:t>免疫力不全或免疫抑制治療中</w:t>
      </w:r>
    </w:p>
    <w:p>
      <w:pPr>
        <w:pStyle w:val="BodyText"/>
        <w:tabs>
          <w:tab w:pos="5752" w:val="left" w:leader="none"/>
        </w:tabs>
        <w:spacing w:line="399" w:lineRule="exact"/>
        <w:ind w:left="1134"/>
      </w:pPr>
      <w:r>
        <w:rPr>
          <w:color w:val="231F20"/>
        </w:rPr>
        <w:t>（如：器官移植、化學治療）</w:t>
      </w:r>
      <w:r>
        <w:rPr>
          <w:color w:val="231F20"/>
          <w:spacing w:val="-4"/>
        </w:rPr>
        <w:t> </w:t>
      </w:r>
      <w:r>
        <w:rPr>
          <w:rFonts w:ascii="新細明體" w:eastAsia="新細明體" w:hint="eastAsia"/>
          <w:color w:val="231F20"/>
        </w:rPr>
        <w:t>口</w:t>
      </w:r>
      <w:r>
        <w:rPr>
          <w:color w:val="231F20"/>
        </w:rPr>
        <w:t>其他（</w:t>
        <w:tab/>
        <w:t>）</w:t>
      </w:r>
    </w:p>
    <w:p>
      <w:pPr>
        <w:spacing w:after="0" w:line="399" w:lineRule="exact"/>
        <w:sectPr>
          <w:type w:val="continuous"/>
          <w:pgSz w:w="11910" w:h="16840"/>
          <w:pgMar w:top="1460" w:bottom="280" w:left="780" w:right="880"/>
        </w:sectPr>
      </w:pPr>
    </w:p>
    <w:p>
      <w:pPr>
        <w:spacing w:line="177" w:lineRule="auto" w:before="113"/>
        <w:ind w:left="800" w:right="5210" w:hanging="361"/>
        <w:jc w:val="left"/>
        <w:rPr>
          <w:sz w:val="23"/>
        </w:rPr>
      </w:pPr>
      <w:r>
        <w:rPr/>
        <w:pict>
          <v:group style="position:absolute;margin-left:550.459778pt;margin-top:316.15799pt;width:44.6pt;height:522.15pt;mso-position-horizontal-relative:page;mso-position-vertical-relative:page;z-index:252641280" coordorigin="11009,6323" coordsize="892,10443">
            <v:shape style="position:absolute;left:11135;top:6820;width:426;height:9946" type="#_x0000_t75" stroked="false">
              <v:imagedata r:id="rId871" o:title=""/>
            </v:shape>
            <v:shape style="position:absolute;left:11009;top:6323;width:892;height:789" coordorigin="11009,6323" coordsize="892,789" path="m11900,6323l11381,6323,11359,6325,11301,6358,11042,6633,11009,6718,11017,6763,11301,7077,11359,7110,11381,7112,11900,7112,11900,6323xe" filled="true" fillcolor="#5daf8a" stroked="false">
              <v:path arrowok="t"/>
              <v:fill type="solid"/>
            </v:shape>
            <v:shape style="position:absolute;left:11172;top:6582;width:322;height:266" type="#_x0000_t75" stroked="false">
              <v:imagedata r:id="rId872" o:title=""/>
            </v:shape>
            <v:shape style="position:absolute;left:11227;top:7243;width:244;height:3173" type="#_x0000_t75" stroked="false">
              <v:imagedata r:id="rId880" o:title=""/>
            </v:shape>
            <v:shape style="position:absolute;left:11237;top:10782;width:230;height:241" type="#_x0000_t75" stroked="false">
              <v:imagedata r:id="rId881" o:title=""/>
            </v:shape>
            <v:shape style="position:absolute;left:11227;top:11108;width:245;height:240" type="#_x0000_t75" stroked="false">
              <v:imagedata r:id="rId882" o:title=""/>
            </v:shape>
            <v:shape style="position:absolute;left:11220;top:10637;width:253;height:858" coordorigin="11221,10637" coordsize="253,858" path="m11473,11422l11445,11442,11414,11456,11381,11464,11346,11467,11312,11464,11279,11455,11249,11442,11221,11422,11221,11449,11248,11469,11278,11483,11311,11491,11346,11494,11382,11491,11415,11483,11445,11469,11448,11467,11473,11449,11473,11422m11473,10682l11448,10664,11445,10662,11415,10648,11382,10640,11346,10637,11310,10640,11278,10648,11248,10662,11221,10682,11221,10709,11249,10689,11279,10676,11312,10667,11346,10664,11381,10667,11414,10676,11445,10689,11473,10709,11473,10682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171</w:t>
                    </w:r>
                  </w:p>
                </w:txbxContent>
              </v:textbox>
              <w10:wrap type="none"/>
            </v:shape>
            <w10:wrap type="none"/>
          </v:group>
        </w:pict>
      </w:r>
      <w:r>
        <w:rPr>
          <w:rFonts w:ascii="微軟正黑體" w:eastAsia="微軟正黑體" w:hint="eastAsia"/>
          <w:b/>
          <w:color w:val="231F20"/>
          <w:sz w:val="27"/>
        </w:rPr>
        <w:t>3 旅遊或接觸(含動物接觸)史(可複選) </w:t>
      </w:r>
      <w:r>
        <w:rPr>
          <w:rFonts w:ascii="新細明體" w:eastAsia="新細明體" w:hint="eastAsia"/>
          <w:color w:val="231F20"/>
          <w:sz w:val="23"/>
        </w:rPr>
        <w:t>口</w:t>
      </w:r>
      <w:r>
        <w:rPr>
          <w:color w:val="231F20"/>
          <w:sz w:val="23"/>
        </w:rPr>
        <w:t>個案未滿 5 歲 </w:t>
      </w:r>
      <w:r>
        <w:rPr>
          <w:rFonts w:ascii="新細明體" w:eastAsia="新細明體" w:hint="eastAsia"/>
          <w:color w:val="231F20"/>
          <w:sz w:val="23"/>
        </w:rPr>
        <w:t>口</w:t>
      </w:r>
      <w:r>
        <w:rPr>
          <w:color w:val="231F20"/>
          <w:sz w:val="23"/>
        </w:rPr>
        <w:t>個案為懷孕或產後婦女</w:t>
      </w:r>
      <w:r>
        <w:rPr>
          <w:rFonts w:ascii="新細明體" w:eastAsia="新細明體" w:hint="eastAsia"/>
          <w:color w:val="231F20"/>
          <w:sz w:val="23"/>
        </w:rPr>
        <w:t>口</w:t>
      </w:r>
      <w:r>
        <w:rPr>
          <w:color w:val="231F20"/>
          <w:sz w:val="23"/>
        </w:rPr>
        <w:t>曾與結核病個案相處</w:t>
      </w:r>
    </w:p>
    <w:p>
      <w:pPr>
        <w:pStyle w:val="BodyText"/>
        <w:tabs>
          <w:tab w:pos="5602" w:val="left" w:leader="none"/>
          <w:tab w:pos="6114" w:val="left" w:leader="none"/>
          <w:tab w:pos="6626" w:val="left" w:leader="none"/>
          <w:tab w:pos="7273" w:val="left" w:leader="none"/>
          <w:tab w:pos="7785" w:val="left" w:leader="none"/>
          <w:tab w:pos="8297" w:val="left" w:leader="none"/>
        </w:tabs>
        <w:spacing w:line="269" w:lineRule="exact"/>
        <w:ind w:left="800"/>
        <w:rPr>
          <w:rFonts w:ascii="Times New Roman" w:eastAsia="Times New Roman"/>
        </w:rPr>
      </w:pPr>
      <w:r>
        <w:rPr>
          <w:rFonts w:ascii="新細明體" w:eastAsia="新細明體" w:hint="eastAsia"/>
          <w:color w:val="231F20"/>
        </w:rPr>
        <w:t>口</w:t>
      </w:r>
      <w:r>
        <w:rPr>
          <w:color w:val="231F20"/>
        </w:rPr>
        <w:t>曾與疑似抗藥性結核病個案相處，日期：</w:t>
      </w:r>
      <w:r>
        <w:rPr>
          <w:color w:val="231F20"/>
          <w:u w:val="single" w:color="221E1F"/>
        </w:rPr>
        <w:t> </w:t>
        <w:tab/>
      </w:r>
      <w:r>
        <w:rPr>
          <w:color w:val="231F20"/>
          <w:w w:val="70"/>
        </w:rPr>
        <w:t>／</w:t>
      </w:r>
      <w:r>
        <w:rPr>
          <w:color w:val="231F20"/>
          <w:w w:val="70"/>
          <w:u w:val="single" w:color="221E1F"/>
        </w:rPr>
        <w:t> </w:t>
        <w:tab/>
      </w:r>
      <w:r>
        <w:rPr>
          <w:color w:val="231F20"/>
          <w:w w:val="70"/>
        </w:rPr>
        <w:t>／</w:t>
      </w:r>
      <w:r>
        <w:rPr>
          <w:color w:val="231F20"/>
          <w:w w:val="70"/>
          <w:u w:val="single" w:color="221E1F"/>
        </w:rPr>
        <w:t> </w:t>
        <w:tab/>
      </w:r>
      <w:r>
        <w:rPr>
          <w:color w:val="231F20"/>
        </w:rPr>
        <w:t>至</w:t>
      </w:r>
      <w:r>
        <w:rPr>
          <w:color w:val="231F20"/>
          <w:u w:val="single" w:color="221E1F"/>
        </w:rPr>
        <w:t> </w:t>
        <w:tab/>
      </w:r>
      <w:r>
        <w:rPr>
          <w:color w:val="231F20"/>
          <w:w w:val="70"/>
        </w:rPr>
        <w:t>／</w:t>
      </w:r>
      <w:r>
        <w:rPr>
          <w:color w:val="231F20"/>
          <w:w w:val="70"/>
          <w:u w:val="single" w:color="221E1F"/>
        </w:rPr>
        <w:t> </w:t>
        <w:tab/>
      </w:r>
      <w:r>
        <w:rPr>
          <w:color w:val="231F20"/>
          <w:w w:val="70"/>
        </w:rPr>
        <w:t>／</w:t>
      </w:r>
      <w:r>
        <w:rPr>
          <w:rFonts w:ascii="Times New Roman" w:eastAsia="Times New Roman"/>
          <w:color w:val="231F20"/>
          <w:w w:val="100"/>
          <w:u w:val="single" w:color="221E1F"/>
        </w:rPr>
        <w:t> </w:t>
      </w:r>
      <w:r>
        <w:rPr>
          <w:rFonts w:ascii="Times New Roman" w:eastAsia="Times New Roman"/>
          <w:color w:val="231F20"/>
          <w:u w:val="single" w:color="221E1F"/>
        </w:rPr>
        <w:tab/>
      </w:r>
    </w:p>
    <w:p>
      <w:pPr>
        <w:tabs>
          <w:tab w:pos="6617" w:val="left" w:leader="none"/>
        </w:tabs>
        <w:spacing w:line="232" w:lineRule="exact" w:before="0"/>
        <w:ind w:left="799" w:right="0" w:firstLine="0"/>
        <w:jc w:val="left"/>
        <w:rPr>
          <w:sz w:val="19"/>
        </w:rPr>
      </w:pPr>
      <w:r>
        <w:rPr>
          <w:rFonts w:ascii="新細明體" w:eastAsia="新細明體" w:hint="eastAsia"/>
          <w:color w:val="231F20"/>
          <w:w w:val="110"/>
          <w:sz w:val="23"/>
        </w:rPr>
        <w:t>口</w:t>
      </w:r>
      <w:r>
        <w:rPr>
          <w:color w:val="231F20"/>
          <w:w w:val="110"/>
          <w:sz w:val="19"/>
        </w:rPr>
        <w:t>家庭內</w:t>
      </w:r>
      <w:r>
        <w:rPr>
          <w:color w:val="231F20"/>
          <w:spacing w:val="-25"/>
          <w:w w:val="110"/>
          <w:sz w:val="19"/>
        </w:rPr>
        <w:t> </w:t>
      </w:r>
      <w:r>
        <w:rPr>
          <w:rFonts w:ascii="新細明體" w:eastAsia="新細明體" w:hint="eastAsia"/>
          <w:color w:val="231F20"/>
          <w:w w:val="175"/>
          <w:sz w:val="19"/>
        </w:rPr>
        <w:t>0</w:t>
      </w:r>
      <w:r>
        <w:rPr>
          <w:color w:val="231F20"/>
          <w:w w:val="110"/>
          <w:sz w:val="19"/>
        </w:rPr>
        <w:t>機構內（不含醫療院所）</w:t>
      </w:r>
      <w:r>
        <w:rPr>
          <w:color w:val="231F20"/>
          <w:spacing w:val="-41"/>
          <w:w w:val="110"/>
          <w:sz w:val="19"/>
        </w:rPr>
        <w:t> </w:t>
      </w:r>
      <w:r>
        <w:rPr>
          <w:rFonts w:ascii="新細明體" w:eastAsia="新細明體" w:hint="eastAsia"/>
          <w:color w:val="231F20"/>
          <w:w w:val="175"/>
          <w:sz w:val="19"/>
        </w:rPr>
        <w:t>0</w:t>
      </w:r>
      <w:r>
        <w:rPr>
          <w:color w:val="231F20"/>
          <w:w w:val="110"/>
          <w:sz w:val="19"/>
        </w:rPr>
        <w:t>醫療院所</w:t>
      </w:r>
      <w:r>
        <w:rPr>
          <w:color w:val="231F20"/>
          <w:spacing w:val="-25"/>
          <w:w w:val="110"/>
          <w:sz w:val="19"/>
        </w:rPr>
        <w:t> </w:t>
      </w:r>
      <w:r>
        <w:rPr>
          <w:rFonts w:ascii="新細明體" w:eastAsia="新細明體" w:hint="eastAsia"/>
          <w:color w:val="231F20"/>
          <w:w w:val="175"/>
          <w:sz w:val="19"/>
        </w:rPr>
        <w:t>0</w:t>
      </w:r>
      <w:r>
        <w:rPr>
          <w:color w:val="231F20"/>
          <w:w w:val="110"/>
          <w:sz w:val="19"/>
        </w:rPr>
        <w:t>其他</w:t>
      </w:r>
      <w:r>
        <w:rPr>
          <w:color w:val="231F20"/>
          <w:w w:val="110"/>
          <w:sz w:val="19"/>
          <w:u w:val="single" w:color="221E1F"/>
        </w:rPr>
        <w:t> </w:t>
        <w:tab/>
      </w:r>
      <w:r>
        <w:rPr>
          <w:rFonts w:ascii="新細明體" w:eastAsia="新細明體" w:hint="eastAsia"/>
          <w:color w:val="231F20"/>
          <w:w w:val="195"/>
          <w:sz w:val="19"/>
        </w:rPr>
        <w:t>0</w:t>
      </w:r>
      <w:r>
        <w:rPr>
          <w:color w:val="231F20"/>
          <w:w w:val="110"/>
          <w:sz w:val="19"/>
        </w:rPr>
        <w:t>系統勾稽取得</w:t>
      </w:r>
    </w:p>
    <w:p>
      <w:pPr>
        <w:pStyle w:val="BodyText"/>
        <w:spacing w:line="301" w:lineRule="exact"/>
        <w:ind w:left="800"/>
      </w:pPr>
      <w:r>
        <w:rPr>
          <w:rFonts w:ascii="新細明體" w:eastAsia="新細明體" w:hint="eastAsia"/>
          <w:color w:val="231F20"/>
        </w:rPr>
        <w:t>口</w:t>
      </w:r>
      <w:r>
        <w:rPr>
          <w:color w:val="231F20"/>
        </w:rPr>
        <w:t>國外居住史</w:t>
      </w:r>
    </w:p>
    <w:p>
      <w:pPr>
        <w:tabs>
          <w:tab w:pos="2979" w:val="left" w:leader="none"/>
          <w:tab w:pos="3577" w:val="left" w:leader="none"/>
          <w:tab w:pos="4090" w:val="left" w:leader="none"/>
          <w:tab w:pos="4713" w:val="left" w:leader="none"/>
          <w:tab w:pos="5138" w:val="left" w:leader="none"/>
          <w:tab w:pos="5736" w:val="left" w:leader="none"/>
        </w:tabs>
        <w:spacing w:line="258" w:lineRule="exact" w:before="0"/>
        <w:ind w:left="906" w:right="0" w:firstLine="0"/>
        <w:jc w:val="left"/>
        <w:rPr>
          <w:rFonts w:ascii="Times New Roman" w:eastAsia="Times New Roman"/>
          <w:sz w:val="19"/>
        </w:rPr>
      </w:pPr>
      <w:r>
        <w:rPr>
          <w:rFonts w:ascii="新細明體" w:eastAsia="新細明體" w:hint="eastAsia"/>
          <w:color w:val="231F20"/>
          <w:spacing w:val="2"/>
          <w:w w:val="214"/>
          <w:sz w:val="19"/>
        </w:rPr>
        <w:t>0</w:t>
      </w:r>
      <w:r>
        <w:rPr>
          <w:color w:val="231F20"/>
          <w:w w:val="100"/>
          <w:sz w:val="19"/>
        </w:rPr>
        <w:t>中國大陸，</w:t>
      </w:r>
      <w:r>
        <w:rPr>
          <w:color w:val="231F20"/>
          <w:spacing w:val="2"/>
          <w:w w:val="100"/>
          <w:sz w:val="19"/>
        </w:rPr>
        <w:t>日</w:t>
      </w:r>
      <w:r>
        <w:rPr>
          <w:color w:val="231F20"/>
          <w:w w:val="100"/>
          <w:sz w:val="19"/>
        </w:rPr>
        <w:t>期：</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spacing w:val="-1"/>
          <w:w w:val="90"/>
          <w:sz w:val="19"/>
        </w:rPr>
        <w:t>_</w:t>
      </w:r>
      <w:r>
        <w:rPr>
          <w:color w:val="231F20"/>
          <w:w w:val="42"/>
          <w:sz w:val="19"/>
        </w:rPr>
        <w:t>／</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spacing w:val="3"/>
          <w:w w:val="42"/>
          <w:sz w:val="19"/>
        </w:rPr>
        <w:t>／</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spacing w:val="1"/>
          <w:w w:val="100"/>
          <w:sz w:val="19"/>
        </w:rPr>
        <w:t>至</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w w:val="42"/>
          <w:sz w:val="19"/>
        </w:rPr>
        <w:t>／</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spacing w:val="-1"/>
          <w:w w:val="90"/>
          <w:sz w:val="19"/>
        </w:rPr>
        <w:t>_</w:t>
      </w:r>
      <w:r>
        <w:rPr>
          <w:color w:val="231F20"/>
          <w:w w:val="42"/>
          <w:sz w:val="19"/>
        </w:rPr>
        <w:t>／</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p>
    <w:p>
      <w:pPr>
        <w:tabs>
          <w:tab w:pos="3016" w:val="left" w:leader="none"/>
          <w:tab w:pos="4215" w:val="left" w:leader="none"/>
          <w:tab w:pos="4727" w:val="left" w:leader="none"/>
          <w:tab w:pos="5152" w:val="left" w:leader="none"/>
          <w:tab w:pos="5863" w:val="left" w:leader="none"/>
          <w:tab w:pos="6288" w:val="left" w:leader="none"/>
          <w:tab w:pos="6886" w:val="left" w:leader="none"/>
        </w:tabs>
        <w:spacing w:line="245" w:lineRule="exact" w:before="0"/>
        <w:ind w:left="912" w:right="0" w:firstLine="0"/>
        <w:jc w:val="left"/>
        <w:rPr>
          <w:rFonts w:ascii="Times New Roman" w:eastAsia="Times New Roman"/>
          <w:sz w:val="19"/>
        </w:rPr>
      </w:pPr>
      <w:r>
        <w:rPr>
          <w:rFonts w:ascii="新細明體" w:eastAsia="新細明體" w:hint="eastAsia"/>
          <w:color w:val="231F20"/>
          <w:spacing w:val="2"/>
          <w:w w:val="214"/>
          <w:sz w:val="19"/>
        </w:rPr>
        <w:t>0</w:t>
      </w:r>
      <w:r>
        <w:rPr>
          <w:color w:val="231F20"/>
          <w:w w:val="100"/>
          <w:sz w:val="19"/>
        </w:rPr>
        <w:t>其他國家：</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w w:val="100"/>
          <w:sz w:val="19"/>
        </w:rPr>
        <w:t>，日</w:t>
      </w:r>
      <w:r>
        <w:rPr>
          <w:color w:val="231F20"/>
          <w:spacing w:val="2"/>
          <w:w w:val="100"/>
          <w:sz w:val="19"/>
        </w:rPr>
        <w:t>期</w:t>
      </w:r>
      <w:r>
        <w:rPr>
          <w:color w:val="231F20"/>
          <w:w w:val="100"/>
          <w:sz w:val="19"/>
        </w:rPr>
        <w:t>：</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spacing w:val="3"/>
          <w:w w:val="42"/>
          <w:sz w:val="19"/>
        </w:rPr>
        <w:t>／</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w w:val="42"/>
          <w:sz w:val="19"/>
        </w:rPr>
        <w:t>／</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spacing w:val="1"/>
          <w:w w:val="90"/>
          <w:sz w:val="19"/>
        </w:rPr>
        <w:t>_</w:t>
      </w:r>
      <w:r>
        <w:rPr>
          <w:color w:val="231F20"/>
          <w:w w:val="100"/>
          <w:sz w:val="19"/>
        </w:rPr>
        <w:t>至</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w w:val="42"/>
          <w:sz w:val="19"/>
        </w:rPr>
        <w:t>／</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r>
        <w:rPr>
          <w:color w:val="231F20"/>
          <w:spacing w:val="-1"/>
          <w:w w:val="90"/>
          <w:sz w:val="19"/>
        </w:rPr>
        <w:t>_</w:t>
      </w:r>
      <w:r>
        <w:rPr>
          <w:color w:val="231F20"/>
          <w:w w:val="42"/>
          <w:sz w:val="19"/>
        </w:rPr>
        <w:t>／</w:t>
      </w:r>
      <w:r>
        <w:rPr>
          <w:rFonts w:ascii="Times New Roman" w:eastAsia="Times New Roman"/>
          <w:color w:val="231F20"/>
          <w:w w:val="100"/>
          <w:sz w:val="19"/>
          <w:u w:val="single" w:color="221E1F"/>
        </w:rPr>
        <w:t> </w:t>
      </w:r>
      <w:r>
        <w:rPr>
          <w:rFonts w:ascii="Times New Roman" w:eastAsia="Times New Roman"/>
          <w:color w:val="231F20"/>
          <w:sz w:val="19"/>
          <w:u w:val="single" w:color="221E1F"/>
        </w:rPr>
        <w:tab/>
      </w:r>
    </w:p>
    <w:p>
      <w:pPr>
        <w:pStyle w:val="BodyText"/>
        <w:tabs>
          <w:tab w:pos="9550" w:val="left" w:leader="none"/>
        </w:tabs>
        <w:spacing w:line="346" w:lineRule="exact"/>
        <w:ind w:left="800"/>
        <w:rPr>
          <w:rFonts w:ascii="Times New Roman" w:eastAsia="Times New Roman"/>
        </w:rPr>
      </w:pPr>
      <w:r>
        <w:rPr>
          <w:rFonts w:ascii="新細明體" w:eastAsia="新細明體" w:hint="eastAsia"/>
          <w:color w:val="231F20"/>
        </w:rPr>
        <w:t>口</w:t>
      </w:r>
      <w:r>
        <w:rPr>
          <w:color w:val="231F20"/>
        </w:rPr>
        <w:t>原住民</w:t>
      </w:r>
      <w:r>
        <w:rPr>
          <w:color w:val="231F20"/>
          <w:spacing w:val="-3"/>
        </w:rPr>
        <w:t> </w:t>
      </w:r>
      <w:r>
        <w:rPr>
          <w:rFonts w:ascii="新細明體" w:eastAsia="新細明體" w:hint="eastAsia"/>
          <w:color w:val="231F20"/>
        </w:rPr>
        <w:t>口</w:t>
      </w:r>
      <w:r>
        <w:rPr>
          <w:color w:val="231F20"/>
        </w:rPr>
        <w:t>外籍移工</w:t>
      </w:r>
      <w:r>
        <w:rPr>
          <w:color w:val="231F20"/>
          <w:spacing w:val="-2"/>
        </w:rPr>
        <w:t> </w:t>
      </w:r>
      <w:r>
        <w:rPr>
          <w:rFonts w:ascii="新細明體" w:eastAsia="新細明體" w:hint="eastAsia"/>
          <w:color w:val="231F20"/>
        </w:rPr>
        <w:t>口</w:t>
      </w:r>
      <w:r>
        <w:rPr>
          <w:color w:val="231F20"/>
        </w:rPr>
        <w:t>外籍配偶</w:t>
      </w:r>
      <w:r>
        <w:rPr>
          <w:color w:val="231F20"/>
          <w:spacing w:val="-3"/>
        </w:rPr>
        <w:t> </w:t>
      </w:r>
      <w:r>
        <w:rPr>
          <w:rFonts w:ascii="新細明體" w:eastAsia="新細明體" w:hint="eastAsia"/>
          <w:color w:val="231F20"/>
        </w:rPr>
        <w:t>口</w:t>
      </w:r>
      <w:r>
        <w:rPr>
          <w:color w:val="231F20"/>
        </w:rPr>
        <w:t>學生</w:t>
      </w:r>
      <w:r>
        <w:rPr>
          <w:color w:val="231F20"/>
          <w:spacing w:val="-2"/>
        </w:rPr>
        <w:t> </w:t>
      </w:r>
      <w:r>
        <w:rPr>
          <w:rFonts w:ascii="新細明體" w:eastAsia="新細明體" w:hint="eastAsia"/>
          <w:color w:val="231F20"/>
        </w:rPr>
        <w:t>口</w:t>
      </w:r>
      <w:r>
        <w:rPr>
          <w:color w:val="231F20"/>
        </w:rPr>
        <w:t>臨時工</w:t>
      </w:r>
      <w:r>
        <w:rPr>
          <w:color w:val="231F20"/>
          <w:spacing w:val="-2"/>
        </w:rPr>
        <w:t> </w:t>
      </w:r>
      <w:r>
        <w:rPr>
          <w:rFonts w:ascii="新細明體" w:eastAsia="新細明體" w:hint="eastAsia"/>
          <w:color w:val="231F20"/>
        </w:rPr>
        <w:t>口</w:t>
      </w:r>
      <w:r>
        <w:rPr>
          <w:color w:val="231F20"/>
        </w:rPr>
        <w:t>遊民、街友</w:t>
      </w:r>
      <w:r>
        <w:rPr>
          <w:color w:val="231F20"/>
          <w:spacing w:val="-3"/>
        </w:rPr>
        <w:t> </w:t>
      </w:r>
      <w:r>
        <w:rPr>
          <w:rFonts w:ascii="新細明體" w:eastAsia="新細明體" w:hint="eastAsia"/>
          <w:color w:val="231F20"/>
        </w:rPr>
        <w:t>口</w:t>
      </w:r>
      <w:r>
        <w:rPr>
          <w:color w:val="231F20"/>
        </w:rPr>
        <w:t>其他：</w:t>
      </w:r>
      <w:r>
        <w:rPr>
          <w:rFonts w:ascii="Times New Roman" w:eastAsia="Times New Roman"/>
          <w:color w:val="231F20"/>
          <w:u w:val="single" w:color="221E1F"/>
        </w:rPr>
        <w:t> </w:t>
        <w:tab/>
      </w:r>
    </w:p>
    <w:p>
      <w:pPr>
        <w:pStyle w:val="BodyText"/>
        <w:spacing w:before="43"/>
        <w:ind w:left="800"/>
      </w:pPr>
      <w:r>
        <w:rPr/>
        <w:pict>
          <v:shape style="position:absolute;margin-left:77.096001pt;margin-top:19.042961pt;width:463.75pt;height:88.8pt;mso-position-horizontal-relative:page;mso-position-vertical-relative:paragraph;z-index:-305389568" type="#_x0000_t202" filled="false" stroked="true" strokeweight=".722pt" strokecolor="#231f20">
            <v:textbox inset="0,0,0,0">
              <w:txbxContent>
                <w:p>
                  <w:pPr>
                    <w:pStyle w:val="BodyText"/>
                    <w:spacing w:line="387" w:lineRule="exact" w:before="176"/>
                    <w:ind w:left="30"/>
                  </w:pPr>
                  <w:r>
                    <w:rPr>
                      <w:rFonts w:ascii="新細明體" w:eastAsia="新細明體" w:hint="eastAsia"/>
                      <w:color w:val="231F20"/>
                    </w:rPr>
                    <w:t>口</w:t>
                  </w:r>
                  <w:r>
                    <w:rPr>
                      <w:color w:val="231F20"/>
                    </w:rPr>
                    <w:t>曾居住於以下：</w:t>
                  </w:r>
                  <w:r>
                    <w:rPr>
                      <w:rFonts w:ascii="新細明體" w:eastAsia="新細明體" w:hint="eastAsia"/>
                      <w:color w:val="231F20"/>
                    </w:rPr>
                    <w:t>口</w:t>
                  </w:r>
                  <w:r>
                    <w:rPr>
                      <w:color w:val="231F20"/>
                    </w:rPr>
                    <w:t>矯正機關 </w:t>
                  </w:r>
                  <w:r>
                    <w:rPr>
                      <w:rFonts w:ascii="新細明體" w:eastAsia="新細明體" w:hint="eastAsia"/>
                      <w:color w:val="231F20"/>
                    </w:rPr>
                    <w:t>口</w:t>
                  </w:r>
                  <w:r>
                    <w:rPr>
                      <w:color w:val="231F20"/>
                    </w:rPr>
                    <w:t>長期照顧機構 </w:t>
                  </w:r>
                  <w:r>
                    <w:rPr>
                      <w:rFonts w:ascii="新細明體" w:eastAsia="新細明體" w:hint="eastAsia"/>
                      <w:color w:val="231F20"/>
                    </w:rPr>
                    <w:t>口</w:t>
                  </w:r>
                  <w:r>
                    <w:rPr>
                      <w:color w:val="231F20"/>
                    </w:rPr>
                    <w:t>遊民收容所 </w:t>
                  </w:r>
                  <w:r>
                    <w:rPr>
                      <w:rFonts w:ascii="新細明體" w:eastAsia="新細明體" w:hint="eastAsia"/>
                      <w:color w:val="231F20"/>
                    </w:rPr>
                    <w:t>口</w:t>
                  </w:r>
                  <w:r>
                    <w:rPr>
                      <w:color w:val="231F20"/>
                    </w:rPr>
                    <w:t>學生宿舍</w:t>
                  </w:r>
                </w:p>
                <w:p>
                  <w:pPr>
                    <w:pStyle w:val="BodyText"/>
                    <w:ind w:left="261" w:right="571" w:hanging="231"/>
                  </w:pPr>
                  <w:r>
                    <w:rPr>
                      <w:rFonts w:ascii="新細明體" w:eastAsia="新細明體" w:hint="eastAsia"/>
                      <w:color w:val="231F20"/>
                    </w:rPr>
                    <w:t>口</w:t>
                  </w:r>
                  <w:r>
                    <w:rPr>
                      <w:color w:val="231F20"/>
                    </w:rPr>
                    <w:t>曾是以下工作者：</w:t>
                  </w:r>
                  <w:r>
                    <w:rPr>
                      <w:rFonts w:ascii="新細明體" w:eastAsia="新細明體" w:hint="eastAsia"/>
                      <w:color w:val="231F20"/>
                    </w:rPr>
                    <w:t>口</w:t>
                  </w:r>
                  <w:r>
                    <w:rPr>
                      <w:color w:val="231F20"/>
                      <w:spacing w:val="-8"/>
                    </w:rPr>
                    <w:t>矯正機關 </w:t>
                  </w:r>
                  <w:r>
                    <w:rPr>
                      <w:rFonts w:ascii="新細明體" w:eastAsia="新細明體" w:hint="eastAsia"/>
                      <w:color w:val="231F20"/>
                    </w:rPr>
                    <w:t>口</w:t>
                  </w:r>
                  <w:r>
                    <w:rPr>
                      <w:color w:val="231F20"/>
                      <w:spacing w:val="-7"/>
                    </w:rPr>
                    <w:t>醫療院所 </w:t>
                  </w:r>
                  <w:r>
                    <w:rPr>
                      <w:rFonts w:ascii="新細明體" w:eastAsia="新細明體" w:hint="eastAsia"/>
                      <w:color w:val="231F20"/>
                    </w:rPr>
                    <w:t>口</w:t>
                  </w:r>
                  <w:r>
                    <w:rPr>
                      <w:color w:val="231F20"/>
                      <w:spacing w:val="-6"/>
                    </w:rPr>
                    <w:t>遊民收容所 </w:t>
                  </w:r>
                  <w:r>
                    <w:rPr>
                      <w:rFonts w:ascii="新細明體" w:eastAsia="新細明體" w:hint="eastAsia"/>
                      <w:color w:val="231F20"/>
                    </w:rPr>
                    <w:t>口</w:t>
                  </w:r>
                  <w:r>
                    <w:rPr>
                      <w:color w:val="231F20"/>
                    </w:rPr>
                    <w:t>畜牧場</w:t>
                  </w:r>
                  <w:r>
                    <w:rPr>
                      <w:color w:val="231F20"/>
                      <w:w w:val="65"/>
                    </w:rPr>
                    <w:t>／</w:t>
                  </w:r>
                  <w:r>
                    <w:rPr>
                      <w:color w:val="231F20"/>
                    </w:rPr>
                    <w:t>屠宰場</w:t>
                  </w:r>
                  <w:r>
                    <w:rPr>
                      <w:color w:val="231F20"/>
                      <w:w w:val="65"/>
                    </w:rPr>
                    <w:t>（</w:t>
                  </w:r>
                  <w:r>
                    <w:rPr>
                      <w:color w:val="231F20"/>
                      <w:spacing w:val="-4"/>
                    </w:rPr>
                    <w:t>以牛羊鹿</w:t>
                  </w:r>
                  <w:r>
                    <w:rPr>
                      <w:color w:val="231F20"/>
                    </w:rPr>
                    <w:t>為主</w:t>
                  </w:r>
                  <w:r>
                    <w:rPr>
                      <w:color w:val="231F20"/>
                      <w:w w:val="65"/>
                    </w:rPr>
                    <w:t>）</w:t>
                  </w:r>
                </w:p>
                <w:p>
                  <w:pPr>
                    <w:pStyle w:val="BodyText"/>
                    <w:spacing w:line="386" w:lineRule="exact" w:before="11"/>
                    <w:ind w:left="31"/>
                  </w:pPr>
                  <w:r>
                    <w:rPr>
                      <w:rFonts w:ascii="新細明體" w:eastAsia="新細明體" w:hint="eastAsia"/>
                      <w:color w:val="231F20"/>
                      <w:w w:val="100"/>
                    </w:rPr>
                    <w:t>口</w:t>
                  </w:r>
                  <w:r>
                    <w:rPr>
                      <w:color w:val="231F20"/>
                      <w:w w:val="100"/>
                    </w:rPr>
                    <w:t>其他（請於下方說明</w:t>
                  </w:r>
                  <w:r>
                    <w:rPr>
                      <w:color w:val="231F20"/>
                      <w:spacing w:val="-116"/>
                      <w:w w:val="100"/>
                    </w:rPr>
                    <w:t>）</w:t>
                  </w:r>
                  <w:r>
                    <w:rPr>
                      <w:color w:val="231F20"/>
                      <w:w w:val="100"/>
                    </w:rPr>
                    <w:t>：</w:t>
                  </w:r>
                </w:p>
              </w:txbxContent>
            </v:textbox>
            <v:stroke dashstyle="solid"/>
            <w10:wrap type="none"/>
          </v:shape>
        </w:pict>
      </w:r>
      <w:r>
        <w:rPr>
          <w:color w:val="231F20"/>
        </w:rPr>
        <w:t>個案曾有下列渭況</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4"/>
        </w:rPr>
      </w:pPr>
    </w:p>
    <w:p>
      <w:pPr>
        <w:numPr>
          <w:ilvl w:val="0"/>
          <w:numId w:val="137"/>
        </w:numPr>
        <w:tabs>
          <w:tab w:pos="676" w:val="left" w:leader="none"/>
        </w:tabs>
        <w:spacing w:line="481" w:lineRule="exact" w:before="31"/>
        <w:ind w:left="675" w:right="0" w:hanging="232"/>
        <w:jc w:val="left"/>
        <w:rPr>
          <w:rFonts w:ascii="微軟正黑體" w:eastAsia="微軟正黑體" w:hint="eastAsia"/>
          <w:b/>
          <w:color w:val="231F20"/>
          <w:sz w:val="25"/>
        </w:rPr>
      </w:pPr>
      <w:r>
        <w:rPr>
          <w:rFonts w:ascii="微軟正黑體" w:eastAsia="微軟正黑體" w:hint="eastAsia"/>
          <w:b/>
          <w:color w:val="231F20"/>
          <w:spacing w:val="-3"/>
          <w:sz w:val="27"/>
        </w:rPr>
        <w:t>求診與治療過程</w:t>
      </w:r>
      <w:r>
        <w:rPr>
          <w:rFonts w:ascii="微軟正黑體" w:eastAsia="微軟正黑體" w:hint="eastAsia"/>
          <w:b/>
          <w:color w:val="231F20"/>
          <w:sz w:val="27"/>
        </w:rPr>
        <w:t>（</w:t>
      </w:r>
      <w:r>
        <w:rPr>
          <w:rFonts w:ascii="微軟正黑體" w:eastAsia="微軟正黑體" w:hint="eastAsia"/>
          <w:b/>
          <w:color w:val="231F20"/>
          <w:spacing w:val="-3"/>
          <w:sz w:val="27"/>
        </w:rPr>
        <w:t>含如何發現、目前用菓治療經過與現況</w:t>
      </w:r>
      <w:r>
        <w:rPr>
          <w:rFonts w:ascii="微軟正黑體" w:eastAsia="微軟正黑體" w:hint="eastAsia"/>
          <w:b/>
          <w:color w:val="231F20"/>
          <w:spacing w:val="-137"/>
          <w:sz w:val="27"/>
        </w:rPr>
        <w:t>）</w:t>
      </w:r>
      <w:r>
        <w:rPr>
          <w:rFonts w:ascii="微軟正黑體" w:eastAsia="微軟正黑體" w:hint="eastAsia"/>
          <w:b/>
          <w:color w:val="231F20"/>
          <w:sz w:val="27"/>
        </w:rPr>
        <w:t>：</w:t>
      </w:r>
    </w:p>
    <w:p>
      <w:pPr>
        <w:spacing w:line="466" w:lineRule="exact" w:before="0"/>
        <w:ind w:left="118" w:right="0" w:firstLine="0"/>
        <w:jc w:val="left"/>
        <w:rPr>
          <w:rFonts w:ascii="微軟正黑體" w:eastAsia="微軟正黑體" w:hint="eastAsia"/>
          <w:b/>
          <w:sz w:val="27"/>
        </w:rPr>
      </w:pPr>
      <w:r>
        <w:rPr>
          <w:rFonts w:ascii="微軟正黑體" w:eastAsia="微軟正黑體" w:hint="eastAsia"/>
          <w:b/>
          <w:color w:val="231F20"/>
          <w:w w:val="110"/>
          <w:sz w:val="27"/>
        </w:rPr>
        <w:t>（ ）實驗室結果</w:t>
      </w:r>
    </w:p>
    <w:p>
      <w:pPr>
        <w:pStyle w:val="ListParagraph"/>
        <w:numPr>
          <w:ilvl w:val="0"/>
          <w:numId w:val="140"/>
        </w:numPr>
        <w:tabs>
          <w:tab w:pos="676" w:val="left" w:leader="none"/>
        </w:tabs>
        <w:spacing w:line="481" w:lineRule="exact" w:before="0" w:after="0"/>
        <w:ind w:left="675" w:right="0" w:hanging="232"/>
        <w:jc w:val="left"/>
        <w:rPr>
          <w:rFonts w:ascii="微軟正黑體" w:eastAsia="微軟正黑體" w:hint="eastAsia"/>
          <w:b/>
          <w:sz w:val="27"/>
        </w:rPr>
      </w:pPr>
      <w:r>
        <w:rPr>
          <w:rFonts w:ascii="微軟正黑體" w:eastAsia="微軟正黑體" w:hint="eastAsia"/>
          <w:b/>
          <w:color w:val="231F20"/>
          <w:spacing w:val="-2"/>
          <w:sz w:val="27"/>
        </w:rPr>
        <w:t>驗痰結果</w:t>
      </w:r>
    </w:p>
    <w:tbl>
      <w:tblPr>
        <w:tblW w:w="0" w:type="auto"/>
        <w:jc w:val="left"/>
        <w:tblInd w:w="9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01"/>
        <w:gridCol w:w="2413"/>
        <w:gridCol w:w="2415"/>
        <w:gridCol w:w="2413"/>
      </w:tblGrid>
      <w:tr>
        <w:trPr>
          <w:trHeight w:val="398" w:hRule="atLeast"/>
        </w:trPr>
        <w:tc>
          <w:tcPr>
            <w:tcW w:w="1501" w:type="dxa"/>
          </w:tcPr>
          <w:p>
            <w:pPr>
              <w:pStyle w:val="TableParagraph"/>
              <w:spacing w:line="376" w:lineRule="exact" w:before="3"/>
              <w:ind w:left="100" w:right="91"/>
              <w:jc w:val="center"/>
              <w:rPr>
                <w:sz w:val="23"/>
              </w:rPr>
            </w:pPr>
            <w:r>
              <w:rPr>
                <w:color w:val="231F20"/>
                <w:sz w:val="23"/>
              </w:rPr>
              <w:t>檢驗方法</w:t>
            </w:r>
          </w:p>
        </w:tc>
        <w:tc>
          <w:tcPr>
            <w:tcW w:w="2413" w:type="dxa"/>
          </w:tcPr>
          <w:p>
            <w:pPr>
              <w:pStyle w:val="TableParagraph"/>
              <w:tabs>
                <w:tab w:pos="1026" w:val="left" w:leader="none"/>
                <w:tab w:pos="1604" w:val="left" w:leader="none"/>
              </w:tabs>
              <w:spacing w:line="376" w:lineRule="exact" w:before="3"/>
              <w:ind w:left="449"/>
              <w:rPr>
                <w:sz w:val="23"/>
              </w:rPr>
            </w:pPr>
            <w:r>
              <w:rPr>
                <w:color w:val="231F20"/>
                <w:sz w:val="23"/>
              </w:rPr>
              <w:t>年</w:t>
              <w:tab/>
              <w:t>月</w:t>
              <w:tab/>
              <w:t>日</w:t>
            </w:r>
          </w:p>
        </w:tc>
        <w:tc>
          <w:tcPr>
            <w:tcW w:w="2415" w:type="dxa"/>
          </w:tcPr>
          <w:p>
            <w:pPr>
              <w:pStyle w:val="TableParagraph"/>
              <w:tabs>
                <w:tab w:pos="1026" w:val="left" w:leader="none"/>
                <w:tab w:pos="1604" w:val="left" w:leader="none"/>
              </w:tabs>
              <w:spacing w:line="376" w:lineRule="exact" w:before="3"/>
              <w:ind w:left="449"/>
              <w:rPr>
                <w:sz w:val="23"/>
              </w:rPr>
            </w:pPr>
            <w:r>
              <w:rPr>
                <w:color w:val="231F20"/>
                <w:sz w:val="23"/>
              </w:rPr>
              <w:t>年</w:t>
              <w:tab/>
              <w:t>月</w:t>
              <w:tab/>
              <w:t>日</w:t>
            </w:r>
          </w:p>
        </w:tc>
        <w:tc>
          <w:tcPr>
            <w:tcW w:w="2413" w:type="dxa"/>
          </w:tcPr>
          <w:p>
            <w:pPr>
              <w:pStyle w:val="TableParagraph"/>
              <w:tabs>
                <w:tab w:pos="1024" w:val="left" w:leader="none"/>
                <w:tab w:pos="1602" w:val="left" w:leader="none"/>
              </w:tabs>
              <w:spacing w:line="376" w:lineRule="exact" w:before="3"/>
              <w:ind w:left="447"/>
              <w:rPr>
                <w:sz w:val="23"/>
              </w:rPr>
            </w:pPr>
            <w:r>
              <w:rPr>
                <w:color w:val="231F20"/>
                <w:sz w:val="23"/>
              </w:rPr>
              <w:t>年</w:t>
              <w:tab/>
              <w:t>月</w:t>
              <w:tab/>
              <w:t>日</w:t>
            </w:r>
          </w:p>
        </w:tc>
      </w:tr>
      <w:tr>
        <w:trPr>
          <w:trHeight w:val="576" w:hRule="atLeast"/>
        </w:trPr>
        <w:tc>
          <w:tcPr>
            <w:tcW w:w="1501" w:type="dxa"/>
          </w:tcPr>
          <w:p>
            <w:pPr>
              <w:pStyle w:val="TableParagraph"/>
              <w:spacing w:before="84"/>
              <w:ind w:left="100" w:right="91"/>
              <w:jc w:val="center"/>
              <w:rPr>
                <w:sz w:val="23"/>
              </w:rPr>
            </w:pPr>
            <w:r>
              <w:rPr>
                <w:color w:val="231F20"/>
                <w:sz w:val="23"/>
              </w:rPr>
              <w:t>痰塗片</w:t>
            </w:r>
          </w:p>
        </w:tc>
        <w:tc>
          <w:tcPr>
            <w:tcW w:w="2413" w:type="dxa"/>
          </w:tcPr>
          <w:p>
            <w:pPr>
              <w:pStyle w:val="TableParagraph"/>
              <w:tabs>
                <w:tab w:pos="1488" w:val="left" w:leader="none"/>
              </w:tabs>
              <w:spacing w:line="283" w:lineRule="exact"/>
              <w:ind w:left="103"/>
              <w:rPr>
                <w:sz w:val="23"/>
              </w:rPr>
            </w:pP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r>
          </w:p>
          <w:p>
            <w:pPr>
              <w:pStyle w:val="TableParagraph"/>
              <w:tabs>
                <w:tab w:pos="1488" w:val="left" w:leader="none"/>
              </w:tabs>
              <w:spacing w:line="273" w:lineRule="exact"/>
              <w:ind w:left="103"/>
              <w:rPr>
                <w:sz w:val="23"/>
              </w:rPr>
            </w:pPr>
            <w:r>
              <w:rPr>
                <w:rFonts w:ascii="新細明體" w:eastAsia="新細明體" w:hint="eastAsia"/>
                <w:color w:val="231F20"/>
                <w:sz w:val="23"/>
              </w:rPr>
              <w:t>口</w:t>
            </w:r>
            <w:r>
              <w:rPr>
                <w:color w:val="231F20"/>
                <w:sz w:val="23"/>
              </w:rPr>
              <w:t>已驗未出</w:t>
              <w:tab/>
            </w:r>
            <w:r>
              <w:rPr>
                <w:rFonts w:ascii="新細明體" w:eastAsia="新細明體" w:hint="eastAsia"/>
                <w:color w:val="231F20"/>
                <w:sz w:val="23"/>
              </w:rPr>
              <w:t>口</w:t>
            </w:r>
            <w:r>
              <w:rPr>
                <w:color w:val="231F20"/>
                <w:sz w:val="23"/>
              </w:rPr>
              <w:t>未檢</w:t>
            </w:r>
          </w:p>
        </w:tc>
        <w:tc>
          <w:tcPr>
            <w:tcW w:w="2415" w:type="dxa"/>
          </w:tcPr>
          <w:p>
            <w:pPr>
              <w:pStyle w:val="TableParagraph"/>
              <w:tabs>
                <w:tab w:pos="1488" w:val="left" w:leader="none"/>
              </w:tabs>
              <w:spacing w:line="283" w:lineRule="exact"/>
              <w:ind w:left="103"/>
              <w:rPr>
                <w:sz w:val="23"/>
              </w:rPr>
            </w:pP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r>
          </w:p>
          <w:p>
            <w:pPr>
              <w:pStyle w:val="TableParagraph"/>
              <w:tabs>
                <w:tab w:pos="1488" w:val="left" w:leader="none"/>
              </w:tabs>
              <w:spacing w:line="273" w:lineRule="exact"/>
              <w:ind w:left="103"/>
              <w:rPr>
                <w:sz w:val="23"/>
              </w:rPr>
            </w:pPr>
            <w:r>
              <w:rPr>
                <w:rFonts w:ascii="新細明體" w:eastAsia="新細明體" w:hint="eastAsia"/>
                <w:color w:val="231F20"/>
                <w:sz w:val="23"/>
              </w:rPr>
              <w:t>口</w:t>
            </w:r>
            <w:r>
              <w:rPr>
                <w:color w:val="231F20"/>
                <w:sz w:val="23"/>
              </w:rPr>
              <w:t>已驗未出</w:t>
              <w:tab/>
            </w:r>
            <w:r>
              <w:rPr>
                <w:rFonts w:ascii="新細明體" w:eastAsia="新細明體" w:hint="eastAsia"/>
                <w:color w:val="231F20"/>
                <w:sz w:val="23"/>
              </w:rPr>
              <w:t>口</w:t>
            </w:r>
            <w:r>
              <w:rPr>
                <w:color w:val="231F20"/>
                <w:sz w:val="23"/>
              </w:rPr>
              <w:t>未檢</w:t>
            </w:r>
          </w:p>
        </w:tc>
        <w:tc>
          <w:tcPr>
            <w:tcW w:w="2413" w:type="dxa"/>
          </w:tcPr>
          <w:p>
            <w:pPr>
              <w:pStyle w:val="TableParagraph"/>
              <w:tabs>
                <w:tab w:pos="1486" w:val="left" w:leader="none"/>
              </w:tabs>
              <w:spacing w:line="283" w:lineRule="exact"/>
              <w:ind w:left="101"/>
              <w:rPr>
                <w:sz w:val="23"/>
              </w:rPr>
            </w:pP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r>
          </w:p>
          <w:p>
            <w:pPr>
              <w:pStyle w:val="TableParagraph"/>
              <w:tabs>
                <w:tab w:pos="1486" w:val="left" w:leader="none"/>
              </w:tabs>
              <w:spacing w:line="273" w:lineRule="exact"/>
              <w:ind w:left="101"/>
              <w:rPr>
                <w:sz w:val="23"/>
              </w:rPr>
            </w:pPr>
            <w:r>
              <w:rPr>
                <w:rFonts w:ascii="新細明體" w:eastAsia="新細明體" w:hint="eastAsia"/>
                <w:color w:val="231F20"/>
                <w:sz w:val="23"/>
              </w:rPr>
              <w:t>口</w:t>
            </w:r>
            <w:r>
              <w:rPr>
                <w:color w:val="231F20"/>
                <w:sz w:val="23"/>
              </w:rPr>
              <w:t>已驗未出</w:t>
              <w:tab/>
            </w:r>
            <w:r>
              <w:rPr>
                <w:rFonts w:ascii="新細明體" w:eastAsia="新細明體" w:hint="eastAsia"/>
                <w:color w:val="231F20"/>
                <w:sz w:val="23"/>
              </w:rPr>
              <w:t>口</w:t>
            </w:r>
            <w:r>
              <w:rPr>
                <w:color w:val="231F20"/>
                <w:sz w:val="23"/>
              </w:rPr>
              <w:t>未檢</w:t>
            </w:r>
          </w:p>
        </w:tc>
      </w:tr>
      <w:tr>
        <w:trPr>
          <w:trHeight w:val="576" w:hRule="atLeast"/>
        </w:trPr>
        <w:tc>
          <w:tcPr>
            <w:tcW w:w="1501" w:type="dxa"/>
          </w:tcPr>
          <w:p>
            <w:pPr>
              <w:pStyle w:val="TableParagraph"/>
              <w:spacing w:before="84"/>
              <w:ind w:left="98" w:right="91"/>
              <w:jc w:val="center"/>
              <w:rPr>
                <w:sz w:val="23"/>
              </w:rPr>
            </w:pPr>
            <w:r>
              <w:rPr>
                <w:color w:val="231F20"/>
                <w:w w:val="105"/>
                <w:sz w:val="23"/>
              </w:rPr>
              <w:t>NAAT</w:t>
            </w:r>
          </w:p>
        </w:tc>
        <w:tc>
          <w:tcPr>
            <w:tcW w:w="2413" w:type="dxa"/>
          </w:tcPr>
          <w:p>
            <w:pPr>
              <w:pStyle w:val="TableParagraph"/>
              <w:tabs>
                <w:tab w:pos="1488" w:val="left" w:leader="none"/>
              </w:tabs>
              <w:spacing w:line="283" w:lineRule="exact"/>
              <w:ind w:left="103"/>
              <w:rPr>
                <w:sz w:val="23"/>
              </w:rPr>
            </w:pP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r>
          </w:p>
          <w:p>
            <w:pPr>
              <w:pStyle w:val="TableParagraph"/>
              <w:spacing w:line="273" w:lineRule="exact"/>
              <w:ind w:left="103"/>
              <w:rPr>
                <w:sz w:val="23"/>
              </w:rPr>
            </w:pPr>
            <w:r>
              <w:rPr>
                <w:rFonts w:ascii="新細明體" w:eastAsia="新細明體" w:hint="eastAsia"/>
                <w:color w:val="231F20"/>
                <w:sz w:val="23"/>
              </w:rPr>
              <w:t>口</w:t>
            </w:r>
            <w:r>
              <w:rPr>
                <w:color w:val="231F20"/>
                <w:sz w:val="23"/>
              </w:rPr>
              <w:t>無送驗需求</w:t>
            </w:r>
          </w:p>
        </w:tc>
        <w:tc>
          <w:tcPr>
            <w:tcW w:w="2415" w:type="dxa"/>
          </w:tcPr>
          <w:p>
            <w:pPr>
              <w:pStyle w:val="TableParagraph"/>
              <w:tabs>
                <w:tab w:pos="1488" w:val="left" w:leader="none"/>
              </w:tabs>
              <w:spacing w:line="283" w:lineRule="exact"/>
              <w:ind w:left="103"/>
              <w:rPr>
                <w:sz w:val="23"/>
              </w:rPr>
            </w:pP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r>
          </w:p>
          <w:p>
            <w:pPr>
              <w:pStyle w:val="TableParagraph"/>
              <w:spacing w:line="273" w:lineRule="exact"/>
              <w:ind w:left="103"/>
              <w:rPr>
                <w:sz w:val="23"/>
              </w:rPr>
            </w:pPr>
            <w:r>
              <w:rPr>
                <w:rFonts w:ascii="新細明體" w:eastAsia="新細明體" w:hint="eastAsia"/>
                <w:color w:val="231F20"/>
                <w:sz w:val="23"/>
              </w:rPr>
              <w:t>口</w:t>
            </w:r>
            <w:r>
              <w:rPr>
                <w:color w:val="231F20"/>
                <w:sz w:val="23"/>
              </w:rPr>
              <w:t>無送驗需求</w:t>
            </w:r>
          </w:p>
        </w:tc>
        <w:tc>
          <w:tcPr>
            <w:tcW w:w="2413" w:type="dxa"/>
          </w:tcPr>
          <w:p>
            <w:pPr>
              <w:pStyle w:val="TableParagraph"/>
              <w:tabs>
                <w:tab w:pos="1486" w:val="left" w:leader="none"/>
              </w:tabs>
              <w:spacing w:line="283" w:lineRule="exact"/>
              <w:ind w:left="101"/>
              <w:rPr>
                <w:sz w:val="23"/>
              </w:rPr>
            </w:pP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r>
          </w:p>
          <w:p>
            <w:pPr>
              <w:pStyle w:val="TableParagraph"/>
              <w:spacing w:line="273" w:lineRule="exact"/>
              <w:ind w:left="101"/>
              <w:rPr>
                <w:sz w:val="23"/>
              </w:rPr>
            </w:pPr>
            <w:r>
              <w:rPr>
                <w:rFonts w:ascii="新細明體" w:eastAsia="新細明體" w:hint="eastAsia"/>
                <w:color w:val="231F20"/>
                <w:sz w:val="23"/>
              </w:rPr>
              <w:t>口</w:t>
            </w:r>
            <w:r>
              <w:rPr>
                <w:color w:val="231F20"/>
                <w:sz w:val="23"/>
              </w:rPr>
              <w:t>無送驗需求</w:t>
            </w:r>
          </w:p>
        </w:tc>
      </w:tr>
      <w:tr>
        <w:trPr>
          <w:trHeight w:val="578" w:hRule="atLeast"/>
        </w:trPr>
        <w:tc>
          <w:tcPr>
            <w:tcW w:w="1501" w:type="dxa"/>
          </w:tcPr>
          <w:p>
            <w:pPr>
              <w:pStyle w:val="TableParagraph"/>
              <w:spacing w:before="84"/>
              <w:ind w:left="100" w:right="91"/>
              <w:jc w:val="center"/>
              <w:rPr>
                <w:sz w:val="23"/>
              </w:rPr>
            </w:pPr>
            <w:r>
              <w:rPr>
                <w:color w:val="231F20"/>
                <w:sz w:val="23"/>
              </w:rPr>
              <w:t>痰培養</w:t>
            </w:r>
          </w:p>
        </w:tc>
        <w:tc>
          <w:tcPr>
            <w:tcW w:w="2413" w:type="dxa"/>
          </w:tcPr>
          <w:p>
            <w:pPr>
              <w:pStyle w:val="TableParagraph"/>
              <w:tabs>
                <w:tab w:pos="1488" w:val="left" w:leader="none"/>
              </w:tabs>
              <w:spacing w:line="285" w:lineRule="exact"/>
              <w:ind w:left="103"/>
              <w:rPr>
                <w:sz w:val="23"/>
              </w:rPr>
            </w:pP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r>
          </w:p>
          <w:p>
            <w:pPr>
              <w:pStyle w:val="TableParagraph"/>
              <w:tabs>
                <w:tab w:pos="1488" w:val="left" w:leader="none"/>
              </w:tabs>
              <w:spacing w:line="273" w:lineRule="exact"/>
              <w:ind w:left="103"/>
              <w:rPr>
                <w:sz w:val="23"/>
              </w:rPr>
            </w:pPr>
            <w:r>
              <w:rPr>
                <w:rFonts w:ascii="新細明體" w:eastAsia="新細明體" w:hint="eastAsia"/>
                <w:color w:val="231F20"/>
                <w:sz w:val="23"/>
              </w:rPr>
              <w:t>口</w:t>
            </w:r>
            <w:r>
              <w:rPr>
                <w:color w:val="231F20"/>
                <w:sz w:val="23"/>
              </w:rPr>
              <w:t>已驗未出</w:t>
              <w:tab/>
            </w:r>
            <w:r>
              <w:rPr>
                <w:rFonts w:ascii="新細明體" w:eastAsia="新細明體" w:hint="eastAsia"/>
                <w:color w:val="231F20"/>
                <w:sz w:val="23"/>
              </w:rPr>
              <w:t>口</w:t>
            </w:r>
            <w:r>
              <w:rPr>
                <w:color w:val="231F20"/>
                <w:sz w:val="23"/>
              </w:rPr>
              <w:t>未檢</w:t>
            </w:r>
          </w:p>
        </w:tc>
        <w:tc>
          <w:tcPr>
            <w:tcW w:w="2415" w:type="dxa"/>
          </w:tcPr>
          <w:p>
            <w:pPr>
              <w:pStyle w:val="TableParagraph"/>
              <w:tabs>
                <w:tab w:pos="1488" w:val="left" w:leader="none"/>
              </w:tabs>
              <w:spacing w:line="285" w:lineRule="exact"/>
              <w:ind w:left="103"/>
              <w:rPr>
                <w:sz w:val="23"/>
              </w:rPr>
            </w:pP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r>
          </w:p>
          <w:p>
            <w:pPr>
              <w:pStyle w:val="TableParagraph"/>
              <w:tabs>
                <w:tab w:pos="1488" w:val="left" w:leader="none"/>
              </w:tabs>
              <w:spacing w:line="273" w:lineRule="exact"/>
              <w:ind w:left="103"/>
              <w:rPr>
                <w:sz w:val="23"/>
              </w:rPr>
            </w:pPr>
            <w:r>
              <w:rPr>
                <w:rFonts w:ascii="新細明體" w:eastAsia="新細明體" w:hint="eastAsia"/>
                <w:color w:val="231F20"/>
                <w:sz w:val="23"/>
              </w:rPr>
              <w:t>口</w:t>
            </w:r>
            <w:r>
              <w:rPr>
                <w:color w:val="231F20"/>
                <w:sz w:val="23"/>
              </w:rPr>
              <w:t>已驗未出</w:t>
              <w:tab/>
            </w:r>
            <w:r>
              <w:rPr>
                <w:rFonts w:ascii="新細明體" w:eastAsia="新細明體" w:hint="eastAsia"/>
                <w:color w:val="231F20"/>
                <w:sz w:val="23"/>
              </w:rPr>
              <w:t>口</w:t>
            </w:r>
            <w:r>
              <w:rPr>
                <w:color w:val="231F20"/>
                <w:sz w:val="23"/>
              </w:rPr>
              <w:t>未檢</w:t>
            </w:r>
          </w:p>
        </w:tc>
        <w:tc>
          <w:tcPr>
            <w:tcW w:w="2413" w:type="dxa"/>
          </w:tcPr>
          <w:p>
            <w:pPr>
              <w:pStyle w:val="TableParagraph"/>
              <w:tabs>
                <w:tab w:pos="1486" w:val="left" w:leader="none"/>
              </w:tabs>
              <w:spacing w:line="285" w:lineRule="exact"/>
              <w:ind w:left="101"/>
              <w:rPr>
                <w:sz w:val="23"/>
              </w:rPr>
            </w:pPr>
            <w:r>
              <w:rPr>
                <w:rFonts w:ascii="新細明體" w:eastAsia="新細明體" w:hint="eastAsia"/>
                <w:color w:val="231F20"/>
                <w:sz w:val="23"/>
              </w:rPr>
              <w:t>口</w:t>
            </w:r>
            <w:r>
              <w:rPr>
                <w:color w:val="231F20"/>
                <w:sz w:val="23"/>
              </w:rPr>
              <w:t>陽性</w:t>
              <w:tab/>
            </w:r>
            <w:r>
              <w:rPr>
                <w:rFonts w:ascii="新細明體" w:eastAsia="新細明體" w:hint="eastAsia"/>
                <w:color w:val="231F20"/>
                <w:sz w:val="23"/>
              </w:rPr>
              <w:t>口</w:t>
            </w:r>
            <w:r>
              <w:rPr>
                <w:color w:val="231F20"/>
                <w:sz w:val="23"/>
              </w:rPr>
              <w:t>陰性</w:t>
            </w:r>
          </w:p>
          <w:p>
            <w:pPr>
              <w:pStyle w:val="TableParagraph"/>
              <w:tabs>
                <w:tab w:pos="1486" w:val="left" w:leader="none"/>
              </w:tabs>
              <w:spacing w:line="273" w:lineRule="exact"/>
              <w:ind w:left="101"/>
              <w:rPr>
                <w:sz w:val="23"/>
              </w:rPr>
            </w:pPr>
            <w:r>
              <w:rPr>
                <w:rFonts w:ascii="新細明體" w:eastAsia="新細明體" w:hint="eastAsia"/>
                <w:color w:val="231F20"/>
                <w:sz w:val="23"/>
              </w:rPr>
              <w:t>口</w:t>
            </w:r>
            <w:r>
              <w:rPr>
                <w:color w:val="231F20"/>
                <w:sz w:val="23"/>
              </w:rPr>
              <w:t>已驗未出</w:t>
              <w:tab/>
            </w:r>
            <w:r>
              <w:rPr>
                <w:rFonts w:ascii="新細明體" w:eastAsia="新細明體" w:hint="eastAsia"/>
                <w:color w:val="231F20"/>
                <w:sz w:val="23"/>
              </w:rPr>
              <w:t>口</w:t>
            </w:r>
            <w:r>
              <w:rPr>
                <w:color w:val="231F20"/>
                <w:sz w:val="23"/>
              </w:rPr>
              <w:t>未檢</w:t>
            </w:r>
          </w:p>
        </w:tc>
      </w:tr>
      <w:tr>
        <w:trPr>
          <w:trHeight w:val="576" w:hRule="atLeast"/>
        </w:trPr>
        <w:tc>
          <w:tcPr>
            <w:tcW w:w="1501" w:type="dxa"/>
          </w:tcPr>
          <w:p>
            <w:pPr>
              <w:pStyle w:val="TableParagraph"/>
              <w:spacing w:before="81"/>
              <w:ind w:left="100" w:right="91"/>
              <w:jc w:val="center"/>
              <w:rPr>
                <w:sz w:val="23"/>
              </w:rPr>
            </w:pPr>
            <w:r>
              <w:rPr>
                <w:color w:val="231F20"/>
                <w:sz w:val="23"/>
              </w:rPr>
              <w:t>菌株鑑定</w:t>
            </w:r>
          </w:p>
        </w:tc>
        <w:tc>
          <w:tcPr>
            <w:tcW w:w="2413" w:type="dxa"/>
          </w:tcPr>
          <w:p>
            <w:pPr>
              <w:pStyle w:val="TableParagraph"/>
              <w:tabs>
                <w:tab w:pos="1488" w:val="left" w:leader="none"/>
              </w:tabs>
              <w:spacing w:line="283" w:lineRule="exact"/>
              <w:ind w:left="103"/>
              <w:rPr>
                <w:sz w:val="23"/>
              </w:rPr>
            </w:pPr>
            <w:r>
              <w:rPr>
                <w:rFonts w:ascii="新細明體" w:eastAsia="新細明體" w:hint="eastAsia"/>
                <w:color w:val="231F20"/>
                <w:sz w:val="23"/>
              </w:rPr>
              <w:t>口</w:t>
            </w:r>
            <w:r>
              <w:rPr>
                <w:color w:val="231F20"/>
                <w:sz w:val="23"/>
              </w:rPr>
              <w:t>已驗未出</w:t>
              <w:tab/>
            </w:r>
            <w:r>
              <w:rPr>
                <w:rFonts w:ascii="新細明體" w:eastAsia="新細明體" w:hint="eastAsia"/>
                <w:color w:val="231F20"/>
                <w:sz w:val="23"/>
              </w:rPr>
              <w:t>口</w:t>
            </w:r>
            <w:r>
              <w:rPr>
                <w:color w:val="231F20"/>
                <w:sz w:val="23"/>
              </w:rPr>
              <w:t>MTB</w:t>
            </w:r>
          </w:p>
          <w:p>
            <w:pPr>
              <w:pStyle w:val="TableParagraph"/>
              <w:spacing w:line="273" w:lineRule="exact"/>
              <w:ind w:left="103"/>
              <w:rPr>
                <w:sz w:val="23"/>
              </w:rPr>
            </w:pPr>
            <w:r>
              <w:rPr>
                <w:rFonts w:ascii="新細明體" w:eastAsia="新細明體" w:hint="eastAsia"/>
                <w:color w:val="231F20"/>
                <w:w w:val="105"/>
                <w:sz w:val="23"/>
              </w:rPr>
              <w:t>口</w:t>
            </w:r>
            <w:r>
              <w:rPr>
                <w:color w:val="231F20"/>
                <w:w w:val="105"/>
                <w:sz w:val="23"/>
              </w:rPr>
              <w:t>NTM</w:t>
            </w:r>
          </w:p>
        </w:tc>
        <w:tc>
          <w:tcPr>
            <w:tcW w:w="2415" w:type="dxa"/>
          </w:tcPr>
          <w:p>
            <w:pPr>
              <w:pStyle w:val="TableParagraph"/>
              <w:tabs>
                <w:tab w:pos="1488" w:val="left" w:leader="none"/>
              </w:tabs>
              <w:spacing w:line="283" w:lineRule="exact"/>
              <w:ind w:left="103"/>
              <w:rPr>
                <w:sz w:val="23"/>
              </w:rPr>
            </w:pPr>
            <w:r>
              <w:rPr>
                <w:rFonts w:ascii="新細明體" w:eastAsia="新細明體" w:hint="eastAsia"/>
                <w:color w:val="231F20"/>
                <w:sz w:val="23"/>
              </w:rPr>
              <w:t>口</w:t>
            </w:r>
            <w:r>
              <w:rPr>
                <w:color w:val="231F20"/>
                <w:sz w:val="23"/>
              </w:rPr>
              <w:t>已驗未出</w:t>
              <w:tab/>
            </w:r>
            <w:r>
              <w:rPr>
                <w:rFonts w:ascii="新細明體" w:eastAsia="新細明體" w:hint="eastAsia"/>
                <w:color w:val="231F20"/>
                <w:sz w:val="23"/>
              </w:rPr>
              <w:t>口</w:t>
            </w:r>
            <w:r>
              <w:rPr>
                <w:color w:val="231F20"/>
                <w:sz w:val="23"/>
              </w:rPr>
              <w:t>MTB</w:t>
            </w:r>
          </w:p>
          <w:p>
            <w:pPr>
              <w:pStyle w:val="TableParagraph"/>
              <w:spacing w:line="273" w:lineRule="exact"/>
              <w:ind w:left="103"/>
              <w:rPr>
                <w:sz w:val="23"/>
              </w:rPr>
            </w:pPr>
            <w:r>
              <w:rPr>
                <w:rFonts w:ascii="新細明體" w:eastAsia="新細明體" w:hint="eastAsia"/>
                <w:color w:val="231F20"/>
                <w:w w:val="105"/>
                <w:sz w:val="23"/>
              </w:rPr>
              <w:t>口</w:t>
            </w:r>
            <w:r>
              <w:rPr>
                <w:color w:val="231F20"/>
                <w:w w:val="105"/>
                <w:sz w:val="23"/>
              </w:rPr>
              <w:t>NTM</w:t>
            </w:r>
          </w:p>
        </w:tc>
        <w:tc>
          <w:tcPr>
            <w:tcW w:w="2413" w:type="dxa"/>
          </w:tcPr>
          <w:p>
            <w:pPr>
              <w:pStyle w:val="TableParagraph"/>
              <w:tabs>
                <w:tab w:pos="1486" w:val="left" w:leader="none"/>
              </w:tabs>
              <w:spacing w:line="283" w:lineRule="exact"/>
              <w:ind w:left="101"/>
              <w:rPr>
                <w:sz w:val="23"/>
              </w:rPr>
            </w:pPr>
            <w:r>
              <w:rPr>
                <w:rFonts w:ascii="新細明體" w:eastAsia="新細明體" w:hint="eastAsia"/>
                <w:color w:val="231F20"/>
                <w:sz w:val="23"/>
              </w:rPr>
              <w:t>口</w:t>
            </w:r>
            <w:r>
              <w:rPr>
                <w:color w:val="231F20"/>
                <w:sz w:val="23"/>
              </w:rPr>
              <w:t>已驗未出</w:t>
              <w:tab/>
            </w:r>
            <w:r>
              <w:rPr>
                <w:rFonts w:ascii="新細明體" w:eastAsia="新細明體" w:hint="eastAsia"/>
                <w:color w:val="231F20"/>
                <w:sz w:val="23"/>
              </w:rPr>
              <w:t>口</w:t>
            </w:r>
            <w:r>
              <w:rPr>
                <w:color w:val="231F20"/>
                <w:sz w:val="23"/>
              </w:rPr>
              <w:t>MTB</w:t>
            </w:r>
          </w:p>
          <w:p>
            <w:pPr>
              <w:pStyle w:val="TableParagraph"/>
              <w:spacing w:line="273" w:lineRule="exact"/>
              <w:ind w:left="101"/>
              <w:rPr>
                <w:sz w:val="23"/>
              </w:rPr>
            </w:pPr>
            <w:r>
              <w:rPr>
                <w:rFonts w:ascii="新細明體" w:eastAsia="新細明體" w:hint="eastAsia"/>
                <w:color w:val="231F20"/>
                <w:w w:val="105"/>
                <w:sz w:val="23"/>
              </w:rPr>
              <w:t>口</w:t>
            </w:r>
            <w:r>
              <w:rPr>
                <w:color w:val="231F20"/>
                <w:w w:val="105"/>
                <w:sz w:val="23"/>
              </w:rPr>
              <w:t>NTM</w:t>
            </w:r>
          </w:p>
        </w:tc>
      </w:tr>
    </w:tbl>
    <w:p>
      <w:pPr>
        <w:pStyle w:val="ListParagraph"/>
        <w:numPr>
          <w:ilvl w:val="0"/>
          <w:numId w:val="140"/>
        </w:numPr>
        <w:tabs>
          <w:tab w:pos="759" w:val="left" w:leader="none"/>
        </w:tabs>
        <w:spacing w:line="240" w:lineRule="auto" w:before="86" w:after="0"/>
        <w:ind w:left="758" w:right="0" w:hanging="232"/>
        <w:jc w:val="left"/>
        <w:rPr>
          <w:rFonts w:ascii="微軟正黑體" w:eastAsia="微軟正黑體" w:hint="eastAsia"/>
          <w:b/>
          <w:sz w:val="27"/>
        </w:rPr>
      </w:pPr>
      <w:r>
        <w:rPr>
          <w:rFonts w:ascii="微軟正黑體" w:eastAsia="微軟正黑體" w:hint="eastAsia"/>
          <w:b/>
          <w:color w:val="231F20"/>
          <w:spacing w:val="33"/>
          <w:sz w:val="27"/>
        </w:rPr>
        <w:t>胸部</w:t>
      </w:r>
      <w:r>
        <w:rPr>
          <w:rFonts w:ascii="微軟正黑體" w:eastAsia="微軟正黑體" w:hint="eastAsia"/>
          <w:b/>
          <w:color w:val="231F20"/>
          <w:sz w:val="27"/>
        </w:rPr>
        <w:t>X</w:t>
      </w:r>
      <w:r>
        <w:rPr>
          <w:rFonts w:ascii="微軟正黑體" w:eastAsia="微軟正黑體" w:hint="eastAsia"/>
          <w:b/>
          <w:color w:val="231F20"/>
          <w:spacing w:val="-1"/>
          <w:sz w:val="27"/>
        </w:rPr>
        <w:t> 光</w:t>
      </w:r>
    </w:p>
    <w:tbl>
      <w:tblPr>
        <w:tblW w:w="0" w:type="auto"/>
        <w:jc w:val="left"/>
        <w:tblInd w:w="91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35"/>
        <w:gridCol w:w="912"/>
        <w:gridCol w:w="1616"/>
        <w:gridCol w:w="1616"/>
        <w:gridCol w:w="2948"/>
      </w:tblGrid>
      <w:tr>
        <w:trPr>
          <w:trHeight w:val="398" w:hRule="atLeast"/>
        </w:trPr>
        <w:tc>
          <w:tcPr>
            <w:tcW w:w="1635" w:type="dxa"/>
          </w:tcPr>
          <w:p>
            <w:pPr>
              <w:pStyle w:val="TableParagraph"/>
              <w:spacing w:line="376" w:lineRule="exact" w:before="2"/>
              <w:ind w:left="337" w:right="328"/>
              <w:jc w:val="center"/>
              <w:rPr>
                <w:sz w:val="23"/>
              </w:rPr>
            </w:pPr>
            <w:r>
              <w:rPr>
                <w:color w:val="231F20"/>
                <w:sz w:val="23"/>
              </w:rPr>
              <w:t>檢查日</w:t>
            </w:r>
          </w:p>
        </w:tc>
        <w:tc>
          <w:tcPr>
            <w:tcW w:w="7092" w:type="dxa"/>
            <w:gridSpan w:val="4"/>
          </w:tcPr>
          <w:p>
            <w:pPr>
              <w:pStyle w:val="TableParagraph"/>
              <w:tabs>
                <w:tab w:pos="1142" w:val="left" w:leader="none"/>
                <w:tab w:pos="1719" w:val="left" w:leader="none"/>
              </w:tabs>
              <w:spacing w:line="376" w:lineRule="exact" w:before="2"/>
              <w:ind w:left="449"/>
              <w:rPr>
                <w:sz w:val="23"/>
              </w:rPr>
            </w:pPr>
            <w:r>
              <w:rPr>
                <w:color w:val="231F20"/>
                <w:sz w:val="23"/>
              </w:rPr>
              <w:t>年</w:t>
              <w:tab/>
              <w:t>月</w:t>
              <w:tab/>
              <w:t>日</w:t>
            </w:r>
          </w:p>
        </w:tc>
      </w:tr>
      <w:tr>
        <w:trPr>
          <w:trHeight w:val="398" w:hRule="atLeast"/>
        </w:trPr>
        <w:tc>
          <w:tcPr>
            <w:tcW w:w="1635" w:type="dxa"/>
          </w:tcPr>
          <w:p>
            <w:pPr>
              <w:pStyle w:val="TableParagraph"/>
              <w:spacing w:line="376" w:lineRule="exact" w:before="2"/>
              <w:ind w:left="337" w:right="328"/>
              <w:jc w:val="center"/>
              <w:rPr>
                <w:sz w:val="23"/>
              </w:rPr>
            </w:pPr>
            <w:r>
              <w:rPr>
                <w:color w:val="231F20"/>
                <w:sz w:val="23"/>
              </w:rPr>
              <w:t>檢查結果</w:t>
            </w:r>
          </w:p>
        </w:tc>
        <w:tc>
          <w:tcPr>
            <w:tcW w:w="912" w:type="dxa"/>
            <w:tcBorders>
              <w:right w:val="nil"/>
            </w:tcBorders>
          </w:tcPr>
          <w:p>
            <w:pPr>
              <w:pStyle w:val="TableParagraph"/>
              <w:spacing w:line="376" w:lineRule="exact" w:before="2"/>
              <w:ind w:left="103"/>
              <w:rPr>
                <w:sz w:val="23"/>
              </w:rPr>
            </w:pPr>
            <w:r>
              <w:rPr>
                <w:rFonts w:ascii="新細明體" w:eastAsia="新細明體" w:hint="eastAsia"/>
                <w:color w:val="231F20"/>
                <w:sz w:val="23"/>
              </w:rPr>
              <w:t>口</w:t>
            </w:r>
            <w:r>
              <w:rPr>
                <w:color w:val="231F20"/>
                <w:sz w:val="23"/>
              </w:rPr>
              <w:t>正常</w:t>
            </w:r>
          </w:p>
        </w:tc>
        <w:tc>
          <w:tcPr>
            <w:tcW w:w="1616" w:type="dxa"/>
            <w:tcBorders>
              <w:left w:val="nil"/>
              <w:right w:val="nil"/>
            </w:tcBorders>
          </w:tcPr>
          <w:p>
            <w:pPr>
              <w:pStyle w:val="TableParagraph"/>
              <w:spacing w:line="376" w:lineRule="exact" w:before="2"/>
              <w:ind w:left="119"/>
              <w:rPr>
                <w:sz w:val="23"/>
              </w:rPr>
            </w:pPr>
            <w:r>
              <w:rPr>
                <w:rFonts w:ascii="新細明體" w:eastAsia="新細明體" w:hint="eastAsia"/>
                <w:color w:val="231F20"/>
                <w:sz w:val="23"/>
              </w:rPr>
              <w:t>口</w:t>
            </w:r>
            <w:r>
              <w:rPr>
                <w:color w:val="231F20"/>
                <w:sz w:val="23"/>
              </w:rPr>
              <w:t>異常無空洞</w:t>
            </w:r>
          </w:p>
        </w:tc>
        <w:tc>
          <w:tcPr>
            <w:tcW w:w="1616" w:type="dxa"/>
            <w:tcBorders>
              <w:left w:val="nil"/>
              <w:right w:val="nil"/>
            </w:tcBorders>
          </w:tcPr>
          <w:p>
            <w:pPr>
              <w:pStyle w:val="TableParagraph"/>
              <w:spacing w:line="376" w:lineRule="exact" w:before="2"/>
              <w:ind w:left="120"/>
              <w:rPr>
                <w:sz w:val="23"/>
              </w:rPr>
            </w:pPr>
            <w:r>
              <w:rPr>
                <w:rFonts w:ascii="新細明體" w:eastAsia="新細明體" w:hint="eastAsia"/>
                <w:color w:val="231F20"/>
                <w:sz w:val="23"/>
              </w:rPr>
              <w:t>口</w:t>
            </w:r>
            <w:r>
              <w:rPr>
                <w:color w:val="231F20"/>
                <w:sz w:val="23"/>
              </w:rPr>
              <w:t>異常有空洞</w:t>
            </w:r>
          </w:p>
        </w:tc>
        <w:tc>
          <w:tcPr>
            <w:tcW w:w="2948" w:type="dxa"/>
            <w:tcBorders>
              <w:left w:val="nil"/>
            </w:tcBorders>
          </w:tcPr>
          <w:p>
            <w:pPr>
              <w:pStyle w:val="TableParagraph"/>
              <w:spacing w:line="376" w:lineRule="exact" w:before="2"/>
              <w:ind w:left="120"/>
              <w:rPr>
                <w:sz w:val="23"/>
              </w:rPr>
            </w:pPr>
            <w:r>
              <w:rPr>
                <w:rFonts w:ascii="新細明體" w:eastAsia="新細明體" w:hint="eastAsia"/>
                <w:color w:val="231F20"/>
                <w:sz w:val="23"/>
              </w:rPr>
              <w:t>口</w:t>
            </w:r>
            <w:r>
              <w:rPr>
                <w:color w:val="231F20"/>
                <w:sz w:val="23"/>
              </w:rPr>
              <w:t>異常無關結核</w:t>
            </w:r>
          </w:p>
        </w:tc>
      </w:tr>
    </w:tbl>
    <w:p>
      <w:pPr>
        <w:pStyle w:val="ListParagraph"/>
        <w:numPr>
          <w:ilvl w:val="0"/>
          <w:numId w:val="140"/>
        </w:numPr>
        <w:tabs>
          <w:tab w:pos="737" w:val="left" w:leader="none"/>
        </w:tabs>
        <w:spacing w:line="240" w:lineRule="auto" w:before="105" w:after="0"/>
        <w:ind w:left="736" w:right="0" w:hanging="233"/>
        <w:jc w:val="left"/>
        <w:rPr>
          <w:rFonts w:ascii="微軟正黑體" w:eastAsia="微軟正黑體" w:hint="eastAsia"/>
          <w:b/>
          <w:sz w:val="27"/>
        </w:rPr>
      </w:pPr>
      <w:r>
        <w:rPr/>
        <w:pict>
          <v:group style="position:absolute;margin-left:84.311852pt;margin-top:29.209139pt;width:436.9pt;height:40.9pt;mso-position-horizontal-relative:page;mso-position-vertical-relative:paragraph;z-index:252644352" coordorigin="1686,584" coordsize="8738,818">
            <v:shape style="position:absolute;left:3325;top:588;width:7094;height:809" type="#_x0000_t202" filled="false" stroked="true" strokeweight=".46295pt" strokecolor="#231f20">
              <v:textbox inset="0,0,0,0">
                <w:txbxContent>
                  <w:p>
                    <w:pPr>
                      <w:spacing w:line="400" w:lineRule="exact" w:before="20"/>
                      <w:ind w:left="99" w:right="0" w:firstLine="0"/>
                      <w:jc w:val="left"/>
                      <w:rPr>
                        <w:sz w:val="23"/>
                      </w:rPr>
                    </w:pPr>
                    <w:r>
                      <w:rPr>
                        <w:rFonts w:ascii="新細明體" w:eastAsia="新細明體" w:hint="eastAsia"/>
                        <w:color w:val="231F20"/>
                        <w:sz w:val="23"/>
                      </w:rPr>
                      <w:t>口</w:t>
                    </w:r>
                    <w:r>
                      <w:rPr>
                        <w:color w:val="231F20"/>
                        <w:sz w:val="23"/>
                      </w:rPr>
                      <w:t>肋膜積水</w:t>
                    </w:r>
                  </w:p>
                  <w:p>
                    <w:pPr>
                      <w:tabs>
                        <w:tab w:pos="6688" w:val="left" w:leader="none"/>
                      </w:tabs>
                      <w:spacing w:line="379" w:lineRule="exact" w:before="0"/>
                      <w:ind w:left="99" w:right="0" w:firstLine="0"/>
                      <w:jc w:val="left"/>
                      <w:rPr>
                        <w:rFonts w:ascii="Times New Roman" w:eastAsia="Times New Roman"/>
                        <w:sz w:val="23"/>
                      </w:rPr>
                    </w:pPr>
                    <w:r>
                      <w:rPr>
                        <w:rFonts w:ascii="新細明體" w:eastAsia="新細明體" w:hint="eastAsia"/>
                        <w:color w:val="231F20"/>
                        <w:sz w:val="23"/>
                      </w:rPr>
                      <w:t>口</w:t>
                    </w:r>
                    <w:r>
                      <w:rPr>
                        <w:color w:val="231F20"/>
                        <w:sz w:val="23"/>
                      </w:rPr>
                      <w:t>腦結核</w:t>
                    </w:r>
                    <w:r>
                      <w:rPr>
                        <w:color w:val="231F20"/>
                        <w:spacing w:val="57"/>
                        <w:sz w:val="23"/>
                      </w:rPr>
                      <w:t> </w:t>
                    </w:r>
                    <w:r>
                      <w:rPr>
                        <w:rFonts w:ascii="新細明體" w:eastAsia="新細明體" w:hint="eastAsia"/>
                        <w:color w:val="231F20"/>
                        <w:sz w:val="23"/>
                      </w:rPr>
                      <w:t>口</w:t>
                    </w:r>
                    <w:r>
                      <w:rPr>
                        <w:color w:val="231F20"/>
                        <w:sz w:val="23"/>
                      </w:rPr>
                      <w:t>骨結核</w:t>
                    </w:r>
                    <w:r>
                      <w:rPr>
                        <w:color w:val="231F20"/>
                        <w:spacing w:val="58"/>
                        <w:sz w:val="23"/>
                      </w:rPr>
                      <w:t> </w:t>
                    </w:r>
                    <w:r>
                      <w:rPr>
                        <w:rFonts w:ascii="新細明體" w:eastAsia="新細明體" w:hint="eastAsia"/>
                        <w:color w:val="231F20"/>
                        <w:sz w:val="23"/>
                      </w:rPr>
                      <w:t>口</w:t>
                    </w:r>
                    <w:r>
                      <w:rPr>
                        <w:color w:val="231F20"/>
                        <w:sz w:val="23"/>
                      </w:rPr>
                      <w:t>淋巴結核</w:t>
                    </w:r>
                    <w:r>
                      <w:rPr>
                        <w:rFonts w:ascii="新細明體" w:eastAsia="新細明體" w:hint="eastAsia"/>
                        <w:color w:val="231F20"/>
                        <w:sz w:val="23"/>
                      </w:rPr>
                      <w:t>口</w:t>
                    </w:r>
                    <w:r>
                      <w:rPr>
                        <w:color w:val="231F20"/>
                        <w:sz w:val="23"/>
                      </w:rPr>
                      <w:t>皮膚結核</w:t>
                    </w:r>
                    <w:r>
                      <w:rPr>
                        <w:color w:val="231F20"/>
                        <w:spacing w:val="58"/>
                        <w:sz w:val="23"/>
                      </w:rPr>
                      <w:t> </w:t>
                    </w:r>
                    <w:r>
                      <w:rPr>
                        <w:rFonts w:ascii="新細明體" w:eastAsia="新細明體" w:hint="eastAsia"/>
                        <w:color w:val="231F20"/>
                        <w:sz w:val="23"/>
                      </w:rPr>
                      <w:t>口</w:t>
                    </w:r>
                    <w:r>
                      <w:rPr>
                        <w:color w:val="231F20"/>
                        <w:sz w:val="23"/>
                      </w:rPr>
                      <w:t>其他部位</w:t>
                    </w:r>
                    <w:r>
                      <w:rPr>
                        <w:rFonts w:ascii="Times New Roman" w:eastAsia="Times New Roman"/>
                        <w:color w:val="231F20"/>
                        <w:sz w:val="23"/>
                        <w:u w:val="single" w:color="221E1F"/>
                      </w:rPr>
                      <w:t> </w:t>
                      <w:tab/>
                    </w:r>
                  </w:p>
                </w:txbxContent>
              </v:textbox>
              <v:stroke dashstyle="solid"/>
              <w10:wrap type="none"/>
            </v:shape>
            <v:shape style="position:absolute;left:1690;top:588;width:1635;height:809" type="#_x0000_t202" filled="false" stroked="true" strokeweight=".46301pt" strokecolor="#231f20">
              <v:textbox inset="0,0,0,0">
                <w:txbxContent>
                  <w:p>
                    <w:pPr>
                      <w:spacing w:before="218"/>
                      <w:ind w:left="99" w:right="0" w:firstLine="0"/>
                      <w:jc w:val="left"/>
                      <w:rPr>
                        <w:sz w:val="23"/>
                      </w:rPr>
                    </w:pPr>
                    <w:r>
                      <w:rPr>
                        <w:color w:val="231F20"/>
                        <w:sz w:val="23"/>
                      </w:rPr>
                      <w:t>肺外結核部位</w:t>
                    </w:r>
                  </w:p>
                </w:txbxContent>
              </v:textbox>
              <v:stroke dashstyle="solid"/>
              <w10:wrap type="none"/>
            </v:shape>
            <w10:wrap type="none"/>
          </v:group>
        </w:pict>
      </w:r>
      <w:r>
        <w:rPr>
          <w:rFonts w:ascii="微軟正黑體" w:eastAsia="微軟正黑體" w:hint="eastAsia"/>
          <w:b/>
          <w:color w:val="231F20"/>
          <w:sz w:val="27"/>
        </w:rPr>
        <w:t>肺外結核</w:t>
      </w:r>
    </w:p>
    <w:p>
      <w:pPr>
        <w:pStyle w:val="BodyText"/>
        <w:spacing w:line="20" w:lineRule="exact"/>
        <w:ind w:left="901"/>
        <w:rPr>
          <w:rFonts w:ascii="微軟正黑體"/>
          <w:sz w:val="2"/>
        </w:rPr>
      </w:pPr>
      <w:r>
        <w:rPr>
          <w:rFonts w:ascii="微軟正黑體"/>
          <w:sz w:val="2"/>
        </w:rPr>
        <w:pict>
          <v:group style="width:436.9pt;height:.5pt;mso-position-horizontal-relative:char;mso-position-vertical-relative:line" coordorigin="0,0" coordsize="8738,10">
            <v:line style="position:absolute" from="0,5" to="8737,5" stroked="true" strokeweight=".46301pt" strokecolor="#231f20">
              <v:stroke dashstyle="solid"/>
            </v:line>
          </v:group>
        </w:pict>
      </w:r>
      <w:r>
        <w:rPr>
          <w:rFonts w:ascii="微軟正黑體"/>
          <w:sz w:val="2"/>
        </w:rPr>
      </w:r>
    </w:p>
    <w:p>
      <w:pPr>
        <w:pStyle w:val="BodyText"/>
        <w:rPr>
          <w:rFonts w:ascii="微軟正黑體"/>
          <w:b/>
          <w:sz w:val="20"/>
        </w:rPr>
      </w:pPr>
    </w:p>
    <w:p>
      <w:pPr>
        <w:pStyle w:val="BodyText"/>
        <w:spacing w:before="6"/>
        <w:rPr>
          <w:rFonts w:ascii="微軟正黑體"/>
          <w:b/>
          <w:sz w:val="27"/>
        </w:rPr>
      </w:pPr>
    </w:p>
    <w:p>
      <w:pPr>
        <w:pStyle w:val="ListParagraph"/>
        <w:numPr>
          <w:ilvl w:val="0"/>
          <w:numId w:val="140"/>
        </w:numPr>
        <w:tabs>
          <w:tab w:pos="732" w:val="left" w:leader="none"/>
        </w:tabs>
        <w:spacing w:line="240" w:lineRule="auto" w:before="31" w:after="27"/>
        <w:ind w:left="731" w:right="0" w:hanging="233"/>
        <w:jc w:val="left"/>
        <w:rPr>
          <w:rFonts w:ascii="微軟正黑體" w:eastAsia="微軟正黑體" w:hint="eastAsia"/>
          <w:b/>
          <w:sz w:val="27"/>
        </w:rPr>
      </w:pPr>
      <w:r>
        <w:rPr>
          <w:rFonts w:ascii="微軟正黑體" w:eastAsia="微軟正黑體" w:hint="eastAsia"/>
          <w:b/>
          <w:color w:val="231F20"/>
          <w:spacing w:val="-2"/>
          <w:sz w:val="27"/>
        </w:rPr>
        <w:t>菓敏報告</w:t>
      </w:r>
    </w:p>
    <w:tbl>
      <w:tblPr>
        <w:tblW w:w="0" w:type="auto"/>
        <w:jc w:val="left"/>
        <w:tblInd w:w="8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15"/>
        <w:gridCol w:w="653"/>
        <w:gridCol w:w="392"/>
        <w:gridCol w:w="808"/>
        <w:gridCol w:w="577"/>
        <w:gridCol w:w="808"/>
        <w:gridCol w:w="4505"/>
      </w:tblGrid>
      <w:tr>
        <w:trPr>
          <w:trHeight w:val="287" w:hRule="atLeast"/>
        </w:trPr>
        <w:tc>
          <w:tcPr>
            <w:tcW w:w="1768" w:type="dxa"/>
            <w:gridSpan w:val="2"/>
          </w:tcPr>
          <w:p>
            <w:pPr>
              <w:pStyle w:val="TableParagraph"/>
              <w:spacing w:line="268" w:lineRule="exact"/>
              <w:ind w:left="422"/>
              <w:rPr>
                <w:sz w:val="23"/>
              </w:rPr>
            </w:pPr>
            <w:r>
              <w:rPr>
                <w:color w:val="231F20"/>
                <w:sz w:val="23"/>
              </w:rPr>
              <w:t>藥物種類</w:t>
            </w:r>
          </w:p>
        </w:tc>
        <w:tc>
          <w:tcPr>
            <w:tcW w:w="7090" w:type="dxa"/>
            <w:gridSpan w:val="5"/>
          </w:tcPr>
          <w:p>
            <w:pPr>
              <w:pStyle w:val="TableParagraph"/>
              <w:spacing w:line="268" w:lineRule="exact"/>
              <w:ind w:left="3064" w:right="3055"/>
              <w:jc w:val="center"/>
              <w:rPr>
                <w:sz w:val="23"/>
              </w:rPr>
            </w:pPr>
            <w:r>
              <w:rPr>
                <w:color w:val="231F20"/>
                <w:sz w:val="23"/>
              </w:rPr>
              <w:t>藥敏報告</w:t>
            </w:r>
          </w:p>
        </w:tc>
      </w:tr>
      <w:tr>
        <w:trPr>
          <w:trHeight w:val="287" w:hRule="atLeast"/>
        </w:trPr>
        <w:tc>
          <w:tcPr>
            <w:tcW w:w="1768" w:type="dxa"/>
            <w:gridSpan w:val="2"/>
          </w:tcPr>
          <w:p>
            <w:pPr>
              <w:pStyle w:val="TableParagraph"/>
              <w:spacing w:line="268" w:lineRule="exact"/>
              <w:ind w:left="606" w:right="598"/>
              <w:jc w:val="center"/>
              <w:rPr>
                <w:sz w:val="23"/>
              </w:rPr>
            </w:pPr>
            <w:r>
              <w:rPr>
                <w:color w:val="231F20"/>
                <w:w w:val="110"/>
                <w:sz w:val="23"/>
              </w:rPr>
              <w:t>INH</w:t>
            </w:r>
          </w:p>
        </w:tc>
        <w:tc>
          <w:tcPr>
            <w:tcW w:w="392" w:type="dxa"/>
            <w:tcBorders>
              <w:right w:val="nil"/>
            </w:tcBorders>
          </w:tcPr>
          <w:p>
            <w:pPr>
              <w:pStyle w:val="TableParagraph"/>
              <w:spacing w:line="267" w:lineRule="exact"/>
              <w:ind w:left="52"/>
              <w:jc w:val="center"/>
              <w:rPr>
                <w:rFonts w:ascii="新細明體" w:eastAsia="新細明體" w:hint="eastAsia"/>
                <w:sz w:val="23"/>
              </w:rPr>
            </w:pPr>
            <w:r>
              <w:rPr>
                <w:rFonts w:ascii="新細明體" w:eastAsia="新細明體" w:hint="eastAsia"/>
                <w:color w:val="231F20"/>
                <w:w w:val="100"/>
                <w:sz w:val="23"/>
              </w:rPr>
              <w:t>口</w:t>
            </w:r>
          </w:p>
        </w:tc>
        <w:tc>
          <w:tcPr>
            <w:tcW w:w="808" w:type="dxa"/>
            <w:tcBorders>
              <w:left w:val="nil"/>
              <w:right w:val="nil"/>
            </w:tcBorders>
          </w:tcPr>
          <w:p>
            <w:pPr>
              <w:pStyle w:val="TableParagraph"/>
              <w:spacing w:line="268" w:lineRule="exact"/>
              <w:ind w:left="63"/>
              <w:rPr>
                <w:sz w:val="23"/>
              </w:rPr>
            </w:pPr>
            <w:r>
              <w:rPr>
                <w:color w:val="231F20"/>
                <w:sz w:val="23"/>
              </w:rPr>
              <w:t>抗藥</w:t>
            </w:r>
          </w:p>
        </w:tc>
        <w:tc>
          <w:tcPr>
            <w:tcW w:w="577" w:type="dxa"/>
            <w:tcBorders>
              <w:left w:val="nil"/>
              <w:right w:val="nil"/>
            </w:tcBorders>
          </w:tcPr>
          <w:p>
            <w:pPr>
              <w:pStyle w:val="TableParagraph"/>
              <w:spacing w:line="267" w:lineRule="exact"/>
              <w:ind w:right="49"/>
              <w:jc w:val="right"/>
              <w:rPr>
                <w:rFonts w:ascii="新細明體" w:eastAsia="新細明體" w:hint="eastAsia"/>
                <w:sz w:val="23"/>
              </w:rPr>
            </w:pPr>
            <w:r>
              <w:rPr>
                <w:rFonts w:ascii="新細明體" w:eastAsia="新細明體" w:hint="eastAsia"/>
                <w:color w:val="231F20"/>
                <w:w w:val="100"/>
                <w:sz w:val="23"/>
              </w:rPr>
              <w:t>口</w:t>
            </w:r>
          </w:p>
        </w:tc>
        <w:tc>
          <w:tcPr>
            <w:tcW w:w="808" w:type="dxa"/>
            <w:tcBorders>
              <w:left w:val="nil"/>
              <w:right w:val="nil"/>
            </w:tcBorders>
          </w:tcPr>
          <w:p>
            <w:pPr>
              <w:pStyle w:val="TableParagraph"/>
              <w:spacing w:line="268" w:lineRule="exact"/>
              <w:ind w:left="64"/>
              <w:rPr>
                <w:sz w:val="23"/>
              </w:rPr>
            </w:pPr>
            <w:r>
              <w:rPr>
                <w:color w:val="231F20"/>
                <w:sz w:val="23"/>
              </w:rPr>
              <w:t>敏感</w:t>
            </w:r>
          </w:p>
        </w:tc>
        <w:tc>
          <w:tcPr>
            <w:tcW w:w="4505" w:type="dxa"/>
            <w:tcBorders>
              <w:left w:val="nil"/>
            </w:tcBorders>
          </w:tcPr>
          <w:p>
            <w:pPr>
              <w:pStyle w:val="TableParagraph"/>
              <w:spacing w:line="268" w:lineRule="exact"/>
              <w:ind w:left="295"/>
              <w:rPr>
                <w:sz w:val="23"/>
              </w:rPr>
            </w:pPr>
            <w:r>
              <w:rPr>
                <w:rFonts w:ascii="新細明體" w:eastAsia="新細明體" w:hint="eastAsia"/>
                <w:color w:val="231F20"/>
                <w:sz w:val="23"/>
              </w:rPr>
              <w:t>口</w:t>
            </w:r>
            <w:r>
              <w:rPr>
                <w:color w:val="231F20"/>
                <w:sz w:val="23"/>
              </w:rPr>
              <w:t>檢驗中</w:t>
            </w:r>
          </w:p>
        </w:tc>
      </w:tr>
      <w:tr>
        <w:trPr>
          <w:trHeight w:val="287" w:hRule="atLeast"/>
        </w:trPr>
        <w:tc>
          <w:tcPr>
            <w:tcW w:w="1768" w:type="dxa"/>
            <w:gridSpan w:val="2"/>
          </w:tcPr>
          <w:p>
            <w:pPr>
              <w:pStyle w:val="TableParagraph"/>
              <w:spacing w:line="268" w:lineRule="exact"/>
              <w:ind w:left="606" w:right="599"/>
              <w:jc w:val="center"/>
              <w:rPr>
                <w:sz w:val="23"/>
              </w:rPr>
            </w:pPr>
            <w:r>
              <w:rPr>
                <w:color w:val="231F20"/>
                <w:sz w:val="23"/>
              </w:rPr>
              <w:t>RMP</w:t>
            </w:r>
          </w:p>
        </w:tc>
        <w:tc>
          <w:tcPr>
            <w:tcW w:w="392" w:type="dxa"/>
            <w:tcBorders>
              <w:right w:val="nil"/>
            </w:tcBorders>
          </w:tcPr>
          <w:p>
            <w:pPr>
              <w:pStyle w:val="TableParagraph"/>
              <w:spacing w:line="267" w:lineRule="exact"/>
              <w:ind w:left="52"/>
              <w:jc w:val="center"/>
              <w:rPr>
                <w:rFonts w:ascii="新細明體" w:eastAsia="新細明體" w:hint="eastAsia"/>
                <w:sz w:val="23"/>
              </w:rPr>
            </w:pPr>
            <w:r>
              <w:rPr>
                <w:rFonts w:ascii="新細明體" w:eastAsia="新細明體" w:hint="eastAsia"/>
                <w:color w:val="231F20"/>
                <w:w w:val="100"/>
                <w:sz w:val="23"/>
              </w:rPr>
              <w:t>口</w:t>
            </w:r>
          </w:p>
        </w:tc>
        <w:tc>
          <w:tcPr>
            <w:tcW w:w="808" w:type="dxa"/>
            <w:tcBorders>
              <w:left w:val="nil"/>
              <w:right w:val="nil"/>
            </w:tcBorders>
          </w:tcPr>
          <w:p>
            <w:pPr>
              <w:pStyle w:val="TableParagraph"/>
              <w:spacing w:line="268" w:lineRule="exact"/>
              <w:ind w:left="63"/>
              <w:rPr>
                <w:sz w:val="23"/>
              </w:rPr>
            </w:pPr>
            <w:r>
              <w:rPr>
                <w:color w:val="231F20"/>
                <w:sz w:val="23"/>
              </w:rPr>
              <w:t>抗藥</w:t>
            </w:r>
          </w:p>
        </w:tc>
        <w:tc>
          <w:tcPr>
            <w:tcW w:w="577" w:type="dxa"/>
            <w:tcBorders>
              <w:left w:val="nil"/>
              <w:right w:val="nil"/>
            </w:tcBorders>
          </w:tcPr>
          <w:p>
            <w:pPr>
              <w:pStyle w:val="TableParagraph"/>
              <w:spacing w:line="267" w:lineRule="exact"/>
              <w:ind w:right="49"/>
              <w:jc w:val="right"/>
              <w:rPr>
                <w:rFonts w:ascii="新細明體" w:eastAsia="新細明體" w:hint="eastAsia"/>
                <w:sz w:val="23"/>
              </w:rPr>
            </w:pPr>
            <w:r>
              <w:rPr>
                <w:rFonts w:ascii="新細明體" w:eastAsia="新細明體" w:hint="eastAsia"/>
                <w:color w:val="231F20"/>
                <w:w w:val="100"/>
                <w:sz w:val="23"/>
              </w:rPr>
              <w:t>口</w:t>
            </w:r>
          </w:p>
        </w:tc>
        <w:tc>
          <w:tcPr>
            <w:tcW w:w="808" w:type="dxa"/>
            <w:tcBorders>
              <w:left w:val="nil"/>
              <w:right w:val="nil"/>
            </w:tcBorders>
          </w:tcPr>
          <w:p>
            <w:pPr>
              <w:pStyle w:val="TableParagraph"/>
              <w:spacing w:line="268" w:lineRule="exact"/>
              <w:ind w:left="64"/>
              <w:rPr>
                <w:sz w:val="23"/>
              </w:rPr>
            </w:pPr>
            <w:r>
              <w:rPr>
                <w:color w:val="231F20"/>
                <w:sz w:val="23"/>
              </w:rPr>
              <w:t>敏感</w:t>
            </w:r>
          </w:p>
        </w:tc>
        <w:tc>
          <w:tcPr>
            <w:tcW w:w="4505" w:type="dxa"/>
            <w:tcBorders>
              <w:left w:val="nil"/>
            </w:tcBorders>
          </w:tcPr>
          <w:p>
            <w:pPr>
              <w:pStyle w:val="TableParagraph"/>
              <w:spacing w:line="268" w:lineRule="exact"/>
              <w:ind w:left="295"/>
              <w:rPr>
                <w:sz w:val="23"/>
              </w:rPr>
            </w:pPr>
            <w:r>
              <w:rPr>
                <w:rFonts w:ascii="新細明體" w:eastAsia="新細明體" w:hint="eastAsia"/>
                <w:color w:val="231F20"/>
                <w:sz w:val="23"/>
              </w:rPr>
              <w:t>口</w:t>
            </w:r>
            <w:r>
              <w:rPr>
                <w:color w:val="231F20"/>
                <w:sz w:val="23"/>
              </w:rPr>
              <w:t>檢驗中</w:t>
            </w:r>
          </w:p>
        </w:tc>
      </w:tr>
      <w:tr>
        <w:trPr>
          <w:trHeight w:val="287" w:hRule="atLeast"/>
        </w:trPr>
        <w:tc>
          <w:tcPr>
            <w:tcW w:w="1768" w:type="dxa"/>
            <w:gridSpan w:val="2"/>
          </w:tcPr>
          <w:p>
            <w:pPr>
              <w:pStyle w:val="TableParagraph"/>
              <w:spacing w:line="268" w:lineRule="exact"/>
              <w:ind w:left="606" w:right="596"/>
              <w:jc w:val="center"/>
              <w:rPr>
                <w:sz w:val="23"/>
              </w:rPr>
            </w:pPr>
            <w:r>
              <w:rPr>
                <w:color w:val="231F20"/>
                <w:sz w:val="23"/>
              </w:rPr>
              <w:t>EMB</w:t>
            </w:r>
          </w:p>
        </w:tc>
        <w:tc>
          <w:tcPr>
            <w:tcW w:w="392" w:type="dxa"/>
            <w:tcBorders>
              <w:right w:val="nil"/>
            </w:tcBorders>
          </w:tcPr>
          <w:p>
            <w:pPr>
              <w:pStyle w:val="TableParagraph"/>
              <w:spacing w:line="267" w:lineRule="exact"/>
              <w:ind w:left="52"/>
              <w:jc w:val="center"/>
              <w:rPr>
                <w:rFonts w:ascii="新細明體" w:eastAsia="新細明體" w:hint="eastAsia"/>
                <w:sz w:val="23"/>
              </w:rPr>
            </w:pPr>
            <w:r>
              <w:rPr>
                <w:rFonts w:ascii="新細明體" w:eastAsia="新細明體" w:hint="eastAsia"/>
                <w:color w:val="231F20"/>
                <w:w w:val="100"/>
                <w:sz w:val="23"/>
              </w:rPr>
              <w:t>口</w:t>
            </w:r>
          </w:p>
        </w:tc>
        <w:tc>
          <w:tcPr>
            <w:tcW w:w="808" w:type="dxa"/>
            <w:tcBorders>
              <w:left w:val="nil"/>
              <w:right w:val="nil"/>
            </w:tcBorders>
          </w:tcPr>
          <w:p>
            <w:pPr>
              <w:pStyle w:val="TableParagraph"/>
              <w:spacing w:line="268" w:lineRule="exact"/>
              <w:ind w:left="63"/>
              <w:rPr>
                <w:sz w:val="23"/>
              </w:rPr>
            </w:pPr>
            <w:r>
              <w:rPr>
                <w:color w:val="231F20"/>
                <w:sz w:val="23"/>
              </w:rPr>
              <w:t>抗藥</w:t>
            </w:r>
          </w:p>
        </w:tc>
        <w:tc>
          <w:tcPr>
            <w:tcW w:w="577" w:type="dxa"/>
            <w:tcBorders>
              <w:left w:val="nil"/>
              <w:right w:val="nil"/>
            </w:tcBorders>
          </w:tcPr>
          <w:p>
            <w:pPr>
              <w:pStyle w:val="TableParagraph"/>
              <w:spacing w:line="267" w:lineRule="exact"/>
              <w:ind w:right="49"/>
              <w:jc w:val="right"/>
              <w:rPr>
                <w:rFonts w:ascii="新細明體" w:eastAsia="新細明體" w:hint="eastAsia"/>
                <w:sz w:val="23"/>
              </w:rPr>
            </w:pPr>
            <w:r>
              <w:rPr>
                <w:rFonts w:ascii="新細明體" w:eastAsia="新細明體" w:hint="eastAsia"/>
                <w:color w:val="231F20"/>
                <w:w w:val="100"/>
                <w:sz w:val="23"/>
              </w:rPr>
              <w:t>口</w:t>
            </w:r>
          </w:p>
        </w:tc>
        <w:tc>
          <w:tcPr>
            <w:tcW w:w="808" w:type="dxa"/>
            <w:tcBorders>
              <w:left w:val="nil"/>
              <w:right w:val="nil"/>
            </w:tcBorders>
          </w:tcPr>
          <w:p>
            <w:pPr>
              <w:pStyle w:val="TableParagraph"/>
              <w:spacing w:line="268" w:lineRule="exact"/>
              <w:ind w:left="64"/>
              <w:rPr>
                <w:sz w:val="23"/>
              </w:rPr>
            </w:pPr>
            <w:r>
              <w:rPr>
                <w:color w:val="231F20"/>
                <w:sz w:val="23"/>
              </w:rPr>
              <w:t>敏感</w:t>
            </w:r>
          </w:p>
        </w:tc>
        <w:tc>
          <w:tcPr>
            <w:tcW w:w="4505" w:type="dxa"/>
            <w:tcBorders>
              <w:left w:val="nil"/>
            </w:tcBorders>
          </w:tcPr>
          <w:p>
            <w:pPr>
              <w:pStyle w:val="TableParagraph"/>
              <w:spacing w:line="268" w:lineRule="exact"/>
              <w:ind w:left="295"/>
              <w:rPr>
                <w:sz w:val="23"/>
              </w:rPr>
            </w:pPr>
            <w:r>
              <w:rPr>
                <w:rFonts w:ascii="新細明體" w:eastAsia="新細明體" w:hint="eastAsia"/>
                <w:color w:val="231F20"/>
                <w:sz w:val="23"/>
              </w:rPr>
              <w:t>口</w:t>
            </w:r>
            <w:r>
              <w:rPr>
                <w:color w:val="231F20"/>
                <w:sz w:val="23"/>
              </w:rPr>
              <w:t>檢驗中</w:t>
            </w:r>
          </w:p>
        </w:tc>
      </w:tr>
      <w:tr>
        <w:trPr>
          <w:trHeight w:val="287" w:hRule="atLeast"/>
        </w:trPr>
        <w:tc>
          <w:tcPr>
            <w:tcW w:w="1768" w:type="dxa"/>
            <w:gridSpan w:val="2"/>
          </w:tcPr>
          <w:p>
            <w:pPr>
              <w:pStyle w:val="TableParagraph"/>
              <w:spacing w:line="268" w:lineRule="exact"/>
              <w:ind w:left="606" w:right="598"/>
              <w:jc w:val="center"/>
              <w:rPr>
                <w:sz w:val="23"/>
              </w:rPr>
            </w:pPr>
            <w:r>
              <w:rPr>
                <w:color w:val="231F20"/>
                <w:w w:val="105"/>
                <w:sz w:val="23"/>
              </w:rPr>
              <w:t>SM</w:t>
            </w:r>
          </w:p>
        </w:tc>
        <w:tc>
          <w:tcPr>
            <w:tcW w:w="392" w:type="dxa"/>
            <w:tcBorders>
              <w:right w:val="nil"/>
            </w:tcBorders>
          </w:tcPr>
          <w:p>
            <w:pPr>
              <w:pStyle w:val="TableParagraph"/>
              <w:spacing w:line="267" w:lineRule="exact"/>
              <w:ind w:left="52"/>
              <w:jc w:val="center"/>
              <w:rPr>
                <w:rFonts w:ascii="新細明體" w:eastAsia="新細明體" w:hint="eastAsia"/>
                <w:sz w:val="23"/>
              </w:rPr>
            </w:pPr>
            <w:r>
              <w:rPr>
                <w:rFonts w:ascii="新細明體" w:eastAsia="新細明體" w:hint="eastAsia"/>
                <w:color w:val="231F20"/>
                <w:w w:val="100"/>
                <w:sz w:val="23"/>
              </w:rPr>
              <w:t>口</w:t>
            </w:r>
          </w:p>
        </w:tc>
        <w:tc>
          <w:tcPr>
            <w:tcW w:w="808" w:type="dxa"/>
            <w:tcBorders>
              <w:left w:val="nil"/>
              <w:right w:val="nil"/>
            </w:tcBorders>
          </w:tcPr>
          <w:p>
            <w:pPr>
              <w:pStyle w:val="TableParagraph"/>
              <w:spacing w:line="268" w:lineRule="exact"/>
              <w:ind w:left="63"/>
              <w:rPr>
                <w:sz w:val="23"/>
              </w:rPr>
            </w:pPr>
            <w:r>
              <w:rPr>
                <w:color w:val="231F20"/>
                <w:sz w:val="23"/>
              </w:rPr>
              <w:t>抗藥</w:t>
            </w:r>
          </w:p>
        </w:tc>
        <w:tc>
          <w:tcPr>
            <w:tcW w:w="577" w:type="dxa"/>
            <w:tcBorders>
              <w:left w:val="nil"/>
              <w:right w:val="nil"/>
            </w:tcBorders>
          </w:tcPr>
          <w:p>
            <w:pPr>
              <w:pStyle w:val="TableParagraph"/>
              <w:spacing w:line="267" w:lineRule="exact"/>
              <w:ind w:right="49"/>
              <w:jc w:val="right"/>
              <w:rPr>
                <w:rFonts w:ascii="新細明體" w:eastAsia="新細明體" w:hint="eastAsia"/>
                <w:sz w:val="23"/>
              </w:rPr>
            </w:pPr>
            <w:r>
              <w:rPr>
                <w:rFonts w:ascii="新細明體" w:eastAsia="新細明體" w:hint="eastAsia"/>
                <w:color w:val="231F20"/>
                <w:w w:val="100"/>
                <w:sz w:val="23"/>
              </w:rPr>
              <w:t>口</w:t>
            </w:r>
          </w:p>
        </w:tc>
        <w:tc>
          <w:tcPr>
            <w:tcW w:w="808" w:type="dxa"/>
            <w:tcBorders>
              <w:left w:val="nil"/>
              <w:right w:val="nil"/>
            </w:tcBorders>
          </w:tcPr>
          <w:p>
            <w:pPr>
              <w:pStyle w:val="TableParagraph"/>
              <w:spacing w:line="268" w:lineRule="exact"/>
              <w:ind w:left="64"/>
              <w:rPr>
                <w:sz w:val="23"/>
              </w:rPr>
            </w:pPr>
            <w:r>
              <w:rPr>
                <w:color w:val="231F20"/>
                <w:sz w:val="23"/>
              </w:rPr>
              <w:t>敏感</w:t>
            </w:r>
          </w:p>
        </w:tc>
        <w:tc>
          <w:tcPr>
            <w:tcW w:w="4505" w:type="dxa"/>
            <w:tcBorders>
              <w:left w:val="nil"/>
            </w:tcBorders>
          </w:tcPr>
          <w:p>
            <w:pPr>
              <w:pStyle w:val="TableParagraph"/>
              <w:spacing w:line="268" w:lineRule="exact"/>
              <w:ind w:left="295"/>
              <w:rPr>
                <w:sz w:val="23"/>
              </w:rPr>
            </w:pPr>
            <w:r>
              <w:rPr>
                <w:rFonts w:ascii="新細明體" w:eastAsia="新細明體" w:hint="eastAsia"/>
                <w:color w:val="231F20"/>
                <w:sz w:val="23"/>
              </w:rPr>
              <w:t>口</w:t>
            </w:r>
            <w:r>
              <w:rPr>
                <w:color w:val="231F20"/>
                <w:sz w:val="23"/>
              </w:rPr>
              <w:t>檢驗中</w:t>
            </w:r>
          </w:p>
        </w:tc>
      </w:tr>
      <w:tr>
        <w:trPr>
          <w:trHeight w:val="290" w:hRule="atLeast"/>
        </w:trPr>
        <w:tc>
          <w:tcPr>
            <w:tcW w:w="1115" w:type="dxa"/>
            <w:tcBorders>
              <w:right w:val="nil"/>
            </w:tcBorders>
          </w:tcPr>
          <w:p>
            <w:pPr>
              <w:pStyle w:val="TableParagraph"/>
              <w:spacing w:line="270" w:lineRule="exact"/>
              <w:ind w:left="306"/>
              <w:rPr>
                <w:sz w:val="23"/>
              </w:rPr>
            </w:pPr>
            <w:r>
              <w:rPr>
                <w:color w:val="231F20"/>
                <w:sz w:val="23"/>
              </w:rPr>
              <w:t>其他（</w:t>
            </w:r>
          </w:p>
        </w:tc>
        <w:tc>
          <w:tcPr>
            <w:tcW w:w="653" w:type="dxa"/>
            <w:tcBorders>
              <w:left w:val="nil"/>
            </w:tcBorders>
          </w:tcPr>
          <w:p>
            <w:pPr>
              <w:pStyle w:val="TableParagraph"/>
              <w:spacing w:line="270" w:lineRule="exact"/>
              <w:ind w:left="120"/>
              <w:rPr>
                <w:sz w:val="23"/>
              </w:rPr>
            </w:pPr>
            <w:r>
              <w:rPr>
                <w:color w:val="231F20"/>
                <w:w w:val="100"/>
                <w:sz w:val="23"/>
              </w:rPr>
              <w:t>）</w:t>
            </w:r>
          </w:p>
        </w:tc>
        <w:tc>
          <w:tcPr>
            <w:tcW w:w="392" w:type="dxa"/>
            <w:tcBorders>
              <w:right w:val="nil"/>
            </w:tcBorders>
          </w:tcPr>
          <w:p>
            <w:pPr>
              <w:pStyle w:val="TableParagraph"/>
              <w:spacing w:line="267" w:lineRule="exact" w:before="3"/>
              <w:ind w:left="52"/>
              <w:jc w:val="center"/>
              <w:rPr>
                <w:rFonts w:ascii="新細明體" w:eastAsia="新細明體" w:hint="eastAsia"/>
                <w:sz w:val="23"/>
              </w:rPr>
            </w:pPr>
            <w:r>
              <w:rPr>
                <w:rFonts w:ascii="新細明體" w:eastAsia="新細明體" w:hint="eastAsia"/>
                <w:color w:val="231F20"/>
                <w:w w:val="100"/>
                <w:sz w:val="23"/>
              </w:rPr>
              <w:t>口</w:t>
            </w:r>
          </w:p>
        </w:tc>
        <w:tc>
          <w:tcPr>
            <w:tcW w:w="808" w:type="dxa"/>
            <w:tcBorders>
              <w:left w:val="nil"/>
              <w:right w:val="nil"/>
            </w:tcBorders>
          </w:tcPr>
          <w:p>
            <w:pPr>
              <w:pStyle w:val="TableParagraph"/>
              <w:spacing w:line="270" w:lineRule="exact"/>
              <w:ind w:left="63"/>
              <w:rPr>
                <w:sz w:val="23"/>
              </w:rPr>
            </w:pPr>
            <w:r>
              <w:rPr>
                <w:color w:val="231F20"/>
                <w:sz w:val="23"/>
              </w:rPr>
              <w:t>抗藥</w:t>
            </w:r>
          </w:p>
        </w:tc>
        <w:tc>
          <w:tcPr>
            <w:tcW w:w="577" w:type="dxa"/>
            <w:tcBorders>
              <w:left w:val="nil"/>
              <w:right w:val="nil"/>
            </w:tcBorders>
          </w:tcPr>
          <w:p>
            <w:pPr>
              <w:pStyle w:val="TableParagraph"/>
              <w:spacing w:line="267" w:lineRule="exact" w:before="3"/>
              <w:ind w:right="49"/>
              <w:jc w:val="right"/>
              <w:rPr>
                <w:rFonts w:ascii="新細明體" w:eastAsia="新細明體" w:hint="eastAsia"/>
                <w:sz w:val="23"/>
              </w:rPr>
            </w:pPr>
            <w:r>
              <w:rPr>
                <w:rFonts w:ascii="新細明體" w:eastAsia="新細明體" w:hint="eastAsia"/>
                <w:color w:val="231F20"/>
                <w:w w:val="100"/>
                <w:sz w:val="23"/>
              </w:rPr>
              <w:t>口</w:t>
            </w:r>
          </w:p>
        </w:tc>
        <w:tc>
          <w:tcPr>
            <w:tcW w:w="808" w:type="dxa"/>
            <w:tcBorders>
              <w:left w:val="nil"/>
              <w:right w:val="nil"/>
            </w:tcBorders>
          </w:tcPr>
          <w:p>
            <w:pPr>
              <w:pStyle w:val="TableParagraph"/>
              <w:spacing w:line="270" w:lineRule="exact"/>
              <w:ind w:left="64"/>
              <w:rPr>
                <w:sz w:val="23"/>
              </w:rPr>
            </w:pPr>
            <w:r>
              <w:rPr>
                <w:color w:val="231F20"/>
                <w:sz w:val="23"/>
              </w:rPr>
              <w:t>敏感</w:t>
            </w:r>
          </w:p>
        </w:tc>
        <w:tc>
          <w:tcPr>
            <w:tcW w:w="4505" w:type="dxa"/>
            <w:tcBorders>
              <w:left w:val="nil"/>
            </w:tcBorders>
          </w:tcPr>
          <w:p>
            <w:pPr>
              <w:pStyle w:val="TableParagraph"/>
              <w:spacing w:line="270" w:lineRule="exact"/>
              <w:ind w:left="295"/>
              <w:rPr>
                <w:sz w:val="23"/>
              </w:rPr>
            </w:pPr>
            <w:r>
              <w:rPr>
                <w:rFonts w:ascii="新細明體" w:eastAsia="新細明體" w:hint="eastAsia"/>
                <w:color w:val="231F20"/>
                <w:sz w:val="23"/>
              </w:rPr>
              <w:t>口</w:t>
            </w:r>
            <w:r>
              <w:rPr>
                <w:color w:val="231F20"/>
                <w:sz w:val="23"/>
              </w:rPr>
              <w:t>檢驗中</w:t>
            </w:r>
          </w:p>
        </w:tc>
      </w:tr>
    </w:tbl>
    <w:p>
      <w:pPr>
        <w:spacing w:after="0" w:line="270" w:lineRule="exact"/>
        <w:rPr>
          <w:sz w:val="23"/>
        </w:rPr>
        <w:sectPr>
          <w:pgSz w:w="11910" w:h="16840"/>
          <w:pgMar w:top="1360" w:bottom="0" w:left="780" w:right="880"/>
        </w:sectPr>
      </w:pPr>
    </w:p>
    <w:p>
      <w:pPr>
        <w:spacing w:before="20"/>
        <w:ind w:left="362" w:right="0" w:firstLine="0"/>
        <w:jc w:val="left"/>
        <w:rPr>
          <w:rFonts w:ascii="微軟正黑體" w:eastAsia="微軟正黑體" w:hint="eastAsia"/>
          <w:b/>
          <w:sz w:val="27"/>
        </w:rPr>
      </w:pPr>
      <w:r>
        <w:rPr/>
        <w:pict>
          <v:group style="position:absolute;margin-left:0pt;margin-top:316.15799pt;width:44.6pt;height:522.15pt;mso-position-horizontal-relative:page;mso-position-vertical-relative:page;z-index:252647424" coordorigin="0,6323" coordsize="892,10443">
            <v:shape style="position:absolute;left:339;top:6820;width:426;height:9946" type="#_x0000_t75" stroked="false">
              <v:imagedata r:id="rId871" o:title=""/>
            </v:shape>
            <v:shape style="position:absolute;left:0;top:6323;width:892;height:789" coordorigin="0,6323" coordsize="892,789" path="m520,6323l0,6323,0,7112,520,7112,541,7110,600,7077,858,6802,891,6718,883,6672,600,6358,541,6325,520,6323xe" filled="true" fillcolor="#5daf8a" stroked="false">
              <v:path arrowok="t"/>
              <v:fill type="solid"/>
            </v:shape>
            <v:shape style="position:absolute;left:375;top:6582;width:322;height:266" type="#_x0000_t75" stroked="false">
              <v:imagedata r:id="rId876" o:title=""/>
            </v:shape>
            <v:shape style="position:absolute;left:431;top:7243;width:244;height:3173" type="#_x0000_t75" stroked="false">
              <v:imagedata r:id="rId883" o:title=""/>
            </v:shape>
            <v:shape style="position:absolute;left:441;top:10782;width:230;height:241" type="#_x0000_t75" stroked="false">
              <v:imagedata r:id="rId884" o:title=""/>
            </v:shape>
            <v:shape style="position:absolute;left:430;top:11108;width:245;height:240" type="#_x0000_t75" stroked="false">
              <v:imagedata r:id="rId885" o:title=""/>
            </v:shape>
            <v:shape style="position:absolute;left:424;top:10637;width:253;height:858" coordorigin="424,10637" coordsize="253,858" path="m677,11422l648,11442,617,11456,584,11464,550,11467,515,11464,483,11455,452,11442,424,11422,425,11449,451,11469,481,11483,514,11491,550,11494,585,11491,618,11483,649,11469,652,11467,677,11449,677,11422m677,10682l652,10664,649,10662,618,10648,585,10640,550,10637,514,10640,481,10648,451,10662,424,10682,424,10709,453,10689,483,10676,515,10667,550,10664,585,10667,617,10676,648,10689,677,10709,677,10682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172</w:t>
                    </w:r>
                  </w:p>
                </w:txbxContent>
              </v:textbox>
              <w10:wrap type="none"/>
            </v:shape>
            <w10:wrap type="none"/>
          </v:group>
        </w:pict>
      </w:r>
      <w:r>
        <w:rPr>
          <w:rFonts w:ascii="微軟正黑體" w:eastAsia="微軟正黑體" w:hint="eastAsia"/>
          <w:b/>
          <w:color w:val="231F20"/>
          <w:w w:val="123"/>
          <w:sz w:val="27"/>
        </w:rPr>
        <w:t> </w:t>
      </w:r>
      <w:r>
        <w:rPr>
          <w:rFonts w:ascii="微軟正黑體" w:eastAsia="微軟正黑體" w:hint="eastAsia"/>
          <w:b/>
          <w:color w:val="231F20"/>
          <w:w w:val="105"/>
          <w:sz w:val="27"/>
        </w:rPr>
        <w:t>、個案發病、可傳染期及都治情形</w:t>
      </w:r>
    </w:p>
    <w:tbl>
      <w:tblPr>
        <w:tblW w:w="0" w:type="auto"/>
        <w:jc w:val="left"/>
        <w:tblInd w:w="119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35"/>
        <w:gridCol w:w="6828"/>
      </w:tblGrid>
      <w:tr>
        <w:trPr>
          <w:trHeight w:val="922" w:hRule="atLeast"/>
        </w:trPr>
        <w:tc>
          <w:tcPr>
            <w:tcW w:w="1935" w:type="dxa"/>
          </w:tcPr>
          <w:p>
            <w:pPr>
              <w:pStyle w:val="TableParagraph"/>
              <w:spacing w:before="261"/>
              <w:ind w:right="378"/>
              <w:jc w:val="right"/>
              <w:rPr>
                <w:sz w:val="23"/>
              </w:rPr>
            </w:pPr>
            <w:r>
              <w:rPr>
                <w:color w:val="231F20"/>
                <w:sz w:val="23"/>
              </w:rPr>
              <w:t>症狀開始日</w:t>
            </w:r>
          </w:p>
        </w:tc>
        <w:tc>
          <w:tcPr>
            <w:tcW w:w="6828" w:type="dxa"/>
          </w:tcPr>
          <w:p>
            <w:pPr>
              <w:pStyle w:val="TableParagraph"/>
              <w:tabs>
                <w:tab w:pos="1488" w:val="left" w:leader="none"/>
                <w:tab w:pos="3105" w:val="left" w:leader="none"/>
                <w:tab w:pos="3682" w:val="left" w:leader="none"/>
                <w:tab w:pos="4375" w:val="left" w:leader="none"/>
              </w:tabs>
              <w:spacing w:line="308" w:lineRule="exact"/>
              <w:ind w:left="103"/>
              <w:rPr>
                <w:sz w:val="23"/>
              </w:rPr>
            </w:pPr>
            <w:r>
              <w:rPr>
                <w:rFonts w:ascii="新細明體" w:eastAsia="新細明體" w:hint="eastAsia"/>
                <w:color w:val="231F20"/>
                <w:sz w:val="23"/>
              </w:rPr>
              <w:t>口</w:t>
            </w:r>
            <w:r>
              <w:rPr>
                <w:color w:val="231F20"/>
                <w:sz w:val="23"/>
              </w:rPr>
              <w:t>無症狀</w:t>
              <w:tab/>
            </w:r>
            <w:r>
              <w:rPr>
                <w:rFonts w:ascii="新細明體" w:eastAsia="新細明體" w:hint="eastAsia"/>
                <w:color w:val="231F20"/>
                <w:sz w:val="23"/>
              </w:rPr>
              <w:t>口</w:t>
            </w:r>
            <w:r>
              <w:rPr>
                <w:color w:val="231F20"/>
                <w:sz w:val="23"/>
              </w:rPr>
              <w:t>有症狀：</w:t>
            </w:r>
            <w:r>
              <w:rPr>
                <w:color w:val="231F20"/>
                <w:sz w:val="23"/>
                <w:u w:val="single" w:color="231F20"/>
              </w:rPr>
              <w:t> </w:t>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08" w:lineRule="exact"/>
              <w:ind w:left="103"/>
              <w:rPr>
                <w:sz w:val="23"/>
              </w:rPr>
            </w:pPr>
            <w:r>
              <w:rPr>
                <w:rFonts w:ascii="新細明體" w:eastAsia="新細明體" w:hint="eastAsia"/>
                <w:color w:val="231F20"/>
                <w:sz w:val="23"/>
              </w:rPr>
              <w:t>口</w:t>
            </w:r>
            <w:r>
              <w:rPr>
                <w:color w:val="231F20"/>
                <w:sz w:val="23"/>
              </w:rPr>
              <w:t>咳嗽 </w:t>
            </w:r>
            <w:r>
              <w:rPr>
                <w:rFonts w:ascii="新細明體" w:eastAsia="新細明體" w:hint="eastAsia"/>
                <w:color w:val="231F20"/>
                <w:sz w:val="23"/>
              </w:rPr>
              <w:t>口</w:t>
            </w:r>
            <w:r>
              <w:rPr>
                <w:color w:val="231F20"/>
                <w:sz w:val="23"/>
              </w:rPr>
              <w:t>咳血 </w:t>
            </w:r>
            <w:r>
              <w:rPr>
                <w:rFonts w:ascii="新細明體" w:eastAsia="新細明體" w:hint="eastAsia"/>
                <w:color w:val="231F20"/>
                <w:sz w:val="23"/>
              </w:rPr>
              <w:t>口</w:t>
            </w:r>
            <w:r>
              <w:rPr>
                <w:color w:val="231F20"/>
                <w:sz w:val="23"/>
              </w:rPr>
              <w:t>夜間盜汗 </w:t>
            </w:r>
            <w:r>
              <w:rPr>
                <w:rFonts w:ascii="新細明體" w:eastAsia="新細明體" w:hint="eastAsia"/>
                <w:color w:val="231F20"/>
                <w:sz w:val="23"/>
              </w:rPr>
              <w:t>口</w:t>
            </w:r>
            <w:r>
              <w:rPr>
                <w:color w:val="231F20"/>
                <w:sz w:val="23"/>
              </w:rPr>
              <w:t>體重減輕</w:t>
            </w:r>
            <w:r>
              <w:rPr>
                <w:rFonts w:ascii="新細明體" w:eastAsia="新細明體" w:hint="eastAsia"/>
                <w:color w:val="231F20"/>
                <w:sz w:val="23"/>
              </w:rPr>
              <w:t>口</w:t>
            </w:r>
            <w:r>
              <w:rPr>
                <w:color w:val="231F20"/>
                <w:sz w:val="23"/>
              </w:rPr>
              <w:t>痰 </w:t>
            </w:r>
            <w:r>
              <w:rPr>
                <w:rFonts w:ascii="新細明體" w:eastAsia="新細明體" w:hint="eastAsia"/>
                <w:color w:val="231F20"/>
                <w:sz w:val="23"/>
              </w:rPr>
              <w:t>口</w:t>
            </w:r>
            <w:r>
              <w:rPr>
                <w:color w:val="231F20"/>
                <w:sz w:val="23"/>
              </w:rPr>
              <w:t>食慾差 </w:t>
            </w:r>
            <w:r>
              <w:rPr>
                <w:rFonts w:ascii="新細明體" w:eastAsia="新細明體" w:hint="eastAsia"/>
                <w:color w:val="231F20"/>
                <w:sz w:val="23"/>
              </w:rPr>
              <w:t>口</w:t>
            </w:r>
            <w:r>
              <w:rPr>
                <w:color w:val="231F20"/>
                <w:sz w:val="23"/>
              </w:rPr>
              <w:t>發燒</w:t>
            </w:r>
          </w:p>
          <w:p>
            <w:pPr>
              <w:pStyle w:val="TableParagraph"/>
              <w:tabs>
                <w:tab w:pos="5511" w:val="left" w:leader="none"/>
              </w:tabs>
              <w:spacing w:line="287" w:lineRule="exact"/>
              <w:ind w:left="103"/>
              <w:rPr>
                <w:sz w:val="23"/>
              </w:rPr>
            </w:pPr>
            <w:r>
              <w:rPr>
                <w:rFonts w:ascii="新細明體" w:eastAsia="新細明體" w:hint="eastAsia"/>
                <w:color w:val="231F20"/>
                <w:sz w:val="23"/>
              </w:rPr>
              <w:t>口</w:t>
            </w:r>
            <w:r>
              <w:rPr>
                <w:color w:val="231F20"/>
                <w:sz w:val="23"/>
              </w:rPr>
              <w:t>長期疲憊</w:t>
            </w:r>
            <w:r>
              <w:rPr>
                <w:color w:val="231F20"/>
                <w:w w:val="70"/>
                <w:sz w:val="23"/>
              </w:rPr>
              <w:t>／</w:t>
            </w:r>
            <w:r>
              <w:rPr>
                <w:color w:val="231F20"/>
                <w:sz w:val="23"/>
              </w:rPr>
              <w:t>不舒服</w:t>
            </w:r>
            <w:r>
              <w:rPr>
                <w:color w:val="231F20"/>
                <w:spacing w:val="32"/>
                <w:sz w:val="23"/>
              </w:rPr>
              <w:t> </w:t>
            </w:r>
            <w:r>
              <w:rPr>
                <w:rFonts w:ascii="新細明體" w:eastAsia="新細明體" w:hint="eastAsia"/>
                <w:color w:val="231F20"/>
                <w:sz w:val="23"/>
              </w:rPr>
              <w:t>口</w:t>
            </w:r>
            <w:r>
              <w:rPr>
                <w:color w:val="231F20"/>
                <w:sz w:val="23"/>
              </w:rPr>
              <w:t>胸悶胸痛</w:t>
            </w:r>
            <w:r>
              <w:rPr>
                <w:rFonts w:ascii="新細明體" w:eastAsia="新細明體" w:hint="eastAsia"/>
                <w:color w:val="231F20"/>
                <w:sz w:val="23"/>
              </w:rPr>
              <w:t>口</w:t>
            </w:r>
            <w:r>
              <w:rPr>
                <w:color w:val="231F20"/>
                <w:sz w:val="23"/>
              </w:rPr>
              <w:t>其他（</w:t>
              <w:tab/>
              <w:t>）</w:t>
            </w:r>
          </w:p>
        </w:tc>
      </w:tr>
      <w:tr>
        <w:trPr>
          <w:trHeight w:val="357" w:hRule="atLeast"/>
        </w:trPr>
        <w:tc>
          <w:tcPr>
            <w:tcW w:w="1935" w:type="dxa"/>
          </w:tcPr>
          <w:p>
            <w:pPr>
              <w:pStyle w:val="TableParagraph"/>
              <w:spacing w:line="337" w:lineRule="exact"/>
              <w:ind w:right="494"/>
              <w:jc w:val="right"/>
              <w:rPr>
                <w:sz w:val="23"/>
              </w:rPr>
            </w:pPr>
            <w:r>
              <w:rPr>
                <w:color w:val="231F20"/>
                <w:sz w:val="23"/>
              </w:rPr>
              <w:t>可傳染期</w:t>
            </w:r>
          </w:p>
        </w:tc>
        <w:tc>
          <w:tcPr>
            <w:tcW w:w="6828" w:type="dxa"/>
          </w:tcPr>
          <w:p>
            <w:pPr>
              <w:pStyle w:val="TableParagraph"/>
              <w:tabs>
                <w:tab w:pos="565" w:val="left" w:leader="none"/>
                <w:tab w:pos="1142" w:val="left" w:leader="none"/>
                <w:tab w:pos="1719" w:val="left" w:leader="none"/>
                <w:tab w:pos="2643" w:val="left" w:leader="none"/>
                <w:tab w:pos="3220" w:val="left" w:leader="none"/>
                <w:tab w:pos="3797" w:val="left" w:leader="none"/>
              </w:tabs>
              <w:spacing w:line="337" w:lineRule="exact"/>
              <w:ind w:left="103"/>
              <w:rPr>
                <w:sz w:val="23"/>
              </w:rPr>
            </w:pPr>
            <w:r>
              <w:rPr>
                <w:rFonts w:ascii="Times New Roman" w:eastAsia="Times New Roman"/>
                <w:color w:val="231F20"/>
                <w:w w:val="100"/>
                <w:position w:val="-2"/>
                <w:sz w:val="23"/>
                <w:u w:val="single" w:color="231F20"/>
              </w:rPr>
              <w:t> </w:t>
            </w:r>
            <w:r>
              <w:rPr>
                <w:rFonts w:ascii="Times New Roman" w:eastAsia="Times New Roman"/>
                <w:color w:val="231F20"/>
                <w:position w:val="-2"/>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日至</w:t>
            </w:r>
            <w:r>
              <w:rPr>
                <w:color w:val="231F20"/>
                <w:sz w:val="23"/>
                <w:u w:val="single" w:color="231F20"/>
              </w:rPr>
              <w:t> </w:t>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689" w:hRule="atLeast"/>
        </w:trPr>
        <w:tc>
          <w:tcPr>
            <w:tcW w:w="1935" w:type="dxa"/>
          </w:tcPr>
          <w:p>
            <w:pPr>
              <w:pStyle w:val="TableParagraph"/>
              <w:spacing w:before="145"/>
              <w:ind w:right="457"/>
              <w:jc w:val="right"/>
              <w:rPr>
                <w:sz w:val="23"/>
              </w:rPr>
            </w:pPr>
            <w:r>
              <w:rPr>
                <w:color w:val="231F20"/>
                <w:sz w:val="23"/>
              </w:rPr>
              <w:t>DOT 渭形</w:t>
            </w:r>
          </w:p>
        </w:tc>
        <w:tc>
          <w:tcPr>
            <w:tcW w:w="6828" w:type="dxa"/>
          </w:tcPr>
          <w:p>
            <w:pPr>
              <w:pStyle w:val="TableParagraph"/>
              <w:tabs>
                <w:tab w:pos="2066" w:val="left" w:leader="none"/>
                <w:tab w:pos="3682" w:val="left" w:leader="none"/>
                <w:tab w:pos="4259" w:val="left" w:leader="none"/>
                <w:tab w:pos="4952" w:val="left" w:leader="none"/>
              </w:tabs>
              <w:spacing w:line="309" w:lineRule="exact"/>
              <w:ind w:left="103"/>
              <w:rPr>
                <w:sz w:val="23"/>
              </w:rPr>
            </w:pPr>
            <w:r>
              <w:rPr>
                <w:rFonts w:ascii="新細明體" w:eastAsia="新細明體" w:hint="eastAsia"/>
                <w:color w:val="231F20"/>
                <w:sz w:val="23"/>
              </w:rPr>
              <w:t>口</w:t>
            </w:r>
            <w:r>
              <w:rPr>
                <w:color w:val="231F20"/>
                <w:sz w:val="23"/>
              </w:rPr>
              <w:t>加入都治</w:t>
              <w:tab/>
              <w:t>加入日期：</w:t>
            </w:r>
            <w:r>
              <w:rPr>
                <w:color w:val="231F20"/>
                <w:sz w:val="23"/>
                <w:u w:val="single" w:color="231F20"/>
              </w:rPr>
              <w:t> </w:t>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tabs>
                <w:tab w:pos="2066" w:val="left" w:leader="none"/>
                <w:tab w:pos="4375" w:val="left" w:leader="none"/>
                <w:tab w:pos="5529" w:val="left" w:leader="none"/>
              </w:tabs>
              <w:spacing w:line="355" w:lineRule="exact"/>
              <w:ind w:left="103"/>
              <w:rPr>
                <w:sz w:val="23"/>
              </w:rPr>
            </w:pPr>
            <w:r>
              <w:rPr>
                <w:rFonts w:ascii="新細明體" w:eastAsia="新細明體" w:hint="eastAsia"/>
                <w:color w:val="231F20"/>
                <w:sz w:val="23"/>
              </w:rPr>
              <w:t>口</w:t>
            </w:r>
            <w:r>
              <w:rPr>
                <w:color w:val="231F20"/>
                <w:sz w:val="23"/>
              </w:rPr>
              <w:t>未加入都治</w:t>
              <w:tab/>
              <w:t>未加入原因：</w:t>
            </w:r>
            <w:r>
              <w:rPr>
                <w:rFonts w:ascii="新細明體" w:eastAsia="新細明體" w:hint="eastAsia"/>
                <w:color w:val="231F20"/>
                <w:sz w:val="23"/>
              </w:rPr>
              <w:t>口</w:t>
            </w:r>
            <w:r>
              <w:rPr>
                <w:color w:val="231F20"/>
                <w:sz w:val="23"/>
              </w:rPr>
              <w:t>拒絕</w:t>
              <w:tab/>
            </w:r>
            <w:r>
              <w:rPr>
                <w:rFonts w:ascii="新細明體" w:eastAsia="新細明體" w:hint="eastAsia"/>
                <w:color w:val="231F20"/>
                <w:sz w:val="23"/>
              </w:rPr>
              <w:t>口</w:t>
            </w:r>
            <w:r>
              <w:rPr>
                <w:color w:val="231F20"/>
                <w:sz w:val="23"/>
              </w:rPr>
              <w:t>未用藥</w:t>
              <w:tab/>
            </w:r>
            <w:r>
              <w:rPr>
                <w:rFonts w:ascii="新細明體" w:eastAsia="新細明體" w:hint="eastAsia"/>
                <w:color w:val="231F20"/>
                <w:sz w:val="23"/>
              </w:rPr>
              <w:t>口</w:t>
            </w:r>
            <w:r>
              <w:rPr>
                <w:color w:val="231F20"/>
                <w:sz w:val="23"/>
              </w:rPr>
              <w:t>其他原因</w:t>
            </w:r>
          </w:p>
        </w:tc>
      </w:tr>
    </w:tbl>
    <w:p>
      <w:pPr>
        <w:spacing w:before="143"/>
        <w:ind w:left="362" w:right="0" w:firstLine="0"/>
        <w:jc w:val="left"/>
        <w:rPr>
          <w:rFonts w:ascii="微軟正黑體" w:eastAsia="微軟正黑體" w:hint="eastAsia"/>
          <w:b/>
          <w:sz w:val="27"/>
        </w:rPr>
      </w:pPr>
      <w:r>
        <w:rPr>
          <w:rFonts w:ascii="微軟正黑體" w:eastAsia="微軟正黑體" w:hint="eastAsia"/>
          <w:b/>
          <w:color w:val="231F20"/>
          <w:sz w:val="27"/>
        </w:rPr>
        <w:t>四、個案活動調查：</w:t>
      </w:r>
    </w:p>
    <w:tbl>
      <w:tblPr>
        <w:tblW w:w="0" w:type="auto"/>
        <w:jc w:val="left"/>
        <w:tblInd w:w="119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63"/>
        <w:gridCol w:w="2210"/>
        <w:gridCol w:w="2409"/>
        <w:gridCol w:w="1248"/>
      </w:tblGrid>
      <w:tr>
        <w:trPr>
          <w:trHeight w:val="306" w:hRule="atLeast"/>
        </w:trPr>
        <w:tc>
          <w:tcPr>
            <w:tcW w:w="2863" w:type="dxa"/>
          </w:tcPr>
          <w:p>
            <w:pPr>
              <w:pStyle w:val="TableParagraph"/>
              <w:spacing w:line="286" w:lineRule="exact"/>
              <w:ind w:left="951" w:right="942"/>
              <w:jc w:val="center"/>
              <w:rPr>
                <w:sz w:val="23"/>
              </w:rPr>
            </w:pPr>
            <w:r>
              <w:rPr>
                <w:color w:val="231F20"/>
                <w:sz w:val="23"/>
              </w:rPr>
              <w:t>活動地點</w:t>
            </w:r>
          </w:p>
        </w:tc>
        <w:tc>
          <w:tcPr>
            <w:tcW w:w="2210" w:type="dxa"/>
          </w:tcPr>
          <w:p>
            <w:pPr>
              <w:pStyle w:val="TableParagraph"/>
              <w:spacing w:line="286" w:lineRule="exact"/>
              <w:ind w:left="288"/>
              <w:rPr>
                <w:sz w:val="23"/>
              </w:rPr>
            </w:pPr>
            <w:r>
              <w:rPr>
                <w:color w:val="231F20"/>
                <w:w w:val="95"/>
                <w:sz w:val="23"/>
              </w:rPr>
              <w:t>暴露頻率</w:t>
            </w:r>
            <w:r>
              <w:rPr>
                <w:color w:val="231F20"/>
                <w:w w:val="65"/>
                <w:sz w:val="23"/>
              </w:rPr>
              <w:t>（</w:t>
            </w:r>
            <w:r>
              <w:rPr>
                <w:color w:val="231F20"/>
                <w:w w:val="95"/>
                <w:sz w:val="23"/>
              </w:rPr>
              <w:t>天</w:t>
            </w:r>
            <w:r>
              <w:rPr>
                <w:color w:val="231F20"/>
                <w:w w:val="65"/>
                <w:sz w:val="23"/>
              </w:rPr>
              <w:t>／</w:t>
            </w:r>
            <w:r>
              <w:rPr>
                <w:color w:val="231F20"/>
                <w:w w:val="95"/>
                <w:sz w:val="23"/>
              </w:rPr>
              <w:t>週</w:t>
            </w:r>
            <w:r>
              <w:rPr>
                <w:color w:val="231F20"/>
                <w:w w:val="65"/>
                <w:sz w:val="23"/>
              </w:rPr>
              <w:t>）</w:t>
            </w:r>
          </w:p>
        </w:tc>
        <w:tc>
          <w:tcPr>
            <w:tcW w:w="2409" w:type="dxa"/>
          </w:tcPr>
          <w:p>
            <w:pPr>
              <w:pStyle w:val="TableParagraph"/>
              <w:spacing w:line="286" w:lineRule="exact"/>
              <w:ind w:left="156"/>
              <w:rPr>
                <w:sz w:val="23"/>
              </w:rPr>
            </w:pPr>
            <w:r>
              <w:rPr>
                <w:color w:val="231F20"/>
                <w:w w:val="90"/>
                <w:sz w:val="23"/>
              </w:rPr>
              <w:t>每天暴露時間</w:t>
            </w:r>
            <w:r>
              <w:rPr>
                <w:color w:val="231F20"/>
                <w:w w:val="65"/>
                <w:sz w:val="23"/>
              </w:rPr>
              <w:t>（</w:t>
            </w:r>
            <w:r>
              <w:rPr>
                <w:color w:val="231F20"/>
                <w:w w:val="90"/>
                <w:sz w:val="23"/>
              </w:rPr>
              <w:t>時</w:t>
            </w:r>
            <w:r>
              <w:rPr>
                <w:color w:val="231F20"/>
                <w:w w:val="65"/>
                <w:sz w:val="23"/>
              </w:rPr>
              <w:t>／</w:t>
            </w:r>
            <w:r>
              <w:rPr>
                <w:color w:val="231F20"/>
                <w:w w:val="90"/>
                <w:sz w:val="23"/>
              </w:rPr>
              <w:t>天</w:t>
            </w:r>
            <w:r>
              <w:rPr>
                <w:color w:val="231F20"/>
                <w:w w:val="65"/>
                <w:sz w:val="23"/>
              </w:rPr>
              <w:t>）</w:t>
            </w:r>
          </w:p>
        </w:tc>
        <w:tc>
          <w:tcPr>
            <w:tcW w:w="1248" w:type="dxa"/>
          </w:tcPr>
          <w:p>
            <w:pPr>
              <w:pStyle w:val="TableParagraph"/>
              <w:spacing w:line="286" w:lineRule="exact"/>
              <w:ind w:left="391"/>
              <w:rPr>
                <w:sz w:val="23"/>
              </w:rPr>
            </w:pPr>
            <w:r>
              <w:rPr>
                <w:color w:val="231F20"/>
                <w:sz w:val="23"/>
              </w:rPr>
              <w:t>人數</w:t>
            </w:r>
          </w:p>
        </w:tc>
      </w:tr>
      <w:tr>
        <w:trPr>
          <w:trHeight w:val="308" w:hRule="atLeast"/>
        </w:trPr>
        <w:tc>
          <w:tcPr>
            <w:tcW w:w="2863" w:type="dxa"/>
          </w:tcPr>
          <w:p>
            <w:pPr>
              <w:pStyle w:val="TableParagraph"/>
              <w:spacing w:line="289" w:lineRule="exact"/>
              <w:ind w:left="103"/>
              <w:rPr>
                <w:sz w:val="23"/>
              </w:rPr>
            </w:pPr>
            <w:r>
              <w:rPr>
                <w:rFonts w:ascii="新細明體" w:eastAsia="新細明體" w:hint="eastAsia"/>
                <w:color w:val="231F20"/>
                <w:sz w:val="23"/>
              </w:rPr>
              <w:t>口 </w:t>
            </w:r>
            <w:r>
              <w:rPr>
                <w:color w:val="231F20"/>
                <w:sz w:val="23"/>
              </w:rPr>
              <w:t>學校（同班同學）</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306" w:hRule="atLeast"/>
        </w:trPr>
        <w:tc>
          <w:tcPr>
            <w:tcW w:w="2863" w:type="dxa"/>
          </w:tcPr>
          <w:p>
            <w:pPr>
              <w:pStyle w:val="TableParagraph"/>
              <w:spacing w:line="286" w:lineRule="exact"/>
              <w:ind w:left="103"/>
              <w:rPr>
                <w:sz w:val="23"/>
              </w:rPr>
            </w:pPr>
            <w:r>
              <w:rPr>
                <w:rFonts w:ascii="新細明體" w:eastAsia="新細明體" w:hint="eastAsia"/>
                <w:color w:val="231F20"/>
                <w:sz w:val="23"/>
              </w:rPr>
              <w:t>口 </w:t>
            </w:r>
            <w:r>
              <w:rPr>
                <w:color w:val="231F20"/>
                <w:sz w:val="23"/>
              </w:rPr>
              <w:t>學校（老師）</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615" w:hRule="atLeast"/>
        </w:trPr>
        <w:tc>
          <w:tcPr>
            <w:tcW w:w="2863" w:type="dxa"/>
          </w:tcPr>
          <w:p>
            <w:pPr>
              <w:pStyle w:val="TableParagraph"/>
              <w:spacing w:line="310" w:lineRule="exact"/>
              <w:ind w:left="103"/>
              <w:rPr>
                <w:sz w:val="23"/>
              </w:rPr>
            </w:pPr>
            <w:r>
              <w:rPr>
                <w:rFonts w:ascii="新細明體" w:eastAsia="新細明體" w:hint="eastAsia"/>
                <w:color w:val="231F20"/>
                <w:sz w:val="23"/>
              </w:rPr>
              <w:t>口 </w:t>
            </w:r>
            <w:r>
              <w:rPr>
                <w:color w:val="231F20"/>
                <w:sz w:val="23"/>
              </w:rPr>
              <w:t>學校（同班之外修習相</w:t>
            </w:r>
          </w:p>
          <w:p>
            <w:pPr>
              <w:pStyle w:val="TableParagraph"/>
              <w:spacing w:line="286" w:lineRule="exact"/>
              <w:ind w:left="433"/>
              <w:rPr>
                <w:sz w:val="23"/>
              </w:rPr>
            </w:pPr>
            <w:r>
              <w:rPr>
                <w:color w:val="231F20"/>
                <w:sz w:val="23"/>
              </w:rPr>
              <w:t>同課程同學）</w:t>
            </w:r>
          </w:p>
        </w:tc>
        <w:tc>
          <w:tcPr>
            <w:tcW w:w="2210" w:type="dxa"/>
          </w:tcPr>
          <w:p>
            <w:pPr>
              <w:pStyle w:val="TableParagraph"/>
              <w:rPr>
                <w:rFonts w:ascii="Times New Roman"/>
                <w:sz w:val="24"/>
              </w:rPr>
            </w:pPr>
          </w:p>
        </w:tc>
        <w:tc>
          <w:tcPr>
            <w:tcW w:w="2409" w:type="dxa"/>
          </w:tcPr>
          <w:p>
            <w:pPr>
              <w:pStyle w:val="TableParagraph"/>
              <w:rPr>
                <w:rFonts w:ascii="Times New Roman"/>
                <w:sz w:val="24"/>
              </w:rPr>
            </w:pPr>
          </w:p>
        </w:tc>
        <w:tc>
          <w:tcPr>
            <w:tcW w:w="1248" w:type="dxa"/>
          </w:tcPr>
          <w:p>
            <w:pPr>
              <w:pStyle w:val="TableParagraph"/>
              <w:rPr>
                <w:rFonts w:ascii="Times New Roman"/>
                <w:sz w:val="24"/>
              </w:rPr>
            </w:pPr>
          </w:p>
        </w:tc>
      </w:tr>
      <w:tr>
        <w:trPr>
          <w:trHeight w:val="308" w:hRule="atLeast"/>
        </w:trPr>
        <w:tc>
          <w:tcPr>
            <w:tcW w:w="2863" w:type="dxa"/>
          </w:tcPr>
          <w:p>
            <w:pPr>
              <w:pStyle w:val="TableParagraph"/>
              <w:spacing w:line="289" w:lineRule="exact"/>
              <w:ind w:left="103"/>
              <w:rPr>
                <w:sz w:val="23"/>
              </w:rPr>
            </w:pPr>
            <w:r>
              <w:rPr>
                <w:rFonts w:ascii="新細明體" w:eastAsia="新細明體" w:hint="eastAsia"/>
                <w:color w:val="231F20"/>
                <w:sz w:val="23"/>
              </w:rPr>
              <w:t>口 </w:t>
            </w:r>
            <w:r>
              <w:rPr>
                <w:color w:val="231F20"/>
                <w:sz w:val="23"/>
              </w:rPr>
              <w:t>補習班</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306" w:hRule="atLeast"/>
        </w:trPr>
        <w:tc>
          <w:tcPr>
            <w:tcW w:w="2863" w:type="dxa"/>
          </w:tcPr>
          <w:p>
            <w:pPr>
              <w:pStyle w:val="TableParagraph"/>
              <w:spacing w:line="286" w:lineRule="exact"/>
              <w:ind w:left="103"/>
              <w:rPr>
                <w:sz w:val="23"/>
              </w:rPr>
            </w:pPr>
            <w:r>
              <w:rPr>
                <w:rFonts w:ascii="新細明體" w:eastAsia="新細明體" w:hint="eastAsia"/>
                <w:color w:val="231F20"/>
                <w:sz w:val="23"/>
              </w:rPr>
              <w:t>口 </w:t>
            </w:r>
            <w:r>
              <w:rPr>
                <w:color w:val="231F20"/>
                <w:sz w:val="23"/>
              </w:rPr>
              <w:t>辦公室</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308" w:hRule="atLeast"/>
        </w:trPr>
        <w:tc>
          <w:tcPr>
            <w:tcW w:w="2863" w:type="dxa"/>
          </w:tcPr>
          <w:p>
            <w:pPr>
              <w:pStyle w:val="TableParagraph"/>
              <w:spacing w:line="289" w:lineRule="exact"/>
              <w:ind w:left="103"/>
              <w:rPr>
                <w:sz w:val="23"/>
              </w:rPr>
            </w:pPr>
            <w:r>
              <w:rPr>
                <w:rFonts w:ascii="新細明體" w:eastAsia="新細明體" w:hint="eastAsia"/>
                <w:color w:val="231F20"/>
                <w:sz w:val="23"/>
              </w:rPr>
              <w:t>口 </w:t>
            </w:r>
            <w:r>
              <w:rPr>
                <w:color w:val="231F20"/>
                <w:sz w:val="23"/>
              </w:rPr>
              <w:t>社區大學</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306" w:hRule="atLeast"/>
        </w:trPr>
        <w:tc>
          <w:tcPr>
            <w:tcW w:w="2863" w:type="dxa"/>
          </w:tcPr>
          <w:p>
            <w:pPr>
              <w:pStyle w:val="TableParagraph"/>
              <w:spacing w:line="286" w:lineRule="exact"/>
              <w:ind w:left="103"/>
              <w:rPr>
                <w:sz w:val="23"/>
              </w:rPr>
            </w:pPr>
            <w:r>
              <w:rPr>
                <w:rFonts w:ascii="新細明體" w:eastAsia="新細明體" w:hint="eastAsia"/>
                <w:color w:val="231F20"/>
                <w:sz w:val="23"/>
              </w:rPr>
              <w:t>口 </w:t>
            </w:r>
            <w:r>
              <w:rPr>
                <w:color w:val="231F20"/>
                <w:sz w:val="23"/>
              </w:rPr>
              <w:t>校 車</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308" w:hRule="atLeast"/>
        </w:trPr>
        <w:tc>
          <w:tcPr>
            <w:tcW w:w="2863" w:type="dxa"/>
          </w:tcPr>
          <w:p>
            <w:pPr>
              <w:pStyle w:val="TableParagraph"/>
              <w:spacing w:line="289" w:lineRule="exact"/>
              <w:ind w:left="103"/>
              <w:rPr>
                <w:sz w:val="23"/>
              </w:rPr>
            </w:pPr>
            <w:r>
              <w:rPr>
                <w:rFonts w:ascii="新細明體" w:eastAsia="新細明體" w:hint="eastAsia"/>
                <w:color w:val="231F20"/>
                <w:sz w:val="23"/>
              </w:rPr>
              <w:t>口 </w:t>
            </w:r>
            <w:r>
              <w:rPr>
                <w:color w:val="231F20"/>
                <w:sz w:val="23"/>
              </w:rPr>
              <w:t>社 團</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306" w:hRule="atLeast"/>
        </w:trPr>
        <w:tc>
          <w:tcPr>
            <w:tcW w:w="2863" w:type="dxa"/>
          </w:tcPr>
          <w:p>
            <w:pPr>
              <w:pStyle w:val="TableParagraph"/>
              <w:spacing w:line="286" w:lineRule="exact"/>
              <w:ind w:left="103"/>
              <w:rPr>
                <w:sz w:val="23"/>
              </w:rPr>
            </w:pPr>
            <w:r>
              <w:rPr>
                <w:rFonts w:ascii="新細明體" w:eastAsia="新細明體" w:hint="eastAsia"/>
                <w:color w:val="231F20"/>
                <w:sz w:val="23"/>
              </w:rPr>
              <w:t>口 </w:t>
            </w:r>
            <w:r>
              <w:rPr>
                <w:color w:val="231F20"/>
                <w:sz w:val="23"/>
              </w:rPr>
              <w:t>宿 舍</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308" w:hRule="atLeast"/>
        </w:trPr>
        <w:tc>
          <w:tcPr>
            <w:tcW w:w="2863" w:type="dxa"/>
          </w:tcPr>
          <w:p>
            <w:pPr>
              <w:pStyle w:val="TableParagraph"/>
              <w:spacing w:line="289" w:lineRule="exact"/>
              <w:ind w:left="103"/>
              <w:rPr>
                <w:sz w:val="23"/>
              </w:rPr>
            </w:pPr>
            <w:r>
              <w:rPr>
                <w:rFonts w:ascii="新細明體" w:eastAsia="新細明體" w:hint="eastAsia"/>
                <w:color w:val="231F20"/>
                <w:sz w:val="23"/>
              </w:rPr>
              <w:t>口 </w:t>
            </w:r>
            <w:r>
              <w:rPr>
                <w:color w:val="231F20"/>
                <w:sz w:val="23"/>
              </w:rPr>
              <w:t>住 家</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306" w:hRule="atLeast"/>
        </w:trPr>
        <w:tc>
          <w:tcPr>
            <w:tcW w:w="2863" w:type="dxa"/>
          </w:tcPr>
          <w:p>
            <w:pPr>
              <w:pStyle w:val="TableParagraph"/>
              <w:spacing w:line="286" w:lineRule="exact"/>
              <w:ind w:left="103"/>
              <w:rPr>
                <w:sz w:val="23"/>
              </w:rPr>
            </w:pPr>
            <w:r>
              <w:rPr>
                <w:rFonts w:ascii="新細明體" w:eastAsia="新細明體" w:hint="eastAsia"/>
                <w:color w:val="231F20"/>
                <w:sz w:val="23"/>
              </w:rPr>
              <w:t>口 </w:t>
            </w:r>
            <w:r>
              <w:rPr>
                <w:color w:val="231F20"/>
                <w:sz w:val="23"/>
              </w:rPr>
              <w:t>網 咖</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615" w:hRule="atLeast"/>
        </w:trPr>
        <w:tc>
          <w:tcPr>
            <w:tcW w:w="2863" w:type="dxa"/>
          </w:tcPr>
          <w:p>
            <w:pPr>
              <w:pStyle w:val="TableParagraph"/>
              <w:spacing w:line="308" w:lineRule="exact"/>
              <w:ind w:left="103"/>
              <w:rPr>
                <w:sz w:val="23"/>
              </w:rPr>
            </w:pPr>
            <w:r>
              <w:rPr>
                <w:rFonts w:ascii="新細明體" w:eastAsia="新細明體" w:hint="eastAsia"/>
                <w:color w:val="231F20"/>
                <w:sz w:val="23"/>
              </w:rPr>
              <w:t>口 </w:t>
            </w:r>
            <w:r>
              <w:rPr>
                <w:color w:val="231F20"/>
                <w:sz w:val="23"/>
              </w:rPr>
              <w:t>KTV 電玩等密閉空間之</w:t>
            </w:r>
          </w:p>
          <w:p>
            <w:pPr>
              <w:pStyle w:val="TableParagraph"/>
              <w:spacing w:line="288" w:lineRule="exact"/>
              <w:ind w:left="433"/>
              <w:rPr>
                <w:sz w:val="23"/>
              </w:rPr>
            </w:pPr>
            <w:r>
              <w:rPr>
                <w:color w:val="231F20"/>
                <w:sz w:val="23"/>
              </w:rPr>
              <w:t>娛樂場所</w:t>
            </w:r>
          </w:p>
        </w:tc>
        <w:tc>
          <w:tcPr>
            <w:tcW w:w="2210" w:type="dxa"/>
          </w:tcPr>
          <w:p>
            <w:pPr>
              <w:pStyle w:val="TableParagraph"/>
              <w:rPr>
                <w:rFonts w:ascii="Times New Roman"/>
                <w:sz w:val="24"/>
              </w:rPr>
            </w:pPr>
          </w:p>
        </w:tc>
        <w:tc>
          <w:tcPr>
            <w:tcW w:w="2409" w:type="dxa"/>
          </w:tcPr>
          <w:p>
            <w:pPr>
              <w:pStyle w:val="TableParagraph"/>
              <w:rPr>
                <w:rFonts w:ascii="Times New Roman"/>
                <w:sz w:val="24"/>
              </w:rPr>
            </w:pPr>
          </w:p>
        </w:tc>
        <w:tc>
          <w:tcPr>
            <w:tcW w:w="1248" w:type="dxa"/>
          </w:tcPr>
          <w:p>
            <w:pPr>
              <w:pStyle w:val="TableParagraph"/>
              <w:rPr>
                <w:rFonts w:ascii="Times New Roman"/>
                <w:sz w:val="24"/>
              </w:rPr>
            </w:pPr>
          </w:p>
        </w:tc>
      </w:tr>
      <w:tr>
        <w:trPr>
          <w:trHeight w:val="308" w:hRule="atLeast"/>
        </w:trPr>
        <w:tc>
          <w:tcPr>
            <w:tcW w:w="2863" w:type="dxa"/>
          </w:tcPr>
          <w:p>
            <w:pPr>
              <w:pStyle w:val="TableParagraph"/>
              <w:spacing w:line="289" w:lineRule="exact"/>
              <w:ind w:left="103"/>
              <w:rPr>
                <w:sz w:val="23"/>
              </w:rPr>
            </w:pPr>
            <w:r>
              <w:rPr>
                <w:rFonts w:ascii="新細明體" w:eastAsia="新細明體" w:hint="eastAsia"/>
                <w:color w:val="231F20"/>
                <w:sz w:val="23"/>
              </w:rPr>
              <w:t>口 </w:t>
            </w:r>
            <w:r>
              <w:rPr>
                <w:color w:val="231F20"/>
                <w:sz w:val="23"/>
              </w:rPr>
              <w:t>打工</w:t>
            </w:r>
            <w:r>
              <w:rPr>
                <w:color w:val="231F20"/>
                <w:w w:val="70"/>
                <w:sz w:val="23"/>
              </w:rPr>
              <w:t>／</w:t>
            </w:r>
            <w:r>
              <w:rPr>
                <w:color w:val="231F20"/>
                <w:sz w:val="23"/>
              </w:rPr>
              <w:t>兼職</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306" w:hRule="atLeast"/>
        </w:trPr>
        <w:tc>
          <w:tcPr>
            <w:tcW w:w="2863" w:type="dxa"/>
          </w:tcPr>
          <w:p>
            <w:pPr>
              <w:pStyle w:val="TableParagraph"/>
              <w:tabs>
                <w:tab w:pos="2642" w:val="left" w:leader="none"/>
              </w:tabs>
              <w:spacing w:line="286" w:lineRule="exact"/>
              <w:ind w:left="103"/>
              <w:rPr>
                <w:rFonts w:ascii="Times New Roman" w:eastAsia="Times New Roman"/>
                <w:sz w:val="23"/>
              </w:rPr>
            </w:pPr>
            <w:r>
              <w:rPr>
                <w:rFonts w:ascii="新細明體" w:eastAsia="新細明體" w:hint="eastAsia"/>
                <w:color w:val="231F20"/>
                <w:sz w:val="23"/>
              </w:rPr>
              <w:t>口  </w:t>
            </w:r>
            <w:r>
              <w:rPr>
                <w:color w:val="231F20"/>
                <w:sz w:val="23"/>
              </w:rPr>
              <w:t>實習，地點</w:t>
            </w:r>
            <w:r>
              <w:rPr>
                <w:rFonts w:ascii="Times New Roman" w:eastAsia="Times New Roman"/>
                <w:color w:val="231F20"/>
                <w:sz w:val="23"/>
                <w:u w:val="single" w:color="221E1F"/>
              </w:rPr>
              <w:t> </w:t>
              <w:tab/>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308" w:hRule="atLeast"/>
        </w:trPr>
        <w:tc>
          <w:tcPr>
            <w:tcW w:w="2863" w:type="dxa"/>
          </w:tcPr>
          <w:p>
            <w:pPr>
              <w:pStyle w:val="TableParagraph"/>
              <w:spacing w:line="289" w:lineRule="exact"/>
              <w:ind w:left="103"/>
              <w:rPr>
                <w:sz w:val="23"/>
              </w:rPr>
            </w:pPr>
            <w:r>
              <w:rPr>
                <w:rFonts w:ascii="新細明體" w:eastAsia="新細明體" w:hint="eastAsia"/>
                <w:color w:val="231F20"/>
                <w:sz w:val="23"/>
              </w:rPr>
              <w:t>口 </w:t>
            </w:r>
            <w:r>
              <w:rPr>
                <w:color w:val="231F20"/>
                <w:sz w:val="23"/>
              </w:rPr>
              <w:t>其 他</w:t>
            </w:r>
          </w:p>
        </w:tc>
        <w:tc>
          <w:tcPr>
            <w:tcW w:w="2210" w:type="dxa"/>
          </w:tcPr>
          <w:p>
            <w:pPr>
              <w:pStyle w:val="TableParagraph"/>
              <w:rPr>
                <w:rFonts w:ascii="Times New Roman"/>
                <w:sz w:val="22"/>
              </w:rPr>
            </w:pPr>
          </w:p>
        </w:tc>
        <w:tc>
          <w:tcPr>
            <w:tcW w:w="2409" w:type="dxa"/>
          </w:tcPr>
          <w:p>
            <w:pPr>
              <w:pStyle w:val="TableParagraph"/>
              <w:rPr>
                <w:rFonts w:ascii="Times New Roman"/>
                <w:sz w:val="22"/>
              </w:rPr>
            </w:pPr>
          </w:p>
        </w:tc>
        <w:tc>
          <w:tcPr>
            <w:tcW w:w="1248" w:type="dxa"/>
          </w:tcPr>
          <w:p>
            <w:pPr>
              <w:pStyle w:val="TableParagraph"/>
              <w:rPr>
                <w:rFonts w:ascii="Times New Roman"/>
                <w:sz w:val="22"/>
              </w:rPr>
            </w:pPr>
          </w:p>
        </w:tc>
      </w:tr>
      <w:tr>
        <w:trPr>
          <w:trHeight w:val="615" w:hRule="atLeast"/>
        </w:trPr>
        <w:tc>
          <w:tcPr>
            <w:tcW w:w="2863" w:type="dxa"/>
          </w:tcPr>
          <w:p>
            <w:pPr>
              <w:pStyle w:val="TableParagraph"/>
              <w:spacing w:line="308" w:lineRule="exact"/>
              <w:ind w:left="103"/>
              <w:rPr>
                <w:sz w:val="23"/>
              </w:rPr>
            </w:pPr>
            <w:r>
              <w:rPr>
                <w:color w:val="231F20"/>
                <w:sz w:val="23"/>
              </w:rPr>
              <w:t>備註：</w:t>
            </w:r>
          </w:p>
          <w:p>
            <w:pPr>
              <w:pStyle w:val="TableParagraph"/>
              <w:spacing w:line="288" w:lineRule="exact"/>
              <w:ind w:left="103"/>
              <w:rPr>
                <w:sz w:val="23"/>
              </w:rPr>
            </w:pPr>
            <w:r>
              <w:rPr>
                <w:color w:val="231F20"/>
                <w:sz w:val="23"/>
              </w:rPr>
              <w:t>描述性補充說明</w:t>
            </w:r>
          </w:p>
        </w:tc>
        <w:tc>
          <w:tcPr>
            <w:tcW w:w="5867" w:type="dxa"/>
            <w:gridSpan w:val="3"/>
          </w:tcPr>
          <w:p>
            <w:pPr>
              <w:pStyle w:val="TableParagraph"/>
              <w:rPr>
                <w:rFonts w:ascii="Times New Roman"/>
                <w:sz w:val="24"/>
              </w:rPr>
            </w:pPr>
          </w:p>
        </w:tc>
      </w:tr>
    </w:tbl>
    <w:p>
      <w:pPr>
        <w:spacing w:line="484" w:lineRule="exact" w:before="141"/>
        <w:ind w:left="379" w:right="0" w:firstLine="0"/>
        <w:jc w:val="left"/>
        <w:rPr>
          <w:rFonts w:ascii="微軟正黑體" w:eastAsia="微軟正黑體" w:hint="eastAsia"/>
          <w:b/>
          <w:sz w:val="27"/>
        </w:rPr>
      </w:pPr>
      <w:r>
        <w:rPr>
          <w:rFonts w:ascii="微軟正黑體" w:eastAsia="微軟正黑體" w:hint="eastAsia"/>
          <w:b/>
          <w:color w:val="231F20"/>
          <w:sz w:val="27"/>
        </w:rPr>
        <w:t>五、接觸者調查：</w:t>
      </w:r>
    </w:p>
    <w:p>
      <w:pPr>
        <w:tabs>
          <w:tab w:pos="2881" w:val="left" w:leader="none"/>
          <w:tab w:pos="5118" w:val="left" w:leader="none"/>
          <w:tab w:pos="7196" w:val="left" w:leader="none"/>
          <w:tab w:pos="9102" w:val="left" w:leader="none"/>
          <w:tab w:pos="9182" w:val="left" w:leader="none"/>
        </w:tabs>
        <w:spacing w:line="237" w:lineRule="auto" w:before="0"/>
        <w:ind w:left="917" w:right="518" w:firstLine="0"/>
        <w:jc w:val="left"/>
        <w:rPr>
          <w:rFonts w:ascii="Times New Roman" w:eastAsia="Times New Roman"/>
          <w:sz w:val="27"/>
        </w:rPr>
      </w:pPr>
      <w:r>
        <w:rPr>
          <w:color w:val="231F20"/>
          <w:sz w:val="27"/>
        </w:rPr>
        <w:t>接觸者：共 </w:t>
      </w:r>
      <w:r>
        <w:rPr>
          <w:color w:val="231F20"/>
          <w:spacing w:val="-17"/>
          <w:sz w:val="27"/>
        </w:rPr>
        <w:t> </w:t>
      </w:r>
      <w:r>
        <w:rPr>
          <w:rFonts w:ascii="Times New Roman" w:eastAsia="Times New Roman"/>
          <w:color w:val="231F20"/>
          <w:sz w:val="27"/>
          <w:u w:val="single" w:color="221E1F"/>
        </w:rPr>
        <w:t> </w:t>
        <w:tab/>
      </w:r>
      <w:r>
        <w:rPr>
          <w:color w:val="231F20"/>
          <w:sz w:val="27"/>
        </w:rPr>
        <w:t>人</w:t>
      </w:r>
      <w:r>
        <w:rPr>
          <w:color w:val="231F20"/>
          <w:spacing w:val="-134"/>
          <w:sz w:val="27"/>
        </w:rPr>
        <w:t>；</w:t>
      </w:r>
      <w:r>
        <w:rPr>
          <w:color w:val="231F20"/>
          <w:sz w:val="27"/>
        </w:rPr>
        <w:t>（其中家戶</w:t>
      </w:r>
      <w:r>
        <w:rPr>
          <w:rFonts w:ascii="Times New Roman" w:eastAsia="Times New Roman"/>
          <w:color w:val="231F20"/>
          <w:sz w:val="27"/>
          <w:u w:val="single" w:color="221E1F"/>
        </w:rPr>
        <w:t> </w:t>
        <w:tab/>
      </w:r>
      <w:r>
        <w:rPr>
          <w:color w:val="231F20"/>
          <w:sz w:val="27"/>
        </w:rPr>
        <w:t>人 </w:t>
      </w:r>
      <w:r>
        <w:rPr>
          <w:color w:val="231F20"/>
          <w:spacing w:val="-16"/>
          <w:sz w:val="27"/>
        </w:rPr>
        <w:t> </w:t>
      </w:r>
      <w:r>
        <w:rPr>
          <w:color w:val="231F20"/>
          <w:sz w:val="27"/>
        </w:rPr>
        <w:t>校園</w:t>
      </w:r>
      <w:r>
        <w:rPr>
          <w:color w:val="231F20"/>
          <w:w w:val="41"/>
          <w:sz w:val="27"/>
        </w:rPr>
        <w:t>／</w:t>
      </w:r>
      <w:r>
        <w:rPr>
          <w:color w:val="231F20"/>
          <w:sz w:val="27"/>
        </w:rPr>
        <w:t>職場</w:t>
      </w:r>
      <w:r>
        <w:rPr>
          <w:rFonts w:ascii="Times New Roman" w:eastAsia="Times New Roman"/>
          <w:color w:val="231F20"/>
          <w:sz w:val="27"/>
          <w:u w:val="single" w:color="221E1F"/>
        </w:rPr>
        <w:t> </w:t>
        <w:tab/>
      </w:r>
      <w:r>
        <w:rPr>
          <w:color w:val="231F20"/>
          <w:sz w:val="27"/>
        </w:rPr>
        <w:t>人 </w:t>
      </w:r>
      <w:r>
        <w:rPr>
          <w:color w:val="231F20"/>
          <w:spacing w:val="-16"/>
          <w:sz w:val="27"/>
        </w:rPr>
        <w:t> </w:t>
      </w:r>
      <w:r>
        <w:rPr>
          <w:color w:val="231F20"/>
          <w:sz w:val="27"/>
        </w:rPr>
        <w:t>未滿</w:t>
      </w:r>
      <w:r>
        <w:rPr>
          <w:color w:val="231F20"/>
          <w:spacing w:val="-8"/>
          <w:sz w:val="27"/>
        </w:rPr>
        <w:t> </w:t>
      </w:r>
      <w:r>
        <w:rPr>
          <w:color w:val="231F20"/>
          <w:w w:val="104"/>
          <w:sz w:val="27"/>
        </w:rPr>
        <w:t>5</w:t>
      </w:r>
      <w:r>
        <w:rPr>
          <w:color w:val="231F20"/>
          <w:spacing w:val="-8"/>
          <w:sz w:val="27"/>
        </w:rPr>
        <w:t> </w:t>
      </w:r>
      <w:r>
        <w:rPr>
          <w:color w:val="231F20"/>
          <w:sz w:val="27"/>
        </w:rPr>
        <w:t>歲</w:t>
      </w:r>
      <w:r>
        <w:rPr>
          <w:rFonts w:ascii="Times New Roman" w:eastAsia="Times New Roman"/>
          <w:color w:val="231F20"/>
          <w:sz w:val="27"/>
          <w:u w:val="single" w:color="221E1F"/>
        </w:rPr>
        <w:t> </w:t>
        <w:tab/>
        <w:tab/>
      </w:r>
      <w:r>
        <w:rPr>
          <w:color w:val="231F20"/>
          <w:sz w:val="27"/>
        </w:rPr>
        <w:t>人</w:t>
      </w:r>
      <w:r>
        <w:rPr>
          <w:color w:val="231F20"/>
          <w:spacing w:val="-16"/>
          <w:sz w:val="27"/>
        </w:rPr>
        <w:t>）</w:t>
      </w:r>
      <w:r>
        <w:rPr>
          <w:color w:val="231F20"/>
          <w:sz w:val="27"/>
        </w:rPr>
        <w:t>與指標個案終止有效暴露時間</w:t>
      </w:r>
      <w:r>
        <w:rPr>
          <w:rFonts w:ascii="Times New Roman" w:eastAsia="Times New Roman"/>
          <w:color w:val="231F20"/>
          <w:sz w:val="27"/>
          <w:u w:val="single" w:color="221E1F"/>
        </w:rPr>
        <w:t> </w:t>
        <w:tab/>
        <w:tab/>
        <w:tab/>
      </w:r>
    </w:p>
    <w:p>
      <w:pPr>
        <w:spacing w:before="158"/>
        <w:ind w:left="398" w:right="0" w:firstLine="0"/>
        <w:jc w:val="left"/>
        <w:rPr>
          <w:rFonts w:ascii="微軟正黑體" w:eastAsia="微軟正黑體" w:hint="eastAsia"/>
          <w:b/>
          <w:sz w:val="27"/>
        </w:rPr>
      </w:pPr>
      <w:r>
        <w:rPr>
          <w:rFonts w:ascii="微軟正黑體" w:eastAsia="微軟正黑體" w:hint="eastAsia"/>
          <w:b/>
          <w:color w:val="231F20"/>
          <w:sz w:val="27"/>
        </w:rPr>
        <w:t>六、個案特殊狀況：</w:t>
      </w:r>
    </w:p>
    <w:tbl>
      <w:tblPr>
        <w:tblW w:w="0" w:type="auto"/>
        <w:jc w:val="left"/>
        <w:tblInd w:w="119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728"/>
      </w:tblGrid>
      <w:tr>
        <w:trPr>
          <w:trHeight w:val="1961" w:hRule="atLeast"/>
        </w:trPr>
        <w:tc>
          <w:tcPr>
            <w:tcW w:w="8728" w:type="dxa"/>
          </w:tcPr>
          <w:p>
            <w:pPr>
              <w:pStyle w:val="TableParagraph"/>
              <w:tabs>
                <w:tab w:pos="4638" w:val="left" w:leader="none"/>
                <w:tab w:pos="5215" w:val="left" w:leader="none"/>
                <w:tab w:pos="5908" w:val="left" w:leader="none"/>
                <w:tab w:pos="6831" w:val="left" w:leader="none"/>
                <w:tab w:pos="7409" w:val="left" w:leader="none"/>
                <w:tab w:pos="7986" w:val="left" w:leader="none"/>
              </w:tabs>
              <w:spacing w:line="184" w:lineRule="auto" w:before="17"/>
              <w:ind w:left="103" w:right="498"/>
              <w:rPr>
                <w:sz w:val="23"/>
              </w:rPr>
            </w:pPr>
            <w:r>
              <w:rPr>
                <w:rFonts w:ascii="新細明體" w:eastAsia="新細明體" w:hint="eastAsia"/>
                <w:color w:val="231F20"/>
                <w:w w:val="100"/>
                <w:sz w:val="23"/>
              </w:rPr>
              <w:t>口</w:t>
            </w:r>
            <w:r>
              <w:rPr>
                <w:color w:val="231F20"/>
                <w:w w:val="100"/>
                <w:sz w:val="23"/>
              </w:rPr>
              <w:t>指標個案請假未至學校上課</w:t>
            </w:r>
            <w:r>
              <w:rPr>
                <w:color w:val="231F20"/>
                <w:w w:val="32"/>
                <w:sz w:val="23"/>
              </w:rPr>
              <w:t>（</w:t>
            </w:r>
            <w:r>
              <w:rPr>
                <w:color w:val="231F20"/>
                <w:w w:val="100"/>
                <w:sz w:val="23"/>
              </w:rPr>
              <w:t>或上班</w:t>
            </w:r>
            <w:r>
              <w:rPr>
                <w:color w:val="231F20"/>
                <w:w w:val="32"/>
                <w:sz w:val="23"/>
              </w:rPr>
              <w:t>）</w:t>
            </w:r>
            <w:r>
              <w:rPr>
                <w:color w:val="231F20"/>
                <w:spacing w:val="-1"/>
                <w:w w:val="100"/>
                <w:sz w:val="23"/>
              </w:rPr>
              <w:t>：</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color w:val="231F20"/>
                <w:spacing w:val="-1"/>
                <w:w w:val="100"/>
                <w:sz w:val="23"/>
              </w:rPr>
              <w:t>年</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color w:val="231F20"/>
                <w:spacing w:val="-1"/>
                <w:w w:val="100"/>
                <w:sz w:val="23"/>
              </w:rPr>
              <w:t>月</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color w:val="231F20"/>
                <w:w w:val="100"/>
                <w:sz w:val="23"/>
              </w:rPr>
              <w:t>日</w:t>
            </w:r>
            <w:r>
              <w:rPr>
                <w:color w:val="231F20"/>
                <w:spacing w:val="-1"/>
                <w:w w:val="100"/>
                <w:sz w:val="23"/>
              </w:rPr>
              <w:t>至</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color w:val="231F20"/>
                <w:spacing w:val="-1"/>
                <w:w w:val="100"/>
                <w:sz w:val="23"/>
              </w:rPr>
              <w:t>年</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color w:val="231F20"/>
                <w:spacing w:val="-1"/>
                <w:w w:val="100"/>
                <w:sz w:val="23"/>
              </w:rPr>
              <w:t>月</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r>
              <w:rPr>
                <w:color w:val="231F20"/>
                <w:spacing w:val="-17"/>
                <w:w w:val="100"/>
                <w:sz w:val="23"/>
              </w:rPr>
              <w:t>日</w:t>
            </w:r>
            <w:r>
              <w:rPr>
                <w:rFonts w:ascii="新細明體" w:eastAsia="新細明體" w:hint="eastAsia"/>
                <w:color w:val="231F20"/>
                <w:sz w:val="23"/>
              </w:rPr>
              <w:t>口</w:t>
            </w:r>
            <w:r>
              <w:rPr>
                <w:color w:val="231F20"/>
                <w:sz w:val="23"/>
              </w:rPr>
              <w:t>TB</w:t>
            </w:r>
            <w:r>
              <w:rPr>
                <w:color w:val="231F20"/>
                <w:spacing w:val="-8"/>
                <w:sz w:val="23"/>
              </w:rPr>
              <w:t> </w:t>
            </w:r>
            <w:r>
              <w:rPr>
                <w:color w:val="231F20"/>
                <w:sz w:val="23"/>
              </w:rPr>
              <w:t>治療且</w:t>
            </w:r>
            <w:r>
              <w:rPr>
                <w:color w:val="231F20"/>
                <w:spacing w:val="-7"/>
                <w:sz w:val="23"/>
              </w:rPr>
              <w:t> </w:t>
            </w:r>
            <w:r>
              <w:rPr>
                <w:color w:val="231F20"/>
                <w:sz w:val="23"/>
              </w:rPr>
              <w:t>DOTS</w:t>
            </w:r>
            <w:r>
              <w:rPr>
                <w:color w:val="231F20"/>
                <w:spacing w:val="-8"/>
                <w:sz w:val="23"/>
              </w:rPr>
              <w:t> </w:t>
            </w:r>
            <w:r>
              <w:rPr>
                <w:color w:val="231F20"/>
                <w:sz w:val="23"/>
              </w:rPr>
              <w:t>2</w:t>
            </w:r>
            <w:r>
              <w:rPr>
                <w:color w:val="231F20"/>
                <w:spacing w:val="-10"/>
                <w:sz w:val="23"/>
              </w:rPr>
              <w:t> </w:t>
            </w:r>
            <w:r>
              <w:rPr>
                <w:color w:val="231F20"/>
                <w:sz w:val="23"/>
              </w:rPr>
              <w:t>週</w:t>
            </w:r>
          </w:p>
          <w:p>
            <w:pPr>
              <w:pStyle w:val="TableParagraph"/>
              <w:spacing w:line="290" w:lineRule="exact"/>
              <w:ind w:left="103"/>
              <w:rPr>
                <w:sz w:val="23"/>
              </w:rPr>
            </w:pPr>
            <w:r>
              <w:rPr>
                <w:rFonts w:ascii="新細明體" w:eastAsia="新細明體" w:hint="eastAsia"/>
                <w:color w:val="231F20"/>
                <w:sz w:val="23"/>
              </w:rPr>
              <w:t>口</w:t>
            </w:r>
            <w:r>
              <w:rPr>
                <w:color w:val="231F20"/>
                <w:sz w:val="23"/>
              </w:rPr>
              <w:t>痰培養陰轉</w:t>
            </w:r>
          </w:p>
          <w:p>
            <w:pPr>
              <w:pStyle w:val="TableParagraph"/>
              <w:tabs>
                <w:tab w:pos="2273" w:val="left" w:leader="none"/>
              </w:tabs>
              <w:spacing w:line="184" w:lineRule="auto" w:before="17"/>
              <w:ind w:left="103" w:right="4258"/>
              <w:rPr>
                <w:rFonts w:ascii="Times New Roman" w:eastAsia="Times New Roman"/>
                <w:sz w:val="23"/>
              </w:rPr>
            </w:pPr>
            <w:r>
              <w:rPr>
                <w:rFonts w:ascii="新細明體" w:eastAsia="新細明體" w:hint="eastAsia"/>
                <w:color w:val="231F20"/>
                <w:sz w:val="23"/>
              </w:rPr>
              <w:t>口</w:t>
            </w:r>
            <w:r>
              <w:rPr>
                <w:color w:val="231F20"/>
                <w:sz w:val="23"/>
              </w:rPr>
              <w:t>指標個案持續佩戴醫療級以上口罩上課</w:t>
            </w:r>
            <w:r>
              <w:rPr>
                <w:rFonts w:ascii="新細明體" w:eastAsia="新細明體" w:hint="eastAsia"/>
                <w:color w:val="231F20"/>
                <w:w w:val="95"/>
                <w:sz w:val="23"/>
              </w:rPr>
              <w:t>口</w:t>
            </w:r>
            <w:r>
              <w:rPr>
                <w:color w:val="231F20"/>
                <w:w w:val="95"/>
                <w:sz w:val="23"/>
              </w:rPr>
              <w:t>接觸者持續佩戴</w:t>
            </w:r>
            <w:r>
              <w:rPr>
                <w:color w:val="231F20"/>
                <w:spacing w:val="10"/>
                <w:w w:val="95"/>
                <w:sz w:val="23"/>
              </w:rPr>
              <w:t> </w:t>
            </w:r>
            <w:r>
              <w:rPr>
                <w:color w:val="231F20"/>
                <w:w w:val="95"/>
                <w:sz w:val="23"/>
              </w:rPr>
              <w:t>N95（含</w:t>
            </w:r>
            <w:r>
              <w:rPr>
                <w:color w:val="231F20"/>
                <w:w w:val="70"/>
                <w:sz w:val="23"/>
              </w:rPr>
              <w:t>）</w:t>
            </w:r>
            <w:r>
              <w:rPr>
                <w:color w:val="231F20"/>
                <w:w w:val="95"/>
                <w:sz w:val="23"/>
              </w:rPr>
              <w:t>等級以上之口</w:t>
            </w:r>
            <w:r>
              <w:rPr>
                <w:color w:val="231F20"/>
                <w:spacing w:val="-15"/>
                <w:w w:val="95"/>
                <w:sz w:val="23"/>
              </w:rPr>
              <w:t>罩</w:t>
            </w:r>
            <w:r>
              <w:rPr>
                <w:rFonts w:ascii="新細明體" w:eastAsia="新細明體" w:hint="eastAsia"/>
                <w:color w:val="231F20"/>
                <w:sz w:val="23"/>
              </w:rPr>
              <w:t>口</w:t>
            </w:r>
            <w:r>
              <w:rPr>
                <w:color w:val="231F20"/>
                <w:sz w:val="23"/>
              </w:rPr>
              <w:t>其他：</w:t>
            </w:r>
            <w:r>
              <w:rPr>
                <w:rFonts w:ascii="Times New Roman" w:eastAsia="Times New Roman"/>
                <w:color w:val="231F20"/>
                <w:sz w:val="23"/>
                <w:u w:val="single" w:color="221E1F"/>
              </w:rPr>
              <w:t> </w:t>
              <w:tab/>
            </w:r>
          </w:p>
        </w:tc>
      </w:tr>
    </w:tbl>
    <w:p>
      <w:pPr>
        <w:spacing w:after="0" w:line="184" w:lineRule="auto"/>
        <w:rPr>
          <w:rFonts w:ascii="Times New Roman" w:eastAsia="Times New Roman"/>
          <w:sz w:val="23"/>
        </w:rPr>
        <w:sectPr>
          <w:pgSz w:w="11910" w:h="16840"/>
          <w:pgMar w:top="1360" w:bottom="0" w:left="780" w:right="880"/>
        </w:sect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2"/>
        <w:rPr>
          <w:rFonts w:ascii="微軟正黑體"/>
          <w:b/>
          <w:sz w:val="19"/>
        </w:rPr>
      </w:pPr>
    </w:p>
    <w:p>
      <w:pPr>
        <w:spacing w:after="0"/>
        <w:rPr>
          <w:rFonts w:ascii="微軟正黑體"/>
          <w:sz w:val="19"/>
        </w:rPr>
        <w:sectPr>
          <w:pgSz w:w="16840" w:h="11910" w:orient="landscape"/>
          <w:pgMar w:top="0" w:bottom="0" w:left="300" w:right="1400"/>
        </w:sectPr>
      </w:pPr>
    </w:p>
    <w:p>
      <w:pPr>
        <w:pStyle w:val="BodyText"/>
        <w:spacing w:before="9"/>
        <w:rPr>
          <w:rFonts w:ascii="微軟正黑體"/>
          <w:b/>
          <w:sz w:val="39"/>
        </w:rPr>
      </w:pPr>
    </w:p>
    <w:p>
      <w:pPr>
        <w:spacing w:before="1"/>
        <w:ind w:left="681" w:right="0" w:firstLine="0"/>
        <w:jc w:val="left"/>
        <w:rPr>
          <w:rFonts w:ascii="微軟正黑體" w:eastAsia="微軟正黑體" w:hint="eastAsia"/>
          <w:b/>
          <w:sz w:val="21"/>
        </w:rPr>
      </w:pPr>
      <w:r>
        <w:rPr/>
        <w:pict>
          <v:shape style="position:absolute;margin-left:46.695999pt;margin-top:17.217627pt;width:719.9pt;height:298.25pt;mso-position-horizontal-relative:page;mso-position-vertical-relative:paragraph;z-index:252655616" type="#_x0000_t202" filled="false" stroked="false">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62"/>
                    <w:gridCol w:w="462"/>
                    <w:gridCol w:w="549"/>
                    <w:gridCol w:w="1267"/>
                    <w:gridCol w:w="517"/>
                    <w:gridCol w:w="506"/>
                    <w:gridCol w:w="495"/>
                    <w:gridCol w:w="1398"/>
                    <w:gridCol w:w="484"/>
                    <w:gridCol w:w="475"/>
                    <w:gridCol w:w="507"/>
                    <w:gridCol w:w="1399"/>
                    <w:gridCol w:w="519"/>
                    <w:gridCol w:w="476"/>
                    <w:gridCol w:w="563"/>
                    <w:gridCol w:w="1400"/>
                    <w:gridCol w:w="497"/>
                    <w:gridCol w:w="508"/>
                    <w:gridCol w:w="529"/>
                    <w:gridCol w:w="1400"/>
                  </w:tblGrid>
                  <w:tr>
                    <w:trPr>
                      <w:trHeight w:val="263" w:hRule="atLeast"/>
                    </w:trPr>
                    <w:tc>
                      <w:tcPr>
                        <w:tcW w:w="14413" w:type="dxa"/>
                        <w:gridSpan w:val="20"/>
                      </w:tcPr>
                      <w:p>
                        <w:pPr>
                          <w:pStyle w:val="TableParagraph"/>
                          <w:spacing w:line="244" w:lineRule="exact"/>
                          <w:ind w:left="35"/>
                          <w:rPr>
                            <w:rFonts w:ascii="微軟正黑體" w:eastAsia="微軟正黑體" w:hint="eastAsia"/>
                            <w:b/>
                            <w:sz w:val="18"/>
                          </w:rPr>
                        </w:pPr>
                        <w:r>
                          <w:rPr>
                            <w:rFonts w:ascii="微軟正黑體" w:eastAsia="微軟正黑體" w:hint="eastAsia"/>
                            <w:b/>
                            <w:color w:val="231F20"/>
                            <w:w w:val="120"/>
                            <w:sz w:val="18"/>
                          </w:rPr>
                          <w:t>指標個案可傳染期間修課共計 堂．合計使用 間教室。是否參加社團： 。是否於學校住宿： 。</w:t>
                        </w:r>
                      </w:p>
                    </w:tc>
                  </w:tr>
                  <w:tr>
                    <w:trPr>
                      <w:trHeight w:val="222" w:hRule="atLeast"/>
                    </w:trPr>
                    <w:tc>
                      <w:tcPr>
                        <w:tcW w:w="2740" w:type="dxa"/>
                        <w:gridSpan w:val="4"/>
                      </w:tcPr>
                      <w:p>
                        <w:pPr>
                          <w:pStyle w:val="TableParagraph"/>
                          <w:spacing w:line="203" w:lineRule="exact"/>
                          <w:ind w:left="35"/>
                          <w:rPr>
                            <w:rFonts w:ascii="微軟正黑體" w:eastAsia="微軟正黑體" w:hint="eastAsia"/>
                            <w:b/>
                            <w:sz w:val="13"/>
                          </w:rPr>
                        </w:pPr>
                        <w:r>
                          <w:rPr>
                            <w:rFonts w:ascii="微軟正黑體" w:eastAsia="微軟正黑體" w:hint="eastAsia"/>
                            <w:b/>
                            <w:color w:val="231F20"/>
                            <w:sz w:val="18"/>
                          </w:rPr>
                          <w:t>環境名稱 </w:t>
                        </w:r>
                        <w:r>
                          <w:rPr>
                            <w:rFonts w:ascii="微軟正黑體" w:eastAsia="微軟正黑體" w:hint="eastAsia"/>
                            <w:b/>
                            <w:color w:val="156FB8"/>
                            <w:sz w:val="13"/>
                          </w:rPr>
                          <w:t>（請填00教室、宿舍、社團）</w:t>
                        </w:r>
                      </w:p>
                    </w:tc>
                    <w:tc>
                      <w:tcPr>
                        <w:tcW w:w="2916" w:type="dxa"/>
                        <w:gridSpan w:val="4"/>
                      </w:tcPr>
                      <w:p>
                        <w:pPr>
                          <w:pStyle w:val="TableParagraph"/>
                          <w:rPr>
                            <w:rFonts w:ascii="Times New Roman"/>
                            <w:sz w:val="14"/>
                          </w:rPr>
                        </w:pPr>
                      </w:p>
                    </w:tc>
                    <w:tc>
                      <w:tcPr>
                        <w:tcW w:w="2865" w:type="dxa"/>
                        <w:gridSpan w:val="4"/>
                      </w:tcPr>
                      <w:p>
                        <w:pPr>
                          <w:pStyle w:val="TableParagraph"/>
                          <w:rPr>
                            <w:rFonts w:ascii="Times New Roman"/>
                            <w:sz w:val="14"/>
                          </w:rPr>
                        </w:pPr>
                      </w:p>
                    </w:tc>
                    <w:tc>
                      <w:tcPr>
                        <w:tcW w:w="2958" w:type="dxa"/>
                        <w:gridSpan w:val="4"/>
                      </w:tcPr>
                      <w:p>
                        <w:pPr>
                          <w:pStyle w:val="TableParagraph"/>
                          <w:rPr>
                            <w:rFonts w:ascii="Times New Roman"/>
                            <w:sz w:val="14"/>
                          </w:rPr>
                        </w:pPr>
                      </w:p>
                    </w:tc>
                    <w:tc>
                      <w:tcPr>
                        <w:tcW w:w="2934" w:type="dxa"/>
                        <w:gridSpan w:val="4"/>
                      </w:tcPr>
                      <w:p>
                        <w:pPr>
                          <w:pStyle w:val="TableParagraph"/>
                          <w:rPr>
                            <w:rFonts w:ascii="Times New Roman"/>
                            <w:sz w:val="14"/>
                          </w:rPr>
                        </w:pPr>
                      </w:p>
                    </w:tc>
                  </w:tr>
                  <w:tr>
                    <w:trPr>
                      <w:trHeight w:val="222" w:hRule="atLeast"/>
                    </w:trPr>
                    <w:tc>
                      <w:tcPr>
                        <w:tcW w:w="2740" w:type="dxa"/>
                        <w:gridSpan w:val="4"/>
                      </w:tcPr>
                      <w:p>
                        <w:pPr>
                          <w:pStyle w:val="TableParagraph"/>
                          <w:spacing w:line="203" w:lineRule="exact"/>
                          <w:ind w:left="35"/>
                          <w:rPr>
                            <w:rFonts w:ascii="微軟正黑體" w:eastAsia="微軟正黑體" w:hint="eastAsia"/>
                            <w:b/>
                            <w:sz w:val="13"/>
                          </w:rPr>
                        </w:pPr>
                        <w:r>
                          <w:rPr>
                            <w:rFonts w:ascii="微軟正黑體" w:eastAsia="微軟正黑體" w:hint="eastAsia"/>
                            <w:b/>
                            <w:color w:val="231F20"/>
                            <w:sz w:val="18"/>
                          </w:rPr>
                          <w:t>使用目的 </w:t>
                        </w:r>
                        <w:r>
                          <w:rPr>
                            <w:rFonts w:ascii="微軟正黑體" w:eastAsia="微軟正黑體" w:hint="eastAsia"/>
                            <w:b/>
                            <w:color w:val="156FB8"/>
                            <w:sz w:val="13"/>
                          </w:rPr>
                          <w:t>（請填課程、住宿、社團名稱）</w:t>
                        </w:r>
                      </w:p>
                    </w:tc>
                    <w:tc>
                      <w:tcPr>
                        <w:tcW w:w="2916" w:type="dxa"/>
                        <w:gridSpan w:val="4"/>
                      </w:tcPr>
                      <w:p>
                        <w:pPr>
                          <w:pStyle w:val="TableParagraph"/>
                          <w:rPr>
                            <w:rFonts w:ascii="Times New Roman"/>
                            <w:sz w:val="14"/>
                          </w:rPr>
                        </w:pPr>
                      </w:p>
                    </w:tc>
                    <w:tc>
                      <w:tcPr>
                        <w:tcW w:w="2865" w:type="dxa"/>
                        <w:gridSpan w:val="4"/>
                      </w:tcPr>
                      <w:p>
                        <w:pPr>
                          <w:pStyle w:val="TableParagraph"/>
                          <w:rPr>
                            <w:rFonts w:ascii="Times New Roman"/>
                            <w:sz w:val="14"/>
                          </w:rPr>
                        </w:pPr>
                      </w:p>
                    </w:tc>
                    <w:tc>
                      <w:tcPr>
                        <w:tcW w:w="2958" w:type="dxa"/>
                        <w:gridSpan w:val="4"/>
                      </w:tcPr>
                      <w:p>
                        <w:pPr>
                          <w:pStyle w:val="TableParagraph"/>
                          <w:rPr>
                            <w:rFonts w:ascii="Times New Roman"/>
                            <w:sz w:val="14"/>
                          </w:rPr>
                        </w:pPr>
                      </w:p>
                    </w:tc>
                    <w:tc>
                      <w:tcPr>
                        <w:tcW w:w="2934" w:type="dxa"/>
                        <w:gridSpan w:val="4"/>
                      </w:tcPr>
                      <w:p>
                        <w:pPr>
                          <w:pStyle w:val="TableParagraph"/>
                          <w:rPr>
                            <w:rFonts w:ascii="Times New Roman"/>
                            <w:sz w:val="14"/>
                          </w:rPr>
                        </w:pPr>
                      </w:p>
                    </w:tc>
                  </w:tr>
                  <w:tr>
                    <w:trPr>
                      <w:trHeight w:val="222" w:hRule="atLeast"/>
                    </w:trPr>
                    <w:tc>
                      <w:tcPr>
                        <w:tcW w:w="2740" w:type="dxa"/>
                        <w:gridSpan w:val="4"/>
                      </w:tcPr>
                      <w:p>
                        <w:pPr>
                          <w:pStyle w:val="TableParagraph"/>
                          <w:spacing w:line="203" w:lineRule="exact"/>
                          <w:ind w:left="35"/>
                          <w:rPr>
                            <w:rFonts w:ascii="微軟正黑體" w:eastAsia="微軟正黑體" w:hint="eastAsia"/>
                            <w:b/>
                            <w:sz w:val="18"/>
                          </w:rPr>
                        </w:pPr>
                        <w:r>
                          <w:rPr>
                            <w:rFonts w:ascii="微軟正黑體" w:eastAsia="微軟正黑體" w:hint="eastAsia"/>
                            <w:b/>
                            <w:color w:val="231F20"/>
                            <w:sz w:val="18"/>
                          </w:rPr>
                          <w:t>所在位置及樓層</w:t>
                        </w:r>
                      </w:p>
                    </w:tc>
                    <w:tc>
                      <w:tcPr>
                        <w:tcW w:w="2916" w:type="dxa"/>
                        <w:gridSpan w:val="4"/>
                      </w:tcPr>
                      <w:p>
                        <w:pPr>
                          <w:pStyle w:val="TableParagraph"/>
                          <w:rPr>
                            <w:rFonts w:ascii="Times New Roman"/>
                            <w:sz w:val="14"/>
                          </w:rPr>
                        </w:pPr>
                      </w:p>
                    </w:tc>
                    <w:tc>
                      <w:tcPr>
                        <w:tcW w:w="2865" w:type="dxa"/>
                        <w:gridSpan w:val="4"/>
                      </w:tcPr>
                      <w:p>
                        <w:pPr>
                          <w:pStyle w:val="TableParagraph"/>
                          <w:rPr>
                            <w:rFonts w:ascii="Times New Roman"/>
                            <w:sz w:val="14"/>
                          </w:rPr>
                        </w:pPr>
                      </w:p>
                    </w:tc>
                    <w:tc>
                      <w:tcPr>
                        <w:tcW w:w="2958" w:type="dxa"/>
                        <w:gridSpan w:val="4"/>
                      </w:tcPr>
                      <w:p>
                        <w:pPr>
                          <w:pStyle w:val="TableParagraph"/>
                          <w:rPr>
                            <w:rFonts w:ascii="Times New Roman"/>
                            <w:sz w:val="14"/>
                          </w:rPr>
                        </w:pPr>
                      </w:p>
                    </w:tc>
                    <w:tc>
                      <w:tcPr>
                        <w:tcW w:w="2934" w:type="dxa"/>
                        <w:gridSpan w:val="4"/>
                      </w:tcPr>
                      <w:p>
                        <w:pPr>
                          <w:pStyle w:val="TableParagraph"/>
                          <w:rPr>
                            <w:rFonts w:ascii="Times New Roman"/>
                            <w:sz w:val="14"/>
                          </w:rPr>
                        </w:pPr>
                      </w:p>
                    </w:tc>
                  </w:tr>
                  <w:tr>
                    <w:trPr>
                      <w:trHeight w:val="222" w:hRule="atLeast"/>
                    </w:trPr>
                    <w:tc>
                      <w:tcPr>
                        <w:tcW w:w="2740" w:type="dxa"/>
                        <w:gridSpan w:val="4"/>
                      </w:tcPr>
                      <w:p>
                        <w:pPr>
                          <w:pStyle w:val="TableParagraph"/>
                          <w:spacing w:line="203" w:lineRule="exact"/>
                          <w:ind w:left="35"/>
                          <w:rPr>
                            <w:rFonts w:ascii="微軟正黑體" w:eastAsia="微軟正黑體" w:hint="eastAsia"/>
                            <w:b/>
                            <w:sz w:val="15"/>
                          </w:rPr>
                        </w:pPr>
                        <w:r>
                          <w:rPr>
                            <w:rFonts w:ascii="微軟正黑體" w:eastAsia="微軟正黑體" w:hint="eastAsia"/>
                            <w:b/>
                            <w:color w:val="231F20"/>
                            <w:sz w:val="18"/>
                          </w:rPr>
                          <w:t>空間大小 </w:t>
                        </w:r>
                        <w:r>
                          <w:rPr>
                            <w:rFonts w:ascii="微軟正黑體" w:eastAsia="微軟正黑體" w:hint="eastAsia"/>
                            <w:b/>
                            <w:color w:val="156FB8"/>
                            <w:w w:val="65"/>
                            <w:sz w:val="15"/>
                          </w:rPr>
                          <w:t>（</w:t>
                        </w:r>
                        <w:r>
                          <w:rPr>
                            <w:rFonts w:ascii="微軟正黑體" w:eastAsia="微軟正黑體" w:hint="eastAsia"/>
                            <w:b/>
                            <w:color w:val="156FB8"/>
                            <w:sz w:val="15"/>
                          </w:rPr>
                          <w:t>請另附平面圖及照片）</w:t>
                        </w:r>
                      </w:p>
                    </w:tc>
                    <w:tc>
                      <w:tcPr>
                        <w:tcW w:w="2916" w:type="dxa"/>
                        <w:gridSpan w:val="4"/>
                      </w:tcPr>
                      <w:p>
                        <w:pPr>
                          <w:pStyle w:val="TableParagraph"/>
                          <w:spacing w:line="203" w:lineRule="exact"/>
                          <w:ind w:left="1833"/>
                          <w:rPr>
                            <w:rFonts w:ascii="微軟正黑體" w:eastAsia="微軟正黑體" w:hint="eastAsia"/>
                            <w:b/>
                            <w:sz w:val="18"/>
                          </w:rPr>
                        </w:pPr>
                        <w:r>
                          <w:rPr>
                            <w:rFonts w:ascii="微軟正黑體" w:eastAsia="微軟正黑體" w:hint="eastAsia"/>
                            <w:b/>
                            <w:color w:val="231F20"/>
                            <w:w w:val="95"/>
                            <w:sz w:val="18"/>
                          </w:rPr>
                          <w:t>坪／平方公尺</w:t>
                        </w:r>
                      </w:p>
                    </w:tc>
                    <w:tc>
                      <w:tcPr>
                        <w:tcW w:w="2865" w:type="dxa"/>
                        <w:gridSpan w:val="4"/>
                      </w:tcPr>
                      <w:p>
                        <w:pPr>
                          <w:pStyle w:val="TableParagraph"/>
                          <w:spacing w:line="203" w:lineRule="exact"/>
                          <w:ind w:left="1774"/>
                          <w:rPr>
                            <w:rFonts w:ascii="微軟正黑體" w:eastAsia="微軟正黑體" w:hint="eastAsia"/>
                            <w:b/>
                            <w:sz w:val="18"/>
                          </w:rPr>
                        </w:pPr>
                        <w:r>
                          <w:rPr>
                            <w:rFonts w:ascii="微軟正黑體" w:eastAsia="微軟正黑體" w:hint="eastAsia"/>
                            <w:b/>
                            <w:color w:val="231F20"/>
                            <w:w w:val="95"/>
                            <w:sz w:val="18"/>
                          </w:rPr>
                          <w:t>坪／平方公尺</w:t>
                        </w:r>
                      </w:p>
                    </w:tc>
                    <w:tc>
                      <w:tcPr>
                        <w:tcW w:w="2958" w:type="dxa"/>
                        <w:gridSpan w:val="4"/>
                      </w:tcPr>
                      <w:p>
                        <w:pPr>
                          <w:pStyle w:val="TableParagraph"/>
                          <w:spacing w:line="203" w:lineRule="exact"/>
                          <w:ind w:left="1856"/>
                          <w:rPr>
                            <w:rFonts w:ascii="微軟正黑體" w:eastAsia="微軟正黑體" w:hint="eastAsia"/>
                            <w:b/>
                            <w:sz w:val="18"/>
                          </w:rPr>
                        </w:pPr>
                        <w:r>
                          <w:rPr>
                            <w:rFonts w:ascii="微軟正黑體" w:eastAsia="微軟正黑體" w:hint="eastAsia"/>
                            <w:b/>
                            <w:color w:val="231F20"/>
                            <w:w w:val="95"/>
                            <w:sz w:val="18"/>
                          </w:rPr>
                          <w:t>坪／平方公尺</w:t>
                        </w:r>
                      </w:p>
                    </w:tc>
                    <w:tc>
                      <w:tcPr>
                        <w:tcW w:w="2934" w:type="dxa"/>
                        <w:gridSpan w:val="4"/>
                      </w:tcPr>
                      <w:p>
                        <w:pPr>
                          <w:pStyle w:val="TableParagraph"/>
                          <w:spacing w:line="203" w:lineRule="exact"/>
                          <w:ind w:left="1820"/>
                          <w:rPr>
                            <w:rFonts w:ascii="微軟正黑體" w:eastAsia="微軟正黑體" w:hint="eastAsia"/>
                            <w:b/>
                            <w:sz w:val="18"/>
                          </w:rPr>
                        </w:pPr>
                        <w:r>
                          <w:rPr>
                            <w:rFonts w:ascii="微軟正黑體" w:eastAsia="微軟正黑體" w:hint="eastAsia"/>
                            <w:b/>
                            <w:color w:val="231F20"/>
                            <w:w w:val="95"/>
                            <w:sz w:val="18"/>
                          </w:rPr>
                          <w:t>坪／平方公尺</w:t>
                        </w:r>
                      </w:p>
                    </w:tc>
                  </w:tr>
                  <w:tr>
                    <w:trPr>
                      <w:trHeight w:val="222" w:hRule="atLeast"/>
                    </w:trPr>
                    <w:tc>
                      <w:tcPr>
                        <w:tcW w:w="2740" w:type="dxa"/>
                        <w:gridSpan w:val="4"/>
                      </w:tcPr>
                      <w:p>
                        <w:pPr>
                          <w:pStyle w:val="TableParagraph"/>
                          <w:spacing w:line="203" w:lineRule="exact"/>
                          <w:ind w:left="35"/>
                          <w:rPr>
                            <w:rFonts w:ascii="微軟正黑體" w:eastAsia="微軟正黑體" w:hint="eastAsia"/>
                            <w:b/>
                            <w:sz w:val="18"/>
                          </w:rPr>
                        </w:pPr>
                        <w:r>
                          <w:rPr>
                            <w:rFonts w:ascii="微軟正黑體" w:eastAsia="微軟正黑體" w:hint="eastAsia"/>
                            <w:b/>
                            <w:color w:val="231F20"/>
                            <w:sz w:val="18"/>
                          </w:rPr>
                          <w:t>可容納學生人數</w:t>
                        </w:r>
                      </w:p>
                    </w:tc>
                    <w:tc>
                      <w:tcPr>
                        <w:tcW w:w="2916" w:type="dxa"/>
                        <w:gridSpan w:val="4"/>
                      </w:tcPr>
                      <w:p>
                        <w:pPr>
                          <w:pStyle w:val="TableParagraph"/>
                          <w:rPr>
                            <w:rFonts w:ascii="Times New Roman"/>
                            <w:sz w:val="14"/>
                          </w:rPr>
                        </w:pPr>
                      </w:p>
                    </w:tc>
                    <w:tc>
                      <w:tcPr>
                        <w:tcW w:w="2865" w:type="dxa"/>
                        <w:gridSpan w:val="4"/>
                      </w:tcPr>
                      <w:p>
                        <w:pPr>
                          <w:pStyle w:val="TableParagraph"/>
                          <w:rPr>
                            <w:rFonts w:ascii="Times New Roman"/>
                            <w:sz w:val="14"/>
                          </w:rPr>
                        </w:pPr>
                      </w:p>
                    </w:tc>
                    <w:tc>
                      <w:tcPr>
                        <w:tcW w:w="2958" w:type="dxa"/>
                        <w:gridSpan w:val="4"/>
                      </w:tcPr>
                      <w:p>
                        <w:pPr>
                          <w:pStyle w:val="TableParagraph"/>
                          <w:rPr>
                            <w:rFonts w:ascii="Times New Roman"/>
                            <w:sz w:val="14"/>
                          </w:rPr>
                        </w:pPr>
                      </w:p>
                    </w:tc>
                    <w:tc>
                      <w:tcPr>
                        <w:tcW w:w="2934" w:type="dxa"/>
                        <w:gridSpan w:val="4"/>
                      </w:tcPr>
                      <w:p>
                        <w:pPr>
                          <w:pStyle w:val="TableParagraph"/>
                          <w:rPr>
                            <w:rFonts w:ascii="Times New Roman"/>
                            <w:sz w:val="14"/>
                          </w:rPr>
                        </w:pPr>
                      </w:p>
                    </w:tc>
                  </w:tr>
                  <w:tr>
                    <w:trPr>
                      <w:trHeight w:val="222" w:hRule="atLeast"/>
                    </w:trPr>
                    <w:tc>
                      <w:tcPr>
                        <w:tcW w:w="2740" w:type="dxa"/>
                        <w:gridSpan w:val="4"/>
                      </w:tcPr>
                      <w:p>
                        <w:pPr>
                          <w:pStyle w:val="TableParagraph"/>
                          <w:spacing w:line="203" w:lineRule="exact"/>
                          <w:ind w:left="35"/>
                          <w:rPr>
                            <w:rFonts w:ascii="微軟正黑體" w:eastAsia="微軟正黑體" w:hint="eastAsia"/>
                            <w:b/>
                            <w:sz w:val="13"/>
                          </w:rPr>
                        </w:pPr>
                        <w:r>
                          <w:rPr>
                            <w:rFonts w:ascii="微軟正黑體" w:eastAsia="微軟正黑體" w:hint="eastAsia"/>
                            <w:b/>
                            <w:color w:val="231F20"/>
                            <w:sz w:val="18"/>
                          </w:rPr>
                          <w:t>學生座位（床）間距 </w:t>
                        </w:r>
                        <w:r>
                          <w:rPr>
                            <w:rFonts w:ascii="微軟正黑體" w:eastAsia="微軟正黑體" w:hint="eastAsia"/>
                            <w:b/>
                            <w:color w:val="231F20"/>
                            <w:sz w:val="13"/>
                          </w:rPr>
                          <w:t>*1</w:t>
                        </w:r>
                      </w:p>
                    </w:tc>
                    <w:tc>
                      <w:tcPr>
                        <w:tcW w:w="2916" w:type="dxa"/>
                        <w:gridSpan w:val="4"/>
                      </w:tcPr>
                      <w:p>
                        <w:pPr>
                          <w:pStyle w:val="TableParagraph"/>
                          <w:rPr>
                            <w:rFonts w:ascii="Times New Roman"/>
                            <w:sz w:val="14"/>
                          </w:rPr>
                        </w:pPr>
                      </w:p>
                    </w:tc>
                    <w:tc>
                      <w:tcPr>
                        <w:tcW w:w="2865" w:type="dxa"/>
                        <w:gridSpan w:val="4"/>
                      </w:tcPr>
                      <w:p>
                        <w:pPr>
                          <w:pStyle w:val="TableParagraph"/>
                          <w:rPr>
                            <w:rFonts w:ascii="Times New Roman"/>
                            <w:sz w:val="14"/>
                          </w:rPr>
                        </w:pPr>
                      </w:p>
                    </w:tc>
                    <w:tc>
                      <w:tcPr>
                        <w:tcW w:w="2958" w:type="dxa"/>
                        <w:gridSpan w:val="4"/>
                      </w:tcPr>
                      <w:p>
                        <w:pPr>
                          <w:pStyle w:val="TableParagraph"/>
                          <w:rPr>
                            <w:rFonts w:ascii="Times New Roman"/>
                            <w:sz w:val="14"/>
                          </w:rPr>
                        </w:pPr>
                      </w:p>
                    </w:tc>
                    <w:tc>
                      <w:tcPr>
                        <w:tcW w:w="2934" w:type="dxa"/>
                        <w:gridSpan w:val="4"/>
                      </w:tcPr>
                      <w:p>
                        <w:pPr>
                          <w:pStyle w:val="TableParagraph"/>
                          <w:rPr>
                            <w:rFonts w:ascii="Times New Roman"/>
                            <w:sz w:val="14"/>
                          </w:rPr>
                        </w:pPr>
                      </w:p>
                    </w:tc>
                  </w:tr>
                  <w:tr>
                    <w:trPr>
                      <w:trHeight w:val="222" w:hRule="atLeast"/>
                    </w:trPr>
                    <w:tc>
                      <w:tcPr>
                        <w:tcW w:w="2740" w:type="dxa"/>
                        <w:gridSpan w:val="4"/>
                      </w:tcPr>
                      <w:p>
                        <w:pPr>
                          <w:pStyle w:val="TableParagraph"/>
                          <w:spacing w:line="203" w:lineRule="exact"/>
                          <w:ind w:left="35"/>
                          <w:rPr>
                            <w:rFonts w:ascii="微軟正黑體" w:eastAsia="微軟正黑體" w:hint="eastAsia"/>
                            <w:b/>
                            <w:sz w:val="18"/>
                          </w:rPr>
                        </w:pPr>
                        <w:r>
                          <w:rPr>
                            <w:rFonts w:ascii="微軟正黑體" w:eastAsia="微軟正黑體" w:hint="eastAsia"/>
                            <w:b/>
                            <w:color w:val="231F20"/>
                            <w:sz w:val="18"/>
                          </w:rPr>
                          <w:t>暴露時間及頻次</w:t>
                        </w:r>
                      </w:p>
                    </w:tc>
                    <w:tc>
                      <w:tcPr>
                        <w:tcW w:w="2916" w:type="dxa"/>
                        <w:gridSpan w:val="4"/>
                      </w:tcPr>
                      <w:p>
                        <w:pPr>
                          <w:pStyle w:val="TableParagraph"/>
                          <w:spacing w:line="203" w:lineRule="exact"/>
                          <w:ind w:left="34"/>
                          <w:rPr>
                            <w:sz w:val="18"/>
                          </w:rPr>
                        </w:pPr>
                        <w:r>
                          <w:rPr>
                            <w:color w:val="231F20"/>
                            <w:sz w:val="18"/>
                          </w:rPr>
                          <w:t>每(0天0週0月)＿＿＿＿小時</w:t>
                        </w:r>
                      </w:p>
                    </w:tc>
                    <w:tc>
                      <w:tcPr>
                        <w:tcW w:w="2865" w:type="dxa"/>
                        <w:gridSpan w:val="4"/>
                      </w:tcPr>
                      <w:p>
                        <w:pPr>
                          <w:pStyle w:val="TableParagraph"/>
                          <w:spacing w:line="203" w:lineRule="exact"/>
                          <w:ind w:left="31"/>
                          <w:rPr>
                            <w:sz w:val="18"/>
                          </w:rPr>
                        </w:pPr>
                        <w:r>
                          <w:rPr>
                            <w:color w:val="231F20"/>
                            <w:sz w:val="18"/>
                          </w:rPr>
                          <w:t>每(0天0週0月)＿＿＿＿小時</w:t>
                        </w:r>
                      </w:p>
                    </w:tc>
                    <w:tc>
                      <w:tcPr>
                        <w:tcW w:w="2958" w:type="dxa"/>
                        <w:gridSpan w:val="4"/>
                      </w:tcPr>
                      <w:p>
                        <w:pPr>
                          <w:pStyle w:val="TableParagraph"/>
                          <w:spacing w:line="203" w:lineRule="exact"/>
                          <w:ind w:left="24"/>
                          <w:rPr>
                            <w:sz w:val="18"/>
                          </w:rPr>
                        </w:pPr>
                        <w:r>
                          <w:rPr>
                            <w:color w:val="231F20"/>
                            <w:sz w:val="18"/>
                          </w:rPr>
                          <w:t>每(0天0週0月)＿＿＿＿小時</w:t>
                        </w:r>
                      </w:p>
                    </w:tc>
                    <w:tc>
                      <w:tcPr>
                        <w:tcW w:w="2934" w:type="dxa"/>
                        <w:gridSpan w:val="4"/>
                      </w:tcPr>
                      <w:p>
                        <w:pPr>
                          <w:pStyle w:val="TableParagraph"/>
                          <w:spacing w:line="203" w:lineRule="exact"/>
                          <w:ind w:left="12"/>
                          <w:rPr>
                            <w:sz w:val="18"/>
                          </w:rPr>
                        </w:pPr>
                        <w:r>
                          <w:rPr>
                            <w:color w:val="231F20"/>
                            <w:sz w:val="18"/>
                          </w:rPr>
                          <w:t>每(0天0週0月)＿＿＿＿小時</w:t>
                        </w:r>
                      </w:p>
                    </w:tc>
                  </w:tr>
                  <w:tr>
                    <w:trPr>
                      <w:trHeight w:val="222" w:hRule="atLeast"/>
                    </w:trPr>
                    <w:tc>
                      <w:tcPr>
                        <w:tcW w:w="2740" w:type="dxa"/>
                        <w:gridSpan w:val="4"/>
                      </w:tcPr>
                      <w:p>
                        <w:pPr>
                          <w:pStyle w:val="TableParagraph"/>
                          <w:spacing w:line="203" w:lineRule="exact"/>
                          <w:ind w:left="1096" w:right="1080"/>
                          <w:jc w:val="center"/>
                          <w:rPr>
                            <w:rFonts w:ascii="微軟正黑體" w:eastAsia="微軟正黑體" w:hint="eastAsia"/>
                            <w:b/>
                            <w:sz w:val="18"/>
                          </w:rPr>
                        </w:pPr>
                        <w:r>
                          <w:rPr>
                            <w:rFonts w:ascii="微軟正黑體" w:eastAsia="微軟正黑體" w:hint="eastAsia"/>
                            <w:b/>
                            <w:color w:val="231F20"/>
                            <w:sz w:val="18"/>
                          </w:rPr>
                          <w:t>項   目</w:t>
                        </w:r>
                      </w:p>
                    </w:tc>
                    <w:tc>
                      <w:tcPr>
                        <w:tcW w:w="517" w:type="dxa"/>
                      </w:tcPr>
                      <w:p>
                        <w:pPr>
                          <w:pStyle w:val="TableParagraph"/>
                          <w:spacing w:line="203" w:lineRule="exact"/>
                          <w:ind w:left="28"/>
                          <w:jc w:val="center"/>
                          <w:rPr>
                            <w:rFonts w:ascii="微軟正黑體" w:eastAsia="微軟正黑體" w:hint="eastAsia"/>
                            <w:b/>
                            <w:sz w:val="18"/>
                          </w:rPr>
                        </w:pPr>
                        <w:r>
                          <w:rPr>
                            <w:rFonts w:ascii="微軟正黑體" w:eastAsia="微軟正黑體" w:hint="eastAsia"/>
                            <w:b/>
                            <w:color w:val="231F20"/>
                            <w:w w:val="101"/>
                            <w:sz w:val="18"/>
                          </w:rPr>
                          <w:t>無</w:t>
                        </w:r>
                      </w:p>
                    </w:tc>
                    <w:tc>
                      <w:tcPr>
                        <w:tcW w:w="506" w:type="dxa"/>
                      </w:tcPr>
                      <w:p>
                        <w:pPr>
                          <w:pStyle w:val="TableParagraph"/>
                          <w:spacing w:line="203" w:lineRule="exact"/>
                          <w:ind w:left="166"/>
                          <w:rPr>
                            <w:rFonts w:ascii="微軟正黑體" w:eastAsia="微軟正黑體" w:hint="eastAsia"/>
                            <w:b/>
                            <w:sz w:val="18"/>
                          </w:rPr>
                        </w:pPr>
                        <w:r>
                          <w:rPr>
                            <w:rFonts w:ascii="微軟正黑體" w:eastAsia="微軟正黑體" w:hint="eastAsia"/>
                            <w:b/>
                            <w:color w:val="231F20"/>
                            <w:w w:val="101"/>
                            <w:sz w:val="18"/>
                          </w:rPr>
                          <w:t>有</w:t>
                        </w:r>
                      </w:p>
                    </w:tc>
                    <w:tc>
                      <w:tcPr>
                        <w:tcW w:w="495" w:type="dxa"/>
                      </w:tcPr>
                      <w:p>
                        <w:pPr>
                          <w:pStyle w:val="TableParagraph"/>
                          <w:spacing w:line="203" w:lineRule="exact"/>
                          <w:ind w:left="69"/>
                          <w:rPr>
                            <w:rFonts w:ascii="微軟正黑體" w:eastAsia="微軟正黑體" w:hint="eastAsia"/>
                            <w:b/>
                            <w:sz w:val="18"/>
                          </w:rPr>
                        </w:pPr>
                        <w:r>
                          <w:rPr>
                            <w:rFonts w:ascii="微軟正黑體" w:eastAsia="微軟正黑體" w:hint="eastAsia"/>
                            <w:b/>
                            <w:color w:val="231F20"/>
                            <w:sz w:val="18"/>
                          </w:rPr>
                          <w:t>數量</w:t>
                        </w:r>
                      </w:p>
                    </w:tc>
                    <w:tc>
                      <w:tcPr>
                        <w:tcW w:w="1398" w:type="dxa"/>
                      </w:tcPr>
                      <w:p>
                        <w:pPr>
                          <w:pStyle w:val="TableParagraph"/>
                          <w:spacing w:line="203" w:lineRule="exact"/>
                          <w:ind w:left="114"/>
                          <w:rPr>
                            <w:rFonts w:ascii="微軟正黑體" w:eastAsia="微軟正黑體" w:hint="eastAsia"/>
                            <w:b/>
                            <w:sz w:val="18"/>
                          </w:rPr>
                        </w:pPr>
                        <w:r>
                          <w:rPr>
                            <w:rFonts w:ascii="微軟正黑體" w:eastAsia="微軟正黑體" w:hint="eastAsia"/>
                            <w:b/>
                            <w:color w:val="231F20"/>
                            <w:w w:val="95"/>
                            <w:sz w:val="18"/>
                          </w:rPr>
                          <w:t>使用時間／頻率</w:t>
                        </w:r>
                      </w:p>
                    </w:tc>
                    <w:tc>
                      <w:tcPr>
                        <w:tcW w:w="484" w:type="dxa"/>
                      </w:tcPr>
                      <w:p>
                        <w:pPr>
                          <w:pStyle w:val="TableParagraph"/>
                          <w:spacing w:line="203" w:lineRule="exact"/>
                          <w:ind w:left="18"/>
                          <w:jc w:val="center"/>
                          <w:rPr>
                            <w:rFonts w:ascii="微軟正黑體" w:eastAsia="微軟正黑體" w:hint="eastAsia"/>
                            <w:b/>
                            <w:sz w:val="18"/>
                          </w:rPr>
                        </w:pPr>
                        <w:r>
                          <w:rPr>
                            <w:rFonts w:ascii="微軟正黑體" w:eastAsia="微軟正黑體" w:hint="eastAsia"/>
                            <w:b/>
                            <w:color w:val="231F20"/>
                            <w:w w:val="101"/>
                            <w:sz w:val="18"/>
                          </w:rPr>
                          <w:t>無</w:t>
                        </w:r>
                      </w:p>
                    </w:tc>
                    <w:tc>
                      <w:tcPr>
                        <w:tcW w:w="475" w:type="dxa"/>
                      </w:tcPr>
                      <w:p>
                        <w:pPr>
                          <w:pStyle w:val="TableParagraph"/>
                          <w:spacing w:line="203" w:lineRule="exact"/>
                          <w:ind w:left="145"/>
                          <w:rPr>
                            <w:rFonts w:ascii="微軟正黑體" w:eastAsia="微軟正黑體" w:hint="eastAsia"/>
                            <w:b/>
                            <w:sz w:val="18"/>
                          </w:rPr>
                        </w:pPr>
                        <w:r>
                          <w:rPr>
                            <w:rFonts w:ascii="微軟正黑體" w:eastAsia="微軟正黑體" w:hint="eastAsia"/>
                            <w:b/>
                            <w:color w:val="231F20"/>
                            <w:w w:val="101"/>
                            <w:sz w:val="18"/>
                          </w:rPr>
                          <w:t>有</w:t>
                        </w:r>
                      </w:p>
                    </w:tc>
                    <w:tc>
                      <w:tcPr>
                        <w:tcW w:w="507" w:type="dxa"/>
                      </w:tcPr>
                      <w:p>
                        <w:pPr>
                          <w:pStyle w:val="TableParagraph"/>
                          <w:spacing w:line="203" w:lineRule="exact"/>
                          <w:ind w:left="68"/>
                          <w:rPr>
                            <w:rFonts w:ascii="微軟正黑體" w:eastAsia="微軟正黑體" w:hint="eastAsia"/>
                            <w:b/>
                            <w:sz w:val="18"/>
                          </w:rPr>
                        </w:pPr>
                        <w:r>
                          <w:rPr>
                            <w:rFonts w:ascii="微軟正黑體" w:eastAsia="微軟正黑體" w:hint="eastAsia"/>
                            <w:b/>
                            <w:color w:val="231F20"/>
                            <w:sz w:val="18"/>
                          </w:rPr>
                          <w:t>數量</w:t>
                        </w:r>
                      </w:p>
                    </w:tc>
                    <w:tc>
                      <w:tcPr>
                        <w:tcW w:w="1399" w:type="dxa"/>
                      </w:tcPr>
                      <w:p>
                        <w:pPr>
                          <w:pStyle w:val="TableParagraph"/>
                          <w:spacing w:line="203" w:lineRule="exact"/>
                          <w:ind w:left="107"/>
                          <w:rPr>
                            <w:rFonts w:ascii="微軟正黑體" w:eastAsia="微軟正黑體" w:hint="eastAsia"/>
                            <w:b/>
                            <w:sz w:val="18"/>
                          </w:rPr>
                        </w:pPr>
                        <w:r>
                          <w:rPr>
                            <w:rFonts w:ascii="微軟正黑體" w:eastAsia="微軟正黑體" w:hint="eastAsia"/>
                            <w:b/>
                            <w:color w:val="231F20"/>
                            <w:w w:val="95"/>
                            <w:sz w:val="18"/>
                          </w:rPr>
                          <w:t>使用時間／頻率</w:t>
                        </w:r>
                      </w:p>
                    </w:tc>
                    <w:tc>
                      <w:tcPr>
                        <w:tcW w:w="519" w:type="dxa"/>
                      </w:tcPr>
                      <w:p>
                        <w:pPr>
                          <w:pStyle w:val="TableParagraph"/>
                          <w:spacing w:line="203" w:lineRule="exact"/>
                          <w:ind w:right="156"/>
                          <w:jc w:val="right"/>
                          <w:rPr>
                            <w:rFonts w:ascii="微軟正黑體" w:eastAsia="微軟正黑體" w:hint="eastAsia"/>
                            <w:b/>
                            <w:sz w:val="18"/>
                          </w:rPr>
                        </w:pPr>
                        <w:r>
                          <w:rPr>
                            <w:rFonts w:ascii="微軟正黑體" w:eastAsia="微軟正黑體" w:hint="eastAsia"/>
                            <w:b/>
                            <w:color w:val="231F20"/>
                            <w:w w:val="101"/>
                            <w:sz w:val="18"/>
                          </w:rPr>
                          <w:t>無</w:t>
                        </w:r>
                      </w:p>
                    </w:tc>
                    <w:tc>
                      <w:tcPr>
                        <w:tcW w:w="476" w:type="dxa"/>
                      </w:tcPr>
                      <w:p>
                        <w:pPr>
                          <w:pStyle w:val="TableParagraph"/>
                          <w:spacing w:line="203" w:lineRule="exact"/>
                          <w:ind w:left="137"/>
                          <w:rPr>
                            <w:rFonts w:ascii="微軟正黑體" w:eastAsia="微軟正黑體" w:hint="eastAsia"/>
                            <w:b/>
                            <w:sz w:val="18"/>
                          </w:rPr>
                        </w:pPr>
                        <w:r>
                          <w:rPr>
                            <w:rFonts w:ascii="微軟正黑體" w:eastAsia="微軟正黑體" w:hint="eastAsia"/>
                            <w:b/>
                            <w:color w:val="231F20"/>
                            <w:w w:val="101"/>
                            <w:sz w:val="18"/>
                          </w:rPr>
                          <w:t>有</w:t>
                        </w:r>
                      </w:p>
                    </w:tc>
                    <w:tc>
                      <w:tcPr>
                        <w:tcW w:w="563" w:type="dxa"/>
                      </w:tcPr>
                      <w:p>
                        <w:pPr>
                          <w:pStyle w:val="TableParagraph"/>
                          <w:spacing w:line="203" w:lineRule="exact"/>
                          <w:ind w:left="86"/>
                          <w:rPr>
                            <w:rFonts w:ascii="微軟正黑體" w:eastAsia="微軟正黑體" w:hint="eastAsia"/>
                            <w:b/>
                            <w:sz w:val="18"/>
                          </w:rPr>
                        </w:pPr>
                        <w:r>
                          <w:rPr>
                            <w:rFonts w:ascii="微軟正黑體" w:eastAsia="微軟正黑體" w:hint="eastAsia"/>
                            <w:b/>
                            <w:color w:val="231F20"/>
                            <w:sz w:val="18"/>
                          </w:rPr>
                          <w:t>數量</w:t>
                        </w:r>
                      </w:p>
                    </w:tc>
                    <w:tc>
                      <w:tcPr>
                        <w:tcW w:w="1400" w:type="dxa"/>
                      </w:tcPr>
                      <w:p>
                        <w:pPr>
                          <w:pStyle w:val="TableParagraph"/>
                          <w:spacing w:line="203" w:lineRule="exact"/>
                          <w:ind w:left="97"/>
                          <w:rPr>
                            <w:rFonts w:ascii="微軟正黑體" w:eastAsia="微軟正黑體" w:hint="eastAsia"/>
                            <w:b/>
                            <w:sz w:val="18"/>
                          </w:rPr>
                        </w:pPr>
                        <w:r>
                          <w:rPr>
                            <w:rFonts w:ascii="微軟正黑體" w:eastAsia="微軟正黑體" w:hint="eastAsia"/>
                            <w:b/>
                            <w:color w:val="231F20"/>
                            <w:w w:val="95"/>
                            <w:sz w:val="18"/>
                          </w:rPr>
                          <w:t>使用時間／頻率</w:t>
                        </w:r>
                      </w:p>
                    </w:tc>
                    <w:tc>
                      <w:tcPr>
                        <w:tcW w:w="497" w:type="dxa"/>
                      </w:tcPr>
                      <w:p>
                        <w:pPr>
                          <w:pStyle w:val="TableParagraph"/>
                          <w:spacing w:line="203" w:lineRule="exact"/>
                          <w:ind w:right="156"/>
                          <w:jc w:val="right"/>
                          <w:rPr>
                            <w:rFonts w:ascii="微軟正黑體" w:eastAsia="微軟正黑體" w:hint="eastAsia"/>
                            <w:b/>
                            <w:sz w:val="18"/>
                          </w:rPr>
                        </w:pPr>
                        <w:r>
                          <w:rPr>
                            <w:rFonts w:ascii="微軟正黑體" w:eastAsia="微軟正黑體" w:hint="eastAsia"/>
                            <w:b/>
                            <w:color w:val="231F20"/>
                            <w:w w:val="101"/>
                            <w:sz w:val="18"/>
                          </w:rPr>
                          <w:t>無</w:t>
                        </w:r>
                      </w:p>
                    </w:tc>
                    <w:tc>
                      <w:tcPr>
                        <w:tcW w:w="508" w:type="dxa"/>
                      </w:tcPr>
                      <w:p>
                        <w:pPr>
                          <w:pStyle w:val="TableParagraph"/>
                          <w:spacing w:line="203" w:lineRule="exact"/>
                          <w:ind w:left="141"/>
                          <w:rPr>
                            <w:rFonts w:ascii="微軟正黑體" w:eastAsia="微軟正黑體" w:hint="eastAsia"/>
                            <w:b/>
                            <w:sz w:val="18"/>
                          </w:rPr>
                        </w:pPr>
                        <w:r>
                          <w:rPr>
                            <w:rFonts w:ascii="微軟正黑體" w:eastAsia="微軟正黑體" w:hint="eastAsia"/>
                            <w:b/>
                            <w:color w:val="231F20"/>
                            <w:w w:val="101"/>
                            <w:sz w:val="18"/>
                          </w:rPr>
                          <w:t>有</w:t>
                        </w:r>
                      </w:p>
                    </w:tc>
                    <w:tc>
                      <w:tcPr>
                        <w:tcW w:w="529" w:type="dxa"/>
                      </w:tcPr>
                      <w:p>
                        <w:pPr>
                          <w:pStyle w:val="TableParagraph"/>
                          <w:spacing w:line="203" w:lineRule="exact"/>
                          <w:ind w:left="58"/>
                          <w:rPr>
                            <w:rFonts w:ascii="微軟正黑體" w:eastAsia="微軟正黑體" w:hint="eastAsia"/>
                            <w:b/>
                            <w:sz w:val="18"/>
                          </w:rPr>
                        </w:pPr>
                        <w:r>
                          <w:rPr>
                            <w:rFonts w:ascii="微軟正黑體" w:eastAsia="微軟正黑體" w:hint="eastAsia"/>
                            <w:b/>
                            <w:color w:val="231F20"/>
                            <w:sz w:val="18"/>
                          </w:rPr>
                          <w:t>數量</w:t>
                        </w:r>
                      </w:p>
                    </w:tc>
                    <w:tc>
                      <w:tcPr>
                        <w:tcW w:w="1400" w:type="dxa"/>
                      </w:tcPr>
                      <w:p>
                        <w:pPr>
                          <w:pStyle w:val="TableParagraph"/>
                          <w:spacing w:line="203" w:lineRule="exact"/>
                          <w:ind w:left="85"/>
                          <w:rPr>
                            <w:rFonts w:ascii="微軟正黑體" w:eastAsia="微軟正黑體" w:hint="eastAsia"/>
                            <w:b/>
                            <w:sz w:val="18"/>
                          </w:rPr>
                        </w:pPr>
                        <w:r>
                          <w:rPr>
                            <w:rFonts w:ascii="微軟正黑體" w:eastAsia="微軟正黑體" w:hint="eastAsia"/>
                            <w:b/>
                            <w:color w:val="231F20"/>
                            <w:w w:val="95"/>
                            <w:sz w:val="18"/>
                          </w:rPr>
                          <w:t>使用時間／頻率</w:t>
                        </w:r>
                      </w:p>
                    </w:tc>
                  </w:tr>
                  <w:tr>
                    <w:trPr>
                      <w:trHeight w:val="222" w:hRule="atLeast"/>
                    </w:trPr>
                    <w:tc>
                      <w:tcPr>
                        <w:tcW w:w="2740" w:type="dxa"/>
                        <w:gridSpan w:val="4"/>
                      </w:tcPr>
                      <w:p>
                        <w:pPr>
                          <w:pStyle w:val="TableParagraph"/>
                          <w:spacing w:line="203" w:lineRule="exact"/>
                          <w:ind w:left="35"/>
                          <w:rPr>
                            <w:rFonts w:ascii="微軟正黑體" w:eastAsia="微軟正黑體" w:hint="eastAsia"/>
                            <w:b/>
                            <w:sz w:val="18"/>
                          </w:rPr>
                        </w:pPr>
                        <w:r>
                          <w:rPr>
                            <w:rFonts w:ascii="微軟正黑體" w:eastAsia="微軟正黑體" w:hint="eastAsia"/>
                            <w:b/>
                            <w:color w:val="231F20"/>
                            <w:sz w:val="18"/>
                          </w:rPr>
                          <w:t>陽光</w:t>
                        </w:r>
                      </w:p>
                    </w:tc>
                    <w:tc>
                      <w:tcPr>
                        <w:tcW w:w="517" w:type="dxa"/>
                      </w:tcPr>
                      <w:p>
                        <w:pPr>
                          <w:pStyle w:val="TableParagraph"/>
                          <w:rPr>
                            <w:rFonts w:ascii="Times New Roman"/>
                            <w:sz w:val="14"/>
                          </w:rPr>
                        </w:pPr>
                      </w:p>
                    </w:tc>
                    <w:tc>
                      <w:tcPr>
                        <w:tcW w:w="506" w:type="dxa"/>
                      </w:tcPr>
                      <w:p>
                        <w:pPr>
                          <w:pStyle w:val="TableParagraph"/>
                          <w:rPr>
                            <w:rFonts w:ascii="Times New Roman"/>
                            <w:sz w:val="14"/>
                          </w:rPr>
                        </w:pPr>
                      </w:p>
                    </w:tc>
                    <w:tc>
                      <w:tcPr>
                        <w:tcW w:w="495" w:type="dxa"/>
                      </w:tcPr>
                      <w:p>
                        <w:pPr>
                          <w:pStyle w:val="TableParagraph"/>
                          <w:rPr>
                            <w:rFonts w:ascii="Times New Roman"/>
                            <w:sz w:val="14"/>
                          </w:rPr>
                        </w:pPr>
                      </w:p>
                    </w:tc>
                    <w:tc>
                      <w:tcPr>
                        <w:tcW w:w="1398" w:type="dxa"/>
                      </w:tcPr>
                      <w:p>
                        <w:pPr>
                          <w:pStyle w:val="TableParagraph"/>
                          <w:rPr>
                            <w:rFonts w:ascii="Times New Roman"/>
                            <w:sz w:val="14"/>
                          </w:rPr>
                        </w:pPr>
                      </w:p>
                    </w:tc>
                    <w:tc>
                      <w:tcPr>
                        <w:tcW w:w="484" w:type="dxa"/>
                      </w:tcPr>
                      <w:p>
                        <w:pPr>
                          <w:pStyle w:val="TableParagraph"/>
                          <w:rPr>
                            <w:rFonts w:ascii="Times New Roman"/>
                            <w:sz w:val="14"/>
                          </w:rPr>
                        </w:pPr>
                      </w:p>
                    </w:tc>
                    <w:tc>
                      <w:tcPr>
                        <w:tcW w:w="475" w:type="dxa"/>
                      </w:tcPr>
                      <w:p>
                        <w:pPr>
                          <w:pStyle w:val="TableParagraph"/>
                          <w:rPr>
                            <w:rFonts w:ascii="Times New Roman"/>
                            <w:sz w:val="14"/>
                          </w:rPr>
                        </w:pPr>
                      </w:p>
                    </w:tc>
                    <w:tc>
                      <w:tcPr>
                        <w:tcW w:w="507" w:type="dxa"/>
                      </w:tcPr>
                      <w:p>
                        <w:pPr>
                          <w:pStyle w:val="TableParagraph"/>
                          <w:rPr>
                            <w:rFonts w:ascii="Times New Roman"/>
                            <w:sz w:val="14"/>
                          </w:rPr>
                        </w:pPr>
                      </w:p>
                    </w:tc>
                    <w:tc>
                      <w:tcPr>
                        <w:tcW w:w="1399" w:type="dxa"/>
                      </w:tcPr>
                      <w:p>
                        <w:pPr>
                          <w:pStyle w:val="TableParagraph"/>
                          <w:rPr>
                            <w:rFonts w:ascii="Times New Roman"/>
                            <w:sz w:val="14"/>
                          </w:rPr>
                        </w:pPr>
                      </w:p>
                    </w:tc>
                    <w:tc>
                      <w:tcPr>
                        <w:tcW w:w="519" w:type="dxa"/>
                      </w:tcPr>
                      <w:p>
                        <w:pPr>
                          <w:pStyle w:val="TableParagraph"/>
                          <w:rPr>
                            <w:rFonts w:ascii="Times New Roman"/>
                            <w:sz w:val="14"/>
                          </w:rPr>
                        </w:pPr>
                      </w:p>
                    </w:tc>
                    <w:tc>
                      <w:tcPr>
                        <w:tcW w:w="476" w:type="dxa"/>
                      </w:tcPr>
                      <w:p>
                        <w:pPr>
                          <w:pStyle w:val="TableParagraph"/>
                          <w:rPr>
                            <w:rFonts w:ascii="Times New Roman"/>
                            <w:sz w:val="14"/>
                          </w:rPr>
                        </w:pPr>
                      </w:p>
                    </w:tc>
                    <w:tc>
                      <w:tcPr>
                        <w:tcW w:w="563" w:type="dxa"/>
                      </w:tcPr>
                      <w:p>
                        <w:pPr>
                          <w:pStyle w:val="TableParagraph"/>
                          <w:rPr>
                            <w:rFonts w:ascii="Times New Roman"/>
                            <w:sz w:val="14"/>
                          </w:rPr>
                        </w:pPr>
                      </w:p>
                    </w:tc>
                    <w:tc>
                      <w:tcPr>
                        <w:tcW w:w="1400" w:type="dxa"/>
                      </w:tcPr>
                      <w:p>
                        <w:pPr>
                          <w:pStyle w:val="TableParagraph"/>
                          <w:rPr>
                            <w:rFonts w:ascii="Times New Roman"/>
                            <w:sz w:val="14"/>
                          </w:rPr>
                        </w:pPr>
                      </w:p>
                    </w:tc>
                    <w:tc>
                      <w:tcPr>
                        <w:tcW w:w="497" w:type="dxa"/>
                      </w:tcPr>
                      <w:p>
                        <w:pPr>
                          <w:pStyle w:val="TableParagraph"/>
                          <w:rPr>
                            <w:rFonts w:ascii="Times New Roman"/>
                            <w:sz w:val="14"/>
                          </w:rPr>
                        </w:pPr>
                      </w:p>
                    </w:tc>
                    <w:tc>
                      <w:tcPr>
                        <w:tcW w:w="508" w:type="dxa"/>
                      </w:tcPr>
                      <w:p>
                        <w:pPr>
                          <w:pStyle w:val="TableParagraph"/>
                          <w:rPr>
                            <w:rFonts w:ascii="Times New Roman"/>
                            <w:sz w:val="14"/>
                          </w:rPr>
                        </w:pPr>
                      </w:p>
                    </w:tc>
                    <w:tc>
                      <w:tcPr>
                        <w:tcW w:w="529" w:type="dxa"/>
                      </w:tcPr>
                      <w:p>
                        <w:pPr>
                          <w:pStyle w:val="TableParagraph"/>
                          <w:rPr>
                            <w:rFonts w:ascii="Times New Roman"/>
                            <w:sz w:val="14"/>
                          </w:rPr>
                        </w:pPr>
                      </w:p>
                    </w:tc>
                    <w:tc>
                      <w:tcPr>
                        <w:tcW w:w="1400" w:type="dxa"/>
                      </w:tcPr>
                      <w:p>
                        <w:pPr>
                          <w:pStyle w:val="TableParagraph"/>
                          <w:rPr>
                            <w:rFonts w:ascii="Times New Roman"/>
                            <w:sz w:val="14"/>
                          </w:rPr>
                        </w:pPr>
                      </w:p>
                    </w:tc>
                  </w:tr>
                  <w:tr>
                    <w:trPr>
                      <w:trHeight w:val="222" w:hRule="atLeast"/>
                    </w:trPr>
                    <w:tc>
                      <w:tcPr>
                        <w:tcW w:w="462" w:type="dxa"/>
                        <w:vMerge w:val="restart"/>
                      </w:tcPr>
                      <w:p>
                        <w:pPr>
                          <w:pStyle w:val="TableParagraph"/>
                          <w:rPr>
                            <w:rFonts w:ascii="微軟正黑體"/>
                            <w:b/>
                            <w:sz w:val="24"/>
                          </w:rPr>
                        </w:pPr>
                      </w:p>
                      <w:p>
                        <w:pPr>
                          <w:pStyle w:val="TableParagraph"/>
                          <w:spacing w:before="8"/>
                          <w:rPr>
                            <w:rFonts w:ascii="微軟正黑體"/>
                            <w:b/>
                            <w:sz w:val="31"/>
                          </w:rPr>
                        </w:pPr>
                      </w:p>
                      <w:p>
                        <w:pPr>
                          <w:pStyle w:val="TableParagraph"/>
                          <w:spacing w:line="175" w:lineRule="auto"/>
                          <w:ind w:left="35" w:right="43"/>
                          <w:rPr>
                            <w:rFonts w:ascii="微軟正黑體" w:eastAsia="微軟正黑體" w:hint="eastAsia"/>
                            <w:b/>
                            <w:sz w:val="18"/>
                          </w:rPr>
                        </w:pPr>
                        <w:r>
                          <w:rPr>
                            <w:rFonts w:ascii="微軟正黑體" w:eastAsia="微軟正黑體" w:hint="eastAsia"/>
                            <w:b/>
                            <w:color w:val="231F20"/>
                            <w:sz w:val="18"/>
                          </w:rPr>
                          <w:t>空調設備</w:t>
                        </w:r>
                      </w:p>
                    </w:tc>
                    <w:tc>
                      <w:tcPr>
                        <w:tcW w:w="2278" w:type="dxa"/>
                        <w:gridSpan w:val="3"/>
                      </w:tcPr>
                      <w:p>
                        <w:pPr>
                          <w:pStyle w:val="TableParagraph"/>
                          <w:spacing w:line="203" w:lineRule="exact"/>
                          <w:ind w:left="35"/>
                          <w:rPr>
                            <w:rFonts w:ascii="微軟正黑體" w:eastAsia="微軟正黑體" w:hint="eastAsia"/>
                            <w:b/>
                            <w:sz w:val="12"/>
                          </w:rPr>
                        </w:pPr>
                        <w:r>
                          <w:rPr>
                            <w:rFonts w:ascii="微軟正黑體" w:eastAsia="微軟正黑體" w:hint="eastAsia"/>
                            <w:b/>
                            <w:color w:val="231F20"/>
                            <w:w w:val="120"/>
                            <w:sz w:val="18"/>
                          </w:rPr>
                          <w:t>窗戶</w:t>
                        </w:r>
                        <w:r>
                          <w:rPr>
                            <w:rFonts w:ascii="微軟正黑體" w:eastAsia="微軟正黑體" w:hint="eastAsia"/>
                            <w:b/>
                            <w:color w:val="231F20"/>
                            <w:w w:val="135"/>
                            <w:sz w:val="12"/>
                          </w:rPr>
                          <w:t>*2</w:t>
                        </w:r>
                      </w:p>
                    </w:tc>
                    <w:tc>
                      <w:tcPr>
                        <w:tcW w:w="517" w:type="dxa"/>
                      </w:tcPr>
                      <w:p>
                        <w:pPr>
                          <w:pStyle w:val="TableParagraph"/>
                          <w:rPr>
                            <w:rFonts w:ascii="Times New Roman"/>
                            <w:sz w:val="14"/>
                          </w:rPr>
                        </w:pPr>
                      </w:p>
                    </w:tc>
                    <w:tc>
                      <w:tcPr>
                        <w:tcW w:w="506" w:type="dxa"/>
                      </w:tcPr>
                      <w:p>
                        <w:pPr>
                          <w:pStyle w:val="TableParagraph"/>
                          <w:rPr>
                            <w:rFonts w:ascii="Times New Roman"/>
                            <w:sz w:val="14"/>
                          </w:rPr>
                        </w:pPr>
                      </w:p>
                    </w:tc>
                    <w:tc>
                      <w:tcPr>
                        <w:tcW w:w="495" w:type="dxa"/>
                      </w:tcPr>
                      <w:p>
                        <w:pPr>
                          <w:pStyle w:val="TableParagraph"/>
                          <w:rPr>
                            <w:rFonts w:ascii="Times New Roman"/>
                            <w:sz w:val="14"/>
                          </w:rPr>
                        </w:pPr>
                      </w:p>
                    </w:tc>
                    <w:tc>
                      <w:tcPr>
                        <w:tcW w:w="1398" w:type="dxa"/>
                      </w:tcPr>
                      <w:p>
                        <w:pPr>
                          <w:pStyle w:val="TableParagraph"/>
                          <w:rPr>
                            <w:rFonts w:ascii="Times New Roman"/>
                            <w:sz w:val="14"/>
                          </w:rPr>
                        </w:pPr>
                      </w:p>
                    </w:tc>
                    <w:tc>
                      <w:tcPr>
                        <w:tcW w:w="484" w:type="dxa"/>
                      </w:tcPr>
                      <w:p>
                        <w:pPr>
                          <w:pStyle w:val="TableParagraph"/>
                          <w:rPr>
                            <w:rFonts w:ascii="Times New Roman"/>
                            <w:sz w:val="14"/>
                          </w:rPr>
                        </w:pPr>
                      </w:p>
                    </w:tc>
                    <w:tc>
                      <w:tcPr>
                        <w:tcW w:w="475" w:type="dxa"/>
                      </w:tcPr>
                      <w:p>
                        <w:pPr>
                          <w:pStyle w:val="TableParagraph"/>
                          <w:rPr>
                            <w:rFonts w:ascii="Times New Roman"/>
                            <w:sz w:val="14"/>
                          </w:rPr>
                        </w:pPr>
                      </w:p>
                    </w:tc>
                    <w:tc>
                      <w:tcPr>
                        <w:tcW w:w="507" w:type="dxa"/>
                      </w:tcPr>
                      <w:p>
                        <w:pPr>
                          <w:pStyle w:val="TableParagraph"/>
                          <w:rPr>
                            <w:rFonts w:ascii="Times New Roman"/>
                            <w:sz w:val="14"/>
                          </w:rPr>
                        </w:pPr>
                      </w:p>
                    </w:tc>
                    <w:tc>
                      <w:tcPr>
                        <w:tcW w:w="1399" w:type="dxa"/>
                      </w:tcPr>
                      <w:p>
                        <w:pPr>
                          <w:pStyle w:val="TableParagraph"/>
                          <w:rPr>
                            <w:rFonts w:ascii="Times New Roman"/>
                            <w:sz w:val="14"/>
                          </w:rPr>
                        </w:pPr>
                      </w:p>
                    </w:tc>
                    <w:tc>
                      <w:tcPr>
                        <w:tcW w:w="519" w:type="dxa"/>
                      </w:tcPr>
                      <w:p>
                        <w:pPr>
                          <w:pStyle w:val="TableParagraph"/>
                          <w:rPr>
                            <w:rFonts w:ascii="Times New Roman"/>
                            <w:sz w:val="14"/>
                          </w:rPr>
                        </w:pPr>
                      </w:p>
                    </w:tc>
                    <w:tc>
                      <w:tcPr>
                        <w:tcW w:w="476" w:type="dxa"/>
                      </w:tcPr>
                      <w:p>
                        <w:pPr>
                          <w:pStyle w:val="TableParagraph"/>
                          <w:rPr>
                            <w:rFonts w:ascii="Times New Roman"/>
                            <w:sz w:val="14"/>
                          </w:rPr>
                        </w:pPr>
                      </w:p>
                    </w:tc>
                    <w:tc>
                      <w:tcPr>
                        <w:tcW w:w="563" w:type="dxa"/>
                      </w:tcPr>
                      <w:p>
                        <w:pPr>
                          <w:pStyle w:val="TableParagraph"/>
                          <w:rPr>
                            <w:rFonts w:ascii="Times New Roman"/>
                            <w:sz w:val="14"/>
                          </w:rPr>
                        </w:pPr>
                      </w:p>
                    </w:tc>
                    <w:tc>
                      <w:tcPr>
                        <w:tcW w:w="1400" w:type="dxa"/>
                      </w:tcPr>
                      <w:p>
                        <w:pPr>
                          <w:pStyle w:val="TableParagraph"/>
                          <w:rPr>
                            <w:rFonts w:ascii="Times New Roman"/>
                            <w:sz w:val="14"/>
                          </w:rPr>
                        </w:pPr>
                      </w:p>
                    </w:tc>
                    <w:tc>
                      <w:tcPr>
                        <w:tcW w:w="497" w:type="dxa"/>
                      </w:tcPr>
                      <w:p>
                        <w:pPr>
                          <w:pStyle w:val="TableParagraph"/>
                          <w:rPr>
                            <w:rFonts w:ascii="Times New Roman"/>
                            <w:sz w:val="14"/>
                          </w:rPr>
                        </w:pPr>
                      </w:p>
                    </w:tc>
                    <w:tc>
                      <w:tcPr>
                        <w:tcW w:w="508" w:type="dxa"/>
                      </w:tcPr>
                      <w:p>
                        <w:pPr>
                          <w:pStyle w:val="TableParagraph"/>
                          <w:rPr>
                            <w:rFonts w:ascii="Times New Roman"/>
                            <w:sz w:val="14"/>
                          </w:rPr>
                        </w:pPr>
                      </w:p>
                    </w:tc>
                    <w:tc>
                      <w:tcPr>
                        <w:tcW w:w="529" w:type="dxa"/>
                      </w:tcPr>
                      <w:p>
                        <w:pPr>
                          <w:pStyle w:val="TableParagraph"/>
                          <w:rPr>
                            <w:rFonts w:ascii="Times New Roman"/>
                            <w:sz w:val="14"/>
                          </w:rPr>
                        </w:pPr>
                      </w:p>
                    </w:tc>
                    <w:tc>
                      <w:tcPr>
                        <w:tcW w:w="1400" w:type="dxa"/>
                      </w:tcPr>
                      <w:p>
                        <w:pPr>
                          <w:pStyle w:val="TableParagraph"/>
                          <w:rPr>
                            <w:rFonts w:ascii="Times New Roman"/>
                            <w:sz w:val="14"/>
                          </w:rPr>
                        </w:pPr>
                      </w:p>
                    </w:tc>
                  </w:tr>
                  <w:tr>
                    <w:trPr>
                      <w:trHeight w:val="222" w:hRule="atLeast"/>
                    </w:trPr>
                    <w:tc>
                      <w:tcPr>
                        <w:tcW w:w="462" w:type="dxa"/>
                        <w:vMerge/>
                        <w:tcBorders>
                          <w:top w:val="nil"/>
                        </w:tcBorders>
                      </w:tcPr>
                      <w:p>
                        <w:pPr>
                          <w:rPr>
                            <w:sz w:val="2"/>
                            <w:szCs w:val="2"/>
                          </w:rPr>
                        </w:pPr>
                      </w:p>
                    </w:tc>
                    <w:tc>
                      <w:tcPr>
                        <w:tcW w:w="462" w:type="dxa"/>
                        <w:vMerge w:val="restart"/>
                      </w:tcPr>
                      <w:p>
                        <w:pPr>
                          <w:pStyle w:val="TableParagraph"/>
                          <w:spacing w:before="12"/>
                          <w:rPr>
                            <w:rFonts w:ascii="微軟正黑體"/>
                            <w:b/>
                            <w:sz w:val="14"/>
                          </w:rPr>
                        </w:pPr>
                      </w:p>
                      <w:p>
                        <w:pPr>
                          <w:pStyle w:val="TableParagraph"/>
                          <w:spacing w:line="175" w:lineRule="auto" w:before="1"/>
                          <w:ind w:left="35" w:right="43"/>
                          <w:rPr>
                            <w:rFonts w:ascii="微軟正黑體" w:eastAsia="微軟正黑體" w:hint="eastAsia"/>
                            <w:b/>
                            <w:sz w:val="18"/>
                          </w:rPr>
                        </w:pPr>
                        <w:r>
                          <w:rPr>
                            <w:rFonts w:ascii="微軟正黑體" w:eastAsia="微軟正黑體" w:hint="eastAsia"/>
                            <w:b/>
                            <w:color w:val="231F20"/>
                            <w:sz w:val="18"/>
                          </w:rPr>
                          <w:t>獨立空調</w:t>
                        </w:r>
                      </w:p>
                    </w:tc>
                    <w:tc>
                      <w:tcPr>
                        <w:tcW w:w="1816" w:type="dxa"/>
                        <w:gridSpan w:val="2"/>
                      </w:tcPr>
                      <w:p>
                        <w:pPr>
                          <w:pStyle w:val="TableParagraph"/>
                          <w:spacing w:line="203" w:lineRule="exact"/>
                          <w:ind w:left="35"/>
                          <w:rPr>
                            <w:rFonts w:ascii="微軟正黑體" w:eastAsia="微軟正黑體" w:hint="eastAsia"/>
                            <w:b/>
                            <w:sz w:val="18"/>
                          </w:rPr>
                        </w:pPr>
                        <w:r>
                          <w:rPr>
                            <w:rFonts w:ascii="微軟正黑體" w:eastAsia="微軟正黑體" w:hint="eastAsia"/>
                            <w:b/>
                            <w:color w:val="231F20"/>
                            <w:sz w:val="18"/>
                          </w:rPr>
                          <w:t>電扇</w:t>
                        </w:r>
                      </w:p>
                    </w:tc>
                    <w:tc>
                      <w:tcPr>
                        <w:tcW w:w="517" w:type="dxa"/>
                      </w:tcPr>
                      <w:p>
                        <w:pPr>
                          <w:pStyle w:val="TableParagraph"/>
                          <w:rPr>
                            <w:rFonts w:ascii="Times New Roman"/>
                            <w:sz w:val="14"/>
                          </w:rPr>
                        </w:pPr>
                      </w:p>
                    </w:tc>
                    <w:tc>
                      <w:tcPr>
                        <w:tcW w:w="506" w:type="dxa"/>
                      </w:tcPr>
                      <w:p>
                        <w:pPr>
                          <w:pStyle w:val="TableParagraph"/>
                          <w:rPr>
                            <w:rFonts w:ascii="Times New Roman"/>
                            <w:sz w:val="14"/>
                          </w:rPr>
                        </w:pPr>
                      </w:p>
                    </w:tc>
                    <w:tc>
                      <w:tcPr>
                        <w:tcW w:w="495" w:type="dxa"/>
                      </w:tcPr>
                      <w:p>
                        <w:pPr>
                          <w:pStyle w:val="TableParagraph"/>
                          <w:rPr>
                            <w:rFonts w:ascii="Times New Roman"/>
                            <w:sz w:val="14"/>
                          </w:rPr>
                        </w:pPr>
                      </w:p>
                    </w:tc>
                    <w:tc>
                      <w:tcPr>
                        <w:tcW w:w="1398" w:type="dxa"/>
                      </w:tcPr>
                      <w:p>
                        <w:pPr>
                          <w:pStyle w:val="TableParagraph"/>
                          <w:rPr>
                            <w:rFonts w:ascii="Times New Roman"/>
                            <w:sz w:val="14"/>
                          </w:rPr>
                        </w:pPr>
                      </w:p>
                    </w:tc>
                    <w:tc>
                      <w:tcPr>
                        <w:tcW w:w="484" w:type="dxa"/>
                      </w:tcPr>
                      <w:p>
                        <w:pPr>
                          <w:pStyle w:val="TableParagraph"/>
                          <w:rPr>
                            <w:rFonts w:ascii="Times New Roman"/>
                            <w:sz w:val="14"/>
                          </w:rPr>
                        </w:pPr>
                      </w:p>
                    </w:tc>
                    <w:tc>
                      <w:tcPr>
                        <w:tcW w:w="475" w:type="dxa"/>
                      </w:tcPr>
                      <w:p>
                        <w:pPr>
                          <w:pStyle w:val="TableParagraph"/>
                          <w:rPr>
                            <w:rFonts w:ascii="Times New Roman"/>
                            <w:sz w:val="14"/>
                          </w:rPr>
                        </w:pPr>
                      </w:p>
                    </w:tc>
                    <w:tc>
                      <w:tcPr>
                        <w:tcW w:w="507" w:type="dxa"/>
                      </w:tcPr>
                      <w:p>
                        <w:pPr>
                          <w:pStyle w:val="TableParagraph"/>
                          <w:rPr>
                            <w:rFonts w:ascii="Times New Roman"/>
                            <w:sz w:val="14"/>
                          </w:rPr>
                        </w:pPr>
                      </w:p>
                    </w:tc>
                    <w:tc>
                      <w:tcPr>
                        <w:tcW w:w="1399" w:type="dxa"/>
                      </w:tcPr>
                      <w:p>
                        <w:pPr>
                          <w:pStyle w:val="TableParagraph"/>
                          <w:rPr>
                            <w:rFonts w:ascii="Times New Roman"/>
                            <w:sz w:val="14"/>
                          </w:rPr>
                        </w:pPr>
                      </w:p>
                    </w:tc>
                    <w:tc>
                      <w:tcPr>
                        <w:tcW w:w="519" w:type="dxa"/>
                      </w:tcPr>
                      <w:p>
                        <w:pPr>
                          <w:pStyle w:val="TableParagraph"/>
                          <w:rPr>
                            <w:rFonts w:ascii="Times New Roman"/>
                            <w:sz w:val="14"/>
                          </w:rPr>
                        </w:pPr>
                      </w:p>
                    </w:tc>
                    <w:tc>
                      <w:tcPr>
                        <w:tcW w:w="476" w:type="dxa"/>
                      </w:tcPr>
                      <w:p>
                        <w:pPr>
                          <w:pStyle w:val="TableParagraph"/>
                          <w:rPr>
                            <w:rFonts w:ascii="Times New Roman"/>
                            <w:sz w:val="14"/>
                          </w:rPr>
                        </w:pPr>
                      </w:p>
                    </w:tc>
                    <w:tc>
                      <w:tcPr>
                        <w:tcW w:w="563" w:type="dxa"/>
                      </w:tcPr>
                      <w:p>
                        <w:pPr>
                          <w:pStyle w:val="TableParagraph"/>
                          <w:rPr>
                            <w:rFonts w:ascii="Times New Roman"/>
                            <w:sz w:val="14"/>
                          </w:rPr>
                        </w:pPr>
                      </w:p>
                    </w:tc>
                    <w:tc>
                      <w:tcPr>
                        <w:tcW w:w="1400" w:type="dxa"/>
                      </w:tcPr>
                      <w:p>
                        <w:pPr>
                          <w:pStyle w:val="TableParagraph"/>
                          <w:rPr>
                            <w:rFonts w:ascii="Times New Roman"/>
                            <w:sz w:val="14"/>
                          </w:rPr>
                        </w:pPr>
                      </w:p>
                    </w:tc>
                    <w:tc>
                      <w:tcPr>
                        <w:tcW w:w="497" w:type="dxa"/>
                      </w:tcPr>
                      <w:p>
                        <w:pPr>
                          <w:pStyle w:val="TableParagraph"/>
                          <w:rPr>
                            <w:rFonts w:ascii="Times New Roman"/>
                            <w:sz w:val="14"/>
                          </w:rPr>
                        </w:pPr>
                      </w:p>
                    </w:tc>
                    <w:tc>
                      <w:tcPr>
                        <w:tcW w:w="508" w:type="dxa"/>
                      </w:tcPr>
                      <w:p>
                        <w:pPr>
                          <w:pStyle w:val="TableParagraph"/>
                          <w:rPr>
                            <w:rFonts w:ascii="Times New Roman"/>
                            <w:sz w:val="14"/>
                          </w:rPr>
                        </w:pPr>
                      </w:p>
                    </w:tc>
                    <w:tc>
                      <w:tcPr>
                        <w:tcW w:w="529" w:type="dxa"/>
                      </w:tcPr>
                      <w:p>
                        <w:pPr>
                          <w:pStyle w:val="TableParagraph"/>
                          <w:rPr>
                            <w:rFonts w:ascii="Times New Roman"/>
                            <w:sz w:val="14"/>
                          </w:rPr>
                        </w:pPr>
                      </w:p>
                    </w:tc>
                    <w:tc>
                      <w:tcPr>
                        <w:tcW w:w="1400" w:type="dxa"/>
                      </w:tcPr>
                      <w:p>
                        <w:pPr>
                          <w:pStyle w:val="TableParagraph"/>
                          <w:rPr>
                            <w:rFonts w:ascii="Times New Roman"/>
                            <w:sz w:val="14"/>
                          </w:rPr>
                        </w:pPr>
                      </w:p>
                    </w:tc>
                  </w:tr>
                  <w:tr>
                    <w:trPr>
                      <w:trHeight w:val="222" w:hRule="atLeast"/>
                    </w:trPr>
                    <w:tc>
                      <w:tcPr>
                        <w:tcW w:w="462" w:type="dxa"/>
                        <w:vMerge/>
                        <w:tcBorders>
                          <w:top w:val="nil"/>
                        </w:tcBorders>
                      </w:tcPr>
                      <w:p>
                        <w:pPr>
                          <w:rPr>
                            <w:sz w:val="2"/>
                            <w:szCs w:val="2"/>
                          </w:rPr>
                        </w:pPr>
                      </w:p>
                    </w:tc>
                    <w:tc>
                      <w:tcPr>
                        <w:tcW w:w="462" w:type="dxa"/>
                        <w:vMerge/>
                        <w:tcBorders>
                          <w:top w:val="nil"/>
                        </w:tcBorders>
                      </w:tcPr>
                      <w:p>
                        <w:pPr>
                          <w:rPr>
                            <w:sz w:val="2"/>
                            <w:szCs w:val="2"/>
                          </w:rPr>
                        </w:pPr>
                      </w:p>
                    </w:tc>
                    <w:tc>
                      <w:tcPr>
                        <w:tcW w:w="1816" w:type="dxa"/>
                        <w:gridSpan w:val="2"/>
                      </w:tcPr>
                      <w:p>
                        <w:pPr>
                          <w:pStyle w:val="TableParagraph"/>
                          <w:spacing w:line="203" w:lineRule="exact"/>
                          <w:ind w:left="35"/>
                          <w:rPr>
                            <w:rFonts w:ascii="微軟正黑體" w:eastAsia="微軟正黑體" w:hint="eastAsia"/>
                            <w:b/>
                            <w:sz w:val="18"/>
                          </w:rPr>
                        </w:pPr>
                        <w:r>
                          <w:rPr>
                            <w:rFonts w:ascii="微軟正黑體" w:eastAsia="微軟正黑體" w:hint="eastAsia"/>
                            <w:b/>
                            <w:color w:val="231F20"/>
                            <w:sz w:val="18"/>
                          </w:rPr>
                          <w:t>抽風機</w:t>
                        </w:r>
                      </w:p>
                    </w:tc>
                    <w:tc>
                      <w:tcPr>
                        <w:tcW w:w="517" w:type="dxa"/>
                      </w:tcPr>
                      <w:p>
                        <w:pPr>
                          <w:pStyle w:val="TableParagraph"/>
                          <w:rPr>
                            <w:rFonts w:ascii="Times New Roman"/>
                            <w:sz w:val="14"/>
                          </w:rPr>
                        </w:pPr>
                      </w:p>
                    </w:tc>
                    <w:tc>
                      <w:tcPr>
                        <w:tcW w:w="506" w:type="dxa"/>
                      </w:tcPr>
                      <w:p>
                        <w:pPr>
                          <w:pStyle w:val="TableParagraph"/>
                          <w:rPr>
                            <w:rFonts w:ascii="Times New Roman"/>
                            <w:sz w:val="14"/>
                          </w:rPr>
                        </w:pPr>
                      </w:p>
                    </w:tc>
                    <w:tc>
                      <w:tcPr>
                        <w:tcW w:w="495" w:type="dxa"/>
                      </w:tcPr>
                      <w:p>
                        <w:pPr>
                          <w:pStyle w:val="TableParagraph"/>
                          <w:rPr>
                            <w:rFonts w:ascii="Times New Roman"/>
                            <w:sz w:val="14"/>
                          </w:rPr>
                        </w:pPr>
                      </w:p>
                    </w:tc>
                    <w:tc>
                      <w:tcPr>
                        <w:tcW w:w="1398" w:type="dxa"/>
                      </w:tcPr>
                      <w:p>
                        <w:pPr>
                          <w:pStyle w:val="TableParagraph"/>
                          <w:rPr>
                            <w:rFonts w:ascii="Times New Roman"/>
                            <w:sz w:val="14"/>
                          </w:rPr>
                        </w:pPr>
                      </w:p>
                    </w:tc>
                    <w:tc>
                      <w:tcPr>
                        <w:tcW w:w="484" w:type="dxa"/>
                      </w:tcPr>
                      <w:p>
                        <w:pPr>
                          <w:pStyle w:val="TableParagraph"/>
                          <w:rPr>
                            <w:rFonts w:ascii="Times New Roman"/>
                            <w:sz w:val="14"/>
                          </w:rPr>
                        </w:pPr>
                      </w:p>
                    </w:tc>
                    <w:tc>
                      <w:tcPr>
                        <w:tcW w:w="475" w:type="dxa"/>
                      </w:tcPr>
                      <w:p>
                        <w:pPr>
                          <w:pStyle w:val="TableParagraph"/>
                          <w:rPr>
                            <w:rFonts w:ascii="Times New Roman"/>
                            <w:sz w:val="14"/>
                          </w:rPr>
                        </w:pPr>
                      </w:p>
                    </w:tc>
                    <w:tc>
                      <w:tcPr>
                        <w:tcW w:w="507" w:type="dxa"/>
                      </w:tcPr>
                      <w:p>
                        <w:pPr>
                          <w:pStyle w:val="TableParagraph"/>
                          <w:rPr>
                            <w:rFonts w:ascii="Times New Roman"/>
                            <w:sz w:val="14"/>
                          </w:rPr>
                        </w:pPr>
                      </w:p>
                    </w:tc>
                    <w:tc>
                      <w:tcPr>
                        <w:tcW w:w="1399" w:type="dxa"/>
                      </w:tcPr>
                      <w:p>
                        <w:pPr>
                          <w:pStyle w:val="TableParagraph"/>
                          <w:rPr>
                            <w:rFonts w:ascii="Times New Roman"/>
                            <w:sz w:val="14"/>
                          </w:rPr>
                        </w:pPr>
                      </w:p>
                    </w:tc>
                    <w:tc>
                      <w:tcPr>
                        <w:tcW w:w="519" w:type="dxa"/>
                      </w:tcPr>
                      <w:p>
                        <w:pPr>
                          <w:pStyle w:val="TableParagraph"/>
                          <w:rPr>
                            <w:rFonts w:ascii="Times New Roman"/>
                            <w:sz w:val="14"/>
                          </w:rPr>
                        </w:pPr>
                      </w:p>
                    </w:tc>
                    <w:tc>
                      <w:tcPr>
                        <w:tcW w:w="476" w:type="dxa"/>
                      </w:tcPr>
                      <w:p>
                        <w:pPr>
                          <w:pStyle w:val="TableParagraph"/>
                          <w:rPr>
                            <w:rFonts w:ascii="Times New Roman"/>
                            <w:sz w:val="14"/>
                          </w:rPr>
                        </w:pPr>
                      </w:p>
                    </w:tc>
                    <w:tc>
                      <w:tcPr>
                        <w:tcW w:w="563" w:type="dxa"/>
                      </w:tcPr>
                      <w:p>
                        <w:pPr>
                          <w:pStyle w:val="TableParagraph"/>
                          <w:rPr>
                            <w:rFonts w:ascii="Times New Roman"/>
                            <w:sz w:val="14"/>
                          </w:rPr>
                        </w:pPr>
                      </w:p>
                    </w:tc>
                    <w:tc>
                      <w:tcPr>
                        <w:tcW w:w="1400" w:type="dxa"/>
                      </w:tcPr>
                      <w:p>
                        <w:pPr>
                          <w:pStyle w:val="TableParagraph"/>
                          <w:rPr>
                            <w:rFonts w:ascii="Times New Roman"/>
                            <w:sz w:val="14"/>
                          </w:rPr>
                        </w:pPr>
                      </w:p>
                    </w:tc>
                    <w:tc>
                      <w:tcPr>
                        <w:tcW w:w="497" w:type="dxa"/>
                      </w:tcPr>
                      <w:p>
                        <w:pPr>
                          <w:pStyle w:val="TableParagraph"/>
                          <w:rPr>
                            <w:rFonts w:ascii="Times New Roman"/>
                            <w:sz w:val="14"/>
                          </w:rPr>
                        </w:pPr>
                      </w:p>
                    </w:tc>
                    <w:tc>
                      <w:tcPr>
                        <w:tcW w:w="508" w:type="dxa"/>
                      </w:tcPr>
                      <w:p>
                        <w:pPr>
                          <w:pStyle w:val="TableParagraph"/>
                          <w:rPr>
                            <w:rFonts w:ascii="Times New Roman"/>
                            <w:sz w:val="14"/>
                          </w:rPr>
                        </w:pPr>
                      </w:p>
                    </w:tc>
                    <w:tc>
                      <w:tcPr>
                        <w:tcW w:w="529" w:type="dxa"/>
                      </w:tcPr>
                      <w:p>
                        <w:pPr>
                          <w:pStyle w:val="TableParagraph"/>
                          <w:rPr>
                            <w:rFonts w:ascii="Times New Roman"/>
                            <w:sz w:val="14"/>
                          </w:rPr>
                        </w:pPr>
                      </w:p>
                    </w:tc>
                    <w:tc>
                      <w:tcPr>
                        <w:tcW w:w="1400" w:type="dxa"/>
                      </w:tcPr>
                      <w:p>
                        <w:pPr>
                          <w:pStyle w:val="TableParagraph"/>
                          <w:rPr>
                            <w:rFonts w:ascii="Times New Roman"/>
                            <w:sz w:val="14"/>
                          </w:rPr>
                        </w:pPr>
                      </w:p>
                    </w:tc>
                  </w:tr>
                  <w:tr>
                    <w:trPr>
                      <w:trHeight w:val="222" w:hRule="atLeast"/>
                    </w:trPr>
                    <w:tc>
                      <w:tcPr>
                        <w:tcW w:w="462" w:type="dxa"/>
                        <w:vMerge/>
                        <w:tcBorders>
                          <w:top w:val="nil"/>
                        </w:tcBorders>
                      </w:tcPr>
                      <w:p>
                        <w:pPr>
                          <w:rPr>
                            <w:sz w:val="2"/>
                            <w:szCs w:val="2"/>
                          </w:rPr>
                        </w:pPr>
                      </w:p>
                    </w:tc>
                    <w:tc>
                      <w:tcPr>
                        <w:tcW w:w="462" w:type="dxa"/>
                        <w:vMerge/>
                        <w:tcBorders>
                          <w:top w:val="nil"/>
                        </w:tcBorders>
                      </w:tcPr>
                      <w:p>
                        <w:pPr>
                          <w:rPr>
                            <w:sz w:val="2"/>
                            <w:szCs w:val="2"/>
                          </w:rPr>
                        </w:pPr>
                      </w:p>
                    </w:tc>
                    <w:tc>
                      <w:tcPr>
                        <w:tcW w:w="1816" w:type="dxa"/>
                        <w:gridSpan w:val="2"/>
                      </w:tcPr>
                      <w:p>
                        <w:pPr>
                          <w:pStyle w:val="TableParagraph"/>
                          <w:spacing w:line="203" w:lineRule="exact"/>
                          <w:ind w:left="35"/>
                          <w:rPr>
                            <w:rFonts w:ascii="微軟正黑體" w:eastAsia="微軟正黑體" w:hint="eastAsia"/>
                            <w:b/>
                            <w:sz w:val="18"/>
                          </w:rPr>
                        </w:pPr>
                        <w:r>
                          <w:rPr>
                            <w:rFonts w:ascii="微軟正黑體" w:eastAsia="微軟正黑體" w:hint="eastAsia"/>
                            <w:b/>
                            <w:color w:val="231F20"/>
                            <w:sz w:val="18"/>
                          </w:rPr>
                          <w:t>冷氣機</w:t>
                        </w:r>
                      </w:p>
                    </w:tc>
                    <w:tc>
                      <w:tcPr>
                        <w:tcW w:w="517" w:type="dxa"/>
                      </w:tcPr>
                      <w:p>
                        <w:pPr>
                          <w:pStyle w:val="TableParagraph"/>
                          <w:rPr>
                            <w:rFonts w:ascii="Times New Roman"/>
                            <w:sz w:val="14"/>
                          </w:rPr>
                        </w:pPr>
                      </w:p>
                    </w:tc>
                    <w:tc>
                      <w:tcPr>
                        <w:tcW w:w="506" w:type="dxa"/>
                      </w:tcPr>
                      <w:p>
                        <w:pPr>
                          <w:pStyle w:val="TableParagraph"/>
                          <w:rPr>
                            <w:rFonts w:ascii="Times New Roman"/>
                            <w:sz w:val="14"/>
                          </w:rPr>
                        </w:pPr>
                      </w:p>
                    </w:tc>
                    <w:tc>
                      <w:tcPr>
                        <w:tcW w:w="495" w:type="dxa"/>
                      </w:tcPr>
                      <w:p>
                        <w:pPr>
                          <w:pStyle w:val="TableParagraph"/>
                          <w:rPr>
                            <w:rFonts w:ascii="Times New Roman"/>
                            <w:sz w:val="14"/>
                          </w:rPr>
                        </w:pPr>
                      </w:p>
                    </w:tc>
                    <w:tc>
                      <w:tcPr>
                        <w:tcW w:w="1398" w:type="dxa"/>
                      </w:tcPr>
                      <w:p>
                        <w:pPr>
                          <w:pStyle w:val="TableParagraph"/>
                          <w:rPr>
                            <w:rFonts w:ascii="Times New Roman"/>
                            <w:sz w:val="14"/>
                          </w:rPr>
                        </w:pPr>
                      </w:p>
                    </w:tc>
                    <w:tc>
                      <w:tcPr>
                        <w:tcW w:w="484" w:type="dxa"/>
                      </w:tcPr>
                      <w:p>
                        <w:pPr>
                          <w:pStyle w:val="TableParagraph"/>
                          <w:rPr>
                            <w:rFonts w:ascii="Times New Roman"/>
                            <w:sz w:val="14"/>
                          </w:rPr>
                        </w:pPr>
                      </w:p>
                    </w:tc>
                    <w:tc>
                      <w:tcPr>
                        <w:tcW w:w="475" w:type="dxa"/>
                      </w:tcPr>
                      <w:p>
                        <w:pPr>
                          <w:pStyle w:val="TableParagraph"/>
                          <w:rPr>
                            <w:rFonts w:ascii="Times New Roman"/>
                            <w:sz w:val="14"/>
                          </w:rPr>
                        </w:pPr>
                      </w:p>
                    </w:tc>
                    <w:tc>
                      <w:tcPr>
                        <w:tcW w:w="507" w:type="dxa"/>
                      </w:tcPr>
                      <w:p>
                        <w:pPr>
                          <w:pStyle w:val="TableParagraph"/>
                          <w:rPr>
                            <w:rFonts w:ascii="Times New Roman"/>
                            <w:sz w:val="14"/>
                          </w:rPr>
                        </w:pPr>
                      </w:p>
                    </w:tc>
                    <w:tc>
                      <w:tcPr>
                        <w:tcW w:w="1399" w:type="dxa"/>
                      </w:tcPr>
                      <w:p>
                        <w:pPr>
                          <w:pStyle w:val="TableParagraph"/>
                          <w:rPr>
                            <w:rFonts w:ascii="Times New Roman"/>
                            <w:sz w:val="14"/>
                          </w:rPr>
                        </w:pPr>
                      </w:p>
                    </w:tc>
                    <w:tc>
                      <w:tcPr>
                        <w:tcW w:w="519" w:type="dxa"/>
                      </w:tcPr>
                      <w:p>
                        <w:pPr>
                          <w:pStyle w:val="TableParagraph"/>
                          <w:rPr>
                            <w:rFonts w:ascii="Times New Roman"/>
                            <w:sz w:val="14"/>
                          </w:rPr>
                        </w:pPr>
                      </w:p>
                    </w:tc>
                    <w:tc>
                      <w:tcPr>
                        <w:tcW w:w="476" w:type="dxa"/>
                      </w:tcPr>
                      <w:p>
                        <w:pPr>
                          <w:pStyle w:val="TableParagraph"/>
                          <w:rPr>
                            <w:rFonts w:ascii="Times New Roman"/>
                            <w:sz w:val="14"/>
                          </w:rPr>
                        </w:pPr>
                      </w:p>
                    </w:tc>
                    <w:tc>
                      <w:tcPr>
                        <w:tcW w:w="563" w:type="dxa"/>
                      </w:tcPr>
                      <w:p>
                        <w:pPr>
                          <w:pStyle w:val="TableParagraph"/>
                          <w:rPr>
                            <w:rFonts w:ascii="Times New Roman"/>
                            <w:sz w:val="14"/>
                          </w:rPr>
                        </w:pPr>
                      </w:p>
                    </w:tc>
                    <w:tc>
                      <w:tcPr>
                        <w:tcW w:w="1400" w:type="dxa"/>
                      </w:tcPr>
                      <w:p>
                        <w:pPr>
                          <w:pStyle w:val="TableParagraph"/>
                          <w:rPr>
                            <w:rFonts w:ascii="Times New Roman"/>
                            <w:sz w:val="14"/>
                          </w:rPr>
                        </w:pPr>
                      </w:p>
                    </w:tc>
                    <w:tc>
                      <w:tcPr>
                        <w:tcW w:w="497" w:type="dxa"/>
                      </w:tcPr>
                      <w:p>
                        <w:pPr>
                          <w:pStyle w:val="TableParagraph"/>
                          <w:rPr>
                            <w:rFonts w:ascii="Times New Roman"/>
                            <w:sz w:val="14"/>
                          </w:rPr>
                        </w:pPr>
                      </w:p>
                    </w:tc>
                    <w:tc>
                      <w:tcPr>
                        <w:tcW w:w="508" w:type="dxa"/>
                      </w:tcPr>
                      <w:p>
                        <w:pPr>
                          <w:pStyle w:val="TableParagraph"/>
                          <w:rPr>
                            <w:rFonts w:ascii="Times New Roman"/>
                            <w:sz w:val="14"/>
                          </w:rPr>
                        </w:pPr>
                      </w:p>
                    </w:tc>
                    <w:tc>
                      <w:tcPr>
                        <w:tcW w:w="529" w:type="dxa"/>
                      </w:tcPr>
                      <w:p>
                        <w:pPr>
                          <w:pStyle w:val="TableParagraph"/>
                          <w:rPr>
                            <w:rFonts w:ascii="Times New Roman"/>
                            <w:sz w:val="14"/>
                          </w:rPr>
                        </w:pPr>
                      </w:p>
                    </w:tc>
                    <w:tc>
                      <w:tcPr>
                        <w:tcW w:w="1400" w:type="dxa"/>
                      </w:tcPr>
                      <w:p>
                        <w:pPr>
                          <w:pStyle w:val="TableParagraph"/>
                          <w:rPr>
                            <w:rFonts w:ascii="Times New Roman"/>
                            <w:sz w:val="14"/>
                          </w:rPr>
                        </w:pPr>
                      </w:p>
                    </w:tc>
                  </w:tr>
                  <w:tr>
                    <w:trPr>
                      <w:trHeight w:val="300" w:hRule="atLeast"/>
                    </w:trPr>
                    <w:tc>
                      <w:tcPr>
                        <w:tcW w:w="462" w:type="dxa"/>
                        <w:vMerge/>
                        <w:tcBorders>
                          <w:top w:val="nil"/>
                        </w:tcBorders>
                      </w:tcPr>
                      <w:p>
                        <w:pPr>
                          <w:rPr>
                            <w:sz w:val="2"/>
                            <w:szCs w:val="2"/>
                          </w:rPr>
                        </w:pPr>
                      </w:p>
                    </w:tc>
                    <w:tc>
                      <w:tcPr>
                        <w:tcW w:w="462" w:type="dxa"/>
                        <w:vMerge/>
                        <w:tcBorders>
                          <w:top w:val="nil"/>
                        </w:tcBorders>
                      </w:tcPr>
                      <w:p>
                        <w:pPr>
                          <w:rPr>
                            <w:sz w:val="2"/>
                            <w:szCs w:val="2"/>
                          </w:rPr>
                        </w:pPr>
                      </w:p>
                    </w:tc>
                    <w:tc>
                      <w:tcPr>
                        <w:tcW w:w="1816" w:type="dxa"/>
                        <w:gridSpan w:val="2"/>
                      </w:tcPr>
                      <w:p>
                        <w:pPr>
                          <w:pStyle w:val="TableParagraph"/>
                          <w:spacing w:line="280" w:lineRule="exact"/>
                          <w:ind w:left="35"/>
                          <w:rPr>
                            <w:rFonts w:ascii="微軟正黑體" w:eastAsia="微軟正黑體" w:hint="eastAsia"/>
                            <w:b/>
                            <w:sz w:val="18"/>
                          </w:rPr>
                        </w:pPr>
                        <w:r>
                          <w:rPr>
                            <w:rFonts w:ascii="微軟正黑體" w:eastAsia="微軟正黑體" w:hint="eastAsia"/>
                            <w:b/>
                            <w:color w:val="231F20"/>
                            <w:w w:val="110"/>
                            <w:sz w:val="18"/>
                          </w:rPr>
                          <w:t>其 他 （ ）</w:t>
                        </w:r>
                      </w:p>
                    </w:tc>
                    <w:tc>
                      <w:tcPr>
                        <w:tcW w:w="517" w:type="dxa"/>
                      </w:tcPr>
                      <w:p>
                        <w:pPr>
                          <w:pStyle w:val="TableParagraph"/>
                          <w:rPr>
                            <w:rFonts w:ascii="Times New Roman"/>
                            <w:sz w:val="16"/>
                          </w:rPr>
                        </w:pPr>
                      </w:p>
                    </w:tc>
                    <w:tc>
                      <w:tcPr>
                        <w:tcW w:w="506" w:type="dxa"/>
                      </w:tcPr>
                      <w:p>
                        <w:pPr>
                          <w:pStyle w:val="TableParagraph"/>
                          <w:rPr>
                            <w:rFonts w:ascii="Times New Roman"/>
                            <w:sz w:val="16"/>
                          </w:rPr>
                        </w:pPr>
                      </w:p>
                    </w:tc>
                    <w:tc>
                      <w:tcPr>
                        <w:tcW w:w="495" w:type="dxa"/>
                      </w:tcPr>
                      <w:p>
                        <w:pPr>
                          <w:pStyle w:val="TableParagraph"/>
                          <w:rPr>
                            <w:rFonts w:ascii="Times New Roman"/>
                            <w:sz w:val="16"/>
                          </w:rPr>
                        </w:pPr>
                      </w:p>
                    </w:tc>
                    <w:tc>
                      <w:tcPr>
                        <w:tcW w:w="1398" w:type="dxa"/>
                      </w:tcPr>
                      <w:p>
                        <w:pPr>
                          <w:pStyle w:val="TableParagraph"/>
                          <w:rPr>
                            <w:rFonts w:ascii="Times New Roman"/>
                            <w:sz w:val="16"/>
                          </w:rPr>
                        </w:pPr>
                      </w:p>
                    </w:tc>
                    <w:tc>
                      <w:tcPr>
                        <w:tcW w:w="484" w:type="dxa"/>
                      </w:tcPr>
                      <w:p>
                        <w:pPr>
                          <w:pStyle w:val="TableParagraph"/>
                          <w:rPr>
                            <w:rFonts w:ascii="Times New Roman"/>
                            <w:sz w:val="16"/>
                          </w:rPr>
                        </w:pPr>
                      </w:p>
                    </w:tc>
                    <w:tc>
                      <w:tcPr>
                        <w:tcW w:w="475" w:type="dxa"/>
                      </w:tcPr>
                      <w:p>
                        <w:pPr>
                          <w:pStyle w:val="TableParagraph"/>
                          <w:rPr>
                            <w:rFonts w:ascii="Times New Roman"/>
                            <w:sz w:val="16"/>
                          </w:rPr>
                        </w:pPr>
                      </w:p>
                    </w:tc>
                    <w:tc>
                      <w:tcPr>
                        <w:tcW w:w="507" w:type="dxa"/>
                      </w:tcPr>
                      <w:p>
                        <w:pPr>
                          <w:pStyle w:val="TableParagraph"/>
                          <w:rPr>
                            <w:rFonts w:ascii="Times New Roman"/>
                            <w:sz w:val="16"/>
                          </w:rPr>
                        </w:pPr>
                      </w:p>
                    </w:tc>
                    <w:tc>
                      <w:tcPr>
                        <w:tcW w:w="1399" w:type="dxa"/>
                      </w:tcPr>
                      <w:p>
                        <w:pPr>
                          <w:pStyle w:val="TableParagraph"/>
                          <w:rPr>
                            <w:rFonts w:ascii="Times New Roman"/>
                            <w:sz w:val="16"/>
                          </w:rPr>
                        </w:pPr>
                      </w:p>
                    </w:tc>
                    <w:tc>
                      <w:tcPr>
                        <w:tcW w:w="519" w:type="dxa"/>
                      </w:tcPr>
                      <w:p>
                        <w:pPr>
                          <w:pStyle w:val="TableParagraph"/>
                          <w:rPr>
                            <w:rFonts w:ascii="Times New Roman"/>
                            <w:sz w:val="16"/>
                          </w:rPr>
                        </w:pPr>
                      </w:p>
                    </w:tc>
                    <w:tc>
                      <w:tcPr>
                        <w:tcW w:w="476" w:type="dxa"/>
                      </w:tcPr>
                      <w:p>
                        <w:pPr>
                          <w:pStyle w:val="TableParagraph"/>
                          <w:rPr>
                            <w:rFonts w:ascii="Times New Roman"/>
                            <w:sz w:val="16"/>
                          </w:rPr>
                        </w:pPr>
                      </w:p>
                    </w:tc>
                    <w:tc>
                      <w:tcPr>
                        <w:tcW w:w="563" w:type="dxa"/>
                      </w:tcPr>
                      <w:p>
                        <w:pPr>
                          <w:pStyle w:val="TableParagraph"/>
                          <w:rPr>
                            <w:rFonts w:ascii="Times New Roman"/>
                            <w:sz w:val="16"/>
                          </w:rPr>
                        </w:pPr>
                      </w:p>
                    </w:tc>
                    <w:tc>
                      <w:tcPr>
                        <w:tcW w:w="1400" w:type="dxa"/>
                      </w:tcPr>
                      <w:p>
                        <w:pPr>
                          <w:pStyle w:val="TableParagraph"/>
                          <w:rPr>
                            <w:rFonts w:ascii="Times New Roman"/>
                            <w:sz w:val="16"/>
                          </w:rPr>
                        </w:pPr>
                      </w:p>
                    </w:tc>
                    <w:tc>
                      <w:tcPr>
                        <w:tcW w:w="497" w:type="dxa"/>
                      </w:tcPr>
                      <w:p>
                        <w:pPr>
                          <w:pStyle w:val="TableParagraph"/>
                          <w:rPr>
                            <w:rFonts w:ascii="Times New Roman"/>
                            <w:sz w:val="16"/>
                          </w:rPr>
                        </w:pPr>
                      </w:p>
                    </w:tc>
                    <w:tc>
                      <w:tcPr>
                        <w:tcW w:w="508" w:type="dxa"/>
                      </w:tcPr>
                      <w:p>
                        <w:pPr>
                          <w:pStyle w:val="TableParagraph"/>
                          <w:rPr>
                            <w:rFonts w:ascii="Times New Roman"/>
                            <w:sz w:val="16"/>
                          </w:rPr>
                        </w:pPr>
                      </w:p>
                    </w:tc>
                    <w:tc>
                      <w:tcPr>
                        <w:tcW w:w="529" w:type="dxa"/>
                      </w:tcPr>
                      <w:p>
                        <w:pPr>
                          <w:pStyle w:val="TableParagraph"/>
                          <w:rPr>
                            <w:rFonts w:ascii="Times New Roman"/>
                            <w:sz w:val="16"/>
                          </w:rPr>
                        </w:pPr>
                      </w:p>
                    </w:tc>
                    <w:tc>
                      <w:tcPr>
                        <w:tcW w:w="1400" w:type="dxa"/>
                      </w:tcPr>
                      <w:p>
                        <w:pPr>
                          <w:pStyle w:val="TableParagraph"/>
                          <w:rPr>
                            <w:rFonts w:ascii="Times New Roman"/>
                            <w:sz w:val="16"/>
                          </w:rPr>
                        </w:pPr>
                      </w:p>
                    </w:tc>
                  </w:tr>
                  <w:tr>
                    <w:trPr>
                      <w:trHeight w:val="300" w:hRule="atLeast"/>
                    </w:trPr>
                    <w:tc>
                      <w:tcPr>
                        <w:tcW w:w="462" w:type="dxa"/>
                        <w:vMerge/>
                        <w:tcBorders>
                          <w:top w:val="nil"/>
                        </w:tcBorders>
                      </w:tcPr>
                      <w:p>
                        <w:pPr>
                          <w:rPr>
                            <w:sz w:val="2"/>
                            <w:szCs w:val="2"/>
                          </w:rPr>
                        </w:pPr>
                      </w:p>
                    </w:tc>
                    <w:tc>
                      <w:tcPr>
                        <w:tcW w:w="462" w:type="dxa"/>
                        <w:vMerge w:val="restart"/>
                      </w:tcPr>
                      <w:p>
                        <w:pPr>
                          <w:pStyle w:val="TableParagraph"/>
                          <w:spacing w:before="8"/>
                          <w:rPr>
                            <w:rFonts w:ascii="微軟正黑體"/>
                            <w:b/>
                            <w:sz w:val="12"/>
                          </w:rPr>
                        </w:pPr>
                      </w:p>
                      <w:p>
                        <w:pPr>
                          <w:pStyle w:val="TableParagraph"/>
                          <w:spacing w:line="175" w:lineRule="auto"/>
                          <w:ind w:left="35" w:right="43"/>
                          <w:rPr>
                            <w:rFonts w:ascii="微軟正黑體" w:eastAsia="微軟正黑體" w:hint="eastAsia"/>
                            <w:b/>
                            <w:sz w:val="18"/>
                          </w:rPr>
                        </w:pPr>
                        <w:r>
                          <w:rPr>
                            <w:rFonts w:ascii="微軟正黑體" w:eastAsia="微軟正黑體" w:hint="eastAsia"/>
                            <w:b/>
                            <w:color w:val="231F20"/>
                            <w:sz w:val="18"/>
                          </w:rPr>
                          <w:t>中央空調</w:t>
                        </w:r>
                      </w:p>
                    </w:tc>
                    <w:tc>
                      <w:tcPr>
                        <w:tcW w:w="549" w:type="dxa"/>
                        <w:vMerge w:val="restart"/>
                      </w:tcPr>
                      <w:p>
                        <w:pPr>
                          <w:pStyle w:val="TableParagraph"/>
                          <w:spacing w:line="175" w:lineRule="auto" w:before="71"/>
                          <w:ind w:left="35" w:right="130"/>
                          <w:rPr>
                            <w:rFonts w:ascii="微軟正黑體" w:eastAsia="微軟正黑體" w:hint="eastAsia"/>
                            <w:b/>
                            <w:sz w:val="18"/>
                          </w:rPr>
                        </w:pPr>
                        <w:r>
                          <w:rPr>
                            <w:rFonts w:ascii="微軟正黑體" w:eastAsia="微軟正黑體" w:hint="eastAsia"/>
                            <w:b/>
                            <w:color w:val="231F20"/>
                            <w:sz w:val="18"/>
                          </w:rPr>
                          <w:t>空氣來源</w:t>
                        </w:r>
                      </w:p>
                    </w:tc>
                    <w:tc>
                      <w:tcPr>
                        <w:tcW w:w="1267" w:type="dxa"/>
                      </w:tcPr>
                      <w:p>
                        <w:pPr>
                          <w:pStyle w:val="TableParagraph"/>
                          <w:spacing w:line="280" w:lineRule="exact"/>
                          <w:ind w:left="35"/>
                          <w:rPr>
                            <w:rFonts w:ascii="微軟正黑體" w:eastAsia="微軟正黑體" w:hint="eastAsia"/>
                            <w:b/>
                            <w:sz w:val="18"/>
                          </w:rPr>
                        </w:pPr>
                        <w:r>
                          <w:rPr>
                            <w:rFonts w:ascii="微軟正黑體" w:eastAsia="微軟正黑體" w:hint="eastAsia"/>
                            <w:b/>
                            <w:color w:val="231F20"/>
                            <w:sz w:val="18"/>
                          </w:rPr>
                          <w:t>室內循環</w:t>
                        </w:r>
                      </w:p>
                    </w:tc>
                    <w:tc>
                      <w:tcPr>
                        <w:tcW w:w="517" w:type="dxa"/>
                      </w:tcPr>
                      <w:p>
                        <w:pPr>
                          <w:pStyle w:val="TableParagraph"/>
                          <w:rPr>
                            <w:rFonts w:ascii="Times New Roman"/>
                            <w:sz w:val="16"/>
                          </w:rPr>
                        </w:pPr>
                      </w:p>
                    </w:tc>
                    <w:tc>
                      <w:tcPr>
                        <w:tcW w:w="506" w:type="dxa"/>
                      </w:tcPr>
                      <w:p>
                        <w:pPr>
                          <w:pStyle w:val="TableParagraph"/>
                          <w:rPr>
                            <w:rFonts w:ascii="Times New Roman"/>
                            <w:sz w:val="16"/>
                          </w:rPr>
                        </w:pPr>
                      </w:p>
                    </w:tc>
                    <w:tc>
                      <w:tcPr>
                        <w:tcW w:w="495" w:type="dxa"/>
                      </w:tcPr>
                      <w:p>
                        <w:pPr>
                          <w:pStyle w:val="TableParagraph"/>
                          <w:rPr>
                            <w:rFonts w:ascii="Times New Roman"/>
                            <w:sz w:val="16"/>
                          </w:rPr>
                        </w:pPr>
                      </w:p>
                    </w:tc>
                    <w:tc>
                      <w:tcPr>
                        <w:tcW w:w="1398" w:type="dxa"/>
                      </w:tcPr>
                      <w:p>
                        <w:pPr>
                          <w:pStyle w:val="TableParagraph"/>
                          <w:rPr>
                            <w:rFonts w:ascii="Times New Roman"/>
                            <w:sz w:val="16"/>
                          </w:rPr>
                        </w:pPr>
                      </w:p>
                    </w:tc>
                    <w:tc>
                      <w:tcPr>
                        <w:tcW w:w="484" w:type="dxa"/>
                      </w:tcPr>
                      <w:p>
                        <w:pPr>
                          <w:pStyle w:val="TableParagraph"/>
                          <w:rPr>
                            <w:rFonts w:ascii="Times New Roman"/>
                            <w:sz w:val="16"/>
                          </w:rPr>
                        </w:pPr>
                      </w:p>
                    </w:tc>
                    <w:tc>
                      <w:tcPr>
                        <w:tcW w:w="475" w:type="dxa"/>
                      </w:tcPr>
                      <w:p>
                        <w:pPr>
                          <w:pStyle w:val="TableParagraph"/>
                          <w:rPr>
                            <w:rFonts w:ascii="Times New Roman"/>
                            <w:sz w:val="16"/>
                          </w:rPr>
                        </w:pPr>
                      </w:p>
                    </w:tc>
                    <w:tc>
                      <w:tcPr>
                        <w:tcW w:w="507" w:type="dxa"/>
                      </w:tcPr>
                      <w:p>
                        <w:pPr>
                          <w:pStyle w:val="TableParagraph"/>
                          <w:rPr>
                            <w:rFonts w:ascii="Times New Roman"/>
                            <w:sz w:val="16"/>
                          </w:rPr>
                        </w:pPr>
                      </w:p>
                    </w:tc>
                    <w:tc>
                      <w:tcPr>
                        <w:tcW w:w="1399" w:type="dxa"/>
                      </w:tcPr>
                      <w:p>
                        <w:pPr>
                          <w:pStyle w:val="TableParagraph"/>
                          <w:rPr>
                            <w:rFonts w:ascii="Times New Roman"/>
                            <w:sz w:val="16"/>
                          </w:rPr>
                        </w:pPr>
                      </w:p>
                    </w:tc>
                    <w:tc>
                      <w:tcPr>
                        <w:tcW w:w="519" w:type="dxa"/>
                      </w:tcPr>
                      <w:p>
                        <w:pPr>
                          <w:pStyle w:val="TableParagraph"/>
                          <w:rPr>
                            <w:rFonts w:ascii="Times New Roman"/>
                            <w:sz w:val="16"/>
                          </w:rPr>
                        </w:pPr>
                      </w:p>
                    </w:tc>
                    <w:tc>
                      <w:tcPr>
                        <w:tcW w:w="476" w:type="dxa"/>
                      </w:tcPr>
                      <w:p>
                        <w:pPr>
                          <w:pStyle w:val="TableParagraph"/>
                          <w:rPr>
                            <w:rFonts w:ascii="Times New Roman"/>
                            <w:sz w:val="16"/>
                          </w:rPr>
                        </w:pPr>
                      </w:p>
                    </w:tc>
                    <w:tc>
                      <w:tcPr>
                        <w:tcW w:w="563" w:type="dxa"/>
                      </w:tcPr>
                      <w:p>
                        <w:pPr>
                          <w:pStyle w:val="TableParagraph"/>
                          <w:rPr>
                            <w:rFonts w:ascii="Times New Roman"/>
                            <w:sz w:val="16"/>
                          </w:rPr>
                        </w:pPr>
                      </w:p>
                    </w:tc>
                    <w:tc>
                      <w:tcPr>
                        <w:tcW w:w="1400" w:type="dxa"/>
                      </w:tcPr>
                      <w:p>
                        <w:pPr>
                          <w:pStyle w:val="TableParagraph"/>
                          <w:rPr>
                            <w:rFonts w:ascii="Times New Roman"/>
                            <w:sz w:val="16"/>
                          </w:rPr>
                        </w:pPr>
                      </w:p>
                    </w:tc>
                    <w:tc>
                      <w:tcPr>
                        <w:tcW w:w="497" w:type="dxa"/>
                      </w:tcPr>
                      <w:p>
                        <w:pPr>
                          <w:pStyle w:val="TableParagraph"/>
                          <w:rPr>
                            <w:rFonts w:ascii="Times New Roman"/>
                            <w:sz w:val="16"/>
                          </w:rPr>
                        </w:pPr>
                      </w:p>
                    </w:tc>
                    <w:tc>
                      <w:tcPr>
                        <w:tcW w:w="508" w:type="dxa"/>
                      </w:tcPr>
                      <w:p>
                        <w:pPr>
                          <w:pStyle w:val="TableParagraph"/>
                          <w:rPr>
                            <w:rFonts w:ascii="Times New Roman"/>
                            <w:sz w:val="16"/>
                          </w:rPr>
                        </w:pPr>
                      </w:p>
                    </w:tc>
                    <w:tc>
                      <w:tcPr>
                        <w:tcW w:w="529" w:type="dxa"/>
                      </w:tcPr>
                      <w:p>
                        <w:pPr>
                          <w:pStyle w:val="TableParagraph"/>
                          <w:rPr>
                            <w:rFonts w:ascii="Times New Roman"/>
                            <w:sz w:val="16"/>
                          </w:rPr>
                        </w:pPr>
                      </w:p>
                    </w:tc>
                    <w:tc>
                      <w:tcPr>
                        <w:tcW w:w="1400" w:type="dxa"/>
                      </w:tcPr>
                      <w:p>
                        <w:pPr>
                          <w:pStyle w:val="TableParagraph"/>
                          <w:rPr>
                            <w:rFonts w:ascii="Times New Roman"/>
                            <w:sz w:val="16"/>
                          </w:rPr>
                        </w:pPr>
                      </w:p>
                    </w:tc>
                  </w:tr>
                  <w:tr>
                    <w:trPr>
                      <w:trHeight w:val="300" w:hRule="atLeast"/>
                    </w:trPr>
                    <w:tc>
                      <w:tcPr>
                        <w:tcW w:w="462" w:type="dxa"/>
                        <w:vMerge/>
                        <w:tcBorders>
                          <w:top w:val="nil"/>
                        </w:tcBorders>
                      </w:tcPr>
                      <w:p>
                        <w:pPr>
                          <w:rPr>
                            <w:sz w:val="2"/>
                            <w:szCs w:val="2"/>
                          </w:rPr>
                        </w:pPr>
                      </w:p>
                    </w:tc>
                    <w:tc>
                      <w:tcPr>
                        <w:tcW w:w="462" w:type="dxa"/>
                        <w:vMerge/>
                        <w:tcBorders>
                          <w:top w:val="nil"/>
                        </w:tcBorders>
                      </w:tcPr>
                      <w:p>
                        <w:pPr>
                          <w:rPr>
                            <w:sz w:val="2"/>
                            <w:szCs w:val="2"/>
                          </w:rPr>
                        </w:pPr>
                      </w:p>
                    </w:tc>
                    <w:tc>
                      <w:tcPr>
                        <w:tcW w:w="549" w:type="dxa"/>
                        <w:vMerge/>
                        <w:tcBorders>
                          <w:top w:val="nil"/>
                        </w:tcBorders>
                      </w:tcPr>
                      <w:p>
                        <w:pPr>
                          <w:rPr>
                            <w:sz w:val="2"/>
                            <w:szCs w:val="2"/>
                          </w:rPr>
                        </w:pPr>
                      </w:p>
                    </w:tc>
                    <w:tc>
                      <w:tcPr>
                        <w:tcW w:w="1267" w:type="dxa"/>
                      </w:tcPr>
                      <w:p>
                        <w:pPr>
                          <w:pStyle w:val="TableParagraph"/>
                          <w:spacing w:line="280" w:lineRule="exact"/>
                          <w:ind w:left="35"/>
                          <w:rPr>
                            <w:rFonts w:ascii="微軟正黑體" w:eastAsia="微軟正黑體" w:hint="eastAsia"/>
                            <w:b/>
                            <w:sz w:val="18"/>
                          </w:rPr>
                        </w:pPr>
                        <w:r>
                          <w:rPr>
                            <w:rFonts w:ascii="微軟正黑體" w:eastAsia="微軟正黑體" w:hint="eastAsia"/>
                            <w:b/>
                            <w:color w:val="231F20"/>
                            <w:sz w:val="18"/>
                          </w:rPr>
                          <w:t>導入新空氣</w:t>
                        </w:r>
                      </w:p>
                    </w:tc>
                    <w:tc>
                      <w:tcPr>
                        <w:tcW w:w="517" w:type="dxa"/>
                      </w:tcPr>
                      <w:p>
                        <w:pPr>
                          <w:pStyle w:val="TableParagraph"/>
                          <w:rPr>
                            <w:rFonts w:ascii="Times New Roman"/>
                            <w:sz w:val="16"/>
                          </w:rPr>
                        </w:pPr>
                      </w:p>
                    </w:tc>
                    <w:tc>
                      <w:tcPr>
                        <w:tcW w:w="506" w:type="dxa"/>
                      </w:tcPr>
                      <w:p>
                        <w:pPr>
                          <w:pStyle w:val="TableParagraph"/>
                          <w:rPr>
                            <w:rFonts w:ascii="Times New Roman"/>
                            <w:sz w:val="16"/>
                          </w:rPr>
                        </w:pPr>
                      </w:p>
                    </w:tc>
                    <w:tc>
                      <w:tcPr>
                        <w:tcW w:w="495" w:type="dxa"/>
                      </w:tcPr>
                      <w:p>
                        <w:pPr>
                          <w:pStyle w:val="TableParagraph"/>
                          <w:rPr>
                            <w:rFonts w:ascii="Times New Roman"/>
                            <w:sz w:val="16"/>
                          </w:rPr>
                        </w:pPr>
                      </w:p>
                    </w:tc>
                    <w:tc>
                      <w:tcPr>
                        <w:tcW w:w="1398" w:type="dxa"/>
                      </w:tcPr>
                      <w:p>
                        <w:pPr>
                          <w:pStyle w:val="TableParagraph"/>
                          <w:rPr>
                            <w:rFonts w:ascii="Times New Roman"/>
                            <w:sz w:val="16"/>
                          </w:rPr>
                        </w:pPr>
                      </w:p>
                    </w:tc>
                    <w:tc>
                      <w:tcPr>
                        <w:tcW w:w="484" w:type="dxa"/>
                      </w:tcPr>
                      <w:p>
                        <w:pPr>
                          <w:pStyle w:val="TableParagraph"/>
                          <w:rPr>
                            <w:rFonts w:ascii="Times New Roman"/>
                            <w:sz w:val="16"/>
                          </w:rPr>
                        </w:pPr>
                      </w:p>
                    </w:tc>
                    <w:tc>
                      <w:tcPr>
                        <w:tcW w:w="475" w:type="dxa"/>
                      </w:tcPr>
                      <w:p>
                        <w:pPr>
                          <w:pStyle w:val="TableParagraph"/>
                          <w:rPr>
                            <w:rFonts w:ascii="Times New Roman"/>
                            <w:sz w:val="16"/>
                          </w:rPr>
                        </w:pPr>
                      </w:p>
                    </w:tc>
                    <w:tc>
                      <w:tcPr>
                        <w:tcW w:w="507" w:type="dxa"/>
                      </w:tcPr>
                      <w:p>
                        <w:pPr>
                          <w:pStyle w:val="TableParagraph"/>
                          <w:rPr>
                            <w:rFonts w:ascii="Times New Roman"/>
                            <w:sz w:val="16"/>
                          </w:rPr>
                        </w:pPr>
                      </w:p>
                    </w:tc>
                    <w:tc>
                      <w:tcPr>
                        <w:tcW w:w="1399" w:type="dxa"/>
                      </w:tcPr>
                      <w:p>
                        <w:pPr>
                          <w:pStyle w:val="TableParagraph"/>
                          <w:rPr>
                            <w:rFonts w:ascii="Times New Roman"/>
                            <w:sz w:val="16"/>
                          </w:rPr>
                        </w:pPr>
                      </w:p>
                    </w:tc>
                    <w:tc>
                      <w:tcPr>
                        <w:tcW w:w="519" w:type="dxa"/>
                      </w:tcPr>
                      <w:p>
                        <w:pPr>
                          <w:pStyle w:val="TableParagraph"/>
                          <w:rPr>
                            <w:rFonts w:ascii="Times New Roman"/>
                            <w:sz w:val="16"/>
                          </w:rPr>
                        </w:pPr>
                      </w:p>
                    </w:tc>
                    <w:tc>
                      <w:tcPr>
                        <w:tcW w:w="476" w:type="dxa"/>
                      </w:tcPr>
                      <w:p>
                        <w:pPr>
                          <w:pStyle w:val="TableParagraph"/>
                          <w:rPr>
                            <w:rFonts w:ascii="Times New Roman"/>
                            <w:sz w:val="16"/>
                          </w:rPr>
                        </w:pPr>
                      </w:p>
                    </w:tc>
                    <w:tc>
                      <w:tcPr>
                        <w:tcW w:w="563" w:type="dxa"/>
                      </w:tcPr>
                      <w:p>
                        <w:pPr>
                          <w:pStyle w:val="TableParagraph"/>
                          <w:rPr>
                            <w:rFonts w:ascii="Times New Roman"/>
                            <w:sz w:val="16"/>
                          </w:rPr>
                        </w:pPr>
                      </w:p>
                    </w:tc>
                    <w:tc>
                      <w:tcPr>
                        <w:tcW w:w="1400" w:type="dxa"/>
                      </w:tcPr>
                      <w:p>
                        <w:pPr>
                          <w:pStyle w:val="TableParagraph"/>
                          <w:rPr>
                            <w:rFonts w:ascii="Times New Roman"/>
                            <w:sz w:val="16"/>
                          </w:rPr>
                        </w:pPr>
                      </w:p>
                    </w:tc>
                    <w:tc>
                      <w:tcPr>
                        <w:tcW w:w="497" w:type="dxa"/>
                      </w:tcPr>
                      <w:p>
                        <w:pPr>
                          <w:pStyle w:val="TableParagraph"/>
                          <w:rPr>
                            <w:rFonts w:ascii="Times New Roman"/>
                            <w:sz w:val="16"/>
                          </w:rPr>
                        </w:pPr>
                      </w:p>
                    </w:tc>
                    <w:tc>
                      <w:tcPr>
                        <w:tcW w:w="508" w:type="dxa"/>
                      </w:tcPr>
                      <w:p>
                        <w:pPr>
                          <w:pStyle w:val="TableParagraph"/>
                          <w:rPr>
                            <w:rFonts w:ascii="Times New Roman"/>
                            <w:sz w:val="16"/>
                          </w:rPr>
                        </w:pPr>
                      </w:p>
                    </w:tc>
                    <w:tc>
                      <w:tcPr>
                        <w:tcW w:w="529" w:type="dxa"/>
                      </w:tcPr>
                      <w:p>
                        <w:pPr>
                          <w:pStyle w:val="TableParagraph"/>
                          <w:rPr>
                            <w:rFonts w:ascii="Times New Roman"/>
                            <w:sz w:val="16"/>
                          </w:rPr>
                        </w:pPr>
                      </w:p>
                    </w:tc>
                    <w:tc>
                      <w:tcPr>
                        <w:tcW w:w="1400" w:type="dxa"/>
                      </w:tcPr>
                      <w:p>
                        <w:pPr>
                          <w:pStyle w:val="TableParagraph"/>
                          <w:rPr>
                            <w:rFonts w:ascii="Times New Roman"/>
                            <w:sz w:val="16"/>
                          </w:rPr>
                        </w:pPr>
                      </w:p>
                    </w:tc>
                  </w:tr>
                  <w:tr>
                    <w:trPr>
                      <w:trHeight w:val="300" w:hRule="atLeast"/>
                    </w:trPr>
                    <w:tc>
                      <w:tcPr>
                        <w:tcW w:w="462" w:type="dxa"/>
                        <w:vMerge/>
                        <w:tcBorders>
                          <w:top w:val="nil"/>
                        </w:tcBorders>
                      </w:tcPr>
                      <w:p>
                        <w:pPr>
                          <w:rPr>
                            <w:sz w:val="2"/>
                            <w:szCs w:val="2"/>
                          </w:rPr>
                        </w:pPr>
                      </w:p>
                    </w:tc>
                    <w:tc>
                      <w:tcPr>
                        <w:tcW w:w="462" w:type="dxa"/>
                        <w:vMerge/>
                        <w:tcBorders>
                          <w:top w:val="nil"/>
                        </w:tcBorders>
                      </w:tcPr>
                      <w:p>
                        <w:pPr>
                          <w:rPr>
                            <w:sz w:val="2"/>
                            <w:szCs w:val="2"/>
                          </w:rPr>
                        </w:pPr>
                      </w:p>
                    </w:tc>
                    <w:tc>
                      <w:tcPr>
                        <w:tcW w:w="1816" w:type="dxa"/>
                        <w:gridSpan w:val="2"/>
                      </w:tcPr>
                      <w:p>
                        <w:pPr>
                          <w:pStyle w:val="TableParagraph"/>
                          <w:spacing w:line="280" w:lineRule="exact"/>
                          <w:ind w:left="35"/>
                          <w:rPr>
                            <w:rFonts w:ascii="微軟正黑體" w:eastAsia="微軟正黑體" w:hint="eastAsia"/>
                            <w:b/>
                            <w:sz w:val="15"/>
                          </w:rPr>
                        </w:pPr>
                        <w:r>
                          <w:rPr>
                            <w:rFonts w:ascii="微軟正黑體" w:eastAsia="微軟正黑體" w:hint="eastAsia"/>
                            <w:b/>
                            <w:color w:val="231F20"/>
                            <w:sz w:val="18"/>
                          </w:rPr>
                          <w:t>排氣管路</w:t>
                        </w:r>
                        <w:r>
                          <w:rPr>
                            <w:rFonts w:ascii="微軟正黑體" w:eastAsia="微軟正黑體" w:hint="eastAsia"/>
                            <w:b/>
                            <w:color w:val="231F20"/>
                            <w:sz w:val="15"/>
                          </w:rPr>
                          <w:t>*3</w:t>
                        </w:r>
                      </w:p>
                    </w:tc>
                    <w:tc>
                      <w:tcPr>
                        <w:tcW w:w="517" w:type="dxa"/>
                      </w:tcPr>
                      <w:p>
                        <w:pPr>
                          <w:pStyle w:val="TableParagraph"/>
                          <w:rPr>
                            <w:rFonts w:ascii="Times New Roman"/>
                            <w:sz w:val="16"/>
                          </w:rPr>
                        </w:pPr>
                      </w:p>
                    </w:tc>
                    <w:tc>
                      <w:tcPr>
                        <w:tcW w:w="506" w:type="dxa"/>
                      </w:tcPr>
                      <w:p>
                        <w:pPr>
                          <w:pStyle w:val="TableParagraph"/>
                          <w:rPr>
                            <w:rFonts w:ascii="Times New Roman"/>
                            <w:sz w:val="16"/>
                          </w:rPr>
                        </w:pPr>
                      </w:p>
                    </w:tc>
                    <w:tc>
                      <w:tcPr>
                        <w:tcW w:w="495" w:type="dxa"/>
                      </w:tcPr>
                      <w:p>
                        <w:pPr>
                          <w:pStyle w:val="TableParagraph"/>
                          <w:rPr>
                            <w:rFonts w:ascii="Times New Roman"/>
                            <w:sz w:val="16"/>
                          </w:rPr>
                        </w:pPr>
                      </w:p>
                    </w:tc>
                    <w:tc>
                      <w:tcPr>
                        <w:tcW w:w="1398" w:type="dxa"/>
                      </w:tcPr>
                      <w:p>
                        <w:pPr>
                          <w:pStyle w:val="TableParagraph"/>
                          <w:rPr>
                            <w:rFonts w:ascii="Times New Roman"/>
                            <w:sz w:val="16"/>
                          </w:rPr>
                        </w:pPr>
                      </w:p>
                    </w:tc>
                    <w:tc>
                      <w:tcPr>
                        <w:tcW w:w="484" w:type="dxa"/>
                      </w:tcPr>
                      <w:p>
                        <w:pPr>
                          <w:pStyle w:val="TableParagraph"/>
                          <w:rPr>
                            <w:rFonts w:ascii="Times New Roman"/>
                            <w:sz w:val="16"/>
                          </w:rPr>
                        </w:pPr>
                      </w:p>
                    </w:tc>
                    <w:tc>
                      <w:tcPr>
                        <w:tcW w:w="475" w:type="dxa"/>
                      </w:tcPr>
                      <w:p>
                        <w:pPr>
                          <w:pStyle w:val="TableParagraph"/>
                          <w:rPr>
                            <w:rFonts w:ascii="Times New Roman"/>
                            <w:sz w:val="16"/>
                          </w:rPr>
                        </w:pPr>
                      </w:p>
                    </w:tc>
                    <w:tc>
                      <w:tcPr>
                        <w:tcW w:w="507" w:type="dxa"/>
                      </w:tcPr>
                      <w:p>
                        <w:pPr>
                          <w:pStyle w:val="TableParagraph"/>
                          <w:rPr>
                            <w:rFonts w:ascii="Times New Roman"/>
                            <w:sz w:val="16"/>
                          </w:rPr>
                        </w:pPr>
                      </w:p>
                    </w:tc>
                    <w:tc>
                      <w:tcPr>
                        <w:tcW w:w="1399" w:type="dxa"/>
                      </w:tcPr>
                      <w:p>
                        <w:pPr>
                          <w:pStyle w:val="TableParagraph"/>
                          <w:rPr>
                            <w:rFonts w:ascii="Times New Roman"/>
                            <w:sz w:val="16"/>
                          </w:rPr>
                        </w:pPr>
                      </w:p>
                    </w:tc>
                    <w:tc>
                      <w:tcPr>
                        <w:tcW w:w="519" w:type="dxa"/>
                      </w:tcPr>
                      <w:p>
                        <w:pPr>
                          <w:pStyle w:val="TableParagraph"/>
                          <w:rPr>
                            <w:rFonts w:ascii="Times New Roman"/>
                            <w:sz w:val="16"/>
                          </w:rPr>
                        </w:pPr>
                      </w:p>
                    </w:tc>
                    <w:tc>
                      <w:tcPr>
                        <w:tcW w:w="476" w:type="dxa"/>
                      </w:tcPr>
                      <w:p>
                        <w:pPr>
                          <w:pStyle w:val="TableParagraph"/>
                          <w:rPr>
                            <w:rFonts w:ascii="Times New Roman"/>
                            <w:sz w:val="16"/>
                          </w:rPr>
                        </w:pPr>
                      </w:p>
                    </w:tc>
                    <w:tc>
                      <w:tcPr>
                        <w:tcW w:w="563" w:type="dxa"/>
                      </w:tcPr>
                      <w:p>
                        <w:pPr>
                          <w:pStyle w:val="TableParagraph"/>
                          <w:rPr>
                            <w:rFonts w:ascii="Times New Roman"/>
                            <w:sz w:val="16"/>
                          </w:rPr>
                        </w:pPr>
                      </w:p>
                    </w:tc>
                    <w:tc>
                      <w:tcPr>
                        <w:tcW w:w="1400" w:type="dxa"/>
                      </w:tcPr>
                      <w:p>
                        <w:pPr>
                          <w:pStyle w:val="TableParagraph"/>
                          <w:rPr>
                            <w:rFonts w:ascii="Times New Roman"/>
                            <w:sz w:val="16"/>
                          </w:rPr>
                        </w:pPr>
                      </w:p>
                    </w:tc>
                    <w:tc>
                      <w:tcPr>
                        <w:tcW w:w="497" w:type="dxa"/>
                      </w:tcPr>
                      <w:p>
                        <w:pPr>
                          <w:pStyle w:val="TableParagraph"/>
                          <w:rPr>
                            <w:rFonts w:ascii="Times New Roman"/>
                            <w:sz w:val="16"/>
                          </w:rPr>
                        </w:pPr>
                      </w:p>
                    </w:tc>
                    <w:tc>
                      <w:tcPr>
                        <w:tcW w:w="508" w:type="dxa"/>
                      </w:tcPr>
                      <w:p>
                        <w:pPr>
                          <w:pStyle w:val="TableParagraph"/>
                          <w:rPr>
                            <w:rFonts w:ascii="Times New Roman"/>
                            <w:sz w:val="16"/>
                          </w:rPr>
                        </w:pPr>
                      </w:p>
                    </w:tc>
                    <w:tc>
                      <w:tcPr>
                        <w:tcW w:w="529" w:type="dxa"/>
                      </w:tcPr>
                      <w:p>
                        <w:pPr>
                          <w:pStyle w:val="TableParagraph"/>
                          <w:rPr>
                            <w:rFonts w:ascii="Times New Roman"/>
                            <w:sz w:val="16"/>
                          </w:rPr>
                        </w:pPr>
                      </w:p>
                    </w:tc>
                    <w:tc>
                      <w:tcPr>
                        <w:tcW w:w="1400" w:type="dxa"/>
                      </w:tcPr>
                      <w:p>
                        <w:pPr>
                          <w:pStyle w:val="TableParagraph"/>
                          <w:rPr>
                            <w:rFonts w:ascii="Times New Roman"/>
                            <w:sz w:val="16"/>
                          </w:rPr>
                        </w:pPr>
                      </w:p>
                    </w:tc>
                  </w:tr>
                  <w:tr>
                    <w:trPr>
                      <w:trHeight w:val="300" w:hRule="atLeast"/>
                    </w:trPr>
                    <w:tc>
                      <w:tcPr>
                        <w:tcW w:w="462" w:type="dxa"/>
                        <w:vMerge/>
                        <w:tcBorders>
                          <w:top w:val="nil"/>
                        </w:tcBorders>
                      </w:tcPr>
                      <w:p>
                        <w:pPr>
                          <w:rPr>
                            <w:sz w:val="2"/>
                            <w:szCs w:val="2"/>
                          </w:rPr>
                        </w:pPr>
                      </w:p>
                    </w:tc>
                    <w:tc>
                      <w:tcPr>
                        <w:tcW w:w="2278" w:type="dxa"/>
                        <w:gridSpan w:val="3"/>
                      </w:tcPr>
                      <w:p>
                        <w:pPr>
                          <w:pStyle w:val="TableParagraph"/>
                          <w:spacing w:line="280" w:lineRule="exact"/>
                          <w:ind w:left="35"/>
                          <w:rPr>
                            <w:rFonts w:ascii="微軟正黑體" w:eastAsia="微軟正黑體" w:hint="eastAsia"/>
                            <w:b/>
                            <w:sz w:val="18"/>
                          </w:rPr>
                        </w:pPr>
                        <w:r>
                          <w:rPr>
                            <w:rFonts w:ascii="微軟正黑體" w:eastAsia="微軟正黑體" w:hint="eastAsia"/>
                            <w:b/>
                            <w:color w:val="231F20"/>
                            <w:w w:val="120"/>
                            <w:sz w:val="18"/>
                          </w:rPr>
                          <w:t>其 他 （ ）</w:t>
                        </w:r>
                      </w:p>
                    </w:tc>
                    <w:tc>
                      <w:tcPr>
                        <w:tcW w:w="517" w:type="dxa"/>
                      </w:tcPr>
                      <w:p>
                        <w:pPr>
                          <w:pStyle w:val="TableParagraph"/>
                          <w:rPr>
                            <w:rFonts w:ascii="Times New Roman"/>
                            <w:sz w:val="16"/>
                          </w:rPr>
                        </w:pPr>
                      </w:p>
                    </w:tc>
                    <w:tc>
                      <w:tcPr>
                        <w:tcW w:w="506" w:type="dxa"/>
                      </w:tcPr>
                      <w:p>
                        <w:pPr>
                          <w:pStyle w:val="TableParagraph"/>
                          <w:rPr>
                            <w:rFonts w:ascii="Times New Roman"/>
                            <w:sz w:val="16"/>
                          </w:rPr>
                        </w:pPr>
                      </w:p>
                    </w:tc>
                    <w:tc>
                      <w:tcPr>
                        <w:tcW w:w="495" w:type="dxa"/>
                      </w:tcPr>
                      <w:p>
                        <w:pPr>
                          <w:pStyle w:val="TableParagraph"/>
                          <w:rPr>
                            <w:rFonts w:ascii="Times New Roman"/>
                            <w:sz w:val="16"/>
                          </w:rPr>
                        </w:pPr>
                      </w:p>
                    </w:tc>
                    <w:tc>
                      <w:tcPr>
                        <w:tcW w:w="1398" w:type="dxa"/>
                      </w:tcPr>
                      <w:p>
                        <w:pPr>
                          <w:pStyle w:val="TableParagraph"/>
                          <w:rPr>
                            <w:rFonts w:ascii="Times New Roman"/>
                            <w:sz w:val="16"/>
                          </w:rPr>
                        </w:pPr>
                      </w:p>
                    </w:tc>
                    <w:tc>
                      <w:tcPr>
                        <w:tcW w:w="484" w:type="dxa"/>
                      </w:tcPr>
                      <w:p>
                        <w:pPr>
                          <w:pStyle w:val="TableParagraph"/>
                          <w:rPr>
                            <w:rFonts w:ascii="Times New Roman"/>
                            <w:sz w:val="16"/>
                          </w:rPr>
                        </w:pPr>
                      </w:p>
                    </w:tc>
                    <w:tc>
                      <w:tcPr>
                        <w:tcW w:w="475" w:type="dxa"/>
                      </w:tcPr>
                      <w:p>
                        <w:pPr>
                          <w:pStyle w:val="TableParagraph"/>
                          <w:rPr>
                            <w:rFonts w:ascii="Times New Roman"/>
                            <w:sz w:val="16"/>
                          </w:rPr>
                        </w:pPr>
                      </w:p>
                    </w:tc>
                    <w:tc>
                      <w:tcPr>
                        <w:tcW w:w="507" w:type="dxa"/>
                      </w:tcPr>
                      <w:p>
                        <w:pPr>
                          <w:pStyle w:val="TableParagraph"/>
                          <w:rPr>
                            <w:rFonts w:ascii="Times New Roman"/>
                            <w:sz w:val="16"/>
                          </w:rPr>
                        </w:pPr>
                      </w:p>
                    </w:tc>
                    <w:tc>
                      <w:tcPr>
                        <w:tcW w:w="1399" w:type="dxa"/>
                      </w:tcPr>
                      <w:p>
                        <w:pPr>
                          <w:pStyle w:val="TableParagraph"/>
                          <w:rPr>
                            <w:rFonts w:ascii="Times New Roman"/>
                            <w:sz w:val="16"/>
                          </w:rPr>
                        </w:pPr>
                      </w:p>
                    </w:tc>
                    <w:tc>
                      <w:tcPr>
                        <w:tcW w:w="519" w:type="dxa"/>
                      </w:tcPr>
                      <w:p>
                        <w:pPr>
                          <w:pStyle w:val="TableParagraph"/>
                          <w:rPr>
                            <w:rFonts w:ascii="Times New Roman"/>
                            <w:sz w:val="16"/>
                          </w:rPr>
                        </w:pPr>
                      </w:p>
                    </w:tc>
                    <w:tc>
                      <w:tcPr>
                        <w:tcW w:w="476" w:type="dxa"/>
                      </w:tcPr>
                      <w:p>
                        <w:pPr>
                          <w:pStyle w:val="TableParagraph"/>
                          <w:rPr>
                            <w:rFonts w:ascii="Times New Roman"/>
                            <w:sz w:val="16"/>
                          </w:rPr>
                        </w:pPr>
                      </w:p>
                    </w:tc>
                    <w:tc>
                      <w:tcPr>
                        <w:tcW w:w="563" w:type="dxa"/>
                      </w:tcPr>
                      <w:p>
                        <w:pPr>
                          <w:pStyle w:val="TableParagraph"/>
                          <w:rPr>
                            <w:rFonts w:ascii="Times New Roman"/>
                            <w:sz w:val="16"/>
                          </w:rPr>
                        </w:pPr>
                      </w:p>
                    </w:tc>
                    <w:tc>
                      <w:tcPr>
                        <w:tcW w:w="1400" w:type="dxa"/>
                      </w:tcPr>
                      <w:p>
                        <w:pPr>
                          <w:pStyle w:val="TableParagraph"/>
                          <w:rPr>
                            <w:rFonts w:ascii="Times New Roman"/>
                            <w:sz w:val="16"/>
                          </w:rPr>
                        </w:pPr>
                      </w:p>
                    </w:tc>
                    <w:tc>
                      <w:tcPr>
                        <w:tcW w:w="497" w:type="dxa"/>
                      </w:tcPr>
                      <w:p>
                        <w:pPr>
                          <w:pStyle w:val="TableParagraph"/>
                          <w:rPr>
                            <w:rFonts w:ascii="Times New Roman"/>
                            <w:sz w:val="16"/>
                          </w:rPr>
                        </w:pPr>
                      </w:p>
                    </w:tc>
                    <w:tc>
                      <w:tcPr>
                        <w:tcW w:w="508" w:type="dxa"/>
                      </w:tcPr>
                      <w:p>
                        <w:pPr>
                          <w:pStyle w:val="TableParagraph"/>
                          <w:rPr>
                            <w:rFonts w:ascii="Times New Roman"/>
                            <w:sz w:val="16"/>
                          </w:rPr>
                        </w:pPr>
                      </w:p>
                    </w:tc>
                    <w:tc>
                      <w:tcPr>
                        <w:tcW w:w="529" w:type="dxa"/>
                      </w:tcPr>
                      <w:p>
                        <w:pPr>
                          <w:pStyle w:val="TableParagraph"/>
                          <w:rPr>
                            <w:rFonts w:ascii="Times New Roman"/>
                            <w:sz w:val="16"/>
                          </w:rPr>
                        </w:pPr>
                      </w:p>
                    </w:tc>
                    <w:tc>
                      <w:tcPr>
                        <w:tcW w:w="1400" w:type="dxa"/>
                      </w:tcPr>
                      <w:p>
                        <w:pPr>
                          <w:pStyle w:val="TableParagraph"/>
                          <w:rPr>
                            <w:rFonts w:ascii="Times New Roman"/>
                            <w:sz w:val="16"/>
                          </w:rPr>
                        </w:pPr>
                      </w:p>
                    </w:tc>
                  </w:tr>
                  <w:tr>
                    <w:trPr>
                      <w:trHeight w:val="417" w:hRule="atLeast"/>
                    </w:trPr>
                    <w:tc>
                      <w:tcPr>
                        <w:tcW w:w="2740" w:type="dxa"/>
                        <w:gridSpan w:val="4"/>
                      </w:tcPr>
                      <w:p>
                        <w:pPr>
                          <w:pStyle w:val="TableParagraph"/>
                          <w:spacing w:before="27"/>
                          <w:ind w:left="35"/>
                          <w:rPr>
                            <w:rFonts w:ascii="微軟正黑體" w:eastAsia="微軟正黑體" w:hint="eastAsia"/>
                            <w:b/>
                            <w:sz w:val="12"/>
                          </w:rPr>
                        </w:pPr>
                        <w:r>
                          <w:rPr>
                            <w:rFonts w:ascii="微軟正黑體" w:eastAsia="微軟正黑體" w:hint="eastAsia"/>
                            <w:b/>
                            <w:color w:val="231F20"/>
                            <w:sz w:val="18"/>
                          </w:rPr>
                          <w:t>可傳染期（</w:t>
                        </w:r>
                        <w:r>
                          <w:rPr>
                            <w:rFonts w:ascii="微軟正黑體" w:eastAsia="微軟正黑體" w:hint="eastAsia"/>
                            <w:b/>
                            <w:color w:val="231F20"/>
                            <w:sz w:val="18"/>
                            <w:u w:val="single" w:color="231F20"/>
                          </w:rPr>
                          <w:t> ～ </w:t>
                        </w:r>
                        <w:r>
                          <w:rPr>
                            <w:rFonts w:ascii="微軟正黑體" w:eastAsia="微軟正黑體" w:hint="eastAsia"/>
                            <w:b/>
                            <w:color w:val="231F20"/>
                            <w:w w:val="70"/>
                            <w:sz w:val="18"/>
                          </w:rPr>
                          <w:t>） </w:t>
                        </w:r>
                        <w:r>
                          <w:rPr>
                            <w:rFonts w:ascii="微軟正黑體" w:eastAsia="微軟正黑體" w:hint="eastAsia"/>
                            <w:b/>
                            <w:color w:val="231F20"/>
                            <w:sz w:val="18"/>
                          </w:rPr>
                          <w:t>座位表</w:t>
                        </w:r>
                        <w:r>
                          <w:rPr>
                            <w:rFonts w:ascii="微軟正黑體" w:eastAsia="微軟正黑體" w:hint="eastAsia"/>
                            <w:b/>
                            <w:color w:val="231F20"/>
                            <w:sz w:val="12"/>
                          </w:rPr>
                          <w:t>*4</w:t>
                        </w:r>
                      </w:p>
                    </w:tc>
                    <w:tc>
                      <w:tcPr>
                        <w:tcW w:w="517" w:type="dxa"/>
                      </w:tcPr>
                      <w:p>
                        <w:pPr>
                          <w:pStyle w:val="TableParagraph"/>
                          <w:spacing w:before="36"/>
                          <w:ind w:left="18" w:right="83"/>
                          <w:jc w:val="center"/>
                          <w:rPr>
                            <w:rFonts w:ascii="微軟正黑體" w:eastAsia="微軟正黑體" w:hint="eastAsia"/>
                            <w:b/>
                            <w:sz w:val="18"/>
                          </w:rPr>
                        </w:pPr>
                        <w:r>
                          <w:rPr>
                            <w:rFonts w:ascii="微軟正黑體" w:eastAsia="微軟正黑體" w:hint="eastAsia"/>
                            <w:b/>
                            <w:color w:val="231F20"/>
                            <w:w w:val="125"/>
                            <w:sz w:val="18"/>
                          </w:rPr>
                          <w:t>0無</w:t>
                        </w:r>
                      </w:p>
                    </w:tc>
                    <w:tc>
                      <w:tcPr>
                        <w:tcW w:w="2399" w:type="dxa"/>
                        <w:gridSpan w:val="3"/>
                      </w:tcPr>
                      <w:p>
                        <w:pPr>
                          <w:pStyle w:val="TableParagraph"/>
                          <w:spacing w:before="36"/>
                          <w:ind w:left="34"/>
                          <w:rPr>
                            <w:rFonts w:ascii="微軟正黑體" w:eastAsia="微軟正黑體" w:hint="eastAsia"/>
                            <w:b/>
                            <w:sz w:val="18"/>
                          </w:rPr>
                        </w:pPr>
                        <w:r>
                          <w:rPr>
                            <w:rFonts w:ascii="微軟正黑體" w:eastAsia="微軟正黑體" w:hint="eastAsia"/>
                            <w:b/>
                            <w:color w:val="231F20"/>
                            <w:w w:val="105"/>
                            <w:sz w:val="18"/>
                          </w:rPr>
                          <w:t>0有．已提供座位表</w:t>
                        </w:r>
                      </w:p>
                    </w:tc>
                    <w:tc>
                      <w:tcPr>
                        <w:tcW w:w="484" w:type="dxa"/>
                      </w:tcPr>
                      <w:p>
                        <w:pPr>
                          <w:pStyle w:val="TableParagraph"/>
                          <w:spacing w:before="36"/>
                          <w:ind w:left="15" w:right="54"/>
                          <w:jc w:val="center"/>
                          <w:rPr>
                            <w:rFonts w:ascii="微軟正黑體" w:eastAsia="微軟正黑體" w:hint="eastAsia"/>
                            <w:b/>
                            <w:sz w:val="18"/>
                          </w:rPr>
                        </w:pPr>
                        <w:r>
                          <w:rPr>
                            <w:rFonts w:ascii="微軟正黑體" w:eastAsia="微軟正黑體" w:hint="eastAsia"/>
                            <w:b/>
                            <w:color w:val="231F20"/>
                            <w:w w:val="125"/>
                            <w:sz w:val="18"/>
                          </w:rPr>
                          <w:t>0無</w:t>
                        </w:r>
                      </w:p>
                    </w:tc>
                    <w:tc>
                      <w:tcPr>
                        <w:tcW w:w="2381" w:type="dxa"/>
                        <w:gridSpan w:val="3"/>
                      </w:tcPr>
                      <w:p>
                        <w:pPr>
                          <w:pStyle w:val="TableParagraph"/>
                          <w:spacing w:before="36"/>
                          <w:ind w:left="29"/>
                          <w:rPr>
                            <w:rFonts w:ascii="微軟正黑體" w:eastAsia="微軟正黑體" w:hint="eastAsia"/>
                            <w:b/>
                            <w:sz w:val="18"/>
                          </w:rPr>
                        </w:pPr>
                        <w:r>
                          <w:rPr>
                            <w:rFonts w:ascii="微軟正黑體" w:eastAsia="微軟正黑體" w:hint="eastAsia"/>
                            <w:b/>
                            <w:color w:val="231F20"/>
                            <w:w w:val="105"/>
                            <w:sz w:val="18"/>
                          </w:rPr>
                          <w:t>0有．已提供座位表</w:t>
                        </w:r>
                      </w:p>
                    </w:tc>
                    <w:tc>
                      <w:tcPr>
                        <w:tcW w:w="519" w:type="dxa"/>
                      </w:tcPr>
                      <w:p>
                        <w:pPr>
                          <w:pStyle w:val="TableParagraph"/>
                          <w:spacing w:before="36"/>
                          <w:ind w:right="112"/>
                          <w:jc w:val="right"/>
                          <w:rPr>
                            <w:rFonts w:ascii="微軟正黑體" w:eastAsia="微軟正黑體" w:hint="eastAsia"/>
                            <w:b/>
                            <w:sz w:val="18"/>
                          </w:rPr>
                        </w:pPr>
                        <w:r>
                          <w:rPr>
                            <w:rFonts w:ascii="微軟正黑體" w:eastAsia="微軟正黑體" w:hint="eastAsia"/>
                            <w:b/>
                            <w:color w:val="231F20"/>
                            <w:w w:val="125"/>
                            <w:sz w:val="18"/>
                          </w:rPr>
                          <w:t>0無</w:t>
                        </w:r>
                      </w:p>
                    </w:tc>
                    <w:tc>
                      <w:tcPr>
                        <w:tcW w:w="2439" w:type="dxa"/>
                        <w:gridSpan w:val="3"/>
                      </w:tcPr>
                      <w:p>
                        <w:pPr>
                          <w:pStyle w:val="TableParagraph"/>
                          <w:spacing w:before="36"/>
                          <w:ind w:left="21"/>
                          <w:rPr>
                            <w:rFonts w:ascii="微軟正黑體" w:eastAsia="微軟正黑體" w:hint="eastAsia"/>
                            <w:b/>
                            <w:sz w:val="18"/>
                          </w:rPr>
                        </w:pPr>
                        <w:r>
                          <w:rPr>
                            <w:rFonts w:ascii="微軟正黑體" w:eastAsia="微軟正黑體" w:hint="eastAsia"/>
                            <w:b/>
                            <w:color w:val="231F20"/>
                            <w:w w:val="105"/>
                            <w:sz w:val="18"/>
                          </w:rPr>
                          <w:t>0有．已提供座位表</w:t>
                        </w:r>
                      </w:p>
                    </w:tc>
                    <w:tc>
                      <w:tcPr>
                        <w:tcW w:w="497" w:type="dxa"/>
                      </w:tcPr>
                      <w:p>
                        <w:pPr>
                          <w:pStyle w:val="TableParagraph"/>
                          <w:spacing w:before="36"/>
                          <w:ind w:right="103"/>
                          <w:jc w:val="right"/>
                          <w:rPr>
                            <w:rFonts w:ascii="微軟正黑體" w:eastAsia="微軟正黑體" w:hint="eastAsia"/>
                            <w:b/>
                            <w:sz w:val="18"/>
                          </w:rPr>
                        </w:pPr>
                        <w:r>
                          <w:rPr>
                            <w:rFonts w:ascii="微軟正黑體" w:eastAsia="微軟正黑體" w:hint="eastAsia"/>
                            <w:b/>
                            <w:color w:val="231F20"/>
                            <w:w w:val="125"/>
                            <w:sz w:val="18"/>
                          </w:rPr>
                          <w:t>0無</w:t>
                        </w:r>
                      </w:p>
                    </w:tc>
                    <w:tc>
                      <w:tcPr>
                        <w:tcW w:w="2437" w:type="dxa"/>
                        <w:gridSpan w:val="3"/>
                      </w:tcPr>
                      <w:p>
                        <w:pPr>
                          <w:pStyle w:val="TableParagraph"/>
                          <w:spacing w:before="36"/>
                          <w:ind w:left="9"/>
                          <w:rPr>
                            <w:rFonts w:ascii="微軟正黑體" w:eastAsia="微軟正黑體" w:hint="eastAsia"/>
                            <w:b/>
                            <w:sz w:val="18"/>
                          </w:rPr>
                        </w:pPr>
                        <w:r>
                          <w:rPr>
                            <w:rFonts w:ascii="微軟正黑體" w:eastAsia="微軟正黑體" w:hint="eastAsia"/>
                            <w:b/>
                            <w:color w:val="231F20"/>
                            <w:w w:val="105"/>
                            <w:sz w:val="18"/>
                          </w:rPr>
                          <w:t>0有．已提供座位表</w:t>
                        </w:r>
                      </w:p>
                    </w:tc>
                  </w:tr>
                  <w:tr>
                    <w:trPr>
                      <w:trHeight w:val="556" w:hRule="atLeast"/>
                    </w:trPr>
                    <w:tc>
                      <w:tcPr>
                        <w:tcW w:w="2740" w:type="dxa"/>
                        <w:gridSpan w:val="4"/>
                      </w:tcPr>
                      <w:p>
                        <w:pPr>
                          <w:pStyle w:val="TableParagraph"/>
                          <w:spacing w:before="96"/>
                          <w:ind w:left="1103" w:right="1073"/>
                          <w:jc w:val="center"/>
                          <w:rPr>
                            <w:rFonts w:ascii="微軟正黑體" w:eastAsia="微軟正黑體" w:hint="eastAsia"/>
                            <w:b/>
                            <w:sz w:val="18"/>
                          </w:rPr>
                        </w:pPr>
                        <w:r>
                          <w:rPr>
                            <w:rFonts w:ascii="微軟正黑體" w:eastAsia="微軟正黑體" w:hint="eastAsia"/>
                            <w:b/>
                            <w:color w:val="231F20"/>
                            <w:sz w:val="18"/>
                          </w:rPr>
                          <w:t>備   註</w:t>
                        </w:r>
                      </w:p>
                    </w:tc>
                    <w:tc>
                      <w:tcPr>
                        <w:tcW w:w="2916" w:type="dxa"/>
                        <w:gridSpan w:val="4"/>
                      </w:tcPr>
                      <w:p>
                        <w:pPr>
                          <w:pStyle w:val="TableParagraph"/>
                          <w:rPr>
                            <w:rFonts w:ascii="Times New Roman"/>
                            <w:sz w:val="16"/>
                          </w:rPr>
                        </w:pPr>
                      </w:p>
                    </w:tc>
                    <w:tc>
                      <w:tcPr>
                        <w:tcW w:w="2865" w:type="dxa"/>
                        <w:gridSpan w:val="4"/>
                      </w:tcPr>
                      <w:p>
                        <w:pPr>
                          <w:pStyle w:val="TableParagraph"/>
                          <w:rPr>
                            <w:rFonts w:ascii="Times New Roman"/>
                            <w:sz w:val="16"/>
                          </w:rPr>
                        </w:pPr>
                      </w:p>
                    </w:tc>
                    <w:tc>
                      <w:tcPr>
                        <w:tcW w:w="2958" w:type="dxa"/>
                        <w:gridSpan w:val="4"/>
                      </w:tcPr>
                      <w:p>
                        <w:pPr>
                          <w:pStyle w:val="TableParagraph"/>
                          <w:rPr>
                            <w:rFonts w:ascii="Times New Roman"/>
                            <w:sz w:val="16"/>
                          </w:rPr>
                        </w:pPr>
                      </w:p>
                    </w:tc>
                    <w:tc>
                      <w:tcPr>
                        <w:tcW w:w="2934" w:type="dxa"/>
                        <w:gridSpan w:val="4"/>
                      </w:tcPr>
                      <w:p>
                        <w:pPr>
                          <w:pStyle w:val="TableParagraph"/>
                          <w:rPr>
                            <w:rFonts w:ascii="Times New Roman"/>
                            <w:sz w:val="16"/>
                          </w:rPr>
                        </w:pPr>
                      </w:p>
                    </w:tc>
                  </w:tr>
                </w:tbl>
                <w:p>
                  <w:pPr>
                    <w:pStyle w:val="BodyText"/>
                  </w:pPr>
                </w:p>
              </w:txbxContent>
            </v:textbox>
            <w10:wrap type="none"/>
          </v:shape>
        </w:pict>
      </w:r>
      <w:r>
        <w:rPr>
          <w:rFonts w:ascii="微軟正黑體" w:eastAsia="微軟正黑體" w:hint="eastAsia"/>
          <w:b/>
          <w:color w:val="231F20"/>
          <w:w w:val="140"/>
          <w:sz w:val="21"/>
        </w:rPr>
        <w:t>學校名稱：                   </w:t>
      </w:r>
    </w:p>
    <w:p>
      <w:pPr>
        <w:spacing w:line="494" w:lineRule="exact" w:before="29"/>
        <w:ind w:left="689" w:right="5337" w:firstLine="0"/>
        <w:jc w:val="center"/>
        <w:rPr>
          <w:rFonts w:ascii="微軟正黑體" w:eastAsia="微軟正黑體" w:hint="eastAsia"/>
          <w:b/>
          <w:sz w:val="30"/>
        </w:rPr>
      </w:pPr>
      <w:r>
        <w:rPr/>
        <w:br w:type="column"/>
      </w:r>
      <w:r>
        <w:rPr>
          <w:rFonts w:ascii="微軟正黑體" w:eastAsia="微軟正黑體" w:hint="eastAsia"/>
          <w:b/>
          <w:color w:val="231F20"/>
          <w:sz w:val="30"/>
        </w:rPr>
        <w:t>結核病防治校圜環境評估項目</w:t>
      </w:r>
    </w:p>
    <w:p>
      <w:pPr>
        <w:spacing w:line="273" w:lineRule="exact" w:before="0"/>
        <w:ind w:left="689" w:right="5335" w:firstLine="0"/>
        <w:jc w:val="center"/>
        <w:rPr>
          <w:rFonts w:ascii="微軟正黑體" w:eastAsia="微軟正黑體" w:hint="eastAsia"/>
          <w:b/>
          <w:sz w:val="18"/>
        </w:rPr>
      </w:pPr>
      <w:r>
        <w:rPr>
          <w:rFonts w:ascii="微軟正黑體" w:eastAsia="微軟正黑體" w:hint="eastAsia"/>
          <w:b/>
          <w:color w:val="231F20"/>
          <w:sz w:val="18"/>
        </w:rPr>
        <w:t>（提供公衛人員參考）</w:t>
      </w:r>
    </w:p>
    <w:p>
      <w:pPr>
        <w:spacing w:after="0" w:line="273" w:lineRule="exact"/>
        <w:jc w:val="center"/>
        <w:rPr>
          <w:rFonts w:ascii="微軟正黑體" w:eastAsia="微軟正黑體" w:hint="eastAsia"/>
          <w:sz w:val="18"/>
        </w:rPr>
        <w:sectPr>
          <w:type w:val="continuous"/>
          <w:pgSz w:w="16840" w:h="11910" w:orient="landscape"/>
          <w:pgMar w:top="1460" w:bottom="280" w:left="300" w:right="1400"/>
          <w:cols w:num="2" w:equalWidth="0">
            <w:col w:w="3611" w:space="1562"/>
            <w:col w:w="9967"/>
          </w:cols>
        </w:sect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11"/>
        <w:rPr>
          <w:rFonts w:ascii="微軟正黑體"/>
          <w:b/>
          <w:sz w:val="16"/>
        </w:rPr>
      </w:pPr>
    </w:p>
    <w:p>
      <w:pPr>
        <w:tabs>
          <w:tab w:pos="7247" w:val="left" w:leader="none"/>
          <w:tab w:pos="10139" w:val="left" w:leader="none"/>
          <w:tab w:pos="13094" w:val="left" w:leader="none"/>
        </w:tabs>
        <w:spacing w:line="237" w:lineRule="exact"/>
        <w:ind w:left="4401" w:right="0" w:firstLine="0"/>
        <w:rPr>
          <w:rFonts w:ascii="微軟正黑體"/>
          <w:sz w:val="20"/>
        </w:rPr>
      </w:pPr>
      <w:r>
        <w:rPr>
          <w:rFonts w:ascii="微軟正黑體"/>
          <w:position w:val="-4"/>
          <w:sz w:val="20"/>
        </w:rPr>
        <w:pict>
          <v:group style="width:94.55pt;height:11.9pt;mso-position-horizontal-relative:char;mso-position-vertical-relative:line" coordorigin="0,0" coordsize="1891,238">
            <v:shape style="position:absolute;left:0;top:0;width:494;height:238" coordorigin="0,0" coordsize="494,238" path="m494,7l494,0,478,0,0,231,0,238,16,238,494,7xe" filled="true" fillcolor="#231f20" stroked="false">
              <v:path arrowok="t"/>
              <v:fill type="solid"/>
            </v:shape>
            <v:shape style="position:absolute;left:0;top:0;width:494;height:238" coordorigin="0,0" coordsize="494,238" path="m494,0l478,0,0,231,0,238,16,238,494,7,494,0xe" filled="false" stroked="true" strokeweight="0pt" strokecolor="#231f20">
              <v:path arrowok="t"/>
              <v:stroke dashstyle="solid"/>
            </v:shape>
            <v:shape style="position:absolute;left:493;top:0;width:1397;height:238" coordorigin="494,0" coordsize="1397,238" path="m1890,7l1890,0,1849,0,494,231,494,238,535,238,1890,7xe" filled="true" fillcolor="#231f20" stroked="false">
              <v:path arrowok="t"/>
              <v:fill type="solid"/>
            </v:shape>
            <v:shape style="position:absolute;left:493;top:0;width:1397;height:238" coordorigin="494,0" coordsize="1397,238" path="m1890,0l1849,0,494,231,494,238,535,238,1890,7,1890,0xe" filled="false" stroked="true" strokeweight="0pt" strokecolor="#231f20">
              <v:path arrowok="t"/>
              <v:stroke dashstyle="solid"/>
            </v:shape>
          </v:group>
        </w:pict>
      </w:r>
      <w:r>
        <w:rPr>
          <w:rFonts w:ascii="微軟正黑體"/>
          <w:position w:val="-4"/>
          <w:sz w:val="20"/>
        </w:rPr>
      </w:r>
      <w:r>
        <w:rPr>
          <w:rFonts w:ascii="微軟正黑體"/>
          <w:position w:val="-4"/>
          <w:sz w:val="20"/>
        </w:rPr>
        <w:tab/>
      </w:r>
      <w:r>
        <w:rPr>
          <w:rFonts w:ascii="微軟正黑體"/>
          <w:position w:val="-4"/>
          <w:sz w:val="20"/>
        </w:rPr>
        <w:pict>
          <v:group style="width:95.1pt;height:11.9pt;mso-position-horizontal-relative:char;mso-position-vertical-relative:line" coordorigin="0,0" coordsize="1902,238">
            <v:shape style="position:absolute;left:0;top:0;width:506;height:238" coordorigin="0,0" coordsize="506,238" path="m505,7l505,0,489,0,0,231,0,238,16,238,505,7xe" filled="true" fillcolor="#231f20" stroked="false">
              <v:path arrowok="t"/>
              <v:fill type="solid"/>
            </v:shape>
            <v:shape style="position:absolute;left:0;top:0;width:506;height:238" coordorigin="0,0" coordsize="506,238" path="m505,0l489,0,0,231,0,238,16,238,505,7,505,0xe" filled="false" stroked="true" strokeweight="0pt" strokecolor="#231f20">
              <v:path arrowok="t"/>
              <v:stroke dashstyle="solid"/>
            </v:shape>
            <v:shape style="position:absolute;left:505;top:0;width:1397;height:238" coordorigin="505,0" coordsize="1397,238" path="m1902,7l1902,0,1861,0,505,231,505,238,546,238,1902,7xe" filled="true" fillcolor="#231f20" stroked="false">
              <v:path arrowok="t"/>
              <v:fill type="solid"/>
            </v:shape>
            <v:shape style="position:absolute;left:505;top:0;width:1397;height:238" coordorigin="505,0" coordsize="1397,238" path="m1902,0l1861,0,505,231,505,238,546,238,1902,7,1902,0xe" filled="false" stroked="true" strokeweight="0pt" strokecolor="#231f20">
              <v:path arrowok="t"/>
              <v:stroke dashstyle="solid"/>
            </v:shape>
          </v:group>
        </w:pict>
      </w:r>
      <w:r>
        <w:rPr>
          <w:rFonts w:ascii="微軟正黑體"/>
          <w:position w:val="-4"/>
          <w:sz w:val="20"/>
        </w:rPr>
      </w:r>
      <w:r>
        <w:rPr>
          <w:rFonts w:ascii="微軟正黑體"/>
          <w:position w:val="-4"/>
          <w:sz w:val="20"/>
        </w:rPr>
        <w:tab/>
      </w:r>
      <w:r>
        <w:rPr>
          <w:rFonts w:ascii="微軟正黑體"/>
          <w:position w:val="-4"/>
          <w:sz w:val="20"/>
        </w:rPr>
        <w:pict>
          <v:group style="width:97.85pt;height:11.9pt;mso-position-horizontal-relative:char;mso-position-vertical-relative:line" coordorigin="0,0" coordsize="1957,238">
            <v:shape style="position:absolute;left:0;top:0;width:561;height:238" coordorigin="0,0" coordsize="561,238" path="m560,7l560,0,544,0,0,231,0,238,16,238,560,7xe" filled="true" fillcolor="#231f20" stroked="false">
              <v:path arrowok="t"/>
              <v:fill type="solid"/>
            </v:shape>
            <v:shape style="position:absolute;left:0;top:0;width:561;height:238" coordorigin="0,0" coordsize="561,238" path="m560,0l544,0,0,231,0,238,16,238,560,7,560,0xe" filled="false" stroked="true" strokeweight="0pt" strokecolor="#231f20">
              <v:path arrowok="t"/>
              <v:stroke dashstyle="solid"/>
            </v:shape>
            <v:shape style="position:absolute;left:560;top:0;width:1397;height:238" coordorigin="560,0" coordsize="1397,238" path="m1957,7l1957,0,1916,0,560,231,560,238,601,238,1957,7xe" filled="true" fillcolor="#231f20" stroked="false">
              <v:path arrowok="t"/>
              <v:fill type="solid"/>
            </v:shape>
            <v:shape style="position:absolute;left:560;top:0;width:1397;height:238" coordorigin="560,0" coordsize="1397,238" path="m1957,0l1916,0,560,231,560,238,601,238,1957,7,1957,0xe" filled="false" stroked="true" strokeweight="0pt" strokecolor="#231f20">
              <v:path arrowok="t"/>
              <v:stroke dashstyle="solid"/>
            </v:shape>
          </v:group>
        </w:pict>
      </w:r>
      <w:r>
        <w:rPr>
          <w:rFonts w:ascii="微軟正黑體"/>
          <w:position w:val="-4"/>
          <w:sz w:val="20"/>
        </w:rPr>
      </w:r>
      <w:r>
        <w:rPr>
          <w:rFonts w:ascii="微軟正黑體"/>
          <w:position w:val="-4"/>
          <w:sz w:val="20"/>
        </w:rPr>
        <w:tab/>
      </w:r>
      <w:r>
        <w:rPr>
          <w:rFonts w:ascii="微軟正黑體"/>
          <w:position w:val="-4"/>
          <w:sz w:val="20"/>
        </w:rPr>
        <w:pict>
          <v:group style="width:96.15pt;height:11.9pt;mso-position-horizontal-relative:char;mso-position-vertical-relative:line" coordorigin="0,0" coordsize="1923,238">
            <v:shape style="position:absolute;left:0;top:0;width:526;height:238" coordorigin="0,0" coordsize="526,238" path="m526,7l526,0,510,0,0,231,0,238,16,238,526,7xe" filled="true" fillcolor="#231f20" stroked="false">
              <v:path arrowok="t"/>
              <v:fill type="solid"/>
            </v:shape>
            <v:shape style="position:absolute;left:0;top:0;width:526;height:238" coordorigin="0,0" coordsize="526,238" path="m526,0l510,0,0,231,0,238,16,238,526,7,526,0xe" filled="false" stroked="true" strokeweight="0pt" strokecolor="#231f20">
              <v:path arrowok="t"/>
              <v:stroke dashstyle="solid"/>
            </v:shape>
            <v:shape style="position:absolute;left:525;top:0;width:1397;height:238" coordorigin="526,0" coordsize="1397,238" path="m1922,7l1922,0,1881,0,526,231,526,238,567,238,1922,7xe" filled="true" fillcolor="#231f20" stroked="false">
              <v:path arrowok="t"/>
              <v:fill type="solid"/>
            </v:shape>
            <v:shape style="position:absolute;left:525;top:0;width:1397;height:238" coordorigin="526,0" coordsize="1397,238" path="m1922,0l1881,0,526,231,526,238,567,238,1922,7,1922,0xe" filled="false" stroked="true" strokeweight="0pt" strokecolor="#231f20">
              <v:path arrowok="t"/>
              <v:stroke dashstyle="solid"/>
            </v:shape>
          </v:group>
        </w:pict>
      </w:r>
      <w:r>
        <w:rPr>
          <w:rFonts w:ascii="微軟正黑體"/>
          <w:position w:val="-4"/>
          <w:sz w:val="20"/>
        </w:rPr>
      </w: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18"/>
        <w:rPr>
          <w:rFonts w:ascii="微軟正黑體"/>
          <w:b/>
          <w:sz w:val="13"/>
        </w:rPr>
      </w:pPr>
    </w:p>
    <w:p>
      <w:pPr>
        <w:spacing w:after="0"/>
        <w:rPr>
          <w:rFonts w:ascii="微軟正黑體"/>
          <w:sz w:val="13"/>
        </w:rPr>
        <w:sectPr>
          <w:type w:val="continuous"/>
          <w:pgSz w:w="16840" w:h="11910" w:orient="landscape"/>
          <w:pgMar w:top="1460" w:bottom="280" w:left="300" w:right="1400"/>
        </w:sectPr>
      </w:pPr>
    </w:p>
    <w:p>
      <w:pPr>
        <w:spacing w:line="257" w:lineRule="exact" w:before="105"/>
        <w:ind w:left="0" w:right="0" w:firstLine="0"/>
        <w:jc w:val="right"/>
        <w:rPr>
          <w:sz w:val="15"/>
        </w:rPr>
      </w:pPr>
      <w:r>
        <w:rPr>
          <w:color w:val="231F20"/>
          <w:sz w:val="15"/>
        </w:rPr>
        <w:t>＊1.</w:t>
      </w:r>
    </w:p>
    <w:p>
      <w:pPr>
        <w:spacing w:line="246" w:lineRule="exact" w:before="0"/>
        <w:ind w:left="0" w:right="0" w:firstLine="0"/>
        <w:jc w:val="right"/>
        <w:rPr>
          <w:sz w:val="15"/>
        </w:rPr>
      </w:pPr>
      <w:r>
        <w:rPr>
          <w:color w:val="231F20"/>
          <w:sz w:val="15"/>
        </w:rPr>
        <w:t>＊2.</w:t>
      </w:r>
    </w:p>
    <w:p>
      <w:pPr>
        <w:spacing w:line="238" w:lineRule="exact" w:before="0"/>
        <w:ind w:left="0" w:right="0" w:firstLine="0"/>
        <w:jc w:val="right"/>
        <w:rPr>
          <w:sz w:val="15"/>
        </w:rPr>
      </w:pPr>
      <w:r>
        <w:rPr>
          <w:color w:val="231F20"/>
          <w:sz w:val="15"/>
        </w:rPr>
        <w:t>＊3.</w:t>
      </w:r>
    </w:p>
    <w:p>
      <w:pPr>
        <w:spacing w:line="249" w:lineRule="exact" w:before="0"/>
        <w:ind w:left="0" w:right="0" w:firstLine="0"/>
        <w:jc w:val="right"/>
        <w:rPr>
          <w:sz w:val="15"/>
        </w:rPr>
      </w:pPr>
      <w:r>
        <w:rPr/>
        <w:pict>
          <v:shape style="position:absolute;margin-left:29.701174pt;margin-top:90.895271pt;width:10.7pt;height:15pt;mso-position-horizontal-relative:page;mso-position-vertical-relative:paragraph;z-index:252654592"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173</w:t>
                  </w:r>
                </w:p>
              </w:txbxContent>
            </v:textbox>
            <w10:wrap type="none"/>
          </v:shape>
        </w:pict>
      </w:r>
      <w:r>
        <w:rPr>
          <w:color w:val="231F20"/>
          <w:sz w:val="15"/>
        </w:rPr>
        <w:t>＊4.</w:t>
      </w:r>
    </w:p>
    <w:p>
      <w:pPr>
        <w:spacing w:line="232" w:lineRule="auto" w:before="102"/>
        <w:ind w:left="75" w:right="3101" w:firstLine="0"/>
        <w:jc w:val="left"/>
        <w:rPr>
          <w:sz w:val="15"/>
        </w:rPr>
      </w:pPr>
      <w:r>
        <w:rPr/>
        <w:br w:type="column"/>
      </w:r>
      <w:r>
        <w:rPr>
          <w:color w:val="231F20"/>
          <w:sz w:val="15"/>
        </w:rPr>
        <w:t>請測量座位桌邊與桌邊、床緣到床緣之走道距離。有關「窗戶」使用頻率，請填寫開窗頻率與時間。</w:t>
      </w:r>
    </w:p>
    <w:p>
      <w:pPr>
        <w:spacing w:line="229" w:lineRule="exact" w:before="0"/>
        <w:ind w:left="75" w:right="0" w:firstLine="0"/>
        <w:jc w:val="left"/>
        <w:rPr>
          <w:sz w:val="15"/>
        </w:rPr>
      </w:pPr>
      <w:r>
        <w:rPr>
          <w:color w:val="231F20"/>
          <w:sz w:val="15"/>
        </w:rPr>
        <w:t>係指可將室內空氣排放至戶外之排氣管路設備，並非單指室內迴風口。</w:t>
      </w:r>
    </w:p>
    <w:p>
      <w:pPr>
        <w:spacing w:line="249" w:lineRule="exact" w:before="0"/>
        <w:ind w:left="75" w:right="0" w:firstLine="0"/>
        <w:jc w:val="left"/>
        <w:rPr>
          <w:sz w:val="15"/>
        </w:rPr>
      </w:pPr>
      <w:r>
        <w:rPr>
          <w:color w:val="231F20"/>
          <w:sz w:val="15"/>
        </w:rPr>
        <w:t>針對就讀高中以下之指標個案，請提供可傳染期之座位表，以利日後群聚事件疫渭範圍之釐清。</w:t>
      </w:r>
    </w:p>
    <w:p>
      <w:pPr>
        <w:tabs>
          <w:tab w:pos="3687" w:val="left" w:leader="none"/>
        </w:tabs>
        <w:spacing w:line="184" w:lineRule="auto" w:before="112"/>
        <w:ind w:left="741" w:right="710" w:firstLine="0"/>
        <w:jc w:val="left"/>
        <w:rPr>
          <w:rFonts w:ascii="微軟正黑體" w:eastAsia="微軟正黑體" w:hint="eastAsia"/>
          <w:b/>
          <w:sz w:val="18"/>
        </w:rPr>
      </w:pPr>
      <w:r>
        <w:rPr/>
        <w:br w:type="column"/>
      </w:r>
      <w:r>
        <w:rPr>
          <w:rFonts w:ascii="微軟正黑體" w:eastAsia="微軟正黑體" w:hint="eastAsia"/>
          <w:b/>
          <w:color w:val="231F20"/>
          <w:w w:val="130"/>
          <w:sz w:val="18"/>
        </w:rPr>
        <w:t>評估日期：</w:t>
        <w:tab/>
        <w:t>評 估 者 ：                 校圜提供課表及相關資料的日期：                   </w:t>
      </w:r>
    </w:p>
    <w:p>
      <w:pPr>
        <w:spacing w:after="0" w:line="184" w:lineRule="auto"/>
        <w:jc w:val="left"/>
        <w:rPr>
          <w:rFonts w:ascii="微軟正黑體" w:eastAsia="微軟正黑體" w:hint="eastAsia"/>
          <w:sz w:val="18"/>
        </w:rPr>
        <w:sectPr>
          <w:type w:val="continuous"/>
          <w:pgSz w:w="16840" w:h="11910" w:orient="landscape"/>
          <w:pgMar w:top="1460" w:bottom="280" w:left="300" w:right="1400"/>
          <w:cols w:num="3" w:equalWidth="0">
            <w:col w:w="1020" w:space="40"/>
            <w:col w:w="6549" w:space="836"/>
            <w:col w:w="6695"/>
          </w:cols>
        </w:sectPr>
      </w:pPr>
    </w:p>
    <w:p>
      <w:pPr>
        <w:rPr>
          <w:sz w:val="2"/>
          <w:szCs w:val="2"/>
        </w:rPr>
      </w:pPr>
      <w:r>
        <w:rPr/>
        <w:pict>
          <v:group style="position:absolute;margin-left:3.7277pt;margin-top:550.459778pt;width:522.15pt;height:44.6pt;mso-position-horizontal-relative:page;mso-position-vertical-relative:page;z-index:252652544" coordorigin="75,11009" coordsize="10443,892">
            <v:shape style="position:absolute;left:74;top:11135;width:9946;height:426" type="#_x0000_t75" stroked="false">
              <v:imagedata r:id="rId886" o:title=""/>
            </v:shape>
            <v:shape style="position:absolute;left:9728;top:11009;width:789;height:892" coordorigin="9728,11009" coordsize="789,892" path="m10517,11900l10517,11381,10515,11359,10482,11301,10207,11042,10122,11009,10077,11017,9763,11301,9730,11359,9728,11381,9728,11900,10517,11900xe" filled="true" fillcolor="#5daf8a" stroked="false">
              <v:path arrowok="t"/>
              <v:fill type="solid"/>
            </v:shape>
            <v:shape style="position:absolute;left:9991;top:11172;width:266;height:322" type="#_x0000_t75" stroked="false">
              <v:imagedata r:id="rId887" o:title=""/>
            </v:shape>
            <v:shape style="position:absolute;left:6423;top:11227;width:3173;height:244" type="#_x0000_t75" stroked="false">
              <v:imagedata r:id="rId888" o:title=""/>
            </v:shape>
            <v:shape style="position:absolute;left:5817;top:11237;width:241;height:230" type="#_x0000_t75" stroked="false">
              <v:imagedata r:id="rId889" o:title=""/>
            </v:shape>
            <v:shape style="position:absolute;left:5491;top:11227;width:240;height:245" type="#_x0000_t75" stroked="false">
              <v:imagedata r:id="rId890" o:title=""/>
            </v:shape>
            <v:shape style="position:absolute;left:5345;top:11220;width:858;height:253" coordorigin="5346,11221" coordsize="858,253" path="m5418,11473l5398,11445,5384,11414,5376,11381,5373,11346,5376,11312,5385,11279,5398,11249,5418,11221,5391,11221,5371,11248,5357,11278,5349,11311,5346,11346,5349,11382,5357,11415,5371,11445,5373,11448,5391,11473,5418,11473m6203,11346l6200,11310,6192,11278,6178,11248,6158,11221,6131,11221,6151,11249,6164,11279,6173,11312,6176,11346,6173,11381,6164,11414,6151,11445,6131,11473,6158,11473,6176,11448,6178,11445,6192,11415,6200,11382,6203,11346e" filled="true" fillcolor="#58595b" stroked="false">
              <v:path arrowok="t"/>
              <v:fill type="solid"/>
            </v:shape>
            <w10:wrap type="none"/>
          </v:group>
        </w:pict>
      </w:r>
      <w:r>
        <w:rPr/>
        <w:pict>
          <v:shape style="position:absolute;margin-left:778.795288pt;margin-top:481.047913pt;width:17.25pt;height:60.9pt;mso-position-horizontal-relative:page;mso-position-vertical-relative:page;z-index:252653568" type="#_x0000_t202" filled="false" stroked="false">
            <v:textbox inset="0,0,0,0" style="layout-flow:vertical">
              <w:txbxContent>
                <w:p>
                  <w:pPr>
                    <w:pStyle w:val="BodyText"/>
                    <w:spacing w:line="344" w:lineRule="exact"/>
                    <w:ind w:left="20"/>
                  </w:pPr>
                  <w:r>
                    <w:rPr>
                      <w:color w:val="231F20"/>
                      <w:w w:val="105"/>
                    </w:rPr>
                    <w:t>附件11-3-1</w:t>
                  </w:r>
                </w:p>
              </w:txbxContent>
            </v:textbox>
            <w10:wrap type="none"/>
          </v:shape>
        </w:pict>
      </w:r>
    </w:p>
    <w:p>
      <w:pPr>
        <w:spacing w:after="0"/>
        <w:rPr>
          <w:sz w:val="2"/>
          <w:szCs w:val="2"/>
        </w:rPr>
        <w:sectPr>
          <w:type w:val="continuous"/>
          <w:pgSz w:w="16840" w:h="11910" w:orient="landscape"/>
          <w:pgMar w:top="1460" w:bottom="280" w:left="300" w:right="1400"/>
        </w:sectPr>
      </w:pPr>
    </w:p>
    <w:p>
      <w:pPr>
        <w:pStyle w:val="BodyText"/>
        <w:rPr>
          <w:rFonts w:ascii="微軟正黑體"/>
          <w:b/>
          <w:sz w:val="20"/>
        </w:rPr>
      </w:pPr>
    </w:p>
    <w:p>
      <w:pPr>
        <w:pStyle w:val="BodyText"/>
        <w:rPr>
          <w:rFonts w:ascii="微軟正黑體"/>
          <w:b/>
          <w:sz w:val="20"/>
        </w:rPr>
      </w:pPr>
    </w:p>
    <w:p>
      <w:pPr>
        <w:pStyle w:val="BodyText"/>
        <w:spacing w:before="10"/>
        <w:rPr>
          <w:rFonts w:ascii="微軟正黑體"/>
          <w:b/>
          <w:sz w:val="22"/>
        </w:rPr>
      </w:pPr>
    </w:p>
    <w:p>
      <w:pPr>
        <w:spacing w:after="0"/>
        <w:rPr>
          <w:rFonts w:ascii="微軟正黑體"/>
          <w:sz w:val="22"/>
        </w:rPr>
        <w:sectPr>
          <w:pgSz w:w="16840" w:h="11910" w:orient="landscape"/>
          <w:pgMar w:top="0" w:bottom="280" w:left="300" w:right="1400"/>
        </w:sectPr>
      </w:pPr>
    </w:p>
    <w:p>
      <w:pPr>
        <w:pStyle w:val="BodyText"/>
        <w:rPr>
          <w:rFonts w:ascii="微軟正黑體"/>
          <w:b/>
          <w:sz w:val="26"/>
        </w:rPr>
      </w:pPr>
    </w:p>
    <w:p>
      <w:pPr>
        <w:pStyle w:val="BodyText"/>
        <w:spacing w:before="11"/>
        <w:rPr>
          <w:rFonts w:ascii="微軟正黑體"/>
          <w:b/>
          <w:sz w:val="15"/>
        </w:rPr>
      </w:pPr>
    </w:p>
    <w:p>
      <w:pPr>
        <w:spacing w:before="0"/>
        <w:ind w:left="671" w:right="0" w:firstLine="0"/>
        <w:jc w:val="left"/>
        <w:rPr>
          <w:rFonts w:ascii="微軟正黑體" w:eastAsia="微軟正黑體" w:hint="eastAsia"/>
          <w:b/>
          <w:sz w:val="20"/>
        </w:rPr>
      </w:pPr>
      <w:r>
        <w:rPr>
          <w:rFonts w:ascii="微軟正黑體" w:eastAsia="微軟正黑體" w:hint="eastAsia"/>
          <w:b/>
          <w:color w:val="231F20"/>
          <w:w w:val="120"/>
          <w:sz w:val="20"/>
        </w:rPr>
        <w:t>職場（公司）名稱：                   </w:t>
      </w:r>
    </w:p>
    <w:p>
      <w:pPr>
        <w:spacing w:line="458" w:lineRule="exact" w:before="35"/>
        <w:ind w:left="685" w:right="5474" w:firstLine="0"/>
        <w:jc w:val="center"/>
        <w:rPr>
          <w:rFonts w:ascii="微軟正黑體" w:eastAsia="微軟正黑體" w:hint="eastAsia"/>
          <w:b/>
          <w:sz w:val="28"/>
        </w:rPr>
      </w:pPr>
      <w:r>
        <w:rPr/>
        <w:br w:type="column"/>
      </w:r>
      <w:r>
        <w:rPr>
          <w:rFonts w:ascii="微軟正黑體" w:eastAsia="微軟正黑體" w:hint="eastAsia"/>
          <w:b/>
          <w:color w:val="231F20"/>
          <w:sz w:val="28"/>
        </w:rPr>
        <w:t>結核病防治職場環境評估項目</w:t>
      </w:r>
    </w:p>
    <w:p>
      <w:pPr>
        <w:spacing w:line="256" w:lineRule="exact" w:before="0"/>
        <w:ind w:left="685" w:right="5473" w:firstLine="0"/>
        <w:jc w:val="center"/>
        <w:rPr>
          <w:rFonts w:ascii="微軟正黑體" w:eastAsia="微軟正黑體" w:hint="eastAsia"/>
          <w:b/>
          <w:sz w:val="17"/>
        </w:rPr>
      </w:pPr>
      <w:r>
        <w:rPr/>
        <w:pict>
          <v:shape style="position:absolute;margin-left:29.702173pt;margin-top:-61.641235pt;width:10.7pt;height:15pt;mso-position-horizontal-relative:page;mso-position-vertical-relative:paragraph;z-index:252662784"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174</w:t>
                  </w:r>
                </w:p>
              </w:txbxContent>
            </v:textbox>
            <w10:wrap type="none"/>
          </v:shape>
        </w:pict>
      </w:r>
      <w:r>
        <w:rPr>
          <w:rFonts w:ascii="微軟正黑體" w:eastAsia="微軟正黑體" w:hint="eastAsia"/>
          <w:b/>
          <w:color w:val="231F20"/>
          <w:w w:val="65"/>
          <w:sz w:val="17"/>
        </w:rPr>
        <w:t>（</w:t>
      </w:r>
      <w:r>
        <w:rPr>
          <w:rFonts w:ascii="微軟正黑體" w:eastAsia="微軟正黑體" w:hint="eastAsia"/>
          <w:b/>
          <w:color w:val="231F20"/>
          <w:sz w:val="17"/>
        </w:rPr>
        <w:t>提供公衛人員參考）</w:t>
      </w:r>
    </w:p>
    <w:p>
      <w:pPr>
        <w:spacing w:after="0" w:line="256" w:lineRule="exact"/>
        <w:jc w:val="center"/>
        <w:rPr>
          <w:rFonts w:ascii="微軟正黑體" w:eastAsia="微軟正黑體" w:hint="eastAsia"/>
          <w:sz w:val="17"/>
        </w:rPr>
        <w:sectPr>
          <w:type w:val="continuous"/>
          <w:pgSz w:w="16840" w:h="11910" w:orient="landscape"/>
          <w:pgMar w:top="1460" w:bottom="280" w:left="300" w:right="1400"/>
          <w:cols w:num="2" w:equalWidth="0">
            <w:col w:w="3963" w:space="1337"/>
            <w:col w:w="9840"/>
          </w:cols>
        </w:sectPr>
      </w:pPr>
    </w:p>
    <w:p>
      <w:pPr>
        <w:pStyle w:val="BodyText"/>
        <w:rPr>
          <w:rFonts w:ascii="微軟正黑體"/>
          <w:b/>
          <w:sz w:val="2"/>
        </w:rPr>
      </w:pPr>
    </w:p>
    <w:tbl>
      <w:tblPr>
        <w:tblW w:w="0" w:type="auto"/>
        <w:jc w:val="left"/>
        <w:tblInd w:w="63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31"/>
        <w:gridCol w:w="431"/>
        <w:gridCol w:w="511"/>
        <w:gridCol w:w="1442"/>
        <w:gridCol w:w="480"/>
        <w:gridCol w:w="470"/>
        <w:gridCol w:w="460"/>
        <w:gridCol w:w="1483"/>
        <w:gridCol w:w="450"/>
        <w:gridCol w:w="440"/>
        <w:gridCol w:w="469"/>
        <w:gridCol w:w="1482"/>
        <w:gridCol w:w="478"/>
        <w:gridCol w:w="439"/>
        <w:gridCol w:w="519"/>
        <w:gridCol w:w="1481"/>
        <w:gridCol w:w="458"/>
        <w:gridCol w:w="468"/>
        <w:gridCol w:w="490"/>
        <w:gridCol w:w="1481"/>
      </w:tblGrid>
      <w:tr>
        <w:trPr>
          <w:trHeight w:val="386" w:hRule="atLeast"/>
        </w:trPr>
        <w:tc>
          <w:tcPr>
            <w:tcW w:w="14363" w:type="dxa"/>
            <w:gridSpan w:val="20"/>
          </w:tcPr>
          <w:p>
            <w:pPr>
              <w:pStyle w:val="TableParagraph"/>
              <w:spacing w:before="19"/>
              <w:ind w:left="36"/>
              <w:rPr>
                <w:rFonts w:ascii="微軟正黑體" w:eastAsia="微軟正黑體" w:hint="eastAsia"/>
                <w:b/>
                <w:sz w:val="17"/>
              </w:rPr>
            </w:pPr>
            <w:r>
              <w:rPr>
                <w:rFonts w:ascii="微軟正黑體" w:eastAsia="微軟正黑體" w:hint="eastAsia"/>
                <w:b/>
                <w:color w:val="231F20"/>
                <w:w w:val="110"/>
                <w:sz w:val="17"/>
              </w:rPr>
              <w:t>指標個案可傳染期間共計 工作場域。是否參加社團： 。是否於學校住宿： </w:t>
            </w:r>
            <w:r>
              <w:rPr>
                <w:rFonts w:ascii="微軟正黑體" w:eastAsia="微軟正黑體" w:hint="eastAsia"/>
                <w:b/>
                <w:color w:val="231F20"/>
                <w:w w:val="125"/>
                <w:sz w:val="17"/>
              </w:rPr>
              <w:t>。</w:t>
            </w:r>
          </w:p>
        </w:tc>
      </w:tr>
      <w:tr>
        <w:trPr>
          <w:trHeight w:val="408" w:hRule="atLeast"/>
        </w:trPr>
        <w:tc>
          <w:tcPr>
            <w:tcW w:w="2815" w:type="dxa"/>
            <w:gridSpan w:val="4"/>
          </w:tcPr>
          <w:p>
            <w:pPr>
              <w:pStyle w:val="TableParagraph"/>
              <w:spacing w:before="32"/>
              <w:ind w:left="36"/>
              <w:rPr>
                <w:rFonts w:ascii="微軟正黑體" w:eastAsia="微軟正黑體" w:hint="eastAsia"/>
                <w:b/>
                <w:sz w:val="13"/>
              </w:rPr>
            </w:pPr>
            <w:r>
              <w:rPr>
                <w:rFonts w:ascii="微軟正黑體" w:eastAsia="微軟正黑體" w:hint="eastAsia"/>
                <w:b/>
                <w:color w:val="231F20"/>
                <w:sz w:val="17"/>
              </w:rPr>
              <w:t>環境名稱 </w:t>
            </w:r>
            <w:r>
              <w:rPr>
                <w:rFonts w:ascii="微軟正黑體" w:eastAsia="微軟正黑體" w:hint="eastAsia"/>
                <w:b/>
                <w:color w:val="156FB8"/>
                <w:w w:val="65"/>
                <w:sz w:val="13"/>
              </w:rPr>
              <w:t>（</w:t>
            </w:r>
            <w:r>
              <w:rPr>
                <w:rFonts w:ascii="微軟正黑體" w:eastAsia="微軟正黑體" w:hint="eastAsia"/>
                <w:b/>
                <w:color w:val="156FB8"/>
                <w:sz w:val="13"/>
              </w:rPr>
              <w:t>請填00辦公室、宿舍、社團）</w:t>
            </w:r>
          </w:p>
        </w:tc>
        <w:tc>
          <w:tcPr>
            <w:tcW w:w="2893" w:type="dxa"/>
            <w:gridSpan w:val="4"/>
          </w:tcPr>
          <w:p>
            <w:pPr>
              <w:pStyle w:val="TableParagraph"/>
              <w:rPr>
                <w:rFonts w:ascii="Times New Roman"/>
                <w:sz w:val="16"/>
              </w:rPr>
            </w:pPr>
          </w:p>
        </w:tc>
        <w:tc>
          <w:tcPr>
            <w:tcW w:w="2841" w:type="dxa"/>
            <w:gridSpan w:val="4"/>
          </w:tcPr>
          <w:p>
            <w:pPr>
              <w:pStyle w:val="TableParagraph"/>
              <w:rPr>
                <w:rFonts w:ascii="Times New Roman"/>
                <w:sz w:val="16"/>
              </w:rPr>
            </w:pPr>
          </w:p>
        </w:tc>
        <w:tc>
          <w:tcPr>
            <w:tcW w:w="2917" w:type="dxa"/>
            <w:gridSpan w:val="4"/>
          </w:tcPr>
          <w:p>
            <w:pPr>
              <w:pStyle w:val="TableParagraph"/>
              <w:rPr>
                <w:rFonts w:ascii="Times New Roman"/>
                <w:sz w:val="16"/>
              </w:rPr>
            </w:pPr>
          </w:p>
        </w:tc>
        <w:tc>
          <w:tcPr>
            <w:tcW w:w="2897" w:type="dxa"/>
            <w:gridSpan w:val="4"/>
          </w:tcPr>
          <w:p>
            <w:pPr>
              <w:pStyle w:val="TableParagraph"/>
              <w:rPr>
                <w:rFonts w:ascii="Times New Roman"/>
                <w:sz w:val="16"/>
              </w:rPr>
            </w:pPr>
          </w:p>
        </w:tc>
      </w:tr>
      <w:tr>
        <w:trPr>
          <w:trHeight w:val="428" w:hRule="atLeast"/>
        </w:trPr>
        <w:tc>
          <w:tcPr>
            <w:tcW w:w="2815" w:type="dxa"/>
            <w:gridSpan w:val="4"/>
          </w:tcPr>
          <w:p>
            <w:pPr>
              <w:pStyle w:val="TableParagraph"/>
              <w:spacing w:line="229" w:lineRule="exact"/>
              <w:ind w:left="36"/>
              <w:rPr>
                <w:rFonts w:ascii="微軟正黑體" w:eastAsia="微軟正黑體" w:hint="eastAsia"/>
                <w:b/>
                <w:sz w:val="13"/>
              </w:rPr>
            </w:pPr>
            <w:r>
              <w:rPr>
                <w:rFonts w:ascii="微軟正黑體" w:eastAsia="微軟正黑體" w:hint="eastAsia"/>
                <w:b/>
                <w:color w:val="231F20"/>
                <w:sz w:val="17"/>
              </w:rPr>
              <w:t>使用目的 </w:t>
            </w:r>
            <w:r>
              <w:rPr>
                <w:rFonts w:ascii="微軟正黑體" w:eastAsia="微軟正黑體" w:hint="eastAsia"/>
                <w:b/>
                <w:color w:val="156FB8"/>
                <w:w w:val="65"/>
                <w:sz w:val="13"/>
              </w:rPr>
              <w:t>（</w:t>
            </w:r>
            <w:r>
              <w:rPr>
                <w:rFonts w:ascii="微軟正黑體" w:eastAsia="微軟正黑體" w:hint="eastAsia"/>
                <w:b/>
                <w:color w:val="156FB8"/>
                <w:sz w:val="13"/>
              </w:rPr>
              <w:t>請填實際工作內容、住宿、社團名</w:t>
            </w:r>
          </w:p>
          <w:p>
            <w:pPr>
              <w:pStyle w:val="TableParagraph"/>
              <w:spacing w:line="179" w:lineRule="exact"/>
              <w:ind w:left="36"/>
              <w:rPr>
                <w:rFonts w:ascii="微軟正黑體" w:eastAsia="微軟正黑體" w:hint="eastAsia"/>
                <w:b/>
                <w:sz w:val="13"/>
              </w:rPr>
            </w:pPr>
            <w:r>
              <w:rPr>
                <w:rFonts w:ascii="微軟正黑體" w:eastAsia="微軟正黑體" w:hint="eastAsia"/>
                <w:b/>
                <w:color w:val="156FB8"/>
                <w:w w:val="75"/>
                <w:sz w:val="13"/>
              </w:rPr>
              <w:t>稱）</w:t>
            </w:r>
          </w:p>
        </w:tc>
        <w:tc>
          <w:tcPr>
            <w:tcW w:w="2893" w:type="dxa"/>
            <w:gridSpan w:val="4"/>
          </w:tcPr>
          <w:p>
            <w:pPr>
              <w:pStyle w:val="TableParagraph"/>
              <w:rPr>
                <w:rFonts w:ascii="Times New Roman"/>
                <w:sz w:val="16"/>
              </w:rPr>
            </w:pPr>
          </w:p>
        </w:tc>
        <w:tc>
          <w:tcPr>
            <w:tcW w:w="2841" w:type="dxa"/>
            <w:gridSpan w:val="4"/>
          </w:tcPr>
          <w:p>
            <w:pPr>
              <w:pStyle w:val="TableParagraph"/>
              <w:rPr>
                <w:rFonts w:ascii="Times New Roman"/>
                <w:sz w:val="16"/>
              </w:rPr>
            </w:pPr>
          </w:p>
        </w:tc>
        <w:tc>
          <w:tcPr>
            <w:tcW w:w="2917" w:type="dxa"/>
            <w:gridSpan w:val="4"/>
          </w:tcPr>
          <w:p>
            <w:pPr>
              <w:pStyle w:val="TableParagraph"/>
              <w:rPr>
                <w:rFonts w:ascii="Times New Roman"/>
                <w:sz w:val="16"/>
              </w:rPr>
            </w:pPr>
          </w:p>
        </w:tc>
        <w:tc>
          <w:tcPr>
            <w:tcW w:w="2897" w:type="dxa"/>
            <w:gridSpan w:val="4"/>
          </w:tcPr>
          <w:p>
            <w:pPr>
              <w:pStyle w:val="TableParagraph"/>
              <w:rPr>
                <w:rFonts w:ascii="Times New Roman"/>
                <w:sz w:val="16"/>
              </w:rPr>
            </w:pPr>
          </w:p>
        </w:tc>
      </w:tr>
      <w:tr>
        <w:trPr>
          <w:trHeight w:val="428" w:hRule="atLeast"/>
        </w:trPr>
        <w:tc>
          <w:tcPr>
            <w:tcW w:w="2815" w:type="dxa"/>
            <w:gridSpan w:val="4"/>
          </w:tcPr>
          <w:p>
            <w:pPr>
              <w:pStyle w:val="TableParagraph"/>
              <w:spacing w:line="223" w:lineRule="exact"/>
              <w:ind w:left="36"/>
              <w:rPr>
                <w:rFonts w:ascii="微軟正黑體" w:eastAsia="微軟正黑體" w:hint="eastAsia"/>
                <w:b/>
                <w:sz w:val="17"/>
              </w:rPr>
            </w:pPr>
            <w:r>
              <w:rPr>
                <w:rFonts w:ascii="微軟正黑體" w:eastAsia="微軟正黑體" w:hint="eastAsia"/>
                <w:b/>
                <w:color w:val="231F20"/>
                <w:sz w:val="17"/>
              </w:rPr>
              <w:t>所在位置及樓層</w:t>
            </w:r>
          </w:p>
          <w:p>
            <w:pPr>
              <w:pStyle w:val="TableParagraph"/>
              <w:spacing w:line="186" w:lineRule="exact"/>
              <w:ind w:left="36"/>
              <w:rPr>
                <w:rFonts w:ascii="微軟正黑體" w:eastAsia="微軟正黑體" w:hint="eastAsia"/>
                <w:b/>
                <w:sz w:val="14"/>
              </w:rPr>
            </w:pPr>
            <w:r>
              <w:rPr>
                <w:rFonts w:ascii="微軟正黑體" w:eastAsia="微軟正黑體" w:hint="eastAsia"/>
                <w:b/>
                <w:color w:val="156FB8"/>
                <w:spacing w:val="-1"/>
                <w:w w:val="65"/>
                <w:sz w:val="14"/>
              </w:rPr>
              <w:t>（</w:t>
            </w:r>
            <w:r>
              <w:rPr>
                <w:rFonts w:ascii="微軟正黑體" w:eastAsia="微軟正黑體" w:hint="eastAsia"/>
                <w:b/>
                <w:color w:val="156FB8"/>
                <w:w w:val="90"/>
                <w:sz w:val="14"/>
              </w:rPr>
              <w:t>請附平面圖及照片）</w:t>
            </w:r>
          </w:p>
        </w:tc>
        <w:tc>
          <w:tcPr>
            <w:tcW w:w="2893" w:type="dxa"/>
            <w:gridSpan w:val="4"/>
          </w:tcPr>
          <w:p>
            <w:pPr>
              <w:pStyle w:val="TableParagraph"/>
              <w:rPr>
                <w:rFonts w:ascii="Times New Roman"/>
                <w:sz w:val="16"/>
              </w:rPr>
            </w:pPr>
          </w:p>
        </w:tc>
        <w:tc>
          <w:tcPr>
            <w:tcW w:w="2841" w:type="dxa"/>
            <w:gridSpan w:val="4"/>
          </w:tcPr>
          <w:p>
            <w:pPr>
              <w:pStyle w:val="TableParagraph"/>
              <w:rPr>
                <w:rFonts w:ascii="Times New Roman"/>
                <w:sz w:val="16"/>
              </w:rPr>
            </w:pPr>
          </w:p>
        </w:tc>
        <w:tc>
          <w:tcPr>
            <w:tcW w:w="2917" w:type="dxa"/>
            <w:gridSpan w:val="4"/>
          </w:tcPr>
          <w:p>
            <w:pPr>
              <w:pStyle w:val="TableParagraph"/>
              <w:rPr>
                <w:rFonts w:ascii="Times New Roman"/>
                <w:sz w:val="16"/>
              </w:rPr>
            </w:pPr>
          </w:p>
        </w:tc>
        <w:tc>
          <w:tcPr>
            <w:tcW w:w="2897" w:type="dxa"/>
            <w:gridSpan w:val="4"/>
          </w:tcPr>
          <w:p>
            <w:pPr>
              <w:pStyle w:val="TableParagraph"/>
              <w:rPr>
                <w:rFonts w:ascii="Times New Roman"/>
                <w:sz w:val="16"/>
              </w:rPr>
            </w:pPr>
          </w:p>
        </w:tc>
      </w:tr>
      <w:tr>
        <w:trPr>
          <w:trHeight w:val="457" w:hRule="atLeast"/>
        </w:trPr>
        <w:tc>
          <w:tcPr>
            <w:tcW w:w="2815" w:type="dxa"/>
            <w:gridSpan w:val="4"/>
          </w:tcPr>
          <w:p>
            <w:pPr>
              <w:pStyle w:val="TableParagraph"/>
              <w:spacing w:before="56"/>
              <w:ind w:left="36"/>
              <w:rPr>
                <w:rFonts w:ascii="微軟正黑體" w:eastAsia="微軟正黑體" w:hint="eastAsia"/>
                <w:b/>
                <w:sz w:val="14"/>
              </w:rPr>
            </w:pPr>
            <w:r>
              <w:rPr>
                <w:rFonts w:ascii="微軟正黑體" w:eastAsia="微軟正黑體" w:hint="eastAsia"/>
                <w:b/>
                <w:color w:val="231F20"/>
                <w:sz w:val="17"/>
              </w:rPr>
              <w:t>空間大小 </w:t>
            </w:r>
            <w:r>
              <w:rPr>
                <w:rFonts w:ascii="微軟正黑體" w:eastAsia="微軟正黑體" w:hint="eastAsia"/>
                <w:b/>
                <w:color w:val="156FB8"/>
                <w:w w:val="65"/>
                <w:sz w:val="14"/>
              </w:rPr>
              <w:t>（</w:t>
            </w:r>
            <w:r>
              <w:rPr>
                <w:rFonts w:ascii="微軟正黑體" w:eastAsia="微軟正黑體" w:hint="eastAsia"/>
                <w:b/>
                <w:color w:val="156FB8"/>
                <w:sz w:val="14"/>
              </w:rPr>
              <w:t>請另附平面圖及照片）</w:t>
            </w:r>
          </w:p>
        </w:tc>
        <w:tc>
          <w:tcPr>
            <w:tcW w:w="2893" w:type="dxa"/>
            <w:gridSpan w:val="4"/>
          </w:tcPr>
          <w:p>
            <w:pPr>
              <w:pStyle w:val="TableParagraph"/>
              <w:spacing w:before="56"/>
              <w:ind w:left="1886"/>
              <w:rPr>
                <w:rFonts w:ascii="微軟正黑體" w:eastAsia="微軟正黑體" w:hint="eastAsia"/>
                <w:b/>
                <w:sz w:val="17"/>
              </w:rPr>
            </w:pPr>
            <w:r>
              <w:rPr>
                <w:rFonts w:ascii="微軟正黑體" w:eastAsia="微軟正黑體" w:hint="eastAsia"/>
                <w:b/>
                <w:color w:val="231F20"/>
                <w:w w:val="90"/>
                <w:sz w:val="17"/>
              </w:rPr>
              <w:t>坪／平方公尺</w:t>
            </w:r>
          </w:p>
        </w:tc>
        <w:tc>
          <w:tcPr>
            <w:tcW w:w="2841" w:type="dxa"/>
            <w:gridSpan w:val="4"/>
          </w:tcPr>
          <w:p>
            <w:pPr>
              <w:pStyle w:val="TableParagraph"/>
              <w:spacing w:before="56"/>
              <w:ind w:left="1837"/>
              <w:rPr>
                <w:rFonts w:ascii="微軟正黑體" w:eastAsia="微軟正黑體" w:hint="eastAsia"/>
                <w:b/>
                <w:sz w:val="17"/>
              </w:rPr>
            </w:pPr>
            <w:r>
              <w:rPr>
                <w:rFonts w:ascii="微軟正黑體" w:eastAsia="微軟正黑體" w:hint="eastAsia"/>
                <w:b/>
                <w:color w:val="231F20"/>
                <w:w w:val="90"/>
                <w:sz w:val="17"/>
              </w:rPr>
              <w:t>坪／平方公尺</w:t>
            </w:r>
          </w:p>
        </w:tc>
        <w:tc>
          <w:tcPr>
            <w:tcW w:w="2917" w:type="dxa"/>
            <w:gridSpan w:val="4"/>
          </w:tcPr>
          <w:p>
            <w:pPr>
              <w:pStyle w:val="TableParagraph"/>
              <w:spacing w:before="56"/>
              <w:ind w:left="1921"/>
              <w:rPr>
                <w:rFonts w:ascii="微軟正黑體" w:eastAsia="微軟正黑體" w:hint="eastAsia"/>
                <w:b/>
                <w:sz w:val="17"/>
              </w:rPr>
            </w:pPr>
            <w:r>
              <w:rPr>
                <w:rFonts w:ascii="微軟正黑體" w:eastAsia="微軟正黑體" w:hint="eastAsia"/>
                <w:b/>
                <w:color w:val="231F20"/>
                <w:w w:val="90"/>
                <w:sz w:val="17"/>
              </w:rPr>
              <w:t>坪／平方公尺</w:t>
            </w:r>
          </w:p>
        </w:tc>
        <w:tc>
          <w:tcPr>
            <w:tcW w:w="2897" w:type="dxa"/>
            <w:gridSpan w:val="4"/>
          </w:tcPr>
          <w:p>
            <w:pPr>
              <w:pStyle w:val="TableParagraph"/>
              <w:spacing w:before="56"/>
              <w:ind w:left="1910"/>
              <w:rPr>
                <w:rFonts w:ascii="微軟正黑體" w:eastAsia="微軟正黑體" w:hint="eastAsia"/>
                <w:b/>
                <w:sz w:val="17"/>
              </w:rPr>
            </w:pPr>
            <w:r>
              <w:rPr>
                <w:rFonts w:ascii="微軟正黑體" w:eastAsia="微軟正黑體" w:hint="eastAsia"/>
                <w:b/>
                <w:color w:val="231F20"/>
                <w:w w:val="90"/>
                <w:sz w:val="17"/>
              </w:rPr>
              <w:t>坪／平方公尺</w:t>
            </w:r>
          </w:p>
        </w:tc>
      </w:tr>
      <w:tr>
        <w:trPr>
          <w:trHeight w:val="277" w:hRule="atLeast"/>
        </w:trPr>
        <w:tc>
          <w:tcPr>
            <w:tcW w:w="2815" w:type="dxa"/>
            <w:gridSpan w:val="4"/>
          </w:tcPr>
          <w:p>
            <w:pPr>
              <w:pStyle w:val="TableParagraph"/>
              <w:spacing w:line="257" w:lineRule="exact"/>
              <w:ind w:left="36"/>
              <w:rPr>
                <w:rFonts w:ascii="微軟正黑體" w:eastAsia="微軟正黑體" w:hint="eastAsia"/>
                <w:b/>
                <w:sz w:val="17"/>
              </w:rPr>
            </w:pPr>
            <w:r>
              <w:rPr>
                <w:rFonts w:ascii="微軟正黑體" w:eastAsia="微軟正黑體" w:hint="eastAsia"/>
                <w:b/>
                <w:color w:val="231F20"/>
                <w:sz w:val="17"/>
              </w:rPr>
              <w:t>可容納員工人數</w:t>
            </w:r>
          </w:p>
        </w:tc>
        <w:tc>
          <w:tcPr>
            <w:tcW w:w="2893" w:type="dxa"/>
            <w:gridSpan w:val="4"/>
          </w:tcPr>
          <w:p>
            <w:pPr>
              <w:pStyle w:val="TableParagraph"/>
              <w:rPr>
                <w:rFonts w:ascii="Times New Roman"/>
                <w:sz w:val="16"/>
              </w:rPr>
            </w:pPr>
          </w:p>
        </w:tc>
        <w:tc>
          <w:tcPr>
            <w:tcW w:w="2841" w:type="dxa"/>
            <w:gridSpan w:val="4"/>
          </w:tcPr>
          <w:p>
            <w:pPr>
              <w:pStyle w:val="TableParagraph"/>
              <w:rPr>
                <w:rFonts w:ascii="Times New Roman"/>
                <w:sz w:val="16"/>
              </w:rPr>
            </w:pPr>
          </w:p>
        </w:tc>
        <w:tc>
          <w:tcPr>
            <w:tcW w:w="2917" w:type="dxa"/>
            <w:gridSpan w:val="4"/>
          </w:tcPr>
          <w:p>
            <w:pPr>
              <w:pStyle w:val="TableParagraph"/>
              <w:rPr>
                <w:rFonts w:ascii="Times New Roman"/>
                <w:sz w:val="16"/>
              </w:rPr>
            </w:pPr>
          </w:p>
        </w:tc>
        <w:tc>
          <w:tcPr>
            <w:tcW w:w="2897" w:type="dxa"/>
            <w:gridSpan w:val="4"/>
          </w:tcPr>
          <w:p>
            <w:pPr>
              <w:pStyle w:val="TableParagraph"/>
              <w:rPr>
                <w:rFonts w:ascii="Times New Roman"/>
                <w:sz w:val="16"/>
              </w:rPr>
            </w:pPr>
          </w:p>
        </w:tc>
      </w:tr>
      <w:tr>
        <w:trPr>
          <w:trHeight w:val="277" w:hRule="atLeast"/>
        </w:trPr>
        <w:tc>
          <w:tcPr>
            <w:tcW w:w="2815" w:type="dxa"/>
            <w:gridSpan w:val="4"/>
          </w:tcPr>
          <w:p>
            <w:pPr>
              <w:pStyle w:val="TableParagraph"/>
              <w:spacing w:line="257" w:lineRule="exact"/>
              <w:ind w:left="36"/>
              <w:rPr>
                <w:rFonts w:ascii="微軟正黑體" w:eastAsia="微軟正黑體" w:hint="eastAsia"/>
                <w:b/>
                <w:sz w:val="13"/>
              </w:rPr>
            </w:pPr>
            <w:r>
              <w:rPr>
                <w:rFonts w:ascii="微軟正黑體" w:eastAsia="微軟正黑體" w:hint="eastAsia"/>
                <w:b/>
                <w:color w:val="231F20"/>
                <w:sz w:val="17"/>
              </w:rPr>
              <w:t>員工座位間距 </w:t>
            </w:r>
            <w:r>
              <w:rPr>
                <w:rFonts w:ascii="微軟正黑體" w:eastAsia="微軟正黑體" w:hint="eastAsia"/>
                <w:b/>
                <w:color w:val="231F20"/>
                <w:sz w:val="13"/>
              </w:rPr>
              <w:t>*1</w:t>
            </w:r>
          </w:p>
        </w:tc>
        <w:tc>
          <w:tcPr>
            <w:tcW w:w="2893" w:type="dxa"/>
            <w:gridSpan w:val="4"/>
          </w:tcPr>
          <w:p>
            <w:pPr>
              <w:pStyle w:val="TableParagraph"/>
              <w:rPr>
                <w:rFonts w:ascii="Times New Roman"/>
                <w:sz w:val="16"/>
              </w:rPr>
            </w:pPr>
          </w:p>
        </w:tc>
        <w:tc>
          <w:tcPr>
            <w:tcW w:w="2841" w:type="dxa"/>
            <w:gridSpan w:val="4"/>
          </w:tcPr>
          <w:p>
            <w:pPr>
              <w:pStyle w:val="TableParagraph"/>
              <w:rPr>
                <w:rFonts w:ascii="Times New Roman"/>
                <w:sz w:val="16"/>
              </w:rPr>
            </w:pPr>
          </w:p>
        </w:tc>
        <w:tc>
          <w:tcPr>
            <w:tcW w:w="2917" w:type="dxa"/>
            <w:gridSpan w:val="4"/>
          </w:tcPr>
          <w:p>
            <w:pPr>
              <w:pStyle w:val="TableParagraph"/>
              <w:rPr>
                <w:rFonts w:ascii="Times New Roman"/>
                <w:sz w:val="16"/>
              </w:rPr>
            </w:pPr>
          </w:p>
        </w:tc>
        <w:tc>
          <w:tcPr>
            <w:tcW w:w="2897" w:type="dxa"/>
            <w:gridSpan w:val="4"/>
          </w:tcPr>
          <w:p>
            <w:pPr>
              <w:pStyle w:val="TableParagraph"/>
              <w:rPr>
                <w:rFonts w:ascii="Times New Roman"/>
                <w:sz w:val="16"/>
              </w:rPr>
            </w:pPr>
          </w:p>
        </w:tc>
      </w:tr>
      <w:tr>
        <w:trPr>
          <w:trHeight w:val="508" w:hRule="atLeast"/>
        </w:trPr>
        <w:tc>
          <w:tcPr>
            <w:tcW w:w="2815" w:type="dxa"/>
            <w:gridSpan w:val="4"/>
          </w:tcPr>
          <w:p>
            <w:pPr>
              <w:pStyle w:val="TableParagraph"/>
              <w:spacing w:before="83"/>
              <w:ind w:left="36"/>
              <w:rPr>
                <w:rFonts w:ascii="微軟正黑體" w:eastAsia="微軟正黑體" w:hint="eastAsia"/>
                <w:b/>
                <w:sz w:val="17"/>
              </w:rPr>
            </w:pPr>
            <w:r>
              <w:rPr>
                <w:rFonts w:ascii="微軟正黑體" w:eastAsia="微軟正黑體" w:hint="eastAsia"/>
                <w:b/>
                <w:color w:val="231F20"/>
                <w:sz w:val="17"/>
              </w:rPr>
              <w:t>暴露時間及頻次</w:t>
            </w:r>
          </w:p>
        </w:tc>
        <w:tc>
          <w:tcPr>
            <w:tcW w:w="2893" w:type="dxa"/>
            <w:gridSpan w:val="4"/>
          </w:tcPr>
          <w:p>
            <w:pPr>
              <w:pStyle w:val="TableParagraph"/>
              <w:spacing w:line="252" w:lineRule="exact"/>
              <w:ind w:left="37"/>
              <w:rPr>
                <w:sz w:val="17"/>
              </w:rPr>
            </w:pPr>
            <w:r>
              <w:rPr>
                <w:color w:val="231F20"/>
                <w:spacing w:val="-1"/>
                <w:w w:val="99"/>
                <w:sz w:val="17"/>
              </w:rPr>
              <w:t>每(</w:t>
            </w:r>
            <w:r>
              <w:rPr>
                <w:color w:val="231F20"/>
                <w:w w:val="126"/>
                <w:sz w:val="17"/>
              </w:rPr>
              <w:t>0天0週0</w:t>
            </w:r>
            <w:r>
              <w:rPr>
                <w:color w:val="231F20"/>
                <w:spacing w:val="-1"/>
                <w:w w:val="126"/>
                <w:sz w:val="17"/>
              </w:rPr>
              <w:t>月)</w:t>
            </w:r>
            <w:r>
              <w:rPr>
                <w:color w:val="231F20"/>
                <w:spacing w:val="-1"/>
                <w:w w:val="44"/>
                <w:sz w:val="17"/>
              </w:rPr>
              <w:t>＿＿＿＿</w:t>
            </w:r>
            <w:r>
              <w:rPr>
                <w:color w:val="231F20"/>
                <w:w w:val="100"/>
                <w:sz w:val="17"/>
              </w:rPr>
              <w:t>小時</w:t>
            </w:r>
          </w:p>
          <w:p>
            <w:pPr>
              <w:pStyle w:val="TableParagraph"/>
              <w:spacing w:line="237" w:lineRule="exact"/>
              <w:ind w:left="37"/>
              <w:rPr>
                <w:sz w:val="17"/>
              </w:rPr>
            </w:pPr>
            <w:r>
              <w:rPr>
                <w:color w:val="231F20"/>
                <w:w w:val="95"/>
                <w:sz w:val="17"/>
              </w:rPr>
              <w:t>累積共計</w:t>
            </w:r>
            <w:r>
              <w:rPr>
                <w:color w:val="231F20"/>
                <w:w w:val="85"/>
                <w:sz w:val="17"/>
              </w:rPr>
              <w:t>＿＿＿＿</w:t>
            </w:r>
            <w:r>
              <w:rPr>
                <w:color w:val="231F20"/>
                <w:w w:val="95"/>
                <w:sz w:val="17"/>
              </w:rPr>
              <w:t>小時</w:t>
            </w:r>
          </w:p>
        </w:tc>
        <w:tc>
          <w:tcPr>
            <w:tcW w:w="2841" w:type="dxa"/>
            <w:gridSpan w:val="4"/>
          </w:tcPr>
          <w:p>
            <w:pPr>
              <w:pStyle w:val="TableParagraph"/>
              <w:spacing w:line="252" w:lineRule="exact"/>
              <w:ind w:left="38"/>
              <w:rPr>
                <w:sz w:val="17"/>
              </w:rPr>
            </w:pPr>
            <w:r>
              <w:rPr>
                <w:color w:val="231F20"/>
                <w:spacing w:val="-1"/>
                <w:w w:val="99"/>
                <w:sz w:val="17"/>
              </w:rPr>
              <w:t>每(</w:t>
            </w:r>
            <w:r>
              <w:rPr>
                <w:color w:val="231F20"/>
                <w:w w:val="126"/>
                <w:sz w:val="17"/>
              </w:rPr>
              <w:t>0天0週0</w:t>
            </w:r>
            <w:r>
              <w:rPr>
                <w:color w:val="231F20"/>
                <w:spacing w:val="-1"/>
                <w:w w:val="126"/>
                <w:sz w:val="17"/>
              </w:rPr>
              <w:t>月)</w:t>
            </w:r>
            <w:r>
              <w:rPr>
                <w:color w:val="231F20"/>
                <w:spacing w:val="-1"/>
                <w:w w:val="44"/>
                <w:sz w:val="17"/>
              </w:rPr>
              <w:t>＿＿＿＿</w:t>
            </w:r>
            <w:r>
              <w:rPr>
                <w:color w:val="231F20"/>
                <w:w w:val="100"/>
                <w:sz w:val="17"/>
              </w:rPr>
              <w:t>小時</w:t>
            </w:r>
          </w:p>
          <w:p>
            <w:pPr>
              <w:pStyle w:val="TableParagraph"/>
              <w:spacing w:line="237" w:lineRule="exact"/>
              <w:ind w:left="38"/>
              <w:rPr>
                <w:sz w:val="17"/>
              </w:rPr>
            </w:pPr>
            <w:r>
              <w:rPr>
                <w:color w:val="231F20"/>
                <w:w w:val="95"/>
                <w:sz w:val="17"/>
              </w:rPr>
              <w:t>累積共計</w:t>
            </w:r>
            <w:r>
              <w:rPr>
                <w:color w:val="231F20"/>
                <w:w w:val="85"/>
                <w:sz w:val="17"/>
              </w:rPr>
              <w:t>＿＿＿＿</w:t>
            </w:r>
            <w:r>
              <w:rPr>
                <w:color w:val="231F20"/>
                <w:w w:val="95"/>
                <w:sz w:val="17"/>
              </w:rPr>
              <w:t>小時</w:t>
            </w:r>
          </w:p>
        </w:tc>
        <w:tc>
          <w:tcPr>
            <w:tcW w:w="2917" w:type="dxa"/>
            <w:gridSpan w:val="4"/>
          </w:tcPr>
          <w:p>
            <w:pPr>
              <w:pStyle w:val="TableParagraph"/>
              <w:spacing w:line="252" w:lineRule="exact"/>
              <w:ind w:left="42"/>
              <w:rPr>
                <w:sz w:val="17"/>
              </w:rPr>
            </w:pPr>
            <w:r>
              <w:rPr>
                <w:color w:val="231F20"/>
                <w:spacing w:val="-1"/>
                <w:w w:val="99"/>
                <w:sz w:val="17"/>
              </w:rPr>
              <w:t>每(</w:t>
            </w:r>
            <w:r>
              <w:rPr>
                <w:color w:val="231F20"/>
                <w:w w:val="126"/>
                <w:sz w:val="17"/>
              </w:rPr>
              <w:t>0天0週0</w:t>
            </w:r>
            <w:r>
              <w:rPr>
                <w:color w:val="231F20"/>
                <w:spacing w:val="-1"/>
                <w:w w:val="126"/>
                <w:sz w:val="17"/>
              </w:rPr>
              <w:t>月)</w:t>
            </w:r>
            <w:r>
              <w:rPr>
                <w:color w:val="231F20"/>
                <w:spacing w:val="-1"/>
                <w:w w:val="44"/>
                <w:sz w:val="17"/>
              </w:rPr>
              <w:t>＿＿＿＿</w:t>
            </w:r>
            <w:r>
              <w:rPr>
                <w:color w:val="231F20"/>
                <w:w w:val="100"/>
                <w:sz w:val="17"/>
              </w:rPr>
              <w:t>小時</w:t>
            </w:r>
          </w:p>
          <w:p>
            <w:pPr>
              <w:pStyle w:val="TableParagraph"/>
              <w:spacing w:line="237" w:lineRule="exact"/>
              <w:ind w:left="42"/>
              <w:rPr>
                <w:sz w:val="17"/>
              </w:rPr>
            </w:pPr>
            <w:r>
              <w:rPr>
                <w:color w:val="231F20"/>
                <w:w w:val="95"/>
                <w:sz w:val="17"/>
              </w:rPr>
              <w:t>累積共計</w:t>
            </w:r>
            <w:r>
              <w:rPr>
                <w:color w:val="231F20"/>
                <w:w w:val="85"/>
                <w:sz w:val="17"/>
              </w:rPr>
              <w:t>＿＿＿＿</w:t>
            </w:r>
            <w:r>
              <w:rPr>
                <w:color w:val="231F20"/>
                <w:w w:val="95"/>
                <w:sz w:val="17"/>
              </w:rPr>
              <w:t>小時</w:t>
            </w:r>
          </w:p>
        </w:tc>
        <w:tc>
          <w:tcPr>
            <w:tcW w:w="2897" w:type="dxa"/>
            <w:gridSpan w:val="4"/>
          </w:tcPr>
          <w:p>
            <w:pPr>
              <w:pStyle w:val="TableParagraph"/>
              <w:spacing w:line="252" w:lineRule="exact"/>
              <w:ind w:left="51"/>
              <w:rPr>
                <w:sz w:val="17"/>
              </w:rPr>
            </w:pPr>
            <w:r>
              <w:rPr>
                <w:color w:val="231F20"/>
                <w:spacing w:val="-1"/>
                <w:w w:val="99"/>
                <w:sz w:val="17"/>
              </w:rPr>
              <w:t>每(</w:t>
            </w:r>
            <w:r>
              <w:rPr>
                <w:color w:val="231F20"/>
                <w:w w:val="126"/>
                <w:sz w:val="17"/>
              </w:rPr>
              <w:t>0天0週0</w:t>
            </w:r>
            <w:r>
              <w:rPr>
                <w:color w:val="231F20"/>
                <w:spacing w:val="-1"/>
                <w:w w:val="126"/>
                <w:sz w:val="17"/>
              </w:rPr>
              <w:t>月)</w:t>
            </w:r>
            <w:r>
              <w:rPr>
                <w:color w:val="231F20"/>
                <w:spacing w:val="-1"/>
                <w:w w:val="44"/>
                <w:sz w:val="17"/>
              </w:rPr>
              <w:t>＿＿＿＿</w:t>
            </w:r>
            <w:r>
              <w:rPr>
                <w:color w:val="231F20"/>
                <w:w w:val="100"/>
                <w:sz w:val="17"/>
              </w:rPr>
              <w:t>小時</w:t>
            </w:r>
          </w:p>
          <w:p>
            <w:pPr>
              <w:pStyle w:val="TableParagraph"/>
              <w:spacing w:line="237" w:lineRule="exact"/>
              <w:ind w:left="51"/>
              <w:rPr>
                <w:sz w:val="17"/>
              </w:rPr>
            </w:pPr>
            <w:r>
              <w:rPr>
                <w:color w:val="231F20"/>
                <w:w w:val="90"/>
                <w:sz w:val="17"/>
              </w:rPr>
              <w:t>累積共計＿＿＿＿小時</w:t>
            </w:r>
          </w:p>
        </w:tc>
      </w:tr>
      <w:tr>
        <w:trPr>
          <w:trHeight w:val="277" w:hRule="atLeast"/>
        </w:trPr>
        <w:tc>
          <w:tcPr>
            <w:tcW w:w="2815" w:type="dxa"/>
            <w:gridSpan w:val="4"/>
          </w:tcPr>
          <w:p>
            <w:pPr>
              <w:pStyle w:val="TableParagraph"/>
              <w:spacing w:line="257" w:lineRule="exact"/>
              <w:ind w:left="1148" w:right="1128"/>
              <w:jc w:val="center"/>
              <w:rPr>
                <w:rFonts w:ascii="微軟正黑體" w:eastAsia="微軟正黑體" w:hint="eastAsia"/>
                <w:b/>
                <w:sz w:val="17"/>
              </w:rPr>
            </w:pPr>
            <w:r>
              <w:rPr>
                <w:rFonts w:ascii="微軟正黑體" w:eastAsia="微軟正黑體" w:hint="eastAsia"/>
                <w:b/>
                <w:color w:val="231F20"/>
                <w:sz w:val="17"/>
              </w:rPr>
              <w:t>項   目</w:t>
            </w:r>
          </w:p>
        </w:tc>
        <w:tc>
          <w:tcPr>
            <w:tcW w:w="480" w:type="dxa"/>
          </w:tcPr>
          <w:p>
            <w:pPr>
              <w:pStyle w:val="TableParagraph"/>
              <w:spacing w:line="257" w:lineRule="exact"/>
              <w:ind w:left="33"/>
              <w:jc w:val="center"/>
              <w:rPr>
                <w:rFonts w:ascii="微軟正黑體" w:eastAsia="微軟正黑體" w:hint="eastAsia"/>
                <w:b/>
                <w:sz w:val="17"/>
              </w:rPr>
            </w:pPr>
            <w:r>
              <w:rPr>
                <w:rFonts w:ascii="微軟正黑體" w:eastAsia="微軟正黑體" w:hint="eastAsia"/>
                <w:b/>
                <w:color w:val="231F20"/>
                <w:w w:val="100"/>
                <w:sz w:val="17"/>
              </w:rPr>
              <w:t>無</w:t>
            </w:r>
          </w:p>
        </w:tc>
        <w:tc>
          <w:tcPr>
            <w:tcW w:w="470" w:type="dxa"/>
          </w:tcPr>
          <w:p>
            <w:pPr>
              <w:pStyle w:val="TableParagraph"/>
              <w:spacing w:line="257" w:lineRule="exact"/>
              <w:ind w:left="159"/>
              <w:rPr>
                <w:rFonts w:ascii="微軟正黑體" w:eastAsia="微軟正黑體" w:hint="eastAsia"/>
                <w:b/>
                <w:sz w:val="17"/>
              </w:rPr>
            </w:pPr>
            <w:r>
              <w:rPr>
                <w:rFonts w:ascii="微軟正黑體" w:eastAsia="微軟正黑體" w:hint="eastAsia"/>
                <w:b/>
                <w:color w:val="231F20"/>
                <w:w w:val="100"/>
                <w:sz w:val="17"/>
              </w:rPr>
              <w:t>有</w:t>
            </w:r>
          </w:p>
        </w:tc>
        <w:tc>
          <w:tcPr>
            <w:tcW w:w="460" w:type="dxa"/>
          </w:tcPr>
          <w:p>
            <w:pPr>
              <w:pStyle w:val="TableParagraph"/>
              <w:spacing w:line="257" w:lineRule="exact"/>
              <w:ind w:left="69"/>
              <w:rPr>
                <w:rFonts w:ascii="微軟正黑體" w:eastAsia="微軟正黑體" w:hint="eastAsia"/>
                <w:b/>
                <w:sz w:val="17"/>
              </w:rPr>
            </w:pPr>
            <w:r>
              <w:rPr>
                <w:rFonts w:ascii="微軟正黑體" w:eastAsia="微軟正黑體" w:hint="eastAsia"/>
                <w:b/>
                <w:color w:val="231F20"/>
                <w:sz w:val="17"/>
              </w:rPr>
              <w:t>數量</w:t>
            </w:r>
          </w:p>
        </w:tc>
        <w:tc>
          <w:tcPr>
            <w:tcW w:w="1483" w:type="dxa"/>
          </w:tcPr>
          <w:p>
            <w:pPr>
              <w:pStyle w:val="TableParagraph"/>
              <w:spacing w:line="257" w:lineRule="exact"/>
              <w:ind w:left="203"/>
              <w:rPr>
                <w:rFonts w:ascii="微軟正黑體" w:eastAsia="微軟正黑體" w:hint="eastAsia"/>
                <w:b/>
                <w:sz w:val="17"/>
              </w:rPr>
            </w:pPr>
            <w:r>
              <w:rPr>
                <w:rFonts w:ascii="微軟正黑體" w:eastAsia="微軟正黑體" w:hint="eastAsia"/>
                <w:b/>
                <w:color w:val="231F20"/>
                <w:sz w:val="17"/>
              </w:rPr>
              <w:t>使用時間／頻率</w:t>
            </w:r>
          </w:p>
        </w:tc>
        <w:tc>
          <w:tcPr>
            <w:tcW w:w="450" w:type="dxa"/>
          </w:tcPr>
          <w:p>
            <w:pPr>
              <w:pStyle w:val="TableParagraph"/>
              <w:spacing w:line="257" w:lineRule="exact"/>
              <w:ind w:left="36"/>
              <w:jc w:val="center"/>
              <w:rPr>
                <w:rFonts w:ascii="微軟正黑體" w:eastAsia="微軟正黑體" w:hint="eastAsia"/>
                <w:b/>
                <w:sz w:val="17"/>
              </w:rPr>
            </w:pPr>
            <w:r>
              <w:rPr>
                <w:rFonts w:ascii="微軟正黑體" w:eastAsia="微軟正黑體" w:hint="eastAsia"/>
                <w:b/>
                <w:color w:val="231F20"/>
                <w:w w:val="100"/>
                <w:sz w:val="17"/>
              </w:rPr>
              <w:t>無</w:t>
            </w:r>
          </w:p>
        </w:tc>
        <w:tc>
          <w:tcPr>
            <w:tcW w:w="440" w:type="dxa"/>
          </w:tcPr>
          <w:p>
            <w:pPr>
              <w:pStyle w:val="TableParagraph"/>
              <w:spacing w:line="257" w:lineRule="exact"/>
              <w:ind w:left="146"/>
              <w:rPr>
                <w:rFonts w:ascii="微軟正黑體" w:eastAsia="微軟正黑體" w:hint="eastAsia"/>
                <w:b/>
                <w:sz w:val="17"/>
              </w:rPr>
            </w:pPr>
            <w:r>
              <w:rPr>
                <w:rFonts w:ascii="微軟正黑體" w:eastAsia="微軟正黑體" w:hint="eastAsia"/>
                <w:b/>
                <w:color w:val="231F20"/>
                <w:w w:val="100"/>
                <w:sz w:val="17"/>
              </w:rPr>
              <w:t>有</w:t>
            </w:r>
          </w:p>
        </w:tc>
        <w:tc>
          <w:tcPr>
            <w:tcW w:w="469" w:type="dxa"/>
          </w:tcPr>
          <w:p>
            <w:pPr>
              <w:pStyle w:val="TableParagraph"/>
              <w:spacing w:line="257" w:lineRule="exact"/>
              <w:ind w:left="76"/>
              <w:rPr>
                <w:rFonts w:ascii="微軟正黑體" w:eastAsia="微軟正黑體" w:hint="eastAsia"/>
                <w:b/>
                <w:sz w:val="17"/>
              </w:rPr>
            </w:pPr>
            <w:r>
              <w:rPr>
                <w:rFonts w:ascii="微軟正黑體" w:eastAsia="微軟正黑體" w:hint="eastAsia"/>
                <w:b/>
                <w:color w:val="231F20"/>
                <w:sz w:val="17"/>
              </w:rPr>
              <w:t>數量</w:t>
            </w:r>
          </w:p>
        </w:tc>
        <w:tc>
          <w:tcPr>
            <w:tcW w:w="1482" w:type="dxa"/>
          </w:tcPr>
          <w:p>
            <w:pPr>
              <w:pStyle w:val="TableParagraph"/>
              <w:spacing w:line="257" w:lineRule="exact"/>
              <w:ind w:left="206"/>
              <w:rPr>
                <w:rFonts w:ascii="微軟正黑體" w:eastAsia="微軟正黑體" w:hint="eastAsia"/>
                <w:b/>
                <w:sz w:val="17"/>
              </w:rPr>
            </w:pPr>
            <w:r>
              <w:rPr>
                <w:rFonts w:ascii="微軟正黑體" w:eastAsia="微軟正黑體" w:hint="eastAsia"/>
                <w:b/>
                <w:color w:val="231F20"/>
                <w:sz w:val="17"/>
              </w:rPr>
              <w:t>使用時間／頻率</w:t>
            </w:r>
          </w:p>
        </w:tc>
        <w:tc>
          <w:tcPr>
            <w:tcW w:w="478" w:type="dxa"/>
          </w:tcPr>
          <w:p>
            <w:pPr>
              <w:pStyle w:val="TableParagraph"/>
              <w:spacing w:line="257" w:lineRule="exact"/>
              <w:ind w:right="121"/>
              <w:jc w:val="right"/>
              <w:rPr>
                <w:rFonts w:ascii="微軟正黑體" w:eastAsia="微軟正黑體" w:hint="eastAsia"/>
                <w:b/>
                <w:sz w:val="17"/>
              </w:rPr>
            </w:pPr>
            <w:r>
              <w:rPr>
                <w:rFonts w:ascii="微軟正黑體" w:eastAsia="微軟正黑體" w:hint="eastAsia"/>
                <w:b/>
                <w:color w:val="231F20"/>
                <w:w w:val="100"/>
                <w:sz w:val="17"/>
              </w:rPr>
              <w:t>無</w:t>
            </w:r>
          </w:p>
        </w:tc>
        <w:tc>
          <w:tcPr>
            <w:tcW w:w="439" w:type="dxa"/>
          </w:tcPr>
          <w:p>
            <w:pPr>
              <w:pStyle w:val="TableParagraph"/>
              <w:spacing w:line="257" w:lineRule="exact"/>
              <w:ind w:left="151"/>
              <w:rPr>
                <w:rFonts w:ascii="微軟正黑體" w:eastAsia="微軟正黑體" w:hint="eastAsia"/>
                <w:b/>
                <w:sz w:val="17"/>
              </w:rPr>
            </w:pPr>
            <w:r>
              <w:rPr>
                <w:rFonts w:ascii="微軟正黑體" w:eastAsia="微軟正黑體" w:hint="eastAsia"/>
                <w:b/>
                <w:color w:val="231F20"/>
                <w:w w:val="100"/>
                <w:sz w:val="17"/>
              </w:rPr>
              <w:t>有</w:t>
            </w:r>
          </w:p>
        </w:tc>
        <w:tc>
          <w:tcPr>
            <w:tcW w:w="519" w:type="dxa"/>
          </w:tcPr>
          <w:p>
            <w:pPr>
              <w:pStyle w:val="TableParagraph"/>
              <w:spacing w:line="257" w:lineRule="exact"/>
              <w:ind w:left="109"/>
              <w:rPr>
                <w:rFonts w:ascii="微軟正黑體" w:eastAsia="微軟正黑體" w:hint="eastAsia"/>
                <w:b/>
                <w:sz w:val="17"/>
              </w:rPr>
            </w:pPr>
            <w:r>
              <w:rPr>
                <w:rFonts w:ascii="微軟正黑體" w:eastAsia="微軟正黑體" w:hint="eastAsia"/>
                <w:b/>
                <w:color w:val="231F20"/>
                <w:sz w:val="17"/>
              </w:rPr>
              <w:t>數量</w:t>
            </w:r>
          </w:p>
        </w:tc>
        <w:tc>
          <w:tcPr>
            <w:tcW w:w="1481" w:type="dxa"/>
          </w:tcPr>
          <w:p>
            <w:pPr>
              <w:pStyle w:val="TableParagraph"/>
              <w:spacing w:line="257" w:lineRule="exact"/>
              <w:ind w:left="214"/>
              <w:rPr>
                <w:rFonts w:ascii="微軟正黑體" w:eastAsia="微軟正黑體" w:hint="eastAsia"/>
                <w:b/>
                <w:sz w:val="17"/>
              </w:rPr>
            </w:pPr>
            <w:r>
              <w:rPr>
                <w:rFonts w:ascii="微軟正黑體" w:eastAsia="微軟正黑體" w:hint="eastAsia"/>
                <w:b/>
                <w:color w:val="231F20"/>
                <w:sz w:val="17"/>
              </w:rPr>
              <w:t>使用時間／頻率</w:t>
            </w:r>
          </w:p>
        </w:tc>
        <w:tc>
          <w:tcPr>
            <w:tcW w:w="458" w:type="dxa"/>
          </w:tcPr>
          <w:p>
            <w:pPr>
              <w:pStyle w:val="TableParagraph"/>
              <w:spacing w:line="257" w:lineRule="exact"/>
              <w:ind w:right="102"/>
              <w:jc w:val="right"/>
              <w:rPr>
                <w:rFonts w:ascii="微軟正黑體" w:eastAsia="微軟正黑體" w:hint="eastAsia"/>
                <w:b/>
                <w:sz w:val="17"/>
              </w:rPr>
            </w:pPr>
            <w:r>
              <w:rPr>
                <w:rFonts w:ascii="微軟正黑體" w:eastAsia="微軟正黑體" w:hint="eastAsia"/>
                <w:b/>
                <w:color w:val="231F20"/>
                <w:w w:val="100"/>
                <w:sz w:val="17"/>
              </w:rPr>
              <w:t>無</w:t>
            </w:r>
          </w:p>
        </w:tc>
        <w:tc>
          <w:tcPr>
            <w:tcW w:w="468" w:type="dxa"/>
          </w:tcPr>
          <w:p>
            <w:pPr>
              <w:pStyle w:val="TableParagraph"/>
              <w:spacing w:line="257" w:lineRule="exact"/>
              <w:ind w:left="175"/>
              <w:rPr>
                <w:rFonts w:ascii="微軟正黑體" w:eastAsia="微軟正黑體" w:hint="eastAsia"/>
                <w:b/>
                <w:sz w:val="17"/>
              </w:rPr>
            </w:pPr>
            <w:r>
              <w:rPr>
                <w:rFonts w:ascii="微軟正黑體" w:eastAsia="微軟正黑體" w:hint="eastAsia"/>
                <w:b/>
                <w:color w:val="231F20"/>
                <w:w w:val="100"/>
                <w:sz w:val="17"/>
              </w:rPr>
              <w:t>有</w:t>
            </w:r>
          </w:p>
        </w:tc>
        <w:tc>
          <w:tcPr>
            <w:tcW w:w="490" w:type="dxa"/>
          </w:tcPr>
          <w:p>
            <w:pPr>
              <w:pStyle w:val="TableParagraph"/>
              <w:spacing w:line="257" w:lineRule="exact"/>
              <w:ind w:left="104"/>
              <w:rPr>
                <w:rFonts w:ascii="微軟正黑體" w:eastAsia="微軟正黑體" w:hint="eastAsia"/>
                <w:b/>
                <w:sz w:val="17"/>
              </w:rPr>
            </w:pPr>
            <w:r>
              <w:rPr>
                <w:rFonts w:ascii="微軟正黑體" w:eastAsia="微軟正黑體" w:hint="eastAsia"/>
                <w:b/>
                <w:color w:val="231F20"/>
                <w:sz w:val="17"/>
              </w:rPr>
              <w:t>數量</w:t>
            </w:r>
          </w:p>
        </w:tc>
        <w:tc>
          <w:tcPr>
            <w:tcW w:w="1481" w:type="dxa"/>
          </w:tcPr>
          <w:p>
            <w:pPr>
              <w:pStyle w:val="TableParagraph"/>
              <w:spacing w:line="257" w:lineRule="exact"/>
              <w:ind w:left="223"/>
              <w:rPr>
                <w:rFonts w:ascii="微軟正黑體" w:eastAsia="微軟正黑體" w:hint="eastAsia"/>
                <w:b/>
                <w:sz w:val="17"/>
              </w:rPr>
            </w:pPr>
            <w:r>
              <w:rPr>
                <w:rFonts w:ascii="微軟正黑體" w:eastAsia="微軟正黑體" w:hint="eastAsia"/>
                <w:b/>
                <w:color w:val="231F20"/>
                <w:sz w:val="17"/>
              </w:rPr>
              <w:t>使用時間／頻率</w:t>
            </w:r>
          </w:p>
        </w:tc>
      </w:tr>
      <w:tr>
        <w:trPr>
          <w:trHeight w:val="277" w:hRule="atLeast"/>
        </w:trPr>
        <w:tc>
          <w:tcPr>
            <w:tcW w:w="2815" w:type="dxa"/>
            <w:gridSpan w:val="4"/>
          </w:tcPr>
          <w:p>
            <w:pPr>
              <w:pStyle w:val="TableParagraph"/>
              <w:spacing w:line="257" w:lineRule="exact"/>
              <w:ind w:left="36"/>
              <w:rPr>
                <w:rFonts w:ascii="微軟正黑體" w:eastAsia="微軟正黑體" w:hint="eastAsia"/>
                <w:b/>
                <w:sz w:val="17"/>
              </w:rPr>
            </w:pPr>
            <w:r>
              <w:rPr>
                <w:rFonts w:ascii="微軟正黑體" w:eastAsia="微軟正黑體" w:hint="eastAsia"/>
                <w:b/>
                <w:color w:val="231F20"/>
                <w:sz w:val="17"/>
              </w:rPr>
              <w:t>陽光</w:t>
            </w:r>
          </w:p>
        </w:tc>
        <w:tc>
          <w:tcPr>
            <w:tcW w:w="480" w:type="dxa"/>
          </w:tcPr>
          <w:p>
            <w:pPr>
              <w:pStyle w:val="TableParagraph"/>
              <w:rPr>
                <w:rFonts w:ascii="Times New Roman"/>
                <w:sz w:val="16"/>
              </w:rPr>
            </w:pPr>
          </w:p>
        </w:tc>
        <w:tc>
          <w:tcPr>
            <w:tcW w:w="470" w:type="dxa"/>
          </w:tcPr>
          <w:p>
            <w:pPr>
              <w:pStyle w:val="TableParagraph"/>
              <w:rPr>
                <w:rFonts w:ascii="Times New Roman"/>
                <w:sz w:val="16"/>
              </w:rPr>
            </w:pPr>
          </w:p>
        </w:tc>
        <w:tc>
          <w:tcPr>
            <w:tcW w:w="460" w:type="dxa"/>
          </w:tcPr>
          <w:p>
            <w:pPr>
              <w:pStyle w:val="TableParagraph"/>
              <w:rPr>
                <w:rFonts w:ascii="Times New Roman"/>
                <w:sz w:val="16"/>
              </w:rPr>
            </w:pPr>
          </w:p>
        </w:tc>
        <w:tc>
          <w:tcPr>
            <w:tcW w:w="1483" w:type="dxa"/>
          </w:tcPr>
          <w:p>
            <w:pPr>
              <w:pStyle w:val="TableParagraph"/>
              <w:rPr>
                <w:rFonts w:ascii="Times New Roman"/>
                <w:sz w:val="16"/>
              </w:rPr>
            </w:pPr>
          </w:p>
        </w:tc>
        <w:tc>
          <w:tcPr>
            <w:tcW w:w="450" w:type="dxa"/>
          </w:tcPr>
          <w:p>
            <w:pPr>
              <w:pStyle w:val="TableParagraph"/>
              <w:rPr>
                <w:rFonts w:ascii="Times New Roman"/>
                <w:sz w:val="16"/>
              </w:rPr>
            </w:pPr>
          </w:p>
        </w:tc>
        <w:tc>
          <w:tcPr>
            <w:tcW w:w="440" w:type="dxa"/>
          </w:tcPr>
          <w:p>
            <w:pPr>
              <w:pStyle w:val="TableParagraph"/>
              <w:rPr>
                <w:rFonts w:ascii="Times New Roman"/>
                <w:sz w:val="16"/>
              </w:rPr>
            </w:pPr>
          </w:p>
        </w:tc>
        <w:tc>
          <w:tcPr>
            <w:tcW w:w="469" w:type="dxa"/>
          </w:tcPr>
          <w:p>
            <w:pPr>
              <w:pStyle w:val="TableParagraph"/>
              <w:rPr>
                <w:rFonts w:ascii="Times New Roman"/>
                <w:sz w:val="16"/>
              </w:rPr>
            </w:pPr>
          </w:p>
        </w:tc>
        <w:tc>
          <w:tcPr>
            <w:tcW w:w="1482" w:type="dxa"/>
          </w:tcPr>
          <w:p>
            <w:pPr>
              <w:pStyle w:val="TableParagraph"/>
              <w:rPr>
                <w:rFonts w:ascii="Times New Roman"/>
                <w:sz w:val="16"/>
              </w:rPr>
            </w:pPr>
          </w:p>
        </w:tc>
        <w:tc>
          <w:tcPr>
            <w:tcW w:w="478" w:type="dxa"/>
          </w:tcPr>
          <w:p>
            <w:pPr>
              <w:pStyle w:val="TableParagraph"/>
              <w:rPr>
                <w:rFonts w:ascii="Times New Roman"/>
                <w:sz w:val="16"/>
              </w:rPr>
            </w:pPr>
          </w:p>
        </w:tc>
        <w:tc>
          <w:tcPr>
            <w:tcW w:w="439" w:type="dxa"/>
          </w:tcPr>
          <w:p>
            <w:pPr>
              <w:pStyle w:val="TableParagraph"/>
              <w:rPr>
                <w:rFonts w:ascii="Times New Roman"/>
                <w:sz w:val="16"/>
              </w:rPr>
            </w:pPr>
          </w:p>
        </w:tc>
        <w:tc>
          <w:tcPr>
            <w:tcW w:w="519" w:type="dxa"/>
          </w:tcPr>
          <w:p>
            <w:pPr>
              <w:pStyle w:val="TableParagraph"/>
              <w:rPr>
                <w:rFonts w:ascii="Times New Roman"/>
                <w:sz w:val="16"/>
              </w:rPr>
            </w:pPr>
          </w:p>
        </w:tc>
        <w:tc>
          <w:tcPr>
            <w:tcW w:w="1481" w:type="dxa"/>
          </w:tcPr>
          <w:p>
            <w:pPr>
              <w:pStyle w:val="TableParagraph"/>
              <w:rPr>
                <w:rFonts w:ascii="Times New Roman"/>
                <w:sz w:val="16"/>
              </w:rPr>
            </w:pPr>
          </w:p>
        </w:tc>
        <w:tc>
          <w:tcPr>
            <w:tcW w:w="458" w:type="dxa"/>
          </w:tcPr>
          <w:p>
            <w:pPr>
              <w:pStyle w:val="TableParagraph"/>
              <w:rPr>
                <w:rFonts w:ascii="Times New Roman"/>
                <w:sz w:val="16"/>
              </w:rPr>
            </w:pPr>
          </w:p>
        </w:tc>
        <w:tc>
          <w:tcPr>
            <w:tcW w:w="468" w:type="dxa"/>
          </w:tcPr>
          <w:p>
            <w:pPr>
              <w:pStyle w:val="TableParagraph"/>
              <w:rPr>
                <w:rFonts w:ascii="Times New Roman"/>
                <w:sz w:val="16"/>
              </w:rPr>
            </w:pPr>
          </w:p>
        </w:tc>
        <w:tc>
          <w:tcPr>
            <w:tcW w:w="490" w:type="dxa"/>
          </w:tcPr>
          <w:p>
            <w:pPr>
              <w:pStyle w:val="TableParagraph"/>
              <w:rPr>
                <w:rFonts w:ascii="Times New Roman"/>
                <w:sz w:val="16"/>
              </w:rPr>
            </w:pPr>
          </w:p>
        </w:tc>
        <w:tc>
          <w:tcPr>
            <w:tcW w:w="1481" w:type="dxa"/>
          </w:tcPr>
          <w:p>
            <w:pPr>
              <w:pStyle w:val="TableParagraph"/>
              <w:rPr>
                <w:rFonts w:ascii="Times New Roman"/>
                <w:sz w:val="16"/>
              </w:rPr>
            </w:pPr>
          </w:p>
        </w:tc>
      </w:tr>
      <w:tr>
        <w:trPr>
          <w:trHeight w:val="277" w:hRule="atLeast"/>
        </w:trPr>
        <w:tc>
          <w:tcPr>
            <w:tcW w:w="431" w:type="dxa"/>
            <w:vMerge w:val="restart"/>
          </w:tcPr>
          <w:p>
            <w:pPr>
              <w:pStyle w:val="TableParagraph"/>
              <w:rPr>
                <w:rFonts w:ascii="微軟正黑體"/>
                <w:b/>
                <w:sz w:val="22"/>
              </w:rPr>
            </w:pPr>
          </w:p>
          <w:p>
            <w:pPr>
              <w:pStyle w:val="TableParagraph"/>
              <w:rPr>
                <w:rFonts w:ascii="微軟正黑體"/>
                <w:b/>
                <w:sz w:val="22"/>
              </w:rPr>
            </w:pPr>
          </w:p>
          <w:p>
            <w:pPr>
              <w:pStyle w:val="TableParagraph"/>
              <w:spacing w:before="11"/>
              <w:rPr>
                <w:rFonts w:ascii="微軟正黑體"/>
                <w:b/>
                <w:sz w:val="15"/>
              </w:rPr>
            </w:pPr>
          </w:p>
          <w:p>
            <w:pPr>
              <w:pStyle w:val="TableParagraph"/>
              <w:spacing w:line="172" w:lineRule="auto"/>
              <w:ind w:left="36" w:right="36"/>
              <w:rPr>
                <w:rFonts w:ascii="微軟正黑體" w:eastAsia="微軟正黑體" w:hint="eastAsia"/>
                <w:b/>
                <w:sz w:val="17"/>
              </w:rPr>
            </w:pPr>
            <w:r>
              <w:rPr>
                <w:rFonts w:ascii="微軟正黑體" w:eastAsia="微軟正黑體" w:hint="eastAsia"/>
                <w:b/>
                <w:color w:val="231F20"/>
                <w:sz w:val="17"/>
              </w:rPr>
              <w:t>空調設備</w:t>
            </w:r>
          </w:p>
        </w:tc>
        <w:tc>
          <w:tcPr>
            <w:tcW w:w="2384" w:type="dxa"/>
            <w:gridSpan w:val="3"/>
          </w:tcPr>
          <w:p>
            <w:pPr>
              <w:pStyle w:val="TableParagraph"/>
              <w:spacing w:line="257" w:lineRule="exact"/>
              <w:ind w:left="36"/>
              <w:rPr>
                <w:rFonts w:ascii="微軟正黑體" w:eastAsia="微軟正黑體" w:hint="eastAsia"/>
                <w:b/>
                <w:sz w:val="11"/>
              </w:rPr>
            </w:pPr>
            <w:r>
              <w:rPr>
                <w:rFonts w:ascii="微軟正黑體" w:eastAsia="微軟正黑體" w:hint="eastAsia"/>
                <w:b/>
                <w:color w:val="231F20"/>
                <w:w w:val="120"/>
                <w:sz w:val="17"/>
              </w:rPr>
              <w:t>窗戶</w:t>
            </w:r>
            <w:r>
              <w:rPr>
                <w:rFonts w:ascii="微軟正黑體" w:eastAsia="微軟正黑體" w:hint="eastAsia"/>
                <w:b/>
                <w:color w:val="231F20"/>
                <w:w w:val="140"/>
                <w:sz w:val="11"/>
              </w:rPr>
              <w:t>*2</w:t>
            </w:r>
          </w:p>
        </w:tc>
        <w:tc>
          <w:tcPr>
            <w:tcW w:w="480" w:type="dxa"/>
          </w:tcPr>
          <w:p>
            <w:pPr>
              <w:pStyle w:val="TableParagraph"/>
              <w:rPr>
                <w:rFonts w:ascii="Times New Roman"/>
                <w:sz w:val="16"/>
              </w:rPr>
            </w:pPr>
          </w:p>
        </w:tc>
        <w:tc>
          <w:tcPr>
            <w:tcW w:w="470" w:type="dxa"/>
          </w:tcPr>
          <w:p>
            <w:pPr>
              <w:pStyle w:val="TableParagraph"/>
              <w:rPr>
                <w:rFonts w:ascii="Times New Roman"/>
                <w:sz w:val="16"/>
              </w:rPr>
            </w:pPr>
          </w:p>
        </w:tc>
        <w:tc>
          <w:tcPr>
            <w:tcW w:w="460" w:type="dxa"/>
          </w:tcPr>
          <w:p>
            <w:pPr>
              <w:pStyle w:val="TableParagraph"/>
              <w:rPr>
                <w:rFonts w:ascii="Times New Roman"/>
                <w:sz w:val="16"/>
              </w:rPr>
            </w:pPr>
          </w:p>
        </w:tc>
        <w:tc>
          <w:tcPr>
            <w:tcW w:w="1483" w:type="dxa"/>
          </w:tcPr>
          <w:p>
            <w:pPr>
              <w:pStyle w:val="TableParagraph"/>
              <w:rPr>
                <w:rFonts w:ascii="Times New Roman"/>
                <w:sz w:val="16"/>
              </w:rPr>
            </w:pPr>
          </w:p>
        </w:tc>
        <w:tc>
          <w:tcPr>
            <w:tcW w:w="450" w:type="dxa"/>
          </w:tcPr>
          <w:p>
            <w:pPr>
              <w:pStyle w:val="TableParagraph"/>
              <w:rPr>
                <w:rFonts w:ascii="Times New Roman"/>
                <w:sz w:val="16"/>
              </w:rPr>
            </w:pPr>
          </w:p>
        </w:tc>
        <w:tc>
          <w:tcPr>
            <w:tcW w:w="440" w:type="dxa"/>
          </w:tcPr>
          <w:p>
            <w:pPr>
              <w:pStyle w:val="TableParagraph"/>
              <w:rPr>
                <w:rFonts w:ascii="Times New Roman"/>
                <w:sz w:val="16"/>
              </w:rPr>
            </w:pPr>
          </w:p>
        </w:tc>
        <w:tc>
          <w:tcPr>
            <w:tcW w:w="469" w:type="dxa"/>
          </w:tcPr>
          <w:p>
            <w:pPr>
              <w:pStyle w:val="TableParagraph"/>
              <w:rPr>
                <w:rFonts w:ascii="Times New Roman"/>
                <w:sz w:val="16"/>
              </w:rPr>
            </w:pPr>
          </w:p>
        </w:tc>
        <w:tc>
          <w:tcPr>
            <w:tcW w:w="1482" w:type="dxa"/>
          </w:tcPr>
          <w:p>
            <w:pPr>
              <w:pStyle w:val="TableParagraph"/>
              <w:rPr>
                <w:rFonts w:ascii="Times New Roman"/>
                <w:sz w:val="16"/>
              </w:rPr>
            </w:pPr>
          </w:p>
        </w:tc>
        <w:tc>
          <w:tcPr>
            <w:tcW w:w="478" w:type="dxa"/>
          </w:tcPr>
          <w:p>
            <w:pPr>
              <w:pStyle w:val="TableParagraph"/>
              <w:rPr>
                <w:rFonts w:ascii="Times New Roman"/>
                <w:sz w:val="16"/>
              </w:rPr>
            </w:pPr>
          </w:p>
        </w:tc>
        <w:tc>
          <w:tcPr>
            <w:tcW w:w="439" w:type="dxa"/>
          </w:tcPr>
          <w:p>
            <w:pPr>
              <w:pStyle w:val="TableParagraph"/>
              <w:rPr>
                <w:rFonts w:ascii="Times New Roman"/>
                <w:sz w:val="16"/>
              </w:rPr>
            </w:pPr>
          </w:p>
        </w:tc>
        <w:tc>
          <w:tcPr>
            <w:tcW w:w="519" w:type="dxa"/>
          </w:tcPr>
          <w:p>
            <w:pPr>
              <w:pStyle w:val="TableParagraph"/>
              <w:rPr>
                <w:rFonts w:ascii="Times New Roman"/>
                <w:sz w:val="16"/>
              </w:rPr>
            </w:pPr>
          </w:p>
        </w:tc>
        <w:tc>
          <w:tcPr>
            <w:tcW w:w="1481" w:type="dxa"/>
          </w:tcPr>
          <w:p>
            <w:pPr>
              <w:pStyle w:val="TableParagraph"/>
              <w:rPr>
                <w:rFonts w:ascii="Times New Roman"/>
                <w:sz w:val="16"/>
              </w:rPr>
            </w:pPr>
          </w:p>
        </w:tc>
        <w:tc>
          <w:tcPr>
            <w:tcW w:w="458" w:type="dxa"/>
          </w:tcPr>
          <w:p>
            <w:pPr>
              <w:pStyle w:val="TableParagraph"/>
              <w:rPr>
                <w:rFonts w:ascii="Times New Roman"/>
                <w:sz w:val="16"/>
              </w:rPr>
            </w:pPr>
          </w:p>
        </w:tc>
        <w:tc>
          <w:tcPr>
            <w:tcW w:w="468" w:type="dxa"/>
          </w:tcPr>
          <w:p>
            <w:pPr>
              <w:pStyle w:val="TableParagraph"/>
              <w:rPr>
                <w:rFonts w:ascii="Times New Roman"/>
                <w:sz w:val="16"/>
              </w:rPr>
            </w:pPr>
          </w:p>
        </w:tc>
        <w:tc>
          <w:tcPr>
            <w:tcW w:w="490" w:type="dxa"/>
          </w:tcPr>
          <w:p>
            <w:pPr>
              <w:pStyle w:val="TableParagraph"/>
              <w:rPr>
                <w:rFonts w:ascii="Times New Roman"/>
                <w:sz w:val="16"/>
              </w:rPr>
            </w:pPr>
          </w:p>
        </w:tc>
        <w:tc>
          <w:tcPr>
            <w:tcW w:w="1481" w:type="dxa"/>
          </w:tcPr>
          <w:p>
            <w:pPr>
              <w:pStyle w:val="TableParagraph"/>
              <w:rPr>
                <w:rFonts w:ascii="Times New Roman"/>
                <w:sz w:val="16"/>
              </w:rPr>
            </w:pPr>
          </w:p>
        </w:tc>
      </w:tr>
      <w:tr>
        <w:trPr>
          <w:trHeight w:val="277" w:hRule="atLeast"/>
        </w:trPr>
        <w:tc>
          <w:tcPr>
            <w:tcW w:w="431" w:type="dxa"/>
            <w:vMerge/>
            <w:tcBorders>
              <w:top w:val="nil"/>
            </w:tcBorders>
          </w:tcPr>
          <w:p>
            <w:pPr>
              <w:rPr>
                <w:sz w:val="2"/>
                <w:szCs w:val="2"/>
              </w:rPr>
            </w:pPr>
          </w:p>
        </w:tc>
        <w:tc>
          <w:tcPr>
            <w:tcW w:w="431" w:type="dxa"/>
            <w:vMerge w:val="restart"/>
          </w:tcPr>
          <w:p>
            <w:pPr>
              <w:pStyle w:val="TableParagraph"/>
              <w:spacing w:before="16"/>
              <w:rPr>
                <w:rFonts w:ascii="微軟正黑體"/>
                <w:b/>
                <w:sz w:val="19"/>
              </w:rPr>
            </w:pPr>
          </w:p>
          <w:p>
            <w:pPr>
              <w:pStyle w:val="TableParagraph"/>
              <w:spacing w:line="172" w:lineRule="auto"/>
              <w:ind w:left="36" w:right="36"/>
              <w:rPr>
                <w:rFonts w:ascii="微軟正黑體" w:eastAsia="微軟正黑體" w:hint="eastAsia"/>
                <w:b/>
                <w:sz w:val="17"/>
              </w:rPr>
            </w:pPr>
            <w:r>
              <w:rPr>
                <w:rFonts w:ascii="微軟正黑體" w:eastAsia="微軟正黑體" w:hint="eastAsia"/>
                <w:b/>
                <w:color w:val="231F20"/>
                <w:sz w:val="17"/>
              </w:rPr>
              <w:t>獨立空調</w:t>
            </w:r>
          </w:p>
        </w:tc>
        <w:tc>
          <w:tcPr>
            <w:tcW w:w="1953" w:type="dxa"/>
            <w:gridSpan w:val="2"/>
          </w:tcPr>
          <w:p>
            <w:pPr>
              <w:pStyle w:val="TableParagraph"/>
              <w:spacing w:line="257" w:lineRule="exact"/>
              <w:ind w:left="36"/>
              <w:rPr>
                <w:rFonts w:ascii="微軟正黑體" w:eastAsia="微軟正黑體" w:hint="eastAsia"/>
                <w:b/>
                <w:sz w:val="17"/>
              </w:rPr>
            </w:pPr>
            <w:r>
              <w:rPr>
                <w:rFonts w:ascii="微軟正黑體" w:eastAsia="微軟正黑體" w:hint="eastAsia"/>
                <w:b/>
                <w:color w:val="231F20"/>
                <w:sz w:val="17"/>
              </w:rPr>
              <w:t>電扇</w:t>
            </w:r>
          </w:p>
        </w:tc>
        <w:tc>
          <w:tcPr>
            <w:tcW w:w="480" w:type="dxa"/>
          </w:tcPr>
          <w:p>
            <w:pPr>
              <w:pStyle w:val="TableParagraph"/>
              <w:rPr>
                <w:rFonts w:ascii="Times New Roman"/>
                <w:sz w:val="16"/>
              </w:rPr>
            </w:pPr>
          </w:p>
        </w:tc>
        <w:tc>
          <w:tcPr>
            <w:tcW w:w="470" w:type="dxa"/>
          </w:tcPr>
          <w:p>
            <w:pPr>
              <w:pStyle w:val="TableParagraph"/>
              <w:rPr>
                <w:rFonts w:ascii="Times New Roman"/>
                <w:sz w:val="16"/>
              </w:rPr>
            </w:pPr>
          </w:p>
        </w:tc>
        <w:tc>
          <w:tcPr>
            <w:tcW w:w="460" w:type="dxa"/>
          </w:tcPr>
          <w:p>
            <w:pPr>
              <w:pStyle w:val="TableParagraph"/>
              <w:rPr>
                <w:rFonts w:ascii="Times New Roman"/>
                <w:sz w:val="16"/>
              </w:rPr>
            </w:pPr>
          </w:p>
        </w:tc>
        <w:tc>
          <w:tcPr>
            <w:tcW w:w="1483" w:type="dxa"/>
          </w:tcPr>
          <w:p>
            <w:pPr>
              <w:pStyle w:val="TableParagraph"/>
              <w:rPr>
                <w:rFonts w:ascii="Times New Roman"/>
                <w:sz w:val="16"/>
              </w:rPr>
            </w:pPr>
          </w:p>
        </w:tc>
        <w:tc>
          <w:tcPr>
            <w:tcW w:w="450" w:type="dxa"/>
          </w:tcPr>
          <w:p>
            <w:pPr>
              <w:pStyle w:val="TableParagraph"/>
              <w:rPr>
                <w:rFonts w:ascii="Times New Roman"/>
                <w:sz w:val="16"/>
              </w:rPr>
            </w:pPr>
          </w:p>
        </w:tc>
        <w:tc>
          <w:tcPr>
            <w:tcW w:w="440" w:type="dxa"/>
          </w:tcPr>
          <w:p>
            <w:pPr>
              <w:pStyle w:val="TableParagraph"/>
              <w:rPr>
                <w:rFonts w:ascii="Times New Roman"/>
                <w:sz w:val="16"/>
              </w:rPr>
            </w:pPr>
          </w:p>
        </w:tc>
        <w:tc>
          <w:tcPr>
            <w:tcW w:w="469" w:type="dxa"/>
          </w:tcPr>
          <w:p>
            <w:pPr>
              <w:pStyle w:val="TableParagraph"/>
              <w:rPr>
                <w:rFonts w:ascii="Times New Roman"/>
                <w:sz w:val="16"/>
              </w:rPr>
            </w:pPr>
          </w:p>
        </w:tc>
        <w:tc>
          <w:tcPr>
            <w:tcW w:w="1482" w:type="dxa"/>
          </w:tcPr>
          <w:p>
            <w:pPr>
              <w:pStyle w:val="TableParagraph"/>
              <w:rPr>
                <w:rFonts w:ascii="Times New Roman"/>
                <w:sz w:val="16"/>
              </w:rPr>
            </w:pPr>
          </w:p>
        </w:tc>
        <w:tc>
          <w:tcPr>
            <w:tcW w:w="478" w:type="dxa"/>
          </w:tcPr>
          <w:p>
            <w:pPr>
              <w:pStyle w:val="TableParagraph"/>
              <w:rPr>
                <w:rFonts w:ascii="Times New Roman"/>
                <w:sz w:val="16"/>
              </w:rPr>
            </w:pPr>
          </w:p>
        </w:tc>
        <w:tc>
          <w:tcPr>
            <w:tcW w:w="439" w:type="dxa"/>
          </w:tcPr>
          <w:p>
            <w:pPr>
              <w:pStyle w:val="TableParagraph"/>
              <w:rPr>
                <w:rFonts w:ascii="Times New Roman"/>
                <w:sz w:val="16"/>
              </w:rPr>
            </w:pPr>
          </w:p>
        </w:tc>
        <w:tc>
          <w:tcPr>
            <w:tcW w:w="519" w:type="dxa"/>
          </w:tcPr>
          <w:p>
            <w:pPr>
              <w:pStyle w:val="TableParagraph"/>
              <w:rPr>
                <w:rFonts w:ascii="Times New Roman"/>
                <w:sz w:val="16"/>
              </w:rPr>
            </w:pPr>
          </w:p>
        </w:tc>
        <w:tc>
          <w:tcPr>
            <w:tcW w:w="1481" w:type="dxa"/>
          </w:tcPr>
          <w:p>
            <w:pPr>
              <w:pStyle w:val="TableParagraph"/>
              <w:rPr>
                <w:rFonts w:ascii="Times New Roman"/>
                <w:sz w:val="16"/>
              </w:rPr>
            </w:pPr>
          </w:p>
        </w:tc>
        <w:tc>
          <w:tcPr>
            <w:tcW w:w="458" w:type="dxa"/>
          </w:tcPr>
          <w:p>
            <w:pPr>
              <w:pStyle w:val="TableParagraph"/>
              <w:rPr>
                <w:rFonts w:ascii="Times New Roman"/>
                <w:sz w:val="16"/>
              </w:rPr>
            </w:pPr>
          </w:p>
        </w:tc>
        <w:tc>
          <w:tcPr>
            <w:tcW w:w="468" w:type="dxa"/>
          </w:tcPr>
          <w:p>
            <w:pPr>
              <w:pStyle w:val="TableParagraph"/>
              <w:rPr>
                <w:rFonts w:ascii="Times New Roman"/>
                <w:sz w:val="16"/>
              </w:rPr>
            </w:pPr>
          </w:p>
        </w:tc>
        <w:tc>
          <w:tcPr>
            <w:tcW w:w="490" w:type="dxa"/>
          </w:tcPr>
          <w:p>
            <w:pPr>
              <w:pStyle w:val="TableParagraph"/>
              <w:rPr>
                <w:rFonts w:ascii="Times New Roman"/>
                <w:sz w:val="16"/>
              </w:rPr>
            </w:pPr>
          </w:p>
        </w:tc>
        <w:tc>
          <w:tcPr>
            <w:tcW w:w="1481" w:type="dxa"/>
          </w:tcPr>
          <w:p>
            <w:pPr>
              <w:pStyle w:val="TableParagraph"/>
              <w:rPr>
                <w:rFonts w:ascii="Times New Roman"/>
                <w:sz w:val="16"/>
              </w:rPr>
            </w:pPr>
          </w:p>
        </w:tc>
      </w:tr>
      <w:tr>
        <w:trPr>
          <w:trHeight w:val="277" w:hRule="atLeast"/>
        </w:trPr>
        <w:tc>
          <w:tcPr>
            <w:tcW w:w="431" w:type="dxa"/>
            <w:vMerge/>
            <w:tcBorders>
              <w:top w:val="nil"/>
            </w:tcBorders>
          </w:tcPr>
          <w:p>
            <w:pPr>
              <w:rPr>
                <w:sz w:val="2"/>
                <w:szCs w:val="2"/>
              </w:rPr>
            </w:pPr>
          </w:p>
        </w:tc>
        <w:tc>
          <w:tcPr>
            <w:tcW w:w="431" w:type="dxa"/>
            <w:vMerge/>
            <w:tcBorders>
              <w:top w:val="nil"/>
            </w:tcBorders>
          </w:tcPr>
          <w:p>
            <w:pPr>
              <w:rPr>
                <w:sz w:val="2"/>
                <w:szCs w:val="2"/>
              </w:rPr>
            </w:pPr>
          </w:p>
        </w:tc>
        <w:tc>
          <w:tcPr>
            <w:tcW w:w="1953" w:type="dxa"/>
            <w:gridSpan w:val="2"/>
          </w:tcPr>
          <w:p>
            <w:pPr>
              <w:pStyle w:val="TableParagraph"/>
              <w:spacing w:line="257" w:lineRule="exact"/>
              <w:ind w:left="36"/>
              <w:rPr>
                <w:rFonts w:ascii="微軟正黑體" w:eastAsia="微軟正黑體" w:hint="eastAsia"/>
                <w:b/>
                <w:sz w:val="17"/>
              </w:rPr>
            </w:pPr>
            <w:r>
              <w:rPr>
                <w:rFonts w:ascii="微軟正黑體" w:eastAsia="微軟正黑體" w:hint="eastAsia"/>
                <w:b/>
                <w:color w:val="231F20"/>
                <w:sz w:val="17"/>
              </w:rPr>
              <w:t>抽風機</w:t>
            </w:r>
          </w:p>
        </w:tc>
        <w:tc>
          <w:tcPr>
            <w:tcW w:w="480" w:type="dxa"/>
          </w:tcPr>
          <w:p>
            <w:pPr>
              <w:pStyle w:val="TableParagraph"/>
              <w:rPr>
                <w:rFonts w:ascii="Times New Roman"/>
                <w:sz w:val="16"/>
              </w:rPr>
            </w:pPr>
          </w:p>
        </w:tc>
        <w:tc>
          <w:tcPr>
            <w:tcW w:w="470" w:type="dxa"/>
          </w:tcPr>
          <w:p>
            <w:pPr>
              <w:pStyle w:val="TableParagraph"/>
              <w:rPr>
                <w:rFonts w:ascii="Times New Roman"/>
                <w:sz w:val="16"/>
              </w:rPr>
            </w:pPr>
          </w:p>
        </w:tc>
        <w:tc>
          <w:tcPr>
            <w:tcW w:w="460" w:type="dxa"/>
          </w:tcPr>
          <w:p>
            <w:pPr>
              <w:pStyle w:val="TableParagraph"/>
              <w:rPr>
                <w:rFonts w:ascii="Times New Roman"/>
                <w:sz w:val="16"/>
              </w:rPr>
            </w:pPr>
          </w:p>
        </w:tc>
        <w:tc>
          <w:tcPr>
            <w:tcW w:w="1483" w:type="dxa"/>
          </w:tcPr>
          <w:p>
            <w:pPr>
              <w:pStyle w:val="TableParagraph"/>
              <w:rPr>
                <w:rFonts w:ascii="Times New Roman"/>
                <w:sz w:val="16"/>
              </w:rPr>
            </w:pPr>
          </w:p>
        </w:tc>
        <w:tc>
          <w:tcPr>
            <w:tcW w:w="450" w:type="dxa"/>
          </w:tcPr>
          <w:p>
            <w:pPr>
              <w:pStyle w:val="TableParagraph"/>
              <w:rPr>
                <w:rFonts w:ascii="Times New Roman"/>
                <w:sz w:val="16"/>
              </w:rPr>
            </w:pPr>
          </w:p>
        </w:tc>
        <w:tc>
          <w:tcPr>
            <w:tcW w:w="440" w:type="dxa"/>
          </w:tcPr>
          <w:p>
            <w:pPr>
              <w:pStyle w:val="TableParagraph"/>
              <w:rPr>
                <w:rFonts w:ascii="Times New Roman"/>
                <w:sz w:val="16"/>
              </w:rPr>
            </w:pPr>
          </w:p>
        </w:tc>
        <w:tc>
          <w:tcPr>
            <w:tcW w:w="469" w:type="dxa"/>
          </w:tcPr>
          <w:p>
            <w:pPr>
              <w:pStyle w:val="TableParagraph"/>
              <w:rPr>
                <w:rFonts w:ascii="Times New Roman"/>
                <w:sz w:val="16"/>
              </w:rPr>
            </w:pPr>
          </w:p>
        </w:tc>
        <w:tc>
          <w:tcPr>
            <w:tcW w:w="1482" w:type="dxa"/>
          </w:tcPr>
          <w:p>
            <w:pPr>
              <w:pStyle w:val="TableParagraph"/>
              <w:rPr>
                <w:rFonts w:ascii="Times New Roman"/>
                <w:sz w:val="16"/>
              </w:rPr>
            </w:pPr>
          </w:p>
        </w:tc>
        <w:tc>
          <w:tcPr>
            <w:tcW w:w="478" w:type="dxa"/>
          </w:tcPr>
          <w:p>
            <w:pPr>
              <w:pStyle w:val="TableParagraph"/>
              <w:rPr>
                <w:rFonts w:ascii="Times New Roman"/>
                <w:sz w:val="16"/>
              </w:rPr>
            </w:pPr>
          </w:p>
        </w:tc>
        <w:tc>
          <w:tcPr>
            <w:tcW w:w="439" w:type="dxa"/>
          </w:tcPr>
          <w:p>
            <w:pPr>
              <w:pStyle w:val="TableParagraph"/>
              <w:rPr>
                <w:rFonts w:ascii="Times New Roman"/>
                <w:sz w:val="16"/>
              </w:rPr>
            </w:pPr>
          </w:p>
        </w:tc>
        <w:tc>
          <w:tcPr>
            <w:tcW w:w="519" w:type="dxa"/>
          </w:tcPr>
          <w:p>
            <w:pPr>
              <w:pStyle w:val="TableParagraph"/>
              <w:rPr>
                <w:rFonts w:ascii="Times New Roman"/>
                <w:sz w:val="16"/>
              </w:rPr>
            </w:pPr>
          </w:p>
        </w:tc>
        <w:tc>
          <w:tcPr>
            <w:tcW w:w="1481" w:type="dxa"/>
          </w:tcPr>
          <w:p>
            <w:pPr>
              <w:pStyle w:val="TableParagraph"/>
              <w:rPr>
                <w:rFonts w:ascii="Times New Roman"/>
                <w:sz w:val="16"/>
              </w:rPr>
            </w:pPr>
          </w:p>
        </w:tc>
        <w:tc>
          <w:tcPr>
            <w:tcW w:w="458" w:type="dxa"/>
          </w:tcPr>
          <w:p>
            <w:pPr>
              <w:pStyle w:val="TableParagraph"/>
              <w:rPr>
                <w:rFonts w:ascii="Times New Roman"/>
                <w:sz w:val="16"/>
              </w:rPr>
            </w:pPr>
          </w:p>
        </w:tc>
        <w:tc>
          <w:tcPr>
            <w:tcW w:w="468" w:type="dxa"/>
          </w:tcPr>
          <w:p>
            <w:pPr>
              <w:pStyle w:val="TableParagraph"/>
              <w:rPr>
                <w:rFonts w:ascii="Times New Roman"/>
                <w:sz w:val="16"/>
              </w:rPr>
            </w:pPr>
          </w:p>
        </w:tc>
        <w:tc>
          <w:tcPr>
            <w:tcW w:w="490" w:type="dxa"/>
          </w:tcPr>
          <w:p>
            <w:pPr>
              <w:pStyle w:val="TableParagraph"/>
              <w:rPr>
                <w:rFonts w:ascii="Times New Roman"/>
                <w:sz w:val="16"/>
              </w:rPr>
            </w:pPr>
          </w:p>
        </w:tc>
        <w:tc>
          <w:tcPr>
            <w:tcW w:w="1481" w:type="dxa"/>
          </w:tcPr>
          <w:p>
            <w:pPr>
              <w:pStyle w:val="TableParagraph"/>
              <w:rPr>
                <w:rFonts w:ascii="Times New Roman"/>
                <w:sz w:val="16"/>
              </w:rPr>
            </w:pPr>
          </w:p>
        </w:tc>
      </w:tr>
      <w:tr>
        <w:trPr>
          <w:trHeight w:val="296" w:hRule="atLeast"/>
        </w:trPr>
        <w:tc>
          <w:tcPr>
            <w:tcW w:w="431" w:type="dxa"/>
            <w:vMerge/>
            <w:tcBorders>
              <w:top w:val="nil"/>
            </w:tcBorders>
          </w:tcPr>
          <w:p>
            <w:pPr>
              <w:rPr>
                <w:sz w:val="2"/>
                <w:szCs w:val="2"/>
              </w:rPr>
            </w:pPr>
          </w:p>
        </w:tc>
        <w:tc>
          <w:tcPr>
            <w:tcW w:w="431" w:type="dxa"/>
            <w:vMerge/>
            <w:tcBorders>
              <w:top w:val="nil"/>
            </w:tcBorders>
          </w:tcPr>
          <w:p>
            <w:pPr>
              <w:rPr>
                <w:sz w:val="2"/>
                <w:szCs w:val="2"/>
              </w:rPr>
            </w:pPr>
          </w:p>
        </w:tc>
        <w:tc>
          <w:tcPr>
            <w:tcW w:w="1953" w:type="dxa"/>
            <w:gridSpan w:val="2"/>
          </w:tcPr>
          <w:p>
            <w:pPr>
              <w:pStyle w:val="TableParagraph"/>
              <w:spacing w:line="277" w:lineRule="exact"/>
              <w:ind w:left="36"/>
              <w:rPr>
                <w:rFonts w:ascii="微軟正黑體" w:eastAsia="微軟正黑體" w:hint="eastAsia"/>
                <w:b/>
                <w:sz w:val="17"/>
              </w:rPr>
            </w:pPr>
            <w:r>
              <w:rPr>
                <w:rFonts w:ascii="微軟正黑體" w:eastAsia="微軟正黑體" w:hint="eastAsia"/>
                <w:b/>
                <w:color w:val="231F20"/>
                <w:sz w:val="17"/>
              </w:rPr>
              <w:t>冷氣機</w:t>
            </w:r>
          </w:p>
        </w:tc>
        <w:tc>
          <w:tcPr>
            <w:tcW w:w="480" w:type="dxa"/>
          </w:tcPr>
          <w:p>
            <w:pPr>
              <w:pStyle w:val="TableParagraph"/>
              <w:rPr>
                <w:rFonts w:ascii="Times New Roman"/>
                <w:sz w:val="16"/>
              </w:rPr>
            </w:pPr>
          </w:p>
        </w:tc>
        <w:tc>
          <w:tcPr>
            <w:tcW w:w="470" w:type="dxa"/>
          </w:tcPr>
          <w:p>
            <w:pPr>
              <w:pStyle w:val="TableParagraph"/>
              <w:rPr>
                <w:rFonts w:ascii="Times New Roman"/>
                <w:sz w:val="16"/>
              </w:rPr>
            </w:pPr>
          </w:p>
        </w:tc>
        <w:tc>
          <w:tcPr>
            <w:tcW w:w="460" w:type="dxa"/>
          </w:tcPr>
          <w:p>
            <w:pPr>
              <w:pStyle w:val="TableParagraph"/>
              <w:rPr>
                <w:rFonts w:ascii="Times New Roman"/>
                <w:sz w:val="16"/>
              </w:rPr>
            </w:pPr>
          </w:p>
        </w:tc>
        <w:tc>
          <w:tcPr>
            <w:tcW w:w="1483" w:type="dxa"/>
          </w:tcPr>
          <w:p>
            <w:pPr>
              <w:pStyle w:val="TableParagraph"/>
              <w:rPr>
                <w:rFonts w:ascii="Times New Roman"/>
                <w:sz w:val="16"/>
              </w:rPr>
            </w:pPr>
          </w:p>
        </w:tc>
        <w:tc>
          <w:tcPr>
            <w:tcW w:w="450" w:type="dxa"/>
          </w:tcPr>
          <w:p>
            <w:pPr>
              <w:pStyle w:val="TableParagraph"/>
              <w:rPr>
                <w:rFonts w:ascii="Times New Roman"/>
                <w:sz w:val="16"/>
              </w:rPr>
            </w:pPr>
          </w:p>
        </w:tc>
        <w:tc>
          <w:tcPr>
            <w:tcW w:w="440" w:type="dxa"/>
          </w:tcPr>
          <w:p>
            <w:pPr>
              <w:pStyle w:val="TableParagraph"/>
              <w:rPr>
                <w:rFonts w:ascii="Times New Roman"/>
                <w:sz w:val="16"/>
              </w:rPr>
            </w:pPr>
          </w:p>
        </w:tc>
        <w:tc>
          <w:tcPr>
            <w:tcW w:w="469" w:type="dxa"/>
          </w:tcPr>
          <w:p>
            <w:pPr>
              <w:pStyle w:val="TableParagraph"/>
              <w:rPr>
                <w:rFonts w:ascii="Times New Roman"/>
                <w:sz w:val="16"/>
              </w:rPr>
            </w:pPr>
          </w:p>
        </w:tc>
        <w:tc>
          <w:tcPr>
            <w:tcW w:w="1482" w:type="dxa"/>
          </w:tcPr>
          <w:p>
            <w:pPr>
              <w:pStyle w:val="TableParagraph"/>
              <w:rPr>
                <w:rFonts w:ascii="Times New Roman"/>
                <w:sz w:val="16"/>
              </w:rPr>
            </w:pPr>
          </w:p>
        </w:tc>
        <w:tc>
          <w:tcPr>
            <w:tcW w:w="478" w:type="dxa"/>
          </w:tcPr>
          <w:p>
            <w:pPr>
              <w:pStyle w:val="TableParagraph"/>
              <w:rPr>
                <w:rFonts w:ascii="Times New Roman"/>
                <w:sz w:val="16"/>
              </w:rPr>
            </w:pPr>
          </w:p>
        </w:tc>
        <w:tc>
          <w:tcPr>
            <w:tcW w:w="439" w:type="dxa"/>
          </w:tcPr>
          <w:p>
            <w:pPr>
              <w:pStyle w:val="TableParagraph"/>
              <w:rPr>
                <w:rFonts w:ascii="Times New Roman"/>
                <w:sz w:val="16"/>
              </w:rPr>
            </w:pPr>
          </w:p>
        </w:tc>
        <w:tc>
          <w:tcPr>
            <w:tcW w:w="519" w:type="dxa"/>
          </w:tcPr>
          <w:p>
            <w:pPr>
              <w:pStyle w:val="TableParagraph"/>
              <w:rPr>
                <w:rFonts w:ascii="Times New Roman"/>
                <w:sz w:val="16"/>
              </w:rPr>
            </w:pPr>
          </w:p>
        </w:tc>
        <w:tc>
          <w:tcPr>
            <w:tcW w:w="1481" w:type="dxa"/>
          </w:tcPr>
          <w:p>
            <w:pPr>
              <w:pStyle w:val="TableParagraph"/>
              <w:rPr>
                <w:rFonts w:ascii="Times New Roman"/>
                <w:sz w:val="16"/>
              </w:rPr>
            </w:pPr>
          </w:p>
        </w:tc>
        <w:tc>
          <w:tcPr>
            <w:tcW w:w="458" w:type="dxa"/>
          </w:tcPr>
          <w:p>
            <w:pPr>
              <w:pStyle w:val="TableParagraph"/>
              <w:rPr>
                <w:rFonts w:ascii="Times New Roman"/>
                <w:sz w:val="16"/>
              </w:rPr>
            </w:pPr>
          </w:p>
        </w:tc>
        <w:tc>
          <w:tcPr>
            <w:tcW w:w="468" w:type="dxa"/>
          </w:tcPr>
          <w:p>
            <w:pPr>
              <w:pStyle w:val="TableParagraph"/>
              <w:rPr>
                <w:rFonts w:ascii="Times New Roman"/>
                <w:sz w:val="16"/>
              </w:rPr>
            </w:pPr>
          </w:p>
        </w:tc>
        <w:tc>
          <w:tcPr>
            <w:tcW w:w="490" w:type="dxa"/>
          </w:tcPr>
          <w:p>
            <w:pPr>
              <w:pStyle w:val="TableParagraph"/>
              <w:rPr>
                <w:rFonts w:ascii="Times New Roman"/>
                <w:sz w:val="16"/>
              </w:rPr>
            </w:pPr>
          </w:p>
        </w:tc>
        <w:tc>
          <w:tcPr>
            <w:tcW w:w="1481" w:type="dxa"/>
          </w:tcPr>
          <w:p>
            <w:pPr>
              <w:pStyle w:val="TableParagraph"/>
              <w:rPr>
                <w:rFonts w:ascii="Times New Roman"/>
                <w:sz w:val="16"/>
              </w:rPr>
            </w:pPr>
          </w:p>
        </w:tc>
      </w:tr>
      <w:tr>
        <w:trPr>
          <w:trHeight w:val="277" w:hRule="atLeast"/>
        </w:trPr>
        <w:tc>
          <w:tcPr>
            <w:tcW w:w="431" w:type="dxa"/>
            <w:vMerge/>
            <w:tcBorders>
              <w:top w:val="nil"/>
            </w:tcBorders>
          </w:tcPr>
          <w:p>
            <w:pPr>
              <w:rPr>
                <w:sz w:val="2"/>
                <w:szCs w:val="2"/>
              </w:rPr>
            </w:pPr>
          </w:p>
        </w:tc>
        <w:tc>
          <w:tcPr>
            <w:tcW w:w="431" w:type="dxa"/>
            <w:vMerge/>
            <w:tcBorders>
              <w:top w:val="nil"/>
            </w:tcBorders>
          </w:tcPr>
          <w:p>
            <w:pPr>
              <w:rPr>
                <w:sz w:val="2"/>
                <w:szCs w:val="2"/>
              </w:rPr>
            </w:pPr>
          </w:p>
        </w:tc>
        <w:tc>
          <w:tcPr>
            <w:tcW w:w="1953" w:type="dxa"/>
            <w:gridSpan w:val="2"/>
          </w:tcPr>
          <w:p>
            <w:pPr>
              <w:pStyle w:val="TableParagraph"/>
              <w:spacing w:line="257" w:lineRule="exact"/>
              <w:ind w:left="36"/>
              <w:rPr>
                <w:rFonts w:ascii="微軟正黑體" w:eastAsia="微軟正黑體" w:hint="eastAsia"/>
                <w:b/>
                <w:sz w:val="17"/>
              </w:rPr>
            </w:pPr>
            <w:r>
              <w:rPr>
                <w:rFonts w:ascii="微軟正黑體" w:eastAsia="微軟正黑體" w:hint="eastAsia"/>
                <w:b/>
                <w:color w:val="231F20"/>
                <w:sz w:val="17"/>
              </w:rPr>
              <w:t>其 他 </w:t>
            </w:r>
            <w:r>
              <w:rPr>
                <w:rFonts w:ascii="微軟正黑體" w:eastAsia="微軟正黑體" w:hint="eastAsia"/>
                <w:b/>
                <w:color w:val="231F20"/>
                <w:w w:val="65"/>
                <w:sz w:val="17"/>
              </w:rPr>
              <w:t>（ </w:t>
            </w:r>
            <w:r>
              <w:rPr>
                <w:rFonts w:ascii="微軟正黑體" w:eastAsia="微軟正黑體" w:hint="eastAsia"/>
                <w:b/>
                <w:color w:val="231F20"/>
                <w:w w:val="125"/>
                <w:sz w:val="17"/>
              </w:rPr>
              <w:t>）</w:t>
            </w:r>
          </w:p>
        </w:tc>
        <w:tc>
          <w:tcPr>
            <w:tcW w:w="480" w:type="dxa"/>
          </w:tcPr>
          <w:p>
            <w:pPr>
              <w:pStyle w:val="TableParagraph"/>
              <w:rPr>
                <w:rFonts w:ascii="Times New Roman"/>
                <w:sz w:val="16"/>
              </w:rPr>
            </w:pPr>
          </w:p>
        </w:tc>
        <w:tc>
          <w:tcPr>
            <w:tcW w:w="470" w:type="dxa"/>
          </w:tcPr>
          <w:p>
            <w:pPr>
              <w:pStyle w:val="TableParagraph"/>
              <w:rPr>
                <w:rFonts w:ascii="Times New Roman"/>
                <w:sz w:val="16"/>
              </w:rPr>
            </w:pPr>
          </w:p>
        </w:tc>
        <w:tc>
          <w:tcPr>
            <w:tcW w:w="460" w:type="dxa"/>
          </w:tcPr>
          <w:p>
            <w:pPr>
              <w:pStyle w:val="TableParagraph"/>
              <w:rPr>
                <w:rFonts w:ascii="Times New Roman"/>
                <w:sz w:val="16"/>
              </w:rPr>
            </w:pPr>
          </w:p>
        </w:tc>
        <w:tc>
          <w:tcPr>
            <w:tcW w:w="1483" w:type="dxa"/>
          </w:tcPr>
          <w:p>
            <w:pPr>
              <w:pStyle w:val="TableParagraph"/>
              <w:rPr>
                <w:rFonts w:ascii="Times New Roman"/>
                <w:sz w:val="16"/>
              </w:rPr>
            </w:pPr>
          </w:p>
        </w:tc>
        <w:tc>
          <w:tcPr>
            <w:tcW w:w="450" w:type="dxa"/>
          </w:tcPr>
          <w:p>
            <w:pPr>
              <w:pStyle w:val="TableParagraph"/>
              <w:rPr>
                <w:rFonts w:ascii="Times New Roman"/>
                <w:sz w:val="16"/>
              </w:rPr>
            </w:pPr>
          </w:p>
        </w:tc>
        <w:tc>
          <w:tcPr>
            <w:tcW w:w="440" w:type="dxa"/>
          </w:tcPr>
          <w:p>
            <w:pPr>
              <w:pStyle w:val="TableParagraph"/>
              <w:rPr>
                <w:rFonts w:ascii="Times New Roman"/>
                <w:sz w:val="16"/>
              </w:rPr>
            </w:pPr>
          </w:p>
        </w:tc>
        <w:tc>
          <w:tcPr>
            <w:tcW w:w="469" w:type="dxa"/>
          </w:tcPr>
          <w:p>
            <w:pPr>
              <w:pStyle w:val="TableParagraph"/>
              <w:rPr>
                <w:rFonts w:ascii="Times New Roman"/>
                <w:sz w:val="16"/>
              </w:rPr>
            </w:pPr>
          </w:p>
        </w:tc>
        <w:tc>
          <w:tcPr>
            <w:tcW w:w="1482" w:type="dxa"/>
          </w:tcPr>
          <w:p>
            <w:pPr>
              <w:pStyle w:val="TableParagraph"/>
              <w:rPr>
                <w:rFonts w:ascii="Times New Roman"/>
                <w:sz w:val="16"/>
              </w:rPr>
            </w:pPr>
          </w:p>
        </w:tc>
        <w:tc>
          <w:tcPr>
            <w:tcW w:w="478" w:type="dxa"/>
          </w:tcPr>
          <w:p>
            <w:pPr>
              <w:pStyle w:val="TableParagraph"/>
              <w:rPr>
                <w:rFonts w:ascii="Times New Roman"/>
                <w:sz w:val="16"/>
              </w:rPr>
            </w:pPr>
          </w:p>
        </w:tc>
        <w:tc>
          <w:tcPr>
            <w:tcW w:w="439" w:type="dxa"/>
          </w:tcPr>
          <w:p>
            <w:pPr>
              <w:pStyle w:val="TableParagraph"/>
              <w:rPr>
                <w:rFonts w:ascii="Times New Roman"/>
                <w:sz w:val="16"/>
              </w:rPr>
            </w:pPr>
          </w:p>
        </w:tc>
        <w:tc>
          <w:tcPr>
            <w:tcW w:w="519" w:type="dxa"/>
          </w:tcPr>
          <w:p>
            <w:pPr>
              <w:pStyle w:val="TableParagraph"/>
              <w:rPr>
                <w:rFonts w:ascii="Times New Roman"/>
                <w:sz w:val="16"/>
              </w:rPr>
            </w:pPr>
          </w:p>
        </w:tc>
        <w:tc>
          <w:tcPr>
            <w:tcW w:w="1481" w:type="dxa"/>
          </w:tcPr>
          <w:p>
            <w:pPr>
              <w:pStyle w:val="TableParagraph"/>
              <w:rPr>
                <w:rFonts w:ascii="Times New Roman"/>
                <w:sz w:val="16"/>
              </w:rPr>
            </w:pPr>
          </w:p>
        </w:tc>
        <w:tc>
          <w:tcPr>
            <w:tcW w:w="458" w:type="dxa"/>
          </w:tcPr>
          <w:p>
            <w:pPr>
              <w:pStyle w:val="TableParagraph"/>
              <w:rPr>
                <w:rFonts w:ascii="Times New Roman"/>
                <w:sz w:val="16"/>
              </w:rPr>
            </w:pPr>
          </w:p>
        </w:tc>
        <w:tc>
          <w:tcPr>
            <w:tcW w:w="468" w:type="dxa"/>
          </w:tcPr>
          <w:p>
            <w:pPr>
              <w:pStyle w:val="TableParagraph"/>
              <w:rPr>
                <w:rFonts w:ascii="Times New Roman"/>
                <w:sz w:val="16"/>
              </w:rPr>
            </w:pPr>
          </w:p>
        </w:tc>
        <w:tc>
          <w:tcPr>
            <w:tcW w:w="490" w:type="dxa"/>
          </w:tcPr>
          <w:p>
            <w:pPr>
              <w:pStyle w:val="TableParagraph"/>
              <w:rPr>
                <w:rFonts w:ascii="Times New Roman"/>
                <w:sz w:val="16"/>
              </w:rPr>
            </w:pPr>
          </w:p>
        </w:tc>
        <w:tc>
          <w:tcPr>
            <w:tcW w:w="1481" w:type="dxa"/>
          </w:tcPr>
          <w:p>
            <w:pPr>
              <w:pStyle w:val="TableParagraph"/>
              <w:rPr>
                <w:rFonts w:ascii="Times New Roman"/>
                <w:sz w:val="16"/>
              </w:rPr>
            </w:pPr>
          </w:p>
        </w:tc>
      </w:tr>
      <w:tr>
        <w:trPr>
          <w:trHeight w:val="277" w:hRule="atLeast"/>
        </w:trPr>
        <w:tc>
          <w:tcPr>
            <w:tcW w:w="431" w:type="dxa"/>
            <w:vMerge/>
            <w:tcBorders>
              <w:top w:val="nil"/>
            </w:tcBorders>
          </w:tcPr>
          <w:p>
            <w:pPr>
              <w:rPr>
                <w:sz w:val="2"/>
                <w:szCs w:val="2"/>
              </w:rPr>
            </w:pPr>
          </w:p>
        </w:tc>
        <w:tc>
          <w:tcPr>
            <w:tcW w:w="431" w:type="dxa"/>
            <w:vMerge w:val="restart"/>
          </w:tcPr>
          <w:p>
            <w:pPr>
              <w:pStyle w:val="TableParagraph"/>
              <w:spacing w:before="7"/>
              <w:rPr>
                <w:rFonts w:ascii="微軟正黑體"/>
                <w:b/>
                <w:sz w:val="11"/>
              </w:rPr>
            </w:pPr>
          </w:p>
          <w:p>
            <w:pPr>
              <w:pStyle w:val="TableParagraph"/>
              <w:spacing w:line="172" w:lineRule="auto"/>
              <w:ind w:left="36" w:right="36"/>
              <w:rPr>
                <w:rFonts w:ascii="微軟正黑體" w:eastAsia="微軟正黑體" w:hint="eastAsia"/>
                <w:b/>
                <w:sz w:val="17"/>
              </w:rPr>
            </w:pPr>
            <w:r>
              <w:rPr>
                <w:rFonts w:ascii="微軟正黑體" w:eastAsia="微軟正黑體" w:hint="eastAsia"/>
                <w:b/>
                <w:color w:val="231F20"/>
                <w:sz w:val="17"/>
              </w:rPr>
              <w:t>中央空調</w:t>
            </w:r>
          </w:p>
        </w:tc>
        <w:tc>
          <w:tcPr>
            <w:tcW w:w="511" w:type="dxa"/>
            <w:vMerge w:val="restart"/>
          </w:tcPr>
          <w:p>
            <w:pPr>
              <w:pStyle w:val="TableParagraph"/>
              <w:spacing w:line="172" w:lineRule="auto" w:before="63"/>
              <w:ind w:left="36" w:right="116"/>
              <w:rPr>
                <w:rFonts w:ascii="微軟正黑體" w:eastAsia="微軟正黑體" w:hint="eastAsia"/>
                <w:b/>
                <w:sz w:val="17"/>
              </w:rPr>
            </w:pPr>
            <w:r>
              <w:rPr>
                <w:rFonts w:ascii="微軟正黑體" w:eastAsia="微軟正黑體" w:hint="eastAsia"/>
                <w:b/>
                <w:color w:val="231F20"/>
                <w:sz w:val="17"/>
              </w:rPr>
              <w:t>空氣來源</w:t>
            </w:r>
          </w:p>
        </w:tc>
        <w:tc>
          <w:tcPr>
            <w:tcW w:w="1442" w:type="dxa"/>
          </w:tcPr>
          <w:p>
            <w:pPr>
              <w:pStyle w:val="TableParagraph"/>
              <w:spacing w:line="257" w:lineRule="exact"/>
              <w:ind w:left="37"/>
              <w:rPr>
                <w:rFonts w:ascii="微軟正黑體" w:eastAsia="微軟正黑體" w:hint="eastAsia"/>
                <w:b/>
                <w:sz w:val="17"/>
              </w:rPr>
            </w:pPr>
            <w:r>
              <w:rPr>
                <w:rFonts w:ascii="微軟正黑體" w:eastAsia="微軟正黑體" w:hint="eastAsia"/>
                <w:b/>
                <w:color w:val="231F20"/>
                <w:sz w:val="17"/>
              </w:rPr>
              <w:t>室內循環</w:t>
            </w:r>
          </w:p>
        </w:tc>
        <w:tc>
          <w:tcPr>
            <w:tcW w:w="480" w:type="dxa"/>
          </w:tcPr>
          <w:p>
            <w:pPr>
              <w:pStyle w:val="TableParagraph"/>
              <w:rPr>
                <w:rFonts w:ascii="Times New Roman"/>
                <w:sz w:val="16"/>
              </w:rPr>
            </w:pPr>
          </w:p>
        </w:tc>
        <w:tc>
          <w:tcPr>
            <w:tcW w:w="470" w:type="dxa"/>
          </w:tcPr>
          <w:p>
            <w:pPr>
              <w:pStyle w:val="TableParagraph"/>
              <w:rPr>
                <w:rFonts w:ascii="Times New Roman"/>
                <w:sz w:val="16"/>
              </w:rPr>
            </w:pPr>
          </w:p>
        </w:tc>
        <w:tc>
          <w:tcPr>
            <w:tcW w:w="460" w:type="dxa"/>
          </w:tcPr>
          <w:p>
            <w:pPr>
              <w:pStyle w:val="TableParagraph"/>
              <w:rPr>
                <w:rFonts w:ascii="Times New Roman"/>
                <w:sz w:val="16"/>
              </w:rPr>
            </w:pPr>
          </w:p>
        </w:tc>
        <w:tc>
          <w:tcPr>
            <w:tcW w:w="1483" w:type="dxa"/>
          </w:tcPr>
          <w:p>
            <w:pPr>
              <w:pStyle w:val="TableParagraph"/>
              <w:rPr>
                <w:rFonts w:ascii="Times New Roman"/>
                <w:sz w:val="16"/>
              </w:rPr>
            </w:pPr>
          </w:p>
        </w:tc>
        <w:tc>
          <w:tcPr>
            <w:tcW w:w="450" w:type="dxa"/>
          </w:tcPr>
          <w:p>
            <w:pPr>
              <w:pStyle w:val="TableParagraph"/>
              <w:rPr>
                <w:rFonts w:ascii="Times New Roman"/>
                <w:sz w:val="16"/>
              </w:rPr>
            </w:pPr>
          </w:p>
        </w:tc>
        <w:tc>
          <w:tcPr>
            <w:tcW w:w="440" w:type="dxa"/>
          </w:tcPr>
          <w:p>
            <w:pPr>
              <w:pStyle w:val="TableParagraph"/>
              <w:rPr>
                <w:rFonts w:ascii="Times New Roman"/>
                <w:sz w:val="16"/>
              </w:rPr>
            </w:pPr>
          </w:p>
        </w:tc>
        <w:tc>
          <w:tcPr>
            <w:tcW w:w="469" w:type="dxa"/>
          </w:tcPr>
          <w:p>
            <w:pPr>
              <w:pStyle w:val="TableParagraph"/>
              <w:rPr>
                <w:rFonts w:ascii="Times New Roman"/>
                <w:sz w:val="16"/>
              </w:rPr>
            </w:pPr>
          </w:p>
        </w:tc>
        <w:tc>
          <w:tcPr>
            <w:tcW w:w="1482" w:type="dxa"/>
          </w:tcPr>
          <w:p>
            <w:pPr>
              <w:pStyle w:val="TableParagraph"/>
              <w:rPr>
                <w:rFonts w:ascii="Times New Roman"/>
                <w:sz w:val="16"/>
              </w:rPr>
            </w:pPr>
          </w:p>
        </w:tc>
        <w:tc>
          <w:tcPr>
            <w:tcW w:w="478" w:type="dxa"/>
          </w:tcPr>
          <w:p>
            <w:pPr>
              <w:pStyle w:val="TableParagraph"/>
              <w:rPr>
                <w:rFonts w:ascii="Times New Roman"/>
                <w:sz w:val="16"/>
              </w:rPr>
            </w:pPr>
          </w:p>
        </w:tc>
        <w:tc>
          <w:tcPr>
            <w:tcW w:w="439" w:type="dxa"/>
          </w:tcPr>
          <w:p>
            <w:pPr>
              <w:pStyle w:val="TableParagraph"/>
              <w:rPr>
                <w:rFonts w:ascii="Times New Roman"/>
                <w:sz w:val="16"/>
              </w:rPr>
            </w:pPr>
          </w:p>
        </w:tc>
        <w:tc>
          <w:tcPr>
            <w:tcW w:w="519" w:type="dxa"/>
          </w:tcPr>
          <w:p>
            <w:pPr>
              <w:pStyle w:val="TableParagraph"/>
              <w:rPr>
                <w:rFonts w:ascii="Times New Roman"/>
                <w:sz w:val="16"/>
              </w:rPr>
            </w:pPr>
          </w:p>
        </w:tc>
        <w:tc>
          <w:tcPr>
            <w:tcW w:w="1481" w:type="dxa"/>
          </w:tcPr>
          <w:p>
            <w:pPr>
              <w:pStyle w:val="TableParagraph"/>
              <w:rPr>
                <w:rFonts w:ascii="Times New Roman"/>
                <w:sz w:val="16"/>
              </w:rPr>
            </w:pPr>
          </w:p>
        </w:tc>
        <w:tc>
          <w:tcPr>
            <w:tcW w:w="458" w:type="dxa"/>
          </w:tcPr>
          <w:p>
            <w:pPr>
              <w:pStyle w:val="TableParagraph"/>
              <w:rPr>
                <w:rFonts w:ascii="Times New Roman"/>
                <w:sz w:val="16"/>
              </w:rPr>
            </w:pPr>
          </w:p>
        </w:tc>
        <w:tc>
          <w:tcPr>
            <w:tcW w:w="468" w:type="dxa"/>
          </w:tcPr>
          <w:p>
            <w:pPr>
              <w:pStyle w:val="TableParagraph"/>
              <w:rPr>
                <w:rFonts w:ascii="Times New Roman"/>
                <w:sz w:val="16"/>
              </w:rPr>
            </w:pPr>
          </w:p>
        </w:tc>
        <w:tc>
          <w:tcPr>
            <w:tcW w:w="490" w:type="dxa"/>
          </w:tcPr>
          <w:p>
            <w:pPr>
              <w:pStyle w:val="TableParagraph"/>
              <w:rPr>
                <w:rFonts w:ascii="Times New Roman"/>
                <w:sz w:val="16"/>
              </w:rPr>
            </w:pPr>
          </w:p>
        </w:tc>
        <w:tc>
          <w:tcPr>
            <w:tcW w:w="1481" w:type="dxa"/>
          </w:tcPr>
          <w:p>
            <w:pPr>
              <w:pStyle w:val="TableParagraph"/>
              <w:rPr>
                <w:rFonts w:ascii="Times New Roman"/>
                <w:sz w:val="16"/>
              </w:rPr>
            </w:pPr>
          </w:p>
        </w:tc>
      </w:tr>
      <w:tr>
        <w:trPr>
          <w:trHeight w:val="277" w:hRule="atLeast"/>
        </w:trPr>
        <w:tc>
          <w:tcPr>
            <w:tcW w:w="431" w:type="dxa"/>
            <w:vMerge/>
            <w:tcBorders>
              <w:top w:val="nil"/>
            </w:tcBorders>
          </w:tcPr>
          <w:p>
            <w:pPr>
              <w:rPr>
                <w:sz w:val="2"/>
                <w:szCs w:val="2"/>
              </w:rPr>
            </w:pPr>
          </w:p>
        </w:tc>
        <w:tc>
          <w:tcPr>
            <w:tcW w:w="431" w:type="dxa"/>
            <w:vMerge/>
            <w:tcBorders>
              <w:top w:val="nil"/>
            </w:tcBorders>
          </w:tcPr>
          <w:p>
            <w:pPr>
              <w:rPr>
                <w:sz w:val="2"/>
                <w:szCs w:val="2"/>
              </w:rPr>
            </w:pPr>
          </w:p>
        </w:tc>
        <w:tc>
          <w:tcPr>
            <w:tcW w:w="511" w:type="dxa"/>
            <w:vMerge/>
            <w:tcBorders>
              <w:top w:val="nil"/>
            </w:tcBorders>
          </w:tcPr>
          <w:p>
            <w:pPr>
              <w:rPr>
                <w:sz w:val="2"/>
                <w:szCs w:val="2"/>
              </w:rPr>
            </w:pPr>
          </w:p>
        </w:tc>
        <w:tc>
          <w:tcPr>
            <w:tcW w:w="1442" w:type="dxa"/>
          </w:tcPr>
          <w:p>
            <w:pPr>
              <w:pStyle w:val="TableParagraph"/>
              <w:spacing w:line="257" w:lineRule="exact"/>
              <w:ind w:left="37"/>
              <w:rPr>
                <w:rFonts w:ascii="微軟正黑體" w:eastAsia="微軟正黑體" w:hint="eastAsia"/>
                <w:b/>
                <w:sz w:val="17"/>
              </w:rPr>
            </w:pPr>
            <w:r>
              <w:rPr>
                <w:rFonts w:ascii="微軟正黑體" w:eastAsia="微軟正黑體" w:hint="eastAsia"/>
                <w:b/>
                <w:color w:val="231F20"/>
                <w:sz w:val="17"/>
              </w:rPr>
              <w:t>導入新空氣</w:t>
            </w:r>
          </w:p>
        </w:tc>
        <w:tc>
          <w:tcPr>
            <w:tcW w:w="480" w:type="dxa"/>
          </w:tcPr>
          <w:p>
            <w:pPr>
              <w:pStyle w:val="TableParagraph"/>
              <w:rPr>
                <w:rFonts w:ascii="Times New Roman"/>
                <w:sz w:val="16"/>
              </w:rPr>
            </w:pPr>
          </w:p>
        </w:tc>
        <w:tc>
          <w:tcPr>
            <w:tcW w:w="470" w:type="dxa"/>
          </w:tcPr>
          <w:p>
            <w:pPr>
              <w:pStyle w:val="TableParagraph"/>
              <w:rPr>
                <w:rFonts w:ascii="Times New Roman"/>
                <w:sz w:val="16"/>
              </w:rPr>
            </w:pPr>
          </w:p>
        </w:tc>
        <w:tc>
          <w:tcPr>
            <w:tcW w:w="460" w:type="dxa"/>
          </w:tcPr>
          <w:p>
            <w:pPr>
              <w:pStyle w:val="TableParagraph"/>
              <w:rPr>
                <w:rFonts w:ascii="Times New Roman"/>
                <w:sz w:val="16"/>
              </w:rPr>
            </w:pPr>
          </w:p>
        </w:tc>
        <w:tc>
          <w:tcPr>
            <w:tcW w:w="1483" w:type="dxa"/>
          </w:tcPr>
          <w:p>
            <w:pPr>
              <w:pStyle w:val="TableParagraph"/>
              <w:rPr>
                <w:rFonts w:ascii="Times New Roman"/>
                <w:sz w:val="16"/>
              </w:rPr>
            </w:pPr>
          </w:p>
        </w:tc>
        <w:tc>
          <w:tcPr>
            <w:tcW w:w="450" w:type="dxa"/>
          </w:tcPr>
          <w:p>
            <w:pPr>
              <w:pStyle w:val="TableParagraph"/>
              <w:rPr>
                <w:rFonts w:ascii="Times New Roman"/>
                <w:sz w:val="16"/>
              </w:rPr>
            </w:pPr>
          </w:p>
        </w:tc>
        <w:tc>
          <w:tcPr>
            <w:tcW w:w="440" w:type="dxa"/>
          </w:tcPr>
          <w:p>
            <w:pPr>
              <w:pStyle w:val="TableParagraph"/>
              <w:rPr>
                <w:rFonts w:ascii="Times New Roman"/>
                <w:sz w:val="16"/>
              </w:rPr>
            </w:pPr>
          </w:p>
        </w:tc>
        <w:tc>
          <w:tcPr>
            <w:tcW w:w="469" w:type="dxa"/>
          </w:tcPr>
          <w:p>
            <w:pPr>
              <w:pStyle w:val="TableParagraph"/>
              <w:rPr>
                <w:rFonts w:ascii="Times New Roman"/>
                <w:sz w:val="16"/>
              </w:rPr>
            </w:pPr>
          </w:p>
        </w:tc>
        <w:tc>
          <w:tcPr>
            <w:tcW w:w="1482" w:type="dxa"/>
          </w:tcPr>
          <w:p>
            <w:pPr>
              <w:pStyle w:val="TableParagraph"/>
              <w:rPr>
                <w:rFonts w:ascii="Times New Roman"/>
                <w:sz w:val="16"/>
              </w:rPr>
            </w:pPr>
          </w:p>
        </w:tc>
        <w:tc>
          <w:tcPr>
            <w:tcW w:w="478" w:type="dxa"/>
          </w:tcPr>
          <w:p>
            <w:pPr>
              <w:pStyle w:val="TableParagraph"/>
              <w:rPr>
                <w:rFonts w:ascii="Times New Roman"/>
                <w:sz w:val="16"/>
              </w:rPr>
            </w:pPr>
          </w:p>
        </w:tc>
        <w:tc>
          <w:tcPr>
            <w:tcW w:w="439" w:type="dxa"/>
          </w:tcPr>
          <w:p>
            <w:pPr>
              <w:pStyle w:val="TableParagraph"/>
              <w:rPr>
                <w:rFonts w:ascii="Times New Roman"/>
                <w:sz w:val="16"/>
              </w:rPr>
            </w:pPr>
          </w:p>
        </w:tc>
        <w:tc>
          <w:tcPr>
            <w:tcW w:w="519" w:type="dxa"/>
          </w:tcPr>
          <w:p>
            <w:pPr>
              <w:pStyle w:val="TableParagraph"/>
              <w:rPr>
                <w:rFonts w:ascii="Times New Roman"/>
                <w:sz w:val="16"/>
              </w:rPr>
            </w:pPr>
          </w:p>
        </w:tc>
        <w:tc>
          <w:tcPr>
            <w:tcW w:w="1481" w:type="dxa"/>
          </w:tcPr>
          <w:p>
            <w:pPr>
              <w:pStyle w:val="TableParagraph"/>
              <w:rPr>
                <w:rFonts w:ascii="Times New Roman"/>
                <w:sz w:val="16"/>
              </w:rPr>
            </w:pPr>
          </w:p>
        </w:tc>
        <w:tc>
          <w:tcPr>
            <w:tcW w:w="458" w:type="dxa"/>
          </w:tcPr>
          <w:p>
            <w:pPr>
              <w:pStyle w:val="TableParagraph"/>
              <w:rPr>
                <w:rFonts w:ascii="Times New Roman"/>
                <w:sz w:val="16"/>
              </w:rPr>
            </w:pPr>
          </w:p>
        </w:tc>
        <w:tc>
          <w:tcPr>
            <w:tcW w:w="468" w:type="dxa"/>
          </w:tcPr>
          <w:p>
            <w:pPr>
              <w:pStyle w:val="TableParagraph"/>
              <w:rPr>
                <w:rFonts w:ascii="Times New Roman"/>
                <w:sz w:val="16"/>
              </w:rPr>
            </w:pPr>
          </w:p>
        </w:tc>
        <w:tc>
          <w:tcPr>
            <w:tcW w:w="490" w:type="dxa"/>
          </w:tcPr>
          <w:p>
            <w:pPr>
              <w:pStyle w:val="TableParagraph"/>
              <w:rPr>
                <w:rFonts w:ascii="Times New Roman"/>
                <w:sz w:val="16"/>
              </w:rPr>
            </w:pPr>
          </w:p>
        </w:tc>
        <w:tc>
          <w:tcPr>
            <w:tcW w:w="1481" w:type="dxa"/>
          </w:tcPr>
          <w:p>
            <w:pPr>
              <w:pStyle w:val="TableParagraph"/>
              <w:rPr>
                <w:rFonts w:ascii="Times New Roman"/>
                <w:sz w:val="16"/>
              </w:rPr>
            </w:pPr>
          </w:p>
        </w:tc>
      </w:tr>
      <w:tr>
        <w:trPr>
          <w:trHeight w:val="277" w:hRule="atLeast"/>
        </w:trPr>
        <w:tc>
          <w:tcPr>
            <w:tcW w:w="431" w:type="dxa"/>
            <w:vMerge/>
            <w:tcBorders>
              <w:top w:val="nil"/>
            </w:tcBorders>
          </w:tcPr>
          <w:p>
            <w:pPr>
              <w:rPr>
                <w:sz w:val="2"/>
                <w:szCs w:val="2"/>
              </w:rPr>
            </w:pPr>
          </w:p>
        </w:tc>
        <w:tc>
          <w:tcPr>
            <w:tcW w:w="431" w:type="dxa"/>
            <w:vMerge/>
            <w:tcBorders>
              <w:top w:val="nil"/>
            </w:tcBorders>
          </w:tcPr>
          <w:p>
            <w:pPr>
              <w:rPr>
                <w:sz w:val="2"/>
                <w:szCs w:val="2"/>
              </w:rPr>
            </w:pPr>
          </w:p>
        </w:tc>
        <w:tc>
          <w:tcPr>
            <w:tcW w:w="1953" w:type="dxa"/>
            <w:gridSpan w:val="2"/>
          </w:tcPr>
          <w:p>
            <w:pPr>
              <w:pStyle w:val="TableParagraph"/>
              <w:spacing w:line="257" w:lineRule="exact"/>
              <w:ind w:left="36"/>
              <w:rPr>
                <w:rFonts w:ascii="微軟正黑體" w:eastAsia="微軟正黑體" w:hint="eastAsia"/>
                <w:b/>
                <w:sz w:val="14"/>
              </w:rPr>
            </w:pPr>
            <w:r>
              <w:rPr>
                <w:rFonts w:ascii="微軟正黑體" w:eastAsia="微軟正黑體" w:hint="eastAsia"/>
                <w:b/>
                <w:color w:val="231F20"/>
                <w:sz w:val="17"/>
              </w:rPr>
              <w:t>排氣管路</w:t>
            </w:r>
            <w:r>
              <w:rPr>
                <w:rFonts w:ascii="微軟正黑體" w:eastAsia="微軟正黑體" w:hint="eastAsia"/>
                <w:b/>
                <w:color w:val="231F20"/>
                <w:sz w:val="14"/>
              </w:rPr>
              <w:t>*3</w:t>
            </w:r>
          </w:p>
        </w:tc>
        <w:tc>
          <w:tcPr>
            <w:tcW w:w="480" w:type="dxa"/>
          </w:tcPr>
          <w:p>
            <w:pPr>
              <w:pStyle w:val="TableParagraph"/>
              <w:rPr>
                <w:rFonts w:ascii="Times New Roman"/>
                <w:sz w:val="16"/>
              </w:rPr>
            </w:pPr>
          </w:p>
        </w:tc>
        <w:tc>
          <w:tcPr>
            <w:tcW w:w="470" w:type="dxa"/>
          </w:tcPr>
          <w:p>
            <w:pPr>
              <w:pStyle w:val="TableParagraph"/>
              <w:rPr>
                <w:rFonts w:ascii="Times New Roman"/>
                <w:sz w:val="16"/>
              </w:rPr>
            </w:pPr>
          </w:p>
        </w:tc>
        <w:tc>
          <w:tcPr>
            <w:tcW w:w="460" w:type="dxa"/>
          </w:tcPr>
          <w:p>
            <w:pPr>
              <w:pStyle w:val="TableParagraph"/>
              <w:rPr>
                <w:rFonts w:ascii="Times New Roman"/>
                <w:sz w:val="16"/>
              </w:rPr>
            </w:pPr>
          </w:p>
        </w:tc>
        <w:tc>
          <w:tcPr>
            <w:tcW w:w="1483" w:type="dxa"/>
          </w:tcPr>
          <w:p>
            <w:pPr>
              <w:pStyle w:val="TableParagraph"/>
              <w:rPr>
                <w:rFonts w:ascii="Times New Roman"/>
                <w:sz w:val="16"/>
              </w:rPr>
            </w:pPr>
          </w:p>
        </w:tc>
        <w:tc>
          <w:tcPr>
            <w:tcW w:w="450" w:type="dxa"/>
          </w:tcPr>
          <w:p>
            <w:pPr>
              <w:pStyle w:val="TableParagraph"/>
              <w:rPr>
                <w:rFonts w:ascii="Times New Roman"/>
                <w:sz w:val="16"/>
              </w:rPr>
            </w:pPr>
          </w:p>
        </w:tc>
        <w:tc>
          <w:tcPr>
            <w:tcW w:w="440" w:type="dxa"/>
          </w:tcPr>
          <w:p>
            <w:pPr>
              <w:pStyle w:val="TableParagraph"/>
              <w:rPr>
                <w:rFonts w:ascii="Times New Roman"/>
                <w:sz w:val="16"/>
              </w:rPr>
            </w:pPr>
          </w:p>
        </w:tc>
        <w:tc>
          <w:tcPr>
            <w:tcW w:w="469" w:type="dxa"/>
          </w:tcPr>
          <w:p>
            <w:pPr>
              <w:pStyle w:val="TableParagraph"/>
              <w:rPr>
                <w:rFonts w:ascii="Times New Roman"/>
                <w:sz w:val="16"/>
              </w:rPr>
            </w:pPr>
          </w:p>
        </w:tc>
        <w:tc>
          <w:tcPr>
            <w:tcW w:w="1482" w:type="dxa"/>
          </w:tcPr>
          <w:p>
            <w:pPr>
              <w:pStyle w:val="TableParagraph"/>
              <w:rPr>
                <w:rFonts w:ascii="Times New Roman"/>
                <w:sz w:val="16"/>
              </w:rPr>
            </w:pPr>
          </w:p>
        </w:tc>
        <w:tc>
          <w:tcPr>
            <w:tcW w:w="478" w:type="dxa"/>
          </w:tcPr>
          <w:p>
            <w:pPr>
              <w:pStyle w:val="TableParagraph"/>
              <w:rPr>
                <w:rFonts w:ascii="Times New Roman"/>
                <w:sz w:val="16"/>
              </w:rPr>
            </w:pPr>
          </w:p>
        </w:tc>
        <w:tc>
          <w:tcPr>
            <w:tcW w:w="439" w:type="dxa"/>
          </w:tcPr>
          <w:p>
            <w:pPr>
              <w:pStyle w:val="TableParagraph"/>
              <w:rPr>
                <w:rFonts w:ascii="Times New Roman"/>
                <w:sz w:val="16"/>
              </w:rPr>
            </w:pPr>
          </w:p>
        </w:tc>
        <w:tc>
          <w:tcPr>
            <w:tcW w:w="519" w:type="dxa"/>
          </w:tcPr>
          <w:p>
            <w:pPr>
              <w:pStyle w:val="TableParagraph"/>
              <w:rPr>
                <w:rFonts w:ascii="Times New Roman"/>
                <w:sz w:val="16"/>
              </w:rPr>
            </w:pPr>
          </w:p>
        </w:tc>
        <w:tc>
          <w:tcPr>
            <w:tcW w:w="1481" w:type="dxa"/>
          </w:tcPr>
          <w:p>
            <w:pPr>
              <w:pStyle w:val="TableParagraph"/>
              <w:rPr>
                <w:rFonts w:ascii="Times New Roman"/>
                <w:sz w:val="16"/>
              </w:rPr>
            </w:pPr>
          </w:p>
        </w:tc>
        <w:tc>
          <w:tcPr>
            <w:tcW w:w="458" w:type="dxa"/>
          </w:tcPr>
          <w:p>
            <w:pPr>
              <w:pStyle w:val="TableParagraph"/>
              <w:rPr>
                <w:rFonts w:ascii="Times New Roman"/>
                <w:sz w:val="16"/>
              </w:rPr>
            </w:pPr>
          </w:p>
        </w:tc>
        <w:tc>
          <w:tcPr>
            <w:tcW w:w="468" w:type="dxa"/>
          </w:tcPr>
          <w:p>
            <w:pPr>
              <w:pStyle w:val="TableParagraph"/>
              <w:rPr>
                <w:rFonts w:ascii="Times New Roman"/>
                <w:sz w:val="16"/>
              </w:rPr>
            </w:pPr>
          </w:p>
        </w:tc>
        <w:tc>
          <w:tcPr>
            <w:tcW w:w="490" w:type="dxa"/>
          </w:tcPr>
          <w:p>
            <w:pPr>
              <w:pStyle w:val="TableParagraph"/>
              <w:rPr>
                <w:rFonts w:ascii="Times New Roman"/>
                <w:sz w:val="16"/>
              </w:rPr>
            </w:pPr>
          </w:p>
        </w:tc>
        <w:tc>
          <w:tcPr>
            <w:tcW w:w="1481" w:type="dxa"/>
          </w:tcPr>
          <w:p>
            <w:pPr>
              <w:pStyle w:val="TableParagraph"/>
              <w:rPr>
                <w:rFonts w:ascii="Times New Roman"/>
                <w:sz w:val="16"/>
              </w:rPr>
            </w:pPr>
          </w:p>
        </w:tc>
      </w:tr>
      <w:tr>
        <w:trPr>
          <w:trHeight w:val="277" w:hRule="atLeast"/>
        </w:trPr>
        <w:tc>
          <w:tcPr>
            <w:tcW w:w="431" w:type="dxa"/>
            <w:vMerge/>
            <w:tcBorders>
              <w:top w:val="nil"/>
            </w:tcBorders>
          </w:tcPr>
          <w:p>
            <w:pPr>
              <w:rPr>
                <w:sz w:val="2"/>
                <w:szCs w:val="2"/>
              </w:rPr>
            </w:pPr>
          </w:p>
        </w:tc>
        <w:tc>
          <w:tcPr>
            <w:tcW w:w="2384" w:type="dxa"/>
            <w:gridSpan w:val="3"/>
          </w:tcPr>
          <w:p>
            <w:pPr>
              <w:pStyle w:val="TableParagraph"/>
              <w:spacing w:line="257" w:lineRule="exact"/>
              <w:ind w:left="36"/>
              <w:rPr>
                <w:rFonts w:ascii="微軟正黑體" w:eastAsia="微軟正黑體" w:hint="eastAsia"/>
                <w:b/>
                <w:sz w:val="17"/>
              </w:rPr>
            </w:pPr>
            <w:r>
              <w:rPr>
                <w:rFonts w:ascii="微軟正黑體" w:eastAsia="微軟正黑體" w:hint="eastAsia"/>
                <w:b/>
                <w:color w:val="231F20"/>
                <w:sz w:val="17"/>
              </w:rPr>
              <w:t>其 他 </w:t>
            </w:r>
            <w:r>
              <w:rPr>
                <w:rFonts w:ascii="微軟正黑體" w:eastAsia="微軟正黑體" w:hint="eastAsia"/>
                <w:b/>
                <w:color w:val="231F20"/>
                <w:w w:val="65"/>
                <w:sz w:val="17"/>
              </w:rPr>
              <w:t>（ </w:t>
            </w:r>
            <w:r>
              <w:rPr>
                <w:rFonts w:ascii="微軟正黑體" w:eastAsia="微軟正黑體" w:hint="eastAsia"/>
                <w:b/>
                <w:color w:val="231F20"/>
                <w:w w:val="130"/>
                <w:sz w:val="17"/>
              </w:rPr>
              <w:t>）</w:t>
            </w:r>
          </w:p>
        </w:tc>
        <w:tc>
          <w:tcPr>
            <w:tcW w:w="480" w:type="dxa"/>
          </w:tcPr>
          <w:p>
            <w:pPr>
              <w:pStyle w:val="TableParagraph"/>
              <w:rPr>
                <w:rFonts w:ascii="Times New Roman"/>
                <w:sz w:val="16"/>
              </w:rPr>
            </w:pPr>
          </w:p>
        </w:tc>
        <w:tc>
          <w:tcPr>
            <w:tcW w:w="470" w:type="dxa"/>
          </w:tcPr>
          <w:p>
            <w:pPr>
              <w:pStyle w:val="TableParagraph"/>
              <w:rPr>
                <w:rFonts w:ascii="Times New Roman"/>
                <w:sz w:val="16"/>
              </w:rPr>
            </w:pPr>
          </w:p>
        </w:tc>
        <w:tc>
          <w:tcPr>
            <w:tcW w:w="460" w:type="dxa"/>
          </w:tcPr>
          <w:p>
            <w:pPr>
              <w:pStyle w:val="TableParagraph"/>
              <w:rPr>
                <w:rFonts w:ascii="Times New Roman"/>
                <w:sz w:val="16"/>
              </w:rPr>
            </w:pPr>
          </w:p>
        </w:tc>
        <w:tc>
          <w:tcPr>
            <w:tcW w:w="1483" w:type="dxa"/>
          </w:tcPr>
          <w:p>
            <w:pPr>
              <w:pStyle w:val="TableParagraph"/>
              <w:rPr>
                <w:rFonts w:ascii="Times New Roman"/>
                <w:sz w:val="16"/>
              </w:rPr>
            </w:pPr>
          </w:p>
        </w:tc>
        <w:tc>
          <w:tcPr>
            <w:tcW w:w="450" w:type="dxa"/>
          </w:tcPr>
          <w:p>
            <w:pPr>
              <w:pStyle w:val="TableParagraph"/>
              <w:rPr>
                <w:rFonts w:ascii="Times New Roman"/>
                <w:sz w:val="16"/>
              </w:rPr>
            </w:pPr>
          </w:p>
        </w:tc>
        <w:tc>
          <w:tcPr>
            <w:tcW w:w="440" w:type="dxa"/>
          </w:tcPr>
          <w:p>
            <w:pPr>
              <w:pStyle w:val="TableParagraph"/>
              <w:rPr>
                <w:rFonts w:ascii="Times New Roman"/>
                <w:sz w:val="16"/>
              </w:rPr>
            </w:pPr>
          </w:p>
        </w:tc>
        <w:tc>
          <w:tcPr>
            <w:tcW w:w="469" w:type="dxa"/>
          </w:tcPr>
          <w:p>
            <w:pPr>
              <w:pStyle w:val="TableParagraph"/>
              <w:rPr>
                <w:rFonts w:ascii="Times New Roman"/>
                <w:sz w:val="16"/>
              </w:rPr>
            </w:pPr>
          </w:p>
        </w:tc>
        <w:tc>
          <w:tcPr>
            <w:tcW w:w="1482" w:type="dxa"/>
          </w:tcPr>
          <w:p>
            <w:pPr>
              <w:pStyle w:val="TableParagraph"/>
              <w:rPr>
                <w:rFonts w:ascii="Times New Roman"/>
                <w:sz w:val="16"/>
              </w:rPr>
            </w:pPr>
          </w:p>
        </w:tc>
        <w:tc>
          <w:tcPr>
            <w:tcW w:w="478" w:type="dxa"/>
          </w:tcPr>
          <w:p>
            <w:pPr>
              <w:pStyle w:val="TableParagraph"/>
              <w:rPr>
                <w:rFonts w:ascii="Times New Roman"/>
                <w:sz w:val="16"/>
              </w:rPr>
            </w:pPr>
          </w:p>
        </w:tc>
        <w:tc>
          <w:tcPr>
            <w:tcW w:w="439" w:type="dxa"/>
          </w:tcPr>
          <w:p>
            <w:pPr>
              <w:pStyle w:val="TableParagraph"/>
              <w:rPr>
                <w:rFonts w:ascii="Times New Roman"/>
                <w:sz w:val="16"/>
              </w:rPr>
            </w:pPr>
          </w:p>
        </w:tc>
        <w:tc>
          <w:tcPr>
            <w:tcW w:w="519" w:type="dxa"/>
          </w:tcPr>
          <w:p>
            <w:pPr>
              <w:pStyle w:val="TableParagraph"/>
              <w:rPr>
                <w:rFonts w:ascii="Times New Roman"/>
                <w:sz w:val="16"/>
              </w:rPr>
            </w:pPr>
          </w:p>
        </w:tc>
        <w:tc>
          <w:tcPr>
            <w:tcW w:w="1481" w:type="dxa"/>
          </w:tcPr>
          <w:p>
            <w:pPr>
              <w:pStyle w:val="TableParagraph"/>
              <w:rPr>
                <w:rFonts w:ascii="Times New Roman"/>
                <w:sz w:val="16"/>
              </w:rPr>
            </w:pPr>
          </w:p>
        </w:tc>
        <w:tc>
          <w:tcPr>
            <w:tcW w:w="458" w:type="dxa"/>
          </w:tcPr>
          <w:p>
            <w:pPr>
              <w:pStyle w:val="TableParagraph"/>
              <w:rPr>
                <w:rFonts w:ascii="Times New Roman"/>
                <w:sz w:val="16"/>
              </w:rPr>
            </w:pPr>
          </w:p>
        </w:tc>
        <w:tc>
          <w:tcPr>
            <w:tcW w:w="468" w:type="dxa"/>
          </w:tcPr>
          <w:p>
            <w:pPr>
              <w:pStyle w:val="TableParagraph"/>
              <w:rPr>
                <w:rFonts w:ascii="Times New Roman"/>
                <w:sz w:val="16"/>
              </w:rPr>
            </w:pPr>
          </w:p>
        </w:tc>
        <w:tc>
          <w:tcPr>
            <w:tcW w:w="490" w:type="dxa"/>
          </w:tcPr>
          <w:p>
            <w:pPr>
              <w:pStyle w:val="TableParagraph"/>
              <w:rPr>
                <w:rFonts w:ascii="Times New Roman"/>
                <w:sz w:val="16"/>
              </w:rPr>
            </w:pPr>
          </w:p>
        </w:tc>
        <w:tc>
          <w:tcPr>
            <w:tcW w:w="1481" w:type="dxa"/>
          </w:tcPr>
          <w:p>
            <w:pPr>
              <w:pStyle w:val="TableParagraph"/>
              <w:rPr>
                <w:rFonts w:ascii="Times New Roman"/>
                <w:sz w:val="16"/>
              </w:rPr>
            </w:pPr>
          </w:p>
        </w:tc>
      </w:tr>
      <w:tr>
        <w:trPr>
          <w:trHeight w:val="386" w:hRule="atLeast"/>
        </w:trPr>
        <w:tc>
          <w:tcPr>
            <w:tcW w:w="2815" w:type="dxa"/>
            <w:gridSpan w:val="4"/>
          </w:tcPr>
          <w:p>
            <w:pPr>
              <w:pStyle w:val="TableParagraph"/>
              <w:spacing w:before="22"/>
              <w:ind w:left="36"/>
              <w:rPr>
                <w:rFonts w:ascii="微軟正黑體" w:eastAsia="微軟正黑體" w:hint="eastAsia"/>
                <w:b/>
                <w:sz w:val="11"/>
              </w:rPr>
            </w:pPr>
            <w:r>
              <w:rPr>
                <w:rFonts w:ascii="微軟正黑體" w:eastAsia="微軟正黑體" w:hint="eastAsia"/>
                <w:b/>
                <w:color w:val="231F20"/>
                <w:sz w:val="17"/>
              </w:rPr>
              <w:t>可傳染期（</w:t>
            </w:r>
            <w:r>
              <w:rPr>
                <w:rFonts w:ascii="微軟正黑體" w:eastAsia="微軟正黑體" w:hint="eastAsia"/>
                <w:b/>
                <w:color w:val="231F20"/>
                <w:sz w:val="17"/>
                <w:u w:val="single" w:color="231F20"/>
              </w:rPr>
              <w:t> ～ </w:t>
            </w:r>
            <w:r>
              <w:rPr>
                <w:rFonts w:ascii="微軟正黑體" w:eastAsia="微軟正黑體" w:hint="eastAsia"/>
                <w:b/>
                <w:color w:val="231F20"/>
                <w:w w:val="65"/>
                <w:sz w:val="17"/>
              </w:rPr>
              <w:t>） </w:t>
            </w:r>
            <w:r>
              <w:rPr>
                <w:rFonts w:ascii="微軟正黑體" w:eastAsia="微軟正黑體" w:hint="eastAsia"/>
                <w:b/>
                <w:color w:val="231F20"/>
                <w:sz w:val="17"/>
              </w:rPr>
              <w:t>座位表</w:t>
            </w:r>
            <w:r>
              <w:rPr>
                <w:rFonts w:ascii="微軟正黑體" w:eastAsia="微軟正黑體" w:hint="eastAsia"/>
                <w:b/>
                <w:color w:val="231F20"/>
                <w:sz w:val="11"/>
              </w:rPr>
              <w:t>*4</w:t>
            </w:r>
          </w:p>
        </w:tc>
        <w:tc>
          <w:tcPr>
            <w:tcW w:w="480" w:type="dxa"/>
          </w:tcPr>
          <w:p>
            <w:pPr>
              <w:pStyle w:val="TableParagraph"/>
              <w:spacing w:before="29"/>
              <w:ind w:left="19" w:right="66"/>
              <w:jc w:val="center"/>
              <w:rPr>
                <w:rFonts w:ascii="微軟正黑體" w:eastAsia="微軟正黑體" w:hint="eastAsia"/>
                <w:b/>
                <w:sz w:val="17"/>
              </w:rPr>
            </w:pPr>
            <w:r>
              <w:rPr>
                <w:rFonts w:ascii="微軟正黑體" w:eastAsia="微軟正黑體" w:hint="eastAsia"/>
                <w:b/>
                <w:color w:val="231F20"/>
                <w:w w:val="125"/>
                <w:sz w:val="17"/>
              </w:rPr>
              <w:t>0無</w:t>
            </w:r>
          </w:p>
        </w:tc>
        <w:tc>
          <w:tcPr>
            <w:tcW w:w="2413" w:type="dxa"/>
            <w:gridSpan w:val="3"/>
          </w:tcPr>
          <w:p>
            <w:pPr>
              <w:pStyle w:val="TableParagraph"/>
              <w:spacing w:before="29"/>
              <w:ind w:left="37"/>
              <w:rPr>
                <w:rFonts w:ascii="微軟正黑體" w:eastAsia="微軟正黑體" w:hint="eastAsia"/>
                <w:b/>
                <w:sz w:val="17"/>
              </w:rPr>
            </w:pPr>
            <w:r>
              <w:rPr>
                <w:rFonts w:ascii="微軟正黑體" w:eastAsia="微軟正黑體" w:hint="eastAsia"/>
                <w:b/>
                <w:color w:val="231F20"/>
                <w:w w:val="105"/>
                <w:sz w:val="17"/>
              </w:rPr>
              <w:t>0有．已提供座位表</w:t>
            </w:r>
          </w:p>
        </w:tc>
        <w:tc>
          <w:tcPr>
            <w:tcW w:w="450" w:type="dxa"/>
          </w:tcPr>
          <w:p>
            <w:pPr>
              <w:pStyle w:val="TableParagraph"/>
              <w:spacing w:before="29"/>
              <w:ind w:left="20" w:right="35"/>
              <w:jc w:val="center"/>
              <w:rPr>
                <w:rFonts w:ascii="微軟正黑體" w:eastAsia="微軟正黑體" w:hint="eastAsia"/>
                <w:b/>
                <w:sz w:val="17"/>
              </w:rPr>
            </w:pPr>
            <w:r>
              <w:rPr>
                <w:rFonts w:ascii="微軟正黑體" w:eastAsia="微軟正黑體" w:hint="eastAsia"/>
                <w:b/>
                <w:color w:val="231F20"/>
                <w:w w:val="125"/>
                <w:sz w:val="17"/>
              </w:rPr>
              <w:t>0無</w:t>
            </w:r>
          </w:p>
        </w:tc>
        <w:tc>
          <w:tcPr>
            <w:tcW w:w="2391" w:type="dxa"/>
            <w:gridSpan w:val="3"/>
          </w:tcPr>
          <w:p>
            <w:pPr>
              <w:pStyle w:val="TableParagraph"/>
              <w:spacing w:before="29"/>
              <w:ind w:left="38"/>
              <w:rPr>
                <w:rFonts w:ascii="微軟正黑體" w:eastAsia="微軟正黑體" w:hint="eastAsia"/>
                <w:b/>
                <w:sz w:val="17"/>
              </w:rPr>
            </w:pPr>
            <w:r>
              <w:rPr>
                <w:rFonts w:ascii="微軟正黑體" w:eastAsia="微軟正黑體" w:hint="eastAsia"/>
                <w:b/>
                <w:color w:val="231F20"/>
                <w:w w:val="105"/>
                <w:sz w:val="17"/>
              </w:rPr>
              <w:t>0有．已提供座位表</w:t>
            </w:r>
          </w:p>
        </w:tc>
        <w:tc>
          <w:tcPr>
            <w:tcW w:w="478" w:type="dxa"/>
          </w:tcPr>
          <w:p>
            <w:pPr>
              <w:pStyle w:val="TableParagraph"/>
              <w:spacing w:before="29"/>
              <w:ind w:right="77"/>
              <w:jc w:val="right"/>
              <w:rPr>
                <w:rFonts w:ascii="微軟正黑體" w:eastAsia="微軟正黑體" w:hint="eastAsia"/>
                <w:b/>
                <w:sz w:val="17"/>
              </w:rPr>
            </w:pPr>
            <w:r>
              <w:rPr>
                <w:rFonts w:ascii="微軟正黑體" w:eastAsia="微軟正黑體" w:hint="eastAsia"/>
                <w:b/>
                <w:color w:val="231F20"/>
                <w:w w:val="125"/>
                <w:sz w:val="17"/>
              </w:rPr>
              <w:t>0無</w:t>
            </w:r>
          </w:p>
        </w:tc>
        <w:tc>
          <w:tcPr>
            <w:tcW w:w="2439" w:type="dxa"/>
            <w:gridSpan w:val="3"/>
          </w:tcPr>
          <w:p>
            <w:pPr>
              <w:pStyle w:val="TableParagraph"/>
              <w:spacing w:before="29"/>
              <w:ind w:left="44"/>
              <w:rPr>
                <w:rFonts w:ascii="微軟正黑體" w:eastAsia="微軟正黑體" w:hint="eastAsia"/>
                <w:b/>
                <w:sz w:val="17"/>
              </w:rPr>
            </w:pPr>
            <w:r>
              <w:rPr>
                <w:rFonts w:ascii="微軟正黑體" w:eastAsia="微軟正黑體" w:hint="eastAsia"/>
                <w:b/>
                <w:color w:val="231F20"/>
                <w:w w:val="105"/>
                <w:sz w:val="17"/>
              </w:rPr>
              <w:t>0有．已提供座位表</w:t>
            </w:r>
          </w:p>
        </w:tc>
        <w:tc>
          <w:tcPr>
            <w:tcW w:w="458" w:type="dxa"/>
          </w:tcPr>
          <w:p>
            <w:pPr>
              <w:pStyle w:val="TableParagraph"/>
              <w:spacing w:before="29"/>
              <w:ind w:right="48"/>
              <w:jc w:val="right"/>
              <w:rPr>
                <w:rFonts w:ascii="微軟正黑體" w:eastAsia="微軟正黑體" w:hint="eastAsia"/>
                <w:b/>
                <w:sz w:val="17"/>
              </w:rPr>
            </w:pPr>
            <w:r>
              <w:rPr>
                <w:rFonts w:ascii="微軟正黑體" w:eastAsia="微軟正黑體" w:hint="eastAsia"/>
                <w:b/>
                <w:color w:val="231F20"/>
                <w:w w:val="125"/>
                <w:sz w:val="17"/>
              </w:rPr>
              <w:t>0無</w:t>
            </w:r>
          </w:p>
        </w:tc>
        <w:tc>
          <w:tcPr>
            <w:tcW w:w="2439" w:type="dxa"/>
            <w:gridSpan w:val="3"/>
          </w:tcPr>
          <w:p>
            <w:pPr>
              <w:pStyle w:val="TableParagraph"/>
              <w:spacing w:before="29"/>
              <w:ind w:left="53"/>
              <w:rPr>
                <w:rFonts w:ascii="微軟正黑體" w:eastAsia="微軟正黑體" w:hint="eastAsia"/>
                <w:b/>
                <w:sz w:val="17"/>
              </w:rPr>
            </w:pPr>
            <w:r>
              <w:rPr>
                <w:rFonts w:ascii="微軟正黑體" w:eastAsia="微軟正黑體" w:hint="eastAsia"/>
                <w:b/>
                <w:color w:val="231F20"/>
                <w:w w:val="105"/>
                <w:sz w:val="17"/>
              </w:rPr>
              <w:t>0有．已提供座位表</w:t>
            </w:r>
          </w:p>
        </w:tc>
      </w:tr>
      <w:tr>
        <w:trPr>
          <w:trHeight w:val="518" w:hRule="atLeast"/>
        </w:trPr>
        <w:tc>
          <w:tcPr>
            <w:tcW w:w="2815" w:type="dxa"/>
            <w:gridSpan w:val="4"/>
          </w:tcPr>
          <w:p>
            <w:pPr>
              <w:pStyle w:val="TableParagraph"/>
              <w:spacing w:before="85"/>
              <w:ind w:left="1156" w:right="1121"/>
              <w:jc w:val="center"/>
              <w:rPr>
                <w:rFonts w:ascii="微軟正黑體" w:eastAsia="微軟正黑體" w:hint="eastAsia"/>
                <w:b/>
                <w:sz w:val="17"/>
              </w:rPr>
            </w:pPr>
            <w:r>
              <w:rPr>
                <w:rFonts w:ascii="微軟正黑體" w:eastAsia="微軟正黑體" w:hint="eastAsia"/>
                <w:b/>
                <w:color w:val="231F20"/>
                <w:sz w:val="17"/>
              </w:rPr>
              <w:t>備   註</w:t>
            </w:r>
          </w:p>
        </w:tc>
        <w:tc>
          <w:tcPr>
            <w:tcW w:w="2893" w:type="dxa"/>
            <w:gridSpan w:val="4"/>
          </w:tcPr>
          <w:p>
            <w:pPr>
              <w:pStyle w:val="TableParagraph"/>
              <w:rPr>
                <w:rFonts w:ascii="Times New Roman"/>
                <w:sz w:val="16"/>
              </w:rPr>
            </w:pPr>
          </w:p>
        </w:tc>
        <w:tc>
          <w:tcPr>
            <w:tcW w:w="2841" w:type="dxa"/>
            <w:gridSpan w:val="4"/>
          </w:tcPr>
          <w:p>
            <w:pPr>
              <w:pStyle w:val="TableParagraph"/>
              <w:rPr>
                <w:rFonts w:ascii="Times New Roman"/>
                <w:sz w:val="16"/>
              </w:rPr>
            </w:pPr>
          </w:p>
        </w:tc>
        <w:tc>
          <w:tcPr>
            <w:tcW w:w="2917" w:type="dxa"/>
            <w:gridSpan w:val="4"/>
          </w:tcPr>
          <w:p>
            <w:pPr>
              <w:pStyle w:val="TableParagraph"/>
              <w:rPr>
                <w:rFonts w:ascii="Times New Roman"/>
                <w:sz w:val="16"/>
              </w:rPr>
            </w:pPr>
          </w:p>
        </w:tc>
        <w:tc>
          <w:tcPr>
            <w:tcW w:w="2897" w:type="dxa"/>
            <w:gridSpan w:val="4"/>
          </w:tcPr>
          <w:p>
            <w:pPr>
              <w:pStyle w:val="TableParagraph"/>
              <w:rPr>
                <w:rFonts w:ascii="Times New Roman"/>
                <w:sz w:val="16"/>
              </w:rPr>
            </w:pPr>
          </w:p>
        </w:tc>
      </w:tr>
    </w:tbl>
    <w:p>
      <w:pPr>
        <w:pStyle w:val="BodyText"/>
        <w:spacing w:before="14"/>
        <w:rPr>
          <w:rFonts w:ascii="微軟正黑體"/>
          <w:b/>
          <w:sz w:val="3"/>
        </w:rPr>
      </w:pPr>
    </w:p>
    <w:p>
      <w:pPr>
        <w:spacing w:after="0"/>
        <w:rPr>
          <w:rFonts w:ascii="微軟正黑體"/>
          <w:sz w:val="3"/>
        </w:rPr>
        <w:sectPr>
          <w:type w:val="continuous"/>
          <w:pgSz w:w="16840" w:h="11910" w:orient="landscape"/>
          <w:pgMar w:top="1460" w:bottom="280" w:left="300" w:right="1400"/>
        </w:sectPr>
      </w:pPr>
    </w:p>
    <w:p>
      <w:pPr>
        <w:spacing w:line="240" w:lineRule="exact" w:before="46"/>
        <w:ind w:left="0" w:right="0" w:firstLine="0"/>
        <w:jc w:val="right"/>
        <w:rPr>
          <w:sz w:val="14"/>
        </w:rPr>
      </w:pPr>
      <w:r>
        <w:rPr>
          <w:color w:val="231F20"/>
          <w:w w:val="95"/>
          <w:sz w:val="14"/>
        </w:rPr>
        <w:t>＊1.</w:t>
      </w:r>
    </w:p>
    <w:p>
      <w:pPr>
        <w:spacing w:line="229" w:lineRule="exact" w:before="0"/>
        <w:ind w:left="0" w:right="0" w:firstLine="0"/>
        <w:jc w:val="right"/>
        <w:rPr>
          <w:sz w:val="14"/>
        </w:rPr>
      </w:pPr>
      <w:r>
        <w:rPr>
          <w:color w:val="231F20"/>
          <w:w w:val="95"/>
          <w:sz w:val="14"/>
        </w:rPr>
        <w:t>＊2.</w:t>
      </w:r>
    </w:p>
    <w:p>
      <w:pPr>
        <w:spacing w:line="222" w:lineRule="exact" w:before="0"/>
        <w:ind w:left="0" w:right="0" w:firstLine="0"/>
        <w:jc w:val="right"/>
        <w:rPr>
          <w:sz w:val="14"/>
        </w:rPr>
      </w:pPr>
      <w:r>
        <w:rPr>
          <w:color w:val="231F20"/>
          <w:w w:val="95"/>
          <w:sz w:val="14"/>
        </w:rPr>
        <w:t>＊3.</w:t>
      </w:r>
    </w:p>
    <w:p>
      <w:pPr>
        <w:spacing w:line="233" w:lineRule="exact" w:before="0"/>
        <w:ind w:left="0" w:right="0" w:firstLine="0"/>
        <w:jc w:val="right"/>
        <w:rPr>
          <w:sz w:val="14"/>
        </w:rPr>
      </w:pPr>
      <w:r>
        <w:rPr>
          <w:color w:val="231F20"/>
          <w:w w:val="95"/>
          <w:sz w:val="14"/>
        </w:rPr>
        <w:t>＊4.</w:t>
      </w:r>
    </w:p>
    <w:p>
      <w:pPr>
        <w:spacing w:line="232" w:lineRule="auto" w:before="41"/>
        <w:ind w:left="68" w:right="1309" w:hanging="1"/>
        <w:jc w:val="left"/>
        <w:rPr>
          <w:sz w:val="14"/>
        </w:rPr>
      </w:pPr>
      <w:r>
        <w:rPr/>
        <w:br w:type="column"/>
      </w:r>
      <w:r>
        <w:rPr>
          <w:color w:val="231F20"/>
          <w:sz w:val="14"/>
        </w:rPr>
        <w:t>請測量座位桌邊與桌邊、床緣到床緣之走道距離。有關「窗戶」使用頻率，請填寫開窗頻率與時間。</w:t>
      </w:r>
    </w:p>
    <w:p>
      <w:pPr>
        <w:spacing w:line="218" w:lineRule="auto" w:before="0"/>
        <w:ind w:left="68" w:right="38" w:firstLine="0"/>
        <w:jc w:val="left"/>
        <w:rPr>
          <w:sz w:val="14"/>
        </w:rPr>
      </w:pPr>
      <w:r>
        <w:rPr>
          <w:color w:val="231F20"/>
          <w:sz w:val="14"/>
        </w:rPr>
        <w:t>係指可將室內空氣排放至戶外之排氣管路設備，並非單指室內迴風口。請提供可傳染期之座位表，以利日後群聚事件疫渭範圍之釐清。</w:t>
      </w:r>
    </w:p>
    <w:p>
      <w:pPr>
        <w:tabs>
          <w:tab w:pos="3654" w:val="left" w:leader="none"/>
        </w:tabs>
        <w:spacing w:line="182" w:lineRule="auto" w:before="52"/>
        <w:ind w:left="727" w:right="873" w:firstLine="0"/>
        <w:jc w:val="left"/>
        <w:rPr>
          <w:rFonts w:ascii="微軟正黑體" w:eastAsia="微軟正黑體" w:hint="eastAsia"/>
          <w:b/>
          <w:sz w:val="17"/>
        </w:rPr>
      </w:pPr>
      <w:r>
        <w:rPr/>
        <w:br w:type="column"/>
      </w:r>
      <w:r>
        <w:rPr>
          <w:rFonts w:ascii="微軟正黑體" w:eastAsia="微軟正黑體" w:hint="eastAsia"/>
          <w:b/>
          <w:color w:val="231F20"/>
          <w:w w:val="110"/>
          <w:sz w:val="17"/>
        </w:rPr>
        <w:t>評估日期：</w:t>
        <w:tab/>
        <w:t>評 估 者 ：                       職場提供班表及相關資料的日期：    </w:t>
      </w:r>
      <w:r>
        <w:rPr>
          <w:rFonts w:ascii="微軟正黑體" w:eastAsia="微軟正黑體" w:hint="eastAsia"/>
          <w:b/>
          <w:color w:val="231F20"/>
          <w:w w:val="179"/>
          <w:sz w:val="17"/>
        </w:rPr>
        <w:t>               </w:t>
      </w:r>
    </w:p>
    <w:p>
      <w:pPr>
        <w:spacing w:after="0" w:line="182" w:lineRule="auto"/>
        <w:jc w:val="left"/>
        <w:rPr>
          <w:rFonts w:ascii="微軟正黑體" w:eastAsia="微軟正黑體" w:hint="eastAsia"/>
          <w:sz w:val="17"/>
        </w:rPr>
        <w:sectPr>
          <w:type w:val="continuous"/>
          <w:pgSz w:w="16840" w:h="11910" w:orient="landscape"/>
          <w:pgMar w:top="1460" w:bottom="280" w:left="300" w:right="1400"/>
          <w:cols w:num="3" w:equalWidth="0">
            <w:col w:w="984" w:space="40"/>
            <w:col w:w="4489" w:space="2981"/>
            <w:col w:w="6646"/>
          </w:cols>
        </w:sectPr>
      </w:pPr>
    </w:p>
    <w:p>
      <w:pPr>
        <w:rPr>
          <w:sz w:val="2"/>
          <w:szCs w:val="2"/>
        </w:rPr>
      </w:pPr>
      <w:r>
        <w:rPr/>
        <w:pict>
          <v:group style="position:absolute;margin-left:3.7277pt;margin-top:0pt;width:522.15pt;height:44.6pt;mso-position-horizontal-relative:page;mso-position-vertical-relative:page;z-index:-305378304" coordorigin="75,0" coordsize="10443,892">
            <v:shape style="position:absolute;left:74;top:339;width:9946;height:426" type="#_x0000_t75" stroked="false">
              <v:imagedata r:id="rId886" o:title=""/>
            </v:shape>
            <v:shape style="position:absolute;left:9728;top:0;width:789;height:892" coordorigin="9728,0" coordsize="789,892" path="m10517,520l10517,0,9728,0,9728,520,9730,541,9763,600,10038,858,10122,891,10168,883,10482,600,10515,541,10517,520xe" filled="true" fillcolor="#5daf8a" stroked="false">
              <v:path arrowok="t"/>
              <v:fill type="solid"/>
            </v:shape>
            <v:shape style="position:absolute;left:9991;top:375;width:266;height:322" type="#_x0000_t75" stroked="false">
              <v:imagedata r:id="rId891" o:title=""/>
            </v:shape>
            <v:shape style="position:absolute;left:6423;top:431;width:3173;height:244" type="#_x0000_t75" stroked="false">
              <v:imagedata r:id="rId892" o:title=""/>
            </v:shape>
            <v:shape style="position:absolute;left:5817;top:441;width:241;height:230" type="#_x0000_t75" stroked="false">
              <v:imagedata r:id="rId893" o:title=""/>
            </v:shape>
            <v:shape style="position:absolute;left:5491;top:430;width:240;height:245" type="#_x0000_t75" stroked="false">
              <v:imagedata r:id="rId894" o:title=""/>
            </v:shape>
            <v:shape style="position:absolute;left:5345;top:424;width:858;height:253" coordorigin="5346,424" coordsize="858,253" path="m5418,677l5398,648,5385,617,5376,584,5373,550,5376,515,5385,483,5398,452,5418,424,5391,425,5371,451,5357,481,5349,514,5346,550,5349,585,5357,618,5371,649,5373,652,5391,677,5418,677m6203,550l6200,514,6192,481,6178,451,6158,424,6131,424,6151,453,6164,483,6173,515,6176,550,6173,585,6164,617,6151,648,6131,677,6158,677,6176,652,6178,649,6192,618,6200,585,6203,550e" filled="true" fillcolor="#58595b" stroked="false">
              <v:path arrowok="t"/>
              <v:fill type="solid"/>
            </v:shape>
            <w10:wrap type="none"/>
          </v:group>
        </w:pict>
      </w:r>
      <w:r>
        <w:rPr/>
        <w:pict>
          <v:group style="position:absolute;margin-left:234.798004pt;margin-top:295.393005pt;width:97.2pt;height:14.65pt;mso-position-horizontal-relative:page;mso-position-vertical-relative:page;z-index:-305377280" coordorigin="4696,5908" coordsize="1944,293">
            <v:shape style="position:absolute;left:4695;top:5907;width:461;height:293" coordorigin="4696,5908" coordsize="461,293" path="m5156,5915l5156,5908,5144,5908,4696,6193,4696,6200,4708,6200,5156,5915xe" filled="true" fillcolor="#231f20" stroked="false">
              <v:path arrowok="t"/>
              <v:fill type="solid"/>
            </v:shape>
            <v:shape style="position:absolute;left:4695;top:5907;width:461;height:293" coordorigin="4696,5908" coordsize="461,293" path="m5156,5908l5144,5908,4696,6193,4696,6200,4708,6200,5156,5915,5156,5908xe" filled="false" stroked="true" strokeweight="0pt" strokecolor="#231f20">
              <v:path arrowok="t"/>
              <v:stroke dashstyle="solid"/>
            </v:shape>
            <v:shape style="position:absolute;left:5156;top:5907;width:1484;height:293" coordorigin="5156,5908" coordsize="1484,293" path="m6640,5915l6640,5908,6603,5908,5156,6193,5156,6200,5193,6200,6640,5915xe" filled="true" fillcolor="#231f20" stroked="false">
              <v:path arrowok="t"/>
              <v:fill type="solid"/>
            </v:shape>
            <v:shape style="position:absolute;left:5156;top:5907;width:1484;height:293" coordorigin="5156,5908" coordsize="1484,293" path="m6640,5908l6603,5908,5156,6193,5156,6200,5193,6200,6640,5915,6640,5908xe" filled="false" stroked="true" strokeweight="0pt" strokecolor="#231f20">
              <v:path arrowok="t"/>
              <v:stroke dashstyle="solid"/>
            </v:shape>
            <w10:wrap type="none"/>
          </v:group>
        </w:pict>
      </w:r>
      <w:r>
        <w:rPr/>
        <w:pict>
          <v:group style="position:absolute;margin-left:376.574005pt;margin-top:295.393005pt;width:97.7pt;height:14.65pt;mso-position-horizontal-relative:page;mso-position-vertical-relative:page;z-index:-305376256" coordorigin="7531,5908" coordsize="1954,293">
            <v:shape style="position:absolute;left:7531;top:5907;width:471;height:293" coordorigin="7531,5908" coordsize="471,293" path="m8002,5915l8002,5908,7989,5908,7531,6193,7531,6200,7544,6200,8002,5915xe" filled="true" fillcolor="#231f20" stroked="false">
              <v:path arrowok="t"/>
              <v:fill type="solid"/>
            </v:shape>
            <v:shape style="position:absolute;left:7531;top:5907;width:471;height:293" coordorigin="7531,5908" coordsize="471,293" path="m8002,5908l7989,5908,7531,6193,7531,6200,7544,6200,8002,5915,8002,5908xe" filled="false" stroked="true" strokeweight="0pt" strokecolor="#231f20">
              <v:path arrowok="t"/>
              <v:stroke dashstyle="solid"/>
            </v:shape>
            <v:shape style="position:absolute;left:8001;top:5907;width:1484;height:293" coordorigin="8002,5908" coordsize="1484,293" path="m9485,5915l9485,5908,9449,5908,8002,6193,8002,6200,8038,6200,9485,5915xe" filled="true" fillcolor="#231f20" stroked="false">
              <v:path arrowok="t"/>
              <v:fill type="solid"/>
            </v:shape>
            <v:shape style="position:absolute;left:8001;top:5907;width:1484;height:293" coordorigin="8002,5908" coordsize="1484,293" path="m9485,5908l9449,5908,8002,6193,8002,6200,8038,6200,9485,5915,9485,5908xe" filled="false" stroked="true" strokeweight="0pt" strokecolor="#231f20">
              <v:path arrowok="t"/>
              <v:stroke dashstyle="solid"/>
            </v:shape>
            <w10:wrap type="none"/>
          </v:group>
        </w:pict>
      </w:r>
      <w:r>
        <w:rPr/>
        <w:pict>
          <v:group style="position:absolute;margin-left:520.299011pt;margin-top:295.393005pt;width:100.25pt;height:14.65pt;mso-position-horizontal-relative:page;mso-position-vertical-relative:page;z-index:-305375232" coordorigin="10406,5908" coordsize="2005,293">
            <v:shape style="position:absolute;left:10405;top:5907;width:522;height:293" coordorigin="10406,5908" coordsize="522,293" path="m10927,5915l10927,5908,10913,5908,10406,6193,10406,6200,10421,6200,10927,5915xe" filled="true" fillcolor="#231f20" stroked="false">
              <v:path arrowok="t"/>
              <v:fill type="solid"/>
            </v:shape>
            <v:shape style="position:absolute;left:10405;top:5907;width:522;height:293" coordorigin="10406,5908" coordsize="522,293" path="m10927,5908l10913,5908,10406,6193,10406,6200,10421,6200,10927,5915,10927,5908xe" filled="false" stroked="true" strokeweight="0pt" strokecolor="#231f20">
              <v:path arrowok="t"/>
              <v:stroke dashstyle="solid"/>
            </v:shape>
            <v:shape style="position:absolute;left:10927;top:5907;width:1484;height:293" coordorigin="10927,5908" coordsize="1484,293" path="m12411,5915l12411,5908,12374,5908,10927,6193,10927,6200,10964,6200,12411,5915xe" filled="true" fillcolor="#231f20" stroked="false">
              <v:path arrowok="t"/>
              <v:fill type="solid"/>
            </v:shape>
            <v:shape style="position:absolute;left:10927;top:5907;width:1484;height:293" coordorigin="10927,5908" coordsize="1484,293" path="m12411,5908l12374,5908,10927,6193,10927,6200,10964,6200,12411,5915,12411,5908xe" filled="false" stroked="true" strokeweight="0pt" strokecolor="#231f20">
              <v:path arrowok="t"/>
              <v:stroke dashstyle="solid"/>
            </v:shape>
            <w10:wrap type="none"/>
          </v:group>
        </w:pict>
      </w:r>
      <w:r>
        <w:rPr/>
        <w:pict>
          <v:group style="position:absolute;margin-left:667.06897pt;margin-top:295.393005pt;width:98.8pt;height:14.65pt;mso-position-horizontal-relative:page;mso-position-vertical-relative:page;z-index:-305374208" coordorigin="13341,5908" coordsize="1976,293">
            <v:shape style="position:absolute;left:13341;top:5907;width:493;height:293" coordorigin="13341,5908" coordsize="493,293" path="m13833,5915l13833,5908,13819,5908,13341,6193,13341,6200,13356,6200,13833,5915xe" filled="true" fillcolor="#231f20" stroked="false">
              <v:path arrowok="t"/>
              <v:fill type="solid"/>
            </v:shape>
            <v:shape style="position:absolute;left:13341;top:5907;width:493;height:293" coordorigin="13341,5908" coordsize="493,293" path="m13833,5908l13819,5908,13341,6193,13341,6200,13356,6200,13833,5915,13833,5908xe" filled="false" stroked="true" strokeweight="0pt" strokecolor="#231f20">
              <v:path arrowok="t"/>
              <v:stroke dashstyle="solid"/>
            </v:shape>
            <v:shape style="position:absolute;left:13833;top:5907;width:1484;height:293" coordorigin="13833,5908" coordsize="1484,293" path="m15317,5915l15317,5908,15280,5908,13833,6193,13833,6200,13870,6200,15317,5915xe" filled="true" fillcolor="#231f20" stroked="false">
              <v:path arrowok="t"/>
              <v:fill type="solid"/>
            </v:shape>
            <v:shape style="position:absolute;left:13833;top:5907;width:1484;height:293" coordorigin="13833,5908" coordsize="1484,293" path="m15317,5908l15280,5908,13833,6193,13833,6200,13870,6200,15317,5915,15317,5908xe" filled="false" stroked="true" strokeweight="0pt" strokecolor="#231f20">
              <v:path arrowok="t"/>
              <v:stroke dashstyle="solid"/>
            </v:shape>
            <w10:wrap type="none"/>
          </v:group>
        </w:pict>
      </w:r>
      <w:r>
        <w:rPr/>
        <w:pict>
          <v:shape style="position:absolute;margin-left:779.030823pt;margin-top:52.869701pt;width:18.25pt;height:65.6pt;mso-position-horizontal-relative:page;mso-position-vertical-relative:page;z-index:252661760" type="#_x0000_t202" filled="false" stroked="false">
            <v:textbox inset="0,0,0,0" style="layout-flow:vertical">
              <w:txbxContent>
                <w:p>
                  <w:pPr>
                    <w:spacing w:line="364" w:lineRule="exact" w:before="0"/>
                    <w:ind w:left="20" w:right="0" w:firstLine="0"/>
                    <w:jc w:val="left"/>
                    <w:rPr>
                      <w:sz w:val="24"/>
                    </w:rPr>
                  </w:pPr>
                  <w:r>
                    <w:rPr>
                      <w:color w:val="231F20"/>
                      <w:w w:val="105"/>
                      <w:sz w:val="24"/>
                    </w:rPr>
                    <w:t>附件11-3-2</w:t>
                  </w:r>
                </w:p>
              </w:txbxContent>
            </v:textbox>
            <w10:wrap type="none"/>
          </v:shape>
        </w:pict>
      </w:r>
    </w:p>
    <w:p>
      <w:pPr>
        <w:spacing w:after="0"/>
        <w:rPr>
          <w:sz w:val="2"/>
          <w:szCs w:val="2"/>
        </w:rPr>
        <w:sectPr>
          <w:type w:val="continuous"/>
          <w:pgSz w:w="16840" w:h="11910" w:orient="landscape"/>
          <w:pgMar w:top="1460" w:bottom="280" w:left="300" w:right="1400"/>
        </w:sectPr>
      </w:pPr>
    </w:p>
    <w:p>
      <w:pPr>
        <w:pStyle w:val="BodyText"/>
        <w:spacing w:before="3"/>
        <w:rPr>
          <w:rFonts w:ascii="微軟正黑體"/>
          <w:b/>
          <w:sz w:val="28"/>
        </w:rPr>
      </w:pPr>
    </w:p>
    <w:p>
      <w:pPr>
        <w:pStyle w:val="Heading8"/>
        <w:ind w:left="1969"/>
      </w:pPr>
      <w:r>
        <w:rPr>
          <w:color w:val="231F20"/>
        </w:rPr>
        <w:t>接觸者與指標個案之「關係別」歸類原則</w:t>
      </w:r>
    </w:p>
    <w:p>
      <w:pPr>
        <w:pStyle w:val="BodyText"/>
        <w:spacing w:before="47"/>
        <w:ind w:left="622"/>
      </w:pPr>
      <w:r>
        <w:rPr/>
        <w:br w:type="column"/>
      </w:r>
      <w:r>
        <w:rPr>
          <w:color w:val="231F20"/>
          <w:w w:val="105"/>
        </w:rPr>
        <w:t>附件 11-4</w:t>
      </w:r>
    </w:p>
    <w:p>
      <w:pPr>
        <w:spacing w:after="0"/>
        <w:sectPr>
          <w:pgSz w:w="11910" w:h="16840"/>
          <w:pgMar w:top="820" w:bottom="0" w:left="940" w:right="220"/>
          <w:cols w:num="2" w:equalWidth="0">
            <w:col w:w="8198" w:space="40"/>
            <w:col w:w="2512"/>
          </w:cols>
        </w:sectPr>
      </w:pPr>
    </w:p>
    <w:p>
      <w:pPr>
        <w:pStyle w:val="BodyText"/>
        <w:spacing w:before="7"/>
        <w:rPr>
          <w:sz w:val="2"/>
        </w:rPr>
      </w:pPr>
      <w:r>
        <w:rPr/>
        <w:pict>
          <v:group style="position:absolute;margin-left:550.459778pt;margin-top:316.15799pt;width:44.6pt;height:522.15pt;mso-position-horizontal-relative:page;mso-position-vertical-relative:page;z-index:252664832" coordorigin="11009,6323" coordsize="892,10443">
            <v:shape style="position:absolute;left:11135;top:6820;width:426;height:9946" type="#_x0000_t75" stroked="false">
              <v:imagedata r:id="rId871" o:title=""/>
            </v:shape>
            <v:shape style="position:absolute;left:11009;top:6323;width:892;height:789" coordorigin="11009,6323" coordsize="892,789" path="m11900,6323l11381,6323,11359,6325,11301,6358,11042,6633,11009,6718,11017,6763,11301,7077,11359,7110,11381,7112,11900,7112,11900,6323xe" filled="true" fillcolor="#5daf8a" stroked="false">
              <v:path arrowok="t"/>
              <v:fill type="solid"/>
            </v:shape>
            <v:shape style="position:absolute;left:11172;top:6582;width:322;height:266" type="#_x0000_t75" stroked="false">
              <v:imagedata r:id="rId872" o:title=""/>
            </v:shape>
            <v:shape style="position:absolute;left:11227;top:7243;width:244;height:3173" type="#_x0000_t75" stroked="false">
              <v:imagedata r:id="rId880" o:title=""/>
            </v:shape>
            <v:shape style="position:absolute;left:11237;top:10782;width:230;height:241" type="#_x0000_t75" stroked="false">
              <v:imagedata r:id="rId881" o:title=""/>
            </v:shape>
            <v:shape style="position:absolute;left:11227;top:11108;width:245;height:240" type="#_x0000_t75" stroked="false">
              <v:imagedata r:id="rId882" o:title=""/>
            </v:shape>
            <v:shape style="position:absolute;left:11220;top:10637;width:253;height:858" coordorigin="11221,10637" coordsize="253,858" path="m11473,11422l11445,11442,11414,11456,11381,11464,11346,11467,11312,11464,11279,11455,11249,11442,11221,11422,11221,11449,11248,11469,11278,11483,11311,11491,11346,11494,11382,11491,11415,11483,11445,11469,11448,11467,11473,11449,11473,11422m11473,10682l11448,10664,11445,10662,11415,10648,11382,10640,11346,10637,11310,10640,11278,10648,11248,10662,11221,10682,11221,10709,11249,10689,11279,10676,11312,10667,11346,10664,11381,10667,11414,10676,11445,10689,11473,10709,11473,10682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175</w:t>
                    </w:r>
                  </w:p>
                </w:txbxContent>
              </v:textbox>
              <w10:wrap type="none"/>
            </v:shape>
            <w10:wrap type="none"/>
          </v:group>
        </w:pict>
      </w:r>
    </w:p>
    <w:tbl>
      <w:tblPr>
        <w:tblW w:w="0" w:type="auto"/>
        <w:jc w:val="left"/>
        <w:tblInd w:w="305" w:type="dxa"/>
        <w:tblBorders>
          <w:top w:val="single" w:sz="4" w:space="0" w:color="C3D69A"/>
          <w:left w:val="single" w:sz="4" w:space="0" w:color="C3D69A"/>
          <w:bottom w:val="single" w:sz="4" w:space="0" w:color="C3D69A"/>
          <w:right w:val="single" w:sz="4" w:space="0" w:color="C3D69A"/>
          <w:insideH w:val="single" w:sz="4" w:space="0" w:color="C3D69A"/>
          <w:insideV w:val="single" w:sz="4" w:space="0" w:color="C3D69A"/>
        </w:tblBorders>
        <w:tblLayout w:type="fixed"/>
        <w:tblCellMar>
          <w:top w:w="0" w:type="dxa"/>
          <w:left w:w="0" w:type="dxa"/>
          <w:bottom w:w="0" w:type="dxa"/>
          <w:right w:w="0" w:type="dxa"/>
        </w:tblCellMar>
        <w:tblLook w:val="01E0"/>
      </w:tblPr>
      <w:tblGrid>
        <w:gridCol w:w="1614"/>
        <w:gridCol w:w="3840"/>
        <w:gridCol w:w="4027"/>
      </w:tblGrid>
      <w:tr>
        <w:trPr>
          <w:trHeight w:val="404" w:hRule="atLeast"/>
        </w:trPr>
        <w:tc>
          <w:tcPr>
            <w:tcW w:w="1614" w:type="dxa"/>
            <w:tcBorders>
              <w:top w:val="nil"/>
              <w:left w:val="nil"/>
              <w:bottom w:val="nil"/>
              <w:right w:val="nil"/>
            </w:tcBorders>
            <w:shd w:val="clear" w:color="auto" w:fill="9BBB55"/>
          </w:tcPr>
          <w:p>
            <w:pPr>
              <w:pStyle w:val="TableParagraph"/>
              <w:spacing w:line="371" w:lineRule="exact" w:before="12"/>
              <w:ind w:left="117"/>
              <w:rPr>
                <w:rFonts w:ascii="微軟正黑體" w:eastAsia="微軟正黑體" w:hint="eastAsia"/>
                <w:b/>
                <w:sz w:val="23"/>
              </w:rPr>
            </w:pPr>
            <w:r>
              <w:rPr>
                <w:rFonts w:ascii="微軟正黑體" w:eastAsia="微軟正黑體" w:hint="eastAsia"/>
                <w:b/>
                <w:color w:val="FFFFFF"/>
                <w:sz w:val="23"/>
              </w:rPr>
              <w:t>指標個案身分</w:t>
            </w:r>
          </w:p>
        </w:tc>
        <w:tc>
          <w:tcPr>
            <w:tcW w:w="3840" w:type="dxa"/>
            <w:tcBorders>
              <w:top w:val="nil"/>
              <w:left w:val="nil"/>
              <w:bottom w:val="nil"/>
              <w:right w:val="nil"/>
            </w:tcBorders>
            <w:shd w:val="clear" w:color="auto" w:fill="9BBB55"/>
          </w:tcPr>
          <w:p>
            <w:pPr>
              <w:pStyle w:val="TableParagraph"/>
              <w:spacing w:line="371" w:lineRule="exact" w:before="12"/>
              <w:ind w:left="1328" w:right="1322"/>
              <w:jc w:val="center"/>
              <w:rPr>
                <w:rFonts w:ascii="微軟正黑體" w:eastAsia="微軟正黑體" w:hint="eastAsia"/>
                <w:b/>
                <w:sz w:val="23"/>
              </w:rPr>
            </w:pPr>
            <w:r>
              <w:rPr>
                <w:rFonts w:ascii="微軟正黑體" w:eastAsia="微軟正黑體" w:hint="eastAsia"/>
                <w:b/>
                <w:color w:val="FFFFFF"/>
                <w:sz w:val="23"/>
              </w:rPr>
              <w:t>接觸者身分</w:t>
            </w:r>
          </w:p>
        </w:tc>
        <w:tc>
          <w:tcPr>
            <w:tcW w:w="4027" w:type="dxa"/>
            <w:tcBorders>
              <w:top w:val="nil"/>
              <w:left w:val="nil"/>
              <w:bottom w:val="nil"/>
              <w:right w:val="nil"/>
            </w:tcBorders>
            <w:shd w:val="clear" w:color="auto" w:fill="9BBB55"/>
          </w:tcPr>
          <w:p>
            <w:pPr>
              <w:pStyle w:val="TableParagraph"/>
              <w:spacing w:line="371" w:lineRule="exact" w:before="12"/>
              <w:ind w:left="1209"/>
              <w:rPr>
                <w:rFonts w:ascii="微軟正黑體" w:eastAsia="微軟正黑體" w:hint="eastAsia"/>
                <w:b/>
                <w:sz w:val="23"/>
              </w:rPr>
            </w:pPr>
            <w:r>
              <w:rPr>
                <w:rFonts w:ascii="微軟正黑體" w:eastAsia="微軟正黑體" w:hint="eastAsia"/>
                <w:b/>
                <w:color w:val="FFFFFF"/>
                <w:sz w:val="23"/>
              </w:rPr>
              <w:t>「關係」之歸類</w:t>
            </w:r>
          </w:p>
        </w:tc>
      </w:tr>
      <w:tr>
        <w:trPr>
          <w:trHeight w:val="345" w:hRule="atLeast"/>
        </w:trPr>
        <w:tc>
          <w:tcPr>
            <w:tcW w:w="1614" w:type="dxa"/>
            <w:vMerge w:val="restart"/>
            <w:tcBorders>
              <w:top w:val="nil"/>
            </w:tcBorders>
          </w:tcPr>
          <w:p>
            <w:pPr>
              <w:pStyle w:val="TableParagraph"/>
              <w:rPr>
                <w:sz w:val="28"/>
              </w:rPr>
            </w:pPr>
          </w:p>
          <w:p>
            <w:pPr>
              <w:pStyle w:val="TableParagraph"/>
              <w:rPr>
                <w:sz w:val="28"/>
              </w:rPr>
            </w:pPr>
          </w:p>
          <w:p>
            <w:pPr>
              <w:pStyle w:val="TableParagraph"/>
              <w:spacing w:before="8"/>
              <w:rPr>
                <w:sz w:val="27"/>
              </w:rPr>
            </w:pPr>
          </w:p>
          <w:p>
            <w:pPr>
              <w:pStyle w:val="TableParagraph"/>
              <w:spacing w:line="228" w:lineRule="auto"/>
              <w:ind w:left="103" w:right="90"/>
              <w:jc w:val="both"/>
              <w:rPr>
                <w:sz w:val="21"/>
              </w:rPr>
            </w:pPr>
            <w:r>
              <w:rPr>
                <w:color w:val="231F20"/>
                <w:spacing w:val="-20"/>
                <w:sz w:val="21"/>
              </w:rPr>
              <w:t>—般個案</w:t>
            </w:r>
            <w:r>
              <w:rPr>
                <w:color w:val="231F20"/>
                <w:sz w:val="21"/>
              </w:rPr>
              <w:t>（</w:t>
            </w:r>
            <w:r>
              <w:rPr>
                <w:color w:val="231F20"/>
                <w:spacing w:val="-10"/>
                <w:sz w:val="21"/>
              </w:rPr>
              <w:t>包含</w:t>
            </w:r>
            <w:r>
              <w:rPr>
                <w:color w:val="231F20"/>
                <w:spacing w:val="-15"/>
                <w:sz w:val="21"/>
              </w:rPr>
              <w:t>替代役、國防役</w:t>
            </w:r>
            <w:r>
              <w:rPr>
                <w:color w:val="231F20"/>
                <w:sz w:val="21"/>
              </w:rPr>
              <w:t>軍人）</w:t>
            </w:r>
          </w:p>
        </w:tc>
        <w:tc>
          <w:tcPr>
            <w:tcW w:w="3840" w:type="dxa"/>
            <w:tcBorders>
              <w:top w:val="nil"/>
            </w:tcBorders>
          </w:tcPr>
          <w:p>
            <w:pPr>
              <w:pStyle w:val="TableParagraph"/>
              <w:spacing w:line="301" w:lineRule="exact" w:before="25"/>
              <w:ind w:left="103"/>
              <w:rPr>
                <w:sz w:val="21"/>
              </w:rPr>
            </w:pPr>
            <w:r>
              <w:rPr>
                <w:color w:val="231F20"/>
                <w:sz w:val="21"/>
              </w:rPr>
              <w:t>同住家屬</w:t>
            </w:r>
          </w:p>
        </w:tc>
        <w:tc>
          <w:tcPr>
            <w:tcW w:w="4027" w:type="dxa"/>
            <w:tcBorders>
              <w:top w:val="nil"/>
            </w:tcBorders>
          </w:tcPr>
          <w:p>
            <w:pPr>
              <w:pStyle w:val="TableParagraph"/>
              <w:spacing w:line="301" w:lineRule="exact" w:before="25"/>
              <w:ind w:left="103"/>
              <w:rPr>
                <w:sz w:val="21"/>
              </w:rPr>
            </w:pPr>
            <w:r>
              <w:rPr>
                <w:color w:val="231F20"/>
                <w:sz w:val="21"/>
              </w:rPr>
              <w:t>共同居住（家屬）</w:t>
            </w:r>
          </w:p>
        </w:tc>
      </w:tr>
      <w:tr>
        <w:trPr>
          <w:trHeight w:val="694" w:hRule="atLeast"/>
        </w:trPr>
        <w:tc>
          <w:tcPr>
            <w:tcW w:w="1614" w:type="dxa"/>
            <w:vMerge/>
            <w:tcBorders>
              <w:top w:val="nil"/>
            </w:tcBorders>
          </w:tcPr>
          <w:p>
            <w:pPr>
              <w:rPr>
                <w:sz w:val="2"/>
                <w:szCs w:val="2"/>
              </w:rPr>
            </w:pPr>
          </w:p>
        </w:tc>
        <w:tc>
          <w:tcPr>
            <w:tcW w:w="3840" w:type="dxa"/>
          </w:tcPr>
          <w:p>
            <w:pPr>
              <w:pStyle w:val="TableParagraph"/>
              <w:spacing w:before="200"/>
              <w:ind w:left="103"/>
              <w:rPr>
                <w:sz w:val="21"/>
              </w:rPr>
            </w:pPr>
            <w:r>
              <w:rPr>
                <w:color w:val="231F20"/>
                <w:sz w:val="21"/>
              </w:rPr>
              <w:t>同住家屬且為醫療工作者</w:t>
            </w:r>
          </w:p>
        </w:tc>
        <w:tc>
          <w:tcPr>
            <w:tcW w:w="4027" w:type="dxa"/>
          </w:tcPr>
          <w:p>
            <w:pPr>
              <w:pStyle w:val="TableParagraph"/>
              <w:spacing w:line="342" w:lineRule="exact" w:before="27"/>
              <w:ind w:left="103"/>
              <w:rPr>
                <w:sz w:val="21"/>
              </w:rPr>
            </w:pPr>
            <w:r>
              <w:rPr>
                <w:color w:val="231F20"/>
                <w:sz w:val="21"/>
              </w:rPr>
              <w:t>共同居住（家屬）</w:t>
            </w:r>
          </w:p>
          <w:p>
            <w:pPr>
              <w:pStyle w:val="TableParagraph"/>
              <w:spacing w:line="305" w:lineRule="exact"/>
              <w:ind w:left="103"/>
              <w:rPr>
                <w:sz w:val="21"/>
              </w:rPr>
            </w:pPr>
            <w:r>
              <w:rPr>
                <w:color w:val="231F20"/>
                <w:sz w:val="21"/>
              </w:rPr>
              <w:t>（</w:t>
            </w:r>
            <w:r>
              <w:rPr>
                <w:color w:val="231F20"/>
                <w:spacing w:val="-3"/>
                <w:sz w:val="21"/>
              </w:rPr>
              <w:t>並於「醫院工作者」欄位點選「</w:t>
            </w:r>
            <w:r>
              <w:rPr>
                <w:rFonts w:ascii="微軟正黑體" w:eastAsia="微軟正黑體" w:hint="eastAsia"/>
                <w:b/>
                <w:color w:val="231F20"/>
                <w:sz w:val="21"/>
              </w:rPr>
              <w:t>是</w:t>
            </w:r>
            <w:r>
              <w:rPr>
                <w:color w:val="231F20"/>
                <w:spacing w:val="-107"/>
                <w:sz w:val="21"/>
              </w:rPr>
              <w:t>」</w:t>
            </w:r>
            <w:r>
              <w:rPr>
                <w:color w:val="231F20"/>
                <w:sz w:val="21"/>
              </w:rPr>
              <w:t>）</w:t>
            </w:r>
          </w:p>
        </w:tc>
      </w:tr>
      <w:tr>
        <w:trPr>
          <w:trHeight w:val="691" w:hRule="atLeast"/>
        </w:trPr>
        <w:tc>
          <w:tcPr>
            <w:tcW w:w="1614" w:type="dxa"/>
            <w:vMerge/>
            <w:tcBorders>
              <w:top w:val="nil"/>
            </w:tcBorders>
          </w:tcPr>
          <w:p>
            <w:pPr>
              <w:rPr>
                <w:sz w:val="2"/>
                <w:szCs w:val="2"/>
              </w:rPr>
            </w:pPr>
          </w:p>
        </w:tc>
        <w:tc>
          <w:tcPr>
            <w:tcW w:w="3840" w:type="dxa"/>
          </w:tcPr>
          <w:p>
            <w:pPr>
              <w:pStyle w:val="TableParagraph"/>
              <w:spacing w:before="198"/>
              <w:ind w:left="103"/>
              <w:rPr>
                <w:sz w:val="21"/>
              </w:rPr>
            </w:pPr>
            <w:r>
              <w:rPr>
                <w:color w:val="231F20"/>
                <w:sz w:val="21"/>
              </w:rPr>
              <w:t>同住非家屬且為醫療工作者</w:t>
            </w:r>
          </w:p>
        </w:tc>
        <w:tc>
          <w:tcPr>
            <w:tcW w:w="4027" w:type="dxa"/>
          </w:tcPr>
          <w:p>
            <w:pPr>
              <w:pStyle w:val="TableParagraph"/>
              <w:spacing w:line="342" w:lineRule="exact" w:before="25"/>
              <w:ind w:left="103"/>
              <w:rPr>
                <w:sz w:val="21"/>
              </w:rPr>
            </w:pPr>
            <w:r>
              <w:rPr>
                <w:color w:val="231F20"/>
                <w:sz w:val="21"/>
              </w:rPr>
              <w:t>共同居住（非家屬）</w:t>
            </w:r>
          </w:p>
          <w:p>
            <w:pPr>
              <w:pStyle w:val="TableParagraph"/>
              <w:spacing w:line="305" w:lineRule="exact"/>
              <w:ind w:left="103"/>
              <w:rPr>
                <w:sz w:val="21"/>
              </w:rPr>
            </w:pPr>
            <w:r>
              <w:rPr>
                <w:color w:val="231F20"/>
                <w:sz w:val="21"/>
              </w:rPr>
              <w:t>（</w:t>
            </w:r>
            <w:r>
              <w:rPr>
                <w:color w:val="231F20"/>
                <w:spacing w:val="-3"/>
                <w:sz w:val="21"/>
              </w:rPr>
              <w:t>並於「醫院工作者」欄位點選「</w:t>
            </w:r>
            <w:r>
              <w:rPr>
                <w:rFonts w:ascii="微軟正黑體" w:eastAsia="微軟正黑體" w:hint="eastAsia"/>
                <w:b/>
                <w:color w:val="231F20"/>
                <w:sz w:val="21"/>
              </w:rPr>
              <w:t>是</w:t>
            </w:r>
            <w:r>
              <w:rPr>
                <w:color w:val="231F20"/>
                <w:spacing w:val="-107"/>
                <w:sz w:val="21"/>
              </w:rPr>
              <w:t>」</w:t>
            </w:r>
            <w:r>
              <w:rPr>
                <w:color w:val="231F20"/>
                <w:sz w:val="21"/>
              </w:rPr>
              <w:t>）</w:t>
            </w:r>
          </w:p>
        </w:tc>
      </w:tr>
      <w:tr>
        <w:trPr>
          <w:trHeight w:val="345" w:hRule="atLeast"/>
        </w:trPr>
        <w:tc>
          <w:tcPr>
            <w:tcW w:w="1614" w:type="dxa"/>
            <w:vMerge/>
            <w:tcBorders>
              <w:top w:val="nil"/>
            </w:tcBorders>
          </w:tcPr>
          <w:p>
            <w:pPr>
              <w:rPr>
                <w:sz w:val="2"/>
                <w:szCs w:val="2"/>
              </w:rPr>
            </w:pPr>
          </w:p>
        </w:tc>
        <w:tc>
          <w:tcPr>
            <w:tcW w:w="3840" w:type="dxa"/>
          </w:tcPr>
          <w:p>
            <w:pPr>
              <w:pStyle w:val="TableParagraph"/>
              <w:spacing w:line="301" w:lineRule="exact" w:before="25"/>
              <w:ind w:left="103"/>
              <w:rPr>
                <w:sz w:val="21"/>
              </w:rPr>
            </w:pPr>
            <w:r>
              <w:rPr>
                <w:color w:val="231F20"/>
                <w:sz w:val="21"/>
              </w:rPr>
              <w:t>同寢室室友</w:t>
            </w:r>
          </w:p>
        </w:tc>
        <w:tc>
          <w:tcPr>
            <w:tcW w:w="4027" w:type="dxa"/>
          </w:tcPr>
          <w:p>
            <w:pPr>
              <w:pStyle w:val="TableParagraph"/>
              <w:spacing w:line="301" w:lineRule="exact" w:before="25"/>
              <w:ind w:left="103"/>
              <w:rPr>
                <w:sz w:val="21"/>
              </w:rPr>
            </w:pPr>
            <w:r>
              <w:rPr>
                <w:color w:val="231F20"/>
                <w:sz w:val="21"/>
              </w:rPr>
              <w:t>共同居住（非家屬）</w:t>
            </w:r>
          </w:p>
        </w:tc>
      </w:tr>
      <w:tr>
        <w:trPr>
          <w:trHeight w:val="345" w:hRule="atLeast"/>
        </w:trPr>
        <w:tc>
          <w:tcPr>
            <w:tcW w:w="1614" w:type="dxa"/>
            <w:vMerge/>
            <w:tcBorders>
              <w:top w:val="nil"/>
            </w:tcBorders>
          </w:tcPr>
          <w:p>
            <w:pPr>
              <w:rPr>
                <w:sz w:val="2"/>
                <w:szCs w:val="2"/>
              </w:rPr>
            </w:pPr>
          </w:p>
        </w:tc>
        <w:tc>
          <w:tcPr>
            <w:tcW w:w="3840" w:type="dxa"/>
          </w:tcPr>
          <w:p>
            <w:pPr>
              <w:pStyle w:val="TableParagraph"/>
              <w:spacing w:line="301" w:lineRule="exact" w:before="25"/>
              <w:ind w:left="103"/>
              <w:rPr>
                <w:sz w:val="21"/>
              </w:rPr>
            </w:pPr>
            <w:r>
              <w:rPr>
                <w:color w:val="231F20"/>
                <w:sz w:val="21"/>
              </w:rPr>
              <w:t>非同住家屬</w:t>
            </w:r>
          </w:p>
        </w:tc>
        <w:tc>
          <w:tcPr>
            <w:tcW w:w="4027" w:type="dxa"/>
          </w:tcPr>
          <w:p>
            <w:pPr>
              <w:pStyle w:val="TableParagraph"/>
              <w:spacing w:line="301" w:lineRule="exact" w:before="25"/>
              <w:ind w:left="103"/>
              <w:rPr>
                <w:sz w:val="21"/>
              </w:rPr>
            </w:pPr>
            <w:r>
              <w:rPr>
                <w:color w:val="231F20"/>
                <w:sz w:val="21"/>
              </w:rPr>
              <w:t>其他</w:t>
            </w:r>
          </w:p>
        </w:tc>
      </w:tr>
      <w:tr>
        <w:trPr>
          <w:trHeight w:val="345" w:hRule="atLeast"/>
        </w:trPr>
        <w:tc>
          <w:tcPr>
            <w:tcW w:w="1614" w:type="dxa"/>
            <w:vMerge/>
            <w:tcBorders>
              <w:top w:val="nil"/>
            </w:tcBorders>
          </w:tcPr>
          <w:p>
            <w:pPr>
              <w:rPr>
                <w:sz w:val="2"/>
                <w:szCs w:val="2"/>
              </w:rPr>
            </w:pPr>
          </w:p>
        </w:tc>
        <w:tc>
          <w:tcPr>
            <w:tcW w:w="3840" w:type="dxa"/>
          </w:tcPr>
          <w:p>
            <w:pPr>
              <w:pStyle w:val="TableParagraph"/>
              <w:spacing w:line="301" w:lineRule="exact" w:before="25"/>
              <w:ind w:left="103"/>
              <w:rPr>
                <w:sz w:val="21"/>
              </w:rPr>
            </w:pPr>
            <w:r>
              <w:rPr>
                <w:color w:val="231F20"/>
                <w:sz w:val="21"/>
              </w:rPr>
              <w:t>公司交遍車、同辦公室同事</w:t>
            </w:r>
          </w:p>
        </w:tc>
        <w:tc>
          <w:tcPr>
            <w:tcW w:w="4027" w:type="dxa"/>
          </w:tcPr>
          <w:p>
            <w:pPr>
              <w:pStyle w:val="TableParagraph"/>
              <w:spacing w:line="301" w:lineRule="exact" w:before="25"/>
              <w:ind w:left="103"/>
              <w:rPr>
                <w:sz w:val="21"/>
              </w:rPr>
            </w:pPr>
            <w:r>
              <w:rPr>
                <w:color w:val="231F20"/>
                <w:sz w:val="21"/>
              </w:rPr>
              <w:t>職場接觸者</w:t>
            </w:r>
          </w:p>
        </w:tc>
      </w:tr>
      <w:tr>
        <w:trPr>
          <w:trHeight w:val="1040" w:hRule="atLeast"/>
        </w:trPr>
        <w:tc>
          <w:tcPr>
            <w:tcW w:w="1614" w:type="dxa"/>
            <w:vMerge/>
            <w:tcBorders>
              <w:top w:val="nil"/>
            </w:tcBorders>
          </w:tcPr>
          <w:p>
            <w:pPr>
              <w:rPr>
                <w:sz w:val="2"/>
                <w:szCs w:val="2"/>
              </w:rPr>
            </w:pPr>
          </w:p>
        </w:tc>
        <w:tc>
          <w:tcPr>
            <w:tcW w:w="3840" w:type="dxa"/>
          </w:tcPr>
          <w:p>
            <w:pPr>
              <w:pStyle w:val="TableParagraph"/>
              <w:spacing w:line="346" w:lineRule="exact" w:before="2"/>
              <w:ind w:left="103" w:right="90"/>
              <w:jc w:val="both"/>
              <w:rPr>
                <w:sz w:val="21"/>
              </w:rPr>
            </w:pPr>
            <w:r>
              <w:rPr>
                <w:color w:val="231F20"/>
                <w:spacing w:val="-15"/>
                <w:sz w:val="21"/>
              </w:rPr>
              <w:t>朋友、親密友人、鄰居、埤友、教會寺廟</w:t>
            </w:r>
            <w:r>
              <w:rPr>
                <w:color w:val="231F20"/>
                <w:spacing w:val="-16"/>
                <w:sz w:val="21"/>
              </w:rPr>
              <w:t>教友、禪修教友、社團</w:t>
            </w:r>
            <w:r>
              <w:rPr>
                <w:color w:val="231F20"/>
                <w:spacing w:val="-3"/>
                <w:sz w:val="21"/>
              </w:rPr>
              <w:t>（</w:t>
            </w:r>
            <w:r>
              <w:rPr>
                <w:color w:val="231F20"/>
                <w:spacing w:val="-15"/>
                <w:sz w:val="21"/>
              </w:rPr>
              <w:t>如：婦女會、猖</w:t>
            </w:r>
            <w:r>
              <w:rPr>
                <w:color w:val="231F20"/>
                <w:spacing w:val="-3"/>
                <w:sz w:val="21"/>
              </w:rPr>
              <w:t>子會、老人會、義消、志工</w:t>
            </w:r>
            <w:r>
              <w:rPr>
                <w:color w:val="231F20"/>
                <w:sz w:val="21"/>
              </w:rPr>
              <w:t>）</w:t>
            </w:r>
          </w:p>
        </w:tc>
        <w:tc>
          <w:tcPr>
            <w:tcW w:w="4027" w:type="dxa"/>
          </w:tcPr>
          <w:p>
            <w:pPr>
              <w:pStyle w:val="TableParagraph"/>
              <w:spacing w:before="8"/>
              <w:rPr>
                <w:sz w:val="21"/>
              </w:rPr>
            </w:pPr>
          </w:p>
          <w:p>
            <w:pPr>
              <w:pStyle w:val="TableParagraph"/>
              <w:ind w:left="103"/>
              <w:rPr>
                <w:sz w:val="21"/>
              </w:rPr>
            </w:pPr>
            <w:r>
              <w:rPr>
                <w:color w:val="231F20"/>
                <w:sz w:val="21"/>
              </w:rPr>
              <w:t>其他</w:t>
            </w:r>
          </w:p>
        </w:tc>
      </w:tr>
      <w:tr>
        <w:trPr>
          <w:trHeight w:val="691" w:hRule="atLeast"/>
        </w:trPr>
        <w:tc>
          <w:tcPr>
            <w:tcW w:w="1614" w:type="dxa"/>
            <w:vMerge w:val="restart"/>
          </w:tcPr>
          <w:p>
            <w:pPr>
              <w:pStyle w:val="TableParagraph"/>
              <w:spacing w:before="16"/>
              <w:rPr>
                <w:sz w:val="32"/>
              </w:rPr>
            </w:pPr>
          </w:p>
          <w:p>
            <w:pPr>
              <w:pStyle w:val="TableParagraph"/>
              <w:spacing w:line="228" w:lineRule="auto"/>
              <w:ind w:left="103" w:right="85"/>
              <w:rPr>
                <w:sz w:val="21"/>
              </w:rPr>
            </w:pPr>
            <w:r>
              <w:rPr>
                <w:color w:val="231F20"/>
                <w:w w:val="95"/>
                <w:sz w:val="21"/>
              </w:rPr>
              <w:t>醫院</w:t>
            </w:r>
            <w:r>
              <w:rPr>
                <w:color w:val="231F20"/>
                <w:w w:val="70"/>
                <w:sz w:val="21"/>
              </w:rPr>
              <w:t>／</w:t>
            </w:r>
            <w:r>
              <w:rPr>
                <w:color w:val="231F20"/>
                <w:w w:val="95"/>
                <w:sz w:val="21"/>
              </w:rPr>
              <w:t>人口密集</w:t>
            </w:r>
            <w:r>
              <w:rPr>
                <w:color w:val="231F20"/>
                <w:sz w:val="21"/>
              </w:rPr>
              <w:t>機構住民</w:t>
            </w:r>
          </w:p>
        </w:tc>
        <w:tc>
          <w:tcPr>
            <w:tcW w:w="3840" w:type="dxa"/>
          </w:tcPr>
          <w:p>
            <w:pPr>
              <w:pStyle w:val="TableParagraph"/>
              <w:spacing w:before="198"/>
              <w:ind w:left="103"/>
              <w:rPr>
                <w:sz w:val="21"/>
              </w:rPr>
            </w:pPr>
            <w:r>
              <w:rPr>
                <w:color w:val="231F20"/>
                <w:sz w:val="21"/>
              </w:rPr>
              <w:t>醫療工作者</w:t>
            </w:r>
          </w:p>
        </w:tc>
        <w:tc>
          <w:tcPr>
            <w:tcW w:w="4027" w:type="dxa"/>
          </w:tcPr>
          <w:p>
            <w:pPr>
              <w:pStyle w:val="TableParagraph"/>
              <w:spacing w:line="342" w:lineRule="exact" w:before="25"/>
              <w:ind w:left="103"/>
              <w:rPr>
                <w:sz w:val="21"/>
              </w:rPr>
            </w:pPr>
            <w:r>
              <w:rPr>
                <w:color w:val="231F20"/>
                <w:sz w:val="21"/>
              </w:rPr>
              <w:t>職場接觸者</w:t>
            </w:r>
          </w:p>
          <w:p>
            <w:pPr>
              <w:pStyle w:val="TableParagraph"/>
              <w:spacing w:line="305" w:lineRule="exact"/>
              <w:ind w:left="103"/>
              <w:rPr>
                <w:sz w:val="21"/>
              </w:rPr>
            </w:pPr>
            <w:r>
              <w:rPr>
                <w:color w:val="231F20"/>
                <w:sz w:val="21"/>
              </w:rPr>
              <w:t>（</w:t>
            </w:r>
            <w:r>
              <w:rPr>
                <w:color w:val="231F20"/>
                <w:spacing w:val="-3"/>
                <w:sz w:val="21"/>
              </w:rPr>
              <w:t>並於「醫院工作者」欄位點選「</w:t>
            </w:r>
            <w:r>
              <w:rPr>
                <w:rFonts w:ascii="微軟正黑體" w:eastAsia="微軟正黑體" w:hint="eastAsia"/>
                <w:b/>
                <w:color w:val="231F20"/>
                <w:sz w:val="21"/>
              </w:rPr>
              <w:t>是</w:t>
            </w:r>
            <w:r>
              <w:rPr>
                <w:color w:val="231F20"/>
                <w:spacing w:val="-107"/>
                <w:sz w:val="21"/>
              </w:rPr>
              <w:t>」</w:t>
            </w:r>
            <w:r>
              <w:rPr>
                <w:color w:val="231F20"/>
                <w:sz w:val="21"/>
              </w:rPr>
              <w:t>）</w:t>
            </w:r>
          </w:p>
        </w:tc>
      </w:tr>
      <w:tr>
        <w:trPr>
          <w:trHeight w:val="347" w:hRule="atLeast"/>
        </w:trPr>
        <w:tc>
          <w:tcPr>
            <w:tcW w:w="1614" w:type="dxa"/>
            <w:vMerge/>
            <w:tcBorders>
              <w:top w:val="nil"/>
            </w:tcBorders>
          </w:tcPr>
          <w:p>
            <w:pPr>
              <w:rPr>
                <w:sz w:val="2"/>
                <w:szCs w:val="2"/>
              </w:rPr>
            </w:pPr>
          </w:p>
        </w:tc>
        <w:tc>
          <w:tcPr>
            <w:tcW w:w="3840" w:type="dxa"/>
          </w:tcPr>
          <w:p>
            <w:pPr>
              <w:pStyle w:val="TableParagraph"/>
              <w:spacing w:line="301" w:lineRule="exact" w:before="27"/>
              <w:ind w:left="103"/>
              <w:rPr>
                <w:sz w:val="21"/>
              </w:rPr>
            </w:pPr>
            <w:r>
              <w:rPr>
                <w:color w:val="231F20"/>
                <w:sz w:val="21"/>
              </w:rPr>
              <w:t>同室病友</w:t>
            </w:r>
          </w:p>
        </w:tc>
        <w:tc>
          <w:tcPr>
            <w:tcW w:w="4027" w:type="dxa"/>
          </w:tcPr>
          <w:p>
            <w:pPr>
              <w:pStyle w:val="TableParagraph"/>
              <w:spacing w:line="301" w:lineRule="exact" w:before="27"/>
              <w:ind w:left="103"/>
              <w:rPr>
                <w:sz w:val="21"/>
              </w:rPr>
            </w:pPr>
            <w:r>
              <w:rPr>
                <w:color w:val="231F20"/>
                <w:sz w:val="21"/>
              </w:rPr>
              <w:t>共同居住（非家屬）</w:t>
            </w:r>
          </w:p>
        </w:tc>
      </w:tr>
      <w:tr>
        <w:trPr>
          <w:trHeight w:val="345" w:hRule="atLeast"/>
        </w:trPr>
        <w:tc>
          <w:tcPr>
            <w:tcW w:w="1614" w:type="dxa"/>
            <w:vMerge/>
            <w:tcBorders>
              <w:top w:val="nil"/>
            </w:tcBorders>
          </w:tcPr>
          <w:p>
            <w:pPr>
              <w:rPr>
                <w:sz w:val="2"/>
                <w:szCs w:val="2"/>
              </w:rPr>
            </w:pPr>
          </w:p>
        </w:tc>
        <w:tc>
          <w:tcPr>
            <w:tcW w:w="3840" w:type="dxa"/>
          </w:tcPr>
          <w:p>
            <w:pPr>
              <w:pStyle w:val="TableParagraph"/>
              <w:spacing w:line="301" w:lineRule="exact" w:before="25"/>
              <w:ind w:left="103"/>
              <w:rPr>
                <w:sz w:val="21"/>
              </w:rPr>
            </w:pPr>
            <w:r>
              <w:rPr>
                <w:color w:val="231F20"/>
                <w:sz w:val="21"/>
              </w:rPr>
              <w:t>同室病友之家屬</w:t>
            </w:r>
          </w:p>
        </w:tc>
        <w:tc>
          <w:tcPr>
            <w:tcW w:w="4027" w:type="dxa"/>
          </w:tcPr>
          <w:p>
            <w:pPr>
              <w:pStyle w:val="TableParagraph"/>
              <w:spacing w:line="301" w:lineRule="exact" w:before="25"/>
              <w:ind w:left="103"/>
              <w:rPr>
                <w:sz w:val="21"/>
              </w:rPr>
            </w:pPr>
            <w:r>
              <w:rPr>
                <w:color w:val="231F20"/>
                <w:sz w:val="21"/>
              </w:rPr>
              <w:t>其他</w:t>
            </w:r>
          </w:p>
        </w:tc>
      </w:tr>
      <w:tr>
        <w:trPr>
          <w:trHeight w:val="345" w:hRule="atLeast"/>
        </w:trPr>
        <w:tc>
          <w:tcPr>
            <w:tcW w:w="1614" w:type="dxa"/>
            <w:vMerge/>
            <w:tcBorders>
              <w:top w:val="nil"/>
            </w:tcBorders>
          </w:tcPr>
          <w:p>
            <w:pPr>
              <w:rPr>
                <w:sz w:val="2"/>
                <w:szCs w:val="2"/>
              </w:rPr>
            </w:pPr>
          </w:p>
        </w:tc>
        <w:tc>
          <w:tcPr>
            <w:tcW w:w="3840" w:type="dxa"/>
          </w:tcPr>
          <w:p>
            <w:pPr>
              <w:pStyle w:val="TableParagraph"/>
              <w:spacing w:line="301" w:lineRule="exact" w:before="25"/>
              <w:ind w:left="103"/>
              <w:rPr>
                <w:sz w:val="21"/>
              </w:rPr>
            </w:pPr>
            <w:r>
              <w:rPr>
                <w:color w:val="231F20"/>
                <w:sz w:val="21"/>
              </w:rPr>
              <w:t>非同室之其他病友</w:t>
            </w:r>
          </w:p>
        </w:tc>
        <w:tc>
          <w:tcPr>
            <w:tcW w:w="4027" w:type="dxa"/>
          </w:tcPr>
          <w:p>
            <w:pPr>
              <w:pStyle w:val="TableParagraph"/>
              <w:spacing w:line="301" w:lineRule="exact" w:before="25"/>
              <w:ind w:left="103"/>
              <w:rPr>
                <w:sz w:val="21"/>
              </w:rPr>
            </w:pPr>
            <w:r>
              <w:rPr>
                <w:color w:val="231F20"/>
                <w:sz w:val="21"/>
              </w:rPr>
              <w:t>人口密集機構</w:t>
            </w:r>
          </w:p>
        </w:tc>
      </w:tr>
      <w:tr>
        <w:trPr>
          <w:trHeight w:val="345" w:hRule="atLeast"/>
        </w:trPr>
        <w:tc>
          <w:tcPr>
            <w:tcW w:w="1614" w:type="dxa"/>
            <w:vMerge w:val="restart"/>
          </w:tcPr>
          <w:p>
            <w:pPr>
              <w:pStyle w:val="TableParagraph"/>
              <w:spacing w:before="1"/>
              <w:rPr>
                <w:sz w:val="32"/>
              </w:rPr>
            </w:pPr>
          </w:p>
          <w:p>
            <w:pPr>
              <w:pStyle w:val="TableParagraph"/>
              <w:ind w:left="103"/>
              <w:rPr>
                <w:sz w:val="21"/>
              </w:rPr>
            </w:pPr>
            <w:r>
              <w:rPr>
                <w:color w:val="231F20"/>
                <w:sz w:val="21"/>
              </w:rPr>
              <w:t>學生、老師</w:t>
            </w:r>
          </w:p>
        </w:tc>
        <w:tc>
          <w:tcPr>
            <w:tcW w:w="3840" w:type="dxa"/>
          </w:tcPr>
          <w:p>
            <w:pPr>
              <w:pStyle w:val="TableParagraph"/>
              <w:spacing w:line="301" w:lineRule="exact" w:before="25"/>
              <w:ind w:left="103"/>
              <w:rPr>
                <w:sz w:val="21"/>
              </w:rPr>
            </w:pPr>
            <w:r>
              <w:rPr>
                <w:color w:val="231F20"/>
                <w:sz w:val="21"/>
              </w:rPr>
              <w:t>校內同宿舍室友</w:t>
            </w:r>
          </w:p>
        </w:tc>
        <w:tc>
          <w:tcPr>
            <w:tcW w:w="4027" w:type="dxa"/>
          </w:tcPr>
          <w:p>
            <w:pPr>
              <w:pStyle w:val="TableParagraph"/>
              <w:spacing w:line="301" w:lineRule="exact" w:before="25"/>
              <w:ind w:left="103"/>
              <w:rPr>
                <w:sz w:val="21"/>
              </w:rPr>
            </w:pPr>
            <w:r>
              <w:rPr>
                <w:color w:val="231F20"/>
                <w:sz w:val="21"/>
              </w:rPr>
              <w:t>共同居住（非家屬）</w:t>
            </w:r>
          </w:p>
        </w:tc>
      </w:tr>
      <w:tr>
        <w:trPr>
          <w:trHeight w:val="345" w:hRule="atLeast"/>
        </w:trPr>
        <w:tc>
          <w:tcPr>
            <w:tcW w:w="1614" w:type="dxa"/>
            <w:vMerge/>
            <w:tcBorders>
              <w:top w:val="nil"/>
            </w:tcBorders>
          </w:tcPr>
          <w:p>
            <w:pPr>
              <w:rPr>
                <w:sz w:val="2"/>
                <w:szCs w:val="2"/>
              </w:rPr>
            </w:pPr>
          </w:p>
        </w:tc>
        <w:tc>
          <w:tcPr>
            <w:tcW w:w="3840" w:type="dxa"/>
          </w:tcPr>
          <w:p>
            <w:pPr>
              <w:pStyle w:val="TableParagraph"/>
              <w:spacing w:line="301" w:lineRule="exact" w:before="25"/>
              <w:ind w:left="103"/>
              <w:rPr>
                <w:sz w:val="21"/>
              </w:rPr>
            </w:pPr>
            <w:r>
              <w:rPr>
                <w:color w:val="231F20"/>
                <w:sz w:val="21"/>
              </w:rPr>
              <w:t>老師、學生、其他校園工作者</w:t>
            </w:r>
          </w:p>
        </w:tc>
        <w:tc>
          <w:tcPr>
            <w:tcW w:w="4027" w:type="dxa"/>
          </w:tcPr>
          <w:p>
            <w:pPr>
              <w:pStyle w:val="TableParagraph"/>
              <w:spacing w:line="301" w:lineRule="exact" w:before="25"/>
              <w:ind w:left="103"/>
              <w:rPr>
                <w:sz w:val="21"/>
              </w:rPr>
            </w:pPr>
            <w:r>
              <w:rPr>
                <w:color w:val="231F20"/>
                <w:sz w:val="21"/>
              </w:rPr>
              <w:t>學校接觸者</w:t>
            </w:r>
          </w:p>
        </w:tc>
      </w:tr>
      <w:tr>
        <w:trPr>
          <w:trHeight w:val="345" w:hRule="atLeast"/>
        </w:trPr>
        <w:tc>
          <w:tcPr>
            <w:tcW w:w="1614" w:type="dxa"/>
            <w:vMerge/>
            <w:tcBorders>
              <w:top w:val="nil"/>
            </w:tcBorders>
          </w:tcPr>
          <w:p>
            <w:pPr>
              <w:rPr>
                <w:sz w:val="2"/>
                <w:szCs w:val="2"/>
              </w:rPr>
            </w:pPr>
          </w:p>
        </w:tc>
        <w:tc>
          <w:tcPr>
            <w:tcW w:w="3840" w:type="dxa"/>
          </w:tcPr>
          <w:p>
            <w:pPr>
              <w:pStyle w:val="TableParagraph"/>
              <w:spacing w:line="301" w:lineRule="exact" w:before="25"/>
              <w:ind w:left="103"/>
              <w:rPr>
                <w:sz w:val="21"/>
              </w:rPr>
            </w:pPr>
            <w:r>
              <w:rPr>
                <w:color w:val="231F20"/>
                <w:sz w:val="21"/>
              </w:rPr>
              <w:t>補習班、學校社團、才藝課</w:t>
            </w:r>
          </w:p>
        </w:tc>
        <w:tc>
          <w:tcPr>
            <w:tcW w:w="4027" w:type="dxa"/>
          </w:tcPr>
          <w:p>
            <w:pPr>
              <w:pStyle w:val="TableParagraph"/>
              <w:spacing w:line="301" w:lineRule="exact" w:before="25"/>
              <w:ind w:left="103"/>
              <w:rPr>
                <w:sz w:val="21"/>
              </w:rPr>
            </w:pPr>
            <w:r>
              <w:rPr>
                <w:color w:val="231F20"/>
                <w:sz w:val="21"/>
              </w:rPr>
              <w:t>學校接觸者</w:t>
            </w:r>
          </w:p>
        </w:tc>
      </w:tr>
      <w:tr>
        <w:trPr>
          <w:trHeight w:val="347" w:hRule="atLeast"/>
        </w:trPr>
        <w:tc>
          <w:tcPr>
            <w:tcW w:w="1614" w:type="dxa"/>
            <w:vMerge/>
            <w:tcBorders>
              <w:top w:val="nil"/>
            </w:tcBorders>
          </w:tcPr>
          <w:p>
            <w:pPr>
              <w:rPr>
                <w:sz w:val="2"/>
                <w:szCs w:val="2"/>
              </w:rPr>
            </w:pPr>
          </w:p>
        </w:tc>
        <w:tc>
          <w:tcPr>
            <w:tcW w:w="3840" w:type="dxa"/>
          </w:tcPr>
          <w:p>
            <w:pPr>
              <w:pStyle w:val="TableParagraph"/>
              <w:spacing w:line="301" w:lineRule="exact" w:before="27"/>
              <w:ind w:left="103"/>
              <w:rPr>
                <w:sz w:val="21"/>
              </w:rPr>
            </w:pPr>
            <w:r>
              <w:rPr>
                <w:color w:val="231F20"/>
                <w:sz w:val="21"/>
              </w:rPr>
              <w:t>學校交遍車</w:t>
            </w:r>
          </w:p>
        </w:tc>
        <w:tc>
          <w:tcPr>
            <w:tcW w:w="4027" w:type="dxa"/>
          </w:tcPr>
          <w:p>
            <w:pPr>
              <w:pStyle w:val="TableParagraph"/>
              <w:spacing w:line="301" w:lineRule="exact" w:before="27"/>
              <w:ind w:left="103"/>
              <w:rPr>
                <w:sz w:val="21"/>
              </w:rPr>
            </w:pPr>
            <w:r>
              <w:rPr>
                <w:color w:val="231F20"/>
                <w:sz w:val="21"/>
              </w:rPr>
              <w:t>學校接觸者</w:t>
            </w:r>
          </w:p>
        </w:tc>
      </w:tr>
      <w:tr>
        <w:trPr>
          <w:trHeight w:val="691" w:hRule="atLeast"/>
        </w:trPr>
        <w:tc>
          <w:tcPr>
            <w:tcW w:w="1614" w:type="dxa"/>
          </w:tcPr>
          <w:p>
            <w:pPr>
              <w:pStyle w:val="TableParagraph"/>
              <w:spacing w:line="356" w:lineRule="exact" w:before="25"/>
              <w:ind w:left="103"/>
              <w:rPr>
                <w:sz w:val="21"/>
              </w:rPr>
            </w:pPr>
            <w:r>
              <w:rPr>
                <w:color w:val="231F20"/>
                <w:sz w:val="21"/>
              </w:rPr>
              <w:t>校車司機、校園</w:t>
            </w:r>
          </w:p>
          <w:p>
            <w:pPr>
              <w:pStyle w:val="TableParagraph"/>
              <w:spacing w:line="291" w:lineRule="exact"/>
              <w:ind w:left="103"/>
              <w:rPr>
                <w:sz w:val="21"/>
              </w:rPr>
            </w:pPr>
            <w:r>
              <w:rPr>
                <w:color w:val="231F20"/>
                <w:sz w:val="21"/>
              </w:rPr>
              <w:t>非教師工作者</w:t>
            </w:r>
          </w:p>
        </w:tc>
        <w:tc>
          <w:tcPr>
            <w:tcW w:w="3840" w:type="dxa"/>
          </w:tcPr>
          <w:p>
            <w:pPr>
              <w:pStyle w:val="TableParagraph"/>
              <w:spacing w:before="198"/>
              <w:ind w:left="103"/>
              <w:rPr>
                <w:sz w:val="21"/>
              </w:rPr>
            </w:pPr>
            <w:r>
              <w:rPr>
                <w:color w:val="231F20"/>
                <w:sz w:val="21"/>
              </w:rPr>
              <w:t>老師、學生、其他校園工作者</w:t>
            </w:r>
          </w:p>
        </w:tc>
        <w:tc>
          <w:tcPr>
            <w:tcW w:w="4027" w:type="dxa"/>
          </w:tcPr>
          <w:p>
            <w:pPr>
              <w:pStyle w:val="TableParagraph"/>
              <w:spacing w:before="198"/>
              <w:ind w:left="103"/>
              <w:rPr>
                <w:sz w:val="21"/>
              </w:rPr>
            </w:pPr>
            <w:r>
              <w:rPr>
                <w:color w:val="231F20"/>
                <w:sz w:val="21"/>
              </w:rPr>
              <w:t>學校接觸者</w:t>
            </w:r>
          </w:p>
        </w:tc>
      </w:tr>
      <w:tr>
        <w:trPr>
          <w:trHeight w:val="691" w:hRule="atLeast"/>
        </w:trPr>
        <w:tc>
          <w:tcPr>
            <w:tcW w:w="1614" w:type="dxa"/>
            <w:vMerge w:val="restart"/>
          </w:tcPr>
          <w:p>
            <w:pPr>
              <w:pStyle w:val="TableParagraph"/>
              <w:spacing w:before="14"/>
              <w:rPr>
                <w:sz w:val="31"/>
              </w:rPr>
            </w:pPr>
          </w:p>
          <w:p>
            <w:pPr>
              <w:pStyle w:val="TableParagraph"/>
              <w:ind w:left="103"/>
              <w:rPr>
                <w:sz w:val="21"/>
              </w:rPr>
            </w:pPr>
            <w:r>
              <w:rPr>
                <w:color w:val="231F20"/>
                <w:sz w:val="21"/>
              </w:rPr>
              <w:t>醫療工作者</w:t>
            </w:r>
          </w:p>
        </w:tc>
        <w:tc>
          <w:tcPr>
            <w:tcW w:w="3840" w:type="dxa"/>
          </w:tcPr>
          <w:p>
            <w:pPr>
              <w:pStyle w:val="TableParagraph"/>
              <w:spacing w:before="198"/>
              <w:ind w:left="103"/>
              <w:rPr>
                <w:sz w:val="21"/>
              </w:rPr>
            </w:pPr>
            <w:r>
              <w:rPr>
                <w:color w:val="231F20"/>
                <w:sz w:val="21"/>
              </w:rPr>
              <w:t>醫療工作者</w:t>
            </w:r>
          </w:p>
        </w:tc>
        <w:tc>
          <w:tcPr>
            <w:tcW w:w="4027" w:type="dxa"/>
          </w:tcPr>
          <w:p>
            <w:pPr>
              <w:pStyle w:val="TableParagraph"/>
              <w:spacing w:line="342" w:lineRule="exact" w:before="25"/>
              <w:ind w:left="103"/>
              <w:rPr>
                <w:sz w:val="21"/>
              </w:rPr>
            </w:pPr>
            <w:r>
              <w:rPr>
                <w:color w:val="231F20"/>
                <w:sz w:val="21"/>
              </w:rPr>
              <w:t>職場接觸者</w:t>
            </w:r>
          </w:p>
          <w:p>
            <w:pPr>
              <w:pStyle w:val="TableParagraph"/>
              <w:spacing w:line="305" w:lineRule="exact"/>
              <w:ind w:left="103"/>
              <w:rPr>
                <w:sz w:val="21"/>
              </w:rPr>
            </w:pPr>
            <w:r>
              <w:rPr>
                <w:color w:val="231F20"/>
                <w:sz w:val="21"/>
              </w:rPr>
              <w:t>（</w:t>
            </w:r>
            <w:r>
              <w:rPr>
                <w:color w:val="231F20"/>
                <w:spacing w:val="-3"/>
                <w:sz w:val="21"/>
              </w:rPr>
              <w:t>並於「醫院工作者」欄位點選「</w:t>
            </w:r>
            <w:r>
              <w:rPr>
                <w:rFonts w:ascii="微軟正黑體" w:eastAsia="微軟正黑體" w:hint="eastAsia"/>
                <w:b/>
                <w:color w:val="231F20"/>
                <w:sz w:val="21"/>
              </w:rPr>
              <w:t>是</w:t>
            </w:r>
            <w:r>
              <w:rPr>
                <w:color w:val="231F20"/>
                <w:spacing w:val="-107"/>
                <w:sz w:val="21"/>
              </w:rPr>
              <w:t>」</w:t>
            </w:r>
            <w:r>
              <w:rPr>
                <w:color w:val="231F20"/>
                <w:sz w:val="21"/>
              </w:rPr>
              <w:t>）</w:t>
            </w:r>
          </w:p>
        </w:tc>
      </w:tr>
      <w:tr>
        <w:trPr>
          <w:trHeight w:val="345" w:hRule="atLeast"/>
        </w:trPr>
        <w:tc>
          <w:tcPr>
            <w:tcW w:w="1614" w:type="dxa"/>
            <w:vMerge/>
            <w:tcBorders>
              <w:top w:val="nil"/>
            </w:tcBorders>
          </w:tcPr>
          <w:p>
            <w:pPr>
              <w:rPr>
                <w:sz w:val="2"/>
                <w:szCs w:val="2"/>
              </w:rPr>
            </w:pPr>
          </w:p>
        </w:tc>
        <w:tc>
          <w:tcPr>
            <w:tcW w:w="3840" w:type="dxa"/>
          </w:tcPr>
          <w:p>
            <w:pPr>
              <w:pStyle w:val="TableParagraph"/>
              <w:spacing w:line="301" w:lineRule="exact" w:before="25"/>
              <w:ind w:left="103"/>
              <w:rPr>
                <w:sz w:val="21"/>
              </w:rPr>
            </w:pPr>
            <w:r>
              <w:rPr>
                <w:color w:val="231F20"/>
                <w:sz w:val="21"/>
              </w:rPr>
              <w:t>病患</w:t>
            </w:r>
          </w:p>
        </w:tc>
        <w:tc>
          <w:tcPr>
            <w:tcW w:w="4027" w:type="dxa"/>
          </w:tcPr>
          <w:p>
            <w:pPr>
              <w:pStyle w:val="TableParagraph"/>
              <w:spacing w:line="301" w:lineRule="exact" w:before="25"/>
              <w:ind w:left="103"/>
              <w:rPr>
                <w:sz w:val="21"/>
              </w:rPr>
            </w:pPr>
            <w:r>
              <w:rPr>
                <w:color w:val="231F20"/>
                <w:sz w:val="21"/>
              </w:rPr>
              <w:t>人口密集機構</w:t>
            </w:r>
          </w:p>
        </w:tc>
      </w:tr>
      <w:tr>
        <w:trPr>
          <w:trHeight w:val="345" w:hRule="atLeast"/>
        </w:trPr>
        <w:tc>
          <w:tcPr>
            <w:tcW w:w="1614" w:type="dxa"/>
            <w:vMerge/>
            <w:tcBorders>
              <w:top w:val="nil"/>
            </w:tcBorders>
          </w:tcPr>
          <w:p>
            <w:pPr>
              <w:rPr>
                <w:sz w:val="2"/>
                <w:szCs w:val="2"/>
              </w:rPr>
            </w:pPr>
          </w:p>
        </w:tc>
        <w:tc>
          <w:tcPr>
            <w:tcW w:w="3840" w:type="dxa"/>
          </w:tcPr>
          <w:p>
            <w:pPr>
              <w:pStyle w:val="TableParagraph"/>
              <w:spacing w:line="301" w:lineRule="exact" w:before="25"/>
              <w:ind w:left="103"/>
              <w:rPr>
                <w:sz w:val="21"/>
              </w:rPr>
            </w:pPr>
            <w:r>
              <w:rPr>
                <w:color w:val="231F20"/>
                <w:sz w:val="21"/>
              </w:rPr>
              <w:t>居家照顧之病患</w:t>
            </w:r>
          </w:p>
        </w:tc>
        <w:tc>
          <w:tcPr>
            <w:tcW w:w="4027" w:type="dxa"/>
          </w:tcPr>
          <w:p>
            <w:pPr>
              <w:pStyle w:val="TableParagraph"/>
              <w:spacing w:line="301" w:lineRule="exact" w:before="25"/>
              <w:ind w:left="103"/>
              <w:rPr>
                <w:sz w:val="21"/>
              </w:rPr>
            </w:pPr>
            <w:r>
              <w:rPr>
                <w:color w:val="231F20"/>
                <w:sz w:val="21"/>
              </w:rPr>
              <w:t>其他</w:t>
            </w:r>
          </w:p>
        </w:tc>
      </w:tr>
      <w:tr>
        <w:trPr>
          <w:trHeight w:val="345" w:hRule="atLeast"/>
        </w:trPr>
        <w:tc>
          <w:tcPr>
            <w:tcW w:w="1614" w:type="dxa"/>
            <w:vMerge w:val="restart"/>
          </w:tcPr>
          <w:p>
            <w:pPr>
              <w:pStyle w:val="TableParagraph"/>
              <w:spacing w:before="205"/>
              <w:ind w:left="103"/>
              <w:rPr>
                <w:sz w:val="21"/>
              </w:rPr>
            </w:pPr>
            <w:r>
              <w:rPr>
                <w:color w:val="231F20"/>
                <w:sz w:val="21"/>
              </w:rPr>
              <w:t>軍人</w:t>
            </w:r>
          </w:p>
        </w:tc>
        <w:tc>
          <w:tcPr>
            <w:tcW w:w="3840" w:type="dxa"/>
          </w:tcPr>
          <w:p>
            <w:pPr>
              <w:pStyle w:val="TableParagraph"/>
              <w:spacing w:line="301" w:lineRule="exact" w:before="25"/>
              <w:ind w:left="103"/>
              <w:rPr>
                <w:sz w:val="21"/>
              </w:rPr>
            </w:pPr>
            <w:r>
              <w:rPr>
                <w:color w:val="231F20"/>
                <w:sz w:val="21"/>
              </w:rPr>
              <w:t>宿營軍人</w:t>
            </w:r>
          </w:p>
        </w:tc>
        <w:tc>
          <w:tcPr>
            <w:tcW w:w="4027" w:type="dxa"/>
          </w:tcPr>
          <w:p>
            <w:pPr>
              <w:pStyle w:val="TableParagraph"/>
              <w:spacing w:line="301" w:lineRule="exact" w:before="25"/>
              <w:ind w:left="103"/>
              <w:rPr>
                <w:sz w:val="21"/>
              </w:rPr>
            </w:pPr>
            <w:r>
              <w:rPr>
                <w:color w:val="231F20"/>
                <w:sz w:val="21"/>
              </w:rPr>
              <w:t>共同居住（非家屬）</w:t>
            </w:r>
          </w:p>
        </w:tc>
      </w:tr>
      <w:tr>
        <w:trPr>
          <w:trHeight w:val="347" w:hRule="atLeast"/>
        </w:trPr>
        <w:tc>
          <w:tcPr>
            <w:tcW w:w="1614" w:type="dxa"/>
            <w:vMerge/>
            <w:tcBorders>
              <w:top w:val="nil"/>
            </w:tcBorders>
          </w:tcPr>
          <w:p>
            <w:pPr>
              <w:rPr>
                <w:sz w:val="2"/>
                <w:szCs w:val="2"/>
              </w:rPr>
            </w:pPr>
          </w:p>
        </w:tc>
        <w:tc>
          <w:tcPr>
            <w:tcW w:w="3840" w:type="dxa"/>
          </w:tcPr>
          <w:p>
            <w:pPr>
              <w:pStyle w:val="TableParagraph"/>
              <w:spacing w:line="301" w:lineRule="exact" w:before="27"/>
              <w:ind w:left="103"/>
              <w:rPr>
                <w:sz w:val="21"/>
              </w:rPr>
            </w:pPr>
            <w:r>
              <w:rPr>
                <w:color w:val="231F20"/>
                <w:sz w:val="21"/>
              </w:rPr>
              <w:t>同營但未同宿之軍人</w:t>
            </w:r>
          </w:p>
        </w:tc>
        <w:tc>
          <w:tcPr>
            <w:tcW w:w="4027" w:type="dxa"/>
          </w:tcPr>
          <w:p>
            <w:pPr>
              <w:pStyle w:val="TableParagraph"/>
              <w:spacing w:line="301" w:lineRule="exact" w:before="27"/>
              <w:ind w:left="103"/>
              <w:rPr>
                <w:sz w:val="21"/>
              </w:rPr>
            </w:pPr>
            <w:r>
              <w:rPr>
                <w:color w:val="231F20"/>
                <w:sz w:val="21"/>
              </w:rPr>
              <w:t>職場接觸者</w:t>
            </w:r>
          </w:p>
        </w:tc>
      </w:tr>
      <w:tr>
        <w:trPr>
          <w:trHeight w:val="345" w:hRule="atLeast"/>
        </w:trPr>
        <w:tc>
          <w:tcPr>
            <w:tcW w:w="1614" w:type="dxa"/>
          </w:tcPr>
          <w:p>
            <w:pPr>
              <w:pStyle w:val="TableParagraph"/>
              <w:spacing w:line="301" w:lineRule="exact" w:before="25"/>
              <w:ind w:left="103"/>
              <w:rPr>
                <w:sz w:val="21"/>
              </w:rPr>
            </w:pPr>
            <w:r>
              <w:rPr>
                <w:color w:val="231F20"/>
                <w:sz w:val="21"/>
              </w:rPr>
              <w:t>職業軍人</w:t>
            </w:r>
          </w:p>
        </w:tc>
        <w:tc>
          <w:tcPr>
            <w:tcW w:w="3840" w:type="dxa"/>
          </w:tcPr>
          <w:p>
            <w:pPr>
              <w:pStyle w:val="TableParagraph"/>
              <w:spacing w:line="301" w:lineRule="exact" w:before="25"/>
              <w:ind w:left="103"/>
              <w:rPr>
                <w:sz w:val="21"/>
              </w:rPr>
            </w:pPr>
            <w:r>
              <w:rPr>
                <w:color w:val="231F20"/>
                <w:sz w:val="21"/>
              </w:rPr>
              <w:t>職業軍人</w:t>
            </w:r>
          </w:p>
        </w:tc>
        <w:tc>
          <w:tcPr>
            <w:tcW w:w="4027" w:type="dxa"/>
          </w:tcPr>
          <w:p>
            <w:pPr>
              <w:pStyle w:val="TableParagraph"/>
              <w:spacing w:line="301" w:lineRule="exact" w:before="25"/>
              <w:ind w:left="103"/>
              <w:rPr>
                <w:sz w:val="21"/>
              </w:rPr>
            </w:pPr>
            <w:r>
              <w:rPr>
                <w:color w:val="231F20"/>
                <w:sz w:val="21"/>
              </w:rPr>
              <w:t>職場接觸者</w:t>
            </w:r>
          </w:p>
        </w:tc>
      </w:tr>
      <w:tr>
        <w:trPr>
          <w:trHeight w:val="345" w:hRule="atLeast"/>
        </w:trPr>
        <w:tc>
          <w:tcPr>
            <w:tcW w:w="1614" w:type="dxa"/>
            <w:vMerge w:val="restart"/>
          </w:tcPr>
          <w:p>
            <w:pPr>
              <w:pStyle w:val="TableParagraph"/>
              <w:spacing w:line="346" w:lineRule="exact" w:before="4"/>
              <w:ind w:left="103" w:right="90"/>
              <w:rPr>
                <w:sz w:val="21"/>
              </w:rPr>
            </w:pPr>
            <w:r>
              <w:rPr>
                <w:color w:val="231F20"/>
                <w:sz w:val="21"/>
              </w:rPr>
              <w:t>矯正機關收容人</w:t>
            </w:r>
          </w:p>
        </w:tc>
        <w:tc>
          <w:tcPr>
            <w:tcW w:w="3840" w:type="dxa"/>
          </w:tcPr>
          <w:p>
            <w:pPr>
              <w:pStyle w:val="TableParagraph"/>
              <w:spacing w:line="301" w:lineRule="exact" w:before="25"/>
              <w:ind w:left="103"/>
              <w:rPr>
                <w:sz w:val="21"/>
              </w:rPr>
            </w:pPr>
            <w:r>
              <w:rPr>
                <w:color w:val="231F20"/>
                <w:sz w:val="21"/>
              </w:rPr>
              <w:t>同室收容人</w:t>
            </w:r>
          </w:p>
        </w:tc>
        <w:tc>
          <w:tcPr>
            <w:tcW w:w="4027" w:type="dxa"/>
          </w:tcPr>
          <w:p>
            <w:pPr>
              <w:pStyle w:val="TableParagraph"/>
              <w:spacing w:line="301" w:lineRule="exact" w:before="25"/>
              <w:ind w:left="103"/>
              <w:rPr>
                <w:sz w:val="21"/>
              </w:rPr>
            </w:pPr>
            <w:r>
              <w:rPr>
                <w:color w:val="231F20"/>
                <w:sz w:val="21"/>
              </w:rPr>
              <w:t>共同居住（非家屬）</w:t>
            </w:r>
          </w:p>
        </w:tc>
      </w:tr>
      <w:tr>
        <w:trPr>
          <w:trHeight w:val="345" w:hRule="atLeast"/>
        </w:trPr>
        <w:tc>
          <w:tcPr>
            <w:tcW w:w="1614" w:type="dxa"/>
            <w:vMerge/>
            <w:tcBorders>
              <w:top w:val="nil"/>
            </w:tcBorders>
          </w:tcPr>
          <w:p>
            <w:pPr>
              <w:rPr>
                <w:sz w:val="2"/>
                <w:szCs w:val="2"/>
              </w:rPr>
            </w:pPr>
          </w:p>
        </w:tc>
        <w:tc>
          <w:tcPr>
            <w:tcW w:w="3840" w:type="dxa"/>
          </w:tcPr>
          <w:p>
            <w:pPr>
              <w:pStyle w:val="TableParagraph"/>
              <w:spacing w:line="301" w:lineRule="exact" w:before="25"/>
              <w:ind w:left="103"/>
              <w:rPr>
                <w:sz w:val="21"/>
              </w:rPr>
            </w:pPr>
            <w:r>
              <w:rPr>
                <w:color w:val="231F20"/>
                <w:sz w:val="21"/>
              </w:rPr>
              <w:t>非同室收容人</w:t>
            </w:r>
          </w:p>
        </w:tc>
        <w:tc>
          <w:tcPr>
            <w:tcW w:w="4027" w:type="dxa"/>
          </w:tcPr>
          <w:p>
            <w:pPr>
              <w:pStyle w:val="TableParagraph"/>
              <w:spacing w:line="301" w:lineRule="exact" w:before="25"/>
              <w:ind w:left="103"/>
              <w:rPr>
                <w:sz w:val="21"/>
              </w:rPr>
            </w:pPr>
            <w:r>
              <w:rPr>
                <w:color w:val="231F20"/>
                <w:sz w:val="21"/>
              </w:rPr>
              <w:t>人口密集機構</w:t>
            </w:r>
          </w:p>
        </w:tc>
      </w:tr>
    </w:tbl>
    <w:p>
      <w:pPr>
        <w:spacing w:line="290" w:lineRule="exact" w:before="0"/>
        <w:ind w:left="293" w:right="0" w:firstLine="0"/>
        <w:jc w:val="left"/>
        <w:rPr>
          <w:sz w:val="19"/>
        </w:rPr>
      </w:pPr>
      <w:r>
        <w:rPr>
          <w:color w:val="231F20"/>
          <w:sz w:val="19"/>
        </w:rPr>
        <w:t>【備註】</w:t>
      </w:r>
    </w:p>
    <w:p>
      <w:pPr>
        <w:pStyle w:val="ListParagraph"/>
        <w:numPr>
          <w:ilvl w:val="0"/>
          <w:numId w:val="141"/>
        </w:numPr>
        <w:tabs>
          <w:tab w:pos="705" w:val="left" w:leader="none"/>
        </w:tabs>
        <w:spacing w:line="194" w:lineRule="auto" w:before="13" w:after="0"/>
        <w:ind w:left="704" w:right="1030" w:hanging="275"/>
        <w:jc w:val="left"/>
        <w:rPr>
          <w:sz w:val="19"/>
        </w:rPr>
      </w:pPr>
      <w:r>
        <w:rPr>
          <w:color w:val="231F20"/>
          <w:spacing w:val="-1"/>
          <w:sz w:val="19"/>
        </w:rPr>
        <w:t>「人口密集機構」包括：—般護理之家、精誹護理之家、老人福利機構、長照服務機構、榮譽國民之家、身</w:t>
      </w:r>
      <w:r>
        <w:rPr>
          <w:color w:val="231F20"/>
          <w:sz w:val="19"/>
        </w:rPr>
        <w:t>心障礙福利機構、精誹復健機構、兒童及少年安置及教養機構、矯正機關等機構。</w:t>
      </w:r>
    </w:p>
    <w:p>
      <w:pPr>
        <w:pStyle w:val="ListParagraph"/>
        <w:numPr>
          <w:ilvl w:val="0"/>
          <w:numId w:val="141"/>
        </w:numPr>
        <w:tabs>
          <w:tab w:pos="705" w:val="left" w:leader="none"/>
        </w:tabs>
        <w:spacing w:line="194" w:lineRule="auto" w:before="2" w:after="0"/>
        <w:ind w:left="704" w:right="926" w:hanging="275"/>
        <w:jc w:val="left"/>
        <w:rPr>
          <w:sz w:val="19"/>
        </w:rPr>
      </w:pPr>
      <w:r>
        <w:rPr>
          <w:color w:val="231F20"/>
          <w:w w:val="100"/>
          <w:sz w:val="19"/>
        </w:rPr>
        <w:t>「醫療工作者」指接觸者為醫療相關身分之醫師、護理人員、醫檢師、藥師或看護等（不分工作場所</w:t>
      </w:r>
      <w:r>
        <w:rPr>
          <w:color w:val="231F20"/>
          <w:spacing w:val="-97"/>
          <w:w w:val="100"/>
          <w:sz w:val="19"/>
        </w:rPr>
        <w:t>）</w:t>
      </w:r>
      <w:r>
        <w:rPr>
          <w:color w:val="231F20"/>
          <w:w w:val="100"/>
          <w:sz w:val="19"/>
        </w:rPr>
        <w:t>，或於</w:t>
      </w:r>
      <w:r>
        <w:rPr>
          <w:color w:val="231F20"/>
          <w:sz w:val="19"/>
        </w:rPr>
        <w:t>醫院內從事非醫療工作之行政、工務、清潔工作之人員。因此類人員於職場上，經常重複暴露於感染風險， 延議進行潛伏結核感染治療，以預防發病。請依歸類標準選擇關係後，另於「醫院工作者」欄位點選「是</w:t>
      </w:r>
      <w:r>
        <w:rPr>
          <w:color w:val="231F20"/>
          <w:spacing w:val="-57"/>
          <w:sz w:val="19"/>
        </w:rPr>
        <w:t>」。</w:t>
      </w:r>
    </w:p>
    <w:p>
      <w:pPr>
        <w:spacing w:after="0" w:line="194" w:lineRule="auto"/>
        <w:jc w:val="left"/>
        <w:rPr>
          <w:sz w:val="19"/>
        </w:rPr>
        <w:sectPr>
          <w:type w:val="continuous"/>
          <w:pgSz w:w="11910" w:h="16840"/>
          <w:pgMar w:top="1460" w:bottom="280" w:left="940" w:right="220"/>
        </w:sectPr>
      </w:pPr>
    </w:p>
    <w:p>
      <w:pPr>
        <w:pStyle w:val="BodyText"/>
        <w:spacing w:before="48"/>
        <w:ind w:left="194"/>
      </w:pPr>
      <w:r>
        <w:rPr>
          <w:color w:val="231F20"/>
          <w:w w:val="105"/>
        </w:rPr>
        <w:t>附件 11-5</w:t>
      </w:r>
    </w:p>
    <w:p>
      <w:pPr>
        <w:pStyle w:val="BodyText"/>
        <w:spacing w:before="6"/>
        <w:rPr>
          <w:sz w:val="28"/>
        </w:rPr>
      </w:pPr>
      <w:r>
        <w:rPr/>
        <w:br w:type="column"/>
      </w:r>
      <w:r>
        <w:rPr>
          <w:sz w:val="28"/>
        </w:rPr>
      </w:r>
    </w:p>
    <w:p>
      <w:pPr>
        <w:spacing w:before="0"/>
        <w:ind w:left="194" w:right="0" w:firstLine="0"/>
        <w:jc w:val="left"/>
        <w:rPr>
          <w:rFonts w:ascii="微軟正黑體" w:eastAsia="微軟正黑體" w:hint="eastAsia"/>
          <w:b/>
          <w:sz w:val="31"/>
        </w:rPr>
      </w:pPr>
      <w:r>
        <w:rPr>
          <w:rFonts w:ascii="微軟正黑體" w:eastAsia="微軟正黑體" w:hint="eastAsia"/>
          <w:b/>
          <w:color w:val="231F20"/>
          <w:sz w:val="31"/>
        </w:rPr>
        <w:t>接觸者登記及管理單位遷入作業</w:t>
      </w:r>
    </w:p>
    <w:p>
      <w:pPr>
        <w:spacing w:after="0"/>
        <w:jc w:val="left"/>
        <w:rPr>
          <w:rFonts w:ascii="微軟正黑體" w:eastAsia="微軟正黑體" w:hint="eastAsia"/>
          <w:sz w:val="31"/>
        </w:rPr>
        <w:sectPr>
          <w:pgSz w:w="11910" w:h="16840"/>
          <w:pgMar w:top="800" w:bottom="0" w:left="940" w:right="220"/>
          <w:cols w:num="2" w:equalWidth="0">
            <w:col w:w="1266" w:space="1373"/>
            <w:col w:w="8111"/>
          </w:cols>
        </w:sectPr>
      </w:pPr>
    </w:p>
    <w:p>
      <w:pPr>
        <w:pStyle w:val="BodyText"/>
        <w:spacing w:before="1"/>
        <w:rPr>
          <w:rFonts w:ascii="微軟正黑體"/>
          <w:b/>
          <w:sz w:val="8"/>
        </w:rPr>
      </w:pPr>
      <w:r>
        <w:rPr/>
        <w:pict>
          <v:group style="position:absolute;margin-left:-.001pt;margin-top:316.15799pt;width:44.6pt;height:522.15pt;mso-position-horizontal-relative:page;mso-position-vertical-relative:page;z-index:252666880" coordorigin="0,6323" coordsize="892,10443">
            <v:shape style="position:absolute;left:339;top:6820;width:426;height:9946" type="#_x0000_t75" stroked="false">
              <v:imagedata r:id="rId871" o:title=""/>
            </v:shape>
            <v:shape style="position:absolute;left:-1;top:6323;width:892;height:789" coordorigin="0,6323" coordsize="892,789" path="m520,6323l0,6323,0,7112,520,7112,541,7110,600,7077,858,6802,891,6718,883,6672,600,6358,541,6325,520,6323xe" filled="true" fillcolor="#5daf8a" stroked="false">
              <v:path arrowok="t"/>
              <v:fill type="solid"/>
            </v:shape>
            <v:shape style="position:absolute;left:375;top:6582;width:322;height:266" type="#_x0000_t75" stroked="false">
              <v:imagedata r:id="rId876" o:title=""/>
            </v:shape>
            <v:shape style="position:absolute;left:431;top:7243;width:244;height:3173" type="#_x0000_t75" stroked="false">
              <v:imagedata r:id="rId895" o:title=""/>
            </v:shape>
            <v:shape style="position:absolute;left:441;top:10782;width:230;height:241" type="#_x0000_t75" stroked="false">
              <v:imagedata r:id="rId896" o:title=""/>
            </v:shape>
            <v:shape style="position:absolute;left:430;top:11108;width:245;height:240" type="#_x0000_t75" stroked="false">
              <v:imagedata r:id="rId897" o:title=""/>
            </v:shape>
            <v:shape style="position:absolute;left:424;top:10637;width:253;height:858" coordorigin="424,10637" coordsize="253,858" path="m677,11422l648,11442,617,11455,584,11464,550,11467,515,11464,483,11455,452,11442,424,11422,424,11449,451,11469,481,11483,514,11491,550,11494,585,11491,618,11483,649,11469,652,11467,677,11449,677,11422m677,10682l652,10664,649,10662,618,10648,585,10640,550,10637,514,10640,481,10648,451,10662,424,10682,424,10709,453,10689,483,10676,515,10667,550,10664,585,10667,617,10676,648,10689,677,10709,677,10682e" filled="true" fillcolor="#58595b" stroked="false">
              <v:path arrowok="t"/>
              <v:fill type="solid"/>
            </v:shape>
            <v:shape style="position:absolute;left:43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176</w:t>
                    </w:r>
                  </w:p>
                </w:txbxContent>
              </v:textbox>
              <w10:wrap type="none"/>
            </v:shape>
            <w10:wrap type="none"/>
          </v:group>
        </w:pict>
      </w:r>
    </w:p>
    <w:p>
      <w:pPr>
        <w:pStyle w:val="BodyText"/>
        <w:spacing w:before="75"/>
        <w:ind w:left="327"/>
      </w:pPr>
      <w:r>
        <w:rPr>
          <w:color w:val="231F20"/>
        </w:rPr>
        <w:t>—、 接觸者登記作業：</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8"/>
        </w:rPr>
      </w:pPr>
    </w:p>
    <w:p>
      <w:pPr>
        <w:pStyle w:val="BodyText"/>
        <w:spacing w:line="230" w:lineRule="auto" w:before="86"/>
        <w:ind w:left="879" w:right="1047" w:hanging="414"/>
        <w:jc w:val="both"/>
      </w:pPr>
      <w:r>
        <w:rPr/>
        <w:pict>
          <v:group style="position:absolute;margin-left:81.642998pt;margin-top:-444.447174pt;width:427pt;height:467.4pt;mso-position-horizontal-relative:page;mso-position-vertical-relative:paragraph;z-index:-305367040" coordorigin="1633,-8889" coordsize="8540,9348">
            <v:shape style="position:absolute;left:1632;top:-8889;width:8526;height:435" type="#_x0000_t75" stroked="false">
              <v:imagedata r:id="rId898" o:title=""/>
            </v:shape>
            <v:shape style="position:absolute;left:1706;top:-8772;width:1269;height:203" type="#_x0000_t75" stroked="false">
              <v:imagedata r:id="rId899" o:title=""/>
            </v:shape>
            <v:shape style="position:absolute;left:2996;top:-8770;width:346;height:490" type="#_x0000_t75" stroked="false">
              <v:imagedata r:id="rId900" o:title=""/>
            </v:shape>
            <v:shape style="position:absolute;left:6023;top:-8456;width:4136;height:8353" coordorigin="6023,-8455" coordsize="4136,8353" path="m10159,-103l10159,-8455,6023,-8455,6023,-103e" filled="false" stroked="true" strokeweight=".553pt" strokecolor="#8876ac">
              <v:path arrowok="t"/>
              <v:stroke dashstyle="solid"/>
            </v:shape>
            <v:shape style="position:absolute;left:6022;top:-8456;width:4136;height:437" type="#_x0000_t75" stroked="false">
              <v:imagedata r:id="rId901" o:title=""/>
            </v:shape>
            <v:rect style="position:absolute;left:6023;top:-8456;width:4136;height:435" filled="false" stroked="true" strokeweight=".553pt" strokecolor="#8876ac">
              <v:stroke dashstyle="solid"/>
            </v:rect>
            <v:shape style="position:absolute;left:7457;top:-8328;width:1269;height:203" type="#_x0000_t75" stroked="false">
              <v:imagedata r:id="rId902" o:title=""/>
            </v:shape>
            <v:shape style="position:absolute;left:2011;top:-8456;width:4012;height:8353" coordorigin="2012,-8455" coordsize="4012,8353" path="m6023,-103l6023,-8455,2012,-8455,2012,-103e" filled="false" stroked="true" strokeweight=".553pt" strokecolor="#b3c182">
              <v:path arrowok="t"/>
              <v:stroke dashstyle="solid"/>
            </v:shape>
            <v:shape style="position:absolute;left:2011;top:-8456;width:4012;height:437" type="#_x0000_t75" stroked="false">
              <v:imagedata r:id="rId903" o:title=""/>
            </v:shape>
            <v:rect style="position:absolute;left:2011;top:-8456;width:4012;height:435" filled="false" stroked="true" strokeweight=".553pt" strokecolor="#b3c182">
              <v:stroke dashstyle="solid"/>
            </v:rect>
            <v:shape style="position:absolute;left:3291;top:-8328;width:1456;height:168" type="#_x0000_t75" stroked="false">
              <v:imagedata r:id="rId904" o:title=""/>
            </v:shape>
            <v:shape style="position:absolute;left:1632;top:-8456;width:380;height:8915" type="#_x0000_t75" stroked="false">
              <v:imagedata r:id="rId905" o:title=""/>
            </v:shape>
            <v:shape style="position:absolute;left:1731;top:-4817;width:168;height:1407" type="#_x0000_t75" stroked="false">
              <v:imagedata r:id="rId906" o:title=""/>
            </v:shape>
            <v:shape style="position:absolute;left:1731;top:-3411;width:168;height:1407" type="#_x0000_t75" stroked="false">
              <v:imagedata r:id="rId907" o:title=""/>
            </v:shape>
            <v:shape style="position:absolute;left:2785;top:-7692;width:2073;height:439" type="#_x0000_t75" stroked="false">
              <v:imagedata r:id="rId908" o:title=""/>
            </v:shape>
            <v:shape style="position:absolute;left:2765;top:-7713;width:2069;height:435" type="#_x0000_t75" stroked="false">
              <v:imagedata r:id="rId909" o:title=""/>
            </v:shape>
            <v:shape style="position:absolute;left:2765;top:-7713;width:2069;height:435" coordorigin="2765,-7712" coordsize="2069,435" path="m2982,-7277l4616,-7277,4685,-7288,4745,-7319,4792,-7366,4823,-7425,4834,-7494,4823,-7563,4792,-7623,4745,-7670,4685,-7701,4616,-7712,2982,-7712,2913,-7701,2854,-7670,2807,-7623,2776,-7563,2765,-7494,2776,-7425,2807,-7366,2854,-7319,2913,-7288,2982,-7277xe" filled="false" stroked="true" strokeweight=".192pt" strokecolor="#474749">
              <v:path arrowok="t"/>
              <v:stroke dashstyle="solid"/>
            </v:shape>
            <v:shape style="position:absolute;left:2808;top:-7572;width:1064;height:210" type="#_x0000_t75" stroked="false">
              <v:imagedata r:id="rId910" o:title=""/>
            </v:shape>
            <v:shape style="position:absolute;left:3945;top:-7503;width:19;height:147" type="#_x0000_t75" stroked="false">
              <v:imagedata r:id="rId911" o:title=""/>
            </v:shape>
            <v:shape style="position:absolute;left:4046;top:-7570;width:747;height:273" type="#_x0000_t75" stroked="false">
              <v:imagedata r:id="rId912" o:title=""/>
            </v:shape>
            <v:shape style="position:absolute;left:2828;top:-7008;width:1986;height:416" type="#_x0000_t75" stroked="false">
              <v:imagedata r:id="rId913" o:title=""/>
            </v:shape>
            <v:shape style="position:absolute;left:2808;top:-7028;width:1983;height:413" type="#_x0000_t75" stroked="false">
              <v:imagedata r:id="rId914" o:title=""/>
            </v:shape>
            <v:rect style="position:absolute;left:2808;top:-7028;width:1983;height:412" filled="false" stroked="true" strokeweight=".192pt" strokecolor="#474749">
              <v:stroke dashstyle="solid"/>
            </v:rect>
            <v:shape style="position:absolute;left:2886;top:-7009;width:140;height:812" type="#_x0000_t75" stroked="false">
              <v:imagedata r:id="rId915" o:title=""/>
            </v:shape>
            <v:shape style="position:absolute;left:3040;top:-7011;width:1372;height:168" type="#_x0000_t75" stroked="false">
              <v:imagedata r:id="rId916" o:title=""/>
            </v:shape>
            <v:shape style="position:absolute;left:4423;top:-7009;width:290;height:812" type="#_x0000_t75" stroked="false">
              <v:imagedata r:id="rId917" o:title=""/>
            </v:shape>
            <v:shape style="position:absolute;left:3426;top:-6807;width:756;height:280" type="#_x0000_t75" stroked="false">
              <v:imagedata r:id="rId918" o:title=""/>
            </v:shape>
            <v:line style="position:absolute" from="3800,-7277" to="3800,-7109" stroked="true" strokeweight=".768pt" strokecolor="#474749">
              <v:stroke dashstyle="solid"/>
            </v:line>
            <v:shape style="position:absolute;left:3744;top:-7137;width:109;height:109" coordorigin="3745,-7136" coordsize="109,109" path="m3745,-7136l3800,-7028,3847,-7123,3799,-7123,3772,-7126,3745,-7136xm3853,-7136l3827,-7126,3799,-7123,3847,-7123,3853,-7136xe" filled="true" fillcolor="#474749" stroked="false">
              <v:path arrowok="t"/>
              <v:fill type="solid"/>
            </v:shape>
            <v:shape style="position:absolute;left:2730;top:-6286;width:2182;height:917" type="#_x0000_t75" stroked="false">
              <v:imagedata r:id="rId919" o:title=""/>
            </v:shape>
            <v:shape style="position:absolute;left:2710;top:-6306;width:2179;height:912" type="#_x0000_t75" stroked="false">
              <v:imagedata r:id="rId920" o:title=""/>
            </v:shape>
            <v:shape style="position:absolute;left:2710;top:-6306;width:2179;height:912" coordorigin="2710,-6306" coordsize="2179,912" path="m2710,-5850l3800,-6306,4889,-5850,3800,-5394,2710,-5850xe" filled="false" stroked="true" strokeweight=".192pt" strokecolor="#474749">
              <v:path arrowok="t"/>
              <v:stroke dashstyle="solid"/>
            </v:shape>
            <v:shape style="position:absolute;left:2965;top:-6025;width:1677;height:592" type="#_x0000_t75" stroked="false">
              <v:imagedata r:id="rId921" o:title=""/>
            </v:shape>
            <v:shape style="position:absolute;left:2965;top:-5841;width:1213;height:210" type="#_x0000_t75" stroked="false">
              <v:imagedata r:id="rId922" o:title=""/>
            </v:shape>
            <v:line style="position:absolute" from="3800,-6616" to="3800,-6387" stroked="true" strokeweight=".768pt" strokecolor="#474749">
              <v:stroke dashstyle="solid"/>
            </v:line>
            <v:shape style="position:absolute;left:3744;top:-6415;width:109;height:109" coordorigin="3745,-6414" coordsize="109,109" path="m3745,-6414l3800,-6306,3847,-6401,3799,-6401,3772,-6404,3745,-6414xm3853,-6414l3827,-6404,3799,-6401,3847,-6401,3853,-6414xe" filled="true" fillcolor="#474749" stroked="false">
              <v:path arrowok="t"/>
              <v:fill type="solid"/>
            </v:shape>
            <v:shape style="position:absolute;left:2828;top:-4882;width:1986;height:447" type="#_x0000_t75" stroked="false">
              <v:imagedata r:id="rId923" o:title=""/>
            </v:shape>
            <v:shape style="position:absolute;left:2808;top:-4903;width:1983;height:443" type="#_x0000_t75" stroked="false">
              <v:imagedata r:id="rId924" o:title=""/>
            </v:shape>
            <v:rect style="position:absolute;left:2808;top:-4902;width:1983;height:442" filled="false" stroked="true" strokeweight=".192pt" strokecolor="#474749">
              <v:stroke dashstyle="solid"/>
            </v:rect>
            <v:shape style="position:absolute;left:2886;top:-4868;width:1829;height:140" type="#_x0000_t75" stroked="false">
              <v:imagedata r:id="rId925" o:title=""/>
            </v:shape>
            <v:shape style="position:absolute;left:3424;top:-4665;width:756;height:273" type="#_x0000_t75" stroked="false">
              <v:imagedata r:id="rId926" o:title=""/>
            </v:shape>
            <v:shape style="position:absolute;left:3799;top:-5394;width:2;height:411" coordorigin="3800,-5394" coordsize="0,411" path="m3800,-5394l3800,-5242m3800,-5053l3800,-4983e" filled="false" stroked="true" strokeweight=".768pt" strokecolor="#474749">
              <v:path arrowok="t"/>
              <v:stroke dashstyle="solid"/>
            </v:shape>
            <v:shape style="position:absolute;left:3737;top:-5212;width:131;height:714" type="#_x0000_t75" stroked="false">
              <v:imagedata r:id="rId927" o:title=""/>
            </v:shape>
            <v:shape style="position:absolute;left:2747;top:-3995;width:2147;height:439" type="#_x0000_t75" stroked="false">
              <v:imagedata r:id="rId928" o:title=""/>
            </v:shape>
            <v:shape style="position:absolute;left:2727;top:-4016;width:2144;height:435" type="#_x0000_t75" stroked="false">
              <v:imagedata r:id="rId929" o:title=""/>
            </v:shape>
            <v:shape style="position:absolute;left:2727;top:-4016;width:2144;height:435" coordorigin="2728,-4015" coordsize="2144,435" path="m2945,-3580l4653,-3580,4722,-3592,4782,-3622,4829,-3669,4860,-3729,4871,-3797,4860,-3866,4829,-3926,4782,-3973,4722,-4004,4653,-4015,2945,-4015,2876,-4004,2817,-3973,2770,-3926,2739,-3866,2728,-3797,2739,-3729,2770,-3669,2817,-3622,2876,-3592,2945,-3580xe" filled="false" stroked="true" strokeweight=".192pt" strokecolor="#474749">
              <v:path arrowok="t"/>
              <v:stroke dashstyle="solid"/>
            </v:shape>
            <v:shape style="position:absolute;left:3426;top:-3875;width:756;height:280" type="#_x0000_t75" stroked="false">
              <v:imagedata r:id="rId930" o:title=""/>
            </v:shape>
            <v:line style="position:absolute" from="3800,-4460" to="3800,-4097" stroked="true" strokeweight=".768pt" strokecolor="#474749">
              <v:stroke dashstyle="solid"/>
            </v:line>
            <v:shape style="position:absolute;left:3744;top:-4123;width:109;height:108" coordorigin="3745,-4123" coordsize="109,108" path="m3745,-4123l3800,-4015,3847,-4111,3799,-4111,3772,-4114,3745,-4123xm3853,-4123l3827,-4114,3799,-4111,3847,-4111,3853,-4123xe" filled="true" fillcolor="#474749" stroked="false">
              <v:path arrowok="t"/>
              <v:fill type="solid"/>
            </v:shape>
            <v:shape style="position:absolute;left:5734;top:-6152;width:800;height:656" type="#_x0000_t75" stroked="false">
              <v:imagedata r:id="rId931" o:title=""/>
            </v:shape>
            <v:shape style="position:absolute;left:5713;top:-6173;width:781;height:653" type="#_x0000_t75" stroked="false">
              <v:imagedata r:id="rId932" o:title=""/>
            </v:shape>
            <v:rect style="position:absolute;left:5713;top:-6172;width:781;height:652" filled="false" stroked="true" strokeweight=".192pt" strokecolor="#474749">
              <v:stroke dashstyle="solid"/>
            </v:rect>
            <v:shape style="position:absolute;left:5807;top:-6035;width:598;height:420" type="#_x0000_t75" stroked="false">
              <v:imagedata r:id="rId933" o:title=""/>
            </v:shape>
            <v:shape style="position:absolute;left:5883;top:-5829;width:448;height:413" type="#_x0000_t75" stroked="false">
              <v:imagedata r:id="rId934" o:title=""/>
            </v:shape>
            <v:line style="position:absolute" from="5359,-5848" to="5621,-5848" stroked="true" strokeweight=".943pt" strokecolor="#474749">
              <v:stroke dashstyle="solid"/>
            </v:line>
            <v:shape style="position:absolute;left:5586;top:-5900;width:109;height:109" type="#_x0000_t75" stroked="false">
              <v:imagedata r:id="rId935" o:title=""/>
            </v:shape>
            <v:line style="position:absolute" from="4881,-5848" to="5220,-5848" stroked="true" strokeweight=".943pt" strokecolor="#474749">
              <v:stroke dashstyle="solid"/>
            </v:line>
            <v:shape style="position:absolute;left:5228;top:-5911;width:121;height:118" type="#_x0000_t75" stroked="false">
              <v:imagedata r:id="rId936" o:title=""/>
            </v:shape>
            <v:shape style="position:absolute;left:6776;top:-6262;width:1759;height:860" type="#_x0000_t75" stroked="false">
              <v:imagedata r:id="rId937" o:title=""/>
            </v:shape>
            <v:shape style="position:absolute;left:6757;top:-6283;width:1754;height:858" type="#_x0000_t75" stroked="false">
              <v:imagedata r:id="rId938" o:title=""/>
            </v:shape>
            <v:shape style="position:absolute;left:6757;top:-6283;width:1754;height:858" coordorigin="6757,-6283" coordsize="1754,858" path="m6757,-5855l7634,-6283,8511,-5855,7634,-5425,6757,-5855xe" filled="false" stroked="true" strokeweight=".192pt" strokecolor="#474749">
              <v:path arrowok="t"/>
              <v:stroke dashstyle="solid"/>
            </v:shape>
            <v:shape style="position:absolute;left:6949;top:-6035;width:290;height:819" type="#_x0000_t75" stroked="false">
              <v:imagedata r:id="rId939" o:title=""/>
            </v:shape>
            <v:shape style="position:absolute;left:7261;top:-6005;width:140;height:588" type="#_x0000_t75" stroked="false">
              <v:imagedata r:id="rId940" o:title=""/>
            </v:shape>
            <v:shape style="position:absolute;left:7432;top:-6036;width:887;height:280" type="#_x0000_t75" stroked="false">
              <v:imagedata r:id="rId941" o:title=""/>
            </v:shape>
            <v:shape style="position:absolute;left:7261;top:-5825;width:747;height:273" type="#_x0000_t75" stroked="false">
              <v:imagedata r:id="rId942" o:title=""/>
            </v:shape>
            <v:shape style="position:absolute;left:6493;top:-5855;width:182;height:9" coordorigin="6493,-5855" coordsize="182,9" path="m6493,-5846l6575,-5846,6575,-5855,6675,-5855e" filled="false" stroked="true" strokeweight=".768pt" strokecolor="#474749">
              <v:path arrowok="t"/>
              <v:stroke dashstyle="solid"/>
            </v:shape>
            <v:shape style="position:absolute;left:6649;top:-5909;width:108;height:109" coordorigin="6650,-5908" coordsize="108,109" path="m6650,-5908l6659,-5882,6662,-5854,6659,-5826,6650,-5800,6757,-5855,6650,-5908xe" filled="true" fillcolor="#474749" stroked="false">
              <v:path arrowok="t"/>
              <v:fill type="solid"/>
            </v:shape>
            <v:shape style="position:absolute;left:9260;top:-6168;width:908;height:657" type="#_x0000_t75" stroked="false">
              <v:imagedata r:id="rId943" o:title=""/>
            </v:shape>
            <v:shape style="position:absolute;left:9238;top:-6188;width:905;height:653" type="#_x0000_t75" stroked="false">
              <v:imagedata r:id="rId944" o:title=""/>
            </v:shape>
            <v:rect style="position:absolute;left:9239;top:-6187;width:904;height:652" filled="false" stroked="true" strokeweight=".192pt" strokecolor="#474749">
              <v:stroke dashstyle="solid"/>
            </v:rect>
            <v:shape style="position:absolute;left:9319;top:-6141;width:747;height:273" type="#_x0000_t75" stroked="false">
              <v:imagedata r:id="rId945" o:title=""/>
            </v:shape>
            <v:shape style="position:absolute;left:9319;top:-5958;width:756;height:280" type="#_x0000_t75" stroked="false">
              <v:imagedata r:id="rId946" o:title=""/>
            </v:shape>
            <v:shape style="position:absolute;left:9549;top:-5754;width:290;height:819" type="#_x0000_t75" stroked="false">
              <v:imagedata r:id="rId947" o:title=""/>
            </v:shape>
            <v:shape style="position:absolute;left:8510;top:-5862;width:648;height:7" coordorigin="8511,-5862" coordsize="648,7" path="m8511,-5855l8674,-5855,8674,-5862,9158,-5862e" filled="false" stroked="true" strokeweight=".768pt" strokecolor="#474749">
              <v:path arrowok="t"/>
              <v:stroke dashstyle="solid"/>
            </v:shape>
            <v:shape style="position:absolute;left:9132;top:-5916;width:108;height:109" type="#_x0000_t75" stroked="false">
              <v:imagedata r:id="rId948" o:title=""/>
            </v:shape>
            <v:shape style="position:absolute;left:8664;top:-5955;width:416;height:404" type="#_x0000_t75" stroked="false">
              <v:imagedata r:id="rId949" o:title=""/>
            </v:shape>
            <v:shape style="position:absolute;left:6633;top:-1544;width:2052;height:1318" type="#_x0000_t75" stroked="false">
              <v:imagedata r:id="rId950" o:title=""/>
            </v:shape>
            <v:shape style="position:absolute;left:6632;top:-1546;width:2055;height:705" type="#_x0000_t75" stroked="false">
              <v:imagedata r:id="rId951" o:title=""/>
            </v:shape>
            <v:shape style="position:absolute;left:8371;top:-703;width:34;height:22" type="#_x0000_t75" stroked="false">
              <v:imagedata r:id="rId952" o:title=""/>
            </v:shape>
            <v:shape style="position:absolute;left:8058;top:-543;width:99;height:64" type="#_x0000_t75" stroked="false">
              <v:imagedata r:id="rId953" o:title=""/>
            </v:shape>
            <v:shape style="position:absolute;left:7905;top:-383;width:3;height:2" type="#_x0000_t75" stroked="false">
              <v:imagedata r:id="rId954" o:title=""/>
            </v:shape>
            <v:shape style="position:absolute;left:6612;top:-1566;width:2052;height:1318" type="#_x0000_t75" stroked="false">
              <v:imagedata r:id="rId955" o:title=""/>
            </v:shape>
            <v:shape style="position:absolute;left:6612;top:-1566;width:2052;height:1318" coordorigin="6612,-1565" coordsize="2052,1318" path="m6612,-906l7637,-1565,8664,-906,7637,-248,6612,-906xe" filled="false" stroked="true" strokeweight=".192pt" strokecolor="#474749">
              <v:path arrowok="t"/>
              <v:stroke dashstyle="solid"/>
            </v:shape>
            <v:shape style="position:absolute;left:6821;top:-1307;width:56;height:329" type="#_x0000_t75" stroked="false">
              <v:imagedata r:id="rId956" o:title=""/>
            </v:shape>
            <v:shape style="position:absolute;left:7101;top:-1363;width:1213;height:210" type="#_x0000_t75" stroked="false">
              <v:imagedata r:id="rId957" o:title=""/>
            </v:shape>
            <v:shape style="position:absolute;left:7098;top:-1174;width:905;height:280" type="#_x0000_t75" stroked="false">
              <v:imagedata r:id="rId958" o:title=""/>
            </v:shape>
            <v:shape style="position:absolute;left:8072;top:-1131;width:28;height:637" type="#_x0000_t75" stroked="false">
              <v:imagedata r:id="rId959" o:title=""/>
            </v:shape>
            <v:shape style="position:absolute;left:6821;top:-915;width:56;height:329" type="#_x0000_t75" stroked="false">
              <v:imagedata r:id="rId956" o:title=""/>
            </v:shape>
            <v:shape style="position:absolute;left:7099;top:-972;width:690;height:737" type="#_x0000_t75" stroked="false">
              <v:imagedata r:id="rId960" o:title=""/>
            </v:shape>
            <v:shape style="position:absolute;left:7803;top:-970;width:448;height:406" type="#_x0000_t75" stroked="false">
              <v:imagedata r:id="rId961" o:title=""/>
            </v:shape>
            <v:shape style="position:absolute;left:8323;top:-903;width:19;height:147" type="#_x0000_t75" stroked="false">
              <v:imagedata r:id="rId911" o:title=""/>
            </v:shape>
            <v:shape style="position:absolute;left:7099;top:-782;width:1213;height:210" type="#_x0000_t75" stroked="false">
              <v:imagedata r:id="rId962" o:title=""/>
            </v:shape>
            <v:shape style="position:absolute;left:7101;top:-598;width:1055;height:210" type="#_x0000_t75" stroked="false">
              <v:imagedata r:id="rId963" o:title=""/>
            </v:shape>
            <v:line style="position:absolute" from="7636,-5433" to="7636,-3592" stroked="true" strokeweight=".943pt" strokecolor="#474749">
              <v:stroke dashstyle="solid"/>
            </v:line>
            <v:shape style="position:absolute;left:7583;top:-1674;width:108;height:109" type="#_x0000_t75" stroked="false">
              <v:imagedata r:id="rId964" o:title=""/>
            </v:shape>
            <v:line style="position:absolute" from="7636,-3403" to="7636,-1639" stroked="true" strokeweight=".943pt" strokecolor="#474749">
              <v:stroke dashstyle="solid"/>
            </v:line>
            <v:shape style="position:absolute;left:7506;top:-3567;width:262;height:749" type="#_x0000_t75" stroked="false">
              <v:imagedata r:id="rId965" o:title=""/>
            </v:shape>
            <v:shape style="position:absolute;left:9257;top:-3563;width:915;height:435" type="#_x0000_t75" stroked="false">
              <v:imagedata r:id="rId966" o:title=""/>
            </v:shape>
            <v:shape style="position:absolute;left:9429;top:-3348;width:743;height:222" type="#_x0000_t75" stroked="false">
              <v:imagedata r:id="rId967" o:title=""/>
            </v:shape>
            <v:shape style="position:absolute;left:9261;top:-3303;width:163;height:168" type="#_x0000_t75" stroked="false">
              <v:imagedata r:id="rId968" o:title=""/>
            </v:shape>
            <v:shape style="position:absolute;left:9257;top:-3566;width:914;height:262" type="#_x0000_t75" stroked="false">
              <v:imagedata r:id="rId969" o:title=""/>
            </v:shape>
            <v:shape style="position:absolute;left:9235;top:-3586;width:915;height:435" type="#_x0000_t75" stroked="false">
              <v:imagedata r:id="rId970" o:title=""/>
            </v:shape>
            <v:shape style="position:absolute;left:9235;top:-3586;width:915;height:435" coordorigin="9235,-3585" coordsize="915,435" path="m9452,-3150l9931,-3150,10000,-3161,10060,-3192,10107,-3240,10138,-3299,10149,-3368,10138,-3437,10107,-3496,10060,-3543,10000,-3574,9931,-3585,9452,-3585,9383,-3574,9324,-3543,9277,-3496,9246,-3437,9235,-3368,9246,-3299,9277,-3240,9324,-3192,9383,-3161,9452,-3150xe" filled="false" stroked="true" strokeweight=".192pt" strokecolor="#474749">
              <v:path arrowok="t"/>
              <v:stroke dashstyle="solid"/>
            </v:shape>
            <v:shape style="position:absolute;left:9319;top:-3444;width:756;height:280" type="#_x0000_t75" stroked="false">
              <v:imagedata r:id="rId946" o:title=""/>
            </v:shape>
            <v:line style="position:absolute" from="9692,-5535" to="9692,-3667" stroked="true" strokeweight=".768pt" strokecolor="#474749">
              <v:stroke dashstyle="solid"/>
            </v:line>
            <v:shape style="position:absolute;left:9637;top:-3694;width:109;height:109" type="#_x0000_t75" stroked="false">
              <v:imagedata r:id="rId971" o:title=""/>
            </v:shape>
            <v:shape style="position:absolute;left:9260;top:-1186;width:912;height:591" type="#_x0000_t75" stroked="false">
              <v:imagedata r:id="rId972" o:title=""/>
            </v:shape>
            <v:shape style="position:absolute;left:9238;top:-1206;width:905;height:588" type="#_x0000_t75" stroked="false">
              <v:imagedata r:id="rId973" o:title=""/>
            </v:shape>
            <v:rect style="position:absolute;left:9239;top:-1205;width:904;height:587" filled="false" stroked="true" strokeweight=".192pt" strokecolor="#474749">
              <v:stroke dashstyle="solid"/>
            </v:rect>
            <v:shape style="position:absolute;left:9548;top:-1092;width:290;height:805" type="#_x0000_t75" stroked="false">
              <v:imagedata r:id="rId974" o:title=""/>
            </v:shape>
            <v:shape style="position:absolute;left:9394;top:-884;width:598;height:413" type="#_x0000_t75" stroked="false">
              <v:imagedata r:id="rId975" o:title=""/>
            </v:shape>
            <v:shape style="position:absolute;left:8663;top:-913;width:495;height:6" coordorigin="8664,-912" coordsize="495,6" path="m8664,-906l8827,-906,8827,-912,9158,-912e" filled="false" stroked="true" strokeweight=".768pt" strokecolor="#474749">
              <v:path arrowok="t"/>
              <v:stroke dashstyle="solid"/>
            </v:shape>
            <v:shape style="position:absolute;left:9132;top:-966;width:108;height:109" type="#_x0000_t75" stroked="false">
              <v:imagedata r:id="rId976" o:title=""/>
            </v:shape>
            <v:shape style="position:absolute;left:8879;top:-1007;width:139;height:738" type="#_x0000_t75" stroked="false">
              <v:imagedata r:id="rId977" o:title=""/>
            </v:shape>
            <v:line style="position:absolute" from="9692,-1205" to="9692,-3069" stroked="true" strokeweight=".768pt" strokecolor="#474749">
              <v:stroke dashstyle="solid"/>
            </v:line>
            <v:shape style="position:absolute;left:9637;top:-3151;width:109;height:108" type="#_x0000_t75" stroked="false">
              <v:imagedata r:id="rId978" o:title=""/>
            </v:shape>
            <v:shape style="position:absolute;left:6163;top:-2028;width:701;height:474" type="#_x0000_t75" stroked="false">
              <v:imagedata r:id="rId979" o:title=""/>
            </v:shape>
            <v:shape style="position:absolute;left:6142;top:-2048;width:697;height:472" type="#_x0000_t75" stroked="false">
              <v:imagedata r:id="rId980" o:title=""/>
            </v:shape>
            <v:rect style="position:absolute;left:6143;top:-2047;width:697;height:470" filled="false" stroked="true" strokeweight=".192pt" strokecolor="#474749">
              <v:stroke dashstyle="solid"/>
            </v:rect>
            <v:shape style="position:absolute;left:6345;top:-1888;width:299;height:812" type="#_x0000_t75" stroked="false">
              <v:imagedata r:id="rId981" o:title=""/>
            </v:shape>
            <v:shape style="position:absolute;left:6491;top:-1496;width:122;height:589" coordorigin="6491,-1495" coordsize="122,589" path="m6612,-906l6491,-906,6491,-1495e" filled="false" stroked="true" strokeweight=".768pt" strokecolor="#474749">
              <v:path arrowok="t"/>
              <v:stroke dashstyle="solid"/>
            </v:shape>
            <v:shape style="position:absolute;left:6437;top:-1577;width:109;height:108" type="#_x0000_t75" stroked="false">
              <v:imagedata r:id="rId982" o:title=""/>
            </v:shape>
            <v:shape style="position:absolute;left:6422;top:-1277;width:139;height:745" type="#_x0000_t75" stroked="false">
              <v:imagedata r:id="rId983" o:title=""/>
            </v:shape>
            <v:shape style="position:absolute;left:4867;top:-2117;width:853;height:657" type="#_x0000_t75" stroked="false">
              <v:imagedata r:id="rId984" o:title=""/>
            </v:shape>
            <v:shape style="position:absolute;left:4846;top:-2138;width:851;height:654" type="#_x0000_t75" stroked="false">
              <v:imagedata r:id="rId985" o:title=""/>
            </v:shape>
            <v:rect style="position:absolute;left:4847;top:-2137;width:849;height:652" filled="false" stroked="true" strokeweight=".192pt" strokecolor="#474749">
              <v:stroke dashstyle="solid"/>
            </v:rect>
            <v:shape style="position:absolute;left:4898;top:-2000;width:756;height:280" type="#_x0000_t75" stroked="false">
              <v:imagedata r:id="rId986" o:title=""/>
            </v:shape>
            <v:shape style="position:absolute;left:4973;top:-1794;width:598;height:406" type="#_x0000_t75" stroked="false">
              <v:imagedata r:id="rId987" o:title=""/>
            </v:shape>
            <v:line style="position:absolute" from="5771,-1812" to="6151,-1812" stroked="true" strokeweight=".827pt" strokecolor="#474749">
              <v:stroke dashstyle="solid"/>
            </v:line>
            <v:shape style="position:absolute;left:5696;top:-1866;width:108;height:109" coordorigin="5697,-1865" coordsize="108,109" path="m5804,-1865l5697,-1811,5804,-1757,5795,-1783,5792,-1811,5795,-1839,5804,-1865xe" filled="true" fillcolor="#474749" stroked="false">
              <v:path arrowok="t"/>
              <v:fill type="solid"/>
            </v:shape>
            <v:shape style="position:absolute;left:3125;top:-2215;width:1420;height:853" type="#_x0000_t75" stroked="false">
              <v:imagedata r:id="rId988" o:title=""/>
            </v:shape>
            <v:shape style="position:absolute;left:3105;top:-2235;width:1416;height:848" type="#_x0000_t75" stroked="false">
              <v:imagedata r:id="rId989" o:title=""/>
            </v:shape>
            <v:shape style="position:absolute;left:3105;top:-2235;width:1416;height:848" coordorigin="3106,-2235" coordsize="1416,848" path="m3106,-1811l3814,-2235,4521,-1811,3814,-1387,3106,-1811xe" filled="false" stroked="true" strokeweight=".192pt" strokecolor="#474749">
              <v:path arrowok="t"/>
              <v:stroke dashstyle="solid"/>
            </v:shape>
            <v:shape style="position:absolute;left:3282;top:-1991;width:290;height:819" type="#_x0000_t75" stroked="false">
              <v:imagedata r:id="rId990" o:title=""/>
            </v:shape>
            <v:shape style="position:absolute;left:3594;top:-1962;width:140;height:588" type="#_x0000_t75" stroked="false">
              <v:imagedata r:id="rId991" o:title=""/>
            </v:shape>
            <v:shape style="position:absolute;left:3764;top:-1991;width:579;height:413" type="#_x0000_t75" stroked="false">
              <v:imagedata r:id="rId992" o:title=""/>
            </v:shape>
            <v:shape style="position:absolute;left:3515;top:-1783;width:598;height:420" type="#_x0000_t75" stroked="false">
              <v:imagedata r:id="rId993" o:title=""/>
            </v:shape>
            <v:line style="position:absolute" from="4848,-1811" to="4603,-1811" stroked="true" strokeweight=".768pt" strokecolor="#474749">
              <v:stroke dashstyle="solid"/>
            </v:line>
            <v:shape style="position:absolute;left:4521;top:-1866;width:108;height:109" coordorigin="4521,-1865" coordsize="108,109" path="m4629,-1865l4521,-1811,4629,-1757,4620,-1783,4616,-1811,4620,-1839,4629,-1865xe" filled="true" fillcolor="#474749" stroked="false">
              <v:path arrowok="t"/>
              <v:fill type="solid"/>
            </v:shape>
            <v:shape style="position:absolute;left:2358;top:-859;width:2927;height:439" type="#_x0000_t75" stroked="false">
              <v:imagedata r:id="rId994" o:title=""/>
            </v:shape>
            <v:shape style="position:absolute;left:2338;top:-880;width:2923;height:435" type="#_x0000_t75" stroked="false">
              <v:imagedata r:id="rId995" o:title=""/>
            </v:shape>
            <v:shape style="position:absolute;left:2338;top:-880;width:2923;height:435" coordorigin="2338,-880" coordsize="2923,435" path="m2555,-445l5043,-445,5112,-456,5171,-486,5219,-533,5250,-593,5261,-662,5250,-730,5219,-790,5171,-837,5112,-868,5043,-880,2555,-880,2487,-868,2427,-837,2380,-790,2349,-730,2338,-662,2349,-593,2380,-533,2427,-486,2487,-456,2555,-445xe" filled="false" stroked="true" strokeweight=".192pt" strokecolor="#474749">
              <v:path arrowok="t"/>
              <v:stroke dashstyle="solid"/>
            </v:shape>
            <v:shape style="position:absolute;left:2425;top:-739;width:2753;height:196" type="#_x0000_t75" stroked="false">
              <v:imagedata r:id="rId996" o:title=""/>
            </v:shape>
            <v:shape style="position:absolute;left:3799;top:-1387;width:14;height:426" coordorigin="3800,-1387" coordsize="14,426" path="m3814,-1387l3814,-1224,3800,-1224,3800,-961e" filled="false" stroked="true" strokeweight=".768pt" strokecolor="#474749">
              <v:path arrowok="t"/>
              <v:stroke dashstyle="solid"/>
            </v:shape>
            <v:shape style="position:absolute;left:3744;top:-987;width:109;height:108" type="#_x0000_t75" stroked="false">
              <v:imagedata r:id="rId997" o:title=""/>
            </v:shape>
            <v:shape style="position:absolute;left:3660;top:-1235;width:277;height:775" type="#_x0000_t75" stroked="false">
              <v:imagedata r:id="rId998" o:title=""/>
            </v:shape>
            <v:shape style="position:absolute;left:2828;top:-3233;width:1986;height:393" type="#_x0000_t75" stroked="false">
              <v:imagedata r:id="rId999" o:title=""/>
            </v:shape>
            <v:shape style="position:absolute;left:2808;top:-3254;width:1983;height:390" type="#_x0000_t75" stroked="false">
              <v:imagedata r:id="rId1000" o:title=""/>
            </v:shape>
            <v:rect style="position:absolute;left:2808;top:-3253;width:1983;height:389" filled="false" stroked="true" strokeweight=".192pt" strokecolor="#474749">
              <v:stroke dashstyle="solid"/>
            </v:rect>
            <v:shape style="position:absolute;left:2888;top:-3135;width:1829;height:140" type="#_x0000_t75" stroked="false">
              <v:imagedata r:id="rId1001" o:title=""/>
            </v:shape>
            <v:shape style="position:absolute;left:3799;top:-2782;width:14;height:547" coordorigin="3800,-2782" coordsize="14,547" path="m3814,-2235l3814,-2398,3800,-2398,3800,-2782e" filled="false" stroked="true" strokeweight=".768pt" strokecolor="#474749">
              <v:path arrowok="t"/>
              <v:stroke dashstyle="solid"/>
            </v:shape>
            <v:shape style="position:absolute;left:3744;top:-2865;width:109;height:109" type="#_x0000_t75" stroked="false">
              <v:imagedata r:id="rId1002" o:title=""/>
            </v:shape>
            <v:shape style="position:absolute;left:3592;top:-2638;width:416;height:404" type="#_x0000_t75" stroked="false">
              <v:imagedata r:id="rId1003" o:title=""/>
            </v:shape>
            <v:line style="position:absolute" from="3800,-3253" to="3800,-3499" stroked="true" strokeweight=".768pt" strokecolor="#474749">
              <v:stroke dashstyle="solid"/>
            </v:line>
            <v:shape style="position:absolute;left:3744;top:-3581;width:109;height:109" coordorigin="3745,-3580" coordsize="109,109" path="m3800,-3580l3745,-3472,3772,-3482,3799,-3485,3847,-3485,3800,-3580xm3847,-3485l3799,-3485,3827,-3482,3853,-3472,3847,-3485xe" filled="true" fillcolor="#474749" stroked="false">
              <v:path arrowok="t"/>
              <v:fill type="solid"/>
            </v:shape>
            <w10:wrap type="none"/>
          </v:group>
        </w:pict>
      </w:r>
      <w:r>
        <w:rPr>
          <w:color w:val="231F20"/>
          <w:spacing w:val="-1"/>
          <w:w w:val="32"/>
        </w:rPr>
        <w:t>（</w:t>
      </w:r>
      <w:r>
        <w:rPr>
          <w:color w:val="231F20"/>
          <w:spacing w:val="-1"/>
          <w:w w:val="66"/>
        </w:rPr>
        <w:t>—</w:t>
      </w:r>
      <w:r>
        <w:rPr>
          <w:color w:val="231F20"/>
          <w:w w:val="66"/>
        </w:rPr>
        <w:t>）</w:t>
      </w:r>
      <w:r>
        <w:rPr>
          <w:color w:val="231F20"/>
        </w:rPr>
        <w:t> </w:t>
      </w:r>
      <w:r>
        <w:rPr>
          <w:color w:val="231F20"/>
          <w:spacing w:val="-7"/>
          <w:w w:val="101"/>
        </w:rPr>
        <w:t>指標管理單位將接觸者建檔後，</w:t>
      </w:r>
      <w:r>
        <w:rPr>
          <w:color w:val="231F20"/>
          <w:spacing w:val="-1"/>
          <w:w w:val="93"/>
        </w:rPr>
        <w:t>結核病追蹤管理系統（以下簡稱系統）將</w:t>
      </w:r>
      <w:r>
        <w:rPr>
          <w:color w:val="231F20"/>
          <w:spacing w:val="-15"/>
          <w:w w:val="101"/>
        </w:rPr>
        <w:t>依「活動地址</w:t>
      </w:r>
      <w:r>
        <w:rPr>
          <w:color w:val="231F20"/>
          <w:spacing w:val="-15"/>
        </w:rPr>
        <w:t> </w:t>
      </w:r>
      <w:r>
        <w:rPr>
          <w:color w:val="231F20"/>
          <w:w w:val="102"/>
        </w:rPr>
        <w:t>1：</w:t>
      </w:r>
      <w:r>
        <w:rPr>
          <w:color w:val="231F20"/>
          <w:spacing w:val="1"/>
        </w:rPr>
        <w:t>管理單位」欄位鍵入之地址進行分派，被分派之接觸者管理單位需於 </w:t>
      </w:r>
      <w:r>
        <w:rPr>
          <w:color w:val="231F20"/>
        </w:rPr>
        <w:t>14</w:t>
      </w:r>
      <w:r>
        <w:rPr>
          <w:color w:val="231F20"/>
          <w:spacing w:val="5"/>
        </w:rPr>
        <w:t> 日曆天內於系</w:t>
      </w:r>
      <w:r>
        <w:rPr>
          <w:color w:val="231F20"/>
          <w:spacing w:val="5"/>
          <w:w w:val="105"/>
        </w:rPr>
        <w:t>統完成登記收案，確立接觸者管理單位。</w:t>
      </w:r>
    </w:p>
    <w:p>
      <w:pPr>
        <w:pStyle w:val="BodyText"/>
        <w:spacing w:line="230" w:lineRule="auto"/>
        <w:ind w:left="879" w:right="1048" w:hanging="414"/>
      </w:pPr>
      <w:r>
        <w:rPr>
          <w:color w:val="231F20"/>
          <w:w w:val="85"/>
        </w:rPr>
        <w:t>（二）  </w:t>
      </w:r>
      <w:r>
        <w:rPr>
          <w:color w:val="231F20"/>
          <w:w w:val="95"/>
        </w:rPr>
        <w:t>接觸者登記係由接觸者管理單位於系統「接觸者管理＞接觸者登記及退件」項下進行操</w:t>
      </w:r>
      <w:r>
        <w:rPr>
          <w:color w:val="231F20"/>
        </w:rPr>
        <w:t>作，若接觸者管理單位與指標個案屬相同縣市鄉鎮區，系統將自動辦理登記。</w:t>
      </w:r>
    </w:p>
    <w:p>
      <w:pPr>
        <w:pStyle w:val="BodyText"/>
        <w:spacing w:line="230" w:lineRule="auto"/>
        <w:ind w:left="879" w:right="1046" w:hanging="414"/>
      </w:pPr>
      <w:r>
        <w:rPr>
          <w:color w:val="231F20"/>
          <w:w w:val="85"/>
        </w:rPr>
        <w:t>（三）</w:t>
      </w:r>
      <w:r>
        <w:rPr>
          <w:color w:val="231F20"/>
          <w:spacing w:val="1"/>
          <w:w w:val="85"/>
        </w:rPr>
        <w:t>    </w:t>
      </w:r>
      <w:r>
        <w:rPr>
          <w:color w:val="231F20"/>
          <w:spacing w:val="-8"/>
          <w:w w:val="95"/>
        </w:rPr>
        <w:t>完成登記之接觸者，若欲異動或修改管理單位地址，須由系統「接觸者」之「遷出入管</w:t>
      </w:r>
      <w:r>
        <w:rPr>
          <w:color w:val="231F20"/>
        </w:rPr>
        <w:t>理」項下進行。</w:t>
      </w:r>
    </w:p>
    <w:p>
      <w:pPr>
        <w:pStyle w:val="BodyText"/>
        <w:spacing w:line="230" w:lineRule="auto"/>
        <w:ind w:left="879" w:right="1047" w:hanging="414"/>
        <w:jc w:val="both"/>
      </w:pPr>
      <w:r>
        <w:rPr>
          <w:color w:val="231F20"/>
          <w:w w:val="95"/>
        </w:rPr>
        <w:t>（匹）</w:t>
      </w:r>
      <w:r>
        <w:rPr>
          <w:color w:val="231F20"/>
          <w:spacing w:val="1"/>
          <w:w w:val="95"/>
        </w:rPr>
        <w:t> 被要求辦理登記之接觸者管理單位應於 </w:t>
      </w:r>
      <w:r>
        <w:rPr>
          <w:color w:val="231F20"/>
          <w:w w:val="95"/>
        </w:rPr>
        <w:t>14 日曆天內完成接觸者確認，並於系統點選收</w:t>
      </w:r>
      <w:r>
        <w:rPr>
          <w:color w:val="231F20"/>
          <w:spacing w:val="-10"/>
        </w:rPr>
        <w:t>案或退件，否則視同同意收案。被要求辦理登記之接觸者管理單位，除以下理由不應任</w:t>
      </w:r>
      <w:r>
        <w:rPr>
          <w:color w:val="231F20"/>
          <w:spacing w:val="-2"/>
          <w:w w:val="95"/>
        </w:rPr>
        <w:t>意退件：</w:t>
      </w:r>
      <w:r>
        <w:rPr>
          <w:color w:val="231F20"/>
          <w:w w:val="95"/>
        </w:rPr>
        <w:t>1）</w:t>
      </w:r>
      <w:r>
        <w:rPr>
          <w:color w:val="231F20"/>
          <w:spacing w:val="-1"/>
          <w:w w:val="95"/>
        </w:rPr>
        <w:t>接觸者實際的主要活動地另有他處；</w:t>
      </w:r>
      <w:r>
        <w:rPr>
          <w:color w:val="231F20"/>
          <w:w w:val="95"/>
        </w:rPr>
        <w:t>2）</w:t>
      </w:r>
      <w:r>
        <w:rPr>
          <w:color w:val="231F20"/>
          <w:spacing w:val="6"/>
          <w:w w:val="95"/>
        </w:rPr>
        <w:t>經實地訪查 </w:t>
      </w:r>
      <w:r>
        <w:rPr>
          <w:color w:val="231F20"/>
          <w:w w:val="95"/>
        </w:rPr>
        <w:t>3 次未遇，或卓舌連絡無</w:t>
      </w:r>
      <w:r>
        <w:rPr>
          <w:color w:val="231F20"/>
        </w:rPr>
        <w:t>法與接觸者取得聯繫。</w:t>
      </w:r>
    </w:p>
    <w:p>
      <w:pPr>
        <w:spacing w:after="0" w:line="230" w:lineRule="auto"/>
        <w:jc w:val="both"/>
        <w:sectPr>
          <w:type w:val="continuous"/>
          <w:pgSz w:w="11910" w:h="16840"/>
          <w:pgMar w:top="1460" w:bottom="280" w:left="940" w:right="220"/>
        </w:sectPr>
      </w:pPr>
    </w:p>
    <w:p>
      <w:pPr>
        <w:spacing w:line="290" w:lineRule="auto" w:before="39"/>
        <w:ind w:left="891" w:right="987" w:hanging="417"/>
        <w:jc w:val="left"/>
        <w:rPr>
          <w:rFonts w:ascii="新細明體" w:eastAsia="新細明體" w:hint="eastAsia"/>
          <w:sz w:val="21"/>
        </w:rPr>
      </w:pPr>
      <w:r>
        <w:rPr/>
        <w:pict>
          <v:group style="position:absolute;margin-left:550.45874pt;margin-top:316.158997pt;width:44.6pt;height:522.15pt;mso-position-horizontal-relative:page;mso-position-vertical-relative:page;z-index:252669952" coordorigin="11009,6323" coordsize="892,10443">
            <v:shape style="position:absolute;left:11135;top:6820;width:426;height:9946" type="#_x0000_t75" stroked="false">
              <v:imagedata r:id="rId871" o:title=""/>
            </v:shape>
            <v:shape style="position:absolute;left:11009;top:6323;width:892;height:789" coordorigin="11009,6323" coordsize="892,789" path="m11900,6323l11381,6323,11359,6325,11301,6358,11042,6633,11009,6718,11017,6763,11301,7077,11359,7110,11381,7112,11900,7112,11900,6323xe" filled="true" fillcolor="#5daf8a" stroked="false">
              <v:path arrowok="t"/>
              <v:fill type="solid"/>
            </v:shape>
            <v:shape style="position:absolute;left:1120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177</w:t>
                    </w:r>
                  </w:p>
                </w:txbxContent>
              </v:textbox>
              <w10:wrap type="none"/>
            </v:shape>
            <w10:wrap type="none"/>
          </v:group>
        </w:pict>
      </w:r>
      <w:r>
        <w:rPr/>
        <w:pict>
          <v:shape style="position:absolute;margin-left:396.194641pt;margin-top:367.485901pt;width:5.05pt;height:8.0500pt;mso-position-horizontal-relative:page;mso-position-vertical-relative:page;z-index:252680192" type="#_x0000_t202" filled="false" stroked="false">
            <v:textbox inset="0,0,0,0" style="layout-flow:vertical-ideographic">
              <w:txbxContent>
                <w:p>
                  <w:pPr>
                    <w:spacing w:line="144" w:lineRule="auto" w:before="0"/>
                    <w:ind w:left="20" w:right="0" w:firstLine="0"/>
                    <w:jc w:val="left"/>
                    <w:rPr>
                      <w:rFonts w:ascii="新細明體"/>
                      <w:sz w:val="12"/>
                    </w:rPr>
                  </w:pPr>
                  <w:r>
                    <w:rPr>
                      <w:rFonts w:ascii="新細明體"/>
                      <w:color w:val="423D3D"/>
                      <w:w w:val="99"/>
                      <w:sz w:val="12"/>
                    </w:rPr>
                    <w:t>7</w:t>
                  </w:r>
                </w:p>
              </w:txbxContent>
            </v:textbox>
            <w10:wrap type="none"/>
          </v:shape>
        </w:pict>
      </w:r>
      <w:r>
        <w:rPr>
          <w:rFonts w:ascii="新細明體" w:eastAsia="新細明體" w:hint="eastAsia"/>
          <w:color w:val="282426"/>
          <w:w w:val="105"/>
          <w:sz w:val="21"/>
        </w:rPr>
        <w:t>（五）接觸者被退件後，指標管理單位應立即重新查明接觸者實際所在地，如未能於接觸者建檔後之 </w:t>
      </w:r>
      <w:r>
        <w:rPr>
          <w:rFonts w:ascii="Times New Roman" w:eastAsia="Times New Roman"/>
          <w:color w:val="282426"/>
          <w:w w:val="105"/>
          <w:sz w:val="26"/>
        </w:rPr>
        <w:t>14 </w:t>
      </w:r>
      <w:r>
        <w:rPr>
          <w:rFonts w:ascii="新細明體" w:eastAsia="新細明體" w:hint="eastAsia"/>
          <w:color w:val="282426"/>
          <w:w w:val="105"/>
          <w:sz w:val="21"/>
        </w:rPr>
        <w:t>日曆天內確認接觸者實際所在地，則 該接觸者由指標管理單位收案管理</w:t>
      </w:r>
      <w:r>
        <w:rPr>
          <w:rFonts w:ascii="新細明體" w:eastAsia="新細明體" w:hint="eastAsia"/>
          <w:color w:val="423D3D"/>
          <w:w w:val="105"/>
          <w:sz w:val="21"/>
        </w:rPr>
        <w:t>。</w:t>
      </w:r>
    </w:p>
    <w:p>
      <w:pPr>
        <w:spacing w:line="319" w:lineRule="auto" w:before="34"/>
        <w:ind w:left="886" w:right="1039" w:hanging="412"/>
        <w:jc w:val="left"/>
        <w:rPr>
          <w:rFonts w:ascii="新細明體" w:eastAsia="新細明體" w:hint="eastAsia"/>
          <w:sz w:val="21"/>
        </w:rPr>
      </w:pPr>
      <w:r>
        <w:rPr>
          <w:rFonts w:ascii="新細明體" w:eastAsia="新細明體" w:hint="eastAsia"/>
          <w:color w:val="282426"/>
          <w:w w:val="105"/>
          <w:sz w:val="21"/>
        </w:rPr>
        <w:t>（六）若辦理接觸者登記作業時，確實無法查明接觸者之主要活動地，則該接觸者應由指標個案管理單位管理</w:t>
      </w:r>
      <w:r>
        <w:rPr>
          <w:rFonts w:ascii="新細明體" w:eastAsia="新細明體" w:hint="eastAsia"/>
          <w:color w:val="423D3D"/>
          <w:w w:val="105"/>
          <w:sz w:val="21"/>
        </w:rPr>
        <w:t>。</w:t>
      </w:r>
    </w:p>
    <w:p>
      <w:pPr>
        <w:pStyle w:val="BodyText"/>
        <w:spacing w:before="6"/>
        <w:rPr>
          <w:rFonts w:ascii="新細明體"/>
          <w:sz w:val="21"/>
        </w:rPr>
      </w:pPr>
    </w:p>
    <w:p>
      <w:pPr>
        <w:spacing w:before="0"/>
        <w:ind w:left="334" w:right="0" w:firstLine="0"/>
        <w:jc w:val="left"/>
        <w:rPr>
          <w:rFonts w:ascii="新細明體" w:eastAsia="新細明體" w:hint="eastAsia"/>
          <w:sz w:val="21"/>
        </w:rPr>
      </w:pPr>
      <w:r>
        <w:rPr>
          <w:rFonts w:ascii="新細明體" w:eastAsia="新細明體" w:hint="eastAsia"/>
          <w:color w:val="282426"/>
          <w:w w:val="105"/>
          <w:sz w:val="21"/>
        </w:rPr>
        <w:t>二</w:t>
      </w:r>
      <w:r>
        <w:rPr>
          <w:rFonts w:ascii="新細明體" w:eastAsia="新細明體" w:hint="eastAsia"/>
          <w:color w:val="423D3D"/>
          <w:w w:val="105"/>
          <w:sz w:val="21"/>
        </w:rPr>
        <w:t>、 </w:t>
      </w:r>
      <w:r>
        <w:rPr>
          <w:rFonts w:ascii="新細明體" w:eastAsia="新細明體" w:hint="eastAsia"/>
          <w:color w:val="282426"/>
          <w:w w:val="105"/>
          <w:sz w:val="21"/>
        </w:rPr>
        <w:t>接觸者管理單位遷入作業：</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1"/>
        <w:rPr>
          <w:rFonts w:ascii="新細明體"/>
          <w:sz w:val="24"/>
        </w:rPr>
      </w:pPr>
    </w:p>
    <w:p>
      <w:pPr>
        <w:spacing w:before="59"/>
        <w:ind w:left="459" w:right="0" w:firstLine="0"/>
        <w:jc w:val="left"/>
        <w:rPr>
          <w:rFonts w:ascii="新細明體" w:hAnsi="新細明體" w:eastAsia="新細明體" w:hint="eastAsia"/>
          <w:sz w:val="21"/>
        </w:rPr>
      </w:pPr>
      <w:r>
        <w:rPr/>
        <w:pict>
          <v:group style="position:absolute;margin-left:96.977997pt;margin-top:-340.664825pt;width:403.6pt;height:334.5pt;mso-position-horizontal-relative:page;mso-position-vertical-relative:paragraph;z-index:252677120" coordorigin="1940,-6813" coordsize="8072,6690">
            <v:shape style="position:absolute;left:1939;top:-6814;width:8072;height:6690" type="#_x0000_t75" stroked="false">
              <v:imagedata r:id="rId1004" o:title=""/>
            </v:shape>
            <v:shape style="position:absolute;left:2035;top:-4035;width:159;height:1540" type="#_x0000_t75" stroked="false">
              <v:imagedata r:id="rId1005" o:title=""/>
            </v:shape>
            <v:shape style="position:absolute;left:2852;top:-5669;width:2795;height:413" type="#_x0000_t75" stroked="false">
              <v:imagedata r:id="rId1006" o:title=""/>
            </v:shape>
            <v:shape style="position:absolute;left:2851;top:-5638;width:101;height:223" type="#_x0000_t75" stroked="false">
              <v:imagedata r:id="rId1007" o:title=""/>
            </v:shape>
            <v:shape style="position:absolute;left:2829;top:-5689;width:2797;height:413" type="#_x0000_t75" stroked="false">
              <v:imagedata r:id="rId1008" o:title=""/>
            </v:shape>
            <v:shape style="position:absolute;left:2478;top:-5061;width:3542;height:726" type="#_x0000_t75" stroked="false">
              <v:imagedata r:id="rId1009" o:title=""/>
            </v:shape>
            <v:shape style="position:absolute;left:2459;top:-5081;width:3539;height:724" type="#_x0000_t75" stroked="false">
              <v:imagedata r:id="rId1010" o:title=""/>
            </v:shape>
            <v:shape style="position:absolute;left:2679;top:-5021;width:3098;height:157" type="#_x0000_t75" stroked="false">
              <v:imagedata r:id="rId1011" o:title=""/>
            </v:shape>
            <v:shape style="position:absolute;left:6994;top:-4013;width:1978;height:522" type="#_x0000_t75" stroked="false">
              <v:imagedata r:id="rId1012" o:title=""/>
            </v:shape>
            <v:shape style="position:absolute;left:6976;top:-4031;width:1975;height:518" type="#_x0000_t75" stroked="false">
              <v:imagedata r:id="rId1013" o:title=""/>
            </v:shape>
            <v:line style="position:absolute" from="6975,-3512" to="8952,-3512" stroked="true" strokeweight=".1pt" strokecolor="#48484a">
              <v:stroke dashstyle="solid"/>
            </v:line>
            <v:line style="position:absolute" from="6976,-4029" to="6976,-3513" stroked="true" strokeweight=".182pt" strokecolor="#48484a">
              <v:stroke dashstyle="solid"/>
            </v:line>
            <v:line style="position:absolute" from="6974,-4030" to="8952,-4030" stroked="true" strokeweight=".1pt" strokecolor="#48484a">
              <v:stroke dashstyle="solid"/>
            </v:line>
            <v:line style="position:absolute" from="6975,-4032" to="8952,-4032" stroked="true" strokeweight=".1pt" strokecolor="#48484a">
              <v:stroke dashstyle="solid"/>
            </v:line>
            <v:line style="position:absolute" from="6978,-3514" to="8952,-3514" stroked="true" strokeweight=".1pt" strokecolor="#48484a">
              <v:stroke dashstyle="solid"/>
            </v:line>
            <v:line style="position:absolute" from="8951,-4029" to="8951,-3515" stroked="true" strokeweight=".182pt" strokecolor="#48484a">
              <v:stroke dashstyle="solid"/>
            </v:line>
            <v:shape style="position:absolute;left:7367;top:-3859;width:1191;height:156" coordorigin="7368,-3858" coordsize="1191,156" path="m7450,-3789l7441,-3789,7441,-3705,7450,-3705,7450,-3715,7519,-3715,7519,-3723,7487,-3723,7487,-3723,7450,-3723,7450,-3741,7514,-3741,7514,-3749,7487,-3749,7487,-3749,7450,-3749,7450,-3766,7514,-3766,7514,-3774,7450,-3774,7450,-3789xm7393,-3783l7384,-3783,7384,-3716,7393,-3716,7393,-3727,7421,-3727,7421,-3735,7393,-3735,7393,-3783xm7421,-3727l7412,-3727,7412,-3719,7421,-3719,7421,-3727xm7487,-3741l7478,-3741,7478,-3723,7487,-3723,7487,-3741xm7421,-3788l7412,-3788,7412,-3735,7421,-3735,7421,-3788xm7487,-3766l7478,-3766,7478,-3749,7487,-3749,7487,-3766xm7401,-3840l7393,-3840,7389,-3820,7384,-3803,7376,-3787,7368,-3772,7375,-3767,7379,-3773,7382,-3778,7384,-3783,7393,-3783,7393,-3788,7421,-3788,7421,-3797,7390,-3797,7394,-3806,7397,-3817,7399,-3828,7401,-3840xm7487,-3791l7478,-3791,7478,-3774,7487,-3774,7487,-3791xm7471,-3833l7461,-3833,7456,-3821,7447,-3809,7437,-3797,7424,-3785,7429,-3779,7432,-3781,7441,-3789,7450,-3789,7450,-3791,7517,-3791,7517,-3799,7450,-3799,7459,-3810,7466,-3822,7471,-3833xm7483,-3817l7475,-3814,7476,-3811,7478,-3806,7481,-3799,7489,-3799,7487,-3804,7485,-3810,7483,-3817xm7516,-3841l7429,-3841,7429,-3813,7438,-3813,7438,-3833,7516,-3833,7516,-3841xm7516,-3833l7507,-3833,7507,-3813,7516,-3813,7516,-3833xm7424,-3849l7371,-3849,7371,-3840,7424,-3840,7424,-3849xm7470,-3857l7469,-3854,7467,-3848,7465,-3841,7474,-3841,7476,-3846,7477,-3851,7478,-3855,7470,-3857xm7595,-3839l7541,-3839,7541,-3830,7595,-3830,7595,-3839xm7565,-3858l7557,-3855,7560,-3851,7562,-3845,7564,-3839,7573,-3839,7572,-3845,7569,-3851,7565,-3858xm7631,-3764l7623,-3764,7623,-3716,7624,-3712,7630,-3708,7635,-3707,7651,-3707,7656,-3708,7661,-3710,7663,-3712,7665,-3716,7639,-3716,7635,-3716,7634,-3717,7631,-3721,7631,-3764xm7660,-3741l7659,-3728,7658,-3721,7655,-3717,7652,-3716,7665,-3716,7667,-3719,7668,-3727,7668,-3739,7660,-3741xm7605,-3763l7603,-3752,7600,-3741,7596,-3732,7592,-3722,7600,-3719,7604,-3727,7607,-3737,7611,-3748,7614,-3761,7605,-3763xm7678,-3765l7670,-3761,7670,-3761,7675,-3751,7678,-3740,7681,-3731,7684,-3721,7692,-3725,7690,-3734,7687,-3743,7683,-3754,7678,-3765xm7637,-3782l7631,-3776,7639,-3769,7645,-3761,7651,-3753,7658,-3759,7653,-3766,7646,-3774,7637,-3782xm7614,-3829l7609,-3823,7617,-3817,7625,-3811,7630,-3804,7622,-3795,7612,-3788,7598,-3784,7604,-3777,7624,-3786,7639,-3801,7644,-3811,7635,-3811,7629,-3818,7622,-3824,7614,-3829xm7649,-3793l7651,-3783,7660,-3783,7665,-3783,7672,-3785,7675,-3786,7679,-3790,7680,-3792,7680,-3792,7658,-3792,7654,-3792,7649,-3793xm7686,-3853l7601,-3853,7601,-3844,7677,-3844,7676,-3825,7675,-3811,7674,-3802,7672,-3797,7670,-3794,7667,-3792,7680,-3792,7681,-3796,7682,-3804,7684,-3828,7685,-3840,7686,-3853xm7653,-3844l7644,-3844,7643,-3831,7640,-3820,7635,-3811,7644,-3811,7649,-3820,7653,-3844xm7591,-3814l7545,-3814,7545,-3805,7591,-3805,7591,-3814xm7591,-3789l7545,-3789,7545,-3780,7591,-3780,7591,-3789xm7588,-3764l7548,-3764,7548,-3705,7556,-3705,7556,-3719,7588,-3719,7588,-3728,7556,-3728,7556,-3755,7588,-3755,7588,-3764xm7588,-3719l7579,-3719,7579,-3709,7588,-3709,7588,-3719xm7588,-3755l7579,-3755,7579,-3728,7588,-3728,7588,-3755xm7866,-3801l7766,-3801,7766,-3792,7866,-3792,7866,-3801xm7795,-3828l7786,-3828,7789,-3820,7792,-3811,7794,-3801,7804,-3801,7802,-3808,7799,-3818,7795,-3828xm7847,-3828l7837,-3828,7835,-3818,7832,-3809,7829,-3801,7838,-3801,7841,-3809,7844,-3818,7847,-3828xm7862,-3836l7769,-3836,7769,-3828,7862,-3828,7862,-3836xm7813,-3857l7805,-3853,7809,-3847,7811,-3841,7812,-3836,7822,-3836,7820,-3844,7817,-3851,7813,-3857xm7838,-3726l7818,-3726,7830,-3720,7841,-3714,7851,-3708,7860,-3703,7865,-3710,7856,-3716,7846,-3721,7838,-3726xm7718,-3714l7721,-3705,7726,-3704,7730,-3704,7742,-3704,7747,-3708,7747,-3714,7725,-3714,7722,-3714,7718,-3714xm7802,-3762l7792,-3762,7786,-3752,7782,-3745,7779,-3741,7791,-3736,7801,-3732,7807,-3730,7797,-3724,7786,-3719,7773,-3715,7758,-3712,7763,-3704,7779,-3708,7793,-3713,7806,-3719,7818,-3726,7838,-3726,7836,-3727,7825,-3732,7828,-3736,7816,-3736,7806,-3740,7798,-3743,7792,-3745,7795,-3749,7798,-3755,7802,-3762xm7747,-3769l7738,-3769,7738,-3718,7736,-3715,7735,-3714,7732,-3714,7747,-3714,7747,-3769xm7843,-3762l7833,-3762,7828,-3751,7823,-3742,7816,-3736,7828,-3736,7832,-3740,7838,-3750,7843,-3762xm7747,-3817l7738,-3817,7738,-3778,7729,-3775,7722,-3772,7715,-3770,7717,-3762,7738,-3769,7747,-3769,7747,-3772,7756,-3776,7761,-3778,7763,-3779,7763,-3782,7747,-3782,7747,-3817xm7866,-3770l7766,-3770,7766,-3762,7866,-3762,7866,-3770xm7805,-3788l7802,-3782,7799,-3776,7796,-3770,7806,-3770,7810,-3776,7812,-3781,7814,-3786,7805,-3788xm7839,-3780l7838,-3776,7837,-3773,7836,-3770,7846,-3770,7847,-3774,7847,-3776,7848,-3778,7839,-3780xm7762,-3788l7755,-3785,7750,-3783,7747,-3782,7763,-3782,7762,-3788xm7764,-3826l7715,-3826,7715,-3817,7764,-3817,7764,-3826xm7747,-3857l7738,-3857,7738,-3826,7747,-3826,7747,-3857xm7927,-3714l7930,-3705,7939,-3705,7942,-3706,7949,-3709,7950,-3712,7950,-3714,7933,-3714,7927,-3714xm7950,-3815l7897,-3815,7897,-3769,7897,-3752,7895,-3737,7892,-3723,7888,-3710,7895,-3705,7898,-3713,7901,-3723,7903,-3734,7905,-3746,7950,-3746,7950,-3754,7906,-3754,7906,-3757,7906,-3776,7950,-3776,7950,-3785,7906,-3785,7906,-3807,7950,-3807,7950,-3815xm7950,-3746l7942,-3746,7942,-3715,7941,-3714,7937,-3714,7933,-3714,7950,-3714,7950,-3746xm7928,-3776l7920,-3776,7920,-3754,7950,-3754,7950,-3754,7928,-3754,7928,-3776xm7950,-3776l7942,-3776,7942,-3754,7950,-3754,7950,-3776xm7928,-3807l7920,-3807,7920,-3785,7928,-3785,7928,-3807xm7950,-3807l7942,-3807,7942,-3785,7950,-3785,7950,-3807xm7918,-3857l7911,-3846,7904,-3836,7896,-3828,7887,-3821,7893,-3814,7899,-3819,7907,-3826,7915,-3836,7947,-3836,7947,-3845,7921,-3845,7922,-3847,7924,-3850,7926,-3854,7918,-3857xm7947,-3836l7937,-3836,7933,-3829,7928,-3822,7921,-3815,7932,-3815,7937,-3821,7942,-3828,7947,-3836xm8003,-3714l8006,-3705,8021,-3705,8025,-3706,8029,-3710,8031,-3712,8031,-3713,8014,-3713,8003,-3714xm8036,-3792l8027,-3792,8027,-3758,8026,-3741,8026,-3732,8026,-3727,8026,-3720,8025,-3719,8025,-3718,8022,-3714,8020,-3713,8014,-3713,8031,-3713,8033,-3717,8034,-3727,8035,-3747,8036,-3758,8036,-3767,8036,-3778,8036,-3792xm7992,-3747l7984,-3747,7984,-3730,7975,-3728,7967,-3728,7959,-3727,7961,-3719,7971,-3720,7982,-3722,7995,-3724,8009,-3727,8018,-3727,8017,-3728,8016,-3732,7992,-3732,7992,-3747xm8018,-3727l8009,-3727,8012,-3720,8012,-3719,8019,-3722,8018,-3727xm8009,-3744l8002,-3741,8003,-3738,8004,-3736,8005,-3734,8000,-3732,7995,-3732,7992,-3732,8016,-3732,8014,-3735,8009,-3744xm8014,-3775l7963,-3775,7963,-3747,8014,-3747,8014,-3754,7971,-3754,7971,-3767,8014,-3767,8014,-3775xm7992,-3767l7984,-3767,7984,-3754,7992,-3754,7992,-3767xm8014,-3767l8006,-3767,8006,-3754,8014,-3754,8014,-3767xm7992,-3787l7984,-3787,7984,-3775,7992,-3775,7992,-3787xm7977,-3814l7975,-3814,7971,-3803,7964,-3793,7953,-3784,7960,-3778,7965,-3783,7969,-3787,7973,-3792,8036,-3792,8036,-3801,7978,-3801,7979,-3803,7981,-3806,7982,-3810,7977,-3814xm8034,-3852l7959,-3852,7959,-3814,8034,-3814,8034,-3822,7968,-3822,7968,-3844,8034,-3844,8034,-3852xm7990,-3844l7982,-3844,7982,-3822,7990,-3822,7990,-3844xm8012,-3844l8004,-3844,8004,-3822,8012,-3822,8012,-3844xm8034,-3844l8026,-3844,8026,-3822,8034,-3822,8034,-3844xm8105,-3763l8096,-3763,8096,-3705,8105,-3705,8105,-3714,8192,-3714,8192,-3723,8105,-3723,8105,-3741,8192,-3741,8192,-3749,8105,-3749,8105,-3763xm8192,-3714l8183,-3714,8183,-3705,8192,-3705,8192,-3714xm8192,-3741l8183,-3741,8183,-3723,8192,-3723,8192,-3741xm8192,-3768l8183,-3768,8183,-3749,8192,-3749,8192,-3768xm8154,-3797l8139,-3797,8122,-3786,8103,-3776,8083,-3767,8061,-3760,8066,-3752,8078,-3756,8088,-3759,8096,-3763,8105,-3763,8105,-3767,8108,-3768,8192,-3768,8192,-3776,8124,-3776,8136,-3783,8146,-3790,8154,-3797xm8212,-3806l8061,-3806,8061,-3797,8212,-3797,8212,-3806xm8135,-3830l8126,-3830,8126,-3806,8135,-3806,8135,-3830xm8194,-3850l8183,-3837,8172,-3826,8162,-3815,8151,-3806,8165,-3806,8174,-3814,8183,-3824,8192,-3834,8201,-3844,8194,-3850xm8171,-3839l8078,-3839,8078,-3830,8171,-3830,8171,-3839xm8135,-3858l8126,-3858,8126,-3839,8135,-3839,8135,-3858xm8379,-3857l8366,-3852,8351,-3848,8335,-3846,8318,-3844,8318,-3791,8317,-3778,8317,-3767,8315,-3756,8314,-3748,8311,-3739,8307,-3730,8302,-3720,8295,-3710,8302,-3704,8308,-3714,8313,-3723,8317,-3732,8321,-3740,8323,-3750,8325,-3762,8326,-3777,8327,-3793,8386,-3793,8386,-3802,8327,-3802,8327,-3836,8343,-3838,8358,-3841,8372,-3844,8384,-3849,8379,-3857xm8366,-3793l8358,-3793,8358,-3704,8366,-3704,8366,-3793xm8302,-3857l8291,-3852,8278,-3848,8263,-3845,8246,-3843,8246,-3767,8245,-3754,8243,-3738,8239,-3724,8233,-3711,8241,-3706,8246,-3717,8250,-3731,8253,-3747,8255,-3764,8300,-3764,8300,-3773,8255,-3773,8255,-3806,8300,-3806,8300,-3815,8255,-3815,8255,-3835,8268,-3837,8281,-3840,8294,-3844,8306,-3849,8302,-3857xm8300,-3806l8291,-3806,8291,-3773,8300,-3773,8300,-3806xm8445,-3781l8435,-3781,8435,-3705,8445,-3705,8445,-3711,8558,-3711,8558,-3720,8445,-3720,8445,-3781xm8504,-3769l8495,-3769,8495,-3720,8504,-3720,8504,-3769xm8464,-3821l8454,-3821,8445,-3807,8434,-3793,8421,-3779,8406,-3766,8413,-3759,8421,-3767,8429,-3774,8435,-3781,8445,-3781,8445,-3792,8452,-3801,8458,-3810,8464,-3821xm8546,-3778l8457,-3778,8457,-3769,8546,-3769,8546,-3778xm8504,-3810l8495,-3810,8495,-3778,8504,-3778,8504,-3810xm8555,-3830l8411,-3830,8411,-3821,8555,-3821,8555,-3830xm8470,-3858l8466,-3846,8462,-3837,8458,-3830,8469,-3830,8472,-3838,8476,-3847,8479,-3856,8470,-3858xe" filled="true" fillcolor="#231f20" stroked="false">
              <v:path arrowok="t"/>
              <v:fill type="solid"/>
            </v:shape>
            <v:shape style="position:absolute;left:6259;top:-3094;width:3468;height:1560" type="#_x0000_t75" stroked="false">
              <v:imagedata r:id="rId1014" o:title=""/>
            </v:shape>
            <v:shape style="position:absolute;left:6239;top:-3114;width:3465;height:1556" type="#_x0000_t75" stroked="false">
              <v:imagedata r:id="rId1015" o:title=""/>
            </v:shape>
            <v:shape style="position:absolute;left:6237;top:-3115;width:3469;height:1559" coordorigin="6237,-3115" coordsize="3469,1559" path="m6238,-2337l6237,-2335,6238,-2334,7971,-1556,7973,-1556,7981,-1559,7972,-1559,6247,-2334,6240,-2334,6238,-2337xm7981,-3111l7972,-3111,9699,-2335,7972,-1559,7981,-1559,9705,-2334,9706,-2335,9705,-2337,7981,-3111xm6240,-2337l6239,-2335,6240,-2334,6244,-2335,6240,-2337xm6244,-2335l6240,-2334,6247,-2334,6244,-2335xm6247,-2337l6240,-2337,6244,-2335,6247,-2337xm7973,-3115l7971,-3115,6238,-2337,6239,-2335,6240,-2337,6247,-2337,7972,-3111,7981,-3111,7973,-3115xe" filled="true" fillcolor="#48484a" stroked="false">
              <v:path arrowok="t"/>
              <v:fill type="solid"/>
            </v:shape>
            <v:shape style="position:absolute;left:6568;top:-2740;width:2588;height:363" type="#_x0000_t75" stroked="false">
              <v:imagedata r:id="rId1016" o:title=""/>
            </v:shape>
            <v:shape style="position:absolute;left:2478;top:-4057;width:3542;height:606" type="#_x0000_t75" stroked="false">
              <v:imagedata r:id="rId1017" o:title=""/>
            </v:shape>
            <v:shape style="position:absolute;left:2459;top:-4076;width:3539;height:602" type="#_x0000_t75" stroked="false">
              <v:imagedata r:id="rId1018" o:title=""/>
            </v:shape>
            <v:line style="position:absolute" from="2458,-3472" to="5999,-3472" stroked="true" strokeweight=".1pt" strokecolor="#48484a">
              <v:stroke dashstyle="solid"/>
            </v:line>
            <v:line style="position:absolute" from="2460,-4073" to="2460,-3473" stroked="true" strokeweight=".18pt" strokecolor="#48484a">
              <v:stroke dashstyle="solid"/>
            </v:line>
            <v:shape style="position:absolute;left:2457;top:-4077;width:3542;height:602" coordorigin="2458,-4076" coordsize="3542,602" path="m2458,-4074l6000,-4074m2458,-4076l5999,-4076m2461,-3474l6000,-3474e" filled="false" stroked="true" strokeweight=".1pt" strokecolor="#48484a">
              <v:path arrowok="t"/>
              <v:stroke dashstyle="solid"/>
            </v:shape>
            <v:line style="position:absolute" from="5998,-4073" to="5998,-3475" stroked="true" strokeweight=".181pt" strokecolor="#48484a">
              <v:stroke dashstyle="solid"/>
            </v:line>
            <v:shape style="position:absolute;left:2514;top:-3972;width:3427;height:383" type="#_x0000_t75" stroked="false">
              <v:imagedata r:id="rId1019" o:title=""/>
            </v:shape>
            <v:shape style="position:absolute;left:3412;top:-2560;width:1675;height:491" type="#_x0000_t75" stroked="false">
              <v:imagedata r:id="rId1020" o:title=""/>
            </v:shape>
            <v:shape style="position:absolute;left:3434;top:-2379;width:1655;height:312" type="#_x0000_t75" stroked="false">
              <v:imagedata r:id="rId1021" o:title=""/>
            </v:shape>
            <v:shape style="position:absolute;left:3411;top:-2561;width:1668;height:352" type="#_x0000_t75" stroked="false">
              <v:imagedata r:id="rId1022" o:title=""/>
            </v:shape>
            <v:shape style="position:absolute;left:3389;top:-2582;width:2857;height:495" type="#_x0000_t75" stroked="false">
              <v:imagedata r:id="rId1023" o:title=""/>
            </v:shape>
            <v:shape style="position:absolute;left:6976;top:-1136;width:2033;height:498" type="#_x0000_t75" stroked="false">
              <v:imagedata r:id="rId1024" o:title=""/>
            </v:shape>
            <v:shape style="position:absolute;left:6989;top:-911;width:2021;height:274" type="#_x0000_t75" stroked="false">
              <v:imagedata r:id="rId1025" o:title=""/>
            </v:shape>
            <v:shape style="position:absolute;left:6975;top:-1137;width:2032;height:330" type="#_x0000_t75" stroked="false">
              <v:imagedata r:id="rId1026" o:title=""/>
            </v:shape>
            <v:shape style="position:absolute;left:7029;top:-993;width:1885;height:156" type="#_x0000_t75" stroked="false">
              <v:imagedata r:id="rId1027" o:title=""/>
            </v:shape>
            <v:line style="position:absolute" from="7972,-1258" to="7972,-1226" stroked="true" strokeweight=".722pt" strokecolor="#48484a">
              <v:stroke dashstyle="solid"/>
            </v:line>
            <v:shape style="position:absolute;left:7920;top:-1258;width:102;height:102" coordorigin="7921,-1258" coordsize="102,102" path="m7921,-1258l7972,-1156,8016,-1245,7972,-1245,7946,-1248,7921,-1258xm8022,-1258l7998,-1248,7972,-1245,8016,-1245,8022,-1258xe" filled="true" fillcolor="#48484a" stroked="false">
              <v:path arrowok="t"/>
              <v:fill type="solid"/>
            </v:shape>
            <v:shape style="position:absolute;left:7027;top:-3737;width:1882;height:495" coordorigin="7027,-3736" coordsize="1882,495" path="m7039,-1149l8923,-1149m7058,-654l8923,-654e" filled="false" stroked="true" strokeweight=".240346pt" strokecolor="#000000">
              <v:path arrowok="t"/>
              <v:stroke dashstyle="solid"/>
            </v:shape>
            <v:shape style="position:absolute;left:2008;top:-6713;width:2889;height:595" type="#_x0000_t202" filled="false" stroked="false">
              <v:textbox inset="0,0,0,0">
                <w:txbxContent>
                  <w:p>
                    <w:pPr>
                      <w:spacing w:line="228" w:lineRule="exact" w:before="0"/>
                      <w:ind w:left="0" w:right="0" w:firstLine="0"/>
                      <w:jc w:val="left"/>
                      <w:rPr>
                        <w:rFonts w:ascii="新細明體" w:eastAsia="新細明體" w:hint="eastAsia"/>
                        <w:sz w:val="19"/>
                      </w:rPr>
                    </w:pPr>
                    <w:r>
                      <w:rPr>
                        <w:rFonts w:ascii="新細明體" w:eastAsia="新細明體" w:hint="eastAsia"/>
                        <w:color w:val="282426"/>
                        <w:sz w:val="19"/>
                      </w:rPr>
                      <w:t>接</w:t>
                    </w:r>
                    <w:r>
                      <w:rPr>
                        <w:rFonts w:ascii="新細明體" w:eastAsia="新細明體" w:hint="eastAsia"/>
                        <w:color w:val="423D3D"/>
                        <w:sz w:val="19"/>
                      </w:rPr>
                      <w:t>觸</w:t>
                    </w:r>
                    <w:r>
                      <w:rPr>
                        <w:rFonts w:ascii="新細明體" w:eastAsia="新細明體" w:hint="eastAsia"/>
                        <w:color w:val="282426"/>
                        <w:sz w:val="19"/>
                      </w:rPr>
                      <w:t>者遷出</w:t>
                    </w:r>
                    <w:r>
                      <w:rPr>
                        <w:rFonts w:ascii="新細明體" w:eastAsia="新細明體" w:hint="eastAsia"/>
                        <w:color w:val="423D3D"/>
                        <w:sz w:val="19"/>
                      </w:rPr>
                      <w:t>入</w:t>
                    </w:r>
                    <w:r>
                      <w:rPr>
                        <w:rFonts w:ascii="新細明體" w:eastAsia="新細明體" w:hint="eastAsia"/>
                        <w:color w:val="282426"/>
                        <w:sz w:val="19"/>
                      </w:rPr>
                      <w:t>作業流程</w:t>
                    </w:r>
                  </w:p>
                  <w:p>
                    <w:pPr>
                      <w:spacing w:line="207" w:lineRule="exact" w:before="159"/>
                      <w:ind w:left="1544" w:right="0" w:firstLine="0"/>
                      <w:jc w:val="left"/>
                      <w:rPr>
                        <w:rFonts w:ascii="Arial" w:eastAsia="Arial"/>
                        <w:sz w:val="18"/>
                      </w:rPr>
                    </w:pPr>
                    <w:r>
                      <w:rPr>
                        <w:rFonts w:ascii="新細明體" w:eastAsia="新細明體" w:hint="eastAsia"/>
                        <w:color w:val="423D3D"/>
                        <w:w w:val="105"/>
                        <w:sz w:val="15"/>
                      </w:rPr>
                      <w:t>接觸者管理單位</w:t>
                    </w:r>
                    <w:r>
                      <w:rPr>
                        <w:rFonts w:ascii="Arial" w:eastAsia="Arial"/>
                        <w:color w:val="282426"/>
                        <w:w w:val="105"/>
                        <w:sz w:val="18"/>
                      </w:rPr>
                      <w:t>A</w:t>
                    </w:r>
                  </w:p>
                </w:txbxContent>
              </v:textbox>
              <w10:wrap type="none"/>
            </v:shape>
            <v:shape style="position:absolute;left:7428;top:-6288;width:1324;height:168" type="#_x0000_t202" filled="false" stroked="false">
              <v:textbox inset="0,0,0,0">
                <w:txbxContent>
                  <w:p>
                    <w:pPr>
                      <w:spacing w:line="168" w:lineRule="exact" w:before="0"/>
                      <w:ind w:left="0" w:right="0" w:firstLine="0"/>
                      <w:jc w:val="left"/>
                      <w:rPr>
                        <w:rFonts w:ascii="Arial" w:eastAsia="Arial"/>
                        <w:sz w:val="15"/>
                      </w:rPr>
                    </w:pPr>
                    <w:r>
                      <w:rPr>
                        <w:rFonts w:ascii="新細明體" w:eastAsia="新細明體" w:hint="eastAsia"/>
                        <w:color w:val="423D3D"/>
                        <w:w w:val="105"/>
                        <w:sz w:val="15"/>
                      </w:rPr>
                      <w:t>接觸者管理單位</w:t>
                    </w:r>
                    <w:r>
                      <w:rPr>
                        <w:rFonts w:ascii="Arial" w:eastAsia="Arial"/>
                        <w:color w:val="282426"/>
                        <w:w w:val="105"/>
                        <w:sz w:val="15"/>
                      </w:rPr>
                      <w:t>B</w:t>
                    </w:r>
                  </w:p>
                </w:txbxContent>
              </v:textbox>
              <w10:wrap type="none"/>
            </v:shape>
            <v:shape style="position:absolute;left:4152;top:-5537;width:155;height:544" type="#_x0000_t202" filled="false" stroked="false">
              <v:textbox inset="0,0,0,0">
                <w:txbxContent>
                  <w:p>
                    <w:pPr>
                      <w:spacing w:line="543" w:lineRule="exact" w:before="0"/>
                      <w:ind w:left="0" w:right="0" w:firstLine="0"/>
                      <w:jc w:val="left"/>
                      <w:rPr>
                        <w:rFonts w:ascii="Times New Roman"/>
                        <w:sz w:val="49"/>
                      </w:rPr>
                    </w:pPr>
                    <w:r>
                      <w:rPr>
                        <w:rFonts w:ascii="Times New Roman"/>
                        <w:color w:val="423D3D"/>
                        <w:w w:val="60"/>
                        <w:sz w:val="49"/>
                      </w:rPr>
                      <w:t>..</w:t>
                    </w:r>
                  </w:p>
                </w:txbxContent>
              </v:textbox>
              <w10:wrap type="none"/>
            </v:shape>
            <v:shape style="position:absolute;left:4177;top:-4446;width:137;height:466" type="#_x0000_t202" filled="false" stroked="false">
              <v:textbox inset="0,0,0,0">
                <w:txbxContent>
                  <w:p>
                    <w:pPr>
                      <w:spacing w:line="466" w:lineRule="exact" w:before="0"/>
                      <w:ind w:left="0" w:right="0" w:firstLine="0"/>
                      <w:jc w:val="left"/>
                      <w:rPr>
                        <w:rFonts w:ascii="Times New Roman"/>
                        <w:sz w:val="42"/>
                      </w:rPr>
                    </w:pPr>
                    <w:r>
                      <w:rPr>
                        <w:rFonts w:ascii="Times New Roman"/>
                        <w:color w:val="423D3D"/>
                        <w:w w:val="83"/>
                        <w:sz w:val="42"/>
                      </w:rPr>
                      <w:t>I</w:t>
                    </w:r>
                  </w:p>
                </w:txbxContent>
              </v:textbox>
              <w10:wrap type="none"/>
            </v:shape>
            <v:shape style="position:absolute;left:6572;top:-2308;width:2656;height:371" type="#_x0000_t202" filled="false" stroked="false">
              <v:textbox inset="0,0,0,0">
                <w:txbxContent>
                  <w:p>
                    <w:pPr>
                      <w:spacing w:line="172" w:lineRule="exact" w:before="0"/>
                      <w:ind w:left="0" w:right="0" w:firstLine="0"/>
                      <w:jc w:val="left"/>
                      <w:rPr>
                        <w:rFonts w:ascii="新細明體" w:eastAsia="新細明體" w:hint="eastAsia"/>
                        <w:sz w:val="15"/>
                      </w:rPr>
                    </w:pPr>
                    <w:r>
                      <w:rPr>
                        <w:rFonts w:ascii="新細明體" w:eastAsia="新細明體" w:hint="eastAsia"/>
                        <w:color w:val="423D3D"/>
                        <w:sz w:val="15"/>
                      </w:rPr>
                      <w:t>接 觸者聯</w:t>
                    </w:r>
                    <w:r>
                      <w:rPr>
                        <w:rFonts w:ascii="新細明體" w:eastAsia="新細明體" w:hint="eastAsia"/>
                        <w:color w:val="595959"/>
                        <w:sz w:val="15"/>
                      </w:rPr>
                      <w:t>繫</w:t>
                    </w:r>
                    <w:r>
                      <w:rPr>
                        <w:rFonts w:ascii="新細明體" w:eastAsia="新細明體" w:hint="eastAsia"/>
                        <w:color w:val="423D3D"/>
                        <w:sz w:val="15"/>
                      </w:rPr>
                      <w:t>、 接觸者所</w:t>
                    </w:r>
                    <w:r>
                      <w:rPr>
                        <w:rFonts w:ascii="新細明體" w:eastAsia="新細明體" w:hint="eastAsia"/>
                        <w:color w:val="282426"/>
                        <w:sz w:val="15"/>
                      </w:rPr>
                      <w:t>在非</w:t>
                    </w:r>
                    <w:r>
                      <w:rPr>
                        <w:rFonts w:ascii="新細明體" w:eastAsia="新細明體" w:hint="eastAsia"/>
                        <w:color w:val="423D3D"/>
                        <w:sz w:val="15"/>
                      </w:rPr>
                      <w:t>其管轄</w:t>
                    </w:r>
                  </w:p>
                  <w:p>
                    <w:pPr>
                      <w:spacing w:line="199" w:lineRule="exact" w:before="0"/>
                      <w:ind w:left="0" w:right="0" w:firstLine="0"/>
                      <w:jc w:val="left"/>
                      <w:rPr>
                        <w:rFonts w:ascii="新細明體" w:eastAsia="新細明體" w:hint="eastAsia"/>
                        <w:sz w:val="16"/>
                      </w:rPr>
                    </w:pPr>
                    <w:r>
                      <w:rPr>
                        <w:rFonts w:ascii="新細明體" w:eastAsia="新細明體" w:hint="eastAsia"/>
                        <w:color w:val="423D3D"/>
                        <w:w w:val="105"/>
                        <w:sz w:val="15"/>
                      </w:rPr>
                      <w:t>或接觸者預計</w:t>
                    </w:r>
                    <w:r>
                      <w:rPr>
                        <w:rFonts w:ascii="Times New Roman" w:eastAsia="Times New Roman"/>
                        <w:color w:val="282426"/>
                        <w:w w:val="105"/>
                        <w:sz w:val="18"/>
                      </w:rPr>
                      <w:t>2</w:t>
                    </w:r>
                    <w:r>
                      <w:rPr>
                        <w:rFonts w:ascii="新細明體" w:eastAsia="新細明體" w:hint="eastAsia"/>
                        <w:color w:val="423D3D"/>
                        <w:w w:val="105"/>
                        <w:sz w:val="16"/>
                      </w:rPr>
                      <w:t>週</w:t>
                    </w:r>
                    <w:r>
                      <w:rPr>
                        <w:rFonts w:ascii="新細明體" w:eastAsia="新細明體" w:hint="eastAsia"/>
                        <w:color w:val="282426"/>
                        <w:w w:val="105"/>
                        <w:sz w:val="16"/>
                      </w:rPr>
                      <w:t>內</w:t>
                    </w:r>
                    <w:r>
                      <w:rPr>
                        <w:rFonts w:ascii="新細明體" w:eastAsia="新細明體" w:hint="eastAsia"/>
                        <w:color w:val="423D3D"/>
                        <w:w w:val="105"/>
                        <w:sz w:val="16"/>
                      </w:rPr>
                      <w:t>離開</w:t>
                    </w:r>
                  </w:p>
                </w:txbxContent>
              </v:textbox>
              <w10:wrap type="none"/>
            </v:shape>
            <v:shape style="position:absolute;left:2459;top:-5081;width:3539;height:723" type="#_x0000_t202" filled="false" stroked="true" strokeweight=".181pt" strokecolor="#48484a">
              <v:textbox inset="0,0,0,0">
                <w:txbxContent>
                  <w:p>
                    <w:pPr>
                      <w:spacing w:line="240" w:lineRule="auto" w:before="0"/>
                      <w:rPr>
                        <w:rFonts w:ascii="新細明體"/>
                        <w:sz w:val="18"/>
                      </w:rPr>
                    </w:pPr>
                  </w:p>
                  <w:p>
                    <w:pPr>
                      <w:spacing w:before="0"/>
                      <w:ind w:left="120" w:right="0" w:firstLine="0"/>
                      <w:jc w:val="left"/>
                      <w:rPr>
                        <w:rFonts w:ascii="新細明體" w:hAnsi="新細明體" w:eastAsia="新細明體" w:hint="eastAsia"/>
                        <w:sz w:val="15"/>
                      </w:rPr>
                    </w:pPr>
                    <w:r>
                      <w:rPr>
                        <w:rFonts w:ascii="新細明體" w:hAnsi="新細明體" w:eastAsia="新細明體" w:hint="eastAsia"/>
                        <w:color w:val="423D3D"/>
                        <w:w w:val="110"/>
                        <w:sz w:val="15"/>
                      </w:rPr>
                      <w:t>接觸者</w:t>
                    </w:r>
                    <w:r>
                      <w:rPr>
                        <w:rFonts w:ascii="新細明體" w:hAnsi="新細明體" w:eastAsia="新細明體" w:hint="eastAsia"/>
                        <w:color w:val="282426"/>
                        <w:w w:val="110"/>
                        <w:sz w:val="15"/>
                      </w:rPr>
                      <w:t>相</w:t>
                    </w:r>
                    <w:r>
                      <w:rPr>
                        <w:rFonts w:ascii="新細明體" w:hAnsi="新細明體" w:eastAsia="新細明體" w:hint="eastAsia"/>
                        <w:color w:val="423D3D"/>
                        <w:w w:val="110"/>
                        <w:sz w:val="15"/>
                      </w:rPr>
                      <w:t>關資訊</w:t>
                    </w:r>
                    <w:r>
                      <w:rPr>
                        <w:rFonts w:ascii="新細明體" w:hAnsi="新細明體" w:eastAsia="新細明體" w:hint="eastAsia"/>
                        <w:color w:val="282426"/>
                        <w:w w:val="110"/>
                        <w:sz w:val="15"/>
                      </w:rPr>
                      <w:t>（</w:t>
                    </w:r>
                    <w:r>
                      <w:rPr>
                        <w:rFonts w:ascii="新細明體" w:hAnsi="新細明體" w:eastAsia="新細明體" w:hint="eastAsia"/>
                        <w:color w:val="423D3D"/>
                        <w:w w:val="110"/>
                        <w:sz w:val="15"/>
                      </w:rPr>
                      <w:t>如</w:t>
                    </w:r>
                    <w:r>
                      <w:rPr>
                        <w:rFonts w:ascii="新細明體" w:hAnsi="新細明體" w:eastAsia="新細明體" w:hint="eastAsia"/>
                        <w:color w:val="595959"/>
                        <w:w w:val="380"/>
                        <w:sz w:val="15"/>
                      </w:rPr>
                      <w:t>·</w:t>
                    </w:r>
                    <w:r>
                      <w:rPr>
                        <w:rFonts w:ascii="新細明體" w:hAnsi="新細明體" w:eastAsia="新細明體" w:hint="eastAsia"/>
                        <w:color w:val="423D3D"/>
                        <w:w w:val="110"/>
                        <w:sz w:val="15"/>
                      </w:rPr>
                      <w:t>職場</w:t>
                    </w:r>
                    <w:r>
                      <w:rPr>
                        <w:rFonts w:ascii="新細明體" w:hAnsi="新細明體" w:eastAsia="新細明體" w:hint="eastAsia"/>
                        <w:color w:val="282426"/>
                        <w:w w:val="75"/>
                        <w:sz w:val="15"/>
                      </w:rPr>
                      <w:t>／</w:t>
                    </w:r>
                    <w:r>
                      <w:rPr>
                        <w:rFonts w:ascii="新細明體" w:hAnsi="新細明體" w:eastAsia="新細明體" w:hint="eastAsia"/>
                        <w:color w:val="423D3D"/>
                        <w:w w:val="110"/>
                        <w:sz w:val="15"/>
                      </w:rPr>
                      <w:t>機構名稱 、職場</w:t>
                    </w:r>
                    <w:r>
                      <w:rPr>
                        <w:rFonts w:ascii="新細明體" w:hAnsi="新細明體" w:eastAsia="新細明體" w:hint="eastAsia"/>
                        <w:color w:val="282426"/>
                        <w:w w:val="75"/>
                        <w:sz w:val="15"/>
                      </w:rPr>
                      <w:t>／</w:t>
                    </w:r>
                  </w:p>
                  <w:p>
                    <w:pPr>
                      <w:spacing w:before="16"/>
                      <w:ind w:left="1251" w:right="0" w:firstLine="0"/>
                      <w:jc w:val="left"/>
                      <w:rPr>
                        <w:rFonts w:ascii="新細明體" w:eastAsia="新細明體" w:hint="eastAsia"/>
                        <w:sz w:val="15"/>
                      </w:rPr>
                    </w:pPr>
                    <w:r>
                      <w:rPr>
                        <w:rFonts w:ascii="新細明體" w:eastAsia="新細明體" w:hint="eastAsia"/>
                        <w:color w:val="423D3D"/>
                        <w:w w:val="105"/>
                        <w:sz w:val="15"/>
                      </w:rPr>
                      <w:t>機構聯絡人</w:t>
                    </w:r>
                    <w:r>
                      <w:rPr>
                        <w:rFonts w:ascii="新細明體" w:eastAsia="新細明體" w:hint="eastAsia"/>
                        <w:color w:val="282426"/>
                        <w:w w:val="105"/>
                        <w:sz w:val="15"/>
                      </w:rPr>
                      <w:t>．．）</w:t>
                    </w:r>
                  </w:p>
                </w:txbxContent>
              </v:textbox>
              <v:stroke dashstyle="solid"/>
              <w10:wrap type="none"/>
            </v:shape>
            <w10:wrap type="none"/>
          </v:group>
        </w:pict>
      </w:r>
      <w:r>
        <w:rPr/>
        <w:pict>
          <v:shape style="position:absolute;margin-left:558.492981pt;margin-top:-170.739212pt;width:15.3pt;height:218.1pt;mso-position-horizontal-relative:page;mso-position-vertical-relative:paragraph;z-index:252678144"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6"/>
                    </w:rPr>
                  </w:pPr>
                  <w:r>
                    <w:rPr>
                      <w:rFonts w:ascii="新細明體" w:eastAsia="新細明體" w:hint="eastAsia"/>
                      <w:color w:val="595959"/>
                      <w:w w:val="100"/>
                      <w:sz w:val="25"/>
                    </w:rPr>
                    <w:t>結</w:t>
                  </w:r>
                  <w:r>
                    <w:rPr>
                      <w:rFonts w:ascii="新細明體" w:eastAsia="新細明體" w:hint="eastAsia"/>
                      <w:color w:val="595959"/>
                      <w:sz w:val="25"/>
                    </w:rPr>
                    <w:t> </w:t>
                  </w:r>
                  <w:r>
                    <w:rPr>
                      <w:rFonts w:ascii="新細明體" w:eastAsia="新細明體" w:hint="eastAsia"/>
                      <w:color w:val="595959"/>
                      <w:w w:val="100"/>
                      <w:sz w:val="25"/>
                    </w:rPr>
                    <w:t>核</w:t>
                  </w:r>
                  <w:r>
                    <w:rPr>
                      <w:rFonts w:ascii="新細明體" w:eastAsia="新細明體" w:hint="eastAsia"/>
                      <w:color w:val="595959"/>
                      <w:sz w:val="25"/>
                    </w:rPr>
                    <w:t> </w:t>
                  </w:r>
                  <w:r>
                    <w:rPr>
                      <w:rFonts w:ascii="新細明體" w:eastAsia="新細明體" w:hint="eastAsia"/>
                      <w:color w:val="595959"/>
                      <w:w w:val="100"/>
                      <w:sz w:val="25"/>
                    </w:rPr>
                    <w:t>病</w:t>
                  </w:r>
                  <w:r>
                    <w:rPr>
                      <w:rFonts w:ascii="新細明體" w:eastAsia="新細明體" w:hint="eastAsia"/>
                      <w:color w:val="595959"/>
                      <w:sz w:val="25"/>
                    </w:rPr>
                    <w:t> </w:t>
                  </w:r>
                  <w:r>
                    <w:rPr>
                      <w:rFonts w:ascii="新細明體" w:eastAsia="新細明體" w:hint="eastAsia"/>
                      <w:color w:val="595959"/>
                      <w:w w:val="100"/>
                      <w:sz w:val="25"/>
                    </w:rPr>
                    <w:t>接</w:t>
                  </w:r>
                  <w:r>
                    <w:rPr>
                      <w:rFonts w:ascii="新細明體" w:eastAsia="新細明體" w:hint="eastAsia"/>
                      <w:color w:val="595959"/>
                      <w:sz w:val="25"/>
                    </w:rPr>
                    <w:t> </w:t>
                  </w:r>
                  <w:r>
                    <w:rPr>
                      <w:rFonts w:ascii="新細明體" w:eastAsia="新細明體" w:hint="eastAsia"/>
                      <w:color w:val="595959"/>
                      <w:w w:val="100"/>
                      <w:sz w:val="25"/>
                    </w:rPr>
                    <w:t>觸</w:t>
                  </w:r>
                  <w:r>
                    <w:rPr>
                      <w:rFonts w:ascii="新細明體" w:eastAsia="新細明體" w:hint="eastAsia"/>
                      <w:color w:val="595959"/>
                      <w:sz w:val="25"/>
                    </w:rPr>
                    <w:t> </w:t>
                  </w:r>
                  <w:r>
                    <w:rPr>
                      <w:rFonts w:ascii="新細明體" w:eastAsia="新細明體" w:hint="eastAsia"/>
                      <w:color w:val="595959"/>
                      <w:w w:val="100"/>
                      <w:sz w:val="25"/>
                    </w:rPr>
                    <w:t>者</w:t>
                  </w:r>
                  <w:r>
                    <w:rPr>
                      <w:rFonts w:ascii="新細明體" w:eastAsia="新細明體" w:hint="eastAsia"/>
                      <w:color w:val="595959"/>
                      <w:sz w:val="25"/>
                    </w:rPr>
                    <w:t> </w:t>
                  </w:r>
                  <w:r>
                    <w:rPr>
                      <w:rFonts w:ascii="新細明體" w:eastAsia="新細明體" w:hint="eastAsia"/>
                      <w:color w:val="595959"/>
                      <w:w w:val="100"/>
                      <w:sz w:val="25"/>
                    </w:rPr>
                    <w:t>追</w:t>
                  </w:r>
                  <w:r>
                    <w:rPr>
                      <w:rFonts w:ascii="新細明體" w:eastAsia="新細明體" w:hint="eastAsia"/>
                      <w:color w:val="595959"/>
                      <w:sz w:val="25"/>
                    </w:rPr>
                    <w:t> </w:t>
                  </w:r>
                  <w:r>
                    <w:rPr>
                      <w:rFonts w:ascii="新細明體" w:eastAsia="新細明體" w:hint="eastAsia"/>
                      <w:color w:val="595959"/>
                      <w:w w:val="100"/>
                      <w:sz w:val="25"/>
                    </w:rPr>
                    <w:t>蹤</w:t>
                  </w:r>
                  <w:r>
                    <w:rPr>
                      <w:rFonts w:ascii="新細明體" w:eastAsia="新細明體" w:hint="eastAsia"/>
                      <w:color w:val="595959"/>
                      <w:sz w:val="25"/>
                    </w:rPr>
                    <w:t> </w:t>
                  </w:r>
                  <w:r>
                    <w:rPr>
                      <w:rFonts w:ascii="新細明體" w:eastAsia="新細明體" w:hint="eastAsia"/>
                      <w:color w:val="595959"/>
                      <w:w w:val="100"/>
                      <w:sz w:val="25"/>
                    </w:rPr>
                    <w:t>管</w:t>
                  </w:r>
                  <w:r>
                    <w:rPr>
                      <w:rFonts w:ascii="新細明體" w:eastAsia="新細明體" w:hint="eastAsia"/>
                      <w:color w:val="595959"/>
                      <w:sz w:val="25"/>
                    </w:rPr>
                    <w:t> </w:t>
                  </w:r>
                  <w:r>
                    <w:rPr>
                      <w:rFonts w:ascii="新細明體" w:eastAsia="新細明體" w:hint="eastAsia"/>
                      <w:color w:val="595959"/>
                      <w:w w:val="100"/>
                      <w:sz w:val="25"/>
                    </w:rPr>
                    <w:t>理</w:t>
                  </w:r>
                  <w:r>
                    <w:rPr>
                      <w:rFonts w:ascii="新細明體" w:eastAsia="新細明體" w:hint="eastAsia"/>
                      <w:color w:val="595959"/>
                      <w:sz w:val="25"/>
                    </w:rPr>
                    <w:t> </w:t>
                  </w:r>
                  <w:r>
                    <w:rPr>
                      <w:rFonts w:ascii="新細明體" w:eastAsia="新細明體" w:hint="eastAsia"/>
                      <w:color w:val="595959"/>
                      <w:spacing w:val="-3"/>
                      <w:w w:val="100"/>
                      <w:position w:val="6"/>
                      <w:sz w:val="26"/>
                    </w:rPr>
                    <w:t>(</w:t>
                  </w:r>
                  <w:r>
                    <w:rPr>
                      <w:rFonts w:ascii="新細明體" w:eastAsia="新細明體" w:hint="eastAsia"/>
                      <w:color w:val="595959"/>
                      <w:w w:val="100"/>
                      <w:sz w:val="26"/>
                    </w:rPr>
                    <w:t>附</w:t>
                  </w:r>
                  <w:r>
                    <w:rPr>
                      <w:rFonts w:ascii="新細明體" w:eastAsia="新細明體" w:hint="eastAsia"/>
                      <w:color w:val="595959"/>
                      <w:sz w:val="26"/>
                    </w:rPr>
                    <w:t> </w:t>
                  </w:r>
                  <w:r>
                    <w:rPr>
                      <w:rFonts w:ascii="新細明體" w:eastAsia="新細明體" w:hint="eastAsia"/>
                      <w:color w:val="595959"/>
                      <w:spacing w:val="-66"/>
                      <w:w w:val="100"/>
                      <w:position w:val="1"/>
                      <w:sz w:val="26"/>
                    </w:rPr>
                    <w:t>錄</w:t>
                  </w:r>
                  <w:r>
                    <w:rPr>
                      <w:rFonts w:ascii="新細明體" w:eastAsia="新細明體" w:hint="eastAsia"/>
                      <w:color w:val="595959"/>
                      <w:w w:val="100"/>
                      <w:position w:val="5"/>
                      <w:sz w:val="26"/>
                    </w:rPr>
                    <w:t>)</w:t>
                  </w:r>
                </w:p>
              </w:txbxContent>
            </v:textbox>
            <w10:wrap type="none"/>
          </v:shape>
        </w:pict>
      </w:r>
      <w:r>
        <w:rPr/>
        <w:pict>
          <v:shape style="position:absolute;margin-left:393.899658pt;margin-top:-79.227814pt;width:8.550pt;height:15.3pt;mso-position-horizontal-relative:page;mso-position-vertical-relative:paragraph;z-index:252679168"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3"/>
                    </w:rPr>
                  </w:pPr>
                  <w:r>
                    <w:rPr>
                      <w:rFonts w:ascii="新細明體" w:eastAsia="新細明體" w:hint="eastAsia"/>
                      <w:color w:val="423D3D"/>
                      <w:w w:val="99"/>
                      <w:position w:val="1"/>
                      <w:sz w:val="12"/>
                      <w:u w:val="single" w:color="48484A"/>
                    </w:rPr>
                    <w:t> </w:t>
                  </w:r>
                  <w:r>
                    <w:rPr>
                      <w:rFonts w:ascii="新細明體" w:eastAsia="新細明體" w:hint="eastAsia"/>
                      <w:color w:val="423D3D"/>
                      <w:position w:val="1"/>
                      <w:sz w:val="12"/>
                      <w:u w:val="single" w:color="48484A"/>
                    </w:rPr>
                    <w:t>   </w:t>
                  </w:r>
                  <w:r>
                    <w:rPr>
                      <w:rFonts w:ascii="新細明體" w:eastAsia="新細明體" w:hint="eastAsia"/>
                      <w:color w:val="282426"/>
                      <w:w w:val="100"/>
                      <w:sz w:val="13"/>
                    </w:rPr>
                    <w:t>否</w:t>
                  </w:r>
                </w:p>
              </w:txbxContent>
            </v:textbox>
            <w10:wrap type="none"/>
          </v:shape>
        </w:pict>
      </w:r>
      <w:r>
        <w:rPr>
          <w:rFonts w:ascii="新細明體" w:hAnsi="新細明體" w:eastAsia="新細明體" w:hint="eastAsia"/>
          <w:color w:val="282426"/>
          <w:spacing w:val="-2"/>
          <w:w w:val="135"/>
          <w:sz w:val="21"/>
        </w:rPr>
        <w:t>(—)</w:t>
      </w:r>
      <w:r>
        <w:rPr>
          <w:rFonts w:ascii="新細明體" w:hAnsi="新細明體" w:eastAsia="新細明體" w:hint="eastAsia"/>
          <w:color w:val="282426"/>
          <w:spacing w:val="-2"/>
          <w:w w:val="110"/>
          <w:sz w:val="21"/>
        </w:rPr>
        <w:t>當接觸者主要活動地改變時，由遷出單位傳真「結核病接觸者管理遷出通知單」</w:t>
      </w:r>
      <w:r>
        <w:rPr>
          <w:rFonts w:ascii="新細明體" w:hAnsi="新細明體" w:eastAsia="新細明體" w:hint="eastAsia"/>
          <w:color w:val="282426"/>
          <w:spacing w:val="-1"/>
          <w:w w:val="110"/>
          <w:sz w:val="21"/>
        </w:rPr>
        <w:t>（附件</w:t>
      </w:r>
    </w:p>
    <w:p>
      <w:pPr>
        <w:spacing w:before="67"/>
        <w:ind w:left="871" w:right="0" w:firstLine="0"/>
        <w:jc w:val="left"/>
        <w:rPr>
          <w:rFonts w:ascii="新細明體" w:hAnsi="新細明體" w:eastAsia="新細明體" w:hint="eastAsia"/>
          <w:sz w:val="21"/>
        </w:rPr>
      </w:pPr>
      <w:r>
        <w:rPr>
          <w:rFonts w:ascii="Times New Roman" w:hAnsi="Times New Roman" w:eastAsia="Times New Roman"/>
          <w:color w:val="282426"/>
          <w:w w:val="105"/>
          <w:sz w:val="26"/>
        </w:rPr>
        <w:t>10-5-1)</w:t>
      </w:r>
      <w:r>
        <w:rPr>
          <w:rFonts w:ascii="新細明體" w:hAnsi="新細明體" w:eastAsia="新細明體" w:hint="eastAsia"/>
          <w:color w:val="282426"/>
          <w:spacing w:val="6"/>
          <w:w w:val="105"/>
          <w:sz w:val="21"/>
        </w:rPr>
        <w:t>予遷入單位</w:t>
      </w:r>
      <w:r>
        <w:rPr>
          <w:rFonts w:ascii="新細明體" w:hAnsi="新細明體" w:eastAsia="新細明體" w:hint="eastAsia"/>
          <w:color w:val="282426"/>
          <w:spacing w:val="7"/>
          <w:w w:val="105"/>
          <w:sz w:val="21"/>
        </w:rPr>
        <w:t>·</w:t>
      </w:r>
      <w:r>
        <w:rPr>
          <w:rFonts w:ascii="新細明體" w:hAnsi="新細明體" w:eastAsia="新細明體" w:hint="eastAsia"/>
          <w:color w:val="282426"/>
          <w:spacing w:val="8"/>
          <w:w w:val="105"/>
          <w:sz w:val="21"/>
        </w:rPr>
        <w:t>再由異動後之管理單位於系統進   行接觸者遷入·</w:t>
      </w:r>
      <w:r>
        <w:rPr>
          <w:rFonts w:ascii="新細明體" w:hAnsi="新細明體" w:eastAsia="新細明體" w:hint="eastAsia"/>
          <w:color w:val="282426"/>
          <w:spacing w:val="16"/>
          <w:w w:val="105"/>
          <w:sz w:val="21"/>
        </w:rPr>
        <w:t>使管理單位轉移</w:t>
      </w:r>
      <w:r>
        <w:rPr>
          <w:rFonts w:ascii="新細明體" w:hAnsi="新細明體" w:eastAsia="新細明體" w:hint="eastAsia"/>
          <w:color w:val="423D3D"/>
          <w:w w:val="105"/>
          <w:sz w:val="21"/>
        </w:rPr>
        <w:t>。</w:t>
      </w:r>
    </w:p>
    <w:p>
      <w:pPr>
        <w:spacing w:line="300" w:lineRule="auto" w:before="96"/>
        <w:ind w:left="889" w:right="1039" w:hanging="415"/>
        <w:jc w:val="both"/>
        <w:rPr>
          <w:rFonts w:ascii="新細明體" w:eastAsia="新細明體" w:hint="eastAsia"/>
          <w:sz w:val="21"/>
        </w:rPr>
      </w:pPr>
      <w:r>
        <w:rPr>
          <w:rFonts w:ascii="新細明體" w:eastAsia="新細明體" w:hint="eastAsia"/>
          <w:color w:val="282426"/>
          <w:w w:val="105"/>
          <w:sz w:val="21"/>
        </w:rPr>
        <w:t>（二）</w:t>
      </w:r>
      <w:r>
        <w:rPr>
          <w:rFonts w:ascii="新細明體" w:eastAsia="新細明體" w:hint="eastAsia"/>
          <w:color w:val="282426"/>
          <w:spacing w:val="-1"/>
          <w:w w:val="105"/>
          <w:sz w:val="21"/>
        </w:rPr>
        <w:t>接觸者遷出單位除需傳真遷出通知單以外．應主動聯繫遷入單位確認是否接獲訊息。若</w:t>
      </w:r>
      <w:r>
        <w:rPr>
          <w:rFonts w:ascii="新細明體" w:eastAsia="新細明體" w:hint="eastAsia"/>
          <w:color w:val="282426"/>
          <w:spacing w:val="18"/>
          <w:sz w:val="21"/>
        </w:rPr>
        <w:t>遷入單位 </w:t>
      </w:r>
      <w:r>
        <w:rPr>
          <w:rFonts w:ascii="Times New Roman" w:eastAsia="Times New Roman"/>
          <w:color w:val="282426"/>
          <w:sz w:val="26"/>
        </w:rPr>
        <w:t>14</w:t>
      </w:r>
      <w:r>
        <w:rPr>
          <w:rFonts w:ascii="Times New Roman" w:eastAsia="Times New Roman"/>
          <w:color w:val="282426"/>
          <w:spacing w:val="4"/>
          <w:sz w:val="26"/>
        </w:rPr>
        <w:t>  </w:t>
      </w:r>
      <w:r>
        <w:rPr>
          <w:rFonts w:ascii="新細明體" w:eastAsia="新細明體" w:hint="eastAsia"/>
          <w:color w:val="282426"/>
          <w:spacing w:val="14"/>
          <w:sz w:val="21"/>
        </w:rPr>
        <w:t>日曆天內未回復遷出單位．相關單位應逕行聯絡協調</w:t>
      </w:r>
      <w:r>
        <w:rPr>
          <w:rFonts w:ascii="新細明體" w:eastAsia="新細明體" w:hint="eastAsia"/>
          <w:color w:val="423D3D"/>
          <w:spacing w:val="16"/>
          <w:sz w:val="21"/>
        </w:rPr>
        <w:t>．</w:t>
      </w:r>
      <w:r>
        <w:rPr>
          <w:rFonts w:ascii="新細明體" w:eastAsia="新細明體" w:hint="eastAsia"/>
          <w:color w:val="282426"/>
          <w:spacing w:val="10"/>
          <w:sz w:val="21"/>
        </w:rPr>
        <w:t>如有爭議循爭議調</w:t>
      </w:r>
      <w:r>
        <w:rPr>
          <w:rFonts w:ascii="新細明體" w:eastAsia="新細明體" w:hint="eastAsia"/>
          <w:color w:val="282426"/>
          <w:spacing w:val="10"/>
          <w:w w:val="105"/>
          <w:sz w:val="21"/>
        </w:rPr>
        <w:t>解機制解決。</w:t>
      </w:r>
    </w:p>
    <w:p>
      <w:pPr>
        <w:spacing w:line="316" w:lineRule="auto" w:before="33"/>
        <w:ind w:left="892" w:right="866" w:hanging="515"/>
        <w:jc w:val="left"/>
        <w:rPr>
          <w:rFonts w:ascii="新細明體" w:hAnsi="新細明體" w:eastAsia="新細明體" w:hint="eastAsia"/>
          <w:sz w:val="21"/>
        </w:rPr>
      </w:pPr>
      <w:r>
        <w:rPr>
          <w:rFonts w:ascii="新細明體" w:hAnsi="新細明體" w:eastAsia="新細明體" w:hint="eastAsia"/>
          <w:color w:val="282426"/>
          <w:w w:val="105"/>
          <w:sz w:val="21"/>
        </w:rPr>
        <w:t>（三）有關接觸者遷  出入作業</w:t>
      </w:r>
      <w:r>
        <w:rPr>
          <w:rFonts w:ascii="新細明體" w:hAnsi="新細明體" w:eastAsia="新細明體" w:hint="eastAsia"/>
          <w:color w:val="423D3D"/>
          <w:w w:val="470"/>
          <w:sz w:val="21"/>
        </w:rPr>
        <w:t>·</w:t>
      </w:r>
      <w:r>
        <w:rPr>
          <w:rFonts w:ascii="新細明體" w:hAnsi="新細明體" w:eastAsia="新細明體" w:hint="eastAsia"/>
          <w:color w:val="282426"/>
          <w:w w:val="105"/>
          <w:sz w:val="21"/>
        </w:rPr>
        <w:t>遷出單位除應提供正確之接觸者活動地址及連絡電話以外，亦</w:t>
      </w:r>
      <w:r>
        <w:rPr>
          <w:rFonts w:ascii="新細明體" w:hAnsi="新細明體" w:eastAsia="新細明體" w:hint="eastAsia"/>
          <w:color w:val="282426"/>
          <w:sz w:val="21"/>
        </w:rPr>
        <w:t>應將與接觸者聯</w:t>
      </w:r>
      <w:r>
        <w:rPr>
          <w:rFonts w:ascii="新細明體" w:hAnsi="新細明體" w:eastAsia="新細明體" w:hint="eastAsia"/>
          <w:color w:val="423D3D"/>
          <w:sz w:val="21"/>
        </w:rPr>
        <w:t>繫</w:t>
      </w:r>
      <w:r>
        <w:rPr>
          <w:rFonts w:ascii="新細明體" w:hAnsi="新細明體" w:eastAsia="新細明體" w:hint="eastAsia"/>
          <w:color w:val="282426"/>
          <w:sz w:val="21"/>
        </w:rPr>
        <w:t>過程中所獲得之相關資訊（如：職場</w:t>
      </w:r>
      <w:r>
        <w:rPr>
          <w:rFonts w:ascii="新細明體" w:hAnsi="新細明體" w:eastAsia="新細明體" w:hint="eastAsia"/>
          <w:color w:val="282426"/>
          <w:w w:val="80"/>
          <w:sz w:val="21"/>
        </w:rPr>
        <w:t>／</w:t>
      </w:r>
      <w:r>
        <w:rPr>
          <w:rFonts w:ascii="新細明體" w:hAnsi="新細明體" w:eastAsia="新細明體" w:hint="eastAsia"/>
          <w:color w:val="282426"/>
          <w:sz w:val="21"/>
        </w:rPr>
        <w:t>機構名稱</w:t>
      </w:r>
      <w:r>
        <w:rPr>
          <w:rFonts w:ascii="新細明體" w:hAnsi="新細明體" w:eastAsia="新細明體" w:hint="eastAsia"/>
          <w:color w:val="423D3D"/>
          <w:sz w:val="21"/>
        </w:rPr>
        <w:t>、</w:t>
      </w:r>
      <w:r>
        <w:rPr>
          <w:rFonts w:ascii="新細明體" w:hAnsi="新細明體" w:eastAsia="新細明體" w:hint="eastAsia"/>
          <w:color w:val="282426"/>
          <w:sz w:val="21"/>
        </w:rPr>
        <w:t>職場</w:t>
      </w:r>
      <w:r>
        <w:rPr>
          <w:rFonts w:ascii="新細明體" w:hAnsi="新細明體" w:eastAsia="新細明體" w:hint="eastAsia"/>
          <w:color w:val="282426"/>
          <w:w w:val="80"/>
          <w:sz w:val="21"/>
        </w:rPr>
        <w:t>／</w:t>
      </w:r>
      <w:r>
        <w:rPr>
          <w:rFonts w:ascii="新細明體" w:hAnsi="新細明體" w:eastAsia="新細明體" w:hint="eastAsia"/>
          <w:color w:val="282426"/>
          <w:sz w:val="21"/>
        </w:rPr>
        <w:t>機構聯絡人…） </w:t>
      </w:r>
      <w:r>
        <w:rPr>
          <w:rFonts w:ascii="新細明體" w:hAnsi="新細明體" w:eastAsia="新細明體" w:hint="eastAsia"/>
          <w:color w:val="282426"/>
          <w:w w:val="105"/>
          <w:sz w:val="21"/>
        </w:rPr>
        <w:t>交接完整．俾利遷入單位銜接管理時</w:t>
      </w:r>
      <w:r>
        <w:rPr>
          <w:rFonts w:ascii="新細明體" w:hAnsi="新細明體" w:eastAsia="新細明體" w:hint="eastAsia"/>
          <w:color w:val="423D3D"/>
          <w:w w:val="105"/>
          <w:sz w:val="21"/>
        </w:rPr>
        <w:t>．</w:t>
      </w:r>
      <w:r>
        <w:rPr>
          <w:rFonts w:ascii="新細明體" w:hAnsi="新細明體" w:eastAsia="新細明體" w:hint="eastAsia"/>
          <w:color w:val="282426"/>
          <w:w w:val="105"/>
          <w:sz w:val="21"/>
        </w:rPr>
        <w:t>能儘快與接觸者建立信任關係</w:t>
      </w:r>
      <w:r>
        <w:rPr>
          <w:rFonts w:ascii="新細明體" w:hAnsi="新細明體" w:eastAsia="新細明體" w:hint="eastAsia"/>
          <w:color w:val="423D3D"/>
          <w:w w:val="105"/>
          <w:sz w:val="21"/>
        </w:rPr>
        <w:t>。</w:t>
      </w:r>
    </w:p>
    <w:p>
      <w:pPr>
        <w:spacing w:line="319" w:lineRule="auto" w:before="0"/>
        <w:ind w:left="889" w:right="1012" w:hanging="415"/>
        <w:jc w:val="left"/>
        <w:rPr>
          <w:rFonts w:ascii="新細明體" w:eastAsia="新細明體" w:hint="eastAsia"/>
          <w:sz w:val="21"/>
        </w:rPr>
      </w:pPr>
      <w:r>
        <w:rPr>
          <w:rFonts w:ascii="新細明體" w:eastAsia="新細明體" w:hint="eastAsia"/>
          <w:color w:val="282426"/>
          <w:w w:val="110"/>
          <w:sz w:val="21"/>
        </w:rPr>
        <w:t>（四）接觸者遷出單位在辦理接觸者遷出前．應先於系統中確認各項接觸者資訊是否維護完整</w:t>
      </w:r>
      <w:r>
        <w:rPr>
          <w:rFonts w:ascii="新細明體" w:eastAsia="新細明體" w:hint="eastAsia"/>
          <w:color w:val="423D3D"/>
          <w:w w:val="110"/>
          <w:sz w:val="21"/>
        </w:rPr>
        <w:t>。</w:t>
      </w:r>
    </w:p>
    <w:p>
      <w:pPr>
        <w:spacing w:before="2"/>
        <w:ind w:left="475" w:right="0" w:firstLine="0"/>
        <w:jc w:val="left"/>
        <w:rPr>
          <w:rFonts w:ascii="新細明體" w:eastAsia="新細明體" w:hint="eastAsia"/>
          <w:sz w:val="21"/>
        </w:rPr>
      </w:pPr>
      <w:r>
        <w:rPr>
          <w:rFonts w:ascii="新細明體" w:eastAsia="新細明體" w:hint="eastAsia"/>
          <w:color w:val="282426"/>
          <w:w w:val="105"/>
          <w:sz w:val="21"/>
        </w:rPr>
        <w:t>（五）接觸者所在地管理單位除以下理由，不應任意拒絕遷入：</w:t>
      </w:r>
    </w:p>
    <w:p>
      <w:pPr>
        <w:pStyle w:val="ListParagraph"/>
        <w:numPr>
          <w:ilvl w:val="1"/>
          <w:numId w:val="141"/>
        </w:numPr>
        <w:tabs>
          <w:tab w:pos="1162" w:val="left" w:leader="none"/>
        </w:tabs>
        <w:spacing w:line="285" w:lineRule="auto" w:before="58" w:after="0"/>
        <w:ind w:left="1165" w:right="1035" w:hanging="290"/>
        <w:jc w:val="left"/>
        <w:rPr>
          <w:rFonts w:ascii="Arial" w:eastAsia="Arial"/>
          <w:color w:val="282426"/>
          <w:sz w:val="23"/>
        </w:rPr>
      </w:pPr>
      <w:r>
        <w:rPr>
          <w:rFonts w:ascii="新細明體" w:eastAsia="新細明體" w:hint="eastAsia"/>
          <w:color w:val="282426"/>
          <w:spacing w:val="10"/>
          <w:sz w:val="21"/>
        </w:rPr>
        <w:t>原管理單位提供之接觸者聯絡資訊錯誤或不全， 接觸者所在地管理單位 </w:t>
      </w:r>
      <w:r>
        <w:rPr>
          <w:rFonts w:ascii="Times New Roman" w:eastAsia="Times New Roman"/>
          <w:color w:val="282426"/>
          <w:sz w:val="26"/>
        </w:rPr>
        <w:t>14</w:t>
      </w:r>
      <w:r>
        <w:rPr>
          <w:rFonts w:ascii="Times New Roman" w:eastAsia="Times New Roman"/>
          <w:color w:val="282426"/>
          <w:spacing w:val="18"/>
          <w:sz w:val="26"/>
        </w:rPr>
        <w:t> </w:t>
      </w:r>
      <w:r>
        <w:rPr>
          <w:rFonts w:ascii="新細明體" w:eastAsia="新細明體" w:hint="eastAsia"/>
          <w:color w:val="282426"/>
          <w:spacing w:val="7"/>
          <w:sz w:val="21"/>
        </w:rPr>
        <w:t>日內實地</w:t>
      </w:r>
      <w:r>
        <w:rPr>
          <w:rFonts w:ascii="新細明體" w:eastAsia="新細明體" w:hint="eastAsia"/>
          <w:color w:val="282426"/>
          <w:spacing w:val="15"/>
          <w:w w:val="105"/>
          <w:sz w:val="21"/>
        </w:rPr>
        <w:t>訪查 </w:t>
      </w:r>
      <w:r>
        <w:rPr>
          <w:rFonts w:ascii="Times New Roman" w:eastAsia="Times New Roman"/>
          <w:color w:val="282426"/>
          <w:w w:val="105"/>
          <w:sz w:val="26"/>
        </w:rPr>
        <w:t>3</w:t>
      </w:r>
      <w:r>
        <w:rPr>
          <w:rFonts w:ascii="Times New Roman" w:eastAsia="Times New Roman"/>
          <w:color w:val="282426"/>
          <w:spacing w:val="-11"/>
          <w:w w:val="105"/>
          <w:sz w:val="26"/>
        </w:rPr>
        <w:t> </w:t>
      </w:r>
      <w:r>
        <w:rPr>
          <w:rFonts w:ascii="新細明體" w:eastAsia="新細明體" w:hint="eastAsia"/>
          <w:color w:val="282426"/>
          <w:spacing w:val="14"/>
          <w:w w:val="105"/>
          <w:sz w:val="21"/>
        </w:rPr>
        <w:t>次以上未遇或電話連絡無法與接觸者取得聯</w:t>
      </w:r>
      <w:r>
        <w:rPr>
          <w:rFonts w:ascii="新細明體" w:eastAsia="新細明體" w:hint="eastAsia"/>
          <w:color w:val="423D3D"/>
          <w:spacing w:val="9"/>
          <w:w w:val="105"/>
          <w:sz w:val="21"/>
        </w:rPr>
        <w:t>繫。</w:t>
      </w:r>
    </w:p>
    <w:p>
      <w:pPr>
        <w:spacing w:after="0" w:line="285" w:lineRule="auto"/>
        <w:jc w:val="left"/>
        <w:rPr>
          <w:rFonts w:ascii="Arial" w:eastAsia="Arial"/>
          <w:sz w:val="23"/>
        </w:rPr>
        <w:sectPr>
          <w:pgSz w:w="11910" w:h="16840"/>
          <w:pgMar w:top="1380" w:bottom="0" w:left="940" w:right="220"/>
        </w:sectPr>
      </w:pPr>
    </w:p>
    <w:p>
      <w:pPr>
        <w:pStyle w:val="ListParagraph"/>
        <w:numPr>
          <w:ilvl w:val="1"/>
          <w:numId w:val="141"/>
        </w:numPr>
        <w:tabs>
          <w:tab w:pos="1152" w:val="left" w:leader="none"/>
        </w:tabs>
        <w:spacing w:line="232" w:lineRule="auto" w:before="62" w:after="0"/>
        <w:ind w:left="1151" w:right="1047" w:hanging="276"/>
        <w:jc w:val="left"/>
        <w:rPr>
          <w:color w:val="231F20"/>
          <w:sz w:val="23"/>
        </w:rPr>
      </w:pPr>
      <w:r>
        <w:rPr/>
        <w:pict>
          <v:group style="position:absolute;margin-left:-.001pt;margin-top:316.158997pt;width:44.6pt;height:522.15pt;mso-position-horizontal-relative:page;mso-position-vertical-relative:page;z-index:252682240" coordorigin="0,6323" coordsize="892,10443">
            <v:shape style="position:absolute;left:339;top:6820;width:426;height:9946" type="#_x0000_t75" stroked="false">
              <v:imagedata r:id="rId871" o:title=""/>
            </v:shape>
            <v:shape style="position:absolute;left:-1;top:6323;width:892;height:789" coordorigin="0,6323" coordsize="892,789" path="m520,6323l0,6323,0,7112,520,7112,541,7110,600,7077,858,6802,891,6718,883,6672,600,6358,541,6325,520,6323xe" filled="true" fillcolor="#5daf8a" stroked="false">
              <v:path arrowok="t"/>
              <v:fill type="solid"/>
            </v:shape>
            <v:shape style="position:absolute;left:375;top:6582;width:322;height:266" type="#_x0000_t75" stroked="false">
              <v:imagedata r:id="rId1028" o:title=""/>
            </v:shape>
            <v:shape style="position:absolute;left:431;top:7243;width:244;height:3173" type="#_x0000_t75" stroked="false">
              <v:imagedata r:id="rId1029" o:title=""/>
            </v:shape>
            <v:shape style="position:absolute;left:441;top:10782;width:230;height:241" type="#_x0000_t75" stroked="false">
              <v:imagedata r:id="rId1030" o:title=""/>
            </v:shape>
            <v:shape style="position:absolute;left:430;top:11108;width:245;height:240" type="#_x0000_t75" stroked="false">
              <v:imagedata r:id="rId1031" o:title=""/>
            </v:shape>
            <v:shape style="position:absolute;left:424;top:10637;width:253;height:858" coordorigin="424,10637" coordsize="253,858" path="m677,11422l648,11442,617,11455,584,11464,550,11467,515,11464,483,11455,452,11442,424,11422,424,11449,451,11469,481,11483,514,11491,550,11494,585,11491,618,11483,649,11469,652,11467,677,11449,677,11422m677,10682l652,10664,649,10662,618,10648,585,10640,550,10637,514,10640,481,10648,451,10662,424,10682,424,10709,453,10689,483,10676,515,10667,550,10664,585,10667,617,10676,648,10689,677,10709,677,10682e" filled="true" fillcolor="#58595b" stroked="false">
              <v:path arrowok="t"/>
              <v:fill type="solid"/>
            </v:shape>
            <v:shape style="position:absolute;left:43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178</w:t>
                    </w:r>
                  </w:p>
                </w:txbxContent>
              </v:textbox>
              <w10:wrap type="none"/>
            </v:shape>
            <w10:wrap type="none"/>
          </v:group>
        </w:pict>
      </w:r>
      <w:r>
        <w:rPr>
          <w:color w:val="231F20"/>
          <w:spacing w:val="-6"/>
          <w:sz w:val="23"/>
        </w:rPr>
        <w:t>接觸者所在地管理單位與接觸者聯繫確認後，發現接觸者所在地非其管理轄區，或接</w:t>
      </w:r>
      <w:r>
        <w:rPr>
          <w:color w:val="231F20"/>
          <w:spacing w:val="-3"/>
          <w:sz w:val="23"/>
        </w:rPr>
        <w:t>觸者預計於 </w:t>
      </w:r>
      <w:r>
        <w:rPr>
          <w:color w:val="231F20"/>
          <w:sz w:val="23"/>
        </w:rPr>
        <w:t>2</w:t>
      </w:r>
      <w:r>
        <w:rPr>
          <w:color w:val="231F20"/>
          <w:spacing w:val="-4"/>
          <w:sz w:val="23"/>
        </w:rPr>
        <w:t> 週內離開其管理轄區</w:t>
      </w:r>
      <w:r>
        <w:rPr>
          <w:color w:val="231F20"/>
          <w:sz w:val="23"/>
        </w:rPr>
        <w:t>（並能提供及將前往之住所住址）。</w:t>
      </w:r>
    </w:p>
    <w:p>
      <w:pPr>
        <w:pStyle w:val="ListParagraph"/>
        <w:numPr>
          <w:ilvl w:val="1"/>
          <w:numId w:val="141"/>
        </w:numPr>
        <w:tabs>
          <w:tab w:pos="1152" w:val="left" w:leader="none"/>
        </w:tabs>
        <w:spacing w:line="387" w:lineRule="exact" w:before="0" w:after="0"/>
        <w:ind w:left="1151" w:right="0" w:hanging="277"/>
        <w:jc w:val="left"/>
        <w:rPr>
          <w:color w:val="231F20"/>
          <w:sz w:val="23"/>
        </w:rPr>
      </w:pPr>
      <w:r>
        <w:rPr>
          <w:color w:val="231F20"/>
          <w:sz w:val="23"/>
        </w:rPr>
        <w:t>接觸者依政策已完成接觸者檢查，當下已無後續追蹤辦理項目。</w:t>
      </w:r>
    </w:p>
    <w:p>
      <w:pPr>
        <w:pStyle w:val="BodyText"/>
        <w:spacing w:line="232" w:lineRule="auto" w:before="2"/>
        <w:ind w:left="879" w:right="1046" w:hanging="414"/>
      </w:pPr>
      <w:r>
        <w:rPr>
          <w:color w:val="231F20"/>
          <w:w w:val="85"/>
        </w:rPr>
        <w:t>（六）</w:t>
      </w:r>
      <w:r>
        <w:rPr>
          <w:color w:val="231F20"/>
          <w:spacing w:val="1"/>
          <w:w w:val="85"/>
        </w:rPr>
        <w:t>    </w:t>
      </w:r>
      <w:r>
        <w:rPr>
          <w:color w:val="231F20"/>
          <w:spacing w:val="-5"/>
          <w:w w:val="95"/>
        </w:rPr>
        <w:t>若辦理接觸者遷出入作業時，無法查明接觸者之主要活動地，則應由原管理單位繼續管</w:t>
      </w:r>
      <w:r>
        <w:rPr>
          <w:color w:val="231F20"/>
        </w:rPr>
        <w:t>理。</w:t>
      </w:r>
    </w:p>
    <w:p>
      <w:pPr>
        <w:pStyle w:val="BodyText"/>
        <w:spacing w:line="232" w:lineRule="auto" w:before="1"/>
        <w:ind w:left="879" w:right="1046"/>
        <w:jc w:val="both"/>
      </w:pPr>
      <w:r>
        <w:rPr>
          <w:color w:val="231F20"/>
          <w:spacing w:val="-9"/>
        </w:rPr>
        <w:t>例外：矯正機關接觸者出監後，應由主要活動地為接觸者管理單位；主要活動地管理單</w:t>
      </w:r>
      <w:r>
        <w:rPr>
          <w:color w:val="231F20"/>
          <w:spacing w:val="-13"/>
        </w:rPr>
        <w:t>位不得因檢查時間未到或出監當下未遷出為由而拒絕，倘無法確認其主要活動地，則由</w:t>
      </w:r>
      <w:r>
        <w:rPr>
          <w:color w:val="231F20"/>
        </w:rPr>
        <w:t>戶籍地管理。</w:t>
      </w:r>
    </w:p>
    <w:p>
      <w:pPr>
        <w:pStyle w:val="BodyText"/>
        <w:spacing w:line="232" w:lineRule="auto" w:before="1"/>
        <w:ind w:left="879" w:right="1046" w:hanging="414"/>
      </w:pPr>
      <w:r>
        <w:rPr>
          <w:color w:val="231F20"/>
          <w:w w:val="85"/>
        </w:rPr>
        <w:t>（七）</w:t>
      </w:r>
      <w:r>
        <w:rPr>
          <w:color w:val="231F20"/>
          <w:spacing w:val="1"/>
          <w:w w:val="85"/>
        </w:rPr>
        <w:t>    </w:t>
      </w:r>
      <w:r>
        <w:rPr>
          <w:color w:val="231F20"/>
          <w:spacing w:val="-5"/>
          <w:w w:val="95"/>
        </w:rPr>
        <w:t>如接觸者同時有多名指標個案時，以追蹤期限較久之該次暴露史為主，進行後續之接觸</w:t>
      </w:r>
      <w:r>
        <w:rPr>
          <w:color w:val="231F20"/>
        </w:rPr>
        <w:t>者追蹤管理。</w:t>
      </w:r>
    </w:p>
    <w:p>
      <w:pPr>
        <w:pStyle w:val="BodyText"/>
        <w:spacing w:line="232" w:lineRule="auto"/>
        <w:ind w:left="879" w:right="1046" w:hanging="414"/>
      </w:pPr>
      <w:r>
        <w:rPr>
          <w:color w:val="231F20"/>
          <w:w w:val="85"/>
        </w:rPr>
        <w:t>（八） </w:t>
      </w:r>
      <w:r>
        <w:rPr>
          <w:color w:val="231F20"/>
          <w:w w:val="95"/>
        </w:rPr>
        <w:t>接觸者（或其家屬）住院期間，仍請由居住地管理，但由醫院所在地之衛生單位協助辦理</w:t>
      </w:r>
      <w:r>
        <w:rPr>
          <w:color w:val="231F20"/>
        </w:rPr>
        <w:t>接觸者衛教／檢查／治療。</w:t>
      </w:r>
    </w:p>
    <w:p>
      <w:pPr>
        <w:pStyle w:val="BodyText"/>
        <w:spacing w:line="232" w:lineRule="auto" w:before="1"/>
        <w:ind w:left="879" w:right="1050"/>
      </w:pPr>
      <w:r>
        <w:rPr>
          <w:color w:val="231F20"/>
          <w:w w:val="95"/>
        </w:rPr>
        <w:t>綜上，應以接觸者為中心（Patient-Centered  Care），可達接觸者檢查／衛教及治療為目</w:t>
      </w:r>
      <w:r>
        <w:rPr>
          <w:color w:val="231F20"/>
        </w:rPr>
        <w:t>的做適時調整，以促進接觸者對於公衛人員之信任，提升接觸者檢查及治療成效。</w:t>
      </w:r>
    </w:p>
    <w:p>
      <w:pPr>
        <w:pStyle w:val="BodyText"/>
        <w:spacing w:before="16"/>
        <w:rPr>
          <w:sz w:val="21"/>
        </w:rPr>
      </w:pPr>
    </w:p>
    <w:p>
      <w:pPr>
        <w:pStyle w:val="BodyText"/>
        <w:spacing w:line="394" w:lineRule="exact"/>
        <w:ind w:left="327"/>
      </w:pPr>
      <w:r>
        <w:rPr>
          <w:color w:val="231F20"/>
        </w:rPr>
        <w:t>三、 爭議調解機制</w:t>
      </w:r>
    </w:p>
    <w:p>
      <w:pPr>
        <w:pStyle w:val="BodyText"/>
        <w:spacing w:line="232" w:lineRule="auto" w:before="2"/>
        <w:ind w:left="879" w:right="1047" w:firstLine="466"/>
      </w:pPr>
      <w:r>
        <w:rPr>
          <w:color w:val="231F20"/>
          <w:spacing w:val="-14"/>
        </w:rPr>
        <w:t>接觸者管理單位之歸屬發生疑義時，應由雙方單位先行溝遍協調，倘無法取得共識， </w:t>
      </w:r>
      <w:r>
        <w:rPr>
          <w:color w:val="231F20"/>
        </w:rPr>
        <w:t>則由上—層單位逐層介入協調：</w:t>
      </w:r>
    </w:p>
    <w:p>
      <w:pPr>
        <w:pStyle w:val="ListParagraph"/>
        <w:numPr>
          <w:ilvl w:val="0"/>
          <w:numId w:val="142"/>
        </w:numPr>
        <w:tabs>
          <w:tab w:pos="1152" w:val="left" w:leader="none"/>
        </w:tabs>
        <w:spacing w:line="387" w:lineRule="exact" w:before="0" w:after="0"/>
        <w:ind w:left="1151" w:right="0" w:hanging="277"/>
        <w:jc w:val="both"/>
        <w:rPr>
          <w:sz w:val="23"/>
        </w:rPr>
      </w:pPr>
      <w:r>
        <w:rPr>
          <w:color w:val="231F20"/>
          <w:spacing w:val="-1"/>
          <w:sz w:val="23"/>
        </w:rPr>
        <w:t>跨鄉鎮之接觸者遷出入爭議由縣市衛生局於 </w:t>
      </w:r>
      <w:r>
        <w:rPr>
          <w:color w:val="231F20"/>
          <w:sz w:val="23"/>
        </w:rPr>
        <w:t>7</w:t>
      </w:r>
      <w:r>
        <w:rPr>
          <w:color w:val="231F20"/>
          <w:spacing w:val="-2"/>
          <w:sz w:val="23"/>
        </w:rPr>
        <w:t> 日內協調裁定歸屬管理單位。</w:t>
      </w:r>
    </w:p>
    <w:p>
      <w:pPr>
        <w:pStyle w:val="ListParagraph"/>
        <w:numPr>
          <w:ilvl w:val="0"/>
          <w:numId w:val="142"/>
        </w:numPr>
        <w:tabs>
          <w:tab w:pos="1152" w:val="left" w:leader="none"/>
        </w:tabs>
        <w:spacing w:line="232" w:lineRule="auto" w:before="2" w:after="0"/>
        <w:ind w:left="1151" w:right="1047" w:hanging="276"/>
        <w:jc w:val="both"/>
        <w:rPr>
          <w:sz w:val="23"/>
        </w:rPr>
      </w:pPr>
      <w:r>
        <w:rPr>
          <w:color w:val="231F20"/>
          <w:spacing w:val="-7"/>
          <w:sz w:val="23"/>
        </w:rPr>
        <w:t>跨縣市之接觸者遷出入爭議，若經相關縣市衛生局逕行溝遍後仍無法取得共識，請相</w:t>
      </w:r>
      <w:r>
        <w:rPr>
          <w:color w:val="231F20"/>
          <w:spacing w:val="-9"/>
          <w:sz w:val="23"/>
        </w:rPr>
        <w:t>關縣市衛生局備齊資料，由轄屬疾管署轄屬管制中心於 </w:t>
      </w:r>
      <w:r>
        <w:rPr>
          <w:color w:val="231F20"/>
          <w:sz w:val="23"/>
        </w:rPr>
        <w:t>7</w:t>
      </w:r>
      <w:r>
        <w:rPr>
          <w:color w:val="231F20"/>
          <w:spacing w:val="-2"/>
          <w:sz w:val="23"/>
        </w:rPr>
        <w:t> 日內協調裁定接觸者歸屬管</w:t>
      </w:r>
      <w:r>
        <w:rPr>
          <w:color w:val="231F20"/>
          <w:sz w:val="23"/>
        </w:rPr>
        <w:t>理單位。</w:t>
      </w:r>
    </w:p>
    <w:p>
      <w:pPr>
        <w:pStyle w:val="ListParagraph"/>
        <w:numPr>
          <w:ilvl w:val="0"/>
          <w:numId w:val="142"/>
        </w:numPr>
        <w:tabs>
          <w:tab w:pos="1152" w:val="left" w:leader="none"/>
        </w:tabs>
        <w:spacing w:line="232" w:lineRule="auto" w:before="1" w:after="0"/>
        <w:ind w:left="1151" w:right="1048" w:hanging="276"/>
        <w:jc w:val="both"/>
        <w:rPr>
          <w:sz w:val="23"/>
        </w:rPr>
      </w:pPr>
      <w:r>
        <w:rPr>
          <w:color w:val="231F20"/>
          <w:spacing w:val="-4"/>
          <w:sz w:val="23"/>
        </w:rPr>
        <w:t>遷出入爭議仍無法解決者，由疾管署慢性組依個案狀況綜合考量評估 </w:t>
      </w:r>
      <w:r>
        <w:rPr>
          <w:color w:val="231F20"/>
          <w:sz w:val="23"/>
        </w:rPr>
        <w:t>7</w:t>
      </w:r>
      <w:r>
        <w:rPr>
          <w:color w:val="231F20"/>
          <w:spacing w:val="-5"/>
          <w:sz w:val="23"/>
        </w:rPr>
        <w:t> 日內裁定，必</w:t>
      </w:r>
      <w:r>
        <w:rPr>
          <w:color w:val="231F20"/>
          <w:sz w:val="23"/>
        </w:rPr>
        <w:t>要時邀集涉及之各單位召開協調會議進行裁決。</w:t>
      </w:r>
    </w:p>
    <w:p>
      <w:pPr>
        <w:spacing w:after="0" w:line="232" w:lineRule="auto"/>
        <w:jc w:val="both"/>
        <w:rPr>
          <w:sz w:val="23"/>
        </w:rPr>
        <w:sectPr>
          <w:pgSz w:w="11910" w:h="16840"/>
          <w:pgMar w:top="1320" w:bottom="0" w:left="940" w:right="220"/>
        </w:sectPr>
      </w:pPr>
    </w:p>
    <w:p>
      <w:pPr>
        <w:pStyle w:val="BodyText"/>
        <w:spacing w:before="49"/>
        <w:ind w:right="825"/>
        <w:jc w:val="right"/>
      </w:pPr>
      <w:r>
        <w:rPr>
          <w:color w:val="231F20"/>
          <w:w w:val="105"/>
        </w:rPr>
        <w:t>附件 11-5-1</w:t>
      </w:r>
    </w:p>
    <w:p>
      <w:pPr>
        <w:pStyle w:val="Heading8"/>
        <w:spacing w:before="105"/>
        <w:ind w:left="3032" w:right="3257"/>
        <w:jc w:val="center"/>
      </w:pPr>
      <w:r>
        <w:rPr>
          <w:color w:val="231F20"/>
        </w:rPr>
        <w:t>結核病接觸者管理遷出通知單</w:t>
      </w:r>
    </w:p>
    <w:p>
      <w:pPr>
        <w:tabs>
          <w:tab w:pos="2155" w:val="left" w:leader="none"/>
          <w:tab w:pos="3829" w:val="left" w:leader="none"/>
        </w:tabs>
        <w:spacing w:before="263"/>
        <w:ind w:left="372" w:right="0" w:firstLine="0"/>
        <w:jc w:val="left"/>
        <w:rPr>
          <w:sz w:val="25"/>
        </w:rPr>
      </w:pPr>
      <w:r>
        <w:rPr>
          <w:color w:val="231F20"/>
          <w:sz w:val="25"/>
        </w:rPr>
        <w:t>遷出單位</w:t>
      </w:r>
      <w:r>
        <w:rPr>
          <w:color w:val="231F20"/>
          <w:sz w:val="25"/>
          <w:u w:val="single" w:color="221E1F"/>
        </w:rPr>
        <w:t> </w:t>
        <w:tab/>
      </w:r>
      <w:r>
        <w:rPr>
          <w:color w:val="231F20"/>
          <w:sz w:val="25"/>
        </w:rPr>
        <w:t>縣（市）</w:t>
      </w:r>
      <w:r>
        <w:rPr>
          <w:color w:val="231F20"/>
          <w:sz w:val="25"/>
          <w:u w:val="single" w:color="221E1F"/>
        </w:rPr>
        <w:t> </w:t>
        <w:tab/>
      </w:r>
      <w:r>
        <w:rPr>
          <w:color w:val="231F20"/>
          <w:sz w:val="25"/>
        </w:rPr>
        <w:t>衛生所</w:t>
      </w:r>
    </w:p>
    <w:p>
      <w:pPr>
        <w:pStyle w:val="BodyText"/>
        <w:spacing w:before="9"/>
        <w:rPr>
          <w:sz w:val="6"/>
        </w:rPr>
      </w:pPr>
    </w:p>
    <w:tbl>
      <w:tblPr>
        <w:tblW w:w="0" w:type="auto"/>
        <w:jc w:val="left"/>
        <w:tblInd w:w="38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75"/>
        <w:gridCol w:w="1386"/>
        <w:gridCol w:w="4850"/>
        <w:gridCol w:w="1199"/>
      </w:tblGrid>
      <w:tr>
        <w:trPr>
          <w:trHeight w:val="384" w:hRule="atLeast"/>
        </w:trPr>
        <w:tc>
          <w:tcPr>
            <w:tcW w:w="1875" w:type="dxa"/>
            <w:vMerge w:val="restart"/>
          </w:tcPr>
          <w:p>
            <w:pPr>
              <w:pStyle w:val="TableParagraph"/>
              <w:spacing w:before="205"/>
              <w:ind w:left="311"/>
              <w:rPr>
                <w:sz w:val="25"/>
              </w:rPr>
            </w:pPr>
            <w:r>
              <w:rPr>
                <w:color w:val="231F20"/>
                <w:sz w:val="25"/>
              </w:rPr>
              <w:t>身分證字號</w:t>
            </w:r>
          </w:p>
        </w:tc>
        <w:tc>
          <w:tcPr>
            <w:tcW w:w="1386" w:type="dxa"/>
            <w:vMerge w:val="restart"/>
          </w:tcPr>
          <w:p>
            <w:pPr>
              <w:pStyle w:val="TableParagraph"/>
              <w:spacing w:before="205"/>
              <w:ind w:left="443"/>
              <w:rPr>
                <w:sz w:val="25"/>
              </w:rPr>
            </w:pPr>
            <w:r>
              <w:rPr>
                <w:color w:val="231F20"/>
                <w:sz w:val="25"/>
              </w:rPr>
              <w:t>姓名</w:t>
            </w:r>
          </w:p>
        </w:tc>
        <w:tc>
          <w:tcPr>
            <w:tcW w:w="4850" w:type="dxa"/>
          </w:tcPr>
          <w:p>
            <w:pPr>
              <w:pStyle w:val="TableParagraph"/>
              <w:spacing w:line="356" w:lineRule="exact" w:before="9"/>
              <w:ind w:left="1278" w:right="1272"/>
              <w:jc w:val="center"/>
              <w:rPr>
                <w:sz w:val="25"/>
              </w:rPr>
            </w:pPr>
            <w:r>
              <w:rPr>
                <w:color w:val="231F20"/>
                <w:sz w:val="25"/>
              </w:rPr>
              <w:t>活動地新址（電話）</w:t>
            </w:r>
          </w:p>
        </w:tc>
        <w:tc>
          <w:tcPr>
            <w:tcW w:w="1199" w:type="dxa"/>
            <w:vMerge w:val="restart"/>
          </w:tcPr>
          <w:p>
            <w:pPr>
              <w:pStyle w:val="TableParagraph"/>
              <w:spacing w:before="205"/>
              <w:ind w:left="97"/>
              <w:rPr>
                <w:sz w:val="25"/>
              </w:rPr>
            </w:pPr>
            <w:r>
              <w:rPr>
                <w:color w:val="231F20"/>
                <w:sz w:val="25"/>
              </w:rPr>
              <w:t>遷出日期</w:t>
            </w:r>
          </w:p>
        </w:tc>
      </w:tr>
      <w:tr>
        <w:trPr>
          <w:trHeight w:val="384" w:hRule="atLeast"/>
        </w:trPr>
        <w:tc>
          <w:tcPr>
            <w:tcW w:w="1875" w:type="dxa"/>
            <w:vMerge/>
            <w:tcBorders>
              <w:top w:val="nil"/>
            </w:tcBorders>
          </w:tcPr>
          <w:p>
            <w:pPr>
              <w:rPr>
                <w:sz w:val="2"/>
                <w:szCs w:val="2"/>
              </w:rPr>
            </w:pPr>
          </w:p>
        </w:tc>
        <w:tc>
          <w:tcPr>
            <w:tcW w:w="1386" w:type="dxa"/>
            <w:vMerge/>
            <w:tcBorders>
              <w:top w:val="nil"/>
            </w:tcBorders>
          </w:tcPr>
          <w:p>
            <w:pPr>
              <w:rPr>
                <w:sz w:val="2"/>
                <w:szCs w:val="2"/>
              </w:rPr>
            </w:pPr>
          </w:p>
        </w:tc>
        <w:tc>
          <w:tcPr>
            <w:tcW w:w="4850" w:type="dxa"/>
          </w:tcPr>
          <w:p>
            <w:pPr>
              <w:pStyle w:val="TableParagraph"/>
              <w:spacing w:line="356" w:lineRule="exact" w:before="9"/>
              <w:ind w:left="1278" w:right="1272"/>
              <w:jc w:val="center"/>
              <w:rPr>
                <w:sz w:val="25"/>
              </w:rPr>
            </w:pPr>
            <w:r>
              <w:rPr>
                <w:color w:val="231F20"/>
                <w:sz w:val="25"/>
              </w:rPr>
              <w:t>遍訊地址（電話）</w:t>
            </w:r>
          </w:p>
        </w:tc>
        <w:tc>
          <w:tcPr>
            <w:tcW w:w="1199" w:type="dxa"/>
            <w:vMerge/>
            <w:tcBorders>
              <w:top w:val="nil"/>
            </w:tcBorders>
          </w:tcPr>
          <w:p>
            <w:pPr>
              <w:rPr>
                <w:sz w:val="2"/>
                <w:szCs w:val="2"/>
              </w:rPr>
            </w:pPr>
          </w:p>
        </w:tc>
      </w:tr>
      <w:tr>
        <w:trPr>
          <w:trHeight w:val="534" w:hRule="atLeast"/>
        </w:trPr>
        <w:tc>
          <w:tcPr>
            <w:tcW w:w="1875" w:type="dxa"/>
            <w:vMerge w:val="restart"/>
          </w:tcPr>
          <w:p>
            <w:pPr>
              <w:pStyle w:val="TableParagraph"/>
              <w:rPr>
                <w:rFonts w:ascii="Times New Roman"/>
                <w:sz w:val="24"/>
              </w:rPr>
            </w:pPr>
          </w:p>
        </w:tc>
        <w:tc>
          <w:tcPr>
            <w:tcW w:w="1386" w:type="dxa"/>
            <w:vMerge w:val="restart"/>
          </w:tcPr>
          <w:p>
            <w:pPr>
              <w:pStyle w:val="TableParagraph"/>
              <w:rPr>
                <w:rFonts w:ascii="Times New Roman"/>
                <w:sz w:val="24"/>
              </w:rPr>
            </w:pPr>
          </w:p>
        </w:tc>
        <w:tc>
          <w:tcPr>
            <w:tcW w:w="4850" w:type="dxa"/>
          </w:tcPr>
          <w:p>
            <w:pPr>
              <w:pStyle w:val="TableParagraph"/>
              <w:rPr>
                <w:rFonts w:ascii="Times New Roman"/>
                <w:sz w:val="24"/>
              </w:rPr>
            </w:pPr>
          </w:p>
        </w:tc>
        <w:tc>
          <w:tcPr>
            <w:tcW w:w="1199" w:type="dxa"/>
            <w:vMerge w:val="restart"/>
          </w:tcPr>
          <w:p>
            <w:pPr>
              <w:pStyle w:val="TableParagraph"/>
              <w:rPr>
                <w:rFonts w:ascii="Times New Roman"/>
                <w:sz w:val="24"/>
              </w:rPr>
            </w:pPr>
          </w:p>
        </w:tc>
      </w:tr>
      <w:tr>
        <w:trPr>
          <w:trHeight w:val="534" w:hRule="atLeast"/>
        </w:trPr>
        <w:tc>
          <w:tcPr>
            <w:tcW w:w="1875" w:type="dxa"/>
            <w:vMerge/>
            <w:tcBorders>
              <w:top w:val="nil"/>
            </w:tcBorders>
          </w:tcPr>
          <w:p>
            <w:pPr>
              <w:rPr>
                <w:sz w:val="2"/>
                <w:szCs w:val="2"/>
              </w:rPr>
            </w:pPr>
          </w:p>
        </w:tc>
        <w:tc>
          <w:tcPr>
            <w:tcW w:w="1386" w:type="dxa"/>
            <w:vMerge/>
            <w:tcBorders>
              <w:top w:val="nil"/>
            </w:tcBorders>
          </w:tcPr>
          <w:p>
            <w:pPr>
              <w:rPr>
                <w:sz w:val="2"/>
                <w:szCs w:val="2"/>
              </w:rPr>
            </w:pPr>
          </w:p>
        </w:tc>
        <w:tc>
          <w:tcPr>
            <w:tcW w:w="4850" w:type="dxa"/>
          </w:tcPr>
          <w:p>
            <w:pPr>
              <w:pStyle w:val="TableParagraph"/>
              <w:rPr>
                <w:rFonts w:ascii="Times New Roman"/>
                <w:sz w:val="24"/>
              </w:rPr>
            </w:pPr>
          </w:p>
        </w:tc>
        <w:tc>
          <w:tcPr>
            <w:tcW w:w="1199" w:type="dxa"/>
            <w:vMerge/>
            <w:tcBorders>
              <w:top w:val="nil"/>
            </w:tcBorders>
          </w:tcPr>
          <w:p>
            <w:pPr>
              <w:rPr>
                <w:sz w:val="2"/>
                <w:szCs w:val="2"/>
              </w:rPr>
            </w:pPr>
          </w:p>
        </w:tc>
      </w:tr>
    </w:tbl>
    <w:p>
      <w:pPr>
        <w:pStyle w:val="BodyText"/>
        <w:spacing w:before="16"/>
        <w:rPr>
          <w:sz w:val="4"/>
        </w:rPr>
      </w:pPr>
    </w:p>
    <w:p>
      <w:pPr>
        <w:spacing w:line="213" w:lineRule="auto" w:before="102"/>
        <w:ind w:left="372" w:right="1140" w:firstLine="501"/>
        <w:jc w:val="left"/>
        <w:rPr>
          <w:sz w:val="25"/>
        </w:rPr>
      </w:pPr>
      <w:r>
        <w:rPr>
          <w:color w:val="231F20"/>
          <w:spacing w:val="2"/>
          <w:sz w:val="25"/>
        </w:rPr>
        <w:t>茲有上列接觸者於 年 月 日遷至貴轄區管理</w:t>
      </w:r>
      <w:r>
        <w:rPr>
          <w:color w:val="231F20"/>
          <w:sz w:val="25"/>
        </w:rPr>
        <w:t>（</w:t>
      </w:r>
      <w:r>
        <w:rPr>
          <w:rFonts w:ascii="新細明體" w:eastAsia="新細明體" w:hint="eastAsia"/>
          <w:color w:val="231F20"/>
          <w:sz w:val="25"/>
        </w:rPr>
        <w:t>口</w:t>
      </w:r>
      <w:r>
        <w:rPr>
          <w:color w:val="231F20"/>
          <w:spacing w:val="-6"/>
          <w:sz w:val="25"/>
        </w:rPr>
        <w:t>無 </w:t>
      </w:r>
      <w:r>
        <w:rPr>
          <w:rFonts w:ascii="新細明體" w:eastAsia="新細明體" w:hint="eastAsia"/>
          <w:color w:val="231F20"/>
          <w:sz w:val="25"/>
        </w:rPr>
        <w:t>口</w:t>
      </w:r>
      <w:r>
        <w:rPr>
          <w:color w:val="231F20"/>
          <w:spacing w:val="-4"/>
          <w:sz w:val="25"/>
        </w:rPr>
        <w:t>併附 接觸者管理相關資料</w:t>
      </w:r>
      <w:r>
        <w:rPr>
          <w:color w:val="231F20"/>
          <w:w w:val="99"/>
          <w:sz w:val="25"/>
        </w:rPr>
        <w:t>影本</w:t>
      </w:r>
      <w:r>
        <w:rPr>
          <w:color w:val="231F20"/>
          <w:spacing w:val="-125"/>
          <w:w w:val="99"/>
          <w:sz w:val="25"/>
        </w:rPr>
        <w:t>）</w:t>
      </w:r>
      <w:r>
        <w:rPr>
          <w:color w:val="231F20"/>
          <w:w w:val="99"/>
          <w:sz w:val="25"/>
        </w:rPr>
        <w:t>，請惠予進行追蹤並將渭況回復（</w:t>
      </w:r>
      <w:r>
        <w:rPr>
          <w:color w:val="231F20"/>
          <w:spacing w:val="-8"/>
          <w:sz w:val="25"/>
        </w:rPr>
        <w:t>   </w:t>
      </w:r>
      <w:r>
        <w:rPr>
          <w:color w:val="231F20"/>
          <w:w w:val="99"/>
          <w:sz w:val="25"/>
        </w:rPr>
        <w:t>年</w:t>
      </w:r>
      <w:r>
        <w:rPr>
          <w:color w:val="231F20"/>
          <w:spacing w:val="-8"/>
          <w:sz w:val="25"/>
        </w:rPr>
        <w:t>   </w:t>
      </w:r>
      <w:r>
        <w:rPr>
          <w:color w:val="231F20"/>
          <w:w w:val="99"/>
          <w:sz w:val="25"/>
        </w:rPr>
        <w:t>月</w:t>
      </w:r>
      <w:r>
        <w:rPr>
          <w:color w:val="231F20"/>
          <w:spacing w:val="-8"/>
          <w:sz w:val="25"/>
        </w:rPr>
        <w:t>   </w:t>
      </w:r>
      <w:r>
        <w:rPr>
          <w:color w:val="231F20"/>
          <w:w w:val="99"/>
          <w:sz w:val="25"/>
        </w:rPr>
        <w:t>日前</w:t>
      </w:r>
      <w:r>
        <w:rPr>
          <w:color w:val="231F20"/>
          <w:spacing w:val="-125"/>
          <w:w w:val="99"/>
          <w:sz w:val="25"/>
        </w:rPr>
        <w:t>）</w:t>
      </w:r>
      <w:r>
        <w:rPr>
          <w:color w:val="231F20"/>
          <w:w w:val="99"/>
          <w:sz w:val="25"/>
        </w:rPr>
        <w:t>，此致</w:t>
      </w:r>
    </w:p>
    <w:p>
      <w:pPr>
        <w:pStyle w:val="BodyText"/>
        <w:spacing w:before="10"/>
        <w:rPr>
          <w:sz w:val="17"/>
        </w:rPr>
      </w:pPr>
    </w:p>
    <w:p>
      <w:pPr>
        <w:tabs>
          <w:tab w:pos="1268" w:val="left" w:leader="none"/>
          <w:tab w:pos="3164" w:val="left" w:leader="none"/>
          <w:tab w:pos="5542" w:val="left" w:leader="none"/>
          <w:tab w:pos="8525" w:val="left" w:leader="none"/>
        </w:tabs>
        <w:spacing w:before="69"/>
        <w:ind w:left="372" w:right="0" w:firstLine="0"/>
        <w:jc w:val="left"/>
        <w:rPr>
          <w:sz w:val="25"/>
        </w:rPr>
      </w:pPr>
      <w:r>
        <w:rPr>
          <w:rFonts w:ascii="Times New Roman" w:eastAsia="Times New Roman"/>
          <w:color w:val="231F20"/>
          <w:w w:val="99"/>
          <w:sz w:val="25"/>
          <w:u w:val="single" w:color="221E1F"/>
        </w:rPr>
        <w:t> </w:t>
      </w:r>
      <w:r>
        <w:rPr>
          <w:rFonts w:ascii="Times New Roman" w:eastAsia="Times New Roman"/>
          <w:color w:val="231F20"/>
          <w:sz w:val="25"/>
          <w:u w:val="single" w:color="221E1F"/>
        </w:rPr>
        <w:tab/>
      </w:r>
      <w:r>
        <w:rPr>
          <w:color w:val="231F20"/>
          <w:sz w:val="25"/>
        </w:rPr>
        <w:t>縣（市）</w:t>
      </w:r>
      <w:r>
        <w:rPr>
          <w:color w:val="231F20"/>
          <w:sz w:val="25"/>
          <w:u w:val="single" w:color="221E1F"/>
        </w:rPr>
        <w:t> </w:t>
        <w:tab/>
      </w:r>
      <w:r>
        <w:rPr>
          <w:color w:val="231F20"/>
          <w:sz w:val="25"/>
        </w:rPr>
        <w:t>衛生所</w:t>
        <w:tab/>
        <w:t>接觸者管理者：</w:t>
      </w:r>
      <w:r>
        <w:rPr>
          <w:color w:val="231F20"/>
          <w:sz w:val="25"/>
          <w:u w:val="single" w:color="221E1F"/>
        </w:rPr>
        <w:t> </w:t>
        <w:tab/>
      </w:r>
      <w:r>
        <w:rPr>
          <w:color w:val="231F20"/>
          <w:sz w:val="25"/>
        </w:rPr>
        <w:t>（職章）</w:t>
      </w:r>
    </w:p>
    <w:p>
      <w:pPr>
        <w:pStyle w:val="BodyText"/>
        <w:spacing w:before="10"/>
        <w:rPr>
          <w:sz w:val="13"/>
        </w:rPr>
      </w:pPr>
    </w:p>
    <w:p>
      <w:pPr>
        <w:spacing w:after="0"/>
        <w:rPr>
          <w:sz w:val="13"/>
        </w:rPr>
        <w:sectPr>
          <w:pgSz w:w="11910" w:h="16840"/>
          <w:pgMar w:top="800" w:bottom="0" w:left="940" w:right="220"/>
        </w:sectPr>
      </w:pPr>
    </w:p>
    <w:p>
      <w:pPr>
        <w:tabs>
          <w:tab w:pos="2864" w:val="left" w:leader="none"/>
        </w:tabs>
        <w:spacing w:line="417" w:lineRule="exact" w:before="69"/>
        <w:ind w:left="372" w:right="0" w:firstLine="0"/>
        <w:jc w:val="left"/>
        <w:rPr>
          <w:rFonts w:ascii="Times New Roman" w:eastAsia="Times New Roman"/>
          <w:sz w:val="25"/>
        </w:rPr>
      </w:pPr>
      <w:r>
        <w:rPr>
          <w:color w:val="231F20"/>
          <w:spacing w:val="-1"/>
          <w:w w:val="95"/>
          <w:sz w:val="25"/>
        </w:rPr>
        <w:t>聯</w:t>
      </w:r>
      <w:r>
        <w:rPr>
          <w:color w:val="231F20"/>
          <w:w w:val="95"/>
          <w:sz w:val="25"/>
        </w:rPr>
        <w:t>絡電話：</w:t>
      </w:r>
      <w:r>
        <w:rPr>
          <w:rFonts w:ascii="Times New Roman" w:eastAsia="Times New Roman"/>
          <w:color w:val="231F20"/>
          <w:w w:val="95"/>
          <w:sz w:val="25"/>
          <w:u w:val="single" w:color="221E1F"/>
        </w:rPr>
        <w:t> </w:t>
      </w:r>
      <w:r>
        <w:rPr>
          <w:rFonts w:ascii="Times New Roman" w:eastAsia="Times New Roman"/>
          <w:color w:val="231F20"/>
          <w:sz w:val="25"/>
          <w:u w:val="single" w:color="221E1F"/>
        </w:rPr>
        <w:tab/>
      </w:r>
    </w:p>
    <w:p>
      <w:pPr>
        <w:tabs>
          <w:tab w:pos="2530" w:val="left" w:leader="none"/>
        </w:tabs>
        <w:spacing w:line="417" w:lineRule="exact" w:before="69"/>
        <w:ind w:left="84" w:right="0" w:firstLine="0"/>
        <w:jc w:val="left"/>
        <w:rPr>
          <w:rFonts w:ascii="Times New Roman" w:eastAsia="Times New Roman"/>
          <w:sz w:val="25"/>
        </w:rPr>
      </w:pPr>
      <w:r>
        <w:rPr/>
        <w:br w:type="column"/>
      </w:r>
      <w:r>
        <w:rPr>
          <w:color w:val="231F20"/>
          <w:w w:val="95"/>
          <w:sz w:val="25"/>
        </w:rPr>
        <w:t>傳真：</w:t>
      </w:r>
      <w:r>
        <w:rPr>
          <w:rFonts w:ascii="Times New Roman" w:eastAsia="Times New Roman"/>
          <w:color w:val="231F20"/>
          <w:w w:val="95"/>
          <w:sz w:val="25"/>
          <w:u w:val="single" w:color="221E1F"/>
        </w:rPr>
        <w:t> </w:t>
      </w:r>
      <w:r>
        <w:rPr>
          <w:rFonts w:ascii="Times New Roman" w:eastAsia="Times New Roman"/>
          <w:color w:val="231F20"/>
          <w:sz w:val="25"/>
          <w:u w:val="single" w:color="221E1F"/>
        </w:rPr>
        <w:tab/>
      </w:r>
    </w:p>
    <w:p>
      <w:pPr>
        <w:tabs>
          <w:tab w:pos="1247" w:val="left" w:leader="none"/>
          <w:tab w:pos="2122" w:val="left" w:leader="none"/>
        </w:tabs>
        <w:spacing w:line="417" w:lineRule="exact" w:before="69"/>
        <w:ind w:left="372" w:right="0" w:firstLine="0"/>
        <w:jc w:val="left"/>
        <w:rPr>
          <w:sz w:val="25"/>
        </w:rPr>
      </w:pPr>
      <w:r>
        <w:rPr/>
        <w:br w:type="column"/>
      </w:r>
      <w:r>
        <w:rPr>
          <w:color w:val="231F20"/>
          <w:sz w:val="25"/>
        </w:rPr>
        <w:t>年</w:t>
        <w:tab/>
        <w:t>月</w:t>
        <w:tab/>
        <w:t>日</w:t>
      </w:r>
    </w:p>
    <w:p>
      <w:pPr>
        <w:spacing w:after="0" w:line="417" w:lineRule="exact"/>
        <w:jc w:val="left"/>
        <w:rPr>
          <w:sz w:val="25"/>
        </w:rPr>
        <w:sectPr>
          <w:type w:val="continuous"/>
          <w:pgSz w:w="11910" w:h="16840"/>
          <w:pgMar w:top="1460" w:bottom="280" w:left="940" w:right="220"/>
          <w:cols w:num="3" w:equalWidth="0">
            <w:col w:w="2865" w:space="40"/>
            <w:col w:w="2571" w:space="1465"/>
            <w:col w:w="3809"/>
          </w:cols>
        </w:sectPr>
      </w:pPr>
    </w:p>
    <w:p>
      <w:pPr>
        <w:spacing w:line="404" w:lineRule="exact" w:before="0"/>
        <w:ind w:left="372" w:right="0" w:firstLine="0"/>
        <w:jc w:val="left"/>
        <w:rPr>
          <w:sz w:val="25"/>
        </w:rPr>
      </w:pPr>
      <w:r>
        <w:rPr>
          <w:color w:val="231F20"/>
          <w:w w:val="359"/>
          <w:sz w:val="25"/>
        </w:rPr>
        <w:t>                                     </w:t>
      </w:r>
    </w:p>
    <w:p>
      <w:pPr>
        <w:spacing w:before="265"/>
        <w:ind w:left="2514" w:right="3257" w:firstLine="0"/>
        <w:jc w:val="center"/>
        <w:rPr>
          <w:rFonts w:ascii="微軟正黑體" w:eastAsia="微軟正黑體" w:hint="eastAsia"/>
          <w:b/>
          <w:sz w:val="30"/>
        </w:rPr>
      </w:pPr>
      <w:r>
        <w:rPr>
          <w:rFonts w:ascii="微軟正黑體" w:eastAsia="微軟正黑體" w:hint="eastAsia"/>
          <w:b/>
          <w:color w:val="231F20"/>
          <w:sz w:val="30"/>
        </w:rPr>
        <w:t>結核病接觸者管理遷出回復單</w:t>
      </w:r>
    </w:p>
    <w:p>
      <w:pPr>
        <w:tabs>
          <w:tab w:pos="1276" w:val="left" w:leader="none"/>
          <w:tab w:pos="3179" w:val="left" w:leader="none"/>
        </w:tabs>
        <w:spacing w:before="104"/>
        <w:ind w:left="372" w:right="0" w:firstLine="0"/>
        <w:jc w:val="left"/>
        <w:rPr>
          <w:sz w:val="25"/>
        </w:rPr>
      </w:pPr>
      <w:r>
        <w:rPr>
          <w:rFonts w:ascii="Times New Roman" w:eastAsia="Times New Roman"/>
          <w:color w:val="231F20"/>
          <w:w w:val="99"/>
          <w:sz w:val="25"/>
          <w:u w:val="single" w:color="221E1F"/>
        </w:rPr>
        <w:t> </w:t>
      </w:r>
      <w:r>
        <w:rPr>
          <w:rFonts w:ascii="Times New Roman" w:eastAsia="Times New Roman"/>
          <w:color w:val="231F20"/>
          <w:sz w:val="25"/>
          <w:u w:val="single" w:color="221E1F"/>
        </w:rPr>
        <w:tab/>
      </w:r>
      <w:r>
        <w:rPr>
          <w:color w:val="231F20"/>
          <w:sz w:val="25"/>
        </w:rPr>
        <w:t>縣（市）</w:t>
      </w:r>
      <w:r>
        <w:rPr>
          <w:color w:val="231F20"/>
          <w:sz w:val="25"/>
          <w:u w:val="single" w:color="221E1F"/>
        </w:rPr>
        <w:t> </w:t>
        <w:tab/>
      </w:r>
      <w:r>
        <w:rPr>
          <w:color w:val="231F20"/>
          <w:sz w:val="25"/>
        </w:rPr>
        <w:t>衛生所遷出</w:t>
      </w:r>
    </w:p>
    <w:p>
      <w:pPr>
        <w:pStyle w:val="BodyText"/>
        <w:spacing w:before="9"/>
        <w:rPr>
          <w:sz w:val="6"/>
        </w:rPr>
      </w:pPr>
    </w:p>
    <w:tbl>
      <w:tblPr>
        <w:tblW w:w="0" w:type="auto"/>
        <w:jc w:val="left"/>
        <w:tblInd w:w="38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75"/>
        <w:gridCol w:w="1386"/>
        <w:gridCol w:w="1132"/>
        <w:gridCol w:w="4916"/>
      </w:tblGrid>
      <w:tr>
        <w:trPr>
          <w:trHeight w:val="571" w:hRule="atLeast"/>
        </w:trPr>
        <w:tc>
          <w:tcPr>
            <w:tcW w:w="1875" w:type="dxa"/>
          </w:tcPr>
          <w:p>
            <w:pPr>
              <w:pStyle w:val="TableParagraph"/>
              <w:spacing w:before="101"/>
              <w:ind w:left="311"/>
              <w:rPr>
                <w:sz w:val="25"/>
              </w:rPr>
            </w:pPr>
            <w:r>
              <w:rPr>
                <w:color w:val="231F20"/>
                <w:sz w:val="25"/>
              </w:rPr>
              <w:t>身分證字號</w:t>
            </w:r>
          </w:p>
        </w:tc>
        <w:tc>
          <w:tcPr>
            <w:tcW w:w="1386" w:type="dxa"/>
          </w:tcPr>
          <w:p>
            <w:pPr>
              <w:pStyle w:val="TableParagraph"/>
              <w:spacing w:before="101"/>
              <w:ind w:left="442"/>
              <w:rPr>
                <w:sz w:val="25"/>
              </w:rPr>
            </w:pPr>
            <w:r>
              <w:rPr>
                <w:color w:val="231F20"/>
                <w:sz w:val="25"/>
              </w:rPr>
              <w:t>姓名</w:t>
            </w:r>
          </w:p>
        </w:tc>
        <w:tc>
          <w:tcPr>
            <w:tcW w:w="1132" w:type="dxa"/>
          </w:tcPr>
          <w:p>
            <w:pPr>
              <w:pStyle w:val="TableParagraph"/>
              <w:spacing w:before="101"/>
              <w:ind w:left="65"/>
              <w:rPr>
                <w:sz w:val="25"/>
              </w:rPr>
            </w:pPr>
            <w:r>
              <w:rPr>
                <w:color w:val="231F20"/>
                <w:sz w:val="25"/>
              </w:rPr>
              <w:t>是否收案</w:t>
            </w:r>
          </w:p>
        </w:tc>
        <w:tc>
          <w:tcPr>
            <w:tcW w:w="4916" w:type="dxa"/>
          </w:tcPr>
          <w:p>
            <w:pPr>
              <w:pStyle w:val="TableParagraph"/>
              <w:spacing w:before="101"/>
              <w:ind w:left="1809" w:right="1807"/>
              <w:jc w:val="center"/>
              <w:rPr>
                <w:sz w:val="25"/>
              </w:rPr>
            </w:pPr>
            <w:r>
              <w:rPr>
                <w:color w:val="231F20"/>
                <w:sz w:val="25"/>
              </w:rPr>
              <w:t>未收案原因</w:t>
            </w:r>
          </w:p>
        </w:tc>
      </w:tr>
      <w:tr>
        <w:trPr>
          <w:trHeight w:val="2308" w:hRule="atLeast"/>
        </w:trPr>
        <w:tc>
          <w:tcPr>
            <w:tcW w:w="1875" w:type="dxa"/>
          </w:tcPr>
          <w:p>
            <w:pPr>
              <w:pStyle w:val="TableParagraph"/>
              <w:rPr>
                <w:rFonts w:ascii="Times New Roman"/>
                <w:sz w:val="24"/>
              </w:rPr>
            </w:pPr>
          </w:p>
        </w:tc>
        <w:tc>
          <w:tcPr>
            <w:tcW w:w="1386" w:type="dxa"/>
          </w:tcPr>
          <w:p>
            <w:pPr>
              <w:pStyle w:val="TableParagraph"/>
              <w:rPr>
                <w:rFonts w:ascii="Times New Roman"/>
                <w:sz w:val="24"/>
              </w:rPr>
            </w:pPr>
          </w:p>
        </w:tc>
        <w:tc>
          <w:tcPr>
            <w:tcW w:w="1132" w:type="dxa"/>
          </w:tcPr>
          <w:p>
            <w:pPr>
              <w:pStyle w:val="TableParagraph"/>
              <w:rPr>
                <w:rFonts w:ascii="Times New Roman"/>
                <w:sz w:val="24"/>
              </w:rPr>
            </w:pPr>
          </w:p>
        </w:tc>
        <w:tc>
          <w:tcPr>
            <w:tcW w:w="4916" w:type="dxa"/>
          </w:tcPr>
          <w:p>
            <w:pPr>
              <w:pStyle w:val="TableParagraph"/>
              <w:spacing w:line="213" w:lineRule="auto" w:before="42"/>
              <w:ind w:left="111" w:right="139" w:firstLine="39"/>
              <w:rPr>
                <w:sz w:val="25"/>
              </w:rPr>
            </w:pPr>
            <w:r>
              <w:rPr>
                <w:rFonts w:ascii="新細明體" w:eastAsia="新細明體" w:hint="eastAsia"/>
                <w:color w:val="231F20"/>
                <w:sz w:val="25"/>
              </w:rPr>
              <w:t>口 </w:t>
            </w:r>
            <w:r>
              <w:rPr>
                <w:color w:val="231F20"/>
                <w:sz w:val="25"/>
              </w:rPr>
              <w:t>接觸者聯絡資訊錯誤或不全，無法與接觸者取得聯繫。</w:t>
            </w:r>
          </w:p>
          <w:p>
            <w:pPr>
              <w:pStyle w:val="TableParagraph"/>
              <w:spacing w:line="358" w:lineRule="exact"/>
              <w:ind w:left="151"/>
              <w:rPr>
                <w:sz w:val="25"/>
              </w:rPr>
            </w:pPr>
            <w:r>
              <w:rPr>
                <w:rFonts w:ascii="新細明體" w:eastAsia="新細明體" w:hint="eastAsia"/>
                <w:color w:val="231F20"/>
                <w:sz w:val="25"/>
              </w:rPr>
              <w:t>口 </w:t>
            </w:r>
            <w:r>
              <w:rPr>
                <w:color w:val="231F20"/>
                <w:sz w:val="25"/>
              </w:rPr>
              <w:t>接觸者所在地非本所管理轄區。</w:t>
            </w:r>
          </w:p>
          <w:p>
            <w:pPr>
              <w:pStyle w:val="TableParagraph"/>
              <w:tabs>
                <w:tab w:pos="4480" w:val="left" w:leader="none"/>
              </w:tabs>
              <w:spacing w:line="213" w:lineRule="auto"/>
              <w:ind w:left="111" w:right="119" w:firstLine="39"/>
              <w:rPr>
                <w:sz w:val="25"/>
              </w:rPr>
            </w:pPr>
            <w:r>
              <w:rPr>
                <w:rFonts w:ascii="新細明體" w:eastAsia="新細明體" w:hint="eastAsia"/>
                <w:color w:val="231F20"/>
                <w:sz w:val="25"/>
              </w:rPr>
              <w:t>口</w:t>
            </w:r>
            <w:r>
              <w:rPr>
                <w:rFonts w:ascii="新細明體" w:eastAsia="新細明體" w:hint="eastAsia"/>
                <w:color w:val="231F20"/>
                <w:spacing w:val="56"/>
                <w:sz w:val="25"/>
              </w:rPr>
              <w:t> </w:t>
            </w:r>
            <w:r>
              <w:rPr>
                <w:color w:val="231F20"/>
                <w:sz w:val="25"/>
              </w:rPr>
              <w:t>接觸者預計</w:t>
            </w:r>
            <w:r>
              <w:rPr>
                <w:color w:val="231F20"/>
                <w:spacing w:val="-9"/>
                <w:sz w:val="25"/>
              </w:rPr>
              <w:t> </w:t>
            </w:r>
            <w:r>
              <w:rPr>
                <w:color w:val="231F20"/>
                <w:sz w:val="25"/>
              </w:rPr>
              <w:t>2</w:t>
            </w:r>
            <w:r>
              <w:rPr>
                <w:color w:val="231F20"/>
                <w:spacing w:val="-9"/>
                <w:sz w:val="25"/>
              </w:rPr>
              <w:t> </w:t>
            </w:r>
            <w:r>
              <w:rPr>
                <w:color w:val="231F20"/>
                <w:sz w:val="25"/>
              </w:rPr>
              <w:t>週後離開本所管理轄區</w:t>
            </w:r>
            <w:r>
              <w:rPr>
                <w:color w:val="231F20"/>
                <w:spacing w:val="-14"/>
                <w:sz w:val="25"/>
              </w:rPr>
              <w:t>至</w:t>
            </w:r>
            <w:r>
              <w:rPr>
                <w:color w:val="231F20"/>
                <w:sz w:val="25"/>
              </w:rPr>
              <w:t>住址：</w:t>
            </w:r>
            <w:r>
              <w:rPr>
                <w:color w:val="231F20"/>
                <w:sz w:val="25"/>
                <w:u w:val="single" w:color="221E1F"/>
              </w:rPr>
              <w:t> </w:t>
              <w:tab/>
            </w:r>
            <w:r>
              <w:rPr>
                <w:color w:val="231F20"/>
                <w:sz w:val="25"/>
              </w:rPr>
              <w:t>。</w:t>
            </w:r>
          </w:p>
          <w:p>
            <w:pPr>
              <w:pStyle w:val="TableParagraph"/>
              <w:tabs>
                <w:tab w:pos="3286" w:val="left" w:leader="none"/>
              </w:tabs>
              <w:spacing w:line="345" w:lineRule="exact"/>
              <w:ind w:left="150"/>
              <w:rPr>
                <w:rFonts w:ascii="Times New Roman" w:eastAsia="Times New Roman"/>
                <w:sz w:val="25"/>
              </w:rPr>
            </w:pPr>
            <w:r>
              <w:rPr>
                <w:rFonts w:ascii="新細明體" w:eastAsia="新細明體" w:hint="eastAsia"/>
                <w:color w:val="231F20"/>
                <w:sz w:val="25"/>
              </w:rPr>
              <w:t>口</w:t>
            </w:r>
            <w:r>
              <w:rPr>
                <w:rFonts w:ascii="新細明體" w:eastAsia="新細明體" w:hint="eastAsia"/>
                <w:color w:val="231F20"/>
                <w:spacing w:val="-13"/>
                <w:sz w:val="25"/>
              </w:rPr>
              <w:t> </w:t>
            </w:r>
            <w:r>
              <w:rPr>
                <w:color w:val="231F20"/>
                <w:sz w:val="25"/>
              </w:rPr>
              <w:t>其 他</w:t>
            </w:r>
            <w:r>
              <w:rPr>
                <w:rFonts w:ascii="Times New Roman" w:eastAsia="Times New Roman"/>
                <w:color w:val="231F20"/>
                <w:sz w:val="25"/>
                <w:u w:val="single" w:color="221E1F"/>
              </w:rPr>
              <w:t> </w:t>
              <w:tab/>
            </w:r>
          </w:p>
        </w:tc>
      </w:tr>
    </w:tbl>
    <w:p>
      <w:pPr>
        <w:tabs>
          <w:tab w:pos="1268" w:val="left" w:leader="none"/>
          <w:tab w:pos="3164" w:val="left" w:leader="none"/>
          <w:tab w:pos="5542" w:val="left" w:leader="none"/>
          <w:tab w:pos="8526" w:val="left" w:leader="none"/>
        </w:tabs>
        <w:spacing w:before="183"/>
        <w:ind w:left="372" w:right="0" w:firstLine="0"/>
        <w:jc w:val="left"/>
        <w:rPr>
          <w:sz w:val="25"/>
        </w:rPr>
      </w:pPr>
      <w:r>
        <w:rPr>
          <w:rFonts w:ascii="Times New Roman" w:eastAsia="Times New Roman"/>
          <w:color w:val="231F20"/>
          <w:w w:val="99"/>
          <w:sz w:val="25"/>
          <w:u w:val="single" w:color="221E1F"/>
        </w:rPr>
        <w:t> </w:t>
      </w:r>
      <w:r>
        <w:rPr>
          <w:rFonts w:ascii="Times New Roman" w:eastAsia="Times New Roman"/>
          <w:color w:val="231F20"/>
          <w:sz w:val="25"/>
          <w:u w:val="single" w:color="221E1F"/>
        </w:rPr>
        <w:tab/>
      </w:r>
      <w:r>
        <w:rPr>
          <w:color w:val="231F20"/>
          <w:sz w:val="25"/>
        </w:rPr>
        <w:t>縣（市）</w:t>
      </w:r>
      <w:r>
        <w:rPr>
          <w:color w:val="231F20"/>
          <w:sz w:val="25"/>
          <w:u w:val="single" w:color="221E1F"/>
        </w:rPr>
        <w:t> </w:t>
        <w:tab/>
      </w:r>
      <w:r>
        <w:rPr>
          <w:color w:val="231F20"/>
          <w:sz w:val="25"/>
        </w:rPr>
        <w:t>衛生所</w:t>
        <w:tab/>
        <w:t>接觸者管理者：</w:t>
      </w:r>
      <w:r>
        <w:rPr>
          <w:color w:val="231F20"/>
          <w:sz w:val="25"/>
          <w:u w:val="single" w:color="221E1F"/>
        </w:rPr>
        <w:t> </w:t>
        <w:tab/>
      </w:r>
      <w:r>
        <w:rPr>
          <w:color w:val="231F20"/>
          <w:sz w:val="25"/>
        </w:rPr>
        <w:t>（職章）</w:t>
      </w:r>
    </w:p>
    <w:p>
      <w:pPr>
        <w:pStyle w:val="BodyText"/>
        <w:spacing w:before="3"/>
        <w:rPr>
          <w:sz w:val="15"/>
        </w:rPr>
      </w:pPr>
    </w:p>
    <w:p>
      <w:pPr>
        <w:spacing w:after="0"/>
        <w:rPr>
          <w:sz w:val="15"/>
        </w:rPr>
        <w:sectPr>
          <w:type w:val="continuous"/>
          <w:pgSz w:w="11910" w:h="16840"/>
          <w:pgMar w:top="1460" w:bottom="280" w:left="940" w:right="220"/>
        </w:sectPr>
      </w:pPr>
    </w:p>
    <w:p>
      <w:pPr>
        <w:tabs>
          <w:tab w:pos="2855" w:val="left" w:leader="none"/>
        </w:tabs>
        <w:spacing w:before="69"/>
        <w:ind w:left="372" w:right="0" w:firstLine="0"/>
        <w:jc w:val="left"/>
        <w:rPr>
          <w:rFonts w:ascii="Times New Roman" w:eastAsia="Times New Roman"/>
          <w:sz w:val="25"/>
        </w:rPr>
      </w:pPr>
      <w:r>
        <w:rPr>
          <w:color w:val="231F20"/>
          <w:w w:val="95"/>
          <w:sz w:val="25"/>
        </w:rPr>
        <w:t>聯絡電話：</w:t>
      </w:r>
      <w:r>
        <w:rPr>
          <w:rFonts w:ascii="Times New Roman" w:eastAsia="Times New Roman"/>
          <w:color w:val="231F20"/>
          <w:w w:val="95"/>
          <w:sz w:val="25"/>
          <w:u w:val="single" w:color="221E1F"/>
        </w:rPr>
        <w:t> </w:t>
      </w:r>
      <w:r>
        <w:rPr>
          <w:rFonts w:ascii="Times New Roman" w:eastAsia="Times New Roman"/>
          <w:color w:val="231F20"/>
          <w:sz w:val="25"/>
          <w:u w:val="single" w:color="221E1F"/>
        </w:rPr>
        <w:tab/>
      </w:r>
    </w:p>
    <w:p>
      <w:pPr>
        <w:tabs>
          <w:tab w:pos="2453" w:val="left" w:leader="none"/>
        </w:tabs>
        <w:spacing w:before="69"/>
        <w:ind w:left="248" w:right="0" w:firstLine="0"/>
        <w:jc w:val="left"/>
        <w:rPr>
          <w:rFonts w:ascii="Times New Roman" w:eastAsia="Times New Roman"/>
          <w:sz w:val="25"/>
        </w:rPr>
      </w:pPr>
      <w:r>
        <w:rPr/>
        <w:br w:type="column"/>
      </w:r>
      <w:r>
        <w:rPr>
          <w:color w:val="231F20"/>
          <w:sz w:val="25"/>
        </w:rPr>
        <w:t>傳真：</w:t>
      </w:r>
      <w:r>
        <w:rPr>
          <w:rFonts w:ascii="Times New Roman" w:eastAsia="Times New Roman"/>
          <w:color w:val="231F20"/>
          <w:sz w:val="25"/>
          <w:u w:val="single" w:color="221E1F"/>
        </w:rPr>
        <w:t> </w:t>
        <w:tab/>
      </w:r>
    </w:p>
    <w:p>
      <w:pPr>
        <w:pStyle w:val="BodyText"/>
        <w:rPr>
          <w:rFonts w:ascii="Times New Roman"/>
          <w:sz w:val="32"/>
        </w:rPr>
      </w:pPr>
      <w:r>
        <w:rPr/>
        <w:br w:type="column"/>
      </w:r>
      <w:r>
        <w:rPr>
          <w:rFonts w:ascii="Times New Roman"/>
          <w:sz w:val="32"/>
        </w:rPr>
      </w:r>
    </w:p>
    <w:p>
      <w:pPr>
        <w:tabs>
          <w:tab w:pos="1248" w:val="left" w:leader="none"/>
          <w:tab w:pos="2125" w:val="left" w:leader="none"/>
        </w:tabs>
        <w:spacing w:line="355" w:lineRule="exact" w:before="260"/>
        <w:ind w:left="372" w:right="0" w:firstLine="0"/>
        <w:jc w:val="left"/>
        <w:rPr>
          <w:sz w:val="25"/>
        </w:rPr>
      </w:pPr>
      <w:r>
        <w:rPr>
          <w:color w:val="231F20"/>
          <w:sz w:val="25"/>
        </w:rPr>
        <w:t>年</w:t>
        <w:tab/>
        <w:t>月</w:t>
        <w:tab/>
        <w:t>日</w:t>
      </w:r>
    </w:p>
    <w:p>
      <w:pPr>
        <w:spacing w:after="0" w:line="355" w:lineRule="exact"/>
        <w:jc w:val="left"/>
        <w:rPr>
          <w:sz w:val="25"/>
        </w:rPr>
        <w:sectPr>
          <w:type w:val="continuous"/>
          <w:pgSz w:w="11910" w:h="16840"/>
          <w:pgMar w:top="1460" w:bottom="280" w:left="940" w:right="220"/>
          <w:cols w:num="3" w:equalWidth="0">
            <w:col w:w="2856" w:space="40"/>
            <w:col w:w="2494" w:space="1863"/>
            <w:col w:w="3497"/>
          </w:cols>
        </w:sectPr>
      </w:pPr>
    </w:p>
    <w:p>
      <w:pPr>
        <w:spacing w:line="153" w:lineRule="auto" w:before="76"/>
        <w:ind w:left="719" w:right="1127" w:hanging="347"/>
        <w:jc w:val="left"/>
        <w:rPr>
          <w:sz w:val="25"/>
        </w:rPr>
      </w:pPr>
      <w:r>
        <w:rPr/>
        <w:pict>
          <v:group style="position:absolute;margin-left:550.459778pt;margin-top:316.15799pt;width:44.6pt;height:522.15pt;mso-position-horizontal-relative:page;mso-position-vertical-relative:page;z-index:252684288" coordorigin="11009,6323" coordsize="892,10443">
            <v:shape style="position:absolute;left:11135;top:6820;width:426;height:9946" type="#_x0000_t75" stroked="false">
              <v:imagedata r:id="rId871" o:title=""/>
            </v:shape>
            <v:shape style="position:absolute;left:11009;top:6323;width:892;height:789" coordorigin="11009,6323" coordsize="892,789" path="m11900,6323l11381,6323,11359,6325,11301,6358,11042,6633,11009,6718,11017,6763,11301,7077,11359,7110,11381,7112,11900,7112,11900,6323xe" filled="true" fillcolor="#5daf8a" stroked="false">
              <v:path arrowok="t"/>
              <v:fill type="solid"/>
            </v:shape>
            <v:shape style="position:absolute;left:11172;top:6582;width:322;height:266" type="#_x0000_t75" stroked="false">
              <v:imagedata r:id="rId1032" o:title=""/>
            </v:shape>
            <v:shape style="position:absolute;left:11227;top:7243;width:244;height:3173" type="#_x0000_t75" stroked="false">
              <v:imagedata r:id="rId880" o:title=""/>
            </v:shape>
            <v:shape style="position:absolute;left:11237;top:10782;width:230;height:241" type="#_x0000_t75" stroked="false">
              <v:imagedata r:id="rId881" o:title=""/>
            </v:shape>
            <v:shape style="position:absolute;left:11227;top:11108;width:245;height:240" type="#_x0000_t75" stroked="false">
              <v:imagedata r:id="rId882" o:title=""/>
            </v:shape>
            <v:shape style="position:absolute;left:11220;top:10637;width:253;height:858" coordorigin="11221,10637" coordsize="253,858" path="m11473,11422l11445,11442,11414,11456,11381,11464,11346,11467,11312,11464,11279,11455,11249,11442,11221,11422,11221,11449,11248,11469,11278,11483,11311,11491,11346,11494,11382,11491,11415,11483,11445,11469,11448,11467,11473,11449,11473,11422m11473,10682l11448,10664,11445,10662,11415,10648,11382,10640,11346,10637,11310,10640,11278,10648,11248,10662,11221,10682,11221,10709,11249,10689,11279,10676,11312,10667,11346,10664,11381,10667,11414,10676,11445,10689,11473,10709,11473,10682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179</w:t>
                    </w:r>
                  </w:p>
                </w:txbxContent>
              </v:textbox>
              <w10:wrap type="none"/>
            </v:shape>
            <w10:wrap type="none"/>
          </v:group>
        </w:pict>
      </w:r>
      <w:r>
        <w:rPr>
          <w:rFonts w:ascii="新細明體" w:eastAsia="新細明體" w:hint="eastAsia"/>
          <w:color w:val="231F20"/>
          <w:sz w:val="25"/>
        </w:rPr>
        <w:t>米 </w:t>
      </w:r>
      <w:r>
        <w:rPr>
          <w:color w:val="231F20"/>
          <w:sz w:val="25"/>
        </w:rPr>
        <w:t>遷入單位收到本遍知單後，請於 14 日內處理完畢，傳真回復遷出衛生所，並於系統中更新管理單位。</w:t>
      </w:r>
    </w:p>
    <w:p>
      <w:pPr>
        <w:spacing w:line="170" w:lineRule="auto" w:before="11"/>
        <w:ind w:left="719" w:right="1294" w:hanging="347"/>
        <w:jc w:val="left"/>
        <w:rPr>
          <w:sz w:val="25"/>
        </w:rPr>
      </w:pPr>
      <w:r>
        <w:rPr>
          <w:rFonts w:ascii="新細明體" w:eastAsia="新細明體" w:hint="eastAsia"/>
          <w:color w:val="231F20"/>
          <w:sz w:val="25"/>
        </w:rPr>
        <w:t>米 </w:t>
      </w:r>
      <w:r>
        <w:rPr>
          <w:color w:val="231F20"/>
          <w:sz w:val="25"/>
        </w:rPr>
        <w:t>收到遷出遍知單回聯後，如經查詢該案管理單位尚未更新，可將遷出遍知單回聯傳真至遷入單位之疾管署轄屬區管制中心協調處理。</w:t>
      </w:r>
    </w:p>
    <w:p>
      <w:pPr>
        <w:pStyle w:val="BodyText"/>
        <w:spacing w:line="317" w:lineRule="exact"/>
        <w:ind w:left="372"/>
      </w:pPr>
      <w:r>
        <w:rPr>
          <w:color w:val="231F20"/>
        </w:rPr>
        <w:t>各區管制中心傳真號碼：臺北區 02-2556137／北區 03-3982913／中區 04-24753683</w:t>
      </w:r>
    </w:p>
    <w:p>
      <w:pPr>
        <w:pStyle w:val="BodyText"/>
        <w:spacing w:line="355" w:lineRule="exact"/>
        <w:ind w:left="2882"/>
      </w:pPr>
      <w:r>
        <w:rPr>
          <w:color w:val="231F20"/>
        </w:rPr>
        <w:t>南區 06-2906714／高屏區 07-5571472／東區 03-8224732</w:t>
      </w:r>
    </w:p>
    <w:p>
      <w:pPr>
        <w:spacing w:after="0" w:line="355" w:lineRule="exact"/>
        <w:sectPr>
          <w:type w:val="continuous"/>
          <w:pgSz w:w="11910" w:h="16840"/>
          <w:pgMar w:top="1460" w:bottom="280" w:left="940" w:right="220"/>
        </w:sectPr>
      </w:pPr>
    </w:p>
    <w:p>
      <w:pPr>
        <w:pStyle w:val="BodyText"/>
        <w:spacing w:before="57"/>
        <w:ind w:left="115"/>
      </w:pPr>
      <w:r>
        <w:rPr>
          <w:color w:val="231F20"/>
          <w:w w:val="105"/>
        </w:rPr>
        <w:t>附件 11-6</w:t>
      </w:r>
    </w:p>
    <w:p>
      <w:pPr>
        <w:pStyle w:val="BodyText"/>
        <w:rPr>
          <w:sz w:val="26"/>
        </w:rPr>
      </w:pPr>
      <w:r>
        <w:rPr/>
        <w:br w:type="column"/>
      </w:r>
      <w:r>
        <w:rPr>
          <w:sz w:val="26"/>
        </w:rPr>
      </w:r>
    </w:p>
    <w:p>
      <w:pPr>
        <w:pStyle w:val="Heading6"/>
        <w:spacing w:line="639" w:lineRule="exact"/>
        <w:ind w:left="121" w:right="2836"/>
        <w:jc w:val="center"/>
      </w:pPr>
      <w:r>
        <w:rPr>
          <w:color w:val="231F20"/>
        </w:rPr>
        <w:t>結核病接觸者檢查及衛教前注意事項</w:t>
      </w:r>
    </w:p>
    <w:p>
      <w:pPr>
        <w:spacing w:line="419" w:lineRule="exact" w:before="0"/>
        <w:ind w:left="121" w:right="2770" w:firstLine="0"/>
        <w:jc w:val="center"/>
        <w:rPr>
          <w:rFonts w:ascii="微軟正黑體" w:eastAsia="微軟正黑體" w:hint="eastAsia"/>
          <w:b/>
          <w:sz w:val="24"/>
        </w:rPr>
      </w:pPr>
      <w:r>
        <w:rPr>
          <w:rFonts w:ascii="微軟正黑體" w:eastAsia="微軟正黑體" w:hint="eastAsia"/>
          <w:b/>
          <w:color w:val="231F20"/>
          <w:w w:val="105"/>
          <w:sz w:val="24"/>
        </w:rPr>
        <w:t>(提供公衛人員參考)</w:t>
      </w:r>
    </w:p>
    <w:p>
      <w:pPr>
        <w:spacing w:after="0" w:line="419" w:lineRule="exact"/>
        <w:jc w:val="center"/>
        <w:rPr>
          <w:rFonts w:ascii="微軟正黑體" w:eastAsia="微軟正黑體" w:hint="eastAsia"/>
          <w:sz w:val="24"/>
        </w:rPr>
        <w:sectPr>
          <w:pgSz w:w="11910" w:h="16840"/>
          <w:pgMar w:top="860" w:bottom="0" w:left="940" w:right="220"/>
          <w:cols w:num="2" w:equalWidth="0">
            <w:col w:w="1177" w:space="815"/>
            <w:col w:w="8758"/>
          </w:cols>
        </w:sectPr>
      </w:pPr>
    </w:p>
    <w:p>
      <w:pPr>
        <w:spacing w:line="237" w:lineRule="auto" w:before="23"/>
        <w:ind w:left="171" w:right="876" w:firstLine="494"/>
        <w:jc w:val="left"/>
        <w:rPr>
          <w:sz w:val="24"/>
        </w:rPr>
      </w:pPr>
      <w:r>
        <w:rPr/>
        <w:pict>
          <v:group style="position:absolute;margin-left:-.001pt;margin-top:316.15799pt;width:44.6pt;height:522.15pt;mso-position-horizontal-relative:page;mso-position-vertical-relative:page;z-index:252686336" coordorigin="0,6323" coordsize="892,10443">
            <v:shape style="position:absolute;left:339;top:6820;width:426;height:9946" type="#_x0000_t75" stroked="false">
              <v:imagedata r:id="rId871" o:title=""/>
            </v:shape>
            <v:shape style="position:absolute;left:-1;top:6323;width:892;height:789" coordorigin="0,6323" coordsize="892,789" path="m520,6323l0,6323,0,7112,520,7112,541,7110,600,7077,858,6802,891,6718,883,6672,600,6358,541,6325,520,6323xe" filled="true" fillcolor="#5daf8a" stroked="false">
              <v:path arrowok="t"/>
              <v:fill type="solid"/>
            </v:shape>
            <v:shape style="position:absolute;left:375;top:6582;width:322;height:266" type="#_x0000_t75" stroked="false">
              <v:imagedata r:id="rId1033" o:title=""/>
            </v:shape>
            <v:shape style="position:absolute;left:431;top:7243;width:244;height:3173" type="#_x0000_t75" stroked="false">
              <v:imagedata r:id="rId1034" o:title=""/>
            </v:shape>
            <v:shape style="position:absolute;left:441;top:10782;width:230;height:241" type="#_x0000_t75" stroked="false">
              <v:imagedata r:id="rId1035" o:title=""/>
            </v:shape>
            <v:shape style="position:absolute;left:430;top:11108;width:245;height:240" type="#_x0000_t75" stroked="false">
              <v:imagedata r:id="rId1036" o:title=""/>
            </v:shape>
            <v:shape style="position:absolute;left:424;top:10637;width:253;height:858" coordorigin="424,10637" coordsize="253,858" path="m677,11422l648,11442,617,11455,584,11464,550,11467,515,11464,483,11455,452,11442,424,11422,424,11449,451,11469,481,11483,514,11491,550,11494,585,11491,618,11483,649,11469,652,11467,677,11449,677,11422m677,10682l652,10664,649,10662,618,10648,585,10640,550,10637,514,10640,481,10648,451,10662,424,10682,424,10709,453,10689,483,10676,515,10667,550,10664,585,10667,617,10676,648,10689,677,10709,677,10682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180</w:t>
                    </w:r>
                  </w:p>
                </w:txbxContent>
              </v:textbox>
              <w10:wrap type="none"/>
            </v:shape>
            <w10:wrap type="none"/>
          </v:group>
        </w:pict>
      </w:r>
      <w:r>
        <w:rPr>
          <w:color w:val="231F20"/>
          <w:sz w:val="24"/>
        </w:rPr>
        <w:t>下列表格的注意事項旨在提醒公衛人員，進行接觸者檢查及衛教前後，應以各種技巧 陸續評佔接觸者的結核病相關因子，才能適當調整衛教內容及接觸者檢查判定的基礎。</w:t>
      </w:r>
    </w:p>
    <w:p>
      <w:pPr>
        <w:pStyle w:val="BodyText"/>
        <w:spacing w:before="11"/>
      </w:pPr>
    </w:p>
    <w:tbl>
      <w:tblPr>
        <w:tblW w:w="0" w:type="auto"/>
        <w:jc w:val="left"/>
        <w:tblInd w:w="236"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4116"/>
        <w:gridCol w:w="5435"/>
      </w:tblGrid>
      <w:tr>
        <w:trPr>
          <w:trHeight w:val="432" w:hRule="atLeast"/>
        </w:trPr>
        <w:tc>
          <w:tcPr>
            <w:tcW w:w="9551" w:type="dxa"/>
            <w:gridSpan w:val="2"/>
            <w:tcBorders>
              <w:top w:val="nil"/>
              <w:left w:val="nil"/>
              <w:bottom w:val="nil"/>
              <w:right w:val="nil"/>
            </w:tcBorders>
            <w:shd w:val="clear" w:color="auto" w:fill="9BBB55"/>
          </w:tcPr>
          <w:p>
            <w:pPr>
              <w:pStyle w:val="TableParagraph"/>
              <w:tabs>
                <w:tab w:pos="6562" w:val="left" w:leader="none"/>
              </w:tabs>
              <w:spacing w:line="412" w:lineRule="exact"/>
              <w:ind w:left="1415"/>
              <w:rPr>
                <w:rFonts w:ascii="微軟正黑體" w:eastAsia="微軟正黑體" w:hint="eastAsia"/>
                <w:b/>
                <w:sz w:val="24"/>
              </w:rPr>
            </w:pPr>
            <w:r>
              <w:rPr>
                <w:rFonts w:ascii="微軟正黑體" w:eastAsia="微軟正黑體" w:hint="eastAsia"/>
                <w:b/>
                <w:color w:val="FFFFFF"/>
                <w:w w:val="105"/>
                <w:sz w:val="24"/>
              </w:rPr>
              <w:t>應注意事項</w:t>
              <w:tab/>
              <w:t>內容</w:t>
            </w:r>
          </w:p>
        </w:tc>
      </w:tr>
      <w:tr>
        <w:trPr>
          <w:trHeight w:val="1865" w:hRule="atLeast"/>
        </w:trPr>
        <w:tc>
          <w:tcPr>
            <w:tcW w:w="4116" w:type="dxa"/>
            <w:tcBorders>
              <w:top w:val="nil"/>
            </w:tcBorders>
          </w:tcPr>
          <w:p>
            <w:pPr>
              <w:pStyle w:val="TableParagraph"/>
              <w:spacing w:before="5"/>
              <w:rPr>
                <w:sz w:val="42"/>
              </w:rPr>
            </w:pPr>
          </w:p>
          <w:p>
            <w:pPr>
              <w:pStyle w:val="TableParagraph"/>
              <w:ind w:left="113"/>
              <w:rPr>
                <w:sz w:val="24"/>
              </w:rPr>
            </w:pPr>
            <w:r>
              <w:rPr>
                <w:color w:val="231F20"/>
                <w:w w:val="105"/>
                <w:sz w:val="24"/>
              </w:rPr>
              <w:t>1. 是否有結核病症狀？</w:t>
            </w:r>
          </w:p>
        </w:tc>
        <w:tc>
          <w:tcPr>
            <w:tcW w:w="5435" w:type="dxa"/>
            <w:tcBorders>
              <w:top w:val="nil"/>
            </w:tcBorders>
          </w:tcPr>
          <w:p>
            <w:pPr>
              <w:pStyle w:val="TableParagraph"/>
              <w:tabs>
                <w:tab w:pos="1717" w:val="left" w:leader="none"/>
                <w:tab w:pos="3076" w:val="left" w:leader="none"/>
              </w:tabs>
              <w:spacing w:line="411" w:lineRule="exact"/>
              <w:ind w:left="111"/>
              <w:rPr>
                <w:sz w:val="24"/>
              </w:rPr>
            </w:pPr>
            <w:r>
              <w:rPr>
                <w:rFonts w:ascii="新細明體" w:eastAsia="新細明體" w:hint="eastAsia"/>
                <w:color w:val="231F20"/>
                <w:w w:val="105"/>
                <w:sz w:val="24"/>
              </w:rPr>
              <w:t>口</w:t>
            </w:r>
            <w:r>
              <w:rPr>
                <w:color w:val="231F20"/>
                <w:w w:val="105"/>
                <w:position w:val="1"/>
                <w:sz w:val="24"/>
              </w:rPr>
              <w:t>咳嗽</w:t>
              <w:tab/>
            </w:r>
            <w:r>
              <w:rPr>
                <w:rFonts w:ascii="新細明體" w:eastAsia="新細明體" w:hint="eastAsia"/>
                <w:color w:val="231F20"/>
                <w:w w:val="105"/>
                <w:sz w:val="24"/>
              </w:rPr>
              <w:t>口</w:t>
            </w:r>
            <w:r>
              <w:rPr>
                <w:color w:val="231F20"/>
                <w:w w:val="105"/>
                <w:position w:val="1"/>
                <w:sz w:val="24"/>
              </w:rPr>
              <w:t>咳血</w:t>
              <w:tab/>
            </w:r>
            <w:r>
              <w:rPr>
                <w:rFonts w:ascii="新細明體" w:eastAsia="新細明體" w:hint="eastAsia"/>
                <w:color w:val="231F20"/>
                <w:w w:val="105"/>
                <w:sz w:val="24"/>
              </w:rPr>
              <w:t>口</w:t>
            </w:r>
            <w:r>
              <w:rPr>
                <w:color w:val="231F20"/>
                <w:w w:val="105"/>
                <w:position w:val="1"/>
                <w:sz w:val="24"/>
              </w:rPr>
              <w:t>有痰</w:t>
            </w:r>
          </w:p>
          <w:p>
            <w:pPr>
              <w:pStyle w:val="TableParagraph"/>
              <w:tabs>
                <w:tab w:pos="1717" w:val="left" w:leader="none"/>
                <w:tab w:pos="3076" w:val="left" w:leader="none"/>
              </w:tabs>
              <w:spacing w:line="411" w:lineRule="exact"/>
              <w:ind w:left="111"/>
              <w:rPr>
                <w:sz w:val="24"/>
              </w:rPr>
            </w:pPr>
            <w:r>
              <w:rPr>
                <w:rFonts w:ascii="新細明體" w:eastAsia="新細明體" w:hint="eastAsia"/>
                <w:color w:val="231F20"/>
                <w:w w:val="105"/>
                <w:sz w:val="24"/>
              </w:rPr>
              <w:t>口</w:t>
            </w:r>
            <w:r>
              <w:rPr>
                <w:color w:val="231F20"/>
                <w:w w:val="105"/>
                <w:position w:val="1"/>
                <w:sz w:val="24"/>
              </w:rPr>
              <w:t>夜間盜汗</w:t>
              <w:tab/>
            </w:r>
            <w:r>
              <w:rPr>
                <w:rFonts w:ascii="新細明體" w:eastAsia="新細明體" w:hint="eastAsia"/>
                <w:color w:val="231F20"/>
                <w:w w:val="105"/>
                <w:sz w:val="24"/>
              </w:rPr>
              <w:t>口</w:t>
            </w:r>
            <w:r>
              <w:rPr>
                <w:color w:val="231F20"/>
                <w:w w:val="105"/>
                <w:position w:val="1"/>
                <w:sz w:val="24"/>
              </w:rPr>
              <w:t>發燒</w:t>
              <w:tab/>
            </w:r>
            <w:r>
              <w:rPr>
                <w:rFonts w:ascii="新細明體" w:eastAsia="新細明體" w:hint="eastAsia"/>
                <w:color w:val="231F20"/>
                <w:w w:val="105"/>
                <w:sz w:val="24"/>
              </w:rPr>
              <w:t>口</w:t>
            </w:r>
            <w:r>
              <w:rPr>
                <w:color w:val="231F20"/>
                <w:w w:val="105"/>
                <w:position w:val="1"/>
                <w:sz w:val="24"/>
              </w:rPr>
              <w:t>胸悶胸痛</w:t>
            </w:r>
          </w:p>
          <w:p>
            <w:pPr>
              <w:pStyle w:val="TableParagraph"/>
              <w:tabs>
                <w:tab w:pos="1717" w:val="left" w:leader="none"/>
                <w:tab w:pos="3076" w:val="left" w:leader="none"/>
              </w:tabs>
              <w:spacing w:line="235" w:lineRule="auto" w:before="2"/>
              <w:ind w:left="111" w:right="207" w:hanging="1"/>
              <w:rPr>
                <w:sz w:val="24"/>
              </w:rPr>
            </w:pPr>
            <w:r>
              <w:rPr>
                <w:rFonts w:ascii="新細明體" w:eastAsia="新細明體" w:hint="eastAsia"/>
                <w:color w:val="231F20"/>
                <w:sz w:val="24"/>
              </w:rPr>
              <w:t>口</w:t>
            </w:r>
            <w:r>
              <w:rPr>
                <w:color w:val="231F20"/>
                <w:position w:val="1"/>
                <w:sz w:val="24"/>
              </w:rPr>
              <w:t>體重減輕</w:t>
              <w:tab/>
            </w:r>
            <w:r>
              <w:rPr>
                <w:rFonts w:ascii="新細明體" w:eastAsia="新細明體" w:hint="eastAsia"/>
                <w:color w:val="231F20"/>
                <w:sz w:val="24"/>
              </w:rPr>
              <w:t>口</w:t>
            </w:r>
            <w:r>
              <w:rPr>
                <w:color w:val="231F20"/>
                <w:position w:val="1"/>
                <w:sz w:val="24"/>
              </w:rPr>
              <w:t>食慾差</w:t>
              <w:tab/>
            </w:r>
            <w:r>
              <w:rPr>
                <w:rFonts w:ascii="新細明體" w:eastAsia="新細明體" w:hint="eastAsia"/>
                <w:color w:val="231F20"/>
                <w:sz w:val="24"/>
              </w:rPr>
              <w:t>口</w:t>
            </w:r>
            <w:r>
              <w:rPr>
                <w:color w:val="231F20"/>
                <w:position w:val="1"/>
                <w:sz w:val="24"/>
              </w:rPr>
              <w:t>長期疲憊</w:t>
            </w:r>
            <w:r>
              <w:rPr>
                <w:color w:val="231F20"/>
                <w:w w:val="75"/>
                <w:position w:val="1"/>
                <w:sz w:val="24"/>
              </w:rPr>
              <w:t>／</w:t>
            </w:r>
            <w:r>
              <w:rPr>
                <w:color w:val="231F20"/>
                <w:position w:val="1"/>
                <w:sz w:val="24"/>
              </w:rPr>
              <w:t>不舒服</w:t>
            </w:r>
            <w:r>
              <w:rPr>
                <w:color w:val="231F20"/>
                <w:sz w:val="24"/>
              </w:rPr>
              <w:t>米應告知接觸者配戴</w:t>
            </w:r>
            <w:r>
              <w:rPr>
                <w:color w:val="231F20"/>
                <w:spacing w:val="-8"/>
                <w:sz w:val="24"/>
              </w:rPr>
              <w:t>醫療等級以上</w:t>
            </w:r>
            <w:r>
              <w:rPr>
                <w:color w:val="231F20"/>
                <w:sz w:val="24"/>
              </w:rPr>
              <w:t>口罩儘速就</w:t>
            </w:r>
            <w:r>
              <w:rPr>
                <w:color w:val="231F20"/>
                <w:spacing w:val="-14"/>
                <w:sz w:val="24"/>
              </w:rPr>
              <w:t>醫</w:t>
            </w:r>
          </w:p>
        </w:tc>
      </w:tr>
      <w:tr>
        <w:trPr>
          <w:trHeight w:val="412" w:hRule="atLeast"/>
        </w:trPr>
        <w:tc>
          <w:tcPr>
            <w:tcW w:w="4116" w:type="dxa"/>
            <w:tcBorders>
              <w:bottom w:val="single" w:sz="4" w:space="0" w:color="70AC45"/>
            </w:tcBorders>
          </w:tcPr>
          <w:p>
            <w:pPr>
              <w:pStyle w:val="TableParagraph"/>
              <w:spacing w:line="383" w:lineRule="exact" w:before="10"/>
              <w:ind w:left="113"/>
              <w:rPr>
                <w:sz w:val="24"/>
              </w:rPr>
            </w:pPr>
            <w:r>
              <w:rPr>
                <w:color w:val="231F20"/>
                <w:sz w:val="24"/>
              </w:rPr>
              <w:t>2. 是否治療過結核病</w:t>
            </w:r>
            <w:r>
              <w:rPr>
                <w:color w:val="231F20"/>
                <w:w w:val="80"/>
                <w:sz w:val="24"/>
              </w:rPr>
              <w:t>？</w:t>
            </w:r>
          </w:p>
        </w:tc>
        <w:tc>
          <w:tcPr>
            <w:tcW w:w="5435" w:type="dxa"/>
            <w:tcBorders>
              <w:bottom w:val="single" w:sz="4" w:space="0" w:color="70AC45"/>
            </w:tcBorders>
          </w:tcPr>
          <w:p>
            <w:pPr>
              <w:pStyle w:val="TableParagraph"/>
              <w:spacing w:line="392" w:lineRule="exact"/>
              <w:ind w:left="111"/>
              <w:rPr>
                <w:sz w:val="24"/>
              </w:rPr>
            </w:pPr>
            <w:r>
              <w:rPr>
                <w:color w:val="231F20"/>
                <w:w w:val="105"/>
                <w:sz w:val="24"/>
              </w:rPr>
              <w:t>評佔追蹤為再感染或復發</w:t>
            </w:r>
          </w:p>
        </w:tc>
      </w:tr>
      <w:tr>
        <w:trPr>
          <w:trHeight w:val="439" w:hRule="atLeast"/>
        </w:trPr>
        <w:tc>
          <w:tcPr>
            <w:tcW w:w="4116" w:type="dxa"/>
            <w:tcBorders>
              <w:top w:val="single" w:sz="4" w:space="0" w:color="70AC45"/>
              <w:bottom w:val="single" w:sz="4" w:space="0" w:color="70AC45"/>
            </w:tcBorders>
          </w:tcPr>
          <w:p>
            <w:pPr>
              <w:pStyle w:val="TableParagraph"/>
              <w:spacing w:line="397" w:lineRule="exact" w:before="22"/>
              <w:ind w:left="113"/>
              <w:rPr>
                <w:sz w:val="24"/>
              </w:rPr>
            </w:pPr>
            <w:r>
              <w:rPr>
                <w:color w:val="231F20"/>
                <w:sz w:val="24"/>
              </w:rPr>
              <w:t>3. 是否曾經做過愛滋病毒檢驗</w:t>
            </w:r>
            <w:r>
              <w:rPr>
                <w:color w:val="231F20"/>
                <w:w w:val="80"/>
                <w:sz w:val="24"/>
              </w:rPr>
              <w:t>？</w:t>
            </w:r>
          </w:p>
        </w:tc>
        <w:tc>
          <w:tcPr>
            <w:tcW w:w="5435" w:type="dxa"/>
            <w:vMerge w:val="restart"/>
            <w:tcBorders>
              <w:top w:val="single" w:sz="4" w:space="0" w:color="70AC45"/>
            </w:tcBorders>
          </w:tcPr>
          <w:p>
            <w:pPr>
              <w:pStyle w:val="TableParagraph"/>
              <w:spacing w:before="1"/>
              <w:rPr>
                <w:sz w:val="27"/>
              </w:rPr>
            </w:pPr>
          </w:p>
          <w:p>
            <w:pPr>
              <w:pStyle w:val="TableParagraph"/>
              <w:spacing w:line="235" w:lineRule="auto"/>
              <w:ind w:left="111" w:right="433"/>
              <w:rPr>
                <w:sz w:val="24"/>
              </w:rPr>
            </w:pPr>
            <w:r>
              <w:rPr>
                <w:color w:val="231F20"/>
                <w:sz w:val="24"/>
              </w:rPr>
              <w:t>此類對象為結核病高風險族群，延議LTBI檢驗及治療，檢驗陽性判定標準如下</w:t>
            </w:r>
            <w:r>
              <w:rPr>
                <w:color w:val="231F20"/>
                <w:w w:val="60"/>
                <w:sz w:val="24"/>
              </w:rPr>
              <w:t>：</w:t>
            </w:r>
          </w:p>
          <w:p>
            <w:pPr>
              <w:pStyle w:val="TableParagraph"/>
              <w:numPr>
                <w:ilvl w:val="0"/>
                <w:numId w:val="143"/>
              </w:numPr>
              <w:tabs>
                <w:tab w:pos="403" w:val="left" w:leader="none"/>
              </w:tabs>
              <w:spacing w:line="399" w:lineRule="exact" w:before="0" w:after="0"/>
              <w:ind w:left="402" w:right="0" w:hanging="292"/>
              <w:jc w:val="left"/>
              <w:rPr>
                <w:sz w:val="24"/>
              </w:rPr>
            </w:pPr>
            <w:r>
              <w:rPr>
                <w:color w:val="231F20"/>
                <w:sz w:val="24"/>
              </w:rPr>
              <w:t>以TST結果為</w:t>
            </w:r>
            <w:r>
              <w:rPr>
                <w:rFonts w:ascii="Symbol" w:hAnsi="Symbol"/>
                <w:color w:val="231F20"/>
                <w:position w:val="-1"/>
                <w:sz w:val="22"/>
              </w:rPr>
              <w:t>泛</w:t>
            </w:r>
            <w:r>
              <w:rPr>
                <w:color w:val="231F20"/>
                <w:sz w:val="24"/>
              </w:rPr>
              <w:t>5mm</w:t>
            </w:r>
          </w:p>
          <w:p>
            <w:pPr>
              <w:pStyle w:val="TableParagraph"/>
              <w:numPr>
                <w:ilvl w:val="0"/>
                <w:numId w:val="143"/>
              </w:numPr>
              <w:tabs>
                <w:tab w:pos="403" w:val="left" w:leader="none"/>
              </w:tabs>
              <w:spacing w:line="397" w:lineRule="exact" w:before="0" w:after="0"/>
              <w:ind w:left="402" w:right="0" w:hanging="292"/>
              <w:jc w:val="left"/>
              <w:rPr>
                <w:sz w:val="24"/>
              </w:rPr>
            </w:pPr>
            <w:r>
              <w:rPr>
                <w:color w:val="231F20"/>
                <w:w w:val="105"/>
                <w:sz w:val="24"/>
              </w:rPr>
              <w:t>以IGRA結果為陽性或不確定</w:t>
            </w:r>
          </w:p>
          <w:p>
            <w:pPr>
              <w:pStyle w:val="TableParagraph"/>
              <w:spacing w:line="414" w:lineRule="exact"/>
              <w:ind w:left="402"/>
              <w:rPr>
                <w:sz w:val="24"/>
              </w:rPr>
            </w:pPr>
            <w:r>
              <w:rPr>
                <w:color w:val="231F20"/>
                <w:w w:val="33"/>
                <w:sz w:val="24"/>
              </w:rPr>
              <w:t>（</w:t>
            </w:r>
            <w:r>
              <w:rPr>
                <w:color w:val="231F20"/>
                <w:spacing w:val="-4"/>
                <w:w w:val="120"/>
                <w:sz w:val="24"/>
              </w:rPr>
              <w:t>i</w:t>
            </w:r>
            <w:r>
              <w:rPr>
                <w:color w:val="231F20"/>
                <w:spacing w:val="-4"/>
                <w:w w:val="112"/>
                <w:sz w:val="24"/>
              </w:rPr>
              <w:t>ndeterminat</w:t>
            </w:r>
            <w:r>
              <w:rPr>
                <w:color w:val="231F20"/>
                <w:w w:val="112"/>
                <w:sz w:val="24"/>
              </w:rPr>
              <w:t>e</w:t>
            </w:r>
            <w:r>
              <w:rPr>
                <w:color w:val="231F20"/>
                <w:spacing w:val="-7"/>
                <w:sz w:val="24"/>
              </w:rPr>
              <w:t> </w:t>
            </w:r>
            <w:r>
              <w:rPr>
                <w:color w:val="231F20"/>
                <w:w w:val="85"/>
                <w:sz w:val="24"/>
              </w:rPr>
              <w:t>,</w:t>
            </w:r>
            <w:r>
              <w:rPr>
                <w:color w:val="231F20"/>
                <w:spacing w:val="-6"/>
                <w:sz w:val="24"/>
              </w:rPr>
              <w:t> </w:t>
            </w:r>
            <w:r>
              <w:rPr>
                <w:color w:val="231F20"/>
                <w:spacing w:val="-1"/>
                <w:w w:val="115"/>
                <w:sz w:val="24"/>
              </w:rPr>
              <w:t>m</w:t>
            </w:r>
            <w:r>
              <w:rPr>
                <w:color w:val="231F20"/>
                <w:spacing w:val="-4"/>
                <w:w w:val="115"/>
                <w:sz w:val="24"/>
              </w:rPr>
              <w:t>i</w:t>
            </w:r>
            <w:r>
              <w:rPr>
                <w:color w:val="231F20"/>
                <w:spacing w:val="-4"/>
                <w:w w:val="134"/>
                <w:sz w:val="24"/>
              </w:rPr>
              <w:t>t</w:t>
            </w:r>
            <w:r>
              <w:rPr>
                <w:color w:val="231F20"/>
                <w:spacing w:val="-4"/>
                <w:w w:val="116"/>
                <w:sz w:val="24"/>
              </w:rPr>
              <w:t>o</w:t>
            </w:r>
            <w:r>
              <w:rPr>
                <w:color w:val="231F20"/>
                <w:spacing w:val="-4"/>
                <w:w w:val="117"/>
                <w:sz w:val="24"/>
              </w:rPr>
              <w:t>g</w:t>
            </w:r>
            <w:r>
              <w:rPr>
                <w:color w:val="231F20"/>
                <w:spacing w:val="-4"/>
                <w:w w:val="104"/>
                <w:sz w:val="24"/>
              </w:rPr>
              <w:t>e</w:t>
            </w:r>
            <w:r>
              <w:rPr>
                <w:color w:val="231F20"/>
                <w:spacing w:val="-4"/>
                <w:w w:val="112"/>
                <w:sz w:val="24"/>
              </w:rPr>
              <w:t>n</w:t>
            </w:r>
            <w:r>
              <w:rPr>
                <w:color w:val="231F20"/>
                <w:w w:val="133"/>
                <w:sz w:val="24"/>
              </w:rPr>
              <w:t>-</w:t>
            </w:r>
            <w:r>
              <w:rPr>
                <w:color w:val="231F20"/>
                <w:spacing w:val="-1"/>
                <w:w w:val="92"/>
                <w:sz w:val="24"/>
              </w:rPr>
              <w:t>nil&lt;0.5）</w:t>
            </w:r>
          </w:p>
        </w:tc>
      </w:tr>
      <w:tr>
        <w:trPr>
          <w:trHeight w:val="412" w:hRule="atLeast"/>
        </w:trPr>
        <w:tc>
          <w:tcPr>
            <w:tcW w:w="4116" w:type="dxa"/>
            <w:tcBorders>
              <w:top w:val="single" w:sz="4" w:space="0" w:color="70AC45"/>
              <w:bottom w:val="single" w:sz="4" w:space="0" w:color="70AC45"/>
            </w:tcBorders>
          </w:tcPr>
          <w:p>
            <w:pPr>
              <w:pStyle w:val="TableParagraph"/>
              <w:spacing w:line="383" w:lineRule="exact" w:before="10"/>
              <w:ind w:left="113"/>
              <w:rPr>
                <w:sz w:val="24"/>
              </w:rPr>
            </w:pPr>
            <w:r>
              <w:rPr>
                <w:color w:val="231F20"/>
                <w:sz w:val="24"/>
              </w:rPr>
              <w:t>4. 是否罹患癌症</w:t>
            </w:r>
            <w:r>
              <w:rPr>
                <w:color w:val="231F20"/>
                <w:w w:val="80"/>
                <w:sz w:val="24"/>
              </w:rPr>
              <w:t>？</w:t>
            </w:r>
          </w:p>
        </w:tc>
        <w:tc>
          <w:tcPr>
            <w:tcW w:w="5435" w:type="dxa"/>
            <w:vMerge/>
            <w:tcBorders>
              <w:top w:val="nil"/>
            </w:tcBorders>
          </w:tcPr>
          <w:p>
            <w:pPr>
              <w:rPr>
                <w:sz w:val="2"/>
                <w:szCs w:val="2"/>
              </w:rPr>
            </w:pPr>
          </w:p>
        </w:tc>
      </w:tr>
      <w:tr>
        <w:trPr>
          <w:trHeight w:val="864" w:hRule="atLeast"/>
        </w:trPr>
        <w:tc>
          <w:tcPr>
            <w:tcW w:w="4116" w:type="dxa"/>
            <w:tcBorders>
              <w:top w:val="single" w:sz="4" w:space="0" w:color="70AC45"/>
              <w:bottom w:val="single" w:sz="4" w:space="0" w:color="70AC45"/>
            </w:tcBorders>
          </w:tcPr>
          <w:p>
            <w:pPr>
              <w:pStyle w:val="TableParagraph"/>
              <w:spacing w:line="228" w:lineRule="auto" w:before="44"/>
              <w:ind w:left="405" w:right="102" w:hanging="292"/>
              <w:rPr>
                <w:sz w:val="24"/>
              </w:rPr>
            </w:pPr>
            <w:r>
              <w:rPr>
                <w:color w:val="231F20"/>
                <w:sz w:val="24"/>
              </w:rPr>
              <w:t>5.</w:t>
            </w:r>
            <w:r>
              <w:rPr>
                <w:color w:val="231F20"/>
                <w:spacing w:val="4"/>
                <w:sz w:val="24"/>
              </w:rPr>
              <w:t> 是否使用免疫抑制劑</w:t>
            </w:r>
            <w:r>
              <w:rPr>
                <w:color w:val="231F20"/>
                <w:w w:val="80"/>
                <w:sz w:val="24"/>
              </w:rPr>
              <w:t>／</w:t>
            </w:r>
            <w:r>
              <w:rPr>
                <w:color w:val="231F20"/>
                <w:sz w:val="24"/>
              </w:rPr>
              <w:t>腫瘤壞死因</w:t>
            </w:r>
            <w:r>
              <w:rPr>
                <w:color w:val="231F20"/>
                <w:w w:val="102"/>
                <w:sz w:val="24"/>
              </w:rPr>
              <w:t>子拮抗劑</w:t>
            </w:r>
            <w:r>
              <w:rPr>
                <w:color w:val="231F20"/>
                <w:spacing w:val="-5"/>
                <w:sz w:val="24"/>
              </w:rPr>
              <w:t>  </w:t>
            </w:r>
            <w:r>
              <w:rPr>
                <w:color w:val="231F20"/>
                <w:w w:val="33"/>
                <w:sz w:val="24"/>
              </w:rPr>
              <w:t>（</w:t>
            </w:r>
            <w:r>
              <w:rPr>
                <w:color w:val="231F20"/>
                <w:spacing w:val="-63"/>
                <w:w w:val="94"/>
                <w:sz w:val="24"/>
              </w:rPr>
              <w:t>T</w:t>
            </w:r>
            <w:r>
              <w:rPr>
                <w:color w:val="231F20"/>
                <w:spacing w:val="-1"/>
                <w:w w:val="108"/>
                <w:sz w:val="24"/>
              </w:rPr>
              <w:t>NF</w:t>
            </w:r>
            <w:r>
              <w:rPr>
                <w:color w:val="231F20"/>
                <w:w w:val="108"/>
                <w:sz w:val="24"/>
              </w:rPr>
              <w:t>-</w:t>
            </w:r>
            <w:r>
              <w:rPr>
                <w:color w:val="231F20"/>
                <w:w w:val="122"/>
                <w:sz w:val="24"/>
              </w:rPr>
              <w:t>a</w:t>
            </w:r>
            <w:r>
              <w:rPr>
                <w:color w:val="231F20"/>
                <w:sz w:val="24"/>
              </w:rPr>
              <w:t> </w:t>
            </w:r>
            <w:r>
              <w:rPr>
                <w:color w:val="231F20"/>
                <w:w w:val="89"/>
                <w:sz w:val="24"/>
              </w:rPr>
              <w:t>inhibitor）？</w:t>
            </w:r>
          </w:p>
        </w:tc>
        <w:tc>
          <w:tcPr>
            <w:tcW w:w="5435" w:type="dxa"/>
            <w:vMerge/>
            <w:tcBorders>
              <w:top w:val="nil"/>
            </w:tcBorders>
          </w:tcPr>
          <w:p>
            <w:pPr>
              <w:rPr>
                <w:sz w:val="2"/>
                <w:szCs w:val="2"/>
              </w:rPr>
            </w:pPr>
          </w:p>
        </w:tc>
      </w:tr>
      <w:tr>
        <w:trPr>
          <w:trHeight w:val="412" w:hRule="atLeast"/>
        </w:trPr>
        <w:tc>
          <w:tcPr>
            <w:tcW w:w="4116" w:type="dxa"/>
            <w:tcBorders>
              <w:top w:val="single" w:sz="4" w:space="0" w:color="70AC45"/>
              <w:bottom w:val="single" w:sz="4" w:space="0" w:color="70AC45"/>
            </w:tcBorders>
          </w:tcPr>
          <w:p>
            <w:pPr>
              <w:pStyle w:val="TableParagraph"/>
              <w:spacing w:line="383" w:lineRule="exact" w:before="10"/>
              <w:ind w:left="113"/>
              <w:rPr>
                <w:sz w:val="24"/>
              </w:rPr>
            </w:pPr>
            <w:r>
              <w:rPr>
                <w:color w:val="231F20"/>
                <w:sz w:val="24"/>
              </w:rPr>
              <w:t>6. 是否曾器官移植</w:t>
            </w:r>
            <w:r>
              <w:rPr>
                <w:color w:val="231F20"/>
                <w:w w:val="80"/>
                <w:sz w:val="24"/>
              </w:rPr>
              <w:t>？</w:t>
            </w:r>
          </w:p>
        </w:tc>
        <w:tc>
          <w:tcPr>
            <w:tcW w:w="5435" w:type="dxa"/>
            <w:vMerge/>
            <w:tcBorders>
              <w:top w:val="nil"/>
            </w:tcBorders>
          </w:tcPr>
          <w:p>
            <w:pPr>
              <w:rPr>
                <w:sz w:val="2"/>
                <w:szCs w:val="2"/>
              </w:rPr>
            </w:pPr>
          </w:p>
        </w:tc>
      </w:tr>
      <w:tr>
        <w:trPr>
          <w:trHeight w:val="412" w:hRule="atLeast"/>
        </w:trPr>
        <w:tc>
          <w:tcPr>
            <w:tcW w:w="4116" w:type="dxa"/>
            <w:tcBorders>
              <w:top w:val="single" w:sz="4" w:space="0" w:color="70AC45"/>
              <w:bottom w:val="single" w:sz="4" w:space="0" w:color="70AC45"/>
            </w:tcBorders>
          </w:tcPr>
          <w:p>
            <w:pPr>
              <w:pStyle w:val="TableParagraph"/>
              <w:spacing w:line="383" w:lineRule="exact" w:before="10"/>
              <w:ind w:left="113"/>
              <w:rPr>
                <w:sz w:val="24"/>
              </w:rPr>
            </w:pPr>
            <w:r>
              <w:rPr>
                <w:color w:val="231F20"/>
                <w:sz w:val="24"/>
              </w:rPr>
              <w:t>7. 是否罹患糖尿病</w:t>
            </w:r>
            <w:r>
              <w:rPr>
                <w:color w:val="231F20"/>
                <w:w w:val="80"/>
                <w:sz w:val="24"/>
              </w:rPr>
              <w:t>？</w:t>
            </w:r>
          </w:p>
        </w:tc>
        <w:tc>
          <w:tcPr>
            <w:tcW w:w="5435" w:type="dxa"/>
            <w:vMerge/>
            <w:tcBorders>
              <w:top w:val="nil"/>
            </w:tcBorders>
          </w:tcPr>
          <w:p>
            <w:pPr>
              <w:rPr>
                <w:sz w:val="2"/>
                <w:szCs w:val="2"/>
              </w:rPr>
            </w:pPr>
          </w:p>
        </w:tc>
      </w:tr>
      <w:tr>
        <w:trPr>
          <w:trHeight w:val="822" w:hRule="atLeast"/>
        </w:trPr>
        <w:tc>
          <w:tcPr>
            <w:tcW w:w="4116" w:type="dxa"/>
            <w:tcBorders>
              <w:top w:val="single" w:sz="4" w:space="0" w:color="70AC45"/>
            </w:tcBorders>
          </w:tcPr>
          <w:p>
            <w:pPr>
              <w:pStyle w:val="TableParagraph"/>
              <w:spacing w:line="406" w:lineRule="exact" w:before="10"/>
              <w:ind w:left="113"/>
              <w:rPr>
                <w:sz w:val="24"/>
              </w:rPr>
            </w:pPr>
            <w:r>
              <w:rPr>
                <w:color w:val="231F20"/>
                <w:sz w:val="24"/>
              </w:rPr>
              <w:t>8. 目前是否施行血液透析</w:t>
            </w:r>
            <w:r>
              <w:rPr>
                <w:color w:val="231F20"/>
                <w:w w:val="65"/>
                <w:sz w:val="24"/>
              </w:rPr>
              <w:t>（</w:t>
            </w:r>
            <w:r>
              <w:rPr>
                <w:color w:val="231F20"/>
                <w:sz w:val="24"/>
              </w:rPr>
              <w:t>洗腎</w:t>
            </w:r>
            <w:r>
              <w:rPr>
                <w:color w:val="231F20"/>
                <w:w w:val="65"/>
                <w:sz w:val="24"/>
              </w:rPr>
              <w:t>）</w:t>
            </w:r>
            <w:r>
              <w:rPr>
                <w:color w:val="231F20"/>
                <w:sz w:val="24"/>
              </w:rPr>
              <w:t>或</w:t>
            </w:r>
          </w:p>
          <w:p>
            <w:pPr>
              <w:pStyle w:val="TableParagraph"/>
              <w:spacing w:line="387" w:lineRule="exact"/>
              <w:ind w:left="405"/>
              <w:rPr>
                <w:sz w:val="24"/>
              </w:rPr>
            </w:pPr>
            <w:r>
              <w:rPr>
                <w:color w:val="231F20"/>
                <w:sz w:val="24"/>
              </w:rPr>
              <w:t>同為腎衰竭病患</w:t>
            </w:r>
            <w:r>
              <w:rPr>
                <w:color w:val="231F20"/>
                <w:w w:val="80"/>
                <w:sz w:val="24"/>
              </w:rPr>
              <w:t>？</w:t>
            </w:r>
          </w:p>
        </w:tc>
        <w:tc>
          <w:tcPr>
            <w:tcW w:w="5435" w:type="dxa"/>
            <w:vMerge/>
            <w:tcBorders>
              <w:top w:val="nil"/>
            </w:tcBorders>
          </w:tcPr>
          <w:p>
            <w:pPr>
              <w:rPr>
                <w:sz w:val="2"/>
                <w:szCs w:val="2"/>
              </w:rPr>
            </w:pPr>
          </w:p>
        </w:tc>
      </w:tr>
      <w:tr>
        <w:trPr>
          <w:trHeight w:val="2060" w:hRule="atLeast"/>
        </w:trPr>
        <w:tc>
          <w:tcPr>
            <w:tcW w:w="4116" w:type="dxa"/>
          </w:tcPr>
          <w:p>
            <w:pPr>
              <w:pStyle w:val="TableParagraph"/>
              <w:spacing w:before="14"/>
              <w:rPr>
                <w:sz w:val="47"/>
              </w:rPr>
            </w:pPr>
          </w:p>
          <w:p>
            <w:pPr>
              <w:pStyle w:val="TableParagraph"/>
              <w:ind w:left="113"/>
              <w:rPr>
                <w:sz w:val="24"/>
              </w:rPr>
            </w:pPr>
            <w:r>
              <w:rPr>
                <w:color w:val="231F20"/>
                <w:sz w:val="24"/>
              </w:rPr>
              <w:t>9. 是否有肝病或肝功能異常</w:t>
            </w:r>
            <w:r>
              <w:rPr>
                <w:color w:val="231F20"/>
                <w:w w:val="80"/>
                <w:sz w:val="24"/>
              </w:rPr>
              <w:t>？</w:t>
            </w:r>
          </w:p>
        </w:tc>
        <w:tc>
          <w:tcPr>
            <w:tcW w:w="5435" w:type="dxa"/>
          </w:tcPr>
          <w:p>
            <w:pPr>
              <w:pStyle w:val="TableParagraph"/>
              <w:spacing w:line="237" w:lineRule="auto"/>
              <w:ind w:left="111" w:right="370"/>
              <w:jc w:val="both"/>
              <w:rPr>
                <w:sz w:val="24"/>
              </w:rPr>
            </w:pPr>
            <w:r>
              <w:rPr>
                <w:color w:val="231F20"/>
                <w:sz w:val="24"/>
              </w:rPr>
              <w:t>於評佔是否進行潛伏結核感染治療時，應於接觸者轉介單上標註，或遍知醫師；若已進行預防性投藥或潛伏結核感染治療，應追蹤是否進行肝功能檢查及都治關懷員評佔是否有用藥副</w:t>
            </w:r>
          </w:p>
          <w:p>
            <w:pPr>
              <w:pStyle w:val="TableParagraph"/>
              <w:spacing w:line="389" w:lineRule="exact"/>
              <w:ind w:left="111"/>
              <w:rPr>
                <w:sz w:val="24"/>
              </w:rPr>
            </w:pPr>
            <w:r>
              <w:rPr>
                <w:color w:val="231F20"/>
                <w:w w:val="105"/>
                <w:sz w:val="24"/>
              </w:rPr>
              <w:t>作用的渭形</w:t>
            </w:r>
          </w:p>
        </w:tc>
      </w:tr>
      <w:tr>
        <w:trPr>
          <w:trHeight w:val="1235" w:hRule="atLeast"/>
        </w:trPr>
        <w:tc>
          <w:tcPr>
            <w:tcW w:w="4116" w:type="dxa"/>
            <w:tcBorders>
              <w:bottom w:val="single" w:sz="4" w:space="0" w:color="70AC45"/>
            </w:tcBorders>
          </w:tcPr>
          <w:p>
            <w:pPr>
              <w:pStyle w:val="TableParagraph"/>
              <w:spacing w:before="2"/>
              <w:rPr>
                <w:sz w:val="24"/>
              </w:rPr>
            </w:pPr>
          </w:p>
          <w:p>
            <w:pPr>
              <w:pStyle w:val="TableParagraph"/>
              <w:ind w:left="113"/>
              <w:rPr>
                <w:sz w:val="24"/>
              </w:rPr>
            </w:pPr>
            <w:r>
              <w:rPr>
                <w:color w:val="231F20"/>
                <w:sz w:val="24"/>
              </w:rPr>
              <w:t>10. 目前是否懷孕</w:t>
            </w:r>
            <w:r>
              <w:rPr>
                <w:color w:val="231F20"/>
                <w:w w:val="90"/>
                <w:sz w:val="24"/>
              </w:rPr>
              <w:t>？</w:t>
            </w:r>
          </w:p>
        </w:tc>
        <w:tc>
          <w:tcPr>
            <w:tcW w:w="5435" w:type="dxa"/>
            <w:tcBorders>
              <w:bottom w:val="single" w:sz="4" w:space="0" w:color="70AC45"/>
            </w:tcBorders>
          </w:tcPr>
          <w:p>
            <w:pPr>
              <w:pStyle w:val="TableParagraph"/>
              <w:spacing w:line="235" w:lineRule="auto"/>
              <w:ind w:left="111" w:right="214"/>
              <w:rPr>
                <w:sz w:val="24"/>
              </w:rPr>
            </w:pPr>
            <w:r>
              <w:rPr>
                <w:color w:val="231F20"/>
                <w:w w:val="105"/>
                <w:sz w:val="24"/>
              </w:rPr>
              <w:t>孕婦若有結核病上呼吸道之相關症狀者，應先</w:t>
            </w:r>
            <w:r>
              <w:rPr>
                <w:color w:val="231F20"/>
                <w:sz w:val="24"/>
              </w:rPr>
              <w:t>行查痰。另，胸部X光檢查至遲應於產後儘速完</w:t>
            </w:r>
          </w:p>
          <w:p>
            <w:pPr>
              <w:pStyle w:val="TableParagraph"/>
              <w:spacing w:line="397" w:lineRule="exact"/>
              <w:ind w:left="111"/>
              <w:rPr>
                <w:sz w:val="24"/>
              </w:rPr>
            </w:pPr>
            <w:r>
              <w:rPr>
                <w:color w:val="231F20"/>
                <w:w w:val="102"/>
                <w:sz w:val="24"/>
              </w:rPr>
              <w:t>成</w:t>
            </w:r>
          </w:p>
        </w:tc>
      </w:tr>
      <w:tr>
        <w:trPr>
          <w:trHeight w:val="2060" w:hRule="atLeast"/>
        </w:trPr>
        <w:tc>
          <w:tcPr>
            <w:tcW w:w="4116" w:type="dxa"/>
            <w:tcBorders>
              <w:top w:val="single" w:sz="4" w:space="0" w:color="70AC45"/>
              <w:bottom w:val="single" w:sz="4" w:space="0" w:color="70AC45"/>
            </w:tcBorders>
          </w:tcPr>
          <w:p>
            <w:pPr>
              <w:pStyle w:val="TableParagraph"/>
              <w:spacing w:before="14"/>
              <w:rPr>
                <w:sz w:val="47"/>
              </w:rPr>
            </w:pPr>
          </w:p>
          <w:p>
            <w:pPr>
              <w:pStyle w:val="TableParagraph"/>
              <w:ind w:left="113"/>
              <w:rPr>
                <w:sz w:val="24"/>
              </w:rPr>
            </w:pPr>
            <w:r>
              <w:rPr>
                <w:color w:val="231F20"/>
                <w:w w:val="105"/>
                <w:sz w:val="24"/>
              </w:rPr>
              <w:t>11. 新生兒或嬰幼兒</w:t>
            </w:r>
          </w:p>
        </w:tc>
        <w:tc>
          <w:tcPr>
            <w:tcW w:w="5435" w:type="dxa"/>
            <w:tcBorders>
              <w:top w:val="single" w:sz="4" w:space="0" w:color="70AC45"/>
              <w:bottom w:val="single" w:sz="4" w:space="0" w:color="70AC45"/>
            </w:tcBorders>
          </w:tcPr>
          <w:p>
            <w:pPr>
              <w:pStyle w:val="TableParagraph"/>
              <w:numPr>
                <w:ilvl w:val="0"/>
                <w:numId w:val="144"/>
              </w:numPr>
              <w:tabs>
                <w:tab w:pos="403" w:val="left" w:leader="none"/>
              </w:tabs>
              <w:spacing w:line="380" w:lineRule="exact" w:before="0" w:after="0"/>
              <w:ind w:left="402" w:right="0" w:hanging="292"/>
              <w:jc w:val="left"/>
              <w:rPr>
                <w:sz w:val="24"/>
              </w:rPr>
            </w:pPr>
            <w:r>
              <w:rPr>
                <w:color w:val="231F20"/>
                <w:sz w:val="24"/>
              </w:rPr>
              <w:t>應儘速辦理胸部X光檢查及TST檢驗</w:t>
            </w:r>
            <w:r>
              <w:rPr>
                <w:color w:val="231F20"/>
                <w:w w:val="70"/>
                <w:sz w:val="24"/>
              </w:rPr>
              <w:t>（</w:t>
            </w:r>
            <w:r>
              <w:rPr>
                <w:color w:val="231F20"/>
                <w:sz w:val="24"/>
              </w:rPr>
              <w:t>參照嬰</w:t>
            </w:r>
          </w:p>
          <w:p>
            <w:pPr>
              <w:pStyle w:val="TableParagraph"/>
              <w:spacing w:line="411" w:lineRule="exact"/>
              <w:ind w:left="402"/>
              <w:rPr>
                <w:sz w:val="24"/>
              </w:rPr>
            </w:pPr>
            <w:r>
              <w:rPr>
                <w:color w:val="231F20"/>
                <w:sz w:val="24"/>
              </w:rPr>
              <w:t>幼兒接觸者之處置延議附件11-8）</w:t>
            </w:r>
          </w:p>
          <w:p>
            <w:pPr>
              <w:pStyle w:val="TableParagraph"/>
              <w:numPr>
                <w:ilvl w:val="0"/>
                <w:numId w:val="144"/>
              </w:numPr>
              <w:tabs>
                <w:tab w:pos="403" w:val="left" w:leader="none"/>
              </w:tabs>
              <w:spacing w:line="235" w:lineRule="auto" w:before="3" w:after="0"/>
              <w:ind w:left="402" w:right="325" w:hanging="292"/>
              <w:jc w:val="both"/>
              <w:rPr>
                <w:sz w:val="24"/>
              </w:rPr>
            </w:pPr>
            <w:r>
              <w:rPr>
                <w:color w:val="231F20"/>
                <w:w w:val="95"/>
                <w:sz w:val="24"/>
              </w:rPr>
              <w:t>出生30天內</w:t>
            </w:r>
            <w:r>
              <w:rPr>
                <w:color w:val="231F20"/>
                <w:w w:val="70"/>
                <w:sz w:val="24"/>
              </w:rPr>
              <w:t>（</w:t>
            </w:r>
            <w:r>
              <w:rPr>
                <w:color w:val="231F20"/>
                <w:w w:val="95"/>
                <w:sz w:val="24"/>
              </w:rPr>
              <w:t>含胎兒時期</w:t>
            </w:r>
            <w:r>
              <w:rPr>
                <w:color w:val="231F20"/>
                <w:w w:val="70"/>
                <w:sz w:val="24"/>
              </w:rPr>
              <w:t>）</w:t>
            </w:r>
            <w:r>
              <w:rPr>
                <w:color w:val="231F20"/>
                <w:w w:val="95"/>
                <w:sz w:val="24"/>
              </w:rPr>
              <w:t>新生兒不論母親是</w:t>
            </w:r>
            <w:r>
              <w:rPr>
                <w:color w:val="231F20"/>
                <w:spacing w:val="-1"/>
                <w:sz w:val="24"/>
              </w:rPr>
              <w:t>否具傳染性，延議於排除先天性結核病後， </w:t>
            </w:r>
            <w:r>
              <w:rPr>
                <w:color w:val="231F20"/>
                <w:sz w:val="24"/>
              </w:rPr>
              <w:t>無須執行TST，即早進行預防性治療</w:t>
            </w:r>
          </w:p>
        </w:tc>
      </w:tr>
    </w:tbl>
    <w:p>
      <w:pPr>
        <w:spacing w:after="0" w:line="235" w:lineRule="auto"/>
        <w:jc w:val="both"/>
        <w:rPr>
          <w:sz w:val="24"/>
        </w:rPr>
        <w:sectPr>
          <w:type w:val="continuous"/>
          <w:pgSz w:w="11910" w:h="16840"/>
          <w:pgMar w:top="1460" w:bottom="280" w:left="940" w:right="220"/>
        </w:sectPr>
      </w:pPr>
    </w:p>
    <w:p>
      <w:pPr>
        <w:pStyle w:val="BodyText"/>
        <w:rPr>
          <w:sz w:val="20"/>
        </w:rPr>
      </w:pPr>
      <w:r>
        <w:rPr/>
        <w:pict>
          <v:group style="position:absolute;margin-left:3.7287pt;margin-top:550.459778pt;width:522.15pt;height:44.6pt;mso-position-horizontal-relative:page;mso-position-vertical-relative:page;z-index:252687360" coordorigin="75,11009" coordsize="10443,892">
            <v:shape style="position:absolute;left:74;top:11135;width:9946;height:426" type="#_x0000_t75" stroked="false">
              <v:imagedata r:id="rId886" o:title=""/>
            </v:shape>
            <v:shape style="position:absolute;left:9728;top:11009;width:789;height:892" coordorigin="9728,11009" coordsize="789,892" path="m10517,11900l10517,11381,10515,11359,10482,11301,10207,11042,10122,11009,10077,11017,9763,11301,9730,11359,9728,11381,9728,11900,10517,11900xe" filled="true" fillcolor="#5daf8a" stroked="false">
              <v:path arrowok="t"/>
              <v:fill type="solid"/>
            </v:shape>
            <v:shape style="position:absolute;left:9991;top:11172;width:266;height:322" type="#_x0000_t75" stroked="false">
              <v:imagedata r:id="rId1037" o:title=""/>
            </v:shape>
            <v:shape style="position:absolute;left:6423;top:11227;width:3173;height:244" type="#_x0000_t75" stroked="false">
              <v:imagedata r:id="rId1038" o:title=""/>
            </v:shape>
            <v:shape style="position:absolute;left:5817;top:11237;width:241;height:230" type="#_x0000_t75" stroked="false">
              <v:imagedata r:id="rId1039" o:title=""/>
            </v:shape>
            <v:shape style="position:absolute;left:5491;top:11227;width:240;height:245" type="#_x0000_t75" stroked="false">
              <v:imagedata r:id="rId1040" o:title=""/>
            </v:shape>
            <v:shape style="position:absolute;left:5345;top:11220;width:858;height:253" coordorigin="5346,11221" coordsize="858,253" path="m5418,11473l5398,11445,5385,11414,5376,11381,5373,11346,5376,11312,5385,11279,5398,11249,5418,11221,5391,11221,5371,11248,5357,11278,5349,11311,5346,11346,5349,11382,5357,11415,5371,11445,5373,11448,5391,11473,5418,11473m6203,11346l6200,11310,6192,11278,6178,11248,6158,11221,6131,11221,6151,11249,6164,11279,6173,11312,6176,11346,6173,11381,6164,11414,6151,11445,6131,11473,6158,11473,6176,11448,6178,11445,6192,11415,6200,11382,6203,11346e" filled="true" fillcolor="#58595b" stroked="false">
              <v:path arrowok="t"/>
              <v:fill type="solid"/>
            </v:shape>
            <w10:wrap type="none"/>
          </v:group>
        </w:pict>
      </w:r>
      <w:r>
        <w:rPr/>
        <w:pict>
          <v:shape style="position:absolute;margin-left:781.466187pt;margin-top:485.249908pt;width:17.4pt;height:53.1pt;mso-position-horizontal-relative:page;mso-position-vertical-relative:page;z-index:252688384" type="#_x0000_t202" filled="false" stroked="false">
            <v:textbox inset="0,0,0,0" style="layout-flow:vertical">
              <w:txbxContent>
                <w:p>
                  <w:pPr>
                    <w:pStyle w:val="BodyText"/>
                    <w:spacing w:line="347" w:lineRule="exact"/>
                    <w:ind w:left="20"/>
                  </w:pPr>
                  <w:r>
                    <w:rPr>
                      <w:color w:val="231F20"/>
                      <w:w w:val="105"/>
                    </w:rPr>
                    <w:t>附件 11-7</w:t>
                  </w:r>
                </w:p>
              </w:txbxContent>
            </v:textbox>
            <w10:wrap type="none"/>
          </v:shape>
        </w:pict>
      </w:r>
    </w:p>
    <w:p>
      <w:pPr>
        <w:pStyle w:val="BodyText"/>
        <w:spacing w:before="14"/>
        <w:rPr>
          <w:sz w:val="26"/>
        </w:rPr>
      </w:pPr>
    </w:p>
    <w:p>
      <w:pPr>
        <w:spacing w:line="700" w:lineRule="exact" w:before="7"/>
        <w:ind w:left="846" w:right="653" w:firstLine="0"/>
        <w:jc w:val="center"/>
        <w:rPr>
          <w:rFonts w:ascii="微軟正黑體" w:eastAsia="微軟正黑體" w:hint="eastAsia"/>
          <w:b/>
          <w:sz w:val="39"/>
        </w:rPr>
      </w:pPr>
      <w:r>
        <w:rPr>
          <w:rFonts w:ascii="微軟正黑體" w:eastAsia="微軟正黑體" w:hint="eastAsia"/>
          <w:b/>
          <w:color w:val="231F20"/>
          <w:sz w:val="39"/>
        </w:rPr>
        <w:t>結核病接觸者檢查時間及方式</w:t>
      </w:r>
    </w:p>
    <w:p>
      <w:pPr>
        <w:spacing w:line="413" w:lineRule="exact" w:before="0" w:after="35"/>
        <w:ind w:left="859" w:right="653" w:firstLine="0"/>
        <w:jc w:val="center"/>
        <w:rPr>
          <w:rFonts w:ascii="微軟正黑體" w:eastAsia="微軟正黑體" w:hint="eastAsia"/>
          <w:b/>
          <w:sz w:val="23"/>
        </w:rPr>
      </w:pPr>
      <w:r>
        <w:rPr>
          <w:color w:val="231F20"/>
          <w:w w:val="105"/>
          <w:sz w:val="21"/>
        </w:rPr>
        <w:t>米</w:t>
      </w:r>
      <w:r>
        <w:rPr>
          <w:color w:val="231F20"/>
          <w:w w:val="105"/>
          <w:sz w:val="23"/>
        </w:rPr>
        <w:t>於指標個案</w:t>
      </w:r>
      <w:r>
        <w:rPr>
          <w:rFonts w:ascii="微軟正黑體" w:eastAsia="微軟正黑體" w:hint="eastAsia"/>
          <w:b/>
          <w:color w:val="231F20"/>
          <w:w w:val="105"/>
          <w:sz w:val="23"/>
        </w:rPr>
        <w:t>確診</w:t>
      </w:r>
      <w:r>
        <w:rPr>
          <w:color w:val="231F20"/>
          <w:w w:val="105"/>
          <w:sz w:val="23"/>
        </w:rPr>
        <w:t>後，</w:t>
      </w:r>
      <w:r>
        <w:rPr>
          <w:rFonts w:ascii="微軟正黑體" w:eastAsia="微軟正黑體" w:hint="eastAsia"/>
          <w:b/>
          <w:color w:val="231F20"/>
          <w:w w:val="105"/>
          <w:sz w:val="23"/>
        </w:rPr>
        <w:t>應儘速聯繫接觸者進行衛教．並說明應辦理檢查的項目及時間．最遲於1個月內安排接觸者應檢查的項目。</w:t>
      </w:r>
    </w:p>
    <w:tbl>
      <w:tblPr>
        <w:tblW w:w="0" w:type="auto"/>
        <w:jc w:val="left"/>
        <w:tblInd w:w="67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215"/>
        <w:gridCol w:w="2420"/>
        <w:gridCol w:w="1791"/>
        <w:gridCol w:w="1095"/>
        <w:gridCol w:w="1827"/>
        <w:gridCol w:w="984"/>
        <w:gridCol w:w="1666"/>
        <w:gridCol w:w="3402"/>
      </w:tblGrid>
      <w:tr>
        <w:trPr>
          <w:trHeight w:val="740" w:hRule="atLeast"/>
        </w:trPr>
        <w:tc>
          <w:tcPr>
            <w:tcW w:w="3635" w:type="dxa"/>
            <w:gridSpan w:val="2"/>
            <w:vMerge w:val="restart"/>
            <w:shd w:val="clear" w:color="auto" w:fill="4E82BD"/>
          </w:tcPr>
          <w:p>
            <w:pPr>
              <w:pStyle w:val="TableParagraph"/>
              <w:spacing w:before="7"/>
              <w:rPr>
                <w:rFonts w:ascii="微軟正黑體"/>
                <w:b/>
                <w:sz w:val="18"/>
              </w:rPr>
            </w:pPr>
          </w:p>
          <w:p>
            <w:pPr>
              <w:pStyle w:val="TableParagraph"/>
              <w:ind w:left="747"/>
              <w:rPr>
                <w:rFonts w:ascii="微軟正黑體" w:eastAsia="微軟正黑體" w:hint="eastAsia"/>
                <w:b/>
                <w:sz w:val="23"/>
              </w:rPr>
            </w:pPr>
            <w:r>
              <w:rPr>
                <w:rFonts w:ascii="微軟正黑體" w:eastAsia="微軟正黑體" w:hint="eastAsia"/>
                <w:b/>
                <w:color w:val="231F20"/>
                <w:w w:val="105"/>
                <w:sz w:val="23"/>
              </w:rPr>
              <w:t>指標個案傳染性分類</w:t>
            </w:r>
          </w:p>
        </w:tc>
        <w:tc>
          <w:tcPr>
            <w:tcW w:w="5697" w:type="dxa"/>
            <w:gridSpan w:val="4"/>
            <w:tcBorders>
              <w:bottom w:val="single" w:sz="8" w:space="0" w:color="231F20"/>
            </w:tcBorders>
            <w:shd w:val="clear" w:color="auto" w:fill="7F63A1"/>
          </w:tcPr>
          <w:p>
            <w:pPr>
              <w:pStyle w:val="TableParagraph"/>
              <w:spacing w:line="395" w:lineRule="exact" w:before="35"/>
              <w:ind w:left="532" w:right="505"/>
              <w:jc w:val="center"/>
              <w:rPr>
                <w:rFonts w:ascii="微軟正黑體" w:eastAsia="微軟正黑體" w:hint="eastAsia"/>
                <w:b/>
                <w:sz w:val="23"/>
              </w:rPr>
            </w:pPr>
            <w:r>
              <w:rPr>
                <w:rFonts w:ascii="微軟正黑體" w:eastAsia="微軟正黑體" w:hint="eastAsia"/>
                <w:b/>
                <w:color w:val="231F20"/>
                <w:w w:val="105"/>
                <w:sz w:val="23"/>
              </w:rPr>
              <w:t>痰培養陽性且鑑定為結核分枝桿菌之肺結核</w:t>
            </w:r>
          </w:p>
          <w:p>
            <w:pPr>
              <w:pStyle w:val="TableParagraph"/>
              <w:spacing w:line="290" w:lineRule="exact"/>
              <w:ind w:left="532" w:right="505"/>
              <w:jc w:val="center"/>
              <w:rPr>
                <w:sz w:val="23"/>
              </w:rPr>
            </w:pPr>
            <w:r>
              <w:rPr>
                <w:color w:val="231F20"/>
                <w:w w:val="105"/>
                <w:sz w:val="23"/>
              </w:rPr>
              <w:t>（</w:t>
            </w:r>
            <w:r>
              <w:rPr>
                <w:rFonts w:ascii="Arial" w:eastAsia="Arial"/>
                <w:color w:val="231F20"/>
                <w:w w:val="105"/>
                <w:sz w:val="27"/>
              </w:rPr>
              <w:t>2</w:t>
            </w:r>
            <w:r>
              <w:rPr>
                <w:color w:val="231F20"/>
                <w:w w:val="105"/>
                <w:sz w:val="23"/>
              </w:rPr>
              <w:t>5 歲之確診個案）</w:t>
            </w:r>
          </w:p>
        </w:tc>
        <w:tc>
          <w:tcPr>
            <w:tcW w:w="1666" w:type="dxa"/>
            <w:vMerge w:val="restart"/>
            <w:tcBorders>
              <w:right w:val="single" w:sz="8" w:space="0" w:color="231F20"/>
            </w:tcBorders>
            <w:shd w:val="clear" w:color="auto" w:fill="4E82BD"/>
          </w:tcPr>
          <w:p>
            <w:pPr>
              <w:pStyle w:val="TableParagraph"/>
              <w:spacing w:line="158" w:lineRule="auto" w:before="160"/>
              <w:ind w:left="115" w:right="96"/>
              <w:jc w:val="center"/>
              <w:rPr>
                <w:rFonts w:ascii="微軟正黑體" w:eastAsia="微軟正黑體" w:hint="eastAsia"/>
                <w:b/>
                <w:sz w:val="23"/>
              </w:rPr>
            </w:pPr>
            <w:r>
              <w:rPr>
                <w:rFonts w:ascii="微軟正黑體" w:eastAsia="微軟正黑體" w:hint="eastAsia"/>
                <w:b/>
                <w:color w:val="231F20"/>
                <w:sz w:val="23"/>
              </w:rPr>
              <w:t>痰培養陰性之</w:t>
            </w:r>
            <w:r>
              <w:rPr>
                <w:rFonts w:ascii="微軟正黑體" w:eastAsia="微軟正黑體" w:hint="eastAsia"/>
                <w:b/>
                <w:color w:val="231F20"/>
                <w:w w:val="105"/>
                <w:sz w:val="23"/>
              </w:rPr>
              <w:t>肺結核</w:t>
            </w:r>
          </w:p>
          <w:p>
            <w:pPr>
              <w:pStyle w:val="TableParagraph"/>
              <w:spacing w:line="279" w:lineRule="exact"/>
              <w:ind w:left="71" w:right="13"/>
              <w:jc w:val="center"/>
              <w:rPr>
                <w:rFonts w:ascii="微軟正黑體" w:hAnsi="微軟正黑體" w:cs="微軟正黑體" w:eastAsia="微軟正黑體" w:hint="eastAsia"/>
                <w:b/>
                <w:bCs/>
                <w:sz w:val="16"/>
                <w:szCs w:val="16"/>
              </w:rPr>
            </w:pPr>
            <w:r>
              <w:rPr>
                <w:rFonts w:ascii="微軟正黑體" w:hAnsi="微軟正黑體" w:cs="微軟正黑體" w:eastAsia="微軟正黑體" w:hint="eastAsia"/>
                <w:b/>
                <w:bCs/>
                <w:color w:val="231F20"/>
                <w:w w:val="281"/>
                <w:sz w:val="16"/>
                <w:szCs w:val="16"/>
              </w:rPr>
              <w:t>(</w:t>
            </w:r>
            <w:r>
              <w:rPr>
                <w:rFonts w:ascii="Arial" w:hAnsi="Arial" w:cs="Arial" w:eastAsia="Arial"/>
                <w:b/>
                <w:bCs/>
                <w:color w:val="231F20"/>
                <w:w w:val="72"/>
                <w:sz w:val="16"/>
                <w:szCs w:val="16"/>
              </w:rPr>
              <w:t>�</w:t>
            </w:r>
            <w:r>
              <w:rPr>
                <w:rFonts w:ascii="微軟正黑體" w:hAnsi="微軟正黑體" w:cs="微軟正黑體" w:eastAsia="微軟正黑體" w:hint="eastAsia"/>
                <w:b/>
                <w:bCs/>
                <w:color w:val="231F20"/>
                <w:w w:val="98"/>
                <w:sz w:val="16"/>
                <w:szCs w:val="16"/>
              </w:rPr>
              <w:t>5</w:t>
            </w:r>
            <w:r>
              <w:rPr>
                <w:rFonts w:ascii="微軟正黑體" w:hAnsi="微軟正黑體" w:cs="微軟正黑體" w:eastAsia="微軟正黑體" w:hint="eastAsia"/>
                <w:b/>
                <w:bCs/>
                <w:color w:val="231F20"/>
                <w:sz w:val="16"/>
                <w:szCs w:val="16"/>
              </w:rPr>
              <w:t> </w:t>
            </w:r>
            <w:r>
              <w:rPr>
                <w:rFonts w:ascii="微軟正黑體" w:hAnsi="微軟正黑體" w:cs="微軟正黑體" w:eastAsia="微軟正黑體" w:hint="eastAsia"/>
                <w:b/>
                <w:bCs/>
                <w:color w:val="231F20"/>
                <w:w w:val="98"/>
                <w:sz w:val="16"/>
                <w:szCs w:val="16"/>
              </w:rPr>
              <w:t>歲之確診個案）</w:t>
            </w:r>
          </w:p>
        </w:tc>
        <w:tc>
          <w:tcPr>
            <w:tcW w:w="3402" w:type="dxa"/>
            <w:vMerge w:val="restart"/>
            <w:tcBorders>
              <w:left w:val="single" w:sz="8" w:space="0" w:color="231F20"/>
            </w:tcBorders>
            <w:shd w:val="clear" w:color="auto" w:fill="4E82BD"/>
          </w:tcPr>
          <w:p>
            <w:pPr>
              <w:pStyle w:val="TableParagraph"/>
              <w:spacing w:line="380" w:lineRule="exact" w:before="183"/>
              <w:ind w:left="1106"/>
              <w:rPr>
                <w:rFonts w:ascii="微軟正黑體" w:eastAsia="微軟正黑體" w:hint="eastAsia"/>
                <w:b/>
                <w:sz w:val="23"/>
              </w:rPr>
            </w:pPr>
            <w:r>
              <w:rPr>
                <w:rFonts w:ascii="微軟正黑體" w:eastAsia="微軟正黑體" w:hint="eastAsia"/>
                <w:b/>
                <w:color w:val="231F20"/>
                <w:w w:val="105"/>
                <w:sz w:val="23"/>
              </w:rPr>
              <w:t>單純肺外或</w:t>
            </w:r>
          </w:p>
          <w:p>
            <w:pPr>
              <w:pStyle w:val="TableParagraph"/>
              <w:spacing w:line="380" w:lineRule="exact"/>
              <w:ind w:left="677"/>
              <w:rPr>
                <w:rFonts w:ascii="微軟正黑體" w:eastAsia="微軟正黑體" w:hint="eastAsia"/>
                <w:b/>
                <w:sz w:val="23"/>
              </w:rPr>
            </w:pPr>
            <w:r>
              <w:rPr>
                <w:rFonts w:ascii="微軟正黑體" w:eastAsia="微軟正黑體" w:hint="eastAsia"/>
                <w:b/>
                <w:color w:val="231F20"/>
                <w:w w:val="105"/>
                <w:sz w:val="23"/>
              </w:rPr>
              <w:t>未滿 5 歲之確診個案</w:t>
            </w:r>
          </w:p>
        </w:tc>
      </w:tr>
      <w:tr>
        <w:trPr>
          <w:trHeight w:val="341" w:hRule="atLeast"/>
        </w:trPr>
        <w:tc>
          <w:tcPr>
            <w:tcW w:w="3635" w:type="dxa"/>
            <w:gridSpan w:val="2"/>
            <w:vMerge/>
            <w:tcBorders>
              <w:top w:val="nil"/>
            </w:tcBorders>
            <w:shd w:val="clear" w:color="auto" w:fill="4E82BD"/>
          </w:tcPr>
          <w:p>
            <w:pPr>
              <w:rPr>
                <w:sz w:val="2"/>
                <w:szCs w:val="2"/>
              </w:rPr>
            </w:pPr>
          </w:p>
        </w:tc>
        <w:tc>
          <w:tcPr>
            <w:tcW w:w="1791" w:type="dxa"/>
            <w:tcBorders>
              <w:top w:val="single" w:sz="8" w:space="0" w:color="231F20"/>
              <w:right w:val="single" w:sz="8" w:space="0" w:color="231F20"/>
            </w:tcBorders>
            <w:shd w:val="clear" w:color="auto" w:fill="E4DEEB"/>
          </w:tcPr>
          <w:p>
            <w:pPr>
              <w:pStyle w:val="TableParagraph"/>
              <w:spacing w:line="322" w:lineRule="exact"/>
              <w:ind w:left="224"/>
              <w:rPr>
                <w:rFonts w:ascii="微軟正黑體" w:eastAsia="微軟正黑體" w:hint="eastAsia"/>
                <w:b/>
                <w:sz w:val="16"/>
              </w:rPr>
            </w:pPr>
            <w:r>
              <w:rPr>
                <w:rFonts w:ascii="微軟正黑體" w:eastAsia="微軟正黑體" w:hint="eastAsia"/>
                <w:b/>
                <w:color w:val="231F20"/>
                <w:w w:val="105"/>
                <w:sz w:val="23"/>
              </w:rPr>
              <w:t>痰塗片陽性 </w:t>
            </w:r>
            <w:r>
              <w:rPr>
                <w:rFonts w:ascii="微軟正黑體" w:eastAsia="微軟正黑體" w:hint="eastAsia"/>
                <w:b/>
                <w:color w:val="231F20"/>
                <w:w w:val="105"/>
                <w:position w:val="11"/>
                <w:sz w:val="16"/>
              </w:rPr>
              <w:t>2</w:t>
            </w:r>
          </w:p>
        </w:tc>
        <w:tc>
          <w:tcPr>
            <w:tcW w:w="3906" w:type="dxa"/>
            <w:gridSpan w:val="3"/>
            <w:tcBorders>
              <w:top w:val="single" w:sz="8" w:space="0" w:color="231F20"/>
              <w:left w:val="single" w:sz="8" w:space="0" w:color="231F20"/>
            </w:tcBorders>
            <w:shd w:val="clear" w:color="auto" w:fill="CDC1D9"/>
          </w:tcPr>
          <w:p>
            <w:pPr>
              <w:pStyle w:val="TableParagraph"/>
              <w:spacing w:line="322" w:lineRule="exact"/>
              <w:ind w:left="1332" w:right="1300"/>
              <w:jc w:val="center"/>
              <w:rPr>
                <w:rFonts w:ascii="微軟正黑體" w:eastAsia="微軟正黑體" w:hint="eastAsia"/>
                <w:b/>
                <w:sz w:val="23"/>
              </w:rPr>
            </w:pPr>
            <w:r>
              <w:rPr>
                <w:rFonts w:ascii="微軟正黑體" w:eastAsia="微軟正黑體" w:hint="eastAsia"/>
                <w:b/>
                <w:color w:val="231F20"/>
                <w:w w:val="105"/>
                <w:sz w:val="23"/>
              </w:rPr>
              <w:t>痰塗片陰性</w:t>
            </w:r>
          </w:p>
        </w:tc>
        <w:tc>
          <w:tcPr>
            <w:tcW w:w="1666" w:type="dxa"/>
            <w:vMerge/>
            <w:tcBorders>
              <w:top w:val="nil"/>
              <w:right w:val="single" w:sz="8" w:space="0" w:color="231F20"/>
            </w:tcBorders>
            <w:shd w:val="clear" w:color="auto" w:fill="4E82BD"/>
          </w:tcPr>
          <w:p>
            <w:pPr>
              <w:rPr>
                <w:sz w:val="2"/>
                <w:szCs w:val="2"/>
              </w:rPr>
            </w:pPr>
          </w:p>
        </w:tc>
        <w:tc>
          <w:tcPr>
            <w:tcW w:w="3402" w:type="dxa"/>
            <w:vMerge/>
            <w:tcBorders>
              <w:top w:val="nil"/>
              <w:left w:val="single" w:sz="8" w:space="0" w:color="231F20"/>
            </w:tcBorders>
            <w:shd w:val="clear" w:color="auto" w:fill="4E82BD"/>
          </w:tcPr>
          <w:p>
            <w:pPr>
              <w:rPr>
                <w:sz w:val="2"/>
                <w:szCs w:val="2"/>
              </w:rPr>
            </w:pPr>
          </w:p>
        </w:tc>
      </w:tr>
      <w:tr>
        <w:trPr>
          <w:trHeight w:val="443" w:hRule="atLeast"/>
        </w:trPr>
        <w:tc>
          <w:tcPr>
            <w:tcW w:w="3635" w:type="dxa"/>
            <w:gridSpan w:val="2"/>
            <w:vMerge w:val="restart"/>
            <w:tcBorders>
              <w:bottom w:val="single" w:sz="8" w:space="0" w:color="231F20"/>
            </w:tcBorders>
          </w:tcPr>
          <w:p>
            <w:pPr>
              <w:pStyle w:val="TableParagraph"/>
              <w:rPr>
                <w:rFonts w:ascii="微軟正黑體"/>
                <w:b/>
                <w:sz w:val="25"/>
              </w:rPr>
            </w:pPr>
          </w:p>
          <w:p>
            <w:pPr>
              <w:pStyle w:val="TableParagraph"/>
              <w:ind w:left="107"/>
              <w:rPr>
                <w:rFonts w:ascii="微軟正黑體" w:eastAsia="微軟正黑體" w:hint="eastAsia"/>
                <w:b/>
                <w:sz w:val="23"/>
              </w:rPr>
            </w:pPr>
            <w:r>
              <w:rPr>
                <w:rFonts w:ascii="微軟正黑體" w:eastAsia="微軟正黑體" w:hint="eastAsia"/>
                <w:b/>
                <w:color w:val="231F20"/>
                <w:sz w:val="23"/>
              </w:rPr>
              <w:t>接觸者檢查時間／項目</w:t>
            </w:r>
          </w:p>
        </w:tc>
        <w:tc>
          <w:tcPr>
            <w:tcW w:w="1791" w:type="dxa"/>
            <w:vMerge w:val="restart"/>
            <w:tcBorders>
              <w:bottom w:val="single" w:sz="8" w:space="0" w:color="231F20"/>
              <w:right w:val="single" w:sz="8" w:space="0" w:color="231F20"/>
            </w:tcBorders>
          </w:tcPr>
          <w:p>
            <w:pPr>
              <w:pStyle w:val="TableParagraph"/>
              <w:rPr>
                <w:rFonts w:ascii="微軟正黑體"/>
                <w:b/>
                <w:sz w:val="27"/>
              </w:rPr>
            </w:pPr>
          </w:p>
          <w:p>
            <w:pPr>
              <w:pStyle w:val="TableParagraph"/>
              <w:spacing w:before="1"/>
              <w:ind w:left="419"/>
              <w:rPr>
                <w:sz w:val="23"/>
              </w:rPr>
            </w:pPr>
            <w:r>
              <w:rPr>
                <w:color w:val="231F20"/>
                <w:w w:val="105"/>
                <w:sz w:val="23"/>
              </w:rPr>
              <w:t>全年齡層</w:t>
            </w:r>
          </w:p>
        </w:tc>
        <w:tc>
          <w:tcPr>
            <w:tcW w:w="1095" w:type="dxa"/>
            <w:vMerge w:val="restart"/>
            <w:tcBorders>
              <w:left w:val="single" w:sz="8" w:space="0" w:color="231F20"/>
              <w:bottom w:val="single" w:sz="8" w:space="0" w:color="231F20"/>
              <w:right w:val="single" w:sz="8" w:space="0" w:color="231F20"/>
            </w:tcBorders>
          </w:tcPr>
          <w:p>
            <w:pPr>
              <w:pStyle w:val="TableParagraph"/>
              <w:rPr>
                <w:rFonts w:ascii="微軟正黑體"/>
                <w:b/>
                <w:sz w:val="27"/>
              </w:rPr>
            </w:pPr>
          </w:p>
          <w:p>
            <w:pPr>
              <w:pStyle w:val="TableParagraph"/>
              <w:spacing w:before="1"/>
              <w:ind w:left="177"/>
              <w:rPr>
                <w:sz w:val="23"/>
              </w:rPr>
            </w:pPr>
            <w:r>
              <w:rPr>
                <w:color w:val="231F20"/>
                <w:w w:val="110"/>
                <w:sz w:val="23"/>
              </w:rPr>
              <w:t>&lt;13 歲</w:t>
            </w:r>
          </w:p>
        </w:tc>
        <w:tc>
          <w:tcPr>
            <w:tcW w:w="2811" w:type="dxa"/>
            <w:gridSpan w:val="2"/>
            <w:tcBorders>
              <w:left w:val="single" w:sz="8" w:space="0" w:color="231F20"/>
              <w:bottom w:val="single" w:sz="8" w:space="0" w:color="231F20"/>
            </w:tcBorders>
          </w:tcPr>
          <w:p>
            <w:pPr>
              <w:pStyle w:val="TableParagraph"/>
              <w:spacing w:line="393" w:lineRule="exact" w:before="30"/>
              <w:ind w:left="1033" w:right="1001"/>
              <w:jc w:val="center"/>
              <w:rPr>
                <w:sz w:val="23"/>
              </w:rPr>
            </w:pPr>
            <w:r>
              <w:rPr>
                <w:rFonts w:ascii="Arial" w:eastAsia="Arial"/>
                <w:color w:val="231F20"/>
                <w:w w:val="105"/>
                <w:sz w:val="23"/>
              </w:rPr>
              <w:t>2</w:t>
            </w:r>
            <w:r>
              <w:rPr>
                <w:color w:val="231F20"/>
                <w:w w:val="105"/>
                <w:sz w:val="23"/>
              </w:rPr>
              <w:t>13 歲</w:t>
            </w:r>
          </w:p>
        </w:tc>
        <w:tc>
          <w:tcPr>
            <w:tcW w:w="1666" w:type="dxa"/>
            <w:vMerge w:val="restart"/>
            <w:tcBorders>
              <w:bottom w:val="single" w:sz="8" w:space="0" w:color="231F20"/>
              <w:right w:val="single" w:sz="8" w:space="0" w:color="231F20"/>
            </w:tcBorders>
          </w:tcPr>
          <w:p>
            <w:pPr>
              <w:pStyle w:val="TableParagraph"/>
              <w:rPr>
                <w:rFonts w:ascii="Times New Roman"/>
                <w:sz w:val="20"/>
              </w:rPr>
            </w:pPr>
          </w:p>
        </w:tc>
        <w:tc>
          <w:tcPr>
            <w:tcW w:w="3402" w:type="dxa"/>
            <w:vMerge w:val="restart"/>
            <w:tcBorders>
              <w:left w:val="single" w:sz="8" w:space="0" w:color="231F20"/>
              <w:bottom w:val="single" w:sz="8" w:space="0" w:color="231F20"/>
            </w:tcBorders>
          </w:tcPr>
          <w:p>
            <w:pPr>
              <w:pStyle w:val="TableParagraph"/>
              <w:spacing w:line="359" w:lineRule="exact" w:before="14"/>
              <w:ind w:left="108"/>
              <w:rPr>
                <w:sz w:val="23"/>
              </w:rPr>
            </w:pPr>
            <w:r>
              <w:rPr>
                <w:color w:val="231F20"/>
                <w:w w:val="105"/>
                <w:sz w:val="23"/>
              </w:rPr>
              <w:t>檢查目的：尋找感染源</w:t>
            </w:r>
          </w:p>
          <w:p>
            <w:pPr>
              <w:pStyle w:val="TableParagraph"/>
              <w:spacing w:line="189" w:lineRule="auto" w:before="17"/>
              <w:ind w:left="108" w:right="79"/>
              <w:rPr>
                <w:sz w:val="23"/>
              </w:rPr>
            </w:pPr>
            <w:r>
              <w:rPr>
                <w:color w:val="231F20"/>
                <w:w w:val="105"/>
                <w:sz w:val="23"/>
              </w:rPr>
              <w:t>單純肺外以</w:t>
            </w:r>
            <w:r>
              <w:rPr>
                <w:rFonts w:ascii="Arial" w:eastAsia="Arial"/>
                <w:color w:val="231F20"/>
                <w:w w:val="105"/>
                <w:sz w:val="23"/>
              </w:rPr>
              <w:t>2</w:t>
            </w:r>
            <w:r>
              <w:rPr>
                <w:color w:val="231F20"/>
                <w:w w:val="105"/>
                <w:sz w:val="23"/>
              </w:rPr>
              <w:t>5</w:t>
            </w:r>
            <w:r>
              <w:rPr>
                <w:color w:val="231F20"/>
                <w:spacing w:val="-4"/>
                <w:w w:val="105"/>
                <w:sz w:val="23"/>
              </w:rPr>
              <w:t> 歲同住接觸者</w:t>
            </w:r>
            <w:r>
              <w:rPr>
                <w:color w:val="231F20"/>
                <w:spacing w:val="-12"/>
                <w:w w:val="105"/>
                <w:sz w:val="23"/>
              </w:rPr>
              <w:t>未滿 </w:t>
            </w:r>
            <w:r>
              <w:rPr>
                <w:color w:val="231F20"/>
                <w:w w:val="105"/>
                <w:sz w:val="23"/>
              </w:rPr>
              <w:t>5</w:t>
            </w:r>
            <w:r>
              <w:rPr>
                <w:color w:val="231F20"/>
                <w:spacing w:val="-5"/>
                <w:w w:val="105"/>
                <w:sz w:val="23"/>
              </w:rPr>
              <w:t> 歲確診個案以</w:t>
            </w:r>
            <w:r>
              <w:rPr>
                <w:rFonts w:ascii="Arial" w:eastAsia="Arial"/>
                <w:color w:val="231F20"/>
                <w:w w:val="105"/>
                <w:sz w:val="23"/>
              </w:rPr>
              <w:t>2</w:t>
            </w:r>
            <w:r>
              <w:rPr>
                <w:color w:val="231F20"/>
                <w:w w:val="105"/>
                <w:sz w:val="23"/>
              </w:rPr>
              <w:t>5</w:t>
            </w:r>
            <w:r>
              <w:rPr>
                <w:color w:val="231F20"/>
                <w:spacing w:val="-10"/>
                <w:w w:val="105"/>
                <w:sz w:val="23"/>
              </w:rPr>
              <w:t> 歲家戶</w:t>
            </w:r>
          </w:p>
          <w:p>
            <w:pPr>
              <w:pStyle w:val="TableParagraph"/>
              <w:spacing w:line="299" w:lineRule="exact"/>
              <w:ind w:left="108"/>
              <w:rPr>
                <w:sz w:val="23"/>
              </w:rPr>
            </w:pPr>
            <w:r>
              <w:rPr>
                <w:color w:val="231F20"/>
                <w:w w:val="105"/>
                <w:sz w:val="23"/>
              </w:rPr>
              <w:t>或密切接觸者為主</w:t>
            </w:r>
          </w:p>
        </w:tc>
      </w:tr>
      <w:tr>
        <w:trPr>
          <w:trHeight w:val="878" w:hRule="atLeast"/>
        </w:trPr>
        <w:tc>
          <w:tcPr>
            <w:tcW w:w="3635" w:type="dxa"/>
            <w:gridSpan w:val="2"/>
            <w:vMerge/>
            <w:tcBorders>
              <w:top w:val="nil"/>
              <w:bottom w:val="single" w:sz="8" w:space="0" w:color="231F20"/>
            </w:tcBorders>
          </w:tcPr>
          <w:p>
            <w:pPr>
              <w:rPr>
                <w:sz w:val="2"/>
                <w:szCs w:val="2"/>
              </w:rPr>
            </w:pPr>
          </w:p>
        </w:tc>
        <w:tc>
          <w:tcPr>
            <w:tcW w:w="1791" w:type="dxa"/>
            <w:vMerge/>
            <w:tcBorders>
              <w:top w:val="nil"/>
              <w:bottom w:val="single" w:sz="8" w:space="0" w:color="231F20"/>
              <w:right w:val="single" w:sz="8" w:space="0" w:color="231F20"/>
            </w:tcBorders>
          </w:tcPr>
          <w:p>
            <w:pPr>
              <w:rPr>
                <w:sz w:val="2"/>
                <w:szCs w:val="2"/>
              </w:rPr>
            </w:pPr>
          </w:p>
        </w:tc>
        <w:tc>
          <w:tcPr>
            <w:tcW w:w="1095" w:type="dxa"/>
            <w:vMerge/>
            <w:tcBorders>
              <w:top w:val="nil"/>
              <w:left w:val="single" w:sz="8" w:space="0" w:color="231F20"/>
              <w:bottom w:val="single" w:sz="8" w:space="0" w:color="231F20"/>
              <w:right w:val="single" w:sz="8" w:space="0" w:color="231F20"/>
            </w:tcBorders>
          </w:tcPr>
          <w:p>
            <w:pPr>
              <w:rPr>
                <w:sz w:val="2"/>
                <w:szCs w:val="2"/>
              </w:rPr>
            </w:pPr>
          </w:p>
        </w:tc>
        <w:tc>
          <w:tcPr>
            <w:tcW w:w="1827" w:type="dxa"/>
            <w:tcBorders>
              <w:top w:val="single" w:sz="8" w:space="0" w:color="231F20"/>
              <w:left w:val="single" w:sz="8" w:space="0" w:color="231F20"/>
              <w:bottom w:val="single" w:sz="8" w:space="0" w:color="231F20"/>
              <w:right w:val="single" w:sz="4" w:space="0" w:color="231F20"/>
            </w:tcBorders>
          </w:tcPr>
          <w:p>
            <w:pPr>
              <w:pStyle w:val="TableParagraph"/>
              <w:spacing w:line="156" w:lineRule="auto" w:before="205"/>
              <w:ind w:left="245" w:right="170" w:firstLine="76"/>
              <w:rPr>
                <w:sz w:val="16"/>
              </w:rPr>
            </w:pPr>
            <w:r>
              <w:rPr>
                <w:color w:val="231F20"/>
                <w:w w:val="105"/>
                <w:sz w:val="23"/>
              </w:rPr>
              <w:t>共同居住或慢性病患者 </w:t>
            </w:r>
            <w:r>
              <w:rPr>
                <w:color w:val="231F20"/>
                <w:w w:val="105"/>
                <w:position w:val="11"/>
                <w:sz w:val="16"/>
              </w:rPr>
              <w:t>3</w:t>
            </w:r>
          </w:p>
        </w:tc>
        <w:tc>
          <w:tcPr>
            <w:tcW w:w="984" w:type="dxa"/>
            <w:tcBorders>
              <w:top w:val="single" w:sz="8" w:space="0" w:color="231F20"/>
              <w:left w:val="single" w:sz="4" w:space="0" w:color="231F20"/>
              <w:bottom w:val="single" w:sz="8" w:space="0" w:color="231F20"/>
            </w:tcBorders>
          </w:tcPr>
          <w:p>
            <w:pPr>
              <w:pStyle w:val="TableParagraph"/>
              <w:spacing w:before="248"/>
              <w:ind w:left="238" w:right="203"/>
              <w:jc w:val="center"/>
              <w:rPr>
                <w:sz w:val="23"/>
              </w:rPr>
            </w:pPr>
            <w:r>
              <w:rPr>
                <w:color w:val="231F20"/>
                <w:w w:val="105"/>
                <w:sz w:val="23"/>
              </w:rPr>
              <w:t>其他</w:t>
            </w:r>
          </w:p>
        </w:tc>
        <w:tc>
          <w:tcPr>
            <w:tcW w:w="1666" w:type="dxa"/>
            <w:vMerge/>
            <w:tcBorders>
              <w:top w:val="nil"/>
              <w:bottom w:val="single" w:sz="8" w:space="0" w:color="231F20"/>
              <w:right w:val="single" w:sz="8" w:space="0" w:color="231F20"/>
            </w:tcBorders>
          </w:tcPr>
          <w:p>
            <w:pPr>
              <w:rPr>
                <w:sz w:val="2"/>
                <w:szCs w:val="2"/>
              </w:rPr>
            </w:pPr>
          </w:p>
        </w:tc>
        <w:tc>
          <w:tcPr>
            <w:tcW w:w="3402" w:type="dxa"/>
            <w:vMerge/>
            <w:tcBorders>
              <w:top w:val="nil"/>
              <w:left w:val="single" w:sz="8" w:space="0" w:color="231F20"/>
              <w:bottom w:val="single" w:sz="8" w:space="0" w:color="231F20"/>
            </w:tcBorders>
          </w:tcPr>
          <w:p>
            <w:pPr>
              <w:rPr>
                <w:sz w:val="2"/>
                <w:szCs w:val="2"/>
              </w:rPr>
            </w:pPr>
          </w:p>
        </w:tc>
      </w:tr>
      <w:tr>
        <w:trPr>
          <w:trHeight w:val="485" w:hRule="atLeast"/>
        </w:trPr>
        <w:tc>
          <w:tcPr>
            <w:tcW w:w="3635" w:type="dxa"/>
            <w:gridSpan w:val="2"/>
            <w:tcBorders>
              <w:top w:val="single" w:sz="8" w:space="0" w:color="231F20"/>
              <w:bottom w:val="single" w:sz="8" w:space="0" w:color="231F20"/>
            </w:tcBorders>
          </w:tcPr>
          <w:p>
            <w:pPr>
              <w:pStyle w:val="TableParagraph"/>
              <w:spacing w:before="15"/>
              <w:ind w:left="784"/>
              <w:rPr>
                <w:rFonts w:ascii="微軟正黑體" w:eastAsia="微軟正黑體" w:hint="eastAsia"/>
                <w:b/>
                <w:sz w:val="16"/>
              </w:rPr>
            </w:pPr>
            <w:r>
              <w:rPr>
                <w:rFonts w:ascii="微軟正黑體" w:eastAsia="微軟正黑體" w:hint="eastAsia"/>
                <w:b/>
                <w:color w:val="231F20"/>
                <w:sz w:val="20"/>
              </w:rPr>
              <w:t>第 1 個月內／胸部 X 光 </w:t>
            </w:r>
            <w:r>
              <w:rPr>
                <w:rFonts w:ascii="微軟正黑體" w:eastAsia="微軟正黑體" w:hint="eastAsia"/>
                <w:b/>
                <w:color w:val="231F20"/>
                <w:position w:val="11"/>
                <w:sz w:val="16"/>
              </w:rPr>
              <w:t>1</w:t>
            </w:r>
          </w:p>
        </w:tc>
        <w:tc>
          <w:tcPr>
            <w:tcW w:w="1791" w:type="dxa"/>
            <w:tcBorders>
              <w:top w:val="single" w:sz="8" w:space="0" w:color="231F20"/>
              <w:bottom w:val="single" w:sz="8" w:space="0" w:color="231F20"/>
              <w:right w:val="single" w:sz="8" w:space="0" w:color="231F20"/>
            </w:tcBorders>
          </w:tcPr>
          <w:p>
            <w:pPr>
              <w:pStyle w:val="TableParagraph"/>
              <w:spacing w:before="56"/>
              <w:ind w:right="160"/>
              <w:jc w:val="center"/>
              <w:rPr>
                <w:rFonts w:ascii="新細明體" w:eastAsia="新細明體" w:hint="eastAsia"/>
                <w:sz w:val="27"/>
              </w:rPr>
            </w:pPr>
            <w:r>
              <w:rPr>
                <w:rFonts w:ascii="新細明體" w:eastAsia="新細明體" w:hint="eastAsia"/>
                <w:color w:val="231F20"/>
                <w:w w:val="102"/>
                <w:sz w:val="27"/>
              </w:rPr>
              <w:t>。</w:t>
            </w:r>
          </w:p>
        </w:tc>
        <w:tc>
          <w:tcPr>
            <w:tcW w:w="1095" w:type="dxa"/>
            <w:tcBorders>
              <w:top w:val="single" w:sz="8" w:space="0" w:color="231F20"/>
              <w:left w:val="single" w:sz="8" w:space="0" w:color="231F20"/>
              <w:bottom w:val="single" w:sz="8" w:space="0" w:color="231F20"/>
              <w:right w:val="single" w:sz="8" w:space="0" w:color="231F20"/>
            </w:tcBorders>
          </w:tcPr>
          <w:p>
            <w:pPr>
              <w:pStyle w:val="TableParagraph"/>
              <w:spacing w:before="56"/>
              <w:ind w:left="309"/>
              <w:rPr>
                <w:rFonts w:ascii="新細明體" w:eastAsia="新細明體" w:hint="eastAsia"/>
                <w:sz w:val="27"/>
              </w:rPr>
            </w:pPr>
            <w:r>
              <w:rPr>
                <w:rFonts w:ascii="新細明體" w:eastAsia="新細明體" w:hint="eastAsia"/>
                <w:color w:val="231F20"/>
                <w:w w:val="102"/>
                <w:sz w:val="27"/>
              </w:rPr>
              <w:t>。</w:t>
            </w:r>
          </w:p>
        </w:tc>
        <w:tc>
          <w:tcPr>
            <w:tcW w:w="1827" w:type="dxa"/>
            <w:tcBorders>
              <w:top w:val="single" w:sz="8" w:space="0" w:color="231F20"/>
              <w:left w:val="single" w:sz="8" w:space="0" w:color="231F20"/>
              <w:bottom w:val="single" w:sz="8" w:space="0" w:color="231F20"/>
              <w:right w:val="single" w:sz="4" w:space="0" w:color="231F20"/>
            </w:tcBorders>
          </w:tcPr>
          <w:p>
            <w:pPr>
              <w:pStyle w:val="TableParagraph"/>
              <w:spacing w:before="56"/>
              <w:ind w:right="198"/>
              <w:jc w:val="center"/>
              <w:rPr>
                <w:rFonts w:ascii="新細明體" w:eastAsia="新細明體" w:hint="eastAsia"/>
                <w:sz w:val="27"/>
              </w:rPr>
            </w:pPr>
            <w:r>
              <w:rPr>
                <w:rFonts w:ascii="新細明體" w:eastAsia="新細明體" w:hint="eastAsia"/>
                <w:color w:val="231F20"/>
                <w:w w:val="102"/>
                <w:sz w:val="27"/>
              </w:rPr>
              <w:t>。</w:t>
            </w:r>
          </w:p>
        </w:tc>
        <w:tc>
          <w:tcPr>
            <w:tcW w:w="984" w:type="dxa"/>
            <w:tcBorders>
              <w:top w:val="single" w:sz="8" w:space="0" w:color="231F20"/>
              <w:left w:val="single" w:sz="4" w:space="0" w:color="231F20"/>
              <w:bottom w:val="single" w:sz="8" w:space="0" w:color="231F20"/>
            </w:tcBorders>
          </w:tcPr>
          <w:p>
            <w:pPr>
              <w:pStyle w:val="TableParagraph"/>
              <w:spacing w:before="56"/>
              <w:ind w:right="61"/>
              <w:jc w:val="center"/>
              <w:rPr>
                <w:rFonts w:ascii="新細明體" w:eastAsia="新細明體" w:hint="eastAsia"/>
                <w:sz w:val="27"/>
              </w:rPr>
            </w:pPr>
            <w:r>
              <w:rPr>
                <w:rFonts w:ascii="新細明體" w:eastAsia="新細明體" w:hint="eastAsia"/>
                <w:color w:val="231F20"/>
                <w:w w:val="102"/>
                <w:sz w:val="27"/>
              </w:rPr>
              <w:t>。</w:t>
            </w:r>
          </w:p>
        </w:tc>
        <w:tc>
          <w:tcPr>
            <w:tcW w:w="1666" w:type="dxa"/>
            <w:tcBorders>
              <w:top w:val="single" w:sz="8" w:space="0" w:color="231F20"/>
              <w:bottom w:val="single" w:sz="8" w:space="0" w:color="231F20"/>
              <w:right w:val="single" w:sz="8" w:space="0" w:color="231F20"/>
            </w:tcBorders>
          </w:tcPr>
          <w:p>
            <w:pPr>
              <w:pStyle w:val="TableParagraph"/>
              <w:spacing w:before="56"/>
              <w:ind w:right="701"/>
              <w:jc w:val="right"/>
              <w:rPr>
                <w:rFonts w:ascii="新細明體" w:eastAsia="新細明體" w:hint="eastAsia"/>
                <w:sz w:val="27"/>
              </w:rPr>
            </w:pPr>
            <w:r>
              <w:rPr>
                <w:rFonts w:ascii="新細明體" w:eastAsia="新細明體" w:hint="eastAsia"/>
                <w:color w:val="231F20"/>
                <w:w w:val="102"/>
                <w:sz w:val="27"/>
              </w:rPr>
              <w:t>。</w:t>
            </w:r>
          </w:p>
        </w:tc>
        <w:tc>
          <w:tcPr>
            <w:tcW w:w="3402" w:type="dxa"/>
            <w:tcBorders>
              <w:top w:val="single" w:sz="8" w:space="0" w:color="231F20"/>
              <w:left w:val="single" w:sz="8" w:space="0" w:color="231F20"/>
              <w:bottom w:val="single" w:sz="8" w:space="0" w:color="231F20"/>
            </w:tcBorders>
          </w:tcPr>
          <w:p>
            <w:pPr>
              <w:pStyle w:val="TableParagraph"/>
              <w:spacing w:before="56"/>
              <w:ind w:left="1999"/>
              <w:rPr>
                <w:rFonts w:ascii="新細明體" w:eastAsia="新細明體" w:hint="eastAsia"/>
                <w:sz w:val="27"/>
              </w:rPr>
            </w:pPr>
            <w:r>
              <w:rPr>
                <w:rFonts w:ascii="新細明體" w:eastAsia="新細明體" w:hint="eastAsia"/>
                <w:color w:val="231F20"/>
                <w:w w:val="102"/>
                <w:sz w:val="27"/>
              </w:rPr>
              <w:t>。</w:t>
            </w:r>
          </w:p>
        </w:tc>
      </w:tr>
      <w:tr>
        <w:trPr>
          <w:trHeight w:val="542" w:hRule="atLeast"/>
        </w:trPr>
        <w:tc>
          <w:tcPr>
            <w:tcW w:w="3635" w:type="dxa"/>
            <w:gridSpan w:val="2"/>
            <w:tcBorders>
              <w:top w:val="single" w:sz="8" w:space="0" w:color="231F20"/>
              <w:bottom w:val="single" w:sz="8" w:space="0" w:color="231F20"/>
            </w:tcBorders>
          </w:tcPr>
          <w:p>
            <w:pPr>
              <w:pStyle w:val="TableParagraph"/>
              <w:spacing w:line="103" w:lineRule="auto" w:before="47"/>
              <w:ind w:left="925"/>
              <w:rPr>
                <w:rFonts w:ascii="微軟正黑體" w:eastAsia="微軟正黑體" w:hint="eastAsia"/>
                <w:b/>
                <w:sz w:val="16"/>
              </w:rPr>
            </w:pPr>
            <w:r>
              <w:rPr>
                <w:rFonts w:ascii="微軟正黑體" w:eastAsia="微軟正黑體" w:hint="eastAsia"/>
                <w:b/>
                <w:color w:val="231F20"/>
                <w:sz w:val="20"/>
              </w:rPr>
              <w:t>與指標個案終止有效 </w:t>
            </w:r>
            <w:r>
              <w:rPr>
                <w:rFonts w:ascii="微軟正黑體" w:eastAsia="微軟正黑體" w:hint="eastAsia"/>
                <w:b/>
                <w:color w:val="231F20"/>
                <w:position w:val="-12"/>
                <w:sz w:val="16"/>
              </w:rPr>
              <w:t>4</w:t>
            </w:r>
          </w:p>
          <w:p>
            <w:pPr>
              <w:pStyle w:val="TableParagraph"/>
              <w:spacing w:line="207" w:lineRule="exact"/>
              <w:ind w:left="776"/>
              <w:rPr>
                <w:rFonts w:ascii="微軟正黑體" w:eastAsia="微軟正黑體" w:hint="eastAsia"/>
                <w:b/>
                <w:sz w:val="20"/>
              </w:rPr>
            </w:pPr>
            <w:r>
              <w:rPr>
                <w:rFonts w:ascii="微軟正黑體" w:eastAsia="微軟正黑體" w:hint="eastAsia"/>
                <w:b/>
                <w:color w:val="231F20"/>
                <w:sz w:val="20"/>
              </w:rPr>
              <w:t>暴露滿 8 週／LTBI 檢驗</w:t>
            </w:r>
          </w:p>
        </w:tc>
        <w:tc>
          <w:tcPr>
            <w:tcW w:w="1791" w:type="dxa"/>
            <w:tcBorders>
              <w:top w:val="single" w:sz="8" w:space="0" w:color="231F20"/>
              <w:bottom w:val="single" w:sz="8" w:space="0" w:color="231F20"/>
              <w:right w:val="single" w:sz="8" w:space="0" w:color="231F20"/>
            </w:tcBorders>
          </w:tcPr>
          <w:p>
            <w:pPr>
              <w:pStyle w:val="TableParagraph"/>
              <w:spacing w:before="100"/>
              <w:ind w:left="410" w:right="385"/>
              <w:jc w:val="center"/>
              <w:rPr>
                <w:rFonts w:ascii="新細明體" w:eastAsia="新細明體" w:hint="eastAsia"/>
                <w:sz w:val="14"/>
              </w:rPr>
            </w:pPr>
            <w:r>
              <w:rPr>
                <w:rFonts w:ascii="新細明體" w:eastAsia="新細明體" w:hint="eastAsia"/>
                <w:color w:val="231F20"/>
                <w:w w:val="105"/>
                <w:position w:val="-13"/>
                <w:sz w:val="27"/>
              </w:rPr>
              <w:t>。</w:t>
            </w:r>
            <w:r>
              <w:rPr>
                <w:rFonts w:ascii="新細明體" w:eastAsia="新細明體" w:hint="eastAsia"/>
                <w:color w:val="231F20"/>
                <w:w w:val="105"/>
                <w:sz w:val="14"/>
              </w:rPr>
              <w:t>5</w:t>
            </w:r>
          </w:p>
        </w:tc>
        <w:tc>
          <w:tcPr>
            <w:tcW w:w="1095" w:type="dxa"/>
            <w:tcBorders>
              <w:top w:val="single" w:sz="8" w:space="0" w:color="231F20"/>
              <w:left w:val="single" w:sz="8" w:space="0" w:color="231F20"/>
              <w:bottom w:val="single" w:sz="8" w:space="0" w:color="231F20"/>
              <w:right w:val="single" w:sz="8" w:space="0" w:color="231F20"/>
            </w:tcBorders>
          </w:tcPr>
          <w:p>
            <w:pPr>
              <w:pStyle w:val="TableParagraph"/>
              <w:spacing w:before="100"/>
              <w:ind w:left="378"/>
              <w:rPr>
                <w:rFonts w:ascii="新細明體" w:eastAsia="新細明體" w:hint="eastAsia"/>
                <w:sz w:val="14"/>
              </w:rPr>
            </w:pPr>
            <w:r>
              <w:rPr>
                <w:rFonts w:ascii="新細明體" w:eastAsia="新細明體" w:hint="eastAsia"/>
                <w:color w:val="231F20"/>
                <w:w w:val="105"/>
                <w:position w:val="-13"/>
                <w:sz w:val="27"/>
              </w:rPr>
              <w:t>。</w:t>
            </w:r>
            <w:r>
              <w:rPr>
                <w:rFonts w:ascii="新細明體" w:eastAsia="新細明體" w:hint="eastAsia"/>
                <w:color w:val="231F20"/>
                <w:w w:val="105"/>
                <w:sz w:val="14"/>
              </w:rPr>
              <w:t>5</w:t>
            </w:r>
          </w:p>
        </w:tc>
        <w:tc>
          <w:tcPr>
            <w:tcW w:w="1827" w:type="dxa"/>
            <w:tcBorders>
              <w:top w:val="single" w:sz="8" w:space="0" w:color="231F20"/>
              <w:left w:val="single" w:sz="8" w:space="0" w:color="231F20"/>
              <w:bottom w:val="single" w:sz="8" w:space="0" w:color="231F20"/>
              <w:right w:val="single" w:sz="4" w:space="0" w:color="231F20"/>
            </w:tcBorders>
          </w:tcPr>
          <w:p>
            <w:pPr>
              <w:pStyle w:val="TableParagraph"/>
              <w:spacing w:before="100"/>
              <w:ind w:right="718"/>
              <w:jc w:val="right"/>
              <w:rPr>
                <w:rFonts w:ascii="新細明體" w:eastAsia="新細明體" w:hint="eastAsia"/>
                <w:sz w:val="14"/>
              </w:rPr>
            </w:pPr>
            <w:r>
              <w:rPr>
                <w:rFonts w:ascii="新細明體" w:eastAsia="新細明體" w:hint="eastAsia"/>
                <w:color w:val="231F20"/>
                <w:position w:val="-13"/>
                <w:sz w:val="27"/>
              </w:rPr>
              <w:t>。</w:t>
            </w:r>
            <w:r>
              <w:rPr>
                <w:rFonts w:ascii="新細明體" w:eastAsia="新細明體" w:hint="eastAsia"/>
                <w:color w:val="231F20"/>
                <w:sz w:val="14"/>
              </w:rPr>
              <w:t>5</w:t>
            </w:r>
          </w:p>
        </w:tc>
        <w:tc>
          <w:tcPr>
            <w:tcW w:w="984" w:type="dxa"/>
            <w:tcBorders>
              <w:top w:val="single" w:sz="8" w:space="0" w:color="231F20"/>
              <w:left w:val="single" w:sz="4" w:space="0" w:color="231F20"/>
              <w:bottom w:val="single" w:sz="8" w:space="0" w:color="231F20"/>
            </w:tcBorders>
          </w:tcPr>
          <w:p>
            <w:pPr>
              <w:pStyle w:val="TableParagraph"/>
              <w:spacing w:before="109"/>
              <w:ind w:left="33"/>
              <w:jc w:val="center"/>
              <w:rPr>
                <w:rFonts w:ascii="新細明體"/>
                <w:sz w:val="27"/>
              </w:rPr>
            </w:pPr>
            <w:r>
              <w:rPr>
                <w:rFonts w:ascii="新細明體"/>
                <w:color w:val="231F20"/>
                <w:w w:val="109"/>
                <w:sz w:val="27"/>
              </w:rPr>
              <w:t>x</w:t>
            </w:r>
          </w:p>
        </w:tc>
        <w:tc>
          <w:tcPr>
            <w:tcW w:w="1666" w:type="dxa"/>
            <w:tcBorders>
              <w:top w:val="single" w:sz="8" w:space="0" w:color="231F20"/>
              <w:bottom w:val="single" w:sz="8" w:space="0" w:color="231F20"/>
              <w:right w:val="single" w:sz="8" w:space="0" w:color="231F20"/>
            </w:tcBorders>
          </w:tcPr>
          <w:p>
            <w:pPr>
              <w:pStyle w:val="TableParagraph"/>
              <w:spacing w:before="91"/>
              <w:ind w:right="739"/>
              <w:jc w:val="right"/>
              <w:rPr>
                <w:rFonts w:ascii="新細明體"/>
                <w:sz w:val="27"/>
              </w:rPr>
            </w:pPr>
            <w:r>
              <w:rPr>
                <w:rFonts w:ascii="新細明體"/>
                <w:color w:val="231F20"/>
                <w:w w:val="109"/>
                <w:sz w:val="27"/>
              </w:rPr>
              <w:t>x</w:t>
            </w:r>
          </w:p>
        </w:tc>
        <w:tc>
          <w:tcPr>
            <w:tcW w:w="3402" w:type="dxa"/>
            <w:tcBorders>
              <w:top w:val="single" w:sz="8" w:space="0" w:color="231F20"/>
              <w:left w:val="single" w:sz="8" w:space="0" w:color="231F20"/>
              <w:bottom w:val="single" w:sz="8" w:space="0" w:color="231F20"/>
            </w:tcBorders>
          </w:tcPr>
          <w:p>
            <w:pPr>
              <w:pStyle w:val="TableParagraph"/>
              <w:spacing w:before="91"/>
              <w:ind w:left="23"/>
              <w:jc w:val="center"/>
              <w:rPr>
                <w:rFonts w:ascii="新細明體"/>
                <w:sz w:val="27"/>
              </w:rPr>
            </w:pPr>
            <w:r>
              <w:rPr>
                <w:rFonts w:ascii="新細明體"/>
                <w:color w:val="231F20"/>
                <w:w w:val="109"/>
                <w:sz w:val="27"/>
              </w:rPr>
              <w:t>x</w:t>
            </w:r>
          </w:p>
        </w:tc>
      </w:tr>
      <w:tr>
        <w:trPr>
          <w:trHeight w:val="628" w:hRule="atLeast"/>
        </w:trPr>
        <w:tc>
          <w:tcPr>
            <w:tcW w:w="1215" w:type="dxa"/>
            <w:vMerge w:val="restart"/>
            <w:tcBorders>
              <w:top w:val="single" w:sz="8" w:space="0" w:color="231F20"/>
              <w:right w:val="single" w:sz="8" w:space="0" w:color="231F20"/>
            </w:tcBorders>
          </w:tcPr>
          <w:p>
            <w:pPr>
              <w:pStyle w:val="TableParagraph"/>
              <w:spacing w:before="11"/>
              <w:rPr>
                <w:rFonts w:ascii="微軟正黑體"/>
                <w:b/>
                <w:sz w:val="17"/>
              </w:rPr>
            </w:pPr>
          </w:p>
          <w:p>
            <w:pPr>
              <w:pStyle w:val="TableParagraph"/>
              <w:spacing w:line="235" w:lineRule="auto"/>
              <w:ind w:left="215" w:right="30" w:hanging="92"/>
              <w:rPr>
                <w:rFonts w:ascii="微軟正黑體" w:eastAsia="微軟正黑體" w:hint="eastAsia"/>
                <w:b/>
                <w:sz w:val="18"/>
              </w:rPr>
            </w:pPr>
            <w:r>
              <w:rPr>
                <w:rFonts w:ascii="微軟正黑體" w:eastAsia="微軟正黑體" w:hint="eastAsia"/>
                <w:b/>
                <w:color w:val="231F20"/>
                <w:sz w:val="18"/>
              </w:rPr>
              <w:t>第 12 個月／ 胸 部 X 光</w:t>
            </w:r>
          </w:p>
        </w:tc>
        <w:tc>
          <w:tcPr>
            <w:tcW w:w="2420" w:type="dxa"/>
            <w:tcBorders>
              <w:top w:val="single" w:sz="8" w:space="0" w:color="231F20"/>
              <w:left w:val="single" w:sz="8" w:space="0" w:color="231F20"/>
              <w:bottom w:val="single" w:sz="8" w:space="0" w:color="231F20"/>
            </w:tcBorders>
          </w:tcPr>
          <w:p>
            <w:pPr>
              <w:pStyle w:val="TableParagraph"/>
              <w:spacing w:line="151" w:lineRule="auto" w:before="140"/>
              <w:ind w:left="112" w:right="385" w:firstLine="95"/>
              <w:rPr>
                <w:sz w:val="18"/>
              </w:rPr>
            </w:pPr>
            <w:r>
              <w:rPr>
                <w:color w:val="231F20"/>
                <w:w w:val="95"/>
                <w:sz w:val="18"/>
              </w:rPr>
              <w:t>LTBI 檢驗陰性／持續或</w:t>
            </w:r>
            <w:r>
              <w:rPr>
                <w:color w:val="231F20"/>
                <w:sz w:val="18"/>
              </w:rPr>
              <w:t>完成 LTBI 治療者</w:t>
            </w:r>
          </w:p>
        </w:tc>
        <w:tc>
          <w:tcPr>
            <w:tcW w:w="1791" w:type="dxa"/>
            <w:tcBorders>
              <w:top w:val="single" w:sz="8" w:space="0" w:color="231F20"/>
              <w:bottom w:val="single" w:sz="8" w:space="0" w:color="231F20"/>
              <w:right w:val="single" w:sz="8" w:space="0" w:color="231F20"/>
            </w:tcBorders>
          </w:tcPr>
          <w:p>
            <w:pPr>
              <w:pStyle w:val="TableParagraph"/>
              <w:spacing w:before="154"/>
              <w:ind w:left="25"/>
              <w:jc w:val="center"/>
              <w:rPr>
                <w:rFonts w:ascii="新細明體"/>
                <w:sz w:val="27"/>
              </w:rPr>
            </w:pPr>
            <w:r>
              <w:rPr>
                <w:rFonts w:ascii="新細明體"/>
                <w:color w:val="231F20"/>
                <w:w w:val="109"/>
                <w:sz w:val="27"/>
              </w:rPr>
              <w:t>x</w:t>
            </w:r>
          </w:p>
        </w:tc>
        <w:tc>
          <w:tcPr>
            <w:tcW w:w="1095" w:type="dxa"/>
            <w:tcBorders>
              <w:top w:val="single" w:sz="8" w:space="0" w:color="231F20"/>
              <w:left w:val="single" w:sz="8" w:space="0" w:color="231F20"/>
              <w:bottom w:val="single" w:sz="8" w:space="0" w:color="231F20"/>
              <w:right w:val="single" w:sz="8" w:space="0" w:color="231F20"/>
            </w:tcBorders>
          </w:tcPr>
          <w:p>
            <w:pPr>
              <w:pStyle w:val="TableParagraph"/>
              <w:spacing w:before="154"/>
              <w:ind w:left="27"/>
              <w:jc w:val="center"/>
              <w:rPr>
                <w:rFonts w:ascii="新細明體"/>
                <w:sz w:val="27"/>
              </w:rPr>
            </w:pPr>
            <w:r>
              <w:rPr>
                <w:rFonts w:ascii="新細明體"/>
                <w:color w:val="231F20"/>
                <w:w w:val="109"/>
                <w:sz w:val="27"/>
              </w:rPr>
              <w:t>x</w:t>
            </w:r>
          </w:p>
        </w:tc>
        <w:tc>
          <w:tcPr>
            <w:tcW w:w="1827" w:type="dxa"/>
            <w:tcBorders>
              <w:top w:val="single" w:sz="8" w:space="0" w:color="231F20"/>
              <w:left w:val="single" w:sz="8" w:space="0" w:color="231F20"/>
              <w:bottom w:val="single" w:sz="8" w:space="0" w:color="231F20"/>
              <w:right w:val="single" w:sz="4" w:space="0" w:color="231F20"/>
            </w:tcBorders>
          </w:tcPr>
          <w:p>
            <w:pPr>
              <w:pStyle w:val="TableParagraph"/>
              <w:spacing w:before="154"/>
              <w:ind w:left="19"/>
              <w:jc w:val="center"/>
              <w:rPr>
                <w:rFonts w:ascii="新細明體"/>
                <w:sz w:val="27"/>
              </w:rPr>
            </w:pPr>
            <w:r>
              <w:rPr>
                <w:rFonts w:ascii="新細明體"/>
                <w:color w:val="231F20"/>
                <w:w w:val="109"/>
                <w:sz w:val="27"/>
              </w:rPr>
              <w:t>x</w:t>
            </w:r>
          </w:p>
        </w:tc>
        <w:tc>
          <w:tcPr>
            <w:tcW w:w="984" w:type="dxa"/>
            <w:tcBorders>
              <w:top w:val="single" w:sz="8" w:space="0" w:color="231F20"/>
              <w:left w:val="single" w:sz="4" w:space="0" w:color="231F20"/>
              <w:bottom w:val="single" w:sz="8" w:space="0" w:color="231F20"/>
            </w:tcBorders>
          </w:tcPr>
          <w:p>
            <w:pPr>
              <w:pStyle w:val="TableParagraph"/>
              <w:spacing w:before="154"/>
              <w:ind w:left="33"/>
              <w:jc w:val="center"/>
              <w:rPr>
                <w:rFonts w:ascii="新細明體"/>
                <w:sz w:val="27"/>
              </w:rPr>
            </w:pPr>
            <w:r>
              <w:rPr>
                <w:rFonts w:ascii="新細明體"/>
                <w:color w:val="231F20"/>
                <w:w w:val="109"/>
                <w:sz w:val="27"/>
              </w:rPr>
              <w:t>x</w:t>
            </w:r>
          </w:p>
        </w:tc>
        <w:tc>
          <w:tcPr>
            <w:tcW w:w="1666" w:type="dxa"/>
            <w:vMerge w:val="restart"/>
            <w:tcBorders>
              <w:top w:val="single" w:sz="8" w:space="0" w:color="231F20"/>
              <w:right w:val="single" w:sz="8" w:space="0" w:color="231F20"/>
            </w:tcBorders>
          </w:tcPr>
          <w:p>
            <w:pPr>
              <w:pStyle w:val="TableParagraph"/>
              <w:spacing w:before="2"/>
              <w:rPr>
                <w:rFonts w:ascii="微軟正黑體"/>
                <w:b/>
                <w:sz w:val="25"/>
              </w:rPr>
            </w:pPr>
          </w:p>
          <w:p>
            <w:pPr>
              <w:pStyle w:val="TableParagraph"/>
              <w:ind w:left="19"/>
              <w:jc w:val="center"/>
              <w:rPr>
                <w:rFonts w:ascii="新細明體"/>
                <w:sz w:val="27"/>
              </w:rPr>
            </w:pPr>
            <w:r>
              <w:rPr>
                <w:rFonts w:ascii="新細明體"/>
                <w:color w:val="231F20"/>
                <w:w w:val="109"/>
                <w:sz w:val="27"/>
              </w:rPr>
              <w:t>x</w:t>
            </w:r>
          </w:p>
        </w:tc>
        <w:tc>
          <w:tcPr>
            <w:tcW w:w="3402" w:type="dxa"/>
            <w:vMerge w:val="restart"/>
            <w:tcBorders>
              <w:top w:val="single" w:sz="8" w:space="0" w:color="231F20"/>
              <w:left w:val="single" w:sz="8" w:space="0" w:color="231F20"/>
            </w:tcBorders>
          </w:tcPr>
          <w:p>
            <w:pPr>
              <w:pStyle w:val="TableParagraph"/>
              <w:spacing w:before="2"/>
              <w:rPr>
                <w:rFonts w:ascii="微軟正黑體"/>
                <w:b/>
                <w:sz w:val="25"/>
              </w:rPr>
            </w:pPr>
          </w:p>
          <w:p>
            <w:pPr>
              <w:pStyle w:val="TableParagraph"/>
              <w:ind w:left="24"/>
              <w:jc w:val="center"/>
              <w:rPr>
                <w:rFonts w:ascii="新細明體"/>
                <w:sz w:val="27"/>
              </w:rPr>
            </w:pPr>
            <w:r>
              <w:rPr>
                <w:rFonts w:ascii="新細明體"/>
                <w:color w:val="231F20"/>
                <w:w w:val="109"/>
                <w:sz w:val="27"/>
              </w:rPr>
              <w:t>x</w:t>
            </w:r>
          </w:p>
        </w:tc>
      </w:tr>
      <w:tr>
        <w:trPr>
          <w:trHeight w:val="628" w:hRule="atLeast"/>
        </w:trPr>
        <w:tc>
          <w:tcPr>
            <w:tcW w:w="1215" w:type="dxa"/>
            <w:vMerge/>
            <w:tcBorders>
              <w:top w:val="nil"/>
              <w:right w:val="single" w:sz="8" w:space="0" w:color="231F20"/>
            </w:tcBorders>
          </w:tcPr>
          <w:p>
            <w:pPr>
              <w:rPr>
                <w:sz w:val="2"/>
                <w:szCs w:val="2"/>
              </w:rPr>
            </w:pPr>
          </w:p>
        </w:tc>
        <w:tc>
          <w:tcPr>
            <w:tcW w:w="2420" w:type="dxa"/>
            <w:tcBorders>
              <w:top w:val="single" w:sz="8" w:space="0" w:color="231F20"/>
              <w:left w:val="single" w:sz="8" w:space="0" w:color="231F20"/>
            </w:tcBorders>
          </w:tcPr>
          <w:p>
            <w:pPr>
              <w:pStyle w:val="TableParagraph"/>
              <w:spacing w:line="151" w:lineRule="auto" w:before="37"/>
              <w:ind w:left="112" w:right="134"/>
              <w:rPr>
                <w:sz w:val="18"/>
              </w:rPr>
            </w:pPr>
            <w:r>
              <w:rPr>
                <w:color w:val="231F20"/>
                <w:sz w:val="18"/>
              </w:rPr>
              <w:t>應執行 LTBI 檢驗未執行、應加入 LTBI 治療未加入或</w:t>
            </w:r>
          </w:p>
          <w:p>
            <w:pPr>
              <w:pStyle w:val="TableParagraph"/>
              <w:spacing w:line="177" w:lineRule="exact"/>
              <w:ind w:left="112"/>
              <w:rPr>
                <w:sz w:val="18"/>
              </w:rPr>
            </w:pPr>
            <w:r>
              <w:rPr>
                <w:color w:val="231F20"/>
                <w:w w:val="105"/>
                <w:sz w:val="18"/>
              </w:rPr>
              <w:t>中斷治療者</w:t>
            </w:r>
          </w:p>
        </w:tc>
        <w:tc>
          <w:tcPr>
            <w:tcW w:w="1791" w:type="dxa"/>
            <w:tcBorders>
              <w:top w:val="single" w:sz="8" w:space="0" w:color="231F20"/>
              <w:right w:val="single" w:sz="8" w:space="0" w:color="231F20"/>
            </w:tcBorders>
          </w:tcPr>
          <w:p>
            <w:pPr>
              <w:pStyle w:val="TableParagraph"/>
              <w:spacing w:before="140"/>
              <w:ind w:left="410" w:right="385"/>
              <w:jc w:val="center"/>
              <w:rPr>
                <w:rFonts w:ascii="新細明體" w:eastAsia="新細明體" w:hint="eastAsia"/>
                <w:sz w:val="14"/>
              </w:rPr>
            </w:pPr>
            <w:r>
              <w:rPr>
                <w:rFonts w:ascii="新細明體" w:eastAsia="新細明體" w:hint="eastAsia"/>
                <w:color w:val="231F20"/>
                <w:w w:val="105"/>
                <w:position w:val="-13"/>
                <w:sz w:val="27"/>
              </w:rPr>
              <w:t>。</w:t>
            </w:r>
            <w:r>
              <w:rPr>
                <w:rFonts w:ascii="新細明體" w:eastAsia="新細明體" w:hint="eastAsia"/>
                <w:color w:val="231F20"/>
                <w:w w:val="105"/>
                <w:sz w:val="14"/>
              </w:rPr>
              <w:t>6</w:t>
            </w:r>
          </w:p>
        </w:tc>
        <w:tc>
          <w:tcPr>
            <w:tcW w:w="1095" w:type="dxa"/>
            <w:tcBorders>
              <w:top w:val="single" w:sz="8" w:space="0" w:color="231F20"/>
              <w:left w:val="single" w:sz="8" w:space="0" w:color="231F20"/>
              <w:right w:val="single" w:sz="8" w:space="0" w:color="231F20"/>
            </w:tcBorders>
          </w:tcPr>
          <w:p>
            <w:pPr>
              <w:pStyle w:val="TableParagraph"/>
              <w:spacing w:before="140"/>
              <w:ind w:left="378"/>
              <w:rPr>
                <w:rFonts w:ascii="新細明體" w:eastAsia="新細明體" w:hint="eastAsia"/>
                <w:sz w:val="14"/>
              </w:rPr>
            </w:pPr>
            <w:r>
              <w:rPr>
                <w:rFonts w:ascii="新細明體" w:eastAsia="新細明體" w:hint="eastAsia"/>
                <w:color w:val="231F20"/>
                <w:w w:val="105"/>
                <w:position w:val="-13"/>
                <w:sz w:val="27"/>
              </w:rPr>
              <w:t>。</w:t>
            </w:r>
            <w:r>
              <w:rPr>
                <w:rFonts w:ascii="新細明體" w:eastAsia="新細明體" w:hint="eastAsia"/>
                <w:color w:val="231F20"/>
                <w:w w:val="105"/>
                <w:sz w:val="14"/>
              </w:rPr>
              <w:t>6</w:t>
            </w:r>
          </w:p>
        </w:tc>
        <w:tc>
          <w:tcPr>
            <w:tcW w:w="1827" w:type="dxa"/>
            <w:tcBorders>
              <w:top w:val="single" w:sz="8" w:space="0" w:color="231F20"/>
              <w:left w:val="single" w:sz="8" w:space="0" w:color="231F20"/>
              <w:right w:val="single" w:sz="4" w:space="0" w:color="231F20"/>
            </w:tcBorders>
          </w:tcPr>
          <w:p>
            <w:pPr>
              <w:pStyle w:val="TableParagraph"/>
              <w:spacing w:before="140"/>
              <w:ind w:right="718"/>
              <w:jc w:val="right"/>
              <w:rPr>
                <w:rFonts w:ascii="新細明體" w:eastAsia="新細明體" w:hint="eastAsia"/>
                <w:sz w:val="14"/>
              </w:rPr>
            </w:pPr>
            <w:r>
              <w:rPr>
                <w:rFonts w:ascii="新細明體" w:eastAsia="新細明體" w:hint="eastAsia"/>
                <w:color w:val="231F20"/>
                <w:position w:val="-13"/>
                <w:sz w:val="27"/>
              </w:rPr>
              <w:t>。</w:t>
            </w:r>
            <w:r>
              <w:rPr>
                <w:rFonts w:ascii="新細明體" w:eastAsia="新細明體" w:hint="eastAsia"/>
                <w:color w:val="231F20"/>
                <w:sz w:val="14"/>
              </w:rPr>
              <w:t>6</w:t>
            </w:r>
          </w:p>
        </w:tc>
        <w:tc>
          <w:tcPr>
            <w:tcW w:w="984" w:type="dxa"/>
            <w:tcBorders>
              <w:top w:val="single" w:sz="8" w:space="0" w:color="231F20"/>
              <w:left w:val="single" w:sz="4" w:space="0" w:color="231F20"/>
            </w:tcBorders>
          </w:tcPr>
          <w:p>
            <w:pPr>
              <w:pStyle w:val="TableParagraph"/>
              <w:spacing w:before="140"/>
              <w:ind w:left="237" w:right="203"/>
              <w:jc w:val="center"/>
              <w:rPr>
                <w:rFonts w:ascii="新細明體"/>
                <w:sz w:val="14"/>
              </w:rPr>
            </w:pPr>
            <w:r>
              <w:rPr>
                <w:rFonts w:ascii="新細明體"/>
                <w:color w:val="231F20"/>
                <w:w w:val="110"/>
                <w:position w:val="-13"/>
                <w:sz w:val="27"/>
              </w:rPr>
              <w:t>x</w:t>
            </w:r>
            <w:r>
              <w:rPr>
                <w:rFonts w:ascii="新細明體"/>
                <w:color w:val="231F20"/>
                <w:w w:val="110"/>
                <w:sz w:val="14"/>
              </w:rPr>
              <w:t>7</w:t>
            </w:r>
          </w:p>
        </w:tc>
        <w:tc>
          <w:tcPr>
            <w:tcW w:w="1666" w:type="dxa"/>
            <w:vMerge/>
            <w:tcBorders>
              <w:top w:val="nil"/>
              <w:right w:val="single" w:sz="8" w:space="0" w:color="231F20"/>
            </w:tcBorders>
          </w:tcPr>
          <w:p>
            <w:pPr>
              <w:rPr>
                <w:sz w:val="2"/>
                <w:szCs w:val="2"/>
              </w:rPr>
            </w:pPr>
          </w:p>
        </w:tc>
        <w:tc>
          <w:tcPr>
            <w:tcW w:w="3402" w:type="dxa"/>
            <w:vMerge/>
            <w:tcBorders>
              <w:top w:val="nil"/>
              <w:left w:val="single" w:sz="8" w:space="0" w:color="231F20"/>
            </w:tcBorders>
          </w:tcPr>
          <w:p>
            <w:pPr>
              <w:rPr>
                <w:sz w:val="2"/>
                <w:szCs w:val="2"/>
              </w:rPr>
            </w:pPr>
          </w:p>
        </w:tc>
      </w:tr>
    </w:tbl>
    <w:p>
      <w:pPr>
        <w:pStyle w:val="ListParagraph"/>
        <w:numPr>
          <w:ilvl w:val="0"/>
          <w:numId w:val="145"/>
        </w:numPr>
        <w:tabs>
          <w:tab w:pos="834" w:val="left" w:leader="none"/>
        </w:tabs>
        <w:spacing w:line="158" w:lineRule="auto" w:before="59" w:after="0"/>
        <w:ind w:left="833" w:right="212" w:hanging="235"/>
        <w:jc w:val="both"/>
        <w:rPr>
          <w:sz w:val="20"/>
        </w:rPr>
      </w:pPr>
      <w:r>
        <w:rPr>
          <w:color w:val="231F20"/>
          <w:w w:val="95"/>
          <w:sz w:val="20"/>
        </w:rPr>
        <w:t>指標個案為抗藥性結核病（MDR／RR-TB）個案：自系統登記為 MDR／RR-TB</w:t>
      </w:r>
      <w:r>
        <w:rPr>
          <w:color w:val="231F20"/>
          <w:spacing w:val="-1"/>
          <w:w w:val="95"/>
          <w:sz w:val="20"/>
        </w:rPr>
        <w:t> 起 </w:t>
      </w:r>
      <w:r>
        <w:rPr>
          <w:color w:val="231F20"/>
          <w:w w:val="95"/>
          <w:sz w:val="20"/>
        </w:rPr>
        <w:t>1</w:t>
      </w:r>
      <w:r>
        <w:rPr>
          <w:color w:val="231F20"/>
          <w:spacing w:val="-1"/>
          <w:w w:val="95"/>
          <w:sz w:val="20"/>
        </w:rPr>
        <w:t> 個月內，應再次確認其抗藥性可傳染期及符合接觸者檢查之對象，接觸者倘無最近 </w:t>
      </w:r>
      <w:r>
        <w:rPr>
          <w:color w:val="231F20"/>
          <w:w w:val="95"/>
          <w:sz w:val="20"/>
        </w:rPr>
        <w:t>3 </w:t>
      </w:r>
      <w:r>
        <w:rPr>
          <w:color w:val="231F20"/>
          <w:spacing w:val="-3"/>
          <w:sz w:val="20"/>
        </w:rPr>
        <w:t>個月內之胸部 </w:t>
      </w:r>
      <w:r>
        <w:rPr>
          <w:color w:val="231F20"/>
          <w:sz w:val="20"/>
        </w:rPr>
        <w:t>X</w:t>
      </w:r>
      <w:r>
        <w:rPr>
          <w:color w:val="231F20"/>
          <w:spacing w:val="-6"/>
          <w:sz w:val="20"/>
        </w:rPr>
        <w:t> 光檢查結果，應立即進行檢查。日後每隔半年進行 </w:t>
      </w:r>
      <w:r>
        <w:rPr>
          <w:color w:val="231F20"/>
          <w:sz w:val="20"/>
        </w:rPr>
        <w:t>1</w:t>
      </w:r>
      <w:r>
        <w:rPr>
          <w:color w:val="231F20"/>
          <w:spacing w:val="-6"/>
          <w:sz w:val="20"/>
        </w:rPr>
        <w:t> 次追蹤檢查，至終止有效暴露滿 </w:t>
      </w:r>
      <w:r>
        <w:rPr>
          <w:color w:val="231F20"/>
          <w:sz w:val="20"/>
        </w:rPr>
        <w:t>8</w:t>
      </w:r>
      <w:r>
        <w:rPr>
          <w:color w:val="231F20"/>
          <w:spacing w:val="-11"/>
          <w:sz w:val="20"/>
        </w:rPr>
        <w:t> 週之 </w:t>
      </w:r>
      <w:r>
        <w:rPr>
          <w:color w:val="231F20"/>
          <w:spacing w:val="-4"/>
          <w:sz w:val="20"/>
        </w:rPr>
        <w:t>LTBI</w:t>
      </w:r>
      <w:r>
        <w:rPr>
          <w:color w:val="231F20"/>
          <w:spacing w:val="-5"/>
          <w:sz w:val="20"/>
        </w:rPr>
        <w:t> 檢驗結果為陰性、</w:t>
      </w:r>
      <w:r>
        <w:rPr>
          <w:color w:val="231F20"/>
          <w:spacing w:val="-4"/>
          <w:sz w:val="20"/>
        </w:rPr>
        <w:t>LTBI</w:t>
      </w:r>
      <w:r>
        <w:rPr>
          <w:color w:val="231F20"/>
          <w:spacing w:val="-7"/>
          <w:sz w:val="20"/>
        </w:rPr>
        <w:t> 檢驗結果陽性者完成 </w:t>
      </w:r>
      <w:r>
        <w:rPr>
          <w:color w:val="231F20"/>
          <w:spacing w:val="-4"/>
          <w:sz w:val="20"/>
        </w:rPr>
        <w:t>LTBI </w:t>
      </w:r>
      <w:r>
        <w:rPr>
          <w:color w:val="231F20"/>
          <w:w w:val="95"/>
          <w:sz w:val="20"/>
        </w:rPr>
        <w:t>治療（MDR-TB</w:t>
      </w:r>
      <w:r>
        <w:rPr>
          <w:color w:val="231F20"/>
          <w:spacing w:val="8"/>
          <w:w w:val="95"/>
          <w:sz w:val="20"/>
        </w:rPr>
        <w:t> 接觸者限於 </w:t>
      </w:r>
      <w:r>
        <w:rPr>
          <w:color w:val="231F20"/>
          <w:spacing w:val="-3"/>
          <w:w w:val="95"/>
          <w:sz w:val="20"/>
        </w:rPr>
        <w:t>TMTC</w:t>
      </w:r>
      <w:r>
        <w:rPr>
          <w:color w:val="231F20"/>
          <w:spacing w:val="11"/>
          <w:w w:val="95"/>
          <w:sz w:val="20"/>
        </w:rPr>
        <w:t> 團隊</w:t>
      </w:r>
      <w:r>
        <w:rPr>
          <w:color w:val="231F20"/>
          <w:w w:val="95"/>
          <w:sz w:val="20"/>
        </w:rPr>
        <w:t>）</w:t>
      </w:r>
      <w:r>
        <w:rPr>
          <w:color w:val="231F20"/>
          <w:spacing w:val="2"/>
          <w:w w:val="95"/>
          <w:sz w:val="20"/>
        </w:rPr>
        <w:t>或與指標個案終止有效暴露後滿 </w:t>
      </w:r>
      <w:r>
        <w:rPr>
          <w:color w:val="231F20"/>
          <w:w w:val="95"/>
          <w:sz w:val="20"/>
        </w:rPr>
        <w:t>2 年；指標個案為慢性傳染性結核病個案：接觸者應每年進行追蹤胸部 X</w:t>
      </w:r>
      <w:r>
        <w:rPr>
          <w:color w:val="231F20"/>
          <w:spacing w:val="2"/>
          <w:w w:val="95"/>
          <w:sz w:val="20"/>
        </w:rPr>
        <w:t> 光檢查，至終止有</w:t>
      </w:r>
      <w:r>
        <w:rPr>
          <w:color w:val="231F20"/>
          <w:sz w:val="20"/>
        </w:rPr>
        <w:t>效暴露滿 8</w:t>
      </w:r>
      <w:r>
        <w:rPr>
          <w:color w:val="231F20"/>
          <w:spacing w:val="-5"/>
          <w:sz w:val="20"/>
        </w:rPr>
        <w:t> 週之 </w:t>
      </w:r>
      <w:r>
        <w:rPr>
          <w:color w:val="231F20"/>
          <w:spacing w:val="-4"/>
          <w:sz w:val="20"/>
        </w:rPr>
        <w:t>LTBI</w:t>
      </w:r>
      <w:r>
        <w:rPr>
          <w:color w:val="231F20"/>
          <w:spacing w:val="-3"/>
          <w:sz w:val="20"/>
        </w:rPr>
        <w:t> 檢驗結果為陰性、</w:t>
      </w:r>
      <w:r>
        <w:rPr>
          <w:color w:val="231F20"/>
          <w:spacing w:val="-4"/>
          <w:sz w:val="20"/>
        </w:rPr>
        <w:t>LTBI 檢驗結果陽性者完成 LTBI 治療或與指標個案終止有效暴露後滿 </w:t>
      </w:r>
      <w:r>
        <w:rPr>
          <w:color w:val="231F20"/>
          <w:sz w:val="20"/>
        </w:rPr>
        <w:t>2</w:t>
      </w:r>
      <w:r>
        <w:rPr>
          <w:color w:val="231F20"/>
          <w:spacing w:val="-3"/>
          <w:sz w:val="20"/>
        </w:rPr>
        <w:t> 年。</w:t>
      </w:r>
    </w:p>
    <w:p>
      <w:pPr>
        <w:pStyle w:val="ListParagraph"/>
        <w:numPr>
          <w:ilvl w:val="0"/>
          <w:numId w:val="145"/>
        </w:numPr>
        <w:tabs>
          <w:tab w:pos="834" w:val="left" w:leader="none"/>
        </w:tabs>
        <w:spacing w:line="158" w:lineRule="auto" w:before="29" w:after="0"/>
        <w:ind w:left="833" w:right="214" w:hanging="235"/>
        <w:jc w:val="both"/>
        <w:rPr>
          <w:sz w:val="20"/>
        </w:rPr>
      </w:pPr>
      <w:r>
        <w:rPr>
          <w:color w:val="231F20"/>
          <w:spacing w:val="1"/>
          <w:w w:val="95"/>
          <w:sz w:val="20"/>
        </w:rPr>
        <w:t>接觸者如為孕婦，若有結核病相關症狀，應查痰、安排胸部   </w:t>
      </w:r>
      <w:r>
        <w:rPr>
          <w:color w:val="231F20"/>
          <w:w w:val="95"/>
          <w:sz w:val="20"/>
        </w:rPr>
        <w:t>X</w:t>
      </w:r>
      <w:r>
        <w:rPr>
          <w:color w:val="231F20"/>
          <w:spacing w:val="5"/>
          <w:w w:val="95"/>
          <w:sz w:val="20"/>
        </w:rPr>
        <w:t>   光檢查；</w:t>
      </w:r>
      <w:r>
        <w:rPr>
          <w:color w:val="231F20"/>
          <w:spacing w:val="-3"/>
          <w:w w:val="95"/>
          <w:sz w:val="20"/>
        </w:rPr>
        <w:t>LTBI</w:t>
      </w:r>
      <w:r>
        <w:rPr>
          <w:color w:val="231F20"/>
          <w:spacing w:val="-2"/>
          <w:w w:val="95"/>
          <w:sz w:val="20"/>
        </w:rPr>
        <w:t>   陽性且排除結核病者，建議及早治療；接觸者如為醫院工作者，因發病風險較高，建議</w:t>
      </w:r>
      <w:r>
        <w:rPr>
          <w:color w:val="231F20"/>
          <w:spacing w:val="-4"/>
          <w:sz w:val="20"/>
        </w:rPr>
        <w:t>進行 LTBI</w:t>
      </w:r>
      <w:r>
        <w:rPr>
          <w:color w:val="231F20"/>
          <w:spacing w:val="-3"/>
          <w:sz w:val="20"/>
        </w:rPr>
        <w:t> 檢驗及治療。</w:t>
      </w:r>
    </w:p>
    <w:p>
      <w:pPr>
        <w:pStyle w:val="ListParagraph"/>
        <w:numPr>
          <w:ilvl w:val="0"/>
          <w:numId w:val="145"/>
        </w:numPr>
        <w:tabs>
          <w:tab w:pos="834" w:val="left" w:leader="none"/>
        </w:tabs>
        <w:spacing w:line="298" w:lineRule="exact" w:before="0" w:after="0"/>
        <w:ind w:left="833" w:right="0" w:hanging="236"/>
        <w:jc w:val="left"/>
        <w:rPr>
          <w:sz w:val="20"/>
        </w:rPr>
      </w:pPr>
      <w:r>
        <w:rPr>
          <w:color w:val="231F20"/>
          <w:sz w:val="20"/>
        </w:rPr>
        <w:t>針對無痰陽性證據，僅因鼻部、咽喉、氣管至肺之病理組織切片陽性而確診之個案，如醫師高度懷疑，其檢驗結果視同痰檢體。</w:t>
      </w:r>
    </w:p>
    <w:p>
      <w:pPr>
        <w:spacing w:line="299" w:lineRule="exact" w:before="43"/>
        <w:ind w:left="598" w:right="0" w:firstLine="0"/>
        <w:jc w:val="left"/>
        <w:rPr>
          <w:rFonts w:ascii="微軟正黑體" w:eastAsia="微軟正黑體" w:hint="eastAsia"/>
          <w:b/>
          <w:sz w:val="18"/>
        </w:rPr>
      </w:pPr>
      <w:r>
        <w:rPr>
          <w:rFonts w:ascii="微軟正黑體" w:eastAsia="微軟正黑體" w:hint="eastAsia"/>
          <w:b/>
          <w:color w:val="231F20"/>
          <w:sz w:val="18"/>
        </w:rPr>
        <w:t>備註：</w:t>
      </w:r>
    </w:p>
    <w:p>
      <w:pPr>
        <w:pStyle w:val="ListParagraph"/>
        <w:numPr>
          <w:ilvl w:val="0"/>
          <w:numId w:val="146"/>
        </w:numPr>
        <w:tabs>
          <w:tab w:pos="833" w:val="left" w:leader="none"/>
        </w:tabs>
        <w:spacing w:line="271" w:lineRule="exact" w:before="0" w:after="0"/>
        <w:ind w:left="833" w:right="0" w:hanging="235"/>
        <w:jc w:val="left"/>
        <w:rPr>
          <w:sz w:val="20"/>
        </w:rPr>
      </w:pPr>
      <w:r>
        <w:rPr>
          <w:color w:val="231F20"/>
          <w:spacing w:val="4"/>
          <w:sz w:val="20"/>
        </w:rPr>
        <w:t>所有接觸者均應進行胸部</w:t>
      </w:r>
      <w:r>
        <w:rPr>
          <w:color w:val="231F20"/>
          <w:sz w:val="20"/>
        </w:rPr>
        <w:t>X</w:t>
      </w:r>
      <w:r>
        <w:rPr>
          <w:color w:val="231F20"/>
          <w:spacing w:val="-4"/>
          <w:sz w:val="20"/>
        </w:rPr>
        <w:t> 光檢查，惟 </w:t>
      </w:r>
      <w:r>
        <w:rPr>
          <w:color w:val="231F20"/>
          <w:sz w:val="20"/>
        </w:rPr>
        <w:t>3</w:t>
      </w:r>
      <w:r>
        <w:rPr>
          <w:color w:val="231F20"/>
          <w:spacing w:val="2"/>
          <w:sz w:val="20"/>
        </w:rPr>
        <w:t> 個月內曾接受胸部</w:t>
      </w:r>
      <w:r>
        <w:rPr>
          <w:color w:val="231F20"/>
          <w:sz w:val="20"/>
        </w:rPr>
        <w:t>X</w:t>
      </w:r>
      <w:r>
        <w:rPr>
          <w:color w:val="231F20"/>
          <w:spacing w:val="-3"/>
          <w:sz w:val="20"/>
        </w:rPr>
        <w:t> 光，並能提出正常證明者，毋須再做；但如出現異常症狀，仍須隨時進行檢查。</w:t>
      </w:r>
    </w:p>
    <w:p>
      <w:pPr>
        <w:pStyle w:val="ListParagraph"/>
        <w:numPr>
          <w:ilvl w:val="0"/>
          <w:numId w:val="146"/>
        </w:numPr>
        <w:tabs>
          <w:tab w:pos="833" w:val="left" w:leader="none"/>
        </w:tabs>
        <w:spacing w:line="257" w:lineRule="exact" w:before="0" w:after="0"/>
        <w:ind w:left="832" w:right="0" w:hanging="235"/>
        <w:jc w:val="left"/>
        <w:rPr>
          <w:sz w:val="20"/>
        </w:rPr>
      </w:pPr>
      <w:r>
        <w:rPr>
          <w:color w:val="231F20"/>
          <w:spacing w:val="-1"/>
          <w:sz w:val="20"/>
        </w:rPr>
        <w:t>指標個案痰塗片陽性且 </w:t>
      </w:r>
      <w:r>
        <w:rPr>
          <w:color w:val="231F20"/>
          <w:sz w:val="20"/>
        </w:rPr>
        <w:t>NAA</w:t>
      </w:r>
      <w:r>
        <w:rPr>
          <w:color w:val="231F20"/>
          <w:spacing w:val="-3"/>
          <w:sz w:val="20"/>
        </w:rPr>
        <w:t> 檢驗陰性者，毋須立即進行接觸者檢查，待痰培養及鑑定結果再決定執行方式。</w:t>
      </w:r>
    </w:p>
    <w:p>
      <w:pPr>
        <w:pStyle w:val="ListParagraph"/>
        <w:numPr>
          <w:ilvl w:val="0"/>
          <w:numId w:val="146"/>
        </w:numPr>
        <w:tabs>
          <w:tab w:pos="833" w:val="left" w:leader="none"/>
        </w:tabs>
        <w:spacing w:line="257" w:lineRule="exact" w:before="0" w:after="0"/>
        <w:ind w:left="832" w:right="0" w:hanging="235"/>
        <w:jc w:val="left"/>
        <w:rPr>
          <w:sz w:val="20"/>
        </w:rPr>
      </w:pPr>
      <w:r>
        <w:rPr>
          <w:color w:val="231F20"/>
          <w:sz w:val="20"/>
        </w:rPr>
        <w:t>系統勾稽具慢性病者，或接觸者自述患有慢性病（如：糖尿病、腎臟病、使用免疫抑制劑、器官移植、愛滋感染者等），</w:t>
      </w:r>
      <w:r>
        <w:rPr>
          <w:color w:val="231F20"/>
          <w:spacing w:val="-4"/>
          <w:sz w:val="20"/>
        </w:rPr>
        <w:t>皆符合 LTBI 檢驗對象。</w:t>
      </w:r>
    </w:p>
    <w:p>
      <w:pPr>
        <w:pStyle w:val="ListParagraph"/>
        <w:numPr>
          <w:ilvl w:val="0"/>
          <w:numId w:val="146"/>
        </w:numPr>
        <w:tabs>
          <w:tab w:pos="833" w:val="left" w:leader="none"/>
        </w:tabs>
        <w:spacing w:line="258" w:lineRule="exact" w:before="0" w:after="0"/>
        <w:ind w:left="832" w:right="0" w:hanging="235"/>
        <w:jc w:val="left"/>
        <w:rPr>
          <w:sz w:val="20"/>
        </w:rPr>
      </w:pPr>
      <w:r>
        <w:rPr>
          <w:color w:val="231F20"/>
          <w:spacing w:val="-5"/>
          <w:sz w:val="20"/>
        </w:rPr>
        <w:t>未滿 </w:t>
      </w:r>
      <w:r>
        <w:rPr>
          <w:color w:val="231F20"/>
          <w:sz w:val="20"/>
        </w:rPr>
        <w:t>2</w:t>
      </w:r>
      <w:r>
        <w:rPr>
          <w:color w:val="231F20"/>
          <w:spacing w:val="-6"/>
          <w:sz w:val="20"/>
        </w:rPr>
        <w:t> 歲接觸者以 </w:t>
      </w:r>
      <w:r>
        <w:rPr>
          <w:color w:val="231F20"/>
          <w:sz w:val="20"/>
        </w:rPr>
        <w:t>TST</w:t>
      </w:r>
      <w:r>
        <w:rPr>
          <w:color w:val="231F20"/>
          <w:spacing w:val="-4"/>
          <w:sz w:val="20"/>
        </w:rPr>
        <w:t> 檢驗，</w:t>
      </w:r>
      <w:r>
        <w:rPr>
          <w:color w:val="231F20"/>
          <w:sz w:val="20"/>
        </w:rPr>
        <w:t>2</w:t>
      </w:r>
      <w:r>
        <w:rPr>
          <w:color w:val="231F20"/>
          <w:spacing w:val="-7"/>
          <w:sz w:val="20"/>
        </w:rPr>
        <w:t> 歲</w:t>
      </w:r>
      <w:r>
        <w:rPr>
          <w:color w:val="231F20"/>
          <w:sz w:val="20"/>
        </w:rPr>
        <w:t>（含）</w:t>
      </w:r>
      <w:r>
        <w:rPr>
          <w:color w:val="231F20"/>
          <w:spacing w:val="-4"/>
          <w:sz w:val="20"/>
        </w:rPr>
        <w:t>以上以 </w:t>
      </w:r>
      <w:r>
        <w:rPr>
          <w:color w:val="231F20"/>
          <w:sz w:val="20"/>
        </w:rPr>
        <w:t>IGRA</w:t>
      </w:r>
      <w:r>
        <w:rPr>
          <w:color w:val="231F20"/>
          <w:spacing w:val="-4"/>
          <w:sz w:val="20"/>
        </w:rPr>
        <w:t> 檢驗，</w:t>
      </w:r>
      <w:r>
        <w:rPr>
          <w:color w:val="231F20"/>
          <w:sz w:val="20"/>
        </w:rPr>
        <w:t>2</w:t>
      </w:r>
      <w:r>
        <w:rPr>
          <w:color w:val="231F20"/>
          <w:spacing w:val="-7"/>
          <w:sz w:val="20"/>
        </w:rPr>
        <w:t> 歲</w:t>
      </w:r>
      <w:r>
        <w:rPr>
          <w:color w:val="231F20"/>
          <w:sz w:val="20"/>
        </w:rPr>
        <w:t>（含）</w:t>
      </w:r>
      <w:r>
        <w:rPr>
          <w:color w:val="231F20"/>
          <w:spacing w:val="-3"/>
          <w:sz w:val="20"/>
        </w:rPr>
        <w:t>以上至未滿 </w:t>
      </w:r>
      <w:r>
        <w:rPr>
          <w:color w:val="231F20"/>
          <w:sz w:val="20"/>
        </w:rPr>
        <w:t>5</w:t>
      </w:r>
      <w:r>
        <w:rPr>
          <w:color w:val="231F20"/>
          <w:spacing w:val="-6"/>
          <w:sz w:val="20"/>
        </w:rPr>
        <w:t> 歲無法執行 </w:t>
      </w:r>
      <w:r>
        <w:rPr>
          <w:color w:val="231F20"/>
          <w:sz w:val="20"/>
        </w:rPr>
        <w:t>IGRA</w:t>
      </w:r>
      <w:r>
        <w:rPr>
          <w:color w:val="231F20"/>
          <w:spacing w:val="-6"/>
          <w:sz w:val="20"/>
        </w:rPr>
        <w:t> 者，得使用 </w:t>
      </w:r>
      <w:r>
        <w:rPr>
          <w:color w:val="231F20"/>
          <w:sz w:val="20"/>
        </w:rPr>
        <w:t>TST。</w:t>
      </w:r>
    </w:p>
    <w:p>
      <w:pPr>
        <w:pStyle w:val="ListParagraph"/>
        <w:numPr>
          <w:ilvl w:val="0"/>
          <w:numId w:val="146"/>
        </w:numPr>
        <w:tabs>
          <w:tab w:pos="833" w:val="left" w:leader="none"/>
        </w:tabs>
        <w:spacing w:line="257" w:lineRule="exact" w:before="0" w:after="0"/>
        <w:ind w:left="832" w:right="0" w:hanging="236"/>
        <w:jc w:val="left"/>
        <w:rPr>
          <w:sz w:val="20"/>
        </w:rPr>
      </w:pPr>
      <w:r>
        <w:rPr>
          <w:color w:val="231F20"/>
          <w:spacing w:val="-1"/>
          <w:sz w:val="20"/>
        </w:rPr>
        <w:t>檢驗陽性者應轉介予合作醫師進行治療評估，治療評估時應有最近 </w:t>
      </w:r>
      <w:r>
        <w:rPr>
          <w:color w:val="231F20"/>
          <w:sz w:val="20"/>
        </w:rPr>
        <w:t>1</w:t>
      </w:r>
      <w:r>
        <w:rPr>
          <w:color w:val="231F20"/>
          <w:spacing w:val="5"/>
          <w:sz w:val="20"/>
        </w:rPr>
        <w:t> 個月內胸部</w:t>
      </w:r>
      <w:r>
        <w:rPr>
          <w:color w:val="231F20"/>
          <w:sz w:val="20"/>
        </w:rPr>
        <w:t>X</w:t>
      </w:r>
      <w:r>
        <w:rPr>
          <w:color w:val="231F20"/>
          <w:spacing w:val="-3"/>
          <w:sz w:val="20"/>
        </w:rPr>
        <w:t> 光檢查，以排除結核病。</w:t>
      </w:r>
    </w:p>
    <w:p>
      <w:pPr>
        <w:pStyle w:val="ListParagraph"/>
        <w:numPr>
          <w:ilvl w:val="0"/>
          <w:numId w:val="146"/>
        </w:numPr>
        <w:tabs>
          <w:tab w:pos="832" w:val="left" w:leader="none"/>
        </w:tabs>
        <w:spacing w:line="257" w:lineRule="exact" w:before="0" w:after="0"/>
        <w:ind w:left="832" w:right="0" w:hanging="235"/>
        <w:jc w:val="left"/>
        <w:rPr>
          <w:sz w:val="20"/>
        </w:rPr>
      </w:pPr>
      <w:r>
        <w:rPr>
          <w:color w:val="231F20"/>
          <w:spacing w:val="-3"/>
          <w:sz w:val="20"/>
        </w:rPr>
        <w:t>進行第 </w:t>
      </w:r>
      <w:r>
        <w:rPr>
          <w:color w:val="231F20"/>
          <w:sz w:val="20"/>
        </w:rPr>
        <w:t>12</w:t>
      </w:r>
      <w:r>
        <w:rPr>
          <w:color w:val="231F20"/>
          <w:spacing w:val="-4"/>
          <w:sz w:val="20"/>
        </w:rPr>
        <w:t> 個月追蹤檢查時應再次提醒未依規檢驗者完成 LTBI 檢驗，或鼓勵未完成 LTBI</w:t>
      </w:r>
      <w:r>
        <w:rPr>
          <w:color w:val="231F20"/>
          <w:spacing w:val="-3"/>
          <w:sz w:val="20"/>
        </w:rPr>
        <w:t> 治療者加入治療，直至完成治療為止。</w:t>
      </w:r>
    </w:p>
    <w:p>
      <w:pPr>
        <w:pStyle w:val="ListParagraph"/>
        <w:numPr>
          <w:ilvl w:val="0"/>
          <w:numId w:val="146"/>
        </w:numPr>
        <w:tabs>
          <w:tab w:pos="832" w:val="left" w:leader="none"/>
        </w:tabs>
        <w:spacing w:line="303" w:lineRule="exact" w:before="0" w:after="0"/>
        <w:ind w:left="831" w:right="0" w:hanging="235"/>
        <w:jc w:val="left"/>
        <w:rPr>
          <w:sz w:val="20"/>
        </w:rPr>
      </w:pPr>
      <w:r>
        <w:rPr/>
        <w:pict>
          <v:shape style="position:absolute;margin-left:30.183174pt;margin-top:31.917362pt;width:10.7pt;height:15pt;mso-position-horizontal-relative:page;mso-position-vertical-relative:paragraph;z-index:252689408"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181</w:t>
                  </w:r>
                </w:p>
              </w:txbxContent>
            </v:textbox>
            <w10:wrap type="none"/>
          </v:shape>
        </w:pict>
      </w:r>
      <w:r>
        <w:rPr>
          <w:color w:val="231F20"/>
          <w:spacing w:val="-5"/>
          <w:sz w:val="20"/>
        </w:rPr>
        <w:t>指標個案為 </w:t>
      </w:r>
      <w:r>
        <w:rPr>
          <w:color w:val="231F20"/>
          <w:sz w:val="20"/>
        </w:rPr>
        <w:t>S</w:t>
      </w:r>
      <w:r>
        <w:rPr>
          <w:color w:val="231F20"/>
          <w:spacing w:val="-9"/>
          <w:sz w:val="20"/>
        </w:rPr>
        <w:t>-且 </w:t>
      </w:r>
      <w:r>
        <w:rPr>
          <w:color w:val="231F20"/>
          <w:sz w:val="20"/>
        </w:rPr>
        <w:t>C（MTB）</w:t>
      </w:r>
      <w:r>
        <w:rPr>
          <w:color w:val="231F20"/>
          <w:spacing w:val="-14"/>
          <w:sz w:val="20"/>
        </w:rPr>
        <w:t>之 </w:t>
      </w:r>
      <w:r>
        <w:rPr>
          <w:color w:val="231F20"/>
          <w:sz w:val="20"/>
        </w:rPr>
        <w:t>65</w:t>
      </w:r>
      <w:r>
        <w:rPr>
          <w:color w:val="231F20"/>
          <w:spacing w:val="-7"/>
          <w:sz w:val="20"/>
        </w:rPr>
        <w:t> 歲以上接觸者發病風險與—般 </w:t>
      </w:r>
      <w:r>
        <w:rPr>
          <w:color w:val="231F20"/>
          <w:sz w:val="20"/>
        </w:rPr>
        <w:t>65</w:t>
      </w:r>
      <w:r>
        <w:rPr>
          <w:color w:val="231F20"/>
          <w:spacing w:val="-8"/>
          <w:sz w:val="20"/>
        </w:rPr>
        <w:t> 歲以上民眾相當，惟仍高於未滿 </w:t>
      </w:r>
      <w:r>
        <w:rPr>
          <w:color w:val="231F20"/>
          <w:sz w:val="20"/>
        </w:rPr>
        <w:t>65</w:t>
      </w:r>
      <w:r>
        <w:rPr>
          <w:color w:val="231F20"/>
          <w:spacing w:val="-7"/>
          <w:sz w:val="20"/>
        </w:rPr>
        <w:t> 歲族群，建議納入常規高風險族群胸部 </w:t>
      </w:r>
      <w:r>
        <w:rPr>
          <w:color w:val="231F20"/>
          <w:sz w:val="20"/>
        </w:rPr>
        <w:t>X</w:t>
      </w:r>
      <w:r>
        <w:rPr>
          <w:color w:val="231F20"/>
          <w:spacing w:val="-6"/>
          <w:sz w:val="20"/>
        </w:rPr>
        <w:t> 光篩檢計畫對象。</w:t>
      </w:r>
    </w:p>
    <w:p>
      <w:pPr>
        <w:spacing w:after="0" w:line="303" w:lineRule="exact"/>
        <w:jc w:val="left"/>
        <w:rPr>
          <w:sz w:val="20"/>
        </w:rPr>
        <w:sectPr>
          <w:pgSz w:w="16840" w:h="11910" w:orient="landscape"/>
          <w:pgMar w:top="0" w:bottom="0" w:left="300" w:right="1340"/>
        </w:sectPr>
      </w:pPr>
    </w:p>
    <w:p>
      <w:pPr>
        <w:pStyle w:val="BodyText"/>
        <w:rPr>
          <w:sz w:val="20"/>
        </w:rPr>
      </w:pPr>
      <w:r>
        <w:rPr/>
        <w:pict>
          <v:group style="position:absolute;margin-left:3.7277pt;margin-top:0pt;width:522.15pt;height:44.6pt;mso-position-horizontal-relative:page;mso-position-vertical-relative:page;z-index:-305344512" coordorigin="75,0" coordsize="10443,892">
            <v:shape style="position:absolute;left:74;top:339;width:9946;height:426" type="#_x0000_t75" stroked="false">
              <v:imagedata r:id="rId886" o:title=""/>
            </v:shape>
            <v:shape style="position:absolute;left:9728;top:0;width:789;height:892" coordorigin="9728,0" coordsize="789,892" path="m10517,520l10517,0,9728,0,9728,520,9730,541,9763,600,10038,858,10122,891,10168,883,10482,600,10515,541,10517,520xe" filled="true" fillcolor="#5daf8a" stroked="false">
              <v:path arrowok="t"/>
              <v:fill type="solid"/>
            </v:shape>
            <v:shape style="position:absolute;left:9991;top:375;width:266;height:322" type="#_x0000_t75" stroked="false">
              <v:imagedata r:id="rId1041" o:title=""/>
            </v:shape>
            <v:shape style="position:absolute;left:6423;top:431;width:3173;height:244" type="#_x0000_t75" stroked="false">
              <v:imagedata r:id="rId892" o:title=""/>
            </v:shape>
            <v:shape style="position:absolute;left:5817;top:441;width:241;height:230" type="#_x0000_t75" stroked="false">
              <v:imagedata r:id="rId893" o:title=""/>
            </v:shape>
            <v:shape style="position:absolute;left:5491;top:430;width:240;height:245" type="#_x0000_t75" stroked="false">
              <v:imagedata r:id="rId894" o:title=""/>
            </v:shape>
            <v:shape style="position:absolute;left:5345;top:424;width:858;height:253" coordorigin="5346,424" coordsize="858,253" path="m5418,677l5398,648,5385,617,5376,584,5373,550,5376,515,5385,483,5398,452,5418,424,5391,425,5371,451,5357,481,5349,514,5346,550,5349,585,5357,618,5371,649,5373,652,5391,677,5418,677m6203,550l6200,514,6192,481,6178,451,6158,424,6131,424,6151,453,6164,483,6173,515,6176,550,6173,585,6164,617,6151,648,6131,677,6158,677,6176,652,6178,649,6192,618,6200,585,6203,550e" filled="true" fillcolor="#58595b" stroked="false">
              <v:path arrowok="t"/>
              <v:fill type="solid"/>
            </v:shape>
            <w10:wrap type="none"/>
          </v:group>
        </w:pict>
      </w:r>
      <w:r>
        <w:rPr/>
        <w:pict>
          <v:shape style="position:absolute;margin-left:778.887207pt;margin-top:54.962399pt;width:17.4pt;height:53.1pt;mso-position-horizontal-relative:page;mso-position-vertical-relative:page;z-index:252695552" type="#_x0000_t202" filled="false" stroked="false">
            <v:textbox inset="0,0,0,0" style="layout-flow:vertical">
              <w:txbxContent>
                <w:p>
                  <w:pPr>
                    <w:pStyle w:val="BodyText"/>
                    <w:spacing w:line="347" w:lineRule="exact"/>
                    <w:ind w:left="20"/>
                  </w:pPr>
                  <w:r>
                    <w:rPr>
                      <w:color w:val="231F20"/>
                      <w:w w:val="105"/>
                    </w:rPr>
                    <w:t>附件 11-8</w:t>
                  </w:r>
                </w:p>
              </w:txbxContent>
            </v:textbox>
            <w10:wrap type="none"/>
          </v:shape>
        </w:pict>
      </w:r>
    </w:p>
    <w:p>
      <w:pPr>
        <w:pStyle w:val="BodyText"/>
        <w:rPr>
          <w:sz w:val="20"/>
        </w:rPr>
      </w:pPr>
    </w:p>
    <w:p>
      <w:pPr>
        <w:pStyle w:val="BodyText"/>
        <w:spacing w:before="1"/>
        <w:rPr>
          <w:sz w:val="17"/>
        </w:rPr>
      </w:pPr>
    </w:p>
    <w:p>
      <w:pPr>
        <w:pStyle w:val="Heading5"/>
        <w:spacing w:before="9" w:after="13"/>
        <w:ind w:left="859" w:right="28"/>
      </w:pPr>
      <w:r>
        <w:rPr/>
        <w:pict>
          <v:rect style="position:absolute;margin-left:75.405998pt;margin-top:141.018723pt;width:66.355pt;height:12.843pt;mso-position-horizontal-relative:page;mso-position-vertical-relative:paragraph;z-index:-305343488" filled="true" fillcolor="#ffffff" stroked="false">
            <v:fill type="solid"/>
            <w10:wrap type="none"/>
          </v:rect>
        </w:pict>
      </w:r>
      <w:r>
        <w:rPr/>
        <w:pict>
          <v:line style="position:absolute;mso-position-horizontal-relative:page;mso-position-vertical-relative:paragraph;z-index:-305342464" from="766.423015pt,172.176727pt" to="542.028015pt,205.472727pt" stroked="true" strokeweight=".476pt" strokecolor="#ffffff">
            <v:stroke dashstyle="solid"/>
            <w10:wrap type="none"/>
          </v:line>
        </w:pict>
      </w:r>
      <w:r>
        <w:rPr/>
        <w:pict>
          <v:shape style="position:absolute;margin-left:29.701174pt;margin-top:-29.124781pt;width:10.7pt;height:15pt;mso-position-horizontal-relative:page;mso-position-vertical-relative:paragraph;z-index:252696576"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182</w:t>
                  </w:r>
                </w:p>
              </w:txbxContent>
            </v:textbox>
            <w10:wrap type="none"/>
          </v:shape>
        </w:pict>
      </w:r>
      <w:r>
        <w:rPr>
          <w:color w:val="231F20"/>
        </w:rPr>
        <w:t>嬰幼兒接觸者之處置建議</w:t>
      </w:r>
    </w:p>
    <w:tbl>
      <w:tblPr>
        <w:tblW w:w="0" w:type="auto"/>
        <w:jc w:val="left"/>
        <w:tblInd w:w="1106"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1541"/>
        <w:gridCol w:w="1403"/>
        <w:gridCol w:w="2530"/>
        <w:gridCol w:w="3959"/>
        <w:gridCol w:w="2220"/>
        <w:gridCol w:w="2265"/>
      </w:tblGrid>
      <w:tr>
        <w:trPr>
          <w:trHeight w:val="406" w:hRule="atLeast"/>
        </w:trPr>
        <w:tc>
          <w:tcPr>
            <w:tcW w:w="1541" w:type="dxa"/>
            <w:vMerge w:val="restart"/>
            <w:shd w:val="clear" w:color="auto" w:fill="76923C"/>
          </w:tcPr>
          <w:p>
            <w:pPr>
              <w:pStyle w:val="TableParagraph"/>
              <w:spacing w:line="151" w:lineRule="auto" w:before="22"/>
              <w:ind w:left="185" w:right="58" w:hanging="69"/>
              <w:rPr>
                <w:rFonts w:ascii="微軟正黑體" w:eastAsia="微軟正黑體" w:hint="eastAsia"/>
                <w:b/>
                <w:sz w:val="22"/>
              </w:rPr>
            </w:pPr>
            <w:r>
              <w:rPr>
                <w:rFonts w:ascii="微軟正黑體" w:eastAsia="微軟正黑體" w:hint="eastAsia"/>
                <w:b/>
                <w:color w:val="FFFFFF"/>
                <w:sz w:val="22"/>
              </w:rPr>
              <w:t>接觸者暴露年齡(指標個案</w:t>
            </w:r>
          </w:p>
          <w:p>
            <w:pPr>
              <w:pStyle w:val="TableParagraph"/>
              <w:spacing w:line="220" w:lineRule="exact"/>
              <w:ind w:left="294"/>
              <w:rPr>
                <w:rFonts w:ascii="微軟正黑體" w:eastAsia="微軟正黑體" w:hint="eastAsia"/>
                <w:b/>
                <w:sz w:val="22"/>
              </w:rPr>
            </w:pPr>
            <w:r>
              <w:rPr>
                <w:rFonts w:ascii="微軟正黑體" w:eastAsia="微軟正黑體" w:hint="eastAsia"/>
                <w:b/>
                <w:color w:val="FFFFFF"/>
                <w:sz w:val="22"/>
              </w:rPr>
              <w:t>可傳染期)</w:t>
            </w:r>
          </w:p>
        </w:tc>
        <w:tc>
          <w:tcPr>
            <w:tcW w:w="1403" w:type="dxa"/>
            <w:vMerge w:val="restart"/>
            <w:shd w:val="clear" w:color="auto" w:fill="76923C"/>
          </w:tcPr>
          <w:p>
            <w:pPr>
              <w:pStyle w:val="TableParagraph"/>
              <w:spacing w:line="151" w:lineRule="auto" w:before="22"/>
              <w:ind w:left="134" w:right="120"/>
              <w:jc w:val="center"/>
              <w:rPr>
                <w:rFonts w:ascii="微軟正黑體" w:eastAsia="微軟正黑體" w:hint="eastAsia"/>
                <w:b/>
                <w:sz w:val="22"/>
              </w:rPr>
            </w:pPr>
            <w:r>
              <w:rPr>
                <w:rFonts w:ascii="微軟正黑體" w:eastAsia="微軟正黑體" w:hint="eastAsia"/>
                <w:b/>
                <w:color w:val="FFFFFF"/>
                <w:sz w:val="22"/>
              </w:rPr>
              <w:t>接觸者檢查時是否已接</w:t>
            </w:r>
          </w:p>
          <w:p>
            <w:pPr>
              <w:pStyle w:val="TableParagraph"/>
              <w:spacing w:line="220" w:lineRule="exact"/>
              <w:ind w:left="132" w:right="120"/>
              <w:jc w:val="center"/>
              <w:rPr>
                <w:rFonts w:ascii="微軟正黑體" w:eastAsia="微軟正黑體" w:hint="eastAsia"/>
                <w:b/>
                <w:sz w:val="22"/>
              </w:rPr>
            </w:pPr>
            <w:r>
              <w:rPr>
                <w:rFonts w:ascii="微軟正黑體" w:eastAsia="微軟正黑體" w:hint="eastAsia"/>
                <w:b/>
                <w:color w:val="FFFFFF"/>
                <w:sz w:val="22"/>
              </w:rPr>
              <w:t>種 BCG</w:t>
            </w:r>
          </w:p>
        </w:tc>
        <w:tc>
          <w:tcPr>
            <w:tcW w:w="6489" w:type="dxa"/>
            <w:gridSpan w:val="2"/>
            <w:shd w:val="clear" w:color="auto" w:fill="76923C"/>
          </w:tcPr>
          <w:p>
            <w:pPr>
              <w:pStyle w:val="TableParagraph"/>
              <w:spacing w:line="386" w:lineRule="exact"/>
              <w:ind w:left="2390" w:right="2384"/>
              <w:jc w:val="center"/>
              <w:rPr>
                <w:rFonts w:ascii="微軟正黑體" w:eastAsia="微軟正黑體" w:hint="eastAsia"/>
                <w:b/>
                <w:sz w:val="22"/>
              </w:rPr>
            </w:pPr>
            <w:r>
              <w:rPr>
                <w:rFonts w:ascii="微軟正黑體" w:eastAsia="微軟正黑體" w:hint="eastAsia"/>
                <w:b/>
                <w:color w:val="FFFFFF"/>
                <w:sz w:val="22"/>
              </w:rPr>
              <w:t>接觸者 LTBI 評估</w:t>
            </w:r>
          </w:p>
        </w:tc>
        <w:tc>
          <w:tcPr>
            <w:tcW w:w="4485" w:type="dxa"/>
            <w:gridSpan w:val="2"/>
            <w:shd w:val="clear" w:color="auto" w:fill="76923C"/>
          </w:tcPr>
          <w:p>
            <w:pPr>
              <w:pStyle w:val="TableParagraph"/>
              <w:spacing w:line="386" w:lineRule="exact"/>
              <w:ind w:left="1207"/>
              <w:rPr>
                <w:rFonts w:ascii="微軟正黑體" w:eastAsia="微軟正黑體" w:hint="eastAsia"/>
                <w:b/>
                <w:sz w:val="22"/>
              </w:rPr>
            </w:pPr>
            <w:r>
              <w:rPr>
                <w:rFonts w:ascii="微軟正黑體" w:eastAsia="微軟正黑體" w:hint="eastAsia"/>
                <w:b/>
                <w:color w:val="FFFFFF"/>
                <w:sz w:val="22"/>
              </w:rPr>
              <w:t>接觸者 BCG 接種建議</w:t>
            </w:r>
          </w:p>
        </w:tc>
      </w:tr>
      <w:tr>
        <w:trPr>
          <w:trHeight w:val="356" w:hRule="atLeast"/>
        </w:trPr>
        <w:tc>
          <w:tcPr>
            <w:tcW w:w="1541" w:type="dxa"/>
            <w:vMerge/>
            <w:tcBorders>
              <w:top w:val="nil"/>
            </w:tcBorders>
            <w:shd w:val="clear" w:color="auto" w:fill="76923C"/>
          </w:tcPr>
          <w:p>
            <w:pPr>
              <w:rPr>
                <w:sz w:val="2"/>
                <w:szCs w:val="2"/>
              </w:rPr>
            </w:pPr>
          </w:p>
        </w:tc>
        <w:tc>
          <w:tcPr>
            <w:tcW w:w="1403" w:type="dxa"/>
            <w:vMerge/>
            <w:tcBorders>
              <w:top w:val="nil"/>
            </w:tcBorders>
            <w:shd w:val="clear" w:color="auto" w:fill="76923C"/>
          </w:tcPr>
          <w:p>
            <w:pPr>
              <w:rPr>
                <w:sz w:val="2"/>
                <w:szCs w:val="2"/>
              </w:rPr>
            </w:pPr>
          </w:p>
        </w:tc>
        <w:tc>
          <w:tcPr>
            <w:tcW w:w="2530" w:type="dxa"/>
            <w:shd w:val="clear" w:color="auto" w:fill="76923C"/>
          </w:tcPr>
          <w:p>
            <w:pPr>
              <w:pStyle w:val="TableParagraph"/>
              <w:spacing w:line="319" w:lineRule="exact"/>
              <w:ind w:left="1010" w:right="1003"/>
              <w:jc w:val="center"/>
              <w:rPr>
                <w:rFonts w:ascii="微軟正黑體"/>
                <w:b/>
                <w:sz w:val="13"/>
              </w:rPr>
            </w:pPr>
            <w:r>
              <w:rPr>
                <w:rFonts w:ascii="微軟正黑體"/>
                <w:b/>
                <w:color w:val="FFFFFF"/>
                <w:sz w:val="22"/>
              </w:rPr>
              <w:t>TST</w:t>
            </w:r>
            <w:r>
              <w:rPr>
                <w:rFonts w:ascii="微軟正黑體"/>
                <w:b/>
                <w:color w:val="FFFFFF"/>
                <w:position w:val="10"/>
                <w:sz w:val="13"/>
              </w:rPr>
              <w:t>2</w:t>
            </w:r>
          </w:p>
        </w:tc>
        <w:tc>
          <w:tcPr>
            <w:tcW w:w="3959" w:type="dxa"/>
            <w:shd w:val="clear" w:color="auto" w:fill="76923C"/>
          </w:tcPr>
          <w:p>
            <w:pPr>
              <w:pStyle w:val="TableParagraph"/>
              <w:spacing w:line="319" w:lineRule="exact"/>
              <w:ind w:left="1673" w:right="1662"/>
              <w:jc w:val="center"/>
              <w:rPr>
                <w:rFonts w:ascii="微軟正黑體" w:eastAsia="微軟正黑體" w:hint="eastAsia"/>
                <w:b/>
                <w:sz w:val="13"/>
              </w:rPr>
            </w:pPr>
            <w:r>
              <w:rPr>
                <w:rFonts w:ascii="微軟正黑體" w:eastAsia="微軟正黑體" w:hint="eastAsia"/>
                <w:b/>
                <w:color w:val="FFFFFF"/>
                <w:sz w:val="22"/>
              </w:rPr>
              <w:t>治療 </w:t>
            </w:r>
            <w:r>
              <w:rPr>
                <w:rFonts w:ascii="微軟正黑體" w:eastAsia="微軟正黑體" w:hint="eastAsia"/>
                <w:b/>
                <w:color w:val="FFFFFF"/>
                <w:position w:val="10"/>
                <w:sz w:val="13"/>
              </w:rPr>
              <w:t>3</w:t>
            </w:r>
          </w:p>
        </w:tc>
        <w:tc>
          <w:tcPr>
            <w:tcW w:w="2220" w:type="dxa"/>
            <w:shd w:val="clear" w:color="auto" w:fill="76923C"/>
          </w:tcPr>
          <w:p>
            <w:pPr>
              <w:pStyle w:val="TableParagraph"/>
              <w:spacing w:line="319" w:lineRule="exact"/>
              <w:ind w:left="859" w:right="844"/>
              <w:jc w:val="center"/>
              <w:rPr>
                <w:rFonts w:ascii="微軟正黑體"/>
                <w:b/>
                <w:sz w:val="13"/>
              </w:rPr>
            </w:pPr>
            <w:r>
              <w:rPr>
                <w:rFonts w:ascii="微軟正黑體"/>
                <w:b/>
                <w:color w:val="FFFFFF"/>
                <w:sz w:val="22"/>
              </w:rPr>
              <w:t>TST</w:t>
            </w:r>
            <w:r>
              <w:rPr>
                <w:rFonts w:ascii="微軟正黑體"/>
                <w:b/>
                <w:color w:val="FFFFFF"/>
                <w:position w:val="10"/>
                <w:sz w:val="13"/>
              </w:rPr>
              <w:t>2</w:t>
            </w:r>
          </w:p>
        </w:tc>
        <w:tc>
          <w:tcPr>
            <w:tcW w:w="2265" w:type="dxa"/>
            <w:shd w:val="clear" w:color="auto" w:fill="76923C"/>
          </w:tcPr>
          <w:p>
            <w:pPr>
              <w:pStyle w:val="TableParagraph"/>
              <w:spacing w:line="319" w:lineRule="exact"/>
              <w:ind w:left="341" w:right="326"/>
              <w:jc w:val="center"/>
              <w:rPr>
                <w:rFonts w:ascii="微軟正黑體"/>
                <w:b/>
                <w:sz w:val="22"/>
              </w:rPr>
            </w:pPr>
            <w:r>
              <w:rPr>
                <w:rFonts w:ascii="微軟正黑體"/>
                <w:b/>
                <w:color w:val="FFFFFF"/>
                <w:sz w:val="22"/>
              </w:rPr>
              <w:t>BCG</w:t>
            </w:r>
          </w:p>
        </w:tc>
      </w:tr>
      <w:tr>
        <w:trPr>
          <w:trHeight w:val="1902" w:hRule="atLeast"/>
        </w:trPr>
        <w:tc>
          <w:tcPr>
            <w:tcW w:w="1541" w:type="dxa"/>
            <w:vMerge w:val="restart"/>
          </w:tcPr>
          <w:p>
            <w:pPr>
              <w:pStyle w:val="TableParagraph"/>
              <w:spacing w:before="17"/>
              <w:rPr>
                <w:rFonts w:ascii="微軟正黑體"/>
                <w:b/>
                <w:sz w:val="38"/>
              </w:rPr>
            </w:pPr>
          </w:p>
          <w:p>
            <w:pPr>
              <w:pStyle w:val="TableParagraph"/>
              <w:spacing w:line="328" w:lineRule="exact"/>
              <w:ind w:left="106"/>
              <w:rPr>
                <w:sz w:val="22"/>
              </w:rPr>
            </w:pPr>
            <w:r>
              <w:rPr>
                <w:color w:val="231F20"/>
                <w:sz w:val="22"/>
              </w:rPr>
              <w:t>新生兒時期</w:t>
            </w:r>
          </w:p>
          <w:p>
            <w:pPr>
              <w:pStyle w:val="TableParagraph"/>
              <w:spacing w:line="156" w:lineRule="auto" w:before="37"/>
              <w:ind w:left="106" w:right="257"/>
              <w:rPr>
                <w:sz w:val="13"/>
              </w:rPr>
            </w:pPr>
            <w:r>
              <w:rPr>
                <w:color w:val="231F20"/>
                <w:w w:val="65"/>
                <w:sz w:val="22"/>
              </w:rPr>
              <w:t>（</w:t>
            </w:r>
            <w:r>
              <w:rPr>
                <w:color w:val="231F20"/>
                <w:w w:val="90"/>
                <w:sz w:val="22"/>
              </w:rPr>
              <w:t>胎兒時期至</w:t>
            </w:r>
            <w:r>
              <w:rPr>
                <w:color w:val="231F20"/>
                <w:sz w:val="22"/>
              </w:rPr>
              <w:t>出生 30 日</w:t>
            </w:r>
            <w:r>
              <w:rPr>
                <w:color w:val="231F20"/>
                <w:w w:val="99"/>
                <w:sz w:val="22"/>
              </w:rPr>
              <w:t>內</w:t>
            </w:r>
            <w:r>
              <w:rPr>
                <w:color w:val="231F20"/>
                <w:w w:val="31"/>
                <w:sz w:val="22"/>
              </w:rPr>
              <w:t>）</w:t>
            </w:r>
            <w:r>
              <w:rPr>
                <w:color w:val="231F20"/>
                <w:w w:val="110"/>
                <w:position w:val="10"/>
                <w:sz w:val="13"/>
              </w:rPr>
              <w:t>1</w:t>
            </w:r>
          </w:p>
        </w:tc>
        <w:tc>
          <w:tcPr>
            <w:tcW w:w="1403" w:type="dxa"/>
          </w:tcPr>
          <w:p>
            <w:pPr>
              <w:pStyle w:val="TableParagraph"/>
              <w:spacing w:before="12"/>
              <w:rPr>
                <w:rFonts w:ascii="微軟正黑體"/>
                <w:b/>
                <w:sz w:val="41"/>
              </w:rPr>
            </w:pPr>
          </w:p>
          <w:p>
            <w:pPr>
              <w:pStyle w:val="TableParagraph"/>
              <w:ind w:left="106"/>
              <w:rPr>
                <w:sz w:val="22"/>
              </w:rPr>
            </w:pPr>
            <w:r>
              <w:rPr>
                <w:color w:val="231F20"/>
                <w:sz w:val="22"/>
              </w:rPr>
              <w:t>未接種 BCG</w:t>
            </w:r>
          </w:p>
        </w:tc>
        <w:tc>
          <w:tcPr>
            <w:tcW w:w="2530" w:type="dxa"/>
            <w:vMerge w:val="restart"/>
          </w:tcPr>
          <w:p>
            <w:pPr>
              <w:pStyle w:val="TableParagraph"/>
              <w:rPr>
                <w:rFonts w:ascii="微軟正黑體"/>
                <w:b/>
                <w:sz w:val="28"/>
              </w:rPr>
            </w:pPr>
          </w:p>
          <w:p>
            <w:pPr>
              <w:pStyle w:val="TableParagraph"/>
              <w:rPr>
                <w:rFonts w:ascii="微軟正黑體"/>
                <w:b/>
                <w:sz w:val="25"/>
              </w:rPr>
            </w:pPr>
          </w:p>
          <w:p>
            <w:pPr>
              <w:pStyle w:val="TableParagraph"/>
              <w:spacing w:line="320" w:lineRule="exact"/>
              <w:ind w:left="107"/>
              <w:rPr>
                <w:sz w:val="22"/>
              </w:rPr>
            </w:pPr>
            <w:r>
              <w:rPr>
                <w:color w:val="231F20"/>
                <w:sz w:val="22"/>
              </w:rPr>
              <w:t>無須執行</w:t>
            </w:r>
          </w:p>
          <w:p>
            <w:pPr>
              <w:pStyle w:val="TableParagraph"/>
              <w:spacing w:line="320" w:lineRule="exact"/>
              <w:ind w:left="107"/>
              <w:rPr>
                <w:sz w:val="22"/>
              </w:rPr>
            </w:pPr>
            <w:r>
              <w:rPr>
                <w:color w:val="231F20"/>
                <w:w w:val="65"/>
                <w:sz w:val="22"/>
              </w:rPr>
              <w:t>（</w:t>
            </w:r>
            <w:r>
              <w:rPr>
                <w:color w:val="231F20"/>
                <w:sz w:val="22"/>
              </w:rPr>
              <w:t>避免偽陰性</w:t>
            </w:r>
            <w:r>
              <w:rPr>
                <w:color w:val="231F20"/>
                <w:w w:val="65"/>
                <w:sz w:val="22"/>
              </w:rPr>
              <w:t>）</w:t>
            </w:r>
          </w:p>
        </w:tc>
        <w:tc>
          <w:tcPr>
            <w:tcW w:w="3959" w:type="dxa"/>
            <w:vMerge w:val="restart"/>
          </w:tcPr>
          <w:p>
            <w:pPr>
              <w:pStyle w:val="TableParagraph"/>
              <w:rPr>
                <w:rFonts w:ascii="微軟正黑體"/>
                <w:b/>
                <w:sz w:val="28"/>
              </w:rPr>
            </w:pPr>
          </w:p>
          <w:p>
            <w:pPr>
              <w:pStyle w:val="TableParagraph"/>
              <w:spacing w:before="14"/>
              <w:rPr>
                <w:rFonts w:ascii="微軟正黑體"/>
                <w:b/>
                <w:sz w:val="29"/>
              </w:rPr>
            </w:pPr>
          </w:p>
          <w:p>
            <w:pPr>
              <w:pStyle w:val="TableParagraph"/>
              <w:spacing w:line="160" w:lineRule="auto"/>
              <w:ind w:left="107" w:right="38"/>
              <w:rPr>
                <w:sz w:val="22"/>
              </w:rPr>
            </w:pPr>
            <w:r>
              <w:rPr>
                <w:color w:val="231F20"/>
                <w:sz w:val="22"/>
              </w:rPr>
              <w:t>胸部 X 光正常於排除結核病後，完成預防性治療（prophylaxis）</w:t>
            </w:r>
          </w:p>
        </w:tc>
        <w:tc>
          <w:tcPr>
            <w:tcW w:w="2220" w:type="dxa"/>
          </w:tcPr>
          <w:p>
            <w:pPr>
              <w:pStyle w:val="TableParagraph"/>
              <w:spacing w:before="2"/>
              <w:rPr>
                <w:rFonts w:ascii="微軟正黑體"/>
                <w:b/>
                <w:sz w:val="25"/>
              </w:rPr>
            </w:pPr>
          </w:p>
          <w:p>
            <w:pPr>
              <w:pStyle w:val="TableParagraph"/>
              <w:spacing w:line="163" w:lineRule="auto" w:before="1"/>
              <w:ind w:left="108" w:right="149"/>
              <w:rPr>
                <w:sz w:val="22"/>
              </w:rPr>
            </w:pPr>
            <w:r>
              <w:rPr>
                <w:color w:val="231F20"/>
                <w:spacing w:val="-3"/>
                <w:sz w:val="22"/>
              </w:rPr>
              <w:t>於完成預防性治療</w:t>
            </w:r>
            <w:r>
              <w:rPr>
                <w:color w:val="231F20"/>
                <w:spacing w:val="1"/>
                <w:w w:val="95"/>
                <w:sz w:val="22"/>
              </w:rPr>
              <w:t>後，儘早執行 </w:t>
            </w:r>
            <w:r>
              <w:rPr>
                <w:color w:val="231F20"/>
                <w:spacing w:val="-6"/>
                <w:w w:val="95"/>
                <w:sz w:val="22"/>
              </w:rPr>
              <w:t>TST， </w:t>
            </w:r>
            <w:r>
              <w:rPr>
                <w:color w:val="231F20"/>
                <w:sz w:val="22"/>
              </w:rPr>
              <w:t>以判定是否接種</w:t>
            </w:r>
            <w:r>
              <w:rPr>
                <w:color w:val="231F20"/>
                <w:spacing w:val="-2"/>
                <w:sz w:val="22"/>
              </w:rPr>
              <w:t>BCG</w:t>
            </w:r>
          </w:p>
        </w:tc>
        <w:tc>
          <w:tcPr>
            <w:tcW w:w="2265" w:type="dxa"/>
          </w:tcPr>
          <w:p>
            <w:pPr>
              <w:pStyle w:val="TableParagraph"/>
              <w:numPr>
                <w:ilvl w:val="0"/>
                <w:numId w:val="147"/>
              </w:numPr>
              <w:tabs>
                <w:tab w:pos="365" w:val="left" w:leader="none"/>
              </w:tabs>
              <w:spacing w:line="160" w:lineRule="auto" w:before="208" w:after="0"/>
              <w:ind w:left="364" w:right="576" w:hanging="257"/>
              <w:jc w:val="left"/>
              <w:rPr>
                <w:sz w:val="22"/>
              </w:rPr>
            </w:pPr>
            <w:r>
              <w:rPr>
                <w:color w:val="231F20"/>
                <w:sz w:val="22"/>
              </w:rPr>
              <w:t>TST </w:t>
            </w:r>
            <w:r>
              <w:rPr>
                <w:rFonts w:ascii="Symbol" w:hAnsi="Symbol" w:eastAsia="Symbol"/>
                <w:color w:val="231F20"/>
                <w:sz w:val="22"/>
              </w:rPr>
              <w:t>泛</w:t>
            </w:r>
            <w:r>
              <w:rPr>
                <w:rFonts w:ascii="Times New Roman" w:hAnsi="Times New Roman" w:eastAsia="Times New Roman"/>
                <w:color w:val="231F20"/>
                <w:sz w:val="22"/>
              </w:rPr>
              <w:t> </w:t>
            </w:r>
            <w:r>
              <w:rPr>
                <w:color w:val="231F20"/>
                <w:sz w:val="22"/>
              </w:rPr>
              <w:t>5 mm </w:t>
            </w:r>
            <w:r>
              <w:rPr>
                <w:color w:val="231F20"/>
                <w:spacing w:val="-4"/>
                <w:sz w:val="22"/>
              </w:rPr>
              <w:t>者，無須接種</w:t>
            </w:r>
            <w:r>
              <w:rPr>
                <w:color w:val="231F20"/>
                <w:spacing w:val="-2"/>
                <w:sz w:val="22"/>
              </w:rPr>
              <w:t>BCG</w:t>
            </w:r>
          </w:p>
          <w:p>
            <w:pPr>
              <w:pStyle w:val="TableParagraph"/>
              <w:numPr>
                <w:ilvl w:val="0"/>
                <w:numId w:val="147"/>
              </w:numPr>
              <w:tabs>
                <w:tab w:pos="365" w:val="left" w:leader="none"/>
              </w:tabs>
              <w:spacing w:line="160" w:lineRule="auto" w:before="196" w:after="0"/>
              <w:ind w:left="107" w:right="221" w:firstLine="0"/>
              <w:jc w:val="left"/>
              <w:rPr>
                <w:sz w:val="22"/>
              </w:rPr>
            </w:pPr>
            <w:r>
              <w:rPr>
                <w:color w:val="231F20"/>
                <w:sz w:val="22"/>
              </w:rPr>
              <w:t>TST</w:t>
            </w:r>
            <w:r>
              <w:rPr>
                <w:color w:val="231F20"/>
                <w:spacing w:val="1"/>
                <w:sz w:val="22"/>
              </w:rPr>
              <w:t>&lt; </w:t>
            </w:r>
            <w:r>
              <w:rPr>
                <w:color w:val="231F20"/>
                <w:sz w:val="22"/>
              </w:rPr>
              <w:t>5</w:t>
            </w:r>
            <w:r>
              <w:rPr>
                <w:color w:val="231F20"/>
                <w:spacing w:val="2"/>
                <w:sz w:val="22"/>
              </w:rPr>
              <w:t> </w:t>
            </w:r>
            <w:r>
              <w:rPr>
                <w:color w:val="231F20"/>
                <w:sz w:val="22"/>
              </w:rPr>
              <w:t>mm</w:t>
            </w:r>
            <w:r>
              <w:rPr>
                <w:color w:val="231F20"/>
                <w:spacing w:val="-5"/>
                <w:sz w:val="22"/>
              </w:rPr>
              <w:t> 者， </w:t>
            </w:r>
            <w:r>
              <w:rPr>
                <w:color w:val="231F20"/>
                <w:spacing w:val="-3"/>
                <w:sz w:val="22"/>
              </w:rPr>
              <w:t>完成預防性治療</w:t>
            </w:r>
          </w:p>
          <w:p>
            <w:pPr>
              <w:pStyle w:val="TableParagraph"/>
              <w:spacing w:line="195" w:lineRule="exact"/>
              <w:ind w:left="341" w:right="553"/>
              <w:jc w:val="center"/>
              <w:rPr>
                <w:sz w:val="22"/>
              </w:rPr>
            </w:pPr>
            <w:r>
              <w:rPr>
                <w:color w:val="231F20"/>
                <w:sz w:val="22"/>
              </w:rPr>
              <w:t>後，儘早接種</w:t>
            </w:r>
          </w:p>
        </w:tc>
      </w:tr>
      <w:tr>
        <w:trPr>
          <w:trHeight w:val="665" w:hRule="atLeast"/>
        </w:trPr>
        <w:tc>
          <w:tcPr>
            <w:tcW w:w="1541" w:type="dxa"/>
            <w:vMerge/>
            <w:tcBorders>
              <w:top w:val="nil"/>
            </w:tcBorders>
          </w:tcPr>
          <w:p>
            <w:pPr>
              <w:rPr>
                <w:sz w:val="2"/>
                <w:szCs w:val="2"/>
              </w:rPr>
            </w:pPr>
          </w:p>
        </w:tc>
        <w:tc>
          <w:tcPr>
            <w:tcW w:w="1403" w:type="dxa"/>
          </w:tcPr>
          <w:p>
            <w:pPr>
              <w:pStyle w:val="TableParagraph"/>
              <w:spacing w:before="147"/>
              <w:ind w:left="106"/>
              <w:rPr>
                <w:sz w:val="22"/>
              </w:rPr>
            </w:pPr>
            <w:r>
              <w:rPr>
                <w:color w:val="231F20"/>
                <w:sz w:val="22"/>
              </w:rPr>
              <w:t>已接種 BCG</w:t>
            </w:r>
          </w:p>
        </w:tc>
        <w:tc>
          <w:tcPr>
            <w:tcW w:w="2530" w:type="dxa"/>
            <w:vMerge/>
            <w:tcBorders>
              <w:top w:val="nil"/>
            </w:tcBorders>
          </w:tcPr>
          <w:p>
            <w:pPr>
              <w:rPr>
                <w:sz w:val="2"/>
                <w:szCs w:val="2"/>
              </w:rPr>
            </w:pPr>
          </w:p>
        </w:tc>
        <w:tc>
          <w:tcPr>
            <w:tcW w:w="3959" w:type="dxa"/>
            <w:vMerge/>
            <w:tcBorders>
              <w:top w:val="nil"/>
            </w:tcBorders>
          </w:tcPr>
          <w:p>
            <w:pPr>
              <w:rPr>
                <w:sz w:val="2"/>
                <w:szCs w:val="2"/>
              </w:rPr>
            </w:pPr>
          </w:p>
        </w:tc>
        <w:tc>
          <w:tcPr>
            <w:tcW w:w="4485" w:type="dxa"/>
            <w:gridSpan w:val="2"/>
          </w:tcPr>
          <w:p>
            <w:pPr>
              <w:pStyle w:val="TableParagraph"/>
              <w:spacing w:line="276" w:lineRule="exact"/>
              <w:ind w:left="2583"/>
              <w:rPr>
                <w:sz w:val="22"/>
              </w:rPr>
            </w:pPr>
            <w:r>
              <w:rPr>
                <w:color w:val="231F20"/>
                <w:sz w:val="22"/>
              </w:rPr>
              <w:t>BCG</w:t>
            </w:r>
          </w:p>
          <w:p>
            <w:pPr>
              <w:pStyle w:val="TableParagraph"/>
              <w:spacing w:line="342" w:lineRule="exact"/>
              <w:ind w:left="1791" w:right="1764"/>
              <w:jc w:val="center"/>
              <w:rPr>
                <w:sz w:val="22"/>
              </w:rPr>
            </w:pPr>
            <w:r>
              <w:rPr>
                <w:color w:val="231F20"/>
                <w:sz w:val="22"/>
              </w:rPr>
              <w:t>無須執行</w:t>
            </w:r>
          </w:p>
        </w:tc>
      </w:tr>
      <w:tr>
        <w:trPr>
          <w:trHeight w:val="2230" w:hRule="atLeast"/>
        </w:trPr>
        <w:tc>
          <w:tcPr>
            <w:tcW w:w="1541" w:type="dxa"/>
            <w:vMerge w:val="restart"/>
          </w:tcPr>
          <w:p>
            <w:pPr>
              <w:pStyle w:val="TableParagraph"/>
              <w:rPr>
                <w:rFonts w:ascii="微軟正黑體"/>
                <w:b/>
                <w:sz w:val="28"/>
              </w:rPr>
            </w:pPr>
          </w:p>
          <w:p>
            <w:pPr>
              <w:pStyle w:val="TableParagraph"/>
              <w:spacing w:before="18"/>
              <w:rPr>
                <w:rFonts w:ascii="微軟正黑體"/>
                <w:b/>
                <w:sz w:val="23"/>
              </w:rPr>
            </w:pPr>
          </w:p>
          <w:p>
            <w:pPr>
              <w:pStyle w:val="TableParagraph"/>
              <w:spacing w:line="328" w:lineRule="exact"/>
              <w:ind w:left="106"/>
              <w:rPr>
                <w:sz w:val="22"/>
              </w:rPr>
            </w:pPr>
            <w:r>
              <w:rPr>
                <w:color w:val="231F20"/>
                <w:sz w:val="22"/>
              </w:rPr>
              <w:t>嬰兒</w:t>
            </w:r>
          </w:p>
          <w:p>
            <w:pPr>
              <w:pStyle w:val="TableParagraph"/>
              <w:spacing w:line="265" w:lineRule="exact"/>
              <w:ind w:left="106"/>
              <w:rPr>
                <w:sz w:val="22"/>
              </w:rPr>
            </w:pPr>
            <w:r>
              <w:rPr>
                <w:color w:val="231F20"/>
                <w:w w:val="65"/>
                <w:sz w:val="22"/>
              </w:rPr>
              <w:t>（</w:t>
            </w:r>
            <w:r>
              <w:rPr>
                <w:color w:val="231F20"/>
                <w:sz w:val="22"/>
              </w:rPr>
              <w:t>出生 30 日至</w:t>
            </w:r>
          </w:p>
          <w:p>
            <w:pPr>
              <w:pStyle w:val="TableParagraph"/>
              <w:spacing w:line="320" w:lineRule="exact"/>
              <w:ind w:left="106"/>
              <w:rPr>
                <w:sz w:val="22"/>
              </w:rPr>
            </w:pPr>
            <w:r>
              <w:rPr>
                <w:color w:val="231F20"/>
                <w:sz w:val="22"/>
              </w:rPr>
              <w:t>2 歲</w:t>
            </w:r>
            <w:r>
              <w:rPr>
                <w:color w:val="231F20"/>
                <w:w w:val="65"/>
                <w:sz w:val="22"/>
              </w:rPr>
              <w:t>）</w:t>
            </w:r>
          </w:p>
        </w:tc>
        <w:tc>
          <w:tcPr>
            <w:tcW w:w="1403" w:type="dxa"/>
          </w:tcPr>
          <w:p>
            <w:pPr>
              <w:pStyle w:val="TableParagraph"/>
              <w:rPr>
                <w:rFonts w:ascii="微軟正黑體"/>
                <w:b/>
                <w:sz w:val="28"/>
              </w:rPr>
            </w:pPr>
          </w:p>
          <w:p>
            <w:pPr>
              <w:pStyle w:val="TableParagraph"/>
              <w:spacing w:before="10"/>
              <w:rPr>
                <w:rFonts w:ascii="微軟正黑體"/>
                <w:b/>
                <w:sz w:val="22"/>
              </w:rPr>
            </w:pPr>
          </w:p>
          <w:p>
            <w:pPr>
              <w:pStyle w:val="TableParagraph"/>
              <w:ind w:left="106"/>
              <w:rPr>
                <w:sz w:val="22"/>
              </w:rPr>
            </w:pPr>
            <w:r>
              <w:rPr>
                <w:color w:val="231F20"/>
                <w:sz w:val="22"/>
              </w:rPr>
              <w:t>未接種 BCG</w:t>
            </w:r>
          </w:p>
        </w:tc>
        <w:tc>
          <w:tcPr>
            <w:tcW w:w="2530" w:type="dxa"/>
            <w:vMerge w:val="restart"/>
          </w:tcPr>
          <w:p>
            <w:pPr>
              <w:pStyle w:val="TableParagraph"/>
              <w:spacing w:line="168" w:lineRule="auto" w:before="96"/>
              <w:ind w:left="263" w:right="54" w:hanging="174"/>
              <w:jc w:val="both"/>
              <w:rPr>
                <w:sz w:val="22"/>
              </w:rPr>
            </w:pPr>
            <w:r>
              <w:rPr>
                <w:rFonts w:ascii="Wingdings" w:hAnsi="Wingdings" w:eastAsia="Wingdings"/>
                <w:color w:val="231F20"/>
                <w:w w:val="115"/>
                <w:sz w:val="22"/>
              </w:rPr>
              <w:t>．</w:t>
            </w:r>
            <w:r>
              <w:rPr>
                <w:rFonts w:ascii="Times New Roman" w:hAnsi="Times New Roman" w:eastAsia="Times New Roman"/>
                <w:color w:val="231F20"/>
                <w:spacing w:val="-51"/>
                <w:w w:val="115"/>
                <w:sz w:val="22"/>
              </w:rPr>
              <w:t> </w:t>
            </w:r>
            <w:r>
              <w:rPr>
                <w:color w:val="231F20"/>
                <w:w w:val="105"/>
                <w:sz w:val="22"/>
              </w:rPr>
              <w:t>暴露後儘速執行，最</w:t>
            </w:r>
            <w:r>
              <w:rPr>
                <w:color w:val="231F20"/>
                <w:spacing w:val="-210"/>
                <w:w w:val="105"/>
                <w:sz w:val="22"/>
              </w:rPr>
              <w:t>晚</w:t>
            </w:r>
            <w:r>
              <w:rPr>
                <w:color w:val="231F20"/>
                <w:spacing w:val="-8"/>
                <w:w w:val="105"/>
                <w:sz w:val="22"/>
              </w:rPr>
              <w:t>於 </w:t>
            </w:r>
            <w:r>
              <w:rPr>
                <w:color w:val="231F20"/>
                <w:w w:val="105"/>
                <w:sz w:val="22"/>
              </w:rPr>
              <w:t>1</w:t>
            </w:r>
            <w:r>
              <w:rPr>
                <w:color w:val="231F20"/>
                <w:spacing w:val="-5"/>
                <w:w w:val="105"/>
                <w:sz w:val="22"/>
              </w:rPr>
              <w:t> 個月內完成</w:t>
            </w:r>
          </w:p>
          <w:p>
            <w:pPr>
              <w:pStyle w:val="TableParagraph"/>
              <w:spacing w:line="160" w:lineRule="auto" w:before="180"/>
              <w:ind w:left="263" w:right="55" w:hanging="174"/>
              <w:jc w:val="both"/>
              <w:rPr>
                <w:sz w:val="22"/>
              </w:rPr>
            </w:pPr>
            <w:r>
              <w:rPr>
                <w:rFonts w:ascii="Wingdings" w:hAnsi="Wingdings" w:eastAsia="Wingdings"/>
                <w:color w:val="231F20"/>
                <w:w w:val="140"/>
                <w:sz w:val="22"/>
              </w:rPr>
              <w:t>．</w:t>
            </w:r>
            <w:r>
              <w:rPr>
                <w:rFonts w:ascii="Times New Roman" w:hAnsi="Times New Roman" w:eastAsia="Times New Roman"/>
                <w:color w:val="231F20"/>
                <w:spacing w:val="-57"/>
                <w:w w:val="140"/>
                <w:sz w:val="22"/>
              </w:rPr>
              <w:t> </w:t>
            </w:r>
            <w:r>
              <w:rPr>
                <w:color w:val="231F20"/>
                <w:sz w:val="22"/>
              </w:rPr>
              <w:t>8</w:t>
            </w:r>
            <w:r>
              <w:rPr>
                <w:color w:val="231F20"/>
                <w:spacing w:val="-5"/>
                <w:sz w:val="22"/>
              </w:rPr>
              <w:t> 週內 </w:t>
            </w:r>
            <w:r>
              <w:rPr>
                <w:color w:val="231F20"/>
                <w:sz w:val="22"/>
              </w:rPr>
              <w:t>TST</w:t>
            </w:r>
            <w:r>
              <w:rPr>
                <w:color w:val="231F20"/>
                <w:spacing w:val="-3"/>
                <w:sz w:val="22"/>
              </w:rPr>
              <w:t> 陰性者，</w:t>
            </w:r>
            <w:r>
              <w:rPr>
                <w:color w:val="231F20"/>
                <w:spacing w:val="-206"/>
                <w:sz w:val="22"/>
              </w:rPr>
              <w:t>需</w:t>
            </w:r>
            <w:r>
              <w:rPr>
                <w:color w:val="231F20"/>
                <w:spacing w:val="-6"/>
                <w:sz w:val="22"/>
              </w:rPr>
              <w:t>與第 </w:t>
            </w:r>
            <w:r>
              <w:rPr>
                <w:color w:val="231F20"/>
                <w:sz w:val="22"/>
              </w:rPr>
              <w:t>1</w:t>
            </w:r>
            <w:r>
              <w:rPr>
                <w:color w:val="231F20"/>
                <w:spacing w:val="-12"/>
                <w:sz w:val="22"/>
              </w:rPr>
              <w:t> 次 </w:t>
            </w:r>
            <w:r>
              <w:rPr>
                <w:color w:val="231F20"/>
                <w:sz w:val="22"/>
              </w:rPr>
              <w:t>TST</w:t>
            </w:r>
            <w:r>
              <w:rPr>
                <w:color w:val="231F20"/>
                <w:spacing w:val="-8"/>
                <w:sz w:val="22"/>
              </w:rPr>
              <w:t> 間隔</w:t>
            </w:r>
            <w:r>
              <w:rPr>
                <w:color w:val="231F20"/>
                <w:sz w:val="22"/>
              </w:rPr>
              <w:t>8</w:t>
            </w:r>
            <w:r>
              <w:rPr>
                <w:color w:val="231F20"/>
                <w:spacing w:val="-14"/>
                <w:sz w:val="22"/>
              </w:rPr>
              <w:t> 週</w:t>
            </w:r>
            <w:r>
              <w:rPr>
                <w:color w:val="231F20"/>
                <w:spacing w:val="-5"/>
                <w:sz w:val="22"/>
              </w:rPr>
              <w:t>後，執行第 </w:t>
            </w:r>
            <w:r>
              <w:rPr>
                <w:color w:val="231F20"/>
                <w:sz w:val="22"/>
              </w:rPr>
              <w:t>2</w:t>
            </w:r>
            <w:r>
              <w:rPr>
                <w:color w:val="231F20"/>
                <w:spacing w:val="-7"/>
                <w:sz w:val="22"/>
              </w:rPr>
              <w:t> 次</w:t>
            </w:r>
            <w:r>
              <w:rPr>
                <w:color w:val="231F20"/>
                <w:spacing w:val="-2"/>
                <w:sz w:val="22"/>
              </w:rPr>
              <w:t>TST</w:t>
            </w:r>
          </w:p>
          <w:p>
            <w:pPr>
              <w:pStyle w:val="TableParagraph"/>
              <w:spacing w:line="160" w:lineRule="auto" w:before="166"/>
              <w:ind w:left="263" w:right="11" w:hanging="174"/>
              <w:jc w:val="both"/>
              <w:rPr>
                <w:sz w:val="22"/>
              </w:rPr>
            </w:pPr>
            <w:r>
              <w:rPr>
                <w:rFonts w:ascii="Wingdings" w:hAnsi="Wingdings" w:eastAsia="Wingdings"/>
                <w:color w:val="231F20"/>
                <w:w w:val="140"/>
                <w:sz w:val="22"/>
              </w:rPr>
              <w:t>．</w:t>
            </w:r>
            <w:r>
              <w:rPr>
                <w:rFonts w:ascii="Times New Roman" w:hAnsi="Times New Roman" w:eastAsia="Times New Roman"/>
                <w:color w:val="231F20"/>
                <w:spacing w:val="-57"/>
                <w:w w:val="140"/>
                <w:sz w:val="22"/>
              </w:rPr>
              <w:t> </w:t>
            </w:r>
            <w:r>
              <w:rPr>
                <w:color w:val="231F20"/>
                <w:spacing w:val="-3"/>
                <w:sz w:val="22"/>
              </w:rPr>
              <w:t>倘第 </w:t>
            </w:r>
            <w:r>
              <w:rPr>
                <w:color w:val="231F20"/>
                <w:sz w:val="22"/>
              </w:rPr>
              <w:t>1</w:t>
            </w:r>
            <w:r>
              <w:rPr>
                <w:color w:val="231F20"/>
                <w:spacing w:val="-7"/>
                <w:sz w:val="22"/>
              </w:rPr>
              <w:t> 次 </w:t>
            </w:r>
            <w:r>
              <w:rPr>
                <w:color w:val="231F20"/>
                <w:sz w:val="22"/>
              </w:rPr>
              <w:t>TST</w:t>
            </w:r>
            <w:r>
              <w:rPr>
                <w:color w:val="231F20"/>
                <w:spacing w:val="-5"/>
                <w:sz w:val="22"/>
              </w:rPr>
              <w:t> 執行時</w:t>
            </w:r>
            <w:r>
              <w:rPr>
                <w:color w:val="231F20"/>
                <w:spacing w:val="-207"/>
                <w:sz w:val="22"/>
              </w:rPr>
              <w:t>間</w:t>
            </w:r>
            <w:r>
              <w:rPr>
                <w:color w:val="231F20"/>
                <w:sz w:val="22"/>
              </w:rPr>
              <w:t>已是與指標個案終止有</w:t>
            </w:r>
            <w:r>
              <w:rPr>
                <w:color w:val="231F20"/>
                <w:spacing w:val="-2"/>
                <w:sz w:val="22"/>
              </w:rPr>
              <w:t>效暴露滿 </w:t>
            </w:r>
            <w:r>
              <w:rPr>
                <w:color w:val="231F20"/>
                <w:sz w:val="22"/>
              </w:rPr>
              <w:t>8</w:t>
            </w:r>
            <w:r>
              <w:rPr>
                <w:color w:val="231F20"/>
                <w:spacing w:val="-4"/>
                <w:sz w:val="22"/>
              </w:rPr>
              <w:t> 週，無須執</w:t>
            </w:r>
            <w:r>
              <w:rPr>
                <w:color w:val="231F20"/>
                <w:spacing w:val="-7"/>
                <w:sz w:val="22"/>
              </w:rPr>
              <w:t>行第 </w:t>
            </w:r>
            <w:r>
              <w:rPr>
                <w:color w:val="231F20"/>
                <w:sz w:val="22"/>
              </w:rPr>
              <w:t>2</w:t>
            </w:r>
            <w:r>
              <w:rPr>
                <w:color w:val="231F20"/>
                <w:spacing w:val="-7"/>
                <w:sz w:val="22"/>
              </w:rPr>
              <w:t> 次 </w:t>
            </w:r>
            <w:r>
              <w:rPr>
                <w:color w:val="231F20"/>
                <w:spacing w:val="-2"/>
                <w:sz w:val="22"/>
              </w:rPr>
              <w:t>TST</w:t>
            </w:r>
          </w:p>
        </w:tc>
        <w:tc>
          <w:tcPr>
            <w:tcW w:w="3959" w:type="dxa"/>
          </w:tcPr>
          <w:p>
            <w:pPr>
              <w:pStyle w:val="TableParagraph"/>
              <w:spacing w:line="321" w:lineRule="exact" w:before="157"/>
              <w:ind w:left="107"/>
              <w:rPr>
                <w:sz w:val="22"/>
              </w:rPr>
            </w:pPr>
            <w:r>
              <w:rPr>
                <w:color w:val="231F20"/>
                <w:sz w:val="22"/>
              </w:rPr>
              <w:t>暴露後 1 個月內胸部 X 光正常且</w:t>
            </w:r>
          </w:p>
          <w:p>
            <w:pPr>
              <w:pStyle w:val="TableParagraph"/>
              <w:spacing w:line="269" w:lineRule="exact"/>
              <w:ind w:left="107"/>
              <w:rPr>
                <w:sz w:val="22"/>
              </w:rPr>
            </w:pPr>
            <w:r>
              <w:rPr>
                <w:color w:val="231F20"/>
                <w:sz w:val="22"/>
              </w:rPr>
              <w:t>(!) TST</w:t>
            </w:r>
            <w:r>
              <w:rPr>
                <w:rFonts w:ascii="Symbol" w:hAnsi="Symbol" w:eastAsia="Symbol"/>
                <w:color w:val="231F20"/>
                <w:sz w:val="23"/>
              </w:rPr>
              <w:t>泛</w:t>
            </w:r>
            <w:r>
              <w:rPr>
                <w:color w:val="231F20"/>
                <w:sz w:val="22"/>
              </w:rPr>
              <w:t>5 mm 者，應完成 LTBI 治療</w:t>
            </w:r>
          </w:p>
          <w:p>
            <w:pPr>
              <w:pStyle w:val="TableParagraph"/>
              <w:spacing w:line="265" w:lineRule="exact"/>
              <w:ind w:left="107"/>
              <w:rPr>
                <w:sz w:val="22"/>
                <w:szCs w:val="22"/>
              </w:rPr>
            </w:pPr>
            <w:r>
              <w:rPr>
                <w:color w:val="231F20"/>
                <w:sz w:val="22"/>
                <w:szCs w:val="22"/>
              </w:rPr>
              <w:t>�TST&lt;5mm 者：</w:t>
            </w:r>
          </w:p>
          <w:p>
            <w:pPr>
              <w:pStyle w:val="TableParagraph"/>
              <w:spacing w:line="156" w:lineRule="auto" w:before="27"/>
              <w:ind w:left="107" w:right="483" w:firstLine="21"/>
              <w:rPr>
                <w:sz w:val="22"/>
              </w:rPr>
            </w:pPr>
            <w:r>
              <w:rPr>
                <w:rFonts w:ascii="Wingdings" w:hAnsi="Wingdings" w:eastAsia="Wingdings"/>
                <w:color w:val="231F20"/>
                <w:spacing w:val="14"/>
                <w:w w:val="95"/>
                <w:sz w:val="22"/>
              </w:rPr>
              <w:t>也</w:t>
            </w:r>
            <w:r>
              <w:rPr>
                <w:color w:val="231F20"/>
                <w:spacing w:val="-3"/>
                <w:w w:val="95"/>
                <w:sz w:val="22"/>
              </w:rPr>
              <w:t>進行預防性治療</w:t>
            </w:r>
            <w:r>
              <w:rPr>
                <w:color w:val="231F20"/>
                <w:w w:val="95"/>
                <w:sz w:val="22"/>
              </w:rPr>
              <w:t>（prophylaxis） </w:t>
            </w:r>
            <w:r>
              <w:rPr>
                <w:rFonts w:ascii="Wingdings" w:hAnsi="Wingdings" w:eastAsia="Wingdings"/>
                <w:color w:val="231F20"/>
                <w:spacing w:val="14"/>
                <w:w w:val="150"/>
                <w:sz w:val="22"/>
              </w:rPr>
              <w:t>也</w:t>
            </w:r>
            <w:r>
              <w:rPr>
                <w:color w:val="231F20"/>
                <w:spacing w:val="-3"/>
                <w:sz w:val="22"/>
              </w:rPr>
              <w:t>於 </w:t>
            </w:r>
            <w:r>
              <w:rPr>
                <w:color w:val="231F20"/>
                <w:sz w:val="22"/>
              </w:rPr>
              <w:t>8</w:t>
            </w:r>
            <w:r>
              <w:rPr>
                <w:color w:val="231F20"/>
                <w:spacing w:val="-4"/>
                <w:sz w:val="22"/>
              </w:rPr>
              <w:t> 週後進行第 </w:t>
            </w:r>
            <w:r>
              <w:rPr>
                <w:color w:val="231F20"/>
                <w:sz w:val="22"/>
              </w:rPr>
              <w:t>2</w:t>
            </w:r>
            <w:r>
              <w:rPr>
                <w:color w:val="231F20"/>
                <w:spacing w:val="-5"/>
                <w:sz w:val="22"/>
              </w:rPr>
              <w:t> 次 </w:t>
            </w:r>
            <w:r>
              <w:rPr>
                <w:color w:val="231F20"/>
                <w:sz w:val="22"/>
              </w:rPr>
              <w:t>TST</w:t>
            </w:r>
            <w:r>
              <w:rPr>
                <w:color w:val="231F20"/>
                <w:spacing w:val="-5"/>
                <w:sz w:val="22"/>
              </w:rPr>
              <w:t> 結果</w:t>
            </w:r>
            <w:r>
              <w:rPr>
                <w:color w:val="231F20"/>
                <w:spacing w:val="-188"/>
                <w:sz w:val="22"/>
              </w:rPr>
              <w:t>：</w:t>
            </w:r>
            <w:r>
              <w:rPr>
                <w:color w:val="231F20"/>
                <w:spacing w:val="-59"/>
                <w:sz w:val="22"/>
              </w:rPr>
              <w:t> </w:t>
            </w:r>
            <w:r>
              <w:rPr>
                <w:color w:val="231F20"/>
                <w:spacing w:val="2"/>
                <w:sz w:val="23"/>
              </w:rPr>
              <w:t>(!) </w:t>
            </w:r>
            <w:r>
              <w:rPr>
                <w:rFonts w:ascii="Symbol" w:hAnsi="Symbol" w:eastAsia="Symbol"/>
                <w:color w:val="231F20"/>
                <w:sz w:val="23"/>
              </w:rPr>
              <w:t>泛</w:t>
            </w:r>
            <w:r>
              <w:rPr>
                <w:rFonts w:ascii="Times New Roman" w:hAnsi="Times New Roman" w:eastAsia="Times New Roman"/>
                <w:color w:val="231F20"/>
                <w:sz w:val="23"/>
              </w:rPr>
              <w:t> </w:t>
            </w:r>
            <w:r>
              <w:rPr>
                <w:color w:val="231F20"/>
                <w:sz w:val="22"/>
              </w:rPr>
              <w:t>5 mm</w:t>
            </w:r>
            <w:r>
              <w:rPr>
                <w:color w:val="231F20"/>
                <w:spacing w:val="-6"/>
                <w:sz w:val="22"/>
              </w:rPr>
              <w:t> 者繼續完成 </w:t>
            </w:r>
            <w:r>
              <w:rPr>
                <w:color w:val="231F20"/>
                <w:spacing w:val="-3"/>
                <w:sz w:val="22"/>
              </w:rPr>
              <w:t>LTBI</w:t>
            </w:r>
            <w:r>
              <w:rPr>
                <w:color w:val="231F20"/>
                <w:spacing w:val="-8"/>
                <w:sz w:val="22"/>
              </w:rPr>
              <w:t> 治療</w:t>
            </w:r>
          </w:p>
          <w:p>
            <w:pPr>
              <w:pStyle w:val="TableParagraph"/>
              <w:spacing w:line="315" w:lineRule="exact"/>
              <w:ind w:left="107"/>
              <w:rPr>
                <w:sz w:val="22"/>
                <w:szCs w:val="22"/>
              </w:rPr>
            </w:pPr>
            <w:r>
              <w:rPr>
                <w:color w:val="231F20"/>
                <w:w w:val="105"/>
                <w:sz w:val="23"/>
                <w:szCs w:val="23"/>
              </w:rPr>
              <w:t>�</w:t>
            </w:r>
            <w:r>
              <w:rPr>
                <w:color w:val="231F20"/>
                <w:w w:val="105"/>
                <w:sz w:val="22"/>
                <w:szCs w:val="22"/>
              </w:rPr>
              <w:t>&lt; 5 mm 者停止治療</w:t>
            </w:r>
          </w:p>
        </w:tc>
        <w:tc>
          <w:tcPr>
            <w:tcW w:w="2220" w:type="dxa"/>
          </w:tcPr>
          <w:p>
            <w:pPr>
              <w:pStyle w:val="TableParagraph"/>
              <w:rPr>
                <w:rFonts w:ascii="微軟正黑體"/>
                <w:b/>
                <w:sz w:val="28"/>
              </w:rPr>
            </w:pPr>
          </w:p>
          <w:p>
            <w:pPr>
              <w:pStyle w:val="TableParagraph"/>
              <w:spacing w:before="10"/>
              <w:rPr>
                <w:rFonts w:ascii="微軟正黑體"/>
                <w:b/>
                <w:sz w:val="15"/>
              </w:rPr>
            </w:pPr>
          </w:p>
          <w:p>
            <w:pPr>
              <w:pStyle w:val="TableParagraph"/>
              <w:spacing w:line="320" w:lineRule="exact"/>
              <w:ind w:left="108"/>
              <w:rPr>
                <w:sz w:val="22"/>
              </w:rPr>
            </w:pPr>
            <w:r>
              <w:rPr>
                <w:color w:val="231F20"/>
                <w:w w:val="95"/>
                <w:sz w:val="22"/>
              </w:rPr>
              <w:t>依終止有效暴露滿</w:t>
            </w:r>
          </w:p>
          <w:p>
            <w:pPr>
              <w:pStyle w:val="TableParagraph"/>
              <w:spacing w:line="320" w:lineRule="exact"/>
              <w:ind w:left="106"/>
              <w:rPr>
                <w:sz w:val="22"/>
              </w:rPr>
            </w:pPr>
            <w:r>
              <w:rPr>
                <w:color w:val="231F20"/>
                <w:sz w:val="22"/>
              </w:rPr>
              <w:t>8</w:t>
            </w:r>
            <w:r>
              <w:rPr>
                <w:color w:val="231F20"/>
                <w:spacing w:val="-17"/>
                <w:sz w:val="22"/>
              </w:rPr>
              <w:t>週 </w:t>
            </w:r>
            <w:r>
              <w:rPr>
                <w:color w:val="231F20"/>
                <w:sz w:val="22"/>
              </w:rPr>
              <w:t>TST</w:t>
            </w:r>
            <w:r>
              <w:rPr>
                <w:color w:val="231F20"/>
                <w:spacing w:val="-8"/>
                <w:sz w:val="22"/>
              </w:rPr>
              <w:t> 結果判定</w:t>
            </w:r>
          </w:p>
        </w:tc>
        <w:tc>
          <w:tcPr>
            <w:tcW w:w="2265" w:type="dxa"/>
          </w:tcPr>
          <w:p>
            <w:pPr>
              <w:pStyle w:val="TableParagraph"/>
              <w:spacing w:before="15"/>
              <w:rPr>
                <w:rFonts w:ascii="微軟正黑體"/>
                <w:b/>
                <w:sz w:val="27"/>
              </w:rPr>
            </w:pPr>
          </w:p>
          <w:p>
            <w:pPr>
              <w:pStyle w:val="TableParagraph"/>
              <w:numPr>
                <w:ilvl w:val="0"/>
                <w:numId w:val="148"/>
              </w:numPr>
              <w:tabs>
                <w:tab w:pos="365" w:val="left" w:leader="none"/>
              </w:tabs>
              <w:spacing w:line="163" w:lineRule="auto" w:before="1" w:after="0"/>
              <w:ind w:left="364" w:right="209" w:hanging="257"/>
              <w:jc w:val="both"/>
              <w:rPr>
                <w:sz w:val="22"/>
              </w:rPr>
            </w:pPr>
            <w:r>
              <w:rPr>
                <w:color w:val="231F20"/>
                <w:sz w:val="22"/>
              </w:rPr>
              <w:t>TST</w:t>
            </w:r>
            <w:r>
              <w:rPr>
                <w:color w:val="231F20"/>
                <w:spacing w:val="-12"/>
                <w:sz w:val="22"/>
              </w:rPr>
              <w:t> </w:t>
            </w:r>
            <w:r>
              <w:rPr>
                <w:rFonts w:ascii="Symbol" w:hAnsi="Symbol" w:eastAsia="Symbol"/>
                <w:color w:val="231F20"/>
                <w:sz w:val="22"/>
              </w:rPr>
              <w:t>泛</w:t>
            </w:r>
            <w:r>
              <w:rPr>
                <w:rFonts w:ascii="Times New Roman" w:hAnsi="Times New Roman" w:eastAsia="Times New Roman"/>
                <w:color w:val="231F20"/>
                <w:spacing w:val="-5"/>
                <w:sz w:val="22"/>
              </w:rPr>
              <w:t> </w:t>
            </w:r>
            <w:r>
              <w:rPr>
                <w:color w:val="231F20"/>
                <w:sz w:val="22"/>
              </w:rPr>
              <w:t>5</w:t>
            </w:r>
            <w:r>
              <w:rPr>
                <w:color w:val="231F20"/>
                <w:spacing w:val="-15"/>
                <w:sz w:val="22"/>
              </w:rPr>
              <w:t> </w:t>
            </w:r>
            <w:r>
              <w:rPr>
                <w:color w:val="231F20"/>
                <w:sz w:val="22"/>
              </w:rPr>
              <w:t>mm</w:t>
            </w:r>
            <w:r>
              <w:rPr>
                <w:color w:val="231F20"/>
                <w:spacing w:val="-36"/>
                <w:sz w:val="22"/>
              </w:rPr>
              <w:t> 者，</w:t>
            </w:r>
            <w:r>
              <w:rPr>
                <w:color w:val="231F20"/>
                <w:spacing w:val="-59"/>
                <w:sz w:val="22"/>
              </w:rPr>
              <w:t> </w:t>
            </w:r>
            <w:r>
              <w:rPr>
                <w:color w:val="231F20"/>
                <w:spacing w:val="-3"/>
                <w:sz w:val="22"/>
              </w:rPr>
              <w:t>無須接種 </w:t>
            </w:r>
            <w:r>
              <w:rPr>
                <w:color w:val="231F20"/>
                <w:spacing w:val="-2"/>
                <w:sz w:val="22"/>
              </w:rPr>
              <w:t>BCG</w:t>
            </w:r>
          </w:p>
          <w:p>
            <w:pPr>
              <w:pStyle w:val="TableParagraph"/>
              <w:numPr>
                <w:ilvl w:val="0"/>
                <w:numId w:val="148"/>
              </w:numPr>
              <w:tabs>
                <w:tab w:pos="365" w:val="left" w:leader="none"/>
              </w:tabs>
              <w:spacing w:line="160" w:lineRule="auto" w:before="176" w:after="0"/>
              <w:ind w:left="364" w:right="148" w:hanging="257"/>
              <w:jc w:val="both"/>
              <w:rPr>
                <w:sz w:val="22"/>
              </w:rPr>
            </w:pPr>
            <w:r>
              <w:rPr>
                <w:color w:val="231F20"/>
                <w:sz w:val="22"/>
              </w:rPr>
              <w:t>TST &lt; 5</w:t>
            </w:r>
            <w:r>
              <w:rPr>
                <w:color w:val="231F20"/>
                <w:spacing w:val="-1"/>
                <w:sz w:val="22"/>
              </w:rPr>
              <w:t> </w:t>
            </w:r>
            <w:r>
              <w:rPr>
                <w:color w:val="231F20"/>
                <w:sz w:val="22"/>
              </w:rPr>
              <w:t>mm</w:t>
            </w:r>
            <w:r>
              <w:rPr>
                <w:color w:val="231F20"/>
                <w:spacing w:val="-2"/>
                <w:sz w:val="22"/>
              </w:rPr>
              <w:t> 者， </w:t>
            </w:r>
            <w:r>
              <w:rPr>
                <w:color w:val="231F20"/>
                <w:spacing w:val="-5"/>
                <w:sz w:val="22"/>
              </w:rPr>
              <w:t>於停止治療後儘早</w:t>
            </w:r>
            <w:r>
              <w:rPr>
                <w:color w:val="231F20"/>
                <w:spacing w:val="-4"/>
                <w:sz w:val="22"/>
              </w:rPr>
              <w:t>接種 </w:t>
            </w:r>
            <w:r>
              <w:rPr>
                <w:color w:val="231F20"/>
                <w:spacing w:val="-2"/>
                <w:sz w:val="22"/>
              </w:rPr>
              <w:t>BCG</w:t>
            </w:r>
          </w:p>
        </w:tc>
      </w:tr>
      <w:tr>
        <w:trPr>
          <w:trHeight w:val="817" w:hRule="atLeast"/>
        </w:trPr>
        <w:tc>
          <w:tcPr>
            <w:tcW w:w="1541" w:type="dxa"/>
            <w:vMerge/>
            <w:tcBorders>
              <w:top w:val="nil"/>
            </w:tcBorders>
          </w:tcPr>
          <w:p>
            <w:pPr>
              <w:rPr>
                <w:sz w:val="2"/>
                <w:szCs w:val="2"/>
              </w:rPr>
            </w:pPr>
          </w:p>
        </w:tc>
        <w:tc>
          <w:tcPr>
            <w:tcW w:w="1403" w:type="dxa"/>
          </w:tcPr>
          <w:p>
            <w:pPr>
              <w:pStyle w:val="TableParagraph"/>
              <w:spacing w:before="223"/>
              <w:ind w:left="106"/>
              <w:rPr>
                <w:sz w:val="22"/>
              </w:rPr>
            </w:pPr>
            <w:r>
              <w:rPr>
                <w:color w:val="231F20"/>
                <w:sz w:val="22"/>
              </w:rPr>
              <w:t>已接種 BCG</w:t>
            </w:r>
          </w:p>
        </w:tc>
        <w:tc>
          <w:tcPr>
            <w:tcW w:w="2530" w:type="dxa"/>
            <w:vMerge/>
            <w:tcBorders>
              <w:top w:val="nil"/>
            </w:tcBorders>
          </w:tcPr>
          <w:p>
            <w:pPr>
              <w:rPr>
                <w:sz w:val="2"/>
                <w:szCs w:val="2"/>
              </w:rPr>
            </w:pPr>
          </w:p>
        </w:tc>
        <w:tc>
          <w:tcPr>
            <w:tcW w:w="3959" w:type="dxa"/>
          </w:tcPr>
          <w:p>
            <w:pPr>
              <w:pStyle w:val="TableParagraph"/>
              <w:spacing w:line="160" w:lineRule="auto" w:before="182"/>
              <w:ind w:left="105" w:right="218" w:firstLine="2"/>
              <w:rPr>
                <w:sz w:val="22"/>
              </w:rPr>
            </w:pPr>
            <w:r>
              <w:rPr>
                <w:color w:val="231F20"/>
                <w:sz w:val="22"/>
              </w:rPr>
              <w:t>延議同上，惟 TST 陽性之判讀標準由改為</w:t>
            </w:r>
            <w:r>
              <w:rPr>
                <w:rFonts w:ascii="Symbol" w:hAnsi="Symbol"/>
                <w:color w:val="231F20"/>
                <w:sz w:val="22"/>
              </w:rPr>
              <w:t>泛</w:t>
            </w:r>
            <w:r>
              <w:rPr>
                <w:rFonts w:ascii="Times New Roman" w:hAnsi="Times New Roman"/>
                <w:color w:val="231F20"/>
                <w:sz w:val="22"/>
              </w:rPr>
              <w:t> </w:t>
            </w:r>
            <w:r>
              <w:rPr>
                <w:color w:val="231F20"/>
                <w:sz w:val="22"/>
              </w:rPr>
              <w:t>10 mm</w:t>
            </w:r>
          </w:p>
        </w:tc>
        <w:tc>
          <w:tcPr>
            <w:tcW w:w="4485" w:type="dxa"/>
            <w:gridSpan w:val="2"/>
          </w:tcPr>
          <w:p>
            <w:pPr>
              <w:pStyle w:val="TableParagraph"/>
              <w:spacing w:before="223"/>
              <w:ind w:left="1791" w:right="1764"/>
              <w:jc w:val="center"/>
              <w:rPr>
                <w:sz w:val="22"/>
              </w:rPr>
            </w:pPr>
            <w:r>
              <w:rPr>
                <w:color w:val="231F20"/>
                <w:sz w:val="22"/>
              </w:rPr>
              <w:t>無須執行</w:t>
            </w:r>
          </w:p>
        </w:tc>
      </w:tr>
    </w:tbl>
    <w:p>
      <w:pPr>
        <w:spacing w:line="304" w:lineRule="exact" w:before="0"/>
        <w:ind w:left="1098" w:right="0" w:firstLine="0"/>
        <w:jc w:val="left"/>
        <w:rPr>
          <w:sz w:val="22"/>
        </w:rPr>
      </w:pPr>
      <w:r>
        <w:rPr/>
        <w:pict>
          <v:shape style="position:absolute;margin-left:75.406006pt;margin-top:-74.098068pt;width:66.4pt;height:25.85pt;mso-position-horizontal-relative:page;mso-position-vertical-relative:paragraph;z-index:-305341440" coordorigin="1508,-1482" coordsize="1328,517" path="m2835,-1482l1508,-1482,1508,-1225,1508,-966,2835,-966,2835,-1225,2835,-1482e" filled="true" fillcolor="#ffffff" stroked="false">
            <v:path arrowok="t"/>
            <v:fill type="solid"/>
            <w10:wrap type="none"/>
          </v:shape>
        </w:pict>
      </w:r>
      <w:r>
        <w:rPr/>
        <w:pict>
          <v:line style="position:absolute;mso-position-horizontal-relative:page;mso-position-vertical-relative:paragraph;z-index:-305340416" from="766.423015pt,-38.542027pt" to="542.028015pt,2.364973pt" stroked="true" strokeweight=".476pt" strokecolor="#ffffff">
            <v:stroke dashstyle="solid"/>
            <w10:wrap type="none"/>
          </v:line>
        </w:pict>
      </w:r>
      <w:r>
        <w:rPr>
          <w:color w:val="231F20"/>
          <w:sz w:val="22"/>
        </w:rPr>
        <w:t>備註：</w:t>
      </w:r>
    </w:p>
    <w:p>
      <w:pPr>
        <w:pStyle w:val="ListParagraph"/>
        <w:numPr>
          <w:ilvl w:val="1"/>
          <w:numId w:val="146"/>
        </w:numPr>
        <w:tabs>
          <w:tab w:pos="1377" w:val="left" w:leader="none"/>
        </w:tabs>
        <w:spacing w:line="335" w:lineRule="exact" w:before="0" w:after="0"/>
        <w:ind w:left="1376" w:right="0" w:hanging="278"/>
        <w:jc w:val="left"/>
        <w:rPr>
          <w:sz w:val="22"/>
        </w:rPr>
      </w:pPr>
      <w:r>
        <w:rPr>
          <w:color w:val="231F20"/>
          <w:spacing w:val="-1"/>
          <w:sz w:val="22"/>
        </w:rPr>
        <w:t>胎兒時期至出生 </w:t>
      </w:r>
      <w:r>
        <w:rPr>
          <w:color w:val="231F20"/>
          <w:sz w:val="22"/>
        </w:rPr>
        <w:t>30</w:t>
      </w:r>
      <w:r>
        <w:rPr>
          <w:color w:val="231F20"/>
          <w:spacing w:val="-4"/>
          <w:sz w:val="22"/>
        </w:rPr>
        <w:t> 日內暴露，為避免偽陰性問題，無須執行 </w:t>
      </w:r>
      <w:r>
        <w:rPr>
          <w:color w:val="231F20"/>
          <w:sz w:val="22"/>
        </w:rPr>
        <w:t>TST</w:t>
      </w:r>
      <w:r>
        <w:rPr>
          <w:color w:val="231F20"/>
          <w:spacing w:val="-3"/>
          <w:sz w:val="22"/>
        </w:rPr>
        <w:t> 即可開始預防性治療。</w:t>
      </w:r>
    </w:p>
    <w:p>
      <w:pPr>
        <w:pStyle w:val="ListParagraph"/>
        <w:numPr>
          <w:ilvl w:val="1"/>
          <w:numId w:val="146"/>
        </w:numPr>
        <w:tabs>
          <w:tab w:pos="1377" w:val="left" w:leader="none"/>
        </w:tabs>
        <w:spacing w:line="323" w:lineRule="exact" w:before="0" w:after="0"/>
        <w:ind w:left="1376" w:right="0" w:hanging="278"/>
        <w:jc w:val="left"/>
        <w:rPr>
          <w:sz w:val="22"/>
        </w:rPr>
      </w:pPr>
      <w:r>
        <w:rPr>
          <w:color w:val="231F20"/>
          <w:sz w:val="22"/>
        </w:rPr>
        <w:t>TST</w:t>
      </w:r>
      <w:r>
        <w:rPr>
          <w:color w:val="231F20"/>
          <w:spacing w:val="-5"/>
          <w:sz w:val="22"/>
        </w:rPr>
        <w:t> 陽性判定標準：星</w:t>
      </w:r>
      <w:r>
        <w:rPr>
          <w:color w:val="231F20"/>
          <w:sz w:val="22"/>
        </w:rPr>
        <w:t>5mm</w:t>
      </w:r>
      <w:r>
        <w:rPr>
          <w:color w:val="231F20"/>
          <w:spacing w:val="-6"/>
          <w:sz w:val="22"/>
        </w:rPr>
        <w:t> 對象：</w:t>
      </w:r>
      <w:r>
        <w:rPr>
          <w:color w:val="231F20"/>
          <w:sz w:val="22"/>
        </w:rPr>
        <w:t>HIV、TNF-a</w:t>
      </w:r>
      <w:r>
        <w:rPr>
          <w:color w:val="231F20"/>
          <w:spacing w:val="32"/>
          <w:sz w:val="22"/>
        </w:rPr>
        <w:t> </w:t>
      </w:r>
      <w:r>
        <w:rPr>
          <w:color w:val="231F20"/>
          <w:spacing w:val="-7"/>
          <w:sz w:val="22"/>
        </w:rPr>
        <w:t>inhibitor</w:t>
      </w:r>
      <w:r>
        <w:rPr>
          <w:color w:val="231F20"/>
          <w:sz w:val="22"/>
        </w:rPr>
        <w:t>、免疫不全、惡性腫瘤化療、器官移植、未接種卡介苗者；非上述對象者以星10mm</w:t>
      </w:r>
    </w:p>
    <w:p>
      <w:pPr>
        <w:spacing w:line="322" w:lineRule="exact" w:before="0"/>
        <w:ind w:left="1375" w:right="0" w:firstLine="0"/>
        <w:jc w:val="left"/>
        <w:rPr>
          <w:sz w:val="22"/>
        </w:rPr>
      </w:pPr>
      <w:r>
        <w:rPr>
          <w:color w:val="231F20"/>
          <w:sz w:val="22"/>
        </w:rPr>
        <w:t>為判定標準。</w:t>
      </w:r>
    </w:p>
    <w:p>
      <w:pPr>
        <w:pStyle w:val="ListParagraph"/>
        <w:numPr>
          <w:ilvl w:val="1"/>
          <w:numId w:val="146"/>
        </w:numPr>
        <w:tabs>
          <w:tab w:pos="1377" w:val="left" w:leader="none"/>
        </w:tabs>
        <w:spacing w:line="323" w:lineRule="exact" w:before="0" w:after="0"/>
        <w:ind w:left="1376" w:right="0" w:hanging="278"/>
        <w:jc w:val="left"/>
        <w:rPr>
          <w:sz w:val="22"/>
        </w:rPr>
      </w:pPr>
      <w:r>
        <w:rPr>
          <w:color w:val="231F20"/>
          <w:spacing w:val="-4"/>
          <w:w w:val="95"/>
          <w:sz w:val="22"/>
        </w:rPr>
        <w:t>LTBI</w:t>
      </w:r>
      <w:r>
        <w:rPr>
          <w:color w:val="231F20"/>
          <w:spacing w:val="1"/>
          <w:w w:val="95"/>
          <w:sz w:val="22"/>
        </w:rPr>
        <w:t> 治療處方及劑量請參考結核病診治指引「潛伏結核感染 </w:t>
      </w:r>
      <w:r>
        <w:rPr>
          <w:color w:val="231F20"/>
          <w:spacing w:val="-10"/>
          <w:w w:val="95"/>
          <w:sz w:val="22"/>
        </w:rPr>
        <w:t>LTBI</w:t>
      </w:r>
      <w:r>
        <w:rPr>
          <w:color w:val="231F20"/>
          <w:spacing w:val="-20"/>
          <w:w w:val="95"/>
          <w:sz w:val="22"/>
        </w:rPr>
        <w:t>」；持「</w:t>
      </w:r>
      <w:r>
        <w:rPr>
          <w:color w:val="231F20"/>
          <w:w w:val="95"/>
          <w:sz w:val="22"/>
        </w:rPr>
        <w:t>TB</w:t>
      </w:r>
      <w:r>
        <w:rPr>
          <w:color w:val="231F20"/>
          <w:spacing w:val="-7"/>
          <w:w w:val="95"/>
          <w:sz w:val="22"/>
        </w:rPr>
        <w:t> 接觸者就醫轉介單」者，主診斷碼請鍵入 </w:t>
      </w:r>
      <w:r>
        <w:rPr>
          <w:color w:val="231F20"/>
          <w:w w:val="95"/>
          <w:sz w:val="22"/>
        </w:rPr>
        <w:t>ICD-code</w:t>
      </w:r>
      <w:r>
        <w:rPr>
          <w:color w:val="231F20"/>
          <w:spacing w:val="7"/>
          <w:w w:val="95"/>
          <w:sz w:val="22"/>
        </w:rPr>
        <w:t> </w:t>
      </w:r>
      <w:r>
        <w:rPr>
          <w:color w:val="231F20"/>
          <w:spacing w:val="-6"/>
          <w:w w:val="95"/>
          <w:sz w:val="22"/>
        </w:rPr>
        <w:t>Z20.1</w:t>
      </w:r>
      <w:r>
        <w:rPr>
          <w:color w:val="231F20"/>
          <w:spacing w:val="-14"/>
          <w:w w:val="95"/>
          <w:sz w:val="22"/>
        </w:rPr>
        <w:t>；持「</w:t>
      </w:r>
      <w:r>
        <w:rPr>
          <w:color w:val="231F20"/>
          <w:spacing w:val="-4"/>
          <w:w w:val="95"/>
          <w:sz w:val="22"/>
        </w:rPr>
        <w:t>LTBI</w:t>
      </w:r>
    </w:p>
    <w:p>
      <w:pPr>
        <w:spacing w:line="335" w:lineRule="exact" w:before="0"/>
        <w:ind w:left="1375" w:right="0" w:firstLine="0"/>
        <w:jc w:val="left"/>
        <w:rPr>
          <w:sz w:val="22"/>
        </w:rPr>
      </w:pPr>
      <w:r>
        <w:rPr>
          <w:color w:val="231F20"/>
          <w:sz w:val="22"/>
        </w:rPr>
        <w:t>就診手冊（智慧關懷卡）就醫」者，主診斷碼請鍵入 ICD-code R76.1。</w:t>
      </w:r>
    </w:p>
    <w:p>
      <w:pPr>
        <w:pStyle w:val="ListParagraph"/>
        <w:numPr>
          <w:ilvl w:val="1"/>
          <w:numId w:val="146"/>
        </w:numPr>
        <w:tabs>
          <w:tab w:pos="1377" w:val="left" w:leader="none"/>
        </w:tabs>
        <w:spacing w:line="199" w:lineRule="auto" w:before="29" w:after="0"/>
        <w:ind w:left="1375" w:right="468" w:hanging="277"/>
        <w:jc w:val="left"/>
        <w:rPr>
          <w:sz w:val="22"/>
        </w:rPr>
      </w:pPr>
      <w:r>
        <w:rPr>
          <w:color w:val="231F20"/>
          <w:spacing w:val="-3"/>
          <w:w w:val="99"/>
          <w:sz w:val="22"/>
        </w:rPr>
        <w:t>縮寫：</w:t>
      </w:r>
      <w:r>
        <w:rPr>
          <w:color w:val="231F20"/>
          <w:spacing w:val="-14"/>
          <w:w w:val="91"/>
          <w:sz w:val="22"/>
        </w:rPr>
        <w:t>LT</w:t>
      </w:r>
      <w:r>
        <w:rPr>
          <w:color w:val="231F20"/>
          <w:spacing w:val="1"/>
          <w:w w:val="91"/>
          <w:sz w:val="22"/>
        </w:rPr>
        <w:t>B</w:t>
      </w:r>
      <w:r>
        <w:rPr>
          <w:color w:val="231F20"/>
          <w:spacing w:val="-13"/>
          <w:w w:val="101"/>
          <w:sz w:val="22"/>
        </w:rPr>
        <w:t>I</w:t>
      </w:r>
      <w:r>
        <w:rPr>
          <w:color w:val="231F20"/>
          <w:w w:val="99"/>
          <w:sz w:val="22"/>
        </w:rPr>
        <w:t>，</w:t>
      </w:r>
      <w:r>
        <w:rPr>
          <w:color w:val="231F20"/>
          <w:w w:val="109"/>
          <w:sz w:val="22"/>
        </w:rPr>
        <w:t>latent</w:t>
      </w:r>
      <w:r>
        <w:rPr>
          <w:color w:val="231F20"/>
          <w:spacing w:val="-22"/>
          <w:sz w:val="22"/>
        </w:rPr>
        <w:t> </w:t>
      </w:r>
      <w:r>
        <w:rPr>
          <w:color w:val="231F20"/>
          <w:w w:val="129"/>
          <w:sz w:val="22"/>
        </w:rPr>
        <w:t>t</w:t>
      </w:r>
      <w:r>
        <w:rPr>
          <w:color w:val="231F20"/>
          <w:w w:val="105"/>
          <w:sz w:val="22"/>
        </w:rPr>
        <w:t>uberculosis</w:t>
      </w:r>
      <w:r>
        <w:rPr>
          <w:color w:val="231F20"/>
          <w:spacing w:val="-21"/>
          <w:sz w:val="22"/>
        </w:rPr>
        <w:t> </w:t>
      </w:r>
      <w:r>
        <w:rPr>
          <w:color w:val="231F20"/>
          <w:w w:val="110"/>
          <w:sz w:val="22"/>
        </w:rPr>
        <w:t>infectio</w:t>
      </w:r>
      <w:r>
        <w:rPr>
          <w:color w:val="231F20"/>
          <w:spacing w:val="3"/>
          <w:w w:val="110"/>
          <w:sz w:val="22"/>
        </w:rPr>
        <w:t>n</w:t>
      </w:r>
      <w:r>
        <w:rPr>
          <w:color w:val="231F20"/>
          <w:w w:val="99"/>
          <w:sz w:val="22"/>
        </w:rPr>
        <w:t>（潛伏結核感染</w:t>
      </w:r>
      <w:r>
        <w:rPr>
          <w:color w:val="231F20"/>
          <w:spacing w:val="-112"/>
          <w:w w:val="99"/>
          <w:sz w:val="22"/>
        </w:rPr>
        <w:t>）</w:t>
      </w:r>
      <w:r>
        <w:rPr>
          <w:color w:val="231F20"/>
          <w:w w:val="99"/>
          <w:sz w:val="22"/>
        </w:rPr>
        <w:t>；</w:t>
      </w:r>
      <w:r>
        <w:rPr>
          <w:color w:val="231F20"/>
          <w:spacing w:val="-9"/>
          <w:w w:val="92"/>
          <w:sz w:val="22"/>
        </w:rPr>
        <w:t>BC</w:t>
      </w:r>
      <w:r>
        <w:rPr>
          <w:color w:val="231F20"/>
          <w:spacing w:val="-8"/>
          <w:w w:val="92"/>
          <w:sz w:val="22"/>
        </w:rPr>
        <w:t>G</w:t>
      </w:r>
      <w:r>
        <w:rPr>
          <w:color w:val="231F20"/>
          <w:w w:val="99"/>
          <w:sz w:val="22"/>
        </w:rPr>
        <w:t>，</w:t>
      </w:r>
      <w:r>
        <w:rPr>
          <w:color w:val="231F20"/>
          <w:w w:val="101"/>
          <w:sz w:val="22"/>
        </w:rPr>
        <w:t>Bacille</w:t>
      </w:r>
      <w:r>
        <w:rPr>
          <w:color w:val="231F20"/>
          <w:spacing w:val="-21"/>
          <w:sz w:val="22"/>
        </w:rPr>
        <w:t> </w:t>
      </w:r>
      <w:r>
        <w:rPr>
          <w:color w:val="231F20"/>
          <w:w w:val="91"/>
          <w:sz w:val="22"/>
        </w:rPr>
        <w:t>C</w:t>
      </w:r>
      <w:r>
        <w:rPr>
          <w:color w:val="231F20"/>
          <w:w w:val="112"/>
          <w:sz w:val="22"/>
        </w:rPr>
        <w:t>almette-Gu </w:t>
      </w:r>
      <w:r>
        <w:rPr>
          <w:color w:val="231F20"/>
          <w:spacing w:val="-2"/>
          <w:w w:val="112"/>
          <w:sz w:val="22"/>
        </w:rPr>
        <w:t>r</w:t>
      </w:r>
      <w:r>
        <w:rPr>
          <w:color w:val="231F20"/>
          <w:spacing w:val="-3"/>
          <w:w w:val="116"/>
          <w:sz w:val="22"/>
        </w:rPr>
        <w:t>i</w:t>
      </w:r>
      <w:r>
        <w:rPr>
          <w:color w:val="231F20"/>
          <w:spacing w:val="-1"/>
          <w:w w:val="108"/>
          <w:sz w:val="22"/>
        </w:rPr>
        <w:t>n</w:t>
      </w:r>
      <w:r>
        <w:rPr>
          <w:color w:val="231F20"/>
          <w:w w:val="99"/>
          <w:sz w:val="22"/>
        </w:rPr>
        <w:t>（卡介苗</w:t>
      </w:r>
      <w:r>
        <w:rPr>
          <w:color w:val="231F20"/>
          <w:spacing w:val="-112"/>
          <w:w w:val="99"/>
          <w:sz w:val="22"/>
        </w:rPr>
        <w:t>）</w:t>
      </w:r>
      <w:r>
        <w:rPr>
          <w:color w:val="231F20"/>
          <w:w w:val="99"/>
          <w:sz w:val="22"/>
        </w:rPr>
        <w:t>；</w:t>
      </w:r>
      <w:r>
        <w:rPr>
          <w:color w:val="231F20"/>
          <w:spacing w:val="-2"/>
          <w:w w:val="89"/>
          <w:sz w:val="22"/>
        </w:rPr>
        <w:t>TST</w:t>
      </w:r>
      <w:r>
        <w:rPr>
          <w:color w:val="231F20"/>
          <w:w w:val="99"/>
          <w:sz w:val="22"/>
        </w:rPr>
        <w:t>，</w:t>
      </w:r>
      <w:r>
        <w:rPr>
          <w:color w:val="231F20"/>
          <w:w w:val="109"/>
          <w:sz w:val="22"/>
        </w:rPr>
        <w:t>tuberculin</w:t>
      </w:r>
      <w:r>
        <w:rPr>
          <w:color w:val="231F20"/>
          <w:spacing w:val="-23"/>
          <w:sz w:val="22"/>
        </w:rPr>
        <w:t> </w:t>
      </w:r>
      <w:r>
        <w:rPr>
          <w:color w:val="231F20"/>
          <w:spacing w:val="-1"/>
          <w:w w:val="90"/>
          <w:sz w:val="22"/>
        </w:rPr>
        <w:t>s</w:t>
      </w:r>
      <w:r>
        <w:rPr>
          <w:color w:val="231F20"/>
          <w:spacing w:val="-1"/>
          <w:w w:val="108"/>
          <w:sz w:val="22"/>
        </w:rPr>
        <w:t>ki</w:t>
      </w:r>
      <w:r>
        <w:rPr>
          <w:color w:val="231F20"/>
          <w:w w:val="108"/>
          <w:sz w:val="22"/>
        </w:rPr>
        <w:t>n</w:t>
      </w:r>
      <w:r>
        <w:rPr>
          <w:color w:val="231F20"/>
          <w:spacing w:val="-21"/>
          <w:sz w:val="22"/>
        </w:rPr>
        <w:t> </w:t>
      </w:r>
      <w:r>
        <w:rPr>
          <w:color w:val="231F20"/>
          <w:w w:val="107"/>
          <w:sz w:val="22"/>
        </w:rPr>
        <w:t>tes</w:t>
      </w:r>
      <w:r>
        <w:rPr>
          <w:color w:val="231F20"/>
          <w:spacing w:val="-1"/>
          <w:w w:val="107"/>
          <w:sz w:val="22"/>
        </w:rPr>
        <w:t>t</w:t>
      </w:r>
      <w:r>
        <w:rPr>
          <w:color w:val="231F20"/>
          <w:w w:val="99"/>
          <w:sz w:val="22"/>
        </w:rPr>
        <w:t>（結核</w:t>
      </w:r>
      <w:r>
        <w:rPr>
          <w:color w:val="231F20"/>
          <w:w w:val="105"/>
          <w:sz w:val="22"/>
        </w:rPr>
        <w:t>菌素皮膚測驗</w:t>
      </w:r>
      <w:r>
        <w:rPr>
          <w:color w:val="231F20"/>
          <w:spacing w:val="-110"/>
          <w:w w:val="105"/>
          <w:sz w:val="22"/>
        </w:rPr>
        <w:t>）</w:t>
      </w:r>
      <w:r>
        <w:rPr>
          <w:color w:val="231F20"/>
          <w:w w:val="105"/>
          <w:sz w:val="22"/>
        </w:rPr>
        <w:t>。</w:t>
      </w:r>
    </w:p>
    <w:p>
      <w:pPr>
        <w:spacing w:after="0" w:line="199" w:lineRule="auto"/>
        <w:jc w:val="left"/>
        <w:rPr>
          <w:sz w:val="22"/>
        </w:rPr>
        <w:sectPr>
          <w:pgSz w:w="16840" w:h="11910" w:orient="landscape"/>
          <w:pgMar w:top="0" w:bottom="280" w:left="300" w:right="1340"/>
        </w:sectPr>
      </w:pPr>
    </w:p>
    <w:p>
      <w:pPr>
        <w:pStyle w:val="BodyText"/>
        <w:spacing w:before="11"/>
        <w:rPr>
          <w:sz w:val="29"/>
        </w:rPr>
      </w:pPr>
    </w:p>
    <w:p>
      <w:pPr>
        <w:pStyle w:val="Heading8"/>
        <w:ind w:left="3925"/>
      </w:pPr>
      <w:r>
        <w:rPr>
          <w:color w:val="231F20"/>
        </w:rPr>
        <w:t>潛伏結核感染檢驗簡介</w:t>
      </w:r>
    </w:p>
    <w:p>
      <w:pPr>
        <w:pStyle w:val="BodyText"/>
        <w:spacing w:before="47"/>
        <w:ind w:left="2077"/>
      </w:pPr>
      <w:r>
        <w:rPr/>
        <w:br w:type="column"/>
      </w:r>
      <w:r>
        <w:rPr>
          <w:color w:val="231F20"/>
          <w:w w:val="105"/>
        </w:rPr>
        <w:t>附件 11-9</w:t>
      </w:r>
    </w:p>
    <w:p>
      <w:pPr>
        <w:spacing w:after="0"/>
        <w:sectPr>
          <w:pgSz w:w="11910" w:h="16840"/>
          <w:pgMar w:top="860" w:bottom="0" w:left="320" w:right="0"/>
          <w:cols w:num="2" w:equalWidth="0">
            <w:col w:w="7389" w:space="40"/>
            <w:col w:w="4161"/>
          </w:cols>
        </w:sectPr>
      </w:pPr>
    </w:p>
    <w:p>
      <w:pPr>
        <w:pStyle w:val="BodyText"/>
        <w:rPr>
          <w:sz w:val="8"/>
        </w:rPr>
      </w:pPr>
    </w:p>
    <w:p>
      <w:pPr>
        <w:spacing w:before="42"/>
        <w:ind w:left="829" w:right="0" w:firstLine="0"/>
        <w:jc w:val="both"/>
        <w:rPr>
          <w:rFonts w:ascii="微軟正黑體" w:eastAsia="微軟正黑體" w:hint="eastAsia"/>
          <w:b/>
          <w:sz w:val="23"/>
        </w:rPr>
      </w:pPr>
      <w:r>
        <w:rPr>
          <w:rFonts w:ascii="微軟正黑體" w:eastAsia="微軟正黑體" w:hint="eastAsia"/>
          <w:b/>
          <w:color w:val="231F20"/>
          <w:sz w:val="23"/>
        </w:rPr>
        <w:t>壹、丙型干擾素釋放試驗(Interferon-gamma release assay．IGRA)</w:t>
      </w:r>
    </w:p>
    <w:p>
      <w:pPr>
        <w:pStyle w:val="BodyText"/>
        <w:spacing w:line="393" w:lineRule="exact" w:before="222"/>
        <w:ind w:left="829"/>
        <w:jc w:val="both"/>
      </w:pPr>
      <w:r>
        <w:rPr>
          <w:color w:val="231F20"/>
        </w:rPr>
        <w:t>—、 IGRA 簡介：</w:t>
      </w:r>
    </w:p>
    <w:p>
      <w:pPr>
        <w:pStyle w:val="BodyText"/>
        <w:spacing w:line="230" w:lineRule="auto" w:before="4"/>
        <w:ind w:left="1376" w:right="1480"/>
        <w:jc w:val="both"/>
      </w:pPr>
      <w:r>
        <w:rPr>
          <w:color w:val="231F20"/>
        </w:rPr>
        <w:t>IGRA</w:t>
      </w:r>
      <w:r>
        <w:rPr>
          <w:color w:val="231F20"/>
          <w:spacing w:val="-1"/>
        </w:rPr>
        <w:t> 為—利用結核菌特異抗原在體外刺激淋巴球產生丙型干擾素，加以定量判定是否</w:t>
      </w:r>
      <w:r>
        <w:rPr>
          <w:color w:val="231F20"/>
          <w:spacing w:val="-7"/>
        </w:rPr>
        <w:t>感染結核菌之技術，其相較於皮膚結核菌素測驗，較不受卡介苗及環境中之非典型分枝</w:t>
      </w:r>
      <w:r>
        <w:rPr>
          <w:color w:val="231F20"/>
        </w:rPr>
        <w:t>桿菌之影響。</w:t>
      </w:r>
    </w:p>
    <w:p>
      <w:pPr>
        <w:pStyle w:val="BodyText"/>
        <w:spacing w:before="8"/>
        <w:rPr>
          <w:sz w:val="21"/>
        </w:rPr>
      </w:pPr>
    </w:p>
    <w:p>
      <w:pPr>
        <w:pStyle w:val="BodyText"/>
        <w:ind w:left="828"/>
        <w:jc w:val="both"/>
      </w:pPr>
      <w:r>
        <w:rPr>
          <w:color w:val="231F20"/>
        </w:rPr>
        <w:t>二、 IGRA 採血及運送注意事項：</w:t>
      </w:r>
    </w:p>
    <w:p>
      <w:pPr>
        <w:pStyle w:val="BodyText"/>
        <w:spacing w:line="230" w:lineRule="auto" w:before="160"/>
        <w:ind w:left="1316" w:right="1053" w:hanging="409"/>
        <w:jc w:val="both"/>
      </w:pPr>
      <w:r>
        <w:rPr>
          <w:color w:val="231F20"/>
        </w:rPr>
        <w:t>(—) 檢驗所需採血管及檢驗試劑由疾病管制署調查後按實際需求量配送予衛生局</w:t>
      </w:r>
      <w:r>
        <w:rPr>
          <w:color w:val="231F20"/>
          <w:w w:val="80"/>
        </w:rPr>
        <w:t>／</w:t>
      </w:r>
      <w:r>
        <w:rPr>
          <w:color w:val="231F20"/>
        </w:rPr>
        <w:t>所、指定院所及代檢實驗室。</w:t>
      </w:r>
    </w:p>
    <w:p>
      <w:pPr>
        <w:pStyle w:val="BodyText"/>
        <w:spacing w:line="230" w:lineRule="auto" w:before="148"/>
        <w:ind w:left="1316" w:right="1046" w:hanging="409"/>
        <w:jc w:val="both"/>
      </w:pPr>
      <w:r>
        <w:rPr/>
        <w:pict>
          <v:group style="position:absolute;margin-left:550.459778pt;margin-top:12.164151pt;width:44.6pt;height:522.15pt;mso-position-horizontal-relative:page;mso-position-vertical-relative:paragraph;z-index:252698624" coordorigin="11009,243" coordsize="892,10443">
            <v:shape style="position:absolute;left:11135;top:740;width:426;height:9946" type="#_x0000_t75" stroked="false">
              <v:imagedata r:id="rId871" o:title=""/>
            </v:shape>
            <v:shape style="position:absolute;left:11009;top:243;width:892;height:789" coordorigin="11009,243" coordsize="892,789" path="m11900,243l11381,243,11359,245,11301,278,11042,553,11009,638,11017,683,11301,997,11359,1030,11381,1032,11900,1032,11900,243xe" filled="true" fillcolor="#5daf8a" stroked="false">
              <v:path arrowok="t"/>
              <v:fill type="solid"/>
            </v:shape>
            <v:shape style="position:absolute;left:11172;top:502;width:322;height:266" type="#_x0000_t75" stroked="false">
              <v:imagedata r:id="rId1032" o:title=""/>
            </v:shape>
            <v:shape style="position:absolute;left:11227;top:1164;width:244;height:3173" type="#_x0000_t75" stroked="false">
              <v:imagedata r:id="rId880" o:title=""/>
            </v:shape>
            <v:shape style="position:absolute;left:11237;top:4702;width:230;height:241" type="#_x0000_t75" stroked="false">
              <v:imagedata r:id="rId881" o:title=""/>
            </v:shape>
            <v:shape style="position:absolute;left:11227;top:5028;width:245;height:240" type="#_x0000_t75" stroked="false">
              <v:imagedata r:id="rId882" o:title=""/>
            </v:shape>
            <v:shape style="position:absolute;left:11220;top:4557;width:253;height:858" coordorigin="11221,4557" coordsize="253,858" path="m11473,5342l11445,5362,11414,5376,11381,5384,11346,5387,11312,5384,11279,5376,11249,5362,11221,5342,11221,5369,11248,5389,11278,5403,11311,5411,11346,5414,11382,5411,11415,5403,11445,5389,11448,5387,11473,5369,11473,5342m11473,4602l11448,4585,11445,4583,11415,4568,11382,4560,11346,4557,11310,4560,11278,4568,11248,4583,11221,4602,11221,4629,11249,4610,11279,4596,11312,4587,11346,4585,11381,4587,11414,4596,11445,4610,11473,4629,11473,4602e" filled="true" fillcolor="#58595b" stroked="false">
              <v:path arrowok="t"/>
              <v:fill type="solid"/>
            </v:shape>
            <v:shape style="position:absolute;left:11205;top:997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183</w:t>
                    </w:r>
                  </w:p>
                </w:txbxContent>
              </v:textbox>
              <w10:wrap type="none"/>
            </v:shape>
            <w10:wrap type="none"/>
          </v:group>
        </w:pict>
      </w:r>
      <w:r>
        <w:rPr>
          <w:color w:val="231F20"/>
          <w:spacing w:val="-4"/>
          <w:w w:val="95"/>
        </w:rPr>
        <w:t>(二)   檢驗相關費用採按件計洲方式計算，代檢實驗室每月</w:t>
      </w:r>
      <w:r>
        <w:rPr>
          <w:color w:val="231F20"/>
          <w:w w:val="65"/>
        </w:rPr>
        <w:t>（</w:t>
      </w:r>
      <w:r>
        <w:rPr>
          <w:color w:val="231F20"/>
          <w:w w:val="95"/>
        </w:rPr>
        <w:t>或另行約定</w:t>
      </w:r>
      <w:r>
        <w:rPr>
          <w:color w:val="231F20"/>
          <w:w w:val="65"/>
        </w:rPr>
        <w:t>）</w:t>
      </w:r>
      <w:r>
        <w:rPr>
          <w:color w:val="231F20"/>
          <w:w w:val="95"/>
        </w:rPr>
        <w:t>將執行人次</w:t>
      </w:r>
      <w:r>
        <w:rPr>
          <w:color w:val="231F20"/>
          <w:w w:val="65"/>
        </w:rPr>
        <w:t>／</w:t>
      </w:r>
      <w:r>
        <w:rPr>
          <w:color w:val="231F20"/>
          <w:spacing w:val="-3"/>
          <w:w w:val="95"/>
        </w:rPr>
        <w:t>清冊及相關文</w:t>
      </w:r>
      <w:r>
        <w:rPr>
          <w:color w:val="231F20"/>
        </w:rPr>
        <w:t>件等資料提報予衛生局進行核銷及撥款，或向健保署申報。</w:t>
      </w:r>
    </w:p>
    <w:p>
      <w:pPr>
        <w:pStyle w:val="BodyText"/>
        <w:spacing w:before="164"/>
        <w:ind w:left="907"/>
        <w:jc w:val="both"/>
      </w:pPr>
      <w:r>
        <w:rPr>
          <w:color w:val="231F20"/>
        </w:rPr>
        <w:t>(三) 採檢及送驗流程如下：</w:t>
      </w:r>
    </w:p>
    <w:p>
      <w:pPr>
        <w:pStyle w:val="ListParagraph"/>
        <w:numPr>
          <w:ilvl w:val="2"/>
          <w:numId w:val="146"/>
        </w:numPr>
        <w:tabs>
          <w:tab w:pos="1592" w:val="left" w:leader="none"/>
        </w:tabs>
        <w:spacing w:line="230" w:lineRule="auto" w:before="168" w:after="0"/>
        <w:ind w:left="1591" w:right="1071" w:hanging="275"/>
        <w:jc w:val="both"/>
        <w:rPr>
          <w:color w:val="231F20"/>
          <w:sz w:val="23"/>
        </w:rPr>
      </w:pPr>
      <w:r>
        <w:rPr>
          <w:color w:val="231F20"/>
          <w:spacing w:val="-5"/>
          <w:sz w:val="23"/>
        </w:rPr>
        <w:t>衛生所公衛管理人員與接觸者約定時間地點或將接觸者轉介至縣市規劃之採檢點、指定醫</w:t>
      </w:r>
      <w:r>
        <w:rPr>
          <w:color w:val="231F20"/>
          <w:sz w:val="23"/>
        </w:rPr>
        <w:t>療院所進行曲血，曲完血後將檢體於運送時效內送至</w:t>
      </w:r>
      <w:r>
        <w:rPr>
          <w:color w:val="231F20"/>
          <w:w w:val="65"/>
          <w:sz w:val="23"/>
        </w:rPr>
        <w:t>（</w:t>
      </w:r>
      <w:r>
        <w:rPr>
          <w:color w:val="231F20"/>
          <w:sz w:val="23"/>
        </w:rPr>
        <w:t>代檢</w:t>
      </w:r>
      <w:r>
        <w:rPr>
          <w:color w:val="231F20"/>
          <w:w w:val="65"/>
          <w:sz w:val="23"/>
        </w:rPr>
        <w:t>）</w:t>
      </w:r>
      <w:r>
        <w:rPr>
          <w:color w:val="231F20"/>
          <w:sz w:val="23"/>
        </w:rPr>
        <w:t>實驗室培養及檢驗。</w:t>
      </w:r>
    </w:p>
    <w:p>
      <w:pPr>
        <w:pStyle w:val="ListParagraph"/>
        <w:numPr>
          <w:ilvl w:val="2"/>
          <w:numId w:val="146"/>
        </w:numPr>
        <w:tabs>
          <w:tab w:pos="1592" w:val="left" w:leader="none"/>
        </w:tabs>
        <w:spacing w:line="230" w:lineRule="auto" w:before="175" w:after="0"/>
        <w:ind w:left="1591" w:right="1084" w:hanging="275"/>
        <w:jc w:val="both"/>
        <w:rPr>
          <w:color w:val="231F20"/>
          <w:sz w:val="23"/>
        </w:rPr>
      </w:pPr>
      <w:r>
        <w:rPr>
          <w:color w:val="231F20"/>
          <w:spacing w:val="-2"/>
          <w:sz w:val="23"/>
        </w:rPr>
        <w:t>各縣市衛生局與轄下醫療院所合作，設立該縣市接觸者曲血據點</w:t>
      </w:r>
      <w:r>
        <w:rPr>
          <w:color w:val="231F20"/>
          <w:w w:val="70"/>
          <w:sz w:val="23"/>
        </w:rPr>
        <w:t>（</w:t>
      </w:r>
      <w:r>
        <w:rPr>
          <w:color w:val="231F20"/>
          <w:spacing w:val="-21"/>
          <w:sz w:val="23"/>
        </w:rPr>
        <w:t>或 </w:t>
      </w:r>
      <w:r>
        <w:rPr>
          <w:color w:val="231F20"/>
          <w:spacing w:val="-10"/>
          <w:sz w:val="23"/>
        </w:rPr>
        <w:t>LTBI</w:t>
      </w:r>
      <w:r>
        <w:rPr>
          <w:color w:val="231F20"/>
          <w:spacing w:val="-7"/>
          <w:sz w:val="23"/>
        </w:rPr>
        <w:t> 治療指定醫療院</w:t>
      </w:r>
      <w:r>
        <w:rPr>
          <w:color w:val="231F20"/>
          <w:spacing w:val="-7"/>
          <w:w w:val="100"/>
          <w:sz w:val="23"/>
        </w:rPr>
        <w:t>所</w:t>
      </w:r>
      <w:r>
        <w:rPr>
          <w:color w:val="231F20"/>
          <w:spacing w:val="-7"/>
          <w:w w:val="32"/>
          <w:sz w:val="23"/>
        </w:rPr>
        <w:t>）</w:t>
      </w:r>
      <w:r>
        <w:rPr>
          <w:color w:val="231F20"/>
          <w:spacing w:val="-3"/>
          <w:w w:val="100"/>
          <w:sz w:val="23"/>
        </w:rPr>
        <w:t>，公衛管理人員將接觸者轉介至指定醫療院所進行曲血，院所再將檢體於運送時效內</w:t>
      </w:r>
      <w:r>
        <w:rPr>
          <w:color w:val="231F20"/>
          <w:spacing w:val="-3"/>
          <w:sz w:val="23"/>
        </w:rPr>
        <w:t>送至代檢實驗室</w:t>
      </w:r>
      <w:r>
        <w:rPr>
          <w:color w:val="231F20"/>
          <w:spacing w:val="-3"/>
          <w:w w:val="70"/>
          <w:sz w:val="23"/>
        </w:rPr>
        <w:t>（</w:t>
      </w:r>
      <w:r>
        <w:rPr>
          <w:color w:val="231F20"/>
          <w:spacing w:val="-3"/>
          <w:sz w:val="23"/>
        </w:rPr>
        <w:t>或該醫院之實驗室</w:t>
      </w:r>
      <w:r>
        <w:rPr>
          <w:color w:val="231F20"/>
          <w:spacing w:val="-3"/>
          <w:w w:val="70"/>
          <w:sz w:val="23"/>
        </w:rPr>
        <w:t>）</w:t>
      </w:r>
      <w:r>
        <w:rPr>
          <w:color w:val="231F20"/>
          <w:spacing w:val="-3"/>
          <w:sz w:val="23"/>
        </w:rPr>
        <w:t>進行培養及檢驗。</w:t>
      </w:r>
    </w:p>
    <w:p>
      <w:pPr>
        <w:pStyle w:val="ListParagraph"/>
        <w:numPr>
          <w:ilvl w:val="2"/>
          <w:numId w:val="146"/>
        </w:numPr>
        <w:tabs>
          <w:tab w:pos="1592" w:val="left" w:leader="none"/>
        </w:tabs>
        <w:spacing w:line="225" w:lineRule="auto" w:before="180" w:after="0"/>
        <w:ind w:left="1591" w:right="1083" w:hanging="275"/>
        <w:jc w:val="left"/>
        <w:rPr>
          <w:color w:val="231F20"/>
          <w:sz w:val="23"/>
        </w:rPr>
      </w:pPr>
      <w:r>
        <w:rPr>
          <w:color w:val="231F20"/>
          <w:spacing w:val="-2"/>
          <w:w w:val="95"/>
          <w:sz w:val="23"/>
        </w:rPr>
        <w:t>檢驗使用之採血管共 </w:t>
      </w:r>
      <w:r>
        <w:rPr>
          <w:color w:val="231F20"/>
          <w:w w:val="95"/>
          <w:sz w:val="23"/>
        </w:rPr>
        <w:t>4</w:t>
      </w:r>
      <w:r>
        <w:rPr>
          <w:color w:val="231F20"/>
          <w:spacing w:val="-8"/>
          <w:w w:val="95"/>
          <w:sz w:val="23"/>
        </w:rPr>
        <w:t> 管，分別為 </w:t>
      </w:r>
      <w:r>
        <w:rPr>
          <w:color w:val="231F20"/>
          <w:w w:val="95"/>
          <w:sz w:val="23"/>
        </w:rPr>
        <w:t>Nil</w:t>
      </w:r>
      <w:r>
        <w:rPr>
          <w:color w:val="231F20"/>
          <w:spacing w:val="-5"/>
          <w:w w:val="95"/>
          <w:sz w:val="23"/>
        </w:rPr>
        <w:t> 對照</w:t>
      </w:r>
      <w:r>
        <w:rPr>
          <w:color w:val="231F20"/>
          <w:w w:val="70"/>
          <w:sz w:val="23"/>
        </w:rPr>
        <w:t>（</w:t>
      </w:r>
      <w:r>
        <w:rPr>
          <w:color w:val="231F20"/>
          <w:w w:val="95"/>
          <w:sz w:val="23"/>
        </w:rPr>
        <w:t>灰管</w:t>
      </w:r>
      <w:r>
        <w:rPr>
          <w:color w:val="231F20"/>
          <w:w w:val="70"/>
          <w:sz w:val="23"/>
        </w:rPr>
        <w:t>）</w:t>
      </w:r>
      <w:r>
        <w:rPr>
          <w:color w:val="231F20"/>
          <w:w w:val="95"/>
          <w:sz w:val="23"/>
        </w:rPr>
        <w:t>、TB1</w:t>
      </w:r>
      <w:r>
        <w:rPr>
          <w:color w:val="231F20"/>
          <w:spacing w:val="-5"/>
          <w:w w:val="95"/>
          <w:sz w:val="23"/>
        </w:rPr>
        <w:t> 抗原</w:t>
      </w:r>
      <w:r>
        <w:rPr>
          <w:color w:val="231F20"/>
          <w:w w:val="70"/>
          <w:sz w:val="23"/>
        </w:rPr>
        <w:t>（</w:t>
      </w:r>
      <w:r>
        <w:rPr>
          <w:color w:val="231F20"/>
          <w:w w:val="95"/>
          <w:sz w:val="23"/>
        </w:rPr>
        <w:t>綠管</w:t>
      </w:r>
      <w:r>
        <w:rPr>
          <w:color w:val="231F20"/>
          <w:w w:val="70"/>
          <w:sz w:val="23"/>
        </w:rPr>
        <w:t>）</w:t>
      </w:r>
      <w:r>
        <w:rPr>
          <w:color w:val="231F20"/>
          <w:w w:val="95"/>
          <w:sz w:val="23"/>
        </w:rPr>
        <w:t>、TB2</w:t>
      </w:r>
      <w:r>
        <w:rPr>
          <w:color w:val="231F20"/>
          <w:spacing w:val="-6"/>
          <w:w w:val="95"/>
          <w:sz w:val="23"/>
        </w:rPr>
        <w:t> 抗原</w:t>
      </w:r>
      <w:r>
        <w:rPr>
          <w:color w:val="231F20"/>
          <w:w w:val="70"/>
          <w:sz w:val="23"/>
        </w:rPr>
        <w:t>（</w:t>
      </w:r>
      <w:r>
        <w:rPr>
          <w:color w:val="231F20"/>
          <w:w w:val="95"/>
          <w:sz w:val="23"/>
        </w:rPr>
        <w:t>黃管</w:t>
      </w:r>
      <w:r>
        <w:rPr>
          <w:color w:val="231F20"/>
          <w:w w:val="70"/>
          <w:sz w:val="23"/>
        </w:rPr>
        <w:t>）</w:t>
      </w:r>
      <w:r>
        <w:rPr>
          <w:color w:val="231F20"/>
          <w:w w:val="95"/>
          <w:sz w:val="23"/>
        </w:rPr>
        <w:t>及</w:t>
      </w:r>
      <w:r>
        <w:rPr>
          <w:color w:val="231F20"/>
          <w:spacing w:val="-1"/>
          <w:w w:val="116"/>
          <w:sz w:val="23"/>
        </w:rPr>
        <w:t>M</w:t>
      </w:r>
      <w:r>
        <w:rPr>
          <w:color w:val="231F20"/>
          <w:spacing w:val="-3"/>
          <w:w w:val="117"/>
          <w:sz w:val="23"/>
        </w:rPr>
        <w:t>i</w:t>
      </w:r>
      <w:r>
        <w:rPr>
          <w:color w:val="231F20"/>
          <w:spacing w:val="-3"/>
          <w:w w:val="89"/>
          <w:sz w:val="23"/>
        </w:rPr>
        <w:t>togen</w:t>
      </w:r>
      <w:r>
        <w:rPr>
          <w:color w:val="231F20"/>
          <w:spacing w:val="-4"/>
          <w:w w:val="89"/>
          <w:sz w:val="23"/>
        </w:rPr>
        <w:t>（</w:t>
      </w:r>
      <w:r>
        <w:rPr>
          <w:color w:val="231F20"/>
          <w:w w:val="100"/>
          <w:sz w:val="23"/>
        </w:rPr>
        <w:t>紫管</w:t>
      </w:r>
      <w:r>
        <w:rPr>
          <w:color w:val="231F20"/>
          <w:w w:val="32"/>
          <w:sz w:val="23"/>
        </w:rPr>
        <w:t>）</w:t>
      </w:r>
      <w:r>
        <w:rPr>
          <w:color w:val="231F20"/>
          <w:spacing w:val="-1"/>
          <w:w w:val="100"/>
          <w:sz w:val="23"/>
        </w:rPr>
        <w:t>，採血管內均含抗凝劑與胜肽抗原，以無菌技術採血後，每管直接注入約</w:t>
      </w:r>
      <w:r>
        <w:rPr>
          <w:color w:val="231F20"/>
          <w:w w:val="100"/>
          <w:sz w:val="23"/>
        </w:rPr>
        <w:t> </w:t>
      </w:r>
      <w:r>
        <w:rPr>
          <w:color w:val="231F20"/>
          <w:sz w:val="23"/>
        </w:rPr>
        <w:t>1ml</w:t>
      </w:r>
      <w:r>
        <w:rPr>
          <w:color w:val="231F20"/>
          <w:spacing w:val="1"/>
          <w:sz w:val="23"/>
        </w:rPr>
        <w:t> 血液檢體，採血管旁的黑線標記即為 </w:t>
      </w:r>
      <w:r>
        <w:rPr>
          <w:color w:val="231F20"/>
          <w:sz w:val="23"/>
        </w:rPr>
        <w:t>1ml 容量，採血後於運送時效內送達實驗室。</w:t>
      </w:r>
    </w:p>
    <w:p>
      <w:pPr>
        <w:pStyle w:val="ListParagraph"/>
        <w:numPr>
          <w:ilvl w:val="2"/>
          <w:numId w:val="146"/>
        </w:numPr>
        <w:tabs>
          <w:tab w:pos="1592" w:val="left" w:leader="none"/>
        </w:tabs>
        <w:spacing w:line="230" w:lineRule="auto" w:before="185" w:after="0"/>
        <w:ind w:left="1591" w:right="1078" w:hanging="275"/>
        <w:jc w:val="left"/>
        <w:rPr>
          <w:color w:val="231F20"/>
          <w:sz w:val="23"/>
        </w:rPr>
      </w:pPr>
      <w:r>
        <w:rPr>
          <w:color w:val="231F20"/>
          <w:sz w:val="23"/>
        </w:rPr>
        <w:t>採血後注入順序為「灰管</w:t>
      </w:r>
      <w:r>
        <w:rPr>
          <w:rFonts w:ascii="Wingdings" w:hAnsi="Wingdings" w:eastAsia="Wingdings"/>
          <w:color w:val="231F20"/>
          <w:sz w:val="23"/>
        </w:rPr>
        <w:t></w:t>
      </w:r>
      <w:r>
        <w:rPr>
          <w:color w:val="231F20"/>
          <w:sz w:val="23"/>
        </w:rPr>
        <w:t>綠管</w:t>
      </w:r>
      <w:r>
        <w:rPr>
          <w:rFonts w:ascii="Wingdings" w:hAnsi="Wingdings" w:eastAsia="Wingdings"/>
          <w:color w:val="231F20"/>
          <w:sz w:val="23"/>
        </w:rPr>
        <w:t></w:t>
      </w:r>
      <w:r>
        <w:rPr>
          <w:color w:val="231F20"/>
          <w:sz w:val="23"/>
        </w:rPr>
        <w:t>黃管</w:t>
      </w:r>
      <w:r>
        <w:rPr>
          <w:rFonts w:ascii="Wingdings" w:hAnsi="Wingdings" w:eastAsia="Wingdings"/>
          <w:color w:val="231F20"/>
          <w:sz w:val="23"/>
        </w:rPr>
        <w:t></w:t>
      </w:r>
      <w:r>
        <w:rPr>
          <w:color w:val="231F20"/>
          <w:spacing w:val="-12"/>
          <w:sz w:val="23"/>
        </w:rPr>
        <w:t>紫管」，注血順序若有錯誤，須更換新針具重新曲血並依正確順序注入採血管。</w:t>
      </w:r>
    </w:p>
    <w:p>
      <w:pPr>
        <w:pStyle w:val="ListParagraph"/>
        <w:numPr>
          <w:ilvl w:val="2"/>
          <w:numId w:val="146"/>
        </w:numPr>
        <w:tabs>
          <w:tab w:pos="1592" w:val="left" w:leader="none"/>
        </w:tabs>
        <w:spacing w:line="392" w:lineRule="exact" w:before="164" w:after="0"/>
        <w:ind w:left="1591" w:right="0" w:hanging="276"/>
        <w:jc w:val="left"/>
        <w:rPr>
          <w:color w:val="231F20"/>
          <w:sz w:val="23"/>
        </w:rPr>
      </w:pPr>
      <w:r>
        <w:rPr>
          <w:color w:val="231F20"/>
          <w:sz w:val="23"/>
        </w:rPr>
        <w:t>採血方式：</w:t>
      </w:r>
    </w:p>
    <w:p>
      <w:pPr>
        <w:pStyle w:val="ListParagraph"/>
        <w:numPr>
          <w:ilvl w:val="3"/>
          <w:numId w:val="146"/>
        </w:numPr>
        <w:tabs>
          <w:tab w:pos="1862" w:val="left" w:leader="none"/>
        </w:tabs>
        <w:spacing w:line="371" w:lineRule="exact" w:before="0" w:after="0"/>
        <w:ind w:left="1861" w:right="0" w:hanging="270"/>
        <w:jc w:val="left"/>
        <w:rPr>
          <w:sz w:val="23"/>
        </w:rPr>
      </w:pPr>
      <w:r>
        <w:rPr>
          <w:color w:val="231F20"/>
          <w:spacing w:val="-1"/>
          <w:sz w:val="23"/>
        </w:rPr>
        <w:t>使用「空針」採血：採集 </w:t>
      </w:r>
      <w:r>
        <w:rPr>
          <w:color w:val="231F20"/>
          <w:sz w:val="23"/>
        </w:rPr>
        <w:t>4~5ml</w:t>
      </w:r>
      <w:r>
        <w:rPr>
          <w:color w:val="231F20"/>
          <w:spacing w:val="-1"/>
          <w:sz w:val="23"/>
        </w:rPr>
        <w:t> 的血液檢體後，請卸下針頭，再將血液依「灰管</w:t>
      </w:r>
    </w:p>
    <w:p>
      <w:pPr>
        <w:pStyle w:val="BodyText"/>
        <w:spacing w:line="368" w:lineRule="exact"/>
        <w:ind w:left="1863"/>
      </w:pPr>
      <w:r>
        <w:rPr>
          <w:rFonts w:ascii="Wingdings" w:hAnsi="Wingdings" w:eastAsia="Wingdings"/>
          <w:color w:val="231F20"/>
        </w:rPr>
        <w:t></w:t>
      </w:r>
      <w:r>
        <w:rPr>
          <w:color w:val="231F20"/>
        </w:rPr>
        <w:t>綠管</w:t>
      </w:r>
      <w:r>
        <w:rPr>
          <w:rFonts w:ascii="Wingdings" w:hAnsi="Wingdings" w:eastAsia="Wingdings"/>
          <w:color w:val="231F20"/>
        </w:rPr>
        <w:t></w:t>
      </w:r>
      <w:r>
        <w:rPr>
          <w:color w:val="231F20"/>
        </w:rPr>
        <w:t>黃管</w:t>
      </w:r>
      <w:r>
        <w:rPr>
          <w:rFonts w:ascii="Wingdings" w:hAnsi="Wingdings" w:eastAsia="Wingdings"/>
          <w:color w:val="231F20"/>
        </w:rPr>
        <w:t></w:t>
      </w:r>
      <w:r>
        <w:rPr>
          <w:color w:val="231F20"/>
        </w:rPr>
        <w:t>紫管」順序注入採血管中，液面須介於管壁黑線上下界之間，體積約為</w:t>
      </w:r>
    </w:p>
    <w:p>
      <w:pPr>
        <w:pStyle w:val="BodyText"/>
        <w:spacing w:line="388" w:lineRule="exact"/>
        <w:ind w:left="1863"/>
      </w:pPr>
      <w:r>
        <w:rPr>
          <w:color w:val="231F20"/>
        </w:rPr>
        <w:t>1 CC，注入時請務必注意體積，避免交錯注入採血管造成汙染而影響檢驗結果。</w:t>
      </w:r>
    </w:p>
    <w:p>
      <w:pPr>
        <w:pStyle w:val="ListParagraph"/>
        <w:numPr>
          <w:ilvl w:val="3"/>
          <w:numId w:val="146"/>
        </w:numPr>
        <w:tabs>
          <w:tab w:pos="1862" w:val="left" w:leader="none"/>
        </w:tabs>
        <w:spacing w:line="240" w:lineRule="auto" w:before="12" w:after="0"/>
        <w:ind w:left="1861" w:right="0" w:hanging="270"/>
        <w:jc w:val="left"/>
        <w:rPr>
          <w:sz w:val="23"/>
        </w:rPr>
      </w:pPr>
      <w:r>
        <w:rPr>
          <w:color w:val="231F20"/>
          <w:spacing w:val="-13"/>
          <w:sz w:val="23"/>
        </w:rPr>
        <w:t>使用「真空採血針」採血：請以食指及拇指輕握採血管中後端，另—手握住針具前</w:t>
      </w:r>
    </w:p>
    <w:p>
      <w:pPr>
        <w:spacing w:after="0" w:line="240" w:lineRule="auto"/>
        <w:jc w:val="left"/>
        <w:rPr>
          <w:sz w:val="23"/>
        </w:rPr>
        <w:sectPr>
          <w:type w:val="continuous"/>
          <w:pgSz w:w="11910" w:h="16840"/>
          <w:pgMar w:top="1460" w:bottom="280" w:left="320" w:right="0"/>
        </w:sectPr>
      </w:pPr>
    </w:p>
    <w:p>
      <w:pPr>
        <w:spacing w:line="316" w:lineRule="auto" w:before="36"/>
        <w:ind w:left="2096" w:right="1304" w:firstLine="1"/>
        <w:jc w:val="both"/>
        <w:rPr>
          <w:rFonts w:ascii="新細明體" w:hAnsi="新細明體" w:eastAsia="新細明體" w:hint="eastAsia"/>
          <w:sz w:val="20"/>
        </w:rPr>
      </w:pPr>
      <w:r>
        <w:rPr/>
        <w:pict>
          <v:group style="position:absolute;margin-left:0pt;margin-top:316.158997pt;width:44.6pt;height:522.15pt;mso-position-horizontal-relative:page;mso-position-vertical-relative:page;z-index:-305333248" coordorigin="0,6323" coordsize="892,10443">
            <v:shape style="position:absolute;left:339;top:6820;width:426;height:9946" type="#_x0000_t75" stroked="false">
              <v:imagedata r:id="rId871" o:title=""/>
            </v:shape>
            <v:shape style="position:absolute;left:0;top:6323;width:892;height:789" coordorigin="0,6323" coordsize="892,789" path="m520,6323l0,6323,0,7112,520,7112,541,7110,600,7077,858,6802,891,6718,883,6672,600,6358,541,6325,520,6323xe" filled="true" fillcolor="#5daf8a" stroked="false">
              <v:path arrowok="t"/>
              <v:fill type="solid"/>
            </v:shape>
            <v:shape style="position:absolute;left:433;top:16067;width:283;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82426"/>
                        <w:w w:val="110"/>
                        <w:sz w:val="16"/>
                      </w:rPr>
                      <w:t>184</w:t>
                    </w:r>
                  </w:p>
                </w:txbxContent>
              </v:textbox>
              <w10:wrap type="none"/>
            </v:shape>
            <w10:wrap type="none"/>
          </v:group>
        </w:pict>
      </w:r>
      <w:r>
        <w:rPr>
          <w:rFonts w:ascii="新細明體" w:hAnsi="新細明體" w:eastAsia="新細明體" w:hint="eastAsia"/>
          <w:color w:val="282426"/>
          <w:spacing w:val="13"/>
          <w:w w:val="105"/>
          <w:sz w:val="20"/>
        </w:rPr>
        <w:t>端使針頭準確插入採血管</w:t>
      </w:r>
      <w:r>
        <w:rPr>
          <w:rFonts w:ascii="新細明體" w:hAnsi="新細明體" w:eastAsia="新細明體" w:hint="eastAsia"/>
          <w:color w:val="282426"/>
          <w:spacing w:val="-14"/>
          <w:w w:val="500"/>
          <w:sz w:val="20"/>
        </w:rPr>
        <w:t>·</w:t>
      </w:r>
      <w:r>
        <w:rPr>
          <w:rFonts w:ascii="新細明體" w:hAnsi="新細明體" w:eastAsia="新細明體" w:hint="eastAsia"/>
          <w:color w:val="282426"/>
          <w:spacing w:val="12"/>
          <w:w w:val="105"/>
          <w:sz w:val="20"/>
        </w:rPr>
        <w:t>因採血管含微量真空</w:t>
      </w:r>
      <w:r>
        <w:rPr>
          <w:rFonts w:ascii="新細明體" w:hAnsi="新細明體" w:eastAsia="新細明體" w:hint="eastAsia"/>
          <w:color w:val="413D3D"/>
          <w:spacing w:val="-14"/>
          <w:w w:val="500"/>
          <w:sz w:val="20"/>
        </w:rPr>
        <w:t>·</w:t>
      </w:r>
      <w:r>
        <w:rPr>
          <w:rFonts w:ascii="新細明體" w:hAnsi="新細明體" w:eastAsia="新細明體" w:hint="eastAsia"/>
          <w:color w:val="282426"/>
          <w:spacing w:val="11"/>
          <w:w w:val="105"/>
          <w:sz w:val="20"/>
        </w:rPr>
        <w:t>此時血液會自動注入，管內壓力</w:t>
      </w:r>
      <w:r>
        <w:rPr>
          <w:rFonts w:ascii="新細明體" w:hAnsi="新細明體" w:eastAsia="新細明體" w:hint="eastAsia"/>
          <w:color w:val="282426"/>
          <w:spacing w:val="16"/>
          <w:w w:val="105"/>
          <w:sz w:val="20"/>
        </w:rPr>
        <w:t>會使血液注入約達 </w:t>
      </w:r>
      <w:r>
        <w:rPr>
          <w:rFonts w:ascii="Arial" w:hAnsi="Arial" w:eastAsia="Arial"/>
          <w:color w:val="282426"/>
          <w:w w:val="105"/>
          <w:sz w:val="24"/>
        </w:rPr>
        <w:t>1 </w:t>
      </w:r>
      <w:r>
        <w:rPr>
          <w:rFonts w:ascii="Arial" w:hAnsi="Arial" w:eastAsia="Arial"/>
          <w:color w:val="282426"/>
          <w:spacing w:val="10"/>
          <w:w w:val="105"/>
          <w:sz w:val="24"/>
        </w:rPr>
        <w:t>cc</w:t>
      </w:r>
      <w:r>
        <w:rPr>
          <w:rFonts w:ascii="Arial" w:hAnsi="Arial" w:eastAsia="Arial"/>
          <w:color w:val="282426"/>
          <w:spacing w:val="74"/>
          <w:w w:val="105"/>
          <w:sz w:val="24"/>
        </w:rPr>
        <w:t> </w:t>
      </w:r>
      <w:r>
        <w:rPr>
          <w:rFonts w:ascii="新細明體" w:hAnsi="新細明體" w:eastAsia="新細明體" w:hint="eastAsia"/>
          <w:color w:val="282426"/>
          <w:spacing w:val="7"/>
          <w:w w:val="105"/>
          <w:sz w:val="20"/>
        </w:rPr>
        <w:t>時停止．惟為避免注入過量． 仍須觀察曲液是否已達採血</w:t>
      </w:r>
      <w:r>
        <w:rPr>
          <w:rFonts w:ascii="新細明體" w:hAnsi="新細明體" w:eastAsia="新細明體" w:hint="eastAsia"/>
          <w:color w:val="282426"/>
          <w:spacing w:val="14"/>
          <w:w w:val="105"/>
          <w:sz w:val="20"/>
        </w:rPr>
        <w:t>管旁的黑線標記．達規定容</w:t>
      </w:r>
      <w:r>
        <w:rPr>
          <w:rFonts w:ascii="新細明體" w:hAnsi="新細明體" w:eastAsia="新細明體" w:hint="eastAsia"/>
          <w:color w:val="413D3D"/>
          <w:spacing w:val="6"/>
          <w:w w:val="105"/>
          <w:sz w:val="20"/>
        </w:rPr>
        <w:t>量</w:t>
      </w:r>
      <w:r>
        <w:rPr>
          <w:rFonts w:ascii="新細明體" w:hAnsi="新細明體" w:eastAsia="新細明體" w:hint="eastAsia"/>
          <w:color w:val="282426"/>
          <w:spacing w:val="17"/>
          <w:w w:val="105"/>
          <w:sz w:val="20"/>
        </w:rPr>
        <w:t>即可拔除</w:t>
      </w:r>
      <w:r>
        <w:rPr>
          <w:rFonts w:ascii="新細明體" w:hAnsi="新細明體" w:eastAsia="新細明體" w:hint="eastAsia"/>
          <w:color w:val="413D3D"/>
          <w:w w:val="105"/>
          <w:sz w:val="20"/>
        </w:rPr>
        <w:t>。</w:t>
      </w:r>
    </w:p>
    <w:p>
      <w:pPr>
        <w:pStyle w:val="ListParagraph"/>
        <w:numPr>
          <w:ilvl w:val="2"/>
          <w:numId w:val="146"/>
        </w:numPr>
        <w:tabs>
          <w:tab w:pos="1830" w:val="left" w:leader="none"/>
        </w:tabs>
        <w:spacing w:line="309" w:lineRule="auto" w:before="0" w:after="0"/>
        <w:ind w:left="1819" w:right="1307" w:hanging="273"/>
        <w:jc w:val="left"/>
        <w:rPr>
          <w:rFonts w:ascii="Arial" w:hAnsi="Arial" w:eastAsia="Arial"/>
          <w:color w:val="282426"/>
          <w:sz w:val="23"/>
        </w:rPr>
      </w:pPr>
      <w:r>
        <w:rPr>
          <w:rFonts w:ascii="新細明體" w:hAnsi="新細明體" w:eastAsia="新細明體" w:hint="eastAsia"/>
          <w:color w:val="282426"/>
          <w:spacing w:val="16"/>
          <w:w w:val="110"/>
          <w:sz w:val="20"/>
        </w:rPr>
        <w:t>確認達到預期容量後</w:t>
      </w:r>
      <w:r>
        <w:rPr>
          <w:rFonts w:ascii="新細明體" w:hAnsi="新細明體" w:eastAsia="新細明體" w:hint="eastAsia"/>
          <w:color w:val="282426"/>
          <w:spacing w:val="-21"/>
          <w:w w:val="110"/>
          <w:sz w:val="20"/>
        </w:rPr>
        <w:t>·</w:t>
      </w:r>
      <w:r>
        <w:rPr>
          <w:rFonts w:ascii="新細明體" w:hAnsi="新細明體" w:eastAsia="新細明體" w:hint="eastAsia"/>
          <w:color w:val="282426"/>
          <w:spacing w:val="13"/>
          <w:w w:val="110"/>
          <w:sz w:val="20"/>
        </w:rPr>
        <w:t>均勻混和血液及抗凝劑</w:t>
      </w:r>
      <w:r>
        <w:rPr>
          <w:rFonts w:ascii="新細明體" w:hAnsi="新細明體" w:eastAsia="新細明體" w:hint="eastAsia"/>
          <w:color w:val="413D3D"/>
          <w:spacing w:val="-20"/>
          <w:w w:val="110"/>
          <w:sz w:val="20"/>
        </w:rPr>
        <w:t>·</w:t>
      </w:r>
      <w:r>
        <w:rPr>
          <w:rFonts w:ascii="新細明體" w:hAnsi="新細明體" w:eastAsia="新細明體" w:hint="eastAsia"/>
          <w:color w:val="282426"/>
          <w:spacing w:val="16"/>
          <w:w w:val="110"/>
          <w:sz w:val="20"/>
        </w:rPr>
        <w:t>可以囘時持握 </w:t>
      </w:r>
      <w:r>
        <w:rPr>
          <w:rFonts w:ascii="Arial" w:hAnsi="Arial" w:eastAsia="Arial"/>
          <w:color w:val="282426"/>
          <w:w w:val="110"/>
          <w:sz w:val="23"/>
        </w:rPr>
        <w:t>4</w:t>
      </w:r>
      <w:r>
        <w:rPr>
          <w:rFonts w:ascii="Arial" w:hAnsi="Arial" w:eastAsia="Arial"/>
          <w:color w:val="282426"/>
          <w:spacing w:val="46"/>
          <w:w w:val="110"/>
          <w:sz w:val="23"/>
        </w:rPr>
        <w:t> </w:t>
      </w:r>
      <w:r>
        <w:rPr>
          <w:rFonts w:ascii="新細明體" w:hAnsi="新細明體" w:eastAsia="新細明體" w:hint="eastAsia"/>
          <w:color w:val="282426"/>
          <w:spacing w:val="12"/>
          <w:w w:val="110"/>
          <w:sz w:val="20"/>
        </w:rPr>
        <w:t>種採血管—起以適度</w:t>
      </w:r>
      <w:r>
        <w:rPr>
          <w:rFonts w:ascii="新細明體" w:hAnsi="新細明體" w:eastAsia="新細明體" w:hint="eastAsia"/>
          <w:color w:val="282426"/>
          <w:spacing w:val="17"/>
          <w:w w:val="110"/>
          <w:sz w:val="20"/>
        </w:rPr>
        <w:t>力</w:t>
      </w:r>
      <w:r>
        <w:rPr>
          <w:rFonts w:ascii="新細明體" w:hAnsi="新細明體" w:eastAsia="新細明體" w:hint="eastAsia"/>
          <w:color w:val="413D3D"/>
          <w:spacing w:val="12"/>
          <w:w w:val="110"/>
          <w:sz w:val="20"/>
        </w:rPr>
        <w:t>量</w:t>
      </w:r>
      <w:r>
        <w:rPr>
          <w:rFonts w:ascii="新細明體" w:hAnsi="新細明體" w:eastAsia="新細明體" w:hint="eastAsia"/>
          <w:color w:val="282426"/>
          <w:spacing w:val="1"/>
          <w:w w:val="110"/>
          <w:sz w:val="20"/>
        </w:rPr>
        <w:t>上下搖晃 </w:t>
      </w:r>
      <w:r>
        <w:rPr>
          <w:rFonts w:ascii="Times New Roman" w:hAnsi="Times New Roman" w:eastAsia="Times New Roman"/>
          <w:color w:val="282426"/>
          <w:w w:val="110"/>
          <w:sz w:val="25"/>
        </w:rPr>
        <w:t>10</w:t>
      </w:r>
      <w:r>
        <w:rPr>
          <w:rFonts w:ascii="Times New Roman" w:hAnsi="Times New Roman" w:eastAsia="Times New Roman"/>
          <w:color w:val="282426"/>
          <w:spacing w:val="-34"/>
          <w:w w:val="110"/>
          <w:sz w:val="25"/>
        </w:rPr>
        <w:t> </w:t>
      </w:r>
      <w:r>
        <w:rPr>
          <w:rFonts w:ascii="新細明體" w:hAnsi="新細明體" w:eastAsia="新細明體" w:hint="eastAsia"/>
          <w:color w:val="282426"/>
          <w:spacing w:val="11"/>
          <w:w w:val="110"/>
          <w:sz w:val="20"/>
        </w:rPr>
        <w:t>次的方式進行．讓血液檢體與管內抗凝劑與胜肽抗原充分混合． </w:t>
      </w:r>
      <w:r>
        <w:rPr>
          <w:rFonts w:ascii="新細明體" w:hAnsi="新細明體" w:eastAsia="新細明體" w:hint="eastAsia"/>
          <w:color w:val="282426"/>
          <w:spacing w:val="11"/>
          <w:w w:val="115"/>
          <w:sz w:val="20"/>
        </w:rPr>
        <w:t>以減少檢驗誤差。</w:t>
      </w:r>
    </w:p>
    <w:p>
      <w:pPr>
        <w:pStyle w:val="ListParagraph"/>
        <w:numPr>
          <w:ilvl w:val="2"/>
          <w:numId w:val="146"/>
        </w:numPr>
        <w:tabs>
          <w:tab w:pos="1825" w:val="left" w:leader="none"/>
        </w:tabs>
        <w:spacing w:line="291" w:lineRule="exact" w:before="0" w:after="0"/>
        <w:ind w:left="1824" w:right="0" w:hanging="284"/>
        <w:jc w:val="left"/>
        <w:rPr>
          <w:rFonts w:ascii="Times New Roman" w:hAnsi="Times New Roman" w:eastAsia="Times New Roman"/>
          <w:color w:val="282426"/>
          <w:sz w:val="25"/>
        </w:rPr>
      </w:pPr>
      <w:r>
        <w:rPr>
          <w:rFonts w:ascii="新細明體" w:hAnsi="新細明體" w:eastAsia="新細明體" w:hint="eastAsia"/>
          <w:color w:val="282426"/>
          <w:spacing w:val="13"/>
          <w:sz w:val="20"/>
        </w:rPr>
        <w:t>檢體未培養離心前，請 以室 溫 </w:t>
      </w:r>
      <w:r>
        <w:rPr>
          <w:rFonts w:ascii="Times New Roman" w:hAnsi="Times New Roman" w:eastAsia="Times New Roman"/>
          <w:color w:val="282426"/>
          <w:spacing w:val="4"/>
          <w:sz w:val="25"/>
        </w:rPr>
        <w:t>( </w:t>
      </w:r>
      <w:r>
        <w:rPr>
          <w:rFonts w:ascii="Times New Roman" w:hAnsi="Times New Roman" w:eastAsia="Times New Roman"/>
          <w:color w:val="282426"/>
          <w:sz w:val="25"/>
        </w:rPr>
        <w:t>1</w:t>
      </w:r>
      <w:r>
        <w:rPr>
          <w:rFonts w:ascii="Times New Roman" w:hAnsi="Times New Roman" w:eastAsia="Times New Roman"/>
          <w:color w:val="282426"/>
          <w:spacing w:val="-22"/>
          <w:sz w:val="25"/>
        </w:rPr>
        <w:t> </w:t>
      </w:r>
      <w:r>
        <w:rPr>
          <w:rFonts w:ascii="Times New Roman" w:hAnsi="Times New Roman" w:eastAsia="Times New Roman"/>
          <w:color w:val="282426"/>
          <w:spacing w:val="6"/>
          <w:sz w:val="25"/>
        </w:rPr>
        <w:t>7~2</w:t>
      </w:r>
      <w:r>
        <w:rPr>
          <w:rFonts w:ascii="Times New Roman" w:hAnsi="Times New Roman" w:eastAsia="Times New Roman"/>
          <w:color w:val="282426"/>
          <w:spacing w:val="-26"/>
          <w:sz w:val="25"/>
        </w:rPr>
        <w:t> </w:t>
      </w:r>
      <w:r>
        <w:rPr>
          <w:rFonts w:ascii="Times New Roman" w:hAnsi="Times New Roman" w:eastAsia="Times New Roman"/>
          <w:color w:val="282426"/>
          <w:sz w:val="25"/>
        </w:rPr>
        <w:t>7°(</w:t>
      </w:r>
      <w:r>
        <w:rPr>
          <w:rFonts w:ascii="Times New Roman" w:hAnsi="Times New Roman" w:eastAsia="Times New Roman"/>
          <w:color w:val="282426"/>
          <w:spacing w:val="15"/>
          <w:sz w:val="25"/>
        </w:rPr>
        <w:t> ) </w:t>
      </w:r>
      <w:r>
        <w:rPr>
          <w:rFonts w:ascii="新細明體" w:hAnsi="新細明體" w:eastAsia="新細明體" w:hint="eastAsia"/>
          <w:color w:val="282426"/>
          <w:spacing w:val="11"/>
          <w:sz w:val="20"/>
        </w:rPr>
        <w:t>保存</w:t>
      </w:r>
      <w:r>
        <w:rPr>
          <w:rFonts w:ascii="新細明體" w:hAnsi="新細明體" w:eastAsia="新細明體" w:hint="eastAsia"/>
          <w:color w:val="282426"/>
          <w:spacing w:val="15"/>
          <w:w w:val="90"/>
          <w:sz w:val="20"/>
        </w:rPr>
        <w:t>／運 送 </w:t>
      </w:r>
      <w:r>
        <w:rPr>
          <w:rFonts w:ascii="新細明體" w:hAnsi="新細明體" w:eastAsia="新細明體" w:hint="eastAsia"/>
          <w:color w:val="282426"/>
          <w:spacing w:val="13"/>
          <w:sz w:val="20"/>
        </w:rPr>
        <w:t>．請勿冷藏或冷凍血液檢體</w:t>
      </w:r>
      <w:r>
        <w:rPr>
          <w:rFonts w:ascii="新細明體" w:hAnsi="新細明體" w:eastAsia="新細明體" w:hint="eastAsia"/>
          <w:color w:val="413D3D"/>
          <w:sz w:val="20"/>
        </w:rPr>
        <w:t>．</w:t>
      </w:r>
    </w:p>
    <w:p>
      <w:pPr>
        <w:spacing w:before="91"/>
        <w:ind w:left="1822" w:right="0" w:firstLine="0"/>
        <w:jc w:val="left"/>
        <w:rPr>
          <w:rFonts w:ascii="新細明體" w:eastAsia="新細明體" w:hint="eastAsia"/>
          <w:sz w:val="20"/>
        </w:rPr>
      </w:pPr>
      <w:r>
        <w:rPr>
          <w:rFonts w:ascii="新細明體" w:eastAsia="新細明體" w:hint="eastAsia"/>
          <w:color w:val="282426"/>
          <w:w w:val="110"/>
          <w:sz w:val="20"/>
        </w:rPr>
        <w:t>並填具檢體送驗單</w:t>
      </w:r>
      <w:r>
        <w:rPr>
          <w:rFonts w:ascii="新細明體" w:eastAsia="新細明體" w:hint="eastAsia"/>
          <w:color w:val="413D3D"/>
          <w:w w:val="110"/>
          <w:sz w:val="20"/>
        </w:rPr>
        <w:t>。</w:t>
      </w:r>
    </w:p>
    <w:p>
      <w:pPr>
        <w:pStyle w:val="ListParagraph"/>
        <w:numPr>
          <w:ilvl w:val="2"/>
          <w:numId w:val="146"/>
        </w:numPr>
        <w:tabs>
          <w:tab w:pos="1824" w:val="left" w:leader="none"/>
        </w:tabs>
        <w:spacing w:line="240" w:lineRule="auto" w:before="71" w:after="0"/>
        <w:ind w:left="1823" w:right="0" w:hanging="284"/>
        <w:jc w:val="both"/>
        <w:rPr>
          <w:rFonts w:ascii="Times New Roman" w:eastAsia="Times New Roman"/>
          <w:color w:val="282426"/>
          <w:sz w:val="25"/>
        </w:rPr>
      </w:pPr>
      <w:r>
        <w:rPr>
          <w:rFonts w:ascii="新細明體" w:eastAsia="新細明體" w:hint="eastAsia"/>
          <w:color w:val="282426"/>
          <w:spacing w:val="13"/>
          <w:sz w:val="20"/>
        </w:rPr>
        <w:t>採佃後於運送時效</w:t>
      </w:r>
      <w:r>
        <w:rPr>
          <w:rFonts w:ascii="Times New Roman" w:eastAsia="Times New Roman"/>
          <w:color w:val="282426"/>
          <w:sz w:val="25"/>
        </w:rPr>
        <w:t>(1</w:t>
      </w:r>
      <w:r>
        <w:rPr>
          <w:rFonts w:ascii="Times New Roman" w:eastAsia="Times New Roman"/>
          <w:color w:val="282426"/>
          <w:spacing w:val="-23"/>
          <w:sz w:val="25"/>
        </w:rPr>
        <w:t> </w:t>
      </w:r>
      <w:r>
        <w:rPr>
          <w:rFonts w:ascii="Times New Roman" w:eastAsia="Times New Roman"/>
          <w:color w:val="282426"/>
          <w:sz w:val="25"/>
        </w:rPr>
        <w:t>6</w:t>
      </w:r>
      <w:r>
        <w:rPr>
          <w:rFonts w:ascii="Times New Roman" w:eastAsia="Times New Roman"/>
          <w:color w:val="282426"/>
          <w:spacing w:val="16"/>
          <w:sz w:val="25"/>
        </w:rPr>
        <w:t> </w:t>
      </w:r>
      <w:r>
        <w:rPr>
          <w:rFonts w:ascii="新細明體" w:eastAsia="新細明體" w:hint="eastAsia"/>
          <w:color w:val="282426"/>
          <w:spacing w:val="12"/>
          <w:sz w:val="20"/>
        </w:rPr>
        <w:t>個小時</w:t>
      </w:r>
      <w:r>
        <w:rPr>
          <w:rFonts w:ascii="新細明體" w:eastAsia="新細明體" w:hint="eastAsia"/>
          <w:color w:val="282426"/>
          <w:sz w:val="20"/>
        </w:rPr>
        <w:t>）</w:t>
      </w:r>
      <w:r>
        <w:rPr>
          <w:rFonts w:ascii="新細明體" w:eastAsia="新細明體" w:hint="eastAsia"/>
          <w:color w:val="282426"/>
          <w:spacing w:val="-2"/>
          <w:sz w:val="20"/>
        </w:rPr>
        <w:t>內． 於室溫送至代檢</w:t>
      </w:r>
      <w:r>
        <w:rPr>
          <w:rFonts w:ascii="新細明體" w:eastAsia="新細明體" w:hint="eastAsia"/>
          <w:color w:val="413D3D"/>
          <w:spacing w:val="14"/>
          <w:sz w:val="20"/>
        </w:rPr>
        <w:t>實</w:t>
      </w:r>
      <w:r>
        <w:rPr>
          <w:rFonts w:ascii="新細明體" w:eastAsia="新細明體" w:hint="eastAsia"/>
          <w:color w:val="282426"/>
          <w:spacing w:val="15"/>
          <w:sz w:val="20"/>
        </w:rPr>
        <w:t>驗室進行後續培養及檢驗。</w:t>
      </w:r>
    </w:p>
    <w:p>
      <w:pPr>
        <w:pStyle w:val="ListParagraph"/>
        <w:numPr>
          <w:ilvl w:val="2"/>
          <w:numId w:val="146"/>
        </w:numPr>
        <w:tabs>
          <w:tab w:pos="1824" w:val="left" w:leader="none"/>
        </w:tabs>
        <w:spacing w:line="290" w:lineRule="auto" w:before="52" w:after="0"/>
        <w:ind w:left="1823" w:right="1298" w:hanging="283"/>
        <w:jc w:val="both"/>
        <w:rPr>
          <w:rFonts w:ascii="Times New Roman" w:hAnsi="Times New Roman" w:eastAsia="Times New Roman"/>
          <w:color w:val="282426"/>
          <w:sz w:val="25"/>
        </w:rPr>
      </w:pPr>
      <w:r>
        <w:rPr>
          <w:rFonts w:ascii="新細明體" w:hAnsi="新細明體" w:eastAsia="新細明體" w:hint="eastAsia"/>
          <w:color w:val="282426"/>
          <w:spacing w:val="13"/>
          <w:w w:val="105"/>
          <w:sz w:val="20"/>
        </w:rPr>
        <w:t>採恤後於運送時效內</w:t>
      </w:r>
      <w:r>
        <w:rPr>
          <w:rFonts w:ascii="新細明體" w:hAnsi="新細明體" w:eastAsia="新細明體" w:hint="eastAsia"/>
          <w:color w:val="413D3D"/>
          <w:w w:val="405"/>
          <w:sz w:val="20"/>
        </w:rPr>
        <w:t>·</w:t>
      </w:r>
      <w:r>
        <w:rPr>
          <w:rFonts w:ascii="新細明體" w:hAnsi="新細明體" w:eastAsia="新細明體" w:hint="eastAsia"/>
          <w:color w:val="413D3D"/>
          <w:spacing w:val="-183"/>
          <w:w w:val="405"/>
          <w:sz w:val="20"/>
        </w:rPr>
        <w:t> </w:t>
      </w:r>
      <w:r>
        <w:rPr>
          <w:rFonts w:ascii="新細明體" w:hAnsi="新細明體" w:eastAsia="新細明體" w:hint="eastAsia"/>
          <w:color w:val="282426"/>
          <w:spacing w:val="9"/>
          <w:w w:val="105"/>
          <w:sz w:val="20"/>
        </w:rPr>
        <w:t>於 </w:t>
      </w:r>
      <w:r>
        <w:rPr>
          <w:rFonts w:ascii="Times New Roman" w:hAnsi="Times New Roman" w:eastAsia="Times New Roman"/>
          <w:color w:val="282426"/>
          <w:w w:val="105"/>
          <w:sz w:val="25"/>
        </w:rPr>
        <w:t>37°C</w:t>
      </w:r>
      <w:r>
        <w:rPr>
          <w:rFonts w:ascii="新細明體" w:hAnsi="新細明體" w:eastAsia="新細明體" w:hint="eastAsia"/>
          <w:color w:val="282426"/>
          <w:spacing w:val="13"/>
          <w:w w:val="105"/>
          <w:sz w:val="20"/>
        </w:rPr>
        <w:t>培養箱自行靜置直立培養 </w:t>
      </w:r>
      <w:r>
        <w:rPr>
          <w:rFonts w:ascii="Times New Roman" w:hAnsi="Times New Roman" w:eastAsia="Times New Roman"/>
          <w:color w:val="282426"/>
          <w:w w:val="105"/>
          <w:sz w:val="25"/>
        </w:rPr>
        <w:t>16</w:t>
      </w:r>
      <w:r>
        <w:rPr>
          <w:rFonts w:ascii="Times New Roman" w:hAnsi="Times New Roman" w:eastAsia="Times New Roman"/>
          <w:color w:val="282426"/>
          <w:spacing w:val="-24"/>
          <w:w w:val="105"/>
          <w:sz w:val="25"/>
        </w:rPr>
        <w:t> </w:t>
      </w:r>
      <w:r>
        <w:rPr>
          <w:rFonts w:ascii="Times New Roman" w:hAnsi="Times New Roman" w:eastAsia="Times New Roman"/>
          <w:color w:val="282426"/>
          <w:w w:val="105"/>
          <w:sz w:val="25"/>
        </w:rPr>
        <w:t>~24</w:t>
      </w:r>
      <w:r>
        <w:rPr>
          <w:rFonts w:ascii="Times New Roman" w:hAnsi="Times New Roman" w:eastAsia="Times New Roman"/>
          <w:color w:val="282426"/>
          <w:spacing w:val="60"/>
          <w:w w:val="105"/>
          <w:sz w:val="25"/>
        </w:rPr>
        <w:t> </w:t>
      </w:r>
      <w:r>
        <w:rPr>
          <w:rFonts w:ascii="新細明體" w:hAnsi="新細明體" w:eastAsia="新細明體" w:hint="eastAsia"/>
          <w:color w:val="282426"/>
          <w:spacing w:val="21"/>
          <w:w w:val="105"/>
          <w:sz w:val="20"/>
        </w:rPr>
        <w:t>小時</w:t>
      </w:r>
      <w:r>
        <w:rPr>
          <w:rFonts w:ascii="新細明體" w:hAnsi="新細明體" w:eastAsia="新細明體" w:hint="eastAsia"/>
          <w:color w:val="413D3D"/>
          <w:w w:val="105"/>
          <w:sz w:val="20"/>
        </w:rPr>
        <w:t>。</w:t>
      </w:r>
      <w:r>
        <w:rPr>
          <w:rFonts w:ascii="新細明體" w:hAnsi="新細明體" w:eastAsia="新細明體" w:hint="eastAsia"/>
          <w:color w:val="282426"/>
          <w:spacing w:val="16"/>
          <w:w w:val="105"/>
          <w:sz w:val="20"/>
        </w:rPr>
        <w:t>培養完成後</w:t>
      </w:r>
      <w:r>
        <w:rPr>
          <w:rFonts w:ascii="新細明體" w:hAnsi="新細明體" w:eastAsia="新細明體" w:hint="eastAsia"/>
          <w:color w:val="413D3D"/>
          <w:w w:val="485"/>
          <w:sz w:val="20"/>
        </w:rPr>
        <w:t>· </w:t>
      </w:r>
      <w:r>
        <w:rPr>
          <w:rFonts w:ascii="新細明體" w:hAnsi="新細明體" w:eastAsia="新細明體" w:hint="eastAsia"/>
          <w:color w:val="282426"/>
          <w:spacing w:val="11"/>
          <w:w w:val="105"/>
          <w:sz w:val="20"/>
        </w:rPr>
        <w:t>維持採血管直立保存於 </w:t>
      </w:r>
      <w:r>
        <w:rPr>
          <w:rFonts w:ascii="Times New Roman" w:hAnsi="Times New Roman" w:eastAsia="Times New Roman"/>
          <w:color w:val="282426"/>
          <w:spacing w:val="-3"/>
          <w:w w:val="105"/>
          <w:sz w:val="25"/>
        </w:rPr>
        <w:t>4</w:t>
      </w:r>
      <w:r>
        <w:rPr>
          <w:rFonts w:ascii="Times New Roman" w:hAnsi="Times New Roman" w:eastAsia="Times New Roman"/>
          <w:color w:val="282426"/>
          <w:spacing w:val="5"/>
          <w:w w:val="105"/>
          <w:sz w:val="25"/>
        </w:rPr>
        <w:t>°( </w:t>
      </w:r>
      <w:r>
        <w:rPr>
          <w:rFonts w:ascii="Times New Roman" w:hAnsi="Times New Roman" w:eastAsia="Times New Roman"/>
          <w:color w:val="282426"/>
          <w:w w:val="105"/>
          <w:sz w:val="25"/>
        </w:rPr>
        <w:t>-2</w:t>
      </w:r>
      <w:r>
        <w:rPr>
          <w:rFonts w:ascii="Times New Roman" w:hAnsi="Times New Roman" w:eastAsia="Times New Roman"/>
          <w:color w:val="282426"/>
          <w:spacing w:val="-18"/>
          <w:w w:val="105"/>
          <w:sz w:val="25"/>
        </w:rPr>
        <w:t> </w:t>
      </w:r>
      <w:r>
        <w:rPr>
          <w:rFonts w:ascii="Times New Roman" w:hAnsi="Times New Roman" w:eastAsia="Times New Roman"/>
          <w:color w:val="282426"/>
          <w:w w:val="105"/>
          <w:sz w:val="25"/>
        </w:rPr>
        <w:t>7°(</w:t>
      </w:r>
      <w:r>
        <w:rPr>
          <w:rFonts w:ascii="Times New Roman" w:hAnsi="Times New Roman" w:eastAsia="Times New Roman"/>
          <w:color w:val="282426"/>
          <w:spacing w:val="26"/>
          <w:w w:val="105"/>
          <w:sz w:val="25"/>
        </w:rPr>
        <w:t> . </w:t>
      </w:r>
      <w:r>
        <w:rPr>
          <w:rFonts w:ascii="新細明體" w:hAnsi="新細明體" w:eastAsia="新細明體" w:hint="eastAsia"/>
          <w:color w:val="282426"/>
          <w:spacing w:val="11"/>
          <w:w w:val="105"/>
          <w:sz w:val="20"/>
        </w:rPr>
        <w:t>於 </w:t>
      </w:r>
      <w:r>
        <w:rPr>
          <w:rFonts w:ascii="Times New Roman" w:hAnsi="Times New Roman" w:eastAsia="Times New Roman"/>
          <w:color w:val="282426"/>
          <w:w w:val="105"/>
          <w:sz w:val="25"/>
        </w:rPr>
        <w:t>3</w:t>
      </w:r>
      <w:r>
        <w:rPr>
          <w:rFonts w:ascii="Times New Roman" w:hAnsi="Times New Roman" w:eastAsia="Times New Roman"/>
          <w:color w:val="282426"/>
          <w:spacing w:val="-5"/>
          <w:w w:val="105"/>
          <w:sz w:val="25"/>
        </w:rPr>
        <w:t> </w:t>
      </w:r>
      <w:r>
        <w:rPr>
          <w:rFonts w:ascii="新細明體" w:hAnsi="新細明體" w:eastAsia="新細明體" w:hint="eastAsia"/>
          <w:color w:val="282426"/>
          <w:spacing w:val="7"/>
          <w:w w:val="105"/>
          <w:sz w:val="20"/>
        </w:rPr>
        <w:t>天內送至代檢實驗室； 培養完成且離心後取</w:t>
      </w:r>
      <w:r>
        <w:rPr>
          <w:rFonts w:ascii="新細明體" w:hAnsi="新細明體" w:eastAsia="新細明體" w:hint="eastAsia"/>
          <w:color w:val="282426"/>
          <w:spacing w:val="21"/>
          <w:w w:val="105"/>
          <w:sz w:val="20"/>
        </w:rPr>
        <w:t>得血漿</w:t>
      </w:r>
      <w:r>
        <w:rPr>
          <w:rFonts w:ascii="新細明體" w:hAnsi="新細明體" w:eastAsia="新細明體" w:hint="eastAsia"/>
          <w:color w:val="413D3D"/>
          <w:spacing w:val="9"/>
          <w:w w:val="105"/>
          <w:sz w:val="20"/>
        </w:rPr>
        <w:t>．</w:t>
      </w:r>
      <w:r>
        <w:rPr>
          <w:rFonts w:ascii="新細明體" w:hAnsi="新細明體" w:eastAsia="新細明體" w:hint="eastAsia"/>
          <w:color w:val="282426"/>
          <w:spacing w:val="9"/>
          <w:w w:val="105"/>
          <w:sz w:val="20"/>
        </w:rPr>
        <w:t>可保存於 </w:t>
      </w:r>
      <w:r>
        <w:rPr>
          <w:rFonts w:ascii="Arial" w:hAnsi="Arial" w:eastAsia="Arial"/>
          <w:color w:val="282426"/>
          <w:w w:val="105"/>
          <w:sz w:val="24"/>
        </w:rPr>
        <w:t>4°c</w:t>
      </w:r>
      <w:r>
        <w:rPr>
          <w:rFonts w:ascii="新細明體" w:hAnsi="新細明體" w:eastAsia="新細明體" w:hint="eastAsia"/>
          <w:color w:val="282426"/>
          <w:spacing w:val="8"/>
          <w:w w:val="105"/>
          <w:sz w:val="20"/>
        </w:rPr>
        <w:t>至多 </w:t>
      </w:r>
      <w:r>
        <w:rPr>
          <w:rFonts w:ascii="Arial" w:hAnsi="Arial" w:eastAsia="Arial"/>
          <w:color w:val="282426"/>
          <w:w w:val="105"/>
          <w:sz w:val="24"/>
        </w:rPr>
        <w:t>28</w:t>
      </w:r>
      <w:r>
        <w:rPr>
          <w:rFonts w:ascii="Arial" w:hAnsi="Arial" w:eastAsia="Arial"/>
          <w:color w:val="282426"/>
          <w:spacing w:val="7"/>
          <w:w w:val="105"/>
          <w:sz w:val="24"/>
        </w:rPr>
        <w:t> </w:t>
      </w:r>
      <w:r>
        <w:rPr>
          <w:rFonts w:ascii="新細明體" w:hAnsi="新細明體" w:eastAsia="新細明體" w:hint="eastAsia"/>
          <w:color w:val="282426"/>
          <w:spacing w:val="9"/>
          <w:w w:val="105"/>
          <w:sz w:val="20"/>
        </w:rPr>
        <w:t>天，請 儘速送至代檢實驗室進行後續檢驗． 並於送驗</w:t>
      </w:r>
    </w:p>
    <w:p>
      <w:pPr>
        <w:spacing w:before="72"/>
        <w:ind w:left="1827" w:right="0" w:firstLine="0"/>
        <w:jc w:val="left"/>
        <w:rPr>
          <w:rFonts w:ascii="新細明體" w:eastAsia="新細明體" w:hint="eastAsia"/>
          <w:sz w:val="20"/>
        </w:rPr>
      </w:pPr>
      <w:r>
        <w:rPr>
          <w:rFonts w:ascii="新細明體" w:eastAsia="新細明體" w:hint="eastAsia"/>
          <w:color w:val="282426"/>
          <w:w w:val="115"/>
          <w:sz w:val="20"/>
        </w:rPr>
        <w:t>單上註明「已培養」和培養起迄時間。</w:t>
      </w:r>
    </w:p>
    <w:p>
      <w:pPr>
        <w:pStyle w:val="BodyText"/>
        <w:rPr>
          <w:rFonts w:ascii="新細明體"/>
          <w:sz w:val="20"/>
        </w:rPr>
      </w:pPr>
    </w:p>
    <w:p>
      <w:pPr>
        <w:pStyle w:val="BodyText"/>
        <w:spacing w:before="10"/>
        <w:rPr>
          <w:rFonts w:ascii="新細明體"/>
          <w:sz w:val="13"/>
        </w:rPr>
      </w:pPr>
    </w:p>
    <w:p>
      <w:pPr>
        <w:spacing w:before="59"/>
        <w:ind w:left="1002" w:right="0" w:firstLine="0"/>
        <w:jc w:val="left"/>
        <w:rPr>
          <w:rFonts w:ascii="Arial" w:eastAsia="Arial"/>
          <w:sz w:val="23"/>
        </w:rPr>
      </w:pPr>
      <w:r>
        <w:rPr/>
        <w:pict>
          <v:shape style="position:absolute;margin-left:17.603905pt;margin-top:20.614397pt;width:15.3pt;height:218.1pt;mso-position-horizontal-relative:page;mso-position-vertical-relative:paragraph;z-index:252702720"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6"/>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position w:val="1"/>
                      <w:sz w:val="25"/>
                    </w:rPr>
                    <w:t>核</w:t>
                  </w:r>
                  <w:r>
                    <w:rPr>
                      <w:rFonts w:ascii="新細明體" w:eastAsia="新細明體" w:hint="eastAsia"/>
                      <w:color w:val="57595B"/>
                      <w:position w:val="1"/>
                      <w:sz w:val="25"/>
                    </w:rPr>
                    <w:t> </w:t>
                  </w:r>
                  <w:r>
                    <w:rPr>
                      <w:rFonts w:ascii="新細明體" w:eastAsia="新細明體" w:hint="eastAsia"/>
                      <w:color w:val="57595B"/>
                      <w:w w:val="100"/>
                      <w:position w:val="1"/>
                      <w:sz w:val="25"/>
                    </w:rPr>
                    <w:t>病</w:t>
                  </w:r>
                  <w:r>
                    <w:rPr>
                      <w:rFonts w:ascii="新細明體" w:eastAsia="新細明體" w:hint="eastAsia"/>
                      <w:color w:val="57595B"/>
                      <w:position w:val="1"/>
                      <w:sz w:val="25"/>
                    </w:rPr>
                    <w:t> </w:t>
                  </w:r>
                  <w:r>
                    <w:rPr>
                      <w:rFonts w:ascii="新細明體" w:eastAsia="新細明體" w:hint="eastAsia"/>
                      <w:color w:val="57595B"/>
                      <w:w w:val="100"/>
                      <w:position w:val="1"/>
                      <w:sz w:val="25"/>
                    </w:rPr>
                    <w:t>接</w:t>
                  </w:r>
                  <w:r>
                    <w:rPr>
                      <w:rFonts w:ascii="新細明體" w:eastAsia="新細明體" w:hint="eastAsia"/>
                      <w:color w:val="57595B"/>
                      <w:position w:val="1"/>
                      <w:sz w:val="25"/>
                    </w:rPr>
                    <w:t> </w:t>
                  </w:r>
                  <w:r>
                    <w:rPr>
                      <w:rFonts w:ascii="新細明體" w:eastAsia="新細明體" w:hint="eastAsia"/>
                      <w:color w:val="57595B"/>
                      <w:w w:val="100"/>
                      <w:position w:val="1"/>
                      <w:sz w:val="25"/>
                    </w:rPr>
                    <w:t>觸</w:t>
                  </w:r>
                  <w:r>
                    <w:rPr>
                      <w:rFonts w:ascii="新細明體" w:eastAsia="新細明體" w:hint="eastAsia"/>
                      <w:color w:val="57595B"/>
                      <w:position w:val="1"/>
                      <w:sz w:val="25"/>
                    </w:rPr>
                    <w:t> </w:t>
                  </w:r>
                  <w:r>
                    <w:rPr>
                      <w:rFonts w:ascii="新細明體" w:eastAsia="新細明體" w:hint="eastAsia"/>
                      <w:color w:val="57595B"/>
                      <w:w w:val="100"/>
                      <w:position w:val="1"/>
                      <w:sz w:val="25"/>
                    </w:rPr>
                    <w:t>者</w:t>
                  </w:r>
                  <w:r>
                    <w:rPr>
                      <w:rFonts w:ascii="新細明體" w:eastAsia="新細明體" w:hint="eastAsia"/>
                      <w:color w:val="57595B"/>
                      <w:position w:val="1"/>
                      <w:sz w:val="25"/>
                    </w:rPr>
                    <w:t> </w:t>
                  </w:r>
                  <w:r>
                    <w:rPr>
                      <w:rFonts w:ascii="新細明體" w:eastAsia="新細明體" w:hint="eastAsia"/>
                      <w:color w:val="57595B"/>
                      <w:w w:val="100"/>
                      <w:sz w:val="25"/>
                    </w:rPr>
                    <w:t>追</w:t>
                  </w:r>
                  <w:r>
                    <w:rPr>
                      <w:rFonts w:ascii="新細明體" w:eastAsia="新細明體" w:hint="eastAsia"/>
                      <w:color w:val="57595B"/>
                      <w:sz w:val="25"/>
                    </w:rPr>
                    <w:t> </w:t>
                  </w:r>
                  <w:r>
                    <w:rPr>
                      <w:rFonts w:ascii="新細明體" w:eastAsia="新細明體" w:hint="eastAsia"/>
                      <w:color w:val="57595B"/>
                      <w:w w:val="100"/>
                      <w:position w:val="1"/>
                      <w:sz w:val="25"/>
                    </w:rPr>
                    <w:t>蹤</w:t>
                  </w:r>
                  <w:r>
                    <w:rPr>
                      <w:rFonts w:ascii="新細明體" w:eastAsia="新細明體" w:hint="eastAsia"/>
                      <w:color w:val="57595B"/>
                      <w:position w:val="1"/>
                      <w:sz w:val="25"/>
                    </w:rPr>
                    <w:t> </w:t>
                  </w:r>
                  <w:r>
                    <w:rPr>
                      <w:rFonts w:ascii="新細明體" w:eastAsia="新細明體" w:hint="eastAsia"/>
                      <w:color w:val="57595B"/>
                      <w:w w:val="100"/>
                      <w:position w:val="1"/>
                      <w:sz w:val="25"/>
                    </w:rPr>
                    <w:t>管</w:t>
                  </w:r>
                  <w:r>
                    <w:rPr>
                      <w:rFonts w:ascii="新細明體" w:eastAsia="新細明體" w:hint="eastAsia"/>
                      <w:color w:val="57595B"/>
                      <w:position w:val="1"/>
                      <w:sz w:val="25"/>
                    </w:rPr>
                    <w:t> </w:t>
                  </w:r>
                  <w:r>
                    <w:rPr>
                      <w:rFonts w:ascii="新細明體" w:eastAsia="新細明體" w:hint="eastAsia"/>
                      <w:color w:val="57595B"/>
                      <w:w w:val="100"/>
                      <w:position w:val="1"/>
                      <w:sz w:val="25"/>
                    </w:rPr>
                    <w:t>理</w:t>
                  </w:r>
                  <w:r>
                    <w:rPr>
                      <w:rFonts w:ascii="新細明體" w:eastAsia="新細明體" w:hint="eastAsia"/>
                      <w:color w:val="57595B"/>
                      <w:position w:val="1"/>
                      <w:sz w:val="25"/>
                    </w:rPr>
                    <w:t> </w:t>
                  </w:r>
                  <w:r>
                    <w:rPr>
                      <w:rFonts w:ascii="新細明體" w:eastAsia="新細明體" w:hint="eastAsia"/>
                      <w:color w:val="57595B"/>
                      <w:spacing w:val="-3"/>
                      <w:w w:val="100"/>
                      <w:position w:val="6"/>
                      <w:sz w:val="26"/>
                    </w:rPr>
                    <w:t>(</w:t>
                  </w:r>
                  <w:r>
                    <w:rPr>
                      <w:rFonts w:ascii="新細明體" w:eastAsia="新細明體" w:hint="eastAsia"/>
                      <w:color w:val="57595B"/>
                      <w:w w:val="100"/>
                      <w:sz w:val="26"/>
                    </w:rPr>
                    <w:t>附</w:t>
                  </w:r>
                  <w:r>
                    <w:rPr>
                      <w:rFonts w:ascii="新細明體" w:eastAsia="新細明體" w:hint="eastAsia"/>
                      <w:color w:val="57595B"/>
                      <w:sz w:val="26"/>
                    </w:rPr>
                    <w:t> </w:t>
                  </w:r>
                  <w:r>
                    <w:rPr>
                      <w:rFonts w:ascii="新細明體" w:eastAsia="新細明體" w:hint="eastAsia"/>
                      <w:color w:val="57595B"/>
                      <w:spacing w:val="-66"/>
                      <w:w w:val="100"/>
                      <w:sz w:val="26"/>
                    </w:rPr>
                    <w:t>錄</w:t>
                  </w:r>
                  <w:r>
                    <w:rPr>
                      <w:rFonts w:ascii="新細明體" w:eastAsia="新細明體" w:hint="eastAsia"/>
                      <w:color w:val="57595B"/>
                      <w:w w:val="100"/>
                      <w:position w:val="5"/>
                      <w:sz w:val="26"/>
                    </w:rPr>
                    <w:t>)</w:t>
                  </w:r>
                </w:p>
              </w:txbxContent>
            </v:textbox>
            <w10:wrap type="none"/>
          </v:shape>
        </w:pict>
      </w:r>
      <w:r>
        <w:rPr>
          <w:rFonts w:ascii="新細明體" w:eastAsia="新細明體" w:hint="eastAsia"/>
          <w:color w:val="282426"/>
          <w:sz w:val="25"/>
        </w:rPr>
        <w:t>三</w:t>
      </w:r>
      <w:r>
        <w:rPr>
          <w:rFonts w:ascii="新細明體" w:eastAsia="新細明體" w:hint="eastAsia"/>
          <w:color w:val="413D3D"/>
          <w:sz w:val="25"/>
        </w:rPr>
        <w:t>、 </w:t>
      </w:r>
      <w:r>
        <w:rPr>
          <w:rFonts w:ascii="Arial" w:eastAsia="Arial"/>
          <w:color w:val="282426"/>
          <w:sz w:val="23"/>
        </w:rPr>
        <w:t>IGRA </w:t>
      </w:r>
      <w:r>
        <w:rPr>
          <w:rFonts w:ascii="新細明體" w:eastAsia="新細明體" w:hint="eastAsia"/>
          <w:color w:val="282426"/>
          <w:sz w:val="20"/>
        </w:rPr>
        <w:t>結果判讀及流程：第四代 </w:t>
      </w:r>
      <w:r>
        <w:rPr>
          <w:rFonts w:ascii="Arial" w:eastAsia="Arial"/>
          <w:color w:val="282426"/>
          <w:sz w:val="23"/>
        </w:rPr>
        <w:t>QFT-Plus</w:t>
      </w:r>
    </w:p>
    <w:tbl>
      <w:tblPr>
        <w:tblW w:w="0" w:type="auto"/>
        <w:jc w:val="left"/>
        <w:tblInd w:w="102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top w:w="0" w:type="dxa"/>
          <w:left w:w="0" w:type="dxa"/>
          <w:bottom w:w="0" w:type="dxa"/>
          <w:right w:w="0" w:type="dxa"/>
        </w:tblCellMar>
        <w:tblLook w:val="01E0"/>
      </w:tblPr>
      <w:tblGrid>
        <w:gridCol w:w="1561"/>
        <w:gridCol w:w="1603"/>
        <w:gridCol w:w="2000"/>
        <w:gridCol w:w="1774"/>
        <w:gridCol w:w="2298"/>
      </w:tblGrid>
      <w:tr>
        <w:trPr>
          <w:trHeight w:val="691" w:hRule="atLeast"/>
        </w:trPr>
        <w:tc>
          <w:tcPr>
            <w:tcW w:w="1561" w:type="dxa"/>
            <w:tcBorders>
              <w:top w:val="nil"/>
              <w:left w:val="nil"/>
              <w:right w:val="single" w:sz="8" w:space="0" w:color="FFFFFF"/>
            </w:tcBorders>
            <w:shd w:val="clear" w:color="auto" w:fill="71A754"/>
          </w:tcPr>
          <w:p>
            <w:pPr>
              <w:pStyle w:val="TableParagraph"/>
              <w:spacing w:before="70"/>
              <w:ind w:left="393" w:right="386"/>
              <w:jc w:val="center"/>
              <w:rPr>
                <w:rFonts w:ascii="Arial"/>
                <w:sz w:val="23"/>
              </w:rPr>
            </w:pPr>
            <w:r>
              <w:rPr>
                <w:rFonts w:ascii="Arial"/>
                <w:color w:val="282426"/>
                <w:w w:val="105"/>
                <w:sz w:val="23"/>
              </w:rPr>
              <w:t>Nil</w:t>
            </w:r>
          </w:p>
          <w:p>
            <w:pPr>
              <w:pStyle w:val="TableParagraph"/>
              <w:spacing w:line="237" w:lineRule="exact" w:before="100"/>
              <w:ind w:left="393" w:right="393"/>
              <w:jc w:val="center"/>
              <w:rPr>
                <w:rFonts w:ascii="Arial"/>
                <w:sz w:val="21"/>
              </w:rPr>
            </w:pPr>
            <w:r>
              <w:rPr>
                <w:rFonts w:ascii="Arial"/>
                <w:color w:val="282426"/>
                <w:w w:val="115"/>
                <w:sz w:val="21"/>
              </w:rPr>
              <w:t>(IU/ml)</w:t>
            </w:r>
          </w:p>
        </w:tc>
        <w:tc>
          <w:tcPr>
            <w:tcW w:w="1603" w:type="dxa"/>
            <w:tcBorders>
              <w:top w:val="nil"/>
              <w:left w:val="single" w:sz="8" w:space="0" w:color="FFFFFF"/>
              <w:right w:val="single" w:sz="8" w:space="0" w:color="FFFFFF"/>
            </w:tcBorders>
            <w:shd w:val="clear" w:color="auto" w:fill="71A754"/>
          </w:tcPr>
          <w:p>
            <w:pPr>
              <w:pStyle w:val="TableParagraph"/>
              <w:spacing w:before="65"/>
              <w:ind w:left="369"/>
              <w:rPr>
                <w:rFonts w:ascii="Arial"/>
                <w:sz w:val="23"/>
              </w:rPr>
            </w:pPr>
            <w:r>
              <w:rPr>
                <w:rFonts w:ascii="Arial"/>
                <w:color w:val="282426"/>
                <w:w w:val="105"/>
                <w:sz w:val="23"/>
              </w:rPr>
              <w:t>TBl - Nil</w:t>
            </w:r>
          </w:p>
          <w:p>
            <w:pPr>
              <w:pStyle w:val="TableParagraph"/>
              <w:spacing w:line="237" w:lineRule="exact" w:before="105"/>
              <w:ind w:left="429"/>
              <w:rPr>
                <w:rFonts w:ascii="Arial"/>
                <w:sz w:val="21"/>
              </w:rPr>
            </w:pPr>
            <w:r>
              <w:rPr>
                <w:rFonts w:ascii="Arial"/>
                <w:color w:val="282426"/>
                <w:w w:val="115"/>
                <w:sz w:val="21"/>
              </w:rPr>
              <w:t>(IU/ml)</w:t>
            </w:r>
          </w:p>
        </w:tc>
        <w:tc>
          <w:tcPr>
            <w:tcW w:w="2000" w:type="dxa"/>
            <w:tcBorders>
              <w:top w:val="nil"/>
              <w:left w:val="single" w:sz="8" w:space="0" w:color="FFFFFF"/>
              <w:right w:val="single" w:sz="8" w:space="0" w:color="FFFFFF"/>
            </w:tcBorders>
            <w:shd w:val="clear" w:color="auto" w:fill="71A754"/>
          </w:tcPr>
          <w:p>
            <w:pPr>
              <w:pStyle w:val="TableParagraph"/>
              <w:spacing w:before="65"/>
              <w:ind w:left="569"/>
              <w:rPr>
                <w:rFonts w:ascii="Arial"/>
                <w:sz w:val="23"/>
              </w:rPr>
            </w:pPr>
            <w:r>
              <w:rPr>
                <w:rFonts w:ascii="Arial"/>
                <w:color w:val="282426"/>
                <w:sz w:val="23"/>
              </w:rPr>
              <w:t>TB2 - Nil</w:t>
            </w:r>
          </w:p>
          <w:p>
            <w:pPr>
              <w:pStyle w:val="TableParagraph"/>
              <w:spacing w:line="237" w:lineRule="exact" w:before="105"/>
              <w:ind w:left="629"/>
              <w:rPr>
                <w:rFonts w:ascii="Arial"/>
                <w:sz w:val="21"/>
              </w:rPr>
            </w:pPr>
            <w:r>
              <w:rPr>
                <w:rFonts w:ascii="Arial"/>
                <w:color w:val="282426"/>
                <w:w w:val="115"/>
                <w:sz w:val="21"/>
              </w:rPr>
              <w:t>(IU/ml)</w:t>
            </w:r>
          </w:p>
        </w:tc>
        <w:tc>
          <w:tcPr>
            <w:tcW w:w="1774" w:type="dxa"/>
            <w:tcBorders>
              <w:top w:val="nil"/>
              <w:left w:val="single" w:sz="8" w:space="0" w:color="FFFFFF"/>
              <w:right w:val="single" w:sz="6" w:space="0" w:color="FFFFFF"/>
            </w:tcBorders>
            <w:shd w:val="clear" w:color="auto" w:fill="71A754"/>
          </w:tcPr>
          <w:p>
            <w:pPr>
              <w:pStyle w:val="TableParagraph"/>
              <w:spacing w:before="65"/>
              <w:ind w:left="191" w:right="169"/>
              <w:jc w:val="center"/>
              <w:rPr>
                <w:rFonts w:ascii="Arial"/>
                <w:sz w:val="23"/>
              </w:rPr>
            </w:pPr>
            <w:r>
              <w:rPr>
                <w:rFonts w:ascii="Arial"/>
                <w:color w:val="282426"/>
                <w:w w:val="105"/>
                <w:sz w:val="23"/>
              </w:rPr>
              <w:t>Mitogen - Nil</w:t>
            </w:r>
          </w:p>
          <w:p>
            <w:pPr>
              <w:pStyle w:val="TableParagraph"/>
              <w:spacing w:line="237" w:lineRule="exact" w:before="105"/>
              <w:ind w:left="191" w:right="74"/>
              <w:jc w:val="center"/>
              <w:rPr>
                <w:rFonts w:ascii="Arial"/>
                <w:sz w:val="21"/>
              </w:rPr>
            </w:pPr>
            <w:r>
              <w:rPr>
                <w:rFonts w:ascii="Arial"/>
                <w:color w:val="282426"/>
                <w:w w:val="115"/>
                <w:sz w:val="21"/>
              </w:rPr>
              <w:t>(IU/ml)</w:t>
            </w:r>
          </w:p>
        </w:tc>
        <w:tc>
          <w:tcPr>
            <w:tcW w:w="2298" w:type="dxa"/>
            <w:tcBorders>
              <w:top w:val="nil"/>
              <w:left w:val="single" w:sz="6" w:space="0" w:color="FFFFFF"/>
              <w:right w:val="nil"/>
            </w:tcBorders>
            <w:shd w:val="clear" w:color="auto" w:fill="71A754"/>
          </w:tcPr>
          <w:p>
            <w:pPr>
              <w:pStyle w:val="TableParagraph"/>
              <w:spacing w:before="76"/>
              <w:ind w:left="718" w:right="695"/>
              <w:jc w:val="center"/>
              <w:rPr>
                <w:rFonts w:ascii="新細明體" w:eastAsia="新細明體" w:hint="eastAsia"/>
                <w:sz w:val="19"/>
              </w:rPr>
            </w:pPr>
            <w:r>
              <w:rPr>
                <w:rFonts w:ascii="新細明體" w:eastAsia="新細明體" w:hint="eastAsia"/>
                <w:color w:val="282426"/>
                <w:w w:val="110"/>
                <w:sz w:val="19"/>
              </w:rPr>
              <w:t>檢驗結果</w:t>
            </w:r>
          </w:p>
        </w:tc>
      </w:tr>
      <w:tr>
        <w:trPr>
          <w:trHeight w:val="691" w:hRule="atLeast"/>
        </w:trPr>
        <w:tc>
          <w:tcPr>
            <w:tcW w:w="1561" w:type="dxa"/>
            <w:vMerge w:val="restart"/>
            <w:tcBorders>
              <w:left w:val="nil"/>
              <w:bottom w:val="single" w:sz="6" w:space="0" w:color="FFFFFF"/>
              <w:right w:val="single" w:sz="8" w:space="0" w:color="FFFFFF"/>
            </w:tcBorders>
            <w:shd w:val="clear" w:color="auto" w:fill="D0E2C9"/>
          </w:tcPr>
          <w:p>
            <w:pPr>
              <w:pStyle w:val="TableParagraph"/>
              <w:rPr>
                <w:rFonts w:ascii="Arial"/>
                <w:sz w:val="26"/>
              </w:rPr>
            </w:pPr>
          </w:p>
          <w:p>
            <w:pPr>
              <w:pStyle w:val="TableParagraph"/>
              <w:rPr>
                <w:rFonts w:ascii="Arial"/>
                <w:sz w:val="26"/>
              </w:rPr>
            </w:pPr>
          </w:p>
          <w:p>
            <w:pPr>
              <w:pStyle w:val="TableParagraph"/>
              <w:rPr>
                <w:rFonts w:ascii="Arial"/>
                <w:sz w:val="26"/>
              </w:rPr>
            </w:pPr>
          </w:p>
          <w:p>
            <w:pPr>
              <w:pStyle w:val="TableParagraph"/>
              <w:spacing w:before="4"/>
              <w:rPr>
                <w:rFonts w:ascii="Arial"/>
                <w:sz w:val="30"/>
              </w:rPr>
            </w:pPr>
          </w:p>
          <w:p>
            <w:pPr>
              <w:pStyle w:val="TableParagraph"/>
              <w:ind w:left="381" w:right="393"/>
              <w:jc w:val="center"/>
              <w:rPr>
                <w:rFonts w:ascii="Arial"/>
                <w:sz w:val="24"/>
              </w:rPr>
            </w:pPr>
            <w:r>
              <w:rPr>
                <w:rFonts w:ascii="Arial"/>
                <w:color w:val="282426"/>
                <w:w w:val="95"/>
                <w:sz w:val="24"/>
              </w:rPr>
              <w:t>::;8.0</w:t>
            </w:r>
          </w:p>
        </w:tc>
        <w:tc>
          <w:tcPr>
            <w:tcW w:w="1603" w:type="dxa"/>
            <w:tcBorders>
              <w:left w:val="single" w:sz="8" w:space="0" w:color="FFFFFF"/>
              <w:bottom w:val="single" w:sz="6" w:space="0" w:color="FFFFFF"/>
              <w:right w:val="single" w:sz="8" w:space="0" w:color="FFFFFF"/>
            </w:tcBorders>
            <w:shd w:val="clear" w:color="auto" w:fill="D0E2C9"/>
          </w:tcPr>
          <w:p>
            <w:pPr>
              <w:pStyle w:val="TableParagraph"/>
              <w:spacing w:line="265" w:lineRule="exact" w:before="87"/>
              <w:ind w:left="225"/>
              <w:rPr>
                <w:rFonts w:ascii="新細明體" w:eastAsia="新細明體" w:hint="eastAsia"/>
                <w:sz w:val="21"/>
              </w:rPr>
            </w:pPr>
            <w:r>
              <w:rPr>
                <w:rFonts w:ascii="Arial" w:eastAsia="Arial"/>
                <w:color w:val="282426"/>
                <w:w w:val="105"/>
                <w:sz w:val="23"/>
              </w:rPr>
              <w:t>0.35 </w:t>
            </w:r>
            <w:r>
              <w:rPr>
                <w:rFonts w:ascii="新細明體" w:eastAsia="新細明體" w:hint="eastAsia"/>
                <w:color w:val="282426"/>
                <w:w w:val="105"/>
                <w:sz w:val="21"/>
              </w:rPr>
              <w:t>旦</w:t>
            </w:r>
          </w:p>
          <w:p>
            <w:pPr>
              <w:pStyle w:val="TableParagraph"/>
              <w:spacing w:line="261" w:lineRule="exact"/>
              <w:ind w:left="97"/>
              <w:rPr>
                <w:rFonts w:ascii="新細明體" w:eastAsia="新細明體" w:hint="eastAsia"/>
                <w:sz w:val="20"/>
              </w:rPr>
            </w:pPr>
            <w:r>
              <w:rPr>
                <w:rFonts w:ascii="新細明體" w:eastAsia="新細明體" w:hint="eastAsia"/>
                <w:color w:val="282426"/>
                <w:w w:val="105"/>
                <w:sz w:val="20"/>
              </w:rPr>
              <w:t>泣 </w:t>
            </w:r>
            <w:r>
              <w:rPr>
                <w:rFonts w:ascii="Arial" w:eastAsia="Arial"/>
                <w:color w:val="282426"/>
                <w:w w:val="105"/>
                <w:sz w:val="23"/>
              </w:rPr>
              <w:t>5% Nil </w:t>
            </w:r>
            <w:r>
              <w:rPr>
                <w:rFonts w:ascii="新細明體" w:eastAsia="新細明體" w:hint="eastAsia"/>
                <w:color w:val="282426"/>
                <w:w w:val="105"/>
                <w:sz w:val="20"/>
              </w:rPr>
              <w:t>值</w:t>
            </w:r>
          </w:p>
        </w:tc>
        <w:tc>
          <w:tcPr>
            <w:tcW w:w="2000" w:type="dxa"/>
            <w:tcBorders>
              <w:left w:val="single" w:sz="8" w:space="0" w:color="FFFFFF"/>
              <w:bottom w:val="single" w:sz="6" w:space="0" w:color="FFFFFF"/>
              <w:right w:val="single" w:sz="8" w:space="0" w:color="FFFFFF"/>
            </w:tcBorders>
            <w:shd w:val="clear" w:color="auto" w:fill="D0E2C9"/>
          </w:tcPr>
          <w:p>
            <w:pPr>
              <w:pStyle w:val="TableParagraph"/>
              <w:spacing w:before="8"/>
              <w:rPr>
                <w:rFonts w:ascii="Arial"/>
                <w:sz w:val="17"/>
              </w:rPr>
            </w:pPr>
          </w:p>
          <w:p>
            <w:pPr>
              <w:pStyle w:val="TableParagraph"/>
              <w:ind w:left="754" w:right="745"/>
              <w:jc w:val="center"/>
              <w:rPr>
                <w:rFonts w:ascii="新細明體" w:eastAsia="新細明體" w:hint="eastAsia"/>
                <w:sz w:val="20"/>
              </w:rPr>
            </w:pPr>
            <w:r>
              <w:rPr>
                <w:rFonts w:ascii="新細明體" w:eastAsia="新細明體" w:hint="eastAsia"/>
                <w:color w:val="282426"/>
                <w:w w:val="110"/>
                <w:sz w:val="20"/>
              </w:rPr>
              <w:t>任何</w:t>
            </w:r>
          </w:p>
        </w:tc>
        <w:tc>
          <w:tcPr>
            <w:tcW w:w="1774" w:type="dxa"/>
            <w:vMerge w:val="restart"/>
            <w:tcBorders>
              <w:left w:val="single" w:sz="8" w:space="0" w:color="FFFFFF"/>
              <w:bottom w:val="single" w:sz="6" w:space="0" w:color="FFFFFF"/>
              <w:right w:val="single" w:sz="6" w:space="0" w:color="FFFFFF"/>
            </w:tcBorders>
            <w:shd w:val="clear" w:color="auto" w:fill="D0E2C9"/>
          </w:tcPr>
          <w:p>
            <w:pPr>
              <w:pStyle w:val="TableParagraph"/>
              <w:rPr>
                <w:rFonts w:ascii="Arial"/>
                <w:sz w:val="20"/>
              </w:rPr>
            </w:pPr>
          </w:p>
          <w:p>
            <w:pPr>
              <w:pStyle w:val="TableParagraph"/>
              <w:spacing w:before="3"/>
              <w:rPr>
                <w:rFonts w:ascii="Arial"/>
                <w:sz w:val="28"/>
              </w:rPr>
            </w:pPr>
          </w:p>
          <w:p>
            <w:pPr>
              <w:pStyle w:val="TableParagraph"/>
              <w:ind w:left="177" w:right="169"/>
              <w:jc w:val="center"/>
              <w:rPr>
                <w:rFonts w:ascii="新細明體" w:eastAsia="新細明體" w:hint="eastAsia"/>
                <w:sz w:val="20"/>
              </w:rPr>
            </w:pPr>
            <w:r>
              <w:rPr>
                <w:rFonts w:ascii="新細明體" w:eastAsia="新細明體" w:hint="eastAsia"/>
                <w:color w:val="282426"/>
                <w:w w:val="110"/>
                <w:sz w:val="20"/>
              </w:rPr>
              <w:t>任何</w:t>
            </w:r>
          </w:p>
        </w:tc>
        <w:tc>
          <w:tcPr>
            <w:tcW w:w="2298" w:type="dxa"/>
            <w:vMerge w:val="restart"/>
            <w:tcBorders>
              <w:left w:val="single" w:sz="6" w:space="0" w:color="FFFFFF"/>
              <w:bottom w:val="single" w:sz="6" w:space="0" w:color="FFFFFF"/>
              <w:right w:val="nil"/>
            </w:tcBorders>
            <w:shd w:val="clear" w:color="auto" w:fill="D0E2C9"/>
          </w:tcPr>
          <w:p>
            <w:pPr>
              <w:pStyle w:val="TableParagraph"/>
              <w:rPr>
                <w:rFonts w:ascii="Arial"/>
                <w:sz w:val="20"/>
              </w:rPr>
            </w:pPr>
          </w:p>
          <w:p>
            <w:pPr>
              <w:pStyle w:val="TableParagraph"/>
              <w:spacing w:before="10"/>
              <w:rPr>
                <w:rFonts w:ascii="Arial"/>
                <w:sz w:val="29"/>
              </w:rPr>
            </w:pPr>
          </w:p>
          <w:p>
            <w:pPr>
              <w:pStyle w:val="TableParagraph"/>
              <w:spacing w:before="1"/>
              <w:ind w:left="705" w:right="695"/>
              <w:jc w:val="center"/>
              <w:rPr>
                <w:rFonts w:ascii="新細明體" w:eastAsia="新細明體" w:hint="eastAsia"/>
                <w:sz w:val="20"/>
              </w:rPr>
            </w:pPr>
            <w:r>
              <w:rPr>
                <w:rFonts w:ascii="新細明體" w:eastAsia="新細明體" w:hint="eastAsia"/>
                <w:color w:val="282426"/>
                <w:w w:val="110"/>
                <w:sz w:val="20"/>
              </w:rPr>
              <w:t>陽性</w:t>
            </w:r>
          </w:p>
        </w:tc>
      </w:tr>
      <w:tr>
        <w:trPr>
          <w:trHeight w:val="691" w:hRule="atLeast"/>
        </w:trPr>
        <w:tc>
          <w:tcPr>
            <w:tcW w:w="1561" w:type="dxa"/>
            <w:vMerge/>
            <w:tcBorders>
              <w:top w:val="nil"/>
              <w:left w:val="nil"/>
              <w:bottom w:val="single" w:sz="6" w:space="0" w:color="FFFFFF"/>
              <w:right w:val="single" w:sz="8" w:space="0" w:color="FFFFFF"/>
            </w:tcBorders>
            <w:shd w:val="clear" w:color="auto" w:fill="D0E2C9"/>
          </w:tcPr>
          <w:p>
            <w:pPr>
              <w:rPr>
                <w:sz w:val="2"/>
                <w:szCs w:val="2"/>
              </w:rPr>
            </w:pPr>
          </w:p>
        </w:tc>
        <w:tc>
          <w:tcPr>
            <w:tcW w:w="1603" w:type="dxa"/>
            <w:tcBorders>
              <w:top w:val="single" w:sz="6" w:space="0" w:color="FFFFFF"/>
              <w:left w:val="single" w:sz="8" w:space="0" w:color="FFFFFF"/>
              <w:bottom w:val="single" w:sz="6" w:space="0" w:color="FFFFFF"/>
              <w:right w:val="single" w:sz="8" w:space="0" w:color="FFFFFF"/>
            </w:tcBorders>
            <w:shd w:val="clear" w:color="auto" w:fill="D0E2C9"/>
          </w:tcPr>
          <w:p>
            <w:pPr>
              <w:pStyle w:val="TableParagraph"/>
              <w:spacing w:before="9"/>
              <w:rPr>
                <w:rFonts w:ascii="Arial"/>
                <w:sz w:val="17"/>
              </w:rPr>
            </w:pPr>
          </w:p>
          <w:p>
            <w:pPr>
              <w:pStyle w:val="TableParagraph"/>
              <w:ind w:left="551" w:right="551"/>
              <w:jc w:val="center"/>
              <w:rPr>
                <w:rFonts w:ascii="新細明體" w:eastAsia="新細明體" w:hint="eastAsia"/>
                <w:sz w:val="20"/>
              </w:rPr>
            </w:pPr>
            <w:r>
              <w:rPr>
                <w:rFonts w:ascii="新細明體" w:eastAsia="新細明體" w:hint="eastAsia"/>
                <w:color w:val="282426"/>
                <w:w w:val="110"/>
                <w:sz w:val="20"/>
              </w:rPr>
              <w:t>任何</w:t>
            </w:r>
          </w:p>
        </w:tc>
        <w:tc>
          <w:tcPr>
            <w:tcW w:w="2000" w:type="dxa"/>
            <w:tcBorders>
              <w:top w:val="single" w:sz="6" w:space="0" w:color="FFFFFF"/>
              <w:left w:val="single" w:sz="8" w:space="0" w:color="FFFFFF"/>
              <w:bottom w:val="single" w:sz="6" w:space="0" w:color="FFFFFF"/>
              <w:right w:val="single" w:sz="8" w:space="0" w:color="FFFFFF"/>
            </w:tcBorders>
            <w:shd w:val="clear" w:color="auto" w:fill="D0E2C9"/>
          </w:tcPr>
          <w:p>
            <w:pPr>
              <w:pStyle w:val="TableParagraph"/>
              <w:spacing w:line="182" w:lineRule="auto" w:before="136"/>
              <w:ind w:left="105" w:right="245" w:firstLine="123"/>
              <w:rPr>
                <w:rFonts w:ascii="新細明體" w:eastAsia="新細明體" w:hint="eastAsia"/>
                <w:sz w:val="20"/>
              </w:rPr>
            </w:pPr>
            <w:r>
              <w:rPr>
                <w:rFonts w:ascii="Arial" w:eastAsia="Arial"/>
                <w:color w:val="282426"/>
                <w:w w:val="105"/>
                <w:sz w:val="23"/>
              </w:rPr>
              <w:t>0.35 </w:t>
            </w:r>
            <w:r>
              <w:rPr>
                <w:rFonts w:ascii="新細明體" w:eastAsia="新細明體" w:hint="eastAsia"/>
                <w:color w:val="282426"/>
                <w:w w:val="105"/>
                <w:sz w:val="22"/>
              </w:rPr>
              <w:t>且 泣 </w:t>
            </w:r>
            <w:r>
              <w:rPr>
                <w:rFonts w:ascii="Arial" w:eastAsia="Arial"/>
                <w:color w:val="282426"/>
                <w:w w:val="105"/>
                <w:sz w:val="23"/>
              </w:rPr>
              <w:t>5% Nil </w:t>
            </w:r>
            <w:r>
              <w:rPr>
                <w:rFonts w:ascii="新細明體" w:eastAsia="新細明體" w:hint="eastAsia"/>
                <w:color w:val="282426"/>
                <w:w w:val="105"/>
                <w:sz w:val="20"/>
              </w:rPr>
              <w:t>值</w:t>
            </w:r>
          </w:p>
        </w:tc>
        <w:tc>
          <w:tcPr>
            <w:tcW w:w="1774" w:type="dxa"/>
            <w:vMerge/>
            <w:tcBorders>
              <w:top w:val="nil"/>
              <w:left w:val="single" w:sz="8" w:space="0" w:color="FFFFFF"/>
              <w:bottom w:val="single" w:sz="6" w:space="0" w:color="FFFFFF"/>
              <w:right w:val="single" w:sz="6" w:space="0" w:color="FFFFFF"/>
            </w:tcBorders>
            <w:shd w:val="clear" w:color="auto" w:fill="D0E2C9"/>
          </w:tcPr>
          <w:p>
            <w:pPr>
              <w:rPr>
                <w:sz w:val="2"/>
                <w:szCs w:val="2"/>
              </w:rPr>
            </w:pPr>
          </w:p>
        </w:tc>
        <w:tc>
          <w:tcPr>
            <w:tcW w:w="2298" w:type="dxa"/>
            <w:vMerge/>
            <w:tcBorders>
              <w:top w:val="nil"/>
              <w:left w:val="single" w:sz="6" w:space="0" w:color="FFFFFF"/>
              <w:bottom w:val="single" w:sz="6" w:space="0" w:color="FFFFFF"/>
              <w:right w:val="nil"/>
            </w:tcBorders>
            <w:shd w:val="clear" w:color="auto" w:fill="D0E2C9"/>
          </w:tcPr>
          <w:p>
            <w:pPr>
              <w:rPr>
                <w:sz w:val="2"/>
                <w:szCs w:val="2"/>
              </w:rPr>
            </w:pPr>
          </w:p>
        </w:tc>
      </w:tr>
      <w:tr>
        <w:trPr>
          <w:trHeight w:val="690" w:hRule="atLeast"/>
        </w:trPr>
        <w:tc>
          <w:tcPr>
            <w:tcW w:w="1561" w:type="dxa"/>
            <w:vMerge/>
            <w:tcBorders>
              <w:top w:val="nil"/>
              <w:left w:val="nil"/>
              <w:bottom w:val="single" w:sz="6" w:space="0" w:color="FFFFFF"/>
              <w:right w:val="single" w:sz="8" w:space="0" w:color="FFFFFF"/>
            </w:tcBorders>
            <w:shd w:val="clear" w:color="auto" w:fill="D0E2C9"/>
          </w:tcPr>
          <w:p>
            <w:pPr>
              <w:rPr>
                <w:sz w:val="2"/>
                <w:szCs w:val="2"/>
              </w:rPr>
            </w:pPr>
          </w:p>
        </w:tc>
        <w:tc>
          <w:tcPr>
            <w:tcW w:w="3603" w:type="dxa"/>
            <w:gridSpan w:val="2"/>
            <w:vMerge w:val="restart"/>
            <w:tcBorders>
              <w:top w:val="single" w:sz="6" w:space="0" w:color="FFFFFF"/>
              <w:left w:val="single" w:sz="8" w:space="0" w:color="FFFFFF"/>
              <w:bottom w:val="single" w:sz="6" w:space="0" w:color="FFFFFF"/>
              <w:right w:val="single" w:sz="8" w:space="0" w:color="FFFFFF"/>
            </w:tcBorders>
            <w:shd w:val="clear" w:color="auto" w:fill="D0E2C9"/>
          </w:tcPr>
          <w:p>
            <w:pPr>
              <w:pStyle w:val="TableParagraph"/>
              <w:rPr>
                <w:rFonts w:ascii="Arial"/>
                <w:sz w:val="26"/>
              </w:rPr>
            </w:pPr>
          </w:p>
          <w:p>
            <w:pPr>
              <w:pStyle w:val="TableParagraph"/>
              <w:spacing w:before="6"/>
              <w:rPr>
                <w:rFonts w:ascii="Arial"/>
                <w:sz w:val="22"/>
              </w:rPr>
            </w:pPr>
          </w:p>
          <w:p>
            <w:pPr>
              <w:pStyle w:val="TableParagraph"/>
              <w:spacing w:before="1"/>
              <w:ind w:left="121"/>
              <w:rPr>
                <w:rFonts w:ascii="新細明體" w:eastAsia="新細明體" w:hint="eastAsia"/>
                <w:sz w:val="20"/>
              </w:rPr>
            </w:pPr>
            <w:r>
              <w:rPr>
                <w:rFonts w:ascii="Arial" w:eastAsia="Arial"/>
                <w:color w:val="282426"/>
                <w:w w:val="105"/>
                <w:sz w:val="23"/>
              </w:rPr>
              <w:t>&lt;0.35 </w:t>
            </w:r>
            <w:r>
              <w:rPr>
                <w:rFonts w:ascii="新細明體" w:eastAsia="新細明體" w:hint="eastAsia"/>
                <w:color w:val="282426"/>
                <w:w w:val="105"/>
                <w:sz w:val="20"/>
              </w:rPr>
              <w:t>或 </w:t>
            </w:r>
            <w:r>
              <w:rPr>
                <w:rFonts w:ascii="Arial" w:eastAsia="Arial"/>
                <w:color w:val="282426"/>
                <w:w w:val="105"/>
                <w:sz w:val="23"/>
              </w:rPr>
              <w:t>0.35 </w:t>
            </w:r>
            <w:r>
              <w:rPr>
                <w:rFonts w:ascii="新細明體" w:eastAsia="新細明體" w:hint="eastAsia"/>
                <w:color w:val="282426"/>
                <w:w w:val="105"/>
                <w:sz w:val="20"/>
              </w:rPr>
              <w:t>但 </w:t>
            </w:r>
            <w:r>
              <w:rPr>
                <w:rFonts w:ascii="Arial" w:eastAsia="Arial"/>
                <w:color w:val="282426"/>
                <w:w w:val="105"/>
                <w:sz w:val="23"/>
              </w:rPr>
              <w:t>&lt;25%Nil </w:t>
            </w:r>
            <w:r>
              <w:rPr>
                <w:rFonts w:ascii="新細明體" w:eastAsia="新細明體" w:hint="eastAsia"/>
                <w:color w:val="282426"/>
                <w:w w:val="105"/>
                <w:sz w:val="20"/>
              </w:rPr>
              <w:t>值</w:t>
            </w:r>
          </w:p>
        </w:tc>
        <w:tc>
          <w:tcPr>
            <w:tcW w:w="1774" w:type="dxa"/>
            <w:tcBorders>
              <w:top w:val="single" w:sz="6" w:space="0" w:color="FFFFFF"/>
              <w:left w:val="single" w:sz="8" w:space="0" w:color="FFFFFF"/>
              <w:bottom w:val="single" w:sz="8" w:space="0" w:color="FFFFFF"/>
              <w:right w:val="single" w:sz="6" w:space="0" w:color="FFFFFF"/>
            </w:tcBorders>
            <w:shd w:val="clear" w:color="auto" w:fill="D0E2C9"/>
          </w:tcPr>
          <w:p>
            <w:pPr>
              <w:pStyle w:val="TableParagraph"/>
              <w:spacing w:before="208"/>
              <w:ind w:right="653"/>
              <w:jc w:val="right"/>
              <w:rPr>
                <w:rFonts w:ascii="Arial"/>
                <w:sz w:val="23"/>
              </w:rPr>
            </w:pPr>
            <w:r>
              <w:rPr>
                <w:rFonts w:ascii="Arial"/>
                <w:color w:val="282426"/>
                <w:w w:val="110"/>
                <w:sz w:val="23"/>
              </w:rPr>
              <w:t>0.5</w:t>
            </w:r>
          </w:p>
        </w:tc>
        <w:tc>
          <w:tcPr>
            <w:tcW w:w="2298" w:type="dxa"/>
            <w:tcBorders>
              <w:top w:val="single" w:sz="6" w:space="0" w:color="FFFFFF"/>
              <w:left w:val="single" w:sz="6" w:space="0" w:color="FFFFFF"/>
              <w:bottom w:val="single" w:sz="8" w:space="0" w:color="FFFFFF"/>
              <w:right w:val="nil"/>
            </w:tcBorders>
            <w:shd w:val="clear" w:color="auto" w:fill="D0E2C9"/>
          </w:tcPr>
          <w:p>
            <w:pPr>
              <w:pStyle w:val="TableParagraph"/>
              <w:rPr>
                <w:rFonts w:ascii="Arial"/>
                <w:sz w:val="19"/>
              </w:rPr>
            </w:pPr>
          </w:p>
          <w:p>
            <w:pPr>
              <w:pStyle w:val="TableParagraph"/>
              <w:ind w:left="718" w:right="692"/>
              <w:jc w:val="center"/>
              <w:rPr>
                <w:rFonts w:ascii="新細明體" w:eastAsia="新細明體" w:hint="eastAsia"/>
                <w:sz w:val="20"/>
              </w:rPr>
            </w:pPr>
            <w:r>
              <w:rPr>
                <w:rFonts w:ascii="新細明體" w:eastAsia="新細明體" w:hint="eastAsia"/>
                <w:color w:val="282426"/>
                <w:w w:val="110"/>
                <w:sz w:val="20"/>
              </w:rPr>
              <w:t>陰性</w:t>
            </w:r>
          </w:p>
        </w:tc>
      </w:tr>
      <w:tr>
        <w:trPr>
          <w:trHeight w:val="690" w:hRule="atLeast"/>
        </w:trPr>
        <w:tc>
          <w:tcPr>
            <w:tcW w:w="1561" w:type="dxa"/>
            <w:vMerge/>
            <w:tcBorders>
              <w:top w:val="nil"/>
              <w:left w:val="nil"/>
              <w:bottom w:val="single" w:sz="6" w:space="0" w:color="FFFFFF"/>
              <w:right w:val="single" w:sz="8" w:space="0" w:color="FFFFFF"/>
            </w:tcBorders>
            <w:shd w:val="clear" w:color="auto" w:fill="D0E2C9"/>
          </w:tcPr>
          <w:p>
            <w:pPr>
              <w:rPr>
                <w:sz w:val="2"/>
                <w:szCs w:val="2"/>
              </w:rPr>
            </w:pPr>
          </w:p>
        </w:tc>
        <w:tc>
          <w:tcPr>
            <w:tcW w:w="3603" w:type="dxa"/>
            <w:gridSpan w:val="2"/>
            <w:vMerge/>
            <w:tcBorders>
              <w:top w:val="nil"/>
              <w:left w:val="single" w:sz="8" w:space="0" w:color="FFFFFF"/>
              <w:bottom w:val="single" w:sz="6" w:space="0" w:color="FFFFFF"/>
              <w:right w:val="single" w:sz="8" w:space="0" w:color="FFFFFF"/>
            </w:tcBorders>
            <w:shd w:val="clear" w:color="auto" w:fill="D0E2C9"/>
          </w:tcPr>
          <w:p>
            <w:pPr>
              <w:rPr>
                <w:sz w:val="2"/>
                <w:szCs w:val="2"/>
              </w:rPr>
            </w:pPr>
          </w:p>
        </w:tc>
        <w:tc>
          <w:tcPr>
            <w:tcW w:w="1774" w:type="dxa"/>
            <w:tcBorders>
              <w:top w:val="single" w:sz="8" w:space="0" w:color="FFFFFF"/>
              <w:left w:val="single" w:sz="8" w:space="0" w:color="FFFFFF"/>
              <w:bottom w:val="single" w:sz="6" w:space="0" w:color="FFFFFF"/>
              <w:right w:val="single" w:sz="6" w:space="0" w:color="FFFFFF"/>
            </w:tcBorders>
            <w:shd w:val="clear" w:color="auto" w:fill="D0E2C9"/>
          </w:tcPr>
          <w:p>
            <w:pPr>
              <w:pStyle w:val="TableParagraph"/>
              <w:spacing w:before="214"/>
              <w:ind w:right="633"/>
              <w:jc w:val="right"/>
              <w:rPr>
                <w:rFonts w:ascii="Arial"/>
                <w:sz w:val="23"/>
              </w:rPr>
            </w:pPr>
            <w:r>
              <w:rPr>
                <w:rFonts w:ascii="Arial"/>
                <w:color w:val="282426"/>
                <w:sz w:val="23"/>
              </w:rPr>
              <w:t>&lt;0.5</w:t>
            </w:r>
          </w:p>
        </w:tc>
        <w:tc>
          <w:tcPr>
            <w:tcW w:w="2298" w:type="dxa"/>
            <w:tcBorders>
              <w:top w:val="single" w:sz="8" w:space="0" w:color="FFFFFF"/>
              <w:left w:val="single" w:sz="6" w:space="0" w:color="FFFFFF"/>
              <w:bottom w:val="single" w:sz="6" w:space="0" w:color="FFFFFF"/>
              <w:right w:val="nil"/>
            </w:tcBorders>
            <w:shd w:val="clear" w:color="auto" w:fill="D0E2C9"/>
          </w:tcPr>
          <w:p>
            <w:pPr>
              <w:pStyle w:val="TableParagraph"/>
              <w:spacing w:line="228" w:lineRule="auto" w:before="114"/>
              <w:ind w:left="417" w:right="168" w:hanging="217"/>
              <w:rPr>
                <w:rFonts w:ascii="Arial" w:eastAsia="Arial"/>
                <w:sz w:val="18"/>
              </w:rPr>
            </w:pPr>
            <w:r>
              <w:rPr>
                <w:rFonts w:ascii="新細明體" w:eastAsia="新細明體" w:hint="eastAsia"/>
                <w:color w:val="282426"/>
                <w:w w:val="110"/>
                <w:sz w:val="20"/>
              </w:rPr>
              <w:t>不確定 </w:t>
            </w:r>
            <w:r>
              <w:rPr>
                <w:rFonts w:ascii="Arial" w:eastAsia="Arial"/>
                <w:color w:val="282426"/>
                <w:w w:val="110"/>
                <w:sz w:val="18"/>
              </w:rPr>
              <w:t>indeterminate (mitogen-nil &lt;0</w:t>
            </w:r>
            <w:r>
              <w:rPr>
                <w:rFonts w:ascii="Arial" w:eastAsia="Arial"/>
                <w:color w:val="57595B"/>
                <w:w w:val="110"/>
                <w:sz w:val="18"/>
              </w:rPr>
              <w:t>.</w:t>
            </w:r>
            <w:r>
              <w:rPr>
                <w:rFonts w:ascii="Arial" w:eastAsia="Arial"/>
                <w:color w:val="282426"/>
                <w:w w:val="110"/>
                <w:sz w:val="18"/>
              </w:rPr>
              <w:t>5)</w:t>
            </w:r>
          </w:p>
        </w:tc>
      </w:tr>
      <w:tr>
        <w:trPr>
          <w:trHeight w:val="692" w:hRule="atLeast"/>
        </w:trPr>
        <w:tc>
          <w:tcPr>
            <w:tcW w:w="1561" w:type="dxa"/>
            <w:tcBorders>
              <w:top w:val="single" w:sz="6" w:space="0" w:color="FFFFFF"/>
              <w:left w:val="nil"/>
              <w:bottom w:val="nil"/>
              <w:right w:val="single" w:sz="8" w:space="0" w:color="FFFFFF"/>
            </w:tcBorders>
            <w:shd w:val="clear" w:color="auto" w:fill="D0E2C9"/>
          </w:tcPr>
          <w:p>
            <w:pPr>
              <w:pStyle w:val="TableParagraph"/>
              <w:spacing w:before="206"/>
              <w:ind w:left="393" w:right="365"/>
              <w:jc w:val="center"/>
              <w:rPr>
                <w:rFonts w:ascii="Arial"/>
                <w:sz w:val="24"/>
              </w:rPr>
            </w:pPr>
            <w:r>
              <w:rPr>
                <w:rFonts w:ascii="Arial"/>
                <w:color w:val="282426"/>
                <w:sz w:val="24"/>
              </w:rPr>
              <w:t>&gt;8 </w:t>
            </w:r>
            <w:r>
              <w:rPr>
                <w:rFonts w:ascii="Arial"/>
                <w:color w:val="413D3D"/>
                <w:sz w:val="24"/>
              </w:rPr>
              <w:t>.</w:t>
            </w:r>
            <w:r>
              <w:rPr>
                <w:rFonts w:ascii="Arial"/>
                <w:color w:val="282426"/>
                <w:sz w:val="24"/>
              </w:rPr>
              <w:t>0</w:t>
            </w:r>
          </w:p>
        </w:tc>
        <w:tc>
          <w:tcPr>
            <w:tcW w:w="5377" w:type="dxa"/>
            <w:gridSpan w:val="3"/>
            <w:tcBorders>
              <w:top w:val="single" w:sz="6" w:space="0" w:color="FFFFFF"/>
              <w:left w:val="single" w:sz="8" w:space="0" w:color="FFFFFF"/>
              <w:bottom w:val="nil"/>
              <w:right w:val="single" w:sz="6" w:space="0" w:color="FFFFFF"/>
            </w:tcBorders>
            <w:shd w:val="clear" w:color="auto" w:fill="D0E2C9"/>
          </w:tcPr>
          <w:p>
            <w:pPr>
              <w:pStyle w:val="TableParagraph"/>
              <w:spacing w:before="11"/>
              <w:rPr>
                <w:rFonts w:ascii="Arial"/>
                <w:sz w:val="17"/>
              </w:rPr>
            </w:pPr>
          </w:p>
          <w:p>
            <w:pPr>
              <w:pStyle w:val="TableParagraph"/>
              <w:ind w:left="2444" w:right="2474"/>
              <w:jc w:val="center"/>
              <w:rPr>
                <w:rFonts w:ascii="新細明體" w:eastAsia="新細明體" w:hint="eastAsia"/>
                <w:sz w:val="20"/>
              </w:rPr>
            </w:pPr>
            <w:r>
              <w:rPr>
                <w:rFonts w:ascii="新細明體" w:eastAsia="新細明體" w:hint="eastAsia"/>
                <w:color w:val="282426"/>
                <w:sz w:val="20"/>
              </w:rPr>
              <w:t>任何</w:t>
            </w:r>
          </w:p>
        </w:tc>
        <w:tc>
          <w:tcPr>
            <w:tcW w:w="2298" w:type="dxa"/>
            <w:tcBorders>
              <w:top w:val="single" w:sz="6" w:space="0" w:color="FFFFFF"/>
              <w:left w:val="single" w:sz="6" w:space="0" w:color="FFFFFF"/>
              <w:bottom w:val="nil"/>
              <w:right w:val="nil"/>
            </w:tcBorders>
            <w:shd w:val="clear" w:color="auto" w:fill="D0E2C9"/>
          </w:tcPr>
          <w:p>
            <w:pPr>
              <w:pStyle w:val="TableParagraph"/>
              <w:spacing w:before="2"/>
              <w:rPr>
                <w:rFonts w:ascii="Arial"/>
                <w:sz w:val="19"/>
              </w:rPr>
            </w:pPr>
          </w:p>
          <w:p>
            <w:pPr>
              <w:pStyle w:val="TableParagraph"/>
              <w:spacing w:before="1"/>
              <w:ind w:left="656" w:right="695"/>
              <w:jc w:val="center"/>
              <w:rPr>
                <w:rFonts w:ascii="新細明體" w:eastAsia="新細明體" w:hint="eastAsia"/>
                <w:sz w:val="20"/>
              </w:rPr>
            </w:pPr>
            <w:r>
              <w:rPr>
                <w:rFonts w:ascii="新細明體" w:eastAsia="新細明體" w:hint="eastAsia"/>
                <w:color w:val="282426"/>
                <w:sz w:val="20"/>
              </w:rPr>
              <w:t>不確定</w:t>
            </w:r>
          </w:p>
        </w:tc>
      </w:tr>
    </w:tbl>
    <w:p>
      <w:pPr>
        <w:pStyle w:val="BodyText"/>
        <w:spacing w:before="10"/>
        <w:rPr>
          <w:rFonts w:ascii="Arial"/>
          <w:sz w:val="10"/>
        </w:rPr>
      </w:pPr>
      <w:r>
        <w:rPr/>
        <w:drawing>
          <wp:anchor distT="0" distB="0" distL="0" distR="0" allowOverlap="1" layoutInCell="1" locked="0" behindDoc="0" simplePos="0" relativeHeight="1017">
            <wp:simplePos x="0" y="0"/>
            <wp:positionH relativeFrom="page">
              <wp:posOffset>856667</wp:posOffset>
            </wp:positionH>
            <wp:positionV relativeFrom="paragraph">
              <wp:posOffset>104513</wp:posOffset>
            </wp:positionV>
            <wp:extent cx="5863950" cy="2225040"/>
            <wp:effectExtent l="0" t="0" r="0" b="0"/>
            <wp:wrapTopAndBottom/>
            <wp:docPr id="171" name="image1034.jpeg"/>
            <wp:cNvGraphicFramePr>
              <a:graphicFrameLocks noChangeAspect="1"/>
            </wp:cNvGraphicFramePr>
            <a:graphic>
              <a:graphicData uri="http://schemas.openxmlformats.org/drawingml/2006/picture">
                <pic:pic>
                  <pic:nvPicPr>
                    <pic:cNvPr id="172" name="image1034.jpeg"/>
                    <pic:cNvPicPr/>
                  </pic:nvPicPr>
                  <pic:blipFill>
                    <a:blip r:embed="rId1042" cstate="print"/>
                    <a:stretch>
                      <a:fillRect/>
                    </a:stretch>
                  </pic:blipFill>
                  <pic:spPr>
                    <a:xfrm>
                      <a:off x="0" y="0"/>
                      <a:ext cx="5863950" cy="2225040"/>
                    </a:xfrm>
                    <a:prstGeom prst="rect">
                      <a:avLst/>
                    </a:prstGeom>
                  </pic:spPr>
                </pic:pic>
              </a:graphicData>
            </a:graphic>
          </wp:anchor>
        </w:drawing>
      </w:r>
    </w:p>
    <w:p>
      <w:pPr>
        <w:spacing w:after="0"/>
        <w:rPr>
          <w:rFonts w:ascii="Arial"/>
          <w:sz w:val="10"/>
        </w:rPr>
        <w:sectPr>
          <w:pgSz w:w="11910" w:h="16840"/>
          <w:pgMar w:top="1460" w:bottom="0" w:left="320" w:right="0"/>
        </w:sectPr>
      </w:pPr>
    </w:p>
    <w:p>
      <w:pPr>
        <w:spacing w:before="72"/>
        <w:ind w:left="995" w:right="0" w:firstLine="0"/>
        <w:jc w:val="left"/>
        <w:rPr>
          <w:rFonts w:ascii="Arial" w:eastAsia="Arial"/>
          <w:sz w:val="23"/>
        </w:rPr>
      </w:pPr>
      <w:r>
        <w:rPr/>
        <w:pict>
          <v:group style="position:absolute;margin-left:550.459778pt;margin-top:316.158997pt;width:44.6pt;height:522.15pt;mso-position-horizontal-relative:page;mso-position-vertical-relative:page;z-index:252704768" coordorigin="11009,6323" coordsize="892,10443">
            <v:shape style="position:absolute;left:11135;top:6820;width:426;height:9946" type="#_x0000_t75" stroked="false">
              <v:imagedata r:id="rId871" o:title=""/>
            </v:shape>
            <v:shape style="position:absolute;left:11009;top:6323;width:892;height:789" coordorigin="11009,6323" coordsize="892,789" path="m11900,6323l11381,6323,11359,6325,11301,6358,11042,6633,11009,6718,11017,6763,11301,7077,11359,7110,11381,7112,11900,7112,11900,6323xe" filled="true" fillcolor="#5daf8a" stroked="false">
              <v:path arrowok="t"/>
              <v:fill type="solid"/>
            </v:shape>
            <v:shape style="position:absolute;left:11222;top:16067;width:297;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62323"/>
                        <w:w w:val="115"/>
                        <w:sz w:val="16"/>
                      </w:rPr>
                      <w:t>185</w:t>
                    </w:r>
                  </w:p>
                </w:txbxContent>
              </v:textbox>
              <w10:wrap type="none"/>
            </v:shape>
            <w10:wrap type="none"/>
          </v:group>
        </w:pict>
      </w:r>
      <w:r>
        <w:rPr/>
        <w:pict>
          <v:line style="position:absolute;mso-position-horizontal-relative:page;mso-position-vertical-relative:page;z-index:252705792" from="550.870483pt,572.419983pt" to="550.870483pt,604.745983pt" stroked="true" strokeweight=".92297pt" strokecolor="#ffffff">
            <v:stroke dashstyle="solid"/>
            <w10:wrap type="none"/>
          </v:line>
        </w:pict>
      </w:r>
      <w:r>
        <w:rPr/>
        <w:drawing>
          <wp:anchor distT="0" distB="0" distL="0" distR="0" allowOverlap="1" layoutInCell="1" locked="0" behindDoc="0" simplePos="0" relativeHeight="252706816">
            <wp:simplePos x="0" y="0"/>
            <wp:positionH relativeFrom="page">
              <wp:posOffset>864877</wp:posOffset>
            </wp:positionH>
            <wp:positionV relativeFrom="page">
              <wp:posOffset>3549645</wp:posOffset>
            </wp:positionV>
            <wp:extent cx="5828619" cy="2743200"/>
            <wp:effectExtent l="0" t="0" r="0" b="0"/>
            <wp:wrapNone/>
            <wp:docPr id="173" name="image1035.png"/>
            <wp:cNvGraphicFramePr>
              <a:graphicFrameLocks noChangeAspect="1"/>
            </wp:cNvGraphicFramePr>
            <a:graphic>
              <a:graphicData uri="http://schemas.openxmlformats.org/drawingml/2006/picture">
                <pic:pic>
                  <pic:nvPicPr>
                    <pic:cNvPr id="174" name="image1035.png"/>
                    <pic:cNvPicPr/>
                  </pic:nvPicPr>
                  <pic:blipFill>
                    <a:blip r:embed="rId1043" cstate="print"/>
                    <a:stretch>
                      <a:fillRect/>
                    </a:stretch>
                  </pic:blipFill>
                  <pic:spPr>
                    <a:xfrm>
                      <a:off x="0" y="0"/>
                      <a:ext cx="5828619" cy="2743200"/>
                    </a:xfrm>
                    <a:prstGeom prst="rect">
                      <a:avLst/>
                    </a:prstGeom>
                  </pic:spPr>
                </pic:pic>
              </a:graphicData>
            </a:graphic>
          </wp:anchor>
        </w:drawing>
      </w:r>
      <w:r>
        <w:rPr/>
        <w:pict>
          <v:shape style="position:absolute;margin-left:558.492981pt;margin-top:360.322601pt;width:15.3pt;height:218.1pt;mso-position-horizontal-relative:page;mso-position-vertical-relative:page;z-index:252707840"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6"/>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sz w:val="25"/>
                    </w:rPr>
                    <w:t>核</w:t>
                  </w:r>
                  <w:r>
                    <w:rPr>
                      <w:rFonts w:ascii="新細明體" w:eastAsia="新細明體" w:hint="eastAsia"/>
                      <w:color w:val="57595B"/>
                      <w:sz w:val="25"/>
                    </w:rPr>
                    <w:t> </w:t>
                  </w:r>
                  <w:r>
                    <w:rPr>
                      <w:rFonts w:ascii="新細明體" w:eastAsia="新細明體" w:hint="eastAsia"/>
                      <w:color w:val="57595B"/>
                      <w:w w:val="100"/>
                      <w:sz w:val="25"/>
                    </w:rPr>
                    <w:t>病</w:t>
                  </w:r>
                  <w:r>
                    <w:rPr>
                      <w:rFonts w:ascii="新細明體" w:eastAsia="新細明體" w:hint="eastAsia"/>
                      <w:color w:val="57595B"/>
                      <w:sz w:val="25"/>
                    </w:rPr>
                    <w:t> </w:t>
                  </w:r>
                  <w:r>
                    <w:rPr>
                      <w:rFonts w:ascii="新細明體" w:eastAsia="新細明體" w:hint="eastAsia"/>
                      <w:color w:val="57595B"/>
                      <w:w w:val="100"/>
                      <w:sz w:val="25"/>
                    </w:rPr>
                    <w:t>接</w:t>
                  </w:r>
                  <w:r>
                    <w:rPr>
                      <w:rFonts w:ascii="新細明體" w:eastAsia="新細明體" w:hint="eastAsia"/>
                      <w:color w:val="57595B"/>
                      <w:sz w:val="25"/>
                    </w:rPr>
                    <w:t> </w:t>
                  </w:r>
                  <w:r>
                    <w:rPr>
                      <w:rFonts w:ascii="新細明體" w:eastAsia="新細明體" w:hint="eastAsia"/>
                      <w:color w:val="57595B"/>
                      <w:w w:val="100"/>
                      <w:sz w:val="25"/>
                    </w:rPr>
                    <w:t>觸</w:t>
                  </w:r>
                  <w:r>
                    <w:rPr>
                      <w:rFonts w:ascii="新細明體" w:eastAsia="新細明體" w:hint="eastAsia"/>
                      <w:color w:val="57595B"/>
                      <w:sz w:val="25"/>
                    </w:rPr>
                    <w:t> </w:t>
                  </w:r>
                  <w:r>
                    <w:rPr>
                      <w:rFonts w:ascii="新細明體" w:eastAsia="新細明體" w:hint="eastAsia"/>
                      <w:color w:val="57595B"/>
                      <w:w w:val="100"/>
                      <w:sz w:val="25"/>
                    </w:rPr>
                    <w:t>者</w:t>
                  </w:r>
                  <w:r>
                    <w:rPr>
                      <w:rFonts w:ascii="新細明體" w:eastAsia="新細明體" w:hint="eastAsia"/>
                      <w:color w:val="57595B"/>
                      <w:sz w:val="25"/>
                    </w:rPr>
                    <w:t> </w:t>
                  </w:r>
                  <w:r>
                    <w:rPr>
                      <w:rFonts w:ascii="新細明體" w:eastAsia="新細明體" w:hint="eastAsia"/>
                      <w:color w:val="57595B"/>
                      <w:w w:val="100"/>
                      <w:sz w:val="25"/>
                    </w:rPr>
                    <w:t>追</w:t>
                  </w:r>
                  <w:r>
                    <w:rPr>
                      <w:rFonts w:ascii="新細明體" w:eastAsia="新細明體" w:hint="eastAsia"/>
                      <w:color w:val="57595B"/>
                      <w:sz w:val="25"/>
                    </w:rPr>
                    <w:t> </w:t>
                  </w:r>
                  <w:r>
                    <w:rPr>
                      <w:rFonts w:ascii="新細明體" w:eastAsia="新細明體" w:hint="eastAsia"/>
                      <w:color w:val="57595B"/>
                      <w:w w:val="100"/>
                      <w:sz w:val="25"/>
                    </w:rPr>
                    <w:t>蹤</w:t>
                  </w:r>
                  <w:r>
                    <w:rPr>
                      <w:rFonts w:ascii="新細明體" w:eastAsia="新細明體" w:hint="eastAsia"/>
                      <w:color w:val="57595B"/>
                      <w:sz w:val="25"/>
                    </w:rPr>
                    <w:t> </w:t>
                  </w:r>
                  <w:r>
                    <w:rPr>
                      <w:rFonts w:ascii="新細明體" w:eastAsia="新細明體" w:hint="eastAsia"/>
                      <w:color w:val="57595B"/>
                      <w:w w:val="100"/>
                      <w:sz w:val="25"/>
                    </w:rPr>
                    <w:t>管</w:t>
                  </w:r>
                  <w:r>
                    <w:rPr>
                      <w:rFonts w:ascii="新細明體" w:eastAsia="新細明體" w:hint="eastAsia"/>
                      <w:color w:val="57595B"/>
                      <w:sz w:val="25"/>
                    </w:rPr>
                    <w:t> </w:t>
                  </w:r>
                  <w:r>
                    <w:rPr>
                      <w:rFonts w:ascii="新細明體" w:eastAsia="新細明體" w:hint="eastAsia"/>
                      <w:color w:val="57595B"/>
                      <w:w w:val="100"/>
                      <w:sz w:val="25"/>
                    </w:rPr>
                    <w:t>理</w:t>
                  </w:r>
                  <w:r>
                    <w:rPr>
                      <w:rFonts w:ascii="新細明體" w:eastAsia="新細明體" w:hint="eastAsia"/>
                      <w:color w:val="57595B"/>
                      <w:sz w:val="25"/>
                    </w:rPr>
                    <w:t> </w:t>
                  </w:r>
                  <w:r>
                    <w:rPr>
                      <w:rFonts w:ascii="新細明體" w:eastAsia="新細明體" w:hint="eastAsia"/>
                      <w:color w:val="57595B"/>
                      <w:spacing w:val="-3"/>
                      <w:w w:val="100"/>
                      <w:position w:val="6"/>
                      <w:sz w:val="26"/>
                    </w:rPr>
                    <w:t>(</w:t>
                  </w:r>
                  <w:r>
                    <w:rPr>
                      <w:rFonts w:ascii="新細明體" w:eastAsia="新細明體" w:hint="eastAsia"/>
                      <w:color w:val="57595B"/>
                      <w:w w:val="100"/>
                      <w:sz w:val="26"/>
                    </w:rPr>
                    <w:t>附</w:t>
                  </w:r>
                  <w:r>
                    <w:rPr>
                      <w:rFonts w:ascii="新細明體" w:eastAsia="新細明體" w:hint="eastAsia"/>
                      <w:color w:val="57595B"/>
                      <w:sz w:val="26"/>
                    </w:rPr>
                    <w:t> </w:t>
                  </w:r>
                  <w:r>
                    <w:rPr>
                      <w:rFonts w:ascii="新細明體" w:eastAsia="新細明體" w:hint="eastAsia"/>
                      <w:color w:val="57595B"/>
                      <w:spacing w:val="-66"/>
                      <w:w w:val="100"/>
                      <w:position w:val="1"/>
                      <w:sz w:val="26"/>
                    </w:rPr>
                    <w:t>錄</w:t>
                  </w:r>
                  <w:r>
                    <w:rPr>
                      <w:rFonts w:ascii="新細明體" w:eastAsia="新細明體" w:hint="eastAsia"/>
                      <w:color w:val="57595B"/>
                      <w:w w:val="100"/>
                      <w:position w:val="5"/>
                      <w:sz w:val="26"/>
                    </w:rPr>
                    <w:t>)</w:t>
                  </w:r>
                </w:p>
              </w:txbxContent>
            </v:textbox>
            <w10:wrap type="none"/>
          </v:shape>
        </w:pict>
      </w:r>
      <w:r>
        <w:rPr>
          <w:rFonts w:ascii="Arial" w:eastAsia="Arial"/>
          <w:color w:val="262323"/>
          <w:sz w:val="23"/>
        </w:rPr>
        <w:t>IGRA </w:t>
      </w:r>
      <w:r>
        <w:rPr>
          <w:rFonts w:ascii="新細明體" w:eastAsia="新細明體" w:hint="eastAsia"/>
          <w:color w:val="262323"/>
          <w:sz w:val="20"/>
        </w:rPr>
        <w:t>結果判讀及流程：第三代 </w:t>
      </w:r>
      <w:r>
        <w:rPr>
          <w:rFonts w:ascii="Arial" w:eastAsia="Arial"/>
          <w:color w:val="262323"/>
          <w:sz w:val="23"/>
        </w:rPr>
        <w:t>QFT-GIT</w:t>
      </w:r>
    </w:p>
    <w:p>
      <w:pPr>
        <w:pStyle w:val="BodyText"/>
        <w:spacing w:before="1"/>
        <w:rPr>
          <w:rFonts w:ascii="Arial"/>
          <w:sz w:val="18"/>
        </w:rPr>
      </w:pPr>
    </w:p>
    <w:tbl>
      <w:tblPr>
        <w:tblW w:w="0" w:type="auto"/>
        <w:jc w:val="left"/>
        <w:tblInd w:w="10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1"/>
        <w:gridCol w:w="831"/>
        <w:gridCol w:w="1187"/>
        <w:gridCol w:w="439"/>
        <w:gridCol w:w="2863"/>
        <w:gridCol w:w="2875"/>
      </w:tblGrid>
      <w:tr>
        <w:trPr>
          <w:trHeight w:val="486" w:hRule="atLeast"/>
        </w:trPr>
        <w:tc>
          <w:tcPr>
            <w:tcW w:w="9696" w:type="dxa"/>
            <w:gridSpan w:val="6"/>
            <w:tcBorders>
              <w:bottom w:val="single" w:sz="24" w:space="0" w:color="FFFFFF"/>
            </w:tcBorders>
            <w:shd w:val="clear" w:color="auto" w:fill="93B165"/>
          </w:tcPr>
          <w:p>
            <w:pPr>
              <w:pStyle w:val="TableParagraph"/>
              <w:rPr>
                <w:rFonts w:ascii="Times New Roman"/>
                <w:sz w:val="20"/>
              </w:rPr>
            </w:pPr>
          </w:p>
        </w:tc>
      </w:tr>
      <w:tr>
        <w:trPr>
          <w:trHeight w:val="674" w:hRule="atLeast"/>
        </w:trPr>
        <w:tc>
          <w:tcPr>
            <w:tcW w:w="1501" w:type="dxa"/>
            <w:vMerge w:val="restart"/>
            <w:tcBorders>
              <w:top w:val="single" w:sz="24" w:space="0" w:color="FFFFFF"/>
              <w:bottom w:val="single" w:sz="8" w:space="0" w:color="FFFFFF"/>
            </w:tcBorders>
            <w:shd w:val="clear" w:color="auto" w:fill="E7EBE1"/>
          </w:tcPr>
          <w:p>
            <w:pPr>
              <w:pStyle w:val="TableParagraph"/>
              <w:rPr>
                <w:rFonts w:ascii="Arial"/>
                <w:sz w:val="26"/>
              </w:rPr>
            </w:pPr>
          </w:p>
          <w:p>
            <w:pPr>
              <w:pStyle w:val="TableParagraph"/>
              <w:rPr>
                <w:rFonts w:ascii="Arial"/>
                <w:sz w:val="26"/>
              </w:rPr>
            </w:pPr>
          </w:p>
          <w:p>
            <w:pPr>
              <w:pStyle w:val="TableParagraph"/>
              <w:spacing w:before="5"/>
              <w:rPr>
                <w:rFonts w:ascii="Arial"/>
                <w:sz w:val="28"/>
              </w:rPr>
            </w:pPr>
          </w:p>
          <w:p>
            <w:pPr>
              <w:pStyle w:val="TableParagraph"/>
              <w:ind w:left="471" w:right="478"/>
              <w:jc w:val="center"/>
              <w:rPr>
                <w:rFonts w:ascii="Arial"/>
                <w:sz w:val="23"/>
              </w:rPr>
            </w:pPr>
            <w:r>
              <w:rPr>
                <w:rFonts w:ascii="Arial"/>
                <w:color w:val="262323"/>
                <w:sz w:val="23"/>
              </w:rPr>
              <w:t>::;8,0</w:t>
            </w:r>
          </w:p>
        </w:tc>
        <w:tc>
          <w:tcPr>
            <w:tcW w:w="831" w:type="dxa"/>
            <w:tcBorders>
              <w:top w:val="single" w:sz="24" w:space="0" w:color="FFFFFF"/>
              <w:bottom w:val="single" w:sz="8" w:space="0" w:color="FFFFFF"/>
            </w:tcBorders>
            <w:shd w:val="clear" w:color="auto" w:fill="E7EBE1"/>
          </w:tcPr>
          <w:p>
            <w:pPr>
              <w:pStyle w:val="TableParagraph"/>
              <w:spacing w:before="223"/>
              <w:ind w:right="21"/>
              <w:jc w:val="right"/>
              <w:rPr>
                <w:rFonts w:ascii="Arial"/>
                <w:sz w:val="23"/>
              </w:rPr>
            </w:pPr>
            <w:r>
              <w:rPr>
                <w:rFonts w:ascii="Times New Roman"/>
                <w:color w:val="262323"/>
                <w:w w:val="95"/>
                <w:sz w:val="20"/>
              </w:rPr>
              <w:t>:?: </w:t>
            </w:r>
            <w:r>
              <w:rPr>
                <w:rFonts w:ascii="Arial"/>
                <w:color w:val="262323"/>
                <w:w w:val="95"/>
                <w:sz w:val="23"/>
              </w:rPr>
              <w:t>0.35</w:t>
            </w:r>
          </w:p>
        </w:tc>
        <w:tc>
          <w:tcPr>
            <w:tcW w:w="1187" w:type="dxa"/>
            <w:tcBorders>
              <w:top w:val="single" w:sz="24" w:space="0" w:color="FFFFFF"/>
              <w:bottom w:val="single" w:sz="8" w:space="0" w:color="FFFFFF"/>
            </w:tcBorders>
            <w:shd w:val="clear" w:color="auto" w:fill="E7EBE1"/>
          </w:tcPr>
          <w:p>
            <w:pPr>
              <w:pStyle w:val="TableParagraph"/>
              <w:spacing w:before="223"/>
              <w:ind w:left="50"/>
              <w:rPr>
                <w:rFonts w:ascii="Arial" w:eastAsia="Arial"/>
                <w:sz w:val="23"/>
              </w:rPr>
            </w:pPr>
            <w:r>
              <w:rPr>
                <w:rFonts w:ascii="新細明體" w:eastAsia="新細明體" w:hint="eastAsia"/>
                <w:color w:val="262323"/>
                <w:sz w:val="21"/>
              </w:rPr>
              <w:t>和泣 </w:t>
            </w:r>
            <w:r>
              <w:rPr>
                <w:rFonts w:ascii="Arial" w:eastAsia="Arial"/>
                <w:color w:val="262323"/>
                <w:sz w:val="23"/>
              </w:rPr>
              <w:t>5%Nil</w:t>
            </w:r>
          </w:p>
        </w:tc>
        <w:tc>
          <w:tcPr>
            <w:tcW w:w="439" w:type="dxa"/>
            <w:tcBorders>
              <w:top w:val="single" w:sz="24" w:space="0" w:color="FFFFFF"/>
              <w:bottom w:val="single" w:sz="8" w:space="0" w:color="FFFFFF"/>
            </w:tcBorders>
            <w:shd w:val="clear" w:color="auto" w:fill="E7EBE1"/>
          </w:tcPr>
          <w:p>
            <w:pPr>
              <w:pStyle w:val="TableParagraph"/>
              <w:spacing w:before="9"/>
              <w:rPr>
                <w:rFonts w:ascii="Arial"/>
                <w:sz w:val="20"/>
              </w:rPr>
            </w:pPr>
          </w:p>
          <w:p>
            <w:pPr>
              <w:pStyle w:val="TableParagraph"/>
              <w:ind w:left="56"/>
              <w:rPr>
                <w:rFonts w:ascii="新細明體" w:eastAsia="新細明體" w:hint="eastAsia"/>
                <w:sz w:val="20"/>
              </w:rPr>
            </w:pPr>
            <w:r>
              <w:rPr>
                <w:rFonts w:ascii="新細明體" w:eastAsia="新細明體" w:hint="eastAsia"/>
                <w:color w:val="262323"/>
                <w:w w:val="107"/>
                <w:sz w:val="20"/>
              </w:rPr>
              <w:t>值</w:t>
            </w:r>
          </w:p>
        </w:tc>
        <w:tc>
          <w:tcPr>
            <w:tcW w:w="2863" w:type="dxa"/>
            <w:tcBorders>
              <w:top w:val="single" w:sz="24" w:space="0" w:color="FFFFFF"/>
              <w:bottom w:val="single" w:sz="8" w:space="0" w:color="FFFFFF"/>
            </w:tcBorders>
            <w:shd w:val="clear" w:color="auto" w:fill="E7EBE1"/>
          </w:tcPr>
          <w:p>
            <w:pPr>
              <w:pStyle w:val="TableParagraph"/>
              <w:spacing w:before="6"/>
              <w:rPr>
                <w:rFonts w:ascii="Arial"/>
                <w:sz w:val="19"/>
              </w:rPr>
            </w:pPr>
          </w:p>
          <w:p>
            <w:pPr>
              <w:pStyle w:val="TableParagraph"/>
              <w:ind w:right="1227"/>
              <w:jc w:val="right"/>
              <w:rPr>
                <w:rFonts w:ascii="新細明體" w:eastAsia="新細明體" w:hint="eastAsia"/>
                <w:sz w:val="20"/>
              </w:rPr>
            </w:pPr>
            <w:r>
              <w:rPr>
                <w:rFonts w:ascii="新細明體" w:eastAsia="新細明體" w:hint="eastAsia"/>
                <w:color w:val="262323"/>
                <w:sz w:val="20"/>
              </w:rPr>
              <w:t>任何</w:t>
            </w:r>
          </w:p>
        </w:tc>
        <w:tc>
          <w:tcPr>
            <w:tcW w:w="2875" w:type="dxa"/>
            <w:tcBorders>
              <w:top w:val="single" w:sz="24" w:space="0" w:color="FFFFFF"/>
              <w:bottom w:val="single" w:sz="8" w:space="0" w:color="FFFFFF"/>
            </w:tcBorders>
            <w:shd w:val="clear" w:color="auto" w:fill="E7EBE1"/>
          </w:tcPr>
          <w:p>
            <w:pPr>
              <w:pStyle w:val="TableParagraph"/>
              <w:spacing w:before="6"/>
              <w:rPr>
                <w:rFonts w:ascii="Arial"/>
                <w:sz w:val="19"/>
              </w:rPr>
            </w:pPr>
          </w:p>
          <w:p>
            <w:pPr>
              <w:pStyle w:val="TableParagraph"/>
              <w:ind w:right="1198"/>
              <w:jc w:val="right"/>
              <w:rPr>
                <w:rFonts w:ascii="新細明體" w:eastAsia="新細明體" w:hint="eastAsia"/>
                <w:sz w:val="20"/>
              </w:rPr>
            </w:pPr>
            <w:r>
              <w:rPr>
                <w:rFonts w:ascii="新細明體" w:eastAsia="新細明體" w:hint="eastAsia"/>
                <w:color w:val="262323"/>
                <w:w w:val="110"/>
                <w:sz w:val="20"/>
              </w:rPr>
              <w:t>陽性</w:t>
            </w:r>
          </w:p>
        </w:tc>
      </w:tr>
      <w:tr>
        <w:trPr>
          <w:trHeight w:val="677" w:hRule="atLeast"/>
        </w:trPr>
        <w:tc>
          <w:tcPr>
            <w:tcW w:w="1501" w:type="dxa"/>
            <w:vMerge/>
            <w:tcBorders>
              <w:top w:val="nil"/>
              <w:bottom w:val="single" w:sz="8" w:space="0" w:color="FFFFFF"/>
            </w:tcBorders>
            <w:shd w:val="clear" w:color="auto" w:fill="E7EBE1"/>
          </w:tcPr>
          <w:p>
            <w:pPr>
              <w:rPr>
                <w:sz w:val="2"/>
                <w:szCs w:val="2"/>
              </w:rPr>
            </w:pPr>
          </w:p>
        </w:tc>
        <w:tc>
          <w:tcPr>
            <w:tcW w:w="831" w:type="dxa"/>
            <w:tcBorders>
              <w:top w:val="single" w:sz="8" w:space="0" w:color="FFFFFF"/>
              <w:bottom w:val="single" w:sz="8" w:space="0" w:color="FFFFFF"/>
            </w:tcBorders>
            <w:shd w:val="clear" w:color="auto" w:fill="E7EBE1"/>
          </w:tcPr>
          <w:p>
            <w:pPr>
              <w:pStyle w:val="TableParagraph"/>
              <w:spacing w:before="225"/>
              <w:ind w:right="50"/>
              <w:jc w:val="right"/>
              <w:rPr>
                <w:rFonts w:ascii="Arial"/>
                <w:sz w:val="23"/>
              </w:rPr>
            </w:pPr>
            <w:r>
              <w:rPr>
                <w:rFonts w:ascii="Arial"/>
                <w:color w:val="262323"/>
                <w:sz w:val="23"/>
              </w:rPr>
              <w:t>&lt;0</w:t>
            </w:r>
            <w:r>
              <w:rPr>
                <w:rFonts w:ascii="Arial"/>
                <w:color w:val="262323"/>
                <w:spacing w:val="-55"/>
                <w:sz w:val="23"/>
              </w:rPr>
              <w:t> </w:t>
            </w:r>
            <w:r>
              <w:rPr>
                <w:rFonts w:ascii="Arial"/>
                <w:color w:val="262323"/>
                <w:sz w:val="23"/>
              </w:rPr>
              <w:t>.35</w:t>
            </w:r>
          </w:p>
        </w:tc>
        <w:tc>
          <w:tcPr>
            <w:tcW w:w="1187" w:type="dxa"/>
            <w:tcBorders>
              <w:top w:val="single" w:sz="8" w:space="0" w:color="FFFFFF"/>
              <w:bottom w:val="single" w:sz="8" w:space="0" w:color="FFFFFF"/>
            </w:tcBorders>
            <w:shd w:val="clear" w:color="auto" w:fill="E7EBE1"/>
          </w:tcPr>
          <w:p>
            <w:pPr>
              <w:pStyle w:val="TableParagraph"/>
              <w:spacing w:before="225"/>
              <w:ind w:left="23"/>
              <w:rPr>
                <w:rFonts w:ascii="Arial" w:eastAsia="Arial"/>
                <w:sz w:val="23"/>
              </w:rPr>
            </w:pPr>
            <w:r>
              <w:rPr>
                <w:rFonts w:ascii="新細明體" w:eastAsia="新細明體" w:hint="eastAsia"/>
                <w:color w:val="262323"/>
                <w:w w:val="105"/>
                <w:sz w:val="20"/>
              </w:rPr>
              <w:t>或</w:t>
            </w:r>
            <w:r>
              <w:rPr>
                <w:rFonts w:ascii="Arial" w:eastAsia="Arial"/>
                <w:color w:val="262323"/>
                <w:w w:val="105"/>
                <w:sz w:val="23"/>
              </w:rPr>
              <w:t>&lt;25%Nil</w:t>
            </w:r>
          </w:p>
        </w:tc>
        <w:tc>
          <w:tcPr>
            <w:tcW w:w="439" w:type="dxa"/>
            <w:tcBorders>
              <w:top w:val="single" w:sz="8" w:space="0" w:color="FFFFFF"/>
              <w:bottom w:val="single" w:sz="8" w:space="0" w:color="FFFFFF"/>
            </w:tcBorders>
            <w:shd w:val="clear" w:color="auto" w:fill="E7EBE1"/>
          </w:tcPr>
          <w:p>
            <w:pPr>
              <w:pStyle w:val="TableParagraph"/>
              <w:spacing w:before="11"/>
              <w:rPr>
                <w:rFonts w:ascii="Arial"/>
                <w:sz w:val="20"/>
              </w:rPr>
            </w:pPr>
          </w:p>
          <w:p>
            <w:pPr>
              <w:pStyle w:val="TableParagraph"/>
              <w:ind w:left="76"/>
              <w:rPr>
                <w:rFonts w:ascii="新細明體" w:eastAsia="新細明體" w:hint="eastAsia"/>
                <w:sz w:val="20"/>
              </w:rPr>
            </w:pPr>
            <w:r>
              <w:rPr>
                <w:rFonts w:ascii="新細明體" w:eastAsia="新細明體" w:hint="eastAsia"/>
                <w:color w:val="262323"/>
                <w:w w:val="109"/>
                <w:sz w:val="20"/>
              </w:rPr>
              <w:t>值</w:t>
            </w:r>
          </w:p>
        </w:tc>
        <w:tc>
          <w:tcPr>
            <w:tcW w:w="2863" w:type="dxa"/>
            <w:tcBorders>
              <w:top w:val="single" w:sz="8" w:space="0" w:color="FFFFFF"/>
              <w:bottom w:val="single" w:sz="8" w:space="0" w:color="FFFFFF"/>
            </w:tcBorders>
            <w:shd w:val="clear" w:color="auto" w:fill="E7EBE1"/>
          </w:tcPr>
          <w:p>
            <w:pPr>
              <w:pStyle w:val="TableParagraph"/>
              <w:spacing w:before="230"/>
              <w:ind w:right="1205"/>
              <w:jc w:val="right"/>
              <w:rPr>
                <w:rFonts w:ascii="Arial"/>
                <w:sz w:val="23"/>
              </w:rPr>
            </w:pPr>
            <w:r>
              <w:rPr>
                <w:rFonts w:ascii="Arial"/>
                <w:color w:val="262323"/>
                <w:w w:val="110"/>
                <w:sz w:val="23"/>
              </w:rPr>
              <w:t>0.5</w:t>
            </w:r>
          </w:p>
        </w:tc>
        <w:tc>
          <w:tcPr>
            <w:tcW w:w="2875" w:type="dxa"/>
            <w:tcBorders>
              <w:top w:val="single" w:sz="8" w:space="0" w:color="FFFFFF"/>
              <w:bottom w:val="single" w:sz="8" w:space="0" w:color="FFFFFF"/>
            </w:tcBorders>
            <w:shd w:val="clear" w:color="auto" w:fill="E7EBE1"/>
          </w:tcPr>
          <w:p>
            <w:pPr>
              <w:pStyle w:val="TableParagraph"/>
              <w:spacing w:before="3"/>
              <w:rPr>
                <w:rFonts w:ascii="Arial"/>
                <w:sz w:val="19"/>
              </w:rPr>
            </w:pPr>
          </w:p>
          <w:p>
            <w:pPr>
              <w:pStyle w:val="TableParagraph"/>
              <w:ind w:right="1198"/>
              <w:jc w:val="right"/>
              <w:rPr>
                <w:rFonts w:ascii="新細明體" w:eastAsia="新細明體" w:hint="eastAsia"/>
                <w:sz w:val="20"/>
              </w:rPr>
            </w:pPr>
            <w:r>
              <w:rPr>
                <w:rFonts w:ascii="新細明體" w:eastAsia="新細明體" w:hint="eastAsia"/>
                <w:color w:val="262323"/>
                <w:w w:val="110"/>
                <w:sz w:val="20"/>
              </w:rPr>
              <w:t>陰性</w:t>
            </w:r>
          </w:p>
        </w:tc>
      </w:tr>
      <w:tr>
        <w:trPr>
          <w:trHeight w:val="714" w:hRule="atLeast"/>
        </w:trPr>
        <w:tc>
          <w:tcPr>
            <w:tcW w:w="1501" w:type="dxa"/>
            <w:tcBorders>
              <w:top w:val="single" w:sz="8" w:space="0" w:color="FFFFFF"/>
              <w:bottom w:val="single" w:sz="8" w:space="0" w:color="FFFFFF"/>
              <w:right w:val="single" w:sz="8" w:space="0" w:color="FFFFFF"/>
            </w:tcBorders>
            <w:shd w:val="clear" w:color="auto" w:fill="E7EBE1"/>
          </w:tcPr>
          <w:p>
            <w:pPr>
              <w:pStyle w:val="TableParagraph"/>
              <w:rPr>
                <w:rFonts w:ascii="Times New Roman"/>
                <w:sz w:val="20"/>
              </w:rPr>
            </w:pPr>
          </w:p>
        </w:tc>
        <w:tc>
          <w:tcPr>
            <w:tcW w:w="831" w:type="dxa"/>
            <w:tcBorders>
              <w:top w:val="single" w:sz="8" w:space="0" w:color="FFFFFF"/>
              <w:left w:val="single" w:sz="8" w:space="0" w:color="FFFFFF"/>
              <w:bottom w:val="single" w:sz="8" w:space="0" w:color="FFFFFF"/>
            </w:tcBorders>
            <w:shd w:val="clear" w:color="auto" w:fill="E7EBE1"/>
          </w:tcPr>
          <w:p>
            <w:pPr>
              <w:pStyle w:val="TableParagraph"/>
              <w:spacing w:before="2"/>
              <w:rPr>
                <w:rFonts w:ascii="Arial"/>
                <w:sz w:val="21"/>
              </w:rPr>
            </w:pPr>
          </w:p>
          <w:p>
            <w:pPr>
              <w:pStyle w:val="TableParagraph"/>
              <w:spacing w:before="1"/>
              <w:ind w:right="50"/>
              <w:jc w:val="right"/>
              <w:rPr>
                <w:rFonts w:ascii="Arial"/>
                <w:sz w:val="23"/>
              </w:rPr>
            </w:pPr>
            <w:r>
              <w:rPr>
                <w:rFonts w:ascii="Arial"/>
                <w:color w:val="262323"/>
                <w:sz w:val="23"/>
              </w:rPr>
              <w:t>&lt;0</w:t>
            </w:r>
            <w:r>
              <w:rPr>
                <w:rFonts w:ascii="Arial"/>
                <w:color w:val="262323"/>
                <w:spacing w:val="-55"/>
                <w:sz w:val="23"/>
              </w:rPr>
              <w:t> </w:t>
            </w:r>
            <w:r>
              <w:rPr>
                <w:rFonts w:ascii="Arial"/>
                <w:color w:val="262323"/>
                <w:sz w:val="23"/>
              </w:rPr>
              <w:t>.35</w:t>
            </w:r>
          </w:p>
        </w:tc>
        <w:tc>
          <w:tcPr>
            <w:tcW w:w="1187" w:type="dxa"/>
            <w:tcBorders>
              <w:top w:val="single" w:sz="8" w:space="0" w:color="FFFFFF"/>
              <w:bottom w:val="single" w:sz="8" w:space="0" w:color="FFFFFF"/>
            </w:tcBorders>
            <w:shd w:val="clear" w:color="auto" w:fill="E7EBE1"/>
          </w:tcPr>
          <w:p>
            <w:pPr>
              <w:pStyle w:val="TableParagraph"/>
              <w:spacing w:before="2"/>
              <w:rPr>
                <w:rFonts w:ascii="Arial"/>
                <w:sz w:val="21"/>
              </w:rPr>
            </w:pPr>
          </w:p>
          <w:p>
            <w:pPr>
              <w:pStyle w:val="TableParagraph"/>
              <w:spacing w:before="1"/>
              <w:ind w:left="23"/>
              <w:rPr>
                <w:rFonts w:ascii="Arial" w:eastAsia="Arial"/>
                <w:sz w:val="23"/>
              </w:rPr>
            </w:pPr>
            <w:r>
              <w:rPr>
                <w:rFonts w:ascii="新細明體" w:eastAsia="新細明體" w:hint="eastAsia"/>
                <w:color w:val="262323"/>
                <w:w w:val="105"/>
                <w:sz w:val="20"/>
              </w:rPr>
              <w:t>或</w:t>
            </w:r>
            <w:r>
              <w:rPr>
                <w:rFonts w:ascii="Arial" w:eastAsia="Arial"/>
                <w:color w:val="262323"/>
                <w:w w:val="105"/>
                <w:sz w:val="23"/>
              </w:rPr>
              <w:t>&lt;25%Nil</w:t>
            </w:r>
          </w:p>
        </w:tc>
        <w:tc>
          <w:tcPr>
            <w:tcW w:w="439" w:type="dxa"/>
            <w:tcBorders>
              <w:top w:val="single" w:sz="8" w:space="0" w:color="FFFFFF"/>
              <w:bottom w:val="single" w:sz="8" w:space="0" w:color="FFFFFF"/>
              <w:right w:val="single" w:sz="8" w:space="0" w:color="FFFFFF"/>
            </w:tcBorders>
            <w:shd w:val="clear" w:color="auto" w:fill="E7EBE1"/>
          </w:tcPr>
          <w:p>
            <w:pPr>
              <w:pStyle w:val="TableParagraph"/>
              <w:spacing w:before="8"/>
              <w:rPr>
                <w:rFonts w:ascii="Arial"/>
                <w:sz w:val="21"/>
              </w:rPr>
            </w:pPr>
          </w:p>
          <w:p>
            <w:pPr>
              <w:pStyle w:val="TableParagraph"/>
              <w:ind w:left="75"/>
              <w:rPr>
                <w:rFonts w:ascii="新細明體" w:eastAsia="新細明體" w:hint="eastAsia"/>
                <w:sz w:val="21"/>
              </w:rPr>
            </w:pPr>
            <w:r>
              <w:rPr>
                <w:rFonts w:ascii="新細明體" w:eastAsia="新細明體" w:hint="eastAsia"/>
                <w:color w:val="262323"/>
                <w:w w:val="103"/>
                <w:sz w:val="21"/>
              </w:rPr>
              <w:t>值</w:t>
            </w:r>
          </w:p>
        </w:tc>
        <w:tc>
          <w:tcPr>
            <w:tcW w:w="2863" w:type="dxa"/>
            <w:tcBorders>
              <w:top w:val="single" w:sz="8" w:space="0" w:color="FFFFFF"/>
              <w:left w:val="single" w:sz="8" w:space="0" w:color="FFFFFF"/>
              <w:bottom w:val="single" w:sz="8" w:space="0" w:color="FFFFFF"/>
              <w:right w:val="single" w:sz="8" w:space="0" w:color="FFFFFF"/>
            </w:tcBorders>
            <w:shd w:val="clear" w:color="auto" w:fill="E7EBE1"/>
          </w:tcPr>
          <w:p>
            <w:pPr>
              <w:pStyle w:val="TableParagraph"/>
              <w:spacing w:before="1"/>
              <w:rPr>
                <w:rFonts w:ascii="Arial"/>
                <w:sz w:val="22"/>
              </w:rPr>
            </w:pPr>
          </w:p>
          <w:p>
            <w:pPr>
              <w:pStyle w:val="TableParagraph"/>
              <w:ind w:right="1175"/>
              <w:jc w:val="right"/>
              <w:rPr>
                <w:rFonts w:ascii="Arial"/>
                <w:sz w:val="23"/>
              </w:rPr>
            </w:pPr>
            <w:r>
              <w:rPr>
                <w:rFonts w:ascii="Arial"/>
                <w:color w:val="262323"/>
                <w:sz w:val="23"/>
              </w:rPr>
              <w:t>&lt;0.5</w:t>
            </w:r>
          </w:p>
        </w:tc>
        <w:tc>
          <w:tcPr>
            <w:tcW w:w="2875" w:type="dxa"/>
            <w:tcBorders>
              <w:top w:val="single" w:sz="8" w:space="0" w:color="FFFFFF"/>
              <w:left w:val="single" w:sz="8" w:space="0" w:color="FFFFFF"/>
              <w:bottom w:val="single" w:sz="8" w:space="0" w:color="FFFFFF"/>
              <w:right w:val="single" w:sz="8" w:space="0" w:color="FFFFFF"/>
            </w:tcBorders>
            <w:shd w:val="clear" w:color="auto" w:fill="E7EBE1"/>
          </w:tcPr>
          <w:p>
            <w:pPr>
              <w:pStyle w:val="TableParagraph"/>
              <w:spacing w:line="319" w:lineRule="auto" w:before="38"/>
              <w:ind w:left="701" w:right="448" w:hanging="217"/>
              <w:rPr>
                <w:rFonts w:ascii="Arial" w:eastAsia="Arial"/>
                <w:sz w:val="18"/>
              </w:rPr>
            </w:pPr>
            <w:r>
              <w:rPr>
                <w:rFonts w:ascii="新細明體" w:eastAsia="新細明體" w:hint="eastAsia"/>
                <w:color w:val="262323"/>
                <w:w w:val="105"/>
                <w:position w:val="2"/>
                <w:sz w:val="20"/>
              </w:rPr>
              <w:t>不確定 </w:t>
            </w:r>
            <w:r>
              <w:rPr>
                <w:rFonts w:ascii="Arial" w:eastAsia="Arial"/>
                <w:color w:val="262323"/>
                <w:w w:val="105"/>
                <w:sz w:val="18"/>
              </w:rPr>
              <w:t>indeterminate (mitogen-nil &lt;0.5)</w:t>
            </w:r>
          </w:p>
        </w:tc>
      </w:tr>
      <w:tr>
        <w:trPr>
          <w:trHeight w:val="486" w:hRule="atLeast"/>
        </w:trPr>
        <w:tc>
          <w:tcPr>
            <w:tcW w:w="1501" w:type="dxa"/>
            <w:tcBorders>
              <w:top w:val="single" w:sz="8" w:space="0" w:color="FFFFFF"/>
            </w:tcBorders>
            <w:shd w:val="clear" w:color="auto" w:fill="E7EBE1"/>
          </w:tcPr>
          <w:p>
            <w:pPr>
              <w:pStyle w:val="TableParagraph"/>
              <w:spacing w:before="139"/>
              <w:ind w:left="471" w:right="444"/>
              <w:jc w:val="center"/>
              <w:rPr>
                <w:rFonts w:ascii="Arial"/>
                <w:sz w:val="23"/>
              </w:rPr>
            </w:pPr>
            <w:r>
              <w:rPr>
                <w:rFonts w:ascii="Arial"/>
                <w:color w:val="262323"/>
                <w:w w:val="105"/>
                <w:sz w:val="23"/>
              </w:rPr>
              <w:t>&gt;8.0</w:t>
            </w:r>
          </w:p>
        </w:tc>
        <w:tc>
          <w:tcPr>
            <w:tcW w:w="831" w:type="dxa"/>
            <w:tcBorders>
              <w:top w:val="single" w:sz="8" w:space="0" w:color="FFFFFF"/>
            </w:tcBorders>
            <w:shd w:val="clear" w:color="auto" w:fill="E7EBE1"/>
          </w:tcPr>
          <w:p>
            <w:pPr>
              <w:pStyle w:val="TableParagraph"/>
              <w:rPr>
                <w:rFonts w:ascii="Times New Roman"/>
                <w:sz w:val="20"/>
              </w:rPr>
            </w:pPr>
          </w:p>
        </w:tc>
        <w:tc>
          <w:tcPr>
            <w:tcW w:w="1187" w:type="dxa"/>
            <w:tcBorders>
              <w:top w:val="single" w:sz="8" w:space="0" w:color="FFFFFF"/>
            </w:tcBorders>
            <w:shd w:val="clear" w:color="auto" w:fill="E7EBE1"/>
          </w:tcPr>
          <w:p>
            <w:pPr>
              <w:pStyle w:val="TableParagraph"/>
              <w:spacing w:before="131"/>
              <w:ind w:left="183"/>
              <w:rPr>
                <w:rFonts w:ascii="新細明體" w:eastAsia="新細明體" w:hint="eastAsia"/>
                <w:sz w:val="20"/>
              </w:rPr>
            </w:pPr>
            <w:r>
              <w:rPr>
                <w:rFonts w:ascii="新細明體" w:eastAsia="新細明體" w:hint="eastAsia"/>
                <w:color w:val="262323"/>
                <w:w w:val="105"/>
                <w:sz w:val="20"/>
              </w:rPr>
              <w:t>任何</w:t>
            </w:r>
          </w:p>
        </w:tc>
        <w:tc>
          <w:tcPr>
            <w:tcW w:w="439" w:type="dxa"/>
            <w:tcBorders>
              <w:top w:val="single" w:sz="8" w:space="0" w:color="FFFFFF"/>
            </w:tcBorders>
            <w:shd w:val="clear" w:color="auto" w:fill="E7EBE1"/>
          </w:tcPr>
          <w:p>
            <w:pPr>
              <w:pStyle w:val="TableParagraph"/>
              <w:rPr>
                <w:rFonts w:ascii="Times New Roman"/>
                <w:sz w:val="20"/>
              </w:rPr>
            </w:pPr>
          </w:p>
        </w:tc>
        <w:tc>
          <w:tcPr>
            <w:tcW w:w="2863" w:type="dxa"/>
            <w:tcBorders>
              <w:top w:val="single" w:sz="8" w:space="0" w:color="FFFFFF"/>
            </w:tcBorders>
            <w:shd w:val="clear" w:color="auto" w:fill="E7EBE1"/>
          </w:tcPr>
          <w:p>
            <w:pPr>
              <w:pStyle w:val="TableParagraph"/>
              <w:spacing w:before="131"/>
              <w:ind w:right="1227"/>
              <w:jc w:val="right"/>
              <w:rPr>
                <w:rFonts w:ascii="新細明體" w:eastAsia="新細明體" w:hint="eastAsia"/>
                <w:sz w:val="20"/>
              </w:rPr>
            </w:pPr>
            <w:r>
              <w:rPr>
                <w:rFonts w:ascii="新細明體" w:eastAsia="新細明體" w:hint="eastAsia"/>
                <w:color w:val="262323"/>
                <w:sz w:val="20"/>
              </w:rPr>
              <w:t>任何</w:t>
            </w:r>
          </w:p>
        </w:tc>
        <w:tc>
          <w:tcPr>
            <w:tcW w:w="2875" w:type="dxa"/>
            <w:tcBorders>
              <w:top w:val="single" w:sz="8" w:space="0" w:color="FFFFFF"/>
            </w:tcBorders>
            <w:shd w:val="clear" w:color="auto" w:fill="E7EBE1"/>
          </w:tcPr>
          <w:p>
            <w:pPr>
              <w:pStyle w:val="TableParagraph"/>
              <w:spacing w:before="131"/>
              <w:ind w:right="1138"/>
              <w:jc w:val="right"/>
              <w:rPr>
                <w:rFonts w:ascii="新細明體" w:eastAsia="新細明體" w:hint="eastAsia"/>
                <w:sz w:val="20"/>
              </w:rPr>
            </w:pPr>
            <w:r>
              <w:rPr>
                <w:rFonts w:ascii="新細明體" w:eastAsia="新細明體" w:hint="eastAsia"/>
                <w:color w:val="262323"/>
                <w:sz w:val="20"/>
              </w:rPr>
              <w:t>不確定</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15"/>
        </w:rPr>
      </w:pPr>
    </w:p>
    <w:tbl>
      <w:tblPr>
        <w:tblW w:w="0" w:type="auto"/>
        <w:jc w:val="left"/>
        <w:tblInd w:w="101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3140"/>
        <w:gridCol w:w="6555"/>
      </w:tblGrid>
      <w:tr>
        <w:trPr>
          <w:trHeight w:val="483" w:hRule="atLeast"/>
        </w:trPr>
        <w:tc>
          <w:tcPr>
            <w:tcW w:w="9695" w:type="dxa"/>
            <w:gridSpan w:val="2"/>
            <w:tcBorders>
              <w:top w:val="nil"/>
              <w:left w:val="nil"/>
              <w:right w:val="nil"/>
            </w:tcBorders>
            <w:shd w:val="clear" w:color="auto" w:fill="93B165"/>
          </w:tcPr>
          <w:p>
            <w:pPr>
              <w:pStyle w:val="TableParagraph"/>
              <w:rPr>
                <w:rFonts w:ascii="Times New Roman"/>
                <w:sz w:val="20"/>
              </w:rPr>
            </w:pPr>
          </w:p>
        </w:tc>
      </w:tr>
      <w:tr>
        <w:trPr>
          <w:trHeight w:val="484" w:hRule="atLeast"/>
        </w:trPr>
        <w:tc>
          <w:tcPr>
            <w:tcW w:w="3140" w:type="dxa"/>
            <w:tcBorders>
              <w:left w:val="nil"/>
              <w:bottom w:val="single" w:sz="8" w:space="0" w:color="FFFFFF"/>
              <w:right w:val="nil"/>
            </w:tcBorders>
            <w:shd w:val="clear" w:color="auto" w:fill="E7EBE1"/>
          </w:tcPr>
          <w:p>
            <w:pPr>
              <w:pStyle w:val="TableParagraph"/>
              <w:spacing w:before="137"/>
              <w:ind w:left="159"/>
              <w:rPr>
                <w:rFonts w:ascii="新細明體" w:eastAsia="新細明體" w:hint="eastAsia"/>
                <w:sz w:val="20"/>
              </w:rPr>
            </w:pPr>
            <w:r>
              <w:rPr>
                <w:rFonts w:ascii="新細明體" w:eastAsia="新細明體" w:hint="eastAsia"/>
                <w:color w:val="262323"/>
                <w:w w:val="105"/>
                <w:sz w:val="20"/>
              </w:rPr>
              <w:t>陽性</w:t>
            </w:r>
          </w:p>
        </w:tc>
        <w:tc>
          <w:tcPr>
            <w:tcW w:w="6555" w:type="dxa"/>
            <w:tcBorders>
              <w:left w:val="nil"/>
              <w:bottom w:val="single" w:sz="8" w:space="0" w:color="FFFFFF"/>
              <w:right w:val="nil"/>
            </w:tcBorders>
            <w:shd w:val="clear" w:color="auto" w:fill="E7EBE1"/>
          </w:tcPr>
          <w:p>
            <w:pPr>
              <w:pStyle w:val="TableParagraph"/>
              <w:rPr>
                <w:rFonts w:ascii="Times New Roman"/>
                <w:sz w:val="20"/>
              </w:rPr>
            </w:pPr>
          </w:p>
        </w:tc>
      </w:tr>
      <w:tr>
        <w:trPr>
          <w:trHeight w:val="714" w:hRule="atLeast"/>
        </w:trPr>
        <w:tc>
          <w:tcPr>
            <w:tcW w:w="3140" w:type="dxa"/>
            <w:tcBorders>
              <w:top w:val="single" w:sz="8" w:space="0" w:color="FFFFFF"/>
              <w:left w:val="single" w:sz="8" w:space="0" w:color="FFFFFF"/>
              <w:bottom w:val="single" w:sz="8" w:space="0" w:color="FFFFFF"/>
              <w:right w:val="single" w:sz="8" w:space="0" w:color="FFFFFF"/>
            </w:tcBorders>
            <w:shd w:val="clear" w:color="auto" w:fill="E7EBE1"/>
          </w:tcPr>
          <w:p>
            <w:pPr>
              <w:pStyle w:val="TableParagraph"/>
              <w:spacing w:line="312" w:lineRule="auto" w:before="60"/>
              <w:ind w:left="142" w:right="1042" w:firstLine="9"/>
              <w:rPr>
                <w:rFonts w:ascii="Arial" w:eastAsia="Arial"/>
                <w:sz w:val="18"/>
              </w:rPr>
            </w:pPr>
            <w:r>
              <w:rPr>
                <w:rFonts w:ascii="新細明體" w:eastAsia="新細明體" w:hint="eastAsia"/>
                <w:color w:val="262323"/>
                <w:w w:val="110"/>
                <w:sz w:val="20"/>
              </w:rPr>
              <w:t>不確定 </w:t>
            </w:r>
            <w:r>
              <w:rPr>
                <w:rFonts w:ascii="Arial" w:eastAsia="Arial"/>
                <w:color w:val="262323"/>
                <w:w w:val="110"/>
                <w:sz w:val="18"/>
              </w:rPr>
              <w:t>indeterminate (mitogen-nil &lt;0.5)</w:t>
            </w:r>
          </w:p>
        </w:tc>
        <w:tc>
          <w:tcPr>
            <w:tcW w:w="6555" w:type="dxa"/>
            <w:tcBorders>
              <w:top w:val="single" w:sz="8" w:space="0" w:color="FFFFFF"/>
              <w:left w:val="single" w:sz="8" w:space="0" w:color="FFFFFF"/>
              <w:bottom w:val="single" w:sz="8" w:space="0" w:color="FFFFFF"/>
              <w:right w:val="nil"/>
            </w:tcBorders>
            <w:shd w:val="clear" w:color="auto" w:fill="E7EBE1"/>
          </w:tcPr>
          <w:p>
            <w:pPr>
              <w:pStyle w:val="TableParagraph"/>
              <w:spacing w:line="287" w:lineRule="exact"/>
              <w:ind w:left="157"/>
              <w:rPr>
                <w:rFonts w:ascii="新細明體" w:eastAsia="新細明體" w:hint="eastAsia"/>
                <w:sz w:val="20"/>
              </w:rPr>
            </w:pPr>
            <w:r>
              <w:rPr>
                <w:rFonts w:ascii="新細明體" w:eastAsia="新細明體" w:hint="eastAsia"/>
                <w:color w:val="262323"/>
                <w:w w:val="105"/>
                <w:sz w:val="20"/>
              </w:rPr>
              <w:t>轉介 </w:t>
            </w:r>
            <w:r>
              <w:rPr>
                <w:rFonts w:ascii="Arial" w:eastAsia="Arial"/>
                <w:color w:val="262323"/>
                <w:w w:val="105"/>
                <w:sz w:val="23"/>
              </w:rPr>
              <w:t>LTBI </w:t>
            </w:r>
            <w:r>
              <w:rPr>
                <w:rFonts w:ascii="新細明體" w:eastAsia="新細明體" w:hint="eastAsia"/>
                <w:color w:val="262323"/>
                <w:w w:val="105"/>
                <w:sz w:val="20"/>
              </w:rPr>
              <w:t>治療指定醫師進行治療評估</w:t>
            </w:r>
          </w:p>
        </w:tc>
      </w:tr>
      <w:tr>
        <w:trPr>
          <w:trHeight w:val="513" w:hRule="atLeast"/>
        </w:trPr>
        <w:tc>
          <w:tcPr>
            <w:tcW w:w="9695" w:type="dxa"/>
            <w:gridSpan w:val="2"/>
            <w:tcBorders>
              <w:top w:val="single" w:sz="8" w:space="0" w:color="FFFFFF"/>
              <w:left w:val="nil"/>
              <w:bottom w:val="single" w:sz="8" w:space="0" w:color="FFFFFF"/>
              <w:right w:val="nil"/>
            </w:tcBorders>
            <w:shd w:val="clear" w:color="auto" w:fill="E7EBE1"/>
          </w:tcPr>
          <w:p>
            <w:pPr>
              <w:pStyle w:val="TableParagraph"/>
              <w:tabs>
                <w:tab w:pos="3304" w:val="left" w:leader="none"/>
              </w:tabs>
              <w:spacing w:before="157"/>
              <w:ind w:left="161"/>
              <w:rPr>
                <w:rFonts w:ascii="新細明體" w:eastAsia="新細明體" w:hint="eastAsia"/>
                <w:sz w:val="20"/>
              </w:rPr>
            </w:pPr>
            <w:r>
              <w:rPr>
                <w:rFonts w:ascii="新細明體" w:eastAsia="新細明體" w:hint="eastAsia"/>
                <w:color w:val="262323"/>
                <w:w w:val="110"/>
                <w:sz w:val="20"/>
              </w:rPr>
              <w:t>不確定</w:t>
              <w:tab/>
              <w:t>請安排接觸者再次抽恤檢驗</w:t>
            </w:r>
          </w:p>
        </w:tc>
      </w:tr>
      <w:tr>
        <w:trPr>
          <w:trHeight w:val="486" w:hRule="atLeast"/>
        </w:trPr>
        <w:tc>
          <w:tcPr>
            <w:tcW w:w="9695" w:type="dxa"/>
            <w:gridSpan w:val="2"/>
            <w:tcBorders>
              <w:top w:val="single" w:sz="8" w:space="0" w:color="FFFFFF"/>
              <w:left w:val="nil"/>
              <w:bottom w:val="nil"/>
              <w:right w:val="nil"/>
            </w:tcBorders>
            <w:shd w:val="clear" w:color="auto" w:fill="E7EBE1"/>
          </w:tcPr>
          <w:p>
            <w:pPr>
              <w:pStyle w:val="TableParagraph"/>
              <w:tabs>
                <w:tab w:pos="3307" w:val="left" w:leader="none"/>
              </w:tabs>
              <w:spacing w:before="138"/>
              <w:ind w:left="159"/>
              <w:rPr>
                <w:rFonts w:ascii="新細明體" w:eastAsia="新細明體" w:hint="eastAsia"/>
                <w:sz w:val="20"/>
              </w:rPr>
            </w:pPr>
            <w:r>
              <w:rPr>
                <w:rFonts w:ascii="新細明體" w:eastAsia="新細明體" w:hint="eastAsia"/>
                <w:color w:val="262323"/>
                <w:w w:val="115"/>
                <w:sz w:val="20"/>
              </w:rPr>
              <w:t>陰性</w:t>
              <w:tab/>
              <w:t>無須轉介治療評估，衛教接觸者後續倘有症狀，立即就醫</w:t>
            </w:r>
          </w:p>
        </w:tc>
      </w:tr>
    </w:tbl>
    <w:p>
      <w:pPr>
        <w:spacing w:after="0"/>
        <w:rPr>
          <w:rFonts w:ascii="新細明體" w:eastAsia="新細明體" w:hint="eastAsia"/>
          <w:sz w:val="20"/>
        </w:rPr>
        <w:sectPr>
          <w:pgSz w:w="11910" w:h="16840"/>
          <w:pgMar w:top="1380" w:bottom="0" w:left="320" w:right="0"/>
        </w:sectPr>
      </w:pPr>
    </w:p>
    <w:p>
      <w:pPr>
        <w:spacing w:before="31"/>
        <w:ind w:left="992" w:right="0" w:firstLine="0"/>
        <w:jc w:val="both"/>
        <w:rPr>
          <w:rFonts w:ascii="微軟正黑體" w:eastAsia="微軟正黑體" w:hint="eastAsia"/>
          <w:b/>
          <w:sz w:val="23"/>
        </w:rPr>
      </w:pPr>
      <w:r>
        <w:rPr/>
        <w:pict>
          <v:group style="position:absolute;margin-left:0pt;margin-top:316.15799pt;width:44.6pt;height:522.15pt;mso-position-horizontal-relative:page;mso-position-vertical-relative:page;z-index:252709888" coordorigin="0,6323" coordsize="892,10443">
            <v:shape style="position:absolute;left:339;top:6820;width:426;height:9946" type="#_x0000_t75" stroked="false">
              <v:imagedata r:id="rId871" o:title=""/>
            </v:shape>
            <v:shape style="position:absolute;left:0;top:6323;width:892;height:789" coordorigin="0,6323" coordsize="892,789" path="m520,6323l0,6323,0,7112,520,7112,541,7110,600,7077,858,6802,891,6718,883,6672,600,6358,541,6325,520,6323xe" filled="true" fillcolor="#5daf8a" stroked="false">
              <v:path arrowok="t"/>
              <v:fill type="solid"/>
            </v:shape>
            <v:shape style="position:absolute;left:375;top:6582;width:322;height:266" type="#_x0000_t75" stroked="false">
              <v:imagedata r:id="rId1044" o:title=""/>
            </v:shape>
            <v:shape style="position:absolute;left:431;top:7243;width:244;height:3173" type="#_x0000_t75" stroked="false">
              <v:imagedata r:id="rId883" o:title=""/>
            </v:shape>
            <v:shape style="position:absolute;left:441;top:10782;width:230;height:241" type="#_x0000_t75" stroked="false">
              <v:imagedata r:id="rId884" o:title=""/>
            </v:shape>
            <v:shape style="position:absolute;left:430;top:11108;width:245;height:240" type="#_x0000_t75" stroked="false">
              <v:imagedata r:id="rId885" o:title=""/>
            </v:shape>
            <v:shape style="position:absolute;left:424;top:10637;width:253;height:858" coordorigin="424,10637" coordsize="253,858" path="m677,11422l648,11442,617,11456,584,11464,550,11467,515,11464,483,11455,452,11442,424,11422,425,11449,451,11469,481,11483,514,11491,550,11494,585,11491,618,11483,649,11469,652,11467,677,11449,677,11422m677,10682l652,10664,649,10662,618,10648,585,10640,550,10637,514,10640,481,10648,451,10662,424,10682,424,10709,453,10689,483,10676,515,10667,550,10664,585,10667,617,10676,648,10689,677,10709,677,10682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186</w:t>
                    </w:r>
                  </w:p>
                </w:txbxContent>
              </v:textbox>
              <w10:wrap type="none"/>
            </v:shape>
            <w10:wrap type="none"/>
          </v:group>
        </w:pict>
      </w:r>
      <w:r>
        <w:rPr>
          <w:rFonts w:ascii="微軟正黑體" w:eastAsia="微軟正黑體" w:hint="eastAsia"/>
          <w:b/>
          <w:color w:val="231F20"/>
          <w:sz w:val="23"/>
        </w:rPr>
        <w:t>貳、 結核菌素測驗(Tuberculin skin test, TST)</w:t>
      </w:r>
    </w:p>
    <w:p>
      <w:pPr>
        <w:pStyle w:val="BodyText"/>
        <w:spacing w:line="386" w:lineRule="exact" w:before="109"/>
        <w:ind w:left="992"/>
        <w:jc w:val="both"/>
      </w:pPr>
      <w:r>
        <w:rPr>
          <w:color w:val="231F20"/>
        </w:rPr>
        <w:t>—、 結核菌素簡介</w:t>
      </w:r>
    </w:p>
    <w:p>
      <w:pPr>
        <w:pStyle w:val="BodyText"/>
        <w:spacing w:line="230" w:lineRule="auto"/>
        <w:ind w:left="1537" w:right="1314" w:firstLine="587"/>
        <w:jc w:val="both"/>
      </w:pPr>
      <w:r>
        <w:rPr>
          <w:color w:val="231F20"/>
          <w:spacing w:val="-4"/>
        </w:rPr>
        <w:t>結核菌素是萃取自結核菌的蛋白質，全世界最早採用 </w:t>
      </w:r>
      <w:r>
        <w:rPr>
          <w:color w:val="231F20"/>
        </w:rPr>
        <w:t>OT （old </w:t>
      </w:r>
      <w:r>
        <w:rPr>
          <w:color w:val="231F20"/>
          <w:spacing w:val="-4"/>
        </w:rPr>
        <w:t>tuberculin）</w:t>
      </w:r>
      <w:r>
        <w:rPr>
          <w:color w:val="231F20"/>
          <w:spacing w:val="-2"/>
        </w:rPr>
        <w:t>，後來</w:t>
      </w:r>
      <w:r>
        <w:rPr>
          <w:color w:val="231F20"/>
          <w:spacing w:val="-2"/>
          <w:w w:val="100"/>
        </w:rPr>
        <w:t>又加以改良成為</w:t>
      </w:r>
      <w:r>
        <w:rPr>
          <w:color w:val="231F20"/>
          <w:spacing w:val="12"/>
        </w:rPr>
        <w:t>  </w:t>
      </w:r>
      <w:r>
        <w:rPr>
          <w:color w:val="231F20"/>
          <w:spacing w:val="-1"/>
          <w:w w:val="95"/>
        </w:rPr>
        <w:t>PP</w:t>
      </w:r>
      <w:r>
        <w:rPr>
          <w:color w:val="231F20"/>
          <w:w w:val="95"/>
        </w:rPr>
        <w:t>D</w:t>
      </w:r>
      <w:r>
        <w:rPr>
          <w:color w:val="231F20"/>
          <w:spacing w:val="6"/>
        </w:rPr>
        <w:t>  </w:t>
      </w:r>
      <w:r>
        <w:rPr>
          <w:color w:val="231F20"/>
          <w:w w:val="32"/>
        </w:rPr>
        <w:t>（</w:t>
      </w:r>
      <w:r>
        <w:rPr>
          <w:color w:val="231F20"/>
          <w:w w:val="112"/>
        </w:rPr>
        <w:t>purified</w:t>
      </w:r>
      <w:r>
        <w:rPr>
          <w:color w:val="231F20"/>
          <w:spacing w:val="6"/>
        </w:rPr>
        <w:t>  </w:t>
      </w:r>
      <w:r>
        <w:rPr>
          <w:color w:val="231F20"/>
          <w:w w:val="114"/>
        </w:rPr>
        <w:t>p</w:t>
      </w:r>
      <w:r>
        <w:rPr>
          <w:color w:val="231F20"/>
          <w:w w:val="112"/>
        </w:rPr>
        <w:t>rotein</w:t>
      </w:r>
      <w:r>
        <w:rPr>
          <w:color w:val="231F20"/>
          <w:spacing w:val="6"/>
        </w:rPr>
        <w:t>  </w:t>
      </w:r>
      <w:r>
        <w:rPr>
          <w:color w:val="231F20"/>
          <w:w w:val="114"/>
        </w:rPr>
        <w:t>d</w:t>
      </w:r>
      <w:r>
        <w:rPr>
          <w:color w:val="231F20"/>
          <w:w w:val="90"/>
        </w:rPr>
        <w:t>erivative</w:t>
      </w:r>
      <w:r>
        <w:rPr>
          <w:color w:val="231F20"/>
          <w:spacing w:val="2"/>
          <w:w w:val="90"/>
        </w:rPr>
        <w:t>）</w:t>
      </w:r>
      <w:r>
        <w:rPr>
          <w:color w:val="231F20"/>
          <w:w w:val="100"/>
        </w:rPr>
        <w:t>。目前廣為各國所使用的結核菌</w:t>
      </w:r>
      <w:r>
        <w:rPr>
          <w:color w:val="231F20"/>
        </w:rPr>
        <w:t>素有</w:t>
      </w:r>
      <w:r>
        <w:rPr>
          <w:color w:val="231F20"/>
          <w:spacing w:val="-6"/>
        </w:rPr>
        <w:t>PPD-S</w:t>
      </w:r>
      <w:r>
        <w:rPr>
          <w:color w:val="231F20"/>
          <w:spacing w:val="-13"/>
        </w:rPr>
        <w:t>、及 </w:t>
      </w:r>
      <w:r>
        <w:rPr>
          <w:color w:val="231F20"/>
        </w:rPr>
        <w:t>PPD RT23</w:t>
      </w:r>
      <w:r>
        <w:rPr>
          <w:color w:val="231F20"/>
          <w:spacing w:val="-9"/>
        </w:rPr>
        <w:t> 兩種；根據效價比較，</w:t>
      </w:r>
      <w:r>
        <w:rPr>
          <w:color w:val="231F20"/>
          <w:spacing w:val="-7"/>
        </w:rPr>
        <w:t>PPD </w:t>
      </w:r>
      <w:r>
        <w:rPr>
          <w:color w:val="231F20"/>
        </w:rPr>
        <w:t>RT23 2TU 所引發的反應強度與PPD-S 5TU 相當，都是經世界衛生組織認可的標準劑量；自民國 90</w:t>
      </w:r>
      <w:r>
        <w:rPr>
          <w:color w:val="231F20"/>
          <w:spacing w:val="9"/>
        </w:rPr>
        <w:t> 年 </w:t>
      </w:r>
      <w:r>
        <w:rPr>
          <w:color w:val="231F20"/>
        </w:rPr>
        <w:t>9</w:t>
      </w:r>
      <w:r>
        <w:rPr>
          <w:color w:val="231F20"/>
          <w:spacing w:val="9"/>
        </w:rPr>
        <w:t> 月 </w:t>
      </w:r>
      <w:r>
        <w:rPr>
          <w:color w:val="231F20"/>
        </w:rPr>
        <w:t>1</w:t>
      </w:r>
      <w:r>
        <w:rPr>
          <w:color w:val="231F20"/>
          <w:spacing w:val="3"/>
        </w:rPr>
        <w:t> 日起， </w:t>
      </w:r>
      <w:r>
        <w:rPr>
          <w:color w:val="231F20"/>
          <w:spacing w:val="1"/>
        </w:rPr>
        <w:t>臺灣由使用 </w:t>
      </w:r>
      <w:r>
        <w:rPr>
          <w:color w:val="231F20"/>
        </w:rPr>
        <w:t>PPD RT23 1TU</w:t>
      </w:r>
      <w:r>
        <w:rPr>
          <w:color w:val="231F20"/>
          <w:spacing w:val="-4"/>
        </w:rPr>
        <w:t> 改採 </w:t>
      </w:r>
      <w:r>
        <w:rPr>
          <w:color w:val="231F20"/>
        </w:rPr>
        <w:t>2TU。</w:t>
      </w:r>
    </w:p>
    <w:p>
      <w:pPr>
        <w:pStyle w:val="BodyText"/>
        <w:spacing w:line="230" w:lineRule="auto" w:before="1"/>
        <w:ind w:left="1537" w:right="1314" w:firstLine="464"/>
        <w:jc w:val="both"/>
      </w:pPr>
      <w:r>
        <w:rPr>
          <w:color w:val="231F20"/>
          <w:spacing w:val="-3"/>
        </w:rPr>
        <w:t>結核菌素測驗係以—定量之結核菌素注入人體之皮膚內，察看有無特異之過敏反應</w:t>
      </w:r>
      <w:r>
        <w:rPr>
          <w:color w:val="231F20"/>
          <w:spacing w:val="-11"/>
          <w:w w:val="100"/>
        </w:rPr>
        <w:t>現象；人體第—次受到結核菌侵入後，無論是自然感染或人工感染</w:t>
      </w:r>
      <w:r>
        <w:rPr>
          <w:color w:val="231F20"/>
          <w:w w:val="100"/>
        </w:rPr>
        <w:t>（卡介苗接種</w:t>
      </w:r>
      <w:r>
        <w:rPr>
          <w:color w:val="231F20"/>
          <w:spacing w:val="-137"/>
          <w:w w:val="100"/>
        </w:rPr>
        <w:t>）</w:t>
      </w:r>
      <w:r>
        <w:rPr>
          <w:color w:val="231F20"/>
          <w:spacing w:val="-8"/>
          <w:w w:val="100"/>
        </w:rPr>
        <w:t>，—般</w:t>
      </w:r>
      <w:r>
        <w:rPr>
          <w:color w:val="231F20"/>
          <w:spacing w:val="-8"/>
        </w:rPr>
        <w:t>都在 </w:t>
      </w:r>
      <w:r>
        <w:rPr>
          <w:color w:val="231F20"/>
        </w:rPr>
        <w:t>8</w:t>
      </w:r>
      <w:r>
        <w:rPr>
          <w:color w:val="231F20"/>
          <w:spacing w:val="-5"/>
        </w:rPr>
        <w:t> 至 </w:t>
      </w:r>
      <w:r>
        <w:rPr>
          <w:color w:val="231F20"/>
        </w:rPr>
        <w:t>12</w:t>
      </w:r>
      <w:r>
        <w:rPr>
          <w:color w:val="231F20"/>
          <w:spacing w:val="-2"/>
        </w:rPr>
        <w:t> 週後，結核菌素測驗反應由陰性轉為陽性。</w:t>
      </w:r>
    </w:p>
    <w:p>
      <w:pPr>
        <w:pStyle w:val="BodyText"/>
        <w:spacing w:line="392" w:lineRule="exact" w:before="174"/>
        <w:ind w:left="992"/>
      </w:pPr>
      <w:r>
        <w:rPr>
          <w:color w:val="231F20"/>
        </w:rPr>
        <w:t>二、 結核菌素測驗之用途</w:t>
      </w:r>
    </w:p>
    <w:p>
      <w:pPr>
        <w:pStyle w:val="BodyText"/>
        <w:spacing w:line="384" w:lineRule="exact"/>
        <w:ind w:left="1128"/>
      </w:pPr>
      <w:r>
        <w:rPr>
          <w:color w:val="231F20"/>
          <w:spacing w:val="-1"/>
          <w:w w:val="32"/>
        </w:rPr>
        <w:t>（</w:t>
      </w:r>
      <w:r>
        <w:rPr>
          <w:color w:val="231F20"/>
          <w:w w:val="100"/>
        </w:rPr>
        <w:t>—</w:t>
      </w:r>
      <w:r>
        <w:rPr>
          <w:color w:val="231F20"/>
          <w:w w:val="32"/>
        </w:rPr>
        <w:t>）</w:t>
      </w:r>
      <w:r>
        <w:rPr>
          <w:color w:val="231F20"/>
          <w:spacing w:val="-35"/>
        </w:rPr>
        <w:t> </w:t>
      </w:r>
      <w:r>
        <w:rPr>
          <w:color w:val="231F20"/>
          <w:w w:val="100"/>
        </w:rPr>
        <w:t>幫助診斷：未曾接種過卡介苗，而結核菌素測驗反應陽性者，表示曾被結核菌感染過。</w:t>
      </w:r>
    </w:p>
    <w:p>
      <w:pPr>
        <w:pStyle w:val="BodyText"/>
        <w:spacing w:line="386" w:lineRule="exact"/>
        <w:ind w:left="1128"/>
      </w:pPr>
      <w:r>
        <w:rPr>
          <w:color w:val="231F20"/>
          <w:w w:val="70"/>
        </w:rPr>
        <w:t>（</w:t>
      </w:r>
      <w:r>
        <w:rPr>
          <w:color w:val="231F20"/>
        </w:rPr>
        <w:t>二</w:t>
      </w:r>
      <w:r>
        <w:rPr>
          <w:color w:val="231F20"/>
          <w:w w:val="70"/>
        </w:rPr>
        <w:t>） </w:t>
      </w:r>
      <w:r>
        <w:rPr>
          <w:color w:val="231F20"/>
        </w:rPr>
        <w:t>結核病流行病學調查方法之—，由結核病感染率之高低，可瞭解結核病流行的渭形。</w:t>
      </w:r>
    </w:p>
    <w:p>
      <w:pPr>
        <w:pStyle w:val="BodyText"/>
        <w:spacing w:line="393" w:lineRule="exact"/>
        <w:ind w:left="1128"/>
      </w:pPr>
      <w:r>
        <w:rPr>
          <w:color w:val="231F20"/>
          <w:w w:val="70"/>
        </w:rPr>
        <w:t>（</w:t>
      </w:r>
      <w:r>
        <w:rPr>
          <w:color w:val="231F20"/>
        </w:rPr>
        <w:t>三</w:t>
      </w:r>
      <w:r>
        <w:rPr>
          <w:color w:val="231F20"/>
          <w:w w:val="70"/>
        </w:rPr>
        <w:t>） </w:t>
      </w:r>
      <w:r>
        <w:rPr>
          <w:color w:val="231F20"/>
        </w:rPr>
        <w:t>作為檢查結核病接觸者方法之—，篩選已受感染者。</w:t>
      </w:r>
    </w:p>
    <w:p>
      <w:pPr>
        <w:pStyle w:val="BodyText"/>
        <w:spacing w:before="157"/>
        <w:ind w:left="992"/>
      </w:pPr>
      <w:r>
        <w:rPr>
          <w:color w:val="231F20"/>
        </w:rPr>
        <w:t>三、 結核菌素保管與應用</w:t>
      </w:r>
    </w:p>
    <w:p>
      <w:pPr>
        <w:pStyle w:val="BodyText"/>
        <w:spacing w:line="380" w:lineRule="exact" w:before="2"/>
        <w:ind w:left="1068"/>
      </w:pPr>
      <w:r>
        <w:rPr>
          <w:color w:val="231F20"/>
        </w:rPr>
        <w:t>(—) 保管</w:t>
      </w:r>
    </w:p>
    <w:p>
      <w:pPr>
        <w:pStyle w:val="ListParagraph"/>
        <w:numPr>
          <w:ilvl w:val="0"/>
          <w:numId w:val="149"/>
        </w:numPr>
        <w:tabs>
          <w:tab w:pos="1753" w:val="left" w:leader="none"/>
        </w:tabs>
        <w:spacing w:line="230" w:lineRule="auto" w:before="0" w:after="0"/>
        <w:ind w:left="1752" w:right="1485" w:hanging="275"/>
        <w:jc w:val="left"/>
        <w:rPr>
          <w:sz w:val="23"/>
        </w:rPr>
      </w:pPr>
      <w:r>
        <w:rPr>
          <w:color w:val="231F20"/>
          <w:spacing w:val="3"/>
          <w:sz w:val="23"/>
        </w:rPr>
        <w:t>保冷：應保存在 </w:t>
      </w:r>
      <w:r>
        <w:rPr>
          <w:color w:val="231F20"/>
          <w:sz w:val="23"/>
        </w:rPr>
        <w:t>2</w:t>
      </w:r>
      <w:r>
        <w:rPr>
          <w:color w:val="231F20"/>
          <w:spacing w:val="19"/>
          <w:sz w:val="23"/>
        </w:rPr>
        <w:t> 至 </w:t>
      </w:r>
      <w:r>
        <w:rPr>
          <w:color w:val="231F20"/>
          <w:sz w:val="23"/>
        </w:rPr>
        <w:t>8</w:t>
      </w:r>
      <w:r>
        <w:rPr>
          <w:color w:val="231F20"/>
          <w:spacing w:val="23"/>
          <w:sz w:val="23"/>
        </w:rPr>
        <w:t> </w:t>
      </w:r>
      <w:r>
        <w:rPr>
          <w:color w:val="231F20"/>
          <w:sz w:val="23"/>
        </w:rPr>
        <w:t>c</w:t>
      </w:r>
      <w:r>
        <w:rPr>
          <w:color w:val="231F20"/>
          <w:spacing w:val="-1"/>
          <w:sz w:val="23"/>
        </w:rPr>
        <w:t>之冰箱內，於工作進行中，須放置在裝有冰寶或冰塊之保</w:t>
      </w:r>
      <w:r>
        <w:rPr>
          <w:color w:val="231F20"/>
          <w:sz w:val="23"/>
        </w:rPr>
        <w:t>冷罐或保冷杯內。</w:t>
      </w:r>
    </w:p>
    <w:p>
      <w:pPr>
        <w:pStyle w:val="ListParagraph"/>
        <w:numPr>
          <w:ilvl w:val="0"/>
          <w:numId w:val="149"/>
        </w:numPr>
        <w:tabs>
          <w:tab w:pos="1753" w:val="left" w:leader="none"/>
        </w:tabs>
        <w:spacing w:line="369" w:lineRule="exact" w:before="0" w:after="0"/>
        <w:ind w:left="1752" w:right="0" w:hanging="276"/>
        <w:jc w:val="left"/>
        <w:rPr>
          <w:sz w:val="23"/>
        </w:rPr>
      </w:pPr>
      <w:r>
        <w:rPr>
          <w:color w:val="231F20"/>
          <w:sz w:val="23"/>
        </w:rPr>
        <w:t>避光：不可接受直接光線嚥曬。</w:t>
      </w:r>
    </w:p>
    <w:p>
      <w:pPr>
        <w:pStyle w:val="ListParagraph"/>
        <w:numPr>
          <w:ilvl w:val="0"/>
          <w:numId w:val="149"/>
        </w:numPr>
        <w:tabs>
          <w:tab w:pos="1753" w:val="left" w:leader="none"/>
        </w:tabs>
        <w:spacing w:line="230" w:lineRule="auto" w:before="0" w:after="0"/>
        <w:ind w:left="1752" w:right="1542" w:hanging="275"/>
        <w:jc w:val="left"/>
        <w:rPr>
          <w:sz w:val="23"/>
        </w:rPr>
      </w:pPr>
      <w:r>
        <w:rPr>
          <w:color w:val="231F20"/>
          <w:spacing w:val="-1"/>
          <w:sz w:val="23"/>
        </w:rPr>
        <w:t>有效時間：目前使用之丹麥製 </w:t>
      </w:r>
      <w:r>
        <w:rPr>
          <w:color w:val="231F20"/>
          <w:sz w:val="23"/>
        </w:rPr>
        <w:t>RT23</w:t>
      </w:r>
      <w:r>
        <w:rPr>
          <w:color w:val="231F20"/>
          <w:spacing w:val="-23"/>
          <w:sz w:val="23"/>
        </w:rPr>
        <w:t> </w:t>
      </w:r>
      <w:r>
        <w:rPr>
          <w:color w:val="231F20"/>
          <w:sz w:val="23"/>
        </w:rPr>
        <w:t>2TU</w:t>
      </w:r>
      <w:r>
        <w:rPr>
          <w:color w:val="231F20"/>
          <w:spacing w:val="-22"/>
          <w:sz w:val="23"/>
        </w:rPr>
        <w:t> </w:t>
      </w:r>
      <w:r>
        <w:rPr>
          <w:color w:val="231F20"/>
          <w:sz w:val="23"/>
        </w:rPr>
        <w:t>PPD</w:t>
      </w:r>
      <w:r>
        <w:rPr>
          <w:color w:val="231F20"/>
          <w:spacing w:val="-2"/>
          <w:sz w:val="23"/>
        </w:rPr>
        <w:t>，有效期限為製造日起 </w:t>
      </w:r>
      <w:r>
        <w:rPr>
          <w:color w:val="231F20"/>
          <w:sz w:val="23"/>
        </w:rPr>
        <w:t>3</w:t>
      </w:r>
      <w:r>
        <w:rPr>
          <w:color w:val="231F20"/>
          <w:spacing w:val="-3"/>
          <w:sz w:val="23"/>
        </w:rPr>
        <w:t> 年內；惟— 旦開瓶，24 小時後不論是否用完即應銷毀丟棄。</w:t>
      </w:r>
    </w:p>
    <w:p>
      <w:pPr>
        <w:pStyle w:val="BodyText"/>
        <w:spacing w:line="380" w:lineRule="exact" w:before="170"/>
        <w:ind w:left="1068"/>
      </w:pPr>
      <w:r>
        <w:rPr>
          <w:color w:val="231F20"/>
        </w:rPr>
        <w:t>(二) 使用注意事項</w:t>
      </w:r>
    </w:p>
    <w:p>
      <w:pPr>
        <w:pStyle w:val="ListParagraph"/>
        <w:numPr>
          <w:ilvl w:val="0"/>
          <w:numId w:val="150"/>
        </w:numPr>
        <w:tabs>
          <w:tab w:pos="1753" w:val="left" w:leader="none"/>
        </w:tabs>
        <w:spacing w:line="230" w:lineRule="auto" w:before="0" w:after="0"/>
        <w:ind w:left="1752" w:right="1376" w:hanging="275"/>
        <w:jc w:val="left"/>
        <w:rPr>
          <w:sz w:val="23"/>
        </w:rPr>
      </w:pPr>
      <w:r>
        <w:rPr>
          <w:color w:val="231F20"/>
          <w:sz w:val="23"/>
        </w:rPr>
        <w:t>注射時應使用結核菌素及卡介苗專用的 0.5</w:t>
      </w:r>
      <w:r>
        <w:rPr>
          <w:color w:val="231F20"/>
          <w:spacing w:val="23"/>
          <w:sz w:val="23"/>
        </w:rPr>
        <w:t> </w:t>
      </w:r>
      <w:r>
        <w:rPr>
          <w:color w:val="231F20"/>
          <w:sz w:val="23"/>
        </w:rPr>
        <w:t>cc 或 1</w:t>
      </w:r>
      <w:r>
        <w:rPr>
          <w:color w:val="231F20"/>
          <w:spacing w:val="22"/>
          <w:sz w:val="23"/>
        </w:rPr>
        <w:t> </w:t>
      </w:r>
      <w:r>
        <w:rPr>
          <w:color w:val="231F20"/>
          <w:sz w:val="23"/>
        </w:rPr>
        <w:t>cc 附 26-28G 針頭塑膠拋棄式空針。</w:t>
      </w:r>
    </w:p>
    <w:p>
      <w:pPr>
        <w:pStyle w:val="ListParagraph"/>
        <w:numPr>
          <w:ilvl w:val="0"/>
          <w:numId w:val="150"/>
        </w:numPr>
        <w:tabs>
          <w:tab w:pos="1753" w:val="left" w:leader="none"/>
        </w:tabs>
        <w:spacing w:line="382" w:lineRule="exact" w:before="0" w:after="0"/>
        <w:ind w:left="1752" w:right="0" w:hanging="276"/>
        <w:jc w:val="left"/>
        <w:rPr>
          <w:sz w:val="23"/>
        </w:rPr>
      </w:pPr>
      <w:r>
        <w:rPr>
          <w:color w:val="231F20"/>
          <w:sz w:val="23"/>
        </w:rPr>
        <w:t>取用時應先檢視製造日期及失效日期，瓶蓋是否緊密，有無沈澱或結絲現象。</w:t>
      </w:r>
    </w:p>
    <w:p>
      <w:pPr>
        <w:pStyle w:val="ListParagraph"/>
        <w:numPr>
          <w:ilvl w:val="0"/>
          <w:numId w:val="150"/>
        </w:numPr>
        <w:tabs>
          <w:tab w:pos="1753" w:val="left" w:leader="none"/>
        </w:tabs>
        <w:spacing w:line="384" w:lineRule="exact" w:before="0" w:after="0"/>
        <w:ind w:left="1752" w:right="0" w:hanging="276"/>
        <w:jc w:val="left"/>
        <w:rPr>
          <w:sz w:val="23"/>
        </w:rPr>
      </w:pPr>
      <w:r>
        <w:rPr>
          <w:color w:val="231F20"/>
          <w:sz w:val="23"/>
        </w:rPr>
        <w:t>瓶塞以酒精消毒，應俟酒精乾後始可曲取藥液。</w:t>
      </w:r>
    </w:p>
    <w:p>
      <w:pPr>
        <w:pStyle w:val="ListParagraph"/>
        <w:numPr>
          <w:ilvl w:val="0"/>
          <w:numId w:val="150"/>
        </w:numPr>
        <w:tabs>
          <w:tab w:pos="1753" w:val="left" w:leader="none"/>
        </w:tabs>
        <w:spacing w:line="384" w:lineRule="exact" w:before="0" w:after="0"/>
        <w:ind w:left="1752" w:right="0" w:hanging="276"/>
        <w:jc w:val="left"/>
        <w:rPr>
          <w:sz w:val="23"/>
        </w:rPr>
      </w:pPr>
      <w:r>
        <w:rPr>
          <w:color w:val="231F20"/>
          <w:spacing w:val="-1"/>
          <w:sz w:val="23"/>
        </w:rPr>
        <w:t>以針頭曲取藥液時，每次儘量刺同—針孔，注意確實已曲取 </w:t>
      </w:r>
      <w:r>
        <w:rPr>
          <w:color w:val="231F20"/>
          <w:sz w:val="23"/>
        </w:rPr>
        <w:t>0.1</w:t>
      </w:r>
      <w:r>
        <w:rPr>
          <w:color w:val="231F20"/>
          <w:spacing w:val="-5"/>
          <w:sz w:val="23"/>
        </w:rPr>
        <w:t> </w:t>
      </w:r>
      <w:r>
        <w:rPr>
          <w:color w:val="231F20"/>
          <w:sz w:val="23"/>
        </w:rPr>
        <w:t>cc</w:t>
      </w:r>
      <w:r>
        <w:rPr>
          <w:color w:val="231F20"/>
          <w:spacing w:val="-3"/>
          <w:sz w:val="23"/>
        </w:rPr>
        <w:t> 藥液。</w:t>
      </w:r>
    </w:p>
    <w:p>
      <w:pPr>
        <w:pStyle w:val="ListParagraph"/>
        <w:numPr>
          <w:ilvl w:val="0"/>
          <w:numId w:val="150"/>
        </w:numPr>
        <w:tabs>
          <w:tab w:pos="1753" w:val="left" w:leader="none"/>
        </w:tabs>
        <w:spacing w:line="386" w:lineRule="exact" w:before="0" w:after="0"/>
        <w:ind w:left="1752" w:right="0" w:hanging="276"/>
        <w:jc w:val="left"/>
        <w:rPr>
          <w:sz w:val="23"/>
        </w:rPr>
      </w:pPr>
      <w:r>
        <w:rPr>
          <w:color w:val="231F20"/>
          <w:sz w:val="23"/>
        </w:rPr>
        <w:t>注射部位用酒精消毒時，應靜待酒精完全乾後再行測驗。</w:t>
      </w:r>
    </w:p>
    <w:p>
      <w:pPr>
        <w:pStyle w:val="ListParagraph"/>
        <w:numPr>
          <w:ilvl w:val="0"/>
          <w:numId w:val="150"/>
        </w:numPr>
        <w:tabs>
          <w:tab w:pos="1753" w:val="left" w:leader="none"/>
        </w:tabs>
        <w:spacing w:line="384" w:lineRule="exact" w:before="0" w:after="0"/>
        <w:ind w:left="1752" w:right="0" w:hanging="276"/>
        <w:jc w:val="left"/>
        <w:rPr>
          <w:sz w:val="23"/>
        </w:rPr>
      </w:pPr>
      <w:r>
        <w:rPr>
          <w:color w:val="231F20"/>
          <w:sz w:val="23"/>
        </w:rPr>
        <w:t>注射部位不要揉擦。</w:t>
      </w:r>
    </w:p>
    <w:p>
      <w:pPr>
        <w:pStyle w:val="ListParagraph"/>
        <w:numPr>
          <w:ilvl w:val="0"/>
          <w:numId w:val="150"/>
        </w:numPr>
        <w:tabs>
          <w:tab w:pos="1753" w:val="left" w:leader="none"/>
        </w:tabs>
        <w:spacing w:line="392" w:lineRule="exact" w:before="0" w:after="0"/>
        <w:ind w:left="1752" w:right="0" w:hanging="276"/>
        <w:jc w:val="left"/>
        <w:rPr>
          <w:sz w:val="23"/>
        </w:rPr>
      </w:pPr>
      <w:r>
        <w:rPr>
          <w:color w:val="231F20"/>
          <w:sz w:val="23"/>
        </w:rPr>
        <w:t>患慢性疾病如腎臟病、肝臟病、氣端病或先天性心臟病，應避免在學校測驗。</w:t>
      </w:r>
    </w:p>
    <w:p>
      <w:pPr>
        <w:pStyle w:val="BodyText"/>
        <w:spacing w:before="123"/>
        <w:ind w:left="1068"/>
      </w:pPr>
      <w:r>
        <w:rPr>
          <w:color w:val="231F20"/>
          <w:w w:val="115"/>
        </w:rPr>
        <w:t>(三) </w:t>
      </w:r>
      <w:r>
        <w:rPr>
          <w:color w:val="231F20"/>
          <w:w w:val="140"/>
        </w:rPr>
        <w:t>禁,</w:t>
      </w:r>
    </w:p>
    <w:p>
      <w:pPr>
        <w:pStyle w:val="BodyText"/>
        <w:spacing w:line="225" w:lineRule="auto" w:before="18"/>
        <w:ind w:left="1477" w:right="1561"/>
      </w:pPr>
      <w:r>
        <w:rPr>
          <w:color w:val="231F20"/>
        </w:rPr>
        <w:t>有下列任何—種渭況時，延議不宜作結核菌素測驗；但如經醫師判斷，認為臨床需要明顯超過副作用發生顧慮者，得另外考慮。</w:t>
      </w:r>
    </w:p>
    <w:p>
      <w:pPr>
        <w:spacing w:after="0" w:line="225" w:lineRule="auto"/>
        <w:sectPr>
          <w:pgSz w:w="11910" w:h="16840"/>
          <w:pgMar w:top="1380" w:bottom="0" w:left="320" w:right="0"/>
        </w:sectPr>
      </w:pPr>
    </w:p>
    <w:p>
      <w:pPr>
        <w:pStyle w:val="ListParagraph"/>
        <w:numPr>
          <w:ilvl w:val="0"/>
          <w:numId w:val="151"/>
        </w:numPr>
        <w:tabs>
          <w:tab w:pos="1560" w:val="left" w:leader="none"/>
        </w:tabs>
        <w:spacing w:line="393" w:lineRule="exact" w:before="62" w:after="0"/>
        <w:ind w:left="1559" w:right="0" w:hanging="276"/>
        <w:jc w:val="left"/>
        <w:rPr>
          <w:sz w:val="23"/>
        </w:rPr>
      </w:pPr>
      <w:r>
        <w:rPr>
          <w:color w:val="231F20"/>
          <w:sz w:val="23"/>
        </w:rPr>
        <w:t>罹患嚴重疾病或急性熱病，發燒者。</w:t>
      </w:r>
    </w:p>
    <w:p>
      <w:pPr>
        <w:pStyle w:val="ListParagraph"/>
        <w:numPr>
          <w:ilvl w:val="0"/>
          <w:numId w:val="151"/>
        </w:numPr>
        <w:tabs>
          <w:tab w:pos="1560" w:val="left" w:leader="none"/>
        </w:tabs>
        <w:spacing w:line="384" w:lineRule="exact" w:before="0" w:after="0"/>
        <w:ind w:left="1559" w:right="0" w:hanging="276"/>
        <w:jc w:val="left"/>
        <w:rPr>
          <w:sz w:val="23"/>
        </w:rPr>
      </w:pPr>
      <w:r>
        <w:rPr>
          <w:color w:val="231F20"/>
          <w:sz w:val="23"/>
        </w:rPr>
        <w:t>全身或局部性皮膚病、皮膚疹。</w:t>
      </w:r>
    </w:p>
    <w:p>
      <w:pPr>
        <w:pStyle w:val="ListParagraph"/>
        <w:numPr>
          <w:ilvl w:val="0"/>
          <w:numId w:val="151"/>
        </w:numPr>
        <w:tabs>
          <w:tab w:pos="1560" w:val="left" w:leader="none"/>
        </w:tabs>
        <w:spacing w:line="392" w:lineRule="exact" w:before="0" w:after="0"/>
        <w:ind w:left="1559" w:right="0" w:hanging="276"/>
        <w:jc w:val="left"/>
        <w:rPr>
          <w:sz w:val="23"/>
        </w:rPr>
      </w:pPr>
      <w:r>
        <w:rPr>
          <w:color w:val="231F20"/>
          <w:sz w:val="23"/>
        </w:rPr>
        <w:t>過去作結核菌素測驗時，測驗部位呈現水泡、壞死等強烈反應。</w:t>
      </w:r>
    </w:p>
    <w:p>
      <w:pPr>
        <w:pStyle w:val="BodyText"/>
        <w:spacing w:line="393" w:lineRule="exact" w:before="182"/>
        <w:ind w:left="878"/>
      </w:pPr>
      <w:r>
        <w:rPr>
          <w:color w:val="231F20"/>
        </w:rPr>
        <w:t>(四) 影響結核菌素測驗反應結果之因素</w:t>
      </w:r>
    </w:p>
    <w:p>
      <w:pPr>
        <w:pStyle w:val="ListParagraph"/>
        <w:numPr>
          <w:ilvl w:val="0"/>
          <w:numId w:val="152"/>
        </w:numPr>
        <w:tabs>
          <w:tab w:pos="1562" w:val="left" w:leader="none"/>
        </w:tabs>
        <w:spacing w:line="385" w:lineRule="exact" w:before="0" w:after="0"/>
        <w:ind w:left="1561" w:right="0" w:hanging="276"/>
        <w:jc w:val="left"/>
        <w:rPr>
          <w:sz w:val="23"/>
        </w:rPr>
      </w:pPr>
      <w:r>
        <w:rPr>
          <w:color w:val="231F20"/>
          <w:spacing w:val="-3"/>
          <w:sz w:val="23"/>
        </w:rPr>
        <w:t>使用 </w:t>
      </w:r>
      <w:r>
        <w:rPr>
          <w:color w:val="231F20"/>
          <w:sz w:val="23"/>
        </w:rPr>
        <w:t>PPD</w:t>
      </w:r>
      <w:r>
        <w:rPr>
          <w:color w:val="231F20"/>
          <w:spacing w:val="-3"/>
          <w:sz w:val="23"/>
        </w:rPr>
        <w:t> 之種類、劑量、效價、保存渭形。</w:t>
      </w:r>
    </w:p>
    <w:p>
      <w:pPr>
        <w:pStyle w:val="ListParagraph"/>
        <w:numPr>
          <w:ilvl w:val="0"/>
          <w:numId w:val="152"/>
        </w:numPr>
        <w:tabs>
          <w:tab w:pos="1562" w:val="left" w:leader="none"/>
        </w:tabs>
        <w:spacing w:line="385" w:lineRule="exact" w:before="0" w:after="0"/>
        <w:ind w:left="1561" w:right="0" w:hanging="276"/>
        <w:jc w:val="left"/>
        <w:rPr>
          <w:sz w:val="23"/>
        </w:rPr>
      </w:pPr>
      <w:r>
        <w:rPr>
          <w:color w:val="231F20"/>
          <w:sz w:val="23"/>
        </w:rPr>
        <w:t>技術熟練程度，如注射深淺、判讀方法、判讀經驗、個別差異等。</w:t>
      </w:r>
    </w:p>
    <w:p>
      <w:pPr>
        <w:pStyle w:val="ListParagraph"/>
        <w:numPr>
          <w:ilvl w:val="0"/>
          <w:numId w:val="152"/>
        </w:numPr>
        <w:tabs>
          <w:tab w:pos="1562" w:val="left" w:leader="none"/>
        </w:tabs>
        <w:spacing w:line="386" w:lineRule="exact" w:before="0" w:after="0"/>
        <w:ind w:left="1561" w:right="0" w:hanging="276"/>
        <w:jc w:val="left"/>
        <w:rPr>
          <w:sz w:val="23"/>
        </w:rPr>
      </w:pPr>
      <w:r>
        <w:rPr>
          <w:color w:val="231F20"/>
          <w:spacing w:val="-1"/>
          <w:sz w:val="23"/>
        </w:rPr>
        <w:t>下列受測者個別因素，會使 </w:t>
      </w:r>
      <w:r>
        <w:rPr>
          <w:color w:val="231F20"/>
          <w:sz w:val="23"/>
        </w:rPr>
        <w:t>PPD</w:t>
      </w:r>
      <w:r>
        <w:rPr>
          <w:color w:val="231F20"/>
          <w:spacing w:val="-3"/>
          <w:sz w:val="23"/>
        </w:rPr>
        <w:t> 反應減弱。</w:t>
      </w:r>
    </w:p>
    <w:p>
      <w:pPr>
        <w:pStyle w:val="ListParagraph"/>
        <w:numPr>
          <w:ilvl w:val="1"/>
          <w:numId w:val="152"/>
        </w:numPr>
        <w:tabs>
          <w:tab w:pos="1832" w:val="left" w:leader="none"/>
        </w:tabs>
        <w:spacing w:line="230" w:lineRule="auto" w:before="4" w:after="0"/>
        <w:ind w:left="1563" w:right="8367" w:firstLine="0"/>
        <w:jc w:val="left"/>
        <w:rPr>
          <w:sz w:val="23"/>
        </w:rPr>
      </w:pPr>
      <w:r>
        <w:rPr>
          <w:color w:val="231F20"/>
          <w:spacing w:val="-3"/>
          <w:sz w:val="23"/>
        </w:rPr>
        <w:t>幼童或高齡。</w:t>
      </w:r>
      <w:r>
        <w:rPr>
          <w:rFonts w:ascii="Times New Roman" w:eastAsia="Times New Roman"/>
          <w:color w:val="231F20"/>
          <w:sz w:val="23"/>
        </w:rPr>
        <w:t>(2)</w:t>
      </w:r>
      <w:r>
        <w:rPr>
          <w:color w:val="231F20"/>
          <w:sz w:val="23"/>
        </w:rPr>
        <w:t>營養不良。</w:t>
      </w:r>
    </w:p>
    <w:p>
      <w:pPr>
        <w:pStyle w:val="BodyText"/>
        <w:spacing w:line="216" w:lineRule="auto" w:before="17"/>
        <w:ind w:left="1563" w:right="1479"/>
      </w:pPr>
      <w:r>
        <w:rPr>
          <w:rFonts w:ascii="Times New Roman" w:eastAsia="Times New Roman"/>
          <w:color w:val="231F20"/>
        </w:rPr>
        <w:t>(3)</w:t>
      </w:r>
      <w:r>
        <w:rPr>
          <w:color w:val="231F20"/>
        </w:rPr>
        <w:t>惡性腫瘤、重症或急性進行性結核（粟粒性結核，結核性腦膜炎、重度肺結核</w:t>
      </w:r>
      <w:r>
        <w:rPr>
          <w:color w:val="231F20"/>
          <w:spacing w:val="-114"/>
        </w:rPr>
        <w:t>）</w:t>
      </w:r>
      <w:r>
        <w:rPr>
          <w:color w:val="231F20"/>
        </w:rPr>
        <w:t>。</w:t>
      </w:r>
      <w:r>
        <w:rPr>
          <w:rFonts w:ascii="Times New Roman" w:eastAsia="Times New Roman"/>
          <w:color w:val="231F20"/>
        </w:rPr>
        <w:t>(4)</w:t>
      </w:r>
      <w:r>
        <w:rPr>
          <w:color w:val="231F20"/>
          <w:spacing w:val="-6"/>
        </w:rPr>
        <w:t>使用藥劑</w:t>
      </w:r>
      <w:r>
        <w:rPr>
          <w:color w:val="231F20"/>
        </w:rPr>
        <w:t>（副腎上腺皮質素、制癌製劑、免疫抑制劑</w:t>
      </w:r>
      <w:r>
        <w:rPr>
          <w:color w:val="231F20"/>
          <w:spacing w:val="-21"/>
        </w:rPr>
        <w:t>）</w:t>
      </w:r>
      <w:r>
        <w:rPr>
          <w:color w:val="231F20"/>
          <w:spacing w:val="-3"/>
        </w:rPr>
        <w:t>中。病毒感染症</w:t>
      </w:r>
      <w:r>
        <w:rPr>
          <w:color w:val="231F20"/>
        </w:rPr>
        <w:t>（如麻疹、</w:t>
      </w:r>
    </w:p>
    <w:p>
      <w:pPr>
        <w:pStyle w:val="BodyText"/>
        <w:spacing w:line="395" w:lineRule="exact"/>
        <w:ind w:left="1829"/>
      </w:pPr>
      <w:r>
        <w:rPr>
          <w:color w:val="231F20"/>
        </w:rPr>
        <w:t>HIV、流行性感冒感染</w:t>
      </w:r>
      <w:r>
        <w:rPr>
          <w:color w:val="231F20"/>
          <w:spacing w:val="-114"/>
        </w:rPr>
        <w:t>）</w:t>
      </w:r>
      <w:r>
        <w:rPr>
          <w:color w:val="231F20"/>
        </w:rPr>
        <w:t>。</w:t>
      </w:r>
    </w:p>
    <w:p>
      <w:pPr>
        <w:pStyle w:val="BodyText"/>
        <w:spacing w:line="230" w:lineRule="auto" w:before="34"/>
        <w:ind w:left="1829" w:right="1091" w:hanging="267"/>
        <w:jc w:val="both"/>
      </w:pPr>
      <w:r>
        <w:rPr/>
        <w:pict>
          <v:group style="position:absolute;margin-left:550.459778pt;margin-top:3.845072pt;width:44.6pt;height:522.15pt;mso-position-horizontal-relative:page;mso-position-vertical-relative:paragraph;z-index:252711936" coordorigin="11009,77" coordsize="892,10443">
            <v:shape style="position:absolute;left:11135;top:574;width:426;height:9946" type="#_x0000_t75" stroked="false">
              <v:imagedata r:id="rId871" o:title=""/>
            </v:shape>
            <v:shape style="position:absolute;left:11009;top:76;width:892;height:789" coordorigin="11009,77" coordsize="892,789" path="m11900,77l11381,77,11359,79,11301,112,11042,386,11009,471,11017,516,11301,831,11359,863,11381,866,11900,866,11900,77xe" filled="true" fillcolor="#5daf8a" stroked="false">
              <v:path arrowok="t"/>
              <v:fill type="solid"/>
            </v:shape>
            <v:shape style="position:absolute;left:11172;top:336;width:322;height:266" type="#_x0000_t75" stroked="false">
              <v:imagedata r:id="rId1032" o:title=""/>
            </v:shape>
            <v:shape style="position:absolute;left:11227;top:997;width:244;height:3173" type="#_x0000_t75" stroked="false">
              <v:imagedata r:id="rId880" o:title=""/>
            </v:shape>
            <v:shape style="position:absolute;left:11237;top:4536;width:230;height:241" type="#_x0000_t75" stroked="false">
              <v:imagedata r:id="rId881" o:title=""/>
            </v:shape>
            <v:shape style="position:absolute;left:11227;top:4862;width:245;height:240" type="#_x0000_t75" stroked="false">
              <v:imagedata r:id="rId882" o:title=""/>
            </v:shape>
            <v:shape style="position:absolute;left:11220;top:4390;width:253;height:858" coordorigin="11221,4391" coordsize="253,858" path="m11473,5176l11445,5195,11414,5209,11381,5218,11346,5220,11312,5218,11279,5209,11249,5195,11221,5176,11221,5203,11248,5222,11278,5237,11311,5245,11346,5248,11382,5245,11415,5237,11445,5222,11448,5220,11473,5203,11473,5176m11473,4436l11448,4418,11445,4416,11415,4402,11382,4394,11346,4391,11310,4394,11278,4402,11248,4416,11221,4436,11221,4463,11249,4443,11279,4429,11312,4421,11346,4418,11381,4421,11414,4429,11445,4443,11473,4463,11473,4436e" filled="true" fillcolor="#58595b" stroked="false">
              <v:path arrowok="t"/>
              <v:fill type="solid"/>
            </v:shape>
            <v:shape style="position:absolute;left:11205;top:9806;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187</w:t>
                    </w:r>
                  </w:p>
                </w:txbxContent>
              </v:textbox>
              <w10:wrap type="none"/>
            </v:shape>
            <w10:wrap type="none"/>
          </v:group>
        </w:pict>
      </w:r>
      <w:r>
        <w:rPr>
          <w:rFonts w:ascii="Times New Roman" w:eastAsia="Times New Roman"/>
          <w:color w:val="231F20"/>
        </w:rPr>
        <w:t>(5)</w:t>
      </w:r>
      <w:r>
        <w:rPr>
          <w:color w:val="231F20"/>
          <w:spacing w:val="-12"/>
        </w:rPr>
        <w:t>卡介苗、麻疹、德國麻疹、腮腺炎和水痘疫苗等活性減毒疫苗會暫時性抑制人體免疫反</w:t>
      </w:r>
      <w:r>
        <w:rPr>
          <w:color w:val="231F20"/>
          <w:spacing w:val="-7"/>
          <w:w w:val="95"/>
        </w:rPr>
        <w:t>應，延議 </w:t>
      </w:r>
      <w:r>
        <w:rPr>
          <w:color w:val="231F20"/>
          <w:spacing w:val="-10"/>
          <w:w w:val="95"/>
        </w:rPr>
        <w:t>LTBI</w:t>
      </w:r>
      <w:r>
        <w:rPr>
          <w:color w:val="231F20"/>
          <w:w w:val="95"/>
        </w:rPr>
        <w:t> 檢驗（TST</w:t>
      </w:r>
      <w:r>
        <w:rPr>
          <w:color w:val="231F20"/>
          <w:spacing w:val="10"/>
          <w:w w:val="95"/>
        </w:rPr>
        <w:t> 或 </w:t>
      </w:r>
      <w:r>
        <w:rPr>
          <w:color w:val="231F20"/>
          <w:w w:val="95"/>
        </w:rPr>
        <w:t>IGRA）</w:t>
      </w:r>
      <w:r>
        <w:rPr>
          <w:color w:val="231F20"/>
          <w:spacing w:val="-1"/>
          <w:w w:val="95"/>
        </w:rPr>
        <w:t>應在接種活性減毒疫苗之前或同時間檢驗，否則應與</w:t>
      </w:r>
      <w:r>
        <w:rPr>
          <w:color w:val="231F20"/>
          <w:spacing w:val="-1"/>
        </w:rPr>
        <w:t>活性減毒疫苗間隔 </w:t>
      </w:r>
      <w:r>
        <w:rPr>
          <w:color w:val="231F20"/>
        </w:rPr>
        <w:t>4</w:t>
      </w:r>
      <w:r>
        <w:rPr>
          <w:color w:val="231F20"/>
          <w:spacing w:val="-3"/>
        </w:rPr>
        <w:t> 週後再進行檢驗。</w:t>
      </w:r>
    </w:p>
    <w:p>
      <w:pPr>
        <w:pStyle w:val="BodyText"/>
        <w:spacing w:line="393" w:lineRule="exact" w:before="127"/>
        <w:ind w:left="759"/>
      </w:pPr>
      <w:r>
        <w:rPr>
          <w:color w:val="231F20"/>
        </w:rPr>
        <w:t>匹、 結核菌素測驗方法</w:t>
      </w:r>
    </w:p>
    <w:p>
      <w:pPr>
        <w:pStyle w:val="BodyText"/>
        <w:spacing w:line="384" w:lineRule="exact"/>
        <w:ind w:left="895"/>
      </w:pPr>
      <w:r>
        <w:rPr>
          <w:color w:val="231F20"/>
          <w:spacing w:val="-1"/>
          <w:w w:val="32"/>
        </w:rPr>
        <w:t>（</w:t>
      </w:r>
      <w:r>
        <w:rPr>
          <w:color w:val="231F20"/>
          <w:w w:val="100"/>
        </w:rPr>
        <w:t>—</w:t>
      </w:r>
      <w:r>
        <w:rPr>
          <w:color w:val="231F20"/>
          <w:w w:val="32"/>
        </w:rPr>
        <w:t>）</w:t>
      </w:r>
      <w:r>
        <w:rPr>
          <w:color w:val="231F20"/>
          <w:spacing w:val="-35"/>
        </w:rPr>
        <w:t> </w:t>
      </w:r>
      <w:r>
        <w:rPr>
          <w:color w:val="231F20"/>
          <w:w w:val="100"/>
        </w:rPr>
        <w:t>注射部位：左前臂掌側中點，注意避開血管。</w:t>
      </w:r>
    </w:p>
    <w:p>
      <w:pPr>
        <w:pStyle w:val="BodyText"/>
        <w:spacing w:line="230" w:lineRule="auto" w:before="3"/>
        <w:ind w:left="1304" w:right="1549" w:hanging="409"/>
      </w:pPr>
      <w:r>
        <w:rPr>
          <w:color w:val="231F20"/>
          <w:spacing w:val="-1"/>
          <w:w w:val="32"/>
        </w:rPr>
        <w:t>（</w:t>
      </w:r>
      <w:r>
        <w:rPr>
          <w:color w:val="231F20"/>
          <w:w w:val="100"/>
        </w:rPr>
        <w:t>二</w:t>
      </w:r>
      <w:r>
        <w:rPr>
          <w:color w:val="231F20"/>
          <w:w w:val="32"/>
        </w:rPr>
        <w:t>）</w:t>
      </w:r>
      <w:r>
        <w:rPr>
          <w:color w:val="231F20"/>
          <w:spacing w:val="-35"/>
        </w:rPr>
        <w:t> </w:t>
      </w:r>
      <w:r>
        <w:rPr>
          <w:color w:val="231F20"/>
          <w:spacing w:val="-3"/>
          <w:w w:val="100"/>
        </w:rPr>
        <w:t>注射方法：用皮內注射法，又稱曼陀氏測驗</w:t>
      </w:r>
      <w:r>
        <w:rPr>
          <w:color w:val="231F20"/>
          <w:spacing w:val="1"/>
          <w:w w:val="80"/>
        </w:rPr>
        <w:t>（M</w:t>
      </w:r>
      <w:r>
        <w:rPr>
          <w:color w:val="231F20"/>
          <w:spacing w:val="-1"/>
          <w:w w:val="80"/>
        </w:rPr>
        <w:t>o</w:t>
      </w:r>
      <w:r>
        <w:rPr>
          <w:color w:val="231F20"/>
          <w:w w:val="109"/>
        </w:rPr>
        <w:t>n</w:t>
      </w:r>
      <w:r>
        <w:rPr>
          <w:color w:val="231F20"/>
          <w:spacing w:val="-3"/>
          <w:w w:val="131"/>
        </w:rPr>
        <w:t>t</w:t>
      </w:r>
      <w:r>
        <w:rPr>
          <w:color w:val="231F20"/>
          <w:spacing w:val="-1"/>
          <w:w w:val="113"/>
        </w:rPr>
        <w:t>o</w:t>
      </w:r>
      <w:r>
        <w:rPr>
          <w:color w:val="231F20"/>
          <w:w w:val="109"/>
        </w:rPr>
        <w:t>u</w:t>
      </w:r>
      <w:r>
        <w:rPr>
          <w:color w:val="231F20"/>
          <w:w w:val="98"/>
        </w:rPr>
        <w:t>x</w:t>
      </w:r>
      <w:r>
        <w:rPr>
          <w:color w:val="231F20"/>
          <w:spacing w:val="-20"/>
        </w:rPr>
        <w:t> </w:t>
      </w:r>
      <w:r>
        <w:rPr>
          <w:color w:val="231F20"/>
          <w:spacing w:val="-3"/>
          <w:w w:val="131"/>
        </w:rPr>
        <w:t>t</w:t>
      </w:r>
      <w:r>
        <w:rPr>
          <w:color w:val="231F20"/>
          <w:spacing w:val="-1"/>
          <w:w w:val="101"/>
        </w:rPr>
        <w:t>e</w:t>
      </w:r>
      <w:r>
        <w:rPr>
          <w:color w:val="231F20"/>
          <w:w w:val="91"/>
        </w:rPr>
        <w:t>s</w:t>
      </w:r>
      <w:r>
        <w:rPr>
          <w:color w:val="231F20"/>
          <w:spacing w:val="-1"/>
          <w:w w:val="131"/>
        </w:rPr>
        <w:t>t</w:t>
      </w:r>
      <w:r>
        <w:rPr>
          <w:color w:val="231F20"/>
          <w:spacing w:val="-3"/>
          <w:w w:val="32"/>
        </w:rPr>
        <w:t>）</w:t>
      </w:r>
      <w:r>
        <w:rPr>
          <w:color w:val="231F20"/>
          <w:spacing w:val="-3"/>
          <w:w w:val="100"/>
        </w:rPr>
        <w:t>，注射針頭之斜面向上，與</w:t>
      </w:r>
      <w:r>
        <w:rPr>
          <w:color w:val="231F20"/>
          <w:spacing w:val="-3"/>
        </w:rPr>
        <w:t>皮膚成—平面刺入，不可太深，以免誤判反應結果。</w:t>
      </w:r>
    </w:p>
    <w:p>
      <w:pPr>
        <w:pStyle w:val="BodyText"/>
        <w:spacing w:line="230" w:lineRule="auto" w:before="3"/>
        <w:ind w:left="1304" w:right="1552" w:hanging="409"/>
      </w:pPr>
      <w:r>
        <w:rPr>
          <w:color w:val="231F20"/>
          <w:w w:val="70"/>
        </w:rPr>
        <w:t>（</w:t>
      </w:r>
      <w:r>
        <w:rPr>
          <w:color w:val="231F20"/>
        </w:rPr>
        <w:t>三</w:t>
      </w:r>
      <w:r>
        <w:rPr>
          <w:color w:val="231F20"/>
          <w:w w:val="70"/>
        </w:rPr>
        <w:t>）</w:t>
      </w:r>
      <w:r>
        <w:rPr>
          <w:color w:val="231F20"/>
          <w:spacing w:val="-26"/>
          <w:w w:val="70"/>
        </w:rPr>
        <w:t> </w:t>
      </w:r>
      <w:r>
        <w:rPr>
          <w:color w:val="231F20"/>
          <w:spacing w:val="-3"/>
        </w:rPr>
        <w:t>注射劑量：每次注入量為 </w:t>
      </w:r>
      <w:r>
        <w:rPr>
          <w:color w:val="231F20"/>
        </w:rPr>
        <w:t>0.1</w:t>
      </w:r>
      <w:r>
        <w:rPr>
          <w:color w:val="231F20"/>
          <w:spacing w:val="-30"/>
        </w:rPr>
        <w:t> </w:t>
      </w:r>
      <w:r>
        <w:rPr>
          <w:color w:val="231F20"/>
        </w:rPr>
        <w:t>cc</w:t>
      </w:r>
      <w:r>
        <w:rPr>
          <w:color w:val="231F20"/>
          <w:spacing w:val="-4"/>
        </w:rPr>
        <w:t>，可在注射部位呈現—個 </w:t>
      </w:r>
      <w:r>
        <w:rPr>
          <w:color w:val="231F20"/>
        </w:rPr>
        <w:t>8mm</w:t>
      </w:r>
      <w:r>
        <w:rPr>
          <w:color w:val="231F20"/>
          <w:spacing w:val="-6"/>
        </w:rPr>
        <w:t> 直徑的白色隆起，目前</w:t>
      </w:r>
      <w:r>
        <w:rPr>
          <w:color w:val="231F20"/>
          <w:spacing w:val="-7"/>
        </w:rPr>
        <w:t>所用丹麥製 </w:t>
      </w:r>
      <w:r>
        <w:rPr>
          <w:color w:val="231F20"/>
        </w:rPr>
        <w:t>PPD</w:t>
      </w:r>
      <w:r>
        <w:rPr>
          <w:color w:val="231F20"/>
          <w:spacing w:val="-5"/>
        </w:rPr>
        <w:t> 劑量為 </w:t>
      </w:r>
      <w:r>
        <w:rPr>
          <w:color w:val="231F20"/>
        </w:rPr>
        <w:t>0.04</w:t>
      </w:r>
      <w:r>
        <w:rPr>
          <w:rFonts w:ascii="Symbol" w:hAnsi="Symbol" w:eastAsia="Symbol"/>
          <w:color w:val="231F20"/>
        </w:rPr>
        <w:t></w:t>
      </w:r>
      <w:r>
        <w:rPr>
          <w:color w:val="231F20"/>
        </w:rPr>
        <w:t>g（mcg）</w:t>
      </w:r>
      <w:r>
        <w:rPr>
          <w:color w:val="231F20"/>
          <w:spacing w:val="5"/>
        </w:rPr>
        <w:t> 相當於 </w:t>
      </w:r>
      <w:r>
        <w:rPr>
          <w:color w:val="231F20"/>
        </w:rPr>
        <w:t>2TU。</w:t>
      </w:r>
    </w:p>
    <w:p>
      <w:pPr>
        <w:pStyle w:val="BodyText"/>
        <w:spacing w:line="393" w:lineRule="exact" w:before="162"/>
        <w:ind w:left="759"/>
      </w:pPr>
      <w:r>
        <w:rPr>
          <w:color w:val="231F20"/>
        </w:rPr>
        <w:t>五、 結核菌素測驗反應判讀（驗針）</w:t>
      </w:r>
    </w:p>
    <w:p>
      <w:pPr>
        <w:pStyle w:val="BodyText"/>
        <w:spacing w:line="384" w:lineRule="exact"/>
        <w:ind w:left="895"/>
      </w:pPr>
      <w:r>
        <w:rPr>
          <w:color w:val="231F20"/>
          <w:spacing w:val="-1"/>
          <w:w w:val="32"/>
        </w:rPr>
        <w:t>（</w:t>
      </w:r>
      <w:r>
        <w:rPr>
          <w:color w:val="231F20"/>
          <w:w w:val="100"/>
        </w:rPr>
        <w:t>—</w:t>
      </w:r>
      <w:r>
        <w:rPr>
          <w:color w:val="231F20"/>
          <w:w w:val="32"/>
        </w:rPr>
        <w:t>）</w:t>
      </w:r>
      <w:r>
        <w:rPr>
          <w:color w:val="231F20"/>
          <w:spacing w:val="-35"/>
        </w:rPr>
        <w:t> </w:t>
      </w:r>
      <w:r>
        <w:rPr>
          <w:color w:val="231F20"/>
          <w:w w:val="100"/>
        </w:rPr>
        <w:t>判讀時間：注射後</w:t>
      </w:r>
      <w:r>
        <w:rPr>
          <w:color w:val="231F20"/>
          <w:spacing w:val="-7"/>
        </w:rPr>
        <w:t> </w:t>
      </w:r>
      <w:r>
        <w:rPr>
          <w:color w:val="231F20"/>
          <w:w w:val="104"/>
        </w:rPr>
        <w:t>48</w:t>
      </w:r>
      <w:r>
        <w:rPr>
          <w:color w:val="231F20"/>
          <w:spacing w:val="-7"/>
        </w:rPr>
        <w:t> </w:t>
      </w:r>
      <w:r>
        <w:rPr>
          <w:color w:val="231F20"/>
          <w:w w:val="100"/>
        </w:rPr>
        <w:t>至</w:t>
      </w:r>
      <w:r>
        <w:rPr>
          <w:color w:val="231F20"/>
          <w:spacing w:val="-7"/>
        </w:rPr>
        <w:t> </w:t>
      </w:r>
      <w:r>
        <w:rPr>
          <w:color w:val="231F20"/>
          <w:w w:val="104"/>
        </w:rPr>
        <w:t>72</w:t>
      </w:r>
      <w:r>
        <w:rPr>
          <w:color w:val="231F20"/>
          <w:spacing w:val="-7"/>
        </w:rPr>
        <w:t> </w:t>
      </w:r>
      <w:r>
        <w:rPr>
          <w:color w:val="231F20"/>
          <w:w w:val="100"/>
        </w:rPr>
        <w:t>小時。</w:t>
      </w:r>
    </w:p>
    <w:p>
      <w:pPr>
        <w:pStyle w:val="BodyText"/>
        <w:spacing w:line="230" w:lineRule="auto" w:before="2"/>
        <w:ind w:left="1304" w:right="1551" w:hanging="409"/>
      </w:pPr>
      <w:r>
        <w:rPr>
          <w:color w:val="231F20"/>
          <w:w w:val="70"/>
        </w:rPr>
        <w:t>（</w:t>
      </w:r>
      <w:r>
        <w:rPr>
          <w:color w:val="231F20"/>
          <w:w w:val="90"/>
        </w:rPr>
        <w:t>二</w:t>
      </w:r>
      <w:r>
        <w:rPr>
          <w:color w:val="231F20"/>
          <w:w w:val="70"/>
        </w:rPr>
        <w:t>） </w:t>
      </w:r>
      <w:r>
        <w:rPr>
          <w:color w:val="231F20"/>
          <w:spacing w:val="-11"/>
          <w:w w:val="90"/>
        </w:rPr>
        <w:t>判讀方法：用右手食指輕摸反應硬結</w:t>
      </w:r>
      <w:r>
        <w:rPr>
          <w:color w:val="231F20"/>
          <w:w w:val="90"/>
        </w:rPr>
        <w:t>（induration）</w:t>
      </w:r>
      <w:r>
        <w:rPr>
          <w:color w:val="231F20"/>
          <w:spacing w:val="-15"/>
          <w:w w:val="90"/>
        </w:rPr>
        <w:t>之邊緣，以公厘</w:t>
      </w:r>
      <w:r>
        <w:rPr>
          <w:color w:val="231F20"/>
          <w:w w:val="90"/>
        </w:rPr>
        <w:t>（mm）</w:t>
      </w:r>
      <w:r>
        <w:rPr>
          <w:color w:val="231F20"/>
          <w:spacing w:val="-16"/>
          <w:w w:val="90"/>
        </w:rPr>
        <w:t>尺測量其橫徑</w:t>
      </w:r>
      <w:r>
        <w:rPr>
          <w:color w:val="231F20"/>
          <w:w w:val="90"/>
        </w:rPr>
        <w:t>（</w:t>
      </w:r>
      <w:r>
        <w:rPr>
          <w:color w:val="231F20"/>
          <w:spacing w:val="-11"/>
          <w:w w:val="90"/>
        </w:rPr>
        <w:t>即</w:t>
      </w:r>
      <w:r>
        <w:rPr>
          <w:color w:val="231F20"/>
          <w:w w:val="100"/>
        </w:rPr>
        <w:t>與前臂長徑垂直方向之長度</w:t>
      </w:r>
      <w:r>
        <w:rPr>
          <w:color w:val="231F20"/>
          <w:spacing w:val="-116"/>
          <w:w w:val="100"/>
        </w:rPr>
        <w:t>）</w:t>
      </w:r>
      <w:r>
        <w:rPr>
          <w:color w:val="231F20"/>
          <w:w w:val="100"/>
        </w:rPr>
        <w:t>，並以測量出之反應硬結橫徑為判讀基準。</w:t>
      </w:r>
    </w:p>
    <w:p>
      <w:pPr>
        <w:pStyle w:val="BodyText"/>
        <w:spacing w:line="383" w:lineRule="exact"/>
        <w:ind w:left="895"/>
      </w:pPr>
      <w:r>
        <w:rPr>
          <w:color w:val="231F20"/>
          <w:w w:val="65"/>
        </w:rPr>
        <w:t>（</w:t>
      </w:r>
      <w:r>
        <w:rPr>
          <w:color w:val="231F20"/>
        </w:rPr>
        <w:t>三</w:t>
      </w:r>
      <w:r>
        <w:rPr>
          <w:color w:val="231F20"/>
          <w:w w:val="65"/>
        </w:rPr>
        <w:t>） </w:t>
      </w:r>
      <w:r>
        <w:rPr>
          <w:color w:val="231F20"/>
        </w:rPr>
        <w:t>判讀結果依下列條件進行判斷：</w:t>
      </w:r>
    </w:p>
    <w:p>
      <w:pPr>
        <w:pStyle w:val="ListParagraph"/>
        <w:numPr>
          <w:ilvl w:val="0"/>
          <w:numId w:val="153"/>
        </w:numPr>
        <w:tabs>
          <w:tab w:pos="1580" w:val="left" w:leader="none"/>
        </w:tabs>
        <w:spacing w:line="384" w:lineRule="exact" w:before="0" w:after="0"/>
        <w:ind w:left="1579" w:right="0" w:hanging="276"/>
        <w:jc w:val="left"/>
        <w:rPr>
          <w:color w:val="231F20"/>
          <w:sz w:val="23"/>
        </w:rPr>
      </w:pPr>
      <w:r>
        <w:rPr>
          <w:color w:val="231F20"/>
          <w:sz w:val="23"/>
        </w:rPr>
        <w:t>有下列渭形之—者，結核菌素測驗硬結星5</w:t>
      </w:r>
      <w:r>
        <w:rPr>
          <w:color w:val="231F20"/>
          <w:spacing w:val="-4"/>
          <w:sz w:val="23"/>
        </w:rPr>
        <w:t> </w:t>
      </w:r>
      <w:r>
        <w:rPr>
          <w:color w:val="231F20"/>
          <w:sz w:val="23"/>
        </w:rPr>
        <w:t>mm</w:t>
      </w:r>
      <w:r>
        <w:rPr>
          <w:color w:val="231F20"/>
          <w:spacing w:val="8"/>
          <w:sz w:val="23"/>
        </w:rPr>
        <w:t> 為陽性；&lt;</w:t>
      </w:r>
      <w:r>
        <w:rPr>
          <w:color w:val="231F20"/>
          <w:sz w:val="23"/>
        </w:rPr>
        <w:t>5</w:t>
      </w:r>
      <w:r>
        <w:rPr>
          <w:color w:val="231F20"/>
          <w:spacing w:val="-3"/>
          <w:sz w:val="23"/>
        </w:rPr>
        <w:t> </w:t>
      </w:r>
      <w:r>
        <w:rPr>
          <w:color w:val="231F20"/>
          <w:sz w:val="23"/>
        </w:rPr>
        <w:t>mm</w:t>
      </w:r>
      <w:r>
        <w:rPr>
          <w:color w:val="231F20"/>
          <w:spacing w:val="-2"/>
          <w:sz w:val="23"/>
        </w:rPr>
        <w:t> 者為陰性。</w:t>
      </w:r>
    </w:p>
    <w:p>
      <w:pPr>
        <w:pStyle w:val="ListParagraph"/>
        <w:numPr>
          <w:ilvl w:val="1"/>
          <w:numId w:val="153"/>
        </w:numPr>
        <w:tabs>
          <w:tab w:pos="1849" w:val="left" w:leader="none"/>
        </w:tabs>
        <w:spacing w:line="230" w:lineRule="auto" w:before="4" w:after="0"/>
        <w:ind w:left="1579" w:right="7195" w:firstLine="0"/>
        <w:jc w:val="left"/>
        <w:rPr>
          <w:rFonts w:ascii="Times New Roman" w:eastAsia="Times New Roman"/>
          <w:color w:val="231F20"/>
          <w:sz w:val="21"/>
        </w:rPr>
      </w:pPr>
      <w:r>
        <w:rPr>
          <w:color w:val="231F20"/>
          <w:spacing w:val="-2"/>
          <w:sz w:val="23"/>
        </w:rPr>
        <w:t>人類免疫不全病毒感染、</w:t>
      </w:r>
      <w:r>
        <w:rPr>
          <w:rFonts w:ascii="Times New Roman" w:eastAsia="Times New Roman"/>
          <w:color w:val="231F20"/>
          <w:sz w:val="23"/>
        </w:rPr>
        <w:t>(2)</w:t>
      </w:r>
      <w:r>
        <w:rPr>
          <w:color w:val="231F20"/>
          <w:sz w:val="23"/>
        </w:rPr>
        <w:t>惡性疾病（惡性腫瘤</w:t>
      </w:r>
      <w:r>
        <w:rPr>
          <w:color w:val="231F20"/>
          <w:spacing w:val="-116"/>
          <w:sz w:val="23"/>
        </w:rPr>
        <w:t>）</w:t>
      </w:r>
      <w:r>
        <w:rPr>
          <w:color w:val="231F20"/>
          <w:sz w:val="23"/>
        </w:rPr>
        <w:t>、</w:t>
      </w:r>
      <w:r>
        <w:rPr>
          <w:rFonts w:ascii="Times New Roman" w:eastAsia="Times New Roman"/>
          <w:color w:val="231F20"/>
          <w:sz w:val="23"/>
        </w:rPr>
        <w:t>(3)</w:t>
      </w:r>
      <w:r>
        <w:rPr>
          <w:color w:val="231F20"/>
          <w:sz w:val="23"/>
        </w:rPr>
        <w:t>器官移植、</w:t>
      </w:r>
    </w:p>
    <w:p>
      <w:pPr>
        <w:pStyle w:val="BodyText"/>
        <w:spacing w:line="230" w:lineRule="auto" w:before="2"/>
        <w:ind w:left="1579" w:right="7195"/>
      </w:pPr>
      <w:r>
        <w:rPr>
          <w:rFonts w:ascii="Times New Roman" w:eastAsia="Times New Roman"/>
          <w:color w:val="231F20"/>
        </w:rPr>
        <w:t>(4)</w:t>
      </w:r>
      <w:r>
        <w:rPr>
          <w:color w:val="231F20"/>
        </w:rPr>
        <w:t>其他免疫功能不全病患、</w:t>
      </w:r>
      <w:r>
        <w:rPr>
          <w:rFonts w:ascii="Times New Roman" w:eastAsia="Times New Roman"/>
          <w:color w:val="231F20"/>
        </w:rPr>
        <w:t>(5)</w:t>
      </w:r>
      <w:r>
        <w:rPr>
          <w:color w:val="231F20"/>
        </w:rPr>
        <w:t>使用免疫抑制劑、</w:t>
      </w:r>
    </w:p>
    <w:p>
      <w:pPr>
        <w:pStyle w:val="ListParagraph"/>
        <w:numPr>
          <w:ilvl w:val="0"/>
          <w:numId w:val="154"/>
        </w:numPr>
        <w:tabs>
          <w:tab w:pos="1849" w:val="left" w:leader="none"/>
        </w:tabs>
        <w:spacing w:line="382" w:lineRule="exact" w:before="0" w:after="0"/>
        <w:ind w:left="1848" w:right="0" w:hanging="270"/>
        <w:jc w:val="left"/>
        <w:rPr>
          <w:sz w:val="23"/>
        </w:rPr>
      </w:pPr>
      <w:r>
        <w:rPr>
          <w:color w:val="231F20"/>
          <w:spacing w:val="-1"/>
          <w:sz w:val="23"/>
        </w:rPr>
        <w:t>—個月內曾使用以下劑量之 </w:t>
      </w:r>
      <w:r>
        <w:rPr>
          <w:color w:val="231F20"/>
          <w:sz w:val="23"/>
        </w:rPr>
        <w:t>prednisolone</w:t>
      </w:r>
      <w:r>
        <w:rPr>
          <w:color w:val="231F20"/>
          <w:spacing w:val="-6"/>
          <w:sz w:val="23"/>
        </w:rPr>
        <w:t> </w:t>
      </w:r>
      <w:r>
        <w:rPr>
          <w:color w:val="231F20"/>
          <w:w w:val="70"/>
          <w:sz w:val="23"/>
        </w:rPr>
        <w:t>（</w:t>
      </w:r>
      <w:r>
        <w:rPr>
          <w:color w:val="231F20"/>
          <w:spacing w:val="-1"/>
          <w:sz w:val="23"/>
        </w:rPr>
        <w:t>或相當劑量的 </w:t>
      </w:r>
      <w:r>
        <w:rPr>
          <w:color w:val="231F20"/>
          <w:sz w:val="23"/>
        </w:rPr>
        <w:t>glucocorticoid）：</w:t>
      </w:r>
    </w:p>
    <w:p>
      <w:pPr>
        <w:pStyle w:val="ListParagraph"/>
        <w:numPr>
          <w:ilvl w:val="1"/>
          <w:numId w:val="154"/>
        </w:numPr>
        <w:tabs>
          <w:tab w:pos="2258" w:val="left" w:leader="none"/>
        </w:tabs>
        <w:spacing w:line="393" w:lineRule="exact" w:before="0" w:after="0"/>
        <w:ind w:left="2257" w:right="0" w:hanging="259"/>
        <w:jc w:val="left"/>
        <w:rPr>
          <w:rFonts w:ascii="Times New Roman" w:eastAsia="Times New Roman"/>
          <w:color w:val="231F20"/>
          <w:sz w:val="23"/>
        </w:rPr>
      </w:pPr>
      <w:r>
        <w:rPr>
          <w:color w:val="231F20"/>
          <w:sz w:val="23"/>
        </w:rPr>
        <w:t>成人或體重&gt;40</w:t>
      </w:r>
      <w:r>
        <w:rPr>
          <w:color w:val="231F20"/>
          <w:spacing w:val="-3"/>
          <w:sz w:val="23"/>
        </w:rPr>
        <w:t> 公斤的兒童：使用超過 </w:t>
      </w:r>
      <w:r>
        <w:rPr>
          <w:color w:val="231F20"/>
          <w:sz w:val="23"/>
        </w:rPr>
        <w:t>20mg／day</w:t>
      </w:r>
      <w:r>
        <w:rPr>
          <w:color w:val="231F20"/>
          <w:spacing w:val="-4"/>
          <w:sz w:val="23"/>
        </w:rPr>
        <w:t> 且使用達 </w:t>
      </w:r>
      <w:r>
        <w:rPr>
          <w:color w:val="231F20"/>
          <w:sz w:val="23"/>
        </w:rPr>
        <w:t>2</w:t>
      </w:r>
      <w:r>
        <w:rPr>
          <w:color w:val="231F20"/>
          <w:spacing w:val="-3"/>
          <w:sz w:val="23"/>
        </w:rPr>
        <w:t> 週及以上。</w:t>
      </w:r>
    </w:p>
    <w:p>
      <w:pPr>
        <w:spacing w:after="0" w:line="393" w:lineRule="exact"/>
        <w:jc w:val="left"/>
        <w:rPr>
          <w:rFonts w:ascii="Times New Roman" w:eastAsia="Times New Roman"/>
          <w:sz w:val="23"/>
        </w:rPr>
        <w:sectPr>
          <w:pgSz w:w="11910" w:h="16840"/>
          <w:pgMar w:top="1380" w:bottom="0" w:left="320" w:right="0"/>
        </w:sectPr>
      </w:pPr>
    </w:p>
    <w:p>
      <w:pPr>
        <w:pStyle w:val="ListParagraph"/>
        <w:numPr>
          <w:ilvl w:val="1"/>
          <w:numId w:val="154"/>
        </w:numPr>
        <w:tabs>
          <w:tab w:pos="2507" w:val="left" w:leader="none"/>
        </w:tabs>
        <w:spacing w:line="319" w:lineRule="auto" w:before="64" w:after="0"/>
        <w:ind w:left="1822" w:right="1767" w:firstLine="351"/>
        <w:jc w:val="left"/>
        <w:rPr>
          <w:rFonts w:ascii="Times New Roman" w:eastAsia="Times New Roman"/>
          <w:color w:val="282426"/>
          <w:sz w:val="22"/>
        </w:rPr>
      </w:pPr>
      <w:r>
        <w:rPr>
          <w:rFonts w:ascii="新細明體" w:eastAsia="新細明體" w:hint="eastAsia"/>
          <w:color w:val="282426"/>
          <w:spacing w:val="19"/>
          <w:w w:val="110"/>
          <w:sz w:val="20"/>
        </w:rPr>
        <w:t>體重</w:t>
      </w:r>
      <w:r>
        <w:rPr>
          <w:rFonts w:ascii="Arial" w:eastAsia="Arial"/>
          <w:color w:val="282426"/>
          <w:w w:val="110"/>
          <w:sz w:val="22"/>
        </w:rPr>
        <w:t>&lt;40</w:t>
      </w:r>
      <w:r>
        <w:rPr>
          <w:rFonts w:ascii="Arial" w:eastAsia="Arial"/>
          <w:color w:val="282426"/>
          <w:spacing w:val="-17"/>
          <w:w w:val="110"/>
          <w:sz w:val="22"/>
        </w:rPr>
        <w:t> </w:t>
      </w:r>
      <w:r>
        <w:rPr>
          <w:rFonts w:ascii="新細明體" w:eastAsia="新細明體" w:hint="eastAsia"/>
          <w:color w:val="282426"/>
          <w:spacing w:val="9"/>
          <w:w w:val="110"/>
          <w:sz w:val="20"/>
        </w:rPr>
        <w:t>公斤的兒童：使用超過 </w:t>
      </w:r>
      <w:r>
        <w:rPr>
          <w:rFonts w:ascii="Arial" w:eastAsia="Arial"/>
          <w:color w:val="282426"/>
          <w:spacing w:val="-4"/>
          <w:w w:val="110"/>
          <w:sz w:val="22"/>
        </w:rPr>
        <w:t>0.Sm</w:t>
      </w:r>
      <w:r>
        <w:rPr>
          <w:rFonts w:ascii="Arial" w:eastAsia="Arial"/>
          <w:color w:val="282426"/>
          <w:spacing w:val="-38"/>
          <w:w w:val="110"/>
          <w:sz w:val="22"/>
        </w:rPr>
        <w:t> </w:t>
      </w:r>
      <w:r>
        <w:rPr>
          <w:rFonts w:ascii="Arial" w:eastAsia="Arial"/>
          <w:color w:val="282426"/>
          <w:w w:val="110"/>
          <w:sz w:val="22"/>
        </w:rPr>
        <w:t>g/</w:t>
      </w:r>
      <w:r>
        <w:rPr>
          <w:rFonts w:ascii="Arial" w:eastAsia="Arial"/>
          <w:color w:val="282426"/>
          <w:spacing w:val="-25"/>
          <w:w w:val="110"/>
          <w:sz w:val="22"/>
        </w:rPr>
        <w:t> </w:t>
      </w:r>
      <w:r>
        <w:rPr>
          <w:rFonts w:ascii="Arial" w:eastAsia="Arial"/>
          <w:color w:val="282426"/>
          <w:w w:val="110"/>
          <w:sz w:val="22"/>
        </w:rPr>
        <w:t>kg/</w:t>
      </w:r>
      <w:r>
        <w:rPr>
          <w:rFonts w:ascii="Arial" w:eastAsia="Arial"/>
          <w:color w:val="282426"/>
          <w:spacing w:val="-41"/>
          <w:w w:val="110"/>
          <w:sz w:val="22"/>
        </w:rPr>
        <w:t> </w:t>
      </w:r>
      <w:r>
        <w:rPr>
          <w:rFonts w:ascii="Arial" w:eastAsia="Arial"/>
          <w:color w:val="282426"/>
          <w:w w:val="110"/>
          <w:sz w:val="22"/>
        </w:rPr>
        <w:t>day</w:t>
      </w:r>
      <w:r>
        <w:rPr>
          <w:rFonts w:ascii="Arial" w:eastAsia="Arial"/>
          <w:color w:val="282426"/>
          <w:spacing w:val="5"/>
          <w:w w:val="110"/>
          <w:sz w:val="22"/>
        </w:rPr>
        <w:t> </w:t>
      </w:r>
      <w:r>
        <w:rPr>
          <w:rFonts w:ascii="新細明體" w:eastAsia="新細明體" w:hint="eastAsia"/>
          <w:color w:val="282426"/>
          <w:spacing w:val="9"/>
          <w:w w:val="110"/>
          <w:sz w:val="20"/>
        </w:rPr>
        <w:t>且使用達 </w:t>
      </w:r>
      <w:r>
        <w:rPr>
          <w:rFonts w:ascii="Arial" w:eastAsia="Arial"/>
          <w:color w:val="282426"/>
          <w:w w:val="110"/>
          <w:sz w:val="22"/>
        </w:rPr>
        <w:t>2</w:t>
      </w:r>
      <w:r>
        <w:rPr>
          <w:rFonts w:ascii="Arial" w:eastAsia="Arial"/>
          <w:color w:val="282426"/>
          <w:spacing w:val="-32"/>
          <w:w w:val="110"/>
          <w:sz w:val="22"/>
        </w:rPr>
        <w:t> </w:t>
      </w:r>
      <w:r>
        <w:rPr>
          <w:rFonts w:ascii="新細明體" w:eastAsia="新細明體" w:hint="eastAsia"/>
          <w:color w:val="282426"/>
          <w:spacing w:val="16"/>
          <w:w w:val="110"/>
          <w:sz w:val="20"/>
        </w:rPr>
        <w:t>週及以上。因此，進行結核菌素測驗前，應先詢問受測者是否有上述疾病或服藥情形。</w:t>
      </w:r>
    </w:p>
    <w:p>
      <w:pPr>
        <w:pStyle w:val="ListParagraph"/>
        <w:numPr>
          <w:ilvl w:val="0"/>
          <w:numId w:val="153"/>
        </w:numPr>
        <w:tabs>
          <w:tab w:pos="1829" w:val="left" w:leader="none"/>
        </w:tabs>
        <w:spacing w:line="300" w:lineRule="exact" w:before="0" w:after="0"/>
        <w:ind w:left="1828" w:right="0" w:hanging="284"/>
        <w:jc w:val="left"/>
        <w:rPr>
          <w:rFonts w:ascii="Times New Roman" w:eastAsia="Times New Roman"/>
          <w:color w:val="282426"/>
          <w:sz w:val="24"/>
        </w:rPr>
      </w:pPr>
      <w:r>
        <w:rPr>
          <w:rFonts w:ascii="新細明體" w:eastAsia="新細明體" w:hint="eastAsia"/>
          <w:color w:val="282426"/>
          <w:w w:val="115"/>
          <w:sz w:val="20"/>
        </w:rPr>
        <w:t>無上述疾病或服藥情形者：</w:t>
      </w:r>
    </w:p>
    <w:p>
      <w:pPr>
        <w:spacing w:after="0" w:line="300" w:lineRule="exact"/>
        <w:jc w:val="left"/>
        <w:rPr>
          <w:rFonts w:ascii="Times New Roman" w:eastAsia="Times New Roman"/>
          <w:sz w:val="24"/>
        </w:rPr>
        <w:sectPr>
          <w:pgSz w:w="11910" w:h="16840"/>
          <w:pgMar w:top="1440" w:bottom="0" w:left="320" w:right="0"/>
        </w:sectPr>
      </w:pPr>
    </w:p>
    <w:p>
      <w:pPr>
        <w:pStyle w:val="ListParagraph"/>
        <w:numPr>
          <w:ilvl w:val="1"/>
          <w:numId w:val="153"/>
        </w:numPr>
        <w:tabs>
          <w:tab w:pos="2103" w:val="left" w:leader="none"/>
        </w:tabs>
        <w:spacing w:line="240" w:lineRule="auto" w:before="99" w:after="0"/>
        <w:ind w:left="2102" w:right="0" w:hanging="292"/>
        <w:jc w:val="left"/>
        <w:rPr>
          <w:rFonts w:ascii="Arial" w:eastAsia="Arial"/>
          <w:color w:val="282426"/>
          <w:sz w:val="19"/>
        </w:rPr>
      </w:pPr>
      <w:r>
        <w:rPr>
          <w:rFonts w:ascii="新細明體" w:eastAsia="新細明體" w:hint="eastAsia"/>
          <w:color w:val="282426"/>
          <w:spacing w:val="11"/>
          <w:sz w:val="20"/>
        </w:rPr>
        <w:t>曾接種過卡介苗者， 結核菌素測驗硬結</w:t>
      </w:r>
      <w:r>
        <w:rPr>
          <w:rFonts w:ascii="新細明體" w:eastAsia="新細明體" w:hint="eastAsia"/>
          <w:color w:val="282426"/>
          <w:spacing w:val="-3"/>
          <w:w w:val="95"/>
          <w:sz w:val="20"/>
        </w:rPr>
        <w:t>三</w:t>
      </w:r>
      <w:r>
        <w:rPr>
          <w:rFonts w:ascii="Arial" w:eastAsia="Arial"/>
          <w:color w:val="282426"/>
          <w:w w:val="95"/>
          <w:sz w:val="22"/>
        </w:rPr>
        <w:t>10</w:t>
      </w:r>
      <w:r>
        <w:rPr>
          <w:rFonts w:ascii="Arial" w:eastAsia="Arial"/>
          <w:color w:val="282426"/>
          <w:spacing w:val="49"/>
          <w:w w:val="95"/>
          <w:sz w:val="22"/>
        </w:rPr>
        <w:t> </w:t>
      </w:r>
      <w:r>
        <w:rPr>
          <w:rFonts w:ascii="Arial" w:eastAsia="Arial"/>
          <w:color w:val="282426"/>
          <w:w w:val="95"/>
          <w:sz w:val="22"/>
        </w:rPr>
        <w:t>m</w:t>
      </w:r>
      <w:r>
        <w:rPr>
          <w:rFonts w:ascii="Arial" w:eastAsia="Arial"/>
          <w:color w:val="282426"/>
          <w:spacing w:val="34"/>
          <w:w w:val="95"/>
          <w:sz w:val="22"/>
        </w:rPr>
        <w:t> </w:t>
      </w:r>
      <w:r>
        <w:rPr>
          <w:rFonts w:ascii="Arial" w:eastAsia="Arial"/>
          <w:color w:val="282426"/>
          <w:w w:val="95"/>
          <w:sz w:val="22"/>
        </w:rPr>
        <w:t>m</w:t>
      </w:r>
    </w:p>
    <w:p>
      <w:pPr>
        <w:spacing w:before="98"/>
        <w:ind w:left="1815" w:right="0" w:firstLine="0"/>
        <w:jc w:val="left"/>
        <w:rPr>
          <w:rFonts w:ascii="Arial" w:eastAsia="Arial"/>
          <w:sz w:val="22"/>
        </w:rPr>
      </w:pPr>
      <w:r>
        <w:rPr>
          <w:rFonts w:ascii="Times New Roman" w:eastAsia="Times New Roman"/>
          <w:color w:val="282426"/>
          <w:w w:val="95"/>
          <w:sz w:val="22"/>
        </w:rPr>
        <w:t>( </w:t>
      </w:r>
      <w:r>
        <w:rPr>
          <w:rFonts w:ascii="Times New Roman" w:eastAsia="Times New Roman"/>
          <w:color w:val="282426"/>
          <w:w w:val="105"/>
          <w:sz w:val="22"/>
        </w:rPr>
        <w:t>2)</w:t>
      </w:r>
      <w:r>
        <w:rPr>
          <w:rFonts w:ascii="新細明體" w:eastAsia="新細明體" w:hint="eastAsia"/>
          <w:color w:val="282426"/>
          <w:w w:val="105"/>
          <w:sz w:val="20"/>
        </w:rPr>
        <w:t>未曾接種過卡介苗者， 結核菌素測驗硬結</w:t>
      </w:r>
      <w:r>
        <w:rPr>
          <w:rFonts w:ascii="新細明體" w:eastAsia="新細明體" w:hint="eastAsia"/>
          <w:color w:val="282426"/>
          <w:w w:val="95"/>
          <w:sz w:val="20"/>
        </w:rPr>
        <w:t>琴</w:t>
      </w:r>
      <w:r>
        <w:rPr>
          <w:rFonts w:ascii="Arial" w:eastAsia="Arial"/>
          <w:color w:val="282426"/>
          <w:w w:val="105"/>
          <w:sz w:val="22"/>
        </w:rPr>
        <w:t>5 m m</w:t>
      </w:r>
    </w:p>
    <w:p>
      <w:pPr>
        <w:spacing w:line="319" w:lineRule="auto" w:before="108"/>
        <w:ind w:left="109" w:right="1482" w:hanging="97"/>
        <w:jc w:val="left"/>
        <w:rPr>
          <w:rFonts w:ascii="新細明體" w:eastAsia="新細明體" w:hint="eastAsia"/>
          <w:sz w:val="20"/>
        </w:rPr>
      </w:pPr>
      <w:r>
        <w:rPr/>
        <w:br w:type="column"/>
      </w:r>
      <w:r>
        <w:rPr>
          <w:rFonts w:ascii="新細明體" w:eastAsia="新細明體" w:hint="eastAsia"/>
          <w:color w:val="282426"/>
          <w:w w:val="105"/>
          <w:sz w:val="20"/>
        </w:rPr>
        <w:t>為陽性； </w:t>
      </w:r>
      <w:r>
        <w:rPr>
          <w:rFonts w:ascii="Arial" w:eastAsia="Arial"/>
          <w:color w:val="282426"/>
          <w:w w:val="105"/>
          <w:sz w:val="22"/>
        </w:rPr>
        <w:t>&lt; l </w:t>
      </w:r>
      <w:r>
        <w:rPr>
          <w:rFonts w:ascii="Arial" w:eastAsia="Arial"/>
          <w:color w:val="282426"/>
          <w:sz w:val="22"/>
        </w:rPr>
        <w:t>O m m </w:t>
      </w:r>
      <w:r>
        <w:rPr>
          <w:rFonts w:ascii="新細明體" w:eastAsia="新細明體" w:hint="eastAsia"/>
          <w:color w:val="282426"/>
          <w:w w:val="105"/>
          <w:sz w:val="20"/>
        </w:rPr>
        <w:t>者為陰</w:t>
      </w:r>
      <w:r>
        <w:rPr>
          <w:rFonts w:ascii="新細明體" w:eastAsia="新細明體" w:hint="eastAsia"/>
          <w:color w:val="282426"/>
          <w:sz w:val="20"/>
        </w:rPr>
        <w:t>性； </w:t>
      </w:r>
      <w:r>
        <w:rPr>
          <w:rFonts w:ascii="新細明體" w:eastAsia="新細明體" w:hint="eastAsia"/>
          <w:color w:val="282426"/>
          <w:w w:val="105"/>
          <w:sz w:val="20"/>
        </w:rPr>
        <w:t>為陽性； </w:t>
      </w:r>
      <w:r>
        <w:rPr>
          <w:rFonts w:ascii="Arial" w:eastAsia="Arial"/>
          <w:color w:val="282426"/>
          <w:w w:val="105"/>
          <w:sz w:val="22"/>
        </w:rPr>
        <w:t>&lt;5 mm </w:t>
      </w:r>
      <w:r>
        <w:rPr>
          <w:rFonts w:ascii="新細明體" w:eastAsia="新細明體" w:hint="eastAsia"/>
          <w:color w:val="282426"/>
          <w:w w:val="105"/>
          <w:sz w:val="20"/>
        </w:rPr>
        <w:t>者為陰性。</w:t>
      </w:r>
    </w:p>
    <w:p>
      <w:pPr>
        <w:spacing w:after="0" w:line="319" w:lineRule="auto"/>
        <w:jc w:val="left"/>
        <w:rPr>
          <w:rFonts w:ascii="新細明體" w:eastAsia="新細明體" w:hint="eastAsia"/>
          <w:sz w:val="20"/>
        </w:rPr>
        <w:sectPr>
          <w:type w:val="continuous"/>
          <w:pgSz w:w="11910" w:h="16840"/>
          <w:pgMar w:top="1460" w:bottom="280" w:left="320" w:right="0"/>
          <w:cols w:num="2" w:equalWidth="0">
            <w:col w:w="6968" w:space="40"/>
            <w:col w:w="4582"/>
          </w:cols>
        </w:sectPr>
      </w:pPr>
    </w:p>
    <w:p>
      <w:pPr>
        <w:tabs>
          <w:tab w:pos="5377" w:val="left" w:leader="none"/>
        </w:tabs>
        <w:spacing w:line="324" w:lineRule="auto" w:before="176"/>
        <w:ind w:left="1547" w:right="1304" w:hanging="501"/>
        <w:jc w:val="left"/>
        <w:rPr>
          <w:rFonts w:ascii="Arial" w:hAnsi="Arial" w:eastAsia="Arial"/>
          <w:sz w:val="22"/>
        </w:rPr>
      </w:pPr>
      <w:r>
        <w:rPr/>
        <w:pict>
          <v:group style="position:absolute;margin-left:0pt;margin-top:316.15799pt;width:44.6pt;height:522.15pt;mso-position-horizontal-relative:page;mso-position-vertical-relative:page;z-index:-305320960" coordorigin="0,6323" coordsize="892,10443">
            <v:shape style="position:absolute;left:339;top:6820;width:426;height:9946" type="#_x0000_t75" stroked="false">
              <v:imagedata r:id="rId871" o:title=""/>
            </v:shape>
            <v:shape style="position:absolute;left:0;top:6323;width:892;height:789" coordorigin="0,6323" coordsize="892,789" path="m520,6323l0,6323,0,7112,520,7112,541,7110,600,7077,858,6802,891,6718,883,6672,600,6358,541,6325,520,6323xe" filled="true" fillcolor="#5daf8a" stroked="false">
              <v:path arrowok="t"/>
              <v:fill type="solid"/>
            </v:shape>
            <v:shape style="position:absolute;left:433;top:16067;width:280;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82426"/>
                        <w:w w:val="110"/>
                        <w:sz w:val="16"/>
                      </w:rPr>
                      <w:t>188</w:t>
                    </w:r>
                  </w:p>
                </w:txbxContent>
              </v:textbox>
              <w10:wrap type="none"/>
            </v:shape>
            <w10:wrap type="none"/>
          </v:group>
        </w:pict>
      </w:r>
      <w:r>
        <w:rPr>
          <w:rFonts w:ascii="新細明體" w:hAnsi="新細明體" w:eastAsia="新細明體" w:hint="eastAsia"/>
          <w:color w:val="282426"/>
          <w:w w:val="110"/>
          <w:sz w:val="20"/>
        </w:rPr>
        <w:t>（四）</w:t>
      </w:r>
      <w:r>
        <w:rPr>
          <w:rFonts w:ascii="新細明體" w:hAnsi="新細明體" w:eastAsia="新細明體" w:hint="eastAsia"/>
          <w:color w:val="282426"/>
          <w:spacing w:val="-51"/>
          <w:w w:val="110"/>
          <w:sz w:val="20"/>
        </w:rPr>
        <w:t>判</w:t>
      </w:r>
      <w:r>
        <w:rPr>
          <w:rFonts w:ascii="新細明體" w:hAnsi="新細明體" w:eastAsia="新細明體" w:hint="eastAsia"/>
          <w:color w:val="282426"/>
          <w:spacing w:val="10"/>
          <w:w w:val="110"/>
          <w:sz w:val="20"/>
        </w:rPr>
        <w:t>讀</w:t>
      </w:r>
      <w:r>
        <w:rPr>
          <w:rFonts w:ascii="新細明體" w:hAnsi="新細明體" w:eastAsia="新細明體" w:hint="eastAsia"/>
          <w:color w:val="282426"/>
          <w:spacing w:val="21"/>
          <w:w w:val="110"/>
          <w:sz w:val="20"/>
        </w:rPr>
        <w:t>結</w:t>
      </w:r>
      <w:r>
        <w:rPr>
          <w:rFonts w:ascii="新細明體" w:hAnsi="新細明體" w:eastAsia="新細明體" w:hint="eastAsia"/>
          <w:color w:val="282426"/>
          <w:spacing w:val="17"/>
          <w:w w:val="110"/>
          <w:sz w:val="20"/>
        </w:rPr>
        <w:t>果</w:t>
      </w:r>
      <w:r>
        <w:rPr>
          <w:rFonts w:ascii="新細明體" w:hAnsi="新細明體" w:eastAsia="新細明體" w:hint="eastAsia"/>
          <w:color w:val="282426"/>
          <w:spacing w:val="14"/>
          <w:w w:val="110"/>
          <w:sz w:val="20"/>
        </w:rPr>
        <w:t>記</w:t>
      </w:r>
      <w:r>
        <w:rPr>
          <w:rFonts w:ascii="新細明體" w:hAnsi="新細明體" w:eastAsia="新細明體" w:hint="eastAsia"/>
          <w:color w:val="282426"/>
          <w:spacing w:val="17"/>
          <w:w w:val="110"/>
          <w:sz w:val="20"/>
        </w:rPr>
        <w:t>錄</w:t>
      </w:r>
      <w:r>
        <w:rPr>
          <w:rFonts w:ascii="新細明體" w:hAnsi="新細明體" w:eastAsia="新細明體" w:hint="eastAsia"/>
          <w:color w:val="282426"/>
          <w:w w:val="110"/>
          <w:sz w:val="20"/>
        </w:rPr>
        <w:t>：</w:t>
      </w:r>
      <w:r>
        <w:rPr>
          <w:rFonts w:ascii="新細明體" w:hAnsi="新細明體" w:eastAsia="新細明體" w:hint="eastAsia"/>
          <w:color w:val="282426"/>
          <w:spacing w:val="15"/>
          <w:w w:val="110"/>
          <w:sz w:val="20"/>
        </w:rPr>
        <w:t>陰性反</w:t>
      </w:r>
      <w:r>
        <w:rPr>
          <w:rFonts w:ascii="新細明體" w:hAnsi="新細明體" w:eastAsia="新細明體" w:hint="eastAsia"/>
          <w:color w:val="282426"/>
          <w:spacing w:val="16"/>
          <w:w w:val="110"/>
          <w:sz w:val="20"/>
        </w:rPr>
        <w:t>應</w:t>
      </w:r>
      <w:r>
        <w:rPr>
          <w:rFonts w:ascii="新細明體" w:hAnsi="新細明體" w:eastAsia="新細明體" w:hint="eastAsia"/>
          <w:color w:val="282426"/>
          <w:spacing w:val="13"/>
          <w:w w:val="110"/>
          <w:sz w:val="20"/>
        </w:rPr>
        <w:t>用</w:t>
      </w:r>
      <w:r>
        <w:rPr>
          <w:rFonts w:ascii="新細明體" w:hAnsi="新細明體" w:eastAsia="新細明體" w:hint="eastAsia"/>
          <w:color w:val="282426"/>
          <w:spacing w:val="18"/>
          <w:w w:val="110"/>
          <w:sz w:val="20"/>
        </w:rPr>
        <w:t>除</w:t>
      </w:r>
      <w:r>
        <w:rPr>
          <w:rFonts w:ascii="新細明體" w:hAnsi="新細明體" w:eastAsia="新細明體" w:hint="eastAsia"/>
          <w:color w:val="282426"/>
          <w:w w:val="110"/>
          <w:sz w:val="20"/>
        </w:rPr>
        <w:t>號</w:t>
      </w:r>
      <w:r>
        <w:rPr>
          <w:rFonts w:ascii="新細明體" w:hAnsi="新細明體" w:eastAsia="新細明體" w:hint="eastAsia"/>
          <w:color w:val="282426"/>
          <w:spacing w:val="-31"/>
          <w:w w:val="110"/>
          <w:sz w:val="20"/>
        </w:rPr>
        <w:t> </w:t>
      </w:r>
      <w:r>
        <w:rPr>
          <w:rFonts w:ascii="新細明體" w:hAnsi="新細明體" w:eastAsia="新細明體" w:hint="eastAsia"/>
          <w:color w:val="282426"/>
          <w:w w:val="130"/>
          <w:sz w:val="20"/>
        </w:rPr>
        <w:t>(</w:t>
      </w:r>
      <w:r>
        <w:rPr>
          <w:rFonts w:ascii="新細明體" w:hAnsi="新細明體" w:eastAsia="新細明體" w:hint="eastAsia"/>
          <w:color w:val="282426"/>
          <w:spacing w:val="-57"/>
          <w:w w:val="130"/>
          <w:sz w:val="20"/>
        </w:rPr>
        <w:t> </w:t>
      </w:r>
      <w:r>
        <w:rPr>
          <w:rFonts w:ascii="新細明體" w:hAnsi="新細明體" w:eastAsia="新細明體" w:hint="eastAsia"/>
          <w:color w:val="282426"/>
          <w:w w:val="75"/>
          <w:sz w:val="20"/>
        </w:rPr>
        <w:t>--;-)</w:t>
        <w:tab/>
      </w:r>
      <w:r>
        <w:rPr>
          <w:rFonts w:ascii="新細明體" w:hAnsi="新細明體" w:eastAsia="新細明體" w:hint="eastAsia"/>
          <w:color w:val="282426"/>
          <w:spacing w:val="16"/>
          <w:w w:val="105"/>
          <w:sz w:val="20"/>
        </w:rPr>
        <w:t>表</w:t>
      </w:r>
      <w:r>
        <w:rPr>
          <w:rFonts w:ascii="新細明體" w:hAnsi="新細明體" w:eastAsia="新細明體" w:hint="eastAsia"/>
          <w:color w:val="282426"/>
          <w:spacing w:val="24"/>
          <w:w w:val="105"/>
          <w:sz w:val="20"/>
        </w:rPr>
        <w:t>示</w:t>
      </w:r>
      <w:r>
        <w:rPr>
          <w:rFonts w:ascii="新細明體" w:hAnsi="新細明體" w:eastAsia="新細明體" w:hint="eastAsia"/>
          <w:color w:val="282426"/>
          <w:spacing w:val="6"/>
          <w:w w:val="105"/>
          <w:sz w:val="20"/>
        </w:rPr>
        <w:t>，</w:t>
      </w:r>
      <w:r>
        <w:rPr>
          <w:rFonts w:ascii="新細明體" w:hAnsi="新細明體" w:eastAsia="新細明體" w:hint="eastAsia"/>
          <w:color w:val="282426"/>
          <w:spacing w:val="12"/>
          <w:w w:val="105"/>
          <w:sz w:val="20"/>
        </w:rPr>
        <w:t>如</w:t>
      </w:r>
      <w:r>
        <w:rPr>
          <w:rFonts w:ascii="新細明體" w:hAnsi="新細明體" w:eastAsia="新細明體" w:hint="eastAsia"/>
          <w:color w:val="282426"/>
          <w:spacing w:val="15"/>
          <w:w w:val="105"/>
          <w:sz w:val="20"/>
        </w:rPr>
        <w:t>陰性</w:t>
      </w:r>
      <w:r>
        <w:rPr>
          <w:rFonts w:ascii="新細明體" w:hAnsi="新細明體" w:eastAsia="新細明體" w:hint="eastAsia"/>
          <w:color w:val="282426"/>
          <w:spacing w:val="16"/>
          <w:w w:val="105"/>
          <w:sz w:val="20"/>
        </w:rPr>
        <w:t>反</w:t>
      </w:r>
      <w:r>
        <w:rPr>
          <w:rFonts w:ascii="新細明體" w:hAnsi="新細明體" w:eastAsia="新細明體" w:hint="eastAsia"/>
          <w:color w:val="282426"/>
          <w:spacing w:val="9"/>
          <w:w w:val="105"/>
          <w:sz w:val="20"/>
        </w:rPr>
        <w:t>應</w:t>
      </w:r>
      <w:r>
        <w:rPr>
          <w:rFonts w:ascii="新細明體" w:hAnsi="新細明體" w:eastAsia="新細明體" w:hint="eastAsia"/>
          <w:color w:val="282426"/>
          <w:w w:val="105"/>
          <w:sz w:val="20"/>
        </w:rPr>
        <w:t>為</w:t>
      </w:r>
      <w:r>
        <w:rPr>
          <w:rFonts w:ascii="新細明體" w:hAnsi="新細明體" w:eastAsia="新細明體" w:hint="eastAsia"/>
          <w:color w:val="282426"/>
          <w:spacing w:val="-3"/>
          <w:w w:val="105"/>
          <w:sz w:val="20"/>
        </w:rPr>
        <w:t> </w:t>
      </w:r>
      <w:r>
        <w:rPr>
          <w:rFonts w:ascii="Arial" w:hAnsi="Arial" w:eastAsia="Arial"/>
          <w:color w:val="282426"/>
          <w:spacing w:val="6"/>
          <w:w w:val="105"/>
          <w:sz w:val="22"/>
        </w:rPr>
        <w:t>4mm</w:t>
      </w:r>
      <w:r>
        <w:rPr>
          <w:rFonts w:ascii="Arial" w:hAnsi="Arial" w:eastAsia="Arial"/>
          <w:color w:val="282426"/>
          <w:spacing w:val="-4"/>
          <w:w w:val="105"/>
          <w:sz w:val="22"/>
        </w:rPr>
        <w:t> </w:t>
      </w:r>
      <w:r>
        <w:rPr>
          <w:rFonts w:ascii="新細明體" w:hAnsi="新細明體" w:eastAsia="新細明體" w:hint="eastAsia"/>
          <w:color w:val="282426"/>
          <w:spacing w:val="12"/>
          <w:w w:val="105"/>
          <w:sz w:val="20"/>
        </w:rPr>
        <w:t>應</w:t>
      </w:r>
      <w:r>
        <w:rPr>
          <w:rFonts w:ascii="新細明體" w:hAnsi="新細明體" w:eastAsia="新細明體" w:hint="eastAsia"/>
          <w:color w:val="282426"/>
          <w:spacing w:val="16"/>
          <w:w w:val="105"/>
          <w:sz w:val="20"/>
        </w:rPr>
        <w:t>記</w:t>
      </w:r>
      <w:r>
        <w:rPr>
          <w:rFonts w:ascii="新細明體" w:hAnsi="新細明體" w:eastAsia="新細明體" w:hint="eastAsia"/>
          <w:color w:val="282426"/>
          <w:spacing w:val="7"/>
          <w:w w:val="105"/>
          <w:sz w:val="20"/>
        </w:rPr>
        <w:t>為</w:t>
      </w:r>
      <w:r>
        <w:rPr>
          <w:rFonts w:ascii="Arial" w:hAnsi="Arial" w:eastAsia="Arial"/>
          <w:color w:val="282426"/>
          <w:w w:val="75"/>
          <w:sz w:val="22"/>
        </w:rPr>
        <w:t>--a-4</w:t>
      </w:r>
      <w:r>
        <w:rPr>
          <w:rFonts w:ascii="Arial" w:hAnsi="Arial" w:eastAsia="Arial"/>
          <w:color w:val="282426"/>
          <w:spacing w:val="17"/>
          <w:w w:val="75"/>
          <w:sz w:val="22"/>
        </w:rPr>
        <w:t> </w:t>
      </w:r>
      <w:r>
        <w:rPr>
          <w:rFonts w:ascii="新細明體" w:hAnsi="新細明體" w:eastAsia="新細明體" w:hint="eastAsia"/>
          <w:color w:val="282426"/>
          <w:w w:val="75"/>
          <w:sz w:val="20"/>
        </w:rPr>
        <w:t>。</w:t>
      </w:r>
      <w:r>
        <w:rPr>
          <w:rFonts w:ascii="新細明體" w:hAnsi="新細明體" w:eastAsia="新細明體" w:hint="eastAsia"/>
          <w:color w:val="282426"/>
          <w:spacing w:val="11"/>
          <w:w w:val="75"/>
          <w:sz w:val="20"/>
        </w:rPr>
        <w:t> </w:t>
      </w:r>
      <w:r>
        <w:rPr>
          <w:rFonts w:ascii="新細明體" w:hAnsi="新細明體" w:eastAsia="新細明體" w:hint="eastAsia"/>
          <w:color w:val="282426"/>
          <w:w w:val="75"/>
          <w:sz w:val="20"/>
        </w:rPr>
        <w:t>陽</w:t>
      </w:r>
      <w:r>
        <w:rPr>
          <w:rFonts w:ascii="新細明體" w:hAnsi="新細明體" w:eastAsia="新細明體" w:hint="eastAsia"/>
          <w:color w:val="282426"/>
          <w:spacing w:val="33"/>
          <w:w w:val="75"/>
          <w:sz w:val="20"/>
        </w:rPr>
        <w:t> </w:t>
      </w:r>
      <w:r>
        <w:rPr>
          <w:rFonts w:ascii="新細明體" w:hAnsi="新細明體" w:eastAsia="新細明體" w:hint="eastAsia"/>
          <w:color w:val="282426"/>
          <w:spacing w:val="23"/>
          <w:w w:val="105"/>
          <w:sz w:val="20"/>
        </w:rPr>
        <w:t>性</w:t>
      </w:r>
      <w:r>
        <w:rPr>
          <w:rFonts w:ascii="新細明體" w:hAnsi="新細明體" w:eastAsia="新細明體" w:hint="eastAsia"/>
          <w:color w:val="282426"/>
          <w:spacing w:val="22"/>
          <w:w w:val="105"/>
          <w:sz w:val="20"/>
        </w:rPr>
        <w:t>反</w:t>
      </w:r>
      <w:r>
        <w:rPr>
          <w:rFonts w:ascii="新細明體" w:hAnsi="新細明體" w:eastAsia="新細明體" w:hint="eastAsia"/>
          <w:color w:val="282426"/>
          <w:w w:val="105"/>
          <w:sz w:val="20"/>
        </w:rPr>
        <w:t>應</w:t>
      </w:r>
      <w:r>
        <w:rPr>
          <w:rFonts w:ascii="新細明體" w:hAnsi="新細明體" w:eastAsia="新細明體" w:hint="eastAsia"/>
          <w:color w:val="282426"/>
          <w:spacing w:val="21"/>
          <w:w w:val="110"/>
          <w:sz w:val="20"/>
        </w:rPr>
        <w:t>用</w:t>
      </w:r>
      <w:r>
        <w:rPr>
          <w:rFonts w:ascii="新細明體" w:hAnsi="新細明體" w:eastAsia="新細明體" w:hint="eastAsia"/>
          <w:color w:val="282426"/>
          <w:spacing w:val="16"/>
          <w:w w:val="110"/>
          <w:sz w:val="20"/>
        </w:rPr>
        <w:t>加</w:t>
      </w:r>
      <w:r>
        <w:rPr>
          <w:rFonts w:ascii="新細明體" w:hAnsi="新細明體" w:eastAsia="新細明體" w:hint="eastAsia"/>
          <w:color w:val="282426"/>
          <w:w w:val="110"/>
          <w:sz w:val="20"/>
        </w:rPr>
        <w:t>號</w:t>
      </w:r>
      <w:r>
        <w:rPr>
          <w:rFonts w:ascii="新細明體" w:hAnsi="新細明體" w:eastAsia="新細明體" w:hint="eastAsia"/>
          <w:color w:val="282426"/>
          <w:spacing w:val="3"/>
          <w:w w:val="110"/>
          <w:sz w:val="20"/>
        </w:rPr>
        <w:t> </w:t>
      </w:r>
      <w:r>
        <w:rPr>
          <w:rFonts w:ascii="新細明體" w:hAnsi="新細明體" w:eastAsia="新細明體" w:hint="eastAsia"/>
          <w:color w:val="282426"/>
          <w:w w:val="145"/>
          <w:sz w:val="20"/>
        </w:rPr>
        <w:t>(</w:t>
      </w:r>
      <w:r>
        <w:rPr>
          <w:rFonts w:ascii="新細明體" w:hAnsi="新細明體" w:eastAsia="新細明體" w:hint="eastAsia"/>
          <w:color w:val="282426"/>
          <w:spacing w:val="-3"/>
          <w:w w:val="145"/>
          <w:sz w:val="20"/>
        </w:rPr>
        <w:t> </w:t>
      </w:r>
      <w:r>
        <w:rPr>
          <w:rFonts w:ascii="新細明體" w:hAnsi="新細明體" w:eastAsia="新細明體" w:hint="eastAsia"/>
          <w:color w:val="282426"/>
          <w:w w:val="110"/>
          <w:sz w:val="20"/>
        </w:rPr>
        <w:t>+</w:t>
      </w:r>
      <w:r>
        <w:rPr>
          <w:rFonts w:ascii="新細明體" w:hAnsi="新細明體" w:eastAsia="新細明體" w:hint="eastAsia"/>
          <w:color w:val="282426"/>
          <w:spacing w:val="29"/>
          <w:w w:val="110"/>
          <w:sz w:val="20"/>
        </w:rPr>
        <w:t> </w:t>
      </w:r>
      <w:r>
        <w:rPr>
          <w:rFonts w:ascii="新細明體" w:hAnsi="新細明體" w:eastAsia="新細明體" w:hint="eastAsia"/>
          <w:color w:val="282426"/>
          <w:w w:val="145"/>
          <w:sz w:val="20"/>
        </w:rPr>
        <w:t>)</w:t>
      </w:r>
      <w:r>
        <w:rPr>
          <w:rFonts w:ascii="新細明體" w:hAnsi="新細明體" w:eastAsia="新細明體" w:hint="eastAsia"/>
          <w:color w:val="282426"/>
          <w:spacing w:val="-13"/>
          <w:w w:val="145"/>
          <w:sz w:val="20"/>
        </w:rPr>
        <w:t> </w:t>
      </w:r>
      <w:r>
        <w:rPr>
          <w:rFonts w:ascii="新細明體" w:hAnsi="新細明體" w:eastAsia="新細明體" w:hint="eastAsia"/>
          <w:color w:val="282426"/>
          <w:spacing w:val="16"/>
          <w:w w:val="110"/>
          <w:sz w:val="20"/>
        </w:rPr>
        <w:t>表</w:t>
      </w:r>
      <w:r>
        <w:rPr>
          <w:rFonts w:ascii="新細明體" w:hAnsi="新細明體" w:eastAsia="新細明體" w:hint="eastAsia"/>
          <w:color w:val="282426"/>
          <w:spacing w:val="19"/>
          <w:w w:val="110"/>
          <w:sz w:val="20"/>
        </w:rPr>
        <w:t>示</w:t>
      </w:r>
      <w:r>
        <w:rPr>
          <w:rFonts w:ascii="新細明體" w:hAnsi="新細明體" w:eastAsia="新細明體" w:hint="eastAsia"/>
          <w:color w:val="282426"/>
          <w:w w:val="110"/>
          <w:sz w:val="20"/>
        </w:rPr>
        <w:t>，</w:t>
      </w:r>
      <w:r>
        <w:rPr>
          <w:rFonts w:ascii="新細明體" w:hAnsi="新細明體" w:eastAsia="新細明體" w:hint="eastAsia"/>
          <w:color w:val="282426"/>
          <w:spacing w:val="-23"/>
          <w:w w:val="110"/>
          <w:sz w:val="20"/>
        </w:rPr>
        <w:t> </w:t>
      </w:r>
      <w:r>
        <w:rPr>
          <w:rFonts w:ascii="新細明體" w:hAnsi="新細明體" w:eastAsia="新細明體" w:hint="eastAsia"/>
          <w:color w:val="282426"/>
          <w:spacing w:val="12"/>
          <w:w w:val="110"/>
          <w:sz w:val="20"/>
        </w:rPr>
        <w:t>如</w:t>
      </w:r>
      <w:r>
        <w:rPr>
          <w:rFonts w:ascii="新細明體" w:hAnsi="新細明體" w:eastAsia="新細明體" w:hint="eastAsia"/>
          <w:color w:val="282426"/>
          <w:w w:val="110"/>
          <w:sz w:val="20"/>
        </w:rPr>
        <w:t>陽</w:t>
      </w:r>
      <w:r>
        <w:rPr>
          <w:rFonts w:ascii="新細明體" w:hAnsi="新細明體" w:eastAsia="新細明體" w:hint="eastAsia"/>
          <w:color w:val="282426"/>
          <w:spacing w:val="-5"/>
          <w:w w:val="110"/>
          <w:sz w:val="20"/>
        </w:rPr>
        <w:t> </w:t>
      </w:r>
      <w:r>
        <w:rPr>
          <w:rFonts w:ascii="新細明體" w:hAnsi="新細明體" w:eastAsia="新細明體" w:hint="eastAsia"/>
          <w:color w:val="282426"/>
          <w:spacing w:val="18"/>
          <w:w w:val="110"/>
          <w:sz w:val="20"/>
        </w:rPr>
        <w:t>性</w:t>
      </w:r>
      <w:r>
        <w:rPr>
          <w:rFonts w:ascii="新細明體" w:hAnsi="新細明體" w:eastAsia="新細明體" w:hint="eastAsia"/>
          <w:color w:val="282426"/>
          <w:spacing w:val="15"/>
          <w:w w:val="110"/>
          <w:sz w:val="20"/>
        </w:rPr>
        <w:t>反</w:t>
      </w:r>
      <w:r>
        <w:rPr>
          <w:rFonts w:ascii="新細明體" w:hAnsi="新細明體" w:eastAsia="新細明體" w:hint="eastAsia"/>
          <w:color w:val="282426"/>
          <w:spacing w:val="9"/>
          <w:w w:val="110"/>
          <w:sz w:val="20"/>
        </w:rPr>
        <w:t>應</w:t>
      </w:r>
      <w:r>
        <w:rPr>
          <w:rFonts w:ascii="新細明體" w:hAnsi="新細明體" w:eastAsia="新細明體" w:hint="eastAsia"/>
          <w:color w:val="282426"/>
          <w:w w:val="110"/>
          <w:sz w:val="20"/>
        </w:rPr>
        <w:t>為</w:t>
      </w:r>
      <w:r>
        <w:rPr>
          <w:rFonts w:ascii="新細明體" w:hAnsi="新細明體" w:eastAsia="新細明體" w:hint="eastAsia"/>
          <w:color w:val="282426"/>
          <w:spacing w:val="2"/>
          <w:w w:val="110"/>
          <w:sz w:val="20"/>
        </w:rPr>
        <w:t> </w:t>
      </w:r>
      <w:r>
        <w:rPr>
          <w:rFonts w:ascii="Arial" w:hAnsi="Arial" w:eastAsia="Arial"/>
          <w:color w:val="282426"/>
          <w:w w:val="110"/>
          <w:sz w:val="22"/>
        </w:rPr>
        <w:t>12m</w:t>
      </w:r>
      <w:r>
        <w:rPr>
          <w:rFonts w:ascii="Arial" w:hAnsi="Arial" w:eastAsia="Arial"/>
          <w:color w:val="282426"/>
          <w:spacing w:val="-41"/>
          <w:w w:val="110"/>
          <w:sz w:val="22"/>
        </w:rPr>
        <w:t> </w:t>
      </w:r>
      <w:r>
        <w:rPr>
          <w:rFonts w:ascii="Arial" w:hAnsi="Arial" w:eastAsia="Arial"/>
          <w:color w:val="282426"/>
          <w:w w:val="110"/>
          <w:sz w:val="22"/>
        </w:rPr>
        <w:t>m</w:t>
      </w:r>
      <w:r>
        <w:rPr>
          <w:rFonts w:ascii="Arial" w:hAnsi="Arial" w:eastAsia="Arial"/>
          <w:color w:val="282426"/>
          <w:spacing w:val="18"/>
          <w:w w:val="110"/>
          <w:sz w:val="22"/>
        </w:rPr>
        <w:t> </w:t>
      </w:r>
      <w:r>
        <w:rPr>
          <w:rFonts w:ascii="新細明體" w:hAnsi="新細明體" w:eastAsia="新細明體" w:hint="eastAsia"/>
          <w:color w:val="282426"/>
          <w:spacing w:val="12"/>
          <w:w w:val="110"/>
          <w:sz w:val="20"/>
        </w:rPr>
        <w:t>應</w:t>
      </w:r>
      <w:r>
        <w:rPr>
          <w:rFonts w:ascii="新細明體" w:hAnsi="新細明體" w:eastAsia="新細明體" w:hint="eastAsia"/>
          <w:color w:val="282426"/>
          <w:spacing w:val="11"/>
          <w:w w:val="110"/>
          <w:sz w:val="20"/>
        </w:rPr>
        <w:t>記</w:t>
      </w:r>
      <w:r>
        <w:rPr>
          <w:rFonts w:ascii="新細明體" w:hAnsi="新細明體" w:eastAsia="新細明體" w:hint="eastAsia"/>
          <w:color w:val="282426"/>
          <w:spacing w:val="24"/>
          <w:w w:val="110"/>
          <w:sz w:val="20"/>
        </w:rPr>
        <w:t>為</w:t>
      </w:r>
      <w:r>
        <w:rPr>
          <w:rFonts w:ascii="Arial" w:hAnsi="Arial" w:eastAsia="Arial"/>
          <w:color w:val="282426"/>
          <w:spacing w:val="3"/>
          <w:w w:val="110"/>
          <w:sz w:val="22"/>
        </w:rPr>
        <w:t>+12</w:t>
      </w:r>
      <w:r>
        <w:rPr>
          <w:rFonts w:ascii="Arial" w:hAnsi="Arial" w:eastAsia="Arial"/>
          <w:color w:val="282426"/>
          <w:spacing w:val="4"/>
          <w:w w:val="110"/>
          <w:sz w:val="22"/>
        </w:rPr>
        <w:t> </w:t>
      </w:r>
      <w:r>
        <w:rPr>
          <w:rFonts w:ascii="Arial" w:hAnsi="Arial" w:eastAsia="Arial"/>
          <w:color w:val="282426"/>
          <w:w w:val="110"/>
          <w:sz w:val="22"/>
        </w:rPr>
        <w:t>;</w:t>
      </w:r>
      <w:r>
        <w:rPr>
          <w:rFonts w:ascii="Arial" w:hAnsi="Arial" w:eastAsia="Arial"/>
          <w:color w:val="282426"/>
          <w:spacing w:val="22"/>
          <w:w w:val="110"/>
          <w:sz w:val="22"/>
        </w:rPr>
        <w:t> </w:t>
      </w:r>
      <w:r>
        <w:rPr>
          <w:rFonts w:ascii="新細明體" w:hAnsi="新細明體" w:eastAsia="新細明體" w:hint="eastAsia"/>
          <w:color w:val="282426"/>
          <w:w w:val="110"/>
          <w:sz w:val="20"/>
        </w:rPr>
        <w:t>反應硬節上出現小水泡時，在反</w:t>
      </w:r>
      <w:r>
        <w:rPr>
          <w:rFonts w:ascii="新細明體" w:hAnsi="新細明體" w:eastAsia="新細明體" w:hint="eastAsia"/>
          <w:color w:val="282426"/>
          <w:spacing w:val="11"/>
          <w:w w:val="110"/>
          <w:sz w:val="20"/>
        </w:rPr>
        <w:t>應</w:t>
      </w:r>
      <w:r>
        <w:rPr>
          <w:rFonts w:ascii="新細明體" w:hAnsi="新細明體" w:eastAsia="新細明體" w:hint="eastAsia"/>
          <w:color w:val="282426"/>
          <w:spacing w:val="16"/>
          <w:w w:val="110"/>
          <w:sz w:val="20"/>
        </w:rPr>
        <w:t>大</w:t>
      </w:r>
      <w:r>
        <w:rPr>
          <w:rFonts w:ascii="新細明體" w:hAnsi="新細明體" w:eastAsia="新細明體" w:hint="eastAsia"/>
          <w:color w:val="282426"/>
          <w:spacing w:val="11"/>
          <w:w w:val="110"/>
          <w:sz w:val="20"/>
        </w:rPr>
        <w:t>小</w:t>
      </w:r>
      <w:r>
        <w:rPr>
          <w:rFonts w:ascii="新細明體" w:hAnsi="新細明體" w:eastAsia="新細明體" w:hint="eastAsia"/>
          <w:color w:val="282426"/>
          <w:spacing w:val="22"/>
          <w:w w:val="110"/>
          <w:sz w:val="20"/>
        </w:rPr>
        <w:t>後</w:t>
      </w:r>
      <w:r>
        <w:rPr>
          <w:rFonts w:ascii="新細明體" w:hAnsi="新細明體" w:eastAsia="新細明體" w:hint="eastAsia"/>
          <w:color w:val="282426"/>
          <w:spacing w:val="21"/>
          <w:w w:val="110"/>
          <w:sz w:val="20"/>
        </w:rPr>
        <w:t>加</w:t>
      </w:r>
      <w:r>
        <w:rPr>
          <w:rFonts w:ascii="新細明體" w:hAnsi="新細明體" w:eastAsia="新細明體" w:hint="eastAsia"/>
          <w:color w:val="282426"/>
          <w:w w:val="110"/>
          <w:sz w:val="20"/>
        </w:rPr>
        <w:t>記</w:t>
      </w:r>
      <w:r>
        <w:rPr>
          <w:rFonts w:ascii="新細明體" w:hAnsi="新細明體" w:eastAsia="新細明體" w:hint="eastAsia"/>
          <w:color w:val="282426"/>
          <w:spacing w:val="-21"/>
          <w:w w:val="110"/>
          <w:sz w:val="20"/>
        </w:rPr>
        <w:t> </w:t>
      </w:r>
      <w:r>
        <w:rPr>
          <w:rFonts w:ascii="Arial" w:hAnsi="Arial" w:eastAsia="Arial"/>
          <w:color w:val="282426"/>
          <w:w w:val="110"/>
          <w:sz w:val="22"/>
        </w:rPr>
        <w:t>V</w:t>
      </w:r>
      <w:r>
        <w:rPr>
          <w:rFonts w:ascii="Arial" w:hAnsi="Arial" w:eastAsia="Arial"/>
          <w:color w:val="282426"/>
          <w:spacing w:val="-43"/>
          <w:w w:val="110"/>
          <w:sz w:val="22"/>
        </w:rPr>
        <w:t> </w:t>
      </w:r>
      <w:r>
        <w:rPr>
          <w:rFonts w:ascii="Arial" w:hAnsi="Arial" w:eastAsia="Arial"/>
          <w:color w:val="282426"/>
          <w:w w:val="110"/>
          <w:sz w:val="22"/>
        </w:rPr>
        <w:t>·</w:t>
      </w:r>
      <w:r>
        <w:rPr>
          <w:rFonts w:ascii="Arial" w:hAnsi="Arial" w:eastAsia="Arial"/>
          <w:color w:val="282426"/>
          <w:spacing w:val="-39"/>
          <w:w w:val="110"/>
          <w:sz w:val="22"/>
        </w:rPr>
        <w:t> </w:t>
      </w:r>
      <w:r>
        <w:rPr>
          <w:rFonts w:ascii="新細明體" w:hAnsi="新細明體" w:eastAsia="新細明體" w:hint="eastAsia"/>
          <w:color w:val="282426"/>
          <w:spacing w:val="27"/>
          <w:w w:val="110"/>
          <w:sz w:val="20"/>
        </w:rPr>
        <w:t>例</w:t>
      </w:r>
      <w:r>
        <w:rPr>
          <w:rFonts w:ascii="新細明體" w:hAnsi="新細明體" w:eastAsia="新細明體" w:hint="eastAsia"/>
          <w:color w:val="282426"/>
          <w:spacing w:val="12"/>
          <w:w w:val="110"/>
          <w:sz w:val="20"/>
        </w:rPr>
        <w:t>如</w:t>
      </w:r>
      <w:r>
        <w:rPr>
          <w:rFonts w:ascii="新細明體" w:hAnsi="新細明體" w:eastAsia="新細明體" w:hint="eastAsia"/>
          <w:color w:val="282426"/>
          <w:w w:val="110"/>
          <w:sz w:val="20"/>
        </w:rPr>
        <w:t>陽</w:t>
      </w:r>
      <w:r>
        <w:rPr>
          <w:rFonts w:ascii="新細明體" w:hAnsi="新細明體" w:eastAsia="新細明體" w:hint="eastAsia"/>
          <w:color w:val="282426"/>
          <w:spacing w:val="-27"/>
          <w:w w:val="110"/>
          <w:sz w:val="20"/>
        </w:rPr>
        <w:t> </w:t>
      </w:r>
      <w:r>
        <w:rPr>
          <w:rFonts w:ascii="新細明體" w:hAnsi="新細明體" w:eastAsia="新細明體" w:hint="eastAsia"/>
          <w:color w:val="282426"/>
          <w:spacing w:val="22"/>
          <w:w w:val="110"/>
          <w:sz w:val="20"/>
        </w:rPr>
        <w:t>性</w:t>
      </w:r>
      <w:r>
        <w:rPr>
          <w:rFonts w:ascii="新細明體" w:hAnsi="新細明體" w:eastAsia="新細明體" w:hint="eastAsia"/>
          <w:color w:val="282426"/>
          <w:spacing w:val="15"/>
          <w:w w:val="110"/>
          <w:sz w:val="20"/>
        </w:rPr>
        <w:t>反</w:t>
      </w:r>
      <w:r>
        <w:rPr>
          <w:rFonts w:ascii="新細明體" w:hAnsi="新細明體" w:eastAsia="新細明體" w:hint="eastAsia"/>
          <w:color w:val="282426"/>
          <w:spacing w:val="9"/>
          <w:w w:val="110"/>
          <w:sz w:val="20"/>
        </w:rPr>
        <w:t>應</w:t>
      </w:r>
      <w:r>
        <w:rPr>
          <w:rFonts w:ascii="新細明體" w:hAnsi="新細明體" w:eastAsia="新細明體" w:hint="eastAsia"/>
          <w:color w:val="282426"/>
          <w:w w:val="110"/>
          <w:sz w:val="20"/>
        </w:rPr>
        <w:t>為</w:t>
      </w:r>
      <w:r>
        <w:rPr>
          <w:rFonts w:ascii="新細明體" w:hAnsi="新細明體" w:eastAsia="新細明體" w:hint="eastAsia"/>
          <w:color w:val="282426"/>
          <w:spacing w:val="-17"/>
          <w:w w:val="110"/>
          <w:sz w:val="20"/>
        </w:rPr>
        <w:t> </w:t>
      </w:r>
      <w:r>
        <w:rPr>
          <w:rFonts w:ascii="Arial" w:hAnsi="Arial" w:eastAsia="Arial"/>
          <w:color w:val="282426"/>
          <w:w w:val="110"/>
          <w:sz w:val="22"/>
        </w:rPr>
        <w:t>22m</w:t>
      </w:r>
      <w:r>
        <w:rPr>
          <w:rFonts w:ascii="Arial" w:hAnsi="Arial" w:eastAsia="Arial"/>
          <w:color w:val="282426"/>
          <w:spacing w:val="-44"/>
          <w:w w:val="110"/>
          <w:sz w:val="22"/>
        </w:rPr>
        <w:t> </w:t>
      </w:r>
      <w:r>
        <w:rPr>
          <w:rFonts w:ascii="Arial" w:hAnsi="Arial" w:eastAsia="Arial"/>
          <w:color w:val="282426"/>
          <w:w w:val="110"/>
          <w:sz w:val="22"/>
        </w:rPr>
        <w:t>m</w:t>
      </w:r>
      <w:r>
        <w:rPr>
          <w:rFonts w:ascii="Arial" w:hAnsi="Arial" w:eastAsia="Arial"/>
          <w:color w:val="282426"/>
          <w:spacing w:val="-20"/>
          <w:w w:val="110"/>
          <w:sz w:val="22"/>
        </w:rPr>
        <w:t> </w:t>
      </w:r>
      <w:r>
        <w:rPr>
          <w:rFonts w:ascii="新細明體" w:hAnsi="新細明體" w:eastAsia="新細明體" w:hint="eastAsia"/>
          <w:color w:val="282426"/>
          <w:spacing w:val="18"/>
          <w:w w:val="110"/>
          <w:sz w:val="20"/>
        </w:rPr>
        <w:t>有</w:t>
      </w:r>
      <w:r>
        <w:rPr>
          <w:rFonts w:ascii="新細明體" w:hAnsi="新細明體" w:eastAsia="新細明體" w:hint="eastAsia"/>
          <w:color w:val="282426"/>
          <w:spacing w:val="15"/>
          <w:w w:val="110"/>
          <w:sz w:val="20"/>
        </w:rPr>
        <w:t>水</w:t>
      </w:r>
      <w:r>
        <w:rPr>
          <w:rFonts w:ascii="新細明體" w:hAnsi="新細明體" w:eastAsia="新細明體" w:hint="eastAsia"/>
          <w:color w:val="282426"/>
          <w:spacing w:val="17"/>
          <w:w w:val="110"/>
          <w:sz w:val="20"/>
        </w:rPr>
        <w:t>泡則</w:t>
      </w:r>
      <w:r>
        <w:rPr>
          <w:rFonts w:ascii="新細明體" w:hAnsi="新細明體" w:eastAsia="新細明體" w:hint="eastAsia"/>
          <w:color w:val="282426"/>
          <w:spacing w:val="14"/>
          <w:w w:val="110"/>
          <w:sz w:val="20"/>
        </w:rPr>
        <w:t>記</w:t>
      </w:r>
      <w:r>
        <w:rPr>
          <w:rFonts w:ascii="新細明體" w:hAnsi="新細明體" w:eastAsia="新細明體" w:hint="eastAsia"/>
          <w:color w:val="282426"/>
          <w:spacing w:val="12"/>
          <w:w w:val="110"/>
          <w:sz w:val="20"/>
        </w:rPr>
        <w:t>錄</w:t>
      </w:r>
      <w:r>
        <w:rPr>
          <w:rFonts w:ascii="新細明體" w:hAnsi="新細明體" w:eastAsia="新細明體" w:hint="eastAsia"/>
          <w:color w:val="282426"/>
          <w:spacing w:val="25"/>
          <w:w w:val="110"/>
          <w:sz w:val="20"/>
        </w:rPr>
        <w:t>為</w:t>
      </w:r>
      <w:r>
        <w:rPr>
          <w:rFonts w:ascii="Arial" w:hAnsi="Arial" w:eastAsia="Arial"/>
          <w:color w:val="282426"/>
          <w:w w:val="110"/>
          <w:sz w:val="22"/>
        </w:rPr>
        <w:t>+</w:t>
      </w:r>
      <w:r>
        <w:rPr>
          <w:rFonts w:ascii="Arial" w:hAnsi="Arial" w:eastAsia="Arial"/>
          <w:color w:val="282426"/>
          <w:spacing w:val="-54"/>
          <w:w w:val="110"/>
          <w:sz w:val="22"/>
        </w:rPr>
        <w:t> </w:t>
      </w:r>
      <w:r>
        <w:rPr>
          <w:rFonts w:ascii="Arial" w:hAnsi="Arial" w:eastAsia="Arial"/>
          <w:color w:val="282426"/>
          <w:w w:val="110"/>
          <w:sz w:val="22"/>
        </w:rPr>
        <w:t>22V</w:t>
      </w:r>
      <w:r>
        <w:rPr>
          <w:rFonts w:ascii="Arial" w:hAnsi="Arial" w:eastAsia="Arial"/>
          <w:color w:val="282426"/>
          <w:spacing w:val="-38"/>
          <w:w w:val="110"/>
          <w:sz w:val="22"/>
        </w:rPr>
        <w:t> </w:t>
      </w:r>
      <w:r>
        <w:rPr>
          <w:rFonts w:ascii="Arial" w:hAnsi="Arial" w:eastAsia="Arial"/>
          <w:color w:val="282426"/>
          <w:w w:val="110"/>
          <w:sz w:val="22"/>
        </w:rPr>
        <w:t>;</w:t>
      </w:r>
      <w:r>
        <w:rPr>
          <w:rFonts w:ascii="Arial" w:hAnsi="Arial" w:eastAsia="Arial"/>
          <w:color w:val="282426"/>
          <w:spacing w:val="-29"/>
          <w:w w:val="110"/>
          <w:sz w:val="22"/>
        </w:rPr>
        <w:t> </w:t>
      </w:r>
      <w:r>
        <w:rPr>
          <w:rFonts w:ascii="新細明體" w:hAnsi="新細明體" w:eastAsia="新細明體" w:hint="eastAsia"/>
          <w:color w:val="282426"/>
          <w:spacing w:val="20"/>
          <w:w w:val="110"/>
          <w:sz w:val="20"/>
        </w:rPr>
        <w:t>有</w:t>
      </w:r>
      <w:r>
        <w:rPr>
          <w:rFonts w:ascii="新細明體" w:hAnsi="新細明體" w:eastAsia="新細明體" w:hint="eastAsia"/>
          <w:color w:val="282426"/>
          <w:spacing w:val="19"/>
          <w:w w:val="110"/>
          <w:sz w:val="20"/>
        </w:rPr>
        <w:t>大水</w:t>
      </w:r>
      <w:r>
        <w:rPr>
          <w:rFonts w:ascii="新細明體" w:hAnsi="新細明體" w:eastAsia="新細明體" w:hint="eastAsia"/>
          <w:color w:val="282426"/>
          <w:spacing w:val="15"/>
          <w:w w:val="110"/>
          <w:sz w:val="20"/>
        </w:rPr>
        <w:t>泡</w:t>
      </w:r>
      <w:r>
        <w:rPr>
          <w:rFonts w:ascii="新細明體" w:hAnsi="新細明體" w:eastAsia="新細明體" w:hint="eastAsia"/>
          <w:color w:val="282426"/>
          <w:w w:val="110"/>
          <w:sz w:val="20"/>
        </w:rPr>
        <w:t>者，</w:t>
      </w:r>
      <w:r>
        <w:rPr>
          <w:rFonts w:ascii="新細明體" w:hAnsi="新細明體" w:eastAsia="新細明體" w:hint="eastAsia"/>
          <w:color w:val="282426"/>
          <w:spacing w:val="-13"/>
          <w:w w:val="110"/>
          <w:sz w:val="20"/>
        </w:rPr>
        <w:t>加</w:t>
      </w:r>
      <w:r>
        <w:rPr>
          <w:rFonts w:ascii="新細明體" w:hAnsi="新細明體" w:eastAsia="新細明體" w:hint="eastAsia"/>
          <w:color w:val="282426"/>
          <w:w w:val="110"/>
          <w:sz w:val="20"/>
        </w:rPr>
        <w:t>註</w:t>
      </w:r>
      <w:r>
        <w:rPr>
          <w:rFonts w:ascii="新細明體" w:hAnsi="新細明體" w:eastAsia="新細明體" w:hint="eastAsia"/>
          <w:color w:val="282426"/>
          <w:spacing w:val="-19"/>
          <w:w w:val="110"/>
          <w:sz w:val="20"/>
        </w:rPr>
        <w:t> </w:t>
      </w:r>
      <w:r>
        <w:rPr>
          <w:rFonts w:ascii="Arial" w:hAnsi="Arial" w:eastAsia="Arial"/>
          <w:color w:val="282426"/>
          <w:w w:val="110"/>
          <w:sz w:val="22"/>
        </w:rPr>
        <w:t>B</w:t>
      </w:r>
      <w:r>
        <w:rPr>
          <w:rFonts w:ascii="Arial" w:hAnsi="Arial" w:eastAsia="Arial"/>
          <w:color w:val="282426"/>
          <w:spacing w:val="-42"/>
          <w:w w:val="110"/>
          <w:sz w:val="22"/>
        </w:rPr>
        <w:t> </w:t>
      </w:r>
      <w:r>
        <w:rPr>
          <w:rFonts w:ascii="Arial" w:hAnsi="Arial" w:eastAsia="Arial"/>
          <w:color w:val="282426"/>
          <w:w w:val="110"/>
          <w:sz w:val="22"/>
        </w:rPr>
        <w:t>· </w:t>
      </w:r>
      <w:r>
        <w:rPr>
          <w:rFonts w:ascii="新細明體" w:hAnsi="新細明體" w:eastAsia="新細明體" w:hint="eastAsia"/>
          <w:color w:val="282426"/>
          <w:spacing w:val="22"/>
          <w:w w:val="105"/>
          <w:sz w:val="20"/>
        </w:rPr>
        <w:t>例</w:t>
      </w:r>
      <w:r>
        <w:rPr>
          <w:rFonts w:ascii="新細明體" w:hAnsi="新細明體" w:eastAsia="新細明體" w:hint="eastAsia"/>
          <w:color w:val="282426"/>
          <w:spacing w:val="17"/>
          <w:w w:val="105"/>
          <w:sz w:val="20"/>
        </w:rPr>
        <w:t>如</w:t>
      </w:r>
      <w:r>
        <w:rPr>
          <w:rFonts w:ascii="新細明體" w:hAnsi="新細明體" w:eastAsia="新細明體" w:hint="eastAsia"/>
          <w:color w:val="282426"/>
          <w:w w:val="105"/>
          <w:sz w:val="20"/>
        </w:rPr>
        <w:t>陽</w:t>
      </w:r>
      <w:r>
        <w:rPr>
          <w:rFonts w:ascii="新細明體" w:hAnsi="新細明體" w:eastAsia="新細明體" w:hint="eastAsia"/>
          <w:color w:val="282426"/>
          <w:spacing w:val="13"/>
          <w:w w:val="105"/>
          <w:sz w:val="20"/>
        </w:rPr>
        <w:t> </w:t>
      </w:r>
      <w:r>
        <w:rPr>
          <w:rFonts w:ascii="新細明體" w:hAnsi="新細明體" w:eastAsia="新細明體" w:hint="eastAsia"/>
          <w:color w:val="282426"/>
          <w:spacing w:val="22"/>
          <w:w w:val="105"/>
          <w:sz w:val="20"/>
        </w:rPr>
        <w:t>性反</w:t>
      </w:r>
      <w:r>
        <w:rPr>
          <w:rFonts w:ascii="新細明體" w:hAnsi="新細明體" w:eastAsia="新細明體" w:hint="eastAsia"/>
          <w:color w:val="282426"/>
          <w:spacing w:val="9"/>
          <w:w w:val="105"/>
          <w:sz w:val="20"/>
        </w:rPr>
        <w:t>應</w:t>
      </w:r>
      <w:r>
        <w:rPr>
          <w:rFonts w:ascii="新細明體" w:hAnsi="新細明體" w:eastAsia="新細明體" w:hint="eastAsia"/>
          <w:color w:val="282426"/>
          <w:w w:val="105"/>
          <w:sz w:val="20"/>
        </w:rPr>
        <w:t>為</w:t>
      </w:r>
      <w:r>
        <w:rPr>
          <w:rFonts w:ascii="新細明體" w:hAnsi="新細明體" w:eastAsia="新細明體" w:hint="eastAsia"/>
          <w:color w:val="282426"/>
          <w:spacing w:val="35"/>
          <w:w w:val="105"/>
          <w:sz w:val="20"/>
        </w:rPr>
        <w:t> </w:t>
      </w:r>
      <w:r>
        <w:rPr>
          <w:rFonts w:ascii="Arial" w:hAnsi="Arial" w:eastAsia="Arial"/>
          <w:color w:val="282426"/>
          <w:w w:val="105"/>
          <w:sz w:val="22"/>
        </w:rPr>
        <w:t>30m m</w:t>
      </w:r>
      <w:r>
        <w:rPr>
          <w:rFonts w:ascii="Arial" w:hAnsi="Arial" w:eastAsia="Arial"/>
          <w:color w:val="282426"/>
          <w:spacing w:val="34"/>
          <w:w w:val="105"/>
          <w:sz w:val="22"/>
        </w:rPr>
        <w:t> </w:t>
      </w:r>
      <w:r>
        <w:rPr>
          <w:rFonts w:ascii="新細明體" w:hAnsi="新細明體" w:eastAsia="新細明體" w:hint="eastAsia"/>
          <w:color w:val="282426"/>
          <w:spacing w:val="15"/>
          <w:w w:val="105"/>
          <w:sz w:val="20"/>
        </w:rPr>
        <w:t>有</w:t>
      </w:r>
      <w:r>
        <w:rPr>
          <w:rFonts w:ascii="新細明體" w:hAnsi="新細明體" w:eastAsia="新細明體" w:hint="eastAsia"/>
          <w:color w:val="282426"/>
          <w:spacing w:val="18"/>
          <w:w w:val="105"/>
          <w:sz w:val="20"/>
        </w:rPr>
        <w:t>大</w:t>
      </w:r>
      <w:r>
        <w:rPr>
          <w:rFonts w:ascii="新細明體" w:hAnsi="新細明體" w:eastAsia="新細明體" w:hint="eastAsia"/>
          <w:color w:val="282426"/>
          <w:spacing w:val="19"/>
          <w:w w:val="105"/>
          <w:sz w:val="20"/>
        </w:rPr>
        <w:t>水</w:t>
      </w:r>
      <w:r>
        <w:rPr>
          <w:rFonts w:ascii="新細明體" w:hAnsi="新細明體" w:eastAsia="新細明體" w:hint="eastAsia"/>
          <w:color w:val="282426"/>
          <w:spacing w:val="16"/>
          <w:w w:val="105"/>
          <w:sz w:val="20"/>
        </w:rPr>
        <w:t>泡</w:t>
      </w:r>
      <w:r>
        <w:rPr>
          <w:rFonts w:ascii="新細明體" w:hAnsi="新細明體" w:eastAsia="新細明體" w:hint="eastAsia"/>
          <w:color w:val="282426"/>
          <w:spacing w:val="22"/>
          <w:w w:val="105"/>
          <w:sz w:val="20"/>
        </w:rPr>
        <w:t>則</w:t>
      </w:r>
      <w:r>
        <w:rPr>
          <w:rFonts w:ascii="新細明體" w:hAnsi="新細明體" w:eastAsia="新細明體" w:hint="eastAsia"/>
          <w:color w:val="282426"/>
          <w:spacing w:val="14"/>
          <w:w w:val="105"/>
          <w:sz w:val="20"/>
        </w:rPr>
        <w:t>記</w:t>
      </w:r>
      <w:r>
        <w:rPr>
          <w:rFonts w:ascii="新細明體" w:hAnsi="新細明體" w:eastAsia="新細明體" w:hint="eastAsia"/>
          <w:color w:val="282426"/>
          <w:spacing w:val="7"/>
          <w:w w:val="105"/>
          <w:sz w:val="20"/>
        </w:rPr>
        <w:t>錄</w:t>
      </w:r>
      <w:r>
        <w:rPr>
          <w:rFonts w:ascii="新細明體" w:hAnsi="新細明體" w:eastAsia="新細明體" w:hint="eastAsia"/>
          <w:color w:val="282426"/>
          <w:spacing w:val="24"/>
          <w:w w:val="105"/>
          <w:sz w:val="20"/>
        </w:rPr>
        <w:t>為</w:t>
      </w:r>
      <w:r>
        <w:rPr>
          <w:rFonts w:ascii="Arial" w:hAnsi="Arial" w:eastAsia="Arial"/>
          <w:color w:val="282426"/>
          <w:spacing w:val="7"/>
          <w:w w:val="105"/>
          <w:sz w:val="22"/>
        </w:rPr>
        <w:t>+30B</w:t>
      </w:r>
      <w:r>
        <w:rPr>
          <w:rFonts w:ascii="新細明體" w:hAnsi="新細明體" w:eastAsia="新細明體" w:hint="eastAsia"/>
          <w:color w:val="282426"/>
          <w:w w:val="105"/>
          <w:sz w:val="20"/>
        </w:rPr>
        <w:t>。反</w:t>
      </w:r>
      <w:r>
        <w:rPr>
          <w:rFonts w:ascii="新細明體" w:hAnsi="新細明體" w:eastAsia="新細明體" w:hint="eastAsia"/>
          <w:color w:val="282426"/>
          <w:spacing w:val="11"/>
          <w:w w:val="105"/>
          <w:sz w:val="20"/>
        </w:rPr>
        <w:t>應</w:t>
      </w:r>
      <w:r>
        <w:rPr>
          <w:rFonts w:ascii="新細明體" w:hAnsi="新細明體" w:eastAsia="新細明體" w:hint="eastAsia"/>
          <w:color w:val="282426"/>
          <w:spacing w:val="9"/>
          <w:w w:val="105"/>
          <w:sz w:val="20"/>
        </w:rPr>
        <w:t>大</w:t>
      </w:r>
      <w:r>
        <w:rPr>
          <w:rFonts w:ascii="新細明體" w:hAnsi="新細明體" w:eastAsia="新細明體" w:hint="eastAsia"/>
          <w:color w:val="282426"/>
          <w:spacing w:val="14"/>
          <w:w w:val="105"/>
          <w:sz w:val="20"/>
        </w:rPr>
        <w:t>而</w:t>
      </w:r>
      <w:r>
        <w:rPr>
          <w:rFonts w:ascii="新細明體" w:hAnsi="新細明體" w:eastAsia="新細明體" w:hint="eastAsia"/>
          <w:color w:val="282426"/>
          <w:spacing w:val="18"/>
          <w:w w:val="105"/>
          <w:sz w:val="20"/>
        </w:rPr>
        <w:t>有</w:t>
      </w:r>
      <w:r>
        <w:rPr>
          <w:rFonts w:ascii="新細明體" w:hAnsi="新細明體" w:eastAsia="新細明體" w:hint="eastAsia"/>
          <w:color w:val="282426"/>
          <w:spacing w:val="20"/>
          <w:w w:val="105"/>
          <w:sz w:val="20"/>
        </w:rPr>
        <w:t>水</w:t>
      </w:r>
      <w:r>
        <w:rPr>
          <w:rFonts w:ascii="新細明體" w:hAnsi="新細明體" w:eastAsia="新細明體" w:hint="eastAsia"/>
          <w:color w:val="282426"/>
          <w:spacing w:val="19"/>
          <w:w w:val="105"/>
          <w:sz w:val="20"/>
        </w:rPr>
        <w:t>泡</w:t>
      </w:r>
      <w:r>
        <w:rPr>
          <w:rFonts w:ascii="新細明體" w:hAnsi="新細明體" w:eastAsia="新細明體" w:hint="eastAsia"/>
          <w:color w:val="282426"/>
          <w:spacing w:val="12"/>
          <w:w w:val="105"/>
          <w:sz w:val="20"/>
        </w:rPr>
        <w:t>者</w:t>
      </w:r>
      <w:r>
        <w:rPr>
          <w:rFonts w:ascii="新細明體" w:hAnsi="新細明體" w:eastAsia="新細明體" w:hint="eastAsia"/>
          <w:color w:val="282426"/>
          <w:w w:val="105"/>
          <w:sz w:val="20"/>
        </w:rPr>
        <w:t>，</w:t>
      </w:r>
      <w:r>
        <w:rPr>
          <w:rFonts w:ascii="新細明體" w:hAnsi="新細明體" w:eastAsia="新細明體" w:hint="eastAsia"/>
          <w:color w:val="282426"/>
          <w:spacing w:val="-27"/>
          <w:w w:val="105"/>
          <w:sz w:val="20"/>
        </w:rPr>
        <w:t> </w:t>
      </w:r>
      <w:r>
        <w:rPr>
          <w:rFonts w:ascii="新細明體" w:hAnsi="新細明體" w:eastAsia="新細明體" w:hint="eastAsia"/>
          <w:color w:val="282426"/>
          <w:spacing w:val="15"/>
          <w:w w:val="105"/>
          <w:sz w:val="20"/>
        </w:rPr>
        <w:t>可</w:t>
      </w:r>
      <w:r>
        <w:rPr>
          <w:rFonts w:ascii="新細明體" w:hAnsi="新細明體" w:eastAsia="新細明體" w:hint="eastAsia"/>
          <w:color w:val="282426"/>
          <w:spacing w:val="12"/>
          <w:w w:val="105"/>
          <w:sz w:val="20"/>
        </w:rPr>
        <w:t>用</w:t>
      </w:r>
      <w:r>
        <w:rPr>
          <w:rFonts w:ascii="新細明體" w:hAnsi="新細明體" w:eastAsia="新細明體" w:hint="eastAsia"/>
          <w:color w:val="282426"/>
          <w:spacing w:val="16"/>
          <w:w w:val="105"/>
          <w:sz w:val="20"/>
        </w:rPr>
        <w:t>消</w:t>
      </w:r>
      <w:r>
        <w:rPr>
          <w:rFonts w:ascii="新細明體" w:hAnsi="新細明體" w:eastAsia="新細明體" w:hint="eastAsia"/>
          <w:color w:val="282426"/>
          <w:spacing w:val="12"/>
          <w:w w:val="105"/>
          <w:sz w:val="20"/>
        </w:rPr>
        <w:t>毒</w:t>
      </w:r>
      <w:r>
        <w:rPr>
          <w:rFonts w:ascii="新細明體" w:hAnsi="新細明體" w:eastAsia="新細明體" w:hint="eastAsia"/>
          <w:color w:val="282426"/>
          <w:spacing w:val="13"/>
          <w:w w:val="105"/>
          <w:sz w:val="20"/>
        </w:rPr>
        <w:t>空</w:t>
      </w:r>
      <w:r>
        <w:rPr>
          <w:rFonts w:ascii="新細明體" w:hAnsi="新細明體" w:eastAsia="新細明體" w:hint="eastAsia"/>
          <w:color w:val="282426"/>
          <w:spacing w:val="11"/>
          <w:w w:val="105"/>
          <w:sz w:val="20"/>
        </w:rPr>
        <w:t>針</w:t>
      </w:r>
      <w:r>
        <w:rPr>
          <w:rFonts w:ascii="新細明體" w:hAnsi="新細明體" w:eastAsia="新細明體" w:hint="eastAsia"/>
          <w:color w:val="282426"/>
          <w:w w:val="105"/>
          <w:sz w:val="20"/>
        </w:rPr>
        <w:t>抽</w:t>
      </w:r>
      <w:r>
        <w:rPr>
          <w:rFonts w:ascii="新細明體" w:hAnsi="新細明體" w:eastAsia="新細明體" w:hint="eastAsia"/>
          <w:color w:val="282426"/>
          <w:spacing w:val="21"/>
          <w:w w:val="110"/>
          <w:sz w:val="20"/>
        </w:rPr>
        <w:t>出</w:t>
      </w:r>
      <w:r>
        <w:rPr>
          <w:rFonts w:ascii="新細明體" w:hAnsi="新細明體" w:eastAsia="新細明體" w:hint="eastAsia"/>
          <w:color w:val="282426"/>
          <w:spacing w:val="18"/>
          <w:w w:val="110"/>
          <w:sz w:val="20"/>
        </w:rPr>
        <w:t>水</w:t>
      </w:r>
      <w:r>
        <w:rPr>
          <w:rFonts w:ascii="新細明體" w:hAnsi="新細明體" w:eastAsia="新細明體" w:hint="eastAsia"/>
          <w:color w:val="282426"/>
          <w:spacing w:val="25"/>
          <w:w w:val="110"/>
          <w:sz w:val="20"/>
        </w:rPr>
        <w:t>液</w:t>
      </w:r>
      <w:r>
        <w:rPr>
          <w:rFonts w:ascii="新細明體" w:hAnsi="新細明體" w:eastAsia="新細明體" w:hint="eastAsia"/>
          <w:color w:val="282426"/>
          <w:spacing w:val="5"/>
          <w:w w:val="110"/>
          <w:sz w:val="20"/>
        </w:rPr>
        <w:t>，</w:t>
      </w:r>
      <w:r>
        <w:rPr>
          <w:rFonts w:ascii="新細明體" w:hAnsi="新細明體" w:eastAsia="新細明體" w:hint="eastAsia"/>
          <w:color w:val="282426"/>
          <w:spacing w:val="12"/>
          <w:w w:val="110"/>
          <w:sz w:val="20"/>
        </w:rPr>
        <w:t>再用</w:t>
      </w:r>
      <w:r>
        <w:rPr>
          <w:rFonts w:ascii="新細明體" w:hAnsi="新細明體" w:eastAsia="新細明體" w:hint="eastAsia"/>
          <w:color w:val="282426"/>
          <w:spacing w:val="16"/>
          <w:w w:val="110"/>
          <w:sz w:val="20"/>
        </w:rPr>
        <w:t>消</w:t>
      </w:r>
      <w:r>
        <w:rPr>
          <w:rFonts w:ascii="新細明體" w:hAnsi="新細明體" w:eastAsia="新細明體" w:hint="eastAsia"/>
          <w:color w:val="282426"/>
          <w:spacing w:val="13"/>
          <w:w w:val="110"/>
          <w:sz w:val="20"/>
        </w:rPr>
        <w:t>毒</w:t>
      </w:r>
      <w:r>
        <w:rPr>
          <w:rFonts w:ascii="新細明體" w:hAnsi="新細明體" w:eastAsia="新細明體" w:hint="eastAsia"/>
          <w:color w:val="282426"/>
          <w:spacing w:val="18"/>
          <w:w w:val="110"/>
          <w:sz w:val="20"/>
        </w:rPr>
        <w:t>紗</w:t>
      </w:r>
      <w:r>
        <w:rPr>
          <w:rFonts w:ascii="新細明體" w:hAnsi="新細明體" w:eastAsia="新細明體" w:hint="eastAsia"/>
          <w:color w:val="282426"/>
          <w:spacing w:val="17"/>
          <w:w w:val="110"/>
          <w:sz w:val="20"/>
        </w:rPr>
        <w:t>布</w:t>
      </w:r>
      <w:r>
        <w:rPr>
          <w:rFonts w:ascii="新細明體" w:hAnsi="新細明體" w:eastAsia="新細明體" w:hint="eastAsia"/>
          <w:color w:val="282426"/>
          <w:spacing w:val="13"/>
          <w:w w:val="110"/>
          <w:sz w:val="20"/>
        </w:rPr>
        <w:t>覆</w:t>
      </w:r>
      <w:r>
        <w:rPr>
          <w:rFonts w:ascii="新細明體" w:hAnsi="新細明體" w:eastAsia="新細明體" w:hint="eastAsia"/>
          <w:color w:val="282426"/>
          <w:spacing w:val="14"/>
          <w:w w:val="110"/>
          <w:sz w:val="20"/>
        </w:rPr>
        <w:t>蓋</w:t>
      </w:r>
      <w:r>
        <w:rPr>
          <w:rFonts w:ascii="新細明體" w:hAnsi="新細明體" w:eastAsia="新細明體" w:hint="eastAsia"/>
          <w:color w:val="282426"/>
          <w:spacing w:val="19"/>
          <w:w w:val="110"/>
          <w:sz w:val="20"/>
        </w:rPr>
        <w:t>固</w:t>
      </w:r>
      <w:r>
        <w:rPr>
          <w:rFonts w:ascii="新細明體" w:hAnsi="新細明體" w:eastAsia="新細明體" w:hint="eastAsia"/>
          <w:color w:val="282426"/>
          <w:spacing w:val="23"/>
          <w:w w:val="110"/>
          <w:sz w:val="20"/>
        </w:rPr>
        <w:t>定</w:t>
      </w:r>
      <w:r>
        <w:rPr>
          <w:rFonts w:ascii="新細明體" w:hAnsi="新細明體" w:eastAsia="新細明體" w:hint="eastAsia"/>
          <w:color w:val="282426"/>
          <w:spacing w:val="17"/>
          <w:w w:val="110"/>
          <w:sz w:val="20"/>
        </w:rPr>
        <w:t>之</w:t>
      </w:r>
      <w:r>
        <w:rPr>
          <w:rFonts w:ascii="新細明體" w:hAnsi="新細明體" w:eastAsia="新細明體" w:hint="eastAsia"/>
          <w:color w:val="282426"/>
          <w:w w:val="110"/>
          <w:sz w:val="20"/>
        </w:rPr>
        <w:t>，</w:t>
      </w:r>
      <w:r>
        <w:rPr>
          <w:rFonts w:ascii="新細明體" w:hAnsi="新細明體" w:eastAsia="新細明體" w:hint="eastAsia"/>
          <w:color w:val="282426"/>
          <w:spacing w:val="13"/>
          <w:w w:val="110"/>
          <w:sz w:val="20"/>
        </w:rPr>
        <w:t>以</w:t>
      </w:r>
      <w:r>
        <w:rPr>
          <w:rFonts w:ascii="新細明體" w:hAnsi="新細明體" w:eastAsia="新細明體" w:hint="eastAsia"/>
          <w:color w:val="282426"/>
          <w:spacing w:val="14"/>
          <w:w w:val="110"/>
          <w:sz w:val="20"/>
        </w:rPr>
        <w:t>免</w:t>
      </w:r>
      <w:r>
        <w:rPr>
          <w:rFonts w:ascii="新細明體" w:hAnsi="新細明體" w:eastAsia="新細明體" w:hint="eastAsia"/>
          <w:color w:val="282426"/>
          <w:spacing w:val="18"/>
          <w:w w:val="110"/>
          <w:sz w:val="20"/>
        </w:rPr>
        <w:t>抓</w:t>
      </w:r>
      <w:r>
        <w:rPr>
          <w:rFonts w:ascii="新細明體" w:hAnsi="新細明體" w:eastAsia="新細明體" w:hint="eastAsia"/>
          <w:color w:val="282426"/>
          <w:spacing w:val="16"/>
          <w:w w:val="110"/>
          <w:sz w:val="20"/>
        </w:rPr>
        <w:t>破</w:t>
      </w:r>
      <w:r>
        <w:rPr>
          <w:rFonts w:ascii="新細明體" w:hAnsi="新細明體" w:eastAsia="新細明體" w:hint="eastAsia"/>
          <w:color w:val="282426"/>
          <w:spacing w:val="18"/>
          <w:w w:val="110"/>
          <w:sz w:val="20"/>
        </w:rPr>
        <w:t>及</w:t>
      </w:r>
      <w:r>
        <w:rPr>
          <w:rFonts w:ascii="新細明體" w:hAnsi="新細明體" w:eastAsia="新細明體" w:hint="eastAsia"/>
          <w:color w:val="282426"/>
          <w:spacing w:val="11"/>
          <w:w w:val="110"/>
          <w:sz w:val="20"/>
        </w:rPr>
        <w:t>受</w:t>
      </w:r>
      <w:r>
        <w:rPr>
          <w:rFonts w:ascii="新細明體" w:hAnsi="新細明體" w:eastAsia="新細明體" w:hint="eastAsia"/>
          <w:color w:val="282426"/>
          <w:spacing w:val="22"/>
          <w:w w:val="110"/>
          <w:sz w:val="20"/>
        </w:rPr>
        <w:t>染</w:t>
      </w:r>
      <w:r>
        <w:rPr>
          <w:rFonts w:ascii="新細明體" w:hAnsi="新細明體" w:eastAsia="新細明體" w:hint="eastAsia"/>
          <w:color w:val="282426"/>
          <w:spacing w:val="-4"/>
          <w:w w:val="110"/>
          <w:sz w:val="20"/>
        </w:rPr>
        <w:t>。</w:t>
      </w:r>
      <w:r>
        <w:rPr>
          <w:rFonts w:ascii="Arial" w:hAnsi="Arial" w:eastAsia="Arial"/>
          <w:color w:val="282426"/>
          <w:w w:val="110"/>
          <w:sz w:val="22"/>
        </w:rPr>
        <w:t>(V:</w:t>
      </w:r>
      <w:r>
        <w:rPr>
          <w:rFonts w:ascii="Arial" w:hAnsi="Arial" w:eastAsia="Arial"/>
          <w:color w:val="282426"/>
          <w:spacing w:val="-36"/>
          <w:w w:val="110"/>
          <w:sz w:val="22"/>
        </w:rPr>
        <w:t> </w:t>
      </w:r>
      <w:r>
        <w:rPr>
          <w:rFonts w:ascii="Arial" w:hAnsi="Arial" w:eastAsia="Arial"/>
          <w:color w:val="282426"/>
          <w:w w:val="110"/>
          <w:sz w:val="22"/>
        </w:rPr>
        <w:t>vesicle·B:</w:t>
      </w:r>
      <w:r>
        <w:rPr>
          <w:rFonts w:ascii="Arial" w:hAnsi="Arial" w:eastAsia="Arial"/>
          <w:color w:val="282426"/>
          <w:spacing w:val="-1"/>
          <w:w w:val="110"/>
          <w:sz w:val="22"/>
        </w:rPr>
        <w:t> </w:t>
      </w:r>
      <w:r>
        <w:rPr>
          <w:rFonts w:ascii="Arial" w:hAnsi="Arial" w:eastAsia="Arial"/>
          <w:color w:val="282426"/>
          <w:w w:val="110"/>
          <w:sz w:val="22"/>
        </w:rPr>
        <w:t>bulla)</w:t>
      </w:r>
    </w:p>
    <w:p>
      <w:pPr>
        <w:spacing w:before="180"/>
        <w:ind w:left="1046" w:right="0" w:firstLine="0"/>
        <w:jc w:val="left"/>
        <w:rPr>
          <w:rFonts w:ascii="新細明體" w:eastAsia="新細明體" w:hint="eastAsia"/>
          <w:sz w:val="20"/>
        </w:rPr>
      </w:pPr>
      <w:r>
        <w:rPr>
          <w:rFonts w:ascii="新細明體" w:eastAsia="新細明體" w:hint="eastAsia"/>
          <w:color w:val="282426"/>
          <w:w w:val="105"/>
          <w:sz w:val="20"/>
        </w:rPr>
        <w:t>（五）</w:t>
      </w:r>
      <w:r>
        <w:rPr>
          <w:rFonts w:ascii="新細明體" w:eastAsia="新細明體" w:hint="eastAsia"/>
          <w:color w:val="282426"/>
          <w:spacing w:val="2"/>
          <w:w w:val="105"/>
          <w:sz w:val="20"/>
        </w:rPr>
        <w:t>結核病追蹤管理系統之結核菌素測驗結果，請 以 數值登載</w:t>
      </w:r>
      <w:r>
        <w:rPr>
          <w:rFonts w:ascii="新細明體" w:eastAsia="新細明體" w:hint="eastAsia"/>
          <w:color w:val="282426"/>
          <w:spacing w:val="-21"/>
          <w:w w:val="105"/>
          <w:sz w:val="20"/>
        </w:rPr>
        <w:t>（</w:t>
      </w:r>
      <w:r>
        <w:rPr>
          <w:rFonts w:ascii="新細明體" w:eastAsia="新細明體" w:hint="eastAsia"/>
          <w:color w:val="282426"/>
          <w:spacing w:val="13"/>
          <w:w w:val="105"/>
          <w:sz w:val="20"/>
        </w:rPr>
        <w:t>例如 </w:t>
      </w:r>
      <w:r>
        <w:rPr>
          <w:rFonts w:ascii="Arial" w:eastAsia="Arial"/>
          <w:color w:val="282426"/>
          <w:w w:val="105"/>
          <w:sz w:val="22"/>
        </w:rPr>
        <w:t>3 </w:t>
      </w:r>
      <w:r>
        <w:rPr>
          <w:rFonts w:ascii="新細明體" w:eastAsia="新細明體" w:hint="eastAsia"/>
          <w:color w:val="282426"/>
          <w:spacing w:val="8"/>
          <w:w w:val="105"/>
          <w:sz w:val="20"/>
        </w:rPr>
        <w:t>或 </w:t>
      </w:r>
      <w:r>
        <w:rPr>
          <w:rFonts w:ascii="Arial" w:eastAsia="Arial"/>
          <w:color w:val="282426"/>
          <w:w w:val="105"/>
          <w:sz w:val="22"/>
        </w:rPr>
        <w:t>5 </w:t>
      </w:r>
      <w:r>
        <w:rPr>
          <w:rFonts w:ascii="新細明體" w:eastAsia="新細明體" w:hint="eastAsia"/>
          <w:color w:val="282426"/>
          <w:spacing w:val="4"/>
          <w:w w:val="105"/>
          <w:sz w:val="20"/>
        </w:rPr>
        <w:t>或 </w:t>
      </w:r>
      <w:r>
        <w:rPr>
          <w:rFonts w:ascii="Arial" w:eastAsia="Arial"/>
          <w:color w:val="282426"/>
          <w:w w:val="105"/>
          <w:sz w:val="22"/>
        </w:rPr>
        <w:t>9 </w:t>
      </w:r>
      <w:r>
        <w:rPr>
          <w:rFonts w:ascii="新細明體" w:eastAsia="新細明體" w:hint="eastAsia"/>
          <w:color w:val="282426"/>
          <w:spacing w:val="1"/>
          <w:w w:val="105"/>
          <w:sz w:val="20"/>
        </w:rPr>
        <w:t>或 </w:t>
      </w:r>
      <w:r>
        <w:rPr>
          <w:rFonts w:ascii="Arial" w:eastAsia="Arial"/>
          <w:color w:val="282426"/>
          <w:w w:val="105"/>
          <w:sz w:val="22"/>
        </w:rPr>
        <w:t>12 </w:t>
      </w:r>
      <w:r>
        <w:rPr>
          <w:rFonts w:ascii="新細明體" w:eastAsia="新細明體" w:hint="eastAsia"/>
          <w:color w:val="282426"/>
          <w:spacing w:val="-5"/>
          <w:w w:val="105"/>
          <w:sz w:val="20"/>
        </w:rPr>
        <w:t>等 </w:t>
      </w:r>
      <w:r>
        <w:rPr>
          <w:rFonts w:ascii="新細明體" w:eastAsia="新細明體" w:hint="eastAsia"/>
          <w:color w:val="282426"/>
          <w:spacing w:val="-125"/>
          <w:w w:val="105"/>
          <w:sz w:val="20"/>
        </w:rPr>
        <w:t>）</w:t>
      </w:r>
      <w:r>
        <w:rPr>
          <w:rFonts w:ascii="新細明體" w:eastAsia="新細明體" w:hint="eastAsia"/>
          <w:color w:val="282426"/>
          <w:w w:val="105"/>
          <w:sz w:val="20"/>
        </w:rPr>
        <w:t>。</w:t>
      </w:r>
    </w:p>
    <w:p>
      <w:pPr>
        <w:pStyle w:val="BodyText"/>
        <w:spacing w:before="1"/>
        <w:rPr>
          <w:rFonts w:ascii="新細明體"/>
          <w:sz w:val="19"/>
        </w:rPr>
      </w:pPr>
    </w:p>
    <w:p>
      <w:pPr>
        <w:spacing w:line="307" w:lineRule="auto" w:before="0"/>
        <w:ind w:left="1545" w:right="1259" w:hanging="545"/>
        <w:jc w:val="both"/>
        <w:rPr>
          <w:rFonts w:ascii="新細明體" w:eastAsia="新細明體" w:hint="eastAsia"/>
          <w:sz w:val="20"/>
        </w:rPr>
      </w:pPr>
      <w:r>
        <w:rPr/>
        <w:pict>
          <v:shape style="position:absolute;margin-left:17.603905pt;margin-top:47.922272pt;width:15.3pt;height:218.1pt;mso-position-horizontal-relative:page;mso-position-vertical-relative:paragraph;z-index:252715008"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6"/>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position w:val="1"/>
                      <w:sz w:val="25"/>
                    </w:rPr>
                    <w:t>核</w:t>
                  </w:r>
                  <w:r>
                    <w:rPr>
                      <w:rFonts w:ascii="新細明體" w:eastAsia="新細明體" w:hint="eastAsia"/>
                      <w:color w:val="57595B"/>
                      <w:position w:val="1"/>
                      <w:sz w:val="25"/>
                    </w:rPr>
                    <w:t> </w:t>
                  </w:r>
                  <w:r>
                    <w:rPr>
                      <w:rFonts w:ascii="新細明體" w:eastAsia="新細明體" w:hint="eastAsia"/>
                      <w:color w:val="57595B"/>
                      <w:w w:val="100"/>
                      <w:position w:val="1"/>
                      <w:sz w:val="25"/>
                    </w:rPr>
                    <w:t>病</w:t>
                  </w:r>
                  <w:r>
                    <w:rPr>
                      <w:rFonts w:ascii="新細明體" w:eastAsia="新細明體" w:hint="eastAsia"/>
                      <w:color w:val="57595B"/>
                      <w:position w:val="1"/>
                      <w:sz w:val="25"/>
                    </w:rPr>
                    <w:t> </w:t>
                  </w:r>
                  <w:r>
                    <w:rPr>
                      <w:rFonts w:ascii="新細明體" w:eastAsia="新細明體" w:hint="eastAsia"/>
                      <w:color w:val="57595B"/>
                      <w:w w:val="100"/>
                      <w:position w:val="1"/>
                      <w:sz w:val="25"/>
                    </w:rPr>
                    <w:t>接</w:t>
                  </w:r>
                  <w:r>
                    <w:rPr>
                      <w:rFonts w:ascii="新細明體" w:eastAsia="新細明體" w:hint="eastAsia"/>
                      <w:color w:val="57595B"/>
                      <w:position w:val="1"/>
                      <w:sz w:val="25"/>
                    </w:rPr>
                    <w:t> </w:t>
                  </w:r>
                  <w:r>
                    <w:rPr>
                      <w:rFonts w:ascii="新細明體" w:eastAsia="新細明體" w:hint="eastAsia"/>
                      <w:color w:val="57595B"/>
                      <w:w w:val="100"/>
                      <w:position w:val="1"/>
                      <w:sz w:val="25"/>
                    </w:rPr>
                    <w:t>觸</w:t>
                  </w:r>
                  <w:r>
                    <w:rPr>
                      <w:rFonts w:ascii="新細明體" w:eastAsia="新細明體" w:hint="eastAsia"/>
                      <w:color w:val="57595B"/>
                      <w:position w:val="1"/>
                      <w:sz w:val="25"/>
                    </w:rPr>
                    <w:t> </w:t>
                  </w:r>
                  <w:r>
                    <w:rPr>
                      <w:rFonts w:ascii="新細明體" w:eastAsia="新細明體" w:hint="eastAsia"/>
                      <w:color w:val="57595B"/>
                      <w:w w:val="100"/>
                      <w:position w:val="1"/>
                      <w:sz w:val="25"/>
                    </w:rPr>
                    <w:t>者</w:t>
                  </w:r>
                  <w:r>
                    <w:rPr>
                      <w:rFonts w:ascii="新細明體" w:eastAsia="新細明體" w:hint="eastAsia"/>
                      <w:color w:val="57595B"/>
                      <w:position w:val="1"/>
                      <w:sz w:val="25"/>
                    </w:rPr>
                    <w:t> </w:t>
                  </w:r>
                  <w:r>
                    <w:rPr>
                      <w:rFonts w:ascii="新細明體" w:eastAsia="新細明體" w:hint="eastAsia"/>
                      <w:color w:val="57595B"/>
                      <w:w w:val="100"/>
                      <w:sz w:val="25"/>
                    </w:rPr>
                    <w:t>追</w:t>
                  </w:r>
                  <w:r>
                    <w:rPr>
                      <w:rFonts w:ascii="新細明體" w:eastAsia="新細明體" w:hint="eastAsia"/>
                      <w:color w:val="57595B"/>
                      <w:sz w:val="25"/>
                    </w:rPr>
                    <w:t> </w:t>
                  </w:r>
                  <w:r>
                    <w:rPr>
                      <w:rFonts w:ascii="新細明體" w:eastAsia="新細明體" w:hint="eastAsia"/>
                      <w:color w:val="57595B"/>
                      <w:w w:val="100"/>
                      <w:position w:val="1"/>
                      <w:sz w:val="25"/>
                    </w:rPr>
                    <w:t>蹤</w:t>
                  </w:r>
                  <w:r>
                    <w:rPr>
                      <w:rFonts w:ascii="新細明體" w:eastAsia="新細明體" w:hint="eastAsia"/>
                      <w:color w:val="57595B"/>
                      <w:position w:val="1"/>
                      <w:sz w:val="25"/>
                    </w:rPr>
                    <w:t> </w:t>
                  </w:r>
                  <w:r>
                    <w:rPr>
                      <w:rFonts w:ascii="新細明體" w:eastAsia="新細明體" w:hint="eastAsia"/>
                      <w:color w:val="57595B"/>
                      <w:w w:val="100"/>
                      <w:position w:val="1"/>
                      <w:sz w:val="25"/>
                    </w:rPr>
                    <w:t>管</w:t>
                  </w:r>
                  <w:r>
                    <w:rPr>
                      <w:rFonts w:ascii="新細明體" w:eastAsia="新細明體" w:hint="eastAsia"/>
                      <w:color w:val="57595B"/>
                      <w:position w:val="1"/>
                      <w:sz w:val="25"/>
                    </w:rPr>
                    <w:t> </w:t>
                  </w:r>
                  <w:r>
                    <w:rPr>
                      <w:rFonts w:ascii="新細明體" w:eastAsia="新細明體" w:hint="eastAsia"/>
                      <w:color w:val="57595B"/>
                      <w:w w:val="100"/>
                      <w:position w:val="1"/>
                      <w:sz w:val="25"/>
                    </w:rPr>
                    <w:t>理</w:t>
                  </w:r>
                  <w:r>
                    <w:rPr>
                      <w:rFonts w:ascii="新細明體" w:eastAsia="新細明體" w:hint="eastAsia"/>
                      <w:color w:val="57595B"/>
                      <w:position w:val="1"/>
                      <w:sz w:val="25"/>
                    </w:rPr>
                    <w:t> </w:t>
                  </w:r>
                  <w:r>
                    <w:rPr>
                      <w:rFonts w:ascii="新細明體" w:eastAsia="新細明體" w:hint="eastAsia"/>
                      <w:color w:val="57595B"/>
                      <w:spacing w:val="-3"/>
                      <w:w w:val="100"/>
                      <w:position w:val="6"/>
                      <w:sz w:val="26"/>
                    </w:rPr>
                    <w:t>(</w:t>
                  </w:r>
                  <w:r>
                    <w:rPr>
                      <w:rFonts w:ascii="新細明體" w:eastAsia="新細明體" w:hint="eastAsia"/>
                      <w:color w:val="57595B"/>
                      <w:w w:val="100"/>
                      <w:sz w:val="26"/>
                    </w:rPr>
                    <w:t>附</w:t>
                  </w:r>
                  <w:r>
                    <w:rPr>
                      <w:rFonts w:ascii="新細明體" w:eastAsia="新細明體" w:hint="eastAsia"/>
                      <w:color w:val="57595B"/>
                      <w:sz w:val="26"/>
                    </w:rPr>
                    <w:t> </w:t>
                  </w:r>
                  <w:r>
                    <w:rPr>
                      <w:rFonts w:ascii="新細明體" w:eastAsia="新細明體" w:hint="eastAsia"/>
                      <w:color w:val="57595B"/>
                      <w:spacing w:val="-66"/>
                      <w:w w:val="100"/>
                      <w:sz w:val="26"/>
                    </w:rPr>
                    <w:t>錄</w:t>
                  </w:r>
                  <w:r>
                    <w:rPr>
                      <w:rFonts w:ascii="新細明體" w:eastAsia="新細明體" w:hint="eastAsia"/>
                      <w:color w:val="57595B"/>
                      <w:w w:val="100"/>
                      <w:position w:val="5"/>
                      <w:sz w:val="26"/>
                    </w:rPr>
                    <w:t>)</w:t>
                  </w:r>
                </w:p>
              </w:txbxContent>
            </v:textbox>
            <w10:wrap type="none"/>
          </v:shape>
        </w:pict>
      </w:r>
      <w:r>
        <w:rPr>
          <w:rFonts w:ascii="新細明體" w:eastAsia="新細明體" w:hint="eastAsia"/>
          <w:color w:val="282426"/>
          <w:w w:val="105"/>
          <w:sz w:val="20"/>
        </w:rPr>
        <w:t>六、 施測者資格：為避免因施測者未受認證或未通過每 </w:t>
      </w:r>
      <w:r>
        <w:rPr>
          <w:rFonts w:ascii="Arial" w:eastAsia="Arial"/>
          <w:color w:val="282426"/>
          <w:w w:val="105"/>
          <w:sz w:val="22"/>
        </w:rPr>
        <w:t>6 </w:t>
      </w:r>
      <w:r>
        <w:rPr>
          <w:rFonts w:ascii="新細明體" w:eastAsia="新細明體" w:hint="eastAsia"/>
          <w:color w:val="282426"/>
          <w:w w:val="105"/>
          <w:sz w:val="20"/>
        </w:rPr>
        <w:t>年定期評鑑，影響施測及判讀結果， 造成後續醫療糾紛，施測者應取得縣市衛生局或疾病管制署之訓練、認證及至少每 </w:t>
      </w:r>
      <w:r>
        <w:rPr>
          <w:rFonts w:ascii="Arial" w:eastAsia="Arial"/>
          <w:color w:val="282426"/>
          <w:w w:val="105"/>
          <w:sz w:val="22"/>
        </w:rPr>
        <w:t>6 </w:t>
      </w:r>
      <w:r>
        <w:rPr>
          <w:rFonts w:ascii="新細明體" w:eastAsia="新細明體" w:hint="eastAsia"/>
          <w:color w:val="282426"/>
          <w:w w:val="105"/>
          <w:sz w:val="20"/>
        </w:rPr>
        <w:t>年定期評鑑及格，且每個衛生局至少 </w:t>
      </w:r>
      <w:r>
        <w:rPr>
          <w:rFonts w:ascii="Times New Roman" w:eastAsia="Times New Roman"/>
          <w:color w:val="282426"/>
          <w:w w:val="105"/>
          <w:sz w:val="25"/>
        </w:rPr>
        <w:t>1 </w:t>
      </w:r>
      <w:r>
        <w:rPr>
          <w:rFonts w:ascii="新細明體" w:eastAsia="新細明體" w:hint="eastAsia"/>
          <w:color w:val="282426"/>
          <w:w w:val="105"/>
          <w:sz w:val="20"/>
        </w:rPr>
        <w:t>至 </w:t>
      </w:r>
      <w:r>
        <w:rPr>
          <w:rFonts w:ascii="Times New Roman" w:eastAsia="Times New Roman"/>
          <w:color w:val="282426"/>
          <w:w w:val="105"/>
          <w:sz w:val="25"/>
        </w:rPr>
        <w:t>2 </w:t>
      </w:r>
      <w:r>
        <w:rPr>
          <w:rFonts w:ascii="新細明體" w:eastAsia="新細明體" w:hint="eastAsia"/>
          <w:color w:val="282426"/>
          <w:w w:val="105"/>
          <w:sz w:val="20"/>
        </w:rPr>
        <w:t>名符合上述條件之施測者，以維護社區民眾權益及健療。</w:t>
      </w:r>
    </w:p>
    <w:p>
      <w:pPr>
        <w:pStyle w:val="BodyText"/>
        <w:spacing w:before="11"/>
        <w:rPr>
          <w:rFonts w:ascii="新細明體"/>
          <w:sz w:val="15"/>
        </w:rPr>
      </w:pPr>
    </w:p>
    <w:p>
      <w:pPr>
        <w:spacing w:before="1"/>
        <w:ind w:left="1002" w:right="0" w:firstLine="0"/>
        <w:jc w:val="left"/>
        <w:rPr>
          <w:rFonts w:ascii="Times New Roman" w:eastAsia="Times New Roman"/>
          <w:sz w:val="23"/>
        </w:rPr>
      </w:pPr>
      <w:r>
        <w:rPr>
          <w:rFonts w:ascii="新細明體" w:eastAsia="新細明體" w:hint="eastAsia"/>
          <w:color w:val="282426"/>
          <w:sz w:val="24"/>
        </w:rPr>
        <w:t>七 、 </w:t>
      </w:r>
      <w:r>
        <w:rPr>
          <w:rFonts w:ascii="Times New Roman" w:eastAsia="Times New Roman"/>
          <w:color w:val="282426"/>
          <w:sz w:val="23"/>
        </w:rPr>
        <w:t>Q &amp;A</w:t>
      </w:r>
    </w:p>
    <w:p>
      <w:pPr>
        <w:spacing w:before="64"/>
        <w:ind w:left="1234" w:right="0" w:firstLine="0"/>
        <w:jc w:val="left"/>
        <w:rPr>
          <w:rFonts w:ascii="新細明體" w:hAnsi="新細明體" w:eastAsia="新細明體" w:hint="eastAsia"/>
          <w:sz w:val="20"/>
        </w:rPr>
      </w:pPr>
      <w:r>
        <w:rPr>
          <w:rFonts w:ascii="新細明體" w:hAnsi="新細明體" w:eastAsia="新細明體" w:hint="eastAsia"/>
          <w:color w:val="282426"/>
          <w:w w:val="120"/>
          <w:sz w:val="20"/>
        </w:rPr>
        <w:t>（一）人體受結核菌感染後要多久時間</w:t>
      </w:r>
      <w:r>
        <w:rPr>
          <w:rFonts w:ascii="新細明體" w:hAnsi="新細明體" w:eastAsia="新細明體" w:hint="eastAsia"/>
          <w:color w:val="282426"/>
          <w:w w:val="510"/>
          <w:sz w:val="20"/>
        </w:rPr>
        <w:t>·</w:t>
      </w:r>
      <w:r>
        <w:rPr>
          <w:rFonts w:ascii="新細明體" w:hAnsi="新細明體" w:eastAsia="新細明體" w:hint="eastAsia"/>
          <w:color w:val="282426"/>
          <w:w w:val="120"/>
          <w:sz w:val="20"/>
        </w:rPr>
        <w:t>才可以用結核菌素皮膚測驗出來？</w:t>
      </w:r>
    </w:p>
    <w:p>
      <w:pPr>
        <w:spacing w:line="304" w:lineRule="auto" w:before="129"/>
        <w:ind w:left="1233" w:right="1359" w:firstLine="4"/>
        <w:jc w:val="left"/>
        <w:rPr>
          <w:rFonts w:ascii="新細明體" w:eastAsia="新細明體" w:hint="eastAsia"/>
          <w:sz w:val="20"/>
        </w:rPr>
      </w:pPr>
      <w:r>
        <w:rPr>
          <w:rFonts w:ascii="新細明體" w:eastAsia="新細明體" w:hint="eastAsia"/>
          <w:color w:val="282426"/>
          <w:spacing w:val="-1"/>
          <w:w w:val="110"/>
          <w:sz w:val="20"/>
        </w:rPr>
        <w:t>答：在人體自然感染因難以斷定確實受感染日期，所以至今並無定論，從動物實驗方面可     </w:t>
      </w:r>
      <w:r>
        <w:rPr>
          <w:rFonts w:ascii="新細明體" w:eastAsia="新細明體" w:hint="eastAsia"/>
          <w:color w:val="282426"/>
          <w:spacing w:val="8"/>
          <w:w w:val="110"/>
          <w:sz w:val="20"/>
        </w:rPr>
        <w:t>供參考。其最可靠之結核菌素測驗反應陽轉時間為 </w:t>
      </w:r>
      <w:r>
        <w:rPr>
          <w:rFonts w:ascii="Arial" w:eastAsia="Arial"/>
          <w:color w:val="282426"/>
          <w:w w:val="110"/>
          <w:sz w:val="22"/>
        </w:rPr>
        <w:t>8</w:t>
      </w:r>
      <w:r>
        <w:rPr>
          <w:rFonts w:ascii="Arial" w:eastAsia="Arial"/>
          <w:color w:val="282426"/>
          <w:spacing w:val="-25"/>
          <w:w w:val="110"/>
          <w:sz w:val="22"/>
        </w:rPr>
        <w:t> </w:t>
      </w:r>
      <w:r>
        <w:rPr>
          <w:rFonts w:ascii="新細明體" w:eastAsia="新細明體" w:hint="eastAsia"/>
          <w:color w:val="282426"/>
          <w:spacing w:val="-10"/>
          <w:w w:val="110"/>
          <w:sz w:val="20"/>
        </w:rPr>
        <w:t>至 </w:t>
      </w:r>
      <w:r>
        <w:rPr>
          <w:rFonts w:ascii="Arial" w:eastAsia="Arial"/>
          <w:color w:val="282426"/>
          <w:w w:val="110"/>
          <w:sz w:val="22"/>
        </w:rPr>
        <w:t>12</w:t>
      </w:r>
      <w:r>
        <w:rPr>
          <w:rFonts w:ascii="Arial" w:eastAsia="Arial"/>
          <w:color w:val="282426"/>
          <w:spacing w:val="-24"/>
          <w:w w:val="110"/>
          <w:sz w:val="22"/>
        </w:rPr>
        <w:t> </w:t>
      </w:r>
      <w:r>
        <w:rPr>
          <w:rFonts w:ascii="新細明體" w:eastAsia="新細明體" w:hint="eastAsia"/>
          <w:color w:val="282426"/>
          <w:spacing w:val="13"/>
          <w:w w:val="110"/>
          <w:sz w:val="20"/>
        </w:rPr>
        <w:t>週，這段期間即為空窗期。</w:t>
      </w:r>
    </w:p>
    <w:p>
      <w:pPr>
        <w:spacing w:before="129"/>
        <w:ind w:left="1234" w:right="0" w:firstLine="0"/>
        <w:jc w:val="left"/>
        <w:rPr>
          <w:rFonts w:ascii="新細明體" w:hAnsi="新細明體" w:eastAsia="新細明體" w:hint="eastAsia"/>
          <w:sz w:val="20"/>
        </w:rPr>
      </w:pPr>
      <w:r>
        <w:rPr>
          <w:rFonts w:ascii="新細明體" w:hAnsi="新細明體" w:eastAsia="新細明體" w:hint="eastAsia"/>
          <w:color w:val="282426"/>
          <w:w w:val="115"/>
          <w:sz w:val="20"/>
        </w:rPr>
        <w:t>（二）受過結核菌感染的人</w:t>
      </w:r>
      <w:r>
        <w:rPr>
          <w:rFonts w:ascii="新細明體" w:hAnsi="新細明體" w:eastAsia="新細明體" w:hint="eastAsia"/>
          <w:color w:val="282426"/>
          <w:w w:val="485"/>
          <w:sz w:val="20"/>
        </w:rPr>
        <w:t>·</w:t>
      </w:r>
      <w:r>
        <w:rPr>
          <w:rFonts w:ascii="新細明體" w:hAnsi="新細明體" w:eastAsia="新細明體" w:hint="eastAsia"/>
          <w:color w:val="282426"/>
          <w:spacing w:val="-193"/>
          <w:w w:val="485"/>
          <w:sz w:val="20"/>
        </w:rPr>
        <w:t> </w:t>
      </w:r>
      <w:r>
        <w:rPr>
          <w:rFonts w:ascii="新細明體" w:hAnsi="新細明體" w:eastAsia="新細明體" w:hint="eastAsia"/>
          <w:color w:val="282426"/>
          <w:spacing w:val="16"/>
          <w:w w:val="115"/>
          <w:sz w:val="20"/>
        </w:rPr>
        <w:t>結核菌素測驗反應皆呈陽</w:t>
      </w:r>
      <w:r>
        <w:rPr>
          <w:rFonts w:ascii="Arial" w:hAnsi="Arial" w:eastAsia="Arial"/>
          <w:color w:val="282426"/>
          <w:spacing w:val="-15"/>
          <w:w w:val="95"/>
          <w:sz w:val="28"/>
        </w:rPr>
        <w:t>t</w:t>
      </w:r>
      <w:r>
        <w:rPr>
          <w:rFonts w:ascii="新細明體" w:hAnsi="新細明體" w:eastAsia="新細明體" w:hint="eastAsia"/>
          <w:color w:val="282426"/>
          <w:spacing w:val="18"/>
          <w:w w:val="95"/>
          <w:sz w:val="20"/>
        </w:rPr>
        <w:t>生</w:t>
      </w:r>
      <w:r>
        <w:rPr>
          <w:rFonts w:ascii="新細明體" w:hAnsi="新細明體" w:eastAsia="新細明體" w:hint="eastAsia"/>
          <w:color w:val="282426"/>
          <w:spacing w:val="11"/>
          <w:w w:val="115"/>
          <w:sz w:val="20"/>
        </w:rPr>
        <w:t>嗎？</w:t>
      </w:r>
    </w:p>
    <w:p>
      <w:pPr>
        <w:spacing w:line="328" w:lineRule="auto" w:before="124"/>
        <w:ind w:left="1235" w:right="1291" w:firstLine="2"/>
        <w:jc w:val="both"/>
        <w:rPr>
          <w:rFonts w:ascii="新細明體" w:eastAsia="新細明體" w:hint="eastAsia"/>
          <w:sz w:val="20"/>
        </w:rPr>
      </w:pPr>
      <w:r>
        <w:rPr>
          <w:rFonts w:ascii="新細明體" w:eastAsia="新細明體" w:hint="eastAsia"/>
          <w:color w:val="282426"/>
          <w:w w:val="115"/>
          <w:sz w:val="20"/>
        </w:rPr>
        <w:t>答：不一定，結核茵素測驗為體內試驗，會受到身體狀況干擾。結核性腦膜炎及重度結核病患者，因為免疫低下，可能暫時失去對結核菌素的反應。部分受感染者，甚至是結核病</w:t>
      </w:r>
      <w:r>
        <w:rPr>
          <w:rFonts w:ascii="新細明體" w:eastAsia="新細明體" w:hint="eastAsia"/>
          <w:color w:val="282426"/>
          <w:spacing w:val="-1"/>
          <w:w w:val="110"/>
          <w:sz w:val="20"/>
        </w:rPr>
        <w:t>人，可以在長期追蹤後再做結核菌素測驗出現陰轉情況，這與治療效果和反應沒有相關性，  </w:t>
      </w:r>
      <w:r>
        <w:rPr>
          <w:rFonts w:ascii="新細明體" w:eastAsia="新細明體" w:hint="eastAsia"/>
          <w:color w:val="282426"/>
          <w:w w:val="115"/>
          <w:sz w:val="20"/>
        </w:rPr>
        <w:t>故測驗陽性者不建議再重複檢查的原因在此。</w:t>
      </w:r>
    </w:p>
    <w:p>
      <w:pPr>
        <w:spacing w:before="159"/>
        <w:ind w:left="1234" w:right="0" w:firstLine="0"/>
        <w:jc w:val="left"/>
        <w:rPr>
          <w:rFonts w:ascii="新細明體" w:eastAsia="新細明體" w:hint="eastAsia"/>
          <w:sz w:val="20"/>
        </w:rPr>
      </w:pPr>
      <w:r>
        <w:rPr>
          <w:rFonts w:ascii="新細明體" w:eastAsia="新細明體" w:hint="eastAsia"/>
          <w:color w:val="282426"/>
          <w:w w:val="110"/>
          <w:sz w:val="20"/>
        </w:rPr>
        <w:t>（三）在接受結核菌素測驗時，有暈倒的例子，是什麼原因？</w:t>
      </w:r>
    </w:p>
    <w:p>
      <w:pPr>
        <w:spacing w:line="307" w:lineRule="auto" w:before="129"/>
        <w:ind w:left="1234" w:right="1331" w:firstLine="3"/>
        <w:jc w:val="left"/>
        <w:rPr>
          <w:rFonts w:ascii="新細明體" w:hAnsi="新細明體" w:eastAsia="新細明體" w:hint="eastAsia"/>
          <w:sz w:val="20"/>
        </w:rPr>
      </w:pPr>
      <w:r>
        <w:rPr>
          <w:rFonts w:ascii="新細明體" w:hAnsi="新細明體" w:eastAsia="新細明體" w:hint="eastAsia"/>
          <w:color w:val="282426"/>
          <w:w w:val="110"/>
          <w:sz w:val="20"/>
        </w:rPr>
        <w:t>答：結核菌素反應是—種遲緩反應，應不致發生這種現象。此等立即反應有兩種，—是過    </w:t>
      </w:r>
      <w:r>
        <w:rPr>
          <w:rFonts w:ascii="新細明體" w:hAnsi="新細明體" w:eastAsia="新細明體" w:hint="eastAsia"/>
          <w:color w:val="282426"/>
          <w:spacing w:val="11"/>
          <w:w w:val="105"/>
          <w:sz w:val="20"/>
        </w:rPr>
        <w:t>敏反應</w:t>
      </w:r>
      <w:r>
        <w:rPr>
          <w:rFonts w:ascii="Arial" w:hAnsi="Arial" w:eastAsia="Arial"/>
          <w:color w:val="282426"/>
          <w:w w:val="105"/>
          <w:sz w:val="22"/>
        </w:rPr>
        <w:t>(anaphylaxis</w:t>
      </w:r>
      <w:r>
        <w:rPr>
          <w:rFonts w:ascii="Arial" w:hAnsi="Arial" w:eastAsia="Arial"/>
          <w:color w:val="282426"/>
          <w:spacing w:val="27"/>
          <w:w w:val="105"/>
          <w:sz w:val="22"/>
        </w:rPr>
        <w:t>) </w:t>
      </w:r>
      <w:r>
        <w:rPr>
          <w:rFonts w:ascii="Arial" w:hAnsi="Arial" w:eastAsia="Arial"/>
          <w:color w:val="282426"/>
          <w:w w:val="105"/>
          <w:sz w:val="22"/>
        </w:rPr>
        <w:t>·</w:t>
      </w:r>
      <w:r>
        <w:rPr>
          <w:rFonts w:ascii="Arial" w:hAnsi="Arial" w:eastAsia="Arial"/>
          <w:color w:val="282426"/>
          <w:spacing w:val="-3"/>
          <w:w w:val="105"/>
          <w:sz w:val="22"/>
        </w:rPr>
        <w:t> </w:t>
      </w:r>
      <w:r>
        <w:rPr>
          <w:rFonts w:ascii="新細明體" w:hAnsi="新細明體" w:eastAsia="新細明體" w:hint="eastAsia"/>
          <w:color w:val="282426"/>
          <w:spacing w:val="13"/>
          <w:w w:val="105"/>
          <w:sz w:val="20"/>
        </w:rPr>
        <w:t>—種為特異性反應</w:t>
      </w:r>
      <w:r>
        <w:rPr>
          <w:rFonts w:ascii="Arial" w:hAnsi="Arial" w:eastAsia="Arial"/>
          <w:color w:val="282426"/>
          <w:w w:val="105"/>
          <w:sz w:val="22"/>
        </w:rPr>
        <w:t>(id</w:t>
      </w:r>
      <w:r>
        <w:rPr>
          <w:rFonts w:ascii="Arial" w:hAnsi="Arial" w:eastAsia="Arial"/>
          <w:color w:val="282426"/>
          <w:spacing w:val="-29"/>
          <w:w w:val="105"/>
          <w:sz w:val="22"/>
        </w:rPr>
        <w:t> </w:t>
      </w:r>
      <w:r>
        <w:rPr>
          <w:rFonts w:ascii="Arial" w:hAnsi="Arial" w:eastAsia="Arial"/>
          <w:color w:val="282426"/>
          <w:w w:val="105"/>
          <w:sz w:val="22"/>
        </w:rPr>
        <w:t>io</w:t>
      </w:r>
      <w:r>
        <w:rPr>
          <w:rFonts w:ascii="Arial" w:hAnsi="Arial" w:eastAsia="Arial"/>
          <w:color w:val="282426"/>
          <w:spacing w:val="-33"/>
          <w:w w:val="105"/>
          <w:sz w:val="22"/>
        </w:rPr>
        <w:t> </w:t>
      </w:r>
      <w:r>
        <w:rPr>
          <w:rFonts w:ascii="Arial" w:hAnsi="Arial" w:eastAsia="Arial"/>
          <w:color w:val="282426"/>
          <w:w w:val="105"/>
          <w:sz w:val="22"/>
        </w:rPr>
        <w:t>syncrasy)</w:t>
      </w:r>
      <w:r>
        <w:rPr>
          <w:rFonts w:ascii="Arial" w:hAnsi="Arial" w:eastAsia="Arial"/>
          <w:color w:val="282426"/>
          <w:spacing w:val="40"/>
          <w:w w:val="105"/>
          <w:sz w:val="22"/>
        </w:rPr>
        <w:t> </w:t>
      </w:r>
      <w:r>
        <w:rPr>
          <w:rFonts w:ascii="新細明體" w:hAnsi="新細明體" w:eastAsia="新細明體" w:hint="eastAsia"/>
          <w:color w:val="282426"/>
          <w:spacing w:val="10"/>
          <w:w w:val="105"/>
          <w:sz w:val="20"/>
        </w:rPr>
        <w:t>。若偶而有此等情形發生，應使其</w:t>
      </w:r>
      <w:r>
        <w:rPr>
          <w:rFonts w:ascii="新細明體" w:hAnsi="新細明體" w:eastAsia="新細明體" w:hint="eastAsia"/>
          <w:color w:val="282426"/>
          <w:spacing w:val="4"/>
          <w:w w:val="105"/>
          <w:sz w:val="20"/>
        </w:rPr>
        <w:t>平躺，解 鬆衣扣，察看皮膚是否蒼白或潮紅、呼吸、脈 搏及</w:t>
      </w:r>
      <w:r>
        <w:rPr>
          <w:rFonts w:ascii="Arial" w:hAnsi="Arial" w:eastAsia="Arial"/>
          <w:color w:val="282426"/>
          <w:spacing w:val="2"/>
          <w:w w:val="90"/>
          <w:sz w:val="27"/>
        </w:rPr>
        <w:t>I1I1</w:t>
      </w:r>
      <w:r>
        <w:rPr>
          <w:rFonts w:ascii="新細明體" w:hAnsi="新細明體" w:eastAsia="新細明體" w:hint="eastAsia"/>
          <w:color w:val="282426"/>
          <w:spacing w:val="13"/>
          <w:w w:val="105"/>
          <w:sz w:val="20"/>
        </w:rPr>
        <w:t>壓狀況等。若血壓正常， </w:t>
      </w:r>
      <w:r>
        <w:rPr>
          <w:rFonts w:ascii="新細明體" w:hAnsi="新細明體" w:eastAsia="新細明體" w:hint="eastAsia"/>
          <w:color w:val="282426"/>
          <w:spacing w:val="13"/>
          <w:w w:val="110"/>
          <w:sz w:val="20"/>
        </w:rPr>
        <w:t>僅需安慰休息，與接種疫苗暈針是類似的，屬於「非」過敏反應，休息即可恢復。</w:t>
      </w:r>
    </w:p>
    <w:p>
      <w:pPr>
        <w:pStyle w:val="BodyText"/>
        <w:spacing w:before="9"/>
        <w:rPr>
          <w:rFonts w:ascii="新細明體"/>
          <w:sz w:val="13"/>
        </w:rPr>
      </w:pPr>
    </w:p>
    <w:p>
      <w:pPr>
        <w:spacing w:before="1"/>
        <w:ind w:left="1234" w:right="0" w:firstLine="0"/>
        <w:jc w:val="left"/>
        <w:rPr>
          <w:rFonts w:ascii="新細明體" w:eastAsia="新細明體" w:hint="eastAsia"/>
          <w:sz w:val="20"/>
        </w:rPr>
      </w:pPr>
      <w:r>
        <w:rPr>
          <w:rFonts w:ascii="新細明體" w:eastAsia="新細明體" w:hint="eastAsia"/>
          <w:color w:val="282426"/>
          <w:w w:val="110"/>
          <w:sz w:val="20"/>
        </w:rPr>
        <w:t>（四）結核菌素各級不同的反應所代表的意義怎樣？是否有顯著的區別？</w:t>
      </w:r>
    </w:p>
    <w:p>
      <w:pPr>
        <w:spacing w:line="331" w:lineRule="auto" w:before="129"/>
        <w:ind w:left="1236" w:right="1359" w:firstLine="1"/>
        <w:jc w:val="left"/>
        <w:rPr>
          <w:rFonts w:ascii="新細明體" w:hAnsi="新細明體" w:eastAsia="新細明體" w:hint="eastAsia"/>
          <w:sz w:val="20"/>
        </w:rPr>
      </w:pPr>
      <w:r>
        <w:rPr>
          <w:rFonts w:ascii="新細明體" w:hAnsi="新細明體" w:eastAsia="新細明體" w:hint="eastAsia"/>
          <w:color w:val="282426"/>
          <w:w w:val="110"/>
          <w:sz w:val="20"/>
        </w:rPr>
        <w:t>答：依據研究觀察的結果，結核菌素反應結果時不應只分「陽性」，「陰性」，直徑大小同</w:t>
      </w:r>
      <w:r>
        <w:rPr>
          <w:rFonts w:ascii="新細明體" w:hAnsi="新細明體" w:eastAsia="新細明體" w:hint="eastAsia"/>
          <w:color w:val="282426"/>
          <w:spacing w:val="-1"/>
          <w:w w:val="110"/>
          <w:sz w:val="20"/>
        </w:rPr>
        <w:t>樣重要，陽性、陰性只是—個劃分。針對不同的對象，會有不同的陽性判讀值，如：是否      </w:t>
      </w:r>
      <w:r>
        <w:rPr>
          <w:rFonts w:ascii="新細明體" w:hAnsi="新細明體" w:eastAsia="新細明體" w:hint="eastAsia"/>
          <w:color w:val="282426"/>
          <w:w w:val="110"/>
          <w:sz w:val="20"/>
        </w:rPr>
        <w:t>接</w:t>
      </w:r>
    </w:p>
    <w:p>
      <w:pPr>
        <w:spacing w:after="0" w:line="331" w:lineRule="auto"/>
        <w:jc w:val="left"/>
        <w:rPr>
          <w:rFonts w:ascii="新細明體" w:hAnsi="新細明體" w:eastAsia="新細明體" w:hint="eastAsia"/>
          <w:sz w:val="20"/>
        </w:rPr>
        <w:sectPr>
          <w:type w:val="continuous"/>
          <w:pgSz w:w="11910" w:h="16840"/>
          <w:pgMar w:top="1460" w:bottom="280" w:left="320" w:right="0"/>
        </w:sectPr>
      </w:pPr>
    </w:p>
    <w:p>
      <w:pPr>
        <w:spacing w:line="331" w:lineRule="auto" w:before="36"/>
        <w:ind w:left="1237" w:right="1301" w:firstLine="0"/>
        <w:jc w:val="both"/>
        <w:rPr>
          <w:rFonts w:ascii="新細明體" w:hAnsi="新細明體" w:eastAsia="新細明體" w:hint="eastAsia"/>
          <w:sz w:val="20"/>
        </w:rPr>
      </w:pPr>
      <w:r>
        <w:rPr>
          <w:rFonts w:ascii="新細明體" w:hAnsi="新細明體" w:eastAsia="新細明體" w:hint="eastAsia"/>
          <w:color w:val="282426"/>
          <w:w w:val="105"/>
          <w:sz w:val="20"/>
        </w:rPr>
        <w:t>種過卡介苗、免疫功能不全病患、惡性疾病或器官移植等。結核菌素反應屬於—種生物反            應現象</w:t>
      </w:r>
      <w:r>
        <w:rPr>
          <w:rFonts w:ascii="新細明體" w:hAnsi="新細明體" w:eastAsia="新細明體" w:hint="eastAsia"/>
          <w:color w:val="282426"/>
          <w:spacing w:val="11"/>
          <w:w w:val="540"/>
          <w:sz w:val="20"/>
        </w:rPr>
        <w:t>·</w:t>
      </w:r>
      <w:r>
        <w:rPr>
          <w:rFonts w:ascii="新細明體" w:hAnsi="新細明體" w:eastAsia="新細明體" w:hint="eastAsia"/>
          <w:color w:val="282426"/>
          <w:spacing w:val="-1"/>
          <w:w w:val="105"/>
          <w:sz w:val="20"/>
        </w:rPr>
        <w:t>同—群生物對於某—刺激所生的反應屬於「生物的自然變異」。對結核菌素作集體            </w:t>
      </w:r>
      <w:r>
        <w:rPr>
          <w:rFonts w:ascii="新細明體" w:hAnsi="新細明體" w:eastAsia="新細明體" w:hint="eastAsia"/>
          <w:color w:val="282426"/>
          <w:w w:val="105"/>
          <w:sz w:val="20"/>
        </w:rPr>
        <w:t>觀察時</w:t>
      </w:r>
      <w:r>
        <w:rPr>
          <w:rFonts w:ascii="新細明體" w:hAnsi="新細明體" w:eastAsia="新細明體" w:hint="eastAsia"/>
          <w:color w:val="282426"/>
          <w:spacing w:val="-118"/>
          <w:w w:val="540"/>
          <w:sz w:val="20"/>
        </w:rPr>
        <w:t>·</w:t>
      </w:r>
      <w:r>
        <w:rPr>
          <w:rFonts w:ascii="新細明體" w:hAnsi="新細明體" w:eastAsia="新細明體" w:hint="eastAsia"/>
          <w:color w:val="282426"/>
          <w:w w:val="105"/>
          <w:sz w:val="20"/>
        </w:rPr>
        <w:t>在正確的操作下</w:t>
      </w:r>
      <w:r>
        <w:rPr>
          <w:rFonts w:ascii="新細明體" w:hAnsi="新細明體" w:eastAsia="新細明體" w:hint="eastAsia"/>
          <w:color w:val="282426"/>
          <w:spacing w:val="-118"/>
          <w:w w:val="540"/>
          <w:sz w:val="20"/>
        </w:rPr>
        <w:t>·</w:t>
      </w:r>
      <w:r>
        <w:rPr>
          <w:rFonts w:ascii="新細明體" w:hAnsi="新細明體" w:eastAsia="新細明體" w:hint="eastAsia"/>
          <w:color w:val="282426"/>
          <w:w w:val="105"/>
          <w:sz w:val="20"/>
        </w:rPr>
        <w:t>反應大小及反應對應的人數</w:t>
      </w:r>
      <w:r>
        <w:rPr>
          <w:rFonts w:ascii="新細明體" w:hAnsi="新細明體" w:eastAsia="新細明體" w:hint="eastAsia"/>
          <w:color w:val="282426"/>
          <w:spacing w:val="-118"/>
          <w:w w:val="540"/>
          <w:sz w:val="20"/>
        </w:rPr>
        <w:t>·</w:t>
      </w:r>
      <w:r>
        <w:rPr>
          <w:rFonts w:ascii="新細明體" w:hAnsi="新細明體" w:eastAsia="新細明體" w:hint="eastAsia"/>
          <w:color w:val="282426"/>
          <w:w w:val="105"/>
          <w:sz w:val="20"/>
        </w:rPr>
        <w:t>百分比分析下來可得—種所謂「正              </w:t>
      </w:r>
      <w:r>
        <w:rPr>
          <w:rFonts w:ascii="新細明體" w:hAnsi="新細明體" w:eastAsia="新細明體" w:hint="eastAsia"/>
          <w:color w:val="282426"/>
          <w:spacing w:val="14"/>
          <w:w w:val="105"/>
          <w:sz w:val="20"/>
        </w:rPr>
        <w:t>常曲線」</w:t>
      </w:r>
      <w:r>
        <w:rPr>
          <w:rFonts w:ascii="Arial" w:hAnsi="Arial" w:eastAsia="Arial"/>
          <w:color w:val="282426"/>
          <w:w w:val="105"/>
          <w:sz w:val="23"/>
        </w:rPr>
        <w:t>(normal</w:t>
      </w:r>
      <w:r>
        <w:rPr>
          <w:rFonts w:ascii="Arial" w:hAnsi="Arial" w:eastAsia="Arial"/>
          <w:color w:val="282426"/>
          <w:spacing w:val="27"/>
          <w:w w:val="105"/>
          <w:sz w:val="23"/>
        </w:rPr>
        <w:t> </w:t>
      </w:r>
      <w:r>
        <w:rPr>
          <w:rFonts w:ascii="Arial" w:hAnsi="Arial" w:eastAsia="Arial"/>
          <w:color w:val="282426"/>
          <w:w w:val="105"/>
          <w:sz w:val="23"/>
        </w:rPr>
        <w:t>curve)</w:t>
      </w:r>
      <w:r>
        <w:rPr>
          <w:rFonts w:ascii="Arial" w:hAnsi="Arial" w:eastAsia="Arial"/>
          <w:color w:val="282426"/>
          <w:spacing w:val="6"/>
          <w:w w:val="105"/>
          <w:sz w:val="23"/>
        </w:rPr>
        <w:t> </w:t>
      </w:r>
      <w:r>
        <w:rPr>
          <w:rFonts w:ascii="新細明體" w:hAnsi="新細明體" w:eastAsia="新細明體" w:hint="eastAsia"/>
          <w:color w:val="282426"/>
          <w:w w:val="105"/>
          <w:sz w:val="20"/>
        </w:rPr>
        <w:t>。</w:t>
      </w:r>
    </w:p>
    <w:p>
      <w:pPr>
        <w:pStyle w:val="BodyText"/>
        <w:spacing w:before="7"/>
        <w:rPr>
          <w:rFonts w:ascii="新細明體"/>
          <w:sz w:val="7"/>
        </w:rPr>
      </w:pPr>
      <w:r>
        <w:rPr/>
        <w:drawing>
          <wp:anchor distT="0" distB="0" distL="0" distR="0" allowOverlap="1" layoutInCell="1" locked="0" behindDoc="0" simplePos="0" relativeHeight="1033">
            <wp:simplePos x="0" y="0"/>
            <wp:positionH relativeFrom="page">
              <wp:posOffset>1497698</wp:posOffset>
            </wp:positionH>
            <wp:positionV relativeFrom="paragraph">
              <wp:posOffset>91622</wp:posOffset>
            </wp:positionV>
            <wp:extent cx="4495243" cy="1760220"/>
            <wp:effectExtent l="0" t="0" r="0" b="0"/>
            <wp:wrapTopAndBottom/>
            <wp:docPr id="175" name="image1037.png"/>
            <wp:cNvGraphicFramePr>
              <a:graphicFrameLocks noChangeAspect="1"/>
            </wp:cNvGraphicFramePr>
            <a:graphic>
              <a:graphicData uri="http://schemas.openxmlformats.org/drawingml/2006/picture">
                <pic:pic>
                  <pic:nvPicPr>
                    <pic:cNvPr id="176" name="image1037.png"/>
                    <pic:cNvPicPr/>
                  </pic:nvPicPr>
                  <pic:blipFill>
                    <a:blip r:embed="rId1045" cstate="print"/>
                    <a:stretch>
                      <a:fillRect/>
                    </a:stretch>
                  </pic:blipFill>
                  <pic:spPr>
                    <a:xfrm>
                      <a:off x="0" y="0"/>
                      <a:ext cx="4495243" cy="1760220"/>
                    </a:xfrm>
                    <a:prstGeom prst="rect">
                      <a:avLst/>
                    </a:prstGeom>
                  </pic:spPr>
                </pic:pic>
              </a:graphicData>
            </a:graphic>
          </wp:anchor>
        </w:drawing>
      </w:r>
    </w:p>
    <w:p>
      <w:pPr>
        <w:pStyle w:val="BodyText"/>
        <w:spacing w:before="12"/>
        <w:rPr>
          <w:rFonts w:ascii="新細明體"/>
          <w:sz w:val="32"/>
        </w:rPr>
      </w:pPr>
    </w:p>
    <w:p>
      <w:pPr>
        <w:spacing w:line="328" w:lineRule="auto" w:before="0"/>
        <w:ind w:left="1237" w:right="1281" w:firstLine="0"/>
        <w:jc w:val="both"/>
        <w:rPr>
          <w:rFonts w:ascii="新細明體" w:eastAsia="新細明體" w:hint="eastAsia"/>
          <w:sz w:val="20"/>
        </w:rPr>
      </w:pPr>
      <w:r>
        <w:rPr/>
        <w:pict>
          <v:group style="position:absolute;margin-left:550.459778pt;margin-top:-6.892903pt;width:44.6pt;height:522.15pt;mso-position-horizontal-relative:page;mso-position-vertical-relative:paragraph;z-index:252718080" coordorigin="11009,-138" coordsize="892,10443">
            <v:shape style="position:absolute;left:11135;top:359;width:426;height:9946" type="#_x0000_t75" stroked="false">
              <v:imagedata r:id="rId871" o:title=""/>
            </v:shape>
            <v:shape style="position:absolute;left:11009;top:-138;width:892;height:789" coordorigin="11009,-138" coordsize="892,789" path="m11900,-138l11381,-138,11359,-136,11301,-103,11042,172,11009,257,11017,302,11301,616,11359,649,11381,651,11900,651,11900,-138xe" filled="true" fillcolor="#5daf8a" stroked="false">
              <v:path arrowok="t"/>
              <v:fill type="solid"/>
            </v:shape>
            <v:shape style="position:absolute;left:11222;top:9606;width:285;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82426"/>
                        <w:w w:val="110"/>
                        <w:sz w:val="16"/>
                      </w:rPr>
                      <w:t>189</w:t>
                    </w:r>
                  </w:p>
                </w:txbxContent>
              </v:textbox>
              <w10:wrap type="none"/>
            </v:shape>
            <w10:wrap type="none"/>
          </v:group>
        </w:pict>
      </w:r>
      <w:r>
        <w:rPr/>
        <w:pict>
          <v:shape style="position:absolute;margin-left:558.492981pt;margin-top:37.271698pt;width:15.3pt;height:218.1pt;mso-position-horizontal-relative:page;mso-position-vertical-relative:paragraph;z-index:252719104"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6"/>
                    </w:rPr>
                  </w:pPr>
                  <w:r>
                    <w:rPr>
                      <w:rFonts w:ascii="新細明體" w:eastAsia="新細明體" w:hint="eastAsia"/>
                      <w:color w:val="57595B"/>
                      <w:w w:val="100"/>
                      <w:sz w:val="25"/>
                    </w:rPr>
                    <w:t>結</w:t>
                  </w:r>
                  <w:r>
                    <w:rPr>
                      <w:rFonts w:ascii="新細明體" w:eastAsia="新細明體" w:hint="eastAsia"/>
                      <w:color w:val="57595B"/>
                      <w:sz w:val="25"/>
                    </w:rPr>
                    <w:t> </w:t>
                  </w:r>
                  <w:r>
                    <w:rPr>
                      <w:rFonts w:ascii="新細明體" w:eastAsia="新細明體" w:hint="eastAsia"/>
                      <w:color w:val="57595B"/>
                      <w:w w:val="100"/>
                      <w:sz w:val="25"/>
                    </w:rPr>
                    <w:t>核</w:t>
                  </w:r>
                  <w:r>
                    <w:rPr>
                      <w:rFonts w:ascii="新細明體" w:eastAsia="新細明體" w:hint="eastAsia"/>
                      <w:color w:val="57595B"/>
                      <w:sz w:val="25"/>
                    </w:rPr>
                    <w:t> </w:t>
                  </w:r>
                  <w:r>
                    <w:rPr>
                      <w:rFonts w:ascii="新細明體" w:eastAsia="新細明體" w:hint="eastAsia"/>
                      <w:color w:val="57595B"/>
                      <w:w w:val="100"/>
                      <w:sz w:val="25"/>
                    </w:rPr>
                    <w:t>病</w:t>
                  </w:r>
                  <w:r>
                    <w:rPr>
                      <w:rFonts w:ascii="新細明體" w:eastAsia="新細明體" w:hint="eastAsia"/>
                      <w:color w:val="57595B"/>
                      <w:sz w:val="25"/>
                    </w:rPr>
                    <w:t> </w:t>
                  </w:r>
                  <w:r>
                    <w:rPr>
                      <w:rFonts w:ascii="新細明體" w:eastAsia="新細明體" w:hint="eastAsia"/>
                      <w:color w:val="57595B"/>
                      <w:w w:val="100"/>
                      <w:sz w:val="25"/>
                    </w:rPr>
                    <w:t>接</w:t>
                  </w:r>
                  <w:r>
                    <w:rPr>
                      <w:rFonts w:ascii="新細明體" w:eastAsia="新細明體" w:hint="eastAsia"/>
                      <w:color w:val="57595B"/>
                      <w:sz w:val="25"/>
                    </w:rPr>
                    <w:t> </w:t>
                  </w:r>
                  <w:r>
                    <w:rPr>
                      <w:rFonts w:ascii="新細明體" w:eastAsia="新細明體" w:hint="eastAsia"/>
                      <w:color w:val="57595B"/>
                      <w:w w:val="100"/>
                      <w:sz w:val="25"/>
                    </w:rPr>
                    <w:t>觸</w:t>
                  </w:r>
                  <w:r>
                    <w:rPr>
                      <w:rFonts w:ascii="新細明體" w:eastAsia="新細明體" w:hint="eastAsia"/>
                      <w:color w:val="57595B"/>
                      <w:sz w:val="25"/>
                    </w:rPr>
                    <w:t> </w:t>
                  </w:r>
                  <w:r>
                    <w:rPr>
                      <w:rFonts w:ascii="新細明體" w:eastAsia="新細明體" w:hint="eastAsia"/>
                      <w:color w:val="57595B"/>
                      <w:w w:val="100"/>
                      <w:sz w:val="25"/>
                    </w:rPr>
                    <w:t>者</w:t>
                  </w:r>
                  <w:r>
                    <w:rPr>
                      <w:rFonts w:ascii="新細明體" w:eastAsia="新細明體" w:hint="eastAsia"/>
                      <w:color w:val="57595B"/>
                      <w:sz w:val="25"/>
                    </w:rPr>
                    <w:t> </w:t>
                  </w:r>
                  <w:r>
                    <w:rPr>
                      <w:rFonts w:ascii="新細明體" w:eastAsia="新細明體" w:hint="eastAsia"/>
                      <w:color w:val="57595B"/>
                      <w:w w:val="100"/>
                      <w:sz w:val="25"/>
                    </w:rPr>
                    <w:t>追</w:t>
                  </w:r>
                  <w:r>
                    <w:rPr>
                      <w:rFonts w:ascii="新細明體" w:eastAsia="新細明體" w:hint="eastAsia"/>
                      <w:color w:val="57595B"/>
                      <w:sz w:val="25"/>
                    </w:rPr>
                    <w:t> </w:t>
                  </w:r>
                  <w:r>
                    <w:rPr>
                      <w:rFonts w:ascii="新細明體" w:eastAsia="新細明體" w:hint="eastAsia"/>
                      <w:color w:val="57595B"/>
                      <w:w w:val="100"/>
                      <w:sz w:val="25"/>
                    </w:rPr>
                    <w:t>蹤</w:t>
                  </w:r>
                  <w:r>
                    <w:rPr>
                      <w:rFonts w:ascii="新細明體" w:eastAsia="新細明體" w:hint="eastAsia"/>
                      <w:color w:val="57595B"/>
                      <w:sz w:val="25"/>
                    </w:rPr>
                    <w:t> </w:t>
                  </w:r>
                  <w:r>
                    <w:rPr>
                      <w:rFonts w:ascii="新細明體" w:eastAsia="新細明體" w:hint="eastAsia"/>
                      <w:color w:val="57595B"/>
                      <w:w w:val="100"/>
                      <w:sz w:val="25"/>
                    </w:rPr>
                    <w:t>管</w:t>
                  </w:r>
                  <w:r>
                    <w:rPr>
                      <w:rFonts w:ascii="新細明體" w:eastAsia="新細明體" w:hint="eastAsia"/>
                      <w:color w:val="57595B"/>
                      <w:sz w:val="25"/>
                    </w:rPr>
                    <w:t> </w:t>
                  </w:r>
                  <w:r>
                    <w:rPr>
                      <w:rFonts w:ascii="新細明體" w:eastAsia="新細明體" w:hint="eastAsia"/>
                      <w:color w:val="57595B"/>
                      <w:w w:val="100"/>
                      <w:sz w:val="25"/>
                    </w:rPr>
                    <w:t>理</w:t>
                  </w:r>
                  <w:r>
                    <w:rPr>
                      <w:rFonts w:ascii="新細明體" w:eastAsia="新細明體" w:hint="eastAsia"/>
                      <w:color w:val="57595B"/>
                      <w:sz w:val="25"/>
                    </w:rPr>
                    <w:t> </w:t>
                  </w:r>
                  <w:r>
                    <w:rPr>
                      <w:rFonts w:ascii="新細明體" w:eastAsia="新細明體" w:hint="eastAsia"/>
                      <w:color w:val="57595B"/>
                      <w:spacing w:val="-3"/>
                      <w:w w:val="100"/>
                      <w:position w:val="6"/>
                      <w:sz w:val="26"/>
                    </w:rPr>
                    <w:t>(</w:t>
                  </w:r>
                  <w:r>
                    <w:rPr>
                      <w:rFonts w:ascii="新細明體" w:eastAsia="新細明體" w:hint="eastAsia"/>
                      <w:color w:val="57595B"/>
                      <w:w w:val="100"/>
                      <w:sz w:val="26"/>
                    </w:rPr>
                    <w:t>附</w:t>
                  </w:r>
                  <w:r>
                    <w:rPr>
                      <w:rFonts w:ascii="新細明體" w:eastAsia="新細明體" w:hint="eastAsia"/>
                      <w:color w:val="57595B"/>
                      <w:sz w:val="26"/>
                    </w:rPr>
                    <w:t> </w:t>
                  </w:r>
                  <w:r>
                    <w:rPr>
                      <w:rFonts w:ascii="新細明體" w:eastAsia="新細明體" w:hint="eastAsia"/>
                      <w:color w:val="57595B"/>
                      <w:spacing w:val="-66"/>
                      <w:w w:val="100"/>
                      <w:position w:val="1"/>
                      <w:sz w:val="26"/>
                    </w:rPr>
                    <w:t>錄</w:t>
                  </w:r>
                  <w:r>
                    <w:rPr>
                      <w:rFonts w:ascii="新細明體" w:eastAsia="新細明體" w:hint="eastAsia"/>
                      <w:color w:val="57595B"/>
                      <w:w w:val="100"/>
                      <w:position w:val="5"/>
                      <w:sz w:val="26"/>
                    </w:rPr>
                    <w:t>)</w:t>
                  </w:r>
                </w:p>
              </w:txbxContent>
            </v:textbox>
            <w10:wrap type="none"/>
          </v:shape>
        </w:pict>
      </w:r>
      <w:r>
        <w:rPr>
          <w:rFonts w:ascii="新細明體" w:eastAsia="新細明體" w:hint="eastAsia"/>
          <w:color w:val="282426"/>
          <w:w w:val="115"/>
          <w:sz w:val="20"/>
        </w:rPr>
        <w:t>如上圖左，最大部分人數應該是集中在平均值上，就是曲線的最高點，比平均值反應大的及反應小的人數逐步向兩側推移。最後，最小的反應與最大的反應人數占得最少。這是生物的正常變異。</w:t>
      </w:r>
    </w:p>
    <w:p>
      <w:pPr>
        <w:spacing w:line="328" w:lineRule="auto" w:before="9"/>
        <w:ind w:left="1231" w:right="1282" w:firstLine="4"/>
        <w:jc w:val="both"/>
        <w:rPr>
          <w:rFonts w:ascii="新細明體" w:hAnsi="新細明體" w:eastAsia="新細明體" w:hint="eastAsia"/>
          <w:sz w:val="20"/>
        </w:rPr>
      </w:pPr>
      <w:r>
        <w:rPr>
          <w:rFonts w:ascii="新細明體" w:hAnsi="新細明體" w:eastAsia="新細明體" w:hint="eastAsia"/>
          <w:color w:val="282426"/>
          <w:spacing w:val="-1"/>
          <w:w w:val="110"/>
          <w:sz w:val="20"/>
        </w:rPr>
        <w:t>實際在—組人群以結核菌素來作測驗觀察，甲組是未受結核菌感染的、乙類是已受結核菌        </w:t>
      </w:r>
      <w:r>
        <w:rPr>
          <w:rFonts w:ascii="新細明體" w:hAnsi="新細明體" w:eastAsia="新細明體" w:hint="eastAsia"/>
          <w:color w:val="282426"/>
          <w:w w:val="110"/>
          <w:sz w:val="20"/>
        </w:rPr>
        <w:t>感染的，如上圖右。由圖可見陽性判讀值的右側，有少部分甲組未受感染者卻被歸為陽性， </w:t>
      </w:r>
      <w:r>
        <w:rPr>
          <w:rFonts w:ascii="新細明體" w:hAnsi="新細明體" w:eastAsia="新細明體" w:hint="eastAsia"/>
          <w:color w:val="282426"/>
          <w:spacing w:val="-1"/>
          <w:w w:val="110"/>
          <w:sz w:val="20"/>
        </w:rPr>
        <w:t>左側有少部分乙組感染者卻被歸為陰性。這種現象是無法避免的，故須謹慎選擇陽性判讀       </w:t>
      </w:r>
      <w:r>
        <w:rPr>
          <w:rFonts w:ascii="新細明體" w:hAnsi="新細明體" w:eastAsia="新細明體" w:hint="eastAsia"/>
          <w:color w:val="282426"/>
          <w:spacing w:val="9"/>
          <w:w w:val="110"/>
          <w:sz w:val="20"/>
        </w:rPr>
        <w:t>值，以便兼顧敏感度</w:t>
      </w:r>
      <w:r>
        <w:rPr>
          <w:rFonts w:ascii="Arial" w:hAnsi="Arial" w:eastAsia="Arial"/>
          <w:color w:val="282426"/>
          <w:w w:val="110"/>
          <w:sz w:val="23"/>
        </w:rPr>
        <w:t>(sensiti</w:t>
      </w:r>
      <w:r>
        <w:rPr>
          <w:rFonts w:ascii="Arial" w:hAnsi="Arial" w:eastAsia="Arial"/>
          <w:color w:val="282426"/>
          <w:spacing w:val="-13"/>
          <w:w w:val="110"/>
          <w:sz w:val="23"/>
        </w:rPr>
        <w:t> </w:t>
      </w:r>
      <w:r>
        <w:rPr>
          <w:rFonts w:ascii="Arial" w:hAnsi="Arial" w:eastAsia="Arial"/>
          <w:color w:val="282426"/>
          <w:spacing w:val="3"/>
          <w:w w:val="110"/>
          <w:sz w:val="23"/>
        </w:rPr>
        <w:t>vity)</w:t>
      </w:r>
      <w:r>
        <w:rPr>
          <w:rFonts w:ascii="新細明體" w:hAnsi="新細明體" w:eastAsia="新細明體" w:hint="eastAsia"/>
          <w:color w:val="282426"/>
          <w:spacing w:val="11"/>
          <w:w w:val="110"/>
          <w:sz w:val="20"/>
        </w:rPr>
        <w:t>及特異度</w:t>
      </w:r>
      <w:r>
        <w:rPr>
          <w:rFonts w:ascii="Arial" w:hAnsi="Arial" w:eastAsia="Arial"/>
          <w:color w:val="282426"/>
          <w:w w:val="110"/>
          <w:sz w:val="23"/>
        </w:rPr>
        <w:t>(specificity</w:t>
      </w:r>
      <w:r>
        <w:rPr>
          <w:rFonts w:ascii="Arial" w:hAnsi="Arial" w:eastAsia="Arial"/>
          <w:color w:val="282426"/>
          <w:spacing w:val="6"/>
          <w:w w:val="110"/>
          <w:sz w:val="23"/>
        </w:rPr>
        <w:t>) </w:t>
      </w:r>
      <w:r>
        <w:rPr>
          <w:rFonts w:ascii="新細明體" w:hAnsi="新細明體" w:eastAsia="新細明體" w:hint="eastAsia"/>
          <w:color w:val="282426"/>
          <w:w w:val="110"/>
          <w:sz w:val="20"/>
        </w:rPr>
        <w:t>。</w:t>
      </w:r>
    </w:p>
    <w:p>
      <w:pPr>
        <w:spacing w:line="328" w:lineRule="auto" w:before="167"/>
        <w:ind w:left="1237" w:right="3202" w:hanging="3"/>
        <w:jc w:val="left"/>
        <w:rPr>
          <w:rFonts w:ascii="新細明體" w:hAnsi="新細明體" w:eastAsia="新細明體" w:hint="eastAsia"/>
          <w:sz w:val="20"/>
        </w:rPr>
      </w:pPr>
      <w:r>
        <w:rPr>
          <w:rFonts w:ascii="新細明體" w:hAnsi="新細明體" w:eastAsia="新細明體" w:hint="eastAsia"/>
          <w:color w:val="282426"/>
          <w:w w:val="115"/>
          <w:sz w:val="20"/>
        </w:rPr>
        <w:t>（五）注射結核菌素時</w:t>
      </w:r>
      <w:r>
        <w:rPr>
          <w:rFonts w:ascii="新細明體" w:hAnsi="新細明體" w:eastAsia="新細明體" w:hint="eastAsia"/>
          <w:color w:val="282426"/>
          <w:w w:val="355"/>
          <w:sz w:val="20"/>
        </w:rPr>
        <w:t>·</w:t>
      </w:r>
      <w:r>
        <w:rPr>
          <w:rFonts w:ascii="新細明體" w:hAnsi="新細明體" w:eastAsia="新細明體" w:hint="eastAsia"/>
          <w:color w:val="282426"/>
          <w:spacing w:val="-161"/>
          <w:w w:val="355"/>
          <w:sz w:val="20"/>
        </w:rPr>
        <w:t> </w:t>
      </w:r>
      <w:r>
        <w:rPr>
          <w:rFonts w:ascii="新細明體" w:hAnsi="新細明體" w:eastAsia="新細明體" w:hint="eastAsia"/>
          <w:color w:val="282426"/>
          <w:w w:val="115"/>
          <w:sz w:val="20"/>
        </w:rPr>
        <w:t>不小心致使疫苗外射</w:t>
      </w:r>
      <w:r>
        <w:rPr>
          <w:rFonts w:ascii="新細明體" w:hAnsi="新細明體" w:eastAsia="新細明體" w:hint="eastAsia"/>
          <w:color w:val="282426"/>
          <w:w w:val="355"/>
          <w:sz w:val="20"/>
        </w:rPr>
        <w:t>·</w:t>
      </w:r>
      <w:r>
        <w:rPr>
          <w:rFonts w:ascii="新細明體" w:hAnsi="新細明體" w:eastAsia="新細明體" w:hint="eastAsia"/>
          <w:color w:val="282426"/>
          <w:spacing w:val="-167"/>
          <w:w w:val="355"/>
          <w:sz w:val="20"/>
        </w:rPr>
        <w:t> </w:t>
      </w:r>
      <w:r>
        <w:rPr>
          <w:rFonts w:ascii="新細明體" w:hAnsi="新細明體" w:eastAsia="新細明體" w:hint="eastAsia"/>
          <w:color w:val="282426"/>
          <w:w w:val="115"/>
          <w:sz w:val="20"/>
        </w:rPr>
        <w:t>射入眼睛中</w:t>
      </w:r>
      <w:r>
        <w:rPr>
          <w:rFonts w:ascii="新細明體" w:hAnsi="新細明體" w:eastAsia="新細明體" w:hint="eastAsia"/>
          <w:color w:val="282426"/>
          <w:w w:val="355"/>
          <w:sz w:val="20"/>
        </w:rPr>
        <w:t>·</w:t>
      </w:r>
      <w:r>
        <w:rPr>
          <w:rFonts w:ascii="新細明體" w:hAnsi="新細明體" w:eastAsia="新細明體" w:hint="eastAsia"/>
          <w:color w:val="282426"/>
          <w:spacing w:val="-175"/>
          <w:w w:val="355"/>
          <w:sz w:val="20"/>
        </w:rPr>
        <w:t> </w:t>
      </w:r>
      <w:r>
        <w:rPr>
          <w:rFonts w:ascii="新細明體" w:hAnsi="新細明體" w:eastAsia="新細明體" w:hint="eastAsia"/>
          <w:color w:val="282426"/>
          <w:spacing w:val="-3"/>
          <w:w w:val="115"/>
          <w:sz w:val="20"/>
        </w:rPr>
        <w:t>該怎麼辦？ </w:t>
      </w:r>
      <w:r>
        <w:rPr>
          <w:rFonts w:ascii="新細明體" w:hAnsi="新細明體" w:eastAsia="新細明體" w:hint="eastAsia"/>
          <w:color w:val="282426"/>
          <w:w w:val="115"/>
          <w:sz w:val="20"/>
        </w:rPr>
        <w:t>答：並無嚴重損害，可馬上用清水沖洗。</w:t>
      </w:r>
    </w:p>
    <w:p>
      <w:pPr>
        <w:pStyle w:val="BodyText"/>
        <w:spacing w:before="13"/>
        <w:rPr>
          <w:rFonts w:ascii="新細明體"/>
          <w:sz w:val="12"/>
        </w:rPr>
      </w:pPr>
    </w:p>
    <w:p>
      <w:pPr>
        <w:spacing w:before="0"/>
        <w:ind w:left="1234" w:right="0" w:firstLine="0"/>
        <w:jc w:val="left"/>
        <w:rPr>
          <w:rFonts w:ascii="新細明體" w:hAnsi="新細明體" w:eastAsia="新細明體" w:hint="eastAsia"/>
          <w:sz w:val="20"/>
        </w:rPr>
      </w:pPr>
      <w:r>
        <w:rPr>
          <w:rFonts w:ascii="新細明體" w:hAnsi="新細明體" w:eastAsia="新細明體" w:hint="eastAsia"/>
          <w:color w:val="282426"/>
          <w:w w:val="120"/>
          <w:sz w:val="20"/>
        </w:rPr>
        <w:t>（六）如果第一次結核菌素測驗判讀為陽性</w:t>
      </w:r>
      <w:r>
        <w:rPr>
          <w:rFonts w:ascii="新細明體" w:hAnsi="新細明體" w:eastAsia="新細明體" w:hint="eastAsia"/>
          <w:color w:val="282426"/>
          <w:spacing w:val="-10"/>
          <w:w w:val="530"/>
          <w:sz w:val="20"/>
        </w:rPr>
        <w:t>·</w:t>
      </w:r>
      <w:r>
        <w:rPr>
          <w:rFonts w:ascii="新細明體" w:hAnsi="新細明體" w:eastAsia="新細明體" w:hint="eastAsia"/>
          <w:color w:val="282426"/>
          <w:w w:val="120"/>
          <w:sz w:val="20"/>
        </w:rPr>
        <w:t>有關第二次檢驗確認</w:t>
      </w:r>
      <w:r>
        <w:rPr>
          <w:rFonts w:ascii="新細明體" w:hAnsi="新細明體" w:eastAsia="新細明體" w:hint="eastAsia"/>
          <w:color w:val="282426"/>
          <w:w w:val="530"/>
          <w:sz w:val="20"/>
        </w:rPr>
        <w:t>·</w:t>
      </w:r>
      <w:r>
        <w:rPr>
          <w:rFonts w:ascii="新細明體" w:hAnsi="新細明體" w:eastAsia="新細明體" w:hint="eastAsia"/>
          <w:color w:val="282426"/>
          <w:spacing w:val="-240"/>
          <w:w w:val="530"/>
          <w:sz w:val="20"/>
        </w:rPr>
        <w:t> </w:t>
      </w:r>
      <w:r>
        <w:rPr>
          <w:rFonts w:ascii="新細明體" w:hAnsi="新細明體" w:eastAsia="新細明體" w:hint="eastAsia"/>
          <w:color w:val="282426"/>
          <w:w w:val="120"/>
          <w:sz w:val="20"/>
        </w:rPr>
        <w:t>該如何處理？</w:t>
      </w:r>
    </w:p>
    <w:p>
      <w:pPr>
        <w:spacing w:before="124"/>
        <w:ind w:left="1237" w:right="0" w:firstLine="0"/>
        <w:jc w:val="left"/>
        <w:rPr>
          <w:rFonts w:ascii="新細明體" w:eastAsia="新細明體" w:hint="eastAsia"/>
          <w:sz w:val="20"/>
        </w:rPr>
      </w:pPr>
      <w:r>
        <w:rPr>
          <w:rFonts w:ascii="新細明體" w:eastAsia="新細明體" w:hint="eastAsia"/>
          <w:color w:val="282426"/>
          <w:w w:val="115"/>
          <w:sz w:val="20"/>
        </w:rPr>
        <w:t>答：</w:t>
      </w:r>
    </w:p>
    <w:p>
      <w:pPr>
        <w:pStyle w:val="ListParagraph"/>
        <w:numPr>
          <w:ilvl w:val="0"/>
          <w:numId w:val="155"/>
        </w:numPr>
        <w:tabs>
          <w:tab w:pos="1927" w:val="left" w:leader="none"/>
          <w:tab w:pos="1928" w:val="left" w:leader="none"/>
        </w:tabs>
        <w:spacing w:line="321" w:lineRule="auto" w:before="57" w:after="0"/>
        <w:ind w:left="1928" w:right="1307" w:hanging="476"/>
        <w:jc w:val="left"/>
        <w:rPr>
          <w:rFonts w:ascii="Arial" w:eastAsia="Arial"/>
          <w:color w:val="282426"/>
          <w:sz w:val="23"/>
        </w:rPr>
      </w:pPr>
      <w:r>
        <w:rPr>
          <w:rFonts w:ascii="新細明體" w:eastAsia="新細明體" w:hint="eastAsia"/>
          <w:color w:val="282426"/>
          <w:spacing w:val="20"/>
          <w:w w:val="105"/>
          <w:sz w:val="20"/>
        </w:rPr>
        <w:t>未滿 </w:t>
      </w:r>
      <w:r>
        <w:rPr>
          <w:rFonts w:ascii="Times New Roman" w:eastAsia="Times New Roman"/>
          <w:color w:val="282426"/>
          <w:w w:val="105"/>
          <w:sz w:val="24"/>
        </w:rPr>
        <w:t>2</w:t>
      </w:r>
      <w:r>
        <w:rPr>
          <w:rFonts w:ascii="Times New Roman" w:eastAsia="Times New Roman"/>
          <w:color w:val="282426"/>
          <w:spacing w:val="39"/>
          <w:w w:val="105"/>
          <w:sz w:val="24"/>
        </w:rPr>
        <w:t> </w:t>
      </w:r>
      <w:r>
        <w:rPr>
          <w:rFonts w:ascii="新細明體" w:eastAsia="新細明體" w:hint="eastAsia"/>
          <w:color w:val="282426"/>
          <w:spacing w:val="9"/>
          <w:w w:val="105"/>
          <w:sz w:val="20"/>
        </w:rPr>
        <w:t>歲兒童結核囷素測驗陽性者，請 轉介合作醫師於評估排除結核病後給予潛伏</w:t>
      </w:r>
      <w:r>
        <w:rPr>
          <w:rFonts w:ascii="新細明體" w:eastAsia="新細明體" w:hint="eastAsia"/>
          <w:color w:val="282426"/>
          <w:spacing w:val="9"/>
          <w:w w:val="110"/>
          <w:sz w:val="20"/>
        </w:rPr>
        <w:t>結核感染治療，無須再進行第二次檢驗。</w:t>
      </w:r>
    </w:p>
    <w:p>
      <w:pPr>
        <w:pStyle w:val="ListParagraph"/>
        <w:numPr>
          <w:ilvl w:val="0"/>
          <w:numId w:val="155"/>
        </w:numPr>
        <w:tabs>
          <w:tab w:pos="1924" w:val="left" w:leader="none"/>
          <w:tab w:pos="1925" w:val="left" w:leader="none"/>
        </w:tabs>
        <w:spacing w:line="303" w:lineRule="exact" w:before="0" w:after="0"/>
        <w:ind w:left="1924" w:right="0" w:hanging="462"/>
        <w:jc w:val="left"/>
        <w:rPr>
          <w:rFonts w:ascii="Times New Roman" w:hAnsi="Times New Roman" w:eastAsia="Times New Roman"/>
          <w:color w:val="282426"/>
          <w:sz w:val="26"/>
        </w:rPr>
      </w:pPr>
      <w:r>
        <w:rPr>
          <w:rFonts w:ascii="Times New Roman" w:hAnsi="Times New Roman" w:eastAsia="Times New Roman"/>
          <w:color w:val="282426"/>
          <w:w w:val="105"/>
          <w:position w:val="2"/>
          <w:sz w:val="26"/>
        </w:rPr>
        <w:t>2</w:t>
      </w:r>
      <w:r>
        <w:rPr>
          <w:rFonts w:ascii="Times New Roman" w:hAnsi="Times New Roman" w:eastAsia="Times New Roman"/>
          <w:color w:val="282426"/>
          <w:spacing w:val="6"/>
          <w:w w:val="105"/>
          <w:position w:val="2"/>
          <w:sz w:val="26"/>
        </w:rPr>
        <w:t> </w:t>
      </w:r>
      <w:r>
        <w:rPr>
          <w:rFonts w:ascii="新細明體" w:hAnsi="新細明體" w:eastAsia="新細明體" w:hint="eastAsia"/>
          <w:color w:val="282426"/>
          <w:w w:val="105"/>
          <w:position w:val="2"/>
          <w:sz w:val="20"/>
        </w:rPr>
        <w:t>歲（</w:t>
      </w:r>
      <w:r>
        <w:rPr>
          <w:rFonts w:ascii="新細明體" w:hAnsi="新細明體" w:eastAsia="新細明體" w:hint="eastAsia"/>
          <w:color w:val="282426"/>
          <w:spacing w:val="-160"/>
          <w:w w:val="105"/>
          <w:position w:val="2"/>
          <w:sz w:val="20"/>
        </w:rPr>
        <w:t>含</w:t>
      </w:r>
      <w:r>
        <w:rPr>
          <w:rFonts w:ascii="新細明體" w:hAnsi="新細明體" w:eastAsia="新細明體" w:hint="eastAsia"/>
          <w:color w:val="282426"/>
          <w:w w:val="105"/>
          <w:position w:val="2"/>
          <w:sz w:val="20"/>
        </w:rPr>
        <w:t>）</w:t>
      </w:r>
      <w:r>
        <w:rPr>
          <w:rFonts w:ascii="新細明體" w:hAnsi="新細明體" w:eastAsia="新細明體" w:hint="eastAsia"/>
          <w:color w:val="282426"/>
          <w:spacing w:val="6"/>
          <w:w w:val="105"/>
          <w:position w:val="2"/>
          <w:sz w:val="20"/>
        </w:rPr>
        <w:t>以上至 </w:t>
      </w:r>
      <w:r>
        <w:rPr>
          <w:rFonts w:ascii="Times New Roman" w:hAnsi="Times New Roman" w:eastAsia="Times New Roman"/>
          <w:color w:val="282426"/>
          <w:w w:val="105"/>
          <w:position w:val="2"/>
          <w:sz w:val="26"/>
        </w:rPr>
        <w:t>5</w:t>
      </w:r>
      <w:r>
        <w:rPr>
          <w:rFonts w:ascii="Times New Roman" w:hAnsi="Times New Roman" w:eastAsia="Times New Roman"/>
          <w:color w:val="282426"/>
          <w:spacing w:val="4"/>
          <w:w w:val="105"/>
          <w:position w:val="2"/>
          <w:sz w:val="26"/>
        </w:rPr>
        <w:t> </w:t>
      </w:r>
      <w:r>
        <w:rPr>
          <w:rFonts w:ascii="新細明體" w:hAnsi="新細明體" w:eastAsia="新細明體" w:hint="eastAsia"/>
          <w:color w:val="282426"/>
          <w:spacing w:val="7"/>
          <w:w w:val="105"/>
          <w:position w:val="2"/>
          <w:sz w:val="20"/>
        </w:rPr>
        <w:t>歲兒童第—次結核菌素測驗陽性者，建議與指標個案終止有效暴露</w:t>
      </w:r>
    </w:p>
    <w:p>
      <w:pPr>
        <w:spacing w:before="80"/>
        <w:ind w:left="1927" w:right="0" w:firstLine="0"/>
        <w:jc w:val="left"/>
        <w:rPr>
          <w:rFonts w:ascii="新細明體" w:eastAsia="新細明體" w:hint="eastAsia"/>
          <w:sz w:val="20"/>
        </w:rPr>
      </w:pPr>
      <w:r>
        <w:rPr>
          <w:rFonts w:ascii="新細明體" w:eastAsia="新細明體" w:hint="eastAsia"/>
          <w:color w:val="282426"/>
          <w:spacing w:val="7"/>
          <w:w w:val="105"/>
          <w:sz w:val="20"/>
        </w:rPr>
        <w:t>滿 </w:t>
      </w:r>
      <w:r>
        <w:rPr>
          <w:rFonts w:ascii="Arial" w:eastAsia="Arial"/>
          <w:color w:val="282426"/>
          <w:w w:val="105"/>
          <w:sz w:val="24"/>
        </w:rPr>
        <w:t>8</w:t>
      </w:r>
      <w:r>
        <w:rPr>
          <w:rFonts w:ascii="Arial" w:eastAsia="Arial"/>
          <w:color w:val="282426"/>
          <w:spacing w:val="51"/>
          <w:w w:val="105"/>
          <w:sz w:val="24"/>
        </w:rPr>
        <w:t> </w:t>
      </w:r>
      <w:r>
        <w:rPr>
          <w:rFonts w:ascii="新細明體" w:eastAsia="新細明體" w:hint="eastAsia"/>
          <w:color w:val="282426"/>
          <w:spacing w:val="15"/>
          <w:w w:val="105"/>
          <w:sz w:val="20"/>
        </w:rPr>
        <w:t>週後再以 </w:t>
      </w:r>
      <w:r>
        <w:rPr>
          <w:rFonts w:ascii="Arial" w:eastAsia="Arial"/>
          <w:color w:val="282426"/>
          <w:spacing w:val="-7"/>
          <w:w w:val="105"/>
          <w:sz w:val="24"/>
        </w:rPr>
        <w:t>IGRA </w:t>
      </w:r>
      <w:r>
        <w:rPr>
          <w:rFonts w:ascii="新細明體" w:eastAsia="新細明體" w:hint="eastAsia"/>
          <w:color w:val="282426"/>
          <w:spacing w:val="10"/>
          <w:w w:val="105"/>
          <w:sz w:val="20"/>
        </w:rPr>
        <w:t>檢驗， 避免因卡介苗接種造成偽陽性的影響。</w:t>
      </w:r>
    </w:p>
    <w:p>
      <w:pPr>
        <w:pStyle w:val="ListParagraph"/>
        <w:numPr>
          <w:ilvl w:val="0"/>
          <w:numId w:val="155"/>
        </w:numPr>
        <w:tabs>
          <w:tab w:pos="1924" w:val="left" w:leader="none"/>
          <w:tab w:pos="1925" w:val="left" w:leader="none"/>
        </w:tabs>
        <w:spacing w:line="240" w:lineRule="auto" w:before="86" w:after="0"/>
        <w:ind w:left="1924" w:right="0" w:hanging="463"/>
        <w:jc w:val="left"/>
        <w:rPr>
          <w:rFonts w:ascii="Times New Roman" w:hAnsi="Times New Roman" w:eastAsia="Times New Roman"/>
          <w:color w:val="282426"/>
          <w:sz w:val="26"/>
        </w:rPr>
      </w:pPr>
      <w:r>
        <w:rPr>
          <w:rFonts w:ascii="新細明體" w:hAnsi="新細明體" w:eastAsia="新細明體" w:hint="eastAsia"/>
          <w:color w:val="282426"/>
          <w:spacing w:val="12"/>
          <w:w w:val="105"/>
          <w:position w:val="2"/>
          <w:sz w:val="20"/>
        </w:rPr>
        <w:t>為避免近期重複施打結核菌素造成增強效應</w:t>
      </w:r>
      <w:r>
        <w:rPr>
          <w:rFonts w:ascii="Arial" w:hAnsi="Arial" w:eastAsia="Arial"/>
          <w:color w:val="282426"/>
          <w:w w:val="105"/>
          <w:position w:val="2"/>
          <w:sz w:val="23"/>
        </w:rPr>
        <w:t>(booster</w:t>
      </w:r>
      <w:r>
        <w:rPr>
          <w:rFonts w:ascii="Arial" w:hAnsi="Arial" w:eastAsia="Arial"/>
          <w:color w:val="282426"/>
          <w:spacing w:val="2"/>
          <w:w w:val="105"/>
          <w:position w:val="2"/>
          <w:sz w:val="23"/>
        </w:rPr>
        <w:t> </w:t>
      </w:r>
      <w:r>
        <w:rPr>
          <w:rFonts w:ascii="Arial" w:hAnsi="Arial" w:eastAsia="Arial"/>
          <w:color w:val="282426"/>
          <w:w w:val="105"/>
          <w:position w:val="2"/>
          <w:sz w:val="23"/>
        </w:rPr>
        <w:t>effect)·</w:t>
      </w:r>
      <w:r>
        <w:rPr>
          <w:rFonts w:ascii="Arial" w:hAnsi="Arial" w:eastAsia="Arial"/>
          <w:color w:val="282426"/>
          <w:spacing w:val="31"/>
          <w:w w:val="105"/>
          <w:position w:val="2"/>
          <w:sz w:val="23"/>
        </w:rPr>
        <w:t> </w:t>
      </w:r>
      <w:r>
        <w:rPr>
          <w:rFonts w:ascii="新細明體" w:hAnsi="新細明體" w:eastAsia="新細明體" w:hint="eastAsia"/>
          <w:color w:val="282426"/>
          <w:spacing w:val="11"/>
          <w:w w:val="105"/>
          <w:position w:val="2"/>
          <w:sz w:val="20"/>
        </w:rPr>
        <w:t>導致偽陽性結果， </w:t>
      </w:r>
      <w:r>
        <w:rPr>
          <w:rFonts w:ascii="Arial" w:hAnsi="Arial" w:eastAsia="Arial"/>
          <w:color w:val="282426"/>
          <w:w w:val="105"/>
          <w:position w:val="2"/>
          <w:sz w:val="23"/>
        </w:rPr>
        <w:t>2</w:t>
      </w:r>
    </w:p>
    <w:p>
      <w:pPr>
        <w:spacing w:before="81"/>
        <w:ind w:left="1931" w:right="0" w:firstLine="0"/>
        <w:jc w:val="left"/>
        <w:rPr>
          <w:rFonts w:ascii="新細明體" w:eastAsia="新細明體" w:hint="eastAsia"/>
          <w:sz w:val="20"/>
        </w:rPr>
      </w:pPr>
      <w:r>
        <w:rPr>
          <w:rFonts w:ascii="新細明體" w:eastAsia="新細明體" w:hint="eastAsia"/>
          <w:color w:val="282426"/>
          <w:w w:val="105"/>
          <w:sz w:val="20"/>
        </w:rPr>
        <w:t>次 </w:t>
      </w:r>
      <w:r>
        <w:rPr>
          <w:rFonts w:ascii="Arial" w:eastAsia="Arial"/>
          <w:color w:val="282426"/>
          <w:w w:val="105"/>
          <w:sz w:val="24"/>
        </w:rPr>
        <w:t>TST </w:t>
      </w:r>
      <w:r>
        <w:rPr>
          <w:rFonts w:ascii="新細明體" w:eastAsia="新細明體" w:hint="eastAsia"/>
          <w:color w:val="282426"/>
          <w:w w:val="105"/>
          <w:sz w:val="20"/>
        </w:rPr>
        <w:t>檢驗需間隔達 </w:t>
      </w:r>
      <w:r>
        <w:rPr>
          <w:rFonts w:ascii="Arial" w:eastAsia="Arial"/>
          <w:color w:val="282426"/>
          <w:w w:val="105"/>
          <w:sz w:val="24"/>
        </w:rPr>
        <w:t>8 </w:t>
      </w:r>
      <w:r>
        <w:rPr>
          <w:rFonts w:ascii="新細明體" w:eastAsia="新細明體" w:hint="eastAsia"/>
          <w:color w:val="282426"/>
          <w:w w:val="105"/>
          <w:sz w:val="20"/>
        </w:rPr>
        <w:t>週。</w:t>
      </w:r>
    </w:p>
    <w:p>
      <w:pPr>
        <w:spacing w:after="0"/>
        <w:jc w:val="left"/>
        <w:rPr>
          <w:rFonts w:ascii="新細明體" w:eastAsia="新細明體" w:hint="eastAsia"/>
          <w:sz w:val="20"/>
        </w:rPr>
        <w:sectPr>
          <w:pgSz w:w="11910" w:h="16840"/>
          <w:pgMar w:top="1460" w:bottom="0" w:left="320" w:right="0"/>
        </w:sectPr>
      </w:pPr>
    </w:p>
    <w:p>
      <w:pPr>
        <w:spacing w:before="198"/>
        <w:ind w:left="4289" w:right="0" w:firstLine="0"/>
        <w:jc w:val="left"/>
        <w:rPr>
          <w:rFonts w:ascii="標楷體" w:eastAsia="標楷體" w:hint="eastAsia"/>
          <w:b/>
          <w:sz w:val="30"/>
        </w:rPr>
      </w:pPr>
      <w:r>
        <w:rPr>
          <w:rFonts w:ascii="Times New Roman" w:eastAsia="Times New Roman"/>
          <w:b/>
          <w:sz w:val="30"/>
        </w:rPr>
        <w:t>TB </w:t>
      </w:r>
      <w:r>
        <w:rPr>
          <w:rFonts w:ascii="標楷體" w:eastAsia="標楷體" w:hint="eastAsia"/>
          <w:b/>
          <w:sz w:val="30"/>
        </w:rPr>
        <w:t>接觸者就醫轉介單</w:t>
      </w:r>
    </w:p>
    <w:p>
      <w:pPr>
        <w:tabs>
          <w:tab w:pos="6415" w:val="left" w:leader="none"/>
          <w:tab w:pos="7385" w:val="left" w:leader="none"/>
        </w:tabs>
        <w:spacing w:line="262" w:lineRule="exact" w:before="33"/>
        <w:ind w:left="587" w:right="0" w:firstLine="0"/>
        <w:jc w:val="left"/>
        <w:rPr>
          <w:rFonts w:ascii="Times New Roman" w:hAnsi="Times New Roman" w:eastAsia="Times New Roman"/>
          <w:b/>
          <w:sz w:val="21"/>
        </w:rPr>
      </w:pPr>
      <w:r>
        <w:rPr>
          <w:rFonts w:ascii="標楷體" w:hAnsi="標楷體" w:eastAsia="標楷體" w:hint="eastAsia"/>
          <w:b/>
          <w:sz w:val="21"/>
        </w:rPr>
        <w:t>協助</w:t>
      </w:r>
      <w:r>
        <w:rPr>
          <w:rFonts w:ascii="標楷體" w:hAnsi="標楷體" w:eastAsia="標楷體" w:hint="eastAsia"/>
          <w:b/>
          <w:spacing w:val="-3"/>
          <w:sz w:val="21"/>
        </w:rPr>
        <w:t>事</w:t>
      </w:r>
      <w:r>
        <w:rPr>
          <w:rFonts w:ascii="標楷體" w:hAnsi="標楷體" w:eastAsia="標楷體" w:hint="eastAsia"/>
          <w:b/>
          <w:sz w:val="21"/>
        </w:rPr>
        <w:t>項：□接</w:t>
      </w:r>
      <w:r>
        <w:rPr>
          <w:rFonts w:ascii="標楷體" w:hAnsi="標楷體" w:eastAsia="標楷體" w:hint="eastAsia"/>
          <w:b/>
          <w:spacing w:val="-3"/>
          <w:sz w:val="21"/>
        </w:rPr>
        <w:t>觸</w:t>
      </w:r>
      <w:r>
        <w:rPr>
          <w:rFonts w:ascii="標楷體" w:hAnsi="標楷體" w:eastAsia="標楷體" w:hint="eastAsia"/>
          <w:b/>
          <w:sz w:val="21"/>
        </w:rPr>
        <w:t>者</w:t>
      </w:r>
      <w:r>
        <w:rPr>
          <w:rFonts w:ascii="標楷體" w:hAnsi="標楷體" w:eastAsia="標楷體" w:hint="eastAsia"/>
          <w:b/>
          <w:spacing w:val="-3"/>
          <w:sz w:val="21"/>
        </w:rPr>
        <w:t>檢</w:t>
      </w:r>
      <w:r>
        <w:rPr>
          <w:rFonts w:ascii="標楷體" w:hAnsi="標楷體" w:eastAsia="標楷體" w:hint="eastAsia"/>
          <w:b/>
          <w:sz w:val="21"/>
        </w:rPr>
        <w:t>查</w:t>
      </w:r>
      <w:r>
        <w:rPr>
          <w:rFonts w:ascii="標楷體" w:hAnsi="標楷體" w:eastAsia="標楷體" w:hint="eastAsia"/>
          <w:b/>
          <w:spacing w:val="-48"/>
          <w:sz w:val="21"/>
        </w:rPr>
        <w:t> </w:t>
      </w:r>
      <w:r>
        <w:rPr>
          <w:rFonts w:ascii="Times New Roman" w:hAnsi="Times New Roman" w:eastAsia="Times New Roman"/>
          <w:b/>
          <w:position w:val="7"/>
          <w:sz w:val="14"/>
        </w:rPr>
        <w:t>1</w:t>
      </w:r>
      <w:r>
        <w:rPr>
          <w:rFonts w:ascii="Times New Roman" w:hAnsi="Times New Roman" w:eastAsia="Times New Roman"/>
          <w:b/>
          <w:sz w:val="21"/>
        </w:rPr>
        <w:t>(ICD10</w:t>
      </w:r>
      <w:r>
        <w:rPr>
          <w:rFonts w:ascii="標楷體" w:hAnsi="標楷體" w:eastAsia="標楷體" w:hint="eastAsia"/>
          <w:b/>
          <w:sz w:val="21"/>
        </w:rPr>
        <w:t>：</w:t>
      </w:r>
      <w:r>
        <w:rPr>
          <w:rFonts w:ascii="Times New Roman" w:hAnsi="Times New Roman" w:eastAsia="Times New Roman"/>
          <w:b/>
          <w:sz w:val="21"/>
        </w:rPr>
        <w:t>Z20.1)</w:t>
      </w:r>
      <w:r>
        <w:rPr>
          <w:rFonts w:ascii="標楷體" w:hAnsi="標楷體" w:eastAsia="標楷體" w:hint="eastAsia"/>
          <w:b/>
          <w:sz w:val="21"/>
        </w:rPr>
        <w:t>：○胸</w:t>
      </w:r>
      <w:r>
        <w:rPr>
          <w:rFonts w:ascii="標楷體" w:hAnsi="標楷體" w:eastAsia="標楷體" w:hint="eastAsia"/>
          <w:b/>
          <w:spacing w:val="50"/>
          <w:sz w:val="21"/>
        </w:rPr>
        <w:t>部</w:t>
      </w:r>
      <w:r>
        <w:rPr>
          <w:rFonts w:ascii="Times New Roman" w:hAnsi="Times New Roman" w:eastAsia="Times New Roman"/>
          <w:b/>
          <w:sz w:val="21"/>
        </w:rPr>
        <w:t>X </w:t>
      </w:r>
      <w:r>
        <w:rPr>
          <w:rFonts w:ascii="標楷體" w:hAnsi="標楷體" w:eastAsia="標楷體" w:hint="eastAsia"/>
          <w:b/>
          <w:sz w:val="21"/>
        </w:rPr>
        <w:t>光檢查</w:t>
        <w:tab/>
        <w:t>○</w:t>
      </w:r>
      <w:r>
        <w:rPr>
          <w:rFonts w:ascii="Times New Roman" w:hAnsi="Times New Roman" w:eastAsia="Times New Roman"/>
          <w:b/>
          <w:sz w:val="21"/>
        </w:rPr>
        <w:t>IGRA</w:t>
        <w:tab/>
      </w:r>
      <w:r>
        <w:rPr>
          <w:rFonts w:ascii="標楷體" w:hAnsi="標楷體" w:eastAsia="標楷體" w:hint="eastAsia"/>
          <w:b/>
          <w:sz w:val="21"/>
        </w:rPr>
        <w:t>○</w:t>
      </w:r>
      <w:r>
        <w:rPr>
          <w:rFonts w:ascii="Times New Roman" w:hAnsi="Times New Roman" w:eastAsia="Times New Roman"/>
          <w:b/>
          <w:sz w:val="21"/>
        </w:rPr>
        <w:t>TST</w:t>
      </w:r>
    </w:p>
    <w:p>
      <w:pPr>
        <w:spacing w:before="59"/>
        <w:ind w:left="587" w:right="0" w:firstLine="0"/>
        <w:jc w:val="left"/>
        <w:rPr>
          <w:rFonts w:ascii="Times New Roman" w:eastAsia="Times New Roman"/>
          <w:sz w:val="24"/>
        </w:rPr>
      </w:pPr>
      <w:r>
        <w:rPr/>
        <w:br w:type="column"/>
      </w:r>
      <w:r>
        <w:rPr>
          <w:rFonts w:ascii="標楷體" w:eastAsia="標楷體" w:hint="eastAsia"/>
          <w:sz w:val="24"/>
        </w:rPr>
        <w:t>附件 </w:t>
      </w:r>
      <w:r>
        <w:rPr>
          <w:rFonts w:ascii="Times New Roman" w:eastAsia="Times New Roman"/>
          <w:sz w:val="24"/>
        </w:rPr>
        <w:t>11-10</w:t>
      </w:r>
    </w:p>
    <w:p>
      <w:pPr>
        <w:spacing w:after="0"/>
        <w:jc w:val="left"/>
        <w:rPr>
          <w:rFonts w:ascii="Times New Roman" w:eastAsia="Times New Roman"/>
          <w:sz w:val="24"/>
        </w:rPr>
        <w:sectPr>
          <w:pgSz w:w="11910" w:h="16840"/>
          <w:pgMar w:top="460" w:bottom="280" w:left="320" w:right="2"/>
          <w:cols w:num="2" w:equalWidth="0">
            <w:col w:w="8035" w:space="720"/>
            <w:col w:w="2833"/>
          </w:cols>
        </w:sectPr>
      </w:pPr>
    </w:p>
    <w:p>
      <w:pPr>
        <w:spacing w:line="245" w:lineRule="exact" w:before="0"/>
        <w:ind w:left="1641" w:right="0" w:firstLine="0"/>
        <w:jc w:val="left"/>
        <w:rPr>
          <w:rFonts w:ascii="標楷體" w:hAnsi="標楷體" w:eastAsia="標楷體" w:hint="eastAsia"/>
          <w:b/>
          <w:sz w:val="21"/>
        </w:rPr>
      </w:pPr>
      <w:r>
        <w:rPr>
          <w:rFonts w:ascii="標楷體" w:hAnsi="標楷體" w:eastAsia="標楷體" w:hint="eastAsia"/>
          <w:b/>
          <w:sz w:val="21"/>
        </w:rPr>
        <w:t>□潛伏結核感染治療評估</w:t>
      </w:r>
      <w:r>
        <w:rPr>
          <w:rFonts w:ascii="Times New Roman" w:hAnsi="Times New Roman" w:eastAsia="Times New Roman"/>
          <w:b/>
          <w:sz w:val="21"/>
        </w:rPr>
        <w:t>(ICD10</w:t>
      </w:r>
      <w:r>
        <w:rPr>
          <w:rFonts w:ascii="標楷體" w:hAnsi="標楷體" w:eastAsia="標楷體" w:hint="eastAsia"/>
          <w:b/>
          <w:sz w:val="21"/>
        </w:rPr>
        <w:t>：</w:t>
      </w:r>
      <w:r>
        <w:rPr>
          <w:rFonts w:ascii="Times New Roman" w:hAnsi="Times New Roman" w:eastAsia="Times New Roman"/>
          <w:b/>
          <w:sz w:val="21"/>
        </w:rPr>
        <w:t>R76.1)</w:t>
      </w:r>
      <w:r>
        <w:rPr>
          <w:rFonts w:ascii="標楷體" w:hAnsi="標楷體" w:eastAsia="標楷體" w:hint="eastAsia"/>
          <w:b/>
          <w:sz w:val="21"/>
        </w:rPr>
        <w:t>：○胸部 </w:t>
      </w:r>
      <w:r>
        <w:rPr>
          <w:rFonts w:ascii="Times New Roman" w:hAnsi="Times New Roman" w:eastAsia="Times New Roman"/>
          <w:b/>
          <w:sz w:val="21"/>
        </w:rPr>
        <w:t>X </w:t>
      </w:r>
      <w:r>
        <w:rPr>
          <w:rFonts w:ascii="標楷體" w:hAnsi="標楷體" w:eastAsia="標楷體" w:hint="eastAsia"/>
          <w:b/>
          <w:sz w:val="21"/>
        </w:rPr>
        <w:t>光檢查 ○重複暴露，再次 </w:t>
      </w:r>
      <w:r>
        <w:rPr>
          <w:rFonts w:ascii="Times New Roman" w:hAnsi="Times New Roman" w:eastAsia="Times New Roman"/>
          <w:b/>
          <w:sz w:val="21"/>
        </w:rPr>
        <w:t>LTBI </w:t>
      </w:r>
      <w:r>
        <w:rPr>
          <w:rFonts w:ascii="標楷體" w:hAnsi="標楷體" w:eastAsia="標楷體" w:hint="eastAsia"/>
          <w:b/>
          <w:sz w:val="21"/>
        </w:rPr>
        <w:t>治療評估</w:t>
      </w:r>
    </w:p>
    <w:p>
      <w:pPr>
        <w:spacing w:line="240" w:lineRule="exact" w:before="0"/>
        <w:ind w:left="1638" w:right="0" w:firstLine="0"/>
        <w:jc w:val="left"/>
        <w:rPr>
          <w:rFonts w:ascii="標楷體" w:hAnsi="標楷體" w:eastAsia="標楷體" w:hint="eastAsia"/>
          <w:b/>
          <w:sz w:val="21"/>
        </w:rPr>
      </w:pPr>
      <w:r>
        <w:rPr>
          <w:rFonts w:ascii="標楷體" w:hAnsi="標楷體" w:eastAsia="標楷體" w:hint="eastAsia"/>
          <w:b/>
          <w:sz w:val="21"/>
        </w:rPr>
        <w:t>□未完成潛伏結核感染檢驗</w:t>
      </w:r>
      <w:r>
        <w:rPr>
          <w:rFonts w:ascii="Times New Roman" w:hAnsi="Times New Roman" w:eastAsia="Times New Roman"/>
          <w:b/>
          <w:sz w:val="21"/>
        </w:rPr>
        <w:t>/</w:t>
      </w:r>
      <w:r>
        <w:rPr>
          <w:rFonts w:ascii="標楷體" w:hAnsi="標楷體" w:eastAsia="標楷體" w:hint="eastAsia"/>
          <w:b/>
          <w:sz w:val="21"/>
        </w:rPr>
        <w:t>檢驗陽性未完成治療：</w:t>
      </w:r>
    </w:p>
    <w:p>
      <w:pPr>
        <w:tabs>
          <w:tab w:pos="4567" w:val="left" w:leader="none"/>
        </w:tabs>
        <w:spacing w:line="267" w:lineRule="exact" w:before="0"/>
        <w:ind w:left="1787" w:right="0" w:firstLine="0"/>
        <w:jc w:val="left"/>
        <w:rPr>
          <w:rFonts w:ascii="標楷體" w:hAnsi="標楷體" w:eastAsia="標楷體" w:hint="eastAsia"/>
          <w:b/>
          <w:sz w:val="21"/>
        </w:rPr>
      </w:pPr>
      <w:r>
        <w:rPr>
          <w:rFonts w:ascii="標楷體" w:hAnsi="標楷體" w:eastAsia="標楷體" w:hint="eastAsia"/>
          <w:b/>
          <w:sz w:val="21"/>
        </w:rPr>
        <w:t>○第</w:t>
      </w:r>
      <w:r>
        <w:rPr>
          <w:rFonts w:ascii="標楷體" w:hAnsi="標楷體" w:eastAsia="標楷體" w:hint="eastAsia"/>
          <w:b/>
          <w:spacing w:val="-52"/>
          <w:sz w:val="21"/>
        </w:rPr>
        <w:t> </w:t>
      </w:r>
      <w:r>
        <w:rPr>
          <w:rFonts w:ascii="Times New Roman" w:hAnsi="Times New Roman" w:eastAsia="Times New Roman"/>
          <w:b/>
          <w:sz w:val="21"/>
        </w:rPr>
        <w:t>12</w:t>
      </w:r>
      <w:r>
        <w:rPr>
          <w:rFonts w:ascii="Times New Roman" w:hAnsi="Times New Roman" w:eastAsia="Times New Roman"/>
          <w:b/>
          <w:spacing w:val="-2"/>
          <w:sz w:val="21"/>
        </w:rPr>
        <w:t> </w:t>
      </w:r>
      <w:r>
        <w:rPr>
          <w:rFonts w:ascii="標楷體" w:hAnsi="標楷體" w:eastAsia="標楷體" w:hint="eastAsia"/>
          <w:b/>
          <w:sz w:val="21"/>
        </w:rPr>
        <w:t>個月胸部</w:t>
      </w:r>
      <w:r>
        <w:rPr>
          <w:rFonts w:ascii="標楷體" w:hAnsi="標楷體" w:eastAsia="標楷體" w:hint="eastAsia"/>
          <w:b/>
          <w:spacing w:val="-51"/>
          <w:sz w:val="21"/>
        </w:rPr>
        <w:t> </w:t>
      </w:r>
      <w:r>
        <w:rPr>
          <w:rFonts w:ascii="Times New Roman" w:hAnsi="Times New Roman" w:eastAsia="Times New Roman"/>
          <w:b/>
          <w:sz w:val="21"/>
        </w:rPr>
        <w:t>X</w:t>
      </w:r>
      <w:r>
        <w:rPr>
          <w:rFonts w:ascii="Times New Roman" w:hAnsi="Times New Roman" w:eastAsia="Times New Roman"/>
          <w:b/>
          <w:spacing w:val="-3"/>
          <w:sz w:val="21"/>
        </w:rPr>
        <w:t> </w:t>
      </w:r>
      <w:r>
        <w:rPr>
          <w:rFonts w:ascii="標楷體" w:hAnsi="標楷體" w:eastAsia="標楷體" w:hint="eastAsia"/>
          <w:b/>
          <w:sz w:val="21"/>
        </w:rPr>
        <w:t>光</w:t>
      </w:r>
      <w:r>
        <w:rPr>
          <w:rFonts w:ascii="標楷體" w:hAnsi="標楷體" w:eastAsia="標楷體" w:hint="eastAsia"/>
          <w:b/>
          <w:spacing w:val="-3"/>
          <w:sz w:val="21"/>
        </w:rPr>
        <w:t>檢</w:t>
      </w:r>
      <w:r>
        <w:rPr>
          <w:rFonts w:ascii="標楷體" w:hAnsi="標楷體" w:eastAsia="標楷體" w:hint="eastAsia"/>
          <w:b/>
          <w:sz w:val="21"/>
        </w:rPr>
        <w:t>查</w:t>
        <w:tab/>
        <w:t>○</w:t>
      </w:r>
      <w:r>
        <w:rPr>
          <w:rFonts w:ascii="Times New Roman" w:hAnsi="Times New Roman" w:eastAsia="Times New Roman"/>
          <w:b/>
          <w:sz w:val="21"/>
        </w:rPr>
        <w:t>MDR-TB</w:t>
      </w:r>
      <w:r>
        <w:rPr>
          <w:rFonts w:ascii="Times New Roman" w:hAnsi="Times New Roman" w:eastAsia="Times New Roman"/>
          <w:b/>
          <w:spacing w:val="-1"/>
          <w:sz w:val="21"/>
        </w:rPr>
        <w:t> </w:t>
      </w:r>
      <w:r>
        <w:rPr>
          <w:rFonts w:ascii="標楷體" w:hAnsi="標楷體" w:eastAsia="標楷體" w:hint="eastAsia"/>
          <w:b/>
          <w:sz w:val="21"/>
        </w:rPr>
        <w:t>接觸</w:t>
      </w:r>
      <w:r>
        <w:rPr>
          <w:rFonts w:ascii="標楷體" w:hAnsi="標楷體" w:eastAsia="標楷體" w:hint="eastAsia"/>
          <w:b/>
          <w:spacing w:val="-3"/>
          <w:sz w:val="21"/>
        </w:rPr>
        <w:t>者</w:t>
      </w:r>
      <w:r>
        <w:rPr>
          <w:rFonts w:ascii="標楷體" w:hAnsi="標楷體" w:eastAsia="標楷體" w:hint="eastAsia"/>
          <w:b/>
          <w:sz w:val="21"/>
        </w:rPr>
        <w:t>每半</w:t>
      </w:r>
      <w:r>
        <w:rPr>
          <w:rFonts w:ascii="標楷體" w:hAnsi="標楷體" w:eastAsia="標楷體" w:hint="eastAsia"/>
          <w:b/>
          <w:spacing w:val="-3"/>
          <w:sz w:val="21"/>
        </w:rPr>
        <w:t>年</w:t>
      </w:r>
      <w:r>
        <w:rPr>
          <w:rFonts w:ascii="標楷體" w:hAnsi="標楷體" w:eastAsia="標楷體" w:hint="eastAsia"/>
          <w:b/>
          <w:sz w:val="21"/>
        </w:rPr>
        <w:t>胸部</w:t>
      </w:r>
      <w:r>
        <w:rPr>
          <w:rFonts w:ascii="標楷體" w:hAnsi="標楷體" w:eastAsia="標楷體" w:hint="eastAsia"/>
          <w:b/>
          <w:spacing w:val="-53"/>
          <w:sz w:val="21"/>
        </w:rPr>
        <w:t> </w:t>
      </w:r>
      <w:r>
        <w:rPr>
          <w:rFonts w:ascii="Times New Roman" w:hAnsi="Times New Roman" w:eastAsia="Times New Roman"/>
          <w:b/>
          <w:sz w:val="21"/>
        </w:rPr>
        <w:t>X </w:t>
      </w:r>
      <w:r>
        <w:rPr>
          <w:rFonts w:ascii="標楷體" w:hAnsi="標楷體" w:eastAsia="標楷體" w:hint="eastAsia"/>
          <w:b/>
          <w:spacing w:val="-3"/>
          <w:sz w:val="21"/>
        </w:rPr>
        <w:t>光</w:t>
      </w:r>
      <w:r>
        <w:rPr>
          <w:rFonts w:ascii="標楷體" w:hAnsi="標楷體" w:eastAsia="標楷體" w:hint="eastAsia"/>
          <w:b/>
          <w:sz w:val="21"/>
        </w:rPr>
        <w:t>檢查</w:t>
      </w:r>
    </w:p>
    <w:p>
      <w:pPr>
        <w:pStyle w:val="BodyText"/>
        <w:spacing w:before="2"/>
        <w:rPr>
          <w:rFonts w:ascii="標楷體"/>
          <w:b/>
          <w:sz w:val="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
        <w:gridCol w:w="9640"/>
      </w:tblGrid>
      <w:tr>
        <w:trPr>
          <w:trHeight w:val="290" w:hRule="atLeast"/>
        </w:trPr>
        <w:tc>
          <w:tcPr>
            <w:tcW w:w="10063" w:type="dxa"/>
            <w:gridSpan w:val="2"/>
            <w:shd w:val="clear" w:color="auto" w:fill="BEBEBE"/>
          </w:tcPr>
          <w:p>
            <w:pPr>
              <w:pStyle w:val="TableParagraph"/>
              <w:spacing w:line="270" w:lineRule="exact"/>
              <w:ind w:left="107"/>
              <w:rPr>
                <w:rFonts w:ascii="標楷體" w:eastAsia="標楷體" w:hint="eastAsia"/>
                <w:sz w:val="20"/>
              </w:rPr>
            </w:pPr>
            <w:r>
              <w:rPr>
                <w:rFonts w:ascii="標楷體" w:eastAsia="標楷體" w:hint="eastAsia"/>
                <w:sz w:val="20"/>
              </w:rPr>
              <w:t>一、接觸者基本資料：</w:t>
            </w:r>
          </w:p>
        </w:tc>
      </w:tr>
      <w:tr>
        <w:trPr>
          <w:trHeight w:val="1031" w:hRule="atLeast"/>
        </w:trPr>
        <w:tc>
          <w:tcPr>
            <w:tcW w:w="423" w:type="dxa"/>
          </w:tcPr>
          <w:p>
            <w:pPr>
              <w:pStyle w:val="TableParagraph"/>
              <w:spacing w:line="206" w:lineRule="auto" w:before="20"/>
              <w:ind w:left="107" w:right="105"/>
              <w:jc w:val="both"/>
              <w:rPr>
                <w:rFonts w:ascii="標楷體" w:eastAsia="標楷體" w:hint="eastAsia"/>
                <w:sz w:val="20"/>
              </w:rPr>
            </w:pPr>
            <w:r>
              <w:rPr>
                <w:rFonts w:ascii="標楷體" w:eastAsia="標楷體" w:hint="eastAsia"/>
                <w:sz w:val="20"/>
              </w:rPr>
              <w:t>基本資料</w:t>
            </w:r>
          </w:p>
        </w:tc>
        <w:tc>
          <w:tcPr>
            <w:tcW w:w="9640" w:type="dxa"/>
          </w:tcPr>
          <w:p>
            <w:pPr>
              <w:pStyle w:val="TableParagraph"/>
              <w:tabs>
                <w:tab w:pos="1649" w:val="left" w:leader="none"/>
                <w:tab w:pos="1905" w:val="left" w:leader="none"/>
                <w:tab w:pos="1957" w:val="left" w:leader="none"/>
                <w:tab w:pos="3901" w:val="left" w:leader="none"/>
                <w:tab w:pos="4050" w:val="left" w:leader="none"/>
                <w:tab w:pos="4459" w:val="left" w:leader="none"/>
                <w:tab w:pos="5208" w:val="left" w:leader="none"/>
                <w:tab w:pos="5808" w:val="left" w:leader="none"/>
                <w:tab w:pos="6257" w:val="left" w:leader="none"/>
                <w:tab w:pos="6408" w:val="left" w:leader="none"/>
                <w:tab w:pos="6857" w:val="left" w:leader="none"/>
                <w:tab w:pos="7457" w:val="left" w:leader="none"/>
              </w:tabs>
              <w:spacing w:line="206" w:lineRule="auto" w:before="20"/>
              <w:ind w:left="105" w:right="1970"/>
              <w:rPr>
                <w:rFonts w:ascii="標楷體" w:hAnsi="標楷體" w:eastAsia="標楷體" w:hint="eastAsia"/>
                <w:sz w:val="20"/>
              </w:rPr>
            </w:pPr>
            <w:r>
              <w:rPr>
                <w:rFonts w:ascii="標楷體" w:hAnsi="標楷體" w:eastAsia="標楷體" w:hint="eastAsia"/>
                <w:sz w:val="20"/>
              </w:rPr>
              <w:t>姓名：</w:t>
            </w:r>
            <w:r>
              <w:rPr>
                <w:rFonts w:ascii="標楷體" w:hAnsi="標楷體" w:eastAsia="標楷體" w:hint="eastAsia"/>
                <w:sz w:val="20"/>
                <w:u w:val="single"/>
              </w:rPr>
              <w:t> </w:t>
              <w:tab/>
            </w:r>
            <w:r>
              <w:rPr>
                <w:rFonts w:ascii="標楷體" w:hAnsi="標楷體" w:eastAsia="標楷體" w:hint="eastAsia"/>
                <w:sz w:val="20"/>
              </w:rPr>
              <w:tab/>
              <w:tab/>
              <w:t>管理單位：</w:t>
            </w:r>
            <w:r>
              <w:rPr>
                <w:rFonts w:ascii="標楷體" w:hAnsi="標楷體" w:eastAsia="標楷體" w:hint="eastAsia"/>
                <w:sz w:val="20"/>
                <w:u w:val="single"/>
              </w:rPr>
              <w:t> </w:t>
              <w:tab/>
            </w:r>
            <w:r>
              <w:rPr>
                <w:rFonts w:ascii="標楷體" w:hAnsi="標楷體" w:eastAsia="標楷體" w:hint="eastAsia"/>
                <w:sz w:val="20"/>
              </w:rPr>
              <w:tab/>
              <w:tab/>
              <w:t>終</w:t>
            </w:r>
            <w:r>
              <w:rPr>
                <w:rFonts w:ascii="標楷體" w:hAnsi="標楷體" w:eastAsia="標楷體" w:hint="eastAsia"/>
                <w:spacing w:val="-3"/>
                <w:sz w:val="20"/>
              </w:rPr>
              <w:t>止</w:t>
            </w:r>
            <w:r>
              <w:rPr>
                <w:rFonts w:ascii="標楷體" w:hAnsi="標楷體" w:eastAsia="標楷體" w:hint="eastAsia"/>
                <w:sz w:val="20"/>
              </w:rPr>
              <w:t>有效暴露：</w:t>
            </w:r>
            <w:r>
              <w:rPr>
                <w:rFonts w:ascii="標楷體" w:hAnsi="標楷體" w:eastAsia="標楷體" w:hint="eastAsia"/>
                <w:sz w:val="20"/>
                <w:u w:val="single"/>
              </w:rPr>
              <w:t> </w:t>
              <w:tab/>
            </w:r>
            <w:r>
              <w:rPr>
                <w:rFonts w:ascii="標楷體" w:hAnsi="標楷體" w:eastAsia="標楷體" w:hint="eastAsia"/>
                <w:sz w:val="20"/>
              </w:rPr>
              <w:t>年</w:t>
            </w:r>
            <w:r>
              <w:rPr>
                <w:rFonts w:ascii="標楷體" w:hAnsi="標楷體" w:eastAsia="標楷體" w:hint="eastAsia"/>
                <w:sz w:val="20"/>
                <w:u w:val="single"/>
              </w:rPr>
              <w:t> </w:t>
              <w:tab/>
            </w:r>
            <w:r>
              <w:rPr>
                <w:rFonts w:ascii="標楷體" w:hAnsi="標楷體" w:eastAsia="標楷體" w:hint="eastAsia"/>
                <w:sz w:val="20"/>
              </w:rPr>
              <w:t>月</w:t>
            </w:r>
            <w:r>
              <w:rPr>
                <w:rFonts w:ascii="標楷體" w:hAnsi="標楷體" w:eastAsia="標楷體" w:hint="eastAsia"/>
                <w:sz w:val="20"/>
                <w:u w:val="single"/>
              </w:rPr>
              <w:t> </w:t>
              <w:tab/>
            </w:r>
            <w:r>
              <w:rPr>
                <w:rFonts w:ascii="標楷體" w:hAnsi="標楷體" w:eastAsia="標楷體" w:hint="eastAsia"/>
                <w:spacing w:val="-17"/>
                <w:sz w:val="20"/>
              </w:rPr>
              <w:t>日</w:t>
            </w:r>
            <w:r>
              <w:rPr>
                <w:rFonts w:ascii="標楷體" w:hAnsi="標楷體" w:eastAsia="標楷體" w:hint="eastAsia"/>
                <w:sz w:val="20"/>
              </w:rPr>
              <w:t>性別：○男</w:t>
            </w:r>
            <w:r>
              <w:rPr>
                <w:rFonts w:ascii="標楷體" w:hAnsi="標楷體" w:eastAsia="標楷體" w:hint="eastAsia"/>
                <w:spacing w:val="-3"/>
                <w:sz w:val="20"/>
              </w:rPr>
              <w:t> </w:t>
            </w:r>
            <w:r>
              <w:rPr>
                <w:rFonts w:ascii="標楷體" w:hAnsi="標楷體" w:eastAsia="標楷體" w:hint="eastAsia"/>
                <w:sz w:val="20"/>
              </w:rPr>
              <w:t>○女</w:t>
              <w:tab/>
              <w:tab/>
              <w:t>身分證字號：</w:t>
            </w:r>
            <w:r>
              <w:rPr>
                <w:rFonts w:ascii="標楷體" w:hAnsi="標楷體" w:eastAsia="標楷體" w:hint="eastAsia"/>
                <w:sz w:val="20"/>
                <w:u w:val="single"/>
              </w:rPr>
              <w:t> </w:t>
              <w:tab/>
              <w:tab/>
            </w:r>
            <w:r>
              <w:rPr>
                <w:rFonts w:ascii="標楷體" w:hAnsi="標楷體" w:eastAsia="標楷體" w:hint="eastAsia"/>
                <w:sz w:val="20"/>
              </w:rPr>
              <w:t>出生：</w:t>
            </w:r>
            <w:r>
              <w:rPr>
                <w:rFonts w:ascii="標楷體" w:hAnsi="標楷體" w:eastAsia="標楷體" w:hint="eastAsia"/>
                <w:sz w:val="20"/>
                <w:u w:val="single"/>
              </w:rPr>
              <w:t> </w:t>
              <w:tab/>
            </w:r>
            <w:r>
              <w:rPr>
                <w:rFonts w:ascii="標楷體" w:hAnsi="標楷體" w:eastAsia="標楷體" w:hint="eastAsia"/>
                <w:sz w:val="20"/>
              </w:rPr>
              <w:t>年</w:t>
            </w:r>
            <w:r>
              <w:rPr>
                <w:rFonts w:ascii="標楷體" w:hAnsi="標楷體" w:eastAsia="標楷體" w:hint="eastAsia"/>
                <w:sz w:val="20"/>
                <w:u w:val="single"/>
              </w:rPr>
              <w:t> </w:t>
              <w:tab/>
            </w:r>
            <w:r>
              <w:rPr>
                <w:rFonts w:ascii="標楷體" w:hAnsi="標楷體" w:eastAsia="標楷體" w:hint="eastAsia"/>
                <w:sz w:val="20"/>
              </w:rPr>
              <w:t>月</w:t>
            </w:r>
            <w:r>
              <w:rPr>
                <w:rFonts w:ascii="標楷體" w:hAnsi="標楷體" w:eastAsia="標楷體" w:hint="eastAsia"/>
                <w:sz w:val="20"/>
                <w:u w:val="single"/>
              </w:rPr>
              <w:t> </w:t>
              <w:tab/>
              <w:tab/>
            </w:r>
            <w:r>
              <w:rPr>
                <w:rFonts w:ascii="標楷體" w:hAnsi="標楷體" w:eastAsia="標楷體" w:hint="eastAsia"/>
                <w:sz w:val="20"/>
              </w:rPr>
              <w:t>日</w:t>
            </w:r>
          </w:p>
          <w:p>
            <w:pPr>
              <w:pStyle w:val="TableParagraph"/>
              <w:tabs>
                <w:tab w:pos="2304" w:val="left" w:leader="none"/>
                <w:tab w:pos="4805" w:val="left" w:leader="none"/>
                <w:tab w:pos="8062" w:val="left" w:leader="none"/>
              </w:tabs>
              <w:spacing w:line="206" w:lineRule="auto"/>
              <w:ind w:left="105" w:right="1565"/>
              <w:rPr>
                <w:rFonts w:ascii="標楷體" w:hAnsi="標楷體" w:eastAsia="標楷體" w:hint="eastAsia"/>
                <w:sz w:val="20"/>
              </w:rPr>
            </w:pPr>
            <w:r>
              <w:rPr>
                <w:rFonts w:ascii="標楷體" w:hAnsi="標楷體" w:eastAsia="標楷體" w:hint="eastAsia"/>
                <w:sz w:val="20"/>
              </w:rPr>
              <w:t>卡介苗疤痕：□有□無</w:t>
              <w:tab/>
              <w:t>免疫不全狀況：□有</w:t>
            </w:r>
            <w:r>
              <w:rPr>
                <w:rFonts w:ascii="標楷體" w:hAnsi="標楷體" w:eastAsia="標楷體" w:hint="eastAsia"/>
                <w:spacing w:val="-1"/>
                <w:sz w:val="20"/>
              </w:rPr>
              <w:t> </w:t>
            </w:r>
            <w:r>
              <w:rPr>
                <w:rFonts w:ascii="標楷體" w:hAnsi="標楷體" w:eastAsia="標楷體" w:hint="eastAsia"/>
                <w:sz w:val="20"/>
              </w:rPr>
              <w:t>□無</w:t>
              <w:tab/>
              <w:t>肝毒性風險族群²</w:t>
            </w:r>
            <w:r>
              <w:rPr>
                <w:rFonts w:ascii="Times New Roman" w:hAnsi="Times New Roman" w:eastAsia="Times New Roman"/>
                <w:sz w:val="20"/>
              </w:rPr>
              <w:t>:</w:t>
            </w:r>
            <w:r>
              <w:rPr>
                <w:rFonts w:ascii="標楷體" w:hAnsi="標楷體" w:eastAsia="標楷體" w:hint="eastAsia"/>
                <w:sz w:val="20"/>
              </w:rPr>
              <w:t>□否</w:t>
            </w:r>
            <w:r>
              <w:rPr>
                <w:rFonts w:ascii="標楷體" w:hAnsi="標楷體" w:eastAsia="標楷體" w:hint="eastAsia"/>
                <w:spacing w:val="-4"/>
                <w:sz w:val="20"/>
              </w:rPr>
              <w:t> </w:t>
            </w:r>
            <w:r>
              <w:rPr>
                <w:rFonts w:ascii="標楷體" w:hAnsi="標楷體" w:eastAsia="標楷體" w:hint="eastAsia"/>
                <w:sz w:val="20"/>
              </w:rPr>
              <w:t>□</w:t>
            </w:r>
            <w:r>
              <w:rPr>
                <w:rFonts w:ascii="標楷體" w:hAnsi="標楷體" w:eastAsia="標楷體" w:hint="eastAsia"/>
                <w:spacing w:val="3"/>
                <w:sz w:val="20"/>
              </w:rPr>
              <w:t>是</w:t>
            </w:r>
            <w:r>
              <w:rPr>
                <w:rFonts w:ascii="Times New Roman" w:hAnsi="Times New Roman" w:eastAsia="Times New Roman"/>
                <w:sz w:val="20"/>
              </w:rPr>
              <w:t>:</w:t>
            </w:r>
            <w:r>
              <w:rPr>
                <w:rFonts w:ascii="Times New Roman" w:hAnsi="Times New Roman" w:eastAsia="Times New Roman"/>
                <w:w w:val="99"/>
                <w:sz w:val="20"/>
                <w:u w:val="single"/>
              </w:rPr>
              <w:t> </w:t>
            </w:r>
            <w:r>
              <w:rPr>
                <w:rFonts w:ascii="Times New Roman" w:hAnsi="Times New Roman" w:eastAsia="Times New Roman"/>
                <w:sz w:val="20"/>
                <w:u w:val="single"/>
              </w:rPr>
              <w:tab/>
              <w:t> </w:t>
            </w:r>
            <w:r>
              <w:rPr>
                <w:rFonts w:ascii="標楷體" w:hAnsi="標楷體" w:eastAsia="標楷體" w:hint="eastAsia"/>
                <w:sz w:val="20"/>
              </w:rPr>
              <w:t>結核病症狀：○無</w:t>
            </w:r>
            <w:r>
              <w:rPr>
                <w:rFonts w:ascii="標楷體" w:hAnsi="標楷體" w:eastAsia="標楷體" w:hint="eastAsia"/>
                <w:spacing w:val="-51"/>
                <w:sz w:val="20"/>
              </w:rPr>
              <w:t> </w:t>
            </w:r>
            <w:r>
              <w:rPr>
                <w:rFonts w:ascii="標楷體" w:hAnsi="標楷體" w:eastAsia="標楷體" w:hint="eastAsia"/>
                <w:sz w:val="20"/>
              </w:rPr>
              <w:t>○咳嗽</w:t>
            </w:r>
            <w:r>
              <w:rPr>
                <w:rFonts w:ascii="標楷體" w:hAnsi="標楷體" w:eastAsia="標楷體" w:hint="eastAsia"/>
                <w:spacing w:val="-49"/>
                <w:sz w:val="20"/>
              </w:rPr>
              <w:t> </w:t>
            </w:r>
            <w:r>
              <w:rPr>
                <w:rFonts w:ascii="標楷體" w:hAnsi="標楷體" w:eastAsia="標楷體" w:hint="eastAsia"/>
                <w:sz w:val="20"/>
              </w:rPr>
              <w:t>○咳血</w:t>
            </w:r>
            <w:r>
              <w:rPr>
                <w:rFonts w:ascii="標楷體" w:hAnsi="標楷體" w:eastAsia="標楷體" w:hint="eastAsia"/>
                <w:spacing w:val="-50"/>
                <w:sz w:val="20"/>
              </w:rPr>
              <w:t> </w:t>
            </w:r>
            <w:r>
              <w:rPr>
                <w:rFonts w:ascii="標楷體" w:hAnsi="標楷體" w:eastAsia="標楷體" w:hint="eastAsia"/>
                <w:sz w:val="20"/>
              </w:rPr>
              <w:t>○咳痰</w:t>
            </w:r>
            <w:r>
              <w:rPr>
                <w:rFonts w:ascii="標楷體" w:hAnsi="標楷體" w:eastAsia="標楷體" w:hint="eastAsia"/>
                <w:spacing w:val="-51"/>
                <w:sz w:val="20"/>
              </w:rPr>
              <w:t> </w:t>
            </w:r>
            <w:r>
              <w:rPr>
                <w:rFonts w:ascii="標楷體" w:hAnsi="標楷體" w:eastAsia="標楷體" w:hint="eastAsia"/>
                <w:sz w:val="20"/>
              </w:rPr>
              <w:t>○發燒</w:t>
            </w:r>
            <w:r>
              <w:rPr>
                <w:rFonts w:ascii="標楷體" w:hAnsi="標楷體" w:eastAsia="標楷體" w:hint="eastAsia"/>
                <w:spacing w:val="-50"/>
                <w:sz w:val="20"/>
              </w:rPr>
              <w:t> </w:t>
            </w:r>
            <w:r>
              <w:rPr>
                <w:rFonts w:ascii="標楷體" w:hAnsi="標楷體" w:eastAsia="標楷體" w:hint="eastAsia"/>
                <w:sz w:val="20"/>
              </w:rPr>
              <w:t>○胸痛</w:t>
            </w:r>
            <w:r>
              <w:rPr>
                <w:rFonts w:ascii="標楷體" w:hAnsi="標楷體" w:eastAsia="標楷體" w:hint="eastAsia"/>
                <w:spacing w:val="-49"/>
                <w:sz w:val="20"/>
              </w:rPr>
              <w:t> </w:t>
            </w:r>
            <w:r>
              <w:rPr>
                <w:rFonts w:ascii="標楷體" w:hAnsi="標楷體" w:eastAsia="標楷體" w:hint="eastAsia"/>
                <w:sz w:val="20"/>
              </w:rPr>
              <w:t>○食慾差</w:t>
            </w:r>
            <w:r>
              <w:rPr>
                <w:rFonts w:ascii="標楷體" w:hAnsi="標楷體" w:eastAsia="標楷體" w:hint="eastAsia"/>
                <w:spacing w:val="-51"/>
                <w:sz w:val="20"/>
              </w:rPr>
              <w:t> </w:t>
            </w:r>
            <w:r>
              <w:rPr>
                <w:rFonts w:ascii="標楷體" w:hAnsi="標楷體" w:eastAsia="標楷體" w:hint="eastAsia"/>
                <w:sz w:val="20"/>
              </w:rPr>
              <w:t>○體重減輕</w:t>
            </w:r>
          </w:p>
        </w:tc>
      </w:tr>
      <w:tr>
        <w:trPr>
          <w:trHeight w:val="1855" w:hRule="atLeast"/>
        </w:trPr>
        <w:tc>
          <w:tcPr>
            <w:tcW w:w="423" w:type="dxa"/>
          </w:tcPr>
          <w:p>
            <w:pPr>
              <w:pStyle w:val="TableParagraph"/>
              <w:rPr>
                <w:rFonts w:ascii="標楷體"/>
                <w:b/>
                <w:sz w:val="22"/>
              </w:rPr>
            </w:pPr>
          </w:p>
          <w:p>
            <w:pPr>
              <w:pStyle w:val="TableParagraph"/>
              <w:spacing w:before="5"/>
              <w:rPr>
                <w:rFonts w:ascii="標楷體"/>
                <w:b/>
                <w:sz w:val="16"/>
              </w:rPr>
            </w:pPr>
          </w:p>
          <w:p>
            <w:pPr>
              <w:pStyle w:val="TableParagraph"/>
              <w:spacing w:line="228" w:lineRule="auto"/>
              <w:ind w:left="110" w:right="101"/>
              <w:jc w:val="both"/>
              <w:rPr>
                <w:rFonts w:ascii="Times New Roman" w:eastAsia="Times New Roman"/>
                <w:sz w:val="20"/>
              </w:rPr>
            </w:pPr>
            <w:r>
              <w:rPr>
                <w:rFonts w:ascii="標楷體" w:eastAsia="標楷體" w:hint="eastAsia"/>
                <w:sz w:val="20"/>
              </w:rPr>
              <w:t>胸部</w:t>
            </w:r>
            <w:r>
              <w:rPr>
                <w:rFonts w:ascii="標楷體" w:eastAsia="標楷體" w:hint="eastAsia"/>
                <w:w w:val="99"/>
                <w:sz w:val="20"/>
              </w:rPr>
              <w:t> </w:t>
            </w:r>
            <w:r>
              <w:rPr>
                <w:rFonts w:ascii="Times New Roman" w:eastAsia="Times New Roman"/>
                <w:sz w:val="20"/>
              </w:rPr>
              <w:t>X</w:t>
            </w:r>
          </w:p>
          <w:p>
            <w:pPr>
              <w:pStyle w:val="TableParagraph"/>
              <w:spacing w:before="4"/>
              <w:ind w:left="107"/>
              <w:rPr>
                <w:rFonts w:ascii="標楷體" w:eastAsia="標楷體" w:hint="eastAsia"/>
                <w:sz w:val="20"/>
              </w:rPr>
            </w:pPr>
            <w:r>
              <w:rPr>
                <w:rFonts w:ascii="標楷體" w:eastAsia="標楷體" w:hint="eastAsia"/>
                <w:w w:val="99"/>
                <w:sz w:val="20"/>
              </w:rPr>
              <w:t>光</w:t>
            </w:r>
          </w:p>
        </w:tc>
        <w:tc>
          <w:tcPr>
            <w:tcW w:w="9640" w:type="dxa"/>
          </w:tcPr>
          <w:p>
            <w:pPr>
              <w:pStyle w:val="TableParagraph"/>
              <w:tabs>
                <w:tab w:pos="2330" w:val="left" w:leader="none"/>
                <w:tab w:pos="2932" w:val="left" w:leader="none"/>
                <w:tab w:pos="3532" w:val="left" w:leader="none"/>
              </w:tabs>
              <w:spacing w:line="269" w:lineRule="exact" w:before="8"/>
              <w:ind w:left="129"/>
              <w:rPr>
                <w:rFonts w:ascii="標楷體" w:eastAsia="標楷體" w:hint="eastAsia"/>
                <w:sz w:val="20"/>
              </w:rPr>
            </w:pPr>
            <w:r>
              <w:rPr>
                <w:rFonts w:ascii="標楷體" w:eastAsia="標楷體" w:hint="eastAsia"/>
                <w:sz w:val="20"/>
              </w:rPr>
              <w:t>檢查結果：檢查日期</w:t>
            </w:r>
            <w:r>
              <w:rPr>
                <w:rFonts w:ascii="標楷體" w:eastAsia="標楷體" w:hint="eastAsia"/>
                <w:sz w:val="20"/>
                <w:u w:val="single"/>
              </w:rPr>
              <w:t> </w:t>
              <w:tab/>
            </w:r>
            <w:r>
              <w:rPr>
                <w:rFonts w:ascii="標楷體" w:eastAsia="標楷體" w:hint="eastAsia"/>
                <w:sz w:val="20"/>
              </w:rPr>
              <w:t>年</w:t>
            </w:r>
            <w:r>
              <w:rPr>
                <w:rFonts w:ascii="標楷體" w:eastAsia="標楷體" w:hint="eastAsia"/>
                <w:sz w:val="20"/>
                <w:u w:val="single"/>
              </w:rPr>
              <w:t> </w:t>
              <w:tab/>
            </w:r>
            <w:r>
              <w:rPr>
                <w:rFonts w:ascii="標楷體" w:eastAsia="標楷體" w:hint="eastAsia"/>
                <w:sz w:val="20"/>
              </w:rPr>
              <w:t>月</w:t>
            </w:r>
            <w:r>
              <w:rPr>
                <w:rFonts w:ascii="標楷體" w:eastAsia="標楷體" w:hint="eastAsia"/>
                <w:sz w:val="20"/>
                <w:u w:val="single"/>
              </w:rPr>
              <w:t> </w:t>
              <w:tab/>
            </w:r>
            <w:r>
              <w:rPr>
                <w:rFonts w:ascii="標楷體" w:eastAsia="標楷體" w:hint="eastAsia"/>
                <w:sz w:val="20"/>
              </w:rPr>
              <w:t>日</w:t>
            </w:r>
          </w:p>
          <w:p>
            <w:pPr>
              <w:pStyle w:val="TableParagraph"/>
              <w:spacing w:line="259" w:lineRule="exact"/>
              <w:ind w:left="369"/>
              <w:rPr>
                <w:rFonts w:ascii="標楷體" w:hAnsi="標楷體" w:eastAsia="標楷體" w:hint="eastAsia"/>
                <w:sz w:val="20"/>
              </w:rPr>
            </w:pPr>
            <w:r>
              <w:rPr>
                <w:rFonts w:ascii="標楷體" w:hAnsi="標楷體" w:eastAsia="標楷體" w:hint="eastAsia"/>
                <w:sz w:val="20"/>
              </w:rPr>
              <w:t>□正常³</w:t>
            </w:r>
          </w:p>
          <w:p>
            <w:pPr>
              <w:pStyle w:val="TableParagraph"/>
              <w:spacing w:line="260" w:lineRule="exact"/>
              <w:ind w:left="369"/>
              <w:rPr>
                <w:rFonts w:ascii="標楷體" w:hAnsi="標楷體" w:eastAsia="標楷體" w:hint="eastAsia"/>
                <w:sz w:val="20"/>
              </w:rPr>
            </w:pPr>
            <w:r>
              <w:rPr>
                <w:rFonts w:ascii="標楷體" w:hAnsi="標楷體" w:eastAsia="標楷體" w:hint="eastAsia"/>
                <w:sz w:val="20"/>
              </w:rPr>
              <w:t>□疑似肺結核（請依照傳染病防治法第 </w:t>
            </w:r>
            <w:r>
              <w:rPr>
                <w:rFonts w:ascii="Times New Roman" w:hAnsi="Times New Roman" w:eastAsia="Times New Roman"/>
                <w:sz w:val="20"/>
              </w:rPr>
              <w:t>39 </w:t>
            </w:r>
            <w:r>
              <w:rPr>
                <w:rFonts w:ascii="標楷體" w:hAnsi="標楷體" w:eastAsia="標楷體" w:hint="eastAsia"/>
                <w:sz w:val="20"/>
              </w:rPr>
              <w:t>條進行通報）：□異常，無空洞 □異常，有空洞</w:t>
            </w:r>
          </w:p>
          <w:p>
            <w:pPr>
              <w:pStyle w:val="TableParagraph"/>
              <w:spacing w:line="260" w:lineRule="exact"/>
              <w:ind w:left="369"/>
              <w:rPr>
                <w:rFonts w:ascii="Times New Roman" w:hAnsi="Times New Roman" w:eastAsia="Times New Roman"/>
                <w:sz w:val="20"/>
              </w:rPr>
            </w:pPr>
            <w:r>
              <w:rPr>
                <w:rFonts w:ascii="標楷體" w:hAnsi="標楷體" w:eastAsia="標楷體" w:hint="eastAsia"/>
                <w:sz w:val="20"/>
              </w:rPr>
              <w:t>□異常無關結核（請繼續追蹤至排除結核病）：□肋膜積水 □肺浸潤</w:t>
            </w:r>
            <w:r>
              <w:rPr>
                <w:rFonts w:ascii="Times New Roman" w:hAnsi="Times New Roman" w:eastAsia="Times New Roman"/>
                <w:sz w:val="20"/>
              </w:rPr>
              <w:t>/</w:t>
            </w:r>
            <w:r>
              <w:rPr>
                <w:rFonts w:ascii="標楷體" w:hAnsi="標楷體" w:eastAsia="標楷體" w:hint="eastAsia"/>
                <w:sz w:val="20"/>
              </w:rPr>
              <w:t>陰影</w:t>
            </w:r>
            <w:r>
              <w:rPr>
                <w:rFonts w:ascii="Times New Roman" w:hAnsi="Times New Roman" w:eastAsia="Times New Roman"/>
                <w:sz w:val="20"/>
              </w:rPr>
              <w:t>(</w:t>
            </w:r>
            <w:r>
              <w:rPr>
                <w:rFonts w:ascii="標楷體" w:hAnsi="標楷體" w:eastAsia="標楷體" w:hint="eastAsia"/>
                <w:sz w:val="20"/>
              </w:rPr>
              <w:t>支氣管發炎</w:t>
            </w:r>
            <w:r>
              <w:rPr>
                <w:rFonts w:ascii="Times New Roman" w:hAnsi="Times New Roman" w:eastAsia="Times New Roman"/>
                <w:sz w:val="20"/>
              </w:rPr>
              <w:t>/</w:t>
            </w:r>
            <w:r>
              <w:rPr>
                <w:rFonts w:ascii="標楷體" w:hAnsi="標楷體" w:eastAsia="標楷體" w:hint="eastAsia"/>
                <w:sz w:val="20"/>
              </w:rPr>
              <w:t>擴張</w:t>
            </w:r>
            <w:r>
              <w:rPr>
                <w:rFonts w:ascii="Times New Roman" w:hAnsi="Times New Roman" w:eastAsia="Times New Roman"/>
                <w:sz w:val="20"/>
              </w:rPr>
              <w:t>/</w:t>
            </w:r>
            <w:r>
              <w:rPr>
                <w:rFonts w:ascii="標楷體" w:hAnsi="標楷體" w:eastAsia="標楷體" w:hint="eastAsia"/>
                <w:sz w:val="20"/>
              </w:rPr>
              <w:t>浸潤</w:t>
            </w:r>
            <w:r>
              <w:rPr>
                <w:rFonts w:ascii="Times New Roman" w:hAnsi="Times New Roman" w:eastAsia="Times New Roman"/>
                <w:sz w:val="20"/>
              </w:rPr>
              <w:t>)</w:t>
            </w:r>
          </w:p>
          <w:p>
            <w:pPr>
              <w:pStyle w:val="TableParagraph"/>
              <w:spacing w:line="223" w:lineRule="auto" w:before="4"/>
              <w:ind w:left="585" w:right="221"/>
              <w:rPr>
                <w:rFonts w:ascii="標楷體" w:hAnsi="標楷體" w:eastAsia="標楷體" w:hint="eastAsia"/>
                <w:sz w:val="20"/>
              </w:rPr>
            </w:pPr>
            <w:r>
              <w:rPr>
                <w:rFonts w:ascii="標楷體" w:hAnsi="標楷體" w:eastAsia="標楷體" w:hint="eastAsia"/>
                <w:sz w:val="20"/>
              </w:rPr>
              <w:t>□肺炎</w:t>
            </w:r>
            <w:r>
              <w:rPr>
                <w:rFonts w:ascii="Times New Roman" w:hAnsi="Times New Roman" w:eastAsia="Times New Roman"/>
                <w:sz w:val="20"/>
              </w:rPr>
              <w:t>/</w:t>
            </w:r>
            <w:r>
              <w:rPr>
                <w:rFonts w:ascii="標楷體" w:hAnsi="標楷體" w:eastAsia="標楷體" w:hint="eastAsia"/>
                <w:sz w:val="20"/>
              </w:rPr>
              <w:t>發炎</w:t>
            </w:r>
            <w:r>
              <w:rPr>
                <w:rFonts w:ascii="Times New Roman" w:hAnsi="Times New Roman" w:eastAsia="Times New Roman"/>
                <w:sz w:val="20"/>
              </w:rPr>
              <w:t>/</w:t>
            </w:r>
            <w:r>
              <w:rPr>
                <w:rFonts w:ascii="標楷體" w:hAnsi="標楷體" w:eastAsia="標楷體" w:hint="eastAsia"/>
                <w:sz w:val="20"/>
              </w:rPr>
              <w:t>感染 □肉芽腫</w:t>
            </w:r>
            <w:r>
              <w:rPr>
                <w:rFonts w:ascii="Times New Roman" w:hAnsi="Times New Roman" w:eastAsia="Times New Roman"/>
                <w:sz w:val="20"/>
              </w:rPr>
              <w:t>/</w:t>
            </w:r>
            <w:r>
              <w:rPr>
                <w:rFonts w:ascii="標楷體" w:hAnsi="標楷體" w:eastAsia="標楷體" w:hint="eastAsia"/>
                <w:sz w:val="20"/>
              </w:rPr>
              <w:t>結節 □粟粒狀病灶 □肺坍塌 □陳舊性肺結核 □矽肺病 □肺紋增加</w:t>
            </w:r>
            <w:r>
              <w:rPr>
                <w:rFonts w:ascii="Times New Roman" w:hAnsi="Times New Roman" w:eastAsia="Times New Roman"/>
                <w:sz w:val="20"/>
              </w:rPr>
              <w:t>/</w:t>
            </w:r>
            <w:r>
              <w:rPr>
                <w:rFonts w:ascii="標楷體" w:hAnsi="標楷體" w:eastAsia="標楷體" w:hint="eastAsia"/>
                <w:sz w:val="20"/>
              </w:rPr>
              <w:t>粗糙□肺門擴張 □間質增加 □纖維化</w:t>
            </w:r>
            <w:r>
              <w:rPr>
                <w:rFonts w:ascii="Times New Roman" w:hAnsi="Times New Roman" w:eastAsia="Times New Roman"/>
                <w:sz w:val="20"/>
              </w:rPr>
              <w:t>/</w:t>
            </w:r>
            <w:r>
              <w:rPr>
                <w:rFonts w:ascii="標楷體" w:hAnsi="標楷體" w:eastAsia="標楷體" w:hint="eastAsia"/>
                <w:sz w:val="20"/>
              </w:rPr>
              <w:t>鈣化</w:t>
            </w:r>
            <w:r>
              <w:rPr>
                <w:rFonts w:ascii="Times New Roman" w:hAnsi="Times New Roman" w:eastAsia="Times New Roman"/>
                <w:sz w:val="20"/>
              </w:rPr>
              <w:t>/</w:t>
            </w:r>
            <w:r>
              <w:rPr>
                <w:rFonts w:ascii="標楷體" w:hAnsi="標楷體" w:eastAsia="標楷體" w:hint="eastAsia"/>
                <w:sz w:val="20"/>
              </w:rPr>
              <w:t>胸</w:t>
            </w:r>
            <w:r>
              <w:rPr>
                <w:rFonts w:ascii="Times New Roman" w:hAnsi="Times New Roman" w:eastAsia="Times New Roman"/>
                <w:sz w:val="20"/>
              </w:rPr>
              <w:t>(</w:t>
            </w:r>
            <w:r>
              <w:rPr>
                <w:rFonts w:ascii="標楷體" w:hAnsi="標楷體" w:eastAsia="標楷體" w:hint="eastAsia"/>
                <w:sz w:val="20"/>
              </w:rPr>
              <w:t>肋膜</w:t>
            </w:r>
            <w:r>
              <w:rPr>
                <w:rFonts w:ascii="Times New Roman" w:hAnsi="Times New Roman" w:eastAsia="Times New Roman"/>
                <w:sz w:val="20"/>
              </w:rPr>
              <w:t>)</w:t>
            </w:r>
            <w:r>
              <w:rPr>
                <w:rFonts w:ascii="標楷體" w:hAnsi="標楷體" w:eastAsia="標楷體" w:hint="eastAsia"/>
                <w:sz w:val="20"/>
              </w:rPr>
              <w:t>增厚 □陳舊性發炎 □上縱膈腔變</w:t>
            </w:r>
            <w:r>
              <w:rPr>
                <w:rFonts w:ascii="Times New Roman" w:hAnsi="Times New Roman" w:eastAsia="Times New Roman"/>
                <w:sz w:val="20"/>
              </w:rPr>
              <w:t>/</w:t>
            </w:r>
            <w:r>
              <w:rPr>
                <w:rFonts w:ascii="標楷體" w:hAnsi="標楷體" w:eastAsia="標楷體" w:hint="eastAsia"/>
                <w:sz w:val="20"/>
              </w:rPr>
              <w:t>較寬</w:t>
            </w:r>
          </w:p>
          <w:p>
            <w:pPr>
              <w:pStyle w:val="TableParagraph"/>
              <w:tabs>
                <w:tab w:pos="4993" w:val="left" w:leader="none"/>
              </w:tabs>
              <w:spacing w:line="250" w:lineRule="exact"/>
              <w:ind w:left="345"/>
              <w:rPr>
                <w:rFonts w:ascii="Times New Roman" w:hAnsi="Times New Roman" w:eastAsia="Times New Roman"/>
                <w:sz w:val="20"/>
              </w:rPr>
            </w:pPr>
            <w:r>
              <w:rPr>
                <w:rFonts w:ascii="標楷體" w:hAnsi="標楷體" w:eastAsia="標楷體" w:hint="eastAsia"/>
                <w:w w:val="95"/>
                <w:sz w:val="20"/>
              </w:rPr>
              <w:t>□異常無關結核，註：</w:t>
            </w:r>
            <w:r>
              <w:rPr>
                <w:rFonts w:ascii="Times New Roman" w:hAnsi="Times New Roman" w:eastAsia="Times New Roman"/>
                <w:w w:val="95"/>
                <w:sz w:val="20"/>
                <w:u w:val="single"/>
              </w:rPr>
              <w:t> </w:t>
            </w:r>
            <w:r>
              <w:rPr>
                <w:rFonts w:ascii="Times New Roman" w:hAnsi="Times New Roman" w:eastAsia="Times New Roman"/>
                <w:sz w:val="20"/>
                <w:u w:val="single"/>
              </w:rPr>
              <w:tab/>
            </w:r>
          </w:p>
        </w:tc>
      </w:tr>
      <w:tr>
        <w:trPr>
          <w:trHeight w:val="556" w:hRule="atLeast"/>
        </w:trPr>
        <w:tc>
          <w:tcPr>
            <w:tcW w:w="423" w:type="dxa"/>
            <w:vMerge w:val="restart"/>
          </w:tcPr>
          <w:p>
            <w:pPr>
              <w:pStyle w:val="TableParagraph"/>
              <w:rPr>
                <w:rFonts w:ascii="標楷體"/>
                <w:b/>
                <w:sz w:val="20"/>
              </w:rPr>
            </w:pPr>
          </w:p>
          <w:p>
            <w:pPr>
              <w:pStyle w:val="TableParagraph"/>
              <w:rPr>
                <w:rFonts w:ascii="標楷體"/>
                <w:b/>
                <w:sz w:val="20"/>
              </w:rPr>
            </w:pPr>
          </w:p>
          <w:p>
            <w:pPr>
              <w:pStyle w:val="TableParagraph"/>
              <w:rPr>
                <w:rFonts w:ascii="標楷體"/>
                <w:b/>
                <w:sz w:val="20"/>
              </w:rPr>
            </w:pPr>
          </w:p>
          <w:p>
            <w:pPr>
              <w:pStyle w:val="TableParagraph"/>
              <w:spacing w:before="3"/>
              <w:rPr>
                <w:rFonts w:ascii="標楷體"/>
                <w:b/>
                <w:sz w:val="27"/>
              </w:rPr>
            </w:pPr>
          </w:p>
          <w:p>
            <w:pPr>
              <w:pStyle w:val="TableParagraph"/>
              <w:spacing w:line="206" w:lineRule="auto"/>
              <w:ind w:left="107" w:right="105"/>
              <w:jc w:val="both"/>
              <w:rPr>
                <w:rFonts w:ascii="標楷體" w:eastAsia="標楷體" w:hint="eastAsia"/>
                <w:sz w:val="20"/>
              </w:rPr>
            </w:pPr>
            <w:r>
              <w:rPr>
                <w:rFonts w:ascii="標楷體" w:eastAsia="標楷體" w:hint="eastAsia"/>
                <w:sz w:val="20"/>
              </w:rPr>
              <w:t>接觸者檢查</w:t>
            </w:r>
          </w:p>
        </w:tc>
        <w:tc>
          <w:tcPr>
            <w:tcW w:w="9640" w:type="dxa"/>
          </w:tcPr>
          <w:p>
            <w:pPr>
              <w:pStyle w:val="TableParagraph"/>
              <w:spacing w:line="261" w:lineRule="exact" w:before="8"/>
              <w:ind w:left="105"/>
              <w:rPr>
                <w:rFonts w:ascii="標楷體" w:hAnsi="標楷體" w:eastAsia="標楷體" w:hint="eastAsia"/>
                <w:sz w:val="20"/>
              </w:rPr>
            </w:pPr>
            <w:r>
              <w:rPr>
                <w:rFonts w:ascii="標楷體" w:hAnsi="標楷體" w:eastAsia="標楷體" w:hint="eastAsia"/>
                <w:sz w:val="20"/>
              </w:rPr>
              <w:t>□</w:t>
            </w:r>
            <w:r>
              <w:rPr>
                <w:rFonts w:ascii="Times New Roman" w:hAnsi="Times New Roman" w:eastAsia="Times New Roman"/>
                <w:b/>
                <w:sz w:val="20"/>
              </w:rPr>
              <w:t>5 </w:t>
            </w:r>
            <w:r>
              <w:rPr>
                <w:rFonts w:ascii="標楷體" w:hAnsi="標楷體" w:eastAsia="標楷體" w:hint="eastAsia"/>
                <w:b/>
                <w:sz w:val="20"/>
              </w:rPr>
              <w:t>歲</w:t>
            </w:r>
            <w:r>
              <w:rPr>
                <w:rFonts w:ascii="Times New Roman" w:hAnsi="Times New Roman" w:eastAsia="Times New Roman"/>
                <w:b/>
                <w:sz w:val="20"/>
              </w:rPr>
              <w:t>(</w:t>
            </w:r>
            <w:r>
              <w:rPr>
                <w:rFonts w:ascii="標楷體" w:hAnsi="標楷體" w:eastAsia="標楷體" w:hint="eastAsia"/>
                <w:b/>
                <w:sz w:val="20"/>
              </w:rPr>
              <w:t>含</w:t>
            </w:r>
            <w:r>
              <w:rPr>
                <w:rFonts w:ascii="Times New Roman" w:hAnsi="Times New Roman" w:eastAsia="Times New Roman"/>
                <w:b/>
                <w:sz w:val="20"/>
              </w:rPr>
              <w:t>)</w:t>
            </w:r>
            <w:r>
              <w:rPr>
                <w:rFonts w:ascii="標楷體" w:hAnsi="標楷體" w:eastAsia="標楷體" w:hint="eastAsia"/>
                <w:b/>
                <w:sz w:val="20"/>
              </w:rPr>
              <w:t>以上接觸者</w:t>
            </w:r>
            <w:r>
              <w:rPr>
                <w:rFonts w:ascii="標楷體" w:hAnsi="標楷體" w:eastAsia="標楷體" w:hint="eastAsia"/>
                <w:sz w:val="20"/>
              </w:rPr>
              <w:t>：與指標個案終止有效暴露滿 </w:t>
            </w:r>
            <w:r>
              <w:rPr>
                <w:rFonts w:ascii="Times New Roman" w:hAnsi="Times New Roman" w:eastAsia="Times New Roman"/>
                <w:sz w:val="20"/>
              </w:rPr>
              <w:t>8 </w:t>
            </w:r>
            <w:r>
              <w:rPr>
                <w:rFonts w:ascii="標楷體" w:hAnsi="標楷體" w:eastAsia="標楷體" w:hint="eastAsia"/>
                <w:sz w:val="20"/>
              </w:rPr>
              <w:t>週，以 </w:t>
            </w:r>
            <w:r>
              <w:rPr>
                <w:rFonts w:ascii="Times New Roman" w:hAnsi="Times New Roman" w:eastAsia="Times New Roman"/>
                <w:sz w:val="20"/>
              </w:rPr>
              <w:t>IGRA </w:t>
            </w:r>
            <w:r>
              <w:rPr>
                <w:rFonts w:ascii="標楷體" w:hAnsi="標楷體" w:eastAsia="標楷體" w:hint="eastAsia"/>
                <w:sz w:val="20"/>
              </w:rPr>
              <w:t>進行檢驗</w:t>
            </w:r>
          </w:p>
          <w:p>
            <w:pPr>
              <w:pStyle w:val="TableParagraph"/>
              <w:tabs>
                <w:tab w:pos="1235" w:val="left" w:leader="none"/>
                <w:tab w:pos="1835" w:val="left" w:leader="none"/>
                <w:tab w:pos="2436" w:val="left" w:leader="none"/>
              </w:tabs>
              <w:spacing w:line="261" w:lineRule="exact"/>
              <w:ind w:left="345"/>
              <w:rPr>
                <w:rFonts w:ascii="Times New Roman" w:hAnsi="Times New Roman" w:eastAsia="Times New Roman"/>
                <w:sz w:val="20"/>
              </w:rPr>
            </w:pPr>
            <w:r>
              <w:rPr>
                <w:rFonts w:ascii="Times New Roman" w:hAnsi="Times New Roman" w:eastAsia="Times New Roman"/>
                <w:sz w:val="20"/>
              </w:rPr>
              <w:t>IGRA</w:t>
            </w:r>
            <w:r>
              <w:rPr>
                <w:rFonts w:ascii="Times New Roman" w:hAnsi="Times New Roman" w:eastAsia="Times New Roman"/>
                <w:sz w:val="20"/>
                <w:u w:val="single"/>
              </w:rPr>
              <w:t> </w:t>
              <w:tab/>
            </w:r>
            <w:r>
              <w:rPr>
                <w:rFonts w:ascii="標楷體" w:hAnsi="標楷體" w:eastAsia="標楷體" w:hint="eastAsia"/>
                <w:sz w:val="20"/>
              </w:rPr>
              <w:t>年</w:t>
            </w:r>
            <w:r>
              <w:rPr>
                <w:rFonts w:ascii="標楷體" w:hAnsi="標楷體" w:eastAsia="標楷體" w:hint="eastAsia"/>
                <w:sz w:val="20"/>
                <w:u w:val="single"/>
              </w:rPr>
              <w:t> </w:t>
              <w:tab/>
            </w:r>
            <w:r>
              <w:rPr>
                <w:rFonts w:ascii="標楷體" w:hAnsi="標楷體" w:eastAsia="標楷體" w:hint="eastAsia"/>
                <w:sz w:val="20"/>
              </w:rPr>
              <w:t>月</w:t>
            </w:r>
            <w:r>
              <w:rPr>
                <w:rFonts w:ascii="標楷體" w:hAnsi="標楷體" w:eastAsia="標楷體" w:hint="eastAsia"/>
                <w:sz w:val="20"/>
                <w:u w:val="single"/>
              </w:rPr>
              <w:t> </w:t>
              <w:tab/>
            </w:r>
            <w:r>
              <w:rPr>
                <w:rFonts w:ascii="標楷體" w:hAnsi="標楷體" w:eastAsia="標楷體" w:hint="eastAsia"/>
                <w:sz w:val="20"/>
              </w:rPr>
              <w:t>日，結果：○陽性○陰性○不確定</w:t>
            </w:r>
            <w:r>
              <w:rPr>
                <w:rFonts w:ascii="Times New Roman" w:hAnsi="Times New Roman" w:eastAsia="Times New Roman"/>
                <w:sz w:val="20"/>
              </w:rPr>
              <w:t>(Mitogen-Nil&lt;0.5</w:t>
            </w:r>
            <w:r>
              <w:rPr>
                <w:rFonts w:ascii="Times New Roman" w:hAnsi="Times New Roman" w:eastAsia="Times New Roman"/>
                <w:spacing w:val="-1"/>
                <w:sz w:val="20"/>
              </w:rPr>
              <w:t> </w:t>
            </w:r>
            <w:r>
              <w:rPr>
                <w:rFonts w:ascii="標楷體" w:hAnsi="標楷體" w:eastAsia="標楷體" w:hint="eastAsia"/>
                <w:sz w:val="20"/>
              </w:rPr>
              <w:t>且</w:t>
            </w:r>
            <w:r>
              <w:rPr>
                <w:rFonts w:ascii="標楷體" w:hAnsi="標楷體" w:eastAsia="標楷體" w:hint="eastAsia"/>
                <w:spacing w:val="-50"/>
                <w:sz w:val="20"/>
              </w:rPr>
              <w:t> </w:t>
            </w:r>
            <w:r>
              <w:rPr>
                <w:rFonts w:ascii="Times New Roman" w:hAnsi="Times New Roman" w:eastAsia="Times New Roman"/>
                <w:sz w:val="20"/>
              </w:rPr>
              <w:t>Nil</w:t>
            </w:r>
            <w:r>
              <w:rPr>
                <w:rFonts w:ascii="標楷體" w:hAnsi="標楷體" w:eastAsia="標楷體" w:hint="eastAsia"/>
                <w:sz w:val="20"/>
              </w:rPr>
              <w:t>≦</w:t>
            </w:r>
            <w:r>
              <w:rPr>
                <w:rFonts w:ascii="Times New Roman" w:hAnsi="Times New Roman" w:eastAsia="Times New Roman"/>
                <w:sz w:val="20"/>
              </w:rPr>
              <w:t>8)</w:t>
            </w:r>
            <w:r>
              <w:rPr>
                <w:rFonts w:ascii="標楷體" w:hAnsi="標楷體" w:eastAsia="標楷體" w:hint="eastAsia"/>
                <w:sz w:val="20"/>
              </w:rPr>
              <w:t>○不確定</w:t>
            </w:r>
            <w:r>
              <w:rPr>
                <w:rFonts w:ascii="Times New Roman" w:hAnsi="Times New Roman" w:eastAsia="Times New Roman"/>
                <w:sz w:val="20"/>
              </w:rPr>
              <w:t>(Nil&gt;8)</w:t>
            </w:r>
          </w:p>
        </w:tc>
      </w:tr>
      <w:tr>
        <w:trPr>
          <w:trHeight w:val="1840" w:hRule="atLeast"/>
        </w:trPr>
        <w:tc>
          <w:tcPr>
            <w:tcW w:w="423" w:type="dxa"/>
            <w:vMerge/>
            <w:tcBorders>
              <w:top w:val="nil"/>
            </w:tcBorders>
          </w:tcPr>
          <w:p>
            <w:pPr>
              <w:rPr>
                <w:sz w:val="2"/>
                <w:szCs w:val="2"/>
              </w:rPr>
            </w:pPr>
          </w:p>
        </w:tc>
        <w:tc>
          <w:tcPr>
            <w:tcW w:w="9640" w:type="dxa"/>
          </w:tcPr>
          <w:p>
            <w:pPr>
              <w:pStyle w:val="TableParagraph"/>
              <w:spacing w:line="223" w:lineRule="auto" w:before="22"/>
              <w:ind w:left="105" w:right="2252"/>
              <w:rPr>
                <w:rFonts w:ascii="標楷體" w:hAnsi="標楷體" w:eastAsia="標楷體" w:hint="eastAsia"/>
                <w:sz w:val="20"/>
              </w:rPr>
            </w:pPr>
            <w:r>
              <w:rPr>
                <w:rFonts w:ascii="標楷體" w:hAnsi="標楷體" w:eastAsia="標楷體" w:hint="eastAsia"/>
                <w:sz w:val="20"/>
              </w:rPr>
              <w:t>□</w:t>
            </w:r>
            <w:r>
              <w:rPr>
                <w:rFonts w:ascii="Times New Roman" w:hAnsi="Times New Roman" w:eastAsia="Times New Roman"/>
                <w:b/>
                <w:sz w:val="20"/>
              </w:rPr>
              <w:t>2 </w:t>
            </w:r>
            <w:r>
              <w:rPr>
                <w:rFonts w:ascii="標楷體" w:hAnsi="標楷體" w:eastAsia="標楷體" w:hint="eastAsia"/>
                <w:b/>
                <w:sz w:val="20"/>
              </w:rPr>
              <w:t>歲</w:t>
            </w:r>
            <w:r>
              <w:rPr>
                <w:rFonts w:ascii="Times New Roman" w:hAnsi="Times New Roman" w:eastAsia="Times New Roman"/>
                <w:b/>
                <w:sz w:val="20"/>
              </w:rPr>
              <w:t>(</w:t>
            </w:r>
            <w:r>
              <w:rPr>
                <w:rFonts w:ascii="標楷體" w:hAnsi="標楷體" w:eastAsia="標楷體" w:hint="eastAsia"/>
                <w:b/>
                <w:sz w:val="20"/>
              </w:rPr>
              <w:t>含</w:t>
            </w:r>
            <w:r>
              <w:rPr>
                <w:rFonts w:ascii="Times New Roman" w:hAnsi="Times New Roman" w:eastAsia="Times New Roman"/>
                <w:b/>
                <w:sz w:val="20"/>
              </w:rPr>
              <w:t>)</w:t>
            </w:r>
            <w:r>
              <w:rPr>
                <w:rFonts w:ascii="標楷體" w:hAnsi="標楷體" w:eastAsia="標楷體" w:hint="eastAsia"/>
                <w:b/>
                <w:spacing w:val="-13"/>
                <w:sz w:val="20"/>
              </w:rPr>
              <w:t>至未滿 </w:t>
            </w:r>
            <w:r>
              <w:rPr>
                <w:rFonts w:ascii="Times New Roman" w:hAnsi="Times New Roman" w:eastAsia="Times New Roman"/>
                <w:b/>
                <w:sz w:val="20"/>
              </w:rPr>
              <w:t>5 </w:t>
            </w:r>
            <w:r>
              <w:rPr>
                <w:rFonts w:ascii="標楷體" w:hAnsi="標楷體" w:eastAsia="標楷體" w:hint="eastAsia"/>
                <w:b/>
                <w:sz w:val="20"/>
              </w:rPr>
              <w:t>歲接觸者：</w:t>
            </w:r>
            <w:r>
              <w:rPr>
                <w:rFonts w:ascii="標楷體" w:hAnsi="標楷體" w:eastAsia="標楷體" w:hint="eastAsia"/>
                <w:spacing w:val="-26"/>
                <w:sz w:val="20"/>
              </w:rPr>
              <w:t>以 </w:t>
            </w:r>
            <w:r>
              <w:rPr>
                <w:rFonts w:ascii="Times New Roman" w:hAnsi="Times New Roman" w:eastAsia="Times New Roman"/>
                <w:sz w:val="20"/>
              </w:rPr>
              <w:t>IGRA </w:t>
            </w:r>
            <w:r>
              <w:rPr>
                <w:rFonts w:ascii="標楷體" w:hAnsi="標楷體" w:eastAsia="標楷體" w:hint="eastAsia"/>
                <w:spacing w:val="-6"/>
                <w:sz w:val="20"/>
              </w:rPr>
              <w:t>檢驗為主，無法執行 </w:t>
            </w:r>
            <w:r>
              <w:rPr>
                <w:rFonts w:ascii="Times New Roman" w:hAnsi="Times New Roman" w:eastAsia="Times New Roman"/>
                <w:sz w:val="20"/>
              </w:rPr>
              <w:t>IGRA </w:t>
            </w:r>
            <w:r>
              <w:rPr>
                <w:rFonts w:ascii="標楷體" w:hAnsi="標楷體" w:eastAsia="標楷體" w:hint="eastAsia"/>
                <w:spacing w:val="-9"/>
                <w:sz w:val="20"/>
              </w:rPr>
              <w:t>者，得使用 </w:t>
            </w:r>
            <w:r>
              <w:rPr>
                <w:rFonts w:ascii="Times New Roman" w:hAnsi="Times New Roman" w:eastAsia="Times New Roman"/>
                <w:sz w:val="20"/>
              </w:rPr>
              <w:t>TST 1.</w:t>
            </w:r>
            <w:r>
              <w:rPr>
                <w:rFonts w:ascii="標楷體" w:hAnsi="標楷體" w:eastAsia="標楷體" w:hint="eastAsia"/>
                <w:spacing w:val="-17"/>
                <w:sz w:val="20"/>
              </w:rPr>
              <w:t>暴露 </w:t>
            </w:r>
            <w:r>
              <w:rPr>
                <w:rFonts w:ascii="Times New Roman" w:hAnsi="Times New Roman" w:eastAsia="Times New Roman"/>
                <w:sz w:val="20"/>
              </w:rPr>
              <w:t>8 </w:t>
            </w:r>
            <w:r>
              <w:rPr>
                <w:rFonts w:ascii="標楷體" w:hAnsi="標楷體" w:eastAsia="標楷體" w:hint="eastAsia"/>
                <w:spacing w:val="-17"/>
                <w:sz w:val="20"/>
              </w:rPr>
              <w:t>週內 </w:t>
            </w:r>
            <w:r>
              <w:rPr>
                <w:rFonts w:ascii="Times New Roman" w:hAnsi="Times New Roman" w:eastAsia="Times New Roman"/>
                <w:sz w:val="20"/>
              </w:rPr>
              <w:t>LTBI </w:t>
            </w:r>
            <w:r>
              <w:rPr>
                <w:rFonts w:ascii="標楷體" w:hAnsi="標楷體" w:eastAsia="標楷體" w:hint="eastAsia"/>
                <w:sz w:val="20"/>
              </w:rPr>
              <w:t>檢驗</w:t>
            </w:r>
          </w:p>
          <w:p>
            <w:pPr>
              <w:pStyle w:val="TableParagraph"/>
              <w:tabs>
                <w:tab w:pos="1235" w:val="left" w:leader="none"/>
                <w:tab w:pos="1835" w:val="left" w:leader="none"/>
                <w:tab w:pos="2436" w:val="left" w:leader="none"/>
              </w:tabs>
              <w:spacing w:line="255" w:lineRule="exact"/>
              <w:ind w:left="345"/>
              <w:rPr>
                <w:rFonts w:ascii="標楷體" w:hAnsi="標楷體" w:eastAsia="標楷體" w:hint="eastAsia"/>
                <w:b/>
                <w:sz w:val="20"/>
              </w:rPr>
            </w:pPr>
            <w:r>
              <w:rPr>
                <w:rFonts w:ascii="Times New Roman" w:hAnsi="Times New Roman" w:eastAsia="Times New Roman"/>
                <w:sz w:val="20"/>
              </w:rPr>
              <w:t>IGRA</w:t>
            </w:r>
            <w:r>
              <w:rPr>
                <w:rFonts w:ascii="Times New Roman" w:hAnsi="Times New Roman" w:eastAsia="Times New Roman"/>
                <w:sz w:val="20"/>
                <w:u w:val="single"/>
              </w:rPr>
              <w:t> </w:t>
              <w:tab/>
            </w:r>
            <w:r>
              <w:rPr>
                <w:rFonts w:ascii="標楷體" w:hAnsi="標楷體" w:eastAsia="標楷體" w:hint="eastAsia"/>
                <w:sz w:val="20"/>
              </w:rPr>
              <w:t>年</w:t>
            </w:r>
            <w:r>
              <w:rPr>
                <w:rFonts w:ascii="標楷體" w:hAnsi="標楷體" w:eastAsia="標楷體" w:hint="eastAsia"/>
                <w:sz w:val="20"/>
                <w:u w:val="single"/>
              </w:rPr>
              <w:t> </w:t>
              <w:tab/>
            </w:r>
            <w:r>
              <w:rPr>
                <w:rFonts w:ascii="標楷體" w:hAnsi="標楷體" w:eastAsia="標楷體" w:hint="eastAsia"/>
                <w:sz w:val="20"/>
              </w:rPr>
              <w:t>月</w:t>
            </w:r>
            <w:r>
              <w:rPr>
                <w:rFonts w:ascii="標楷體" w:hAnsi="標楷體" w:eastAsia="標楷體" w:hint="eastAsia"/>
                <w:sz w:val="20"/>
                <w:u w:val="single"/>
              </w:rPr>
              <w:t> </w:t>
              <w:tab/>
            </w:r>
            <w:r>
              <w:rPr>
                <w:rFonts w:ascii="標楷體" w:hAnsi="標楷體" w:eastAsia="標楷體" w:hint="eastAsia"/>
                <w:sz w:val="20"/>
              </w:rPr>
              <w:t>日，結果：○陽性○陰性○不確定</w:t>
            </w:r>
            <w:r>
              <w:rPr>
                <w:rFonts w:ascii="Times New Roman" w:hAnsi="Times New Roman" w:eastAsia="Times New Roman"/>
                <w:sz w:val="20"/>
              </w:rPr>
              <w:t>(Mitogen-Nil&lt;0.5</w:t>
            </w:r>
            <w:r>
              <w:rPr>
                <w:rFonts w:ascii="Times New Roman" w:hAnsi="Times New Roman" w:eastAsia="Times New Roman"/>
                <w:spacing w:val="-2"/>
                <w:sz w:val="20"/>
              </w:rPr>
              <w:t> </w:t>
            </w:r>
            <w:r>
              <w:rPr>
                <w:rFonts w:ascii="標楷體" w:hAnsi="標楷體" w:eastAsia="標楷體" w:hint="eastAsia"/>
                <w:sz w:val="20"/>
              </w:rPr>
              <w:t>且</w:t>
            </w:r>
            <w:r>
              <w:rPr>
                <w:rFonts w:ascii="標楷體" w:hAnsi="標楷體" w:eastAsia="標楷體" w:hint="eastAsia"/>
                <w:spacing w:val="-51"/>
                <w:sz w:val="20"/>
              </w:rPr>
              <w:t> </w:t>
            </w:r>
            <w:r>
              <w:rPr>
                <w:rFonts w:ascii="Times New Roman" w:hAnsi="Times New Roman" w:eastAsia="Times New Roman"/>
                <w:sz w:val="20"/>
              </w:rPr>
              <w:t>Nil</w:t>
            </w:r>
            <w:r>
              <w:rPr>
                <w:rFonts w:ascii="標楷體" w:hAnsi="標楷體" w:eastAsia="標楷體" w:hint="eastAsia"/>
                <w:sz w:val="20"/>
              </w:rPr>
              <w:t>≦</w:t>
            </w:r>
            <w:r>
              <w:rPr>
                <w:rFonts w:ascii="Times New Roman" w:hAnsi="Times New Roman" w:eastAsia="Times New Roman"/>
                <w:sz w:val="20"/>
              </w:rPr>
              <w:t>8)</w:t>
            </w:r>
            <w:r>
              <w:rPr>
                <w:rFonts w:ascii="Times New Roman" w:hAnsi="Times New Roman" w:eastAsia="Times New Roman"/>
                <w:spacing w:val="47"/>
                <w:sz w:val="20"/>
              </w:rPr>
              <w:t> </w:t>
            </w:r>
            <w:r>
              <w:rPr>
                <w:rFonts w:ascii="標楷體" w:hAnsi="標楷體" w:eastAsia="標楷體" w:hint="eastAsia"/>
                <w:sz w:val="20"/>
              </w:rPr>
              <w:t>○不確定</w:t>
            </w:r>
            <w:r>
              <w:rPr>
                <w:rFonts w:ascii="Times New Roman" w:hAnsi="Times New Roman" w:eastAsia="Times New Roman"/>
                <w:sz w:val="20"/>
              </w:rPr>
              <w:t>(Nil&gt;8)</w:t>
            </w:r>
            <w:r>
              <w:rPr>
                <w:rFonts w:ascii="標楷體" w:hAnsi="標楷體" w:eastAsia="標楷體" w:hint="eastAsia"/>
                <w:b/>
                <w:sz w:val="20"/>
              </w:rPr>
              <w:t>或</w:t>
            </w:r>
          </w:p>
          <w:p>
            <w:pPr>
              <w:pStyle w:val="TableParagraph"/>
              <w:tabs>
                <w:tab w:pos="1153" w:val="left" w:leader="none"/>
                <w:tab w:pos="1753" w:val="left" w:leader="none"/>
                <w:tab w:pos="2354" w:val="left" w:leader="none"/>
                <w:tab w:pos="3952" w:val="left" w:leader="none"/>
              </w:tabs>
              <w:spacing w:line="260" w:lineRule="exact"/>
              <w:ind w:left="345"/>
              <w:rPr>
                <w:rFonts w:ascii="標楷體" w:eastAsia="標楷體" w:hint="eastAsia"/>
                <w:sz w:val="20"/>
              </w:rPr>
            </w:pPr>
            <w:r>
              <w:rPr>
                <w:rFonts w:ascii="Times New Roman" w:eastAsia="Times New Roman"/>
                <w:sz w:val="20"/>
              </w:rPr>
              <w:t>TST</w:t>
            </w:r>
            <w:r>
              <w:rPr>
                <w:rFonts w:ascii="Times New Roman" w:eastAsia="Times New Roman"/>
                <w:sz w:val="20"/>
                <w:u w:val="single"/>
              </w:rPr>
              <w:t> </w:t>
              <w:tab/>
            </w:r>
            <w:r>
              <w:rPr>
                <w:rFonts w:ascii="標楷體" w:eastAsia="標楷體" w:hint="eastAsia"/>
                <w:sz w:val="20"/>
              </w:rPr>
              <w:t>年</w:t>
            </w:r>
            <w:r>
              <w:rPr>
                <w:rFonts w:ascii="標楷體" w:eastAsia="標楷體" w:hint="eastAsia"/>
                <w:sz w:val="20"/>
                <w:u w:val="single"/>
              </w:rPr>
              <w:t> </w:t>
              <w:tab/>
            </w:r>
            <w:r>
              <w:rPr>
                <w:rFonts w:ascii="標楷體" w:eastAsia="標楷體" w:hint="eastAsia"/>
                <w:sz w:val="20"/>
              </w:rPr>
              <w:t>月</w:t>
            </w:r>
            <w:r>
              <w:rPr>
                <w:rFonts w:ascii="標楷體" w:eastAsia="標楷體" w:hint="eastAsia"/>
                <w:sz w:val="20"/>
                <w:u w:val="single"/>
              </w:rPr>
              <w:t> </w:t>
              <w:tab/>
            </w:r>
            <w:r>
              <w:rPr>
                <w:rFonts w:ascii="標楷體" w:eastAsia="標楷體" w:hint="eastAsia"/>
                <w:sz w:val="20"/>
              </w:rPr>
              <w:t>日</w:t>
            </w:r>
            <w:r>
              <w:rPr>
                <w:rFonts w:ascii="標楷體" w:eastAsia="標楷體" w:hint="eastAsia"/>
                <w:spacing w:val="-3"/>
                <w:sz w:val="20"/>
              </w:rPr>
              <w:t>，</w:t>
            </w:r>
            <w:r>
              <w:rPr>
                <w:rFonts w:ascii="標楷體" w:eastAsia="標楷體" w:hint="eastAsia"/>
                <w:sz w:val="20"/>
              </w:rPr>
              <w:t>結果：</w:t>
            </w:r>
            <w:r>
              <w:rPr>
                <w:rFonts w:ascii="標楷體" w:eastAsia="標楷體" w:hint="eastAsia"/>
                <w:sz w:val="20"/>
                <w:u w:val="single"/>
              </w:rPr>
              <w:t> </w:t>
              <w:tab/>
            </w:r>
            <w:r>
              <w:rPr>
                <w:rFonts w:ascii="Times New Roman" w:eastAsia="Times New Roman"/>
                <w:sz w:val="20"/>
              </w:rPr>
              <w:t>mm</w:t>
            </w:r>
            <w:r>
              <w:rPr>
                <w:rFonts w:ascii="標楷體" w:eastAsia="標楷體" w:hint="eastAsia"/>
                <w:sz w:val="20"/>
              </w:rPr>
              <w:t>，陽性者於暴露滿</w:t>
            </w:r>
            <w:r>
              <w:rPr>
                <w:rFonts w:ascii="標楷體" w:eastAsia="標楷體" w:hint="eastAsia"/>
                <w:spacing w:val="-51"/>
                <w:sz w:val="20"/>
              </w:rPr>
              <w:t> </w:t>
            </w:r>
            <w:r>
              <w:rPr>
                <w:rFonts w:ascii="Times New Roman" w:eastAsia="Times New Roman"/>
                <w:sz w:val="20"/>
              </w:rPr>
              <w:t>8</w:t>
            </w:r>
            <w:r>
              <w:rPr>
                <w:rFonts w:ascii="Times New Roman" w:eastAsia="Times New Roman"/>
                <w:spacing w:val="1"/>
                <w:sz w:val="20"/>
              </w:rPr>
              <w:t> </w:t>
            </w:r>
            <w:r>
              <w:rPr>
                <w:rFonts w:ascii="標楷體" w:eastAsia="標楷體" w:hint="eastAsia"/>
                <w:sz w:val="20"/>
              </w:rPr>
              <w:t>週後得再以</w:t>
            </w:r>
            <w:r>
              <w:rPr>
                <w:rFonts w:ascii="標楷體" w:eastAsia="標楷體" w:hint="eastAsia"/>
                <w:spacing w:val="-49"/>
                <w:sz w:val="20"/>
              </w:rPr>
              <w:t> </w:t>
            </w:r>
            <w:r>
              <w:rPr>
                <w:rFonts w:ascii="Times New Roman" w:eastAsia="Times New Roman"/>
                <w:sz w:val="20"/>
              </w:rPr>
              <w:t>IGRA </w:t>
            </w:r>
            <w:r>
              <w:rPr>
                <w:rFonts w:ascii="標楷體" w:eastAsia="標楷體" w:hint="eastAsia"/>
                <w:sz w:val="20"/>
              </w:rPr>
              <w:t>檢驗</w:t>
            </w:r>
          </w:p>
          <w:p>
            <w:pPr>
              <w:pStyle w:val="TableParagraph"/>
              <w:spacing w:line="259" w:lineRule="exact"/>
              <w:ind w:left="105"/>
              <w:rPr>
                <w:rFonts w:ascii="Times New Roman" w:eastAsia="Times New Roman"/>
                <w:sz w:val="20"/>
              </w:rPr>
            </w:pPr>
            <w:r>
              <w:rPr>
                <w:rFonts w:ascii="Times New Roman" w:eastAsia="Times New Roman"/>
                <w:sz w:val="20"/>
              </w:rPr>
              <w:t>2.</w:t>
            </w:r>
            <w:r>
              <w:rPr>
                <w:rFonts w:ascii="標楷體" w:eastAsia="標楷體" w:hint="eastAsia"/>
                <w:sz w:val="20"/>
              </w:rPr>
              <w:t>暴露滿 </w:t>
            </w:r>
            <w:r>
              <w:rPr>
                <w:rFonts w:ascii="Times New Roman" w:eastAsia="Times New Roman"/>
                <w:sz w:val="20"/>
              </w:rPr>
              <w:t>8 </w:t>
            </w:r>
            <w:r>
              <w:rPr>
                <w:rFonts w:ascii="標楷體" w:eastAsia="標楷體" w:hint="eastAsia"/>
                <w:sz w:val="20"/>
              </w:rPr>
              <w:t>週 </w:t>
            </w:r>
            <w:r>
              <w:rPr>
                <w:rFonts w:ascii="Times New Roman" w:eastAsia="Times New Roman"/>
                <w:sz w:val="20"/>
              </w:rPr>
              <w:t>LTBI </w:t>
            </w:r>
            <w:r>
              <w:rPr>
                <w:rFonts w:ascii="標楷體" w:eastAsia="標楷體" w:hint="eastAsia"/>
                <w:sz w:val="20"/>
              </w:rPr>
              <w:t>檢驗</w:t>
            </w:r>
            <w:r>
              <w:rPr>
                <w:rFonts w:ascii="Times New Roman" w:eastAsia="Times New Roman"/>
                <w:sz w:val="20"/>
              </w:rPr>
              <w:t>(8 </w:t>
            </w:r>
            <w:r>
              <w:rPr>
                <w:rFonts w:ascii="標楷體" w:eastAsia="標楷體" w:hint="eastAsia"/>
                <w:sz w:val="20"/>
              </w:rPr>
              <w:t>週內以 </w:t>
            </w:r>
            <w:r>
              <w:rPr>
                <w:rFonts w:ascii="Times New Roman" w:eastAsia="Times New Roman"/>
                <w:sz w:val="20"/>
              </w:rPr>
              <w:t>TST </w:t>
            </w:r>
            <w:r>
              <w:rPr>
                <w:rFonts w:ascii="標楷體" w:eastAsia="標楷體" w:hint="eastAsia"/>
                <w:sz w:val="20"/>
              </w:rPr>
              <w:t>檢驗或 </w:t>
            </w:r>
            <w:r>
              <w:rPr>
                <w:rFonts w:ascii="Times New Roman" w:eastAsia="Times New Roman"/>
                <w:sz w:val="20"/>
              </w:rPr>
              <w:t>IGRA </w:t>
            </w:r>
            <w:r>
              <w:rPr>
                <w:rFonts w:ascii="標楷體" w:eastAsia="標楷體" w:hint="eastAsia"/>
                <w:sz w:val="20"/>
              </w:rPr>
              <w:t>陰性者，於暴露滿 </w:t>
            </w:r>
            <w:r>
              <w:rPr>
                <w:rFonts w:ascii="Times New Roman" w:eastAsia="Times New Roman"/>
                <w:sz w:val="20"/>
              </w:rPr>
              <w:t>8 </w:t>
            </w:r>
            <w:r>
              <w:rPr>
                <w:rFonts w:ascii="標楷體" w:eastAsia="標楷體" w:hint="eastAsia"/>
                <w:sz w:val="20"/>
              </w:rPr>
              <w:t>週後再次進行 </w:t>
            </w:r>
            <w:r>
              <w:rPr>
                <w:rFonts w:ascii="Times New Roman" w:eastAsia="Times New Roman"/>
                <w:sz w:val="20"/>
              </w:rPr>
              <w:t>IGRA)</w:t>
            </w:r>
          </w:p>
          <w:p>
            <w:pPr>
              <w:pStyle w:val="TableParagraph"/>
              <w:tabs>
                <w:tab w:pos="1235" w:val="left" w:leader="none"/>
                <w:tab w:pos="1835" w:val="left" w:leader="none"/>
                <w:tab w:pos="2436" w:val="left" w:leader="none"/>
              </w:tabs>
              <w:spacing w:line="252" w:lineRule="exact"/>
              <w:ind w:left="345"/>
              <w:rPr>
                <w:rFonts w:ascii="標楷體" w:hAnsi="標楷體" w:eastAsia="標楷體" w:hint="eastAsia"/>
                <w:b/>
                <w:sz w:val="20"/>
              </w:rPr>
            </w:pPr>
            <w:r>
              <w:rPr>
                <w:rFonts w:ascii="Times New Roman" w:hAnsi="Times New Roman" w:eastAsia="Times New Roman"/>
                <w:sz w:val="20"/>
              </w:rPr>
              <w:t>IGRA</w:t>
            </w:r>
            <w:r>
              <w:rPr>
                <w:rFonts w:ascii="Times New Roman" w:hAnsi="Times New Roman" w:eastAsia="Times New Roman"/>
                <w:sz w:val="20"/>
                <w:u w:val="single"/>
              </w:rPr>
              <w:t> </w:t>
              <w:tab/>
            </w:r>
            <w:r>
              <w:rPr>
                <w:rFonts w:ascii="標楷體" w:hAnsi="標楷體" w:eastAsia="標楷體" w:hint="eastAsia"/>
                <w:sz w:val="20"/>
              </w:rPr>
              <w:t>年</w:t>
            </w:r>
            <w:r>
              <w:rPr>
                <w:rFonts w:ascii="標楷體" w:hAnsi="標楷體" w:eastAsia="標楷體" w:hint="eastAsia"/>
                <w:sz w:val="20"/>
                <w:u w:val="single"/>
              </w:rPr>
              <w:t> </w:t>
              <w:tab/>
            </w:r>
            <w:r>
              <w:rPr>
                <w:rFonts w:ascii="標楷體" w:hAnsi="標楷體" w:eastAsia="標楷體" w:hint="eastAsia"/>
                <w:sz w:val="20"/>
              </w:rPr>
              <w:t>月</w:t>
            </w:r>
            <w:r>
              <w:rPr>
                <w:rFonts w:ascii="標楷體" w:hAnsi="標楷體" w:eastAsia="標楷體" w:hint="eastAsia"/>
                <w:sz w:val="20"/>
                <w:u w:val="single"/>
              </w:rPr>
              <w:t> </w:t>
              <w:tab/>
            </w:r>
            <w:r>
              <w:rPr>
                <w:rFonts w:ascii="標楷體" w:hAnsi="標楷體" w:eastAsia="標楷體" w:hint="eastAsia"/>
                <w:sz w:val="20"/>
              </w:rPr>
              <w:t>日，結果：○陽性○陰性○不確定</w:t>
            </w:r>
            <w:r>
              <w:rPr>
                <w:rFonts w:ascii="Times New Roman" w:hAnsi="Times New Roman" w:eastAsia="Times New Roman"/>
                <w:sz w:val="20"/>
              </w:rPr>
              <w:t>(Mitogen-Nil&lt;0.5</w:t>
            </w:r>
            <w:r>
              <w:rPr>
                <w:rFonts w:ascii="Times New Roman" w:hAnsi="Times New Roman" w:eastAsia="Times New Roman"/>
                <w:spacing w:val="-2"/>
                <w:sz w:val="20"/>
              </w:rPr>
              <w:t> </w:t>
            </w:r>
            <w:r>
              <w:rPr>
                <w:rFonts w:ascii="標楷體" w:hAnsi="標楷體" w:eastAsia="標楷體" w:hint="eastAsia"/>
                <w:sz w:val="20"/>
              </w:rPr>
              <w:t>且</w:t>
            </w:r>
            <w:r>
              <w:rPr>
                <w:rFonts w:ascii="標楷體" w:hAnsi="標楷體" w:eastAsia="標楷體" w:hint="eastAsia"/>
                <w:spacing w:val="-51"/>
                <w:sz w:val="20"/>
              </w:rPr>
              <w:t> </w:t>
            </w:r>
            <w:r>
              <w:rPr>
                <w:rFonts w:ascii="Times New Roman" w:hAnsi="Times New Roman" w:eastAsia="Times New Roman"/>
                <w:sz w:val="20"/>
              </w:rPr>
              <w:t>Nil</w:t>
            </w:r>
            <w:r>
              <w:rPr>
                <w:rFonts w:ascii="標楷體" w:hAnsi="標楷體" w:eastAsia="標楷體" w:hint="eastAsia"/>
                <w:sz w:val="20"/>
              </w:rPr>
              <w:t>≦</w:t>
            </w:r>
            <w:r>
              <w:rPr>
                <w:rFonts w:ascii="Times New Roman" w:hAnsi="Times New Roman" w:eastAsia="Times New Roman"/>
                <w:sz w:val="20"/>
              </w:rPr>
              <w:t>8)</w:t>
            </w:r>
            <w:r>
              <w:rPr>
                <w:rFonts w:ascii="Times New Roman" w:hAnsi="Times New Roman" w:eastAsia="Times New Roman"/>
                <w:spacing w:val="47"/>
                <w:sz w:val="20"/>
              </w:rPr>
              <w:t> </w:t>
            </w:r>
            <w:r>
              <w:rPr>
                <w:rFonts w:ascii="標楷體" w:hAnsi="標楷體" w:eastAsia="標楷體" w:hint="eastAsia"/>
                <w:sz w:val="20"/>
              </w:rPr>
              <w:t>○不確定</w:t>
            </w:r>
            <w:r>
              <w:rPr>
                <w:rFonts w:ascii="Times New Roman" w:hAnsi="Times New Roman" w:eastAsia="Times New Roman"/>
                <w:sz w:val="20"/>
              </w:rPr>
              <w:t>(Nil&gt;8)</w:t>
            </w:r>
            <w:r>
              <w:rPr>
                <w:rFonts w:ascii="標楷體" w:hAnsi="標楷體" w:eastAsia="標楷體" w:hint="eastAsia"/>
                <w:b/>
                <w:sz w:val="20"/>
              </w:rPr>
              <w:t>或</w:t>
            </w:r>
          </w:p>
          <w:p>
            <w:pPr>
              <w:pStyle w:val="TableParagraph"/>
              <w:tabs>
                <w:tab w:pos="1002" w:val="left" w:leader="none"/>
                <w:tab w:pos="1602" w:val="left" w:leader="none"/>
                <w:tab w:pos="2202" w:val="left" w:leader="none"/>
                <w:tab w:pos="3802" w:val="left" w:leader="none"/>
              </w:tabs>
              <w:spacing w:line="251" w:lineRule="exact"/>
              <w:ind w:left="345"/>
              <w:rPr>
                <w:rFonts w:ascii="Times New Roman" w:eastAsia="Times New Roman"/>
                <w:sz w:val="20"/>
              </w:rPr>
            </w:pPr>
            <w:r>
              <w:rPr>
                <w:rFonts w:ascii="Times New Roman" w:eastAsia="Times New Roman"/>
                <w:sz w:val="20"/>
              </w:rPr>
              <w:t>TST</w:t>
            </w:r>
            <w:r>
              <w:rPr>
                <w:rFonts w:ascii="Times New Roman" w:eastAsia="Times New Roman"/>
                <w:sz w:val="20"/>
                <w:u w:val="single"/>
              </w:rPr>
              <w:t> </w:t>
              <w:tab/>
            </w:r>
            <w:r>
              <w:rPr>
                <w:rFonts w:ascii="標楷體" w:eastAsia="標楷體" w:hint="eastAsia"/>
                <w:sz w:val="20"/>
              </w:rPr>
              <w:t>年</w:t>
            </w:r>
            <w:r>
              <w:rPr>
                <w:rFonts w:ascii="標楷體" w:eastAsia="標楷體" w:hint="eastAsia"/>
                <w:sz w:val="20"/>
                <w:u w:val="single"/>
              </w:rPr>
              <w:t> </w:t>
              <w:tab/>
            </w:r>
            <w:r>
              <w:rPr>
                <w:rFonts w:ascii="標楷體" w:eastAsia="標楷體" w:hint="eastAsia"/>
                <w:sz w:val="20"/>
              </w:rPr>
              <w:t>月</w:t>
            </w:r>
            <w:r>
              <w:rPr>
                <w:rFonts w:ascii="標楷體" w:eastAsia="標楷體" w:hint="eastAsia"/>
                <w:sz w:val="20"/>
                <w:u w:val="single"/>
              </w:rPr>
              <w:t> </w:t>
              <w:tab/>
            </w:r>
            <w:r>
              <w:rPr>
                <w:rFonts w:ascii="標楷體" w:eastAsia="標楷體" w:hint="eastAsia"/>
                <w:sz w:val="20"/>
              </w:rPr>
              <w:t>日，結果：</w:t>
            </w:r>
            <w:r>
              <w:rPr>
                <w:rFonts w:ascii="標楷體" w:eastAsia="標楷體" w:hint="eastAsia"/>
                <w:sz w:val="20"/>
                <w:u w:val="single"/>
              </w:rPr>
              <w:t> </w:t>
              <w:tab/>
            </w:r>
            <w:r>
              <w:rPr>
                <w:rFonts w:ascii="Times New Roman" w:eastAsia="Times New Roman"/>
                <w:sz w:val="20"/>
              </w:rPr>
              <w:t>mm(</w:t>
            </w:r>
            <w:r>
              <w:rPr>
                <w:rFonts w:ascii="標楷體" w:eastAsia="標楷體" w:hint="eastAsia"/>
                <w:sz w:val="20"/>
              </w:rPr>
              <w:t>限</w:t>
            </w:r>
            <w:r>
              <w:rPr>
                <w:rFonts w:ascii="標楷體" w:eastAsia="標楷體" w:hint="eastAsia"/>
                <w:spacing w:val="-51"/>
                <w:sz w:val="20"/>
              </w:rPr>
              <w:t> </w:t>
            </w:r>
            <w:r>
              <w:rPr>
                <w:rFonts w:ascii="Times New Roman" w:eastAsia="Times New Roman"/>
                <w:sz w:val="20"/>
              </w:rPr>
              <w:t>8</w:t>
            </w:r>
            <w:r>
              <w:rPr>
                <w:rFonts w:ascii="Times New Roman" w:eastAsia="Times New Roman"/>
                <w:spacing w:val="1"/>
                <w:sz w:val="20"/>
              </w:rPr>
              <w:t> </w:t>
            </w:r>
            <w:r>
              <w:rPr>
                <w:rFonts w:ascii="標楷體" w:eastAsia="標楷體" w:hint="eastAsia"/>
                <w:sz w:val="20"/>
              </w:rPr>
              <w:t>週內</w:t>
            </w:r>
            <w:r>
              <w:rPr>
                <w:rFonts w:ascii="標楷體" w:eastAsia="標楷體" w:hint="eastAsia"/>
                <w:spacing w:val="-50"/>
                <w:sz w:val="20"/>
              </w:rPr>
              <w:t> </w:t>
            </w:r>
            <w:r>
              <w:rPr>
                <w:rFonts w:ascii="Times New Roman" w:eastAsia="Times New Roman"/>
                <w:sz w:val="20"/>
              </w:rPr>
              <w:t>TST</w:t>
            </w:r>
            <w:r>
              <w:rPr>
                <w:rFonts w:ascii="Times New Roman" w:eastAsia="Times New Roman"/>
                <w:spacing w:val="-1"/>
                <w:sz w:val="20"/>
              </w:rPr>
              <w:t> </w:t>
            </w:r>
            <w:r>
              <w:rPr>
                <w:rFonts w:ascii="標楷體" w:eastAsia="標楷體" w:hint="eastAsia"/>
                <w:sz w:val="20"/>
              </w:rPr>
              <w:t>陰性，無法執行</w:t>
            </w:r>
            <w:r>
              <w:rPr>
                <w:rFonts w:ascii="標楷體" w:eastAsia="標楷體" w:hint="eastAsia"/>
                <w:spacing w:val="-50"/>
                <w:sz w:val="20"/>
              </w:rPr>
              <w:t> </w:t>
            </w:r>
            <w:r>
              <w:rPr>
                <w:rFonts w:ascii="Times New Roman" w:eastAsia="Times New Roman"/>
                <w:sz w:val="20"/>
              </w:rPr>
              <w:t>IGRA</w:t>
            </w:r>
            <w:r>
              <w:rPr>
                <w:rFonts w:ascii="Times New Roman" w:eastAsia="Times New Roman"/>
                <w:spacing w:val="3"/>
                <w:sz w:val="20"/>
              </w:rPr>
              <w:t> </w:t>
            </w:r>
            <w:r>
              <w:rPr>
                <w:rFonts w:ascii="標楷體" w:eastAsia="標楷體" w:hint="eastAsia"/>
                <w:sz w:val="20"/>
              </w:rPr>
              <w:t>者</w:t>
            </w:r>
            <w:r>
              <w:rPr>
                <w:rFonts w:ascii="Times New Roman" w:eastAsia="Times New Roman"/>
                <w:sz w:val="20"/>
              </w:rPr>
              <w:t>)</w:t>
            </w:r>
          </w:p>
        </w:tc>
      </w:tr>
      <w:tr>
        <w:trPr>
          <w:trHeight w:val="835" w:hRule="atLeast"/>
        </w:trPr>
        <w:tc>
          <w:tcPr>
            <w:tcW w:w="423" w:type="dxa"/>
            <w:vMerge/>
            <w:tcBorders>
              <w:top w:val="nil"/>
            </w:tcBorders>
          </w:tcPr>
          <w:p>
            <w:pPr>
              <w:rPr>
                <w:sz w:val="2"/>
                <w:szCs w:val="2"/>
              </w:rPr>
            </w:pPr>
          </w:p>
        </w:tc>
        <w:tc>
          <w:tcPr>
            <w:tcW w:w="9640" w:type="dxa"/>
          </w:tcPr>
          <w:p>
            <w:pPr>
              <w:pStyle w:val="TableParagraph"/>
              <w:spacing w:line="270" w:lineRule="exact" w:before="8"/>
              <w:ind w:left="105"/>
              <w:rPr>
                <w:rFonts w:ascii="標楷體" w:hAnsi="標楷體" w:eastAsia="標楷體" w:hint="eastAsia"/>
                <w:sz w:val="20"/>
              </w:rPr>
            </w:pPr>
            <w:r>
              <w:rPr>
                <w:rFonts w:ascii="標楷體" w:hAnsi="標楷體" w:eastAsia="標楷體" w:hint="eastAsia"/>
                <w:sz w:val="20"/>
              </w:rPr>
              <w:t>□</w:t>
            </w:r>
            <w:r>
              <w:rPr>
                <w:rFonts w:ascii="標楷體" w:hAnsi="標楷體" w:eastAsia="標楷體" w:hint="eastAsia"/>
                <w:b/>
                <w:sz w:val="20"/>
              </w:rPr>
              <w:t>未滿 </w:t>
            </w:r>
            <w:r>
              <w:rPr>
                <w:rFonts w:ascii="Times New Roman" w:hAnsi="Times New Roman" w:eastAsia="Times New Roman"/>
                <w:b/>
                <w:sz w:val="20"/>
              </w:rPr>
              <w:t>2 </w:t>
            </w:r>
            <w:r>
              <w:rPr>
                <w:rFonts w:ascii="標楷體" w:hAnsi="標楷體" w:eastAsia="標楷體" w:hint="eastAsia"/>
                <w:b/>
                <w:sz w:val="20"/>
              </w:rPr>
              <w:t>歲接觸者</w:t>
            </w:r>
            <w:r>
              <w:rPr>
                <w:rFonts w:ascii="標楷體" w:hAnsi="標楷體" w:eastAsia="標楷體" w:hint="eastAsia"/>
                <w:sz w:val="20"/>
              </w:rPr>
              <w:t>：以 </w:t>
            </w:r>
            <w:r>
              <w:rPr>
                <w:rFonts w:ascii="Times New Roman" w:hAnsi="Times New Roman" w:eastAsia="Times New Roman"/>
                <w:sz w:val="20"/>
              </w:rPr>
              <w:t>TST </w:t>
            </w:r>
            <w:r>
              <w:rPr>
                <w:rFonts w:ascii="標楷體" w:hAnsi="標楷體" w:eastAsia="標楷體" w:hint="eastAsia"/>
                <w:sz w:val="20"/>
              </w:rPr>
              <w:t>檢驗</w:t>
            </w:r>
          </w:p>
          <w:p>
            <w:pPr>
              <w:pStyle w:val="TableParagraph"/>
              <w:tabs>
                <w:tab w:pos="2846" w:val="left" w:leader="none"/>
                <w:tab w:pos="3446" w:val="left" w:leader="none"/>
                <w:tab w:pos="4046" w:val="left" w:leader="none"/>
                <w:tab w:pos="5545" w:val="left" w:leader="none"/>
              </w:tabs>
              <w:spacing w:line="252" w:lineRule="exact"/>
              <w:ind w:left="105"/>
              <w:rPr>
                <w:rFonts w:ascii="Times New Roman" w:eastAsia="Times New Roman"/>
                <w:sz w:val="20"/>
              </w:rPr>
            </w:pPr>
            <w:r>
              <w:rPr>
                <w:rFonts w:ascii="標楷體" w:eastAsia="標楷體" w:hint="eastAsia"/>
                <w:sz w:val="20"/>
              </w:rPr>
              <w:t>第</w:t>
            </w:r>
            <w:r>
              <w:rPr>
                <w:rFonts w:ascii="標楷體" w:eastAsia="標楷體" w:hint="eastAsia"/>
                <w:spacing w:val="-51"/>
                <w:sz w:val="20"/>
              </w:rPr>
              <w:t> </w:t>
            </w:r>
            <w:r>
              <w:rPr>
                <w:rFonts w:ascii="Times New Roman" w:eastAsia="Times New Roman"/>
                <w:sz w:val="20"/>
              </w:rPr>
              <w:t>1 </w:t>
            </w:r>
            <w:r>
              <w:rPr>
                <w:rFonts w:ascii="標楷體" w:eastAsia="標楷體" w:hint="eastAsia"/>
                <w:sz w:val="20"/>
              </w:rPr>
              <w:t>次</w:t>
            </w:r>
            <w:r>
              <w:rPr>
                <w:rFonts w:ascii="標楷體" w:eastAsia="標楷體" w:hint="eastAsia"/>
                <w:spacing w:val="-51"/>
                <w:sz w:val="20"/>
              </w:rPr>
              <w:t> </w:t>
            </w:r>
            <w:r>
              <w:rPr>
                <w:rFonts w:ascii="Times New Roman" w:eastAsia="Times New Roman"/>
                <w:sz w:val="20"/>
              </w:rPr>
              <w:t>TST(</w:t>
            </w:r>
            <w:r>
              <w:rPr>
                <w:rFonts w:ascii="標楷體" w:eastAsia="標楷體" w:hint="eastAsia"/>
                <w:sz w:val="20"/>
              </w:rPr>
              <w:t>暴露</w:t>
            </w:r>
            <w:r>
              <w:rPr>
                <w:rFonts w:ascii="標楷體" w:eastAsia="標楷體" w:hint="eastAsia"/>
                <w:spacing w:val="-51"/>
                <w:sz w:val="20"/>
              </w:rPr>
              <w:t> </w:t>
            </w:r>
            <w:r>
              <w:rPr>
                <w:rFonts w:ascii="Times New Roman" w:eastAsia="Times New Roman"/>
                <w:sz w:val="20"/>
              </w:rPr>
              <w:t>8 </w:t>
            </w:r>
            <w:r>
              <w:rPr>
                <w:rFonts w:ascii="標楷體" w:eastAsia="標楷體" w:hint="eastAsia"/>
                <w:sz w:val="20"/>
              </w:rPr>
              <w:t>週內</w:t>
            </w:r>
            <w:r>
              <w:rPr>
                <w:rFonts w:ascii="Times New Roman" w:eastAsia="Times New Roman"/>
                <w:sz w:val="20"/>
              </w:rPr>
              <w:t>)</w:t>
            </w:r>
            <w:r>
              <w:rPr>
                <w:rFonts w:ascii="標楷體" w:eastAsia="標楷體" w:hint="eastAsia"/>
                <w:sz w:val="20"/>
              </w:rPr>
              <w:t>：</w:t>
            </w:r>
            <w:r>
              <w:rPr>
                <w:rFonts w:ascii="標楷體" w:eastAsia="標楷體" w:hint="eastAsia"/>
                <w:sz w:val="20"/>
                <w:u w:val="single"/>
              </w:rPr>
              <w:t> </w:t>
              <w:tab/>
            </w:r>
            <w:r>
              <w:rPr>
                <w:rFonts w:ascii="標楷體" w:eastAsia="標楷體" w:hint="eastAsia"/>
                <w:sz w:val="20"/>
              </w:rPr>
              <w:t>年</w:t>
            </w:r>
            <w:r>
              <w:rPr>
                <w:rFonts w:ascii="標楷體" w:eastAsia="標楷體" w:hint="eastAsia"/>
                <w:sz w:val="20"/>
                <w:u w:val="single"/>
              </w:rPr>
              <w:t> </w:t>
              <w:tab/>
            </w:r>
            <w:r>
              <w:rPr>
                <w:rFonts w:ascii="標楷體" w:eastAsia="標楷體" w:hint="eastAsia"/>
                <w:sz w:val="20"/>
              </w:rPr>
              <w:t>月</w:t>
            </w:r>
            <w:r>
              <w:rPr>
                <w:rFonts w:ascii="標楷體" w:eastAsia="標楷體" w:hint="eastAsia"/>
                <w:sz w:val="20"/>
                <w:u w:val="single"/>
              </w:rPr>
              <w:t> </w:t>
              <w:tab/>
            </w:r>
            <w:r>
              <w:rPr>
                <w:rFonts w:ascii="標楷體" w:eastAsia="標楷體" w:hint="eastAsia"/>
                <w:sz w:val="20"/>
              </w:rPr>
              <w:t>日，結果：</w:t>
            </w:r>
            <w:r>
              <w:rPr>
                <w:rFonts w:ascii="標楷體" w:eastAsia="標楷體" w:hint="eastAsia"/>
                <w:sz w:val="20"/>
                <w:u w:val="single"/>
              </w:rPr>
              <w:t> </w:t>
              <w:tab/>
            </w:r>
            <w:r>
              <w:rPr>
                <w:rFonts w:ascii="Times New Roman" w:eastAsia="Times New Roman"/>
                <w:sz w:val="20"/>
              </w:rPr>
              <w:t>mm</w:t>
            </w:r>
            <w:r>
              <w:rPr>
                <w:rFonts w:ascii="標楷體" w:eastAsia="標楷體" w:hint="eastAsia"/>
                <w:sz w:val="20"/>
              </w:rPr>
              <w:t>，陰性者於</w:t>
            </w:r>
            <w:r>
              <w:rPr>
                <w:rFonts w:ascii="標楷體" w:eastAsia="標楷體" w:hint="eastAsia"/>
                <w:spacing w:val="-50"/>
                <w:sz w:val="20"/>
              </w:rPr>
              <w:t> </w:t>
            </w:r>
            <w:r>
              <w:rPr>
                <w:rFonts w:ascii="Times New Roman" w:eastAsia="Times New Roman"/>
                <w:sz w:val="20"/>
              </w:rPr>
              <w:t>8</w:t>
            </w:r>
            <w:r>
              <w:rPr>
                <w:rFonts w:ascii="Times New Roman" w:eastAsia="Times New Roman"/>
                <w:spacing w:val="1"/>
                <w:sz w:val="20"/>
              </w:rPr>
              <w:t> </w:t>
            </w:r>
            <w:r>
              <w:rPr>
                <w:rFonts w:ascii="標楷體" w:eastAsia="標楷體" w:hint="eastAsia"/>
                <w:sz w:val="20"/>
              </w:rPr>
              <w:t>週後進行第</w:t>
            </w:r>
            <w:r>
              <w:rPr>
                <w:rFonts w:ascii="標楷體" w:eastAsia="標楷體" w:hint="eastAsia"/>
                <w:spacing w:val="-50"/>
                <w:sz w:val="20"/>
              </w:rPr>
              <w:t> </w:t>
            </w:r>
            <w:r>
              <w:rPr>
                <w:rFonts w:ascii="Times New Roman" w:eastAsia="Times New Roman"/>
                <w:sz w:val="20"/>
              </w:rPr>
              <w:t>2 </w:t>
            </w:r>
            <w:r>
              <w:rPr>
                <w:rFonts w:ascii="標楷體" w:eastAsia="標楷體" w:hint="eastAsia"/>
                <w:sz w:val="20"/>
              </w:rPr>
              <w:t>次</w:t>
            </w:r>
            <w:r>
              <w:rPr>
                <w:rFonts w:ascii="標楷體" w:eastAsia="標楷體" w:hint="eastAsia"/>
                <w:spacing w:val="-50"/>
                <w:sz w:val="20"/>
              </w:rPr>
              <w:t> </w:t>
            </w:r>
            <w:r>
              <w:rPr>
                <w:rFonts w:ascii="Times New Roman" w:eastAsia="Times New Roman"/>
                <w:sz w:val="20"/>
              </w:rPr>
              <w:t>TST</w:t>
            </w:r>
          </w:p>
          <w:p>
            <w:pPr>
              <w:pStyle w:val="TableParagraph"/>
              <w:tabs>
                <w:tab w:pos="4101" w:val="left" w:leader="none"/>
                <w:tab w:pos="4699" w:val="left" w:leader="none"/>
                <w:tab w:pos="5302" w:val="left" w:leader="none"/>
                <w:tab w:pos="6802" w:val="left" w:leader="none"/>
              </w:tabs>
              <w:spacing w:line="262" w:lineRule="exact"/>
              <w:ind w:left="105"/>
              <w:rPr>
                <w:rFonts w:ascii="Times New Roman" w:eastAsia="Times New Roman"/>
                <w:sz w:val="20"/>
              </w:rPr>
            </w:pPr>
            <w:r>
              <w:rPr>
                <w:rFonts w:ascii="標楷體" w:eastAsia="標楷體" w:hint="eastAsia"/>
                <w:sz w:val="20"/>
              </w:rPr>
              <w:t>第</w:t>
            </w:r>
            <w:r>
              <w:rPr>
                <w:rFonts w:ascii="標楷體" w:eastAsia="標楷體" w:hint="eastAsia"/>
                <w:spacing w:val="-51"/>
                <w:sz w:val="20"/>
              </w:rPr>
              <w:t> </w:t>
            </w:r>
            <w:r>
              <w:rPr>
                <w:rFonts w:ascii="Times New Roman" w:eastAsia="Times New Roman"/>
                <w:sz w:val="20"/>
              </w:rPr>
              <w:t>2 </w:t>
            </w:r>
            <w:r>
              <w:rPr>
                <w:rFonts w:ascii="標楷體" w:eastAsia="標楷體" w:hint="eastAsia"/>
                <w:sz w:val="20"/>
              </w:rPr>
              <w:t>次</w:t>
            </w:r>
            <w:r>
              <w:rPr>
                <w:rFonts w:ascii="標楷體" w:eastAsia="標楷體" w:hint="eastAsia"/>
                <w:spacing w:val="-51"/>
                <w:sz w:val="20"/>
              </w:rPr>
              <w:t> </w:t>
            </w:r>
            <w:r>
              <w:rPr>
                <w:rFonts w:ascii="Times New Roman" w:eastAsia="Times New Roman"/>
                <w:sz w:val="20"/>
              </w:rPr>
              <w:t>TST(</w:t>
            </w:r>
            <w:r>
              <w:rPr>
                <w:rFonts w:ascii="標楷體" w:eastAsia="標楷體" w:hint="eastAsia"/>
                <w:sz w:val="20"/>
              </w:rPr>
              <w:t>與第</w:t>
            </w:r>
            <w:r>
              <w:rPr>
                <w:rFonts w:ascii="標楷體" w:eastAsia="標楷體" w:hint="eastAsia"/>
                <w:spacing w:val="-51"/>
                <w:sz w:val="20"/>
              </w:rPr>
              <w:t> </w:t>
            </w:r>
            <w:r>
              <w:rPr>
                <w:rFonts w:ascii="Times New Roman" w:eastAsia="Times New Roman"/>
                <w:sz w:val="20"/>
              </w:rPr>
              <w:t>1 </w:t>
            </w:r>
            <w:r>
              <w:rPr>
                <w:rFonts w:ascii="標楷體" w:eastAsia="標楷體" w:hint="eastAsia"/>
                <w:sz w:val="20"/>
              </w:rPr>
              <w:t>次</w:t>
            </w:r>
            <w:r>
              <w:rPr>
                <w:rFonts w:ascii="標楷體" w:eastAsia="標楷體" w:hint="eastAsia"/>
                <w:spacing w:val="-51"/>
                <w:sz w:val="20"/>
              </w:rPr>
              <w:t> </w:t>
            </w:r>
            <w:r>
              <w:rPr>
                <w:rFonts w:ascii="Times New Roman" w:eastAsia="Times New Roman"/>
                <w:sz w:val="20"/>
              </w:rPr>
              <w:t>TST </w:t>
            </w:r>
            <w:r>
              <w:rPr>
                <w:rFonts w:ascii="標楷體" w:eastAsia="標楷體" w:hint="eastAsia"/>
                <w:sz w:val="20"/>
              </w:rPr>
              <w:t>間隔滿</w:t>
            </w:r>
            <w:r>
              <w:rPr>
                <w:rFonts w:ascii="標楷體" w:eastAsia="標楷體" w:hint="eastAsia"/>
                <w:spacing w:val="-51"/>
                <w:sz w:val="20"/>
              </w:rPr>
              <w:t> </w:t>
            </w:r>
            <w:r>
              <w:rPr>
                <w:rFonts w:ascii="Times New Roman" w:eastAsia="Times New Roman"/>
                <w:sz w:val="20"/>
              </w:rPr>
              <w:t>8 </w:t>
            </w:r>
            <w:r>
              <w:rPr>
                <w:rFonts w:ascii="標楷體" w:eastAsia="標楷體" w:hint="eastAsia"/>
                <w:sz w:val="20"/>
              </w:rPr>
              <w:t>週</w:t>
            </w:r>
            <w:r>
              <w:rPr>
                <w:rFonts w:ascii="Times New Roman" w:eastAsia="Times New Roman"/>
                <w:sz w:val="20"/>
              </w:rPr>
              <w:t>)</w:t>
            </w:r>
            <w:r>
              <w:rPr>
                <w:rFonts w:ascii="標楷體" w:eastAsia="標楷體" w:hint="eastAsia"/>
                <w:sz w:val="20"/>
              </w:rPr>
              <w:t>：</w:t>
            </w:r>
            <w:r>
              <w:rPr>
                <w:rFonts w:ascii="標楷體" w:eastAsia="標楷體" w:hint="eastAsia"/>
                <w:sz w:val="20"/>
                <w:u w:val="single"/>
              </w:rPr>
              <w:t> </w:t>
              <w:tab/>
            </w:r>
            <w:r>
              <w:rPr>
                <w:rFonts w:ascii="標楷體" w:eastAsia="標楷體" w:hint="eastAsia"/>
                <w:sz w:val="20"/>
              </w:rPr>
              <w:t>年</w:t>
            </w:r>
            <w:r>
              <w:rPr>
                <w:rFonts w:ascii="標楷體" w:eastAsia="標楷體" w:hint="eastAsia"/>
                <w:sz w:val="20"/>
                <w:u w:val="single"/>
              </w:rPr>
              <w:t> </w:t>
              <w:tab/>
            </w:r>
            <w:r>
              <w:rPr>
                <w:rFonts w:ascii="標楷體" w:eastAsia="標楷體" w:hint="eastAsia"/>
                <w:sz w:val="20"/>
              </w:rPr>
              <w:t>月</w:t>
            </w:r>
            <w:r>
              <w:rPr>
                <w:rFonts w:ascii="標楷體" w:eastAsia="標楷體" w:hint="eastAsia"/>
                <w:sz w:val="20"/>
                <w:u w:val="single"/>
              </w:rPr>
              <w:t> </w:t>
              <w:tab/>
            </w:r>
            <w:r>
              <w:rPr>
                <w:rFonts w:ascii="標楷體" w:eastAsia="標楷體" w:hint="eastAsia"/>
                <w:sz w:val="20"/>
              </w:rPr>
              <w:t>日，結果：</w:t>
            </w:r>
            <w:r>
              <w:rPr>
                <w:rFonts w:ascii="標楷體" w:eastAsia="標楷體" w:hint="eastAsia"/>
                <w:sz w:val="20"/>
                <w:u w:val="single"/>
              </w:rPr>
              <w:t> </w:t>
              <w:tab/>
            </w:r>
            <w:r>
              <w:rPr>
                <w:rFonts w:ascii="Times New Roman" w:eastAsia="Times New Roman"/>
                <w:sz w:val="20"/>
              </w:rPr>
              <w:t>mm</w:t>
            </w:r>
          </w:p>
        </w:tc>
      </w:tr>
      <w:tr>
        <w:trPr>
          <w:trHeight w:val="553" w:hRule="atLeast"/>
        </w:trPr>
        <w:tc>
          <w:tcPr>
            <w:tcW w:w="423" w:type="dxa"/>
            <w:vMerge/>
            <w:tcBorders>
              <w:top w:val="nil"/>
            </w:tcBorders>
          </w:tcPr>
          <w:p>
            <w:pPr>
              <w:rPr>
                <w:sz w:val="2"/>
                <w:szCs w:val="2"/>
              </w:rPr>
            </w:pPr>
          </w:p>
        </w:tc>
        <w:tc>
          <w:tcPr>
            <w:tcW w:w="9640" w:type="dxa"/>
          </w:tcPr>
          <w:p>
            <w:pPr>
              <w:pStyle w:val="TableParagraph"/>
              <w:spacing w:line="258" w:lineRule="exact"/>
              <w:ind w:left="105"/>
              <w:rPr>
                <w:rFonts w:ascii="標楷體" w:hAnsi="標楷體" w:eastAsia="標楷體" w:hint="eastAsia"/>
                <w:sz w:val="20"/>
              </w:rPr>
            </w:pPr>
            <w:r>
              <w:rPr>
                <w:rFonts w:ascii="標楷體" w:hAnsi="標楷體" w:eastAsia="標楷體" w:hint="eastAsia"/>
                <w:sz w:val="20"/>
              </w:rPr>
              <w:t>□</w:t>
            </w:r>
            <w:r>
              <w:rPr>
                <w:rFonts w:ascii="標楷體" w:hAnsi="標楷體" w:eastAsia="標楷體" w:hint="eastAsia"/>
                <w:b/>
                <w:sz w:val="20"/>
              </w:rPr>
              <w:t>出生 </w:t>
            </w:r>
            <w:r>
              <w:rPr>
                <w:rFonts w:ascii="Times New Roman" w:hAnsi="Times New Roman" w:eastAsia="Times New Roman"/>
                <w:b/>
                <w:sz w:val="20"/>
              </w:rPr>
              <w:t>30 </w:t>
            </w:r>
            <w:r>
              <w:rPr>
                <w:rFonts w:ascii="標楷體" w:hAnsi="標楷體" w:eastAsia="標楷體" w:hint="eastAsia"/>
                <w:b/>
                <w:sz w:val="20"/>
              </w:rPr>
              <w:t>日內新生兒</w:t>
            </w:r>
            <w:r>
              <w:rPr>
                <w:rFonts w:ascii="Times New Roman" w:hAnsi="Times New Roman" w:eastAsia="Times New Roman"/>
                <w:b/>
                <w:sz w:val="20"/>
              </w:rPr>
              <w:t>(</w:t>
            </w:r>
            <w:r>
              <w:rPr>
                <w:rFonts w:ascii="標楷體" w:hAnsi="標楷體" w:eastAsia="標楷體" w:hint="eastAsia"/>
                <w:b/>
                <w:sz w:val="20"/>
              </w:rPr>
              <w:t>含胎兒時期</w:t>
            </w:r>
            <w:r>
              <w:rPr>
                <w:rFonts w:ascii="Times New Roman" w:hAnsi="Times New Roman" w:eastAsia="Times New Roman"/>
                <w:b/>
                <w:sz w:val="20"/>
              </w:rPr>
              <w:t>)</w:t>
            </w:r>
            <w:r>
              <w:rPr>
                <w:rFonts w:ascii="標楷體" w:hAnsi="標楷體" w:eastAsia="標楷體" w:hint="eastAsia"/>
                <w:b/>
                <w:sz w:val="20"/>
              </w:rPr>
              <w:t>暴露之接觸者</w:t>
            </w:r>
            <w:r>
              <w:rPr>
                <w:rFonts w:ascii="標楷體" w:hAnsi="標楷體" w:eastAsia="標楷體" w:hint="eastAsia"/>
                <w:sz w:val="20"/>
              </w:rPr>
              <w:t>：無須 </w:t>
            </w:r>
            <w:r>
              <w:rPr>
                <w:rFonts w:ascii="Times New Roman" w:hAnsi="Times New Roman" w:eastAsia="Times New Roman"/>
                <w:sz w:val="20"/>
              </w:rPr>
              <w:t>TST </w:t>
            </w:r>
            <w:r>
              <w:rPr>
                <w:rFonts w:ascii="標楷體" w:hAnsi="標楷體" w:eastAsia="標楷體" w:hint="eastAsia"/>
                <w:sz w:val="20"/>
              </w:rPr>
              <w:t>檢驗，於排除結核病後，儘速接受預防性治療</w:t>
            </w:r>
          </w:p>
          <w:p>
            <w:pPr>
              <w:pStyle w:val="TableParagraph"/>
              <w:spacing w:line="217" w:lineRule="exact"/>
              <w:ind w:left="304"/>
              <w:rPr>
                <w:rFonts w:ascii="Times New Roman"/>
                <w:sz w:val="20"/>
              </w:rPr>
            </w:pPr>
            <w:r>
              <w:rPr>
                <w:rFonts w:ascii="Times New Roman"/>
                <w:sz w:val="20"/>
              </w:rPr>
              <w:t>(prophylaxis)</w:t>
            </w:r>
          </w:p>
        </w:tc>
      </w:tr>
      <w:tr>
        <w:trPr>
          <w:trHeight w:val="2164" w:hRule="atLeast"/>
        </w:trPr>
        <w:tc>
          <w:tcPr>
            <w:tcW w:w="423" w:type="dxa"/>
          </w:tcPr>
          <w:p>
            <w:pPr>
              <w:pStyle w:val="TableParagraph"/>
              <w:rPr>
                <w:rFonts w:ascii="標楷體"/>
                <w:b/>
                <w:sz w:val="20"/>
              </w:rPr>
            </w:pPr>
          </w:p>
          <w:p>
            <w:pPr>
              <w:pStyle w:val="TableParagraph"/>
              <w:spacing w:before="10"/>
              <w:rPr>
                <w:rFonts w:ascii="標楷體"/>
                <w:b/>
                <w:sz w:val="15"/>
              </w:rPr>
            </w:pPr>
          </w:p>
          <w:p>
            <w:pPr>
              <w:pStyle w:val="TableParagraph"/>
              <w:spacing w:line="206" w:lineRule="auto"/>
              <w:ind w:left="107" w:right="105"/>
              <w:jc w:val="both"/>
              <w:rPr>
                <w:rFonts w:ascii="標楷體" w:eastAsia="標楷體" w:hint="eastAsia"/>
                <w:sz w:val="20"/>
              </w:rPr>
            </w:pPr>
            <w:r>
              <w:rPr>
                <w:rFonts w:ascii="標楷體" w:eastAsia="標楷體" w:hint="eastAsia"/>
                <w:sz w:val="20"/>
              </w:rPr>
              <w:t>臨床建議</w:t>
            </w:r>
          </w:p>
        </w:tc>
        <w:tc>
          <w:tcPr>
            <w:tcW w:w="9640" w:type="dxa"/>
          </w:tcPr>
          <w:p>
            <w:pPr>
              <w:pStyle w:val="TableParagraph"/>
              <w:numPr>
                <w:ilvl w:val="0"/>
                <w:numId w:val="156"/>
              </w:numPr>
              <w:tabs>
                <w:tab w:pos="322" w:val="left" w:leader="none"/>
                <w:tab w:pos="7070" w:val="left" w:leader="none"/>
              </w:tabs>
              <w:spacing w:line="271" w:lineRule="exact" w:before="8" w:after="0"/>
              <w:ind w:left="321" w:right="0" w:hanging="172"/>
              <w:jc w:val="left"/>
              <w:rPr>
                <w:rFonts w:ascii="Times New Roman" w:hAnsi="Times New Roman" w:eastAsia="Times New Roman"/>
                <w:sz w:val="20"/>
              </w:rPr>
            </w:pPr>
            <w:r>
              <w:rPr>
                <w:rFonts w:ascii="標楷體" w:hAnsi="標楷體" w:eastAsia="標楷體" w:hint="eastAsia"/>
                <w:sz w:val="20"/>
              </w:rPr>
              <w:t>接觸者檢查結果建議：□繼續追蹤</w:t>
            </w:r>
            <w:r>
              <w:rPr>
                <w:rFonts w:ascii="標楷體" w:hAnsi="標楷體" w:eastAsia="標楷體" w:hint="eastAsia"/>
                <w:spacing w:val="-3"/>
                <w:sz w:val="20"/>
              </w:rPr>
              <w:t> </w:t>
            </w:r>
            <w:r>
              <w:rPr>
                <w:rFonts w:ascii="標楷體" w:hAnsi="標楷體" w:eastAsia="標楷體" w:hint="eastAsia"/>
                <w:sz w:val="20"/>
              </w:rPr>
              <w:t>□結核病治療</w:t>
            </w:r>
            <w:r>
              <w:rPr>
                <w:rFonts w:ascii="標楷體" w:hAnsi="標楷體" w:eastAsia="標楷體" w:hint="eastAsia"/>
                <w:spacing w:val="-3"/>
                <w:sz w:val="20"/>
              </w:rPr>
              <w:t> </w:t>
            </w:r>
            <w:r>
              <w:rPr>
                <w:rFonts w:ascii="標楷體" w:hAnsi="標楷體" w:eastAsia="標楷體" w:hint="eastAsia"/>
                <w:sz w:val="20"/>
              </w:rPr>
              <w:t>□其他建議：</w:t>
            </w:r>
            <w:r>
              <w:rPr>
                <w:rFonts w:ascii="Times New Roman" w:hAnsi="Times New Roman" w:eastAsia="Times New Roman"/>
                <w:sz w:val="20"/>
                <w:u w:val="single"/>
              </w:rPr>
              <w:t> </w:t>
              <w:tab/>
            </w:r>
          </w:p>
          <w:p>
            <w:pPr>
              <w:pStyle w:val="TableParagraph"/>
              <w:numPr>
                <w:ilvl w:val="0"/>
                <w:numId w:val="156"/>
              </w:numPr>
              <w:tabs>
                <w:tab w:pos="322" w:val="left" w:leader="none"/>
              </w:tabs>
              <w:spacing w:line="260" w:lineRule="exact" w:before="0" w:after="0"/>
              <w:ind w:left="321" w:right="0" w:hanging="172"/>
              <w:jc w:val="left"/>
              <w:rPr>
                <w:rFonts w:ascii="標楷體" w:eastAsia="標楷體" w:hint="eastAsia"/>
                <w:sz w:val="20"/>
              </w:rPr>
            </w:pPr>
            <w:r>
              <w:rPr>
                <w:rFonts w:ascii="標楷體" w:eastAsia="標楷體" w:hint="eastAsia"/>
                <w:sz w:val="20"/>
              </w:rPr>
              <w:t>潛伏結核感染治療評估建議</w:t>
            </w:r>
            <w:r>
              <w:rPr>
                <w:rFonts w:ascii="Times New Roman" w:eastAsia="Times New Roman"/>
                <w:b/>
                <w:sz w:val="20"/>
              </w:rPr>
              <w:t>(</w:t>
            </w:r>
            <w:r>
              <w:rPr>
                <w:rFonts w:ascii="標楷體" w:eastAsia="標楷體" w:hint="eastAsia"/>
                <w:b/>
                <w:sz w:val="20"/>
              </w:rPr>
              <w:t>藥物領取後請先與開立單位聯繫再服用</w:t>
            </w:r>
            <w:r>
              <w:rPr>
                <w:rFonts w:ascii="Times New Roman" w:eastAsia="Times New Roman"/>
                <w:b/>
                <w:sz w:val="20"/>
              </w:rPr>
              <w:t>)</w:t>
            </w:r>
            <w:r>
              <w:rPr>
                <w:rFonts w:ascii="標楷體" w:eastAsia="標楷體" w:hint="eastAsia"/>
                <w:sz w:val="20"/>
              </w:rPr>
              <w:t>：</w:t>
            </w:r>
          </w:p>
          <w:p>
            <w:pPr>
              <w:pStyle w:val="TableParagraph"/>
              <w:spacing w:line="259" w:lineRule="exact"/>
              <w:ind w:left="623"/>
              <w:rPr>
                <w:rFonts w:ascii="標楷體" w:hAnsi="標楷體" w:eastAsia="標楷體" w:hint="eastAsia"/>
                <w:sz w:val="20"/>
              </w:rPr>
            </w:pPr>
            <w:r>
              <w:rPr>
                <w:rFonts w:ascii="標楷體" w:hAnsi="標楷體" w:eastAsia="標楷體" w:hint="eastAsia"/>
                <w:sz w:val="20"/>
              </w:rPr>
              <w:t>□需進行潛伏結核感染治療</w:t>
            </w:r>
            <w:r>
              <w:rPr>
                <w:rFonts w:ascii="Times New Roman" w:hAnsi="Times New Roman" w:eastAsia="Times New Roman"/>
                <w:sz w:val="20"/>
              </w:rPr>
              <w:t>(Treatment of LTBI)</w:t>
            </w:r>
            <w:r>
              <w:rPr>
                <w:rFonts w:ascii="標楷體" w:hAnsi="標楷體" w:eastAsia="標楷體" w:hint="eastAsia"/>
                <w:sz w:val="20"/>
              </w:rPr>
              <w:t>：</w:t>
            </w:r>
          </w:p>
          <w:p>
            <w:pPr>
              <w:pStyle w:val="TableParagraph"/>
              <w:spacing w:line="260" w:lineRule="exact"/>
              <w:ind w:left="873"/>
              <w:rPr>
                <w:rFonts w:ascii="Times New Roman" w:hAnsi="Times New Roman" w:eastAsia="Times New Roman"/>
                <w:sz w:val="20"/>
              </w:rPr>
            </w:pPr>
            <w:r>
              <w:rPr>
                <w:rFonts w:ascii="標楷體" w:hAnsi="標楷體" w:eastAsia="標楷體" w:hint="eastAsia"/>
                <w:sz w:val="20"/>
              </w:rPr>
              <w:t>□</w:t>
            </w:r>
            <w:r>
              <w:rPr>
                <w:rFonts w:ascii="Times New Roman" w:hAnsi="Times New Roman" w:eastAsia="Times New Roman"/>
                <w:sz w:val="20"/>
              </w:rPr>
              <w:t>1HP </w:t>
            </w:r>
            <w:r>
              <w:rPr>
                <w:rFonts w:ascii="標楷體" w:hAnsi="標楷體" w:eastAsia="標楷體" w:hint="eastAsia"/>
                <w:sz w:val="20"/>
              </w:rPr>
              <w:t>□</w:t>
            </w:r>
            <w:r>
              <w:rPr>
                <w:rFonts w:ascii="Times New Roman" w:hAnsi="Times New Roman" w:eastAsia="Times New Roman"/>
                <w:sz w:val="20"/>
              </w:rPr>
              <w:t>3HP </w:t>
            </w:r>
            <w:r>
              <w:rPr>
                <w:rFonts w:ascii="標楷體" w:hAnsi="標楷體" w:eastAsia="標楷體" w:hint="eastAsia"/>
                <w:sz w:val="20"/>
              </w:rPr>
              <w:t>□</w:t>
            </w:r>
            <w:r>
              <w:rPr>
                <w:rFonts w:ascii="Times New Roman" w:hAnsi="Times New Roman" w:eastAsia="Times New Roman"/>
                <w:sz w:val="20"/>
              </w:rPr>
              <w:t>4R </w:t>
            </w:r>
            <w:r>
              <w:rPr>
                <w:rFonts w:ascii="標楷體" w:hAnsi="標楷體" w:eastAsia="標楷體" w:hint="eastAsia"/>
                <w:sz w:val="20"/>
              </w:rPr>
              <w:t>□</w:t>
            </w:r>
            <w:r>
              <w:rPr>
                <w:rFonts w:ascii="Times New Roman" w:hAnsi="Times New Roman" w:eastAsia="Times New Roman"/>
                <w:sz w:val="20"/>
              </w:rPr>
              <w:t>3HR </w:t>
            </w:r>
            <w:r>
              <w:rPr>
                <w:rFonts w:ascii="標楷體" w:hAnsi="標楷體" w:eastAsia="標楷體" w:hint="eastAsia"/>
                <w:sz w:val="20"/>
              </w:rPr>
              <w:t>□</w:t>
            </w:r>
            <w:r>
              <w:rPr>
                <w:rFonts w:ascii="Times New Roman" w:hAnsi="Times New Roman" w:eastAsia="Times New Roman"/>
                <w:sz w:val="20"/>
              </w:rPr>
              <w:t>6H </w:t>
            </w:r>
            <w:r>
              <w:rPr>
                <w:rFonts w:ascii="標楷體" w:hAnsi="標楷體" w:eastAsia="標楷體" w:hint="eastAsia"/>
                <w:sz w:val="20"/>
              </w:rPr>
              <w:t>□</w:t>
            </w:r>
            <w:r>
              <w:rPr>
                <w:rFonts w:ascii="Times New Roman" w:hAnsi="Times New Roman" w:eastAsia="Times New Roman"/>
                <w:sz w:val="20"/>
              </w:rPr>
              <w:t>9H </w:t>
            </w:r>
            <w:r>
              <w:rPr>
                <w:rFonts w:ascii="標楷體" w:hAnsi="標楷體" w:eastAsia="標楷體" w:hint="eastAsia"/>
                <w:color w:val="FF0000"/>
                <w:sz w:val="20"/>
              </w:rPr>
              <w:t>□</w:t>
            </w:r>
            <w:r>
              <w:rPr>
                <w:rFonts w:ascii="Times New Roman" w:hAnsi="Times New Roman" w:eastAsia="Times New Roman"/>
                <w:color w:val="FF0000"/>
                <w:sz w:val="20"/>
              </w:rPr>
              <w:t>6FQ</w:t>
            </w:r>
            <w:r>
              <w:rPr>
                <w:rFonts w:ascii="標楷體" w:hAnsi="標楷體" w:eastAsia="標楷體" w:hint="eastAsia"/>
                <w:sz w:val="20"/>
              </w:rPr>
              <w:t>□</w:t>
            </w:r>
            <w:r>
              <w:rPr>
                <w:rFonts w:ascii="Times New Roman" w:hAnsi="Times New Roman" w:eastAsia="Times New Roman"/>
                <w:sz w:val="20"/>
              </w:rPr>
              <w:t>9FQ(</w:t>
            </w:r>
            <w:r>
              <w:rPr>
                <w:rFonts w:ascii="Times New Roman" w:hAnsi="Times New Roman" w:eastAsia="Times New Roman"/>
                <w:color w:val="FF0000"/>
                <w:sz w:val="20"/>
              </w:rPr>
              <w:t>FQ </w:t>
            </w:r>
            <w:r>
              <w:rPr>
                <w:rFonts w:ascii="標楷體" w:hAnsi="標楷體" w:eastAsia="標楷體" w:hint="eastAsia"/>
                <w:color w:val="FF0000"/>
                <w:sz w:val="20"/>
              </w:rPr>
              <w:t>處方</w:t>
            </w:r>
            <w:r>
              <w:rPr>
                <w:rFonts w:ascii="標楷體" w:hAnsi="標楷體" w:eastAsia="標楷體" w:hint="eastAsia"/>
                <w:sz w:val="20"/>
              </w:rPr>
              <w:t>限 </w:t>
            </w:r>
            <w:r>
              <w:rPr>
                <w:rFonts w:ascii="Times New Roman" w:hAnsi="Times New Roman" w:eastAsia="Times New Roman"/>
                <w:sz w:val="20"/>
              </w:rPr>
              <w:t>MDR-TB </w:t>
            </w:r>
            <w:r>
              <w:rPr>
                <w:rFonts w:ascii="標楷體" w:hAnsi="標楷體" w:eastAsia="標楷體" w:hint="eastAsia"/>
                <w:sz w:val="20"/>
              </w:rPr>
              <w:t>個案接觸者開立</w:t>
            </w:r>
            <w:r>
              <w:rPr>
                <w:rFonts w:ascii="Times New Roman" w:hAnsi="Times New Roman" w:eastAsia="Times New Roman"/>
                <w:sz w:val="20"/>
              </w:rPr>
              <w:t>)</w:t>
            </w:r>
          </w:p>
          <w:p>
            <w:pPr>
              <w:pStyle w:val="TableParagraph"/>
              <w:spacing w:line="260" w:lineRule="exact"/>
              <w:ind w:left="623"/>
              <w:rPr>
                <w:rFonts w:ascii="Times New Roman" w:hAnsi="Times New Roman" w:eastAsia="Times New Roman"/>
                <w:sz w:val="20"/>
              </w:rPr>
            </w:pPr>
            <w:r>
              <w:rPr>
                <w:rFonts w:ascii="標楷體" w:hAnsi="標楷體" w:eastAsia="標楷體" w:hint="eastAsia"/>
                <w:sz w:val="20"/>
              </w:rPr>
              <w:t>□進行預防性治療</w:t>
            </w:r>
            <w:r>
              <w:rPr>
                <w:rFonts w:ascii="Times New Roman" w:hAnsi="Times New Roman" w:eastAsia="Times New Roman"/>
                <w:sz w:val="20"/>
              </w:rPr>
              <w:t>(prophylaxis)</w:t>
            </w:r>
          </w:p>
          <w:p>
            <w:pPr>
              <w:pStyle w:val="TableParagraph"/>
              <w:spacing w:line="259" w:lineRule="exact"/>
              <w:ind w:left="923"/>
              <w:rPr>
                <w:rFonts w:ascii="標楷體" w:hAnsi="標楷體" w:eastAsia="標楷體" w:hint="eastAsia"/>
                <w:sz w:val="20"/>
              </w:rPr>
            </w:pPr>
            <w:r>
              <w:rPr>
                <w:rFonts w:ascii="標楷體" w:hAnsi="標楷體" w:eastAsia="標楷體" w:hint="eastAsia"/>
                <w:sz w:val="20"/>
              </w:rPr>
              <w:t>□家屬（本人）拒絕</w:t>
            </w:r>
          </w:p>
          <w:p>
            <w:pPr>
              <w:pStyle w:val="TableParagraph"/>
              <w:tabs>
                <w:tab w:pos="8865" w:val="left" w:leader="none"/>
              </w:tabs>
              <w:spacing w:line="260" w:lineRule="exact"/>
              <w:ind w:left="623"/>
              <w:rPr>
                <w:rFonts w:ascii="Times New Roman" w:hAnsi="Times New Roman" w:eastAsia="Times New Roman"/>
                <w:sz w:val="20"/>
              </w:rPr>
            </w:pPr>
            <w:r>
              <w:rPr>
                <w:rFonts w:ascii="標楷體" w:hAnsi="標楷體" w:eastAsia="標楷體" w:hint="eastAsia"/>
                <w:sz w:val="20"/>
              </w:rPr>
              <w:t>□醫師決定暫不進行治療：□肝功能檢查值過高</w:t>
            </w:r>
            <w:r>
              <w:rPr>
                <w:rFonts w:ascii="標楷體" w:hAnsi="標楷體" w:eastAsia="標楷體" w:hint="eastAsia"/>
                <w:spacing w:val="-4"/>
                <w:sz w:val="20"/>
              </w:rPr>
              <w:t> </w:t>
            </w:r>
            <w:r>
              <w:rPr>
                <w:rFonts w:ascii="標楷體" w:hAnsi="標楷體" w:eastAsia="標楷體" w:hint="eastAsia"/>
                <w:sz w:val="20"/>
              </w:rPr>
              <w:t>□擔心藥物交互作用</w:t>
            </w:r>
            <w:r>
              <w:rPr>
                <w:rFonts w:ascii="標楷體" w:hAnsi="標楷體" w:eastAsia="標楷體" w:hint="eastAsia"/>
                <w:spacing w:val="-4"/>
                <w:sz w:val="20"/>
              </w:rPr>
              <w:t> </w:t>
            </w:r>
            <w:r>
              <w:rPr>
                <w:rFonts w:ascii="標楷體" w:hAnsi="標楷體" w:eastAsia="標楷體" w:hint="eastAsia"/>
                <w:sz w:val="20"/>
              </w:rPr>
              <w:t>□其他</w:t>
            </w:r>
            <w:r>
              <w:rPr>
                <w:rFonts w:ascii="Times New Roman" w:hAnsi="Times New Roman" w:eastAsia="Times New Roman"/>
                <w:sz w:val="20"/>
                <w:u w:val="single"/>
              </w:rPr>
              <w:t> </w:t>
              <w:tab/>
            </w:r>
          </w:p>
          <w:p>
            <w:pPr>
              <w:pStyle w:val="TableParagraph"/>
              <w:tabs>
                <w:tab w:pos="3465" w:val="left" w:leader="none"/>
                <w:tab w:pos="6565" w:val="left" w:leader="none"/>
                <w:tab w:pos="9366" w:val="left" w:leader="none"/>
              </w:tabs>
              <w:spacing w:line="271" w:lineRule="exact"/>
              <w:ind w:left="522"/>
              <w:rPr>
                <w:rFonts w:ascii="Times New Roman" w:eastAsia="Times New Roman"/>
                <w:sz w:val="20"/>
              </w:rPr>
            </w:pPr>
            <w:r>
              <w:rPr>
                <w:rFonts w:ascii="標楷體" w:eastAsia="標楷體" w:hint="eastAsia"/>
                <w:sz w:val="20"/>
              </w:rPr>
              <w:t>院所名稱：</w:t>
            </w:r>
            <w:r>
              <w:rPr>
                <w:rFonts w:ascii="標楷體" w:eastAsia="標楷體" w:hint="eastAsia"/>
                <w:sz w:val="20"/>
                <w:u w:val="single"/>
              </w:rPr>
              <w:t> </w:t>
              <w:tab/>
            </w:r>
            <w:r>
              <w:rPr>
                <w:rFonts w:ascii="標楷體" w:eastAsia="標楷體" w:hint="eastAsia"/>
                <w:sz w:val="20"/>
              </w:rPr>
              <w:t>回復醫師簽章：</w:t>
            </w:r>
            <w:r>
              <w:rPr>
                <w:rFonts w:ascii="標楷體" w:eastAsia="標楷體" w:hint="eastAsia"/>
                <w:sz w:val="20"/>
                <w:u w:val="single"/>
              </w:rPr>
              <w:t> </w:t>
              <w:tab/>
            </w:r>
            <w:r>
              <w:rPr>
                <w:rFonts w:ascii="標楷體" w:eastAsia="標楷體" w:hint="eastAsia"/>
                <w:w w:val="95"/>
                <w:sz w:val="20"/>
              </w:rPr>
              <w:t>連絡電話：</w:t>
            </w:r>
            <w:r>
              <w:rPr>
                <w:rFonts w:ascii="Times New Roman" w:eastAsia="Times New Roman"/>
                <w:w w:val="95"/>
                <w:sz w:val="20"/>
                <w:u w:val="single"/>
              </w:rPr>
              <w:t> </w:t>
            </w:r>
            <w:r>
              <w:rPr>
                <w:rFonts w:ascii="Times New Roman" w:eastAsia="Times New Roman"/>
                <w:sz w:val="20"/>
                <w:u w:val="single"/>
              </w:rPr>
              <w:tab/>
            </w:r>
          </w:p>
        </w:tc>
      </w:tr>
      <w:tr>
        <w:trPr>
          <w:trHeight w:val="317" w:hRule="atLeast"/>
        </w:trPr>
        <w:tc>
          <w:tcPr>
            <w:tcW w:w="10063" w:type="dxa"/>
            <w:gridSpan w:val="2"/>
            <w:shd w:val="clear" w:color="auto" w:fill="BEBEBE"/>
          </w:tcPr>
          <w:p>
            <w:pPr>
              <w:pStyle w:val="TableParagraph"/>
              <w:spacing w:before="9"/>
              <w:ind w:left="107"/>
              <w:rPr>
                <w:rFonts w:ascii="標楷體" w:eastAsia="標楷體" w:hint="eastAsia"/>
                <w:sz w:val="20"/>
              </w:rPr>
            </w:pPr>
            <w:r>
              <w:rPr>
                <w:rFonts w:ascii="標楷體" w:eastAsia="標楷體" w:hint="eastAsia"/>
                <w:sz w:val="20"/>
              </w:rPr>
              <w:t>二、指標個案資料（提供接觸者風險評估參考）</w:t>
            </w:r>
          </w:p>
        </w:tc>
      </w:tr>
      <w:tr>
        <w:trPr>
          <w:trHeight w:val="1857" w:hRule="atLeast"/>
        </w:trPr>
        <w:tc>
          <w:tcPr>
            <w:tcW w:w="10063" w:type="dxa"/>
            <w:gridSpan w:val="2"/>
          </w:tcPr>
          <w:p>
            <w:pPr>
              <w:pStyle w:val="TableParagraph"/>
              <w:tabs>
                <w:tab w:pos="2058" w:val="left" w:leader="none"/>
                <w:tab w:pos="2715" w:val="left" w:leader="none"/>
                <w:tab w:pos="6065" w:val="left" w:leader="none"/>
              </w:tabs>
              <w:spacing w:line="261" w:lineRule="exact"/>
              <w:ind w:left="107"/>
              <w:jc w:val="both"/>
              <w:rPr>
                <w:rFonts w:ascii="標楷體" w:hAnsi="標楷體" w:eastAsia="標楷體" w:hint="eastAsia"/>
                <w:sz w:val="20"/>
              </w:rPr>
            </w:pPr>
            <w:r>
              <w:rPr>
                <w:rFonts w:ascii="Times New Roman" w:hAnsi="Times New Roman" w:eastAsia="Times New Roman"/>
                <w:sz w:val="20"/>
              </w:rPr>
              <w:t>TB</w:t>
            </w:r>
            <w:r>
              <w:rPr>
                <w:rFonts w:ascii="Times New Roman" w:hAnsi="Times New Roman" w:eastAsia="Times New Roman"/>
                <w:spacing w:val="-1"/>
                <w:sz w:val="20"/>
              </w:rPr>
              <w:t> </w:t>
            </w:r>
            <w:r>
              <w:rPr>
                <w:rFonts w:ascii="標楷體" w:hAnsi="標楷體" w:eastAsia="標楷體" w:hint="eastAsia"/>
                <w:sz w:val="20"/>
              </w:rPr>
              <w:t>總編號：</w:t>
            </w:r>
            <w:r>
              <w:rPr>
                <w:rFonts w:ascii="標楷體" w:hAnsi="標楷體" w:eastAsia="標楷體" w:hint="eastAsia"/>
                <w:sz w:val="20"/>
                <w:u w:val="single"/>
              </w:rPr>
              <w:t> </w:t>
              <w:tab/>
            </w:r>
            <w:r>
              <w:rPr>
                <w:rFonts w:ascii="標楷體" w:hAnsi="標楷體" w:eastAsia="標楷體" w:hint="eastAsia"/>
                <w:sz w:val="20"/>
              </w:rPr>
              <w:tab/>
              <w:t>性別：□男□女</w:t>
              <w:tab/>
              <w:t>來自結核病高盛行區：□是□否</w:t>
            </w:r>
          </w:p>
          <w:p>
            <w:pPr>
              <w:pStyle w:val="TableParagraph"/>
              <w:tabs>
                <w:tab w:pos="3031" w:val="left" w:leader="none"/>
                <w:tab w:pos="6541" w:val="left" w:leader="none"/>
              </w:tabs>
              <w:spacing w:line="259" w:lineRule="exact"/>
              <w:ind w:left="158"/>
              <w:jc w:val="both"/>
              <w:rPr>
                <w:rFonts w:ascii="Times New Roman" w:eastAsia="Times New Roman"/>
                <w:sz w:val="20"/>
              </w:rPr>
            </w:pPr>
            <w:r>
              <w:rPr>
                <w:rFonts w:ascii="Times New Roman" w:eastAsia="Times New Roman"/>
                <w:spacing w:val="-50"/>
                <w:w w:val="99"/>
                <w:sz w:val="20"/>
                <w:u w:val="single"/>
              </w:rPr>
              <w:t> </w:t>
            </w:r>
            <w:r>
              <w:rPr>
                <w:rFonts w:ascii="標楷體" w:eastAsia="標楷體" w:hint="eastAsia"/>
                <w:sz w:val="20"/>
                <w:u w:val="single"/>
              </w:rPr>
              <w:t>採檢日期</w:t>
            </w:r>
            <w:r>
              <w:rPr>
                <w:rFonts w:ascii="標楷體" w:eastAsia="標楷體" w:hint="eastAsia"/>
                <w:sz w:val="20"/>
              </w:rPr>
              <w:tab/>
            </w:r>
            <w:r>
              <w:rPr>
                <w:rFonts w:ascii="標楷體" w:eastAsia="標楷體" w:hint="eastAsia"/>
                <w:sz w:val="20"/>
                <w:u w:val="single"/>
              </w:rPr>
              <w:t> 痰塗片</w:t>
            </w:r>
            <w:r>
              <w:rPr>
                <w:rFonts w:ascii="Times New Roman" w:eastAsia="Times New Roman"/>
                <w:sz w:val="20"/>
                <w:u w:val="single"/>
              </w:rPr>
              <w:t>(NAAT</w:t>
            </w:r>
            <w:r>
              <w:rPr>
                <w:rFonts w:ascii="Times New Roman" w:eastAsia="Times New Roman"/>
                <w:spacing w:val="-1"/>
                <w:sz w:val="20"/>
                <w:u w:val="single"/>
              </w:rPr>
              <w:t> </w:t>
            </w:r>
            <w:r>
              <w:rPr>
                <w:rFonts w:ascii="標楷體" w:eastAsia="標楷體" w:hint="eastAsia"/>
                <w:sz w:val="20"/>
                <w:u w:val="single"/>
              </w:rPr>
              <w:t>檢驗</w:t>
            </w:r>
            <w:r>
              <w:rPr>
                <w:rFonts w:ascii="Times New Roman" w:eastAsia="Times New Roman"/>
                <w:sz w:val="20"/>
                <w:u w:val="single"/>
              </w:rPr>
              <w:t>)</w:t>
            </w:r>
            <w:r>
              <w:rPr>
                <w:rFonts w:ascii="Times New Roman" w:eastAsia="Times New Roman"/>
                <w:sz w:val="20"/>
              </w:rPr>
              <w:tab/>
            </w:r>
            <w:r>
              <w:rPr>
                <w:rFonts w:ascii="Times New Roman" w:eastAsia="Times New Roman"/>
                <w:sz w:val="20"/>
                <w:u w:val="single"/>
              </w:rPr>
              <w:t> </w:t>
            </w:r>
            <w:r>
              <w:rPr>
                <w:rFonts w:ascii="標楷體" w:eastAsia="標楷體" w:hint="eastAsia"/>
                <w:w w:val="95"/>
                <w:sz w:val="20"/>
                <w:u w:val="single"/>
              </w:rPr>
              <w:t>痰培養</w:t>
            </w:r>
            <w:r>
              <w:rPr>
                <w:rFonts w:ascii="Times New Roman" w:eastAsia="Times New Roman"/>
                <w:w w:val="95"/>
                <w:sz w:val="20"/>
                <w:u w:val="single"/>
              </w:rPr>
              <w:t>(</w:t>
            </w:r>
            <w:r>
              <w:rPr>
                <w:rFonts w:ascii="標楷體" w:eastAsia="標楷體" w:hint="eastAsia"/>
                <w:w w:val="95"/>
                <w:sz w:val="20"/>
                <w:u w:val="single"/>
              </w:rPr>
              <w:t>鑑定</w:t>
            </w:r>
            <w:r>
              <w:rPr>
                <w:rFonts w:ascii="Times New Roman" w:eastAsia="Times New Roman"/>
                <w:w w:val="95"/>
                <w:sz w:val="20"/>
                <w:u w:val="single"/>
              </w:rPr>
              <w:t>)</w:t>
            </w:r>
          </w:p>
          <w:p>
            <w:pPr>
              <w:pStyle w:val="TableParagraph"/>
              <w:tabs>
                <w:tab w:pos="4901" w:val="left" w:leader="none"/>
              </w:tabs>
              <w:spacing w:line="225" w:lineRule="auto" w:before="1"/>
              <w:ind w:left="158" w:right="779"/>
              <w:jc w:val="both"/>
              <w:rPr>
                <w:rFonts w:ascii="標楷體" w:hAnsi="標楷體" w:eastAsia="標楷體" w:hint="eastAsia"/>
                <w:sz w:val="20"/>
              </w:rPr>
            </w:pPr>
            <w:r>
              <w:rPr>
                <w:rFonts w:ascii="標楷體" w:hAnsi="標楷體" w:eastAsia="標楷體" w:hint="eastAsia"/>
                <w:sz w:val="20"/>
              </w:rPr>
              <w:t>第一套</w:t>
            </w:r>
            <w:r>
              <w:rPr>
                <w:rFonts w:ascii="標楷體" w:hAnsi="標楷體" w:eastAsia="標楷體" w:hint="eastAsia"/>
                <w:sz w:val="20"/>
                <w:u w:val="single"/>
              </w:rPr>
              <w:t>   </w:t>
            </w:r>
            <w:r>
              <w:rPr>
                <w:rFonts w:ascii="標楷體" w:hAnsi="標楷體" w:eastAsia="標楷體" w:hint="eastAsia"/>
                <w:spacing w:val="1"/>
                <w:sz w:val="20"/>
                <w:u w:val="single"/>
              </w:rPr>
              <w:t> </w:t>
            </w:r>
            <w:r>
              <w:rPr>
                <w:rFonts w:ascii="標楷體" w:hAnsi="標楷體" w:eastAsia="標楷體" w:hint="eastAsia"/>
                <w:sz w:val="20"/>
              </w:rPr>
              <w:t>年</w:t>
            </w:r>
            <w:r>
              <w:rPr>
                <w:rFonts w:ascii="標楷體" w:hAnsi="標楷體" w:eastAsia="標楷體" w:hint="eastAsia"/>
                <w:sz w:val="20"/>
                <w:u w:val="single"/>
              </w:rPr>
              <w:t>   </w:t>
            </w:r>
            <w:r>
              <w:rPr>
                <w:rFonts w:ascii="標楷體" w:hAnsi="標楷體" w:eastAsia="標楷體" w:hint="eastAsia"/>
                <w:spacing w:val="1"/>
                <w:sz w:val="20"/>
                <w:u w:val="single"/>
              </w:rPr>
              <w:t> </w:t>
            </w:r>
            <w:r>
              <w:rPr>
                <w:rFonts w:ascii="標楷體" w:hAnsi="標楷體" w:eastAsia="標楷體" w:hint="eastAsia"/>
                <w:sz w:val="20"/>
              </w:rPr>
              <w:t>月</w:t>
            </w:r>
            <w:r>
              <w:rPr>
                <w:rFonts w:ascii="標楷體" w:hAnsi="標楷體" w:eastAsia="標楷體" w:hint="eastAsia"/>
                <w:sz w:val="20"/>
                <w:u w:val="single"/>
              </w:rPr>
              <w:t>  </w:t>
            </w:r>
            <w:r>
              <w:rPr>
                <w:rFonts w:ascii="標楷體" w:hAnsi="標楷體" w:eastAsia="標楷體" w:hint="eastAsia"/>
                <w:spacing w:val="99"/>
                <w:sz w:val="20"/>
                <w:u w:val="single"/>
              </w:rPr>
              <w:t> </w:t>
            </w:r>
            <w:r>
              <w:rPr>
                <w:rFonts w:ascii="標楷體" w:hAnsi="標楷體" w:eastAsia="標楷體" w:hint="eastAsia"/>
                <w:sz w:val="20"/>
              </w:rPr>
              <w:t>日   </w:t>
            </w:r>
            <w:r>
              <w:rPr>
                <w:rFonts w:ascii="標楷體" w:hAnsi="標楷體" w:eastAsia="標楷體" w:hint="eastAsia"/>
                <w:spacing w:val="69"/>
                <w:sz w:val="20"/>
              </w:rPr>
              <w:t> </w:t>
            </w:r>
            <w:r>
              <w:rPr>
                <w:rFonts w:ascii="標楷體" w:hAnsi="標楷體" w:eastAsia="標楷體" w:hint="eastAsia"/>
                <w:sz w:val="20"/>
              </w:rPr>
              <w:t>□陰性□陽性</w:t>
            </w:r>
            <w:r>
              <w:rPr>
                <w:rFonts w:ascii="Times New Roman" w:hAnsi="Times New Roman" w:eastAsia="Times New Roman"/>
                <w:sz w:val="20"/>
              </w:rPr>
              <w:t>(</w:t>
            </w:r>
            <w:r>
              <w:rPr>
                <w:rFonts w:ascii="Times New Roman" w:hAnsi="Times New Roman" w:eastAsia="Times New Roman"/>
                <w:sz w:val="20"/>
                <w:u w:val="single"/>
              </w:rPr>
              <w:t> </w:t>
              <w:tab/>
              <w:t>)</w:t>
            </w:r>
            <w:r>
              <w:rPr>
                <w:rFonts w:ascii="標楷體" w:hAnsi="標楷體" w:eastAsia="標楷體" w:hint="eastAsia"/>
                <w:sz w:val="20"/>
                <w:u w:val="single"/>
              </w:rPr>
              <w:t>□</w:t>
            </w:r>
            <w:r>
              <w:rPr>
                <w:rFonts w:ascii="標楷體" w:hAnsi="標楷體" w:eastAsia="標楷體" w:hint="eastAsia"/>
                <w:spacing w:val="-3"/>
                <w:sz w:val="20"/>
                <w:u w:val="single"/>
              </w:rPr>
              <w:t>已</w:t>
            </w:r>
            <w:r>
              <w:rPr>
                <w:rFonts w:ascii="標楷體" w:hAnsi="標楷體" w:eastAsia="標楷體" w:hint="eastAsia"/>
                <w:sz w:val="20"/>
                <w:u w:val="single"/>
              </w:rPr>
              <w:t>驗未出</w:t>
            </w:r>
            <w:r>
              <w:rPr>
                <w:rFonts w:ascii="標楷體" w:hAnsi="標楷體" w:eastAsia="標楷體" w:hint="eastAsia"/>
                <w:sz w:val="20"/>
              </w:rPr>
              <w:t>    </w:t>
            </w:r>
            <w:r>
              <w:rPr>
                <w:rFonts w:ascii="標楷體" w:hAnsi="標楷體" w:eastAsia="標楷體" w:hint="eastAsia"/>
                <w:spacing w:val="68"/>
                <w:sz w:val="20"/>
              </w:rPr>
              <w:t> </w:t>
            </w:r>
            <w:r>
              <w:rPr>
                <w:rFonts w:ascii="標楷體" w:hAnsi="標楷體" w:eastAsia="標楷體" w:hint="eastAsia"/>
                <w:sz w:val="20"/>
              </w:rPr>
              <w:t>□陰性□陽性</w:t>
            </w:r>
            <w:r>
              <w:rPr>
                <w:rFonts w:ascii="Times New Roman" w:hAnsi="Times New Roman" w:eastAsia="Times New Roman"/>
                <w:sz w:val="20"/>
              </w:rPr>
              <w:t>(</w:t>
            </w:r>
            <w:r>
              <w:rPr>
                <w:rFonts w:ascii="Times New Roman" w:hAnsi="Times New Roman" w:eastAsia="Times New Roman"/>
                <w:sz w:val="20"/>
                <w:u w:val="single"/>
              </w:rPr>
              <w:t>    </w:t>
            </w:r>
            <w:r>
              <w:rPr>
                <w:rFonts w:ascii="Times New Roman" w:hAnsi="Times New Roman" w:eastAsia="Times New Roman"/>
                <w:spacing w:val="48"/>
                <w:sz w:val="20"/>
                <w:u w:val="single"/>
              </w:rPr>
              <w:t> </w:t>
            </w:r>
            <w:r>
              <w:rPr>
                <w:rFonts w:ascii="Times New Roman" w:hAnsi="Times New Roman" w:eastAsia="Times New Roman"/>
                <w:sz w:val="20"/>
              </w:rPr>
              <w:t>)</w:t>
            </w:r>
            <w:r>
              <w:rPr>
                <w:rFonts w:ascii="標楷體" w:hAnsi="標楷體" w:eastAsia="標楷體" w:hint="eastAsia"/>
                <w:sz w:val="20"/>
              </w:rPr>
              <w:t>□已驗未出第二套</w:t>
            </w:r>
            <w:r>
              <w:rPr>
                <w:rFonts w:ascii="標楷體" w:hAnsi="標楷體" w:eastAsia="標楷體" w:hint="eastAsia"/>
                <w:sz w:val="20"/>
                <w:u w:val="single"/>
              </w:rPr>
              <w:t>   </w:t>
            </w:r>
            <w:r>
              <w:rPr>
                <w:rFonts w:ascii="標楷體" w:hAnsi="標楷體" w:eastAsia="標楷體" w:hint="eastAsia"/>
                <w:spacing w:val="1"/>
                <w:sz w:val="20"/>
                <w:u w:val="single"/>
              </w:rPr>
              <w:t> </w:t>
            </w:r>
            <w:r>
              <w:rPr>
                <w:rFonts w:ascii="標楷體" w:hAnsi="標楷體" w:eastAsia="標楷體" w:hint="eastAsia"/>
                <w:sz w:val="20"/>
              </w:rPr>
              <w:t>年</w:t>
            </w:r>
            <w:r>
              <w:rPr>
                <w:rFonts w:ascii="標楷體" w:hAnsi="標楷體" w:eastAsia="標楷體" w:hint="eastAsia"/>
                <w:sz w:val="20"/>
                <w:u w:val="single"/>
              </w:rPr>
              <w:t>   </w:t>
            </w:r>
            <w:r>
              <w:rPr>
                <w:rFonts w:ascii="標楷體" w:hAnsi="標楷體" w:eastAsia="標楷體" w:hint="eastAsia"/>
                <w:spacing w:val="1"/>
                <w:sz w:val="20"/>
                <w:u w:val="single"/>
              </w:rPr>
              <w:t> </w:t>
            </w:r>
            <w:r>
              <w:rPr>
                <w:rFonts w:ascii="標楷體" w:hAnsi="標楷體" w:eastAsia="標楷體" w:hint="eastAsia"/>
                <w:sz w:val="20"/>
              </w:rPr>
              <w:t>月</w:t>
            </w:r>
            <w:r>
              <w:rPr>
                <w:rFonts w:ascii="標楷體" w:hAnsi="標楷體" w:eastAsia="標楷體" w:hint="eastAsia"/>
                <w:sz w:val="20"/>
                <w:u w:val="single"/>
              </w:rPr>
              <w:t>  </w:t>
            </w:r>
            <w:r>
              <w:rPr>
                <w:rFonts w:ascii="標楷體" w:hAnsi="標楷體" w:eastAsia="標楷體" w:hint="eastAsia"/>
                <w:spacing w:val="99"/>
                <w:sz w:val="20"/>
                <w:u w:val="single"/>
              </w:rPr>
              <w:t> </w:t>
            </w:r>
            <w:r>
              <w:rPr>
                <w:rFonts w:ascii="標楷體" w:hAnsi="標楷體" w:eastAsia="標楷體" w:hint="eastAsia"/>
                <w:sz w:val="20"/>
              </w:rPr>
              <w:t>日   </w:t>
            </w:r>
            <w:r>
              <w:rPr>
                <w:rFonts w:ascii="標楷體" w:hAnsi="標楷體" w:eastAsia="標楷體" w:hint="eastAsia"/>
                <w:spacing w:val="69"/>
                <w:sz w:val="20"/>
              </w:rPr>
              <w:t> </w:t>
            </w:r>
            <w:r>
              <w:rPr>
                <w:rFonts w:ascii="標楷體" w:hAnsi="標楷體" w:eastAsia="標楷體" w:hint="eastAsia"/>
                <w:sz w:val="20"/>
              </w:rPr>
              <w:t>□陰性□陽性</w:t>
            </w:r>
            <w:r>
              <w:rPr>
                <w:rFonts w:ascii="Times New Roman" w:hAnsi="Times New Roman" w:eastAsia="Times New Roman"/>
                <w:sz w:val="20"/>
              </w:rPr>
              <w:t>(</w:t>
            </w:r>
            <w:r>
              <w:rPr>
                <w:rFonts w:ascii="Times New Roman" w:hAnsi="Times New Roman" w:eastAsia="Times New Roman"/>
                <w:sz w:val="20"/>
                <w:u w:val="single"/>
              </w:rPr>
              <w:t> </w:t>
              <w:tab/>
              <w:t>)</w:t>
            </w:r>
            <w:r>
              <w:rPr>
                <w:rFonts w:ascii="標楷體" w:hAnsi="標楷體" w:eastAsia="標楷體" w:hint="eastAsia"/>
                <w:sz w:val="20"/>
                <w:u w:val="single"/>
              </w:rPr>
              <w:t>□</w:t>
            </w:r>
            <w:r>
              <w:rPr>
                <w:rFonts w:ascii="標楷體" w:hAnsi="標楷體" w:eastAsia="標楷體" w:hint="eastAsia"/>
                <w:spacing w:val="-3"/>
                <w:sz w:val="20"/>
                <w:u w:val="single"/>
              </w:rPr>
              <w:t>已</w:t>
            </w:r>
            <w:r>
              <w:rPr>
                <w:rFonts w:ascii="標楷體" w:hAnsi="標楷體" w:eastAsia="標楷體" w:hint="eastAsia"/>
                <w:sz w:val="20"/>
                <w:u w:val="single"/>
              </w:rPr>
              <w:t>驗未出</w:t>
            </w:r>
            <w:r>
              <w:rPr>
                <w:rFonts w:ascii="標楷體" w:hAnsi="標楷體" w:eastAsia="標楷體" w:hint="eastAsia"/>
                <w:sz w:val="20"/>
              </w:rPr>
              <w:t>    </w:t>
            </w:r>
            <w:r>
              <w:rPr>
                <w:rFonts w:ascii="標楷體" w:hAnsi="標楷體" w:eastAsia="標楷體" w:hint="eastAsia"/>
                <w:spacing w:val="68"/>
                <w:sz w:val="20"/>
              </w:rPr>
              <w:t> </w:t>
            </w:r>
            <w:r>
              <w:rPr>
                <w:rFonts w:ascii="標楷體" w:hAnsi="標楷體" w:eastAsia="標楷體" w:hint="eastAsia"/>
                <w:sz w:val="20"/>
              </w:rPr>
              <w:t>□陰性□陽性</w:t>
            </w:r>
            <w:r>
              <w:rPr>
                <w:rFonts w:ascii="Times New Roman" w:hAnsi="Times New Roman" w:eastAsia="Times New Roman"/>
                <w:sz w:val="20"/>
              </w:rPr>
              <w:t>(</w:t>
            </w:r>
            <w:r>
              <w:rPr>
                <w:rFonts w:ascii="Times New Roman" w:hAnsi="Times New Roman" w:eastAsia="Times New Roman"/>
                <w:sz w:val="20"/>
                <w:u w:val="single"/>
              </w:rPr>
              <w:t>    </w:t>
            </w:r>
            <w:r>
              <w:rPr>
                <w:rFonts w:ascii="Times New Roman" w:hAnsi="Times New Roman" w:eastAsia="Times New Roman"/>
                <w:spacing w:val="48"/>
                <w:sz w:val="20"/>
                <w:u w:val="single"/>
              </w:rPr>
              <w:t> </w:t>
            </w:r>
            <w:r>
              <w:rPr>
                <w:rFonts w:ascii="Times New Roman" w:hAnsi="Times New Roman" w:eastAsia="Times New Roman"/>
                <w:sz w:val="20"/>
              </w:rPr>
              <w:t>)</w:t>
            </w:r>
            <w:r>
              <w:rPr>
                <w:rFonts w:ascii="標楷體" w:hAnsi="標楷體" w:eastAsia="標楷體" w:hint="eastAsia"/>
                <w:sz w:val="20"/>
              </w:rPr>
              <w:t>□已驗未出第三套</w:t>
            </w:r>
            <w:r>
              <w:rPr>
                <w:rFonts w:ascii="標楷體" w:hAnsi="標楷體" w:eastAsia="標楷體" w:hint="eastAsia"/>
                <w:sz w:val="20"/>
                <w:u w:val="single"/>
              </w:rPr>
              <w:t>   </w:t>
            </w:r>
            <w:r>
              <w:rPr>
                <w:rFonts w:ascii="標楷體" w:hAnsi="標楷體" w:eastAsia="標楷體" w:hint="eastAsia"/>
                <w:spacing w:val="1"/>
                <w:sz w:val="20"/>
                <w:u w:val="single"/>
              </w:rPr>
              <w:t> </w:t>
            </w:r>
            <w:r>
              <w:rPr>
                <w:rFonts w:ascii="標楷體" w:hAnsi="標楷體" w:eastAsia="標楷體" w:hint="eastAsia"/>
                <w:sz w:val="20"/>
              </w:rPr>
              <w:t>年</w:t>
            </w:r>
            <w:r>
              <w:rPr>
                <w:rFonts w:ascii="標楷體" w:hAnsi="標楷體" w:eastAsia="標楷體" w:hint="eastAsia"/>
                <w:sz w:val="20"/>
                <w:u w:val="single"/>
              </w:rPr>
              <w:t>   </w:t>
            </w:r>
            <w:r>
              <w:rPr>
                <w:rFonts w:ascii="標楷體" w:hAnsi="標楷體" w:eastAsia="標楷體" w:hint="eastAsia"/>
                <w:spacing w:val="1"/>
                <w:sz w:val="20"/>
                <w:u w:val="single"/>
              </w:rPr>
              <w:t> </w:t>
            </w:r>
            <w:r>
              <w:rPr>
                <w:rFonts w:ascii="標楷體" w:hAnsi="標楷體" w:eastAsia="標楷體" w:hint="eastAsia"/>
                <w:sz w:val="20"/>
              </w:rPr>
              <w:t>月</w:t>
            </w:r>
            <w:r>
              <w:rPr>
                <w:rFonts w:ascii="標楷體" w:hAnsi="標楷體" w:eastAsia="標楷體" w:hint="eastAsia"/>
                <w:sz w:val="20"/>
                <w:u w:val="single"/>
              </w:rPr>
              <w:t>  </w:t>
            </w:r>
            <w:r>
              <w:rPr>
                <w:rFonts w:ascii="標楷體" w:hAnsi="標楷體" w:eastAsia="標楷體" w:hint="eastAsia"/>
                <w:spacing w:val="99"/>
                <w:sz w:val="20"/>
                <w:u w:val="single"/>
              </w:rPr>
              <w:t> </w:t>
            </w:r>
            <w:r>
              <w:rPr>
                <w:rFonts w:ascii="標楷體" w:hAnsi="標楷體" w:eastAsia="標楷體" w:hint="eastAsia"/>
                <w:sz w:val="20"/>
              </w:rPr>
              <w:t>日   </w:t>
            </w:r>
            <w:r>
              <w:rPr>
                <w:rFonts w:ascii="標楷體" w:hAnsi="標楷體" w:eastAsia="標楷體" w:hint="eastAsia"/>
                <w:spacing w:val="69"/>
                <w:sz w:val="20"/>
              </w:rPr>
              <w:t> </w:t>
            </w:r>
            <w:r>
              <w:rPr>
                <w:rFonts w:ascii="標楷體" w:hAnsi="標楷體" w:eastAsia="標楷體" w:hint="eastAsia"/>
                <w:sz w:val="20"/>
              </w:rPr>
              <w:t>□陰性□陽性</w:t>
            </w:r>
            <w:r>
              <w:rPr>
                <w:rFonts w:ascii="Times New Roman" w:hAnsi="Times New Roman" w:eastAsia="Times New Roman"/>
                <w:sz w:val="20"/>
              </w:rPr>
              <w:t>(</w:t>
            </w:r>
            <w:r>
              <w:rPr>
                <w:rFonts w:ascii="Times New Roman" w:hAnsi="Times New Roman" w:eastAsia="Times New Roman"/>
                <w:sz w:val="20"/>
                <w:u w:val="single"/>
              </w:rPr>
              <w:t> </w:t>
              <w:tab/>
            </w:r>
            <w:r>
              <w:rPr>
                <w:rFonts w:ascii="Times New Roman" w:hAnsi="Times New Roman" w:eastAsia="Times New Roman"/>
                <w:sz w:val="20"/>
              </w:rPr>
              <w:t>)</w:t>
            </w:r>
            <w:r>
              <w:rPr>
                <w:rFonts w:ascii="標楷體" w:hAnsi="標楷體" w:eastAsia="標楷體" w:hint="eastAsia"/>
                <w:sz w:val="20"/>
                <w:u w:val="single"/>
              </w:rPr>
              <w:t>□</w:t>
            </w:r>
            <w:r>
              <w:rPr>
                <w:rFonts w:ascii="標楷體" w:hAnsi="標楷體" w:eastAsia="標楷體" w:hint="eastAsia"/>
                <w:spacing w:val="-3"/>
                <w:sz w:val="20"/>
                <w:u w:val="single"/>
              </w:rPr>
              <w:t>已</w:t>
            </w:r>
            <w:r>
              <w:rPr>
                <w:rFonts w:ascii="標楷體" w:hAnsi="標楷體" w:eastAsia="標楷體" w:hint="eastAsia"/>
                <w:sz w:val="20"/>
                <w:u w:val="single"/>
              </w:rPr>
              <w:t>驗未出</w:t>
            </w:r>
            <w:r>
              <w:rPr>
                <w:rFonts w:ascii="標楷體" w:hAnsi="標楷體" w:eastAsia="標楷體" w:hint="eastAsia"/>
                <w:sz w:val="20"/>
              </w:rPr>
              <w:t>    </w:t>
            </w:r>
            <w:r>
              <w:rPr>
                <w:rFonts w:ascii="標楷體" w:hAnsi="標楷體" w:eastAsia="標楷體" w:hint="eastAsia"/>
                <w:spacing w:val="68"/>
                <w:sz w:val="20"/>
              </w:rPr>
              <w:t> </w:t>
            </w:r>
            <w:r>
              <w:rPr>
                <w:rFonts w:ascii="標楷體" w:hAnsi="標楷體" w:eastAsia="標楷體" w:hint="eastAsia"/>
                <w:sz w:val="20"/>
              </w:rPr>
              <w:t>□陰性□陽性</w:t>
            </w:r>
            <w:r>
              <w:rPr>
                <w:rFonts w:ascii="Times New Roman" w:hAnsi="Times New Roman" w:eastAsia="Times New Roman"/>
                <w:sz w:val="20"/>
              </w:rPr>
              <w:t>(</w:t>
            </w:r>
            <w:r>
              <w:rPr>
                <w:rFonts w:ascii="Times New Roman" w:hAnsi="Times New Roman" w:eastAsia="Times New Roman"/>
                <w:sz w:val="20"/>
                <w:u w:val="single"/>
              </w:rPr>
              <w:t>    </w:t>
            </w:r>
            <w:r>
              <w:rPr>
                <w:rFonts w:ascii="Times New Roman" w:hAnsi="Times New Roman" w:eastAsia="Times New Roman"/>
                <w:spacing w:val="48"/>
                <w:sz w:val="20"/>
                <w:u w:val="single"/>
              </w:rPr>
              <w:t> </w:t>
            </w:r>
            <w:r>
              <w:rPr>
                <w:rFonts w:ascii="Times New Roman" w:hAnsi="Times New Roman" w:eastAsia="Times New Roman"/>
                <w:sz w:val="20"/>
              </w:rPr>
              <w:t>)</w:t>
            </w:r>
            <w:r>
              <w:rPr>
                <w:rFonts w:ascii="標楷體" w:hAnsi="標楷體" w:eastAsia="標楷體" w:hint="eastAsia"/>
                <w:sz w:val="20"/>
              </w:rPr>
              <w:t>□已驗未出胸部</w:t>
            </w:r>
            <w:r>
              <w:rPr>
                <w:rFonts w:ascii="標楷體" w:hAnsi="標楷體" w:eastAsia="標楷體" w:hint="eastAsia"/>
                <w:spacing w:val="-51"/>
                <w:sz w:val="20"/>
              </w:rPr>
              <w:t> </w:t>
            </w:r>
            <w:r>
              <w:rPr>
                <w:rFonts w:ascii="Times New Roman" w:hAnsi="Times New Roman" w:eastAsia="Times New Roman"/>
                <w:sz w:val="20"/>
              </w:rPr>
              <w:t>X </w:t>
            </w:r>
            <w:r>
              <w:rPr>
                <w:rFonts w:ascii="標楷體" w:hAnsi="標楷體" w:eastAsia="標楷體" w:hint="eastAsia"/>
                <w:sz w:val="20"/>
              </w:rPr>
              <w:t>光檢查結果：</w:t>
            </w:r>
            <w:r>
              <w:rPr>
                <w:rFonts w:ascii="標楷體" w:hAnsi="標楷體" w:eastAsia="標楷體" w:hint="eastAsia"/>
                <w:spacing w:val="1"/>
                <w:sz w:val="20"/>
                <w:u w:val="single"/>
              </w:rPr>
              <w:t> </w:t>
            </w:r>
            <w:r>
              <w:rPr>
                <w:rFonts w:ascii="標楷體" w:hAnsi="標楷體" w:eastAsia="標楷體" w:hint="eastAsia"/>
                <w:sz w:val="20"/>
              </w:rPr>
              <w:t>年</w:t>
            </w:r>
            <w:r>
              <w:rPr>
                <w:rFonts w:ascii="標楷體" w:hAnsi="標楷體" w:eastAsia="標楷體" w:hint="eastAsia"/>
                <w:spacing w:val="2"/>
                <w:sz w:val="20"/>
                <w:u w:val="single"/>
              </w:rPr>
              <w:t> </w:t>
            </w:r>
            <w:r>
              <w:rPr>
                <w:rFonts w:ascii="標楷體" w:hAnsi="標楷體" w:eastAsia="標楷體" w:hint="eastAsia"/>
                <w:sz w:val="20"/>
              </w:rPr>
              <w:t>月</w:t>
            </w:r>
            <w:r>
              <w:rPr>
                <w:rFonts w:ascii="標楷體" w:hAnsi="標楷體" w:eastAsia="標楷體" w:hint="eastAsia"/>
                <w:spacing w:val="98"/>
                <w:sz w:val="20"/>
                <w:u w:val="single"/>
              </w:rPr>
              <w:t> </w:t>
            </w:r>
            <w:r>
              <w:rPr>
                <w:rFonts w:ascii="標楷體" w:hAnsi="標楷體" w:eastAsia="標楷體" w:hint="eastAsia"/>
                <w:sz w:val="20"/>
              </w:rPr>
              <w:t>日 □有空洞</w:t>
            </w:r>
            <w:r>
              <w:rPr>
                <w:rFonts w:ascii="標楷體" w:hAnsi="標楷體" w:eastAsia="標楷體" w:hint="eastAsia"/>
                <w:spacing w:val="-1"/>
                <w:sz w:val="20"/>
              </w:rPr>
              <w:t> </w:t>
            </w:r>
            <w:r>
              <w:rPr>
                <w:rFonts w:ascii="標楷體" w:hAnsi="標楷體" w:eastAsia="標楷體" w:hint="eastAsia"/>
                <w:sz w:val="20"/>
              </w:rPr>
              <w:t>□無空洞</w:t>
            </w:r>
            <w:r>
              <w:rPr>
                <w:rFonts w:ascii="標楷體" w:hAnsi="標楷體" w:eastAsia="標楷體" w:hint="eastAsia"/>
                <w:spacing w:val="51"/>
                <w:sz w:val="20"/>
              </w:rPr>
              <w:t> </w:t>
            </w:r>
            <w:r>
              <w:rPr>
                <w:rFonts w:ascii="標楷體" w:hAnsi="標楷體" w:eastAsia="標楷體" w:hint="eastAsia"/>
                <w:sz w:val="20"/>
              </w:rPr>
              <w:t>單純肺外：□是</w:t>
            </w:r>
            <w:r>
              <w:rPr>
                <w:rFonts w:ascii="標楷體" w:hAnsi="標楷體" w:eastAsia="標楷體" w:hint="eastAsia"/>
                <w:spacing w:val="-47"/>
                <w:sz w:val="20"/>
              </w:rPr>
              <w:t> </w:t>
            </w:r>
            <w:r>
              <w:rPr>
                <w:rFonts w:ascii="標楷體" w:hAnsi="標楷體" w:eastAsia="標楷體" w:hint="eastAsia"/>
                <w:sz w:val="20"/>
              </w:rPr>
              <w:t>□否</w:t>
            </w:r>
          </w:p>
          <w:p>
            <w:pPr>
              <w:pStyle w:val="TableParagraph"/>
              <w:tabs>
                <w:tab w:pos="5912" w:val="left" w:leader="none"/>
              </w:tabs>
              <w:spacing w:line="241" w:lineRule="exact"/>
              <w:ind w:left="158"/>
              <w:jc w:val="both"/>
              <w:rPr>
                <w:rFonts w:ascii="Times New Roman" w:hAnsi="Times New Roman" w:eastAsia="Times New Roman"/>
                <w:sz w:val="20"/>
              </w:rPr>
            </w:pPr>
            <w:r>
              <w:rPr>
                <w:rFonts w:ascii="標楷體" w:hAnsi="標楷體" w:eastAsia="標楷體" w:hint="eastAsia"/>
                <w:sz w:val="20"/>
              </w:rPr>
              <w:t>抗結核藥物□已用：</w:t>
            </w:r>
            <w:r>
              <w:rPr>
                <w:rFonts w:ascii="標楷體" w:hAnsi="標楷體" w:eastAsia="標楷體" w:hint="eastAsia"/>
                <w:sz w:val="20"/>
                <w:u w:val="single"/>
              </w:rPr>
              <w:t>    </w:t>
            </w:r>
            <w:r>
              <w:rPr>
                <w:rFonts w:ascii="標楷體" w:hAnsi="標楷體" w:eastAsia="標楷體" w:hint="eastAsia"/>
                <w:sz w:val="20"/>
              </w:rPr>
              <w:t>年</w:t>
            </w:r>
            <w:r>
              <w:rPr>
                <w:rFonts w:ascii="標楷體" w:hAnsi="標楷體" w:eastAsia="標楷體" w:hint="eastAsia"/>
                <w:sz w:val="20"/>
                <w:u w:val="single"/>
              </w:rPr>
              <w:t>   </w:t>
            </w:r>
            <w:r>
              <w:rPr>
                <w:rFonts w:ascii="標楷體" w:hAnsi="標楷體" w:eastAsia="標楷體" w:hint="eastAsia"/>
                <w:spacing w:val="2"/>
                <w:sz w:val="20"/>
                <w:u w:val="single"/>
              </w:rPr>
              <w:t> </w:t>
            </w:r>
            <w:r>
              <w:rPr>
                <w:rFonts w:ascii="標楷體" w:hAnsi="標楷體" w:eastAsia="標楷體" w:hint="eastAsia"/>
                <w:sz w:val="20"/>
              </w:rPr>
              <w:t>月</w:t>
            </w:r>
            <w:r>
              <w:rPr>
                <w:rFonts w:ascii="標楷體" w:hAnsi="標楷體" w:eastAsia="標楷體" w:hint="eastAsia"/>
                <w:sz w:val="20"/>
                <w:u w:val="single"/>
              </w:rPr>
              <w:t>  </w:t>
            </w:r>
            <w:r>
              <w:rPr>
                <w:rFonts w:ascii="標楷體" w:hAnsi="標楷體" w:eastAsia="標楷體" w:hint="eastAsia"/>
                <w:spacing w:val="98"/>
                <w:sz w:val="20"/>
                <w:u w:val="single"/>
              </w:rPr>
              <w:t> </w:t>
            </w:r>
            <w:r>
              <w:rPr>
                <w:rFonts w:ascii="標楷體" w:hAnsi="標楷體" w:eastAsia="標楷體" w:hint="eastAsia"/>
                <w:sz w:val="20"/>
              </w:rPr>
              <w:t>日 □未用</w:t>
              <w:tab/>
              <w:t>抗藥性：□無□未知□</w:t>
            </w:r>
            <w:r>
              <w:rPr>
                <w:rFonts w:ascii="Times New Roman" w:hAnsi="Times New Roman" w:eastAsia="Times New Roman"/>
                <w:sz w:val="20"/>
              </w:rPr>
              <w:t>INH</w:t>
            </w:r>
            <w:r>
              <w:rPr>
                <w:rFonts w:ascii="標楷體" w:hAnsi="標楷體" w:eastAsia="標楷體" w:hint="eastAsia"/>
                <w:sz w:val="20"/>
              </w:rPr>
              <w:t>□</w:t>
            </w:r>
            <w:r>
              <w:rPr>
                <w:rFonts w:ascii="Times New Roman" w:hAnsi="Times New Roman" w:eastAsia="Times New Roman"/>
                <w:sz w:val="20"/>
              </w:rPr>
              <w:t>RMP</w:t>
            </w:r>
            <w:r>
              <w:rPr>
                <w:rFonts w:ascii="標楷體" w:hAnsi="標楷體" w:eastAsia="標楷體" w:hint="eastAsia"/>
                <w:sz w:val="20"/>
              </w:rPr>
              <w:t>□</w:t>
            </w:r>
            <w:r>
              <w:rPr>
                <w:rFonts w:ascii="Times New Roman" w:hAnsi="Times New Roman" w:eastAsia="Times New Roman"/>
                <w:sz w:val="20"/>
              </w:rPr>
              <w:t>FQ</w:t>
            </w:r>
          </w:p>
        </w:tc>
      </w:tr>
      <w:tr>
        <w:trPr>
          <w:trHeight w:val="2052" w:hRule="atLeast"/>
        </w:trPr>
        <w:tc>
          <w:tcPr>
            <w:tcW w:w="10063" w:type="dxa"/>
            <w:gridSpan w:val="2"/>
          </w:tcPr>
          <w:p>
            <w:pPr>
              <w:pStyle w:val="TableParagraph"/>
              <w:tabs>
                <w:tab w:pos="2890" w:val="left" w:leader="none"/>
                <w:tab w:pos="3747" w:val="left" w:leader="none"/>
                <w:tab w:pos="4750" w:val="left" w:leader="none"/>
                <w:tab w:pos="5350" w:val="left" w:leader="none"/>
                <w:tab w:pos="5950" w:val="left" w:leader="none"/>
              </w:tabs>
              <w:spacing w:line="269" w:lineRule="exact" w:before="169"/>
              <w:ind w:left="348"/>
              <w:rPr>
                <w:rFonts w:ascii="標楷體" w:eastAsia="標楷體" w:hint="eastAsia"/>
                <w:sz w:val="20"/>
              </w:rPr>
            </w:pPr>
            <w:r>
              <w:rPr>
                <w:rFonts w:ascii="標楷體" w:eastAsia="標楷體" w:hint="eastAsia"/>
                <w:sz w:val="20"/>
              </w:rPr>
              <w:t>開立單位：</w:t>
            </w:r>
            <w:r>
              <w:rPr>
                <w:rFonts w:ascii="標楷體" w:eastAsia="標楷體" w:hint="eastAsia"/>
                <w:sz w:val="20"/>
                <w:u w:val="single"/>
              </w:rPr>
              <w:t> </w:t>
              <w:tab/>
            </w:r>
            <w:r>
              <w:rPr>
                <w:rFonts w:ascii="標楷體" w:eastAsia="標楷體" w:hint="eastAsia"/>
                <w:sz w:val="20"/>
              </w:rPr>
              <w:tab/>
              <w:t>日期：</w:t>
            </w:r>
            <w:r>
              <w:rPr>
                <w:rFonts w:ascii="標楷體" w:eastAsia="標楷體" w:hint="eastAsia"/>
                <w:sz w:val="20"/>
                <w:u w:val="single"/>
              </w:rPr>
              <w:t> </w:t>
              <w:tab/>
            </w:r>
            <w:r>
              <w:rPr>
                <w:rFonts w:ascii="標楷體" w:eastAsia="標楷體" w:hint="eastAsia"/>
                <w:sz w:val="20"/>
              </w:rPr>
              <w:t>年</w:t>
            </w:r>
            <w:r>
              <w:rPr>
                <w:rFonts w:ascii="標楷體" w:eastAsia="標楷體" w:hint="eastAsia"/>
                <w:sz w:val="20"/>
                <w:u w:val="single"/>
              </w:rPr>
              <w:t> </w:t>
              <w:tab/>
            </w:r>
            <w:r>
              <w:rPr>
                <w:rFonts w:ascii="標楷體" w:eastAsia="標楷體" w:hint="eastAsia"/>
                <w:sz w:val="20"/>
              </w:rPr>
              <w:t>月</w:t>
            </w:r>
            <w:r>
              <w:rPr>
                <w:rFonts w:ascii="標楷體" w:eastAsia="標楷體" w:hint="eastAsia"/>
                <w:sz w:val="20"/>
                <w:u w:val="single"/>
              </w:rPr>
              <w:t> </w:t>
              <w:tab/>
            </w:r>
            <w:r>
              <w:rPr>
                <w:rFonts w:ascii="標楷體" w:eastAsia="標楷體" w:hint="eastAsia"/>
                <w:sz w:val="20"/>
              </w:rPr>
              <w:t>日</w:t>
            </w:r>
          </w:p>
          <w:p>
            <w:pPr>
              <w:pStyle w:val="TableParagraph"/>
              <w:tabs>
                <w:tab w:pos="2795" w:val="left" w:leader="none"/>
                <w:tab w:pos="3747" w:val="left" w:leader="none"/>
                <w:tab w:pos="6591" w:val="left" w:leader="none"/>
              </w:tabs>
              <w:spacing w:line="260" w:lineRule="exact"/>
              <w:ind w:left="348"/>
              <w:rPr>
                <w:rFonts w:ascii="Times New Roman" w:eastAsia="Times New Roman"/>
                <w:sz w:val="20"/>
              </w:rPr>
            </w:pPr>
            <w:r>
              <w:rPr>
                <w:rFonts w:ascii="標楷體" w:eastAsia="標楷體" w:hint="eastAsia"/>
                <w:sz w:val="20"/>
              </w:rPr>
              <w:t>連絡人：</w:t>
            </w:r>
            <w:r>
              <w:rPr>
                <w:rFonts w:ascii="標楷體" w:eastAsia="標楷體" w:hint="eastAsia"/>
                <w:sz w:val="20"/>
                <w:u w:val="single"/>
              </w:rPr>
              <w:t> </w:t>
              <w:tab/>
            </w:r>
            <w:r>
              <w:rPr>
                <w:rFonts w:ascii="標楷體" w:eastAsia="標楷體" w:hint="eastAsia"/>
                <w:sz w:val="20"/>
              </w:rPr>
              <w:tab/>
            </w:r>
            <w:r>
              <w:rPr>
                <w:rFonts w:ascii="標楷體" w:eastAsia="標楷體" w:hint="eastAsia"/>
                <w:w w:val="95"/>
                <w:sz w:val="20"/>
              </w:rPr>
              <w:t>連絡電話：：</w:t>
            </w:r>
            <w:r>
              <w:rPr>
                <w:rFonts w:ascii="Times New Roman" w:eastAsia="Times New Roman"/>
                <w:w w:val="95"/>
                <w:sz w:val="20"/>
                <w:u w:val="single"/>
              </w:rPr>
              <w:t> </w:t>
            </w:r>
            <w:r>
              <w:rPr>
                <w:rFonts w:ascii="Times New Roman" w:eastAsia="Times New Roman"/>
                <w:sz w:val="20"/>
                <w:u w:val="single"/>
              </w:rPr>
              <w:tab/>
            </w:r>
          </w:p>
          <w:p>
            <w:pPr>
              <w:pStyle w:val="TableParagraph"/>
              <w:spacing w:line="260" w:lineRule="exact"/>
              <w:ind w:left="107"/>
              <w:rPr>
                <w:rFonts w:ascii="標楷體" w:eastAsia="標楷體" w:hint="eastAsia"/>
                <w:sz w:val="20"/>
              </w:rPr>
            </w:pPr>
            <w:r>
              <w:rPr>
                <w:rFonts w:ascii="Times New Roman" w:eastAsia="Times New Roman"/>
                <w:sz w:val="20"/>
              </w:rPr>
              <w:t>1. </w:t>
            </w:r>
            <w:r>
              <w:rPr>
                <w:rFonts w:ascii="標楷體" w:eastAsia="標楷體" w:hint="eastAsia"/>
                <w:sz w:val="20"/>
              </w:rPr>
              <w:t>接觸者檢查</w:t>
            </w:r>
            <w:r>
              <w:rPr>
                <w:rFonts w:ascii="Times New Roman" w:eastAsia="Times New Roman"/>
                <w:sz w:val="20"/>
              </w:rPr>
              <w:t>(</w:t>
            </w:r>
            <w:r>
              <w:rPr>
                <w:rFonts w:ascii="標楷體" w:eastAsia="標楷體" w:hint="eastAsia"/>
                <w:sz w:val="20"/>
              </w:rPr>
              <w:t>胸部 </w:t>
            </w:r>
            <w:r>
              <w:rPr>
                <w:rFonts w:ascii="Times New Roman" w:eastAsia="Times New Roman"/>
                <w:sz w:val="20"/>
              </w:rPr>
              <w:t>X </w:t>
            </w:r>
            <w:r>
              <w:rPr>
                <w:rFonts w:ascii="標楷體" w:eastAsia="標楷體" w:hint="eastAsia"/>
                <w:sz w:val="20"/>
              </w:rPr>
              <w:t>光檢查、</w:t>
            </w:r>
            <w:r>
              <w:rPr>
                <w:rFonts w:ascii="Times New Roman" w:eastAsia="Times New Roman"/>
                <w:sz w:val="20"/>
              </w:rPr>
              <w:t>IGRA </w:t>
            </w:r>
            <w:r>
              <w:rPr>
                <w:rFonts w:ascii="標楷體" w:eastAsia="標楷體" w:hint="eastAsia"/>
                <w:sz w:val="20"/>
              </w:rPr>
              <w:t>抽血檢驗、</w:t>
            </w:r>
            <w:r>
              <w:rPr>
                <w:rFonts w:ascii="Times New Roman" w:eastAsia="Times New Roman"/>
                <w:sz w:val="20"/>
              </w:rPr>
              <w:t>TST </w:t>
            </w:r>
            <w:r>
              <w:rPr>
                <w:rFonts w:ascii="標楷體" w:eastAsia="標楷體" w:hint="eastAsia"/>
                <w:sz w:val="20"/>
              </w:rPr>
              <w:t>施針</w:t>
            </w:r>
            <w:r>
              <w:rPr>
                <w:rFonts w:ascii="Times New Roman" w:eastAsia="Times New Roman"/>
                <w:sz w:val="20"/>
              </w:rPr>
              <w:t>)</w:t>
            </w:r>
            <w:r>
              <w:rPr>
                <w:rFonts w:ascii="標楷體" w:eastAsia="標楷體" w:hint="eastAsia"/>
                <w:sz w:val="20"/>
              </w:rPr>
              <w:t>及後續回診看報告</w:t>
            </w:r>
            <w:r>
              <w:rPr>
                <w:rFonts w:ascii="Times New Roman" w:eastAsia="Times New Roman"/>
                <w:sz w:val="20"/>
              </w:rPr>
              <w:t>(</w:t>
            </w:r>
            <w:r>
              <w:rPr>
                <w:rFonts w:ascii="標楷體" w:eastAsia="標楷體" w:hint="eastAsia"/>
                <w:sz w:val="20"/>
              </w:rPr>
              <w:t>胸部 </w:t>
            </w:r>
            <w:r>
              <w:rPr>
                <w:rFonts w:ascii="Times New Roman" w:eastAsia="Times New Roman"/>
                <w:sz w:val="20"/>
              </w:rPr>
              <w:t>X </w:t>
            </w:r>
            <w:r>
              <w:rPr>
                <w:rFonts w:ascii="標楷體" w:eastAsia="標楷體" w:hint="eastAsia"/>
                <w:sz w:val="20"/>
              </w:rPr>
              <w:t>光報告、</w:t>
            </w:r>
            <w:r>
              <w:rPr>
                <w:rFonts w:ascii="Times New Roman" w:eastAsia="Times New Roman"/>
                <w:sz w:val="20"/>
              </w:rPr>
              <w:t>IGRA </w:t>
            </w:r>
            <w:r>
              <w:rPr>
                <w:rFonts w:ascii="標楷體" w:eastAsia="標楷體" w:hint="eastAsia"/>
                <w:sz w:val="20"/>
              </w:rPr>
              <w:t>檢驗報告、</w:t>
            </w:r>
          </w:p>
          <w:p>
            <w:pPr>
              <w:pStyle w:val="TableParagraph"/>
              <w:spacing w:line="261" w:lineRule="exact"/>
              <w:ind w:left="278"/>
              <w:rPr>
                <w:rFonts w:ascii="標楷體" w:eastAsia="標楷體" w:hint="eastAsia"/>
                <w:sz w:val="20"/>
              </w:rPr>
            </w:pPr>
            <w:r>
              <w:rPr>
                <w:rFonts w:ascii="Times New Roman" w:eastAsia="Times New Roman"/>
                <w:sz w:val="20"/>
              </w:rPr>
              <w:t>TST </w:t>
            </w:r>
            <w:r>
              <w:rPr>
                <w:rFonts w:ascii="標楷體" w:eastAsia="標楷體" w:hint="eastAsia"/>
                <w:sz w:val="20"/>
              </w:rPr>
              <w:t>判讀結果</w:t>
            </w:r>
            <w:r>
              <w:rPr>
                <w:rFonts w:ascii="Times New Roman" w:eastAsia="Times New Roman"/>
                <w:sz w:val="20"/>
              </w:rPr>
              <w:t>)</w:t>
            </w:r>
            <w:r>
              <w:rPr>
                <w:rFonts w:ascii="標楷體" w:eastAsia="標楷體" w:hint="eastAsia"/>
                <w:sz w:val="20"/>
              </w:rPr>
              <w:t>，均可使用本轉介單以減免部分負擔，故本轉介單最多可使用 </w:t>
            </w:r>
            <w:r>
              <w:rPr>
                <w:rFonts w:ascii="Times New Roman" w:eastAsia="Times New Roman"/>
                <w:sz w:val="20"/>
              </w:rPr>
              <w:t>2 </w:t>
            </w:r>
            <w:r>
              <w:rPr>
                <w:rFonts w:ascii="標楷體" w:eastAsia="標楷體" w:hint="eastAsia"/>
                <w:sz w:val="20"/>
              </w:rPr>
              <w:t>次。</w:t>
            </w:r>
          </w:p>
          <w:p>
            <w:pPr>
              <w:pStyle w:val="TableParagraph"/>
              <w:spacing w:line="223" w:lineRule="auto" w:before="5"/>
              <w:ind w:left="278" w:right="39" w:hanging="171"/>
              <w:rPr>
                <w:rFonts w:ascii="標楷體" w:eastAsia="標楷體" w:hint="eastAsia"/>
                <w:sz w:val="20"/>
              </w:rPr>
            </w:pPr>
            <w:r>
              <w:rPr>
                <w:rFonts w:ascii="Times New Roman" w:eastAsia="Times New Roman"/>
                <w:sz w:val="20"/>
              </w:rPr>
              <w:t>2. 35 </w:t>
            </w:r>
            <w:r>
              <w:rPr>
                <w:rFonts w:ascii="標楷體" w:eastAsia="標楷體" w:hint="eastAsia"/>
                <w:sz w:val="20"/>
              </w:rPr>
              <w:t>歲以上成人、肝硬化、慢性肝炎或肝病變、酒癮、注射藥癮者、</w:t>
            </w:r>
            <w:r>
              <w:rPr>
                <w:rFonts w:ascii="Times New Roman" w:eastAsia="Times New Roman"/>
                <w:sz w:val="20"/>
              </w:rPr>
              <w:t>HIV </w:t>
            </w:r>
            <w:r>
              <w:rPr>
                <w:rFonts w:ascii="標楷體" w:eastAsia="標楷體" w:hint="eastAsia"/>
                <w:sz w:val="20"/>
              </w:rPr>
              <w:t>感染者、孕婦及產後 </w:t>
            </w:r>
            <w:r>
              <w:rPr>
                <w:rFonts w:ascii="Times New Roman" w:eastAsia="Times New Roman"/>
                <w:sz w:val="20"/>
              </w:rPr>
              <w:t>3 </w:t>
            </w:r>
            <w:r>
              <w:rPr>
                <w:rFonts w:ascii="標楷體" w:eastAsia="標楷體" w:hint="eastAsia"/>
                <w:sz w:val="20"/>
              </w:rPr>
              <w:t>個月婦女為肝毒性風險族群，須於治療前先檢查肝功能。</w:t>
            </w:r>
          </w:p>
          <w:p>
            <w:pPr>
              <w:pStyle w:val="TableParagraph"/>
              <w:spacing w:line="264" w:lineRule="exact"/>
              <w:ind w:left="107"/>
              <w:rPr>
                <w:rFonts w:ascii="標楷體" w:eastAsia="標楷體" w:hint="eastAsia"/>
                <w:sz w:val="20"/>
              </w:rPr>
            </w:pPr>
            <w:r>
              <w:rPr>
                <w:rFonts w:ascii="Times New Roman" w:eastAsia="Times New Roman"/>
                <w:sz w:val="20"/>
              </w:rPr>
              <w:t>3. </w:t>
            </w:r>
            <w:r>
              <w:rPr>
                <w:rFonts w:ascii="標楷體" w:eastAsia="標楷體" w:hint="eastAsia"/>
                <w:sz w:val="20"/>
              </w:rPr>
              <w:t>檢查結果正常者，倘日後出現異常呼吸道症狀或咳嗽超過 </w:t>
            </w:r>
            <w:r>
              <w:rPr>
                <w:rFonts w:ascii="Times New Roman" w:eastAsia="Times New Roman"/>
                <w:sz w:val="20"/>
              </w:rPr>
              <w:t>2 </w:t>
            </w:r>
            <w:r>
              <w:rPr>
                <w:rFonts w:ascii="標楷體" w:eastAsia="標楷體" w:hint="eastAsia"/>
                <w:sz w:val="20"/>
              </w:rPr>
              <w:t>週，仍應儘速就醫檢查，並告知醫師接觸史。</w:t>
            </w:r>
          </w:p>
        </w:tc>
      </w:tr>
    </w:tbl>
    <w:p>
      <w:pPr>
        <w:spacing w:after="0" w:line="264" w:lineRule="exact"/>
        <w:rPr>
          <w:rFonts w:ascii="標楷體" w:eastAsia="標楷體" w:hint="eastAsia"/>
          <w:sz w:val="20"/>
        </w:rPr>
        <w:sectPr>
          <w:type w:val="continuous"/>
          <w:pgSz w:w="11910" w:h="16840"/>
          <w:pgMar w:top="1460" w:bottom="280" w:left="320" w:right="2"/>
        </w:sectPr>
      </w:pPr>
    </w:p>
    <w:p>
      <w:pPr>
        <w:pStyle w:val="BodyText"/>
        <w:spacing w:before="51"/>
        <w:ind w:right="1047"/>
        <w:jc w:val="right"/>
      </w:pPr>
      <w:r>
        <w:rPr/>
        <w:pict>
          <v:group style="position:absolute;margin-left:550.459778pt;margin-top:316.15799pt;width:44.6pt;height:522.15pt;mso-position-horizontal-relative:page;mso-position-vertical-relative:page;z-index:252721152" coordorigin="11009,6323" coordsize="892,10443">
            <v:shape style="position:absolute;left:11135;top:6820;width:426;height:9946" type="#_x0000_t75" stroked="false">
              <v:imagedata r:id="rId871" o:title=""/>
            </v:shape>
            <v:shape style="position:absolute;left:11009;top:6323;width:892;height:789" coordorigin="11009,6323" coordsize="892,789" path="m11900,6323l11381,6323,11359,6325,11301,6358,11042,6633,11009,6718,11017,6763,11301,7077,11359,7110,11381,7112,11900,7112,11900,6323xe" filled="true" fillcolor="#5daf8a" stroked="false">
              <v:path arrowok="t"/>
              <v:fill type="solid"/>
            </v:shape>
            <v:shape style="position:absolute;left:11172;top:6582;width:322;height:266" type="#_x0000_t75" stroked="false">
              <v:imagedata r:id="rId1032" o:title=""/>
            </v:shape>
            <v:shape style="position:absolute;left:11227;top:7243;width:244;height:3173" type="#_x0000_t75" stroked="false">
              <v:imagedata r:id="rId880" o:title=""/>
            </v:shape>
            <v:shape style="position:absolute;left:11237;top:10782;width:230;height:241" type="#_x0000_t75" stroked="false">
              <v:imagedata r:id="rId881" o:title=""/>
            </v:shape>
            <v:shape style="position:absolute;left:11227;top:11108;width:245;height:240" type="#_x0000_t75" stroked="false">
              <v:imagedata r:id="rId882" o:title=""/>
            </v:shape>
            <v:shape style="position:absolute;left:11220;top:10637;width:253;height:858" coordorigin="11221,10637" coordsize="253,858" path="m11473,11422l11445,11442,11414,11456,11381,11464,11346,11467,11312,11464,11279,11455,11249,11442,11221,11422,11221,11449,11248,11469,11278,11483,11311,11491,11346,11494,11382,11491,11415,11483,11445,11469,11448,11467,11473,11449,11473,11422m11473,10682l11448,10664,11445,10662,11415,10648,11382,10640,11346,10637,11310,10640,11278,10648,11248,10662,11221,10682,11221,10709,11249,10689,11279,10676,11312,10667,11346,10664,11381,10667,11414,10676,11445,10689,11473,10709,11473,10682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191</w:t>
                    </w:r>
                  </w:p>
                </w:txbxContent>
              </v:textbox>
              <w10:wrap type="none"/>
            </v:shape>
            <w10:wrap type="none"/>
          </v:group>
        </w:pict>
      </w:r>
      <w:r>
        <w:rPr>
          <w:color w:val="231F20"/>
          <w:w w:val="105"/>
        </w:rPr>
        <w:t>附件 11-11</w:t>
      </w:r>
    </w:p>
    <w:p>
      <w:pPr>
        <w:spacing w:before="59"/>
        <w:ind w:left="0" w:right="251" w:firstLine="0"/>
        <w:jc w:val="center"/>
        <w:rPr>
          <w:rFonts w:ascii="微軟正黑體" w:eastAsia="微軟正黑體" w:hint="eastAsia"/>
          <w:b/>
          <w:sz w:val="33"/>
        </w:rPr>
      </w:pPr>
      <w:r>
        <w:rPr>
          <w:rFonts w:ascii="微軟正黑體" w:eastAsia="微軟正黑體" w:hint="eastAsia"/>
          <w:b/>
          <w:color w:val="231F20"/>
          <w:sz w:val="33"/>
        </w:rPr>
        <w:t>團體接觸者檢查各相關單位工作事項 （以校圜為例）</w:t>
      </w:r>
    </w:p>
    <w:tbl>
      <w:tblPr>
        <w:tblW w:w="0" w:type="auto"/>
        <w:jc w:val="left"/>
        <w:tblInd w:w="767"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1263"/>
        <w:gridCol w:w="1549"/>
        <w:gridCol w:w="1587"/>
        <w:gridCol w:w="5341"/>
      </w:tblGrid>
      <w:tr>
        <w:trPr>
          <w:trHeight w:val="985" w:hRule="atLeast"/>
        </w:trPr>
        <w:tc>
          <w:tcPr>
            <w:tcW w:w="1263" w:type="dxa"/>
            <w:tcBorders>
              <w:top w:val="nil"/>
              <w:left w:val="nil"/>
              <w:bottom w:val="nil"/>
              <w:right w:val="nil"/>
            </w:tcBorders>
            <w:shd w:val="clear" w:color="auto" w:fill="9BBB55"/>
          </w:tcPr>
          <w:p>
            <w:pPr>
              <w:pStyle w:val="TableParagraph"/>
              <w:spacing w:line="144" w:lineRule="auto" w:before="263"/>
              <w:ind w:left="187" w:right="178"/>
              <w:rPr>
                <w:rFonts w:ascii="微軟正黑體" w:eastAsia="微軟正黑體" w:hint="eastAsia"/>
                <w:b/>
                <w:sz w:val="22"/>
              </w:rPr>
            </w:pPr>
            <w:r>
              <w:rPr>
                <w:rFonts w:ascii="微軟正黑體" w:eastAsia="微軟正黑體" w:hint="eastAsia"/>
                <w:b/>
                <w:color w:val="FFFFFF"/>
                <w:sz w:val="22"/>
              </w:rPr>
              <w:t>指標個案管理單位</w:t>
            </w:r>
          </w:p>
        </w:tc>
        <w:tc>
          <w:tcPr>
            <w:tcW w:w="3136" w:type="dxa"/>
            <w:gridSpan w:val="2"/>
            <w:tcBorders>
              <w:top w:val="nil"/>
              <w:left w:val="nil"/>
              <w:bottom w:val="nil"/>
              <w:right w:val="nil"/>
            </w:tcBorders>
            <w:shd w:val="clear" w:color="auto" w:fill="9BBB55"/>
          </w:tcPr>
          <w:p>
            <w:pPr>
              <w:pStyle w:val="TableParagraph"/>
              <w:spacing w:line="144" w:lineRule="auto" w:before="21"/>
              <w:ind w:left="105" w:right="68"/>
              <w:jc w:val="both"/>
              <w:rPr>
                <w:rFonts w:ascii="微軟正黑體" w:eastAsia="微軟正黑體" w:hint="eastAsia"/>
                <w:b/>
                <w:sz w:val="22"/>
              </w:rPr>
            </w:pPr>
            <w:r>
              <w:rPr>
                <w:rFonts w:ascii="微軟正黑體" w:eastAsia="微軟正黑體" w:hint="eastAsia"/>
                <w:b/>
                <w:color w:val="FFFFFF"/>
                <w:spacing w:val="11"/>
                <w:sz w:val="22"/>
              </w:rPr>
              <w:t>校 圜 轄  區  其他接觸者管</w:t>
            </w:r>
            <w:r>
              <w:rPr>
                <w:rFonts w:ascii="微軟正黑體" w:eastAsia="微軟正黑體" w:hint="eastAsia"/>
                <w:b/>
                <w:color w:val="FFFFFF"/>
                <w:spacing w:val="8"/>
                <w:sz w:val="22"/>
              </w:rPr>
              <w:t>衛生管理單位     理單位 接觸( 主要接觸者    者居住地之衛</w:t>
            </w:r>
          </w:p>
          <w:p>
            <w:pPr>
              <w:pStyle w:val="TableParagraph"/>
              <w:spacing w:line="216" w:lineRule="exact"/>
              <w:ind w:left="105"/>
              <w:jc w:val="both"/>
              <w:rPr>
                <w:rFonts w:ascii="微軟正黑體" w:eastAsia="微軟正黑體" w:hint="eastAsia"/>
                <w:b/>
                <w:sz w:val="22"/>
              </w:rPr>
            </w:pPr>
            <w:r>
              <w:rPr>
                <w:rFonts w:ascii="微軟正黑體" w:eastAsia="微軟正黑體" w:hint="eastAsia"/>
                <w:b/>
                <w:color w:val="FFFFFF"/>
                <w:spacing w:val="16"/>
                <w:sz w:val="22"/>
              </w:rPr>
              <w:t>管 理 單 位 ) 生 管 理 單 位</w:t>
            </w:r>
            <w:r>
              <w:rPr>
                <w:rFonts w:ascii="微軟正黑體" w:eastAsia="微軟正黑體" w:hint="eastAsia"/>
                <w:b/>
                <w:color w:val="FFFFFF"/>
                <w:spacing w:val="12"/>
                <w:sz w:val="22"/>
              </w:rPr>
              <w:t> </w:t>
            </w:r>
          </w:p>
        </w:tc>
        <w:tc>
          <w:tcPr>
            <w:tcW w:w="5341" w:type="dxa"/>
            <w:tcBorders>
              <w:top w:val="nil"/>
              <w:left w:val="nil"/>
              <w:bottom w:val="nil"/>
              <w:right w:val="nil"/>
            </w:tcBorders>
            <w:shd w:val="clear" w:color="auto" w:fill="9BBB55"/>
          </w:tcPr>
          <w:p>
            <w:pPr>
              <w:pStyle w:val="TableParagraph"/>
              <w:spacing w:before="266"/>
              <w:ind w:left="2215" w:right="2206"/>
              <w:jc w:val="center"/>
              <w:rPr>
                <w:rFonts w:ascii="微軟正黑體" w:eastAsia="微軟正黑體" w:hint="eastAsia"/>
                <w:b/>
                <w:sz w:val="22"/>
              </w:rPr>
            </w:pPr>
            <w:r>
              <w:rPr>
                <w:rFonts w:ascii="微軟正黑體" w:eastAsia="微軟正黑體" w:hint="eastAsia"/>
                <w:b/>
                <w:color w:val="FFFFFF"/>
                <w:sz w:val="22"/>
              </w:rPr>
              <w:t>工作項目</w:t>
            </w:r>
          </w:p>
        </w:tc>
      </w:tr>
      <w:tr>
        <w:trPr>
          <w:trHeight w:val="2114" w:hRule="atLeast"/>
        </w:trPr>
        <w:tc>
          <w:tcPr>
            <w:tcW w:w="1263" w:type="dxa"/>
            <w:tcBorders>
              <w:top w:val="nil"/>
            </w:tcBorders>
          </w:tcPr>
          <w:p>
            <w:pPr>
              <w:pStyle w:val="TableParagraph"/>
              <w:spacing w:line="576" w:lineRule="auto" w:before="42"/>
              <w:ind w:left="518" w:right="509"/>
              <w:jc w:val="center"/>
              <w:rPr>
                <w:rFonts w:ascii="新細明體" w:eastAsia="新細明體" w:hint="eastAsia"/>
                <w:sz w:val="22"/>
              </w:rPr>
            </w:pPr>
            <w:r>
              <w:rPr>
                <w:rFonts w:ascii="新細明體" w:eastAsia="新細明體" w:hint="eastAsia"/>
                <w:color w:val="231F20"/>
                <w:sz w:val="22"/>
              </w:rPr>
              <w:t>口口</w:t>
            </w:r>
          </w:p>
          <w:p>
            <w:pPr>
              <w:pStyle w:val="TableParagraph"/>
              <w:spacing w:line="307" w:lineRule="exact"/>
              <w:ind w:left="6"/>
              <w:jc w:val="center"/>
              <w:rPr>
                <w:rFonts w:ascii="新細明體" w:eastAsia="新細明體" w:hint="eastAsia"/>
                <w:sz w:val="22"/>
              </w:rPr>
            </w:pPr>
            <w:r>
              <w:rPr>
                <w:rFonts w:ascii="新細明體" w:eastAsia="新細明體" w:hint="eastAsia"/>
                <w:color w:val="231F20"/>
                <w:w w:val="101"/>
                <w:sz w:val="22"/>
              </w:rPr>
              <w:t>口</w:t>
            </w:r>
          </w:p>
        </w:tc>
        <w:tc>
          <w:tcPr>
            <w:tcW w:w="1549" w:type="dxa"/>
            <w:tcBorders>
              <w:top w:val="nil"/>
            </w:tcBorders>
          </w:tcPr>
          <w:p>
            <w:pPr>
              <w:pStyle w:val="TableParagraph"/>
              <w:rPr>
                <w:rFonts w:ascii="Times New Roman"/>
                <w:sz w:val="22"/>
              </w:rPr>
            </w:pPr>
          </w:p>
        </w:tc>
        <w:tc>
          <w:tcPr>
            <w:tcW w:w="1587" w:type="dxa"/>
            <w:tcBorders>
              <w:top w:val="nil"/>
            </w:tcBorders>
          </w:tcPr>
          <w:p>
            <w:pPr>
              <w:pStyle w:val="TableParagraph"/>
              <w:rPr>
                <w:rFonts w:ascii="Times New Roman"/>
                <w:sz w:val="22"/>
              </w:rPr>
            </w:pPr>
          </w:p>
        </w:tc>
        <w:tc>
          <w:tcPr>
            <w:tcW w:w="5341" w:type="dxa"/>
            <w:tcBorders>
              <w:top w:val="nil"/>
            </w:tcBorders>
          </w:tcPr>
          <w:p>
            <w:pPr>
              <w:pStyle w:val="TableParagraph"/>
              <w:numPr>
                <w:ilvl w:val="0"/>
                <w:numId w:val="157"/>
              </w:numPr>
              <w:tabs>
                <w:tab w:pos="383" w:val="left" w:leader="none"/>
              </w:tabs>
              <w:spacing w:line="199" w:lineRule="auto" w:before="29" w:after="0"/>
              <w:ind w:left="380" w:right="302" w:hanging="280"/>
              <w:jc w:val="left"/>
              <w:rPr>
                <w:sz w:val="22"/>
              </w:rPr>
            </w:pPr>
            <w:r>
              <w:rPr>
                <w:color w:val="231F20"/>
                <w:spacing w:val="6"/>
                <w:sz w:val="22"/>
              </w:rPr>
              <w:t>指標個案確診後，進行個案面訪及接觸者調查</w:t>
            </w:r>
            <w:r>
              <w:rPr>
                <w:color w:val="231F20"/>
                <w:sz w:val="22"/>
              </w:rPr>
              <w:t>作業。</w:t>
            </w:r>
          </w:p>
          <w:p>
            <w:pPr>
              <w:pStyle w:val="TableParagraph"/>
              <w:numPr>
                <w:ilvl w:val="0"/>
                <w:numId w:val="157"/>
              </w:numPr>
              <w:tabs>
                <w:tab w:pos="384" w:val="left" w:leader="none"/>
              </w:tabs>
              <w:spacing w:line="199" w:lineRule="auto" w:before="64" w:after="0"/>
              <w:ind w:left="380" w:right="85" w:hanging="280"/>
              <w:jc w:val="left"/>
              <w:rPr>
                <w:sz w:val="22"/>
              </w:rPr>
            </w:pPr>
            <w:r>
              <w:rPr>
                <w:color w:val="231F20"/>
                <w:spacing w:val="-7"/>
                <w:sz w:val="22"/>
              </w:rPr>
              <w:t>於訪談間釐清個案可傳染期，並了解於可傳染期間</w:t>
            </w:r>
            <w:r>
              <w:rPr>
                <w:color w:val="231F20"/>
                <w:sz w:val="22"/>
              </w:rPr>
              <w:t>在校園接觸的對象、終止有效暴露時間或範圍。</w:t>
            </w:r>
          </w:p>
          <w:p>
            <w:pPr>
              <w:pStyle w:val="TableParagraph"/>
              <w:numPr>
                <w:ilvl w:val="0"/>
                <w:numId w:val="157"/>
              </w:numPr>
              <w:tabs>
                <w:tab w:pos="384" w:val="left" w:leader="none"/>
              </w:tabs>
              <w:spacing w:line="349" w:lineRule="exact" w:before="22" w:after="0"/>
              <w:ind w:left="383" w:right="0" w:hanging="283"/>
              <w:jc w:val="left"/>
              <w:rPr>
                <w:sz w:val="22"/>
              </w:rPr>
            </w:pPr>
            <w:r>
              <w:rPr>
                <w:color w:val="231F20"/>
                <w:sz w:val="22"/>
              </w:rPr>
              <w:t>訪談瞭解個案生活史，若為跨轄區校園，聯絡</w:t>
            </w:r>
          </w:p>
          <w:p>
            <w:pPr>
              <w:pStyle w:val="TableParagraph"/>
              <w:spacing w:line="349" w:lineRule="exact"/>
              <w:ind w:left="380"/>
              <w:rPr>
                <w:sz w:val="22"/>
              </w:rPr>
            </w:pPr>
            <w:r>
              <w:rPr>
                <w:color w:val="231F20"/>
                <w:sz w:val="22"/>
              </w:rPr>
              <w:t>【校園轄區衛生管理單位】協助進行疫渭調查。</w:t>
            </w:r>
          </w:p>
        </w:tc>
      </w:tr>
      <w:tr>
        <w:trPr>
          <w:trHeight w:val="732" w:hRule="atLeast"/>
        </w:trPr>
        <w:tc>
          <w:tcPr>
            <w:tcW w:w="1263" w:type="dxa"/>
            <w:vMerge w:val="restart"/>
          </w:tcPr>
          <w:p>
            <w:pPr>
              <w:pStyle w:val="TableParagraph"/>
              <w:rPr>
                <w:rFonts w:ascii="Times New Roman"/>
                <w:sz w:val="22"/>
              </w:rPr>
            </w:pPr>
          </w:p>
        </w:tc>
        <w:tc>
          <w:tcPr>
            <w:tcW w:w="1549" w:type="dxa"/>
            <w:tcBorders>
              <w:bottom w:val="nil"/>
            </w:tcBorders>
          </w:tcPr>
          <w:p>
            <w:pPr>
              <w:pStyle w:val="TableParagraph"/>
              <w:spacing w:before="41"/>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val="restart"/>
          </w:tcPr>
          <w:p>
            <w:pPr>
              <w:pStyle w:val="TableParagraph"/>
              <w:rPr>
                <w:rFonts w:ascii="Times New Roman"/>
                <w:sz w:val="22"/>
              </w:rPr>
            </w:pPr>
          </w:p>
        </w:tc>
        <w:tc>
          <w:tcPr>
            <w:tcW w:w="5341" w:type="dxa"/>
            <w:vMerge w:val="restart"/>
          </w:tcPr>
          <w:p>
            <w:pPr>
              <w:pStyle w:val="TableParagraph"/>
              <w:numPr>
                <w:ilvl w:val="0"/>
                <w:numId w:val="158"/>
              </w:numPr>
              <w:tabs>
                <w:tab w:pos="383" w:val="left" w:leader="none"/>
              </w:tabs>
              <w:spacing w:line="199" w:lineRule="auto" w:before="29" w:after="0"/>
              <w:ind w:left="382" w:right="87" w:hanging="282"/>
              <w:jc w:val="both"/>
              <w:rPr>
                <w:sz w:val="22"/>
              </w:rPr>
            </w:pPr>
            <w:r>
              <w:rPr>
                <w:color w:val="231F20"/>
                <w:spacing w:val="-6"/>
                <w:sz w:val="22"/>
              </w:rPr>
              <w:t>接獲跨轄區申請協助疫渭調查後，連絡學校主管及</w:t>
            </w:r>
            <w:r>
              <w:rPr>
                <w:color w:val="231F20"/>
                <w:spacing w:val="-10"/>
                <w:sz w:val="22"/>
              </w:rPr>
              <w:t>校護，給予衛教並尋求對接檢之支持和告知必須依</w:t>
            </w:r>
            <w:r>
              <w:rPr>
                <w:color w:val="231F20"/>
                <w:sz w:val="22"/>
              </w:rPr>
              <w:t>傳染病防治法保護個案隱私。</w:t>
            </w:r>
          </w:p>
          <w:p>
            <w:pPr>
              <w:pStyle w:val="TableParagraph"/>
              <w:numPr>
                <w:ilvl w:val="0"/>
                <w:numId w:val="158"/>
              </w:numPr>
              <w:tabs>
                <w:tab w:pos="381" w:val="left" w:leader="none"/>
              </w:tabs>
              <w:spacing w:line="199" w:lineRule="auto" w:before="64" w:after="0"/>
              <w:ind w:left="380" w:right="87" w:hanging="280"/>
              <w:jc w:val="both"/>
              <w:rPr>
                <w:sz w:val="22"/>
              </w:rPr>
            </w:pPr>
            <w:r>
              <w:rPr>
                <w:color w:val="231F20"/>
                <w:spacing w:val="-8"/>
                <w:sz w:val="22"/>
              </w:rPr>
              <w:t>對校園進行環境、遍風換氣等評佔，了解有無中央</w:t>
            </w:r>
            <w:r>
              <w:rPr>
                <w:color w:val="231F20"/>
                <w:spacing w:val="-10"/>
                <w:sz w:val="22"/>
              </w:rPr>
              <w:t>空調、平常開窗渭形、室內是否空氣流遍、教室大</w:t>
            </w:r>
            <w:r>
              <w:rPr>
                <w:color w:val="231F20"/>
                <w:sz w:val="22"/>
              </w:rPr>
              <w:t>小及其平常容納學生量、學生座位間距等。</w:t>
            </w:r>
          </w:p>
          <w:p>
            <w:pPr>
              <w:pStyle w:val="TableParagraph"/>
              <w:numPr>
                <w:ilvl w:val="0"/>
                <w:numId w:val="158"/>
              </w:numPr>
              <w:tabs>
                <w:tab w:pos="381" w:val="left" w:leader="none"/>
              </w:tabs>
              <w:spacing w:line="199" w:lineRule="auto" w:before="63" w:after="0"/>
              <w:ind w:left="380" w:right="87" w:hanging="280"/>
              <w:jc w:val="both"/>
              <w:rPr>
                <w:sz w:val="22"/>
              </w:rPr>
            </w:pPr>
            <w:r>
              <w:rPr>
                <w:color w:val="231F20"/>
                <w:spacing w:val="-6"/>
                <w:sz w:val="22"/>
              </w:rPr>
              <w:t>與校方索取個案必選修課程表、修課同學清單、社</w:t>
            </w:r>
            <w:r>
              <w:rPr>
                <w:color w:val="231F20"/>
                <w:spacing w:val="-9"/>
                <w:sz w:val="22"/>
              </w:rPr>
              <w:t>團名單、住宿及其他符合接檢名單等，並核對校方</w:t>
            </w:r>
            <w:r>
              <w:rPr>
                <w:color w:val="231F20"/>
                <w:sz w:val="22"/>
              </w:rPr>
              <w:t>所提供名單的正確性及完整性。</w:t>
            </w:r>
          </w:p>
          <w:p>
            <w:pPr>
              <w:pStyle w:val="TableParagraph"/>
              <w:numPr>
                <w:ilvl w:val="0"/>
                <w:numId w:val="158"/>
              </w:numPr>
              <w:tabs>
                <w:tab w:pos="381" w:val="left" w:leader="none"/>
              </w:tabs>
              <w:spacing w:line="350" w:lineRule="exact" w:before="19" w:after="0"/>
              <w:ind w:left="380" w:right="0" w:hanging="280"/>
              <w:jc w:val="both"/>
              <w:rPr>
                <w:sz w:val="22"/>
              </w:rPr>
            </w:pPr>
            <w:r>
              <w:rPr>
                <w:color w:val="231F20"/>
                <w:sz w:val="22"/>
              </w:rPr>
              <w:t>將下列資料轉提供給【指標個案管理單位】：</w:t>
            </w:r>
          </w:p>
          <w:p>
            <w:pPr>
              <w:pStyle w:val="TableParagraph"/>
              <w:numPr>
                <w:ilvl w:val="1"/>
                <w:numId w:val="158"/>
              </w:numPr>
              <w:tabs>
                <w:tab w:pos="661" w:val="left" w:leader="none"/>
              </w:tabs>
              <w:spacing w:line="316" w:lineRule="exact" w:before="0" w:after="0"/>
              <w:ind w:left="660" w:right="0" w:hanging="265"/>
              <w:jc w:val="both"/>
              <w:rPr>
                <w:sz w:val="22"/>
              </w:rPr>
            </w:pPr>
            <w:r>
              <w:rPr>
                <w:color w:val="231F20"/>
                <w:sz w:val="22"/>
              </w:rPr>
              <w:t>校園環境評佔結果。</w:t>
            </w:r>
          </w:p>
          <w:p>
            <w:pPr>
              <w:pStyle w:val="TableParagraph"/>
              <w:numPr>
                <w:ilvl w:val="1"/>
                <w:numId w:val="158"/>
              </w:numPr>
              <w:tabs>
                <w:tab w:pos="661" w:val="left" w:leader="none"/>
              </w:tabs>
              <w:spacing w:line="199" w:lineRule="auto" w:before="11" w:after="0"/>
              <w:ind w:left="660" w:right="90" w:hanging="264"/>
              <w:jc w:val="both"/>
              <w:rPr>
                <w:sz w:val="22"/>
              </w:rPr>
            </w:pPr>
            <w:r>
              <w:rPr>
                <w:color w:val="231F20"/>
                <w:spacing w:val="-12"/>
                <w:sz w:val="22"/>
              </w:rPr>
              <w:t>必選修課程表、修課同學清單、社團名單、住宿</w:t>
            </w:r>
            <w:r>
              <w:rPr>
                <w:color w:val="231F20"/>
                <w:sz w:val="22"/>
              </w:rPr>
              <w:t>及其他符合接檢名單等。</w:t>
            </w:r>
          </w:p>
        </w:tc>
      </w:tr>
      <w:tr>
        <w:trPr>
          <w:trHeight w:val="1063" w:hRule="atLeast"/>
        </w:trPr>
        <w:tc>
          <w:tcPr>
            <w:tcW w:w="1263" w:type="dxa"/>
            <w:vMerge/>
            <w:tcBorders>
              <w:top w:val="nil"/>
            </w:tcBorders>
          </w:tcPr>
          <w:p>
            <w:pPr>
              <w:rPr>
                <w:sz w:val="2"/>
                <w:szCs w:val="2"/>
              </w:rPr>
            </w:pPr>
          </w:p>
        </w:tc>
        <w:tc>
          <w:tcPr>
            <w:tcW w:w="1549" w:type="dxa"/>
            <w:tcBorders>
              <w:top w:val="nil"/>
              <w:bottom w:val="nil"/>
            </w:tcBorders>
          </w:tcPr>
          <w:p>
            <w:pPr>
              <w:pStyle w:val="TableParagraph"/>
              <w:spacing w:before="4"/>
              <w:rPr>
                <w:rFonts w:ascii="微軟正黑體"/>
                <w:b/>
                <w:sz w:val="20"/>
              </w:rPr>
            </w:pPr>
          </w:p>
          <w:p>
            <w:pPr>
              <w:pStyle w:val="TableParagraph"/>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tcBorders>
              <w:top w:val="nil"/>
            </w:tcBorders>
          </w:tcPr>
          <w:p>
            <w:pPr>
              <w:rPr>
                <w:sz w:val="2"/>
                <w:szCs w:val="2"/>
              </w:rPr>
            </w:pPr>
          </w:p>
        </w:tc>
        <w:tc>
          <w:tcPr>
            <w:tcW w:w="5341" w:type="dxa"/>
            <w:vMerge/>
            <w:tcBorders>
              <w:top w:val="nil"/>
            </w:tcBorders>
          </w:tcPr>
          <w:p>
            <w:pPr>
              <w:rPr>
                <w:sz w:val="2"/>
                <w:szCs w:val="2"/>
              </w:rPr>
            </w:pPr>
          </w:p>
        </w:tc>
      </w:tr>
      <w:tr>
        <w:trPr>
          <w:trHeight w:val="1063" w:hRule="atLeast"/>
        </w:trPr>
        <w:tc>
          <w:tcPr>
            <w:tcW w:w="1263" w:type="dxa"/>
            <w:vMerge/>
            <w:tcBorders>
              <w:top w:val="nil"/>
            </w:tcBorders>
          </w:tcPr>
          <w:p>
            <w:pPr>
              <w:rPr>
                <w:sz w:val="2"/>
                <w:szCs w:val="2"/>
              </w:rPr>
            </w:pPr>
          </w:p>
        </w:tc>
        <w:tc>
          <w:tcPr>
            <w:tcW w:w="1549" w:type="dxa"/>
            <w:tcBorders>
              <w:top w:val="nil"/>
              <w:bottom w:val="nil"/>
            </w:tcBorders>
          </w:tcPr>
          <w:p>
            <w:pPr>
              <w:pStyle w:val="TableParagraph"/>
              <w:spacing w:before="4"/>
              <w:rPr>
                <w:rFonts w:ascii="微軟正黑體"/>
                <w:b/>
                <w:sz w:val="20"/>
              </w:rPr>
            </w:pPr>
          </w:p>
          <w:p>
            <w:pPr>
              <w:pStyle w:val="TableParagraph"/>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tcBorders>
              <w:top w:val="nil"/>
            </w:tcBorders>
          </w:tcPr>
          <w:p>
            <w:pPr>
              <w:rPr>
                <w:sz w:val="2"/>
                <w:szCs w:val="2"/>
              </w:rPr>
            </w:pPr>
          </w:p>
        </w:tc>
        <w:tc>
          <w:tcPr>
            <w:tcW w:w="5341" w:type="dxa"/>
            <w:vMerge/>
            <w:tcBorders>
              <w:top w:val="nil"/>
            </w:tcBorders>
          </w:tcPr>
          <w:p>
            <w:pPr>
              <w:rPr>
                <w:sz w:val="2"/>
                <w:szCs w:val="2"/>
              </w:rPr>
            </w:pPr>
          </w:p>
        </w:tc>
      </w:tr>
      <w:tr>
        <w:trPr>
          <w:trHeight w:val="1566" w:hRule="atLeast"/>
        </w:trPr>
        <w:tc>
          <w:tcPr>
            <w:tcW w:w="1263" w:type="dxa"/>
            <w:vMerge/>
            <w:tcBorders>
              <w:top w:val="nil"/>
            </w:tcBorders>
          </w:tcPr>
          <w:p>
            <w:pPr>
              <w:rPr>
                <w:sz w:val="2"/>
                <w:szCs w:val="2"/>
              </w:rPr>
            </w:pPr>
          </w:p>
        </w:tc>
        <w:tc>
          <w:tcPr>
            <w:tcW w:w="1549" w:type="dxa"/>
            <w:tcBorders>
              <w:top w:val="nil"/>
            </w:tcBorders>
          </w:tcPr>
          <w:p>
            <w:pPr>
              <w:pStyle w:val="TableParagraph"/>
              <w:spacing w:before="4"/>
              <w:rPr>
                <w:rFonts w:ascii="微軟正黑體"/>
                <w:b/>
                <w:sz w:val="20"/>
              </w:rPr>
            </w:pPr>
          </w:p>
          <w:p>
            <w:pPr>
              <w:pStyle w:val="TableParagraph"/>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tcBorders>
              <w:top w:val="nil"/>
            </w:tcBorders>
          </w:tcPr>
          <w:p>
            <w:pPr>
              <w:rPr>
                <w:sz w:val="2"/>
                <w:szCs w:val="2"/>
              </w:rPr>
            </w:pPr>
          </w:p>
        </w:tc>
        <w:tc>
          <w:tcPr>
            <w:tcW w:w="5341" w:type="dxa"/>
            <w:vMerge/>
            <w:tcBorders>
              <w:top w:val="nil"/>
            </w:tcBorders>
          </w:tcPr>
          <w:p>
            <w:pPr>
              <w:rPr>
                <w:sz w:val="2"/>
                <w:szCs w:val="2"/>
              </w:rPr>
            </w:pPr>
          </w:p>
        </w:tc>
      </w:tr>
      <w:tr>
        <w:trPr>
          <w:trHeight w:val="1825" w:hRule="atLeast"/>
        </w:trPr>
        <w:tc>
          <w:tcPr>
            <w:tcW w:w="1263" w:type="dxa"/>
          </w:tcPr>
          <w:p>
            <w:pPr>
              <w:pStyle w:val="TableParagraph"/>
              <w:spacing w:before="41"/>
              <w:ind w:left="6"/>
              <w:jc w:val="center"/>
              <w:rPr>
                <w:rFonts w:ascii="新細明體" w:eastAsia="新細明體" w:hint="eastAsia"/>
                <w:sz w:val="22"/>
              </w:rPr>
            </w:pPr>
            <w:r>
              <w:rPr>
                <w:rFonts w:ascii="新細明體" w:eastAsia="新細明體" w:hint="eastAsia"/>
                <w:color w:val="231F20"/>
                <w:w w:val="101"/>
                <w:sz w:val="22"/>
              </w:rPr>
              <w:t>口</w:t>
            </w:r>
          </w:p>
          <w:p>
            <w:pPr>
              <w:pStyle w:val="TableParagraph"/>
              <w:rPr>
                <w:rFonts w:ascii="微軟正黑體"/>
                <w:b/>
                <w:sz w:val="22"/>
              </w:rPr>
            </w:pPr>
          </w:p>
          <w:p>
            <w:pPr>
              <w:pStyle w:val="TableParagraph"/>
              <w:spacing w:before="12"/>
              <w:rPr>
                <w:rFonts w:ascii="微軟正黑體"/>
                <w:b/>
                <w:sz w:val="19"/>
              </w:rPr>
            </w:pPr>
          </w:p>
          <w:p>
            <w:pPr>
              <w:pStyle w:val="TableParagraph"/>
              <w:ind w:left="6"/>
              <w:jc w:val="center"/>
              <w:rPr>
                <w:rFonts w:ascii="新細明體" w:eastAsia="新細明體" w:hint="eastAsia"/>
                <w:sz w:val="22"/>
              </w:rPr>
            </w:pPr>
            <w:r>
              <w:rPr>
                <w:rFonts w:ascii="新細明體" w:eastAsia="新細明體" w:hint="eastAsia"/>
                <w:color w:val="231F20"/>
                <w:w w:val="101"/>
                <w:sz w:val="22"/>
              </w:rPr>
              <w:t>口</w:t>
            </w:r>
          </w:p>
        </w:tc>
        <w:tc>
          <w:tcPr>
            <w:tcW w:w="1549" w:type="dxa"/>
          </w:tcPr>
          <w:p>
            <w:pPr>
              <w:pStyle w:val="TableParagraph"/>
              <w:rPr>
                <w:rFonts w:ascii="Times New Roman"/>
                <w:sz w:val="22"/>
              </w:rPr>
            </w:pPr>
          </w:p>
        </w:tc>
        <w:tc>
          <w:tcPr>
            <w:tcW w:w="1587" w:type="dxa"/>
          </w:tcPr>
          <w:p>
            <w:pPr>
              <w:pStyle w:val="TableParagraph"/>
              <w:rPr>
                <w:rFonts w:ascii="Times New Roman"/>
                <w:sz w:val="22"/>
              </w:rPr>
            </w:pPr>
          </w:p>
        </w:tc>
        <w:tc>
          <w:tcPr>
            <w:tcW w:w="5341" w:type="dxa"/>
          </w:tcPr>
          <w:p>
            <w:pPr>
              <w:pStyle w:val="TableParagraph"/>
              <w:numPr>
                <w:ilvl w:val="0"/>
                <w:numId w:val="159"/>
              </w:numPr>
              <w:tabs>
                <w:tab w:pos="381" w:val="left" w:leader="none"/>
              </w:tabs>
              <w:spacing w:line="199" w:lineRule="auto" w:before="29" w:after="0"/>
              <w:ind w:left="380" w:right="36" w:hanging="280"/>
              <w:jc w:val="both"/>
              <w:rPr>
                <w:sz w:val="22"/>
              </w:rPr>
            </w:pPr>
            <w:r>
              <w:rPr>
                <w:color w:val="231F20"/>
                <w:spacing w:val="-6"/>
                <w:sz w:val="22"/>
              </w:rPr>
              <w:t>依指標個案可傳染期、校園環境評佔結果、課表及</w:t>
            </w:r>
            <w:r>
              <w:rPr>
                <w:color w:val="231F20"/>
                <w:spacing w:val="-10"/>
                <w:sz w:val="22"/>
              </w:rPr>
              <w:t>相關接觸者名單，計算暴露時數。若對上述資料產</w:t>
            </w:r>
            <w:r>
              <w:rPr>
                <w:color w:val="231F20"/>
                <w:spacing w:val="-17"/>
                <w:sz w:val="22"/>
              </w:rPr>
              <w:t>生疑異，應立即與【校園轄區衛生管理單位】確認。</w:t>
            </w:r>
          </w:p>
          <w:p>
            <w:pPr>
              <w:pStyle w:val="TableParagraph"/>
              <w:numPr>
                <w:ilvl w:val="0"/>
                <w:numId w:val="159"/>
              </w:numPr>
              <w:tabs>
                <w:tab w:pos="381" w:val="left" w:leader="none"/>
              </w:tabs>
              <w:spacing w:line="196" w:lineRule="auto" w:before="91" w:after="0"/>
              <w:ind w:left="380" w:right="87" w:hanging="280"/>
              <w:jc w:val="both"/>
              <w:rPr>
                <w:sz w:val="22"/>
              </w:rPr>
            </w:pPr>
            <w:r>
              <w:rPr>
                <w:color w:val="231F20"/>
                <w:spacing w:val="-7"/>
                <w:sz w:val="22"/>
              </w:rPr>
              <w:t>確認應進行接觸者名單後，登錄名單於結核病追蹤</w:t>
            </w:r>
            <w:r>
              <w:rPr>
                <w:color w:val="231F20"/>
                <w:sz w:val="22"/>
              </w:rPr>
              <w:t>管理系統中。</w:t>
            </w:r>
          </w:p>
        </w:tc>
      </w:tr>
      <w:tr>
        <w:trPr>
          <w:trHeight w:val="564" w:hRule="atLeast"/>
        </w:trPr>
        <w:tc>
          <w:tcPr>
            <w:tcW w:w="1263" w:type="dxa"/>
            <w:vMerge w:val="restart"/>
          </w:tcPr>
          <w:p>
            <w:pPr>
              <w:pStyle w:val="TableParagraph"/>
              <w:rPr>
                <w:rFonts w:ascii="Times New Roman"/>
                <w:sz w:val="22"/>
              </w:rPr>
            </w:pPr>
          </w:p>
        </w:tc>
        <w:tc>
          <w:tcPr>
            <w:tcW w:w="1549" w:type="dxa"/>
            <w:tcBorders>
              <w:bottom w:val="nil"/>
            </w:tcBorders>
          </w:tcPr>
          <w:p>
            <w:pPr>
              <w:pStyle w:val="TableParagraph"/>
              <w:spacing w:before="41"/>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val="restart"/>
          </w:tcPr>
          <w:p>
            <w:pPr>
              <w:pStyle w:val="TableParagraph"/>
              <w:rPr>
                <w:rFonts w:ascii="Times New Roman"/>
                <w:sz w:val="22"/>
              </w:rPr>
            </w:pPr>
          </w:p>
        </w:tc>
        <w:tc>
          <w:tcPr>
            <w:tcW w:w="5341" w:type="dxa"/>
            <w:vMerge w:val="restart"/>
          </w:tcPr>
          <w:p>
            <w:pPr>
              <w:pStyle w:val="TableParagraph"/>
              <w:numPr>
                <w:ilvl w:val="0"/>
                <w:numId w:val="160"/>
              </w:numPr>
              <w:tabs>
                <w:tab w:pos="493" w:val="left" w:leader="none"/>
              </w:tabs>
              <w:spacing w:line="199" w:lineRule="auto" w:before="29" w:after="0"/>
              <w:ind w:left="490" w:right="96" w:hanging="389"/>
              <w:jc w:val="both"/>
              <w:rPr>
                <w:sz w:val="22"/>
              </w:rPr>
            </w:pPr>
            <w:r>
              <w:rPr>
                <w:color w:val="231F20"/>
                <w:spacing w:val="-1"/>
                <w:sz w:val="22"/>
              </w:rPr>
              <w:t>於結核病追蹤管理系統辦理接觸者登記作業，確</w:t>
            </w:r>
            <w:r>
              <w:rPr>
                <w:color w:val="231F20"/>
                <w:sz w:val="22"/>
              </w:rPr>
              <w:t>認相關資料之正確性及完整性。</w:t>
            </w:r>
          </w:p>
          <w:p>
            <w:pPr>
              <w:pStyle w:val="TableParagraph"/>
              <w:numPr>
                <w:ilvl w:val="0"/>
                <w:numId w:val="160"/>
              </w:numPr>
              <w:tabs>
                <w:tab w:pos="493" w:val="left" w:leader="none"/>
              </w:tabs>
              <w:spacing w:line="199" w:lineRule="auto" w:before="64" w:after="0"/>
              <w:ind w:left="490" w:right="90" w:hanging="389"/>
              <w:jc w:val="both"/>
              <w:rPr>
                <w:sz w:val="22"/>
              </w:rPr>
            </w:pPr>
            <w:r>
              <w:rPr>
                <w:color w:val="231F20"/>
                <w:sz w:val="22"/>
              </w:rPr>
              <w:t>遍知校方應檢之接觸者名單及公衛端應儘速完成</w:t>
            </w:r>
            <w:r>
              <w:rPr>
                <w:color w:val="231F20"/>
                <w:spacing w:val="-15"/>
                <w:sz w:val="22"/>
              </w:rPr>
              <w:t>說明會的期限，協調出適當的日期時間，要求校方</w:t>
            </w:r>
            <w:r>
              <w:rPr>
                <w:color w:val="231F20"/>
                <w:spacing w:val="11"/>
                <w:sz w:val="22"/>
              </w:rPr>
              <w:t>進行遍知並掌握接觸者</w:t>
            </w:r>
            <w:r>
              <w:rPr>
                <w:color w:val="231F20"/>
                <w:w w:val="65"/>
                <w:sz w:val="22"/>
              </w:rPr>
              <w:t>（</w:t>
            </w:r>
            <w:r>
              <w:rPr>
                <w:color w:val="231F20"/>
                <w:spacing w:val="8"/>
                <w:sz w:val="22"/>
              </w:rPr>
              <w:t>未成年應以監護人或法</w:t>
            </w:r>
            <w:r>
              <w:rPr>
                <w:color w:val="231F20"/>
                <w:sz w:val="22"/>
              </w:rPr>
              <w:t>定代理人</w:t>
            </w:r>
            <w:r>
              <w:rPr>
                <w:color w:val="231F20"/>
                <w:w w:val="65"/>
                <w:sz w:val="22"/>
              </w:rPr>
              <w:t>）</w:t>
            </w:r>
            <w:r>
              <w:rPr>
                <w:color w:val="231F20"/>
                <w:sz w:val="22"/>
              </w:rPr>
              <w:t>出席狀況。</w:t>
            </w:r>
          </w:p>
          <w:p>
            <w:pPr>
              <w:pStyle w:val="TableParagraph"/>
              <w:numPr>
                <w:ilvl w:val="0"/>
                <w:numId w:val="160"/>
              </w:numPr>
              <w:tabs>
                <w:tab w:pos="493" w:val="left" w:leader="none"/>
              </w:tabs>
              <w:spacing w:line="350" w:lineRule="exact" w:before="44" w:after="0"/>
              <w:ind w:left="492" w:right="0" w:hanging="392"/>
              <w:jc w:val="both"/>
              <w:rPr>
                <w:sz w:val="22"/>
              </w:rPr>
            </w:pPr>
            <w:r>
              <w:rPr>
                <w:color w:val="231F20"/>
                <w:sz w:val="22"/>
              </w:rPr>
              <w:t>衛教說明會前準備事項：</w:t>
            </w:r>
          </w:p>
          <w:p>
            <w:pPr>
              <w:pStyle w:val="TableParagraph"/>
              <w:numPr>
                <w:ilvl w:val="1"/>
                <w:numId w:val="160"/>
              </w:numPr>
              <w:tabs>
                <w:tab w:pos="773" w:val="left" w:leader="none"/>
              </w:tabs>
              <w:spacing w:line="316" w:lineRule="exact" w:before="0" w:after="0"/>
              <w:ind w:left="772" w:right="0" w:hanging="285"/>
              <w:jc w:val="left"/>
              <w:rPr>
                <w:sz w:val="22"/>
              </w:rPr>
            </w:pPr>
            <w:r>
              <w:rPr>
                <w:color w:val="231F20"/>
                <w:sz w:val="22"/>
              </w:rPr>
              <w:t>確認接觸者說明會時間及地點。</w:t>
            </w:r>
          </w:p>
          <w:p>
            <w:pPr>
              <w:pStyle w:val="TableParagraph"/>
              <w:numPr>
                <w:ilvl w:val="1"/>
                <w:numId w:val="160"/>
              </w:numPr>
              <w:tabs>
                <w:tab w:pos="773" w:val="left" w:leader="none"/>
              </w:tabs>
              <w:spacing w:line="316" w:lineRule="exact" w:before="0" w:after="0"/>
              <w:ind w:left="772" w:right="0" w:hanging="267"/>
              <w:jc w:val="left"/>
              <w:rPr>
                <w:sz w:val="22"/>
              </w:rPr>
            </w:pPr>
            <w:r>
              <w:rPr>
                <w:color w:val="231F20"/>
                <w:sz w:val="22"/>
              </w:rPr>
              <w:t>安排講者及工作人員。</w:t>
            </w:r>
          </w:p>
          <w:p>
            <w:pPr>
              <w:pStyle w:val="TableParagraph"/>
              <w:numPr>
                <w:ilvl w:val="1"/>
                <w:numId w:val="160"/>
              </w:numPr>
              <w:tabs>
                <w:tab w:pos="773" w:val="left" w:leader="none"/>
              </w:tabs>
              <w:spacing w:line="350" w:lineRule="exact" w:before="0" w:after="0"/>
              <w:ind w:left="772" w:right="0" w:hanging="279"/>
              <w:jc w:val="left"/>
              <w:rPr>
                <w:sz w:val="22"/>
              </w:rPr>
            </w:pPr>
            <w:r>
              <w:rPr>
                <w:color w:val="231F20"/>
                <w:sz w:val="22"/>
              </w:rPr>
              <w:t>取得學生及家屬完整的遍訊資料。</w:t>
            </w:r>
          </w:p>
          <w:p>
            <w:pPr>
              <w:pStyle w:val="TableParagraph"/>
              <w:numPr>
                <w:ilvl w:val="0"/>
                <w:numId w:val="160"/>
              </w:numPr>
              <w:tabs>
                <w:tab w:pos="493" w:val="left" w:leader="none"/>
              </w:tabs>
              <w:spacing w:line="349" w:lineRule="exact" w:before="1" w:after="0"/>
              <w:ind w:left="492" w:right="0" w:hanging="392"/>
              <w:jc w:val="left"/>
              <w:rPr>
                <w:sz w:val="22"/>
              </w:rPr>
            </w:pPr>
            <w:r>
              <w:rPr>
                <w:color w:val="231F20"/>
                <w:sz w:val="22"/>
              </w:rPr>
              <w:t>召開校園內接觸者說明會，應準備事項：</w:t>
            </w:r>
          </w:p>
          <w:p>
            <w:pPr>
              <w:pStyle w:val="TableParagraph"/>
              <w:numPr>
                <w:ilvl w:val="1"/>
                <w:numId w:val="160"/>
              </w:numPr>
              <w:tabs>
                <w:tab w:pos="773" w:val="left" w:leader="none"/>
              </w:tabs>
              <w:spacing w:line="316" w:lineRule="exact" w:before="0" w:after="0"/>
              <w:ind w:left="772" w:right="0" w:hanging="285"/>
              <w:jc w:val="left"/>
              <w:rPr>
                <w:sz w:val="22"/>
              </w:rPr>
            </w:pPr>
            <w:r>
              <w:rPr>
                <w:color w:val="231F20"/>
                <w:sz w:val="22"/>
              </w:rPr>
              <w:t>進行接觸者衛教。</w:t>
            </w:r>
          </w:p>
          <w:p>
            <w:pPr>
              <w:pStyle w:val="TableParagraph"/>
              <w:numPr>
                <w:ilvl w:val="1"/>
                <w:numId w:val="160"/>
              </w:numPr>
              <w:tabs>
                <w:tab w:pos="773" w:val="left" w:leader="none"/>
              </w:tabs>
              <w:spacing w:line="254" w:lineRule="exact" w:before="0" w:after="0"/>
              <w:ind w:left="772" w:right="0" w:hanging="267"/>
              <w:jc w:val="left"/>
              <w:rPr>
                <w:sz w:val="22"/>
              </w:rPr>
            </w:pPr>
            <w:r>
              <w:rPr>
                <w:color w:val="231F20"/>
                <w:sz w:val="22"/>
              </w:rPr>
              <w:t>接檢項目、時間及地點說明。</w:t>
            </w:r>
          </w:p>
        </w:tc>
      </w:tr>
      <w:tr>
        <w:trPr>
          <w:trHeight w:val="1063" w:hRule="atLeast"/>
        </w:trPr>
        <w:tc>
          <w:tcPr>
            <w:tcW w:w="1263" w:type="dxa"/>
            <w:vMerge/>
            <w:tcBorders>
              <w:top w:val="nil"/>
            </w:tcBorders>
          </w:tcPr>
          <w:p>
            <w:pPr>
              <w:rPr>
                <w:sz w:val="2"/>
                <w:szCs w:val="2"/>
              </w:rPr>
            </w:pPr>
          </w:p>
        </w:tc>
        <w:tc>
          <w:tcPr>
            <w:tcW w:w="1549" w:type="dxa"/>
            <w:tcBorders>
              <w:top w:val="nil"/>
              <w:bottom w:val="nil"/>
            </w:tcBorders>
          </w:tcPr>
          <w:p>
            <w:pPr>
              <w:pStyle w:val="TableParagraph"/>
              <w:spacing w:before="2"/>
              <w:rPr>
                <w:rFonts w:ascii="微軟正黑體"/>
                <w:b/>
                <w:sz w:val="11"/>
              </w:rPr>
            </w:pPr>
          </w:p>
          <w:p>
            <w:pPr>
              <w:pStyle w:val="TableParagraph"/>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tcBorders>
              <w:top w:val="nil"/>
            </w:tcBorders>
          </w:tcPr>
          <w:p>
            <w:pPr>
              <w:rPr>
                <w:sz w:val="2"/>
                <w:szCs w:val="2"/>
              </w:rPr>
            </w:pPr>
          </w:p>
        </w:tc>
        <w:tc>
          <w:tcPr>
            <w:tcW w:w="5341" w:type="dxa"/>
            <w:vMerge/>
            <w:tcBorders>
              <w:top w:val="nil"/>
            </w:tcBorders>
          </w:tcPr>
          <w:p>
            <w:pPr>
              <w:rPr>
                <w:sz w:val="2"/>
                <w:szCs w:val="2"/>
              </w:rPr>
            </w:pPr>
          </w:p>
        </w:tc>
      </w:tr>
      <w:tr>
        <w:trPr>
          <w:trHeight w:val="1365" w:hRule="atLeast"/>
        </w:trPr>
        <w:tc>
          <w:tcPr>
            <w:tcW w:w="1263" w:type="dxa"/>
            <w:vMerge/>
            <w:tcBorders>
              <w:top w:val="nil"/>
            </w:tcBorders>
          </w:tcPr>
          <w:p>
            <w:pPr>
              <w:rPr>
                <w:sz w:val="2"/>
                <w:szCs w:val="2"/>
              </w:rPr>
            </w:pPr>
          </w:p>
        </w:tc>
        <w:tc>
          <w:tcPr>
            <w:tcW w:w="1549" w:type="dxa"/>
            <w:tcBorders>
              <w:top w:val="nil"/>
              <w:bottom w:val="nil"/>
            </w:tcBorders>
          </w:tcPr>
          <w:p>
            <w:pPr>
              <w:pStyle w:val="TableParagraph"/>
              <w:spacing w:before="6"/>
              <w:rPr>
                <w:rFonts w:ascii="微軟正黑體"/>
                <w:b/>
                <w:sz w:val="29"/>
              </w:rPr>
            </w:pPr>
          </w:p>
          <w:p>
            <w:pPr>
              <w:pStyle w:val="TableParagraph"/>
              <w:spacing w:before="1"/>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tcBorders>
              <w:top w:val="nil"/>
            </w:tcBorders>
          </w:tcPr>
          <w:p>
            <w:pPr>
              <w:rPr>
                <w:sz w:val="2"/>
                <w:szCs w:val="2"/>
              </w:rPr>
            </w:pPr>
          </w:p>
        </w:tc>
        <w:tc>
          <w:tcPr>
            <w:tcW w:w="5341" w:type="dxa"/>
            <w:vMerge/>
            <w:tcBorders>
              <w:top w:val="nil"/>
            </w:tcBorders>
          </w:tcPr>
          <w:p>
            <w:pPr>
              <w:rPr>
                <w:sz w:val="2"/>
                <w:szCs w:val="2"/>
              </w:rPr>
            </w:pPr>
          </w:p>
        </w:tc>
      </w:tr>
      <w:tr>
        <w:trPr>
          <w:trHeight w:val="1295" w:hRule="atLeast"/>
        </w:trPr>
        <w:tc>
          <w:tcPr>
            <w:tcW w:w="1263" w:type="dxa"/>
            <w:vMerge/>
            <w:tcBorders>
              <w:top w:val="nil"/>
            </w:tcBorders>
          </w:tcPr>
          <w:p>
            <w:pPr>
              <w:rPr>
                <w:sz w:val="2"/>
                <w:szCs w:val="2"/>
              </w:rPr>
            </w:pPr>
          </w:p>
        </w:tc>
        <w:tc>
          <w:tcPr>
            <w:tcW w:w="1549" w:type="dxa"/>
            <w:tcBorders>
              <w:top w:val="nil"/>
            </w:tcBorders>
          </w:tcPr>
          <w:p>
            <w:pPr>
              <w:pStyle w:val="TableParagraph"/>
              <w:spacing w:before="10"/>
              <w:rPr>
                <w:rFonts w:ascii="微軟正黑體"/>
                <w:b/>
                <w:sz w:val="27"/>
              </w:rPr>
            </w:pPr>
          </w:p>
          <w:p>
            <w:pPr>
              <w:pStyle w:val="TableParagraph"/>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tcBorders>
              <w:top w:val="nil"/>
            </w:tcBorders>
          </w:tcPr>
          <w:p>
            <w:pPr>
              <w:rPr>
                <w:sz w:val="2"/>
                <w:szCs w:val="2"/>
              </w:rPr>
            </w:pPr>
          </w:p>
        </w:tc>
        <w:tc>
          <w:tcPr>
            <w:tcW w:w="5341" w:type="dxa"/>
            <w:vMerge/>
            <w:tcBorders>
              <w:top w:val="nil"/>
            </w:tcBorders>
          </w:tcPr>
          <w:p>
            <w:pPr>
              <w:rPr>
                <w:sz w:val="2"/>
                <w:szCs w:val="2"/>
              </w:rPr>
            </w:pPr>
          </w:p>
        </w:tc>
      </w:tr>
    </w:tbl>
    <w:p>
      <w:pPr>
        <w:spacing w:after="0"/>
        <w:rPr>
          <w:sz w:val="2"/>
          <w:szCs w:val="2"/>
        </w:rPr>
        <w:sectPr>
          <w:pgSz w:w="11910" w:h="16840"/>
          <w:pgMar w:top="840" w:bottom="0" w:left="320" w:right="0"/>
        </w:sectPr>
      </w:pPr>
    </w:p>
    <w:tbl>
      <w:tblPr>
        <w:tblW w:w="0" w:type="auto"/>
        <w:jc w:val="left"/>
        <w:tblInd w:w="767" w:type="dxa"/>
        <w:tblBorders>
          <w:top w:val="single" w:sz="4" w:space="0" w:color="9BBB55"/>
          <w:left w:val="single" w:sz="4" w:space="0" w:color="9BBB55"/>
          <w:bottom w:val="single" w:sz="4" w:space="0" w:color="9BBB55"/>
          <w:right w:val="single" w:sz="4" w:space="0" w:color="9BBB55"/>
          <w:insideH w:val="single" w:sz="4" w:space="0" w:color="9BBB55"/>
          <w:insideV w:val="single" w:sz="4" w:space="0" w:color="9BBB55"/>
        </w:tblBorders>
        <w:tblLayout w:type="fixed"/>
        <w:tblCellMar>
          <w:top w:w="0" w:type="dxa"/>
          <w:left w:w="0" w:type="dxa"/>
          <w:bottom w:w="0" w:type="dxa"/>
          <w:right w:w="0" w:type="dxa"/>
        </w:tblCellMar>
        <w:tblLook w:val="01E0"/>
      </w:tblPr>
      <w:tblGrid>
        <w:gridCol w:w="1263"/>
        <w:gridCol w:w="1549"/>
        <w:gridCol w:w="1587"/>
        <w:gridCol w:w="5341"/>
      </w:tblGrid>
      <w:tr>
        <w:trPr>
          <w:trHeight w:val="988" w:hRule="atLeast"/>
        </w:trPr>
        <w:tc>
          <w:tcPr>
            <w:tcW w:w="1263" w:type="dxa"/>
            <w:tcBorders>
              <w:top w:val="nil"/>
              <w:left w:val="nil"/>
              <w:bottom w:val="nil"/>
              <w:right w:val="nil"/>
            </w:tcBorders>
            <w:shd w:val="clear" w:color="auto" w:fill="9BBB55"/>
          </w:tcPr>
          <w:p>
            <w:pPr>
              <w:pStyle w:val="TableParagraph"/>
              <w:spacing w:before="14"/>
              <w:rPr>
                <w:rFonts w:ascii="微軟正黑體"/>
                <w:b/>
                <w:sz w:val="14"/>
              </w:rPr>
            </w:pPr>
          </w:p>
          <w:p>
            <w:pPr>
              <w:pStyle w:val="TableParagraph"/>
              <w:spacing w:line="144" w:lineRule="auto"/>
              <w:ind w:left="187" w:right="178"/>
              <w:rPr>
                <w:rFonts w:ascii="微軟正黑體" w:eastAsia="微軟正黑體" w:hint="eastAsia"/>
                <w:b/>
                <w:sz w:val="22"/>
              </w:rPr>
            </w:pPr>
            <w:r>
              <w:rPr>
                <w:rFonts w:ascii="微軟正黑體" w:eastAsia="微軟正黑體" w:hint="eastAsia"/>
                <w:b/>
                <w:color w:val="FFFFFF"/>
                <w:sz w:val="22"/>
              </w:rPr>
              <w:t>指標個案管理單位</w:t>
            </w:r>
          </w:p>
        </w:tc>
        <w:tc>
          <w:tcPr>
            <w:tcW w:w="1549" w:type="dxa"/>
            <w:tcBorders>
              <w:top w:val="nil"/>
              <w:left w:val="nil"/>
              <w:bottom w:val="nil"/>
              <w:right w:val="nil"/>
            </w:tcBorders>
            <w:shd w:val="clear" w:color="auto" w:fill="9BBB55"/>
          </w:tcPr>
          <w:p>
            <w:pPr>
              <w:pStyle w:val="TableParagraph"/>
              <w:spacing w:line="144" w:lineRule="auto" w:before="28"/>
              <w:ind w:left="105" w:right="57"/>
              <w:jc w:val="both"/>
              <w:rPr>
                <w:rFonts w:ascii="微軟正黑體" w:eastAsia="微軟正黑體" w:hint="eastAsia"/>
                <w:b/>
                <w:sz w:val="22"/>
              </w:rPr>
            </w:pPr>
            <w:r>
              <w:rPr>
                <w:rFonts w:ascii="微軟正黑體" w:eastAsia="微軟正黑體" w:hint="eastAsia"/>
                <w:b/>
                <w:color w:val="FFFFFF"/>
                <w:spacing w:val="2"/>
                <w:sz w:val="22"/>
              </w:rPr>
              <w:t>校 圜  轄  區衛生管理單位</w:t>
            </w:r>
            <w:r>
              <w:rPr>
                <w:rFonts w:ascii="微軟正黑體" w:eastAsia="微軟正黑體" w:hint="eastAsia"/>
                <w:b/>
                <w:color w:val="FFFFFF"/>
                <w:spacing w:val="18"/>
                <w:sz w:val="22"/>
              </w:rPr>
              <w:t>( 主要接觸者</w:t>
            </w:r>
          </w:p>
          <w:p>
            <w:pPr>
              <w:pStyle w:val="TableParagraph"/>
              <w:spacing w:line="212" w:lineRule="exact"/>
              <w:ind w:left="105"/>
              <w:rPr>
                <w:rFonts w:ascii="微軟正黑體" w:eastAsia="微軟正黑體" w:hint="eastAsia"/>
                <w:b/>
                <w:sz w:val="22"/>
              </w:rPr>
            </w:pPr>
            <w:r>
              <w:rPr>
                <w:rFonts w:ascii="微軟正黑體" w:eastAsia="微軟正黑體" w:hint="eastAsia"/>
                <w:b/>
                <w:color w:val="FFFFFF"/>
                <w:spacing w:val="17"/>
                <w:sz w:val="22"/>
              </w:rPr>
              <w:t>管 理 單 位 )</w:t>
            </w:r>
          </w:p>
        </w:tc>
        <w:tc>
          <w:tcPr>
            <w:tcW w:w="1587" w:type="dxa"/>
            <w:tcBorders>
              <w:top w:val="nil"/>
              <w:left w:val="nil"/>
              <w:bottom w:val="nil"/>
              <w:right w:val="nil"/>
            </w:tcBorders>
            <w:shd w:val="clear" w:color="auto" w:fill="9BBB55"/>
          </w:tcPr>
          <w:p>
            <w:pPr>
              <w:pStyle w:val="TableParagraph"/>
              <w:spacing w:line="144" w:lineRule="auto" w:before="28"/>
              <w:ind w:left="105" w:right="68"/>
              <w:jc w:val="both"/>
              <w:rPr>
                <w:rFonts w:ascii="微軟正黑體" w:eastAsia="微軟正黑體" w:hint="eastAsia"/>
                <w:b/>
                <w:sz w:val="22"/>
              </w:rPr>
            </w:pPr>
            <w:r>
              <w:rPr>
                <w:rFonts w:ascii="微軟正黑體" w:eastAsia="微軟正黑體" w:hint="eastAsia"/>
                <w:b/>
                <w:color w:val="FFFFFF"/>
                <w:spacing w:val="8"/>
                <w:sz w:val="22"/>
              </w:rPr>
              <w:t>其他接觸者管</w:t>
            </w:r>
            <w:r>
              <w:rPr>
                <w:rFonts w:ascii="微軟正黑體" w:eastAsia="微軟正黑體" w:hint="eastAsia"/>
                <w:b/>
                <w:color w:val="FFFFFF"/>
                <w:spacing w:val="27"/>
                <w:w w:val="105"/>
                <w:sz w:val="22"/>
              </w:rPr>
              <w:t>理單位 接觸</w:t>
            </w:r>
            <w:r>
              <w:rPr>
                <w:rFonts w:ascii="微軟正黑體" w:eastAsia="微軟正黑體" w:hint="eastAsia"/>
                <w:b/>
                <w:color w:val="FFFFFF"/>
                <w:spacing w:val="8"/>
                <w:sz w:val="22"/>
              </w:rPr>
              <w:t>者居住地之衛</w:t>
            </w:r>
          </w:p>
          <w:p>
            <w:pPr>
              <w:pStyle w:val="TableParagraph"/>
              <w:spacing w:line="212" w:lineRule="exact"/>
              <w:ind w:left="105"/>
              <w:rPr>
                <w:rFonts w:ascii="微軟正黑體" w:eastAsia="微軟正黑體" w:hint="eastAsia"/>
                <w:b/>
                <w:sz w:val="22"/>
              </w:rPr>
            </w:pPr>
            <w:r>
              <w:rPr>
                <w:rFonts w:ascii="微軟正黑體" w:eastAsia="微軟正黑體" w:hint="eastAsia"/>
                <w:b/>
                <w:color w:val="FFFFFF"/>
                <w:spacing w:val="7"/>
                <w:sz w:val="22"/>
              </w:rPr>
              <w:t>生 管 理 單 位</w:t>
            </w:r>
            <w:r>
              <w:rPr>
                <w:rFonts w:ascii="微軟正黑體" w:eastAsia="微軟正黑體" w:hint="eastAsia"/>
                <w:b/>
                <w:color w:val="FFFFFF"/>
                <w:spacing w:val="12"/>
                <w:sz w:val="22"/>
              </w:rPr>
              <w:t> </w:t>
            </w:r>
          </w:p>
        </w:tc>
        <w:tc>
          <w:tcPr>
            <w:tcW w:w="5341" w:type="dxa"/>
            <w:tcBorders>
              <w:top w:val="nil"/>
              <w:left w:val="nil"/>
              <w:bottom w:val="nil"/>
              <w:right w:val="nil"/>
            </w:tcBorders>
            <w:shd w:val="clear" w:color="auto" w:fill="9BBB55"/>
          </w:tcPr>
          <w:p>
            <w:pPr>
              <w:pStyle w:val="TableParagraph"/>
              <w:spacing w:before="17"/>
              <w:rPr>
                <w:rFonts w:ascii="微軟正黑體"/>
                <w:b/>
                <w:sz w:val="14"/>
              </w:rPr>
            </w:pPr>
          </w:p>
          <w:p>
            <w:pPr>
              <w:pStyle w:val="TableParagraph"/>
              <w:spacing w:before="1"/>
              <w:ind w:left="2215" w:right="2206"/>
              <w:jc w:val="center"/>
              <w:rPr>
                <w:rFonts w:ascii="微軟正黑體" w:eastAsia="微軟正黑體" w:hint="eastAsia"/>
                <w:b/>
                <w:sz w:val="22"/>
              </w:rPr>
            </w:pPr>
            <w:r>
              <w:rPr>
                <w:rFonts w:ascii="微軟正黑體" w:eastAsia="微軟正黑體" w:hint="eastAsia"/>
                <w:b/>
                <w:color w:val="FFFFFF"/>
                <w:sz w:val="22"/>
              </w:rPr>
              <w:t>工作項目</w:t>
            </w:r>
          </w:p>
        </w:tc>
      </w:tr>
      <w:tr>
        <w:trPr>
          <w:trHeight w:val="2711" w:hRule="atLeast"/>
        </w:trPr>
        <w:tc>
          <w:tcPr>
            <w:tcW w:w="1263" w:type="dxa"/>
            <w:vMerge w:val="restart"/>
            <w:tcBorders>
              <w:top w:val="nil"/>
            </w:tcBorders>
          </w:tcPr>
          <w:p>
            <w:pPr>
              <w:pStyle w:val="TableParagraph"/>
              <w:rPr>
                <w:rFonts w:ascii="Times New Roman"/>
                <w:sz w:val="22"/>
              </w:rPr>
            </w:pPr>
          </w:p>
        </w:tc>
        <w:tc>
          <w:tcPr>
            <w:tcW w:w="1549" w:type="dxa"/>
            <w:tcBorders>
              <w:top w:val="nil"/>
              <w:bottom w:val="nil"/>
            </w:tcBorders>
          </w:tcPr>
          <w:p>
            <w:pPr>
              <w:pStyle w:val="TableParagraph"/>
              <w:rPr>
                <w:rFonts w:ascii="微軟正黑體"/>
                <w:b/>
                <w:sz w:val="22"/>
              </w:rPr>
            </w:pPr>
          </w:p>
          <w:p>
            <w:pPr>
              <w:pStyle w:val="TableParagraph"/>
              <w:rPr>
                <w:rFonts w:ascii="微軟正黑體"/>
                <w:b/>
                <w:sz w:val="22"/>
              </w:rPr>
            </w:pPr>
          </w:p>
          <w:p>
            <w:pPr>
              <w:pStyle w:val="TableParagraph"/>
              <w:rPr>
                <w:rFonts w:ascii="微軟正黑體"/>
                <w:b/>
                <w:sz w:val="22"/>
              </w:rPr>
            </w:pPr>
          </w:p>
          <w:p>
            <w:pPr>
              <w:pStyle w:val="TableParagraph"/>
              <w:rPr>
                <w:rFonts w:ascii="微軟正黑體"/>
                <w:b/>
                <w:sz w:val="22"/>
              </w:rPr>
            </w:pPr>
          </w:p>
          <w:p>
            <w:pPr>
              <w:pStyle w:val="TableParagraph"/>
              <w:spacing w:before="2"/>
              <w:rPr>
                <w:rFonts w:ascii="微軟正黑體"/>
                <w:b/>
                <w:sz w:val="13"/>
              </w:rPr>
            </w:pPr>
          </w:p>
          <w:p>
            <w:pPr>
              <w:pStyle w:val="TableParagraph"/>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val="restart"/>
            <w:tcBorders>
              <w:top w:val="nil"/>
            </w:tcBorders>
          </w:tcPr>
          <w:p>
            <w:pPr>
              <w:pStyle w:val="TableParagraph"/>
              <w:rPr>
                <w:rFonts w:ascii="Times New Roman"/>
                <w:sz w:val="22"/>
              </w:rPr>
            </w:pPr>
          </w:p>
        </w:tc>
        <w:tc>
          <w:tcPr>
            <w:tcW w:w="5341" w:type="dxa"/>
            <w:vMerge w:val="restart"/>
            <w:tcBorders>
              <w:top w:val="nil"/>
            </w:tcBorders>
          </w:tcPr>
          <w:p>
            <w:pPr>
              <w:pStyle w:val="TableParagraph"/>
              <w:numPr>
                <w:ilvl w:val="0"/>
                <w:numId w:val="161"/>
              </w:numPr>
              <w:tabs>
                <w:tab w:pos="661" w:val="left" w:leader="none"/>
              </w:tabs>
              <w:spacing w:line="199" w:lineRule="auto" w:before="33" w:after="0"/>
              <w:ind w:left="660" w:right="90" w:hanging="264"/>
              <w:jc w:val="left"/>
              <w:rPr>
                <w:sz w:val="22"/>
              </w:rPr>
            </w:pPr>
            <w:r>
              <w:rPr>
                <w:color w:val="231F20"/>
                <w:spacing w:val="-12"/>
                <w:sz w:val="22"/>
              </w:rPr>
              <w:t>若非進行集體檢驗者，則另提供「結核病接觸者</w:t>
            </w:r>
            <w:r>
              <w:rPr>
                <w:color w:val="231F20"/>
                <w:sz w:val="22"/>
              </w:rPr>
              <w:t>轉介單」。</w:t>
            </w:r>
          </w:p>
          <w:p>
            <w:pPr>
              <w:pStyle w:val="TableParagraph"/>
              <w:numPr>
                <w:ilvl w:val="0"/>
                <w:numId w:val="161"/>
              </w:numPr>
              <w:tabs>
                <w:tab w:pos="661" w:val="left" w:leader="none"/>
              </w:tabs>
              <w:spacing w:line="196" w:lineRule="auto" w:before="2" w:after="0"/>
              <w:ind w:left="660" w:right="81" w:hanging="264"/>
              <w:jc w:val="left"/>
              <w:rPr>
                <w:sz w:val="22"/>
              </w:rPr>
            </w:pPr>
            <w:r>
              <w:rPr>
                <w:color w:val="231F20"/>
                <w:spacing w:val="4"/>
                <w:sz w:val="22"/>
              </w:rPr>
              <w:t>請校方進行出席者簽名並核對學生及家長出席</w:t>
            </w:r>
            <w:r>
              <w:rPr>
                <w:color w:val="231F20"/>
                <w:sz w:val="22"/>
              </w:rPr>
              <w:t>狀況。</w:t>
            </w:r>
          </w:p>
          <w:p>
            <w:pPr>
              <w:pStyle w:val="TableParagraph"/>
              <w:numPr>
                <w:ilvl w:val="0"/>
                <w:numId w:val="162"/>
              </w:numPr>
              <w:tabs>
                <w:tab w:pos="488" w:val="left" w:leader="none"/>
              </w:tabs>
              <w:spacing w:line="199" w:lineRule="auto" w:before="69" w:after="0"/>
              <w:ind w:left="487" w:right="87" w:hanging="387"/>
              <w:jc w:val="left"/>
              <w:rPr>
                <w:sz w:val="22"/>
              </w:rPr>
            </w:pPr>
            <w:r>
              <w:rPr>
                <w:color w:val="231F20"/>
                <w:sz w:val="22"/>
              </w:rPr>
              <w:t>若接觸者未參加說明會，應經由學校或其他管道取得家屬和學生完整的遍訊資料，以電話</w:t>
            </w:r>
            <w:r>
              <w:rPr>
                <w:color w:val="231F20"/>
                <w:w w:val="65"/>
                <w:sz w:val="22"/>
              </w:rPr>
              <w:t>（</w:t>
            </w:r>
            <w:r>
              <w:rPr>
                <w:color w:val="231F20"/>
                <w:spacing w:val="-3"/>
                <w:sz w:val="22"/>
              </w:rPr>
              <w:t>或家 </w:t>
            </w:r>
            <w:r>
              <w:rPr>
                <w:color w:val="231F20"/>
                <w:spacing w:val="-2"/>
                <w:sz w:val="22"/>
              </w:rPr>
              <w:t>訪或書面</w:t>
            </w:r>
            <w:r>
              <w:rPr>
                <w:color w:val="231F20"/>
                <w:w w:val="65"/>
                <w:sz w:val="22"/>
              </w:rPr>
              <w:t>）</w:t>
            </w:r>
            <w:r>
              <w:rPr>
                <w:color w:val="231F20"/>
                <w:sz w:val="22"/>
              </w:rPr>
              <w:t>進行個別接檢衛教、發放衛教單張及</w:t>
            </w:r>
            <w:r>
              <w:rPr>
                <w:color w:val="231F20"/>
                <w:spacing w:val="-11"/>
                <w:sz w:val="22"/>
              </w:rPr>
              <w:t>接觸者檢查遍知書</w:t>
            </w:r>
            <w:r>
              <w:rPr>
                <w:color w:val="231F20"/>
                <w:sz w:val="22"/>
              </w:rPr>
              <w:t>（以回條證明</w:t>
            </w:r>
            <w:r>
              <w:rPr>
                <w:color w:val="231F20"/>
                <w:spacing w:val="-83"/>
                <w:sz w:val="22"/>
              </w:rPr>
              <w:t>）</w:t>
            </w:r>
            <w:r>
              <w:rPr>
                <w:color w:val="231F20"/>
                <w:spacing w:val="-3"/>
                <w:sz w:val="22"/>
              </w:rPr>
              <w:t>及結核病接觸者</w:t>
            </w:r>
            <w:r>
              <w:rPr>
                <w:color w:val="231F20"/>
                <w:sz w:val="22"/>
              </w:rPr>
              <w:t>轉介單。</w:t>
            </w:r>
          </w:p>
          <w:p>
            <w:pPr>
              <w:pStyle w:val="TableParagraph"/>
              <w:numPr>
                <w:ilvl w:val="0"/>
                <w:numId w:val="162"/>
              </w:numPr>
              <w:tabs>
                <w:tab w:pos="489" w:val="left" w:leader="none"/>
              </w:tabs>
              <w:spacing w:line="199" w:lineRule="auto" w:before="61" w:after="0"/>
              <w:ind w:left="487" w:right="89" w:hanging="387"/>
              <w:jc w:val="left"/>
              <w:rPr>
                <w:sz w:val="22"/>
              </w:rPr>
            </w:pPr>
            <w:r>
              <w:rPr>
                <w:color w:val="231F20"/>
                <w:spacing w:val="-12"/>
                <w:sz w:val="22"/>
              </w:rPr>
              <w:t>接觸者依規定進行接觸者檢查，因故未完成者，應</w:t>
            </w:r>
            <w:r>
              <w:rPr>
                <w:color w:val="231F20"/>
                <w:sz w:val="22"/>
              </w:rPr>
              <w:t>持轉介三聯單於—週內完成。</w:t>
            </w:r>
          </w:p>
          <w:p>
            <w:pPr>
              <w:pStyle w:val="TableParagraph"/>
              <w:numPr>
                <w:ilvl w:val="0"/>
                <w:numId w:val="162"/>
              </w:numPr>
              <w:tabs>
                <w:tab w:pos="489" w:val="left" w:leader="none"/>
              </w:tabs>
              <w:spacing w:line="199" w:lineRule="auto" w:before="41" w:after="0"/>
              <w:ind w:left="487" w:right="90" w:hanging="387"/>
              <w:jc w:val="both"/>
              <w:rPr>
                <w:sz w:val="22"/>
              </w:rPr>
            </w:pPr>
            <w:r>
              <w:rPr>
                <w:color w:val="231F20"/>
                <w:spacing w:val="-9"/>
                <w:sz w:val="22"/>
              </w:rPr>
              <w:t>對校園內之接觸者，若 </w:t>
            </w:r>
            <w:r>
              <w:rPr>
                <w:color w:val="231F20"/>
                <w:sz w:val="22"/>
              </w:rPr>
              <w:t>X</w:t>
            </w:r>
            <w:r>
              <w:rPr>
                <w:color w:val="231F20"/>
                <w:spacing w:val="-1"/>
                <w:sz w:val="22"/>
              </w:rPr>
              <w:t> 光異常或需進行 </w:t>
            </w:r>
            <w:r>
              <w:rPr>
                <w:color w:val="231F20"/>
                <w:sz w:val="22"/>
              </w:rPr>
              <w:t>LTBI</w:t>
            </w:r>
            <w:r>
              <w:rPr>
                <w:color w:val="231F20"/>
                <w:spacing w:val="-1"/>
                <w:sz w:val="22"/>
              </w:rPr>
              <w:t> 治</w:t>
            </w:r>
            <w:r>
              <w:rPr>
                <w:color w:val="231F20"/>
                <w:spacing w:val="-15"/>
                <w:sz w:val="22"/>
              </w:rPr>
              <w:t>療者，應事前與醫療端、衛生局和各區管制中心進</w:t>
            </w:r>
            <w:r>
              <w:rPr>
                <w:color w:val="231F20"/>
                <w:sz w:val="22"/>
              </w:rPr>
              <w:t>行溝遍準備：</w:t>
            </w:r>
          </w:p>
          <w:p>
            <w:pPr>
              <w:pStyle w:val="TableParagraph"/>
              <w:numPr>
                <w:ilvl w:val="1"/>
                <w:numId w:val="162"/>
              </w:numPr>
              <w:tabs>
                <w:tab w:pos="773" w:val="left" w:leader="none"/>
              </w:tabs>
              <w:spacing w:line="301" w:lineRule="exact" w:before="0" w:after="0"/>
              <w:ind w:left="772" w:right="0" w:hanging="325"/>
              <w:jc w:val="both"/>
              <w:rPr>
                <w:sz w:val="22"/>
              </w:rPr>
            </w:pPr>
            <w:r>
              <w:rPr>
                <w:color w:val="231F20"/>
                <w:sz w:val="22"/>
              </w:rPr>
              <w:t>擬妥轉介的合作醫師名單。</w:t>
            </w:r>
          </w:p>
          <w:p>
            <w:pPr>
              <w:pStyle w:val="TableParagraph"/>
              <w:numPr>
                <w:ilvl w:val="1"/>
                <w:numId w:val="162"/>
              </w:numPr>
              <w:tabs>
                <w:tab w:pos="773" w:val="left" w:leader="none"/>
              </w:tabs>
              <w:spacing w:line="349" w:lineRule="exact" w:before="0" w:after="0"/>
              <w:ind w:left="772" w:right="0" w:hanging="308"/>
              <w:jc w:val="both"/>
              <w:rPr>
                <w:sz w:val="22"/>
              </w:rPr>
            </w:pPr>
            <w:r>
              <w:rPr>
                <w:color w:val="231F20"/>
                <w:sz w:val="22"/>
              </w:rPr>
              <w:t>決定由衛生所或某些醫師集中醫療服務。</w:t>
            </w:r>
          </w:p>
          <w:p>
            <w:pPr>
              <w:pStyle w:val="TableParagraph"/>
              <w:numPr>
                <w:ilvl w:val="0"/>
                <w:numId w:val="162"/>
              </w:numPr>
              <w:tabs>
                <w:tab w:pos="489" w:val="left" w:leader="none"/>
              </w:tabs>
              <w:spacing w:line="350" w:lineRule="exact" w:before="2" w:after="0"/>
              <w:ind w:left="488" w:right="0" w:hanging="388"/>
              <w:jc w:val="both"/>
              <w:rPr>
                <w:sz w:val="22"/>
              </w:rPr>
            </w:pPr>
            <w:r>
              <w:rPr>
                <w:color w:val="231F20"/>
                <w:sz w:val="22"/>
              </w:rPr>
              <w:t>於接觸者檢查結果出爐—週內，進行下列事項：</w:t>
            </w:r>
          </w:p>
          <w:p>
            <w:pPr>
              <w:pStyle w:val="TableParagraph"/>
              <w:numPr>
                <w:ilvl w:val="1"/>
                <w:numId w:val="162"/>
              </w:numPr>
              <w:tabs>
                <w:tab w:pos="755" w:val="left" w:leader="none"/>
              </w:tabs>
              <w:spacing w:line="304" w:lineRule="exact" w:before="0" w:after="0"/>
              <w:ind w:left="754" w:right="0" w:hanging="267"/>
              <w:jc w:val="both"/>
              <w:rPr>
                <w:sz w:val="22"/>
              </w:rPr>
            </w:pPr>
            <w:r>
              <w:rPr>
                <w:color w:val="231F20"/>
                <w:sz w:val="22"/>
              </w:rPr>
              <w:t>遍知接觸者檢查結果；</w:t>
            </w:r>
          </w:p>
          <w:p>
            <w:pPr>
              <w:pStyle w:val="TableParagraph"/>
              <w:numPr>
                <w:ilvl w:val="1"/>
                <w:numId w:val="162"/>
              </w:numPr>
              <w:tabs>
                <w:tab w:pos="755" w:val="left" w:leader="none"/>
              </w:tabs>
              <w:spacing w:line="199" w:lineRule="auto" w:before="0" w:after="0"/>
              <w:ind w:left="753" w:right="90" w:hanging="248"/>
              <w:jc w:val="both"/>
              <w:rPr>
                <w:sz w:val="22"/>
              </w:rPr>
            </w:pPr>
            <w:r>
              <w:rPr>
                <w:color w:val="231F20"/>
                <w:spacing w:val="8"/>
                <w:sz w:val="22"/>
              </w:rPr>
              <w:t>對 </w:t>
            </w:r>
            <w:r>
              <w:rPr>
                <w:color w:val="231F20"/>
                <w:sz w:val="22"/>
              </w:rPr>
              <w:t>X</w:t>
            </w:r>
            <w:r>
              <w:rPr>
                <w:color w:val="231F20"/>
                <w:spacing w:val="1"/>
                <w:sz w:val="22"/>
              </w:rPr>
              <w:t> 光異常之接觸者，轉介至 </w:t>
            </w:r>
            <w:r>
              <w:rPr>
                <w:color w:val="231F20"/>
                <w:sz w:val="22"/>
              </w:rPr>
              <w:t>TB 治療醫師評佔；</w:t>
            </w:r>
          </w:p>
          <w:p>
            <w:pPr>
              <w:pStyle w:val="TableParagraph"/>
              <w:numPr>
                <w:ilvl w:val="1"/>
                <w:numId w:val="162"/>
              </w:numPr>
              <w:tabs>
                <w:tab w:pos="755" w:val="left" w:leader="none"/>
              </w:tabs>
              <w:spacing w:line="279" w:lineRule="exact" w:before="0" w:after="0"/>
              <w:ind w:left="754" w:right="0" w:hanging="262"/>
              <w:jc w:val="left"/>
              <w:rPr>
                <w:sz w:val="22"/>
              </w:rPr>
            </w:pPr>
            <w:r>
              <w:rPr>
                <w:color w:val="231F20"/>
                <w:spacing w:val="-1"/>
                <w:sz w:val="22"/>
              </w:rPr>
              <w:t>對須進行 </w:t>
            </w:r>
            <w:r>
              <w:rPr>
                <w:color w:val="231F20"/>
                <w:sz w:val="22"/>
              </w:rPr>
              <w:t>LTBI</w:t>
            </w:r>
            <w:r>
              <w:rPr>
                <w:color w:val="231F20"/>
                <w:spacing w:val="-1"/>
                <w:sz w:val="22"/>
              </w:rPr>
              <w:t> 治療之接觸者，轉介至 </w:t>
            </w:r>
            <w:r>
              <w:rPr>
                <w:color w:val="231F20"/>
                <w:sz w:val="22"/>
              </w:rPr>
              <w:t>LTBI 治</w:t>
            </w:r>
          </w:p>
          <w:p>
            <w:pPr>
              <w:pStyle w:val="TableParagraph"/>
              <w:spacing w:line="315" w:lineRule="exact"/>
              <w:ind w:left="753"/>
              <w:rPr>
                <w:sz w:val="22"/>
              </w:rPr>
            </w:pPr>
            <w:r>
              <w:rPr>
                <w:color w:val="231F20"/>
                <w:sz w:val="22"/>
              </w:rPr>
              <w:t>療醫師評佔；</w:t>
            </w:r>
          </w:p>
          <w:p>
            <w:pPr>
              <w:pStyle w:val="TableParagraph"/>
              <w:numPr>
                <w:ilvl w:val="1"/>
                <w:numId w:val="162"/>
              </w:numPr>
              <w:tabs>
                <w:tab w:pos="755" w:val="left" w:leader="none"/>
              </w:tabs>
              <w:spacing w:line="199" w:lineRule="auto" w:before="11" w:after="0"/>
              <w:ind w:left="753" w:right="93" w:hanging="280"/>
              <w:jc w:val="both"/>
              <w:rPr>
                <w:sz w:val="22"/>
              </w:rPr>
            </w:pPr>
            <w:r>
              <w:rPr>
                <w:color w:val="231F20"/>
                <w:sz w:val="22"/>
              </w:rPr>
              <w:t>將接觸者檢查結果之書面資料、轉介渭形、檢</w:t>
            </w:r>
            <w:r>
              <w:rPr>
                <w:color w:val="231F20"/>
                <w:spacing w:val="4"/>
                <w:w w:val="95"/>
                <w:sz w:val="22"/>
              </w:rPr>
              <w:t>查遍知書回條</w:t>
            </w:r>
            <w:r>
              <w:rPr>
                <w:color w:val="231F20"/>
                <w:w w:val="70"/>
                <w:sz w:val="22"/>
              </w:rPr>
              <w:t>（</w:t>
            </w:r>
            <w:r>
              <w:rPr>
                <w:color w:val="231F20"/>
                <w:spacing w:val="4"/>
                <w:w w:val="95"/>
                <w:sz w:val="22"/>
              </w:rPr>
              <w:t>集體衛教及個別衛教</w:t>
            </w:r>
            <w:r>
              <w:rPr>
                <w:color w:val="231F20"/>
                <w:w w:val="70"/>
                <w:sz w:val="22"/>
              </w:rPr>
              <w:t>）</w:t>
            </w:r>
            <w:r>
              <w:rPr>
                <w:color w:val="231F20"/>
                <w:spacing w:val="4"/>
                <w:w w:val="95"/>
                <w:sz w:val="22"/>
              </w:rPr>
              <w:t>、校園內</w:t>
            </w:r>
            <w:r>
              <w:rPr>
                <w:color w:val="231F20"/>
                <w:sz w:val="22"/>
              </w:rPr>
              <w:t>接觸者說明會簽到表及相關資訊等自行留存， 並將接觸者檢查結果及初次 LTBI</w:t>
            </w:r>
            <w:r>
              <w:rPr>
                <w:color w:val="231F20"/>
                <w:spacing w:val="-15"/>
                <w:sz w:val="22"/>
              </w:rPr>
              <w:t> 治療渭形，登</w:t>
            </w:r>
            <w:r>
              <w:rPr>
                <w:color w:val="231F20"/>
                <w:sz w:val="22"/>
              </w:rPr>
              <w:t>錄於結核病追蹤管理系統中。</w:t>
            </w:r>
          </w:p>
        </w:tc>
      </w:tr>
      <w:tr>
        <w:trPr>
          <w:trHeight w:val="1063" w:hRule="atLeast"/>
        </w:trPr>
        <w:tc>
          <w:tcPr>
            <w:tcW w:w="1263" w:type="dxa"/>
            <w:vMerge/>
            <w:tcBorders>
              <w:top w:val="nil"/>
            </w:tcBorders>
          </w:tcPr>
          <w:p>
            <w:pPr>
              <w:rPr>
                <w:sz w:val="2"/>
                <w:szCs w:val="2"/>
              </w:rPr>
            </w:pPr>
          </w:p>
        </w:tc>
        <w:tc>
          <w:tcPr>
            <w:tcW w:w="1549" w:type="dxa"/>
            <w:tcBorders>
              <w:top w:val="nil"/>
              <w:bottom w:val="nil"/>
            </w:tcBorders>
          </w:tcPr>
          <w:p>
            <w:pPr>
              <w:pStyle w:val="TableParagraph"/>
              <w:spacing w:before="13"/>
              <w:rPr>
                <w:rFonts w:ascii="微軟正黑體"/>
                <w:b/>
                <w:sz w:val="29"/>
              </w:rPr>
            </w:pPr>
          </w:p>
          <w:p>
            <w:pPr>
              <w:pStyle w:val="TableParagraph"/>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tcBorders>
              <w:top w:val="nil"/>
            </w:tcBorders>
          </w:tcPr>
          <w:p>
            <w:pPr>
              <w:rPr>
                <w:sz w:val="2"/>
                <w:szCs w:val="2"/>
              </w:rPr>
            </w:pPr>
          </w:p>
        </w:tc>
        <w:tc>
          <w:tcPr>
            <w:tcW w:w="5341" w:type="dxa"/>
            <w:vMerge/>
            <w:tcBorders>
              <w:top w:val="nil"/>
            </w:tcBorders>
          </w:tcPr>
          <w:p>
            <w:pPr>
              <w:rPr>
                <w:sz w:val="2"/>
                <w:szCs w:val="2"/>
              </w:rPr>
            </w:pPr>
          </w:p>
        </w:tc>
      </w:tr>
      <w:tr>
        <w:trPr>
          <w:trHeight w:val="1230" w:hRule="atLeast"/>
        </w:trPr>
        <w:tc>
          <w:tcPr>
            <w:tcW w:w="1263" w:type="dxa"/>
            <w:vMerge/>
            <w:tcBorders>
              <w:top w:val="nil"/>
            </w:tcBorders>
          </w:tcPr>
          <w:p>
            <w:pPr>
              <w:rPr>
                <w:sz w:val="2"/>
                <w:szCs w:val="2"/>
              </w:rPr>
            </w:pPr>
          </w:p>
        </w:tc>
        <w:tc>
          <w:tcPr>
            <w:tcW w:w="1549" w:type="dxa"/>
            <w:tcBorders>
              <w:top w:val="nil"/>
              <w:bottom w:val="nil"/>
            </w:tcBorders>
          </w:tcPr>
          <w:p>
            <w:pPr>
              <w:pStyle w:val="TableParagraph"/>
              <w:spacing w:before="8"/>
              <w:rPr>
                <w:rFonts w:ascii="微軟正黑體"/>
                <w:b/>
                <w:sz w:val="11"/>
              </w:rPr>
            </w:pPr>
          </w:p>
          <w:p>
            <w:pPr>
              <w:pStyle w:val="TableParagraph"/>
              <w:spacing w:before="1"/>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tcBorders>
              <w:top w:val="nil"/>
            </w:tcBorders>
          </w:tcPr>
          <w:p>
            <w:pPr>
              <w:rPr>
                <w:sz w:val="2"/>
                <w:szCs w:val="2"/>
              </w:rPr>
            </w:pPr>
          </w:p>
        </w:tc>
        <w:tc>
          <w:tcPr>
            <w:tcW w:w="5341" w:type="dxa"/>
            <w:vMerge/>
            <w:tcBorders>
              <w:top w:val="nil"/>
            </w:tcBorders>
          </w:tcPr>
          <w:p>
            <w:pPr>
              <w:rPr>
                <w:sz w:val="2"/>
                <w:szCs w:val="2"/>
              </w:rPr>
            </w:pPr>
          </w:p>
        </w:tc>
      </w:tr>
      <w:tr>
        <w:trPr>
          <w:trHeight w:val="3784" w:hRule="atLeast"/>
        </w:trPr>
        <w:tc>
          <w:tcPr>
            <w:tcW w:w="1263" w:type="dxa"/>
            <w:vMerge/>
            <w:tcBorders>
              <w:top w:val="nil"/>
            </w:tcBorders>
          </w:tcPr>
          <w:p>
            <w:pPr>
              <w:rPr>
                <w:sz w:val="2"/>
                <w:szCs w:val="2"/>
              </w:rPr>
            </w:pPr>
          </w:p>
        </w:tc>
        <w:tc>
          <w:tcPr>
            <w:tcW w:w="1549" w:type="dxa"/>
            <w:tcBorders>
              <w:top w:val="nil"/>
            </w:tcBorders>
          </w:tcPr>
          <w:p>
            <w:pPr>
              <w:pStyle w:val="TableParagraph"/>
              <w:rPr>
                <w:rFonts w:ascii="微軟正黑體"/>
                <w:b/>
                <w:sz w:val="22"/>
              </w:rPr>
            </w:pPr>
          </w:p>
          <w:p>
            <w:pPr>
              <w:pStyle w:val="TableParagraph"/>
              <w:spacing w:before="15"/>
              <w:rPr>
                <w:rFonts w:ascii="微軟正黑體"/>
                <w:b/>
                <w:sz w:val="16"/>
              </w:rPr>
            </w:pPr>
          </w:p>
          <w:p>
            <w:pPr>
              <w:pStyle w:val="TableParagraph"/>
              <w:ind w:left="12"/>
              <w:jc w:val="center"/>
              <w:rPr>
                <w:rFonts w:ascii="新細明體" w:eastAsia="新細明體" w:hint="eastAsia"/>
                <w:sz w:val="22"/>
              </w:rPr>
            </w:pPr>
            <w:r>
              <w:rPr>
                <w:rFonts w:ascii="新細明體" w:eastAsia="新細明體" w:hint="eastAsia"/>
                <w:color w:val="231F20"/>
                <w:w w:val="101"/>
                <w:sz w:val="22"/>
              </w:rPr>
              <w:t>口</w:t>
            </w:r>
          </w:p>
        </w:tc>
        <w:tc>
          <w:tcPr>
            <w:tcW w:w="1587" w:type="dxa"/>
            <w:vMerge/>
            <w:tcBorders>
              <w:top w:val="nil"/>
            </w:tcBorders>
          </w:tcPr>
          <w:p>
            <w:pPr>
              <w:rPr>
                <w:sz w:val="2"/>
                <w:szCs w:val="2"/>
              </w:rPr>
            </w:pPr>
          </w:p>
        </w:tc>
        <w:tc>
          <w:tcPr>
            <w:tcW w:w="5341" w:type="dxa"/>
            <w:vMerge/>
            <w:tcBorders>
              <w:top w:val="nil"/>
            </w:tcBorders>
          </w:tcPr>
          <w:p>
            <w:pPr>
              <w:rPr>
                <w:sz w:val="2"/>
                <w:szCs w:val="2"/>
              </w:rPr>
            </w:pPr>
          </w:p>
        </w:tc>
      </w:tr>
      <w:tr>
        <w:trPr>
          <w:trHeight w:val="316" w:hRule="atLeast"/>
        </w:trPr>
        <w:tc>
          <w:tcPr>
            <w:tcW w:w="1263" w:type="dxa"/>
            <w:vMerge w:val="restart"/>
          </w:tcPr>
          <w:p>
            <w:pPr>
              <w:pStyle w:val="TableParagraph"/>
              <w:rPr>
                <w:rFonts w:ascii="Times New Roman"/>
                <w:sz w:val="22"/>
              </w:rPr>
            </w:pPr>
          </w:p>
        </w:tc>
        <w:tc>
          <w:tcPr>
            <w:tcW w:w="1549" w:type="dxa"/>
            <w:vMerge w:val="restart"/>
          </w:tcPr>
          <w:p>
            <w:pPr>
              <w:pStyle w:val="TableParagraph"/>
              <w:rPr>
                <w:rFonts w:ascii="Times New Roman"/>
                <w:sz w:val="22"/>
              </w:rPr>
            </w:pPr>
          </w:p>
        </w:tc>
        <w:tc>
          <w:tcPr>
            <w:tcW w:w="1587" w:type="dxa"/>
            <w:tcBorders>
              <w:bottom w:val="nil"/>
            </w:tcBorders>
          </w:tcPr>
          <w:p>
            <w:pPr>
              <w:pStyle w:val="TableParagraph"/>
              <w:spacing w:line="249" w:lineRule="exact" w:before="47"/>
              <w:ind w:left="10"/>
              <w:jc w:val="center"/>
              <w:rPr>
                <w:rFonts w:ascii="新細明體" w:eastAsia="新細明體" w:hint="eastAsia"/>
                <w:sz w:val="22"/>
              </w:rPr>
            </w:pPr>
            <w:r>
              <w:rPr>
                <w:rFonts w:ascii="新細明體" w:eastAsia="新細明體" w:hint="eastAsia"/>
                <w:color w:val="231F20"/>
                <w:w w:val="101"/>
                <w:sz w:val="22"/>
              </w:rPr>
              <w:t>口</w:t>
            </w:r>
          </w:p>
        </w:tc>
        <w:tc>
          <w:tcPr>
            <w:tcW w:w="5341" w:type="dxa"/>
            <w:tcBorders>
              <w:bottom w:val="nil"/>
            </w:tcBorders>
          </w:tcPr>
          <w:p>
            <w:pPr>
              <w:pStyle w:val="TableParagraph"/>
              <w:spacing w:line="296" w:lineRule="exact"/>
              <w:ind w:left="101"/>
              <w:rPr>
                <w:sz w:val="22"/>
              </w:rPr>
            </w:pPr>
            <w:r>
              <w:rPr>
                <w:color w:val="231F20"/>
                <w:sz w:val="22"/>
              </w:rPr>
              <w:t>18. 提供接觸者衛教、接觸者追蹤檢查、轉介 LTBI 治</w:t>
            </w:r>
          </w:p>
        </w:tc>
      </w:tr>
      <w:tr>
        <w:trPr>
          <w:trHeight w:val="643" w:hRule="atLeast"/>
        </w:trPr>
        <w:tc>
          <w:tcPr>
            <w:tcW w:w="1263" w:type="dxa"/>
            <w:vMerge/>
            <w:tcBorders>
              <w:top w:val="nil"/>
            </w:tcBorders>
          </w:tcPr>
          <w:p>
            <w:pPr>
              <w:rPr>
                <w:sz w:val="2"/>
                <w:szCs w:val="2"/>
              </w:rPr>
            </w:pPr>
          </w:p>
        </w:tc>
        <w:tc>
          <w:tcPr>
            <w:tcW w:w="1549" w:type="dxa"/>
            <w:vMerge/>
            <w:tcBorders>
              <w:top w:val="nil"/>
            </w:tcBorders>
          </w:tcPr>
          <w:p>
            <w:pPr>
              <w:rPr>
                <w:sz w:val="2"/>
                <w:szCs w:val="2"/>
              </w:rPr>
            </w:pPr>
          </w:p>
        </w:tc>
        <w:tc>
          <w:tcPr>
            <w:tcW w:w="1587" w:type="dxa"/>
            <w:tcBorders>
              <w:top w:val="nil"/>
              <w:bottom w:val="nil"/>
            </w:tcBorders>
          </w:tcPr>
          <w:p>
            <w:pPr>
              <w:pStyle w:val="TableParagraph"/>
              <w:rPr>
                <w:rFonts w:ascii="Times New Roman"/>
                <w:sz w:val="22"/>
              </w:rPr>
            </w:pPr>
          </w:p>
        </w:tc>
        <w:tc>
          <w:tcPr>
            <w:tcW w:w="5341" w:type="dxa"/>
            <w:tcBorders>
              <w:top w:val="nil"/>
              <w:bottom w:val="nil"/>
            </w:tcBorders>
          </w:tcPr>
          <w:p>
            <w:pPr>
              <w:pStyle w:val="TableParagraph"/>
              <w:spacing w:line="318" w:lineRule="exact"/>
              <w:ind w:left="487"/>
              <w:rPr>
                <w:sz w:val="22"/>
              </w:rPr>
            </w:pPr>
            <w:r>
              <w:rPr>
                <w:color w:val="231F20"/>
                <w:sz w:val="22"/>
              </w:rPr>
              <w:t>療評佔，並於結核病追蹤管理系統登錄相關檢查</w:t>
            </w:r>
          </w:p>
          <w:p>
            <w:pPr>
              <w:pStyle w:val="TableParagraph"/>
              <w:spacing w:line="306" w:lineRule="exact"/>
              <w:ind w:left="487"/>
              <w:rPr>
                <w:sz w:val="22"/>
              </w:rPr>
            </w:pPr>
            <w:r>
              <w:rPr>
                <w:color w:val="231F20"/>
                <w:sz w:val="22"/>
              </w:rPr>
              <w:t>結果及 LTBI 治療渭形。</w:t>
            </w:r>
          </w:p>
        </w:tc>
      </w:tr>
      <w:tr>
        <w:trPr>
          <w:trHeight w:val="414" w:hRule="atLeast"/>
        </w:trPr>
        <w:tc>
          <w:tcPr>
            <w:tcW w:w="1263" w:type="dxa"/>
            <w:vMerge/>
            <w:tcBorders>
              <w:top w:val="nil"/>
            </w:tcBorders>
          </w:tcPr>
          <w:p>
            <w:pPr>
              <w:rPr>
                <w:sz w:val="2"/>
                <w:szCs w:val="2"/>
              </w:rPr>
            </w:pPr>
          </w:p>
        </w:tc>
        <w:tc>
          <w:tcPr>
            <w:tcW w:w="1549" w:type="dxa"/>
            <w:vMerge/>
            <w:tcBorders>
              <w:top w:val="nil"/>
            </w:tcBorders>
          </w:tcPr>
          <w:p>
            <w:pPr>
              <w:rPr>
                <w:sz w:val="2"/>
                <w:szCs w:val="2"/>
              </w:rPr>
            </w:pPr>
          </w:p>
        </w:tc>
        <w:tc>
          <w:tcPr>
            <w:tcW w:w="1587" w:type="dxa"/>
            <w:tcBorders>
              <w:top w:val="nil"/>
              <w:bottom w:val="nil"/>
            </w:tcBorders>
          </w:tcPr>
          <w:p>
            <w:pPr>
              <w:pStyle w:val="TableParagraph"/>
              <w:spacing w:line="254" w:lineRule="exact" w:before="141"/>
              <w:ind w:left="10"/>
              <w:jc w:val="center"/>
              <w:rPr>
                <w:rFonts w:ascii="新細明體" w:eastAsia="新細明體" w:hint="eastAsia"/>
                <w:sz w:val="22"/>
              </w:rPr>
            </w:pPr>
            <w:r>
              <w:rPr>
                <w:rFonts w:ascii="新細明體" w:eastAsia="新細明體" w:hint="eastAsia"/>
                <w:color w:val="231F20"/>
                <w:w w:val="101"/>
                <w:sz w:val="22"/>
              </w:rPr>
              <w:t>口</w:t>
            </w:r>
          </w:p>
        </w:tc>
        <w:tc>
          <w:tcPr>
            <w:tcW w:w="5341" w:type="dxa"/>
            <w:tcBorders>
              <w:top w:val="nil"/>
              <w:bottom w:val="nil"/>
            </w:tcBorders>
          </w:tcPr>
          <w:p>
            <w:pPr>
              <w:pStyle w:val="TableParagraph"/>
              <w:spacing w:line="367" w:lineRule="exact" w:before="28"/>
              <w:ind w:left="101"/>
              <w:rPr>
                <w:sz w:val="22"/>
              </w:rPr>
            </w:pPr>
            <w:r>
              <w:rPr>
                <w:color w:val="231F20"/>
                <w:sz w:val="22"/>
              </w:rPr>
              <w:t>19. 對於進行 LTBI 治療者提供 DOPT 服務。</w:t>
            </w:r>
          </w:p>
        </w:tc>
      </w:tr>
      <w:tr>
        <w:trPr>
          <w:trHeight w:val="1601" w:hRule="atLeast"/>
        </w:trPr>
        <w:tc>
          <w:tcPr>
            <w:tcW w:w="1263" w:type="dxa"/>
            <w:vMerge/>
            <w:tcBorders>
              <w:top w:val="nil"/>
            </w:tcBorders>
          </w:tcPr>
          <w:p>
            <w:pPr>
              <w:rPr>
                <w:sz w:val="2"/>
                <w:szCs w:val="2"/>
              </w:rPr>
            </w:pPr>
          </w:p>
        </w:tc>
        <w:tc>
          <w:tcPr>
            <w:tcW w:w="1549" w:type="dxa"/>
            <w:vMerge/>
            <w:tcBorders>
              <w:top w:val="nil"/>
            </w:tcBorders>
          </w:tcPr>
          <w:p>
            <w:pPr>
              <w:rPr>
                <w:sz w:val="2"/>
                <w:szCs w:val="2"/>
              </w:rPr>
            </w:pPr>
          </w:p>
        </w:tc>
        <w:tc>
          <w:tcPr>
            <w:tcW w:w="1587" w:type="dxa"/>
            <w:tcBorders>
              <w:top w:val="nil"/>
              <w:bottom w:val="nil"/>
            </w:tcBorders>
          </w:tcPr>
          <w:p>
            <w:pPr>
              <w:pStyle w:val="TableParagraph"/>
              <w:rPr>
                <w:rFonts w:ascii="微軟正黑體"/>
                <w:b/>
                <w:sz w:val="22"/>
              </w:rPr>
            </w:pPr>
          </w:p>
          <w:p>
            <w:pPr>
              <w:pStyle w:val="TableParagraph"/>
              <w:spacing w:before="17"/>
              <w:rPr>
                <w:rFonts w:ascii="微軟正黑體"/>
                <w:b/>
                <w:sz w:val="20"/>
              </w:rPr>
            </w:pPr>
          </w:p>
          <w:p>
            <w:pPr>
              <w:pStyle w:val="TableParagraph"/>
              <w:ind w:left="10"/>
              <w:jc w:val="center"/>
              <w:rPr>
                <w:rFonts w:ascii="新細明體" w:eastAsia="新細明體" w:hint="eastAsia"/>
                <w:sz w:val="22"/>
              </w:rPr>
            </w:pPr>
            <w:r>
              <w:rPr>
                <w:rFonts w:ascii="新細明體" w:eastAsia="新細明體" w:hint="eastAsia"/>
                <w:color w:val="231F20"/>
                <w:w w:val="101"/>
                <w:sz w:val="22"/>
              </w:rPr>
              <w:t>口</w:t>
            </w:r>
          </w:p>
        </w:tc>
        <w:tc>
          <w:tcPr>
            <w:tcW w:w="5341" w:type="dxa"/>
            <w:tcBorders>
              <w:top w:val="nil"/>
              <w:bottom w:val="nil"/>
            </w:tcBorders>
          </w:tcPr>
          <w:p>
            <w:pPr>
              <w:pStyle w:val="TableParagraph"/>
              <w:spacing w:line="199" w:lineRule="auto" w:before="30"/>
              <w:ind w:left="487" w:right="90" w:hanging="387"/>
              <w:jc w:val="both"/>
              <w:rPr>
                <w:sz w:val="22"/>
              </w:rPr>
            </w:pPr>
            <w:r>
              <w:rPr>
                <w:color w:val="231F20"/>
                <w:sz w:val="22"/>
              </w:rPr>
              <w:t>20. 若接觸者已離校且居住地非為校園所在地，接觸</w:t>
            </w:r>
            <w:r>
              <w:rPr>
                <w:color w:val="231F20"/>
                <w:spacing w:val="-11"/>
                <w:sz w:val="22"/>
              </w:rPr>
              <w:t>者管理單位可辦理接觸者遷出作業；倘僅寒、暑假</w:t>
            </w:r>
            <w:r>
              <w:rPr>
                <w:color w:val="231F20"/>
                <w:sz w:val="22"/>
              </w:rPr>
              <w:t>或短期返回居住地，則可於追管系統啟動專案追</w:t>
            </w:r>
            <w:r>
              <w:rPr>
                <w:color w:val="231F20"/>
                <w:spacing w:val="-14"/>
                <w:sz w:val="22"/>
              </w:rPr>
              <w:t>蹤切換，辦理個案短期託付，並提醒及追蹤居住地</w:t>
            </w:r>
          </w:p>
          <w:p>
            <w:pPr>
              <w:pStyle w:val="TableParagraph"/>
              <w:spacing w:line="280" w:lineRule="exact"/>
              <w:ind w:left="487"/>
              <w:rPr>
                <w:sz w:val="22"/>
              </w:rPr>
            </w:pPr>
            <w:r>
              <w:rPr>
                <w:color w:val="231F20"/>
                <w:sz w:val="22"/>
              </w:rPr>
              <w:t>管理單位，於接觸者檢查期限內完成接檢作業。</w:t>
            </w:r>
          </w:p>
        </w:tc>
      </w:tr>
      <w:tr>
        <w:trPr>
          <w:trHeight w:val="667" w:hRule="atLeast"/>
        </w:trPr>
        <w:tc>
          <w:tcPr>
            <w:tcW w:w="1263" w:type="dxa"/>
            <w:vMerge/>
            <w:tcBorders>
              <w:top w:val="nil"/>
            </w:tcBorders>
          </w:tcPr>
          <w:p>
            <w:pPr>
              <w:rPr>
                <w:sz w:val="2"/>
                <w:szCs w:val="2"/>
              </w:rPr>
            </w:pPr>
          </w:p>
        </w:tc>
        <w:tc>
          <w:tcPr>
            <w:tcW w:w="1549" w:type="dxa"/>
            <w:vMerge/>
            <w:tcBorders>
              <w:top w:val="nil"/>
            </w:tcBorders>
          </w:tcPr>
          <w:p>
            <w:pPr>
              <w:rPr>
                <w:sz w:val="2"/>
                <w:szCs w:val="2"/>
              </w:rPr>
            </w:pPr>
          </w:p>
        </w:tc>
        <w:tc>
          <w:tcPr>
            <w:tcW w:w="1587" w:type="dxa"/>
            <w:tcBorders>
              <w:top w:val="nil"/>
            </w:tcBorders>
          </w:tcPr>
          <w:p>
            <w:pPr>
              <w:pStyle w:val="TableParagraph"/>
              <w:rPr>
                <w:rFonts w:ascii="Times New Roman"/>
                <w:sz w:val="22"/>
              </w:rPr>
            </w:pPr>
          </w:p>
        </w:tc>
        <w:tc>
          <w:tcPr>
            <w:tcW w:w="5341" w:type="dxa"/>
            <w:tcBorders>
              <w:top w:val="nil"/>
            </w:tcBorders>
          </w:tcPr>
          <w:p>
            <w:pPr>
              <w:pStyle w:val="TableParagraph"/>
              <w:spacing w:line="312" w:lineRule="exact" w:before="18"/>
              <w:ind w:left="487" w:right="309" w:hanging="387"/>
              <w:rPr>
                <w:sz w:val="22"/>
              </w:rPr>
            </w:pPr>
            <w:r>
              <w:rPr>
                <w:color w:val="231F20"/>
                <w:sz w:val="22"/>
              </w:rPr>
              <w:t>21. 應進行第 12 個月胸部 X 光檢查者，辦理追蹤檢查作業。</w:t>
            </w:r>
          </w:p>
        </w:tc>
      </w:tr>
    </w:tbl>
    <w:p>
      <w:pPr>
        <w:rPr>
          <w:sz w:val="2"/>
          <w:szCs w:val="2"/>
        </w:rPr>
      </w:pPr>
      <w:r>
        <w:rPr/>
        <w:pict>
          <v:group style="position:absolute;margin-left:0pt;margin-top:316.15799pt;width:44.6pt;height:522.15pt;mso-position-horizontal-relative:page;mso-position-vertical-relative:page;z-index:252723200" coordorigin="0,6323" coordsize="892,10443">
            <v:shape style="position:absolute;left:339;top:6820;width:426;height:9946" type="#_x0000_t75" stroked="false">
              <v:imagedata r:id="rId871" o:title=""/>
            </v:shape>
            <v:shape style="position:absolute;left:0;top:6323;width:892;height:789" coordorigin="0,6323" coordsize="892,789" path="m520,6323l0,6323,0,7112,520,7112,541,7110,600,7077,858,6802,891,6718,883,6672,600,6358,541,6325,520,6323xe" filled="true" fillcolor="#5daf8a" stroked="false">
              <v:path arrowok="t"/>
              <v:fill type="solid"/>
            </v:shape>
            <v:shape style="position:absolute;left:375;top:6582;width:322;height:266" type="#_x0000_t75" stroked="false">
              <v:imagedata r:id="rId1044" o:title=""/>
            </v:shape>
            <v:shape style="position:absolute;left:431;top:7243;width:244;height:3173" type="#_x0000_t75" stroked="false">
              <v:imagedata r:id="rId883" o:title=""/>
            </v:shape>
            <v:shape style="position:absolute;left:441;top:10782;width:230;height:241" type="#_x0000_t75" stroked="false">
              <v:imagedata r:id="rId884" o:title=""/>
            </v:shape>
            <v:shape style="position:absolute;left:430;top:11108;width:245;height:240" type="#_x0000_t75" stroked="false">
              <v:imagedata r:id="rId885" o:title=""/>
            </v:shape>
            <v:shape style="position:absolute;left:424;top:10637;width:253;height:858" coordorigin="424,10637" coordsize="253,858" path="m677,11422l648,11442,617,11456,584,11464,550,11467,515,11464,483,11455,452,11442,424,11422,425,11449,451,11469,481,11483,514,11491,550,11494,585,11491,618,11483,649,11469,652,11467,677,11449,677,11422m677,10682l652,10664,649,10662,618,10648,585,10640,550,10637,514,10640,481,10648,451,10662,424,10682,424,10709,453,10689,483,10676,515,10667,550,10664,585,10667,617,10676,648,10689,677,10709,677,10682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192</w:t>
                    </w:r>
                  </w:p>
                </w:txbxContent>
              </v:textbox>
              <w10:wrap type="none"/>
            </v:shape>
            <w10:wrap type="none"/>
          </v:group>
        </w:pict>
      </w:r>
    </w:p>
    <w:p>
      <w:pPr>
        <w:spacing w:after="0"/>
        <w:rPr>
          <w:sz w:val="2"/>
          <w:szCs w:val="2"/>
        </w:rPr>
        <w:sectPr>
          <w:pgSz w:w="11910" w:h="16840"/>
          <w:pgMar w:top="1520" w:bottom="0" w:left="320" w:right="0"/>
        </w:sectPr>
      </w:pPr>
    </w:p>
    <w:p>
      <w:pPr>
        <w:pStyle w:val="BodyText"/>
        <w:rPr>
          <w:rFonts w:ascii="微軟正黑體"/>
          <w:b/>
          <w:sz w:val="30"/>
        </w:rPr>
      </w:pPr>
    </w:p>
    <w:p>
      <w:pPr>
        <w:pStyle w:val="BodyText"/>
        <w:spacing w:before="12"/>
        <w:rPr>
          <w:rFonts w:ascii="微軟正黑體"/>
          <w:b/>
          <w:sz w:val="33"/>
        </w:rPr>
      </w:pPr>
    </w:p>
    <w:p>
      <w:pPr>
        <w:pStyle w:val="BodyText"/>
        <w:ind w:left="722"/>
      </w:pPr>
      <w:r>
        <w:rPr>
          <w:color w:val="231F20"/>
        </w:rPr>
        <w:t>您好：</w:t>
      </w:r>
    </w:p>
    <w:p>
      <w:pPr>
        <w:pStyle w:val="BodyText"/>
        <w:spacing w:before="10"/>
        <w:rPr>
          <w:sz w:val="28"/>
        </w:rPr>
      </w:pPr>
      <w:r>
        <w:rPr/>
        <w:br w:type="column"/>
      </w:r>
      <w:r>
        <w:rPr>
          <w:sz w:val="28"/>
        </w:rPr>
      </w:r>
    </w:p>
    <w:p>
      <w:pPr>
        <w:pStyle w:val="Heading8"/>
        <w:ind w:left="722"/>
      </w:pPr>
      <w:r>
        <w:rPr>
          <w:color w:val="231F20"/>
        </w:rPr>
        <w:t>結核病接觸者檢查衛教及通知書</w:t>
      </w:r>
    </w:p>
    <w:p>
      <w:pPr>
        <w:pStyle w:val="BodyText"/>
        <w:spacing w:before="46"/>
        <w:ind w:left="722"/>
      </w:pPr>
      <w:r>
        <w:rPr/>
        <w:br w:type="column"/>
      </w:r>
      <w:r>
        <w:rPr>
          <w:color w:val="231F20"/>
          <w:w w:val="105"/>
        </w:rPr>
        <w:t>附件 11-12</w:t>
      </w:r>
    </w:p>
    <w:p>
      <w:pPr>
        <w:spacing w:after="0"/>
        <w:sectPr>
          <w:pgSz w:w="11910" w:h="16840"/>
          <w:pgMar w:top="820" w:bottom="0" w:left="320" w:right="0"/>
          <w:cols w:num="3" w:equalWidth="0">
            <w:col w:w="1456" w:space="796"/>
            <w:col w:w="5612" w:space="797"/>
            <w:col w:w="2929"/>
          </w:cols>
        </w:sectPr>
      </w:pPr>
    </w:p>
    <w:p>
      <w:pPr>
        <w:pStyle w:val="BodyText"/>
        <w:spacing w:line="264" w:lineRule="auto" w:before="22"/>
        <w:ind w:left="722" w:right="1041" w:firstLine="461"/>
        <w:rPr>
          <w:rFonts w:ascii="微軟正黑體" w:eastAsia="微軟正黑體" w:hint="eastAsia"/>
          <w:b/>
        </w:rPr>
      </w:pPr>
      <w:r>
        <w:rPr>
          <w:color w:val="231F20"/>
          <w:spacing w:val="-2"/>
          <w:w w:val="95"/>
        </w:rPr>
        <w:t>依據疫渭調查結果顯示，您</w:t>
      </w:r>
      <w:r>
        <w:rPr>
          <w:color w:val="231F20"/>
          <w:w w:val="65"/>
        </w:rPr>
        <w:t>（</w:t>
      </w:r>
      <w:r>
        <w:rPr>
          <w:color w:val="231F20"/>
          <w:w w:val="95"/>
        </w:rPr>
        <w:t>或貴子弟</w:t>
      </w:r>
      <w:r>
        <w:rPr>
          <w:color w:val="231F20"/>
          <w:w w:val="65"/>
        </w:rPr>
        <w:t>）</w:t>
      </w:r>
      <w:r>
        <w:rPr>
          <w:color w:val="231F20"/>
          <w:spacing w:val="-5"/>
          <w:w w:val="95"/>
        </w:rPr>
        <w:t>曾暴露結核菌，為了您的健康並依「傳染病防治法」第   </w:t>
      </w:r>
      <w:r>
        <w:rPr>
          <w:color w:val="231F20"/>
          <w:spacing w:val="-5"/>
        </w:rPr>
        <w:t>匹十八條規定，對於曾與傳染病病人接觸或疑似被傳染者，應配合衛生單位進行相關追蹤檢查。</w:t>
      </w:r>
      <w:r>
        <w:rPr>
          <w:rFonts w:ascii="微軟正黑體" w:eastAsia="微軟正黑體" w:hint="eastAsia"/>
          <w:b/>
          <w:color w:val="231F20"/>
          <w:spacing w:val="-4"/>
          <w:sz w:val="27"/>
        </w:rPr>
        <w:t>壹、</w:t>
      </w:r>
      <w:r>
        <w:rPr>
          <w:rFonts w:ascii="微軟正黑體" w:eastAsia="微軟正黑體" w:hint="eastAsia"/>
          <w:b/>
          <w:color w:val="231F20"/>
        </w:rPr>
        <w:t>檢查方式：</w:t>
      </w:r>
    </w:p>
    <w:p>
      <w:pPr>
        <w:pStyle w:val="BodyText"/>
        <w:spacing w:line="356" w:lineRule="exact"/>
        <w:ind w:left="994"/>
      </w:pPr>
      <w:r>
        <w:rPr>
          <w:rFonts w:ascii="微軟正黑體" w:eastAsia="微軟正黑體" w:hint="eastAsia"/>
          <w:b/>
          <w:color w:val="231F20"/>
        </w:rPr>
        <w:t>一、 </w:t>
      </w:r>
      <w:r>
        <w:rPr>
          <w:color w:val="231F20"/>
        </w:rPr>
        <w:t>所有接觸者均進行胸部 X 光檢查。</w:t>
      </w:r>
    </w:p>
    <w:p>
      <w:pPr>
        <w:pStyle w:val="BodyText"/>
        <w:spacing w:line="428" w:lineRule="exact"/>
        <w:ind w:left="994"/>
      </w:pPr>
      <w:r>
        <w:rPr>
          <w:rFonts w:ascii="微軟正黑體" w:eastAsia="微軟正黑體" w:hint="eastAsia"/>
          <w:b/>
          <w:color w:val="231F20"/>
          <w:w w:val="160"/>
        </w:rPr>
        <w:t> </w:t>
      </w:r>
      <w:r>
        <w:rPr>
          <w:rFonts w:ascii="微軟正黑體" w:eastAsia="微軟正黑體" w:hint="eastAsia"/>
          <w:b/>
          <w:color w:val="231F20"/>
          <w:w w:val="140"/>
        </w:rPr>
        <w:t>、 </w:t>
      </w:r>
      <w:r>
        <w:rPr>
          <w:color w:val="231F20"/>
        </w:rPr>
        <w:t>倘為須接受潛伏結核感染治療評佔者，須再加作潛伏結核感染檢驗。</w:t>
      </w:r>
    </w:p>
    <w:p>
      <w:pPr>
        <w:spacing w:line="228" w:lineRule="auto" w:before="72"/>
        <w:ind w:left="997" w:right="7781" w:hanging="275"/>
        <w:jc w:val="left"/>
        <w:rPr>
          <w:rFonts w:ascii="微軟正黑體" w:eastAsia="微軟正黑體" w:hint="eastAsia"/>
          <w:b/>
          <w:sz w:val="23"/>
        </w:rPr>
      </w:pPr>
      <w:r>
        <w:rPr>
          <w:rFonts w:ascii="微軟正黑體" w:eastAsia="微軟正黑體" w:hint="eastAsia"/>
          <w:b/>
          <w:color w:val="231F20"/>
          <w:sz w:val="27"/>
        </w:rPr>
        <w:t>貳、</w:t>
      </w:r>
      <w:r>
        <w:rPr>
          <w:rFonts w:ascii="微軟正黑體" w:eastAsia="微軟正黑體" w:hint="eastAsia"/>
          <w:b/>
          <w:color w:val="231F20"/>
          <w:sz w:val="23"/>
        </w:rPr>
        <w:t>結核病衛教及相關檢查： 一、結核病衛教：</w:t>
      </w:r>
    </w:p>
    <w:p>
      <w:pPr>
        <w:pStyle w:val="BodyText"/>
        <w:spacing w:line="254" w:lineRule="auto" w:before="40"/>
        <w:ind w:left="992" w:right="1036" w:firstLine="545"/>
        <w:jc w:val="both"/>
      </w:pPr>
      <w:r>
        <w:rPr/>
        <w:pict>
          <v:group style="position:absolute;margin-left:550.459778pt;margin-top:37.725834pt;width:44.6pt;height:522.15pt;mso-position-horizontal-relative:page;mso-position-vertical-relative:paragraph;z-index:252725248" coordorigin="11009,755" coordsize="892,10443">
            <v:shape style="position:absolute;left:11135;top:1251;width:426;height:9946" type="#_x0000_t75" stroked="false">
              <v:imagedata r:id="rId871" o:title=""/>
            </v:shape>
            <v:shape style="position:absolute;left:11009;top:754;width:892;height:789" coordorigin="11009,755" coordsize="892,789" path="m11900,755l11381,755,11359,757,11301,790,11042,1064,11009,1149,11017,1194,11301,1508,11359,1541,11381,1543,11900,1543,11900,755xe" filled="true" fillcolor="#5daf8a" stroked="false">
              <v:path arrowok="t"/>
              <v:fill type="solid"/>
            </v:shape>
            <v:shape style="position:absolute;left:11172;top:1014;width:322;height:266" type="#_x0000_t75" stroked="false">
              <v:imagedata r:id="rId1032" o:title=""/>
            </v:shape>
            <v:shape style="position:absolute;left:11227;top:1675;width:244;height:3173" type="#_x0000_t75" stroked="false">
              <v:imagedata r:id="rId880" o:title=""/>
            </v:shape>
            <v:shape style="position:absolute;left:11237;top:5213;width:230;height:241" type="#_x0000_t75" stroked="false">
              <v:imagedata r:id="rId881" o:title=""/>
            </v:shape>
            <v:shape style="position:absolute;left:11227;top:5539;width:245;height:240" type="#_x0000_t75" stroked="false">
              <v:imagedata r:id="rId882" o:title=""/>
            </v:shape>
            <v:shape style="position:absolute;left:11220;top:5068;width:253;height:858" coordorigin="11221,5068" coordsize="253,858" path="m11473,5853l11445,5873,11414,5887,11381,5895,11346,5898,11312,5895,11279,5887,11249,5873,11221,5853,11221,5880,11248,5900,11278,5914,11311,5923,11346,5926,11382,5923,11415,5914,11445,5900,11448,5898,11473,5880,11473,5853m11473,5113l11448,5096,11445,5094,11415,5080,11382,5071,11346,5068,11310,5071,11278,5080,11248,5094,11221,5113,11221,5140,11249,5121,11279,5107,11312,5099,11346,5096,11381,5099,11414,5107,11445,5121,11473,5140,11473,5113e" filled="true" fillcolor="#58595b" stroked="false">
              <v:path arrowok="t"/>
              <v:fill type="solid"/>
            </v:shape>
            <v:shape style="position:absolute;left:11205;top:1048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193</w:t>
                    </w:r>
                  </w:p>
                </w:txbxContent>
              </v:textbox>
              <w10:wrap type="none"/>
            </v:shape>
            <w10:wrap type="none"/>
          </v:group>
        </w:pict>
      </w:r>
      <w:r>
        <w:rPr>
          <w:color w:val="231F20"/>
          <w:w w:val="95"/>
        </w:rPr>
        <w:t>結核病是藉由空氣傳染（air-borne</w:t>
      </w:r>
      <w:r>
        <w:rPr>
          <w:color w:val="231F20"/>
          <w:spacing w:val="6"/>
          <w:w w:val="95"/>
        </w:rPr>
        <w:t>   </w:t>
      </w:r>
      <w:r>
        <w:rPr>
          <w:color w:val="231F20"/>
          <w:w w:val="95"/>
        </w:rPr>
        <w:t>infection）的疾病，早期症狀並不明顯，常見咳嗽</w:t>
      </w:r>
      <w:r>
        <w:rPr>
          <w:color w:val="231F20"/>
          <w:w w:val="70"/>
        </w:rPr>
        <w:t>（</w:t>
      </w:r>
      <w:r>
        <w:rPr>
          <w:color w:val="231F20"/>
          <w:w w:val="95"/>
        </w:rPr>
        <w:t>特別</w:t>
      </w:r>
      <w:r>
        <w:rPr>
          <w:color w:val="231F20"/>
          <w:spacing w:val="-14"/>
        </w:rPr>
        <w:t>是 </w:t>
      </w:r>
      <w:r>
        <w:rPr>
          <w:color w:val="231F20"/>
        </w:rPr>
        <w:t>2</w:t>
      </w:r>
      <w:r>
        <w:rPr>
          <w:color w:val="231F20"/>
          <w:spacing w:val="-8"/>
        </w:rPr>
        <w:t> 週以上</w:t>
      </w:r>
      <w:r>
        <w:rPr>
          <w:color w:val="231F20"/>
          <w:w w:val="70"/>
        </w:rPr>
        <w:t>）</w:t>
      </w:r>
      <w:r>
        <w:rPr>
          <w:color w:val="231F20"/>
          <w:spacing w:val="-3"/>
        </w:rPr>
        <w:t>、發燒、食慾不振、體重減輕、倦怠、夜間盜汗、胸痛等症狀。有些個案是因為接受健康檢查才被發現，也有很多個案在初期被當作—般感冒治療。最常見的感染者是與傳染性個案同住或較為親近的密切接觸者。</w:t>
      </w:r>
    </w:p>
    <w:p>
      <w:pPr>
        <w:pStyle w:val="BodyText"/>
        <w:spacing w:line="254" w:lineRule="auto"/>
        <w:ind w:left="992" w:right="1041" w:firstLine="544"/>
        <w:jc w:val="both"/>
      </w:pPr>
      <w:r>
        <w:rPr>
          <w:color w:val="231F20"/>
          <w:spacing w:val="-3"/>
        </w:rPr>
        <w:t>—般人受到結核菌感染後，終其—生約有 </w:t>
      </w:r>
      <w:r>
        <w:rPr>
          <w:color w:val="231F20"/>
        </w:rPr>
        <w:t>10</w:t>
      </w:r>
      <w:r>
        <w:rPr>
          <w:color w:val="231F20"/>
          <w:spacing w:val="-7"/>
        </w:rPr>
        <w:t>％的發病機會，距離受感染的時間愈近，發病</w:t>
      </w:r>
      <w:r>
        <w:rPr>
          <w:color w:val="231F20"/>
        </w:rPr>
        <w:t>機會愈大；倘年紀很小就受到感染，累積下來的—生發病風險就會大於 10</w:t>
      </w:r>
      <w:r>
        <w:rPr>
          <w:color w:val="231F20"/>
          <w:spacing w:val="-2"/>
        </w:rPr>
        <w:t>％，而且終生有發病</w:t>
      </w:r>
      <w:r>
        <w:rPr>
          <w:color w:val="231F20"/>
          <w:spacing w:val="3"/>
        </w:rPr>
        <w:t>的可能性。倘您咳嗽超過 </w:t>
      </w:r>
      <w:r>
        <w:rPr>
          <w:color w:val="231F20"/>
        </w:rPr>
        <w:t>2</w:t>
      </w:r>
      <w:r>
        <w:rPr>
          <w:color w:val="231F20"/>
          <w:spacing w:val="-1"/>
        </w:rPr>
        <w:t> 週，延議應儘速向專科醫師求診，並告知醫師自己曾是結核病人的</w:t>
      </w:r>
      <w:r>
        <w:rPr>
          <w:color w:val="231F20"/>
        </w:rPr>
        <w:t>接觸者，以提供醫師完整的診療訊息。</w:t>
      </w:r>
    </w:p>
    <w:p>
      <w:pPr>
        <w:spacing w:before="17"/>
        <w:ind w:left="997" w:right="0" w:firstLine="0"/>
        <w:jc w:val="both"/>
        <w:rPr>
          <w:sz w:val="23"/>
        </w:rPr>
      </w:pPr>
      <w:r>
        <w:rPr>
          <w:rFonts w:ascii="微軟正黑體" w:eastAsia="微軟正黑體" w:hint="eastAsia"/>
          <w:b/>
          <w:color w:val="231F20"/>
          <w:w w:val="160"/>
          <w:sz w:val="23"/>
        </w:rPr>
        <w:t> </w:t>
      </w:r>
      <w:r>
        <w:rPr>
          <w:rFonts w:ascii="微軟正黑體" w:eastAsia="微軟正黑體" w:hint="eastAsia"/>
          <w:b/>
          <w:color w:val="231F20"/>
          <w:w w:val="140"/>
          <w:sz w:val="23"/>
        </w:rPr>
        <w:t>、</w:t>
      </w:r>
      <w:r>
        <w:rPr>
          <w:rFonts w:ascii="微軟正黑體" w:eastAsia="微軟正黑體" w:hint="eastAsia"/>
          <w:b/>
          <w:color w:val="231F20"/>
          <w:w w:val="105"/>
          <w:sz w:val="23"/>
        </w:rPr>
        <w:t>胸部 X 光檢查：</w:t>
      </w:r>
      <w:r>
        <w:rPr>
          <w:color w:val="231F20"/>
          <w:w w:val="105"/>
          <w:sz w:val="23"/>
        </w:rPr>
        <w:t>檢查是否罹患結核病。</w:t>
      </w:r>
    </w:p>
    <w:p>
      <w:pPr>
        <w:pStyle w:val="BodyText"/>
        <w:tabs>
          <w:tab w:pos="4740" w:val="left" w:leader="none"/>
          <w:tab w:pos="5433" w:val="left" w:leader="none"/>
          <w:tab w:pos="6125" w:val="left" w:leader="none"/>
        </w:tabs>
        <w:spacing w:before="25"/>
        <w:ind w:left="1265"/>
      </w:pPr>
      <w:r>
        <w:rPr>
          <w:color w:val="231F20"/>
        </w:rPr>
        <w:t>米第</w:t>
      </w:r>
      <w:r>
        <w:rPr>
          <w:color w:val="231F20"/>
          <w:spacing w:val="-11"/>
        </w:rPr>
        <w:t> </w:t>
      </w:r>
      <w:r>
        <w:rPr>
          <w:color w:val="231F20"/>
        </w:rPr>
        <w:t>1</w:t>
      </w:r>
      <w:r>
        <w:rPr>
          <w:color w:val="231F20"/>
          <w:spacing w:val="-11"/>
        </w:rPr>
        <w:t> </w:t>
      </w:r>
      <w:r>
        <w:rPr>
          <w:color w:val="231F20"/>
        </w:rPr>
        <w:t>次胸部</w:t>
      </w:r>
      <w:r>
        <w:rPr>
          <w:color w:val="231F20"/>
          <w:spacing w:val="-11"/>
        </w:rPr>
        <w:t> </w:t>
      </w:r>
      <w:r>
        <w:rPr>
          <w:color w:val="231F20"/>
        </w:rPr>
        <w:t>X</w:t>
      </w:r>
      <w:r>
        <w:rPr>
          <w:color w:val="231F20"/>
          <w:spacing w:val="-11"/>
        </w:rPr>
        <w:t> </w:t>
      </w:r>
      <w:r>
        <w:rPr>
          <w:color w:val="231F20"/>
        </w:rPr>
        <w:t>光檢查時間：</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tabs>
          <w:tab w:pos="5105" w:val="left" w:leader="none"/>
          <w:tab w:pos="5798" w:val="left" w:leader="none"/>
        </w:tabs>
        <w:spacing w:before="22"/>
        <w:ind w:left="1265"/>
      </w:pPr>
      <w:r>
        <w:rPr>
          <w:color w:val="231F20"/>
        </w:rPr>
        <w:t>米第</w:t>
      </w:r>
      <w:r>
        <w:rPr>
          <w:color w:val="231F20"/>
          <w:spacing w:val="-10"/>
        </w:rPr>
        <w:t> </w:t>
      </w:r>
      <w:r>
        <w:rPr>
          <w:color w:val="231F20"/>
        </w:rPr>
        <w:t>12</w:t>
      </w:r>
      <w:r>
        <w:rPr>
          <w:color w:val="231F20"/>
          <w:spacing w:val="-10"/>
        </w:rPr>
        <w:t> </w:t>
      </w:r>
      <w:r>
        <w:rPr>
          <w:color w:val="231F20"/>
        </w:rPr>
        <w:t>個月胸部</w:t>
      </w:r>
      <w:r>
        <w:rPr>
          <w:color w:val="231F20"/>
          <w:spacing w:val="-10"/>
        </w:rPr>
        <w:t> </w:t>
      </w:r>
      <w:r>
        <w:rPr>
          <w:color w:val="231F20"/>
        </w:rPr>
        <w:t>X</w:t>
      </w:r>
      <w:r>
        <w:rPr>
          <w:color w:val="231F20"/>
          <w:spacing w:val="-10"/>
        </w:rPr>
        <w:t> </w:t>
      </w:r>
      <w:r>
        <w:rPr>
          <w:color w:val="231F20"/>
        </w:rPr>
        <w:t>光檢查時間：</w:t>
      </w:r>
      <w:r>
        <w:rPr>
          <w:color w:val="231F20"/>
          <w:u w:val="single" w:color="231F20"/>
        </w:rPr>
        <w:t> </w:t>
        <w:tab/>
      </w:r>
      <w:r>
        <w:rPr>
          <w:color w:val="231F20"/>
        </w:rPr>
        <w:t>年</w:t>
      </w:r>
      <w:r>
        <w:rPr>
          <w:color w:val="231F20"/>
          <w:u w:val="single" w:color="231F20"/>
        </w:rPr>
        <w:t> </w:t>
        <w:tab/>
      </w:r>
      <w:r>
        <w:rPr>
          <w:color w:val="231F20"/>
        </w:rPr>
        <w:t>月。</w:t>
      </w:r>
      <w:r>
        <w:rPr>
          <w:color w:val="231F20"/>
          <w:w w:val="65"/>
        </w:rPr>
        <w:t>（</w:t>
      </w:r>
      <w:r>
        <w:rPr>
          <w:color w:val="231F20"/>
        </w:rPr>
        <w:t>確切日期屆時再行遍知</w:t>
      </w:r>
      <w:r>
        <w:rPr>
          <w:color w:val="231F20"/>
          <w:w w:val="65"/>
        </w:rPr>
        <w:t>）</w:t>
      </w:r>
    </w:p>
    <w:p>
      <w:pPr>
        <w:pStyle w:val="BodyText"/>
        <w:tabs>
          <w:tab w:pos="6813" w:val="left" w:leader="none"/>
          <w:tab w:pos="7506" w:val="left" w:leader="none"/>
        </w:tabs>
        <w:spacing w:line="254" w:lineRule="auto" w:before="22"/>
        <w:ind w:left="1403" w:right="1040" w:hanging="139"/>
      </w:pPr>
      <w:r>
        <w:rPr>
          <w:color w:val="231F20"/>
        </w:rPr>
        <w:t>米抗藥性指標個案接觸</w:t>
      </w:r>
      <w:r>
        <w:rPr>
          <w:color w:val="231F20"/>
          <w:spacing w:val="-12"/>
        </w:rPr>
        <w:t>者，</w:t>
      </w:r>
      <w:r>
        <w:rPr>
          <w:color w:val="231F20"/>
        </w:rPr>
        <w:t>每半年胸部</w:t>
      </w:r>
      <w:r>
        <w:rPr>
          <w:color w:val="231F20"/>
          <w:spacing w:val="-12"/>
        </w:rPr>
        <w:t> </w:t>
      </w:r>
      <w:r>
        <w:rPr>
          <w:color w:val="231F20"/>
        </w:rPr>
        <w:t>X</w:t>
      </w:r>
      <w:r>
        <w:rPr>
          <w:color w:val="231F20"/>
          <w:spacing w:val="-12"/>
        </w:rPr>
        <w:t> </w:t>
      </w:r>
      <w:r>
        <w:rPr>
          <w:color w:val="231F20"/>
        </w:rPr>
        <w:t>光時</w:t>
      </w:r>
      <w:r>
        <w:rPr>
          <w:color w:val="231F20"/>
          <w:spacing w:val="-12"/>
        </w:rPr>
        <w:t>間：</w:t>
      </w:r>
      <w:r>
        <w:rPr>
          <w:color w:val="231F20"/>
          <w:spacing w:val="-12"/>
          <w:u w:val="single" w:color="221E1F"/>
        </w:rPr>
        <w:t> </w:t>
        <w:tab/>
      </w:r>
      <w:r>
        <w:rPr>
          <w:color w:val="231F20"/>
        </w:rPr>
        <w:t>年</w:t>
      </w:r>
      <w:r>
        <w:rPr>
          <w:color w:val="231F20"/>
          <w:u w:val="single" w:color="231F20"/>
        </w:rPr>
        <w:t> </w:t>
        <w:tab/>
      </w:r>
      <w:r>
        <w:rPr>
          <w:color w:val="231F20"/>
          <w:spacing w:val="-12"/>
          <w:w w:val="95"/>
        </w:rPr>
        <w:t>月。</w:t>
      </w:r>
      <w:r>
        <w:rPr>
          <w:color w:val="231F20"/>
          <w:w w:val="65"/>
        </w:rPr>
        <w:t>（</w:t>
      </w:r>
      <w:r>
        <w:rPr>
          <w:color w:val="231F20"/>
          <w:w w:val="95"/>
        </w:rPr>
        <w:t>如須檢查</w:t>
      </w:r>
      <w:r>
        <w:rPr>
          <w:color w:val="231F20"/>
          <w:spacing w:val="-12"/>
          <w:w w:val="95"/>
        </w:rPr>
        <w:t>者，</w:t>
      </w:r>
      <w:r>
        <w:rPr>
          <w:color w:val="231F20"/>
          <w:w w:val="95"/>
        </w:rPr>
        <w:t>後續檢查</w:t>
      </w:r>
      <w:r>
        <w:rPr>
          <w:color w:val="231F20"/>
          <w:spacing w:val="-14"/>
          <w:w w:val="95"/>
        </w:rPr>
        <w:t>日</w:t>
      </w:r>
      <w:r>
        <w:rPr>
          <w:color w:val="231F20"/>
        </w:rPr>
        <w:t>期屆時再行遍知</w:t>
      </w:r>
      <w:r>
        <w:rPr>
          <w:color w:val="231F20"/>
          <w:w w:val="65"/>
        </w:rPr>
        <w:t>）</w:t>
      </w:r>
    </w:p>
    <w:p>
      <w:pPr>
        <w:spacing w:before="26"/>
        <w:ind w:left="997" w:right="0" w:firstLine="0"/>
        <w:jc w:val="left"/>
        <w:rPr>
          <w:rFonts w:ascii="微軟正黑體" w:eastAsia="微軟正黑體" w:hint="eastAsia"/>
          <w:b/>
          <w:sz w:val="23"/>
        </w:rPr>
      </w:pPr>
      <w:r>
        <w:rPr>
          <w:rFonts w:ascii="微軟正黑體" w:eastAsia="微軟正黑體" w:hint="eastAsia"/>
          <w:b/>
          <w:color w:val="231F20"/>
          <w:w w:val="160"/>
          <w:sz w:val="23"/>
        </w:rPr>
        <w:t> </w:t>
      </w:r>
      <w:r>
        <w:rPr>
          <w:rFonts w:ascii="微軟正黑體" w:eastAsia="微軟正黑體" w:hint="eastAsia"/>
          <w:b/>
          <w:color w:val="231F20"/>
          <w:w w:val="140"/>
          <w:sz w:val="23"/>
        </w:rPr>
        <w:t>、</w:t>
      </w:r>
      <w:r>
        <w:rPr>
          <w:rFonts w:ascii="微軟正黑體" w:eastAsia="微軟正黑體" w:hint="eastAsia"/>
          <w:b/>
          <w:color w:val="231F20"/>
          <w:w w:val="105"/>
          <w:sz w:val="23"/>
        </w:rPr>
        <w:t>潛伏結核感染檢驗：</w:t>
      </w:r>
    </w:p>
    <w:p>
      <w:pPr>
        <w:pStyle w:val="BodyText"/>
        <w:spacing w:line="254" w:lineRule="auto" w:before="30"/>
        <w:ind w:left="992" w:right="1038" w:firstLine="545"/>
        <w:jc w:val="both"/>
      </w:pPr>
      <w:r>
        <w:rPr>
          <w:color w:val="231F20"/>
          <w:w w:val="95"/>
        </w:rPr>
        <w:t>檢查是否感染結核菌，未滿 2</w:t>
      </w:r>
      <w:r>
        <w:rPr>
          <w:color w:val="231F20"/>
          <w:spacing w:val="-1"/>
          <w:w w:val="95"/>
        </w:rPr>
        <w:t> 歲接觸者須進行結核菌素測驗，</w:t>
      </w:r>
      <w:r>
        <w:rPr>
          <w:color w:val="231F20"/>
          <w:w w:val="95"/>
        </w:rPr>
        <w:t>2</w:t>
      </w:r>
      <w:r>
        <w:rPr>
          <w:color w:val="231F20"/>
          <w:spacing w:val="1"/>
          <w:w w:val="95"/>
        </w:rPr>
        <w:t> 歲</w:t>
      </w:r>
      <w:r>
        <w:rPr>
          <w:color w:val="231F20"/>
          <w:w w:val="70"/>
        </w:rPr>
        <w:t>（</w:t>
      </w:r>
      <w:r>
        <w:rPr>
          <w:color w:val="231F20"/>
          <w:w w:val="95"/>
        </w:rPr>
        <w:t>含</w:t>
      </w:r>
      <w:r>
        <w:rPr>
          <w:color w:val="231F20"/>
          <w:w w:val="70"/>
        </w:rPr>
        <w:t>）</w:t>
      </w:r>
      <w:r>
        <w:rPr>
          <w:color w:val="231F20"/>
          <w:w w:val="95"/>
        </w:rPr>
        <w:t>以上接觸者須進行</w:t>
      </w:r>
      <w:r>
        <w:rPr>
          <w:color w:val="231F20"/>
          <w:w w:val="100"/>
        </w:rPr>
        <w:t>丙型干擾素釋放檢驗</w:t>
      </w:r>
      <w:r>
        <w:rPr>
          <w:color w:val="231F20"/>
          <w:spacing w:val="-1"/>
          <w:w w:val="47"/>
        </w:rPr>
        <w:t>（</w:t>
      </w:r>
      <w:r>
        <w:rPr>
          <w:color w:val="231F20"/>
          <w:spacing w:val="1"/>
          <w:w w:val="47"/>
        </w:rPr>
        <w:t>I</w:t>
      </w:r>
      <w:r>
        <w:rPr>
          <w:color w:val="231F20"/>
          <w:spacing w:val="-1"/>
          <w:w w:val="75"/>
        </w:rPr>
        <w:t>GRA</w:t>
      </w:r>
      <w:r>
        <w:rPr>
          <w:color w:val="231F20"/>
          <w:spacing w:val="-8"/>
          <w:w w:val="75"/>
        </w:rPr>
        <w:t>）</w:t>
      </w:r>
      <w:r>
        <w:rPr>
          <w:color w:val="231F20"/>
          <w:spacing w:val="-7"/>
          <w:w w:val="100"/>
        </w:rPr>
        <w:t>，</w:t>
      </w:r>
      <w:r>
        <w:rPr>
          <w:color w:val="231F20"/>
          <w:w w:val="104"/>
        </w:rPr>
        <w:t>2</w:t>
      </w:r>
      <w:r>
        <w:rPr>
          <w:color w:val="231F20"/>
        </w:rPr>
        <w:t> </w:t>
      </w:r>
      <w:r>
        <w:rPr>
          <w:color w:val="231F20"/>
          <w:w w:val="100"/>
        </w:rPr>
        <w:t>歲</w:t>
      </w:r>
      <w:r>
        <w:rPr>
          <w:color w:val="231F20"/>
          <w:spacing w:val="-1"/>
          <w:w w:val="32"/>
        </w:rPr>
        <w:t>（</w:t>
      </w:r>
      <w:r>
        <w:rPr>
          <w:color w:val="231F20"/>
          <w:w w:val="100"/>
        </w:rPr>
        <w:t>含</w:t>
      </w:r>
      <w:r>
        <w:rPr>
          <w:color w:val="231F20"/>
          <w:spacing w:val="-1"/>
          <w:w w:val="32"/>
        </w:rPr>
        <w:t>）</w:t>
      </w:r>
      <w:r>
        <w:rPr>
          <w:color w:val="231F20"/>
          <w:w w:val="100"/>
        </w:rPr>
        <w:t>至未滿</w:t>
      </w:r>
      <w:r>
        <w:rPr>
          <w:color w:val="231F20"/>
        </w:rPr>
        <w:t> </w:t>
      </w:r>
      <w:r>
        <w:rPr>
          <w:color w:val="231F20"/>
          <w:w w:val="104"/>
        </w:rPr>
        <w:t>5</w:t>
      </w:r>
      <w:r>
        <w:rPr>
          <w:color w:val="231F20"/>
        </w:rPr>
        <w:t> </w:t>
      </w:r>
      <w:r>
        <w:rPr>
          <w:color w:val="231F20"/>
          <w:spacing w:val="-5"/>
          <w:w w:val="100"/>
        </w:rPr>
        <w:t>歲無法曲血者，得以結核菌素方式測驗，以提供</w:t>
      </w:r>
      <w:r>
        <w:rPr>
          <w:color w:val="231F20"/>
          <w:w w:val="95"/>
        </w:rPr>
        <w:t>醫師綜合性潛伏結核感染治療判斷的參考依據。</w:t>
      </w:r>
    </w:p>
    <w:p>
      <w:pPr>
        <w:pStyle w:val="BodyText"/>
        <w:spacing w:line="254" w:lineRule="auto"/>
        <w:ind w:left="992" w:right="1040" w:firstLine="544"/>
        <w:jc w:val="both"/>
      </w:pPr>
      <w:r>
        <w:rPr>
          <w:color w:val="231F20"/>
          <w:spacing w:val="-16"/>
        </w:rPr>
        <w:t>潛伏結核感染者不具傳染力，無需董慌，只要配合檢查及治療，可獲得 </w:t>
      </w:r>
      <w:r>
        <w:rPr>
          <w:color w:val="231F20"/>
        </w:rPr>
        <w:t>90</w:t>
      </w:r>
      <w:r>
        <w:rPr>
          <w:color w:val="231F20"/>
          <w:spacing w:val="-8"/>
        </w:rPr>
        <w:t>％以上的保護力， </w:t>
      </w:r>
      <w:r>
        <w:rPr>
          <w:color w:val="231F20"/>
        </w:rPr>
        <w:t>預防發病成為結核病。</w:t>
      </w:r>
    </w:p>
    <w:p>
      <w:pPr>
        <w:spacing w:before="23"/>
        <w:ind w:left="994" w:right="0" w:firstLine="0"/>
        <w:jc w:val="left"/>
        <w:rPr>
          <w:rFonts w:ascii="微軟正黑體" w:eastAsia="微軟正黑體" w:hint="eastAsia"/>
          <w:b/>
          <w:sz w:val="23"/>
        </w:rPr>
      </w:pPr>
      <w:r>
        <w:rPr>
          <w:rFonts w:ascii="微軟正黑體" w:eastAsia="微軟正黑體" w:hint="eastAsia"/>
          <w:b/>
          <w:color w:val="231F20"/>
          <w:sz w:val="23"/>
        </w:rPr>
        <w:t>(一) 結核菌素測驗：</w:t>
      </w:r>
    </w:p>
    <w:p>
      <w:pPr>
        <w:pStyle w:val="BodyText"/>
        <w:spacing w:line="254" w:lineRule="auto" w:before="30"/>
        <w:ind w:left="992" w:right="1038" w:firstLine="544"/>
        <w:jc w:val="both"/>
      </w:pPr>
      <w:r>
        <w:rPr>
          <w:color w:val="231F20"/>
          <w:spacing w:val="-2"/>
        </w:rPr>
        <w:t>於左前手臂內側進行測驗，其後必須於 </w:t>
      </w:r>
      <w:r>
        <w:rPr>
          <w:color w:val="231F20"/>
        </w:rPr>
        <w:t>48</w:t>
      </w:r>
      <w:r>
        <w:rPr>
          <w:color w:val="231F20"/>
          <w:spacing w:val="-18"/>
        </w:rPr>
        <w:t> 至 </w:t>
      </w:r>
      <w:r>
        <w:rPr>
          <w:color w:val="231F20"/>
        </w:rPr>
        <w:t>72</w:t>
      </w:r>
      <w:r>
        <w:rPr>
          <w:color w:val="231F20"/>
          <w:spacing w:val="-5"/>
        </w:rPr>
        <w:t> 小時內由專業人員為您</w:t>
      </w:r>
      <w:r>
        <w:rPr>
          <w:color w:val="231F20"/>
          <w:w w:val="65"/>
        </w:rPr>
        <w:t>（</w:t>
      </w:r>
      <w:r>
        <w:rPr>
          <w:color w:val="231F20"/>
        </w:rPr>
        <w:t>或貴子弟</w:t>
      </w:r>
      <w:r>
        <w:rPr>
          <w:color w:val="231F20"/>
          <w:w w:val="65"/>
        </w:rPr>
        <w:t>）</w:t>
      </w:r>
      <w:r>
        <w:rPr>
          <w:color w:val="231F20"/>
          <w:spacing w:val="-4"/>
        </w:rPr>
        <w:t>記錄反</w:t>
      </w:r>
      <w:r>
        <w:rPr>
          <w:color w:val="231F20"/>
          <w:spacing w:val="-14"/>
        </w:rPr>
        <w:t>應，注射點針孔極小，無需敷藥或覆蓋紗布，注射後即可正常活動；少數人在注射部位會產生輕</w:t>
      </w:r>
      <w:r>
        <w:rPr>
          <w:color w:val="231F20"/>
        </w:rPr>
        <w:t>微紅腫或潰瘍，這是免疫反應的現象，遍常毋須治療，只要保持清潔乾燥即可。</w:t>
      </w:r>
    </w:p>
    <w:p>
      <w:pPr>
        <w:spacing w:after="0" w:line="254" w:lineRule="auto"/>
        <w:jc w:val="both"/>
        <w:sectPr>
          <w:type w:val="continuous"/>
          <w:pgSz w:w="11910" w:h="16840"/>
          <w:pgMar w:top="1460" w:bottom="280" w:left="320" w:right="0"/>
        </w:sectPr>
      </w:pPr>
    </w:p>
    <w:p>
      <w:pPr>
        <w:pStyle w:val="BodyText"/>
        <w:tabs>
          <w:tab w:pos="3881" w:val="left" w:leader="none"/>
          <w:tab w:pos="4458" w:val="left" w:leader="none"/>
          <w:tab w:pos="5035" w:val="left" w:leader="none"/>
          <w:tab w:pos="6074" w:val="left" w:leader="none"/>
          <w:tab w:pos="6165" w:val="left" w:leader="none"/>
          <w:tab w:pos="6651" w:val="left" w:leader="none"/>
          <w:tab w:pos="7229" w:val="left" w:leader="none"/>
        </w:tabs>
        <w:spacing w:line="254" w:lineRule="auto" w:before="45"/>
        <w:ind w:left="1539" w:right="2505" w:hanging="278"/>
        <w:rPr>
          <w:rFonts w:ascii="Times New Roman" w:eastAsia="Times New Roman"/>
        </w:rPr>
      </w:pPr>
      <w:r>
        <w:rPr/>
        <w:pict>
          <v:group style="position:absolute;margin-left:0pt;margin-top:316.15799pt;width:556.4pt;height:522.15pt;mso-position-horizontal-relative:page;mso-position-vertical-relative:page;z-index:-305308672" coordorigin="0,6323" coordsize="11128,10443">
            <v:shape style="position:absolute;left:339;top:6820;width:426;height:9946" type="#_x0000_t75" stroked="false">
              <v:imagedata r:id="rId871" o:title=""/>
            </v:shape>
            <v:shape style="position:absolute;left:0;top:6323;width:892;height:789" coordorigin="0,6323" coordsize="892,789" path="m520,6323l0,6323,0,7112,520,7112,541,7110,600,7077,858,6802,891,6718,883,6672,600,6358,541,6325,520,6323xe" filled="true" fillcolor="#5daf8a" stroked="false">
              <v:path arrowok="t"/>
              <v:fill type="solid"/>
            </v:shape>
            <v:shape style="position:absolute;left:375;top:6582;width:322;height:266" type="#_x0000_t75" stroked="false">
              <v:imagedata r:id="rId1044" o:title=""/>
            </v:shape>
            <v:shape style="position:absolute;left:431;top:7243;width:244;height:3173" type="#_x0000_t75" stroked="false">
              <v:imagedata r:id="rId883" o:title=""/>
            </v:shape>
            <v:shape style="position:absolute;left:441;top:10782;width:230;height:241" type="#_x0000_t75" stroked="false">
              <v:imagedata r:id="rId884" o:title=""/>
            </v:shape>
            <v:shape style="position:absolute;left:430;top:11108;width:245;height:240" type="#_x0000_t75" stroked="false">
              <v:imagedata r:id="rId885" o:title=""/>
            </v:shape>
            <v:shape style="position:absolute;left:424;top:10637;width:253;height:858" coordorigin="424,10637" coordsize="253,858" path="m677,11422l648,11442,617,11456,584,11464,550,11467,515,11464,483,11455,452,11442,424,11422,425,11449,451,11469,481,11483,514,11491,550,11494,585,11491,618,11483,649,11469,652,11467,677,11449,677,11422m677,10682l652,10664,649,10662,618,10648,585,10640,550,10637,514,10640,481,10648,451,10662,424,10682,424,10709,453,10689,483,10676,515,10667,550,10664,585,10667,617,10676,648,10689,677,10709,677,10682e" filled="true" fillcolor="#58595b" stroked="false">
              <v:path arrowok="t"/>
              <v:fill type="solid"/>
            </v:shape>
            <v:line style="position:absolute" from="948,14314" to="11127,14314" stroked="true" strokeweight=".649pt" strokecolor="#231f20">
              <v:stroke dashstyle="solid"/>
            </v:line>
            <w10:wrap type="none"/>
          </v:group>
        </w:pict>
      </w:r>
      <w:r>
        <w:rPr>
          <w:color w:val="231F20"/>
        </w:rPr>
        <w:t>米結核菌素測驗時間：</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日並於</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日進行判讀結果</w:t>
      </w:r>
      <w:r>
        <w:rPr>
          <w:color w:val="231F20"/>
          <w:spacing w:val="-17"/>
        </w:rPr>
        <w:t>。</w:t>
      </w:r>
      <w:r>
        <w:rPr>
          <w:color w:val="231F20"/>
        </w:rPr>
        <w:t>備註：</w:t>
      </w:r>
      <w:r>
        <w:rPr>
          <w:rFonts w:ascii="Times New Roman" w:eastAsia="Times New Roman"/>
          <w:color w:val="231F20"/>
          <w:u w:val="single" w:color="221E1F"/>
        </w:rPr>
        <w:t> </w:t>
        <w:tab/>
        <w:tab/>
        <w:tab/>
        <w:tab/>
        <w:tab/>
      </w:r>
    </w:p>
    <w:p>
      <w:pPr>
        <w:pStyle w:val="BodyText"/>
        <w:tabs>
          <w:tab w:pos="4139" w:val="left" w:leader="none"/>
          <w:tab w:pos="4832" w:val="left" w:leader="none"/>
          <w:tab w:pos="5525" w:val="left" w:leader="none"/>
        </w:tabs>
        <w:spacing w:before="70"/>
        <w:ind w:left="1265" w:right="2062" w:hanging="1"/>
      </w:pPr>
      <w:r>
        <w:rPr>
          <w:color w:val="231F20"/>
          <w:spacing w:val="-1"/>
          <w:w w:val="32"/>
        </w:rPr>
        <w:t>（</w:t>
      </w:r>
      <w:r>
        <w:rPr>
          <w:color w:val="231F20"/>
          <w:w w:val="100"/>
        </w:rPr>
        <w:t>二</w:t>
      </w:r>
      <w:r>
        <w:rPr>
          <w:color w:val="231F20"/>
          <w:spacing w:val="2"/>
          <w:w w:val="32"/>
        </w:rPr>
        <w:t>）</w:t>
      </w:r>
      <w:r>
        <w:rPr>
          <w:color w:val="231F20"/>
          <w:w w:val="100"/>
        </w:rPr>
        <w:t>丙型干擾素釋放試驗</w:t>
      </w:r>
      <w:r>
        <w:rPr>
          <w:color w:val="231F20"/>
          <w:spacing w:val="-1"/>
          <w:w w:val="47"/>
        </w:rPr>
        <w:t>（</w:t>
      </w:r>
      <w:r>
        <w:rPr>
          <w:color w:val="231F20"/>
          <w:spacing w:val="1"/>
          <w:w w:val="47"/>
        </w:rPr>
        <w:t>I</w:t>
      </w:r>
      <w:r>
        <w:rPr>
          <w:color w:val="231F20"/>
          <w:spacing w:val="-1"/>
          <w:w w:val="75"/>
        </w:rPr>
        <w:t>GRA）</w:t>
      </w:r>
      <w:r>
        <w:rPr>
          <w:color w:val="231F20"/>
          <w:w w:val="100"/>
        </w:rPr>
        <w:t>：由醫事人員</w:t>
      </w:r>
      <w:r>
        <w:rPr>
          <w:color w:val="231F20"/>
          <w:spacing w:val="2"/>
          <w:w w:val="100"/>
        </w:rPr>
        <w:t>進</w:t>
      </w:r>
      <w:r>
        <w:rPr>
          <w:color w:val="231F20"/>
          <w:w w:val="100"/>
        </w:rPr>
        <w:t>行曲血作業，血液檢體約</w:t>
      </w:r>
      <w:r>
        <w:rPr>
          <w:color w:val="231F20"/>
          <w:spacing w:val="-7"/>
        </w:rPr>
        <w:t> </w:t>
      </w:r>
      <w:r>
        <w:rPr>
          <w:color w:val="BE1F25"/>
          <w:spacing w:val="-1"/>
          <w:w w:val="110"/>
        </w:rPr>
        <w:t>4-</w:t>
      </w:r>
      <w:r>
        <w:rPr>
          <w:color w:val="BE1F25"/>
          <w:w w:val="110"/>
        </w:rPr>
        <w:t>5</w:t>
      </w:r>
      <w:r>
        <w:rPr>
          <w:color w:val="BE1F25"/>
          <w:spacing w:val="-7"/>
        </w:rPr>
        <w:t> </w:t>
      </w:r>
      <w:r>
        <w:rPr>
          <w:color w:val="BE1F25"/>
          <w:w w:val="200"/>
        </w:rPr>
        <w:t>c</w:t>
      </w:r>
      <w:r>
        <w:rPr>
          <w:color w:val="231F20"/>
          <w:w w:val="100"/>
        </w:rPr>
        <w:t>。</w:t>
      </w:r>
      <w:r>
        <w:rPr>
          <w:color w:val="231F20"/>
          <w:w w:val="90"/>
        </w:rPr>
        <w:t>米</w:t>
      </w:r>
      <w:r>
        <w:rPr>
          <w:color w:val="231F20"/>
        </w:rPr>
        <w:t>IGRA</w:t>
      </w:r>
      <w:r>
        <w:rPr>
          <w:color w:val="231F20"/>
          <w:spacing w:val="-13"/>
        </w:rPr>
        <w:t> </w:t>
      </w:r>
      <w:r>
        <w:rPr>
          <w:color w:val="231F20"/>
        </w:rPr>
        <w:t>檢驗曲血時間：</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tabs>
          <w:tab w:pos="6264" w:val="left" w:leader="none"/>
        </w:tabs>
        <w:spacing w:line="370" w:lineRule="exact" w:before="42"/>
        <w:ind w:left="1537"/>
        <w:rPr>
          <w:rFonts w:ascii="Times New Roman" w:eastAsia="Times New Roman"/>
        </w:rPr>
      </w:pPr>
      <w:r>
        <w:rPr>
          <w:color w:val="231F20"/>
        </w:rPr>
        <w:t>備註：</w:t>
      </w:r>
      <w:r>
        <w:rPr>
          <w:rFonts w:ascii="Times New Roman" w:eastAsia="Times New Roman"/>
          <w:color w:val="231F20"/>
          <w:u w:val="single" w:color="221E1F"/>
        </w:rPr>
        <w:t> </w:t>
        <w:tab/>
      </w:r>
    </w:p>
    <w:p>
      <w:pPr>
        <w:spacing w:line="444" w:lineRule="exact" w:before="0"/>
        <w:ind w:left="722" w:right="0" w:firstLine="0"/>
        <w:jc w:val="left"/>
        <w:rPr>
          <w:rFonts w:ascii="微軟正黑體" w:eastAsia="微軟正黑體" w:hint="eastAsia"/>
          <w:b/>
          <w:sz w:val="23"/>
        </w:rPr>
      </w:pPr>
      <w:r>
        <w:rPr>
          <w:rFonts w:ascii="微軟正黑體" w:eastAsia="微軟正黑體" w:hint="eastAsia"/>
          <w:b/>
          <w:color w:val="231F20"/>
          <w:sz w:val="27"/>
        </w:rPr>
        <w:t>參、</w:t>
      </w:r>
      <w:r>
        <w:rPr>
          <w:rFonts w:ascii="微軟正黑體" w:eastAsia="微軟正黑體" w:hint="eastAsia"/>
          <w:b/>
          <w:color w:val="231F20"/>
          <w:sz w:val="23"/>
        </w:rPr>
        <w:t>後續追蹤：</w:t>
      </w:r>
    </w:p>
    <w:p>
      <w:pPr>
        <w:pStyle w:val="BodyText"/>
        <w:spacing w:line="409" w:lineRule="exact"/>
        <w:ind w:left="994"/>
      </w:pPr>
      <w:r>
        <w:rPr>
          <w:rFonts w:ascii="微軟正黑體" w:eastAsia="微軟正黑體" w:hint="eastAsia"/>
          <w:b/>
          <w:color w:val="231F20"/>
        </w:rPr>
        <w:t>一、</w:t>
      </w:r>
      <w:r>
        <w:rPr>
          <w:color w:val="231F20"/>
        </w:rPr>
        <w:t>在未來 1 年內，請依衛生單位安排的時間，進行必要的胸部 X 光檢查，並請持續進行『自</w:t>
      </w:r>
    </w:p>
    <w:p>
      <w:pPr>
        <w:pStyle w:val="BodyText"/>
        <w:spacing w:line="237" w:lineRule="auto" w:before="3"/>
        <w:ind w:left="1459" w:right="1039"/>
      </w:pPr>
      <w:r>
        <w:rPr>
          <w:color w:val="231F20"/>
          <w:spacing w:val="-15"/>
        </w:rPr>
        <w:t>我健康監測』。胸部 </w:t>
      </w:r>
      <w:r>
        <w:rPr>
          <w:color w:val="231F20"/>
        </w:rPr>
        <w:t>X</w:t>
      </w:r>
      <w:r>
        <w:rPr>
          <w:color w:val="231F20"/>
          <w:spacing w:val="-7"/>
        </w:rPr>
        <w:t> 光檢查異常者，若有發病的懷疑，醫師會進—步安排驗痰細菌學檢查</w:t>
      </w:r>
      <w:r>
        <w:rPr>
          <w:color w:val="231F20"/>
        </w:rPr>
        <w:t>並提供追蹤治療服務。</w:t>
      </w:r>
    </w:p>
    <w:p>
      <w:pPr>
        <w:pStyle w:val="BodyText"/>
        <w:spacing w:line="420" w:lineRule="exact"/>
        <w:ind w:left="1068"/>
      </w:pPr>
      <w:r>
        <w:rPr>
          <w:rFonts w:ascii="微軟正黑體" w:eastAsia="微軟正黑體" w:hint="eastAsia"/>
          <w:b/>
          <w:color w:val="231F20"/>
          <w:w w:val="160"/>
        </w:rPr>
        <w:t> </w:t>
      </w:r>
      <w:r>
        <w:rPr>
          <w:rFonts w:ascii="微軟正黑體" w:eastAsia="微軟正黑體" w:hint="eastAsia"/>
          <w:b/>
          <w:color w:val="231F20"/>
          <w:w w:val="140"/>
        </w:rPr>
        <w:t>、 </w:t>
      </w:r>
      <w:r>
        <w:rPr>
          <w:color w:val="231F20"/>
        </w:rPr>
        <w:t>潛伏結核感染檢驗陽性者，轉介進行潛伏結核感染治療評佔：</w:t>
      </w:r>
    </w:p>
    <w:p>
      <w:pPr>
        <w:pStyle w:val="BodyText"/>
        <w:ind w:left="1729" w:right="1039" w:hanging="462"/>
        <w:jc w:val="both"/>
      </w:pPr>
      <w:r>
        <w:rPr>
          <w:color w:val="231F20"/>
          <w:w w:val="32"/>
        </w:rPr>
        <w:t>（</w:t>
      </w:r>
      <w:r>
        <w:rPr>
          <w:color w:val="231F20"/>
          <w:w w:val="100"/>
        </w:rPr>
        <w:t>—</w:t>
      </w:r>
      <w:r>
        <w:rPr>
          <w:color w:val="231F20"/>
          <w:w w:val="32"/>
        </w:rPr>
        <w:t>）</w:t>
      </w:r>
      <w:r>
        <w:rPr>
          <w:color w:val="231F20"/>
        </w:rPr>
        <w:t> </w:t>
      </w:r>
      <w:r>
        <w:rPr>
          <w:color w:val="231F20"/>
          <w:w w:val="100"/>
        </w:rPr>
        <w:t>公共衛生人員會將您</w:t>
      </w:r>
      <w:r>
        <w:rPr>
          <w:color w:val="231F20"/>
          <w:w w:val="32"/>
        </w:rPr>
        <w:t>（</w:t>
      </w:r>
      <w:r>
        <w:rPr>
          <w:color w:val="231F20"/>
          <w:w w:val="100"/>
        </w:rPr>
        <w:t>或貴子弟</w:t>
      </w:r>
      <w:r>
        <w:rPr>
          <w:color w:val="231F20"/>
          <w:w w:val="32"/>
        </w:rPr>
        <w:t>）</w:t>
      </w:r>
      <w:r>
        <w:rPr>
          <w:color w:val="231F20"/>
          <w:w w:val="100"/>
        </w:rPr>
        <w:t>轉介至專業的治療醫師，評佔採取哪—種潛伏結核感染</w:t>
      </w:r>
      <w:r>
        <w:rPr>
          <w:color w:val="231F20"/>
        </w:rPr>
        <w:t>治療處方。</w:t>
      </w:r>
    </w:p>
    <w:p>
      <w:pPr>
        <w:pStyle w:val="BodyText"/>
        <w:ind w:left="1729" w:right="1039" w:hanging="462"/>
        <w:jc w:val="both"/>
      </w:pPr>
      <w:r>
        <w:rPr>
          <w:color w:val="231F20"/>
          <w:w w:val="65"/>
        </w:rPr>
        <w:t>（</w:t>
      </w:r>
      <w:r>
        <w:rPr>
          <w:color w:val="231F20"/>
          <w:w w:val="95"/>
        </w:rPr>
        <w:t>二</w:t>
      </w:r>
      <w:r>
        <w:rPr>
          <w:color w:val="231F20"/>
          <w:w w:val="65"/>
        </w:rPr>
        <w:t>）</w:t>
      </w:r>
      <w:r>
        <w:rPr>
          <w:color w:val="231F20"/>
          <w:spacing w:val="6"/>
          <w:w w:val="65"/>
        </w:rPr>
        <w:t>  </w:t>
      </w:r>
      <w:r>
        <w:rPr>
          <w:color w:val="231F20"/>
          <w:w w:val="95"/>
        </w:rPr>
        <w:t>醫師會為您</w:t>
      </w:r>
      <w:r>
        <w:rPr>
          <w:color w:val="231F20"/>
          <w:w w:val="65"/>
        </w:rPr>
        <w:t>（</w:t>
      </w:r>
      <w:r>
        <w:rPr>
          <w:color w:val="231F20"/>
          <w:w w:val="95"/>
        </w:rPr>
        <w:t>或貴子弟</w:t>
      </w:r>
      <w:r>
        <w:rPr>
          <w:color w:val="231F20"/>
          <w:w w:val="65"/>
        </w:rPr>
        <w:t>）</w:t>
      </w:r>
      <w:r>
        <w:rPr>
          <w:color w:val="231F20"/>
          <w:spacing w:val="-9"/>
          <w:w w:val="95"/>
        </w:rPr>
        <w:t>進行相關身體健康檢查後，根據指標個案菌株的抗藥狀況、潛伏結</w:t>
      </w:r>
      <w:r>
        <w:rPr>
          <w:color w:val="231F20"/>
        </w:rPr>
        <w:t>核感染檢驗結果與胸部 X</w:t>
      </w:r>
      <w:r>
        <w:rPr>
          <w:color w:val="231F20"/>
          <w:spacing w:val="-1"/>
        </w:rPr>
        <w:t> 光檢查，排除結核病後，綜合研判感染者最適合哪—種潛伏結</w:t>
      </w:r>
      <w:r>
        <w:rPr>
          <w:color w:val="231F20"/>
        </w:rPr>
        <w:t>核感染治療。</w:t>
      </w:r>
    </w:p>
    <w:p>
      <w:pPr>
        <w:pStyle w:val="BodyText"/>
        <w:ind w:left="1729" w:right="1039" w:hanging="462"/>
        <w:jc w:val="both"/>
      </w:pPr>
      <w:r>
        <w:rPr>
          <w:color w:val="231F20"/>
          <w:w w:val="65"/>
        </w:rPr>
        <w:t>（</w:t>
      </w:r>
      <w:r>
        <w:rPr>
          <w:color w:val="231F20"/>
          <w:w w:val="95"/>
        </w:rPr>
        <w:t>三</w:t>
      </w:r>
      <w:r>
        <w:rPr>
          <w:color w:val="231F20"/>
          <w:w w:val="65"/>
        </w:rPr>
        <w:t>）</w:t>
      </w:r>
      <w:r>
        <w:rPr>
          <w:color w:val="231F20"/>
          <w:spacing w:val="6"/>
          <w:w w:val="65"/>
        </w:rPr>
        <w:t>  </w:t>
      </w:r>
      <w:r>
        <w:rPr>
          <w:color w:val="231F20"/>
          <w:spacing w:val="-4"/>
          <w:w w:val="95"/>
        </w:rPr>
        <w:t>經醫師評佔需治療者，衛生單位會配合您</w:t>
      </w:r>
      <w:r>
        <w:rPr>
          <w:color w:val="231F20"/>
          <w:w w:val="65"/>
        </w:rPr>
        <w:t>（</w:t>
      </w:r>
      <w:r>
        <w:rPr>
          <w:color w:val="231F20"/>
          <w:w w:val="95"/>
        </w:rPr>
        <w:t>或貴子弟</w:t>
      </w:r>
      <w:r>
        <w:rPr>
          <w:color w:val="231F20"/>
          <w:w w:val="65"/>
        </w:rPr>
        <w:t>）</w:t>
      </w:r>
      <w:r>
        <w:rPr>
          <w:color w:val="231F20"/>
          <w:spacing w:val="-11"/>
          <w:w w:val="95"/>
        </w:rPr>
        <w:t>的作息時間，由「關懷員」協助提供</w:t>
      </w:r>
      <w:r>
        <w:rPr>
          <w:color w:val="231F20"/>
          <w:spacing w:val="-1"/>
        </w:rPr>
        <w:t>都治服藥關懷，以達到服藥不忘記，安全地完成治療，以發攝潛伏結核感染治療最大效</w:t>
      </w:r>
      <w:r>
        <w:rPr>
          <w:color w:val="231F20"/>
          <w:spacing w:val="-10"/>
        </w:rPr>
        <w:t>益；未治療或無法依延議完成治療者請加強自我症狀監測，並配合衛生單位安排第 </w:t>
      </w:r>
      <w:r>
        <w:rPr>
          <w:color w:val="231F20"/>
        </w:rPr>
        <w:t>12 個</w:t>
      </w:r>
      <w:r>
        <w:rPr>
          <w:color w:val="231F20"/>
          <w:spacing w:val="-1"/>
        </w:rPr>
        <w:t>月胸部 </w:t>
      </w:r>
      <w:r>
        <w:rPr>
          <w:color w:val="231F20"/>
        </w:rPr>
        <w:t>X</w:t>
      </w:r>
      <w:r>
        <w:rPr>
          <w:color w:val="231F20"/>
          <w:spacing w:val="-1"/>
        </w:rPr>
        <w:t> 光檢查</w:t>
      </w:r>
      <w:r>
        <w:rPr>
          <w:color w:val="231F20"/>
          <w:w w:val="65"/>
        </w:rPr>
        <w:t>（</w:t>
      </w:r>
      <w:r>
        <w:rPr>
          <w:color w:val="231F20"/>
          <w:spacing w:val="-1"/>
        </w:rPr>
        <w:t>抗藥性指標個案之接觸者，如須每半年 </w:t>
      </w:r>
      <w:r>
        <w:rPr>
          <w:color w:val="231F20"/>
        </w:rPr>
        <w:t>1 次胸部 X</w:t>
      </w:r>
      <w:r>
        <w:rPr>
          <w:color w:val="231F20"/>
          <w:spacing w:val="-1"/>
        </w:rPr>
        <w:t> 光，追蹤 </w:t>
      </w:r>
      <w:r>
        <w:rPr>
          <w:color w:val="231F20"/>
        </w:rPr>
        <w:t>2</w:t>
      </w:r>
      <w:r>
        <w:rPr>
          <w:color w:val="231F20"/>
          <w:spacing w:val="-3"/>
        </w:rPr>
        <w:t> 年者， </w:t>
      </w:r>
      <w:r>
        <w:rPr>
          <w:color w:val="231F20"/>
        </w:rPr>
        <w:t>公衛管理人員將另行遍知</w:t>
      </w:r>
      <w:r>
        <w:rPr>
          <w:color w:val="231F20"/>
          <w:w w:val="65"/>
        </w:rPr>
        <w:t>）</w:t>
      </w:r>
      <w:r>
        <w:rPr>
          <w:color w:val="231F20"/>
        </w:rPr>
        <w:t>。</w:t>
      </w:r>
    </w:p>
    <w:p>
      <w:pPr>
        <w:spacing w:line="479" w:lineRule="exact" w:before="66"/>
        <w:ind w:left="722" w:right="0" w:firstLine="0"/>
        <w:jc w:val="left"/>
        <w:rPr>
          <w:rFonts w:ascii="微軟正黑體" w:eastAsia="微軟正黑體" w:hint="eastAsia"/>
          <w:b/>
          <w:sz w:val="23"/>
        </w:rPr>
      </w:pPr>
      <w:r>
        <w:rPr>
          <w:rFonts w:ascii="微軟正黑體" w:eastAsia="微軟正黑體" w:hint="eastAsia"/>
          <w:b/>
          <w:color w:val="231F20"/>
          <w:sz w:val="27"/>
        </w:rPr>
        <w:t>肆、</w:t>
      </w:r>
      <w:r>
        <w:rPr>
          <w:rFonts w:ascii="微軟正黑體" w:eastAsia="微軟正黑體" w:hint="eastAsia"/>
          <w:b/>
          <w:color w:val="231F20"/>
          <w:sz w:val="23"/>
        </w:rPr>
        <w:t>法規規範：</w:t>
      </w:r>
    </w:p>
    <w:p>
      <w:pPr>
        <w:pStyle w:val="BodyText"/>
        <w:spacing w:line="383" w:lineRule="exact"/>
        <w:ind w:left="1184"/>
      </w:pPr>
      <w:r>
        <w:rPr>
          <w:color w:val="231F20"/>
        </w:rPr>
        <w:t>依據「傳染病防治法」第匹十八條第—項規定，主管機關對於曾與傳染病病人接觸或疑似被傳</w:t>
      </w:r>
    </w:p>
    <w:p>
      <w:pPr>
        <w:pStyle w:val="BodyText"/>
        <w:ind w:left="722" w:right="1040"/>
        <w:jc w:val="both"/>
      </w:pPr>
      <w:r>
        <w:rPr>
          <w:color w:val="231F20"/>
          <w:spacing w:val="-10"/>
        </w:rPr>
        <w:t>染者，得予以留驗；必要時，並得令遷入指定之處所檢查、施行預防接種、投藥、指定特定區域實</w:t>
      </w:r>
      <w:r>
        <w:rPr>
          <w:color w:val="231F20"/>
          <w:spacing w:val="-9"/>
        </w:rPr>
        <w:t>施管制或隔離等必要之處置。違反者處新台幣 </w:t>
      </w:r>
      <w:r>
        <w:rPr>
          <w:color w:val="231F20"/>
        </w:rPr>
        <w:t>6</w:t>
      </w:r>
      <w:r>
        <w:rPr>
          <w:color w:val="231F20"/>
          <w:spacing w:val="4"/>
        </w:rPr>
        <w:t> 萬元以上 </w:t>
      </w:r>
      <w:r>
        <w:rPr>
          <w:color w:val="231F20"/>
        </w:rPr>
        <w:t>30 萬元以下之罰鍰。為維護您</w:t>
      </w:r>
      <w:r>
        <w:rPr>
          <w:color w:val="231F20"/>
          <w:w w:val="65"/>
        </w:rPr>
        <w:t>（</w:t>
      </w:r>
      <w:r>
        <w:rPr>
          <w:color w:val="231F20"/>
          <w:spacing w:val="-5"/>
        </w:rPr>
        <w:t>或貴子</w:t>
      </w:r>
      <w:r>
        <w:rPr>
          <w:color w:val="231F20"/>
        </w:rPr>
        <w:t>弟</w:t>
      </w:r>
      <w:r>
        <w:rPr>
          <w:color w:val="231F20"/>
          <w:w w:val="65"/>
        </w:rPr>
        <w:t>）</w:t>
      </w:r>
      <w:r>
        <w:rPr>
          <w:color w:val="231F20"/>
        </w:rPr>
        <w:t>自身的健康，請配合當地衛生主管機關進行接觸者檢查事宜。</w:t>
      </w:r>
    </w:p>
    <w:p>
      <w:pPr>
        <w:spacing w:line="479" w:lineRule="exact" w:before="73"/>
        <w:ind w:left="722" w:right="0" w:firstLine="0"/>
        <w:jc w:val="left"/>
        <w:rPr>
          <w:rFonts w:ascii="微軟正黑體" w:eastAsia="微軟正黑體" w:hint="eastAsia"/>
          <w:b/>
          <w:sz w:val="23"/>
        </w:rPr>
      </w:pPr>
      <w:r>
        <w:rPr>
          <w:rFonts w:ascii="微軟正黑體" w:eastAsia="微軟正黑體" w:hint="eastAsia"/>
          <w:b/>
          <w:color w:val="231F20"/>
          <w:sz w:val="27"/>
        </w:rPr>
        <w:t>伍、</w:t>
      </w:r>
      <w:r>
        <w:rPr>
          <w:rFonts w:ascii="微軟正黑體" w:eastAsia="微軟正黑體" w:hint="eastAsia"/>
          <w:b/>
          <w:color w:val="231F20"/>
          <w:sz w:val="23"/>
        </w:rPr>
        <w:t>聯絡方式：</w:t>
      </w:r>
    </w:p>
    <w:p>
      <w:pPr>
        <w:pStyle w:val="BodyText"/>
        <w:tabs>
          <w:tab w:pos="4675" w:val="left" w:leader="none"/>
          <w:tab w:pos="7970" w:val="left" w:leader="none"/>
        </w:tabs>
        <w:spacing w:line="383" w:lineRule="exact"/>
        <w:ind w:left="1184"/>
      </w:pPr>
      <w:r>
        <w:rPr>
          <w:color w:val="231F20"/>
        </w:rPr>
        <w:t>本份檢</w:t>
      </w:r>
      <w:r>
        <w:rPr>
          <w:color w:val="231F20"/>
          <w:spacing w:val="4"/>
        </w:rPr>
        <w:t>查</w:t>
      </w:r>
      <w:r>
        <w:rPr>
          <w:color w:val="231F20"/>
        </w:rPr>
        <w:t>遍知</w:t>
      </w:r>
      <w:r>
        <w:rPr>
          <w:color w:val="231F20"/>
          <w:spacing w:val="4"/>
        </w:rPr>
        <w:t>書</w:t>
      </w:r>
      <w:r>
        <w:rPr>
          <w:color w:val="231F20"/>
        </w:rPr>
        <w:t>已由</w:t>
      </w:r>
      <w:r>
        <w:rPr>
          <w:color w:val="231F20"/>
          <w:u w:val="single" w:color="231F20"/>
        </w:rPr>
        <w:t> </w:t>
        <w:tab/>
      </w:r>
      <w:r>
        <w:rPr>
          <w:color w:val="231F20"/>
        </w:rPr>
        <w:t>衛生所</w:t>
      </w:r>
      <w:r>
        <w:rPr>
          <w:color w:val="231F20"/>
          <w:spacing w:val="4"/>
          <w:w w:val="65"/>
        </w:rPr>
        <w:t>（</w:t>
      </w:r>
      <w:r>
        <w:rPr>
          <w:color w:val="231F20"/>
        </w:rPr>
        <w:t>局</w:t>
      </w:r>
      <w:r>
        <w:rPr>
          <w:color w:val="231F20"/>
          <w:spacing w:val="4"/>
          <w:w w:val="65"/>
        </w:rPr>
        <w:t>）</w:t>
      </w:r>
      <w:r>
        <w:rPr>
          <w:color w:val="231F20"/>
        </w:rPr>
        <w:t>的承辦人</w:t>
      </w:r>
      <w:r>
        <w:rPr>
          <w:color w:val="231F20"/>
          <w:u w:val="single" w:color="231F20"/>
        </w:rPr>
        <w:t> </w:t>
        <w:tab/>
      </w:r>
      <w:r>
        <w:rPr>
          <w:color w:val="231F20"/>
        </w:rPr>
        <w:t>為您說</w:t>
      </w:r>
      <w:r>
        <w:rPr>
          <w:color w:val="231F20"/>
          <w:spacing w:val="4"/>
        </w:rPr>
        <w:t>明</w:t>
      </w:r>
      <w:r>
        <w:rPr>
          <w:color w:val="231F20"/>
        </w:rPr>
        <w:t>，若</w:t>
      </w:r>
      <w:r>
        <w:rPr>
          <w:color w:val="231F20"/>
          <w:spacing w:val="4"/>
        </w:rPr>
        <w:t>您</w:t>
      </w:r>
      <w:r>
        <w:rPr>
          <w:color w:val="231F20"/>
        </w:rPr>
        <w:t>對於</w:t>
      </w:r>
      <w:r>
        <w:rPr>
          <w:color w:val="231F20"/>
          <w:spacing w:val="4"/>
        </w:rPr>
        <w:t>接</w:t>
      </w:r>
      <w:r>
        <w:rPr>
          <w:color w:val="231F20"/>
        </w:rPr>
        <w:t>觸</w:t>
      </w:r>
    </w:p>
    <w:p>
      <w:pPr>
        <w:pStyle w:val="BodyText"/>
        <w:tabs>
          <w:tab w:pos="6384" w:val="left" w:leader="none"/>
        </w:tabs>
        <w:ind w:left="722" w:right="1038" w:hanging="1"/>
      </w:pPr>
      <w:r>
        <w:rPr/>
        <w:drawing>
          <wp:anchor distT="0" distB="0" distL="0" distR="0" allowOverlap="1" layoutInCell="1" locked="0" behindDoc="0" simplePos="0" relativeHeight="252727296">
            <wp:simplePos x="0" y="0"/>
            <wp:positionH relativeFrom="page">
              <wp:posOffset>1936282</wp:posOffset>
            </wp:positionH>
            <wp:positionV relativeFrom="paragraph">
              <wp:posOffset>533901</wp:posOffset>
            </wp:positionV>
            <wp:extent cx="339940" cy="346606"/>
            <wp:effectExtent l="0" t="0" r="0" b="0"/>
            <wp:wrapNone/>
            <wp:docPr id="177" name="image1038.jpeg"/>
            <wp:cNvGraphicFramePr>
              <a:graphicFrameLocks noChangeAspect="1"/>
            </wp:cNvGraphicFramePr>
            <a:graphic>
              <a:graphicData uri="http://schemas.openxmlformats.org/drawingml/2006/picture">
                <pic:pic>
                  <pic:nvPicPr>
                    <pic:cNvPr id="178" name="image1038.jpeg"/>
                    <pic:cNvPicPr/>
                  </pic:nvPicPr>
                  <pic:blipFill>
                    <a:blip r:embed="rId1046" cstate="print"/>
                    <a:stretch>
                      <a:fillRect/>
                    </a:stretch>
                  </pic:blipFill>
                  <pic:spPr>
                    <a:xfrm>
                      <a:off x="0" y="0"/>
                      <a:ext cx="339940" cy="346606"/>
                    </a:xfrm>
                    <a:prstGeom prst="rect">
                      <a:avLst/>
                    </a:prstGeom>
                  </pic:spPr>
                </pic:pic>
              </a:graphicData>
            </a:graphic>
          </wp:anchor>
        </w:drawing>
      </w:r>
      <w:r>
        <w:rPr>
          <w:color w:val="231F20"/>
        </w:rPr>
        <w:t>者檢查等事項仍有疑問，請撥打電話：</w:t>
      </w:r>
      <w:r>
        <w:rPr>
          <w:color w:val="231F20"/>
          <w:u w:val="single" w:color="231F20"/>
        </w:rPr>
        <w:t> </w:t>
        <w:tab/>
      </w:r>
      <w:r>
        <w:rPr>
          <w:color w:val="231F20"/>
        </w:rPr>
        <w:t>與衛生所聯繫，工作人員將儘速為您說</w:t>
      </w:r>
      <w:r>
        <w:rPr>
          <w:color w:val="231F20"/>
          <w:spacing w:val="-17"/>
        </w:rPr>
        <w:t>明</w:t>
      </w:r>
      <w:r>
        <w:rPr>
          <w:color w:val="231F20"/>
        </w:rPr>
        <w:t>處理。此外，倘您於接檢過程中道遇任何問題或有不公平待遇，請聯絡衛生所。</w:t>
      </w:r>
    </w:p>
    <w:p>
      <w:pPr>
        <w:spacing w:before="116"/>
        <w:ind w:left="3689" w:right="0" w:firstLine="0"/>
        <w:jc w:val="left"/>
        <w:rPr>
          <w:sz w:val="27"/>
        </w:rPr>
      </w:pPr>
      <w:r>
        <w:rPr>
          <w:color w:val="231F20"/>
          <w:sz w:val="27"/>
        </w:rPr>
        <w:t>衛生禋利部疾病管制署關心您的健康</w:t>
      </w:r>
    </w:p>
    <w:p>
      <w:pPr>
        <w:pStyle w:val="BodyText"/>
        <w:spacing w:before="13"/>
        <w:rPr>
          <w:sz w:val="22"/>
        </w:rPr>
      </w:pPr>
    </w:p>
    <w:p>
      <w:pPr>
        <w:spacing w:before="31"/>
        <w:ind w:left="2660" w:right="0" w:firstLine="0"/>
        <w:jc w:val="left"/>
        <w:rPr>
          <w:sz w:val="13"/>
        </w:rPr>
      </w:pPr>
      <w:r>
        <w:rPr>
          <w:rFonts w:ascii="微軟正黑體" w:eastAsia="微軟正黑體" w:hint="eastAsia"/>
          <w:b/>
          <w:color w:val="231F20"/>
          <w:sz w:val="27"/>
        </w:rPr>
        <w:t>結核病接觸者檢查通知書回條</w:t>
      </w:r>
      <w:r>
        <w:rPr>
          <w:color w:val="BE1F25"/>
          <w:w w:val="65"/>
          <w:sz w:val="13"/>
        </w:rPr>
        <w:t>（</w:t>
      </w:r>
      <w:r>
        <w:rPr>
          <w:color w:val="BE1F25"/>
          <w:sz w:val="13"/>
        </w:rPr>
        <w:t>如需收取回條者，請單面列印 撕下交回</w:t>
      </w:r>
      <w:r>
        <w:rPr>
          <w:color w:val="BE1F25"/>
          <w:w w:val="65"/>
          <w:sz w:val="13"/>
        </w:rPr>
        <w:t>）</w:t>
      </w:r>
    </w:p>
    <w:p>
      <w:pPr>
        <w:pStyle w:val="BodyText"/>
        <w:tabs>
          <w:tab w:pos="4024" w:val="left" w:leader="none"/>
        </w:tabs>
        <w:spacing w:before="119"/>
        <w:ind w:left="1542"/>
      </w:pPr>
      <w:r>
        <w:rPr>
          <w:color w:val="231F20"/>
        </w:rPr>
        <w:t>本人</w:t>
      </w:r>
      <w:r>
        <w:rPr>
          <w:color w:val="231F20"/>
          <w:u w:val="single" w:color="231F20"/>
        </w:rPr>
        <w:t> </w:t>
        <w:tab/>
        <w:t>（簽名</w:t>
      </w:r>
      <w:r>
        <w:rPr>
          <w:color w:val="231F20"/>
          <w:spacing w:val="4"/>
          <w:u w:val="single" w:color="231F20"/>
        </w:rPr>
        <w:t>）</w:t>
      </w:r>
      <w:r>
        <w:rPr>
          <w:color w:val="231F20"/>
        </w:rPr>
        <w:t>已詳閱本遍知書</w:t>
      </w:r>
    </w:p>
    <w:p>
      <w:pPr>
        <w:tabs>
          <w:tab w:pos="4024" w:val="left" w:leader="none"/>
          <w:tab w:pos="7308" w:val="left" w:leader="none"/>
          <w:tab w:pos="7915" w:val="left" w:leader="none"/>
        </w:tabs>
        <w:spacing w:before="112"/>
        <w:ind w:left="1542" w:right="0" w:firstLine="0"/>
        <w:jc w:val="left"/>
        <w:rPr>
          <w:sz w:val="13"/>
        </w:rPr>
      </w:pPr>
      <w:r>
        <w:rPr>
          <w:color w:val="231F20"/>
          <w:sz w:val="23"/>
        </w:rPr>
        <w:t>法定代理人</w:t>
      </w:r>
      <w:r>
        <w:rPr>
          <w:color w:val="231F20"/>
          <w:sz w:val="23"/>
          <w:u w:val="single" w:color="231F20"/>
        </w:rPr>
        <w:t> </w:t>
        <w:tab/>
        <w:t>（簽名）</w:t>
      </w:r>
      <w:r>
        <w:rPr>
          <w:color w:val="231F20"/>
          <w:sz w:val="13"/>
        </w:rPr>
        <w:t>（若接觸者為在學學生，其班級</w:t>
      </w:r>
      <w:r>
        <w:rPr>
          <w:color w:val="231F20"/>
          <w:sz w:val="13"/>
          <w:u w:val="single" w:color="231F20"/>
        </w:rPr>
        <w:t> </w:t>
        <w:tab/>
      </w:r>
      <w:r>
        <w:rPr>
          <w:color w:val="231F20"/>
          <w:sz w:val="13"/>
        </w:rPr>
        <w:t>年</w:t>
      </w:r>
      <w:r>
        <w:rPr>
          <w:color w:val="231F20"/>
          <w:sz w:val="13"/>
          <w:u w:val="single" w:color="231F20"/>
        </w:rPr>
        <w:t> </w:t>
        <w:tab/>
      </w:r>
      <w:r>
        <w:rPr>
          <w:color w:val="231F20"/>
          <w:sz w:val="13"/>
        </w:rPr>
        <w:t>班）</w:t>
      </w:r>
    </w:p>
    <w:p>
      <w:pPr>
        <w:spacing w:before="17"/>
        <w:ind w:left="115" w:right="0" w:firstLine="0"/>
        <w:jc w:val="left"/>
        <w:rPr>
          <w:rFonts w:ascii="Arial"/>
          <w:sz w:val="15"/>
        </w:rPr>
      </w:pPr>
      <w:r>
        <w:rPr>
          <w:rFonts w:ascii="Arial"/>
          <w:color w:val="231F20"/>
          <w:w w:val="105"/>
          <w:sz w:val="15"/>
        </w:rPr>
        <w:t>194</w:t>
      </w:r>
    </w:p>
    <w:p>
      <w:pPr>
        <w:spacing w:after="0"/>
        <w:jc w:val="left"/>
        <w:rPr>
          <w:rFonts w:ascii="Arial"/>
          <w:sz w:val="15"/>
        </w:rPr>
        <w:sectPr>
          <w:pgSz w:w="11910" w:h="16840"/>
          <w:pgMar w:top="1380" w:bottom="0" w:left="320" w:right="0"/>
        </w:sectPr>
      </w:pPr>
    </w:p>
    <w:p>
      <w:pPr>
        <w:pStyle w:val="BodyText"/>
        <w:rPr>
          <w:rFonts w:ascii="Arial"/>
          <w:sz w:val="36"/>
        </w:rPr>
      </w:pPr>
    </w:p>
    <w:p>
      <w:pPr>
        <w:pStyle w:val="BodyText"/>
        <w:rPr>
          <w:rFonts w:ascii="Arial"/>
          <w:sz w:val="36"/>
        </w:rPr>
      </w:pPr>
    </w:p>
    <w:p>
      <w:pPr>
        <w:pStyle w:val="BodyText"/>
        <w:spacing w:before="5"/>
        <w:rPr>
          <w:rFonts w:ascii="Arial"/>
          <w:sz w:val="34"/>
        </w:rPr>
      </w:pPr>
    </w:p>
    <w:p>
      <w:pPr>
        <w:spacing w:before="0"/>
        <w:ind w:left="886" w:right="0" w:firstLine="0"/>
        <w:jc w:val="left"/>
        <w:rPr>
          <w:sz w:val="27"/>
        </w:rPr>
      </w:pPr>
      <w:r>
        <w:rPr>
          <w:color w:val="231F20"/>
          <w:sz w:val="27"/>
        </w:rPr>
        <w:t>案號：</w:t>
      </w:r>
    </w:p>
    <w:p>
      <w:pPr>
        <w:pStyle w:val="BodyText"/>
        <w:spacing w:before="13"/>
        <w:rPr>
          <w:sz w:val="25"/>
        </w:rPr>
      </w:pPr>
      <w:r>
        <w:rPr/>
        <w:br w:type="column"/>
      </w:r>
      <w:r>
        <w:rPr>
          <w:sz w:val="25"/>
        </w:rPr>
      </w:r>
    </w:p>
    <w:p>
      <w:pPr>
        <w:tabs>
          <w:tab w:pos="1479" w:val="left" w:leader="none"/>
        </w:tabs>
        <w:spacing w:before="0"/>
        <w:ind w:left="787" w:right="0" w:firstLine="0"/>
        <w:jc w:val="left"/>
        <w:rPr>
          <w:rFonts w:ascii="微軟正黑體" w:eastAsia="微軟正黑體" w:hint="eastAsia"/>
          <w:b/>
          <w:sz w:val="34"/>
        </w:rPr>
      </w:pPr>
      <w:r>
        <w:rPr>
          <w:rFonts w:ascii="微軟正黑體" w:eastAsia="微軟正黑體" w:hint="eastAsia"/>
          <w:b/>
          <w:color w:val="231F20"/>
          <w:w w:val="150"/>
          <w:sz w:val="34"/>
        </w:rPr>
        <w:t>0</w:t>
        <w:tab/>
      </w:r>
      <w:r>
        <w:rPr>
          <w:rFonts w:ascii="微軟正黑體" w:eastAsia="微軟正黑體" w:hint="eastAsia"/>
          <w:b/>
          <w:color w:val="231F20"/>
          <w:w w:val="105"/>
          <w:sz w:val="34"/>
        </w:rPr>
        <w:t>0</w:t>
      </w:r>
      <w:r>
        <w:rPr>
          <w:rFonts w:ascii="微軟正黑體" w:eastAsia="微軟正黑體" w:hint="eastAsia"/>
          <w:b/>
          <w:color w:val="231F20"/>
          <w:spacing w:val="-2"/>
          <w:w w:val="105"/>
          <w:sz w:val="34"/>
        </w:rPr>
        <w:t>政府衛生局 調查事證陳述意見通知書</w:t>
      </w:r>
    </w:p>
    <w:p>
      <w:pPr>
        <w:pStyle w:val="BodyText"/>
        <w:spacing w:before="56"/>
        <w:ind w:left="49"/>
      </w:pPr>
      <w:r>
        <w:rPr/>
        <w:br w:type="column"/>
      </w:r>
      <w:r>
        <w:rPr>
          <w:color w:val="231F20"/>
          <w:w w:val="105"/>
        </w:rPr>
        <w:t>附件 11-13</w:t>
      </w:r>
    </w:p>
    <w:p>
      <w:pPr>
        <w:spacing w:after="0"/>
        <w:sectPr>
          <w:pgSz w:w="11910" w:h="16840"/>
          <w:pgMar w:top="860" w:bottom="0" w:left="320" w:right="0"/>
          <w:cols w:num="3" w:equalWidth="0">
            <w:col w:w="1697" w:space="40"/>
            <w:col w:w="7541" w:space="39"/>
            <w:col w:w="2273"/>
          </w:cols>
        </w:sectPr>
      </w:pPr>
    </w:p>
    <w:p>
      <w:pPr>
        <w:pStyle w:val="BodyText"/>
        <w:spacing w:before="12"/>
        <w:rPr>
          <w:sz w:val="5"/>
        </w:rPr>
      </w:pPr>
      <w:r>
        <w:rPr/>
        <w:pict>
          <v:group style="position:absolute;margin-left:550.459778pt;margin-top:316.15799pt;width:44.6pt;height:522.15pt;mso-position-horizontal-relative:page;mso-position-vertical-relative:page;z-index:252729344" coordorigin="11009,6323" coordsize="892,10443">
            <v:shape style="position:absolute;left:11135;top:6820;width:426;height:9946" type="#_x0000_t75" stroked="false">
              <v:imagedata r:id="rId871" o:title=""/>
            </v:shape>
            <v:shape style="position:absolute;left:11009;top:6323;width:892;height:789" coordorigin="11009,6323" coordsize="892,789" path="m11900,6323l11381,6323,11359,6325,11301,6358,11042,6633,11009,6718,11017,6763,11301,7077,11359,7110,11381,7112,11900,7112,11900,6323xe" filled="true" fillcolor="#5daf8a" stroked="false">
              <v:path arrowok="t"/>
              <v:fill type="solid"/>
            </v:shape>
            <v:shape style="position:absolute;left:11172;top:6582;width:322;height:266" type="#_x0000_t75" stroked="false">
              <v:imagedata r:id="rId1032" o:title=""/>
            </v:shape>
            <v:shape style="position:absolute;left:11227;top:7243;width:244;height:3173" type="#_x0000_t75" stroked="false">
              <v:imagedata r:id="rId880" o:title=""/>
            </v:shape>
            <v:shape style="position:absolute;left:11237;top:10782;width:230;height:241" type="#_x0000_t75" stroked="false">
              <v:imagedata r:id="rId881" o:title=""/>
            </v:shape>
            <v:shape style="position:absolute;left:11227;top:11108;width:245;height:240" type="#_x0000_t75" stroked="false">
              <v:imagedata r:id="rId882" o:title=""/>
            </v:shape>
            <v:shape style="position:absolute;left:11220;top:10637;width:253;height:858" coordorigin="11221,10637" coordsize="253,858" path="m11473,11422l11445,11442,11414,11456,11381,11464,11346,11467,11312,11464,11279,11455,11249,11442,11221,11422,11221,11449,11248,11469,11278,11483,11311,11491,11346,11494,11382,11491,11415,11483,11445,11469,11448,11467,11473,11449,11473,11422m11473,10682l11448,10664,11445,10662,11415,10648,11382,10640,11346,10637,11310,10640,11278,10648,11248,10662,11221,10682,11221,10709,11249,10689,11279,10676,11312,10667,11346,10664,11381,10667,11414,10676,11445,10689,11473,10709,11473,10682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195</w:t>
                    </w:r>
                  </w:p>
                </w:txbxContent>
              </v:textbox>
              <w10:wrap type="none"/>
            </v:shape>
            <w10:wrap type="none"/>
          </v:group>
        </w:pict>
      </w:r>
    </w:p>
    <w:tbl>
      <w:tblPr>
        <w:tblW w:w="0" w:type="auto"/>
        <w:jc w:val="left"/>
        <w:tblInd w:w="1043"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759"/>
        <w:gridCol w:w="1559"/>
        <w:gridCol w:w="616"/>
        <w:gridCol w:w="599"/>
        <w:gridCol w:w="616"/>
        <w:gridCol w:w="71"/>
        <w:gridCol w:w="527"/>
        <w:gridCol w:w="616"/>
        <w:gridCol w:w="599"/>
        <w:gridCol w:w="616"/>
        <w:gridCol w:w="599"/>
        <w:gridCol w:w="615"/>
        <w:gridCol w:w="409"/>
      </w:tblGrid>
      <w:tr>
        <w:trPr>
          <w:trHeight w:val="797" w:hRule="atLeast"/>
        </w:trPr>
        <w:tc>
          <w:tcPr>
            <w:tcW w:w="1759" w:type="dxa"/>
            <w:vMerge w:val="restart"/>
            <w:tcBorders>
              <w:bottom w:val="single" w:sz="4" w:space="0" w:color="231F20"/>
              <w:right w:val="single" w:sz="4" w:space="0" w:color="231F20"/>
            </w:tcBorders>
          </w:tcPr>
          <w:p>
            <w:pPr>
              <w:pStyle w:val="TableParagraph"/>
              <w:spacing w:before="1"/>
              <w:rPr>
                <w:sz w:val="56"/>
              </w:rPr>
            </w:pPr>
          </w:p>
          <w:p>
            <w:pPr>
              <w:pStyle w:val="TableParagraph"/>
              <w:ind w:left="262"/>
              <w:rPr>
                <w:sz w:val="30"/>
              </w:rPr>
            </w:pPr>
            <w:r>
              <w:rPr>
                <w:color w:val="231F20"/>
                <w:sz w:val="30"/>
              </w:rPr>
              <w:t>受遍知人</w:t>
            </w:r>
          </w:p>
        </w:tc>
        <w:tc>
          <w:tcPr>
            <w:tcW w:w="3461" w:type="dxa"/>
            <w:gridSpan w:val="5"/>
            <w:tcBorders>
              <w:left w:val="single" w:sz="4" w:space="0" w:color="231F20"/>
              <w:bottom w:val="single" w:sz="4" w:space="0" w:color="231F20"/>
              <w:right w:val="single" w:sz="4" w:space="0" w:color="231F20"/>
            </w:tcBorders>
          </w:tcPr>
          <w:p>
            <w:pPr>
              <w:pStyle w:val="TableParagraph"/>
              <w:spacing w:before="197"/>
              <w:ind w:left="34"/>
              <w:rPr>
                <w:sz w:val="27"/>
              </w:rPr>
            </w:pPr>
            <w:r>
              <w:rPr>
                <w:color w:val="231F20"/>
                <w:sz w:val="27"/>
              </w:rPr>
              <w:t>姓名</w:t>
            </w:r>
          </w:p>
        </w:tc>
        <w:tc>
          <w:tcPr>
            <w:tcW w:w="3981" w:type="dxa"/>
            <w:gridSpan w:val="7"/>
            <w:tcBorders>
              <w:left w:val="single" w:sz="4" w:space="0" w:color="231F20"/>
              <w:bottom w:val="single" w:sz="4" w:space="0" w:color="231F20"/>
            </w:tcBorders>
          </w:tcPr>
          <w:p>
            <w:pPr>
              <w:pStyle w:val="TableParagraph"/>
              <w:rPr>
                <w:rFonts w:ascii="Times New Roman"/>
                <w:sz w:val="26"/>
              </w:rPr>
            </w:pPr>
          </w:p>
        </w:tc>
      </w:tr>
      <w:tr>
        <w:trPr>
          <w:trHeight w:val="1045" w:hRule="atLeast"/>
        </w:trPr>
        <w:tc>
          <w:tcPr>
            <w:tcW w:w="1759" w:type="dxa"/>
            <w:vMerge/>
            <w:tcBorders>
              <w:top w:val="nil"/>
              <w:bottom w:val="single" w:sz="4" w:space="0" w:color="231F20"/>
              <w:right w:val="single" w:sz="4" w:space="0" w:color="231F20"/>
            </w:tcBorders>
          </w:tcPr>
          <w:p>
            <w:pPr>
              <w:rPr>
                <w:sz w:val="2"/>
                <w:szCs w:val="2"/>
              </w:rPr>
            </w:pPr>
          </w:p>
        </w:tc>
        <w:tc>
          <w:tcPr>
            <w:tcW w:w="3461" w:type="dxa"/>
            <w:gridSpan w:val="5"/>
            <w:tcBorders>
              <w:top w:val="single" w:sz="4" w:space="0" w:color="231F20"/>
              <w:left w:val="single" w:sz="4" w:space="0" w:color="231F20"/>
              <w:bottom w:val="single" w:sz="4" w:space="0" w:color="231F20"/>
              <w:right w:val="single" w:sz="4" w:space="0" w:color="231F20"/>
            </w:tcBorders>
          </w:tcPr>
          <w:p>
            <w:pPr>
              <w:pStyle w:val="TableParagraph"/>
              <w:spacing w:line="437" w:lineRule="exact" w:before="128"/>
              <w:ind w:left="34"/>
              <w:rPr>
                <w:sz w:val="27"/>
              </w:rPr>
            </w:pPr>
            <w:r>
              <w:rPr>
                <w:color w:val="231F20"/>
                <w:sz w:val="27"/>
              </w:rPr>
              <w:t>身分證統—號碼</w:t>
            </w:r>
          </w:p>
          <w:p>
            <w:pPr>
              <w:pStyle w:val="TableParagraph"/>
              <w:spacing w:line="437" w:lineRule="exact"/>
              <w:ind w:left="34"/>
              <w:rPr>
                <w:sz w:val="27"/>
              </w:rPr>
            </w:pPr>
            <w:r>
              <w:rPr>
                <w:color w:val="231F20"/>
                <w:sz w:val="27"/>
              </w:rPr>
              <w:t>（國籍及護照號碼）</w:t>
            </w:r>
          </w:p>
        </w:tc>
        <w:tc>
          <w:tcPr>
            <w:tcW w:w="3981" w:type="dxa"/>
            <w:gridSpan w:val="7"/>
            <w:tcBorders>
              <w:top w:val="single" w:sz="4" w:space="0" w:color="231F20"/>
              <w:left w:val="single" w:sz="4" w:space="0" w:color="231F20"/>
              <w:bottom w:val="single" w:sz="4" w:space="0" w:color="231F20"/>
            </w:tcBorders>
          </w:tcPr>
          <w:p>
            <w:pPr>
              <w:pStyle w:val="TableParagraph"/>
              <w:rPr>
                <w:rFonts w:ascii="Times New Roman"/>
                <w:sz w:val="26"/>
              </w:rPr>
            </w:pPr>
          </w:p>
        </w:tc>
      </w:tr>
      <w:tr>
        <w:trPr>
          <w:trHeight w:val="816" w:hRule="atLeast"/>
        </w:trPr>
        <w:tc>
          <w:tcPr>
            <w:tcW w:w="1759" w:type="dxa"/>
            <w:vMerge/>
            <w:tcBorders>
              <w:top w:val="nil"/>
              <w:bottom w:val="single" w:sz="4" w:space="0" w:color="231F20"/>
              <w:right w:val="single" w:sz="4" w:space="0" w:color="231F20"/>
            </w:tcBorders>
          </w:tcPr>
          <w:p>
            <w:pPr>
              <w:rPr>
                <w:sz w:val="2"/>
                <w:szCs w:val="2"/>
              </w:rPr>
            </w:pPr>
          </w:p>
        </w:tc>
        <w:tc>
          <w:tcPr>
            <w:tcW w:w="3461" w:type="dxa"/>
            <w:gridSpan w:val="5"/>
            <w:tcBorders>
              <w:top w:val="single" w:sz="4" w:space="0" w:color="231F20"/>
              <w:left w:val="single" w:sz="4" w:space="0" w:color="231F20"/>
              <w:bottom w:val="single" w:sz="4" w:space="0" w:color="231F20"/>
              <w:right w:val="single" w:sz="4" w:space="0" w:color="231F20"/>
            </w:tcBorders>
          </w:tcPr>
          <w:p>
            <w:pPr>
              <w:pStyle w:val="TableParagraph"/>
              <w:spacing w:before="216"/>
              <w:ind w:left="34"/>
              <w:rPr>
                <w:sz w:val="27"/>
              </w:rPr>
            </w:pPr>
            <w:r>
              <w:rPr>
                <w:color w:val="231F20"/>
                <w:sz w:val="27"/>
              </w:rPr>
              <w:t>設籍或遍訊住址</w:t>
            </w:r>
          </w:p>
        </w:tc>
        <w:tc>
          <w:tcPr>
            <w:tcW w:w="3981" w:type="dxa"/>
            <w:gridSpan w:val="7"/>
            <w:tcBorders>
              <w:top w:val="single" w:sz="4" w:space="0" w:color="231F20"/>
              <w:left w:val="single" w:sz="4" w:space="0" w:color="231F20"/>
              <w:bottom w:val="single" w:sz="4" w:space="0" w:color="231F20"/>
            </w:tcBorders>
          </w:tcPr>
          <w:p>
            <w:pPr>
              <w:pStyle w:val="TableParagraph"/>
              <w:rPr>
                <w:rFonts w:ascii="Times New Roman"/>
                <w:sz w:val="26"/>
              </w:rPr>
            </w:pPr>
          </w:p>
        </w:tc>
      </w:tr>
      <w:tr>
        <w:trPr>
          <w:trHeight w:val="2423" w:hRule="atLeast"/>
        </w:trPr>
        <w:tc>
          <w:tcPr>
            <w:tcW w:w="1759" w:type="dxa"/>
            <w:tcBorders>
              <w:top w:val="single" w:sz="4" w:space="0" w:color="231F20"/>
              <w:bottom w:val="single" w:sz="4" w:space="0" w:color="231F20"/>
              <w:right w:val="single" w:sz="4" w:space="0" w:color="231F20"/>
            </w:tcBorders>
          </w:tcPr>
          <w:p>
            <w:pPr>
              <w:pStyle w:val="TableParagraph"/>
              <w:spacing w:before="12"/>
              <w:rPr>
                <w:sz w:val="48"/>
              </w:rPr>
            </w:pPr>
          </w:p>
          <w:p>
            <w:pPr>
              <w:pStyle w:val="TableParagraph"/>
              <w:ind w:left="569"/>
              <w:rPr>
                <w:sz w:val="30"/>
              </w:rPr>
            </w:pPr>
            <w:r>
              <w:rPr>
                <w:color w:val="231F20"/>
                <w:sz w:val="30"/>
              </w:rPr>
              <w:t>案由</w:t>
            </w:r>
          </w:p>
        </w:tc>
        <w:tc>
          <w:tcPr>
            <w:tcW w:w="7442" w:type="dxa"/>
            <w:gridSpan w:val="12"/>
            <w:tcBorders>
              <w:top w:val="single" w:sz="4" w:space="0" w:color="231F20"/>
              <w:left w:val="single" w:sz="4" w:space="0" w:color="231F20"/>
              <w:bottom w:val="single" w:sz="4" w:space="0" w:color="231F20"/>
            </w:tcBorders>
          </w:tcPr>
          <w:p>
            <w:pPr>
              <w:pStyle w:val="TableParagraph"/>
              <w:spacing w:line="201" w:lineRule="auto" w:before="51"/>
              <w:ind w:left="34" w:right="-44" w:firstLine="538"/>
              <w:jc w:val="both"/>
              <w:rPr>
                <w:sz w:val="27"/>
              </w:rPr>
            </w:pPr>
            <w:r>
              <w:rPr>
                <w:color w:val="231F20"/>
                <w:sz w:val="27"/>
              </w:rPr>
              <w:t>本局依「傳染病防治法」第匹十三條於接獲結核病遍報後</w:t>
            </w:r>
            <w:r>
              <w:rPr>
                <w:color w:val="231F20"/>
                <w:spacing w:val="4"/>
                <w:w w:val="110"/>
                <w:sz w:val="27"/>
              </w:rPr>
              <w:t>進行調查，經查台端（或貴子弟000君）曾於000年00 </w:t>
            </w:r>
            <w:r>
              <w:rPr>
                <w:color w:val="231F20"/>
                <w:spacing w:val="7"/>
                <w:w w:val="114"/>
                <w:sz w:val="27"/>
              </w:rPr>
              <w:t>月00日至00日間暴露結核菌</w:t>
            </w:r>
            <w:r>
              <w:rPr>
                <w:color w:val="231F20"/>
                <w:w w:val="32"/>
                <w:sz w:val="27"/>
              </w:rPr>
              <w:t>（</w:t>
            </w:r>
            <w:r>
              <w:rPr>
                <w:color w:val="231F20"/>
                <w:spacing w:val="4"/>
                <w:sz w:val="27"/>
              </w:rPr>
              <w:t>或疑似感染結核菌</w:t>
            </w:r>
            <w:r>
              <w:rPr>
                <w:color w:val="231F20"/>
                <w:w w:val="32"/>
                <w:sz w:val="27"/>
              </w:rPr>
              <w:t>）</w:t>
            </w:r>
            <w:r>
              <w:rPr>
                <w:color w:val="231F20"/>
                <w:spacing w:val="7"/>
                <w:sz w:val="27"/>
              </w:rPr>
              <w:t>，故另依</w:t>
            </w:r>
          </w:p>
          <w:p>
            <w:pPr>
              <w:pStyle w:val="TableParagraph"/>
              <w:spacing w:line="419" w:lineRule="exact"/>
              <w:ind w:left="34" w:right="-15"/>
              <w:rPr>
                <w:sz w:val="27"/>
              </w:rPr>
            </w:pPr>
            <w:r>
              <w:rPr>
                <w:color w:val="231F20"/>
                <w:w w:val="110"/>
                <w:sz w:val="27"/>
              </w:rPr>
              <w:t>「傳染病防治法」第匹十八條遍知台端於</w:t>
            </w:r>
            <w:r>
              <w:rPr>
                <w:color w:val="231F20"/>
                <w:spacing w:val="3"/>
                <w:w w:val="110"/>
                <w:sz w:val="27"/>
              </w:rPr>
              <w:t>000</w:t>
            </w:r>
            <w:r>
              <w:rPr>
                <w:color w:val="231F20"/>
                <w:spacing w:val="4"/>
                <w:w w:val="110"/>
                <w:sz w:val="27"/>
              </w:rPr>
              <w:t>年</w:t>
            </w:r>
            <w:r>
              <w:rPr>
                <w:color w:val="231F20"/>
                <w:w w:val="110"/>
                <w:sz w:val="27"/>
              </w:rPr>
              <w:t>00</w:t>
            </w:r>
            <w:r>
              <w:rPr>
                <w:color w:val="231F20"/>
                <w:spacing w:val="4"/>
                <w:w w:val="110"/>
                <w:sz w:val="27"/>
              </w:rPr>
              <w:t>月00</w:t>
            </w:r>
          </w:p>
          <w:p>
            <w:pPr>
              <w:pStyle w:val="TableParagraph"/>
              <w:spacing w:line="380" w:lineRule="exact" w:before="5"/>
              <w:ind w:left="34" w:right="-15"/>
              <w:rPr>
                <w:sz w:val="27"/>
              </w:rPr>
            </w:pPr>
            <w:r>
              <w:rPr>
                <w:color w:val="231F20"/>
                <w:sz w:val="27"/>
              </w:rPr>
              <w:t>日前完成結核病接觸者檢查在案，惟台端迄今未完成結核病接</w:t>
            </w:r>
            <w:r>
              <w:rPr>
                <w:color w:val="231F20"/>
                <w:spacing w:val="-1"/>
                <w:sz w:val="27"/>
              </w:rPr>
              <w:t>觸者檢查。</w:t>
            </w:r>
          </w:p>
        </w:tc>
      </w:tr>
      <w:tr>
        <w:trPr>
          <w:trHeight w:val="1615" w:hRule="atLeast"/>
        </w:trPr>
        <w:tc>
          <w:tcPr>
            <w:tcW w:w="1759" w:type="dxa"/>
            <w:tcBorders>
              <w:top w:val="single" w:sz="4" w:space="0" w:color="231F20"/>
              <w:bottom w:val="single" w:sz="4" w:space="0" w:color="231F20"/>
              <w:right w:val="single" w:sz="4" w:space="0" w:color="231F20"/>
            </w:tcBorders>
          </w:tcPr>
          <w:p>
            <w:pPr>
              <w:pStyle w:val="TableParagraph"/>
              <w:spacing w:before="8"/>
              <w:rPr>
                <w:sz w:val="25"/>
              </w:rPr>
            </w:pPr>
          </w:p>
          <w:p>
            <w:pPr>
              <w:pStyle w:val="TableParagraph"/>
              <w:ind w:left="262"/>
              <w:rPr>
                <w:sz w:val="30"/>
              </w:rPr>
            </w:pPr>
            <w:r>
              <w:rPr>
                <w:color w:val="231F20"/>
                <w:sz w:val="30"/>
              </w:rPr>
              <w:t>詢問目的</w:t>
            </w:r>
          </w:p>
        </w:tc>
        <w:tc>
          <w:tcPr>
            <w:tcW w:w="7442" w:type="dxa"/>
            <w:gridSpan w:val="12"/>
            <w:tcBorders>
              <w:top w:val="single" w:sz="4" w:space="0" w:color="231F20"/>
              <w:left w:val="single" w:sz="4" w:space="0" w:color="231F20"/>
              <w:bottom w:val="single" w:sz="4" w:space="0" w:color="231F20"/>
            </w:tcBorders>
          </w:tcPr>
          <w:p>
            <w:pPr>
              <w:pStyle w:val="TableParagraph"/>
              <w:spacing w:line="206" w:lineRule="auto" w:before="44"/>
              <w:ind w:left="34" w:right="-15" w:firstLine="537"/>
              <w:jc w:val="both"/>
              <w:rPr>
                <w:sz w:val="27"/>
              </w:rPr>
            </w:pPr>
            <w:r>
              <w:rPr>
                <w:color w:val="231F20"/>
                <w:w w:val="110"/>
                <w:sz w:val="27"/>
              </w:rPr>
              <w:t>因台端（或貴子弟）未於指定期限</w:t>
            </w:r>
            <w:r>
              <w:rPr>
                <w:color w:val="231F20"/>
                <w:w w:val="125"/>
                <w:sz w:val="27"/>
              </w:rPr>
              <w:t>000年00月00</w:t>
            </w:r>
            <w:r>
              <w:rPr>
                <w:color w:val="231F20"/>
                <w:w w:val="110"/>
                <w:sz w:val="27"/>
              </w:rPr>
              <w:t>日</w:t>
            </w:r>
            <w:r>
              <w:rPr>
                <w:color w:val="231F20"/>
                <w:sz w:val="27"/>
              </w:rPr>
              <w:t>之前完成接觸者檢查，本局復依「行政程序法」第三十九條條之規定，請針對未於指定期限內完成結核病接觸者檢查乙事陳</w:t>
            </w:r>
          </w:p>
          <w:p>
            <w:pPr>
              <w:pStyle w:val="TableParagraph"/>
              <w:spacing w:line="338" w:lineRule="exact"/>
              <w:ind w:left="34"/>
              <w:rPr>
                <w:sz w:val="27"/>
              </w:rPr>
            </w:pPr>
            <w:r>
              <w:rPr>
                <w:color w:val="231F20"/>
                <w:sz w:val="27"/>
              </w:rPr>
              <w:t>述意見。</w:t>
            </w:r>
          </w:p>
        </w:tc>
      </w:tr>
      <w:tr>
        <w:trPr>
          <w:trHeight w:val="798" w:hRule="atLeast"/>
        </w:trPr>
        <w:tc>
          <w:tcPr>
            <w:tcW w:w="1759" w:type="dxa"/>
            <w:tcBorders>
              <w:top w:val="single" w:sz="4" w:space="0" w:color="231F20"/>
              <w:bottom w:val="single" w:sz="4" w:space="0" w:color="231F20"/>
              <w:right w:val="single" w:sz="4" w:space="0" w:color="231F20"/>
            </w:tcBorders>
          </w:tcPr>
          <w:p>
            <w:pPr>
              <w:pStyle w:val="TableParagraph"/>
              <w:spacing w:before="37"/>
              <w:ind w:left="569"/>
              <w:rPr>
                <w:sz w:val="30"/>
              </w:rPr>
            </w:pPr>
            <w:r>
              <w:rPr>
                <w:color w:val="231F20"/>
                <w:sz w:val="30"/>
              </w:rPr>
              <w:t>時間</w:t>
            </w:r>
          </w:p>
        </w:tc>
        <w:tc>
          <w:tcPr>
            <w:tcW w:w="1559" w:type="dxa"/>
            <w:tcBorders>
              <w:top w:val="single" w:sz="4" w:space="0" w:color="231F20"/>
              <w:left w:val="single" w:sz="4" w:space="0" w:color="231F20"/>
              <w:bottom w:val="single" w:sz="4" w:space="0" w:color="231F20"/>
              <w:right w:val="nil"/>
            </w:tcBorders>
          </w:tcPr>
          <w:p>
            <w:pPr>
              <w:pStyle w:val="TableParagraph"/>
              <w:spacing w:before="37"/>
              <w:ind w:left="958"/>
              <w:rPr>
                <w:sz w:val="30"/>
              </w:rPr>
            </w:pPr>
            <w:r>
              <w:rPr>
                <w:color w:val="231F20"/>
                <w:w w:val="102"/>
                <w:sz w:val="30"/>
              </w:rPr>
              <w:t>年</w:t>
            </w:r>
          </w:p>
        </w:tc>
        <w:tc>
          <w:tcPr>
            <w:tcW w:w="616" w:type="dxa"/>
            <w:tcBorders>
              <w:top w:val="single" w:sz="4" w:space="0" w:color="231F20"/>
              <w:left w:val="nil"/>
              <w:bottom w:val="single" w:sz="4" w:space="0" w:color="231F20"/>
              <w:right w:val="nil"/>
            </w:tcBorders>
          </w:tcPr>
          <w:p>
            <w:pPr>
              <w:pStyle w:val="TableParagraph"/>
              <w:rPr>
                <w:rFonts w:ascii="Times New Roman"/>
                <w:sz w:val="26"/>
              </w:rPr>
            </w:pPr>
          </w:p>
        </w:tc>
        <w:tc>
          <w:tcPr>
            <w:tcW w:w="599" w:type="dxa"/>
            <w:tcBorders>
              <w:top w:val="single" w:sz="4" w:space="0" w:color="231F20"/>
              <w:left w:val="nil"/>
              <w:bottom w:val="single" w:sz="4" w:space="0" w:color="231F20"/>
              <w:right w:val="nil"/>
            </w:tcBorders>
          </w:tcPr>
          <w:p>
            <w:pPr>
              <w:pStyle w:val="TableParagraph"/>
              <w:spacing w:before="37"/>
              <w:ind w:left="21"/>
              <w:rPr>
                <w:sz w:val="30"/>
              </w:rPr>
            </w:pPr>
            <w:r>
              <w:rPr>
                <w:color w:val="231F20"/>
                <w:w w:val="102"/>
                <w:sz w:val="30"/>
              </w:rPr>
              <w:t>月</w:t>
            </w:r>
          </w:p>
        </w:tc>
        <w:tc>
          <w:tcPr>
            <w:tcW w:w="616" w:type="dxa"/>
            <w:tcBorders>
              <w:top w:val="single" w:sz="4" w:space="0" w:color="231F20"/>
              <w:left w:val="nil"/>
              <w:bottom w:val="single" w:sz="4" w:space="0" w:color="231F20"/>
              <w:right w:val="nil"/>
            </w:tcBorders>
          </w:tcPr>
          <w:p>
            <w:pPr>
              <w:pStyle w:val="TableParagraph"/>
              <w:rPr>
                <w:rFonts w:ascii="Times New Roman"/>
                <w:sz w:val="26"/>
              </w:rPr>
            </w:pPr>
          </w:p>
        </w:tc>
        <w:tc>
          <w:tcPr>
            <w:tcW w:w="598" w:type="dxa"/>
            <w:gridSpan w:val="2"/>
            <w:tcBorders>
              <w:top w:val="single" w:sz="4" w:space="0" w:color="231F20"/>
              <w:left w:val="nil"/>
              <w:bottom w:val="single" w:sz="4" w:space="0" w:color="231F20"/>
              <w:right w:val="nil"/>
            </w:tcBorders>
          </w:tcPr>
          <w:p>
            <w:pPr>
              <w:pStyle w:val="TableParagraph"/>
              <w:spacing w:before="37"/>
              <w:ind w:left="39"/>
              <w:rPr>
                <w:sz w:val="30"/>
              </w:rPr>
            </w:pPr>
            <w:r>
              <w:rPr>
                <w:color w:val="231F20"/>
                <w:w w:val="102"/>
                <w:sz w:val="30"/>
              </w:rPr>
              <w:t>日</w:t>
            </w:r>
          </w:p>
        </w:tc>
        <w:tc>
          <w:tcPr>
            <w:tcW w:w="616" w:type="dxa"/>
            <w:tcBorders>
              <w:top w:val="single" w:sz="4" w:space="0" w:color="231F20"/>
              <w:left w:val="nil"/>
              <w:bottom w:val="single" w:sz="4" w:space="0" w:color="231F20"/>
              <w:right w:val="nil"/>
            </w:tcBorders>
          </w:tcPr>
          <w:p>
            <w:pPr>
              <w:pStyle w:val="TableParagraph"/>
              <w:rPr>
                <w:rFonts w:ascii="Times New Roman"/>
                <w:sz w:val="26"/>
              </w:rPr>
            </w:pPr>
          </w:p>
        </w:tc>
        <w:tc>
          <w:tcPr>
            <w:tcW w:w="599" w:type="dxa"/>
            <w:tcBorders>
              <w:top w:val="single" w:sz="4" w:space="0" w:color="231F20"/>
              <w:left w:val="nil"/>
              <w:bottom w:val="single" w:sz="4" w:space="0" w:color="231F20"/>
              <w:right w:val="nil"/>
            </w:tcBorders>
          </w:tcPr>
          <w:p>
            <w:pPr>
              <w:pStyle w:val="TableParagraph"/>
              <w:spacing w:before="37"/>
              <w:ind w:left="58"/>
              <w:rPr>
                <w:sz w:val="30"/>
              </w:rPr>
            </w:pPr>
            <w:r>
              <w:rPr>
                <w:color w:val="231F20"/>
                <w:w w:val="102"/>
                <w:sz w:val="30"/>
              </w:rPr>
              <w:t>午</w:t>
            </w:r>
          </w:p>
        </w:tc>
        <w:tc>
          <w:tcPr>
            <w:tcW w:w="616" w:type="dxa"/>
            <w:tcBorders>
              <w:top w:val="single" w:sz="4" w:space="0" w:color="231F20"/>
              <w:left w:val="nil"/>
              <w:bottom w:val="single" w:sz="4" w:space="0" w:color="231F20"/>
              <w:right w:val="nil"/>
            </w:tcBorders>
          </w:tcPr>
          <w:p>
            <w:pPr>
              <w:pStyle w:val="TableParagraph"/>
              <w:rPr>
                <w:rFonts w:ascii="Times New Roman"/>
                <w:sz w:val="26"/>
              </w:rPr>
            </w:pPr>
          </w:p>
        </w:tc>
        <w:tc>
          <w:tcPr>
            <w:tcW w:w="599" w:type="dxa"/>
            <w:tcBorders>
              <w:top w:val="single" w:sz="4" w:space="0" w:color="231F20"/>
              <w:left w:val="nil"/>
              <w:bottom w:val="single" w:sz="4" w:space="0" w:color="231F20"/>
              <w:right w:val="nil"/>
            </w:tcBorders>
          </w:tcPr>
          <w:p>
            <w:pPr>
              <w:pStyle w:val="TableParagraph"/>
              <w:spacing w:before="37"/>
              <w:ind w:left="76"/>
              <w:rPr>
                <w:sz w:val="30"/>
              </w:rPr>
            </w:pPr>
            <w:r>
              <w:rPr>
                <w:color w:val="231F20"/>
                <w:w w:val="102"/>
                <w:sz w:val="30"/>
              </w:rPr>
              <w:t>時</w:t>
            </w:r>
          </w:p>
        </w:tc>
        <w:tc>
          <w:tcPr>
            <w:tcW w:w="615" w:type="dxa"/>
            <w:tcBorders>
              <w:top w:val="single" w:sz="4" w:space="0" w:color="231F20"/>
              <w:left w:val="nil"/>
              <w:bottom w:val="single" w:sz="4" w:space="0" w:color="231F20"/>
              <w:right w:val="nil"/>
            </w:tcBorders>
          </w:tcPr>
          <w:p>
            <w:pPr>
              <w:pStyle w:val="TableParagraph"/>
              <w:rPr>
                <w:rFonts w:ascii="Times New Roman"/>
                <w:sz w:val="26"/>
              </w:rPr>
            </w:pPr>
          </w:p>
        </w:tc>
        <w:tc>
          <w:tcPr>
            <w:tcW w:w="409" w:type="dxa"/>
            <w:tcBorders>
              <w:top w:val="single" w:sz="4" w:space="0" w:color="231F20"/>
              <w:left w:val="nil"/>
              <w:bottom w:val="single" w:sz="4" w:space="0" w:color="231F20"/>
            </w:tcBorders>
          </w:tcPr>
          <w:p>
            <w:pPr>
              <w:pStyle w:val="TableParagraph"/>
              <w:spacing w:before="37"/>
              <w:ind w:left="92" w:right="-15"/>
              <w:rPr>
                <w:sz w:val="30"/>
              </w:rPr>
            </w:pPr>
            <w:r>
              <w:rPr>
                <w:color w:val="231F20"/>
                <w:w w:val="102"/>
                <w:sz w:val="30"/>
              </w:rPr>
              <w:t>分</w:t>
            </w:r>
          </w:p>
        </w:tc>
      </w:tr>
      <w:tr>
        <w:trPr>
          <w:trHeight w:val="800" w:hRule="atLeast"/>
        </w:trPr>
        <w:tc>
          <w:tcPr>
            <w:tcW w:w="1759" w:type="dxa"/>
            <w:tcBorders>
              <w:top w:val="single" w:sz="4" w:space="0" w:color="231F20"/>
              <w:bottom w:val="single" w:sz="4" w:space="0" w:color="231F20"/>
              <w:right w:val="single" w:sz="4" w:space="0" w:color="231F20"/>
            </w:tcBorders>
          </w:tcPr>
          <w:p>
            <w:pPr>
              <w:pStyle w:val="TableParagraph"/>
              <w:spacing w:before="37"/>
              <w:ind w:left="569"/>
              <w:rPr>
                <w:sz w:val="30"/>
              </w:rPr>
            </w:pPr>
            <w:r>
              <w:rPr>
                <w:color w:val="231F20"/>
                <w:sz w:val="30"/>
              </w:rPr>
              <w:t>地點</w:t>
            </w:r>
          </w:p>
        </w:tc>
        <w:tc>
          <w:tcPr>
            <w:tcW w:w="7442" w:type="dxa"/>
            <w:gridSpan w:val="12"/>
            <w:tcBorders>
              <w:top w:val="single" w:sz="4" w:space="0" w:color="231F20"/>
              <w:left w:val="single" w:sz="4" w:space="0" w:color="231F20"/>
              <w:bottom w:val="single" w:sz="4" w:space="0" w:color="231F20"/>
            </w:tcBorders>
          </w:tcPr>
          <w:p>
            <w:pPr>
              <w:pStyle w:val="TableParagraph"/>
              <w:rPr>
                <w:rFonts w:ascii="Times New Roman"/>
                <w:sz w:val="26"/>
              </w:rPr>
            </w:pPr>
          </w:p>
        </w:tc>
      </w:tr>
      <w:tr>
        <w:trPr>
          <w:trHeight w:val="2539" w:hRule="atLeast"/>
        </w:trPr>
        <w:tc>
          <w:tcPr>
            <w:tcW w:w="1759" w:type="dxa"/>
            <w:tcBorders>
              <w:top w:val="single" w:sz="4" w:space="0" w:color="231F20"/>
              <w:bottom w:val="single" w:sz="4" w:space="0" w:color="231F20"/>
              <w:right w:val="single" w:sz="4" w:space="0" w:color="231F20"/>
            </w:tcBorders>
          </w:tcPr>
          <w:p>
            <w:pPr>
              <w:pStyle w:val="TableParagraph"/>
              <w:rPr>
                <w:sz w:val="36"/>
              </w:rPr>
            </w:pPr>
          </w:p>
          <w:p>
            <w:pPr>
              <w:pStyle w:val="TableParagraph"/>
              <w:spacing w:before="314"/>
              <w:ind w:left="588" w:right="570"/>
              <w:jc w:val="center"/>
              <w:rPr>
                <w:sz w:val="27"/>
              </w:rPr>
            </w:pPr>
            <w:r>
              <w:rPr>
                <w:color w:val="231F20"/>
                <w:sz w:val="27"/>
              </w:rPr>
              <w:t>附記</w:t>
            </w:r>
          </w:p>
        </w:tc>
        <w:tc>
          <w:tcPr>
            <w:tcW w:w="7442" w:type="dxa"/>
            <w:gridSpan w:val="12"/>
            <w:tcBorders>
              <w:top w:val="single" w:sz="4" w:space="0" w:color="231F20"/>
              <w:left w:val="single" w:sz="4" w:space="0" w:color="231F20"/>
              <w:bottom w:val="single" w:sz="4" w:space="0" w:color="231F20"/>
            </w:tcBorders>
          </w:tcPr>
          <w:p>
            <w:pPr>
              <w:pStyle w:val="TableParagraph"/>
              <w:spacing w:line="206" w:lineRule="auto" w:before="44"/>
              <w:ind w:left="593" w:right="65" w:hanging="559"/>
              <w:rPr>
                <w:sz w:val="27"/>
              </w:rPr>
            </w:pPr>
            <w:r>
              <w:rPr>
                <w:color w:val="231F20"/>
                <w:sz w:val="27"/>
              </w:rPr>
              <w:t>—、受遍知人得（否）委託他人到場，如委託他人到場請附委任書。</w:t>
            </w:r>
          </w:p>
          <w:p>
            <w:pPr>
              <w:pStyle w:val="TableParagraph"/>
              <w:spacing w:line="404" w:lineRule="exact" w:before="71"/>
              <w:ind w:left="572" w:right="-15" w:hanging="539"/>
              <w:jc w:val="both"/>
              <w:rPr>
                <w:sz w:val="27"/>
              </w:rPr>
            </w:pPr>
            <w:r>
              <w:rPr>
                <w:color w:val="231F20"/>
                <w:spacing w:val="-12"/>
                <w:sz w:val="27"/>
              </w:rPr>
              <w:t>二、依據傳染病防治法第匹十三條第二項：「傳染病或疑似傳染</w:t>
            </w:r>
            <w:r>
              <w:rPr>
                <w:color w:val="231F20"/>
                <w:spacing w:val="2"/>
                <w:sz w:val="27"/>
              </w:rPr>
              <w:t>病病人及相關人員對於前項之檢驗診斷、調查及處置，不</w:t>
            </w:r>
            <w:r>
              <w:rPr>
                <w:color w:val="231F20"/>
                <w:spacing w:val="-14"/>
                <w:sz w:val="27"/>
              </w:rPr>
              <w:t>得拒絕、規避或妨礙」，倘有違反渭事，得依同法第六十七</w:t>
            </w:r>
            <w:r>
              <w:rPr>
                <w:color w:val="231F20"/>
                <w:spacing w:val="-8"/>
                <w:sz w:val="27"/>
              </w:rPr>
              <w:t>條第—項第三款處以罰鍰。</w:t>
            </w:r>
          </w:p>
        </w:tc>
      </w:tr>
      <w:tr>
        <w:trPr>
          <w:trHeight w:val="1012" w:hRule="atLeast"/>
        </w:trPr>
        <w:tc>
          <w:tcPr>
            <w:tcW w:w="9201" w:type="dxa"/>
            <w:gridSpan w:val="13"/>
            <w:tcBorders>
              <w:top w:val="single" w:sz="4" w:space="0" w:color="231F20"/>
              <w:bottom w:val="single" w:sz="4" w:space="0" w:color="231F20"/>
            </w:tcBorders>
          </w:tcPr>
          <w:p>
            <w:pPr>
              <w:pStyle w:val="TableParagraph"/>
              <w:spacing w:before="179"/>
              <w:ind w:left="3555" w:right="3520"/>
              <w:jc w:val="center"/>
              <w:rPr>
                <w:sz w:val="27"/>
              </w:rPr>
            </w:pPr>
            <w:r>
              <w:rPr>
                <w:color w:val="231F20"/>
                <w:sz w:val="27"/>
              </w:rPr>
              <w:t>OOO 政府衛生局</w:t>
            </w:r>
          </w:p>
        </w:tc>
      </w:tr>
      <w:tr>
        <w:trPr>
          <w:trHeight w:val="550" w:hRule="atLeast"/>
        </w:trPr>
        <w:tc>
          <w:tcPr>
            <w:tcW w:w="1759" w:type="dxa"/>
            <w:tcBorders>
              <w:top w:val="single" w:sz="4" w:space="0" w:color="231F20"/>
              <w:right w:val="nil"/>
            </w:tcBorders>
          </w:tcPr>
          <w:p>
            <w:pPr>
              <w:pStyle w:val="TableParagraph"/>
              <w:spacing w:line="495" w:lineRule="exact" w:before="35"/>
              <w:ind w:right="209"/>
              <w:jc w:val="right"/>
              <w:rPr>
                <w:sz w:val="30"/>
              </w:rPr>
            </w:pPr>
            <w:r>
              <w:rPr>
                <w:color w:val="231F20"/>
                <w:w w:val="102"/>
                <w:sz w:val="30"/>
              </w:rPr>
              <w:t>中</w:t>
            </w:r>
          </w:p>
        </w:tc>
        <w:tc>
          <w:tcPr>
            <w:tcW w:w="1559" w:type="dxa"/>
            <w:tcBorders>
              <w:top w:val="single" w:sz="4" w:space="0" w:color="231F20"/>
              <w:left w:val="nil"/>
              <w:right w:val="nil"/>
            </w:tcBorders>
          </w:tcPr>
          <w:p>
            <w:pPr>
              <w:pStyle w:val="TableParagraph"/>
              <w:spacing w:line="495" w:lineRule="exact" w:before="35"/>
              <w:ind w:left="106"/>
              <w:jc w:val="center"/>
              <w:rPr>
                <w:sz w:val="30"/>
              </w:rPr>
            </w:pPr>
            <w:r>
              <w:rPr>
                <w:color w:val="231F20"/>
                <w:w w:val="102"/>
                <w:sz w:val="30"/>
              </w:rPr>
              <w:t>華</w:t>
            </w:r>
          </w:p>
        </w:tc>
        <w:tc>
          <w:tcPr>
            <w:tcW w:w="616" w:type="dxa"/>
            <w:tcBorders>
              <w:top w:val="single" w:sz="4" w:space="0" w:color="231F20"/>
              <w:left w:val="nil"/>
              <w:right w:val="nil"/>
            </w:tcBorders>
          </w:tcPr>
          <w:p>
            <w:pPr>
              <w:pStyle w:val="TableParagraph"/>
              <w:spacing w:line="495" w:lineRule="exact" w:before="35"/>
              <w:ind w:left="318" w:right="-15"/>
              <w:rPr>
                <w:sz w:val="30"/>
              </w:rPr>
            </w:pPr>
            <w:r>
              <w:rPr>
                <w:color w:val="231F20"/>
                <w:w w:val="102"/>
                <w:sz w:val="30"/>
              </w:rPr>
              <w:t>民</w:t>
            </w:r>
          </w:p>
        </w:tc>
        <w:tc>
          <w:tcPr>
            <w:tcW w:w="599" w:type="dxa"/>
            <w:tcBorders>
              <w:top w:val="single" w:sz="4" w:space="0" w:color="231F20"/>
              <w:left w:val="nil"/>
              <w:right w:val="nil"/>
            </w:tcBorders>
          </w:tcPr>
          <w:p>
            <w:pPr>
              <w:pStyle w:val="TableParagraph"/>
              <w:rPr>
                <w:rFonts w:ascii="Times New Roman"/>
                <w:sz w:val="26"/>
              </w:rPr>
            </w:pPr>
          </w:p>
        </w:tc>
        <w:tc>
          <w:tcPr>
            <w:tcW w:w="616" w:type="dxa"/>
            <w:tcBorders>
              <w:top w:val="single" w:sz="4" w:space="0" w:color="231F20"/>
              <w:left w:val="nil"/>
              <w:right w:val="nil"/>
            </w:tcBorders>
          </w:tcPr>
          <w:p>
            <w:pPr>
              <w:pStyle w:val="TableParagraph"/>
              <w:spacing w:line="495" w:lineRule="exact" w:before="35"/>
              <w:ind w:left="301"/>
              <w:rPr>
                <w:sz w:val="30"/>
              </w:rPr>
            </w:pPr>
            <w:r>
              <w:rPr>
                <w:color w:val="231F20"/>
                <w:w w:val="102"/>
                <w:sz w:val="30"/>
              </w:rPr>
              <w:t>國</w:t>
            </w:r>
          </w:p>
        </w:tc>
        <w:tc>
          <w:tcPr>
            <w:tcW w:w="598" w:type="dxa"/>
            <w:gridSpan w:val="2"/>
            <w:tcBorders>
              <w:top w:val="single" w:sz="4" w:space="0" w:color="231F20"/>
              <w:left w:val="nil"/>
              <w:right w:val="nil"/>
            </w:tcBorders>
          </w:tcPr>
          <w:p>
            <w:pPr>
              <w:pStyle w:val="TableParagraph"/>
              <w:rPr>
                <w:rFonts w:ascii="Times New Roman"/>
                <w:sz w:val="26"/>
              </w:rPr>
            </w:pPr>
          </w:p>
        </w:tc>
        <w:tc>
          <w:tcPr>
            <w:tcW w:w="616" w:type="dxa"/>
            <w:tcBorders>
              <w:top w:val="single" w:sz="4" w:space="0" w:color="231F20"/>
              <w:left w:val="nil"/>
              <w:right w:val="nil"/>
            </w:tcBorders>
          </w:tcPr>
          <w:p>
            <w:pPr>
              <w:pStyle w:val="TableParagraph"/>
              <w:spacing w:line="495" w:lineRule="exact" w:before="35"/>
              <w:ind w:left="286"/>
              <w:rPr>
                <w:sz w:val="30"/>
              </w:rPr>
            </w:pPr>
            <w:r>
              <w:rPr>
                <w:color w:val="231F20"/>
                <w:w w:val="102"/>
                <w:sz w:val="30"/>
              </w:rPr>
              <w:t>年</w:t>
            </w:r>
          </w:p>
        </w:tc>
        <w:tc>
          <w:tcPr>
            <w:tcW w:w="599" w:type="dxa"/>
            <w:tcBorders>
              <w:top w:val="single" w:sz="4" w:space="0" w:color="231F20"/>
              <w:left w:val="nil"/>
              <w:right w:val="nil"/>
            </w:tcBorders>
          </w:tcPr>
          <w:p>
            <w:pPr>
              <w:pStyle w:val="TableParagraph"/>
              <w:rPr>
                <w:rFonts w:ascii="Times New Roman"/>
                <w:sz w:val="26"/>
              </w:rPr>
            </w:pPr>
          </w:p>
        </w:tc>
        <w:tc>
          <w:tcPr>
            <w:tcW w:w="616" w:type="dxa"/>
            <w:tcBorders>
              <w:top w:val="single" w:sz="4" w:space="0" w:color="231F20"/>
              <w:left w:val="nil"/>
              <w:right w:val="nil"/>
            </w:tcBorders>
          </w:tcPr>
          <w:p>
            <w:pPr>
              <w:pStyle w:val="TableParagraph"/>
              <w:spacing w:line="495" w:lineRule="exact" w:before="35"/>
              <w:ind w:left="269"/>
              <w:rPr>
                <w:sz w:val="30"/>
              </w:rPr>
            </w:pPr>
            <w:r>
              <w:rPr>
                <w:color w:val="231F20"/>
                <w:w w:val="102"/>
                <w:sz w:val="30"/>
              </w:rPr>
              <w:t>月</w:t>
            </w:r>
          </w:p>
        </w:tc>
        <w:tc>
          <w:tcPr>
            <w:tcW w:w="599" w:type="dxa"/>
            <w:tcBorders>
              <w:top w:val="single" w:sz="4" w:space="0" w:color="231F20"/>
              <w:left w:val="nil"/>
              <w:right w:val="nil"/>
            </w:tcBorders>
          </w:tcPr>
          <w:p>
            <w:pPr>
              <w:pStyle w:val="TableParagraph"/>
              <w:rPr>
                <w:rFonts w:ascii="Times New Roman"/>
                <w:sz w:val="26"/>
              </w:rPr>
            </w:pPr>
          </w:p>
        </w:tc>
        <w:tc>
          <w:tcPr>
            <w:tcW w:w="615" w:type="dxa"/>
            <w:tcBorders>
              <w:top w:val="single" w:sz="4" w:space="0" w:color="231F20"/>
              <w:left w:val="nil"/>
              <w:right w:val="nil"/>
            </w:tcBorders>
          </w:tcPr>
          <w:p>
            <w:pPr>
              <w:pStyle w:val="TableParagraph"/>
              <w:spacing w:line="495" w:lineRule="exact" w:before="35"/>
              <w:ind w:left="252"/>
              <w:rPr>
                <w:sz w:val="30"/>
              </w:rPr>
            </w:pPr>
            <w:r>
              <w:rPr>
                <w:color w:val="231F20"/>
                <w:w w:val="102"/>
                <w:sz w:val="30"/>
              </w:rPr>
              <w:t>日</w:t>
            </w:r>
          </w:p>
        </w:tc>
        <w:tc>
          <w:tcPr>
            <w:tcW w:w="409" w:type="dxa"/>
            <w:tcBorders>
              <w:top w:val="single" w:sz="4" w:space="0" w:color="231F20"/>
              <w:left w:val="nil"/>
            </w:tcBorders>
          </w:tcPr>
          <w:p>
            <w:pPr>
              <w:pStyle w:val="TableParagraph"/>
              <w:rPr>
                <w:rFonts w:ascii="Times New Roman"/>
                <w:sz w:val="26"/>
              </w:rPr>
            </w:pPr>
          </w:p>
        </w:tc>
      </w:tr>
    </w:tbl>
    <w:p>
      <w:pPr>
        <w:spacing w:after="0"/>
        <w:rPr>
          <w:rFonts w:ascii="Times New Roman"/>
          <w:sz w:val="26"/>
        </w:rPr>
        <w:sectPr>
          <w:type w:val="continuous"/>
          <w:pgSz w:w="11910" w:h="16840"/>
          <w:pgMar w:top="1460" w:bottom="280" w:left="320" w:right="0"/>
        </w:sectPr>
      </w:pPr>
    </w:p>
    <w:p>
      <w:pPr>
        <w:spacing w:before="61"/>
        <w:ind w:left="634" w:right="0" w:firstLine="0"/>
        <w:jc w:val="left"/>
        <w:rPr>
          <w:sz w:val="22"/>
        </w:rPr>
      </w:pPr>
      <w:r>
        <w:rPr>
          <w:color w:val="231F20"/>
          <w:w w:val="105"/>
          <w:sz w:val="22"/>
        </w:rPr>
        <w:t>附件 11-14</w:t>
      </w:r>
    </w:p>
    <w:p>
      <w:pPr>
        <w:tabs>
          <w:tab w:pos="1563" w:val="left" w:leader="none"/>
        </w:tabs>
        <w:spacing w:line="307" w:lineRule="exact" w:before="46"/>
        <w:ind w:left="995" w:right="0" w:firstLine="0"/>
        <w:jc w:val="left"/>
        <w:rPr>
          <w:sz w:val="18"/>
        </w:rPr>
      </w:pPr>
      <w:r>
        <w:rPr>
          <w:color w:val="231F20"/>
          <w:sz w:val="18"/>
        </w:rPr>
        <w:t>才</w:t>
        <w:tab/>
        <w:t>號</w:t>
      </w:r>
      <w:r>
        <w:rPr>
          <w:color w:val="231F20"/>
          <w:spacing w:val="-9"/>
          <w:sz w:val="18"/>
        </w:rPr>
        <w:t> </w:t>
      </w:r>
      <w:r>
        <w:rPr>
          <w:color w:val="231F20"/>
          <w:w w:val="55"/>
          <w:sz w:val="18"/>
        </w:rPr>
        <w:t>：</w:t>
      </w:r>
    </w:p>
    <w:p>
      <w:pPr>
        <w:spacing w:line="307" w:lineRule="exact" w:before="0"/>
        <w:ind w:left="982" w:right="0" w:firstLine="0"/>
        <w:jc w:val="left"/>
        <w:rPr>
          <w:sz w:val="18"/>
        </w:rPr>
      </w:pPr>
      <w:r>
        <w:rPr>
          <w:color w:val="231F20"/>
          <w:w w:val="105"/>
          <w:sz w:val="18"/>
        </w:rPr>
        <w:t>保存年限：</w:t>
      </w:r>
    </w:p>
    <w:p>
      <w:pPr>
        <w:pStyle w:val="BodyText"/>
        <w:rPr>
          <w:sz w:val="24"/>
        </w:rPr>
      </w:pPr>
    </w:p>
    <w:p>
      <w:pPr>
        <w:pStyle w:val="BodyText"/>
        <w:spacing w:before="10"/>
        <w:rPr>
          <w:sz w:val="14"/>
        </w:rPr>
      </w:pPr>
    </w:p>
    <w:p>
      <w:pPr>
        <w:spacing w:before="0"/>
        <w:ind w:left="783" w:right="0" w:firstLine="0"/>
        <w:jc w:val="left"/>
        <w:rPr>
          <w:rFonts w:ascii="微軟正黑體" w:eastAsia="微軟正黑體" w:hint="eastAsia"/>
          <w:b/>
          <w:sz w:val="26"/>
        </w:rPr>
      </w:pPr>
      <w:r>
        <w:rPr>
          <w:rFonts w:ascii="微軟正黑體" w:eastAsia="微軟正黑體" w:hint="eastAsia"/>
          <w:b/>
          <w:color w:val="231F20"/>
          <w:sz w:val="26"/>
        </w:rPr>
        <w:t>受文者：</w:t>
      </w:r>
    </w:p>
    <w:p>
      <w:pPr>
        <w:pStyle w:val="BodyText"/>
        <w:spacing w:before="6"/>
        <w:rPr>
          <w:rFonts w:ascii="微軟正黑體"/>
          <w:b/>
          <w:sz w:val="61"/>
        </w:rPr>
      </w:pPr>
      <w:r>
        <w:rPr/>
        <w:br w:type="column"/>
      </w:r>
      <w:r>
        <w:rPr>
          <w:rFonts w:ascii="微軟正黑體"/>
          <w:b/>
          <w:sz w:val="61"/>
        </w:rPr>
      </w:r>
    </w:p>
    <w:p>
      <w:pPr>
        <w:spacing w:before="0"/>
        <w:ind w:left="634" w:right="0" w:firstLine="0"/>
        <w:jc w:val="left"/>
        <w:rPr>
          <w:rFonts w:ascii="微軟正黑體" w:eastAsia="微軟正黑體" w:hint="eastAsia"/>
          <w:b/>
          <w:sz w:val="34"/>
        </w:rPr>
      </w:pPr>
      <w:r>
        <w:rPr>
          <w:rFonts w:ascii="微軟正黑體" w:eastAsia="微軟正黑體" w:hint="eastAsia"/>
          <w:b/>
          <w:color w:val="231F20"/>
          <w:w w:val="110"/>
          <w:sz w:val="34"/>
        </w:rPr>
        <w:t>000政府裁處書(稿)</w:t>
      </w:r>
    </w:p>
    <w:p>
      <w:pPr>
        <w:spacing w:after="0"/>
        <w:jc w:val="left"/>
        <w:rPr>
          <w:rFonts w:ascii="微軟正黑體" w:eastAsia="微軟正黑體" w:hint="eastAsia"/>
          <w:sz w:val="34"/>
        </w:rPr>
        <w:sectPr>
          <w:pgSz w:w="11910" w:h="16840"/>
          <w:pgMar w:top="840" w:bottom="0" w:left="320" w:right="0"/>
          <w:cols w:num="2" w:equalWidth="0">
            <w:col w:w="1963" w:space="1471"/>
            <w:col w:w="8156"/>
          </w:cols>
        </w:sectPr>
      </w:pPr>
    </w:p>
    <w:p>
      <w:pPr>
        <w:spacing w:line="247" w:lineRule="auto" w:before="134"/>
        <w:ind w:left="783" w:right="6977" w:firstLine="0"/>
        <w:jc w:val="left"/>
        <w:rPr>
          <w:sz w:val="20"/>
        </w:rPr>
      </w:pPr>
      <w:r>
        <w:rPr/>
        <w:pict>
          <v:group style="position:absolute;margin-left:0pt;margin-top:316.15799pt;width:44.6pt;height:522.15pt;mso-position-horizontal-relative:page;mso-position-vertical-relative:page;z-index:252731392" coordorigin="0,6323" coordsize="892,10443">
            <v:shape style="position:absolute;left:339;top:6820;width:426;height:9946" type="#_x0000_t75" stroked="false">
              <v:imagedata r:id="rId871" o:title=""/>
            </v:shape>
            <v:shape style="position:absolute;left:0;top:6323;width:892;height:789" coordorigin="0,6323" coordsize="892,789" path="m520,6323l0,6323,0,7112,520,7112,541,7110,600,7077,858,6802,891,6718,883,6672,600,6358,541,6325,520,6323xe" filled="true" fillcolor="#5daf8a" stroked="false">
              <v:path arrowok="t"/>
              <v:fill type="solid"/>
            </v:shape>
            <v:shape style="position:absolute;left:375;top:6582;width:322;height:266" type="#_x0000_t75" stroked="false">
              <v:imagedata r:id="rId1044" o:title=""/>
            </v:shape>
            <v:shape style="position:absolute;left:431;top:7243;width:244;height:3173" type="#_x0000_t75" stroked="false">
              <v:imagedata r:id="rId1047" o:title=""/>
            </v:shape>
            <v:shape style="position:absolute;left:441;top:10782;width:230;height:241" type="#_x0000_t75" stroked="false">
              <v:imagedata r:id="rId1048" o:title=""/>
            </v:shape>
            <v:shape style="position:absolute;left:430;top:11108;width:245;height:240" type="#_x0000_t75" stroked="false">
              <v:imagedata r:id="rId1049" o:title=""/>
            </v:shape>
            <v:shape style="position:absolute;left:424;top:10637;width:253;height:858" coordorigin="424,10637" coordsize="253,858" path="m677,11422l648,11442,617,11456,584,11464,550,11467,515,11464,483,11455,452,11442,424,11422,425,11449,451,11469,481,11483,514,11491,550,11494,585,11491,618,11483,649,11469,652,11467,677,11449,677,11422m677,10682l652,10664,649,10662,618,10648,585,10640,550,10637,514,10640,481,10648,451,10662,424,10682,424,10709,453,10689,483,10676,515,10667,550,10664,585,10667,617,10676,648,10689,677,10709,677,10682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196</w:t>
                    </w:r>
                  </w:p>
                </w:txbxContent>
              </v:textbox>
              <w10:wrap type="none"/>
            </v:shape>
            <w10:wrap type="none"/>
          </v:group>
        </w:pict>
      </w:r>
      <w:r>
        <w:rPr>
          <w:color w:val="231F20"/>
          <w:w w:val="115"/>
          <w:sz w:val="20"/>
        </w:rPr>
        <w:t>發文日期</w:t>
      </w:r>
      <w:r>
        <w:rPr>
          <w:color w:val="231F20"/>
          <w:w w:val="65"/>
          <w:sz w:val="20"/>
        </w:rPr>
        <w:t>：</w:t>
      </w:r>
      <w:r>
        <w:rPr>
          <w:color w:val="231F20"/>
          <w:w w:val="115"/>
          <w:sz w:val="20"/>
        </w:rPr>
        <w:t>中華民國</w:t>
      </w:r>
      <w:r>
        <w:rPr>
          <w:color w:val="231F20"/>
          <w:w w:val="135"/>
          <w:sz w:val="20"/>
        </w:rPr>
        <w:t>000年00月00</w:t>
      </w:r>
      <w:r>
        <w:rPr>
          <w:color w:val="231F20"/>
          <w:w w:val="115"/>
          <w:sz w:val="20"/>
        </w:rPr>
        <w:t>日發文字號</w:t>
      </w:r>
      <w:r>
        <w:rPr>
          <w:color w:val="231F20"/>
          <w:w w:val="65"/>
          <w:sz w:val="20"/>
        </w:rPr>
        <w:t>：</w:t>
      </w:r>
      <w:r>
        <w:rPr>
          <w:color w:val="231F20"/>
          <w:w w:val="115"/>
          <w:sz w:val="20"/>
        </w:rPr>
        <w:t>署授疾字第</w:t>
      </w:r>
      <w:r>
        <w:rPr>
          <w:color w:val="231F20"/>
          <w:w w:val="165"/>
          <w:sz w:val="20"/>
        </w:rPr>
        <w:t>00000</w:t>
      </w:r>
      <w:r>
        <w:rPr>
          <w:color w:val="231F20"/>
          <w:w w:val="115"/>
          <w:sz w:val="20"/>
        </w:rPr>
        <w:t>號</w:t>
      </w:r>
    </w:p>
    <w:p>
      <w:pPr>
        <w:spacing w:line="334" w:lineRule="exact" w:before="0"/>
        <w:ind w:left="782" w:right="0" w:firstLine="0"/>
        <w:jc w:val="left"/>
        <w:rPr>
          <w:sz w:val="20"/>
        </w:rPr>
      </w:pPr>
      <w:r>
        <w:rPr>
          <w:color w:val="231F20"/>
          <w:sz w:val="20"/>
        </w:rPr>
        <w:t>附件</w:t>
      </w:r>
      <w:r>
        <w:rPr>
          <w:color w:val="231F20"/>
          <w:w w:val="55"/>
          <w:sz w:val="20"/>
        </w:rPr>
        <w:t>：</w:t>
      </w:r>
      <w:r>
        <w:rPr>
          <w:color w:val="231F20"/>
          <w:sz w:val="20"/>
        </w:rPr>
        <w:t>罰鍰繳款書及相關函稿</w:t>
      </w:r>
    </w:p>
    <w:p>
      <w:pPr>
        <w:spacing w:line="402" w:lineRule="exact" w:before="0"/>
        <w:ind w:left="783" w:right="0" w:firstLine="0"/>
        <w:jc w:val="left"/>
        <w:rPr>
          <w:sz w:val="26"/>
        </w:rPr>
      </w:pPr>
      <w:r>
        <w:rPr>
          <w:color w:val="231F20"/>
          <w:sz w:val="26"/>
        </w:rPr>
        <w:t>受處分人姓名或名稱：</w:t>
      </w:r>
    </w:p>
    <w:p>
      <w:pPr>
        <w:spacing w:line="199" w:lineRule="auto" w:before="16"/>
        <w:ind w:left="783" w:right="6052" w:firstLine="0"/>
        <w:jc w:val="left"/>
        <w:rPr>
          <w:sz w:val="26"/>
        </w:rPr>
      </w:pPr>
      <w:r>
        <w:rPr>
          <w:color w:val="231F20"/>
          <w:sz w:val="26"/>
        </w:rPr>
        <w:t>國民身分證統—編號或國籍及護照號碼： 地址：</w:t>
      </w:r>
    </w:p>
    <w:p>
      <w:pPr>
        <w:spacing w:line="401" w:lineRule="exact" w:before="0"/>
        <w:ind w:left="783" w:right="0" w:firstLine="0"/>
        <w:jc w:val="left"/>
        <w:rPr>
          <w:sz w:val="26"/>
        </w:rPr>
      </w:pPr>
      <w:r>
        <w:rPr>
          <w:color w:val="231F20"/>
          <w:sz w:val="26"/>
        </w:rPr>
        <w:t>代表人或管理人姓名：</w:t>
      </w:r>
    </w:p>
    <w:p>
      <w:pPr>
        <w:spacing w:line="199" w:lineRule="auto" w:before="117"/>
        <w:ind w:left="1574" w:right="956" w:hanging="792"/>
        <w:jc w:val="both"/>
        <w:rPr>
          <w:sz w:val="26"/>
        </w:rPr>
      </w:pPr>
      <w:r>
        <w:rPr>
          <w:rFonts w:ascii="微軟正黑體" w:hAnsi="微軟正黑體" w:eastAsia="微軟正黑體" w:hint="eastAsia"/>
          <w:b/>
          <w:color w:val="231F20"/>
          <w:sz w:val="26"/>
        </w:rPr>
        <w:t>主旨：</w:t>
      </w:r>
      <w:r>
        <w:rPr>
          <w:color w:val="231F20"/>
          <w:spacing w:val="-3"/>
          <w:sz w:val="26"/>
        </w:rPr>
        <w:t>受處分人因未依「傳染病防治法」第匹十八條第—項，於指定期限內進行結核 病接觸者檢查，復依同法第六十七條第—項第匹款處新臺幣</w:t>
      </w:r>
      <w:r>
        <w:rPr>
          <w:color w:val="231F20"/>
          <w:w w:val="65"/>
          <w:sz w:val="26"/>
        </w:rPr>
        <w:t>（</w:t>
      </w:r>
      <w:r>
        <w:rPr>
          <w:color w:val="231F20"/>
          <w:spacing w:val="-2"/>
          <w:sz w:val="26"/>
        </w:rPr>
        <w:t>六萬元以上三十萬</w:t>
      </w:r>
      <w:r>
        <w:rPr>
          <w:color w:val="231F20"/>
          <w:spacing w:val="-3"/>
          <w:sz w:val="26"/>
        </w:rPr>
        <w:t>元以下</w:t>
      </w:r>
      <w:r>
        <w:rPr>
          <w:color w:val="231F20"/>
          <w:w w:val="65"/>
          <w:sz w:val="26"/>
        </w:rPr>
        <w:t>）</w:t>
      </w:r>
      <w:r>
        <w:rPr>
          <w:color w:val="231F20"/>
          <w:spacing w:val="-2"/>
          <w:sz w:val="26"/>
        </w:rPr>
        <w:t>罰鍰。</w:t>
      </w:r>
    </w:p>
    <w:p>
      <w:pPr>
        <w:spacing w:line="361" w:lineRule="exact" w:before="0"/>
        <w:ind w:left="782" w:right="0" w:firstLine="0"/>
        <w:jc w:val="left"/>
        <w:rPr>
          <w:rFonts w:ascii="微軟正黑體" w:eastAsia="微軟正黑體" w:hint="eastAsia"/>
          <w:b/>
          <w:sz w:val="26"/>
        </w:rPr>
      </w:pPr>
      <w:r>
        <w:rPr>
          <w:rFonts w:ascii="微軟正黑體" w:eastAsia="微軟正黑體" w:hint="eastAsia"/>
          <w:b/>
          <w:color w:val="231F20"/>
          <w:sz w:val="26"/>
        </w:rPr>
        <w:t>事實：</w:t>
      </w:r>
    </w:p>
    <w:p>
      <w:pPr>
        <w:spacing w:line="199" w:lineRule="auto" w:before="20"/>
        <w:ind w:left="1725" w:right="941" w:hanging="679"/>
        <w:jc w:val="both"/>
        <w:rPr>
          <w:sz w:val="26"/>
        </w:rPr>
      </w:pPr>
      <w:r>
        <w:rPr>
          <w:color w:val="231F20"/>
          <w:spacing w:val="-6"/>
          <w:w w:val="105"/>
          <w:sz w:val="26"/>
        </w:rPr>
        <w:t>—、 經本府衛生局依法針對結核病患進行疫渭調查，據悉受處分人於中華民國</w:t>
      </w:r>
      <w:r>
        <w:rPr>
          <w:color w:val="231F20"/>
          <w:w w:val="105"/>
          <w:sz w:val="26"/>
        </w:rPr>
        <w:t>00 </w:t>
      </w:r>
      <w:r>
        <w:rPr>
          <w:color w:val="231F20"/>
          <w:w w:val="110"/>
          <w:sz w:val="26"/>
        </w:rPr>
        <w:t>年00</w:t>
      </w:r>
      <w:r>
        <w:rPr>
          <w:color w:val="231F20"/>
          <w:spacing w:val="-3"/>
          <w:w w:val="110"/>
          <w:sz w:val="26"/>
        </w:rPr>
        <w:t>月</w:t>
      </w:r>
      <w:r>
        <w:rPr>
          <w:color w:val="231F20"/>
          <w:w w:val="110"/>
          <w:sz w:val="26"/>
        </w:rPr>
        <w:t>00</w:t>
      </w:r>
      <w:r>
        <w:rPr>
          <w:color w:val="231F20"/>
          <w:spacing w:val="-3"/>
          <w:w w:val="110"/>
          <w:sz w:val="26"/>
        </w:rPr>
        <w:t>日至</w:t>
      </w:r>
      <w:r>
        <w:rPr>
          <w:color w:val="231F20"/>
          <w:w w:val="110"/>
          <w:sz w:val="26"/>
        </w:rPr>
        <w:t>00</w:t>
      </w:r>
      <w:r>
        <w:rPr>
          <w:color w:val="231F20"/>
          <w:spacing w:val="-9"/>
          <w:w w:val="110"/>
          <w:sz w:val="26"/>
        </w:rPr>
        <w:t>日間，曾暴露於結核菌或為結核菌之感染者，檢附法定</w:t>
      </w:r>
      <w:r>
        <w:rPr>
          <w:color w:val="231F20"/>
          <w:spacing w:val="-6"/>
          <w:w w:val="101"/>
          <w:sz w:val="26"/>
        </w:rPr>
        <w:t>傳染病遍報資料</w:t>
      </w:r>
      <w:r>
        <w:rPr>
          <w:color w:val="231F20"/>
          <w:spacing w:val="1"/>
          <w:w w:val="32"/>
          <w:sz w:val="26"/>
        </w:rPr>
        <w:t>（</w:t>
      </w:r>
      <w:r>
        <w:rPr>
          <w:color w:val="231F20"/>
          <w:spacing w:val="-2"/>
          <w:w w:val="101"/>
          <w:sz w:val="26"/>
        </w:rPr>
        <w:t>附件—</w:t>
      </w:r>
      <w:r>
        <w:rPr>
          <w:color w:val="231F20"/>
          <w:spacing w:val="-2"/>
          <w:w w:val="32"/>
          <w:sz w:val="26"/>
        </w:rPr>
        <w:t>）</w:t>
      </w:r>
      <w:r>
        <w:rPr>
          <w:color w:val="231F20"/>
          <w:w w:val="101"/>
          <w:sz w:val="26"/>
        </w:rPr>
        <w:t>。</w:t>
      </w:r>
    </w:p>
    <w:p>
      <w:pPr>
        <w:spacing w:line="364" w:lineRule="exact" w:before="0"/>
        <w:ind w:left="1047" w:right="0" w:firstLine="0"/>
        <w:jc w:val="both"/>
        <w:rPr>
          <w:sz w:val="26"/>
        </w:rPr>
      </w:pPr>
      <w:r>
        <w:rPr>
          <w:color w:val="231F20"/>
          <w:w w:val="110"/>
          <w:sz w:val="26"/>
        </w:rPr>
        <w:t>二、 本府衛生局業</w:t>
      </w:r>
      <w:r>
        <w:rPr>
          <w:color w:val="231F20"/>
          <w:w w:val="125"/>
          <w:sz w:val="26"/>
        </w:rPr>
        <w:t>於00年00月00日</w:t>
      </w:r>
      <w:r>
        <w:rPr>
          <w:color w:val="231F20"/>
          <w:w w:val="110"/>
          <w:sz w:val="26"/>
        </w:rPr>
        <w:t>提供結核病接觸者檢查之相關衛生教育</w:t>
      </w:r>
    </w:p>
    <w:p>
      <w:pPr>
        <w:spacing w:line="376" w:lineRule="exact" w:before="0"/>
        <w:ind w:left="1725" w:right="0" w:firstLine="0"/>
        <w:jc w:val="left"/>
        <w:rPr>
          <w:sz w:val="26"/>
        </w:rPr>
      </w:pPr>
      <w:r>
        <w:rPr>
          <w:color w:val="231F20"/>
          <w:spacing w:val="1"/>
          <w:w w:val="32"/>
          <w:sz w:val="26"/>
        </w:rPr>
        <w:t>（</w:t>
      </w:r>
      <w:r>
        <w:rPr>
          <w:color w:val="231F20"/>
          <w:spacing w:val="-2"/>
          <w:w w:val="101"/>
          <w:sz w:val="26"/>
        </w:rPr>
        <w:t>附件二</w:t>
      </w:r>
      <w:r>
        <w:rPr>
          <w:color w:val="231F20"/>
          <w:spacing w:val="1"/>
          <w:w w:val="32"/>
          <w:sz w:val="26"/>
        </w:rPr>
        <w:t>）</w:t>
      </w:r>
      <w:r>
        <w:rPr>
          <w:color w:val="231F20"/>
          <w:spacing w:val="-3"/>
          <w:w w:val="101"/>
          <w:sz w:val="26"/>
        </w:rPr>
        <w:t>，並限期請受處分人進行結核病接觸者檢查事項。</w:t>
      </w:r>
    </w:p>
    <w:p>
      <w:pPr>
        <w:spacing w:line="199" w:lineRule="auto" w:before="15"/>
        <w:ind w:left="1725" w:right="938" w:hanging="679"/>
        <w:jc w:val="both"/>
        <w:rPr>
          <w:sz w:val="26"/>
        </w:rPr>
      </w:pPr>
      <w:r>
        <w:rPr>
          <w:color w:val="231F20"/>
          <w:w w:val="105"/>
          <w:sz w:val="26"/>
        </w:rPr>
        <w:t>三、 本府另於中華</w:t>
      </w:r>
      <w:r>
        <w:rPr>
          <w:color w:val="231F20"/>
          <w:w w:val="130"/>
          <w:sz w:val="26"/>
        </w:rPr>
        <w:t>民國00年00月00日000字第000號</w:t>
      </w:r>
      <w:r>
        <w:rPr>
          <w:color w:val="231F20"/>
          <w:w w:val="105"/>
          <w:sz w:val="26"/>
        </w:rPr>
        <w:t>函</w:t>
      </w:r>
      <w:r>
        <w:rPr>
          <w:color w:val="231F20"/>
          <w:w w:val="70"/>
          <w:sz w:val="26"/>
        </w:rPr>
        <w:t>（</w:t>
      </w:r>
      <w:r>
        <w:rPr>
          <w:color w:val="231F20"/>
          <w:w w:val="105"/>
          <w:sz w:val="26"/>
        </w:rPr>
        <w:t>附件三</w:t>
      </w:r>
      <w:r>
        <w:rPr>
          <w:color w:val="231F20"/>
          <w:w w:val="70"/>
          <w:sz w:val="26"/>
        </w:rPr>
        <w:t>）</w:t>
      </w:r>
      <w:r>
        <w:rPr>
          <w:color w:val="231F20"/>
          <w:w w:val="105"/>
          <w:sz w:val="26"/>
        </w:rPr>
        <w:t>遍知受</w:t>
      </w:r>
      <w:r>
        <w:rPr>
          <w:color w:val="231F20"/>
          <w:sz w:val="26"/>
        </w:rPr>
        <w:t>處分人至指定地點陳述意見，惟所陳意見核無理由</w:t>
      </w:r>
      <w:r>
        <w:rPr>
          <w:color w:val="231F20"/>
          <w:w w:val="70"/>
          <w:sz w:val="26"/>
        </w:rPr>
        <w:t>（</w:t>
      </w:r>
      <w:r>
        <w:rPr>
          <w:color w:val="231F20"/>
          <w:sz w:val="26"/>
        </w:rPr>
        <w:t>或未於所定日期至指定地</w:t>
      </w:r>
      <w:r>
        <w:rPr>
          <w:color w:val="231F20"/>
          <w:w w:val="105"/>
          <w:sz w:val="26"/>
        </w:rPr>
        <w:t>點</w:t>
      </w:r>
      <w:r>
        <w:rPr>
          <w:color w:val="231F20"/>
          <w:w w:val="70"/>
          <w:sz w:val="26"/>
        </w:rPr>
        <w:t>）</w:t>
      </w:r>
      <w:r>
        <w:rPr>
          <w:color w:val="231F20"/>
          <w:w w:val="105"/>
          <w:sz w:val="26"/>
        </w:rPr>
        <w:t>。</w:t>
      </w:r>
    </w:p>
    <w:p>
      <w:pPr>
        <w:spacing w:line="199" w:lineRule="auto" w:before="4"/>
        <w:ind w:left="1725" w:right="937" w:hanging="679"/>
        <w:jc w:val="both"/>
        <w:rPr>
          <w:sz w:val="26"/>
        </w:rPr>
      </w:pPr>
      <w:r>
        <w:rPr>
          <w:color w:val="231F20"/>
          <w:spacing w:val="-3"/>
          <w:w w:val="110"/>
          <w:sz w:val="26"/>
        </w:rPr>
        <w:t>匹、 經查截至</w:t>
      </w:r>
      <w:r>
        <w:rPr>
          <w:color w:val="231F20"/>
          <w:w w:val="115"/>
          <w:sz w:val="26"/>
        </w:rPr>
        <w:t>00</w:t>
      </w:r>
      <w:r>
        <w:rPr>
          <w:color w:val="231F20"/>
          <w:spacing w:val="-3"/>
          <w:w w:val="115"/>
          <w:sz w:val="26"/>
        </w:rPr>
        <w:t>年</w:t>
      </w:r>
      <w:r>
        <w:rPr>
          <w:color w:val="231F20"/>
          <w:w w:val="115"/>
          <w:sz w:val="26"/>
        </w:rPr>
        <w:t>00月00</w:t>
      </w:r>
      <w:r>
        <w:rPr>
          <w:color w:val="231F20"/>
          <w:spacing w:val="-8"/>
          <w:w w:val="110"/>
          <w:sz w:val="26"/>
        </w:rPr>
        <w:t>日未進行結核病接觸者檢查，違反傳染病防治法第</w:t>
      </w:r>
      <w:r>
        <w:rPr>
          <w:color w:val="231F20"/>
          <w:spacing w:val="2"/>
          <w:sz w:val="26"/>
        </w:rPr>
        <w:t>匹十八條第—項之規定，爰依同法第六十七條第—項第匹款之規定處新臺幣</w:t>
      </w:r>
    </w:p>
    <w:p>
      <w:pPr>
        <w:spacing w:line="401" w:lineRule="exact" w:before="0"/>
        <w:ind w:left="1725" w:right="0" w:firstLine="0"/>
        <w:jc w:val="left"/>
        <w:rPr>
          <w:sz w:val="26"/>
        </w:rPr>
      </w:pPr>
      <w:r>
        <w:rPr>
          <w:color w:val="231F20"/>
          <w:w w:val="65"/>
          <w:sz w:val="26"/>
        </w:rPr>
        <w:t>（</w:t>
      </w:r>
      <w:r>
        <w:rPr>
          <w:color w:val="231F20"/>
          <w:sz w:val="26"/>
        </w:rPr>
        <w:t>六萬元以上三十萬元以下</w:t>
      </w:r>
      <w:r>
        <w:rPr>
          <w:color w:val="231F20"/>
          <w:w w:val="65"/>
          <w:sz w:val="26"/>
        </w:rPr>
        <w:t>）</w:t>
      </w:r>
      <w:r>
        <w:rPr>
          <w:color w:val="231F20"/>
          <w:sz w:val="26"/>
        </w:rPr>
        <w:t>罰鍰如旨。</w:t>
      </w:r>
    </w:p>
    <w:p>
      <w:pPr>
        <w:spacing w:line="199" w:lineRule="auto" w:before="117"/>
        <w:ind w:left="2892" w:right="1042" w:hanging="2109"/>
        <w:jc w:val="left"/>
        <w:rPr>
          <w:sz w:val="26"/>
        </w:rPr>
      </w:pPr>
      <w:r>
        <w:rPr>
          <w:rFonts w:ascii="微軟正黑體" w:hAnsi="微軟正黑體" w:eastAsia="微軟正黑體" w:hint="eastAsia"/>
          <w:b/>
          <w:color w:val="231F20"/>
          <w:sz w:val="26"/>
        </w:rPr>
        <w:t>理由及法令根據：</w:t>
      </w:r>
      <w:r>
        <w:rPr>
          <w:color w:val="231F20"/>
          <w:sz w:val="26"/>
        </w:rPr>
        <w:t>違反傳染病防治法第匹十八條第—項規定，依同法第六十七條第— 項第匹款規定處分。</w:t>
      </w:r>
    </w:p>
    <w:p>
      <w:pPr>
        <w:spacing w:line="199" w:lineRule="auto" w:before="142"/>
        <w:ind w:left="2892" w:right="940" w:hanging="2109"/>
        <w:jc w:val="left"/>
        <w:rPr>
          <w:sz w:val="26"/>
        </w:rPr>
      </w:pPr>
      <w:r>
        <w:rPr>
          <w:rFonts w:ascii="微軟正黑體" w:eastAsia="微軟正黑體" w:hint="eastAsia"/>
          <w:b/>
          <w:color w:val="231F20"/>
          <w:spacing w:val="-11"/>
          <w:w w:val="110"/>
          <w:sz w:val="26"/>
        </w:rPr>
        <w:t>繳款期限與地點：</w:t>
      </w:r>
      <w:r>
        <w:rPr>
          <w:color w:val="231F20"/>
          <w:spacing w:val="-3"/>
          <w:w w:val="110"/>
          <w:sz w:val="26"/>
        </w:rPr>
        <w:t>請</w:t>
      </w:r>
      <w:r>
        <w:rPr>
          <w:color w:val="231F20"/>
          <w:w w:val="125"/>
          <w:sz w:val="26"/>
        </w:rPr>
        <w:t>於000年00</w:t>
      </w:r>
      <w:r>
        <w:rPr>
          <w:color w:val="231F20"/>
          <w:spacing w:val="-3"/>
          <w:w w:val="110"/>
          <w:sz w:val="26"/>
        </w:rPr>
        <w:t>月</w:t>
      </w:r>
      <w:r>
        <w:rPr>
          <w:color w:val="231F20"/>
          <w:w w:val="125"/>
          <w:sz w:val="26"/>
        </w:rPr>
        <w:t>00日</w:t>
      </w:r>
      <w:r>
        <w:rPr>
          <w:color w:val="231F20"/>
          <w:spacing w:val="-15"/>
          <w:w w:val="110"/>
          <w:sz w:val="26"/>
        </w:rPr>
        <w:t>前，攜帶隨函所附之罰鍰繳款書</w:t>
      </w:r>
      <w:r>
        <w:rPr>
          <w:color w:val="231F20"/>
          <w:w w:val="110"/>
          <w:sz w:val="26"/>
        </w:rPr>
        <w:t>（No. </w:t>
      </w:r>
      <w:r>
        <w:rPr>
          <w:color w:val="231F20"/>
          <w:w w:val="125"/>
          <w:sz w:val="26"/>
        </w:rPr>
        <w:t>0 </w:t>
      </w:r>
      <w:r>
        <w:rPr>
          <w:color w:val="231F20"/>
          <w:w w:val="110"/>
          <w:sz w:val="26"/>
        </w:rPr>
        <w:t>0）</w:t>
      </w:r>
      <w:r>
        <w:rPr>
          <w:color w:val="231F20"/>
          <w:spacing w:val="-3"/>
          <w:w w:val="110"/>
          <w:sz w:val="26"/>
        </w:rPr>
        <w:t>逕向所載之國庫經辦行繳納罰款。</w:t>
      </w:r>
    </w:p>
    <w:p>
      <w:pPr>
        <w:spacing w:line="360" w:lineRule="exact" w:before="0"/>
        <w:ind w:left="782" w:right="0" w:firstLine="0"/>
        <w:jc w:val="left"/>
        <w:rPr>
          <w:rFonts w:ascii="微軟正黑體" w:eastAsia="微軟正黑體" w:hint="eastAsia"/>
          <w:b/>
          <w:sz w:val="26"/>
        </w:rPr>
      </w:pPr>
      <w:r>
        <w:rPr>
          <w:rFonts w:ascii="微軟正黑體" w:eastAsia="微軟正黑體" w:hint="eastAsia"/>
          <w:b/>
          <w:color w:val="231F20"/>
          <w:sz w:val="26"/>
        </w:rPr>
        <w:t>注意事項：</w:t>
      </w:r>
    </w:p>
    <w:p>
      <w:pPr>
        <w:spacing w:line="199" w:lineRule="auto" w:before="18"/>
        <w:ind w:left="1725" w:right="892" w:hanging="679"/>
        <w:jc w:val="left"/>
        <w:rPr>
          <w:sz w:val="26"/>
        </w:rPr>
      </w:pPr>
      <w:r>
        <w:rPr>
          <w:color w:val="231F20"/>
          <w:sz w:val="26"/>
        </w:rPr>
        <w:t>—、 不服本處分者，得自本處分送達翌日起 30 日內，繕具訴願書逕送本府，並由</w:t>
      </w:r>
      <w:r>
        <w:rPr>
          <w:color w:val="231F20"/>
          <w:w w:val="105"/>
          <w:sz w:val="26"/>
        </w:rPr>
        <w:t>本府函轉上級機關提起訴願。</w:t>
      </w:r>
    </w:p>
    <w:p>
      <w:pPr>
        <w:spacing w:line="199" w:lineRule="auto" w:before="4"/>
        <w:ind w:left="1047" w:right="1615" w:firstLine="0"/>
        <w:jc w:val="left"/>
        <w:rPr>
          <w:sz w:val="26"/>
        </w:rPr>
      </w:pPr>
      <w:r>
        <w:rPr>
          <w:color w:val="231F20"/>
          <w:sz w:val="26"/>
        </w:rPr>
        <w:t>二、 罰鍰逾期未繳者，將移送法務部行政執行署所屬行政執行處強制執行。三、 副本抄送本府衛生局。</w:t>
      </w:r>
    </w:p>
    <w:p>
      <w:pPr>
        <w:spacing w:after="0" w:line="199" w:lineRule="auto"/>
        <w:jc w:val="left"/>
        <w:rPr>
          <w:sz w:val="26"/>
        </w:rPr>
        <w:sectPr>
          <w:type w:val="continuous"/>
          <w:pgSz w:w="11910" w:h="16840"/>
          <w:pgMar w:top="1460" w:bottom="280" w:left="320" w:right="0"/>
        </w:sectPr>
      </w:pPr>
    </w:p>
    <w:p>
      <w:pPr>
        <w:spacing w:before="60"/>
        <w:ind w:left="0" w:right="1037" w:firstLine="0"/>
        <w:jc w:val="right"/>
        <w:rPr>
          <w:rFonts w:ascii="Times New Roman" w:eastAsia="Times New Roman"/>
          <w:sz w:val="25"/>
        </w:rPr>
      </w:pPr>
      <w:r>
        <w:rPr>
          <w:rFonts w:ascii="新細明體" w:eastAsia="新細明體" w:hint="eastAsia"/>
          <w:color w:val="2B2828"/>
          <w:w w:val="105"/>
          <w:sz w:val="20"/>
        </w:rPr>
        <w:t>附件 </w:t>
      </w:r>
      <w:r>
        <w:rPr>
          <w:rFonts w:ascii="Times New Roman" w:eastAsia="Times New Roman"/>
          <w:color w:val="2B2828"/>
          <w:w w:val="105"/>
          <w:sz w:val="25"/>
        </w:rPr>
        <w:t>11-15</w:t>
      </w:r>
    </w:p>
    <w:p>
      <w:pPr>
        <w:spacing w:before="188"/>
        <w:ind w:left="0" w:right="2114" w:firstLine="0"/>
        <w:jc w:val="center"/>
        <w:rPr>
          <w:rFonts w:ascii="新細明體" w:eastAsia="新細明體" w:hint="eastAsia"/>
          <w:sz w:val="28"/>
        </w:rPr>
      </w:pPr>
      <w:r>
        <w:rPr/>
        <w:pict>
          <v:group style="position:absolute;margin-left:55.101952pt;margin-top:35.989239pt;width:484.85pt;height:46.15pt;mso-position-horizontal-relative:page;mso-position-vertical-relative:paragraph;z-index:-250583040;mso-wrap-distance-left:0;mso-wrap-distance-right:0" coordorigin="1102,720" coordsize="9697,923">
            <v:line style="position:absolute" from="1102,724" to="10799,724" stroked="true" strokeweight=".45288pt" strokecolor="#231f20">
              <v:stroke dashstyle="solid"/>
            </v:line>
            <v:line style="position:absolute" from="4489,729" to="4489,1633" stroked="true" strokeweight=".452pt" strokecolor="#231f20">
              <v:stroke dashstyle="solid"/>
            </v:line>
            <v:line style="position:absolute" from="10794,720" to="10794,1633" stroked="true" strokeweight=".45203pt" strokecolor="#231f20">
              <v:stroke dashstyle="solid"/>
            </v:line>
            <v:line style="position:absolute" from="1102,1638" to="10799,1638" stroked="true" strokeweight=".45203pt" strokecolor="#231f20">
              <v:stroke dashstyle="solid"/>
            </v:line>
            <v:shape style="position:absolute;left:1106;top:724;width:3383;height:914" type="#_x0000_t202" filled="false" stroked="true" strokeweight=".452pt" strokecolor="#231f20">
              <v:textbox inset="0,0,0,0">
                <w:txbxContent>
                  <w:p>
                    <w:pPr>
                      <w:spacing w:line="240" w:lineRule="auto" w:before="5"/>
                      <w:rPr>
                        <w:rFonts w:ascii="新細明體"/>
                        <w:sz w:val="23"/>
                      </w:rPr>
                    </w:pPr>
                  </w:p>
                  <w:p>
                    <w:pPr>
                      <w:spacing w:before="0"/>
                      <w:ind w:left="677" w:right="0" w:firstLine="0"/>
                      <w:jc w:val="left"/>
                      <w:rPr>
                        <w:rFonts w:ascii="新細明體" w:eastAsia="新細明體" w:hint="eastAsia"/>
                        <w:sz w:val="20"/>
                      </w:rPr>
                    </w:pPr>
                    <w:r>
                      <w:rPr>
                        <w:rFonts w:ascii="新細明體" w:eastAsia="新細明體" w:hint="eastAsia"/>
                        <w:color w:val="2B2828"/>
                        <w:w w:val="110"/>
                        <w:sz w:val="20"/>
                      </w:rPr>
                      <w:t>受送達人姓名及地址</w:t>
                    </w:r>
                  </w:p>
                </w:txbxContent>
              </v:textbox>
              <v:stroke dashstyle="solid"/>
              <w10:wrap type="none"/>
            </v:shape>
            <w10:wrap type="topAndBottom"/>
          </v:group>
        </w:pict>
      </w:r>
      <w:r>
        <w:rPr/>
        <w:pict>
          <v:shape style="position:absolute;margin-left:332.865875pt;margin-top:9.807019pt;width:15.55pt;height:15.55pt;mso-position-horizontal-relative:page;mso-position-vertical-relative:paragraph;z-index:25275084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7"/>
                    </w:rPr>
                  </w:pPr>
                  <w:r>
                    <w:rPr>
                      <w:rFonts w:ascii="新細明體" w:eastAsia="新細明體" w:hint="eastAsia"/>
                      <w:color w:val="2B2828"/>
                      <w:w w:val="100"/>
                      <w:sz w:val="27"/>
                    </w:rPr>
                    <w:t>書</w:t>
                  </w:r>
                </w:p>
              </w:txbxContent>
            </v:textbox>
            <w10:wrap type="none"/>
          </v:shape>
        </w:pict>
      </w:r>
      <w:r>
        <w:rPr/>
        <w:pict>
          <v:shape style="position:absolute;margin-left:302.816467pt;margin-top:9.863720pt;width:15.55pt;height:15.55pt;mso-position-horizontal-relative:page;mso-position-vertical-relative:paragraph;z-index:25275187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7"/>
                    </w:rPr>
                  </w:pPr>
                  <w:r>
                    <w:rPr>
                      <w:rFonts w:ascii="新細明體" w:eastAsia="新細明體" w:hint="eastAsia"/>
                      <w:color w:val="2B2828"/>
                      <w:w w:val="100"/>
                      <w:sz w:val="27"/>
                    </w:rPr>
                    <w:t>證</w:t>
                  </w:r>
                </w:p>
              </w:txbxContent>
            </v:textbox>
            <w10:wrap type="none"/>
          </v:shape>
        </w:pict>
      </w:r>
      <w:r>
        <w:rPr/>
        <w:pict>
          <v:shape style="position:absolute;margin-left:272.324371pt;margin-top:9.406919pt;width:16.05pt;height:16.05pt;mso-position-horizontal-relative:page;mso-position-vertical-relative:paragraph;z-index:25275289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8"/>
                    </w:rPr>
                  </w:pPr>
                  <w:r>
                    <w:rPr>
                      <w:rFonts w:ascii="新細明體" w:eastAsia="新細明體" w:hint="eastAsia"/>
                      <w:color w:val="2B2828"/>
                      <w:w w:val="100"/>
                      <w:sz w:val="28"/>
                    </w:rPr>
                    <w:t>達</w:t>
                  </w:r>
                </w:p>
              </w:txbxContent>
            </v:textbox>
            <w10:wrap type="none"/>
          </v:shape>
        </w:pict>
      </w:r>
      <w:r>
        <w:rPr>
          <w:rFonts w:ascii="新細明體" w:eastAsia="新細明體" w:hint="eastAsia"/>
          <w:color w:val="2B2828"/>
          <w:w w:val="103"/>
          <w:sz w:val="28"/>
        </w:rPr>
        <w:t>送</w:t>
      </w:r>
    </w:p>
    <w:p>
      <w:pPr>
        <w:tabs>
          <w:tab w:pos="6575" w:val="left" w:leader="none"/>
        </w:tabs>
        <w:spacing w:before="57" w:after="63"/>
        <w:ind w:left="2261" w:right="0" w:firstLine="0"/>
        <w:jc w:val="left"/>
        <w:rPr>
          <w:rFonts w:ascii="新細明體" w:eastAsia="新細明體" w:hint="eastAsia"/>
          <w:sz w:val="20"/>
        </w:rPr>
      </w:pPr>
      <w:r>
        <w:rPr>
          <w:rFonts w:ascii="新細明體" w:eastAsia="新細明體" w:hint="eastAsia"/>
          <w:color w:val="2B2828"/>
          <w:w w:val="105"/>
          <w:position w:val="1"/>
          <w:sz w:val="20"/>
        </w:rPr>
        <w:t>文號</w:t>
        <w:tab/>
      </w:r>
      <w:r>
        <w:rPr>
          <w:rFonts w:ascii="Times New Roman" w:eastAsia="Times New Roman"/>
          <w:color w:val="2B2828"/>
          <w:w w:val="105"/>
          <w:sz w:val="25"/>
        </w:rPr>
        <w:t>000</w:t>
      </w:r>
      <w:r>
        <w:rPr>
          <w:rFonts w:ascii="Times New Roman" w:eastAsia="Times New Roman"/>
          <w:color w:val="2B2828"/>
          <w:spacing w:val="-9"/>
          <w:w w:val="105"/>
          <w:sz w:val="25"/>
        </w:rPr>
        <w:t> </w:t>
      </w:r>
      <w:r>
        <w:rPr>
          <w:rFonts w:ascii="新細明體" w:eastAsia="新細明體" w:hint="eastAsia"/>
          <w:color w:val="2B2828"/>
          <w:spacing w:val="18"/>
          <w:w w:val="105"/>
          <w:sz w:val="20"/>
        </w:rPr>
        <w:t>字</w:t>
      </w:r>
      <w:r>
        <w:rPr>
          <w:rFonts w:ascii="新細明體" w:eastAsia="新細明體" w:hint="eastAsia"/>
          <w:color w:val="2B2828"/>
          <w:w w:val="105"/>
          <w:sz w:val="20"/>
        </w:rPr>
        <w:t>第 </w:t>
      </w:r>
      <w:r>
        <w:rPr>
          <w:rFonts w:ascii="Times New Roman" w:eastAsia="Times New Roman"/>
          <w:color w:val="2B2828"/>
          <w:w w:val="105"/>
          <w:sz w:val="25"/>
        </w:rPr>
        <w:t>000</w:t>
      </w:r>
      <w:r>
        <w:rPr>
          <w:rFonts w:ascii="Times New Roman" w:eastAsia="Times New Roman"/>
          <w:color w:val="2B2828"/>
          <w:spacing w:val="-4"/>
          <w:w w:val="105"/>
          <w:sz w:val="25"/>
        </w:rPr>
        <w:t> </w:t>
      </w:r>
      <w:r>
        <w:rPr>
          <w:rFonts w:ascii="新細明體" w:eastAsia="新細明體" w:hint="eastAsia"/>
          <w:color w:val="2B2828"/>
          <w:w w:val="105"/>
          <w:sz w:val="20"/>
        </w:rPr>
        <w:t>號</w:t>
      </w:r>
    </w:p>
    <w:p>
      <w:pPr>
        <w:pStyle w:val="BodyText"/>
        <w:spacing w:line="20" w:lineRule="exact"/>
        <w:ind w:left="777"/>
        <w:rPr>
          <w:rFonts w:ascii="新細明體"/>
          <w:sz w:val="2"/>
        </w:rPr>
      </w:pPr>
      <w:r>
        <w:rPr>
          <w:rFonts w:ascii="新細明體"/>
          <w:sz w:val="2"/>
        </w:rPr>
        <w:pict>
          <v:group style="width:484.85pt;height:.5pt;mso-position-horizontal-relative:char;mso-position-vertical-relative:line" coordorigin="0,0" coordsize="9697,10">
            <v:line style="position:absolute" from="0,5" to="9697,5" stroked="true" strokeweight=".45197pt" strokecolor="#231f20">
              <v:stroke dashstyle="solid"/>
            </v:line>
          </v:group>
        </w:pict>
      </w:r>
      <w:r>
        <w:rPr>
          <w:rFonts w:ascii="新細明體"/>
          <w:sz w:val="2"/>
        </w:rPr>
      </w:r>
    </w:p>
    <w:p>
      <w:pPr>
        <w:tabs>
          <w:tab w:pos="1805" w:val="left" w:leader="none"/>
          <w:tab w:pos="2258" w:val="left" w:leader="none"/>
          <w:tab w:pos="3734" w:val="left" w:leader="none"/>
        </w:tabs>
        <w:spacing w:before="98"/>
        <w:ind w:left="896" w:right="0" w:firstLine="0"/>
        <w:jc w:val="left"/>
        <w:rPr>
          <w:rFonts w:ascii="新細明體" w:eastAsia="新細明體" w:hint="eastAsia"/>
          <w:sz w:val="20"/>
        </w:rPr>
      </w:pPr>
      <w:r>
        <w:rPr/>
        <w:pict>
          <v:group style="position:absolute;margin-left:55.102001pt;margin-top:22.740717pt;width:484.85pt;height:49.2pt;mso-position-horizontal-relative:page;mso-position-vertical-relative:paragraph;z-index:252741632" coordorigin="1102,455" coordsize="9697,984">
            <v:line style="position:absolute" from="1102,459" to="10799,459" stroked="true" strokeweight=".45197pt" strokecolor="#231f20">
              <v:stroke dashstyle="solid"/>
            </v:line>
            <v:line style="position:absolute" from="9001,464" to="9001,765" stroked="true" strokeweight=".45203pt" strokecolor="#231f20">
              <v:stroke dashstyle="solid"/>
            </v:line>
            <v:line style="position:absolute" from="1107,774" to="1107,1429" stroked="true" strokeweight=".4519pt" strokecolor="#231f20">
              <v:stroke dashstyle="solid"/>
            </v:line>
            <v:line style="position:absolute" from="2802,774" to="2802,1429" stroked="true" strokeweight=".45201pt" strokecolor="#231f20">
              <v:stroke dashstyle="solid"/>
            </v:line>
            <v:line style="position:absolute" from="10794,774" to="10794,1429" stroked="true" strokeweight=".45203pt" strokecolor="#231f20">
              <v:stroke dashstyle="solid"/>
            </v:line>
            <v:line style="position:absolute" from="1102,1434" to="10799,1434" stroked="true" strokeweight=".453pt" strokecolor="#231f20">
              <v:stroke dashstyle="solid"/>
            </v:line>
            <v:shape style="position:absolute;left:5403;top:532;width:2617;height:201" type="#_x0000_t202" filled="false" stroked="false">
              <v:textbox inset="0,0,0,0">
                <w:txbxContent>
                  <w:p>
                    <w:pPr>
                      <w:spacing w:line="200" w:lineRule="exact" w:before="0"/>
                      <w:ind w:left="0" w:right="0" w:firstLine="0"/>
                      <w:jc w:val="left"/>
                      <w:rPr>
                        <w:rFonts w:ascii="新細明體" w:eastAsia="新細明體" w:hint="eastAsia"/>
                        <w:sz w:val="20"/>
                      </w:rPr>
                    </w:pPr>
                    <w:r>
                      <w:rPr>
                        <w:rFonts w:ascii="新細明體" w:eastAsia="新細明體" w:hint="eastAsia"/>
                        <w:color w:val="2B2828"/>
                        <w:w w:val="105"/>
                        <w:sz w:val="20"/>
                      </w:rPr>
                      <w:t>送達處所（由送達人填記）</w:t>
                    </w:r>
                  </w:p>
                </w:txbxContent>
              </v:textbox>
              <w10:wrap type="none"/>
            </v:shape>
            <v:shape style="position:absolute;left:1284;top:858;width:3033;height:201" type="#_x0000_t202" filled="false" stroked="false">
              <v:textbox inset="0,0,0,0">
                <w:txbxContent>
                  <w:p>
                    <w:pPr>
                      <w:tabs>
                        <w:tab w:pos="1690" w:val="left" w:leader="none"/>
                      </w:tabs>
                      <w:spacing w:line="200" w:lineRule="exact" w:before="0"/>
                      <w:ind w:left="0" w:right="0" w:firstLine="0"/>
                      <w:jc w:val="left"/>
                      <w:rPr>
                        <w:rFonts w:ascii="新細明體" w:eastAsia="新細明體" w:hint="eastAsia"/>
                        <w:sz w:val="20"/>
                      </w:rPr>
                    </w:pPr>
                    <w:r>
                      <w:rPr>
                        <w:rFonts w:ascii="新細明體" w:eastAsia="新細明體" w:hint="eastAsia"/>
                        <w:color w:val="2B2828"/>
                        <w:w w:val="110"/>
                        <w:sz w:val="20"/>
                      </w:rPr>
                      <w:t>原寄郵局日戳</w:t>
                      <w:tab/>
                      <w:t>送達郵局日戳</w:t>
                    </w:r>
                  </w:p>
                </w:txbxContent>
              </v:textbox>
              <w10:wrap type="none"/>
            </v:shape>
            <v:shape style="position:absolute;left:9351;top:858;width:1122;height:201" type="#_x0000_t202" filled="false" stroked="false">
              <v:textbox inset="0,0,0,0">
                <w:txbxContent>
                  <w:p>
                    <w:pPr>
                      <w:spacing w:line="200" w:lineRule="exact" w:before="0"/>
                      <w:ind w:left="0" w:right="0" w:firstLine="0"/>
                      <w:jc w:val="left"/>
                      <w:rPr>
                        <w:rFonts w:ascii="新細明體" w:eastAsia="新細明體" w:hint="eastAsia"/>
                        <w:sz w:val="20"/>
                      </w:rPr>
                    </w:pPr>
                    <w:r>
                      <w:rPr>
                        <w:rFonts w:ascii="新細明體" w:eastAsia="新細明體" w:hint="eastAsia"/>
                        <w:color w:val="2B2828"/>
                        <w:w w:val="110"/>
                        <w:sz w:val="20"/>
                      </w:rPr>
                      <w:t>送達人簽章</w:t>
                    </w:r>
                  </w:p>
                </w:txbxContent>
              </v:textbox>
              <w10:wrap type="none"/>
            </v:shape>
            <w10:wrap type="none"/>
          </v:group>
        </w:pict>
      </w:r>
      <w:r>
        <w:rPr/>
        <w:pict>
          <v:shape style="position:absolute;margin-left:226.855698pt;margin-top:39.047688pt;width:15.05pt;height:30.2pt;mso-position-horizontal-relative:page;mso-position-vertical-relative:paragraph;z-index:25275596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6"/>
                    </w:rPr>
                  </w:pPr>
                  <w:r>
                    <w:rPr>
                      <w:rFonts w:ascii="新細明體" w:eastAsia="新細明體" w:hint="eastAsia"/>
                      <w:color w:val="5B595B"/>
                      <w:w w:val="100"/>
                      <w:sz w:val="26"/>
                    </w:rPr>
                    <w:t>口口</w:t>
                  </w:r>
                </w:p>
              </w:txbxContent>
            </v:textbox>
            <w10:wrap type="none"/>
          </v:shape>
        </w:pict>
      </w:r>
      <w:r>
        <w:rPr/>
        <w:pict>
          <v:shape style="position:absolute;margin-left:177.737671pt;margin-top:4.285586pt;width:12.05pt;height:12.05pt;mso-position-horizontal-relative:page;mso-position-vertical-relative:paragraph;z-index:-30527795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0"/>
                    </w:rPr>
                  </w:pPr>
                  <w:r>
                    <w:rPr>
                      <w:rFonts w:ascii="新細明體" w:eastAsia="新細明體" w:hint="eastAsia"/>
                      <w:color w:val="2B2828"/>
                      <w:w w:val="100"/>
                      <w:sz w:val="20"/>
                    </w:rPr>
                    <w:t>案</w:t>
                  </w:r>
                </w:p>
              </w:txbxContent>
            </v:textbox>
            <w10:wrap type="none"/>
          </v:shape>
        </w:pict>
      </w:r>
      <w:r>
        <w:rPr/>
        <w:pict>
          <v:shape style="position:absolute;margin-left:80.833885pt;margin-top:4.295287pt;width:12.05pt;height:12.05pt;mso-position-horizontal-relative:page;mso-position-vertical-relative:paragraph;z-index:-30527692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0"/>
                    </w:rPr>
                  </w:pPr>
                  <w:r>
                    <w:rPr>
                      <w:rFonts w:ascii="新細明體" w:eastAsia="新細明體" w:hint="eastAsia"/>
                      <w:color w:val="2B2828"/>
                      <w:w w:val="100"/>
                      <w:sz w:val="20"/>
                    </w:rPr>
                    <w:t>達</w:t>
                  </w:r>
                </w:p>
              </w:txbxContent>
            </v:textbox>
            <w10:wrap type="none"/>
          </v:shape>
        </w:pict>
      </w:r>
      <w:r>
        <w:rPr>
          <w:rFonts w:ascii="新細明體" w:eastAsia="新細明體" w:hint="eastAsia"/>
          <w:color w:val="2B2828"/>
          <w:position w:val="1"/>
          <w:sz w:val="20"/>
        </w:rPr>
        <w:t>送</w:t>
        <w:tab/>
        <w:t>文</w:t>
        <w:tab/>
      </w:r>
      <w:r>
        <w:rPr>
          <w:rFonts w:ascii="新細明體" w:eastAsia="新細明體" w:hint="eastAsia"/>
          <w:color w:val="2B2828"/>
          <w:sz w:val="20"/>
        </w:rPr>
        <w:t>書（含</w:t>
        <w:tab/>
        <w:t>由）</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8"/>
        <w:rPr>
          <w:rFonts w:ascii="新細明體"/>
          <w:sz w:val="28"/>
        </w:rPr>
      </w:pPr>
    </w:p>
    <w:p>
      <w:pPr>
        <w:spacing w:before="60"/>
        <w:ind w:left="0" w:right="313" w:firstLine="0"/>
        <w:jc w:val="center"/>
        <w:rPr>
          <w:rFonts w:ascii="新細明體" w:eastAsia="新細明體" w:hint="eastAsia"/>
          <w:sz w:val="20"/>
        </w:rPr>
      </w:pPr>
      <w:r>
        <w:rPr/>
        <w:pict>
          <v:shape style="position:absolute;margin-left:55.102001pt;margin-top:18.841743pt;width:484.85pt;height:.1pt;mso-position-horizontal-relative:page;mso-position-vertical-relative:paragraph;z-index:-250580992;mso-wrap-distance-left:0;mso-wrap-distance-right:0" coordorigin="1102,377" coordsize="9697,0" path="m1102,377l10799,377e" filled="false" stroked="true" strokeweight=".45197pt" strokecolor="#231f20">
            <v:path arrowok="t"/>
            <v:stroke dashstyle="solid"/>
            <w10:wrap type="topAndBottom"/>
          </v:shape>
        </w:pict>
      </w:r>
      <w:r>
        <w:rPr/>
        <w:pict>
          <v:group style="position:absolute;margin-left:550.459778pt;margin-top:24.94273pt;width:44.6pt;height:522.15pt;mso-position-horizontal-relative:page;mso-position-vertical-relative:paragraph;z-index:252737536" coordorigin="11009,499" coordsize="892,10443">
            <v:shape style="position:absolute;left:11135;top:996;width:426;height:9946" type="#_x0000_t75" stroked="false">
              <v:imagedata r:id="rId871" o:title=""/>
            </v:shape>
            <v:shape style="position:absolute;left:11009;top:498;width:892;height:789" coordorigin="11009,499" coordsize="892,789" path="m11900,499l11381,499,11359,501,11301,534,11042,808,11009,893,11017,938,11301,1252,11359,1285,11381,1288,11900,1288,11900,499xe" filled="true" fillcolor="#5daf8a" stroked="false">
              <v:path arrowok="t"/>
              <v:fill type="solid"/>
            </v:shape>
            <v:shape style="position:absolute;left:11222;top:10243;width:285;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B2828"/>
                        <w:w w:val="110"/>
                        <w:sz w:val="16"/>
                      </w:rPr>
                      <w:t>197</w:t>
                    </w:r>
                  </w:p>
                </w:txbxContent>
              </v:textbox>
              <w10:wrap type="none"/>
            </v:shape>
            <w10:wrap type="none"/>
          </v:group>
        </w:pict>
      </w:r>
      <w:r>
        <w:rPr/>
        <w:pict>
          <v:group style="position:absolute;margin-left:55.102001pt;margin-top:-85.042786pt;width:484.85pt;height:84.45pt;mso-position-horizontal-relative:page;mso-position-vertical-relative:paragraph;z-index:252747776" coordorigin="1102,-1701" coordsize="9697,1689">
            <v:line style="position:absolute" from="4484,-715" to="9006,-715" stroked="true" strokeweight=".45203pt" strokecolor="#231f20">
              <v:stroke dashstyle="solid"/>
            </v:line>
            <v:line style="position:absolute" from="4489,-711" to="4489,-21" stroked="true" strokeweight=".452pt" strokecolor="#231f20">
              <v:stroke dashstyle="solid"/>
            </v:line>
            <v:line style="position:absolute" from="9001,-711" to="9001,-21" stroked="true" strokeweight=".45203pt" strokecolor="#231f20">
              <v:stroke dashstyle="solid"/>
            </v:line>
            <v:line style="position:absolute" from="1107,-711" to="1107,-21" stroked="true" strokeweight=".4519pt" strokecolor="#231f20">
              <v:stroke dashstyle="solid"/>
            </v:line>
            <v:line style="position:absolute" from="2802,-711" to="2802,-21" stroked="true" strokeweight=".45201pt" strokecolor="#231f20">
              <v:stroke dashstyle="solid"/>
            </v:line>
            <v:shape style="position:absolute;left:1102;top:-711;width:9697;height:695" coordorigin="1102,-711" coordsize="9697,695" path="m10794,-711l10794,-21m1102,-17l10799,-17e" filled="false" stroked="true" strokeweight=".45203pt" strokecolor="#231f20">
              <v:path arrowok="t"/>
              <v:stroke dashstyle="solid"/>
            </v:shape>
            <v:shape style="position:absolute;left:8177;top:-460;width:375;height:221" type="#_x0000_t202" filled="false" stroked="false">
              <v:textbox inset="0,0,0,0">
                <w:txbxContent>
                  <w:p>
                    <w:pPr>
                      <w:spacing w:line="220" w:lineRule="exact" w:before="0"/>
                      <w:ind w:left="0" w:right="0" w:firstLine="0"/>
                      <w:jc w:val="left"/>
                      <w:rPr>
                        <w:rFonts w:ascii="新細明體" w:eastAsia="新細明體" w:hint="eastAsia"/>
                        <w:sz w:val="22"/>
                      </w:rPr>
                    </w:pPr>
                    <w:r>
                      <w:rPr>
                        <w:rFonts w:ascii="新細明體" w:eastAsia="新細明體" w:hint="eastAsia"/>
                        <w:color w:val="2B2828"/>
                        <w:spacing w:val="-41"/>
                        <w:w w:val="95"/>
                        <w:sz w:val="20"/>
                      </w:rPr>
                      <w:t>分</w:t>
                    </w:r>
                    <w:r>
                      <w:rPr>
                        <w:rFonts w:ascii="新細明體" w:eastAsia="新細明體" w:hint="eastAsia"/>
                        <w:color w:val="2B2828"/>
                        <w:w w:val="95"/>
                        <w:sz w:val="22"/>
                      </w:rPr>
                      <w:t>日</w:t>
                    </w:r>
                  </w:p>
                </w:txbxContent>
              </v:textbox>
              <w10:wrap type="none"/>
            </v:shape>
            <v:shape style="position:absolute;left:6820;top:-603;width:627;height:504" type="#_x0000_t202" filled="false" stroked="false">
              <v:textbox inset="0,0,0,0">
                <w:txbxContent>
                  <w:p>
                    <w:pPr>
                      <w:spacing w:line="240" w:lineRule="exact" w:before="0"/>
                      <w:ind w:left="165" w:right="0" w:firstLine="0"/>
                      <w:jc w:val="left"/>
                      <w:rPr>
                        <w:rFonts w:ascii="新細明體" w:eastAsia="新細明體" w:hint="eastAsia"/>
                        <w:sz w:val="20"/>
                      </w:rPr>
                    </w:pPr>
                    <w:r>
                      <w:rPr>
                        <w:rFonts w:ascii="新細明體" w:eastAsia="新細明體" w:hint="eastAsia"/>
                        <w:color w:val="2B2828"/>
                        <w:w w:val="110"/>
                        <w:sz w:val="20"/>
                      </w:rPr>
                      <w:t>年月</w:t>
                    </w:r>
                  </w:p>
                  <w:p>
                    <w:pPr>
                      <w:spacing w:line="240" w:lineRule="exact" w:before="23"/>
                      <w:ind w:left="0" w:right="0" w:firstLine="0"/>
                      <w:jc w:val="left"/>
                      <w:rPr>
                        <w:rFonts w:ascii="新細明體" w:eastAsia="新細明體" w:hint="eastAsia"/>
                        <w:sz w:val="20"/>
                      </w:rPr>
                    </w:pPr>
                    <w:r>
                      <w:rPr>
                        <w:rFonts w:ascii="新細明體" w:eastAsia="新細明體" w:hint="eastAsia"/>
                        <w:color w:val="2B2828"/>
                        <w:w w:val="110"/>
                        <w:sz w:val="20"/>
                      </w:rPr>
                      <w:t>午時</w:t>
                    </w:r>
                  </w:p>
                </w:txbxContent>
              </v:textbox>
              <w10:wrap type="none"/>
            </v:shape>
            <v:shape style="position:absolute;left:4600;top:-603;width:902;height:201" type="#_x0000_t202" filled="false" stroked="false">
              <v:textbox inset="0,0,0,0">
                <w:txbxContent>
                  <w:p>
                    <w:pPr>
                      <w:spacing w:line="200" w:lineRule="exact" w:before="0"/>
                      <w:ind w:left="0" w:right="0" w:firstLine="0"/>
                      <w:jc w:val="left"/>
                      <w:rPr>
                        <w:rFonts w:ascii="新細明體" w:eastAsia="新細明體" w:hint="eastAsia"/>
                        <w:sz w:val="20"/>
                      </w:rPr>
                    </w:pPr>
                    <w:r>
                      <w:rPr>
                        <w:rFonts w:ascii="新細明體" w:eastAsia="新細明體" w:hint="eastAsia"/>
                        <w:color w:val="2B2828"/>
                        <w:w w:val="110"/>
                        <w:sz w:val="20"/>
                      </w:rPr>
                      <w:t>中華民國</w:t>
                    </w:r>
                  </w:p>
                </w:txbxContent>
              </v:textbox>
              <w10:wrap type="none"/>
            </v:shape>
            <v:shape style="position:absolute;left:4488;top:-1032;width:4513;height:317" type="#_x0000_t202" filled="false" stroked="true" strokeweight=".45099pt" strokecolor="#231f20">
              <v:textbox inset="0,0,0,0">
                <w:txbxContent>
                  <w:p>
                    <w:pPr>
                      <w:spacing w:line="273" w:lineRule="exact" w:before="34"/>
                      <w:ind w:left="910" w:right="0" w:firstLine="0"/>
                      <w:jc w:val="left"/>
                      <w:rPr>
                        <w:rFonts w:ascii="新細明體" w:eastAsia="新細明體" w:hint="eastAsia"/>
                        <w:sz w:val="20"/>
                      </w:rPr>
                    </w:pPr>
                    <w:r>
                      <w:rPr>
                        <w:rFonts w:ascii="新細明體" w:eastAsia="新細明體" w:hint="eastAsia"/>
                        <w:color w:val="2B2828"/>
                        <w:w w:val="110"/>
                        <w:sz w:val="20"/>
                      </w:rPr>
                      <w:t>送達時間（由送達人填記）</w:t>
                    </w:r>
                  </w:p>
                </w:txbxContent>
              </v:textbox>
              <v:stroke dashstyle="solid"/>
              <w10:wrap type="none"/>
            </v:shape>
            <v:shape style="position:absolute;left:4488;top:-1697;width:4513;height:665" type="#_x0000_t202" filled="false" stroked="true" strokeweight=".45203pt" strokecolor="#231f20">
              <v:textbox inset="0,0,0,0">
                <w:txbxContent>
                  <w:p>
                    <w:pPr>
                      <w:spacing w:line="268" w:lineRule="auto" w:before="31"/>
                      <w:ind w:left="568" w:right="2603" w:hanging="6"/>
                      <w:jc w:val="left"/>
                      <w:rPr>
                        <w:rFonts w:ascii="新細明體" w:eastAsia="新細明體" w:hint="eastAsia"/>
                        <w:sz w:val="20"/>
                      </w:rPr>
                    </w:pPr>
                    <w:r>
                      <w:rPr>
                        <w:rFonts w:ascii="新細明體" w:eastAsia="新細明體" w:hint="eastAsia"/>
                        <w:color w:val="2B2828"/>
                        <w:w w:val="110"/>
                        <w:sz w:val="20"/>
                      </w:rPr>
                      <w:t>同上記載地址改送：</w:t>
                    </w:r>
                  </w:p>
                </w:txbxContent>
              </v:textbox>
              <v:stroke dashstyle="solid"/>
              <w10:wrap type="none"/>
            </v:shape>
            <w10:wrap type="none"/>
          </v:group>
        </w:pict>
      </w:r>
      <w:r>
        <w:rPr>
          <w:rFonts w:ascii="新細明體" w:eastAsia="新細明體" w:hint="eastAsia"/>
          <w:color w:val="2B2828"/>
          <w:w w:val="110"/>
          <w:sz w:val="20"/>
        </w:rPr>
        <w:t>送達方式</w:t>
      </w:r>
    </w:p>
    <w:p>
      <w:pPr>
        <w:tabs>
          <w:tab w:pos="1366" w:val="left" w:leader="none"/>
        </w:tabs>
        <w:spacing w:before="48"/>
        <w:ind w:left="0" w:right="308" w:firstLine="0"/>
        <w:jc w:val="center"/>
        <w:rPr>
          <w:rFonts w:ascii="新細明體" w:eastAsia="新細明體" w:hint="eastAsia"/>
          <w:sz w:val="20"/>
        </w:rPr>
      </w:pPr>
      <w:r>
        <w:rPr>
          <w:rFonts w:ascii="新細明體" w:eastAsia="新細明體" w:hint="eastAsia"/>
          <w:color w:val="2B2828"/>
          <w:w w:val="110"/>
          <w:sz w:val="20"/>
        </w:rPr>
        <w:t>由送達人在</w:t>
        <w:tab/>
      </w:r>
      <w:r>
        <w:rPr>
          <w:rFonts w:ascii="新細明體" w:eastAsia="新細明體" w:hint="eastAsia"/>
          <w:color w:val="2B2828"/>
          <w:spacing w:val="12"/>
          <w:w w:val="110"/>
          <w:sz w:val="20"/>
        </w:rPr>
        <w:t>上</w:t>
      </w:r>
      <w:r>
        <w:rPr>
          <w:rFonts w:ascii="新細明體" w:eastAsia="新細明體" w:hint="eastAsia"/>
          <w:color w:val="2B2828"/>
          <w:w w:val="110"/>
          <w:sz w:val="20"/>
        </w:rPr>
        <w:t>劃 </w:t>
      </w:r>
      <w:r>
        <w:rPr>
          <w:rFonts w:ascii="新細明體" w:eastAsia="新細明體" w:hint="eastAsia"/>
          <w:color w:val="2B2828"/>
          <w:spacing w:val="26"/>
          <w:w w:val="110"/>
          <w:sz w:val="20"/>
        </w:rPr>
        <w:t> </w:t>
      </w:r>
      <w:r>
        <w:rPr>
          <w:rFonts w:ascii="新細明體" w:eastAsia="新細明體" w:hint="eastAsia"/>
          <w:color w:val="2B2828"/>
          <w:spacing w:val="19"/>
          <w:w w:val="110"/>
          <w:sz w:val="20"/>
        </w:rPr>
        <w:t>選</w:t>
      </w:r>
      <w:r>
        <w:rPr>
          <w:rFonts w:ascii="新細明體" w:eastAsia="新細明體" w:hint="eastAsia"/>
          <w:color w:val="2B2828"/>
          <w:w w:val="110"/>
          <w:sz w:val="20"/>
        </w:rPr>
        <w:t>記</w:t>
      </w:r>
    </w:p>
    <w:p>
      <w:pPr>
        <w:pStyle w:val="BodyText"/>
        <w:rPr>
          <w:rFonts w:ascii="新細明體"/>
          <w:sz w:val="9"/>
        </w:rPr>
      </w:pPr>
    </w:p>
    <w:p>
      <w:pPr>
        <w:spacing w:after="0"/>
        <w:rPr>
          <w:rFonts w:ascii="新細明體"/>
          <w:sz w:val="9"/>
        </w:rPr>
        <w:sectPr>
          <w:pgSz w:w="11910" w:h="16840"/>
          <w:pgMar w:top="860" w:bottom="0" w:left="320" w:right="0"/>
        </w:sectPr>
      </w:pPr>
    </w:p>
    <w:p>
      <w:pPr>
        <w:spacing w:before="60"/>
        <w:ind w:left="1356" w:right="0" w:firstLine="0"/>
        <w:jc w:val="left"/>
        <w:rPr>
          <w:rFonts w:ascii="新細明體" w:eastAsia="新細明體" w:hint="eastAsia"/>
          <w:sz w:val="20"/>
        </w:rPr>
      </w:pPr>
      <w:r>
        <w:rPr/>
        <w:pict>
          <v:group style="position:absolute;margin-left:55.102001pt;margin-top:-4.968659pt;width:484.85pt;height:392.4pt;mso-position-horizontal-relative:page;mso-position-vertical-relative:paragraph;z-index:-305286144" coordorigin="1102,-99" coordsize="9697,7848">
            <v:line style="position:absolute" from="1102,-95" to="10799,-95" stroked="true" strokeweight=".45197pt" strokecolor="#231f20">
              <v:stroke dashstyle="solid"/>
            </v:line>
            <v:line style="position:absolute" from="4859,-90" to="4859,448" stroked="true" strokeweight=".45302pt" strokecolor="#231f20">
              <v:stroke dashstyle="solid"/>
            </v:line>
            <v:line style="position:absolute" from="1102,452" to="10799,452" stroked="true" strokeweight=".452pt" strokecolor="#231f20">
              <v:stroke dashstyle="solid"/>
            </v:line>
            <v:line style="position:absolute" from="1107,457" to="1107,1370" stroked="true" strokeweight=".4519pt" strokecolor="#231f20">
              <v:stroke dashstyle="solid"/>
            </v:line>
            <v:line style="position:absolute" from="4859,457" to="4859,1370" stroked="true" strokeweight=".45302pt" strokecolor="#231f20">
              <v:stroke dashstyle="solid"/>
            </v:line>
            <v:line style="position:absolute" from="10794,457" to="10794,1370" stroked="true" strokeweight=".45203pt" strokecolor="#231f20">
              <v:stroke dashstyle="solid"/>
            </v:line>
            <v:line style="position:absolute" from="1102,1375" to="10799,1375" stroked="true" strokeweight=".45203pt" strokecolor="#231f20">
              <v:stroke dashstyle="solid"/>
            </v:line>
            <v:line style="position:absolute" from="1107,1379" to="1107,2284" stroked="true" strokeweight=".4519pt" strokecolor="#231f20">
              <v:stroke dashstyle="solid"/>
            </v:line>
            <v:line style="position:absolute" from="4859,1379" to="4859,2284" stroked="true" strokeweight=".45302pt" strokecolor="#231f20">
              <v:stroke dashstyle="solid"/>
            </v:line>
            <v:line style="position:absolute" from="10794,1379" to="10794,2284" stroked="true" strokeweight=".45203pt" strokecolor="#231f20">
              <v:stroke dashstyle="solid"/>
            </v:line>
            <v:line style="position:absolute" from="1102,2288" to="10799,2288" stroked="true" strokeweight=".45203pt" strokecolor="#231f20">
              <v:stroke dashstyle="solid"/>
            </v:line>
            <v:line style="position:absolute" from="1107,2293" to="1107,3801" stroked="true" strokeweight=".4519pt" strokecolor="#231f20">
              <v:stroke dashstyle="solid"/>
            </v:line>
            <v:line style="position:absolute" from="4859,2293" to="4859,3801" stroked="true" strokeweight=".45302pt" strokecolor="#231f20">
              <v:stroke dashstyle="solid"/>
            </v:line>
            <v:line style="position:absolute" from="10794,2293" to="10794,3801" stroked="true" strokeweight=".45203pt" strokecolor="#231f20">
              <v:stroke dashstyle="solid"/>
            </v:line>
            <v:line style="position:absolute" from="1102,3805" to="10799,3805" stroked="true" strokeweight=".45203pt" strokecolor="#231f20">
              <v:stroke dashstyle="solid"/>
            </v:line>
            <v:line style="position:absolute" from="1107,3810" to="1107,6222" stroked="true" strokeweight=".4509pt" strokecolor="#231f20">
              <v:stroke dashstyle="solid"/>
            </v:line>
            <v:line style="position:absolute" from="4859,3810" to="4859,6222" stroked="true" strokeweight=".45201pt" strokecolor="#231f20">
              <v:stroke dashstyle="solid"/>
            </v:line>
            <v:line style="position:absolute" from="8050,3810" to="8050,6222" stroked="true" strokeweight=".45203pt" strokecolor="#231f20">
              <v:stroke dashstyle="solid"/>
            </v:line>
            <v:line style="position:absolute" from="10794,3810" to="10794,6222" stroked="true" strokeweight=".45203pt" strokecolor="#231f20">
              <v:stroke dashstyle="solid"/>
            </v:line>
            <v:line style="position:absolute" from="1102,6226" to="10799,6226" stroked="true" strokeweight=".45193pt" strokecolor="#231f20">
              <v:stroke dashstyle="solid"/>
            </v:line>
            <v:line style="position:absolute" from="1107,6231" to="1107,7748" stroked="true" strokeweight=".4509pt" strokecolor="#231f20">
              <v:stroke dashstyle="solid"/>
            </v:line>
            <v:line style="position:absolute" from="1102,7743" to="4855,7743" stroked="true" strokeweight=".45105pt" strokecolor="#231f20">
              <v:stroke dashstyle="solid"/>
            </v:line>
            <v:line style="position:absolute" from="4859,6231" to="4859,7748" stroked="true" strokeweight=".45201pt" strokecolor="#231f20">
              <v:stroke dashstyle="solid"/>
            </v:line>
            <v:line style="position:absolute" from="4864,7743" to="10790,7743" stroked="true" strokeweight=".45105pt" strokecolor="#231f20">
              <v:stroke dashstyle="solid"/>
            </v:line>
            <v:line style="position:absolute" from="10794,6231" to="10794,7748" stroked="true" strokeweight=".45203pt" strokecolor="#231f20">
              <v:stroke dashstyle="solid"/>
            </v:line>
            <w10:wrap type="none"/>
          </v:group>
        </w:pict>
      </w:r>
      <w:r>
        <w:rPr/>
        <w:pict>
          <v:shape style="position:absolute;margin-left:57.377144pt;margin-top:2.045211pt;width:15.05pt;height:36.450pt;mso-position-horizontal-relative:page;mso-position-vertical-relative:paragraph;z-index:25275904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6"/>
                    </w:rPr>
                  </w:pPr>
                  <w:r>
                    <w:rPr>
                      <w:rFonts w:ascii="新細明體" w:eastAsia="新細明體" w:hint="eastAsia"/>
                      <w:color w:val="5B595B"/>
                      <w:w w:val="100"/>
                      <w:sz w:val="26"/>
                    </w:rPr>
                    <w:t>口</w:t>
                  </w:r>
                  <w:r>
                    <w:rPr>
                      <w:rFonts w:ascii="新細明體" w:eastAsia="新細明體" w:hint="eastAsia"/>
                      <w:color w:val="5B595B"/>
                      <w:sz w:val="26"/>
                    </w:rPr>
                    <w:t>  </w:t>
                  </w:r>
                  <w:r>
                    <w:rPr>
                      <w:rFonts w:ascii="新細明體" w:eastAsia="新細明體" w:hint="eastAsia"/>
                      <w:color w:val="5B595B"/>
                      <w:w w:val="100"/>
                      <w:sz w:val="26"/>
                    </w:rPr>
                    <w:t>口</w:t>
                  </w:r>
                </w:p>
              </w:txbxContent>
            </v:textbox>
            <w10:wrap type="none"/>
          </v:shape>
        </w:pict>
      </w:r>
      <w:r>
        <w:rPr>
          <w:rFonts w:ascii="新細明體" w:eastAsia="新細明體" w:hint="eastAsia"/>
          <w:color w:val="2B2828"/>
          <w:w w:val="110"/>
          <w:sz w:val="20"/>
        </w:rPr>
        <w:t>已將文書交與應受送達人</w:t>
      </w:r>
    </w:p>
    <w:p>
      <w:pPr>
        <w:spacing w:line="256" w:lineRule="auto" w:before="148"/>
        <w:ind w:left="1352" w:right="0" w:hanging="2"/>
        <w:jc w:val="both"/>
        <w:rPr>
          <w:rFonts w:ascii="新細明體" w:eastAsia="新細明體" w:hint="eastAsia"/>
          <w:sz w:val="20"/>
        </w:rPr>
      </w:pPr>
      <w:r>
        <w:rPr>
          <w:rFonts w:ascii="新細明體" w:eastAsia="新細明體" w:hint="eastAsia"/>
          <w:color w:val="2B2828"/>
          <w:w w:val="110"/>
          <w:sz w:val="20"/>
        </w:rPr>
        <w:t>未獲會晤本人，已將文書交與有辨別事理能力之同居人、受雇人或應送達處所之接收郵件人員</w:t>
      </w:r>
    </w:p>
    <w:p>
      <w:pPr>
        <w:spacing w:line="244" w:lineRule="auto" w:before="25"/>
        <w:ind w:left="1350" w:right="0" w:hanging="459"/>
        <w:jc w:val="both"/>
        <w:rPr>
          <w:rFonts w:ascii="新細明體" w:eastAsia="新細明體" w:hint="eastAsia"/>
          <w:sz w:val="20"/>
        </w:rPr>
      </w:pPr>
      <w:r>
        <w:rPr>
          <w:rFonts w:ascii="新細明體" w:eastAsia="新細明體" w:hint="eastAsia"/>
          <w:color w:val="5B595B"/>
          <w:spacing w:val="-66"/>
          <w:w w:val="105"/>
          <w:position w:val="-1"/>
          <w:sz w:val="22"/>
        </w:rPr>
        <w:t>亡</w:t>
      </w:r>
      <w:r>
        <w:rPr>
          <w:rFonts w:ascii="新細明體" w:eastAsia="新細明體" w:hint="eastAsia"/>
          <w:color w:val="2B2828"/>
          <w:w w:val="75"/>
          <w:position w:val="-1"/>
          <w:sz w:val="22"/>
        </w:rPr>
        <w:t>］</w:t>
      </w:r>
      <w:r>
        <w:rPr>
          <w:rFonts w:ascii="新細明體" w:eastAsia="新細明體" w:hint="eastAsia"/>
          <w:color w:val="2B2828"/>
          <w:spacing w:val="7"/>
          <w:w w:val="75"/>
          <w:position w:val="-1"/>
          <w:sz w:val="22"/>
        </w:rPr>
        <w:t>  </w:t>
      </w:r>
      <w:r>
        <w:rPr>
          <w:rFonts w:ascii="新細明體" w:eastAsia="新細明體" w:hint="eastAsia"/>
          <w:color w:val="2B2828"/>
          <w:spacing w:val="-2"/>
          <w:w w:val="105"/>
          <w:sz w:val="20"/>
        </w:rPr>
        <w:t>應受送達之本人、同居人或受雇人收領後，拒絕或不能簽名或蓋</w:t>
      </w:r>
      <w:r>
        <w:rPr>
          <w:rFonts w:ascii="新細明體" w:eastAsia="新細明體" w:hint="eastAsia"/>
          <w:color w:val="2B2828"/>
          <w:w w:val="105"/>
          <w:sz w:val="20"/>
        </w:rPr>
        <w:t>章者，由送達人記明其事由</w:t>
      </w:r>
    </w:p>
    <w:p>
      <w:pPr>
        <w:spacing w:line="252" w:lineRule="auto" w:before="33"/>
        <w:ind w:left="1347" w:right="0" w:hanging="457"/>
        <w:jc w:val="both"/>
        <w:rPr>
          <w:rFonts w:ascii="新細明體" w:eastAsia="新細明體" w:hint="eastAsia"/>
          <w:sz w:val="20"/>
        </w:rPr>
      </w:pPr>
      <w:r>
        <w:rPr>
          <w:rFonts w:ascii="新細明體" w:eastAsia="新細明體" w:hint="eastAsia"/>
          <w:color w:val="5B595B"/>
          <w:spacing w:val="-66"/>
          <w:w w:val="105"/>
          <w:sz w:val="22"/>
        </w:rPr>
        <w:t>亡</w:t>
      </w:r>
      <w:r>
        <w:rPr>
          <w:rFonts w:ascii="新細明體" w:eastAsia="新細明體" w:hint="eastAsia"/>
          <w:color w:val="2B2828"/>
          <w:w w:val="75"/>
          <w:sz w:val="22"/>
        </w:rPr>
        <w:t>］</w:t>
      </w:r>
      <w:r>
        <w:rPr>
          <w:rFonts w:ascii="新細明體" w:eastAsia="新細明體" w:hint="eastAsia"/>
          <w:color w:val="2B2828"/>
          <w:spacing w:val="7"/>
          <w:w w:val="75"/>
          <w:sz w:val="22"/>
        </w:rPr>
        <w:t>  </w:t>
      </w:r>
      <w:r>
        <w:rPr>
          <w:rFonts w:ascii="新細明體" w:eastAsia="新細明體" w:hint="eastAsia"/>
          <w:color w:val="2B2828"/>
          <w:spacing w:val="-2"/>
          <w:w w:val="105"/>
          <w:position w:val="2"/>
          <w:sz w:val="20"/>
        </w:rPr>
        <w:t>應受送達之本人、同居人、受雇</w:t>
      </w:r>
      <w:r>
        <w:rPr>
          <w:rFonts w:ascii="新細明體" w:eastAsia="新細明體" w:hint="eastAsia"/>
          <w:color w:val="2B2828"/>
          <w:w w:val="105"/>
          <w:sz w:val="20"/>
        </w:rPr>
        <w:t>人或應受送達處所接收郵件人   員無正當理由拒絕收領經送達   </w:t>
      </w:r>
      <w:r>
        <w:rPr>
          <w:rFonts w:ascii="新細明體" w:eastAsia="新細明體" w:hint="eastAsia"/>
          <w:color w:val="2B2828"/>
          <w:spacing w:val="-1"/>
          <w:w w:val="105"/>
          <w:sz w:val="20"/>
        </w:rPr>
        <w:t>人將文書留置於送達處所，以為</w:t>
      </w:r>
      <w:r>
        <w:rPr>
          <w:rFonts w:ascii="新細明體" w:eastAsia="新細明體" w:hint="eastAsia"/>
          <w:color w:val="2B2828"/>
          <w:w w:val="105"/>
          <w:sz w:val="20"/>
        </w:rPr>
        <w:t>送達</w:t>
      </w:r>
    </w:p>
    <w:p>
      <w:pPr>
        <w:tabs>
          <w:tab w:pos="632" w:val="left" w:leader="none"/>
        </w:tabs>
        <w:spacing w:before="60"/>
        <w:ind w:left="168" w:right="0" w:firstLine="0"/>
        <w:jc w:val="left"/>
        <w:rPr>
          <w:rFonts w:ascii="新細明體" w:eastAsia="新細明體" w:hint="eastAsia"/>
          <w:sz w:val="20"/>
        </w:rPr>
      </w:pPr>
      <w:r>
        <w:rPr/>
        <w:br w:type="column"/>
      </w:r>
      <w:r>
        <w:rPr>
          <w:rFonts w:ascii="新細明體" w:eastAsia="新細明體" w:hint="eastAsia"/>
          <w:color w:val="5B595B"/>
          <w:w w:val="70"/>
          <w:position w:val="-1"/>
          <w:sz w:val="22"/>
        </w:rPr>
        <w:t>亡］</w:t>
        <w:tab/>
      </w:r>
      <w:r>
        <w:rPr>
          <w:rFonts w:ascii="新細明體" w:eastAsia="新細明體" w:hint="eastAsia"/>
          <w:color w:val="2B2828"/>
          <w:sz w:val="20"/>
        </w:rPr>
        <w:t>本人</w:t>
      </w:r>
    </w:p>
    <w:p>
      <w:pPr>
        <w:spacing w:line="256" w:lineRule="auto" w:before="135"/>
        <w:ind w:left="152" w:right="1807" w:firstLine="0"/>
        <w:jc w:val="left"/>
        <w:rPr>
          <w:rFonts w:ascii="新細明體" w:eastAsia="新細明體" w:hint="eastAsia"/>
          <w:sz w:val="20"/>
        </w:rPr>
      </w:pPr>
      <w:r>
        <w:rPr>
          <w:rFonts w:ascii="新細明體" w:eastAsia="新細明體" w:hint="eastAsia"/>
          <w:color w:val="5B595B"/>
          <w:w w:val="105"/>
          <w:sz w:val="20"/>
        </w:rPr>
        <w:t>口 </w:t>
      </w:r>
      <w:r>
        <w:rPr>
          <w:rFonts w:ascii="新細明體" w:eastAsia="新細明體" w:hint="eastAsia"/>
          <w:color w:val="2B2828"/>
          <w:w w:val="105"/>
          <w:sz w:val="20"/>
        </w:rPr>
        <w:t>同居人</w:t>
      </w:r>
      <w:r>
        <w:rPr>
          <w:rFonts w:ascii="新細明體" w:eastAsia="新細明體" w:hint="eastAsia"/>
          <w:color w:val="5B595B"/>
          <w:w w:val="105"/>
          <w:sz w:val="20"/>
        </w:rPr>
        <w:t>口 </w:t>
      </w:r>
      <w:r>
        <w:rPr>
          <w:rFonts w:ascii="新細明體" w:eastAsia="新細明體" w:hint="eastAsia"/>
          <w:color w:val="2B2828"/>
          <w:w w:val="105"/>
          <w:sz w:val="20"/>
        </w:rPr>
        <w:t>受雇人</w:t>
      </w:r>
    </w:p>
    <w:p>
      <w:pPr>
        <w:spacing w:line="535" w:lineRule="auto" w:before="0"/>
        <w:ind w:left="172" w:right="0" w:hanging="21"/>
        <w:jc w:val="left"/>
        <w:rPr>
          <w:rFonts w:ascii="新細明體" w:eastAsia="新細明體" w:hint="eastAsia"/>
          <w:sz w:val="20"/>
        </w:rPr>
      </w:pPr>
      <w:r>
        <w:rPr>
          <w:rFonts w:ascii="新細明體" w:eastAsia="新細明體" w:hint="eastAsia"/>
          <w:color w:val="5B595B"/>
          <w:w w:val="105"/>
          <w:sz w:val="20"/>
        </w:rPr>
        <w:t>口 </w:t>
      </w:r>
      <w:r>
        <w:rPr>
          <w:rFonts w:ascii="新細明體" w:eastAsia="新細明體" w:hint="eastAsia"/>
          <w:color w:val="2B2828"/>
          <w:w w:val="105"/>
          <w:sz w:val="20"/>
        </w:rPr>
        <w:t>應送達處所接收郵件人員送達人填記：</w:t>
      </w:r>
    </w:p>
    <w:p>
      <w:pPr>
        <w:spacing w:line="256" w:lineRule="auto" w:before="0"/>
        <w:ind w:left="152" w:right="1807" w:firstLine="0"/>
        <w:jc w:val="left"/>
        <w:rPr>
          <w:rFonts w:ascii="新細明體" w:eastAsia="新細明體" w:hint="eastAsia"/>
          <w:sz w:val="20"/>
        </w:rPr>
      </w:pPr>
      <w:r>
        <w:rPr>
          <w:rFonts w:ascii="新細明體" w:eastAsia="新細明體" w:hint="eastAsia"/>
          <w:color w:val="5B595B"/>
          <w:w w:val="105"/>
          <w:sz w:val="20"/>
        </w:rPr>
        <w:t>口  </w:t>
      </w:r>
      <w:r>
        <w:rPr>
          <w:rFonts w:ascii="新細明體" w:eastAsia="新細明體" w:hint="eastAsia"/>
          <w:color w:val="2B2828"/>
          <w:w w:val="105"/>
          <w:sz w:val="20"/>
        </w:rPr>
        <w:t>本 人</w:t>
      </w:r>
      <w:r>
        <w:rPr>
          <w:rFonts w:ascii="新細明體" w:eastAsia="新細明體" w:hint="eastAsia"/>
          <w:color w:val="5B595B"/>
          <w:w w:val="105"/>
          <w:sz w:val="20"/>
        </w:rPr>
        <w:t>口 </w:t>
      </w:r>
      <w:r>
        <w:rPr>
          <w:rFonts w:ascii="新細明體" w:eastAsia="新細明體" w:hint="eastAsia"/>
          <w:color w:val="2B2828"/>
          <w:w w:val="105"/>
          <w:sz w:val="20"/>
        </w:rPr>
        <w:t>同居人</w:t>
      </w:r>
      <w:r>
        <w:rPr>
          <w:rFonts w:ascii="新細明體" w:eastAsia="新細明體" w:hint="eastAsia"/>
          <w:color w:val="5B595B"/>
          <w:w w:val="105"/>
          <w:sz w:val="20"/>
        </w:rPr>
        <w:t>口 </w:t>
      </w:r>
      <w:r>
        <w:rPr>
          <w:rFonts w:ascii="新細明體" w:eastAsia="新細明體" w:hint="eastAsia"/>
          <w:color w:val="2B2828"/>
          <w:w w:val="105"/>
          <w:sz w:val="20"/>
        </w:rPr>
        <w:t>受雇人</w:t>
      </w:r>
    </w:p>
    <w:p>
      <w:pPr>
        <w:spacing w:line="271" w:lineRule="exact" w:before="0"/>
        <w:ind w:left="152" w:right="0" w:firstLine="0"/>
        <w:jc w:val="left"/>
        <w:rPr>
          <w:rFonts w:ascii="新細明體" w:eastAsia="新細明體" w:hint="eastAsia"/>
          <w:sz w:val="20"/>
        </w:rPr>
      </w:pPr>
      <w:r>
        <w:rPr>
          <w:rFonts w:ascii="新細明體" w:eastAsia="新細明體" w:hint="eastAsia"/>
          <w:color w:val="5B595B"/>
          <w:w w:val="105"/>
          <w:sz w:val="20"/>
        </w:rPr>
        <w:t>口 </w:t>
      </w:r>
      <w:r>
        <w:rPr>
          <w:rFonts w:ascii="新細明體" w:eastAsia="新細明體" w:hint="eastAsia"/>
          <w:color w:val="2B2828"/>
          <w:w w:val="105"/>
          <w:sz w:val="20"/>
        </w:rPr>
        <w:t>應送達處所接收郵件人員</w:t>
      </w:r>
    </w:p>
    <w:p>
      <w:pPr>
        <w:spacing w:before="65"/>
        <w:ind w:left="395" w:right="0" w:firstLine="0"/>
        <w:jc w:val="left"/>
        <w:rPr>
          <w:rFonts w:ascii="新細明體" w:eastAsia="新細明體" w:hint="eastAsia"/>
          <w:sz w:val="20"/>
        </w:rPr>
      </w:pPr>
      <w:r>
        <w:rPr/>
        <w:br w:type="column"/>
      </w:r>
      <w:r>
        <w:rPr>
          <w:rFonts w:ascii="新細明體" w:eastAsia="新細明體" w:hint="eastAsia"/>
          <w:color w:val="2B2828"/>
          <w:sz w:val="20"/>
        </w:rPr>
        <w:t>（簽名或蓋章）</w:t>
      </w:r>
    </w:p>
    <w:p>
      <w:pPr>
        <w:pStyle w:val="BodyText"/>
        <w:rPr>
          <w:rFonts w:ascii="新細明體"/>
          <w:sz w:val="20"/>
        </w:rPr>
      </w:pPr>
    </w:p>
    <w:p>
      <w:pPr>
        <w:spacing w:before="171"/>
        <w:ind w:left="280" w:right="0" w:firstLine="0"/>
        <w:jc w:val="left"/>
        <w:rPr>
          <w:rFonts w:ascii="新細明體" w:eastAsia="新細明體" w:hint="eastAsia"/>
          <w:sz w:val="20"/>
        </w:rPr>
      </w:pPr>
      <w:r>
        <w:rPr/>
        <w:pict>
          <v:shape style="position:absolute;margin-left:558.492981pt;margin-top:-5.36150pt;width:15.3pt;height:218.1pt;mso-position-horizontal-relative:page;mso-position-vertical-relative:paragraph;z-index:252749824" type="#_x0000_t202" filled="false" stroked="false">
            <v:textbox inset="0,0,0,0" style="layout-flow:vertical-ideographic">
              <w:txbxContent>
                <w:p>
                  <w:pPr>
                    <w:spacing w:line="144" w:lineRule="auto" w:before="0"/>
                    <w:ind w:left="20" w:right="0" w:firstLine="0"/>
                    <w:jc w:val="left"/>
                    <w:rPr>
                      <w:rFonts w:ascii="新細明體" w:eastAsia="新細明體" w:hint="eastAsia"/>
                      <w:sz w:val="26"/>
                    </w:rPr>
                  </w:pPr>
                  <w:r>
                    <w:rPr>
                      <w:rFonts w:ascii="新細明體" w:eastAsia="新細明體" w:hint="eastAsia"/>
                      <w:color w:val="5B595B"/>
                      <w:w w:val="100"/>
                      <w:sz w:val="25"/>
                    </w:rPr>
                    <w:t>結</w:t>
                  </w:r>
                  <w:r>
                    <w:rPr>
                      <w:rFonts w:ascii="新細明體" w:eastAsia="新細明體" w:hint="eastAsia"/>
                      <w:color w:val="5B595B"/>
                      <w:sz w:val="25"/>
                    </w:rPr>
                    <w:t> </w:t>
                  </w:r>
                  <w:r>
                    <w:rPr>
                      <w:rFonts w:ascii="新細明體" w:eastAsia="新細明體" w:hint="eastAsia"/>
                      <w:color w:val="5B595B"/>
                      <w:w w:val="100"/>
                      <w:sz w:val="25"/>
                    </w:rPr>
                    <w:t>核</w:t>
                  </w:r>
                  <w:r>
                    <w:rPr>
                      <w:rFonts w:ascii="新細明體" w:eastAsia="新細明體" w:hint="eastAsia"/>
                      <w:color w:val="5B595B"/>
                      <w:sz w:val="25"/>
                    </w:rPr>
                    <w:t> </w:t>
                  </w:r>
                  <w:r>
                    <w:rPr>
                      <w:rFonts w:ascii="新細明體" w:eastAsia="新細明體" w:hint="eastAsia"/>
                      <w:color w:val="5B595B"/>
                      <w:w w:val="100"/>
                      <w:sz w:val="25"/>
                    </w:rPr>
                    <w:t>病</w:t>
                  </w:r>
                  <w:r>
                    <w:rPr>
                      <w:rFonts w:ascii="新細明體" w:eastAsia="新細明體" w:hint="eastAsia"/>
                      <w:color w:val="5B595B"/>
                      <w:sz w:val="25"/>
                    </w:rPr>
                    <w:t> </w:t>
                  </w:r>
                  <w:r>
                    <w:rPr>
                      <w:rFonts w:ascii="新細明體" w:eastAsia="新細明體" w:hint="eastAsia"/>
                      <w:color w:val="5B595B"/>
                      <w:w w:val="100"/>
                      <w:sz w:val="25"/>
                    </w:rPr>
                    <w:t>接</w:t>
                  </w:r>
                  <w:r>
                    <w:rPr>
                      <w:rFonts w:ascii="新細明體" w:eastAsia="新細明體" w:hint="eastAsia"/>
                      <w:color w:val="5B595B"/>
                      <w:sz w:val="25"/>
                    </w:rPr>
                    <w:t> </w:t>
                  </w:r>
                  <w:r>
                    <w:rPr>
                      <w:rFonts w:ascii="新細明體" w:eastAsia="新細明體" w:hint="eastAsia"/>
                      <w:color w:val="5B595B"/>
                      <w:w w:val="100"/>
                      <w:sz w:val="25"/>
                    </w:rPr>
                    <w:t>觸</w:t>
                  </w:r>
                  <w:r>
                    <w:rPr>
                      <w:rFonts w:ascii="新細明體" w:eastAsia="新細明體" w:hint="eastAsia"/>
                      <w:color w:val="5B595B"/>
                      <w:sz w:val="25"/>
                    </w:rPr>
                    <w:t> </w:t>
                  </w:r>
                  <w:r>
                    <w:rPr>
                      <w:rFonts w:ascii="新細明體" w:eastAsia="新細明體" w:hint="eastAsia"/>
                      <w:color w:val="5B595B"/>
                      <w:w w:val="100"/>
                      <w:sz w:val="25"/>
                    </w:rPr>
                    <w:t>者</w:t>
                  </w:r>
                  <w:r>
                    <w:rPr>
                      <w:rFonts w:ascii="新細明體" w:eastAsia="新細明體" w:hint="eastAsia"/>
                      <w:color w:val="5B595B"/>
                      <w:sz w:val="25"/>
                    </w:rPr>
                    <w:t> </w:t>
                  </w:r>
                  <w:r>
                    <w:rPr>
                      <w:rFonts w:ascii="新細明體" w:eastAsia="新細明體" w:hint="eastAsia"/>
                      <w:color w:val="5B595B"/>
                      <w:w w:val="100"/>
                      <w:sz w:val="25"/>
                    </w:rPr>
                    <w:t>追</w:t>
                  </w:r>
                  <w:r>
                    <w:rPr>
                      <w:rFonts w:ascii="新細明體" w:eastAsia="新細明體" w:hint="eastAsia"/>
                      <w:color w:val="5B595B"/>
                      <w:sz w:val="25"/>
                    </w:rPr>
                    <w:t> </w:t>
                  </w:r>
                  <w:r>
                    <w:rPr>
                      <w:rFonts w:ascii="新細明體" w:eastAsia="新細明體" w:hint="eastAsia"/>
                      <w:color w:val="5B595B"/>
                      <w:w w:val="100"/>
                      <w:sz w:val="25"/>
                    </w:rPr>
                    <w:t>蹤</w:t>
                  </w:r>
                  <w:r>
                    <w:rPr>
                      <w:rFonts w:ascii="新細明體" w:eastAsia="新細明體" w:hint="eastAsia"/>
                      <w:color w:val="5B595B"/>
                      <w:sz w:val="25"/>
                    </w:rPr>
                    <w:t> </w:t>
                  </w:r>
                  <w:r>
                    <w:rPr>
                      <w:rFonts w:ascii="新細明體" w:eastAsia="新細明體" w:hint="eastAsia"/>
                      <w:color w:val="5B595B"/>
                      <w:w w:val="100"/>
                      <w:sz w:val="25"/>
                    </w:rPr>
                    <w:t>管</w:t>
                  </w:r>
                  <w:r>
                    <w:rPr>
                      <w:rFonts w:ascii="新細明體" w:eastAsia="新細明體" w:hint="eastAsia"/>
                      <w:color w:val="5B595B"/>
                      <w:sz w:val="25"/>
                    </w:rPr>
                    <w:t> </w:t>
                  </w:r>
                  <w:r>
                    <w:rPr>
                      <w:rFonts w:ascii="新細明體" w:eastAsia="新細明體" w:hint="eastAsia"/>
                      <w:color w:val="5B595B"/>
                      <w:w w:val="100"/>
                      <w:sz w:val="25"/>
                    </w:rPr>
                    <w:t>理</w:t>
                  </w:r>
                  <w:r>
                    <w:rPr>
                      <w:rFonts w:ascii="新細明體" w:eastAsia="新細明體" w:hint="eastAsia"/>
                      <w:color w:val="5B595B"/>
                      <w:sz w:val="25"/>
                    </w:rPr>
                    <w:t> </w:t>
                  </w:r>
                  <w:r>
                    <w:rPr>
                      <w:rFonts w:ascii="新細明體" w:eastAsia="新細明體" w:hint="eastAsia"/>
                      <w:color w:val="5B595B"/>
                      <w:spacing w:val="-3"/>
                      <w:w w:val="100"/>
                      <w:position w:val="6"/>
                      <w:sz w:val="26"/>
                    </w:rPr>
                    <w:t>(</w:t>
                  </w:r>
                  <w:r>
                    <w:rPr>
                      <w:rFonts w:ascii="新細明體" w:eastAsia="新細明體" w:hint="eastAsia"/>
                      <w:color w:val="5B595B"/>
                      <w:w w:val="100"/>
                      <w:sz w:val="26"/>
                    </w:rPr>
                    <w:t>附</w:t>
                  </w:r>
                  <w:r>
                    <w:rPr>
                      <w:rFonts w:ascii="新細明體" w:eastAsia="新細明體" w:hint="eastAsia"/>
                      <w:color w:val="5B595B"/>
                      <w:sz w:val="26"/>
                    </w:rPr>
                    <w:t> </w:t>
                  </w:r>
                  <w:r>
                    <w:rPr>
                      <w:rFonts w:ascii="新細明體" w:eastAsia="新細明體" w:hint="eastAsia"/>
                      <w:color w:val="5B595B"/>
                      <w:spacing w:val="-66"/>
                      <w:w w:val="100"/>
                      <w:position w:val="1"/>
                      <w:sz w:val="26"/>
                    </w:rPr>
                    <w:t>錄</w:t>
                  </w:r>
                  <w:r>
                    <w:rPr>
                      <w:rFonts w:ascii="新細明體" w:eastAsia="新細明體" w:hint="eastAsia"/>
                      <w:color w:val="5B595B"/>
                      <w:w w:val="100"/>
                      <w:position w:val="5"/>
                      <w:sz w:val="26"/>
                    </w:rPr>
                    <w:t>)</w:t>
                  </w:r>
                </w:p>
              </w:txbxContent>
            </v:textbox>
            <w10:wrap type="none"/>
          </v:shape>
        </w:pict>
      </w:r>
      <w:r>
        <w:rPr>
          <w:rFonts w:ascii="新細明體" w:eastAsia="新細明體" w:hint="eastAsia"/>
          <w:color w:val="2B2828"/>
          <w:sz w:val="20"/>
        </w:rPr>
        <w:t>（簽名或蓋章）</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spacing w:before="153"/>
        <w:ind w:left="1547" w:right="1614" w:firstLine="0"/>
        <w:jc w:val="center"/>
        <w:rPr>
          <w:rFonts w:ascii="新細明體" w:eastAsia="新細明體" w:hint="eastAsia"/>
          <w:sz w:val="20"/>
        </w:rPr>
      </w:pPr>
      <w:r>
        <w:rPr>
          <w:rFonts w:ascii="新細明體" w:eastAsia="新細明體" w:hint="eastAsia"/>
          <w:color w:val="2B2828"/>
          <w:w w:val="110"/>
          <w:sz w:val="20"/>
        </w:rPr>
        <w:t>拒絕收領</w:t>
      </w:r>
    </w:p>
    <w:p>
      <w:pPr>
        <w:spacing w:after="0"/>
        <w:jc w:val="center"/>
        <w:rPr>
          <w:rFonts w:ascii="新細明體" w:eastAsia="新細明體" w:hint="eastAsia"/>
          <w:sz w:val="20"/>
        </w:rPr>
        <w:sectPr>
          <w:type w:val="continuous"/>
          <w:pgSz w:w="11910" w:h="16840"/>
          <w:pgMar w:top="1460" w:bottom="280" w:left="320" w:right="0"/>
          <w:cols w:num="3" w:equalWidth="0">
            <w:col w:w="4439" w:space="40"/>
            <w:col w:w="2990" w:space="39"/>
            <w:col w:w="4082"/>
          </w:cols>
        </w:sectPr>
      </w:pPr>
    </w:p>
    <w:p>
      <w:pPr>
        <w:spacing w:line="247" w:lineRule="auto" w:before="17"/>
        <w:ind w:left="1347" w:right="432" w:hanging="456"/>
        <w:jc w:val="both"/>
        <w:rPr>
          <w:rFonts w:ascii="新細明體" w:eastAsia="新細明體" w:hint="eastAsia"/>
          <w:sz w:val="20"/>
        </w:rPr>
      </w:pPr>
      <w:r>
        <w:rPr/>
        <w:pict>
          <v:shape style="position:absolute;margin-left:245.125793pt;margin-top:-.104892pt;width:15.05pt;height:30.2pt;mso-position-horizontal-relative:page;mso-position-vertical-relative:paragraph;z-index:25275392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6"/>
                    </w:rPr>
                  </w:pPr>
                  <w:r>
                    <w:rPr>
                      <w:rFonts w:ascii="新細明體" w:eastAsia="新細明體" w:hint="eastAsia"/>
                      <w:color w:val="5B595B"/>
                      <w:w w:val="100"/>
                      <w:sz w:val="26"/>
                    </w:rPr>
                    <w:t>口口</w:t>
                  </w:r>
                </w:p>
              </w:txbxContent>
            </v:textbox>
            <w10:wrap type="none"/>
          </v:shape>
        </w:pict>
      </w:r>
      <w:r>
        <w:rPr>
          <w:rFonts w:ascii="新細明體" w:eastAsia="新細明體" w:hint="eastAsia"/>
          <w:color w:val="5B595B"/>
          <w:spacing w:val="-66"/>
          <w:w w:val="105"/>
          <w:position w:val="-1"/>
          <w:sz w:val="22"/>
        </w:rPr>
        <w:t>亡</w:t>
      </w:r>
      <w:r>
        <w:rPr>
          <w:rFonts w:ascii="新細明體" w:eastAsia="新細明體" w:hint="eastAsia"/>
          <w:color w:val="2B2828"/>
          <w:w w:val="75"/>
          <w:position w:val="-1"/>
          <w:sz w:val="22"/>
        </w:rPr>
        <w:t>］</w:t>
      </w:r>
      <w:r>
        <w:rPr>
          <w:rFonts w:ascii="新細明體" w:eastAsia="新細明體" w:hint="eastAsia"/>
          <w:color w:val="2B2828"/>
          <w:spacing w:val="3"/>
          <w:w w:val="75"/>
          <w:position w:val="-1"/>
          <w:sz w:val="22"/>
        </w:rPr>
        <w:t>      </w:t>
      </w:r>
      <w:r>
        <w:rPr>
          <w:rFonts w:ascii="新細明體" w:eastAsia="新細明體" w:hint="eastAsia"/>
          <w:color w:val="2B2828"/>
          <w:w w:val="105"/>
          <w:sz w:val="20"/>
        </w:rPr>
        <w:t>未獲會晤本人亦無受領文書之</w:t>
      </w:r>
      <w:r>
        <w:rPr>
          <w:rFonts w:ascii="新細明體" w:eastAsia="新細明體" w:hint="eastAsia"/>
          <w:color w:val="2B2828"/>
          <w:spacing w:val="-2"/>
          <w:w w:val="105"/>
          <w:sz w:val="20"/>
        </w:rPr>
        <w:t>同居人、受雇人或應受送達處所</w:t>
      </w:r>
      <w:r>
        <w:rPr>
          <w:rFonts w:ascii="新細明體" w:eastAsia="新細明體" w:hint="eastAsia"/>
          <w:color w:val="2B2828"/>
          <w:w w:val="105"/>
          <w:sz w:val="20"/>
        </w:rPr>
        <w:t>接收郵件人員，己將該送達文</w:t>
      </w:r>
    </w:p>
    <w:p>
      <w:pPr>
        <w:tabs>
          <w:tab w:pos="4646" w:val="left" w:leader="none"/>
        </w:tabs>
        <w:spacing w:line="305" w:lineRule="exact" w:before="15"/>
        <w:ind w:left="1350" w:right="0" w:firstLine="0"/>
        <w:jc w:val="both"/>
        <w:rPr>
          <w:rFonts w:ascii="新細明體" w:eastAsia="新細明體" w:hint="eastAsia"/>
          <w:sz w:val="22"/>
        </w:rPr>
      </w:pPr>
      <w:r>
        <w:rPr>
          <w:rFonts w:ascii="新細明體" w:eastAsia="新細明體" w:hint="eastAsia"/>
          <w:color w:val="2B2828"/>
          <w:sz w:val="20"/>
        </w:rPr>
        <w:t>書：</w:t>
        <w:tab/>
      </w:r>
      <w:r>
        <w:rPr>
          <w:rFonts w:ascii="新細明體" w:eastAsia="新細明體" w:hint="eastAsia"/>
          <w:color w:val="5B595B"/>
          <w:w w:val="50"/>
          <w:sz w:val="22"/>
        </w:rPr>
        <w:t>亡</w:t>
      </w:r>
      <w:r>
        <w:rPr>
          <w:rFonts w:ascii="新細明體" w:eastAsia="新細明體" w:hint="eastAsia"/>
          <w:color w:val="5B595B"/>
          <w:spacing w:val="-20"/>
          <w:w w:val="50"/>
          <w:sz w:val="22"/>
        </w:rPr>
        <w:t>］</w:t>
      </w:r>
    </w:p>
    <w:p>
      <w:pPr>
        <w:spacing w:line="305" w:lineRule="exact" w:before="0"/>
        <w:ind w:left="891" w:right="0" w:firstLine="0"/>
        <w:jc w:val="both"/>
        <w:rPr>
          <w:rFonts w:ascii="新細明體" w:eastAsia="新細明體" w:hint="eastAsia"/>
          <w:sz w:val="20"/>
        </w:rPr>
      </w:pPr>
      <w:r>
        <w:rPr/>
        <w:pict>
          <v:shape style="position:absolute;margin-left:245.125793pt;margin-top:13.860246pt;width:15.05pt;height:30.2pt;mso-position-horizontal-relative:page;mso-position-vertical-relative:paragraph;z-index:252754944"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6"/>
                    </w:rPr>
                  </w:pPr>
                  <w:r>
                    <w:rPr>
                      <w:rFonts w:ascii="新細明體" w:eastAsia="新細明體" w:hint="eastAsia"/>
                      <w:color w:val="5B595B"/>
                      <w:w w:val="100"/>
                      <w:sz w:val="26"/>
                    </w:rPr>
                    <w:t>口口</w:t>
                  </w:r>
                </w:p>
              </w:txbxContent>
            </v:textbox>
            <w10:wrap type="none"/>
          </v:shape>
        </w:pict>
      </w:r>
      <w:r>
        <w:rPr>
          <w:rFonts w:ascii="新細明體" w:eastAsia="新細明體" w:hint="eastAsia"/>
          <w:color w:val="5B595B"/>
          <w:spacing w:val="-66"/>
          <w:w w:val="105"/>
          <w:sz w:val="22"/>
        </w:rPr>
        <w:t>亡</w:t>
      </w:r>
      <w:r>
        <w:rPr>
          <w:rFonts w:ascii="新細明體" w:eastAsia="新細明體" w:hint="eastAsia"/>
          <w:color w:val="2B2828"/>
          <w:w w:val="75"/>
          <w:sz w:val="22"/>
        </w:rPr>
        <w:t>］ </w:t>
      </w:r>
      <w:r>
        <w:rPr>
          <w:rFonts w:ascii="新細明體" w:eastAsia="新細明體" w:hint="eastAsia"/>
          <w:color w:val="2B2828"/>
          <w:w w:val="105"/>
          <w:position w:val="2"/>
          <w:sz w:val="20"/>
        </w:rPr>
        <w:t>應受送達之本人、同居人、受雇</w:t>
      </w:r>
    </w:p>
    <w:p>
      <w:pPr>
        <w:spacing w:line="261" w:lineRule="auto" w:before="17"/>
        <w:ind w:left="198" w:right="0" w:firstLine="0"/>
        <w:jc w:val="left"/>
        <w:rPr>
          <w:rFonts w:ascii="新細明體" w:eastAsia="新細明體" w:hint="eastAsia"/>
          <w:sz w:val="20"/>
        </w:rPr>
      </w:pPr>
      <w:r>
        <w:rPr/>
        <w:br w:type="column"/>
      </w:r>
      <w:r>
        <w:rPr>
          <w:rFonts w:ascii="新細明體" w:eastAsia="新細明體" w:hint="eastAsia"/>
          <w:color w:val="2B2828"/>
          <w:w w:val="110"/>
          <w:sz w:val="20"/>
        </w:rPr>
        <w:t>寄 存 於 寄 存 於 區）公所寄 存 於 區）公所</w:t>
      </w:r>
    </w:p>
    <w:p>
      <w:pPr>
        <w:spacing w:before="17"/>
        <w:ind w:left="327" w:right="0" w:firstLine="0"/>
        <w:jc w:val="left"/>
        <w:rPr>
          <w:rFonts w:ascii="新細明體" w:eastAsia="新細明體" w:hint="eastAsia"/>
          <w:sz w:val="20"/>
        </w:rPr>
      </w:pPr>
      <w:r>
        <w:rPr/>
        <w:br w:type="column"/>
      </w:r>
      <w:r>
        <w:rPr>
          <w:rFonts w:ascii="新細明體" w:eastAsia="新細明體" w:hint="eastAsia"/>
          <w:color w:val="2B2828"/>
          <w:w w:val="110"/>
          <w:sz w:val="20"/>
        </w:rPr>
        <w:t>派出所</w:t>
      </w:r>
    </w:p>
    <w:p>
      <w:pPr>
        <w:spacing w:line="516" w:lineRule="auto" w:before="23"/>
        <w:ind w:left="342" w:right="0" w:firstLine="0"/>
        <w:jc w:val="left"/>
        <w:rPr>
          <w:rFonts w:ascii="新細明體" w:eastAsia="新細明體" w:hint="eastAsia"/>
          <w:sz w:val="20"/>
        </w:rPr>
      </w:pPr>
      <w:r>
        <w:rPr>
          <w:rFonts w:ascii="新細明體" w:eastAsia="新細明體" w:hint="eastAsia"/>
          <w:color w:val="2B2828"/>
          <w:w w:val="105"/>
          <w:sz w:val="20"/>
        </w:rPr>
        <w:t>鄉（鎮、市丶鄉（鎮、市丶</w:t>
      </w:r>
    </w:p>
    <w:p>
      <w:pPr>
        <w:spacing w:line="259" w:lineRule="auto" w:before="17"/>
        <w:ind w:left="154" w:right="1130" w:firstLine="2"/>
        <w:jc w:val="left"/>
        <w:rPr>
          <w:rFonts w:ascii="新細明體" w:hAnsi="新細明體" w:eastAsia="新細明體" w:hint="eastAsia"/>
          <w:sz w:val="20"/>
        </w:rPr>
      </w:pPr>
      <w:r>
        <w:rPr/>
        <w:br w:type="column"/>
      </w:r>
      <w:r>
        <w:rPr>
          <w:rFonts w:ascii="新細明體" w:hAnsi="新細明體" w:eastAsia="新細明體" w:hint="eastAsia"/>
          <w:color w:val="2B2828"/>
          <w:w w:val="115"/>
          <w:sz w:val="20"/>
        </w:rPr>
        <w:t>並作送達通知書二份，— 份麫貼於應受送達人住居</w:t>
      </w:r>
      <w:r>
        <w:rPr>
          <w:rFonts w:ascii="新細明體" w:hAnsi="新細明體" w:eastAsia="新細明體" w:hint="eastAsia"/>
          <w:color w:val="2B2828"/>
          <w:w w:val="105"/>
          <w:sz w:val="20"/>
        </w:rPr>
        <w:t>所</w:t>
      </w:r>
      <w:r>
        <w:rPr>
          <w:rFonts w:ascii="新細明體" w:hAnsi="新細明體" w:eastAsia="新細明體" w:hint="eastAsia"/>
          <w:color w:val="484444"/>
          <w:w w:val="105"/>
          <w:sz w:val="20"/>
        </w:rPr>
        <w:t>、</w:t>
      </w:r>
      <w:r>
        <w:rPr>
          <w:rFonts w:ascii="新細明體" w:hAnsi="新細明體" w:eastAsia="新細明體" w:hint="eastAsia"/>
          <w:color w:val="2B2828"/>
          <w:w w:val="105"/>
          <w:sz w:val="20"/>
        </w:rPr>
        <w:t>事務所、營業所或其</w:t>
      </w:r>
      <w:r>
        <w:rPr>
          <w:rFonts w:ascii="新細明體" w:hAnsi="新細明體" w:eastAsia="新細明體" w:hint="eastAsia"/>
          <w:color w:val="2B2828"/>
          <w:w w:val="115"/>
          <w:sz w:val="20"/>
        </w:rPr>
        <w:t>就業處所門首，—份口交由鄰居轉交或口置於該受</w:t>
      </w:r>
    </w:p>
    <w:p>
      <w:pPr>
        <w:spacing w:after="0" w:line="259" w:lineRule="auto"/>
        <w:jc w:val="left"/>
        <w:rPr>
          <w:rFonts w:ascii="新細明體" w:hAnsi="新細明體" w:eastAsia="新細明體" w:hint="eastAsia"/>
          <w:sz w:val="20"/>
        </w:rPr>
        <w:sectPr>
          <w:type w:val="continuous"/>
          <w:pgSz w:w="11910" w:h="16840"/>
          <w:pgMar w:top="1460" w:bottom="280" w:left="320" w:right="0"/>
          <w:cols w:num="4" w:equalWidth="0">
            <w:col w:w="4868" w:space="40"/>
            <w:col w:w="1081" w:space="39"/>
            <w:col w:w="1629" w:space="39"/>
            <w:col w:w="3894"/>
          </w:cols>
        </w:sectPr>
      </w:pPr>
    </w:p>
    <w:p>
      <w:pPr>
        <w:spacing w:line="265" w:lineRule="exact" w:before="0"/>
        <w:ind w:left="1355" w:right="0" w:firstLine="0"/>
        <w:jc w:val="left"/>
        <w:rPr>
          <w:rFonts w:ascii="新細明體" w:eastAsia="新細明體" w:hint="eastAsia"/>
          <w:sz w:val="20"/>
        </w:rPr>
      </w:pPr>
      <w:r>
        <w:rPr>
          <w:rFonts w:ascii="新細明體" w:eastAsia="新細明體" w:hint="eastAsia"/>
          <w:color w:val="2B2828"/>
          <w:w w:val="115"/>
          <w:sz w:val="20"/>
        </w:rPr>
        <w:t>人或應受送達處所接收郵件人</w:t>
      </w:r>
    </w:p>
    <w:p>
      <w:pPr>
        <w:spacing w:line="259" w:lineRule="auto" w:before="23"/>
        <w:ind w:left="1347" w:right="0" w:firstLine="0"/>
        <w:jc w:val="left"/>
        <w:rPr>
          <w:rFonts w:ascii="新細明體" w:eastAsia="新細明體" w:hint="eastAsia"/>
          <w:sz w:val="20"/>
        </w:rPr>
      </w:pPr>
      <w:r>
        <w:rPr>
          <w:rFonts w:ascii="新細明體" w:eastAsia="新細明體" w:hint="eastAsia"/>
          <w:color w:val="2B2828"/>
          <w:w w:val="110"/>
          <w:sz w:val="20"/>
        </w:rPr>
        <w:t>員無正當理由拒絕收領，並有難</w:t>
      </w:r>
      <w:r>
        <w:rPr>
          <w:rFonts w:ascii="新細明體" w:eastAsia="新細明體" w:hint="eastAsia"/>
          <w:color w:val="2B2828"/>
          <w:spacing w:val="-2"/>
          <w:w w:val="110"/>
          <w:sz w:val="20"/>
        </w:rPr>
        <w:t>達留置情事，已將該送達文書：</w:t>
      </w:r>
    </w:p>
    <w:p>
      <w:pPr>
        <w:tabs>
          <w:tab w:pos="1797" w:val="left" w:leader="none"/>
        </w:tabs>
        <w:spacing w:line="252" w:lineRule="auto" w:before="0"/>
        <w:ind w:left="549" w:right="0" w:firstLine="1"/>
        <w:jc w:val="left"/>
        <w:rPr>
          <w:rFonts w:ascii="新細明體" w:eastAsia="新細明體" w:hint="eastAsia"/>
          <w:sz w:val="20"/>
        </w:rPr>
      </w:pPr>
      <w:r>
        <w:rPr/>
        <w:br w:type="column"/>
      </w:r>
      <w:r>
        <w:rPr>
          <w:rFonts w:ascii="新細明體" w:eastAsia="新細明體" w:hint="eastAsia"/>
          <w:color w:val="2B2828"/>
          <w:w w:val="110"/>
          <w:sz w:val="20"/>
        </w:rPr>
        <w:t>村（里）辦公處寄存於</w:t>
        <w:tab/>
        <w:t>郵</w:t>
      </w:r>
      <w:r>
        <w:rPr>
          <w:rFonts w:ascii="新細明體" w:eastAsia="新細明體" w:hint="eastAsia"/>
          <w:color w:val="2B2828"/>
          <w:spacing w:val="-20"/>
          <w:w w:val="110"/>
          <w:sz w:val="20"/>
        </w:rPr>
        <w:t>局</w:t>
      </w:r>
    </w:p>
    <w:p>
      <w:pPr>
        <w:spacing w:line="265" w:lineRule="exact" w:before="0"/>
        <w:ind w:left="1020" w:right="0" w:firstLine="0"/>
        <w:jc w:val="left"/>
        <w:rPr>
          <w:rFonts w:ascii="新細明體" w:eastAsia="新細明體" w:hint="eastAsia"/>
          <w:sz w:val="20"/>
        </w:rPr>
      </w:pPr>
      <w:r>
        <w:rPr/>
        <w:br w:type="column"/>
      </w:r>
      <w:r>
        <w:rPr>
          <w:rFonts w:ascii="新細明體" w:eastAsia="新細明體" w:hint="eastAsia"/>
          <w:color w:val="2B2828"/>
          <w:w w:val="115"/>
          <w:sz w:val="20"/>
        </w:rPr>
        <w:t>送達處所信箱或口其他適</w:t>
      </w:r>
    </w:p>
    <w:p>
      <w:pPr>
        <w:tabs>
          <w:tab w:pos="3404" w:val="left" w:leader="none"/>
        </w:tabs>
        <w:spacing w:line="256" w:lineRule="auto" w:before="28"/>
        <w:ind w:left="1020" w:right="1350" w:firstLine="10"/>
        <w:jc w:val="left"/>
        <w:rPr>
          <w:rFonts w:ascii="新細明體" w:eastAsia="新細明體" w:hint="eastAsia"/>
          <w:sz w:val="20"/>
        </w:rPr>
      </w:pPr>
      <w:r>
        <w:rPr>
          <w:rFonts w:ascii="新細明體" w:eastAsia="新細明體" w:hint="eastAsia"/>
          <w:color w:val="2B2828"/>
          <w:w w:val="95"/>
          <w:sz w:val="20"/>
        </w:rPr>
        <w:t>當位置（</w:t>
      </w:r>
      <w:r>
        <w:rPr>
          <w:rFonts w:ascii="新細明體" w:eastAsia="新細明體" w:hint="eastAsia"/>
          <w:color w:val="2B2828"/>
          <w:spacing w:val="23"/>
          <w:w w:val="95"/>
          <w:sz w:val="20"/>
        </w:rPr>
        <w:t>註</w:t>
      </w:r>
      <w:r>
        <w:rPr>
          <w:rFonts w:ascii="新細明體" w:eastAsia="新細明體" w:hint="eastAsia"/>
          <w:color w:val="2B2828"/>
          <w:spacing w:val="23"/>
          <w:w w:val="95"/>
          <w:sz w:val="20"/>
          <w:u w:val="single" w:color="000000"/>
        </w:rPr>
        <w:tab/>
      </w:r>
      <w:r>
        <w:rPr>
          <w:rFonts w:ascii="新細明體" w:eastAsia="新細明體" w:hint="eastAsia"/>
          <w:color w:val="2B2828"/>
          <w:w w:val="95"/>
          <w:sz w:val="20"/>
          <w:u w:val="single" w:color="000000"/>
        </w:rPr>
        <w:t>                      </w:t>
      </w:r>
      <w:r>
        <w:rPr>
          <w:rFonts w:ascii="新細明體" w:eastAsia="新細明體" w:hint="eastAsia"/>
          <w:color w:val="2B2828"/>
          <w:w w:val="105"/>
          <w:sz w:val="20"/>
        </w:rPr>
        <w:t>以為送達。</w:t>
      </w:r>
    </w:p>
    <w:p>
      <w:pPr>
        <w:spacing w:after="0" w:line="256" w:lineRule="auto"/>
        <w:jc w:val="left"/>
        <w:rPr>
          <w:rFonts w:ascii="新細明體" w:eastAsia="新細明體" w:hint="eastAsia"/>
          <w:sz w:val="20"/>
        </w:rPr>
        <w:sectPr>
          <w:type w:val="continuous"/>
          <w:pgSz w:w="11910" w:h="16840"/>
          <w:pgMar w:top="1460" w:bottom="280" w:left="320" w:right="0"/>
          <w:cols w:num="3" w:equalWidth="0">
            <w:col w:w="4518" w:space="40"/>
            <w:col w:w="2231" w:space="39"/>
            <w:col w:w="4762"/>
          </w:cols>
        </w:sectPr>
      </w:pPr>
    </w:p>
    <w:p>
      <w:pPr>
        <w:pStyle w:val="BodyText"/>
        <w:rPr>
          <w:rFonts w:ascii="新細明體"/>
          <w:sz w:val="20"/>
        </w:rPr>
      </w:pPr>
    </w:p>
    <w:p>
      <w:pPr>
        <w:pStyle w:val="BodyText"/>
        <w:spacing w:before="10"/>
        <w:rPr>
          <w:rFonts w:ascii="新細明體"/>
        </w:rPr>
      </w:pPr>
    </w:p>
    <w:p>
      <w:pPr>
        <w:spacing w:before="0"/>
        <w:ind w:left="1876" w:right="0" w:firstLine="0"/>
        <w:jc w:val="left"/>
        <w:rPr>
          <w:rFonts w:ascii="新細明體" w:eastAsia="新細明體" w:hint="eastAsia"/>
          <w:sz w:val="20"/>
        </w:rPr>
      </w:pPr>
      <w:r>
        <w:rPr>
          <w:rFonts w:ascii="新細明體" w:eastAsia="新細明體" w:hint="eastAsia"/>
          <w:color w:val="2B2828"/>
          <w:w w:val="110"/>
          <w:sz w:val="20"/>
        </w:rPr>
        <w:t>送達人注意事項</w:t>
      </w:r>
    </w:p>
    <w:p>
      <w:pPr>
        <w:spacing w:line="259" w:lineRule="auto" w:before="6"/>
        <w:ind w:left="1596" w:right="1258" w:hanging="506"/>
        <w:jc w:val="left"/>
        <w:rPr>
          <w:rFonts w:ascii="新細明體" w:hAnsi="新細明體" w:eastAsia="新細明體" w:hint="eastAsia"/>
          <w:sz w:val="20"/>
        </w:rPr>
      </w:pPr>
      <w:r>
        <w:rPr/>
        <w:br w:type="column"/>
      </w:r>
      <w:r>
        <w:rPr>
          <w:rFonts w:ascii="新細明體" w:hAnsi="新細明體" w:eastAsia="新細明體" w:hint="eastAsia"/>
          <w:color w:val="2B2828"/>
          <w:w w:val="115"/>
          <w:sz w:val="20"/>
        </w:rPr>
        <w:t>—、依上述送達方法送達者，送達人應即將本送達證書， 提出於交送達之行政機關附卷。</w:t>
      </w:r>
    </w:p>
    <w:p>
      <w:pPr>
        <w:spacing w:line="259" w:lineRule="auto" w:before="1"/>
        <w:ind w:left="1586" w:right="1201" w:hanging="408"/>
        <w:jc w:val="left"/>
        <w:rPr>
          <w:rFonts w:ascii="新細明體" w:hAnsi="新細明體" w:eastAsia="新細明體" w:hint="eastAsia"/>
          <w:sz w:val="20"/>
        </w:rPr>
      </w:pPr>
      <w:r>
        <w:rPr>
          <w:rFonts w:ascii="新細明體" w:hAnsi="新細明體" w:eastAsia="新細明體" w:hint="eastAsia"/>
          <w:color w:val="2B2828"/>
          <w:w w:val="110"/>
          <w:sz w:val="20"/>
        </w:rPr>
        <w:t>二、不能依上述送達方法送達者，送達人應製作記載該事 </w:t>
      </w:r>
      <w:r>
        <w:rPr>
          <w:rFonts w:ascii="新細明體" w:hAnsi="新細明體" w:eastAsia="新細明體" w:hint="eastAsia"/>
          <w:color w:val="2B2828"/>
          <w:w w:val="115"/>
          <w:sz w:val="20"/>
        </w:rPr>
        <w:t>由之報告書</w:t>
      </w:r>
      <w:r>
        <w:rPr>
          <w:rFonts w:ascii="新細明體" w:hAnsi="新細明體" w:eastAsia="新細明體" w:hint="eastAsia"/>
          <w:color w:val="2B2828"/>
          <w:spacing w:val="-114"/>
          <w:w w:val="115"/>
          <w:sz w:val="20"/>
        </w:rPr>
        <w:t>·</w:t>
      </w:r>
      <w:r>
        <w:rPr>
          <w:rFonts w:ascii="新細明體" w:hAnsi="新細明體" w:eastAsia="新細明體" w:hint="eastAsia"/>
          <w:color w:val="2B2828"/>
          <w:spacing w:val="-1"/>
          <w:w w:val="115"/>
          <w:sz w:val="20"/>
        </w:rPr>
        <w:t>提出於交送達之行政機關附卷，並繳回應</w:t>
      </w:r>
      <w:r>
        <w:rPr>
          <w:rFonts w:ascii="新細明體" w:hAnsi="新細明體" w:eastAsia="新細明體" w:hint="eastAsia"/>
          <w:color w:val="2B2828"/>
          <w:w w:val="120"/>
          <w:sz w:val="20"/>
        </w:rPr>
        <w:t>送達之文書。</w:t>
      </w:r>
    </w:p>
    <w:p>
      <w:pPr>
        <w:spacing w:after="0" w:line="259" w:lineRule="auto"/>
        <w:jc w:val="left"/>
        <w:rPr>
          <w:rFonts w:ascii="新細明體" w:hAnsi="新細明體" w:eastAsia="新細明體" w:hint="eastAsia"/>
          <w:sz w:val="20"/>
        </w:rPr>
        <w:sectPr>
          <w:type w:val="continuous"/>
          <w:pgSz w:w="11910" w:h="16840"/>
          <w:pgMar w:top="1460" w:bottom="280" w:left="320" w:right="0"/>
          <w:cols w:num="2" w:equalWidth="0">
            <w:col w:w="3434" w:space="40"/>
            <w:col w:w="8116"/>
          </w:cols>
        </w:sectPr>
      </w:pPr>
    </w:p>
    <w:p>
      <w:pPr>
        <w:spacing w:before="53"/>
        <w:ind w:left="704" w:right="0" w:firstLine="0"/>
        <w:jc w:val="left"/>
        <w:rPr>
          <w:rFonts w:ascii="新細明體" w:eastAsia="新細明體" w:hint="eastAsia"/>
          <w:sz w:val="17"/>
        </w:rPr>
      </w:pPr>
      <w:r>
        <w:rPr>
          <w:rFonts w:ascii="新細明體" w:eastAsia="新細明體" w:hint="eastAsia"/>
          <w:color w:val="2B2828"/>
          <w:sz w:val="17"/>
          <w:u w:val="single" w:color="231F20"/>
        </w:rPr>
        <w:t>楽請</w:t>
      </w:r>
      <w:r>
        <w:rPr>
          <w:rFonts w:ascii="新細明體" w:eastAsia="新細明體" w:hint="eastAsia"/>
          <w:color w:val="484444"/>
          <w:sz w:val="17"/>
          <w:u w:val="single" w:color="231F20"/>
        </w:rPr>
        <w:t>繳</w:t>
      </w:r>
      <w:r>
        <w:rPr>
          <w:rFonts w:ascii="新細明體" w:eastAsia="新細明體" w:hint="eastAsia"/>
          <w:color w:val="2B2828"/>
          <w:sz w:val="17"/>
          <w:u w:val="single" w:color="231F20"/>
        </w:rPr>
        <w:t>回 </w:t>
      </w:r>
      <w:r>
        <w:rPr>
          <w:rFonts w:ascii="Arial" w:eastAsia="Arial"/>
          <w:color w:val="2B2828"/>
          <w:sz w:val="19"/>
          <w:u w:val="single" w:color="231F20"/>
        </w:rPr>
        <w:t>0 0 0 </w:t>
      </w:r>
      <w:r>
        <w:rPr>
          <w:rFonts w:ascii="新細明體" w:eastAsia="新細明體" w:hint="eastAsia"/>
          <w:color w:val="2B2828"/>
          <w:sz w:val="17"/>
          <w:u w:val="single" w:color="231F20"/>
        </w:rPr>
        <w:t>政府衛生局（ 交送達機關 ）地址 </w:t>
      </w:r>
      <w:r>
        <w:rPr>
          <w:rFonts w:ascii="新細明體" w:eastAsia="新細明體" w:hint="eastAsia"/>
          <w:color w:val="5B595B"/>
          <w:sz w:val="17"/>
          <w:u w:val="single" w:color="231F20"/>
        </w:rPr>
        <w:t>：</w:t>
      </w:r>
      <w:r>
        <w:rPr>
          <w:rFonts w:ascii="Arial" w:eastAsia="Arial"/>
          <w:color w:val="2B2828"/>
          <w:sz w:val="19"/>
          <w:u w:val="single" w:color="231F20"/>
        </w:rPr>
        <w:t>0 0 0 0 0 0 0 ( </w:t>
      </w:r>
      <w:r>
        <w:rPr>
          <w:rFonts w:ascii="新細明體" w:eastAsia="新細明體" w:hint="eastAsia"/>
          <w:color w:val="2B2828"/>
          <w:sz w:val="17"/>
          <w:u w:val="single" w:color="231F20"/>
        </w:rPr>
        <w:t>請依交送達機關地址修正 ）</w:t>
      </w:r>
    </w:p>
    <w:p>
      <w:pPr>
        <w:spacing w:before="44"/>
        <w:ind w:left="4864" w:right="0" w:firstLine="0"/>
        <w:jc w:val="left"/>
        <w:rPr>
          <w:rFonts w:ascii="新細明體" w:hAnsi="新細明體" w:eastAsia="新細明體" w:hint="eastAsia"/>
          <w:sz w:val="17"/>
        </w:rPr>
      </w:pPr>
      <w:r>
        <w:rPr>
          <w:rFonts w:ascii="新細明體" w:hAnsi="新細明體" w:eastAsia="新細明體" w:hint="eastAsia"/>
          <w:color w:val="9C9EA1"/>
          <w:w w:val="105"/>
          <w:sz w:val="17"/>
        </w:rPr>
        <w:t>（ 本證書由 各機關自行製用； 規格 </w:t>
      </w:r>
      <w:r>
        <w:rPr>
          <w:rFonts w:ascii="Times New Roman" w:hAnsi="Times New Roman" w:eastAsia="Times New Roman"/>
          <w:color w:val="9C9EA1"/>
          <w:w w:val="105"/>
          <w:sz w:val="21"/>
        </w:rPr>
        <w:t>A4 · * </w:t>
      </w:r>
      <w:r>
        <w:rPr>
          <w:rFonts w:ascii="新細明體" w:hAnsi="新細明體" w:eastAsia="新細明體" w:hint="eastAsia"/>
          <w:color w:val="9C9EA1"/>
          <w:w w:val="105"/>
          <w:sz w:val="17"/>
        </w:rPr>
        <w:t>部分建議以紅色粗體套印 ）</w:t>
      </w:r>
    </w:p>
    <w:p>
      <w:pPr>
        <w:spacing w:after="0"/>
        <w:jc w:val="left"/>
        <w:rPr>
          <w:rFonts w:ascii="新細明體" w:hAnsi="新細明體" w:eastAsia="新細明體" w:hint="eastAsia"/>
          <w:sz w:val="17"/>
        </w:rPr>
        <w:sectPr>
          <w:type w:val="continuous"/>
          <w:pgSz w:w="11910" w:h="16840"/>
          <w:pgMar w:top="1460" w:bottom="280" w:left="320" w:right="0"/>
        </w:sectPr>
      </w:pPr>
    </w:p>
    <w:p>
      <w:pPr>
        <w:pStyle w:val="BodyText"/>
        <w:spacing w:before="4"/>
        <w:rPr>
          <w:rFonts w:ascii="新細明體"/>
          <w:sz w:val="14"/>
        </w:rPr>
      </w:pPr>
      <w:r>
        <w:rPr/>
        <w:pict>
          <v:group style="position:absolute;margin-left:0pt;margin-top:316.15799pt;width:44.6pt;height:522.15pt;mso-position-horizontal-relative:page;mso-position-vertical-relative:page;z-index:252761088" coordorigin="0,6323" coordsize="892,10443">
            <v:shape style="position:absolute;left:339;top:6820;width:426;height:9946" type="#_x0000_t75" stroked="false">
              <v:imagedata r:id="rId871" o:title=""/>
            </v:shape>
            <v:shape style="position:absolute;left:0;top:6323;width:892;height:789" coordorigin="0,6323" coordsize="892,789" path="m520,6323l0,6323,0,7112,520,7112,541,7110,600,7077,858,6802,891,6718,883,6672,600,6358,541,6325,520,6323xe" filled="true" fillcolor="#5daf8a" stroked="false">
              <v:path arrowok="t"/>
              <v:fill type="solid"/>
            </v:shape>
            <v:shape style="position:absolute;left:375;top:6582;width:322;height:266" type="#_x0000_t75" stroked="false">
              <v:imagedata r:id="rId1044" o:title=""/>
            </v:shape>
            <v:shape style="position:absolute;left:431;top:7243;width:244;height:3173" type="#_x0000_t75" stroked="false">
              <v:imagedata r:id="rId883" o:title=""/>
            </v:shape>
            <v:shape style="position:absolute;left:441;top:10782;width:230;height:241" type="#_x0000_t75" stroked="false">
              <v:imagedata r:id="rId884" o:title=""/>
            </v:shape>
            <v:shape style="position:absolute;left:430;top:11108;width:245;height:240" type="#_x0000_t75" stroked="false">
              <v:imagedata r:id="rId885" o:title=""/>
            </v:shape>
            <v:shape style="position:absolute;left:424;top:10637;width:253;height:858" coordorigin="424,10637" coordsize="253,858" path="m677,11422l648,11442,617,11456,584,11464,550,11467,515,11464,483,11455,452,11442,424,11422,425,11449,451,11469,481,11483,514,11491,550,11494,585,11491,618,11483,649,11469,652,11467,677,11449,677,11422m677,10682l652,10664,649,10662,618,10648,585,10640,550,10637,514,10640,481,10648,451,10662,424,10682,424,10709,453,10689,483,10676,515,10667,550,10664,585,10667,617,10676,648,10689,677,10709,677,10682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198</w:t>
                    </w:r>
                  </w:p>
                </w:txbxContent>
              </v:textbox>
              <w10:wrap type="none"/>
            </v:shape>
            <w10:wrap type="none"/>
          </v:group>
        </w:pict>
      </w:r>
    </w:p>
    <w:p>
      <w:pPr>
        <w:spacing w:after="0"/>
        <w:rPr>
          <w:rFonts w:ascii="新細明體"/>
          <w:sz w:val="14"/>
        </w:rPr>
        <w:sectPr>
          <w:pgSz w:w="11910" w:h="16840"/>
          <w:pgMar w:top="1600" w:bottom="0" w:left="320" w:right="0"/>
        </w:sect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12"/>
        <w:rPr>
          <w:rFonts w:ascii="新細明體"/>
          <w:sz w:val="12"/>
        </w:rPr>
      </w:pPr>
    </w:p>
    <w:p>
      <w:pPr>
        <w:pStyle w:val="BodyText"/>
        <w:spacing w:before="55"/>
        <w:ind w:left="4373" w:right="3865"/>
        <w:jc w:val="center"/>
        <w:rPr>
          <w:rFonts w:ascii="新細明體" w:eastAsia="新細明體" w:hint="eastAsia"/>
        </w:rPr>
      </w:pPr>
      <w:r>
        <w:rPr/>
        <w:pict>
          <v:group style="position:absolute;margin-left:79.856003pt;margin-top:24.497875pt;width:687.4pt;height:464.5pt;mso-position-horizontal-relative:page;mso-position-vertical-relative:paragraph;z-index:-305270784" coordorigin="1597,490" coordsize="13748,9290">
            <v:rect style="position:absolute;left:1623;top:516;width:13695;height:441" filled="true" fillcolor="#cbcbcc" stroked="false">
              <v:fill type="solid"/>
            </v:rect>
            <v:shape style="position:absolute;left:1597;top:504;width:13748;height:2" coordorigin="1597,504" coordsize="13748,0" path="m1597,504l15318,504m1623,504l15344,504e" filled="false" stroked="true" strokeweight="1.4267pt" strokecolor="#231f20">
              <v:path arrowok="t"/>
              <v:stroke dashstyle="solid"/>
            </v:shape>
            <v:line style="position:absolute" from="1610,518" to="1610,957" stroked="true" strokeweight="1.3161pt" strokecolor="#231f20">
              <v:stroke dashstyle="solid"/>
            </v:line>
            <v:shape style="position:absolute;left:1623;top:970;width:13695;height:1354" coordorigin="1623,970" coordsize="13695,1354" path="m15318,970l15318,970,1623,970,1623,2324,8206,2324,15318,2324,15318,970e" filled="true" fillcolor="#fbe7d8" stroked="false">
              <v:path arrowok="t"/>
              <v:fill type="solid"/>
            </v:shape>
            <v:line style="position:absolute" from="1597,964" to="15318,964" stroked="true" strokeweight=".65793pt" strokecolor="#231f20">
              <v:stroke dashstyle="solid"/>
            </v:line>
            <v:line style="position:absolute" from="1610,970" to="1610,2324" stroked="true" strokeweight="1.3161pt" strokecolor="#231f20">
              <v:stroke dashstyle="solid"/>
            </v:line>
            <v:shape style="position:absolute;left:1623;top:2323;width:13695;height:1586" coordorigin="1623,2324" coordsize="13695,1586" path="m15318,2324l15235,2324,1707,2324,1623,2324,1623,3910,1707,3910,15235,3910,15318,3910,15318,2324e" filled="true" fillcolor="#fbe7d8" stroked="false">
              <v:path arrowok="t"/>
              <v:fill type="solid"/>
            </v:shape>
            <v:line style="position:absolute" from="1610,2324" to="1610,3910" stroked="true" strokeweight="1.3161pt" strokecolor="#231f20">
              <v:stroke dashstyle="solid"/>
            </v:line>
            <v:line style="position:absolute" from="15331,518" to="15331,3910" stroked="true" strokeweight="1.3158pt" strokecolor="#231f20">
              <v:stroke dashstyle="solid"/>
            </v:line>
            <v:rect style="position:absolute;left:1623;top:3936;width:13695;height:286" filled="true" fillcolor="#b2b3b3" stroked="false">
              <v:fill type="solid"/>
            </v:rect>
            <v:line style="position:absolute" from="1597,3924" to="15318,3924" stroked="true" strokeweight="1.426pt" strokecolor="#231f20">
              <v:stroke dashstyle="solid"/>
            </v:line>
            <v:shape style="position:absolute;left:1623;top:4247;width:13695;height:5506" coordorigin="1623,4248" coordsize="13695,5506" path="m15318,4248l15235,4248,1707,4248,1623,4248,1623,9753,15318,9753,15318,4248e" filled="true" fillcolor="#fbe7d8" stroked="false">
              <v:path arrowok="t"/>
              <v:fill type="solid"/>
            </v:shape>
            <v:rect style="position:absolute;left:2108;top:6844;width:13153;height:215" filled="true" fillcolor="#ffffff" stroked="false">
              <v:fill type="solid"/>
            </v:rect>
            <v:rect style="position:absolute;left:1706;top:7092;width:13528;height:38" filled="true" fillcolor="#fbe7d8" stroked="false">
              <v:fill type="solid"/>
            </v:rect>
            <v:shape style="position:absolute;left:1680;top:7129;width:13581;height:819" coordorigin="1680,7130" coordsize="13581,819" path="m15261,7380l1680,7380,1680,7663,1680,7948,15261,7948,15261,7663,15261,7380m15261,7130l1680,7130,1680,7380,15261,7380,15261,7130e" filled="true" fillcolor="#ffffff" stroked="false">
              <v:path arrowok="t"/>
              <v:fill type="solid"/>
            </v:shape>
            <v:shape style="position:absolute;left:1706;top:7948;width:13528;height:1707" coordorigin="1707,7948" coordsize="13528,1707" path="m15235,7948l1707,7948,1707,8233,1707,8518,1707,9655,15235,9655,15235,8233,15235,7948e" filled="true" fillcolor="#fbe7d8" stroked="false">
              <v:path arrowok="t"/>
              <v:fill type="solid"/>
            </v:shape>
            <v:line style="position:absolute" from="1597,4235" to="15344,4235" stroked="true" strokeweight="1.427pt" strokecolor="#231f20">
              <v:stroke dashstyle="solid"/>
            </v:line>
            <v:line style="position:absolute" from="1610,4250" to="1610,9780" stroked="true" strokeweight="1.3161pt" strokecolor="#231f20">
              <v:stroke dashstyle="solid"/>
            </v:line>
            <v:line style="position:absolute" from="1597,9767" to="15318,9767" stroked="true" strokeweight="1.3161pt" strokecolor="#231f20">
              <v:stroke dashstyle="solid"/>
            </v:line>
            <v:line style="position:absolute" from="15331,4250" to="15331,9780" stroked="true" strokeweight="1.3158pt" strokecolor="#231f20">
              <v:stroke dashstyle="solid"/>
            </v:line>
            <w10:wrap type="none"/>
          </v:group>
        </w:pict>
      </w:r>
      <w:r>
        <w:rPr>
          <w:rFonts w:ascii="新細明體" w:eastAsia="新細明體" w:hint="eastAsia"/>
          <w:color w:val="282324"/>
          <w:w w:val="105"/>
        </w:rPr>
        <w:t>個案訪談面談紀錄表</w:t>
      </w:r>
    </w:p>
    <w:p>
      <w:pPr>
        <w:pStyle w:val="BodyText"/>
        <w:rPr>
          <w:rFonts w:ascii="新細明體"/>
          <w:sz w:val="17"/>
        </w:rPr>
      </w:pPr>
    </w:p>
    <w:p>
      <w:pPr>
        <w:spacing w:before="1"/>
        <w:ind w:left="3866" w:right="3942" w:firstLine="0"/>
        <w:jc w:val="center"/>
        <w:rPr>
          <w:rFonts w:ascii="新細明體" w:eastAsia="新細明體" w:hint="eastAsia"/>
          <w:sz w:val="19"/>
        </w:rPr>
      </w:pPr>
      <w:r>
        <w:rPr>
          <w:rFonts w:ascii="新細明體" w:eastAsia="新細明體" w:hint="eastAsia"/>
          <w:color w:val="282324"/>
          <w:w w:val="110"/>
          <w:sz w:val="19"/>
        </w:rPr>
        <w:t>個案資料</w:t>
      </w:r>
    </w:p>
    <w:p>
      <w:pPr>
        <w:pStyle w:val="BodyText"/>
        <w:spacing w:before="12"/>
        <w:rPr>
          <w:rFonts w:ascii="新細明體"/>
          <w:sz w:val="8"/>
        </w:rPr>
      </w:pPr>
    </w:p>
    <w:tbl>
      <w:tblPr>
        <w:tblW w:w="0" w:type="auto"/>
        <w:jc w:val="left"/>
        <w:tblInd w:w="17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7"/>
        <w:gridCol w:w="451"/>
        <w:gridCol w:w="572"/>
        <w:gridCol w:w="1629"/>
        <w:gridCol w:w="1257"/>
        <w:gridCol w:w="1042"/>
        <w:gridCol w:w="4479"/>
      </w:tblGrid>
      <w:tr>
        <w:trPr>
          <w:trHeight w:val="319" w:hRule="atLeast"/>
        </w:trPr>
        <w:tc>
          <w:tcPr>
            <w:tcW w:w="1557" w:type="dxa"/>
            <w:shd w:val="clear" w:color="auto" w:fill="FBE7D8"/>
          </w:tcPr>
          <w:p>
            <w:pPr>
              <w:pStyle w:val="TableParagraph"/>
              <w:spacing w:before="43"/>
              <w:ind w:left="54"/>
              <w:rPr>
                <w:rFonts w:ascii="新細明體" w:eastAsia="新細明體" w:hint="eastAsia"/>
                <w:sz w:val="17"/>
              </w:rPr>
            </w:pPr>
            <w:r>
              <w:rPr>
                <w:rFonts w:ascii="新細明體" w:eastAsia="新細明體" w:hint="eastAsia"/>
                <w:color w:val="363334"/>
                <w:sz w:val="17"/>
              </w:rPr>
              <w:t>姓名：</w:t>
            </w:r>
          </w:p>
        </w:tc>
        <w:tc>
          <w:tcPr>
            <w:tcW w:w="451" w:type="dxa"/>
            <w:shd w:val="clear" w:color="auto" w:fill="FBE7D8"/>
          </w:tcPr>
          <w:p>
            <w:pPr>
              <w:pStyle w:val="TableParagraph"/>
              <w:rPr>
                <w:rFonts w:ascii="Times New Roman"/>
                <w:sz w:val="16"/>
              </w:rPr>
            </w:pPr>
          </w:p>
        </w:tc>
        <w:tc>
          <w:tcPr>
            <w:tcW w:w="572" w:type="dxa"/>
            <w:shd w:val="clear" w:color="auto" w:fill="FBE7D8"/>
          </w:tcPr>
          <w:p>
            <w:pPr>
              <w:pStyle w:val="TableParagraph"/>
              <w:rPr>
                <w:rFonts w:ascii="Times New Roman"/>
                <w:sz w:val="16"/>
              </w:rPr>
            </w:pPr>
          </w:p>
        </w:tc>
        <w:tc>
          <w:tcPr>
            <w:tcW w:w="1629" w:type="dxa"/>
            <w:shd w:val="clear" w:color="auto" w:fill="FBE7D8"/>
          </w:tcPr>
          <w:p>
            <w:pPr>
              <w:pStyle w:val="TableParagraph"/>
              <w:rPr>
                <w:rFonts w:ascii="Times New Roman"/>
                <w:sz w:val="16"/>
              </w:rPr>
            </w:pPr>
          </w:p>
        </w:tc>
        <w:tc>
          <w:tcPr>
            <w:tcW w:w="1257" w:type="dxa"/>
            <w:shd w:val="clear" w:color="auto" w:fill="FBE7D8"/>
          </w:tcPr>
          <w:p>
            <w:pPr>
              <w:pStyle w:val="TableParagraph"/>
              <w:rPr>
                <w:rFonts w:ascii="Times New Roman"/>
                <w:sz w:val="16"/>
              </w:rPr>
            </w:pPr>
          </w:p>
        </w:tc>
        <w:tc>
          <w:tcPr>
            <w:tcW w:w="1042" w:type="dxa"/>
            <w:shd w:val="clear" w:color="auto" w:fill="FBE7D8"/>
          </w:tcPr>
          <w:p>
            <w:pPr>
              <w:pStyle w:val="TableParagraph"/>
              <w:spacing w:before="44"/>
              <w:ind w:right="137"/>
              <w:jc w:val="right"/>
              <w:rPr>
                <w:rFonts w:ascii="Arial"/>
                <w:sz w:val="18"/>
              </w:rPr>
            </w:pPr>
            <w:r>
              <w:rPr>
                <w:rFonts w:ascii="Arial"/>
                <w:color w:val="363334"/>
                <w:w w:val="95"/>
                <w:sz w:val="18"/>
              </w:rPr>
              <w:t>2.</w:t>
            </w:r>
          </w:p>
        </w:tc>
        <w:tc>
          <w:tcPr>
            <w:tcW w:w="4479" w:type="dxa"/>
            <w:shd w:val="clear" w:color="auto" w:fill="FBE7D8"/>
          </w:tcPr>
          <w:p>
            <w:pPr>
              <w:pStyle w:val="TableParagraph"/>
              <w:tabs>
                <w:tab w:pos="4432" w:val="left" w:leader="none"/>
              </w:tabs>
              <w:spacing w:before="43"/>
              <w:ind w:left="145"/>
              <w:rPr>
                <w:rFonts w:ascii="新細明體" w:eastAsia="新細明體" w:hint="eastAsia"/>
                <w:sz w:val="17"/>
              </w:rPr>
            </w:pPr>
            <w:r>
              <w:rPr>
                <w:rFonts w:ascii="新細明體" w:eastAsia="新細明體" w:hint="eastAsia"/>
                <w:color w:val="363334"/>
                <w:w w:val="110"/>
                <w:sz w:val="17"/>
              </w:rPr>
              <w:t>身分證號</w:t>
            </w:r>
            <w:r>
              <w:rPr>
                <w:rFonts w:ascii="新細明體" w:eastAsia="新細明體" w:hint="eastAsia"/>
                <w:color w:val="363334"/>
                <w:spacing w:val="-8"/>
                <w:w w:val="110"/>
                <w:sz w:val="17"/>
              </w:rPr>
              <w:t>：</w:t>
            </w:r>
            <w:r>
              <w:rPr>
                <w:rFonts w:ascii="新細明體" w:eastAsia="新細明體" w:hint="eastAsia"/>
                <w:color w:val="363334"/>
                <w:w w:val="192"/>
                <w:sz w:val="17"/>
                <w:u w:val="single" w:color="000000"/>
              </w:rPr>
              <w:t> </w:t>
            </w:r>
            <w:r>
              <w:rPr>
                <w:rFonts w:ascii="新細明體" w:eastAsia="新細明體" w:hint="eastAsia"/>
                <w:color w:val="363334"/>
                <w:sz w:val="17"/>
                <w:u w:val="single" w:color="000000"/>
              </w:rPr>
              <w:tab/>
            </w:r>
          </w:p>
        </w:tc>
      </w:tr>
      <w:tr>
        <w:trPr>
          <w:trHeight w:val="320" w:hRule="atLeast"/>
        </w:trPr>
        <w:tc>
          <w:tcPr>
            <w:tcW w:w="1557" w:type="dxa"/>
            <w:shd w:val="clear" w:color="auto" w:fill="FBE7D8"/>
          </w:tcPr>
          <w:p>
            <w:pPr>
              <w:pStyle w:val="TableParagraph"/>
              <w:spacing w:before="61"/>
              <w:ind w:left="50"/>
              <w:rPr>
                <w:rFonts w:ascii="新細明體" w:eastAsia="新細明體" w:hint="eastAsia"/>
                <w:sz w:val="17"/>
              </w:rPr>
            </w:pPr>
            <w:r>
              <w:rPr>
                <w:rFonts w:ascii="新細明體" w:eastAsia="新細明體" w:hint="eastAsia"/>
                <w:color w:val="363334"/>
                <w:w w:val="115"/>
                <w:sz w:val="17"/>
              </w:rPr>
              <w:t>訪談人員姓名：</w:t>
            </w:r>
          </w:p>
        </w:tc>
        <w:tc>
          <w:tcPr>
            <w:tcW w:w="451" w:type="dxa"/>
            <w:shd w:val="clear" w:color="auto" w:fill="FBE7D8"/>
          </w:tcPr>
          <w:p>
            <w:pPr>
              <w:pStyle w:val="TableParagraph"/>
              <w:rPr>
                <w:rFonts w:ascii="Times New Roman"/>
                <w:sz w:val="16"/>
              </w:rPr>
            </w:pPr>
          </w:p>
        </w:tc>
        <w:tc>
          <w:tcPr>
            <w:tcW w:w="572" w:type="dxa"/>
            <w:shd w:val="clear" w:color="auto" w:fill="FBE7D8"/>
          </w:tcPr>
          <w:p>
            <w:pPr>
              <w:pStyle w:val="TableParagraph"/>
              <w:rPr>
                <w:rFonts w:ascii="Times New Roman"/>
                <w:sz w:val="16"/>
              </w:rPr>
            </w:pPr>
          </w:p>
        </w:tc>
        <w:tc>
          <w:tcPr>
            <w:tcW w:w="1629" w:type="dxa"/>
            <w:shd w:val="clear" w:color="auto" w:fill="FBE7D8"/>
          </w:tcPr>
          <w:p>
            <w:pPr>
              <w:pStyle w:val="TableParagraph"/>
              <w:rPr>
                <w:rFonts w:ascii="Times New Roman"/>
                <w:sz w:val="16"/>
              </w:rPr>
            </w:pPr>
          </w:p>
        </w:tc>
        <w:tc>
          <w:tcPr>
            <w:tcW w:w="1257" w:type="dxa"/>
            <w:shd w:val="clear" w:color="auto" w:fill="FBE7D8"/>
          </w:tcPr>
          <w:p>
            <w:pPr>
              <w:pStyle w:val="TableParagraph"/>
              <w:rPr>
                <w:rFonts w:ascii="Times New Roman"/>
                <w:sz w:val="16"/>
              </w:rPr>
            </w:pPr>
          </w:p>
        </w:tc>
        <w:tc>
          <w:tcPr>
            <w:tcW w:w="1042" w:type="dxa"/>
            <w:shd w:val="clear" w:color="auto" w:fill="FBE7D8"/>
          </w:tcPr>
          <w:p>
            <w:pPr>
              <w:pStyle w:val="TableParagraph"/>
              <w:spacing w:before="62"/>
              <w:ind w:right="172"/>
              <w:jc w:val="right"/>
              <w:rPr>
                <w:rFonts w:ascii="Arial"/>
                <w:sz w:val="18"/>
              </w:rPr>
            </w:pPr>
            <w:r>
              <w:rPr>
                <w:rFonts w:ascii="Arial"/>
                <w:color w:val="363334"/>
                <w:w w:val="114"/>
                <w:sz w:val="18"/>
              </w:rPr>
              <w:t>4</w:t>
            </w:r>
          </w:p>
        </w:tc>
        <w:tc>
          <w:tcPr>
            <w:tcW w:w="4479" w:type="dxa"/>
            <w:shd w:val="clear" w:color="auto" w:fill="FBE7D8"/>
          </w:tcPr>
          <w:p>
            <w:pPr>
              <w:pStyle w:val="TableParagraph"/>
              <w:spacing w:before="61"/>
              <w:ind w:left="147"/>
              <w:rPr>
                <w:rFonts w:ascii="新細明體" w:eastAsia="新細明體" w:hint="eastAsia"/>
                <w:sz w:val="17"/>
              </w:rPr>
            </w:pPr>
            <w:r>
              <w:rPr>
                <w:rFonts w:ascii="新細明體" w:eastAsia="新細明體" w:hint="eastAsia"/>
                <w:color w:val="363334"/>
                <w:w w:val="115"/>
                <w:sz w:val="17"/>
              </w:rPr>
              <w:t>評估日期：</w:t>
            </w:r>
          </w:p>
        </w:tc>
      </w:tr>
      <w:tr>
        <w:trPr>
          <w:trHeight w:val="345" w:hRule="atLeast"/>
        </w:trPr>
        <w:tc>
          <w:tcPr>
            <w:tcW w:w="1557" w:type="dxa"/>
            <w:shd w:val="clear" w:color="auto" w:fill="FBE7D8"/>
          </w:tcPr>
          <w:p>
            <w:pPr>
              <w:pStyle w:val="TableParagraph"/>
              <w:spacing w:line="218" w:lineRule="exact" w:before="77"/>
              <w:ind w:left="51"/>
              <w:rPr>
                <w:rFonts w:ascii="新細明體" w:eastAsia="新細明體" w:hint="eastAsia"/>
                <w:sz w:val="17"/>
              </w:rPr>
            </w:pPr>
            <w:r>
              <w:rPr>
                <w:rFonts w:ascii="新細明體" w:eastAsia="新細明體" w:hint="eastAsia"/>
                <w:color w:val="282324"/>
                <w:w w:val="115"/>
                <w:sz w:val="17"/>
              </w:rPr>
              <w:t>出生年月日：</w:t>
            </w:r>
          </w:p>
        </w:tc>
        <w:tc>
          <w:tcPr>
            <w:tcW w:w="451" w:type="dxa"/>
            <w:shd w:val="clear" w:color="auto" w:fill="FBE7D8"/>
          </w:tcPr>
          <w:p>
            <w:pPr>
              <w:pStyle w:val="TableParagraph"/>
              <w:spacing w:line="218" w:lineRule="exact" w:before="77"/>
              <w:ind w:left="148"/>
              <w:rPr>
                <w:rFonts w:ascii="新細明體" w:eastAsia="新細明體" w:hint="eastAsia"/>
                <w:sz w:val="17"/>
              </w:rPr>
            </w:pPr>
            <w:r>
              <w:rPr>
                <w:rFonts w:ascii="新細明體" w:eastAsia="新細明體" w:hint="eastAsia"/>
                <w:color w:val="595959"/>
                <w:w w:val="37"/>
                <w:sz w:val="17"/>
              </w:rPr>
              <w:t>／</w:t>
            </w:r>
          </w:p>
        </w:tc>
        <w:tc>
          <w:tcPr>
            <w:tcW w:w="572" w:type="dxa"/>
            <w:shd w:val="clear" w:color="auto" w:fill="FBE7D8"/>
          </w:tcPr>
          <w:p>
            <w:pPr>
              <w:pStyle w:val="TableParagraph"/>
              <w:spacing w:line="218" w:lineRule="exact" w:before="77"/>
              <w:ind w:right="25"/>
              <w:jc w:val="center"/>
              <w:rPr>
                <w:rFonts w:ascii="新細明體" w:eastAsia="新細明體" w:hint="eastAsia"/>
                <w:sz w:val="17"/>
              </w:rPr>
            </w:pPr>
            <w:r>
              <w:rPr>
                <w:rFonts w:ascii="新細明體" w:eastAsia="新細明體" w:hint="eastAsia"/>
                <w:color w:val="595959"/>
                <w:w w:val="37"/>
                <w:sz w:val="17"/>
              </w:rPr>
              <w:t>／</w:t>
            </w:r>
          </w:p>
        </w:tc>
        <w:tc>
          <w:tcPr>
            <w:tcW w:w="1629" w:type="dxa"/>
            <w:shd w:val="clear" w:color="auto" w:fill="FBE7D8"/>
          </w:tcPr>
          <w:p>
            <w:pPr>
              <w:pStyle w:val="TableParagraph"/>
              <w:spacing w:line="218" w:lineRule="exact" w:before="77"/>
              <w:ind w:left="270"/>
              <w:rPr>
                <w:rFonts w:ascii="新細明體" w:eastAsia="新細明體" w:hint="eastAsia"/>
                <w:sz w:val="17"/>
              </w:rPr>
            </w:pPr>
            <w:r>
              <w:rPr>
                <w:rFonts w:ascii="新細明體" w:eastAsia="新細明體" w:hint="eastAsia"/>
                <w:color w:val="363334"/>
                <w:sz w:val="17"/>
              </w:rPr>
              <w:t>（通報年齡：</w:t>
            </w:r>
          </w:p>
        </w:tc>
        <w:tc>
          <w:tcPr>
            <w:tcW w:w="1257" w:type="dxa"/>
            <w:shd w:val="clear" w:color="auto" w:fill="FBE7D8"/>
          </w:tcPr>
          <w:p>
            <w:pPr>
              <w:pStyle w:val="TableParagraph"/>
              <w:spacing w:line="218" w:lineRule="exact" w:before="77"/>
              <w:ind w:left="339"/>
              <w:rPr>
                <w:rFonts w:ascii="新細明體" w:eastAsia="新細明體" w:hint="eastAsia"/>
                <w:sz w:val="17"/>
              </w:rPr>
            </w:pPr>
            <w:r>
              <w:rPr>
                <w:rFonts w:ascii="新細明體" w:eastAsia="新細明體" w:hint="eastAsia"/>
                <w:color w:val="363334"/>
                <w:w w:val="100"/>
                <w:sz w:val="17"/>
              </w:rPr>
              <w:t>）</w:t>
            </w:r>
          </w:p>
        </w:tc>
        <w:tc>
          <w:tcPr>
            <w:tcW w:w="1042" w:type="dxa"/>
            <w:shd w:val="clear" w:color="auto" w:fill="FBE7D8"/>
          </w:tcPr>
          <w:p>
            <w:pPr>
              <w:pStyle w:val="TableParagraph"/>
              <w:spacing w:before="42"/>
              <w:ind w:right="138"/>
              <w:jc w:val="right"/>
              <w:rPr>
                <w:rFonts w:ascii="Times New Roman"/>
                <w:sz w:val="22"/>
              </w:rPr>
            </w:pPr>
            <w:r>
              <w:rPr>
                <w:rFonts w:ascii="Times New Roman"/>
                <w:color w:val="363334"/>
                <w:w w:val="90"/>
                <w:sz w:val="22"/>
              </w:rPr>
              <w:t>6.</w:t>
            </w:r>
          </w:p>
        </w:tc>
        <w:tc>
          <w:tcPr>
            <w:tcW w:w="4479" w:type="dxa"/>
            <w:shd w:val="clear" w:color="auto" w:fill="FBE7D8"/>
          </w:tcPr>
          <w:p>
            <w:pPr>
              <w:pStyle w:val="TableParagraph"/>
              <w:spacing w:line="253" w:lineRule="exact" w:before="42"/>
              <w:ind w:left="148"/>
              <w:rPr>
                <w:rFonts w:ascii="新細明體" w:eastAsia="新細明體" w:hint="eastAsia"/>
                <w:sz w:val="17"/>
              </w:rPr>
            </w:pPr>
            <w:r>
              <w:rPr>
                <w:rFonts w:ascii="新細明體" w:eastAsia="新細明體" w:hint="eastAsia"/>
                <w:color w:val="282324"/>
                <w:sz w:val="17"/>
              </w:rPr>
              <w:t>性 別 ： </w:t>
            </w:r>
            <w:r>
              <w:rPr>
                <w:rFonts w:ascii="Times New Roman" w:eastAsia="Times New Roman"/>
                <w:color w:val="363334"/>
                <w:sz w:val="22"/>
              </w:rPr>
              <w:t>0 </w:t>
            </w:r>
            <w:r>
              <w:rPr>
                <w:rFonts w:ascii="新細明體" w:eastAsia="新細明體" w:hint="eastAsia"/>
                <w:color w:val="363334"/>
                <w:sz w:val="17"/>
              </w:rPr>
              <w:t>男 </w:t>
            </w:r>
            <w:r>
              <w:rPr>
                <w:rFonts w:ascii="Times New Roman" w:eastAsia="Times New Roman"/>
                <w:color w:val="363334"/>
                <w:sz w:val="22"/>
              </w:rPr>
              <w:t>0 </w:t>
            </w:r>
            <w:r>
              <w:rPr>
                <w:rFonts w:ascii="新細明體" w:eastAsia="新細明體" w:hint="eastAsia"/>
                <w:color w:val="363334"/>
                <w:sz w:val="17"/>
              </w:rPr>
              <w:t>女</w:t>
            </w:r>
          </w:p>
        </w:tc>
      </w:tr>
    </w:tbl>
    <w:p>
      <w:pPr>
        <w:tabs>
          <w:tab w:pos="7999" w:val="left" w:leader="none"/>
          <w:tab w:pos="8431" w:val="left" w:leader="none"/>
        </w:tabs>
        <w:spacing w:before="51"/>
        <w:ind w:left="1828" w:right="0" w:firstLine="0"/>
        <w:jc w:val="left"/>
        <w:rPr>
          <w:rFonts w:ascii="新細明體" w:eastAsia="新細明體" w:hint="eastAsia"/>
          <w:sz w:val="17"/>
        </w:rPr>
      </w:pPr>
      <w:r>
        <w:rPr/>
        <w:pict>
          <v:shape style="position:absolute;margin-left:88.403259pt;margin-top:-47.617916pt;width:6.55pt;height:61.8pt;mso-position-horizontal-relative:page;mso-position-vertical-relative:paragraph;z-index:252774400" type="#_x0000_t202" filled="false" stroked="false">
            <v:textbox inset="0,0,0,0" style="layout-flow:vertical-ideographic">
              <w:txbxContent>
                <w:p>
                  <w:pPr>
                    <w:spacing w:line="120" w:lineRule="auto" w:before="0"/>
                    <w:ind w:left="20" w:right="0" w:firstLine="0"/>
                    <w:jc w:val="left"/>
                    <w:rPr>
                      <w:rFonts w:ascii="新細明體"/>
                      <w:sz w:val="18"/>
                    </w:rPr>
                  </w:pPr>
                  <w:r>
                    <w:rPr>
                      <w:rFonts w:ascii="新細明體"/>
                      <w:color w:val="282324"/>
                      <w:w w:val="100"/>
                      <w:sz w:val="18"/>
                    </w:rPr>
                    <w:t>.</w:t>
                  </w:r>
                  <w:r>
                    <w:rPr>
                      <w:rFonts w:ascii="新細明體"/>
                      <w:color w:val="282324"/>
                      <w:sz w:val="18"/>
                    </w:rPr>
                    <w:t>   </w:t>
                  </w:r>
                  <w:r>
                    <w:rPr>
                      <w:rFonts w:ascii="新細明體"/>
                      <w:color w:val="282324"/>
                      <w:w w:val="100"/>
                      <w:sz w:val="18"/>
                    </w:rPr>
                    <w:t>.</w:t>
                  </w:r>
                  <w:r>
                    <w:rPr>
                      <w:rFonts w:ascii="新細明體"/>
                      <w:color w:val="282324"/>
                      <w:sz w:val="18"/>
                    </w:rPr>
                    <w:t>   </w:t>
                  </w:r>
                  <w:r>
                    <w:rPr>
                      <w:rFonts w:ascii="新細明體"/>
                      <w:color w:val="494646"/>
                      <w:w w:val="100"/>
                      <w:sz w:val="18"/>
                    </w:rPr>
                    <w:t>.</w:t>
                  </w:r>
                  <w:r>
                    <w:rPr>
                      <w:rFonts w:ascii="新細明體"/>
                      <w:color w:val="494646"/>
                      <w:sz w:val="18"/>
                    </w:rPr>
                    <w:t>   </w:t>
                  </w:r>
                  <w:r>
                    <w:rPr>
                      <w:rFonts w:ascii="新細明體"/>
                      <w:color w:val="282324"/>
                      <w:w w:val="100"/>
                      <w:sz w:val="18"/>
                    </w:rPr>
                    <w:t>.</w:t>
                  </w:r>
                </w:p>
              </w:txbxContent>
            </v:textbox>
            <w10:wrap type="none"/>
          </v:shape>
        </w:pict>
      </w:r>
      <w:r>
        <w:rPr/>
        <w:pict>
          <v:shape style="position:absolute;margin-left:85.216057pt;margin-top:-49.569618pt;width:6.35pt;height:93.3pt;mso-position-horizontal-relative:page;mso-position-vertical-relative:paragraph;z-index:252775424" type="#_x0000_t202" filled="false" stroked="false">
            <v:textbox inset="0,0,0,0" style="layout-flow:vertical-ideographic">
              <w:txbxContent>
                <w:p>
                  <w:pPr>
                    <w:spacing w:line="132" w:lineRule="auto" w:before="0"/>
                    <w:ind w:left="20" w:right="0" w:firstLine="0"/>
                    <w:jc w:val="left"/>
                    <w:rPr>
                      <w:rFonts w:ascii="新細明體"/>
                      <w:sz w:val="17"/>
                    </w:rPr>
                  </w:pPr>
                  <w:r>
                    <w:rPr>
                      <w:rFonts w:ascii="新細明體"/>
                      <w:color w:val="363334"/>
                      <w:w w:val="100"/>
                      <w:sz w:val="17"/>
                    </w:rPr>
                    <w:t>l</w:t>
                  </w:r>
                  <w:r>
                    <w:rPr>
                      <w:rFonts w:ascii="新細明體"/>
                      <w:color w:val="363334"/>
                      <w:sz w:val="17"/>
                    </w:rPr>
                    <w:t>    </w:t>
                  </w:r>
                  <w:r>
                    <w:rPr>
                      <w:rFonts w:ascii="新細明體"/>
                      <w:color w:val="363334"/>
                      <w:w w:val="100"/>
                      <w:sz w:val="17"/>
                    </w:rPr>
                    <w:t>3</w:t>
                  </w:r>
                  <w:r>
                    <w:rPr>
                      <w:rFonts w:ascii="新細明體"/>
                      <w:color w:val="363334"/>
                      <w:sz w:val="17"/>
                    </w:rPr>
                    <w:t>    </w:t>
                  </w:r>
                  <w:r>
                    <w:rPr>
                      <w:rFonts w:ascii="新細明體"/>
                      <w:color w:val="363334"/>
                      <w:w w:val="100"/>
                      <w:sz w:val="17"/>
                    </w:rPr>
                    <w:t>5</w:t>
                  </w:r>
                  <w:r>
                    <w:rPr>
                      <w:rFonts w:ascii="新細明體"/>
                      <w:color w:val="363334"/>
                      <w:sz w:val="17"/>
                    </w:rPr>
                    <w:t>    </w:t>
                  </w:r>
                  <w:r>
                    <w:rPr>
                      <w:rFonts w:ascii="新細明體"/>
                      <w:color w:val="363334"/>
                      <w:w w:val="100"/>
                      <w:sz w:val="17"/>
                    </w:rPr>
                    <w:t>7</w:t>
                  </w:r>
                  <w:r>
                    <w:rPr>
                      <w:rFonts w:ascii="新細明體"/>
                      <w:color w:val="363334"/>
                      <w:sz w:val="17"/>
                    </w:rPr>
                    <w:t>    </w:t>
                  </w:r>
                  <w:r>
                    <w:rPr>
                      <w:rFonts w:ascii="新細明體"/>
                      <w:color w:val="363334"/>
                      <w:w w:val="100"/>
                      <w:sz w:val="17"/>
                    </w:rPr>
                    <w:t>9</w:t>
                  </w:r>
                  <w:r>
                    <w:rPr>
                      <w:rFonts w:ascii="新細明體"/>
                      <w:color w:val="363334"/>
                      <w:sz w:val="17"/>
                    </w:rPr>
                    <w:t>   </w:t>
                  </w:r>
                  <w:r>
                    <w:rPr>
                      <w:rFonts w:ascii="新細明體"/>
                      <w:color w:val="363334"/>
                      <w:w w:val="100"/>
                      <w:sz w:val="17"/>
                    </w:rPr>
                    <w:t>l</w:t>
                  </w:r>
                </w:p>
              </w:txbxContent>
            </v:textbox>
            <w10:wrap type="none"/>
          </v:shape>
        </w:pict>
      </w:r>
      <w:r>
        <w:rPr>
          <w:rFonts w:ascii="新細明體" w:eastAsia="新細明體" w:hint="eastAsia"/>
          <w:color w:val="282324"/>
          <w:w w:val="105"/>
          <w:sz w:val="17"/>
        </w:rPr>
        <w:t>出生地</w:t>
      </w:r>
      <w:r>
        <w:rPr>
          <w:rFonts w:ascii="新細明體" w:eastAsia="新細明體" w:hint="eastAsia"/>
          <w:color w:val="282324"/>
          <w:spacing w:val="-20"/>
          <w:w w:val="105"/>
          <w:sz w:val="17"/>
        </w:rPr>
        <w:t>：</w:t>
      </w:r>
      <w:r>
        <w:rPr>
          <w:rFonts w:ascii="Arial" w:eastAsia="Arial"/>
          <w:color w:val="363334"/>
          <w:spacing w:val="-20"/>
          <w:w w:val="105"/>
          <w:sz w:val="20"/>
        </w:rPr>
        <w:t>0    </w:t>
      </w:r>
      <w:r>
        <w:rPr>
          <w:rFonts w:ascii="Arial" w:eastAsia="Arial"/>
          <w:color w:val="363334"/>
          <w:spacing w:val="6"/>
          <w:w w:val="105"/>
          <w:sz w:val="20"/>
        </w:rPr>
        <w:t> </w:t>
      </w:r>
      <w:r>
        <w:rPr>
          <w:rFonts w:ascii="新細明體" w:eastAsia="新細明體" w:hint="eastAsia"/>
          <w:color w:val="363334"/>
          <w:spacing w:val="18"/>
          <w:w w:val="105"/>
          <w:sz w:val="17"/>
        </w:rPr>
        <w:t>台</w:t>
      </w:r>
      <w:r>
        <w:rPr>
          <w:rFonts w:ascii="新細明體" w:eastAsia="新細明體" w:hint="eastAsia"/>
          <w:color w:val="363334"/>
          <w:w w:val="105"/>
          <w:sz w:val="17"/>
        </w:rPr>
        <w:t>灣</w:t>
      </w:r>
      <w:r>
        <w:rPr>
          <w:rFonts w:ascii="新細明體" w:eastAsia="新細明體" w:hint="eastAsia"/>
          <w:color w:val="363334"/>
          <w:spacing w:val="34"/>
          <w:w w:val="105"/>
          <w:sz w:val="17"/>
        </w:rPr>
        <w:t> </w:t>
      </w:r>
      <w:r>
        <w:rPr>
          <w:rFonts w:ascii="Arial" w:eastAsia="Arial"/>
          <w:color w:val="363334"/>
          <w:spacing w:val="19"/>
          <w:w w:val="105"/>
          <w:sz w:val="20"/>
        </w:rPr>
        <w:t>O</w:t>
      </w:r>
      <w:r>
        <w:rPr>
          <w:rFonts w:ascii="新細明體" w:eastAsia="新細明體" w:hint="eastAsia"/>
          <w:color w:val="363334"/>
          <w:spacing w:val="7"/>
          <w:w w:val="105"/>
          <w:sz w:val="17"/>
        </w:rPr>
        <w:t>非</w:t>
      </w:r>
      <w:r>
        <w:rPr>
          <w:rFonts w:ascii="新細明體" w:eastAsia="新細明體" w:hint="eastAsia"/>
          <w:color w:val="363334"/>
          <w:spacing w:val="11"/>
          <w:w w:val="105"/>
          <w:sz w:val="17"/>
        </w:rPr>
        <w:t>台</w:t>
      </w:r>
      <w:r>
        <w:rPr>
          <w:rFonts w:ascii="新細明體" w:eastAsia="新細明體" w:hint="eastAsia"/>
          <w:color w:val="363334"/>
          <w:w w:val="105"/>
          <w:sz w:val="17"/>
        </w:rPr>
        <w:t>灣</w:t>
      </w:r>
      <w:r>
        <w:rPr>
          <w:rFonts w:ascii="新細明體" w:eastAsia="新細明體" w:hint="eastAsia"/>
          <w:color w:val="363334"/>
          <w:spacing w:val="40"/>
          <w:w w:val="105"/>
          <w:sz w:val="17"/>
        </w:rPr>
        <w:t> </w:t>
      </w:r>
      <w:r>
        <w:rPr>
          <w:rFonts w:ascii="Arial" w:eastAsia="Arial"/>
          <w:color w:val="363334"/>
          <w:w w:val="105"/>
          <w:sz w:val="20"/>
        </w:rPr>
        <w:t>0</w:t>
      </w:r>
      <w:r>
        <w:rPr>
          <w:rFonts w:ascii="Arial" w:eastAsia="Arial"/>
          <w:color w:val="363334"/>
          <w:spacing w:val="33"/>
          <w:w w:val="105"/>
          <w:sz w:val="20"/>
        </w:rPr>
        <w:t> </w:t>
      </w:r>
      <w:r>
        <w:rPr>
          <w:rFonts w:ascii="新細明體" w:eastAsia="新細明體" w:hint="eastAsia"/>
          <w:color w:val="363334"/>
          <w:spacing w:val="9"/>
          <w:w w:val="105"/>
          <w:sz w:val="17"/>
        </w:rPr>
        <w:t>外</w:t>
      </w:r>
      <w:r>
        <w:rPr>
          <w:rFonts w:ascii="新細明體" w:eastAsia="新細明體" w:hint="eastAsia"/>
          <w:color w:val="363334"/>
          <w:w w:val="105"/>
          <w:sz w:val="17"/>
        </w:rPr>
        <w:t>籍</w:t>
      </w:r>
      <w:r>
        <w:rPr>
          <w:rFonts w:ascii="新細明體" w:eastAsia="新細明體" w:hint="eastAsia"/>
          <w:color w:val="363334"/>
          <w:spacing w:val="31"/>
          <w:w w:val="105"/>
          <w:sz w:val="17"/>
        </w:rPr>
        <w:t>配</w:t>
      </w:r>
      <w:r>
        <w:rPr>
          <w:rFonts w:ascii="新細明體" w:eastAsia="新細明體" w:hint="eastAsia"/>
          <w:color w:val="363334"/>
          <w:spacing w:val="20"/>
          <w:w w:val="105"/>
          <w:sz w:val="17"/>
        </w:rPr>
        <w:t>偶</w:t>
      </w:r>
      <w:r>
        <w:rPr>
          <w:rFonts w:ascii="新細明體" w:eastAsia="新細明體" w:hint="eastAsia"/>
          <w:color w:val="363334"/>
          <w:w w:val="105"/>
          <w:sz w:val="17"/>
        </w:rPr>
        <w:t>，</w:t>
      </w:r>
      <w:r>
        <w:rPr>
          <w:rFonts w:ascii="新細明體" w:eastAsia="新細明體" w:hint="eastAsia"/>
          <w:color w:val="363334"/>
          <w:spacing w:val="16"/>
          <w:w w:val="105"/>
          <w:sz w:val="17"/>
        </w:rPr>
        <w:t>國</w:t>
      </w:r>
      <w:r>
        <w:rPr>
          <w:rFonts w:ascii="新細明體" w:eastAsia="新細明體" w:hint="eastAsia"/>
          <w:color w:val="363334"/>
          <w:w w:val="105"/>
          <w:sz w:val="17"/>
        </w:rPr>
        <w:t>家為</w:t>
        <w:tab/>
      </w:r>
      <w:r>
        <w:rPr>
          <w:rFonts w:ascii="Arial" w:eastAsia="Arial"/>
          <w:color w:val="363334"/>
          <w:w w:val="105"/>
          <w:sz w:val="20"/>
        </w:rPr>
        <w:t>8.</w:t>
        <w:tab/>
      </w:r>
      <w:r>
        <w:rPr>
          <w:rFonts w:ascii="新細明體" w:eastAsia="新細明體" w:hint="eastAsia"/>
          <w:color w:val="363334"/>
          <w:w w:val="105"/>
          <w:sz w:val="17"/>
        </w:rPr>
        <w:t>婚姻狀況：</w:t>
      </w:r>
      <w:r>
        <w:rPr>
          <w:rFonts w:ascii="新細明體" w:eastAsia="新細明體" w:hint="eastAsia"/>
          <w:color w:val="363334"/>
          <w:spacing w:val="-23"/>
          <w:w w:val="105"/>
          <w:sz w:val="17"/>
        </w:rPr>
        <w:t> </w:t>
      </w:r>
      <w:r>
        <w:rPr>
          <w:rFonts w:ascii="Arial" w:eastAsia="Arial"/>
          <w:color w:val="363334"/>
          <w:spacing w:val="21"/>
          <w:w w:val="105"/>
          <w:sz w:val="20"/>
        </w:rPr>
        <w:t>O</w:t>
      </w:r>
      <w:r>
        <w:rPr>
          <w:rFonts w:ascii="新細明體" w:eastAsia="新細明體" w:hint="eastAsia"/>
          <w:color w:val="363334"/>
          <w:spacing w:val="8"/>
          <w:w w:val="105"/>
          <w:sz w:val="17"/>
        </w:rPr>
        <w:t>已</w:t>
      </w:r>
      <w:r>
        <w:rPr>
          <w:rFonts w:ascii="新細明體" w:eastAsia="新細明體" w:hint="eastAsia"/>
          <w:color w:val="363334"/>
          <w:spacing w:val="17"/>
          <w:w w:val="105"/>
          <w:sz w:val="17"/>
        </w:rPr>
        <w:t>婚</w:t>
      </w:r>
      <w:r>
        <w:rPr>
          <w:rFonts w:ascii="Arial" w:eastAsia="Arial"/>
          <w:color w:val="363334"/>
          <w:w w:val="105"/>
          <w:sz w:val="20"/>
        </w:rPr>
        <w:t>O</w:t>
      </w:r>
      <w:r>
        <w:rPr>
          <w:rFonts w:ascii="Arial" w:eastAsia="Arial"/>
          <w:color w:val="363334"/>
          <w:spacing w:val="-28"/>
          <w:w w:val="105"/>
          <w:sz w:val="20"/>
        </w:rPr>
        <w:t> </w:t>
      </w:r>
      <w:r>
        <w:rPr>
          <w:rFonts w:ascii="新細明體" w:eastAsia="新細明體" w:hint="eastAsia"/>
          <w:color w:val="363334"/>
          <w:spacing w:val="13"/>
          <w:w w:val="105"/>
          <w:sz w:val="17"/>
        </w:rPr>
        <w:t>離</w:t>
      </w:r>
      <w:r>
        <w:rPr>
          <w:rFonts w:ascii="新細明體" w:eastAsia="新細明體" w:hint="eastAsia"/>
          <w:color w:val="363334"/>
          <w:spacing w:val="12"/>
          <w:w w:val="105"/>
          <w:sz w:val="17"/>
        </w:rPr>
        <w:t>婚</w:t>
      </w:r>
      <w:r>
        <w:rPr>
          <w:rFonts w:ascii="Arial" w:eastAsia="Arial"/>
          <w:color w:val="363334"/>
          <w:spacing w:val="24"/>
          <w:w w:val="105"/>
          <w:sz w:val="20"/>
        </w:rPr>
        <w:t>O</w:t>
      </w:r>
      <w:r>
        <w:rPr>
          <w:rFonts w:ascii="新細明體" w:eastAsia="新細明體" w:hint="eastAsia"/>
          <w:color w:val="363334"/>
          <w:spacing w:val="12"/>
          <w:w w:val="105"/>
          <w:sz w:val="17"/>
        </w:rPr>
        <w:t>喪</w:t>
      </w:r>
      <w:r>
        <w:rPr>
          <w:rFonts w:ascii="新細明體" w:eastAsia="新細明體" w:hint="eastAsia"/>
          <w:color w:val="363334"/>
          <w:spacing w:val="17"/>
          <w:w w:val="105"/>
          <w:sz w:val="17"/>
        </w:rPr>
        <w:t>偶</w:t>
      </w:r>
      <w:r>
        <w:rPr>
          <w:rFonts w:ascii="Arial" w:eastAsia="Arial"/>
          <w:color w:val="363334"/>
          <w:spacing w:val="22"/>
          <w:w w:val="105"/>
          <w:sz w:val="20"/>
        </w:rPr>
        <w:t>O</w:t>
      </w:r>
      <w:r>
        <w:rPr>
          <w:rFonts w:ascii="新細明體" w:eastAsia="新細明體" w:hint="eastAsia"/>
          <w:color w:val="363334"/>
          <w:spacing w:val="16"/>
          <w:w w:val="105"/>
          <w:sz w:val="17"/>
        </w:rPr>
        <w:t>分</w:t>
      </w:r>
      <w:r>
        <w:rPr>
          <w:rFonts w:ascii="新細明體" w:eastAsia="新細明體" w:hint="eastAsia"/>
          <w:color w:val="363334"/>
          <w:spacing w:val="-38"/>
          <w:w w:val="105"/>
          <w:sz w:val="17"/>
        </w:rPr>
        <w:t>居</w:t>
      </w:r>
      <w:r>
        <w:rPr>
          <w:rFonts w:ascii="Arial" w:eastAsia="Arial"/>
          <w:color w:val="363334"/>
          <w:w w:val="105"/>
          <w:sz w:val="20"/>
        </w:rPr>
        <w:t>0</w:t>
      </w:r>
      <w:r>
        <w:rPr>
          <w:rFonts w:ascii="Arial" w:eastAsia="Arial"/>
          <w:color w:val="363334"/>
          <w:spacing w:val="17"/>
          <w:w w:val="105"/>
          <w:sz w:val="20"/>
        </w:rPr>
        <w:t> </w:t>
      </w:r>
      <w:r>
        <w:rPr>
          <w:rFonts w:ascii="新細明體" w:eastAsia="新細明體" w:hint="eastAsia"/>
          <w:color w:val="363334"/>
          <w:spacing w:val="16"/>
          <w:w w:val="105"/>
          <w:sz w:val="17"/>
        </w:rPr>
        <w:t>未</w:t>
      </w:r>
      <w:r>
        <w:rPr>
          <w:rFonts w:ascii="新細明體" w:eastAsia="新細明體" w:hint="eastAsia"/>
          <w:color w:val="363334"/>
          <w:spacing w:val="12"/>
          <w:w w:val="105"/>
          <w:sz w:val="17"/>
        </w:rPr>
        <w:t>婚</w:t>
      </w:r>
      <w:r>
        <w:rPr>
          <w:rFonts w:ascii="Arial" w:eastAsia="Arial"/>
          <w:color w:val="363334"/>
          <w:spacing w:val="21"/>
          <w:w w:val="105"/>
          <w:sz w:val="20"/>
        </w:rPr>
        <w:t>O</w:t>
      </w:r>
      <w:r>
        <w:rPr>
          <w:rFonts w:ascii="新細明體" w:eastAsia="新細明體" w:hint="eastAsia"/>
          <w:color w:val="363334"/>
          <w:spacing w:val="16"/>
          <w:w w:val="105"/>
          <w:sz w:val="17"/>
        </w:rPr>
        <w:t>同</w:t>
      </w:r>
      <w:r>
        <w:rPr>
          <w:rFonts w:ascii="新細明體" w:eastAsia="新細明體" w:hint="eastAsia"/>
          <w:color w:val="363334"/>
          <w:w w:val="105"/>
          <w:sz w:val="17"/>
        </w:rPr>
        <w:t>居</w:t>
      </w:r>
    </w:p>
    <w:p>
      <w:pPr>
        <w:tabs>
          <w:tab w:pos="9611" w:val="left" w:leader="none"/>
        </w:tabs>
        <w:spacing w:before="87"/>
        <w:ind w:left="1825" w:right="0" w:firstLine="0"/>
        <w:jc w:val="left"/>
        <w:rPr>
          <w:rFonts w:ascii="新細明體" w:eastAsia="新細明體" w:hint="eastAsia"/>
          <w:sz w:val="17"/>
        </w:rPr>
      </w:pPr>
      <w:r>
        <w:rPr/>
        <w:pict>
          <v:shape style="position:absolute;margin-left:88.403259pt;margin-top:4.946295pt;width:8.3pt;height:23.4pt;mso-position-horizontal-relative:page;mso-position-vertical-relative:paragraph;z-index:252773376" type="#_x0000_t202" filled="false" stroked="false">
            <v:textbox inset="0,0,0,0" style="layout-flow:vertical-ideographic">
              <w:txbxContent>
                <w:p>
                  <w:pPr>
                    <w:spacing w:line="132" w:lineRule="auto" w:before="0"/>
                    <w:ind w:left="20" w:right="0" w:firstLine="0"/>
                    <w:jc w:val="left"/>
                    <w:rPr>
                      <w:rFonts w:ascii="新細明體"/>
                      <w:sz w:val="18"/>
                    </w:rPr>
                  </w:pPr>
                  <w:r>
                    <w:rPr>
                      <w:rFonts w:ascii="新細明體"/>
                      <w:color w:val="282324"/>
                      <w:w w:val="100"/>
                      <w:position w:val="-3"/>
                      <w:sz w:val="18"/>
                    </w:rPr>
                    <w:t>.</w:t>
                  </w:r>
                  <w:r>
                    <w:rPr>
                      <w:rFonts w:ascii="新細明體"/>
                      <w:color w:val="282324"/>
                      <w:position w:val="-3"/>
                      <w:sz w:val="18"/>
                    </w:rPr>
                    <w:t> </w:t>
                  </w:r>
                  <w:r>
                    <w:rPr>
                      <w:rFonts w:ascii="新細明體"/>
                      <w:color w:val="363334"/>
                      <w:w w:val="100"/>
                      <w:sz w:val="18"/>
                    </w:rPr>
                    <w:t>O</w:t>
                  </w:r>
                </w:p>
              </w:txbxContent>
            </v:textbox>
            <w10:wrap type="none"/>
          </v:shape>
        </w:pict>
      </w:r>
      <w:r>
        <w:rPr>
          <w:rFonts w:ascii="新細明體" w:eastAsia="新細明體" w:hint="eastAsia"/>
          <w:color w:val="363334"/>
          <w:sz w:val="17"/>
        </w:rPr>
        <w:t>最高畢業學歷（依同等學力</w:t>
      </w:r>
      <w:r>
        <w:rPr>
          <w:rFonts w:ascii="新細明體" w:eastAsia="新細明體" w:hint="eastAsia"/>
          <w:color w:val="363334"/>
          <w:spacing w:val="-15"/>
          <w:sz w:val="17"/>
        </w:rPr>
        <w:t>）：</w:t>
      </w:r>
      <w:r>
        <w:rPr>
          <w:rFonts w:ascii="Arial" w:eastAsia="Arial"/>
          <w:color w:val="363334"/>
          <w:spacing w:val="-15"/>
          <w:sz w:val="20"/>
        </w:rPr>
        <w:t>0  </w:t>
      </w:r>
      <w:r>
        <w:rPr>
          <w:rFonts w:ascii="Arial" w:eastAsia="Arial"/>
          <w:color w:val="363334"/>
          <w:spacing w:val="-7"/>
          <w:sz w:val="20"/>
        </w:rPr>
        <w:t> </w:t>
      </w:r>
      <w:r>
        <w:rPr>
          <w:rFonts w:ascii="新細明體" w:eastAsia="新細明體" w:hint="eastAsia"/>
          <w:color w:val="363334"/>
          <w:spacing w:val="13"/>
          <w:sz w:val="17"/>
        </w:rPr>
        <w:t>不</w:t>
      </w:r>
      <w:r>
        <w:rPr>
          <w:rFonts w:ascii="新細明體" w:eastAsia="新細明體" w:hint="eastAsia"/>
          <w:color w:val="363334"/>
          <w:sz w:val="17"/>
        </w:rPr>
        <w:t>詳</w:t>
      </w:r>
      <w:r>
        <w:rPr>
          <w:rFonts w:ascii="新細明體" w:eastAsia="新細明體" w:hint="eastAsia"/>
          <w:color w:val="363334"/>
          <w:spacing w:val="15"/>
          <w:sz w:val="17"/>
        </w:rPr>
        <w:t> </w:t>
      </w:r>
      <w:r>
        <w:rPr>
          <w:rFonts w:ascii="Arial" w:eastAsia="Arial"/>
          <w:color w:val="363334"/>
          <w:sz w:val="20"/>
        </w:rPr>
        <w:t>0 </w:t>
      </w:r>
      <w:r>
        <w:rPr>
          <w:rFonts w:ascii="Arial" w:eastAsia="Arial"/>
          <w:color w:val="363334"/>
          <w:spacing w:val="24"/>
          <w:sz w:val="20"/>
        </w:rPr>
        <w:t> </w:t>
      </w:r>
      <w:r>
        <w:rPr>
          <w:rFonts w:ascii="新細明體" w:eastAsia="新細明體" w:hint="eastAsia"/>
          <w:color w:val="363334"/>
          <w:sz w:val="17"/>
        </w:rPr>
        <w:t>未</w:t>
      </w:r>
      <w:r>
        <w:rPr>
          <w:rFonts w:ascii="新細明體" w:eastAsia="新細明體" w:hint="eastAsia"/>
          <w:color w:val="363334"/>
          <w:spacing w:val="27"/>
          <w:sz w:val="17"/>
        </w:rPr>
        <w:t>受</w:t>
      </w:r>
      <w:r>
        <w:rPr>
          <w:rFonts w:ascii="新細明體" w:eastAsia="新細明體" w:hint="eastAsia"/>
          <w:color w:val="363334"/>
          <w:spacing w:val="17"/>
          <w:sz w:val="17"/>
        </w:rPr>
        <w:t>正</w:t>
      </w:r>
      <w:r>
        <w:rPr>
          <w:rFonts w:ascii="新細明體" w:eastAsia="新細明體" w:hint="eastAsia"/>
          <w:color w:val="363334"/>
          <w:spacing w:val="12"/>
          <w:sz w:val="17"/>
        </w:rPr>
        <w:t>規</w:t>
      </w:r>
      <w:r>
        <w:rPr>
          <w:rFonts w:ascii="新細明體" w:eastAsia="新細明體" w:hint="eastAsia"/>
          <w:color w:val="363334"/>
          <w:spacing w:val="17"/>
          <w:sz w:val="17"/>
        </w:rPr>
        <w:t>教</w:t>
      </w:r>
      <w:r>
        <w:rPr>
          <w:rFonts w:ascii="新細明體" w:eastAsia="新細明體" w:hint="eastAsia"/>
          <w:color w:val="363334"/>
          <w:sz w:val="17"/>
        </w:rPr>
        <w:t>育</w:t>
      </w:r>
      <w:r>
        <w:rPr>
          <w:rFonts w:ascii="新細明體" w:eastAsia="新細明體" w:hint="eastAsia"/>
          <w:color w:val="363334"/>
          <w:spacing w:val="15"/>
          <w:sz w:val="17"/>
        </w:rPr>
        <w:t> </w:t>
      </w:r>
      <w:r>
        <w:rPr>
          <w:rFonts w:ascii="Arial" w:eastAsia="Arial"/>
          <w:color w:val="363334"/>
          <w:sz w:val="20"/>
        </w:rPr>
        <w:t>0 </w:t>
      </w:r>
      <w:r>
        <w:rPr>
          <w:rFonts w:ascii="Arial" w:eastAsia="Arial"/>
          <w:color w:val="363334"/>
          <w:spacing w:val="19"/>
          <w:sz w:val="20"/>
        </w:rPr>
        <w:t> </w:t>
      </w:r>
      <w:r>
        <w:rPr>
          <w:rFonts w:ascii="新細明體" w:eastAsia="新細明體" w:hint="eastAsia"/>
          <w:color w:val="363334"/>
          <w:spacing w:val="13"/>
          <w:sz w:val="17"/>
        </w:rPr>
        <w:t>小</w:t>
      </w:r>
      <w:r>
        <w:rPr>
          <w:rFonts w:ascii="新細明體" w:eastAsia="新細明體" w:hint="eastAsia"/>
          <w:color w:val="363334"/>
          <w:sz w:val="17"/>
        </w:rPr>
        <w:t>學 </w:t>
      </w:r>
      <w:r>
        <w:rPr>
          <w:rFonts w:ascii="新細明體" w:eastAsia="新細明體" w:hint="eastAsia"/>
          <w:color w:val="363334"/>
          <w:spacing w:val="30"/>
          <w:sz w:val="17"/>
        </w:rPr>
        <w:t> </w:t>
      </w:r>
      <w:r>
        <w:rPr>
          <w:rFonts w:ascii="Arial" w:eastAsia="Arial"/>
          <w:color w:val="363334"/>
          <w:spacing w:val="22"/>
          <w:sz w:val="20"/>
        </w:rPr>
        <w:t>O</w:t>
      </w:r>
      <w:r>
        <w:rPr>
          <w:rFonts w:ascii="新細明體" w:eastAsia="新細明體" w:hint="eastAsia"/>
          <w:color w:val="363334"/>
          <w:spacing w:val="9"/>
          <w:sz w:val="17"/>
        </w:rPr>
        <w:t>國</w:t>
      </w:r>
      <w:r>
        <w:rPr>
          <w:rFonts w:ascii="新細明體" w:eastAsia="新細明體" w:hint="eastAsia"/>
          <w:color w:val="363334"/>
          <w:sz w:val="17"/>
        </w:rPr>
        <w:t>中</w:t>
      </w:r>
      <w:r>
        <w:rPr>
          <w:rFonts w:ascii="新細明體" w:eastAsia="新細明體" w:hint="eastAsia"/>
          <w:color w:val="363334"/>
          <w:spacing w:val="21"/>
          <w:sz w:val="17"/>
        </w:rPr>
        <w:t> </w:t>
      </w:r>
      <w:r>
        <w:rPr>
          <w:rFonts w:ascii="Arial" w:eastAsia="Arial"/>
          <w:color w:val="363334"/>
          <w:sz w:val="20"/>
        </w:rPr>
        <w:t>0 </w:t>
      </w:r>
      <w:r>
        <w:rPr>
          <w:rFonts w:ascii="Arial" w:eastAsia="Arial"/>
          <w:color w:val="363334"/>
          <w:spacing w:val="17"/>
          <w:sz w:val="20"/>
        </w:rPr>
        <w:t> </w:t>
      </w:r>
      <w:r>
        <w:rPr>
          <w:rFonts w:ascii="新細明體" w:eastAsia="新細明體" w:hint="eastAsia"/>
          <w:color w:val="363334"/>
          <w:spacing w:val="10"/>
          <w:sz w:val="17"/>
        </w:rPr>
        <w:t>高</w:t>
      </w:r>
      <w:r>
        <w:rPr>
          <w:rFonts w:ascii="新細明體" w:eastAsia="新細明體" w:hint="eastAsia"/>
          <w:color w:val="363334"/>
          <w:spacing w:val="15"/>
          <w:sz w:val="17"/>
        </w:rPr>
        <w:t>中</w:t>
      </w:r>
      <w:r>
        <w:rPr>
          <w:rFonts w:ascii="新細明體" w:eastAsia="新細明體" w:hint="eastAsia"/>
          <w:color w:val="363334"/>
          <w:sz w:val="17"/>
        </w:rPr>
        <w:t>職</w:t>
      </w:r>
      <w:r>
        <w:rPr>
          <w:rFonts w:ascii="新細明體" w:eastAsia="新細明體" w:hint="eastAsia"/>
          <w:color w:val="595959"/>
          <w:w w:val="75"/>
          <w:sz w:val="17"/>
        </w:rPr>
        <w:t>／</w:t>
      </w:r>
      <w:r>
        <w:rPr>
          <w:rFonts w:ascii="新細明體" w:eastAsia="新細明體" w:hint="eastAsia"/>
          <w:color w:val="282324"/>
          <w:w w:val="75"/>
          <w:sz w:val="17"/>
        </w:rPr>
        <w:t>五   </w:t>
      </w:r>
      <w:r>
        <w:rPr>
          <w:rFonts w:ascii="新細明體" w:eastAsia="新細明體" w:hint="eastAsia"/>
          <w:color w:val="282324"/>
          <w:spacing w:val="8"/>
          <w:w w:val="75"/>
          <w:sz w:val="17"/>
        </w:rPr>
        <w:t> </w:t>
      </w:r>
      <w:r>
        <w:rPr>
          <w:rFonts w:ascii="新細明體" w:eastAsia="新細明體" w:hint="eastAsia"/>
          <w:color w:val="282324"/>
          <w:spacing w:val="-10"/>
          <w:sz w:val="17"/>
        </w:rPr>
        <w:t>專</w:t>
      </w:r>
      <w:r>
        <w:rPr>
          <w:rFonts w:ascii="新細明體" w:eastAsia="新細明體" w:hint="eastAsia"/>
          <w:color w:val="595959"/>
          <w:spacing w:val="3"/>
          <w:w w:val="75"/>
          <w:sz w:val="17"/>
        </w:rPr>
        <w:t>／</w:t>
      </w:r>
      <w:r>
        <w:rPr>
          <w:rFonts w:ascii="新細明體" w:eastAsia="新細明體" w:hint="eastAsia"/>
          <w:color w:val="282324"/>
          <w:w w:val="75"/>
          <w:sz w:val="17"/>
        </w:rPr>
        <w:t>二   </w:t>
      </w:r>
      <w:r>
        <w:rPr>
          <w:rFonts w:ascii="新細明體" w:eastAsia="新細明體" w:hint="eastAsia"/>
          <w:color w:val="282324"/>
          <w:spacing w:val="5"/>
          <w:w w:val="75"/>
          <w:sz w:val="17"/>
        </w:rPr>
        <w:t> </w:t>
      </w:r>
      <w:r>
        <w:rPr>
          <w:rFonts w:ascii="新細明體" w:eastAsia="新細明體" w:hint="eastAsia"/>
          <w:color w:val="282324"/>
          <w:w w:val="75"/>
          <w:sz w:val="17"/>
        </w:rPr>
        <w:t>專</w:t>
        <w:tab/>
      </w:r>
      <w:r>
        <w:rPr>
          <w:rFonts w:ascii="Arial" w:eastAsia="Arial"/>
          <w:color w:val="282324"/>
          <w:sz w:val="20"/>
        </w:rPr>
        <w:t>0</w:t>
      </w:r>
      <w:r>
        <w:rPr>
          <w:rFonts w:ascii="Arial" w:eastAsia="Arial"/>
          <w:color w:val="282324"/>
          <w:spacing w:val="30"/>
          <w:sz w:val="20"/>
        </w:rPr>
        <w:t> </w:t>
      </w:r>
      <w:r>
        <w:rPr>
          <w:rFonts w:ascii="新細明體" w:eastAsia="新細明體" w:hint="eastAsia"/>
          <w:color w:val="282324"/>
          <w:spacing w:val="11"/>
          <w:sz w:val="17"/>
        </w:rPr>
        <w:t>大</w:t>
      </w:r>
      <w:r>
        <w:rPr>
          <w:rFonts w:ascii="新細明體" w:eastAsia="新細明體" w:hint="eastAsia"/>
          <w:color w:val="282324"/>
          <w:sz w:val="17"/>
        </w:rPr>
        <w:t>學（</w:t>
      </w:r>
      <w:r>
        <w:rPr>
          <w:rFonts w:ascii="新細明體" w:eastAsia="新細明體" w:hint="eastAsia"/>
          <w:color w:val="282324"/>
          <w:spacing w:val="-14"/>
          <w:sz w:val="17"/>
        </w:rPr>
        <w:t> </w:t>
      </w:r>
      <w:r>
        <w:rPr>
          <w:rFonts w:ascii="新細明體" w:eastAsia="新細明體" w:hint="eastAsia"/>
          <w:color w:val="282324"/>
          <w:spacing w:val="15"/>
          <w:sz w:val="17"/>
        </w:rPr>
        <w:t>含</w:t>
      </w:r>
      <w:r>
        <w:rPr>
          <w:rFonts w:ascii="新細明體" w:eastAsia="新細明體" w:hint="eastAsia"/>
          <w:color w:val="282324"/>
          <w:spacing w:val="14"/>
          <w:sz w:val="17"/>
        </w:rPr>
        <w:t>四</w:t>
      </w:r>
      <w:r>
        <w:rPr>
          <w:rFonts w:ascii="新細明體" w:eastAsia="新細明體" w:hint="eastAsia"/>
          <w:color w:val="282324"/>
          <w:spacing w:val="24"/>
          <w:sz w:val="17"/>
        </w:rPr>
        <w:t>技</w:t>
      </w:r>
      <w:r>
        <w:rPr>
          <w:rFonts w:ascii="新細明體" w:eastAsia="新細明體" w:hint="eastAsia"/>
          <w:color w:val="282324"/>
          <w:sz w:val="17"/>
        </w:rPr>
        <w:t>、</w:t>
      </w:r>
      <w:r>
        <w:rPr>
          <w:rFonts w:ascii="新細明體" w:eastAsia="新細明體" w:hint="eastAsia"/>
          <w:color w:val="282324"/>
          <w:spacing w:val="25"/>
          <w:sz w:val="17"/>
        </w:rPr>
        <w:t>二</w:t>
      </w:r>
      <w:r>
        <w:rPr>
          <w:rFonts w:ascii="新細明體" w:eastAsia="新細明體" w:hint="eastAsia"/>
          <w:color w:val="282324"/>
          <w:spacing w:val="41"/>
          <w:sz w:val="17"/>
        </w:rPr>
        <w:t>技</w:t>
      </w:r>
      <w:r>
        <w:rPr>
          <w:rFonts w:ascii="新細明體" w:eastAsia="新細明體" w:hint="eastAsia"/>
          <w:color w:val="282324"/>
          <w:sz w:val="17"/>
        </w:rPr>
        <w:t>）</w:t>
      </w:r>
      <w:r>
        <w:rPr>
          <w:rFonts w:ascii="新細明體" w:eastAsia="新細明體" w:hint="eastAsia"/>
          <w:color w:val="282324"/>
          <w:spacing w:val="17"/>
          <w:sz w:val="17"/>
        </w:rPr>
        <w:t> </w:t>
      </w:r>
      <w:r>
        <w:rPr>
          <w:rFonts w:ascii="Arial" w:eastAsia="Arial"/>
          <w:color w:val="363334"/>
          <w:sz w:val="20"/>
        </w:rPr>
        <w:t>O</w:t>
      </w:r>
      <w:r>
        <w:rPr>
          <w:rFonts w:ascii="Arial" w:eastAsia="Arial"/>
          <w:color w:val="363334"/>
          <w:spacing w:val="-17"/>
          <w:sz w:val="20"/>
        </w:rPr>
        <w:t> </w:t>
      </w:r>
      <w:r>
        <w:rPr>
          <w:rFonts w:ascii="新細明體" w:eastAsia="新細明體" w:hint="eastAsia"/>
          <w:color w:val="363334"/>
          <w:spacing w:val="15"/>
          <w:sz w:val="17"/>
        </w:rPr>
        <w:t>研</w:t>
      </w:r>
      <w:r>
        <w:rPr>
          <w:rFonts w:ascii="新細明體" w:eastAsia="新細明體" w:hint="eastAsia"/>
          <w:color w:val="363334"/>
          <w:spacing w:val="20"/>
          <w:sz w:val="17"/>
        </w:rPr>
        <w:t>究</w:t>
      </w:r>
      <w:r>
        <w:rPr>
          <w:rFonts w:ascii="新細明體" w:eastAsia="新細明體" w:hint="eastAsia"/>
          <w:color w:val="363334"/>
          <w:sz w:val="17"/>
        </w:rPr>
        <w:t>所（含</w:t>
      </w:r>
      <w:r>
        <w:rPr>
          <w:rFonts w:ascii="新細明體" w:eastAsia="新細明體" w:hint="eastAsia"/>
          <w:color w:val="363334"/>
          <w:spacing w:val="-17"/>
          <w:sz w:val="17"/>
        </w:rPr>
        <w:t>）</w:t>
      </w:r>
      <w:r>
        <w:rPr>
          <w:rFonts w:ascii="新細明體" w:eastAsia="新細明體" w:hint="eastAsia"/>
          <w:color w:val="363334"/>
          <w:spacing w:val="-166"/>
          <w:sz w:val="17"/>
        </w:rPr>
        <w:t>上</w:t>
      </w:r>
      <w:r>
        <w:rPr>
          <w:rFonts w:ascii="新細明體" w:eastAsia="新細明體" w:hint="eastAsia"/>
          <w:color w:val="363334"/>
          <w:sz w:val="17"/>
        </w:rPr>
        <w:t>以</w:t>
      </w:r>
    </w:p>
    <w:p>
      <w:pPr>
        <w:tabs>
          <w:tab w:pos="6214" w:val="left" w:leader="none"/>
          <w:tab w:pos="9803" w:val="left" w:leader="none"/>
          <w:tab w:pos="11911" w:val="left" w:leader="none"/>
          <w:tab w:pos="12455" w:val="left" w:leader="none"/>
          <w:tab w:pos="12976" w:val="left" w:leader="none"/>
          <w:tab w:pos="14966" w:val="left" w:leader="none"/>
        </w:tabs>
        <w:spacing w:line="254" w:lineRule="exact" w:before="43"/>
        <w:ind w:left="1826" w:right="0" w:firstLine="0"/>
        <w:jc w:val="left"/>
        <w:rPr>
          <w:rFonts w:ascii="新細明體" w:eastAsia="新細明體" w:hint="eastAsia"/>
          <w:sz w:val="17"/>
        </w:rPr>
      </w:pPr>
      <w:r>
        <w:rPr>
          <w:rFonts w:ascii="新細明體" w:eastAsia="新細明體" w:hint="eastAsia"/>
          <w:color w:val="282324"/>
          <w:w w:val="105"/>
          <w:sz w:val="17"/>
        </w:rPr>
        <w:t>工作狀況</w:t>
      </w:r>
      <w:r>
        <w:rPr>
          <w:rFonts w:ascii="新細明體" w:eastAsia="新細明體" w:hint="eastAsia"/>
          <w:color w:val="282324"/>
          <w:spacing w:val="-16"/>
          <w:w w:val="105"/>
          <w:sz w:val="17"/>
        </w:rPr>
        <w:t>：</w:t>
      </w:r>
      <w:r>
        <w:rPr>
          <w:rFonts w:ascii="Arial" w:eastAsia="Arial"/>
          <w:color w:val="363334"/>
          <w:spacing w:val="-16"/>
          <w:w w:val="105"/>
          <w:sz w:val="20"/>
        </w:rPr>
        <w:t>0  </w:t>
      </w:r>
      <w:r>
        <w:rPr>
          <w:rFonts w:ascii="Arial" w:eastAsia="Arial"/>
          <w:color w:val="363334"/>
          <w:spacing w:val="20"/>
          <w:w w:val="105"/>
          <w:sz w:val="20"/>
        </w:rPr>
        <w:t> </w:t>
      </w:r>
      <w:r>
        <w:rPr>
          <w:rFonts w:ascii="新細明體" w:eastAsia="新細明體" w:hint="eastAsia"/>
          <w:color w:val="363334"/>
          <w:w w:val="105"/>
          <w:sz w:val="17"/>
        </w:rPr>
        <w:t>無   </w:t>
      </w:r>
      <w:r>
        <w:rPr>
          <w:rFonts w:ascii="新細明體" w:eastAsia="新細明體" w:hint="eastAsia"/>
          <w:color w:val="363334"/>
          <w:spacing w:val="13"/>
          <w:w w:val="105"/>
          <w:sz w:val="17"/>
        </w:rPr>
        <w:t> </w:t>
      </w:r>
      <w:r>
        <w:rPr>
          <w:rFonts w:ascii="新細明體" w:eastAsia="新細明體" w:hint="eastAsia"/>
          <w:color w:val="363334"/>
          <w:w w:val="105"/>
          <w:sz w:val="17"/>
        </w:rPr>
        <w:t>情</w:t>
      </w:r>
      <w:r>
        <w:rPr>
          <w:rFonts w:ascii="新細明體" w:eastAsia="新細明體" w:hint="eastAsia"/>
          <w:color w:val="363334"/>
          <w:spacing w:val="28"/>
          <w:w w:val="105"/>
          <w:sz w:val="17"/>
        </w:rPr>
        <w:t>況</w:t>
      </w:r>
      <w:r>
        <w:rPr>
          <w:rFonts w:ascii="新細明體" w:eastAsia="新細明體" w:hint="eastAsia"/>
          <w:color w:val="363334"/>
          <w:spacing w:val="16"/>
          <w:w w:val="105"/>
          <w:sz w:val="17"/>
        </w:rPr>
        <w:t>為</w:t>
      </w:r>
      <w:r>
        <w:rPr>
          <w:rFonts w:ascii="新細明體" w:eastAsia="新細明體" w:hint="eastAsia"/>
          <w:color w:val="363334"/>
          <w:spacing w:val="-22"/>
          <w:w w:val="105"/>
          <w:sz w:val="17"/>
        </w:rPr>
        <w:t>，</w:t>
      </w:r>
      <w:r>
        <w:rPr>
          <w:rFonts w:ascii="Arial" w:eastAsia="Arial"/>
          <w:color w:val="363334"/>
          <w:spacing w:val="-22"/>
          <w:w w:val="105"/>
          <w:sz w:val="20"/>
        </w:rPr>
        <w:t>0   </w:t>
      </w:r>
      <w:r>
        <w:rPr>
          <w:rFonts w:ascii="Arial" w:eastAsia="Arial"/>
          <w:color w:val="363334"/>
          <w:spacing w:val="-9"/>
          <w:w w:val="105"/>
          <w:sz w:val="20"/>
        </w:rPr>
        <w:t> </w:t>
      </w:r>
      <w:r>
        <w:rPr>
          <w:rFonts w:ascii="新細明體" w:eastAsia="新細明體" w:hint="eastAsia"/>
          <w:color w:val="363334"/>
          <w:spacing w:val="10"/>
          <w:w w:val="105"/>
          <w:sz w:val="17"/>
        </w:rPr>
        <w:t>學</w:t>
      </w:r>
      <w:r>
        <w:rPr>
          <w:rFonts w:ascii="新細明體" w:eastAsia="新細明體" w:hint="eastAsia"/>
          <w:color w:val="363334"/>
          <w:w w:val="105"/>
          <w:sz w:val="17"/>
        </w:rPr>
        <w:t>生（</w:t>
      </w:r>
      <w:r>
        <w:rPr>
          <w:rFonts w:ascii="新細明體" w:eastAsia="新細明體" w:hint="eastAsia"/>
          <w:color w:val="363334"/>
          <w:spacing w:val="-104"/>
          <w:w w:val="105"/>
          <w:sz w:val="17"/>
        </w:rPr>
        <w:t>學</w:t>
      </w:r>
      <w:r>
        <w:rPr>
          <w:rFonts w:ascii="新細明體" w:eastAsia="新細明體" w:hint="eastAsia"/>
          <w:color w:val="363334"/>
          <w:spacing w:val="19"/>
          <w:w w:val="105"/>
          <w:sz w:val="17"/>
        </w:rPr>
        <w:t>校</w:t>
      </w:r>
      <w:r>
        <w:rPr>
          <w:rFonts w:ascii="新細明體" w:eastAsia="新細明體" w:hint="eastAsia"/>
          <w:color w:val="363334"/>
          <w:w w:val="105"/>
          <w:sz w:val="17"/>
        </w:rPr>
        <w:t>：</w:t>
        <w:tab/>
        <w:t>）</w:t>
      </w:r>
      <w:r>
        <w:rPr>
          <w:rFonts w:ascii="新細明體" w:eastAsia="新細明體" w:hint="eastAsia"/>
          <w:color w:val="363334"/>
          <w:spacing w:val="-11"/>
          <w:w w:val="105"/>
          <w:sz w:val="17"/>
        </w:rPr>
        <w:t> </w:t>
      </w:r>
      <w:r>
        <w:rPr>
          <w:rFonts w:ascii="Arial" w:eastAsia="Arial"/>
          <w:color w:val="363334"/>
          <w:spacing w:val="21"/>
          <w:w w:val="105"/>
          <w:sz w:val="20"/>
        </w:rPr>
        <w:t>O</w:t>
      </w:r>
      <w:r>
        <w:rPr>
          <w:rFonts w:ascii="新細明體" w:eastAsia="新細明體" w:hint="eastAsia"/>
          <w:color w:val="363334"/>
          <w:spacing w:val="12"/>
          <w:w w:val="105"/>
          <w:sz w:val="17"/>
        </w:rPr>
        <w:t>退</w:t>
      </w:r>
      <w:r>
        <w:rPr>
          <w:rFonts w:ascii="新細明體" w:eastAsia="新細明體" w:hint="eastAsia"/>
          <w:color w:val="363334"/>
          <w:w w:val="105"/>
          <w:sz w:val="17"/>
        </w:rPr>
        <w:t>休  </w:t>
      </w:r>
      <w:r>
        <w:rPr>
          <w:rFonts w:ascii="新細明體" w:eastAsia="新細明體" w:hint="eastAsia"/>
          <w:color w:val="363334"/>
          <w:spacing w:val="12"/>
          <w:w w:val="105"/>
          <w:sz w:val="17"/>
        </w:rPr>
        <w:t> </w:t>
      </w:r>
      <w:r>
        <w:rPr>
          <w:rFonts w:ascii="Arial" w:eastAsia="Arial"/>
          <w:color w:val="363334"/>
          <w:spacing w:val="15"/>
          <w:w w:val="105"/>
          <w:sz w:val="20"/>
        </w:rPr>
        <w:t>O</w:t>
      </w:r>
      <w:r>
        <w:rPr>
          <w:rFonts w:ascii="新細明體" w:eastAsia="新細明體" w:hint="eastAsia"/>
          <w:color w:val="363334"/>
          <w:spacing w:val="10"/>
          <w:w w:val="105"/>
          <w:sz w:val="17"/>
        </w:rPr>
        <w:t>失</w:t>
      </w:r>
      <w:r>
        <w:rPr>
          <w:rFonts w:ascii="新細明體" w:eastAsia="新細明體" w:hint="eastAsia"/>
          <w:color w:val="363334"/>
          <w:w w:val="105"/>
          <w:sz w:val="17"/>
        </w:rPr>
        <w:t>業（最</w:t>
      </w:r>
      <w:r>
        <w:rPr>
          <w:rFonts w:ascii="新細明體" w:eastAsia="新細明體" w:hint="eastAsia"/>
          <w:color w:val="363334"/>
          <w:spacing w:val="-80"/>
          <w:w w:val="105"/>
          <w:sz w:val="17"/>
        </w:rPr>
        <w:t>近</w:t>
      </w:r>
      <w:r>
        <w:rPr>
          <w:rFonts w:ascii="新細明體" w:eastAsia="新細明體" w:hint="eastAsia"/>
          <w:color w:val="363334"/>
          <w:spacing w:val="6"/>
          <w:w w:val="105"/>
          <w:sz w:val="17"/>
        </w:rPr>
        <w:t>一</w:t>
      </w:r>
      <w:r>
        <w:rPr>
          <w:rFonts w:ascii="新細明體" w:eastAsia="新細明體" w:hint="eastAsia"/>
          <w:color w:val="363334"/>
          <w:spacing w:val="18"/>
          <w:w w:val="105"/>
          <w:sz w:val="17"/>
        </w:rPr>
        <w:t>個</w:t>
      </w:r>
      <w:r>
        <w:rPr>
          <w:rFonts w:ascii="新細明體" w:eastAsia="新細明體" w:hint="eastAsia"/>
          <w:color w:val="363334"/>
          <w:w w:val="105"/>
          <w:sz w:val="17"/>
        </w:rPr>
        <w:t>公</w:t>
      </w:r>
      <w:r>
        <w:rPr>
          <w:rFonts w:ascii="新細明體" w:eastAsia="新細明體" w:hint="eastAsia"/>
          <w:color w:val="363334"/>
          <w:spacing w:val="24"/>
          <w:w w:val="105"/>
          <w:sz w:val="17"/>
        </w:rPr>
        <w:t>司</w:t>
      </w:r>
      <w:r>
        <w:rPr>
          <w:rFonts w:ascii="新細明體" w:eastAsia="新細明體" w:hint="eastAsia"/>
          <w:color w:val="363334"/>
          <w:w w:val="105"/>
          <w:sz w:val="17"/>
        </w:rPr>
        <w:t>：</w:t>
        <w:tab/>
        <w:t>），最後工作日期：</w:t>
        <w:tab/>
      </w:r>
      <w:r>
        <w:rPr>
          <w:rFonts w:ascii="Arial" w:eastAsia="Arial"/>
          <w:color w:val="595959"/>
          <w:w w:val="105"/>
          <w:sz w:val="20"/>
        </w:rPr>
        <w:t>I</w:t>
        <w:tab/>
        <w:t>I</w:t>
        <w:tab/>
      </w:r>
      <w:r>
        <w:rPr>
          <w:rFonts w:ascii="Arial" w:eastAsia="Arial"/>
          <w:color w:val="363334"/>
          <w:w w:val="105"/>
          <w:sz w:val="20"/>
        </w:rPr>
        <w:t>0</w:t>
      </w:r>
      <w:r>
        <w:rPr>
          <w:rFonts w:ascii="Arial" w:eastAsia="Arial"/>
          <w:color w:val="363334"/>
          <w:spacing w:val="20"/>
          <w:w w:val="105"/>
          <w:sz w:val="20"/>
        </w:rPr>
        <w:t> </w:t>
      </w:r>
      <w:r>
        <w:rPr>
          <w:rFonts w:ascii="新細明體" w:eastAsia="新細明體" w:hint="eastAsia"/>
          <w:color w:val="363334"/>
          <w:spacing w:val="12"/>
          <w:w w:val="105"/>
          <w:sz w:val="17"/>
        </w:rPr>
        <w:t>其 </w:t>
      </w:r>
      <w:r>
        <w:rPr>
          <w:rFonts w:ascii="新細明體" w:eastAsia="新細明體" w:hint="eastAsia"/>
          <w:color w:val="363334"/>
          <w:spacing w:val="3"/>
          <w:w w:val="105"/>
          <w:sz w:val="17"/>
        </w:rPr>
        <w:t>他</w:t>
      </w:r>
      <w:r>
        <w:rPr>
          <w:rFonts w:ascii="新細明體" w:eastAsia="新細明體" w:hint="eastAsia"/>
          <w:color w:val="363334"/>
          <w:w w:val="192"/>
          <w:sz w:val="17"/>
          <w:u w:val="single" w:color="000000"/>
        </w:rPr>
        <w:t> </w:t>
      </w:r>
      <w:r>
        <w:rPr>
          <w:rFonts w:ascii="新細明體" w:eastAsia="新細明體" w:hint="eastAsia"/>
          <w:color w:val="363334"/>
          <w:sz w:val="17"/>
          <w:u w:val="single" w:color="000000"/>
        </w:rPr>
        <w:tab/>
      </w:r>
    </w:p>
    <w:p>
      <w:pPr>
        <w:tabs>
          <w:tab w:pos="5334" w:val="left" w:leader="none"/>
          <w:tab w:pos="10036" w:val="left" w:leader="none"/>
        </w:tabs>
        <w:spacing w:line="294" w:lineRule="exact" w:before="0"/>
        <w:ind w:left="2733" w:right="0" w:firstLine="0"/>
        <w:jc w:val="left"/>
        <w:rPr>
          <w:rFonts w:ascii="新細明體" w:eastAsia="新細明體" w:hint="eastAsia"/>
          <w:sz w:val="17"/>
        </w:rPr>
      </w:pPr>
      <w:r>
        <w:rPr>
          <w:rFonts w:ascii="Times New Roman" w:eastAsia="Times New Roman"/>
          <w:color w:val="363334"/>
          <w:sz w:val="24"/>
        </w:rPr>
        <w:t>0</w:t>
      </w:r>
      <w:r>
        <w:rPr>
          <w:rFonts w:ascii="Times New Roman" w:eastAsia="Times New Roman"/>
          <w:color w:val="363334"/>
          <w:spacing w:val="28"/>
          <w:sz w:val="24"/>
        </w:rPr>
        <w:t> </w:t>
      </w:r>
      <w:r>
        <w:rPr>
          <w:rFonts w:ascii="新細明體" w:eastAsia="新細明體" w:hint="eastAsia"/>
          <w:color w:val="363334"/>
          <w:sz w:val="17"/>
        </w:rPr>
        <w:t>有  （ 公 </w:t>
      </w:r>
      <w:r>
        <w:rPr>
          <w:rFonts w:ascii="新細明體" w:eastAsia="新細明體" w:hint="eastAsia"/>
          <w:color w:val="363334"/>
          <w:spacing w:val="8"/>
          <w:sz w:val="17"/>
        </w:rPr>
        <w:t>司</w:t>
      </w:r>
      <w:r>
        <w:rPr>
          <w:rFonts w:ascii="新細明體" w:eastAsia="新細明體" w:hint="eastAsia"/>
          <w:color w:val="363334"/>
          <w:sz w:val="17"/>
        </w:rPr>
        <w:t>：</w:t>
        <w:tab/>
        <w:t>）</w:t>
        <w:tab/>
      </w:r>
      <w:r>
        <w:rPr>
          <w:rFonts w:ascii="Times New Roman" w:eastAsia="Times New Roman"/>
          <w:color w:val="282324"/>
          <w:sz w:val="24"/>
          <w:u w:val="single" w:color="231F20"/>
        </w:rPr>
        <w:t>(BJ!JJ</w:t>
      </w:r>
      <w:r>
        <w:rPr>
          <w:rFonts w:ascii="新細明體" w:eastAsia="新細明體" w:hint="eastAsia"/>
          <w:color w:val="282324"/>
          <w:spacing w:val="-13"/>
          <w:sz w:val="18"/>
          <w:u w:val="single" w:color="231F20"/>
        </w:rPr>
        <w:t>者</w:t>
      </w:r>
      <w:r>
        <w:rPr>
          <w:rFonts w:ascii="新細明體" w:eastAsia="新細明體" w:hint="eastAsia"/>
          <w:color w:val="282324"/>
          <w:spacing w:val="-40"/>
          <w:sz w:val="18"/>
          <w:u w:val="single" w:color="231F20"/>
        </w:rPr>
        <w:t>芳</w:t>
      </w:r>
      <w:r>
        <w:rPr>
          <w:rFonts w:ascii="Times New Roman" w:eastAsia="Times New Roman"/>
          <w:color w:val="282324"/>
          <w:spacing w:val="3"/>
          <w:sz w:val="24"/>
          <w:u w:val="single" w:color="231F20"/>
        </w:rPr>
        <w:t>6</w:t>
      </w:r>
      <w:r>
        <w:rPr>
          <w:rFonts w:ascii="新細明體" w:eastAsia="新細明體" w:hint="eastAsia"/>
          <w:color w:val="282324"/>
          <w:sz w:val="18"/>
          <w:u w:val="single" w:color="231F20"/>
        </w:rPr>
        <w:t>可傳染</w:t>
      </w:r>
      <w:r>
        <w:rPr>
          <w:rFonts w:ascii="新細明體" w:eastAsia="新細明體" w:hint="eastAsia"/>
          <w:color w:val="282324"/>
          <w:spacing w:val="-14"/>
          <w:sz w:val="18"/>
          <w:u w:val="single" w:color="231F20"/>
        </w:rPr>
        <w:t>芻</w:t>
      </w:r>
      <w:r>
        <w:rPr>
          <w:rFonts w:ascii="新細明體" w:eastAsia="新細明體" w:hint="eastAsia"/>
          <w:color w:val="282324"/>
          <w:sz w:val="18"/>
          <w:u w:val="single" w:color="231F20"/>
        </w:rPr>
        <w:t>區間內諝血填</w:t>
      </w:r>
      <w:r>
        <w:rPr>
          <w:rFonts w:ascii="新細明體" w:eastAsia="新細明體" w:hint="eastAsia"/>
          <w:color w:val="282324"/>
          <w:spacing w:val="9"/>
          <w:sz w:val="18"/>
          <w:u w:val="single" w:color="231F20"/>
        </w:rPr>
        <w:t>工</w:t>
      </w:r>
      <w:r>
        <w:rPr>
          <w:rFonts w:ascii="Times New Roman" w:eastAsia="Times New Roman"/>
          <w:color w:val="282324"/>
          <w:spacing w:val="-18"/>
          <w:sz w:val="24"/>
          <w:u w:val="single" w:color="231F20"/>
        </w:rPr>
        <w:t>f</w:t>
      </w:r>
      <w:r>
        <w:rPr>
          <w:rFonts w:ascii="新細明體" w:eastAsia="新細明體" w:hint="eastAsia"/>
          <w:color w:val="282324"/>
          <w:sz w:val="17"/>
          <w:u w:val="single" w:color="231F20"/>
        </w:rPr>
        <w:t>假環境</w:t>
      </w:r>
      <w:r>
        <w:rPr>
          <w:rFonts w:ascii="新細明體" w:eastAsia="新細明體" w:hint="eastAsia"/>
          <w:color w:val="282324"/>
          <w:spacing w:val="14"/>
          <w:sz w:val="17"/>
          <w:u w:val="single" w:color="231F20"/>
        </w:rPr>
        <w:t> </w:t>
      </w:r>
      <w:r>
        <w:rPr>
          <w:rFonts w:ascii="新細明體" w:eastAsia="新細明體" w:hint="eastAsia"/>
          <w:color w:val="282324"/>
          <w:sz w:val="17"/>
          <w:u w:val="single" w:color="231F20"/>
        </w:rPr>
        <w:t>抨</w:t>
      </w:r>
      <w:r>
        <w:rPr>
          <w:rFonts w:ascii="新細明體" w:eastAsia="新細明體" w:hint="eastAsia"/>
          <w:color w:val="282324"/>
          <w:spacing w:val="6"/>
          <w:sz w:val="17"/>
          <w:u w:val="single" w:color="231F20"/>
        </w:rPr>
        <w:t> </w:t>
      </w:r>
      <w:r>
        <w:rPr>
          <w:rFonts w:ascii="新細明體" w:eastAsia="新細明體" w:hint="eastAsia"/>
          <w:color w:val="282324"/>
          <w:sz w:val="17"/>
          <w:u w:val="single" w:color="231F20"/>
        </w:rPr>
        <w:t>匈</w:t>
      </w:r>
      <w:r>
        <w:rPr>
          <w:rFonts w:ascii="新細明體" w:eastAsia="新細明體" w:hint="eastAsia"/>
          <w:color w:val="282324"/>
          <w:spacing w:val="-2"/>
          <w:sz w:val="17"/>
          <w:u w:val="single" w:color="231F20"/>
        </w:rPr>
        <w:t> </w:t>
      </w:r>
    </w:p>
    <w:p>
      <w:pPr>
        <w:tabs>
          <w:tab w:pos="4531" w:val="left" w:leader="none"/>
          <w:tab w:pos="6577" w:val="left" w:leader="none"/>
        </w:tabs>
        <w:spacing w:before="95"/>
        <w:ind w:left="1396" w:right="0" w:firstLine="0"/>
        <w:jc w:val="left"/>
        <w:rPr>
          <w:rFonts w:ascii="新細明體" w:eastAsia="新細明體" w:hint="eastAsia"/>
          <w:sz w:val="17"/>
        </w:rPr>
      </w:pPr>
      <w:r>
        <w:rPr/>
        <w:pict>
          <v:shape style="position:absolute;margin-left:597.991028pt;margin-top:19.990688pt;width:10.55pt;height:10.55pt;mso-position-horizontal-relative:page;mso-position-vertical-relative:paragraph;z-index:-305267712"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7"/>
                    </w:rPr>
                  </w:pPr>
                  <w:r>
                    <w:rPr>
                      <w:rFonts w:ascii="新細明體" w:eastAsia="新細明體" w:hint="eastAsia"/>
                      <w:color w:val="363334"/>
                      <w:w w:val="100"/>
                      <w:sz w:val="17"/>
                    </w:rPr>
                    <w:t>樓</w:t>
                  </w:r>
                </w:p>
              </w:txbxContent>
            </v:textbox>
            <w10:wrap type="none"/>
          </v:shape>
        </w:pict>
      </w:r>
      <w:r>
        <w:rPr/>
        <w:pict>
          <v:shape style="position:absolute;margin-left:575.894165pt;margin-top:19.919989pt;width:10.55pt;height:10.55pt;mso-position-horizontal-relative:page;mso-position-vertical-relative:paragraph;z-index:-305266688"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7"/>
                    </w:rPr>
                  </w:pPr>
                  <w:r>
                    <w:rPr>
                      <w:rFonts w:ascii="新細明體" w:eastAsia="新細明體" w:hint="eastAsia"/>
                      <w:color w:val="363334"/>
                      <w:w w:val="100"/>
                      <w:sz w:val="17"/>
                    </w:rPr>
                    <w:t>號</w:t>
                  </w:r>
                </w:p>
              </w:txbxContent>
            </v:textbox>
            <w10:wrap type="none"/>
          </v:shape>
        </w:pict>
      </w:r>
      <w:r>
        <w:rPr/>
        <w:pict>
          <v:shape style="position:absolute;margin-left:520.343933pt;margin-top:20.157089pt;width:10.55pt;height:10.55pt;mso-position-horizontal-relative:page;mso-position-vertical-relative:paragraph;z-index:-305265664"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7"/>
                    </w:rPr>
                  </w:pPr>
                  <w:r>
                    <w:rPr>
                      <w:rFonts w:ascii="新細明體" w:eastAsia="新細明體" w:hint="eastAsia"/>
                      <w:color w:val="363334"/>
                      <w:w w:val="100"/>
                      <w:sz w:val="17"/>
                    </w:rPr>
                    <w:t>巷</w:t>
                  </w:r>
                </w:p>
              </w:txbxContent>
            </v:textbox>
            <w10:wrap type="none"/>
          </v:shape>
        </w:pict>
      </w:r>
      <w:r>
        <w:rPr/>
        <w:pict>
          <v:shape style="position:absolute;margin-left:488.615845pt;margin-top:20.264589pt;width:10.55pt;height:10.55pt;mso-position-horizontal-relative:page;mso-position-vertical-relative:paragraph;z-index:-305264640"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7"/>
                    </w:rPr>
                  </w:pPr>
                  <w:r>
                    <w:rPr>
                      <w:rFonts w:ascii="新細明體" w:eastAsia="新細明體" w:hint="eastAsia"/>
                      <w:color w:val="363334"/>
                      <w:w w:val="100"/>
                      <w:sz w:val="17"/>
                    </w:rPr>
                    <w:t>段</w:t>
                  </w:r>
                </w:p>
              </w:txbxContent>
            </v:textbox>
            <w10:wrap type="none"/>
          </v:shape>
        </w:pict>
      </w:r>
      <w:r>
        <w:rPr>
          <w:rFonts w:ascii="Times New Roman" w:eastAsia="Times New Roman"/>
          <w:color w:val="282324"/>
          <w:w w:val="105"/>
          <w:sz w:val="18"/>
        </w:rPr>
        <w:t>11.   </w:t>
      </w:r>
      <w:r>
        <w:rPr>
          <w:rFonts w:ascii="Times New Roman" w:eastAsia="Times New Roman"/>
          <w:color w:val="282324"/>
          <w:spacing w:val="4"/>
          <w:w w:val="105"/>
          <w:sz w:val="18"/>
        </w:rPr>
        <w:t> </w:t>
      </w:r>
      <w:r>
        <w:rPr>
          <w:rFonts w:ascii="新細明體" w:eastAsia="新細明體" w:hint="eastAsia"/>
          <w:color w:val="363334"/>
          <w:w w:val="105"/>
          <w:sz w:val="17"/>
        </w:rPr>
        <w:t>電話：家中：</w:t>
        <w:tab/>
      </w:r>
      <w:r>
        <w:rPr>
          <w:rFonts w:ascii="新細明體" w:eastAsia="新細明體" w:hint="eastAsia"/>
          <w:color w:val="282324"/>
          <w:w w:val="95"/>
          <w:sz w:val="17"/>
        </w:rPr>
        <w:t>手機</w:t>
      </w:r>
      <w:r>
        <w:rPr>
          <w:rFonts w:ascii="新細明體" w:eastAsia="新細明體" w:hint="eastAsia"/>
          <w:color w:val="282324"/>
          <w:w w:val="95"/>
          <w:sz w:val="17"/>
          <w:u w:val="single" w:color="000000"/>
        </w:rPr>
        <w:t>：</w:t>
      </w:r>
      <w:r>
        <w:rPr>
          <w:rFonts w:ascii="新細明體" w:eastAsia="新細明體" w:hint="eastAsia"/>
          <w:color w:val="282324"/>
          <w:sz w:val="17"/>
          <w:u w:val="single" w:color="000000"/>
        </w:rPr>
        <w:tab/>
      </w:r>
    </w:p>
    <w:p>
      <w:pPr>
        <w:spacing w:after="0"/>
        <w:jc w:val="left"/>
        <w:rPr>
          <w:rFonts w:ascii="新細明體" w:eastAsia="新細明體" w:hint="eastAsia"/>
          <w:sz w:val="17"/>
        </w:rPr>
        <w:sectPr>
          <w:pgSz w:w="16840" w:h="11910" w:orient="landscape"/>
          <w:pgMar w:top="0" w:bottom="0" w:left="280" w:right="760"/>
        </w:sectPr>
      </w:pPr>
    </w:p>
    <w:p>
      <w:pPr>
        <w:tabs>
          <w:tab w:pos="3666" w:val="left" w:leader="none"/>
          <w:tab w:pos="4353" w:val="left" w:leader="none"/>
          <w:tab w:pos="5521" w:val="left" w:leader="none"/>
        </w:tabs>
        <w:spacing w:before="94"/>
        <w:ind w:left="1831" w:right="0" w:firstLine="0"/>
        <w:jc w:val="left"/>
        <w:rPr>
          <w:rFonts w:ascii="新細明體" w:eastAsia="新細明體" w:hint="eastAsia"/>
          <w:sz w:val="17"/>
        </w:rPr>
      </w:pPr>
      <w:r>
        <w:rPr/>
        <w:pict>
          <v:shape style="position:absolute;margin-left:85.978729pt;margin-top:1.871203pt;width:17.850pt;height:15.95pt;mso-position-horizontal-relative:page;mso-position-vertical-relative:paragraph;z-index:252771328" type="#_x0000_t202" filled="false" stroked="false">
            <v:textbox inset="0,0,0,0" style="layout-flow:vertical-ideographic">
              <w:txbxContent>
                <w:p>
                  <w:pPr>
                    <w:spacing w:line="112" w:lineRule="auto" w:before="25"/>
                    <w:ind w:left="20" w:right="1" w:firstLine="107"/>
                    <w:jc w:val="left"/>
                    <w:rPr>
                      <w:rFonts w:ascii="新細明體" w:eastAsia="新細明體" w:hint="eastAsia"/>
                      <w:sz w:val="17"/>
                    </w:rPr>
                  </w:pPr>
                  <w:r>
                    <w:rPr>
                      <w:rFonts w:ascii="新細明體" w:eastAsia="新細明體" w:hint="eastAsia"/>
                      <w:color w:val="494646"/>
                      <w:w w:val="100"/>
                      <w:sz w:val="17"/>
                    </w:rPr>
                    <w:t>． </w:t>
                  </w:r>
                  <w:r>
                    <w:rPr>
                      <w:rFonts w:ascii="新細明體" w:eastAsia="新細明體" w:hint="eastAsia"/>
                      <w:color w:val="363334"/>
                      <w:w w:val="100"/>
                      <w:sz w:val="17"/>
                    </w:rPr>
                    <w:t>2</w:t>
                  </w:r>
                </w:p>
                <w:p>
                  <w:pPr>
                    <w:spacing w:line="108" w:lineRule="auto" w:before="0"/>
                    <w:ind w:left="27" w:right="0" w:firstLine="0"/>
                    <w:jc w:val="left"/>
                    <w:rPr>
                      <w:rFonts w:ascii="新細明體"/>
                      <w:sz w:val="17"/>
                    </w:rPr>
                  </w:pPr>
                  <w:r>
                    <w:rPr>
                      <w:rFonts w:ascii="新細明體"/>
                      <w:color w:val="282324"/>
                      <w:w w:val="100"/>
                      <w:sz w:val="17"/>
                    </w:rPr>
                    <w:t>l</w:t>
                  </w:r>
                </w:p>
              </w:txbxContent>
            </v:textbox>
            <w10:wrap type="none"/>
          </v:shape>
        </w:pict>
      </w:r>
      <w:r>
        <w:rPr>
          <w:rFonts w:ascii="新細明體" w:eastAsia="新細明體" w:hint="eastAsia"/>
          <w:color w:val="282324"/>
          <w:sz w:val="17"/>
        </w:rPr>
        <w:t>地</w:t>
      </w:r>
      <w:r>
        <w:rPr>
          <w:rFonts w:ascii="新細明體" w:eastAsia="新細明體" w:hint="eastAsia"/>
          <w:color w:val="282324"/>
          <w:spacing w:val="39"/>
          <w:sz w:val="17"/>
        </w:rPr>
        <w:t>址</w:t>
      </w:r>
      <w:r>
        <w:rPr>
          <w:rFonts w:ascii="新細明體" w:eastAsia="新細明體" w:hint="eastAsia"/>
          <w:color w:val="494646"/>
          <w:sz w:val="17"/>
        </w:rPr>
        <w:t>：</w:t>
      </w:r>
      <w:r>
        <w:rPr>
          <w:rFonts w:ascii="新細明體" w:eastAsia="新細明體" w:hint="eastAsia"/>
          <w:color w:val="494646"/>
          <w:spacing w:val="9"/>
          <w:sz w:val="17"/>
        </w:rPr>
        <w:t>郵</w:t>
      </w:r>
      <w:r>
        <w:rPr>
          <w:rFonts w:ascii="新細明體" w:eastAsia="新細明體" w:hint="eastAsia"/>
          <w:color w:val="494646"/>
          <w:spacing w:val="10"/>
          <w:sz w:val="17"/>
        </w:rPr>
        <w:t>遞</w:t>
      </w:r>
      <w:r>
        <w:rPr>
          <w:rFonts w:ascii="新細明體" w:eastAsia="新細明體" w:hint="eastAsia"/>
          <w:color w:val="282324"/>
          <w:spacing w:val="15"/>
          <w:sz w:val="17"/>
        </w:rPr>
        <w:t>區</w:t>
      </w:r>
      <w:r>
        <w:rPr>
          <w:rFonts w:ascii="新細明體" w:eastAsia="新細明體" w:hint="eastAsia"/>
          <w:color w:val="282324"/>
          <w:sz w:val="17"/>
        </w:rPr>
        <w:t>號（</w:t>
        <w:tab/>
      </w:r>
      <w:r>
        <w:rPr>
          <w:rFonts w:ascii="新細明體" w:eastAsia="新細明體" w:hint="eastAsia"/>
          <w:color w:val="363334"/>
          <w:sz w:val="17"/>
        </w:rPr>
        <w:t>）</w:t>
        <w:tab/>
      </w:r>
      <w:r>
        <w:rPr>
          <w:rFonts w:ascii="新細明體" w:eastAsia="新細明體" w:hint="eastAsia"/>
          <w:color w:val="282324"/>
          <w:w w:val="85"/>
          <w:sz w:val="17"/>
        </w:rPr>
        <w:t>市（縣）</w:t>
        <w:tab/>
        <w:t>區（鄉鎮市</w:t>
      </w:r>
      <w:r>
        <w:rPr>
          <w:rFonts w:ascii="新細明體" w:eastAsia="新細明體" w:hint="eastAsia"/>
          <w:color w:val="282324"/>
          <w:spacing w:val="-20"/>
          <w:w w:val="85"/>
          <w:sz w:val="17"/>
        </w:rPr>
        <w:t>）</w:t>
      </w:r>
    </w:p>
    <w:p>
      <w:pPr>
        <w:tabs>
          <w:tab w:pos="4311" w:val="left" w:leader="none"/>
          <w:tab w:pos="5732" w:val="left" w:leader="none"/>
        </w:tabs>
        <w:spacing w:line="312" w:lineRule="auto" w:before="84"/>
        <w:ind w:left="966" w:right="3428" w:hanging="199"/>
        <w:jc w:val="left"/>
        <w:rPr>
          <w:rFonts w:ascii="新細明體" w:eastAsia="新細明體" w:hint="eastAsia"/>
          <w:sz w:val="17"/>
        </w:rPr>
      </w:pPr>
      <w:r>
        <w:rPr/>
        <w:br w:type="column"/>
      </w:r>
      <w:r>
        <w:rPr>
          <w:rFonts w:ascii="新細明體" w:eastAsia="新細明體" w:hint="eastAsia"/>
          <w:color w:val="282324"/>
          <w:w w:val="130"/>
          <w:sz w:val="17"/>
        </w:rPr>
        <w:t>里（村）路（街）</w:t>
        <w:tab/>
      </w:r>
      <w:r>
        <w:rPr>
          <w:rFonts w:ascii="新細明體" w:eastAsia="新細明體" w:hint="eastAsia"/>
          <w:color w:val="282324"/>
          <w:w w:val="130"/>
          <w:position w:val="1"/>
          <w:sz w:val="17"/>
        </w:rPr>
        <w:t>弄</w:t>
        <w:tab/>
      </w:r>
      <w:r>
        <w:rPr>
          <w:rFonts w:ascii="新細明體" w:eastAsia="新細明體" w:hint="eastAsia"/>
          <w:color w:val="282324"/>
          <w:spacing w:val="-18"/>
          <w:w w:val="115"/>
          <w:position w:val="1"/>
          <w:sz w:val="17"/>
        </w:rPr>
        <w:t>室</w:t>
      </w:r>
      <w:r>
        <w:rPr>
          <w:rFonts w:ascii="新細明體" w:eastAsia="新細明體" w:hint="eastAsia"/>
          <w:color w:val="282324"/>
          <w:w w:val="130"/>
          <w:sz w:val="17"/>
        </w:rPr>
        <w:t>目前結核病症狀</w:t>
      </w:r>
    </w:p>
    <w:p>
      <w:pPr>
        <w:spacing w:after="0" w:line="312" w:lineRule="auto"/>
        <w:jc w:val="left"/>
        <w:rPr>
          <w:rFonts w:ascii="新細明體" w:eastAsia="新細明體" w:hint="eastAsia"/>
          <w:sz w:val="17"/>
        </w:rPr>
        <w:sectPr>
          <w:type w:val="continuous"/>
          <w:pgSz w:w="16840" w:h="11910" w:orient="landscape"/>
          <w:pgMar w:top="1460" w:bottom="280" w:left="280" w:right="760"/>
          <w:cols w:num="2" w:equalWidth="0">
            <w:col w:w="6411" w:space="40"/>
            <w:col w:w="9349"/>
          </w:cols>
        </w:sectPr>
      </w:pPr>
    </w:p>
    <w:p>
      <w:pPr>
        <w:tabs>
          <w:tab w:pos="14461" w:val="left" w:leader="none"/>
        </w:tabs>
        <w:spacing w:line="255" w:lineRule="exact" w:before="0"/>
        <w:ind w:left="1820" w:right="0" w:firstLine="0"/>
        <w:jc w:val="left"/>
        <w:rPr>
          <w:rFonts w:ascii="新細明體" w:eastAsia="新細明體" w:hint="eastAsia"/>
          <w:sz w:val="17"/>
        </w:rPr>
      </w:pPr>
      <w:r>
        <w:rPr/>
        <w:pict>
          <v:shape style="position:absolute;margin-left:85.978729pt;margin-top:-1.995345pt;width:17.850pt;height:58.8pt;mso-position-horizontal-relative:page;mso-position-vertical-relative:paragraph;z-index:252772352" type="#_x0000_t202" filled="false" stroked="false">
            <v:textbox inset="0,0,0,0" style="layout-flow:vertical-ideographic">
              <w:txbxContent>
                <w:p>
                  <w:pPr>
                    <w:numPr>
                      <w:ilvl w:val="0"/>
                      <w:numId w:val="163"/>
                    </w:numPr>
                    <w:tabs>
                      <w:tab w:pos="418" w:val="left" w:leader="none"/>
                    </w:tabs>
                    <w:spacing w:line="112" w:lineRule="auto" w:before="25"/>
                    <w:ind w:left="20" w:right="18" w:firstLine="108"/>
                    <w:jc w:val="left"/>
                    <w:rPr>
                      <w:rFonts w:ascii="新細明體" w:eastAsia="新細明體" w:hint="eastAsia"/>
                      <w:sz w:val="17"/>
                    </w:rPr>
                  </w:pPr>
                  <w:r>
                    <w:rPr>
                      <w:rFonts w:ascii="新細明體" w:eastAsia="新細明體" w:hint="eastAsia"/>
                      <w:color w:val="282324"/>
                      <w:w w:val="100"/>
                      <w:sz w:val="17"/>
                    </w:rPr>
                    <w:t>．</w:t>
                  </w:r>
                  <w:r>
                    <w:rPr>
                      <w:rFonts w:ascii="新細明體" w:eastAsia="新細明體" w:hint="eastAsia"/>
                      <w:color w:val="282324"/>
                      <w:sz w:val="17"/>
                    </w:rPr>
                    <w:t>  </w:t>
                  </w:r>
                  <w:r>
                    <w:rPr>
                      <w:rFonts w:ascii="新細明體" w:eastAsia="新細明體" w:hint="eastAsia"/>
                      <w:color w:val="282324"/>
                      <w:spacing w:val="-19"/>
                      <w:sz w:val="17"/>
                    </w:rPr>
                    <w:t> </w:t>
                  </w:r>
                  <w:r>
                    <w:rPr>
                      <w:rFonts w:ascii="新細明體" w:eastAsia="新細明體" w:hint="eastAsia"/>
                      <w:color w:val="282324"/>
                      <w:w w:val="100"/>
                      <w:sz w:val="17"/>
                    </w:rPr>
                    <w:t>．</w:t>
                  </w:r>
                  <w:r>
                    <w:rPr>
                      <w:rFonts w:ascii="新細明體" w:eastAsia="新細明體" w:hint="eastAsia"/>
                      <w:color w:val="282324"/>
                      <w:sz w:val="17"/>
                    </w:rPr>
                    <w:t>  </w:t>
                  </w:r>
                  <w:r>
                    <w:rPr>
                      <w:rFonts w:ascii="新細明體" w:eastAsia="新細明體" w:hint="eastAsia"/>
                      <w:color w:val="282324"/>
                      <w:spacing w:val="-19"/>
                      <w:sz w:val="17"/>
                    </w:rPr>
                    <w:t> </w:t>
                  </w:r>
                  <w:r>
                    <w:rPr>
                      <w:rFonts w:ascii="新細明體" w:eastAsia="新細明體" w:hint="eastAsia"/>
                      <w:color w:val="282324"/>
                      <w:w w:val="100"/>
                      <w:sz w:val="17"/>
                    </w:rPr>
                    <w:t>． </w:t>
                  </w:r>
                  <w:r>
                    <w:rPr>
                      <w:rFonts w:ascii="新細明體" w:eastAsia="新細明體" w:hint="eastAsia"/>
                      <w:color w:val="363334"/>
                      <w:w w:val="100"/>
                      <w:sz w:val="17"/>
                    </w:rPr>
                    <w:t> 3</w:t>
                  </w:r>
                  <w:r>
                    <w:rPr>
                      <w:rFonts w:ascii="新細明體" w:eastAsia="新細明體" w:hint="eastAsia"/>
                      <w:color w:val="363334"/>
                      <w:sz w:val="17"/>
                    </w:rPr>
                    <w:t>  </w:t>
                  </w:r>
                  <w:r>
                    <w:rPr>
                      <w:rFonts w:ascii="新細明體" w:eastAsia="新細明體" w:hint="eastAsia"/>
                      <w:color w:val="363334"/>
                      <w:spacing w:val="-14"/>
                      <w:sz w:val="17"/>
                    </w:rPr>
                    <w:t> </w:t>
                  </w:r>
                  <w:r>
                    <w:rPr>
                      <w:rFonts w:ascii="新細明體" w:eastAsia="新細明體" w:hint="eastAsia"/>
                      <w:color w:val="363334"/>
                      <w:w w:val="100"/>
                      <w:sz w:val="17"/>
                    </w:rPr>
                    <w:t>4</w:t>
                  </w:r>
                  <w:r>
                    <w:rPr>
                      <w:rFonts w:ascii="新細明體" w:eastAsia="新細明體" w:hint="eastAsia"/>
                      <w:color w:val="363334"/>
                      <w:sz w:val="17"/>
                    </w:rPr>
                    <w:t>  </w:t>
                  </w:r>
                  <w:r>
                    <w:rPr>
                      <w:rFonts w:ascii="新細明體" w:eastAsia="新細明體" w:hint="eastAsia"/>
                      <w:color w:val="363334"/>
                      <w:spacing w:val="-12"/>
                      <w:sz w:val="17"/>
                    </w:rPr>
                    <w:t> </w:t>
                  </w:r>
                  <w:r>
                    <w:rPr>
                      <w:rFonts w:ascii="新細明體" w:eastAsia="新細明體" w:hint="eastAsia"/>
                      <w:color w:val="363334"/>
                      <w:w w:val="100"/>
                      <w:sz w:val="17"/>
                    </w:rPr>
                    <w:t>5</w:t>
                  </w:r>
                  <w:r>
                    <w:rPr>
                      <w:rFonts w:ascii="新細明體" w:eastAsia="新細明體" w:hint="eastAsia"/>
                      <w:color w:val="363334"/>
                      <w:sz w:val="17"/>
                    </w:rPr>
                    <w:t> </w:t>
                  </w:r>
                  <w:r>
                    <w:rPr>
                      <w:rFonts w:ascii="新細明體" w:eastAsia="新細明體" w:hint="eastAsia"/>
                      <w:color w:val="363334"/>
                      <w:spacing w:val="19"/>
                      <w:sz w:val="17"/>
                    </w:rPr>
                    <w:t> </w:t>
                  </w:r>
                  <w:r>
                    <w:rPr>
                      <w:rFonts w:ascii="新細明體" w:eastAsia="新細明體" w:hint="eastAsia"/>
                      <w:color w:val="363334"/>
                      <w:w w:val="100"/>
                      <w:sz w:val="17"/>
                    </w:rPr>
                    <w:t>6</w:t>
                  </w:r>
                </w:p>
                <w:p>
                  <w:pPr>
                    <w:spacing w:line="108" w:lineRule="auto" w:before="0"/>
                    <w:ind w:left="27" w:right="0" w:firstLine="0"/>
                    <w:jc w:val="left"/>
                    <w:rPr>
                      <w:rFonts w:ascii="新細明體"/>
                      <w:sz w:val="17"/>
                    </w:rPr>
                  </w:pPr>
                  <w:r>
                    <w:rPr>
                      <w:rFonts w:ascii="新細明體"/>
                      <w:color w:val="282324"/>
                      <w:w w:val="100"/>
                      <w:sz w:val="17"/>
                    </w:rPr>
                    <w:t>l</w:t>
                  </w:r>
                  <w:r>
                    <w:rPr>
                      <w:rFonts w:ascii="新細明體"/>
                      <w:color w:val="282324"/>
                      <w:sz w:val="17"/>
                    </w:rPr>
                    <w:t>   </w:t>
                  </w:r>
                  <w:r>
                    <w:rPr>
                      <w:rFonts w:ascii="新細明體"/>
                      <w:color w:val="282324"/>
                      <w:w w:val="100"/>
                      <w:sz w:val="17"/>
                    </w:rPr>
                    <w:t>l</w:t>
                  </w:r>
                  <w:r>
                    <w:rPr>
                      <w:rFonts w:ascii="新細明體"/>
                      <w:color w:val="282324"/>
                      <w:sz w:val="17"/>
                    </w:rPr>
                    <w:t>   </w:t>
                  </w:r>
                  <w:r>
                    <w:rPr>
                      <w:rFonts w:ascii="新細明體"/>
                      <w:color w:val="282324"/>
                      <w:w w:val="100"/>
                      <w:sz w:val="17"/>
                    </w:rPr>
                    <w:t>l</w:t>
                  </w:r>
                  <w:r>
                    <w:rPr>
                      <w:rFonts w:ascii="新細明體"/>
                      <w:color w:val="282324"/>
                      <w:sz w:val="17"/>
                    </w:rPr>
                    <w:t>   </w:t>
                  </w:r>
                  <w:r>
                    <w:rPr>
                      <w:rFonts w:ascii="新細明體"/>
                      <w:color w:val="282324"/>
                      <w:w w:val="100"/>
                      <w:sz w:val="17"/>
                    </w:rPr>
                    <w:t>l</w:t>
                  </w:r>
                </w:p>
              </w:txbxContent>
            </v:textbox>
            <w10:wrap type="none"/>
          </v:shape>
        </w:pict>
      </w:r>
      <w:r>
        <w:rPr>
          <w:rFonts w:ascii="新細明體" w:eastAsia="新細明體" w:hint="eastAsia"/>
          <w:color w:val="282324"/>
          <w:spacing w:val="-11"/>
          <w:w w:val="124"/>
          <w:sz w:val="17"/>
        </w:rPr>
        <w:t>目</w:t>
      </w:r>
      <w:r>
        <w:rPr>
          <w:rFonts w:ascii="新細明體" w:eastAsia="新細明體" w:hint="eastAsia"/>
          <w:color w:val="282324"/>
          <w:spacing w:val="12"/>
          <w:w w:val="109"/>
          <w:sz w:val="17"/>
        </w:rPr>
        <w:t>前</w:t>
      </w:r>
      <w:r>
        <w:rPr>
          <w:rFonts w:ascii="新細明體" w:eastAsia="新細明體" w:hint="eastAsia"/>
          <w:color w:val="282324"/>
          <w:spacing w:val="14"/>
          <w:w w:val="108"/>
          <w:sz w:val="17"/>
        </w:rPr>
        <w:t>結</w:t>
      </w:r>
      <w:r>
        <w:rPr>
          <w:rFonts w:ascii="新細明體" w:eastAsia="新細明體" w:hint="eastAsia"/>
          <w:color w:val="282324"/>
          <w:spacing w:val="14"/>
          <w:w w:val="106"/>
          <w:sz w:val="17"/>
        </w:rPr>
        <w:t>核</w:t>
      </w:r>
      <w:r>
        <w:rPr>
          <w:rFonts w:ascii="新細明體" w:eastAsia="新細明體" w:hint="eastAsia"/>
          <w:color w:val="282324"/>
          <w:w w:val="107"/>
          <w:sz w:val="17"/>
        </w:rPr>
        <w:t>病</w:t>
      </w:r>
      <w:r>
        <w:rPr>
          <w:rFonts w:ascii="新細明體" w:eastAsia="新細明體" w:hint="eastAsia"/>
          <w:color w:val="282324"/>
          <w:spacing w:val="31"/>
          <w:w w:val="107"/>
          <w:sz w:val="17"/>
        </w:rPr>
        <w:t>症</w:t>
      </w:r>
      <w:r>
        <w:rPr>
          <w:rFonts w:ascii="新細明體" w:eastAsia="新細明體" w:hint="eastAsia"/>
          <w:color w:val="282324"/>
          <w:w w:val="105"/>
          <w:sz w:val="17"/>
        </w:rPr>
        <w:t>狀為（</w:t>
      </w:r>
      <w:r>
        <w:rPr>
          <w:rFonts w:ascii="新細明體" w:eastAsia="新細明體" w:hint="eastAsia"/>
          <w:color w:val="282324"/>
          <w:spacing w:val="-67"/>
          <w:w w:val="105"/>
          <w:sz w:val="17"/>
        </w:rPr>
        <w:t>可</w:t>
      </w:r>
      <w:r>
        <w:rPr>
          <w:rFonts w:ascii="新細明體" w:eastAsia="新細明體" w:hint="eastAsia"/>
          <w:color w:val="282324"/>
          <w:w w:val="105"/>
          <w:sz w:val="17"/>
        </w:rPr>
        <w:t>複選</w:t>
      </w:r>
      <w:r>
        <w:rPr>
          <w:rFonts w:ascii="新細明體" w:eastAsia="新細明體" w:hint="eastAsia"/>
          <w:color w:val="282324"/>
          <w:spacing w:val="-78"/>
          <w:w w:val="105"/>
          <w:sz w:val="17"/>
        </w:rPr>
        <w:t>）</w:t>
      </w:r>
      <w:r>
        <w:rPr>
          <w:rFonts w:ascii="新細明體" w:eastAsia="新細明體" w:hint="eastAsia"/>
          <w:color w:val="494646"/>
          <w:spacing w:val="-2"/>
          <w:w w:val="105"/>
          <w:sz w:val="17"/>
        </w:rPr>
        <w:t>：</w:t>
      </w:r>
      <w:r>
        <w:rPr>
          <w:rFonts w:ascii="新細明體" w:eastAsia="新細明體" w:hint="eastAsia"/>
          <w:color w:val="282324"/>
          <w:w w:val="105"/>
          <w:sz w:val="17"/>
        </w:rPr>
        <w:t>口</w:t>
      </w:r>
      <w:r>
        <w:rPr>
          <w:rFonts w:ascii="新細明體" w:eastAsia="新細明體" w:hint="eastAsia"/>
          <w:color w:val="282324"/>
          <w:spacing w:val="15"/>
          <w:sz w:val="17"/>
        </w:rPr>
        <w:t> </w:t>
      </w:r>
      <w:r>
        <w:rPr>
          <w:rFonts w:ascii="新細明體" w:eastAsia="新細明體" w:hint="eastAsia"/>
          <w:color w:val="282324"/>
          <w:spacing w:val="42"/>
          <w:w w:val="109"/>
          <w:sz w:val="17"/>
        </w:rPr>
        <w:t>無</w:t>
      </w:r>
      <w:r>
        <w:rPr>
          <w:rFonts w:ascii="新細明體" w:eastAsia="新細明體" w:hint="eastAsia"/>
          <w:color w:val="282324"/>
          <w:w w:val="109"/>
          <w:sz w:val="17"/>
        </w:rPr>
        <w:t>口</w:t>
      </w:r>
      <w:r>
        <w:rPr>
          <w:rFonts w:ascii="新細明體" w:eastAsia="新細明體" w:hint="eastAsia"/>
          <w:color w:val="282324"/>
          <w:spacing w:val="9"/>
          <w:sz w:val="17"/>
        </w:rPr>
        <w:t> </w:t>
      </w:r>
      <w:r>
        <w:rPr>
          <w:rFonts w:ascii="新細明體" w:eastAsia="新細明體" w:hint="eastAsia"/>
          <w:color w:val="282324"/>
          <w:spacing w:val="15"/>
          <w:w w:val="109"/>
          <w:sz w:val="17"/>
        </w:rPr>
        <w:t>咳</w:t>
      </w:r>
      <w:r>
        <w:rPr>
          <w:rFonts w:ascii="新細明體" w:eastAsia="新細明體" w:hint="eastAsia"/>
          <w:color w:val="282324"/>
          <w:w w:val="108"/>
          <w:sz w:val="17"/>
        </w:rPr>
        <w:t>嗽</w:t>
      </w:r>
      <w:r>
        <w:rPr>
          <w:rFonts w:ascii="新細明體" w:eastAsia="新細明體" w:hint="eastAsia"/>
          <w:color w:val="282324"/>
          <w:spacing w:val="14"/>
          <w:sz w:val="17"/>
        </w:rPr>
        <w:t> </w:t>
      </w:r>
      <w:r>
        <w:rPr>
          <w:rFonts w:ascii="新細明體" w:eastAsia="新細明體" w:hint="eastAsia"/>
          <w:color w:val="282324"/>
          <w:spacing w:val="-21"/>
          <w:w w:val="108"/>
          <w:sz w:val="17"/>
        </w:rPr>
        <w:t>亡</w:t>
      </w:r>
      <w:r>
        <w:rPr>
          <w:rFonts w:ascii="Arial" w:eastAsia="Arial"/>
          <w:color w:val="282324"/>
          <w:spacing w:val="-2"/>
          <w:w w:val="108"/>
          <w:sz w:val="26"/>
        </w:rPr>
        <w:t>l</w:t>
      </w:r>
      <w:r>
        <w:rPr>
          <w:rFonts w:ascii="新細明體" w:eastAsia="新細明體" w:hint="eastAsia"/>
          <w:color w:val="282324"/>
          <w:spacing w:val="11"/>
          <w:w w:val="109"/>
          <w:sz w:val="17"/>
        </w:rPr>
        <w:t>咳</w:t>
      </w:r>
      <w:r>
        <w:rPr>
          <w:rFonts w:ascii="新細明體" w:eastAsia="新細明體" w:hint="eastAsia"/>
          <w:color w:val="282324"/>
          <w:w w:val="108"/>
          <w:sz w:val="17"/>
        </w:rPr>
        <w:t>血</w:t>
      </w:r>
      <w:r>
        <w:rPr>
          <w:rFonts w:ascii="新細明體" w:eastAsia="新細明體" w:hint="eastAsia"/>
          <w:color w:val="282324"/>
          <w:spacing w:val="-1"/>
          <w:sz w:val="17"/>
        </w:rPr>
        <w:t> </w:t>
      </w:r>
      <w:r>
        <w:rPr>
          <w:rFonts w:ascii="新細明體" w:eastAsia="新細明體" w:hint="eastAsia"/>
          <w:color w:val="282324"/>
          <w:w w:val="108"/>
          <w:sz w:val="17"/>
        </w:rPr>
        <w:t>口</w:t>
      </w:r>
      <w:r>
        <w:rPr>
          <w:rFonts w:ascii="新細明體" w:eastAsia="新細明體" w:hint="eastAsia"/>
          <w:color w:val="282324"/>
          <w:spacing w:val="14"/>
          <w:sz w:val="17"/>
        </w:rPr>
        <w:t> </w:t>
      </w:r>
      <w:r>
        <w:rPr>
          <w:rFonts w:ascii="新細明體" w:eastAsia="新細明體" w:hint="eastAsia"/>
          <w:color w:val="282324"/>
          <w:spacing w:val="7"/>
          <w:w w:val="110"/>
          <w:sz w:val="17"/>
        </w:rPr>
        <w:t>夜</w:t>
      </w:r>
      <w:r>
        <w:rPr>
          <w:rFonts w:ascii="新細明體" w:eastAsia="新細明體" w:hint="eastAsia"/>
          <w:color w:val="282324"/>
          <w:spacing w:val="14"/>
          <w:w w:val="109"/>
          <w:sz w:val="17"/>
        </w:rPr>
        <w:t>間</w:t>
      </w:r>
      <w:r>
        <w:rPr>
          <w:rFonts w:ascii="新細明體" w:eastAsia="新細明體" w:hint="eastAsia"/>
          <w:color w:val="282324"/>
          <w:w w:val="108"/>
          <w:sz w:val="17"/>
        </w:rPr>
        <w:t>盜汗</w:t>
      </w:r>
      <w:r>
        <w:rPr>
          <w:rFonts w:ascii="新細明體" w:eastAsia="新細明體" w:hint="eastAsia"/>
          <w:color w:val="282324"/>
          <w:spacing w:val="8"/>
          <w:sz w:val="17"/>
        </w:rPr>
        <w:t> </w:t>
      </w:r>
      <w:r>
        <w:rPr>
          <w:rFonts w:ascii="新細明體" w:eastAsia="新細明體" w:hint="eastAsia"/>
          <w:color w:val="282324"/>
          <w:w w:val="109"/>
          <w:sz w:val="17"/>
        </w:rPr>
        <w:t>口</w:t>
      </w:r>
      <w:r>
        <w:rPr>
          <w:rFonts w:ascii="新細明體" w:eastAsia="新細明體" w:hint="eastAsia"/>
          <w:color w:val="282324"/>
          <w:spacing w:val="13"/>
          <w:sz w:val="17"/>
        </w:rPr>
        <w:t> </w:t>
      </w:r>
      <w:r>
        <w:rPr>
          <w:rFonts w:ascii="新細明體" w:eastAsia="新細明體" w:hint="eastAsia"/>
          <w:color w:val="282324"/>
          <w:spacing w:val="14"/>
          <w:w w:val="106"/>
          <w:sz w:val="17"/>
        </w:rPr>
        <w:t>體</w:t>
      </w:r>
      <w:r>
        <w:rPr>
          <w:rFonts w:ascii="新細明體" w:eastAsia="新細明體" w:hint="eastAsia"/>
          <w:color w:val="282324"/>
          <w:spacing w:val="15"/>
          <w:w w:val="106"/>
          <w:sz w:val="17"/>
        </w:rPr>
        <w:t>重</w:t>
      </w:r>
      <w:r>
        <w:rPr>
          <w:rFonts w:ascii="新細明體" w:eastAsia="新細明體" w:hint="eastAsia"/>
          <w:color w:val="282324"/>
          <w:spacing w:val="13"/>
          <w:w w:val="107"/>
          <w:sz w:val="17"/>
        </w:rPr>
        <w:t>減</w:t>
      </w:r>
      <w:r>
        <w:rPr>
          <w:rFonts w:ascii="新細明體" w:eastAsia="新細明體" w:hint="eastAsia"/>
          <w:color w:val="282324"/>
          <w:spacing w:val="43"/>
          <w:w w:val="108"/>
          <w:sz w:val="17"/>
        </w:rPr>
        <w:t>輕</w:t>
      </w:r>
      <w:r>
        <w:rPr>
          <w:rFonts w:ascii="新細明體" w:eastAsia="新細明體" w:hint="eastAsia"/>
          <w:color w:val="282324"/>
          <w:w w:val="108"/>
          <w:sz w:val="17"/>
        </w:rPr>
        <w:t>口</w:t>
      </w:r>
      <w:r>
        <w:rPr>
          <w:rFonts w:ascii="新細明體" w:eastAsia="新細明體" w:hint="eastAsia"/>
          <w:color w:val="282324"/>
          <w:spacing w:val="17"/>
          <w:sz w:val="17"/>
        </w:rPr>
        <w:t> </w:t>
      </w:r>
      <w:r>
        <w:rPr>
          <w:rFonts w:ascii="新細明體" w:eastAsia="新細明體" w:hint="eastAsia"/>
          <w:color w:val="282324"/>
          <w:w w:val="104"/>
          <w:sz w:val="17"/>
        </w:rPr>
        <w:t>痰</w:t>
      </w:r>
      <w:r>
        <w:rPr>
          <w:rFonts w:ascii="新細明體" w:eastAsia="新細明體" w:hint="eastAsia"/>
          <w:color w:val="282324"/>
          <w:spacing w:val="19"/>
          <w:sz w:val="17"/>
        </w:rPr>
        <w:t> </w:t>
      </w:r>
      <w:r>
        <w:rPr>
          <w:rFonts w:ascii="新細明體" w:eastAsia="新細明體" w:hint="eastAsia"/>
          <w:color w:val="282324"/>
          <w:spacing w:val="-56"/>
          <w:w w:val="110"/>
          <w:sz w:val="17"/>
        </w:rPr>
        <w:t>亡</w:t>
      </w:r>
      <w:r>
        <w:rPr>
          <w:rFonts w:ascii="新細明體" w:eastAsia="新細明體" w:hint="eastAsia"/>
          <w:color w:val="282324"/>
          <w:spacing w:val="-39"/>
          <w:w w:val="80"/>
          <w:sz w:val="17"/>
        </w:rPr>
        <w:t>］</w:t>
      </w:r>
      <w:r>
        <w:rPr>
          <w:rFonts w:ascii="新細明體" w:eastAsia="新細明體" w:hint="eastAsia"/>
          <w:color w:val="282324"/>
          <w:spacing w:val="18"/>
          <w:w w:val="105"/>
          <w:sz w:val="17"/>
        </w:rPr>
        <w:t>食</w:t>
      </w:r>
      <w:r>
        <w:rPr>
          <w:rFonts w:ascii="新細明體" w:eastAsia="新細明體" w:hint="eastAsia"/>
          <w:color w:val="282324"/>
          <w:spacing w:val="12"/>
          <w:w w:val="107"/>
          <w:sz w:val="17"/>
        </w:rPr>
        <w:t>慾</w:t>
      </w:r>
      <w:r>
        <w:rPr>
          <w:rFonts w:ascii="新細明體" w:eastAsia="新細明體" w:hint="eastAsia"/>
          <w:color w:val="282324"/>
          <w:w w:val="108"/>
          <w:sz w:val="17"/>
        </w:rPr>
        <w:t>差</w:t>
      </w:r>
      <w:r>
        <w:rPr>
          <w:rFonts w:ascii="新細明體" w:eastAsia="新細明體" w:hint="eastAsia"/>
          <w:color w:val="282324"/>
          <w:spacing w:val="-3"/>
          <w:sz w:val="17"/>
        </w:rPr>
        <w:t> </w:t>
      </w:r>
      <w:r>
        <w:rPr>
          <w:rFonts w:ascii="新細明體" w:eastAsia="新細明體" w:hint="eastAsia"/>
          <w:color w:val="282324"/>
          <w:w w:val="108"/>
          <w:sz w:val="17"/>
        </w:rPr>
        <w:t>口</w:t>
      </w:r>
      <w:r>
        <w:rPr>
          <w:rFonts w:ascii="新細明體" w:eastAsia="新細明體" w:hint="eastAsia"/>
          <w:color w:val="282324"/>
          <w:spacing w:val="17"/>
          <w:sz w:val="17"/>
        </w:rPr>
        <w:t> </w:t>
      </w:r>
      <w:r>
        <w:rPr>
          <w:rFonts w:ascii="新細明體" w:eastAsia="新細明體" w:hint="eastAsia"/>
          <w:color w:val="282324"/>
          <w:w w:val="102"/>
          <w:sz w:val="17"/>
        </w:rPr>
        <w:t>發燒</w:t>
      </w:r>
      <w:r>
        <w:rPr>
          <w:rFonts w:ascii="新細明體" w:eastAsia="新細明體" w:hint="eastAsia"/>
          <w:color w:val="282324"/>
          <w:sz w:val="17"/>
        </w:rPr>
        <w:t> </w:t>
      </w:r>
      <w:r>
        <w:rPr>
          <w:rFonts w:ascii="新細明體" w:eastAsia="新細明體" w:hint="eastAsia"/>
          <w:color w:val="282324"/>
          <w:spacing w:val="-1"/>
          <w:sz w:val="17"/>
        </w:rPr>
        <w:t> </w:t>
      </w:r>
      <w:r>
        <w:rPr>
          <w:rFonts w:ascii="新細明體" w:eastAsia="新細明體" w:hint="eastAsia"/>
          <w:color w:val="282324"/>
          <w:spacing w:val="-54"/>
          <w:w w:val="107"/>
          <w:sz w:val="17"/>
        </w:rPr>
        <w:t>仁</w:t>
      </w:r>
      <w:r>
        <w:rPr>
          <w:rFonts w:ascii="新細明體" w:eastAsia="新細明體" w:hint="eastAsia"/>
          <w:color w:val="282324"/>
          <w:w w:val="80"/>
          <w:sz w:val="17"/>
        </w:rPr>
        <w:t>］</w:t>
      </w:r>
      <w:r>
        <w:rPr>
          <w:rFonts w:ascii="新細明體" w:eastAsia="新細明體" w:hint="eastAsia"/>
          <w:color w:val="282324"/>
          <w:spacing w:val="22"/>
          <w:w w:val="80"/>
          <w:sz w:val="17"/>
        </w:rPr>
        <w:t>長</w:t>
      </w:r>
      <w:r>
        <w:rPr>
          <w:rFonts w:ascii="新細明體" w:eastAsia="新細明體" w:hint="eastAsia"/>
          <w:color w:val="282324"/>
          <w:spacing w:val="13"/>
          <w:w w:val="107"/>
          <w:sz w:val="17"/>
        </w:rPr>
        <w:t>期</w:t>
      </w:r>
      <w:r>
        <w:rPr>
          <w:rFonts w:ascii="新細明體" w:eastAsia="新細明體" w:hint="eastAsia"/>
          <w:color w:val="282324"/>
          <w:spacing w:val="13"/>
          <w:w w:val="106"/>
          <w:sz w:val="17"/>
        </w:rPr>
        <w:t>疲</w:t>
      </w:r>
      <w:r>
        <w:rPr>
          <w:rFonts w:ascii="新細明體" w:eastAsia="新細明體" w:hint="eastAsia"/>
          <w:color w:val="282324"/>
          <w:w w:val="108"/>
          <w:sz w:val="17"/>
        </w:rPr>
        <w:t>憊</w:t>
      </w:r>
      <w:r>
        <w:rPr>
          <w:rFonts w:ascii="新細明體" w:eastAsia="新細明體" w:hint="eastAsia"/>
          <w:color w:val="595959"/>
          <w:spacing w:val="6"/>
          <w:w w:val="37"/>
          <w:sz w:val="17"/>
        </w:rPr>
        <w:t>／</w:t>
      </w:r>
      <w:r>
        <w:rPr>
          <w:rFonts w:ascii="新細明體" w:eastAsia="新細明體" w:hint="eastAsia"/>
          <w:color w:val="363334"/>
          <w:w w:val="37"/>
          <w:sz w:val="17"/>
        </w:rPr>
        <w:t>不</w:t>
      </w:r>
      <w:r>
        <w:rPr>
          <w:rFonts w:ascii="新細明體" w:eastAsia="新細明體" w:hint="eastAsia"/>
          <w:color w:val="363334"/>
          <w:sz w:val="17"/>
        </w:rPr>
        <w:t>  </w:t>
      </w:r>
      <w:r>
        <w:rPr>
          <w:rFonts w:ascii="新細明體" w:eastAsia="新細明體" w:hint="eastAsia"/>
          <w:color w:val="363334"/>
          <w:spacing w:val="-4"/>
          <w:sz w:val="17"/>
        </w:rPr>
        <w:t> </w:t>
      </w:r>
      <w:r>
        <w:rPr>
          <w:rFonts w:ascii="新細明體" w:eastAsia="新細明體" w:hint="eastAsia"/>
          <w:color w:val="363334"/>
          <w:spacing w:val="16"/>
          <w:w w:val="107"/>
          <w:sz w:val="17"/>
        </w:rPr>
        <w:t>舒</w:t>
      </w:r>
      <w:r>
        <w:rPr>
          <w:rFonts w:ascii="新細明體" w:eastAsia="新細明體" w:hint="eastAsia"/>
          <w:color w:val="363334"/>
          <w:w w:val="108"/>
          <w:sz w:val="17"/>
        </w:rPr>
        <w:t>服</w:t>
      </w:r>
      <w:r>
        <w:rPr>
          <w:rFonts w:ascii="新細明體" w:eastAsia="新細明體" w:hint="eastAsia"/>
          <w:color w:val="363334"/>
          <w:spacing w:val="13"/>
          <w:sz w:val="17"/>
        </w:rPr>
        <w:t> </w:t>
      </w:r>
      <w:r>
        <w:rPr>
          <w:rFonts w:ascii="新細明體" w:eastAsia="新細明體" w:hint="eastAsia"/>
          <w:color w:val="363334"/>
          <w:spacing w:val="-21"/>
          <w:w w:val="108"/>
          <w:sz w:val="17"/>
        </w:rPr>
        <w:t>亡</w:t>
      </w:r>
      <w:r>
        <w:rPr>
          <w:rFonts w:ascii="Arial" w:eastAsia="Arial"/>
          <w:color w:val="363334"/>
          <w:spacing w:val="-1"/>
          <w:w w:val="108"/>
          <w:sz w:val="26"/>
        </w:rPr>
        <w:t>l</w:t>
      </w:r>
      <w:r>
        <w:rPr>
          <w:rFonts w:ascii="新細明體" w:eastAsia="新細明體" w:hint="eastAsia"/>
          <w:color w:val="363334"/>
          <w:spacing w:val="19"/>
          <w:w w:val="105"/>
          <w:sz w:val="17"/>
        </w:rPr>
        <w:t>胸</w:t>
      </w:r>
      <w:r>
        <w:rPr>
          <w:rFonts w:ascii="新細明體" w:eastAsia="新細明體" w:hint="eastAsia"/>
          <w:color w:val="363334"/>
          <w:w w:val="107"/>
          <w:sz w:val="17"/>
        </w:rPr>
        <w:t>悶</w:t>
      </w:r>
      <w:r>
        <w:rPr>
          <w:rFonts w:ascii="新細明體" w:eastAsia="新細明體" w:hint="eastAsia"/>
          <w:color w:val="363334"/>
          <w:spacing w:val="24"/>
          <w:w w:val="107"/>
          <w:sz w:val="17"/>
        </w:rPr>
        <w:t>胸</w:t>
      </w:r>
      <w:r>
        <w:rPr>
          <w:rFonts w:ascii="新細明體" w:eastAsia="新細明體" w:hint="eastAsia"/>
          <w:color w:val="363334"/>
          <w:w w:val="110"/>
          <w:sz w:val="17"/>
        </w:rPr>
        <w:t>痛</w:t>
      </w:r>
      <w:r>
        <w:rPr>
          <w:rFonts w:ascii="新細明體" w:eastAsia="新細明體" w:hint="eastAsia"/>
          <w:color w:val="363334"/>
          <w:spacing w:val="12"/>
          <w:sz w:val="17"/>
        </w:rPr>
        <w:t> </w:t>
      </w:r>
      <w:r>
        <w:rPr>
          <w:rFonts w:ascii="新細明體" w:eastAsia="新細明體" w:hint="eastAsia"/>
          <w:color w:val="363334"/>
          <w:spacing w:val="-24"/>
          <w:w w:val="110"/>
          <w:sz w:val="17"/>
        </w:rPr>
        <w:t>亡</w:t>
      </w:r>
      <w:r>
        <w:rPr>
          <w:rFonts w:ascii="Arial" w:eastAsia="Arial"/>
          <w:color w:val="363334"/>
          <w:w w:val="110"/>
          <w:sz w:val="26"/>
        </w:rPr>
        <w:t>l</w:t>
      </w:r>
      <w:r>
        <w:rPr>
          <w:rFonts w:ascii="新細明體" w:eastAsia="新細明體" w:hint="eastAsia"/>
          <w:color w:val="363334"/>
          <w:spacing w:val="13"/>
          <w:w w:val="106"/>
          <w:sz w:val="17"/>
        </w:rPr>
        <w:t>其</w:t>
      </w:r>
      <w:r>
        <w:rPr>
          <w:rFonts w:ascii="新細明體" w:eastAsia="新細明體" w:hint="eastAsia"/>
          <w:color w:val="363334"/>
          <w:spacing w:val="24"/>
          <w:w w:val="108"/>
          <w:sz w:val="17"/>
        </w:rPr>
        <w:t>他</w:t>
      </w:r>
      <w:r>
        <w:rPr>
          <w:rFonts w:ascii="新細明體" w:eastAsia="新細明體" w:hint="eastAsia"/>
          <w:color w:val="363334"/>
          <w:w w:val="192"/>
          <w:sz w:val="17"/>
          <w:u w:val="single" w:color="231F20"/>
        </w:rPr>
        <w:t> </w:t>
      </w:r>
      <w:r>
        <w:rPr>
          <w:rFonts w:ascii="新細明體" w:eastAsia="新細明體" w:hint="eastAsia"/>
          <w:color w:val="363334"/>
          <w:sz w:val="17"/>
          <w:u w:val="single" w:color="231F20"/>
        </w:rPr>
        <w:tab/>
      </w:r>
    </w:p>
    <w:p>
      <w:pPr>
        <w:tabs>
          <w:tab w:pos="4260" w:val="left" w:leader="none"/>
          <w:tab w:pos="4808" w:val="left" w:leader="none"/>
        </w:tabs>
        <w:spacing w:before="36"/>
        <w:ind w:left="1825" w:right="0" w:firstLine="0"/>
        <w:jc w:val="left"/>
        <w:rPr>
          <w:rFonts w:ascii="新細明體" w:eastAsia="新細明體" w:hint="eastAsia"/>
          <w:sz w:val="17"/>
        </w:rPr>
      </w:pPr>
      <w:r>
        <w:rPr>
          <w:rFonts w:ascii="新細明體" w:eastAsia="新細明體" w:hint="eastAsia"/>
          <w:color w:val="363334"/>
          <w:w w:val="105"/>
          <w:sz w:val="17"/>
        </w:rPr>
        <w:t>最早開始有症狀日期：</w:t>
        <w:tab/>
      </w:r>
      <w:r>
        <w:rPr>
          <w:rFonts w:ascii="新細明體" w:eastAsia="新細明體" w:hint="eastAsia"/>
          <w:color w:val="595959"/>
          <w:w w:val="70"/>
          <w:sz w:val="17"/>
        </w:rPr>
        <w:t>／</w:t>
        <w:tab/>
        <w:t>／</w:t>
      </w:r>
    </w:p>
    <w:p>
      <w:pPr>
        <w:tabs>
          <w:tab w:pos="2115" w:val="left" w:leader="none"/>
          <w:tab w:pos="3575" w:val="left" w:leader="none"/>
          <w:tab w:pos="4118" w:val="left" w:leader="none"/>
          <w:tab w:pos="4737" w:val="left" w:leader="none"/>
          <w:tab w:pos="6883" w:val="left" w:leader="none"/>
          <w:tab w:pos="7415" w:val="left" w:leader="none"/>
        </w:tabs>
        <w:spacing w:line="290" w:lineRule="auto" w:before="61"/>
        <w:ind w:left="1816" w:right="8144" w:firstLine="3"/>
        <w:jc w:val="left"/>
        <w:rPr>
          <w:rFonts w:ascii="新細明體" w:hAnsi="新細明體" w:eastAsia="新細明體" w:hint="eastAsia"/>
          <w:sz w:val="17"/>
        </w:rPr>
      </w:pPr>
      <w:r>
        <w:rPr>
          <w:rFonts w:ascii="Times New Roman" w:hAnsi="Times New Roman" w:eastAsia="Times New Roman"/>
          <w:color w:val="363334"/>
          <w:w w:val="70"/>
          <w:sz w:val="18"/>
        </w:rPr>
        <w:t>TB</w:t>
        <w:tab/>
      </w:r>
      <w:r>
        <w:rPr>
          <w:rFonts w:ascii="新細明體" w:hAnsi="新細明體" w:eastAsia="新細明體" w:hint="eastAsia"/>
          <w:color w:val="363334"/>
          <w:w w:val="75"/>
          <w:sz w:val="17"/>
        </w:rPr>
        <w:t>通  </w:t>
      </w:r>
      <w:r>
        <w:rPr>
          <w:rFonts w:ascii="新細明體" w:hAnsi="新細明體" w:eastAsia="新細明體" w:hint="eastAsia"/>
          <w:color w:val="363334"/>
          <w:spacing w:val="22"/>
          <w:w w:val="75"/>
          <w:sz w:val="17"/>
        </w:rPr>
        <w:t> </w:t>
      </w:r>
      <w:r>
        <w:rPr>
          <w:rFonts w:ascii="新細明體" w:hAnsi="新細明體" w:eastAsia="新細明體" w:hint="eastAsia"/>
          <w:color w:val="363334"/>
          <w:sz w:val="17"/>
        </w:rPr>
        <w:t>報</w:t>
      </w:r>
      <w:r>
        <w:rPr>
          <w:rFonts w:ascii="新細明體" w:hAnsi="新細明體" w:eastAsia="新細明體" w:hint="eastAsia"/>
          <w:color w:val="363334"/>
          <w:spacing w:val="27"/>
          <w:sz w:val="17"/>
        </w:rPr>
        <w:t>日</w:t>
      </w:r>
      <w:r>
        <w:rPr>
          <w:rFonts w:ascii="新細明體" w:hAnsi="新細明體" w:eastAsia="新細明體" w:hint="eastAsia"/>
          <w:color w:val="363334"/>
          <w:spacing w:val="22"/>
          <w:sz w:val="17"/>
        </w:rPr>
        <w:t>期</w:t>
      </w:r>
      <w:r>
        <w:rPr>
          <w:rFonts w:ascii="新細明體" w:hAnsi="新細明體" w:eastAsia="新細明體" w:hint="eastAsia"/>
          <w:color w:val="363334"/>
          <w:sz w:val="17"/>
        </w:rPr>
        <w:t>：</w:t>
        <w:tab/>
      </w:r>
      <w:r>
        <w:rPr>
          <w:rFonts w:ascii="Times New Roman" w:hAnsi="Times New Roman" w:eastAsia="Times New Roman"/>
          <w:color w:val="595959"/>
          <w:sz w:val="18"/>
        </w:rPr>
        <w:t>I</w:t>
        <w:tab/>
        <w:t>I</w:t>
        <w:tab/>
      </w:r>
      <w:r>
        <w:rPr>
          <w:rFonts w:ascii="Times New Roman" w:hAnsi="Times New Roman" w:eastAsia="Times New Roman"/>
          <w:color w:val="363334"/>
          <w:sz w:val="18"/>
        </w:rPr>
        <w:t>·</w:t>
      </w:r>
      <w:r>
        <w:rPr>
          <w:rFonts w:ascii="Times New Roman" w:hAnsi="Times New Roman" w:eastAsia="Times New Roman"/>
          <w:color w:val="363334"/>
          <w:spacing w:val="35"/>
          <w:sz w:val="18"/>
        </w:rPr>
        <w:t> </w:t>
      </w:r>
      <w:r>
        <w:rPr>
          <w:rFonts w:ascii="Times New Roman" w:hAnsi="Times New Roman" w:eastAsia="Times New Roman"/>
          <w:color w:val="363334"/>
          <w:sz w:val="18"/>
        </w:rPr>
        <w:t>(MDR</w:t>
      </w:r>
      <w:r>
        <w:rPr>
          <w:rFonts w:ascii="Times New Roman" w:hAnsi="Times New Roman" w:eastAsia="Times New Roman"/>
          <w:color w:val="363334"/>
          <w:spacing w:val="42"/>
          <w:sz w:val="18"/>
        </w:rPr>
        <w:t> </w:t>
      </w:r>
      <w:r>
        <w:rPr>
          <w:rFonts w:ascii="新細明體" w:hAnsi="新細明體" w:eastAsia="新細明體" w:hint="eastAsia"/>
          <w:color w:val="363334"/>
          <w:sz w:val="17"/>
        </w:rPr>
        <w:t>確</w:t>
      </w:r>
      <w:r>
        <w:rPr>
          <w:rFonts w:ascii="新細明體" w:hAnsi="新細明體" w:eastAsia="新細明體" w:hint="eastAsia"/>
          <w:color w:val="363334"/>
          <w:spacing w:val="30"/>
          <w:sz w:val="17"/>
        </w:rPr>
        <w:t>診</w:t>
      </w:r>
      <w:r>
        <w:rPr>
          <w:rFonts w:ascii="新細明體" w:hAnsi="新細明體" w:eastAsia="新細明體" w:hint="eastAsia"/>
          <w:color w:val="363334"/>
          <w:spacing w:val="22"/>
          <w:sz w:val="17"/>
        </w:rPr>
        <w:t>日期</w:t>
      </w:r>
      <w:r>
        <w:rPr>
          <w:rFonts w:ascii="新細明體" w:hAnsi="新細明體" w:eastAsia="新細明體" w:hint="eastAsia"/>
          <w:color w:val="363334"/>
          <w:sz w:val="17"/>
        </w:rPr>
        <w:t>：</w:t>
        <w:tab/>
      </w:r>
      <w:r>
        <w:rPr>
          <w:rFonts w:ascii="Times New Roman" w:hAnsi="Times New Roman" w:eastAsia="Times New Roman"/>
          <w:color w:val="595959"/>
          <w:sz w:val="18"/>
        </w:rPr>
        <w:t>I</w:t>
        <w:tab/>
      </w:r>
      <w:r>
        <w:rPr>
          <w:rFonts w:ascii="Arial" w:hAnsi="Arial" w:eastAsia="Arial"/>
          <w:color w:val="595959"/>
          <w:sz w:val="18"/>
        </w:rPr>
        <w:t>!</w:t>
      </w:r>
      <w:r>
        <w:rPr>
          <w:rFonts w:ascii="Arial" w:hAnsi="Arial" w:eastAsia="Arial"/>
          <w:color w:val="363334"/>
          <w:sz w:val="18"/>
        </w:rPr>
        <w:t>_) CXR</w:t>
      </w:r>
      <w:r>
        <w:rPr>
          <w:rFonts w:ascii="Arial" w:hAnsi="Arial" w:eastAsia="Arial"/>
          <w:color w:val="363334"/>
          <w:spacing w:val="10"/>
          <w:sz w:val="18"/>
        </w:rPr>
        <w:t> </w:t>
      </w:r>
      <w:r>
        <w:rPr>
          <w:rFonts w:ascii="新細明體" w:hAnsi="新細明體" w:eastAsia="新細明體" w:hint="eastAsia"/>
          <w:color w:val="363334"/>
          <w:spacing w:val="19"/>
          <w:sz w:val="17"/>
        </w:rPr>
        <w:t>檢</w:t>
      </w:r>
      <w:r>
        <w:rPr>
          <w:rFonts w:ascii="新細明體" w:hAnsi="新細明體" w:eastAsia="新細明體" w:hint="eastAsia"/>
          <w:color w:val="363334"/>
          <w:spacing w:val="31"/>
          <w:sz w:val="17"/>
        </w:rPr>
        <w:t>查</w:t>
      </w:r>
      <w:r>
        <w:rPr>
          <w:rFonts w:ascii="新細明體" w:hAnsi="新細明體" w:eastAsia="新細明體" w:hint="eastAsia"/>
          <w:color w:val="363334"/>
          <w:sz w:val="17"/>
        </w:rPr>
        <w:t>：</w:t>
      </w:r>
      <w:r>
        <w:rPr>
          <w:rFonts w:ascii="新細明體" w:hAnsi="新細明體" w:eastAsia="新細明體" w:hint="eastAsia"/>
          <w:color w:val="363334"/>
          <w:spacing w:val="23"/>
          <w:sz w:val="17"/>
        </w:rPr>
        <w:t> </w:t>
      </w:r>
      <w:r>
        <w:rPr>
          <w:rFonts w:ascii="Arial" w:hAnsi="Arial" w:eastAsia="Arial"/>
          <w:color w:val="363334"/>
          <w:sz w:val="18"/>
        </w:rPr>
        <w:t>0</w:t>
      </w:r>
      <w:r>
        <w:rPr>
          <w:rFonts w:ascii="Arial" w:hAnsi="Arial" w:eastAsia="Arial"/>
          <w:color w:val="363334"/>
          <w:spacing w:val="38"/>
          <w:sz w:val="18"/>
        </w:rPr>
        <w:t> </w:t>
      </w:r>
      <w:r>
        <w:rPr>
          <w:rFonts w:ascii="新細明體" w:hAnsi="新細明體" w:eastAsia="新細明體" w:hint="eastAsia"/>
          <w:color w:val="363334"/>
          <w:sz w:val="17"/>
        </w:rPr>
        <w:t>無</w:t>
      </w:r>
    </w:p>
    <w:p>
      <w:pPr>
        <w:spacing w:after="0" w:line="290" w:lineRule="auto"/>
        <w:jc w:val="left"/>
        <w:rPr>
          <w:rFonts w:ascii="新細明體" w:hAnsi="新細明體" w:eastAsia="新細明體" w:hint="eastAsia"/>
          <w:sz w:val="17"/>
        </w:rPr>
        <w:sectPr>
          <w:type w:val="continuous"/>
          <w:pgSz w:w="16840" w:h="11910" w:orient="landscape"/>
          <w:pgMar w:top="1460" w:bottom="280" w:left="280" w:right="760"/>
        </w:sectPr>
      </w:pPr>
    </w:p>
    <w:p>
      <w:pPr>
        <w:pStyle w:val="BodyText"/>
        <w:spacing w:before="8"/>
        <w:rPr>
          <w:rFonts w:ascii="新細明體"/>
          <w:sz w:val="20"/>
        </w:rPr>
      </w:pPr>
    </w:p>
    <w:p>
      <w:pPr>
        <w:spacing w:before="0"/>
        <w:ind w:left="0" w:right="0" w:firstLine="0"/>
        <w:jc w:val="right"/>
        <w:rPr>
          <w:rFonts w:ascii="Times New Roman"/>
          <w:sz w:val="18"/>
        </w:rPr>
      </w:pPr>
      <w:r>
        <w:rPr>
          <w:rFonts w:ascii="Times New Roman"/>
          <w:color w:val="282324"/>
          <w:w w:val="105"/>
          <w:sz w:val="18"/>
        </w:rPr>
        <w:t>17</w:t>
      </w:r>
      <w:r>
        <w:rPr>
          <w:rFonts w:ascii="Times New Roman"/>
          <w:color w:val="494646"/>
          <w:w w:val="105"/>
          <w:sz w:val="18"/>
        </w:rPr>
        <w:t>.</w:t>
      </w:r>
    </w:p>
    <w:p>
      <w:pPr>
        <w:tabs>
          <w:tab w:pos="2744" w:val="left" w:leader="none"/>
          <w:tab w:pos="3287" w:val="left" w:leader="none"/>
        </w:tabs>
        <w:spacing w:line="221" w:lineRule="exact" w:before="0"/>
        <w:ind w:left="1235" w:right="0" w:firstLine="0"/>
        <w:jc w:val="left"/>
        <w:rPr>
          <w:rFonts w:ascii="新細明體" w:eastAsia="新細明體" w:hint="eastAsia"/>
          <w:sz w:val="17"/>
        </w:rPr>
      </w:pPr>
      <w:r>
        <w:rPr/>
        <w:br w:type="column"/>
      </w:r>
      <w:r>
        <w:rPr>
          <w:rFonts w:ascii="Arial" w:eastAsia="Arial"/>
          <w:color w:val="363334"/>
          <w:sz w:val="20"/>
        </w:rPr>
        <w:t>0</w:t>
      </w:r>
      <w:r>
        <w:rPr>
          <w:rFonts w:ascii="Arial" w:eastAsia="Arial"/>
          <w:color w:val="363334"/>
          <w:spacing w:val="4"/>
          <w:sz w:val="20"/>
        </w:rPr>
        <w:t> </w:t>
      </w:r>
      <w:r>
        <w:rPr>
          <w:rFonts w:ascii="新細明體" w:eastAsia="新細明體" w:hint="eastAsia"/>
          <w:color w:val="363334"/>
          <w:spacing w:val="15"/>
          <w:sz w:val="17"/>
        </w:rPr>
        <w:t>有 </w:t>
      </w:r>
      <w:r>
        <w:rPr>
          <w:rFonts w:ascii="新細明體" w:eastAsia="新細明體" w:hint="eastAsia"/>
          <w:color w:val="363334"/>
          <w:sz w:val="17"/>
        </w:rPr>
        <w:t>， </w:t>
      </w:r>
      <w:r>
        <w:rPr>
          <w:rFonts w:ascii="新細明體" w:eastAsia="新細明體" w:hint="eastAsia"/>
          <w:color w:val="363334"/>
          <w:spacing w:val="19"/>
          <w:sz w:val="17"/>
        </w:rPr>
        <w:t>日</w:t>
      </w:r>
      <w:r>
        <w:rPr>
          <w:rFonts w:ascii="新細明體" w:eastAsia="新細明體" w:hint="eastAsia"/>
          <w:color w:val="363334"/>
          <w:sz w:val="17"/>
        </w:rPr>
        <w:t>期</w:t>
        <w:tab/>
      </w:r>
      <w:r>
        <w:rPr>
          <w:rFonts w:ascii="新細明體" w:eastAsia="新細明體" w:hint="eastAsia"/>
          <w:color w:val="595959"/>
          <w:w w:val="70"/>
          <w:sz w:val="17"/>
        </w:rPr>
        <w:t>／</w:t>
        <w:tab/>
      </w:r>
      <w:r>
        <w:rPr>
          <w:rFonts w:ascii="新細明體" w:eastAsia="新細明體" w:hint="eastAsia"/>
          <w:color w:val="595959"/>
          <w:spacing w:val="-20"/>
          <w:w w:val="45"/>
          <w:sz w:val="17"/>
        </w:rPr>
        <w:t>／</w:t>
      </w:r>
    </w:p>
    <w:p>
      <w:pPr>
        <w:spacing w:before="38"/>
        <w:ind w:left="147" w:right="0" w:firstLine="0"/>
        <w:jc w:val="left"/>
        <w:rPr>
          <w:rFonts w:ascii="新細明體" w:eastAsia="新細明體" w:hint="eastAsia"/>
          <w:sz w:val="17"/>
        </w:rPr>
      </w:pPr>
      <w:r>
        <w:rPr>
          <w:rFonts w:ascii="新細明體" w:eastAsia="新細明體" w:hint="eastAsia"/>
          <w:color w:val="363334"/>
          <w:w w:val="110"/>
          <w:sz w:val="17"/>
        </w:rPr>
        <w:t>塗片檢驗：</w:t>
      </w:r>
      <w:r>
        <w:rPr>
          <w:rFonts w:ascii="Arial" w:eastAsia="Arial"/>
          <w:color w:val="363334"/>
          <w:w w:val="110"/>
          <w:sz w:val="20"/>
        </w:rPr>
        <w:t>0 </w:t>
      </w:r>
      <w:r>
        <w:rPr>
          <w:rFonts w:ascii="新細明體" w:eastAsia="新細明體" w:hint="eastAsia"/>
          <w:color w:val="363334"/>
          <w:w w:val="110"/>
          <w:sz w:val="17"/>
        </w:rPr>
        <w:t>無</w:t>
      </w:r>
    </w:p>
    <w:p>
      <w:pPr>
        <w:spacing w:line="221" w:lineRule="exact" w:before="0"/>
        <w:ind w:left="1191" w:right="0" w:firstLine="0"/>
        <w:jc w:val="left"/>
        <w:rPr>
          <w:rFonts w:ascii="新細明體" w:eastAsia="新細明體" w:hint="eastAsia"/>
          <w:sz w:val="17"/>
        </w:rPr>
      </w:pPr>
      <w:r>
        <w:rPr/>
        <w:br w:type="column"/>
      </w:r>
      <w:r>
        <w:rPr>
          <w:rFonts w:ascii="新細明體" w:eastAsia="新細明體" w:hint="eastAsia"/>
          <w:color w:val="363334"/>
          <w:w w:val="110"/>
          <w:sz w:val="17"/>
        </w:rPr>
        <w:t>結果： </w:t>
      </w:r>
      <w:r>
        <w:rPr>
          <w:rFonts w:ascii="Arial" w:eastAsia="Arial"/>
          <w:color w:val="363334"/>
          <w:w w:val="110"/>
          <w:sz w:val="20"/>
        </w:rPr>
        <w:t>O</w:t>
      </w:r>
      <w:r>
        <w:rPr>
          <w:rFonts w:ascii="新細明體" w:eastAsia="新細明體" w:hint="eastAsia"/>
          <w:color w:val="363334"/>
          <w:w w:val="110"/>
          <w:sz w:val="17"/>
        </w:rPr>
        <w:t>異常有空洞 </w:t>
      </w:r>
      <w:r>
        <w:rPr>
          <w:rFonts w:ascii="Arial" w:eastAsia="Arial"/>
          <w:color w:val="363334"/>
          <w:w w:val="110"/>
          <w:sz w:val="20"/>
        </w:rPr>
        <w:t>O</w:t>
      </w:r>
      <w:r>
        <w:rPr>
          <w:rFonts w:ascii="新細明體" w:eastAsia="新細明體" w:hint="eastAsia"/>
          <w:color w:val="363334"/>
          <w:w w:val="110"/>
          <w:sz w:val="17"/>
        </w:rPr>
        <w:t>異常無空洞 </w:t>
      </w:r>
      <w:r>
        <w:rPr>
          <w:rFonts w:ascii="Arial" w:eastAsia="Arial"/>
          <w:color w:val="363334"/>
          <w:w w:val="110"/>
          <w:sz w:val="20"/>
        </w:rPr>
        <w:t>O</w:t>
      </w:r>
      <w:r>
        <w:rPr>
          <w:rFonts w:ascii="新細明體" w:eastAsia="新細明體" w:hint="eastAsia"/>
          <w:color w:val="363334"/>
          <w:w w:val="110"/>
          <w:sz w:val="17"/>
        </w:rPr>
        <w:t>異常但與結核無關 </w:t>
      </w:r>
      <w:r>
        <w:rPr>
          <w:rFonts w:ascii="Arial" w:eastAsia="Arial"/>
          <w:color w:val="363334"/>
          <w:w w:val="110"/>
          <w:sz w:val="20"/>
        </w:rPr>
        <w:t>0 </w:t>
      </w:r>
      <w:r>
        <w:rPr>
          <w:rFonts w:ascii="新細明體" w:eastAsia="新細明體" w:hint="eastAsia"/>
          <w:color w:val="363334"/>
          <w:w w:val="110"/>
          <w:sz w:val="17"/>
        </w:rPr>
        <w:t>正常 </w:t>
      </w:r>
      <w:r>
        <w:rPr>
          <w:rFonts w:ascii="Arial" w:eastAsia="Arial"/>
          <w:color w:val="363334"/>
          <w:w w:val="110"/>
          <w:sz w:val="20"/>
        </w:rPr>
        <w:t>0 </w:t>
      </w:r>
      <w:r>
        <w:rPr>
          <w:rFonts w:ascii="新細明體" w:eastAsia="新細明體" w:hint="eastAsia"/>
          <w:color w:val="363334"/>
          <w:w w:val="110"/>
          <w:sz w:val="17"/>
        </w:rPr>
        <w:t>未知</w:t>
      </w:r>
    </w:p>
    <w:p>
      <w:pPr>
        <w:spacing w:after="0" w:line="221" w:lineRule="exact"/>
        <w:jc w:val="left"/>
        <w:rPr>
          <w:rFonts w:ascii="新細明體" w:eastAsia="新細明體" w:hint="eastAsia"/>
          <w:sz w:val="17"/>
        </w:rPr>
        <w:sectPr>
          <w:type w:val="continuous"/>
          <w:pgSz w:w="16840" w:h="11910" w:orient="landscape"/>
          <w:pgMar w:top="1460" w:bottom="280" w:left="280" w:right="760"/>
          <w:cols w:num="3" w:equalWidth="0">
            <w:col w:w="1640" w:space="40"/>
            <w:col w:w="3351" w:space="39"/>
            <w:col w:w="10730"/>
          </w:cols>
        </w:sectPr>
      </w:pPr>
    </w:p>
    <w:p>
      <w:pPr>
        <w:tabs>
          <w:tab w:pos="3885" w:val="left" w:leader="none"/>
          <w:tab w:pos="4428" w:val="left" w:leader="none"/>
          <w:tab w:pos="6310" w:val="left" w:leader="none"/>
          <w:tab w:pos="6954" w:val="left" w:leader="none"/>
          <w:tab w:pos="7738" w:val="left" w:leader="none"/>
        </w:tabs>
        <w:spacing w:line="266" w:lineRule="auto" w:before="24"/>
        <w:ind w:left="3014" w:right="7321" w:hanging="258"/>
        <w:jc w:val="left"/>
        <w:rPr>
          <w:rFonts w:ascii="新細明體" w:eastAsia="新細明體" w:hint="eastAsia"/>
          <w:sz w:val="17"/>
        </w:rPr>
      </w:pPr>
      <w:r>
        <w:rPr>
          <w:rFonts w:ascii="Arial" w:eastAsia="Arial"/>
          <w:color w:val="363334"/>
          <w:sz w:val="20"/>
        </w:rPr>
        <w:t>0 </w:t>
      </w:r>
      <w:r>
        <w:rPr>
          <w:rFonts w:ascii="Arial" w:eastAsia="Arial"/>
          <w:color w:val="363334"/>
          <w:spacing w:val="6"/>
          <w:sz w:val="20"/>
        </w:rPr>
        <w:t> </w:t>
      </w:r>
      <w:r>
        <w:rPr>
          <w:rFonts w:ascii="新細明體" w:eastAsia="新細明體" w:hint="eastAsia"/>
          <w:color w:val="363334"/>
          <w:spacing w:val="22"/>
          <w:sz w:val="17"/>
        </w:rPr>
        <w:t>有</w:t>
      </w:r>
      <w:r>
        <w:rPr>
          <w:rFonts w:ascii="新細明體" w:eastAsia="新細明體" w:hint="eastAsia"/>
          <w:color w:val="363334"/>
          <w:sz w:val="17"/>
        </w:rPr>
        <w:t>．</w:t>
      </w:r>
      <w:r>
        <w:rPr>
          <w:rFonts w:ascii="新細明體" w:eastAsia="新細明體" w:hint="eastAsia"/>
          <w:color w:val="363334"/>
          <w:spacing w:val="30"/>
          <w:sz w:val="17"/>
        </w:rPr>
        <w:t>檢</w:t>
      </w:r>
      <w:r>
        <w:rPr>
          <w:rFonts w:ascii="新細明體" w:eastAsia="新細明體" w:hint="eastAsia"/>
          <w:color w:val="363334"/>
          <w:sz w:val="17"/>
        </w:rPr>
        <w:t>體來源</w:t>
      </w:r>
      <w:r>
        <w:rPr>
          <w:rFonts w:ascii="新細明體" w:eastAsia="新細明體" w:hint="eastAsia"/>
          <w:color w:val="363334"/>
          <w:spacing w:val="38"/>
          <w:sz w:val="17"/>
        </w:rPr>
        <w:t> </w:t>
      </w:r>
      <w:r>
        <w:rPr>
          <w:rFonts w:ascii="新細明體" w:eastAsia="新細明體" w:hint="eastAsia"/>
          <w:color w:val="363334"/>
          <w:spacing w:val="3"/>
          <w:sz w:val="17"/>
        </w:rPr>
        <w:t>：</w:t>
      </w:r>
      <w:r>
        <w:rPr>
          <w:rFonts w:ascii="Arial" w:eastAsia="Arial"/>
          <w:color w:val="363334"/>
          <w:spacing w:val="3"/>
          <w:sz w:val="20"/>
        </w:rPr>
        <w:t>O</w:t>
      </w:r>
      <w:r>
        <w:rPr>
          <w:rFonts w:ascii="Arial" w:eastAsia="Arial"/>
          <w:color w:val="363334"/>
          <w:spacing w:val="-8"/>
          <w:sz w:val="20"/>
        </w:rPr>
        <w:t> </w:t>
      </w:r>
      <w:r>
        <w:rPr>
          <w:rFonts w:ascii="新細明體" w:eastAsia="新細明體" w:hint="eastAsia"/>
          <w:color w:val="363334"/>
          <w:sz w:val="17"/>
        </w:rPr>
        <w:t>痰</w:t>
      </w:r>
      <w:r>
        <w:rPr>
          <w:rFonts w:ascii="新細明體" w:eastAsia="新細明體" w:hint="eastAsia"/>
          <w:color w:val="363334"/>
          <w:spacing w:val="-17"/>
          <w:sz w:val="17"/>
        </w:rPr>
        <w:t>液</w:t>
      </w:r>
      <w:r>
        <w:rPr>
          <w:rFonts w:ascii="Arial" w:eastAsia="Arial"/>
          <w:color w:val="363334"/>
          <w:sz w:val="20"/>
        </w:rPr>
        <w:t>0  </w:t>
      </w:r>
      <w:r>
        <w:rPr>
          <w:rFonts w:ascii="Arial" w:eastAsia="Arial"/>
          <w:color w:val="363334"/>
          <w:spacing w:val="40"/>
          <w:sz w:val="20"/>
        </w:rPr>
        <w:t> </w:t>
      </w:r>
      <w:r>
        <w:rPr>
          <w:rFonts w:ascii="新細明體" w:eastAsia="新細明體" w:hint="eastAsia"/>
          <w:color w:val="363334"/>
          <w:spacing w:val="14"/>
          <w:sz w:val="17"/>
        </w:rPr>
        <w:t>支</w:t>
      </w:r>
      <w:r>
        <w:rPr>
          <w:rFonts w:ascii="新細明體" w:eastAsia="新細明體" w:hint="eastAsia"/>
          <w:color w:val="363334"/>
          <w:spacing w:val="18"/>
          <w:sz w:val="17"/>
        </w:rPr>
        <w:t>氣</w:t>
      </w:r>
      <w:r>
        <w:rPr>
          <w:rFonts w:ascii="新細明體" w:eastAsia="新細明體" w:hint="eastAsia"/>
          <w:color w:val="363334"/>
          <w:spacing w:val="17"/>
          <w:sz w:val="17"/>
        </w:rPr>
        <w:t>管</w:t>
      </w:r>
      <w:r>
        <w:rPr>
          <w:rFonts w:ascii="新細明體" w:eastAsia="新細明體" w:hint="eastAsia"/>
          <w:color w:val="363334"/>
          <w:sz w:val="17"/>
        </w:rPr>
        <w:t>鏡</w:t>
      </w:r>
      <w:r>
        <w:rPr>
          <w:rFonts w:ascii="新細明體" w:eastAsia="新細明體" w:hint="eastAsia"/>
          <w:color w:val="363334"/>
          <w:spacing w:val="27"/>
          <w:sz w:val="17"/>
        </w:rPr>
        <w:t>沖</w:t>
      </w:r>
      <w:r>
        <w:rPr>
          <w:rFonts w:ascii="新細明體" w:eastAsia="新細明體" w:hint="eastAsia"/>
          <w:color w:val="363334"/>
          <w:spacing w:val="7"/>
          <w:sz w:val="17"/>
        </w:rPr>
        <w:t>洗</w:t>
      </w:r>
      <w:r>
        <w:rPr>
          <w:rFonts w:ascii="新細明體" w:eastAsia="新細明體" w:hint="eastAsia"/>
          <w:color w:val="363334"/>
          <w:spacing w:val="15"/>
          <w:sz w:val="17"/>
        </w:rPr>
        <w:t>採</w:t>
      </w:r>
      <w:r>
        <w:rPr>
          <w:rFonts w:ascii="新細明體" w:eastAsia="新細明體" w:hint="eastAsia"/>
          <w:color w:val="363334"/>
          <w:spacing w:val="14"/>
          <w:sz w:val="17"/>
        </w:rPr>
        <w:t>集</w:t>
      </w:r>
      <w:r>
        <w:rPr>
          <w:rFonts w:ascii="新細明體" w:eastAsia="新細明體" w:hint="eastAsia"/>
          <w:color w:val="363334"/>
          <w:spacing w:val="9"/>
          <w:sz w:val="17"/>
        </w:rPr>
        <w:t>之</w:t>
      </w:r>
      <w:r>
        <w:rPr>
          <w:rFonts w:ascii="新細明體" w:eastAsia="新細明體" w:hint="eastAsia"/>
          <w:color w:val="363334"/>
          <w:spacing w:val="12"/>
          <w:sz w:val="17"/>
        </w:rPr>
        <w:t>檢</w:t>
      </w:r>
      <w:r>
        <w:rPr>
          <w:rFonts w:ascii="新細明體" w:eastAsia="新細明體" w:hint="eastAsia"/>
          <w:color w:val="363334"/>
          <w:spacing w:val="16"/>
          <w:sz w:val="17"/>
        </w:rPr>
        <w:t>體</w:t>
      </w:r>
      <w:r>
        <w:rPr>
          <w:rFonts w:ascii="Arial" w:eastAsia="Arial"/>
          <w:color w:val="363334"/>
          <w:spacing w:val="10"/>
          <w:sz w:val="20"/>
        </w:rPr>
        <w:t>O</w:t>
      </w:r>
      <w:r>
        <w:rPr>
          <w:rFonts w:ascii="新細明體" w:eastAsia="新細明體" w:hint="eastAsia"/>
          <w:color w:val="363334"/>
          <w:spacing w:val="16"/>
          <w:sz w:val="17"/>
        </w:rPr>
        <w:t>胃</w:t>
      </w:r>
      <w:r>
        <w:rPr>
          <w:rFonts w:ascii="新細明體" w:eastAsia="新細明體" w:hint="eastAsia"/>
          <w:color w:val="363334"/>
          <w:spacing w:val="-38"/>
          <w:sz w:val="17"/>
        </w:rPr>
        <w:t>液</w:t>
      </w:r>
      <w:r>
        <w:rPr>
          <w:rFonts w:ascii="Arial" w:eastAsia="Arial"/>
          <w:color w:val="363334"/>
          <w:sz w:val="20"/>
        </w:rPr>
        <w:t>0  </w:t>
      </w:r>
      <w:r>
        <w:rPr>
          <w:rFonts w:ascii="Arial" w:eastAsia="Arial"/>
          <w:color w:val="363334"/>
          <w:spacing w:val="52"/>
          <w:sz w:val="20"/>
        </w:rPr>
        <w:t> </w:t>
      </w:r>
      <w:r>
        <w:rPr>
          <w:rFonts w:ascii="新細明體" w:eastAsia="新細明體" w:hint="eastAsia"/>
          <w:color w:val="363334"/>
          <w:spacing w:val="13"/>
          <w:sz w:val="17"/>
        </w:rPr>
        <w:t>其</w:t>
      </w:r>
      <w:r>
        <w:rPr>
          <w:rFonts w:ascii="新細明體" w:eastAsia="新細明體" w:hint="eastAsia"/>
          <w:color w:val="363334"/>
          <w:sz w:val="17"/>
        </w:rPr>
        <w:t>他</w:t>
      </w:r>
      <w:r>
        <w:rPr>
          <w:rFonts w:ascii="新細明體" w:eastAsia="新細明體" w:hint="eastAsia"/>
          <w:color w:val="282324"/>
          <w:sz w:val="17"/>
        </w:rPr>
        <w:t>日期</w:t>
        <w:tab/>
      </w:r>
      <w:r>
        <w:rPr>
          <w:rFonts w:ascii="新細明體" w:eastAsia="新細明體" w:hint="eastAsia"/>
          <w:color w:val="595959"/>
          <w:w w:val="75"/>
          <w:sz w:val="17"/>
        </w:rPr>
        <w:t>／</w:t>
        <w:tab/>
        <w:t>／</w:t>
        <w:tab/>
      </w:r>
      <w:r>
        <w:rPr>
          <w:rFonts w:ascii="新細明體" w:eastAsia="新細明體" w:hint="eastAsia"/>
          <w:color w:val="363334"/>
          <w:w w:val="50"/>
          <w:sz w:val="17"/>
        </w:rPr>
        <w:t>結果：</w:t>
        <w:tab/>
      </w:r>
      <w:r>
        <w:rPr>
          <w:rFonts w:ascii="Arial" w:eastAsia="Arial"/>
          <w:color w:val="363334"/>
          <w:w w:val="75"/>
          <w:sz w:val="20"/>
        </w:rPr>
        <w:t>O </w:t>
      </w:r>
      <w:r>
        <w:rPr>
          <w:rFonts w:ascii="Arial" w:eastAsia="Arial"/>
          <w:color w:val="363334"/>
          <w:spacing w:val="1"/>
          <w:w w:val="75"/>
          <w:sz w:val="20"/>
        </w:rPr>
        <w:t> </w:t>
      </w:r>
      <w:r>
        <w:rPr>
          <w:rFonts w:ascii="新細明體" w:eastAsia="新細明體" w:hint="eastAsia"/>
          <w:color w:val="363334"/>
          <w:w w:val="75"/>
          <w:sz w:val="17"/>
        </w:rPr>
        <w:t>陽  </w:t>
      </w:r>
      <w:r>
        <w:rPr>
          <w:rFonts w:ascii="新細明體" w:eastAsia="新細明體" w:hint="eastAsia"/>
          <w:color w:val="363334"/>
          <w:spacing w:val="9"/>
          <w:w w:val="75"/>
          <w:sz w:val="17"/>
        </w:rPr>
        <w:t> </w:t>
      </w:r>
      <w:r>
        <w:rPr>
          <w:rFonts w:ascii="新細明體" w:eastAsia="新細明體" w:hint="eastAsia"/>
          <w:color w:val="363334"/>
          <w:sz w:val="17"/>
        </w:rPr>
        <w:t>性</w:t>
        <w:tab/>
      </w:r>
      <w:r>
        <w:rPr>
          <w:rFonts w:ascii="Arial" w:eastAsia="Arial"/>
          <w:color w:val="363334"/>
          <w:spacing w:val="19"/>
          <w:sz w:val="20"/>
        </w:rPr>
        <w:t>O</w:t>
      </w:r>
      <w:r>
        <w:rPr>
          <w:rFonts w:ascii="新細明體" w:eastAsia="新細明體" w:hint="eastAsia"/>
          <w:color w:val="363334"/>
          <w:spacing w:val="13"/>
          <w:sz w:val="17"/>
        </w:rPr>
        <w:t>陰</w:t>
      </w:r>
      <w:r>
        <w:rPr>
          <w:rFonts w:ascii="新細明體" w:eastAsia="新細明體" w:hint="eastAsia"/>
          <w:color w:val="363334"/>
          <w:sz w:val="17"/>
        </w:rPr>
        <w:t>性</w:t>
      </w:r>
    </w:p>
    <w:p>
      <w:pPr>
        <w:tabs>
          <w:tab w:pos="15688" w:val="left" w:leader="none"/>
        </w:tabs>
        <w:spacing w:before="14"/>
        <w:ind w:left="1397" w:right="0" w:firstLine="0"/>
        <w:jc w:val="left"/>
        <w:rPr>
          <w:rFonts w:ascii="新細明體" w:eastAsia="新細明體" w:hint="eastAsia"/>
          <w:sz w:val="17"/>
        </w:rPr>
      </w:pPr>
      <w:r>
        <w:rPr>
          <w:rFonts w:ascii="Arial" w:eastAsia="Arial"/>
          <w:color w:val="282324"/>
          <w:w w:val="110"/>
          <w:sz w:val="18"/>
          <w:shd w:fill="FFFFFF" w:color="auto" w:val="clear"/>
        </w:rPr>
        <w:t>18.  </w:t>
      </w:r>
      <w:r>
        <w:rPr>
          <w:rFonts w:ascii="Arial" w:eastAsia="Arial"/>
          <w:color w:val="282324"/>
          <w:spacing w:val="3"/>
          <w:w w:val="110"/>
          <w:sz w:val="18"/>
          <w:shd w:fill="FFFFFF" w:color="auto" w:val="clear"/>
        </w:rPr>
        <w:t> </w:t>
      </w:r>
      <w:r>
        <w:rPr>
          <w:rFonts w:ascii="新細明體" w:eastAsia="新細明體" w:hint="eastAsia"/>
          <w:color w:val="363334"/>
          <w:w w:val="110"/>
          <w:position w:val="1"/>
          <w:sz w:val="17"/>
          <w:shd w:fill="FFFFFF" w:color="auto" w:val="clear"/>
        </w:rPr>
        <w:t>培養檢驗</w:t>
      </w:r>
      <w:r>
        <w:rPr>
          <w:rFonts w:ascii="新細明體" w:eastAsia="新細明體" w:hint="eastAsia"/>
          <w:color w:val="363334"/>
          <w:spacing w:val="-16"/>
          <w:w w:val="110"/>
          <w:position w:val="1"/>
          <w:sz w:val="17"/>
          <w:shd w:fill="FFFFFF" w:color="auto" w:val="clear"/>
        </w:rPr>
        <w:t>：</w:t>
      </w:r>
      <w:r>
        <w:rPr>
          <w:rFonts w:ascii="Arial" w:eastAsia="Arial"/>
          <w:color w:val="363334"/>
          <w:spacing w:val="-16"/>
          <w:w w:val="110"/>
          <w:position w:val="1"/>
          <w:sz w:val="20"/>
          <w:shd w:fill="FFFFFF" w:color="auto" w:val="clear"/>
        </w:rPr>
        <w:t>0 </w:t>
      </w:r>
      <w:r>
        <w:rPr>
          <w:rFonts w:ascii="Arial" w:eastAsia="Arial"/>
          <w:color w:val="363334"/>
          <w:spacing w:val="26"/>
          <w:w w:val="110"/>
          <w:position w:val="1"/>
          <w:sz w:val="20"/>
          <w:shd w:fill="FFFFFF" w:color="auto" w:val="clear"/>
        </w:rPr>
        <w:t> </w:t>
      </w:r>
      <w:r>
        <w:rPr>
          <w:rFonts w:ascii="新細明體" w:eastAsia="新細明體" w:hint="eastAsia"/>
          <w:color w:val="363334"/>
          <w:w w:val="110"/>
          <w:position w:val="1"/>
          <w:sz w:val="17"/>
          <w:shd w:fill="FFFFFF" w:color="auto" w:val="clear"/>
        </w:rPr>
        <w:t>無</w:t>
      </w:r>
      <w:r>
        <w:rPr>
          <w:rFonts w:ascii="新細明體" w:eastAsia="新細明體" w:hint="eastAsia"/>
          <w:color w:val="363334"/>
          <w:position w:val="1"/>
          <w:sz w:val="17"/>
          <w:shd w:fill="FFFFFF" w:color="auto" w:val="clear"/>
        </w:rPr>
        <w:tab/>
      </w:r>
    </w:p>
    <w:p>
      <w:pPr>
        <w:spacing w:before="24"/>
        <w:ind w:left="2756" w:right="0" w:firstLine="0"/>
        <w:jc w:val="left"/>
        <w:rPr>
          <w:rFonts w:ascii="新細明體" w:eastAsia="新細明體" w:hint="eastAsia"/>
          <w:sz w:val="17"/>
        </w:rPr>
      </w:pPr>
      <w:r>
        <w:rPr>
          <w:rFonts w:ascii="Arial" w:eastAsia="Arial"/>
          <w:color w:val="363334"/>
          <w:w w:val="105"/>
          <w:sz w:val="20"/>
        </w:rPr>
        <w:t>0 </w:t>
      </w:r>
      <w:r>
        <w:rPr>
          <w:rFonts w:ascii="新細明體" w:eastAsia="新細明體" w:hint="eastAsia"/>
          <w:color w:val="363334"/>
          <w:w w:val="105"/>
          <w:sz w:val="17"/>
        </w:rPr>
        <w:t>有．檢體來源 ：</w:t>
      </w:r>
      <w:r>
        <w:rPr>
          <w:rFonts w:ascii="Arial" w:eastAsia="Arial"/>
          <w:color w:val="363334"/>
          <w:w w:val="105"/>
          <w:sz w:val="20"/>
        </w:rPr>
        <w:t>O </w:t>
      </w:r>
      <w:r>
        <w:rPr>
          <w:rFonts w:ascii="新細明體" w:eastAsia="新細明體" w:hint="eastAsia"/>
          <w:color w:val="363334"/>
          <w:w w:val="105"/>
          <w:sz w:val="17"/>
        </w:rPr>
        <w:t>痰液</w:t>
      </w:r>
      <w:r>
        <w:rPr>
          <w:rFonts w:ascii="Arial" w:eastAsia="Arial"/>
          <w:color w:val="363334"/>
          <w:w w:val="105"/>
          <w:sz w:val="20"/>
        </w:rPr>
        <w:t>0 </w:t>
      </w:r>
      <w:r>
        <w:rPr>
          <w:rFonts w:ascii="新細明體" w:eastAsia="新細明體" w:hint="eastAsia"/>
          <w:color w:val="363334"/>
          <w:w w:val="105"/>
          <w:sz w:val="17"/>
        </w:rPr>
        <w:t>支氣管鏡沖洗採集之檢體</w:t>
      </w:r>
      <w:r>
        <w:rPr>
          <w:rFonts w:ascii="Arial" w:eastAsia="Arial"/>
          <w:color w:val="363334"/>
          <w:w w:val="105"/>
          <w:sz w:val="20"/>
        </w:rPr>
        <w:t>O</w:t>
      </w:r>
      <w:r>
        <w:rPr>
          <w:rFonts w:ascii="新細明體" w:eastAsia="新細明體" w:hint="eastAsia"/>
          <w:color w:val="363334"/>
          <w:w w:val="105"/>
          <w:sz w:val="17"/>
        </w:rPr>
        <w:t>胃液</w:t>
      </w:r>
      <w:r>
        <w:rPr>
          <w:rFonts w:ascii="Arial" w:eastAsia="Arial"/>
          <w:color w:val="363334"/>
          <w:w w:val="105"/>
          <w:sz w:val="20"/>
        </w:rPr>
        <w:t>0 </w:t>
      </w:r>
      <w:r>
        <w:rPr>
          <w:rFonts w:ascii="新細明體" w:eastAsia="新細明體" w:hint="eastAsia"/>
          <w:color w:val="363334"/>
          <w:w w:val="105"/>
          <w:sz w:val="17"/>
        </w:rPr>
        <w:t>其他</w:t>
      </w:r>
    </w:p>
    <w:p>
      <w:pPr>
        <w:spacing w:after="0"/>
        <w:jc w:val="left"/>
        <w:rPr>
          <w:rFonts w:ascii="新細明體" w:eastAsia="新細明體" w:hint="eastAsia"/>
          <w:sz w:val="17"/>
        </w:rPr>
        <w:sectPr>
          <w:type w:val="continuous"/>
          <w:pgSz w:w="16840" w:h="11910" w:orient="landscape"/>
          <w:pgMar w:top="1460" w:bottom="280" w:left="280" w:right="760"/>
        </w:sectPr>
      </w:pPr>
    </w:p>
    <w:p>
      <w:pPr>
        <w:pStyle w:val="BodyText"/>
        <w:spacing w:before="1"/>
        <w:rPr>
          <w:rFonts w:ascii="新細明體"/>
          <w:sz w:val="25"/>
        </w:rPr>
      </w:pPr>
    </w:p>
    <w:p>
      <w:pPr>
        <w:spacing w:before="0"/>
        <w:ind w:left="0" w:right="0" w:firstLine="0"/>
        <w:jc w:val="right"/>
        <w:rPr>
          <w:rFonts w:ascii="Arial"/>
          <w:sz w:val="18"/>
        </w:rPr>
      </w:pPr>
      <w:r>
        <w:rPr>
          <w:rFonts w:ascii="Arial"/>
          <w:color w:val="282324"/>
          <w:w w:val="95"/>
          <w:sz w:val="18"/>
        </w:rPr>
        <w:t>19.</w:t>
      </w:r>
    </w:p>
    <w:p>
      <w:pPr>
        <w:tabs>
          <w:tab w:pos="2159" w:val="left" w:leader="none"/>
          <w:tab w:pos="2702" w:val="left" w:leader="none"/>
          <w:tab w:pos="4631" w:val="left" w:leader="none"/>
        </w:tabs>
        <w:spacing w:line="273" w:lineRule="auto" w:before="20"/>
        <w:ind w:left="147" w:right="0" w:firstLine="1135"/>
        <w:jc w:val="left"/>
        <w:rPr>
          <w:rFonts w:ascii="新細明體" w:eastAsia="新細明體" w:hint="eastAsia"/>
          <w:sz w:val="17"/>
        </w:rPr>
      </w:pPr>
      <w:r>
        <w:rPr/>
        <w:br w:type="column"/>
      </w:r>
      <w:r>
        <w:rPr>
          <w:rFonts w:ascii="新細明體" w:eastAsia="新細明體" w:hint="eastAsia"/>
          <w:color w:val="282324"/>
          <w:w w:val="105"/>
          <w:sz w:val="17"/>
        </w:rPr>
        <w:t>日期</w:t>
        <w:tab/>
      </w:r>
      <w:r>
        <w:rPr>
          <w:rFonts w:ascii="新細明體" w:eastAsia="新細明體" w:hint="eastAsia"/>
          <w:color w:val="595959"/>
          <w:w w:val="75"/>
          <w:sz w:val="17"/>
        </w:rPr>
        <w:t>／</w:t>
        <w:tab/>
        <w:t>／</w:t>
        <w:tab/>
      </w:r>
      <w:r>
        <w:rPr>
          <w:rFonts w:ascii="新細明體" w:eastAsia="新細明體" w:hint="eastAsia"/>
          <w:color w:val="363334"/>
          <w:spacing w:val="13"/>
          <w:w w:val="105"/>
          <w:sz w:val="17"/>
        </w:rPr>
        <w:t>結</w:t>
      </w:r>
      <w:r>
        <w:rPr>
          <w:rFonts w:ascii="新細明體" w:eastAsia="新細明體" w:hint="eastAsia"/>
          <w:color w:val="363334"/>
          <w:spacing w:val="18"/>
          <w:w w:val="105"/>
          <w:sz w:val="17"/>
        </w:rPr>
        <w:t>果</w:t>
      </w:r>
      <w:r>
        <w:rPr>
          <w:rFonts w:ascii="新細明體" w:eastAsia="新細明體" w:hint="eastAsia"/>
          <w:color w:val="363334"/>
          <w:w w:val="105"/>
          <w:sz w:val="17"/>
        </w:rPr>
        <w:t>：</w:t>
      </w:r>
      <w:r>
        <w:rPr>
          <w:rFonts w:ascii="新細明體" w:eastAsia="新細明體" w:hint="eastAsia"/>
          <w:color w:val="363334"/>
          <w:spacing w:val="24"/>
          <w:w w:val="105"/>
          <w:sz w:val="17"/>
        </w:rPr>
        <w:t> </w:t>
      </w:r>
      <w:r>
        <w:rPr>
          <w:rFonts w:ascii="Times New Roman" w:eastAsia="Times New Roman"/>
          <w:color w:val="363334"/>
          <w:spacing w:val="21"/>
          <w:w w:val="105"/>
          <w:sz w:val="21"/>
        </w:rPr>
        <w:t>O</w:t>
      </w:r>
      <w:r>
        <w:rPr>
          <w:rFonts w:ascii="新細明體" w:eastAsia="新細明體" w:hint="eastAsia"/>
          <w:color w:val="363334"/>
          <w:w w:val="105"/>
          <w:sz w:val="17"/>
        </w:rPr>
        <w:t>陽</w:t>
      </w:r>
      <w:r>
        <w:rPr>
          <w:rFonts w:ascii="新細明體" w:eastAsia="新細明體" w:hint="eastAsia"/>
          <w:color w:val="363334"/>
          <w:spacing w:val="3"/>
          <w:w w:val="105"/>
          <w:sz w:val="17"/>
        </w:rPr>
        <w:t> </w:t>
      </w:r>
      <w:r>
        <w:rPr>
          <w:rFonts w:ascii="新細明體" w:eastAsia="新細明體" w:hint="eastAsia"/>
          <w:color w:val="363334"/>
          <w:spacing w:val="22"/>
          <w:w w:val="105"/>
          <w:sz w:val="17"/>
        </w:rPr>
        <w:t>性</w:t>
      </w:r>
      <w:r>
        <w:rPr>
          <w:rFonts w:ascii="新細明體" w:eastAsia="新細明體" w:hint="eastAsia"/>
          <w:color w:val="363334"/>
          <w:w w:val="105"/>
          <w:sz w:val="17"/>
        </w:rPr>
        <w:t>，</w:t>
      </w:r>
      <w:r>
        <w:rPr>
          <w:rFonts w:ascii="新細明體" w:eastAsia="新細明體" w:hint="eastAsia"/>
          <w:color w:val="363334"/>
          <w:spacing w:val="19"/>
          <w:w w:val="105"/>
          <w:sz w:val="17"/>
        </w:rPr>
        <w:t>結</w:t>
      </w:r>
      <w:r>
        <w:rPr>
          <w:rFonts w:ascii="新細明體" w:eastAsia="新細明體" w:hint="eastAsia"/>
          <w:color w:val="363334"/>
          <w:w w:val="105"/>
          <w:sz w:val="17"/>
        </w:rPr>
        <w:t>核</w:t>
      </w:r>
      <w:r>
        <w:rPr>
          <w:rFonts w:ascii="新細明體" w:eastAsia="新細明體" w:hint="eastAsia"/>
          <w:color w:val="363334"/>
          <w:spacing w:val="23"/>
          <w:w w:val="105"/>
          <w:sz w:val="17"/>
        </w:rPr>
        <w:t>分</w:t>
      </w:r>
      <w:r>
        <w:rPr>
          <w:rFonts w:ascii="新細明體" w:eastAsia="新細明體" w:hint="eastAsia"/>
          <w:color w:val="363334"/>
          <w:w w:val="105"/>
          <w:sz w:val="17"/>
        </w:rPr>
        <w:t>枝</w:t>
      </w:r>
      <w:r>
        <w:rPr>
          <w:rFonts w:ascii="新細明體" w:eastAsia="新細明體" w:hint="eastAsia"/>
          <w:color w:val="363334"/>
          <w:spacing w:val="20"/>
          <w:w w:val="105"/>
          <w:sz w:val="17"/>
        </w:rPr>
        <w:t>桿</w:t>
      </w:r>
      <w:r>
        <w:rPr>
          <w:rFonts w:ascii="新細明體" w:eastAsia="新細明體" w:hint="eastAsia"/>
          <w:color w:val="363334"/>
          <w:w w:val="105"/>
          <w:sz w:val="17"/>
        </w:rPr>
        <w:t>菡</w:t>
      </w:r>
      <w:r>
        <w:rPr>
          <w:rFonts w:ascii="新細明體" w:eastAsia="新細明體" w:hint="eastAsia"/>
          <w:color w:val="363334"/>
          <w:spacing w:val="22"/>
          <w:w w:val="105"/>
          <w:sz w:val="17"/>
        </w:rPr>
        <w:t> </w:t>
      </w:r>
      <w:r>
        <w:rPr>
          <w:rFonts w:ascii="Times New Roman" w:eastAsia="Times New Roman"/>
          <w:color w:val="363334"/>
          <w:w w:val="105"/>
          <w:sz w:val="21"/>
        </w:rPr>
        <w:t>0</w:t>
      </w:r>
      <w:r>
        <w:rPr>
          <w:rFonts w:ascii="Times New Roman" w:eastAsia="Times New Roman"/>
          <w:color w:val="363334"/>
          <w:spacing w:val="48"/>
          <w:w w:val="105"/>
          <w:sz w:val="21"/>
        </w:rPr>
        <w:t> </w:t>
      </w:r>
      <w:r>
        <w:rPr>
          <w:rFonts w:ascii="新細明體" w:eastAsia="新細明體" w:hint="eastAsia"/>
          <w:color w:val="363334"/>
          <w:spacing w:val="39"/>
          <w:w w:val="105"/>
          <w:sz w:val="17"/>
        </w:rPr>
        <w:t>陽</w:t>
      </w:r>
      <w:r>
        <w:rPr>
          <w:rFonts w:ascii="新細明體" w:eastAsia="新細明體" w:hint="eastAsia"/>
          <w:color w:val="363334"/>
          <w:spacing w:val="15"/>
          <w:w w:val="105"/>
          <w:sz w:val="17"/>
        </w:rPr>
        <w:t>胜</w:t>
      </w:r>
      <w:r>
        <w:rPr>
          <w:rFonts w:ascii="新細明體" w:eastAsia="新細明體" w:hint="eastAsia"/>
          <w:color w:val="595959"/>
          <w:spacing w:val="4"/>
          <w:w w:val="105"/>
          <w:sz w:val="17"/>
        </w:rPr>
        <w:t>，</w:t>
      </w:r>
      <w:r>
        <w:rPr>
          <w:rFonts w:ascii="新細明體" w:eastAsia="新細明體" w:hint="eastAsia"/>
          <w:color w:val="363334"/>
          <w:spacing w:val="10"/>
          <w:w w:val="105"/>
          <w:sz w:val="17"/>
        </w:rPr>
        <w:t>非</w:t>
      </w:r>
      <w:r>
        <w:rPr>
          <w:rFonts w:ascii="新細明體" w:eastAsia="新細明體" w:hint="eastAsia"/>
          <w:color w:val="363334"/>
          <w:spacing w:val="9"/>
          <w:w w:val="105"/>
          <w:sz w:val="17"/>
        </w:rPr>
        <w:t>結</w:t>
      </w:r>
      <w:r>
        <w:rPr>
          <w:rFonts w:ascii="新細明體" w:eastAsia="新細明體" w:hint="eastAsia"/>
          <w:color w:val="363334"/>
          <w:spacing w:val="14"/>
          <w:w w:val="105"/>
          <w:sz w:val="17"/>
        </w:rPr>
        <w:t>核</w:t>
      </w:r>
      <w:r>
        <w:rPr>
          <w:rFonts w:ascii="新細明體" w:eastAsia="新細明體" w:hint="eastAsia"/>
          <w:color w:val="363334"/>
          <w:spacing w:val="7"/>
          <w:w w:val="105"/>
          <w:sz w:val="17"/>
        </w:rPr>
        <w:t>分</w:t>
      </w:r>
      <w:r>
        <w:rPr>
          <w:rFonts w:ascii="新細明體" w:eastAsia="新細明體" w:hint="eastAsia"/>
          <w:color w:val="363334"/>
          <w:spacing w:val="14"/>
          <w:w w:val="105"/>
          <w:sz w:val="17"/>
        </w:rPr>
        <w:t>枝</w:t>
      </w:r>
      <w:r>
        <w:rPr>
          <w:rFonts w:ascii="新細明體" w:eastAsia="新細明體" w:hint="eastAsia"/>
          <w:color w:val="363334"/>
          <w:w w:val="105"/>
          <w:sz w:val="17"/>
        </w:rPr>
        <w:t>桿囷</w:t>
      </w:r>
      <w:r>
        <w:rPr>
          <w:rFonts w:ascii="新細明體" w:eastAsia="新細明體" w:hint="eastAsia"/>
          <w:color w:val="363334"/>
          <w:spacing w:val="17"/>
          <w:w w:val="105"/>
          <w:sz w:val="17"/>
        </w:rPr>
        <w:t> </w:t>
      </w:r>
      <w:r>
        <w:rPr>
          <w:rFonts w:ascii="Times New Roman" w:eastAsia="Times New Roman"/>
          <w:color w:val="363334"/>
          <w:w w:val="105"/>
          <w:sz w:val="21"/>
        </w:rPr>
        <w:t>0 </w:t>
      </w:r>
      <w:r>
        <w:rPr>
          <w:rFonts w:ascii="Times New Roman" w:eastAsia="Times New Roman"/>
          <w:color w:val="363334"/>
          <w:spacing w:val="43"/>
          <w:w w:val="105"/>
          <w:sz w:val="21"/>
        </w:rPr>
        <w:t> </w:t>
      </w:r>
      <w:r>
        <w:rPr>
          <w:rFonts w:ascii="新細明體" w:eastAsia="新細明體" w:hint="eastAsia"/>
          <w:color w:val="363334"/>
          <w:spacing w:val="45"/>
          <w:w w:val="105"/>
          <w:sz w:val="17"/>
        </w:rPr>
        <w:t>陰</w:t>
      </w:r>
      <w:r>
        <w:rPr>
          <w:rFonts w:ascii="新細明體" w:eastAsia="新細明體" w:hint="eastAsia"/>
          <w:color w:val="363334"/>
          <w:w w:val="105"/>
          <w:sz w:val="17"/>
        </w:rPr>
        <w:t>性</w:t>
      </w:r>
      <w:r>
        <w:rPr>
          <w:rFonts w:ascii="新細明體" w:eastAsia="新細明體" w:hint="eastAsia"/>
          <w:color w:val="363334"/>
          <w:spacing w:val="7"/>
          <w:w w:val="105"/>
          <w:sz w:val="17"/>
        </w:rPr>
        <w:t>做</w:t>
      </w:r>
      <w:r>
        <w:rPr>
          <w:rFonts w:ascii="新細明體" w:eastAsia="新細明體" w:hint="eastAsia"/>
          <w:color w:val="363334"/>
          <w:w w:val="105"/>
          <w:sz w:val="17"/>
        </w:rPr>
        <w:t>過</w:t>
      </w:r>
      <w:r>
        <w:rPr>
          <w:rFonts w:ascii="新細明體" w:eastAsia="新細明體" w:hint="eastAsia"/>
          <w:color w:val="363334"/>
          <w:spacing w:val="5"/>
          <w:w w:val="105"/>
          <w:sz w:val="17"/>
        </w:rPr>
        <w:t> </w:t>
      </w:r>
      <w:r>
        <w:rPr>
          <w:rFonts w:ascii="Times New Roman" w:eastAsia="Times New Roman"/>
          <w:color w:val="363334"/>
          <w:w w:val="105"/>
          <w:sz w:val="18"/>
        </w:rPr>
        <w:t>TST</w:t>
      </w:r>
      <w:r>
        <w:rPr>
          <w:rFonts w:ascii="Times New Roman" w:eastAsia="Times New Roman"/>
          <w:color w:val="363334"/>
          <w:spacing w:val="-1"/>
          <w:w w:val="105"/>
          <w:sz w:val="18"/>
        </w:rPr>
        <w:t> </w:t>
      </w:r>
      <w:r>
        <w:rPr>
          <w:rFonts w:ascii="新細明體" w:eastAsia="新細明體" w:hint="eastAsia"/>
          <w:color w:val="363334"/>
          <w:spacing w:val="18"/>
          <w:w w:val="105"/>
          <w:sz w:val="17"/>
        </w:rPr>
        <w:t>檢</w:t>
      </w:r>
      <w:r>
        <w:rPr>
          <w:rFonts w:ascii="新細明體" w:eastAsia="新細明體" w:hint="eastAsia"/>
          <w:color w:val="363334"/>
          <w:spacing w:val="21"/>
          <w:w w:val="105"/>
          <w:sz w:val="17"/>
        </w:rPr>
        <w:t>驗</w:t>
      </w:r>
      <w:r>
        <w:rPr>
          <w:rFonts w:ascii="新細明體" w:eastAsia="新細明體" w:hint="eastAsia"/>
          <w:color w:val="363334"/>
          <w:spacing w:val="5"/>
          <w:w w:val="105"/>
          <w:sz w:val="17"/>
        </w:rPr>
        <w:t>：</w:t>
      </w:r>
      <w:r>
        <w:rPr>
          <w:rFonts w:ascii="Arial" w:eastAsia="Arial"/>
          <w:color w:val="363334"/>
          <w:spacing w:val="5"/>
          <w:w w:val="105"/>
          <w:sz w:val="20"/>
        </w:rPr>
        <w:t>0</w:t>
      </w:r>
      <w:r>
        <w:rPr>
          <w:rFonts w:ascii="Arial" w:eastAsia="Arial"/>
          <w:color w:val="363334"/>
          <w:spacing w:val="12"/>
          <w:w w:val="105"/>
          <w:sz w:val="20"/>
        </w:rPr>
        <w:t> </w:t>
      </w:r>
      <w:r>
        <w:rPr>
          <w:rFonts w:ascii="新細明體" w:eastAsia="新細明體" w:hint="eastAsia"/>
          <w:color w:val="363334"/>
          <w:w w:val="105"/>
          <w:sz w:val="17"/>
        </w:rPr>
        <w:t>無</w:t>
      </w:r>
    </w:p>
    <w:p>
      <w:pPr>
        <w:spacing w:before="28"/>
        <w:ind w:left="117" w:right="0" w:firstLine="0"/>
        <w:jc w:val="left"/>
        <w:rPr>
          <w:rFonts w:ascii="新細明體" w:eastAsia="新細明體" w:hint="eastAsia"/>
          <w:sz w:val="17"/>
        </w:rPr>
      </w:pPr>
      <w:r>
        <w:rPr/>
        <w:br w:type="column"/>
      </w:r>
      <w:r>
        <w:rPr>
          <w:rFonts w:ascii="Arial" w:eastAsia="Arial"/>
          <w:color w:val="494646"/>
          <w:w w:val="105"/>
          <w:sz w:val="20"/>
        </w:rPr>
        <w:t>0 </w:t>
      </w:r>
      <w:r>
        <w:rPr>
          <w:rFonts w:ascii="新細明體" w:eastAsia="新細明體" w:hint="eastAsia"/>
          <w:color w:val="494646"/>
          <w:w w:val="105"/>
          <w:sz w:val="17"/>
        </w:rPr>
        <w:t>未</w:t>
      </w:r>
      <w:r>
        <w:rPr>
          <w:rFonts w:ascii="新細明體" w:eastAsia="新細明體" w:hint="eastAsia"/>
          <w:color w:val="282324"/>
          <w:w w:val="105"/>
          <w:sz w:val="17"/>
        </w:rPr>
        <w:t>確定</w:t>
      </w:r>
    </w:p>
    <w:p>
      <w:pPr>
        <w:spacing w:after="0"/>
        <w:jc w:val="left"/>
        <w:rPr>
          <w:rFonts w:ascii="新細明體" w:eastAsia="新細明體" w:hint="eastAsia"/>
          <w:sz w:val="17"/>
        </w:rPr>
        <w:sectPr>
          <w:type w:val="continuous"/>
          <w:pgSz w:w="16840" w:h="11910" w:orient="landscape"/>
          <w:pgMar w:top="1460" w:bottom="280" w:left="280" w:right="760"/>
          <w:cols w:num="3" w:equalWidth="0">
            <w:col w:w="1639" w:space="40"/>
            <w:col w:w="10257" w:space="39"/>
            <w:col w:w="3825"/>
          </w:cols>
        </w:sectPr>
      </w:pPr>
    </w:p>
    <w:p>
      <w:pPr>
        <w:tabs>
          <w:tab w:pos="4765" w:val="left" w:leader="none"/>
          <w:tab w:pos="5308" w:val="left" w:leader="none"/>
        </w:tabs>
        <w:spacing w:line="246" w:lineRule="exact" w:before="0"/>
        <w:ind w:left="3261" w:right="0" w:firstLine="0"/>
        <w:jc w:val="left"/>
        <w:rPr>
          <w:rFonts w:ascii="新細明體" w:eastAsia="新細明體" w:hint="eastAsia"/>
          <w:sz w:val="17"/>
        </w:rPr>
      </w:pPr>
      <w:r>
        <w:rPr>
          <w:rFonts w:ascii="Arial" w:eastAsia="Arial"/>
          <w:color w:val="363334"/>
          <w:sz w:val="20"/>
        </w:rPr>
        <w:t>0 </w:t>
      </w:r>
      <w:r>
        <w:rPr>
          <w:rFonts w:ascii="Arial" w:eastAsia="Arial"/>
          <w:color w:val="363334"/>
          <w:spacing w:val="40"/>
          <w:sz w:val="20"/>
        </w:rPr>
        <w:t> </w:t>
      </w:r>
      <w:r>
        <w:rPr>
          <w:rFonts w:ascii="新細明體" w:eastAsia="新細明體" w:hint="eastAsia"/>
          <w:color w:val="363334"/>
          <w:spacing w:val="19"/>
          <w:sz w:val="17"/>
        </w:rPr>
        <w:t>有</w:t>
      </w:r>
      <w:r>
        <w:rPr>
          <w:rFonts w:ascii="新細明體" w:eastAsia="新細明體" w:hint="eastAsia"/>
          <w:color w:val="363334"/>
          <w:sz w:val="17"/>
        </w:rPr>
        <w:t>，</w:t>
      </w:r>
      <w:r>
        <w:rPr>
          <w:rFonts w:ascii="新細明體" w:eastAsia="新細明體" w:hint="eastAsia"/>
          <w:color w:val="363334"/>
          <w:spacing w:val="19"/>
          <w:sz w:val="17"/>
        </w:rPr>
        <w:t>日</w:t>
      </w:r>
      <w:r>
        <w:rPr>
          <w:rFonts w:ascii="新細明體" w:eastAsia="新細明體" w:hint="eastAsia"/>
          <w:color w:val="363334"/>
          <w:sz w:val="17"/>
        </w:rPr>
        <w:t>期</w:t>
        <w:tab/>
      </w:r>
      <w:r>
        <w:rPr>
          <w:rFonts w:ascii="新細明體" w:eastAsia="新細明體" w:hint="eastAsia"/>
          <w:color w:val="595959"/>
          <w:w w:val="70"/>
          <w:sz w:val="17"/>
        </w:rPr>
        <w:t>／</w:t>
        <w:tab/>
        <w:t>／</w:t>
      </w:r>
    </w:p>
    <w:p>
      <w:pPr>
        <w:pStyle w:val="ListParagraph"/>
        <w:numPr>
          <w:ilvl w:val="0"/>
          <w:numId w:val="164"/>
        </w:numPr>
        <w:tabs>
          <w:tab w:pos="1826" w:val="left" w:leader="none"/>
        </w:tabs>
        <w:spacing w:line="240" w:lineRule="auto" w:before="43" w:after="0"/>
        <w:ind w:left="1825" w:right="0" w:hanging="433"/>
        <w:jc w:val="left"/>
        <w:rPr>
          <w:rFonts w:ascii="Arial" w:eastAsia="Arial"/>
          <w:sz w:val="20"/>
        </w:rPr>
      </w:pPr>
      <w:r>
        <w:rPr>
          <w:rFonts w:ascii="新細明體" w:eastAsia="新細明體" w:hint="eastAsia"/>
          <w:color w:val="363334"/>
          <w:spacing w:val="5"/>
          <w:w w:val="110"/>
          <w:sz w:val="17"/>
        </w:rPr>
        <w:t>做過 </w:t>
      </w:r>
      <w:r>
        <w:rPr>
          <w:rFonts w:ascii="Times New Roman" w:eastAsia="Times New Roman"/>
          <w:color w:val="363334"/>
          <w:w w:val="110"/>
          <w:sz w:val="18"/>
        </w:rPr>
        <w:t>LTBI</w:t>
      </w:r>
      <w:r>
        <w:rPr>
          <w:rFonts w:ascii="Times New Roman" w:eastAsia="Times New Roman"/>
          <w:color w:val="363334"/>
          <w:spacing w:val="-1"/>
          <w:w w:val="110"/>
          <w:sz w:val="18"/>
        </w:rPr>
        <w:t> </w:t>
      </w:r>
      <w:r>
        <w:rPr>
          <w:rFonts w:ascii="新細明體" w:eastAsia="新細明體" w:hint="eastAsia"/>
          <w:color w:val="363334"/>
          <w:spacing w:val="6"/>
          <w:w w:val="110"/>
          <w:sz w:val="17"/>
        </w:rPr>
        <w:t>檢驗：</w:t>
      </w:r>
      <w:r>
        <w:rPr>
          <w:rFonts w:ascii="Arial" w:eastAsia="Arial"/>
          <w:color w:val="363334"/>
          <w:spacing w:val="-19"/>
          <w:w w:val="110"/>
          <w:sz w:val="20"/>
        </w:rPr>
        <w:t>0</w:t>
      </w:r>
    </w:p>
    <w:p>
      <w:pPr>
        <w:tabs>
          <w:tab w:pos="3261" w:val="left" w:leader="none"/>
          <w:tab w:pos="4770" w:val="left" w:leader="none"/>
          <w:tab w:pos="5313" w:val="left" w:leader="none"/>
        </w:tabs>
        <w:spacing w:before="14"/>
        <w:ind w:left="1831" w:right="0" w:firstLine="0"/>
        <w:jc w:val="left"/>
        <w:rPr>
          <w:rFonts w:ascii="新細明體" w:eastAsia="新細明體" w:hint="eastAsia"/>
          <w:sz w:val="17"/>
        </w:rPr>
      </w:pPr>
      <w:r>
        <w:rPr>
          <w:rFonts w:ascii="新細明體" w:eastAsia="新細明體" w:hint="eastAsia"/>
          <w:color w:val="363334"/>
          <w:sz w:val="17"/>
        </w:rPr>
        <w:t>無</w:t>
        <w:tab/>
      </w:r>
      <w:r>
        <w:rPr>
          <w:rFonts w:ascii="Arial" w:eastAsia="Arial"/>
          <w:color w:val="363334"/>
          <w:sz w:val="20"/>
        </w:rPr>
        <w:t>0 </w:t>
      </w:r>
      <w:r>
        <w:rPr>
          <w:rFonts w:ascii="Arial" w:eastAsia="Arial"/>
          <w:color w:val="363334"/>
          <w:spacing w:val="34"/>
          <w:sz w:val="20"/>
        </w:rPr>
        <w:t> </w:t>
      </w:r>
      <w:r>
        <w:rPr>
          <w:rFonts w:ascii="新細明體" w:eastAsia="新細明體" w:hint="eastAsia"/>
          <w:color w:val="363334"/>
          <w:spacing w:val="21"/>
          <w:sz w:val="17"/>
        </w:rPr>
        <w:t>有</w:t>
      </w:r>
      <w:r>
        <w:rPr>
          <w:rFonts w:ascii="新細明體" w:eastAsia="新細明體" w:hint="eastAsia"/>
          <w:color w:val="363334"/>
          <w:sz w:val="17"/>
        </w:rPr>
        <w:t>．</w:t>
      </w:r>
      <w:r>
        <w:rPr>
          <w:rFonts w:ascii="新細明體" w:eastAsia="新細明體" w:hint="eastAsia"/>
          <w:color w:val="363334"/>
          <w:spacing w:val="31"/>
          <w:sz w:val="17"/>
        </w:rPr>
        <w:t>日</w:t>
      </w:r>
      <w:r>
        <w:rPr>
          <w:rFonts w:ascii="新細明體" w:eastAsia="新細明體" w:hint="eastAsia"/>
          <w:color w:val="363334"/>
          <w:sz w:val="17"/>
        </w:rPr>
        <w:t>期</w:t>
        <w:tab/>
      </w:r>
      <w:r>
        <w:rPr>
          <w:rFonts w:ascii="新細明體" w:eastAsia="新細明體" w:hint="eastAsia"/>
          <w:color w:val="595959"/>
          <w:w w:val="70"/>
          <w:sz w:val="17"/>
        </w:rPr>
        <w:t>／</w:t>
        <w:tab/>
        <w:t>／</w:t>
      </w:r>
    </w:p>
    <w:p>
      <w:pPr>
        <w:pStyle w:val="ListParagraph"/>
        <w:numPr>
          <w:ilvl w:val="0"/>
          <w:numId w:val="164"/>
        </w:numPr>
        <w:tabs>
          <w:tab w:pos="1694" w:val="left" w:leader="none"/>
          <w:tab w:pos="3683" w:val="left" w:leader="none"/>
          <w:tab w:pos="4226" w:val="left" w:leader="none"/>
        </w:tabs>
        <w:spacing w:line="271" w:lineRule="auto" w:before="70" w:after="0"/>
        <w:ind w:left="1827" w:right="0" w:hanging="434"/>
        <w:jc w:val="left"/>
        <w:rPr>
          <w:rFonts w:ascii="新細明體" w:eastAsia="新細明體" w:hint="eastAsia"/>
          <w:sz w:val="17"/>
        </w:rPr>
      </w:pPr>
      <w:r>
        <w:rPr>
          <w:rFonts w:ascii="新細明體" w:eastAsia="新細明體" w:hint="eastAsia"/>
          <w:color w:val="363334"/>
          <w:w w:val="110"/>
          <w:sz w:val="17"/>
        </w:rPr>
        <w:t>藥物治療後痰培養結果：</w:t>
      </w:r>
      <w:r>
        <w:rPr>
          <w:rFonts w:ascii="新細明體" w:eastAsia="新細明體" w:hint="eastAsia"/>
          <w:color w:val="363334"/>
          <w:spacing w:val="7"/>
          <w:w w:val="110"/>
          <w:sz w:val="17"/>
        </w:rPr>
        <w:t> </w:t>
      </w:r>
      <w:r>
        <w:rPr>
          <w:rFonts w:ascii="Times New Roman" w:eastAsia="Times New Roman"/>
          <w:color w:val="363334"/>
          <w:w w:val="110"/>
          <w:sz w:val="18"/>
        </w:rPr>
        <w:t>O</w:t>
      </w:r>
      <w:r>
        <w:rPr>
          <w:rFonts w:ascii="Times New Roman" w:eastAsia="Times New Roman"/>
          <w:color w:val="363334"/>
          <w:spacing w:val="7"/>
          <w:w w:val="110"/>
          <w:sz w:val="18"/>
        </w:rPr>
        <w:t> </w:t>
      </w:r>
      <w:r>
        <w:rPr>
          <w:rFonts w:ascii="新細明體" w:eastAsia="新細明體" w:hint="eastAsia"/>
          <w:color w:val="363334"/>
          <w:spacing w:val="14"/>
          <w:w w:val="110"/>
          <w:sz w:val="17"/>
        </w:rPr>
        <w:t>陽</w:t>
      </w:r>
      <w:r>
        <w:rPr>
          <w:rFonts w:ascii="新細明體" w:eastAsia="新細明體" w:hint="eastAsia"/>
          <w:color w:val="363334"/>
          <w:spacing w:val="22"/>
          <w:w w:val="110"/>
          <w:sz w:val="17"/>
        </w:rPr>
        <w:t>性</w:t>
      </w:r>
      <w:r>
        <w:rPr>
          <w:rFonts w:ascii="新細明體" w:eastAsia="新細明體" w:hint="eastAsia"/>
          <w:color w:val="363334"/>
          <w:w w:val="110"/>
          <w:sz w:val="17"/>
        </w:rPr>
        <w:t>．</w:t>
      </w:r>
      <w:r>
        <w:rPr>
          <w:rFonts w:ascii="新細明體" w:eastAsia="新細明體" w:hint="eastAsia"/>
          <w:color w:val="363334"/>
          <w:spacing w:val="31"/>
          <w:w w:val="110"/>
          <w:sz w:val="17"/>
        </w:rPr>
        <w:t>結</w:t>
      </w:r>
      <w:r>
        <w:rPr>
          <w:rFonts w:ascii="新細明體" w:eastAsia="新細明體" w:hint="eastAsia"/>
          <w:color w:val="363334"/>
          <w:spacing w:val="9"/>
          <w:w w:val="110"/>
          <w:sz w:val="17"/>
        </w:rPr>
        <w:t>核</w:t>
      </w:r>
      <w:r>
        <w:rPr>
          <w:rFonts w:ascii="新細明體" w:eastAsia="新細明體" w:hint="eastAsia"/>
          <w:color w:val="363334"/>
          <w:spacing w:val="11"/>
          <w:w w:val="110"/>
          <w:sz w:val="17"/>
        </w:rPr>
        <w:t>分</w:t>
      </w:r>
      <w:r>
        <w:rPr>
          <w:rFonts w:ascii="新細明體" w:eastAsia="新細明體" w:hint="eastAsia"/>
          <w:color w:val="363334"/>
          <w:spacing w:val="9"/>
          <w:w w:val="110"/>
          <w:sz w:val="17"/>
        </w:rPr>
        <w:t>枝</w:t>
      </w:r>
      <w:r>
        <w:rPr>
          <w:rFonts w:ascii="新細明體" w:eastAsia="新細明體" w:hint="eastAsia"/>
          <w:color w:val="363334"/>
          <w:spacing w:val="10"/>
          <w:w w:val="110"/>
          <w:sz w:val="17"/>
        </w:rPr>
        <w:t>桿</w:t>
      </w:r>
      <w:r>
        <w:rPr>
          <w:rFonts w:ascii="新細明體" w:eastAsia="新細明體" w:hint="eastAsia"/>
          <w:color w:val="363334"/>
          <w:spacing w:val="-13"/>
          <w:w w:val="110"/>
          <w:sz w:val="17"/>
        </w:rPr>
        <w:t>菌</w:t>
      </w:r>
      <w:r>
        <w:rPr>
          <w:rFonts w:ascii="新細明體" w:eastAsia="新細明體" w:hint="eastAsia"/>
          <w:color w:val="282324"/>
          <w:w w:val="110"/>
          <w:sz w:val="17"/>
        </w:rPr>
        <w:t>開始治療日期：</w:t>
        <w:tab/>
      </w:r>
      <w:r>
        <w:rPr>
          <w:rFonts w:ascii="新細明體" w:eastAsia="新細明體" w:hint="eastAsia"/>
          <w:color w:val="595959"/>
          <w:w w:val="70"/>
          <w:sz w:val="17"/>
        </w:rPr>
        <w:t>／</w:t>
        <w:tab/>
        <w:t>／</w:t>
      </w:r>
    </w:p>
    <w:p>
      <w:pPr>
        <w:tabs>
          <w:tab w:pos="2434" w:val="left" w:leader="none"/>
        </w:tabs>
        <w:spacing w:line="260" w:lineRule="exact" w:before="0"/>
        <w:ind w:left="412" w:right="0" w:firstLine="0"/>
        <w:jc w:val="left"/>
        <w:rPr>
          <w:rFonts w:ascii="新細明體" w:eastAsia="新細明體" w:hint="eastAsia"/>
          <w:sz w:val="17"/>
        </w:rPr>
      </w:pPr>
      <w:r>
        <w:rPr/>
        <w:br w:type="column"/>
      </w:r>
      <w:r>
        <w:rPr>
          <w:rFonts w:ascii="新細明體" w:eastAsia="新細明體" w:hint="eastAsia"/>
          <w:color w:val="363334"/>
          <w:sz w:val="17"/>
        </w:rPr>
        <w:t>結 果 ：  </w:t>
      </w:r>
      <w:r>
        <w:rPr>
          <w:rFonts w:ascii="Times New Roman" w:eastAsia="Times New Roman"/>
          <w:color w:val="363334"/>
          <w:sz w:val="21"/>
        </w:rPr>
        <w:t>O </w:t>
      </w:r>
      <w:r>
        <w:rPr>
          <w:rFonts w:ascii="新細明體" w:eastAsia="新細明體" w:hint="eastAsia"/>
          <w:color w:val="363334"/>
          <w:sz w:val="17"/>
        </w:rPr>
        <w:t>陽</w:t>
      </w:r>
      <w:r>
        <w:rPr>
          <w:rFonts w:ascii="新細明體" w:eastAsia="新細明體" w:hint="eastAsia"/>
          <w:color w:val="363334"/>
          <w:spacing w:val="-25"/>
          <w:sz w:val="17"/>
        </w:rPr>
        <w:t> </w:t>
      </w:r>
      <w:r>
        <w:rPr>
          <w:rFonts w:ascii="新細明體" w:eastAsia="新細明體" w:hint="eastAsia"/>
          <w:color w:val="363334"/>
          <w:sz w:val="17"/>
        </w:rPr>
        <w:t>性</w:t>
      </w:r>
      <w:r>
        <w:rPr>
          <w:rFonts w:ascii="新細明體" w:eastAsia="新細明體" w:hint="eastAsia"/>
          <w:color w:val="363334"/>
          <w:w w:val="140"/>
          <w:sz w:val="17"/>
        </w:rPr>
        <w:t>(</w:t>
        <w:tab/>
      </w:r>
      <w:r>
        <w:rPr>
          <w:rFonts w:ascii="Times New Roman" w:eastAsia="Times New Roman"/>
          <w:color w:val="282324"/>
          <w:sz w:val="18"/>
        </w:rPr>
        <w:t>mm)</w:t>
      </w:r>
      <w:r>
        <w:rPr>
          <w:rFonts w:ascii="Times New Roman" w:eastAsia="Times New Roman"/>
          <w:color w:val="282324"/>
          <w:spacing w:val="9"/>
          <w:sz w:val="18"/>
        </w:rPr>
        <w:t> </w:t>
      </w:r>
      <w:r>
        <w:rPr>
          <w:rFonts w:ascii="Times New Roman" w:eastAsia="Times New Roman"/>
          <w:color w:val="363334"/>
          <w:position w:val="1"/>
          <w:sz w:val="21"/>
        </w:rPr>
        <w:t>O </w:t>
      </w:r>
      <w:r>
        <w:rPr>
          <w:rFonts w:ascii="新細明體" w:eastAsia="新細明體" w:hint="eastAsia"/>
          <w:color w:val="363334"/>
          <w:spacing w:val="42"/>
          <w:position w:val="1"/>
          <w:sz w:val="17"/>
        </w:rPr>
        <w:t>陰 </w:t>
      </w:r>
      <w:r>
        <w:rPr>
          <w:rFonts w:ascii="新細明體" w:eastAsia="新細明體" w:hint="eastAsia"/>
          <w:color w:val="363334"/>
          <w:position w:val="1"/>
          <w:sz w:val="17"/>
        </w:rPr>
        <w:t>性</w:t>
      </w:r>
    </w:p>
    <w:p>
      <w:pPr>
        <w:pStyle w:val="BodyText"/>
        <w:spacing w:before="5"/>
        <w:rPr>
          <w:rFonts w:ascii="新細明體"/>
          <w:sz w:val="22"/>
        </w:rPr>
      </w:pPr>
    </w:p>
    <w:p>
      <w:pPr>
        <w:spacing w:before="1"/>
        <w:ind w:left="363" w:right="0" w:firstLine="0"/>
        <w:jc w:val="left"/>
        <w:rPr>
          <w:rFonts w:ascii="新細明體" w:eastAsia="新細明體" w:hint="eastAsia"/>
          <w:sz w:val="17"/>
        </w:rPr>
      </w:pPr>
      <w:r>
        <w:rPr>
          <w:rFonts w:ascii="新細明體" w:eastAsia="新細明體" w:hint="eastAsia"/>
          <w:color w:val="363334"/>
          <w:sz w:val="17"/>
        </w:rPr>
        <w:t>結果： </w:t>
      </w:r>
      <w:r>
        <w:rPr>
          <w:rFonts w:ascii="Times New Roman" w:eastAsia="Times New Roman"/>
          <w:color w:val="363334"/>
          <w:sz w:val="21"/>
        </w:rPr>
        <w:t>O </w:t>
      </w:r>
      <w:r>
        <w:rPr>
          <w:rFonts w:ascii="新細明體" w:eastAsia="新細明體" w:hint="eastAsia"/>
          <w:color w:val="363334"/>
          <w:sz w:val="17"/>
        </w:rPr>
        <w:t>陽性</w:t>
      </w:r>
      <w:r>
        <w:rPr>
          <w:rFonts w:ascii="Times New Roman" w:eastAsia="Times New Roman"/>
          <w:color w:val="363334"/>
          <w:sz w:val="21"/>
        </w:rPr>
        <w:t>0 </w:t>
      </w:r>
      <w:r>
        <w:rPr>
          <w:rFonts w:ascii="新細明體" w:eastAsia="新細明體" w:hint="eastAsia"/>
          <w:color w:val="363334"/>
          <w:sz w:val="17"/>
        </w:rPr>
        <w:t>陰性 </w:t>
      </w:r>
      <w:r>
        <w:rPr>
          <w:rFonts w:ascii="Times New Roman" w:eastAsia="Times New Roman"/>
          <w:color w:val="363334"/>
          <w:sz w:val="21"/>
        </w:rPr>
        <w:t>0 </w:t>
      </w:r>
      <w:r>
        <w:rPr>
          <w:rFonts w:ascii="新細明體" w:eastAsia="新細明體" w:hint="eastAsia"/>
          <w:color w:val="363334"/>
          <w:sz w:val="17"/>
        </w:rPr>
        <w:t>未確定</w:t>
      </w:r>
    </w:p>
    <w:p>
      <w:pPr>
        <w:spacing w:before="20"/>
        <w:ind w:left="179" w:right="0" w:firstLine="0"/>
        <w:jc w:val="left"/>
        <w:rPr>
          <w:rFonts w:ascii="新細明體" w:eastAsia="新細明體" w:hint="eastAsia"/>
          <w:sz w:val="17"/>
        </w:rPr>
      </w:pPr>
      <w:r>
        <w:rPr>
          <w:rFonts w:ascii="Times New Roman" w:eastAsia="Times New Roman"/>
          <w:color w:val="363334"/>
          <w:w w:val="110"/>
          <w:sz w:val="21"/>
        </w:rPr>
        <w:t>O</w:t>
      </w:r>
      <w:r>
        <w:rPr>
          <w:rFonts w:ascii="新細明體" w:eastAsia="新細明體" w:hint="eastAsia"/>
          <w:color w:val="363334"/>
          <w:w w:val="110"/>
          <w:sz w:val="17"/>
        </w:rPr>
        <w:t>陽性，非結核分枝桿菌 </w:t>
      </w:r>
      <w:r>
        <w:rPr>
          <w:rFonts w:ascii="Times New Roman" w:eastAsia="Times New Roman"/>
          <w:color w:val="363334"/>
          <w:w w:val="110"/>
          <w:sz w:val="21"/>
        </w:rPr>
        <w:t>0 </w:t>
      </w:r>
      <w:r>
        <w:rPr>
          <w:rFonts w:ascii="新細明體" w:eastAsia="新細明體" w:hint="eastAsia"/>
          <w:color w:val="363334"/>
          <w:w w:val="110"/>
          <w:sz w:val="17"/>
        </w:rPr>
        <w:t>陰性 </w:t>
      </w:r>
      <w:r>
        <w:rPr>
          <w:rFonts w:ascii="Times New Roman" w:eastAsia="Times New Roman"/>
          <w:color w:val="363334"/>
          <w:w w:val="110"/>
          <w:sz w:val="21"/>
        </w:rPr>
        <w:t>0 </w:t>
      </w:r>
      <w:r>
        <w:rPr>
          <w:rFonts w:ascii="新細明體" w:eastAsia="新細明體" w:hint="eastAsia"/>
          <w:color w:val="363334"/>
          <w:w w:val="110"/>
          <w:sz w:val="17"/>
        </w:rPr>
        <w:t>未確定</w:t>
      </w:r>
    </w:p>
    <w:p>
      <w:pPr>
        <w:spacing w:after="0"/>
        <w:jc w:val="left"/>
        <w:rPr>
          <w:rFonts w:ascii="新細明體" w:eastAsia="新細明體" w:hint="eastAsia"/>
          <w:sz w:val="17"/>
        </w:rPr>
        <w:sectPr>
          <w:type w:val="continuous"/>
          <w:pgSz w:w="16840" w:h="11910" w:orient="landscape"/>
          <w:pgMar w:top="1460" w:bottom="280" w:left="280" w:right="760"/>
          <w:cols w:num="2" w:equalWidth="0">
            <w:col w:w="5811" w:space="40"/>
            <w:col w:w="9949"/>
          </w:cols>
        </w:sectPr>
      </w:pPr>
    </w:p>
    <w:p>
      <w:pPr>
        <w:tabs>
          <w:tab w:pos="6436" w:val="left" w:leader="none"/>
          <w:tab w:pos="6984" w:val="left" w:leader="none"/>
          <w:tab w:pos="7662" w:val="left" w:leader="none"/>
        </w:tabs>
        <w:spacing w:before="8"/>
        <w:ind w:left="3270" w:right="0" w:firstLine="0"/>
        <w:jc w:val="left"/>
        <w:rPr>
          <w:rFonts w:ascii="新細明體" w:eastAsia="新細明體" w:hint="eastAsia"/>
          <w:sz w:val="17"/>
        </w:rPr>
      </w:pPr>
      <w:r>
        <w:rPr/>
        <w:pict>
          <v:shape style="position:absolute;margin-left:784.832214pt;margin-top:-13.680317pt;width:5.05pt;height:19.150pt;mso-position-horizontal-relative:page;mso-position-vertical-relative:paragraph;z-index:252765184" type="#_x0000_t202" filled="false" stroked="false">
            <v:textbox inset="0,0,0,0" style="layout-flow:vertical-ideographic">
              <w:txbxContent>
                <w:p>
                  <w:pPr>
                    <w:spacing w:line="144" w:lineRule="auto" w:before="0"/>
                    <w:ind w:left="20" w:right="0" w:firstLine="0"/>
                    <w:jc w:val="left"/>
                    <w:rPr>
                      <w:rFonts w:ascii="新細明體"/>
                      <w:sz w:val="12"/>
                    </w:rPr>
                  </w:pPr>
                  <w:r>
                    <w:rPr>
                      <w:rFonts w:ascii="新細明體"/>
                      <w:color w:val="282324"/>
                      <w:spacing w:val="-77"/>
                      <w:w w:val="100"/>
                      <w:sz w:val="12"/>
                    </w:rPr>
                    <w:t>1</w:t>
                  </w:r>
                  <w:r>
                    <w:rPr>
                      <w:rFonts w:ascii="新細明體"/>
                      <w:color w:val="282324"/>
                      <w:w w:val="100"/>
                      <w:sz w:val="12"/>
                    </w:rPr>
                    <w:t>1</w:t>
                  </w:r>
                  <w:r>
                    <w:rPr>
                      <w:rFonts w:ascii="新細明體"/>
                      <w:color w:val="282324"/>
                      <w:spacing w:val="-62"/>
                      <w:w w:val="100"/>
                      <w:sz w:val="12"/>
                    </w:rPr>
                    <w:t>1</w:t>
                  </w:r>
                  <w:r>
                    <w:rPr>
                      <w:rFonts w:ascii="新細明體"/>
                      <w:color w:val="282324"/>
                      <w:w w:val="100"/>
                      <w:sz w:val="12"/>
                    </w:rPr>
                    <w:t>i</w:t>
                  </w:r>
                </w:p>
              </w:txbxContent>
            </v:textbox>
            <w10:wrap type="none"/>
          </v:shape>
        </w:pict>
      </w:r>
      <w:r>
        <w:rPr/>
        <w:pict>
          <v:shape style="position:absolute;margin-left:784.904846pt;margin-top:8.947983pt;width:5.35pt;height:26.85pt;mso-position-horizontal-relative:page;mso-position-vertical-relative:paragraph;z-index:252766208" type="#_x0000_t202" filled="false" stroked="false">
            <v:textbox inset="0,0,0,0" style="layout-flow:vertical-ideographic">
              <w:txbxContent>
                <w:p>
                  <w:pPr>
                    <w:spacing w:line="144" w:lineRule="auto" w:before="0"/>
                    <w:ind w:left="20" w:right="0" w:firstLine="0"/>
                    <w:jc w:val="left"/>
                    <w:rPr>
                      <w:rFonts w:ascii="新細明體"/>
                      <w:sz w:val="13"/>
                    </w:rPr>
                  </w:pPr>
                  <w:r>
                    <w:rPr>
                      <w:rFonts w:ascii="新細明體"/>
                      <w:color w:val="282324"/>
                      <w:spacing w:val="-5"/>
                      <w:w w:val="100"/>
                      <w:sz w:val="13"/>
                    </w:rPr>
                    <w:t>1</w:t>
                  </w:r>
                  <w:r>
                    <w:rPr>
                      <w:rFonts w:ascii="新細明體"/>
                      <w:color w:val="282324"/>
                      <w:w w:val="100"/>
                      <w:sz w:val="13"/>
                    </w:rPr>
                    <w:t>2</w:t>
                  </w:r>
                  <w:r>
                    <w:rPr>
                      <w:rFonts w:ascii="新細明體"/>
                      <w:color w:val="282324"/>
                      <w:sz w:val="13"/>
                    </w:rPr>
                    <w:t> </w:t>
                  </w:r>
                  <w:r>
                    <w:rPr>
                      <w:rFonts w:ascii="新細明體"/>
                      <w:color w:val="282324"/>
                      <w:spacing w:val="-61"/>
                      <w:w w:val="100"/>
                      <w:sz w:val="13"/>
                    </w:rPr>
                    <w:t>'</w:t>
                  </w:r>
                  <w:r>
                    <w:rPr>
                      <w:rFonts w:ascii="新細明體"/>
                      <w:color w:val="282324"/>
                      <w:w w:val="100"/>
                      <w:sz w:val="13"/>
                    </w:rPr>
                    <w:t>1</w:t>
                  </w:r>
                </w:p>
              </w:txbxContent>
            </v:textbox>
            <w10:wrap type="none"/>
          </v:shape>
        </w:pict>
      </w:r>
      <w:r>
        <w:rPr>
          <w:rFonts w:ascii="Arial" w:eastAsia="Arial"/>
          <w:color w:val="363334"/>
          <w:w w:val="105"/>
          <w:sz w:val="20"/>
        </w:rPr>
        <w:t>0 </w:t>
      </w:r>
      <w:r>
        <w:rPr>
          <w:rFonts w:ascii="Arial" w:eastAsia="Arial"/>
          <w:color w:val="363334"/>
          <w:spacing w:val="21"/>
          <w:w w:val="105"/>
          <w:sz w:val="20"/>
        </w:rPr>
        <w:t> </w:t>
      </w:r>
      <w:r>
        <w:rPr>
          <w:rFonts w:ascii="新細明體" w:eastAsia="新細明體" w:hint="eastAsia"/>
          <w:color w:val="363334"/>
          <w:spacing w:val="20"/>
          <w:w w:val="105"/>
          <w:sz w:val="17"/>
        </w:rPr>
        <w:t>無</w:t>
      </w:r>
      <w:r>
        <w:rPr>
          <w:rFonts w:ascii="新細明體" w:eastAsia="新細明體" w:hint="eastAsia"/>
          <w:color w:val="363334"/>
          <w:w w:val="105"/>
          <w:sz w:val="17"/>
        </w:rPr>
        <w:t>．</w:t>
      </w:r>
      <w:r>
        <w:rPr>
          <w:rFonts w:ascii="新細明體" w:eastAsia="新細明體" w:hint="eastAsia"/>
          <w:color w:val="363334"/>
          <w:spacing w:val="31"/>
          <w:w w:val="105"/>
          <w:sz w:val="17"/>
        </w:rPr>
        <w:t>原</w:t>
      </w:r>
      <w:r>
        <w:rPr>
          <w:rFonts w:ascii="新細明體" w:eastAsia="新細明體" w:hint="eastAsia"/>
          <w:color w:val="363334"/>
          <w:spacing w:val="12"/>
          <w:w w:val="105"/>
          <w:sz w:val="17"/>
        </w:rPr>
        <w:t>因</w:t>
      </w:r>
      <w:r>
        <w:rPr>
          <w:rFonts w:ascii="新細明體" w:eastAsia="新細明體" w:hint="eastAsia"/>
          <w:color w:val="363334"/>
          <w:spacing w:val="16"/>
          <w:w w:val="105"/>
          <w:sz w:val="17"/>
        </w:rPr>
        <w:t>為</w:t>
      </w:r>
      <w:r>
        <w:rPr>
          <w:rFonts w:ascii="新細明體" w:eastAsia="新細明體" w:hint="eastAsia"/>
          <w:color w:val="363334"/>
          <w:spacing w:val="6"/>
          <w:w w:val="105"/>
          <w:sz w:val="17"/>
        </w:rPr>
        <w:t>：</w:t>
      </w:r>
      <w:r>
        <w:rPr>
          <w:rFonts w:ascii="Arial" w:eastAsia="Arial"/>
          <w:color w:val="363334"/>
          <w:spacing w:val="6"/>
          <w:w w:val="105"/>
          <w:sz w:val="20"/>
        </w:rPr>
        <w:t>0</w:t>
      </w:r>
      <w:r>
        <w:rPr>
          <w:rFonts w:ascii="Arial" w:eastAsia="Arial"/>
          <w:color w:val="363334"/>
          <w:spacing w:val="18"/>
          <w:w w:val="105"/>
          <w:sz w:val="20"/>
        </w:rPr>
        <w:t> </w:t>
      </w:r>
      <w:r>
        <w:rPr>
          <w:rFonts w:ascii="新細明體" w:eastAsia="新細明體" w:hint="eastAsia"/>
          <w:color w:val="363334"/>
          <w:spacing w:val="14"/>
          <w:w w:val="105"/>
          <w:sz w:val="17"/>
        </w:rPr>
        <w:t>死</w:t>
      </w:r>
      <w:r>
        <w:rPr>
          <w:rFonts w:ascii="新細明體" w:eastAsia="新細明體" w:hint="eastAsia"/>
          <w:color w:val="363334"/>
          <w:w w:val="105"/>
          <w:sz w:val="17"/>
        </w:rPr>
        <w:t>亡 </w:t>
      </w:r>
      <w:r>
        <w:rPr>
          <w:rFonts w:ascii="新細明體" w:eastAsia="新細明體" w:hint="eastAsia"/>
          <w:color w:val="363334"/>
          <w:spacing w:val="23"/>
          <w:w w:val="105"/>
          <w:sz w:val="17"/>
        </w:rPr>
        <w:t> </w:t>
      </w:r>
      <w:r>
        <w:rPr>
          <w:rFonts w:ascii="新細明體" w:eastAsia="新細明體" w:hint="eastAsia"/>
          <w:color w:val="363334"/>
          <w:spacing w:val="14"/>
          <w:w w:val="105"/>
          <w:sz w:val="17"/>
        </w:rPr>
        <w:t>日</w:t>
      </w:r>
      <w:r>
        <w:rPr>
          <w:rFonts w:ascii="新細明體" w:eastAsia="新細明體" w:hint="eastAsia"/>
          <w:color w:val="363334"/>
          <w:spacing w:val="22"/>
          <w:w w:val="105"/>
          <w:sz w:val="17"/>
        </w:rPr>
        <w:t>期</w:t>
      </w:r>
      <w:r>
        <w:rPr>
          <w:rFonts w:ascii="新細明體" w:eastAsia="新細明體" w:hint="eastAsia"/>
          <w:color w:val="363334"/>
          <w:w w:val="105"/>
          <w:sz w:val="17"/>
        </w:rPr>
        <w:t>：</w:t>
        <w:tab/>
      </w:r>
      <w:r>
        <w:rPr>
          <w:rFonts w:ascii="Arial" w:eastAsia="Arial"/>
          <w:color w:val="595959"/>
          <w:w w:val="105"/>
          <w:sz w:val="20"/>
        </w:rPr>
        <w:t>I</w:t>
        <w:tab/>
        <w:t>I</w:t>
        <w:tab/>
      </w:r>
      <w:r>
        <w:rPr>
          <w:rFonts w:ascii="Arial" w:eastAsia="Arial"/>
          <w:color w:val="363334"/>
          <w:w w:val="105"/>
          <w:sz w:val="20"/>
        </w:rPr>
        <w:t>0</w:t>
      </w:r>
      <w:r>
        <w:rPr>
          <w:rFonts w:ascii="Arial" w:eastAsia="Arial"/>
          <w:color w:val="363334"/>
          <w:spacing w:val="16"/>
          <w:w w:val="105"/>
          <w:sz w:val="20"/>
        </w:rPr>
        <w:t> </w:t>
      </w:r>
      <w:r>
        <w:rPr>
          <w:rFonts w:ascii="新細明體" w:eastAsia="新細明體" w:hint="eastAsia"/>
          <w:color w:val="363334"/>
          <w:spacing w:val="17"/>
          <w:w w:val="105"/>
          <w:sz w:val="17"/>
        </w:rPr>
        <w:t>未</w:t>
      </w:r>
      <w:r>
        <w:rPr>
          <w:rFonts w:ascii="新細明體" w:eastAsia="新細明體" w:hint="eastAsia"/>
          <w:color w:val="363334"/>
          <w:w w:val="105"/>
          <w:sz w:val="17"/>
        </w:rPr>
        <w:t>驗</w:t>
      </w:r>
    </w:p>
    <w:p>
      <w:pPr>
        <w:tabs>
          <w:tab w:pos="4774" w:val="left" w:leader="none"/>
          <w:tab w:pos="5318" w:val="left" w:leader="none"/>
          <w:tab w:pos="6027" w:val="left" w:leader="none"/>
        </w:tabs>
        <w:spacing w:before="24"/>
        <w:ind w:left="3266" w:right="0" w:firstLine="0"/>
        <w:jc w:val="left"/>
        <w:rPr>
          <w:rFonts w:ascii="新細明體" w:eastAsia="新細明體" w:hint="eastAsia"/>
          <w:sz w:val="17"/>
        </w:rPr>
      </w:pPr>
      <w:r>
        <w:rPr/>
        <w:pict>
          <v:group style="position:absolute;margin-left:4.1647pt;margin-top:30.436932pt;width:495.9pt;height:44.6pt;mso-position-horizontal-relative:page;mso-position-vertical-relative:paragraph;z-index:252763136" coordorigin="83,609" coordsize="9918,892">
            <v:shape style="position:absolute;left:83;top:735;width:9420;height:426" type="#_x0000_t75" stroked="false">
              <v:imagedata r:id="rId1050" o:title=""/>
            </v:shape>
            <v:shape style="position:absolute;left:9211;top:608;width:789;height:892" coordorigin="9212,609" coordsize="789,892" path="m10001,1500l10001,980,9998,959,9965,900,9691,642,9606,609,9561,617,9247,900,9214,959,9212,980,9212,1500,10001,1500xe" filled="true" fillcolor="#ed7979" stroked="false">
              <v:path arrowok="t"/>
              <v:fill type="solid"/>
            </v:shape>
            <v:shape style="position:absolute;left:83;top:608;width:9918;height:892" type="#_x0000_t202" filled="false" stroked="false">
              <v:textbox inset="0,0,0,0">
                <w:txbxContent>
                  <w:p>
                    <w:pPr>
                      <w:spacing w:before="159"/>
                      <w:ind w:left="4262" w:right="0" w:firstLine="0"/>
                      <w:jc w:val="left"/>
                      <w:rPr>
                        <w:rFonts w:ascii="新細明體" w:eastAsia="新細明體" w:hint="eastAsia"/>
                        <w:sz w:val="26"/>
                      </w:rPr>
                    </w:pPr>
                    <w:r>
                      <w:rPr>
                        <w:rFonts w:ascii="新細明體" w:eastAsia="新細明體" w:hint="eastAsia"/>
                        <w:color w:val="595959"/>
                        <w:sz w:val="25"/>
                      </w:rPr>
                      <w:t>（薴 荃） 崙 祠弃 蕢 牆 濃 瀕 嬝 </w:t>
                    </w:r>
                    <w:r>
                      <w:rPr>
                        <w:rFonts w:ascii="Arial" w:eastAsia="Arial"/>
                        <w:color w:val="595959"/>
                        <w:sz w:val="31"/>
                      </w:rPr>
                      <w:t>b</w:t>
                    </w:r>
                    <w:r>
                      <w:rPr>
                        <w:rFonts w:ascii="新細明體" w:eastAsia="新細明體" w:hint="eastAsia"/>
                        <w:color w:val="595959"/>
                        <w:w w:val="95"/>
                        <w:sz w:val="26"/>
                      </w:rPr>
                      <w:t>滘 </w:t>
                    </w:r>
                    <w:r>
                      <w:rPr>
                        <w:rFonts w:ascii="新細明體" w:eastAsia="新細明體" w:hint="eastAsia"/>
                        <w:color w:val="595959"/>
                        <w:sz w:val="26"/>
                      </w:rPr>
                      <w:t>妄漂</w:t>
                    </w:r>
                  </w:p>
                </w:txbxContent>
              </v:textbox>
              <w10:wrap type="none"/>
            </v:shape>
            <w10:wrap type="none"/>
          </v:group>
        </w:pict>
      </w:r>
      <w:r>
        <w:rPr/>
        <w:pict>
          <v:shape style="position:absolute;margin-left:31.030079pt;margin-top:42.893181pt;width:4.55pt;height:11.35pt;mso-position-horizontal-relative:page;mso-position-vertical-relative:paragraph;z-index:252776448" type="#_x0000_t202" filled="false" stroked="false">
            <v:textbox inset="0,0,0,0" style="layout-flow:vertical-ideographic">
              <w:txbxContent>
                <w:p>
                  <w:pPr>
                    <w:spacing w:line="144" w:lineRule="auto" w:before="0"/>
                    <w:ind w:left="20" w:right="0" w:firstLine="0"/>
                    <w:jc w:val="left"/>
                    <w:rPr>
                      <w:rFonts w:ascii="新細明體"/>
                      <w:sz w:val="10"/>
                    </w:rPr>
                  </w:pPr>
                  <w:r>
                    <w:rPr>
                      <w:rFonts w:ascii="新細明體"/>
                      <w:color w:val="282324"/>
                      <w:w w:val="100"/>
                      <w:sz w:val="10"/>
                    </w:rPr>
                    <w:t>99</w:t>
                  </w:r>
                </w:p>
              </w:txbxContent>
            </v:textbox>
            <w10:wrap type="none"/>
          </v:shape>
        </w:pict>
      </w:r>
      <w:r>
        <w:rPr>
          <w:rFonts w:ascii="Arial" w:eastAsia="Arial"/>
          <w:color w:val="363334"/>
          <w:w w:val="105"/>
          <w:sz w:val="20"/>
        </w:rPr>
        <w:t>0 </w:t>
      </w:r>
      <w:r>
        <w:rPr>
          <w:rFonts w:ascii="Arial" w:eastAsia="Arial"/>
          <w:color w:val="363334"/>
          <w:spacing w:val="8"/>
          <w:w w:val="105"/>
          <w:sz w:val="20"/>
        </w:rPr>
        <w:t> </w:t>
      </w:r>
      <w:r>
        <w:rPr>
          <w:rFonts w:ascii="新細明體" w:eastAsia="新細明體" w:hint="eastAsia"/>
          <w:color w:val="363334"/>
          <w:spacing w:val="21"/>
          <w:w w:val="105"/>
          <w:sz w:val="17"/>
        </w:rPr>
        <w:t>有</w:t>
      </w:r>
      <w:r>
        <w:rPr>
          <w:rFonts w:ascii="新細明體" w:eastAsia="新細明體" w:hint="eastAsia"/>
          <w:color w:val="363334"/>
          <w:w w:val="105"/>
          <w:sz w:val="17"/>
        </w:rPr>
        <w:t>．</w:t>
      </w:r>
      <w:r>
        <w:rPr>
          <w:rFonts w:ascii="新細明體" w:eastAsia="新細明體" w:hint="eastAsia"/>
          <w:color w:val="363334"/>
          <w:spacing w:val="31"/>
          <w:w w:val="105"/>
          <w:sz w:val="17"/>
        </w:rPr>
        <w:t>日</w:t>
      </w:r>
      <w:r>
        <w:rPr>
          <w:rFonts w:ascii="新細明體" w:eastAsia="新細明體" w:hint="eastAsia"/>
          <w:color w:val="363334"/>
          <w:w w:val="105"/>
          <w:sz w:val="17"/>
        </w:rPr>
        <w:t>期</w:t>
        <w:tab/>
      </w:r>
      <w:r>
        <w:rPr>
          <w:rFonts w:ascii="新細明體" w:eastAsia="新細明體" w:hint="eastAsia"/>
          <w:color w:val="595959"/>
          <w:w w:val="70"/>
          <w:sz w:val="17"/>
        </w:rPr>
        <w:t>／</w:t>
        <w:tab/>
        <w:t>／</w:t>
        <w:tab/>
      </w:r>
      <w:r>
        <w:rPr>
          <w:rFonts w:ascii="新細明體" w:eastAsia="新細明體" w:hint="eastAsia"/>
          <w:color w:val="363334"/>
          <w:w w:val="105"/>
          <w:sz w:val="17"/>
        </w:rPr>
        <w:t>檢體來源：</w:t>
      </w:r>
      <w:r>
        <w:rPr>
          <w:rFonts w:ascii="新細明體" w:eastAsia="新細明體" w:hint="eastAsia"/>
          <w:color w:val="363334"/>
          <w:spacing w:val="-18"/>
          <w:w w:val="105"/>
          <w:sz w:val="17"/>
        </w:rPr>
        <w:t> </w:t>
      </w:r>
      <w:r>
        <w:rPr>
          <w:rFonts w:ascii="Arial" w:eastAsia="Arial"/>
          <w:color w:val="363334"/>
          <w:spacing w:val="18"/>
          <w:w w:val="105"/>
          <w:sz w:val="20"/>
        </w:rPr>
        <w:t>O</w:t>
      </w:r>
      <w:r>
        <w:rPr>
          <w:rFonts w:ascii="新細明體" w:eastAsia="新細明體" w:hint="eastAsia"/>
          <w:color w:val="363334"/>
          <w:spacing w:val="15"/>
          <w:w w:val="105"/>
          <w:sz w:val="17"/>
        </w:rPr>
        <w:t>痰</w:t>
      </w:r>
      <w:r>
        <w:rPr>
          <w:rFonts w:ascii="新細明體" w:eastAsia="新細明體" w:hint="eastAsia"/>
          <w:color w:val="363334"/>
          <w:spacing w:val="23"/>
          <w:w w:val="105"/>
          <w:sz w:val="17"/>
        </w:rPr>
        <w:t>液</w:t>
      </w:r>
      <w:r>
        <w:rPr>
          <w:rFonts w:ascii="Arial" w:eastAsia="Arial"/>
          <w:color w:val="363334"/>
          <w:w w:val="105"/>
          <w:sz w:val="20"/>
        </w:rPr>
        <w:t>0</w:t>
      </w:r>
      <w:r>
        <w:rPr>
          <w:rFonts w:ascii="Arial" w:eastAsia="Arial"/>
          <w:color w:val="363334"/>
          <w:spacing w:val="13"/>
          <w:w w:val="105"/>
          <w:sz w:val="20"/>
        </w:rPr>
        <w:t> </w:t>
      </w:r>
      <w:r>
        <w:rPr>
          <w:rFonts w:ascii="新細明體" w:eastAsia="新細明體" w:hint="eastAsia"/>
          <w:color w:val="363334"/>
          <w:spacing w:val="11"/>
          <w:w w:val="105"/>
          <w:sz w:val="17"/>
        </w:rPr>
        <w:t>支氣</w:t>
      </w:r>
      <w:r>
        <w:rPr>
          <w:rFonts w:ascii="新細明體" w:eastAsia="新細明體" w:hint="eastAsia"/>
          <w:color w:val="363334"/>
          <w:spacing w:val="9"/>
          <w:w w:val="105"/>
          <w:sz w:val="17"/>
        </w:rPr>
        <w:t>管</w:t>
      </w:r>
      <w:r>
        <w:rPr>
          <w:rFonts w:ascii="新細明體" w:eastAsia="新細明體" w:hint="eastAsia"/>
          <w:color w:val="363334"/>
          <w:spacing w:val="12"/>
          <w:w w:val="105"/>
          <w:sz w:val="17"/>
        </w:rPr>
        <w:t>鏡</w:t>
      </w:r>
      <w:r>
        <w:rPr>
          <w:rFonts w:ascii="新細明體" w:eastAsia="新細明體" w:hint="eastAsia"/>
          <w:color w:val="363334"/>
          <w:spacing w:val="13"/>
          <w:w w:val="105"/>
          <w:sz w:val="17"/>
        </w:rPr>
        <w:t>沖</w:t>
      </w:r>
      <w:r>
        <w:rPr>
          <w:rFonts w:ascii="新細明體" w:eastAsia="新細明體" w:hint="eastAsia"/>
          <w:color w:val="363334"/>
          <w:spacing w:val="11"/>
          <w:w w:val="105"/>
          <w:sz w:val="17"/>
        </w:rPr>
        <w:t>洗</w:t>
      </w:r>
      <w:r>
        <w:rPr>
          <w:rFonts w:ascii="新細明體" w:eastAsia="新細明體" w:hint="eastAsia"/>
          <w:color w:val="363334"/>
          <w:spacing w:val="10"/>
          <w:w w:val="105"/>
          <w:sz w:val="17"/>
        </w:rPr>
        <w:t>採</w:t>
      </w:r>
      <w:r>
        <w:rPr>
          <w:rFonts w:ascii="新細明體" w:eastAsia="新細明體" w:hint="eastAsia"/>
          <w:color w:val="363334"/>
          <w:spacing w:val="14"/>
          <w:w w:val="105"/>
          <w:sz w:val="17"/>
        </w:rPr>
        <w:t>集</w:t>
      </w:r>
      <w:r>
        <w:rPr>
          <w:rFonts w:ascii="新細明體" w:eastAsia="新細明體" w:hint="eastAsia"/>
          <w:color w:val="363334"/>
          <w:spacing w:val="9"/>
          <w:w w:val="105"/>
          <w:sz w:val="17"/>
        </w:rPr>
        <w:t>之</w:t>
      </w:r>
      <w:r>
        <w:rPr>
          <w:rFonts w:ascii="新細明體" w:eastAsia="新細明體" w:hint="eastAsia"/>
          <w:color w:val="363334"/>
          <w:spacing w:val="12"/>
          <w:w w:val="105"/>
          <w:sz w:val="17"/>
        </w:rPr>
        <w:t>檢</w:t>
      </w:r>
      <w:r>
        <w:rPr>
          <w:rFonts w:ascii="新細明體" w:eastAsia="新細明體" w:hint="eastAsia"/>
          <w:color w:val="363334"/>
          <w:spacing w:val="21"/>
          <w:w w:val="105"/>
          <w:sz w:val="17"/>
        </w:rPr>
        <w:t>體</w:t>
      </w:r>
      <w:r>
        <w:rPr>
          <w:rFonts w:ascii="Arial" w:eastAsia="Arial"/>
          <w:color w:val="363334"/>
          <w:spacing w:val="9"/>
          <w:w w:val="105"/>
          <w:sz w:val="20"/>
        </w:rPr>
        <w:t>O</w:t>
      </w:r>
      <w:r>
        <w:rPr>
          <w:rFonts w:ascii="新細明體" w:eastAsia="新細明體" w:hint="eastAsia"/>
          <w:color w:val="363334"/>
          <w:spacing w:val="19"/>
          <w:w w:val="105"/>
          <w:sz w:val="17"/>
        </w:rPr>
        <w:t>胃</w:t>
      </w:r>
      <w:r>
        <w:rPr>
          <w:rFonts w:ascii="新細明體" w:eastAsia="新細明體" w:hint="eastAsia"/>
          <w:color w:val="363334"/>
          <w:spacing w:val="-38"/>
          <w:w w:val="105"/>
          <w:sz w:val="17"/>
        </w:rPr>
        <w:t>液</w:t>
      </w:r>
      <w:r>
        <w:rPr>
          <w:rFonts w:ascii="Arial" w:eastAsia="Arial"/>
          <w:color w:val="363334"/>
          <w:w w:val="105"/>
          <w:sz w:val="20"/>
        </w:rPr>
        <w:t>0</w:t>
      </w:r>
      <w:r>
        <w:rPr>
          <w:rFonts w:ascii="Arial" w:eastAsia="Arial"/>
          <w:color w:val="363334"/>
          <w:spacing w:val="16"/>
          <w:w w:val="105"/>
          <w:sz w:val="20"/>
        </w:rPr>
        <w:t> </w:t>
      </w:r>
      <w:r>
        <w:rPr>
          <w:rFonts w:ascii="新細明體" w:eastAsia="新細明體" w:hint="eastAsia"/>
          <w:color w:val="363334"/>
          <w:spacing w:val="12"/>
          <w:w w:val="105"/>
          <w:sz w:val="17"/>
        </w:rPr>
        <w:t>其</w:t>
      </w:r>
      <w:r>
        <w:rPr>
          <w:rFonts w:ascii="新細明體" w:eastAsia="新細明體" w:hint="eastAsia"/>
          <w:color w:val="363334"/>
          <w:w w:val="105"/>
          <w:sz w:val="17"/>
        </w:rPr>
        <w:t>他</w:t>
      </w:r>
    </w:p>
    <w:p>
      <w:pPr>
        <w:spacing w:after="0"/>
        <w:jc w:val="left"/>
        <w:rPr>
          <w:rFonts w:ascii="新細明體" w:eastAsia="新細明體" w:hint="eastAsia"/>
          <w:sz w:val="17"/>
        </w:rPr>
        <w:sectPr>
          <w:type w:val="continuous"/>
          <w:pgSz w:w="16840" w:h="11910" w:orient="landscape"/>
          <w:pgMar w:top="1460" w:bottom="280" w:left="280" w:right="760"/>
        </w:sect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7" w:after="1"/>
        <w:rPr>
          <w:rFonts w:ascii="新細明體"/>
          <w:sz w:val="24"/>
        </w:rPr>
      </w:pPr>
    </w:p>
    <w:tbl>
      <w:tblPr>
        <w:tblW w:w="0" w:type="auto"/>
        <w:jc w:val="left"/>
        <w:tblInd w:w="1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2"/>
        <w:gridCol w:w="763"/>
        <w:gridCol w:w="336"/>
        <w:gridCol w:w="1001"/>
        <w:gridCol w:w="1353"/>
        <w:gridCol w:w="991"/>
        <w:gridCol w:w="641"/>
        <w:gridCol w:w="1884"/>
        <w:gridCol w:w="1163"/>
        <w:gridCol w:w="1829"/>
        <w:gridCol w:w="2399"/>
        <w:gridCol w:w="515"/>
      </w:tblGrid>
      <w:tr>
        <w:trPr>
          <w:trHeight w:val="314" w:hRule="atLeast"/>
        </w:trPr>
        <w:tc>
          <w:tcPr>
            <w:tcW w:w="872" w:type="dxa"/>
          </w:tcPr>
          <w:p>
            <w:pPr>
              <w:pStyle w:val="TableParagraph"/>
              <w:spacing w:before="35"/>
              <w:ind w:left="99"/>
              <w:rPr>
                <w:rFonts w:ascii="新細明體" w:eastAsia="新細明體" w:hint="eastAsia"/>
                <w:sz w:val="17"/>
              </w:rPr>
            </w:pPr>
            <w:r>
              <w:rPr>
                <w:rFonts w:ascii="新細明體" w:eastAsia="新細明體" w:hint="eastAsia"/>
                <w:color w:val="3B3638"/>
                <w:w w:val="110"/>
                <w:sz w:val="17"/>
              </w:rPr>
              <w:t>體重</w:t>
            </w:r>
            <w:r>
              <w:rPr>
                <w:rFonts w:ascii="新細明體" w:eastAsia="新細明體" w:hint="eastAsia"/>
                <w:color w:val="575657"/>
                <w:w w:val="110"/>
                <w:sz w:val="17"/>
              </w:rPr>
              <w:t>：</w:t>
            </w:r>
          </w:p>
        </w:tc>
        <w:tc>
          <w:tcPr>
            <w:tcW w:w="763" w:type="dxa"/>
          </w:tcPr>
          <w:p>
            <w:pPr>
              <w:pStyle w:val="TableParagraph"/>
              <w:spacing w:before="35"/>
              <w:ind w:right="128"/>
              <w:jc w:val="right"/>
              <w:rPr>
                <w:rFonts w:ascii="新細明體" w:eastAsia="新細明體" w:hint="eastAsia"/>
                <w:sz w:val="17"/>
              </w:rPr>
            </w:pPr>
            <w:r>
              <w:rPr>
                <w:rFonts w:ascii="新細明體" w:eastAsia="新細明體" w:hint="eastAsia"/>
                <w:color w:val="3B3638"/>
                <w:w w:val="105"/>
                <w:sz w:val="17"/>
              </w:rPr>
              <w:t>公斤</w:t>
            </w:r>
          </w:p>
        </w:tc>
        <w:tc>
          <w:tcPr>
            <w:tcW w:w="336" w:type="dxa"/>
          </w:tcPr>
          <w:p>
            <w:pPr>
              <w:pStyle w:val="TableParagraph"/>
              <w:spacing w:before="22"/>
              <w:ind w:left="125"/>
              <w:rPr>
                <w:rFonts w:ascii="Arial"/>
                <w:sz w:val="20"/>
              </w:rPr>
            </w:pPr>
            <w:r>
              <w:rPr>
                <w:rFonts w:ascii="Arial"/>
                <w:color w:val="3B3638"/>
                <w:w w:val="106"/>
                <w:sz w:val="20"/>
              </w:rPr>
              <w:t>0</w:t>
            </w:r>
          </w:p>
        </w:tc>
        <w:tc>
          <w:tcPr>
            <w:tcW w:w="1001" w:type="dxa"/>
          </w:tcPr>
          <w:p>
            <w:pPr>
              <w:pStyle w:val="TableParagraph"/>
              <w:spacing w:before="40"/>
              <w:ind w:left="90"/>
              <w:rPr>
                <w:rFonts w:ascii="新細明體" w:eastAsia="新細明體" w:hint="eastAsia"/>
                <w:sz w:val="17"/>
              </w:rPr>
            </w:pPr>
            <w:r>
              <w:rPr>
                <w:rFonts w:ascii="新細明體" w:eastAsia="新細明體" w:hint="eastAsia"/>
                <w:color w:val="3B3638"/>
                <w:w w:val="105"/>
                <w:sz w:val="17"/>
              </w:rPr>
              <w:t>是． 包含</w:t>
            </w:r>
          </w:p>
        </w:tc>
        <w:tc>
          <w:tcPr>
            <w:tcW w:w="1353" w:type="dxa"/>
          </w:tcPr>
          <w:p>
            <w:pPr>
              <w:pStyle w:val="TableParagraph"/>
              <w:spacing w:before="33"/>
              <w:ind w:left="143"/>
              <w:rPr>
                <w:rFonts w:ascii="Times New Roman" w:eastAsia="Times New Roman"/>
                <w:sz w:val="19"/>
              </w:rPr>
            </w:pPr>
            <w:r>
              <w:rPr>
                <w:rFonts w:ascii="新細明體" w:eastAsia="新細明體" w:hint="eastAsia"/>
                <w:color w:val="2A2628"/>
                <w:w w:val="105"/>
                <w:sz w:val="17"/>
              </w:rPr>
              <w:t>口 </w:t>
            </w:r>
            <w:r>
              <w:rPr>
                <w:rFonts w:ascii="Times New Roman" w:eastAsia="Times New Roman"/>
                <w:color w:val="2A2628"/>
                <w:w w:val="105"/>
                <w:sz w:val="19"/>
              </w:rPr>
              <w:t>HIV</w:t>
            </w:r>
            <w:r>
              <w:rPr>
                <w:rFonts w:ascii="Times New Roman" w:eastAsia="Times New Roman"/>
                <w:color w:val="575657"/>
                <w:w w:val="105"/>
                <w:sz w:val="19"/>
              </w:rPr>
              <w:t>/</w:t>
            </w:r>
            <w:r>
              <w:rPr>
                <w:rFonts w:ascii="Times New Roman" w:eastAsia="Times New Roman"/>
                <w:color w:val="3B3638"/>
                <w:w w:val="105"/>
                <w:sz w:val="19"/>
              </w:rPr>
              <w:t>AIDS</w:t>
            </w:r>
          </w:p>
        </w:tc>
        <w:tc>
          <w:tcPr>
            <w:tcW w:w="991" w:type="dxa"/>
          </w:tcPr>
          <w:p>
            <w:pPr>
              <w:pStyle w:val="TableParagraph"/>
              <w:spacing w:before="40"/>
              <w:ind w:left="112"/>
              <w:rPr>
                <w:rFonts w:ascii="新細明體" w:eastAsia="新細明體" w:hint="eastAsia"/>
                <w:sz w:val="17"/>
              </w:rPr>
            </w:pPr>
            <w:r>
              <w:rPr>
                <w:rFonts w:ascii="新細明體" w:eastAsia="新細明體" w:hint="eastAsia"/>
                <w:color w:val="3B3638"/>
                <w:w w:val="110"/>
                <w:sz w:val="17"/>
              </w:rPr>
              <w:t>口 糖尿病</w:t>
            </w:r>
          </w:p>
        </w:tc>
        <w:tc>
          <w:tcPr>
            <w:tcW w:w="2525" w:type="dxa"/>
            <w:gridSpan w:val="2"/>
          </w:tcPr>
          <w:p>
            <w:pPr>
              <w:pStyle w:val="TableParagraph"/>
              <w:spacing w:before="40"/>
              <w:ind w:left="842"/>
              <w:rPr>
                <w:rFonts w:ascii="新細明體" w:eastAsia="新細明體" w:hint="eastAsia"/>
                <w:sz w:val="17"/>
              </w:rPr>
            </w:pPr>
            <w:r>
              <w:rPr>
                <w:rFonts w:ascii="新細明體" w:eastAsia="新細明體" w:hint="eastAsia"/>
                <w:color w:val="2A2628"/>
                <w:sz w:val="17"/>
              </w:rPr>
              <w:t>口藥物濫用（毒品）</w:t>
            </w:r>
          </w:p>
        </w:tc>
        <w:tc>
          <w:tcPr>
            <w:tcW w:w="1163" w:type="dxa"/>
          </w:tcPr>
          <w:p>
            <w:pPr>
              <w:pStyle w:val="TableParagraph"/>
              <w:spacing w:before="40"/>
              <w:ind w:left="163"/>
              <w:rPr>
                <w:rFonts w:ascii="新細明體" w:eastAsia="新細明體" w:hint="eastAsia"/>
                <w:sz w:val="17"/>
              </w:rPr>
            </w:pPr>
            <w:r>
              <w:rPr>
                <w:rFonts w:ascii="新細明體" w:eastAsia="新細明體" w:hint="eastAsia"/>
                <w:color w:val="2A2628"/>
                <w:w w:val="120"/>
                <w:sz w:val="17"/>
              </w:rPr>
              <w:t>口矽肺病</w:t>
            </w:r>
          </w:p>
        </w:tc>
        <w:tc>
          <w:tcPr>
            <w:tcW w:w="1829" w:type="dxa"/>
          </w:tcPr>
          <w:p>
            <w:pPr>
              <w:pStyle w:val="TableParagraph"/>
              <w:spacing w:before="30"/>
              <w:ind w:right="196"/>
              <w:jc w:val="right"/>
              <w:rPr>
                <w:rFonts w:ascii="新細明體" w:eastAsia="新細明體" w:hint="eastAsia"/>
                <w:sz w:val="17"/>
              </w:rPr>
            </w:pPr>
            <w:r>
              <w:rPr>
                <w:rFonts w:ascii="新細明體" w:eastAsia="新細明體" w:hint="eastAsia"/>
                <w:color w:val="2A2628"/>
                <w:w w:val="120"/>
                <w:sz w:val="17"/>
              </w:rPr>
              <w:t>口曾患有結核病</w:t>
            </w:r>
          </w:p>
        </w:tc>
        <w:tc>
          <w:tcPr>
            <w:tcW w:w="2399" w:type="dxa"/>
          </w:tcPr>
          <w:p>
            <w:pPr>
              <w:pStyle w:val="TableParagraph"/>
              <w:spacing w:before="30"/>
              <w:ind w:left="209"/>
              <w:rPr>
                <w:rFonts w:ascii="新細明體" w:eastAsia="新細明體" w:hint="eastAsia"/>
                <w:sz w:val="17"/>
              </w:rPr>
            </w:pPr>
            <w:r>
              <w:rPr>
                <w:rFonts w:ascii="新細明體" w:eastAsia="新細明體" w:hint="eastAsia"/>
                <w:color w:val="2A2628"/>
                <w:w w:val="110"/>
                <w:sz w:val="17"/>
              </w:rPr>
              <w:t>口 胃切除手術</w:t>
            </w:r>
            <w:r>
              <w:rPr>
                <w:rFonts w:ascii="新細明體" w:eastAsia="新細明體" w:hint="eastAsia"/>
                <w:color w:val="575657"/>
                <w:w w:val="70"/>
                <w:sz w:val="17"/>
              </w:rPr>
              <w:t>／</w:t>
            </w:r>
            <w:r>
              <w:rPr>
                <w:rFonts w:ascii="新細明體" w:eastAsia="新細明體" w:hint="eastAsia"/>
                <w:color w:val="2A2628"/>
                <w:w w:val="110"/>
                <w:sz w:val="17"/>
              </w:rPr>
              <w:t>腸造屢口</w:t>
            </w:r>
          </w:p>
        </w:tc>
        <w:tc>
          <w:tcPr>
            <w:tcW w:w="515" w:type="dxa"/>
          </w:tcPr>
          <w:p>
            <w:pPr>
              <w:pStyle w:val="TableParagraph"/>
              <w:rPr>
                <w:rFonts w:ascii="Times New Roman"/>
                <w:sz w:val="16"/>
              </w:rPr>
            </w:pPr>
          </w:p>
        </w:tc>
      </w:tr>
      <w:tr>
        <w:trPr>
          <w:trHeight w:val="314" w:hRule="atLeast"/>
        </w:trPr>
        <w:tc>
          <w:tcPr>
            <w:tcW w:w="872" w:type="dxa"/>
          </w:tcPr>
          <w:p>
            <w:pPr>
              <w:pStyle w:val="TableParagraph"/>
              <w:spacing w:before="28"/>
              <w:ind w:left="93"/>
              <w:rPr>
                <w:rFonts w:ascii="新細明體" w:eastAsia="新細明體" w:hint="eastAsia"/>
                <w:sz w:val="17"/>
              </w:rPr>
            </w:pPr>
            <w:r>
              <w:rPr>
                <w:rFonts w:ascii="新細明體" w:eastAsia="新細明體" w:hint="eastAsia"/>
                <w:color w:val="2A2628"/>
                <w:sz w:val="17"/>
              </w:rPr>
              <w:t>身高：</w:t>
            </w:r>
          </w:p>
        </w:tc>
        <w:tc>
          <w:tcPr>
            <w:tcW w:w="763" w:type="dxa"/>
          </w:tcPr>
          <w:p>
            <w:pPr>
              <w:pStyle w:val="TableParagraph"/>
              <w:spacing w:before="28"/>
              <w:ind w:right="124"/>
              <w:jc w:val="right"/>
              <w:rPr>
                <w:rFonts w:ascii="新細明體" w:eastAsia="新細明體" w:hint="eastAsia"/>
                <w:sz w:val="17"/>
              </w:rPr>
            </w:pPr>
            <w:r>
              <w:rPr>
                <w:rFonts w:ascii="新細明體" w:eastAsia="新細明體" w:hint="eastAsia"/>
                <w:color w:val="3B3638"/>
                <w:w w:val="110"/>
                <w:sz w:val="17"/>
              </w:rPr>
              <w:t>公尺</w:t>
            </w:r>
          </w:p>
        </w:tc>
        <w:tc>
          <w:tcPr>
            <w:tcW w:w="336" w:type="dxa"/>
          </w:tcPr>
          <w:p>
            <w:pPr>
              <w:pStyle w:val="TableParagraph"/>
              <w:rPr>
                <w:rFonts w:ascii="Times New Roman"/>
                <w:sz w:val="16"/>
              </w:rPr>
            </w:pPr>
          </w:p>
        </w:tc>
        <w:tc>
          <w:tcPr>
            <w:tcW w:w="1001" w:type="dxa"/>
          </w:tcPr>
          <w:p>
            <w:pPr>
              <w:pStyle w:val="TableParagraph"/>
              <w:rPr>
                <w:rFonts w:ascii="Times New Roman"/>
                <w:sz w:val="16"/>
              </w:rPr>
            </w:pPr>
          </w:p>
        </w:tc>
        <w:tc>
          <w:tcPr>
            <w:tcW w:w="1353" w:type="dxa"/>
          </w:tcPr>
          <w:p>
            <w:pPr>
              <w:pStyle w:val="TableParagraph"/>
              <w:spacing w:before="33"/>
              <w:ind w:left="143"/>
              <w:rPr>
                <w:rFonts w:ascii="新細明體" w:eastAsia="新細明體" w:hint="eastAsia"/>
                <w:sz w:val="17"/>
              </w:rPr>
            </w:pPr>
            <w:r>
              <w:rPr>
                <w:rFonts w:ascii="新細明體" w:eastAsia="新細明體" w:hint="eastAsia"/>
                <w:color w:val="2A2628"/>
                <w:w w:val="105"/>
                <w:sz w:val="17"/>
              </w:rPr>
              <w:t>口酗酒</w:t>
            </w:r>
          </w:p>
        </w:tc>
        <w:tc>
          <w:tcPr>
            <w:tcW w:w="991" w:type="dxa"/>
          </w:tcPr>
          <w:p>
            <w:pPr>
              <w:pStyle w:val="TableParagraph"/>
              <w:spacing w:before="33"/>
              <w:ind w:left="112"/>
              <w:rPr>
                <w:rFonts w:ascii="新細明體" w:eastAsia="新細明體" w:hint="eastAsia"/>
                <w:sz w:val="17"/>
              </w:rPr>
            </w:pPr>
            <w:r>
              <w:rPr>
                <w:rFonts w:ascii="新細明體" w:eastAsia="新細明體" w:hint="eastAsia"/>
                <w:color w:val="2A2628"/>
                <w:w w:val="105"/>
                <w:sz w:val="17"/>
              </w:rPr>
              <w:t>口痛風</w:t>
            </w:r>
          </w:p>
        </w:tc>
        <w:tc>
          <w:tcPr>
            <w:tcW w:w="2525" w:type="dxa"/>
            <w:gridSpan w:val="2"/>
          </w:tcPr>
          <w:p>
            <w:pPr>
              <w:pStyle w:val="TableParagraph"/>
              <w:spacing w:before="33"/>
              <w:ind w:left="822" w:right="1051"/>
              <w:jc w:val="center"/>
              <w:rPr>
                <w:rFonts w:ascii="新細明體" w:eastAsia="新細明體" w:hint="eastAsia"/>
                <w:sz w:val="17"/>
              </w:rPr>
            </w:pPr>
            <w:r>
              <w:rPr>
                <w:rFonts w:ascii="新細明體" w:eastAsia="新細明體" w:hint="eastAsia"/>
                <w:color w:val="2A2628"/>
                <w:w w:val="120"/>
                <w:sz w:val="17"/>
              </w:rPr>
              <w:t>口肝病</w:t>
            </w:r>
          </w:p>
        </w:tc>
        <w:tc>
          <w:tcPr>
            <w:tcW w:w="1163" w:type="dxa"/>
          </w:tcPr>
          <w:p>
            <w:pPr>
              <w:pStyle w:val="TableParagraph"/>
              <w:spacing w:before="33"/>
              <w:ind w:left="163"/>
              <w:rPr>
                <w:rFonts w:ascii="新細明體" w:eastAsia="新細明體" w:hint="eastAsia"/>
                <w:sz w:val="17"/>
              </w:rPr>
            </w:pPr>
            <w:r>
              <w:rPr>
                <w:rFonts w:ascii="新細明體" w:eastAsia="新細明體" w:hint="eastAsia"/>
                <w:color w:val="2A2628"/>
                <w:w w:val="120"/>
                <w:sz w:val="17"/>
              </w:rPr>
              <w:t>口孕婦</w:t>
            </w:r>
          </w:p>
        </w:tc>
        <w:tc>
          <w:tcPr>
            <w:tcW w:w="1829" w:type="dxa"/>
          </w:tcPr>
          <w:p>
            <w:pPr>
              <w:pStyle w:val="TableParagraph"/>
              <w:spacing w:before="28"/>
              <w:ind w:right="196"/>
              <w:jc w:val="right"/>
              <w:rPr>
                <w:rFonts w:ascii="新細明體" w:eastAsia="新細明體" w:hint="eastAsia"/>
                <w:sz w:val="17"/>
              </w:rPr>
            </w:pPr>
            <w:r>
              <w:rPr>
                <w:rFonts w:ascii="新細明體" w:eastAsia="新細明體" w:hint="eastAsia"/>
                <w:color w:val="2A2628"/>
                <w:w w:val="120"/>
                <w:sz w:val="17"/>
              </w:rPr>
              <w:t>口免疫抑制治療</w:t>
            </w:r>
          </w:p>
        </w:tc>
        <w:tc>
          <w:tcPr>
            <w:tcW w:w="2399" w:type="dxa"/>
          </w:tcPr>
          <w:p>
            <w:pPr>
              <w:pStyle w:val="TableParagraph"/>
              <w:spacing w:before="33"/>
              <w:ind w:left="209"/>
              <w:rPr>
                <w:rFonts w:ascii="新細明體" w:eastAsia="新細明體" w:hint="eastAsia"/>
                <w:sz w:val="17"/>
              </w:rPr>
            </w:pPr>
            <w:r>
              <w:rPr>
                <w:rFonts w:ascii="新細明體" w:eastAsia="新細明體" w:hint="eastAsia"/>
                <w:color w:val="2A2628"/>
                <w:w w:val="110"/>
                <w:sz w:val="17"/>
              </w:rPr>
              <w:t>口癌症（位置：</w:t>
            </w:r>
          </w:p>
        </w:tc>
        <w:tc>
          <w:tcPr>
            <w:tcW w:w="515" w:type="dxa"/>
          </w:tcPr>
          <w:p>
            <w:pPr>
              <w:pStyle w:val="TableParagraph"/>
              <w:spacing w:before="33"/>
              <w:ind w:left="91"/>
              <w:rPr>
                <w:rFonts w:ascii="新細明體" w:eastAsia="新細明體" w:hint="eastAsia"/>
                <w:sz w:val="17"/>
              </w:rPr>
            </w:pPr>
            <w:r>
              <w:rPr>
                <w:rFonts w:ascii="新細明體" w:eastAsia="新細明體" w:hint="eastAsia"/>
                <w:color w:val="2A2628"/>
                <w:w w:val="111"/>
                <w:sz w:val="17"/>
              </w:rPr>
              <w:t>）</w:t>
            </w:r>
          </w:p>
        </w:tc>
      </w:tr>
      <w:tr>
        <w:trPr>
          <w:trHeight w:val="277" w:hRule="atLeast"/>
        </w:trPr>
        <w:tc>
          <w:tcPr>
            <w:tcW w:w="872" w:type="dxa"/>
          </w:tcPr>
          <w:p>
            <w:pPr>
              <w:pStyle w:val="TableParagraph"/>
              <w:ind w:left="86"/>
              <w:rPr>
                <w:rFonts w:ascii="Times New Roman"/>
                <w:sz w:val="19"/>
              </w:rPr>
            </w:pPr>
            <w:r>
              <w:rPr>
                <w:rFonts w:ascii="Times New Roman"/>
                <w:color w:val="2A2628"/>
                <w:sz w:val="19"/>
              </w:rPr>
              <w:t>BMI:</w:t>
            </w:r>
          </w:p>
        </w:tc>
        <w:tc>
          <w:tcPr>
            <w:tcW w:w="3453" w:type="dxa"/>
            <w:gridSpan w:val="4"/>
          </w:tcPr>
          <w:p>
            <w:pPr>
              <w:pStyle w:val="TableParagraph"/>
              <w:spacing w:line="228" w:lineRule="exact"/>
              <w:ind w:left="2243"/>
              <w:rPr>
                <w:rFonts w:ascii="新細明體" w:eastAsia="新細明體" w:hint="eastAsia"/>
                <w:sz w:val="17"/>
              </w:rPr>
            </w:pPr>
            <w:r>
              <w:rPr>
                <w:rFonts w:ascii="新細明體" w:eastAsia="新細明體" w:hint="eastAsia"/>
                <w:color w:val="2A2628"/>
                <w:w w:val="105"/>
                <w:sz w:val="17"/>
              </w:rPr>
              <w:t>口哺乳</w:t>
            </w:r>
          </w:p>
        </w:tc>
        <w:tc>
          <w:tcPr>
            <w:tcW w:w="991" w:type="dxa"/>
          </w:tcPr>
          <w:p>
            <w:pPr>
              <w:pStyle w:val="TableParagraph"/>
              <w:spacing w:line="228" w:lineRule="exact"/>
              <w:ind w:left="112"/>
              <w:rPr>
                <w:rFonts w:ascii="新細明體" w:eastAsia="新細明體" w:hint="eastAsia"/>
                <w:sz w:val="17"/>
              </w:rPr>
            </w:pPr>
            <w:r>
              <w:rPr>
                <w:rFonts w:ascii="新細明體" w:eastAsia="新細明體" w:hint="eastAsia"/>
                <w:color w:val="2A2628"/>
                <w:sz w:val="17"/>
              </w:rPr>
              <w:t>口 透析</w:t>
            </w:r>
            <w:r>
              <w:rPr>
                <w:rFonts w:ascii="新細明體" w:eastAsia="新細明體" w:hint="eastAsia"/>
                <w:color w:val="575657"/>
                <w:w w:val="70"/>
                <w:sz w:val="17"/>
              </w:rPr>
              <w:t>／</w:t>
            </w:r>
            <w:r>
              <w:rPr>
                <w:rFonts w:ascii="新細明體" w:eastAsia="新細明體" w:hint="eastAsia"/>
                <w:color w:val="3B3638"/>
                <w:w w:val="70"/>
                <w:sz w:val="17"/>
              </w:rPr>
              <w:t>腎</w:t>
            </w:r>
          </w:p>
        </w:tc>
        <w:tc>
          <w:tcPr>
            <w:tcW w:w="641" w:type="dxa"/>
          </w:tcPr>
          <w:p>
            <w:pPr>
              <w:pStyle w:val="TableParagraph"/>
              <w:spacing w:line="228" w:lineRule="exact"/>
              <w:ind w:left="57"/>
              <w:rPr>
                <w:rFonts w:ascii="新細明體" w:eastAsia="新細明體" w:hint="eastAsia"/>
                <w:sz w:val="17"/>
              </w:rPr>
            </w:pPr>
            <w:r>
              <w:rPr>
                <w:rFonts w:ascii="新細明體" w:eastAsia="新細明體" w:hint="eastAsia"/>
                <w:color w:val="3B3638"/>
                <w:w w:val="105"/>
                <w:sz w:val="17"/>
              </w:rPr>
              <w:t>衰竭</w:t>
            </w:r>
          </w:p>
        </w:tc>
        <w:tc>
          <w:tcPr>
            <w:tcW w:w="3047" w:type="dxa"/>
            <w:gridSpan w:val="2"/>
          </w:tcPr>
          <w:p>
            <w:pPr>
              <w:pStyle w:val="TableParagraph"/>
              <w:spacing w:line="228" w:lineRule="exact"/>
              <w:ind w:left="201"/>
              <w:rPr>
                <w:rFonts w:ascii="新細明體" w:eastAsia="新細明體" w:hint="eastAsia"/>
                <w:sz w:val="17"/>
              </w:rPr>
            </w:pPr>
            <w:r>
              <w:rPr>
                <w:rFonts w:ascii="新細明體" w:eastAsia="新細明體" w:hint="eastAsia"/>
                <w:color w:val="2A2628"/>
                <w:w w:val="105"/>
                <w:sz w:val="17"/>
              </w:rPr>
              <w:t>口結核菌素測試陽轉（有紀錄）</w:t>
            </w:r>
          </w:p>
        </w:tc>
        <w:tc>
          <w:tcPr>
            <w:tcW w:w="4743" w:type="dxa"/>
            <w:gridSpan w:val="3"/>
          </w:tcPr>
          <w:p>
            <w:pPr>
              <w:pStyle w:val="TableParagraph"/>
              <w:spacing w:line="228" w:lineRule="exact"/>
              <w:ind w:left="2007" w:right="1635"/>
              <w:jc w:val="center"/>
              <w:rPr>
                <w:rFonts w:ascii="Times New Roman" w:eastAsia="Times New Roman"/>
                <w:sz w:val="19"/>
              </w:rPr>
            </w:pPr>
            <w:r>
              <w:rPr>
                <w:rFonts w:ascii="新細明體" w:eastAsia="新細明體" w:hint="eastAsia"/>
                <w:color w:val="2A2628"/>
                <w:w w:val="105"/>
                <w:sz w:val="25"/>
              </w:rPr>
              <w:t>口</w:t>
            </w:r>
            <w:r>
              <w:rPr>
                <w:rFonts w:ascii="Times New Roman" w:eastAsia="Times New Roman"/>
                <w:color w:val="2A2628"/>
                <w:w w:val="105"/>
                <w:sz w:val="19"/>
              </w:rPr>
              <w:t>BMI </w:t>
            </w:r>
            <w:r>
              <w:rPr>
                <w:rFonts w:ascii="Arial" w:eastAsia="Arial"/>
                <w:color w:val="3B3638"/>
                <w:w w:val="105"/>
                <w:sz w:val="19"/>
              </w:rPr>
              <w:t>&lt; </w:t>
            </w:r>
            <w:r>
              <w:rPr>
                <w:rFonts w:ascii="Times New Roman" w:eastAsia="Times New Roman"/>
                <w:color w:val="2A2628"/>
                <w:w w:val="105"/>
                <w:sz w:val="19"/>
              </w:rPr>
              <w:t>20</w:t>
            </w:r>
          </w:p>
        </w:tc>
      </w:tr>
    </w:tbl>
    <w:p>
      <w:pPr>
        <w:spacing w:after="0" w:line="228" w:lineRule="exact"/>
        <w:jc w:val="center"/>
        <w:rPr>
          <w:rFonts w:ascii="Times New Roman" w:eastAsia="Times New Roman"/>
          <w:sz w:val="19"/>
        </w:rPr>
        <w:sectPr>
          <w:pgSz w:w="16840" w:h="11910" w:orient="landscape"/>
          <w:pgMar w:top="0" w:bottom="280" w:left="280" w:right="760"/>
        </w:sectPr>
      </w:pPr>
    </w:p>
    <w:p>
      <w:pPr>
        <w:tabs>
          <w:tab w:pos="6890" w:val="left" w:leader="none"/>
        </w:tabs>
        <w:spacing w:before="38"/>
        <w:ind w:left="4419" w:right="0" w:firstLine="0"/>
        <w:jc w:val="left"/>
        <w:rPr>
          <w:rFonts w:ascii="新細明體" w:eastAsia="新細明體" w:hint="eastAsia"/>
          <w:sz w:val="17"/>
        </w:rPr>
      </w:pPr>
      <w:r>
        <w:rPr/>
        <w:pict>
          <v:group style="position:absolute;margin-left:79.856903pt;margin-top:-121.897697pt;width:687.4pt;height:76.6pt;mso-position-horizontal-relative:page;mso-position-vertical-relative:paragraph;z-index:252787712" coordorigin="1597,-2438" coordsize="13748,1532">
            <v:shape style="position:absolute;left:1623;top:-2410;width:13695;height:854" coordorigin="1623,-2409" coordsize="13695,854" path="m15318,-2409l15235,-2409,1707,-2409,1623,-2409,1623,-1556,15318,-1556,15318,-2409e" filled="true" fillcolor="#fbe7d8" stroked="false">
              <v:path arrowok="t"/>
              <v:fill type="solid"/>
            </v:shape>
            <v:rect style="position:absolute;left:1680;top:-2090;width:13581;height:248" filled="true" fillcolor="#ffffff" stroked="false">
              <v:fill type="solid"/>
            </v:rect>
            <v:rect style="position:absolute;left:1706;top:-1590;width:13528;height:33" filled="true" fillcolor="#fbe7d8" stroked="false">
              <v:fill type="solid"/>
            </v:rect>
            <v:rect style="position:absolute;left:1680;top:-1842;width:13581;height:253" filled="true" fillcolor="#ffffff" stroked="false">
              <v:fill type="solid"/>
            </v:rect>
            <v:line style="position:absolute" from="1597,-2424" to="15344,-2424" stroked="true" strokeweight="1.4256pt" strokecolor="#231f20">
              <v:stroke dashstyle="solid"/>
            </v:line>
            <v:line style="position:absolute" from="1610,-2409" to="1610,-1556" stroked="true" strokeweight="1.3161pt" strokecolor="#231f20">
              <v:stroke dashstyle="solid"/>
            </v:line>
            <v:line style="position:absolute" from="15331,-2409" to="15331,-1528" stroked="true" strokeweight="1.3158pt" strokecolor="#231f20">
              <v:stroke dashstyle="solid"/>
            </v:line>
            <v:rect style="position:absolute;left:1623;top:-1530;width:13695;height:283" filled="true" fillcolor="#c2c1c1" stroked="false">
              <v:fill type="solid"/>
            </v:rect>
            <v:line style="position:absolute" from="1597,-1542" to="15318,-1542" stroked="true" strokeweight="1.4256pt" strokecolor="#231f20">
              <v:stroke dashstyle="solid"/>
            </v:line>
            <v:line style="position:absolute" from="1610,-1528" to="1610,-1247" stroked="true" strokeweight="1.3161pt" strokecolor="#231f20">
              <v:stroke dashstyle="solid"/>
            </v:line>
            <v:rect style="position:absolute;left:1623;top:-1247;width:13695;height:27" filled="true" fillcolor="#231f20" stroked="false">
              <v:fill type="solid"/>
            </v:rect>
            <v:rect style="position:absolute;left:15317;top:-1247;width:27;height:29" filled="true" fillcolor="#231f20" stroked="false">
              <v:fill type="solid"/>
            </v:rect>
            <v:line style="position:absolute" from="1610,-1218" to="1610,-907" stroked="true" strokeweight="1.3161pt" strokecolor="#231f20">
              <v:stroke dashstyle="solid"/>
            </v:line>
            <v:shape style="position:absolute;left:1673;top:-2383;width:1861;height:211" type="#_x0000_t202" filled="false" stroked="false">
              <v:textbox inset="0,0,0,0">
                <w:txbxContent>
                  <w:p>
                    <w:pPr>
                      <w:spacing w:line="211" w:lineRule="exact" w:before="0"/>
                      <w:ind w:left="0" w:right="0" w:firstLine="0"/>
                      <w:jc w:val="left"/>
                      <w:rPr>
                        <w:rFonts w:ascii="新細明體" w:eastAsia="新細明體" w:hint="eastAsia"/>
                        <w:sz w:val="17"/>
                      </w:rPr>
                    </w:pPr>
                    <w:r>
                      <w:rPr>
                        <w:rFonts w:ascii="Times New Roman" w:eastAsia="Times New Roman"/>
                        <w:color w:val="3B3638"/>
                        <w:w w:val="110"/>
                        <w:sz w:val="19"/>
                      </w:rPr>
                      <w:t>22. </w:t>
                    </w:r>
                    <w:r>
                      <w:rPr>
                        <w:rFonts w:ascii="新細明體" w:eastAsia="新細明體" w:hint="eastAsia"/>
                        <w:color w:val="2A2628"/>
                        <w:w w:val="110"/>
                        <w:sz w:val="17"/>
                      </w:rPr>
                      <w:t>指標個案傳染性：</w:t>
                    </w:r>
                  </w:p>
                </w:txbxContent>
              </v:textbox>
              <w10:wrap type="none"/>
            </v:shape>
            <v:shape style="position:absolute;left:4233;top:-2354;width:1175;height:171" type="#_x0000_t202" filled="false" stroked="false">
              <v:textbox inset="0,0,0,0">
                <w:txbxContent>
                  <w:p>
                    <w:pPr>
                      <w:spacing w:line="170" w:lineRule="exact" w:before="0"/>
                      <w:ind w:left="0" w:right="0" w:firstLine="0"/>
                      <w:jc w:val="left"/>
                      <w:rPr>
                        <w:rFonts w:ascii="新細明體" w:eastAsia="新細明體" w:hint="eastAsia"/>
                        <w:sz w:val="17"/>
                      </w:rPr>
                    </w:pPr>
                    <w:r>
                      <w:rPr>
                        <w:rFonts w:ascii="新細明體" w:eastAsia="新細明體" w:hint="eastAsia"/>
                        <w:color w:val="3B3638"/>
                        <w:w w:val="110"/>
                        <w:sz w:val="17"/>
                      </w:rPr>
                      <w:t>，可傳染期：</w:t>
                    </w:r>
                  </w:p>
                </w:txbxContent>
              </v:textbox>
              <w10:wrap type="none"/>
            </v:shape>
            <v:shape style="position:absolute;left:6218;top:-2354;width:83;height:171" type="#_x0000_t202" filled="false" stroked="false">
              <v:textbox inset="0,0,0,0">
                <w:txbxContent>
                  <w:p>
                    <w:pPr>
                      <w:spacing w:line="170" w:lineRule="exact" w:before="0"/>
                      <w:ind w:left="0" w:right="0" w:firstLine="0"/>
                      <w:jc w:val="left"/>
                      <w:rPr>
                        <w:rFonts w:ascii="新細明體" w:eastAsia="新細明體" w:hint="eastAsia"/>
                        <w:sz w:val="17"/>
                      </w:rPr>
                    </w:pPr>
                    <w:r>
                      <w:rPr>
                        <w:rFonts w:ascii="新細明體" w:eastAsia="新細明體" w:hint="eastAsia"/>
                        <w:color w:val="575657"/>
                        <w:w w:val="37"/>
                        <w:sz w:val="17"/>
                      </w:rPr>
                      <w:t>／</w:t>
                    </w:r>
                  </w:p>
                </w:txbxContent>
              </v:textbox>
              <w10:wrap type="none"/>
            </v:shape>
            <v:shape style="position:absolute;left:6862;top:-2354;width:83;height:171" type="#_x0000_t202" filled="false" stroked="false">
              <v:textbox inset="0,0,0,0">
                <w:txbxContent>
                  <w:p>
                    <w:pPr>
                      <w:spacing w:line="170" w:lineRule="exact" w:before="0"/>
                      <w:ind w:left="0" w:right="0" w:firstLine="0"/>
                      <w:jc w:val="left"/>
                      <w:rPr>
                        <w:rFonts w:ascii="新細明體" w:eastAsia="新細明體" w:hint="eastAsia"/>
                        <w:sz w:val="17"/>
                      </w:rPr>
                    </w:pPr>
                    <w:r>
                      <w:rPr>
                        <w:rFonts w:ascii="新細明體" w:eastAsia="新細明體" w:hint="eastAsia"/>
                        <w:color w:val="575657"/>
                        <w:w w:val="37"/>
                        <w:sz w:val="17"/>
                      </w:rPr>
                      <w:t>／</w:t>
                    </w:r>
                  </w:p>
                </w:txbxContent>
              </v:textbox>
              <w10:wrap type="none"/>
            </v:shape>
            <v:shape style="position:absolute;left:7569;top:-2354;width:83;height:171" type="#_x0000_t202" filled="false" stroked="false">
              <v:textbox inset="0,0,0,0">
                <w:txbxContent>
                  <w:p>
                    <w:pPr>
                      <w:spacing w:line="170" w:lineRule="exact" w:before="0"/>
                      <w:ind w:left="0" w:right="0" w:firstLine="0"/>
                      <w:jc w:val="left"/>
                      <w:rPr>
                        <w:rFonts w:ascii="新細明體" w:eastAsia="新細明體" w:hint="eastAsia"/>
                        <w:sz w:val="17"/>
                      </w:rPr>
                    </w:pPr>
                    <w:r>
                      <w:rPr>
                        <w:rFonts w:ascii="新細明體" w:eastAsia="新細明體" w:hint="eastAsia"/>
                        <w:color w:val="2A2628"/>
                        <w:w w:val="37"/>
                        <w:sz w:val="17"/>
                      </w:rPr>
                      <w:t>至</w:t>
                    </w:r>
                  </w:p>
                </w:txbxContent>
              </v:textbox>
              <w10:wrap type="none"/>
            </v:shape>
            <v:shape style="position:absolute;left:8487;top:-2354;width:83;height:171" type="#_x0000_t202" filled="false" stroked="false">
              <v:textbox inset="0,0,0,0">
                <w:txbxContent>
                  <w:p>
                    <w:pPr>
                      <w:spacing w:line="170" w:lineRule="exact" w:before="0"/>
                      <w:ind w:left="0" w:right="0" w:firstLine="0"/>
                      <w:jc w:val="left"/>
                      <w:rPr>
                        <w:rFonts w:ascii="新細明體" w:eastAsia="新細明體" w:hint="eastAsia"/>
                        <w:sz w:val="17"/>
                      </w:rPr>
                    </w:pPr>
                    <w:r>
                      <w:rPr>
                        <w:rFonts w:ascii="新細明體" w:eastAsia="新細明體" w:hint="eastAsia"/>
                        <w:color w:val="575657"/>
                        <w:w w:val="37"/>
                        <w:sz w:val="17"/>
                      </w:rPr>
                      <w:t>／</w:t>
                    </w:r>
                  </w:p>
                </w:txbxContent>
              </v:textbox>
              <w10:wrap type="none"/>
            </v:shape>
            <v:shape style="position:absolute;left:9227;top:-2354;width:83;height:171" type="#_x0000_t202" filled="false" stroked="false">
              <v:textbox inset="0,0,0,0">
                <w:txbxContent>
                  <w:p>
                    <w:pPr>
                      <w:spacing w:line="170" w:lineRule="exact" w:before="0"/>
                      <w:ind w:left="0" w:right="0" w:firstLine="0"/>
                      <w:jc w:val="left"/>
                      <w:rPr>
                        <w:rFonts w:ascii="新細明體" w:eastAsia="新細明體" w:hint="eastAsia"/>
                        <w:sz w:val="17"/>
                      </w:rPr>
                    </w:pPr>
                    <w:r>
                      <w:rPr>
                        <w:rFonts w:ascii="新細明體" w:eastAsia="新細明體" w:hint="eastAsia"/>
                        <w:color w:val="575657"/>
                        <w:w w:val="37"/>
                        <w:sz w:val="17"/>
                      </w:rPr>
                      <w:t>／</w:t>
                    </w:r>
                  </w:p>
                </w:txbxContent>
              </v:textbox>
              <w10:wrap type="none"/>
            </v:shape>
            <v:shape style="position:absolute;left:1672;top:-2099;width:10428;height:1132" type="#_x0000_t202" filled="false" stroked="false">
              <v:textbox inset="0,0,0,0">
                <w:txbxContent>
                  <w:p>
                    <w:pPr>
                      <w:spacing w:line="237" w:lineRule="exact" w:before="0"/>
                      <w:ind w:left="0" w:right="0" w:firstLine="0"/>
                      <w:jc w:val="left"/>
                      <w:rPr>
                        <w:rFonts w:ascii="新細明體" w:eastAsia="新細明體" w:hint="eastAsia"/>
                        <w:sz w:val="17"/>
                      </w:rPr>
                    </w:pPr>
                    <w:r>
                      <w:rPr>
                        <w:rFonts w:ascii="Times New Roman" w:eastAsia="Times New Roman"/>
                        <w:color w:val="2A2628"/>
                        <w:w w:val="115"/>
                        <w:sz w:val="19"/>
                      </w:rPr>
                      <w:t>23. </w:t>
                    </w:r>
                    <w:r>
                      <w:rPr>
                        <w:rFonts w:ascii="新細明體" w:eastAsia="新細明體" w:hint="eastAsia"/>
                        <w:color w:val="2A2628"/>
                        <w:w w:val="115"/>
                        <w:sz w:val="17"/>
                      </w:rPr>
                      <w:t>完成潛伏結核感染治療處方證明? </w:t>
                    </w:r>
                    <w:r>
                      <w:rPr>
                        <w:rFonts w:ascii="Times New Roman" w:eastAsia="Times New Roman"/>
                        <w:color w:val="3B3638"/>
                        <w:w w:val="115"/>
                        <w:sz w:val="19"/>
                      </w:rPr>
                      <w:t>0 </w:t>
                    </w:r>
                    <w:r>
                      <w:rPr>
                        <w:rFonts w:ascii="新細明體" w:eastAsia="新細明體" w:hint="eastAsia"/>
                        <w:color w:val="3B3638"/>
                        <w:w w:val="115"/>
                        <w:sz w:val="17"/>
                      </w:rPr>
                      <w:t>無</w:t>
                    </w:r>
                  </w:p>
                  <w:p>
                    <w:pPr>
                      <w:tabs>
                        <w:tab w:pos="4747" w:val="left" w:leader="none"/>
                        <w:tab w:pos="5285" w:val="left" w:leader="none"/>
                        <w:tab w:pos="5843" w:val="left" w:leader="none"/>
                        <w:tab w:pos="6521" w:val="left" w:leader="none"/>
                        <w:tab w:pos="7064" w:val="left" w:leader="none"/>
                        <w:tab w:pos="7633" w:val="left" w:leader="none"/>
                        <w:tab w:pos="8992" w:val="left" w:leader="none"/>
                        <w:tab w:pos="10407" w:val="left" w:leader="none"/>
                      </w:tabs>
                      <w:spacing w:before="23"/>
                      <w:ind w:left="3238" w:right="0" w:firstLine="0"/>
                      <w:jc w:val="left"/>
                      <w:rPr>
                        <w:rFonts w:ascii="新細明體" w:eastAsia="新細明體" w:hint="eastAsia"/>
                        <w:sz w:val="17"/>
                      </w:rPr>
                    </w:pPr>
                    <w:r>
                      <w:rPr>
                        <w:rFonts w:ascii="Arial" w:eastAsia="Arial"/>
                        <w:color w:val="3B3638"/>
                        <w:sz w:val="20"/>
                      </w:rPr>
                      <w:t>0 </w:t>
                    </w:r>
                    <w:r>
                      <w:rPr>
                        <w:rFonts w:ascii="Arial" w:eastAsia="Arial"/>
                        <w:color w:val="3B3638"/>
                        <w:spacing w:val="39"/>
                        <w:sz w:val="20"/>
                      </w:rPr>
                      <w:t> </w:t>
                    </w:r>
                    <w:r>
                      <w:rPr>
                        <w:rFonts w:ascii="新細明體" w:eastAsia="新細明體" w:hint="eastAsia"/>
                        <w:color w:val="3B3638"/>
                        <w:spacing w:val="21"/>
                        <w:sz w:val="17"/>
                      </w:rPr>
                      <w:t>有</w:t>
                    </w:r>
                    <w:r>
                      <w:rPr>
                        <w:rFonts w:ascii="新細明體" w:eastAsia="新細明體" w:hint="eastAsia"/>
                        <w:color w:val="3B3638"/>
                        <w:sz w:val="17"/>
                      </w:rPr>
                      <w:t>．</w:t>
                    </w:r>
                    <w:r>
                      <w:rPr>
                        <w:rFonts w:ascii="新細明體" w:eastAsia="新細明體" w:hint="eastAsia"/>
                        <w:color w:val="3B3638"/>
                        <w:spacing w:val="26"/>
                        <w:sz w:val="17"/>
                      </w:rPr>
                      <w:t>日</w:t>
                    </w:r>
                    <w:r>
                      <w:rPr>
                        <w:rFonts w:ascii="新細明體" w:eastAsia="新細明體" w:hint="eastAsia"/>
                        <w:color w:val="3B3638"/>
                        <w:sz w:val="17"/>
                      </w:rPr>
                      <w:t>期</w:t>
                      <w:tab/>
                    </w:r>
                    <w:r>
                      <w:rPr>
                        <w:rFonts w:ascii="新細明體" w:eastAsia="新細明體" w:hint="eastAsia"/>
                        <w:color w:val="575657"/>
                        <w:w w:val="70"/>
                        <w:sz w:val="17"/>
                      </w:rPr>
                      <w:t>／</w:t>
                      <w:tab/>
                      <w:t>／</w:t>
                      <w:tab/>
                    </w:r>
                    <w:r>
                      <w:rPr>
                        <w:rFonts w:ascii="新細明體" w:eastAsia="新細明體" w:hint="eastAsia"/>
                        <w:color w:val="2A2628"/>
                        <w:w w:val="70"/>
                        <w:sz w:val="17"/>
                      </w:rPr>
                      <w:t>至</w:t>
                      <w:tab/>
                    </w:r>
                    <w:r>
                      <w:rPr>
                        <w:rFonts w:ascii="新細明體" w:eastAsia="新細明體" w:hint="eastAsia"/>
                        <w:color w:val="575657"/>
                        <w:w w:val="70"/>
                        <w:sz w:val="17"/>
                      </w:rPr>
                      <w:t>／</w:t>
                      <w:tab/>
                      <w:t>／</w:t>
                      <w:tab/>
                    </w:r>
                    <w:r>
                      <w:rPr>
                        <w:rFonts w:ascii="新細明體" w:eastAsia="新細明體" w:hint="eastAsia"/>
                        <w:color w:val="2A2628"/>
                        <w:sz w:val="17"/>
                      </w:rPr>
                      <w:t>．藥</w:t>
                    </w:r>
                    <w:r>
                      <w:rPr>
                        <w:rFonts w:ascii="新細明體" w:eastAsia="新細明體" w:hint="eastAsia"/>
                        <w:color w:val="2A2628"/>
                        <w:spacing w:val="31"/>
                        <w:sz w:val="17"/>
                      </w:rPr>
                      <w:t>物</w:t>
                    </w:r>
                    <w:r>
                      <w:rPr>
                        <w:rFonts w:ascii="新細明體" w:eastAsia="新細明體" w:hint="eastAsia"/>
                        <w:color w:val="2A2628"/>
                        <w:spacing w:val="31"/>
                        <w:sz w:val="17"/>
                        <w:u w:val="single" w:color="231F20"/>
                      </w:rPr>
                      <w:t> </w:t>
                      <w:tab/>
                    </w:r>
                    <w:r>
                      <w:rPr>
                        <w:rFonts w:ascii="新細明體" w:eastAsia="新細明體" w:hint="eastAsia"/>
                        <w:color w:val="2A2628"/>
                        <w:sz w:val="17"/>
                      </w:rPr>
                      <w:t>，每日</w:t>
                    </w:r>
                    <w:r>
                      <w:rPr>
                        <w:rFonts w:ascii="新細明體" w:eastAsia="新細明體" w:hint="eastAsia"/>
                        <w:color w:val="2A2628"/>
                        <w:spacing w:val="11"/>
                        <w:sz w:val="17"/>
                      </w:rPr>
                      <w:t> </w:t>
                    </w:r>
                    <w:r>
                      <w:rPr>
                        <w:rFonts w:ascii="新細明體" w:eastAsia="新細明體" w:hint="eastAsia"/>
                        <w:color w:val="2A2628"/>
                        <w:w w:val="192"/>
                        <w:sz w:val="17"/>
                        <w:u w:val="single" w:color="231F20"/>
                      </w:rPr>
                      <w:t> </w:t>
                    </w:r>
                    <w:r>
                      <w:rPr>
                        <w:rFonts w:ascii="新細明體" w:eastAsia="新細明體" w:hint="eastAsia"/>
                        <w:color w:val="2A2628"/>
                        <w:sz w:val="17"/>
                        <w:u w:val="single" w:color="231F20"/>
                      </w:rPr>
                      <w:tab/>
                    </w:r>
                  </w:p>
                  <w:p>
                    <w:pPr>
                      <w:spacing w:line="208" w:lineRule="exact" w:before="85"/>
                      <w:ind w:left="5960" w:right="0" w:firstLine="0"/>
                      <w:jc w:val="left"/>
                      <w:rPr>
                        <w:rFonts w:ascii="新細明體" w:eastAsia="新細明體" w:hint="eastAsia"/>
                        <w:sz w:val="17"/>
                      </w:rPr>
                    </w:pPr>
                    <w:r>
                      <w:rPr>
                        <w:rFonts w:ascii="新細明體" w:eastAsia="新細明體" w:hint="eastAsia"/>
                        <w:color w:val="2A2628"/>
                        <w:w w:val="105"/>
                        <w:sz w:val="17"/>
                      </w:rPr>
                      <w:t>危險因子（可複選）</w:t>
                    </w:r>
                  </w:p>
                  <w:p>
                    <w:pPr>
                      <w:tabs>
                        <w:tab w:pos="1724" w:val="left" w:leader="none"/>
                      </w:tabs>
                      <w:spacing w:line="323" w:lineRule="exact" w:before="0"/>
                      <w:ind w:left="0" w:right="0" w:firstLine="0"/>
                      <w:jc w:val="left"/>
                      <w:rPr>
                        <w:rFonts w:ascii="新細明體" w:eastAsia="新細明體" w:hint="eastAsia"/>
                        <w:sz w:val="16"/>
                      </w:rPr>
                    </w:pPr>
                    <w:r>
                      <w:rPr>
                        <w:rFonts w:ascii="Arial" w:eastAsia="Arial"/>
                        <w:color w:val="2A2628"/>
                        <w:spacing w:val="2"/>
                        <w:w w:val="105"/>
                        <w:sz w:val="17"/>
                      </w:rPr>
                      <w:t>24</w:t>
                    </w:r>
                    <w:r>
                      <w:rPr>
                        <w:rFonts w:ascii="新細明體" w:eastAsia="新細明體" w:hint="eastAsia"/>
                        <w:color w:val="2A2628"/>
                        <w:w w:val="105"/>
                        <w:sz w:val="17"/>
                      </w:rPr>
                      <w:t>醫</w:t>
                    </w:r>
                    <w:r>
                      <w:rPr>
                        <w:rFonts w:ascii="新細明體" w:eastAsia="新細明體" w:hint="eastAsia"/>
                        <w:color w:val="2A2628"/>
                        <w:spacing w:val="28"/>
                        <w:w w:val="105"/>
                        <w:sz w:val="17"/>
                      </w:rPr>
                      <w:t> </w:t>
                    </w:r>
                    <w:r>
                      <w:rPr>
                        <w:rFonts w:ascii="新細明體" w:eastAsia="新細明體" w:hint="eastAsia"/>
                        <w:color w:val="2A2628"/>
                        <w:w w:val="105"/>
                        <w:sz w:val="17"/>
                      </w:rPr>
                      <w:t>療</w:t>
                    </w:r>
                    <w:r>
                      <w:rPr>
                        <w:rFonts w:ascii="新細明體" w:eastAsia="新細明體" w:hint="eastAsia"/>
                        <w:color w:val="2A2628"/>
                        <w:spacing w:val="15"/>
                        <w:w w:val="105"/>
                        <w:sz w:val="17"/>
                      </w:rPr>
                      <w:t>相</w:t>
                    </w:r>
                    <w:r>
                      <w:rPr>
                        <w:rFonts w:ascii="新細明體" w:eastAsia="新細明體" w:hint="eastAsia"/>
                        <w:color w:val="2A2628"/>
                        <w:spacing w:val="17"/>
                        <w:w w:val="105"/>
                        <w:sz w:val="17"/>
                      </w:rPr>
                      <w:t>關</w:t>
                    </w:r>
                    <w:r>
                      <w:rPr>
                        <w:rFonts w:ascii="新細明體" w:eastAsia="新細明體" w:hint="eastAsia"/>
                        <w:color w:val="2A2628"/>
                        <w:w w:val="105"/>
                        <w:sz w:val="17"/>
                      </w:rPr>
                      <w:t>：</w:t>
                      <w:tab/>
                    </w:r>
                    <w:r>
                      <w:rPr>
                        <w:rFonts w:ascii="Times New Roman" w:eastAsia="Times New Roman"/>
                        <w:color w:val="3B3638"/>
                        <w:w w:val="105"/>
                        <w:position w:val="2"/>
                        <w:sz w:val="31"/>
                      </w:rPr>
                      <w:t>o</w:t>
                    </w:r>
                    <w:r>
                      <w:rPr>
                        <w:rFonts w:ascii="Times New Roman" w:eastAsia="Times New Roman"/>
                        <w:color w:val="3B3638"/>
                        <w:spacing w:val="-21"/>
                        <w:w w:val="105"/>
                        <w:position w:val="2"/>
                        <w:sz w:val="31"/>
                      </w:rPr>
                      <w:t> </w:t>
                    </w:r>
                    <w:r>
                      <w:rPr>
                        <w:rFonts w:ascii="新細明體" w:eastAsia="新細明體" w:hint="eastAsia"/>
                        <w:color w:val="3B3638"/>
                        <w:spacing w:val="-56"/>
                        <w:w w:val="190"/>
                        <w:sz w:val="16"/>
                      </w:rPr>
                      <w:t>,</w:t>
                    </w:r>
                    <w:r>
                      <w:rPr>
                        <w:rFonts w:ascii="新細明體" w:eastAsia="新細明體" w:hint="eastAsia"/>
                        <w:color w:val="3B3638"/>
                        <w:spacing w:val="-94"/>
                        <w:w w:val="105"/>
                        <w:position w:val="2"/>
                        <w:sz w:val="16"/>
                      </w:rPr>
                      <w:t>皿</w:t>
                    </w:r>
                    <w:r>
                      <w:rPr>
                        <w:rFonts w:ascii="新細明體" w:eastAsia="新細明體" w:hint="eastAsia"/>
                        <w:emboss/>
                        <w:color w:val="575657"/>
                        <w:spacing w:val="-59"/>
                        <w:w w:val="190"/>
                        <w:sz w:val="16"/>
                      </w:rPr>
                      <w:t>,</w:t>
                    </w:r>
                    <w:r>
                      <w:rPr>
                        <w:rFonts w:ascii="新細明體" w:eastAsia="新細明體" w:hint="eastAsia"/>
                        <w:shadow w:val="0"/>
                        <w:color w:val="3B3638"/>
                        <w:w w:val="105"/>
                        <w:sz w:val="16"/>
                      </w:rPr>
                      <w:t>、</w:t>
                    </w:r>
                  </w:p>
                </w:txbxContent>
              </v:textbox>
              <w10:wrap type="none"/>
            </v:shape>
            <w10:wrap type="none"/>
          </v:group>
        </w:pict>
      </w:r>
      <w:r>
        <w:rPr/>
        <w:pict>
          <v:group style="position:absolute;margin-left:79.856003pt;margin-top:-45.341694pt;width:687.4pt;height:273.55pt;mso-position-horizontal-relative:page;mso-position-vertical-relative:paragraph;z-index:-305246208" coordorigin="1597,-907" coordsize="13748,5471">
            <v:line style="position:absolute" from="1610,-907" to="1610,-602" stroked="true" strokeweight="1.3161pt" strokecolor="#231f20">
              <v:stroke dashstyle="solid"/>
            </v:line>
            <v:line style="position:absolute" from="1610,-602" to="1610,-317" stroked="true" strokeweight="1.3161pt" strokecolor="#231f20">
              <v:stroke dashstyle="solid"/>
            </v:line>
            <v:line style="position:absolute" from="1610,-317" to="1610,-5" stroked="true" strokeweight="1.3161pt" strokecolor="#231f20">
              <v:stroke dashstyle="solid"/>
            </v:line>
            <v:line style="position:absolute" from="1610,-5" to="1610,324" stroked="true" strokeweight="1.3161pt" strokecolor="#231f20">
              <v:stroke dashstyle="solid"/>
            </v:line>
            <v:line style="position:absolute" from="15331,-907" to="15331,-602" stroked="true" strokeweight="1.3158pt" strokecolor="#231f20">
              <v:stroke dashstyle="solid"/>
            </v:line>
            <v:line style="position:absolute" from="15331,-602" to="15331,-317" stroked="true" strokeweight="1.3158pt" strokecolor="#231f20">
              <v:stroke dashstyle="solid"/>
            </v:line>
            <v:line style="position:absolute" from="15331,-317" to="15331,-5" stroked="true" strokeweight="1.3158pt" strokecolor="#231f20">
              <v:stroke dashstyle="solid"/>
            </v:line>
            <v:line style="position:absolute" from="15331,-5" to="15331,333" stroked="true" strokeweight="1.3158pt" strokecolor="#231f20">
              <v:stroke dashstyle="solid"/>
            </v:line>
            <v:line style="position:absolute" from="1597,328" to="15318,328" stroked="true" strokeweight=".438pt" strokecolor="#231f20">
              <v:stroke dashstyle="solid"/>
            </v:line>
            <v:line style="position:absolute" from="1610,333" to="1610,633" stroked="true" strokeweight="1.3161pt" strokecolor="#231f20">
              <v:stroke dashstyle="solid"/>
            </v:line>
            <v:line style="position:absolute" from="1610,633" to="1610,934" stroked="true" strokeweight="1.3161pt" strokecolor="#231f20">
              <v:stroke dashstyle="solid"/>
            </v:line>
            <v:line style="position:absolute" from="15331,633" to="15331,934" stroked="true" strokeweight="1.3158pt" strokecolor="#231f20">
              <v:stroke dashstyle="solid"/>
            </v:line>
            <v:line style="position:absolute" from="1610,934" to="1610,1234" stroked="true" strokeweight="1.3161pt" strokecolor="#231f20">
              <v:stroke dashstyle="solid"/>
            </v:line>
            <v:line style="position:absolute" from="15331,934" to="15331,1234" stroked="true" strokeweight="1.3158pt" strokecolor="#231f20">
              <v:stroke dashstyle="solid"/>
            </v:line>
            <v:line style="position:absolute" from="1610,1234" to="1610,1537" stroked="true" strokeweight="1.3161pt" strokecolor="#231f20">
              <v:stroke dashstyle="solid"/>
            </v:line>
            <v:line style="position:absolute" from="15331,1234" to="15331,1537" stroked="true" strokeweight="1.3158pt" strokecolor="#231f20">
              <v:stroke dashstyle="solid"/>
            </v:line>
            <v:line style="position:absolute" from="1610,1537" to="1610,1835" stroked="true" strokeweight="1.3161pt" strokecolor="#231f20">
              <v:stroke dashstyle="solid"/>
            </v:line>
            <v:line style="position:absolute" from="15331,1537" to="15331,1844" stroked="true" strokeweight="1.3158pt" strokecolor="#231f20">
              <v:stroke dashstyle="solid"/>
            </v:line>
            <v:shape style="position:absolute;left:1623;top:1846;width:13695;height:286" coordorigin="1623,1846" coordsize="13695,286" path="m15318,1846l15235,1846,1707,1846,1623,1846,1623,2131,1707,2131,1707,2129,15235,2129,15235,2131,15318,2131,15318,1846e" filled="true" fillcolor="#fbe7d8" stroked="false">
              <v:path arrowok="t"/>
              <v:fill type="solid"/>
            </v:shape>
            <v:line style="position:absolute" from="1597,1840" to="15318,1840" stroked="true" strokeweight=".43903pt" strokecolor="#231f20">
              <v:stroke dashstyle="solid"/>
            </v:line>
            <v:line style="position:absolute" from="1610,1844" to="1610,2131" stroked="true" strokeweight="1.3161pt" strokecolor="#231f20">
              <v:stroke dashstyle="solid"/>
            </v:line>
            <v:shape style="position:absolute;left:1623;top:2131;width:13695;height:301" coordorigin="1623,2131" coordsize="13695,301" path="m15318,2131l15235,2131,1707,2131,1623,2131,1623,2432,15318,2432,15318,2131e" filled="true" fillcolor="#fbe7d8" stroked="false">
              <v:path arrowok="t"/>
              <v:fill type="solid"/>
            </v:shape>
            <v:line style="position:absolute" from="1610,2131" to="1610,2432" stroked="true" strokeweight="1.3161pt" strokecolor="#231f20">
              <v:stroke dashstyle="solid"/>
            </v:line>
            <v:line style="position:absolute" from="15331,2131" to="15331,2432" stroked="true" strokeweight="1.3158pt" strokecolor="#231f20">
              <v:stroke dashstyle="solid"/>
            </v:line>
            <v:shape style="position:absolute;left:1623;top:2431;width:13695;height:303" coordorigin="1623,2432" coordsize="13695,303" path="m11418,2432l11321,2432,7226,2432,7129,2432,7035,2432,3422,2432,3326,2432,3229,2432,1707,2432,1623,2432,1623,2735,3326,2735,7129,2735,11418,2735,11418,2432m15318,2432l15235,2432,11514,2432,11418,2432,11418,2735,15318,2735,15318,2432e" filled="true" fillcolor="#fbe7d8" stroked="false">
              <v:path arrowok="t"/>
              <v:fill type="solid"/>
            </v:shape>
            <v:line style="position:absolute" from="1610,2432" to="1610,2735" stroked="true" strokeweight="1.3161pt" strokecolor="#231f20">
              <v:stroke dashstyle="solid"/>
            </v:line>
            <v:line style="position:absolute" from="15331,2432" to="15331,2735" stroked="true" strokeweight="1.3158pt" strokecolor="#231f20">
              <v:stroke dashstyle="solid"/>
            </v:line>
            <v:shape style="position:absolute;left:1623;top:2734;width:13695;height:301" coordorigin="1623,2735" coordsize="13695,301" path="m11418,2735l11321,2735,7226,2735,7129,2735,7035,2735,3422,2735,3326,2735,3229,2735,1707,2735,1623,2735,1623,3035,3326,3035,7129,3035,11418,3035,11418,2735m15318,2735l15235,2735,11514,2735,11418,2735,11418,3035,15318,3035,15318,2735e" filled="true" fillcolor="#fbe7d8" stroked="false">
              <v:path arrowok="t"/>
              <v:fill type="solid"/>
            </v:shape>
            <v:line style="position:absolute" from="1610,2735" to="1610,3035" stroked="true" strokeweight="1.315pt" strokecolor="#231f20">
              <v:stroke dashstyle="solid"/>
            </v:line>
            <v:line style="position:absolute" from="15331,2735" to="15331,3035" stroked="true" strokeweight="1.31570pt" strokecolor="#231f20">
              <v:stroke dashstyle="solid"/>
            </v:line>
            <v:shape style="position:absolute;left:1623;top:3035;width:13695;height:299" coordorigin="1623,3035" coordsize="13695,299" path="m11418,3035l11321,3035,7226,3035,7129,3035,7035,3035,3422,3035,3326,3035,3229,3035,1707,3035,1623,3035,1623,3333,3326,3333,7129,3333,11418,3333,11418,3035m15318,3035l15235,3035,11514,3035,11418,3035,11418,3333,15318,3333,15318,3035e" filled="true" fillcolor="#fbe7d8" stroked="false">
              <v:path arrowok="t"/>
              <v:fill type="solid"/>
            </v:shape>
            <v:line style="position:absolute" from="1610,3035" to="1610,3333" stroked="true" strokeweight="1.3161pt" strokecolor="#231f20">
              <v:stroke dashstyle="solid"/>
            </v:line>
            <v:line style="position:absolute" from="15331,3035" to="15331,3333" stroked="true" strokeweight="1.3158pt" strokecolor="#231f20">
              <v:stroke dashstyle="solid"/>
            </v:line>
            <v:shape style="position:absolute;left:1623;top:3333;width:13695;height:301" coordorigin="1623,3333" coordsize="13695,301" path="m11418,3333l11321,3333,7226,3333,7129,3333,7035,3333,3422,3333,3326,3333,3229,3333,1707,3333,1623,3333,1623,3634,3326,3634,7129,3634,11418,3634,11418,3333m15318,3333l15235,3333,11514,3333,11418,3333,11418,3634,15318,3634,15318,3333e" filled="true" fillcolor="#fbe7d8" stroked="false">
              <v:path arrowok="t"/>
              <v:fill type="solid"/>
            </v:shape>
            <v:line style="position:absolute" from="1610,3333" to="1610,3634" stroked="true" strokeweight="1.3161pt" strokecolor="#231f20">
              <v:stroke dashstyle="solid"/>
            </v:line>
            <v:line style="position:absolute" from="15331,3333" to="15331,3634" stroked="true" strokeweight="1.3158pt" strokecolor="#231f20">
              <v:stroke dashstyle="solid"/>
            </v:line>
            <v:shape style="position:absolute;left:1623;top:3633;width:13695;height:303" coordorigin="1623,3634" coordsize="13695,303" path="m11418,3634l11321,3634,7226,3634,7129,3634,7035,3634,3422,3634,3326,3634,3229,3634,1707,3634,1623,3634,1623,3937,3326,3937,7129,3937,11418,3937,11418,3634m15318,3634l15235,3634,11514,3634,11418,3634,11418,3937,15318,3937,15318,3634e" filled="true" fillcolor="#fbe7d8" stroked="false">
              <v:path arrowok="t"/>
              <v:fill type="solid"/>
            </v:shape>
            <v:line style="position:absolute" from="1610,3634" to="1610,3937" stroked="true" strokeweight="1.3161pt" strokecolor="#231f20">
              <v:stroke dashstyle="solid"/>
            </v:line>
            <v:line style="position:absolute" from="15331,3634" to="15331,3937" stroked="true" strokeweight="1.3158pt" strokecolor="#231f20">
              <v:stroke dashstyle="solid"/>
            </v:line>
            <v:shape style="position:absolute;left:1623;top:3936;width:13695;height:301" coordorigin="1623,3937" coordsize="13695,301" path="m11418,3937l11321,3937,7226,3937,7129,3937,7035,3937,3422,3937,3326,3937,3229,3937,1707,3937,1623,3937,1623,4237,3326,4237,7129,4237,11418,4237,11418,3937m15318,3937l15235,3937,11514,3937,11418,3937,11418,4237,15318,4237,15318,3937e" filled="true" fillcolor="#fbe7d8" stroked="false">
              <v:path arrowok="t"/>
              <v:fill type="solid"/>
            </v:shape>
            <v:line style="position:absolute" from="1610,3937" to="1610,4237" stroked="true" strokeweight="1.316pt" strokecolor="#231f20">
              <v:stroke dashstyle="solid"/>
            </v:line>
            <v:line style="position:absolute" from="15331,3937" to="15331,4237" stroked="true" strokeweight="1.3158pt" strokecolor="#231f20">
              <v:stroke dashstyle="solid"/>
            </v:line>
            <v:shape style="position:absolute;left:1623;top:4237;width:13695;height:301" coordorigin="1623,4237" coordsize="13695,301" path="m11418,4237l11321,4237,7226,4237,7129,4237,7035,4237,3422,4237,3326,4237,3229,4237,1707,4237,1623,4237,1623,4538,3326,4538,7129,4538,11418,4538,11418,4237m15318,4237l15235,4237,11514,4237,11418,4237,11418,4538,15318,4538,15318,4237e" filled="true" fillcolor="#fbe7d8" stroked="false">
              <v:path arrowok="t"/>
              <v:fill type="solid"/>
            </v:shape>
            <v:line style="position:absolute" from="1597,4551" to="15318,4551" stroked="true" strokeweight="1.316pt" strokecolor="#231f20">
              <v:stroke dashstyle="solid"/>
            </v:line>
            <w10:wrap type="none"/>
          </v:group>
        </w:pict>
      </w:r>
      <w:r>
        <w:rPr/>
        <w:pict>
          <v:shape style="position:absolute;margin-left:597.277344pt;margin-top:-91.343979pt;width:10.55pt;height:10.55pt;mso-position-horizontal-relative:page;mso-position-vertical-relative:paragraph;z-index:252789760"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7"/>
                    </w:rPr>
                  </w:pPr>
                  <w:r>
                    <w:rPr>
                      <w:rFonts w:ascii="新細明體" w:eastAsia="新細明體" w:hint="eastAsia"/>
                      <w:color w:val="3B3638"/>
                      <w:w w:val="100"/>
                      <w:sz w:val="17"/>
                    </w:rPr>
                    <w:t>顆</w:t>
                  </w:r>
                </w:p>
              </w:txbxContent>
            </v:textbox>
            <w10:wrap type="none"/>
          </v:shape>
        </w:pict>
      </w:r>
      <w:r>
        <w:rPr>
          <w:rFonts w:ascii="新細明體" w:eastAsia="新細明體" w:hint="eastAsia"/>
          <w:color w:val="2A2628"/>
          <w:w w:val="105"/>
          <w:sz w:val="17"/>
        </w:rPr>
        <w:t>口其他</w:t>
      </w:r>
      <w:r>
        <w:rPr>
          <w:rFonts w:ascii="新細明體" w:eastAsia="新細明體" w:hint="eastAsia"/>
          <w:color w:val="2A2628"/>
          <w:sz w:val="17"/>
        </w:rPr>
        <w:t> </w:t>
      </w:r>
      <w:r>
        <w:rPr>
          <w:rFonts w:ascii="新細明體" w:eastAsia="新細明體" w:hint="eastAsia"/>
          <w:color w:val="2A2628"/>
          <w:spacing w:val="-8"/>
          <w:sz w:val="17"/>
        </w:rPr>
        <w:t> </w:t>
      </w:r>
      <w:r>
        <w:rPr>
          <w:rFonts w:ascii="新細明體" w:eastAsia="新細明體" w:hint="eastAsia"/>
          <w:color w:val="2A2628"/>
          <w:w w:val="192"/>
          <w:sz w:val="17"/>
          <w:u w:val="single" w:color="000000"/>
        </w:rPr>
        <w:t> </w:t>
      </w:r>
      <w:r>
        <w:rPr>
          <w:rFonts w:ascii="新細明體" w:eastAsia="新細明體" w:hint="eastAsia"/>
          <w:color w:val="2A2628"/>
          <w:sz w:val="17"/>
          <w:u w:val="single" w:color="000000"/>
        </w:rPr>
        <w:tab/>
      </w:r>
    </w:p>
    <w:p>
      <w:pPr>
        <w:tabs>
          <w:tab w:pos="3064" w:val="left" w:leader="none"/>
        </w:tabs>
        <w:spacing w:before="76"/>
        <w:ind w:left="1393" w:right="0" w:firstLine="0"/>
        <w:jc w:val="left"/>
        <w:rPr>
          <w:rFonts w:ascii="新細明體" w:eastAsia="新細明體" w:hint="eastAsia"/>
          <w:sz w:val="17"/>
        </w:rPr>
      </w:pPr>
      <w:r>
        <w:rPr>
          <w:rFonts w:ascii="Times New Roman" w:eastAsia="Times New Roman"/>
          <w:color w:val="2A2628"/>
          <w:w w:val="105"/>
          <w:sz w:val="19"/>
        </w:rPr>
        <w:t>25.</w:t>
      </w:r>
      <w:r>
        <w:rPr>
          <w:rFonts w:ascii="新細明體" w:eastAsia="新細明體" w:hint="eastAsia"/>
          <w:color w:val="3B3638"/>
          <w:w w:val="105"/>
          <w:sz w:val="17"/>
        </w:rPr>
        <w:t>愛滋病相關：</w:t>
        <w:tab/>
      </w:r>
      <w:r>
        <w:rPr>
          <w:rFonts w:ascii="Arial" w:eastAsia="Arial"/>
          <w:color w:val="3B3638"/>
          <w:w w:val="105"/>
          <w:sz w:val="20"/>
        </w:rPr>
        <w:t>0</w:t>
      </w:r>
      <w:r>
        <w:rPr>
          <w:rFonts w:ascii="Arial" w:eastAsia="Arial"/>
          <w:color w:val="3B3638"/>
          <w:spacing w:val="12"/>
          <w:w w:val="105"/>
          <w:sz w:val="20"/>
        </w:rPr>
        <w:t> </w:t>
      </w:r>
      <w:r>
        <w:rPr>
          <w:rFonts w:ascii="新細明體" w:eastAsia="新細明體" w:hint="eastAsia"/>
          <w:color w:val="3B3638"/>
          <w:w w:val="105"/>
          <w:sz w:val="17"/>
        </w:rPr>
        <w:t>無</w:t>
      </w:r>
      <w:r>
        <w:rPr>
          <w:rFonts w:ascii="新細明體" w:eastAsia="新細明體" w:hint="eastAsia"/>
          <w:color w:val="3B3638"/>
          <w:spacing w:val="-5"/>
          <w:w w:val="105"/>
          <w:sz w:val="17"/>
        </w:rPr>
        <w:t> </w:t>
      </w:r>
      <w:r>
        <w:rPr>
          <w:rFonts w:ascii="Times New Roman" w:eastAsia="Times New Roman"/>
          <w:color w:val="3B3638"/>
          <w:w w:val="105"/>
          <w:sz w:val="19"/>
        </w:rPr>
        <w:t>HIV</w:t>
      </w:r>
      <w:r>
        <w:rPr>
          <w:rFonts w:ascii="Times New Roman" w:eastAsia="Times New Roman"/>
          <w:color w:val="3B3638"/>
          <w:spacing w:val="-9"/>
          <w:w w:val="105"/>
          <w:sz w:val="19"/>
        </w:rPr>
        <w:t> </w:t>
      </w:r>
      <w:r>
        <w:rPr>
          <w:rFonts w:ascii="新細明體" w:eastAsia="新細明體" w:hint="eastAsia"/>
          <w:color w:val="3B3638"/>
          <w:spacing w:val="12"/>
          <w:w w:val="105"/>
          <w:sz w:val="17"/>
        </w:rPr>
        <w:t>危險</w:t>
      </w:r>
      <w:r>
        <w:rPr>
          <w:rFonts w:ascii="新細明體" w:eastAsia="新細明體" w:hint="eastAsia"/>
          <w:color w:val="3B3638"/>
          <w:spacing w:val="16"/>
          <w:w w:val="105"/>
          <w:sz w:val="17"/>
        </w:rPr>
        <w:t>因</w:t>
      </w:r>
      <w:r>
        <w:rPr>
          <w:rFonts w:ascii="新細明體" w:eastAsia="新細明體" w:hint="eastAsia"/>
          <w:color w:val="3B3638"/>
          <w:w w:val="105"/>
          <w:sz w:val="17"/>
        </w:rPr>
        <w:t>子</w:t>
      </w:r>
    </w:p>
    <w:p>
      <w:pPr>
        <w:spacing w:before="43"/>
        <w:ind w:left="3064" w:right="0" w:firstLine="0"/>
        <w:jc w:val="left"/>
        <w:rPr>
          <w:rFonts w:ascii="新細明體" w:eastAsia="新細明體" w:hint="eastAsia"/>
          <w:sz w:val="17"/>
        </w:rPr>
      </w:pPr>
      <w:r>
        <w:rPr>
          <w:rFonts w:ascii="Arial" w:eastAsia="Arial"/>
          <w:color w:val="3B3638"/>
          <w:w w:val="105"/>
          <w:sz w:val="20"/>
        </w:rPr>
        <w:t>0 </w:t>
      </w:r>
      <w:r>
        <w:rPr>
          <w:rFonts w:ascii="新細明體" w:eastAsia="新細明體" w:hint="eastAsia"/>
          <w:color w:val="3B3638"/>
          <w:w w:val="105"/>
          <w:sz w:val="17"/>
        </w:rPr>
        <w:t>有．包含</w:t>
      </w:r>
    </w:p>
    <w:p>
      <w:pPr>
        <w:tabs>
          <w:tab w:pos="5875" w:val="left" w:leader="none"/>
        </w:tabs>
        <w:spacing w:before="66"/>
        <w:ind w:left="3097" w:right="0" w:firstLine="0"/>
        <w:jc w:val="left"/>
        <w:rPr>
          <w:rFonts w:ascii="新細明體" w:eastAsia="新細明體" w:hint="eastAsia"/>
          <w:sz w:val="17"/>
        </w:rPr>
      </w:pPr>
      <w:r>
        <w:rPr>
          <w:rFonts w:ascii="新細明體" w:eastAsia="新細明體" w:hint="eastAsia"/>
          <w:color w:val="2A2628"/>
          <w:w w:val="120"/>
          <w:sz w:val="17"/>
        </w:rPr>
        <w:t>口男性間性行為</w:t>
        <w:tab/>
        <w:t>口血友病</w:t>
      </w:r>
    </w:p>
    <w:p>
      <w:pPr>
        <w:tabs>
          <w:tab w:pos="5875" w:val="left" w:leader="none"/>
        </w:tabs>
        <w:spacing w:before="60"/>
        <w:ind w:left="3097" w:right="0" w:firstLine="0"/>
        <w:jc w:val="left"/>
        <w:rPr>
          <w:rFonts w:ascii="新細明體" w:eastAsia="新細明體" w:hint="eastAsia"/>
          <w:sz w:val="17"/>
        </w:rPr>
      </w:pPr>
      <w:r>
        <w:rPr>
          <w:rFonts w:ascii="新細明體" w:eastAsia="新細明體" w:hint="eastAsia"/>
          <w:color w:val="2A2628"/>
          <w:w w:val="115"/>
          <w:sz w:val="17"/>
        </w:rPr>
        <w:t>口母子垂直感染或有此風險</w:t>
        <w:tab/>
        <w:t>口無保護措施之性行為或多重性伴侶</w:t>
      </w:r>
    </w:p>
    <w:p>
      <w:pPr>
        <w:tabs>
          <w:tab w:pos="6635" w:val="left" w:leader="none"/>
          <w:tab w:pos="7178" w:val="left" w:leader="none"/>
        </w:tabs>
        <w:spacing w:before="30"/>
        <w:ind w:left="1393" w:right="0" w:firstLine="0"/>
        <w:jc w:val="left"/>
        <w:rPr>
          <w:rFonts w:ascii="新細明體" w:eastAsia="新細明體" w:hint="eastAsia"/>
          <w:sz w:val="17"/>
        </w:rPr>
      </w:pPr>
      <w:r>
        <w:rPr>
          <w:rFonts w:ascii="Times New Roman" w:eastAsia="Times New Roman"/>
          <w:color w:val="2A2628"/>
          <w:spacing w:val="5"/>
          <w:sz w:val="19"/>
        </w:rPr>
        <w:t>26</w:t>
      </w:r>
      <w:r>
        <w:rPr>
          <w:rFonts w:ascii="新細明體" w:eastAsia="新細明體" w:hint="eastAsia"/>
          <w:color w:val="2A2628"/>
          <w:sz w:val="18"/>
        </w:rPr>
        <w:t>最</w:t>
      </w:r>
      <w:r>
        <w:rPr>
          <w:rFonts w:ascii="新細明體" w:eastAsia="新細明體" w:hint="eastAsia"/>
          <w:color w:val="2A2628"/>
          <w:spacing w:val="14"/>
          <w:sz w:val="18"/>
        </w:rPr>
        <w:t> </w:t>
      </w:r>
      <w:r>
        <w:rPr>
          <w:rFonts w:ascii="新細明體" w:eastAsia="新細明體" w:hint="eastAsia"/>
          <w:color w:val="2A2628"/>
          <w:sz w:val="18"/>
        </w:rPr>
        <w:t>後</w:t>
      </w:r>
      <w:r>
        <w:rPr>
          <w:rFonts w:ascii="新細明體" w:eastAsia="新細明體" w:hint="eastAsia"/>
          <w:color w:val="2A2628"/>
          <w:spacing w:val="15"/>
          <w:sz w:val="18"/>
        </w:rPr>
        <w:t> </w:t>
      </w:r>
      <w:r>
        <w:rPr>
          <w:rFonts w:ascii="Times New Roman" w:eastAsia="Times New Roman"/>
          <w:color w:val="2A2628"/>
          <w:sz w:val="19"/>
        </w:rPr>
        <w:t>HIV</w:t>
      </w:r>
      <w:r>
        <w:rPr>
          <w:rFonts w:ascii="Times New Roman" w:eastAsia="Times New Roman"/>
          <w:color w:val="2A2628"/>
          <w:spacing w:val="14"/>
          <w:sz w:val="19"/>
        </w:rPr>
        <w:t> </w:t>
      </w:r>
      <w:r>
        <w:rPr>
          <w:rFonts w:ascii="新細明體" w:eastAsia="新細明體" w:hint="eastAsia"/>
          <w:color w:val="2A2628"/>
          <w:spacing w:val="14"/>
          <w:sz w:val="17"/>
        </w:rPr>
        <w:t>檢</w:t>
      </w:r>
      <w:r>
        <w:rPr>
          <w:rFonts w:ascii="新細明體" w:eastAsia="新細明體" w:hint="eastAsia"/>
          <w:color w:val="2A2628"/>
          <w:spacing w:val="17"/>
          <w:sz w:val="17"/>
        </w:rPr>
        <w:t>驗</w:t>
      </w:r>
      <w:r>
        <w:rPr>
          <w:rFonts w:ascii="新細明體" w:eastAsia="新細明體" w:hint="eastAsia"/>
          <w:color w:val="2A2628"/>
          <w:sz w:val="17"/>
        </w:rPr>
        <w:t>結</w:t>
      </w:r>
      <w:r>
        <w:rPr>
          <w:rFonts w:ascii="新細明體" w:eastAsia="新細明體" w:hint="eastAsia"/>
          <w:color w:val="2A2628"/>
          <w:spacing w:val="40"/>
          <w:sz w:val="17"/>
        </w:rPr>
        <w:t>果</w:t>
      </w:r>
      <w:r>
        <w:rPr>
          <w:rFonts w:ascii="新細明體" w:eastAsia="新細明體" w:hint="eastAsia"/>
          <w:color w:val="2A2628"/>
          <w:spacing w:val="14"/>
          <w:sz w:val="17"/>
        </w:rPr>
        <w:t>：</w:t>
      </w:r>
      <w:r>
        <w:rPr>
          <w:rFonts w:ascii="Times New Roman" w:eastAsia="Times New Roman"/>
          <w:color w:val="3B3638"/>
          <w:spacing w:val="14"/>
          <w:sz w:val="22"/>
        </w:rPr>
        <w:t>O</w:t>
      </w:r>
      <w:r>
        <w:rPr>
          <w:rFonts w:ascii="新細明體" w:eastAsia="新細明體" w:hint="eastAsia"/>
          <w:color w:val="3B3638"/>
          <w:spacing w:val="38"/>
          <w:sz w:val="17"/>
        </w:rPr>
        <w:t>陽</w:t>
      </w:r>
      <w:r>
        <w:rPr>
          <w:rFonts w:ascii="新細明體" w:eastAsia="新細明體" w:hint="eastAsia"/>
          <w:color w:val="3B3638"/>
          <w:sz w:val="17"/>
        </w:rPr>
        <w:t>性 </w:t>
      </w:r>
      <w:r>
        <w:rPr>
          <w:rFonts w:ascii="新細明體" w:eastAsia="新細明體" w:hint="eastAsia"/>
          <w:color w:val="3B3638"/>
          <w:spacing w:val="19"/>
          <w:sz w:val="17"/>
        </w:rPr>
        <w:t> </w:t>
      </w:r>
      <w:r>
        <w:rPr>
          <w:rFonts w:ascii="Times New Roman" w:eastAsia="Times New Roman"/>
          <w:color w:val="3B3638"/>
          <w:sz w:val="22"/>
        </w:rPr>
        <w:t>0  </w:t>
      </w:r>
      <w:r>
        <w:rPr>
          <w:rFonts w:ascii="Times New Roman" w:eastAsia="Times New Roman"/>
          <w:color w:val="3B3638"/>
          <w:spacing w:val="11"/>
          <w:sz w:val="22"/>
        </w:rPr>
        <w:t> </w:t>
      </w:r>
      <w:r>
        <w:rPr>
          <w:rFonts w:ascii="新細明體" w:eastAsia="新細明體" w:hint="eastAsia"/>
          <w:color w:val="3B3638"/>
          <w:sz w:val="17"/>
        </w:rPr>
        <w:t>陰</w:t>
      </w:r>
      <w:r>
        <w:rPr>
          <w:rFonts w:ascii="新細明體" w:eastAsia="新細明體" w:hint="eastAsia"/>
          <w:color w:val="3B3638"/>
          <w:spacing w:val="12"/>
          <w:sz w:val="17"/>
        </w:rPr>
        <w:t> </w:t>
      </w:r>
      <w:r>
        <w:rPr>
          <w:rFonts w:ascii="新細明體" w:eastAsia="新細明體" w:hint="eastAsia"/>
          <w:color w:val="3B3638"/>
          <w:sz w:val="17"/>
        </w:rPr>
        <w:t>性</w:t>
      </w:r>
      <w:r>
        <w:rPr>
          <w:rFonts w:ascii="新細明體" w:eastAsia="新細明體" w:hint="eastAsia"/>
          <w:color w:val="3B3638"/>
          <w:spacing w:val="8"/>
          <w:sz w:val="17"/>
        </w:rPr>
        <w:t> </w:t>
      </w:r>
      <w:r>
        <w:rPr>
          <w:rFonts w:ascii="Times New Roman" w:eastAsia="Times New Roman"/>
          <w:color w:val="3B3638"/>
          <w:sz w:val="22"/>
        </w:rPr>
        <w:t>0  </w:t>
      </w:r>
      <w:r>
        <w:rPr>
          <w:rFonts w:ascii="Times New Roman" w:eastAsia="Times New Roman"/>
          <w:color w:val="3B3638"/>
          <w:spacing w:val="6"/>
          <w:sz w:val="22"/>
        </w:rPr>
        <w:t> </w:t>
      </w:r>
      <w:r>
        <w:rPr>
          <w:rFonts w:ascii="新細明體" w:eastAsia="新細明體" w:hint="eastAsia"/>
          <w:color w:val="3B3638"/>
          <w:spacing w:val="17"/>
          <w:sz w:val="17"/>
        </w:rPr>
        <w:t>未</w:t>
      </w:r>
      <w:r>
        <w:rPr>
          <w:rFonts w:ascii="新細明體" w:eastAsia="新細明體" w:hint="eastAsia"/>
          <w:color w:val="3B3638"/>
          <w:sz w:val="17"/>
        </w:rPr>
        <w:t>驗 </w:t>
      </w:r>
      <w:r>
        <w:rPr>
          <w:rFonts w:ascii="新細明體" w:eastAsia="新細明體" w:hint="eastAsia"/>
          <w:color w:val="3B3638"/>
          <w:spacing w:val="28"/>
          <w:sz w:val="17"/>
        </w:rPr>
        <w:t> </w:t>
      </w:r>
      <w:r>
        <w:rPr>
          <w:rFonts w:ascii="新細明體" w:eastAsia="新細明體" w:hint="eastAsia"/>
          <w:color w:val="3B3638"/>
          <w:spacing w:val="24"/>
          <w:sz w:val="17"/>
        </w:rPr>
        <w:t>日</w:t>
      </w:r>
      <w:r>
        <w:rPr>
          <w:rFonts w:ascii="新細明體" w:eastAsia="新細明體" w:hint="eastAsia"/>
          <w:color w:val="3B3638"/>
          <w:spacing w:val="22"/>
          <w:sz w:val="17"/>
        </w:rPr>
        <w:t>期</w:t>
      </w:r>
      <w:r>
        <w:rPr>
          <w:rFonts w:ascii="新細明體" w:eastAsia="新細明體" w:hint="eastAsia"/>
          <w:color w:val="3B3638"/>
          <w:sz w:val="17"/>
        </w:rPr>
        <w:t>：</w:t>
        <w:tab/>
      </w:r>
      <w:r>
        <w:rPr>
          <w:rFonts w:ascii="新細明體" w:eastAsia="新細明體" w:hint="eastAsia"/>
          <w:color w:val="575657"/>
          <w:w w:val="75"/>
          <w:sz w:val="17"/>
        </w:rPr>
        <w:t>／</w:t>
        <w:tab/>
        <w:t>／</w:t>
      </w:r>
    </w:p>
    <w:p>
      <w:pPr>
        <w:pStyle w:val="ListParagraph"/>
        <w:numPr>
          <w:ilvl w:val="0"/>
          <w:numId w:val="165"/>
        </w:numPr>
        <w:tabs>
          <w:tab w:pos="1649" w:val="left" w:leader="none"/>
        </w:tabs>
        <w:spacing w:line="240" w:lineRule="auto" w:before="54" w:after="0"/>
        <w:ind w:left="1648" w:right="0" w:hanging="256"/>
        <w:jc w:val="left"/>
        <w:rPr>
          <w:rFonts w:ascii="Times New Roman" w:eastAsia="Times New Roman"/>
          <w:color w:val="2A2628"/>
          <w:sz w:val="17"/>
        </w:rPr>
      </w:pPr>
      <w:r>
        <w:rPr>
          <w:rFonts w:ascii="新細明體" w:eastAsia="新細明體" w:hint="eastAsia"/>
          <w:color w:val="2A2628"/>
          <w:spacing w:val="2"/>
          <w:w w:val="115"/>
          <w:sz w:val="17"/>
        </w:rPr>
        <w:t>族群相關： </w:t>
      </w:r>
      <w:r>
        <w:rPr>
          <w:rFonts w:ascii="Arial" w:eastAsia="Arial"/>
          <w:color w:val="3B3638"/>
          <w:w w:val="115"/>
          <w:sz w:val="20"/>
        </w:rPr>
        <w:t>0</w:t>
      </w:r>
      <w:r>
        <w:rPr>
          <w:rFonts w:ascii="Arial" w:eastAsia="Arial"/>
          <w:color w:val="3B3638"/>
          <w:spacing w:val="-5"/>
          <w:w w:val="115"/>
          <w:sz w:val="20"/>
        </w:rPr>
        <w:t> </w:t>
      </w:r>
      <w:r>
        <w:rPr>
          <w:rFonts w:ascii="新細明體" w:eastAsia="新細明體" w:hint="eastAsia"/>
          <w:color w:val="3B3638"/>
          <w:w w:val="115"/>
          <w:sz w:val="17"/>
        </w:rPr>
        <w:t>無</w:t>
      </w:r>
    </w:p>
    <w:p>
      <w:pPr>
        <w:spacing w:before="20"/>
        <w:ind w:left="2731" w:right="0" w:firstLine="0"/>
        <w:jc w:val="left"/>
        <w:rPr>
          <w:rFonts w:ascii="新細明體" w:eastAsia="新細明體" w:hint="eastAsia"/>
          <w:sz w:val="17"/>
        </w:rPr>
      </w:pPr>
      <w:r>
        <w:rPr>
          <w:rFonts w:ascii="Times New Roman" w:eastAsia="Times New Roman"/>
          <w:color w:val="3B3638"/>
          <w:w w:val="110"/>
          <w:sz w:val="21"/>
        </w:rPr>
        <w:t>O</w:t>
      </w:r>
      <w:r>
        <w:rPr>
          <w:rFonts w:ascii="新細明體" w:eastAsia="新細明體" w:hint="eastAsia"/>
          <w:color w:val="3B3638"/>
          <w:w w:val="110"/>
          <w:sz w:val="17"/>
        </w:rPr>
        <w:t>是．指標個案為（複選）</w:t>
      </w:r>
    </w:p>
    <w:p>
      <w:pPr>
        <w:tabs>
          <w:tab w:pos="6909" w:val="left" w:leader="none"/>
        </w:tabs>
        <w:spacing w:before="58"/>
        <w:ind w:left="3097" w:right="0" w:firstLine="0"/>
        <w:jc w:val="left"/>
        <w:rPr>
          <w:rFonts w:ascii="新細明體" w:eastAsia="新細明體" w:hint="eastAsia"/>
          <w:sz w:val="17"/>
        </w:rPr>
      </w:pPr>
      <w:r>
        <w:rPr>
          <w:rFonts w:ascii="新細明體" w:eastAsia="新細明體" w:hint="eastAsia"/>
          <w:color w:val="2A2628"/>
          <w:w w:val="115"/>
          <w:sz w:val="17"/>
        </w:rPr>
        <w:t>口結核病個案接觸者</w:t>
        <w:tab/>
        <w:t>口</w:t>
      </w:r>
      <w:r>
        <w:rPr>
          <w:rFonts w:ascii="新細明體" w:eastAsia="新細明體" w:hint="eastAsia"/>
          <w:color w:val="2A2628"/>
          <w:spacing w:val="22"/>
          <w:w w:val="115"/>
          <w:sz w:val="17"/>
        </w:rPr>
        <w:t> </w:t>
      </w:r>
      <w:r>
        <w:rPr>
          <w:rFonts w:ascii="Times New Roman" w:eastAsia="Times New Roman"/>
          <w:color w:val="2A2628"/>
          <w:w w:val="115"/>
          <w:sz w:val="19"/>
        </w:rPr>
        <w:t>5</w:t>
      </w:r>
      <w:r>
        <w:rPr>
          <w:rFonts w:ascii="Times New Roman" w:eastAsia="Times New Roman"/>
          <w:color w:val="2A2628"/>
          <w:spacing w:val="-15"/>
          <w:w w:val="115"/>
          <w:sz w:val="19"/>
        </w:rPr>
        <w:t> </w:t>
      </w:r>
      <w:r>
        <w:rPr>
          <w:rFonts w:ascii="新細明體" w:eastAsia="新細明體" w:hint="eastAsia"/>
          <w:color w:val="2A2628"/>
          <w:w w:val="115"/>
          <w:sz w:val="17"/>
        </w:rPr>
        <w:t>年</w:t>
      </w:r>
      <w:r>
        <w:rPr>
          <w:rFonts w:ascii="新細明體" w:eastAsia="新細明體" w:hint="eastAsia"/>
          <w:color w:val="2A2628"/>
          <w:spacing w:val="36"/>
          <w:w w:val="115"/>
          <w:sz w:val="17"/>
        </w:rPr>
        <w:t>前</w:t>
      </w:r>
      <w:r>
        <w:rPr>
          <w:rFonts w:ascii="新細明體" w:eastAsia="新細明體" w:hint="eastAsia"/>
          <w:color w:val="2A2628"/>
          <w:w w:val="115"/>
          <w:sz w:val="17"/>
        </w:rPr>
        <w:t>從</w:t>
      </w:r>
      <w:r>
        <w:rPr>
          <w:rFonts w:ascii="新細明體" w:eastAsia="新細明體" w:hint="eastAsia"/>
          <w:color w:val="2A2628"/>
          <w:spacing w:val="36"/>
          <w:w w:val="115"/>
          <w:sz w:val="17"/>
        </w:rPr>
        <w:t>境</w:t>
      </w:r>
      <w:r>
        <w:rPr>
          <w:rFonts w:ascii="新細明體" w:eastAsia="新細明體" w:hint="eastAsia"/>
          <w:color w:val="2A2628"/>
          <w:w w:val="115"/>
          <w:sz w:val="17"/>
        </w:rPr>
        <w:t>外</w:t>
      </w:r>
      <w:r>
        <w:rPr>
          <w:rFonts w:ascii="新細明體" w:eastAsia="新細明體" w:hint="eastAsia"/>
          <w:color w:val="2A2628"/>
          <w:spacing w:val="18"/>
          <w:w w:val="115"/>
          <w:sz w:val="17"/>
        </w:rPr>
        <w:t>移</w:t>
      </w:r>
      <w:r>
        <w:rPr>
          <w:rFonts w:ascii="新細明體" w:eastAsia="新細明體" w:hint="eastAsia"/>
          <w:color w:val="2A2628"/>
          <w:w w:val="115"/>
          <w:sz w:val="17"/>
        </w:rPr>
        <w:t>入</w:t>
      </w:r>
    </w:p>
    <w:p>
      <w:pPr>
        <w:tabs>
          <w:tab w:pos="6909" w:val="left" w:leader="none"/>
        </w:tabs>
        <w:spacing w:line="304" w:lineRule="auto" w:before="34"/>
        <w:ind w:left="3097" w:right="0" w:firstLine="0"/>
        <w:jc w:val="left"/>
        <w:rPr>
          <w:rFonts w:ascii="新細明體" w:hAnsi="新細明體" w:eastAsia="新細明體" w:hint="eastAsia"/>
          <w:sz w:val="17"/>
        </w:rPr>
      </w:pPr>
      <w:r>
        <w:rPr>
          <w:rFonts w:ascii="新細明體" w:hAnsi="新細明體" w:eastAsia="新細明體" w:hint="eastAsia"/>
          <w:color w:val="2A2628"/>
          <w:w w:val="115"/>
          <w:sz w:val="17"/>
        </w:rPr>
        <w:t>口外籍勞工（或配偶）</w:t>
        <w:tab/>
      </w:r>
      <w:r>
        <w:rPr>
          <w:rFonts w:ascii="新細明體" w:hAnsi="新細明體" w:eastAsia="新細明體" w:hint="eastAsia"/>
          <w:color w:val="2A2628"/>
          <w:w w:val="125"/>
          <w:sz w:val="17"/>
        </w:rPr>
        <w:t>口</w:t>
      </w:r>
      <w:r>
        <w:rPr>
          <w:rFonts w:ascii="新細明體" w:hAnsi="新細明體" w:eastAsia="新細明體" w:hint="eastAsia"/>
          <w:color w:val="2A2628"/>
          <w:spacing w:val="7"/>
          <w:w w:val="125"/>
          <w:sz w:val="17"/>
        </w:rPr>
        <w:t> </w:t>
      </w:r>
      <w:r>
        <w:rPr>
          <w:rFonts w:ascii="新細明體" w:hAnsi="新細明體" w:eastAsia="新細明體" w:hint="eastAsia"/>
          <w:color w:val="2A2628"/>
          <w:spacing w:val="15"/>
          <w:sz w:val="17"/>
        </w:rPr>
        <w:t>學</w:t>
      </w:r>
      <w:r>
        <w:rPr>
          <w:rFonts w:ascii="新細明體" w:hAnsi="新細明體" w:eastAsia="新細明體" w:hint="eastAsia"/>
          <w:color w:val="2A2628"/>
          <w:sz w:val="17"/>
        </w:rPr>
        <w:t>生</w:t>
      </w:r>
      <w:r>
        <w:rPr>
          <w:rFonts w:ascii="新細明體" w:hAnsi="新細明體" w:eastAsia="新細明體" w:hint="eastAsia"/>
          <w:color w:val="2A2628"/>
          <w:sz w:val="17"/>
          <w:u w:val="single" w:color="231F20"/>
        </w:rPr>
        <w:t>（</w:t>
      </w:r>
      <w:r>
        <w:rPr>
          <w:rFonts w:ascii="新細明體" w:hAnsi="新細明體" w:eastAsia="新細明體" w:hint="eastAsia"/>
          <w:color w:val="2A2628"/>
          <w:spacing w:val="-105"/>
          <w:sz w:val="17"/>
          <w:u w:val="single" w:color="231F20"/>
        </w:rPr>
        <w:t>請</w:t>
      </w:r>
      <w:r>
        <w:rPr>
          <w:rFonts w:ascii="新細明體" w:hAnsi="新細明體" w:eastAsia="新細明體" w:hint="eastAsia"/>
          <w:color w:val="2A2628"/>
          <w:sz w:val="17"/>
          <w:u w:val="single" w:color="231F20"/>
        </w:rPr>
        <w:t>禛</w:t>
      </w:r>
      <w:r>
        <w:rPr>
          <w:rFonts w:ascii="新細明體" w:hAnsi="新細明體" w:eastAsia="新細明體" w:hint="eastAsia"/>
          <w:color w:val="2A2628"/>
          <w:spacing w:val="-94"/>
          <w:w w:val="505"/>
          <w:sz w:val="17"/>
          <w:u w:val="single" w:color="231F20"/>
        </w:rPr>
        <w:t>·</w:t>
      </w:r>
      <w:r>
        <w:rPr>
          <w:rFonts w:ascii="新細明體" w:hAnsi="新細明體" w:eastAsia="新細明體" w:hint="eastAsia"/>
          <w:color w:val="2A2628"/>
          <w:sz w:val="17"/>
          <w:u w:val="single" w:color="231F20"/>
        </w:rPr>
        <w:t>校</w:t>
      </w:r>
      <w:r>
        <w:rPr>
          <w:rFonts w:ascii="新細明體" w:hAnsi="新細明體" w:eastAsia="新細明體" w:hint="eastAsia"/>
          <w:color w:val="2A2628"/>
          <w:spacing w:val="-64"/>
          <w:sz w:val="17"/>
          <w:u w:val="single" w:color="231F20"/>
        </w:rPr>
        <w:t>國</w:t>
      </w:r>
      <w:r>
        <w:rPr>
          <w:rFonts w:ascii="新細明體" w:hAnsi="新細明體" w:eastAsia="新細明體" w:hint="eastAsia"/>
          <w:color w:val="2A2628"/>
          <w:spacing w:val="-4"/>
          <w:sz w:val="17"/>
          <w:u w:val="single" w:color="231F20"/>
        </w:rPr>
        <w:t>環</w:t>
      </w:r>
      <w:r>
        <w:rPr>
          <w:rFonts w:ascii="Arial" w:hAnsi="Arial" w:eastAsia="Arial"/>
          <w:color w:val="2A2628"/>
          <w:spacing w:val="-7"/>
          <w:sz w:val="18"/>
          <w:u w:val="single" w:color="231F20"/>
        </w:rPr>
        <w:t>'}A</w:t>
      </w:r>
      <w:r>
        <w:rPr>
          <w:rFonts w:ascii="新細明體" w:hAnsi="新細明體" w:eastAsia="新細明體" w:hint="eastAsia"/>
          <w:color w:val="2A2628"/>
          <w:spacing w:val="6"/>
          <w:sz w:val="17"/>
          <w:u w:val="single" w:color="231F20"/>
        </w:rPr>
        <w:t>諍</w:t>
      </w:r>
      <w:r>
        <w:rPr>
          <w:rFonts w:ascii="Arial" w:hAnsi="Arial" w:eastAsia="Arial"/>
          <w:color w:val="2A2628"/>
          <w:spacing w:val="-5"/>
          <w:sz w:val="21"/>
          <w:u w:val="single" w:color="231F20"/>
        </w:rPr>
        <w:t>'fi!i) </w:t>
      </w:r>
      <w:r>
        <w:rPr>
          <w:rFonts w:ascii="新細明體" w:hAnsi="新細明體" w:eastAsia="新細明體" w:hint="eastAsia"/>
          <w:color w:val="2A2628"/>
          <w:w w:val="125"/>
          <w:sz w:val="17"/>
        </w:rPr>
        <w:t>口遊民、街友</w:t>
      </w:r>
    </w:p>
    <w:p>
      <w:pPr>
        <w:spacing w:line="234" w:lineRule="exact" w:before="0"/>
        <w:ind w:left="3115" w:right="0" w:firstLine="0"/>
        <w:jc w:val="left"/>
        <w:rPr>
          <w:rFonts w:ascii="新細明體" w:eastAsia="新細明體" w:hint="eastAsia"/>
          <w:sz w:val="17"/>
        </w:rPr>
      </w:pPr>
      <w:r>
        <w:rPr>
          <w:rFonts w:ascii="新細明體" w:eastAsia="新細明體" w:hint="eastAsia"/>
          <w:color w:val="2A2628"/>
          <w:spacing w:val="1"/>
          <w:w w:val="110"/>
          <w:sz w:val="17"/>
        </w:rPr>
        <w:t>以下近 </w:t>
      </w:r>
      <w:r>
        <w:rPr>
          <w:rFonts w:ascii="Arial" w:eastAsia="Arial"/>
          <w:color w:val="2A2628"/>
          <w:w w:val="110"/>
          <w:sz w:val="17"/>
        </w:rPr>
        <w:t>2</w:t>
      </w:r>
      <w:r>
        <w:rPr>
          <w:rFonts w:ascii="Arial" w:eastAsia="Arial"/>
          <w:color w:val="2A2628"/>
          <w:spacing w:val="-6"/>
          <w:w w:val="110"/>
          <w:sz w:val="17"/>
        </w:rPr>
        <w:t> </w:t>
      </w:r>
      <w:r>
        <w:rPr>
          <w:rFonts w:ascii="新細明體" w:eastAsia="新細明體" w:hint="eastAsia"/>
          <w:color w:val="2A2628"/>
          <w:w w:val="110"/>
          <w:sz w:val="17"/>
        </w:rPr>
        <w:t>年曾</w:t>
      </w:r>
    </w:p>
    <w:p>
      <w:pPr>
        <w:pStyle w:val="BodyText"/>
        <w:rPr>
          <w:rFonts w:ascii="新細明體"/>
          <w:sz w:val="20"/>
        </w:rPr>
      </w:pPr>
      <w:r>
        <w:rPr/>
        <w:br w:type="column"/>
      </w:r>
      <w:r>
        <w:rPr>
          <w:rFonts w:ascii="新細明體"/>
          <w:sz w:val="20"/>
        </w:rPr>
      </w:r>
    </w:p>
    <w:p>
      <w:pPr>
        <w:pStyle w:val="BodyText"/>
        <w:rPr>
          <w:rFonts w:ascii="新細明體"/>
          <w:sz w:val="20"/>
        </w:rPr>
      </w:pPr>
    </w:p>
    <w:p>
      <w:pPr>
        <w:pStyle w:val="BodyText"/>
        <w:spacing w:before="4"/>
        <w:rPr>
          <w:rFonts w:ascii="新細明體"/>
          <w:sz w:val="29"/>
        </w:rPr>
      </w:pPr>
    </w:p>
    <w:p>
      <w:pPr>
        <w:spacing w:before="0"/>
        <w:ind w:left="302" w:right="0" w:firstLine="0"/>
        <w:jc w:val="left"/>
        <w:rPr>
          <w:rFonts w:ascii="新細明體" w:eastAsia="新細明體" w:hint="eastAsia"/>
          <w:sz w:val="17"/>
        </w:rPr>
      </w:pPr>
      <w:r>
        <w:rPr>
          <w:rFonts w:ascii="新細明體" w:eastAsia="新細明體" w:hint="eastAsia"/>
          <w:color w:val="2A2628"/>
          <w:w w:val="105"/>
          <w:sz w:val="17"/>
        </w:rPr>
        <w:t>口曾在於 </w:t>
      </w:r>
      <w:r>
        <w:rPr>
          <w:rFonts w:ascii="Times New Roman" w:eastAsia="Times New Roman"/>
          <w:color w:val="2A2628"/>
          <w:w w:val="105"/>
          <w:sz w:val="19"/>
        </w:rPr>
        <w:t>1988 </w:t>
      </w:r>
      <w:r>
        <w:rPr>
          <w:rFonts w:ascii="新細明體" w:eastAsia="新細明體" w:hint="eastAsia"/>
          <w:color w:val="2A2628"/>
          <w:w w:val="105"/>
          <w:sz w:val="17"/>
        </w:rPr>
        <w:t>年前輸血</w:t>
      </w:r>
    </w:p>
    <w:p>
      <w:pPr>
        <w:spacing w:before="55"/>
        <w:ind w:left="302" w:right="0" w:firstLine="0"/>
        <w:jc w:val="left"/>
        <w:rPr>
          <w:rFonts w:ascii="新細明體" w:eastAsia="新細明體" w:hint="eastAsia"/>
          <w:sz w:val="17"/>
        </w:rPr>
      </w:pPr>
      <w:r>
        <w:rPr>
          <w:rFonts w:ascii="新細明體" w:eastAsia="新細明體" w:hint="eastAsia"/>
          <w:color w:val="2A2628"/>
          <w:w w:val="115"/>
          <w:sz w:val="17"/>
        </w:rPr>
        <w:t>口曾與人共用針具或稀釋液注射毒品</w:t>
      </w:r>
    </w:p>
    <w:p>
      <w:pPr>
        <w:pStyle w:val="BodyText"/>
        <w:rPr>
          <w:rFonts w:ascii="新細明體"/>
          <w:sz w:val="16"/>
        </w:rPr>
      </w:pPr>
    </w:p>
    <w:p>
      <w:pPr>
        <w:pStyle w:val="BodyText"/>
        <w:rPr>
          <w:rFonts w:ascii="新細明體"/>
          <w:sz w:val="16"/>
        </w:rPr>
      </w:pPr>
    </w:p>
    <w:p>
      <w:pPr>
        <w:pStyle w:val="BodyText"/>
        <w:rPr>
          <w:rFonts w:ascii="新細明體"/>
          <w:sz w:val="16"/>
        </w:rPr>
      </w:pPr>
    </w:p>
    <w:p>
      <w:pPr>
        <w:pStyle w:val="BodyText"/>
        <w:spacing w:before="10"/>
        <w:rPr>
          <w:rFonts w:ascii="新細明體"/>
          <w:sz w:val="21"/>
        </w:rPr>
      </w:pPr>
    </w:p>
    <w:p>
      <w:pPr>
        <w:spacing w:before="0"/>
        <w:ind w:left="1932" w:right="0" w:firstLine="0"/>
        <w:jc w:val="left"/>
        <w:rPr>
          <w:rFonts w:ascii="新細明體" w:eastAsia="新細明體" w:hint="eastAsia"/>
          <w:sz w:val="17"/>
        </w:rPr>
      </w:pPr>
      <w:r>
        <w:rPr>
          <w:rFonts w:ascii="新細明體" w:eastAsia="新細明體" w:hint="eastAsia"/>
          <w:color w:val="2A2628"/>
          <w:w w:val="120"/>
          <w:sz w:val="17"/>
        </w:rPr>
        <w:t>口原住民</w:t>
      </w:r>
    </w:p>
    <w:p>
      <w:pPr>
        <w:tabs>
          <w:tab w:pos="3439" w:val="left" w:leader="none"/>
        </w:tabs>
        <w:spacing w:before="7"/>
        <w:ind w:left="1932" w:right="0" w:firstLine="0"/>
        <w:jc w:val="left"/>
        <w:rPr>
          <w:rFonts w:ascii="Arial" w:eastAsia="Arial"/>
          <w:sz w:val="20"/>
        </w:rPr>
      </w:pPr>
      <w:r>
        <w:rPr>
          <w:rFonts w:ascii="新細明體" w:eastAsia="新細明體" w:hint="eastAsia"/>
          <w:color w:val="2A2628"/>
          <w:spacing w:val="42"/>
          <w:sz w:val="17"/>
        </w:rPr>
        <w:t>口</w:t>
      </w:r>
      <w:r>
        <w:rPr>
          <w:rFonts w:ascii="新細明體" w:eastAsia="新細明體" w:hint="eastAsia"/>
          <w:color w:val="2A2628"/>
          <w:spacing w:val="10"/>
          <w:sz w:val="17"/>
        </w:rPr>
        <w:t>臨</w:t>
      </w:r>
      <w:r>
        <w:rPr>
          <w:rFonts w:ascii="新細明體" w:eastAsia="新細明體" w:hint="eastAsia"/>
          <w:color w:val="2A2628"/>
          <w:spacing w:val="14"/>
          <w:sz w:val="17"/>
        </w:rPr>
        <w:t>時</w:t>
      </w:r>
      <w:r>
        <w:rPr>
          <w:rFonts w:ascii="新細明體" w:eastAsia="新細明體" w:hint="eastAsia"/>
          <w:color w:val="2A2628"/>
          <w:sz w:val="17"/>
        </w:rPr>
        <w:t>工</w:t>
      </w:r>
      <w:r>
        <w:rPr>
          <w:rFonts w:ascii="新細明體" w:eastAsia="新細明體" w:hint="eastAsia"/>
          <w:color w:val="2A2628"/>
          <w:sz w:val="17"/>
          <w:u w:val="single" w:color="231F20"/>
        </w:rPr>
        <w:t>（</w:t>
      </w:r>
      <w:r>
        <w:rPr>
          <w:rFonts w:ascii="新細明體" w:eastAsia="新細明體" w:hint="eastAsia"/>
          <w:color w:val="2A2628"/>
          <w:spacing w:val="-91"/>
          <w:sz w:val="17"/>
          <w:u w:val="single" w:color="231F20"/>
        </w:rPr>
        <w:t>請</w:t>
      </w:r>
      <w:r>
        <w:rPr>
          <w:rFonts w:ascii="新細明體" w:eastAsia="新細明體" w:hint="eastAsia"/>
          <w:color w:val="2A2628"/>
          <w:spacing w:val="-79"/>
          <w:sz w:val="17"/>
          <w:u w:val="single" w:color="231F20"/>
        </w:rPr>
        <w:t>填</w:t>
      </w:r>
      <w:r>
        <w:rPr>
          <w:rFonts w:ascii="Times New Roman" w:eastAsia="Times New Roman"/>
          <w:color w:val="2A2628"/>
          <w:sz w:val="24"/>
          <w:u w:val="single" w:color="231F20"/>
        </w:rPr>
        <w:t>I</w:t>
        <w:tab/>
      </w:r>
      <w:r>
        <w:rPr>
          <w:rFonts w:ascii="Times New Roman" w:eastAsia="Times New Roman"/>
          <w:color w:val="2A2628"/>
          <w:spacing w:val="-17"/>
          <w:sz w:val="24"/>
          <w:u w:val="single" w:color="231F20"/>
        </w:rPr>
        <w:t>/1= </w:t>
      </w:r>
      <w:r>
        <w:rPr>
          <w:rFonts w:ascii="新細明體" w:eastAsia="新細明體" w:hint="eastAsia"/>
          <w:color w:val="2A2628"/>
          <w:sz w:val="17"/>
          <w:u w:val="single" w:color="231F20"/>
        </w:rPr>
        <w:t>環 境</w:t>
      </w:r>
      <w:r>
        <w:rPr>
          <w:rFonts w:ascii="新細明體" w:eastAsia="新細明體" w:hint="eastAsia"/>
          <w:color w:val="2A2628"/>
          <w:spacing w:val="40"/>
          <w:sz w:val="17"/>
        </w:rPr>
        <w:t> </w:t>
      </w:r>
      <w:r>
        <w:rPr>
          <w:rFonts w:ascii="新細明體" w:eastAsia="新細明體" w:hint="eastAsia"/>
          <w:color w:val="2A2628"/>
          <w:sz w:val="17"/>
          <w:u w:val="single" w:color="231F20"/>
        </w:rPr>
        <w:t>諍</w:t>
      </w:r>
      <w:r>
        <w:rPr>
          <w:rFonts w:ascii="新細明體" w:eastAsia="新細明體" w:hint="eastAsia"/>
          <w:color w:val="2A2628"/>
          <w:sz w:val="17"/>
        </w:rPr>
        <w:t> </w:t>
      </w:r>
      <w:r>
        <w:rPr>
          <w:rFonts w:ascii="Arial" w:eastAsia="Arial"/>
          <w:color w:val="2A2628"/>
          <w:spacing w:val="-3"/>
          <w:sz w:val="20"/>
          <w:u w:val="single" w:color="231F20"/>
        </w:rPr>
        <w:t>'Iii)</w:t>
      </w:r>
    </w:p>
    <w:p>
      <w:pPr>
        <w:spacing w:after="0"/>
        <w:jc w:val="left"/>
        <w:rPr>
          <w:rFonts w:ascii="Arial" w:eastAsia="Arial"/>
          <w:sz w:val="20"/>
        </w:rPr>
        <w:sectPr>
          <w:type w:val="continuous"/>
          <w:pgSz w:w="16840" w:h="11910" w:orient="landscape"/>
          <w:pgMar w:top="1460" w:bottom="280" w:left="280" w:right="760"/>
          <w:cols w:num="2" w:equalWidth="0">
            <w:col w:w="9230" w:space="40"/>
            <w:col w:w="6530"/>
          </w:cols>
        </w:sectPr>
      </w:pPr>
    </w:p>
    <w:p>
      <w:pPr>
        <w:tabs>
          <w:tab w:pos="6909" w:val="left" w:leader="none"/>
        </w:tabs>
        <w:spacing w:line="304" w:lineRule="auto" w:before="58"/>
        <w:ind w:left="3097" w:right="0" w:firstLine="0"/>
        <w:jc w:val="left"/>
        <w:rPr>
          <w:rFonts w:ascii="新細明體" w:eastAsia="新細明體" w:hint="eastAsia"/>
          <w:sz w:val="17"/>
        </w:rPr>
      </w:pPr>
      <w:r>
        <w:rPr>
          <w:rFonts w:ascii="新細明體" w:eastAsia="新細明體" w:hint="eastAsia"/>
          <w:color w:val="2A2628"/>
          <w:w w:val="110"/>
          <w:sz w:val="17"/>
        </w:rPr>
        <w:t>口</w:t>
      </w:r>
      <w:r>
        <w:rPr>
          <w:rFonts w:ascii="新細明體" w:eastAsia="新細明體" w:hint="eastAsia"/>
          <w:color w:val="2A2628"/>
          <w:spacing w:val="-9"/>
          <w:w w:val="110"/>
          <w:sz w:val="17"/>
        </w:rPr>
        <w:t> </w:t>
      </w:r>
      <w:r>
        <w:rPr>
          <w:rFonts w:ascii="新細明體" w:eastAsia="新細明體" w:hint="eastAsia"/>
          <w:color w:val="2A2628"/>
          <w:spacing w:val="11"/>
          <w:w w:val="110"/>
          <w:sz w:val="17"/>
        </w:rPr>
        <w:t>接</w:t>
      </w:r>
      <w:r>
        <w:rPr>
          <w:rFonts w:ascii="新細明體" w:eastAsia="新細明體" w:hint="eastAsia"/>
          <w:color w:val="2A2628"/>
          <w:spacing w:val="10"/>
          <w:w w:val="110"/>
          <w:sz w:val="17"/>
        </w:rPr>
        <w:t>觸</w:t>
      </w:r>
      <w:r>
        <w:rPr>
          <w:rFonts w:ascii="新細明體" w:eastAsia="新細明體" w:hint="eastAsia"/>
          <w:color w:val="2A2628"/>
          <w:spacing w:val="16"/>
          <w:w w:val="110"/>
          <w:sz w:val="17"/>
        </w:rPr>
        <w:t>過</w:t>
      </w:r>
      <w:r>
        <w:rPr>
          <w:rFonts w:ascii="新細明體" w:eastAsia="新細明體" w:hint="eastAsia"/>
          <w:color w:val="2A2628"/>
          <w:spacing w:val="13"/>
          <w:w w:val="110"/>
          <w:sz w:val="17"/>
        </w:rPr>
        <w:t>高</w:t>
      </w:r>
      <w:r>
        <w:rPr>
          <w:rFonts w:ascii="新細明體" w:eastAsia="新細明體" w:hint="eastAsia"/>
          <w:color w:val="2A2628"/>
          <w:spacing w:val="12"/>
          <w:w w:val="110"/>
          <w:sz w:val="17"/>
        </w:rPr>
        <w:t>風險</w:t>
      </w:r>
      <w:r>
        <w:rPr>
          <w:rFonts w:ascii="新細明體" w:eastAsia="新細明體" w:hint="eastAsia"/>
          <w:color w:val="2A2628"/>
          <w:spacing w:val="9"/>
          <w:w w:val="110"/>
          <w:sz w:val="17"/>
        </w:rPr>
        <w:t>個</w:t>
      </w:r>
      <w:r>
        <w:rPr>
          <w:rFonts w:ascii="新細明體" w:eastAsia="新細明體" w:hint="eastAsia"/>
          <w:color w:val="2A2628"/>
          <w:spacing w:val="20"/>
          <w:w w:val="110"/>
          <w:sz w:val="17"/>
        </w:rPr>
        <w:t>案</w:t>
      </w:r>
      <w:r>
        <w:rPr>
          <w:rFonts w:ascii="新細明體" w:eastAsia="新細明體" w:hint="eastAsia"/>
          <w:color w:val="2A2628"/>
          <w:w w:val="110"/>
          <w:sz w:val="17"/>
        </w:rPr>
        <w:t>．</w:t>
      </w:r>
      <w:r>
        <w:rPr>
          <w:rFonts w:ascii="新細明體" w:eastAsia="新細明體" w:hint="eastAsia"/>
          <w:color w:val="2A2628"/>
          <w:spacing w:val="22"/>
          <w:w w:val="110"/>
          <w:sz w:val="17"/>
        </w:rPr>
        <w:t>且</w:t>
      </w:r>
      <w:r>
        <w:rPr>
          <w:rFonts w:ascii="Times New Roman" w:eastAsia="Times New Roman"/>
          <w:color w:val="575657"/>
          <w:w w:val="110"/>
          <w:sz w:val="19"/>
        </w:rPr>
        <w:t>&lt;=</w:t>
      </w:r>
      <w:r>
        <w:rPr>
          <w:rFonts w:ascii="Times New Roman" w:eastAsia="Times New Roman"/>
          <w:color w:val="2A2628"/>
          <w:w w:val="110"/>
          <w:sz w:val="19"/>
        </w:rPr>
        <w:t>5</w:t>
      </w:r>
      <w:r>
        <w:rPr>
          <w:rFonts w:ascii="Times New Roman" w:eastAsia="Times New Roman"/>
          <w:color w:val="2A2628"/>
          <w:spacing w:val="-22"/>
          <w:w w:val="110"/>
          <w:sz w:val="19"/>
        </w:rPr>
        <w:t> </w:t>
      </w:r>
      <w:r>
        <w:rPr>
          <w:rFonts w:ascii="新細明體" w:eastAsia="新細明體" w:hint="eastAsia"/>
          <w:color w:val="2A2628"/>
          <w:w w:val="110"/>
          <w:sz w:val="17"/>
        </w:rPr>
        <w:t>歲</w:t>
        <w:tab/>
      </w:r>
      <w:r>
        <w:rPr>
          <w:rFonts w:ascii="新細明體" w:eastAsia="新細明體" w:hint="eastAsia"/>
          <w:color w:val="2A2628"/>
          <w:w w:val="105"/>
          <w:sz w:val="17"/>
        </w:rPr>
        <w:t>口是受刑人或收容人（曾經收押於看守所</w:t>
      </w:r>
      <w:r>
        <w:rPr>
          <w:rFonts w:ascii="新細明體" w:eastAsia="新細明體" w:hint="eastAsia"/>
          <w:color w:val="2A2628"/>
          <w:spacing w:val="-20"/>
          <w:w w:val="105"/>
          <w:sz w:val="17"/>
        </w:rPr>
        <w:t>） </w:t>
      </w:r>
      <w:r>
        <w:rPr>
          <w:rFonts w:ascii="新細明體" w:eastAsia="新細明體" w:hint="eastAsia"/>
          <w:color w:val="2A2628"/>
          <w:w w:val="110"/>
          <w:sz w:val="17"/>
        </w:rPr>
        <w:t>口居住於學生宿舍</w:t>
        <w:tab/>
        <w:t>口待過遊民收容所</w:t>
      </w:r>
    </w:p>
    <w:p>
      <w:pPr>
        <w:tabs>
          <w:tab w:pos="5575" w:val="left" w:leader="none"/>
          <w:tab w:pos="6909" w:val="left" w:leader="none"/>
        </w:tabs>
        <w:spacing w:line="235" w:lineRule="exact" w:before="0"/>
        <w:ind w:left="3097" w:right="0" w:firstLine="0"/>
        <w:jc w:val="left"/>
        <w:rPr>
          <w:rFonts w:ascii="Arial" w:hAnsi="Arial" w:eastAsia="Arial"/>
          <w:sz w:val="21"/>
        </w:rPr>
      </w:pPr>
      <w:r>
        <w:rPr>
          <w:rFonts w:ascii="新細明體" w:hAnsi="新細明體" w:eastAsia="新細明體" w:hint="eastAsia"/>
          <w:color w:val="2A2628"/>
          <w:spacing w:val="46"/>
          <w:w w:val="116"/>
          <w:sz w:val="17"/>
        </w:rPr>
        <w:t>口</w:t>
      </w:r>
      <w:r>
        <w:rPr>
          <w:rFonts w:ascii="新細明體" w:hAnsi="新細明體" w:eastAsia="新細明體" w:hint="eastAsia"/>
          <w:color w:val="2A2628"/>
          <w:spacing w:val="11"/>
          <w:w w:val="109"/>
          <w:sz w:val="17"/>
        </w:rPr>
        <w:t>是</w:t>
      </w:r>
      <w:r>
        <w:rPr>
          <w:rFonts w:ascii="新細明體" w:hAnsi="新細明體" w:eastAsia="新細明體" w:hint="eastAsia"/>
          <w:color w:val="2A2628"/>
          <w:spacing w:val="18"/>
          <w:w w:val="105"/>
          <w:sz w:val="17"/>
        </w:rPr>
        <w:t>矯</w:t>
      </w:r>
      <w:r>
        <w:rPr>
          <w:rFonts w:ascii="新細明體" w:hAnsi="新細明體" w:eastAsia="新細明體" w:hint="eastAsia"/>
          <w:color w:val="2A2628"/>
          <w:w w:val="108"/>
          <w:sz w:val="17"/>
        </w:rPr>
        <w:t>正</w:t>
      </w:r>
      <w:r>
        <w:rPr>
          <w:rFonts w:ascii="新細明體" w:hAnsi="新細明體" w:eastAsia="新細明體" w:hint="eastAsia"/>
          <w:color w:val="2A2628"/>
          <w:spacing w:val="22"/>
          <w:w w:val="108"/>
          <w:sz w:val="17"/>
        </w:rPr>
        <w:t>機</w:t>
      </w:r>
      <w:r>
        <w:rPr>
          <w:rFonts w:ascii="新細明體" w:hAnsi="新細明體" w:eastAsia="新細明體" w:hint="eastAsia"/>
          <w:color w:val="2A2628"/>
          <w:spacing w:val="10"/>
          <w:w w:val="109"/>
          <w:sz w:val="17"/>
        </w:rPr>
        <w:t>關</w:t>
      </w:r>
      <w:r>
        <w:rPr>
          <w:rFonts w:ascii="新細明體" w:hAnsi="新細明體" w:eastAsia="新細明體" w:hint="eastAsia"/>
          <w:color w:val="2A2628"/>
          <w:spacing w:val="12"/>
          <w:w w:val="108"/>
          <w:sz w:val="17"/>
        </w:rPr>
        <w:t>工</w:t>
      </w:r>
      <w:r>
        <w:rPr>
          <w:rFonts w:ascii="新細明體" w:hAnsi="新細明體" w:eastAsia="新細明體" w:hint="eastAsia"/>
          <w:color w:val="2A2628"/>
          <w:spacing w:val="10"/>
          <w:w w:val="110"/>
          <w:sz w:val="17"/>
        </w:rPr>
        <w:t>作</w:t>
      </w:r>
      <w:r>
        <w:rPr>
          <w:rFonts w:ascii="新細明體" w:hAnsi="新細明體" w:eastAsia="新細明體" w:hint="eastAsia"/>
          <w:color w:val="2A2628"/>
          <w:w w:val="105"/>
          <w:sz w:val="17"/>
        </w:rPr>
        <w:t>者</w:t>
      </w:r>
      <w:r>
        <w:rPr>
          <w:rFonts w:ascii="新細明體" w:hAnsi="新細明體" w:eastAsia="新細明體" w:hint="eastAsia"/>
          <w:color w:val="2A2628"/>
          <w:spacing w:val="-142"/>
          <w:w w:val="105"/>
          <w:sz w:val="17"/>
        </w:rPr>
        <w:t>（</w:t>
      </w:r>
      <w:r>
        <w:rPr>
          <w:rFonts w:ascii="新細明體" w:hAnsi="新細明體" w:eastAsia="新細明體" w:hint="eastAsia"/>
          <w:color w:val="2A2628"/>
          <w:spacing w:val="-41"/>
          <w:w w:val="192"/>
          <w:sz w:val="17"/>
          <w:u w:val="single" w:color="231F20"/>
        </w:rPr>
        <w:t> </w:t>
      </w:r>
      <w:r>
        <w:rPr>
          <w:rFonts w:ascii="新細明體" w:hAnsi="新細明體" w:eastAsia="新細明體" w:hint="eastAsia"/>
          <w:color w:val="2A2628"/>
          <w:spacing w:val="-57"/>
          <w:w w:val="69"/>
          <w:sz w:val="17"/>
          <w:u w:val="single" w:color="231F20"/>
        </w:rPr>
        <w:t>請</w:t>
      </w:r>
      <w:r>
        <w:rPr>
          <w:rFonts w:ascii="新細明體" w:hAnsi="新細明體" w:eastAsia="新細明體" w:hint="eastAsia"/>
          <w:color w:val="2A2628"/>
          <w:w w:val="96"/>
          <w:sz w:val="17"/>
          <w:u w:val="single" w:color="231F20"/>
        </w:rPr>
        <w:t>青</w:t>
      </w:r>
      <w:r>
        <w:rPr>
          <w:rFonts w:ascii="新細明體" w:hAnsi="新細明體" w:eastAsia="新細明體" w:hint="eastAsia"/>
          <w:color w:val="2A2628"/>
          <w:spacing w:val="-82"/>
          <w:w w:val="96"/>
          <w:sz w:val="17"/>
          <w:u w:val="single" w:color="231F20"/>
        </w:rPr>
        <w:t>填</w:t>
      </w:r>
      <w:r>
        <w:rPr>
          <w:rFonts w:ascii="Times New Roman" w:hAnsi="Times New Roman" w:eastAsia="Times New Roman"/>
          <w:color w:val="2A2628"/>
          <w:w w:val="96"/>
          <w:sz w:val="24"/>
          <w:u w:val="single" w:color="231F20"/>
        </w:rPr>
        <w:t>I</w:t>
      </w:r>
      <w:r>
        <w:rPr>
          <w:rFonts w:ascii="Times New Roman" w:hAnsi="Times New Roman" w:eastAsia="Times New Roman"/>
          <w:color w:val="2A2628"/>
          <w:sz w:val="24"/>
          <w:u w:val="single" w:color="231F20"/>
        </w:rPr>
        <w:tab/>
      </w:r>
      <w:r>
        <w:rPr>
          <w:rFonts w:ascii="Times New Roman" w:hAnsi="Times New Roman" w:eastAsia="Times New Roman"/>
          <w:color w:val="2A2628"/>
          <w:spacing w:val="-35"/>
          <w:w w:val="96"/>
          <w:sz w:val="24"/>
          <w:u w:val="single" w:color="231F20"/>
        </w:rPr>
        <w:t>/</w:t>
      </w:r>
      <w:r>
        <w:rPr>
          <w:rFonts w:ascii="Times New Roman" w:hAnsi="Times New Roman" w:eastAsia="Times New Roman"/>
          <w:color w:val="2A2628"/>
          <w:w w:val="63"/>
          <w:sz w:val="24"/>
          <w:u w:val="single" w:color="231F20"/>
        </w:rPr>
        <w:t>1</w:t>
      </w:r>
      <w:r>
        <w:rPr>
          <w:rFonts w:ascii="Times New Roman" w:hAnsi="Times New Roman" w:eastAsia="Times New Roman"/>
          <w:color w:val="2A2628"/>
          <w:spacing w:val="-8"/>
          <w:w w:val="63"/>
          <w:sz w:val="24"/>
          <w:u w:val="single" w:color="231F20"/>
        </w:rPr>
        <w:t>=</w:t>
      </w:r>
      <w:r>
        <w:rPr>
          <w:rFonts w:ascii="新細明體" w:hAnsi="新細明體" w:eastAsia="新細明體" w:hint="eastAsia"/>
          <w:color w:val="2A2628"/>
          <w:w w:val="63"/>
          <w:sz w:val="17"/>
          <w:u w:val="single" w:color="231F20"/>
        </w:rPr>
        <w:t>環</w:t>
      </w:r>
      <w:r>
        <w:rPr>
          <w:rFonts w:ascii="新細明體" w:hAnsi="新細明體" w:eastAsia="新細明體" w:hint="eastAsia"/>
          <w:color w:val="2A2628"/>
          <w:sz w:val="17"/>
          <w:u w:val="single" w:color="231F20"/>
        </w:rPr>
        <w:t> </w:t>
      </w:r>
      <w:r>
        <w:rPr>
          <w:rFonts w:ascii="新細明體" w:hAnsi="新細明體" w:eastAsia="新細明體" w:hint="eastAsia"/>
          <w:color w:val="2A2628"/>
          <w:spacing w:val="-18"/>
          <w:sz w:val="17"/>
        </w:rPr>
        <w:t> </w:t>
      </w:r>
      <w:r>
        <w:rPr>
          <w:rFonts w:ascii="Arial" w:hAnsi="Arial" w:eastAsia="Arial"/>
          <w:color w:val="2A2628"/>
          <w:spacing w:val="-1"/>
          <w:w w:val="105"/>
          <w:sz w:val="18"/>
          <w:u w:val="single" w:color="231F20"/>
        </w:rPr>
        <w:t>'}</w:t>
      </w:r>
      <w:r>
        <w:rPr>
          <w:rFonts w:ascii="Arial" w:hAnsi="Arial" w:eastAsia="Arial"/>
          <w:color w:val="2A2628"/>
          <w:spacing w:val="-23"/>
          <w:w w:val="105"/>
          <w:sz w:val="18"/>
          <w:u w:val="single" w:color="231F20"/>
        </w:rPr>
        <w:t>A</w:t>
      </w:r>
      <w:r>
        <w:rPr>
          <w:rFonts w:ascii="新細明體" w:hAnsi="新細明體" w:eastAsia="新細明體" w:hint="eastAsia"/>
          <w:color w:val="2A2628"/>
          <w:spacing w:val="6"/>
          <w:w w:val="105"/>
          <w:sz w:val="17"/>
          <w:u w:val="single" w:color="231F20"/>
        </w:rPr>
        <w:t>諍</w:t>
      </w:r>
      <w:r>
        <w:rPr>
          <w:rFonts w:ascii="Arial" w:hAnsi="Arial" w:eastAsia="Arial"/>
          <w:color w:val="2A2628"/>
          <w:spacing w:val="-11"/>
          <w:w w:val="105"/>
          <w:sz w:val="21"/>
          <w:u w:val="single" w:color="231F20"/>
        </w:rPr>
        <w:t>'</w:t>
      </w:r>
      <w:r>
        <w:rPr>
          <w:rFonts w:ascii="Arial" w:hAnsi="Arial" w:eastAsia="Arial"/>
          <w:color w:val="2A2628"/>
          <w:spacing w:val="-1"/>
          <w:w w:val="82"/>
          <w:sz w:val="21"/>
          <w:u w:val="single" w:color="231F20"/>
        </w:rPr>
        <w:t>fi!i</w:t>
      </w:r>
      <w:r>
        <w:rPr>
          <w:rFonts w:ascii="Arial" w:hAnsi="Arial" w:eastAsia="Arial"/>
          <w:color w:val="2A2628"/>
          <w:w w:val="82"/>
          <w:sz w:val="21"/>
          <w:u w:val="single" w:color="231F20"/>
        </w:rPr>
        <w:t>)</w:t>
      </w:r>
      <w:r>
        <w:rPr>
          <w:rFonts w:ascii="Arial" w:hAnsi="Arial" w:eastAsia="Arial"/>
          <w:color w:val="2A2628"/>
          <w:sz w:val="21"/>
        </w:rPr>
        <w:tab/>
      </w:r>
      <w:r>
        <w:rPr>
          <w:rFonts w:ascii="新細明體" w:hAnsi="新細明體" w:eastAsia="新細明體" w:hint="eastAsia"/>
          <w:color w:val="2A2628"/>
          <w:w w:val="82"/>
          <w:sz w:val="17"/>
        </w:rPr>
        <w:t>口</w:t>
      </w:r>
      <w:r>
        <w:rPr>
          <w:rFonts w:ascii="新細明體" w:hAnsi="新細明體" w:eastAsia="新細明體" w:hint="eastAsia"/>
          <w:color w:val="2A2628"/>
          <w:sz w:val="17"/>
        </w:rPr>
        <w:t> </w:t>
      </w:r>
      <w:r>
        <w:rPr>
          <w:rFonts w:ascii="新細明體" w:hAnsi="新細明體" w:eastAsia="新細明體" w:hint="eastAsia"/>
          <w:color w:val="2A2628"/>
          <w:spacing w:val="15"/>
          <w:sz w:val="17"/>
        </w:rPr>
        <w:t> </w:t>
      </w:r>
      <w:r>
        <w:rPr>
          <w:rFonts w:ascii="新細明體" w:hAnsi="新細明體" w:eastAsia="新細明體" w:hint="eastAsia"/>
          <w:color w:val="2A2628"/>
          <w:spacing w:val="13"/>
          <w:w w:val="106"/>
          <w:sz w:val="17"/>
        </w:rPr>
        <w:t>是</w:t>
      </w:r>
      <w:r>
        <w:rPr>
          <w:rFonts w:ascii="新細明體" w:hAnsi="新細明體" w:eastAsia="新細明體" w:hint="eastAsia"/>
          <w:color w:val="2A2628"/>
          <w:spacing w:val="18"/>
          <w:w w:val="106"/>
          <w:sz w:val="17"/>
        </w:rPr>
        <w:t>醫</w:t>
      </w:r>
      <w:r>
        <w:rPr>
          <w:rFonts w:ascii="新細明體" w:hAnsi="新細明體" w:eastAsia="新細明體" w:hint="eastAsia"/>
          <w:color w:val="2A2628"/>
          <w:w w:val="106"/>
          <w:sz w:val="17"/>
        </w:rPr>
        <w:t>療</w:t>
      </w:r>
      <w:r>
        <w:rPr>
          <w:rFonts w:ascii="新細明體" w:hAnsi="新細明體" w:eastAsia="新細明體" w:hint="eastAsia"/>
          <w:color w:val="2A2628"/>
          <w:spacing w:val="29"/>
          <w:w w:val="106"/>
          <w:sz w:val="17"/>
        </w:rPr>
        <w:t>院</w:t>
      </w:r>
      <w:r>
        <w:rPr>
          <w:rFonts w:ascii="新細明體" w:hAnsi="新細明體" w:eastAsia="新細明體" w:hint="eastAsia"/>
          <w:color w:val="2A2628"/>
          <w:spacing w:val="13"/>
          <w:w w:val="108"/>
          <w:sz w:val="17"/>
        </w:rPr>
        <w:t>所</w:t>
      </w:r>
      <w:r>
        <w:rPr>
          <w:rFonts w:ascii="新細明體" w:hAnsi="新細明體" w:eastAsia="新細明體" w:hint="eastAsia"/>
          <w:color w:val="2A2628"/>
          <w:spacing w:val="12"/>
          <w:w w:val="108"/>
          <w:sz w:val="17"/>
        </w:rPr>
        <w:t>工</w:t>
      </w:r>
      <w:r>
        <w:rPr>
          <w:rFonts w:ascii="新細明體" w:hAnsi="新細明體" w:eastAsia="新細明體" w:hint="eastAsia"/>
          <w:color w:val="2A2628"/>
          <w:spacing w:val="5"/>
          <w:w w:val="110"/>
          <w:sz w:val="17"/>
        </w:rPr>
        <w:t>作</w:t>
      </w:r>
      <w:r>
        <w:rPr>
          <w:rFonts w:ascii="新細明體" w:hAnsi="新細明體" w:eastAsia="新細明體" w:hint="eastAsia"/>
          <w:color w:val="2A2628"/>
          <w:w w:val="108"/>
          <w:sz w:val="17"/>
        </w:rPr>
        <w:t>者</w:t>
      </w:r>
      <w:r>
        <w:rPr>
          <w:rFonts w:ascii="新細明體" w:hAnsi="新細明體" w:eastAsia="新細明體" w:hint="eastAsia"/>
          <w:color w:val="2A2628"/>
          <w:w w:val="108"/>
          <w:sz w:val="17"/>
          <w:u w:val="single" w:color="231F20"/>
        </w:rPr>
        <w:t>（請</w:t>
      </w:r>
      <w:r>
        <w:rPr>
          <w:rFonts w:ascii="新細明體" w:hAnsi="新細明體" w:eastAsia="新細明體" w:hint="eastAsia"/>
          <w:color w:val="2A2628"/>
          <w:spacing w:val="-106"/>
          <w:w w:val="108"/>
          <w:sz w:val="17"/>
          <w:u w:val="single" w:color="231F20"/>
        </w:rPr>
        <w:t>．</w:t>
      </w:r>
      <w:r>
        <w:rPr>
          <w:rFonts w:ascii="Times New Roman" w:hAnsi="Times New Roman" w:eastAsia="Times New Roman"/>
          <w:color w:val="2A2628"/>
          <w:w w:val="104"/>
          <w:sz w:val="24"/>
          <w:u w:val="single" w:color="231F20"/>
        </w:rPr>
        <w:t>·</w:t>
      </w:r>
      <w:r>
        <w:rPr>
          <w:rFonts w:ascii="Times New Roman" w:hAnsi="Times New Roman" w:eastAsia="Times New Roman"/>
          <w:color w:val="2A2628"/>
          <w:spacing w:val="-62"/>
          <w:w w:val="104"/>
          <w:sz w:val="24"/>
          <w:u w:val="single" w:color="231F20"/>
        </w:rPr>
        <w:t>-</w:t>
      </w:r>
      <w:r>
        <w:rPr>
          <w:rFonts w:ascii="新細明體" w:hAnsi="新細明體" w:eastAsia="新細明體" w:hint="eastAsia"/>
          <w:color w:val="2A2628"/>
          <w:spacing w:val="-74"/>
          <w:w w:val="108"/>
          <w:sz w:val="17"/>
          <w:u w:val="single" w:color="231F20"/>
        </w:rPr>
        <w:t>填</w:t>
      </w:r>
      <w:r>
        <w:rPr>
          <w:rFonts w:ascii="Times New Roman" w:hAnsi="Times New Roman" w:eastAsia="Times New Roman"/>
          <w:color w:val="2A2628"/>
          <w:w w:val="65"/>
          <w:sz w:val="24"/>
          <w:u w:val="single" w:color="231F20"/>
        </w:rPr>
        <w:t>1</w:t>
      </w:r>
      <w:r>
        <w:rPr>
          <w:rFonts w:ascii="Times New Roman" w:hAnsi="Times New Roman" w:eastAsia="Times New Roman"/>
          <w:color w:val="2A2628"/>
          <w:spacing w:val="-36"/>
          <w:w w:val="65"/>
          <w:sz w:val="24"/>
          <w:u w:val="single" w:color="231F20"/>
        </w:rPr>
        <w:t>.</w:t>
      </w:r>
      <w:r>
        <w:rPr>
          <w:rFonts w:ascii="新細明體" w:hAnsi="新細明體" w:eastAsia="新細明體" w:hint="eastAsia"/>
          <w:color w:val="2A2628"/>
          <w:w w:val="87"/>
          <w:sz w:val="17"/>
          <w:u w:val="single" w:color="231F20"/>
        </w:rPr>
        <w:t>有</w:t>
      </w:r>
      <w:r>
        <w:rPr>
          <w:rFonts w:ascii="新細明體" w:hAnsi="新細明體" w:eastAsia="新細明體" w:hint="eastAsia"/>
          <w:color w:val="2A2628"/>
          <w:spacing w:val="5"/>
          <w:w w:val="87"/>
          <w:sz w:val="17"/>
          <w:u w:val="single" w:color="231F20"/>
        </w:rPr>
        <w:t>環</w:t>
      </w:r>
      <w:r>
        <w:rPr>
          <w:rFonts w:ascii="Times New Roman" w:hAnsi="Times New Roman" w:eastAsia="Times New Roman"/>
          <w:color w:val="2A2628"/>
          <w:spacing w:val="-23"/>
          <w:w w:val="87"/>
          <w:sz w:val="24"/>
          <w:u w:val="single" w:color="231F20"/>
        </w:rPr>
        <w:t>'</w:t>
      </w:r>
      <w:r>
        <w:rPr>
          <w:rFonts w:ascii="Times New Roman" w:hAnsi="Times New Roman" w:eastAsia="Times New Roman"/>
          <w:color w:val="2A2628"/>
          <w:w w:val="75"/>
          <w:sz w:val="24"/>
          <w:u w:val="single" w:color="231F20"/>
        </w:rPr>
        <w:t>fJl</w:t>
      </w:r>
      <w:r>
        <w:rPr>
          <w:rFonts w:ascii="Times New Roman" w:hAnsi="Times New Roman" w:eastAsia="Times New Roman"/>
          <w:color w:val="2A2628"/>
          <w:spacing w:val="-32"/>
          <w:w w:val="75"/>
          <w:sz w:val="24"/>
          <w:u w:val="single" w:color="231F20"/>
        </w:rPr>
        <w:t>.</w:t>
      </w:r>
      <w:r>
        <w:rPr>
          <w:rFonts w:ascii="新細明體" w:hAnsi="新細明體" w:eastAsia="新細明體" w:hint="eastAsia"/>
          <w:color w:val="2A2628"/>
          <w:w w:val="75"/>
          <w:sz w:val="17"/>
          <w:u w:val="single" w:color="231F20"/>
        </w:rPr>
        <w:t>諍</w:t>
      </w:r>
      <w:r>
        <w:rPr>
          <w:rFonts w:ascii="新細明體" w:hAnsi="新細明體" w:eastAsia="新細明體" w:hint="eastAsia"/>
          <w:color w:val="2A2628"/>
          <w:spacing w:val="-2"/>
          <w:sz w:val="17"/>
          <w:u w:val="single" w:color="231F20"/>
        </w:rPr>
        <w:t> </w:t>
      </w:r>
      <w:r>
        <w:rPr>
          <w:rFonts w:ascii="Arial" w:hAnsi="Arial" w:eastAsia="Arial"/>
          <w:color w:val="2A2628"/>
          <w:spacing w:val="1"/>
          <w:w w:val="75"/>
          <w:sz w:val="21"/>
          <w:u w:val="single" w:color="231F20"/>
        </w:rPr>
        <w:t>'</w:t>
      </w:r>
      <w:r>
        <w:rPr>
          <w:rFonts w:ascii="Arial" w:hAnsi="Arial" w:eastAsia="Arial"/>
          <w:color w:val="2A2628"/>
          <w:spacing w:val="-1"/>
          <w:w w:val="80"/>
          <w:sz w:val="21"/>
          <w:u w:val="single" w:color="231F20"/>
        </w:rPr>
        <w:t>fi!i</w:t>
      </w:r>
      <w:r>
        <w:rPr>
          <w:rFonts w:ascii="Arial" w:hAnsi="Arial" w:eastAsia="Arial"/>
          <w:color w:val="2A2628"/>
          <w:w w:val="80"/>
          <w:sz w:val="21"/>
          <w:u w:val="single" w:color="231F20"/>
        </w:rPr>
        <w:t>)</w:t>
      </w:r>
    </w:p>
    <w:p>
      <w:pPr>
        <w:pStyle w:val="BodyText"/>
        <w:spacing w:before="6"/>
        <w:rPr>
          <w:rFonts w:ascii="Arial"/>
        </w:rPr>
      </w:pPr>
    </w:p>
    <w:p>
      <w:pPr>
        <w:pStyle w:val="ListParagraph"/>
        <w:numPr>
          <w:ilvl w:val="0"/>
          <w:numId w:val="165"/>
        </w:numPr>
        <w:tabs>
          <w:tab w:pos="290" w:val="left" w:leader="none"/>
        </w:tabs>
        <w:spacing w:line="240" w:lineRule="auto" w:before="0" w:after="0"/>
        <w:ind w:left="7609" w:right="1636" w:hanging="7610"/>
        <w:jc w:val="right"/>
        <w:rPr>
          <w:rFonts w:ascii="Times New Roman" w:eastAsia="Times New Roman"/>
          <w:color w:val="2A2628"/>
          <w:sz w:val="20"/>
        </w:rPr>
      </w:pPr>
      <w:r>
        <w:rPr>
          <w:rFonts w:ascii="新細明體" w:eastAsia="新細明體" w:hint="eastAsia"/>
          <w:color w:val="2A2628"/>
          <w:w w:val="110"/>
          <w:sz w:val="17"/>
        </w:rPr>
        <w:t>居住環境評估</w:t>
      </w:r>
    </w:p>
    <w:p>
      <w:pPr>
        <w:spacing w:before="65"/>
        <w:ind w:left="759" w:right="0" w:firstLine="0"/>
        <w:jc w:val="left"/>
        <w:rPr>
          <w:rFonts w:ascii="新細明體" w:eastAsia="新細明體" w:hint="eastAsia"/>
          <w:sz w:val="17"/>
        </w:rPr>
      </w:pPr>
      <w:r>
        <w:rPr/>
        <w:br w:type="column"/>
      </w:r>
      <w:r>
        <w:rPr>
          <w:rFonts w:ascii="新細明體" w:eastAsia="新細明體" w:hint="eastAsia"/>
          <w:color w:val="2A2628"/>
          <w:w w:val="105"/>
          <w:sz w:val="17"/>
        </w:rPr>
        <w:t>口居住於長期照護</w:t>
      </w:r>
      <w:r>
        <w:rPr>
          <w:rFonts w:ascii="新細明體" w:eastAsia="新細明體" w:hint="eastAsia"/>
          <w:color w:val="575657"/>
          <w:w w:val="70"/>
          <w:sz w:val="17"/>
        </w:rPr>
        <w:t>／</w:t>
      </w:r>
      <w:r>
        <w:rPr>
          <w:rFonts w:ascii="新細明體" w:eastAsia="新細明體" w:hint="eastAsia"/>
          <w:color w:val="2A2628"/>
          <w:w w:val="105"/>
          <w:sz w:val="17"/>
        </w:rPr>
        <w:t>安養中心</w:t>
      </w:r>
    </w:p>
    <w:p>
      <w:pPr>
        <w:spacing w:line="345" w:lineRule="auto" w:before="65"/>
        <w:ind w:left="759" w:right="908" w:firstLine="0"/>
        <w:jc w:val="left"/>
        <w:rPr>
          <w:rFonts w:ascii="新細明體" w:eastAsia="新細明體" w:hint="eastAsia"/>
          <w:sz w:val="17"/>
        </w:rPr>
      </w:pPr>
      <w:r>
        <w:rPr/>
        <w:pict>
          <v:shape style="position:absolute;margin-left:762.987488pt;margin-top:8.413183pt;width:4.850pt;height:25.2pt;mso-position-horizontal-relative:page;mso-position-vertical-relative:paragraph;z-index:252791808" type="#_x0000_t202" filled="false" stroked="false">
            <v:textbox inset="0,0,0,0">
              <w:txbxContent>
                <w:p>
                  <w:pPr>
                    <w:spacing w:line="504" w:lineRule="exact" w:before="0"/>
                    <w:ind w:left="0" w:right="0" w:firstLine="0"/>
                    <w:jc w:val="left"/>
                    <w:rPr>
                      <w:rFonts w:ascii="Arial"/>
                      <w:sz w:val="45"/>
                    </w:rPr>
                  </w:pPr>
                  <w:r>
                    <w:rPr>
                      <w:rFonts w:ascii="Arial"/>
                      <w:color w:val="2A2628"/>
                      <w:w w:val="77"/>
                      <w:sz w:val="45"/>
                    </w:rPr>
                    <w:t>I</w:t>
                  </w:r>
                </w:p>
              </w:txbxContent>
            </v:textbox>
            <w10:wrap type="none"/>
          </v:shape>
        </w:pict>
      </w:r>
      <w:r>
        <w:rPr>
          <w:rFonts w:ascii="新細明體" w:eastAsia="新細明體" w:hint="eastAsia"/>
          <w:color w:val="2A2628"/>
          <w:w w:val="110"/>
          <w:sz w:val="17"/>
        </w:rPr>
        <w:t>口是遊民收容所工作者（</w:t>
      </w:r>
      <w:r>
        <w:rPr>
          <w:rFonts w:ascii="新細明體" w:eastAsia="新細明體" w:hint="eastAsia"/>
          <w:color w:val="2A2628"/>
          <w:w w:val="110"/>
          <w:sz w:val="17"/>
          <w:u w:val="single" w:color="231F20"/>
        </w:rPr>
        <w:t>鯖填工序璹境評蔔</w:t>
      </w:r>
      <w:r>
        <w:rPr>
          <w:rFonts w:ascii="新細明體" w:eastAsia="新細明體" w:hint="eastAsia"/>
          <w:color w:val="2A2628"/>
          <w:w w:val="115"/>
          <w:sz w:val="17"/>
        </w:rPr>
        <w:t>口其他</w:t>
      </w:r>
    </w:p>
    <w:p>
      <w:pPr>
        <w:spacing w:after="0" w:line="345" w:lineRule="auto"/>
        <w:jc w:val="left"/>
        <w:rPr>
          <w:rFonts w:ascii="新細明體" w:eastAsia="新細明體" w:hint="eastAsia"/>
          <w:sz w:val="17"/>
        </w:rPr>
        <w:sectPr>
          <w:type w:val="continuous"/>
          <w:pgSz w:w="16840" w:h="11910" w:orient="landscape"/>
          <w:pgMar w:top="1460" w:bottom="280" w:left="280" w:right="760"/>
          <w:cols w:num="2" w:equalWidth="0">
            <w:col w:w="10403" w:space="40"/>
            <w:col w:w="5357"/>
          </w:cols>
        </w:sectPr>
      </w:pPr>
    </w:p>
    <w:tbl>
      <w:tblPr>
        <w:tblW w:w="0" w:type="auto"/>
        <w:jc w:val="left"/>
        <w:tblInd w:w="1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4"/>
        <w:gridCol w:w="408"/>
        <w:gridCol w:w="654"/>
        <w:gridCol w:w="3429"/>
        <w:gridCol w:w="2769"/>
        <w:gridCol w:w="1332"/>
        <w:gridCol w:w="1568"/>
        <w:gridCol w:w="1480"/>
        <w:gridCol w:w="1551"/>
      </w:tblGrid>
      <w:tr>
        <w:trPr>
          <w:trHeight w:val="565" w:hRule="atLeast"/>
        </w:trPr>
        <w:tc>
          <w:tcPr>
            <w:tcW w:w="5015" w:type="dxa"/>
            <w:gridSpan w:val="4"/>
            <w:tcBorders>
              <w:top w:val="single" w:sz="12" w:space="0" w:color="231F20"/>
              <w:bottom w:val="single" w:sz="12" w:space="0" w:color="231F20"/>
              <w:right w:val="single" w:sz="6" w:space="0" w:color="FFFFFF"/>
            </w:tcBorders>
            <w:shd w:val="clear" w:color="auto" w:fill="C0BEBE"/>
          </w:tcPr>
          <w:p>
            <w:pPr>
              <w:pStyle w:val="TableParagraph"/>
              <w:rPr>
                <w:rFonts w:ascii="新細明體"/>
                <w:sz w:val="14"/>
              </w:rPr>
            </w:pPr>
          </w:p>
          <w:p>
            <w:pPr>
              <w:pStyle w:val="TableParagraph"/>
              <w:tabs>
                <w:tab w:pos="2975" w:val="left" w:leader="none"/>
              </w:tabs>
              <w:ind w:left="461"/>
              <w:rPr>
                <w:rFonts w:ascii="新細明體" w:eastAsia="新細明體" w:hint="eastAsia"/>
                <w:sz w:val="17"/>
              </w:rPr>
            </w:pPr>
            <w:r>
              <w:rPr>
                <w:rFonts w:ascii="新細明體" w:eastAsia="新細明體" w:hint="eastAsia"/>
                <w:color w:val="2A2628"/>
                <w:w w:val="115"/>
                <w:sz w:val="17"/>
              </w:rPr>
              <w:t>居住時間</w:t>
              <w:tab/>
              <w:t>住家型態</w:t>
            </w:r>
          </w:p>
        </w:tc>
        <w:tc>
          <w:tcPr>
            <w:tcW w:w="2769" w:type="dxa"/>
            <w:tcBorders>
              <w:top w:val="single" w:sz="12" w:space="0" w:color="231F20"/>
              <w:left w:val="single" w:sz="6" w:space="0" w:color="FFFFFF"/>
              <w:bottom w:val="single" w:sz="12" w:space="0" w:color="231F20"/>
            </w:tcBorders>
            <w:shd w:val="clear" w:color="auto" w:fill="C0BEBE"/>
          </w:tcPr>
          <w:p>
            <w:pPr>
              <w:pStyle w:val="TableParagraph"/>
              <w:spacing w:before="51"/>
              <w:ind w:left="483" w:right="516"/>
              <w:jc w:val="center"/>
              <w:rPr>
                <w:rFonts w:ascii="新細明體" w:eastAsia="新細明體" w:hint="eastAsia"/>
                <w:sz w:val="17"/>
              </w:rPr>
            </w:pPr>
            <w:r>
              <w:rPr>
                <w:rFonts w:ascii="新細明體" w:eastAsia="新細明體" w:hint="eastAsia"/>
                <w:color w:val="2A2628"/>
                <w:w w:val="110"/>
                <w:sz w:val="17"/>
              </w:rPr>
              <w:t>暴露時間</w:t>
            </w:r>
          </w:p>
          <w:p>
            <w:pPr>
              <w:pStyle w:val="TableParagraph"/>
              <w:spacing w:line="205" w:lineRule="exact" w:before="51"/>
              <w:ind w:left="483" w:right="538"/>
              <w:jc w:val="center"/>
              <w:rPr>
                <w:rFonts w:ascii="新細明體" w:eastAsia="新細明體" w:hint="eastAsia"/>
                <w:sz w:val="17"/>
              </w:rPr>
            </w:pPr>
            <w:r>
              <w:rPr>
                <w:rFonts w:ascii="新細明體" w:eastAsia="新細明體" w:hint="eastAsia"/>
                <w:color w:val="2A2628"/>
                <w:sz w:val="17"/>
              </w:rPr>
              <w:t>（以下擇一填寫即可）</w:t>
            </w:r>
          </w:p>
        </w:tc>
        <w:tc>
          <w:tcPr>
            <w:tcW w:w="1332" w:type="dxa"/>
            <w:tcBorders>
              <w:top w:val="single" w:sz="12" w:space="0" w:color="000000"/>
              <w:bottom w:val="single" w:sz="12" w:space="0" w:color="231F20"/>
            </w:tcBorders>
            <w:shd w:val="clear" w:color="auto" w:fill="C0BEBE"/>
          </w:tcPr>
          <w:p>
            <w:pPr>
              <w:pStyle w:val="TableParagraph"/>
              <w:rPr>
                <w:rFonts w:ascii="新細明體"/>
                <w:sz w:val="14"/>
              </w:rPr>
            </w:pPr>
          </w:p>
          <w:p>
            <w:pPr>
              <w:pStyle w:val="TableParagraph"/>
              <w:ind w:left="352"/>
              <w:rPr>
                <w:rFonts w:ascii="新細明體" w:eastAsia="新細明體" w:hint="eastAsia"/>
                <w:sz w:val="17"/>
              </w:rPr>
            </w:pPr>
            <w:r>
              <w:rPr>
                <w:rFonts w:ascii="新細明體" w:eastAsia="新細明體" w:hint="eastAsia"/>
                <w:color w:val="2A2628"/>
                <w:w w:val="110"/>
                <w:sz w:val="17"/>
              </w:rPr>
              <w:t>人數估計</w:t>
            </w:r>
          </w:p>
        </w:tc>
        <w:tc>
          <w:tcPr>
            <w:tcW w:w="1568" w:type="dxa"/>
            <w:tcBorders>
              <w:top w:val="single" w:sz="12" w:space="0" w:color="000000"/>
              <w:bottom w:val="single" w:sz="12" w:space="0" w:color="231F20"/>
            </w:tcBorders>
            <w:shd w:val="clear" w:color="auto" w:fill="C0BEBE"/>
          </w:tcPr>
          <w:p>
            <w:pPr>
              <w:pStyle w:val="TableParagraph"/>
              <w:rPr>
                <w:rFonts w:ascii="Times New Roman"/>
                <w:sz w:val="16"/>
              </w:rPr>
            </w:pPr>
          </w:p>
        </w:tc>
        <w:tc>
          <w:tcPr>
            <w:tcW w:w="3031" w:type="dxa"/>
            <w:gridSpan w:val="2"/>
            <w:tcBorders>
              <w:top w:val="single" w:sz="12" w:space="0" w:color="000000"/>
              <w:bottom w:val="single" w:sz="12" w:space="0" w:color="231F20"/>
            </w:tcBorders>
            <w:shd w:val="clear" w:color="auto" w:fill="C0BEBE"/>
          </w:tcPr>
          <w:p>
            <w:pPr>
              <w:pStyle w:val="TableParagraph"/>
              <w:rPr>
                <w:rFonts w:ascii="新細明體"/>
                <w:sz w:val="14"/>
              </w:rPr>
            </w:pPr>
          </w:p>
          <w:p>
            <w:pPr>
              <w:pStyle w:val="TableParagraph"/>
              <w:ind w:left="420"/>
              <w:rPr>
                <w:rFonts w:ascii="新細明體" w:eastAsia="新細明體" w:hint="eastAsia"/>
                <w:sz w:val="17"/>
              </w:rPr>
            </w:pPr>
            <w:r>
              <w:rPr>
                <w:rFonts w:ascii="新細明體" w:eastAsia="新細明體" w:hint="eastAsia"/>
                <w:color w:val="2A2628"/>
                <w:w w:val="110"/>
                <w:sz w:val="17"/>
              </w:rPr>
              <w:t>居住地址</w:t>
            </w:r>
          </w:p>
        </w:tc>
      </w:tr>
      <w:tr>
        <w:trPr>
          <w:trHeight w:val="953" w:hRule="atLeast"/>
        </w:trPr>
        <w:tc>
          <w:tcPr>
            <w:tcW w:w="524" w:type="dxa"/>
            <w:vMerge w:val="restart"/>
            <w:tcBorders>
              <w:top w:val="single" w:sz="12" w:space="0" w:color="231F20"/>
              <w:left w:val="single" w:sz="12" w:space="0" w:color="231F20"/>
              <w:bottom w:val="single" w:sz="12" w:space="0" w:color="231F20"/>
            </w:tcBorders>
            <w:shd w:val="clear" w:color="auto" w:fill="FBE7D8"/>
          </w:tcPr>
          <w:p>
            <w:pPr>
              <w:pStyle w:val="TableParagraph"/>
              <w:rPr>
                <w:rFonts w:ascii="新細明體"/>
                <w:sz w:val="22"/>
              </w:rPr>
            </w:pPr>
          </w:p>
          <w:p>
            <w:pPr>
              <w:pStyle w:val="TableParagraph"/>
              <w:tabs>
                <w:tab w:pos="288" w:val="left" w:leader="none"/>
              </w:tabs>
              <w:spacing w:before="190"/>
              <w:ind w:left="62"/>
              <w:rPr>
                <w:rFonts w:ascii="Times New Roman"/>
                <w:sz w:val="20"/>
              </w:rPr>
            </w:pPr>
            <w:r>
              <w:rPr>
                <w:rFonts w:ascii="Times New Roman"/>
                <w:color w:val="2A2628"/>
                <w:w w:val="100"/>
                <w:sz w:val="20"/>
                <w:u w:val="single" w:color="292527"/>
              </w:rPr>
              <w:t> </w:t>
            </w:r>
            <w:r>
              <w:rPr>
                <w:rFonts w:ascii="Times New Roman"/>
                <w:color w:val="2A2628"/>
                <w:sz w:val="20"/>
                <w:u w:val="single" w:color="292527"/>
              </w:rPr>
              <w:tab/>
            </w:r>
            <w:r>
              <w:rPr>
                <w:rFonts w:ascii="Times New Roman"/>
                <w:color w:val="2A2628"/>
                <w:w w:val="115"/>
                <w:sz w:val="20"/>
              </w:rPr>
              <w:t>J</w:t>
            </w:r>
          </w:p>
          <w:p>
            <w:pPr>
              <w:pStyle w:val="TableParagraph"/>
              <w:spacing w:before="8"/>
              <w:rPr>
                <w:rFonts w:ascii="新細明體"/>
                <w:sz w:val="26"/>
              </w:rPr>
            </w:pPr>
          </w:p>
          <w:p>
            <w:pPr>
              <w:pStyle w:val="TableParagraph"/>
              <w:tabs>
                <w:tab w:pos="283" w:val="left" w:leader="none"/>
              </w:tabs>
              <w:ind w:left="57"/>
              <w:rPr>
                <w:rFonts w:ascii="Times New Roman"/>
                <w:sz w:val="20"/>
              </w:rPr>
            </w:pPr>
            <w:r>
              <w:rPr>
                <w:rFonts w:ascii="Times New Roman"/>
                <w:color w:val="2A2628"/>
                <w:w w:val="100"/>
                <w:sz w:val="20"/>
                <w:u w:val="single" w:color="292527"/>
              </w:rPr>
              <w:t> </w:t>
            </w:r>
            <w:r>
              <w:rPr>
                <w:rFonts w:ascii="Times New Roman"/>
                <w:color w:val="2A2628"/>
                <w:sz w:val="20"/>
                <w:u w:val="single" w:color="292527"/>
              </w:rPr>
              <w:tab/>
            </w:r>
            <w:r>
              <w:rPr>
                <w:rFonts w:ascii="Times New Roman"/>
                <w:color w:val="2A2628"/>
                <w:w w:val="115"/>
                <w:sz w:val="20"/>
              </w:rPr>
              <w:t>J</w:t>
            </w:r>
          </w:p>
        </w:tc>
        <w:tc>
          <w:tcPr>
            <w:tcW w:w="408" w:type="dxa"/>
            <w:vMerge w:val="restart"/>
            <w:tcBorders>
              <w:top w:val="single" w:sz="12" w:space="0" w:color="231F20"/>
              <w:bottom w:val="single" w:sz="12" w:space="0" w:color="231F20"/>
            </w:tcBorders>
            <w:shd w:val="clear" w:color="auto" w:fill="FBE7D8"/>
          </w:tcPr>
          <w:p>
            <w:pPr>
              <w:pStyle w:val="TableParagraph"/>
              <w:rPr>
                <w:rFonts w:ascii="新細明體"/>
                <w:sz w:val="22"/>
              </w:rPr>
            </w:pPr>
          </w:p>
          <w:p>
            <w:pPr>
              <w:pStyle w:val="TableParagraph"/>
              <w:spacing w:before="190"/>
              <w:ind w:left="159"/>
              <w:rPr>
                <w:rFonts w:ascii="Times New Roman"/>
                <w:sz w:val="20"/>
              </w:rPr>
            </w:pPr>
            <w:r>
              <w:rPr>
                <w:rFonts w:ascii="Times New Roman"/>
                <w:color w:val="2A2628"/>
                <w:w w:val="115"/>
                <w:sz w:val="20"/>
              </w:rPr>
              <w:t>_J</w:t>
            </w:r>
          </w:p>
          <w:p>
            <w:pPr>
              <w:pStyle w:val="TableParagraph"/>
              <w:spacing w:before="8"/>
              <w:rPr>
                <w:rFonts w:ascii="新細明體"/>
                <w:sz w:val="26"/>
              </w:rPr>
            </w:pPr>
          </w:p>
          <w:p>
            <w:pPr>
              <w:pStyle w:val="TableParagraph"/>
              <w:ind w:left="159"/>
              <w:rPr>
                <w:rFonts w:ascii="Times New Roman"/>
                <w:sz w:val="20"/>
              </w:rPr>
            </w:pPr>
            <w:r>
              <w:rPr>
                <w:rFonts w:ascii="Times New Roman"/>
                <w:color w:val="2A2628"/>
                <w:w w:val="115"/>
                <w:sz w:val="20"/>
              </w:rPr>
              <w:t>_j</w:t>
            </w:r>
          </w:p>
        </w:tc>
        <w:tc>
          <w:tcPr>
            <w:tcW w:w="654" w:type="dxa"/>
            <w:vMerge w:val="restart"/>
            <w:tcBorders>
              <w:top w:val="single" w:sz="12" w:space="0" w:color="231F20"/>
              <w:bottom w:val="single" w:sz="12" w:space="0" w:color="231F20"/>
            </w:tcBorders>
            <w:shd w:val="clear" w:color="auto" w:fill="FBE7D8"/>
          </w:tcPr>
          <w:p>
            <w:pPr>
              <w:pStyle w:val="TableParagraph"/>
              <w:rPr>
                <w:rFonts w:ascii="新細明體"/>
                <w:sz w:val="20"/>
              </w:rPr>
            </w:pPr>
          </w:p>
          <w:p>
            <w:pPr>
              <w:pStyle w:val="TableParagraph"/>
              <w:spacing w:before="13"/>
              <w:rPr>
                <w:rFonts w:ascii="新細明體"/>
                <w:sz w:val="13"/>
              </w:rPr>
            </w:pPr>
          </w:p>
          <w:p>
            <w:pPr>
              <w:pStyle w:val="TableParagraph"/>
              <w:ind w:left="86"/>
              <w:rPr>
                <w:rFonts w:ascii="新細明體" w:hAnsi="新細明體"/>
                <w:sz w:val="21"/>
              </w:rPr>
            </w:pPr>
            <w:r>
              <w:rPr>
                <w:rFonts w:ascii="新細明體" w:hAnsi="新細明體"/>
                <w:color w:val="2A2628"/>
                <w:w w:val="110"/>
                <w:sz w:val="21"/>
              </w:rPr>
              <w:t>— ~</w:t>
            </w:r>
          </w:p>
          <w:p>
            <w:pPr>
              <w:pStyle w:val="TableParagraph"/>
              <w:spacing w:before="68"/>
              <w:ind w:left="74"/>
              <w:rPr>
                <w:rFonts w:ascii="新細明體" w:hAnsi="新細明體"/>
                <w:sz w:val="45"/>
              </w:rPr>
            </w:pPr>
            <w:r>
              <w:rPr>
                <w:rFonts w:ascii="新細明體" w:hAnsi="新細明體"/>
                <w:color w:val="2A2628"/>
                <w:w w:val="65"/>
                <w:sz w:val="45"/>
              </w:rPr>
              <w:t>—</w:t>
            </w:r>
          </w:p>
        </w:tc>
        <w:tc>
          <w:tcPr>
            <w:tcW w:w="3429" w:type="dxa"/>
            <w:vMerge w:val="restart"/>
            <w:tcBorders>
              <w:top w:val="single" w:sz="12" w:space="0" w:color="231F20"/>
              <w:bottom w:val="single" w:sz="12" w:space="0" w:color="231F20"/>
              <w:right w:val="single" w:sz="6" w:space="0" w:color="FFFFFF"/>
            </w:tcBorders>
            <w:shd w:val="clear" w:color="auto" w:fill="FBE7D8"/>
          </w:tcPr>
          <w:p>
            <w:pPr>
              <w:pStyle w:val="TableParagraph"/>
              <w:spacing w:before="31"/>
              <w:ind w:left="241"/>
              <w:jc w:val="both"/>
              <w:rPr>
                <w:rFonts w:ascii="新細明體" w:eastAsia="新細明體" w:hint="eastAsia"/>
                <w:sz w:val="17"/>
              </w:rPr>
            </w:pPr>
            <w:r>
              <w:rPr>
                <w:rFonts w:ascii="Times New Roman" w:eastAsia="Times New Roman"/>
                <w:color w:val="3B3638"/>
                <w:w w:val="105"/>
                <w:sz w:val="21"/>
              </w:rPr>
              <w:t>O </w:t>
            </w:r>
            <w:r>
              <w:rPr>
                <w:rFonts w:ascii="新細明體" w:eastAsia="新細明體" w:hint="eastAsia"/>
                <w:color w:val="3B3638"/>
                <w:w w:val="105"/>
                <w:sz w:val="17"/>
              </w:rPr>
              <w:t>獨立套房（無公設）</w:t>
            </w:r>
          </w:p>
          <w:p>
            <w:pPr>
              <w:pStyle w:val="TableParagraph"/>
              <w:spacing w:line="266" w:lineRule="auto" w:before="25"/>
              <w:ind w:left="239" w:right="162" w:firstLine="2"/>
              <w:jc w:val="both"/>
              <w:rPr>
                <w:rFonts w:ascii="新細明體" w:hAnsi="新細明體" w:eastAsia="新細明體" w:hint="eastAsia"/>
                <w:sz w:val="17"/>
              </w:rPr>
            </w:pPr>
            <w:r>
              <w:rPr>
                <w:rFonts w:ascii="Times New Roman" w:hAnsi="Times New Roman" w:eastAsia="Times New Roman"/>
                <w:color w:val="3B3638"/>
                <w:w w:val="92"/>
                <w:sz w:val="21"/>
              </w:rPr>
              <w:t>O</w:t>
            </w:r>
            <w:r>
              <w:rPr>
                <w:rFonts w:ascii="Times New Roman" w:hAnsi="Times New Roman" w:eastAsia="Times New Roman"/>
                <w:color w:val="3B3638"/>
                <w:spacing w:val="-3"/>
                <w:sz w:val="21"/>
              </w:rPr>
              <w:t> </w:t>
            </w:r>
            <w:r>
              <w:rPr>
                <w:rFonts w:ascii="新細明體" w:hAnsi="新細明體" w:eastAsia="新細明體" w:hint="eastAsia"/>
                <w:color w:val="3B3638"/>
                <w:spacing w:val="10"/>
                <w:w w:val="108"/>
                <w:sz w:val="17"/>
              </w:rPr>
              <w:t>隔</w:t>
            </w:r>
            <w:r>
              <w:rPr>
                <w:rFonts w:ascii="新細明體" w:hAnsi="新細明體" w:eastAsia="新細明體" w:hint="eastAsia"/>
                <w:color w:val="3B3638"/>
                <w:spacing w:val="14"/>
                <w:w w:val="109"/>
                <w:sz w:val="17"/>
              </w:rPr>
              <w:t>間</w:t>
            </w:r>
            <w:r>
              <w:rPr>
                <w:rFonts w:ascii="新細明體" w:hAnsi="新細明體" w:eastAsia="新細明體" w:hint="eastAsia"/>
                <w:color w:val="3B3638"/>
                <w:w w:val="105"/>
                <w:sz w:val="17"/>
              </w:rPr>
              <w:t>套房（</w:t>
            </w:r>
            <w:r>
              <w:rPr>
                <w:rFonts w:ascii="新細明體" w:hAnsi="新細明體" w:eastAsia="新細明體" w:hint="eastAsia"/>
                <w:color w:val="3B3638"/>
                <w:spacing w:val="-66"/>
                <w:w w:val="105"/>
                <w:sz w:val="17"/>
              </w:rPr>
              <w:t>有</w:t>
            </w:r>
            <w:r>
              <w:rPr>
                <w:rFonts w:ascii="新細明體" w:hAnsi="新細明體" w:eastAsia="新細明體" w:hint="eastAsia"/>
                <w:color w:val="3B3638"/>
                <w:spacing w:val="-7"/>
                <w:w w:val="108"/>
                <w:sz w:val="17"/>
              </w:rPr>
              <w:t>公設</w:t>
            </w:r>
            <w:r>
              <w:rPr>
                <w:rFonts w:ascii="新細明體" w:hAnsi="新細明體" w:eastAsia="新細明體" w:hint="eastAsia"/>
                <w:color w:val="3B3638"/>
                <w:spacing w:val="-78"/>
                <w:w w:val="92"/>
                <w:sz w:val="17"/>
              </w:rPr>
              <w:t>）</w:t>
            </w:r>
            <w:r>
              <w:rPr>
                <w:rFonts w:ascii="新細明體" w:hAnsi="新細明體" w:eastAsia="新細明體" w:hint="eastAsia"/>
                <w:color w:val="3B3638"/>
                <w:spacing w:val="4"/>
                <w:w w:val="54"/>
                <w:sz w:val="17"/>
              </w:rPr>
              <w:t>／</w:t>
            </w:r>
            <w:r>
              <w:rPr>
                <w:rFonts w:ascii="新細明體" w:hAnsi="新細明體" w:eastAsia="新細明體" w:hint="eastAsia"/>
                <w:color w:val="3B3638"/>
                <w:spacing w:val="13"/>
                <w:w w:val="110"/>
                <w:sz w:val="17"/>
              </w:rPr>
              <w:t>共</w:t>
            </w:r>
            <w:r>
              <w:rPr>
                <w:rFonts w:ascii="新細明體" w:hAnsi="新細明體" w:eastAsia="新細明體" w:hint="eastAsia"/>
                <w:color w:val="3B3638"/>
                <w:spacing w:val="14"/>
                <w:w w:val="107"/>
                <w:sz w:val="17"/>
              </w:rPr>
              <w:t>租</w:t>
            </w:r>
            <w:r>
              <w:rPr>
                <w:rFonts w:ascii="新細明體" w:hAnsi="新細明體" w:eastAsia="新細明體" w:hint="eastAsia"/>
                <w:color w:val="3B3638"/>
                <w:spacing w:val="1"/>
                <w:w w:val="108"/>
                <w:sz w:val="17"/>
              </w:rPr>
              <w:t>公寓</w:t>
            </w:r>
            <w:r>
              <w:rPr>
                <w:rFonts w:ascii="新細明體" w:hAnsi="新細明體" w:eastAsia="新細明體" w:hint="eastAsia"/>
                <w:color w:val="3B3638"/>
                <w:spacing w:val="2"/>
                <w:w w:val="57"/>
                <w:sz w:val="17"/>
              </w:rPr>
              <w:t>／</w:t>
            </w:r>
            <w:r>
              <w:rPr>
                <w:rFonts w:ascii="新細明體" w:hAnsi="新細明體" w:eastAsia="新細明體" w:hint="eastAsia"/>
                <w:color w:val="3B3638"/>
                <w:spacing w:val="3"/>
                <w:w w:val="107"/>
                <w:sz w:val="17"/>
              </w:rPr>
              <w:t>宿舍</w:t>
            </w:r>
            <w:r>
              <w:rPr>
                <w:rFonts w:ascii="新細明體" w:hAnsi="新細明體" w:eastAsia="新細明體" w:hint="eastAsia"/>
                <w:color w:val="3B3638"/>
                <w:w w:val="107"/>
                <w:sz w:val="17"/>
              </w:rPr>
              <w:t> </w:t>
            </w:r>
            <w:r>
              <w:rPr>
                <w:rFonts w:ascii="Arial" w:hAnsi="Arial" w:eastAsia="Arial"/>
                <w:color w:val="3B3638"/>
                <w:spacing w:val="14"/>
                <w:w w:val="105"/>
                <w:sz w:val="20"/>
              </w:rPr>
              <w:t>O</w:t>
            </w:r>
            <w:r>
              <w:rPr>
                <w:rFonts w:ascii="新細明體" w:hAnsi="新細明體" w:eastAsia="新細明體" w:hint="eastAsia"/>
                <w:color w:val="3B3638"/>
                <w:spacing w:val="10"/>
                <w:w w:val="105"/>
                <w:sz w:val="17"/>
              </w:rPr>
              <w:t>—般家庭</w:t>
            </w:r>
            <w:r>
              <w:rPr>
                <w:rFonts w:ascii="新細明體" w:hAnsi="新細明體" w:eastAsia="新細明體" w:hint="eastAsia"/>
                <w:color w:val="3B3638"/>
                <w:w w:val="105"/>
                <w:sz w:val="17"/>
              </w:rPr>
              <w:t>（</w:t>
            </w:r>
            <w:r>
              <w:rPr>
                <w:rFonts w:ascii="新細明體" w:hAnsi="新細明體" w:eastAsia="新細明體" w:hint="eastAsia"/>
                <w:color w:val="3B3638"/>
                <w:spacing w:val="-7"/>
                <w:w w:val="105"/>
                <w:sz w:val="17"/>
              </w:rPr>
              <w:t>二房—廳以上之家庭</w:t>
            </w:r>
            <w:r>
              <w:rPr>
                <w:rFonts w:ascii="新細明體" w:hAnsi="新細明體" w:eastAsia="新細明體" w:hint="eastAsia"/>
                <w:color w:val="3B3638"/>
                <w:w w:val="105"/>
                <w:sz w:val="17"/>
              </w:rPr>
              <w:t>） </w:t>
            </w:r>
            <w:r>
              <w:rPr>
                <w:rFonts w:ascii="Arial" w:hAnsi="Arial" w:eastAsia="Arial"/>
                <w:color w:val="3B3638"/>
                <w:w w:val="105"/>
                <w:sz w:val="20"/>
              </w:rPr>
              <w:t>0</w:t>
            </w:r>
            <w:r>
              <w:rPr>
                <w:rFonts w:ascii="Arial" w:hAnsi="Arial" w:eastAsia="Arial"/>
                <w:color w:val="3B3638"/>
                <w:spacing w:val="12"/>
                <w:w w:val="105"/>
                <w:sz w:val="20"/>
              </w:rPr>
              <w:t> </w:t>
            </w:r>
            <w:r>
              <w:rPr>
                <w:rFonts w:ascii="新細明體" w:hAnsi="新細明體" w:eastAsia="新細明體" w:hint="eastAsia"/>
                <w:color w:val="3B3638"/>
                <w:spacing w:val="7"/>
                <w:w w:val="105"/>
                <w:sz w:val="17"/>
              </w:rPr>
              <w:t>人口密集機構</w:t>
            </w:r>
            <w:r>
              <w:rPr>
                <w:rFonts w:ascii="新細明體" w:hAnsi="新細明體" w:eastAsia="新細明體" w:hint="eastAsia"/>
                <w:color w:val="3B3638"/>
                <w:w w:val="105"/>
                <w:sz w:val="17"/>
              </w:rPr>
              <w:t>（</w:t>
            </w:r>
            <w:r>
              <w:rPr>
                <w:rFonts w:ascii="新細明體" w:hAnsi="新細明體" w:eastAsia="新細明體" w:hint="eastAsia"/>
                <w:color w:val="3B3638"/>
                <w:spacing w:val="-27"/>
                <w:w w:val="105"/>
                <w:sz w:val="17"/>
              </w:rPr>
              <w:t>無隔間</w:t>
            </w:r>
            <w:r>
              <w:rPr>
                <w:rFonts w:ascii="新細明體" w:hAnsi="新細明體" w:eastAsia="新細明體" w:hint="eastAsia"/>
                <w:color w:val="3B3638"/>
                <w:w w:val="105"/>
                <w:sz w:val="17"/>
              </w:rPr>
              <w:t>）</w:t>
            </w:r>
          </w:p>
          <w:p>
            <w:pPr>
              <w:pStyle w:val="TableParagraph"/>
              <w:spacing w:before="12"/>
              <w:ind w:left="185"/>
              <w:jc w:val="both"/>
              <w:rPr>
                <w:rFonts w:ascii="新細明體" w:eastAsia="新細明體" w:hint="eastAsia"/>
                <w:sz w:val="17"/>
              </w:rPr>
            </w:pPr>
            <w:r>
              <w:rPr>
                <w:rFonts w:ascii="Arial" w:eastAsia="Arial"/>
                <w:color w:val="3B3638"/>
                <w:w w:val="110"/>
                <w:sz w:val="20"/>
              </w:rPr>
              <w:t>0</w:t>
            </w:r>
            <w:r>
              <w:rPr>
                <w:rFonts w:ascii="Arial" w:eastAsia="Arial"/>
                <w:color w:val="3B3638"/>
                <w:spacing w:val="15"/>
                <w:w w:val="110"/>
                <w:sz w:val="20"/>
              </w:rPr>
              <w:t> </w:t>
            </w:r>
            <w:r>
              <w:rPr>
                <w:rFonts w:ascii="新細明體" w:eastAsia="新細明體" w:hint="eastAsia"/>
                <w:color w:val="3B3638"/>
                <w:spacing w:val="8"/>
                <w:w w:val="110"/>
                <w:sz w:val="17"/>
              </w:rPr>
              <w:t>人口密集機構</w:t>
            </w:r>
            <w:r>
              <w:rPr>
                <w:rFonts w:ascii="新細明體" w:eastAsia="新細明體" w:hint="eastAsia"/>
                <w:color w:val="3B3638"/>
                <w:w w:val="110"/>
                <w:sz w:val="17"/>
              </w:rPr>
              <w:t>（</w:t>
            </w:r>
            <w:r>
              <w:rPr>
                <w:rFonts w:ascii="新細明體" w:eastAsia="新細明體" w:hint="eastAsia"/>
                <w:color w:val="3B3638"/>
                <w:spacing w:val="-27"/>
                <w:w w:val="110"/>
                <w:sz w:val="17"/>
              </w:rPr>
              <w:t>有隔間</w:t>
            </w:r>
            <w:r>
              <w:rPr>
                <w:rFonts w:ascii="新細明體" w:eastAsia="新細明體" w:hint="eastAsia"/>
                <w:color w:val="3B3638"/>
                <w:w w:val="110"/>
                <w:sz w:val="17"/>
              </w:rPr>
              <w:t>）</w:t>
            </w:r>
          </w:p>
          <w:p>
            <w:pPr>
              <w:pStyle w:val="TableParagraph"/>
              <w:spacing w:line="221" w:lineRule="exact" w:before="24"/>
              <w:ind w:left="185"/>
              <w:jc w:val="both"/>
              <w:rPr>
                <w:rFonts w:ascii="新細明體" w:eastAsia="新細明體" w:hint="eastAsia"/>
                <w:sz w:val="17"/>
              </w:rPr>
            </w:pPr>
            <w:r>
              <w:rPr>
                <w:rFonts w:ascii="Arial" w:eastAsia="Arial"/>
                <w:color w:val="3B3638"/>
                <w:w w:val="110"/>
                <w:sz w:val="20"/>
              </w:rPr>
              <w:t>0 </w:t>
            </w:r>
            <w:r>
              <w:rPr>
                <w:rFonts w:ascii="新細明體" w:eastAsia="新細明體" w:hint="eastAsia"/>
                <w:color w:val="3B3638"/>
                <w:w w:val="110"/>
                <w:sz w:val="17"/>
              </w:rPr>
              <w:t>其他場所（如個案為遊民）</w:t>
            </w:r>
          </w:p>
        </w:tc>
        <w:tc>
          <w:tcPr>
            <w:tcW w:w="2769" w:type="dxa"/>
            <w:tcBorders>
              <w:top w:val="single" w:sz="12" w:space="0" w:color="231F20"/>
              <w:left w:val="single" w:sz="6" w:space="0" w:color="FFFFFF"/>
            </w:tcBorders>
            <w:shd w:val="clear" w:color="auto" w:fill="FBE7D8"/>
          </w:tcPr>
          <w:p>
            <w:pPr>
              <w:pStyle w:val="TableParagraph"/>
              <w:rPr>
                <w:rFonts w:ascii="新細明體"/>
                <w:sz w:val="22"/>
              </w:rPr>
            </w:pPr>
          </w:p>
          <w:p>
            <w:pPr>
              <w:pStyle w:val="TableParagraph"/>
              <w:spacing w:before="11"/>
              <w:rPr>
                <w:rFonts w:ascii="新細明體"/>
                <w:sz w:val="21"/>
              </w:rPr>
            </w:pPr>
          </w:p>
          <w:p>
            <w:pPr>
              <w:pStyle w:val="TableParagraph"/>
              <w:ind w:left="77"/>
              <w:rPr>
                <w:rFonts w:ascii="新細明體" w:eastAsia="新細明體" w:hint="eastAsia"/>
                <w:sz w:val="17"/>
              </w:rPr>
            </w:pPr>
            <w:r>
              <w:rPr>
                <w:rFonts w:ascii="新細明體" w:eastAsia="新細明體" w:hint="eastAsia"/>
                <w:color w:val="2A2628"/>
                <w:w w:val="105"/>
                <w:sz w:val="17"/>
              </w:rPr>
              <w:t>每 </w:t>
            </w:r>
            <w:r>
              <w:rPr>
                <w:rFonts w:ascii="Arial" w:eastAsia="Arial"/>
                <w:color w:val="2A2628"/>
                <w:w w:val="105"/>
                <w:sz w:val="20"/>
              </w:rPr>
              <w:t>(0 </w:t>
            </w:r>
            <w:r>
              <w:rPr>
                <w:rFonts w:ascii="新細明體" w:eastAsia="新細明體" w:hint="eastAsia"/>
                <w:color w:val="2A2628"/>
                <w:w w:val="105"/>
                <w:sz w:val="17"/>
              </w:rPr>
              <w:t>天 </w:t>
            </w:r>
            <w:r>
              <w:rPr>
                <w:rFonts w:ascii="Arial" w:eastAsia="Arial"/>
                <w:color w:val="2A2628"/>
                <w:w w:val="105"/>
                <w:sz w:val="20"/>
              </w:rPr>
              <w:t>0 </w:t>
            </w:r>
            <w:r>
              <w:rPr>
                <w:rFonts w:ascii="新細明體" w:eastAsia="新細明體" w:hint="eastAsia"/>
                <w:color w:val="2A2628"/>
                <w:w w:val="105"/>
                <w:sz w:val="17"/>
              </w:rPr>
              <w:t>週 </w:t>
            </w:r>
            <w:r>
              <w:rPr>
                <w:rFonts w:ascii="Arial" w:eastAsia="Arial"/>
                <w:color w:val="2A2628"/>
                <w:w w:val="105"/>
                <w:sz w:val="20"/>
              </w:rPr>
              <w:t>0 </w:t>
            </w:r>
            <w:r>
              <w:rPr>
                <w:rFonts w:ascii="新細明體" w:eastAsia="新細明體" w:hint="eastAsia"/>
                <w:color w:val="2A2628"/>
                <w:w w:val="105"/>
                <w:sz w:val="17"/>
              </w:rPr>
              <w:t>月 ）＿ 小 時</w:t>
            </w:r>
          </w:p>
        </w:tc>
        <w:tc>
          <w:tcPr>
            <w:tcW w:w="1332" w:type="dxa"/>
            <w:tcBorders>
              <w:top w:val="single" w:sz="12" w:space="0" w:color="231F20"/>
            </w:tcBorders>
          </w:tcPr>
          <w:p>
            <w:pPr>
              <w:pStyle w:val="TableParagraph"/>
              <w:rPr>
                <w:rFonts w:ascii="新細明體"/>
                <w:sz w:val="16"/>
              </w:rPr>
            </w:pPr>
          </w:p>
          <w:p>
            <w:pPr>
              <w:pStyle w:val="TableParagraph"/>
              <w:rPr>
                <w:rFonts w:ascii="新細明體"/>
                <w:sz w:val="16"/>
              </w:rPr>
            </w:pPr>
          </w:p>
          <w:p>
            <w:pPr>
              <w:pStyle w:val="TableParagraph"/>
              <w:spacing w:before="5"/>
              <w:rPr>
                <w:rFonts w:ascii="新細明體"/>
                <w:sz w:val="12"/>
              </w:rPr>
            </w:pPr>
          </w:p>
          <w:p>
            <w:pPr>
              <w:pStyle w:val="TableParagraph"/>
              <w:ind w:left="99"/>
              <w:rPr>
                <w:rFonts w:ascii="新細明體" w:eastAsia="新細明體" w:hint="eastAsia"/>
                <w:sz w:val="17"/>
              </w:rPr>
            </w:pPr>
            <w:r>
              <w:rPr>
                <w:rFonts w:ascii="新細明體" w:eastAsia="新細明體" w:hint="eastAsia"/>
                <w:color w:val="2A2628"/>
                <w:w w:val="110"/>
                <w:sz w:val="17"/>
              </w:rPr>
              <w:t>居住總人數</w:t>
            </w:r>
          </w:p>
        </w:tc>
        <w:tc>
          <w:tcPr>
            <w:tcW w:w="1568" w:type="dxa"/>
            <w:tcBorders>
              <w:top w:val="single" w:sz="12" w:space="0" w:color="231F20"/>
            </w:tcBorders>
          </w:tcPr>
          <w:p>
            <w:pPr>
              <w:pStyle w:val="TableParagraph"/>
              <w:rPr>
                <w:rFonts w:ascii="新細明體"/>
                <w:sz w:val="16"/>
              </w:rPr>
            </w:pPr>
          </w:p>
          <w:p>
            <w:pPr>
              <w:pStyle w:val="TableParagraph"/>
              <w:spacing w:before="3"/>
              <w:rPr>
                <w:rFonts w:ascii="新細明體"/>
                <w:sz w:val="14"/>
              </w:rPr>
            </w:pPr>
          </w:p>
          <w:p>
            <w:pPr>
              <w:pStyle w:val="TableParagraph"/>
              <w:spacing w:before="1"/>
              <w:ind w:right="486"/>
              <w:jc w:val="right"/>
              <w:rPr>
                <w:rFonts w:ascii="新細明體" w:eastAsia="新細明體" w:hint="eastAsia"/>
                <w:sz w:val="17"/>
              </w:rPr>
            </w:pPr>
            <w:r>
              <w:rPr>
                <w:rFonts w:ascii="新細明體" w:eastAsia="新細明體" w:hint="eastAsia"/>
                <w:color w:val="2A2628"/>
                <w:w w:val="95"/>
                <w:sz w:val="17"/>
              </w:rPr>
              <w:t>郵遞區號（</w:t>
            </w:r>
          </w:p>
          <w:p>
            <w:pPr>
              <w:pStyle w:val="TableParagraph"/>
              <w:spacing w:line="164" w:lineRule="exact" w:before="108"/>
              <w:ind w:right="389"/>
              <w:jc w:val="right"/>
              <w:rPr>
                <w:rFonts w:ascii="新細明體" w:eastAsia="新細明體" w:hint="eastAsia"/>
                <w:sz w:val="17"/>
              </w:rPr>
            </w:pPr>
            <w:r>
              <w:rPr>
                <w:rFonts w:ascii="新細明體" w:eastAsia="新細明體" w:hint="eastAsia"/>
                <w:color w:val="2A2628"/>
                <w:w w:val="70"/>
                <w:sz w:val="17"/>
              </w:rPr>
              <w:t>里（村）</w:t>
            </w:r>
          </w:p>
        </w:tc>
        <w:tc>
          <w:tcPr>
            <w:tcW w:w="1480" w:type="dxa"/>
            <w:tcBorders>
              <w:top w:val="single" w:sz="12" w:space="0" w:color="231F20"/>
            </w:tcBorders>
          </w:tcPr>
          <w:p>
            <w:pPr>
              <w:pStyle w:val="TableParagraph"/>
              <w:rPr>
                <w:rFonts w:ascii="新細明體"/>
                <w:sz w:val="16"/>
              </w:rPr>
            </w:pPr>
          </w:p>
          <w:p>
            <w:pPr>
              <w:pStyle w:val="TableParagraph"/>
              <w:spacing w:before="8"/>
              <w:rPr>
                <w:rFonts w:ascii="新細明體"/>
                <w:sz w:val="14"/>
              </w:rPr>
            </w:pPr>
          </w:p>
          <w:p>
            <w:pPr>
              <w:pStyle w:val="TableParagraph"/>
              <w:ind w:left="519"/>
              <w:rPr>
                <w:rFonts w:ascii="新細明體" w:eastAsia="新細明體" w:hint="eastAsia"/>
                <w:sz w:val="17"/>
              </w:rPr>
            </w:pPr>
            <w:r>
              <w:rPr>
                <w:rFonts w:ascii="新細明體" w:eastAsia="新細明體" w:hint="eastAsia"/>
                <w:color w:val="2A2628"/>
                <w:w w:val="85"/>
                <w:sz w:val="17"/>
              </w:rPr>
              <w:t>市（縣）</w:t>
            </w:r>
          </w:p>
          <w:p>
            <w:pPr>
              <w:pStyle w:val="TableParagraph"/>
              <w:spacing w:line="164" w:lineRule="exact" w:before="104"/>
              <w:ind w:left="430"/>
              <w:rPr>
                <w:rFonts w:ascii="新細明體" w:eastAsia="新細明體" w:hint="eastAsia"/>
                <w:sz w:val="17"/>
              </w:rPr>
            </w:pPr>
            <w:r>
              <w:rPr>
                <w:rFonts w:ascii="新細明體" w:eastAsia="新細明體" w:hint="eastAsia"/>
                <w:color w:val="2A2628"/>
                <w:w w:val="120"/>
                <w:sz w:val="17"/>
              </w:rPr>
              <w:t>路（街）段</w:t>
            </w:r>
          </w:p>
        </w:tc>
        <w:tc>
          <w:tcPr>
            <w:tcW w:w="1551" w:type="dxa"/>
            <w:tcBorders>
              <w:top w:val="single" w:sz="12" w:space="0" w:color="231F20"/>
              <w:right w:val="single" w:sz="12" w:space="0" w:color="231F20"/>
            </w:tcBorders>
          </w:tcPr>
          <w:p>
            <w:pPr>
              <w:pStyle w:val="TableParagraph"/>
              <w:rPr>
                <w:rFonts w:ascii="新細明體"/>
                <w:sz w:val="16"/>
              </w:rPr>
            </w:pPr>
          </w:p>
          <w:p>
            <w:pPr>
              <w:pStyle w:val="TableParagraph"/>
              <w:spacing w:before="8"/>
              <w:rPr>
                <w:rFonts w:ascii="新細明體"/>
                <w:sz w:val="14"/>
              </w:rPr>
            </w:pPr>
          </w:p>
          <w:p>
            <w:pPr>
              <w:pStyle w:val="TableParagraph"/>
              <w:ind w:left="49"/>
              <w:rPr>
                <w:rFonts w:ascii="新細明體" w:eastAsia="新細明體" w:hint="eastAsia"/>
                <w:sz w:val="17"/>
              </w:rPr>
            </w:pPr>
            <w:r>
              <w:rPr>
                <w:rFonts w:ascii="新細明體" w:eastAsia="新細明體" w:hint="eastAsia"/>
                <w:color w:val="2A2628"/>
                <w:w w:val="95"/>
                <w:sz w:val="17"/>
              </w:rPr>
              <w:t>區（鄉鎮市）</w:t>
            </w:r>
          </w:p>
        </w:tc>
      </w:tr>
      <w:tr>
        <w:trPr>
          <w:trHeight w:val="136" w:hRule="atLeast"/>
        </w:trPr>
        <w:tc>
          <w:tcPr>
            <w:tcW w:w="524" w:type="dxa"/>
            <w:vMerge/>
            <w:tcBorders>
              <w:top w:val="nil"/>
              <w:left w:val="single" w:sz="12" w:space="0" w:color="231F20"/>
              <w:bottom w:val="single" w:sz="12" w:space="0" w:color="231F20"/>
            </w:tcBorders>
            <w:shd w:val="clear" w:color="auto" w:fill="FBE7D8"/>
          </w:tcPr>
          <w:p>
            <w:pPr>
              <w:rPr>
                <w:sz w:val="2"/>
                <w:szCs w:val="2"/>
              </w:rPr>
            </w:pPr>
          </w:p>
        </w:tc>
        <w:tc>
          <w:tcPr>
            <w:tcW w:w="408" w:type="dxa"/>
            <w:vMerge/>
            <w:tcBorders>
              <w:top w:val="nil"/>
              <w:bottom w:val="single" w:sz="12" w:space="0" w:color="231F20"/>
            </w:tcBorders>
            <w:shd w:val="clear" w:color="auto" w:fill="FBE7D8"/>
          </w:tcPr>
          <w:p>
            <w:pPr>
              <w:rPr>
                <w:sz w:val="2"/>
                <w:szCs w:val="2"/>
              </w:rPr>
            </w:pPr>
          </w:p>
        </w:tc>
        <w:tc>
          <w:tcPr>
            <w:tcW w:w="654" w:type="dxa"/>
            <w:vMerge/>
            <w:tcBorders>
              <w:top w:val="nil"/>
              <w:bottom w:val="single" w:sz="12" w:space="0" w:color="231F20"/>
            </w:tcBorders>
            <w:shd w:val="clear" w:color="auto" w:fill="FBE7D8"/>
          </w:tcPr>
          <w:p>
            <w:pPr>
              <w:rPr>
                <w:sz w:val="2"/>
                <w:szCs w:val="2"/>
              </w:rPr>
            </w:pPr>
          </w:p>
        </w:tc>
        <w:tc>
          <w:tcPr>
            <w:tcW w:w="3429" w:type="dxa"/>
            <w:vMerge/>
            <w:tcBorders>
              <w:top w:val="nil"/>
              <w:bottom w:val="single" w:sz="12" w:space="0" w:color="231F20"/>
              <w:right w:val="single" w:sz="6" w:space="0" w:color="FFFFFF"/>
            </w:tcBorders>
            <w:shd w:val="clear" w:color="auto" w:fill="FBE7D8"/>
          </w:tcPr>
          <w:p>
            <w:pPr>
              <w:rPr>
                <w:sz w:val="2"/>
                <w:szCs w:val="2"/>
              </w:rPr>
            </w:pPr>
          </w:p>
        </w:tc>
        <w:tc>
          <w:tcPr>
            <w:tcW w:w="2769" w:type="dxa"/>
            <w:tcBorders>
              <w:left w:val="single" w:sz="6" w:space="0" w:color="FFFFFF"/>
            </w:tcBorders>
            <w:shd w:val="clear" w:color="auto" w:fill="FBE7D8"/>
          </w:tcPr>
          <w:p>
            <w:pPr>
              <w:pStyle w:val="TableParagraph"/>
              <w:tabs>
                <w:tab w:pos="1215" w:val="left" w:leader="none"/>
              </w:tabs>
              <w:spacing w:line="116" w:lineRule="exact"/>
              <w:ind w:left="72"/>
              <w:rPr>
                <w:rFonts w:ascii="新細明體" w:eastAsia="新細明體" w:hint="eastAsia"/>
                <w:sz w:val="17"/>
              </w:rPr>
            </w:pPr>
            <w:r>
              <w:rPr>
                <w:rFonts w:ascii="新細明體" w:eastAsia="新細明體" w:hint="eastAsia"/>
                <w:color w:val="3B3638"/>
                <w:w w:val="115"/>
                <w:sz w:val="17"/>
              </w:rPr>
              <w:t>累積共計</w:t>
              <w:tab/>
            </w:r>
            <w:r>
              <w:rPr>
                <w:rFonts w:ascii="新細明體" w:eastAsia="新細明體" w:hint="eastAsia"/>
                <w:color w:val="2A2628"/>
                <w:w w:val="115"/>
                <w:sz w:val="17"/>
              </w:rPr>
              <w:t>小時</w:t>
            </w:r>
          </w:p>
        </w:tc>
        <w:tc>
          <w:tcPr>
            <w:tcW w:w="1332" w:type="dxa"/>
          </w:tcPr>
          <w:p>
            <w:pPr>
              <w:pStyle w:val="TableParagraph"/>
              <w:spacing w:line="116" w:lineRule="exact"/>
              <w:ind w:left="713"/>
              <w:rPr>
                <w:rFonts w:ascii="新細明體" w:eastAsia="新細明體" w:hint="eastAsia"/>
                <w:sz w:val="17"/>
              </w:rPr>
            </w:pPr>
            <w:r>
              <w:rPr>
                <w:rFonts w:ascii="新細明體" w:eastAsia="新細明體" w:hint="eastAsia"/>
                <w:color w:val="3B3638"/>
                <w:w w:val="106"/>
                <w:sz w:val="17"/>
              </w:rPr>
              <w:t>人</w:t>
            </w:r>
          </w:p>
        </w:tc>
        <w:tc>
          <w:tcPr>
            <w:tcW w:w="1568" w:type="dxa"/>
          </w:tcPr>
          <w:p>
            <w:pPr>
              <w:pStyle w:val="TableParagraph"/>
              <w:rPr>
                <w:rFonts w:ascii="Times New Roman"/>
                <w:sz w:val="8"/>
              </w:rPr>
            </w:pPr>
          </w:p>
        </w:tc>
        <w:tc>
          <w:tcPr>
            <w:tcW w:w="1480" w:type="dxa"/>
          </w:tcPr>
          <w:p>
            <w:pPr>
              <w:pStyle w:val="TableParagraph"/>
              <w:rPr>
                <w:rFonts w:ascii="Times New Roman"/>
                <w:sz w:val="8"/>
              </w:rPr>
            </w:pPr>
          </w:p>
        </w:tc>
        <w:tc>
          <w:tcPr>
            <w:tcW w:w="1551" w:type="dxa"/>
            <w:tcBorders>
              <w:right w:val="single" w:sz="12" w:space="0" w:color="231F20"/>
            </w:tcBorders>
          </w:tcPr>
          <w:p>
            <w:pPr>
              <w:pStyle w:val="TableParagraph"/>
              <w:rPr>
                <w:rFonts w:ascii="Times New Roman"/>
                <w:sz w:val="8"/>
              </w:rPr>
            </w:pPr>
          </w:p>
        </w:tc>
      </w:tr>
      <w:tr>
        <w:trPr>
          <w:trHeight w:val="555" w:hRule="atLeast"/>
        </w:trPr>
        <w:tc>
          <w:tcPr>
            <w:tcW w:w="524" w:type="dxa"/>
            <w:vMerge/>
            <w:tcBorders>
              <w:top w:val="nil"/>
              <w:left w:val="single" w:sz="12" w:space="0" w:color="231F20"/>
              <w:bottom w:val="single" w:sz="12" w:space="0" w:color="231F20"/>
            </w:tcBorders>
            <w:shd w:val="clear" w:color="auto" w:fill="FBE7D8"/>
          </w:tcPr>
          <w:p>
            <w:pPr>
              <w:rPr>
                <w:sz w:val="2"/>
                <w:szCs w:val="2"/>
              </w:rPr>
            </w:pPr>
          </w:p>
        </w:tc>
        <w:tc>
          <w:tcPr>
            <w:tcW w:w="408" w:type="dxa"/>
            <w:vMerge/>
            <w:tcBorders>
              <w:top w:val="nil"/>
              <w:bottom w:val="single" w:sz="12" w:space="0" w:color="231F20"/>
            </w:tcBorders>
            <w:shd w:val="clear" w:color="auto" w:fill="FBE7D8"/>
          </w:tcPr>
          <w:p>
            <w:pPr>
              <w:rPr>
                <w:sz w:val="2"/>
                <w:szCs w:val="2"/>
              </w:rPr>
            </w:pPr>
          </w:p>
        </w:tc>
        <w:tc>
          <w:tcPr>
            <w:tcW w:w="654" w:type="dxa"/>
            <w:vMerge/>
            <w:tcBorders>
              <w:top w:val="nil"/>
              <w:bottom w:val="single" w:sz="12" w:space="0" w:color="231F20"/>
            </w:tcBorders>
            <w:shd w:val="clear" w:color="auto" w:fill="FBE7D8"/>
          </w:tcPr>
          <w:p>
            <w:pPr>
              <w:rPr>
                <w:sz w:val="2"/>
                <w:szCs w:val="2"/>
              </w:rPr>
            </w:pPr>
          </w:p>
        </w:tc>
        <w:tc>
          <w:tcPr>
            <w:tcW w:w="3429" w:type="dxa"/>
            <w:vMerge/>
            <w:tcBorders>
              <w:top w:val="nil"/>
              <w:bottom w:val="single" w:sz="12" w:space="0" w:color="231F20"/>
              <w:right w:val="single" w:sz="6" w:space="0" w:color="FFFFFF"/>
            </w:tcBorders>
            <w:shd w:val="clear" w:color="auto" w:fill="FBE7D8"/>
          </w:tcPr>
          <w:p>
            <w:pPr>
              <w:rPr>
                <w:sz w:val="2"/>
                <w:szCs w:val="2"/>
              </w:rPr>
            </w:pPr>
          </w:p>
        </w:tc>
        <w:tc>
          <w:tcPr>
            <w:tcW w:w="2769" w:type="dxa"/>
            <w:tcBorders>
              <w:left w:val="single" w:sz="6" w:space="0" w:color="FFFFFF"/>
              <w:bottom w:val="single" w:sz="12" w:space="0" w:color="231F20"/>
            </w:tcBorders>
            <w:shd w:val="clear" w:color="auto" w:fill="FBE7D8"/>
          </w:tcPr>
          <w:p>
            <w:pPr>
              <w:pStyle w:val="TableParagraph"/>
              <w:rPr>
                <w:rFonts w:ascii="Times New Roman"/>
                <w:sz w:val="16"/>
              </w:rPr>
            </w:pPr>
          </w:p>
        </w:tc>
        <w:tc>
          <w:tcPr>
            <w:tcW w:w="1332" w:type="dxa"/>
            <w:tcBorders>
              <w:bottom w:val="single" w:sz="12" w:space="0" w:color="231F20"/>
            </w:tcBorders>
          </w:tcPr>
          <w:p>
            <w:pPr>
              <w:pStyle w:val="TableParagraph"/>
              <w:rPr>
                <w:rFonts w:ascii="Times New Roman"/>
                <w:sz w:val="16"/>
              </w:rPr>
            </w:pPr>
          </w:p>
        </w:tc>
        <w:tc>
          <w:tcPr>
            <w:tcW w:w="1568" w:type="dxa"/>
            <w:tcBorders>
              <w:bottom w:val="single" w:sz="12" w:space="0" w:color="231F20"/>
            </w:tcBorders>
          </w:tcPr>
          <w:p>
            <w:pPr>
              <w:pStyle w:val="TableParagraph"/>
              <w:spacing w:line="190" w:lineRule="exact"/>
              <w:ind w:left="660" w:right="596"/>
              <w:jc w:val="center"/>
              <w:rPr>
                <w:rFonts w:ascii="新細明體" w:eastAsia="新細明體" w:hint="eastAsia"/>
                <w:sz w:val="17"/>
              </w:rPr>
            </w:pPr>
            <w:r>
              <w:rPr>
                <w:rFonts w:ascii="新細明體" w:eastAsia="新細明體" w:hint="eastAsia"/>
                <w:color w:val="2A2628"/>
                <w:w w:val="80"/>
                <w:sz w:val="17"/>
              </w:rPr>
              <w:t>巷弄</w:t>
            </w:r>
          </w:p>
        </w:tc>
        <w:tc>
          <w:tcPr>
            <w:tcW w:w="1480" w:type="dxa"/>
            <w:tcBorders>
              <w:bottom w:val="single" w:sz="12" w:space="0" w:color="231F20"/>
            </w:tcBorders>
          </w:tcPr>
          <w:p>
            <w:pPr>
              <w:pStyle w:val="TableParagraph"/>
              <w:spacing w:line="190" w:lineRule="exact"/>
              <w:ind w:left="496"/>
              <w:rPr>
                <w:rFonts w:ascii="新細明體" w:eastAsia="新細明體" w:hint="eastAsia"/>
                <w:sz w:val="17"/>
              </w:rPr>
            </w:pPr>
            <w:r>
              <w:rPr>
                <w:rFonts w:ascii="新細明體" w:eastAsia="新細明體" w:hint="eastAsia"/>
                <w:color w:val="3B3638"/>
                <w:w w:val="120"/>
                <w:sz w:val="17"/>
              </w:rPr>
              <w:t>號樓室</w:t>
            </w:r>
          </w:p>
        </w:tc>
        <w:tc>
          <w:tcPr>
            <w:tcW w:w="1551" w:type="dxa"/>
            <w:tcBorders>
              <w:bottom w:val="single" w:sz="12" w:space="0" w:color="231F20"/>
              <w:right w:val="single" w:sz="12" w:space="0" w:color="231F20"/>
            </w:tcBorders>
          </w:tcPr>
          <w:p>
            <w:pPr>
              <w:pStyle w:val="TableParagraph"/>
              <w:rPr>
                <w:rFonts w:ascii="Times New Roman"/>
                <w:sz w:val="16"/>
              </w:rPr>
            </w:pPr>
          </w:p>
        </w:tc>
      </w:tr>
    </w:tbl>
    <w:p>
      <w:pPr>
        <w:rPr>
          <w:sz w:val="2"/>
          <w:szCs w:val="2"/>
        </w:rPr>
      </w:pPr>
      <w:r>
        <w:rPr/>
        <w:pict>
          <v:group style="position:absolute;margin-left:4.1647pt;margin-top:.140pt;width:495.9pt;height:44.6pt;mso-position-horizontal-relative:page;mso-position-vertical-relative:page;z-index:-305256448" coordorigin="83,3" coordsize="9918,892">
            <v:shape style="position:absolute;left:83;top:341;width:9420;height:426" type="#_x0000_t75" stroked="false">
              <v:imagedata r:id="rId1051" o:title=""/>
            </v:shape>
            <v:shape style="position:absolute;left:9211;top:2;width:789;height:892" coordorigin="9212,3" coordsize="789,892" path="m10001,523l10001,3,9212,3,9212,523,9232,585,9521,861,9606,894,9651,886,9965,603,9998,544,10001,523xe" filled="true" fillcolor="#ed7979" stroked="false">
              <v:path arrowok="t"/>
              <v:fill type="solid"/>
            </v:shape>
            <v:shape style="position:absolute;left:83;top:2;width:9918;height:892" type="#_x0000_t202" filled="false" stroked="false">
              <v:textbox inset="0,0,0,0">
                <w:txbxContent>
                  <w:p>
                    <w:pPr>
                      <w:spacing w:line="240" w:lineRule="auto" w:before="9"/>
                      <w:rPr>
                        <w:rFonts w:ascii="新細明體"/>
                        <w:sz w:val="27"/>
                      </w:rPr>
                    </w:pPr>
                  </w:p>
                  <w:p>
                    <w:pPr>
                      <w:spacing w:before="0"/>
                      <w:ind w:left="4377" w:right="0" w:firstLine="0"/>
                      <w:jc w:val="left"/>
                      <w:rPr>
                        <w:rFonts w:ascii="新細明體" w:eastAsia="新細明體" w:hint="eastAsia"/>
                        <w:sz w:val="25"/>
                      </w:rPr>
                    </w:pPr>
                    <w:r>
                      <w:rPr>
                        <w:rFonts w:ascii="新細明體" w:eastAsia="新細明體" w:hint="eastAsia"/>
                        <w:color w:val="575657"/>
                        <w:w w:val="135"/>
                        <w:sz w:val="25"/>
                      </w:rPr>
                      <w:t>（濫 </w:t>
                    </w:r>
                    <w:r>
                      <w:rPr>
                        <w:rFonts w:ascii="新細明體" w:eastAsia="新細明體" w:hint="eastAsia"/>
                        <w:color w:val="575657"/>
                        <w:w w:val="190"/>
                        <w:sz w:val="25"/>
                      </w:rPr>
                      <w:t>)</w:t>
                    </w:r>
                    <w:r>
                      <w:rPr>
                        <w:rFonts w:ascii="新細明體" w:eastAsia="新細明體" w:hint="eastAsia"/>
                        <w:color w:val="575657"/>
                        <w:w w:val="135"/>
                        <w:sz w:val="25"/>
                      </w:rPr>
                      <w:t>崙篝弃蕢牆濺瀕頰滁妄澀</w:t>
                    </w:r>
                  </w:p>
                </w:txbxContent>
              </v:textbox>
              <w10:wrap type="none"/>
            </v:shape>
            <w10:wrap type="none"/>
          </v:group>
        </w:pict>
      </w:r>
      <w:r>
        <w:rPr/>
        <w:pict>
          <v:shape style="position:absolute;margin-left:30.87089pt;margin-top:19.104971pt;width:4.3pt;height:15.4pt;mso-position-horizontal-relative:page;mso-position-vertical-relative:page;z-index:252790784" type="#_x0000_t202" filled="false" stroked="false">
            <v:textbox inset="0,0,0,0" style="layout-flow:vertical-ideographic">
              <w:txbxContent>
                <w:p>
                  <w:pPr>
                    <w:spacing w:line="156" w:lineRule="auto" w:before="0"/>
                    <w:ind w:left="20" w:right="0" w:firstLine="0"/>
                    <w:jc w:val="left"/>
                    <w:rPr>
                      <w:rFonts w:ascii="新細明體"/>
                      <w:sz w:val="9"/>
                    </w:rPr>
                  </w:pPr>
                  <w:r>
                    <w:rPr>
                      <w:rFonts w:ascii="新細明體"/>
                      <w:color w:val="2A2628"/>
                      <w:w w:val="100"/>
                      <w:sz w:val="9"/>
                    </w:rPr>
                    <w:t>200</w:t>
                  </w:r>
                </w:p>
              </w:txbxContent>
            </v:textbox>
            <w10:wrap type="none"/>
          </v:shape>
        </w:pict>
      </w:r>
    </w:p>
    <w:p>
      <w:pPr>
        <w:spacing w:after="0"/>
        <w:rPr>
          <w:sz w:val="2"/>
          <w:szCs w:val="2"/>
        </w:rPr>
        <w:sectPr>
          <w:type w:val="continuous"/>
          <w:pgSz w:w="16840" w:h="11910" w:orient="landscape"/>
          <w:pgMar w:top="1460" w:bottom="280" w:left="280" w:right="760"/>
        </w:sectPr>
      </w:pPr>
    </w:p>
    <w:p>
      <w:pPr>
        <w:pStyle w:val="BodyText"/>
        <w:spacing w:before="4"/>
        <w:rPr>
          <w:rFonts w:ascii="新細明體"/>
        </w:rPr>
      </w:pPr>
      <w:r>
        <w:rPr/>
        <w:pict>
          <v:group style="position:absolute;margin-left:4.1647pt;margin-top:550.596741pt;width:495.9pt;height:44.6pt;mso-position-horizontal-relative:page;mso-position-vertical-relative:page;z-index:252793856" coordorigin="83,11012" coordsize="9918,892">
            <v:shape style="position:absolute;left:83;top:11138;width:9420;height:426" type="#_x0000_t75" stroked="false">
              <v:imagedata r:id="rId1051" o:title=""/>
            </v:shape>
            <v:shape style="position:absolute;left:9211;top:11011;width:789;height:892" coordorigin="9212,11012" coordsize="789,892" path="m10001,11903l10001,11383,9998,11362,9965,11303,9691,11045,9606,11012,9561,11020,9247,11303,9214,11362,9212,11383,9212,11903,10001,11903xe" filled="true" fillcolor="#ed7979" stroked="false">
              <v:path arrowok="t"/>
              <v:fill type="solid"/>
            </v:shape>
            <v:shape style="position:absolute;left:83;top:11011;width:9918;height:892" type="#_x0000_t202" filled="false" stroked="false">
              <v:textbox inset="0,0,0,0">
                <w:txbxContent>
                  <w:p>
                    <w:pPr>
                      <w:spacing w:before="159"/>
                      <w:ind w:left="4262" w:right="0" w:firstLine="0"/>
                      <w:jc w:val="left"/>
                      <w:rPr>
                        <w:rFonts w:ascii="新細明體" w:eastAsia="新細明體" w:hint="eastAsia"/>
                        <w:sz w:val="26"/>
                      </w:rPr>
                    </w:pPr>
                    <w:r>
                      <w:rPr>
                        <w:rFonts w:ascii="新細明體" w:eastAsia="新細明體" w:hint="eastAsia"/>
                        <w:color w:val="595759"/>
                        <w:w w:val="105"/>
                        <w:sz w:val="25"/>
                      </w:rPr>
                      <w:t>（</w:t>
                    </w:r>
                    <w:r>
                      <w:rPr>
                        <w:rFonts w:ascii="新細明體" w:eastAsia="新細明體" w:hint="eastAsia"/>
                        <w:color w:val="595759"/>
                        <w:spacing w:val="11"/>
                        <w:w w:val="105"/>
                        <w:sz w:val="25"/>
                      </w:rPr>
                      <w:t>薴 荃</w:t>
                    </w:r>
                    <w:r>
                      <w:rPr>
                        <w:rFonts w:ascii="新細明體" w:eastAsia="新細明體" w:hint="eastAsia"/>
                        <w:color w:val="595759"/>
                        <w:w w:val="195"/>
                        <w:sz w:val="25"/>
                      </w:rPr>
                      <w:t>）</w:t>
                    </w:r>
                    <w:r>
                      <w:rPr>
                        <w:rFonts w:ascii="新細明體" w:eastAsia="新細明體" w:hint="eastAsia"/>
                        <w:color w:val="595759"/>
                        <w:spacing w:val="-57"/>
                        <w:w w:val="195"/>
                        <w:sz w:val="25"/>
                      </w:rPr>
                      <w:t> </w:t>
                    </w:r>
                    <w:r>
                      <w:rPr>
                        <w:rFonts w:ascii="新細明體" w:eastAsia="新細明體" w:hint="eastAsia"/>
                        <w:color w:val="595759"/>
                        <w:spacing w:val="-3"/>
                        <w:w w:val="105"/>
                        <w:sz w:val="25"/>
                      </w:rPr>
                      <w:t>崙 祠弃 蕢 牆 濃 瀕 嬝 </w:t>
                    </w:r>
                    <w:r>
                      <w:rPr>
                        <w:rFonts w:ascii="Arial" w:eastAsia="Arial"/>
                        <w:color w:val="595759"/>
                        <w:spacing w:val="-47"/>
                        <w:w w:val="95"/>
                        <w:sz w:val="31"/>
                      </w:rPr>
                      <w:t>b</w:t>
                    </w:r>
                    <w:r>
                      <w:rPr>
                        <w:rFonts w:ascii="新細明體" w:eastAsia="新細明體" w:hint="eastAsia"/>
                        <w:color w:val="595759"/>
                        <w:w w:val="95"/>
                        <w:sz w:val="26"/>
                      </w:rPr>
                      <w:t>滘 </w:t>
                    </w:r>
                    <w:r>
                      <w:rPr>
                        <w:rFonts w:ascii="新細明體" w:eastAsia="新細明體" w:hint="eastAsia"/>
                        <w:color w:val="595759"/>
                        <w:spacing w:val="31"/>
                        <w:w w:val="105"/>
                        <w:sz w:val="26"/>
                      </w:rPr>
                      <w:t>妄澀</w:t>
                    </w:r>
                  </w:p>
                </w:txbxContent>
              </v:textbox>
              <w10:wrap type="none"/>
            </v:shape>
            <w10:wrap type="none"/>
          </v:group>
        </w:pict>
      </w:r>
      <w:r>
        <w:rPr/>
        <w:pict>
          <v:shape style="position:absolute;margin-left:30.993389pt;margin-top:558.76062pt;width:4.55pt;height:11.35pt;mso-position-horizontal-relative:page;mso-position-vertical-relative:page;z-index:252795904" type="#_x0000_t202" filled="false" stroked="false">
            <v:textbox inset="0,0,0,0" style="layout-flow:vertical-ideographic">
              <w:txbxContent>
                <w:p>
                  <w:pPr>
                    <w:spacing w:line="144" w:lineRule="auto" w:before="0"/>
                    <w:ind w:left="20" w:right="0" w:firstLine="0"/>
                    <w:jc w:val="left"/>
                    <w:rPr>
                      <w:rFonts w:ascii="新細明體"/>
                      <w:sz w:val="10"/>
                    </w:rPr>
                  </w:pPr>
                  <w:r>
                    <w:rPr>
                      <w:rFonts w:ascii="新細明體"/>
                      <w:color w:val="262123"/>
                      <w:w w:val="100"/>
                      <w:sz w:val="10"/>
                    </w:rPr>
                    <w:t>20</w:t>
                  </w:r>
                </w:p>
              </w:txbxContent>
            </v:textbox>
            <w10:wrap type="none"/>
          </v:shape>
        </w:pict>
      </w:r>
    </w:p>
    <w:p>
      <w:pPr>
        <w:pStyle w:val="ListParagraph"/>
        <w:numPr>
          <w:ilvl w:val="0"/>
          <w:numId w:val="165"/>
        </w:numPr>
        <w:tabs>
          <w:tab w:pos="7610" w:val="left" w:leader="none"/>
        </w:tabs>
        <w:spacing w:line="240" w:lineRule="auto" w:before="92" w:after="8"/>
        <w:ind w:left="7609" w:right="0" w:hanging="7326"/>
        <w:jc w:val="left"/>
        <w:rPr>
          <w:rFonts w:ascii="Times New Roman" w:eastAsia="Times New Roman"/>
          <w:color w:val="262123"/>
          <w:sz w:val="20"/>
        </w:rPr>
      </w:pPr>
      <w:r>
        <w:rPr/>
        <w:pict>
          <v:line style="position:absolute;mso-position-horizontal-relative:page;mso-position-vertical-relative:paragraph;z-index:-305240064" from="675.42749pt,94.744995pt" to="697.541074pt,94.744995pt" stroked="true" strokeweight="1.202944pt" strokecolor="#000000">
            <v:stroke dashstyle="solid"/>
            <w10:wrap type="none"/>
          </v:line>
        </w:pict>
      </w:r>
      <w:r>
        <w:rPr>
          <w:rFonts w:ascii="新細明體" w:eastAsia="新細明體" w:hint="eastAsia"/>
          <w:color w:val="262123"/>
          <w:w w:val="110"/>
          <w:sz w:val="17"/>
        </w:rPr>
        <w:t>工作環境評估</w:t>
      </w:r>
    </w:p>
    <w:tbl>
      <w:tblPr>
        <w:tblW w:w="0" w:type="auto"/>
        <w:jc w:val="left"/>
        <w:tblInd w:w="13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5"/>
        <w:gridCol w:w="495"/>
        <w:gridCol w:w="2863"/>
        <w:gridCol w:w="2117"/>
        <w:gridCol w:w="1699"/>
        <w:gridCol w:w="396"/>
        <w:gridCol w:w="561"/>
        <w:gridCol w:w="180"/>
        <w:gridCol w:w="1457"/>
        <w:gridCol w:w="1014"/>
        <w:gridCol w:w="299"/>
        <w:gridCol w:w="591"/>
        <w:gridCol w:w="164"/>
        <w:gridCol w:w="1718"/>
      </w:tblGrid>
      <w:tr>
        <w:trPr>
          <w:trHeight w:val="528" w:hRule="atLeast"/>
        </w:trPr>
        <w:tc>
          <w:tcPr>
            <w:tcW w:w="13719" w:type="dxa"/>
            <w:gridSpan w:val="14"/>
            <w:tcBorders>
              <w:top w:val="nil"/>
              <w:left w:val="nil"/>
              <w:right w:val="nil"/>
            </w:tcBorders>
            <w:shd w:val="clear" w:color="auto" w:fill="C0BEBE"/>
          </w:tcPr>
          <w:p>
            <w:pPr>
              <w:pStyle w:val="TableParagraph"/>
              <w:tabs>
                <w:tab w:pos="8902" w:val="left" w:leader="none"/>
              </w:tabs>
              <w:spacing w:line="184" w:lineRule="exact" w:before="28"/>
              <w:ind w:right="89"/>
              <w:jc w:val="center"/>
              <w:rPr>
                <w:rFonts w:ascii="新細明體" w:eastAsia="新細明體" w:hint="eastAsia"/>
                <w:sz w:val="17"/>
              </w:rPr>
            </w:pPr>
            <w:r>
              <w:rPr>
                <w:rFonts w:ascii="新細明體" w:eastAsia="新細明體" w:hint="eastAsia"/>
                <w:color w:val="262123"/>
                <w:w w:val="115"/>
                <w:sz w:val="17"/>
              </w:rPr>
              <w:t>工作環境名稱</w:t>
              <w:tab/>
              <w:t>聯絡人</w:t>
            </w:r>
          </w:p>
          <w:p>
            <w:pPr>
              <w:pStyle w:val="TableParagraph"/>
              <w:tabs>
                <w:tab w:pos="3601" w:val="left" w:leader="none"/>
                <w:tab w:pos="6783" w:val="left" w:leader="none"/>
                <w:tab w:pos="11902" w:val="left" w:leader="none"/>
              </w:tabs>
              <w:spacing w:line="75" w:lineRule="exact"/>
              <w:ind w:right="84"/>
              <w:jc w:val="center"/>
              <w:rPr>
                <w:rFonts w:ascii="新細明體" w:eastAsia="新細明體" w:hint="eastAsia"/>
                <w:sz w:val="17"/>
              </w:rPr>
            </w:pPr>
            <w:r>
              <w:rPr>
                <w:rFonts w:ascii="新細明體" w:eastAsia="新細明體" w:hint="eastAsia"/>
                <w:color w:val="262123"/>
                <w:w w:val="115"/>
                <w:sz w:val="17"/>
              </w:rPr>
              <w:t>工作時間</w:t>
              <w:tab/>
              <w:t>性質</w:t>
              <w:tab/>
              <w:t>工作處地址</w:t>
              <w:tab/>
              <w:t>聯絡人電話</w:t>
            </w:r>
          </w:p>
          <w:p>
            <w:pPr>
              <w:pStyle w:val="TableParagraph"/>
              <w:tabs>
                <w:tab w:pos="378" w:val="left" w:leader="none"/>
                <w:tab w:pos="1982" w:val="left" w:leader="none"/>
                <w:tab w:pos="3699" w:val="left" w:leader="none"/>
                <w:tab w:pos="11075" w:val="left" w:leader="none"/>
              </w:tabs>
              <w:spacing w:line="221" w:lineRule="exact"/>
              <w:ind w:left="77"/>
              <w:rPr>
                <w:rFonts w:ascii="新細明體" w:eastAsia="新細明體" w:hint="eastAsia"/>
                <w:sz w:val="17"/>
              </w:rPr>
            </w:pPr>
            <w:r>
              <w:rPr>
                <w:rFonts w:ascii="新細明體" w:eastAsia="新細明體" w:hint="eastAsia"/>
                <w:color w:val="262123"/>
                <w:w w:val="192"/>
                <w:sz w:val="17"/>
                <w:u w:val="single" w:color="252022"/>
              </w:rPr>
              <w:t> </w:t>
            </w:r>
            <w:r>
              <w:rPr>
                <w:rFonts w:ascii="新細明體" w:eastAsia="新細明體" w:hint="eastAsia"/>
                <w:color w:val="262123"/>
                <w:sz w:val="17"/>
                <w:u w:val="single" w:color="252022"/>
              </w:rPr>
              <w:tab/>
            </w:r>
            <w:r>
              <w:rPr>
                <w:rFonts w:ascii="新細明體" w:eastAsia="新細明體" w:hint="eastAsia"/>
                <w:color w:val="262123"/>
                <w:sz w:val="17"/>
              </w:rPr>
              <w:tab/>
              <w:t>（分店名請詳填）：</w:t>
              <w:tab/>
            </w:r>
            <w:r>
              <w:rPr>
                <w:rFonts w:ascii="Arial" w:eastAsia="Arial"/>
                <w:color w:val="747272"/>
                <w:w w:val="75"/>
                <w:position w:val="-25"/>
                <w:sz w:val="59"/>
              </w:rPr>
              <w:t>,</w:t>
            </w:r>
            <w:r>
              <w:rPr>
                <w:rFonts w:ascii="Arial" w:eastAsia="Arial"/>
                <w:color w:val="747272"/>
                <w:spacing w:val="-60"/>
                <w:w w:val="75"/>
                <w:position w:val="-25"/>
                <w:sz w:val="59"/>
              </w:rPr>
              <w:t> </w:t>
            </w:r>
            <w:r>
              <w:rPr>
                <w:rFonts w:ascii="Arial" w:eastAsia="Arial"/>
                <w:color w:val="363334"/>
                <w:w w:val="75"/>
                <w:position w:val="-25"/>
                <w:sz w:val="59"/>
              </w:rPr>
              <w:t>o</w:t>
              <w:tab/>
            </w:r>
            <w:r>
              <w:rPr>
                <w:rFonts w:ascii="新細明體" w:eastAsia="新細明體" w:hint="eastAsia"/>
                <w:color w:val="262123"/>
                <w:sz w:val="17"/>
              </w:rPr>
              <w:t>姓名</w:t>
            </w:r>
          </w:p>
        </w:tc>
      </w:tr>
      <w:tr>
        <w:trPr>
          <w:trHeight w:val="795" w:hRule="atLeast"/>
        </w:trPr>
        <w:tc>
          <w:tcPr>
            <w:tcW w:w="165" w:type="dxa"/>
            <w:tcBorders>
              <w:left w:val="nil"/>
              <w:bottom w:val="single" w:sz="4" w:space="0" w:color="252022"/>
              <w:right w:val="nil"/>
            </w:tcBorders>
            <w:shd w:val="clear" w:color="auto" w:fill="FBE7D8"/>
          </w:tcPr>
          <w:p>
            <w:pPr>
              <w:pStyle w:val="TableParagraph"/>
              <w:rPr>
                <w:rFonts w:ascii="新細明體"/>
                <w:sz w:val="22"/>
              </w:rPr>
            </w:pPr>
          </w:p>
          <w:p>
            <w:pPr>
              <w:pStyle w:val="TableParagraph"/>
              <w:spacing w:before="6"/>
              <w:rPr>
                <w:rFonts w:ascii="新細明體"/>
                <w:sz w:val="20"/>
              </w:rPr>
            </w:pPr>
          </w:p>
          <w:p>
            <w:pPr>
              <w:pStyle w:val="TableParagraph"/>
              <w:spacing w:line="183" w:lineRule="exact"/>
              <w:ind w:left="119"/>
              <w:jc w:val="center"/>
              <w:rPr>
                <w:rFonts w:ascii="Times New Roman"/>
                <w:sz w:val="20"/>
              </w:rPr>
            </w:pPr>
            <w:r>
              <w:rPr>
                <w:rFonts w:ascii="Times New Roman"/>
                <w:color w:val="262123"/>
                <w:w w:val="27"/>
                <w:sz w:val="20"/>
              </w:rPr>
              <w:t>J</w:t>
            </w:r>
          </w:p>
        </w:tc>
        <w:tc>
          <w:tcPr>
            <w:tcW w:w="3358" w:type="dxa"/>
            <w:gridSpan w:val="2"/>
            <w:tcBorders>
              <w:left w:val="nil"/>
              <w:bottom w:val="nil"/>
              <w:right w:val="nil"/>
            </w:tcBorders>
            <w:shd w:val="clear" w:color="auto" w:fill="FBE7D8"/>
          </w:tcPr>
          <w:p>
            <w:pPr>
              <w:pStyle w:val="TableParagraph"/>
              <w:tabs>
                <w:tab w:pos="518" w:val="left" w:leader="none"/>
              </w:tabs>
              <w:spacing w:before="2"/>
              <w:ind w:left="138"/>
              <w:rPr>
                <w:rFonts w:ascii="新細明體" w:hAnsi="新細明體"/>
                <w:sz w:val="21"/>
              </w:rPr>
            </w:pPr>
            <w:r>
              <w:rPr>
                <w:rFonts w:ascii="Times New Roman" w:hAnsi="Times New Roman"/>
                <w:color w:val="262123"/>
                <w:w w:val="113"/>
                <w:sz w:val="20"/>
              </w:rPr>
              <w:t>J</w:t>
            </w:r>
            <w:r>
              <w:rPr>
                <w:rFonts w:ascii="Times New Roman" w:hAnsi="Times New Roman"/>
                <w:color w:val="262123"/>
                <w:sz w:val="20"/>
              </w:rPr>
              <w:tab/>
            </w:r>
            <w:r>
              <w:rPr>
                <w:rFonts w:ascii="Times New Roman" w:hAnsi="Times New Roman"/>
                <w:color w:val="262123"/>
                <w:w w:val="113"/>
                <w:sz w:val="20"/>
              </w:rPr>
              <w:t>_J</w:t>
            </w:r>
            <w:r>
              <w:rPr>
                <w:rFonts w:ascii="Times New Roman" w:hAnsi="Times New Roman"/>
                <w:color w:val="262123"/>
                <w:sz w:val="20"/>
              </w:rPr>
              <w:t>  </w:t>
            </w:r>
            <w:r>
              <w:rPr>
                <w:rFonts w:ascii="Times New Roman" w:hAnsi="Times New Roman"/>
                <w:color w:val="262123"/>
                <w:spacing w:val="-17"/>
                <w:sz w:val="20"/>
              </w:rPr>
              <w:t> </w:t>
            </w:r>
            <w:r>
              <w:rPr>
                <w:rFonts w:ascii="新細明體" w:hAnsi="新細明體"/>
                <w:color w:val="262123"/>
                <w:w w:val="113"/>
                <w:sz w:val="21"/>
              </w:rPr>
              <w:t>—</w:t>
            </w:r>
            <w:r>
              <w:rPr>
                <w:rFonts w:ascii="新細明體" w:hAnsi="新細明體"/>
                <w:color w:val="262123"/>
                <w:spacing w:val="-23"/>
                <w:sz w:val="21"/>
              </w:rPr>
              <w:t> </w:t>
            </w:r>
            <w:r>
              <w:rPr>
                <w:rFonts w:ascii="新細明體" w:hAnsi="新細明體"/>
                <w:color w:val="262123"/>
                <w:spacing w:val="-8"/>
                <w:w w:val="180"/>
                <w:sz w:val="21"/>
              </w:rPr>
              <w:t>-</w:t>
            </w:r>
            <w:r>
              <w:rPr>
                <w:rFonts w:ascii="新細明體" w:hAnsi="新細明體"/>
                <w:color w:val="939193"/>
                <w:w w:val="57"/>
                <w:sz w:val="21"/>
              </w:rPr>
              <w:t>,</w:t>
            </w:r>
          </w:p>
          <w:p>
            <w:pPr>
              <w:pStyle w:val="TableParagraph"/>
              <w:tabs>
                <w:tab w:pos="849" w:val="left" w:leader="none"/>
              </w:tabs>
              <w:spacing w:line="286" w:lineRule="exact" w:before="194"/>
              <w:ind w:left="518"/>
              <w:rPr>
                <w:rFonts w:ascii="新細明體" w:hAnsi="新細明體"/>
                <w:sz w:val="29"/>
              </w:rPr>
            </w:pPr>
            <w:r>
              <w:rPr>
                <w:rFonts w:ascii="Times New Roman" w:hAnsi="Times New Roman"/>
                <w:color w:val="262123"/>
                <w:w w:val="60"/>
                <w:sz w:val="20"/>
              </w:rPr>
              <w:t>_J</w:t>
              <w:tab/>
            </w:r>
            <w:r>
              <w:rPr>
                <w:rFonts w:ascii="新細明體" w:hAnsi="新細明體"/>
                <w:color w:val="262123"/>
                <w:w w:val="90"/>
                <w:sz w:val="29"/>
              </w:rPr>
              <w:t>—</w:t>
            </w:r>
          </w:p>
        </w:tc>
        <w:tc>
          <w:tcPr>
            <w:tcW w:w="2117" w:type="dxa"/>
            <w:tcBorders>
              <w:left w:val="nil"/>
              <w:bottom w:val="nil"/>
              <w:right w:val="nil"/>
            </w:tcBorders>
            <w:shd w:val="clear" w:color="auto" w:fill="FBE7D8"/>
          </w:tcPr>
          <w:p>
            <w:pPr>
              <w:pStyle w:val="TableParagraph"/>
              <w:spacing w:line="212" w:lineRule="exact" w:before="3"/>
              <w:ind w:left="538"/>
              <w:rPr>
                <w:rFonts w:ascii="新細明體" w:eastAsia="新細明體" w:hint="eastAsia"/>
                <w:sz w:val="17"/>
              </w:rPr>
            </w:pPr>
            <w:r>
              <w:rPr>
                <w:rFonts w:ascii="新細明體" w:eastAsia="新細明體" w:hint="eastAsia"/>
                <w:color w:val="363334"/>
                <w:w w:val="110"/>
                <w:sz w:val="17"/>
              </w:rPr>
              <w:t>全職</w:t>
            </w:r>
          </w:p>
          <w:p>
            <w:pPr>
              <w:pStyle w:val="TableParagraph"/>
              <w:tabs>
                <w:tab w:pos="896" w:val="left" w:leader="none"/>
              </w:tabs>
              <w:spacing w:line="238" w:lineRule="exact"/>
              <w:ind w:right="109"/>
              <w:jc w:val="right"/>
              <w:rPr>
                <w:rFonts w:ascii="新細明體" w:eastAsia="新細明體" w:hint="eastAsia"/>
                <w:sz w:val="17"/>
              </w:rPr>
            </w:pPr>
            <w:r>
              <w:rPr>
                <w:rFonts w:ascii="Times New Roman" w:eastAsia="Times New Roman"/>
                <w:color w:val="363334"/>
                <w:sz w:val="21"/>
              </w:rPr>
              <w:t>O </w:t>
            </w:r>
            <w:r>
              <w:rPr>
                <w:rFonts w:ascii="Times New Roman" w:eastAsia="Times New Roman"/>
                <w:color w:val="363334"/>
                <w:spacing w:val="11"/>
                <w:sz w:val="21"/>
              </w:rPr>
              <w:t> </w:t>
            </w:r>
            <w:r>
              <w:rPr>
                <w:rFonts w:ascii="新細明體" w:eastAsia="新細明體" w:hint="eastAsia"/>
                <w:color w:val="363334"/>
                <w:sz w:val="17"/>
              </w:rPr>
              <w:t>兼職</w:t>
              <w:tab/>
            </w:r>
            <w:r>
              <w:rPr>
                <w:rFonts w:ascii="新細明體" w:eastAsia="新細明體" w:hint="eastAsia"/>
                <w:color w:val="363334"/>
                <w:w w:val="95"/>
                <w:sz w:val="17"/>
              </w:rPr>
              <w:t>郵遞區號（</w:t>
            </w:r>
          </w:p>
          <w:p>
            <w:pPr>
              <w:pStyle w:val="TableParagraph"/>
              <w:tabs>
                <w:tab w:pos="1483" w:val="left" w:leader="none"/>
              </w:tabs>
              <w:spacing w:before="21"/>
              <w:ind w:right="70"/>
              <w:jc w:val="right"/>
              <w:rPr>
                <w:rFonts w:ascii="新細明體" w:eastAsia="新細明體" w:hint="eastAsia"/>
                <w:sz w:val="17"/>
              </w:rPr>
            </w:pPr>
            <w:r>
              <w:rPr>
                <w:rFonts w:ascii="Times New Roman" w:eastAsia="Times New Roman"/>
                <w:color w:val="363334"/>
                <w:w w:val="100"/>
                <w:sz w:val="22"/>
                <w:u w:val="single" w:color="000000"/>
              </w:rPr>
              <w:t> </w:t>
            </w:r>
            <w:r>
              <w:rPr>
                <w:rFonts w:ascii="Times New Roman" w:eastAsia="Times New Roman"/>
                <w:color w:val="363334"/>
                <w:sz w:val="22"/>
                <w:u w:val="single" w:color="000000"/>
              </w:rPr>
              <w:t>  </w:t>
            </w:r>
            <w:r>
              <w:rPr>
                <w:rFonts w:ascii="Times New Roman" w:eastAsia="Times New Roman"/>
                <w:color w:val="363334"/>
                <w:spacing w:val="19"/>
                <w:sz w:val="22"/>
                <w:u w:val="single" w:color="000000"/>
              </w:rPr>
              <w:t> </w:t>
            </w:r>
            <w:r>
              <w:rPr>
                <w:rFonts w:ascii="Times New Roman" w:eastAsia="Times New Roman"/>
                <w:color w:val="363334"/>
                <w:w w:val="95"/>
                <w:sz w:val="22"/>
                <w:u w:val="single" w:color="000000"/>
              </w:rPr>
              <w:t>0  </w:t>
            </w:r>
            <w:r>
              <w:rPr>
                <w:rFonts w:ascii="Times New Roman" w:eastAsia="Times New Roman"/>
                <w:color w:val="363334"/>
                <w:spacing w:val="13"/>
                <w:w w:val="95"/>
                <w:sz w:val="22"/>
                <w:u w:val="single" w:color="000000"/>
              </w:rPr>
              <w:t> </w:t>
            </w:r>
            <w:r>
              <w:rPr>
                <w:rFonts w:ascii="新細明體" w:eastAsia="新細明體" w:hint="eastAsia"/>
                <w:color w:val="363334"/>
                <w:w w:val="95"/>
                <w:sz w:val="17"/>
                <w:u w:val="single" w:color="000000"/>
              </w:rPr>
              <w:t>打工</w:t>
              <w:tab/>
            </w:r>
            <w:r>
              <w:rPr>
                <w:rFonts w:ascii="新細明體" w:eastAsia="新細明體" w:hint="eastAsia"/>
                <w:color w:val="262123"/>
                <w:w w:val="55"/>
                <w:sz w:val="17"/>
                <w:u w:val="single" w:color="000000"/>
              </w:rPr>
              <w:t>（街）</w:t>
            </w:r>
            <w:r>
              <w:rPr>
                <w:rFonts w:ascii="新細明體" w:eastAsia="新細明體" w:hint="eastAsia"/>
                <w:color w:val="262123"/>
                <w:spacing w:val="6"/>
                <w:sz w:val="17"/>
                <w:u w:val="single" w:color="000000"/>
              </w:rPr>
              <w:t> </w:t>
            </w:r>
          </w:p>
        </w:tc>
        <w:tc>
          <w:tcPr>
            <w:tcW w:w="1699" w:type="dxa"/>
            <w:tcBorders>
              <w:left w:val="nil"/>
              <w:right w:val="nil"/>
            </w:tcBorders>
            <w:shd w:val="clear" w:color="auto" w:fill="FBE7D8"/>
          </w:tcPr>
          <w:p>
            <w:pPr>
              <w:pStyle w:val="TableParagraph"/>
              <w:spacing w:before="8"/>
              <w:rPr>
                <w:rFonts w:ascii="新細明體"/>
                <w:sz w:val="12"/>
              </w:rPr>
            </w:pPr>
          </w:p>
          <w:p>
            <w:pPr>
              <w:pStyle w:val="TableParagraph"/>
              <w:tabs>
                <w:tab w:pos="895" w:val="left" w:leader="none"/>
              </w:tabs>
              <w:spacing w:before="1"/>
              <w:ind w:left="305"/>
              <w:rPr>
                <w:rFonts w:ascii="新細明體" w:eastAsia="新細明體" w:hint="eastAsia"/>
                <w:sz w:val="17"/>
              </w:rPr>
            </w:pPr>
            <w:r>
              <w:rPr>
                <w:rFonts w:ascii="新細明體" w:eastAsia="新細明體" w:hint="eastAsia"/>
                <w:color w:val="262123"/>
                <w:w w:val="180"/>
                <w:sz w:val="17"/>
              </w:rPr>
              <w:t>*</w:t>
              <w:tab/>
            </w:r>
            <w:r>
              <w:rPr>
                <w:rFonts w:ascii="新細明體" w:eastAsia="新細明體" w:hint="eastAsia"/>
                <w:color w:val="262123"/>
                <w:position w:val="1"/>
                <w:sz w:val="17"/>
              </w:rPr>
              <w:t>市（縣）</w:t>
            </w:r>
          </w:p>
          <w:p>
            <w:pPr>
              <w:pStyle w:val="TableParagraph"/>
              <w:tabs>
                <w:tab w:pos="801" w:val="left" w:leader="none"/>
                <w:tab w:pos="1439" w:val="left" w:leader="none"/>
              </w:tabs>
              <w:spacing w:before="7"/>
              <w:ind w:left="166"/>
              <w:rPr>
                <w:rFonts w:ascii="新細明體" w:eastAsia="新細明體" w:hint="eastAsia"/>
                <w:sz w:val="17"/>
              </w:rPr>
            </w:pPr>
            <w:r>
              <w:rPr>
                <w:rFonts w:ascii="新細明體" w:eastAsia="新細明體" w:hint="eastAsia"/>
                <w:color w:val="363334"/>
                <w:w w:val="110"/>
                <w:sz w:val="17"/>
              </w:rPr>
              <w:t>段</w:t>
              <w:tab/>
              <w:t>巷</w:t>
              <w:tab/>
            </w:r>
            <w:r>
              <w:rPr>
                <w:rFonts w:ascii="新細明體" w:eastAsia="新細明體" w:hint="eastAsia"/>
                <w:color w:val="262123"/>
                <w:w w:val="110"/>
                <w:sz w:val="17"/>
              </w:rPr>
              <w:t>弄</w:t>
            </w:r>
          </w:p>
        </w:tc>
        <w:tc>
          <w:tcPr>
            <w:tcW w:w="1137" w:type="dxa"/>
            <w:gridSpan w:val="3"/>
            <w:tcBorders>
              <w:left w:val="nil"/>
              <w:right w:val="nil"/>
            </w:tcBorders>
            <w:shd w:val="clear" w:color="auto" w:fill="FBE7D8"/>
          </w:tcPr>
          <w:p>
            <w:pPr>
              <w:pStyle w:val="TableParagraph"/>
              <w:spacing w:before="4"/>
              <w:rPr>
                <w:rFonts w:ascii="新細明體"/>
                <w:sz w:val="12"/>
              </w:rPr>
            </w:pPr>
          </w:p>
          <w:p>
            <w:pPr>
              <w:pStyle w:val="TableParagraph"/>
              <w:spacing w:line="261" w:lineRule="auto"/>
              <w:ind w:left="471" w:right="50" w:hanging="266"/>
              <w:rPr>
                <w:rFonts w:ascii="新細明體" w:eastAsia="新細明體" w:hint="eastAsia"/>
                <w:sz w:val="17"/>
              </w:rPr>
            </w:pPr>
            <w:r>
              <w:rPr>
                <w:rFonts w:ascii="新細明體" w:eastAsia="新細明體" w:hint="eastAsia"/>
                <w:color w:val="262123"/>
                <w:w w:val="95"/>
                <w:sz w:val="17"/>
              </w:rPr>
              <w:t>區（鄉鎮市</w:t>
            </w:r>
            <w:r>
              <w:rPr>
                <w:rFonts w:ascii="新細明體" w:eastAsia="新細明體" w:hint="eastAsia"/>
                <w:color w:val="262123"/>
                <w:spacing w:val="-102"/>
                <w:w w:val="95"/>
                <w:sz w:val="17"/>
              </w:rPr>
              <w:t>）</w:t>
            </w:r>
            <w:r>
              <w:rPr>
                <w:rFonts w:ascii="新細明體" w:eastAsia="新細明體" w:hint="eastAsia"/>
                <w:color w:val="262123"/>
                <w:spacing w:val="-40"/>
                <w:w w:val="95"/>
                <w:sz w:val="17"/>
              </w:rPr>
              <w:t> </w:t>
            </w:r>
            <w:r>
              <w:rPr>
                <w:rFonts w:ascii="新細明體" w:eastAsia="新細明體" w:hint="eastAsia"/>
                <w:color w:val="363334"/>
                <w:sz w:val="17"/>
              </w:rPr>
              <w:t>號</w:t>
            </w:r>
          </w:p>
        </w:tc>
        <w:tc>
          <w:tcPr>
            <w:tcW w:w="1457" w:type="dxa"/>
            <w:tcBorders>
              <w:left w:val="nil"/>
              <w:right w:val="nil"/>
            </w:tcBorders>
            <w:shd w:val="clear" w:color="auto" w:fill="FBE7D8"/>
          </w:tcPr>
          <w:p>
            <w:pPr>
              <w:pStyle w:val="TableParagraph"/>
              <w:spacing w:before="4"/>
              <w:rPr>
                <w:rFonts w:ascii="新細明體"/>
                <w:sz w:val="12"/>
              </w:rPr>
            </w:pPr>
          </w:p>
          <w:p>
            <w:pPr>
              <w:pStyle w:val="TableParagraph"/>
              <w:ind w:left="568"/>
              <w:rPr>
                <w:rFonts w:ascii="新細明體" w:eastAsia="新細明體" w:hint="eastAsia"/>
                <w:sz w:val="17"/>
              </w:rPr>
            </w:pPr>
            <w:r>
              <w:rPr>
                <w:rFonts w:ascii="新細明體" w:eastAsia="新細明體" w:hint="eastAsia"/>
                <w:color w:val="262123"/>
                <w:w w:val="95"/>
                <w:sz w:val="17"/>
              </w:rPr>
              <w:t>里（村）</w:t>
            </w:r>
          </w:p>
          <w:p>
            <w:pPr>
              <w:pStyle w:val="TableParagraph"/>
              <w:tabs>
                <w:tab w:pos="557" w:val="left" w:leader="none"/>
              </w:tabs>
              <w:spacing w:before="27"/>
              <w:ind w:left="71"/>
              <w:rPr>
                <w:rFonts w:ascii="新細明體" w:eastAsia="新細明體" w:hint="eastAsia"/>
                <w:sz w:val="17"/>
              </w:rPr>
            </w:pPr>
            <w:r>
              <w:rPr>
                <w:rFonts w:ascii="新細明體" w:eastAsia="新細明體" w:hint="eastAsia"/>
                <w:color w:val="363334"/>
                <w:w w:val="110"/>
                <w:sz w:val="17"/>
              </w:rPr>
              <w:t>樓</w:t>
              <w:tab/>
              <w:t>室</w:t>
            </w:r>
          </w:p>
        </w:tc>
        <w:tc>
          <w:tcPr>
            <w:tcW w:w="1014" w:type="dxa"/>
            <w:tcBorders>
              <w:left w:val="nil"/>
              <w:right w:val="nil"/>
            </w:tcBorders>
            <w:shd w:val="clear" w:color="auto" w:fill="FBE7D8"/>
          </w:tcPr>
          <w:p>
            <w:pPr>
              <w:pStyle w:val="TableParagraph"/>
              <w:spacing w:before="13"/>
              <w:rPr>
                <w:rFonts w:ascii="新細明體"/>
                <w:sz w:val="11"/>
              </w:rPr>
            </w:pPr>
          </w:p>
          <w:p>
            <w:pPr>
              <w:pStyle w:val="TableParagraph"/>
              <w:ind w:left="416"/>
              <w:rPr>
                <w:rFonts w:ascii="新細明體" w:eastAsia="新細明體" w:hint="eastAsia"/>
                <w:sz w:val="17"/>
              </w:rPr>
            </w:pPr>
            <w:r>
              <w:rPr>
                <w:rFonts w:ascii="新細明體" w:eastAsia="新細明體" w:hint="eastAsia"/>
                <w:color w:val="363334"/>
                <w:w w:val="105"/>
                <w:sz w:val="17"/>
              </w:rPr>
              <w:t>路</w:t>
            </w:r>
          </w:p>
        </w:tc>
        <w:tc>
          <w:tcPr>
            <w:tcW w:w="299" w:type="dxa"/>
            <w:tcBorders>
              <w:left w:val="nil"/>
              <w:right w:val="nil"/>
            </w:tcBorders>
            <w:shd w:val="clear" w:color="auto" w:fill="FBE7D8"/>
          </w:tcPr>
          <w:p>
            <w:pPr>
              <w:pStyle w:val="TableParagraph"/>
              <w:rPr>
                <w:rFonts w:ascii="Times New Roman"/>
                <w:sz w:val="18"/>
              </w:rPr>
            </w:pPr>
          </w:p>
        </w:tc>
        <w:tc>
          <w:tcPr>
            <w:tcW w:w="755" w:type="dxa"/>
            <w:gridSpan w:val="2"/>
            <w:tcBorders>
              <w:left w:val="nil"/>
              <w:right w:val="nil"/>
            </w:tcBorders>
            <w:shd w:val="clear" w:color="auto" w:fill="FBE7D8"/>
          </w:tcPr>
          <w:p>
            <w:pPr>
              <w:pStyle w:val="TableParagraph"/>
              <w:rPr>
                <w:rFonts w:ascii="Times New Roman"/>
                <w:sz w:val="18"/>
              </w:rPr>
            </w:pPr>
          </w:p>
        </w:tc>
        <w:tc>
          <w:tcPr>
            <w:tcW w:w="1718" w:type="dxa"/>
            <w:tcBorders>
              <w:left w:val="nil"/>
              <w:right w:val="single" w:sz="12" w:space="0" w:color="231F20"/>
            </w:tcBorders>
            <w:shd w:val="clear" w:color="auto" w:fill="FBE7D8"/>
          </w:tcPr>
          <w:p>
            <w:pPr>
              <w:pStyle w:val="TableParagraph"/>
              <w:rPr>
                <w:rFonts w:ascii="Times New Roman"/>
                <w:sz w:val="18"/>
              </w:rPr>
            </w:pPr>
          </w:p>
        </w:tc>
      </w:tr>
      <w:tr>
        <w:trPr>
          <w:trHeight w:val="531" w:hRule="atLeast"/>
        </w:trPr>
        <w:tc>
          <w:tcPr>
            <w:tcW w:w="165" w:type="dxa"/>
            <w:tcBorders>
              <w:top w:val="single" w:sz="4" w:space="0" w:color="252022"/>
              <w:left w:val="nil"/>
              <w:bottom w:val="single" w:sz="12" w:space="0" w:color="231F20"/>
              <w:right w:val="nil"/>
            </w:tcBorders>
            <w:shd w:val="clear" w:color="auto" w:fill="C0BEBE"/>
          </w:tcPr>
          <w:p>
            <w:pPr>
              <w:pStyle w:val="TableParagraph"/>
              <w:rPr>
                <w:rFonts w:ascii="Times New Roman"/>
                <w:sz w:val="18"/>
              </w:rPr>
            </w:pPr>
          </w:p>
        </w:tc>
        <w:tc>
          <w:tcPr>
            <w:tcW w:w="3358" w:type="dxa"/>
            <w:gridSpan w:val="2"/>
            <w:tcBorders>
              <w:top w:val="nil"/>
              <w:left w:val="nil"/>
              <w:bottom w:val="single" w:sz="12" w:space="0" w:color="231F20"/>
              <w:right w:val="nil"/>
            </w:tcBorders>
            <w:shd w:val="clear" w:color="auto" w:fill="C0BEBE"/>
          </w:tcPr>
          <w:p>
            <w:pPr>
              <w:pStyle w:val="TableParagraph"/>
              <w:spacing w:before="34"/>
              <w:ind w:right="205"/>
              <w:jc w:val="center"/>
              <w:rPr>
                <w:rFonts w:ascii="新細明體" w:eastAsia="新細明體" w:hint="eastAsia"/>
                <w:sz w:val="17"/>
              </w:rPr>
            </w:pPr>
            <w:r>
              <w:rPr>
                <w:rFonts w:ascii="新細明體" w:eastAsia="新細明體" w:hint="eastAsia"/>
                <w:color w:val="262123"/>
                <w:w w:val="115"/>
                <w:sz w:val="17"/>
              </w:rPr>
              <w:t>工作型態</w:t>
            </w:r>
          </w:p>
          <w:p>
            <w:pPr>
              <w:pStyle w:val="TableParagraph"/>
              <w:spacing w:line="216" w:lineRule="exact" w:before="24"/>
              <w:ind w:right="216"/>
              <w:jc w:val="center"/>
              <w:rPr>
                <w:rFonts w:ascii="新細明體" w:eastAsia="新細明體" w:hint="eastAsia"/>
                <w:sz w:val="17"/>
              </w:rPr>
            </w:pPr>
            <w:r>
              <w:rPr>
                <w:rFonts w:ascii="Arial" w:eastAsia="Arial"/>
                <w:color w:val="262123"/>
                <w:w w:val="115"/>
                <w:sz w:val="19"/>
              </w:rPr>
              <w:t>(0 </w:t>
            </w:r>
            <w:r>
              <w:rPr>
                <w:rFonts w:ascii="新細明體" w:eastAsia="新細明體" w:hint="eastAsia"/>
                <w:color w:val="262123"/>
                <w:spacing w:val="8"/>
                <w:w w:val="115"/>
                <w:sz w:val="17"/>
              </w:rPr>
              <w:t>流動性工作</w:t>
            </w:r>
            <w:r>
              <w:rPr>
                <w:rFonts w:ascii="新細明體" w:eastAsia="新細明體" w:hint="eastAsia"/>
                <w:color w:val="262123"/>
                <w:w w:val="160"/>
                <w:sz w:val="17"/>
              </w:rPr>
              <w:t>）</w:t>
            </w:r>
            <w:r>
              <w:rPr>
                <w:rFonts w:ascii="新細明體" w:eastAsia="新細明體" w:hint="eastAsia"/>
                <w:color w:val="262123"/>
                <w:spacing w:val="-3"/>
                <w:w w:val="115"/>
                <w:sz w:val="17"/>
              </w:rPr>
              <w:t>請加填工作環境評</w:t>
            </w:r>
            <w:r>
              <w:rPr>
                <w:rFonts w:ascii="新細明體" w:eastAsia="新細明體" w:hint="eastAsia"/>
                <w:color w:val="262123"/>
                <w:spacing w:val="-144"/>
                <w:w w:val="115"/>
                <w:sz w:val="17"/>
              </w:rPr>
              <w:t>估</w:t>
            </w:r>
          </w:p>
        </w:tc>
        <w:tc>
          <w:tcPr>
            <w:tcW w:w="2117" w:type="dxa"/>
            <w:tcBorders>
              <w:top w:val="nil"/>
              <w:left w:val="nil"/>
              <w:bottom w:val="single" w:sz="12" w:space="0" w:color="231F20"/>
              <w:right w:val="nil"/>
            </w:tcBorders>
            <w:shd w:val="clear" w:color="auto" w:fill="C0BEBE"/>
          </w:tcPr>
          <w:p>
            <w:pPr>
              <w:pStyle w:val="TableParagraph"/>
              <w:spacing w:before="29"/>
              <w:ind w:left="118" w:right="149"/>
              <w:jc w:val="center"/>
              <w:rPr>
                <w:rFonts w:ascii="新細明體" w:eastAsia="新細明體" w:hint="eastAsia"/>
                <w:sz w:val="17"/>
              </w:rPr>
            </w:pPr>
            <w:r>
              <w:rPr>
                <w:rFonts w:ascii="新細明體" w:eastAsia="新細明體" w:hint="eastAsia"/>
                <w:color w:val="262123"/>
                <w:w w:val="110"/>
                <w:sz w:val="17"/>
              </w:rPr>
              <w:t>暴露時間</w:t>
            </w:r>
          </w:p>
          <w:p>
            <w:pPr>
              <w:pStyle w:val="TableParagraph"/>
              <w:spacing w:line="208" w:lineRule="exact" w:before="37"/>
              <w:ind w:left="118" w:right="174"/>
              <w:jc w:val="center"/>
              <w:rPr>
                <w:rFonts w:ascii="新細明體" w:eastAsia="新細明體" w:hint="eastAsia"/>
                <w:sz w:val="17"/>
              </w:rPr>
            </w:pPr>
            <w:r>
              <w:rPr>
                <w:rFonts w:ascii="新細明體" w:eastAsia="新細明體" w:hint="eastAsia"/>
                <w:color w:val="262123"/>
                <w:w w:val="105"/>
                <w:sz w:val="17"/>
              </w:rPr>
              <w:t>（以下擇一填寫即可）</w:t>
            </w:r>
          </w:p>
        </w:tc>
        <w:tc>
          <w:tcPr>
            <w:tcW w:w="1699" w:type="dxa"/>
            <w:tcBorders>
              <w:left w:val="nil"/>
              <w:bottom w:val="single" w:sz="12" w:space="0" w:color="231F20"/>
              <w:right w:val="nil"/>
            </w:tcBorders>
            <w:shd w:val="clear" w:color="auto" w:fill="C0BEBE"/>
          </w:tcPr>
          <w:p>
            <w:pPr>
              <w:pStyle w:val="TableParagraph"/>
              <w:spacing w:before="10"/>
              <w:rPr>
                <w:rFonts w:ascii="新細明體"/>
                <w:sz w:val="11"/>
              </w:rPr>
            </w:pPr>
          </w:p>
          <w:p>
            <w:pPr>
              <w:pStyle w:val="TableParagraph"/>
              <w:ind w:left="929"/>
              <w:rPr>
                <w:rFonts w:ascii="新細明體" w:eastAsia="新細明體" w:hint="eastAsia"/>
                <w:sz w:val="17"/>
              </w:rPr>
            </w:pPr>
            <w:r>
              <w:rPr>
                <w:rFonts w:ascii="新細明體" w:eastAsia="新細明體" w:hint="eastAsia"/>
                <w:color w:val="262123"/>
                <w:w w:val="110"/>
                <w:sz w:val="17"/>
              </w:rPr>
              <w:t>人數估計</w:t>
            </w:r>
          </w:p>
        </w:tc>
        <w:tc>
          <w:tcPr>
            <w:tcW w:w="1137" w:type="dxa"/>
            <w:gridSpan w:val="3"/>
            <w:tcBorders>
              <w:left w:val="nil"/>
              <w:bottom w:val="single" w:sz="12" w:space="0" w:color="231F20"/>
              <w:right w:val="nil"/>
            </w:tcBorders>
            <w:shd w:val="clear" w:color="auto" w:fill="C0BEBE"/>
          </w:tcPr>
          <w:p>
            <w:pPr>
              <w:pStyle w:val="TableParagraph"/>
              <w:rPr>
                <w:rFonts w:ascii="Times New Roman"/>
                <w:sz w:val="18"/>
              </w:rPr>
            </w:pPr>
          </w:p>
        </w:tc>
        <w:tc>
          <w:tcPr>
            <w:tcW w:w="1457" w:type="dxa"/>
            <w:tcBorders>
              <w:left w:val="nil"/>
              <w:bottom w:val="single" w:sz="12" w:space="0" w:color="231F20"/>
              <w:right w:val="nil"/>
            </w:tcBorders>
            <w:shd w:val="clear" w:color="auto" w:fill="C0BEBE"/>
          </w:tcPr>
          <w:p>
            <w:pPr>
              <w:pStyle w:val="TableParagraph"/>
              <w:spacing w:before="10"/>
              <w:rPr>
                <w:rFonts w:ascii="新細明體"/>
                <w:sz w:val="11"/>
              </w:rPr>
            </w:pPr>
          </w:p>
          <w:p>
            <w:pPr>
              <w:pStyle w:val="TableParagraph"/>
              <w:ind w:left="438"/>
              <w:rPr>
                <w:rFonts w:ascii="新細明體" w:eastAsia="新細明體" w:hint="eastAsia"/>
                <w:sz w:val="17"/>
              </w:rPr>
            </w:pPr>
            <w:r>
              <w:rPr>
                <w:rFonts w:ascii="新細明體" w:eastAsia="新細明體" w:hint="eastAsia"/>
                <w:color w:val="262123"/>
                <w:w w:val="110"/>
                <w:sz w:val="17"/>
              </w:rPr>
              <w:t>空調</w:t>
            </w:r>
          </w:p>
        </w:tc>
        <w:tc>
          <w:tcPr>
            <w:tcW w:w="1014" w:type="dxa"/>
            <w:tcBorders>
              <w:left w:val="nil"/>
              <w:bottom w:val="single" w:sz="12" w:space="0" w:color="231F20"/>
              <w:right w:val="nil"/>
            </w:tcBorders>
            <w:shd w:val="clear" w:color="auto" w:fill="C0BEBE"/>
          </w:tcPr>
          <w:p>
            <w:pPr>
              <w:pStyle w:val="TableParagraph"/>
              <w:spacing w:before="10"/>
              <w:rPr>
                <w:rFonts w:ascii="新細明體"/>
                <w:sz w:val="11"/>
              </w:rPr>
            </w:pPr>
          </w:p>
          <w:p>
            <w:pPr>
              <w:pStyle w:val="TableParagraph"/>
              <w:ind w:left="450"/>
              <w:rPr>
                <w:rFonts w:ascii="新細明體" w:eastAsia="新細明體" w:hint="eastAsia"/>
                <w:sz w:val="17"/>
              </w:rPr>
            </w:pPr>
            <w:r>
              <w:rPr>
                <w:rFonts w:ascii="新細明體" w:eastAsia="新細明體" w:hint="eastAsia"/>
                <w:color w:val="262123"/>
                <w:w w:val="110"/>
                <w:sz w:val="17"/>
              </w:rPr>
              <w:t>通風</w:t>
            </w:r>
          </w:p>
        </w:tc>
        <w:tc>
          <w:tcPr>
            <w:tcW w:w="299" w:type="dxa"/>
            <w:tcBorders>
              <w:left w:val="nil"/>
              <w:bottom w:val="single" w:sz="12" w:space="0" w:color="231F20"/>
              <w:right w:val="nil"/>
            </w:tcBorders>
            <w:shd w:val="clear" w:color="auto" w:fill="C0BEBE"/>
          </w:tcPr>
          <w:p>
            <w:pPr>
              <w:pStyle w:val="TableParagraph"/>
              <w:spacing w:before="8"/>
              <w:rPr>
                <w:rFonts w:ascii="新細明體"/>
                <w:sz w:val="18"/>
              </w:rPr>
            </w:pPr>
          </w:p>
          <w:p>
            <w:pPr>
              <w:pStyle w:val="TableParagraph"/>
              <w:spacing w:before="1"/>
              <w:ind w:right="-44"/>
              <w:jc w:val="right"/>
              <w:rPr>
                <w:rFonts w:ascii="新細明體" w:eastAsia="新細明體" w:hint="eastAsia"/>
                <w:sz w:val="17"/>
              </w:rPr>
            </w:pPr>
            <w:r>
              <w:rPr>
                <w:rFonts w:ascii="新細明體" w:eastAsia="新細明體" w:hint="eastAsia"/>
                <w:color w:val="747272"/>
                <w:w w:val="70"/>
                <w:sz w:val="17"/>
              </w:rPr>
              <w:t>！</w:t>
            </w:r>
          </w:p>
        </w:tc>
        <w:tc>
          <w:tcPr>
            <w:tcW w:w="755" w:type="dxa"/>
            <w:gridSpan w:val="2"/>
            <w:tcBorders>
              <w:left w:val="nil"/>
              <w:bottom w:val="nil"/>
              <w:right w:val="nil"/>
            </w:tcBorders>
          </w:tcPr>
          <w:p>
            <w:pPr>
              <w:pStyle w:val="TableParagraph"/>
              <w:spacing w:before="164"/>
              <w:ind w:left="96"/>
              <w:rPr>
                <w:rFonts w:ascii="新細明體" w:eastAsia="新細明體" w:hint="eastAsia"/>
                <w:sz w:val="17"/>
              </w:rPr>
            </w:pPr>
            <w:r>
              <w:rPr>
                <w:rFonts w:ascii="新細明體" w:eastAsia="新細明體" w:hint="eastAsia"/>
                <w:color w:val="262123"/>
                <w:sz w:val="17"/>
              </w:rPr>
              <w:t>陽光</w:t>
            </w:r>
            <w:r>
              <w:rPr>
                <w:rFonts w:ascii="新細明體" w:eastAsia="新細明體" w:hint="eastAsia"/>
                <w:color w:val="595759"/>
                <w:w w:val="90"/>
                <w:position w:val="-9"/>
                <w:sz w:val="17"/>
              </w:rPr>
              <w:t>．</w:t>
            </w:r>
          </w:p>
        </w:tc>
        <w:tc>
          <w:tcPr>
            <w:tcW w:w="1718" w:type="dxa"/>
            <w:tcBorders>
              <w:left w:val="nil"/>
              <w:bottom w:val="single" w:sz="12" w:space="0" w:color="231F20"/>
              <w:right w:val="nil"/>
            </w:tcBorders>
          </w:tcPr>
          <w:p>
            <w:pPr>
              <w:pStyle w:val="TableParagraph"/>
              <w:spacing w:line="236" w:lineRule="exact" w:before="34"/>
              <w:ind w:left="80" w:right="273"/>
              <w:jc w:val="center"/>
              <w:rPr>
                <w:rFonts w:ascii="新細明體" w:eastAsia="新細明體" w:hint="eastAsia"/>
                <w:sz w:val="17"/>
              </w:rPr>
            </w:pPr>
            <w:r>
              <w:rPr>
                <w:rFonts w:ascii="新細明體" w:eastAsia="新細明體" w:hint="eastAsia"/>
                <w:color w:val="262123"/>
                <w:w w:val="110"/>
                <w:sz w:val="17"/>
              </w:rPr>
              <w:t>交通車</w:t>
            </w:r>
          </w:p>
          <w:p>
            <w:pPr>
              <w:pStyle w:val="TableParagraph"/>
              <w:spacing w:line="241" w:lineRule="exact"/>
              <w:ind w:left="80" w:right="330"/>
              <w:jc w:val="center"/>
              <w:rPr>
                <w:rFonts w:ascii="Arial" w:eastAsia="Arial"/>
                <w:sz w:val="24"/>
              </w:rPr>
            </w:pPr>
            <w:r>
              <w:rPr>
                <w:rFonts w:ascii="新細明體" w:eastAsia="新細明體" w:hint="eastAsia"/>
                <w:color w:val="262123"/>
                <w:sz w:val="16"/>
              </w:rPr>
              <w:t>（大眾運</w:t>
            </w:r>
            <w:r>
              <w:rPr>
                <w:rFonts w:ascii="新細明體" w:eastAsia="新細明體" w:hint="eastAsia"/>
                <w:color w:val="4B4648"/>
                <w:sz w:val="16"/>
              </w:rPr>
              <w:t>纂丕丑</w:t>
            </w:r>
            <w:r>
              <w:rPr>
                <w:rFonts w:ascii="Arial" w:eastAsia="Arial"/>
                <w:color w:val="4B4648"/>
                <w:sz w:val="24"/>
              </w:rPr>
              <w:t>t</w:t>
            </w:r>
            <w:r>
              <w:rPr>
                <w:rFonts w:ascii="Arial" w:eastAsia="Arial"/>
                <w:color w:val="262123"/>
                <w:sz w:val="24"/>
              </w:rPr>
              <w:t>)</w:t>
            </w:r>
          </w:p>
        </w:tc>
      </w:tr>
      <w:tr>
        <w:trPr>
          <w:trHeight w:val="277" w:hRule="atLeast"/>
        </w:trPr>
        <w:tc>
          <w:tcPr>
            <w:tcW w:w="3523" w:type="dxa"/>
            <w:gridSpan w:val="3"/>
            <w:tcBorders>
              <w:top w:val="single" w:sz="12" w:space="0" w:color="231F20"/>
              <w:left w:val="single" w:sz="12" w:space="0" w:color="231F20"/>
              <w:bottom w:val="nil"/>
              <w:right w:val="dotted" w:sz="4" w:space="0" w:color="231F20"/>
            </w:tcBorders>
            <w:shd w:val="clear" w:color="auto" w:fill="FBE7D8"/>
          </w:tcPr>
          <w:p>
            <w:pPr>
              <w:pStyle w:val="TableParagraph"/>
              <w:spacing w:line="248" w:lineRule="exact" w:before="9"/>
              <w:ind w:left="72"/>
              <w:rPr>
                <w:rFonts w:ascii="新細明體" w:eastAsia="新細明體" w:hint="eastAsia"/>
                <w:sz w:val="17"/>
              </w:rPr>
            </w:pPr>
            <w:r>
              <w:rPr>
                <w:rFonts w:ascii="Times New Roman" w:eastAsia="Times New Roman"/>
                <w:color w:val="363334"/>
                <w:w w:val="105"/>
                <w:sz w:val="21"/>
              </w:rPr>
              <w:t>O</w:t>
            </w:r>
            <w:r>
              <w:rPr>
                <w:rFonts w:ascii="新細明體" w:eastAsia="新細明體" w:hint="eastAsia"/>
                <w:color w:val="363334"/>
                <w:w w:val="105"/>
                <w:sz w:val="17"/>
              </w:rPr>
              <w:t>幼兒教保人員</w:t>
            </w:r>
            <w:r>
              <w:rPr>
                <w:rFonts w:ascii="新細明體" w:eastAsia="新細明體" w:hint="eastAsia"/>
                <w:color w:val="363334"/>
                <w:w w:val="85"/>
                <w:sz w:val="17"/>
              </w:rPr>
              <w:t>／</w:t>
            </w:r>
            <w:r>
              <w:rPr>
                <w:rFonts w:ascii="新細明體" w:eastAsia="新細明體" w:hint="eastAsia"/>
                <w:color w:val="363334"/>
                <w:w w:val="105"/>
                <w:sz w:val="17"/>
              </w:rPr>
              <w:t>校園工作者</w:t>
            </w:r>
          </w:p>
        </w:tc>
        <w:tc>
          <w:tcPr>
            <w:tcW w:w="2117" w:type="dxa"/>
            <w:vMerge w:val="restart"/>
            <w:tcBorders>
              <w:top w:val="single" w:sz="12" w:space="0" w:color="231F20"/>
              <w:left w:val="dotted" w:sz="4" w:space="0" w:color="231F20"/>
              <w:bottom w:val="single" w:sz="12" w:space="0" w:color="231F20"/>
              <w:right w:val="dotted" w:sz="4" w:space="0" w:color="231F20"/>
            </w:tcBorders>
            <w:shd w:val="clear" w:color="auto" w:fill="FBE7D8"/>
          </w:tcPr>
          <w:p>
            <w:pPr>
              <w:pStyle w:val="TableParagraph"/>
              <w:rPr>
                <w:rFonts w:ascii="新細明體"/>
                <w:sz w:val="16"/>
              </w:rPr>
            </w:pPr>
          </w:p>
          <w:p>
            <w:pPr>
              <w:pStyle w:val="TableParagraph"/>
              <w:rPr>
                <w:rFonts w:ascii="新細明體"/>
                <w:sz w:val="16"/>
              </w:rPr>
            </w:pPr>
          </w:p>
          <w:p>
            <w:pPr>
              <w:pStyle w:val="TableParagraph"/>
              <w:spacing w:before="2"/>
              <w:rPr>
                <w:rFonts w:ascii="新細明體"/>
                <w:sz w:val="16"/>
              </w:rPr>
            </w:pPr>
          </w:p>
          <w:p>
            <w:pPr>
              <w:pStyle w:val="TableParagraph"/>
              <w:spacing w:line="259" w:lineRule="auto" w:before="1"/>
              <w:ind w:left="729" w:right="341" w:hanging="647"/>
              <w:rPr>
                <w:rFonts w:ascii="新細明體" w:eastAsia="新細明體" w:hint="eastAsia"/>
                <w:sz w:val="17"/>
              </w:rPr>
            </w:pPr>
            <w:r>
              <w:rPr>
                <w:rFonts w:ascii="新細明體" w:eastAsia="新細明體" w:hint="eastAsia"/>
                <w:color w:val="262123"/>
                <w:w w:val="110"/>
                <w:sz w:val="17"/>
              </w:rPr>
              <w:t>每 </w:t>
            </w:r>
            <w:r>
              <w:rPr>
                <w:rFonts w:ascii="Times New Roman" w:eastAsia="Times New Roman"/>
                <w:color w:val="262123"/>
                <w:spacing w:val="-29"/>
                <w:w w:val="110"/>
                <w:sz w:val="22"/>
              </w:rPr>
              <w:t>(0 </w:t>
            </w:r>
            <w:r>
              <w:rPr>
                <w:rFonts w:ascii="新細明體" w:eastAsia="新細明體" w:hint="eastAsia"/>
                <w:color w:val="262123"/>
                <w:spacing w:val="-42"/>
                <w:w w:val="110"/>
                <w:sz w:val="17"/>
              </w:rPr>
              <w:t>天 </w:t>
            </w:r>
            <w:r>
              <w:rPr>
                <w:rFonts w:ascii="Times New Roman" w:eastAsia="Times New Roman"/>
                <w:color w:val="262123"/>
                <w:w w:val="110"/>
                <w:sz w:val="22"/>
              </w:rPr>
              <w:t>0  </w:t>
            </w:r>
            <w:r>
              <w:rPr>
                <w:rFonts w:ascii="新細明體" w:eastAsia="新細明體" w:hint="eastAsia"/>
                <w:color w:val="262123"/>
                <w:spacing w:val="-41"/>
                <w:w w:val="110"/>
                <w:sz w:val="17"/>
              </w:rPr>
              <w:t>週 </w:t>
            </w:r>
            <w:r>
              <w:rPr>
                <w:rFonts w:ascii="Times New Roman" w:eastAsia="Times New Roman"/>
                <w:color w:val="262123"/>
                <w:w w:val="110"/>
                <w:sz w:val="22"/>
              </w:rPr>
              <w:t>0  </w:t>
            </w:r>
            <w:r>
              <w:rPr>
                <w:rFonts w:ascii="新細明體" w:eastAsia="新細明體" w:hint="eastAsia"/>
                <w:color w:val="262123"/>
                <w:w w:val="120"/>
                <w:sz w:val="17"/>
              </w:rPr>
              <w:t>月 </w:t>
            </w:r>
            <w:r>
              <w:rPr>
                <w:rFonts w:ascii="新細明體" w:eastAsia="新細明體" w:hint="eastAsia"/>
                <w:color w:val="262123"/>
                <w:spacing w:val="-141"/>
                <w:w w:val="120"/>
                <w:sz w:val="17"/>
              </w:rPr>
              <w:t>）</w:t>
            </w:r>
            <w:r>
              <w:rPr>
                <w:rFonts w:ascii="新細明體" w:eastAsia="新細明體" w:hint="eastAsia"/>
                <w:color w:val="262123"/>
                <w:spacing w:val="-50"/>
                <w:w w:val="120"/>
                <w:sz w:val="17"/>
              </w:rPr>
              <w:t> </w:t>
            </w:r>
            <w:r>
              <w:rPr>
                <w:rFonts w:ascii="新細明體" w:eastAsia="新細明體" w:hint="eastAsia"/>
                <w:color w:val="363334"/>
                <w:w w:val="110"/>
                <w:sz w:val="17"/>
              </w:rPr>
              <w:t>小時</w:t>
            </w:r>
          </w:p>
          <w:p>
            <w:pPr>
              <w:pStyle w:val="TableParagraph"/>
              <w:tabs>
                <w:tab w:pos="1219" w:val="left" w:leader="none"/>
              </w:tabs>
              <w:spacing w:before="14"/>
              <w:ind w:left="76"/>
              <w:rPr>
                <w:rFonts w:ascii="新細明體" w:eastAsia="新細明體" w:hint="eastAsia"/>
                <w:sz w:val="17"/>
              </w:rPr>
            </w:pPr>
            <w:r>
              <w:rPr>
                <w:rFonts w:ascii="新細明體" w:eastAsia="新細明體" w:hint="eastAsia"/>
                <w:color w:val="363334"/>
                <w:w w:val="115"/>
                <w:sz w:val="17"/>
              </w:rPr>
              <w:t>累積共計</w:t>
              <w:tab/>
              <w:t>小時</w:t>
            </w:r>
          </w:p>
        </w:tc>
        <w:tc>
          <w:tcPr>
            <w:tcW w:w="1699" w:type="dxa"/>
            <w:vMerge w:val="restart"/>
            <w:tcBorders>
              <w:top w:val="single" w:sz="12" w:space="0" w:color="231F20"/>
              <w:left w:val="dotted" w:sz="4" w:space="0" w:color="231F20"/>
              <w:bottom w:val="single" w:sz="12" w:space="0" w:color="231F20"/>
              <w:right w:val="nil"/>
            </w:tcBorders>
          </w:tcPr>
          <w:p>
            <w:pPr>
              <w:pStyle w:val="TableParagraph"/>
              <w:rPr>
                <w:rFonts w:ascii="新細明體"/>
                <w:sz w:val="16"/>
              </w:rPr>
            </w:pPr>
          </w:p>
          <w:p>
            <w:pPr>
              <w:pStyle w:val="TableParagraph"/>
              <w:rPr>
                <w:rFonts w:ascii="新細明體"/>
                <w:sz w:val="16"/>
              </w:rPr>
            </w:pPr>
          </w:p>
          <w:p>
            <w:pPr>
              <w:pStyle w:val="TableParagraph"/>
              <w:spacing w:before="5"/>
              <w:rPr>
                <w:rFonts w:ascii="新細明體"/>
                <w:sz w:val="18"/>
              </w:rPr>
            </w:pPr>
          </w:p>
          <w:p>
            <w:pPr>
              <w:pStyle w:val="TableParagraph"/>
              <w:spacing w:line="266" w:lineRule="auto"/>
              <w:ind w:left="81" w:right="78"/>
              <w:rPr>
                <w:rFonts w:ascii="新細明體" w:eastAsia="新細明體" w:hint="eastAsia"/>
                <w:sz w:val="17"/>
              </w:rPr>
            </w:pPr>
            <w:r>
              <w:rPr>
                <w:rFonts w:ascii="新細明體" w:eastAsia="新細明體" w:hint="eastAsia"/>
                <w:color w:val="262123"/>
                <w:sz w:val="17"/>
              </w:rPr>
              <w:t>同廠區（棟）總人數</w:t>
            </w:r>
            <w:r>
              <w:rPr>
                <w:rFonts w:ascii="新細明體" w:eastAsia="新細明體" w:hint="eastAsia"/>
                <w:color w:val="262123"/>
                <w:w w:val="105"/>
                <w:sz w:val="17"/>
              </w:rPr>
              <w:t>同暴露環境</w:t>
            </w:r>
          </w:p>
          <w:p>
            <w:pPr>
              <w:pStyle w:val="TableParagraph"/>
              <w:spacing w:before="4"/>
              <w:ind w:left="178"/>
              <w:rPr>
                <w:rFonts w:ascii="新細明體" w:eastAsia="新細明體" w:hint="eastAsia"/>
                <w:sz w:val="17"/>
              </w:rPr>
            </w:pPr>
            <w:r>
              <w:rPr>
                <w:rFonts w:ascii="新細明體" w:eastAsia="新細明體" w:hint="eastAsia"/>
                <w:color w:val="363334"/>
                <w:w w:val="105"/>
                <w:sz w:val="17"/>
              </w:rPr>
              <w:t>半 徑 </w:t>
            </w:r>
            <w:r>
              <w:rPr>
                <w:rFonts w:ascii="Times New Roman" w:eastAsia="Times New Roman"/>
                <w:color w:val="363334"/>
                <w:w w:val="105"/>
                <w:sz w:val="19"/>
              </w:rPr>
              <w:t>Sm </w:t>
            </w:r>
            <w:r>
              <w:rPr>
                <w:rFonts w:ascii="新細明體" w:eastAsia="新細明體" w:hint="eastAsia"/>
                <w:color w:val="363334"/>
                <w:w w:val="105"/>
                <w:sz w:val="17"/>
              </w:rPr>
              <w:t>內</w:t>
            </w:r>
          </w:p>
        </w:tc>
        <w:tc>
          <w:tcPr>
            <w:tcW w:w="396" w:type="dxa"/>
            <w:vMerge w:val="restart"/>
            <w:tcBorders>
              <w:top w:val="single" w:sz="12" w:space="0" w:color="231F20"/>
              <w:left w:val="nil"/>
              <w:bottom w:val="single" w:sz="12" w:space="0" w:color="231F20"/>
              <w:right w:val="nil"/>
            </w:tcBorders>
          </w:tcPr>
          <w:p>
            <w:pPr>
              <w:pStyle w:val="TableParagraph"/>
              <w:rPr>
                <w:rFonts w:ascii="新細明體"/>
                <w:sz w:val="16"/>
              </w:rPr>
            </w:pPr>
          </w:p>
          <w:p>
            <w:pPr>
              <w:pStyle w:val="TableParagraph"/>
              <w:rPr>
                <w:rFonts w:ascii="新細明體"/>
                <w:sz w:val="16"/>
              </w:rPr>
            </w:pPr>
          </w:p>
          <w:p>
            <w:pPr>
              <w:pStyle w:val="TableParagraph"/>
              <w:rPr>
                <w:rFonts w:ascii="新細明體"/>
                <w:sz w:val="16"/>
              </w:rPr>
            </w:pPr>
          </w:p>
          <w:p>
            <w:pPr>
              <w:pStyle w:val="TableParagraph"/>
              <w:spacing w:before="4"/>
              <w:rPr>
                <w:rFonts w:ascii="新細明體"/>
                <w:sz w:val="21"/>
              </w:rPr>
            </w:pPr>
          </w:p>
          <w:p>
            <w:pPr>
              <w:pStyle w:val="TableParagraph"/>
              <w:spacing w:line="271" w:lineRule="auto"/>
              <w:ind w:left="86" w:right="127" w:hanging="53"/>
              <w:rPr>
                <w:rFonts w:ascii="新細明體" w:eastAsia="新細明體" w:hint="eastAsia"/>
                <w:sz w:val="17"/>
              </w:rPr>
            </w:pPr>
            <w:r>
              <w:rPr>
                <w:rFonts w:ascii="新細明體" w:eastAsia="新細明體" w:hint="eastAsia"/>
                <w:color w:val="363334"/>
                <w:w w:val="105"/>
                <w:sz w:val="17"/>
              </w:rPr>
              <w:t>人人</w:t>
            </w:r>
          </w:p>
        </w:tc>
        <w:tc>
          <w:tcPr>
            <w:tcW w:w="561" w:type="dxa"/>
            <w:vMerge w:val="restart"/>
            <w:tcBorders>
              <w:top w:val="single" w:sz="12" w:space="0" w:color="231F20"/>
              <w:left w:val="nil"/>
              <w:bottom w:val="single" w:sz="12" w:space="0" w:color="231F20"/>
              <w:right w:val="dotted" w:sz="4" w:space="0" w:color="231F20"/>
            </w:tcBorders>
          </w:tcPr>
          <w:p>
            <w:pPr>
              <w:pStyle w:val="TableParagraph"/>
              <w:rPr>
                <w:rFonts w:ascii="新細明體"/>
                <w:sz w:val="16"/>
              </w:rPr>
            </w:pPr>
          </w:p>
          <w:p>
            <w:pPr>
              <w:pStyle w:val="TableParagraph"/>
              <w:rPr>
                <w:rFonts w:ascii="新細明體"/>
                <w:sz w:val="16"/>
              </w:rPr>
            </w:pPr>
          </w:p>
          <w:p>
            <w:pPr>
              <w:pStyle w:val="TableParagraph"/>
              <w:spacing w:before="5"/>
              <w:rPr>
                <w:rFonts w:ascii="新細明體"/>
                <w:sz w:val="18"/>
              </w:rPr>
            </w:pPr>
          </w:p>
          <w:p>
            <w:pPr>
              <w:pStyle w:val="TableParagraph"/>
              <w:ind w:left="156"/>
              <w:rPr>
                <w:rFonts w:ascii="新細明體" w:eastAsia="新細明體" w:hint="eastAsia"/>
                <w:sz w:val="17"/>
              </w:rPr>
            </w:pPr>
            <w:r>
              <w:rPr>
                <w:rFonts w:ascii="新細明體" w:eastAsia="新細明體" w:hint="eastAsia"/>
                <w:color w:val="363334"/>
                <w:w w:val="106"/>
                <w:sz w:val="17"/>
              </w:rPr>
              <w:t>人</w:t>
            </w:r>
          </w:p>
        </w:tc>
        <w:tc>
          <w:tcPr>
            <w:tcW w:w="1637" w:type="dxa"/>
            <w:gridSpan w:val="2"/>
            <w:tcBorders>
              <w:top w:val="single" w:sz="12" w:space="0" w:color="231F20"/>
              <w:left w:val="dotted" w:sz="4" w:space="0" w:color="231F20"/>
              <w:bottom w:val="nil"/>
              <w:right w:val="dotted" w:sz="4" w:space="0" w:color="231F20"/>
            </w:tcBorders>
          </w:tcPr>
          <w:p>
            <w:pPr>
              <w:pStyle w:val="TableParagraph"/>
              <w:rPr>
                <w:rFonts w:ascii="Times New Roman"/>
                <w:sz w:val="18"/>
              </w:rPr>
            </w:pPr>
          </w:p>
        </w:tc>
        <w:tc>
          <w:tcPr>
            <w:tcW w:w="1313" w:type="dxa"/>
            <w:gridSpan w:val="2"/>
            <w:vMerge w:val="restart"/>
            <w:tcBorders>
              <w:top w:val="single" w:sz="12" w:space="0" w:color="231F20"/>
              <w:left w:val="dotted" w:sz="4" w:space="0" w:color="231F20"/>
              <w:bottom w:val="single" w:sz="12" w:space="0" w:color="231F20"/>
              <w:right w:val="dotted" w:sz="4" w:space="0" w:color="231F20"/>
            </w:tcBorders>
          </w:tcPr>
          <w:p>
            <w:pPr>
              <w:pStyle w:val="TableParagraph"/>
              <w:rPr>
                <w:rFonts w:ascii="新細明體"/>
                <w:sz w:val="22"/>
              </w:rPr>
            </w:pPr>
          </w:p>
          <w:p>
            <w:pPr>
              <w:pStyle w:val="TableParagraph"/>
              <w:spacing w:before="12"/>
              <w:rPr>
                <w:rFonts w:ascii="新細明體"/>
                <w:sz w:val="16"/>
              </w:rPr>
            </w:pPr>
          </w:p>
          <w:p>
            <w:pPr>
              <w:pStyle w:val="TableParagraph"/>
              <w:spacing w:line="230" w:lineRule="exact"/>
              <w:ind w:left="96"/>
              <w:rPr>
                <w:rFonts w:ascii="新細明體" w:eastAsia="新細明體" w:hint="eastAsia"/>
                <w:sz w:val="17"/>
              </w:rPr>
            </w:pPr>
            <w:r>
              <w:rPr>
                <w:rFonts w:ascii="Times New Roman" w:eastAsia="Times New Roman"/>
                <w:color w:val="363334"/>
                <w:sz w:val="21"/>
              </w:rPr>
              <w:t>O </w:t>
            </w:r>
            <w:r>
              <w:rPr>
                <w:rFonts w:ascii="新細明體" w:eastAsia="新細明體" w:hint="eastAsia"/>
                <w:color w:val="363334"/>
                <w:sz w:val="17"/>
              </w:rPr>
              <w:t>窗戶 開啟</w:t>
            </w:r>
          </w:p>
          <w:p>
            <w:pPr>
              <w:pStyle w:val="TableParagraph"/>
              <w:spacing w:line="428" w:lineRule="exact"/>
              <w:ind w:left="96" w:right="-404"/>
              <w:rPr>
                <w:rFonts w:ascii="新細明體" w:eastAsia="新細明體" w:hint="eastAsia"/>
                <w:sz w:val="44"/>
              </w:rPr>
            </w:pPr>
            <w:r>
              <w:rPr>
                <w:rFonts w:ascii="Times New Roman" w:eastAsia="Times New Roman"/>
                <w:color w:val="363334"/>
                <w:w w:val="75"/>
                <w:sz w:val="21"/>
              </w:rPr>
              <w:t>O</w:t>
            </w:r>
            <w:r>
              <w:rPr>
                <w:rFonts w:ascii="Times New Roman" w:eastAsia="Times New Roman"/>
                <w:color w:val="363334"/>
                <w:spacing w:val="12"/>
                <w:w w:val="75"/>
                <w:sz w:val="21"/>
              </w:rPr>
              <w:t> </w:t>
            </w:r>
            <w:r>
              <w:rPr>
                <w:rFonts w:ascii="新細明體" w:eastAsia="新細明體" w:hint="eastAsia"/>
                <w:color w:val="363334"/>
                <w:spacing w:val="11"/>
                <w:w w:val="75"/>
                <w:sz w:val="17"/>
              </w:rPr>
              <w:t>窗戶緊閉／ </w:t>
            </w:r>
            <w:r>
              <w:rPr>
                <w:rFonts w:ascii="新細明體" w:eastAsia="新細明體" w:hint="eastAsia"/>
                <w:color w:val="363334"/>
                <w:w w:val="75"/>
                <w:position w:val="-16"/>
                <w:sz w:val="44"/>
              </w:rPr>
              <w:t>。細</w:t>
            </w:r>
          </w:p>
          <w:p>
            <w:pPr>
              <w:pStyle w:val="TableParagraph"/>
              <w:spacing w:line="136" w:lineRule="exact"/>
              <w:ind w:left="286"/>
              <w:rPr>
                <w:rFonts w:ascii="新細明體" w:eastAsia="新細明體" w:hint="eastAsia"/>
                <w:sz w:val="17"/>
              </w:rPr>
            </w:pPr>
            <w:r>
              <w:rPr>
                <w:rFonts w:ascii="新細明體" w:eastAsia="新細明體" w:hint="eastAsia"/>
                <w:color w:val="363334"/>
                <w:w w:val="105"/>
                <w:sz w:val="17"/>
              </w:rPr>
              <w:t>無窗</w:t>
            </w:r>
          </w:p>
          <w:p>
            <w:pPr>
              <w:pStyle w:val="TableParagraph"/>
              <w:spacing w:before="1"/>
              <w:ind w:left="23"/>
              <w:rPr>
                <w:rFonts w:ascii="新細明體" w:eastAsia="新細明體" w:hint="eastAsia"/>
                <w:sz w:val="17"/>
              </w:rPr>
            </w:pPr>
            <w:r>
              <w:rPr>
                <w:rFonts w:ascii="Times New Roman" w:eastAsia="Times New Roman"/>
                <w:color w:val="363334"/>
                <w:w w:val="105"/>
                <w:sz w:val="22"/>
              </w:rPr>
              <w:t>0</w:t>
            </w:r>
            <w:r>
              <w:rPr>
                <w:rFonts w:ascii="Times New Roman" w:eastAsia="Times New Roman"/>
                <w:color w:val="363334"/>
                <w:spacing w:val="53"/>
                <w:w w:val="105"/>
                <w:sz w:val="22"/>
              </w:rPr>
              <w:t> </w:t>
            </w:r>
            <w:r>
              <w:rPr>
                <w:rFonts w:ascii="新細明體" w:eastAsia="新細明體" w:hint="eastAsia"/>
                <w:color w:val="363334"/>
                <w:w w:val="105"/>
                <w:sz w:val="17"/>
              </w:rPr>
              <w:t>未 知</w:t>
            </w:r>
          </w:p>
        </w:tc>
        <w:tc>
          <w:tcPr>
            <w:tcW w:w="591" w:type="dxa"/>
            <w:tcBorders>
              <w:top w:val="nil"/>
              <w:left w:val="dotted" w:sz="4" w:space="0" w:color="231F20"/>
              <w:bottom w:val="nil"/>
              <w:right w:val="dotted" w:sz="4" w:space="0" w:color="231F20"/>
            </w:tcBorders>
          </w:tcPr>
          <w:p>
            <w:pPr>
              <w:pStyle w:val="TableParagraph"/>
              <w:rPr>
                <w:rFonts w:ascii="Times New Roman"/>
                <w:sz w:val="18"/>
              </w:rPr>
            </w:pPr>
          </w:p>
        </w:tc>
        <w:tc>
          <w:tcPr>
            <w:tcW w:w="1882" w:type="dxa"/>
            <w:gridSpan w:val="2"/>
            <w:vMerge w:val="restart"/>
            <w:tcBorders>
              <w:top w:val="single" w:sz="12" w:space="0" w:color="231F20"/>
              <w:left w:val="dotted" w:sz="4" w:space="0" w:color="231F20"/>
              <w:bottom w:val="single" w:sz="12" w:space="0" w:color="231F20"/>
              <w:right w:val="single" w:sz="12" w:space="0" w:color="231F20"/>
            </w:tcBorders>
          </w:tcPr>
          <w:p>
            <w:pPr>
              <w:pStyle w:val="TableParagraph"/>
              <w:spacing w:before="3"/>
              <w:rPr>
                <w:rFonts w:ascii="新細明體"/>
                <w:sz w:val="29"/>
              </w:rPr>
            </w:pPr>
          </w:p>
          <w:p>
            <w:pPr>
              <w:pStyle w:val="TableParagraph"/>
              <w:spacing w:before="1"/>
              <w:ind w:left="22"/>
              <w:rPr>
                <w:rFonts w:ascii="新細明體" w:eastAsia="新細明體" w:hint="eastAsia"/>
                <w:sz w:val="17"/>
              </w:rPr>
            </w:pPr>
            <w:r>
              <w:rPr>
                <w:rFonts w:ascii="Times New Roman" w:eastAsia="Times New Roman"/>
                <w:color w:val="363334"/>
                <w:w w:val="105"/>
                <w:sz w:val="22"/>
              </w:rPr>
              <w:t>0</w:t>
            </w:r>
            <w:r>
              <w:rPr>
                <w:rFonts w:ascii="Times New Roman" w:eastAsia="Times New Roman"/>
                <w:color w:val="363334"/>
                <w:spacing w:val="21"/>
                <w:w w:val="105"/>
                <w:sz w:val="22"/>
              </w:rPr>
              <w:t>  </w:t>
            </w:r>
            <w:r>
              <w:rPr>
                <w:rFonts w:ascii="新細明體" w:eastAsia="新細明體" w:hint="eastAsia"/>
                <w:color w:val="363334"/>
                <w:w w:val="105"/>
                <w:sz w:val="17"/>
              </w:rPr>
              <w:t>無</w:t>
            </w:r>
          </w:p>
          <w:p>
            <w:pPr>
              <w:pStyle w:val="TableParagraph"/>
              <w:spacing w:line="272" w:lineRule="exact" w:before="58"/>
              <w:ind w:left="22"/>
              <w:rPr>
                <w:rFonts w:ascii="新細明體" w:eastAsia="新細明體" w:hint="eastAsia"/>
                <w:sz w:val="17"/>
              </w:rPr>
            </w:pPr>
            <w:r>
              <w:rPr>
                <w:rFonts w:ascii="Times New Roman" w:eastAsia="Times New Roman"/>
                <w:color w:val="363334"/>
                <w:w w:val="105"/>
                <w:sz w:val="22"/>
              </w:rPr>
              <w:t>0</w:t>
            </w:r>
            <w:r>
              <w:rPr>
                <w:rFonts w:ascii="Times New Roman" w:eastAsia="Times New Roman"/>
                <w:color w:val="363334"/>
                <w:spacing w:val="16"/>
                <w:w w:val="105"/>
                <w:sz w:val="22"/>
              </w:rPr>
              <w:t>  </w:t>
            </w:r>
            <w:r>
              <w:rPr>
                <w:rFonts w:ascii="新細明體" w:eastAsia="新細明體" w:hint="eastAsia"/>
                <w:color w:val="363334"/>
                <w:w w:val="105"/>
                <w:sz w:val="17"/>
              </w:rPr>
              <w:t>有</w:t>
            </w:r>
          </w:p>
          <w:p>
            <w:pPr>
              <w:pStyle w:val="TableParagraph"/>
              <w:tabs>
                <w:tab w:pos="1491" w:val="left" w:leader="none"/>
              </w:tabs>
              <w:spacing w:line="223" w:lineRule="auto" w:before="11"/>
              <w:ind w:left="188" w:right="183" w:firstLine="430"/>
              <w:rPr>
                <w:rFonts w:ascii="新細明體" w:eastAsia="新細明體" w:hint="eastAsia"/>
                <w:sz w:val="17"/>
              </w:rPr>
            </w:pPr>
            <w:r>
              <w:rPr>
                <w:rFonts w:ascii="新細明體" w:eastAsia="新細明體" w:hint="eastAsia"/>
                <w:color w:val="363334"/>
                <w:w w:val="105"/>
                <w:sz w:val="17"/>
              </w:rPr>
              <w:t>位共乘者． 每週共乘</w:t>
              <w:tab/>
            </w:r>
            <w:r>
              <w:rPr>
                <w:rFonts w:ascii="新細明體" w:eastAsia="新細明體" w:hint="eastAsia"/>
                <w:color w:val="363334"/>
                <w:spacing w:val="-18"/>
                <w:w w:val="105"/>
                <w:sz w:val="17"/>
              </w:rPr>
              <w:t>小</w:t>
            </w:r>
          </w:p>
          <w:p>
            <w:pPr>
              <w:pStyle w:val="TableParagraph"/>
              <w:spacing w:before="37"/>
              <w:ind w:left="94"/>
              <w:rPr>
                <w:rFonts w:ascii="新細明體" w:eastAsia="新細明體" w:hint="eastAsia"/>
                <w:sz w:val="17"/>
              </w:rPr>
            </w:pPr>
            <w:r>
              <w:rPr>
                <w:rFonts w:ascii="新細明體" w:eastAsia="新細明體" w:hint="eastAsia"/>
                <w:color w:val="262123"/>
                <w:w w:val="107"/>
                <w:sz w:val="17"/>
              </w:rPr>
              <w:t>時</w:t>
            </w:r>
          </w:p>
        </w:tc>
      </w:tr>
      <w:tr>
        <w:trPr>
          <w:trHeight w:val="203" w:hRule="atLeast"/>
        </w:trPr>
        <w:tc>
          <w:tcPr>
            <w:tcW w:w="3523" w:type="dxa"/>
            <w:gridSpan w:val="3"/>
            <w:tcBorders>
              <w:top w:val="nil"/>
              <w:left w:val="single" w:sz="12" w:space="0" w:color="231F20"/>
              <w:bottom w:val="nil"/>
              <w:right w:val="dotted" w:sz="4" w:space="0" w:color="231F20"/>
            </w:tcBorders>
            <w:shd w:val="clear" w:color="auto" w:fill="FBE7D8"/>
          </w:tcPr>
          <w:p>
            <w:pPr>
              <w:pStyle w:val="TableParagraph"/>
              <w:spacing w:line="184" w:lineRule="exact"/>
              <w:ind w:left="265"/>
              <w:rPr>
                <w:rFonts w:ascii="新細明體" w:eastAsia="新細明體" w:hint="eastAsia"/>
                <w:sz w:val="17"/>
              </w:rPr>
            </w:pPr>
            <w:r>
              <w:rPr>
                <w:rFonts w:ascii="新細明體" w:eastAsia="新細明體" w:hint="eastAsia"/>
                <w:color w:val="262123"/>
                <w:w w:val="105"/>
                <w:sz w:val="17"/>
              </w:rPr>
              <w:t>（請加填校園環境評估）</w:t>
            </w:r>
          </w:p>
        </w:tc>
        <w:tc>
          <w:tcPr>
            <w:tcW w:w="2117" w:type="dxa"/>
            <w:vMerge/>
            <w:tcBorders>
              <w:top w:val="nil"/>
              <w:left w:val="dotted" w:sz="4" w:space="0" w:color="231F20"/>
              <w:bottom w:val="single" w:sz="12" w:space="0" w:color="231F20"/>
              <w:right w:val="dotted" w:sz="4" w:space="0" w:color="231F20"/>
            </w:tcBorders>
            <w:shd w:val="clear" w:color="auto" w:fill="FBE7D8"/>
          </w:tcPr>
          <w:p>
            <w:pPr>
              <w:rPr>
                <w:sz w:val="2"/>
                <w:szCs w:val="2"/>
              </w:rPr>
            </w:pPr>
          </w:p>
        </w:tc>
        <w:tc>
          <w:tcPr>
            <w:tcW w:w="1699" w:type="dxa"/>
            <w:vMerge/>
            <w:tcBorders>
              <w:top w:val="nil"/>
              <w:left w:val="dotted" w:sz="4" w:space="0" w:color="231F20"/>
              <w:bottom w:val="single" w:sz="12" w:space="0" w:color="231F20"/>
              <w:right w:val="nil"/>
            </w:tcBorders>
          </w:tcPr>
          <w:p>
            <w:pPr>
              <w:rPr>
                <w:sz w:val="2"/>
                <w:szCs w:val="2"/>
              </w:rPr>
            </w:pPr>
          </w:p>
        </w:tc>
        <w:tc>
          <w:tcPr>
            <w:tcW w:w="396" w:type="dxa"/>
            <w:vMerge/>
            <w:tcBorders>
              <w:top w:val="nil"/>
              <w:left w:val="nil"/>
              <w:bottom w:val="single" w:sz="12" w:space="0" w:color="231F20"/>
              <w:right w:val="nil"/>
            </w:tcBorders>
          </w:tcPr>
          <w:p>
            <w:pPr>
              <w:rPr>
                <w:sz w:val="2"/>
                <w:szCs w:val="2"/>
              </w:rPr>
            </w:pPr>
          </w:p>
        </w:tc>
        <w:tc>
          <w:tcPr>
            <w:tcW w:w="561" w:type="dxa"/>
            <w:vMerge/>
            <w:tcBorders>
              <w:top w:val="nil"/>
              <w:left w:val="nil"/>
              <w:bottom w:val="single" w:sz="12" w:space="0" w:color="231F20"/>
              <w:right w:val="dotted" w:sz="4" w:space="0" w:color="231F20"/>
            </w:tcBorders>
          </w:tcPr>
          <w:p>
            <w:pPr>
              <w:rPr>
                <w:sz w:val="2"/>
                <w:szCs w:val="2"/>
              </w:rPr>
            </w:pPr>
          </w:p>
        </w:tc>
        <w:tc>
          <w:tcPr>
            <w:tcW w:w="1637" w:type="dxa"/>
            <w:gridSpan w:val="2"/>
            <w:tcBorders>
              <w:top w:val="nil"/>
              <w:left w:val="dotted" w:sz="4" w:space="0" w:color="231F20"/>
              <w:bottom w:val="nil"/>
              <w:right w:val="dotted" w:sz="4" w:space="0" w:color="231F20"/>
            </w:tcBorders>
          </w:tcPr>
          <w:p>
            <w:pPr>
              <w:pStyle w:val="TableParagraph"/>
              <w:rPr>
                <w:rFonts w:ascii="Times New Roman"/>
                <w:sz w:val="14"/>
              </w:rPr>
            </w:pPr>
          </w:p>
        </w:tc>
        <w:tc>
          <w:tcPr>
            <w:tcW w:w="1313" w:type="dxa"/>
            <w:gridSpan w:val="2"/>
            <w:vMerge/>
            <w:tcBorders>
              <w:top w:val="nil"/>
              <w:left w:val="dotted" w:sz="4" w:space="0" w:color="231F20"/>
              <w:bottom w:val="single" w:sz="12" w:space="0" w:color="231F20"/>
              <w:right w:val="dotted" w:sz="4" w:space="0" w:color="231F20"/>
            </w:tcBorders>
          </w:tcPr>
          <w:p>
            <w:pPr>
              <w:rPr>
                <w:sz w:val="2"/>
                <w:szCs w:val="2"/>
              </w:rPr>
            </w:pPr>
          </w:p>
        </w:tc>
        <w:tc>
          <w:tcPr>
            <w:tcW w:w="591" w:type="dxa"/>
            <w:tcBorders>
              <w:top w:val="nil"/>
              <w:left w:val="dotted" w:sz="4" w:space="0" w:color="231F20"/>
              <w:bottom w:val="nil"/>
              <w:right w:val="dotted" w:sz="4" w:space="0" w:color="231F20"/>
            </w:tcBorders>
          </w:tcPr>
          <w:p>
            <w:pPr>
              <w:pStyle w:val="TableParagraph"/>
              <w:rPr>
                <w:rFonts w:ascii="Times New Roman"/>
                <w:sz w:val="14"/>
              </w:rPr>
            </w:pPr>
          </w:p>
        </w:tc>
        <w:tc>
          <w:tcPr>
            <w:tcW w:w="1882" w:type="dxa"/>
            <w:gridSpan w:val="2"/>
            <w:vMerge/>
            <w:tcBorders>
              <w:top w:val="nil"/>
              <w:left w:val="dotted" w:sz="4" w:space="0" w:color="231F20"/>
              <w:bottom w:val="single" w:sz="12" w:space="0" w:color="231F20"/>
              <w:right w:val="single" w:sz="12" w:space="0" w:color="231F20"/>
            </w:tcBorders>
          </w:tcPr>
          <w:p>
            <w:pPr>
              <w:rPr>
                <w:sz w:val="2"/>
                <w:szCs w:val="2"/>
              </w:rPr>
            </w:pPr>
          </w:p>
        </w:tc>
      </w:tr>
      <w:tr>
        <w:trPr>
          <w:trHeight w:val="513" w:hRule="atLeast"/>
        </w:trPr>
        <w:tc>
          <w:tcPr>
            <w:tcW w:w="3523" w:type="dxa"/>
            <w:gridSpan w:val="3"/>
            <w:tcBorders>
              <w:top w:val="nil"/>
              <w:left w:val="single" w:sz="12" w:space="0" w:color="231F20"/>
              <w:bottom w:val="nil"/>
              <w:right w:val="dotted" w:sz="4" w:space="0" w:color="231F20"/>
            </w:tcBorders>
            <w:shd w:val="clear" w:color="auto" w:fill="FBE7D8"/>
          </w:tcPr>
          <w:p>
            <w:pPr>
              <w:pStyle w:val="TableParagraph"/>
              <w:spacing w:before="2"/>
              <w:ind w:left="72"/>
              <w:rPr>
                <w:rFonts w:ascii="新細明體" w:eastAsia="新細明體" w:hint="eastAsia"/>
                <w:sz w:val="17"/>
              </w:rPr>
            </w:pPr>
            <w:r>
              <w:rPr>
                <w:rFonts w:ascii="Times New Roman" w:eastAsia="Times New Roman"/>
                <w:color w:val="363334"/>
                <w:sz w:val="21"/>
              </w:rPr>
              <w:t>O </w:t>
            </w:r>
            <w:r>
              <w:rPr>
                <w:rFonts w:ascii="新細明體" w:eastAsia="新細明體" w:hint="eastAsia"/>
                <w:color w:val="363334"/>
                <w:sz w:val="17"/>
              </w:rPr>
              <w:t>零售</w:t>
            </w:r>
            <w:r>
              <w:rPr>
                <w:rFonts w:ascii="新細明體" w:eastAsia="新細明體" w:hint="eastAsia"/>
                <w:color w:val="363334"/>
                <w:w w:val="85"/>
                <w:sz w:val="17"/>
              </w:rPr>
              <w:t>／商 業／ </w:t>
            </w:r>
            <w:r>
              <w:rPr>
                <w:rFonts w:ascii="新細明體" w:eastAsia="新細明體" w:hint="eastAsia"/>
                <w:color w:val="363334"/>
                <w:sz w:val="17"/>
              </w:rPr>
              <w:t>餐飲服務業</w:t>
            </w:r>
          </w:p>
          <w:p>
            <w:pPr>
              <w:pStyle w:val="TableParagraph"/>
              <w:spacing w:line="221" w:lineRule="exact" w:before="6"/>
              <w:ind w:left="72"/>
              <w:rPr>
                <w:rFonts w:ascii="新細明體" w:eastAsia="新細明體" w:hint="eastAsia"/>
                <w:sz w:val="17"/>
              </w:rPr>
            </w:pPr>
            <w:r>
              <w:rPr>
                <w:rFonts w:ascii="Times New Roman" w:eastAsia="Times New Roman"/>
                <w:color w:val="363334"/>
                <w:w w:val="105"/>
                <w:sz w:val="21"/>
              </w:rPr>
              <w:t>O </w:t>
            </w:r>
            <w:r>
              <w:rPr>
                <w:rFonts w:ascii="新細明體" w:eastAsia="新細明體" w:hint="eastAsia"/>
                <w:color w:val="363334"/>
                <w:w w:val="105"/>
                <w:sz w:val="17"/>
              </w:rPr>
              <w:t>辦公室</w:t>
            </w:r>
            <w:r>
              <w:rPr>
                <w:rFonts w:ascii="新細明體" w:eastAsia="新細明體" w:hint="eastAsia"/>
                <w:color w:val="363334"/>
                <w:w w:val="85"/>
                <w:sz w:val="17"/>
              </w:rPr>
              <w:t>／</w:t>
            </w:r>
            <w:r>
              <w:rPr>
                <w:rFonts w:ascii="新細明體" w:eastAsia="新細明體" w:hint="eastAsia"/>
                <w:color w:val="363334"/>
                <w:w w:val="105"/>
                <w:sz w:val="17"/>
              </w:rPr>
              <w:t>專業人員</w:t>
            </w:r>
          </w:p>
        </w:tc>
        <w:tc>
          <w:tcPr>
            <w:tcW w:w="2117" w:type="dxa"/>
            <w:vMerge/>
            <w:tcBorders>
              <w:top w:val="nil"/>
              <w:left w:val="dotted" w:sz="4" w:space="0" w:color="231F20"/>
              <w:bottom w:val="single" w:sz="12" w:space="0" w:color="231F20"/>
              <w:right w:val="dotted" w:sz="4" w:space="0" w:color="231F20"/>
            </w:tcBorders>
            <w:shd w:val="clear" w:color="auto" w:fill="FBE7D8"/>
          </w:tcPr>
          <w:p>
            <w:pPr>
              <w:rPr>
                <w:sz w:val="2"/>
                <w:szCs w:val="2"/>
              </w:rPr>
            </w:pPr>
          </w:p>
        </w:tc>
        <w:tc>
          <w:tcPr>
            <w:tcW w:w="1699" w:type="dxa"/>
            <w:vMerge/>
            <w:tcBorders>
              <w:top w:val="nil"/>
              <w:left w:val="dotted" w:sz="4" w:space="0" w:color="231F20"/>
              <w:bottom w:val="single" w:sz="12" w:space="0" w:color="231F20"/>
              <w:right w:val="nil"/>
            </w:tcBorders>
          </w:tcPr>
          <w:p>
            <w:pPr>
              <w:rPr>
                <w:sz w:val="2"/>
                <w:szCs w:val="2"/>
              </w:rPr>
            </w:pPr>
          </w:p>
        </w:tc>
        <w:tc>
          <w:tcPr>
            <w:tcW w:w="396" w:type="dxa"/>
            <w:vMerge/>
            <w:tcBorders>
              <w:top w:val="nil"/>
              <w:left w:val="nil"/>
              <w:bottom w:val="single" w:sz="12" w:space="0" w:color="231F20"/>
              <w:right w:val="nil"/>
            </w:tcBorders>
          </w:tcPr>
          <w:p>
            <w:pPr>
              <w:rPr>
                <w:sz w:val="2"/>
                <w:szCs w:val="2"/>
              </w:rPr>
            </w:pPr>
          </w:p>
        </w:tc>
        <w:tc>
          <w:tcPr>
            <w:tcW w:w="561" w:type="dxa"/>
            <w:vMerge/>
            <w:tcBorders>
              <w:top w:val="nil"/>
              <w:left w:val="nil"/>
              <w:bottom w:val="single" w:sz="12" w:space="0" w:color="231F20"/>
              <w:right w:val="dotted" w:sz="4" w:space="0" w:color="231F20"/>
            </w:tcBorders>
          </w:tcPr>
          <w:p>
            <w:pPr>
              <w:rPr>
                <w:sz w:val="2"/>
                <w:szCs w:val="2"/>
              </w:rPr>
            </w:pPr>
          </w:p>
        </w:tc>
        <w:tc>
          <w:tcPr>
            <w:tcW w:w="180" w:type="dxa"/>
            <w:tcBorders>
              <w:top w:val="nil"/>
              <w:left w:val="dotted" w:sz="4" w:space="0" w:color="231F20"/>
              <w:bottom w:val="nil"/>
              <w:right w:val="nil"/>
            </w:tcBorders>
          </w:tcPr>
          <w:p>
            <w:pPr>
              <w:pStyle w:val="TableParagraph"/>
              <w:spacing w:line="251" w:lineRule="exact"/>
              <w:ind w:left="16"/>
              <w:rPr>
                <w:rFonts w:ascii="Times New Roman"/>
                <w:sz w:val="22"/>
              </w:rPr>
            </w:pPr>
            <w:r>
              <w:rPr>
                <w:rFonts w:ascii="Times New Roman"/>
                <w:color w:val="363334"/>
                <w:w w:val="103"/>
                <w:sz w:val="22"/>
              </w:rPr>
              <w:t>0</w:t>
            </w:r>
          </w:p>
          <w:p>
            <w:pPr>
              <w:pStyle w:val="TableParagraph"/>
              <w:spacing w:line="226" w:lineRule="exact" w:before="16"/>
              <w:ind w:left="16"/>
              <w:rPr>
                <w:rFonts w:ascii="Times New Roman"/>
                <w:sz w:val="22"/>
              </w:rPr>
            </w:pPr>
            <w:r>
              <w:rPr>
                <w:rFonts w:ascii="Times New Roman"/>
                <w:color w:val="363334"/>
                <w:w w:val="103"/>
                <w:sz w:val="22"/>
              </w:rPr>
              <w:t>0</w:t>
            </w:r>
          </w:p>
        </w:tc>
        <w:tc>
          <w:tcPr>
            <w:tcW w:w="1457" w:type="dxa"/>
            <w:tcBorders>
              <w:top w:val="nil"/>
              <w:left w:val="nil"/>
              <w:bottom w:val="nil"/>
              <w:right w:val="dotted" w:sz="4" w:space="0" w:color="231F20"/>
            </w:tcBorders>
          </w:tcPr>
          <w:p>
            <w:pPr>
              <w:pStyle w:val="TableParagraph"/>
              <w:spacing w:line="270" w:lineRule="atLeast" w:before="1"/>
              <w:ind w:left="106" w:right="102"/>
              <w:rPr>
                <w:rFonts w:ascii="新細明體" w:eastAsia="新細明體" w:hint="eastAsia"/>
                <w:sz w:val="17"/>
              </w:rPr>
            </w:pPr>
            <w:r>
              <w:rPr>
                <w:rFonts w:ascii="新細明體" w:eastAsia="新細明體" w:hint="eastAsia"/>
                <w:color w:val="363334"/>
                <w:spacing w:val="7"/>
                <w:w w:val="115"/>
                <w:sz w:val="17"/>
              </w:rPr>
              <w:t>空調</w:t>
            </w:r>
            <w:r>
              <w:rPr>
                <w:rFonts w:ascii="新細明體" w:eastAsia="新細明體" w:hint="eastAsia"/>
                <w:color w:val="363334"/>
                <w:w w:val="115"/>
                <w:sz w:val="17"/>
              </w:rPr>
              <w:t>（</w:t>
            </w:r>
            <w:r>
              <w:rPr>
                <w:rFonts w:ascii="新細明體" w:eastAsia="新細明體" w:hint="eastAsia"/>
                <w:color w:val="363334"/>
                <w:spacing w:val="-14"/>
                <w:w w:val="115"/>
                <w:sz w:val="17"/>
              </w:rPr>
              <w:t>有換氣</w:t>
            </w:r>
            <w:r>
              <w:rPr>
                <w:rFonts w:ascii="新細明體" w:eastAsia="新細明體" w:hint="eastAsia"/>
                <w:color w:val="363334"/>
                <w:spacing w:val="-132"/>
                <w:w w:val="115"/>
                <w:sz w:val="17"/>
              </w:rPr>
              <w:t>）</w:t>
            </w:r>
            <w:r>
              <w:rPr>
                <w:rFonts w:ascii="新細明體" w:eastAsia="新細明體" w:hint="eastAsia"/>
                <w:color w:val="363334"/>
                <w:spacing w:val="-49"/>
                <w:w w:val="115"/>
                <w:sz w:val="17"/>
              </w:rPr>
              <w:t> </w:t>
            </w:r>
            <w:r>
              <w:rPr>
                <w:rFonts w:ascii="新細明體" w:eastAsia="新細明體" w:hint="eastAsia"/>
                <w:color w:val="363334"/>
                <w:spacing w:val="7"/>
                <w:w w:val="115"/>
                <w:sz w:val="17"/>
              </w:rPr>
              <w:t>空調</w:t>
            </w:r>
            <w:r>
              <w:rPr>
                <w:rFonts w:ascii="新細明體" w:eastAsia="新細明體" w:hint="eastAsia"/>
                <w:color w:val="363334"/>
                <w:w w:val="115"/>
                <w:sz w:val="17"/>
              </w:rPr>
              <w:t>（</w:t>
            </w:r>
            <w:r>
              <w:rPr>
                <w:rFonts w:ascii="新細明體" w:eastAsia="新細明體" w:hint="eastAsia"/>
                <w:color w:val="363334"/>
                <w:spacing w:val="-17"/>
                <w:w w:val="115"/>
                <w:sz w:val="17"/>
              </w:rPr>
              <w:t>無換氣</w:t>
            </w:r>
            <w:r>
              <w:rPr>
                <w:rFonts w:ascii="新細明體" w:eastAsia="新細明體" w:hint="eastAsia"/>
                <w:color w:val="363334"/>
                <w:spacing w:val="-131"/>
                <w:w w:val="115"/>
                <w:sz w:val="17"/>
              </w:rPr>
              <w:t>）</w:t>
            </w:r>
          </w:p>
        </w:tc>
        <w:tc>
          <w:tcPr>
            <w:tcW w:w="1313" w:type="dxa"/>
            <w:gridSpan w:val="2"/>
            <w:vMerge/>
            <w:tcBorders>
              <w:top w:val="nil"/>
              <w:left w:val="dotted" w:sz="4" w:space="0" w:color="231F20"/>
              <w:bottom w:val="single" w:sz="12" w:space="0" w:color="231F20"/>
              <w:right w:val="dotted" w:sz="4" w:space="0" w:color="231F20"/>
            </w:tcBorders>
          </w:tcPr>
          <w:p>
            <w:pPr>
              <w:rPr>
                <w:sz w:val="2"/>
                <w:szCs w:val="2"/>
              </w:rPr>
            </w:pPr>
          </w:p>
        </w:tc>
        <w:tc>
          <w:tcPr>
            <w:tcW w:w="591" w:type="dxa"/>
            <w:tcBorders>
              <w:top w:val="nil"/>
              <w:left w:val="dotted" w:sz="4" w:space="0" w:color="231F20"/>
              <w:bottom w:val="nil"/>
              <w:right w:val="dotted" w:sz="4" w:space="0" w:color="231F20"/>
            </w:tcBorders>
          </w:tcPr>
          <w:p>
            <w:pPr>
              <w:pStyle w:val="TableParagraph"/>
              <w:spacing w:before="200"/>
              <w:ind w:left="22"/>
              <w:rPr>
                <w:rFonts w:ascii="新細明體" w:eastAsia="新細明體" w:hint="eastAsia"/>
                <w:sz w:val="17"/>
              </w:rPr>
            </w:pPr>
            <w:r>
              <w:rPr>
                <w:rFonts w:ascii="Times New Roman" w:eastAsia="Times New Roman"/>
                <w:color w:val="363334"/>
                <w:w w:val="105"/>
                <w:sz w:val="22"/>
              </w:rPr>
              <w:t>0 </w:t>
            </w:r>
            <w:r>
              <w:rPr>
                <w:rFonts w:ascii="新細明體" w:eastAsia="新細明體" w:hint="eastAsia"/>
                <w:color w:val="363334"/>
                <w:w w:val="105"/>
                <w:sz w:val="17"/>
              </w:rPr>
              <w:t>有</w:t>
            </w:r>
          </w:p>
        </w:tc>
        <w:tc>
          <w:tcPr>
            <w:tcW w:w="1882" w:type="dxa"/>
            <w:gridSpan w:val="2"/>
            <w:vMerge/>
            <w:tcBorders>
              <w:top w:val="nil"/>
              <w:left w:val="dotted" w:sz="4" w:space="0" w:color="231F20"/>
              <w:bottom w:val="single" w:sz="12" w:space="0" w:color="231F20"/>
              <w:right w:val="single" w:sz="12" w:space="0" w:color="231F20"/>
            </w:tcBorders>
          </w:tcPr>
          <w:p>
            <w:pPr>
              <w:rPr>
                <w:sz w:val="2"/>
                <w:szCs w:val="2"/>
              </w:rPr>
            </w:pPr>
          </w:p>
        </w:tc>
      </w:tr>
      <w:tr>
        <w:trPr>
          <w:trHeight w:val="483" w:hRule="atLeast"/>
        </w:trPr>
        <w:tc>
          <w:tcPr>
            <w:tcW w:w="3523" w:type="dxa"/>
            <w:gridSpan w:val="3"/>
            <w:tcBorders>
              <w:top w:val="nil"/>
              <w:left w:val="single" w:sz="12" w:space="0" w:color="231F20"/>
              <w:bottom w:val="nil"/>
              <w:right w:val="dotted" w:sz="4" w:space="0" w:color="231F20"/>
            </w:tcBorders>
            <w:shd w:val="clear" w:color="auto" w:fill="FBE7D8"/>
          </w:tcPr>
          <w:p>
            <w:pPr>
              <w:pStyle w:val="TableParagraph"/>
              <w:spacing w:line="229" w:lineRule="exact"/>
              <w:ind w:left="72"/>
              <w:rPr>
                <w:rFonts w:ascii="新細明體" w:eastAsia="新細明體" w:hint="eastAsia"/>
                <w:sz w:val="17"/>
              </w:rPr>
            </w:pPr>
            <w:r>
              <w:rPr>
                <w:rFonts w:ascii="Times New Roman" w:eastAsia="Times New Roman"/>
                <w:color w:val="363334"/>
                <w:spacing w:val="27"/>
                <w:w w:val="109"/>
                <w:sz w:val="21"/>
              </w:rPr>
              <w:t>O</w:t>
            </w:r>
            <w:r>
              <w:rPr>
                <w:rFonts w:ascii="新細明體" w:eastAsia="新細明體" w:hint="eastAsia"/>
                <w:color w:val="363334"/>
                <w:spacing w:val="9"/>
                <w:w w:val="109"/>
                <w:sz w:val="17"/>
              </w:rPr>
              <w:t>醫</w:t>
            </w:r>
            <w:r>
              <w:rPr>
                <w:rFonts w:ascii="新細明體" w:eastAsia="新細明體" w:hint="eastAsia"/>
                <w:color w:val="363334"/>
                <w:spacing w:val="11"/>
                <w:w w:val="108"/>
                <w:sz w:val="17"/>
              </w:rPr>
              <w:t>事</w:t>
            </w:r>
            <w:r>
              <w:rPr>
                <w:rFonts w:ascii="新細明體" w:eastAsia="新細明體" w:hint="eastAsia"/>
                <w:color w:val="363334"/>
                <w:spacing w:val="4"/>
                <w:w w:val="109"/>
                <w:sz w:val="17"/>
              </w:rPr>
              <w:t>人員</w:t>
            </w:r>
            <w:r>
              <w:rPr>
                <w:rFonts w:ascii="新細明體" w:eastAsia="新細明體" w:hint="eastAsia"/>
                <w:color w:val="363334"/>
                <w:w w:val="109"/>
                <w:sz w:val="17"/>
              </w:rPr>
              <w:t>（</w:t>
            </w:r>
            <w:r>
              <w:rPr>
                <w:rFonts w:ascii="新細明體" w:eastAsia="新細明體" w:hint="eastAsia"/>
                <w:color w:val="363334"/>
                <w:spacing w:val="-98"/>
                <w:w w:val="109"/>
                <w:sz w:val="17"/>
              </w:rPr>
              <w:t>含</w:t>
            </w:r>
            <w:r>
              <w:rPr>
                <w:rFonts w:ascii="新細明體" w:eastAsia="新細明體" w:hint="eastAsia"/>
                <w:color w:val="363334"/>
                <w:spacing w:val="13"/>
                <w:w w:val="106"/>
                <w:sz w:val="17"/>
              </w:rPr>
              <w:t>看</w:t>
            </w:r>
            <w:r>
              <w:rPr>
                <w:rFonts w:ascii="新細明體" w:eastAsia="新細明體" w:hint="eastAsia"/>
                <w:color w:val="363334"/>
                <w:spacing w:val="-27"/>
                <w:w w:val="108"/>
                <w:sz w:val="17"/>
              </w:rPr>
              <w:t>護</w:t>
            </w:r>
            <w:r>
              <w:rPr>
                <w:rFonts w:ascii="新細明體" w:eastAsia="新細明體" w:hint="eastAsia"/>
                <w:color w:val="363334"/>
                <w:spacing w:val="-73"/>
                <w:w w:val="196"/>
                <w:sz w:val="17"/>
              </w:rPr>
              <w:t>）</w:t>
            </w:r>
            <w:r>
              <w:rPr>
                <w:rFonts w:ascii="新細明體" w:eastAsia="新細明體" w:hint="eastAsia"/>
                <w:color w:val="363334"/>
                <w:spacing w:val="3"/>
                <w:w w:val="54"/>
                <w:sz w:val="17"/>
              </w:rPr>
              <w:t>／</w:t>
            </w:r>
            <w:r>
              <w:rPr>
                <w:rFonts w:ascii="新細明體" w:eastAsia="新細明體" w:hint="eastAsia"/>
                <w:color w:val="363334"/>
                <w:spacing w:val="15"/>
                <w:w w:val="109"/>
                <w:sz w:val="17"/>
              </w:rPr>
              <w:t>家</w:t>
            </w:r>
            <w:r>
              <w:rPr>
                <w:rFonts w:ascii="新細明體" w:eastAsia="新細明體" w:hint="eastAsia"/>
                <w:color w:val="363334"/>
                <w:spacing w:val="13"/>
                <w:w w:val="108"/>
                <w:sz w:val="17"/>
              </w:rPr>
              <w:t>庭照</w:t>
            </w:r>
            <w:r>
              <w:rPr>
                <w:rFonts w:ascii="新細明體" w:eastAsia="新細明體" w:hint="eastAsia"/>
                <w:color w:val="363334"/>
                <w:w w:val="106"/>
                <w:sz w:val="17"/>
              </w:rPr>
              <w:t>顧（</w:t>
            </w:r>
            <w:r>
              <w:rPr>
                <w:rFonts w:ascii="新細明體" w:eastAsia="新細明體" w:hint="eastAsia"/>
                <w:color w:val="363334"/>
                <w:spacing w:val="-90"/>
                <w:w w:val="106"/>
                <w:sz w:val="17"/>
              </w:rPr>
              <w:t>褓</w:t>
            </w:r>
            <w:r>
              <w:rPr>
                <w:rFonts w:ascii="新細明體" w:eastAsia="新細明體" w:hint="eastAsia"/>
                <w:color w:val="363334"/>
                <w:spacing w:val="-27"/>
                <w:w w:val="108"/>
                <w:sz w:val="17"/>
              </w:rPr>
              <w:t>姆</w:t>
            </w:r>
            <w:r>
              <w:rPr>
                <w:rFonts w:ascii="新細明體" w:eastAsia="新細明體" w:hint="eastAsia"/>
                <w:color w:val="363334"/>
                <w:spacing w:val="-67"/>
                <w:w w:val="196"/>
                <w:sz w:val="17"/>
              </w:rPr>
              <w:t>）</w:t>
            </w:r>
          </w:p>
          <w:p>
            <w:pPr>
              <w:pStyle w:val="TableParagraph"/>
              <w:spacing w:line="220" w:lineRule="exact" w:before="14"/>
              <w:ind w:left="15"/>
              <w:rPr>
                <w:rFonts w:ascii="新細明體" w:eastAsia="新細明體" w:hint="eastAsia"/>
                <w:sz w:val="17"/>
              </w:rPr>
            </w:pPr>
            <w:r>
              <w:rPr>
                <w:rFonts w:ascii="Arial" w:eastAsia="Arial"/>
                <w:color w:val="363334"/>
                <w:w w:val="105"/>
                <w:sz w:val="20"/>
              </w:rPr>
              <w:t>0 </w:t>
            </w:r>
            <w:r>
              <w:rPr>
                <w:rFonts w:ascii="新細明體" w:eastAsia="新細明體" w:hint="eastAsia"/>
                <w:color w:val="363334"/>
                <w:w w:val="105"/>
                <w:sz w:val="17"/>
              </w:rPr>
              <w:t>建築營造</w:t>
            </w:r>
          </w:p>
        </w:tc>
        <w:tc>
          <w:tcPr>
            <w:tcW w:w="2117" w:type="dxa"/>
            <w:vMerge/>
            <w:tcBorders>
              <w:top w:val="nil"/>
              <w:left w:val="dotted" w:sz="4" w:space="0" w:color="231F20"/>
              <w:bottom w:val="single" w:sz="12" w:space="0" w:color="231F20"/>
              <w:right w:val="dotted" w:sz="4" w:space="0" w:color="231F20"/>
            </w:tcBorders>
            <w:shd w:val="clear" w:color="auto" w:fill="FBE7D8"/>
          </w:tcPr>
          <w:p>
            <w:pPr>
              <w:rPr>
                <w:sz w:val="2"/>
                <w:szCs w:val="2"/>
              </w:rPr>
            </w:pPr>
          </w:p>
        </w:tc>
        <w:tc>
          <w:tcPr>
            <w:tcW w:w="1699" w:type="dxa"/>
            <w:vMerge/>
            <w:tcBorders>
              <w:top w:val="nil"/>
              <w:left w:val="dotted" w:sz="4" w:space="0" w:color="231F20"/>
              <w:bottom w:val="single" w:sz="12" w:space="0" w:color="231F20"/>
              <w:right w:val="nil"/>
            </w:tcBorders>
          </w:tcPr>
          <w:p>
            <w:pPr>
              <w:rPr>
                <w:sz w:val="2"/>
                <w:szCs w:val="2"/>
              </w:rPr>
            </w:pPr>
          </w:p>
        </w:tc>
        <w:tc>
          <w:tcPr>
            <w:tcW w:w="396" w:type="dxa"/>
            <w:vMerge/>
            <w:tcBorders>
              <w:top w:val="nil"/>
              <w:left w:val="nil"/>
              <w:bottom w:val="single" w:sz="12" w:space="0" w:color="231F20"/>
              <w:right w:val="nil"/>
            </w:tcBorders>
          </w:tcPr>
          <w:p>
            <w:pPr>
              <w:rPr>
                <w:sz w:val="2"/>
                <w:szCs w:val="2"/>
              </w:rPr>
            </w:pPr>
          </w:p>
        </w:tc>
        <w:tc>
          <w:tcPr>
            <w:tcW w:w="561" w:type="dxa"/>
            <w:vMerge/>
            <w:tcBorders>
              <w:top w:val="nil"/>
              <w:left w:val="nil"/>
              <w:bottom w:val="single" w:sz="12" w:space="0" w:color="231F20"/>
              <w:right w:val="dotted" w:sz="4" w:space="0" w:color="231F20"/>
            </w:tcBorders>
          </w:tcPr>
          <w:p>
            <w:pPr>
              <w:rPr>
                <w:sz w:val="2"/>
                <w:szCs w:val="2"/>
              </w:rPr>
            </w:pPr>
          </w:p>
        </w:tc>
        <w:tc>
          <w:tcPr>
            <w:tcW w:w="180" w:type="dxa"/>
            <w:tcBorders>
              <w:top w:val="nil"/>
              <w:left w:val="dotted" w:sz="4" w:space="0" w:color="231F20"/>
              <w:bottom w:val="nil"/>
              <w:right w:val="nil"/>
            </w:tcBorders>
          </w:tcPr>
          <w:p>
            <w:pPr>
              <w:pStyle w:val="TableParagraph"/>
              <w:spacing w:line="209" w:lineRule="exact"/>
              <w:ind w:left="16"/>
              <w:rPr>
                <w:rFonts w:ascii="Times New Roman"/>
                <w:sz w:val="22"/>
              </w:rPr>
            </w:pPr>
            <w:r>
              <w:rPr>
                <w:rFonts w:ascii="Times New Roman"/>
                <w:color w:val="363334"/>
                <w:w w:val="103"/>
                <w:sz w:val="22"/>
              </w:rPr>
              <w:t>0</w:t>
            </w:r>
          </w:p>
          <w:p>
            <w:pPr>
              <w:pStyle w:val="TableParagraph"/>
              <w:spacing w:line="238" w:lineRule="exact" w:before="16"/>
              <w:ind w:left="16"/>
              <w:rPr>
                <w:rFonts w:ascii="Times New Roman"/>
                <w:sz w:val="22"/>
              </w:rPr>
            </w:pPr>
            <w:r>
              <w:rPr>
                <w:rFonts w:ascii="Times New Roman"/>
                <w:color w:val="363334"/>
                <w:w w:val="103"/>
                <w:sz w:val="22"/>
              </w:rPr>
              <w:t>0</w:t>
            </w:r>
          </w:p>
        </w:tc>
        <w:tc>
          <w:tcPr>
            <w:tcW w:w="1457" w:type="dxa"/>
            <w:tcBorders>
              <w:top w:val="nil"/>
              <w:left w:val="nil"/>
              <w:bottom w:val="nil"/>
              <w:right w:val="dotted" w:sz="4" w:space="0" w:color="231F20"/>
            </w:tcBorders>
          </w:tcPr>
          <w:p>
            <w:pPr>
              <w:pStyle w:val="TableParagraph"/>
              <w:spacing w:line="229" w:lineRule="exact"/>
              <w:ind w:left="108"/>
              <w:rPr>
                <w:rFonts w:ascii="新細明體" w:eastAsia="新細明體" w:hint="eastAsia"/>
                <w:sz w:val="17"/>
              </w:rPr>
            </w:pPr>
            <w:r>
              <w:rPr>
                <w:rFonts w:ascii="新細明體" w:eastAsia="新細明體" w:hint="eastAsia"/>
                <w:color w:val="363334"/>
                <w:w w:val="110"/>
                <w:sz w:val="17"/>
              </w:rPr>
              <w:t>無空調</w:t>
            </w:r>
          </w:p>
          <w:p>
            <w:pPr>
              <w:pStyle w:val="TableParagraph"/>
              <w:spacing w:line="203" w:lineRule="exact" w:before="31"/>
              <w:ind w:left="107"/>
              <w:rPr>
                <w:rFonts w:ascii="新細明體" w:eastAsia="新細明體" w:hint="eastAsia"/>
                <w:sz w:val="17"/>
              </w:rPr>
            </w:pPr>
            <w:r>
              <w:rPr>
                <w:rFonts w:ascii="新細明體" w:eastAsia="新細明體" w:hint="eastAsia"/>
                <w:color w:val="363334"/>
                <w:w w:val="110"/>
                <w:sz w:val="17"/>
              </w:rPr>
              <w:t>未知</w:t>
            </w:r>
          </w:p>
        </w:tc>
        <w:tc>
          <w:tcPr>
            <w:tcW w:w="1313" w:type="dxa"/>
            <w:gridSpan w:val="2"/>
            <w:vMerge/>
            <w:tcBorders>
              <w:top w:val="nil"/>
              <w:left w:val="dotted" w:sz="4" w:space="0" w:color="231F20"/>
              <w:bottom w:val="single" w:sz="12" w:space="0" w:color="231F20"/>
              <w:right w:val="dotted" w:sz="4" w:space="0" w:color="231F20"/>
            </w:tcBorders>
          </w:tcPr>
          <w:p>
            <w:pPr>
              <w:rPr>
                <w:sz w:val="2"/>
                <w:szCs w:val="2"/>
              </w:rPr>
            </w:pPr>
          </w:p>
        </w:tc>
        <w:tc>
          <w:tcPr>
            <w:tcW w:w="591" w:type="dxa"/>
            <w:tcBorders>
              <w:top w:val="nil"/>
              <w:left w:val="dotted" w:sz="4" w:space="0" w:color="231F20"/>
              <w:bottom w:val="nil"/>
              <w:right w:val="dotted" w:sz="4" w:space="0" w:color="231F20"/>
            </w:tcBorders>
          </w:tcPr>
          <w:p>
            <w:pPr>
              <w:pStyle w:val="TableParagraph"/>
              <w:spacing w:before="121"/>
              <w:ind w:left="283" w:right="-202"/>
              <w:rPr>
                <w:rFonts w:ascii="新細明體" w:eastAsia="新細明體" w:hint="eastAsia"/>
                <w:sz w:val="17"/>
              </w:rPr>
            </w:pPr>
            <w:r>
              <w:rPr>
                <w:rFonts w:ascii="新細明體" w:eastAsia="新細明體" w:hint="eastAsia"/>
                <w:color w:val="363334"/>
                <w:w w:val="95"/>
                <w:sz w:val="17"/>
              </w:rPr>
              <w:t>＇＇＂</w:t>
            </w:r>
          </w:p>
        </w:tc>
        <w:tc>
          <w:tcPr>
            <w:tcW w:w="1882" w:type="dxa"/>
            <w:gridSpan w:val="2"/>
            <w:vMerge/>
            <w:tcBorders>
              <w:top w:val="nil"/>
              <w:left w:val="dotted" w:sz="4" w:space="0" w:color="231F20"/>
              <w:bottom w:val="single" w:sz="12" w:space="0" w:color="231F20"/>
              <w:right w:val="single" w:sz="12" w:space="0" w:color="231F20"/>
            </w:tcBorders>
          </w:tcPr>
          <w:p>
            <w:pPr>
              <w:rPr>
                <w:sz w:val="2"/>
                <w:szCs w:val="2"/>
              </w:rPr>
            </w:pPr>
          </w:p>
        </w:tc>
      </w:tr>
      <w:tr>
        <w:trPr>
          <w:trHeight w:val="234" w:hRule="atLeast"/>
        </w:trPr>
        <w:tc>
          <w:tcPr>
            <w:tcW w:w="165" w:type="dxa"/>
            <w:tcBorders>
              <w:top w:val="nil"/>
              <w:left w:val="single" w:sz="12" w:space="0" w:color="231F20"/>
              <w:bottom w:val="nil"/>
              <w:right w:val="nil"/>
            </w:tcBorders>
            <w:shd w:val="clear" w:color="auto" w:fill="FBE7D8"/>
          </w:tcPr>
          <w:p>
            <w:pPr>
              <w:pStyle w:val="TableParagraph"/>
              <w:spacing w:line="214" w:lineRule="exact"/>
              <w:jc w:val="center"/>
              <w:rPr>
                <w:rFonts w:ascii="Arial"/>
                <w:sz w:val="20"/>
              </w:rPr>
            </w:pPr>
            <w:r>
              <w:rPr>
                <w:rFonts w:ascii="Arial"/>
                <w:color w:val="363334"/>
                <w:w w:val="106"/>
                <w:sz w:val="20"/>
              </w:rPr>
              <w:t>0</w:t>
            </w:r>
          </w:p>
        </w:tc>
        <w:tc>
          <w:tcPr>
            <w:tcW w:w="495" w:type="dxa"/>
            <w:tcBorders>
              <w:top w:val="nil"/>
              <w:left w:val="nil"/>
              <w:bottom w:val="nil"/>
              <w:right w:val="nil"/>
            </w:tcBorders>
            <w:shd w:val="clear" w:color="auto" w:fill="FBE7D8"/>
          </w:tcPr>
          <w:p>
            <w:pPr>
              <w:pStyle w:val="TableParagraph"/>
              <w:spacing w:line="198" w:lineRule="exact" w:before="16"/>
              <w:ind w:right="-15"/>
              <w:jc w:val="right"/>
              <w:rPr>
                <w:rFonts w:ascii="新細明體" w:eastAsia="新細明體" w:hint="eastAsia"/>
                <w:sz w:val="17"/>
              </w:rPr>
            </w:pPr>
            <w:r>
              <w:rPr>
                <w:rFonts w:ascii="新細明體" w:eastAsia="新細明體" w:hint="eastAsia"/>
                <w:color w:val="363334"/>
                <w:w w:val="105"/>
                <w:sz w:val="17"/>
              </w:rPr>
              <w:t>戶外</w:t>
            </w:r>
          </w:p>
        </w:tc>
        <w:tc>
          <w:tcPr>
            <w:tcW w:w="2863" w:type="dxa"/>
            <w:tcBorders>
              <w:top w:val="nil"/>
              <w:left w:val="nil"/>
              <w:bottom w:val="nil"/>
              <w:right w:val="dotted" w:sz="4" w:space="0" w:color="231F20"/>
            </w:tcBorders>
            <w:shd w:val="clear" w:color="auto" w:fill="FBE7D8"/>
          </w:tcPr>
          <w:p>
            <w:pPr>
              <w:pStyle w:val="TableParagraph"/>
              <w:rPr>
                <w:rFonts w:ascii="Times New Roman"/>
                <w:sz w:val="16"/>
              </w:rPr>
            </w:pPr>
          </w:p>
        </w:tc>
        <w:tc>
          <w:tcPr>
            <w:tcW w:w="2117" w:type="dxa"/>
            <w:vMerge/>
            <w:tcBorders>
              <w:top w:val="nil"/>
              <w:left w:val="dotted" w:sz="4" w:space="0" w:color="231F20"/>
              <w:bottom w:val="single" w:sz="12" w:space="0" w:color="231F20"/>
              <w:right w:val="dotted" w:sz="4" w:space="0" w:color="231F20"/>
            </w:tcBorders>
            <w:shd w:val="clear" w:color="auto" w:fill="FBE7D8"/>
          </w:tcPr>
          <w:p>
            <w:pPr>
              <w:rPr>
                <w:sz w:val="2"/>
                <w:szCs w:val="2"/>
              </w:rPr>
            </w:pPr>
          </w:p>
        </w:tc>
        <w:tc>
          <w:tcPr>
            <w:tcW w:w="1699" w:type="dxa"/>
            <w:vMerge/>
            <w:tcBorders>
              <w:top w:val="nil"/>
              <w:left w:val="dotted" w:sz="4" w:space="0" w:color="231F20"/>
              <w:bottom w:val="single" w:sz="12" w:space="0" w:color="231F20"/>
              <w:right w:val="nil"/>
            </w:tcBorders>
          </w:tcPr>
          <w:p>
            <w:pPr>
              <w:rPr>
                <w:sz w:val="2"/>
                <w:szCs w:val="2"/>
              </w:rPr>
            </w:pPr>
          </w:p>
        </w:tc>
        <w:tc>
          <w:tcPr>
            <w:tcW w:w="396" w:type="dxa"/>
            <w:vMerge/>
            <w:tcBorders>
              <w:top w:val="nil"/>
              <w:left w:val="nil"/>
              <w:bottom w:val="single" w:sz="12" w:space="0" w:color="231F20"/>
              <w:right w:val="nil"/>
            </w:tcBorders>
          </w:tcPr>
          <w:p>
            <w:pPr>
              <w:rPr>
                <w:sz w:val="2"/>
                <w:szCs w:val="2"/>
              </w:rPr>
            </w:pPr>
          </w:p>
        </w:tc>
        <w:tc>
          <w:tcPr>
            <w:tcW w:w="561" w:type="dxa"/>
            <w:vMerge/>
            <w:tcBorders>
              <w:top w:val="nil"/>
              <w:left w:val="nil"/>
              <w:bottom w:val="single" w:sz="12" w:space="0" w:color="231F20"/>
              <w:right w:val="dotted" w:sz="4" w:space="0" w:color="231F20"/>
            </w:tcBorders>
          </w:tcPr>
          <w:p>
            <w:pPr>
              <w:rPr>
                <w:sz w:val="2"/>
                <w:szCs w:val="2"/>
              </w:rPr>
            </w:pPr>
          </w:p>
        </w:tc>
        <w:tc>
          <w:tcPr>
            <w:tcW w:w="1637" w:type="dxa"/>
            <w:gridSpan w:val="2"/>
            <w:tcBorders>
              <w:top w:val="nil"/>
              <w:left w:val="dotted" w:sz="4" w:space="0" w:color="231F20"/>
              <w:bottom w:val="nil"/>
              <w:right w:val="dotted" w:sz="4" w:space="0" w:color="231F20"/>
            </w:tcBorders>
          </w:tcPr>
          <w:p>
            <w:pPr>
              <w:pStyle w:val="TableParagraph"/>
              <w:rPr>
                <w:rFonts w:ascii="Times New Roman"/>
                <w:sz w:val="16"/>
              </w:rPr>
            </w:pPr>
          </w:p>
        </w:tc>
        <w:tc>
          <w:tcPr>
            <w:tcW w:w="1313" w:type="dxa"/>
            <w:gridSpan w:val="2"/>
            <w:vMerge/>
            <w:tcBorders>
              <w:top w:val="nil"/>
              <w:left w:val="dotted" w:sz="4" w:space="0" w:color="231F20"/>
              <w:bottom w:val="single" w:sz="12" w:space="0" w:color="231F20"/>
              <w:right w:val="dotted" w:sz="4" w:space="0" w:color="231F20"/>
            </w:tcBorders>
          </w:tcPr>
          <w:p>
            <w:pPr>
              <w:rPr>
                <w:sz w:val="2"/>
                <w:szCs w:val="2"/>
              </w:rPr>
            </w:pPr>
          </w:p>
        </w:tc>
        <w:tc>
          <w:tcPr>
            <w:tcW w:w="591" w:type="dxa"/>
            <w:tcBorders>
              <w:top w:val="nil"/>
              <w:left w:val="dotted" w:sz="4" w:space="0" w:color="231F20"/>
              <w:bottom w:val="nil"/>
              <w:right w:val="dotted" w:sz="4" w:space="0" w:color="231F20"/>
            </w:tcBorders>
          </w:tcPr>
          <w:p>
            <w:pPr>
              <w:pStyle w:val="TableParagraph"/>
              <w:rPr>
                <w:rFonts w:ascii="Times New Roman"/>
                <w:sz w:val="16"/>
              </w:rPr>
            </w:pPr>
          </w:p>
        </w:tc>
        <w:tc>
          <w:tcPr>
            <w:tcW w:w="1882" w:type="dxa"/>
            <w:gridSpan w:val="2"/>
            <w:vMerge/>
            <w:tcBorders>
              <w:top w:val="nil"/>
              <w:left w:val="dotted" w:sz="4" w:space="0" w:color="231F20"/>
              <w:bottom w:val="single" w:sz="12" w:space="0" w:color="231F20"/>
              <w:right w:val="single" w:sz="12" w:space="0" w:color="231F20"/>
            </w:tcBorders>
          </w:tcPr>
          <w:p>
            <w:pPr>
              <w:rPr>
                <w:sz w:val="2"/>
                <w:szCs w:val="2"/>
              </w:rPr>
            </w:pPr>
          </w:p>
        </w:tc>
      </w:tr>
      <w:tr>
        <w:trPr>
          <w:trHeight w:val="240" w:hRule="atLeast"/>
        </w:trPr>
        <w:tc>
          <w:tcPr>
            <w:tcW w:w="165" w:type="dxa"/>
            <w:tcBorders>
              <w:top w:val="nil"/>
              <w:left w:val="single" w:sz="12" w:space="0" w:color="231F20"/>
              <w:bottom w:val="single" w:sz="12" w:space="0" w:color="231F20"/>
              <w:right w:val="nil"/>
            </w:tcBorders>
            <w:shd w:val="clear" w:color="auto" w:fill="FBE7D8"/>
          </w:tcPr>
          <w:p>
            <w:pPr>
              <w:pStyle w:val="TableParagraph"/>
              <w:spacing w:line="221" w:lineRule="exact"/>
              <w:jc w:val="center"/>
              <w:rPr>
                <w:rFonts w:ascii="Arial"/>
                <w:sz w:val="20"/>
              </w:rPr>
            </w:pPr>
            <w:r>
              <w:rPr>
                <w:rFonts w:ascii="Arial"/>
                <w:color w:val="363334"/>
                <w:w w:val="106"/>
                <w:sz w:val="20"/>
              </w:rPr>
              <w:t>0</w:t>
            </w:r>
          </w:p>
        </w:tc>
        <w:tc>
          <w:tcPr>
            <w:tcW w:w="495" w:type="dxa"/>
            <w:tcBorders>
              <w:top w:val="nil"/>
              <w:left w:val="nil"/>
              <w:bottom w:val="single" w:sz="12" w:space="0" w:color="231F20"/>
              <w:right w:val="nil"/>
            </w:tcBorders>
            <w:shd w:val="clear" w:color="auto" w:fill="FBE7D8"/>
          </w:tcPr>
          <w:p>
            <w:pPr>
              <w:pStyle w:val="TableParagraph"/>
              <w:spacing w:line="204" w:lineRule="exact" w:before="17"/>
              <w:jc w:val="right"/>
              <w:rPr>
                <w:rFonts w:ascii="新細明體" w:eastAsia="新細明體" w:hint="eastAsia"/>
                <w:sz w:val="17"/>
              </w:rPr>
            </w:pPr>
            <w:r>
              <w:rPr>
                <w:rFonts w:ascii="新細明體" w:eastAsia="新細明體" w:hint="eastAsia"/>
                <w:color w:val="363334"/>
                <w:w w:val="105"/>
                <w:sz w:val="17"/>
              </w:rPr>
              <w:t>其他</w:t>
            </w:r>
          </w:p>
        </w:tc>
        <w:tc>
          <w:tcPr>
            <w:tcW w:w="2863" w:type="dxa"/>
            <w:tcBorders>
              <w:top w:val="nil"/>
              <w:left w:val="nil"/>
              <w:bottom w:val="single" w:sz="12" w:space="0" w:color="231F20"/>
              <w:right w:val="dotted" w:sz="4" w:space="0" w:color="231F20"/>
            </w:tcBorders>
            <w:shd w:val="clear" w:color="auto" w:fill="FBE7D8"/>
          </w:tcPr>
          <w:p>
            <w:pPr>
              <w:pStyle w:val="TableParagraph"/>
              <w:rPr>
                <w:rFonts w:ascii="Times New Roman"/>
                <w:sz w:val="16"/>
              </w:rPr>
            </w:pPr>
          </w:p>
        </w:tc>
        <w:tc>
          <w:tcPr>
            <w:tcW w:w="2117" w:type="dxa"/>
            <w:vMerge/>
            <w:tcBorders>
              <w:top w:val="nil"/>
              <w:left w:val="dotted" w:sz="4" w:space="0" w:color="231F20"/>
              <w:bottom w:val="single" w:sz="12" w:space="0" w:color="231F20"/>
              <w:right w:val="dotted" w:sz="4" w:space="0" w:color="231F20"/>
            </w:tcBorders>
            <w:shd w:val="clear" w:color="auto" w:fill="FBE7D8"/>
          </w:tcPr>
          <w:p>
            <w:pPr>
              <w:rPr>
                <w:sz w:val="2"/>
                <w:szCs w:val="2"/>
              </w:rPr>
            </w:pPr>
          </w:p>
        </w:tc>
        <w:tc>
          <w:tcPr>
            <w:tcW w:w="1699" w:type="dxa"/>
            <w:vMerge/>
            <w:tcBorders>
              <w:top w:val="nil"/>
              <w:left w:val="dotted" w:sz="4" w:space="0" w:color="231F20"/>
              <w:bottom w:val="single" w:sz="12" w:space="0" w:color="231F20"/>
              <w:right w:val="nil"/>
            </w:tcBorders>
          </w:tcPr>
          <w:p>
            <w:pPr>
              <w:rPr>
                <w:sz w:val="2"/>
                <w:szCs w:val="2"/>
              </w:rPr>
            </w:pPr>
          </w:p>
        </w:tc>
        <w:tc>
          <w:tcPr>
            <w:tcW w:w="396" w:type="dxa"/>
            <w:vMerge/>
            <w:tcBorders>
              <w:top w:val="nil"/>
              <w:left w:val="nil"/>
              <w:bottom w:val="single" w:sz="12" w:space="0" w:color="231F20"/>
              <w:right w:val="nil"/>
            </w:tcBorders>
          </w:tcPr>
          <w:p>
            <w:pPr>
              <w:rPr>
                <w:sz w:val="2"/>
                <w:szCs w:val="2"/>
              </w:rPr>
            </w:pPr>
          </w:p>
        </w:tc>
        <w:tc>
          <w:tcPr>
            <w:tcW w:w="561" w:type="dxa"/>
            <w:vMerge/>
            <w:tcBorders>
              <w:top w:val="nil"/>
              <w:left w:val="nil"/>
              <w:bottom w:val="single" w:sz="12" w:space="0" w:color="231F20"/>
              <w:right w:val="dotted" w:sz="4" w:space="0" w:color="231F20"/>
            </w:tcBorders>
          </w:tcPr>
          <w:p>
            <w:pPr>
              <w:rPr>
                <w:sz w:val="2"/>
                <w:szCs w:val="2"/>
              </w:rPr>
            </w:pPr>
          </w:p>
        </w:tc>
        <w:tc>
          <w:tcPr>
            <w:tcW w:w="1637" w:type="dxa"/>
            <w:gridSpan w:val="2"/>
            <w:tcBorders>
              <w:top w:val="nil"/>
              <w:left w:val="dotted" w:sz="4" w:space="0" w:color="231F20"/>
              <w:bottom w:val="single" w:sz="12" w:space="0" w:color="231F20"/>
              <w:right w:val="dotted" w:sz="4" w:space="0" w:color="231F20"/>
            </w:tcBorders>
          </w:tcPr>
          <w:p>
            <w:pPr>
              <w:pStyle w:val="TableParagraph"/>
              <w:rPr>
                <w:rFonts w:ascii="Times New Roman"/>
                <w:sz w:val="16"/>
              </w:rPr>
            </w:pPr>
          </w:p>
        </w:tc>
        <w:tc>
          <w:tcPr>
            <w:tcW w:w="1313" w:type="dxa"/>
            <w:gridSpan w:val="2"/>
            <w:vMerge/>
            <w:tcBorders>
              <w:top w:val="nil"/>
              <w:left w:val="dotted" w:sz="4" w:space="0" w:color="231F20"/>
              <w:bottom w:val="single" w:sz="12" w:space="0" w:color="231F20"/>
              <w:right w:val="dotted" w:sz="4" w:space="0" w:color="231F20"/>
            </w:tcBorders>
          </w:tcPr>
          <w:p>
            <w:pPr>
              <w:rPr>
                <w:sz w:val="2"/>
                <w:szCs w:val="2"/>
              </w:rPr>
            </w:pPr>
          </w:p>
        </w:tc>
        <w:tc>
          <w:tcPr>
            <w:tcW w:w="591" w:type="dxa"/>
            <w:tcBorders>
              <w:top w:val="nil"/>
              <w:left w:val="dotted" w:sz="4" w:space="0" w:color="231F20"/>
              <w:bottom w:val="single" w:sz="12" w:space="0" w:color="231F20"/>
              <w:right w:val="dotted" w:sz="4" w:space="0" w:color="231F20"/>
            </w:tcBorders>
          </w:tcPr>
          <w:p>
            <w:pPr>
              <w:pStyle w:val="TableParagraph"/>
              <w:rPr>
                <w:rFonts w:ascii="Times New Roman"/>
                <w:sz w:val="16"/>
              </w:rPr>
            </w:pPr>
          </w:p>
        </w:tc>
        <w:tc>
          <w:tcPr>
            <w:tcW w:w="1882" w:type="dxa"/>
            <w:gridSpan w:val="2"/>
            <w:vMerge/>
            <w:tcBorders>
              <w:top w:val="nil"/>
              <w:left w:val="dotted" w:sz="4" w:space="0" w:color="231F20"/>
              <w:bottom w:val="single" w:sz="12" w:space="0" w:color="231F20"/>
              <w:right w:val="single" w:sz="12" w:space="0" w:color="231F20"/>
            </w:tcBorders>
          </w:tcPr>
          <w:p>
            <w:pPr>
              <w:rPr>
                <w:sz w:val="2"/>
                <w:szCs w:val="2"/>
              </w:rPr>
            </w:pPr>
          </w:p>
        </w:tc>
      </w:tr>
    </w:tbl>
    <w:p>
      <w:pPr>
        <w:pStyle w:val="BodyText"/>
        <w:rPr>
          <w:rFonts w:ascii="新細明體"/>
          <w:sz w:val="20"/>
        </w:rPr>
      </w:pPr>
    </w:p>
    <w:p>
      <w:pPr>
        <w:pStyle w:val="BodyText"/>
        <w:rPr>
          <w:rFonts w:ascii="新細明體"/>
          <w:sz w:val="19"/>
        </w:rPr>
      </w:pPr>
    </w:p>
    <w:p>
      <w:pPr>
        <w:pStyle w:val="ListParagraph"/>
        <w:numPr>
          <w:ilvl w:val="0"/>
          <w:numId w:val="165"/>
        </w:numPr>
        <w:tabs>
          <w:tab w:pos="7609" w:val="left" w:leader="none"/>
        </w:tabs>
        <w:spacing w:line="240" w:lineRule="auto" w:before="0" w:after="0"/>
        <w:ind w:left="7608" w:right="0" w:hanging="7325"/>
        <w:jc w:val="left"/>
        <w:rPr>
          <w:rFonts w:ascii="Times New Roman" w:eastAsia="Times New Roman"/>
          <w:color w:val="262123"/>
          <w:sz w:val="20"/>
        </w:rPr>
      </w:pPr>
      <w:r>
        <w:rPr>
          <w:rFonts w:ascii="新細明體" w:eastAsia="新細明體" w:hint="eastAsia"/>
          <w:color w:val="262123"/>
          <w:w w:val="110"/>
          <w:sz w:val="17"/>
        </w:rPr>
        <w:t>休閒環境評估</w:t>
      </w:r>
    </w:p>
    <w:p>
      <w:pPr>
        <w:spacing w:before="27"/>
        <w:ind w:left="4230" w:right="3942" w:firstLine="0"/>
        <w:jc w:val="center"/>
        <w:rPr>
          <w:rFonts w:ascii="新細明體" w:eastAsia="新細明體" w:hint="eastAsia"/>
          <w:sz w:val="17"/>
        </w:rPr>
      </w:pPr>
      <w:r>
        <w:rPr/>
        <w:pict>
          <v:shape style="position:absolute;margin-left:78.684212pt;margin-top:12.673014pt;width:687.25pt;height:154.8pt;mso-position-horizontal-relative:page;mso-position-vertical-relative:paragraph;z-index:252796928" type="#_x0000_t202" filled="false" stroked="false">
            <v:textbox inset="0,0,0,0">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568"/>
                    <w:gridCol w:w="1226"/>
                    <w:gridCol w:w="1524"/>
                    <w:gridCol w:w="1058"/>
                    <w:gridCol w:w="2866"/>
                    <w:gridCol w:w="1582"/>
                    <w:gridCol w:w="1342"/>
                    <w:gridCol w:w="405"/>
                    <w:gridCol w:w="2140"/>
                  </w:tblGrid>
                  <w:tr>
                    <w:trPr>
                      <w:trHeight w:val="413" w:hRule="atLeast"/>
                    </w:trPr>
                    <w:tc>
                      <w:tcPr>
                        <w:tcW w:w="1568" w:type="dxa"/>
                        <w:tcBorders>
                          <w:left w:val="nil"/>
                          <w:bottom w:val="single" w:sz="12" w:space="0" w:color="000000"/>
                          <w:right w:val="single" w:sz="2" w:space="0" w:color="000000"/>
                        </w:tcBorders>
                        <w:shd w:val="clear" w:color="auto" w:fill="C0BEBE"/>
                      </w:tcPr>
                      <w:p>
                        <w:pPr>
                          <w:pStyle w:val="TableParagraph"/>
                          <w:spacing w:before="114"/>
                          <w:ind w:left="409"/>
                          <w:rPr>
                            <w:rFonts w:ascii="新細明體" w:eastAsia="新細明體" w:hint="eastAsia"/>
                            <w:sz w:val="17"/>
                          </w:rPr>
                        </w:pPr>
                        <w:r>
                          <w:rPr>
                            <w:rFonts w:ascii="新細明體" w:eastAsia="新細明體" w:hint="eastAsia"/>
                            <w:color w:val="262123"/>
                            <w:w w:val="110"/>
                            <w:sz w:val="17"/>
                          </w:rPr>
                          <w:t>活動時間</w:t>
                        </w:r>
                      </w:p>
                    </w:tc>
                    <w:tc>
                      <w:tcPr>
                        <w:tcW w:w="2750" w:type="dxa"/>
                        <w:gridSpan w:val="2"/>
                        <w:tcBorders>
                          <w:top w:val="single" w:sz="12" w:space="0" w:color="000000"/>
                          <w:left w:val="single" w:sz="2" w:space="0" w:color="000000"/>
                          <w:bottom w:val="single" w:sz="12" w:space="0" w:color="000000"/>
                          <w:right w:val="single" w:sz="2" w:space="0" w:color="000000"/>
                        </w:tcBorders>
                        <w:shd w:val="clear" w:color="auto" w:fill="C0BEBE"/>
                      </w:tcPr>
                      <w:p>
                        <w:pPr>
                          <w:pStyle w:val="TableParagraph"/>
                          <w:spacing w:before="119"/>
                          <w:ind w:left="129"/>
                          <w:rPr>
                            <w:rFonts w:ascii="新細明體" w:eastAsia="新細明體" w:hint="eastAsia"/>
                            <w:sz w:val="17"/>
                          </w:rPr>
                        </w:pPr>
                        <w:r>
                          <w:rPr>
                            <w:rFonts w:ascii="新細明體" w:eastAsia="新細明體" w:hint="eastAsia"/>
                            <w:color w:val="262123"/>
                            <w:w w:val="105"/>
                            <w:sz w:val="17"/>
                          </w:rPr>
                          <w:t>休閒環境名稱（分店名請詳填</w:t>
                        </w:r>
                        <w:r>
                          <w:rPr>
                            <w:rFonts w:ascii="新細明體" w:eastAsia="新細明體" w:hint="eastAsia"/>
                            <w:color w:val="262123"/>
                            <w:spacing w:val="-56"/>
                            <w:w w:val="105"/>
                            <w:sz w:val="17"/>
                          </w:rPr>
                          <w:t>）：</w:t>
                        </w:r>
                      </w:p>
                    </w:tc>
                    <w:tc>
                      <w:tcPr>
                        <w:tcW w:w="5506" w:type="dxa"/>
                        <w:gridSpan w:val="3"/>
                        <w:tcBorders>
                          <w:top w:val="single" w:sz="12" w:space="0" w:color="000000"/>
                          <w:left w:val="single" w:sz="2" w:space="0" w:color="000000"/>
                          <w:bottom w:val="single" w:sz="12" w:space="0" w:color="000000"/>
                          <w:right w:val="single" w:sz="2" w:space="0" w:color="000000"/>
                        </w:tcBorders>
                        <w:shd w:val="clear" w:color="auto" w:fill="C0BEBE"/>
                      </w:tcPr>
                      <w:p>
                        <w:pPr>
                          <w:pStyle w:val="TableParagraph"/>
                          <w:spacing w:before="114"/>
                          <w:ind w:left="2282" w:right="2244"/>
                          <w:jc w:val="center"/>
                          <w:rPr>
                            <w:rFonts w:ascii="新細明體" w:eastAsia="新細明體" w:hint="eastAsia"/>
                            <w:sz w:val="17"/>
                          </w:rPr>
                        </w:pPr>
                        <w:r>
                          <w:rPr>
                            <w:rFonts w:ascii="新細明體" w:eastAsia="新細明體" w:hint="eastAsia"/>
                            <w:color w:val="262123"/>
                            <w:w w:val="110"/>
                            <w:sz w:val="17"/>
                          </w:rPr>
                          <w:t>休閒處地址</w:t>
                        </w:r>
                      </w:p>
                    </w:tc>
                    <w:tc>
                      <w:tcPr>
                        <w:tcW w:w="1342" w:type="dxa"/>
                        <w:tcBorders>
                          <w:top w:val="single" w:sz="12" w:space="0" w:color="000000"/>
                          <w:left w:val="single" w:sz="2" w:space="0" w:color="000000"/>
                          <w:bottom w:val="single" w:sz="12" w:space="0" w:color="000000"/>
                          <w:right w:val="single" w:sz="2" w:space="0" w:color="000000"/>
                        </w:tcBorders>
                        <w:shd w:val="clear" w:color="auto" w:fill="C0BEBE"/>
                      </w:tcPr>
                      <w:p>
                        <w:pPr>
                          <w:pStyle w:val="TableParagraph"/>
                          <w:spacing w:before="114"/>
                          <w:ind w:left="209"/>
                          <w:rPr>
                            <w:rFonts w:ascii="新細明體" w:eastAsia="新細明體" w:hint="eastAsia"/>
                            <w:sz w:val="17"/>
                          </w:rPr>
                        </w:pPr>
                        <w:r>
                          <w:rPr>
                            <w:rFonts w:ascii="新細明體" w:eastAsia="新細明體" w:hint="eastAsia"/>
                            <w:color w:val="262123"/>
                            <w:w w:val="110"/>
                            <w:sz w:val="17"/>
                          </w:rPr>
                          <w:t>聯絡人姓名</w:t>
                        </w:r>
                      </w:p>
                    </w:tc>
                    <w:tc>
                      <w:tcPr>
                        <w:tcW w:w="2545" w:type="dxa"/>
                        <w:gridSpan w:val="2"/>
                        <w:tcBorders>
                          <w:top w:val="single" w:sz="12" w:space="0" w:color="000000"/>
                          <w:left w:val="single" w:sz="2" w:space="0" w:color="000000"/>
                          <w:bottom w:val="single" w:sz="12" w:space="0" w:color="000000"/>
                          <w:right w:val="single" w:sz="12" w:space="0" w:color="000000"/>
                        </w:tcBorders>
                        <w:shd w:val="clear" w:color="auto" w:fill="C0BEBE"/>
                      </w:tcPr>
                      <w:p>
                        <w:pPr>
                          <w:pStyle w:val="TableParagraph"/>
                          <w:spacing w:before="114"/>
                          <w:ind w:left="809"/>
                          <w:rPr>
                            <w:rFonts w:ascii="新細明體" w:eastAsia="新細明體" w:hint="eastAsia"/>
                            <w:sz w:val="17"/>
                          </w:rPr>
                        </w:pPr>
                        <w:r>
                          <w:rPr>
                            <w:rFonts w:ascii="新細明體" w:eastAsia="新細明體" w:hint="eastAsia"/>
                            <w:color w:val="262123"/>
                            <w:w w:val="110"/>
                            <w:sz w:val="17"/>
                          </w:rPr>
                          <w:t>聯絡人電話</w:t>
                        </w:r>
                      </w:p>
                    </w:tc>
                  </w:tr>
                  <w:tr>
                    <w:trPr>
                      <w:trHeight w:val="805" w:hRule="atLeast"/>
                    </w:trPr>
                    <w:tc>
                      <w:tcPr>
                        <w:tcW w:w="1568" w:type="dxa"/>
                        <w:tcBorders>
                          <w:top w:val="single" w:sz="12" w:space="0" w:color="000000"/>
                          <w:left w:val="single" w:sz="12" w:space="0" w:color="000000"/>
                          <w:bottom w:val="single" w:sz="18" w:space="0" w:color="000000"/>
                          <w:right w:val="single" w:sz="2" w:space="0" w:color="000000"/>
                        </w:tcBorders>
                        <w:shd w:val="clear" w:color="auto" w:fill="FBE7D8"/>
                      </w:tcPr>
                      <w:p>
                        <w:pPr>
                          <w:pStyle w:val="TableParagraph"/>
                          <w:tabs>
                            <w:tab w:pos="324" w:val="left" w:leader="none"/>
                            <w:tab w:pos="705" w:val="left" w:leader="none"/>
                          </w:tabs>
                          <w:spacing w:before="49"/>
                          <w:ind w:left="100"/>
                          <w:rPr>
                            <w:rFonts w:ascii="新細明體" w:hAnsi="新細明體"/>
                            <w:sz w:val="18"/>
                          </w:rPr>
                        </w:pPr>
                        <w:r>
                          <w:rPr>
                            <w:rFonts w:ascii="Times New Roman" w:hAnsi="Times New Roman"/>
                            <w:color w:val="262123"/>
                            <w:w w:val="100"/>
                            <w:sz w:val="20"/>
                            <w:u w:val="single" w:color="252022"/>
                          </w:rPr>
                          <w:t> </w:t>
                        </w:r>
                        <w:r>
                          <w:rPr>
                            <w:rFonts w:ascii="Times New Roman" w:hAnsi="Times New Roman"/>
                            <w:color w:val="262123"/>
                            <w:sz w:val="20"/>
                            <w:u w:val="single" w:color="252022"/>
                          </w:rPr>
                          <w:tab/>
                        </w:r>
                        <w:r>
                          <w:rPr>
                            <w:rFonts w:ascii="Times New Roman" w:hAnsi="Times New Roman"/>
                            <w:color w:val="262123"/>
                            <w:w w:val="110"/>
                            <w:sz w:val="20"/>
                          </w:rPr>
                          <w:t>J</w:t>
                          <w:tab/>
                          <w:t>_J </w:t>
                        </w:r>
                        <w:r>
                          <w:rPr>
                            <w:rFonts w:ascii="新細明體" w:hAnsi="新細明體"/>
                            <w:color w:val="262123"/>
                            <w:w w:val="110"/>
                            <w:sz w:val="18"/>
                          </w:rPr>
                          <w:t>—</w:t>
                        </w:r>
                        <w:r>
                          <w:rPr>
                            <w:rFonts w:ascii="新細明體" w:hAnsi="新細明體"/>
                            <w:color w:val="262123"/>
                            <w:spacing w:val="13"/>
                            <w:w w:val="110"/>
                            <w:sz w:val="18"/>
                          </w:rPr>
                          <w:t> </w:t>
                        </w:r>
                        <w:r>
                          <w:rPr>
                            <w:rFonts w:ascii="新細明體" w:hAnsi="新細明體"/>
                            <w:color w:val="262123"/>
                            <w:w w:val="110"/>
                            <w:sz w:val="18"/>
                          </w:rPr>
                          <w:t>~</w:t>
                        </w:r>
                      </w:p>
                      <w:p>
                        <w:pPr>
                          <w:pStyle w:val="TableParagraph"/>
                          <w:spacing w:before="8"/>
                          <w:rPr>
                            <w:rFonts w:ascii="Arial"/>
                            <w:sz w:val="22"/>
                          </w:rPr>
                        </w:pPr>
                      </w:p>
                      <w:p>
                        <w:pPr>
                          <w:pStyle w:val="TableParagraph"/>
                          <w:tabs>
                            <w:tab w:pos="586" w:val="left" w:leader="none"/>
                          </w:tabs>
                          <w:spacing w:line="216" w:lineRule="exact"/>
                          <w:ind w:left="172"/>
                          <w:rPr>
                            <w:rFonts w:ascii="Times New Roman"/>
                            <w:sz w:val="20"/>
                          </w:rPr>
                        </w:pPr>
                        <w:r>
                          <w:rPr>
                            <w:rFonts w:ascii="Times New Roman"/>
                            <w:color w:val="262123"/>
                            <w:w w:val="100"/>
                            <w:sz w:val="20"/>
                            <w:u w:val="single" w:color="252022"/>
                          </w:rPr>
                          <w:t> </w:t>
                        </w:r>
                        <w:r>
                          <w:rPr>
                            <w:rFonts w:ascii="Times New Roman"/>
                            <w:color w:val="262123"/>
                            <w:sz w:val="20"/>
                            <w:u w:val="single" w:color="252022"/>
                          </w:rPr>
                          <w:tab/>
                        </w:r>
                        <w:r>
                          <w:rPr>
                            <w:rFonts w:ascii="Times New Roman"/>
                            <w:color w:val="262123"/>
                            <w:w w:val="205"/>
                            <w:sz w:val="20"/>
                          </w:rPr>
                          <w:t>J_J</w:t>
                        </w:r>
                      </w:p>
                    </w:tc>
                    <w:tc>
                      <w:tcPr>
                        <w:tcW w:w="2750" w:type="dxa"/>
                        <w:gridSpan w:val="2"/>
                        <w:tcBorders>
                          <w:top w:val="single" w:sz="12" w:space="0" w:color="000000"/>
                          <w:left w:val="single" w:sz="2" w:space="0" w:color="000000"/>
                          <w:bottom w:val="single" w:sz="18" w:space="0" w:color="000000"/>
                          <w:right w:val="single" w:sz="2" w:space="0" w:color="000000"/>
                        </w:tcBorders>
                        <w:shd w:val="clear" w:color="auto" w:fill="FBE7D8"/>
                      </w:tcPr>
                      <w:p>
                        <w:pPr>
                          <w:pStyle w:val="TableParagraph"/>
                          <w:rPr>
                            <w:rFonts w:ascii="Times New Roman"/>
                            <w:sz w:val="18"/>
                          </w:rPr>
                        </w:pPr>
                      </w:p>
                    </w:tc>
                    <w:tc>
                      <w:tcPr>
                        <w:tcW w:w="5506" w:type="dxa"/>
                        <w:gridSpan w:val="3"/>
                        <w:tcBorders>
                          <w:top w:val="single" w:sz="12" w:space="0" w:color="000000"/>
                          <w:left w:val="single" w:sz="2" w:space="0" w:color="000000"/>
                          <w:bottom w:val="single" w:sz="18" w:space="0" w:color="000000"/>
                          <w:right w:val="single" w:sz="2" w:space="0" w:color="000000"/>
                        </w:tcBorders>
                        <w:shd w:val="clear" w:color="auto" w:fill="FBE7D8"/>
                      </w:tcPr>
                      <w:p>
                        <w:pPr>
                          <w:pStyle w:val="TableParagraph"/>
                          <w:spacing w:before="1"/>
                          <w:rPr>
                            <w:rFonts w:ascii="Arial"/>
                            <w:sz w:val="16"/>
                          </w:rPr>
                        </w:pPr>
                      </w:p>
                      <w:p>
                        <w:pPr>
                          <w:pStyle w:val="TableParagraph"/>
                          <w:tabs>
                            <w:tab w:pos="1600" w:val="left" w:leader="none"/>
                            <w:tab w:pos="1908" w:val="left" w:leader="none"/>
                            <w:tab w:pos="2185" w:val="left" w:leader="none"/>
                            <w:tab w:pos="2547" w:val="left" w:leader="none"/>
                            <w:tab w:pos="3181" w:val="left" w:leader="none"/>
                            <w:tab w:pos="3916" w:val="left" w:leader="none"/>
                            <w:tab w:pos="4653" w:val="left" w:leader="none"/>
                            <w:tab w:pos="4694" w:val="left" w:leader="none"/>
                            <w:tab w:pos="5140" w:val="left" w:leader="none"/>
                          </w:tabs>
                          <w:spacing w:line="232" w:lineRule="auto"/>
                          <w:ind w:left="1000" w:right="171" w:hanging="657"/>
                          <w:rPr>
                            <w:rFonts w:ascii="新細明體" w:eastAsia="新細明體" w:hint="eastAsia"/>
                            <w:sz w:val="17"/>
                          </w:rPr>
                        </w:pPr>
                        <w:r>
                          <w:rPr>
                            <w:rFonts w:ascii="新細明體" w:eastAsia="新細明體" w:hint="eastAsia"/>
                            <w:color w:val="363334"/>
                            <w:position w:val="2"/>
                            <w:sz w:val="17"/>
                          </w:rPr>
                          <w:t>郵遞區號（</w:t>
                          <w:tab/>
                        </w:r>
                        <w:r>
                          <w:rPr>
                            <w:rFonts w:ascii="新細明體" w:eastAsia="新細明體" w:hint="eastAsia"/>
                            <w:color w:val="262123"/>
                            <w:w w:val="180"/>
                            <w:sz w:val="17"/>
                          </w:rPr>
                          <w:t>）</w:t>
                          <w:tab/>
                          <w:tab/>
                          <w:tab/>
                        </w:r>
                        <w:r>
                          <w:rPr>
                            <w:rFonts w:ascii="新細明體" w:eastAsia="新細明體" w:hint="eastAsia"/>
                            <w:color w:val="262123"/>
                            <w:w w:val="90"/>
                            <w:position w:val="1"/>
                            <w:sz w:val="17"/>
                          </w:rPr>
                          <w:t>市（縣）</w:t>
                          <w:tab/>
                        </w:r>
                        <w:r>
                          <w:rPr>
                            <w:rFonts w:ascii="新細明體" w:eastAsia="新細明體" w:hint="eastAsia"/>
                            <w:color w:val="262123"/>
                            <w:position w:val="1"/>
                            <w:sz w:val="17"/>
                          </w:rPr>
                          <w:t>區（鄉鎮市）</w:t>
                          <w:tab/>
                          <w:tab/>
                        </w:r>
                        <w:r>
                          <w:rPr>
                            <w:rFonts w:ascii="新細明體" w:eastAsia="新細明體" w:hint="eastAsia"/>
                            <w:color w:val="262123"/>
                            <w:w w:val="90"/>
                            <w:position w:val="1"/>
                            <w:sz w:val="17"/>
                          </w:rPr>
                          <w:t>里（村） </w:t>
                        </w:r>
                        <w:r>
                          <w:rPr>
                            <w:rFonts w:ascii="新細明體" w:eastAsia="新細明體" w:hint="eastAsia"/>
                            <w:color w:val="363334"/>
                            <w:w w:val="85"/>
                            <w:sz w:val="17"/>
                          </w:rPr>
                          <w:t>路（街）</w:t>
                          <w:tab/>
                          <w:tab/>
                        </w:r>
                        <w:r>
                          <w:rPr>
                            <w:rFonts w:ascii="新細明體" w:eastAsia="新細明體" w:hint="eastAsia"/>
                            <w:color w:val="363334"/>
                            <w:position w:val="1"/>
                            <w:sz w:val="17"/>
                          </w:rPr>
                          <w:t>段</w:t>
                          <w:tab/>
                          <w:tab/>
                        </w:r>
                        <w:r>
                          <w:rPr>
                            <w:rFonts w:ascii="新細明體" w:eastAsia="新細明體" w:hint="eastAsia"/>
                            <w:color w:val="363334"/>
                            <w:sz w:val="19"/>
                          </w:rPr>
                          <w:t>巷</w:t>
                          <w:tab/>
                        </w:r>
                        <w:r>
                          <w:rPr>
                            <w:rFonts w:ascii="新細明體" w:eastAsia="新細明體" w:hint="eastAsia"/>
                            <w:color w:val="262123"/>
                            <w:position w:val="1"/>
                            <w:sz w:val="17"/>
                          </w:rPr>
                          <w:t>弄</w:t>
                          <w:tab/>
                        </w:r>
                        <w:r>
                          <w:rPr>
                            <w:rFonts w:ascii="新細明體" w:eastAsia="新細明體" w:hint="eastAsia"/>
                            <w:color w:val="363334"/>
                            <w:position w:val="1"/>
                            <w:sz w:val="17"/>
                          </w:rPr>
                          <w:t>號</w:t>
                          <w:tab/>
                          <w:t>樓</w:t>
                          <w:tab/>
                        </w:r>
                        <w:r>
                          <w:rPr>
                            <w:rFonts w:ascii="新細明體" w:eastAsia="新細明體" w:hint="eastAsia"/>
                            <w:color w:val="262123"/>
                            <w:spacing w:val="-18"/>
                            <w:sz w:val="17"/>
                          </w:rPr>
                          <w:t>室</w:t>
                        </w:r>
                      </w:p>
                    </w:tc>
                    <w:tc>
                      <w:tcPr>
                        <w:tcW w:w="1342" w:type="dxa"/>
                        <w:tcBorders>
                          <w:top w:val="single" w:sz="12" w:space="0" w:color="000000"/>
                          <w:left w:val="single" w:sz="2" w:space="0" w:color="000000"/>
                          <w:bottom w:val="single" w:sz="18" w:space="0" w:color="000000"/>
                          <w:right w:val="single" w:sz="2" w:space="0" w:color="000000"/>
                        </w:tcBorders>
                        <w:shd w:val="clear" w:color="auto" w:fill="FBE7D8"/>
                      </w:tcPr>
                      <w:p>
                        <w:pPr>
                          <w:pStyle w:val="TableParagraph"/>
                          <w:rPr>
                            <w:rFonts w:ascii="Times New Roman"/>
                            <w:sz w:val="18"/>
                          </w:rPr>
                        </w:pPr>
                      </w:p>
                    </w:tc>
                    <w:tc>
                      <w:tcPr>
                        <w:tcW w:w="2545" w:type="dxa"/>
                        <w:gridSpan w:val="2"/>
                        <w:tcBorders>
                          <w:top w:val="single" w:sz="12" w:space="0" w:color="000000"/>
                          <w:left w:val="single" w:sz="2" w:space="0" w:color="000000"/>
                          <w:bottom w:val="single" w:sz="18" w:space="0" w:color="000000"/>
                          <w:right w:val="single" w:sz="12" w:space="0" w:color="000000"/>
                        </w:tcBorders>
                        <w:shd w:val="clear" w:color="auto" w:fill="FBE7D8"/>
                      </w:tcPr>
                      <w:p>
                        <w:pPr>
                          <w:pStyle w:val="TableParagraph"/>
                          <w:rPr>
                            <w:rFonts w:ascii="Times New Roman"/>
                            <w:sz w:val="18"/>
                          </w:rPr>
                        </w:pPr>
                      </w:p>
                    </w:tc>
                  </w:tr>
                  <w:tr>
                    <w:trPr>
                      <w:trHeight w:val="660" w:hRule="atLeast"/>
                    </w:trPr>
                    <w:tc>
                      <w:tcPr>
                        <w:tcW w:w="2794" w:type="dxa"/>
                        <w:gridSpan w:val="2"/>
                        <w:tcBorders>
                          <w:top w:val="single" w:sz="18" w:space="0" w:color="000000"/>
                          <w:left w:val="single" w:sz="12" w:space="0" w:color="000000"/>
                          <w:bottom w:val="single" w:sz="12" w:space="0" w:color="000000"/>
                          <w:right w:val="single" w:sz="2" w:space="0" w:color="000000"/>
                        </w:tcBorders>
                      </w:tcPr>
                      <w:p>
                        <w:pPr>
                          <w:pStyle w:val="TableParagraph"/>
                          <w:rPr>
                            <w:rFonts w:ascii="Arial"/>
                            <w:sz w:val="20"/>
                          </w:rPr>
                        </w:pPr>
                      </w:p>
                      <w:p>
                        <w:pPr>
                          <w:pStyle w:val="TableParagraph"/>
                          <w:spacing w:before="1"/>
                          <w:ind w:left="815"/>
                          <w:rPr>
                            <w:rFonts w:ascii="新細明體" w:eastAsia="新細明體" w:hint="eastAsia"/>
                            <w:sz w:val="17"/>
                          </w:rPr>
                        </w:pPr>
                        <w:r>
                          <w:rPr>
                            <w:rFonts w:ascii="新細明體" w:eastAsia="新細明體" w:hint="eastAsia"/>
                            <w:color w:val="262123"/>
                            <w:w w:val="115"/>
                            <w:sz w:val="17"/>
                          </w:rPr>
                          <w:t>休閒空間型態</w:t>
                        </w:r>
                      </w:p>
                    </w:tc>
                    <w:tc>
                      <w:tcPr>
                        <w:tcW w:w="2582" w:type="dxa"/>
                        <w:gridSpan w:val="2"/>
                        <w:tcBorders>
                          <w:top w:val="single" w:sz="18" w:space="0" w:color="000000"/>
                          <w:left w:val="single" w:sz="2" w:space="0" w:color="000000"/>
                          <w:bottom w:val="single" w:sz="12" w:space="0" w:color="000000"/>
                          <w:right w:val="single" w:sz="2" w:space="0" w:color="000000"/>
                        </w:tcBorders>
                      </w:tcPr>
                      <w:p>
                        <w:pPr>
                          <w:pStyle w:val="TableParagraph"/>
                          <w:spacing w:before="57"/>
                          <w:ind w:left="390" w:right="341"/>
                          <w:jc w:val="center"/>
                          <w:rPr>
                            <w:rFonts w:ascii="新細明體" w:eastAsia="新細明體" w:hint="eastAsia"/>
                            <w:sz w:val="17"/>
                          </w:rPr>
                        </w:pPr>
                        <w:r>
                          <w:rPr>
                            <w:rFonts w:ascii="新細明體" w:eastAsia="新細明體" w:hint="eastAsia"/>
                            <w:color w:val="262123"/>
                            <w:w w:val="115"/>
                            <w:sz w:val="17"/>
                          </w:rPr>
                          <w:t>暴璽時間</w:t>
                        </w:r>
                      </w:p>
                      <w:p>
                        <w:pPr>
                          <w:pStyle w:val="TableParagraph"/>
                          <w:spacing w:line="236" w:lineRule="exact" w:before="109"/>
                          <w:ind w:left="390" w:right="361"/>
                          <w:jc w:val="center"/>
                          <w:rPr>
                            <w:rFonts w:ascii="新細明體" w:eastAsia="新細明體" w:hint="eastAsia"/>
                            <w:sz w:val="17"/>
                          </w:rPr>
                        </w:pPr>
                        <w:r>
                          <w:rPr>
                            <w:rFonts w:ascii="新細明體" w:eastAsia="新細明體" w:hint="eastAsia"/>
                            <w:color w:val="262123"/>
                            <w:w w:val="105"/>
                            <w:sz w:val="17"/>
                          </w:rPr>
                          <w:t>（以下擇一填寫即可）</w:t>
                        </w:r>
                      </w:p>
                    </w:tc>
                    <w:tc>
                      <w:tcPr>
                        <w:tcW w:w="2866" w:type="dxa"/>
                        <w:tcBorders>
                          <w:top w:val="single" w:sz="18" w:space="0" w:color="000000"/>
                          <w:left w:val="single" w:sz="2" w:space="0" w:color="000000"/>
                          <w:bottom w:val="single" w:sz="12" w:space="0" w:color="000000"/>
                          <w:right w:val="single" w:sz="2" w:space="0" w:color="000000"/>
                        </w:tcBorders>
                      </w:tcPr>
                      <w:p>
                        <w:pPr>
                          <w:pStyle w:val="TableParagraph"/>
                          <w:spacing w:before="7"/>
                          <w:rPr>
                            <w:rFonts w:ascii="Arial"/>
                            <w:sz w:val="19"/>
                          </w:rPr>
                        </w:pPr>
                      </w:p>
                      <w:p>
                        <w:pPr>
                          <w:pStyle w:val="TableParagraph"/>
                          <w:ind w:left="1052" w:right="1020"/>
                          <w:jc w:val="center"/>
                          <w:rPr>
                            <w:rFonts w:ascii="新細明體" w:eastAsia="新細明體" w:hint="eastAsia"/>
                            <w:sz w:val="17"/>
                          </w:rPr>
                        </w:pPr>
                        <w:r>
                          <w:rPr>
                            <w:rFonts w:ascii="新細明體" w:eastAsia="新細明體" w:hint="eastAsia"/>
                            <w:color w:val="262123"/>
                            <w:w w:val="110"/>
                            <w:sz w:val="17"/>
                          </w:rPr>
                          <w:t>人數估計</w:t>
                        </w:r>
                      </w:p>
                    </w:tc>
                    <w:tc>
                      <w:tcPr>
                        <w:tcW w:w="1582" w:type="dxa"/>
                        <w:tcBorders>
                          <w:top w:val="single" w:sz="18" w:space="0" w:color="000000"/>
                          <w:left w:val="single" w:sz="2" w:space="0" w:color="000000"/>
                          <w:bottom w:val="single" w:sz="12" w:space="0" w:color="000000"/>
                          <w:right w:val="single" w:sz="2" w:space="0" w:color="000000"/>
                        </w:tcBorders>
                      </w:tcPr>
                      <w:p>
                        <w:pPr>
                          <w:pStyle w:val="TableParagraph"/>
                          <w:rPr>
                            <w:rFonts w:ascii="Arial"/>
                            <w:sz w:val="20"/>
                          </w:rPr>
                        </w:pPr>
                      </w:p>
                      <w:p>
                        <w:pPr>
                          <w:pStyle w:val="TableParagraph"/>
                          <w:spacing w:before="1"/>
                          <w:ind w:left="600" w:right="563"/>
                          <w:jc w:val="center"/>
                          <w:rPr>
                            <w:rFonts w:ascii="新細明體" w:eastAsia="新細明體" w:hint="eastAsia"/>
                            <w:sz w:val="17"/>
                          </w:rPr>
                        </w:pPr>
                        <w:r>
                          <w:rPr>
                            <w:rFonts w:ascii="新細明體" w:eastAsia="新細明體" w:hint="eastAsia"/>
                            <w:color w:val="262123"/>
                            <w:w w:val="110"/>
                            <w:sz w:val="17"/>
                          </w:rPr>
                          <w:t>空調</w:t>
                        </w:r>
                      </w:p>
                    </w:tc>
                    <w:tc>
                      <w:tcPr>
                        <w:tcW w:w="1747" w:type="dxa"/>
                        <w:gridSpan w:val="2"/>
                        <w:tcBorders>
                          <w:top w:val="single" w:sz="18" w:space="0" w:color="000000"/>
                          <w:left w:val="single" w:sz="2" w:space="0" w:color="000000"/>
                          <w:bottom w:val="single" w:sz="12" w:space="0" w:color="000000"/>
                          <w:right w:val="single" w:sz="2" w:space="0" w:color="000000"/>
                        </w:tcBorders>
                      </w:tcPr>
                      <w:p>
                        <w:pPr>
                          <w:pStyle w:val="TableParagraph"/>
                          <w:rPr>
                            <w:rFonts w:ascii="Arial"/>
                            <w:sz w:val="20"/>
                          </w:rPr>
                        </w:pPr>
                      </w:p>
                      <w:p>
                        <w:pPr>
                          <w:pStyle w:val="TableParagraph"/>
                          <w:spacing w:before="1"/>
                          <w:ind w:left="684" w:right="643"/>
                          <w:jc w:val="center"/>
                          <w:rPr>
                            <w:rFonts w:ascii="新細明體" w:eastAsia="新細明體" w:hint="eastAsia"/>
                            <w:sz w:val="17"/>
                          </w:rPr>
                        </w:pPr>
                        <w:r>
                          <w:rPr>
                            <w:rFonts w:ascii="新細明體" w:eastAsia="新細明體" w:hint="eastAsia"/>
                            <w:color w:val="262123"/>
                            <w:w w:val="110"/>
                            <w:sz w:val="17"/>
                          </w:rPr>
                          <w:t>通風</w:t>
                        </w:r>
                      </w:p>
                    </w:tc>
                    <w:tc>
                      <w:tcPr>
                        <w:tcW w:w="2140" w:type="dxa"/>
                        <w:tcBorders>
                          <w:top w:val="single" w:sz="18" w:space="0" w:color="000000"/>
                          <w:left w:val="single" w:sz="2" w:space="0" w:color="000000"/>
                          <w:bottom w:val="single" w:sz="12" w:space="0" w:color="000000"/>
                          <w:right w:val="single" w:sz="12" w:space="0" w:color="000000"/>
                        </w:tcBorders>
                      </w:tcPr>
                      <w:p>
                        <w:pPr>
                          <w:pStyle w:val="TableParagraph"/>
                          <w:spacing w:before="7"/>
                          <w:rPr>
                            <w:rFonts w:ascii="Arial"/>
                            <w:sz w:val="19"/>
                          </w:rPr>
                        </w:pPr>
                      </w:p>
                      <w:p>
                        <w:pPr>
                          <w:pStyle w:val="TableParagraph"/>
                          <w:ind w:left="881" w:right="826"/>
                          <w:jc w:val="center"/>
                          <w:rPr>
                            <w:rFonts w:ascii="新細明體" w:eastAsia="新細明體" w:hint="eastAsia"/>
                            <w:sz w:val="17"/>
                          </w:rPr>
                        </w:pPr>
                        <w:r>
                          <w:rPr>
                            <w:rFonts w:ascii="新細明體" w:eastAsia="新細明體" w:hint="eastAsia"/>
                            <w:color w:val="262123"/>
                            <w:w w:val="110"/>
                            <w:sz w:val="17"/>
                          </w:rPr>
                          <w:t>陽光</w:t>
                        </w:r>
                      </w:p>
                    </w:tc>
                  </w:tr>
                  <w:tr>
                    <w:trPr>
                      <w:trHeight w:val="1055" w:hRule="atLeast"/>
                    </w:trPr>
                    <w:tc>
                      <w:tcPr>
                        <w:tcW w:w="2794" w:type="dxa"/>
                        <w:gridSpan w:val="2"/>
                        <w:tcBorders>
                          <w:top w:val="single" w:sz="12" w:space="0" w:color="000000"/>
                          <w:left w:val="single" w:sz="12" w:space="0" w:color="000000"/>
                          <w:bottom w:val="single" w:sz="12" w:space="0" w:color="000000"/>
                          <w:right w:val="single" w:sz="2" w:space="0" w:color="000000"/>
                        </w:tcBorders>
                      </w:tcPr>
                      <w:p>
                        <w:pPr>
                          <w:pStyle w:val="TableParagraph"/>
                          <w:spacing w:line="262" w:lineRule="exact" w:before="145"/>
                          <w:ind w:left="96"/>
                          <w:rPr>
                            <w:rFonts w:ascii="新細明體" w:eastAsia="新細明體" w:hint="eastAsia"/>
                            <w:sz w:val="17"/>
                          </w:rPr>
                        </w:pPr>
                        <w:r>
                          <w:rPr>
                            <w:rFonts w:ascii="Times New Roman" w:eastAsia="Times New Roman"/>
                            <w:color w:val="363334"/>
                            <w:w w:val="105"/>
                            <w:sz w:val="21"/>
                          </w:rPr>
                          <w:t>O</w:t>
                        </w:r>
                        <w:r>
                          <w:rPr>
                            <w:rFonts w:ascii="Times New Roman" w:eastAsia="Times New Roman"/>
                            <w:color w:val="363334"/>
                            <w:spacing w:val="-35"/>
                            <w:w w:val="105"/>
                            <w:sz w:val="21"/>
                          </w:rPr>
                          <w:t> </w:t>
                        </w:r>
                        <w:r>
                          <w:rPr>
                            <w:rFonts w:ascii="新細明體" w:eastAsia="新細明體" w:hint="eastAsia"/>
                            <w:color w:val="363334"/>
                            <w:spacing w:val="15"/>
                            <w:w w:val="105"/>
                            <w:sz w:val="17"/>
                          </w:rPr>
                          <w:t>密閉型室內空間</w:t>
                        </w:r>
                      </w:p>
                      <w:p>
                        <w:pPr>
                          <w:pStyle w:val="TableParagraph"/>
                          <w:spacing w:line="269" w:lineRule="exact"/>
                          <w:ind w:left="23"/>
                          <w:rPr>
                            <w:rFonts w:ascii="新細明體" w:eastAsia="新細明體" w:hint="eastAsia"/>
                            <w:sz w:val="17"/>
                          </w:rPr>
                        </w:pPr>
                        <w:r>
                          <w:rPr>
                            <w:rFonts w:ascii="Times New Roman" w:eastAsia="Times New Roman"/>
                            <w:color w:val="363334"/>
                            <w:w w:val="110"/>
                            <w:sz w:val="22"/>
                          </w:rPr>
                          <w:t>0</w:t>
                        </w:r>
                        <w:r>
                          <w:rPr>
                            <w:rFonts w:ascii="Times New Roman" w:eastAsia="Times New Roman"/>
                            <w:color w:val="363334"/>
                            <w:spacing w:val="2"/>
                            <w:w w:val="110"/>
                            <w:sz w:val="22"/>
                          </w:rPr>
                          <w:t>  </w:t>
                        </w:r>
                        <w:r>
                          <w:rPr>
                            <w:rFonts w:ascii="新細明體" w:eastAsia="新細明體" w:hint="eastAsia"/>
                            <w:color w:val="363334"/>
                            <w:spacing w:val="8"/>
                            <w:w w:val="110"/>
                            <w:sz w:val="17"/>
                          </w:rPr>
                          <w:t>開放型室內空間</w:t>
                        </w:r>
                      </w:p>
                      <w:p>
                        <w:pPr>
                          <w:pStyle w:val="TableParagraph"/>
                          <w:tabs>
                            <w:tab w:pos="1267" w:val="left" w:leader="none"/>
                          </w:tabs>
                          <w:spacing w:line="271" w:lineRule="exact"/>
                          <w:ind w:left="23"/>
                          <w:rPr>
                            <w:rFonts w:ascii="新細明體" w:eastAsia="新細明體" w:hint="eastAsia"/>
                            <w:sz w:val="17"/>
                          </w:rPr>
                        </w:pPr>
                        <w:r>
                          <w:rPr>
                            <w:rFonts w:ascii="Times New Roman" w:eastAsia="Times New Roman"/>
                            <w:color w:val="363334"/>
                            <w:w w:val="110"/>
                            <w:sz w:val="22"/>
                          </w:rPr>
                          <w:t>0 </w:t>
                        </w:r>
                        <w:r>
                          <w:rPr>
                            <w:rFonts w:ascii="Times New Roman" w:eastAsia="Times New Roman"/>
                            <w:color w:val="363334"/>
                            <w:spacing w:val="15"/>
                            <w:w w:val="110"/>
                            <w:sz w:val="22"/>
                          </w:rPr>
                          <w:t> </w:t>
                        </w:r>
                        <w:r>
                          <w:rPr>
                            <w:rFonts w:ascii="新細明體" w:eastAsia="新細明體" w:hint="eastAsia"/>
                            <w:color w:val="363334"/>
                            <w:spacing w:val="19"/>
                            <w:w w:val="110"/>
                            <w:sz w:val="17"/>
                          </w:rPr>
                          <w:t>戶</w:t>
                        </w:r>
                        <w:r>
                          <w:rPr>
                            <w:rFonts w:ascii="新細明體" w:eastAsia="新細明體" w:hint="eastAsia"/>
                            <w:color w:val="363334"/>
                            <w:spacing w:val="9"/>
                            <w:w w:val="110"/>
                            <w:sz w:val="17"/>
                          </w:rPr>
                          <w:t>外</w:t>
                        </w:r>
                        <w:r>
                          <w:rPr>
                            <w:rFonts w:ascii="新細明體" w:eastAsia="新細明體" w:hint="eastAsia"/>
                            <w:color w:val="363334"/>
                            <w:spacing w:val="12"/>
                            <w:w w:val="110"/>
                            <w:sz w:val="17"/>
                          </w:rPr>
                          <w:t>場</w:t>
                        </w:r>
                        <w:r>
                          <w:rPr>
                            <w:rFonts w:ascii="新細明體" w:eastAsia="新細明體" w:hint="eastAsia"/>
                            <w:color w:val="363334"/>
                            <w:w w:val="110"/>
                            <w:sz w:val="17"/>
                          </w:rPr>
                          <w:t>所</w:t>
                          <w:tab/>
                        </w:r>
                        <w:r>
                          <w:rPr>
                            <w:rFonts w:ascii="新細明體" w:eastAsia="新細明體" w:hint="eastAsia"/>
                            <w:color w:val="363334"/>
                            <w:spacing w:val="11"/>
                            <w:w w:val="110"/>
                            <w:sz w:val="17"/>
                          </w:rPr>
                          <w:t>備</w:t>
                        </w:r>
                        <w:r>
                          <w:rPr>
                            <w:rFonts w:ascii="新細明體" w:eastAsia="新細明體" w:hint="eastAsia"/>
                            <w:color w:val="363334"/>
                            <w:spacing w:val="13"/>
                            <w:w w:val="110"/>
                            <w:sz w:val="17"/>
                          </w:rPr>
                          <w:t>註</w:t>
                        </w:r>
                        <w:r>
                          <w:rPr>
                            <w:rFonts w:ascii="新細明體" w:eastAsia="新細明體" w:hint="eastAsia"/>
                            <w:color w:val="363334"/>
                            <w:w w:val="110"/>
                            <w:sz w:val="17"/>
                          </w:rPr>
                          <w:t>：</w:t>
                        </w:r>
                      </w:p>
                    </w:tc>
                    <w:tc>
                      <w:tcPr>
                        <w:tcW w:w="2582" w:type="dxa"/>
                        <w:gridSpan w:val="2"/>
                        <w:tcBorders>
                          <w:top w:val="single" w:sz="12" w:space="0" w:color="000000"/>
                          <w:left w:val="single" w:sz="2" w:space="0" w:color="000000"/>
                          <w:right w:val="single" w:sz="2" w:space="0" w:color="000000"/>
                        </w:tcBorders>
                      </w:tcPr>
                      <w:p>
                        <w:pPr>
                          <w:pStyle w:val="TableParagraph"/>
                          <w:rPr>
                            <w:rFonts w:ascii="Arial"/>
                            <w:sz w:val="16"/>
                          </w:rPr>
                        </w:pPr>
                      </w:p>
                      <w:p>
                        <w:pPr>
                          <w:pStyle w:val="TableParagraph"/>
                          <w:tabs>
                            <w:tab w:pos="1695" w:val="left" w:leader="none"/>
                          </w:tabs>
                          <w:spacing w:line="259" w:lineRule="auto" w:before="96"/>
                          <w:ind w:left="552" w:right="117" w:hanging="379"/>
                          <w:rPr>
                            <w:rFonts w:ascii="新細明體" w:eastAsia="新細明體" w:hint="eastAsia"/>
                            <w:sz w:val="17"/>
                          </w:rPr>
                        </w:pPr>
                        <w:r>
                          <w:rPr>
                            <w:rFonts w:ascii="新細明體" w:eastAsia="新細明體" w:hint="eastAsia"/>
                            <w:color w:val="262123"/>
                            <w:w w:val="115"/>
                            <w:sz w:val="17"/>
                          </w:rPr>
                          <w:t>每</w:t>
                        </w:r>
                        <w:r>
                          <w:rPr>
                            <w:rFonts w:ascii="新細明體" w:eastAsia="新細明體" w:hint="eastAsia"/>
                            <w:color w:val="262123"/>
                            <w:spacing w:val="3"/>
                            <w:w w:val="115"/>
                            <w:sz w:val="17"/>
                          </w:rPr>
                          <w:t> </w:t>
                        </w:r>
                        <w:r>
                          <w:rPr>
                            <w:rFonts w:ascii="Times New Roman" w:eastAsia="Times New Roman"/>
                            <w:color w:val="262123"/>
                            <w:spacing w:val="-29"/>
                            <w:w w:val="110"/>
                            <w:sz w:val="22"/>
                          </w:rPr>
                          <w:t>(0</w:t>
                        </w:r>
                        <w:r>
                          <w:rPr>
                            <w:rFonts w:ascii="Times New Roman" w:eastAsia="Times New Roman"/>
                            <w:color w:val="262123"/>
                            <w:spacing w:val="-23"/>
                            <w:w w:val="110"/>
                            <w:sz w:val="22"/>
                          </w:rPr>
                          <w:t> </w:t>
                        </w:r>
                        <w:r>
                          <w:rPr>
                            <w:rFonts w:ascii="新細明體" w:eastAsia="新細明體" w:hint="eastAsia"/>
                            <w:color w:val="262123"/>
                            <w:spacing w:val="22"/>
                            <w:w w:val="115"/>
                            <w:sz w:val="17"/>
                          </w:rPr>
                          <w:t>天</w:t>
                        </w:r>
                        <w:r>
                          <w:rPr>
                            <w:rFonts w:ascii="Times New Roman" w:eastAsia="Times New Roman"/>
                            <w:color w:val="262123"/>
                            <w:w w:val="115"/>
                            <w:sz w:val="22"/>
                          </w:rPr>
                          <w:t>0</w:t>
                        </w:r>
                        <w:r>
                          <w:rPr>
                            <w:rFonts w:ascii="Times New Roman" w:eastAsia="Times New Roman"/>
                            <w:color w:val="262123"/>
                            <w:spacing w:val="-2"/>
                            <w:w w:val="115"/>
                            <w:sz w:val="22"/>
                          </w:rPr>
                          <w:t> </w:t>
                        </w:r>
                        <w:r>
                          <w:rPr>
                            <w:rFonts w:ascii="新細明體" w:eastAsia="新細明體" w:hint="eastAsia"/>
                            <w:color w:val="262123"/>
                            <w:spacing w:val="-54"/>
                            <w:w w:val="115"/>
                            <w:sz w:val="17"/>
                          </w:rPr>
                          <w:t>週</w:t>
                        </w:r>
                        <w:r>
                          <w:rPr>
                            <w:rFonts w:ascii="Times New Roman" w:eastAsia="Times New Roman"/>
                            <w:color w:val="262123"/>
                            <w:w w:val="115"/>
                            <w:sz w:val="22"/>
                          </w:rPr>
                          <w:t>0</w:t>
                        </w:r>
                        <w:r>
                          <w:rPr>
                            <w:rFonts w:ascii="Times New Roman" w:eastAsia="Times New Roman"/>
                            <w:color w:val="262123"/>
                            <w:spacing w:val="62"/>
                            <w:w w:val="115"/>
                            <w:sz w:val="22"/>
                          </w:rPr>
                          <w:t> </w:t>
                        </w:r>
                        <w:r>
                          <w:rPr>
                            <w:rFonts w:ascii="新細明體" w:eastAsia="新細明體" w:hint="eastAsia"/>
                            <w:color w:val="262123"/>
                            <w:w w:val="115"/>
                            <w:sz w:val="17"/>
                          </w:rPr>
                          <w:t>月）＿</w:t>
                        </w:r>
                        <w:r>
                          <w:rPr>
                            <w:rFonts w:ascii="新細明體" w:eastAsia="新細明體" w:hint="eastAsia"/>
                            <w:color w:val="262123"/>
                            <w:spacing w:val="33"/>
                            <w:w w:val="115"/>
                            <w:sz w:val="17"/>
                          </w:rPr>
                          <w:t> </w:t>
                        </w:r>
                        <w:r>
                          <w:rPr>
                            <w:rFonts w:ascii="新細明體" w:eastAsia="新細明體" w:hint="eastAsia"/>
                            <w:color w:val="262123"/>
                            <w:spacing w:val="9"/>
                            <w:w w:val="115"/>
                            <w:sz w:val="17"/>
                          </w:rPr>
                          <w:t>小</w:t>
                        </w:r>
                        <w:r>
                          <w:rPr>
                            <w:rFonts w:ascii="新細明體" w:eastAsia="新細明體" w:hint="eastAsia"/>
                            <w:color w:val="262123"/>
                            <w:spacing w:val="-125"/>
                            <w:w w:val="115"/>
                            <w:sz w:val="17"/>
                          </w:rPr>
                          <w:t>時</w:t>
                        </w:r>
                        <w:r>
                          <w:rPr>
                            <w:rFonts w:ascii="新細明體" w:eastAsia="新細明體" w:hint="eastAsia"/>
                            <w:color w:val="363334"/>
                            <w:w w:val="115"/>
                            <w:sz w:val="17"/>
                          </w:rPr>
                          <w:t>累積共計</w:t>
                          <w:tab/>
                          <w:t>小時</w:t>
                        </w:r>
                      </w:p>
                    </w:tc>
                    <w:tc>
                      <w:tcPr>
                        <w:tcW w:w="2866" w:type="dxa"/>
                        <w:tcBorders>
                          <w:top w:val="single" w:sz="12" w:space="0" w:color="000000"/>
                          <w:left w:val="single" w:sz="2" w:space="0" w:color="000000"/>
                          <w:right w:val="single" w:sz="2" w:space="0" w:color="000000"/>
                        </w:tcBorders>
                      </w:tcPr>
                      <w:p>
                        <w:pPr>
                          <w:pStyle w:val="TableParagraph"/>
                          <w:spacing w:before="9"/>
                          <w:rPr>
                            <w:rFonts w:ascii="Arial"/>
                            <w:sz w:val="14"/>
                          </w:rPr>
                        </w:pPr>
                      </w:p>
                      <w:p>
                        <w:pPr>
                          <w:pStyle w:val="TableParagraph"/>
                          <w:tabs>
                            <w:tab w:pos="1545" w:val="left" w:leader="none"/>
                            <w:tab w:pos="2132" w:val="left" w:leader="none"/>
                          </w:tabs>
                          <w:spacing w:line="261" w:lineRule="auto"/>
                          <w:ind w:left="121" w:right="240"/>
                          <w:rPr>
                            <w:rFonts w:ascii="新細明體" w:eastAsia="新細明體" w:hint="eastAsia"/>
                            <w:sz w:val="17"/>
                          </w:rPr>
                        </w:pPr>
                        <w:r>
                          <w:rPr>
                            <w:rFonts w:ascii="新細明體" w:eastAsia="新細明體" w:hint="eastAsia"/>
                            <w:color w:val="262123"/>
                            <w:w w:val="105"/>
                            <w:position w:val="1"/>
                            <w:sz w:val="17"/>
                          </w:rPr>
                          <w:t>同行者人數</w:t>
                          <w:tab/>
                        </w:r>
                        <w:r>
                          <w:rPr>
                            <w:rFonts w:ascii="新細明體" w:eastAsia="新細明體" w:hint="eastAsia"/>
                            <w:color w:val="363334"/>
                            <w:w w:val="95"/>
                            <w:sz w:val="17"/>
                          </w:rPr>
                          <w:t>人（不含個案</w:t>
                        </w:r>
                        <w:r>
                          <w:rPr>
                            <w:rFonts w:ascii="新細明體" w:eastAsia="新細明體" w:hint="eastAsia"/>
                            <w:color w:val="363334"/>
                            <w:spacing w:val="-111"/>
                            <w:w w:val="95"/>
                            <w:sz w:val="17"/>
                          </w:rPr>
                          <w:t>）</w:t>
                        </w:r>
                        <w:r>
                          <w:rPr>
                            <w:rFonts w:ascii="新細明體" w:eastAsia="新細明體" w:hint="eastAsia"/>
                            <w:color w:val="363334"/>
                            <w:spacing w:val="-40"/>
                            <w:w w:val="95"/>
                            <w:sz w:val="17"/>
                          </w:rPr>
                          <w:t> </w:t>
                        </w:r>
                        <w:r>
                          <w:rPr>
                            <w:rFonts w:ascii="新細明體" w:eastAsia="新細明體" w:hint="eastAsia"/>
                            <w:color w:val="262123"/>
                            <w:w w:val="105"/>
                            <w:sz w:val="17"/>
                          </w:rPr>
                          <w:t>室內工作人員人數</w:t>
                          <w:tab/>
                        </w:r>
                        <w:r>
                          <w:rPr>
                            <w:rFonts w:ascii="新細明體" w:eastAsia="新細明體" w:hint="eastAsia"/>
                            <w:color w:val="363334"/>
                            <w:w w:val="105"/>
                            <w:sz w:val="17"/>
                          </w:rPr>
                          <w:t>人</w:t>
                        </w:r>
                      </w:p>
                      <w:p>
                        <w:pPr>
                          <w:pStyle w:val="TableParagraph"/>
                          <w:tabs>
                            <w:tab w:pos="2329" w:val="left" w:leader="none"/>
                          </w:tabs>
                          <w:spacing w:before="11"/>
                          <w:ind w:left="122"/>
                          <w:rPr>
                            <w:rFonts w:ascii="新細明體" w:eastAsia="新細明體" w:hint="eastAsia"/>
                            <w:sz w:val="17"/>
                          </w:rPr>
                        </w:pPr>
                        <w:r>
                          <w:rPr>
                            <w:rFonts w:ascii="新細明體" w:eastAsia="新細明體" w:hint="eastAsia"/>
                            <w:color w:val="262123"/>
                            <w:spacing w:val="12"/>
                            <w:w w:val="105"/>
                            <w:sz w:val="17"/>
                          </w:rPr>
                          <w:t>固</w:t>
                        </w:r>
                        <w:r>
                          <w:rPr>
                            <w:rFonts w:ascii="新細明體" w:eastAsia="新細明體" w:hint="eastAsia"/>
                            <w:color w:val="262123"/>
                            <w:spacing w:val="17"/>
                            <w:w w:val="105"/>
                            <w:sz w:val="17"/>
                          </w:rPr>
                          <w:t>定</w:t>
                        </w:r>
                        <w:r>
                          <w:rPr>
                            <w:rFonts w:ascii="新細明體" w:eastAsia="新細明體" w:hint="eastAsia"/>
                            <w:color w:val="262123"/>
                            <w:spacing w:val="10"/>
                            <w:w w:val="105"/>
                            <w:sz w:val="17"/>
                          </w:rPr>
                          <w:t>顧</w:t>
                        </w:r>
                        <w:r>
                          <w:rPr>
                            <w:rFonts w:ascii="新細明體" w:eastAsia="新細明體" w:hint="eastAsia"/>
                            <w:color w:val="262123"/>
                            <w:spacing w:val="22"/>
                            <w:w w:val="105"/>
                            <w:sz w:val="17"/>
                          </w:rPr>
                          <w:t>客</w:t>
                        </w:r>
                        <w:r>
                          <w:rPr>
                            <w:rFonts w:ascii="新細明體" w:eastAsia="新細明體" w:hint="eastAsia"/>
                            <w:color w:val="595759"/>
                            <w:spacing w:val="10"/>
                            <w:w w:val="105"/>
                            <w:sz w:val="17"/>
                          </w:rPr>
                          <w:t>、</w:t>
                        </w:r>
                        <w:r>
                          <w:rPr>
                            <w:rFonts w:ascii="新細明體" w:eastAsia="新細明體" w:hint="eastAsia"/>
                            <w:color w:val="363334"/>
                            <w:spacing w:val="15"/>
                            <w:w w:val="105"/>
                            <w:sz w:val="17"/>
                          </w:rPr>
                          <w:t>會員</w:t>
                        </w:r>
                        <w:r>
                          <w:rPr>
                            <w:rFonts w:ascii="新細明體" w:eastAsia="新細明體" w:hint="eastAsia"/>
                            <w:color w:val="363334"/>
                            <w:spacing w:val="13"/>
                            <w:w w:val="105"/>
                            <w:sz w:val="17"/>
                          </w:rPr>
                          <w:t>人</w:t>
                        </w:r>
                        <w:r>
                          <w:rPr>
                            <w:rFonts w:ascii="新細明體" w:eastAsia="新細明體" w:hint="eastAsia"/>
                            <w:color w:val="363334"/>
                            <w:w w:val="105"/>
                            <w:sz w:val="17"/>
                          </w:rPr>
                          <w:t>數</w:t>
                          <w:tab/>
                          <w:t>人</w:t>
                        </w:r>
                      </w:p>
                    </w:tc>
                    <w:tc>
                      <w:tcPr>
                        <w:tcW w:w="1582" w:type="dxa"/>
                        <w:tcBorders>
                          <w:top w:val="single" w:sz="12" w:space="0" w:color="000000"/>
                          <w:left w:val="single" w:sz="2" w:space="0" w:color="000000"/>
                          <w:right w:val="single" w:sz="2" w:space="0" w:color="000000"/>
                        </w:tcBorders>
                      </w:tcPr>
                      <w:p>
                        <w:pPr>
                          <w:pStyle w:val="TableParagraph"/>
                          <w:spacing w:line="271" w:lineRule="exact" w:before="10"/>
                          <w:ind w:left="48"/>
                          <w:rPr>
                            <w:rFonts w:ascii="新細明體" w:eastAsia="新細明體" w:hint="eastAsia"/>
                            <w:sz w:val="17"/>
                          </w:rPr>
                        </w:pPr>
                        <w:r>
                          <w:rPr>
                            <w:rFonts w:ascii="Times New Roman" w:eastAsia="Times New Roman"/>
                            <w:color w:val="363334"/>
                            <w:w w:val="115"/>
                            <w:sz w:val="22"/>
                          </w:rPr>
                          <w:t>0</w:t>
                        </w:r>
                        <w:r>
                          <w:rPr>
                            <w:rFonts w:ascii="Times New Roman" w:eastAsia="Times New Roman"/>
                            <w:color w:val="363334"/>
                            <w:spacing w:val="22"/>
                            <w:w w:val="115"/>
                            <w:sz w:val="22"/>
                          </w:rPr>
                          <w:t>  </w:t>
                        </w:r>
                        <w:r>
                          <w:rPr>
                            <w:rFonts w:ascii="新細明體" w:eastAsia="新細明體" w:hint="eastAsia"/>
                            <w:color w:val="363334"/>
                            <w:w w:val="115"/>
                            <w:sz w:val="17"/>
                          </w:rPr>
                          <w:t>空調（</w:t>
                        </w:r>
                        <w:r>
                          <w:rPr>
                            <w:rFonts w:ascii="新細明體" w:eastAsia="新細明體" w:hint="eastAsia"/>
                            <w:color w:val="363334"/>
                            <w:spacing w:val="-16"/>
                            <w:w w:val="115"/>
                            <w:sz w:val="17"/>
                          </w:rPr>
                          <w:t>有換氣</w:t>
                        </w:r>
                        <w:r>
                          <w:rPr>
                            <w:rFonts w:ascii="新細明體" w:eastAsia="新細明體" w:hint="eastAsia"/>
                            <w:color w:val="363334"/>
                            <w:spacing w:val="-113"/>
                            <w:w w:val="115"/>
                            <w:sz w:val="17"/>
                          </w:rPr>
                          <w:t>）</w:t>
                        </w:r>
                      </w:p>
                      <w:p>
                        <w:pPr>
                          <w:pStyle w:val="TableParagraph"/>
                          <w:spacing w:line="267" w:lineRule="exact"/>
                          <w:ind w:left="48"/>
                          <w:rPr>
                            <w:rFonts w:ascii="新細明體" w:eastAsia="新細明體" w:hint="eastAsia"/>
                            <w:sz w:val="17"/>
                          </w:rPr>
                        </w:pPr>
                        <w:r>
                          <w:rPr>
                            <w:rFonts w:ascii="Times New Roman" w:eastAsia="Times New Roman"/>
                            <w:color w:val="363334"/>
                            <w:w w:val="115"/>
                            <w:sz w:val="22"/>
                          </w:rPr>
                          <w:t>0</w:t>
                        </w:r>
                        <w:r>
                          <w:rPr>
                            <w:rFonts w:ascii="Times New Roman" w:eastAsia="Times New Roman"/>
                            <w:color w:val="363334"/>
                            <w:spacing w:val="22"/>
                            <w:w w:val="115"/>
                            <w:sz w:val="22"/>
                          </w:rPr>
                          <w:t>  </w:t>
                        </w:r>
                        <w:r>
                          <w:rPr>
                            <w:rFonts w:ascii="新細明體" w:eastAsia="新細明體" w:hint="eastAsia"/>
                            <w:color w:val="363334"/>
                            <w:w w:val="115"/>
                            <w:sz w:val="17"/>
                          </w:rPr>
                          <w:t>空調（</w:t>
                        </w:r>
                        <w:r>
                          <w:rPr>
                            <w:rFonts w:ascii="新細明體" w:eastAsia="新細明體" w:hint="eastAsia"/>
                            <w:color w:val="363334"/>
                            <w:spacing w:val="-16"/>
                            <w:w w:val="115"/>
                            <w:sz w:val="17"/>
                          </w:rPr>
                          <w:t>無換氣</w:t>
                        </w:r>
                        <w:r>
                          <w:rPr>
                            <w:rFonts w:ascii="新細明體" w:eastAsia="新細明體" w:hint="eastAsia"/>
                            <w:color w:val="363334"/>
                            <w:spacing w:val="-113"/>
                            <w:w w:val="115"/>
                            <w:sz w:val="17"/>
                          </w:rPr>
                          <w:t>）</w:t>
                        </w:r>
                      </w:p>
                      <w:p>
                        <w:pPr>
                          <w:pStyle w:val="TableParagraph"/>
                          <w:spacing w:line="265" w:lineRule="exact"/>
                          <w:ind w:left="48"/>
                          <w:rPr>
                            <w:rFonts w:ascii="新細明體" w:eastAsia="新細明體" w:hint="eastAsia"/>
                            <w:sz w:val="17"/>
                          </w:rPr>
                        </w:pPr>
                        <w:r>
                          <w:rPr>
                            <w:rFonts w:ascii="Times New Roman" w:eastAsia="Times New Roman"/>
                            <w:color w:val="363334"/>
                            <w:w w:val="110"/>
                            <w:sz w:val="22"/>
                          </w:rPr>
                          <w:t>0 </w:t>
                        </w:r>
                        <w:r>
                          <w:rPr>
                            <w:rFonts w:ascii="新細明體" w:eastAsia="新細明體" w:hint="eastAsia"/>
                            <w:color w:val="363334"/>
                            <w:w w:val="110"/>
                            <w:sz w:val="17"/>
                          </w:rPr>
                          <w:t>無空調</w:t>
                        </w:r>
                      </w:p>
                      <w:p>
                        <w:pPr>
                          <w:pStyle w:val="TableParagraph"/>
                          <w:spacing w:line="222" w:lineRule="exact"/>
                          <w:ind w:left="48"/>
                          <w:rPr>
                            <w:rFonts w:ascii="新細明體" w:eastAsia="新細明體" w:hint="eastAsia"/>
                            <w:sz w:val="17"/>
                          </w:rPr>
                        </w:pPr>
                        <w:r>
                          <w:rPr>
                            <w:rFonts w:ascii="Times New Roman" w:eastAsia="Times New Roman"/>
                            <w:color w:val="363334"/>
                            <w:w w:val="105"/>
                            <w:sz w:val="22"/>
                          </w:rPr>
                          <w:t>0 </w:t>
                        </w:r>
                        <w:r>
                          <w:rPr>
                            <w:rFonts w:ascii="新細明體" w:eastAsia="新細明體" w:hint="eastAsia"/>
                            <w:color w:val="363334"/>
                            <w:w w:val="105"/>
                            <w:sz w:val="17"/>
                          </w:rPr>
                          <w:t>未 知</w:t>
                        </w:r>
                      </w:p>
                    </w:tc>
                    <w:tc>
                      <w:tcPr>
                        <w:tcW w:w="1747" w:type="dxa"/>
                        <w:gridSpan w:val="2"/>
                        <w:tcBorders>
                          <w:top w:val="single" w:sz="12" w:space="0" w:color="000000"/>
                          <w:left w:val="single" w:sz="2" w:space="0" w:color="000000"/>
                          <w:right w:val="single" w:sz="2" w:space="0" w:color="000000"/>
                        </w:tcBorders>
                      </w:tcPr>
                      <w:p>
                        <w:pPr>
                          <w:pStyle w:val="TableParagraph"/>
                          <w:spacing w:before="150"/>
                          <w:ind w:left="130"/>
                          <w:rPr>
                            <w:rFonts w:ascii="新細明體" w:eastAsia="新細明體" w:hint="eastAsia"/>
                            <w:sz w:val="17"/>
                          </w:rPr>
                        </w:pPr>
                        <w:r>
                          <w:rPr>
                            <w:rFonts w:ascii="Times New Roman" w:eastAsia="Times New Roman"/>
                            <w:color w:val="363334"/>
                            <w:sz w:val="21"/>
                          </w:rPr>
                          <w:t>O </w:t>
                        </w:r>
                        <w:r>
                          <w:rPr>
                            <w:rFonts w:ascii="新細明體" w:eastAsia="新細明體" w:hint="eastAsia"/>
                            <w:color w:val="363334"/>
                            <w:sz w:val="17"/>
                          </w:rPr>
                          <w:t>窗戶開啟</w:t>
                        </w:r>
                      </w:p>
                      <w:p>
                        <w:pPr>
                          <w:pStyle w:val="TableParagraph"/>
                          <w:spacing w:line="262" w:lineRule="exact"/>
                          <w:ind w:left="130"/>
                          <w:rPr>
                            <w:rFonts w:ascii="新細明體" w:eastAsia="新細明體" w:hint="eastAsia"/>
                            <w:sz w:val="17"/>
                          </w:rPr>
                        </w:pPr>
                        <w:r>
                          <w:rPr>
                            <w:rFonts w:ascii="Times New Roman" w:eastAsia="Times New Roman"/>
                            <w:color w:val="363334"/>
                            <w:sz w:val="21"/>
                          </w:rPr>
                          <w:t>O </w:t>
                        </w:r>
                        <w:r>
                          <w:rPr>
                            <w:rFonts w:ascii="新細明體" w:eastAsia="新細明體" w:hint="eastAsia"/>
                            <w:color w:val="363334"/>
                            <w:sz w:val="17"/>
                          </w:rPr>
                          <w:t>窗戶緊閉</w:t>
                        </w:r>
                        <w:r>
                          <w:rPr>
                            <w:rFonts w:ascii="新細明體" w:eastAsia="新細明體" w:hint="eastAsia"/>
                            <w:color w:val="363334"/>
                            <w:w w:val="85"/>
                            <w:sz w:val="17"/>
                          </w:rPr>
                          <w:t>／ </w:t>
                        </w:r>
                        <w:r>
                          <w:rPr>
                            <w:rFonts w:ascii="新細明體" w:eastAsia="新細明體" w:hint="eastAsia"/>
                            <w:color w:val="363334"/>
                            <w:sz w:val="17"/>
                          </w:rPr>
                          <w:t>無窗</w:t>
                        </w:r>
                      </w:p>
                      <w:p>
                        <w:pPr>
                          <w:pStyle w:val="TableParagraph"/>
                          <w:spacing w:line="271" w:lineRule="exact"/>
                          <w:ind w:left="57"/>
                          <w:rPr>
                            <w:rFonts w:ascii="新細明體" w:eastAsia="新細明體" w:hint="eastAsia"/>
                            <w:sz w:val="17"/>
                          </w:rPr>
                        </w:pPr>
                        <w:r>
                          <w:rPr>
                            <w:rFonts w:ascii="Times New Roman" w:eastAsia="Times New Roman"/>
                            <w:color w:val="363334"/>
                            <w:w w:val="105"/>
                            <w:sz w:val="22"/>
                          </w:rPr>
                          <w:t>0 </w:t>
                        </w:r>
                        <w:r>
                          <w:rPr>
                            <w:rFonts w:ascii="新細明體" w:eastAsia="新細明體" w:hint="eastAsia"/>
                            <w:color w:val="363334"/>
                            <w:w w:val="105"/>
                            <w:sz w:val="17"/>
                          </w:rPr>
                          <w:t>未 知</w:t>
                        </w:r>
                      </w:p>
                    </w:tc>
                    <w:tc>
                      <w:tcPr>
                        <w:tcW w:w="2140" w:type="dxa"/>
                        <w:tcBorders>
                          <w:top w:val="single" w:sz="12" w:space="0" w:color="000000"/>
                          <w:left w:val="single" w:sz="2" w:space="0" w:color="000000"/>
                        </w:tcBorders>
                      </w:tcPr>
                      <w:p>
                        <w:pPr>
                          <w:pStyle w:val="TableParagraph"/>
                          <w:spacing w:before="4"/>
                          <w:rPr>
                            <w:rFonts w:ascii="Arial"/>
                            <w:sz w:val="24"/>
                          </w:rPr>
                        </w:pPr>
                      </w:p>
                      <w:p>
                        <w:pPr>
                          <w:pStyle w:val="TableParagraph"/>
                          <w:spacing w:line="271" w:lineRule="exact"/>
                          <w:ind w:left="834"/>
                          <w:rPr>
                            <w:rFonts w:ascii="新細明體" w:eastAsia="新細明體" w:hint="eastAsia"/>
                            <w:sz w:val="17"/>
                          </w:rPr>
                        </w:pPr>
                        <w:r>
                          <w:rPr>
                            <w:rFonts w:ascii="Times New Roman" w:eastAsia="Times New Roman"/>
                            <w:color w:val="363334"/>
                            <w:w w:val="105"/>
                            <w:sz w:val="22"/>
                          </w:rPr>
                          <w:t>0</w:t>
                        </w:r>
                        <w:r>
                          <w:rPr>
                            <w:rFonts w:ascii="Times New Roman" w:eastAsia="Times New Roman"/>
                            <w:color w:val="363334"/>
                            <w:spacing w:val="18"/>
                            <w:w w:val="105"/>
                            <w:sz w:val="22"/>
                          </w:rPr>
                          <w:t>  </w:t>
                        </w:r>
                        <w:r>
                          <w:rPr>
                            <w:rFonts w:ascii="新細明體" w:eastAsia="新細明體" w:hint="eastAsia"/>
                            <w:color w:val="363334"/>
                            <w:w w:val="105"/>
                            <w:sz w:val="17"/>
                          </w:rPr>
                          <w:t>有</w:t>
                        </w:r>
                      </w:p>
                      <w:p>
                        <w:pPr>
                          <w:pStyle w:val="TableParagraph"/>
                          <w:spacing w:line="271" w:lineRule="exact"/>
                          <w:ind w:left="834"/>
                          <w:rPr>
                            <w:rFonts w:ascii="新細明體" w:eastAsia="新細明體" w:hint="eastAsia"/>
                            <w:sz w:val="17"/>
                          </w:rPr>
                        </w:pPr>
                        <w:r>
                          <w:rPr>
                            <w:rFonts w:ascii="Times New Roman" w:eastAsia="Times New Roman"/>
                            <w:color w:val="363334"/>
                            <w:w w:val="105"/>
                            <w:sz w:val="22"/>
                          </w:rPr>
                          <w:t>0</w:t>
                        </w:r>
                        <w:r>
                          <w:rPr>
                            <w:rFonts w:ascii="Times New Roman" w:eastAsia="Times New Roman"/>
                            <w:color w:val="363334"/>
                            <w:spacing w:val="19"/>
                            <w:w w:val="105"/>
                            <w:sz w:val="22"/>
                          </w:rPr>
                          <w:t>  </w:t>
                        </w:r>
                        <w:r>
                          <w:rPr>
                            <w:rFonts w:ascii="新細明體" w:eastAsia="新細明體" w:hint="eastAsia"/>
                            <w:color w:val="363334"/>
                            <w:w w:val="105"/>
                            <w:sz w:val="17"/>
                          </w:rPr>
                          <w:t>無</w:t>
                        </w:r>
                      </w:p>
                    </w:tc>
                  </w:tr>
                </w:tbl>
                <w:p>
                  <w:pPr>
                    <w:pStyle w:val="BodyText"/>
                  </w:pPr>
                </w:p>
              </w:txbxContent>
            </v:textbox>
            <w10:wrap type="none"/>
          </v:shape>
        </w:pict>
      </w:r>
      <w:r>
        <w:rPr>
          <w:rFonts w:ascii="新細明體" w:eastAsia="新細明體" w:hint="eastAsia"/>
          <w:color w:val="363334"/>
          <w:w w:val="115"/>
          <w:sz w:val="17"/>
        </w:rPr>
        <w:t>若為戶外場所只需填寫活動時間、休閒空間型態、暴露時間、人數估計－同行人數</w:t>
      </w:r>
    </w:p>
    <w:p>
      <w:pPr>
        <w:spacing w:before="2"/>
        <w:ind w:left="1237" w:right="0" w:firstLine="0"/>
        <w:jc w:val="left"/>
        <w:rPr>
          <w:rFonts w:ascii="Arial"/>
          <w:sz w:val="48"/>
        </w:rPr>
      </w:pPr>
      <w:r>
        <w:rPr>
          <w:rFonts w:ascii="Arial"/>
          <w:color w:val="262123"/>
          <w:w w:val="61"/>
          <w:sz w:val="48"/>
        </w:rPr>
        <w:t>I</w:t>
      </w:r>
    </w:p>
    <w:p>
      <w:pPr>
        <w:spacing w:after="0"/>
        <w:jc w:val="left"/>
        <w:rPr>
          <w:rFonts w:ascii="Arial"/>
          <w:sz w:val="48"/>
        </w:rPr>
        <w:sectPr>
          <w:pgSz w:w="16840" w:h="11910" w:orient="landscape"/>
          <w:pgMar w:top="1100" w:bottom="0" w:left="280" w:right="760"/>
        </w:sectPr>
      </w:pPr>
    </w:p>
    <w:p>
      <w:pPr>
        <w:pStyle w:val="BodyText"/>
        <w:rPr>
          <w:rFonts w:ascii="Arial"/>
          <w:sz w:val="20"/>
        </w:rPr>
      </w:pPr>
      <w:r>
        <w:rPr/>
        <w:pict>
          <v:group style="position:absolute;margin-left:3.7287pt;margin-top:1.211pt;width:495.9pt;height:44.6pt;mso-position-horizontal-relative:page;mso-position-vertical-relative:page;z-index:-305232896" coordorigin="75,24" coordsize="9918,892">
            <v:shape style="position:absolute;left:74;top:363;width:9420;height:426" type="#_x0000_t75" stroked="false">
              <v:imagedata r:id="rId1050" o:title=""/>
            </v:shape>
            <v:shape style="position:absolute;left:9203;top:24;width:789;height:892" coordorigin="9203,24" coordsize="789,892" path="m9992,544l9992,24,9203,24,9203,544,9223,606,9513,882,9597,915,9643,907,9957,624,9990,566,9992,544xe" filled="true" fillcolor="#ed7979" stroked="false">
              <v:path arrowok="t"/>
              <v:fill type="solid"/>
            </v:shape>
            <v:shape style="position:absolute;left:74;top:24;width:9918;height:892" type="#_x0000_t202" filled="false" stroked="false">
              <v:textbox inset="0,0,0,0">
                <w:txbxContent>
                  <w:p>
                    <w:pPr>
                      <w:spacing w:line="240" w:lineRule="auto" w:before="12"/>
                      <w:rPr>
                        <w:rFonts w:ascii="新細明體"/>
                        <w:sz w:val="27"/>
                      </w:rPr>
                    </w:pPr>
                  </w:p>
                  <w:p>
                    <w:pPr>
                      <w:tabs>
                        <w:tab w:pos="8395" w:val="left" w:leader="none"/>
                      </w:tabs>
                      <w:spacing w:before="0"/>
                      <w:ind w:left="4377" w:right="0" w:firstLine="0"/>
                      <w:jc w:val="left"/>
                      <w:rPr>
                        <w:rFonts w:ascii="新細明體" w:eastAsia="新細明體" w:hint="eastAsia"/>
                        <w:sz w:val="25"/>
                      </w:rPr>
                    </w:pPr>
                    <w:r>
                      <w:rPr>
                        <w:rFonts w:ascii="新細明體" w:eastAsia="新細明體" w:hint="eastAsia"/>
                        <w:color w:val="626060"/>
                        <w:w w:val="155"/>
                        <w:sz w:val="25"/>
                      </w:rPr>
                      <w:t>（薴</w:t>
                    </w:r>
                    <w:r>
                      <w:rPr>
                        <w:rFonts w:ascii="新細明體" w:eastAsia="新細明體" w:hint="eastAsia"/>
                        <w:color w:val="626060"/>
                        <w:spacing w:val="14"/>
                        <w:w w:val="155"/>
                        <w:sz w:val="25"/>
                      </w:rPr>
                      <w:t> </w:t>
                    </w:r>
                    <w:r>
                      <w:rPr>
                        <w:rFonts w:ascii="新細明體" w:eastAsia="新細明體" w:hint="eastAsia"/>
                        <w:color w:val="626060"/>
                        <w:w w:val="215"/>
                        <w:sz w:val="25"/>
                      </w:rPr>
                      <w:t>)</w:t>
                    </w:r>
                    <w:r>
                      <w:rPr>
                        <w:rFonts w:ascii="新細明體" w:eastAsia="新細明體" w:hint="eastAsia"/>
                        <w:color w:val="626060"/>
                        <w:w w:val="155"/>
                        <w:sz w:val="25"/>
                      </w:rPr>
                      <w:t>崙酶弃蕢牆濺瀕</w:t>
                      <w:tab/>
                      <w:t>妄漂</w:t>
                    </w:r>
                  </w:p>
                </w:txbxContent>
              </v:textbox>
              <w10:wrap type="none"/>
            </v:shape>
            <w10:wrap type="none"/>
          </v:group>
        </w:pict>
      </w:r>
      <w:r>
        <w:rPr/>
        <w:pict>
          <v:shape style="position:absolute;margin-left:696.682983pt;margin-top:392.766998pt;width:68.75pt;height:50.25pt;mso-position-horizontal-relative:page;mso-position-vertical-relative:page;z-index:-305231872" coordorigin="13934,7855" coordsize="1375,1005" path="m15308,7860l15305,7856,15302,7855,13934,8853,13934,8856,13936,8860,13939,8860,15307,7862,15308,7860xe" filled="true" fillcolor="#231f20" stroked="false">
            <v:path arrowok="t"/>
            <v:fill type="solid"/>
            <w10:wrap type="none"/>
          </v:shape>
        </w:pict>
      </w:r>
      <w:r>
        <w:rPr/>
        <w:drawing>
          <wp:anchor distT="0" distB="0" distL="0" distR="0" allowOverlap="1" layoutInCell="1" locked="0" behindDoc="1" simplePos="0" relativeHeight="198085632">
            <wp:simplePos x="0" y="0"/>
            <wp:positionH relativeFrom="page">
              <wp:posOffset>9621925</wp:posOffset>
            </wp:positionH>
            <wp:positionV relativeFrom="page">
              <wp:posOffset>4350999</wp:posOffset>
            </wp:positionV>
            <wp:extent cx="97445" cy="670560"/>
            <wp:effectExtent l="0" t="0" r="0" b="0"/>
            <wp:wrapNone/>
            <wp:docPr id="179" name="image1044.png"/>
            <wp:cNvGraphicFramePr>
              <a:graphicFrameLocks noChangeAspect="1"/>
            </wp:cNvGraphicFramePr>
            <a:graphic>
              <a:graphicData uri="http://schemas.openxmlformats.org/drawingml/2006/picture">
                <pic:pic>
                  <pic:nvPicPr>
                    <pic:cNvPr id="180" name="image1044.png"/>
                    <pic:cNvPicPr/>
                  </pic:nvPicPr>
                  <pic:blipFill>
                    <a:blip r:embed="rId1052" cstate="print"/>
                    <a:stretch>
                      <a:fillRect/>
                    </a:stretch>
                  </pic:blipFill>
                  <pic:spPr>
                    <a:xfrm>
                      <a:off x="0" y="0"/>
                      <a:ext cx="97445" cy="670560"/>
                    </a:xfrm>
                    <a:prstGeom prst="rect">
                      <a:avLst/>
                    </a:prstGeom>
                  </pic:spPr>
                </pic:pic>
              </a:graphicData>
            </a:graphic>
          </wp:anchor>
        </w:drawing>
      </w:r>
      <w:r>
        <w:rPr/>
        <w:pict>
          <v:shape style="position:absolute;margin-left:79.420998pt;margin-top:392.960999pt;width:687.05pt;height:152.7pt;mso-position-horizontal-relative:page;mso-position-vertical-relative:page;z-index:25280614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06"/>
                    <w:gridCol w:w="1085"/>
                    <w:gridCol w:w="1984"/>
                    <w:gridCol w:w="200"/>
                    <w:gridCol w:w="494"/>
                    <w:gridCol w:w="750"/>
                    <w:gridCol w:w="920"/>
                    <w:gridCol w:w="236"/>
                    <w:gridCol w:w="1406"/>
                    <w:gridCol w:w="1393"/>
                    <w:gridCol w:w="237"/>
                    <w:gridCol w:w="391"/>
                    <w:gridCol w:w="1394"/>
                  </w:tblGrid>
                  <w:tr>
                    <w:trPr>
                      <w:trHeight w:val="997" w:hRule="atLeast"/>
                    </w:trPr>
                    <w:tc>
                      <w:tcPr>
                        <w:tcW w:w="13696" w:type="dxa"/>
                        <w:gridSpan w:val="13"/>
                        <w:tcBorders>
                          <w:top w:val="nil"/>
                          <w:left w:val="nil"/>
                          <w:right w:val="single" w:sz="12" w:space="0" w:color="231F20"/>
                        </w:tcBorders>
                      </w:tcPr>
                      <w:p>
                        <w:pPr>
                          <w:pStyle w:val="TableParagraph"/>
                          <w:tabs>
                            <w:tab w:pos="1372" w:val="left" w:leader="none"/>
                            <w:tab w:pos="8695" w:val="left" w:leader="none"/>
                          </w:tabs>
                          <w:spacing w:line="146" w:lineRule="auto" w:before="33"/>
                          <w:ind w:left="86"/>
                          <w:rPr>
                            <w:rFonts w:ascii="新細明體" w:eastAsia="新細明體" w:hint="eastAsia"/>
                            <w:sz w:val="17"/>
                          </w:rPr>
                        </w:pPr>
                        <w:r>
                          <w:rPr>
                            <w:rFonts w:ascii="Times New Roman" w:eastAsia="Times New Roman"/>
                            <w:color w:val="383434"/>
                            <w:w w:val="105"/>
                            <w:position w:val="-10"/>
                            <w:sz w:val="21"/>
                          </w:rPr>
                          <w:t>O</w:t>
                        </w:r>
                        <w:r>
                          <w:rPr>
                            <w:rFonts w:ascii="Times New Roman" w:eastAsia="Times New Roman"/>
                            <w:color w:val="383434"/>
                            <w:spacing w:val="-17"/>
                            <w:w w:val="105"/>
                            <w:position w:val="-10"/>
                            <w:sz w:val="21"/>
                          </w:rPr>
                          <w:t> </w:t>
                        </w:r>
                        <w:r>
                          <w:rPr>
                            <w:rFonts w:ascii="新細明體" w:eastAsia="新細明體" w:hint="eastAsia"/>
                            <w:color w:val="383434"/>
                            <w:spacing w:val="8"/>
                            <w:w w:val="105"/>
                            <w:position w:val="-10"/>
                            <w:sz w:val="17"/>
                          </w:rPr>
                          <w:t>社</w:t>
                        </w:r>
                        <w:r>
                          <w:rPr>
                            <w:rFonts w:ascii="新細明體" w:eastAsia="新細明體" w:hint="eastAsia"/>
                            <w:color w:val="383434"/>
                            <w:w w:val="105"/>
                            <w:position w:val="-10"/>
                            <w:sz w:val="17"/>
                          </w:rPr>
                          <w:t>團</w:t>
                          <w:tab/>
                        </w:r>
                        <w:r>
                          <w:rPr>
                            <w:rFonts w:ascii="新細明體" w:eastAsia="新細明體" w:hint="eastAsia"/>
                            <w:color w:val="282324"/>
                            <w:w w:val="105"/>
                            <w:position w:val="-10"/>
                            <w:sz w:val="17"/>
                          </w:rPr>
                          <w:t>社</w:t>
                          <w:tab/>
                        </w:r>
                        <w:r>
                          <w:rPr>
                            <w:rFonts w:ascii="Times New Roman" w:eastAsia="Times New Roman"/>
                            <w:color w:val="383434"/>
                            <w:w w:val="105"/>
                            <w:position w:val="1"/>
                            <w:sz w:val="22"/>
                          </w:rPr>
                          <w:t>0</w:t>
                        </w:r>
                        <w:r>
                          <w:rPr>
                            <w:rFonts w:ascii="Times New Roman" w:eastAsia="Times New Roman"/>
                            <w:color w:val="383434"/>
                            <w:spacing w:val="30"/>
                            <w:w w:val="105"/>
                            <w:position w:val="1"/>
                            <w:sz w:val="22"/>
                          </w:rPr>
                          <w:t> </w:t>
                        </w:r>
                        <w:r>
                          <w:rPr>
                            <w:rFonts w:ascii="新細明體" w:eastAsia="新細明體" w:hint="eastAsia"/>
                            <w:color w:val="383434"/>
                            <w:w w:val="105"/>
                            <w:position w:val="1"/>
                            <w:sz w:val="17"/>
                          </w:rPr>
                          <w:t>空調（</w:t>
                        </w:r>
                        <w:r>
                          <w:rPr>
                            <w:rFonts w:ascii="新細明體" w:eastAsia="新細明體" w:hint="eastAsia"/>
                            <w:color w:val="383434"/>
                            <w:spacing w:val="-86"/>
                            <w:w w:val="105"/>
                            <w:position w:val="1"/>
                            <w:sz w:val="17"/>
                          </w:rPr>
                          <w:t>有</w:t>
                        </w:r>
                        <w:r>
                          <w:rPr>
                            <w:rFonts w:ascii="新細明體" w:eastAsia="新細明體" w:hint="eastAsia"/>
                            <w:color w:val="383434"/>
                            <w:w w:val="105"/>
                            <w:position w:val="1"/>
                            <w:sz w:val="17"/>
                          </w:rPr>
                          <w:t>換</w:t>
                        </w:r>
                        <w:r>
                          <w:rPr>
                            <w:rFonts w:ascii="新細明體" w:eastAsia="新細明體" w:hint="eastAsia"/>
                            <w:color w:val="383434"/>
                            <w:spacing w:val="-13"/>
                            <w:w w:val="105"/>
                            <w:position w:val="1"/>
                            <w:sz w:val="17"/>
                          </w:rPr>
                          <w:t>氣</w:t>
                        </w:r>
                        <w:r>
                          <w:rPr>
                            <w:rFonts w:ascii="新細明體" w:eastAsia="新細明體" w:hint="eastAsia"/>
                            <w:color w:val="383434"/>
                            <w:w w:val="155"/>
                            <w:position w:val="1"/>
                            <w:sz w:val="17"/>
                          </w:rPr>
                          <w:t>）</w:t>
                        </w:r>
                        <w:r>
                          <w:rPr>
                            <w:rFonts w:ascii="新細明體" w:eastAsia="新細明體" w:hint="eastAsia"/>
                            <w:color w:val="383434"/>
                            <w:spacing w:val="39"/>
                            <w:w w:val="155"/>
                            <w:position w:val="1"/>
                            <w:sz w:val="17"/>
                          </w:rPr>
                          <w:t> </w:t>
                        </w:r>
                        <w:r>
                          <w:rPr>
                            <w:rFonts w:ascii="Times New Roman" w:eastAsia="Times New Roman"/>
                            <w:color w:val="626060"/>
                            <w:w w:val="80"/>
                            <w:sz w:val="21"/>
                          </w:rPr>
                          <w:t>i</w:t>
                        </w:r>
                        <w:r>
                          <w:rPr>
                            <w:rFonts w:ascii="Times New Roman" w:eastAsia="Times New Roman"/>
                            <w:color w:val="626060"/>
                            <w:spacing w:val="12"/>
                            <w:w w:val="80"/>
                            <w:sz w:val="21"/>
                          </w:rPr>
                          <w:t> </w:t>
                        </w:r>
                        <w:r>
                          <w:rPr>
                            <w:rFonts w:ascii="Times New Roman" w:eastAsia="Times New Roman"/>
                            <w:color w:val="383434"/>
                            <w:w w:val="80"/>
                            <w:sz w:val="21"/>
                          </w:rPr>
                          <w:t>O</w:t>
                        </w:r>
                        <w:r>
                          <w:rPr>
                            <w:rFonts w:ascii="Times New Roman" w:eastAsia="Times New Roman"/>
                            <w:color w:val="383434"/>
                            <w:spacing w:val="4"/>
                            <w:w w:val="80"/>
                            <w:sz w:val="21"/>
                          </w:rPr>
                          <w:t> </w:t>
                        </w:r>
                        <w:r>
                          <w:rPr>
                            <w:rFonts w:ascii="新細明體" w:eastAsia="新細明體" w:hint="eastAsia"/>
                            <w:color w:val="383434"/>
                            <w:w w:val="105"/>
                            <w:sz w:val="17"/>
                          </w:rPr>
                          <w:t>窗</w:t>
                        </w:r>
                        <w:r>
                          <w:rPr>
                            <w:rFonts w:ascii="新細明體" w:eastAsia="新細明體" w:hint="eastAsia"/>
                            <w:color w:val="383434"/>
                            <w:spacing w:val="21"/>
                            <w:w w:val="105"/>
                            <w:sz w:val="17"/>
                          </w:rPr>
                          <w:t>戶</w:t>
                        </w:r>
                        <w:r>
                          <w:rPr>
                            <w:rFonts w:ascii="新細明體" w:eastAsia="新細明體" w:hint="eastAsia"/>
                            <w:color w:val="383434"/>
                            <w:spacing w:val="23"/>
                            <w:w w:val="105"/>
                            <w:sz w:val="17"/>
                          </w:rPr>
                          <w:t>開</w:t>
                        </w:r>
                        <w:r>
                          <w:rPr>
                            <w:rFonts w:ascii="新細明體" w:eastAsia="新細明體" w:hint="eastAsia"/>
                            <w:color w:val="383434"/>
                            <w:w w:val="105"/>
                            <w:sz w:val="17"/>
                          </w:rPr>
                          <w:t>啟</w:t>
                        </w:r>
                      </w:p>
                      <w:p>
                        <w:pPr>
                          <w:pStyle w:val="TableParagraph"/>
                          <w:tabs>
                            <w:tab w:pos="1735" w:val="left" w:leader="none"/>
                            <w:tab w:pos="3335" w:val="left" w:leader="none"/>
                            <w:tab w:pos="6153" w:val="left" w:leader="none"/>
                            <w:tab w:pos="8008" w:val="left" w:leader="none"/>
                            <w:tab w:pos="8700" w:val="left" w:leader="none"/>
                            <w:tab w:pos="10417" w:val="left" w:leader="none"/>
                            <w:tab w:pos="11738" w:val="left" w:leader="none"/>
                          </w:tabs>
                          <w:spacing w:line="140" w:lineRule="exact"/>
                          <w:ind w:left="14"/>
                          <w:rPr>
                            <w:rFonts w:ascii="新細明體" w:eastAsia="新細明體" w:hint="eastAsia"/>
                            <w:sz w:val="17"/>
                          </w:rPr>
                        </w:pPr>
                        <w:r>
                          <w:rPr>
                            <w:rFonts w:ascii="Times New Roman" w:eastAsia="Times New Roman"/>
                            <w:color w:val="383434"/>
                            <w:w w:val="115"/>
                            <w:position w:val="-11"/>
                            <w:sz w:val="22"/>
                          </w:rPr>
                          <w:t>0</w:t>
                        </w:r>
                        <w:r>
                          <w:rPr>
                            <w:rFonts w:ascii="Times New Roman" w:eastAsia="Times New Roman"/>
                            <w:color w:val="383434"/>
                            <w:spacing w:val="-23"/>
                            <w:w w:val="115"/>
                            <w:position w:val="-11"/>
                            <w:sz w:val="22"/>
                          </w:rPr>
                          <w:t> </w:t>
                        </w:r>
                        <w:r>
                          <w:rPr>
                            <w:rFonts w:ascii="新細明體" w:eastAsia="新細明體" w:hint="eastAsia"/>
                            <w:color w:val="383434"/>
                            <w:spacing w:val="-6"/>
                            <w:w w:val="115"/>
                            <w:position w:val="-11"/>
                            <w:sz w:val="17"/>
                          </w:rPr>
                          <w:t>校 </w:t>
                        </w:r>
                        <w:r>
                          <w:rPr>
                            <w:rFonts w:ascii="新細明體" w:eastAsia="新細明體" w:hint="eastAsia"/>
                            <w:color w:val="383434"/>
                            <w:spacing w:val="3"/>
                            <w:w w:val="70"/>
                            <w:position w:val="-11"/>
                            <w:sz w:val="17"/>
                          </w:rPr>
                          <w:t>／ </w:t>
                        </w:r>
                        <w:r>
                          <w:rPr>
                            <w:rFonts w:ascii="新細明體" w:eastAsia="新細明體" w:hint="eastAsia"/>
                            <w:color w:val="383434"/>
                            <w:spacing w:val="20"/>
                            <w:w w:val="115"/>
                            <w:position w:val="-11"/>
                            <w:sz w:val="17"/>
                          </w:rPr>
                          <w:t>系</w:t>
                        </w:r>
                        <w:r>
                          <w:rPr>
                            <w:rFonts w:ascii="新細明體" w:eastAsia="新細明體" w:hint="eastAsia"/>
                            <w:color w:val="383434"/>
                            <w:w w:val="115"/>
                            <w:position w:val="-11"/>
                            <w:sz w:val="17"/>
                          </w:rPr>
                          <w:t>對</w:t>
                          <w:tab/>
                        </w:r>
                        <w:r>
                          <w:rPr>
                            <w:rFonts w:ascii="新細明體" w:eastAsia="新細明體" w:hint="eastAsia"/>
                            <w:color w:val="383434"/>
                            <w:w w:val="115"/>
                            <w:position w:val="-10"/>
                            <w:sz w:val="18"/>
                          </w:rPr>
                          <w:t>隊</w:t>
                          <w:tab/>
                        </w:r>
                        <w:r>
                          <w:rPr>
                            <w:rFonts w:ascii="新細明體" w:eastAsia="新細明體" w:hint="eastAsia"/>
                            <w:color w:val="383434"/>
                            <w:w w:val="115"/>
                            <w:sz w:val="17"/>
                          </w:rPr>
                          <w:t>每  </w:t>
                        </w:r>
                        <w:r>
                          <w:rPr>
                            <w:rFonts w:ascii="Times New Roman" w:eastAsia="Times New Roman"/>
                            <w:color w:val="383434"/>
                            <w:spacing w:val="-29"/>
                            <w:w w:val="105"/>
                            <w:sz w:val="22"/>
                          </w:rPr>
                          <w:t>(0    </w:t>
                        </w:r>
                        <w:r>
                          <w:rPr>
                            <w:rFonts w:ascii="新細明體" w:eastAsia="新細明體" w:hint="eastAsia"/>
                            <w:color w:val="383434"/>
                            <w:spacing w:val="-3"/>
                            <w:w w:val="115"/>
                            <w:sz w:val="17"/>
                          </w:rPr>
                          <w:t>天 </w:t>
                        </w:r>
                        <w:r>
                          <w:rPr>
                            <w:rFonts w:ascii="Times New Roman" w:eastAsia="Times New Roman"/>
                            <w:color w:val="383434"/>
                            <w:w w:val="115"/>
                            <w:sz w:val="22"/>
                          </w:rPr>
                          <w:t>0  </w:t>
                        </w:r>
                        <w:r>
                          <w:rPr>
                            <w:rFonts w:ascii="新細明體" w:eastAsia="新細明體" w:hint="eastAsia"/>
                            <w:color w:val="383434"/>
                            <w:spacing w:val="7"/>
                            <w:w w:val="115"/>
                            <w:sz w:val="17"/>
                          </w:rPr>
                          <w:t>週 </w:t>
                        </w:r>
                        <w:r>
                          <w:rPr>
                            <w:rFonts w:ascii="Times New Roman" w:eastAsia="Times New Roman"/>
                            <w:color w:val="383434"/>
                            <w:w w:val="115"/>
                            <w:sz w:val="22"/>
                          </w:rPr>
                          <w:t>0  </w:t>
                        </w:r>
                        <w:r>
                          <w:rPr>
                            <w:rFonts w:ascii="新細明體" w:eastAsia="新細明體" w:hint="eastAsia"/>
                            <w:color w:val="383434"/>
                            <w:w w:val="115"/>
                            <w:sz w:val="17"/>
                          </w:rPr>
                          <w:t>月 ）＿</w:t>
                        </w:r>
                        <w:r>
                          <w:rPr>
                            <w:rFonts w:ascii="新細明體" w:eastAsia="新細明體" w:hint="eastAsia"/>
                            <w:color w:val="383434"/>
                            <w:spacing w:val="1"/>
                            <w:w w:val="115"/>
                            <w:sz w:val="17"/>
                          </w:rPr>
                          <w:t> </w:t>
                        </w:r>
                        <w:r>
                          <w:rPr>
                            <w:rFonts w:ascii="新細明體" w:eastAsia="新細明體" w:hint="eastAsia"/>
                            <w:color w:val="383434"/>
                            <w:spacing w:val="13"/>
                            <w:w w:val="115"/>
                            <w:sz w:val="17"/>
                          </w:rPr>
                          <w:t>小</w:t>
                        </w:r>
                        <w:r>
                          <w:rPr>
                            <w:rFonts w:ascii="新細明體" w:eastAsia="新細明體" w:hint="eastAsia"/>
                            <w:color w:val="383434"/>
                            <w:w w:val="115"/>
                            <w:sz w:val="17"/>
                          </w:rPr>
                          <w:t>時</w:t>
                          <w:tab/>
                        </w:r>
                        <w:r>
                          <w:rPr>
                            <w:rFonts w:ascii="新細明體" w:eastAsia="新細明體" w:hint="eastAsia"/>
                            <w:color w:val="757272"/>
                            <w:w w:val="70"/>
                            <w:position w:val="-7"/>
                            <w:sz w:val="28"/>
                          </w:rPr>
                          <w:t>，</w:t>
                        </w:r>
                        <w:r>
                          <w:rPr>
                            <w:rFonts w:ascii="新細明體" w:eastAsia="新細明體" w:hint="eastAsia"/>
                            <w:color w:val="757272"/>
                            <w:spacing w:val="-19"/>
                            <w:w w:val="70"/>
                            <w:position w:val="-7"/>
                            <w:sz w:val="28"/>
                          </w:rPr>
                          <w:t> </w:t>
                        </w:r>
                        <w:r>
                          <w:rPr>
                            <w:rFonts w:ascii="Times New Roman" w:eastAsia="Times New Roman"/>
                            <w:color w:val="383434"/>
                            <w:w w:val="115"/>
                            <w:position w:val="-7"/>
                            <w:sz w:val="22"/>
                          </w:rPr>
                          <w:t>0</w:t>
                        </w:r>
                        <w:r>
                          <w:rPr>
                            <w:rFonts w:ascii="Times New Roman" w:eastAsia="Times New Roman"/>
                            <w:color w:val="383434"/>
                            <w:spacing w:val="23"/>
                            <w:w w:val="115"/>
                            <w:position w:val="-7"/>
                            <w:sz w:val="22"/>
                          </w:rPr>
                          <w:t> </w:t>
                        </w:r>
                        <w:r>
                          <w:rPr>
                            <w:rFonts w:ascii="新細明體" w:eastAsia="新細明體" w:hint="eastAsia"/>
                            <w:color w:val="383434"/>
                            <w:spacing w:val="36"/>
                            <w:w w:val="115"/>
                            <w:position w:val="-7"/>
                            <w:sz w:val="17"/>
                          </w:rPr>
                          <w:t>室</w:t>
                        </w:r>
                        <w:r>
                          <w:rPr>
                            <w:rFonts w:ascii="新細明體" w:eastAsia="新細明體" w:hint="eastAsia"/>
                            <w:color w:val="383434"/>
                            <w:w w:val="115"/>
                            <w:position w:val="-7"/>
                            <w:sz w:val="17"/>
                          </w:rPr>
                          <w:t>內</w:t>
                        </w:r>
                        <w:r>
                          <w:rPr>
                            <w:rFonts w:ascii="新細明體" w:eastAsia="新細明體" w:hint="eastAsia"/>
                            <w:color w:val="383434"/>
                            <w:spacing w:val="-9"/>
                            <w:w w:val="115"/>
                            <w:position w:val="-7"/>
                            <w:sz w:val="17"/>
                          </w:rPr>
                          <w:t> </w:t>
                        </w:r>
                        <w:r>
                          <w:rPr>
                            <w:rFonts w:ascii="新細明體" w:eastAsia="新細明體" w:hint="eastAsia"/>
                            <w:color w:val="383434"/>
                            <w:spacing w:val="11"/>
                            <w:w w:val="115"/>
                            <w:position w:val="-7"/>
                            <w:sz w:val="17"/>
                          </w:rPr>
                          <w:t>人</w:t>
                        </w:r>
                        <w:r>
                          <w:rPr>
                            <w:rFonts w:ascii="新細明體" w:eastAsia="新細明體" w:hint="eastAsia"/>
                            <w:color w:val="383434"/>
                            <w:w w:val="115"/>
                            <w:position w:val="-7"/>
                            <w:sz w:val="17"/>
                          </w:rPr>
                          <w:t>數</w:t>
                          <w:tab/>
                          <w:t>人</w:t>
                          <w:tab/>
                        </w:r>
                        <w:r>
                          <w:rPr>
                            <w:rFonts w:ascii="Times New Roman" w:eastAsia="Times New Roman"/>
                            <w:color w:val="383434"/>
                            <w:w w:val="115"/>
                            <w:sz w:val="22"/>
                          </w:rPr>
                          <w:t>0 </w:t>
                        </w:r>
                        <w:r>
                          <w:rPr>
                            <w:rFonts w:ascii="Times New Roman" w:eastAsia="Times New Roman"/>
                            <w:color w:val="383434"/>
                            <w:spacing w:val="27"/>
                            <w:w w:val="115"/>
                            <w:sz w:val="22"/>
                          </w:rPr>
                          <w:t> </w:t>
                        </w:r>
                        <w:r>
                          <w:rPr>
                            <w:rFonts w:ascii="新細明體" w:eastAsia="新細明體" w:hint="eastAsia"/>
                            <w:color w:val="383434"/>
                            <w:spacing w:val="9"/>
                            <w:w w:val="115"/>
                            <w:sz w:val="17"/>
                          </w:rPr>
                          <w:t>空</w:t>
                        </w:r>
                        <w:r>
                          <w:rPr>
                            <w:rFonts w:ascii="新細明體" w:eastAsia="新細明體" w:hint="eastAsia"/>
                            <w:color w:val="383434"/>
                            <w:w w:val="115"/>
                            <w:sz w:val="17"/>
                          </w:rPr>
                          <w:t>調（</w:t>
                        </w:r>
                        <w:r>
                          <w:rPr>
                            <w:rFonts w:ascii="新細明體" w:eastAsia="新細明體" w:hint="eastAsia"/>
                            <w:color w:val="383434"/>
                            <w:spacing w:val="-98"/>
                            <w:w w:val="115"/>
                            <w:sz w:val="17"/>
                          </w:rPr>
                          <w:t>無</w:t>
                        </w:r>
                        <w:r>
                          <w:rPr>
                            <w:rFonts w:ascii="新細明體" w:eastAsia="新細明體" w:hint="eastAsia"/>
                            <w:color w:val="383434"/>
                            <w:w w:val="115"/>
                            <w:sz w:val="17"/>
                          </w:rPr>
                          <w:t>換氣）</w:t>
                          <w:tab/>
                        </w:r>
                        <w:r>
                          <w:rPr>
                            <w:rFonts w:ascii="Times New Roman" w:eastAsia="Times New Roman"/>
                            <w:color w:val="383434"/>
                            <w:w w:val="115"/>
                            <w:sz w:val="21"/>
                          </w:rPr>
                          <w:t>O</w:t>
                        </w:r>
                        <w:r>
                          <w:rPr>
                            <w:rFonts w:ascii="Times New Roman" w:eastAsia="Times New Roman"/>
                            <w:color w:val="383434"/>
                            <w:spacing w:val="-39"/>
                            <w:w w:val="115"/>
                            <w:sz w:val="21"/>
                          </w:rPr>
                          <w:t> </w:t>
                        </w:r>
                        <w:r>
                          <w:rPr>
                            <w:rFonts w:ascii="新細明體" w:eastAsia="新細明體" w:hint="eastAsia"/>
                            <w:color w:val="383434"/>
                            <w:w w:val="115"/>
                            <w:sz w:val="17"/>
                          </w:rPr>
                          <w:t>窗</w:t>
                        </w:r>
                        <w:r>
                          <w:rPr>
                            <w:rFonts w:ascii="新細明體" w:eastAsia="新細明體" w:hint="eastAsia"/>
                            <w:color w:val="383434"/>
                            <w:spacing w:val="36"/>
                            <w:w w:val="115"/>
                            <w:sz w:val="17"/>
                          </w:rPr>
                          <w:t>戶</w:t>
                        </w:r>
                        <w:r>
                          <w:rPr>
                            <w:rFonts w:ascii="新細明體" w:eastAsia="新細明體" w:hint="eastAsia"/>
                            <w:color w:val="383434"/>
                            <w:spacing w:val="25"/>
                            <w:w w:val="115"/>
                            <w:sz w:val="17"/>
                          </w:rPr>
                          <w:t>緊</w:t>
                        </w:r>
                        <w:r>
                          <w:rPr>
                            <w:rFonts w:ascii="新細明體" w:eastAsia="新細明體" w:hint="eastAsia"/>
                            <w:color w:val="383434"/>
                            <w:w w:val="115"/>
                            <w:sz w:val="17"/>
                          </w:rPr>
                          <w:t>閉</w:t>
                        </w:r>
                        <w:r>
                          <w:rPr>
                            <w:rFonts w:ascii="新細明體" w:eastAsia="新細明體" w:hint="eastAsia"/>
                            <w:color w:val="383434"/>
                            <w:w w:val="70"/>
                            <w:sz w:val="17"/>
                          </w:rPr>
                          <w:t>／</w:t>
                          <w:tab/>
                        </w:r>
                        <w:r>
                          <w:rPr>
                            <w:rFonts w:ascii="Times New Roman" w:eastAsia="Times New Roman"/>
                            <w:color w:val="383434"/>
                            <w:w w:val="115"/>
                            <w:sz w:val="22"/>
                          </w:rPr>
                          <w:t>0</w:t>
                        </w:r>
                        <w:r>
                          <w:rPr>
                            <w:rFonts w:ascii="Times New Roman" w:eastAsia="Times New Roman"/>
                            <w:color w:val="383434"/>
                            <w:spacing w:val="57"/>
                            <w:w w:val="115"/>
                            <w:sz w:val="22"/>
                          </w:rPr>
                          <w:t> </w:t>
                        </w:r>
                        <w:r>
                          <w:rPr>
                            <w:rFonts w:ascii="新細明體" w:eastAsia="新細明體" w:hint="eastAsia"/>
                            <w:color w:val="383434"/>
                            <w:w w:val="115"/>
                            <w:sz w:val="17"/>
                          </w:rPr>
                          <w:t>有</w:t>
                        </w:r>
                      </w:p>
                      <w:p>
                        <w:pPr>
                          <w:pStyle w:val="TableParagraph"/>
                          <w:tabs>
                            <w:tab w:pos="3329" w:val="left" w:leader="none"/>
                            <w:tab w:pos="6301" w:val="left" w:leader="none"/>
                            <w:tab w:pos="8700" w:val="left" w:leader="none"/>
                            <w:tab w:pos="10612" w:val="left" w:leader="none"/>
                            <w:tab w:pos="11738" w:val="left" w:leader="none"/>
                          </w:tabs>
                          <w:spacing w:line="362" w:lineRule="exact"/>
                          <w:ind w:left="86"/>
                          <w:rPr>
                            <w:rFonts w:ascii="新細明體" w:hAnsi="新細明體" w:eastAsia="新細明體" w:hint="eastAsia"/>
                            <w:sz w:val="17"/>
                          </w:rPr>
                        </w:pPr>
                        <w:r>
                          <w:rPr>
                            <w:rFonts w:ascii="Times New Roman" w:hAnsi="Times New Roman" w:eastAsia="Times New Roman"/>
                            <w:color w:val="383434"/>
                            <w:position w:val="-11"/>
                            <w:sz w:val="21"/>
                          </w:rPr>
                          <w:t>O</w:t>
                        </w:r>
                        <w:r>
                          <w:rPr>
                            <w:rFonts w:ascii="Times New Roman" w:hAnsi="Times New Roman" w:eastAsia="Times New Roman"/>
                            <w:color w:val="383434"/>
                            <w:spacing w:val="-25"/>
                            <w:position w:val="-11"/>
                            <w:sz w:val="21"/>
                          </w:rPr>
                          <w:t> </w:t>
                        </w:r>
                        <w:r>
                          <w:rPr>
                            <w:rFonts w:ascii="新細明體" w:hAnsi="新細明體" w:eastAsia="新細明體" w:hint="eastAsia"/>
                            <w:color w:val="383434"/>
                            <w:position w:val="-11"/>
                            <w:sz w:val="17"/>
                          </w:rPr>
                          <w:t>朝</w:t>
                        </w:r>
                        <w:r>
                          <w:rPr>
                            <w:rFonts w:ascii="新細明體" w:hAnsi="新細明體" w:eastAsia="新細明體" w:hint="eastAsia"/>
                            <w:color w:val="383434"/>
                            <w:w w:val="90"/>
                            <w:position w:val="-11"/>
                            <w:sz w:val="17"/>
                          </w:rPr>
                          <w:t>／週 </w:t>
                        </w:r>
                        <w:r>
                          <w:rPr>
                            <w:rFonts w:ascii="新細明體" w:hAnsi="新細明體" w:eastAsia="新細明體" w:hint="eastAsia"/>
                            <w:color w:val="383434"/>
                            <w:spacing w:val="5"/>
                            <w:w w:val="90"/>
                            <w:position w:val="-11"/>
                            <w:sz w:val="17"/>
                          </w:rPr>
                          <w:t> </w:t>
                        </w:r>
                        <w:r>
                          <w:rPr>
                            <w:rFonts w:ascii="新細明體" w:hAnsi="新細明體" w:eastAsia="新細明體" w:hint="eastAsia"/>
                            <w:color w:val="383434"/>
                            <w:position w:val="-11"/>
                            <w:sz w:val="17"/>
                          </w:rPr>
                          <w:t>會</w:t>
                          <w:tab/>
                        </w:r>
                        <w:r>
                          <w:rPr>
                            <w:rFonts w:ascii="新細明體" w:hAnsi="新細明體" w:eastAsia="新細明體" w:hint="eastAsia"/>
                            <w:color w:val="383434"/>
                            <w:position w:val="-1"/>
                            <w:sz w:val="17"/>
                          </w:rPr>
                          <w:t>累積共計</w:t>
                        </w:r>
                        <w:r>
                          <w:rPr>
                            <w:rFonts w:ascii="新細明體" w:hAnsi="新細明體" w:eastAsia="新細明體" w:hint="eastAsia"/>
                            <w:color w:val="282324"/>
                            <w:spacing w:val="-8"/>
                            <w:position w:val="-1"/>
                            <w:sz w:val="45"/>
                          </w:rPr>
                          <w:t>—</w:t>
                        </w:r>
                        <w:r>
                          <w:rPr>
                            <w:rFonts w:ascii="新細明體" w:hAnsi="新細明體" w:eastAsia="新細明體" w:hint="eastAsia"/>
                            <w:color w:val="383434"/>
                            <w:position w:val="1"/>
                            <w:sz w:val="17"/>
                          </w:rPr>
                          <w:t>小時</w:t>
                          <w:tab/>
                        </w:r>
                        <w:r>
                          <w:rPr>
                            <w:rFonts w:ascii="Times New Roman" w:hAnsi="Times New Roman" w:eastAsia="Times New Roman"/>
                            <w:color w:val="383434"/>
                            <w:sz w:val="22"/>
                          </w:rPr>
                          <w:t>0 </w:t>
                        </w:r>
                        <w:r>
                          <w:rPr>
                            <w:rFonts w:ascii="Times New Roman" w:hAnsi="Times New Roman" w:eastAsia="Times New Roman"/>
                            <w:color w:val="383434"/>
                            <w:spacing w:val="47"/>
                            <w:sz w:val="22"/>
                          </w:rPr>
                          <w:t> </w:t>
                        </w:r>
                        <w:r>
                          <w:rPr>
                            <w:rFonts w:ascii="新細明體" w:hAnsi="新細明體" w:eastAsia="新細明體" w:hint="eastAsia"/>
                            <w:color w:val="383434"/>
                            <w:spacing w:val="18"/>
                            <w:sz w:val="17"/>
                          </w:rPr>
                          <w:t>室</w:t>
                        </w:r>
                        <w:r>
                          <w:rPr>
                            <w:rFonts w:ascii="新細明體" w:hAnsi="新細明體" w:eastAsia="新細明體" w:hint="eastAsia"/>
                            <w:color w:val="383434"/>
                            <w:sz w:val="17"/>
                          </w:rPr>
                          <w:t>外</w:t>
                          <w:tab/>
                        </w:r>
                        <w:r>
                          <w:rPr>
                            <w:rFonts w:ascii="Times New Roman" w:hAnsi="Times New Roman" w:eastAsia="Times New Roman"/>
                            <w:color w:val="383434"/>
                            <w:sz w:val="22"/>
                          </w:rPr>
                          <w:t>0</w:t>
                        </w:r>
                        <w:r>
                          <w:rPr>
                            <w:rFonts w:ascii="Times New Roman" w:hAnsi="Times New Roman" w:eastAsia="Times New Roman"/>
                            <w:color w:val="383434"/>
                            <w:spacing w:val="54"/>
                            <w:sz w:val="22"/>
                          </w:rPr>
                          <w:t> </w:t>
                        </w:r>
                        <w:r>
                          <w:rPr>
                            <w:rFonts w:ascii="新細明體" w:hAnsi="新細明體" w:eastAsia="新細明體" w:hint="eastAsia"/>
                            <w:color w:val="383434"/>
                            <w:spacing w:val="9"/>
                            <w:sz w:val="17"/>
                          </w:rPr>
                          <w:t>無 </w:t>
                        </w:r>
                        <w:r>
                          <w:rPr>
                            <w:rFonts w:ascii="新細明體" w:hAnsi="新細明體" w:eastAsia="新細明體" w:hint="eastAsia"/>
                            <w:color w:val="383434"/>
                            <w:spacing w:val="11"/>
                            <w:sz w:val="17"/>
                          </w:rPr>
                          <w:t>空</w:t>
                        </w:r>
                        <w:r>
                          <w:rPr>
                            <w:rFonts w:ascii="新細明體" w:hAnsi="新細明體" w:eastAsia="新細明體" w:hint="eastAsia"/>
                            <w:color w:val="383434"/>
                            <w:sz w:val="17"/>
                          </w:rPr>
                          <w:t>調</w:t>
                          <w:tab/>
                        </w:r>
                        <w:r>
                          <w:rPr>
                            <w:rFonts w:ascii="新細明體" w:hAnsi="新細明體" w:eastAsia="新細明體" w:hint="eastAsia"/>
                            <w:color w:val="383434"/>
                            <w:position w:val="1"/>
                            <w:sz w:val="17"/>
                          </w:rPr>
                          <w:t>無窗</w:t>
                          <w:tab/>
                        </w:r>
                        <w:r>
                          <w:rPr>
                            <w:rFonts w:ascii="Times New Roman" w:hAnsi="Times New Roman" w:eastAsia="Times New Roman"/>
                            <w:color w:val="383434"/>
                            <w:sz w:val="22"/>
                          </w:rPr>
                          <w:t>0 </w:t>
                        </w:r>
                        <w:r>
                          <w:rPr>
                            <w:rFonts w:ascii="Times New Roman" w:hAnsi="Times New Roman" w:eastAsia="Times New Roman"/>
                            <w:color w:val="383434"/>
                            <w:spacing w:val="53"/>
                            <w:sz w:val="22"/>
                          </w:rPr>
                          <w:t> </w:t>
                        </w:r>
                        <w:r>
                          <w:rPr>
                            <w:rFonts w:ascii="新細明體" w:hAnsi="新細明體" w:eastAsia="新細明體" w:hint="eastAsia"/>
                            <w:color w:val="383434"/>
                            <w:sz w:val="17"/>
                          </w:rPr>
                          <w:t>無</w:t>
                        </w:r>
                      </w:p>
                      <w:p>
                        <w:pPr>
                          <w:pStyle w:val="TableParagraph"/>
                          <w:tabs>
                            <w:tab w:pos="10344" w:val="left" w:leader="none"/>
                          </w:tabs>
                          <w:spacing w:line="147" w:lineRule="exact"/>
                          <w:ind w:left="8700"/>
                          <w:rPr>
                            <w:rFonts w:ascii="新細明體" w:eastAsia="新細明體" w:hint="eastAsia"/>
                            <w:sz w:val="18"/>
                          </w:rPr>
                        </w:pPr>
                        <w:r>
                          <w:rPr>
                            <w:rFonts w:ascii="Times New Roman" w:eastAsia="Times New Roman"/>
                            <w:color w:val="383434"/>
                            <w:sz w:val="22"/>
                          </w:rPr>
                          <w:t>0 </w:t>
                        </w:r>
                        <w:r>
                          <w:rPr>
                            <w:rFonts w:ascii="Times New Roman" w:eastAsia="Times New Roman"/>
                            <w:color w:val="383434"/>
                            <w:spacing w:val="41"/>
                            <w:sz w:val="22"/>
                          </w:rPr>
                          <w:t> </w:t>
                        </w:r>
                        <w:r>
                          <w:rPr>
                            <w:rFonts w:ascii="新細明體" w:eastAsia="新細明體" w:hint="eastAsia"/>
                            <w:color w:val="383434"/>
                            <w:sz w:val="18"/>
                          </w:rPr>
                          <w:t>未知</w:t>
                          <w:tab/>
                        </w:r>
                        <w:r>
                          <w:rPr>
                            <w:rFonts w:ascii="Times New Roman" w:eastAsia="Times New Roman"/>
                            <w:color w:val="383434"/>
                            <w:sz w:val="22"/>
                          </w:rPr>
                          <w:t>0</w:t>
                        </w:r>
                        <w:r>
                          <w:rPr>
                            <w:rFonts w:ascii="Times New Roman" w:eastAsia="Times New Roman"/>
                            <w:color w:val="383434"/>
                            <w:spacing w:val="50"/>
                            <w:sz w:val="22"/>
                          </w:rPr>
                          <w:t> </w:t>
                        </w:r>
                        <w:r>
                          <w:rPr>
                            <w:rFonts w:ascii="新細明體" w:eastAsia="新細明體" w:hint="eastAsia"/>
                            <w:color w:val="383434"/>
                            <w:sz w:val="18"/>
                          </w:rPr>
                          <w:t>未 知</w:t>
                        </w:r>
                      </w:p>
                    </w:tc>
                  </w:tr>
                  <w:tr>
                    <w:trPr>
                      <w:trHeight w:val="992" w:hRule="atLeast"/>
                    </w:trPr>
                    <w:tc>
                      <w:tcPr>
                        <w:tcW w:w="3206" w:type="dxa"/>
                        <w:tcBorders>
                          <w:left w:val="nil"/>
                          <w:bottom w:val="single" w:sz="4" w:space="0" w:color="231F20"/>
                          <w:right w:val="single" w:sz="2" w:space="0" w:color="000000"/>
                        </w:tcBorders>
                        <w:shd w:val="clear" w:color="auto" w:fill="FEEADA"/>
                      </w:tcPr>
                      <w:p>
                        <w:pPr>
                          <w:pStyle w:val="TableParagraph"/>
                          <w:spacing w:line="252" w:lineRule="exact" w:before="7"/>
                          <w:ind w:left="86"/>
                          <w:rPr>
                            <w:rFonts w:ascii="新細明體" w:eastAsia="新細明體" w:hint="eastAsia"/>
                            <w:sz w:val="17"/>
                          </w:rPr>
                        </w:pPr>
                        <w:r>
                          <w:rPr>
                            <w:rFonts w:ascii="Times New Roman" w:eastAsia="Times New Roman"/>
                            <w:color w:val="383434"/>
                            <w:sz w:val="21"/>
                          </w:rPr>
                          <w:t>O </w:t>
                        </w:r>
                        <w:r>
                          <w:rPr>
                            <w:rFonts w:ascii="新細明體" w:eastAsia="新細明體" w:hint="eastAsia"/>
                            <w:color w:val="383434"/>
                            <w:sz w:val="17"/>
                          </w:rPr>
                          <w:t>幼稚園</w:t>
                        </w:r>
                        <w:r>
                          <w:rPr>
                            <w:rFonts w:ascii="新細明體" w:eastAsia="新細明體" w:hint="eastAsia"/>
                            <w:color w:val="383434"/>
                            <w:w w:val="85"/>
                            <w:sz w:val="17"/>
                          </w:rPr>
                          <w:t>／</w:t>
                        </w:r>
                        <w:r>
                          <w:rPr>
                            <w:rFonts w:ascii="新細明體" w:eastAsia="新細明體" w:hint="eastAsia"/>
                            <w:color w:val="383434"/>
                            <w:sz w:val="17"/>
                          </w:rPr>
                          <w:t>幼幼班</w:t>
                        </w:r>
                        <w:r>
                          <w:rPr>
                            <w:rFonts w:ascii="新細明體" w:eastAsia="新細明體" w:hint="eastAsia"/>
                            <w:color w:val="383434"/>
                            <w:w w:val="85"/>
                            <w:sz w:val="17"/>
                          </w:rPr>
                          <w:t>／</w:t>
                        </w:r>
                        <w:r>
                          <w:rPr>
                            <w:rFonts w:ascii="新細明體" w:eastAsia="新細明體" w:hint="eastAsia"/>
                            <w:color w:val="383434"/>
                            <w:sz w:val="17"/>
                          </w:rPr>
                          <w:t>托兒所</w:t>
                        </w:r>
                      </w:p>
                      <w:p>
                        <w:pPr>
                          <w:pStyle w:val="TableParagraph"/>
                          <w:spacing w:line="255" w:lineRule="exact"/>
                          <w:ind w:left="14"/>
                          <w:rPr>
                            <w:rFonts w:ascii="新細明體" w:eastAsia="新細明體" w:hint="eastAsia"/>
                            <w:sz w:val="17"/>
                          </w:rPr>
                        </w:pPr>
                        <w:r>
                          <w:rPr>
                            <w:rFonts w:ascii="Times New Roman" w:eastAsia="Times New Roman"/>
                            <w:color w:val="383434"/>
                            <w:sz w:val="22"/>
                          </w:rPr>
                          <w:t>0 </w:t>
                        </w:r>
                        <w:r>
                          <w:rPr>
                            <w:rFonts w:ascii="新細明體" w:eastAsia="新細明體" w:hint="eastAsia"/>
                            <w:color w:val="383434"/>
                            <w:sz w:val="17"/>
                          </w:rPr>
                          <w:t>安親班</w:t>
                        </w:r>
                        <w:r>
                          <w:rPr>
                            <w:rFonts w:ascii="新細明體" w:eastAsia="新細明體" w:hint="eastAsia"/>
                            <w:color w:val="383434"/>
                            <w:w w:val="85"/>
                            <w:sz w:val="17"/>
                          </w:rPr>
                          <w:t>／</w:t>
                        </w:r>
                        <w:r>
                          <w:rPr>
                            <w:rFonts w:ascii="新細明體" w:eastAsia="新細明體" w:hint="eastAsia"/>
                            <w:color w:val="383434"/>
                            <w:sz w:val="17"/>
                          </w:rPr>
                          <w:t>課後輔導班</w:t>
                        </w:r>
                      </w:p>
                      <w:p>
                        <w:pPr>
                          <w:pStyle w:val="TableParagraph"/>
                          <w:tabs>
                            <w:tab w:pos="2238" w:val="left" w:leader="none"/>
                          </w:tabs>
                          <w:spacing w:line="246" w:lineRule="exact"/>
                          <w:ind w:left="86"/>
                          <w:rPr>
                            <w:rFonts w:ascii="新細明體" w:eastAsia="新細明體" w:hint="eastAsia"/>
                            <w:sz w:val="17"/>
                          </w:rPr>
                        </w:pPr>
                        <w:r>
                          <w:rPr>
                            <w:rFonts w:ascii="Times New Roman" w:eastAsia="Times New Roman"/>
                            <w:color w:val="383434"/>
                            <w:sz w:val="21"/>
                          </w:rPr>
                          <w:t>O</w:t>
                        </w:r>
                        <w:r>
                          <w:rPr>
                            <w:rFonts w:ascii="Times New Roman" w:eastAsia="Times New Roman"/>
                            <w:color w:val="383434"/>
                            <w:spacing w:val="-12"/>
                            <w:sz w:val="21"/>
                          </w:rPr>
                          <w:t> </w:t>
                        </w:r>
                        <w:r>
                          <w:rPr>
                            <w:rFonts w:ascii="新細明體" w:eastAsia="新細明體" w:hint="eastAsia"/>
                            <w:color w:val="383434"/>
                            <w:spacing w:val="13"/>
                            <w:sz w:val="17"/>
                          </w:rPr>
                          <w:t>補</w:t>
                        </w:r>
                        <w:r>
                          <w:rPr>
                            <w:rFonts w:ascii="新細明體" w:eastAsia="新細明體" w:hint="eastAsia"/>
                            <w:color w:val="383434"/>
                            <w:spacing w:val="18"/>
                            <w:sz w:val="17"/>
                          </w:rPr>
                          <w:t>習</w:t>
                        </w:r>
                        <w:r>
                          <w:rPr>
                            <w:rFonts w:ascii="新細明體" w:eastAsia="新細明體" w:hint="eastAsia"/>
                            <w:color w:val="383434"/>
                            <w:spacing w:val="-5"/>
                            <w:sz w:val="17"/>
                          </w:rPr>
                          <w:t>班</w:t>
                        </w:r>
                        <w:r>
                          <w:rPr>
                            <w:rFonts w:ascii="新細明體" w:eastAsia="新細明體" w:hint="eastAsia"/>
                            <w:color w:val="383434"/>
                            <w:spacing w:val="5"/>
                            <w:w w:val="85"/>
                            <w:sz w:val="17"/>
                          </w:rPr>
                          <w:t>／</w:t>
                        </w:r>
                        <w:r>
                          <w:rPr>
                            <w:rFonts w:ascii="新細明體" w:eastAsia="新細明體" w:hint="eastAsia"/>
                            <w:color w:val="383434"/>
                            <w:spacing w:val="14"/>
                            <w:sz w:val="17"/>
                          </w:rPr>
                          <w:t>才</w:t>
                        </w:r>
                        <w:r>
                          <w:rPr>
                            <w:rFonts w:ascii="新細明體" w:eastAsia="新細明體" w:hint="eastAsia"/>
                            <w:color w:val="383434"/>
                            <w:spacing w:val="11"/>
                            <w:sz w:val="17"/>
                          </w:rPr>
                          <w:t>藝</w:t>
                        </w:r>
                        <w:r>
                          <w:rPr>
                            <w:rFonts w:ascii="新細明體" w:eastAsia="新細明體" w:hint="eastAsia"/>
                            <w:color w:val="383434"/>
                            <w:sz w:val="17"/>
                          </w:rPr>
                          <w:t>班</w:t>
                        </w:r>
                        <w:r>
                          <w:rPr>
                            <w:rFonts w:ascii="新細明體" w:eastAsia="新細明體" w:hint="eastAsia"/>
                            <w:color w:val="383434"/>
                            <w:sz w:val="17"/>
                            <w:u w:val="single" w:color="000000"/>
                          </w:rPr>
                          <w:t> </w:t>
                          <w:tab/>
                        </w:r>
                        <w:r>
                          <w:rPr>
                            <w:rFonts w:ascii="新細明體" w:eastAsia="新細明體" w:hint="eastAsia"/>
                            <w:color w:val="383434"/>
                            <w:sz w:val="17"/>
                          </w:rPr>
                          <w:t>課</w:t>
                        </w:r>
                      </w:p>
                      <w:p>
                        <w:pPr>
                          <w:pStyle w:val="TableParagraph"/>
                          <w:spacing w:line="213" w:lineRule="exact"/>
                          <w:ind w:left="14"/>
                          <w:rPr>
                            <w:rFonts w:ascii="新細明體" w:eastAsia="新細明體" w:hint="eastAsia"/>
                            <w:sz w:val="17"/>
                          </w:rPr>
                        </w:pPr>
                        <w:r>
                          <w:rPr>
                            <w:rFonts w:ascii="Times New Roman" w:eastAsia="Times New Roman"/>
                            <w:color w:val="383434"/>
                            <w:w w:val="105"/>
                            <w:sz w:val="22"/>
                          </w:rPr>
                          <w:t>0 </w:t>
                        </w:r>
                        <w:r>
                          <w:rPr>
                            <w:rFonts w:ascii="新細明體" w:eastAsia="新細明體" w:hint="eastAsia"/>
                            <w:color w:val="383434"/>
                            <w:w w:val="105"/>
                            <w:sz w:val="17"/>
                          </w:rPr>
                          <w:t>其 他</w:t>
                        </w:r>
                      </w:p>
                    </w:tc>
                    <w:tc>
                      <w:tcPr>
                        <w:tcW w:w="1085" w:type="dxa"/>
                        <w:tcBorders>
                          <w:left w:val="single" w:sz="2" w:space="0" w:color="000000"/>
                          <w:bottom w:val="single" w:sz="4" w:space="0" w:color="231F20"/>
                          <w:right w:val="nil"/>
                        </w:tcBorders>
                        <w:shd w:val="clear" w:color="auto" w:fill="FEEADA"/>
                      </w:tcPr>
                      <w:p>
                        <w:pPr>
                          <w:pStyle w:val="TableParagraph"/>
                          <w:rPr>
                            <w:rFonts w:ascii="新細明體"/>
                            <w:sz w:val="18"/>
                          </w:rPr>
                        </w:pPr>
                      </w:p>
                      <w:p>
                        <w:pPr>
                          <w:pStyle w:val="TableParagraph"/>
                          <w:spacing w:line="242" w:lineRule="auto" w:before="1"/>
                          <w:ind w:left="120" w:right="56" w:firstLine="5"/>
                          <w:rPr>
                            <w:rFonts w:ascii="新細明體" w:eastAsia="新細明體" w:hint="eastAsia"/>
                            <w:sz w:val="17"/>
                          </w:rPr>
                        </w:pPr>
                        <w:r>
                          <w:rPr>
                            <w:rFonts w:ascii="新細明體" w:eastAsia="新細明體" w:hint="eastAsia"/>
                            <w:color w:val="383434"/>
                            <w:w w:val="105"/>
                            <w:sz w:val="17"/>
                          </w:rPr>
                          <w:t>每 </w:t>
                        </w:r>
                        <w:r>
                          <w:rPr>
                            <w:rFonts w:ascii="Times New Roman" w:eastAsia="Times New Roman"/>
                            <w:color w:val="383434"/>
                            <w:spacing w:val="-29"/>
                            <w:w w:val="105"/>
                            <w:sz w:val="22"/>
                          </w:rPr>
                          <w:t>(0 </w:t>
                        </w:r>
                        <w:r>
                          <w:rPr>
                            <w:rFonts w:ascii="新細明體" w:eastAsia="新細明體" w:hint="eastAsia"/>
                            <w:color w:val="383434"/>
                            <w:spacing w:val="-3"/>
                            <w:w w:val="105"/>
                            <w:sz w:val="17"/>
                          </w:rPr>
                          <w:t>天 </w:t>
                        </w:r>
                        <w:r>
                          <w:rPr>
                            <w:rFonts w:ascii="Times New Roman" w:eastAsia="Times New Roman"/>
                            <w:color w:val="383434"/>
                            <w:spacing w:val="-14"/>
                            <w:w w:val="105"/>
                            <w:sz w:val="22"/>
                          </w:rPr>
                          <w:t>0 </w:t>
                        </w:r>
                        <w:r>
                          <w:rPr>
                            <w:rFonts w:ascii="新細明體" w:eastAsia="新細明體" w:hint="eastAsia"/>
                            <w:color w:val="383434"/>
                            <w:w w:val="105"/>
                            <w:sz w:val="17"/>
                          </w:rPr>
                          <w:t>累積共計</w:t>
                        </w:r>
                      </w:p>
                    </w:tc>
                    <w:tc>
                      <w:tcPr>
                        <w:tcW w:w="1984" w:type="dxa"/>
                        <w:tcBorders>
                          <w:left w:val="nil"/>
                          <w:bottom w:val="single" w:sz="4" w:space="0" w:color="231F20"/>
                          <w:right w:val="nil"/>
                        </w:tcBorders>
                        <w:shd w:val="clear" w:color="auto" w:fill="FEEADA"/>
                      </w:tcPr>
                      <w:p>
                        <w:pPr>
                          <w:pStyle w:val="TableParagraph"/>
                          <w:rPr>
                            <w:rFonts w:ascii="新細明體"/>
                            <w:sz w:val="18"/>
                          </w:rPr>
                        </w:pPr>
                      </w:p>
                      <w:p>
                        <w:pPr>
                          <w:pStyle w:val="TableParagraph"/>
                          <w:spacing w:line="247" w:lineRule="auto" w:before="1"/>
                          <w:ind w:left="181" w:right="457" w:hanging="99"/>
                          <w:rPr>
                            <w:rFonts w:ascii="新細明體" w:eastAsia="新細明體" w:hint="eastAsia"/>
                            <w:sz w:val="17"/>
                          </w:rPr>
                        </w:pPr>
                        <w:r>
                          <w:rPr>
                            <w:rFonts w:ascii="新細明體" w:eastAsia="新細明體" w:hint="eastAsia"/>
                            <w:color w:val="383434"/>
                            <w:spacing w:val="7"/>
                            <w:w w:val="115"/>
                            <w:sz w:val="17"/>
                          </w:rPr>
                          <w:t>週</w:t>
                        </w:r>
                        <w:r>
                          <w:rPr>
                            <w:rFonts w:ascii="Times New Roman" w:eastAsia="Times New Roman"/>
                            <w:color w:val="383434"/>
                            <w:w w:val="115"/>
                            <w:sz w:val="22"/>
                          </w:rPr>
                          <w:t>0 </w:t>
                        </w:r>
                        <w:r>
                          <w:rPr>
                            <w:rFonts w:ascii="新細明體" w:eastAsia="新細明體" w:hint="eastAsia"/>
                            <w:color w:val="383434"/>
                            <w:w w:val="115"/>
                            <w:sz w:val="17"/>
                          </w:rPr>
                          <w:t>月）＿</w:t>
                        </w:r>
                        <w:r>
                          <w:rPr>
                            <w:rFonts w:ascii="新細明體" w:eastAsia="新細明體" w:hint="eastAsia"/>
                            <w:color w:val="383434"/>
                            <w:spacing w:val="25"/>
                            <w:w w:val="115"/>
                            <w:sz w:val="17"/>
                          </w:rPr>
                          <w:t> 小</w:t>
                        </w:r>
                        <w:r>
                          <w:rPr>
                            <w:rFonts w:ascii="新細明體" w:eastAsia="新細明體" w:hint="eastAsia"/>
                            <w:color w:val="383434"/>
                            <w:spacing w:val="-128"/>
                            <w:w w:val="115"/>
                            <w:sz w:val="17"/>
                          </w:rPr>
                          <w:t>時</w:t>
                        </w:r>
                        <w:r>
                          <w:rPr>
                            <w:rFonts w:ascii="新細明體" w:eastAsia="新細明體" w:hint="eastAsia"/>
                            <w:color w:val="383434"/>
                            <w:w w:val="115"/>
                            <w:sz w:val="17"/>
                          </w:rPr>
                          <w:t>小時</w:t>
                        </w:r>
                      </w:p>
                    </w:tc>
                    <w:tc>
                      <w:tcPr>
                        <w:tcW w:w="200" w:type="dxa"/>
                        <w:tcBorders>
                          <w:top w:val="single" w:sz="12" w:space="0" w:color="231F20"/>
                          <w:left w:val="nil"/>
                          <w:bottom w:val="single" w:sz="4" w:space="0" w:color="231F20"/>
                          <w:right w:val="nil"/>
                        </w:tcBorders>
                      </w:tcPr>
                      <w:p>
                        <w:pPr>
                          <w:pStyle w:val="TableParagraph"/>
                          <w:spacing w:before="10"/>
                          <w:rPr>
                            <w:rFonts w:ascii="新細明體"/>
                            <w:sz w:val="18"/>
                          </w:rPr>
                        </w:pPr>
                      </w:p>
                      <w:p>
                        <w:pPr>
                          <w:pStyle w:val="TableParagraph"/>
                          <w:spacing w:line="247" w:lineRule="exact"/>
                          <w:ind w:left="27"/>
                          <w:rPr>
                            <w:rFonts w:ascii="Times New Roman"/>
                            <w:sz w:val="22"/>
                          </w:rPr>
                        </w:pPr>
                        <w:r>
                          <w:rPr>
                            <w:rFonts w:ascii="Times New Roman"/>
                            <w:color w:val="383434"/>
                            <w:w w:val="103"/>
                            <w:sz w:val="22"/>
                          </w:rPr>
                          <w:t>0</w:t>
                        </w:r>
                      </w:p>
                      <w:p>
                        <w:pPr>
                          <w:pStyle w:val="TableParagraph"/>
                          <w:spacing w:line="247" w:lineRule="exact"/>
                          <w:ind w:left="27"/>
                          <w:rPr>
                            <w:rFonts w:ascii="Times New Roman"/>
                            <w:sz w:val="22"/>
                          </w:rPr>
                        </w:pPr>
                        <w:r>
                          <w:rPr>
                            <w:rFonts w:ascii="Times New Roman"/>
                            <w:color w:val="383434"/>
                            <w:w w:val="103"/>
                            <w:sz w:val="22"/>
                          </w:rPr>
                          <w:t>0</w:t>
                        </w:r>
                      </w:p>
                    </w:tc>
                    <w:tc>
                      <w:tcPr>
                        <w:tcW w:w="494" w:type="dxa"/>
                        <w:tcBorders>
                          <w:top w:val="single" w:sz="12" w:space="0" w:color="231F20"/>
                          <w:left w:val="nil"/>
                          <w:bottom w:val="single" w:sz="4" w:space="0" w:color="231F20"/>
                          <w:right w:val="nil"/>
                        </w:tcBorders>
                      </w:tcPr>
                      <w:p>
                        <w:pPr>
                          <w:pStyle w:val="TableParagraph"/>
                          <w:spacing w:before="3"/>
                          <w:rPr>
                            <w:rFonts w:ascii="新細明體"/>
                            <w:sz w:val="21"/>
                          </w:rPr>
                        </w:pPr>
                      </w:p>
                      <w:p>
                        <w:pPr>
                          <w:pStyle w:val="TableParagraph"/>
                          <w:spacing w:line="242" w:lineRule="auto" w:before="1"/>
                          <w:ind w:left="86" w:right="17" w:hanging="5"/>
                          <w:rPr>
                            <w:rFonts w:ascii="新細明體" w:eastAsia="新細明體" w:hint="eastAsia"/>
                            <w:sz w:val="17"/>
                          </w:rPr>
                        </w:pPr>
                        <w:r>
                          <w:rPr>
                            <w:rFonts w:ascii="新細明體" w:eastAsia="新細明體" w:hint="eastAsia"/>
                            <w:color w:val="383434"/>
                            <w:w w:val="105"/>
                            <w:sz w:val="17"/>
                          </w:rPr>
                          <w:t>室內室外</w:t>
                        </w:r>
                      </w:p>
                    </w:tc>
                    <w:tc>
                      <w:tcPr>
                        <w:tcW w:w="750" w:type="dxa"/>
                        <w:tcBorders>
                          <w:top w:val="single" w:sz="12" w:space="0" w:color="231F20"/>
                          <w:left w:val="nil"/>
                          <w:bottom w:val="single" w:sz="4" w:space="0" w:color="231F20"/>
                          <w:right w:val="nil"/>
                        </w:tcBorders>
                      </w:tcPr>
                      <w:p>
                        <w:pPr>
                          <w:pStyle w:val="TableParagraph"/>
                          <w:spacing w:before="3"/>
                          <w:rPr>
                            <w:rFonts w:ascii="新細明體"/>
                            <w:sz w:val="21"/>
                          </w:rPr>
                        </w:pPr>
                      </w:p>
                      <w:p>
                        <w:pPr>
                          <w:pStyle w:val="TableParagraph"/>
                          <w:spacing w:before="1"/>
                          <w:ind w:left="41"/>
                          <w:rPr>
                            <w:rFonts w:ascii="新細明體" w:eastAsia="新細明體" w:hint="eastAsia"/>
                            <w:sz w:val="17"/>
                          </w:rPr>
                        </w:pPr>
                        <w:r>
                          <w:rPr>
                            <w:rFonts w:ascii="新細明體" w:eastAsia="新細明體" w:hint="eastAsia"/>
                            <w:color w:val="383434"/>
                            <w:w w:val="105"/>
                            <w:sz w:val="17"/>
                          </w:rPr>
                          <w:t>人數一</w:t>
                        </w:r>
                      </w:p>
                    </w:tc>
                    <w:tc>
                      <w:tcPr>
                        <w:tcW w:w="920" w:type="dxa"/>
                        <w:tcBorders>
                          <w:top w:val="single" w:sz="12" w:space="0" w:color="231F20"/>
                          <w:left w:val="nil"/>
                          <w:bottom w:val="single" w:sz="4" w:space="0" w:color="231F20"/>
                          <w:right w:val="single" w:sz="2" w:space="0" w:color="000000"/>
                        </w:tcBorders>
                      </w:tcPr>
                      <w:p>
                        <w:pPr>
                          <w:pStyle w:val="TableParagraph"/>
                          <w:spacing w:before="3"/>
                          <w:rPr>
                            <w:rFonts w:ascii="新細明體"/>
                            <w:sz w:val="21"/>
                          </w:rPr>
                        </w:pPr>
                      </w:p>
                      <w:p>
                        <w:pPr>
                          <w:pStyle w:val="TableParagraph"/>
                          <w:spacing w:before="1"/>
                          <w:ind w:left="205"/>
                          <w:rPr>
                            <w:rFonts w:ascii="新細明體" w:eastAsia="新細明體" w:hint="eastAsia"/>
                            <w:sz w:val="17"/>
                          </w:rPr>
                        </w:pPr>
                        <w:r>
                          <w:rPr>
                            <w:rFonts w:ascii="新細明體" w:eastAsia="新細明體" w:hint="eastAsia"/>
                            <w:color w:val="383434"/>
                            <w:w w:val="103"/>
                            <w:sz w:val="17"/>
                          </w:rPr>
                          <w:t>人</w:t>
                        </w:r>
                      </w:p>
                    </w:tc>
                    <w:tc>
                      <w:tcPr>
                        <w:tcW w:w="236" w:type="dxa"/>
                        <w:tcBorders>
                          <w:top w:val="single" w:sz="12" w:space="0" w:color="231F20"/>
                          <w:left w:val="single" w:sz="2" w:space="0" w:color="000000"/>
                          <w:bottom w:val="single" w:sz="4" w:space="0" w:color="231F20"/>
                          <w:right w:val="nil"/>
                        </w:tcBorders>
                      </w:tcPr>
                      <w:p>
                        <w:pPr>
                          <w:pStyle w:val="TableParagraph"/>
                          <w:spacing w:line="252" w:lineRule="exact" w:before="2"/>
                          <w:ind w:left="59"/>
                          <w:rPr>
                            <w:rFonts w:ascii="Times New Roman"/>
                            <w:sz w:val="22"/>
                          </w:rPr>
                        </w:pPr>
                        <w:r>
                          <w:rPr>
                            <w:rFonts w:ascii="Times New Roman"/>
                            <w:color w:val="383434"/>
                            <w:w w:val="103"/>
                            <w:sz w:val="22"/>
                          </w:rPr>
                          <w:t>0</w:t>
                        </w:r>
                      </w:p>
                      <w:p>
                        <w:pPr>
                          <w:pStyle w:val="TableParagraph"/>
                          <w:spacing w:line="250" w:lineRule="exact"/>
                          <w:ind w:left="59"/>
                          <w:rPr>
                            <w:rFonts w:ascii="Times New Roman"/>
                            <w:sz w:val="22"/>
                          </w:rPr>
                        </w:pPr>
                        <w:r>
                          <w:rPr>
                            <w:rFonts w:ascii="Times New Roman"/>
                            <w:color w:val="383434"/>
                            <w:w w:val="103"/>
                            <w:sz w:val="22"/>
                          </w:rPr>
                          <w:t>0</w:t>
                        </w:r>
                      </w:p>
                      <w:p>
                        <w:pPr>
                          <w:pStyle w:val="TableParagraph"/>
                          <w:spacing w:line="248" w:lineRule="exact"/>
                          <w:ind w:left="59"/>
                          <w:rPr>
                            <w:rFonts w:ascii="Times New Roman"/>
                            <w:sz w:val="22"/>
                          </w:rPr>
                        </w:pPr>
                        <w:r>
                          <w:rPr>
                            <w:rFonts w:ascii="Times New Roman"/>
                            <w:color w:val="383434"/>
                            <w:w w:val="103"/>
                            <w:sz w:val="22"/>
                          </w:rPr>
                          <w:t>0</w:t>
                        </w:r>
                      </w:p>
                      <w:p>
                        <w:pPr>
                          <w:pStyle w:val="TableParagraph"/>
                          <w:spacing w:line="220" w:lineRule="exact"/>
                          <w:ind w:left="59"/>
                          <w:rPr>
                            <w:rFonts w:ascii="Times New Roman"/>
                            <w:sz w:val="22"/>
                          </w:rPr>
                        </w:pPr>
                        <w:r>
                          <w:rPr>
                            <w:rFonts w:ascii="Times New Roman"/>
                            <w:color w:val="383434"/>
                            <w:w w:val="103"/>
                            <w:sz w:val="22"/>
                          </w:rPr>
                          <w:t>0</w:t>
                        </w:r>
                      </w:p>
                    </w:tc>
                    <w:tc>
                      <w:tcPr>
                        <w:tcW w:w="1406" w:type="dxa"/>
                        <w:tcBorders>
                          <w:top w:val="single" w:sz="12" w:space="0" w:color="231F20"/>
                          <w:left w:val="nil"/>
                          <w:bottom w:val="single" w:sz="4" w:space="0" w:color="231F20"/>
                          <w:right w:val="single" w:sz="2" w:space="0" w:color="000000"/>
                        </w:tcBorders>
                      </w:tcPr>
                      <w:p>
                        <w:pPr>
                          <w:pStyle w:val="TableParagraph"/>
                          <w:spacing w:line="252" w:lineRule="auto" w:before="37"/>
                          <w:ind w:left="86" w:right="121"/>
                          <w:jc w:val="both"/>
                          <w:rPr>
                            <w:rFonts w:ascii="新細明體" w:eastAsia="新細明體" w:hint="eastAsia"/>
                            <w:sz w:val="17"/>
                          </w:rPr>
                        </w:pPr>
                        <w:r>
                          <w:rPr>
                            <w:rFonts w:ascii="新細明體" w:eastAsia="新細明體" w:hint="eastAsia"/>
                            <w:color w:val="383434"/>
                            <w:spacing w:val="4"/>
                            <w:w w:val="115"/>
                            <w:sz w:val="17"/>
                          </w:rPr>
                          <w:t>空調</w:t>
                        </w:r>
                        <w:r>
                          <w:rPr>
                            <w:rFonts w:ascii="新細明體" w:eastAsia="新細明體" w:hint="eastAsia"/>
                            <w:color w:val="383434"/>
                            <w:w w:val="115"/>
                            <w:sz w:val="17"/>
                          </w:rPr>
                          <w:t>（</w:t>
                        </w:r>
                        <w:r>
                          <w:rPr>
                            <w:rFonts w:ascii="新細明體" w:eastAsia="新細明體" w:hint="eastAsia"/>
                            <w:color w:val="383434"/>
                            <w:spacing w:val="-33"/>
                            <w:w w:val="115"/>
                            <w:sz w:val="17"/>
                          </w:rPr>
                          <w:t>有換氣</w:t>
                        </w:r>
                        <w:r>
                          <w:rPr>
                            <w:rFonts w:ascii="新細明體" w:eastAsia="新細明體" w:hint="eastAsia"/>
                            <w:color w:val="383434"/>
                            <w:spacing w:val="-130"/>
                            <w:w w:val="115"/>
                            <w:sz w:val="17"/>
                          </w:rPr>
                          <w:t>）</w:t>
                        </w:r>
                        <w:r>
                          <w:rPr>
                            <w:rFonts w:ascii="新細明體" w:eastAsia="新細明體" w:hint="eastAsia"/>
                            <w:color w:val="383434"/>
                            <w:spacing w:val="-49"/>
                            <w:w w:val="115"/>
                            <w:sz w:val="17"/>
                          </w:rPr>
                          <w:t> </w:t>
                        </w:r>
                        <w:r>
                          <w:rPr>
                            <w:rFonts w:ascii="新細明體" w:eastAsia="新細明體" w:hint="eastAsia"/>
                            <w:color w:val="383434"/>
                            <w:spacing w:val="4"/>
                            <w:w w:val="115"/>
                            <w:sz w:val="17"/>
                          </w:rPr>
                          <w:t>空調</w:t>
                        </w:r>
                        <w:r>
                          <w:rPr>
                            <w:rFonts w:ascii="新細明體" w:eastAsia="新細明體" w:hint="eastAsia"/>
                            <w:color w:val="383434"/>
                            <w:w w:val="115"/>
                            <w:sz w:val="17"/>
                          </w:rPr>
                          <w:t>（</w:t>
                        </w:r>
                        <w:r>
                          <w:rPr>
                            <w:rFonts w:ascii="新細明體" w:eastAsia="新細明體" w:hint="eastAsia"/>
                            <w:color w:val="383434"/>
                            <w:spacing w:val="-33"/>
                            <w:w w:val="115"/>
                            <w:sz w:val="17"/>
                          </w:rPr>
                          <w:t>無換氣</w:t>
                        </w:r>
                        <w:r>
                          <w:rPr>
                            <w:rFonts w:ascii="新細明體" w:eastAsia="新細明體" w:hint="eastAsia"/>
                            <w:color w:val="383434"/>
                            <w:spacing w:val="-130"/>
                            <w:w w:val="115"/>
                            <w:sz w:val="17"/>
                          </w:rPr>
                          <w:t>）</w:t>
                        </w:r>
                        <w:r>
                          <w:rPr>
                            <w:rFonts w:ascii="新細明體" w:eastAsia="新細明體" w:hint="eastAsia"/>
                            <w:color w:val="383434"/>
                            <w:spacing w:val="-49"/>
                            <w:w w:val="115"/>
                            <w:sz w:val="17"/>
                          </w:rPr>
                          <w:t> </w:t>
                        </w:r>
                        <w:r>
                          <w:rPr>
                            <w:rFonts w:ascii="新細明體" w:eastAsia="新細明體" w:hint="eastAsia"/>
                            <w:color w:val="383434"/>
                            <w:spacing w:val="6"/>
                            <w:w w:val="115"/>
                            <w:sz w:val="17"/>
                          </w:rPr>
                          <w:t>無空調</w:t>
                        </w:r>
                      </w:p>
                      <w:p>
                        <w:pPr>
                          <w:pStyle w:val="TableParagraph"/>
                          <w:spacing w:line="186" w:lineRule="exact"/>
                          <w:ind w:left="87"/>
                          <w:rPr>
                            <w:rFonts w:ascii="新細明體" w:eastAsia="新細明體" w:hint="eastAsia"/>
                            <w:sz w:val="18"/>
                          </w:rPr>
                        </w:pPr>
                        <w:r>
                          <w:rPr>
                            <w:rFonts w:ascii="新細明體" w:eastAsia="新細明體" w:hint="eastAsia"/>
                            <w:color w:val="383434"/>
                            <w:sz w:val="18"/>
                          </w:rPr>
                          <w:t>未知</w:t>
                        </w:r>
                      </w:p>
                    </w:tc>
                    <w:tc>
                      <w:tcPr>
                        <w:tcW w:w="1393" w:type="dxa"/>
                        <w:tcBorders>
                          <w:top w:val="single" w:sz="12" w:space="0" w:color="231F20"/>
                          <w:left w:val="single" w:sz="2" w:space="0" w:color="000000"/>
                          <w:bottom w:val="single" w:sz="4" w:space="0" w:color="231F20"/>
                          <w:right w:val="single" w:sz="2" w:space="0" w:color="000000"/>
                        </w:tcBorders>
                      </w:tcPr>
                      <w:p>
                        <w:pPr>
                          <w:pStyle w:val="TableParagraph"/>
                          <w:spacing w:line="259" w:lineRule="exact" w:before="7"/>
                          <w:ind w:left="134"/>
                          <w:rPr>
                            <w:rFonts w:ascii="新細明體" w:eastAsia="新細明體" w:hint="eastAsia"/>
                            <w:sz w:val="17"/>
                          </w:rPr>
                        </w:pPr>
                        <w:r>
                          <w:rPr>
                            <w:rFonts w:ascii="Times New Roman" w:eastAsia="Times New Roman"/>
                            <w:color w:val="383434"/>
                            <w:w w:val="105"/>
                            <w:sz w:val="21"/>
                          </w:rPr>
                          <w:t>O </w:t>
                        </w:r>
                        <w:r>
                          <w:rPr>
                            <w:rFonts w:ascii="新細明體" w:eastAsia="新細明體" w:hint="eastAsia"/>
                            <w:color w:val="383434"/>
                            <w:w w:val="105"/>
                            <w:sz w:val="17"/>
                          </w:rPr>
                          <w:t>窗戶開啟</w:t>
                        </w:r>
                      </w:p>
                      <w:p>
                        <w:pPr>
                          <w:pStyle w:val="TableParagraph"/>
                          <w:spacing w:line="242" w:lineRule="auto"/>
                          <w:ind w:left="329" w:right="203" w:hanging="195"/>
                          <w:rPr>
                            <w:rFonts w:ascii="新細明體" w:eastAsia="新細明體" w:hint="eastAsia"/>
                            <w:sz w:val="17"/>
                          </w:rPr>
                        </w:pPr>
                        <w:r>
                          <w:rPr>
                            <w:rFonts w:ascii="Times New Roman" w:eastAsia="Times New Roman"/>
                            <w:color w:val="383434"/>
                            <w:sz w:val="21"/>
                          </w:rPr>
                          <w:t>O</w:t>
                        </w:r>
                        <w:r>
                          <w:rPr>
                            <w:rFonts w:ascii="Times New Roman" w:eastAsia="Times New Roman"/>
                            <w:color w:val="383434"/>
                            <w:spacing w:val="-32"/>
                            <w:sz w:val="21"/>
                          </w:rPr>
                          <w:t> </w:t>
                        </w:r>
                        <w:r>
                          <w:rPr>
                            <w:rFonts w:ascii="新細明體" w:eastAsia="新細明體" w:hint="eastAsia"/>
                            <w:color w:val="383434"/>
                            <w:spacing w:val="15"/>
                            <w:sz w:val="17"/>
                          </w:rPr>
                          <w:t>窗戶緊閉</w:t>
                        </w:r>
                        <w:r>
                          <w:rPr>
                            <w:rFonts w:ascii="新細明體" w:eastAsia="新細明體" w:hint="eastAsia"/>
                            <w:color w:val="383434"/>
                            <w:spacing w:val="-16"/>
                            <w:w w:val="85"/>
                            <w:sz w:val="17"/>
                          </w:rPr>
                          <w:t>／ </w:t>
                        </w:r>
                        <w:r>
                          <w:rPr>
                            <w:rFonts w:ascii="新細明體" w:eastAsia="新細明體" w:hint="eastAsia"/>
                            <w:color w:val="383434"/>
                            <w:sz w:val="17"/>
                          </w:rPr>
                          <w:t>無窗</w:t>
                        </w:r>
                      </w:p>
                      <w:p>
                        <w:pPr>
                          <w:pStyle w:val="TableParagraph"/>
                          <w:spacing w:line="204" w:lineRule="exact"/>
                          <w:ind w:left="61"/>
                          <w:rPr>
                            <w:rFonts w:ascii="新細明體" w:eastAsia="新細明體" w:hint="eastAsia"/>
                            <w:sz w:val="18"/>
                          </w:rPr>
                        </w:pPr>
                        <w:r>
                          <w:rPr>
                            <w:rFonts w:ascii="Times New Roman" w:eastAsia="Times New Roman"/>
                            <w:color w:val="383434"/>
                            <w:sz w:val="22"/>
                          </w:rPr>
                          <w:t>0</w:t>
                        </w:r>
                        <w:r>
                          <w:rPr>
                            <w:rFonts w:ascii="Times New Roman" w:eastAsia="Times New Roman"/>
                            <w:color w:val="383434"/>
                            <w:spacing w:val="1"/>
                            <w:sz w:val="22"/>
                          </w:rPr>
                          <w:t>  </w:t>
                        </w:r>
                        <w:r>
                          <w:rPr>
                            <w:rFonts w:ascii="新細明體" w:eastAsia="新細明體" w:hint="eastAsia"/>
                            <w:color w:val="383434"/>
                            <w:sz w:val="18"/>
                          </w:rPr>
                          <w:t>未 知</w:t>
                        </w:r>
                      </w:p>
                    </w:tc>
                    <w:tc>
                      <w:tcPr>
                        <w:tcW w:w="237" w:type="dxa"/>
                        <w:tcBorders>
                          <w:top w:val="single" w:sz="12" w:space="0" w:color="231F20"/>
                          <w:left w:val="single" w:sz="2" w:space="0" w:color="000000"/>
                          <w:bottom w:val="single" w:sz="4" w:space="0" w:color="231F20"/>
                          <w:right w:val="nil"/>
                        </w:tcBorders>
                      </w:tcPr>
                      <w:p>
                        <w:pPr>
                          <w:pStyle w:val="TableParagraph"/>
                          <w:spacing w:before="5"/>
                          <w:rPr>
                            <w:rFonts w:ascii="新細明體"/>
                            <w:sz w:val="18"/>
                          </w:rPr>
                        </w:pPr>
                      </w:p>
                      <w:p>
                        <w:pPr>
                          <w:pStyle w:val="TableParagraph"/>
                          <w:spacing w:line="249" w:lineRule="exact"/>
                          <w:ind w:left="62"/>
                          <w:rPr>
                            <w:rFonts w:ascii="Times New Roman"/>
                            <w:sz w:val="22"/>
                          </w:rPr>
                        </w:pPr>
                        <w:r>
                          <w:rPr>
                            <w:rFonts w:ascii="Times New Roman"/>
                            <w:color w:val="383434"/>
                            <w:w w:val="103"/>
                            <w:sz w:val="22"/>
                          </w:rPr>
                          <w:t>0</w:t>
                        </w:r>
                      </w:p>
                      <w:p>
                        <w:pPr>
                          <w:pStyle w:val="TableParagraph"/>
                          <w:spacing w:line="249" w:lineRule="exact"/>
                          <w:ind w:left="62"/>
                          <w:rPr>
                            <w:rFonts w:ascii="Times New Roman"/>
                            <w:sz w:val="22"/>
                          </w:rPr>
                        </w:pPr>
                        <w:r>
                          <w:rPr>
                            <w:rFonts w:ascii="Times New Roman"/>
                            <w:color w:val="383434"/>
                            <w:w w:val="103"/>
                            <w:sz w:val="22"/>
                          </w:rPr>
                          <w:t>0</w:t>
                        </w:r>
                      </w:p>
                    </w:tc>
                    <w:tc>
                      <w:tcPr>
                        <w:tcW w:w="391" w:type="dxa"/>
                        <w:tcBorders>
                          <w:top w:val="single" w:sz="12" w:space="0" w:color="231F20"/>
                          <w:left w:val="nil"/>
                          <w:bottom w:val="single" w:sz="4" w:space="0" w:color="231F20"/>
                          <w:right w:val="single" w:sz="2" w:space="0" w:color="000000"/>
                        </w:tcBorders>
                      </w:tcPr>
                      <w:p>
                        <w:pPr>
                          <w:pStyle w:val="TableParagraph"/>
                          <w:spacing w:before="13"/>
                          <w:rPr>
                            <w:rFonts w:ascii="新細明體"/>
                            <w:sz w:val="20"/>
                          </w:rPr>
                        </w:pPr>
                      </w:p>
                      <w:p>
                        <w:pPr>
                          <w:pStyle w:val="TableParagraph"/>
                          <w:spacing w:line="247" w:lineRule="auto"/>
                          <w:ind w:left="90" w:right="115"/>
                          <w:rPr>
                            <w:rFonts w:ascii="新細明體" w:eastAsia="新細明體" w:hint="eastAsia"/>
                            <w:sz w:val="17"/>
                          </w:rPr>
                        </w:pPr>
                        <w:r>
                          <w:rPr>
                            <w:rFonts w:ascii="新細明體" w:eastAsia="新細明體" w:hint="eastAsia"/>
                            <w:color w:val="383434"/>
                            <w:w w:val="105"/>
                            <w:sz w:val="17"/>
                          </w:rPr>
                          <w:t>有無</w:t>
                        </w:r>
                      </w:p>
                    </w:tc>
                    <w:tc>
                      <w:tcPr>
                        <w:tcW w:w="1394" w:type="dxa"/>
                        <w:tcBorders>
                          <w:top w:val="single" w:sz="12" w:space="0" w:color="231F20"/>
                          <w:left w:val="single" w:sz="2" w:space="0" w:color="000000"/>
                          <w:bottom w:val="single" w:sz="4" w:space="0" w:color="231F20"/>
                          <w:right w:val="single" w:sz="12" w:space="0" w:color="231F20"/>
                        </w:tcBorders>
                      </w:tcPr>
                      <w:p>
                        <w:pPr>
                          <w:pStyle w:val="TableParagraph"/>
                          <w:spacing w:line="264" w:lineRule="exact" w:before="2"/>
                          <w:ind w:left="64"/>
                          <w:rPr>
                            <w:rFonts w:ascii="新細明體" w:eastAsia="新細明體" w:hint="eastAsia"/>
                            <w:sz w:val="17"/>
                          </w:rPr>
                        </w:pPr>
                        <w:r>
                          <w:rPr>
                            <w:rFonts w:ascii="Times New Roman" w:eastAsia="Times New Roman"/>
                            <w:color w:val="383434"/>
                            <w:w w:val="105"/>
                            <w:sz w:val="22"/>
                          </w:rPr>
                          <w:t>0</w:t>
                        </w:r>
                        <w:r>
                          <w:rPr>
                            <w:rFonts w:ascii="Times New Roman" w:eastAsia="Times New Roman"/>
                            <w:color w:val="383434"/>
                            <w:spacing w:val="19"/>
                            <w:w w:val="105"/>
                            <w:sz w:val="22"/>
                          </w:rPr>
                          <w:t>  </w:t>
                        </w:r>
                        <w:r>
                          <w:rPr>
                            <w:rFonts w:ascii="新細明體" w:eastAsia="新細明體" w:hint="eastAsia"/>
                            <w:color w:val="383434"/>
                            <w:w w:val="105"/>
                            <w:sz w:val="17"/>
                          </w:rPr>
                          <w:t>無</w:t>
                        </w:r>
                      </w:p>
                      <w:p>
                        <w:pPr>
                          <w:pStyle w:val="TableParagraph"/>
                          <w:spacing w:line="264" w:lineRule="exact"/>
                          <w:ind w:left="64"/>
                          <w:rPr>
                            <w:rFonts w:ascii="新細明體" w:eastAsia="新細明體" w:hint="eastAsia"/>
                            <w:sz w:val="17"/>
                          </w:rPr>
                        </w:pPr>
                        <w:r>
                          <w:rPr>
                            <w:rFonts w:ascii="Times New Roman" w:eastAsia="Times New Roman"/>
                            <w:color w:val="383434"/>
                            <w:w w:val="105"/>
                            <w:sz w:val="22"/>
                          </w:rPr>
                          <w:t>0</w:t>
                        </w:r>
                        <w:r>
                          <w:rPr>
                            <w:rFonts w:ascii="Times New Roman" w:eastAsia="Times New Roman"/>
                            <w:color w:val="383434"/>
                            <w:spacing w:val="18"/>
                            <w:w w:val="105"/>
                            <w:sz w:val="22"/>
                          </w:rPr>
                          <w:t>  </w:t>
                        </w:r>
                        <w:r>
                          <w:rPr>
                            <w:rFonts w:ascii="新細明體" w:eastAsia="新細明體" w:hint="eastAsia"/>
                            <w:color w:val="383434"/>
                            <w:w w:val="105"/>
                            <w:sz w:val="17"/>
                          </w:rPr>
                          <w:t>有</w:t>
                        </w:r>
                      </w:p>
                      <w:p>
                        <w:pPr>
                          <w:pStyle w:val="TableParagraph"/>
                          <w:tabs>
                            <w:tab w:pos="787" w:val="left" w:leader="none"/>
                          </w:tabs>
                          <w:spacing w:before="3"/>
                          <w:ind w:left="128"/>
                          <w:rPr>
                            <w:rFonts w:ascii="新細明體" w:eastAsia="新細明體" w:hint="eastAsia"/>
                            <w:sz w:val="17"/>
                          </w:rPr>
                        </w:pPr>
                        <w:r>
                          <w:rPr>
                            <w:rFonts w:ascii="新細明體" w:eastAsia="新細明體" w:hint="eastAsia"/>
                            <w:color w:val="282324"/>
                            <w:w w:val="105"/>
                            <w:sz w:val="17"/>
                          </w:rPr>
                          <w:t>共乘</w:t>
                          <w:tab/>
                        </w:r>
                        <w:r>
                          <w:rPr>
                            <w:rFonts w:ascii="新細明體" w:eastAsia="新細明體" w:hint="eastAsia"/>
                            <w:color w:val="383434"/>
                            <w:w w:val="105"/>
                            <w:sz w:val="17"/>
                          </w:rPr>
                          <w:t>人，</w:t>
                        </w:r>
                      </w:p>
                      <w:p>
                        <w:pPr>
                          <w:pStyle w:val="TableParagraph"/>
                          <w:spacing w:line="189" w:lineRule="exact" w:before="12"/>
                          <w:ind w:left="130"/>
                          <w:rPr>
                            <w:rFonts w:ascii="新細明體" w:eastAsia="新細明體" w:hint="eastAsia"/>
                            <w:sz w:val="17"/>
                          </w:rPr>
                        </w:pPr>
                        <w:r>
                          <w:rPr>
                            <w:rFonts w:ascii="新細明體" w:eastAsia="新細明體" w:hint="eastAsia"/>
                            <w:color w:val="282324"/>
                            <w:w w:val="120"/>
                            <w:sz w:val="17"/>
                          </w:rPr>
                          <w:t>每週＿小時</w:t>
                        </w:r>
                      </w:p>
                    </w:tc>
                  </w:tr>
                  <w:tr>
                    <w:trPr>
                      <w:trHeight w:val="996" w:hRule="atLeast"/>
                    </w:trPr>
                    <w:tc>
                      <w:tcPr>
                        <w:tcW w:w="3206" w:type="dxa"/>
                        <w:tcBorders>
                          <w:top w:val="single" w:sz="4" w:space="0" w:color="231F20"/>
                          <w:left w:val="single" w:sz="12" w:space="0" w:color="231F20"/>
                          <w:bottom w:val="single" w:sz="12" w:space="0" w:color="231F20"/>
                          <w:right w:val="single" w:sz="2" w:space="0" w:color="000000"/>
                        </w:tcBorders>
                        <w:shd w:val="clear" w:color="auto" w:fill="FEEADA"/>
                      </w:tcPr>
                      <w:p>
                        <w:pPr>
                          <w:pStyle w:val="TableParagraph"/>
                          <w:spacing w:line="255" w:lineRule="exact" w:before="10"/>
                          <w:ind w:left="71"/>
                          <w:rPr>
                            <w:rFonts w:ascii="新細明體" w:eastAsia="新細明體" w:hint="eastAsia"/>
                            <w:sz w:val="17"/>
                          </w:rPr>
                        </w:pPr>
                        <w:r>
                          <w:rPr>
                            <w:rFonts w:ascii="Times New Roman" w:eastAsia="Times New Roman"/>
                            <w:color w:val="383434"/>
                            <w:w w:val="110"/>
                            <w:sz w:val="21"/>
                          </w:rPr>
                          <w:t>O</w:t>
                        </w:r>
                        <w:r>
                          <w:rPr>
                            <w:rFonts w:ascii="新細明體" w:eastAsia="新細明體" w:hint="eastAsia"/>
                            <w:color w:val="383434"/>
                            <w:w w:val="110"/>
                            <w:sz w:val="17"/>
                          </w:rPr>
                          <w:t>幼稚園</w:t>
                        </w:r>
                        <w:r>
                          <w:rPr>
                            <w:rFonts w:ascii="新細明體" w:eastAsia="新細明體" w:hint="eastAsia"/>
                            <w:color w:val="383434"/>
                            <w:w w:val="85"/>
                            <w:sz w:val="17"/>
                          </w:rPr>
                          <w:t>／</w:t>
                        </w:r>
                        <w:r>
                          <w:rPr>
                            <w:rFonts w:ascii="新細明體" w:eastAsia="新細明體" w:hint="eastAsia"/>
                            <w:color w:val="383434"/>
                            <w:w w:val="110"/>
                            <w:sz w:val="17"/>
                          </w:rPr>
                          <w:t>幼幼班</w:t>
                        </w:r>
                        <w:r>
                          <w:rPr>
                            <w:rFonts w:ascii="新細明體" w:eastAsia="新細明體" w:hint="eastAsia"/>
                            <w:color w:val="383434"/>
                            <w:w w:val="85"/>
                            <w:sz w:val="17"/>
                          </w:rPr>
                          <w:t>／</w:t>
                        </w:r>
                        <w:r>
                          <w:rPr>
                            <w:rFonts w:ascii="新細明體" w:eastAsia="新細明體" w:hint="eastAsia"/>
                            <w:color w:val="383434"/>
                            <w:w w:val="110"/>
                            <w:sz w:val="17"/>
                          </w:rPr>
                          <w:t>托兒所</w:t>
                        </w:r>
                      </w:p>
                      <w:p>
                        <w:pPr>
                          <w:pStyle w:val="TableParagraph"/>
                          <w:spacing w:line="255" w:lineRule="exact"/>
                          <w:ind w:left="-1"/>
                          <w:rPr>
                            <w:rFonts w:ascii="新細明體" w:eastAsia="新細明體" w:hint="eastAsia"/>
                            <w:sz w:val="17"/>
                          </w:rPr>
                        </w:pPr>
                        <w:r>
                          <w:rPr>
                            <w:rFonts w:ascii="Times New Roman" w:eastAsia="Times New Roman"/>
                            <w:color w:val="383434"/>
                            <w:sz w:val="22"/>
                          </w:rPr>
                          <w:t>0 </w:t>
                        </w:r>
                        <w:r>
                          <w:rPr>
                            <w:rFonts w:ascii="新細明體" w:eastAsia="新細明體" w:hint="eastAsia"/>
                            <w:color w:val="383434"/>
                            <w:sz w:val="17"/>
                          </w:rPr>
                          <w:t>安親班</w:t>
                        </w:r>
                        <w:r>
                          <w:rPr>
                            <w:rFonts w:ascii="新細明體" w:eastAsia="新細明體" w:hint="eastAsia"/>
                            <w:color w:val="383434"/>
                            <w:w w:val="85"/>
                            <w:sz w:val="17"/>
                          </w:rPr>
                          <w:t>／</w:t>
                        </w:r>
                        <w:r>
                          <w:rPr>
                            <w:rFonts w:ascii="新細明體" w:eastAsia="新細明體" w:hint="eastAsia"/>
                            <w:color w:val="383434"/>
                            <w:sz w:val="17"/>
                          </w:rPr>
                          <w:t>課後輔導班</w:t>
                        </w:r>
                      </w:p>
                      <w:p>
                        <w:pPr>
                          <w:pStyle w:val="TableParagraph"/>
                          <w:tabs>
                            <w:tab w:pos="2223" w:val="left" w:leader="none"/>
                          </w:tabs>
                          <w:spacing w:line="246" w:lineRule="exact"/>
                          <w:ind w:left="71"/>
                          <w:rPr>
                            <w:rFonts w:ascii="新細明體" w:eastAsia="新細明體" w:hint="eastAsia"/>
                            <w:sz w:val="17"/>
                          </w:rPr>
                        </w:pPr>
                        <w:r>
                          <w:rPr>
                            <w:rFonts w:ascii="Times New Roman" w:eastAsia="Times New Roman"/>
                            <w:color w:val="383434"/>
                            <w:sz w:val="21"/>
                          </w:rPr>
                          <w:t>O</w:t>
                        </w:r>
                        <w:r>
                          <w:rPr>
                            <w:rFonts w:ascii="Times New Roman" w:eastAsia="Times New Roman"/>
                            <w:color w:val="383434"/>
                            <w:spacing w:val="-12"/>
                            <w:sz w:val="21"/>
                          </w:rPr>
                          <w:t> </w:t>
                        </w:r>
                        <w:r>
                          <w:rPr>
                            <w:rFonts w:ascii="新細明體" w:eastAsia="新細明體" w:hint="eastAsia"/>
                            <w:color w:val="383434"/>
                            <w:spacing w:val="13"/>
                            <w:sz w:val="17"/>
                          </w:rPr>
                          <w:t>補</w:t>
                        </w:r>
                        <w:r>
                          <w:rPr>
                            <w:rFonts w:ascii="新細明體" w:eastAsia="新細明體" w:hint="eastAsia"/>
                            <w:color w:val="383434"/>
                            <w:spacing w:val="18"/>
                            <w:sz w:val="17"/>
                          </w:rPr>
                          <w:t>習</w:t>
                        </w:r>
                        <w:r>
                          <w:rPr>
                            <w:rFonts w:ascii="新細明體" w:eastAsia="新細明體" w:hint="eastAsia"/>
                            <w:color w:val="383434"/>
                            <w:spacing w:val="-5"/>
                            <w:sz w:val="17"/>
                          </w:rPr>
                          <w:t>班</w:t>
                        </w:r>
                        <w:r>
                          <w:rPr>
                            <w:rFonts w:ascii="新細明體" w:eastAsia="新細明體" w:hint="eastAsia"/>
                            <w:color w:val="383434"/>
                            <w:spacing w:val="5"/>
                            <w:w w:val="85"/>
                            <w:sz w:val="17"/>
                          </w:rPr>
                          <w:t>／</w:t>
                        </w:r>
                        <w:r>
                          <w:rPr>
                            <w:rFonts w:ascii="新細明體" w:eastAsia="新細明體" w:hint="eastAsia"/>
                            <w:color w:val="383434"/>
                            <w:spacing w:val="14"/>
                            <w:sz w:val="17"/>
                          </w:rPr>
                          <w:t>才</w:t>
                        </w:r>
                        <w:r>
                          <w:rPr>
                            <w:rFonts w:ascii="新細明體" w:eastAsia="新細明體" w:hint="eastAsia"/>
                            <w:color w:val="383434"/>
                            <w:spacing w:val="11"/>
                            <w:sz w:val="17"/>
                          </w:rPr>
                          <w:t>藝</w:t>
                        </w:r>
                        <w:r>
                          <w:rPr>
                            <w:rFonts w:ascii="新細明體" w:eastAsia="新細明體" w:hint="eastAsia"/>
                            <w:color w:val="383434"/>
                            <w:sz w:val="17"/>
                          </w:rPr>
                          <w:t>班</w:t>
                          <w:tab/>
                          <w:t>課</w:t>
                        </w:r>
                      </w:p>
                      <w:p>
                        <w:pPr>
                          <w:pStyle w:val="TableParagraph"/>
                          <w:tabs>
                            <w:tab w:pos="1338" w:val="left" w:leader="none"/>
                            <w:tab w:pos="2514" w:val="left" w:leader="none"/>
                          </w:tabs>
                          <w:spacing w:line="211" w:lineRule="exact"/>
                          <w:ind w:left="-1"/>
                          <w:rPr>
                            <w:rFonts w:ascii="新細明體" w:eastAsia="新細明體" w:hint="eastAsia"/>
                            <w:sz w:val="17"/>
                          </w:rPr>
                        </w:pPr>
                        <w:r>
                          <w:rPr>
                            <w:rFonts w:ascii="Times New Roman" w:eastAsia="Times New Roman"/>
                            <w:color w:val="383434"/>
                            <w:w w:val="105"/>
                            <w:sz w:val="22"/>
                          </w:rPr>
                          <w:t>0</w:t>
                        </w:r>
                        <w:r>
                          <w:rPr>
                            <w:rFonts w:ascii="Times New Roman" w:eastAsia="Times New Roman"/>
                            <w:color w:val="383434"/>
                            <w:spacing w:val="51"/>
                            <w:w w:val="105"/>
                            <w:sz w:val="22"/>
                          </w:rPr>
                          <w:t> </w:t>
                        </w:r>
                        <w:r>
                          <w:rPr>
                            <w:rFonts w:ascii="新細明體" w:eastAsia="新細明體" w:hint="eastAsia"/>
                            <w:color w:val="383434"/>
                            <w:spacing w:val="8"/>
                            <w:w w:val="105"/>
                            <w:sz w:val="17"/>
                          </w:rPr>
                          <w:t>其 </w:t>
                        </w:r>
                        <w:r>
                          <w:rPr>
                            <w:rFonts w:ascii="新細明體" w:eastAsia="新細明體" w:hint="eastAsia"/>
                            <w:color w:val="383434"/>
                            <w:w w:val="105"/>
                            <w:sz w:val="17"/>
                          </w:rPr>
                          <w:t>他</w:t>
                        </w:r>
                        <w:r>
                          <w:rPr>
                            <w:rFonts w:ascii="新細明體" w:eastAsia="新細明體" w:hint="eastAsia"/>
                            <w:color w:val="383434"/>
                            <w:sz w:val="17"/>
                          </w:rPr>
                          <w:tab/>
                        </w:r>
                        <w:r>
                          <w:rPr>
                            <w:rFonts w:ascii="新細明體" w:eastAsia="新細明體" w:hint="eastAsia"/>
                            <w:color w:val="383434"/>
                            <w:w w:val="192"/>
                            <w:sz w:val="17"/>
                            <w:u w:val="single" w:color="000000"/>
                          </w:rPr>
                          <w:t> </w:t>
                        </w:r>
                        <w:r>
                          <w:rPr>
                            <w:rFonts w:ascii="新細明體" w:eastAsia="新細明體" w:hint="eastAsia"/>
                            <w:color w:val="383434"/>
                            <w:sz w:val="17"/>
                            <w:u w:val="single" w:color="000000"/>
                          </w:rPr>
                          <w:tab/>
                        </w:r>
                      </w:p>
                    </w:tc>
                    <w:tc>
                      <w:tcPr>
                        <w:tcW w:w="1085" w:type="dxa"/>
                        <w:tcBorders>
                          <w:top w:val="single" w:sz="4" w:space="0" w:color="231F20"/>
                          <w:left w:val="single" w:sz="2" w:space="0" w:color="000000"/>
                          <w:bottom w:val="single" w:sz="12" w:space="0" w:color="231F20"/>
                          <w:right w:val="nil"/>
                        </w:tcBorders>
                        <w:shd w:val="clear" w:color="auto" w:fill="FEEADA"/>
                      </w:tcPr>
                      <w:p>
                        <w:pPr>
                          <w:pStyle w:val="TableParagraph"/>
                          <w:spacing w:before="8"/>
                          <w:rPr>
                            <w:rFonts w:ascii="新細明體"/>
                            <w:sz w:val="18"/>
                          </w:rPr>
                        </w:pPr>
                      </w:p>
                      <w:p>
                        <w:pPr>
                          <w:pStyle w:val="TableParagraph"/>
                          <w:spacing w:before="1"/>
                          <w:ind w:left="120" w:right="56" w:firstLine="5"/>
                          <w:rPr>
                            <w:rFonts w:ascii="新細明體" w:eastAsia="新細明體" w:hint="eastAsia"/>
                            <w:sz w:val="17"/>
                          </w:rPr>
                        </w:pPr>
                        <w:r>
                          <w:rPr>
                            <w:rFonts w:ascii="新細明體" w:eastAsia="新細明體" w:hint="eastAsia"/>
                            <w:color w:val="282324"/>
                            <w:w w:val="105"/>
                            <w:sz w:val="17"/>
                          </w:rPr>
                          <w:t>每 </w:t>
                        </w:r>
                        <w:r>
                          <w:rPr>
                            <w:rFonts w:ascii="Times New Roman" w:eastAsia="Times New Roman"/>
                            <w:color w:val="282324"/>
                            <w:spacing w:val="-29"/>
                            <w:w w:val="105"/>
                            <w:sz w:val="22"/>
                          </w:rPr>
                          <w:t>(0 </w:t>
                        </w:r>
                        <w:r>
                          <w:rPr>
                            <w:rFonts w:ascii="新細明體" w:eastAsia="新細明體" w:hint="eastAsia"/>
                            <w:color w:val="282324"/>
                            <w:spacing w:val="-3"/>
                            <w:w w:val="105"/>
                            <w:sz w:val="17"/>
                          </w:rPr>
                          <w:t>天 </w:t>
                        </w:r>
                        <w:r>
                          <w:rPr>
                            <w:rFonts w:ascii="Times New Roman" w:eastAsia="Times New Roman"/>
                            <w:color w:val="282324"/>
                            <w:spacing w:val="-14"/>
                            <w:w w:val="105"/>
                            <w:sz w:val="22"/>
                          </w:rPr>
                          <w:t>0 </w:t>
                        </w:r>
                        <w:r>
                          <w:rPr>
                            <w:rFonts w:ascii="新細明體" w:eastAsia="新細明體" w:hint="eastAsia"/>
                            <w:color w:val="383434"/>
                            <w:w w:val="105"/>
                            <w:sz w:val="17"/>
                          </w:rPr>
                          <w:t>累積共計</w:t>
                        </w:r>
                      </w:p>
                    </w:tc>
                    <w:tc>
                      <w:tcPr>
                        <w:tcW w:w="1984" w:type="dxa"/>
                        <w:tcBorders>
                          <w:top w:val="single" w:sz="4" w:space="0" w:color="231F20"/>
                          <w:left w:val="nil"/>
                          <w:bottom w:val="single" w:sz="12" w:space="0" w:color="231F20"/>
                          <w:right w:val="nil"/>
                        </w:tcBorders>
                        <w:shd w:val="clear" w:color="auto" w:fill="FEEADA"/>
                      </w:tcPr>
                      <w:p>
                        <w:pPr>
                          <w:pStyle w:val="TableParagraph"/>
                          <w:spacing w:before="8"/>
                          <w:rPr>
                            <w:rFonts w:ascii="新細明體"/>
                            <w:sz w:val="18"/>
                          </w:rPr>
                        </w:pPr>
                      </w:p>
                      <w:p>
                        <w:pPr>
                          <w:pStyle w:val="TableParagraph"/>
                          <w:spacing w:line="242" w:lineRule="auto" w:before="1"/>
                          <w:ind w:left="181" w:right="499" w:hanging="99"/>
                          <w:rPr>
                            <w:rFonts w:ascii="新細明體" w:eastAsia="新細明體" w:hint="eastAsia"/>
                            <w:sz w:val="17"/>
                          </w:rPr>
                        </w:pPr>
                        <w:r>
                          <w:rPr>
                            <w:rFonts w:ascii="新細明體" w:eastAsia="新細明體" w:hint="eastAsia"/>
                            <w:color w:val="282324"/>
                            <w:spacing w:val="7"/>
                            <w:w w:val="110"/>
                            <w:sz w:val="17"/>
                          </w:rPr>
                          <w:t>週</w:t>
                        </w:r>
                        <w:r>
                          <w:rPr>
                            <w:rFonts w:ascii="Times New Roman" w:eastAsia="Times New Roman"/>
                            <w:color w:val="282324"/>
                            <w:w w:val="110"/>
                            <w:sz w:val="22"/>
                          </w:rPr>
                          <w:t>0 </w:t>
                        </w:r>
                        <w:r>
                          <w:rPr>
                            <w:rFonts w:ascii="新細明體" w:eastAsia="新細明體" w:hint="eastAsia"/>
                            <w:color w:val="282324"/>
                            <w:w w:val="110"/>
                            <w:sz w:val="17"/>
                          </w:rPr>
                          <w:t>月）＿ </w:t>
                        </w:r>
                        <w:r>
                          <w:rPr>
                            <w:rFonts w:ascii="新細明體" w:eastAsia="新細明體" w:hint="eastAsia"/>
                            <w:color w:val="383434"/>
                            <w:spacing w:val="-64"/>
                            <w:w w:val="110"/>
                            <w:position w:val="1"/>
                            <w:sz w:val="17"/>
                          </w:rPr>
                          <w:t>小時</w:t>
                        </w:r>
                        <w:r>
                          <w:rPr>
                            <w:rFonts w:ascii="新細明體" w:eastAsia="新細明體" w:hint="eastAsia"/>
                            <w:color w:val="383434"/>
                            <w:w w:val="110"/>
                            <w:sz w:val="17"/>
                          </w:rPr>
                          <w:t>小時</w:t>
                        </w:r>
                      </w:p>
                    </w:tc>
                    <w:tc>
                      <w:tcPr>
                        <w:tcW w:w="200" w:type="dxa"/>
                        <w:tcBorders>
                          <w:top w:val="single" w:sz="4" w:space="0" w:color="231F20"/>
                          <w:left w:val="nil"/>
                          <w:bottom w:val="single" w:sz="12" w:space="0" w:color="231F20"/>
                          <w:right w:val="nil"/>
                        </w:tcBorders>
                      </w:tcPr>
                      <w:p>
                        <w:pPr>
                          <w:pStyle w:val="TableParagraph"/>
                          <w:spacing w:before="4"/>
                          <w:rPr>
                            <w:rFonts w:ascii="新細明體"/>
                            <w:sz w:val="18"/>
                          </w:rPr>
                        </w:pPr>
                      </w:p>
                      <w:p>
                        <w:pPr>
                          <w:pStyle w:val="TableParagraph"/>
                          <w:spacing w:line="252" w:lineRule="exact"/>
                          <w:ind w:left="27"/>
                          <w:rPr>
                            <w:rFonts w:ascii="Times New Roman"/>
                            <w:sz w:val="22"/>
                          </w:rPr>
                        </w:pPr>
                        <w:r>
                          <w:rPr>
                            <w:rFonts w:ascii="Times New Roman"/>
                            <w:color w:val="383434"/>
                            <w:w w:val="103"/>
                            <w:sz w:val="22"/>
                          </w:rPr>
                          <w:t>0</w:t>
                        </w:r>
                      </w:p>
                      <w:p>
                        <w:pPr>
                          <w:pStyle w:val="TableParagraph"/>
                          <w:spacing w:line="252" w:lineRule="exact"/>
                          <w:ind w:left="27"/>
                          <w:rPr>
                            <w:rFonts w:ascii="Times New Roman"/>
                            <w:sz w:val="22"/>
                          </w:rPr>
                        </w:pPr>
                        <w:r>
                          <w:rPr>
                            <w:rFonts w:ascii="Times New Roman"/>
                            <w:color w:val="383434"/>
                            <w:w w:val="103"/>
                            <w:sz w:val="22"/>
                          </w:rPr>
                          <w:t>0</w:t>
                        </w:r>
                      </w:p>
                    </w:tc>
                    <w:tc>
                      <w:tcPr>
                        <w:tcW w:w="494" w:type="dxa"/>
                        <w:tcBorders>
                          <w:top w:val="single" w:sz="4" w:space="0" w:color="231F20"/>
                          <w:left w:val="nil"/>
                          <w:bottom w:val="single" w:sz="12" w:space="0" w:color="231F20"/>
                          <w:right w:val="nil"/>
                        </w:tcBorders>
                      </w:tcPr>
                      <w:p>
                        <w:pPr>
                          <w:pStyle w:val="TableParagraph"/>
                          <w:spacing w:before="11"/>
                          <w:rPr>
                            <w:rFonts w:ascii="新細明體"/>
                            <w:sz w:val="20"/>
                          </w:rPr>
                        </w:pPr>
                      </w:p>
                      <w:p>
                        <w:pPr>
                          <w:pStyle w:val="TableParagraph"/>
                          <w:spacing w:line="252" w:lineRule="auto"/>
                          <w:ind w:left="86" w:right="17" w:hanging="5"/>
                          <w:rPr>
                            <w:rFonts w:ascii="新細明體" w:eastAsia="新細明體" w:hint="eastAsia"/>
                            <w:sz w:val="17"/>
                          </w:rPr>
                        </w:pPr>
                        <w:r>
                          <w:rPr>
                            <w:rFonts w:ascii="新細明體" w:eastAsia="新細明體" w:hint="eastAsia"/>
                            <w:color w:val="383434"/>
                            <w:w w:val="105"/>
                            <w:sz w:val="17"/>
                          </w:rPr>
                          <w:t>室內室外</w:t>
                        </w:r>
                      </w:p>
                    </w:tc>
                    <w:tc>
                      <w:tcPr>
                        <w:tcW w:w="750" w:type="dxa"/>
                        <w:tcBorders>
                          <w:top w:val="single" w:sz="4" w:space="0" w:color="231F20"/>
                          <w:left w:val="nil"/>
                          <w:bottom w:val="single" w:sz="12" w:space="0" w:color="231F20"/>
                          <w:right w:val="nil"/>
                        </w:tcBorders>
                      </w:tcPr>
                      <w:p>
                        <w:pPr>
                          <w:pStyle w:val="TableParagraph"/>
                          <w:spacing w:before="11"/>
                          <w:rPr>
                            <w:rFonts w:ascii="新細明體"/>
                            <w:sz w:val="20"/>
                          </w:rPr>
                        </w:pPr>
                      </w:p>
                      <w:p>
                        <w:pPr>
                          <w:pStyle w:val="TableParagraph"/>
                          <w:ind w:left="41"/>
                          <w:rPr>
                            <w:rFonts w:ascii="新細明體" w:eastAsia="新細明體" w:hint="eastAsia"/>
                            <w:sz w:val="17"/>
                          </w:rPr>
                        </w:pPr>
                        <w:r>
                          <w:rPr>
                            <w:rFonts w:ascii="新細明體" w:eastAsia="新細明體" w:hint="eastAsia"/>
                            <w:color w:val="383434"/>
                            <w:w w:val="110"/>
                            <w:sz w:val="17"/>
                          </w:rPr>
                          <w:t>人數</w:t>
                        </w:r>
                      </w:p>
                    </w:tc>
                    <w:tc>
                      <w:tcPr>
                        <w:tcW w:w="920" w:type="dxa"/>
                        <w:tcBorders>
                          <w:top w:val="single" w:sz="4" w:space="0" w:color="231F20"/>
                          <w:left w:val="nil"/>
                          <w:bottom w:val="single" w:sz="12" w:space="0" w:color="231F20"/>
                          <w:right w:val="single" w:sz="2" w:space="0" w:color="000000"/>
                        </w:tcBorders>
                      </w:tcPr>
                      <w:p>
                        <w:pPr>
                          <w:pStyle w:val="TableParagraph"/>
                          <w:spacing w:before="11"/>
                          <w:rPr>
                            <w:rFonts w:ascii="新細明體"/>
                            <w:sz w:val="20"/>
                          </w:rPr>
                        </w:pPr>
                      </w:p>
                      <w:p>
                        <w:pPr>
                          <w:pStyle w:val="TableParagraph"/>
                          <w:ind w:left="291"/>
                          <w:rPr>
                            <w:rFonts w:ascii="新細明體" w:eastAsia="新細明體" w:hint="eastAsia"/>
                            <w:sz w:val="17"/>
                          </w:rPr>
                        </w:pPr>
                        <w:r>
                          <w:rPr>
                            <w:rFonts w:ascii="新細明體" w:eastAsia="新細明體" w:hint="eastAsia"/>
                            <w:color w:val="383434"/>
                            <w:w w:val="103"/>
                            <w:sz w:val="17"/>
                          </w:rPr>
                          <w:t>人</w:t>
                        </w:r>
                      </w:p>
                    </w:tc>
                    <w:tc>
                      <w:tcPr>
                        <w:tcW w:w="236" w:type="dxa"/>
                        <w:tcBorders>
                          <w:top w:val="single" w:sz="4" w:space="0" w:color="231F20"/>
                          <w:left w:val="single" w:sz="2" w:space="0" w:color="000000"/>
                          <w:bottom w:val="single" w:sz="12" w:space="0" w:color="231F20"/>
                          <w:right w:val="nil"/>
                        </w:tcBorders>
                      </w:tcPr>
                      <w:p>
                        <w:pPr>
                          <w:pStyle w:val="TableParagraph"/>
                          <w:spacing w:line="252" w:lineRule="exact" w:before="10"/>
                          <w:ind w:left="59"/>
                          <w:rPr>
                            <w:rFonts w:ascii="Times New Roman"/>
                            <w:sz w:val="22"/>
                          </w:rPr>
                        </w:pPr>
                        <w:r>
                          <w:rPr>
                            <w:rFonts w:ascii="Times New Roman"/>
                            <w:color w:val="383434"/>
                            <w:w w:val="103"/>
                            <w:sz w:val="22"/>
                          </w:rPr>
                          <w:t>0</w:t>
                        </w:r>
                      </w:p>
                      <w:p>
                        <w:pPr>
                          <w:pStyle w:val="TableParagraph"/>
                          <w:spacing w:line="248" w:lineRule="exact"/>
                          <w:ind w:left="59"/>
                          <w:rPr>
                            <w:rFonts w:ascii="Times New Roman"/>
                            <w:sz w:val="22"/>
                          </w:rPr>
                        </w:pPr>
                        <w:r>
                          <w:rPr>
                            <w:rFonts w:ascii="Times New Roman"/>
                            <w:color w:val="383434"/>
                            <w:w w:val="103"/>
                            <w:sz w:val="22"/>
                          </w:rPr>
                          <w:t>0</w:t>
                        </w:r>
                      </w:p>
                      <w:p>
                        <w:pPr>
                          <w:pStyle w:val="TableParagraph"/>
                          <w:spacing w:line="248" w:lineRule="exact"/>
                          <w:ind w:left="59"/>
                          <w:rPr>
                            <w:rFonts w:ascii="Times New Roman"/>
                            <w:sz w:val="22"/>
                          </w:rPr>
                        </w:pPr>
                        <w:r>
                          <w:rPr>
                            <w:rFonts w:ascii="Times New Roman"/>
                            <w:color w:val="383434"/>
                            <w:w w:val="103"/>
                            <w:sz w:val="22"/>
                          </w:rPr>
                          <w:t>0</w:t>
                        </w:r>
                      </w:p>
                      <w:p>
                        <w:pPr>
                          <w:pStyle w:val="TableParagraph"/>
                          <w:spacing w:line="219" w:lineRule="exact"/>
                          <w:ind w:left="59"/>
                          <w:rPr>
                            <w:rFonts w:ascii="Times New Roman"/>
                            <w:sz w:val="22"/>
                          </w:rPr>
                        </w:pPr>
                        <w:r>
                          <w:rPr>
                            <w:rFonts w:ascii="Times New Roman"/>
                            <w:color w:val="383434"/>
                            <w:w w:val="103"/>
                            <w:sz w:val="22"/>
                          </w:rPr>
                          <w:t>0</w:t>
                        </w:r>
                      </w:p>
                    </w:tc>
                    <w:tc>
                      <w:tcPr>
                        <w:tcW w:w="1406" w:type="dxa"/>
                        <w:tcBorders>
                          <w:top w:val="single" w:sz="4" w:space="0" w:color="231F20"/>
                          <w:left w:val="nil"/>
                          <w:bottom w:val="single" w:sz="12" w:space="0" w:color="231F20"/>
                          <w:right w:val="single" w:sz="2" w:space="0" w:color="000000"/>
                        </w:tcBorders>
                      </w:tcPr>
                      <w:p>
                        <w:pPr>
                          <w:pStyle w:val="TableParagraph"/>
                          <w:spacing w:line="249" w:lineRule="auto" w:before="46"/>
                          <w:ind w:left="86" w:right="121"/>
                          <w:jc w:val="both"/>
                          <w:rPr>
                            <w:rFonts w:ascii="新細明體" w:eastAsia="新細明體" w:hint="eastAsia"/>
                            <w:sz w:val="17"/>
                          </w:rPr>
                        </w:pPr>
                        <w:r>
                          <w:rPr>
                            <w:rFonts w:ascii="新細明體" w:eastAsia="新細明體" w:hint="eastAsia"/>
                            <w:color w:val="383434"/>
                            <w:spacing w:val="4"/>
                            <w:w w:val="115"/>
                            <w:sz w:val="17"/>
                          </w:rPr>
                          <w:t>空調</w:t>
                        </w:r>
                        <w:r>
                          <w:rPr>
                            <w:rFonts w:ascii="新細明體" w:eastAsia="新細明體" w:hint="eastAsia"/>
                            <w:color w:val="383434"/>
                            <w:w w:val="115"/>
                            <w:sz w:val="17"/>
                          </w:rPr>
                          <w:t>（</w:t>
                        </w:r>
                        <w:r>
                          <w:rPr>
                            <w:rFonts w:ascii="新細明體" w:eastAsia="新細明體" w:hint="eastAsia"/>
                            <w:color w:val="383434"/>
                            <w:spacing w:val="-33"/>
                            <w:w w:val="115"/>
                            <w:sz w:val="17"/>
                          </w:rPr>
                          <w:t>有換氣</w:t>
                        </w:r>
                        <w:r>
                          <w:rPr>
                            <w:rFonts w:ascii="新細明體" w:eastAsia="新細明體" w:hint="eastAsia"/>
                            <w:color w:val="383434"/>
                            <w:spacing w:val="-130"/>
                            <w:w w:val="115"/>
                            <w:sz w:val="17"/>
                          </w:rPr>
                          <w:t>）</w:t>
                        </w:r>
                        <w:r>
                          <w:rPr>
                            <w:rFonts w:ascii="新細明體" w:eastAsia="新細明體" w:hint="eastAsia"/>
                            <w:color w:val="383434"/>
                            <w:spacing w:val="-49"/>
                            <w:w w:val="115"/>
                            <w:sz w:val="17"/>
                          </w:rPr>
                          <w:t> </w:t>
                        </w:r>
                        <w:r>
                          <w:rPr>
                            <w:rFonts w:ascii="新細明體" w:eastAsia="新細明體" w:hint="eastAsia"/>
                            <w:color w:val="383434"/>
                            <w:spacing w:val="4"/>
                            <w:w w:val="115"/>
                            <w:sz w:val="17"/>
                          </w:rPr>
                          <w:t>空調</w:t>
                        </w:r>
                        <w:r>
                          <w:rPr>
                            <w:rFonts w:ascii="新細明體" w:eastAsia="新細明體" w:hint="eastAsia"/>
                            <w:color w:val="383434"/>
                            <w:w w:val="115"/>
                            <w:sz w:val="17"/>
                          </w:rPr>
                          <w:t>（</w:t>
                        </w:r>
                        <w:r>
                          <w:rPr>
                            <w:rFonts w:ascii="新細明體" w:eastAsia="新細明體" w:hint="eastAsia"/>
                            <w:color w:val="383434"/>
                            <w:spacing w:val="-33"/>
                            <w:w w:val="115"/>
                            <w:sz w:val="17"/>
                          </w:rPr>
                          <w:t>無換氣</w:t>
                        </w:r>
                        <w:r>
                          <w:rPr>
                            <w:rFonts w:ascii="新細明體" w:eastAsia="新細明體" w:hint="eastAsia"/>
                            <w:color w:val="383434"/>
                            <w:spacing w:val="-130"/>
                            <w:w w:val="115"/>
                            <w:sz w:val="17"/>
                          </w:rPr>
                          <w:t>）</w:t>
                        </w:r>
                        <w:r>
                          <w:rPr>
                            <w:rFonts w:ascii="新細明體" w:eastAsia="新細明體" w:hint="eastAsia"/>
                            <w:color w:val="383434"/>
                            <w:spacing w:val="-49"/>
                            <w:w w:val="115"/>
                            <w:sz w:val="17"/>
                          </w:rPr>
                          <w:t> </w:t>
                        </w:r>
                        <w:r>
                          <w:rPr>
                            <w:rFonts w:ascii="新細明體" w:eastAsia="新細明體" w:hint="eastAsia"/>
                            <w:color w:val="383434"/>
                            <w:spacing w:val="6"/>
                            <w:w w:val="115"/>
                            <w:sz w:val="17"/>
                          </w:rPr>
                          <w:t>無空調</w:t>
                        </w:r>
                      </w:p>
                      <w:p>
                        <w:pPr>
                          <w:pStyle w:val="TableParagraph"/>
                          <w:spacing w:line="189" w:lineRule="exact"/>
                          <w:ind w:left="87"/>
                          <w:rPr>
                            <w:rFonts w:ascii="新細明體" w:eastAsia="新細明體" w:hint="eastAsia"/>
                            <w:sz w:val="18"/>
                          </w:rPr>
                        </w:pPr>
                        <w:r>
                          <w:rPr>
                            <w:rFonts w:ascii="新細明體" w:eastAsia="新細明體" w:hint="eastAsia"/>
                            <w:color w:val="383434"/>
                            <w:sz w:val="18"/>
                          </w:rPr>
                          <w:t>未知</w:t>
                        </w:r>
                      </w:p>
                    </w:tc>
                    <w:tc>
                      <w:tcPr>
                        <w:tcW w:w="1393" w:type="dxa"/>
                        <w:tcBorders>
                          <w:top w:val="single" w:sz="4" w:space="0" w:color="231F20"/>
                          <w:left w:val="single" w:sz="2" w:space="0" w:color="000000"/>
                          <w:bottom w:val="single" w:sz="12" w:space="0" w:color="231F20"/>
                          <w:right w:val="single" w:sz="2" w:space="0" w:color="000000"/>
                        </w:tcBorders>
                      </w:tcPr>
                      <w:p>
                        <w:pPr>
                          <w:pStyle w:val="TableParagraph"/>
                          <w:spacing w:line="259" w:lineRule="exact" w:before="10"/>
                          <w:ind w:left="134"/>
                          <w:rPr>
                            <w:rFonts w:ascii="新細明體" w:eastAsia="新細明體" w:hint="eastAsia"/>
                            <w:sz w:val="17"/>
                          </w:rPr>
                        </w:pPr>
                        <w:r>
                          <w:rPr>
                            <w:rFonts w:ascii="Times New Roman" w:eastAsia="Times New Roman"/>
                            <w:color w:val="383434"/>
                            <w:w w:val="105"/>
                            <w:sz w:val="21"/>
                          </w:rPr>
                          <w:t>O </w:t>
                        </w:r>
                        <w:r>
                          <w:rPr>
                            <w:rFonts w:ascii="新細明體" w:eastAsia="新細明體" w:hint="eastAsia"/>
                            <w:color w:val="383434"/>
                            <w:w w:val="105"/>
                            <w:sz w:val="17"/>
                          </w:rPr>
                          <w:t>窗戶開啟</w:t>
                        </w:r>
                      </w:p>
                      <w:p>
                        <w:pPr>
                          <w:pStyle w:val="TableParagraph"/>
                          <w:spacing w:line="242" w:lineRule="auto"/>
                          <w:ind w:left="329" w:right="203" w:hanging="195"/>
                          <w:rPr>
                            <w:rFonts w:ascii="新細明體" w:eastAsia="新細明體" w:hint="eastAsia"/>
                            <w:sz w:val="17"/>
                          </w:rPr>
                        </w:pPr>
                        <w:r>
                          <w:rPr>
                            <w:rFonts w:ascii="Times New Roman" w:eastAsia="Times New Roman"/>
                            <w:color w:val="383434"/>
                            <w:sz w:val="21"/>
                          </w:rPr>
                          <w:t>O</w:t>
                        </w:r>
                        <w:r>
                          <w:rPr>
                            <w:rFonts w:ascii="Times New Roman" w:eastAsia="Times New Roman"/>
                            <w:color w:val="383434"/>
                            <w:spacing w:val="-24"/>
                            <w:sz w:val="21"/>
                          </w:rPr>
                          <w:t> </w:t>
                        </w:r>
                        <w:r>
                          <w:rPr>
                            <w:rFonts w:ascii="新細明體" w:eastAsia="新細明體" w:hint="eastAsia"/>
                            <w:color w:val="383434"/>
                            <w:spacing w:val="12"/>
                            <w:sz w:val="17"/>
                          </w:rPr>
                          <w:t>窗戶緊閉</w:t>
                        </w:r>
                        <w:r>
                          <w:rPr>
                            <w:rFonts w:ascii="新細明體" w:eastAsia="新細明體" w:hint="eastAsia"/>
                            <w:color w:val="383434"/>
                            <w:spacing w:val="-16"/>
                            <w:w w:val="85"/>
                            <w:sz w:val="17"/>
                          </w:rPr>
                          <w:t>／ </w:t>
                        </w:r>
                        <w:r>
                          <w:rPr>
                            <w:rFonts w:ascii="新細明體" w:eastAsia="新細明體" w:hint="eastAsia"/>
                            <w:color w:val="383434"/>
                            <w:sz w:val="17"/>
                          </w:rPr>
                          <w:t>無窗</w:t>
                        </w:r>
                      </w:p>
                      <w:p>
                        <w:pPr>
                          <w:pStyle w:val="TableParagraph"/>
                          <w:spacing w:line="205" w:lineRule="exact"/>
                          <w:ind w:left="61"/>
                          <w:rPr>
                            <w:rFonts w:ascii="新細明體" w:eastAsia="新細明體" w:hint="eastAsia"/>
                            <w:sz w:val="18"/>
                          </w:rPr>
                        </w:pPr>
                        <w:r>
                          <w:rPr>
                            <w:rFonts w:ascii="Times New Roman" w:eastAsia="Times New Roman"/>
                            <w:color w:val="383434"/>
                            <w:sz w:val="22"/>
                          </w:rPr>
                          <w:t>0</w:t>
                        </w:r>
                        <w:r>
                          <w:rPr>
                            <w:rFonts w:ascii="Times New Roman" w:eastAsia="Times New Roman"/>
                            <w:color w:val="383434"/>
                            <w:spacing w:val="1"/>
                            <w:sz w:val="22"/>
                          </w:rPr>
                          <w:t>  </w:t>
                        </w:r>
                        <w:r>
                          <w:rPr>
                            <w:rFonts w:ascii="新細明體" w:eastAsia="新細明體" w:hint="eastAsia"/>
                            <w:color w:val="383434"/>
                            <w:sz w:val="18"/>
                          </w:rPr>
                          <w:t>未 知</w:t>
                        </w:r>
                      </w:p>
                    </w:tc>
                    <w:tc>
                      <w:tcPr>
                        <w:tcW w:w="237" w:type="dxa"/>
                        <w:tcBorders>
                          <w:top w:val="single" w:sz="4" w:space="0" w:color="231F20"/>
                          <w:left w:val="single" w:sz="2" w:space="0" w:color="000000"/>
                          <w:bottom w:val="nil"/>
                          <w:right w:val="nil"/>
                        </w:tcBorders>
                      </w:tcPr>
                      <w:p>
                        <w:pPr>
                          <w:pStyle w:val="TableParagraph"/>
                          <w:spacing w:before="8"/>
                          <w:rPr>
                            <w:rFonts w:ascii="新細明體"/>
                            <w:sz w:val="18"/>
                          </w:rPr>
                        </w:pPr>
                      </w:p>
                      <w:p>
                        <w:pPr>
                          <w:pStyle w:val="TableParagraph"/>
                          <w:spacing w:line="249" w:lineRule="exact" w:before="1"/>
                          <w:ind w:left="62"/>
                          <w:rPr>
                            <w:rFonts w:ascii="Times New Roman"/>
                            <w:sz w:val="22"/>
                          </w:rPr>
                        </w:pPr>
                        <w:r>
                          <w:rPr>
                            <w:rFonts w:ascii="Times New Roman"/>
                            <w:color w:val="383434"/>
                            <w:w w:val="103"/>
                            <w:sz w:val="22"/>
                          </w:rPr>
                          <w:t>0</w:t>
                        </w:r>
                      </w:p>
                      <w:p>
                        <w:pPr>
                          <w:pStyle w:val="TableParagraph"/>
                          <w:spacing w:line="249" w:lineRule="exact"/>
                          <w:ind w:left="62"/>
                          <w:rPr>
                            <w:rFonts w:ascii="Times New Roman"/>
                            <w:sz w:val="22"/>
                          </w:rPr>
                        </w:pPr>
                        <w:r>
                          <w:rPr>
                            <w:rFonts w:ascii="Times New Roman"/>
                            <w:color w:val="383434"/>
                            <w:w w:val="103"/>
                            <w:sz w:val="22"/>
                          </w:rPr>
                          <w:t>0</w:t>
                        </w:r>
                      </w:p>
                    </w:tc>
                    <w:tc>
                      <w:tcPr>
                        <w:tcW w:w="391" w:type="dxa"/>
                        <w:tcBorders>
                          <w:top w:val="single" w:sz="4" w:space="0" w:color="231F20"/>
                          <w:left w:val="nil"/>
                          <w:bottom w:val="nil"/>
                          <w:right w:val="single" w:sz="2" w:space="0" w:color="000000"/>
                        </w:tcBorders>
                      </w:tcPr>
                      <w:p>
                        <w:pPr>
                          <w:pStyle w:val="TableParagraph"/>
                          <w:spacing w:before="2"/>
                          <w:rPr>
                            <w:rFonts w:ascii="新細明體"/>
                            <w:sz w:val="21"/>
                          </w:rPr>
                        </w:pPr>
                      </w:p>
                      <w:p>
                        <w:pPr>
                          <w:pStyle w:val="TableParagraph"/>
                          <w:spacing w:line="247" w:lineRule="auto"/>
                          <w:ind w:left="90" w:right="115"/>
                          <w:rPr>
                            <w:rFonts w:ascii="新細明體" w:eastAsia="新細明體" w:hint="eastAsia"/>
                            <w:sz w:val="17"/>
                          </w:rPr>
                        </w:pPr>
                        <w:r>
                          <w:rPr>
                            <w:rFonts w:ascii="新細明體" w:eastAsia="新細明體" w:hint="eastAsia"/>
                            <w:color w:val="383434"/>
                            <w:w w:val="105"/>
                            <w:sz w:val="17"/>
                          </w:rPr>
                          <w:t>有無</w:t>
                        </w:r>
                      </w:p>
                    </w:tc>
                    <w:tc>
                      <w:tcPr>
                        <w:tcW w:w="1394" w:type="dxa"/>
                        <w:tcBorders>
                          <w:top w:val="single" w:sz="4" w:space="0" w:color="231F20"/>
                          <w:left w:val="single" w:sz="2" w:space="0" w:color="000000"/>
                          <w:bottom w:val="single" w:sz="12" w:space="0" w:color="231F20"/>
                          <w:right w:val="single" w:sz="12" w:space="0" w:color="231F20"/>
                        </w:tcBorders>
                      </w:tcPr>
                      <w:p>
                        <w:pPr>
                          <w:pStyle w:val="TableParagraph"/>
                          <w:spacing w:line="262" w:lineRule="exact" w:before="10"/>
                          <w:ind w:left="64"/>
                          <w:rPr>
                            <w:rFonts w:ascii="新細明體" w:eastAsia="新細明體" w:hint="eastAsia"/>
                            <w:sz w:val="17"/>
                          </w:rPr>
                        </w:pPr>
                        <w:r>
                          <w:rPr>
                            <w:rFonts w:ascii="Times New Roman" w:eastAsia="Times New Roman"/>
                            <w:color w:val="383434"/>
                            <w:w w:val="105"/>
                            <w:sz w:val="22"/>
                          </w:rPr>
                          <w:t>0</w:t>
                        </w:r>
                        <w:r>
                          <w:rPr>
                            <w:rFonts w:ascii="Times New Roman" w:eastAsia="Times New Roman"/>
                            <w:color w:val="383434"/>
                            <w:spacing w:val="19"/>
                            <w:w w:val="105"/>
                            <w:sz w:val="22"/>
                          </w:rPr>
                          <w:t>  </w:t>
                        </w:r>
                        <w:r>
                          <w:rPr>
                            <w:rFonts w:ascii="新細明體" w:eastAsia="新細明體" w:hint="eastAsia"/>
                            <w:color w:val="383434"/>
                            <w:w w:val="105"/>
                            <w:sz w:val="17"/>
                          </w:rPr>
                          <w:t>無</w:t>
                        </w:r>
                      </w:p>
                      <w:p>
                        <w:pPr>
                          <w:pStyle w:val="TableParagraph"/>
                          <w:spacing w:line="261" w:lineRule="exact"/>
                          <w:ind w:left="64"/>
                          <w:rPr>
                            <w:rFonts w:ascii="新細明體" w:eastAsia="新細明體" w:hint="eastAsia"/>
                            <w:sz w:val="17"/>
                          </w:rPr>
                        </w:pPr>
                        <w:r>
                          <w:rPr>
                            <w:rFonts w:ascii="Times New Roman" w:eastAsia="Times New Roman"/>
                            <w:color w:val="383434"/>
                            <w:w w:val="105"/>
                            <w:sz w:val="22"/>
                          </w:rPr>
                          <w:t>0</w:t>
                        </w:r>
                        <w:r>
                          <w:rPr>
                            <w:rFonts w:ascii="Times New Roman" w:eastAsia="Times New Roman"/>
                            <w:color w:val="383434"/>
                            <w:spacing w:val="18"/>
                            <w:w w:val="105"/>
                            <w:sz w:val="22"/>
                          </w:rPr>
                          <w:t>  </w:t>
                        </w:r>
                        <w:r>
                          <w:rPr>
                            <w:rFonts w:ascii="新細明體" w:eastAsia="新細明體" w:hint="eastAsia"/>
                            <w:color w:val="383434"/>
                            <w:w w:val="105"/>
                            <w:sz w:val="17"/>
                          </w:rPr>
                          <w:t>有</w:t>
                        </w:r>
                      </w:p>
                      <w:p>
                        <w:pPr>
                          <w:pStyle w:val="TableParagraph"/>
                          <w:tabs>
                            <w:tab w:pos="993" w:val="left" w:leader="none"/>
                          </w:tabs>
                          <w:spacing w:line="237" w:lineRule="exact"/>
                          <w:ind w:left="128"/>
                          <w:rPr>
                            <w:rFonts w:ascii="新細明體" w:eastAsia="新細明體" w:hint="eastAsia"/>
                            <w:sz w:val="17"/>
                          </w:rPr>
                        </w:pPr>
                        <w:r>
                          <w:rPr>
                            <w:rFonts w:ascii="新細明體" w:eastAsia="新細明體" w:hint="eastAsia"/>
                            <w:color w:val="282324"/>
                            <w:sz w:val="17"/>
                          </w:rPr>
                          <w:t>共乘人</w:t>
                          <w:tab/>
                        </w:r>
                        <w:r>
                          <w:rPr>
                            <w:rFonts w:ascii="新細明體" w:eastAsia="新細明體" w:hint="eastAsia"/>
                            <w:color w:val="383434"/>
                            <w:sz w:val="17"/>
                          </w:rPr>
                          <w:t>，</w:t>
                        </w:r>
                      </w:p>
                      <w:p>
                        <w:pPr>
                          <w:pStyle w:val="TableParagraph"/>
                          <w:spacing w:line="190" w:lineRule="exact" w:before="17"/>
                          <w:ind w:left="130"/>
                          <w:rPr>
                            <w:rFonts w:ascii="新細明體" w:eastAsia="新細明體" w:hint="eastAsia"/>
                            <w:sz w:val="17"/>
                          </w:rPr>
                        </w:pPr>
                        <w:r>
                          <w:rPr>
                            <w:rFonts w:ascii="新細明體" w:eastAsia="新細明體" w:hint="eastAsia"/>
                            <w:color w:val="383434"/>
                            <w:w w:val="120"/>
                            <w:sz w:val="17"/>
                          </w:rPr>
                          <w:t>每週＿小時</w:t>
                        </w:r>
                      </w:p>
                    </w:tc>
                  </w:tr>
                </w:tbl>
                <w:p>
                  <w:pPr>
                    <w:pStyle w:val="BodyText"/>
                  </w:pPr>
                </w:p>
              </w:txbxContent>
            </v:textbox>
            <w10:wrap type="none"/>
          </v:shape>
        </w:pict>
      </w:r>
    </w:p>
    <w:p>
      <w:pPr>
        <w:pStyle w:val="BodyText"/>
        <w:rPr>
          <w:rFonts w:ascii="Arial"/>
          <w:sz w:val="20"/>
        </w:rPr>
      </w:pPr>
    </w:p>
    <w:p>
      <w:pPr>
        <w:pStyle w:val="BodyText"/>
        <w:rPr>
          <w:rFonts w:ascii="Arial"/>
          <w:sz w:val="20"/>
        </w:rPr>
      </w:pPr>
    </w:p>
    <w:p>
      <w:pPr>
        <w:pStyle w:val="BodyText"/>
        <w:spacing w:before="8"/>
        <w:rPr>
          <w:rFonts w:ascii="Arial"/>
          <w:sz w:val="16"/>
        </w:rPr>
      </w:pPr>
    </w:p>
    <w:p>
      <w:pPr>
        <w:pStyle w:val="ListParagraph"/>
        <w:numPr>
          <w:ilvl w:val="0"/>
          <w:numId w:val="165"/>
        </w:numPr>
        <w:tabs>
          <w:tab w:pos="7562" w:val="left" w:leader="none"/>
        </w:tabs>
        <w:spacing w:line="240" w:lineRule="auto" w:before="91" w:after="0"/>
        <w:ind w:left="7561" w:right="0" w:hanging="7296"/>
        <w:jc w:val="left"/>
        <w:rPr>
          <w:rFonts w:ascii="Times New Roman" w:eastAsia="Times New Roman"/>
          <w:color w:val="282324"/>
          <w:sz w:val="21"/>
        </w:rPr>
      </w:pPr>
      <w:r>
        <w:rPr/>
        <w:pict>
          <v:shape style="position:absolute;margin-left:30.39016pt;margin-top:-25.034119pt;width:4.3pt;height:15.2pt;mso-position-horizontal-relative:page;mso-position-vertical-relative:paragraph;z-index:252805120" type="#_x0000_t202" filled="false" stroked="false">
            <v:textbox inset="0,0,0,0" style="layout-flow:vertical-ideographic">
              <w:txbxContent>
                <w:p>
                  <w:pPr>
                    <w:spacing w:line="156" w:lineRule="auto" w:before="0"/>
                    <w:ind w:left="20" w:right="0" w:firstLine="0"/>
                    <w:jc w:val="left"/>
                    <w:rPr>
                      <w:rFonts w:ascii="新細明體"/>
                      <w:sz w:val="9"/>
                    </w:rPr>
                  </w:pPr>
                  <w:r>
                    <w:rPr>
                      <w:rFonts w:ascii="新細明體"/>
                      <w:color w:val="282324"/>
                      <w:w w:val="100"/>
                      <w:sz w:val="9"/>
                    </w:rPr>
                    <w:t>202</w:t>
                  </w:r>
                </w:p>
              </w:txbxContent>
            </v:textbox>
            <w10:wrap type="none"/>
          </v:shape>
        </w:pict>
      </w:r>
      <w:r>
        <w:rPr>
          <w:rFonts w:ascii="新細明體" w:eastAsia="新細明體" w:hint="eastAsia"/>
          <w:color w:val="282324"/>
          <w:w w:val="125"/>
          <w:sz w:val="17"/>
        </w:rPr>
        <w:t>校園環境評估</w:t>
      </w:r>
    </w:p>
    <w:p>
      <w:pPr>
        <w:spacing w:before="1"/>
        <w:ind w:left="4373" w:right="3942" w:firstLine="0"/>
        <w:jc w:val="center"/>
        <w:rPr>
          <w:rFonts w:ascii="新細明體" w:eastAsia="新細明體" w:hint="eastAsia"/>
          <w:sz w:val="17"/>
        </w:rPr>
      </w:pPr>
      <w:r>
        <w:rPr>
          <w:rFonts w:ascii="Times New Roman" w:eastAsia="Times New Roman"/>
          <w:color w:val="282324"/>
          <w:w w:val="110"/>
          <w:sz w:val="21"/>
        </w:rPr>
        <w:t>( O </w:t>
      </w:r>
      <w:r>
        <w:rPr>
          <w:rFonts w:ascii="新細明體" w:eastAsia="新細明體" w:hint="eastAsia"/>
          <w:color w:val="282324"/>
          <w:w w:val="110"/>
          <w:sz w:val="17"/>
        </w:rPr>
        <w:t>學生（含在職</w:t>
      </w:r>
      <w:r>
        <w:rPr>
          <w:rFonts w:ascii="新細明體" w:eastAsia="新細明體" w:hint="eastAsia"/>
          <w:color w:val="282324"/>
          <w:w w:val="125"/>
          <w:sz w:val="17"/>
        </w:rPr>
        <w:t>生） </w:t>
      </w:r>
      <w:r>
        <w:rPr>
          <w:rFonts w:ascii="Times New Roman" w:eastAsia="Times New Roman"/>
          <w:color w:val="383434"/>
          <w:w w:val="110"/>
          <w:sz w:val="21"/>
        </w:rPr>
        <w:t>O </w:t>
      </w:r>
      <w:r>
        <w:rPr>
          <w:rFonts w:ascii="新細明體" w:eastAsia="新細明體" w:hint="eastAsia"/>
          <w:color w:val="383434"/>
          <w:w w:val="110"/>
          <w:sz w:val="17"/>
        </w:rPr>
        <w:t>幼兒教保人員（校圜 工 作 </w:t>
      </w:r>
      <w:r>
        <w:rPr>
          <w:rFonts w:ascii="新細明體" w:eastAsia="新細明體" w:hint="eastAsia"/>
          <w:color w:val="383434"/>
          <w:w w:val="125"/>
          <w:sz w:val="17"/>
        </w:rPr>
        <w:t>者</w:t>
      </w:r>
      <w:r>
        <w:rPr>
          <w:rFonts w:ascii="新細明體" w:eastAsia="新細明體" w:hint="eastAsia"/>
          <w:color w:val="383434"/>
          <w:w w:val="110"/>
          <w:sz w:val="17"/>
        </w:rPr>
        <w:t>）</w:t>
      </w:r>
      <w:r>
        <w:rPr>
          <w:rFonts w:ascii="Times New Roman" w:eastAsia="Times New Roman"/>
          <w:color w:val="383434"/>
          <w:w w:val="110"/>
          <w:sz w:val="21"/>
        </w:rPr>
        <w:t>0 </w:t>
      </w:r>
      <w:r>
        <w:rPr>
          <w:rFonts w:ascii="新細明體" w:eastAsia="新細明體" w:hint="eastAsia"/>
          <w:color w:val="383434"/>
          <w:w w:val="110"/>
          <w:sz w:val="17"/>
        </w:rPr>
        <w:t>其他非學生及非校圜工作</w:t>
      </w:r>
      <w:r>
        <w:rPr>
          <w:rFonts w:ascii="新細明體" w:eastAsia="新細明體" w:hint="eastAsia"/>
          <w:color w:val="383434"/>
          <w:w w:val="125"/>
          <w:sz w:val="17"/>
        </w:rPr>
        <w:t>者）</w:t>
      </w:r>
    </w:p>
    <w:p>
      <w:pPr>
        <w:pStyle w:val="BodyText"/>
        <w:spacing w:before="4"/>
        <w:rPr>
          <w:rFonts w:ascii="新細明體"/>
          <w:sz w:val="10"/>
        </w:rPr>
      </w:pPr>
    </w:p>
    <w:tbl>
      <w:tblPr>
        <w:tblW w:w="0" w:type="auto"/>
        <w:jc w:val="left"/>
        <w:tblInd w:w="134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34"/>
        <w:gridCol w:w="145"/>
        <w:gridCol w:w="2606"/>
        <w:gridCol w:w="87"/>
        <w:gridCol w:w="2083"/>
        <w:gridCol w:w="2002"/>
        <w:gridCol w:w="307"/>
        <w:gridCol w:w="73"/>
        <w:gridCol w:w="1677"/>
        <w:gridCol w:w="1363"/>
        <w:gridCol w:w="646"/>
        <w:gridCol w:w="226"/>
        <w:gridCol w:w="1144"/>
      </w:tblGrid>
      <w:tr>
        <w:trPr>
          <w:trHeight w:val="885" w:hRule="atLeast"/>
        </w:trPr>
        <w:tc>
          <w:tcPr>
            <w:tcW w:w="1334" w:type="dxa"/>
            <w:tcBorders>
              <w:left w:val="nil"/>
              <w:bottom w:val="single" w:sz="4" w:space="0" w:color="231F20"/>
              <w:right w:val="single" w:sz="2" w:space="0" w:color="000000"/>
            </w:tcBorders>
            <w:shd w:val="clear" w:color="auto" w:fill="BDBEBE"/>
          </w:tcPr>
          <w:p>
            <w:pPr>
              <w:pStyle w:val="TableParagraph"/>
              <w:rPr>
                <w:rFonts w:ascii="新細明體"/>
                <w:sz w:val="16"/>
              </w:rPr>
            </w:pPr>
          </w:p>
          <w:p>
            <w:pPr>
              <w:pStyle w:val="TableParagraph"/>
              <w:spacing w:before="112"/>
              <w:ind w:left="131"/>
              <w:rPr>
                <w:rFonts w:ascii="新細明體" w:eastAsia="新細明體" w:hint="eastAsia"/>
                <w:sz w:val="17"/>
              </w:rPr>
            </w:pPr>
            <w:r>
              <w:rPr>
                <w:rFonts w:ascii="新細明體" w:eastAsia="新細明體" w:hint="eastAsia"/>
                <w:color w:val="282324"/>
                <w:w w:val="115"/>
                <w:sz w:val="17"/>
              </w:rPr>
              <w:t>校圜環境時間</w:t>
            </w:r>
          </w:p>
        </w:tc>
        <w:tc>
          <w:tcPr>
            <w:tcW w:w="2751" w:type="dxa"/>
            <w:gridSpan w:val="2"/>
            <w:tcBorders>
              <w:left w:val="single" w:sz="2" w:space="0" w:color="000000"/>
              <w:bottom w:val="single" w:sz="4" w:space="0" w:color="231F20"/>
              <w:right w:val="single" w:sz="2" w:space="0" w:color="000000"/>
            </w:tcBorders>
            <w:shd w:val="clear" w:color="auto" w:fill="BDBEBE"/>
          </w:tcPr>
          <w:p>
            <w:pPr>
              <w:pStyle w:val="TableParagraph"/>
              <w:spacing w:before="47"/>
              <w:ind w:left="263" w:right="93"/>
              <w:jc w:val="center"/>
              <w:rPr>
                <w:rFonts w:ascii="新細明體" w:eastAsia="新細明體" w:hint="eastAsia"/>
                <w:sz w:val="17"/>
              </w:rPr>
            </w:pPr>
            <w:r>
              <w:rPr>
                <w:rFonts w:ascii="新細明體" w:eastAsia="新細明體" w:hint="eastAsia"/>
                <w:color w:val="282324"/>
                <w:w w:val="110"/>
                <w:sz w:val="17"/>
              </w:rPr>
              <w:t>校圜環境名稱</w:t>
            </w:r>
          </w:p>
          <w:p>
            <w:pPr>
              <w:pStyle w:val="TableParagraph"/>
              <w:spacing w:line="250" w:lineRule="atLeast" w:before="73"/>
              <w:ind w:left="263" w:right="111"/>
              <w:jc w:val="center"/>
              <w:rPr>
                <w:rFonts w:ascii="新細明體" w:eastAsia="新細明體" w:hint="eastAsia"/>
                <w:sz w:val="17"/>
              </w:rPr>
            </w:pPr>
            <w:r>
              <w:rPr>
                <w:rFonts w:ascii="新細明體" w:eastAsia="新細明體" w:hint="eastAsia"/>
                <w:color w:val="282324"/>
                <w:w w:val="105"/>
                <w:sz w:val="17"/>
              </w:rPr>
              <w:t>（學校名稱，補習班若有課名請詳填）</w:t>
            </w:r>
          </w:p>
        </w:tc>
        <w:tc>
          <w:tcPr>
            <w:tcW w:w="6229" w:type="dxa"/>
            <w:gridSpan w:val="6"/>
            <w:tcBorders>
              <w:left w:val="single" w:sz="2" w:space="0" w:color="000000"/>
              <w:bottom w:val="single" w:sz="4" w:space="0" w:color="231F20"/>
              <w:right w:val="single" w:sz="2" w:space="0" w:color="000000"/>
            </w:tcBorders>
            <w:shd w:val="clear" w:color="auto" w:fill="BDBEBE"/>
          </w:tcPr>
          <w:p>
            <w:pPr>
              <w:pStyle w:val="TableParagraph"/>
              <w:rPr>
                <w:rFonts w:ascii="新細明體"/>
                <w:sz w:val="16"/>
              </w:rPr>
            </w:pPr>
          </w:p>
          <w:p>
            <w:pPr>
              <w:pStyle w:val="TableParagraph"/>
              <w:spacing w:before="112"/>
              <w:ind w:left="2742" w:right="2693"/>
              <w:jc w:val="center"/>
              <w:rPr>
                <w:rFonts w:ascii="新細明體" w:eastAsia="新細明體" w:hint="eastAsia"/>
                <w:sz w:val="17"/>
              </w:rPr>
            </w:pPr>
            <w:r>
              <w:rPr>
                <w:rFonts w:ascii="新細明體" w:eastAsia="新細明體" w:hint="eastAsia"/>
                <w:color w:val="282324"/>
                <w:w w:val="110"/>
                <w:sz w:val="17"/>
              </w:rPr>
              <w:t>校圜地址</w:t>
            </w:r>
          </w:p>
        </w:tc>
        <w:tc>
          <w:tcPr>
            <w:tcW w:w="2009" w:type="dxa"/>
            <w:gridSpan w:val="2"/>
            <w:tcBorders>
              <w:left w:val="single" w:sz="2" w:space="0" w:color="000000"/>
              <w:bottom w:val="single" w:sz="4" w:space="0" w:color="231F20"/>
              <w:right w:val="single" w:sz="2" w:space="0" w:color="000000"/>
            </w:tcBorders>
            <w:shd w:val="clear" w:color="auto" w:fill="BDBEBE"/>
          </w:tcPr>
          <w:p>
            <w:pPr>
              <w:pStyle w:val="TableParagraph"/>
              <w:rPr>
                <w:rFonts w:ascii="新細明體"/>
                <w:sz w:val="16"/>
              </w:rPr>
            </w:pPr>
          </w:p>
          <w:p>
            <w:pPr>
              <w:pStyle w:val="TableParagraph"/>
              <w:spacing w:before="112"/>
              <w:ind w:left="515"/>
              <w:rPr>
                <w:rFonts w:ascii="新細明體" w:eastAsia="新細明體" w:hint="eastAsia"/>
                <w:sz w:val="17"/>
              </w:rPr>
            </w:pPr>
            <w:r>
              <w:rPr>
                <w:rFonts w:ascii="新細明體" w:eastAsia="新細明體" w:hint="eastAsia"/>
                <w:color w:val="282324"/>
                <w:w w:val="110"/>
                <w:sz w:val="17"/>
              </w:rPr>
              <w:t>聯絡人姓名</w:t>
            </w:r>
          </w:p>
        </w:tc>
        <w:tc>
          <w:tcPr>
            <w:tcW w:w="1370" w:type="dxa"/>
            <w:gridSpan w:val="2"/>
            <w:tcBorders>
              <w:left w:val="single" w:sz="2" w:space="0" w:color="000000"/>
              <w:bottom w:val="single" w:sz="4" w:space="0" w:color="231F20"/>
            </w:tcBorders>
            <w:shd w:val="clear" w:color="auto" w:fill="BDBEBE"/>
          </w:tcPr>
          <w:p>
            <w:pPr>
              <w:pStyle w:val="TableParagraph"/>
              <w:spacing w:before="4"/>
              <w:rPr>
                <w:rFonts w:ascii="新細明體"/>
                <w:sz w:val="12"/>
              </w:rPr>
            </w:pPr>
          </w:p>
          <w:p>
            <w:pPr>
              <w:pStyle w:val="TableParagraph"/>
              <w:ind w:left="198"/>
              <w:rPr>
                <w:rFonts w:ascii="新細明體" w:eastAsia="新細明體" w:hint="eastAsia"/>
                <w:sz w:val="17"/>
              </w:rPr>
            </w:pPr>
            <w:r>
              <w:rPr>
                <w:rFonts w:ascii="新細明體" w:eastAsia="新細明體" w:hint="eastAsia"/>
                <w:color w:val="282324"/>
                <w:w w:val="115"/>
                <w:sz w:val="17"/>
              </w:rPr>
              <w:t>聯絡人電話</w:t>
            </w:r>
          </w:p>
          <w:p>
            <w:pPr>
              <w:pStyle w:val="TableParagraph"/>
              <w:spacing w:before="90"/>
              <w:ind w:left="134"/>
              <w:rPr>
                <w:rFonts w:ascii="新細明體" w:eastAsia="新細明體" w:hint="eastAsia"/>
                <w:sz w:val="17"/>
              </w:rPr>
            </w:pPr>
            <w:r>
              <w:rPr>
                <w:rFonts w:ascii="新細明體" w:eastAsia="新細明體" w:hint="eastAsia"/>
                <w:color w:val="282324"/>
                <w:sz w:val="17"/>
              </w:rPr>
              <w:t>（市話或行動）</w:t>
            </w:r>
          </w:p>
        </w:tc>
      </w:tr>
      <w:tr>
        <w:trPr>
          <w:trHeight w:val="746" w:hRule="atLeast"/>
        </w:trPr>
        <w:tc>
          <w:tcPr>
            <w:tcW w:w="1479" w:type="dxa"/>
            <w:gridSpan w:val="2"/>
            <w:tcBorders>
              <w:top w:val="single" w:sz="4" w:space="0" w:color="231F20"/>
              <w:left w:val="single" w:sz="12" w:space="0" w:color="231F20"/>
              <w:bottom w:val="single" w:sz="4" w:space="0" w:color="231F20"/>
              <w:right w:val="dotted" w:sz="4" w:space="0" w:color="231F20"/>
            </w:tcBorders>
            <w:shd w:val="clear" w:color="auto" w:fill="FEEADA"/>
          </w:tcPr>
          <w:p>
            <w:pPr>
              <w:pStyle w:val="TableParagraph"/>
              <w:tabs>
                <w:tab w:pos="574" w:val="left" w:leader="none"/>
              </w:tabs>
              <w:spacing w:before="1"/>
              <w:ind w:left="54"/>
              <w:rPr>
                <w:rFonts w:ascii="新細明體" w:hAnsi="新細明體"/>
                <w:sz w:val="22"/>
              </w:rPr>
            </w:pPr>
            <w:r>
              <w:rPr>
                <w:rFonts w:ascii="Times New Roman" w:hAnsi="Times New Roman"/>
                <w:color w:val="282324"/>
                <w:w w:val="100"/>
                <w:sz w:val="20"/>
                <w:u w:val="single" w:color="272223"/>
              </w:rPr>
              <w:t> </w:t>
            </w:r>
            <w:r>
              <w:rPr>
                <w:rFonts w:ascii="Times New Roman" w:hAnsi="Times New Roman"/>
                <w:color w:val="282324"/>
                <w:sz w:val="20"/>
                <w:u w:val="single" w:color="272223"/>
              </w:rPr>
              <w:t>   </w:t>
            </w:r>
            <w:r>
              <w:rPr>
                <w:rFonts w:ascii="Times New Roman" w:hAnsi="Times New Roman"/>
                <w:color w:val="282324"/>
                <w:spacing w:val="-19"/>
                <w:sz w:val="20"/>
                <w:u w:val="single" w:color="272223"/>
              </w:rPr>
              <w:t> </w:t>
            </w:r>
            <w:r>
              <w:rPr>
                <w:rFonts w:ascii="Times New Roman" w:hAnsi="Times New Roman"/>
                <w:color w:val="282324"/>
                <w:sz w:val="20"/>
              </w:rPr>
              <w:t>J</w:t>
              <w:tab/>
              <w:t>_J </w:t>
            </w:r>
            <w:r>
              <w:rPr>
                <w:rFonts w:ascii="新細明體" w:hAnsi="新細明體"/>
                <w:color w:val="282324"/>
                <w:sz w:val="22"/>
              </w:rPr>
              <w:t>—</w:t>
            </w:r>
            <w:r>
              <w:rPr>
                <w:rFonts w:ascii="新細明體" w:hAnsi="新細明體"/>
                <w:color w:val="282324"/>
                <w:spacing w:val="19"/>
                <w:sz w:val="22"/>
              </w:rPr>
              <w:t> </w:t>
            </w:r>
            <w:r>
              <w:rPr>
                <w:rFonts w:ascii="新細明體" w:hAnsi="新細明體"/>
                <w:color w:val="282324"/>
                <w:sz w:val="22"/>
              </w:rPr>
              <w:t>~</w:t>
            </w:r>
          </w:p>
          <w:p>
            <w:pPr>
              <w:pStyle w:val="TableParagraph"/>
              <w:tabs>
                <w:tab w:pos="574" w:val="left" w:leader="none"/>
                <w:tab w:pos="908" w:val="left" w:leader="none"/>
              </w:tabs>
              <w:spacing w:line="220" w:lineRule="exact" w:before="198"/>
              <w:ind w:left="54"/>
              <w:rPr>
                <w:rFonts w:ascii="新細明體" w:hAnsi="新細明體"/>
                <w:sz w:val="22"/>
              </w:rPr>
            </w:pPr>
            <w:r>
              <w:rPr>
                <w:rFonts w:ascii="Times New Roman" w:hAnsi="Times New Roman"/>
                <w:color w:val="282324"/>
                <w:w w:val="100"/>
                <w:sz w:val="20"/>
                <w:u w:val="single" w:color="272223"/>
              </w:rPr>
              <w:t> </w:t>
            </w:r>
            <w:r>
              <w:rPr>
                <w:rFonts w:ascii="Times New Roman" w:hAnsi="Times New Roman"/>
                <w:color w:val="282324"/>
                <w:sz w:val="20"/>
                <w:u w:val="single" w:color="272223"/>
              </w:rPr>
              <w:t>  </w:t>
            </w:r>
            <w:r>
              <w:rPr>
                <w:rFonts w:ascii="Times New Roman" w:hAnsi="Times New Roman"/>
                <w:color w:val="282324"/>
                <w:spacing w:val="-11"/>
                <w:sz w:val="20"/>
                <w:u w:val="single" w:color="272223"/>
              </w:rPr>
              <w:t> </w:t>
            </w:r>
            <w:r>
              <w:rPr>
                <w:rFonts w:ascii="Times New Roman" w:hAnsi="Times New Roman"/>
                <w:color w:val="282324"/>
                <w:w w:val="80"/>
                <w:sz w:val="20"/>
              </w:rPr>
              <w:t>J</w:t>
              <w:tab/>
              <w:t>_J</w:t>
              <w:tab/>
            </w:r>
            <w:r>
              <w:rPr>
                <w:rFonts w:ascii="新細明體" w:hAnsi="新細明體"/>
                <w:color w:val="282324"/>
                <w:w w:val="80"/>
                <w:sz w:val="22"/>
              </w:rPr>
              <w:t>—</w:t>
            </w:r>
          </w:p>
        </w:tc>
        <w:tc>
          <w:tcPr>
            <w:tcW w:w="2693" w:type="dxa"/>
            <w:gridSpan w:val="2"/>
            <w:tcBorders>
              <w:top w:val="single" w:sz="4" w:space="0" w:color="231F20"/>
              <w:left w:val="dotted" w:sz="4" w:space="0" w:color="231F20"/>
              <w:bottom w:val="single" w:sz="4" w:space="0" w:color="231F20"/>
              <w:right w:val="dotted" w:sz="4" w:space="0" w:color="231F20"/>
            </w:tcBorders>
            <w:shd w:val="clear" w:color="auto" w:fill="FEEADA"/>
          </w:tcPr>
          <w:p>
            <w:pPr>
              <w:pStyle w:val="TableParagraph"/>
              <w:rPr>
                <w:rFonts w:ascii="Times New Roman"/>
                <w:sz w:val="16"/>
              </w:rPr>
            </w:pPr>
          </w:p>
        </w:tc>
        <w:tc>
          <w:tcPr>
            <w:tcW w:w="4085" w:type="dxa"/>
            <w:gridSpan w:val="2"/>
            <w:tcBorders>
              <w:top w:val="single" w:sz="4" w:space="0" w:color="231F20"/>
              <w:left w:val="dotted" w:sz="4" w:space="0" w:color="231F20"/>
              <w:bottom w:val="single" w:sz="4" w:space="0" w:color="231F20"/>
              <w:right w:val="nil"/>
            </w:tcBorders>
            <w:shd w:val="clear" w:color="auto" w:fill="FEEADA"/>
          </w:tcPr>
          <w:p>
            <w:pPr>
              <w:pStyle w:val="TableParagraph"/>
              <w:tabs>
                <w:tab w:pos="723" w:val="left" w:leader="none"/>
                <w:tab w:pos="1356" w:val="left" w:leader="none"/>
                <w:tab w:pos="1918" w:val="left" w:leader="none"/>
                <w:tab w:pos="2092" w:val="left" w:leader="none"/>
                <w:tab w:pos="2829" w:val="left" w:leader="none"/>
                <w:tab w:pos="2927" w:val="left" w:leader="none"/>
                <w:tab w:pos="3801" w:val="left" w:leader="none"/>
              </w:tabs>
              <w:spacing w:line="320" w:lineRule="atLeast" w:before="36"/>
              <w:ind w:left="84" w:right="92" w:hanging="3"/>
              <w:rPr>
                <w:rFonts w:ascii="新細明體" w:eastAsia="新細明體" w:hint="eastAsia"/>
                <w:sz w:val="17"/>
              </w:rPr>
            </w:pPr>
            <w:r>
              <w:rPr>
                <w:rFonts w:ascii="新細明體" w:eastAsia="新細明體" w:hint="eastAsia"/>
                <w:color w:val="383434"/>
                <w:sz w:val="17"/>
              </w:rPr>
              <w:t>郵遞區號（</w:t>
              <w:tab/>
              <w:tab/>
            </w:r>
            <w:r>
              <w:rPr>
                <w:rFonts w:ascii="新細明體" w:eastAsia="新細明體" w:hint="eastAsia"/>
                <w:color w:val="282324"/>
                <w:w w:val="90"/>
                <w:sz w:val="17"/>
              </w:rPr>
              <w:t>市（縣）</w:t>
              <w:tab/>
              <w:tab/>
            </w:r>
            <w:r>
              <w:rPr>
                <w:rFonts w:ascii="新細明體" w:eastAsia="新細明體" w:hint="eastAsia"/>
                <w:color w:val="282324"/>
                <w:sz w:val="17"/>
              </w:rPr>
              <w:t>區（鄉鎮市） </w:t>
            </w:r>
            <w:r>
              <w:rPr>
                <w:rFonts w:ascii="新細明體" w:eastAsia="新細明體" w:hint="eastAsia"/>
                <w:color w:val="383434"/>
                <w:sz w:val="17"/>
              </w:rPr>
              <w:t>段</w:t>
              <w:tab/>
            </w:r>
            <w:r>
              <w:rPr>
                <w:rFonts w:ascii="新細明體" w:eastAsia="新細明體" w:hint="eastAsia"/>
                <w:color w:val="282324"/>
                <w:sz w:val="17"/>
              </w:rPr>
              <w:t>巷</w:t>
              <w:tab/>
            </w:r>
            <w:r>
              <w:rPr>
                <w:rFonts w:ascii="新細明體" w:eastAsia="新細明體" w:hint="eastAsia"/>
                <w:color w:val="383434"/>
                <w:sz w:val="18"/>
              </w:rPr>
              <w:t>弄</w:t>
              <w:tab/>
              <w:tab/>
            </w:r>
            <w:r>
              <w:rPr>
                <w:rFonts w:ascii="新細明體" w:eastAsia="新細明體" w:hint="eastAsia"/>
                <w:color w:val="383434"/>
                <w:sz w:val="17"/>
              </w:rPr>
              <w:t>號</w:t>
              <w:tab/>
              <w:t>樓</w:t>
              <w:tab/>
            </w:r>
            <w:r>
              <w:rPr>
                <w:rFonts w:ascii="新細明體" w:eastAsia="新細明體" w:hint="eastAsia"/>
                <w:color w:val="383434"/>
                <w:spacing w:val="-17"/>
                <w:sz w:val="17"/>
              </w:rPr>
              <w:t>室</w:t>
            </w:r>
          </w:p>
        </w:tc>
        <w:tc>
          <w:tcPr>
            <w:tcW w:w="307" w:type="dxa"/>
            <w:tcBorders>
              <w:top w:val="single" w:sz="4" w:space="0" w:color="231F20"/>
              <w:left w:val="nil"/>
              <w:bottom w:val="single" w:sz="4" w:space="0" w:color="231F20"/>
              <w:right w:val="nil"/>
            </w:tcBorders>
            <w:shd w:val="clear" w:color="auto" w:fill="FEEADA"/>
          </w:tcPr>
          <w:p>
            <w:pPr>
              <w:pStyle w:val="TableParagraph"/>
              <w:rPr>
                <w:rFonts w:ascii="Times New Roman"/>
                <w:sz w:val="16"/>
              </w:rPr>
            </w:pPr>
          </w:p>
        </w:tc>
        <w:tc>
          <w:tcPr>
            <w:tcW w:w="1750" w:type="dxa"/>
            <w:gridSpan w:val="2"/>
            <w:tcBorders>
              <w:top w:val="single" w:sz="4" w:space="0" w:color="231F20"/>
              <w:left w:val="nil"/>
              <w:bottom w:val="single" w:sz="4" w:space="0" w:color="231F20"/>
              <w:right w:val="dotted" w:sz="4" w:space="0" w:color="231F20"/>
            </w:tcBorders>
            <w:shd w:val="clear" w:color="auto" w:fill="FEEADA"/>
          </w:tcPr>
          <w:p>
            <w:pPr>
              <w:pStyle w:val="TableParagraph"/>
              <w:tabs>
                <w:tab w:pos="951" w:val="left" w:leader="none"/>
              </w:tabs>
              <w:spacing w:before="118"/>
              <w:ind w:left="40"/>
              <w:rPr>
                <w:rFonts w:ascii="新細明體" w:eastAsia="新細明體" w:hint="eastAsia"/>
                <w:sz w:val="17"/>
              </w:rPr>
            </w:pPr>
            <w:r>
              <w:rPr>
                <w:rFonts w:ascii="新細明體" w:eastAsia="新細明體" w:hint="eastAsia"/>
                <w:color w:val="282324"/>
                <w:w w:val="90"/>
                <w:sz w:val="17"/>
              </w:rPr>
              <w:t>里（村）</w:t>
              <w:tab/>
            </w:r>
            <w:r>
              <w:rPr>
                <w:rFonts w:ascii="新細明體" w:eastAsia="新細明體" w:hint="eastAsia"/>
                <w:color w:val="383434"/>
                <w:w w:val="95"/>
                <w:sz w:val="17"/>
              </w:rPr>
              <w:t>路（街）</w:t>
            </w:r>
          </w:p>
        </w:tc>
        <w:tc>
          <w:tcPr>
            <w:tcW w:w="2009" w:type="dxa"/>
            <w:gridSpan w:val="2"/>
            <w:tcBorders>
              <w:top w:val="single" w:sz="4" w:space="0" w:color="231F20"/>
              <w:left w:val="dotted" w:sz="4" w:space="0" w:color="231F20"/>
              <w:bottom w:val="single" w:sz="4" w:space="0" w:color="231F20"/>
              <w:right w:val="dotted" w:sz="4" w:space="0" w:color="231F20"/>
            </w:tcBorders>
            <w:shd w:val="clear" w:color="auto" w:fill="FEEADA"/>
          </w:tcPr>
          <w:p>
            <w:pPr>
              <w:pStyle w:val="TableParagraph"/>
              <w:rPr>
                <w:rFonts w:ascii="Times New Roman"/>
                <w:sz w:val="16"/>
              </w:rPr>
            </w:pPr>
          </w:p>
        </w:tc>
        <w:tc>
          <w:tcPr>
            <w:tcW w:w="1370" w:type="dxa"/>
            <w:gridSpan w:val="2"/>
            <w:tcBorders>
              <w:top w:val="single" w:sz="4" w:space="0" w:color="231F20"/>
              <w:left w:val="dotted" w:sz="4" w:space="0" w:color="231F20"/>
              <w:bottom w:val="single" w:sz="4" w:space="0" w:color="231F20"/>
              <w:right w:val="single" w:sz="12" w:space="0" w:color="231F20"/>
            </w:tcBorders>
            <w:shd w:val="clear" w:color="auto" w:fill="FEEADA"/>
          </w:tcPr>
          <w:p>
            <w:pPr>
              <w:pStyle w:val="TableParagraph"/>
              <w:rPr>
                <w:rFonts w:ascii="Times New Roman"/>
                <w:sz w:val="16"/>
              </w:rPr>
            </w:pPr>
          </w:p>
        </w:tc>
      </w:tr>
      <w:tr>
        <w:trPr>
          <w:trHeight w:val="744" w:hRule="atLeast"/>
        </w:trPr>
        <w:tc>
          <w:tcPr>
            <w:tcW w:w="1479" w:type="dxa"/>
            <w:gridSpan w:val="2"/>
            <w:tcBorders>
              <w:top w:val="single" w:sz="4" w:space="0" w:color="231F20"/>
              <w:left w:val="single" w:sz="12" w:space="0" w:color="231F20"/>
              <w:right w:val="dotted" w:sz="4" w:space="0" w:color="231F20"/>
            </w:tcBorders>
            <w:shd w:val="clear" w:color="auto" w:fill="FEEADA"/>
          </w:tcPr>
          <w:p>
            <w:pPr>
              <w:pStyle w:val="TableParagraph"/>
              <w:tabs>
                <w:tab w:pos="271" w:val="left" w:leader="none"/>
                <w:tab w:pos="574" w:val="left" w:leader="none"/>
              </w:tabs>
              <w:ind w:left="54"/>
              <w:rPr>
                <w:rFonts w:ascii="新細明體" w:hAnsi="新細明體"/>
                <w:sz w:val="22"/>
              </w:rPr>
            </w:pPr>
            <w:r>
              <w:rPr>
                <w:rFonts w:ascii="Times New Roman" w:hAnsi="Times New Roman"/>
                <w:color w:val="282324"/>
                <w:w w:val="100"/>
                <w:sz w:val="20"/>
                <w:u w:val="single" w:color="272223"/>
              </w:rPr>
              <w:t> </w:t>
            </w:r>
            <w:r>
              <w:rPr>
                <w:rFonts w:ascii="Times New Roman" w:hAnsi="Times New Roman"/>
                <w:color w:val="282324"/>
                <w:sz w:val="20"/>
                <w:u w:val="single" w:color="272223"/>
              </w:rPr>
              <w:tab/>
            </w:r>
            <w:r>
              <w:rPr>
                <w:rFonts w:ascii="Times New Roman" w:hAnsi="Times New Roman"/>
                <w:color w:val="282324"/>
                <w:w w:val="110"/>
                <w:sz w:val="20"/>
              </w:rPr>
              <w:t>J</w:t>
              <w:tab/>
              <w:t>_J </w:t>
            </w:r>
            <w:r>
              <w:rPr>
                <w:rFonts w:ascii="新細明體" w:hAnsi="新細明體"/>
                <w:color w:val="282324"/>
                <w:w w:val="110"/>
                <w:sz w:val="22"/>
              </w:rPr>
              <w:t>—</w:t>
            </w:r>
            <w:r>
              <w:rPr>
                <w:rFonts w:ascii="新細明體" w:hAnsi="新細明體"/>
                <w:color w:val="282324"/>
                <w:spacing w:val="-44"/>
                <w:w w:val="110"/>
                <w:sz w:val="22"/>
              </w:rPr>
              <w:t> </w:t>
            </w:r>
            <w:r>
              <w:rPr>
                <w:rFonts w:ascii="新細明體" w:hAnsi="新細明體"/>
                <w:color w:val="282324"/>
                <w:w w:val="110"/>
                <w:sz w:val="22"/>
              </w:rPr>
              <w:t>~</w:t>
            </w:r>
          </w:p>
          <w:p>
            <w:pPr>
              <w:pStyle w:val="TableParagraph"/>
              <w:spacing w:before="6"/>
              <w:rPr>
                <w:rFonts w:ascii="新細明體"/>
                <w:sz w:val="14"/>
              </w:rPr>
            </w:pPr>
          </w:p>
          <w:p>
            <w:pPr>
              <w:pStyle w:val="TableParagraph"/>
              <w:tabs>
                <w:tab w:pos="265" w:val="left" w:leader="none"/>
                <w:tab w:pos="574" w:val="left" w:leader="none"/>
              </w:tabs>
              <w:spacing w:line="214" w:lineRule="exact"/>
              <w:ind w:left="54"/>
              <w:rPr>
                <w:rFonts w:ascii="新細明體" w:hAnsi="新細明體"/>
                <w:sz w:val="22"/>
              </w:rPr>
            </w:pPr>
            <w:r>
              <w:rPr>
                <w:rFonts w:ascii="Times New Roman" w:hAnsi="Times New Roman"/>
                <w:color w:val="282324"/>
                <w:w w:val="100"/>
                <w:sz w:val="20"/>
                <w:u w:val="single" w:color="272223"/>
              </w:rPr>
              <w:t> </w:t>
            </w:r>
            <w:r>
              <w:rPr>
                <w:rFonts w:ascii="Times New Roman" w:hAnsi="Times New Roman"/>
                <w:color w:val="282324"/>
                <w:sz w:val="20"/>
                <w:u w:val="single" w:color="272223"/>
              </w:rPr>
              <w:tab/>
            </w:r>
            <w:r>
              <w:rPr>
                <w:rFonts w:ascii="Times New Roman" w:hAnsi="Times New Roman"/>
                <w:color w:val="282324"/>
                <w:w w:val="105"/>
                <w:sz w:val="20"/>
              </w:rPr>
              <w:t>J</w:t>
              <w:tab/>
              <w:t>_J</w:t>
            </w:r>
            <w:r>
              <w:rPr>
                <w:rFonts w:ascii="Times New Roman" w:hAnsi="Times New Roman"/>
                <w:color w:val="282324"/>
                <w:spacing w:val="42"/>
                <w:w w:val="105"/>
                <w:sz w:val="20"/>
              </w:rPr>
              <w:t> </w:t>
            </w:r>
            <w:r>
              <w:rPr>
                <w:rFonts w:ascii="新細明體" w:hAnsi="新細明體"/>
                <w:color w:val="282324"/>
                <w:w w:val="105"/>
                <w:sz w:val="22"/>
              </w:rPr>
              <w:t>—</w:t>
            </w:r>
          </w:p>
        </w:tc>
        <w:tc>
          <w:tcPr>
            <w:tcW w:w="2693" w:type="dxa"/>
            <w:gridSpan w:val="2"/>
            <w:tcBorders>
              <w:top w:val="single" w:sz="4" w:space="0" w:color="231F20"/>
              <w:left w:val="dotted" w:sz="4" w:space="0" w:color="231F20"/>
              <w:right w:val="dotted" w:sz="4" w:space="0" w:color="231F20"/>
            </w:tcBorders>
            <w:shd w:val="clear" w:color="auto" w:fill="FEEADA"/>
          </w:tcPr>
          <w:p>
            <w:pPr>
              <w:pStyle w:val="TableParagraph"/>
              <w:rPr>
                <w:rFonts w:ascii="Times New Roman"/>
                <w:sz w:val="16"/>
              </w:rPr>
            </w:pPr>
          </w:p>
        </w:tc>
        <w:tc>
          <w:tcPr>
            <w:tcW w:w="4085" w:type="dxa"/>
            <w:gridSpan w:val="2"/>
            <w:tcBorders>
              <w:top w:val="single" w:sz="4" w:space="0" w:color="231F20"/>
              <w:left w:val="dotted" w:sz="4" w:space="0" w:color="231F20"/>
              <w:right w:val="nil"/>
            </w:tcBorders>
            <w:shd w:val="clear" w:color="auto" w:fill="FEEADA"/>
          </w:tcPr>
          <w:p>
            <w:pPr>
              <w:pStyle w:val="TableParagraph"/>
              <w:tabs>
                <w:tab w:pos="1918" w:val="left" w:leader="none"/>
                <w:tab w:pos="2927" w:val="left" w:leader="none"/>
              </w:tabs>
              <w:spacing w:before="122"/>
              <w:ind w:left="81"/>
              <w:rPr>
                <w:rFonts w:ascii="新細明體" w:eastAsia="新細明體" w:hint="eastAsia"/>
                <w:sz w:val="17"/>
              </w:rPr>
            </w:pPr>
            <w:r>
              <w:rPr>
                <w:rFonts w:ascii="新細明體" w:eastAsia="新細明體" w:hint="eastAsia"/>
                <w:color w:val="383434"/>
                <w:sz w:val="17"/>
              </w:rPr>
              <w:t>郵遞區號（</w:t>
              <w:tab/>
            </w:r>
            <w:r>
              <w:rPr>
                <w:rFonts w:ascii="新細明體" w:eastAsia="新細明體" w:hint="eastAsia"/>
                <w:color w:val="282324"/>
                <w:w w:val="90"/>
                <w:sz w:val="17"/>
              </w:rPr>
              <w:t>市（縣）</w:t>
              <w:tab/>
            </w:r>
            <w:r>
              <w:rPr>
                <w:rFonts w:ascii="新細明體" w:eastAsia="新細明體" w:hint="eastAsia"/>
                <w:color w:val="282324"/>
                <w:sz w:val="17"/>
              </w:rPr>
              <w:t>區（鄉鎮市）</w:t>
            </w:r>
          </w:p>
          <w:p>
            <w:pPr>
              <w:pStyle w:val="TableParagraph"/>
              <w:tabs>
                <w:tab w:pos="1088" w:val="left" w:leader="none"/>
                <w:tab w:pos="1726" w:val="left" w:leader="none"/>
                <w:tab w:pos="2462" w:val="left" w:leader="none"/>
                <w:tab w:pos="3199" w:val="left" w:leader="none"/>
              </w:tabs>
              <w:spacing w:before="70"/>
              <w:ind w:left="81"/>
              <w:rPr>
                <w:rFonts w:ascii="新細明體" w:eastAsia="新細明體" w:hint="eastAsia"/>
                <w:sz w:val="17"/>
              </w:rPr>
            </w:pPr>
            <w:r>
              <w:rPr>
                <w:rFonts w:ascii="新細明體" w:eastAsia="新細明體" w:hint="eastAsia"/>
                <w:color w:val="282324"/>
                <w:sz w:val="17"/>
              </w:rPr>
              <w:t>（街）段</w:t>
              <w:tab/>
            </w:r>
            <w:r>
              <w:rPr>
                <w:rFonts w:ascii="新細明體" w:eastAsia="新細明體" w:hint="eastAsia"/>
                <w:color w:val="383434"/>
                <w:sz w:val="17"/>
              </w:rPr>
              <w:t>巷</w:t>
              <w:tab/>
            </w:r>
            <w:r>
              <w:rPr>
                <w:rFonts w:ascii="新細明體" w:eastAsia="新細明體" w:hint="eastAsia"/>
                <w:color w:val="282324"/>
                <w:sz w:val="18"/>
              </w:rPr>
              <w:t>弄</w:t>
              <w:tab/>
            </w:r>
            <w:r>
              <w:rPr>
                <w:rFonts w:ascii="新細明體" w:eastAsia="新細明體" w:hint="eastAsia"/>
                <w:color w:val="383434"/>
                <w:position w:val="1"/>
                <w:sz w:val="17"/>
              </w:rPr>
              <w:t>號</w:t>
              <w:tab/>
              <w:t>樓</w:t>
            </w:r>
          </w:p>
        </w:tc>
        <w:tc>
          <w:tcPr>
            <w:tcW w:w="307" w:type="dxa"/>
            <w:tcBorders>
              <w:top w:val="single" w:sz="4" w:space="0" w:color="231F20"/>
              <w:left w:val="nil"/>
              <w:right w:val="nil"/>
            </w:tcBorders>
            <w:shd w:val="clear" w:color="auto" w:fill="FEEADA"/>
          </w:tcPr>
          <w:p>
            <w:pPr>
              <w:pStyle w:val="TableParagraph"/>
              <w:rPr>
                <w:rFonts w:ascii="新細明體"/>
                <w:sz w:val="16"/>
              </w:rPr>
            </w:pPr>
          </w:p>
          <w:p>
            <w:pPr>
              <w:pStyle w:val="TableParagraph"/>
              <w:spacing w:before="6"/>
              <w:rPr>
                <w:rFonts w:ascii="新細明體"/>
                <w:sz w:val="15"/>
              </w:rPr>
            </w:pPr>
          </w:p>
          <w:p>
            <w:pPr>
              <w:pStyle w:val="TableParagraph"/>
              <w:ind w:right="21"/>
              <w:jc w:val="right"/>
              <w:rPr>
                <w:rFonts w:ascii="新細明體" w:eastAsia="新細明體" w:hint="eastAsia"/>
                <w:sz w:val="17"/>
              </w:rPr>
            </w:pPr>
            <w:r>
              <w:rPr>
                <w:rFonts w:ascii="新細明體" w:eastAsia="新細明體" w:hint="eastAsia"/>
                <w:color w:val="383434"/>
                <w:w w:val="110"/>
                <w:sz w:val="17"/>
              </w:rPr>
              <w:t>室</w:t>
            </w:r>
          </w:p>
        </w:tc>
        <w:tc>
          <w:tcPr>
            <w:tcW w:w="1750" w:type="dxa"/>
            <w:gridSpan w:val="2"/>
            <w:tcBorders>
              <w:top w:val="single" w:sz="4" w:space="0" w:color="231F20"/>
              <w:left w:val="nil"/>
              <w:right w:val="dotted" w:sz="4" w:space="0" w:color="231F20"/>
            </w:tcBorders>
            <w:shd w:val="clear" w:color="auto" w:fill="FEEADA"/>
          </w:tcPr>
          <w:p>
            <w:pPr>
              <w:pStyle w:val="TableParagraph"/>
              <w:tabs>
                <w:tab w:pos="1345" w:val="left" w:leader="none"/>
              </w:tabs>
              <w:spacing w:before="122"/>
              <w:ind w:left="40"/>
              <w:rPr>
                <w:rFonts w:ascii="新細明體" w:eastAsia="新細明體" w:hint="eastAsia"/>
                <w:sz w:val="17"/>
              </w:rPr>
            </w:pPr>
            <w:r>
              <w:rPr>
                <w:rFonts w:ascii="新細明體" w:eastAsia="新細明體" w:hint="eastAsia"/>
                <w:color w:val="282324"/>
                <w:w w:val="90"/>
                <w:sz w:val="17"/>
              </w:rPr>
              <w:t>里（村）</w:t>
              <w:tab/>
            </w:r>
            <w:r>
              <w:rPr>
                <w:rFonts w:ascii="新細明體" w:eastAsia="新細明體" w:hint="eastAsia"/>
                <w:color w:val="383434"/>
                <w:sz w:val="17"/>
              </w:rPr>
              <w:t>路</w:t>
            </w:r>
          </w:p>
        </w:tc>
        <w:tc>
          <w:tcPr>
            <w:tcW w:w="2009" w:type="dxa"/>
            <w:gridSpan w:val="2"/>
            <w:tcBorders>
              <w:top w:val="single" w:sz="4" w:space="0" w:color="231F20"/>
              <w:left w:val="dotted" w:sz="4" w:space="0" w:color="231F20"/>
              <w:right w:val="dotted" w:sz="4" w:space="0" w:color="231F20"/>
            </w:tcBorders>
            <w:shd w:val="clear" w:color="auto" w:fill="FEEADA"/>
          </w:tcPr>
          <w:p>
            <w:pPr>
              <w:pStyle w:val="TableParagraph"/>
              <w:rPr>
                <w:rFonts w:ascii="Times New Roman"/>
                <w:sz w:val="16"/>
              </w:rPr>
            </w:pPr>
          </w:p>
        </w:tc>
        <w:tc>
          <w:tcPr>
            <w:tcW w:w="1370" w:type="dxa"/>
            <w:gridSpan w:val="2"/>
            <w:tcBorders>
              <w:top w:val="single" w:sz="4" w:space="0" w:color="231F20"/>
              <w:left w:val="dotted" w:sz="4" w:space="0" w:color="231F20"/>
              <w:right w:val="single" w:sz="12" w:space="0" w:color="231F20"/>
            </w:tcBorders>
            <w:shd w:val="clear" w:color="auto" w:fill="FEEADA"/>
          </w:tcPr>
          <w:p>
            <w:pPr>
              <w:pStyle w:val="TableParagraph"/>
              <w:rPr>
                <w:rFonts w:ascii="Times New Roman"/>
                <w:sz w:val="16"/>
              </w:rPr>
            </w:pPr>
          </w:p>
        </w:tc>
      </w:tr>
      <w:tr>
        <w:trPr>
          <w:trHeight w:val="745" w:hRule="atLeast"/>
        </w:trPr>
        <w:tc>
          <w:tcPr>
            <w:tcW w:w="1479" w:type="dxa"/>
            <w:gridSpan w:val="2"/>
            <w:tcBorders>
              <w:left w:val="single" w:sz="12" w:space="0" w:color="231F20"/>
              <w:right w:val="dotted" w:sz="4" w:space="0" w:color="231F20"/>
            </w:tcBorders>
            <w:shd w:val="clear" w:color="auto" w:fill="FEEADA"/>
          </w:tcPr>
          <w:p>
            <w:pPr>
              <w:pStyle w:val="TableParagraph"/>
              <w:tabs>
                <w:tab w:pos="275" w:val="left" w:leader="none"/>
                <w:tab w:pos="574" w:val="left" w:leader="none"/>
              </w:tabs>
              <w:ind w:left="54"/>
              <w:rPr>
                <w:rFonts w:ascii="新細明體" w:hAnsi="新細明體"/>
                <w:sz w:val="22"/>
              </w:rPr>
            </w:pPr>
            <w:r>
              <w:rPr>
                <w:rFonts w:ascii="Times New Roman" w:hAnsi="Times New Roman"/>
                <w:color w:val="282324"/>
                <w:w w:val="100"/>
                <w:sz w:val="20"/>
                <w:u w:val="single" w:color="272223"/>
              </w:rPr>
              <w:t> </w:t>
            </w:r>
            <w:r>
              <w:rPr>
                <w:rFonts w:ascii="Times New Roman" w:hAnsi="Times New Roman"/>
                <w:color w:val="282324"/>
                <w:sz w:val="20"/>
                <w:u w:val="single" w:color="272223"/>
              </w:rPr>
              <w:tab/>
            </w:r>
            <w:r>
              <w:rPr>
                <w:rFonts w:ascii="Times New Roman" w:hAnsi="Times New Roman"/>
                <w:color w:val="282324"/>
                <w:w w:val="110"/>
                <w:sz w:val="20"/>
              </w:rPr>
              <w:t>J</w:t>
              <w:tab/>
              <w:t>_J </w:t>
            </w:r>
            <w:r>
              <w:rPr>
                <w:rFonts w:ascii="新細明體" w:hAnsi="新細明體"/>
                <w:color w:val="282324"/>
                <w:w w:val="110"/>
                <w:sz w:val="22"/>
              </w:rPr>
              <w:t>—</w:t>
            </w:r>
            <w:r>
              <w:rPr>
                <w:rFonts w:ascii="新細明體" w:hAnsi="新細明體"/>
                <w:color w:val="282324"/>
                <w:spacing w:val="-48"/>
                <w:w w:val="110"/>
                <w:sz w:val="22"/>
              </w:rPr>
              <w:t> </w:t>
            </w:r>
            <w:r>
              <w:rPr>
                <w:rFonts w:ascii="新細明體" w:hAnsi="新細明體"/>
                <w:color w:val="282324"/>
                <w:w w:val="110"/>
                <w:sz w:val="22"/>
              </w:rPr>
              <w:t>~</w:t>
            </w:r>
          </w:p>
          <w:p>
            <w:pPr>
              <w:pStyle w:val="TableParagraph"/>
              <w:spacing w:before="6"/>
              <w:rPr>
                <w:rFonts w:ascii="新細明體"/>
                <w:sz w:val="14"/>
              </w:rPr>
            </w:pPr>
          </w:p>
          <w:p>
            <w:pPr>
              <w:pStyle w:val="TableParagraph"/>
              <w:tabs>
                <w:tab w:pos="265" w:val="left" w:leader="none"/>
                <w:tab w:pos="574" w:val="left" w:leader="none"/>
              </w:tabs>
              <w:spacing w:line="215" w:lineRule="exact" w:before="1"/>
              <w:ind w:left="54"/>
              <w:rPr>
                <w:rFonts w:ascii="新細明體" w:hAnsi="新細明體"/>
                <w:sz w:val="22"/>
              </w:rPr>
            </w:pPr>
            <w:r>
              <w:rPr>
                <w:rFonts w:ascii="Times New Roman" w:hAnsi="Times New Roman"/>
                <w:color w:val="282324"/>
                <w:w w:val="100"/>
                <w:sz w:val="20"/>
                <w:u w:val="single" w:color="272223"/>
              </w:rPr>
              <w:t> </w:t>
            </w:r>
            <w:r>
              <w:rPr>
                <w:rFonts w:ascii="Times New Roman" w:hAnsi="Times New Roman"/>
                <w:color w:val="282324"/>
                <w:sz w:val="20"/>
                <w:u w:val="single" w:color="272223"/>
              </w:rPr>
              <w:tab/>
            </w:r>
            <w:r>
              <w:rPr>
                <w:rFonts w:ascii="Times New Roman" w:hAnsi="Times New Roman"/>
                <w:color w:val="282324"/>
                <w:w w:val="105"/>
                <w:sz w:val="20"/>
              </w:rPr>
              <w:t>J</w:t>
              <w:tab/>
              <w:t>_J</w:t>
            </w:r>
            <w:r>
              <w:rPr>
                <w:rFonts w:ascii="Times New Roman" w:hAnsi="Times New Roman"/>
                <w:color w:val="282324"/>
                <w:spacing w:val="42"/>
                <w:w w:val="105"/>
                <w:sz w:val="20"/>
              </w:rPr>
              <w:t> </w:t>
            </w:r>
            <w:r>
              <w:rPr>
                <w:rFonts w:ascii="新細明體" w:hAnsi="新細明體"/>
                <w:color w:val="282324"/>
                <w:w w:val="105"/>
                <w:sz w:val="22"/>
              </w:rPr>
              <w:t>—</w:t>
            </w:r>
          </w:p>
        </w:tc>
        <w:tc>
          <w:tcPr>
            <w:tcW w:w="2693" w:type="dxa"/>
            <w:gridSpan w:val="2"/>
            <w:tcBorders>
              <w:left w:val="dotted" w:sz="4" w:space="0" w:color="231F20"/>
              <w:bottom w:val="nil"/>
              <w:right w:val="dotted" w:sz="4" w:space="0" w:color="231F20"/>
            </w:tcBorders>
            <w:shd w:val="clear" w:color="auto" w:fill="FEEADA"/>
          </w:tcPr>
          <w:p>
            <w:pPr>
              <w:pStyle w:val="TableParagraph"/>
              <w:rPr>
                <w:rFonts w:ascii="新細明體"/>
                <w:sz w:val="22"/>
              </w:rPr>
            </w:pPr>
          </w:p>
          <w:p>
            <w:pPr>
              <w:pStyle w:val="TableParagraph"/>
              <w:spacing w:before="6"/>
              <w:rPr>
                <w:rFonts w:ascii="新細明體"/>
                <w:sz w:val="14"/>
              </w:rPr>
            </w:pPr>
          </w:p>
          <w:p>
            <w:pPr>
              <w:pStyle w:val="TableParagraph"/>
              <w:tabs>
                <w:tab w:pos="1869" w:val="left" w:leader="none"/>
              </w:tabs>
              <w:spacing w:line="215" w:lineRule="exact" w:before="1"/>
              <w:ind w:left="3"/>
              <w:rPr>
                <w:rFonts w:ascii="新細明體"/>
                <w:sz w:val="22"/>
              </w:rPr>
            </w:pPr>
            <w:r>
              <w:rPr>
                <w:rFonts w:ascii="新細明體"/>
                <w:color w:val="282324"/>
                <w:w w:val="192"/>
                <w:sz w:val="22"/>
                <w:u w:val="thick" w:color="000000"/>
              </w:rPr>
              <w:t> </w:t>
            </w:r>
            <w:r>
              <w:rPr>
                <w:rFonts w:ascii="新細明體"/>
                <w:color w:val="282324"/>
                <w:sz w:val="22"/>
                <w:u w:val="thick" w:color="000000"/>
              </w:rPr>
              <w:tab/>
            </w:r>
          </w:p>
        </w:tc>
        <w:tc>
          <w:tcPr>
            <w:tcW w:w="4085" w:type="dxa"/>
            <w:gridSpan w:val="2"/>
            <w:tcBorders>
              <w:left w:val="dotted" w:sz="4" w:space="0" w:color="231F20"/>
              <w:right w:val="nil"/>
            </w:tcBorders>
            <w:shd w:val="clear" w:color="auto" w:fill="FEEADA"/>
          </w:tcPr>
          <w:p>
            <w:pPr>
              <w:pStyle w:val="TableParagraph"/>
              <w:tabs>
                <w:tab w:pos="1918" w:val="left" w:leader="none"/>
                <w:tab w:pos="2927" w:val="left" w:leader="none"/>
              </w:tabs>
              <w:spacing w:before="122"/>
              <w:ind w:left="81"/>
              <w:rPr>
                <w:rFonts w:ascii="新細明體" w:eastAsia="新細明體" w:hint="eastAsia"/>
                <w:sz w:val="17"/>
              </w:rPr>
            </w:pPr>
            <w:r>
              <w:rPr>
                <w:rFonts w:ascii="新細明體" w:eastAsia="新細明體" w:hint="eastAsia"/>
                <w:color w:val="383434"/>
                <w:sz w:val="17"/>
              </w:rPr>
              <w:t>郵遞區號（</w:t>
              <w:tab/>
            </w:r>
            <w:r>
              <w:rPr>
                <w:rFonts w:ascii="新細明體" w:eastAsia="新細明體" w:hint="eastAsia"/>
                <w:color w:val="282324"/>
                <w:w w:val="90"/>
                <w:sz w:val="17"/>
              </w:rPr>
              <w:t>市（縣）</w:t>
              <w:tab/>
            </w:r>
            <w:r>
              <w:rPr>
                <w:rFonts w:ascii="新細明體" w:eastAsia="新細明體" w:hint="eastAsia"/>
                <w:color w:val="282324"/>
                <w:sz w:val="17"/>
              </w:rPr>
              <w:t>區（鄉鎮市）</w:t>
            </w:r>
          </w:p>
          <w:p>
            <w:pPr>
              <w:pStyle w:val="TableParagraph"/>
              <w:tabs>
                <w:tab w:pos="1093" w:val="left" w:leader="none"/>
                <w:tab w:pos="1726" w:val="left" w:leader="none"/>
                <w:tab w:pos="2462" w:val="left" w:leader="none"/>
                <w:tab w:pos="3199" w:val="left" w:leader="none"/>
              </w:tabs>
              <w:spacing w:before="60"/>
              <w:ind w:left="81"/>
              <w:rPr>
                <w:rFonts w:ascii="新細明體" w:eastAsia="新細明體" w:hint="eastAsia"/>
                <w:sz w:val="17"/>
              </w:rPr>
            </w:pPr>
            <w:r>
              <w:rPr>
                <w:rFonts w:ascii="新細明體" w:eastAsia="新細明體" w:hint="eastAsia"/>
                <w:color w:val="282324"/>
                <w:sz w:val="17"/>
              </w:rPr>
              <w:t>（街）段</w:t>
              <w:tab/>
            </w:r>
            <w:r>
              <w:rPr>
                <w:rFonts w:ascii="新細明體" w:eastAsia="新細明體" w:hint="eastAsia"/>
                <w:color w:val="383434"/>
                <w:sz w:val="17"/>
              </w:rPr>
              <w:t>巷</w:t>
              <w:tab/>
            </w:r>
            <w:r>
              <w:rPr>
                <w:rFonts w:ascii="新細明體" w:eastAsia="新細明體" w:hint="eastAsia"/>
                <w:color w:val="383434"/>
                <w:position w:val="1"/>
                <w:sz w:val="18"/>
              </w:rPr>
              <w:t>弄</w:t>
              <w:tab/>
            </w:r>
            <w:r>
              <w:rPr>
                <w:rFonts w:ascii="新細明體" w:eastAsia="新細明體" w:hint="eastAsia"/>
                <w:color w:val="383434"/>
                <w:position w:val="1"/>
                <w:sz w:val="17"/>
              </w:rPr>
              <w:t>號</w:t>
              <w:tab/>
              <w:t>樓</w:t>
            </w:r>
          </w:p>
        </w:tc>
        <w:tc>
          <w:tcPr>
            <w:tcW w:w="307" w:type="dxa"/>
            <w:tcBorders>
              <w:left w:val="nil"/>
              <w:right w:val="nil"/>
            </w:tcBorders>
            <w:shd w:val="clear" w:color="auto" w:fill="FEEADA"/>
          </w:tcPr>
          <w:p>
            <w:pPr>
              <w:pStyle w:val="TableParagraph"/>
              <w:rPr>
                <w:rFonts w:ascii="新細明體"/>
                <w:sz w:val="16"/>
              </w:rPr>
            </w:pPr>
          </w:p>
          <w:p>
            <w:pPr>
              <w:pStyle w:val="TableParagraph"/>
              <w:spacing w:before="1"/>
              <w:rPr>
                <w:rFonts w:ascii="新細明體"/>
                <w:sz w:val="15"/>
              </w:rPr>
            </w:pPr>
          </w:p>
          <w:p>
            <w:pPr>
              <w:pStyle w:val="TableParagraph"/>
              <w:ind w:right="21"/>
              <w:jc w:val="right"/>
              <w:rPr>
                <w:rFonts w:ascii="新細明體" w:eastAsia="新細明體" w:hint="eastAsia"/>
                <w:sz w:val="17"/>
              </w:rPr>
            </w:pPr>
            <w:r>
              <w:rPr>
                <w:rFonts w:ascii="新細明體" w:eastAsia="新細明體" w:hint="eastAsia"/>
                <w:color w:val="383434"/>
                <w:w w:val="110"/>
                <w:sz w:val="17"/>
              </w:rPr>
              <w:t>室</w:t>
            </w:r>
          </w:p>
        </w:tc>
        <w:tc>
          <w:tcPr>
            <w:tcW w:w="1750" w:type="dxa"/>
            <w:gridSpan w:val="2"/>
            <w:tcBorders>
              <w:left w:val="nil"/>
              <w:right w:val="dotted" w:sz="4" w:space="0" w:color="231F20"/>
            </w:tcBorders>
            <w:shd w:val="clear" w:color="auto" w:fill="FEEADA"/>
          </w:tcPr>
          <w:p>
            <w:pPr>
              <w:pStyle w:val="TableParagraph"/>
              <w:tabs>
                <w:tab w:pos="1345" w:val="left" w:leader="none"/>
              </w:tabs>
              <w:spacing w:before="122"/>
              <w:ind w:left="40"/>
              <w:rPr>
                <w:rFonts w:ascii="新細明體" w:eastAsia="新細明體" w:hint="eastAsia"/>
                <w:sz w:val="17"/>
              </w:rPr>
            </w:pPr>
            <w:r>
              <w:rPr>
                <w:rFonts w:ascii="新細明體" w:eastAsia="新細明體" w:hint="eastAsia"/>
                <w:color w:val="282324"/>
                <w:w w:val="90"/>
                <w:sz w:val="17"/>
              </w:rPr>
              <w:t>里（村）</w:t>
              <w:tab/>
            </w:r>
            <w:r>
              <w:rPr>
                <w:rFonts w:ascii="新細明體" w:eastAsia="新細明體" w:hint="eastAsia"/>
                <w:color w:val="383434"/>
                <w:sz w:val="17"/>
              </w:rPr>
              <w:t>路</w:t>
            </w:r>
          </w:p>
        </w:tc>
        <w:tc>
          <w:tcPr>
            <w:tcW w:w="2009" w:type="dxa"/>
            <w:gridSpan w:val="2"/>
            <w:tcBorders>
              <w:left w:val="dotted" w:sz="4" w:space="0" w:color="231F20"/>
              <w:right w:val="dotted" w:sz="4" w:space="0" w:color="231F20"/>
            </w:tcBorders>
            <w:shd w:val="clear" w:color="auto" w:fill="FEEADA"/>
          </w:tcPr>
          <w:p>
            <w:pPr>
              <w:pStyle w:val="TableParagraph"/>
              <w:rPr>
                <w:rFonts w:ascii="Times New Roman"/>
                <w:sz w:val="16"/>
              </w:rPr>
            </w:pPr>
          </w:p>
        </w:tc>
        <w:tc>
          <w:tcPr>
            <w:tcW w:w="1370" w:type="dxa"/>
            <w:gridSpan w:val="2"/>
            <w:tcBorders>
              <w:left w:val="dotted" w:sz="4" w:space="0" w:color="231F20"/>
              <w:right w:val="single" w:sz="12" w:space="0" w:color="231F20"/>
            </w:tcBorders>
            <w:shd w:val="clear" w:color="auto" w:fill="FEEADA"/>
          </w:tcPr>
          <w:p>
            <w:pPr>
              <w:pStyle w:val="TableParagraph"/>
              <w:rPr>
                <w:rFonts w:ascii="Times New Roman"/>
                <w:sz w:val="16"/>
              </w:rPr>
            </w:pPr>
          </w:p>
        </w:tc>
      </w:tr>
      <w:tr>
        <w:trPr>
          <w:trHeight w:val="635" w:hRule="atLeast"/>
        </w:trPr>
        <w:tc>
          <w:tcPr>
            <w:tcW w:w="6255" w:type="dxa"/>
            <w:gridSpan w:val="5"/>
            <w:tcBorders>
              <w:left w:val="nil"/>
              <w:right w:val="single" w:sz="2" w:space="0" w:color="000000"/>
            </w:tcBorders>
            <w:shd w:val="clear" w:color="auto" w:fill="BDBEBE"/>
          </w:tcPr>
          <w:p>
            <w:pPr>
              <w:pStyle w:val="TableParagraph"/>
              <w:spacing w:line="198" w:lineRule="exact" w:before="54"/>
              <w:ind w:left="4357"/>
              <w:rPr>
                <w:rFonts w:ascii="新細明體" w:eastAsia="新細明體" w:hint="eastAsia"/>
                <w:sz w:val="17"/>
              </w:rPr>
            </w:pPr>
            <w:r>
              <w:rPr>
                <w:rFonts w:ascii="新細明體" w:eastAsia="新細明體" w:hint="eastAsia"/>
                <w:color w:val="282324"/>
                <w:w w:val="110"/>
                <w:sz w:val="17"/>
              </w:rPr>
              <w:t>暴露時間</w:t>
            </w:r>
          </w:p>
          <w:p>
            <w:pPr>
              <w:pStyle w:val="TableParagraph"/>
              <w:spacing w:line="164" w:lineRule="exact"/>
              <w:ind w:left="1213"/>
              <w:rPr>
                <w:rFonts w:ascii="新細明體" w:eastAsia="新細明體" w:hint="eastAsia"/>
                <w:sz w:val="17"/>
              </w:rPr>
            </w:pPr>
            <w:r>
              <w:rPr>
                <w:rFonts w:ascii="新細明體" w:eastAsia="新細明體" w:hint="eastAsia"/>
                <w:color w:val="282324"/>
                <w:w w:val="110"/>
                <w:sz w:val="17"/>
              </w:rPr>
              <w:t>校園型態</w:t>
            </w:r>
          </w:p>
          <w:p>
            <w:pPr>
              <w:pStyle w:val="TableParagraph"/>
              <w:spacing w:line="200" w:lineRule="exact"/>
              <w:ind w:left="4095"/>
              <w:rPr>
                <w:rFonts w:ascii="新細明體" w:eastAsia="新細明體" w:hint="eastAsia"/>
                <w:sz w:val="17"/>
              </w:rPr>
            </w:pPr>
            <w:r>
              <w:rPr>
                <w:rFonts w:ascii="新細明體" w:eastAsia="新細明體" w:hint="eastAsia"/>
                <w:color w:val="282324"/>
                <w:sz w:val="17"/>
              </w:rPr>
              <w:t>（擇一填寫即可）</w:t>
            </w:r>
          </w:p>
        </w:tc>
        <w:tc>
          <w:tcPr>
            <w:tcW w:w="2382" w:type="dxa"/>
            <w:gridSpan w:val="3"/>
            <w:tcBorders>
              <w:left w:val="single" w:sz="2" w:space="0" w:color="000000"/>
              <w:bottom w:val="nil"/>
              <w:right w:val="single" w:sz="2" w:space="0" w:color="000000"/>
            </w:tcBorders>
            <w:shd w:val="clear" w:color="auto" w:fill="BDBEBE"/>
          </w:tcPr>
          <w:p>
            <w:pPr>
              <w:pStyle w:val="TableParagraph"/>
              <w:spacing w:before="3"/>
              <w:rPr>
                <w:rFonts w:ascii="新細明體"/>
                <w:sz w:val="15"/>
              </w:rPr>
            </w:pPr>
          </w:p>
          <w:p>
            <w:pPr>
              <w:pStyle w:val="TableParagraph"/>
              <w:ind w:left="801" w:right="788"/>
              <w:jc w:val="center"/>
              <w:rPr>
                <w:rFonts w:ascii="新細明體" w:eastAsia="新細明體" w:hint="eastAsia"/>
                <w:sz w:val="17"/>
              </w:rPr>
            </w:pPr>
            <w:r>
              <w:rPr>
                <w:rFonts w:ascii="新細明體" w:eastAsia="新細明體" w:hint="eastAsia"/>
                <w:color w:val="282324"/>
                <w:w w:val="110"/>
                <w:sz w:val="17"/>
              </w:rPr>
              <w:t>人數估計</w:t>
            </w:r>
          </w:p>
        </w:tc>
        <w:tc>
          <w:tcPr>
            <w:tcW w:w="1677" w:type="dxa"/>
            <w:tcBorders>
              <w:left w:val="single" w:sz="2" w:space="0" w:color="000000"/>
              <w:bottom w:val="nil"/>
              <w:right w:val="single" w:sz="2" w:space="0" w:color="000000"/>
            </w:tcBorders>
            <w:shd w:val="clear" w:color="auto" w:fill="BDBEBE"/>
          </w:tcPr>
          <w:p>
            <w:pPr>
              <w:pStyle w:val="TableParagraph"/>
              <w:spacing w:before="8"/>
              <w:rPr>
                <w:rFonts w:ascii="新細明體"/>
                <w:sz w:val="15"/>
              </w:rPr>
            </w:pPr>
          </w:p>
          <w:p>
            <w:pPr>
              <w:pStyle w:val="TableParagraph"/>
              <w:ind w:left="591" w:right="587"/>
              <w:jc w:val="center"/>
              <w:rPr>
                <w:rFonts w:ascii="新細明體" w:eastAsia="新細明體" w:hint="eastAsia"/>
                <w:sz w:val="17"/>
              </w:rPr>
            </w:pPr>
            <w:r>
              <w:rPr>
                <w:rFonts w:ascii="新細明體" w:eastAsia="新細明體" w:hint="eastAsia"/>
                <w:color w:val="282324"/>
                <w:w w:val="110"/>
                <w:sz w:val="17"/>
              </w:rPr>
              <w:t>空調</w:t>
            </w:r>
          </w:p>
        </w:tc>
        <w:tc>
          <w:tcPr>
            <w:tcW w:w="1363" w:type="dxa"/>
            <w:tcBorders>
              <w:left w:val="single" w:sz="2" w:space="0" w:color="000000"/>
              <w:bottom w:val="nil"/>
              <w:right w:val="single" w:sz="2" w:space="0" w:color="000000"/>
            </w:tcBorders>
            <w:shd w:val="clear" w:color="auto" w:fill="BDBEBE"/>
          </w:tcPr>
          <w:p>
            <w:pPr>
              <w:pStyle w:val="TableParagraph"/>
              <w:spacing w:before="12"/>
              <w:rPr>
                <w:rFonts w:ascii="新細明體"/>
                <w:sz w:val="14"/>
              </w:rPr>
            </w:pPr>
          </w:p>
          <w:p>
            <w:pPr>
              <w:pStyle w:val="TableParagraph"/>
              <w:ind w:left="471" w:right="469"/>
              <w:jc w:val="center"/>
              <w:rPr>
                <w:rFonts w:ascii="新細明體" w:eastAsia="新細明體" w:hint="eastAsia"/>
                <w:sz w:val="18"/>
              </w:rPr>
            </w:pPr>
            <w:r>
              <w:rPr>
                <w:rFonts w:ascii="新細明體" w:eastAsia="新細明體" w:hint="eastAsia"/>
                <w:color w:val="282324"/>
                <w:w w:val="105"/>
                <w:sz w:val="18"/>
              </w:rPr>
              <w:t>通風</w:t>
            </w:r>
          </w:p>
        </w:tc>
        <w:tc>
          <w:tcPr>
            <w:tcW w:w="646" w:type="dxa"/>
            <w:tcBorders>
              <w:left w:val="single" w:sz="2" w:space="0" w:color="000000"/>
              <w:bottom w:val="nil"/>
              <w:right w:val="single" w:sz="2" w:space="0" w:color="000000"/>
            </w:tcBorders>
            <w:shd w:val="clear" w:color="auto" w:fill="BDBEBE"/>
          </w:tcPr>
          <w:p>
            <w:pPr>
              <w:pStyle w:val="TableParagraph"/>
              <w:spacing w:before="146"/>
              <w:ind w:left="84"/>
              <w:rPr>
                <w:rFonts w:ascii="新細明體" w:eastAsia="新細明體" w:hint="eastAsia"/>
                <w:sz w:val="28"/>
              </w:rPr>
            </w:pPr>
            <w:r>
              <w:rPr>
                <w:rFonts w:ascii="新細明體" w:eastAsia="新細明體" w:hint="eastAsia"/>
                <w:color w:val="626060"/>
                <w:w w:val="107"/>
                <w:sz w:val="28"/>
              </w:rPr>
              <w:t>匱</w:t>
            </w:r>
          </w:p>
        </w:tc>
        <w:tc>
          <w:tcPr>
            <w:tcW w:w="1370" w:type="dxa"/>
            <w:gridSpan w:val="2"/>
            <w:tcBorders>
              <w:left w:val="single" w:sz="2" w:space="0" w:color="000000"/>
              <w:bottom w:val="nil"/>
              <w:right w:val="nil"/>
            </w:tcBorders>
            <w:shd w:val="clear" w:color="auto" w:fill="BDBEBE"/>
          </w:tcPr>
          <w:p>
            <w:pPr>
              <w:pStyle w:val="TableParagraph"/>
              <w:spacing w:before="44"/>
              <w:ind w:left="57" w:right="63"/>
              <w:jc w:val="center"/>
              <w:rPr>
                <w:rFonts w:ascii="新細明體" w:eastAsia="新細明體" w:hint="eastAsia"/>
                <w:sz w:val="18"/>
              </w:rPr>
            </w:pPr>
            <w:r>
              <w:rPr>
                <w:rFonts w:ascii="新細明體" w:eastAsia="新細明體" w:hint="eastAsia"/>
                <w:color w:val="282324"/>
                <w:w w:val="105"/>
                <w:sz w:val="18"/>
              </w:rPr>
              <w:t>交通車</w:t>
            </w:r>
          </w:p>
          <w:p>
            <w:pPr>
              <w:pStyle w:val="TableParagraph"/>
              <w:spacing w:before="116"/>
              <w:ind w:left="57" w:right="79"/>
              <w:jc w:val="center"/>
              <w:rPr>
                <w:rFonts w:ascii="新細明體" w:eastAsia="新細明體" w:hint="eastAsia"/>
                <w:sz w:val="14"/>
              </w:rPr>
            </w:pPr>
            <w:r>
              <w:rPr>
                <w:rFonts w:ascii="新細明體" w:eastAsia="新細明體" w:hint="eastAsia"/>
                <w:color w:val="282324"/>
                <w:w w:val="105"/>
                <w:sz w:val="14"/>
              </w:rPr>
              <w:t>（大眾運輸不</w:t>
            </w:r>
            <w:r>
              <w:rPr>
                <w:rFonts w:ascii="新細明體" w:eastAsia="新細明體" w:hint="eastAsia"/>
                <w:color w:val="282324"/>
                <w:w w:val="110"/>
                <w:sz w:val="14"/>
              </w:rPr>
              <w:t>計）</w:t>
            </w:r>
          </w:p>
        </w:tc>
      </w:tr>
      <w:tr>
        <w:trPr>
          <w:trHeight w:val="255" w:hRule="atLeast"/>
        </w:trPr>
        <w:tc>
          <w:tcPr>
            <w:tcW w:w="8257" w:type="dxa"/>
            <w:gridSpan w:val="6"/>
            <w:vMerge w:val="restart"/>
            <w:tcBorders>
              <w:top w:val="nil"/>
              <w:left w:val="nil"/>
              <w:right w:val="nil"/>
            </w:tcBorders>
          </w:tcPr>
          <w:p>
            <w:pPr>
              <w:pStyle w:val="TableParagraph"/>
              <w:tabs>
                <w:tab w:pos="1631" w:val="left" w:leader="none"/>
                <w:tab w:pos="2347" w:val="left" w:leader="none"/>
              </w:tabs>
              <w:spacing w:line="255" w:lineRule="exact"/>
              <w:ind w:left="7"/>
              <w:rPr>
                <w:rFonts w:ascii="新細明體" w:eastAsia="新細明體" w:hint="eastAsia"/>
                <w:sz w:val="17"/>
              </w:rPr>
            </w:pPr>
            <w:r>
              <w:rPr>
                <w:rFonts w:ascii="Times New Roman" w:eastAsia="Times New Roman"/>
                <w:color w:val="383434"/>
                <w:sz w:val="22"/>
              </w:rPr>
              <w:t>0 </w:t>
            </w:r>
            <w:r>
              <w:rPr>
                <w:rFonts w:ascii="Times New Roman" w:eastAsia="Times New Roman"/>
                <w:color w:val="383434"/>
                <w:spacing w:val="43"/>
                <w:sz w:val="22"/>
              </w:rPr>
              <w:t> </w:t>
            </w:r>
            <w:r>
              <w:rPr>
                <w:rFonts w:ascii="新細明體" w:eastAsia="新細明體" w:hint="eastAsia"/>
                <w:color w:val="383434"/>
                <w:spacing w:val="8"/>
                <w:sz w:val="17"/>
              </w:rPr>
              <w:t>小</w:t>
            </w:r>
            <w:r>
              <w:rPr>
                <w:rFonts w:ascii="新細明體" w:eastAsia="新細明體" w:hint="eastAsia"/>
                <w:color w:val="383434"/>
                <w:spacing w:val="-7"/>
                <w:sz w:val="17"/>
              </w:rPr>
              <w:t>學</w:t>
            </w:r>
            <w:r>
              <w:rPr>
                <w:rFonts w:ascii="新細明體" w:eastAsia="新細明體" w:hint="eastAsia"/>
                <w:color w:val="383434"/>
                <w:spacing w:val="7"/>
                <w:w w:val="85"/>
                <w:sz w:val="17"/>
              </w:rPr>
              <w:t>／</w:t>
            </w:r>
            <w:r>
              <w:rPr>
                <w:rFonts w:ascii="新細明體" w:eastAsia="新細明體" w:hint="eastAsia"/>
                <w:color w:val="383434"/>
                <w:sz w:val="17"/>
              </w:rPr>
              <w:t>國中</w:t>
              <w:tab/>
            </w:r>
            <w:r>
              <w:rPr>
                <w:rFonts w:ascii="新細明體" w:eastAsia="新細明體" w:hint="eastAsia"/>
                <w:color w:val="282324"/>
                <w:sz w:val="17"/>
              </w:rPr>
              <w:t>年</w:t>
              <w:tab/>
              <w:t>班</w:t>
            </w:r>
          </w:p>
          <w:p>
            <w:pPr>
              <w:pStyle w:val="TableParagraph"/>
              <w:spacing w:line="185" w:lineRule="exact"/>
              <w:ind w:left="7"/>
              <w:rPr>
                <w:rFonts w:ascii="新細明體" w:eastAsia="新細明體" w:hint="eastAsia"/>
                <w:sz w:val="17"/>
              </w:rPr>
            </w:pPr>
            <w:r>
              <w:rPr>
                <w:rFonts w:ascii="Times New Roman" w:eastAsia="Times New Roman"/>
                <w:color w:val="383434"/>
                <w:sz w:val="22"/>
              </w:rPr>
              <w:t>0 </w:t>
            </w:r>
            <w:r>
              <w:rPr>
                <w:rFonts w:ascii="新細明體" w:eastAsia="新細明體" w:hint="eastAsia"/>
                <w:color w:val="383434"/>
                <w:sz w:val="17"/>
              </w:rPr>
              <w:t>高中</w:t>
            </w:r>
            <w:r>
              <w:rPr>
                <w:rFonts w:ascii="新細明體" w:eastAsia="新細明體" w:hint="eastAsia"/>
                <w:color w:val="383434"/>
                <w:w w:val="85"/>
                <w:sz w:val="17"/>
              </w:rPr>
              <w:t>／</w:t>
            </w:r>
            <w:r>
              <w:rPr>
                <w:rFonts w:ascii="新細明體" w:eastAsia="新細明體" w:hint="eastAsia"/>
                <w:color w:val="383434"/>
                <w:sz w:val="17"/>
              </w:rPr>
              <w:t>職</w:t>
            </w:r>
            <w:r>
              <w:rPr>
                <w:rFonts w:ascii="新細明體" w:eastAsia="新細明體" w:hint="eastAsia"/>
                <w:color w:val="383434"/>
                <w:w w:val="85"/>
                <w:sz w:val="17"/>
              </w:rPr>
              <w:t>／</w:t>
            </w:r>
            <w:r>
              <w:rPr>
                <w:rFonts w:ascii="新細明體" w:eastAsia="新細明體" w:hint="eastAsia"/>
                <w:color w:val="383434"/>
                <w:sz w:val="17"/>
              </w:rPr>
              <w:t>五專</w:t>
            </w:r>
            <w:r>
              <w:rPr>
                <w:rFonts w:ascii="新細明體" w:eastAsia="新細明體" w:hint="eastAsia"/>
                <w:color w:val="383434"/>
                <w:w w:val="85"/>
                <w:sz w:val="17"/>
              </w:rPr>
              <w:t>／二 專</w:t>
            </w:r>
          </w:p>
          <w:p>
            <w:pPr>
              <w:pStyle w:val="TableParagraph"/>
              <w:tabs>
                <w:tab w:pos="6295" w:val="left" w:leader="none"/>
                <w:tab w:pos="8003" w:val="left" w:leader="none"/>
              </w:tabs>
              <w:spacing w:line="148" w:lineRule="exact"/>
              <w:ind w:left="3328"/>
              <w:rPr>
                <w:rFonts w:ascii="新細明體" w:eastAsia="新細明體" w:hint="eastAsia"/>
                <w:sz w:val="17"/>
              </w:rPr>
            </w:pPr>
            <w:r>
              <w:rPr>
                <w:rFonts w:ascii="新細明體" w:eastAsia="新細明體" w:hint="eastAsia"/>
                <w:color w:val="282324"/>
                <w:w w:val="105"/>
                <w:sz w:val="17"/>
              </w:rPr>
              <w:t>每   </w:t>
            </w:r>
            <w:r>
              <w:rPr>
                <w:rFonts w:ascii="Times New Roman" w:eastAsia="Times New Roman"/>
                <w:color w:val="282324"/>
                <w:spacing w:val="-29"/>
                <w:w w:val="105"/>
                <w:sz w:val="22"/>
              </w:rPr>
              <w:t>(0     </w:t>
            </w:r>
            <w:r>
              <w:rPr>
                <w:rFonts w:ascii="新細明體" w:eastAsia="新細明體" w:hint="eastAsia"/>
                <w:color w:val="282324"/>
                <w:spacing w:val="-3"/>
                <w:w w:val="105"/>
                <w:sz w:val="17"/>
              </w:rPr>
              <w:t>天 </w:t>
            </w:r>
            <w:r>
              <w:rPr>
                <w:rFonts w:ascii="Times New Roman" w:eastAsia="Times New Roman"/>
                <w:color w:val="282324"/>
                <w:w w:val="105"/>
                <w:sz w:val="22"/>
              </w:rPr>
              <w:t>0  </w:t>
            </w:r>
            <w:r>
              <w:rPr>
                <w:rFonts w:ascii="新細明體" w:eastAsia="新細明體" w:hint="eastAsia"/>
                <w:color w:val="282324"/>
                <w:spacing w:val="7"/>
                <w:w w:val="105"/>
                <w:sz w:val="17"/>
              </w:rPr>
              <w:t>週 </w:t>
            </w:r>
            <w:r>
              <w:rPr>
                <w:rFonts w:ascii="Times New Roman" w:eastAsia="Times New Roman"/>
                <w:color w:val="282324"/>
                <w:w w:val="105"/>
                <w:sz w:val="22"/>
              </w:rPr>
              <w:t>0  </w:t>
            </w:r>
            <w:r>
              <w:rPr>
                <w:rFonts w:ascii="新細明體" w:eastAsia="新細明體" w:hint="eastAsia"/>
                <w:color w:val="282324"/>
                <w:w w:val="105"/>
                <w:sz w:val="17"/>
              </w:rPr>
              <w:t>月 ）＿</w:t>
            </w:r>
            <w:r>
              <w:rPr>
                <w:rFonts w:ascii="新細明體" w:eastAsia="新細明體" w:hint="eastAsia"/>
                <w:color w:val="282324"/>
                <w:spacing w:val="40"/>
                <w:w w:val="105"/>
                <w:sz w:val="17"/>
              </w:rPr>
              <w:t> </w:t>
            </w:r>
            <w:r>
              <w:rPr>
                <w:rFonts w:ascii="新細明體" w:eastAsia="新細明體" w:hint="eastAsia"/>
                <w:color w:val="282324"/>
                <w:spacing w:val="32"/>
                <w:w w:val="105"/>
                <w:sz w:val="17"/>
              </w:rPr>
              <w:t>小</w:t>
            </w:r>
            <w:r>
              <w:rPr>
                <w:rFonts w:ascii="新細明體" w:eastAsia="新細明體" w:hint="eastAsia"/>
                <w:color w:val="282324"/>
                <w:w w:val="105"/>
                <w:sz w:val="17"/>
              </w:rPr>
              <w:t>時</w:t>
              <w:tab/>
            </w:r>
            <w:r>
              <w:rPr>
                <w:rFonts w:ascii="Times New Roman" w:eastAsia="Times New Roman"/>
                <w:color w:val="383434"/>
                <w:w w:val="105"/>
                <w:position w:val="1"/>
                <w:sz w:val="22"/>
              </w:rPr>
              <w:t>0  </w:t>
            </w:r>
            <w:r>
              <w:rPr>
                <w:rFonts w:ascii="新細明體" w:eastAsia="新細明體" w:hint="eastAsia"/>
                <w:color w:val="383434"/>
                <w:spacing w:val="26"/>
                <w:w w:val="105"/>
                <w:position w:val="1"/>
                <w:sz w:val="17"/>
              </w:rPr>
              <w:t>室 </w:t>
            </w:r>
            <w:r>
              <w:rPr>
                <w:rFonts w:ascii="新細明體" w:eastAsia="新細明體" w:hint="eastAsia"/>
                <w:color w:val="383434"/>
                <w:w w:val="105"/>
                <w:position w:val="1"/>
                <w:sz w:val="17"/>
              </w:rPr>
              <w:t>內</w:t>
            </w:r>
            <w:r>
              <w:rPr>
                <w:rFonts w:ascii="新細明體" w:eastAsia="新細明體" w:hint="eastAsia"/>
                <w:color w:val="383434"/>
                <w:spacing w:val="-14"/>
                <w:w w:val="105"/>
                <w:position w:val="1"/>
                <w:sz w:val="17"/>
              </w:rPr>
              <w:t> </w:t>
            </w:r>
            <w:r>
              <w:rPr>
                <w:rFonts w:ascii="新細明體" w:eastAsia="新細明體" w:hint="eastAsia"/>
                <w:color w:val="383434"/>
                <w:spacing w:val="8"/>
                <w:w w:val="105"/>
                <w:position w:val="1"/>
                <w:sz w:val="17"/>
              </w:rPr>
              <w:t>人</w:t>
            </w:r>
            <w:r>
              <w:rPr>
                <w:rFonts w:ascii="新細明體" w:eastAsia="新細明體" w:hint="eastAsia"/>
                <w:color w:val="383434"/>
                <w:w w:val="105"/>
                <w:position w:val="1"/>
                <w:sz w:val="17"/>
              </w:rPr>
              <w:t>數</w:t>
              <w:tab/>
              <w:t>人</w:t>
            </w:r>
          </w:p>
          <w:p>
            <w:pPr>
              <w:pStyle w:val="TableParagraph"/>
              <w:spacing w:line="105" w:lineRule="exact"/>
              <w:ind w:left="516"/>
              <w:rPr>
                <w:rFonts w:ascii="新細明體" w:eastAsia="新細明體" w:hint="eastAsia"/>
                <w:sz w:val="17"/>
              </w:rPr>
            </w:pPr>
            <w:r>
              <w:rPr>
                <w:rFonts w:ascii="新細明體" w:eastAsia="新細明體" w:hint="eastAsia"/>
                <w:color w:val="383434"/>
                <w:w w:val="150"/>
                <w:sz w:val="17"/>
              </w:rPr>
              <w:t>科＿年＿</w:t>
            </w:r>
            <w:r>
              <w:rPr>
                <w:rFonts w:ascii="新細明體" w:eastAsia="新細明體" w:hint="eastAsia"/>
                <w:color w:val="383434"/>
                <w:w w:val="130"/>
                <w:sz w:val="17"/>
              </w:rPr>
              <w:t>班</w:t>
            </w:r>
          </w:p>
          <w:p>
            <w:pPr>
              <w:pStyle w:val="TableParagraph"/>
              <w:tabs>
                <w:tab w:pos="3322" w:val="left" w:leader="none"/>
                <w:tab w:pos="4465" w:val="left" w:leader="none"/>
                <w:tab w:pos="6295" w:val="left" w:leader="none"/>
              </w:tabs>
              <w:ind w:left="80"/>
              <w:rPr>
                <w:rFonts w:ascii="新細明體" w:eastAsia="新細明體" w:hint="eastAsia"/>
                <w:sz w:val="17"/>
              </w:rPr>
            </w:pPr>
            <w:r>
              <w:rPr>
                <w:rFonts w:ascii="Times New Roman" w:eastAsia="Times New Roman"/>
                <w:color w:val="383434"/>
                <w:w w:val="105"/>
                <w:sz w:val="21"/>
              </w:rPr>
              <w:t>O</w:t>
            </w:r>
            <w:r>
              <w:rPr>
                <w:rFonts w:ascii="Times New Roman" w:eastAsia="Times New Roman"/>
                <w:color w:val="383434"/>
                <w:spacing w:val="-37"/>
                <w:w w:val="105"/>
                <w:sz w:val="21"/>
              </w:rPr>
              <w:t> </w:t>
            </w:r>
            <w:r>
              <w:rPr>
                <w:rFonts w:ascii="新細明體" w:eastAsia="新細明體" w:hint="eastAsia"/>
                <w:color w:val="383434"/>
                <w:spacing w:val="9"/>
                <w:w w:val="105"/>
                <w:sz w:val="17"/>
              </w:rPr>
              <w:t>四技</w:t>
            </w:r>
            <w:r>
              <w:rPr>
                <w:rFonts w:ascii="新細明體" w:eastAsia="新細明體" w:hint="eastAsia"/>
                <w:color w:val="383434"/>
                <w:spacing w:val="17"/>
                <w:w w:val="105"/>
                <w:sz w:val="17"/>
              </w:rPr>
              <w:t>二</w:t>
            </w:r>
            <w:r>
              <w:rPr>
                <w:rFonts w:ascii="新細明體" w:eastAsia="新細明體" w:hint="eastAsia"/>
                <w:color w:val="383434"/>
                <w:w w:val="105"/>
                <w:sz w:val="17"/>
              </w:rPr>
              <w:t>技</w:t>
            </w:r>
            <w:r>
              <w:rPr>
                <w:rFonts w:ascii="新細明體" w:eastAsia="新細明體" w:hint="eastAsia"/>
                <w:color w:val="383434"/>
                <w:spacing w:val="4"/>
                <w:w w:val="85"/>
                <w:sz w:val="17"/>
              </w:rPr>
              <w:t>／</w:t>
            </w:r>
            <w:r>
              <w:rPr>
                <w:rFonts w:ascii="新細明體" w:eastAsia="新細明體" w:hint="eastAsia"/>
                <w:color w:val="383434"/>
                <w:spacing w:val="11"/>
                <w:w w:val="105"/>
                <w:sz w:val="17"/>
              </w:rPr>
              <w:t>大</w:t>
            </w:r>
            <w:r>
              <w:rPr>
                <w:rFonts w:ascii="新細明體" w:eastAsia="新細明體" w:hint="eastAsia"/>
                <w:color w:val="383434"/>
                <w:spacing w:val="-7"/>
                <w:w w:val="105"/>
                <w:sz w:val="17"/>
              </w:rPr>
              <w:t>學</w:t>
            </w:r>
            <w:r>
              <w:rPr>
                <w:rFonts w:ascii="新細明體" w:eastAsia="新細明體" w:hint="eastAsia"/>
                <w:color w:val="383434"/>
                <w:spacing w:val="6"/>
                <w:w w:val="85"/>
                <w:sz w:val="17"/>
              </w:rPr>
              <w:t>／</w:t>
            </w:r>
            <w:r>
              <w:rPr>
                <w:rFonts w:ascii="新細明體" w:eastAsia="新細明體" w:hint="eastAsia"/>
                <w:color w:val="383434"/>
                <w:spacing w:val="8"/>
                <w:w w:val="105"/>
                <w:sz w:val="17"/>
              </w:rPr>
              <w:t>硏</w:t>
            </w:r>
            <w:r>
              <w:rPr>
                <w:rFonts w:ascii="新細明體" w:eastAsia="新細明體" w:hint="eastAsia"/>
                <w:color w:val="383434"/>
                <w:spacing w:val="12"/>
                <w:w w:val="105"/>
                <w:sz w:val="17"/>
              </w:rPr>
              <w:t>究</w:t>
            </w:r>
            <w:r>
              <w:rPr>
                <w:rFonts w:ascii="新細明體" w:eastAsia="新細明體" w:hint="eastAsia"/>
                <w:color w:val="383434"/>
                <w:w w:val="105"/>
                <w:sz w:val="17"/>
              </w:rPr>
              <w:t>所</w:t>
            </w:r>
            <w:r>
              <w:rPr>
                <w:rFonts w:ascii="新細明體" w:eastAsia="新細明體" w:hint="eastAsia"/>
                <w:color w:val="383434"/>
                <w:spacing w:val="6"/>
                <w:w w:val="85"/>
                <w:sz w:val="17"/>
              </w:rPr>
              <w:t>／</w:t>
            </w:r>
            <w:r>
              <w:rPr>
                <w:rFonts w:ascii="新細明體" w:eastAsia="新細明體" w:hint="eastAsia"/>
                <w:color w:val="383434"/>
                <w:spacing w:val="17"/>
                <w:w w:val="105"/>
                <w:sz w:val="17"/>
              </w:rPr>
              <w:t>社</w:t>
            </w:r>
            <w:r>
              <w:rPr>
                <w:rFonts w:ascii="新細明體" w:eastAsia="新細明體" w:hint="eastAsia"/>
                <w:color w:val="383434"/>
                <w:w w:val="105"/>
                <w:sz w:val="17"/>
              </w:rPr>
              <w:t>區</w:t>
            </w:r>
            <w:r>
              <w:rPr>
                <w:rFonts w:ascii="新細明體" w:eastAsia="新細明體" w:hint="eastAsia"/>
                <w:color w:val="383434"/>
                <w:spacing w:val="23"/>
                <w:w w:val="105"/>
                <w:sz w:val="17"/>
              </w:rPr>
              <w:t>大</w:t>
            </w:r>
            <w:r>
              <w:rPr>
                <w:rFonts w:ascii="新細明體" w:eastAsia="新細明體" w:hint="eastAsia"/>
                <w:color w:val="383434"/>
                <w:w w:val="105"/>
                <w:sz w:val="17"/>
              </w:rPr>
              <w:t>學</w:t>
              <w:tab/>
            </w:r>
            <w:r>
              <w:rPr>
                <w:rFonts w:ascii="新細明體" w:eastAsia="新細明體" w:hint="eastAsia"/>
                <w:color w:val="383434"/>
                <w:w w:val="105"/>
                <w:position w:val="13"/>
                <w:sz w:val="17"/>
              </w:rPr>
              <w:t>累積共計</w:t>
              <w:tab/>
              <w:t>小時</w:t>
              <w:tab/>
            </w:r>
            <w:r>
              <w:rPr>
                <w:rFonts w:ascii="Times New Roman" w:eastAsia="Times New Roman"/>
                <w:color w:val="383434"/>
                <w:w w:val="105"/>
                <w:position w:val="12"/>
                <w:sz w:val="22"/>
              </w:rPr>
              <w:t>0</w:t>
            </w:r>
            <w:r>
              <w:rPr>
                <w:rFonts w:ascii="Times New Roman" w:eastAsia="Times New Roman"/>
                <w:color w:val="383434"/>
                <w:spacing w:val="30"/>
                <w:w w:val="105"/>
                <w:position w:val="12"/>
                <w:sz w:val="22"/>
              </w:rPr>
              <w:t> </w:t>
            </w:r>
            <w:r>
              <w:rPr>
                <w:rFonts w:ascii="新細明體" w:eastAsia="新細明體" w:hint="eastAsia"/>
                <w:color w:val="383434"/>
                <w:spacing w:val="13"/>
                <w:w w:val="105"/>
                <w:position w:val="12"/>
                <w:sz w:val="17"/>
              </w:rPr>
              <w:t>室 </w:t>
            </w:r>
            <w:r>
              <w:rPr>
                <w:rFonts w:ascii="新細明體" w:eastAsia="新細明體" w:hint="eastAsia"/>
                <w:color w:val="383434"/>
                <w:w w:val="105"/>
                <w:position w:val="12"/>
                <w:sz w:val="17"/>
              </w:rPr>
              <w:t>外</w:t>
            </w:r>
          </w:p>
          <w:p>
            <w:pPr>
              <w:pStyle w:val="TableParagraph"/>
              <w:spacing w:line="193" w:lineRule="exact"/>
              <w:ind w:left="1126"/>
              <w:rPr>
                <w:rFonts w:ascii="新細明體" w:eastAsia="新細明體" w:hint="eastAsia"/>
                <w:sz w:val="17"/>
              </w:rPr>
            </w:pPr>
            <w:r>
              <w:rPr>
                <w:rFonts w:ascii="新細明體" w:eastAsia="新細明體" w:hint="eastAsia"/>
                <w:color w:val="383434"/>
                <w:w w:val="115"/>
                <w:sz w:val="17"/>
              </w:rPr>
              <w:t>科系（課）＿年級</w:t>
            </w:r>
          </w:p>
        </w:tc>
        <w:tc>
          <w:tcPr>
            <w:tcW w:w="307" w:type="dxa"/>
            <w:vMerge w:val="restart"/>
            <w:tcBorders>
              <w:top w:val="nil"/>
              <w:left w:val="nil"/>
              <w:bottom w:val="single" w:sz="12" w:space="0" w:color="231F20"/>
              <w:right w:val="nil"/>
            </w:tcBorders>
          </w:tcPr>
          <w:p>
            <w:pPr>
              <w:pStyle w:val="TableParagraph"/>
              <w:rPr>
                <w:rFonts w:ascii="Times New Roman"/>
                <w:sz w:val="16"/>
              </w:rPr>
            </w:pPr>
          </w:p>
        </w:tc>
        <w:tc>
          <w:tcPr>
            <w:tcW w:w="1750" w:type="dxa"/>
            <w:gridSpan w:val="2"/>
            <w:vMerge w:val="restart"/>
            <w:tcBorders>
              <w:top w:val="nil"/>
              <w:left w:val="nil"/>
              <w:bottom w:val="single" w:sz="12" w:space="0" w:color="231F20"/>
              <w:right w:val="nil"/>
            </w:tcBorders>
          </w:tcPr>
          <w:p>
            <w:pPr>
              <w:pStyle w:val="TableParagraph"/>
              <w:spacing w:line="264" w:lineRule="exact" w:before="118"/>
              <w:ind w:left="125"/>
              <w:rPr>
                <w:rFonts w:ascii="新細明體" w:eastAsia="新細明體" w:hint="eastAsia"/>
                <w:sz w:val="17"/>
              </w:rPr>
            </w:pPr>
            <w:r>
              <w:rPr>
                <w:rFonts w:ascii="Times New Roman" w:eastAsia="Times New Roman"/>
                <w:color w:val="383434"/>
                <w:w w:val="120"/>
                <w:sz w:val="22"/>
              </w:rPr>
              <w:t>0</w:t>
            </w:r>
            <w:r>
              <w:rPr>
                <w:rFonts w:ascii="Times New Roman" w:eastAsia="Times New Roman"/>
                <w:color w:val="383434"/>
                <w:spacing w:val="36"/>
                <w:w w:val="120"/>
                <w:sz w:val="22"/>
              </w:rPr>
              <w:t> </w:t>
            </w:r>
            <w:r>
              <w:rPr>
                <w:rFonts w:ascii="新細明體" w:eastAsia="新細明體" w:hint="eastAsia"/>
                <w:color w:val="383434"/>
                <w:spacing w:val="8"/>
                <w:w w:val="120"/>
                <w:sz w:val="17"/>
              </w:rPr>
              <w:t>空調</w:t>
            </w:r>
            <w:r>
              <w:rPr>
                <w:rFonts w:ascii="新細明體" w:eastAsia="新細明體" w:hint="eastAsia"/>
                <w:color w:val="383434"/>
                <w:w w:val="120"/>
                <w:sz w:val="17"/>
              </w:rPr>
              <w:t>（</w:t>
            </w:r>
            <w:r>
              <w:rPr>
                <w:rFonts w:ascii="新細明體" w:eastAsia="新細明體" w:hint="eastAsia"/>
                <w:color w:val="383434"/>
                <w:spacing w:val="-30"/>
                <w:w w:val="120"/>
                <w:sz w:val="17"/>
              </w:rPr>
              <w:t>有換氣</w:t>
            </w:r>
            <w:r>
              <w:rPr>
                <w:rFonts w:ascii="新細明體" w:eastAsia="新細明體" w:hint="eastAsia"/>
                <w:color w:val="383434"/>
                <w:w w:val="120"/>
                <w:sz w:val="17"/>
              </w:rPr>
              <w:t>）</w:t>
            </w:r>
          </w:p>
          <w:p>
            <w:pPr>
              <w:pStyle w:val="TableParagraph"/>
              <w:spacing w:line="250" w:lineRule="exact"/>
              <w:ind w:left="130"/>
              <w:rPr>
                <w:rFonts w:ascii="新細明體" w:eastAsia="新細明體" w:hint="eastAsia"/>
                <w:sz w:val="17"/>
              </w:rPr>
            </w:pPr>
            <w:r>
              <w:rPr>
                <w:rFonts w:ascii="Times New Roman" w:eastAsia="Times New Roman"/>
                <w:color w:val="383434"/>
                <w:w w:val="115"/>
                <w:sz w:val="22"/>
              </w:rPr>
              <w:t>0</w:t>
            </w:r>
            <w:r>
              <w:rPr>
                <w:rFonts w:ascii="Times New Roman" w:eastAsia="Times New Roman"/>
                <w:color w:val="383434"/>
                <w:spacing w:val="17"/>
                <w:w w:val="115"/>
                <w:sz w:val="22"/>
              </w:rPr>
              <w:t>  </w:t>
            </w:r>
            <w:r>
              <w:rPr>
                <w:rFonts w:ascii="新細明體" w:eastAsia="新細明體" w:hint="eastAsia"/>
                <w:color w:val="383434"/>
                <w:spacing w:val="4"/>
                <w:w w:val="115"/>
                <w:sz w:val="17"/>
              </w:rPr>
              <w:t>空調</w:t>
            </w:r>
            <w:r>
              <w:rPr>
                <w:rFonts w:ascii="新細明體" w:eastAsia="新細明體" w:hint="eastAsia"/>
                <w:color w:val="383434"/>
                <w:w w:val="115"/>
                <w:sz w:val="17"/>
              </w:rPr>
              <w:t>（</w:t>
            </w:r>
            <w:r>
              <w:rPr>
                <w:rFonts w:ascii="新細明體" w:eastAsia="新細明體" w:hint="eastAsia"/>
                <w:color w:val="383434"/>
                <w:spacing w:val="-33"/>
                <w:w w:val="115"/>
                <w:sz w:val="17"/>
              </w:rPr>
              <w:t>無換氣</w:t>
            </w:r>
            <w:r>
              <w:rPr>
                <w:rFonts w:ascii="新細明體" w:eastAsia="新細明體" w:hint="eastAsia"/>
                <w:color w:val="383434"/>
                <w:w w:val="115"/>
                <w:sz w:val="17"/>
              </w:rPr>
              <w:t>）</w:t>
            </w:r>
          </w:p>
          <w:p>
            <w:pPr>
              <w:pStyle w:val="TableParagraph"/>
              <w:spacing w:line="248" w:lineRule="exact"/>
              <w:ind w:left="130"/>
              <w:rPr>
                <w:rFonts w:ascii="新細明體" w:eastAsia="新細明體" w:hint="eastAsia"/>
                <w:sz w:val="17"/>
              </w:rPr>
            </w:pPr>
            <w:r>
              <w:rPr>
                <w:rFonts w:ascii="Times New Roman" w:eastAsia="Times New Roman"/>
                <w:color w:val="383434"/>
                <w:w w:val="105"/>
                <w:sz w:val="22"/>
              </w:rPr>
              <w:t>0 </w:t>
            </w:r>
            <w:r>
              <w:rPr>
                <w:rFonts w:ascii="新細明體" w:eastAsia="新細明體" w:hint="eastAsia"/>
                <w:color w:val="383434"/>
                <w:w w:val="105"/>
                <w:sz w:val="17"/>
              </w:rPr>
              <w:t>無空調</w:t>
            </w:r>
          </w:p>
          <w:p>
            <w:pPr>
              <w:pStyle w:val="TableParagraph"/>
              <w:spacing w:line="266" w:lineRule="exact"/>
              <w:ind w:left="130"/>
              <w:rPr>
                <w:rFonts w:ascii="新細明體" w:eastAsia="新細明體" w:hint="eastAsia"/>
                <w:sz w:val="18"/>
              </w:rPr>
            </w:pPr>
            <w:r>
              <w:rPr>
                <w:rFonts w:ascii="Times New Roman" w:eastAsia="Times New Roman"/>
                <w:color w:val="383434"/>
                <w:sz w:val="22"/>
              </w:rPr>
              <w:t>0 </w:t>
            </w:r>
            <w:r>
              <w:rPr>
                <w:rFonts w:ascii="新細明體" w:eastAsia="新細明體" w:hint="eastAsia"/>
                <w:color w:val="383434"/>
                <w:sz w:val="18"/>
              </w:rPr>
              <w:t>未 知</w:t>
            </w:r>
          </w:p>
        </w:tc>
        <w:tc>
          <w:tcPr>
            <w:tcW w:w="1363" w:type="dxa"/>
            <w:vMerge w:val="restart"/>
            <w:tcBorders>
              <w:top w:val="nil"/>
              <w:left w:val="nil"/>
              <w:bottom w:val="single" w:sz="12" w:space="0" w:color="231F20"/>
              <w:right w:val="single" w:sz="2" w:space="0" w:color="000000"/>
            </w:tcBorders>
          </w:tcPr>
          <w:p>
            <w:pPr>
              <w:pStyle w:val="TableParagraph"/>
              <w:spacing w:line="259" w:lineRule="exact" w:before="122"/>
              <w:ind w:left="92"/>
              <w:rPr>
                <w:rFonts w:ascii="新細明體" w:eastAsia="新細明體" w:hint="eastAsia"/>
                <w:sz w:val="17"/>
              </w:rPr>
            </w:pPr>
            <w:r>
              <w:rPr>
                <w:rFonts w:ascii="Times New Roman" w:eastAsia="Times New Roman"/>
                <w:color w:val="383434"/>
                <w:w w:val="105"/>
                <w:sz w:val="21"/>
              </w:rPr>
              <w:t>O </w:t>
            </w:r>
            <w:r>
              <w:rPr>
                <w:rFonts w:ascii="新細明體" w:eastAsia="新細明體" w:hint="eastAsia"/>
                <w:color w:val="383434"/>
                <w:w w:val="105"/>
                <w:sz w:val="17"/>
              </w:rPr>
              <w:t>菡戶開啟</w:t>
            </w:r>
          </w:p>
          <w:p>
            <w:pPr>
              <w:pStyle w:val="TableParagraph"/>
              <w:spacing w:line="247" w:lineRule="auto"/>
              <w:ind w:left="292" w:right="212" w:hanging="195"/>
              <w:rPr>
                <w:rFonts w:ascii="新細明體" w:eastAsia="新細明體" w:hint="eastAsia"/>
                <w:sz w:val="17"/>
              </w:rPr>
            </w:pPr>
            <w:r>
              <w:rPr>
                <w:rFonts w:ascii="Times New Roman" w:eastAsia="Times New Roman"/>
                <w:color w:val="383434"/>
                <w:sz w:val="21"/>
              </w:rPr>
              <w:t>O</w:t>
            </w:r>
            <w:r>
              <w:rPr>
                <w:rFonts w:ascii="Times New Roman" w:eastAsia="Times New Roman"/>
                <w:color w:val="383434"/>
                <w:spacing w:val="-32"/>
                <w:sz w:val="21"/>
              </w:rPr>
              <w:t> </w:t>
            </w:r>
            <w:r>
              <w:rPr>
                <w:rFonts w:ascii="新細明體" w:eastAsia="新細明體" w:hint="eastAsia"/>
                <w:color w:val="383434"/>
                <w:spacing w:val="15"/>
                <w:sz w:val="17"/>
              </w:rPr>
              <w:t>窗戶緊閉</w:t>
            </w:r>
            <w:r>
              <w:rPr>
                <w:rFonts w:ascii="新細明體" w:eastAsia="新細明體" w:hint="eastAsia"/>
                <w:color w:val="383434"/>
                <w:spacing w:val="-16"/>
                <w:w w:val="85"/>
                <w:sz w:val="17"/>
              </w:rPr>
              <w:t>／ </w:t>
            </w:r>
            <w:r>
              <w:rPr>
                <w:rFonts w:ascii="新細明體" w:eastAsia="新細明體" w:hint="eastAsia"/>
                <w:color w:val="383434"/>
                <w:sz w:val="17"/>
              </w:rPr>
              <w:t>無窗</w:t>
            </w:r>
          </w:p>
          <w:p>
            <w:pPr>
              <w:pStyle w:val="TableParagraph"/>
              <w:spacing w:line="252" w:lineRule="exact"/>
              <w:ind w:left="24"/>
              <w:rPr>
                <w:rFonts w:ascii="新細明體" w:eastAsia="新細明體" w:hint="eastAsia"/>
                <w:sz w:val="18"/>
              </w:rPr>
            </w:pPr>
            <w:r>
              <w:rPr>
                <w:rFonts w:ascii="Times New Roman" w:eastAsia="Times New Roman"/>
                <w:color w:val="383434"/>
                <w:sz w:val="22"/>
              </w:rPr>
              <w:t>0</w:t>
            </w:r>
            <w:r>
              <w:rPr>
                <w:rFonts w:ascii="Times New Roman" w:eastAsia="Times New Roman"/>
                <w:color w:val="383434"/>
                <w:spacing w:val="1"/>
                <w:sz w:val="22"/>
              </w:rPr>
              <w:t>  </w:t>
            </w:r>
            <w:r>
              <w:rPr>
                <w:rFonts w:ascii="新細明體" w:eastAsia="新細明體" w:hint="eastAsia"/>
                <w:color w:val="383434"/>
                <w:sz w:val="18"/>
              </w:rPr>
              <w:t>未 知</w:t>
            </w:r>
          </w:p>
        </w:tc>
        <w:tc>
          <w:tcPr>
            <w:tcW w:w="646" w:type="dxa"/>
            <w:tcBorders>
              <w:top w:val="nil"/>
              <w:left w:val="single" w:sz="2" w:space="0" w:color="000000"/>
              <w:bottom w:val="nil"/>
              <w:right w:val="nil"/>
            </w:tcBorders>
          </w:tcPr>
          <w:p>
            <w:pPr>
              <w:pStyle w:val="TableParagraph"/>
              <w:rPr>
                <w:rFonts w:ascii="Times New Roman"/>
                <w:sz w:val="16"/>
              </w:rPr>
            </w:pPr>
          </w:p>
        </w:tc>
        <w:tc>
          <w:tcPr>
            <w:tcW w:w="226" w:type="dxa"/>
            <w:tcBorders>
              <w:top w:val="nil"/>
              <w:left w:val="nil"/>
              <w:bottom w:val="nil"/>
              <w:right w:val="nil"/>
            </w:tcBorders>
          </w:tcPr>
          <w:p>
            <w:pPr>
              <w:pStyle w:val="TableParagraph"/>
              <w:spacing w:line="113" w:lineRule="exact" w:before="123"/>
              <w:ind w:left="39"/>
              <w:rPr>
                <w:rFonts w:ascii="Times New Roman"/>
                <w:sz w:val="22"/>
              </w:rPr>
            </w:pPr>
            <w:r>
              <w:rPr>
                <w:rFonts w:ascii="Times New Roman"/>
                <w:color w:val="383434"/>
                <w:w w:val="103"/>
                <w:sz w:val="22"/>
              </w:rPr>
              <w:t>0</w:t>
            </w:r>
          </w:p>
        </w:tc>
        <w:tc>
          <w:tcPr>
            <w:tcW w:w="1144" w:type="dxa"/>
            <w:tcBorders>
              <w:top w:val="nil"/>
              <w:left w:val="nil"/>
              <w:bottom w:val="nil"/>
              <w:right w:val="single" w:sz="12" w:space="0" w:color="231F20"/>
            </w:tcBorders>
          </w:tcPr>
          <w:p>
            <w:pPr>
              <w:pStyle w:val="TableParagraph"/>
              <w:rPr>
                <w:rFonts w:ascii="Times New Roman"/>
                <w:sz w:val="16"/>
              </w:rPr>
            </w:pPr>
          </w:p>
        </w:tc>
      </w:tr>
      <w:tr>
        <w:trPr>
          <w:trHeight w:val="956" w:hRule="atLeast"/>
        </w:trPr>
        <w:tc>
          <w:tcPr>
            <w:tcW w:w="8257" w:type="dxa"/>
            <w:gridSpan w:val="6"/>
            <w:vMerge/>
            <w:tcBorders>
              <w:top w:val="nil"/>
              <w:left w:val="nil"/>
              <w:right w:val="nil"/>
            </w:tcBorders>
          </w:tcPr>
          <w:p>
            <w:pPr>
              <w:rPr>
                <w:sz w:val="2"/>
                <w:szCs w:val="2"/>
              </w:rPr>
            </w:pPr>
          </w:p>
        </w:tc>
        <w:tc>
          <w:tcPr>
            <w:tcW w:w="307" w:type="dxa"/>
            <w:vMerge/>
            <w:tcBorders>
              <w:top w:val="nil"/>
              <w:left w:val="nil"/>
              <w:bottom w:val="single" w:sz="12" w:space="0" w:color="231F20"/>
              <w:right w:val="nil"/>
            </w:tcBorders>
          </w:tcPr>
          <w:p>
            <w:pPr>
              <w:rPr>
                <w:sz w:val="2"/>
                <w:szCs w:val="2"/>
              </w:rPr>
            </w:pPr>
          </w:p>
        </w:tc>
        <w:tc>
          <w:tcPr>
            <w:tcW w:w="1750" w:type="dxa"/>
            <w:gridSpan w:val="2"/>
            <w:vMerge/>
            <w:tcBorders>
              <w:top w:val="nil"/>
              <w:left w:val="nil"/>
              <w:bottom w:val="single" w:sz="12" w:space="0" w:color="231F20"/>
              <w:right w:val="nil"/>
            </w:tcBorders>
          </w:tcPr>
          <w:p>
            <w:pPr>
              <w:rPr>
                <w:sz w:val="2"/>
                <w:szCs w:val="2"/>
              </w:rPr>
            </w:pPr>
          </w:p>
        </w:tc>
        <w:tc>
          <w:tcPr>
            <w:tcW w:w="1363" w:type="dxa"/>
            <w:vMerge/>
            <w:tcBorders>
              <w:top w:val="nil"/>
              <w:left w:val="nil"/>
              <w:bottom w:val="single" w:sz="12" w:space="0" w:color="231F20"/>
              <w:right w:val="single" w:sz="2" w:space="0" w:color="000000"/>
            </w:tcBorders>
          </w:tcPr>
          <w:p>
            <w:pPr>
              <w:rPr>
                <w:sz w:val="2"/>
                <w:szCs w:val="2"/>
              </w:rPr>
            </w:pPr>
          </w:p>
        </w:tc>
        <w:tc>
          <w:tcPr>
            <w:tcW w:w="646" w:type="dxa"/>
            <w:tcBorders>
              <w:top w:val="nil"/>
              <w:left w:val="single" w:sz="2" w:space="0" w:color="000000"/>
              <w:bottom w:val="single" w:sz="12" w:space="0" w:color="231F20"/>
              <w:right w:val="single" w:sz="2" w:space="0" w:color="000000"/>
            </w:tcBorders>
          </w:tcPr>
          <w:p>
            <w:pPr>
              <w:pStyle w:val="TableParagraph"/>
              <w:spacing w:line="262" w:lineRule="exact" w:before="87"/>
              <w:ind w:left="53"/>
              <w:rPr>
                <w:rFonts w:ascii="新細明體" w:eastAsia="新細明體" w:hint="eastAsia"/>
                <w:sz w:val="17"/>
              </w:rPr>
            </w:pPr>
            <w:r>
              <w:rPr>
                <w:rFonts w:ascii="Times New Roman" w:eastAsia="Times New Roman"/>
                <w:color w:val="383434"/>
                <w:w w:val="105"/>
                <w:sz w:val="22"/>
              </w:rPr>
              <w:t>0</w:t>
            </w:r>
            <w:r>
              <w:rPr>
                <w:rFonts w:ascii="Times New Roman" w:eastAsia="Times New Roman"/>
                <w:color w:val="383434"/>
                <w:spacing w:val="16"/>
                <w:w w:val="105"/>
                <w:sz w:val="22"/>
              </w:rPr>
              <w:t>  </w:t>
            </w:r>
            <w:r>
              <w:rPr>
                <w:rFonts w:ascii="新細明體" w:eastAsia="新細明體" w:hint="eastAsia"/>
                <w:color w:val="383434"/>
                <w:w w:val="105"/>
                <w:sz w:val="17"/>
              </w:rPr>
              <w:t>有</w:t>
            </w:r>
          </w:p>
          <w:p>
            <w:pPr>
              <w:pStyle w:val="TableParagraph"/>
              <w:spacing w:line="262" w:lineRule="exact"/>
              <w:ind w:left="53"/>
              <w:rPr>
                <w:rFonts w:ascii="新細明體" w:eastAsia="新細明體" w:hint="eastAsia"/>
                <w:sz w:val="17"/>
              </w:rPr>
            </w:pPr>
            <w:r>
              <w:rPr>
                <w:rFonts w:ascii="Times New Roman" w:eastAsia="Times New Roman"/>
                <w:color w:val="383434"/>
                <w:w w:val="105"/>
                <w:sz w:val="22"/>
              </w:rPr>
              <w:t>0</w:t>
            </w:r>
            <w:r>
              <w:rPr>
                <w:rFonts w:ascii="Times New Roman" w:eastAsia="Times New Roman"/>
                <w:color w:val="383434"/>
                <w:spacing w:val="16"/>
                <w:w w:val="105"/>
                <w:sz w:val="22"/>
              </w:rPr>
              <w:t>  </w:t>
            </w:r>
            <w:r>
              <w:rPr>
                <w:rFonts w:ascii="新細明體" w:eastAsia="新細明體" w:hint="eastAsia"/>
                <w:color w:val="383434"/>
                <w:w w:val="105"/>
                <w:sz w:val="17"/>
              </w:rPr>
              <w:t>無</w:t>
            </w:r>
          </w:p>
        </w:tc>
        <w:tc>
          <w:tcPr>
            <w:tcW w:w="1370" w:type="dxa"/>
            <w:gridSpan w:val="2"/>
            <w:tcBorders>
              <w:top w:val="nil"/>
              <w:left w:val="single" w:sz="2" w:space="0" w:color="000000"/>
              <w:bottom w:val="single" w:sz="12" w:space="0" w:color="231F20"/>
              <w:right w:val="single" w:sz="12" w:space="0" w:color="231F20"/>
            </w:tcBorders>
          </w:tcPr>
          <w:p>
            <w:pPr>
              <w:pStyle w:val="TableParagraph"/>
              <w:spacing w:before="87"/>
              <w:ind w:left="36"/>
              <w:rPr>
                <w:rFonts w:ascii="新細明體" w:eastAsia="新細明體" w:hint="eastAsia"/>
                <w:sz w:val="17"/>
              </w:rPr>
            </w:pPr>
            <w:r>
              <w:rPr>
                <w:rFonts w:ascii="Times New Roman" w:eastAsia="Times New Roman"/>
                <w:color w:val="383434"/>
                <w:w w:val="105"/>
                <w:sz w:val="22"/>
              </w:rPr>
              <w:t>0 </w:t>
            </w:r>
            <w:r>
              <w:rPr>
                <w:rFonts w:ascii="新細明體" w:eastAsia="新細明體" w:hint="eastAsia"/>
                <w:color w:val="383434"/>
                <w:w w:val="105"/>
                <w:sz w:val="17"/>
              </w:rPr>
              <w:t>有</w:t>
            </w:r>
          </w:p>
          <w:p>
            <w:pPr>
              <w:pStyle w:val="TableParagraph"/>
              <w:tabs>
                <w:tab w:pos="759" w:val="left" w:leader="none"/>
              </w:tabs>
              <w:spacing w:line="256" w:lineRule="auto" w:before="3"/>
              <w:ind w:left="103" w:right="217" w:hanging="3"/>
              <w:rPr>
                <w:rFonts w:ascii="新細明體" w:eastAsia="新細明體" w:hint="eastAsia"/>
                <w:sz w:val="17"/>
              </w:rPr>
            </w:pPr>
            <w:r>
              <w:rPr>
                <w:rFonts w:ascii="新細明體" w:eastAsia="新細明體" w:hint="eastAsia"/>
                <w:color w:val="383434"/>
                <w:w w:val="115"/>
                <w:sz w:val="17"/>
              </w:rPr>
              <w:t>共乘</w:t>
              <w:tab/>
            </w:r>
            <w:r>
              <w:rPr>
                <w:rFonts w:ascii="新細明體" w:eastAsia="新細明體" w:hint="eastAsia"/>
                <w:color w:val="383434"/>
                <w:w w:val="105"/>
                <w:sz w:val="17"/>
              </w:rPr>
              <w:t>人， </w:t>
            </w:r>
            <w:r>
              <w:rPr>
                <w:rFonts w:ascii="新細明體" w:eastAsia="新細明體" w:hint="eastAsia"/>
                <w:color w:val="383434"/>
                <w:w w:val="115"/>
                <w:sz w:val="17"/>
              </w:rPr>
              <w:t>每週＿小</w:t>
            </w:r>
            <w:r>
              <w:rPr>
                <w:rFonts w:ascii="新細明體" w:eastAsia="新細明體" w:hint="eastAsia"/>
                <w:color w:val="383434"/>
                <w:spacing w:val="-18"/>
                <w:w w:val="115"/>
                <w:sz w:val="17"/>
              </w:rPr>
              <w:t>時</w:t>
            </w:r>
          </w:p>
        </w:tc>
      </w:tr>
      <w:tr>
        <w:trPr>
          <w:trHeight w:val="972" w:hRule="atLeast"/>
        </w:trPr>
        <w:tc>
          <w:tcPr>
            <w:tcW w:w="6255" w:type="dxa"/>
            <w:gridSpan w:val="5"/>
            <w:tcBorders>
              <w:left w:val="nil"/>
              <w:bottom w:val="nil"/>
              <w:right w:val="nil"/>
            </w:tcBorders>
            <w:shd w:val="clear" w:color="auto" w:fill="FEEADA"/>
          </w:tcPr>
          <w:p>
            <w:pPr>
              <w:pStyle w:val="TableParagraph"/>
              <w:spacing w:line="221" w:lineRule="exact"/>
              <w:ind w:left="74"/>
              <w:rPr>
                <w:rFonts w:ascii="新細明體" w:eastAsia="新細明體" w:hint="eastAsia"/>
                <w:sz w:val="17"/>
              </w:rPr>
            </w:pPr>
            <w:r>
              <w:rPr>
                <w:rFonts w:ascii="新細明體" w:eastAsia="新細明體" w:hint="eastAsia"/>
                <w:color w:val="282324"/>
                <w:w w:val="110"/>
                <w:sz w:val="17"/>
              </w:rPr>
              <w:t>校園參與</w:t>
            </w:r>
          </w:p>
          <w:p>
            <w:pPr>
              <w:pStyle w:val="TableParagraph"/>
              <w:tabs>
                <w:tab w:pos="1366" w:val="left" w:leader="none"/>
                <w:tab w:pos="3328" w:val="left" w:leader="none"/>
              </w:tabs>
              <w:spacing w:line="253" w:lineRule="exact"/>
              <w:ind w:left="80"/>
              <w:rPr>
                <w:rFonts w:ascii="新細明體" w:eastAsia="新細明體" w:hint="eastAsia"/>
                <w:sz w:val="17"/>
              </w:rPr>
            </w:pPr>
            <w:r>
              <w:rPr>
                <w:rFonts w:ascii="Times New Roman" w:eastAsia="Times New Roman"/>
                <w:color w:val="383434"/>
                <w:w w:val="110"/>
                <w:sz w:val="21"/>
              </w:rPr>
              <w:t>O</w:t>
            </w:r>
            <w:r>
              <w:rPr>
                <w:rFonts w:ascii="Times New Roman" w:eastAsia="Times New Roman"/>
                <w:color w:val="383434"/>
                <w:spacing w:val="-26"/>
                <w:w w:val="110"/>
                <w:sz w:val="21"/>
              </w:rPr>
              <w:t> </w:t>
            </w:r>
            <w:r>
              <w:rPr>
                <w:rFonts w:ascii="新細明體" w:eastAsia="新細明體" w:hint="eastAsia"/>
                <w:color w:val="383434"/>
                <w:spacing w:val="8"/>
                <w:w w:val="110"/>
                <w:sz w:val="17"/>
              </w:rPr>
              <w:t>社</w:t>
            </w:r>
            <w:r>
              <w:rPr>
                <w:rFonts w:ascii="新細明體" w:eastAsia="新細明體" w:hint="eastAsia"/>
                <w:color w:val="383434"/>
                <w:w w:val="110"/>
                <w:sz w:val="17"/>
              </w:rPr>
              <w:t>團</w:t>
              <w:tab/>
            </w:r>
            <w:r>
              <w:rPr>
                <w:rFonts w:ascii="新細明體" w:eastAsia="新細明體" w:hint="eastAsia"/>
                <w:color w:val="282324"/>
                <w:w w:val="110"/>
                <w:position w:val="1"/>
                <w:sz w:val="17"/>
              </w:rPr>
              <w:t>社</w:t>
              <w:tab/>
            </w:r>
            <w:r>
              <w:rPr>
                <w:rFonts w:ascii="新細明體" w:eastAsia="新細明體" w:hint="eastAsia"/>
                <w:color w:val="282324"/>
                <w:w w:val="110"/>
                <w:sz w:val="17"/>
              </w:rPr>
              <w:t>每</w:t>
            </w:r>
            <w:r>
              <w:rPr>
                <w:rFonts w:ascii="新細明體" w:eastAsia="新細明體" w:hint="eastAsia"/>
                <w:color w:val="282324"/>
                <w:spacing w:val="7"/>
                <w:w w:val="110"/>
                <w:sz w:val="17"/>
              </w:rPr>
              <w:t> </w:t>
            </w:r>
            <w:r>
              <w:rPr>
                <w:rFonts w:ascii="Times New Roman" w:eastAsia="Times New Roman"/>
                <w:color w:val="282324"/>
                <w:spacing w:val="-29"/>
                <w:w w:val="110"/>
                <w:sz w:val="22"/>
              </w:rPr>
              <w:t>(0 </w:t>
            </w:r>
            <w:r>
              <w:rPr>
                <w:rFonts w:ascii="新細明體" w:eastAsia="新細明體" w:hint="eastAsia"/>
                <w:color w:val="282324"/>
                <w:spacing w:val="-3"/>
                <w:w w:val="110"/>
                <w:sz w:val="17"/>
              </w:rPr>
              <w:t>天 </w:t>
            </w:r>
            <w:r>
              <w:rPr>
                <w:rFonts w:ascii="Times New Roman" w:eastAsia="Times New Roman"/>
                <w:color w:val="282324"/>
                <w:w w:val="110"/>
                <w:sz w:val="22"/>
              </w:rPr>
              <w:t>0 </w:t>
            </w:r>
            <w:r>
              <w:rPr>
                <w:rFonts w:ascii="新細明體" w:eastAsia="新細明體" w:hint="eastAsia"/>
                <w:color w:val="282324"/>
                <w:spacing w:val="7"/>
                <w:w w:val="110"/>
                <w:sz w:val="17"/>
              </w:rPr>
              <w:t>週 </w:t>
            </w:r>
            <w:r>
              <w:rPr>
                <w:rFonts w:ascii="Times New Roman" w:eastAsia="Times New Roman"/>
                <w:color w:val="282324"/>
                <w:w w:val="110"/>
                <w:sz w:val="22"/>
              </w:rPr>
              <w:t>0 </w:t>
            </w:r>
            <w:r>
              <w:rPr>
                <w:rFonts w:ascii="新細明體" w:eastAsia="新細明體" w:hint="eastAsia"/>
                <w:color w:val="282324"/>
                <w:w w:val="110"/>
                <w:sz w:val="17"/>
              </w:rPr>
              <w:t>月 ）＿ </w:t>
            </w:r>
            <w:r>
              <w:rPr>
                <w:rFonts w:ascii="新細明體" w:eastAsia="新細明體" w:hint="eastAsia"/>
                <w:color w:val="282324"/>
                <w:spacing w:val="13"/>
                <w:w w:val="110"/>
                <w:sz w:val="17"/>
              </w:rPr>
              <w:t>小 </w:t>
            </w:r>
            <w:r>
              <w:rPr>
                <w:rFonts w:ascii="新細明體" w:eastAsia="新細明體" w:hint="eastAsia"/>
                <w:color w:val="282324"/>
                <w:w w:val="110"/>
                <w:sz w:val="17"/>
              </w:rPr>
              <w:t>時</w:t>
            </w:r>
          </w:p>
          <w:p>
            <w:pPr>
              <w:pStyle w:val="TableParagraph"/>
              <w:tabs>
                <w:tab w:pos="1347" w:val="left" w:leader="none"/>
                <w:tab w:pos="1676" w:val="left" w:leader="none"/>
                <w:tab w:pos="3322" w:val="left" w:leader="none"/>
                <w:tab w:pos="4465" w:val="left" w:leader="none"/>
              </w:tabs>
              <w:spacing w:line="254" w:lineRule="exact"/>
              <w:ind w:left="7"/>
              <w:rPr>
                <w:rFonts w:ascii="新細明體" w:eastAsia="新細明體" w:hint="eastAsia"/>
                <w:sz w:val="17"/>
              </w:rPr>
            </w:pPr>
            <w:r>
              <w:rPr>
                <w:rFonts w:ascii="Times New Roman" w:eastAsia="Times New Roman"/>
                <w:color w:val="383434"/>
                <w:w w:val="105"/>
                <w:sz w:val="22"/>
              </w:rPr>
              <w:t>0</w:t>
            </w:r>
            <w:r>
              <w:rPr>
                <w:rFonts w:ascii="Times New Roman" w:eastAsia="Times New Roman"/>
                <w:color w:val="383434"/>
                <w:spacing w:val="-4"/>
                <w:w w:val="105"/>
                <w:sz w:val="22"/>
              </w:rPr>
              <w:t> </w:t>
            </w:r>
            <w:r>
              <w:rPr>
                <w:rFonts w:ascii="新細明體" w:eastAsia="新細明體" w:hint="eastAsia"/>
                <w:color w:val="383434"/>
                <w:spacing w:val="-6"/>
                <w:w w:val="105"/>
                <w:sz w:val="17"/>
              </w:rPr>
              <w:t>校 </w:t>
            </w:r>
            <w:r>
              <w:rPr>
                <w:rFonts w:ascii="新細明體" w:eastAsia="新細明體" w:hint="eastAsia"/>
                <w:color w:val="383434"/>
                <w:w w:val="85"/>
                <w:sz w:val="17"/>
              </w:rPr>
              <w:t>／ </w:t>
            </w:r>
            <w:r>
              <w:rPr>
                <w:rFonts w:ascii="新細明體" w:eastAsia="新細明體" w:hint="eastAsia"/>
                <w:color w:val="383434"/>
                <w:spacing w:val="19"/>
                <w:w w:val="105"/>
                <w:sz w:val="17"/>
              </w:rPr>
              <w:t>系</w:t>
            </w:r>
            <w:r>
              <w:rPr>
                <w:rFonts w:ascii="新細明體" w:eastAsia="新細明體" w:hint="eastAsia"/>
                <w:color w:val="383434"/>
                <w:w w:val="105"/>
                <w:sz w:val="17"/>
              </w:rPr>
              <w:t>對</w:t>
              <w:tab/>
            </w:r>
            <w:r>
              <w:rPr>
                <w:rFonts w:ascii="新細明體" w:eastAsia="新細明體" w:hint="eastAsia"/>
                <w:color w:val="383434"/>
                <w:w w:val="105"/>
                <w:sz w:val="17"/>
                <w:u w:val="single" w:color="000000"/>
              </w:rPr>
              <w:t> </w:t>
              <w:tab/>
            </w:r>
            <w:r>
              <w:rPr>
                <w:rFonts w:ascii="新細明體" w:eastAsia="新細明體" w:hint="eastAsia"/>
                <w:color w:val="383434"/>
                <w:w w:val="105"/>
                <w:sz w:val="18"/>
              </w:rPr>
              <w:t>隊</w:t>
              <w:tab/>
            </w:r>
            <w:r>
              <w:rPr>
                <w:rFonts w:ascii="新細明體" w:eastAsia="新細明體" w:hint="eastAsia"/>
                <w:color w:val="383434"/>
                <w:w w:val="105"/>
                <w:sz w:val="17"/>
              </w:rPr>
              <w:t>累積共計</w:t>
              <w:tab/>
              <w:t>小時</w:t>
            </w:r>
          </w:p>
          <w:p>
            <w:pPr>
              <w:pStyle w:val="TableParagraph"/>
              <w:spacing w:line="225" w:lineRule="exact"/>
              <w:ind w:left="80"/>
              <w:rPr>
                <w:rFonts w:ascii="新細明體" w:eastAsia="新細明體" w:hint="eastAsia"/>
                <w:sz w:val="17"/>
              </w:rPr>
            </w:pPr>
            <w:r>
              <w:rPr>
                <w:rFonts w:ascii="Times New Roman" w:eastAsia="Times New Roman"/>
                <w:color w:val="383434"/>
                <w:sz w:val="21"/>
              </w:rPr>
              <w:t>O </w:t>
            </w:r>
            <w:r>
              <w:rPr>
                <w:rFonts w:ascii="新細明體" w:eastAsia="新細明體" w:hint="eastAsia"/>
                <w:color w:val="383434"/>
                <w:sz w:val="17"/>
              </w:rPr>
              <w:t>朝</w:t>
            </w:r>
            <w:r>
              <w:rPr>
                <w:rFonts w:ascii="新細明體" w:eastAsia="新細明體" w:hint="eastAsia"/>
                <w:color w:val="383434"/>
                <w:w w:val="85"/>
                <w:sz w:val="17"/>
              </w:rPr>
              <w:t>／週 </w:t>
            </w:r>
            <w:r>
              <w:rPr>
                <w:rFonts w:ascii="新細明體" w:eastAsia="新細明體" w:hint="eastAsia"/>
                <w:color w:val="383434"/>
                <w:sz w:val="17"/>
              </w:rPr>
              <w:t>會</w:t>
            </w:r>
          </w:p>
        </w:tc>
        <w:tc>
          <w:tcPr>
            <w:tcW w:w="2002" w:type="dxa"/>
            <w:tcBorders>
              <w:top w:val="single" w:sz="12" w:space="0" w:color="231F20"/>
              <w:left w:val="nil"/>
              <w:bottom w:val="nil"/>
              <w:right w:val="nil"/>
            </w:tcBorders>
          </w:tcPr>
          <w:p>
            <w:pPr>
              <w:pStyle w:val="TableParagraph"/>
              <w:tabs>
                <w:tab w:pos="1748" w:val="left" w:leader="none"/>
              </w:tabs>
              <w:spacing w:line="262" w:lineRule="exact" w:before="209"/>
              <w:ind w:left="40"/>
              <w:rPr>
                <w:rFonts w:ascii="新細明體" w:eastAsia="新細明體" w:hint="eastAsia"/>
                <w:sz w:val="17"/>
              </w:rPr>
            </w:pPr>
            <w:r>
              <w:rPr>
                <w:rFonts w:ascii="Times New Roman" w:eastAsia="Times New Roman"/>
                <w:color w:val="383434"/>
                <w:w w:val="105"/>
                <w:sz w:val="22"/>
              </w:rPr>
              <w:t>0  </w:t>
            </w:r>
            <w:r>
              <w:rPr>
                <w:rFonts w:ascii="新細明體" w:eastAsia="新細明體" w:hint="eastAsia"/>
                <w:color w:val="383434"/>
                <w:spacing w:val="26"/>
                <w:w w:val="105"/>
                <w:sz w:val="17"/>
              </w:rPr>
              <w:t>室 </w:t>
            </w:r>
            <w:r>
              <w:rPr>
                <w:rFonts w:ascii="新細明體" w:eastAsia="新細明體" w:hint="eastAsia"/>
                <w:color w:val="383434"/>
                <w:w w:val="105"/>
                <w:sz w:val="17"/>
              </w:rPr>
              <w:t>內</w:t>
            </w:r>
            <w:r>
              <w:rPr>
                <w:rFonts w:ascii="新細明體" w:eastAsia="新細明體" w:hint="eastAsia"/>
                <w:color w:val="383434"/>
                <w:spacing w:val="-15"/>
                <w:w w:val="105"/>
                <w:sz w:val="17"/>
              </w:rPr>
              <w:t> </w:t>
            </w:r>
            <w:r>
              <w:rPr>
                <w:rFonts w:ascii="新細明體" w:eastAsia="新細明體" w:hint="eastAsia"/>
                <w:color w:val="383434"/>
                <w:spacing w:val="8"/>
                <w:w w:val="105"/>
                <w:sz w:val="17"/>
              </w:rPr>
              <w:t>人</w:t>
            </w:r>
            <w:r>
              <w:rPr>
                <w:rFonts w:ascii="新細明體" w:eastAsia="新細明體" w:hint="eastAsia"/>
                <w:color w:val="383434"/>
                <w:w w:val="105"/>
                <w:sz w:val="17"/>
              </w:rPr>
              <w:t>數</w:t>
              <w:tab/>
              <w:t>人</w:t>
            </w:r>
          </w:p>
          <w:p>
            <w:pPr>
              <w:pStyle w:val="TableParagraph"/>
              <w:spacing w:line="262" w:lineRule="exact"/>
              <w:ind w:left="40"/>
              <w:rPr>
                <w:rFonts w:ascii="新細明體" w:eastAsia="新細明體" w:hint="eastAsia"/>
                <w:sz w:val="17"/>
              </w:rPr>
            </w:pPr>
            <w:r>
              <w:rPr>
                <w:rFonts w:ascii="Times New Roman" w:eastAsia="Times New Roman"/>
                <w:color w:val="383434"/>
                <w:w w:val="110"/>
                <w:sz w:val="22"/>
              </w:rPr>
              <w:t>0 </w:t>
            </w:r>
            <w:r>
              <w:rPr>
                <w:rFonts w:ascii="新細明體" w:eastAsia="新細明體" w:hint="eastAsia"/>
                <w:color w:val="383434"/>
                <w:w w:val="110"/>
                <w:sz w:val="17"/>
              </w:rPr>
              <w:t>室 外</w:t>
            </w:r>
          </w:p>
        </w:tc>
        <w:tc>
          <w:tcPr>
            <w:tcW w:w="307" w:type="dxa"/>
            <w:tcBorders>
              <w:top w:val="single" w:sz="12" w:space="0" w:color="231F20"/>
              <w:left w:val="nil"/>
              <w:bottom w:val="nil"/>
              <w:right w:val="nil"/>
            </w:tcBorders>
          </w:tcPr>
          <w:p>
            <w:pPr>
              <w:pStyle w:val="TableParagraph"/>
              <w:rPr>
                <w:rFonts w:ascii="Times New Roman"/>
                <w:sz w:val="16"/>
              </w:rPr>
            </w:pPr>
          </w:p>
        </w:tc>
        <w:tc>
          <w:tcPr>
            <w:tcW w:w="1750" w:type="dxa"/>
            <w:gridSpan w:val="2"/>
            <w:tcBorders>
              <w:top w:val="single" w:sz="12" w:space="0" w:color="231F20"/>
              <w:left w:val="nil"/>
              <w:bottom w:val="nil"/>
              <w:right w:val="nil"/>
            </w:tcBorders>
          </w:tcPr>
          <w:p>
            <w:pPr>
              <w:pStyle w:val="TableParagraph"/>
              <w:spacing w:line="223" w:lineRule="exact"/>
              <w:ind w:left="125"/>
              <w:rPr>
                <w:rFonts w:ascii="新細明體" w:eastAsia="新細明體" w:hint="eastAsia"/>
                <w:sz w:val="17"/>
              </w:rPr>
            </w:pPr>
            <w:r>
              <w:rPr>
                <w:rFonts w:ascii="Times New Roman" w:eastAsia="Times New Roman"/>
                <w:color w:val="383434"/>
                <w:w w:val="120"/>
                <w:sz w:val="22"/>
              </w:rPr>
              <w:t>0</w:t>
            </w:r>
            <w:r>
              <w:rPr>
                <w:rFonts w:ascii="Times New Roman" w:eastAsia="Times New Roman"/>
                <w:color w:val="383434"/>
                <w:spacing w:val="36"/>
                <w:w w:val="120"/>
                <w:sz w:val="22"/>
              </w:rPr>
              <w:t> </w:t>
            </w:r>
            <w:r>
              <w:rPr>
                <w:rFonts w:ascii="新細明體" w:eastAsia="新細明體" w:hint="eastAsia"/>
                <w:color w:val="383434"/>
                <w:spacing w:val="8"/>
                <w:w w:val="120"/>
                <w:sz w:val="17"/>
              </w:rPr>
              <w:t>空調</w:t>
            </w:r>
            <w:r>
              <w:rPr>
                <w:rFonts w:ascii="新細明體" w:eastAsia="新細明體" w:hint="eastAsia"/>
                <w:color w:val="383434"/>
                <w:w w:val="120"/>
                <w:sz w:val="17"/>
              </w:rPr>
              <w:t>（</w:t>
            </w:r>
            <w:r>
              <w:rPr>
                <w:rFonts w:ascii="新細明體" w:eastAsia="新細明體" w:hint="eastAsia"/>
                <w:color w:val="383434"/>
                <w:spacing w:val="-30"/>
                <w:w w:val="120"/>
                <w:sz w:val="17"/>
              </w:rPr>
              <w:t>有換氣</w:t>
            </w:r>
            <w:r>
              <w:rPr>
                <w:rFonts w:ascii="新細明體" w:eastAsia="新細明體" w:hint="eastAsia"/>
                <w:color w:val="383434"/>
                <w:w w:val="120"/>
                <w:sz w:val="17"/>
              </w:rPr>
              <w:t>）</w:t>
            </w:r>
          </w:p>
          <w:p>
            <w:pPr>
              <w:pStyle w:val="TableParagraph"/>
              <w:spacing w:line="250" w:lineRule="exact"/>
              <w:ind w:left="130"/>
              <w:rPr>
                <w:rFonts w:ascii="新細明體" w:eastAsia="新細明體" w:hint="eastAsia"/>
                <w:sz w:val="17"/>
              </w:rPr>
            </w:pPr>
            <w:r>
              <w:rPr>
                <w:rFonts w:ascii="Times New Roman" w:eastAsia="Times New Roman"/>
                <w:color w:val="383434"/>
                <w:w w:val="115"/>
                <w:sz w:val="22"/>
              </w:rPr>
              <w:t>0</w:t>
            </w:r>
            <w:r>
              <w:rPr>
                <w:rFonts w:ascii="Times New Roman" w:eastAsia="Times New Roman"/>
                <w:color w:val="383434"/>
                <w:spacing w:val="17"/>
                <w:w w:val="115"/>
                <w:sz w:val="22"/>
              </w:rPr>
              <w:t>  </w:t>
            </w:r>
            <w:r>
              <w:rPr>
                <w:rFonts w:ascii="新細明體" w:eastAsia="新細明體" w:hint="eastAsia"/>
                <w:color w:val="383434"/>
                <w:spacing w:val="4"/>
                <w:w w:val="115"/>
                <w:sz w:val="17"/>
              </w:rPr>
              <w:t>空調</w:t>
            </w:r>
            <w:r>
              <w:rPr>
                <w:rFonts w:ascii="新細明體" w:eastAsia="新細明體" w:hint="eastAsia"/>
                <w:color w:val="383434"/>
                <w:w w:val="115"/>
                <w:sz w:val="17"/>
              </w:rPr>
              <w:t>（</w:t>
            </w:r>
            <w:r>
              <w:rPr>
                <w:rFonts w:ascii="新細明體" w:eastAsia="新細明體" w:hint="eastAsia"/>
                <w:color w:val="383434"/>
                <w:spacing w:val="-33"/>
                <w:w w:val="115"/>
                <w:sz w:val="17"/>
              </w:rPr>
              <w:t>無換氣</w:t>
            </w:r>
            <w:r>
              <w:rPr>
                <w:rFonts w:ascii="新細明體" w:eastAsia="新細明體" w:hint="eastAsia"/>
                <w:color w:val="383434"/>
                <w:w w:val="115"/>
                <w:sz w:val="17"/>
              </w:rPr>
              <w:t>）</w:t>
            </w:r>
          </w:p>
          <w:p>
            <w:pPr>
              <w:pStyle w:val="TableParagraph"/>
              <w:spacing w:line="248" w:lineRule="exact"/>
              <w:ind w:left="130"/>
              <w:rPr>
                <w:rFonts w:ascii="新細明體" w:eastAsia="新細明體" w:hint="eastAsia"/>
                <w:sz w:val="17"/>
              </w:rPr>
            </w:pPr>
            <w:r>
              <w:rPr>
                <w:rFonts w:ascii="Times New Roman" w:eastAsia="Times New Roman"/>
                <w:color w:val="383434"/>
                <w:w w:val="105"/>
                <w:sz w:val="22"/>
              </w:rPr>
              <w:t>0 </w:t>
            </w:r>
            <w:r>
              <w:rPr>
                <w:rFonts w:ascii="新細明體" w:eastAsia="新細明體" w:hint="eastAsia"/>
                <w:color w:val="383434"/>
                <w:w w:val="105"/>
                <w:sz w:val="17"/>
              </w:rPr>
              <w:t>無空調</w:t>
            </w:r>
          </w:p>
          <w:p>
            <w:pPr>
              <w:pStyle w:val="TableParagraph"/>
              <w:spacing w:line="232" w:lineRule="exact"/>
              <w:ind w:left="130"/>
              <w:rPr>
                <w:rFonts w:ascii="新細明體" w:eastAsia="新細明體" w:hint="eastAsia"/>
                <w:sz w:val="18"/>
              </w:rPr>
            </w:pPr>
            <w:r>
              <w:rPr>
                <w:rFonts w:ascii="Times New Roman" w:eastAsia="Times New Roman"/>
                <w:color w:val="383434"/>
                <w:sz w:val="22"/>
              </w:rPr>
              <w:t>0 </w:t>
            </w:r>
            <w:r>
              <w:rPr>
                <w:rFonts w:ascii="新細明體" w:eastAsia="新細明體" w:hint="eastAsia"/>
                <w:color w:val="383434"/>
                <w:sz w:val="18"/>
              </w:rPr>
              <w:t>未 知</w:t>
            </w:r>
          </w:p>
        </w:tc>
        <w:tc>
          <w:tcPr>
            <w:tcW w:w="1363" w:type="dxa"/>
            <w:tcBorders>
              <w:top w:val="single" w:sz="12" w:space="0" w:color="231F20"/>
              <w:left w:val="nil"/>
              <w:bottom w:val="nil"/>
              <w:right w:val="nil"/>
            </w:tcBorders>
          </w:tcPr>
          <w:p>
            <w:pPr>
              <w:pStyle w:val="TableParagraph"/>
              <w:spacing w:line="223" w:lineRule="exact"/>
              <w:ind w:left="92"/>
              <w:rPr>
                <w:rFonts w:ascii="新細明體" w:eastAsia="新細明體" w:hint="eastAsia"/>
                <w:sz w:val="17"/>
              </w:rPr>
            </w:pPr>
            <w:r>
              <w:rPr>
                <w:rFonts w:ascii="Times New Roman" w:eastAsia="Times New Roman"/>
                <w:color w:val="383434"/>
                <w:w w:val="105"/>
                <w:sz w:val="21"/>
              </w:rPr>
              <w:t>O </w:t>
            </w:r>
            <w:r>
              <w:rPr>
                <w:rFonts w:ascii="新細明體" w:eastAsia="新細明體" w:hint="eastAsia"/>
                <w:color w:val="383434"/>
                <w:w w:val="105"/>
                <w:sz w:val="17"/>
              </w:rPr>
              <w:t>菡戶開啟</w:t>
            </w:r>
          </w:p>
          <w:p>
            <w:pPr>
              <w:pStyle w:val="TableParagraph"/>
              <w:spacing w:line="247" w:lineRule="auto"/>
              <w:ind w:left="292" w:right="215" w:hanging="195"/>
              <w:rPr>
                <w:rFonts w:ascii="新細明體" w:eastAsia="新細明體" w:hint="eastAsia"/>
                <w:sz w:val="17"/>
              </w:rPr>
            </w:pPr>
            <w:r>
              <w:rPr>
                <w:rFonts w:ascii="Times New Roman" w:eastAsia="Times New Roman"/>
                <w:color w:val="383434"/>
                <w:sz w:val="21"/>
              </w:rPr>
              <w:t>O</w:t>
            </w:r>
            <w:r>
              <w:rPr>
                <w:rFonts w:ascii="Times New Roman" w:eastAsia="Times New Roman"/>
                <w:color w:val="383434"/>
                <w:spacing w:val="-32"/>
                <w:sz w:val="21"/>
              </w:rPr>
              <w:t> </w:t>
            </w:r>
            <w:r>
              <w:rPr>
                <w:rFonts w:ascii="新細明體" w:eastAsia="新細明體" w:hint="eastAsia"/>
                <w:color w:val="383434"/>
                <w:spacing w:val="15"/>
                <w:sz w:val="17"/>
              </w:rPr>
              <w:t>窗戶緊閉</w:t>
            </w:r>
            <w:r>
              <w:rPr>
                <w:rFonts w:ascii="新細明體" w:eastAsia="新細明體" w:hint="eastAsia"/>
                <w:color w:val="383434"/>
                <w:spacing w:val="-16"/>
                <w:w w:val="85"/>
                <w:sz w:val="17"/>
              </w:rPr>
              <w:t>／ </w:t>
            </w:r>
            <w:r>
              <w:rPr>
                <w:rFonts w:ascii="新細明體" w:eastAsia="新細明體" w:hint="eastAsia"/>
                <w:color w:val="383434"/>
                <w:sz w:val="17"/>
              </w:rPr>
              <w:t>無窗</w:t>
            </w:r>
          </w:p>
          <w:p>
            <w:pPr>
              <w:pStyle w:val="TableParagraph"/>
              <w:spacing w:line="218" w:lineRule="exact"/>
              <w:ind w:left="24"/>
              <w:rPr>
                <w:rFonts w:ascii="新細明體" w:eastAsia="新細明體" w:hint="eastAsia"/>
                <w:sz w:val="18"/>
              </w:rPr>
            </w:pPr>
            <w:r>
              <w:rPr>
                <w:rFonts w:ascii="Times New Roman" w:eastAsia="Times New Roman"/>
                <w:color w:val="383434"/>
                <w:sz w:val="22"/>
              </w:rPr>
              <w:t>0</w:t>
            </w:r>
            <w:r>
              <w:rPr>
                <w:rFonts w:ascii="Times New Roman" w:eastAsia="Times New Roman"/>
                <w:color w:val="383434"/>
                <w:spacing w:val="1"/>
                <w:sz w:val="22"/>
              </w:rPr>
              <w:t>  </w:t>
            </w:r>
            <w:r>
              <w:rPr>
                <w:rFonts w:ascii="新細明體" w:eastAsia="新細明體" w:hint="eastAsia"/>
                <w:color w:val="383434"/>
                <w:sz w:val="18"/>
              </w:rPr>
              <w:t>未 知</w:t>
            </w:r>
          </w:p>
        </w:tc>
        <w:tc>
          <w:tcPr>
            <w:tcW w:w="2016" w:type="dxa"/>
            <w:gridSpan w:val="3"/>
            <w:tcBorders>
              <w:top w:val="single" w:sz="12" w:space="0" w:color="231F20"/>
              <w:left w:val="nil"/>
              <w:bottom w:val="nil"/>
              <w:right w:val="nil"/>
            </w:tcBorders>
          </w:tcPr>
          <w:p>
            <w:pPr>
              <w:pStyle w:val="TableParagraph"/>
              <w:spacing w:line="262" w:lineRule="exact" w:before="214"/>
              <w:ind w:left="55"/>
              <w:rPr>
                <w:rFonts w:ascii="新細明體" w:eastAsia="新細明體" w:hint="eastAsia"/>
                <w:sz w:val="17"/>
              </w:rPr>
            </w:pPr>
            <w:r>
              <w:rPr>
                <w:rFonts w:ascii="Times New Roman" w:eastAsia="Times New Roman"/>
                <w:color w:val="383434"/>
                <w:w w:val="105"/>
                <w:sz w:val="22"/>
              </w:rPr>
              <w:t>0</w:t>
            </w:r>
            <w:r>
              <w:rPr>
                <w:rFonts w:ascii="Times New Roman" w:eastAsia="Times New Roman"/>
                <w:color w:val="383434"/>
                <w:spacing w:val="16"/>
                <w:w w:val="105"/>
                <w:sz w:val="22"/>
              </w:rPr>
              <w:t>  </w:t>
            </w:r>
            <w:r>
              <w:rPr>
                <w:rFonts w:ascii="新細明體" w:eastAsia="新細明體" w:hint="eastAsia"/>
                <w:color w:val="383434"/>
                <w:w w:val="105"/>
                <w:sz w:val="17"/>
              </w:rPr>
              <w:t>有</w:t>
            </w:r>
          </w:p>
          <w:p>
            <w:pPr>
              <w:pStyle w:val="TableParagraph"/>
              <w:spacing w:line="262" w:lineRule="exact"/>
              <w:ind w:left="55"/>
              <w:rPr>
                <w:rFonts w:ascii="新細明體" w:eastAsia="新細明體" w:hint="eastAsia"/>
                <w:sz w:val="17"/>
              </w:rPr>
            </w:pPr>
            <w:r>
              <w:rPr>
                <w:rFonts w:ascii="Times New Roman" w:eastAsia="Times New Roman"/>
                <w:color w:val="383434"/>
                <w:w w:val="105"/>
                <w:sz w:val="22"/>
              </w:rPr>
              <w:t>0</w:t>
            </w:r>
            <w:r>
              <w:rPr>
                <w:rFonts w:ascii="Times New Roman" w:eastAsia="Times New Roman"/>
                <w:color w:val="383434"/>
                <w:spacing w:val="16"/>
                <w:w w:val="105"/>
                <w:sz w:val="22"/>
              </w:rPr>
              <w:t>  </w:t>
            </w:r>
            <w:r>
              <w:rPr>
                <w:rFonts w:ascii="新細明體" w:eastAsia="新細明體" w:hint="eastAsia"/>
                <w:color w:val="383434"/>
                <w:w w:val="105"/>
                <w:sz w:val="17"/>
              </w:rPr>
              <w:t>無</w:t>
            </w:r>
          </w:p>
        </w:tc>
      </w:tr>
    </w:tbl>
    <w:p>
      <w:pPr>
        <w:pStyle w:val="BodyText"/>
        <w:rPr>
          <w:rFonts w:ascii="新細明體"/>
          <w:sz w:val="20"/>
        </w:rPr>
      </w:pPr>
    </w:p>
    <w:p>
      <w:pPr>
        <w:pStyle w:val="BodyText"/>
        <w:spacing w:before="7"/>
        <w:rPr>
          <w:rFonts w:ascii="新細明體"/>
          <w:sz w:val="14"/>
        </w:rPr>
      </w:pPr>
      <w:r>
        <w:rPr/>
        <w:pict>
          <v:shape style="position:absolute;margin-left:147.105118pt;margin-top:12.239795pt;width:12.75pt;height:.1pt;mso-position-horizontal-relative:page;mso-position-vertical-relative:paragraph;z-index:-250518528;mso-wrap-distance-left:0;mso-wrap-distance-right:0" coordorigin="2942,245" coordsize="255,0" path="m2942,245l3197,245e" filled="false" stroked="true" strokeweight=".240589pt" strokecolor="#000000">
            <v:path arrowok="t"/>
            <v:stroke dashstyle="solid"/>
            <w10:wrap type="topAndBottom"/>
          </v:shape>
        </w:pic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10"/>
        <w:rPr>
          <w:rFonts w:ascii="新細明體"/>
        </w:rPr>
      </w:pPr>
      <w:r>
        <w:rPr/>
        <w:pict>
          <v:shape style="position:absolute;margin-left:147.105118pt;margin-top:18.729122pt;width:55.05pt;height:.1pt;mso-position-horizontal-relative:page;mso-position-vertical-relative:paragraph;z-index:-250517504;mso-wrap-distance-left:0;mso-wrap-distance-right:0" coordorigin="2942,375" coordsize="1101,0" path="m2942,375l4043,375e" filled="false" stroked="true" strokeweight=".240589pt" strokecolor="#000000">
            <v:path arrowok="t"/>
            <v:stroke dashstyle="solid"/>
            <w10:wrap type="topAndBottom"/>
          </v:shape>
        </w:pict>
      </w:r>
    </w:p>
    <w:p>
      <w:pPr>
        <w:pStyle w:val="BodyText"/>
        <w:rPr>
          <w:rFonts w:ascii="新細明體"/>
          <w:sz w:val="20"/>
        </w:rPr>
      </w:pPr>
    </w:p>
    <w:p>
      <w:pPr>
        <w:pStyle w:val="BodyText"/>
        <w:spacing w:before="5"/>
        <w:rPr>
          <w:rFonts w:ascii="新細明體"/>
          <w:sz w:val="29"/>
        </w:rPr>
      </w:pPr>
      <w:r>
        <w:rPr/>
        <w:pict>
          <v:shape style="position:absolute;margin-left:159.844467pt;margin-top:22.66923pt;width:30.05pt;height:.1pt;mso-position-horizontal-relative:page;mso-position-vertical-relative:paragraph;z-index:-250516480;mso-wrap-distance-left:0;mso-wrap-distance-right:0" coordorigin="3197,453" coordsize="601,0" path="m3197,453l3798,453e" filled="false" stroked="true" strokeweight=".240589pt" strokecolor="#000000">
            <v:path arrowok="t"/>
            <v:stroke dashstyle="solid"/>
            <w10:wrap type="topAndBottom"/>
          </v:shape>
        </w:pict>
      </w:r>
    </w:p>
    <w:p>
      <w:pPr>
        <w:spacing w:after="0"/>
        <w:rPr>
          <w:rFonts w:ascii="新細明體"/>
          <w:sz w:val="29"/>
        </w:rPr>
        <w:sectPr>
          <w:pgSz w:w="16840" w:h="11910" w:orient="landscape"/>
          <w:pgMar w:top="20" w:bottom="280" w:left="280" w:right="760"/>
        </w:sectPr>
      </w:pPr>
    </w:p>
    <w:tbl>
      <w:tblPr>
        <w:tblW w:w="0" w:type="auto"/>
        <w:jc w:val="left"/>
        <w:tblInd w:w="759"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973"/>
        <w:gridCol w:w="975"/>
        <w:gridCol w:w="2194"/>
        <w:gridCol w:w="2020"/>
        <w:gridCol w:w="1221"/>
        <w:gridCol w:w="2441"/>
      </w:tblGrid>
      <w:tr>
        <w:trPr>
          <w:trHeight w:val="317" w:hRule="atLeast"/>
        </w:trPr>
        <w:tc>
          <w:tcPr>
            <w:tcW w:w="9824" w:type="dxa"/>
            <w:gridSpan w:val="6"/>
          </w:tcPr>
          <w:p>
            <w:pPr>
              <w:pStyle w:val="TableParagraph"/>
              <w:spacing w:line="297" w:lineRule="exact"/>
              <w:ind w:left="4233" w:right="4208"/>
              <w:jc w:val="center"/>
              <w:rPr>
                <w:rFonts w:ascii="微軟正黑體" w:eastAsia="微軟正黑體" w:hint="eastAsia"/>
                <w:b/>
                <w:sz w:val="20"/>
              </w:rPr>
            </w:pPr>
            <w:r>
              <w:rPr>
                <w:rFonts w:ascii="Times New Roman" w:eastAsia="Times New Roman"/>
                <w:b/>
                <w:color w:val="231F20"/>
                <w:w w:val="105"/>
                <w:sz w:val="20"/>
              </w:rPr>
              <w:t>32.</w:t>
            </w:r>
            <w:r>
              <w:rPr>
                <w:rFonts w:ascii="微軟正黑體" w:eastAsia="微軟正黑體" w:hint="eastAsia"/>
                <w:b/>
                <w:color w:val="231F20"/>
                <w:w w:val="105"/>
                <w:sz w:val="20"/>
              </w:rPr>
              <w:t>接觸者清單</w:t>
            </w:r>
          </w:p>
        </w:tc>
      </w:tr>
      <w:tr>
        <w:trPr>
          <w:trHeight w:val="513" w:hRule="atLeast"/>
        </w:trPr>
        <w:tc>
          <w:tcPr>
            <w:tcW w:w="973" w:type="dxa"/>
            <w:tcBorders>
              <w:right w:val="single" w:sz="4" w:space="0" w:color="231F20"/>
            </w:tcBorders>
          </w:tcPr>
          <w:p>
            <w:pPr>
              <w:pStyle w:val="TableParagraph"/>
              <w:spacing w:line="257" w:lineRule="exact"/>
              <w:ind w:left="199"/>
              <w:rPr>
                <w:rFonts w:ascii="微軟正黑體" w:eastAsia="微軟正黑體" w:hint="eastAsia"/>
                <w:b/>
                <w:sz w:val="19"/>
              </w:rPr>
            </w:pPr>
            <w:r>
              <w:rPr>
                <w:rFonts w:ascii="微軟正黑體" w:eastAsia="微軟正黑體" w:hint="eastAsia"/>
                <w:b/>
                <w:color w:val="231F20"/>
                <w:sz w:val="19"/>
              </w:rPr>
              <w:t>接觸者</w:t>
            </w:r>
          </w:p>
          <w:p>
            <w:pPr>
              <w:pStyle w:val="TableParagraph"/>
              <w:spacing w:line="236" w:lineRule="exact"/>
              <w:ind w:left="150"/>
              <w:rPr>
                <w:rFonts w:ascii="Times New Roman" w:eastAsia="Times New Roman"/>
                <w:b/>
                <w:sz w:val="19"/>
              </w:rPr>
            </w:pPr>
            <w:r>
              <w:rPr>
                <w:rFonts w:ascii="微軟正黑體" w:eastAsia="微軟正黑體" w:hint="eastAsia"/>
                <w:b/>
                <w:color w:val="231F20"/>
                <w:spacing w:val="-1"/>
                <w:sz w:val="19"/>
              </w:rPr>
              <w:t>姓名</w:t>
            </w:r>
            <w:r>
              <w:rPr>
                <w:rFonts w:ascii="Times New Roman" w:eastAsia="Times New Roman"/>
                <w:b/>
                <w:color w:val="231F20"/>
                <w:spacing w:val="-1"/>
                <w:sz w:val="19"/>
              </w:rPr>
              <w:t>(id)</w:t>
            </w:r>
          </w:p>
        </w:tc>
        <w:tc>
          <w:tcPr>
            <w:tcW w:w="975" w:type="dxa"/>
            <w:tcBorders>
              <w:left w:val="single" w:sz="4" w:space="0" w:color="231F20"/>
              <w:right w:val="single" w:sz="4" w:space="0" w:color="231F20"/>
            </w:tcBorders>
          </w:tcPr>
          <w:p>
            <w:pPr>
              <w:pStyle w:val="TableParagraph"/>
              <w:spacing w:line="257" w:lineRule="exact"/>
              <w:ind w:left="207"/>
              <w:rPr>
                <w:rFonts w:ascii="微軟正黑體" w:eastAsia="微軟正黑體" w:hint="eastAsia"/>
                <w:b/>
                <w:sz w:val="19"/>
              </w:rPr>
            </w:pPr>
            <w:r>
              <w:rPr>
                <w:rFonts w:ascii="微軟正黑體" w:eastAsia="微軟正黑體" w:hint="eastAsia"/>
                <w:b/>
                <w:color w:val="231F20"/>
                <w:sz w:val="19"/>
              </w:rPr>
              <w:t>接觸者</w:t>
            </w:r>
          </w:p>
          <w:p>
            <w:pPr>
              <w:pStyle w:val="TableParagraph"/>
              <w:spacing w:line="236" w:lineRule="exact"/>
              <w:ind w:left="302"/>
              <w:rPr>
                <w:rFonts w:ascii="微軟正黑體" w:eastAsia="微軟正黑體" w:hint="eastAsia"/>
                <w:b/>
                <w:sz w:val="19"/>
              </w:rPr>
            </w:pPr>
            <w:r>
              <w:rPr>
                <w:rFonts w:ascii="微軟正黑體" w:eastAsia="微軟正黑體" w:hint="eastAsia"/>
                <w:b/>
                <w:color w:val="231F20"/>
                <w:sz w:val="19"/>
              </w:rPr>
              <w:t>生日</w:t>
            </w:r>
          </w:p>
        </w:tc>
        <w:tc>
          <w:tcPr>
            <w:tcW w:w="2194" w:type="dxa"/>
            <w:tcBorders>
              <w:left w:val="single" w:sz="4" w:space="0" w:color="231F20"/>
            </w:tcBorders>
          </w:tcPr>
          <w:p>
            <w:pPr>
              <w:pStyle w:val="TableParagraph"/>
              <w:spacing w:before="81"/>
              <w:ind w:left="347"/>
              <w:rPr>
                <w:rFonts w:ascii="微軟正黑體" w:eastAsia="微軟正黑體" w:hint="eastAsia"/>
                <w:b/>
                <w:sz w:val="19"/>
              </w:rPr>
            </w:pPr>
            <w:r>
              <w:rPr>
                <w:rFonts w:ascii="微軟正黑體" w:eastAsia="微軟正黑體" w:hint="eastAsia"/>
                <w:b/>
                <w:color w:val="231F20"/>
                <w:sz w:val="19"/>
              </w:rPr>
              <w:t>與指標個案的關係</w:t>
            </w:r>
          </w:p>
        </w:tc>
        <w:tc>
          <w:tcPr>
            <w:tcW w:w="2020" w:type="dxa"/>
          </w:tcPr>
          <w:p>
            <w:pPr>
              <w:pStyle w:val="TableParagraph"/>
              <w:spacing w:before="81"/>
              <w:ind w:left="410"/>
              <w:rPr>
                <w:rFonts w:ascii="微軟正黑體" w:eastAsia="微軟正黑體" w:hint="eastAsia"/>
                <w:b/>
                <w:sz w:val="19"/>
              </w:rPr>
            </w:pPr>
            <w:r>
              <w:rPr>
                <w:rFonts w:ascii="微軟正黑體" w:eastAsia="微軟正黑體" w:hint="eastAsia"/>
                <w:b/>
                <w:color w:val="231F20"/>
                <w:sz w:val="19"/>
              </w:rPr>
              <w:t>接觸地點</w:t>
            </w:r>
            <w:r>
              <w:rPr>
                <w:rFonts w:ascii="Times New Roman" w:eastAsia="Times New Roman"/>
                <w:b/>
                <w:color w:val="231F20"/>
                <w:sz w:val="19"/>
              </w:rPr>
              <w:t>/</w:t>
            </w:r>
            <w:r>
              <w:rPr>
                <w:rFonts w:ascii="微軟正黑體" w:eastAsia="微軟正黑體" w:hint="eastAsia"/>
                <w:b/>
                <w:color w:val="231F20"/>
                <w:sz w:val="19"/>
              </w:rPr>
              <w:t>場所</w:t>
            </w:r>
          </w:p>
        </w:tc>
        <w:tc>
          <w:tcPr>
            <w:tcW w:w="1221" w:type="dxa"/>
            <w:tcBorders>
              <w:right w:val="single" w:sz="4" w:space="0" w:color="231F20"/>
            </w:tcBorders>
          </w:tcPr>
          <w:p>
            <w:pPr>
              <w:pStyle w:val="TableParagraph"/>
              <w:spacing w:before="81"/>
              <w:ind w:left="229"/>
              <w:rPr>
                <w:rFonts w:ascii="微軟正黑體" w:eastAsia="微軟正黑體" w:hint="eastAsia"/>
                <w:b/>
                <w:sz w:val="19"/>
              </w:rPr>
            </w:pPr>
            <w:r>
              <w:rPr>
                <w:rFonts w:ascii="微軟正黑體" w:eastAsia="微軟正黑體" w:hint="eastAsia"/>
                <w:b/>
                <w:color w:val="231F20"/>
                <w:sz w:val="19"/>
              </w:rPr>
              <w:t>電話號碼</w:t>
            </w:r>
          </w:p>
        </w:tc>
        <w:tc>
          <w:tcPr>
            <w:tcW w:w="2441" w:type="dxa"/>
            <w:tcBorders>
              <w:left w:val="single" w:sz="4" w:space="0" w:color="231F20"/>
            </w:tcBorders>
          </w:tcPr>
          <w:p>
            <w:pPr>
              <w:pStyle w:val="TableParagraph"/>
              <w:spacing w:before="81"/>
              <w:ind w:left="1019" w:right="982"/>
              <w:jc w:val="center"/>
              <w:rPr>
                <w:rFonts w:ascii="微軟正黑體" w:eastAsia="微軟正黑體" w:hint="eastAsia"/>
                <w:b/>
                <w:sz w:val="19"/>
              </w:rPr>
            </w:pPr>
            <w:r>
              <w:rPr>
                <w:rFonts w:ascii="微軟正黑體" w:eastAsia="微軟正黑體" w:hint="eastAsia"/>
                <w:b/>
                <w:color w:val="231F20"/>
                <w:sz w:val="19"/>
              </w:rPr>
              <w:t>地址</w:t>
            </w:r>
          </w:p>
        </w:tc>
      </w:tr>
      <w:tr>
        <w:trPr>
          <w:trHeight w:val="239" w:hRule="atLeast"/>
        </w:trPr>
        <w:tc>
          <w:tcPr>
            <w:tcW w:w="973" w:type="dxa"/>
            <w:vMerge w:val="restart"/>
            <w:tcBorders>
              <w:right w:val="single" w:sz="4" w:space="0" w:color="231F20"/>
            </w:tcBorders>
          </w:tcPr>
          <w:p>
            <w:pPr>
              <w:pStyle w:val="TableParagraph"/>
              <w:rPr>
                <w:rFonts w:ascii="Times New Roman"/>
                <w:sz w:val="18"/>
              </w:rPr>
            </w:pPr>
          </w:p>
        </w:tc>
        <w:tc>
          <w:tcPr>
            <w:tcW w:w="975" w:type="dxa"/>
            <w:vMerge w:val="restart"/>
            <w:tcBorders>
              <w:left w:val="single" w:sz="4" w:space="0" w:color="231F20"/>
              <w:right w:val="single" w:sz="4" w:space="0" w:color="231F20"/>
            </w:tcBorders>
          </w:tcPr>
          <w:p>
            <w:pPr>
              <w:pStyle w:val="TableParagraph"/>
              <w:rPr>
                <w:rFonts w:ascii="Times New Roman"/>
                <w:sz w:val="18"/>
              </w:rPr>
            </w:pPr>
          </w:p>
        </w:tc>
        <w:tc>
          <w:tcPr>
            <w:tcW w:w="2194" w:type="dxa"/>
            <w:tcBorders>
              <w:left w:val="single" w:sz="4" w:space="0" w:color="231F20"/>
              <w:bottom w:val="nil"/>
            </w:tcBorders>
          </w:tcPr>
          <w:p>
            <w:pPr>
              <w:pStyle w:val="TableParagraph"/>
              <w:spacing w:line="219"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家人 </w:t>
            </w:r>
            <w:r>
              <w:rPr>
                <w:color w:val="231F20"/>
                <w:sz w:val="19"/>
              </w:rPr>
              <w:t>口</w:t>
            </w:r>
            <w:r>
              <w:rPr>
                <w:rFonts w:ascii="微軟正黑體" w:eastAsia="微軟正黑體" w:hint="eastAsia"/>
                <w:color w:val="231F20"/>
                <w:sz w:val="19"/>
              </w:rPr>
              <w:t>室友 </w:t>
            </w:r>
            <w:r>
              <w:rPr>
                <w:color w:val="231F20"/>
                <w:sz w:val="19"/>
              </w:rPr>
              <w:t>口</w:t>
            </w:r>
            <w:r>
              <w:rPr>
                <w:rFonts w:ascii="微軟正黑體" w:eastAsia="微軟正黑體" w:hint="eastAsia"/>
                <w:color w:val="231F20"/>
                <w:sz w:val="19"/>
              </w:rPr>
              <w:t>親</w:t>
            </w:r>
          </w:p>
        </w:tc>
        <w:tc>
          <w:tcPr>
            <w:tcW w:w="2020" w:type="dxa"/>
            <w:tcBorders>
              <w:bottom w:val="nil"/>
            </w:tcBorders>
          </w:tcPr>
          <w:p>
            <w:pPr>
              <w:pStyle w:val="TableParagraph"/>
              <w:spacing w:line="219" w:lineRule="exact"/>
              <w:ind w:left="91"/>
              <w:rPr>
                <w:rFonts w:ascii="微軟正黑體" w:eastAsia="微軟正黑體" w:hint="eastAsia"/>
                <w:sz w:val="19"/>
              </w:rPr>
            </w:pPr>
            <w:r>
              <w:rPr>
                <w:color w:val="231F20"/>
                <w:sz w:val="19"/>
              </w:rPr>
              <w:t>口</w:t>
            </w:r>
            <w:r>
              <w:rPr>
                <w:rFonts w:ascii="微軟正黑體" w:eastAsia="微軟正黑體" w:hint="eastAsia"/>
                <w:color w:val="231F20"/>
                <w:sz w:val="19"/>
              </w:rPr>
              <w:t>居住地</w:t>
            </w:r>
          </w:p>
        </w:tc>
        <w:tc>
          <w:tcPr>
            <w:tcW w:w="1221" w:type="dxa"/>
            <w:vMerge w:val="restart"/>
            <w:tcBorders>
              <w:right w:val="single" w:sz="4" w:space="0" w:color="231F20"/>
            </w:tcBorders>
          </w:tcPr>
          <w:p>
            <w:pPr>
              <w:pStyle w:val="TableParagraph"/>
              <w:rPr>
                <w:rFonts w:ascii="Times New Roman"/>
                <w:sz w:val="18"/>
              </w:rPr>
            </w:pPr>
          </w:p>
        </w:tc>
        <w:tc>
          <w:tcPr>
            <w:tcW w:w="2441" w:type="dxa"/>
            <w:vMerge w:val="restart"/>
            <w:tcBorders>
              <w:left w:val="single" w:sz="4" w:space="0" w:color="231F20"/>
            </w:tcBorders>
          </w:tcPr>
          <w:p>
            <w:pPr>
              <w:pStyle w:val="TableParagraph"/>
              <w:rPr>
                <w:rFonts w:ascii="Times New Roman"/>
                <w:sz w:val="18"/>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rFonts w:ascii="微軟正黑體" w:eastAsia="微軟正黑體" w:hint="eastAsia"/>
                <w:color w:val="231F20"/>
                <w:sz w:val="19"/>
              </w:rPr>
              <w:t>戚 </w:t>
            </w:r>
            <w:r>
              <w:rPr>
                <w:color w:val="231F20"/>
                <w:sz w:val="19"/>
              </w:rPr>
              <w:t>口</w:t>
            </w:r>
            <w:r>
              <w:rPr>
                <w:rFonts w:ascii="微軟正黑體" w:eastAsia="微軟正黑體" w:hint="eastAsia"/>
                <w:color w:val="231F20"/>
                <w:sz w:val="19"/>
              </w:rPr>
              <w:t>同事</w:t>
            </w:r>
          </w:p>
        </w:tc>
        <w:tc>
          <w:tcPr>
            <w:tcW w:w="2020" w:type="dxa"/>
            <w:tcBorders>
              <w:top w:val="nil"/>
              <w:bottom w:val="nil"/>
            </w:tcBorders>
          </w:tcPr>
          <w:p>
            <w:pPr>
              <w:pStyle w:val="TableParagraph"/>
              <w:spacing w:line="208" w:lineRule="exact"/>
              <w:ind w:left="91"/>
              <w:rPr>
                <w:rFonts w:ascii="Times New Roman" w:eastAsia="Times New Roman"/>
                <w:sz w:val="19"/>
              </w:rPr>
            </w:pPr>
            <w:r>
              <w:rPr>
                <w:color w:val="231F20"/>
                <w:sz w:val="19"/>
              </w:rPr>
              <w:t>口</w:t>
            </w:r>
            <w:r>
              <w:rPr>
                <w:rFonts w:ascii="微軟正黑體" w:eastAsia="微軟正黑體" w:hint="eastAsia"/>
                <w:color w:val="231F20"/>
                <w:sz w:val="19"/>
              </w:rPr>
              <w:t>工作</w:t>
            </w:r>
            <w:r>
              <w:rPr>
                <w:rFonts w:ascii="Times New Roman" w:eastAsia="Times New Roman"/>
                <w:color w:val="231F20"/>
                <w:sz w:val="19"/>
              </w:rPr>
              <w:t>(</w:t>
            </w:r>
            <w:r>
              <w:rPr>
                <w:color w:val="231F20"/>
                <w:sz w:val="19"/>
              </w:rPr>
              <w:t>口</w:t>
            </w:r>
            <w:r>
              <w:rPr>
                <w:rFonts w:ascii="微軟正黑體" w:eastAsia="微軟正黑體" w:hint="eastAsia"/>
                <w:color w:val="231F20"/>
                <w:sz w:val="19"/>
              </w:rPr>
              <w:t>半徑 </w:t>
            </w:r>
            <w:r>
              <w:rPr>
                <w:rFonts w:ascii="Times New Roman" w:eastAsia="Times New Roman"/>
                <w:color w:val="231F20"/>
                <w:sz w:val="19"/>
              </w:rPr>
              <w:t>5m</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同學 </w:t>
            </w:r>
            <w:r>
              <w:rPr>
                <w:color w:val="231F20"/>
                <w:sz w:val="19"/>
              </w:rPr>
              <w:t>口</w:t>
            </w:r>
            <w:r>
              <w:rPr>
                <w:rFonts w:ascii="微軟正黑體" w:eastAsia="微軟正黑體" w:hint="eastAsia"/>
                <w:color w:val="231F20"/>
                <w:sz w:val="19"/>
              </w:rPr>
              <w:t>朋友</w:t>
            </w:r>
          </w:p>
        </w:tc>
        <w:tc>
          <w:tcPr>
            <w:tcW w:w="2020" w:type="dxa"/>
            <w:tcBorders>
              <w:top w:val="nil"/>
              <w:bottom w:val="nil"/>
            </w:tcBorders>
          </w:tcPr>
          <w:p>
            <w:pPr>
              <w:pStyle w:val="TableParagraph"/>
              <w:spacing w:line="208" w:lineRule="exact"/>
              <w:ind w:left="91"/>
              <w:rPr>
                <w:rFonts w:ascii="微軟正黑體" w:eastAsia="微軟正黑體" w:hint="eastAsia"/>
                <w:sz w:val="19"/>
              </w:rPr>
            </w:pPr>
            <w:r>
              <w:rPr>
                <w:rFonts w:ascii="微軟正黑體" w:eastAsia="微軟正黑體" w:hint="eastAsia"/>
                <w:color w:val="231F20"/>
                <w:sz w:val="19"/>
              </w:rPr>
              <w:t>內</w:t>
            </w:r>
            <w:r>
              <w:rPr>
                <w:rFonts w:ascii="Times New Roman" w:eastAsia="Times New Roman"/>
                <w:color w:val="231F20"/>
                <w:sz w:val="19"/>
              </w:rPr>
              <w:t>) </w:t>
            </w:r>
            <w:r>
              <w:rPr>
                <w:color w:val="231F20"/>
                <w:sz w:val="19"/>
              </w:rPr>
              <w:t>口</w:t>
            </w:r>
            <w:r>
              <w:rPr>
                <w:rFonts w:ascii="微軟正黑體" w:eastAsia="微軟正黑體" w:hint="eastAsia"/>
                <w:color w:val="231F20"/>
                <w:sz w:val="19"/>
              </w:rPr>
              <w:t>校園 </w:t>
            </w:r>
            <w:r>
              <w:rPr>
                <w:color w:val="231F20"/>
                <w:sz w:val="19"/>
              </w:rPr>
              <w:t>口</w:t>
            </w:r>
            <w:r>
              <w:rPr>
                <w:rFonts w:ascii="微軟正黑體" w:eastAsia="微軟正黑體" w:hint="eastAsia"/>
                <w:color w:val="231F20"/>
                <w:sz w:val="19"/>
              </w:rPr>
              <w:t>休閒</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3"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tcBorders>
          </w:tcPr>
          <w:p>
            <w:pPr>
              <w:pStyle w:val="TableParagraph"/>
              <w:tabs>
                <w:tab w:pos="1507" w:val="left" w:leader="none"/>
              </w:tabs>
              <w:spacing w:line="223" w:lineRule="exact"/>
              <w:ind w:left="101"/>
              <w:rPr>
                <w:rFonts w:ascii="Times New Roman" w:eastAsia="Times New Roman"/>
                <w:sz w:val="19"/>
              </w:rPr>
            </w:pPr>
            <w:r>
              <w:rPr>
                <w:color w:val="231F20"/>
                <w:spacing w:val="-1"/>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2020" w:type="dxa"/>
            <w:tcBorders>
              <w:top w:val="nil"/>
            </w:tcBorders>
          </w:tcPr>
          <w:p>
            <w:pPr>
              <w:pStyle w:val="TableParagraph"/>
              <w:tabs>
                <w:tab w:pos="1497" w:val="left" w:leader="none"/>
              </w:tabs>
              <w:spacing w:line="223" w:lineRule="exact"/>
              <w:ind w:left="91"/>
              <w:rPr>
                <w:rFonts w:ascii="Times New Roman" w:eastAsia="Times New Roman"/>
                <w:sz w:val="19"/>
              </w:rPr>
            </w:pPr>
            <w:r>
              <w:rPr>
                <w:color w:val="231F20"/>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0" w:hRule="atLeast"/>
        </w:trPr>
        <w:tc>
          <w:tcPr>
            <w:tcW w:w="973" w:type="dxa"/>
            <w:vMerge w:val="restart"/>
            <w:tcBorders>
              <w:right w:val="single" w:sz="4" w:space="0" w:color="231F20"/>
            </w:tcBorders>
          </w:tcPr>
          <w:p>
            <w:pPr>
              <w:pStyle w:val="TableParagraph"/>
              <w:rPr>
                <w:rFonts w:ascii="Times New Roman"/>
                <w:sz w:val="18"/>
              </w:rPr>
            </w:pPr>
          </w:p>
        </w:tc>
        <w:tc>
          <w:tcPr>
            <w:tcW w:w="975" w:type="dxa"/>
            <w:vMerge w:val="restart"/>
            <w:tcBorders>
              <w:left w:val="single" w:sz="4" w:space="0" w:color="231F20"/>
              <w:right w:val="single" w:sz="4" w:space="0" w:color="231F20"/>
            </w:tcBorders>
          </w:tcPr>
          <w:p>
            <w:pPr>
              <w:pStyle w:val="TableParagraph"/>
              <w:rPr>
                <w:rFonts w:ascii="Times New Roman"/>
                <w:sz w:val="18"/>
              </w:rPr>
            </w:pPr>
          </w:p>
        </w:tc>
        <w:tc>
          <w:tcPr>
            <w:tcW w:w="2194" w:type="dxa"/>
            <w:tcBorders>
              <w:left w:val="single" w:sz="4" w:space="0" w:color="231F20"/>
              <w:bottom w:val="nil"/>
            </w:tcBorders>
          </w:tcPr>
          <w:p>
            <w:pPr>
              <w:pStyle w:val="TableParagraph"/>
              <w:spacing w:line="220"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家人 </w:t>
            </w:r>
            <w:r>
              <w:rPr>
                <w:color w:val="231F20"/>
                <w:sz w:val="19"/>
              </w:rPr>
              <w:t>口</w:t>
            </w:r>
            <w:r>
              <w:rPr>
                <w:rFonts w:ascii="微軟正黑體" w:eastAsia="微軟正黑體" w:hint="eastAsia"/>
                <w:color w:val="231F20"/>
                <w:sz w:val="19"/>
              </w:rPr>
              <w:t>室友 </w:t>
            </w:r>
            <w:r>
              <w:rPr>
                <w:color w:val="231F20"/>
                <w:sz w:val="19"/>
              </w:rPr>
              <w:t>口</w:t>
            </w:r>
            <w:r>
              <w:rPr>
                <w:rFonts w:ascii="微軟正黑體" w:eastAsia="微軟正黑體" w:hint="eastAsia"/>
                <w:color w:val="231F20"/>
                <w:sz w:val="19"/>
              </w:rPr>
              <w:t>親</w:t>
            </w:r>
          </w:p>
        </w:tc>
        <w:tc>
          <w:tcPr>
            <w:tcW w:w="2020" w:type="dxa"/>
            <w:tcBorders>
              <w:bottom w:val="nil"/>
            </w:tcBorders>
          </w:tcPr>
          <w:p>
            <w:pPr>
              <w:pStyle w:val="TableParagraph"/>
              <w:spacing w:line="220" w:lineRule="exact"/>
              <w:ind w:left="91"/>
              <w:rPr>
                <w:rFonts w:ascii="微軟正黑體" w:eastAsia="微軟正黑體" w:hint="eastAsia"/>
                <w:sz w:val="19"/>
              </w:rPr>
            </w:pPr>
            <w:r>
              <w:rPr>
                <w:color w:val="231F20"/>
                <w:sz w:val="19"/>
              </w:rPr>
              <w:t>口</w:t>
            </w:r>
            <w:r>
              <w:rPr>
                <w:rFonts w:ascii="微軟正黑體" w:eastAsia="微軟正黑體" w:hint="eastAsia"/>
                <w:color w:val="231F20"/>
                <w:sz w:val="19"/>
              </w:rPr>
              <w:t>居住地</w:t>
            </w:r>
          </w:p>
        </w:tc>
        <w:tc>
          <w:tcPr>
            <w:tcW w:w="1221" w:type="dxa"/>
            <w:vMerge w:val="restart"/>
            <w:tcBorders>
              <w:right w:val="single" w:sz="4" w:space="0" w:color="231F20"/>
            </w:tcBorders>
          </w:tcPr>
          <w:p>
            <w:pPr>
              <w:pStyle w:val="TableParagraph"/>
              <w:rPr>
                <w:rFonts w:ascii="Times New Roman"/>
                <w:sz w:val="18"/>
              </w:rPr>
            </w:pPr>
          </w:p>
        </w:tc>
        <w:tc>
          <w:tcPr>
            <w:tcW w:w="2441" w:type="dxa"/>
            <w:vMerge w:val="restart"/>
            <w:tcBorders>
              <w:left w:val="single" w:sz="4" w:space="0" w:color="231F20"/>
            </w:tcBorders>
          </w:tcPr>
          <w:p>
            <w:pPr>
              <w:pStyle w:val="TableParagraph"/>
              <w:rPr>
                <w:rFonts w:ascii="Times New Roman"/>
                <w:sz w:val="18"/>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rFonts w:ascii="微軟正黑體" w:eastAsia="微軟正黑體" w:hint="eastAsia"/>
                <w:color w:val="231F20"/>
                <w:sz w:val="19"/>
              </w:rPr>
              <w:t>戚 </w:t>
            </w:r>
            <w:r>
              <w:rPr>
                <w:color w:val="231F20"/>
                <w:sz w:val="19"/>
              </w:rPr>
              <w:t>口</w:t>
            </w:r>
            <w:r>
              <w:rPr>
                <w:rFonts w:ascii="微軟正黑體" w:eastAsia="微軟正黑體" w:hint="eastAsia"/>
                <w:color w:val="231F20"/>
                <w:sz w:val="19"/>
              </w:rPr>
              <w:t>同事</w:t>
            </w:r>
          </w:p>
        </w:tc>
        <w:tc>
          <w:tcPr>
            <w:tcW w:w="2020" w:type="dxa"/>
            <w:tcBorders>
              <w:top w:val="nil"/>
              <w:bottom w:val="nil"/>
            </w:tcBorders>
          </w:tcPr>
          <w:p>
            <w:pPr>
              <w:pStyle w:val="TableParagraph"/>
              <w:spacing w:line="208" w:lineRule="exact"/>
              <w:ind w:left="91"/>
              <w:rPr>
                <w:rFonts w:ascii="Times New Roman" w:eastAsia="Times New Roman"/>
                <w:sz w:val="19"/>
              </w:rPr>
            </w:pPr>
            <w:r>
              <w:rPr>
                <w:color w:val="231F20"/>
                <w:sz w:val="19"/>
              </w:rPr>
              <w:t>口</w:t>
            </w:r>
            <w:r>
              <w:rPr>
                <w:rFonts w:ascii="微軟正黑體" w:eastAsia="微軟正黑體" w:hint="eastAsia"/>
                <w:color w:val="231F20"/>
                <w:sz w:val="19"/>
              </w:rPr>
              <w:t>工作</w:t>
            </w:r>
            <w:r>
              <w:rPr>
                <w:rFonts w:ascii="Times New Roman" w:eastAsia="Times New Roman"/>
                <w:color w:val="231F20"/>
                <w:sz w:val="19"/>
              </w:rPr>
              <w:t>(</w:t>
            </w:r>
            <w:r>
              <w:rPr>
                <w:color w:val="231F20"/>
                <w:sz w:val="19"/>
              </w:rPr>
              <w:t>口</w:t>
            </w:r>
            <w:r>
              <w:rPr>
                <w:rFonts w:ascii="微軟正黑體" w:eastAsia="微軟正黑體" w:hint="eastAsia"/>
                <w:color w:val="231F20"/>
                <w:sz w:val="19"/>
              </w:rPr>
              <w:t>半徑 </w:t>
            </w:r>
            <w:r>
              <w:rPr>
                <w:rFonts w:ascii="Times New Roman" w:eastAsia="Times New Roman"/>
                <w:color w:val="231F20"/>
                <w:sz w:val="19"/>
              </w:rPr>
              <w:t>5m</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同學 </w:t>
            </w:r>
            <w:r>
              <w:rPr>
                <w:color w:val="231F20"/>
                <w:sz w:val="19"/>
              </w:rPr>
              <w:t>口</w:t>
            </w:r>
            <w:r>
              <w:rPr>
                <w:rFonts w:ascii="微軟正黑體" w:eastAsia="微軟正黑體" w:hint="eastAsia"/>
                <w:color w:val="231F20"/>
                <w:sz w:val="19"/>
              </w:rPr>
              <w:t>朋友</w:t>
            </w:r>
          </w:p>
        </w:tc>
        <w:tc>
          <w:tcPr>
            <w:tcW w:w="2020" w:type="dxa"/>
            <w:tcBorders>
              <w:top w:val="nil"/>
              <w:bottom w:val="nil"/>
            </w:tcBorders>
          </w:tcPr>
          <w:p>
            <w:pPr>
              <w:pStyle w:val="TableParagraph"/>
              <w:spacing w:line="208" w:lineRule="exact"/>
              <w:ind w:left="91"/>
              <w:rPr>
                <w:rFonts w:ascii="微軟正黑體" w:eastAsia="微軟正黑體" w:hint="eastAsia"/>
                <w:sz w:val="19"/>
              </w:rPr>
            </w:pPr>
            <w:r>
              <w:rPr>
                <w:rFonts w:ascii="微軟正黑體" w:eastAsia="微軟正黑體" w:hint="eastAsia"/>
                <w:color w:val="231F20"/>
                <w:sz w:val="19"/>
              </w:rPr>
              <w:t>內</w:t>
            </w:r>
            <w:r>
              <w:rPr>
                <w:rFonts w:ascii="Times New Roman" w:eastAsia="Times New Roman"/>
                <w:color w:val="231F20"/>
                <w:sz w:val="19"/>
              </w:rPr>
              <w:t>) </w:t>
            </w:r>
            <w:r>
              <w:rPr>
                <w:color w:val="231F20"/>
                <w:sz w:val="19"/>
              </w:rPr>
              <w:t>口</w:t>
            </w:r>
            <w:r>
              <w:rPr>
                <w:rFonts w:ascii="微軟正黑體" w:eastAsia="微軟正黑體" w:hint="eastAsia"/>
                <w:color w:val="231F20"/>
                <w:sz w:val="19"/>
              </w:rPr>
              <w:t>校園 </w:t>
            </w:r>
            <w:r>
              <w:rPr>
                <w:color w:val="231F20"/>
                <w:sz w:val="19"/>
              </w:rPr>
              <w:t>口</w:t>
            </w:r>
            <w:r>
              <w:rPr>
                <w:rFonts w:ascii="微軟正黑體" w:eastAsia="微軟正黑體" w:hint="eastAsia"/>
                <w:color w:val="231F20"/>
                <w:sz w:val="19"/>
              </w:rPr>
              <w:t>休閒</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3"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tcBorders>
          </w:tcPr>
          <w:p>
            <w:pPr>
              <w:pStyle w:val="TableParagraph"/>
              <w:tabs>
                <w:tab w:pos="1507" w:val="left" w:leader="none"/>
              </w:tabs>
              <w:spacing w:line="223" w:lineRule="exact"/>
              <w:ind w:left="101"/>
              <w:rPr>
                <w:rFonts w:ascii="Times New Roman" w:eastAsia="Times New Roman"/>
                <w:sz w:val="19"/>
              </w:rPr>
            </w:pPr>
            <w:r>
              <w:rPr>
                <w:color w:val="231F20"/>
                <w:spacing w:val="-1"/>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2020" w:type="dxa"/>
            <w:tcBorders>
              <w:top w:val="nil"/>
            </w:tcBorders>
          </w:tcPr>
          <w:p>
            <w:pPr>
              <w:pStyle w:val="TableParagraph"/>
              <w:tabs>
                <w:tab w:pos="1497" w:val="left" w:leader="none"/>
              </w:tabs>
              <w:spacing w:line="223" w:lineRule="exact"/>
              <w:ind w:left="91"/>
              <w:rPr>
                <w:rFonts w:ascii="Times New Roman" w:eastAsia="Times New Roman"/>
                <w:sz w:val="19"/>
              </w:rPr>
            </w:pPr>
            <w:r>
              <w:rPr>
                <w:color w:val="231F20"/>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37" w:hRule="atLeast"/>
        </w:trPr>
        <w:tc>
          <w:tcPr>
            <w:tcW w:w="973" w:type="dxa"/>
            <w:vMerge w:val="restart"/>
            <w:tcBorders>
              <w:right w:val="single" w:sz="4" w:space="0" w:color="231F20"/>
            </w:tcBorders>
          </w:tcPr>
          <w:p>
            <w:pPr>
              <w:pStyle w:val="TableParagraph"/>
              <w:rPr>
                <w:rFonts w:ascii="Times New Roman"/>
                <w:sz w:val="18"/>
              </w:rPr>
            </w:pPr>
          </w:p>
        </w:tc>
        <w:tc>
          <w:tcPr>
            <w:tcW w:w="975" w:type="dxa"/>
            <w:vMerge w:val="restart"/>
            <w:tcBorders>
              <w:left w:val="single" w:sz="4" w:space="0" w:color="231F20"/>
              <w:right w:val="single" w:sz="4" w:space="0" w:color="231F20"/>
            </w:tcBorders>
          </w:tcPr>
          <w:p>
            <w:pPr>
              <w:pStyle w:val="TableParagraph"/>
              <w:rPr>
                <w:rFonts w:ascii="Times New Roman"/>
                <w:sz w:val="18"/>
              </w:rPr>
            </w:pPr>
          </w:p>
        </w:tc>
        <w:tc>
          <w:tcPr>
            <w:tcW w:w="2194" w:type="dxa"/>
            <w:tcBorders>
              <w:left w:val="single" w:sz="4" w:space="0" w:color="231F20"/>
              <w:bottom w:val="nil"/>
            </w:tcBorders>
          </w:tcPr>
          <w:p>
            <w:pPr>
              <w:pStyle w:val="TableParagraph"/>
              <w:spacing w:line="21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家人 </w:t>
            </w:r>
            <w:r>
              <w:rPr>
                <w:color w:val="231F20"/>
                <w:sz w:val="19"/>
              </w:rPr>
              <w:t>口</w:t>
            </w:r>
            <w:r>
              <w:rPr>
                <w:rFonts w:ascii="微軟正黑體" w:eastAsia="微軟正黑體" w:hint="eastAsia"/>
                <w:color w:val="231F20"/>
                <w:sz w:val="19"/>
              </w:rPr>
              <w:t>室友 </w:t>
            </w:r>
            <w:r>
              <w:rPr>
                <w:color w:val="231F20"/>
                <w:sz w:val="19"/>
              </w:rPr>
              <w:t>口</w:t>
            </w:r>
            <w:r>
              <w:rPr>
                <w:rFonts w:ascii="微軟正黑體" w:eastAsia="微軟正黑體" w:hint="eastAsia"/>
                <w:color w:val="231F20"/>
                <w:sz w:val="19"/>
              </w:rPr>
              <w:t>親</w:t>
            </w:r>
          </w:p>
        </w:tc>
        <w:tc>
          <w:tcPr>
            <w:tcW w:w="2020" w:type="dxa"/>
            <w:tcBorders>
              <w:bottom w:val="nil"/>
            </w:tcBorders>
          </w:tcPr>
          <w:p>
            <w:pPr>
              <w:pStyle w:val="TableParagraph"/>
              <w:spacing w:line="218" w:lineRule="exact"/>
              <w:ind w:left="91"/>
              <w:rPr>
                <w:rFonts w:ascii="微軟正黑體" w:eastAsia="微軟正黑體" w:hint="eastAsia"/>
                <w:sz w:val="19"/>
              </w:rPr>
            </w:pPr>
            <w:r>
              <w:rPr>
                <w:color w:val="231F20"/>
                <w:sz w:val="19"/>
              </w:rPr>
              <w:t>口</w:t>
            </w:r>
            <w:r>
              <w:rPr>
                <w:rFonts w:ascii="微軟正黑體" w:eastAsia="微軟正黑體" w:hint="eastAsia"/>
                <w:color w:val="231F20"/>
                <w:sz w:val="19"/>
              </w:rPr>
              <w:t>居住地</w:t>
            </w:r>
          </w:p>
        </w:tc>
        <w:tc>
          <w:tcPr>
            <w:tcW w:w="1221" w:type="dxa"/>
            <w:vMerge w:val="restart"/>
            <w:tcBorders>
              <w:right w:val="single" w:sz="4" w:space="0" w:color="231F20"/>
            </w:tcBorders>
          </w:tcPr>
          <w:p>
            <w:pPr>
              <w:pStyle w:val="TableParagraph"/>
              <w:rPr>
                <w:rFonts w:ascii="Times New Roman"/>
                <w:sz w:val="18"/>
              </w:rPr>
            </w:pPr>
          </w:p>
        </w:tc>
        <w:tc>
          <w:tcPr>
            <w:tcW w:w="2441" w:type="dxa"/>
            <w:vMerge w:val="restart"/>
            <w:tcBorders>
              <w:left w:val="single" w:sz="4" w:space="0" w:color="231F20"/>
            </w:tcBorders>
          </w:tcPr>
          <w:p>
            <w:pPr>
              <w:pStyle w:val="TableParagraph"/>
              <w:rPr>
                <w:rFonts w:ascii="Times New Roman"/>
                <w:sz w:val="18"/>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rFonts w:ascii="微軟正黑體" w:eastAsia="微軟正黑體" w:hint="eastAsia"/>
                <w:color w:val="231F20"/>
                <w:sz w:val="19"/>
              </w:rPr>
              <w:t>戚 </w:t>
            </w:r>
            <w:r>
              <w:rPr>
                <w:color w:val="231F20"/>
                <w:sz w:val="19"/>
              </w:rPr>
              <w:t>口</w:t>
            </w:r>
            <w:r>
              <w:rPr>
                <w:rFonts w:ascii="微軟正黑體" w:eastAsia="微軟正黑體" w:hint="eastAsia"/>
                <w:color w:val="231F20"/>
                <w:sz w:val="19"/>
              </w:rPr>
              <w:t>同事</w:t>
            </w:r>
          </w:p>
        </w:tc>
        <w:tc>
          <w:tcPr>
            <w:tcW w:w="2020" w:type="dxa"/>
            <w:tcBorders>
              <w:top w:val="nil"/>
              <w:bottom w:val="nil"/>
            </w:tcBorders>
          </w:tcPr>
          <w:p>
            <w:pPr>
              <w:pStyle w:val="TableParagraph"/>
              <w:spacing w:line="208" w:lineRule="exact"/>
              <w:ind w:left="91"/>
              <w:rPr>
                <w:rFonts w:ascii="Times New Roman" w:eastAsia="Times New Roman"/>
                <w:sz w:val="19"/>
              </w:rPr>
            </w:pPr>
            <w:r>
              <w:rPr>
                <w:color w:val="231F20"/>
                <w:sz w:val="19"/>
              </w:rPr>
              <w:t>口</w:t>
            </w:r>
            <w:r>
              <w:rPr>
                <w:rFonts w:ascii="微軟正黑體" w:eastAsia="微軟正黑體" w:hint="eastAsia"/>
                <w:color w:val="231F20"/>
                <w:sz w:val="19"/>
              </w:rPr>
              <w:t>工作</w:t>
            </w:r>
            <w:r>
              <w:rPr>
                <w:rFonts w:ascii="Times New Roman" w:eastAsia="Times New Roman"/>
                <w:color w:val="231F20"/>
                <w:sz w:val="19"/>
              </w:rPr>
              <w:t>(</w:t>
            </w:r>
            <w:r>
              <w:rPr>
                <w:color w:val="231F20"/>
                <w:sz w:val="19"/>
              </w:rPr>
              <w:t>口</w:t>
            </w:r>
            <w:r>
              <w:rPr>
                <w:rFonts w:ascii="微軟正黑體" w:eastAsia="微軟正黑體" w:hint="eastAsia"/>
                <w:color w:val="231F20"/>
                <w:sz w:val="19"/>
              </w:rPr>
              <w:t>半徑 </w:t>
            </w:r>
            <w:r>
              <w:rPr>
                <w:rFonts w:ascii="Times New Roman" w:eastAsia="Times New Roman"/>
                <w:color w:val="231F20"/>
                <w:sz w:val="19"/>
              </w:rPr>
              <w:t>5m</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同學 </w:t>
            </w:r>
            <w:r>
              <w:rPr>
                <w:color w:val="231F20"/>
                <w:sz w:val="19"/>
              </w:rPr>
              <w:t>口</w:t>
            </w:r>
            <w:r>
              <w:rPr>
                <w:rFonts w:ascii="微軟正黑體" w:eastAsia="微軟正黑體" w:hint="eastAsia"/>
                <w:color w:val="231F20"/>
                <w:sz w:val="19"/>
              </w:rPr>
              <w:t>朋友</w:t>
            </w:r>
          </w:p>
        </w:tc>
        <w:tc>
          <w:tcPr>
            <w:tcW w:w="2020" w:type="dxa"/>
            <w:tcBorders>
              <w:top w:val="nil"/>
              <w:bottom w:val="nil"/>
            </w:tcBorders>
          </w:tcPr>
          <w:p>
            <w:pPr>
              <w:pStyle w:val="TableParagraph"/>
              <w:spacing w:line="208" w:lineRule="exact"/>
              <w:ind w:left="91"/>
              <w:rPr>
                <w:rFonts w:ascii="微軟正黑體" w:eastAsia="微軟正黑體" w:hint="eastAsia"/>
                <w:sz w:val="19"/>
              </w:rPr>
            </w:pPr>
            <w:r>
              <w:rPr>
                <w:rFonts w:ascii="微軟正黑體" w:eastAsia="微軟正黑體" w:hint="eastAsia"/>
                <w:color w:val="231F20"/>
                <w:sz w:val="19"/>
              </w:rPr>
              <w:t>內</w:t>
            </w:r>
            <w:r>
              <w:rPr>
                <w:rFonts w:ascii="Times New Roman" w:eastAsia="Times New Roman"/>
                <w:color w:val="231F20"/>
                <w:sz w:val="19"/>
              </w:rPr>
              <w:t>) </w:t>
            </w:r>
            <w:r>
              <w:rPr>
                <w:color w:val="231F20"/>
                <w:sz w:val="19"/>
              </w:rPr>
              <w:t>口</w:t>
            </w:r>
            <w:r>
              <w:rPr>
                <w:rFonts w:ascii="微軟正黑體" w:eastAsia="微軟正黑體" w:hint="eastAsia"/>
                <w:color w:val="231F20"/>
                <w:sz w:val="19"/>
              </w:rPr>
              <w:t>校園 </w:t>
            </w:r>
            <w:r>
              <w:rPr>
                <w:color w:val="231F20"/>
                <w:sz w:val="19"/>
              </w:rPr>
              <w:t>口</w:t>
            </w:r>
            <w:r>
              <w:rPr>
                <w:rFonts w:ascii="微軟正黑體" w:eastAsia="微軟正黑體" w:hint="eastAsia"/>
                <w:color w:val="231F20"/>
                <w:sz w:val="19"/>
              </w:rPr>
              <w:t>休閒</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4"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tcBorders>
          </w:tcPr>
          <w:p>
            <w:pPr>
              <w:pStyle w:val="TableParagraph"/>
              <w:tabs>
                <w:tab w:pos="1507" w:val="left" w:leader="none"/>
              </w:tabs>
              <w:spacing w:line="224" w:lineRule="exact"/>
              <w:ind w:left="101"/>
              <w:rPr>
                <w:rFonts w:ascii="Times New Roman" w:eastAsia="Times New Roman"/>
                <w:sz w:val="19"/>
              </w:rPr>
            </w:pPr>
            <w:r>
              <w:rPr>
                <w:color w:val="231F20"/>
                <w:spacing w:val="-1"/>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2020" w:type="dxa"/>
            <w:tcBorders>
              <w:top w:val="nil"/>
            </w:tcBorders>
          </w:tcPr>
          <w:p>
            <w:pPr>
              <w:pStyle w:val="TableParagraph"/>
              <w:tabs>
                <w:tab w:pos="1497" w:val="left" w:leader="none"/>
              </w:tabs>
              <w:spacing w:line="224" w:lineRule="exact"/>
              <w:ind w:left="91"/>
              <w:rPr>
                <w:rFonts w:ascii="Times New Roman" w:eastAsia="Times New Roman"/>
                <w:sz w:val="19"/>
              </w:rPr>
            </w:pPr>
            <w:r>
              <w:rPr>
                <w:color w:val="231F20"/>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1" w:hRule="atLeast"/>
        </w:trPr>
        <w:tc>
          <w:tcPr>
            <w:tcW w:w="973" w:type="dxa"/>
            <w:vMerge w:val="restart"/>
            <w:tcBorders>
              <w:right w:val="single" w:sz="4" w:space="0" w:color="231F20"/>
            </w:tcBorders>
          </w:tcPr>
          <w:p>
            <w:pPr>
              <w:pStyle w:val="TableParagraph"/>
              <w:rPr>
                <w:rFonts w:ascii="Times New Roman"/>
                <w:sz w:val="18"/>
              </w:rPr>
            </w:pPr>
          </w:p>
        </w:tc>
        <w:tc>
          <w:tcPr>
            <w:tcW w:w="975" w:type="dxa"/>
            <w:vMerge w:val="restart"/>
            <w:tcBorders>
              <w:left w:val="single" w:sz="4" w:space="0" w:color="231F20"/>
              <w:right w:val="single" w:sz="4" w:space="0" w:color="231F20"/>
            </w:tcBorders>
          </w:tcPr>
          <w:p>
            <w:pPr>
              <w:pStyle w:val="TableParagraph"/>
              <w:rPr>
                <w:rFonts w:ascii="Times New Roman"/>
                <w:sz w:val="18"/>
              </w:rPr>
            </w:pPr>
          </w:p>
        </w:tc>
        <w:tc>
          <w:tcPr>
            <w:tcW w:w="2194" w:type="dxa"/>
            <w:tcBorders>
              <w:left w:val="single" w:sz="4" w:space="0" w:color="231F20"/>
              <w:bottom w:val="nil"/>
            </w:tcBorders>
          </w:tcPr>
          <w:p>
            <w:pPr>
              <w:pStyle w:val="TableParagraph"/>
              <w:spacing w:line="221"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家人 </w:t>
            </w:r>
            <w:r>
              <w:rPr>
                <w:color w:val="231F20"/>
                <w:sz w:val="19"/>
              </w:rPr>
              <w:t>口</w:t>
            </w:r>
            <w:r>
              <w:rPr>
                <w:rFonts w:ascii="微軟正黑體" w:eastAsia="微軟正黑體" w:hint="eastAsia"/>
                <w:color w:val="231F20"/>
                <w:sz w:val="19"/>
              </w:rPr>
              <w:t>室友 </w:t>
            </w:r>
            <w:r>
              <w:rPr>
                <w:color w:val="231F20"/>
                <w:sz w:val="19"/>
              </w:rPr>
              <w:t>口</w:t>
            </w:r>
            <w:r>
              <w:rPr>
                <w:rFonts w:ascii="微軟正黑體" w:eastAsia="微軟正黑體" w:hint="eastAsia"/>
                <w:color w:val="231F20"/>
                <w:sz w:val="19"/>
              </w:rPr>
              <w:t>親</w:t>
            </w:r>
          </w:p>
        </w:tc>
        <w:tc>
          <w:tcPr>
            <w:tcW w:w="2020" w:type="dxa"/>
            <w:tcBorders>
              <w:bottom w:val="nil"/>
            </w:tcBorders>
          </w:tcPr>
          <w:p>
            <w:pPr>
              <w:pStyle w:val="TableParagraph"/>
              <w:spacing w:line="221" w:lineRule="exact"/>
              <w:ind w:left="91"/>
              <w:rPr>
                <w:rFonts w:ascii="微軟正黑體" w:eastAsia="微軟正黑體" w:hint="eastAsia"/>
                <w:sz w:val="19"/>
              </w:rPr>
            </w:pPr>
            <w:r>
              <w:rPr>
                <w:color w:val="231F20"/>
                <w:sz w:val="19"/>
              </w:rPr>
              <w:t>口</w:t>
            </w:r>
            <w:r>
              <w:rPr>
                <w:rFonts w:ascii="微軟正黑體" w:eastAsia="微軟正黑體" w:hint="eastAsia"/>
                <w:color w:val="231F20"/>
                <w:sz w:val="19"/>
              </w:rPr>
              <w:t>居住地</w:t>
            </w:r>
          </w:p>
        </w:tc>
        <w:tc>
          <w:tcPr>
            <w:tcW w:w="1221" w:type="dxa"/>
            <w:vMerge w:val="restart"/>
            <w:tcBorders>
              <w:right w:val="single" w:sz="4" w:space="0" w:color="231F20"/>
            </w:tcBorders>
          </w:tcPr>
          <w:p>
            <w:pPr>
              <w:pStyle w:val="TableParagraph"/>
              <w:rPr>
                <w:rFonts w:ascii="Times New Roman"/>
                <w:sz w:val="18"/>
              </w:rPr>
            </w:pPr>
          </w:p>
        </w:tc>
        <w:tc>
          <w:tcPr>
            <w:tcW w:w="2441" w:type="dxa"/>
            <w:vMerge w:val="restart"/>
            <w:tcBorders>
              <w:left w:val="single" w:sz="4" w:space="0" w:color="231F20"/>
            </w:tcBorders>
          </w:tcPr>
          <w:p>
            <w:pPr>
              <w:pStyle w:val="TableParagraph"/>
              <w:rPr>
                <w:rFonts w:ascii="Times New Roman"/>
                <w:sz w:val="18"/>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rFonts w:ascii="微軟正黑體" w:eastAsia="微軟正黑體" w:hint="eastAsia"/>
                <w:color w:val="231F20"/>
                <w:sz w:val="19"/>
              </w:rPr>
              <w:t>戚 </w:t>
            </w:r>
            <w:r>
              <w:rPr>
                <w:color w:val="231F20"/>
                <w:sz w:val="19"/>
              </w:rPr>
              <w:t>口</w:t>
            </w:r>
            <w:r>
              <w:rPr>
                <w:rFonts w:ascii="微軟正黑體" w:eastAsia="微軟正黑體" w:hint="eastAsia"/>
                <w:color w:val="231F20"/>
                <w:sz w:val="19"/>
              </w:rPr>
              <w:t>同事</w:t>
            </w:r>
          </w:p>
        </w:tc>
        <w:tc>
          <w:tcPr>
            <w:tcW w:w="2020" w:type="dxa"/>
            <w:tcBorders>
              <w:top w:val="nil"/>
              <w:bottom w:val="nil"/>
            </w:tcBorders>
          </w:tcPr>
          <w:p>
            <w:pPr>
              <w:pStyle w:val="TableParagraph"/>
              <w:spacing w:line="208" w:lineRule="exact"/>
              <w:ind w:left="91"/>
              <w:rPr>
                <w:rFonts w:ascii="Times New Roman" w:eastAsia="Times New Roman"/>
                <w:sz w:val="19"/>
              </w:rPr>
            </w:pPr>
            <w:r>
              <w:rPr>
                <w:color w:val="231F20"/>
                <w:sz w:val="19"/>
              </w:rPr>
              <w:t>口</w:t>
            </w:r>
            <w:r>
              <w:rPr>
                <w:rFonts w:ascii="微軟正黑體" w:eastAsia="微軟正黑體" w:hint="eastAsia"/>
                <w:color w:val="231F20"/>
                <w:sz w:val="19"/>
              </w:rPr>
              <w:t>工作</w:t>
            </w:r>
            <w:r>
              <w:rPr>
                <w:rFonts w:ascii="Times New Roman" w:eastAsia="Times New Roman"/>
                <w:color w:val="231F20"/>
                <w:sz w:val="19"/>
              </w:rPr>
              <w:t>(</w:t>
            </w:r>
            <w:r>
              <w:rPr>
                <w:color w:val="231F20"/>
                <w:sz w:val="19"/>
              </w:rPr>
              <w:t>口</w:t>
            </w:r>
            <w:r>
              <w:rPr>
                <w:rFonts w:ascii="微軟正黑體" w:eastAsia="微軟正黑體" w:hint="eastAsia"/>
                <w:color w:val="231F20"/>
                <w:sz w:val="19"/>
              </w:rPr>
              <w:t>半徑 </w:t>
            </w:r>
            <w:r>
              <w:rPr>
                <w:rFonts w:ascii="Times New Roman" w:eastAsia="Times New Roman"/>
                <w:color w:val="231F20"/>
                <w:sz w:val="19"/>
              </w:rPr>
              <w:t>5m</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同學 </w:t>
            </w:r>
            <w:r>
              <w:rPr>
                <w:color w:val="231F20"/>
                <w:sz w:val="19"/>
              </w:rPr>
              <w:t>口</w:t>
            </w:r>
            <w:r>
              <w:rPr>
                <w:rFonts w:ascii="微軟正黑體" w:eastAsia="微軟正黑體" w:hint="eastAsia"/>
                <w:color w:val="231F20"/>
                <w:sz w:val="19"/>
              </w:rPr>
              <w:t>朋友</w:t>
            </w:r>
          </w:p>
        </w:tc>
        <w:tc>
          <w:tcPr>
            <w:tcW w:w="2020" w:type="dxa"/>
            <w:tcBorders>
              <w:top w:val="nil"/>
              <w:bottom w:val="nil"/>
            </w:tcBorders>
          </w:tcPr>
          <w:p>
            <w:pPr>
              <w:pStyle w:val="TableParagraph"/>
              <w:spacing w:line="208" w:lineRule="exact"/>
              <w:ind w:left="91"/>
              <w:rPr>
                <w:rFonts w:ascii="微軟正黑體" w:eastAsia="微軟正黑體" w:hint="eastAsia"/>
                <w:sz w:val="19"/>
              </w:rPr>
            </w:pPr>
            <w:r>
              <w:rPr>
                <w:rFonts w:ascii="微軟正黑體" w:eastAsia="微軟正黑體" w:hint="eastAsia"/>
                <w:color w:val="231F20"/>
                <w:sz w:val="19"/>
              </w:rPr>
              <w:t>內</w:t>
            </w:r>
            <w:r>
              <w:rPr>
                <w:rFonts w:ascii="Times New Roman" w:eastAsia="Times New Roman"/>
                <w:color w:val="231F20"/>
                <w:sz w:val="19"/>
              </w:rPr>
              <w:t>) </w:t>
            </w:r>
            <w:r>
              <w:rPr>
                <w:color w:val="231F20"/>
                <w:sz w:val="19"/>
              </w:rPr>
              <w:t>口</w:t>
            </w:r>
            <w:r>
              <w:rPr>
                <w:rFonts w:ascii="微軟正黑體" w:eastAsia="微軟正黑體" w:hint="eastAsia"/>
                <w:color w:val="231F20"/>
                <w:sz w:val="19"/>
              </w:rPr>
              <w:t>校園 </w:t>
            </w:r>
            <w:r>
              <w:rPr>
                <w:color w:val="231F20"/>
                <w:sz w:val="19"/>
              </w:rPr>
              <w:t>口</w:t>
            </w:r>
            <w:r>
              <w:rPr>
                <w:rFonts w:ascii="微軟正黑體" w:eastAsia="微軟正黑體" w:hint="eastAsia"/>
                <w:color w:val="231F20"/>
                <w:sz w:val="19"/>
              </w:rPr>
              <w:t>休閒</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3"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tcBorders>
          </w:tcPr>
          <w:p>
            <w:pPr>
              <w:pStyle w:val="TableParagraph"/>
              <w:tabs>
                <w:tab w:pos="1507" w:val="left" w:leader="none"/>
              </w:tabs>
              <w:spacing w:line="223" w:lineRule="exact"/>
              <w:ind w:left="101"/>
              <w:rPr>
                <w:rFonts w:ascii="Times New Roman" w:eastAsia="Times New Roman"/>
                <w:sz w:val="19"/>
              </w:rPr>
            </w:pPr>
            <w:r>
              <w:rPr>
                <w:color w:val="231F20"/>
                <w:spacing w:val="-1"/>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2020" w:type="dxa"/>
            <w:tcBorders>
              <w:top w:val="nil"/>
            </w:tcBorders>
          </w:tcPr>
          <w:p>
            <w:pPr>
              <w:pStyle w:val="TableParagraph"/>
              <w:tabs>
                <w:tab w:pos="1497" w:val="left" w:leader="none"/>
              </w:tabs>
              <w:spacing w:line="223" w:lineRule="exact"/>
              <w:ind w:left="91"/>
              <w:rPr>
                <w:rFonts w:ascii="Times New Roman" w:eastAsia="Times New Roman"/>
                <w:sz w:val="19"/>
              </w:rPr>
            </w:pPr>
            <w:r>
              <w:rPr>
                <w:color w:val="231F20"/>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37" w:hRule="atLeast"/>
        </w:trPr>
        <w:tc>
          <w:tcPr>
            <w:tcW w:w="973" w:type="dxa"/>
            <w:vMerge w:val="restart"/>
            <w:tcBorders>
              <w:right w:val="single" w:sz="4" w:space="0" w:color="231F20"/>
            </w:tcBorders>
          </w:tcPr>
          <w:p>
            <w:pPr>
              <w:pStyle w:val="TableParagraph"/>
              <w:rPr>
                <w:rFonts w:ascii="Times New Roman"/>
                <w:sz w:val="18"/>
              </w:rPr>
            </w:pPr>
          </w:p>
        </w:tc>
        <w:tc>
          <w:tcPr>
            <w:tcW w:w="975" w:type="dxa"/>
            <w:vMerge w:val="restart"/>
            <w:tcBorders>
              <w:left w:val="single" w:sz="4" w:space="0" w:color="231F20"/>
              <w:right w:val="single" w:sz="4" w:space="0" w:color="231F20"/>
            </w:tcBorders>
          </w:tcPr>
          <w:p>
            <w:pPr>
              <w:pStyle w:val="TableParagraph"/>
              <w:rPr>
                <w:rFonts w:ascii="Times New Roman"/>
                <w:sz w:val="18"/>
              </w:rPr>
            </w:pPr>
          </w:p>
        </w:tc>
        <w:tc>
          <w:tcPr>
            <w:tcW w:w="2194" w:type="dxa"/>
            <w:tcBorders>
              <w:left w:val="single" w:sz="4" w:space="0" w:color="231F20"/>
              <w:bottom w:val="nil"/>
            </w:tcBorders>
          </w:tcPr>
          <w:p>
            <w:pPr>
              <w:pStyle w:val="TableParagraph"/>
              <w:spacing w:line="21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家人 </w:t>
            </w:r>
            <w:r>
              <w:rPr>
                <w:color w:val="231F20"/>
                <w:sz w:val="19"/>
              </w:rPr>
              <w:t>口</w:t>
            </w:r>
            <w:r>
              <w:rPr>
                <w:rFonts w:ascii="微軟正黑體" w:eastAsia="微軟正黑體" w:hint="eastAsia"/>
                <w:color w:val="231F20"/>
                <w:sz w:val="19"/>
              </w:rPr>
              <w:t>室友 </w:t>
            </w:r>
            <w:r>
              <w:rPr>
                <w:color w:val="231F20"/>
                <w:sz w:val="19"/>
              </w:rPr>
              <w:t>口</w:t>
            </w:r>
            <w:r>
              <w:rPr>
                <w:rFonts w:ascii="微軟正黑體" w:eastAsia="微軟正黑體" w:hint="eastAsia"/>
                <w:color w:val="231F20"/>
                <w:sz w:val="19"/>
              </w:rPr>
              <w:t>親</w:t>
            </w:r>
          </w:p>
        </w:tc>
        <w:tc>
          <w:tcPr>
            <w:tcW w:w="2020" w:type="dxa"/>
            <w:tcBorders>
              <w:bottom w:val="nil"/>
            </w:tcBorders>
          </w:tcPr>
          <w:p>
            <w:pPr>
              <w:pStyle w:val="TableParagraph"/>
              <w:spacing w:line="218" w:lineRule="exact"/>
              <w:ind w:left="91"/>
              <w:rPr>
                <w:rFonts w:ascii="微軟正黑體" w:eastAsia="微軟正黑體" w:hint="eastAsia"/>
                <w:sz w:val="19"/>
              </w:rPr>
            </w:pPr>
            <w:r>
              <w:rPr>
                <w:color w:val="231F20"/>
                <w:sz w:val="19"/>
              </w:rPr>
              <w:t>口</w:t>
            </w:r>
            <w:r>
              <w:rPr>
                <w:rFonts w:ascii="微軟正黑體" w:eastAsia="微軟正黑體" w:hint="eastAsia"/>
                <w:color w:val="231F20"/>
                <w:sz w:val="19"/>
              </w:rPr>
              <w:t>居住地</w:t>
            </w:r>
          </w:p>
        </w:tc>
        <w:tc>
          <w:tcPr>
            <w:tcW w:w="1221" w:type="dxa"/>
            <w:vMerge w:val="restart"/>
            <w:tcBorders>
              <w:right w:val="single" w:sz="4" w:space="0" w:color="231F20"/>
            </w:tcBorders>
          </w:tcPr>
          <w:p>
            <w:pPr>
              <w:pStyle w:val="TableParagraph"/>
              <w:rPr>
                <w:rFonts w:ascii="Times New Roman"/>
                <w:sz w:val="18"/>
              </w:rPr>
            </w:pPr>
          </w:p>
        </w:tc>
        <w:tc>
          <w:tcPr>
            <w:tcW w:w="2441" w:type="dxa"/>
            <w:vMerge w:val="restart"/>
            <w:tcBorders>
              <w:left w:val="single" w:sz="4" w:space="0" w:color="231F20"/>
            </w:tcBorders>
          </w:tcPr>
          <w:p>
            <w:pPr>
              <w:pStyle w:val="TableParagraph"/>
              <w:rPr>
                <w:rFonts w:ascii="Times New Roman"/>
                <w:sz w:val="18"/>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rFonts w:ascii="微軟正黑體" w:eastAsia="微軟正黑體" w:hint="eastAsia"/>
                <w:color w:val="231F20"/>
                <w:sz w:val="19"/>
              </w:rPr>
              <w:t>戚 </w:t>
            </w:r>
            <w:r>
              <w:rPr>
                <w:color w:val="231F20"/>
                <w:sz w:val="19"/>
              </w:rPr>
              <w:t>口</w:t>
            </w:r>
            <w:r>
              <w:rPr>
                <w:rFonts w:ascii="微軟正黑體" w:eastAsia="微軟正黑體" w:hint="eastAsia"/>
                <w:color w:val="231F20"/>
                <w:sz w:val="19"/>
              </w:rPr>
              <w:t>同事</w:t>
            </w:r>
          </w:p>
        </w:tc>
        <w:tc>
          <w:tcPr>
            <w:tcW w:w="2020" w:type="dxa"/>
            <w:tcBorders>
              <w:top w:val="nil"/>
              <w:bottom w:val="nil"/>
            </w:tcBorders>
          </w:tcPr>
          <w:p>
            <w:pPr>
              <w:pStyle w:val="TableParagraph"/>
              <w:spacing w:line="208" w:lineRule="exact"/>
              <w:ind w:left="91"/>
              <w:rPr>
                <w:rFonts w:ascii="Times New Roman" w:eastAsia="Times New Roman"/>
                <w:sz w:val="19"/>
              </w:rPr>
            </w:pPr>
            <w:r>
              <w:rPr>
                <w:color w:val="231F20"/>
                <w:sz w:val="19"/>
              </w:rPr>
              <w:t>口</w:t>
            </w:r>
            <w:r>
              <w:rPr>
                <w:rFonts w:ascii="微軟正黑體" w:eastAsia="微軟正黑體" w:hint="eastAsia"/>
                <w:color w:val="231F20"/>
                <w:sz w:val="19"/>
              </w:rPr>
              <w:t>工作</w:t>
            </w:r>
            <w:r>
              <w:rPr>
                <w:rFonts w:ascii="Times New Roman" w:eastAsia="Times New Roman"/>
                <w:color w:val="231F20"/>
                <w:sz w:val="19"/>
              </w:rPr>
              <w:t>(</w:t>
            </w:r>
            <w:r>
              <w:rPr>
                <w:color w:val="231F20"/>
                <w:sz w:val="19"/>
              </w:rPr>
              <w:t>口</w:t>
            </w:r>
            <w:r>
              <w:rPr>
                <w:rFonts w:ascii="微軟正黑體" w:eastAsia="微軟正黑體" w:hint="eastAsia"/>
                <w:color w:val="231F20"/>
                <w:sz w:val="19"/>
              </w:rPr>
              <w:t>半徑 </w:t>
            </w:r>
            <w:r>
              <w:rPr>
                <w:rFonts w:ascii="Times New Roman" w:eastAsia="Times New Roman"/>
                <w:color w:val="231F20"/>
                <w:sz w:val="19"/>
              </w:rPr>
              <w:t>5m</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同學 </w:t>
            </w:r>
            <w:r>
              <w:rPr>
                <w:color w:val="231F20"/>
                <w:sz w:val="19"/>
              </w:rPr>
              <w:t>口</w:t>
            </w:r>
            <w:r>
              <w:rPr>
                <w:rFonts w:ascii="微軟正黑體" w:eastAsia="微軟正黑體" w:hint="eastAsia"/>
                <w:color w:val="231F20"/>
                <w:sz w:val="19"/>
              </w:rPr>
              <w:t>朋友</w:t>
            </w:r>
          </w:p>
        </w:tc>
        <w:tc>
          <w:tcPr>
            <w:tcW w:w="2020" w:type="dxa"/>
            <w:tcBorders>
              <w:top w:val="nil"/>
              <w:bottom w:val="nil"/>
            </w:tcBorders>
          </w:tcPr>
          <w:p>
            <w:pPr>
              <w:pStyle w:val="TableParagraph"/>
              <w:spacing w:line="208" w:lineRule="exact"/>
              <w:ind w:left="91"/>
              <w:rPr>
                <w:rFonts w:ascii="微軟正黑體" w:eastAsia="微軟正黑體" w:hint="eastAsia"/>
                <w:sz w:val="19"/>
              </w:rPr>
            </w:pPr>
            <w:r>
              <w:rPr>
                <w:rFonts w:ascii="微軟正黑體" w:eastAsia="微軟正黑體" w:hint="eastAsia"/>
                <w:color w:val="231F20"/>
                <w:sz w:val="19"/>
              </w:rPr>
              <w:t>內</w:t>
            </w:r>
            <w:r>
              <w:rPr>
                <w:rFonts w:ascii="Times New Roman" w:eastAsia="Times New Roman"/>
                <w:color w:val="231F20"/>
                <w:sz w:val="19"/>
              </w:rPr>
              <w:t>) </w:t>
            </w:r>
            <w:r>
              <w:rPr>
                <w:color w:val="231F20"/>
                <w:sz w:val="19"/>
              </w:rPr>
              <w:t>口</w:t>
            </w:r>
            <w:r>
              <w:rPr>
                <w:rFonts w:ascii="微軟正黑體" w:eastAsia="微軟正黑體" w:hint="eastAsia"/>
                <w:color w:val="231F20"/>
                <w:sz w:val="19"/>
              </w:rPr>
              <w:t>校園 </w:t>
            </w:r>
            <w:r>
              <w:rPr>
                <w:color w:val="231F20"/>
                <w:sz w:val="19"/>
              </w:rPr>
              <w:t>口</w:t>
            </w:r>
            <w:r>
              <w:rPr>
                <w:rFonts w:ascii="微軟正黑體" w:eastAsia="微軟正黑體" w:hint="eastAsia"/>
                <w:color w:val="231F20"/>
                <w:sz w:val="19"/>
              </w:rPr>
              <w:t>休閒</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3"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tcBorders>
          </w:tcPr>
          <w:p>
            <w:pPr>
              <w:pStyle w:val="TableParagraph"/>
              <w:tabs>
                <w:tab w:pos="1507" w:val="left" w:leader="none"/>
              </w:tabs>
              <w:spacing w:line="223" w:lineRule="exact"/>
              <w:ind w:left="101"/>
              <w:rPr>
                <w:rFonts w:ascii="Times New Roman" w:eastAsia="Times New Roman"/>
                <w:sz w:val="19"/>
              </w:rPr>
            </w:pPr>
            <w:r>
              <w:rPr>
                <w:color w:val="231F20"/>
                <w:spacing w:val="-1"/>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2020" w:type="dxa"/>
            <w:tcBorders>
              <w:top w:val="nil"/>
            </w:tcBorders>
          </w:tcPr>
          <w:p>
            <w:pPr>
              <w:pStyle w:val="TableParagraph"/>
              <w:tabs>
                <w:tab w:pos="1497" w:val="left" w:leader="none"/>
              </w:tabs>
              <w:spacing w:line="223" w:lineRule="exact"/>
              <w:ind w:left="91"/>
              <w:rPr>
                <w:rFonts w:ascii="Times New Roman" w:eastAsia="Times New Roman"/>
                <w:sz w:val="19"/>
              </w:rPr>
            </w:pPr>
            <w:r>
              <w:rPr>
                <w:color w:val="231F20"/>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0" w:hRule="atLeast"/>
        </w:trPr>
        <w:tc>
          <w:tcPr>
            <w:tcW w:w="973" w:type="dxa"/>
            <w:vMerge w:val="restart"/>
            <w:tcBorders>
              <w:right w:val="single" w:sz="4" w:space="0" w:color="231F20"/>
            </w:tcBorders>
          </w:tcPr>
          <w:p>
            <w:pPr>
              <w:pStyle w:val="TableParagraph"/>
              <w:rPr>
                <w:rFonts w:ascii="Times New Roman"/>
                <w:sz w:val="18"/>
              </w:rPr>
            </w:pPr>
          </w:p>
        </w:tc>
        <w:tc>
          <w:tcPr>
            <w:tcW w:w="975" w:type="dxa"/>
            <w:vMerge w:val="restart"/>
            <w:tcBorders>
              <w:left w:val="single" w:sz="4" w:space="0" w:color="231F20"/>
              <w:right w:val="single" w:sz="4" w:space="0" w:color="231F20"/>
            </w:tcBorders>
          </w:tcPr>
          <w:p>
            <w:pPr>
              <w:pStyle w:val="TableParagraph"/>
              <w:rPr>
                <w:rFonts w:ascii="Times New Roman"/>
                <w:sz w:val="18"/>
              </w:rPr>
            </w:pPr>
          </w:p>
        </w:tc>
        <w:tc>
          <w:tcPr>
            <w:tcW w:w="2194" w:type="dxa"/>
            <w:tcBorders>
              <w:left w:val="single" w:sz="4" w:space="0" w:color="231F20"/>
              <w:bottom w:val="nil"/>
            </w:tcBorders>
          </w:tcPr>
          <w:p>
            <w:pPr>
              <w:pStyle w:val="TableParagraph"/>
              <w:spacing w:line="220"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家人 </w:t>
            </w:r>
            <w:r>
              <w:rPr>
                <w:color w:val="231F20"/>
                <w:sz w:val="19"/>
              </w:rPr>
              <w:t>口</w:t>
            </w:r>
            <w:r>
              <w:rPr>
                <w:rFonts w:ascii="微軟正黑體" w:eastAsia="微軟正黑體" w:hint="eastAsia"/>
                <w:color w:val="231F20"/>
                <w:sz w:val="19"/>
              </w:rPr>
              <w:t>室友 </w:t>
            </w:r>
            <w:r>
              <w:rPr>
                <w:color w:val="231F20"/>
                <w:sz w:val="19"/>
              </w:rPr>
              <w:t>口</w:t>
            </w:r>
            <w:r>
              <w:rPr>
                <w:rFonts w:ascii="微軟正黑體" w:eastAsia="微軟正黑體" w:hint="eastAsia"/>
                <w:color w:val="231F20"/>
                <w:sz w:val="19"/>
              </w:rPr>
              <w:t>親</w:t>
            </w:r>
          </w:p>
        </w:tc>
        <w:tc>
          <w:tcPr>
            <w:tcW w:w="2020" w:type="dxa"/>
            <w:tcBorders>
              <w:bottom w:val="nil"/>
            </w:tcBorders>
          </w:tcPr>
          <w:p>
            <w:pPr>
              <w:pStyle w:val="TableParagraph"/>
              <w:spacing w:line="220" w:lineRule="exact"/>
              <w:ind w:left="91"/>
              <w:rPr>
                <w:rFonts w:ascii="微軟正黑體" w:eastAsia="微軟正黑體" w:hint="eastAsia"/>
                <w:sz w:val="19"/>
              </w:rPr>
            </w:pPr>
            <w:r>
              <w:rPr>
                <w:color w:val="231F20"/>
                <w:sz w:val="19"/>
              </w:rPr>
              <w:t>口</w:t>
            </w:r>
            <w:r>
              <w:rPr>
                <w:rFonts w:ascii="微軟正黑體" w:eastAsia="微軟正黑體" w:hint="eastAsia"/>
                <w:color w:val="231F20"/>
                <w:sz w:val="19"/>
              </w:rPr>
              <w:t>居住地</w:t>
            </w:r>
          </w:p>
        </w:tc>
        <w:tc>
          <w:tcPr>
            <w:tcW w:w="1221" w:type="dxa"/>
            <w:vMerge w:val="restart"/>
            <w:tcBorders>
              <w:right w:val="single" w:sz="4" w:space="0" w:color="231F20"/>
            </w:tcBorders>
          </w:tcPr>
          <w:p>
            <w:pPr>
              <w:pStyle w:val="TableParagraph"/>
              <w:rPr>
                <w:rFonts w:ascii="Times New Roman"/>
                <w:sz w:val="18"/>
              </w:rPr>
            </w:pPr>
          </w:p>
        </w:tc>
        <w:tc>
          <w:tcPr>
            <w:tcW w:w="2441" w:type="dxa"/>
            <w:vMerge w:val="restart"/>
            <w:tcBorders>
              <w:left w:val="single" w:sz="4" w:space="0" w:color="231F20"/>
            </w:tcBorders>
          </w:tcPr>
          <w:p>
            <w:pPr>
              <w:pStyle w:val="TableParagraph"/>
              <w:rPr>
                <w:rFonts w:ascii="Times New Roman"/>
                <w:sz w:val="18"/>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rFonts w:ascii="微軟正黑體" w:eastAsia="微軟正黑體" w:hint="eastAsia"/>
                <w:color w:val="231F20"/>
                <w:sz w:val="19"/>
              </w:rPr>
              <w:t>戚 </w:t>
            </w:r>
            <w:r>
              <w:rPr>
                <w:color w:val="231F20"/>
                <w:sz w:val="19"/>
              </w:rPr>
              <w:t>口</w:t>
            </w:r>
            <w:r>
              <w:rPr>
                <w:rFonts w:ascii="微軟正黑體" w:eastAsia="微軟正黑體" w:hint="eastAsia"/>
                <w:color w:val="231F20"/>
                <w:sz w:val="19"/>
              </w:rPr>
              <w:t>同事</w:t>
            </w:r>
          </w:p>
        </w:tc>
        <w:tc>
          <w:tcPr>
            <w:tcW w:w="2020" w:type="dxa"/>
            <w:tcBorders>
              <w:top w:val="nil"/>
              <w:bottom w:val="nil"/>
            </w:tcBorders>
          </w:tcPr>
          <w:p>
            <w:pPr>
              <w:pStyle w:val="TableParagraph"/>
              <w:spacing w:line="208" w:lineRule="exact"/>
              <w:ind w:left="91"/>
              <w:rPr>
                <w:rFonts w:ascii="Times New Roman" w:eastAsia="Times New Roman"/>
                <w:sz w:val="19"/>
              </w:rPr>
            </w:pPr>
            <w:r>
              <w:rPr>
                <w:color w:val="231F20"/>
                <w:sz w:val="19"/>
              </w:rPr>
              <w:t>口</w:t>
            </w:r>
            <w:r>
              <w:rPr>
                <w:rFonts w:ascii="微軟正黑體" w:eastAsia="微軟正黑體" w:hint="eastAsia"/>
                <w:color w:val="231F20"/>
                <w:sz w:val="19"/>
              </w:rPr>
              <w:t>工作</w:t>
            </w:r>
            <w:r>
              <w:rPr>
                <w:rFonts w:ascii="Times New Roman" w:eastAsia="Times New Roman"/>
                <w:color w:val="231F20"/>
                <w:sz w:val="19"/>
              </w:rPr>
              <w:t>(</w:t>
            </w:r>
            <w:r>
              <w:rPr>
                <w:color w:val="231F20"/>
                <w:sz w:val="19"/>
              </w:rPr>
              <w:t>口</w:t>
            </w:r>
            <w:r>
              <w:rPr>
                <w:rFonts w:ascii="微軟正黑體" w:eastAsia="微軟正黑體" w:hint="eastAsia"/>
                <w:color w:val="231F20"/>
                <w:sz w:val="19"/>
              </w:rPr>
              <w:t>半徑 </w:t>
            </w:r>
            <w:r>
              <w:rPr>
                <w:rFonts w:ascii="Times New Roman" w:eastAsia="Times New Roman"/>
                <w:color w:val="231F20"/>
                <w:sz w:val="19"/>
              </w:rPr>
              <w:t>5m</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同學 </w:t>
            </w:r>
            <w:r>
              <w:rPr>
                <w:color w:val="231F20"/>
                <w:sz w:val="19"/>
              </w:rPr>
              <w:t>口</w:t>
            </w:r>
            <w:r>
              <w:rPr>
                <w:rFonts w:ascii="微軟正黑體" w:eastAsia="微軟正黑體" w:hint="eastAsia"/>
                <w:color w:val="231F20"/>
                <w:sz w:val="19"/>
              </w:rPr>
              <w:t>朋友</w:t>
            </w:r>
          </w:p>
        </w:tc>
        <w:tc>
          <w:tcPr>
            <w:tcW w:w="2020" w:type="dxa"/>
            <w:tcBorders>
              <w:top w:val="nil"/>
              <w:bottom w:val="nil"/>
            </w:tcBorders>
          </w:tcPr>
          <w:p>
            <w:pPr>
              <w:pStyle w:val="TableParagraph"/>
              <w:spacing w:line="208" w:lineRule="exact"/>
              <w:ind w:left="91"/>
              <w:rPr>
                <w:rFonts w:ascii="微軟正黑體" w:eastAsia="微軟正黑體" w:hint="eastAsia"/>
                <w:sz w:val="19"/>
              </w:rPr>
            </w:pPr>
            <w:r>
              <w:rPr>
                <w:rFonts w:ascii="微軟正黑體" w:eastAsia="微軟正黑體" w:hint="eastAsia"/>
                <w:color w:val="231F20"/>
                <w:sz w:val="19"/>
              </w:rPr>
              <w:t>內</w:t>
            </w:r>
            <w:r>
              <w:rPr>
                <w:rFonts w:ascii="Times New Roman" w:eastAsia="Times New Roman"/>
                <w:color w:val="231F20"/>
                <w:sz w:val="19"/>
              </w:rPr>
              <w:t>) </w:t>
            </w:r>
            <w:r>
              <w:rPr>
                <w:color w:val="231F20"/>
                <w:sz w:val="19"/>
              </w:rPr>
              <w:t>口</w:t>
            </w:r>
            <w:r>
              <w:rPr>
                <w:rFonts w:ascii="微軟正黑體" w:eastAsia="微軟正黑體" w:hint="eastAsia"/>
                <w:color w:val="231F20"/>
                <w:sz w:val="19"/>
              </w:rPr>
              <w:t>校園 </w:t>
            </w:r>
            <w:r>
              <w:rPr>
                <w:color w:val="231F20"/>
                <w:sz w:val="19"/>
              </w:rPr>
              <w:t>口</w:t>
            </w:r>
            <w:r>
              <w:rPr>
                <w:rFonts w:ascii="微軟正黑體" w:eastAsia="微軟正黑體" w:hint="eastAsia"/>
                <w:color w:val="231F20"/>
                <w:sz w:val="19"/>
              </w:rPr>
              <w:t>休閒</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4"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tcBorders>
          </w:tcPr>
          <w:p>
            <w:pPr>
              <w:pStyle w:val="TableParagraph"/>
              <w:tabs>
                <w:tab w:pos="1507" w:val="left" w:leader="none"/>
              </w:tabs>
              <w:spacing w:line="224" w:lineRule="exact"/>
              <w:ind w:left="101"/>
              <w:rPr>
                <w:rFonts w:ascii="Times New Roman" w:eastAsia="Times New Roman"/>
                <w:sz w:val="19"/>
              </w:rPr>
            </w:pPr>
            <w:r>
              <w:rPr>
                <w:color w:val="231F20"/>
                <w:spacing w:val="-1"/>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2020" w:type="dxa"/>
            <w:tcBorders>
              <w:top w:val="nil"/>
            </w:tcBorders>
          </w:tcPr>
          <w:p>
            <w:pPr>
              <w:pStyle w:val="TableParagraph"/>
              <w:tabs>
                <w:tab w:pos="1497" w:val="left" w:leader="none"/>
              </w:tabs>
              <w:spacing w:line="224" w:lineRule="exact"/>
              <w:ind w:left="91"/>
              <w:rPr>
                <w:rFonts w:ascii="Times New Roman" w:eastAsia="Times New Roman"/>
                <w:sz w:val="19"/>
              </w:rPr>
            </w:pPr>
            <w:r>
              <w:rPr>
                <w:color w:val="231F20"/>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38" w:hRule="atLeast"/>
        </w:trPr>
        <w:tc>
          <w:tcPr>
            <w:tcW w:w="973" w:type="dxa"/>
            <w:vMerge w:val="restart"/>
            <w:tcBorders>
              <w:right w:val="single" w:sz="4" w:space="0" w:color="231F20"/>
            </w:tcBorders>
          </w:tcPr>
          <w:p>
            <w:pPr>
              <w:pStyle w:val="TableParagraph"/>
              <w:rPr>
                <w:rFonts w:ascii="Times New Roman"/>
                <w:sz w:val="18"/>
              </w:rPr>
            </w:pPr>
          </w:p>
        </w:tc>
        <w:tc>
          <w:tcPr>
            <w:tcW w:w="975" w:type="dxa"/>
            <w:vMerge w:val="restart"/>
            <w:tcBorders>
              <w:left w:val="single" w:sz="4" w:space="0" w:color="231F20"/>
              <w:right w:val="single" w:sz="4" w:space="0" w:color="231F20"/>
            </w:tcBorders>
          </w:tcPr>
          <w:p>
            <w:pPr>
              <w:pStyle w:val="TableParagraph"/>
              <w:rPr>
                <w:rFonts w:ascii="Times New Roman"/>
                <w:sz w:val="18"/>
              </w:rPr>
            </w:pPr>
          </w:p>
        </w:tc>
        <w:tc>
          <w:tcPr>
            <w:tcW w:w="2194" w:type="dxa"/>
            <w:tcBorders>
              <w:left w:val="single" w:sz="4" w:space="0" w:color="231F20"/>
              <w:bottom w:val="nil"/>
            </w:tcBorders>
          </w:tcPr>
          <w:p>
            <w:pPr>
              <w:pStyle w:val="TableParagraph"/>
              <w:spacing w:line="219"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家人 </w:t>
            </w:r>
            <w:r>
              <w:rPr>
                <w:color w:val="231F20"/>
                <w:sz w:val="19"/>
              </w:rPr>
              <w:t>口</w:t>
            </w:r>
            <w:r>
              <w:rPr>
                <w:rFonts w:ascii="微軟正黑體" w:eastAsia="微軟正黑體" w:hint="eastAsia"/>
                <w:color w:val="231F20"/>
                <w:sz w:val="19"/>
              </w:rPr>
              <w:t>室友 </w:t>
            </w:r>
            <w:r>
              <w:rPr>
                <w:color w:val="231F20"/>
                <w:sz w:val="19"/>
              </w:rPr>
              <w:t>口</w:t>
            </w:r>
            <w:r>
              <w:rPr>
                <w:rFonts w:ascii="微軟正黑體" w:eastAsia="微軟正黑體" w:hint="eastAsia"/>
                <w:color w:val="231F20"/>
                <w:sz w:val="19"/>
              </w:rPr>
              <w:t>親</w:t>
            </w:r>
          </w:p>
        </w:tc>
        <w:tc>
          <w:tcPr>
            <w:tcW w:w="2020" w:type="dxa"/>
            <w:tcBorders>
              <w:bottom w:val="nil"/>
            </w:tcBorders>
          </w:tcPr>
          <w:p>
            <w:pPr>
              <w:pStyle w:val="TableParagraph"/>
              <w:spacing w:line="219" w:lineRule="exact"/>
              <w:ind w:left="91"/>
              <w:rPr>
                <w:rFonts w:ascii="微軟正黑體" w:eastAsia="微軟正黑體" w:hint="eastAsia"/>
                <w:sz w:val="19"/>
              </w:rPr>
            </w:pPr>
            <w:r>
              <w:rPr>
                <w:color w:val="231F20"/>
                <w:sz w:val="19"/>
              </w:rPr>
              <w:t>口</w:t>
            </w:r>
            <w:r>
              <w:rPr>
                <w:rFonts w:ascii="微軟正黑體" w:eastAsia="微軟正黑體" w:hint="eastAsia"/>
                <w:color w:val="231F20"/>
                <w:sz w:val="19"/>
              </w:rPr>
              <w:t>居住地</w:t>
            </w:r>
          </w:p>
        </w:tc>
        <w:tc>
          <w:tcPr>
            <w:tcW w:w="1221" w:type="dxa"/>
            <w:vMerge w:val="restart"/>
            <w:tcBorders>
              <w:right w:val="single" w:sz="4" w:space="0" w:color="231F20"/>
            </w:tcBorders>
          </w:tcPr>
          <w:p>
            <w:pPr>
              <w:pStyle w:val="TableParagraph"/>
              <w:rPr>
                <w:rFonts w:ascii="Times New Roman"/>
                <w:sz w:val="18"/>
              </w:rPr>
            </w:pPr>
          </w:p>
        </w:tc>
        <w:tc>
          <w:tcPr>
            <w:tcW w:w="2441" w:type="dxa"/>
            <w:vMerge w:val="restart"/>
            <w:tcBorders>
              <w:left w:val="single" w:sz="4" w:space="0" w:color="231F20"/>
            </w:tcBorders>
          </w:tcPr>
          <w:p>
            <w:pPr>
              <w:pStyle w:val="TableParagraph"/>
              <w:rPr>
                <w:rFonts w:ascii="Times New Roman"/>
                <w:sz w:val="18"/>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rFonts w:ascii="微軟正黑體" w:eastAsia="微軟正黑體" w:hint="eastAsia"/>
                <w:color w:val="231F20"/>
                <w:sz w:val="19"/>
              </w:rPr>
              <w:t>戚 </w:t>
            </w:r>
            <w:r>
              <w:rPr>
                <w:color w:val="231F20"/>
                <w:sz w:val="19"/>
              </w:rPr>
              <w:t>口</w:t>
            </w:r>
            <w:r>
              <w:rPr>
                <w:rFonts w:ascii="微軟正黑體" w:eastAsia="微軟正黑體" w:hint="eastAsia"/>
                <w:color w:val="231F20"/>
                <w:sz w:val="19"/>
              </w:rPr>
              <w:t>同事</w:t>
            </w:r>
          </w:p>
        </w:tc>
        <w:tc>
          <w:tcPr>
            <w:tcW w:w="2020" w:type="dxa"/>
            <w:tcBorders>
              <w:top w:val="nil"/>
              <w:bottom w:val="nil"/>
            </w:tcBorders>
          </w:tcPr>
          <w:p>
            <w:pPr>
              <w:pStyle w:val="TableParagraph"/>
              <w:spacing w:line="208" w:lineRule="exact"/>
              <w:ind w:left="91"/>
              <w:rPr>
                <w:rFonts w:ascii="Times New Roman" w:eastAsia="Times New Roman"/>
                <w:sz w:val="19"/>
              </w:rPr>
            </w:pPr>
            <w:r>
              <w:rPr>
                <w:color w:val="231F20"/>
                <w:sz w:val="19"/>
              </w:rPr>
              <w:t>口</w:t>
            </w:r>
            <w:r>
              <w:rPr>
                <w:rFonts w:ascii="微軟正黑體" w:eastAsia="微軟正黑體" w:hint="eastAsia"/>
                <w:color w:val="231F20"/>
                <w:sz w:val="19"/>
              </w:rPr>
              <w:t>工作</w:t>
            </w:r>
            <w:r>
              <w:rPr>
                <w:rFonts w:ascii="Times New Roman" w:eastAsia="Times New Roman"/>
                <w:color w:val="231F20"/>
                <w:sz w:val="19"/>
              </w:rPr>
              <w:t>(</w:t>
            </w:r>
            <w:r>
              <w:rPr>
                <w:color w:val="231F20"/>
                <w:sz w:val="19"/>
              </w:rPr>
              <w:t>口</w:t>
            </w:r>
            <w:r>
              <w:rPr>
                <w:rFonts w:ascii="微軟正黑體" w:eastAsia="微軟正黑體" w:hint="eastAsia"/>
                <w:color w:val="231F20"/>
                <w:sz w:val="19"/>
              </w:rPr>
              <w:t>半徑 </w:t>
            </w:r>
            <w:r>
              <w:rPr>
                <w:rFonts w:ascii="Times New Roman" w:eastAsia="Times New Roman"/>
                <w:color w:val="231F20"/>
                <w:sz w:val="19"/>
              </w:rPr>
              <w:t>5m</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同學 </w:t>
            </w:r>
            <w:r>
              <w:rPr>
                <w:color w:val="231F20"/>
                <w:sz w:val="19"/>
              </w:rPr>
              <w:t>口</w:t>
            </w:r>
            <w:r>
              <w:rPr>
                <w:rFonts w:ascii="微軟正黑體" w:eastAsia="微軟正黑體" w:hint="eastAsia"/>
                <w:color w:val="231F20"/>
                <w:sz w:val="19"/>
              </w:rPr>
              <w:t>朋友</w:t>
            </w:r>
          </w:p>
        </w:tc>
        <w:tc>
          <w:tcPr>
            <w:tcW w:w="2020" w:type="dxa"/>
            <w:tcBorders>
              <w:top w:val="nil"/>
              <w:bottom w:val="nil"/>
            </w:tcBorders>
          </w:tcPr>
          <w:p>
            <w:pPr>
              <w:pStyle w:val="TableParagraph"/>
              <w:spacing w:line="208" w:lineRule="exact"/>
              <w:ind w:left="91"/>
              <w:rPr>
                <w:rFonts w:ascii="微軟正黑體" w:eastAsia="微軟正黑體" w:hint="eastAsia"/>
                <w:sz w:val="19"/>
              </w:rPr>
            </w:pPr>
            <w:r>
              <w:rPr>
                <w:rFonts w:ascii="微軟正黑體" w:eastAsia="微軟正黑體" w:hint="eastAsia"/>
                <w:color w:val="231F20"/>
                <w:sz w:val="19"/>
              </w:rPr>
              <w:t>內</w:t>
            </w:r>
            <w:r>
              <w:rPr>
                <w:rFonts w:ascii="Times New Roman" w:eastAsia="Times New Roman"/>
                <w:color w:val="231F20"/>
                <w:sz w:val="19"/>
              </w:rPr>
              <w:t>) </w:t>
            </w:r>
            <w:r>
              <w:rPr>
                <w:color w:val="231F20"/>
                <w:sz w:val="19"/>
              </w:rPr>
              <w:t>口</w:t>
            </w:r>
            <w:r>
              <w:rPr>
                <w:rFonts w:ascii="微軟正黑體" w:eastAsia="微軟正黑體" w:hint="eastAsia"/>
                <w:color w:val="231F20"/>
                <w:sz w:val="19"/>
              </w:rPr>
              <w:t>校園 </w:t>
            </w:r>
            <w:r>
              <w:rPr>
                <w:color w:val="231F20"/>
                <w:sz w:val="19"/>
              </w:rPr>
              <w:t>口</w:t>
            </w:r>
            <w:r>
              <w:rPr>
                <w:rFonts w:ascii="微軟正黑體" w:eastAsia="微軟正黑體" w:hint="eastAsia"/>
                <w:color w:val="231F20"/>
                <w:sz w:val="19"/>
              </w:rPr>
              <w:t>休閒</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3"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tcBorders>
          </w:tcPr>
          <w:p>
            <w:pPr>
              <w:pStyle w:val="TableParagraph"/>
              <w:tabs>
                <w:tab w:pos="1507" w:val="left" w:leader="none"/>
              </w:tabs>
              <w:spacing w:line="223" w:lineRule="exact"/>
              <w:ind w:left="101"/>
              <w:rPr>
                <w:rFonts w:ascii="Times New Roman" w:eastAsia="Times New Roman"/>
                <w:sz w:val="19"/>
              </w:rPr>
            </w:pPr>
            <w:r>
              <w:rPr>
                <w:color w:val="231F20"/>
                <w:spacing w:val="-1"/>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2020" w:type="dxa"/>
            <w:tcBorders>
              <w:top w:val="nil"/>
            </w:tcBorders>
          </w:tcPr>
          <w:p>
            <w:pPr>
              <w:pStyle w:val="TableParagraph"/>
              <w:tabs>
                <w:tab w:pos="1497" w:val="left" w:leader="none"/>
              </w:tabs>
              <w:spacing w:line="223" w:lineRule="exact"/>
              <w:ind w:left="91"/>
              <w:rPr>
                <w:rFonts w:ascii="Times New Roman" w:eastAsia="Times New Roman"/>
                <w:sz w:val="19"/>
              </w:rPr>
            </w:pPr>
            <w:r>
              <w:rPr>
                <w:color w:val="231F20"/>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0" w:hRule="atLeast"/>
        </w:trPr>
        <w:tc>
          <w:tcPr>
            <w:tcW w:w="973" w:type="dxa"/>
            <w:vMerge w:val="restart"/>
            <w:tcBorders>
              <w:right w:val="single" w:sz="4" w:space="0" w:color="231F20"/>
            </w:tcBorders>
          </w:tcPr>
          <w:p>
            <w:pPr>
              <w:pStyle w:val="TableParagraph"/>
              <w:rPr>
                <w:rFonts w:ascii="Times New Roman"/>
                <w:sz w:val="18"/>
              </w:rPr>
            </w:pPr>
          </w:p>
        </w:tc>
        <w:tc>
          <w:tcPr>
            <w:tcW w:w="975" w:type="dxa"/>
            <w:vMerge w:val="restart"/>
            <w:tcBorders>
              <w:left w:val="single" w:sz="4" w:space="0" w:color="231F20"/>
              <w:right w:val="single" w:sz="4" w:space="0" w:color="231F20"/>
            </w:tcBorders>
          </w:tcPr>
          <w:p>
            <w:pPr>
              <w:pStyle w:val="TableParagraph"/>
              <w:rPr>
                <w:rFonts w:ascii="Times New Roman"/>
                <w:sz w:val="18"/>
              </w:rPr>
            </w:pPr>
          </w:p>
        </w:tc>
        <w:tc>
          <w:tcPr>
            <w:tcW w:w="2194" w:type="dxa"/>
            <w:tcBorders>
              <w:left w:val="single" w:sz="4" w:space="0" w:color="231F20"/>
              <w:bottom w:val="nil"/>
            </w:tcBorders>
          </w:tcPr>
          <w:p>
            <w:pPr>
              <w:pStyle w:val="TableParagraph"/>
              <w:spacing w:line="220"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家人 </w:t>
            </w:r>
            <w:r>
              <w:rPr>
                <w:color w:val="231F20"/>
                <w:sz w:val="19"/>
              </w:rPr>
              <w:t>口</w:t>
            </w:r>
            <w:r>
              <w:rPr>
                <w:rFonts w:ascii="微軟正黑體" w:eastAsia="微軟正黑體" w:hint="eastAsia"/>
                <w:color w:val="231F20"/>
                <w:sz w:val="19"/>
              </w:rPr>
              <w:t>室友 </w:t>
            </w:r>
            <w:r>
              <w:rPr>
                <w:color w:val="231F20"/>
                <w:sz w:val="19"/>
              </w:rPr>
              <w:t>口</w:t>
            </w:r>
            <w:r>
              <w:rPr>
                <w:rFonts w:ascii="微軟正黑體" w:eastAsia="微軟正黑體" w:hint="eastAsia"/>
                <w:color w:val="231F20"/>
                <w:sz w:val="19"/>
              </w:rPr>
              <w:t>親</w:t>
            </w:r>
          </w:p>
        </w:tc>
        <w:tc>
          <w:tcPr>
            <w:tcW w:w="2020" w:type="dxa"/>
            <w:tcBorders>
              <w:bottom w:val="nil"/>
            </w:tcBorders>
          </w:tcPr>
          <w:p>
            <w:pPr>
              <w:pStyle w:val="TableParagraph"/>
              <w:spacing w:line="220" w:lineRule="exact"/>
              <w:ind w:left="91"/>
              <w:rPr>
                <w:rFonts w:ascii="微軟正黑體" w:eastAsia="微軟正黑體" w:hint="eastAsia"/>
                <w:sz w:val="19"/>
              </w:rPr>
            </w:pPr>
            <w:r>
              <w:rPr>
                <w:color w:val="231F20"/>
                <w:sz w:val="19"/>
              </w:rPr>
              <w:t>口</w:t>
            </w:r>
            <w:r>
              <w:rPr>
                <w:rFonts w:ascii="微軟正黑體" w:eastAsia="微軟正黑體" w:hint="eastAsia"/>
                <w:color w:val="231F20"/>
                <w:sz w:val="19"/>
              </w:rPr>
              <w:t>居住地</w:t>
            </w:r>
          </w:p>
        </w:tc>
        <w:tc>
          <w:tcPr>
            <w:tcW w:w="1221" w:type="dxa"/>
            <w:vMerge w:val="restart"/>
            <w:tcBorders>
              <w:right w:val="single" w:sz="4" w:space="0" w:color="231F20"/>
            </w:tcBorders>
          </w:tcPr>
          <w:p>
            <w:pPr>
              <w:pStyle w:val="TableParagraph"/>
              <w:rPr>
                <w:rFonts w:ascii="Times New Roman"/>
                <w:sz w:val="18"/>
              </w:rPr>
            </w:pPr>
          </w:p>
        </w:tc>
        <w:tc>
          <w:tcPr>
            <w:tcW w:w="2441" w:type="dxa"/>
            <w:vMerge w:val="restart"/>
            <w:tcBorders>
              <w:left w:val="single" w:sz="4" w:space="0" w:color="231F20"/>
            </w:tcBorders>
          </w:tcPr>
          <w:p>
            <w:pPr>
              <w:pStyle w:val="TableParagraph"/>
              <w:rPr>
                <w:rFonts w:ascii="Times New Roman"/>
                <w:sz w:val="18"/>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rFonts w:ascii="微軟正黑體" w:eastAsia="微軟正黑體" w:hint="eastAsia"/>
                <w:color w:val="231F20"/>
                <w:sz w:val="19"/>
              </w:rPr>
              <w:t>戚 </w:t>
            </w:r>
            <w:r>
              <w:rPr>
                <w:color w:val="231F20"/>
                <w:sz w:val="19"/>
              </w:rPr>
              <w:t>口</w:t>
            </w:r>
            <w:r>
              <w:rPr>
                <w:rFonts w:ascii="微軟正黑體" w:eastAsia="微軟正黑體" w:hint="eastAsia"/>
                <w:color w:val="231F20"/>
                <w:sz w:val="19"/>
              </w:rPr>
              <w:t>同事</w:t>
            </w:r>
          </w:p>
        </w:tc>
        <w:tc>
          <w:tcPr>
            <w:tcW w:w="2020" w:type="dxa"/>
            <w:tcBorders>
              <w:top w:val="nil"/>
              <w:bottom w:val="nil"/>
            </w:tcBorders>
          </w:tcPr>
          <w:p>
            <w:pPr>
              <w:pStyle w:val="TableParagraph"/>
              <w:spacing w:line="208" w:lineRule="exact"/>
              <w:ind w:left="91"/>
              <w:rPr>
                <w:rFonts w:ascii="Times New Roman" w:eastAsia="Times New Roman"/>
                <w:sz w:val="19"/>
              </w:rPr>
            </w:pPr>
            <w:r>
              <w:rPr>
                <w:color w:val="231F20"/>
                <w:sz w:val="19"/>
              </w:rPr>
              <w:t>口</w:t>
            </w:r>
            <w:r>
              <w:rPr>
                <w:rFonts w:ascii="微軟正黑體" w:eastAsia="微軟正黑體" w:hint="eastAsia"/>
                <w:color w:val="231F20"/>
                <w:sz w:val="19"/>
              </w:rPr>
              <w:t>工作</w:t>
            </w:r>
            <w:r>
              <w:rPr>
                <w:rFonts w:ascii="Times New Roman" w:eastAsia="Times New Roman"/>
                <w:color w:val="231F20"/>
                <w:sz w:val="19"/>
              </w:rPr>
              <w:t>(</w:t>
            </w:r>
            <w:r>
              <w:rPr>
                <w:color w:val="231F20"/>
                <w:sz w:val="19"/>
              </w:rPr>
              <w:t>口</w:t>
            </w:r>
            <w:r>
              <w:rPr>
                <w:rFonts w:ascii="微軟正黑體" w:eastAsia="微軟正黑體" w:hint="eastAsia"/>
                <w:color w:val="231F20"/>
                <w:sz w:val="19"/>
              </w:rPr>
              <w:t>半徑 </w:t>
            </w:r>
            <w:r>
              <w:rPr>
                <w:rFonts w:ascii="Times New Roman" w:eastAsia="Times New Roman"/>
                <w:color w:val="231F20"/>
                <w:sz w:val="19"/>
              </w:rPr>
              <w:t>5m</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同學 </w:t>
            </w:r>
            <w:r>
              <w:rPr>
                <w:color w:val="231F20"/>
                <w:sz w:val="19"/>
              </w:rPr>
              <w:t>口</w:t>
            </w:r>
            <w:r>
              <w:rPr>
                <w:rFonts w:ascii="微軟正黑體" w:eastAsia="微軟正黑體" w:hint="eastAsia"/>
                <w:color w:val="231F20"/>
                <w:sz w:val="19"/>
              </w:rPr>
              <w:t>朋友</w:t>
            </w:r>
          </w:p>
        </w:tc>
        <w:tc>
          <w:tcPr>
            <w:tcW w:w="2020" w:type="dxa"/>
            <w:tcBorders>
              <w:top w:val="nil"/>
              <w:bottom w:val="nil"/>
            </w:tcBorders>
          </w:tcPr>
          <w:p>
            <w:pPr>
              <w:pStyle w:val="TableParagraph"/>
              <w:spacing w:line="208" w:lineRule="exact"/>
              <w:ind w:left="91"/>
              <w:rPr>
                <w:rFonts w:ascii="微軟正黑體" w:eastAsia="微軟正黑體" w:hint="eastAsia"/>
                <w:sz w:val="19"/>
              </w:rPr>
            </w:pPr>
            <w:r>
              <w:rPr>
                <w:rFonts w:ascii="微軟正黑體" w:eastAsia="微軟正黑體" w:hint="eastAsia"/>
                <w:color w:val="231F20"/>
                <w:sz w:val="19"/>
              </w:rPr>
              <w:t>內</w:t>
            </w:r>
            <w:r>
              <w:rPr>
                <w:rFonts w:ascii="Times New Roman" w:eastAsia="Times New Roman"/>
                <w:color w:val="231F20"/>
                <w:sz w:val="19"/>
              </w:rPr>
              <w:t>) </w:t>
            </w:r>
            <w:r>
              <w:rPr>
                <w:color w:val="231F20"/>
                <w:sz w:val="19"/>
              </w:rPr>
              <w:t>口</w:t>
            </w:r>
            <w:r>
              <w:rPr>
                <w:rFonts w:ascii="微軟正黑體" w:eastAsia="微軟正黑體" w:hint="eastAsia"/>
                <w:color w:val="231F20"/>
                <w:sz w:val="19"/>
              </w:rPr>
              <w:t>校園 </w:t>
            </w:r>
            <w:r>
              <w:rPr>
                <w:color w:val="231F20"/>
                <w:sz w:val="19"/>
              </w:rPr>
              <w:t>口</w:t>
            </w:r>
            <w:r>
              <w:rPr>
                <w:rFonts w:ascii="微軟正黑體" w:eastAsia="微軟正黑體" w:hint="eastAsia"/>
                <w:color w:val="231F20"/>
                <w:sz w:val="19"/>
              </w:rPr>
              <w:t>休閒</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3"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tcBorders>
          </w:tcPr>
          <w:p>
            <w:pPr>
              <w:pStyle w:val="TableParagraph"/>
              <w:tabs>
                <w:tab w:pos="1507" w:val="left" w:leader="none"/>
              </w:tabs>
              <w:spacing w:line="223" w:lineRule="exact"/>
              <w:ind w:left="101"/>
              <w:rPr>
                <w:rFonts w:ascii="Times New Roman" w:eastAsia="Times New Roman"/>
                <w:sz w:val="19"/>
              </w:rPr>
            </w:pPr>
            <w:r>
              <w:rPr>
                <w:color w:val="231F20"/>
                <w:spacing w:val="-1"/>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2020" w:type="dxa"/>
            <w:tcBorders>
              <w:top w:val="nil"/>
            </w:tcBorders>
          </w:tcPr>
          <w:p>
            <w:pPr>
              <w:pStyle w:val="TableParagraph"/>
              <w:tabs>
                <w:tab w:pos="1497" w:val="left" w:leader="none"/>
              </w:tabs>
              <w:spacing w:line="223" w:lineRule="exact"/>
              <w:ind w:left="91"/>
              <w:rPr>
                <w:rFonts w:ascii="Times New Roman" w:eastAsia="Times New Roman"/>
                <w:sz w:val="19"/>
              </w:rPr>
            </w:pPr>
            <w:r>
              <w:rPr>
                <w:color w:val="231F20"/>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37" w:hRule="atLeast"/>
        </w:trPr>
        <w:tc>
          <w:tcPr>
            <w:tcW w:w="973" w:type="dxa"/>
            <w:vMerge w:val="restart"/>
            <w:tcBorders>
              <w:right w:val="single" w:sz="4" w:space="0" w:color="231F20"/>
            </w:tcBorders>
          </w:tcPr>
          <w:p>
            <w:pPr>
              <w:pStyle w:val="TableParagraph"/>
              <w:rPr>
                <w:rFonts w:ascii="Times New Roman"/>
                <w:sz w:val="18"/>
              </w:rPr>
            </w:pPr>
          </w:p>
        </w:tc>
        <w:tc>
          <w:tcPr>
            <w:tcW w:w="975" w:type="dxa"/>
            <w:vMerge w:val="restart"/>
            <w:tcBorders>
              <w:left w:val="single" w:sz="4" w:space="0" w:color="231F20"/>
              <w:right w:val="single" w:sz="4" w:space="0" w:color="231F20"/>
            </w:tcBorders>
          </w:tcPr>
          <w:p>
            <w:pPr>
              <w:pStyle w:val="TableParagraph"/>
              <w:rPr>
                <w:rFonts w:ascii="Times New Roman"/>
                <w:sz w:val="18"/>
              </w:rPr>
            </w:pPr>
          </w:p>
        </w:tc>
        <w:tc>
          <w:tcPr>
            <w:tcW w:w="2194" w:type="dxa"/>
            <w:tcBorders>
              <w:left w:val="single" w:sz="4" w:space="0" w:color="231F20"/>
              <w:bottom w:val="nil"/>
            </w:tcBorders>
          </w:tcPr>
          <w:p>
            <w:pPr>
              <w:pStyle w:val="TableParagraph"/>
              <w:spacing w:line="21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家人 </w:t>
            </w:r>
            <w:r>
              <w:rPr>
                <w:color w:val="231F20"/>
                <w:sz w:val="19"/>
              </w:rPr>
              <w:t>口</w:t>
            </w:r>
            <w:r>
              <w:rPr>
                <w:rFonts w:ascii="微軟正黑體" w:eastAsia="微軟正黑體" w:hint="eastAsia"/>
                <w:color w:val="231F20"/>
                <w:sz w:val="19"/>
              </w:rPr>
              <w:t>室友 </w:t>
            </w:r>
            <w:r>
              <w:rPr>
                <w:color w:val="231F20"/>
                <w:sz w:val="19"/>
              </w:rPr>
              <w:t>口</w:t>
            </w:r>
            <w:r>
              <w:rPr>
                <w:rFonts w:ascii="微軟正黑體" w:eastAsia="微軟正黑體" w:hint="eastAsia"/>
                <w:color w:val="231F20"/>
                <w:sz w:val="19"/>
              </w:rPr>
              <w:t>親</w:t>
            </w:r>
          </w:p>
        </w:tc>
        <w:tc>
          <w:tcPr>
            <w:tcW w:w="2020" w:type="dxa"/>
            <w:tcBorders>
              <w:bottom w:val="nil"/>
            </w:tcBorders>
          </w:tcPr>
          <w:p>
            <w:pPr>
              <w:pStyle w:val="TableParagraph"/>
              <w:spacing w:line="218" w:lineRule="exact"/>
              <w:ind w:left="91"/>
              <w:rPr>
                <w:rFonts w:ascii="微軟正黑體" w:eastAsia="微軟正黑體" w:hint="eastAsia"/>
                <w:sz w:val="19"/>
              </w:rPr>
            </w:pPr>
            <w:r>
              <w:rPr>
                <w:color w:val="231F20"/>
                <w:sz w:val="19"/>
              </w:rPr>
              <w:t>口</w:t>
            </w:r>
            <w:r>
              <w:rPr>
                <w:rFonts w:ascii="微軟正黑體" w:eastAsia="微軟正黑體" w:hint="eastAsia"/>
                <w:color w:val="231F20"/>
                <w:sz w:val="19"/>
              </w:rPr>
              <w:t>居住地</w:t>
            </w:r>
          </w:p>
        </w:tc>
        <w:tc>
          <w:tcPr>
            <w:tcW w:w="1221" w:type="dxa"/>
            <w:vMerge w:val="restart"/>
            <w:tcBorders>
              <w:right w:val="single" w:sz="4" w:space="0" w:color="231F20"/>
            </w:tcBorders>
          </w:tcPr>
          <w:p>
            <w:pPr>
              <w:pStyle w:val="TableParagraph"/>
              <w:rPr>
                <w:rFonts w:ascii="Times New Roman"/>
                <w:sz w:val="18"/>
              </w:rPr>
            </w:pPr>
          </w:p>
        </w:tc>
        <w:tc>
          <w:tcPr>
            <w:tcW w:w="2441" w:type="dxa"/>
            <w:vMerge w:val="restart"/>
            <w:tcBorders>
              <w:left w:val="single" w:sz="4" w:space="0" w:color="231F20"/>
            </w:tcBorders>
          </w:tcPr>
          <w:p>
            <w:pPr>
              <w:pStyle w:val="TableParagraph"/>
              <w:rPr>
                <w:rFonts w:ascii="Times New Roman"/>
                <w:sz w:val="18"/>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rFonts w:ascii="微軟正黑體" w:eastAsia="微軟正黑體" w:hint="eastAsia"/>
                <w:color w:val="231F20"/>
                <w:sz w:val="19"/>
              </w:rPr>
              <w:t>戚 </w:t>
            </w:r>
            <w:r>
              <w:rPr>
                <w:color w:val="231F20"/>
                <w:sz w:val="19"/>
              </w:rPr>
              <w:t>口</w:t>
            </w:r>
            <w:r>
              <w:rPr>
                <w:rFonts w:ascii="微軟正黑體" w:eastAsia="微軟正黑體" w:hint="eastAsia"/>
                <w:color w:val="231F20"/>
                <w:sz w:val="19"/>
              </w:rPr>
              <w:t>同事</w:t>
            </w:r>
          </w:p>
        </w:tc>
        <w:tc>
          <w:tcPr>
            <w:tcW w:w="2020" w:type="dxa"/>
            <w:tcBorders>
              <w:top w:val="nil"/>
              <w:bottom w:val="nil"/>
            </w:tcBorders>
          </w:tcPr>
          <w:p>
            <w:pPr>
              <w:pStyle w:val="TableParagraph"/>
              <w:spacing w:line="208" w:lineRule="exact"/>
              <w:ind w:left="91"/>
              <w:rPr>
                <w:rFonts w:ascii="Times New Roman" w:eastAsia="Times New Roman"/>
                <w:sz w:val="19"/>
              </w:rPr>
            </w:pPr>
            <w:r>
              <w:rPr>
                <w:color w:val="231F20"/>
                <w:sz w:val="19"/>
              </w:rPr>
              <w:t>口</w:t>
            </w:r>
            <w:r>
              <w:rPr>
                <w:rFonts w:ascii="微軟正黑體" w:eastAsia="微軟正黑體" w:hint="eastAsia"/>
                <w:color w:val="231F20"/>
                <w:sz w:val="19"/>
              </w:rPr>
              <w:t>工作</w:t>
            </w:r>
            <w:r>
              <w:rPr>
                <w:rFonts w:ascii="Times New Roman" w:eastAsia="Times New Roman"/>
                <w:color w:val="231F20"/>
                <w:sz w:val="19"/>
              </w:rPr>
              <w:t>(</w:t>
            </w:r>
            <w:r>
              <w:rPr>
                <w:color w:val="231F20"/>
                <w:sz w:val="19"/>
              </w:rPr>
              <w:t>口</w:t>
            </w:r>
            <w:r>
              <w:rPr>
                <w:rFonts w:ascii="微軟正黑體" w:eastAsia="微軟正黑體" w:hint="eastAsia"/>
                <w:color w:val="231F20"/>
                <w:sz w:val="19"/>
              </w:rPr>
              <w:t>半徑 </w:t>
            </w:r>
            <w:r>
              <w:rPr>
                <w:rFonts w:ascii="Times New Roman" w:eastAsia="Times New Roman"/>
                <w:color w:val="231F20"/>
                <w:sz w:val="19"/>
              </w:rPr>
              <w:t>5m</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同學 </w:t>
            </w:r>
            <w:r>
              <w:rPr>
                <w:color w:val="231F20"/>
                <w:sz w:val="19"/>
              </w:rPr>
              <w:t>口</w:t>
            </w:r>
            <w:r>
              <w:rPr>
                <w:rFonts w:ascii="微軟正黑體" w:eastAsia="微軟正黑體" w:hint="eastAsia"/>
                <w:color w:val="231F20"/>
                <w:sz w:val="19"/>
              </w:rPr>
              <w:t>朋友</w:t>
            </w:r>
          </w:p>
        </w:tc>
        <w:tc>
          <w:tcPr>
            <w:tcW w:w="2020" w:type="dxa"/>
            <w:tcBorders>
              <w:top w:val="nil"/>
              <w:bottom w:val="nil"/>
            </w:tcBorders>
          </w:tcPr>
          <w:p>
            <w:pPr>
              <w:pStyle w:val="TableParagraph"/>
              <w:spacing w:line="208" w:lineRule="exact"/>
              <w:ind w:left="91"/>
              <w:rPr>
                <w:rFonts w:ascii="微軟正黑體" w:eastAsia="微軟正黑體" w:hint="eastAsia"/>
                <w:sz w:val="19"/>
              </w:rPr>
            </w:pPr>
            <w:r>
              <w:rPr>
                <w:rFonts w:ascii="微軟正黑體" w:eastAsia="微軟正黑體" w:hint="eastAsia"/>
                <w:color w:val="231F20"/>
                <w:sz w:val="19"/>
              </w:rPr>
              <w:t>內</w:t>
            </w:r>
            <w:r>
              <w:rPr>
                <w:rFonts w:ascii="Times New Roman" w:eastAsia="Times New Roman"/>
                <w:color w:val="231F20"/>
                <w:sz w:val="19"/>
              </w:rPr>
              <w:t>) </w:t>
            </w:r>
            <w:r>
              <w:rPr>
                <w:color w:val="231F20"/>
                <w:sz w:val="19"/>
              </w:rPr>
              <w:t>口</w:t>
            </w:r>
            <w:r>
              <w:rPr>
                <w:rFonts w:ascii="微軟正黑體" w:eastAsia="微軟正黑體" w:hint="eastAsia"/>
                <w:color w:val="231F20"/>
                <w:sz w:val="19"/>
              </w:rPr>
              <w:t>校園 </w:t>
            </w:r>
            <w:r>
              <w:rPr>
                <w:color w:val="231F20"/>
                <w:sz w:val="19"/>
              </w:rPr>
              <w:t>口</w:t>
            </w:r>
            <w:r>
              <w:rPr>
                <w:rFonts w:ascii="微軟正黑體" w:eastAsia="微軟正黑體" w:hint="eastAsia"/>
                <w:color w:val="231F20"/>
                <w:sz w:val="19"/>
              </w:rPr>
              <w:t>休閒</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4"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tcBorders>
          </w:tcPr>
          <w:p>
            <w:pPr>
              <w:pStyle w:val="TableParagraph"/>
              <w:tabs>
                <w:tab w:pos="1507" w:val="left" w:leader="none"/>
              </w:tabs>
              <w:spacing w:line="224" w:lineRule="exact"/>
              <w:ind w:left="101"/>
              <w:rPr>
                <w:rFonts w:ascii="Times New Roman" w:eastAsia="Times New Roman"/>
                <w:sz w:val="19"/>
              </w:rPr>
            </w:pPr>
            <w:r>
              <w:rPr>
                <w:color w:val="231F20"/>
                <w:spacing w:val="-1"/>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2020" w:type="dxa"/>
            <w:tcBorders>
              <w:top w:val="nil"/>
            </w:tcBorders>
          </w:tcPr>
          <w:p>
            <w:pPr>
              <w:pStyle w:val="TableParagraph"/>
              <w:tabs>
                <w:tab w:pos="1497" w:val="left" w:leader="none"/>
              </w:tabs>
              <w:spacing w:line="224" w:lineRule="exact"/>
              <w:ind w:left="91"/>
              <w:rPr>
                <w:rFonts w:ascii="Times New Roman" w:eastAsia="Times New Roman"/>
                <w:sz w:val="19"/>
              </w:rPr>
            </w:pPr>
            <w:r>
              <w:rPr>
                <w:color w:val="231F20"/>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1" w:hRule="atLeast"/>
        </w:trPr>
        <w:tc>
          <w:tcPr>
            <w:tcW w:w="973" w:type="dxa"/>
            <w:vMerge w:val="restart"/>
            <w:tcBorders>
              <w:right w:val="single" w:sz="4" w:space="0" w:color="231F20"/>
            </w:tcBorders>
          </w:tcPr>
          <w:p>
            <w:pPr>
              <w:pStyle w:val="TableParagraph"/>
              <w:rPr>
                <w:rFonts w:ascii="Times New Roman"/>
                <w:sz w:val="18"/>
              </w:rPr>
            </w:pPr>
          </w:p>
        </w:tc>
        <w:tc>
          <w:tcPr>
            <w:tcW w:w="975" w:type="dxa"/>
            <w:vMerge w:val="restart"/>
            <w:tcBorders>
              <w:left w:val="single" w:sz="4" w:space="0" w:color="231F20"/>
              <w:right w:val="single" w:sz="4" w:space="0" w:color="231F20"/>
            </w:tcBorders>
          </w:tcPr>
          <w:p>
            <w:pPr>
              <w:pStyle w:val="TableParagraph"/>
              <w:rPr>
                <w:rFonts w:ascii="Times New Roman"/>
                <w:sz w:val="18"/>
              </w:rPr>
            </w:pPr>
          </w:p>
        </w:tc>
        <w:tc>
          <w:tcPr>
            <w:tcW w:w="2194" w:type="dxa"/>
            <w:tcBorders>
              <w:left w:val="single" w:sz="4" w:space="0" w:color="231F20"/>
              <w:bottom w:val="nil"/>
            </w:tcBorders>
          </w:tcPr>
          <w:p>
            <w:pPr>
              <w:pStyle w:val="TableParagraph"/>
              <w:spacing w:line="221"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家人 </w:t>
            </w:r>
            <w:r>
              <w:rPr>
                <w:color w:val="231F20"/>
                <w:sz w:val="19"/>
              </w:rPr>
              <w:t>口</w:t>
            </w:r>
            <w:r>
              <w:rPr>
                <w:rFonts w:ascii="微軟正黑體" w:eastAsia="微軟正黑體" w:hint="eastAsia"/>
                <w:color w:val="231F20"/>
                <w:sz w:val="19"/>
              </w:rPr>
              <w:t>室友 </w:t>
            </w:r>
            <w:r>
              <w:rPr>
                <w:color w:val="231F20"/>
                <w:sz w:val="19"/>
              </w:rPr>
              <w:t>口</w:t>
            </w:r>
            <w:r>
              <w:rPr>
                <w:rFonts w:ascii="微軟正黑體" w:eastAsia="微軟正黑體" w:hint="eastAsia"/>
                <w:color w:val="231F20"/>
                <w:sz w:val="19"/>
              </w:rPr>
              <w:t>親</w:t>
            </w:r>
          </w:p>
        </w:tc>
        <w:tc>
          <w:tcPr>
            <w:tcW w:w="2020" w:type="dxa"/>
            <w:tcBorders>
              <w:bottom w:val="nil"/>
            </w:tcBorders>
          </w:tcPr>
          <w:p>
            <w:pPr>
              <w:pStyle w:val="TableParagraph"/>
              <w:spacing w:line="221" w:lineRule="exact"/>
              <w:ind w:left="91"/>
              <w:rPr>
                <w:rFonts w:ascii="微軟正黑體" w:eastAsia="微軟正黑體" w:hint="eastAsia"/>
                <w:sz w:val="19"/>
              </w:rPr>
            </w:pPr>
            <w:r>
              <w:rPr>
                <w:color w:val="231F20"/>
                <w:sz w:val="19"/>
              </w:rPr>
              <w:t>口</w:t>
            </w:r>
            <w:r>
              <w:rPr>
                <w:rFonts w:ascii="微軟正黑體" w:eastAsia="微軟正黑體" w:hint="eastAsia"/>
                <w:color w:val="231F20"/>
                <w:sz w:val="19"/>
              </w:rPr>
              <w:t>居住地</w:t>
            </w:r>
          </w:p>
        </w:tc>
        <w:tc>
          <w:tcPr>
            <w:tcW w:w="1221" w:type="dxa"/>
            <w:vMerge w:val="restart"/>
            <w:tcBorders>
              <w:right w:val="single" w:sz="4" w:space="0" w:color="231F20"/>
            </w:tcBorders>
          </w:tcPr>
          <w:p>
            <w:pPr>
              <w:pStyle w:val="TableParagraph"/>
              <w:rPr>
                <w:rFonts w:ascii="Times New Roman"/>
                <w:sz w:val="18"/>
              </w:rPr>
            </w:pPr>
          </w:p>
        </w:tc>
        <w:tc>
          <w:tcPr>
            <w:tcW w:w="2441" w:type="dxa"/>
            <w:vMerge w:val="restart"/>
            <w:tcBorders>
              <w:left w:val="single" w:sz="4" w:space="0" w:color="231F20"/>
            </w:tcBorders>
          </w:tcPr>
          <w:p>
            <w:pPr>
              <w:pStyle w:val="TableParagraph"/>
              <w:rPr>
                <w:rFonts w:ascii="Times New Roman"/>
                <w:sz w:val="18"/>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rFonts w:ascii="微軟正黑體" w:eastAsia="微軟正黑體" w:hint="eastAsia"/>
                <w:color w:val="231F20"/>
                <w:sz w:val="19"/>
              </w:rPr>
              <w:t>戚 </w:t>
            </w:r>
            <w:r>
              <w:rPr>
                <w:color w:val="231F20"/>
                <w:sz w:val="19"/>
              </w:rPr>
              <w:t>口</w:t>
            </w:r>
            <w:r>
              <w:rPr>
                <w:rFonts w:ascii="微軟正黑體" w:eastAsia="微軟正黑體" w:hint="eastAsia"/>
                <w:color w:val="231F20"/>
                <w:sz w:val="19"/>
              </w:rPr>
              <w:t>同事</w:t>
            </w:r>
          </w:p>
        </w:tc>
        <w:tc>
          <w:tcPr>
            <w:tcW w:w="2020" w:type="dxa"/>
            <w:tcBorders>
              <w:top w:val="nil"/>
              <w:bottom w:val="nil"/>
            </w:tcBorders>
          </w:tcPr>
          <w:p>
            <w:pPr>
              <w:pStyle w:val="TableParagraph"/>
              <w:spacing w:line="208" w:lineRule="exact"/>
              <w:ind w:left="91"/>
              <w:rPr>
                <w:rFonts w:ascii="Times New Roman" w:eastAsia="Times New Roman"/>
                <w:sz w:val="19"/>
              </w:rPr>
            </w:pPr>
            <w:r>
              <w:rPr>
                <w:color w:val="231F20"/>
                <w:sz w:val="19"/>
              </w:rPr>
              <w:t>口</w:t>
            </w:r>
            <w:r>
              <w:rPr>
                <w:rFonts w:ascii="微軟正黑體" w:eastAsia="微軟正黑體" w:hint="eastAsia"/>
                <w:color w:val="231F20"/>
                <w:sz w:val="19"/>
              </w:rPr>
              <w:t>工作</w:t>
            </w:r>
            <w:r>
              <w:rPr>
                <w:rFonts w:ascii="Times New Roman" w:eastAsia="Times New Roman"/>
                <w:color w:val="231F20"/>
                <w:sz w:val="19"/>
              </w:rPr>
              <w:t>(</w:t>
            </w:r>
            <w:r>
              <w:rPr>
                <w:color w:val="231F20"/>
                <w:sz w:val="19"/>
              </w:rPr>
              <w:t>口</w:t>
            </w:r>
            <w:r>
              <w:rPr>
                <w:rFonts w:ascii="微軟正黑體" w:eastAsia="微軟正黑體" w:hint="eastAsia"/>
                <w:color w:val="231F20"/>
                <w:sz w:val="19"/>
              </w:rPr>
              <w:t>半徑 </w:t>
            </w:r>
            <w:r>
              <w:rPr>
                <w:rFonts w:ascii="Times New Roman" w:eastAsia="Times New Roman"/>
                <w:color w:val="231F20"/>
                <w:sz w:val="19"/>
              </w:rPr>
              <w:t>5m</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28"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bottom w:val="nil"/>
            </w:tcBorders>
          </w:tcPr>
          <w:p>
            <w:pPr>
              <w:pStyle w:val="TableParagraph"/>
              <w:spacing w:line="208" w:lineRule="exact"/>
              <w:ind w:left="101"/>
              <w:rPr>
                <w:rFonts w:ascii="微軟正黑體" w:eastAsia="微軟正黑體" w:hint="eastAsia"/>
                <w:sz w:val="19"/>
              </w:rPr>
            </w:pPr>
            <w:r>
              <w:rPr>
                <w:color w:val="231F20"/>
                <w:sz w:val="19"/>
              </w:rPr>
              <w:t>口</w:t>
            </w:r>
            <w:r>
              <w:rPr>
                <w:rFonts w:ascii="微軟正黑體" w:eastAsia="微軟正黑體" w:hint="eastAsia"/>
                <w:color w:val="231F20"/>
                <w:sz w:val="19"/>
              </w:rPr>
              <w:t>同學 </w:t>
            </w:r>
            <w:r>
              <w:rPr>
                <w:color w:val="231F20"/>
                <w:sz w:val="19"/>
              </w:rPr>
              <w:t>口</w:t>
            </w:r>
            <w:r>
              <w:rPr>
                <w:rFonts w:ascii="微軟正黑體" w:eastAsia="微軟正黑體" w:hint="eastAsia"/>
                <w:color w:val="231F20"/>
                <w:sz w:val="19"/>
              </w:rPr>
              <w:t>朋友</w:t>
            </w:r>
          </w:p>
        </w:tc>
        <w:tc>
          <w:tcPr>
            <w:tcW w:w="2020" w:type="dxa"/>
            <w:tcBorders>
              <w:top w:val="nil"/>
              <w:bottom w:val="nil"/>
            </w:tcBorders>
          </w:tcPr>
          <w:p>
            <w:pPr>
              <w:pStyle w:val="TableParagraph"/>
              <w:spacing w:line="208" w:lineRule="exact"/>
              <w:ind w:left="91"/>
              <w:rPr>
                <w:rFonts w:ascii="微軟正黑體" w:eastAsia="微軟正黑體" w:hint="eastAsia"/>
                <w:sz w:val="19"/>
              </w:rPr>
            </w:pPr>
            <w:r>
              <w:rPr>
                <w:rFonts w:ascii="微軟正黑體" w:eastAsia="微軟正黑體" w:hint="eastAsia"/>
                <w:color w:val="231F20"/>
                <w:sz w:val="19"/>
              </w:rPr>
              <w:t>內</w:t>
            </w:r>
            <w:r>
              <w:rPr>
                <w:rFonts w:ascii="Times New Roman" w:eastAsia="Times New Roman"/>
                <w:color w:val="231F20"/>
                <w:sz w:val="19"/>
              </w:rPr>
              <w:t>) </w:t>
            </w:r>
            <w:r>
              <w:rPr>
                <w:color w:val="231F20"/>
                <w:sz w:val="19"/>
              </w:rPr>
              <w:t>口</w:t>
            </w:r>
            <w:r>
              <w:rPr>
                <w:rFonts w:ascii="微軟正黑體" w:eastAsia="微軟正黑體" w:hint="eastAsia"/>
                <w:color w:val="231F20"/>
                <w:sz w:val="19"/>
              </w:rPr>
              <w:t>校園 </w:t>
            </w:r>
            <w:r>
              <w:rPr>
                <w:color w:val="231F20"/>
                <w:sz w:val="19"/>
              </w:rPr>
              <w:t>口</w:t>
            </w:r>
            <w:r>
              <w:rPr>
                <w:rFonts w:ascii="微軟正黑體" w:eastAsia="微軟正黑體" w:hint="eastAsia"/>
                <w:color w:val="231F20"/>
                <w:sz w:val="19"/>
              </w:rPr>
              <w:t>休閒</w:t>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r>
        <w:trPr>
          <w:trHeight w:val="243" w:hRule="atLeast"/>
        </w:trPr>
        <w:tc>
          <w:tcPr>
            <w:tcW w:w="973" w:type="dxa"/>
            <w:vMerge/>
            <w:tcBorders>
              <w:top w:val="nil"/>
              <w:right w:val="single" w:sz="4" w:space="0" w:color="231F20"/>
            </w:tcBorders>
          </w:tcPr>
          <w:p>
            <w:pPr>
              <w:rPr>
                <w:sz w:val="2"/>
                <w:szCs w:val="2"/>
              </w:rPr>
            </w:pPr>
          </w:p>
        </w:tc>
        <w:tc>
          <w:tcPr>
            <w:tcW w:w="975" w:type="dxa"/>
            <w:vMerge/>
            <w:tcBorders>
              <w:top w:val="nil"/>
              <w:left w:val="single" w:sz="4" w:space="0" w:color="231F20"/>
              <w:right w:val="single" w:sz="4" w:space="0" w:color="231F20"/>
            </w:tcBorders>
          </w:tcPr>
          <w:p>
            <w:pPr>
              <w:rPr>
                <w:sz w:val="2"/>
                <w:szCs w:val="2"/>
              </w:rPr>
            </w:pPr>
          </w:p>
        </w:tc>
        <w:tc>
          <w:tcPr>
            <w:tcW w:w="2194" w:type="dxa"/>
            <w:tcBorders>
              <w:top w:val="nil"/>
              <w:left w:val="single" w:sz="4" w:space="0" w:color="231F20"/>
            </w:tcBorders>
          </w:tcPr>
          <w:p>
            <w:pPr>
              <w:pStyle w:val="TableParagraph"/>
              <w:tabs>
                <w:tab w:pos="1507" w:val="left" w:leader="none"/>
              </w:tabs>
              <w:spacing w:line="223" w:lineRule="exact"/>
              <w:ind w:left="101"/>
              <w:rPr>
                <w:rFonts w:ascii="Times New Roman" w:eastAsia="Times New Roman"/>
                <w:sz w:val="19"/>
              </w:rPr>
            </w:pPr>
            <w:r>
              <w:rPr>
                <w:color w:val="231F20"/>
                <w:spacing w:val="-1"/>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2020" w:type="dxa"/>
            <w:tcBorders>
              <w:top w:val="nil"/>
            </w:tcBorders>
          </w:tcPr>
          <w:p>
            <w:pPr>
              <w:pStyle w:val="TableParagraph"/>
              <w:tabs>
                <w:tab w:pos="1497" w:val="left" w:leader="none"/>
              </w:tabs>
              <w:spacing w:line="223" w:lineRule="exact"/>
              <w:ind w:left="91"/>
              <w:rPr>
                <w:rFonts w:ascii="Times New Roman" w:eastAsia="Times New Roman"/>
                <w:sz w:val="19"/>
              </w:rPr>
            </w:pPr>
            <w:r>
              <w:rPr>
                <w:color w:val="231F20"/>
                <w:w w:val="95"/>
                <w:sz w:val="19"/>
              </w:rPr>
              <w:t>口</w:t>
            </w:r>
            <w:r>
              <w:rPr>
                <w:rFonts w:ascii="微軟正黑體" w:eastAsia="微軟正黑體" w:hint="eastAsia"/>
                <w:color w:val="231F20"/>
                <w:w w:val="95"/>
                <w:sz w:val="19"/>
              </w:rPr>
              <w:t>其他</w:t>
            </w:r>
            <w:r>
              <w:rPr>
                <w:rFonts w:ascii="Times New Roman" w:eastAsia="Times New Roman"/>
                <w:color w:val="231F20"/>
                <w:w w:val="95"/>
                <w:sz w:val="19"/>
                <w:u w:val="single" w:color="221E1F"/>
              </w:rPr>
              <w:t> </w:t>
            </w:r>
            <w:r>
              <w:rPr>
                <w:rFonts w:ascii="Times New Roman" w:eastAsia="Times New Roman"/>
                <w:color w:val="231F20"/>
                <w:sz w:val="19"/>
                <w:u w:val="single" w:color="221E1F"/>
              </w:rPr>
              <w:tab/>
            </w:r>
          </w:p>
        </w:tc>
        <w:tc>
          <w:tcPr>
            <w:tcW w:w="1221" w:type="dxa"/>
            <w:vMerge/>
            <w:tcBorders>
              <w:top w:val="nil"/>
              <w:right w:val="single" w:sz="4" w:space="0" w:color="231F20"/>
            </w:tcBorders>
          </w:tcPr>
          <w:p>
            <w:pPr>
              <w:rPr>
                <w:sz w:val="2"/>
                <w:szCs w:val="2"/>
              </w:rPr>
            </w:pPr>
          </w:p>
        </w:tc>
        <w:tc>
          <w:tcPr>
            <w:tcW w:w="2441" w:type="dxa"/>
            <w:vMerge/>
            <w:tcBorders>
              <w:top w:val="nil"/>
              <w:left w:val="single" w:sz="4" w:space="0" w:color="231F20"/>
            </w:tcBorders>
          </w:tcPr>
          <w:p>
            <w:pPr>
              <w:rPr>
                <w:sz w:val="2"/>
                <w:szCs w:val="2"/>
              </w:rPr>
            </w:pPr>
          </w:p>
        </w:tc>
      </w:tr>
    </w:tbl>
    <w:p>
      <w:pPr>
        <w:rPr>
          <w:sz w:val="2"/>
          <w:szCs w:val="2"/>
        </w:rPr>
      </w:pPr>
      <w:r>
        <w:rPr/>
        <w:pict>
          <v:group style="position:absolute;margin-left:550.45874pt;margin-top:342.408997pt;width:44.6pt;height:495.9pt;mso-position-horizontal-relative:page;mso-position-vertical-relative:page;z-index:252808192" coordorigin="11009,6848" coordsize="892,9918">
            <v:shape style="position:absolute;left:11135;top:7345;width:426;height:9420" type="#_x0000_t75" stroked="false">
              <v:imagedata r:id="rId1053" o:title=""/>
            </v:shape>
            <v:shape style="position:absolute;left:11009;top:6848;width:892;height:789" coordorigin="11009,6848" coordsize="892,789" path="m11900,6848l11381,6848,11359,6850,11301,6883,11042,7158,11009,7243,11017,7288,11301,7602,11359,7635,11381,7637,11900,7637,11900,6848xe" filled="true" fillcolor="#f37b7d" stroked="false">
              <v:path arrowok="t"/>
              <v:fill type="solid"/>
            </v:shape>
            <v:shape style="position:absolute;left:11172;top:7107;width:363;height:266" type="#_x0000_t75" stroked="false">
              <v:imagedata r:id="rId1054" o:title=""/>
            </v:shape>
            <v:shape style="position:absolute;left:11227;top:7772;width:243;height:3497" type="#_x0000_t75" stroked="false">
              <v:imagedata r:id="rId1055" o:title=""/>
            </v:shape>
            <v:shape style="position:absolute;left:11227;top:11960;width:245;height:240" type="#_x0000_t75" stroked="false">
              <v:imagedata r:id="rId1056" o:title=""/>
            </v:shape>
            <v:shape style="position:absolute;left:11237;top:11633;width:230;height:241" type="#_x0000_t75" stroked="false">
              <v:imagedata r:id="rId1057" o:title=""/>
            </v:shape>
            <v:shape style="position:absolute;left:11220;top:11488;width:253;height:858" coordorigin="11221,11489" coordsize="253,858" path="m11473,12274l11445,12293,11414,12307,11381,12315,11346,12318,11312,12315,11279,12307,11249,12293,11221,12274,11221,12300,11248,12320,11278,12334,11310,12343,11346,12346,11382,12343,11415,12334,11445,12320,11448,12318,11473,12300,11473,12274m11473,11534l11448,11516,11445,11514,11415,11500,11382,11491,11346,11489,11310,11491,11278,11500,11248,11514,11221,11534,11221,11560,11249,11541,11279,11527,11312,11519,11346,11516,11381,11519,11414,11527,11445,11541,11473,11560,11473,1153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203</w:t>
                    </w:r>
                  </w:p>
                </w:txbxContent>
              </v:textbox>
              <w10:wrap type="none"/>
            </v:shape>
            <w10:wrap type="none"/>
          </v:group>
        </w:pict>
      </w:r>
    </w:p>
    <w:p>
      <w:pPr>
        <w:spacing w:after="0"/>
        <w:rPr>
          <w:sz w:val="2"/>
          <w:szCs w:val="2"/>
        </w:rPr>
        <w:sectPr>
          <w:pgSz w:w="11910" w:h="16840"/>
          <w:pgMar w:top="1520" w:bottom="0" w:left="320" w:right="880"/>
        </w:sectPr>
      </w:pPr>
    </w:p>
    <w:p>
      <w:pPr>
        <w:pStyle w:val="BodyText"/>
        <w:spacing w:before="46"/>
        <w:ind w:left="691"/>
      </w:pPr>
      <w:r>
        <w:rPr>
          <w:color w:val="231F20"/>
          <w:spacing w:val="-1"/>
          <w:w w:val="105"/>
        </w:rPr>
        <w:t>附件 </w:t>
      </w:r>
      <w:r>
        <w:rPr>
          <w:color w:val="231F20"/>
          <w:spacing w:val="-5"/>
          <w:w w:val="105"/>
        </w:rPr>
        <w:t>12-2</w:t>
      </w:r>
    </w:p>
    <w:p>
      <w:pPr>
        <w:pStyle w:val="BodyText"/>
        <w:spacing w:before="11"/>
        <w:rPr>
          <w:sz w:val="35"/>
        </w:rPr>
      </w:pPr>
      <w:r>
        <w:rPr/>
        <w:br w:type="column"/>
      </w:r>
      <w:r>
        <w:rPr>
          <w:sz w:val="35"/>
        </w:rPr>
      </w:r>
    </w:p>
    <w:p>
      <w:pPr>
        <w:spacing w:line="158" w:lineRule="auto" w:before="0"/>
        <w:ind w:left="2641" w:right="1260" w:hanging="2588"/>
        <w:jc w:val="left"/>
        <w:rPr>
          <w:rFonts w:ascii="微軟正黑體" w:eastAsia="微軟正黑體" w:hint="eastAsia"/>
          <w:b/>
          <w:sz w:val="27"/>
        </w:rPr>
      </w:pPr>
      <w:r>
        <w:rPr>
          <w:rFonts w:ascii="Times New Roman" w:eastAsia="Times New Roman"/>
          <w:b/>
          <w:color w:val="231F20"/>
          <w:sz w:val="27"/>
        </w:rPr>
        <w:t>OO </w:t>
      </w:r>
      <w:r>
        <w:rPr>
          <w:rFonts w:ascii="微軟正黑體" w:eastAsia="微軟正黑體" w:hint="eastAsia"/>
          <w:b/>
          <w:color w:val="231F20"/>
          <w:sz w:val="27"/>
        </w:rPr>
        <w:t>縣</w:t>
      </w:r>
      <w:r>
        <w:rPr>
          <w:rFonts w:ascii="Times New Roman" w:eastAsia="Times New Roman"/>
          <w:b/>
          <w:color w:val="231F20"/>
          <w:sz w:val="27"/>
        </w:rPr>
        <w:t>/</w:t>
      </w:r>
      <w:r>
        <w:rPr>
          <w:rFonts w:ascii="微軟正黑體" w:eastAsia="微軟正黑體" w:hint="eastAsia"/>
          <w:b/>
          <w:color w:val="231F20"/>
          <w:spacing w:val="6"/>
          <w:sz w:val="27"/>
        </w:rPr>
        <w:t>市 </w:t>
      </w:r>
      <w:r>
        <w:rPr>
          <w:rFonts w:ascii="Times New Roman" w:eastAsia="Times New Roman"/>
          <w:b/>
          <w:color w:val="231F20"/>
          <w:sz w:val="27"/>
        </w:rPr>
        <w:t>OO </w:t>
      </w:r>
      <w:r>
        <w:rPr>
          <w:rFonts w:ascii="微軟正黑體" w:eastAsia="微軟正黑體" w:hint="eastAsia"/>
          <w:b/>
          <w:color w:val="231F20"/>
          <w:sz w:val="27"/>
        </w:rPr>
        <w:t>鄉</w:t>
      </w:r>
      <w:r>
        <w:rPr>
          <w:rFonts w:ascii="Times New Roman" w:eastAsia="Times New Roman"/>
          <w:b/>
          <w:color w:val="231F20"/>
          <w:sz w:val="27"/>
        </w:rPr>
        <w:t>/</w:t>
      </w:r>
      <w:r>
        <w:rPr>
          <w:rFonts w:ascii="微軟正黑體" w:eastAsia="微軟正黑體" w:hint="eastAsia"/>
          <w:b/>
          <w:color w:val="231F20"/>
          <w:sz w:val="27"/>
        </w:rPr>
        <w:t>鎮</w:t>
      </w:r>
      <w:r>
        <w:rPr>
          <w:rFonts w:ascii="Times New Roman" w:eastAsia="Times New Roman"/>
          <w:b/>
          <w:color w:val="231F20"/>
          <w:sz w:val="27"/>
        </w:rPr>
        <w:t>/</w:t>
      </w:r>
      <w:r>
        <w:rPr>
          <w:rFonts w:ascii="微軟正黑體" w:eastAsia="微軟正黑體" w:hint="eastAsia"/>
          <w:b/>
          <w:color w:val="231F20"/>
          <w:sz w:val="27"/>
        </w:rPr>
        <w:t>市</w:t>
      </w:r>
      <w:r>
        <w:rPr>
          <w:rFonts w:ascii="Times New Roman" w:eastAsia="Times New Roman"/>
          <w:b/>
          <w:color w:val="231F20"/>
          <w:sz w:val="27"/>
        </w:rPr>
        <w:t>/</w:t>
      </w:r>
      <w:r>
        <w:rPr>
          <w:rFonts w:ascii="微軟正黑體" w:eastAsia="微軟正黑體" w:hint="eastAsia"/>
          <w:b/>
          <w:color w:val="231F20"/>
          <w:spacing w:val="67"/>
          <w:sz w:val="27"/>
        </w:rPr>
        <w:t>區</w:t>
      </w:r>
      <w:r>
        <w:rPr>
          <w:rFonts w:ascii="Times New Roman" w:eastAsia="Times New Roman"/>
          <w:b/>
          <w:color w:val="231F20"/>
          <w:sz w:val="27"/>
        </w:rPr>
        <w:t>OO </w:t>
      </w:r>
      <w:r>
        <w:rPr>
          <w:rFonts w:ascii="微軟正黑體" w:eastAsia="微軟正黑體" w:hint="eastAsia"/>
          <w:b/>
          <w:color w:val="231F20"/>
          <w:sz w:val="27"/>
        </w:rPr>
        <w:t>疑似結核病聚集事件疫情調查報告</w:t>
      </w:r>
      <w:r>
        <w:rPr>
          <w:rFonts w:ascii="微軟正黑體" w:eastAsia="微軟正黑體" w:hint="eastAsia"/>
          <w:b/>
          <w:color w:val="231F20"/>
          <w:w w:val="265"/>
          <w:sz w:val="27"/>
        </w:rPr>
        <w:t>(</w:t>
      </w:r>
      <w:r>
        <w:rPr>
          <w:rFonts w:ascii="思源黑體 HW" w:eastAsia="思源黑體 HW" w:hint="eastAsia"/>
          <w:b/>
          <w:color w:val="231F20"/>
          <w:w w:val="105"/>
          <w:sz w:val="27"/>
        </w:rPr>
        <w:t>口</w:t>
      </w:r>
      <w:r>
        <w:rPr>
          <w:rFonts w:ascii="微軟正黑體" w:eastAsia="微軟正黑體" w:hint="eastAsia"/>
          <w:b/>
          <w:color w:val="231F20"/>
          <w:w w:val="105"/>
          <w:sz w:val="27"/>
        </w:rPr>
        <w:t>初報、</w:t>
      </w:r>
      <w:r>
        <w:rPr>
          <w:rFonts w:ascii="思源黑體 HW" w:eastAsia="思源黑體 HW" w:hint="eastAsia"/>
          <w:b/>
          <w:color w:val="231F20"/>
          <w:w w:val="105"/>
          <w:sz w:val="27"/>
        </w:rPr>
        <w:t>口</w:t>
      </w:r>
      <w:r>
        <w:rPr>
          <w:rFonts w:ascii="微軟正黑體" w:eastAsia="微軟正黑體" w:hint="eastAsia"/>
          <w:b/>
          <w:color w:val="231F20"/>
          <w:w w:val="105"/>
          <w:sz w:val="27"/>
        </w:rPr>
        <w:t>續報）</w:t>
      </w:r>
    </w:p>
    <w:p>
      <w:pPr>
        <w:spacing w:after="0" w:line="158" w:lineRule="auto"/>
        <w:jc w:val="left"/>
        <w:rPr>
          <w:rFonts w:ascii="微軟正黑體" w:eastAsia="微軟正黑體" w:hint="eastAsia"/>
          <w:sz w:val="27"/>
        </w:rPr>
        <w:sectPr>
          <w:pgSz w:w="11910" w:h="16840"/>
          <w:pgMar w:top="760" w:bottom="0" w:left="320" w:right="880"/>
          <w:cols w:num="2" w:equalWidth="0">
            <w:col w:w="1724" w:space="40"/>
            <w:col w:w="8946"/>
          </w:cols>
        </w:sectPr>
      </w:pPr>
    </w:p>
    <w:p>
      <w:pPr>
        <w:spacing w:line="402" w:lineRule="exact" w:before="118"/>
        <w:ind w:left="947" w:right="0" w:firstLine="0"/>
        <w:jc w:val="left"/>
        <w:rPr>
          <w:rFonts w:ascii="微軟正黑體" w:eastAsia="微軟正黑體" w:hint="eastAsia"/>
          <w:b/>
          <w:sz w:val="23"/>
        </w:rPr>
      </w:pPr>
      <w:r>
        <w:rPr/>
        <w:pict>
          <v:group style="position:absolute;margin-left:0pt;margin-top:342.408997pt;width:44.6pt;height:495.9pt;mso-position-horizontal-relative:page;mso-position-vertical-relative:page;z-index:-305224704" coordorigin="0,6848" coordsize="892,9918">
            <v:shape style="position:absolute;left:338;top:7345;width:426;height:9420" type="#_x0000_t75" stroked="false">
              <v:imagedata r:id="rId1053" o:title=""/>
            </v:shape>
            <v:shape style="position:absolute;left:0;top:6848;width:892;height:789" coordorigin="0,6848" coordsize="892,789" path="m520,6848l0,6848,0,7637,520,7637,541,7635,600,7602,858,7327,891,7243,883,7197,600,6883,541,6850,520,6848xe" filled="true" fillcolor="#f37b7d" stroked="false">
              <v:path arrowok="t"/>
              <v:fill type="solid"/>
            </v:shape>
            <v:shape style="position:absolute;left:375;top:7107;width:363;height:266" type="#_x0000_t75" stroked="false">
              <v:imagedata r:id="rId1058" o:title=""/>
            </v:shape>
            <v:shape style="position:absolute;left:431;top:7772;width:244;height:3497" type="#_x0000_t75" stroked="false">
              <v:imagedata r:id="rId1059" o:title=""/>
            </v:shape>
            <v:shape style="position:absolute;left:441;top:11633;width:230;height:241" type="#_x0000_t75" stroked="false">
              <v:imagedata r:id="rId1060" o:title=""/>
            </v:shape>
            <v:shape style="position:absolute;left:430;top:11960;width:245;height:240" type="#_x0000_t75" stroked="false">
              <v:imagedata r:id="rId1061" o:title=""/>
            </v:shape>
            <v:shape style="position:absolute;left:424;top:11488;width:253;height:858" coordorigin="424,11489" coordsize="253,858" path="m677,12274l648,12293,617,12307,584,12315,550,12318,515,12315,483,12307,452,12293,424,12274,424,12300,451,12320,481,12334,514,12343,550,12346,585,12343,618,12334,649,12320,652,12318,677,12300,677,12274m677,11534l652,11516,649,11514,618,11500,585,11491,550,11489,514,11491,481,11500,451,11514,424,11534,424,11560,453,11541,483,11527,515,11519,550,11516,585,11519,617,11527,648,11541,677,11560,677,11534e" filled="true" fillcolor="#58595b" stroked="false">
              <v:path arrowok="t"/>
              <v:fill type="solid"/>
            </v:shape>
            <v:shape style="position:absolute;left:43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204</w:t>
                    </w:r>
                  </w:p>
                </w:txbxContent>
              </v:textbox>
              <w10:wrap type="none"/>
            </v:shape>
            <w10:wrap type="none"/>
          </v:group>
        </w:pict>
      </w:r>
      <w:r>
        <w:rPr>
          <w:rFonts w:ascii="微軟正黑體" w:eastAsia="微軟正黑體" w:hint="eastAsia"/>
          <w:b/>
          <w:color w:val="231F20"/>
          <w:w w:val="110"/>
          <w:sz w:val="23"/>
        </w:rPr>
        <w:t>一、緣由(簡述發現）</w:t>
      </w:r>
    </w:p>
    <w:p>
      <w:pPr>
        <w:pStyle w:val="BodyText"/>
        <w:tabs>
          <w:tab w:pos="1997" w:val="left" w:leader="none"/>
          <w:tab w:pos="6195" w:val="left" w:leader="none"/>
          <w:tab w:pos="7245" w:val="left" w:leader="none"/>
          <w:tab w:pos="8527" w:val="left" w:leader="none"/>
        </w:tabs>
        <w:spacing w:line="354" w:lineRule="exact"/>
        <w:ind w:left="947"/>
      </w:pPr>
      <w:r>
        <w:rPr>
          <w:rFonts w:ascii="Times New Roman" w:eastAsia="Times New Roman"/>
          <w:color w:val="231F20"/>
          <w:w w:val="101"/>
          <w:u w:val="single" w:color="231F20"/>
        </w:rPr>
        <w:t> </w:t>
      </w:r>
      <w:r>
        <w:rPr>
          <w:rFonts w:ascii="Times New Roman" w:eastAsia="Times New Roman"/>
          <w:color w:val="231F20"/>
          <w:u w:val="single" w:color="231F20"/>
        </w:rPr>
        <w:tab/>
      </w:r>
      <w:r>
        <w:rPr>
          <w:color w:val="231F20"/>
        </w:rPr>
        <w:t>衛生局獲知疑似聚集事件日期：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tabs>
          <w:tab w:pos="1997" w:val="left" w:leader="none"/>
          <w:tab w:pos="5262" w:val="left" w:leader="none"/>
          <w:tab w:pos="6312" w:val="left" w:leader="none"/>
          <w:tab w:pos="7594" w:val="left" w:leader="none"/>
        </w:tabs>
        <w:spacing w:line="350" w:lineRule="exact"/>
        <w:ind w:left="947"/>
      </w:pPr>
      <w:r>
        <w:rPr>
          <w:rFonts w:ascii="Times New Roman" w:eastAsia="Times New Roman"/>
          <w:color w:val="231F20"/>
          <w:w w:val="101"/>
          <w:u w:val="single" w:color="231F20"/>
        </w:rPr>
        <w:t> </w:t>
      </w:r>
      <w:r>
        <w:rPr>
          <w:rFonts w:ascii="Times New Roman" w:eastAsia="Times New Roman"/>
          <w:color w:val="231F20"/>
          <w:u w:val="single" w:color="231F20"/>
        </w:rPr>
        <w:tab/>
      </w:r>
      <w:r>
        <w:rPr>
          <w:color w:val="231F20"/>
        </w:rPr>
        <w:t>衛生局調查報告日期：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tabs>
          <w:tab w:pos="3203" w:val="left" w:leader="none"/>
          <w:tab w:pos="3902" w:val="left" w:leader="none"/>
          <w:tab w:pos="4602" w:val="left" w:leader="none"/>
          <w:tab w:pos="5535" w:val="left" w:leader="none"/>
          <w:tab w:pos="6235" w:val="left" w:leader="none"/>
          <w:tab w:pos="6934" w:val="left" w:leader="none"/>
          <w:tab w:pos="9500" w:val="left" w:leader="none"/>
        </w:tabs>
        <w:spacing w:line="375" w:lineRule="exact"/>
        <w:ind w:left="947"/>
      </w:pPr>
      <w:r>
        <w:rPr>
          <w:color w:val="231F20"/>
          <w:w w:val="135"/>
        </w:rPr>
        <w:t>00</w:t>
      </w:r>
      <w:r>
        <w:rPr>
          <w:rFonts w:ascii="Times New Roman" w:eastAsia="Times New Roman"/>
          <w:color w:val="231F20"/>
          <w:w w:val="135"/>
        </w:rPr>
        <w:t>(</w:t>
      </w:r>
      <w:r>
        <w:rPr>
          <w:color w:val="231F20"/>
          <w:w w:val="105"/>
        </w:rPr>
        <w:t>機構名稱</w:t>
      </w:r>
      <w:r>
        <w:rPr>
          <w:rFonts w:ascii="Times New Roman" w:eastAsia="Times New Roman"/>
          <w:color w:val="231F20"/>
          <w:w w:val="105"/>
        </w:rPr>
        <w:t>)</w:t>
      </w:r>
      <w:r>
        <w:rPr>
          <w:color w:val="231F20"/>
          <w:w w:val="105"/>
        </w:rPr>
        <w:t>自</w:t>
      </w:r>
      <w:r>
        <w:rPr>
          <w:color w:val="231F20"/>
          <w:w w:val="105"/>
          <w:u w:val="single" w:color="231F20"/>
        </w:rPr>
        <w:t> </w:t>
        <w:tab/>
      </w:r>
      <w:r>
        <w:rPr>
          <w:color w:val="231F20"/>
          <w:w w:val="105"/>
        </w:rPr>
        <w:t>年</w:t>
      </w:r>
      <w:r>
        <w:rPr>
          <w:color w:val="231F20"/>
          <w:w w:val="105"/>
          <w:u w:val="single" w:color="231F20"/>
        </w:rPr>
        <w:t> </w:t>
        <w:tab/>
      </w:r>
      <w:r>
        <w:rPr>
          <w:color w:val="231F20"/>
          <w:w w:val="105"/>
        </w:rPr>
        <w:t>月</w:t>
      </w:r>
      <w:r>
        <w:rPr>
          <w:color w:val="231F20"/>
          <w:w w:val="105"/>
          <w:u w:val="single" w:color="231F20"/>
        </w:rPr>
        <w:t> </w:t>
        <w:tab/>
      </w:r>
      <w:r>
        <w:rPr>
          <w:color w:val="231F20"/>
          <w:w w:val="105"/>
        </w:rPr>
        <w:t>日至</w:t>
      </w:r>
      <w:r>
        <w:rPr>
          <w:color w:val="231F20"/>
          <w:w w:val="105"/>
          <w:u w:val="single" w:color="231F20"/>
        </w:rPr>
        <w:t> </w:t>
        <w:tab/>
      </w:r>
      <w:r>
        <w:rPr>
          <w:color w:val="231F20"/>
          <w:w w:val="105"/>
        </w:rPr>
        <w:t>年</w:t>
      </w:r>
      <w:r>
        <w:rPr>
          <w:color w:val="231F20"/>
          <w:w w:val="105"/>
          <w:u w:val="single" w:color="231F20"/>
        </w:rPr>
        <w:t> </w:t>
        <w:tab/>
      </w:r>
      <w:r>
        <w:rPr>
          <w:color w:val="231F20"/>
          <w:w w:val="105"/>
        </w:rPr>
        <w:t>月</w:t>
      </w:r>
      <w:r>
        <w:rPr>
          <w:color w:val="231F20"/>
          <w:w w:val="105"/>
          <w:u w:val="single" w:color="231F20"/>
        </w:rPr>
        <w:t> </w:t>
        <w:tab/>
      </w:r>
      <w:r>
        <w:rPr>
          <w:color w:val="231F20"/>
          <w:w w:val="105"/>
        </w:rPr>
        <w:t>日累計遍報個案數：</w:t>
      </w:r>
      <w:r>
        <w:rPr>
          <w:color w:val="231F20"/>
          <w:w w:val="105"/>
          <w:u w:val="single" w:color="231F20"/>
        </w:rPr>
        <w:t> </w:t>
        <w:tab/>
      </w:r>
      <w:r>
        <w:rPr>
          <w:color w:val="231F20"/>
          <w:w w:val="105"/>
        </w:rPr>
        <w:t>人</w:t>
      </w:r>
    </w:p>
    <w:p>
      <w:pPr>
        <w:pStyle w:val="BodyText"/>
        <w:spacing w:before="15"/>
        <w:rPr>
          <w:sz w:val="12"/>
        </w:rPr>
      </w:pPr>
    </w:p>
    <w:p>
      <w:pPr>
        <w:spacing w:line="402" w:lineRule="exact" w:before="45"/>
        <w:ind w:left="947" w:right="0" w:firstLine="0"/>
        <w:jc w:val="left"/>
        <w:rPr>
          <w:rFonts w:ascii="微軟正黑體" w:eastAsia="微軟正黑體" w:hint="eastAsia"/>
          <w:b/>
          <w:sz w:val="23"/>
        </w:rPr>
      </w:pPr>
      <w:r>
        <w:rPr>
          <w:rFonts w:ascii="微軟正黑體" w:eastAsia="微軟正黑體" w:hint="eastAsia"/>
          <w:b/>
          <w:color w:val="231F20"/>
          <w:w w:val="107"/>
          <w:sz w:val="23"/>
        </w:rPr>
        <w:t>二、個案調查(人、時、地</w:t>
      </w:r>
      <w:r>
        <w:rPr>
          <w:rFonts w:ascii="微軟正黑體" w:eastAsia="微軟正黑體" w:hint="eastAsia"/>
          <w:b/>
          <w:color w:val="231F20"/>
          <w:spacing w:val="-117"/>
          <w:w w:val="101"/>
          <w:sz w:val="23"/>
        </w:rPr>
        <w:t>）</w:t>
      </w:r>
      <w:r>
        <w:rPr>
          <w:rFonts w:ascii="微軟正黑體" w:eastAsia="微軟正黑體" w:hint="eastAsia"/>
          <w:b/>
          <w:color w:val="231F20"/>
          <w:w w:val="101"/>
          <w:sz w:val="23"/>
        </w:rPr>
        <w:t>：</w:t>
      </w:r>
    </w:p>
    <w:p>
      <w:pPr>
        <w:pStyle w:val="BodyText"/>
        <w:spacing w:line="379" w:lineRule="exact"/>
        <w:ind w:left="1181"/>
      </w:pPr>
      <w:r>
        <w:rPr/>
        <w:pict>
          <v:shape style="position:absolute;margin-left:57.910999pt;margin-top:16.212122pt;width:478.25pt;height:233.25pt;mso-position-horizontal-relative:page;mso-position-vertical-relative:paragraph;z-index:252812288"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83"/>
                    <w:gridCol w:w="2689"/>
                    <w:gridCol w:w="2688"/>
                    <w:gridCol w:w="2690"/>
                  </w:tblGrid>
                  <w:tr>
                    <w:trPr>
                      <w:trHeight w:val="349" w:hRule="atLeast"/>
                    </w:trPr>
                    <w:tc>
                      <w:tcPr>
                        <w:tcW w:w="1483" w:type="dxa"/>
                      </w:tcPr>
                      <w:p>
                        <w:pPr>
                          <w:pStyle w:val="TableParagraph"/>
                          <w:spacing w:line="325" w:lineRule="exact" w:before="4"/>
                          <w:ind w:left="104"/>
                          <w:rPr>
                            <w:sz w:val="23"/>
                          </w:rPr>
                        </w:pPr>
                        <w:r>
                          <w:rPr>
                            <w:color w:val="231F20"/>
                            <w:sz w:val="23"/>
                          </w:rPr>
                          <w:t>編號</w:t>
                        </w:r>
                      </w:p>
                    </w:tc>
                    <w:tc>
                      <w:tcPr>
                        <w:tcW w:w="2689" w:type="dxa"/>
                      </w:tcPr>
                      <w:p>
                        <w:pPr>
                          <w:pStyle w:val="TableParagraph"/>
                          <w:spacing w:before="65"/>
                          <w:ind w:left="10"/>
                          <w:jc w:val="center"/>
                          <w:rPr>
                            <w:rFonts w:ascii="Times New Roman"/>
                            <w:sz w:val="23"/>
                          </w:rPr>
                        </w:pPr>
                        <w:r>
                          <w:rPr>
                            <w:rFonts w:ascii="Times New Roman"/>
                            <w:color w:val="231F20"/>
                            <w:w w:val="101"/>
                            <w:sz w:val="23"/>
                          </w:rPr>
                          <w:t>1</w:t>
                        </w:r>
                      </w:p>
                    </w:tc>
                    <w:tc>
                      <w:tcPr>
                        <w:tcW w:w="2688" w:type="dxa"/>
                      </w:tcPr>
                      <w:p>
                        <w:pPr>
                          <w:pStyle w:val="TableParagraph"/>
                          <w:spacing w:before="65"/>
                          <w:ind w:left="9"/>
                          <w:jc w:val="center"/>
                          <w:rPr>
                            <w:rFonts w:ascii="Times New Roman"/>
                            <w:sz w:val="23"/>
                          </w:rPr>
                        </w:pPr>
                        <w:r>
                          <w:rPr>
                            <w:rFonts w:ascii="Times New Roman"/>
                            <w:color w:val="231F20"/>
                            <w:w w:val="101"/>
                            <w:sz w:val="23"/>
                          </w:rPr>
                          <w:t>2</w:t>
                        </w:r>
                      </w:p>
                    </w:tc>
                    <w:tc>
                      <w:tcPr>
                        <w:tcW w:w="2690" w:type="dxa"/>
                      </w:tcPr>
                      <w:p>
                        <w:pPr>
                          <w:pStyle w:val="TableParagraph"/>
                          <w:spacing w:before="65"/>
                          <w:ind w:left="9"/>
                          <w:jc w:val="center"/>
                          <w:rPr>
                            <w:rFonts w:ascii="Times New Roman"/>
                            <w:sz w:val="23"/>
                          </w:rPr>
                        </w:pPr>
                        <w:r>
                          <w:rPr>
                            <w:rFonts w:ascii="Times New Roman"/>
                            <w:color w:val="231F20"/>
                            <w:w w:val="101"/>
                            <w:sz w:val="23"/>
                          </w:rPr>
                          <w:t>3</w:t>
                        </w:r>
                      </w:p>
                    </w:tc>
                  </w:tr>
                  <w:tr>
                    <w:trPr>
                      <w:trHeight w:val="350" w:hRule="atLeast"/>
                    </w:trPr>
                    <w:tc>
                      <w:tcPr>
                        <w:tcW w:w="1483" w:type="dxa"/>
                      </w:tcPr>
                      <w:p>
                        <w:pPr>
                          <w:pStyle w:val="TableParagraph"/>
                          <w:spacing w:line="325" w:lineRule="exact" w:before="5"/>
                          <w:ind w:left="104"/>
                          <w:rPr>
                            <w:sz w:val="23"/>
                          </w:rPr>
                        </w:pPr>
                        <w:r>
                          <w:rPr>
                            <w:color w:val="231F20"/>
                            <w:sz w:val="23"/>
                          </w:rPr>
                          <w:t>姓名</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349" w:hRule="atLeast"/>
                    </w:trPr>
                    <w:tc>
                      <w:tcPr>
                        <w:tcW w:w="1483" w:type="dxa"/>
                      </w:tcPr>
                      <w:p>
                        <w:pPr>
                          <w:pStyle w:val="TableParagraph"/>
                          <w:spacing w:line="325" w:lineRule="exact" w:before="4"/>
                          <w:ind w:left="104"/>
                          <w:rPr>
                            <w:sz w:val="23"/>
                          </w:rPr>
                        </w:pPr>
                        <w:r>
                          <w:rPr>
                            <w:color w:val="231F20"/>
                            <w:sz w:val="23"/>
                          </w:rPr>
                          <w:t>性別</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349" w:hRule="atLeast"/>
                    </w:trPr>
                    <w:tc>
                      <w:tcPr>
                        <w:tcW w:w="1483" w:type="dxa"/>
                      </w:tcPr>
                      <w:p>
                        <w:pPr>
                          <w:pStyle w:val="TableParagraph"/>
                          <w:spacing w:line="325" w:lineRule="exact" w:before="4"/>
                          <w:ind w:left="104"/>
                          <w:rPr>
                            <w:sz w:val="23"/>
                          </w:rPr>
                        </w:pPr>
                        <w:r>
                          <w:rPr>
                            <w:color w:val="231F20"/>
                            <w:sz w:val="23"/>
                          </w:rPr>
                          <w:t>身分證號</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350" w:hRule="atLeast"/>
                    </w:trPr>
                    <w:tc>
                      <w:tcPr>
                        <w:tcW w:w="1483" w:type="dxa"/>
                      </w:tcPr>
                      <w:p>
                        <w:pPr>
                          <w:pStyle w:val="TableParagraph"/>
                          <w:spacing w:line="325" w:lineRule="exact" w:before="5"/>
                          <w:ind w:left="104"/>
                          <w:rPr>
                            <w:sz w:val="23"/>
                          </w:rPr>
                        </w:pPr>
                        <w:r>
                          <w:rPr>
                            <w:color w:val="231F20"/>
                            <w:sz w:val="23"/>
                          </w:rPr>
                          <w:t>國籍</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349" w:hRule="atLeast"/>
                    </w:trPr>
                    <w:tc>
                      <w:tcPr>
                        <w:tcW w:w="1483" w:type="dxa"/>
                      </w:tcPr>
                      <w:p>
                        <w:pPr>
                          <w:pStyle w:val="TableParagraph"/>
                          <w:spacing w:line="325" w:lineRule="exact" w:before="4"/>
                          <w:ind w:left="104"/>
                          <w:rPr>
                            <w:sz w:val="23"/>
                          </w:rPr>
                        </w:pPr>
                        <w:r>
                          <w:rPr>
                            <w:color w:val="231F20"/>
                            <w:sz w:val="23"/>
                          </w:rPr>
                          <w:t>遍報年齡</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349" w:hRule="atLeast"/>
                    </w:trPr>
                    <w:tc>
                      <w:tcPr>
                        <w:tcW w:w="1483" w:type="dxa"/>
                      </w:tcPr>
                      <w:p>
                        <w:pPr>
                          <w:pStyle w:val="TableParagraph"/>
                          <w:spacing w:line="325" w:lineRule="exact" w:before="4"/>
                          <w:ind w:left="104"/>
                          <w:rPr>
                            <w:sz w:val="23"/>
                          </w:rPr>
                        </w:pPr>
                        <w:r>
                          <w:rPr>
                            <w:color w:val="231F20"/>
                            <w:sz w:val="23"/>
                          </w:rPr>
                          <w:t>遍報日</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350" w:hRule="atLeast"/>
                    </w:trPr>
                    <w:tc>
                      <w:tcPr>
                        <w:tcW w:w="1483" w:type="dxa"/>
                      </w:tcPr>
                      <w:p>
                        <w:pPr>
                          <w:pStyle w:val="TableParagraph"/>
                          <w:spacing w:line="325" w:lineRule="exact" w:before="5"/>
                          <w:ind w:left="104"/>
                          <w:rPr>
                            <w:sz w:val="23"/>
                          </w:rPr>
                        </w:pPr>
                        <w:r>
                          <w:rPr>
                            <w:color w:val="231F20"/>
                            <w:sz w:val="23"/>
                          </w:rPr>
                          <w:t>確診狀態</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349" w:hRule="atLeast"/>
                    </w:trPr>
                    <w:tc>
                      <w:tcPr>
                        <w:tcW w:w="1483" w:type="dxa"/>
                      </w:tcPr>
                      <w:p>
                        <w:pPr>
                          <w:pStyle w:val="TableParagraph"/>
                          <w:spacing w:line="325" w:lineRule="exact" w:before="4"/>
                          <w:ind w:left="104"/>
                          <w:rPr>
                            <w:sz w:val="23"/>
                          </w:rPr>
                        </w:pPr>
                        <w:r>
                          <w:rPr>
                            <w:color w:val="231F20"/>
                            <w:sz w:val="23"/>
                          </w:rPr>
                          <w:t>遍報醫院</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349" w:hRule="atLeast"/>
                    </w:trPr>
                    <w:tc>
                      <w:tcPr>
                        <w:tcW w:w="1483" w:type="dxa"/>
                      </w:tcPr>
                      <w:p>
                        <w:pPr>
                          <w:pStyle w:val="TableParagraph"/>
                          <w:spacing w:line="325" w:lineRule="exact" w:before="4"/>
                          <w:ind w:left="104"/>
                          <w:rPr>
                            <w:sz w:val="23"/>
                          </w:rPr>
                        </w:pPr>
                        <w:r>
                          <w:rPr>
                            <w:color w:val="231F20"/>
                            <w:sz w:val="23"/>
                          </w:rPr>
                          <w:t>主要活動地</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1050" w:hRule="atLeast"/>
                    </w:trPr>
                    <w:tc>
                      <w:tcPr>
                        <w:tcW w:w="1483" w:type="dxa"/>
                      </w:tcPr>
                      <w:p>
                        <w:pPr>
                          <w:pStyle w:val="TableParagraph"/>
                          <w:spacing w:before="6"/>
                          <w:rPr>
                            <w:sz w:val="20"/>
                          </w:rPr>
                        </w:pPr>
                      </w:p>
                      <w:p>
                        <w:pPr>
                          <w:pStyle w:val="TableParagraph"/>
                          <w:ind w:left="104"/>
                          <w:rPr>
                            <w:sz w:val="23"/>
                          </w:rPr>
                        </w:pPr>
                        <w:r>
                          <w:rPr>
                            <w:color w:val="231F20"/>
                            <w:sz w:val="23"/>
                          </w:rPr>
                          <w:t>備註說明</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bl>
                <w:p>
                  <w:pPr>
                    <w:pStyle w:val="BodyText"/>
                  </w:pPr>
                </w:p>
              </w:txbxContent>
            </v:textbox>
            <w10:wrap type="none"/>
          </v:shape>
        </w:pict>
      </w:r>
      <w:r>
        <w:rPr>
          <w:rFonts w:ascii="Times New Roman" w:hAnsi="Times New Roman" w:eastAsia="Times New Roman"/>
          <w:color w:val="231F20"/>
        </w:rPr>
        <w:t>(</w:t>
      </w:r>
      <w:r>
        <w:rPr>
          <w:color w:val="231F20"/>
        </w:rPr>
        <w:t>—</w:t>
      </w:r>
      <w:r>
        <w:rPr>
          <w:rFonts w:ascii="Times New Roman" w:hAnsi="Times New Roman" w:eastAsia="Times New Roman"/>
          <w:color w:val="231F20"/>
        </w:rPr>
        <w:t>)</w:t>
      </w:r>
      <w:r>
        <w:rPr>
          <w:color w:val="231F20"/>
        </w:rPr>
        <w:t>個案簡表</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1"/>
        <w:rPr>
          <w:sz w:val="25"/>
        </w:rPr>
      </w:pPr>
    </w:p>
    <w:p>
      <w:pPr>
        <w:pStyle w:val="BodyText"/>
        <w:tabs>
          <w:tab w:pos="8196" w:val="left" w:leader="none"/>
          <w:tab w:pos="10314" w:val="left" w:leader="none"/>
        </w:tabs>
        <w:ind w:left="5397"/>
        <w:rPr>
          <w:rFonts w:ascii="Times New Roman" w:eastAsia="Times New Roman"/>
        </w:rPr>
      </w:pPr>
      <w:r>
        <w:rPr>
          <w:color w:val="231F20"/>
        </w:rPr>
        <w:t>報告單位：</w:t>
      </w:r>
      <w:r>
        <w:rPr>
          <w:color w:val="231F20"/>
          <w:u w:val="single" w:color="231F20"/>
        </w:rPr>
        <w:t> </w:t>
        <w:tab/>
      </w:r>
      <w:r>
        <w:rPr>
          <w:color w:val="231F20"/>
        </w:rPr>
        <w:t>報告者：</w:t>
      </w:r>
      <w:r>
        <w:rPr>
          <w:rFonts w:ascii="Times New Roman" w:eastAsia="Times New Roman"/>
          <w:color w:val="231F20"/>
          <w:u w:val="single" w:color="231F20"/>
        </w:rPr>
        <w:t> </w:t>
        <w:tab/>
      </w:r>
    </w:p>
    <w:p>
      <w:pPr>
        <w:pStyle w:val="BodyText"/>
        <w:spacing w:before="6"/>
        <w:rPr>
          <w:rFonts w:ascii="Times New Roman"/>
          <w:sz w:val="19"/>
        </w:rPr>
      </w:pPr>
    </w:p>
    <w:p>
      <w:pPr>
        <w:pStyle w:val="BodyText"/>
        <w:spacing w:before="75"/>
        <w:ind w:left="1181"/>
      </w:pPr>
      <w:r>
        <w:rPr>
          <w:rFonts w:ascii="Times New Roman" w:eastAsia="Times New Roman"/>
          <w:color w:val="231F20"/>
        </w:rPr>
        <w:t>(</w:t>
      </w:r>
      <w:r>
        <w:rPr>
          <w:color w:val="231F20"/>
        </w:rPr>
        <w:t>二</w:t>
      </w:r>
      <w:r>
        <w:rPr>
          <w:rFonts w:ascii="Times New Roman" w:eastAsia="Times New Roman"/>
          <w:color w:val="231F20"/>
        </w:rPr>
        <w:t>)</w:t>
      </w:r>
      <w:r>
        <w:rPr>
          <w:color w:val="231F20"/>
        </w:rPr>
        <w:t>初判結果：</w:t>
      </w:r>
      <w:r>
        <w:rPr>
          <w:rFonts w:ascii="全字庫正楷體" w:eastAsia="全字庫正楷體" w:hint="eastAsia"/>
          <w:color w:val="231F20"/>
        </w:rPr>
        <w:t>口</w:t>
      </w:r>
      <w:r>
        <w:rPr>
          <w:color w:val="231F20"/>
        </w:rPr>
        <w:t>是 </w:t>
      </w:r>
      <w:r>
        <w:rPr>
          <w:rFonts w:ascii="全字庫正楷體" w:eastAsia="全字庫正楷體" w:hint="eastAsia"/>
          <w:color w:val="231F20"/>
        </w:rPr>
        <w:t>口</w:t>
      </w:r>
      <w:r>
        <w:rPr>
          <w:color w:val="231F20"/>
        </w:rPr>
        <w:t>否 為疑似結核病聚集事件</w:t>
      </w:r>
    </w:p>
    <w:p>
      <w:pPr>
        <w:pStyle w:val="BodyText"/>
        <w:spacing w:before="20"/>
        <w:ind w:left="1181"/>
      </w:pPr>
      <w:r>
        <w:rPr>
          <w:rFonts w:ascii="Times New Roman" w:eastAsia="Times New Roman"/>
          <w:color w:val="231F20"/>
        </w:rPr>
        <w:t>(</w:t>
      </w:r>
      <w:r>
        <w:rPr>
          <w:color w:val="231F20"/>
        </w:rPr>
        <w:t>三</w:t>
      </w:r>
      <w:r>
        <w:rPr>
          <w:rFonts w:ascii="Times New Roman" w:eastAsia="Times New Roman"/>
          <w:color w:val="231F20"/>
        </w:rPr>
        <w:t>)</w:t>
      </w:r>
      <w:r>
        <w:rPr>
          <w:color w:val="231F20"/>
        </w:rPr>
        <w:t>備註說明：</w:t>
      </w:r>
    </w:p>
    <w:p>
      <w:pPr>
        <w:pStyle w:val="BodyText"/>
        <w:rPr>
          <w:sz w:val="30"/>
        </w:rPr>
      </w:pPr>
    </w:p>
    <w:p>
      <w:pPr>
        <w:pStyle w:val="BodyText"/>
        <w:spacing w:before="10"/>
        <w:rPr>
          <w:sz w:val="18"/>
        </w:rPr>
      </w:pPr>
    </w:p>
    <w:p>
      <w:pPr>
        <w:pStyle w:val="BodyText"/>
        <w:tabs>
          <w:tab w:pos="7594" w:val="left" w:leader="none"/>
          <w:tab w:pos="10314" w:val="left" w:leader="none"/>
        </w:tabs>
        <w:ind w:left="4796"/>
        <w:rPr>
          <w:rFonts w:ascii="Times New Roman" w:eastAsia="Times New Roman"/>
        </w:rPr>
      </w:pPr>
      <w:r>
        <w:rPr/>
        <w:pict>
          <v:group style="position:absolute;margin-left:61.933998pt;margin-top:18.215893pt;width:471.25pt;height:2.1pt;mso-position-horizontal-relative:page;mso-position-vertical-relative:paragraph;z-index:252811264" coordorigin="1239,364" coordsize="9425,42">
            <v:line style="position:absolute" from="1239,399" to="10664,399" stroked="true" strokeweight=".69902pt" strokecolor="#231f20">
              <v:stroke dashstyle="solid"/>
            </v:line>
            <v:line style="position:absolute" from="1239,371" to="10664,371" stroked="true" strokeweight=".69997pt" strokecolor="#231f20">
              <v:stroke dashstyle="solid"/>
            </v:line>
            <w10:wrap type="none"/>
          </v:group>
        </w:pict>
      </w:r>
      <w:r>
        <w:rPr>
          <w:color w:val="231F20"/>
        </w:rPr>
        <w:t>硏判單位：</w:t>
      </w:r>
      <w:r>
        <w:rPr>
          <w:color w:val="231F20"/>
          <w:u w:val="single" w:color="231F20"/>
        </w:rPr>
        <w:t> </w:t>
        <w:tab/>
      </w:r>
      <w:r>
        <w:rPr>
          <w:color w:val="231F20"/>
        </w:rPr>
        <w:t>硏判者：</w:t>
      </w:r>
      <w:r>
        <w:rPr>
          <w:rFonts w:ascii="Times New Roman" w:eastAsia="Times New Roman"/>
          <w:color w:val="231F20"/>
          <w:u w:val="single" w:color="231F20"/>
        </w:rPr>
        <w:t> </w:t>
        <w:tab/>
      </w:r>
    </w:p>
    <w:p>
      <w:pPr>
        <w:pStyle w:val="BodyText"/>
        <w:spacing w:before="9"/>
        <w:rPr>
          <w:rFonts w:ascii="Times New Roman"/>
          <w:sz w:val="24"/>
        </w:rPr>
      </w:pPr>
    </w:p>
    <w:p>
      <w:pPr>
        <w:spacing w:line="402" w:lineRule="exact" w:before="45"/>
        <w:ind w:left="947" w:right="0" w:firstLine="0"/>
        <w:jc w:val="left"/>
        <w:rPr>
          <w:rFonts w:ascii="微軟正黑體" w:eastAsia="微軟正黑體" w:hint="eastAsia"/>
          <w:b/>
          <w:sz w:val="23"/>
        </w:rPr>
      </w:pPr>
      <w:r>
        <w:rPr>
          <w:rFonts w:ascii="微軟正黑體" w:eastAsia="微軟正黑體" w:hint="eastAsia"/>
          <w:b/>
          <w:color w:val="231F20"/>
          <w:w w:val="103"/>
          <w:sz w:val="23"/>
        </w:rPr>
        <w:t>三、個案調查(基本資料、本次疾病情形、目前醫療處置及過去病史</w:t>
      </w:r>
      <w:r>
        <w:rPr>
          <w:rFonts w:ascii="微軟正黑體" w:eastAsia="微軟正黑體" w:hint="eastAsia"/>
          <w:b/>
          <w:color w:val="231F20"/>
          <w:spacing w:val="-117"/>
          <w:w w:val="101"/>
          <w:sz w:val="23"/>
        </w:rPr>
        <w:t>）</w:t>
      </w:r>
      <w:r>
        <w:rPr>
          <w:rFonts w:ascii="微軟正黑體" w:eastAsia="微軟正黑體" w:hint="eastAsia"/>
          <w:b/>
          <w:color w:val="231F20"/>
          <w:w w:val="101"/>
          <w:sz w:val="23"/>
        </w:rPr>
        <w:t>：</w:t>
      </w:r>
    </w:p>
    <w:p>
      <w:pPr>
        <w:pStyle w:val="BodyText"/>
        <w:spacing w:line="379" w:lineRule="exact"/>
        <w:ind w:left="1181"/>
      </w:pPr>
      <w:r>
        <w:rPr/>
        <w:pict>
          <v:shape style="position:absolute;margin-left:63.159pt;margin-top:16.212309pt;width:473pt;height:113.15pt;mso-position-horizontal-relative:page;mso-position-vertical-relative:paragraph;z-index:252813312"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78"/>
                    <w:gridCol w:w="2689"/>
                    <w:gridCol w:w="2688"/>
                    <w:gridCol w:w="2690"/>
                  </w:tblGrid>
                  <w:tr>
                    <w:trPr>
                      <w:trHeight w:val="366" w:hRule="atLeast"/>
                    </w:trPr>
                    <w:tc>
                      <w:tcPr>
                        <w:tcW w:w="1378" w:type="dxa"/>
                      </w:tcPr>
                      <w:p>
                        <w:pPr>
                          <w:pStyle w:val="TableParagraph"/>
                          <w:spacing w:line="344" w:lineRule="exact" w:before="2"/>
                          <w:ind w:left="57"/>
                          <w:rPr>
                            <w:sz w:val="23"/>
                          </w:rPr>
                        </w:pPr>
                        <w:r>
                          <w:rPr>
                            <w:color w:val="231F20"/>
                            <w:sz w:val="23"/>
                          </w:rPr>
                          <w:t>編號</w:t>
                        </w:r>
                      </w:p>
                    </w:tc>
                    <w:tc>
                      <w:tcPr>
                        <w:tcW w:w="2689" w:type="dxa"/>
                      </w:tcPr>
                      <w:p>
                        <w:pPr>
                          <w:pStyle w:val="TableParagraph"/>
                          <w:spacing w:before="63"/>
                          <w:ind w:left="10"/>
                          <w:jc w:val="center"/>
                          <w:rPr>
                            <w:rFonts w:ascii="Times New Roman"/>
                            <w:sz w:val="23"/>
                          </w:rPr>
                        </w:pPr>
                        <w:r>
                          <w:rPr>
                            <w:rFonts w:ascii="Times New Roman"/>
                            <w:color w:val="231F20"/>
                            <w:w w:val="101"/>
                            <w:sz w:val="23"/>
                          </w:rPr>
                          <w:t>1</w:t>
                        </w:r>
                      </w:p>
                    </w:tc>
                    <w:tc>
                      <w:tcPr>
                        <w:tcW w:w="2688" w:type="dxa"/>
                      </w:tcPr>
                      <w:p>
                        <w:pPr>
                          <w:pStyle w:val="TableParagraph"/>
                          <w:spacing w:before="63"/>
                          <w:ind w:left="9"/>
                          <w:jc w:val="center"/>
                          <w:rPr>
                            <w:rFonts w:ascii="Times New Roman"/>
                            <w:sz w:val="23"/>
                          </w:rPr>
                        </w:pPr>
                        <w:r>
                          <w:rPr>
                            <w:rFonts w:ascii="Times New Roman"/>
                            <w:color w:val="231F20"/>
                            <w:w w:val="101"/>
                            <w:sz w:val="23"/>
                          </w:rPr>
                          <w:t>2</w:t>
                        </w:r>
                      </w:p>
                    </w:tc>
                    <w:tc>
                      <w:tcPr>
                        <w:tcW w:w="2690" w:type="dxa"/>
                      </w:tcPr>
                      <w:p>
                        <w:pPr>
                          <w:pStyle w:val="TableParagraph"/>
                          <w:spacing w:before="63"/>
                          <w:ind w:left="9"/>
                          <w:jc w:val="center"/>
                          <w:rPr>
                            <w:rFonts w:ascii="Times New Roman"/>
                            <w:sz w:val="23"/>
                          </w:rPr>
                        </w:pPr>
                        <w:r>
                          <w:rPr>
                            <w:rFonts w:ascii="Times New Roman"/>
                            <w:color w:val="231F20"/>
                            <w:w w:val="101"/>
                            <w:sz w:val="23"/>
                          </w:rPr>
                          <w:t>3</w:t>
                        </w:r>
                      </w:p>
                    </w:tc>
                  </w:tr>
                  <w:tr>
                    <w:trPr>
                      <w:trHeight w:val="366" w:hRule="atLeast"/>
                    </w:trPr>
                    <w:tc>
                      <w:tcPr>
                        <w:tcW w:w="1378" w:type="dxa"/>
                      </w:tcPr>
                      <w:p>
                        <w:pPr>
                          <w:pStyle w:val="TableParagraph"/>
                          <w:spacing w:line="344" w:lineRule="exact" w:before="2"/>
                          <w:ind w:left="57"/>
                          <w:rPr>
                            <w:sz w:val="23"/>
                          </w:rPr>
                        </w:pPr>
                        <w:r>
                          <w:rPr>
                            <w:color w:val="231F20"/>
                            <w:sz w:val="23"/>
                          </w:rPr>
                          <w:t>姓名</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367" w:hRule="atLeast"/>
                    </w:trPr>
                    <w:tc>
                      <w:tcPr>
                        <w:tcW w:w="1378" w:type="dxa"/>
                      </w:tcPr>
                      <w:p>
                        <w:pPr>
                          <w:pStyle w:val="TableParagraph"/>
                          <w:spacing w:line="344" w:lineRule="exact" w:before="4"/>
                          <w:ind w:left="57"/>
                          <w:rPr>
                            <w:sz w:val="23"/>
                          </w:rPr>
                        </w:pPr>
                        <w:r>
                          <w:rPr>
                            <w:color w:val="231F20"/>
                            <w:sz w:val="23"/>
                          </w:rPr>
                          <w:t>身分證號</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734" w:hRule="atLeast"/>
                    </w:trPr>
                    <w:tc>
                      <w:tcPr>
                        <w:tcW w:w="1378" w:type="dxa"/>
                      </w:tcPr>
                      <w:p>
                        <w:pPr>
                          <w:pStyle w:val="TableParagraph"/>
                          <w:spacing w:line="348" w:lineRule="exact" w:before="10"/>
                          <w:ind w:left="57" w:right="69"/>
                          <w:rPr>
                            <w:sz w:val="23"/>
                          </w:rPr>
                        </w:pPr>
                        <w:r>
                          <w:rPr>
                            <w:color w:val="231F20"/>
                            <w:sz w:val="23"/>
                          </w:rPr>
                          <w:t>遍報原因</w:t>
                        </w:r>
                        <w:r>
                          <w:rPr>
                            <w:rFonts w:ascii="Times New Roman" w:eastAsia="Times New Roman"/>
                            <w:color w:val="231F20"/>
                            <w:sz w:val="23"/>
                          </w:rPr>
                          <w:t>/</w:t>
                        </w:r>
                        <w:r>
                          <w:rPr>
                            <w:color w:val="231F20"/>
                            <w:sz w:val="23"/>
                          </w:rPr>
                          <w:t>方式</w:t>
                        </w:r>
                      </w:p>
                    </w:tc>
                    <w:tc>
                      <w:tcPr>
                        <w:tcW w:w="2689" w:type="dxa"/>
                      </w:tcPr>
                      <w:p>
                        <w:pPr>
                          <w:pStyle w:val="TableParagraph"/>
                          <w:spacing w:line="384" w:lineRule="exact" w:before="2"/>
                          <w:ind w:left="105"/>
                          <w:rPr>
                            <w:sz w:val="23"/>
                          </w:rPr>
                        </w:pPr>
                        <w:r>
                          <w:rPr>
                            <w:rFonts w:ascii="全字庫正楷體" w:eastAsia="全字庫正楷體" w:hint="eastAsia"/>
                            <w:color w:val="231F20"/>
                            <w:position w:val="2"/>
                            <w:sz w:val="23"/>
                          </w:rPr>
                          <w:t>口</w:t>
                        </w:r>
                        <w:r>
                          <w:rPr>
                            <w:color w:val="231F20"/>
                            <w:sz w:val="23"/>
                          </w:rPr>
                          <w:t>因症就醫</w:t>
                        </w:r>
                      </w:p>
                      <w:p>
                        <w:pPr>
                          <w:pStyle w:val="TableParagraph"/>
                          <w:spacing w:line="327" w:lineRule="exact"/>
                          <w:ind w:left="105"/>
                          <w:rPr>
                            <w:rFonts w:ascii="Times New Roman" w:eastAsia="Times New Roman"/>
                            <w:sz w:val="23"/>
                          </w:rPr>
                        </w:pPr>
                        <w:r>
                          <w:rPr>
                            <w:rFonts w:ascii="全字庫正楷體" w:eastAsia="全字庫正楷體" w:hint="eastAsia"/>
                            <w:color w:val="231F20"/>
                            <w:position w:val="2"/>
                            <w:sz w:val="23"/>
                          </w:rPr>
                          <w:t>口</w:t>
                        </w:r>
                        <w:r>
                          <w:rPr>
                            <w:color w:val="231F20"/>
                            <w:sz w:val="23"/>
                          </w:rPr>
                          <w:t>接檢</w:t>
                        </w:r>
                        <w:r>
                          <w:rPr>
                            <w:rFonts w:ascii="Times New Roman" w:eastAsia="Times New Roman"/>
                            <w:color w:val="231F20"/>
                            <w:sz w:val="23"/>
                          </w:rPr>
                          <w:t>/</w:t>
                        </w:r>
                        <w:r>
                          <w:rPr>
                            <w:color w:val="231F20"/>
                            <w:sz w:val="23"/>
                          </w:rPr>
                          <w:t>例行 </w:t>
                        </w:r>
                        <w:r>
                          <w:rPr>
                            <w:rFonts w:ascii="Times New Roman" w:eastAsia="Times New Roman"/>
                            <w:color w:val="231F20"/>
                            <w:sz w:val="23"/>
                          </w:rPr>
                          <w:t>CXR</w:t>
                        </w:r>
                      </w:p>
                    </w:tc>
                    <w:tc>
                      <w:tcPr>
                        <w:tcW w:w="2688" w:type="dxa"/>
                      </w:tcPr>
                      <w:p>
                        <w:pPr>
                          <w:pStyle w:val="TableParagraph"/>
                          <w:spacing w:line="384" w:lineRule="exact" w:before="2"/>
                          <w:ind w:left="104"/>
                          <w:rPr>
                            <w:sz w:val="23"/>
                          </w:rPr>
                        </w:pPr>
                        <w:r>
                          <w:rPr>
                            <w:rFonts w:ascii="全字庫正楷體" w:eastAsia="全字庫正楷體" w:hint="eastAsia"/>
                            <w:color w:val="231F20"/>
                            <w:position w:val="2"/>
                            <w:sz w:val="23"/>
                          </w:rPr>
                          <w:t>口</w:t>
                        </w:r>
                        <w:r>
                          <w:rPr>
                            <w:color w:val="231F20"/>
                            <w:sz w:val="23"/>
                          </w:rPr>
                          <w:t>因症就醫</w:t>
                        </w:r>
                      </w:p>
                      <w:p>
                        <w:pPr>
                          <w:pStyle w:val="TableParagraph"/>
                          <w:spacing w:line="327" w:lineRule="exact"/>
                          <w:ind w:left="104"/>
                          <w:rPr>
                            <w:rFonts w:ascii="Times New Roman" w:eastAsia="Times New Roman"/>
                            <w:sz w:val="23"/>
                          </w:rPr>
                        </w:pPr>
                        <w:r>
                          <w:rPr>
                            <w:rFonts w:ascii="全字庫正楷體" w:eastAsia="全字庫正楷體" w:hint="eastAsia"/>
                            <w:color w:val="231F20"/>
                            <w:position w:val="2"/>
                            <w:sz w:val="23"/>
                          </w:rPr>
                          <w:t>口</w:t>
                        </w:r>
                        <w:r>
                          <w:rPr>
                            <w:color w:val="231F20"/>
                            <w:sz w:val="23"/>
                          </w:rPr>
                          <w:t>接檢</w:t>
                        </w:r>
                        <w:r>
                          <w:rPr>
                            <w:rFonts w:ascii="Times New Roman" w:eastAsia="Times New Roman"/>
                            <w:color w:val="231F20"/>
                            <w:sz w:val="23"/>
                          </w:rPr>
                          <w:t>/</w:t>
                        </w:r>
                        <w:r>
                          <w:rPr>
                            <w:color w:val="231F20"/>
                            <w:sz w:val="23"/>
                          </w:rPr>
                          <w:t>例行 </w:t>
                        </w:r>
                        <w:r>
                          <w:rPr>
                            <w:rFonts w:ascii="Times New Roman" w:eastAsia="Times New Roman"/>
                            <w:color w:val="231F20"/>
                            <w:sz w:val="23"/>
                          </w:rPr>
                          <w:t>CXR</w:t>
                        </w:r>
                      </w:p>
                    </w:tc>
                    <w:tc>
                      <w:tcPr>
                        <w:tcW w:w="2690" w:type="dxa"/>
                      </w:tcPr>
                      <w:p>
                        <w:pPr>
                          <w:pStyle w:val="TableParagraph"/>
                          <w:spacing w:line="384" w:lineRule="exact" w:before="2"/>
                          <w:ind w:left="105"/>
                          <w:rPr>
                            <w:sz w:val="23"/>
                          </w:rPr>
                        </w:pPr>
                        <w:r>
                          <w:rPr>
                            <w:rFonts w:ascii="全字庫正楷體" w:eastAsia="全字庫正楷體" w:hint="eastAsia"/>
                            <w:color w:val="231F20"/>
                            <w:position w:val="2"/>
                            <w:sz w:val="23"/>
                          </w:rPr>
                          <w:t>口</w:t>
                        </w:r>
                        <w:r>
                          <w:rPr>
                            <w:color w:val="231F20"/>
                            <w:sz w:val="23"/>
                          </w:rPr>
                          <w:t>因症就醫</w:t>
                        </w:r>
                      </w:p>
                      <w:p>
                        <w:pPr>
                          <w:pStyle w:val="TableParagraph"/>
                          <w:spacing w:line="327" w:lineRule="exact"/>
                          <w:ind w:left="105"/>
                          <w:rPr>
                            <w:rFonts w:ascii="Times New Roman" w:eastAsia="Times New Roman"/>
                            <w:sz w:val="23"/>
                          </w:rPr>
                        </w:pPr>
                        <w:r>
                          <w:rPr>
                            <w:rFonts w:ascii="全字庫正楷體" w:eastAsia="全字庫正楷體" w:hint="eastAsia"/>
                            <w:color w:val="231F20"/>
                            <w:position w:val="2"/>
                            <w:sz w:val="23"/>
                          </w:rPr>
                          <w:t>口</w:t>
                        </w:r>
                        <w:r>
                          <w:rPr>
                            <w:color w:val="231F20"/>
                            <w:sz w:val="23"/>
                          </w:rPr>
                          <w:t>接檢</w:t>
                        </w:r>
                        <w:r>
                          <w:rPr>
                            <w:rFonts w:ascii="Times New Roman" w:eastAsia="Times New Roman"/>
                            <w:color w:val="231F20"/>
                            <w:sz w:val="23"/>
                          </w:rPr>
                          <w:t>/</w:t>
                        </w:r>
                        <w:r>
                          <w:rPr>
                            <w:color w:val="231F20"/>
                            <w:sz w:val="23"/>
                          </w:rPr>
                          <w:t>例行 </w:t>
                        </w:r>
                        <w:r>
                          <w:rPr>
                            <w:rFonts w:ascii="Times New Roman" w:eastAsia="Times New Roman"/>
                            <w:color w:val="231F20"/>
                            <w:sz w:val="23"/>
                          </w:rPr>
                          <w:t>CXR</w:t>
                        </w:r>
                      </w:p>
                    </w:tc>
                  </w:tr>
                  <w:tr>
                    <w:trPr>
                      <w:trHeight w:val="367" w:hRule="atLeast"/>
                    </w:trPr>
                    <w:tc>
                      <w:tcPr>
                        <w:tcW w:w="1378" w:type="dxa"/>
                      </w:tcPr>
                      <w:p>
                        <w:pPr>
                          <w:pStyle w:val="TableParagraph"/>
                          <w:spacing w:line="345" w:lineRule="exact" w:before="2"/>
                          <w:ind w:left="57"/>
                          <w:rPr>
                            <w:sz w:val="23"/>
                          </w:rPr>
                        </w:pPr>
                        <w:r>
                          <w:rPr>
                            <w:color w:val="231F20"/>
                            <w:sz w:val="23"/>
                          </w:rPr>
                          <w:t>確診日</w:t>
                        </w:r>
                      </w:p>
                    </w:tc>
                    <w:tc>
                      <w:tcPr>
                        <w:tcW w:w="2689" w:type="dxa"/>
                      </w:tcPr>
                      <w:p>
                        <w:pPr>
                          <w:pStyle w:val="TableParagraph"/>
                          <w:tabs>
                            <w:tab w:pos="571" w:val="left" w:leader="none"/>
                            <w:tab w:pos="1271" w:val="left" w:leader="none"/>
                            <w:tab w:pos="1970" w:val="left" w:leader="none"/>
                          </w:tabs>
                          <w:spacing w:line="345" w:lineRule="exact" w:before="2"/>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88" w:type="dxa"/>
                      </w:tcPr>
                      <w:p>
                        <w:pPr>
                          <w:pStyle w:val="TableParagraph"/>
                          <w:tabs>
                            <w:tab w:pos="570" w:val="left" w:leader="none"/>
                            <w:tab w:pos="1270" w:val="left" w:leader="none"/>
                            <w:tab w:pos="1969" w:val="left" w:leader="none"/>
                          </w:tabs>
                          <w:spacing w:line="345" w:lineRule="exact" w:before="2"/>
                          <w:ind w:left="104"/>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90" w:type="dxa"/>
                      </w:tcPr>
                      <w:p>
                        <w:pPr>
                          <w:pStyle w:val="TableParagraph"/>
                          <w:tabs>
                            <w:tab w:pos="571" w:val="left" w:leader="none"/>
                            <w:tab w:pos="1271" w:val="left" w:leader="none"/>
                            <w:tab w:pos="1971" w:val="left" w:leader="none"/>
                          </w:tabs>
                          <w:spacing w:line="345" w:lineRule="exact" w:before="2"/>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bl>
                <w:p>
                  <w:pPr>
                    <w:pStyle w:val="BodyText"/>
                  </w:pPr>
                </w:p>
              </w:txbxContent>
            </v:textbox>
            <w10:wrap type="none"/>
          </v:shape>
        </w:pict>
      </w:r>
      <w:r>
        <w:rPr>
          <w:rFonts w:ascii="Times New Roman" w:hAnsi="Times New Roman" w:eastAsia="Times New Roman"/>
          <w:color w:val="231F20"/>
        </w:rPr>
        <w:t>(</w:t>
      </w:r>
      <w:r>
        <w:rPr>
          <w:color w:val="231F20"/>
        </w:rPr>
        <w:t>—</w:t>
      </w:r>
      <w:r>
        <w:rPr>
          <w:rFonts w:ascii="Times New Roman" w:hAnsi="Times New Roman" w:eastAsia="Times New Roman"/>
          <w:color w:val="231F20"/>
        </w:rPr>
        <w:t>)</w:t>
      </w:r>
      <w:r>
        <w:rPr>
          <w:color w:val="231F20"/>
        </w:rPr>
        <w:t>個案簡表</w:t>
      </w:r>
    </w:p>
    <w:p>
      <w:pPr>
        <w:spacing w:after="0" w:line="379" w:lineRule="exact"/>
        <w:sectPr>
          <w:type w:val="continuous"/>
          <w:pgSz w:w="11910" w:h="16840"/>
          <w:pgMar w:top="1460" w:bottom="280" w:left="320" w:right="880"/>
        </w:sectPr>
      </w:pPr>
    </w:p>
    <w:tbl>
      <w:tblPr>
        <w:tblW w:w="0" w:type="auto"/>
        <w:jc w:val="left"/>
        <w:tblInd w:w="95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78"/>
        <w:gridCol w:w="2689"/>
        <w:gridCol w:w="2688"/>
        <w:gridCol w:w="2690"/>
      </w:tblGrid>
      <w:tr>
        <w:trPr>
          <w:trHeight w:val="366" w:hRule="atLeast"/>
        </w:trPr>
        <w:tc>
          <w:tcPr>
            <w:tcW w:w="1378" w:type="dxa"/>
          </w:tcPr>
          <w:p>
            <w:pPr>
              <w:pStyle w:val="TableParagraph"/>
              <w:spacing w:line="344" w:lineRule="exact" w:before="2"/>
              <w:ind w:left="57"/>
              <w:rPr>
                <w:sz w:val="23"/>
              </w:rPr>
            </w:pPr>
            <w:r>
              <w:rPr>
                <w:color w:val="231F20"/>
                <w:sz w:val="23"/>
              </w:rPr>
              <w:t>編號</w:t>
            </w:r>
          </w:p>
        </w:tc>
        <w:tc>
          <w:tcPr>
            <w:tcW w:w="2689" w:type="dxa"/>
          </w:tcPr>
          <w:p>
            <w:pPr>
              <w:pStyle w:val="TableParagraph"/>
              <w:spacing w:before="63"/>
              <w:ind w:left="10"/>
              <w:jc w:val="center"/>
              <w:rPr>
                <w:rFonts w:ascii="Times New Roman"/>
                <w:sz w:val="23"/>
              </w:rPr>
            </w:pPr>
            <w:r>
              <w:rPr>
                <w:rFonts w:ascii="Times New Roman"/>
                <w:color w:val="231F20"/>
                <w:w w:val="101"/>
                <w:sz w:val="23"/>
              </w:rPr>
              <w:t>1</w:t>
            </w:r>
          </w:p>
        </w:tc>
        <w:tc>
          <w:tcPr>
            <w:tcW w:w="2688" w:type="dxa"/>
          </w:tcPr>
          <w:p>
            <w:pPr>
              <w:pStyle w:val="TableParagraph"/>
              <w:spacing w:before="63"/>
              <w:ind w:left="9"/>
              <w:jc w:val="center"/>
              <w:rPr>
                <w:rFonts w:ascii="Times New Roman"/>
                <w:sz w:val="23"/>
              </w:rPr>
            </w:pPr>
            <w:r>
              <w:rPr>
                <w:rFonts w:ascii="Times New Roman"/>
                <w:color w:val="231F20"/>
                <w:w w:val="101"/>
                <w:sz w:val="23"/>
              </w:rPr>
              <w:t>2</w:t>
            </w:r>
          </w:p>
        </w:tc>
        <w:tc>
          <w:tcPr>
            <w:tcW w:w="2690" w:type="dxa"/>
          </w:tcPr>
          <w:p>
            <w:pPr>
              <w:pStyle w:val="TableParagraph"/>
              <w:spacing w:before="63"/>
              <w:ind w:left="9"/>
              <w:jc w:val="center"/>
              <w:rPr>
                <w:rFonts w:ascii="Times New Roman"/>
                <w:sz w:val="23"/>
              </w:rPr>
            </w:pPr>
            <w:r>
              <w:rPr>
                <w:rFonts w:ascii="Times New Roman"/>
                <w:color w:val="231F20"/>
                <w:w w:val="101"/>
                <w:sz w:val="23"/>
              </w:rPr>
              <w:t>3</w:t>
            </w:r>
          </w:p>
        </w:tc>
      </w:tr>
      <w:tr>
        <w:trPr>
          <w:trHeight w:val="350" w:hRule="atLeast"/>
        </w:trPr>
        <w:tc>
          <w:tcPr>
            <w:tcW w:w="1378" w:type="dxa"/>
          </w:tcPr>
          <w:p>
            <w:pPr>
              <w:pStyle w:val="TableParagraph"/>
              <w:spacing w:line="325" w:lineRule="exact" w:before="5"/>
              <w:ind w:left="57"/>
              <w:rPr>
                <w:sz w:val="23"/>
              </w:rPr>
            </w:pPr>
            <w:r>
              <w:rPr>
                <w:color w:val="231F20"/>
                <w:sz w:val="23"/>
              </w:rPr>
              <w:t>症狀開始日</w:t>
            </w:r>
          </w:p>
        </w:tc>
        <w:tc>
          <w:tcPr>
            <w:tcW w:w="2689" w:type="dxa"/>
          </w:tcPr>
          <w:p>
            <w:pPr>
              <w:pStyle w:val="TableParagraph"/>
              <w:tabs>
                <w:tab w:pos="571" w:val="left" w:leader="none"/>
                <w:tab w:pos="1271" w:val="left" w:leader="none"/>
                <w:tab w:pos="1970" w:val="left" w:leader="none"/>
              </w:tabs>
              <w:spacing w:line="325" w:lineRule="exact" w:before="5"/>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88" w:type="dxa"/>
          </w:tcPr>
          <w:p>
            <w:pPr>
              <w:pStyle w:val="TableParagraph"/>
              <w:tabs>
                <w:tab w:pos="570" w:val="left" w:leader="none"/>
                <w:tab w:pos="1270" w:val="left" w:leader="none"/>
                <w:tab w:pos="1969" w:val="left" w:leader="none"/>
              </w:tabs>
              <w:spacing w:line="325" w:lineRule="exact" w:before="5"/>
              <w:ind w:left="104"/>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90" w:type="dxa"/>
          </w:tcPr>
          <w:p>
            <w:pPr>
              <w:pStyle w:val="TableParagraph"/>
              <w:tabs>
                <w:tab w:pos="571" w:val="left" w:leader="none"/>
                <w:tab w:pos="1271" w:val="left" w:leader="none"/>
                <w:tab w:pos="1971" w:val="left" w:leader="none"/>
              </w:tabs>
              <w:spacing w:line="325" w:lineRule="exact" w:before="5"/>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699" w:hRule="atLeast"/>
        </w:trPr>
        <w:tc>
          <w:tcPr>
            <w:tcW w:w="1378" w:type="dxa"/>
          </w:tcPr>
          <w:p>
            <w:pPr>
              <w:pStyle w:val="TableParagraph"/>
              <w:spacing w:line="375" w:lineRule="exact" w:before="4"/>
              <w:ind w:left="57"/>
              <w:rPr>
                <w:sz w:val="23"/>
              </w:rPr>
            </w:pPr>
            <w:r>
              <w:rPr>
                <w:color w:val="231F20"/>
                <w:sz w:val="23"/>
              </w:rPr>
              <w:t>初次痰抹片</w:t>
            </w:r>
          </w:p>
          <w:p>
            <w:pPr>
              <w:pStyle w:val="TableParagraph"/>
              <w:spacing w:line="300" w:lineRule="exact"/>
              <w:ind w:left="57"/>
              <w:rPr>
                <w:sz w:val="23"/>
              </w:rPr>
            </w:pPr>
            <w:r>
              <w:rPr>
                <w:color w:val="231F20"/>
                <w:sz w:val="23"/>
              </w:rPr>
              <w:t>日期</w:t>
            </w:r>
            <w:r>
              <w:rPr>
                <w:rFonts w:ascii="Times New Roman" w:eastAsia="Times New Roman"/>
                <w:color w:val="231F20"/>
                <w:sz w:val="23"/>
              </w:rPr>
              <w:t>/</w:t>
            </w:r>
            <w:r>
              <w:rPr>
                <w:color w:val="231F20"/>
                <w:sz w:val="23"/>
              </w:rPr>
              <w:t>結果</w:t>
            </w:r>
          </w:p>
        </w:tc>
        <w:tc>
          <w:tcPr>
            <w:tcW w:w="2689" w:type="dxa"/>
          </w:tcPr>
          <w:p>
            <w:pPr>
              <w:pStyle w:val="TableParagraph"/>
              <w:tabs>
                <w:tab w:pos="571" w:val="left" w:leader="none"/>
                <w:tab w:pos="1271" w:val="left" w:leader="none"/>
                <w:tab w:pos="1970" w:val="left" w:leader="none"/>
              </w:tabs>
              <w:spacing w:line="375" w:lineRule="exact" w:before="4"/>
              <w:ind w:left="105"/>
              <w:rPr>
                <w:rFonts w:ascii="Times New Roman" w:eastAsia="Times New Roman"/>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00" w:lineRule="exact"/>
              <w:ind w:left="105"/>
              <w:rPr>
                <w:sz w:val="23"/>
              </w:rPr>
            </w:pPr>
            <w:r>
              <w:rPr>
                <w:rFonts w:ascii="全字庫正楷體" w:eastAsia="全字庫正楷體" w:hint="eastAsia"/>
                <w:color w:val="231F20"/>
                <w:position w:val="2"/>
                <w:sz w:val="23"/>
              </w:rPr>
              <w:t>口</w:t>
            </w:r>
            <w:r>
              <w:rPr>
                <w:color w:val="231F20"/>
                <w:sz w:val="23"/>
              </w:rPr>
              <w:t>陽性 </w:t>
            </w:r>
            <w:r>
              <w:rPr>
                <w:rFonts w:ascii="全字庫正楷體" w:eastAsia="全字庫正楷體" w:hint="eastAsia"/>
                <w:color w:val="231F20"/>
                <w:position w:val="2"/>
                <w:sz w:val="23"/>
              </w:rPr>
              <w:t>口</w:t>
            </w:r>
            <w:r>
              <w:rPr>
                <w:color w:val="231F20"/>
                <w:sz w:val="23"/>
              </w:rPr>
              <w:t>陰性</w:t>
            </w:r>
          </w:p>
        </w:tc>
        <w:tc>
          <w:tcPr>
            <w:tcW w:w="2688" w:type="dxa"/>
          </w:tcPr>
          <w:p>
            <w:pPr>
              <w:pStyle w:val="TableParagraph"/>
              <w:tabs>
                <w:tab w:pos="570" w:val="left" w:leader="none"/>
                <w:tab w:pos="1270" w:val="left" w:leader="none"/>
                <w:tab w:pos="1969" w:val="left" w:leader="none"/>
              </w:tabs>
              <w:spacing w:line="375" w:lineRule="exact" w:before="4"/>
              <w:ind w:left="104"/>
              <w:rPr>
                <w:rFonts w:ascii="Times New Roman" w:eastAsia="Times New Roman"/>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00" w:lineRule="exact"/>
              <w:ind w:left="104"/>
              <w:rPr>
                <w:sz w:val="23"/>
              </w:rPr>
            </w:pPr>
            <w:r>
              <w:rPr>
                <w:rFonts w:ascii="全字庫正楷體" w:eastAsia="全字庫正楷體" w:hint="eastAsia"/>
                <w:color w:val="231F20"/>
                <w:position w:val="2"/>
                <w:sz w:val="23"/>
              </w:rPr>
              <w:t>口</w:t>
            </w:r>
            <w:r>
              <w:rPr>
                <w:color w:val="231F20"/>
                <w:sz w:val="23"/>
              </w:rPr>
              <w:t>陽性 </w:t>
            </w:r>
            <w:r>
              <w:rPr>
                <w:rFonts w:ascii="全字庫正楷體" w:eastAsia="全字庫正楷體" w:hint="eastAsia"/>
                <w:color w:val="231F20"/>
                <w:position w:val="2"/>
                <w:sz w:val="23"/>
              </w:rPr>
              <w:t>口</w:t>
            </w:r>
            <w:r>
              <w:rPr>
                <w:color w:val="231F20"/>
                <w:sz w:val="23"/>
              </w:rPr>
              <w:t>陰性</w:t>
            </w:r>
          </w:p>
        </w:tc>
        <w:tc>
          <w:tcPr>
            <w:tcW w:w="2690" w:type="dxa"/>
          </w:tcPr>
          <w:p>
            <w:pPr>
              <w:pStyle w:val="TableParagraph"/>
              <w:tabs>
                <w:tab w:pos="571" w:val="left" w:leader="none"/>
                <w:tab w:pos="1271" w:val="left" w:leader="none"/>
                <w:tab w:pos="1971" w:val="left" w:leader="none"/>
              </w:tabs>
              <w:spacing w:line="375" w:lineRule="exact" w:before="4"/>
              <w:ind w:left="105"/>
              <w:rPr>
                <w:rFonts w:ascii="Times New Roman" w:eastAsia="Times New Roman"/>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00" w:lineRule="exact"/>
              <w:ind w:left="105"/>
              <w:rPr>
                <w:sz w:val="23"/>
              </w:rPr>
            </w:pPr>
            <w:r>
              <w:rPr>
                <w:rFonts w:ascii="全字庫正楷體" w:eastAsia="全字庫正楷體" w:hint="eastAsia"/>
                <w:color w:val="231F20"/>
                <w:position w:val="2"/>
                <w:sz w:val="23"/>
              </w:rPr>
              <w:t>口</w:t>
            </w:r>
            <w:r>
              <w:rPr>
                <w:color w:val="231F20"/>
                <w:sz w:val="23"/>
              </w:rPr>
              <w:t>陽性 </w:t>
            </w:r>
            <w:r>
              <w:rPr>
                <w:rFonts w:ascii="全字庫正楷體" w:eastAsia="全字庫正楷體" w:hint="eastAsia"/>
                <w:color w:val="231F20"/>
                <w:position w:val="2"/>
                <w:sz w:val="23"/>
              </w:rPr>
              <w:t>口</w:t>
            </w:r>
            <w:r>
              <w:rPr>
                <w:color w:val="231F20"/>
                <w:sz w:val="23"/>
              </w:rPr>
              <w:t>陰性</w:t>
            </w:r>
          </w:p>
        </w:tc>
      </w:tr>
      <w:tr>
        <w:trPr>
          <w:trHeight w:val="1048" w:hRule="atLeast"/>
        </w:trPr>
        <w:tc>
          <w:tcPr>
            <w:tcW w:w="1378" w:type="dxa"/>
          </w:tcPr>
          <w:p>
            <w:pPr>
              <w:pStyle w:val="TableParagraph"/>
              <w:spacing w:line="208" w:lineRule="auto" w:before="214"/>
              <w:ind w:left="57" w:right="141"/>
              <w:rPr>
                <w:sz w:val="23"/>
              </w:rPr>
            </w:pPr>
            <w:r>
              <w:rPr>
                <w:color w:val="231F20"/>
                <w:sz w:val="23"/>
              </w:rPr>
              <w:t>初次痰培養日期</w:t>
            </w:r>
            <w:r>
              <w:rPr>
                <w:rFonts w:ascii="Times New Roman" w:eastAsia="Times New Roman"/>
                <w:color w:val="231F20"/>
                <w:sz w:val="23"/>
              </w:rPr>
              <w:t>/</w:t>
            </w:r>
            <w:r>
              <w:rPr>
                <w:color w:val="231F20"/>
                <w:sz w:val="23"/>
              </w:rPr>
              <w:t>結果</w:t>
            </w:r>
          </w:p>
        </w:tc>
        <w:tc>
          <w:tcPr>
            <w:tcW w:w="2689" w:type="dxa"/>
          </w:tcPr>
          <w:p>
            <w:pPr>
              <w:pStyle w:val="TableParagraph"/>
              <w:tabs>
                <w:tab w:pos="1154" w:val="left" w:leader="none"/>
                <w:tab w:pos="1737" w:val="left" w:leader="none"/>
              </w:tabs>
              <w:spacing w:line="375" w:lineRule="exact" w:before="4"/>
              <w:ind w:left="571"/>
              <w:rPr>
                <w:rFonts w:ascii="Times New Roman" w:eastAsia="Times New Roman"/>
                <w:sz w:val="23"/>
              </w:rPr>
            </w:pP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pacing w:val="-1"/>
                <w:sz w:val="23"/>
              </w:rPr>
              <w:t>日</w:t>
            </w:r>
            <w:r>
              <w:rPr>
                <w:rFonts w:ascii="Times New Roman" w:eastAsia="Times New Roman"/>
                <w:color w:val="231F20"/>
                <w:sz w:val="23"/>
              </w:rPr>
              <w:t>/</w:t>
            </w:r>
          </w:p>
          <w:p>
            <w:pPr>
              <w:pStyle w:val="TableParagraph"/>
              <w:spacing w:line="350" w:lineRule="exact"/>
              <w:ind w:left="105"/>
              <w:rPr>
                <w:rFonts w:ascii="Times New Roman" w:eastAsia="Times New Roman"/>
                <w:sz w:val="23"/>
              </w:rPr>
            </w:pPr>
            <w:r>
              <w:rPr>
                <w:rFonts w:ascii="全字庫正楷體" w:eastAsia="全字庫正楷體" w:hint="eastAsia"/>
                <w:color w:val="231F20"/>
                <w:position w:val="2"/>
                <w:sz w:val="23"/>
              </w:rPr>
              <w:t>口</w:t>
            </w:r>
            <w:r>
              <w:rPr>
                <w:rFonts w:ascii="Times New Roman" w:eastAsia="Times New Roman"/>
                <w:color w:val="231F20"/>
                <w:sz w:val="23"/>
              </w:rPr>
              <w:t>MTB</w:t>
            </w:r>
            <w:r>
              <w:rPr>
                <w:rFonts w:ascii="Times New Roman" w:eastAsia="Times New Roman"/>
                <w:color w:val="231F20"/>
                <w:spacing w:val="7"/>
                <w:sz w:val="23"/>
              </w:rPr>
              <w:t>  </w:t>
            </w:r>
            <w:r>
              <w:rPr>
                <w:rFonts w:ascii="全字庫正楷體" w:eastAsia="全字庫正楷體" w:hint="eastAsia"/>
                <w:color w:val="231F20"/>
                <w:position w:val="2"/>
                <w:sz w:val="23"/>
              </w:rPr>
              <w:t>口</w:t>
            </w:r>
            <w:r>
              <w:rPr>
                <w:color w:val="231F20"/>
                <w:sz w:val="23"/>
              </w:rPr>
              <w:t>其他 </w:t>
            </w:r>
            <w:r>
              <w:rPr>
                <w:rFonts w:ascii="Times New Roman" w:eastAsia="Times New Roman"/>
                <w:color w:val="231F20"/>
                <w:sz w:val="23"/>
              </w:rPr>
              <w:t>TB</w:t>
            </w:r>
          </w:p>
          <w:p>
            <w:pPr>
              <w:pStyle w:val="TableParagraph"/>
              <w:spacing w:line="300" w:lineRule="exact"/>
              <w:ind w:left="105"/>
              <w:rPr>
                <w:sz w:val="23"/>
              </w:rPr>
            </w:pPr>
            <w:r>
              <w:rPr>
                <w:rFonts w:ascii="Times New Roman" w:eastAsia="Times New Roman"/>
                <w:color w:val="231F20"/>
                <w:sz w:val="23"/>
              </w:rPr>
              <w:t>complex </w:t>
            </w:r>
            <w:r>
              <w:rPr>
                <w:rFonts w:ascii="全字庫正楷體" w:eastAsia="全字庫正楷體" w:hint="eastAsia"/>
                <w:color w:val="231F20"/>
                <w:position w:val="2"/>
                <w:sz w:val="23"/>
              </w:rPr>
              <w:t>口</w:t>
            </w:r>
            <w:r>
              <w:rPr>
                <w:rFonts w:ascii="Times New Roman" w:eastAsia="Times New Roman"/>
                <w:color w:val="231F20"/>
                <w:sz w:val="23"/>
              </w:rPr>
              <w:t>NTM </w:t>
            </w:r>
            <w:r>
              <w:rPr>
                <w:rFonts w:ascii="全字庫正楷體" w:eastAsia="全字庫正楷體" w:hint="eastAsia"/>
                <w:color w:val="231F20"/>
                <w:position w:val="2"/>
                <w:sz w:val="23"/>
              </w:rPr>
              <w:t>口</w:t>
            </w:r>
            <w:r>
              <w:rPr>
                <w:color w:val="231F20"/>
                <w:sz w:val="23"/>
              </w:rPr>
              <w:t>陰性</w:t>
            </w:r>
          </w:p>
        </w:tc>
        <w:tc>
          <w:tcPr>
            <w:tcW w:w="2688" w:type="dxa"/>
          </w:tcPr>
          <w:p>
            <w:pPr>
              <w:pStyle w:val="TableParagraph"/>
              <w:tabs>
                <w:tab w:pos="570" w:val="left" w:leader="none"/>
                <w:tab w:pos="1153" w:val="left" w:leader="none"/>
                <w:tab w:pos="1736" w:val="left" w:leader="none"/>
              </w:tabs>
              <w:spacing w:line="375" w:lineRule="exact" w:before="4"/>
              <w:ind w:left="104"/>
              <w:rPr>
                <w:rFonts w:ascii="Times New Roman" w:eastAsia="Times New Roman"/>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50" w:lineRule="exact"/>
              <w:ind w:left="104"/>
              <w:rPr>
                <w:rFonts w:ascii="Times New Roman" w:eastAsia="Times New Roman"/>
                <w:sz w:val="23"/>
              </w:rPr>
            </w:pPr>
            <w:r>
              <w:rPr>
                <w:rFonts w:ascii="全字庫正楷體" w:eastAsia="全字庫正楷體" w:hint="eastAsia"/>
                <w:color w:val="231F20"/>
                <w:position w:val="2"/>
                <w:sz w:val="23"/>
              </w:rPr>
              <w:t>口</w:t>
            </w:r>
            <w:r>
              <w:rPr>
                <w:rFonts w:ascii="Times New Roman" w:eastAsia="Times New Roman"/>
                <w:color w:val="231F20"/>
                <w:sz w:val="23"/>
              </w:rPr>
              <w:t>MTB</w:t>
            </w:r>
            <w:r>
              <w:rPr>
                <w:rFonts w:ascii="Times New Roman" w:eastAsia="Times New Roman"/>
                <w:color w:val="231F20"/>
                <w:spacing w:val="6"/>
                <w:sz w:val="23"/>
              </w:rPr>
              <w:t>  </w:t>
            </w:r>
            <w:r>
              <w:rPr>
                <w:rFonts w:ascii="全字庫正楷體" w:eastAsia="全字庫正楷體" w:hint="eastAsia"/>
                <w:color w:val="231F20"/>
                <w:position w:val="2"/>
                <w:sz w:val="23"/>
              </w:rPr>
              <w:t>口</w:t>
            </w:r>
            <w:r>
              <w:rPr>
                <w:color w:val="231F20"/>
                <w:sz w:val="23"/>
              </w:rPr>
              <w:t>其他 </w:t>
            </w:r>
            <w:r>
              <w:rPr>
                <w:rFonts w:ascii="Times New Roman" w:eastAsia="Times New Roman"/>
                <w:color w:val="231F20"/>
                <w:sz w:val="23"/>
              </w:rPr>
              <w:t>TB</w:t>
            </w:r>
          </w:p>
          <w:p>
            <w:pPr>
              <w:pStyle w:val="TableParagraph"/>
              <w:spacing w:line="300" w:lineRule="exact"/>
              <w:ind w:left="104"/>
              <w:rPr>
                <w:sz w:val="23"/>
              </w:rPr>
            </w:pPr>
            <w:r>
              <w:rPr>
                <w:rFonts w:ascii="Times New Roman" w:eastAsia="Times New Roman"/>
                <w:color w:val="231F20"/>
                <w:sz w:val="23"/>
              </w:rPr>
              <w:t>complex </w:t>
            </w:r>
            <w:r>
              <w:rPr>
                <w:rFonts w:ascii="全字庫正楷體" w:eastAsia="全字庫正楷體" w:hint="eastAsia"/>
                <w:color w:val="231F20"/>
                <w:position w:val="2"/>
                <w:sz w:val="23"/>
              </w:rPr>
              <w:t>口</w:t>
            </w:r>
            <w:r>
              <w:rPr>
                <w:rFonts w:ascii="Times New Roman" w:eastAsia="Times New Roman"/>
                <w:color w:val="231F20"/>
                <w:sz w:val="23"/>
              </w:rPr>
              <w:t>NTM </w:t>
            </w:r>
            <w:r>
              <w:rPr>
                <w:rFonts w:ascii="全字庫正楷體" w:eastAsia="全字庫正楷體" w:hint="eastAsia"/>
                <w:color w:val="231F20"/>
                <w:position w:val="2"/>
                <w:sz w:val="23"/>
              </w:rPr>
              <w:t>口</w:t>
            </w:r>
            <w:r>
              <w:rPr>
                <w:color w:val="231F20"/>
                <w:sz w:val="23"/>
              </w:rPr>
              <w:t>陰性</w:t>
            </w:r>
          </w:p>
        </w:tc>
        <w:tc>
          <w:tcPr>
            <w:tcW w:w="2690" w:type="dxa"/>
          </w:tcPr>
          <w:p>
            <w:pPr>
              <w:pStyle w:val="TableParagraph"/>
              <w:tabs>
                <w:tab w:pos="571" w:val="left" w:leader="none"/>
                <w:tab w:pos="1154" w:val="left" w:leader="none"/>
                <w:tab w:pos="1737" w:val="left" w:leader="none"/>
              </w:tabs>
              <w:spacing w:line="375" w:lineRule="exact" w:before="4"/>
              <w:ind w:left="105"/>
              <w:rPr>
                <w:rFonts w:ascii="Times New Roman" w:eastAsia="Times New Roman"/>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50" w:lineRule="exact"/>
              <w:ind w:left="105"/>
              <w:rPr>
                <w:rFonts w:ascii="Times New Roman" w:eastAsia="Times New Roman"/>
                <w:sz w:val="23"/>
              </w:rPr>
            </w:pPr>
            <w:r>
              <w:rPr>
                <w:rFonts w:ascii="全字庫正楷體" w:eastAsia="全字庫正楷體" w:hint="eastAsia"/>
                <w:color w:val="231F20"/>
                <w:position w:val="2"/>
                <w:sz w:val="23"/>
              </w:rPr>
              <w:t>口</w:t>
            </w:r>
            <w:r>
              <w:rPr>
                <w:rFonts w:ascii="Times New Roman" w:eastAsia="Times New Roman"/>
                <w:color w:val="231F20"/>
                <w:sz w:val="23"/>
              </w:rPr>
              <w:t>MTB</w:t>
            </w:r>
            <w:r>
              <w:rPr>
                <w:rFonts w:ascii="Times New Roman" w:eastAsia="Times New Roman"/>
                <w:color w:val="231F20"/>
                <w:spacing w:val="6"/>
                <w:sz w:val="23"/>
              </w:rPr>
              <w:t>  </w:t>
            </w:r>
            <w:r>
              <w:rPr>
                <w:rFonts w:ascii="全字庫正楷體" w:eastAsia="全字庫正楷體" w:hint="eastAsia"/>
                <w:color w:val="231F20"/>
                <w:position w:val="2"/>
                <w:sz w:val="23"/>
              </w:rPr>
              <w:t>口</w:t>
            </w:r>
            <w:r>
              <w:rPr>
                <w:color w:val="231F20"/>
                <w:sz w:val="23"/>
              </w:rPr>
              <w:t>其他 </w:t>
            </w:r>
            <w:r>
              <w:rPr>
                <w:rFonts w:ascii="Times New Roman" w:eastAsia="Times New Roman"/>
                <w:color w:val="231F20"/>
                <w:sz w:val="23"/>
              </w:rPr>
              <w:t>TB</w:t>
            </w:r>
          </w:p>
          <w:p>
            <w:pPr>
              <w:pStyle w:val="TableParagraph"/>
              <w:spacing w:line="300" w:lineRule="exact"/>
              <w:ind w:left="105"/>
              <w:rPr>
                <w:sz w:val="23"/>
              </w:rPr>
            </w:pPr>
            <w:r>
              <w:rPr>
                <w:rFonts w:ascii="Times New Roman" w:eastAsia="Times New Roman"/>
                <w:color w:val="231F20"/>
                <w:sz w:val="23"/>
              </w:rPr>
              <w:t>complex </w:t>
            </w:r>
            <w:r>
              <w:rPr>
                <w:rFonts w:ascii="全字庫正楷體" w:eastAsia="全字庫正楷體" w:hint="eastAsia"/>
                <w:color w:val="231F20"/>
                <w:position w:val="2"/>
                <w:sz w:val="23"/>
              </w:rPr>
              <w:t>口</w:t>
            </w:r>
            <w:r>
              <w:rPr>
                <w:rFonts w:ascii="Times New Roman" w:eastAsia="Times New Roman"/>
                <w:color w:val="231F20"/>
                <w:sz w:val="23"/>
              </w:rPr>
              <w:t>NTM </w:t>
            </w:r>
            <w:r>
              <w:rPr>
                <w:rFonts w:ascii="全字庫正楷體" w:eastAsia="全字庫正楷體" w:hint="eastAsia"/>
                <w:color w:val="231F20"/>
                <w:position w:val="2"/>
                <w:sz w:val="23"/>
              </w:rPr>
              <w:t>口</w:t>
            </w:r>
            <w:r>
              <w:rPr>
                <w:color w:val="231F20"/>
                <w:sz w:val="23"/>
              </w:rPr>
              <w:t>陰性</w:t>
            </w:r>
          </w:p>
        </w:tc>
      </w:tr>
      <w:tr>
        <w:trPr>
          <w:trHeight w:val="660" w:hRule="atLeast"/>
        </w:trPr>
        <w:tc>
          <w:tcPr>
            <w:tcW w:w="1378" w:type="dxa"/>
          </w:tcPr>
          <w:p>
            <w:pPr>
              <w:pStyle w:val="TableParagraph"/>
              <w:spacing w:line="330" w:lineRule="exact" w:before="1"/>
              <w:ind w:left="57" w:right="32"/>
              <w:rPr>
                <w:sz w:val="23"/>
              </w:rPr>
            </w:pPr>
            <w:r>
              <w:rPr>
                <w:rFonts w:ascii="Times New Roman" w:eastAsia="Times New Roman"/>
                <w:color w:val="231F20"/>
                <w:sz w:val="23"/>
              </w:rPr>
              <w:t>MTB </w:t>
            </w:r>
            <w:r>
              <w:rPr>
                <w:color w:val="231F20"/>
                <w:sz w:val="23"/>
              </w:rPr>
              <w:t>鑑定日期</w:t>
            </w:r>
          </w:p>
        </w:tc>
        <w:tc>
          <w:tcPr>
            <w:tcW w:w="2689" w:type="dxa"/>
          </w:tcPr>
          <w:p>
            <w:pPr>
              <w:pStyle w:val="TableParagraph"/>
              <w:tabs>
                <w:tab w:pos="571" w:val="left" w:leader="none"/>
                <w:tab w:pos="1154" w:val="left" w:leader="none"/>
                <w:tab w:pos="1854" w:val="left" w:leader="none"/>
              </w:tabs>
              <w:spacing w:before="5"/>
              <w:ind w:left="105"/>
              <w:rPr>
                <w:sz w:val="23"/>
              </w:rPr>
            </w:pPr>
            <w:r>
              <w:rPr>
                <w:rFonts w:ascii="Times New Roman" w:eastAsia="Times New Roman"/>
                <w:color w:val="231F20"/>
                <w:w w:val="101"/>
                <w:position w:val="2"/>
                <w:sz w:val="23"/>
                <w:u w:val="single" w:color="231F20"/>
              </w:rPr>
              <w:t> </w:t>
            </w:r>
            <w:r>
              <w:rPr>
                <w:rFonts w:ascii="Times New Roman" w:eastAsia="Times New Roman"/>
                <w:color w:val="231F20"/>
                <w:position w:val="2"/>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88" w:type="dxa"/>
          </w:tcPr>
          <w:p>
            <w:pPr>
              <w:pStyle w:val="TableParagraph"/>
              <w:tabs>
                <w:tab w:pos="570" w:val="left" w:leader="none"/>
                <w:tab w:pos="1270" w:val="left" w:leader="none"/>
                <w:tab w:pos="1969" w:val="left" w:leader="none"/>
              </w:tabs>
              <w:spacing w:before="5"/>
              <w:ind w:left="104"/>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90" w:type="dxa"/>
          </w:tcPr>
          <w:p>
            <w:pPr>
              <w:pStyle w:val="TableParagraph"/>
              <w:tabs>
                <w:tab w:pos="571" w:val="left" w:leader="none"/>
                <w:tab w:pos="1271" w:val="left" w:leader="none"/>
                <w:tab w:pos="1971" w:val="left" w:leader="none"/>
              </w:tabs>
              <w:spacing w:before="5"/>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2099" w:hRule="atLeast"/>
        </w:trPr>
        <w:tc>
          <w:tcPr>
            <w:tcW w:w="1378" w:type="dxa"/>
          </w:tcPr>
          <w:p>
            <w:pPr>
              <w:pStyle w:val="TableParagraph"/>
              <w:spacing w:before="8"/>
              <w:rPr>
                <w:sz w:val="32"/>
              </w:rPr>
            </w:pPr>
          </w:p>
          <w:p>
            <w:pPr>
              <w:pStyle w:val="TableParagraph"/>
              <w:spacing w:line="208" w:lineRule="auto"/>
              <w:ind w:left="57" w:right="50"/>
              <w:jc w:val="both"/>
              <w:rPr>
                <w:sz w:val="23"/>
              </w:rPr>
            </w:pPr>
            <w:r>
              <w:rPr>
                <w:color w:val="231F20"/>
                <w:sz w:val="23"/>
              </w:rPr>
              <w:t>本次遍報之前</w:t>
            </w:r>
            <w:r>
              <w:rPr>
                <w:rFonts w:ascii="Times New Roman" w:eastAsia="Times New Roman"/>
                <w:color w:val="231F20"/>
                <w:sz w:val="23"/>
              </w:rPr>
              <w:t>CXR</w:t>
            </w:r>
            <w:r>
              <w:rPr>
                <w:color w:val="231F20"/>
                <w:sz w:val="23"/>
              </w:rPr>
              <w:t>檢查日期與結果</w:t>
            </w:r>
          </w:p>
        </w:tc>
        <w:tc>
          <w:tcPr>
            <w:tcW w:w="2689" w:type="dxa"/>
          </w:tcPr>
          <w:p>
            <w:pPr>
              <w:pStyle w:val="TableParagraph"/>
              <w:tabs>
                <w:tab w:pos="571" w:val="left" w:leader="none"/>
                <w:tab w:pos="1271" w:val="left" w:leader="none"/>
                <w:tab w:pos="1970" w:val="left" w:leader="none"/>
              </w:tabs>
              <w:spacing w:line="375" w:lineRule="exact" w:before="4"/>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0" w:lineRule="exact"/>
              <w:ind w:left="105"/>
              <w:rPr>
                <w:sz w:val="23"/>
              </w:rPr>
            </w:pPr>
            <w:r>
              <w:rPr>
                <w:rFonts w:ascii="全字庫正楷體" w:eastAsia="全字庫正楷體" w:hint="eastAsia"/>
                <w:color w:val="231F20"/>
                <w:position w:val="2"/>
                <w:sz w:val="23"/>
              </w:rPr>
              <w:t>口</w:t>
            </w:r>
            <w:r>
              <w:rPr>
                <w:color w:val="231F20"/>
                <w:sz w:val="23"/>
              </w:rPr>
              <w:t>正常</w:t>
            </w:r>
          </w:p>
          <w:p>
            <w:pPr>
              <w:pStyle w:val="TableParagraph"/>
              <w:spacing w:line="208" w:lineRule="auto" w:before="11"/>
              <w:ind w:left="105" w:right="706"/>
              <w:jc w:val="both"/>
              <w:rPr>
                <w:sz w:val="23"/>
              </w:rPr>
            </w:pPr>
            <w:r>
              <w:rPr>
                <w:rFonts w:ascii="全字庫正楷體" w:eastAsia="全字庫正楷體" w:hint="eastAsia"/>
                <w:color w:val="231F20"/>
                <w:position w:val="2"/>
                <w:sz w:val="23"/>
              </w:rPr>
              <w:t>口</w:t>
            </w:r>
            <w:r>
              <w:rPr>
                <w:color w:val="231F20"/>
                <w:sz w:val="23"/>
              </w:rPr>
              <w:t>異常，無關結核</w:t>
            </w:r>
            <w:r>
              <w:rPr>
                <w:rFonts w:ascii="全字庫正楷體" w:eastAsia="全字庫正楷體" w:hint="eastAsia"/>
                <w:color w:val="231F20"/>
                <w:position w:val="2"/>
                <w:sz w:val="23"/>
              </w:rPr>
              <w:t>口</w:t>
            </w:r>
            <w:r>
              <w:rPr>
                <w:color w:val="231F20"/>
                <w:sz w:val="23"/>
              </w:rPr>
              <w:t>異常，且有空洞</w:t>
            </w:r>
            <w:r>
              <w:rPr>
                <w:rFonts w:ascii="全字庫正楷體" w:eastAsia="全字庫正楷體" w:hint="eastAsia"/>
                <w:color w:val="231F20"/>
                <w:position w:val="2"/>
                <w:sz w:val="23"/>
              </w:rPr>
              <w:t>口</w:t>
            </w:r>
            <w:r>
              <w:rPr>
                <w:color w:val="231F20"/>
                <w:sz w:val="23"/>
              </w:rPr>
              <w:t>異常，但無空洞</w:t>
            </w:r>
          </w:p>
          <w:p>
            <w:pPr>
              <w:pStyle w:val="TableParagraph"/>
              <w:spacing w:line="294" w:lineRule="exact"/>
              <w:ind w:left="105"/>
              <w:rPr>
                <w:sz w:val="23"/>
              </w:rPr>
            </w:pPr>
            <w:r>
              <w:rPr>
                <w:rFonts w:ascii="全字庫正楷體" w:eastAsia="全字庫正楷體" w:hint="eastAsia"/>
                <w:color w:val="231F20"/>
                <w:position w:val="2"/>
                <w:sz w:val="23"/>
              </w:rPr>
              <w:t>口</w:t>
            </w:r>
            <w:r>
              <w:rPr>
                <w:color w:val="231F20"/>
                <w:sz w:val="23"/>
              </w:rPr>
              <w:t>無</w:t>
            </w:r>
          </w:p>
        </w:tc>
        <w:tc>
          <w:tcPr>
            <w:tcW w:w="2688" w:type="dxa"/>
          </w:tcPr>
          <w:p>
            <w:pPr>
              <w:pStyle w:val="TableParagraph"/>
              <w:tabs>
                <w:tab w:pos="570" w:val="left" w:leader="none"/>
                <w:tab w:pos="1270" w:val="left" w:leader="none"/>
                <w:tab w:pos="1969" w:val="left" w:leader="none"/>
              </w:tabs>
              <w:spacing w:line="375" w:lineRule="exact" w:before="4"/>
              <w:ind w:left="104"/>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0" w:lineRule="exact"/>
              <w:ind w:left="104"/>
              <w:rPr>
                <w:sz w:val="23"/>
              </w:rPr>
            </w:pPr>
            <w:r>
              <w:rPr>
                <w:rFonts w:ascii="全字庫正楷體" w:eastAsia="全字庫正楷體" w:hint="eastAsia"/>
                <w:color w:val="231F20"/>
                <w:position w:val="2"/>
                <w:sz w:val="23"/>
              </w:rPr>
              <w:t>口</w:t>
            </w:r>
            <w:r>
              <w:rPr>
                <w:color w:val="231F20"/>
                <w:sz w:val="23"/>
              </w:rPr>
              <w:t>正常</w:t>
            </w:r>
          </w:p>
          <w:p>
            <w:pPr>
              <w:pStyle w:val="TableParagraph"/>
              <w:spacing w:line="208" w:lineRule="auto" w:before="11"/>
              <w:ind w:left="104" w:right="706"/>
              <w:jc w:val="both"/>
              <w:rPr>
                <w:sz w:val="23"/>
              </w:rPr>
            </w:pPr>
            <w:r>
              <w:rPr>
                <w:rFonts w:ascii="全字庫正楷體" w:eastAsia="全字庫正楷體" w:hint="eastAsia"/>
                <w:color w:val="231F20"/>
                <w:position w:val="2"/>
                <w:sz w:val="23"/>
              </w:rPr>
              <w:t>口</w:t>
            </w:r>
            <w:r>
              <w:rPr>
                <w:color w:val="231F20"/>
                <w:sz w:val="23"/>
              </w:rPr>
              <w:t>異常，無關結核</w:t>
            </w:r>
            <w:r>
              <w:rPr>
                <w:rFonts w:ascii="全字庫正楷體" w:eastAsia="全字庫正楷體" w:hint="eastAsia"/>
                <w:color w:val="231F20"/>
                <w:position w:val="2"/>
                <w:sz w:val="23"/>
              </w:rPr>
              <w:t>口</w:t>
            </w:r>
            <w:r>
              <w:rPr>
                <w:color w:val="231F20"/>
                <w:sz w:val="23"/>
              </w:rPr>
              <w:t>異常，且有空洞</w:t>
            </w:r>
            <w:r>
              <w:rPr>
                <w:rFonts w:ascii="全字庫正楷體" w:eastAsia="全字庫正楷體" w:hint="eastAsia"/>
                <w:color w:val="231F20"/>
                <w:position w:val="2"/>
                <w:sz w:val="23"/>
              </w:rPr>
              <w:t>口</w:t>
            </w:r>
            <w:r>
              <w:rPr>
                <w:color w:val="231F20"/>
                <w:sz w:val="23"/>
              </w:rPr>
              <w:t>異常，但無空洞</w:t>
            </w:r>
          </w:p>
          <w:p>
            <w:pPr>
              <w:pStyle w:val="TableParagraph"/>
              <w:spacing w:line="294" w:lineRule="exact"/>
              <w:ind w:left="104"/>
              <w:rPr>
                <w:sz w:val="23"/>
              </w:rPr>
            </w:pPr>
            <w:r>
              <w:rPr>
                <w:rFonts w:ascii="全字庫正楷體" w:eastAsia="全字庫正楷體" w:hint="eastAsia"/>
                <w:color w:val="231F20"/>
                <w:position w:val="2"/>
                <w:sz w:val="23"/>
              </w:rPr>
              <w:t>口</w:t>
            </w:r>
            <w:r>
              <w:rPr>
                <w:color w:val="231F20"/>
                <w:sz w:val="23"/>
              </w:rPr>
              <w:t>無</w:t>
            </w:r>
          </w:p>
        </w:tc>
        <w:tc>
          <w:tcPr>
            <w:tcW w:w="2690" w:type="dxa"/>
          </w:tcPr>
          <w:p>
            <w:pPr>
              <w:pStyle w:val="TableParagraph"/>
              <w:tabs>
                <w:tab w:pos="571" w:val="left" w:leader="none"/>
                <w:tab w:pos="1271" w:val="left" w:leader="none"/>
                <w:tab w:pos="1970" w:val="left" w:leader="none"/>
              </w:tabs>
              <w:spacing w:line="375" w:lineRule="exact" w:before="4"/>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0" w:lineRule="exact"/>
              <w:ind w:left="105"/>
              <w:rPr>
                <w:sz w:val="23"/>
              </w:rPr>
            </w:pPr>
            <w:r>
              <w:rPr>
                <w:rFonts w:ascii="全字庫正楷體" w:eastAsia="全字庫正楷體" w:hint="eastAsia"/>
                <w:color w:val="231F20"/>
                <w:position w:val="2"/>
                <w:sz w:val="23"/>
              </w:rPr>
              <w:t>口</w:t>
            </w:r>
            <w:r>
              <w:rPr>
                <w:color w:val="231F20"/>
                <w:sz w:val="23"/>
              </w:rPr>
              <w:t>正常</w:t>
            </w:r>
          </w:p>
          <w:p>
            <w:pPr>
              <w:pStyle w:val="TableParagraph"/>
              <w:spacing w:line="208" w:lineRule="auto" w:before="11"/>
              <w:ind w:left="105" w:right="706"/>
              <w:jc w:val="both"/>
              <w:rPr>
                <w:sz w:val="23"/>
              </w:rPr>
            </w:pPr>
            <w:r>
              <w:rPr>
                <w:rFonts w:ascii="全字庫正楷體" w:eastAsia="全字庫正楷體" w:hint="eastAsia"/>
                <w:color w:val="231F20"/>
                <w:position w:val="2"/>
                <w:sz w:val="23"/>
              </w:rPr>
              <w:t>口</w:t>
            </w:r>
            <w:r>
              <w:rPr>
                <w:color w:val="231F20"/>
                <w:sz w:val="23"/>
              </w:rPr>
              <w:t>異常，無關結核</w:t>
            </w:r>
            <w:r>
              <w:rPr>
                <w:rFonts w:ascii="全字庫正楷體" w:eastAsia="全字庫正楷體" w:hint="eastAsia"/>
                <w:color w:val="231F20"/>
                <w:position w:val="2"/>
                <w:sz w:val="23"/>
              </w:rPr>
              <w:t>口</w:t>
            </w:r>
            <w:r>
              <w:rPr>
                <w:color w:val="231F20"/>
                <w:sz w:val="23"/>
              </w:rPr>
              <w:t>異常，且有空洞</w:t>
            </w:r>
            <w:r>
              <w:rPr>
                <w:rFonts w:ascii="全字庫正楷體" w:eastAsia="全字庫正楷體" w:hint="eastAsia"/>
                <w:color w:val="231F20"/>
                <w:position w:val="2"/>
                <w:sz w:val="23"/>
              </w:rPr>
              <w:t>口</w:t>
            </w:r>
            <w:r>
              <w:rPr>
                <w:color w:val="231F20"/>
                <w:sz w:val="23"/>
              </w:rPr>
              <w:t>異常，但無空洞</w:t>
            </w:r>
          </w:p>
          <w:p>
            <w:pPr>
              <w:pStyle w:val="TableParagraph"/>
              <w:spacing w:line="294" w:lineRule="exact"/>
              <w:ind w:left="105"/>
              <w:rPr>
                <w:sz w:val="23"/>
              </w:rPr>
            </w:pPr>
            <w:r>
              <w:rPr>
                <w:rFonts w:ascii="全字庫正楷體" w:eastAsia="全字庫正楷體" w:hint="eastAsia"/>
                <w:color w:val="231F20"/>
                <w:position w:val="2"/>
                <w:sz w:val="23"/>
              </w:rPr>
              <w:t>口</w:t>
            </w:r>
            <w:r>
              <w:rPr>
                <w:color w:val="231F20"/>
                <w:sz w:val="23"/>
              </w:rPr>
              <w:t>無</w:t>
            </w:r>
          </w:p>
        </w:tc>
      </w:tr>
      <w:tr>
        <w:trPr>
          <w:trHeight w:val="2098" w:hRule="atLeast"/>
        </w:trPr>
        <w:tc>
          <w:tcPr>
            <w:tcW w:w="1378" w:type="dxa"/>
          </w:tcPr>
          <w:p>
            <w:pPr>
              <w:pStyle w:val="TableParagraph"/>
              <w:spacing w:before="7"/>
              <w:rPr>
                <w:sz w:val="40"/>
              </w:rPr>
            </w:pPr>
          </w:p>
          <w:p>
            <w:pPr>
              <w:pStyle w:val="TableParagraph"/>
              <w:spacing w:line="375" w:lineRule="exact"/>
              <w:ind w:left="57"/>
              <w:rPr>
                <w:rFonts w:ascii="Times New Roman" w:eastAsia="Times New Roman"/>
                <w:sz w:val="23"/>
              </w:rPr>
            </w:pPr>
            <w:r>
              <w:rPr>
                <w:color w:val="231F20"/>
                <w:sz w:val="23"/>
              </w:rPr>
              <w:t>遍報時 </w:t>
            </w:r>
            <w:r>
              <w:rPr>
                <w:rFonts w:ascii="Times New Roman" w:eastAsia="Times New Roman"/>
                <w:color w:val="231F20"/>
                <w:sz w:val="23"/>
              </w:rPr>
              <w:t>CXR</w:t>
            </w:r>
          </w:p>
          <w:p>
            <w:pPr>
              <w:pStyle w:val="TableParagraph"/>
              <w:spacing w:line="375" w:lineRule="exact"/>
              <w:ind w:left="57"/>
              <w:rPr>
                <w:sz w:val="23"/>
              </w:rPr>
            </w:pPr>
            <w:r>
              <w:rPr>
                <w:color w:val="231F20"/>
                <w:sz w:val="23"/>
              </w:rPr>
              <w:t>日期</w:t>
            </w:r>
            <w:r>
              <w:rPr>
                <w:rFonts w:ascii="Times New Roman" w:eastAsia="Times New Roman"/>
                <w:color w:val="231F20"/>
                <w:sz w:val="23"/>
              </w:rPr>
              <w:t>/</w:t>
            </w:r>
            <w:r>
              <w:rPr>
                <w:color w:val="231F20"/>
                <w:sz w:val="23"/>
              </w:rPr>
              <w:t>結果</w:t>
            </w:r>
          </w:p>
        </w:tc>
        <w:tc>
          <w:tcPr>
            <w:tcW w:w="2689" w:type="dxa"/>
          </w:tcPr>
          <w:p>
            <w:pPr>
              <w:pStyle w:val="TableParagraph"/>
              <w:tabs>
                <w:tab w:pos="571" w:val="left" w:leader="none"/>
                <w:tab w:pos="1271" w:val="left" w:leader="none"/>
                <w:tab w:pos="1970" w:val="left" w:leader="none"/>
              </w:tabs>
              <w:spacing w:line="375" w:lineRule="exact" w:before="4"/>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0" w:lineRule="exact"/>
              <w:ind w:left="105"/>
              <w:rPr>
                <w:sz w:val="23"/>
              </w:rPr>
            </w:pPr>
            <w:r>
              <w:rPr>
                <w:rFonts w:ascii="全字庫正楷體" w:eastAsia="全字庫正楷體" w:hint="eastAsia"/>
                <w:color w:val="231F20"/>
                <w:position w:val="2"/>
                <w:sz w:val="23"/>
              </w:rPr>
              <w:t>口</w:t>
            </w:r>
            <w:r>
              <w:rPr>
                <w:color w:val="231F20"/>
                <w:sz w:val="23"/>
              </w:rPr>
              <w:t>正常</w:t>
            </w:r>
          </w:p>
          <w:p>
            <w:pPr>
              <w:pStyle w:val="TableParagraph"/>
              <w:spacing w:line="208" w:lineRule="auto" w:before="10"/>
              <w:ind w:left="105" w:right="706"/>
              <w:jc w:val="both"/>
              <w:rPr>
                <w:sz w:val="23"/>
              </w:rPr>
            </w:pPr>
            <w:r>
              <w:rPr>
                <w:rFonts w:ascii="全字庫正楷體" w:eastAsia="全字庫正楷體" w:hint="eastAsia"/>
                <w:color w:val="231F20"/>
                <w:position w:val="2"/>
                <w:sz w:val="23"/>
              </w:rPr>
              <w:t>口</w:t>
            </w:r>
            <w:r>
              <w:rPr>
                <w:color w:val="231F20"/>
                <w:sz w:val="23"/>
              </w:rPr>
              <w:t>異常，無關結核</w:t>
            </w:r>
            <w:r>
              <w:rPr>
                <w:rFonts w:ascii="全字庫正楷體" w:eastAsia="全字庫正楷體" w:hint="eastAsia"/>
                <w:color w:val="231F20"/>
                <w:position w:val="2"/>
                <w:sz w:val="23"/>
              </w:rPr>
              <w:t>口</w:t>
            </w:r>
            <w:r>
              <w:rPr>
                <w:color w:val="231F20"/>
                <w:sz w:val="23"/>
              </w:rPr>
              <w:t>異常，且有空洞</w:t>
            </w:r>
            <w:r>
              <w:rPr>
                <w:rFonts w:ascii="全字庫正楷體" w:eastAsia="全字庫正楷體" w:hint="eastAsia"/>
                <w:color w:val="231F20"/>
                <w:position w:val="2"/>
                <w:sz w:val="23"/>
              </w:rPr>
              <w:t>口</w:t>
            </w:r>
            <w:r>
              <w:rPr>
                <w:color w:val="231F20"/>
                <w:sz w:val="23"/>
              </w:rPr>
              <w:t>異常，但無空洞</w:t>
            </w:r>
          </w:p>
          <w:p>
            <w:pPr>
              <w:pStyle w:val="TableParagraph"/>
              <w:spacing w:line="294" w:lineRule="exact"/>
              <w:ind w:left="105"/>
              <w:rPr>
                <w:sz w:val="23"/>
              </w:rPr>
            </w:pPr>
            <w:r>
              <w:rPr>
                <w:rFonts w:ascii="全字庫正楷體" w:eastAsia="全字庫正楷體" w:hint="eastAsia"/>
                <w:color w:val="231F20"/>
                <w:position w:val="2"/>
                <w:sz w:val="23"/>
              </w:rPr>
              <w:t>口</w:t>
            </w:r>
            <w:r>
              <w:rPr>
                <w:color w:val="231F20"/>
                <w:sz w:val="23"/>
              </w:rPr>
              <w:t>無</w:t>
            </w:r>
          </w:p>
        </w:tc>
        <w:tc>
          <w:tcPr>
            <w:tcW w:w="2688" w:type="dxa"/>
          </w:tcPr>
          <w:p>
            <w:pPr>
              <w:pStyle w:val="TableParagraph"/>
              <w:tabs>
                <w:tab w:pos="570" w:val="left" w:leader="none"/>
                <w:tab w:pos="1270" w:val="left" w:leader="none"/>
                <w:tab w:pos="1969" w:val="left" w:leader="none"/>
              </w:tabs>
              <w:spacing w:line="375" w:lineRule="exact" w:before="4"/>
              <w:ind w:left="104"/>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0" w:lineRule="exact"/>
              <w:ind w:left="104"/>
              <w:rPr>
                <w:sz w:val="23"/>
              </w:rPr>
            </w:pPr>
            <w:r>
              <w:rPr>
                <w:rFonts w:ascii="全字庫正楷體" w:eastAsia="全字庫正楷體" w:hint="eastAsia"/>
                <w:color w:val="231F20"/>
                <w:position w:val="2"/>
                <w:sz w:val="23"/>
              </w:rPr>
              <w:t>口</w:t>
            </w:r>
            <w:r>
              <w:rPr>
                <w:color w:val="231F20"/>
                <w:sz w:val="23"/>
              </w:rPr>
              <w:t>正常</w:t>
            </w:r>
          </w:p>
          <w:p>
            <w:pPr>
              <w:pStyle w:val="TableParagraph"/>
              <w:spacing w:line="208" w:lineRule="auto" w:before="10"/>
              <w:ind w:left="104" w:right="706"/>
              <w:jc w:val="both"/>
              <w:rPr>
                <w:sz w:val="23"/>
              </w:rPr>
            </w:pPr>
            <w:r>
              <w:rPr>
                <w:rFonts w:ascii="全字庫正楷體" w:eastAsia="全字庫正楷體" w:hint="eastAsia"/>
                <w:color w:val="231F20"/>
                <w:position w:val="2"/>
                <w:sz w:val="23"/>
              </w:rPr>
              <w:t>口</w:t>
            </w:r>
            <w:r>
              <w:rPr>
                <w:color w:val="231F20"/>
                <w:sz w:val="23"/>
              </w:rPr>
              <w:t>異常，無關結核</w:t>
            </w:r>
            <w:r>
              <w:rPr>
                <w:rFonts w:ascii="全字庫正楷體" w:eastAsia="全字庫正楷體" w:hint="eastAsia"/>
                <w:color w:val="231F20"/>
                <w:position w:val="2"/>
                <w:sz w:val="23"/>
              </w:rPr>
              <w:t>口</w:t>
            </w:r>
            <w:r>
              <w:rPr>
                <w:color w:val="231F20"/>
                <w:sz w:val="23"/>
              </w:rPr>
              <w:t>異常，且有空洞</w:t>
            </w:r>
            <w:r>
              <w:rPr>
                <w:rFonts w:ascii="全字庫正楷體" w:eastAsia="全字庫正楷體" w:hint="eastAsia"/>
                <w:color w:val="231F20"/>
                <w:position w:val="2"/>
                <w:sz w:val="23"/>
              </w:rPr>
              <w:t>口</w:t>
            </w:r>
            <w:r>
              <w:rPr>
                <w:color w:val="231F20"/>
                <w:sz w:val="23"/>
              </w:rPr>
              <w:t>異常，但無空洞</w:t>
            </w:r>
          </w:p>
          <w:p>
            <w:pPr>
              <w:pStyle w:val="TableParagraph"/>
              <w:spacing w:line="294" w:lineRule="exact"/>
              <w:ind w:left="104"/>
              <w:rPr>
                <w:sz w:val="23"/>
              </w:rPr>
            </w:pPr>
            <w:r>
              <w:rPr>
                <w:rFonts w:ascii="全字庫正楷體" w:eastAsia="全字庫正楷體" w:hint="eastAsia"/>
                <w:color w:val="231F20"/>
                <w:position w:val="2"/>
                <w:sz w:val="23"/>
              </w:rPr>
              <w:t>口</w:t>
            </w:r>
            <w:r>
              <w:rPr>
                <w:color w:val="231F20"/>
                <w:sz w:val="23"/>
              </w:rPr>
              <w:t>無</w:t>
            </w:r>
          </w:p>
        </w:tc>
        <w:tc>
          <w:tcPr>
            <w:tcW w:w="2690" w:type="dxa"/>
          </w:tcPr>
          <w:p>
            <w:pPr>
              <w:pStyle w:val="TableParagraph"/>
              <w:tabs>
                <w:tab w:pos="571" w:val="left" w:leader="none"/>
                <w:tab w:pos="1271" w:val="left" w:leader="none"/>
                <w:tab w:pos="1970" w:val="left" w:leader="none"/>
              </w:tabs>
              <w:spacing w:line="375" w:lineRule="exact" w:before="4"/>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0" w:lineRule="exact"/>
              <w:ind w:left="105"/>
              <w:rPr>
                <w:sz w:val="23"/>
              </w:rPr>
            </w:pPr>
            <w:r>
              <w:rPr>
                <w:rFonts w:ascii="全字庫正楷體" w:eastAsia="全字庫正楷體" w:hint="eastAsia"/>
                <w:color w:val="231F20"/>
                <w:position w:val="2"/>
                <w:sz w:val="23"/>
              </w:rPr>
              <w:t>口</w:t>
            </w:r>
            <w:r>
              <w:rPr>
                <w:color w:val="231F20"/>
                <w:sz w:val="23"/>
              </w:rPr>
              <w:t>正常</w:t>
            </w:r>
          </w:p>
          <w:p>
            <w:pPr>
              <w:pStyle w:val="TableParagraph"/>
              <w:spacing w:line="208" w:lineRule="auto" w:before="10"/>
              <w:ind w:left="105" w:right="706"/>
              <w:jc w:val="both"/>
              <w:rPr>
                <w:sz w:val="23"/>
              </w:rPr>
            </w:pPr>
            <w:r>
              <w:rPr>
                <w:rFonts w:ascii="全字庫正楷體" w:eastAsia="全字庫正楷體" w:hint="eastAsia"/>
                <w:color w:val="231F20"/>
                <w:position w:val="2"/>
                <w:sz w:val="23"/>
              </w:rPr>
              <w:t>口</w:t>
            </w:r>
            <w:r>
              <w:rPr>
                <w:color w:val="231F20"/>
                <w:sz w:val="23"/>
              </w:rPr>
              <w:t>異常，無關結核</w:t>
            </w:r>
            <w:r>
              <w:rPr>
                <w:rFonts w:ascii="全字庫正楷體" w:eastAsia="全字庫正楷體" w:hint="eastAsia"/>
                <w:color w:val="231F20"/>
                <w:position w:val="2"/>
                <w:sz w:val="23"/>
              </w:rPr>
              <w:t>口</w:t>
            </w:r>
            <w:r>
              <w:rPr>
                <w:color w:val="231F20"/>
                <w:sz w:val="23"/>
              </w:rPr>
              <w:t>異常，且有空洞</w:t>
            </w:r>
            <w:r>
              <w:rPr>
                <w:rFonts w:ascii="全字庫正楷體" w:eastAsia="全字庫正楷體" w:hint="eastAsia"/>
                <w:color w:val="231F20"/>
                <w:position w:val="2"/>
                <w:sz w:val="23"/>
              </w:rPr>
              <w:t>口</w:t>
            </w:r>
            <w:r>
              <w:rPr>
                <w:color w:val="231F20"/>
                <w:sz w:val="23"/>
              </w:rPr>
              <w:t>異常，但無空洞</w:t>
            </w:r>
          </w:p>
          <w:p>
            <w:pPr>
              <w:pStyle w:val="TableParagraph"/>
              <w:spacing w:line="294" w:lineRule="exact"/>
              <w:ind w:left="105"/>
              <w:rPr>
                <w:sz w:val="23"/>
              </w:rPr>
            </w:pPr>
            <w:r>
              <w:rPr>
                <w:rFonts w:ascii="全字庫正楷體" w:eastAsia="全字庫正楷體" w:hint="eastAsia"/>
                <w:color w:val="231F20"/>
                <w:position w:val="2"/>
                <w:sz w:val="23"/>
              </w:rPr>
              <w:t>口</w:t>
            </w:r>
            <w:r>
              <w:rPr>
                <w:color w:val="231F20"/>
                <w:sz w:val="23"/>
              </w:rPr>
              <w:t>無</w:t>
            </w:r>
          </w:p>
        </w:tc>
      </w:tr>
      <w:tr>
        <w:trPr>
          <w:trHeight w:val="699" w:hRule="atLeast"/>
        </w:trPr>
        <w:tc>
          <w:tcPr>
            <w:tcW w:w="1378" w:type="dxa"/>
          </w:tcPr>
          <w:p>
            <w:pPr>
              <w:pStyle w:val="TableParagraph"/>
              <w:spacing w:before="178"/>
              <w:ind w:left="57"/>
              <w:rPr>
                <w:sz w:val="23"/>
              </w:rPr>
            </w:pPr>
            <w:r>
              <w:rPr>
                <w:color w:val="231F20"/>
                <w:sz w:val="23"/>
              </w:rPr>
              <w:t>可傳染期</w:t>
            </w:r>
          </w:p>
        </w:tc>
        <w:tc>
          <w:tcPr>
            <w:tcW w:w="2689" w:type="dxa"/>
          </w:tcPr>
          <w:p>
            <w:pPr>
              <w:pStyle w:val="TableParagraph"/>
              <w:tabs>
                <w:tab w:pos="699" w:val="left" w:leader="none"/>
                <w:tab w:pos="1282" w:val="left" w:leader="none"/>
              </w:tabs>
              <w:spacing w:line="375" w:lineRule="exact" w:before="4"/>
              <w:ind w:right="367"/>
              <w:jc w:val="center"/>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  </w:t>
            </w:r>
            <w:r>
              <w:rPr>
                <w:rFonts w:ascii="Times New Roman" w:eastAsia="Times New Roman"/>
                <w:color w:val="231F20"/>
                <w:spacing w:val="2"/>
                <w:sz w:val="23"/>
                <w:u w:val="single" w:color="231F20"/>
              </w:rPr>
              <w:t> </w:t>
            </w:r>
            <w:r>
              <w:rPr>
                <w:color w:val="231F20"/>
                <w:sz w:val="23"/>
                <w:u w:val="single" w:color="231F20"/>
              </w:rPr>
              <w:t>年</w:t>
            </w:r>
            <w:r>
              <w:rPr>
                <w:color w:val="231F20"/>
                <w:sz w:val="23"/>
              </w:rPr>
              <w:tab/>
            </w:r>
            <w:r>
              <w:rPr>
                <w:color w:val="231F20"/>
                <w:sz w:val="23"/>
                <w:u w:val="single" w:color="231F20"/>
              </w:rPr>
              <w:t> 月</w:t>
            </w:r>
            <w:r>
              <w:rPr>
                <w:color w:val="231F20"/>
                <w:sz w:val="23"/>
              </w:rPr>
              <w:tab/>
            </w:r>
            <w:r>
              <w:rPr>
                <w:color w:val="231F20"/>
                <w:sz w:val="23"/>
                <w:u w:val="single" w:color="231F20"/>
              </w:rPr>
              <w:t> 日</w:t>
            </w:r>
          </w:p>
          <w:p>
            <w:pPr>
              <w:pStyle w:val="TableParagraph"/>
              <w:tabs>
                <w:tab w:pos="699" w:val="left" w:leader="none"/>
                <w:tab w:pos="1282" w:val="left" w:leader="none"/>
                <w:tab w:pos="1865" w:val="left" w:leader="none"/>
              </w:tabs>
              <w:spacing w:line="300" w:lineRule="exact"/>
              <w:ind w:right="367"/>
              <w:jc w:val="center"/>
              <w:rPr>
                <w:sz w:val="23"/>
              </w:rPr>
            </w:pPr>
            <w:r>
              <w:rPr>
                <w:color w:val="231F20"/>
                <w:sz w:val="23"/>
              </w:rPr>
              <w:t>至</w:t>
              <w:tab/>
              <w:t>年</w:t>
              <w:tab/>
              <w:t>月</w:t>
              <w:tab/>
              <w:t>日</w:t>
            </w:r>
          </w:p>
        </w:tc>
        <w:tc>
          <w:tcPr>
            <w:tcW w:w="2688" w:type="dxa"/>
          </w:tcPr>
          <w:p>
            <w:pPr>
              <w:pStyle w:val="TableParagraph"/>
              <w:tabs>
                <w:tab w:pos="699" w:val="left" w:leader="none"/>
                <w:tab w:pos="1282" w:val="left" w:leader="none"/>
              </w:tabs>
              <w:spacing w:line="375" w:lineRule="exact" w:before="4"/>
              <w:ind w:right="368"/>
              <w:jc w:val="center"/>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  </w:t>
            </w:r>
            <w:r>
              <w:rPr>
                <w:rFonts w:ascii="Times New Roman" w:eastAsia="Times New Roman"/>
                <w:color w:val="231F20"/>
                <w:spacing w:val="2"/>
                <w:sz w:val="23"/>
                <w:u w:val="single" w:color="231F20"/>
              </w:rPr>
              <w:t> </w:t>
            </w:r>
            <w:r>
              <w:rPr>
                <w:color w:val="231F20"/>
                <w:sz w:val="23"/>
                <w:u w:val="single" w:color="231F20"/>
              </w:rPr>
              <w:t>年</w:t>
            </w:r>
            <w:r>
              <w:rPr>
                <w:color w:val="231F20"/>
                <w:sz w:val="23"/>
              </w:rPr>
              <w:tab/>
            </w:r>
            <w:r>
              <w:rPr>
                <w:color w:val="231F20"/>
                <w:sz w:val="23"/>
                <w:u w:val="single" w:color="231F20"/>
              </w:rPr>
              <w:t> 月</w:t>
            </w:r>
            <w:r>
              <w:rPr>
                <w:color w:val="231F20"/>
                <w:sz w:val="23"/>
              </w:rPr>
              <w:tab/>
            </w:r>
            <w:r>
              <w:rPr>
                <w:color w:val="231F20"/>
                <w:sz w:val="23"/>
                <w:u w:val="single" w:color="231F20"/>
              </w:rPr>
              <w:t> 日</w:t>
            </w:r>
          </w:p>
          <w:p>
            <w:pPr>
              <w:pStyle w:val="TableParagraph"/>
              <w:tabs>
                <w:tab w:pos="699" w:val="left" w:leader="none"/>
                <w:tab w:pos="1282" w:val="left" w:leader="none"/>
                <w:tab w:pos="1865" w:val="left" w:leader="none"/>
              </w:tabs>
              <w:spacing w:line="300" w:lineRule="exact"/>
              <w:ind w:right="368"/>
              <w:jc w:val="center"/>
              <w:rPr>
                <w:sz w:val="23"/>
              </w:rPr>
            </w:pPr>
            <w:r>
              <w:rPr>
                <w:color w:val="231F20"/>
                <w:sz w:val="23"/>
              </w:rPr>
              <w:t>至</w:t>
              <w:tab/>
              <w:t>年</w:t>
              <w:tab/>
              <w:t>月</w:t>
              <w:tab/>
              <w:t>日</w:t>
            </w:r>
          </w:p>
        </w:tc>
        <w:tc>
          <w:tcPr>
            <w:tcW w:w="2690" w:type="dxa"/>
          </w:tcPr>
          <w:p>
            <w:pPr>
              <w:pStyle w:val="TableParagraph"/>
              <w:tabs>
                <w:tab w:pos="699" w:val="left" w:leader="none"/>
                <w:tab w:pos="1282" w:val="left" w:leader="none"/>
              </w:tabs>
              <w:spacing w:line="375" w:lineRule="exact" w:before="4"/>
              <w:ind w:right="368"/>
              <w:jc w:val="center"/>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  </w:t>
            </w:r>
            <w:r>
              <w:rPr>
                <w:rFonts w:ascii="Times New Roman" w:eastAsia="Times New Roman"/>
                <w:color w:val="231F20"/>
                <w:spacing w:val="2"/>
                <w:sz w:val="23"/>
                <w:u w:val="single" w:color="231F20"/>
              </w:rPr>
              <w:t> </w:t>
            </w:r>
            <w:r>
              <w:rPr>
                <w:color w:val="231F20"/>
                <w:sz w:val="23"/>
                <w:u w:val="single" w:color="231F20"/>
              </w:rPr>
              <w:t>年</w:t>
            </w:r>
            <w:r>
              <w:rPr>
                <w:color w:val="231F20"/>
                <w:sz w:val="23"/>
              </w:rPr>
              <w:tab/>
            </w:r>
            <w:r>
              <w:rPr>
                <w:color w:val="231F20"/>
                <w:sz w:val="23"/>
                <w:u w:val="single" w:color="231F20"/>
              </w:rPr>
              <w:t> 月</w:t>
            </w:r>
            <w:r>
              <w:rPr>
                <w:color w:val="231F20"/>
                <w:sz w:val="23"/>
              </w:rPr>
              <w:tab/>
            </w:r>
            <w:r>
              <w:rPr>
                <w:color w:val="231F20"/>
                <w:sz w:val="23"/>
                <w:u w:val="single" w:color="231F20"/>
              </w:rPr>
              <w:t> 日</w:t>
            </w:r>
          </w:p>
          <w:p>
            <w:pPr>
              <w:pStyle w:val="TableParagraph"/>
              <w:tabs>
                <w:tab w:pos="699" w:val="left" w:leader="none"/>
                <w:tab w:pos="1282" w:val="left" w:leader="none"/>
                <w:tab w:pos="1865" w:val="left" w:leader="none"/>
              </w:tabs>
              <w:spacing w:line="300" w:lineRule="exact"/>
              <w:ind w:right="368"/>
              <w:jc w:val="center"/>
              <w:rPr>
                <w:sz w:val="23"/>
              </w:rPr>
            </w:pPr>
            <w:r>
              <w:rPr>
                <w:color w:val="231F20"/>
                <w:sz w:val="23"/>
              </w:rPr>
              <w:t>至</w:t>
              <w:tab/>
              <w:t>年</w:t>
              <w:tab/>
              <w:t>月</w:t>
              <w:tab/>
              <w:t>日</w:t>
            </w:r>
          </w:p>
        </w:tc>
      </w:tr>
      <w:tr>
        <w:trPr>
          <w:trHeight w:val="1399" w:hRule="atLeast"/>
        </w:trPr>
        <w:tc>
          <w:tcPr>
            <w:tcW w:w="1378" w:type="dxa"/>
          </w:tcPr>
          <w:p>
            <w:pPr>
              <w:pStyle w:val="TableParagraph"/>
              <w:spacing w:before="7"/>
              <w:rPr>
                <w:sz w:val="30"/>
              </w:rPr>
            </w:pPr>
          </w:p>
          <w:p>
            <w:pPr>
              <w:pStyle w:val="TableParagraph"/>
              <w:ind w:left="57"/>
              <w:rPr>
                <w:sz w:val="23"/>
              </w:rPr>
            </w:pPr>
            <w:r>
              <w:rPr>
                <w:color w:val="231F20"/>
                <w:sz w:val="23"/>
              </w:rPr>
              <w:t>藥敏結果</w:t>
            </w:r>
          </w:p>
        </w:tc>
        <w:tc>
          <w:tcPr>
            <w:tcW w:w="2689" w:type="dxa"/>
          </w:tcPr>
          <w:p>
            <w:pPr>
              <w:pStyle w:val="TableParagraph"/>
              <w:spacing w:line="208" w:lineRule="auto" w:before="41"/>
              <w:ind w:left="105" w:right="1639"/>
              <w:rPr>
                <w:sz w:val="23"/>
              </w:rPr>
            </w:pPr>
            <w:r>
              <w:rPr>
                <w:rFonts w:ascii="全字庫正楷體" w:eastAsia="全字庫正楷體" w:hint="eastAsia"/>
                <w:color w:val="231F20"/>
                <w:position w:val="2"/>
                <w:sz w:val="23"/>
              </w:rPr>
              <w:t>口</w:t>
            </w:r>
            <w:r>
              <w:rPr>
                <w:color w:val="231F20"/>
                <w:sz w:val="23"/>
              </w:rPr>
              <w:t>全敏感抗藥：</w:t>
            </w:r>
          </w:p>
          <w:p>
            <w:pPr>
              <w:pStyle w:val="TableParagraph"/>
              <w:spacing w:line="315" w:lineRule="exact"/>
              <w:ind w:left="105"/>
              <w:rPr>
                <w:rFonts w:ascii="Times New Roman" w:eastAsia="Times New Roman"/>
                <w:sz w:val="23"/>
              </w:rPr>
            </w:pPr>
            <w:r>
              <w:rPr>
                <w:rFonts w:ascii="全字庫正楷體" w:eastAsia="全字庫正楷體" w:hint="eastAsia"/>
                <w:color w:val="231F20"/>
                <w:position w:val="2"/>
                <w:sz w:val="23"/>
              </w:rPr>
              <w:t>口</w:t>
            </w:r>
            <w:r>
              <w:rPr>
                <w:rFonts w:ascii="Times New Roman" w:eastAsia="Times New Roman"/>
                <w:color w:val="231F20"/>
                <w:sz w:val="23"/>
              </w:rPr>
              <w:t>INH</w:t>
            </w:r>
            <w:r>
              <w:rPr>
                <w:rFonts w:ascii="Times New Roman" w:eastAsia="Times New Roman"/>
                <w:color w:val="231F20"/>
                <w:spacing w:val="6"/>
                <w:sz w:val="23"/>
              </w:rPr>
              <w:t>  </w:t>
            </w:r>
            <w:r>
              <w:rPr>
                <w:rFonts w:ascii="全字庫正楷體" w:eastAsia="全字庫正楷體" w:hint="eastAsia"/>
                <w:color w:val="231F20"/>
                <w:position w:val="2"/>
                <w:sz w:val="23"/>
              </w:rPr>
              <w:t>口</w:t>
            </w:r>
            <w:r>
              <w:rPr>
                <w:rFonts w:ascii="Times New Roman" w:eastAsia="Times New Roman"/>
                <w:color w:val="231F20"/>
                <w:sz w:val="23"/>
              </w:rPr>
              <w:t>RMP</w:t>
            </w:r>
            <w:r>
              <w:rPr>
                <w:rFonts w:ascii="Times New Roman" w:eastAsia="Times New Roman"/>
                <w:color w:val="231F20"/>
                <w:spacing w:val="2"/>
                <w:sz w:val="23"/>
              </w:rPr>
              <w:t>  </w:t>
            </w:r>
            <w:r>
              <w:rPr>
                <w:rFonts w:ascii="全字庫正楷體" w:eastAsia="全字庫正楷體" w:hint="eastAsia"/>
                <w:color w:val="231F20"/>
                <w:position w:val="2"/>
                <w:sz w:val="23"/>
              </w:rPr>
              <w:t>口</w:t>
            </w:r>
            <w:r>
              <w:rPr>
                <w:rFonts w:ascii="Times New Roman" w:eastAsia="Times New Roman"/>
                <w:color w:val="231F20"/>
                <w:sz w:val="23"/>
              </w:rPr>
              <w:t>EMB</w:t>
            </w:r>
          </w:p>
          <w:p>
            <w:pPr>
              <w:pStyle w:val="TableParagraph"/>
              <w:tabs>
                <w:tab w:pos="2424" w:val="left" w:leader="none"/>
              </w:tabs>
              <w:spacing w:line="325" w:lineRule="exact" w:before="2"/>
              <w:ind w:left="105"/>
              <w:rPr>
                <w:rFonts w:ascii="Times New Roman" w:eastAsia="Times New Roman"/>
                <w:sz w:val="23"/>
              </w:rPr>
            </w:pPr>
            <w:r>
              <w:rPr>
                <w:rFonts w:ascii="全字庫正楷體" w:eastAsia="全字庫正楷體" w:hint="eastAsia"/>
                <w:color w:val="231F20"/>
                <w:position w:val="2"/>
                <w:sz w:val="23"/>
              </w:rPr>
              <w:t>口</w:t>
            </w:r>
            <w:r>
              <w:rPr>
                <w:rFonts w:ascii="Times New Roman" w:eastAsia="Times New Roman"/>
                <w:color w:val="231F20"/>
                <w:sz w:val="23"/>
              </w:rPr>
              <w:t>SM </w:t>
            </w:r>
            <w:r>
              <w:rPr>
                <w:rFonts w:ascii="Times New Roman" w:eastAsia="Times New Roman"/>
                <w:color w:val="231F20"/>
                <w:spacing w:val="16"/>
                <w:sz w:val="23"/>
              </w:rPr>
              <w:t> </w:t>
            </w:r>
            <w:r>
              <w:rPr>
                <w:rFonts w:ascii="全字庫正楷體" w:eastAsia="全字庫正楷體" w:hint="eastAsia"/>
                <w:color w:val="231F20"/>
                <w:position w:val="2"/>
                <w:sz w:val="23"/>
              </w:rPr>
              <w:t>口</w:t>
            </w:r>
            <w:r>
              <w:rPr>
                <w:color w:val="231F20"/>
                <w:sz w:val="23"/>
              </w:rPr>
              <w:t>其他</w:t>
            </w:r>
            <w:r>
              <w:rPr>
                <w:rFonts w:ascii="Times New Roman" w:eastAsia="Times New Roman"/>
                <w:color w:val="231F20"/>
                <w:sz w:val="23"/>
                <w:u w:val="single" w:color="231F20"/>
              </w:rPr>
              <w:t> </w:t>
              <w:tab/>
            </w:r>
          </w:p>
        </w:tc>
        <w:tc>
          <w:tcPr>
            <w:tcW w:w="2688" w:type="dxa"/>
          </w:tcPr>
          <w:p>
            <w:pPr>
              <w:pStyle w:val="TableParagraph"/>
              <w:spacing w:line="208" w:lineRule="auto" w:before="41"/>
              <w:ind w:left="104" w:right="1639"/>
              <w:rPr>
                <w:sz w:val="23"/>
              </w:rPr>
            </w:pPr>
            <w:r>
              <w:rPr>
                <w:rFonts w:ascii="全字庫正楷體" w:eastAsia="全字庫正楷體" w:hint="eastAsia"/>
                <w:color w:val="231F20"/>
                <w:position w:val="2"/>
                <w:sz w:val="23"/>
              </w:rPr>
              <w:t>口</w:t>
            </w:r>
            <w:r>
              <w:rPr>
                <w:color w:val="231F20"/>
                <w:sz w:val="23"/>
              </w:rPr>
              <w:t>全敏感抗藥：</w:t>
            </w:r>
          </w:p>
          <w:p>
            <w:pPr>
              <w:pStyle w:val="TableParagraph"/>
              <w:spacing w:line="315" w:lineRule="exact"/>
              <w:ind w:left="104"/>
              <w:rPr>
                <w:rFonts w:ascii="Times New Roman" w:eastAsia="Times New Roman"/>
                <w:sz w:val="23"/>
              </w:rPr>
            </w:pPr>
            <w:r>
              <w:rPr>
                <w:rFonts w:ascii="全字庫正楷體" w:eastAsia="全字庫正楷體" w:hint="eastAsia"/>
                <w:color w:val="231F20"/>
                <w:position w:val="2"/>
                <w:sz w:val="23"/>
              </w:rPr>
              <w:t>口</w:t>
            </w:r>
            <w:r>
              <w:rPr>
                <w:rFonts w:ascii="Times New Roman" w:eastAsia="Times New Roman"/>
                <w:color w:val="231F20"/>
                <w:sz w:val="23"/>
              </w:rPr>
              <w:t>INH</w:t>
            </w:r>
            <w:r>
              <w:rPr>
                <w:rFonts w:ascii="Times New Roman" w:eastAsia="Times New Roman"/>
                <w:color w:val="231F20"/>
                <w:spacing w:val="6"/>
                <w:sz w:val="23"/>
              </w:rPr>
              <w:t>  </w:t>
            </w:r>
            <w:r>
              <w:rPr>
                <w:rFonts w:ascii="全字庫正楷體" w:eastAsia="全字庫正楷體" w:hint="eastAsia"/>
                <w:color w:val="231F20"/>
                <w:position w:val="2"/>
                <w:sz w:val="23"/>
              </w:rPr>
              <w:t>口</w:t>
            </w:r>
            <w:r>
              <w:rPr>
                <w:rFonts w:ascii="Times New Roman" w:eastAsia="Times New Roman"/>
                <w:color w:val="231F20"/>
                <w:sz w:val="23"/>
              </w:rPr>
              <w:t>RMP</w:t>
            </w:r>
            <w:r>
              <w:rPr>
                <w:rFonts w:ascii="Times New Roman" w:eastAsia="Times New Roman"/>
                <w:color w:val="231F20"/>
                <w:spacing w:val="2"/>
                <w:sz w:val="23"/>
              </w:rPr>
              <w:t>  </w:t>
            </w:r>
            <w:r>
              <w:rPr>
                <w:rFonts w:ascii="全字庫正楷體" w:eastAsia="全字庫正楷體" w:hint="eastAsia"/>
                <w:color w:val="231F20"/>
                <w:position w:val="2"/>
                <w:sz w:val="23"/>
              </w:rPr>
              <w:t>口</w:t>
            </w:r>
            <w:r>
              <w:rPr>
                <w:rFonts w:ascii="Times New Roman" w:eastAsia="Times New Roman"/>
                <w:color w:val="231F20"/>
                <w:sz w:val="23"/>
              </w:rPr>
              <w:t>EMB</w:t>
            </w:r>
          </w:p>
          <w:p>
            <w:pPr>
              <w:pStyle w:val="TableParagraph"/>
              <w:tabs>
                <w:tab w:pos="2423" w:val="left" w:leader="none"/>
              </w:tabs>
              <w:spacing w:line="325" w:lineRule="exact" w:before="2"/>
              <w:ind w:left="104"/>
              <w:rPr>
                <w:rFonts w:ascii="Times New Roman" w:eastAsia="Times New Roman"/>
                <w:sz w:val="23"/>
              </w:rPr>
            </w:pPr>
            <w:r>
              <w:rPr>
                <w:rFonts w:ascii="全字庫正楷體" w:eastAsia="全字庫正楷體" w:hint="eastAsia"/>
                <w:color w:val="231F20"/>
                <w:position w:val="2"/>
                <w:sz w:val="23"/>
              </w:rPr>
              <w:t>口</w:t>
            </w:r>
            <w:r>
              <w:rPr>
                <w:rFonts w:ascii="Times New Roman" w:eastAsia="Times New Roman"/>
                <w:color w:val="231F20"/>
                <w:sz w:val="23"/>
              </w:rPr>
              <w:t>SM </w:t>
            </w:r>
            <w:r>
              <w:rPr>
                <w:rFonts w:ascii="Times New Roman" w:eastAsia="Times New Roman"/>
                <w:color w:val="231F20"/>
                <w:spacing w:val="16"/>
                <w:sz w:val="23"/>
              </w:rPr>
              <w:t> </w:t>
            </w:r>
            <w:r>
              <w:rPr>
                <w:rFonts w:ascii="全字庫正楷體" w:eastAsia="全字庫正楷體" w:hint="eastAsia"/>
                <w:color w:val="231F20"/>
                <w:position w:val="2"/>
                <w:sz w:val="23"/>
              </w:rPr>
              <w:t>口</w:t>
            </w:r>
            <w:r>
              <w:rPr>
                <w:color w:val="231F20"/>
                <w:sz w:val="23"/>
              </w:rPr>
              <w:t>其他</w:t>
            </w:r>
            <w:r>
              <w:rPr>
                <w:rFonts w:ascii="Times New Roman" w:eastAsia="Times New Roman"/>
                <w:color w:val="231F20"/>
                <w:sz w:val="23"/>
                <w:u w:val="single" w:color="231F20"/>
              </w:rPr>
              <w:t> </w:t>
              <w:tab/>
            </w:r>
          </w:p>
        </w:tc>
        <w:tc>
          <w:tcPr>
            <w:tcW w:w="2690" w:type="dxa"/>
          </w:tcPr>
          <w:p>
            <w:pPr>
              <w:pStyle w:val="TableParagraph"/>
              <w:spacing w:line="208" w:lineRule="auto" w:before="41"/>
              <w:ind w:left="105" w:right="1639"/>
              <w:rPr>
                <w:sz w:val="23"/>
              </w:rPr>
            </w:pPr>
            <w:r>
              <w:rPr>
                <w:rFonts w:ascii="全字庫正楷體" w:eastAsia="全字庫正楷體" w:hint="eastAsia"/>
                <w:color w:val="231F20"/>
                <w:position w:val="2"/>
                <w:sz w:val="23"/>
              </w:rPr>
              <w:t>口</w:t>
            </w:r>
            <w:r>
              <w:rPr>
                <w:color w:val="231F20"/>
                <w:sz w:val="23"/>
              </w:rPr>
              <w:t>全敏感抗藥：</w:t>
            </w:r>
          </w:p>
          <w:p>
            <w:pPr>
              <w:pStyle w:val="TableParagraph"/>
              <w:spacing w:line="315" w:lineRule="exact"/>
              <w:ind w:left="105"/>
              <w:rPr>
                <w:rFonts w:ascii="Times New Roman" w:eastAsia="Times New Roman"/>
                <w:sz w:val="23"/>
              </w:rPr>
            </w:pPr>
            <w:r>
              <w:rPr>
                <w:rFonts w:ascii="全字庫正楷體" w:eastAsia="全字庫正楷體" w:hint="eastAsia"/>
                <w:color w:val="231F20"/>
                <w:position w:val="2"/>
                <w:sz w:val="23"/>
              </w:rPr>
              <w:t>口</w:t>
            </w:r>
            <w:r>
              <w:rPr>
                <w:rFonts w:ascii="Times New Roman" w:eastAsia="Times New Roman"/>
                <w:color w:val="231F20"/>
                <w:sz w:val="23"/>
              </w:rPr>
              <w:t>INH</w:t>
            </w:r>
            <w:r>
              <w:rPr>
                <w:rFonts w:ascii="Times New Roman" w:eastAsia="Times New Roman"/>
                <w:color w:val="231F20"/>
                <w:spacing w:val="6"/>
                <w:sz w:val="23"/>
              </w:rPr>
              <w:t>  </w:t>
            </w:r>
            <w:r>
              <w:rPr>
                <w:rFonts w:ascii="全字庫正楷體" w:eastAsia="全字庫正楷體" w:hint="eastAsia"/>
                <w:color w:val="231F20"/>
                <w:position w:val="2"/>
                <w:sz w:val="23"/>
              </w:rPr>
              <w:t>口</w:t>
            </w:r>
            <w:r>
              <w:rPr>
                <w:rFonts w:ascii="Times New Roman" w:eastAsia="Times New Roman"/>
                <w:color w:val="231F20"/>
                <w:sz w:val="23"/>
              </w:rPr>
              <w:t>RMP</w:t>
            </w:r>
            <w:r>
              <w:rPr>
                <w:rFonts w:ascii="Times New Roman" w:eastAsia="Times New Roman"/>
                <w:color w:val="231F20"/>
                <w:spacing w:val="2"/>
                <w:sz w:val="23"/>
              </w:rPr>
              <w:t>  </w:t>
            </w:r>
            <w:r>
              <w:rPr>
                <w:rFonts w:ascii="全字庫正楷體" w:eastAsia="全字庫正楷體" w:hint="eastAsia"/>
                <w:color w:val="231F20"/>
                <w:position w:val="2"/>
                <w:sz w:val="23"/>
              </w:rPr>
              <w:t>口</w:t>
            </w:r>
            <w:r>
              <w:rPr>
                <w:rFonts w:ascii="Times New Roman" w:eastAsia="Times New Roman"/>
                <w:color w:val="231F20"/>
                <w:sz w:val="23"/>
              </w:rPr>
              <w:t>EMB</w:t>
            </w:r>
          </w:p>
          <w:p>
            <w:pPr>
              <w:pStyle w:val="TableParagraph"/>
              <w:tabs>
                <w:tab w:pos="2424" w:val="left" w:leader="none"/>
              </w:tabs>
              <w:spacing w:line="325" w:lineRule="exact" w:before="2"/>
              <w:ind w:left="105"/>
              <w:rPr>
                <w:rFonts w:ascii="Times New Roman" w:eastAsia="Times New Roman"/>
                <w:sz w:val="23"/>
              </w:rPr>
            </w:pPr>
            <w:r>
              <w:rPr>
                <w:rFonts w:ascii="全字庫正楷體" w:eastAsia="全字庫正楷體" w:hint="eastAsia"/>
                <w:color w:val="231F20"/>
                <w:position w:val="2"/>
                <w:sz w:val="23"/>
              </w:rPr>
              <w:t>口</w:t>
            </w:r>
            <w:r>
              <w:rPr>
                <w:rFonts w:ascii="Times New Roman" w:eastAsia="Times New Roman"/>
                <w:color w:val="231F20"/>
                <w:sz w:val="23"/>
              </w:rPr>
              <w:t>SM </w:t>
            </w:r>
            <w:r>
              <w:rPr>
                <w:rFonts w:ascii="Times New Roman" w:eastAsia="Times New Roman"/>
                <w:color w:val="231F20"/>
                <w:spacing w:val="16"/>
                <w:sz w:val="23"/>
              </w:rPr>
              <w:t> </w:t>
            </w:r>
            <w:r>
              <w:rPr>
                <w:rFonts w:ascii="全字庫正楷體" w:eastAsia="全字庫正楷體" w:hint="eastAsia"/>
                <w:color w:val="231F20"/>
                <w:position w:val="2"/>
                <w:sz w:val="23"/>
              </w:rPr>
              <w:t>口</w:t>
            </w:r>
            <w:r>
              <w:rPr>
                <w:color w:val="231F20"/>
                <w:sz w:val="23"/>
              </w:rPr>
              <w:t>其他</w:t>
            </w:r>
            <w:r>
              <w:rPr>
                <w:rFonts w:ascii="Times New Roman" w:eastAsia="Times New Roman"/>
                <w:color w:val="231F20"/>
                <w:sz w:val="23"/>
                <w:u w:val="single" w:color="231F20"/>
              </w:rPr>
              <w:t> </w:t>
              <w:tab/>
            </w:r>
          </w:p>
        </w:tc>
      </w:tr>
      <w:tr>
        <w:trPr>
          <w:trHeight w:val="699" w:hRule="atLeast"/>
        </w:trPr>
        <w:tc>
          <w:tcPr>
            <w:tcW w:w="1378" w:type="dxa"/>
          </w:tcPr>
          <w:p>
            <w:pPr>
              <w:pStyle w:val="TableParagraph"/>
              <w:spacing w:line="375" w:lineRule="exact" w:before="4"/>
              <w:ind w:left="57"/>
              <w:rPr>
                <w:sz w:val="23"/>
              </w:rPr>
            </w:pPr>
            <w:r>
              <w:rPr>
                <w:color w:val="231F20"/>
                <w:sz w:val="23"/>
              </w:rPr>
              <w:t>送分子分型</w:t>
            </w:r>
          </w:p>
          <w:p>
            <w:pPr>
              <w:pStyle w:val="TableParagraph"/>
              <w:spacing w:line="300" w:lineRule="exact"/>
              <w:ind w:left="57"/>
              <w:rPr>
                <w:sz w:val="23"/>
              </w:rPr>
            </w:pPr>
            <w:r>
              <w:rPr>
                <w:color w:val="231F20"/>
                <w:sz w:val="23"/>
              </w:rPr>
              <w:t>檢驗日期</w:t>
            </w:r>
          </w:p>
        </w:tc>
        <w:tc>
          <w:tcPr>
            <w:tcW w:w="2689" w:type="dxa"/>
          </w:tcPr>
          <w:p>
            <w:pPr>
              <w:pStyle w:val="TableParagraph"/>
              <w:tabs>
                <w:tab w:pos="571" w:val="left" w:leader="none"/>
                <w:tab w:pos="1271" w:val="left" w:leader="none"/>
                <w:tab w:pos="1970" w:val="left" w:leader="none"/>
              </w:tabs>
              <w:spacing w:before="4"/>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88" w:type="dxa"/>
          </w:tcPr>
          <w:p>
            <w:pPr>
              <w:pStyle w:val="TableParagraph"/>
              <w:tabs>
                <w:tab w:pos="570" w:val="left" w:leader="none"/>
                <w:tab w:pos="1270" w:val="left" w:leader="none"/>
                <w:tab w:pos="1969" w:val="left" w:leader="none"/>
              </w:tabs>
              <w:spacing w:before="4"/>
              <w:ind w:left="104"/>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90" w:type="dxa"/>
          </w:tcPr>
          <w:p>
            <w:pPr>
              <w:pStyle w:val="TableParagraph"/>
              <w:tabs>
                <w:tab w:pos="571" w:val="left" w:leader="none"/>
                <w:tab w:pos="1271" w:val="left" w:leader="none"/>
                <w:tab w:pos="1971" w:val="left" w:leader="none"/>
              </w:tabs>
              <w:spacing w:before="4"/>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660" w:hRule="atLeast"/>
        </w:trPr>
        <w:tc>
          <w:tcPr>
            <w:tcW w:w="1378" w:type="dxa"/>
          </w:tcPr>
          <w:p>
            <w:pPr>
              <w:pStyle w:val="TableParagraph"/>
              <w:spacing w:line="354" w:lineRule="exact"/>
              <w:ind w:left="57"/>
              <w:rPr>
                <w:sz w:val="23"/>
              </w:rPr>
            </w:pPr>
            <w:r>
              <w:rPr>
                <w:color w:val="231F20"/>
                <w:sz w:val="23"/>
              </w:rPr>
              <w:t>分子分型檢</w:t>
            </w:r>
          </w:p>
          <w:p>
            <w:pPr>
              <w:pStyle w:val="TableParagraph"/>
              <w:spacing w:line="286" w:lineRule="exact"/>
              <w:ind w:left="57"/>
              <w:rPr>
                <w:sz w:val="23"/>
              </w:rPr>
            </w:pPr>
            <w:r>
              <w:rPr>
                <w:color w:val="231F20"/>
                <w:w w:val="101"/>
                <w:sz w:val="23"/>
              </w:rPr>
              <w:t>驗</w:t>
            </w:r>
          </w:p>
        </w:tc>
        <w:tc>
          <w:tcPr>
            <w:tcW w:w="2689" w:type="dxa"/>
          </w:tcPr>
          <w:p>
            <w:pPr>
              <w:pStyle w:val="TableParagraph"/>
              <w:spacing w:before="4"/>
              <w:ind w:left="105"/>
              <w:rPr>
                <w:sz w:val="23"/>
              </w:rPr>
            </w:pPr>
            <w:r>
              <w:rPr>
                <w:color w:val="231F20"/>
                <w:sz w:val="23"/>
              </w:rPr>
              <w:t>與案</w:t>
            </w:r>
            <w:r>
              <w:rPr>
                <w:color w:val="231F20"/>
                <w:sz w:val="23"/>
                <w:u w:val="single" w:color="231F20"/>
              </w:rPr>
              <w:t> </w:t>
            </w:r>
            <w:r>
              <w:rPr>
                <w:color w:val="231F20"/>
                <w:sz w:val="23"/>
              </w:rPr>
              <w:t>同，與案</w:t>
            </w:r>
            <w:r>
              <w:rPr>
                <w:color w:val="231F20"/>
                <w:sz w:val="23"/>
                <w:u w:val="single" w:color="231F20"/>
              </w:rPr>
              <w:t> </w:t>
            </w:r>
            <w:r>
              <w:rPr>
                <w:color w:val="231F20"/>
                <w:sz w:val="23"/>
              </w:rPr>
              <w:t>不同</w:t>
            </w:r>
          </w:p>
        </w:tc>
        <w:tc>
          <w:tcPr>
            <w:tcW w:w="2688" w:type="dxa"/>
          </w:tcPr>
          <w:p>
            <w:pPr>
              <w:pStyle w:val="TableParagraph"/>
              <w:spacing w:before="4"/>
              <w:ind w:left="104"/>
              <w:rPr>
                <w:sz w:val="23"/>
              </w:rPr>
            </w:pPr>
            <w:r>
              <w:rPr>
                <w:color w:val="231F20"/>
                <w:sz w:val="23"/>
              </w:rPr>
              <w:t>與案</w:t>
            </w:r>
            <w:r>
              <w:rPr>
                <w:color w:val="231F20"/>
                <w:sz w:val="23"/>
                <w:u w:val="single" w:color="231F20"/>
              </w:rPr>
              <w:t> </w:t>
            </w:r>
            <w:r>
              <w:rPr>
                <w:color w:val="231F20"/>
                <w:sz w:val="23"/>
              </w:rPr>
              <w:t>同，與案</w:t>
            </w:r>
            <w:r>
              <w:rPr>
                <w:color w:val="231F20"/>
                <w:sz w:val="23"/>
                <w:u w:val="single" w:color="231F20"/>
              </w:rPr>
              <w:t> </w:t>
            </w:r>
            <w:r>
              <w:rPr>
                <w:color w:val="231F20"/>
                <w:sz w:val="23"/>
              </w:rPr>
              <w:t>不同</w:t>
            </w:r>
          </w:p>
        </w:tc>
        <w:tc>
          <w:tcPr>
            <w:tcW w:w="2690" w:type="dxa"/>
          </w:tcPr>
          <w:p>
            <w:pPr>
              <w:pStyle w:val="TableParagraph"/>
              <w:spacing w:before="4"/>
              <w:ind w:left="105"/>
              <w:rPr>
                <w:sz w:val="23"/>
              </w:rPr>
            </w:pPr>
            <w:r>
              <w:rPr>
                <w:color w:val="231F20"/>
                <w:sz w:val="23"/>
              </w:rPr>
              <w:t>與案</w:t>
            </w:r>
            <w:r>
              <w:rPr>
                <w:color w:val="231F20"/>
                <w:sz w:val="23"/>
                <w:u w:val="single" w:color="231F20"/>
              </w:rPr>
              <w:t> </w:t>
            </w:r>
            <w:r>
              <w:rPr>
                <w:color w:val="231F20"/>
                <w:sz w:val="23"/>
              </w:rPr>
              <w:t>同，與案</w:t>
            </w:r>
            <w:r>
              <w:rPr>
                <w:color w:val="231F20"/>
                <w:sz w:val="23"/>
                <w:u w:val="single" w:color="231F20"/>
              </w:rPr>
              <w:t> </w:t>
            </w:r>
            <w:r>
              <w:rPr>
                <w:color w:val="231F20"/>
                <w:sz w:val="23"/>
              </w:rPr>
              <w:t>不同</w:t>
            </w:r>
          </w:p>
        </w:tc>
      </w:tr>
      <w:tr>
        <w:trPr>
          <w:trHeight w:val="699" w:hRule="atLeast"/>
        </w:trPr>
        <w:tc>
          <w:tcPr>
            <w:tcW w:w="1378" w:type="dxa"/>
          </w:tcPr>
          <w:p>
            <w:pPr>
              <w:pStyle w:val="TableParagraph"/>
              <w:spacing w:line="375" w:lineRule="exact" w:before="4"/>
              <w:ind w:left="57"/>
              <w:rPr>
                <w:sz w:val="23"/>
              </w:rPr>
            </w:pPr>
            <w:r>
              <w:rPr>
                <w:color w:val="231F20"/>
                <w:sz w:val="23"/>
              </w:rPr>
              <w:t>入住機構</w:t>
            </w:r>
            <w:r>
              <w:rPr>
                <w:rFonts w:ascii="Times New Roman" w:eastAsia="Times New Roman"/>
                <w:color w:val="231F20"/>
                <w:sz w:val="23"/>
              </w:rPr>
              <w:t>/</w:t>
            </w:r>
            <w:r>
              <w:rPr>
                <w:color w:val="231F20"/>
                <w:sz w:val="23"/>
              </w:rPr>
              <w:t>任</w:t>
            </w:r>
          </w:p>
          <w:p>
            <w:pPr>
              <w:pStyle w:val="TableParagraph"/>
              <w:spacing w:line="300" w:lineRule="exact"/>
              <w:ind w:left="57"/>
              <w:rPr>
                <w:sz w:val="23"/>
              </w:rPr>
            </w:pPr>
            <w:r>
              <w:rPr>
                <w:color w:val="231F20"/>
                <w:sz w:val="23"/>
              </w:rPr>
              <w:t>職日期</w:t>
            </w:r>
          </w:p>
        </w:tc>
        <w:tc>
          <w:tcPr>
            <w:tcW w:w="2689" w:type="dxa"/>
          </w:tcPr>
          <w:p>
            <w:pPr>
              <w:pStyle w:val="TableParagraph"/>
              <w:tabs>
                <w:tab w:pos="571" w:val="left" w:leader="none"/>
                <w:tab w:pos="1271" w:val="left" w:leader="none"/>
                <w:tab w:pos="1970" w:val="left" w:leader="none"/>
              </w:tabs>
              <w:spacing w:before="4"/>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88" w:type="dxa"/>
          </w:tcPr>
          <w:p>
            <w:pPr>
              <w:pStyle w:val="TableParagraph"/>
              <w:tabs>
                <w:tab w:pos="570" w:val="left" w:leader="none"/>
                <w:tab w:pos="1270" w:val="left" w:leader="none"/>
                <w:tab w:pos="1969" w:val="left" w:leader="none"/>
              </w:tabs>
              <w:spacing w:before="4"/>
              <w:ind w:left="104"/>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90" w:type="dxa"/>
          </w:tcPr>
          <w:p>
            <w:pPr>
              <w:pStyle w:val="TableParagraph"/>
              <w:tabs>
                <w:tab w:pos="571" w:val="left" w:leader="none"/>
                <w:tab w:pos="1271" w:val="left" w:leader="none"/>
                <w:tab w:pos="1971" w:val="left" w:leader="none"/>
              </w:tabs>
              <w:spacing w:before="4"/>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660" w:hRule="atLeast"/>
        </w:trPr>
        <w:tc>
          <w:tcPr>
            <w:tcW w:w="1378" w:type="dxa"/>
          </w:tcPr>
          <w:p>
            <w:pPr>
              <w:pStyle w:val="TableParagraph"/>
              <w:spacing w:line="330" w:lineRule="exact" w:before="1"/>
              <w:ind w:left="57" w:right="141"/>
              <w:rPr>
                <w:sz w:val="23"/>
              </w:rPr>
            </w:pPr>
            <w:r>
              <w:rPr>
                <w:color w:val="231F20"/>
                <w:sz w:val="23"/>
              </w:rPr>
              <w:t>可傳染期居住房間</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1749" w:hRule="atLeast"/>
        </w:trPr>
        <w:tc>
          <w:tcPr>
            <w:tcW w:w="1378" w:type="dxa"/>
          </w:tcPr>
          <w:p>
            <w:pPr>
              <w:pStyle w:val="TableParagraph"/>
              <w:spacing w:before="8"/>
              <w:rPr>
                <w:sz w:val="32"/>
              </w:rPr>
            </w:pPr>
          </w:p>
          <w:p>
            <w:pPr>
              <w:pStyle w:val="TableParagraph"/>
              <w:spacing w:line="208" w:lineRule="auto"/>
              <w:ind w:left="57" w:right="141"/>
              <w:rPr>
                <w:sz w:val="23"/>
              </w:rPr>
            </w:pPr>
            <w:r>
              <w:rPr>
                <w:color w:val="231F20"/>
                <w:sz w:val="23"/>
              </w:rPr>
              <w:t>可傳染期活動範圍</w:t>
            </w:r>
          </w:p>
        </w:tc>
        <w:tc>
          <w:tcPr>
            <w:tcW w:w="2689" w:type="dxa"/>
          </w:tcPr>
          <w:p>
            <w:pPr>
              <w:pStyle w:val="TableParagraph"/>
              <w:spacing w:line="208" w:lineRule="auto" w:before="40"/>
              <w:ind w:left="105" w:right="1639"/>
              <w:rPr>
                <w:sz w:val="23"/>
              </w:rPr>
            </w:pPr>
            <w:r>
              <w:rPr>
                <w:rFonts w:ascii="全字庫正楷體" w:eastAsia="全字庫正楷體" w:hint="eastAsia"/>
                <w:color w:val="231F20"/>
                <w:position w:val="2"/>
                <w:sz w:val="23"/>
              </w:rPr>
              <w:t>口 </w:t>
            </w:r>
            <w:r>
              <w:rPr>
                <w:color w:val="231F20"/>
                <w:sz w:val="23"/>
              </w:rPr>
              <w:t>臥 床</w:t>
            </w:r>
            <w:r>
              <w:rPr>
                <w:color w:val="231F20"/>
                <w:position w:val="2"/>
                <w:sz w:val="23"/>
              </w:rPr>
              <w:t> </w:t>
            </w:r>
            <w:r>
              <w:rPr>
                <w:rFonts w:ascii="全字庫正楷體" w:eastAsia="全字庫正楷體" w:hint="eastAsia"/>
                <w:color w:val="231F20"/>
                <w:position w:val="2"/>
                <w:sz w:val="23"/>
              </w:rPr>
              <w:t>口</w:t>
            </w:r>
            <w:r>
              <w:rPr>
                <w:color w:val="231F20"/>
                <w:sz w:val="23"/>
              </w:rPr>
              <w:t>交誼廳</w:t>
            </w:r>
            <w:r>
              <w:rPr>
                <w:rFonts w:ascii="全字庫正楷體" w:eastAsia="全字庫正楷體" w:hint="eastAsia"/>
                <w:color w:val="231F20"/>
                <w:position w:val="2"/>
                <w:sz w:val="23"/>
              </w:rPr>
              <w:t>口</w:t>
            </w:r>
            <w:r>
              <w:rPr>
                <w:color w:val="231F20"/>
                <w:sz w:val="23"/>
              </w:rPr>
              <w:t>復健室</w:t>
            </w:r>
            <w:r>
              <w:rPr>
                <w:rFonts w:ascii="全字庫正楷體" w:eastAsia="全字庫正楷體" w:hint="eastAsia"/>
                <w:color w:val="231F20"/>
                <w:position w:val="2"/>
                <w:sz w:val="23"/>
              </w:rPr>
              <w:t>口</w:t>
            </w:r>
            <w:r>
              <w:rPr>
                <w:color w:val="231F20"/>
                <w:sz w:val="23"/>
              </w:rPr>
              <w:t>辦公室</w:t>
            </w:r>
          </w:p>
          <w:p>
            <w:pPr>
              <w:pStyle w:val="TableParagraph"/>
              <w:tabs>
                <w:tab w:pos="2204" w:val="left" w:leader="none"/>
              </w:tabs>
              <w:spacing w:line="296" w:lineRule="exact"/>
              <w:ind w:left="105"/>
              <w:rPr>
                <w:rFonts w:ascii="Times New Roman" w:eastAsia="Times New Roman"/>
                <w:sz w:val="23"/>
              </w:rPr>
            </w:pPr>
            <w:r>
              <w:rPr>
                <w:rFonts w:ascii="全字庫正楷體" w:eastAsia="全字庫正楷體" w:hint="eastAsia"/>
                <w:color w:val="231F20"/>
                <w:position w:val="2"/>
                <w:sz w:val="23"/>
              </w:rPr>
              <w:t>口</w:t>
            </w:r>
            <w:r>
              <w:rPr>
                <w:color w:val="231F20"/>
                <w:sz w:val="23"/>
              </w:rPr>
              <w:t>其他</w:t>
            </w:r>
            <w:r>
              <w:rPr>
                <w:rFonts w:ascii="Times New Roman" w:eastAsia="Times New Roman"/>
                <w:color w:val="231F20"/>
                <w:sz w:val="23"/>
                <w:u w:val="single" w:color="231F20"/>
              </w:rPr>
              <w:t> </w:t>
              <w:tab/>
            </w:r>
          </w:p>
        </w:tc>
        <w:tc>
          <w:tcPr>
            <w:tcW w:w="2688" w:type="dxa"/>
          </w:tcPr>
          <w:p>
            <w:pPr>
              <w:pStyle w:val="TableParagraph"/>
              <w:spacing w:line="208" w:lineRule="auto" w:before="40"/>
              <w:ind w:left="104" w:right="1639"/>
              <w:rPr>
                <w:sz w:val="23"/>
              </w:rPr>
            </w:pPr>
            <w:r>
              <w:rPr>
                <w:rFonts w:ascii="全字庫正楷體" w:eastAsia="全字庫正楷體" w:hint="eastAsia"/>
                <w:color w:val="231F20"/>
                <w:position w:val="2"/>
                <w:sz w:val="23"/>
              </w:rPr>
              <w:t>口 </w:t>
            </w:r>
            <w:r>
              <w:rPr>
                <w:color w:val="231F20"/>
                <w:sz w:val="23"/>
              </w:rPr>
              <w:t>臥 床</w:t>
            </w:r>
            <w:r>
              <w:rPr>
                <w:color w:val="231F20"/>
                <w:position w:val="2"/>
                <w:sz w:val="23"/>
              </w:rPr>
              <w:t> </w:t>
            </w:r>
            <w:r>
              <w:rPr>
                <w:rFonts w:ascii="全字庫正楷體" w:eastAsia="全字庫正楷體" w:hint="eastAsia"/>
                <w:color w:val="231F20"/>
                <w:position w:val="2"/>
                <w:sz w:val="23"/>
              </w:rPr>
              <w:t>口</w:t>
            </w:r>
            <w:r>
              <w:rPr>
                <w:color w:val="231F20"/>
                <w:sz w:val="23"/>
              </w:rPr>
              <w:t>交誼廳</w:t>
            </w:r>
            <w:r>
              <w:rPr>
                <w:rFonts w:ascii="全字庫正楷體" w:eastAsia="全字庫正楷體" w:hint="eastAsia"/>
                <w:color w:val="231F20"/>
                <w:position w:val="2"/>
                <w:sz w:val="23"/>
              </w:rPr>
              <w:t>口</w:t>
            </w:r>
            <w:r>
              <w:rPr>
                <w:color w:val="231F20"/>
                <w:sz w:val="23"/>
              </w:rPr>
              <w:t>復健室</w:t>
            </w:r>
            <w:r>
              <w:rPr>
                <w:rFonts w:ascii="全字庫正楷體" w:eastAsia="全字庫正楷體" w:hint="eastAsia"/>
                <w:color w:val="231F20"/>
                <w:position w:val="2"/>
                <w:sz w:val="23"/>
              </w:rPr>
              <w:t>口</w:t>
            </w:r>
            <w:r>
              <w:rPr>
                <w:color w:val="231F20"/>
                <w:sz w:val="23"/>
              </w:rPr>
              <w:t>辦公室</w:t>
            </w:r>
          </w:p>
          <w:p>
            <w:pPr>
              <w:pStyle w:val="TableParagraph"/>
              <w:tabs>
                <w:tab w:pos="2203" w:val="left" w:leader="none"/>
              </w:tabs>
              <w:spacing w:line="296" w:lineRule="exact"/>
              <w:ind w:left="104"/>
              <w:rPr>
                <w:rFonts w:ascii="Times New Roman" w:eastAsia="Times New Roman"/>
                <w:sz w:val="23"/>
              </w:rPr>
            </w:pPr>
            <w:r>
              <w:rPr>
                <w:rFonts w:ascii="全字庫正楷體" w:eastAsia="全字庫正楷體" w:hint="eastAsia"/>
                <w:color w:val="231F20"/>
                <w:spacing w:val="-1"/>
                <w:position w:val="2"/>
                <w:sz w:val="23"/>
              </w:rPr>
              <w:t>口</w:t>
            </w:r>
            <w:r>
              <w:rPr>
                <w:color w:val="231F20"/>
                <w:sz w:val="23"/>
              </w:rPr>
              <w:t>其他</w:t>
            </w:r>
            <w:r>
              <w:rPr>
                <w:rFonts w:ascii="Times New Roman" w:eastAsia="Times New Roman"/>
                <w:color w:val="231F20"/>
                <w:sz w:val="23"/>
                <w:u w:val="single" w:color="231F20"/>
              </w:rPr>
              <w:t> </w:t>
              <w:tab/>
            </w:r>
          </w:p>
        </w:tc>
        <w:tc>
          <w:tcPr>
            <w:tcW w:w="2690" w:type="dxa"/>
          </w:tcPr>
          <w:p>
            <w:pPr>
              <w:pStyle w:val="TableParagraph"/>
              <w:spacing w:line="208" w:lineRule="auto" w:before="40"/>
              <w:ind w:left="105" w:right="1639"/>
              <w:rPr>
                <w:sz w:val="23"/>
              </w:rPr>
            </w:pPr>
            <w:r>
              <w:rPr>
                <w:rFonts w:ascii="全字庫正楷體" w:eastAsia="全字庫正楷體" w:hint="eastAsia"/>
                <w:color w:val="231F20"/>
                <w:position w:val="2"/>
                <w:sz w:val="23"/>
              </w:rPr>
              <w:t>口 </w:t>
            </w:r>
            <w:r>
              <w:rPr>
                <w:color w:val="231F20"/>
                <w:sz w:val="23"/>
              </w:rPr>
              <w:t>臥 床</w:t>
            </w:r>
            <w:r>
              <w:rPr>
                <w:color w:val="231F20"/>
                <w:position w:val="2"/>
                <w:sz w:val="23"/>
              </w:rPr>
              <w:t> </w:t>
            </w:r>
            <w:r>
              <w:rPr>
                <w:rFonts w:ascii="全字庫正楷體" w:eastAsia="全字庫正楷體" w:hint="eastAsia"/>
                <w:color w:val="231F20"/>
                <w:position w:val="2"/>
                <w:sz w:val="23"/>
              </w:rPr>
              <w:t>口</w:t>
            </w:r>
            <w:r>
              <w:rPr>
                <w:color w:val="231F20"/>
                <w:sz w:val="23"/>
              </w:rPr>
              <w:t>交誼廳</w:t>
            </w:r>
            <w:r>
              <w:rPr>
                <w:rFonts w:ascii="全字庫正楷體" w:eastAsia="全字庫正楷體" w:hint="eastAsia"/>
                <w:color w:val="231F20"/>
                <w:position w:val="2"/>
                <w:sz w:val="23"/>
              </w:rPr>
              <w:t>口</w:t>
            </w:r>
            <w:r>
              <w:rPr>
                <w:color w:val="231F20"/>
                <w:sz w:val="23"/>
              </w:rPr>
              <w:t>復健室</w:t>
            </w:r>
            <w:r>
              <w:rPr>
                <w:rFonts w:ascii="全字庫正楷體" w:eastAsia="全字庫正楷體" w:hint="eastAsia"/>
                <w:color w:val="231F20"/>
                <w:position w:val="2"/>
                <w:sz w:val="23"/>
              </w:rPr>
              <w:t>口</w:t>
            </w:r>
            <w:r>
              <w:rPr>
                <w:color w:val="231F20"/>
                <w:sz w:val="23"/>
              </w:rPr>
              <w:t>辦公室</w:t>
            </w:r>
          </w:p>
          <w:p>
            <w:pPr>
              <w:pStyle w:val="TableParagraph"/>
              <w:tabs>
                <w:tab w:pos="2204" w:val="left" w:leader="none"/>
              </w:tabs>
              <w:spacing w:line="296" w:lineRule="exact"/>
              <w:ind w:left="105"/>
              <w:rPr>
                <w:rFonts w:ascii="Times New Roman" w:eastAsia="Times New Roman"/>
                <w:sz w:val="23"/>
              </w:rPr>
            </w:pPr>
            <w:r>
              <w:rPr>
                <w:rFonts w:ascii="全字庫正楷體" w:eastAsia="全字庫正楷體" w:hint="eastAsia"/>
                <w:color w:val="231F20"/>
                <w:spacing w:val="-1"/>
                <w:position w:val="2"/>
                <w:sz w:val="23"/>
              </w:rPr>
              <w:t>口</w:t>
            </w:r>
            <w:r>
              <w:rPr>
                <w:color w:val="231F20"/>
                <w:sz w:val="23"/>
              </w:rPr>
              <w:t>其他</w:t>
            </w:r>
            <w:r>
              <w:rPr>
                <w:rFonts w:ascii="Times New Roman" w:eastAsia="Times New Roman"/>
                <w:color w:val="231F20"/>
                <w:sz w:val="23"/>
                <w:u w:val="single" w:color="231F20"/>
              </w:rPr>
              <w:t> </w:t>
              <w:tab/>
            </w:r>
          </w:p>
        </w:tc>
      </w:tr>
    </w:tbl>
    <w:p>
      <w:pPr>
        <w:rPr>
          <w:sz w:val="2"/>
          <w:szCs w:val="2"/>
        </w:rPr>
      </w:pPr>
      <w:r>
        <w:rPr/>
        <w:pict>
          <v:group style="position:absolute;margin-left:550.45874pt;margin-top:342.408997pt;width:44.6pt;height:495.9pt;mso-position-horizontal-relative:page;mso-position-vertical-relative:page;z-index:252815360" coordorigin="11009,6848" coordsize="892,9918">
            <v:shape style="position:absolute;left:11135;top:7345;width:426;height:9420" type="#_x0000_t75" stroked="false">
              <v:imagedata r:id="rId1062" o:title=""/>
            </v:shape>
            <v:shape style="position:absolute;left:11009;top:6848;width:892;height:789" coordorigin="11009,6848" coordsize="892,789" path="m11900,6848l11381,6848,11359,6850,11301,6883,11042,7158,11009,7243,11017,7288,11301,7602,11359,7635,11381,7637,11900,7637,11900,6848xe" filled="true" fillcolor="#f37b7d" stroked="false">
              <v:path arrowok="t"/>
              <v:fill type="solid"/>
            </v:shape>
            <v:shape style="position:absolute;left:11172;top:7107;width:363;height:266" type="#_x0000_t75" stroked="false">
              <v:imagedata r:id="rId1063" o:title=""/>
            </v:shape>
            <v:shape style="position:absolute;left:11227;top:7772;width:243;height:3497" type="#_x0000_t75" stroked="false">
              <v:imagedata r:id="rId1064" o:title=""/>
            </v:shape>
            <v:shape style="position:absolute;left:11227;top:11960;width:245;height:240" type="#_x0000_t75" stroked="false">
              <v:imagedata r:id="rId1065" o:title=""/>
            </v:shape>
            <v:shape style="position:absolute;left:11237;top:11633;width:230;height:241" type="#_x0000_t75" stroked="false">
              <v:imagedata r:id="rId1066" o:title=""/>
            </v:shape>
            <v:shape style="position:absolute;left:11220;top:11488;width:253;height:858" coordorigin="11221,11489" coordsize="253,858" path="m11473,12274l11445,12293,11414,12307,11381,12315,11346,12318,11312,12315,11279,12307,11249,12293,11221,12274,11221,12300,11248,12320,11278,12334,11310,12343,11346,12346,11382,12343,11415,12334,11445,12320,11448,12318,11473,12300,11473,12274m11473,11534l11448,11516,11445,11514,11415,11500,11382,11491,11346,11489,11310,11491,11278,11500,11248,11514,11221,11534,11221,11560,11249,11541,11279,11527,11312,11519,11346,11516,11381,11519,11414,11527,11445,11541,11473,11560,11473,11534e" filled="true" fillcolor="#58595b" stroked="false">
              <v:path arrowok="t"/>
              <v:fill type="solid"/>
            </v:shape>
            <v:shape style="position:absolute;left:1120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205</w:t>
                    </w:r>
                  </w:p>
                </w:txbxContent>
              </v:textbox>
              <w10:wrap type="none"/>
            </v:shape>
            <w10:wrap type="none"/>
          </v:group>
        </w:pict>
      </w:r>
      <w:r>
        <w:rPr/>
        <w:pict>
          <v:line style="position:absolute;mso-position-horizontal-relative:page;mso-position-vertical-relative:page;z-index:-305218560" from="137.559998pt,155.238495pt" to="160.882998pt,155.238495pt" stroked="true" strokeweight=".58301pt" strokecolor="#231f20">
            <v:stroke dashstyle="solid"/>
            <w10:wrap type="none"/>
          </v:line>
        </w:pict>
      </w:r>
      <w:r>
        <w:rPr/>
        <w:pict>
          <v:line style="position:absolute;mso-position-horizontal-relative:page;mso-position-vertical-relative:page;z-index:-305217536" from="137.559998pt,452.611481pt" to="160.882998pt,452.611481pt" stroked="true" strokeweight=".58301pt" strokecolor="#231f20">
            <v:stroke dashstyle="solid"/>
            <w10:wrap type="none"/>
          </v:line>
        </w:pict>
      </w:r>
      <w:r>
        <w:rPr/>
        <w:pict>
          <v:line style="position:absolute;mso-position-horizontal-relative:page;mso-position-vertical-relative:page;z-index:-305216512" from="172.544998pt,452.611481pt" to="190.037998pt,452.611481pt" stroked="true" strokeweight=".58301pt" strokecolor="#231f20">
            <v:stroke dashstyle="solid"/>
            <w10:wrap type="none"/>
          </v:line>
        </w:pict>
      </w:r>
      <w:r>
        <w:rPr/>
        <w:pict>
          <v:line style="position:absolute;mso-position-horizontal-relative:page;mso-position-vertical-relative:page;z-index:-305215488" from="201.699005pt,452.611481pt" to="219.192005pt,452.611481pt" stroked="true" strokeweight=".58301pt" strokecolor="#231f20">
            <v:stroke dashstyle="solid"/>
            <w10:wrap type="none"/>
          </v:line>
        </w:pict>
      </w:r>
      <w:r>
        <w:rPr/>
        <w:pict>
          <v:line style="position:absolute;mso-position-horizontal-relative:page;mso-position-vertical-relative:page;z-index:-305214464" from="271.962006pt,452.611481pt" to="295.285006pt,452.611481pt" stroked="true" strokeweight=".58301pt" strokecolor="#231f20">
            <v:stroke dashstyle="solid"/>
            <w10:wrap type="none"/>
          </v:line>
        </w:pict>
      </w:r>
      <w:r>
        <w:rPr/>
        <w:pict>
          <v:line style="position:absolute;mso-position-horizontal-relative:page;mso-position-vertical-relative:page;z-index:-305213440" from="306.946991pt,452.611481pt" to="324.438991pt,452.611481pt" stroked="true" strokeweight=".58301pt" strokecolor="#231f20">
            <v:stroke dashstyle="solid"/>
            <w10:wrap type="none"/>
          </v:line>
        </w:pict>
      </w:r>
      <w:r>
        <w:rPr/>
        <w:pict>
          <v:line style="position:absolute;mso-position-horizontal-relative:page;mso-position-vertical-relative:page;z-index:-305212416" from="336.101013pt,452.611481pt" to="353.593013pt,452.611481pt" stroked="true" strokeweight=".58301pt" strokecolor="#231f20">
            <v:stroke dashstyle="solid"/>
            <w10:wrap type="none"/>
          </v:line>
        </w:pict>
      </w:r>
      <w:r>
        <w:rPr/>
        <w:pict>
          <v:line style="position:absolute;mso-position-horizontal-relative:page;mso-position-vertical-relative:page;z-index:-305211392" from="406.42099pt,452.611481pt" to="429.74399pt,452.611481pt" stroked="true" strokeweight=".58301pt" strokecolor="#231f20">
            <v:stroke dashstyle="solid"/>
            <w10:wrap type="none"/>
          </v:line>
        </w:pict>
      </w:r>
      <w:r>
        <w:rPr/>
        <w:pict>
          <v:line style="position:absolute;mso-position-horizontal-relative:page;mso-position-vertical-relative:page;z-index:-305210368" from="441.406006pt,452.611481pt" to="458.898006pt,452.611481pt" stroked="true" strokeweight=".58301pt" strokecolor="#231f20">
            <v:stroke dashstyle="solid"/>
            <w10:wrap type="none"/>
          </v:line>
        </w:pict>
      </w:r>
      <w:r>
        <w:rPr/>
        <w:pict>
          <v:line style="position:absolute;mso-position-horizontal-relative:page;mso-position-vertical-relative:page;z-index:-305209344" from="470.559998pt,452.611481pt" to="488.051998pt,452.611481pt" stroked="true" strokeweight=".58301pt" strokecolor="#231f20">
            <v:stroke dashstyle="solid"/>
            <w10:wrap type="none"/>
          </v:line>
        </w:pict>
      </w:r>
    </w:p>
    <w:p>
      <w:pPr>
        <w:spacing w:after="0"/>
        <w:rPr>
          <w:sz w:val="2"/>
          <w:szCs w:val="2"/>
        </w:rPr>
        <w:sectPr>
          <w:pgSz w:w="11910" w:h="16840"/>
          <w:pgMar w:top="1340" w:bottom="0" w:left="320" w:right="880"/>
        </w:sectPr>
      </w:pPr>
    </w:p>
    <w:tbl>
      <w:tblPr>
        <w:tblW w:w="0" w:type="auto"/>
        <w:jc w:val="left"/>
        <w:tblInd w:w="95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78"/>
        <w:gridCol w:w="2689"/>
        <w:gridCol w:w="2688"/>
        <w:gridCol w:w="2690"/>
      </w:tblGrid>
      <w:tr>
        <w:trPr>
          <w:trHeight w:val="366" w:hRule="atLeast"/>
        </w:trPr>
        <w:tc>
          <w:tcPr>
            <w:tcW w:w="1378" w:type="dxa"/>
          </w:tcPr>
          <w:p>
            <w:pPr>
              <w:pStyle w:val="TableParagraph"/>
              <w:spacing w:line="347" w:lineRule="exact"/>
              <w:ind w:left="57"/>
              <w:rPr>
                <w:sz w:val="23"/>
              </w:rPr>
            </w:pPr>
            <w:r>
              <w:rPr>
                <w:color w:val="231F20"/>
                <w:sz w:val="23"/>
              </w:rPr>
              <w:t>編號</w:t>
            </w:r>
          </w:p>
        </w:tc>
        <w:tc>
          <w:tcPr>
            <w:tcW w:w="2689" w:type="dxa"/>
          </w:tcPr>
          <w:p>
            <w:pPr>
              <w:pStyle w:val="TableParagraph"/>
              <w:spacing w:before="60"/>
              <w:ind w:left="10"/>
              <w:jc w:val="center"/>
              <w:rPr>
                <w:rFonts w:ascii="Times New Roman"/>
                <w:sz w:val="23"/>
              </w:rPr>
            </w:pPr>
            <w:r>
              <w:rPr>
                <w:rFonts w:ascii="Times New Roman"/>
                <w:color w:val="231F20"/>
                <w:w w:val="101"/>
                <w:sz w:val="23"/>
              </w:rPr>
              <w:t>1</w:t>
            </w:r>
          </w:p>
        </w:tc>
        <w:tc>
          <w:tcPr>
            <w:tcW w:w="2688" w:type="dxa"/>
          </w:tcPr>
          <w:p>
            <w:pPr>
              <w:pStyle w:val="TableParagraph"/>
              <w:spacing w:before="60"/>
              <w:ind w:left="9"/>
              <w:jc w:val="center"/>
              <w:rPr>
                <w:rFonts w:ascii="Times New Roman"/>
                <w:sz w:val="23"/>
              </w:rPr>
            </w:pPr>
            <w:r>
              <w:rPr>
                <w:rFonts w:ascii="Times New Roman"/>
                <w:color w:val="231F20"/>
                <w:w w:val="101"/>
                <w:sz w:val="23"/>
              </w:rPr>
              <w:t>2</w:t>
            </w:r>
          </w:p>
        </w:tc>
        <w:tc>
          <w:tcPr>
            <w:tcW w:w="2690" w:type="dxa"/>
          </w:tcPr>
          <w:p>
            <w:pPr>
              <w:pStyle w:val="TableParagraph"/>
              <w:spacing w:before="60"/>
              <w:ind w:left="9"/>
              <w:jc w:val="center"/>
              <w:rPr>
                <w:rFonts w:ascii="Times New Roman"/>
                <w:sz w:val="23"/>
              </w:rPr>
            </w:pPr>
            <w:r>
              <w:rPr>
                <w:rFonts w:ascii="Times New Roman"/>
                <w:color w:val="231F20"/>
                <w:w w:val="101"/>
                <w:sz w:val="23"/>
              </w:rPr>
              <w:t>3</w:t>
            </w:r>
          </w:p>
        </w:tc>
      </w:tr>
      <w:tr>
        <w:trPr>
          <w:trHeight w:val="1399" w:hRule="atLeast"/>
        </w:trPr>
        <w:tc>
          <w:tcPr>
            <w:tcW w:w="1378" w:type="dxa"/>
          </w:tcPr>
          <w:p>
            <w:pPr>
              <w:pStyle w:val="TableParagraph"/>
              <w:spacing w:before="4"/>
              <w:rPr>
                <w:sz w:val="22"/>
              </w:rPr>
            </w:pPr>
          </w:p>
          <w:p>
            <w:pPr>
              <w:pStyle w:val="TableParagraph"/>
              <w:spacing w:line="208" w:lineRule="auto"/>
              <w:ind w:left="57" w:right="50"/>
              <w:rPr>
                <w:sz w:val="23"/>
              </w:rPr>
            </w:pPr>
            <w:r>
              <w:rPr>
                <w:color w:val="231F20"/>
                <w:sz w:val="23"/>
              </w:rPr>
              <w:t>隔離情形與日期</w:t>
            </w:r>
          </w:p>
        </w:tc>
        <w:tc>
          <w:tcPr>
            <w:tcW w:w="2689" w:type="dxa"/>
          </w:tcPr>
          <w:p>
            <w:pPr>
              <w:pStyle w:val="TableParagraph"/>
              <w:spacing w:line="375" w:lineRule="exact" w:before="2"/>
              <w:ind w:left="105"/>
              <w:rPr>
                <w:sz w:val="23"/>
              </w:rPr>
            </w:pPr>
            <w:r>
              <w:rPr>
                <w:rFonts w:ascii="全字庫正楷體" w:eastAsia="全字庫正楷體" w:hint="eastAsia"/>
                <w:color w:val="231F20"/>
                <w:position w:val="2"/>
                <w:sz w:val="23"/>
              </w:rPr>
              <w:t>口</w:t>
            </w:r>
            <w:r>
              <w:rPr>
                <w:color w:val="231F20"/>
                <w:sz w:val="23"/>
              </w:rPr>
              <w:t>負壓（床號）</w:t>
            </w:r>
          </w:p>
          <w:p>
            <w:pPr>
              <w:pStyle w:val="TableParagraph"/>
              <w:tabs>
                <w:tab w:pos="2437" w:val="left" w:leader="none"/>
              </w:tabs>
              <w:spacing w:line="350" w:lineRule="exact"/>
              <w:ind w:left="105"/>
              <w:rPr>
                <w:rFonts w:ascii="Times New Roman" w:eastAsia="Times New Roman"/>
                <w:sz w:val="23"/>
              </w:rPr>
            </w:pPr>
            <w:r>
              <w:rPr>
                <w:rFonts w:ascii="全字庫正楷體" w:eastAsia="全字庫正楷體" w:hint="eastAsia"/>
                <w:color w:val="231F20"/>
                <w:position w:val="2"/>
                <w:sz w:val="23"/>
              </w:rPr>
              <w:t>口</w:t>
            </w:r>
            <w:r>
              <w:rPr>
                <w:color w:val="231F20"/>
                <w:sz w:val="23"/>
              </w:rPr>
              <w:t>其他</w:t>
            </w:r>
            <w:r>
              <w:rPr>
                <w:rFonts w:ascii="Times New Roman" w:eastAsia="Times New Roman"/>
                <w:color w:val="231F20"/>
                <w:sz w:val="23"/>
                <w:u w:val="single" w:color="231F20"/>
              </w:rPr>
              <w:t> </w:t>
              <w:tab/>
            </w:r>
          </w:p>
          <w:p>
            <w:pPr>
              <w:pStyle w:val="TableParagraph"/>
              <w:tabs>
                <w:tab w:pos="571" w:val="left" w:leader="none"/>
                <w:tab w:pos="1154" w:val="left" w:leader="none"/>
                <w:tab w:pos="1737" w:val="left" w:leader="none"/>
              </w:tabs>
              <w:spacing w:line="350" w:lineRule="exact"/>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tabs>
                <w:tab w:pos="804" w:val="left" w:leader="none"/>
                <w:tab w:pos="1387" w:val="left" w:leader="none"/>
                <w:tab w:pos="1970" w:val="left" w:leader="none"/>
              </w:tabs>
              <w:spacing w:line="303" w:lineRule="exact"/>
              <w:ind w:left="105"/>
              <w:rPr>
                <w:sz w:val="23"/>
              </w:rPr>
            </w:pPr>
            <w:r>
              <w:rPr>
                <w:color w:val="231F20"/>
                <w:sz w:val="23"/>
              </w:rPr>
              <w:t>至</w:t>
            </w:r>
            <w:r>
              <w:rPr>
                <w:color w:val="231F20"/>
                <w:sz w:val="23"/>
                <w:u w:val="single" w:color="231F20"/>
              </w:rPr>
              <w:t> </w:t>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88" w:type="dxa"/>
          </w:tcPr>
          <w:p>
            <w:pPr>
              <w:pStyle w:val="TableParagraph"/>
              <w:spacing w:line="375" w:lineRule="exact" w:before="2"/>
              <w:ind w:left="104"/>
              <w:rPr>
                <w:sz w:val="23"/>
              </w:rPr>
            </w:pPr>
            <w:r>
              <w:rPr>
                <w:rFonts w:ascii="全字庫正楷體" w:eastAsia="全字庫正楷體" w:hint="eastAsia"/>
                <w:color w:val="231F20"/>
                <w:position w:val="2"/>
                <w:sz w:val="23"/>
              </w:rPr>
              <w:t>口</w:t>
            </w:r>
            <w:r>
              <w:rPr>
                <w:color w:val="231F20"/>
                <w:sz w:val="23"/>
              </w:rPr>
              <w:t>負壓（床號）</w:t>
            </w:r>
          </w:p>
          <w:p>
            <w:pPr>
              <w:pStyle w:val="TableParagraph"/>
              <w:tabs>
                <w:tab w:pos="2436" w:val="left" w:leader="none"/>
              </w:tabs>
              <w:spacing w:line="350" w:lineRule="exact"/>
              <w:ind w:left="104"/>
              <w:rPr>
                <w:rFonts w:ascii="Times New Roman" w:eastAsia="Times New Roman"/>
                <w:sz w:val="23"/>
              </w:rPr>
            </w:pPr>
            <w:r>
              <w:rPr>
                <w:rFonts w:ascii="全字庫正楷體" w:eastAsia="全字庫正楷體" w:hint="eastAsia"/>
                <w:color w:val="231F20"/>
                <w:spacing w:val="-1"/>
                <w:position w:val="2"/>
                <w:sz w:val="23"/>
              </w:rPr>
              <w:t>口</w:t>
            </w:r>
            <w:r>
              <w:rPr>
                <w:color w:val="231F20"/>
                <w:sz w:val="23"/>
              </w:rPr>
              <w:t>其他</w:t>
            </w:r>
            <w:r>
              <w:rPr>
                <w:rFonts w:ascii="Times New Roman" w:eastAsia="Times New Roman"/>
                <w:color w:val="231F20"/>
                <w:sz w:val="23"/>
                <w:u w:val="single" w:color="231F20"/>
              </w:rPr>
              <w:t> </w:t>
              <w:tab/>
            </w:r>
          </w:p>
          <w:p>
            <w:pPr>
              <w:pStyle w:val="TableParagraph"/>
              <w:tabs>
                <w:tab w:pos="570" w:val="left" w:leader="none"/>
                <w:tab w:pos="1153" w:val="left" w:leader="none"/>
                <w:tab w:pos="1736" w:val="left" w:leader="none"/>
              </w:tabs>
              <w:spacing w:line="350" w:lineRule="exact"/>
              <w:ind w:left="104"/>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tabs>
                <w:tab w:pos="803" w:val="left" w:leader="none"/>
                <w:tab w:pos="1386" w:val="left" w:leader="none"/>
                <w:tab w:pos="1969" w:val="left" w:leader="none"/>
              </w:tabs>
              <w:spacing w:line="303" w:lineRule="exact"/>
              <w:ind w:left="104"/>
              <w:rPr>
                <w:sz w:val="23"/>
              </w:rPr>
            </w:pPr>
            <w:r>
              <w:rPr>
                <w:color w:val="231F20"/>
                <w:sz w:val="23"/>
              </w:rPr>
              <w:t>至</w:t>
            </w:r>
            <w:r>
              <w:rPr>
                <w:color w:val="231F20"/>
                <w:sz w:val="23"/>
                <w:u w:val="single" w:color="231F20"/>
              </w:rPr>
              <w:t> </w:t>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90" w:type="dxa"/>
          </w:tcPr>
          <w:p>
            <w:pPr>
              <w:pStyle w:val="TableParagraph"/>
              <w:spacing w:line="375" w:lineRule="exact" w:before="2"/>
              <w:ind w:left="105"/>
              <w:rPr>
                <w:sz w:val="23"/>
              </w:rPr>
            </w:pPr>
            <w:r>
              <w:rPr>
                <w:rFonts w:ascii="全字庫正楷體" w:eastAsia="全字庫正楷體" w:hint="eastAsia"/>
                <w:color w:val="231F20"/>
                <w:position w:val="2"/>
                <w:sz w:val="23"/>
              </w:rPr>
              <w:t>口</w:t>
            </w:r>
            <w:r>
              <w:rPr>
                <w:color w:val="231F20"/>
                <w:sz w:val="23"/>
              </w:rPr>
              <w:t>負壓（床號）</w:t>
            </w:r>
          </w:p>
          <w:p>
            <w:pPr>
              <w:pStyle w:val="TableParagraph"/>
              <w:tabs>
                <w:tab w:pos="2437" w:val="left" w:leader="none"/>
              </w:tabs>
              <w:spacing w:line="350" w:lineRule="exact"/>
              <w:ind w:left="105"/>
              <w:rPr>
                <w:rFonts w:ascii="Times New Roman" w:eastAsia="Times New Roman"/>
                <w:sz w:val="23"/>
              </w:rPr>
            </w:pPr>
            <w:r>
              <w:rPr>
                <w:rFonts w:ascii="全字庫正楷體" w:eastAsia="全字庫正楷體" w:hint="eastAsia"/>
                <w:color w:val="231F20"/>
                <w:spacing w:val="-1"/>
                <w:position w:val="2"/>
                <w:sz w:val="23"/>
              </w:rPr>
              <w:t>口</w:t>
            </w:r>
            <w:r>
              <w:rPr>
                <w:color w:val="231F20"/>
                <w:sz w:val="23"/>
              </w:rPr>
              <w:t>其他</w:t>
            </w:r>
            <w:r>
              <w:rPr>
                <w:rFonts w:ascii="Times New Roman" w:eastAsia="Times New Roman"/>
                <w:color w:val="231F20"/>
                <w:sz w:val="23"/>
                <w:u w:val="single" w:color="231F20"/>
              </w:rPr>
              <w:t> </w:t>
              <w:tab/>
            </w:r>
          </w:p>
          <w:p>
            <w:pPr>
              <w:pStyle w:val="TableParagraph"/>
              <w:tabs>
                <w:tab w:pos="571" w:val="left" w:leader="none"/>
                <w:tab w:pos="1154" w:val="left" w:leader="none"/>
                <w:tab w:pos="1737" w:val="left" w:leader="none"/>
              </w:tabs>
              <w:spacing w:line="350" w:lineRule="exact"/>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tabs>
                <w:tab w:pos="804" w:val="left" w:leader="none"/>
                <w:tab w:pos="1387" w:val="left" w:leader="none"/>
                <w:tab w:pos="1970" w:val="left" w:leader="none"/>
              </w:tabs>
              <w:spacing w:line="303" w:lineRule="exact"/>
              <w:ind w:left="105"/>
              <w:rPr>
                <w:sz w:val="23"/>
              </w:rPr>
            </w:pPr>
            <w:r>
              <w:rPr>
                <w:color w:val="231F20"/>
                <w:sz w:val="23"/>
              </w:rPr>
              <w:t>至</w:t>
            </w:r>
            <w:r>
              <w:rPr>
                <w:color w:val="231F20"/>
                <w:sz w:val="23"/>
                <w:u w:val="single" w:color="231F20"/>
              </w:rPr>
              <w:t> </w:t>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349" w:hRule="atLeast"/>
        </w:trPr>
        <w:tc>
          <w:tcPr>
            <w:tcW w:w="1378" w:type="dxa"/>
          </w:tcPr>
          <w:p>
            <w:pPr>
              <w:pStyle w:val="TableParagraph"/>
              <w:spacing w:line="328" w:lineRule="exact"/>
              <w:ind w:left="57"/>
              <w:rPr>
                <w:sz w:val="23"/>
              </w:rPr>
            </w:pPr>
            <w:r>
              <w:rPr>
                <w:color w:val="231F20"/>
                <w:sz w:val="23"/>
              </w:rPr>
              <w:t>開始治療日</w:t>
            </w:r>
          </w:p>
        </w:tc>
        <w:tc>
          <w:tcPr>
            <w:tcW w:w="2689" w:type="dxa"/>
          </w:tcPr>
          <w:p>
            <w:pPr>
              <w:pStyle w:val="TableParagraph"/>
              <w:tabs>
                <w:tab w:pos="571" w:val="left" w:leader="none"/>
                <w:tab w:pos="1154" w:val="left" w:leader="none"/>
                <w:tab w:pos="1737" w:val="left" w:leader="none"/>
              </w:tabs>
              <w:spacing w:line="328" w:lineRule="exact"/>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88" w:type="dxa"/>
          </w:tcPr>
          <w:p>
            <w:pPr>
              <w:pStyle w:val="TableParagraph"/>
              <w:tabs>
                <w:tab w:pos="570" w:val="left" w:leader="none"/>
                <w:tab w:pos="1153" w:val="left" w:leader="none"/>
                <w:tab w:pos="1853" w:val="left" w:leader="none"/>
              </w:tabs>
              <w:spacing w:line="328" w:lineRule="exact"/>
              <w:ind w:left="104"/>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90" w:type="dxa"/>
          </w:tcPr>
          <w:p>
            <w:pPr>
              <w:pStyle w:val="TableParagraph"/>
              <w:tabs>
                <w:tab w:pos="571" w:val="left" w:leader="none"/>
                <w:tab w:pos="1154" w:val="left" w:leader="none"/>
                <w:tab w:pos="1737" w:val="left" w:leader="none"/>
              </w:tabs>
              <w:spacing w:line="328" w:lineRule="exact"/>
              <w:ind w:left="105"/>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349" w:hRule="atLeast"/>
        </w:trPr>
        <w:tc>
          <w:tcPr>
            <w:tcW w:w="1378" w:type="dxa"/>
          </w:tcPr>
          <w:p>
            <w:pPr>
              <w:pStyle w:val="TableParagraph"/>
              <w:spacing w:line="328" w:lineRule="exact"/>
              <w:ind w:left="57"/>
              <w:rPr>
                <w:sz w:val="23"/>
              </w:rPr>
            </w:pPr>
            <w:r>
              <w:rPr>
                <w:color w:val="231F20"/>
                <w:sz w:val="23"/>
              </w:rPr>
              <w:t>個案現況</w:t>
            </w:r>
          </w:p>
        </w:tc>
        <w:tc>
          <w:tcPr>
            <w:tcW w:w="2689" w:type="dxa"/>
          </w:tcPr>
          <w:p>
            <w:pPr>
              <w:pStyle w:val="TableParagraph"/>
              <w:rPr>
                <w:rFonts w:ascii="Times New Roman"/>
                <w:sz w:val="22"/>
              </w:rPr>
            </w:pPr>
          </w:p>
        </w:tc>
        <w:tc>
          <w:tcPr>
            <w:tcW w:w="2688" w:type="dxa"/>
          </w:tcPr>
          <w:p>
            <w:pPr>
              <w:pStyle w:val="TableParagraph"/>
              <w:rPr>
                <w:rFonts w:ascii="Times New Roman"/>
                <w:sz w:val="22"/>
              </w:rPr>
            </w:pPr>
          </w:p>
        </w:tc>
        <w:tc>
          <w:tcPr>
            <w:tcW w:w="2690" w:type="dxa"/>
          </w:tcPr>
          <w:p>
            <w:pPr>
              <w:pStyle w:val="TableParagraph"/>
              <w:rPr>
                <w:rFonts w:ascii="Times New Roman"/>
                <w:sz w:val="22"/>
              </w:rPr>
            </w:pPr>
          </w:p>
        </w:tc>
      </w:tr>
      <w:tr>
        <w:trPr>
          <w:trHeight w:val="1050" w:hRule="atLeast"/>
        </w:trPr>
        <w:tc>
          <w:tcPr>
            <w:tcW w:w="1378" w:type="dxa"/>
          </w:tcPr>
          <w:p>
            <w:pPr>
              <w:pStyle w:val="TableParagraph"/>
              <w:spacing w:before="3"/>
              <w:rPr>
                <w:sz w:val="20"/>
              </w:rPr>
            </w:pPr>
          </w:p>
          <w:p>
            <w:pPr>
              <w:pStyle w:val="TableParagraph"/>
              <w:ind w:left="57"/>
              <w:rPr>
                <w:sz w:val="23"/>
              </w:rPr>
            </w:pPr>
            <w:r>
              <w:rPr>
                <w:color w:val="231F20"/>
                <w:sz w:val="23"/>
              </w:rPr>
              <w:t>備註</w:t>
            </w:r>
          </w:p>
        </w:tc>
        <w:tc>
          <w:tcPr>
            <w:tcW w:w="2689" w:type="dxa"/>
          </w:tcPr>
          <w:p>
            <w:pPr>
              <w:pStyle w:val="TableParagraph"/>
              <w:spacing w:line="375" w:lineRule="exact" w:before="2"/>
              <w:ind w:left="93"/>
              <w:rPr>
                <w:sz w:val="23"/>
              </w:rPr>
            </w:pPr>
            <w:r>
              <w:rPr>
                <w:rFonts w:ascii="全字庫正楷體" w:eastAsia="全字庫正楷體" w:hint="eastAsia"/>
                <w:color w:val="231F20"/>
                <w:position w:val="2"/>
                <w:sz w:val="23"/>
              </w:rPr>
              <w:t>口</w:t>
            </w:r>
            <w:r>
              <w:rPr>
                <w:color w:val="231F20"/>
                <w:sz w:val="23"/>
              </w:rPr>
              <w:t>呼吸器使用</w:t>
            </w:r>
          </w:p>
          <w:p>
            <w:pPr>
              <w:pStyle w:val="TableParagraph"/>
              <w:spacing w:line="350" w:lineRule="exact"/>
              <w:ind w:left="93"/>
              <w:rPr>
                <w:sz w:val="23"/>
              </w:rPr>
            </w:pPr>
            <w:r>
              <w:rPr>
                <w:rFonts w:ascii="全字庫正楷體" w:eastAsia="全字庫正楷體" w:hint="eastAsia"/>
                <w:color w:val="231F20"/>
                <w:position w:val="2"/>
                <w:sz w:val="23"/>
              </w:rPr>
              <w:t>口</w:t>
            </w:r>
            <w:r>
              <w:rPr>
                <w:color w:val="231F20"/>
                <w:sz w:val="23"/>
              </w:rPr>
              <w:t>與分子分型檢驗相同株</w:t>
            </w:r>
          </w:p>
          <w:p>
            <w:pPr>
              <w:pStyle w:val="TableParagraph"/>
              <w:tabs>
                <w:tab w:pos="2665" w:val="left" w:leader="none"/>
              </w:tabs>
              <w:spacing w:line="303" w:lineRule="exact"/>
              <w:ind w:left="93"/>
              <w:rPr>
                <w:rFonts w:ascii="Times New Roman" w:eastAsia="Times New Roman"/>
                <w:sz w:val="23"/>
              </w:rPr>
            </w:pPr>
            <w:r>
              <w:rPr>
                <w:color w:val="231F20"/>
                <w:sz w:val="23"/>
              </w:rPr>
              <w:t>案</w:t>
            </w:r>
            <w:r>
              <w:rPr>
                <w:color w:val="231F20"/>
                <w:sz w:val="23"/>
                <w:u w:val="single" w:color="231F20"/>
              </w:rPr>
              <w:t>    </w:t>
            </w:r>
            <w:r>
              <w:rPr>
                <w:color w:val="231F20"/>
                <w:sz w:val="23"/>
              </w:rPr>
              <w:t>的關係</w:t>
            </w:r>
            <w:r>
              <w:rPr>
                <w:rFonts w:ascii="Times New Roman" w:eastAsia="Times New Roman"/>
                <w:color w:val="231F20"/>
                <w:sz w:val="23"/>
              </w:rPr>
              <w:t>/</w:t>
            </w:r>
            <w:r>
              <w:rPr>
                <w:color w:val="231F20"/>
                <w:sz w:val="23"/>
              </w:rPr>
              <w:t>接觸地</w:t>
            </w:r>
            <w:r>
              <w:rPr>
                <w:rFonts w:ascii="Times New Roman" w:eastAsia="Times New Roman"/>
                <w:color w:val="231F20"/>
                <w:sz w:val="23"/>
                <w:u w:val="single" w:color="231F20"/>
              </w:rPr>
              <w:t> </w:t>
              <w:tab/>
            </w:r>
          </w:p>
        </w:tc>
        <w:tc>
          <w:tcPr>
            <w:tcW w:w="2688" w:type="dxa"/>
          </w:tcPr>
          <w:p>
            <w:pPr>
              <w:pStyle w:val="TableParagraph"/>
              <w:spacing w:line="375" w:lineRule="exact" w:before="2"/>
              <w:ind w:left="92"/>
              <w:rPr>
                <w:sz w:val="23"/>
              </w:rPr>
            </w:pPr>
            <w:r>
              <w:rPr>
                <w:rFonts w:ascii="全字庫正楷體" w:eastAsia="全字庫正楷體" w:hint="eastAsia"/>
                <w:color w:val="231F20"/>
                <w:position w:val="2"/>
                <w:sz w:val="23"/>
              </w:rPr>
              <w:t>口</w:t>
            </w:r>
            <w:r>
              <w:rPr>
                <w:color w:val="231F20"/>
                <w:sz w:val="23"/>
              </w:rPr>
              <w:t>呼吸器使用</w:t>
            </w:r>
          </w:p>
          <w:p>
            <w:pPr>
              <w:pStyle w:val="TableParagraph"/>
              <w:spacing w:line="350" w:lineRule="exact"/>
              <w:ind w:left="92"/>
              <w:rPr>
                <w:sz w:val="23"/>
              </w:rPr>
            </w:pPr>
            <w:r>
              <w:rPr>
                <w:rFonts w:ascii="全字庫正楷體" w:eastAsia="全字庫正楷體" w:hint="eastAsia"/>
                <w:color w:val="231F20"/>
                <w:spacing w:val="-1"/>
                <w:position w:val="2"/>
                <w:sz w:val="23"/>
              </w:rPr>
              <w:t>口</w:t>
            </w:r>
            <w:r>
              <w:rPr>
                <w:color w:val="231F20"/>
                <w:sz w:val="23"/>
              </w:rPr>
              <w:t>與分子分型檢驗相同株</w:t>
            </w:r>
          </w:p>
          <w:p>
            <w:pPr>
              <w:pStyle w:val="TableParagraph"/>
              <w:tabs>
                <w:tab w:pos="2664" w:val="left" w:leader="none"/>
              </w:tabs>
              <w:spacing w:line="303" w:lineRule="exact"/>
              <w:ind w:left="92"/>
              <w:rPr>
                <w:rFonts w:ascii="Times New Roman" w:eastAsia="Times New Roman"/>
                <w:sz w:val="23"/>
              </w:rPr>
            </w:pPr>
            <w:r>
              <w:rPr>
                <w:color w:val="231F20"/>
                <w:sz w:val="23"/>
              </w:rPr>
              <w:t>案</w:t>
            </w:r>
            <w:r>
              <w:rPr>
                <w:color w:val="231F20"/>
                <w:sz w:val="23"/>
                <w:u w:val="single" w:color="231F20"/>
              </w:rPr>
              <w:t>    </w:t>
            </w:r>
            <w:r>
              <w:rPr>
                <w:color w:val="231F20"/>
                <w:sz w:val="23"/>
              </w:rPr>
              <w:t>的關係</w:t>
            </w:r>
            <w:r>
              <w:rPr>
                <w:rFonts w:ascii="Times New Roman" w:eastAsia="Times New Roman"/>
                <w:color w:val="231F20"/>
                <w:sz w:val="23"/>
              </w:rPr>
              <w:t>/</w:t>
            </w:r>
            <w:r>
              <w:rPr>
                <w:color w:val="231F20"/>
                <w:sz w:val="23"/>
              </w:rPr>
              <w:t>接觸地</w:t>
            </w:r>
            <w:r>
              <w:rPr>
                <w:rFonts w:ascii="Times New Roman" w:eastAsia="Times New Roman"/>
                <w:color w:val="231F20"/>
                <w:sz w:val="23"/>
                <w:u w:val="single" w:color="231F20"/>
              </w:rPr>
              <w:t> </w:t>
              <w:tab/>
            </w:r>
          </w:p>
        </w:tc>
        <w:tc>
          <w:tcPr>
            <w:tcW w:w="2690" w:type="dxa"/>
          </w:tcPr>
          <w:p>
            <w:pPr>
              <w:pStyle w:val="TableParagraph"/>
              <w:spacing w:line="375" w:lineRule="exact" w:before="2"/>
              <w:ind w:left="93"/>
              <w:rPr>
                <w:sz w:val="23"/>
              </w:rPr>
            </w:pPr>
            <w:r>
              <w:rPr>
                <w:rFonts w:ascii="全字庫正楷體" w:eastAsia="全字庫正楷體" w:hint="eastAsia"/>
                <w:color w:val="231F20"/>
                <w:position w:val="2"/>
                <w:sz w:val="23"/>
              </w:rPr>
              <w:t>口</w:t>
            </w:r>
            <w:r>
              <w:rPr>
                <w:color w:val="231F20"/>
                <w:sz w:val="23"/>
              </w:rPr>
              <w:t>呼吸器使用</w:t>
            </w:r>
          </w:p>
          <w:p>
            <w:pPr>
              <w:pStyle w:val="TableParagraph"/>
              <w:spacing w:line="350" w:lineRule="exact"/>
              <w:ind w:left="93"/>
              <w:rPr>
                <w:sz w:val="23"/>
              </w:rPr>
            </w:pPr>
            <w:r>
              <w:rPr>
                <w:rFonts w:ascii="全字庫正楷體" w:eastAsia="全字庫正楷體" w:hint="eastAsia"/>
                <w:color w:val="231F20"/>
                <w:spacing w:val="-1"/>
                <w:position w:val="2"/>
                <w:sz w:val="23"/>
              </w:rPr>
              <w:t>口</w:t>
            </w:r>
            <w:r>
              <w:rPr>
                <w:color w:val="231F20"/>
                <w:sz w:val="23"/>
              </w:rPr>
              <w:t>與分子分型檢驗相同株</w:t>
            </w:r>
          </w:p>
          <w:p>
            <w:pPr>
              <w:pStyle w:val="TableParagraph"/>
              <w:tabs>
                <w:tab w:pos="2667" w:val="left" w:leader="none"/>
              </w:tabs>
              <w:spacing w:line="303" w:lineRule="exact"/>
              <w:ind w:left="93"/>
              <w:rPr>
                <w:rFonts w:ascii="Times New Roman" w:eastAsia="Times New Roman"/>
                <w:sz w:val="23"/>
              </w:rPr>
            </w:pPr>
            <w:r>
              <w:rPr>
                <w:color w:val="231F20"/>
                <w:sz w:val="23"/>
              </w:rPr>
              <w:t>案</w:t>
            </w:r>
            <w:r>
              <w:rPr>
                <w:color w:val="231F20"/>
                <w:sz w:val="23"/>
                <w:u w:val="single" w:color="231F20"/>
              </w:rPr>
              <w:t>    </w:t>
            </w:r>
            <w:r>
              <w:rPr>
                <w:color w:val="231F20"/>
                <w:sz w:val="23"/>
              </w:rPr>
              <w:t>的關係</w:t>
            </w:r>
            <w:r>
              <w:rPr>
                <w:rFonts w:ascii="Times New Roman" w:eastAsia="Times New Roman"/>
                <w:color w:val="231F20"/>
                <w:sz w:val="23"/>
              </w:rPr>
              <w:t>/</w:t>
            </w:r>
            <w:r>
              <w:rPr>
                <w:color w:val="231F20"/>
                <w:sz w:val="23"/>
              </w:rPr>
              <w:t>接觸地</w:t>
            </w:r>
            <w:r>
              <w:rPr>
                <w:rFonts w:ascii="Times New Roman" w:eastAsia="Times New Roman"/>
                <w:color w:val="231F20"/>
                <w:sz w:val="23"/>
                <w:u w:val="single" w:color="231F20"/>
              </w:rPr>
              <w:t> </w:t>
              <w:tab/>
            </w:r>
          </w:p>
        </w:tc>
      </w:tr>
    </w:tbl>
    <w:p>
      <w:pPr>
        <w:pStyle w:val="BodyText"/>
        <w:spacing w:before="14"/>
        <w:rPr>
          <w:sz w:val="15"/>
        </w:rPr>
      </w:pPr>
      <w:r>
        <w:rPr/>
        <w:pict>
          <v:group style="position:absolute;margin-left:0pt;margin-top:342.408997pt;width:44.6pt;height:495.9pt;mso-position-horizontal-relative:page;mso-position-vertical-relative:page;z-index:-305207296" coordorigin="0,6848" coordsize="892,9918">
            <v:shape style="position:absolute;left:338;top:7345;width:426;height:9420" type="#_x0000_t75" stroked="false">
              <v:imagedata r:id="rId1053" o:title=""/>
            </v:shape>
            <v:shape style="position:absolute;left:0;top:6848;width:892;height:789" coordorigin="0,6848" coordsize="892,789" path="m520,6848l0,6848,0,7637,520,7637,541,7635,600,7602,858,7327,891,7243,883,7197,600,6883,541,6850,520,6848xe" filled="true" fillcolor="#f37b7d" stroked="false">
              <v:path arrowok="t"/>
              <v:fill type="solid"/>
            </v:shape>
            <v:shape style="position:absolute;left:375;top:7107;width:363;height:266" type="#_x0000_t75" stroked="false">
              <v:imagedata r:id="rId1067" o:title=""/>
            </v:shape>
            <v:shape style="position:absolute;left:431;top:7772;width:244;height:3497" type="#_x0000_t75" stroked="false">
              <v:imagedata r:id="rId1059" o:title=""/>
            </v:shape>
            <v:shape style="position:absolute;left:441;top:11633;width:230;height:241" type="#_x0000_t75" stroked="false">
              <v:imagedata r:id="rId1060" o:title=""/>
            </v:shape>
            <v:shape style="position:absolute;left:430;top:11960;width:245;height:240" type="#_x0000_t75" stroked="false">
              <v:imagedata r:id="rId1061" o:title=""/>
            </v:shape>
            <v:shape style="position:absolute;left:424;top:11488;width:253;height:858" coordorigin="424,11489" coordsize="253,858" path="m677,12274l648,12293,617,12307,584,12315,550,12318,515,12315,483,12307,452,12293,424,12274,424,12300,451,12320,481,12334,514,12343,550,12346,585,12343,618,12334,649,12320,652,12318,677,12300,677,12274m677,11534l652,11516,649,11514,618,11500,585,11491,550,11489,514,11491,481,11500,451,11514,424,11534,424,11560,453,11541,483,11527,515,11519,550,11516,585,11519,617,11527,648,11541,677,11560,677,11534e" filled="true" fillcolor="#58595b" stroked="false">
              <v:path arrowok="t"/>
              <v:fill type="solid"/>
            </v:shape>
            <v:shape style="position:absolute;left:43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206</w:t>
                    </w:r>
                  </w:p>
                </w:txbxContent>
              </v:textbox>
              <w10:wrap type="none"/>
            </v:shape>
            <w10:wrap type="none"/>
          </v:group>
        </w:pict>
      </w:r>
    </w:p>
    <w:p>
      <w:pPr>
        <w:pStyle w:val="BodyText"/>
        <w:spacing w:before="75"/>
        <w:ind w:left="1297"/>
      </w:pPr>
      <w:r>
        <w:rPr>
          <w:rFonts w:ascii="Times New Roman" w:eastAsia="Times New Roman"/>
          <w:color w:val="231F20"/>
        </w:rPr>
        <w:t>(</w:t>
      </w:r>
      <w:r>
        <w:rPr>
          <w:color w:val="231F20"/>
        </w:rPr>
        <w:t>二</w:t>
      </w:r>
      <w:r>
        <w:rPr>
          <w:rFonts w:ascii="Times New Roman" w:eastAsia="Times New Roman"/>
          <w:color w:val="231F20"/>
        </w:rPr>
        <w:t>)</w:t>
      </w:r>
      <w:r>
        <w:rPr>
          <w:color w:val="231F20"/>
        </w:rPr>
        <w:t>個案描述</w:t>
      </w:r>
    </w:p>
    <w:p>
      <w:pPr>
        <w:pStyle w:val="BodyText"/>
        <w:spacing w:before="4"/>
        <w:rPr>
          <w:sz w:val="17"/>
        </w:rPr>
      </w:pPr>
    </w:p>
    <w:p>
      <w:pPr>
        <w:pStyle w:val="BodyText"/>
        <w:ind w:left="1297"/>
      </w:pPr>
      <w:r>
        <w:rPr>
          <w:rFonts w:ascii="Times New Roman" w:eastAsia="Times New Roman"/>
          <w:color w:val="231F20"/>
        </w:rPr>
        <w:t>(</w:t>
      </w:r>
      <w:r>
        <w:rPr>
          <w:color w:val="231F20"/>
        </w:rPr>
        <w:t>三</w:t>
      </w:r>
      <w:r>
        <w:rPr>
          <w:rFonts w:ascii="Times New Roman" w:eastAsia="Times New Roman"/>
          <w:color w:val="231F20"/>
        </w:rPr>
        <w:t>)</w:t>
      </w:r>
      <w:r>
        <w:rPr>
          <w:color w:val="231F20"/>
        </w:rPr>
        <w:t>個案關係圖</w:t>
      </w:r>
    </w:p>
    <w:p>
      <w:pPr>
        <w:spacing w:line="402" w:lineRule="exact" w:before="269"/>
        <w:ind w:left="947" w:right="0" w:firstLine="0"/>
        <w:jc w:val="left"/>
        <w:rPr>
          <w:rFonts w:ascii="Times New Roman" w:eastAsia="Times New Roman"/>
          <w:b/>
          <w:sz w:val="23"/>
        </w:rPr>
      </w:pPr>
      <w:r>
        <w:rPr>
          <w:rFonts w:ascii="微軟正黑體" w:eastAsia="微軟正黑體" w:hint="eastAsia"/>
          <w:b/>
          <w:color w:val="231F20"/>
          <w:sz w:val="23"/>
        </w:rPr>
        <w:t>四、環境調查：請簡述</w:t>
      </w:r>
      <w:r>
        <w:rPr>
          <w:rFonts w:ascii="Times New Roman" w:eastAsia="Times New Roman"/>
          <w:b/>
          <w:color w:val="231F20"/>
          <w:sz w:val="23"/>
        </w:rPr>
        <w:t>(</w:t>
      </w:r>
      <w:r>
        <w:rPr>
          <w:rFonts w:ascii="微軟正黑體" w:eastAsia="微軟正黑體" w:hint="eastAsia"/>
          <w:b/>
          <w:color w:val="231F20"/>
          <w:sz w:val="23"/>
        </w:rPr>
        <w:t>依實際調查狀況填列</w:t>
      </w:r>
      <w:r>
        <w:rPr>
          <w:rFonts w:ascii="Times New Roman" w:eastAsia="Times New Roman"/>
          <w:b/>
          <w:color w:val="231F20"/>
          <w:sz w:val="23"/>
        </w:rPr>
        <w:t>)</w:t>
      </w:r>
    </w:p>
    <w:p>
      <w:pPr>
        <w:pStyle w:val="BodyText"/>
        <w:spacing w:line="208" w:lineRule="auto" w:before="14"/>
        <w:ind w:left="1886" w:right="386" w:hanging="589"/>
      </w:pPr>
      <w:r>
        <w:rPr>
          <w:rFonts w:ascii="Times New Roman" w:hAnsi="Times New Roman" w:eastAsia="Times New Roman"/>
          <w:color w:val="231F20"/>
        </w:rPr>
        <w:t>(</w:t>
      </w:r>
      <w:r>
        <w:rPr>
          <w:color w:val="231F20"/>
        </w:rPr>
        <w:t>—</w:t>
      </w:r>
      <w:r>
        <w:rPr>
          <w:rFonts w:ascii="Times New Roman" w:hAnsi="Times New Roman" w:eastAsia="Times New Roman"/>
          <w:color w:val="231F20"/>
          <w:spacing w:val="7"/>
        </w:rPr>
        <w:t>)  </w:t>
      </w:r>
      <w:r>
        <w:rPr>
          <w:color w:val="231F20"/>
          <w:spacing w:val="-4"/>
        </w:rPr>
        <w:t>機構型態簡介：長期照護</w:t>
      </w:r>
      <w:r>
        <w:rPr>
          <w:color w:val="231F20"/>
        </w:rPr>
        <w:t>（</w:t>
      </w:r>
      <w:r>
        <w:rPr>
          <w:color w:val="231F20"/>
          <w:spacing w:val="-3"/>
        </w:rPr>
        <w:t>安養中心、護理之家</w:t>
      </w:r>
      <w:r>
        <w:rPr>
          <w:color w:val="231F20"/>
          <w:spacing w:val="-124"/>
        </w:rPr>
        <w:t>）</w:t>
      </w:r>
      <w:r>
        <w:rPr>
          <w:color w:val="231F20"/>
          <w:spacing w:val="-8"/>
        </w:rPr>
        <w:t>、呼吸照護病房、醫院工作者、職</w:t>
      </w:r>
      <w:r>
        <w:rPr>
          <w:color w:val="231F20"/>
        </w:rPr>
        <w:t>場及機構人員人數。</w:t>
      </w:r>
    </w:p>
    <w:p>
      <w:pPr>
        <w:pStyle w:val="BodyText"/>
        <w:spacing w:line="375" w:lineRule="exact" w:before="46"/>
        <w:ind w:left="1297"/>
        <w:rPr>
          <w:rFonts w:ascii="Times New Roman" w:hAnsi="Times New Roman" w:eastAsia="Times New Roman"/>
        </w:rPr>
      </w:pPr>
      <w:r>
        <w:rPr>
          <w:rFonts w:ascii="Times New Roman" w:hAnsi="Times New Roman" w:eastAsia="Times New Roman"/>
          <w:color w:val="231F20"/>
        </w:rPr>
        <w:t>(</w:t>
      </w:r>
      <w:r>
        <w:rPr>
          <w:color w:val="231F20"/>
        </w:rPr>
        <w:t>二</w:t>
      </w:r>
      <w:r>
        <w:rPr>
          <w:rFonts w:ascii="Times New Roman" w:hAnsi="Times New Roman" w:eastAsia="Times New Roman"/>
          <w:color w:val="231F20"/>
        </w:rPr>
        <w:t>) </w:t>
      </w:r>
      <w:r>
        <w:rPr>
          <w:color w:val="231F20"/>
        </w:rPr>
        <w:t>機構建築型態</w:t>
      </w:r>
      <w:r>
        <w:rPr>
          <w:rFonts w:ascii="Times New Roman" w:hAnsi="Times New Roman" w:eastAsia="Times New Roman"/>
          <w:color w:val="231F20"/>
        </w:rPr>
        <w:t>—</w:t>
      </w:r>
    </w:p>
    <w:p>
      <w:pPr>
        <w:pStyle w:val="BodyText"/>
        <w:spacing w:line="350" w:lineRule="exact"/>
        <w:ind w:left="1530"/>
      </w:pPr>
      <w:r>
        <w:rPr>
          <w:rFonts w:ascii="Times New Roman" w:eastAsia="Times New Roman"/>
          <w:color w:val="231F20"/>
        </w:rPr>
        <w:t>1</w:t>
      </w:r>
      <w:r>
        <w:rPr>
          <w:color w:val="231F20"/>
        </w:rPr>
        <w:t>、實地勘查之環境樓層分布情形（檢附平面圖說明</w:t>
      </w:r>
      <w:r>
        <w:rPr>
          <w:color w:val="231F20"/>
          <w:spacing w:val="-117"/>
        </w:rPr>
        <w:t>）</w:t>
      </w:r>
      <w:r>
        <w:rPr>
          <w:color w:val="231F20"/>
        </w:rPr>
        <w:t>。</w:t>
      </w:r>
    </w:p>
    <w:p>
      <w:pPr>
        <w:pStyle w:val="BodyText"/>
        <w:spacing w:line="208" w:lineRule="auto" w:before="10"/>
        <w:ind w:left="1885" w:right="388" w:hanging="355"/>
      </w:pPr>
      <w:r>
        <w:rPr>
          <w:rFonts w:ascii="Times New Roman" w:hAnsi="Times New Roman" w:eastAsia="Times New Roman"/>
          <w:color w:val="231F20"/>
          <w:spacing w:val="-7"/>
          <w:w w:val="101"/>
        </w:rPr>
        <w:t>2</w:t>
      </w:r>
      <w:r>
        <w:rPr>
          <w:color w:val="231F20"/>
          <w:spacing w:val="-5"/>
          <w:w w:val="101"/>
        </w:rPr>
        <w:t>、描述遍風情形</w:t>
      </w:r>
      <w:r>
        <w:rPr>
          <w:color w:val="231F20"/>
          <w:w w:val="101"/>
        </w:rPr>
        <w:t>（</w:t>
      </w:r>
      <w:r>
        <w:rPr>
          <w:color w:val="231F20"/>
          <w:spacing w:val="-3"/>
          <w:w w:val="101"/>
        </w:rPr>
        <w:t>開窗情形、獨棟中央空調或單—冷氣</w:t>
      </w:r>
      <w:r>
        <w:rPr>
          <w:color w:val="231F20"/>
          <w:spacing w:val="-124"/>
          <w:w w:val="101"/>
        </w:rPr>
        <w:t>）</w:t>
      </w:r>
      <w:r>
        <w:rPr>
          <w:color w:val="231F20"/>
          <w:spacing w:val="-5"/>
          <w:w w:val="101"/>
        </w:rPr>
        <w:t>，房室阻隔情形</w:t>
      </w:r>
      <w:r>
        <w:rPr>
          <w:color w:val="231F20"/>
          <w:w w:val="101"/>
        </w:rPr>
        <w:t>（</w:t>
      </w:r>
      <w:r>
        <w:rPr>
          <w:color w:val="231F20"/>
          <w:spacing w:val="-7"/>
          <w:w w:val="101"/>
        </w:rPr>
        <w:t>如簾子、半</w:t>
      </w:r>
      <w:r>
        <w:rPr>
          <w:color w:val="231F20"/>
        </w:rPr>
        <w:t>隔間</w:t>
      </w:r>
      <w:r>
        <w:rPr>
          <w:color w:val="231F20"/>
          <w:spacing w:val="-117"/>
        </w:rPr>
        <w:t>）</w:t>
      </w:r>
      <w:r>
        <w:rPr>
          <w:color w:val="231F20"/>
        </w:rPr>
        <w:t>。</w:t>
      </w:r>
    </w:p>
    <w:p>
      <w:pPr>
        <w:pStyle w:val="ListParagraph"/>
        <w:numPr>
          <w:ilvl w:val="1"/>
          <w:numId w:val="166"/>
        </w:numPr>
        <w:tabs>
          <w:tab w:pos="2194" w:val="left" w:leader="none"/>
        </w:tabs>
        <w:spacing w:line="342" w:lineRule="exact" w:before="0" w:after="0"/>
        <w:ind w:left="2193" w:right="0" w:hanging="314"/>
        <w:jc w:val="left"/>
        <w:rPr>
          <w:sz w:val="23"/>
        </w:rPr>
      </w:pPr>
      <w:r>
        <w:rPr>
          <w:color w:val="231F20"/>
          <w:sz w:val="23"/>
        </w:rPr>
        <w:t>、</w:t>
      </w:r>
      <w:r>
        <w:rPr>
          <w:rFonts w:ascii="全字庫正楷體" w:eastAsia="全字庫正楷體" w:hint="eastAsia"/>
          <w:color w:val="231F20"/>
          <w:position w:val="2"/>
          <w:sz w:val="23"/>
        </w:rPr>
        <w:t>口</w:t>
      </w:r>
      <w:r>
        <w:rPr>
          <w:color w:val="231F20"/>
          <w:spacing w:val="26"/>
          <w:sz w:val="23"/>
        </w:rPr>
        <w:t>是 </w:t>
      </w:r>
      <w:r>
        <w:rPr>
          <w:rFonts w:ascii="全字庫正楷體" w:eastAsia="全字庫正楷體" w:hint="eastAsia"/>
          <w:color w:val="231F20"/>
          <w:position w:val="2"/>
          <w:sz w:val="23"/>
        </w:rPr>
        <w:t>口</w:t>
      </w:r>
      <w:r>
        <w:rPr>
          <w:color w:val="231F20"/>
          <w:spacing w:val="2"/>
          <w:sz w:val="23"/>
        </w:rPr>
        <w:t>否 空調之進出氣口運作</w:t>
      </w:r>
    </w:p>
    <w:p>
      <w:pPr>
        <w:pStyle w:val="ListParagraph"/>
        <w:numPr>
          <w:ilvl w:val="1"/>
          <w:numId w:val="166"/>
        </w:numPr>
        <w:tabs>
          <w:tab w:pos="2194" w:val="left" w:leader="none"/>
        </w:tabs>
        <w:spacing w:line="350" w:lineRule="exact" w:before="0" w:after="0"/>
        <w:ind w:left="2193" w:right="0" w:hanging="314"/>
        <w:jc w:val="left"/>
        <w:rPr>
          <w:rFonts w:ascii="Times New Roman" w:eastAsia="Times New Roman"/>
          <w:sz w:val="23"/>
        </w:rPr>
      </w:pPr>
      <w:r>
        <w:rPr>
          <w:color w:val="231F20"/>
          <w:sz w:val="23"/>
        </w:rPr>
        <w:t>、</w:t>
      </w:r>
      <w:r>
        <w:rPr>
          <w:rFonts w:ascii="全字庫正楷體" w:eastAsia="全字庫正楷體" w:hint="eastAsia"/>
          <w:color w:val="231F20"/>
          <w:position w:val="2"/>
          <w:sz w:val="23"/>
        </w:rPr>
        <w:t>口</w:t>
      </w:r>
      <w:r>
        <w:rPr>
          <w:color w:val="231F20"/>
          <w:spacing w:val="26"/>
          <w:sz w:val="23"/>
        </w:rPr>
        <w:t>有 </w:t>
      </w:r>
      <w:r>
        <w:rPr>
          <w:rFonts w:ascii="全字庫正楷體" w:eastAsia="全字庫正楷體" w:hint="eastAsia"/>
          <w:color w:val="231F20"/>
          <w:position w:val="2"/>
          <w:sz w:val="23"/>
        </w:rPr>
        <w:t>口</w:t>
      </w:r>
      <w:r>
        <w:rPr>
          <w:color w:val="231F20"/>
          <w:spacing w:val="12"/>
          <w:sz w:val="23"/>
        </w:rPr>
        <w:t>無 換氣</w:t>
      </w:r>
      <w:r>
        <w:rPr>
          <w:rFonts w:ascii="Times New Roman" w:eastAsia="Times New Roman"/>
          <w:color w:val="231F20"/>
          <w:sz w:val="23"/>
        </w:rPr>
        <w:t>(</w:t>
      </w:r>
      <w:r>
        <w:rPr>
          <w:color w:val="231F20"/>
          <w:sz w:val="23"/>
        </w:rPr>
        <w:t>與外界新鮮氣體交換</w:t>
      </w:r>
      <w:r>
        <w:rPr>
          <w:rFonts w:ascii="Times New Roman" w:eastAsia="Times New Roman"/>
          <w:color w:val="231F20"/>
          <w:sz w:val="23"/>
        </w:rPr>
        <w:t>)</w:t>
      </w:r>
    </w:p>
    <w:p>
      <w:pPr>
        <w:pStyle w:val="ListParagraph"/>
        <w:numPr>
          <w:ilvl w:val="1"/>
          <w:numId w:val="166"/>
        </w:numPr>
        <w:tabs>
          <w:tab w:pos="2194" w:val="left" w:leader="none"/>
        </w:tabs>
        <w:spacing w:line="375" w:lineRule="exact" w:before="0" w:after="0"/>
        <w:ind w:left="2193" w:right="0" w:hanging="314"/>
        <w:jc w:val="left"/>
        <w:rPr>
          <w:rFonts w:ascii="Times New Roman" w:eastAsia="Times New Roman"/>
          <w:sz w:val="23"/>
        </w:rPr>
      </w:pPr>
      <w:r>
        <w:rPr>
          <w:color w:val="231F20"/>
          <w:sz w:val="23"/>
        </w:rPr>
        <w:t>、</w:t>
      </w:r>
      <w:r>
        <w:rPr>
          <w:rFonts w:ascii="全字庫正楷體" w:eastAsia="全字庫正楷體" w:hint="eastAsia"/>
          <w:color w:val="231F20"/>
          <w:position w:val="2"/>
          <w:sz w:val="23"/>
        </w:rPr>
        <w:t>口</w:t>
      </w:r>
      <w:r>
        <w:rPr>
          <w:color w:val="231F20"/>
          <w:sz w:val="23"/>
        </w:rPr>
        <w:t>有 </w:t>
      </w:r>
      <w:r>
        <w:rPr>
          <w:rFonts w:ascii="全字庫正楷體" w:eastAsia="全字庫正楷體" w:hint="eastAsia"/>
          <w:color w:val="231F20"/>
          <w:position w:val="2"/>
          <w:sz w:val="23"/>
        </w:rPr>
        <w:t>口</w:t>
      </w:r>
      <w:r>
        <w:rPr>
          <w:color w:val="231F20"/>
          <w:sz w:val="23"/>
        </w:rPr>
        <w:t>無 於換氣管路安裝效期內之高效濾網</w:t>
      </w:r>
      <w:r>
        <w:rPr>
          <w:rFonts w:ascii="Times New Roman" w:eastAsia="Times New Roman"/>
          <w:color w:val="231F20"/>
          <w:sz w:val="23"/>
        </w:rPr>
        <w:t>(High-Efficiency</w:t>
      </w:r>
      <w:r>
        <w:rPr>
          <w:rFonts w:ascii="Times New Roman" w:eastAsia="Times New Roman"/>
          <w:color w:val="231F20"/>
          <w:spacing w:val="7"/>
          <w:sz w:val="23"/>
        </w:rPr>
        <w:t> </w:t>
      </w:r>
      <w:r>
        <w:rPr>
          <w:rFonts w:ascii="Times New Roman" w:eastAsia="Times New Roman"/>
          <w:color w:val="231F20"/>
          <w:sz w:val="23"/>
        </w:rPr>
        <w:t>Particulate</w:t>
      </w:r>
      <w:r>
        <w:rPr>
          <w:rFonts w:ascii="Times New Roman" w:eastAsia="Times New Roman"/>
          <w:color w:val="231F20"/>
          <w:spacing w:val="-7"/>
          <w:sz w:val="23"/>
        </w:rPr>
        <w:t> </w:t>
      </w:r>
      <w:r>
        <w:rPr>
          <w:rFonts w:ascii="Times New Roman" w:eastAsia="Times New Roman"/>
          <w:color w:val="231F20"/>
          <w:spacing w:val="-3"/>
          <w:sz w:val="23"/>
        </w:rPr>
        <w:t>Air,</w:t>
      </w:r>
    </w:p>
    <w:p>
      <w:pPr>
        <w:pStyle w:val="BodyText"/>
        <w:spacing w:before="11"/>
        <w:ind w:left="2442"/>
        <w:rPr>
          <w:rFonts w:ascii="Times New Roman"/>
        </w:rPr>
      </w:pPr>
      <w:r>
        <w:rPr>
          <w:rFonts w:ascii="Times New Roman"/>
          <w:color w:val="231F20"/>
        </w:rPr>
        <w:t>HEPA)</w:t>
      </w:r>
    </w:p>
    <w:p>
      <w:pPr>
        <w:pStyle w:val="ListParagraph"/>
        <w:numPr>
          <w:ilvl w:val="1"/>
          <w:numId w:val="166"/>
        </w:numPr>
        <w:tabs>
          <w:tab w:pos="2194" w:val="left" w:leader="none"/>
          <w:tab w:pos="6723" w:val="left" w:leader="none"/>
        </w:tabs>
        <w:spacing w:line="375" w:lineRule="exact" w:before="24" w:after="0"/>
        <w:ind w:left="2193" w:right="0" w:hanging="314"/>
        <w:jc w:val="left"/>
        <w:rPr>
          <w:rFonts w:ascii="Times New Roman" w:eastAsia="Times New Roman"/>
          <w:sz w:val="23"/>
        </w:rPr>
      </w:pPr>
      <w:r>
        <w:rPr>
          <w:color w:val="231F20"/>
          <w:sz w:val="23"/>
        </w:rPr>
        <w:t>、換氣率</w:t>
      </w:r>
      <w:r>
        <w:rPr>
          <w:rFonts w:ascii="Times New Roman" w:eastAsia="Times New Roman"/>
          <w:color w:val="231F20"/>
          <w:sz w:val="23"/>
        </w:rPr>
        <w:t>(air</w:t>
      </w:r>
      <w:r>
        <w:rPr>
          <w:rFonts w:ascii="Times New Roman" w:eastAsia="Times New Roman"/>
          <w:color w:val="231F20"/>
          <w:spacing w:val="11"/>
          <w:sz w:val="23"/>
        </w:rPr>
        <w:t> </w:t>
      </w:r>
      <w:r>
        <w:rPr>
          <w:rFonts w:ascii="Times New Roman" w:eastAsia="Times New Roman"/>
          <w:color w:val="231F20"/>
          <w:sz w:val="23"/>
        </w:rPr>
        <w:t>change</w:t>
      </w:r>
      <w:r>
        <w:rPr>
          <w:rFonts w:ascii="Times New Roman" w:eastAsia="Times New Roman"/>
          <w:color w:val="231F20"/>
          <w:spacing w:val="11"/>
          <w:sz w:val="23"/>
        </w:rPr>
        <w:t> </w:t>
      </w:r>
      <w:r>
        <w:rPr>
          <w:rFonts w:ascii="Times New Roman" w:eastAsia="Times New Roman"/>
          <w:color w:val="231F20"/>
          <w:sz w:val="23"/>
        </w:rPr>
        <w:t>per</w:t>
      </w:r>
      <w:r>
        <w:rPr>
          <w:rFonts w:ascii="Times New Roman" w:eastAsia="Times New Roman"/>
          <w:color w:val="231F20"/>
          <w:spacing w:val="11"/>
          <w:sz w:val="23"/>
        </w:rPr>
        <w:t> </w:t>
      </w:r>
      <w:r>
        <w:rPr>
          <w:rFonts w:ascii="Times New Roman" w:eastAsia="Times New Roman"/>
          <w:color w:val="231F20"/>
          <w:spacing w:val="-3"/>
          <w:sz w:val="23"/>
        </w:rPr>
        <w:t>hour, </w:t>
      </w:r>
      <w:r>
        <w:rPr>
          <w:rFonts w:ascii="Times New Roman" w:eastAsia="Times New Roman"/>
          <w:color w:val="231F20"/>
          <w:sz w:val="23"/>
        </w:rPr>
        <w:t>ACH)</w:t>
      </w:r>
      <w:r>
        <w:rPr>
          <w:color w:val="231F20"/>
          <w:sz w:val="23"/>
        </w:rPr>
        <w:t>：</w:t>
      </w:r>
      <w:r>
        <w:rPr>
          <w:rFonts w:ascii="Times New Roman" w:eastAsia="Times New Roman"/>
          <w:color w:val="231F20"/>
          <w:sz w:val="23"/>
          <w:u w:val="single" w:color="231F20"/>
        </w:rPr>
        <w:t> </w:t>
        <w:tab/>
      </w:r>
    </w:p>
    <w:p>
      <w:pPr>
        <w:pStyle w:val="ListParagraph"/>
        <w:numPr>
          <w:ilvl w:val="1"/>
          <w:numId w:val="166"/>
        </w:numPr>
        <w:tabs>
          <w:tab w:pos="2194" w:val="left" w:leader="none"/>
          <w:tab w:pos="5884" w:val="left" w:leader="none"/>
        </w:tabs>
        <w:spacing w:line="350" w:lineRule="exact" w:before="0" w:after="0"/>
        <w:ind w:left="2193" w:right="0" w:hanging="314"/>
        <w:jc w:val="left"/>
        <w:rPr>
          <w:rFonts w:ascii="Times New Roman" w:eastAsia="Times New Roman"/>
          <w:sz w:val="23"/>
        </w:rPr>
      </w:pPr>
      <w:r>
        <w:rPr>
          <w:color w:val="231F20"/>
          <w:sz w:val="23"/>
        </w:rPr>
        <w:t>、</w:t>
      </w:r>
      <w:r>
        <w:rPr>
          <w:rFonts w:ascii="Times New Roman" w:eastAsia="Times New Roman"/>
          <w:color w:val="231F20"/>
          <w:sz w:val="23"/>
        </w:rPr>
        <w:t>CO</w:t>
      </w:r>
      <w:r>
        <w:rPr>
          <w:rFonts w:ascii="Times New Roman" w:eastAsia="Times New Roman"/>
          <w:color w:val="231F20"/>
          <w:sz w:val="23"/>
          <w:vertAlign w:val="subscript"/>
        </w:rPr>
        <w:t>2</w:t>
      </w:r>
      <w:r>
        <w:rPr>
          <w:rFonts w:ascii="Times New Roman" w:eastAsia="Times New Roman"/>
          <w:color w:val="231F20"/>
          <w:spacing w:val="9"/>
          <w:sz w:val="23"/>
          <w:vertAlign w:val="baseline"/>
        </w:rPr>
        <w:t> </w:t>
      </w:r>
      <w:r>
        <w:rPr>
          <w:color w:val="231F20"/>
          <w:sz w:val="23"/>
          <w:vertAlign w:val="baseline"/>
        </w:rPr>
        <w:t>濃度監測資料</w:t>
      </w:r>
      <w:r>
        <w:rPr>
          <w:rFonts w:ascii="Times New Roman" w:eastAsia="Times New Roman"/>
          <w:color w:val="231F20"/>
          <w:sz w:val="23"/>
          <w:vertAlign w:val="baseline"/>
        </w:rPr>
        <w:t>(ppm)</w:t>
      </w:r>
      <w:r>
        <w:rPr>
          <w:color w:val="231F20"/>
          <w:sz w:val="23"/>
          <w:vertAlign w:val="baseline"/>
        </w:rPr>
        <w:t>：</w:t>
      </w:r>
      <w:r>
        <w:rPr>
          <w:color w:val="231F20"/>
          <w:sz w:val="23"/>
          <w:u w:val="single" w:color="231F20"/>
          <w:vertAlign w:val="baseline"/>
        </w:rPr>
        <w:t> </w:t>
        <w:tab/>
      </w:r>
      <w:r>
        <w:rPr>
          <w:rFonts w:ascii="Times New Roman" w:eastAsia="Times New Roman"/>
          <w:color w:val="231F20"/>
          <w:sz w:val="23"/>
          <w:vertAlign w:val="baseline"/>
        </w:rPr>
        <w:t>(</w:t>
      </w:r>
      <w:r>
        <w:rPr>
          <w:color w:val="231F20"/>
          <w:sz w:val="23"/>
          <w:vertAlign w:val="baseline"/>
        </w:rPr>
        <w:t>須註明量測當時室內人數與室外</w:t>
      </w:r>
      <w:r>
        <w:rPr>
          <w:color w:val="231F20"/>
          <w:spacing w:val="-2"/>
          <w:sz w:val="23"/>
          <w:vertAlign w:val="baseline"/>
        </w:rPr>
        <w:t> </w:t>
      </w:r>
      <w:r>
        <w:rPr>
          <w:rFonts w:ascii="Times New Roman" w:eastAsia="Times New Roman"/>
          <w:color w:val="231F20"/>
          <w:sz w:val="23"/>
          <w:vertAlign w:val="baseline"/>
        </w:rPr>
        <w:t>CO</w:t>
      </w:r>
      <w:r>
        <w:rPr>
          <w:rFonts w:ascii="Times New Roman" w:eastAsia="Times New Roman"/>
          <w:color w:val="231F20"/>
          <w:sz w:val="23"/>
          <w:vertAlign w:val="subscript"/>
        </w:rPr>
        <w:t>2</w:t>
      </w:r>
      <w:r>
        <w:rPr>
          <w:rFonts w:ascii="Times New Roman" w:eastAsia="Times New Roman"/>
          <w:color w:val="231F20"/>
          <w:spacing w:val="-16"/>
          <w:sz w:val="23"/>
          <w:vertAlign w:val="baseline"/>
        </w:rPr>
        <w:t> </w:t>
      </w:r>
      <w:r>
        <w:rPr>
          <w:color w:val="231F20"/>
          <w:sz w:val="23"/>
          <w:vertAlign w:val="baseline"/>
        </w:rPr>
        <w:t>值</w:t>
      </w:r>
      <w:r>
        <w:rPr>
          <w:rFonts w:ascii="Times New Roman" w:eastAsia="Times New Roman"/>
          <w:color w:val="231F20"/>
          <w:sz w:val="23"/>
          <w:vertAlign w:val="baseline"/>
        </w:rPr>
        <w:t>)</w:t>
      </w:r>
    </w:p>
    <w:p>
      <w:pPr>
        <w:pStyle w:val="BodyText"/>
        <w:spacing w:line="375" w:lineRule="exact"/>
        <w:ind w:left="1530"/>
      </w:pPr>
      <w:r>
        <w:rPr>
          <w:rFonts w:ascii="Times New Roman" w:eastAsia="Times New Roman"/>
          <w:color w:val="231F20"/>
        </w:rPr>
        <w:t>3</w:t>
      </w:r>
      <w:r>
        <w:rPr>
          <w:color w:val="231F20"/>
        </w:rPr>
        <w:t>、</w:t>
      </w:r>
      <w:r>
        <w:rPr>
          <w:rFonts w:ascii="全字庫正楷體" w:eastAsia="全字庫正楷體" w:hint="eastAsia"/>
          <w:color w:val="231F20"/>
          <w:position w:val="2"/>
        </w:rPr>
        <w:t>口</w:t>
      </w:r>
      <w:r>
        <w:rPr>
          <w:color w:val="231F20"/>
        </w:rPr>
        <w:t>有 </w:t>
      </w:r>
      <w:r>
        <w:rPr>
          <w:rFonts w:ascii="全字庫正楷體" w:eastAsia="全字庫正楷體" w:hint="eastAsia"/>
          <w:color w:val="231F20"/>
          <w:position w:val="2"/>
        </w:rPr>
        <w:t>口</w:t>
      </w:r>
      <w:r>
        <w:rPr>
          <w:color w:val="231F20"/>
        </w:rPr>
        <w:t>無 紫外線殺茵設備</w:t>
      </w:r>
    </w:p>
    <w:p>
      <w:pPr>
        <w:pStyle w:val="BodyText"/>
        <w:spacing w:line="360" w:lineRule="exact" w:before="27"/>
        <w:ind w:left="1297"/>
        <w:rPr>
          <w:rFonts w:ascii="Times New Roman" w:hAnsi="Times New Roman" w:eastAsia="Times New Roman"/>
        </w:rPr>
      </w:pPr>
      <w:r>
        <w:rPr>
          <w:rFonts w:ascii="Times New Roman" w:hAnsi="Times New Roman" w:eastAsia="Times New Roman"/>
          <w:color w:val="231F20"/>
        </w:rPr>
        <w:t>(</w:t>
      </w:r>
      <w:r>
        <w:rPr>
          <w:color w:val="231F20"/>
        </w:rPr>
        <w:t>三</w:t>
      </w:r>
      <w:r>
        <w:rPr>
          <w:rFonts w:ascii="Times New Roman" w:hAnsi="Times New Roman" w:eastAsia="Times New Roman"/>
          <w:color w:val="231F20"/>
        </w:rPr>
        <w:t>) </w:t>
      </w:r>
      <w:r>
        <w:rPr>
          <w:color w:val="231F20"/>
        </w:rPr>
        <w:t>個案暴露之環境調查</w:t>
      </w:r>
      <w:r>
        <w:rPr>
          <w:rFonts w:ascii="Times New Roman" w:hAnsi="Times New Roman" w:eastAsia="Times New Roman"/>
          <w:color w:val="231F20"/>
        </w:rPr>
        <w:t>—</w:t>
      </w:r>
    </w:p>
    <w:p>
      <w:pPr>
        <w:pStyle w:val="BodyText"/>
        <w:spacing w:line="350" w:lineRule="exact"/>
        <w:ind w:left="1530"/>
      </w:pPr>
      <w:r>
        <w:rPr>
          <w:rFonts w:ascii="Times New Roman" w:eastAsia="Times New Roman"/>
          <w:color w:val="231F20"/>
        </w:rPr>
        <w:t>1</w:t>
      </w:r>
      <w:r>
        <w:rPr>
          <w:color w:val="231F20"/>
        </w:rPr>
        <w:t>、上述環境中，遍報個案及接觸者</w:t>
      </w:r>
      <w:r>
        <w:rPr>
          <w:rFonts w:ascii="微軟正黑體" w:eastAsia="微軟正黑體" w:hint="eastAsia"/>
          <w:b/>
          <w:color w:val="231F20"/>
        </w:rPr>
        <w:t>共同暴露</w:t>
      </w:r>
      <w:r>
        <w:rPr>
          <w:color w:val="231F20"/>
        </w:rPr>
        <w:t>之環境。</w:t>
      </w:r>
    </w:p>
    <w:p>
      <w:pPr>
        <w:pStyle w:val="BodyText"/>
        <w:spacing w:line="208" w:lineRule="auto"/>
        <w:ind w:left="1899" w:right="387" w:hanging="369"/>
      </w:pPr>
      <w:r>
        <w:rPr>
          <w:rFonts w:ascii="Times New Roman" w:eastAsia="Times New Roman"/>
          <w:color w:val="231F20"/>
          <w:spacing w:val="-3"/>
        </w:rPr>
        <w:t>2</w:t>
      </w:r>
      <w:r>
        <w:rPr>
          <w:color w:val="231F20"/>
          <w:spacing w:val="-2"/>
        </w:rPr>
        <w:t>、接觸者與指標個案的</w:t>
      </w:r>
      <w:r>
        <w:rPr>
          <w:rFonts w:ascii="微軟正黑體" w:eastAsia="微軟正黑體" w:hint="eastAsia"/>
          <w:b/>
          <w:color w:val="231F20"/>
          <w:spacing w:val="-3"/>
        </w:rPr>
        <w:t>可傳染期活動空間、環境</w:t>
      </w:r>
      <w:r>
        <w:rPr>
          <w:color w:val="231F20"/>
        </w:rPr>
        <w:t>，如：寢室、病房、交誼室活動</w:t>
      </w:r>
      <w:r>
        <w:rPr>
          <w:rFonts w:ascii="Times New Roman" w:eastAsia="Times New Roman"/>
          <w:color w:val="231F20"/>
        </w:rPr>
        <w:t>/</w:t>
      </w:r>
      <w:r>
        <w:rPr>
          <w:color w:val="231F20"/>
        </w:rPr>
        <w:t>辦公座位、病房床位安排與流動情形、工作類型、人員互動、交流情形。</w:t>
      </w:r>
    </w:p>
    <w:p>
      <w:pPr>
        <w:spacing w:line="368" w:lineRule="exact" w:before="0"/>
        <w:ind w:left="1530" w:right="0" w:firstLine="0"/>
        <w:jc w:val="left"/>
        <w:rPr>
          <w:sz w:val="23"/>
        </w:rPr>
      </w:pPr>
      <w:r>
        <w:rPr>
          <w:rFonts w:ascii="Times New Roman" w:eastAsia="Times New Roman"/>
          <w:color w:val="231F20"/>
          <w:spacing w:val="-1"/>
          <w:sz w:val="23"/>
        </w:rPr>
        <w:t>3</w:t>
      </w:r>
      <w:r>
        <w:rPr>
          <w:color w:val="231F20"/>
          <w:sz w:val="23"/>
        </w:rPr>
        <w:t>、接觸者與指標個案的</w:t>
      </w:r>
      <w:r>
        <w:rPr>
          <w:rFonts w:ascii="微軟正黑體" w:eastAsia="微軟正黑體" w:hint="eastAsia"/>
          <w:b/>
          <w:color w:val="231F20"/>
          <w:sz w:val="23"/>
        </w:rPr>
        <w:t>可傳染期接觸情形</w:t>
      </w:r>
      <w:r>
        <w:rPr>
          <w:color w:val="231F20"/>
          <w:sz w:val="23"/>
        </w:rPr>
        <w:t>，共同相處之時間、頻率等。</w:t>
      </w:r>
    </w:p>
    <w:p>
      <w:pPr>
        <w:pStyle w:val="BodyText"/>
        <w:spacing w:before="10"/>
        <w:rPr>
          <w:sz w:val="18"/>
        </w:rPr>
      </w:pPr>
    </w:p>
    <w:p>
      <w:pPr>
        <w:pStyle w:val="BodyText"/>
        <w:spacing w:line="194" w:lineRule="auto" w:before="1"/>
        <w:ind w:left="1414" w:right="425" w:hanging="467"/>
        <w:rPr>
          <w:rFonts w:ascii="微軟正黑體" w:eastAsia="微軟正黑體" w:hint="eastAsia"/>
          <w:b/>
        </w:rPr>
      </w:pPr>
      <w:r>
        <w:rPr>
          <w:rFonts w:ascii="微軟正黑體" w:eastAsia="微軟正黑體" w:hint="eastAsia"/>
          <w:b/>
          <w:color w:val="231F20"/>
          <w:spacing w:val="-14"/>
        </w:rPr>
        <w:t>五、接觸者調查：【</w:t>
      </w:r>
      <w:r>
        <w:rPr>
          <w:color w:val="231F20"/>
        </w:rPr>
        <w:t>應有接觸者之基本資料（身分證號、性別、年齡</w:t>
      </w:r>
      <w:r>
        <w:rPr>
          <w:color w:val="231F20"/>
          <w:spacing w:val="-117"/>
        </w:rPr>
        <w:t>）</w:t>
      </w:r>
      <w:r>
        <w:rPr>
          <w:color w:val="231F20"/>
          <w:spacing w:val="-2"/>
        </w:rPr>
        <w:t>、與個案關係、接觸頻</w:t>
      </w:r>
      <w:r>
        <w:rPr>
          <w:color w:val="231F20"/>
        </w:rPr>
        <w:t>率、期間、是否曾為結核病個案等資料備查</w:t>
      </w:r>
      <w:r>
        <w:rPr>
          <w:rFonts w:ascii="微軟正黑體" w:eastAsia="微軟正黑體" w:hint="eastAsia"/>
          <w:b/>
          <w:color w:val="231F20"/>
        </w:rPr>
        <w:t>】</w:t>
      </w:r>
    </w:p>
    <w:p>
      <w:pPr>
        <w:pStyle w:val="BodyText"/>
        <w:spacing w:line="373" w:lineRule="exact"/>
        <w:ind w:left="1295"/>
      </w:pPr>
      <w:r>
        <w:rPr>
          <w:color w:val="231F20"/>
        </w:rPr>
        <w:t>（—）接檢結果異常之接觸者後續追蹤情形。</w:t>
      </w:r>
    </w:p>
    <w:p>
      <w:pPr>
        <w:spacing w:after="0" w:line="373" w:lineRule="exact"/>
        <w:sectPr>
          <w:pgSz w:w="11910" w:h="16840"/>
          <w:pgMar w:top="1380" w:bottom="0" w:left="320" w:right="880"/>
        </w:sectPr>
      </w:pPr>
    </w:p>
    <w:p>
      <w:pPr>
        <w:pStyle w:val="BodyText"/>
        <w:spacing w:before="62"/>
        <w:ind w:left="1295"/>
      </w:pPr>
      <w:r>
        <w:rPr/>
        <w:pict>
          <v:group style="position:absolute;margin-left:550.45874pt;margin-top:342.408997pt;width:44.6pt;height:495.9pt;mso-position-horizontal-relative:page;mso-position-vertical-relative:page;z-index:252829696" coordorigin="11009,6848" coordsize="892,9918">
            <v:shape style="position:absolute;left:11135;top:7345;width:426;height:9420" type="#_x0000_t75" stroked="false">
              <v:imagedata r:id="rId1062" o:title=""/>
            </v:shape>
            <v:shape style="position:absolute;left:11009;top:6848;width:892;height:789" coordorigin="11009,6848" coordsize="892,789" path="m11900,6848l11381,6848,11359,6850,11301,6883,11042,7158,11009,7243,11017,7288,11301,7602,11359,7635,11381,7637,11900,7637,11900,6848xe" filled="true" fillcolor="#f37b7d" stroked="false">
              <v:path arrowok="t"/>
              <v:fill type="solid"/>
            </v:shape>
            <v:shape style="position:absolute;left:11172;top:7107;width:363;height:266" type="#_x0000_t75" stroked="false">
              <v:imagedata r:id="rId1068" o:title=""/>
            </v:shape>
            <v:shape style="position:absolute;left:11227;top:7772;width:243;height:3497" type="#_x0000_t75" stroked="false">
              <v:imagedata r:id="rId1064" o:title=""/>
            </v:shape>
            <v:shape style="position:absolute;left:11227;top:11960;width:245;height:240" type="#_x0000_t75" stroked="false">
              <v:imagedata r:id="rId1065" o:title=""/>
            </v:shape>
            <v:shape style="position:absolute;left:11237;top:11633;width:230;height:241" type="#_x0000_t75" stroked="false">
              <v:imagedata r:id="rId1066" o:title=""/>
            </v:shape>
            <v:shape style="position:absolute;left:11220;top:11488;width:253;height:858" coordorigin="11221,11489" coordsize="253,858" path="m11473,12274l11445,12293,11414,12307,11381,12315,11346,12318,11312,12315,11279,12307,11249,12293,11221,12274,11221,12300,11248,12320,11278,12334,11310,12343,11346,12346,11382,12343,11415,12334,11445,12320,11448,12318,11473,12300,11473,12274m11473,11534l11448,11516,11445,11514,11415,11500,11382,11491,11346,11489,11310,11491,11278,11500,11248,11514,11221,11534,11221,11560,11249,11541,11279,11527,11312,11519,11346,11516,11381,11519,11414,11527,11445,11541,11473,11560,11473,11534e" filled="true" fillcolor="#58595b" stroked="false">
              <v:path arrowok="t"/>
              <v:fill type="solid"/>
            </v:shape>
            <v:shape style="position:absolute;left:1120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207</w:t>
                    </w:r>
                  </w:p>
                </w:txbxContent>
              </v:textbox>
              <w10:wrap type="none"/>
            </v:shape>
            <w10:wrap type="none"/>
          </v:group>
        </w:pict>
      </w:r>
      <w:r>
        <w:rPr>
          <w:color w:val="231F20"/>
        </w:rPr>
        <w:t>（二）接觸者調查統計：</w:t>
      </w:r>
    </w:p>
    <w:tbl>
      <w:tblPr>
        <w:tblW w:w="0" w:type="auto"/>
        <w:jc w:val="left"/>
        <w:tblInd w:w="84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96"/>
        <w:gridCol w:w="700"/>
        <w:gridCol w:w="700"/>
        <w:gridCol w:w="700"/>
        <w:gridCol w:w="721"/>
        <w:gridCol w:w="826"/>
        <w:gridCol w:w="827"/>
        <w:gridCol w:w="965"/>
        <w:gridCol w:w="1166"/>
        <w:gridCol w:w="1178"/>
        <w:gridCol w:w="827"/>
        <w:gridCol w:w="493"/>
      </w:tblGrid>
      <w:tr>
        <w:trPr>
          <w:trHeight w:val="349" w:hRule="atLeast"/>
        </w:trPr>
        <w:tc>
          <w:tcPr>
            <w:tcW w:w="496" w:type="dxa"/>
            <w:tcBorders>
              <w:bottom w:val="nil"/>
            </w:tcBorders>
          </w:tcPr>
          <w:p>
            <w:pPr>
              <w:pStyle w:val="TableParagraph"/>
              <w:spacing w:line="325" w:lineRule="exact" w:before="4"/>
              <w:ind w:left="104"/>
              <w:rPr>
                <w:sz w:val="23"/>
              </w:rPr>
            </w:pPr>
            <w:r>
              <w:rPr>
                <w:color w:val="231F20"/>
                <w:w w:val="101"/>
                <w:sz w:val="23"/>
              </w:rPr>
              <w:t>個</w:t>
            </w:r>
          </w:p>
        </w:tc>
        <w:tc>
          <w:tcPr>
            <w:tcW w:w="700" w:type="dxa"/>
            <w:tcBorders>
              <w:bottom w:val="nil"/>
            </w:tcBorders>
          </w:tcPr>
          <w:p>
            <w:pPr>
              <w:pStyle w:val="TableParagraph"/>
              <w:spacing w:line="325" w:lineRule="exact" w:before="4"/>
              <w:ind w:left="88" w:right="101"/>
              <w:jc w:val="center"/>
              <w:rPr>
                <w:sz w:val="23"/>
              </w:rPr>
            </w:pPr>
            <w:r>
              <w:rPr>
                <w:color w:val="231F20"/>
                <w:sz w:val="23"/>
              </w:rPr>
              <w:t>接觸</w:t>
            </w:r>
          </w:p>
        </w:tc>
        <w:tc>
          <w:tcPr>
            <w:tcW w:w="700" w:type="dxa"/>
            <w:tcBorders>
              <w:bottom w:val="nil"/>
            </w:tcBorders>
          </w:tcPr>
          <w:p>
            <w:pPr>
              <w:pStyle w:val="TableParagraph"/>
              <w:spacing w:line="325" w:lineRule="exact" w:before="4"/>
              <w:ind w:left="103"/>
              <w:rPr>
                <w:sz w:val="23"/>
              </w:rPr>
            </w:pPr>
            <w:r>
              <w:rPr>
                <w:color w:val="231F20"/>
                <w:sz w:val="23"/>
              </w:rPr>
              <w:t>接觸</w:t>
            </w:r>
          </w:p>
        </w:tc>
        <w:tc>
          <w:tcPr>
            <w:tcW w:w="4039" w:type="dxa"/>
            <w:gridSpan w:val="5"/>
          </w:tcPr>
          <w:p>
            <w:pPr>
              <w:pStyle w:val="TableParagraph"/>
              <w:spacing w:line="325" w:lineRule="exact" w:before="4"/>
              <w:ind w:left="103"/>
              <w:rPr>
                <w:sz w:val="23"/>
              </w:rPr>
            </w:pPr>
            <w:r>
              <w:rPr>
                <w:color w:val="231F20"/>
                <w:sz w:val="23"/>
              </w:rPr>
              <w:t>第—次 </w:t>
            </w:r>
            <w:r>
              <w:rPr>
                <w:rFonts w:ascii="Times New Roman" w:hAnsi="Times New Roman" w:eastAsia="Times New Roman"/>
                <w:color w:val="231F20"/>
                <w:sz w:val="23"/>
              </w:rPr>
              <w:t>CXR </w:t>
            </w:r>
            <w:r>
              <w:rPr>
                <w:color w:val="231F20"/>
                <w:sz w:val="23"/>
              </w:rPr>
              <w:t>檢查結果</w:t>
            </w:r>
          </w:p>
        </w:tc>
        <w:tc>
          <w:tcPr>
            <w:tcW w:w="1166" w:type="dxa"/>
            <w:tcBorders>
              <w:bottom w:val="nil"/>
            </w:tcBorders>
          </w:tcPr>
          <w:p>
            <w:pPr>
              <w:pStyle w:val="TableParagraph"/>
              <w:spacing w:line="325" w:lineRule="exact" w:before="4"/>
              <w:ind w:left="101"/>
              <w:rPr>
                <w:sz w:val="23"/>
              </w:rPr>
            </w:pPr>
            <w:r>
              <w:rPr>
                <w:rFonts w:ascii="Times New Roman" w:eastAsia="Times New Roman"/>
                <w:color w:val="231F20"/>
                <w:sz w:val="23"/>
              </w:rPr>
              <w:t>IGRA(</w:t>
            </w:r>
            <w:r>
              <w:rPr>
                <w:color w:val="231F20"/>
                <w:sz w:val="23"/>
              </w:rPr>
              <w:t>未</w:t>
            </w:r>
          </w:p>
        </w:tc>
        <w:tc>
          <w:tcPr>
            <w:tcW w:w="1178" w:type="dxa"/>
            <w:tcBorders>
              <w:bottom w:val="nil"/>
            </w:tcBorders>
          </w:tcPr>
          <w:p>
            <w:pPr>
              <w:pStyle w:val="TableParagraph"/>
              <w:spacing w:line="325" w:lineRule="exact" w:before="4"/>
              <w:ind w:left="100"/>
              <w:rPr>
                <w:sz w:val="23"/>
              </w:rPr>
            </w:pPr>
            <w:r>
              <w:rPr>
                <w:rFonts w:ascii="Times New Roman" w:eastAsia="Times New Roman"/>
                <w:color w:val="231F20"/>
                <w:sz w:val="23"/>
              </w:rPr>
              <w:t>IGRA(</w:t>
            </w:r>
            <w:r>
              <w:rPr>
                <w:color w:val="231F20"/>
                <w:sz w:val="23"/>
              </w:rPr>
              <w:t>未</w:t>
            </w:r>
          </w:p>
        </w:tc>
        <w:tc>
          <w:tcPr>
            <w:tcW w:w="827" w:type="dxa"/>
            <w:tcBorders>
              <w:bottom w:val="nil"/>
            </w:tcBorders>
          </w:tcPr>
          <w:p>
            <w:pPr>
              <w:pStyle w:val="TableParagraph"/>
              <w:spacing w:before="65"/>
              <w:ind w:left="99"/>
              <w:rPr>
                <w:rFonts w:ascii="Times New Roman"/>
                <w:sz w:val="23"/>
              </w:rPr>
            </w:pPr>
            <w:r>
              <w:rPr>
                <w:rFonts w:ascii="Times New Roman"/>
                <w:color w:val="231F20"/>
                <w:sz w:val="23"/>
              </w:rPr>
              <w:t>LTBI</w:t>
            </w:r>
          </w:p>
        </w:tc>
        <w:tc>
          <w:tcPr>
            <w:tcW w:w="493" w:type="dxa"/>
            <w:tcBorders>
              <w:bottom w:val="nil"/>
            </w:tcBorders>
          </w:tcPr>
          <w:p>
            <w:pPr>
              <w:pStyle w:val="TableParagraph"/>
              <w:spacing w:line="325" w:lineRule="exact" w:before="4"/>
              <w:ind w:right="149"/>
              <w:jc w:val="right"/>
              <w:rPr>
                <w:sz w:val="23"/>
              </w:rPr>
            </w:pPr>
            <w:r>
              <w:rPr>
                <w:color w:val="231F20"/>
                <w:w w:val="101"/>
                <w:sz w:val="23"/>
              </w:rPr>
              <w:t>備</w:t>
            </w:r>
          </w:p>
        </w:tc>
      </w:tr>
      <w:tr>
        <w:trPr>
          <w:trHeight w:val="2099" w:hRule="atLeast"/>
        </w:trPr>
        <w:tc>
          <w:tcPr>
            <w:tcW w:w="496" w:type="dxa"/>
            <w:tcBorders>
              <w:top w:val="nil"/>
            </w:tcBorders>
          </w:tcPr>
          <w:p>
            <w:pPr>
              <w:pStyle w:val="TableParagraph"/>
              <w:spacing w:line="395" w:lineRule="exact"/>
              <w:ind w:left="104"/>
              <w:rPr>
                <w:sz w:val="23"/>
              </w:rPr>
            </w:pPr>
            <w:r>
              <w:rPr>
                <w:color w:val="231F20"/>
                <w:w w:val="101"/>
                <w:sz w:val="23"/>
              </w:rPr>
              <w:t>案</w:t>
            </w:r>
          </w:p>
        </w:tc>
        <w:tc>
          <w:tcPr>
            <w:tcW w:w="700" w:type="dxa"/>
            <w:tcBorders>
              <w:top w:val="nil"/>
            </w:tcBorders>
          </w:tcPr>
          <w:p>
            <w:pPr>
              <w:pStyle w:val="TableParagraph"/>
              <w:spacing w:line="208" w:lineRule="auto" w:before="30"/>
              <w:ind w:left="104" w:right="117"/>
              <w:rPr>
                <w:sz w:val="23"/>
              </w:rPr>
            </w:pPr>
            <w:r>
              <w:rPr>
                <w:color w:val="231F20"/>
                <w:sz w:val="23"/>
              </w:rPr>
              <w:t>者身分</w:t>
            </w:r>
          </w:p>
        </w:tc>
        <w:tc>
          <w:tcPr>
            <w:tcW w:w="700" w:type="dxa"/>
            <w:tcBorders>
              <w:top w:val="nil"/>
            </w:tcBorders>
          </w:tcPr>
          <w:p>
            <w:pPr>
              <w:pStyle w:val="TableParagraph"/>
              <w:spacing w:line="208" w:lineRule="auto" w:before="30"/>
              <w:ind w:left="103" w:right="117"/>
              <w:jc w:val="both"/>
              <w:rPr>
                <w:sz w:val="23"/>
              </w:rPr>
            </w:pPr>
            <w:r>
              <w:rPr>
                <w:color w:val="231F20"/>
                <w:sz w:val="23"/>
              </w:rPr>
              <w:t>者應檢人數</w:t>
            </w:r>
          </w:p>
        </w:tc>
        <w:tc>
          <w:tcPr>
            <w:tcW w:w="700" w:type="dxa"/>
          </w:tcPr>
          <w:p>
            <w:pPr>
              <w:pStyle w:val="TableParagraph"/>
              <w:spacing w:line="208" w:lineRule="auto" w:before="41"/>
              <w:ind w:left="103" w:right="117"/>
              <w:rPr>
                <w:sz w:val="23"/>
              </w:rPr>
            </w:pPr>
            <w:r>
              <w:rPr>
                <w:color w:val="231F20"/>
                <w:sz w:val="23"/>
              </w:rPr>
              <w:t>完成數</w:t>
            </w:r>
          </w:p>
          <w:p>
            <w:pPr>
              <w:pStyle w:val="TableParagraph"/>
              <w:spacing w:before="15"/>
              <w:ind w:left="103"/>
              <w:rPr>
                <w:sz w:val="19"/>
              </w:rPr>
            </w:pPr>
            <w:r>
              <w:rPr>
                <w:color w:val="231F20"/>
                <w:w w:val="105"/>
                <w:sz w:val="19"/>
              </w:rPr>
              <w:t>（</w:t>
            </w:r>
            <w:r>
              <w:rPr>
                <w:rFonts w:ascii="Times New Roman" w:eastAsia="Times New Roman"/>
                <w:color w:val="231F20"/>
                <w:w w:val="105"/>
                <w:sz w:val="19"/>
              </w:rPr>
              <w:t>%</w:t>
            </w:r>
            <w:r>
              <w:rPr>
                <w:color w:val="231F20"/>
                <w:w w:val="105"/>
                <w:sz w:val="19"/>
              </w:rPr>
              <w:t>）</w:t>
            </w:r>
          </w:p>
        </w:tc>
        <w:tc>
          <w:tcPr>
            <w:tcW w:w="721" w:type="dxa"/>
          </w:tcPr>
          <w:p>
            <w:pPr>
              <w:pStyle w:val="TableParagraph"/>
              <w:spacing w:line="208" w:lineRule="auto" w:before="41"/>
              <w:ind w:left="103" w:right="139"/>
              <w:rPr>
                <w:sz w:val="23"/>
              </w:rPr>
            </w:pPr>
            <w:r>
              <w:rPr>
                <w:color w:val="231F20"/>
                <w:sz w:val="23"/>
              </w:rPr>
              <w:t>正常數</w:t>
            </w:r>
          </w:p>
          <w:p>
            <w:pPr>
              <w:pStyle w:val="TableParagraph"/>
              <w:spacing w:before="15"/>
              <w:ind w:left="103"/>
              <w:rPr>
                <w:sz w:val="19"/>
              </w:rPr>
            </w:pPr>
            <w:r>
              <w:rPr>
                <w:color w:val="231F20"/>
                <w:w w:val="105"/>
                <w:sz w:val="19"/>
              </w:rPr>
              <w:t>（</w:t>
            </w:r>
            <w:r>
              <w:rPr>
                <w:rFonts w:ascii="Times New Roman" w:eastAsia="Times New Roman"/>
                <w:color w:val="231F20"/>
                <w:w w:val="105"/>
                <w:sz w:val="19"/>
              </w:rPr>
              <w:t>%</w:t>
            </w:r>
            <w:r>
              <w:rPr>
                <w:color w:val="231F20"/>
                <w:w w:val="105"/>
                <w:sz w:val="19"/>
              </w:rPr>
              <w:t>）</w:t>
            </w:r>
          </w:p>
        </w:tc>
        <w:tc>
          <w:tcPr>
            <w:tcW w:w="826" w:type="dxa"/>
          </w:tcPr>
          <w:p>
            <w:pPr>
              <w:pStyle w:val="TableParagraph"/>
              <w:spacing w:line="375" w:lineRule="exact" w:before="5"/>
              <w:ind w:left="101"/>
              <w:rPr>
                <w:sz w:val="23"/>
              </w:rPr>
            </w:pPr>
            <w:r>
              <w:rPr>
                <w:color w:val="231F20"/>
                <w:sz w:val="23"/>
              </w:rPr>
              <w:t>異常</w:t>
            </w:r>
          </w:p>
          <w:p>
            <w:pPr>
              <w:pStyle w:val="TableParagraph"/>
              <w:spacing w:line="208" w:lineRule="auto" w:before="10"/>
              <w:ind w:left="101" w:right="96"/>
              <w:jc w:val="both"/>
              <w:rPr>
                <w:sz w:val="23"/>
              </w:rPr>
            </w:pPr>
            <w:r>
              <w:rPr>
                <w:color w:val="231F20"/>
                <w:sz w:val="23"/>
              </w:rPr>
              <w:t>（疑似結核</w:t>
            </w:r>
            <w:r>
              <w:rPr>
                <w:color w:val="231F20"/>
                <w:spacing w:val="-84"/>
                <w:sz w:val="23"/>
              </w:rPr>
              <w:t>）</w:t>
            </w:r>
            <w:r>
              <w:rPr>
                <w:color w:val="231F20"/>
                <w:spacing w:val="-17"/>
                <w:sz w:val="23"/>
              </w:rPr>
              <w:t>數</w:t>
            </w:r>
          </w:p>
          <w:p>
            <w:pPr>
              <w:pStyle w:val="TableParagraph"/>
              <w:spacing w:line="369" w:lineRule="exact"/>
              <w:ind w:left="101"/>
              <w:rPr>
                <w:sz w:val="23"/>
              </w:rPr>
            </w:pPr>
            <w:r>
              <w:rPr>
                <w:color w:val="231F20"/>
                <w:sz w:val="23"/>
              </w:rPr>
              <w:t>（</w:t>
            </w:r>
            <w:r>
              <w:rPr>
                <w:rFonts w:ascii="Times New Roman" w:eastAsia="Times New Roman"/>
                <w:color w:val="231F20"/>
                <w:sz w:val="23"/>
              </w:rPr>
              <w:t>%</w:t>
            </w:r>
            <w:r>
              <w:rPr>
                <w:color w:val="231F20"/>
                <w:sz w:val="23"/>
              </w:rPr>
              <w:t>）</w:t>
            </w:r>
          </w:p>
        </w:tc>
        <w:tc>
          <w:tcPr>
            <w:tcW w:w="827" w:type="dxa"/>
          </w:tcPr>
          <w:p>
            <w:pPr>
              <w:pStyle w:val="TableParagraph"/>
              <w:spacing w:line="208" w:lineRule="auto" w:before="41"/>
              <w:ind w:left="102" w:right="245"/>
              <w:jc w:val="both"/>
              <w:rPr>
                <w:sz w:val="23"/>
              </w:rPr>
            </w:pPr>
            <w:r>
              <w:rPr>
                <w:color w:val="231F20"/>
                <w:sz w:val="23"/>
              </w:rPr>
              <w:t>異常無關結核數</w:t>
            </w:r>
          </w:p>
          <w:p>
            <w:pPr>
              <w:pStyle w:val="TableParagraph"/>
              <w:spacing w:line="371" w:lineRule="exact"/>
              <w:ind w:left="102"/>
              <w:rPr>
                <w:sz w:val="23"/>
              </w:rPr>
            </w:pPr>
            <w:r>
              <w:rPr>
                <w:color w:val="231F20"/>
                <w:sz w:val="23"/>
              </w:rPr>
              <w:t>（</w:t>
            </w:r>
            <w:r>
              <w:rPr>
                <w:rFonts w:ascii="Times New Roman" w:eastAsia="Times New Roman"/>
                <w:color w:val="231F20"/>
                <w:sz w:val="23"/>
              </w:rPr>
              <w:t>%</w:t>
            </w:r>
            <w:r>
              <w:rPr>
                <w:color w:val="231F20"/>
                <w:sz w:val="23"/>
              </w:rPr>
              <w:t>）</w:t>
            </w:r>
          </w:p>
        </w:tc>
        <w:tc>
          <w:tcPr>
            <w:tcW w:w="965" w:type="dxa"/>
          </w:tcPr>
          <w:p>
            <w:pPr>
              <w:pStyle w:val="TableParagraph"/>
              <w:spacing w:line="208" w:lineRule="auto" w:before="41"/>
              <w:ind w:left="102" w:right="150"/>
              <w:jc w:val="both"/>
              <w:rPr>
                <w:sz w:val="23"/>
              </w:rPr>
            </w:pPr>
            <w:r>
              <w:rPr>
                <w:color w:val="231F20"/>
                <w:sz w:val="23"/>
              </w:rPr>
              <w:t>其他異常應追蹤數</w:t>
            </w:r>
          </w:p>
          <w:p>
            <w:pPr>
              <w:pStyle w:val="TableParagraph"/>
              <w:spacing w:line="208" w:lineRule="auto" w:before="4"/>
              <w:ind w:left="102" w:right="150"/>
              <w:rPr>
                <w:sz w:val="23"/>
              </w:rPr>
            </w:pPr>
            <w:r>
              <w:rPr>
                <w:color w:val="231F20"/>
                <w:sz w:val="23"/>
              </w:rPr>
              <w:t>（</w:t>
            </w:r>
            <w:r>
              <w:rPr>
                <w:color w:val="231F20"/>
                <w:spacing w:val="-9"/>
                <w:sz w:val="23"/>
              </w:rPr>
              <w:t>含肺</w:t>
            </w:r>
            <w:r>
              <w:rPr>
                <w:color w:val="231F20"/>
                <w:sz w:val="23"/>
              </w:rPr>
              <w:t>浸潤</w:t>
            </w:r>
            <w:r>
              <w:rPr>
                <w:color w:val="231F20"/>
                <w:spacing w:val="-17"/>
                <w:sz w:val="23"/>
              </w:rPr>
              <w:t>）</w:t>
            </w:r>
          </w:p>
          <w:p>
            <w:pPr>
              <w:pStyle w:val="TableParagraph"/>
              <w:spacing w:line="293" w:lineRule="exact"/>
              <w:ind w:left="102"/>
              <w:rPr>
                <w:sz w:val="23"/>
              </w:rPr>
            </w:pPr>
            <w:r>
              <w:rPr>
                <w:color w:val="231F20"/>
                <w:sz w:val="23"/>
              </w:rPr>
              <w:t>（</w:t>
            </w:r>
            <w:r>
              <w:rPr>
                <w:rFonts w:ascii="Times New Roman" w:eastAsia="Times New Roman"/>
                <w:color w:val="231F20"/>
                <w:sz w:val="23"/>
              </w:rPr>
              <w:t>%</w:t>
            </w:r>
            <w:r>
              <w:rPr>
                <w:color w:val="231F20"/>
                <w:sz w:val="23"/>
              </w:rPr>
              <w:t>）</w:t>
            </w:r>
          </w:p>
        </w:tc>
        <w:tc>
          <w:tcPr>
            <w:tcW w:w="1166" w:type="dxa"/>
            <w:tcBorders>
              <w:top w:val="nil"/>
            </w:tcBorders>
          </w:tcPr>
          <w:p>
            <w:pPr>
              <w:pStyle w:val="TableParagraph"/>
              <w:spacing w:line="208" w:lineRule="auto" w:before="30"/>
              <w:ind w:left="101" w:right="113"/>
              <w:rPr>
                <w:sz w:val="23"/>
              </w:rPr>
            </w:pPr>
            <w:r>
              <w:rPr>
                <w:color w:val="231F20"/>
                <w:sz w:val="23"/>
              </w:rPr>
              <w:t>滿五歲以</w:t>
            </w:r>
            <w:r>
              <w:rPr>
                <w:rFonts w:ascii="Times New Roman" w:eastAsia="Times New Roman"/>
                <w:color w:val="231F20"/>
                <w:sz w:val="23"/>
              </w:rPr>
              <w:t>TST </w:t>
            </w:r>
            <w:r>
              <w:rPr>
                <w:color w:val="231F20"/>
                <w:sz w:val="23"/>
              </w:rPr>
              <w:t>為優先</w:t>
            </w:r>
            <w:r>
              <w:rPr>
                <w:rFonts w:ascii="Times New Roman" w:eastAsia="Times New Roman"/>
                <w:color w:val="231F20"/>
                <w:sz w:val="23"/>
              </w:rPr>
              <w:t>)</w:t>
            </w:r>
            <w:r>
              <w:rPr>
                <w:color w:val="231F20"/>
                <w:sz w:val="23"/>
              </w:rPr>
              <w:t>完成數（</w:t>
            </w:r>
            <w:r>
              <w:rPr>
                <w:rFonts w:ascii="Times New Roman" w:eastAsia="Times New Roman"/>
                <w:color w:val="231F20"/>
                <w:sz w:val="23"/>
              </w:rPr>
              <w:t>%</w:t>
            </w:r>
            <w:r>
              <w:rPr>
                <w:color w:val="231F20"/>
                <w:sz w:val="23"/>
              </w:rPr>
              <w:t>）</w:t>
            </w:r>
          </w:p>
        </w:tc>
        <w:tc>
          <w:tcPr>
            <w:tcW w:w="1178" w:type="dxa"/>
            <w:tcBorders>
              <w:top w:val="nil"/>
            </w:tcBorders>
          </w:tcPr>
          <w:p>
            <w:pPr>
              <w:pStyle w:val="TableParagraph"/>
              <w:spacing w:line="208" w:lineRule="auto" w:before="30"/>
              <w:ind w:left="100" w:right="126"/>
              <w:jc w:val="both"/>
              <w:rPr>
                <w:sz w:val="23"/>
              </w:rPr>
            </w:pPr>
            <w:r>
              <w:rPr>
                <w:color w:val="231F20"/>
                <w:sz w:val="23"/>
              </w:rPr>
              <w:t>滿五歲以</w:t>
            </w:r>
            <w:r>
              <w:rPr>
                <w:rFonts w:ascii="Times New Roman" w:eastAsia="Times New Roman"/>
                <w:color w:val="231F20"/>
                <w:sz w:val="23"/>
              </w:rPr>
              <w:t>TST </w:t>
            </w:r>
            <w:r>
              <w:rPr>
                <w:color w:val="231F20"/>
                <w:sz w:val="23"/>
              </w:rPr>
              <w:t>為優先</w:t>
            </w:r>
            <w:r>
              <w:rPr>
                <w:rFonts w:ascii="Times New Roman" w:eastAsia="Times New Roman"/>
                <w:color w:val="231F20"/>
                <w:sz w:val="23"/>
              </w:rPr>
              <w:t>)</w:t>
            </w:r>
            <w:r>
              <w:rPr>
                <w:color w:val="231F20"/>
                <w:sz w:val="23"/>
              </w:rPr>
              <w:t>陽性</w:t>
            </w:r>
          </w:p>
          <w:p>
            <w:pPr>
              <w:pStyle w:val="TableParagraph"/>
              <w:spacing w:line="369" w:lineRule="exact"/>
              <w:ind w:left="100" w:right="-29"/>
              <w:rPr>
                <w:sz w:val="23"/>
              </w:rPr>
            </w:pPr>
            <w:r>
              <w:rPr>
                <w:color w:val="231F20"/>
                <w:spacing w:val="-22"/>
                <w:sz w:val="23"/>
              </w:rPr>
              <w:t>人數</w:t>
            </w:r>
            <w:r>
              <w:rPr>
                <w:color w:val="231F20"/>
                <w:sz w:val="23"/>
              </w:rPr>
              <w:t>（</w:t>
            </w:r>
            <w:r>
              <w:rPr>
                <w:rFonts w:ascii="Times New Roman" w:eastAsia="Times New Roman"/>
                <w:color w:val="231F20"/>
                <w:sz w:val="23"/>
              </w:rPr>
              <w:t>%</w:t>
            </w:r>
            <w:r>
              <w:rPr>
                <w:color w:val="231F20"/>
                <w:sz w:val="23"/>
              </w:rPr>
              <w:t>）</w:t>
            </w:r>
          </w:p>
        </w:tc>
        <w:tc>
          <w:tcPr>
            <w:tcW w:w="827" w:type="dxa"/>
            <w:tcBorders>
              <w:top w:val="nil"/>
            </w:tcBorders>
          </w:tcPr>
          <w:p>
            <w:pPr>
              <w:pStyle w:val="TableParagraph"/>
              <w:spacing w:line="208" w:lineRule="auto" w:before="30"/>
              <w:ind w:left="99" w:right="249"/>
              <w:rPr>
                <w:sz w:val="23"/>
              </w:rPr>
            </w:pPr>
            <w:r>
              <w:rPr>
                <w:color w:val="231F20"/>
                <w:sz w:val="23"/>
              </w:rPr>
              <w:t>治療人數</w:t>
            </w:r>
          </w:p>
          <w:p>
            <w:pPr>
              <w:pStyle w:val="TableParagraph"/>
              <w:spacing w:line="368" w:lineRule="exact"/>
              <w:ind w:left="99"/>
              <w:rPr>
                <w:sz w:val="23"/>
              </w:rPr>
            </w:pPr>
            <w:r>
              <w:rPr>
                <w:color w:val="231F20"/>
                <w:sz w:val="23"/>
              </w:rPr>
              <w:t>（</w:t>
            </w:r>
            <w:r>
              <w:rPr>
                <w:rFonts w:ascii="Times New Roman" w:eastAsia="Times New Roman"/>
                <w:color w:val="231F20"/>
                <w:sz w:val="23"/>
              </w:rPr>
              <w:t>%</w:t>
            </w:r>
            <w:r>
              <w:rPr>
                <w:color w:val="231F20"/>
                <w:sz w:val="23"/>
              </w:rPr>
              <w:t>）</w:t>
            </w:r>
          </w:p>
        </w:tc>
        <w:tc>
          <w:tcPr>
            <w:tcW w:w="493" w:type="dxa"/>
            <w:tcBorders>
              <w:top w:val="nil"/>
            </w:tcBorders>
          </w:tcPr>
          <w:p>
            <w:pPr>
              <w:pStyle w:val="TableParagraph"/>
              <w:spacing w:line="395" w:lineRule="exact"/>
              <w:ind w:right="149"/>
              <w:jc w:val="right"/>
              <w:rPr>
                <w:sz w:val="23"/>
              </w:rPr>
            </w:pPr>
            <w:r>
              <w:rPr>
                <w:color w:val="231F20"/>
                <w:w w:val="101"/>
                <w:sz w:val="23"/>
              </w:rPr>
              <w:t>註</w:t>
            </w:r>
          </w:p>
        </w:tc>
      </w:tr>
      <w:tr>
        <w:trPr>
          <w:trHeight w:val="349" w:hRule="atLeast"/>
        </w:trPr>
        <w:tc>
          <w:tcPr>
            <w:tcW w:w="496" w:type="dxa"/>
            <w:vMerge w:val="restart"/>
          </w:tcPr>
          <w:p>
            <w:pPr>
              <w:pStyle w:val="TableParagraph"/>
              <w:spacing w:before="4"/>
              <w:ind w:left="69"/>
              <w:rPr>
                <w:rFonts w:ascii="Times New Roman" w:eastAsia="Times New Roman"/>
                <w:sz w:val="23"/>
              </w:rPr>
            </w:pPr>
            <w:r>
              <w:rPr>
                <w:color w:val="231F20"/>
                <w:sz w:val="23"/>
              </w:rPr>
              <w:t>案</w:t>
            </w:r>
            <w:r>
              <w:rPr>
                <w:rFonts w:ascii="Times New Roman" w:eastAsia="Times New Roman"/>
                <w:color w:val="231F20"/>
                <w:sz w:val="23"/>
              </w:rPr>
              <w:t>1</w:t>
            </w:r>
          </w:p>
        </w:tc>
        <w:tc>
          <w:tcPr>
            <w:tcW w:w="700" w:type="dxa"/>
          </w:tcPr>
          <w:p>
            <w:pPr>
              <w:pStyle w:val="TableParagraph"/>
              <w:spacing w:line="325" w:lineRule="exact" w:before="4"/>
              <w:ind w:left="88" w:right="101"/>
              <w:jc w:val="center"/>
              <w:rPr>
                <w:sz w:val="23"/>
              </w:rPr>
            </w:pPr>
            <w:r>
              <w:rPr>
                <w:color w:val="231F20"/>
                <w:sz w:val="23"/>
              </w:rPr>
              <w:t>家戶</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699" w:hRule="atLeast"/>
        </w:trPr>
        <w:tc>
          <w:tcPr>
            <w:tcW w:w="496" w:type="dxa"/>
            <w:vMerge/>
            <w:tcBorders>
              <w:top w:val="nil"/>
            </w:tcBorders>
          </w:tcPr>
          <w:p>
            <w:pPr>
              <w:rPr>
                <w:sz w:val="2"/>
                <w:szCs w:val="2"/>
              </w:rPr>
            </w:pPr>
          </w:p>
        </w:tc>
        <w:tc>
          <w:tcPr>
            <w:tcW w:w="700" w:type="dxa"/>
          </w:tcPr>
          <w:p>
            <w:pPr>
              <w:pStyle w:val="TableParagraph"/>
              <w:spacing w:line="375" w:lineRule="exact" w:before="4"/>
              <w:ind w:left="104"/>
              <w:rPr>
                <w:sz w:val="23"/>
              </w:rPr>
            </w:pPr>
            <w:r>
              <w:rPr>
                <w:color w:val="231F20"/>
                <w:sz w:val="23"/>
              </w:rPr>
              <w:t>共同</w:t>
            </w:r>
          </w:p>
          <w:p>
            <w:pPr>
              <w:pStyle w:val="TableParagraph"/>
              <w:spacing w:line="300" w:lineRule="exact"/>
              <w:ind w:left="104"/>
              <w:rPr>
                <w:sz w:val="23"/>
              </w:rPr>
            </w:pPr>
            <w:r>
              <w:rPr>
                <w:color w:val="231F20"/>
                <w:sz w:val="23"/>
              </w:rPr>
              <w:t>居住</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350" w:hRule="atLeast"/>
        </w:trPr>
        <w:tc>
          <w:tcPr>
            <w:tcW w:w="496" w:type="dxa"/>
            <w:vMerge/>
            <w:tcBorders>
              <w:top w:val="nil"/>
            </w:tcBorders>
          </w:tcPr>
          <w:p>
            <w:pPr>
              <w:rPr>
                <w:sz w:val="2"/>
                <w:szCs w:val="2"/>
              </w:rPr>
            </w:pPr>
          </w:p>
        </w:tc>
        <w:tc>
          <w:tcPr>
            <w:tcW w:w="700" w:type="dxa"/>
          </w:tcPr>
          <w:p>
            <w:pPr>
              <w:pStyle w:val="TableParagraph"/>
              <w:spacing w:line="325" w:lineRule="exact" w:before="5"/>
              <w:ind w:left="88" w:right="101"/>
              <w:jc w:val="center"/>
              <w:rPr>
                <w:sz w:val="23"/>
              </w:rPr>
            </w:pPr>
            <w:r>
              <w:rPr>
                <w:color w:val="231F20"/>
                <w:sz w:val="23"/>
              </w:rPr>
              <w:t>職場</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1048" w:hRule="atLeast"/>
        </w:trPr>
        <w:tc>
          <w:tcPr>
            <w:tcW w:w="496" w:type="dxa"/>
            <w:vMerge/>
            <w:tcBorders>
              <w:top w:val="nil"/>
            </w:tcBorders>
          </w:tcPr>
          <w:p>
            <w:pPr>
              <w:rPr>
                <w:sz w:val="2"/>
                <w:szCs w:val="2"/>
              </w:rPr>
            </w:pPr>
          </w:p>
        </w:tc>
        <w:tc>
          <w:tcPr>
            <w:tcW w:w="700" w:type="dxa"/>
          </w:tcPr>
          <w:p>
            <w:pPr>
              <w:pStyle w:val="TableParagraph"/>
              <w:spacing w:line="208" w:lineRule="auto" w:before="39"/>
              <w:ind w:left="104" w:right="117"/>
              <w:rPr>
                <w:sz w:val="23"/>
              </w:rPr>
            </w:pPr>
            <w:r>
              <w:rPr>
                <w:color w:val="231F20"/>
                <w:sz w:val="23"/>
              </w:rPr>
              <w:t>醫療照護</w:t>
            </w:r>
          </w:p>
          <w:p>
            <w:pPr>
              <w:pStyle w:val="TableParagraph"/>
              <w:spacing w:line="293" w:lineRule="exact"/>
              <w:ind w:left="104"/>
              <w:rPr>
                <w:sz w:val="23"/>
              </w:rPr>
            </w:pPr>
            <w:r>
              <w:rPr>
                <w:color w:val="231F20"/>
                <w:w w:val="101"/>
                <w:sz w:val="23"/>
              </w:rPr>
              <w:t>者</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378" w:hRule="atLeast"/>
        </w:trPr>
        <w:tc>
          <w:tcPr>
            <w:tcW w:w="496" w:type="dxa"/>
            <w:vMerge/>
            <w:tcBorders>
              <w:top w:val="nil"/>
            </w:tcBorders>
          </w:tcPr>
          <w:p>
            <w:pPr>
              <w:rPr>
                <w:sz w:val="2"/>
                <w:szCs w:val="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350" w:hRule="atLeast"/>
        </w:trPr>
        <w:tc>
          <w:tcPr>
            <w:tcW w:w="496" w:type="dxa"/>
            <w:vMerge w:val="restart"/>
          </w:tcPr>
          <w:p>
            <w:pPr>
              <w:pStyle w:val="TableParagraph"/>
              <w:spacing w:before="5"/>
              <w:ind w:left="69"/>
              <w:rPr>
                <w:rFonts w:ascii="Times New Roman" w:eastAsia="Times New Roman"/>
                <w:sz w:val="23"/>
              </w:rPr>
            </w:pPr>
            <w:r>
              <w:rPr>
                <w:color w:val="231F20"/>
                <w:sz w:val="23"/>
              </w:rPr>
              <w:t>案</w:t>
            </w:r>
            <w:r>
              <w:rPr>
                <w:rFonts w:ascii="Times New Roman" w:eastAsia="Times New Roman"/>
                <w:color w:val="231F20"/>
                <w:sz w:val="23"/>
              </w:rPr>
              <w:t>2</w:t>
            </w:r>
          </w:p>
        </w:tc>
        <w:tc>
          <w:tcPr>
            <w:tcW w:w="700" w:type="dxa"/>
          </w:tcPr>
          <w:p>
            <w:pPr>
              <w:pStyle w:val="TableParagraph"/>
              <w:spacing w:line="325" w:lineRule="exact" w:before="5"/>
              <w:ind w:left="88" w:right="101"/>
              <w:jc w:val="center"/>
              <w:rPr>
                <w:sz w:val="23"/>
              </w:rPr>
            </w:pPr>
            <w:r>
              <w:rPr>
                <w:color w:val="231F20"/>
                <w:sz w:val="23"/>
              </w:rPr>
              <w:t>家戶</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699" w:hRule="atLeast"/>
        </w:trPr>
        <w:tc>
          <w:tcPr>
            <w:tcW w:w="496" w:type="dxa"/>
            <w:vMerge/>
            <w:tcBorders>
              <w:top w:val="nil"/>
            </w:tcBorders>
          </w:tcPr>
          <w:p>
            <w:pPr>
              <w:rPr>
                <w:sz w:val="2"/>
                <w:szCs w:val="2"/>
              </w:rPr>
            </w:pPr>
          </w:p>
        </w:tc>
        <w:tc>
          <w:tcPr>
            <w:tcW w:w="700" w:type="dxa"/>
          </w:tcPr>
          <w:p>
            <w:pPr>
              <w:pStyle w:val="TableParagraph"/>
              <w:spacing w:line="375" w:lineRule="exact" w:before="4"/>
              <w:ind w:left="104"/>
              <w:rPr>
                <w:sz w:val="23"/>
              </w:rPr>
            </w:pPr>
            <w:r>
              <w:rPr>
                <w:color w:val="231F20"/>
                <w:sz w:val="23"/>
              </w:rPr>
              <w:t>共同</w:t>
            </w:r>
          </w:p>
          <w:p>
            <w:pPr>
              <w:pStyle w:val="TableParagraph"/>
              <w:spacing w:line="300" w:lineRule="exact"/>
              <w:ind w:left="104"/>
              <w:rPr>
                <w:sz w:val="23"/>
              </w:rPr>
            </w:pPr>
            <w:r>
              <w:rPr>
                <w:color w:val="231F20"/>
                <w:sz w:val="23"/>
              </w:rPr>
              <w:t>居住</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349" w:hRule="atLeast"/>
        </w:trPr>
        <w:tc>
          <w:tcPr>
            <w:tcW w:w="496" w:type="dxa"/>
            <w:vMerge/>
            <w:tcBorders>
              <w:top w:val="nil"/>
            </w:tcBorders>
          </w:tcPr>
          <w:p>
            <w:pPr>
              <w:rPr>
                <w:sz w:val="2"/>
                <w:szCs w:val="2"/>
              </w:rPr>
            </w:pPr>
          </w:p>
        </w:tc>
        <w:tc>
          <w:tcPr>
            <w:tcW w:w="700" w:type="dxa"/>
          </w:tcPr>
          <w:p>
            <w:pPr>
              <w:pStyle w:val="TableParagraph"/>
              <w:spacing w:line="325" w:lineRule="exact" w:before="4"/>
              <w:ind w:left="88" w:right="101"/>
              <w:jc w:val="center"/>
              <w:rPr>
                <w:sz w:val="23"/>
              </w:rPr>
            </w:pPr>
            <w:r>
              <w:rPr>
                <w:color w:val="231F20"/>
                <w:sz w:val="23"/>
              </w:rPr>
              <w:t>職場</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1050" w:hRule="atLeast"/>
        </w:trPr>
        <w:tc>
          <w:tcPr>
            <w:tcW w:w="496" w:type="dxa"/>
            <w:vMerge/>
            <w:tcBorders>
              <w:top w:val="nil"/>
            </w:tcBorders>
          </w:tcPr>
          <w:p>
            <w:pPr>
              <w:rPr>
                <w:sz w:val="2"/>
                <w:szCs w:val="2"/>
              </w:rPr>
            </w:pPr>
          </w:p>
        </w:tc>
        <w:tc>
          <w:tcPr>
            <w:tcW w:w="700" w:type="dxa"/>
          </w:tcPr>
          <w:p>
            <w:pPr>
              <w:pStyle w:val="TableParagraph"/>
              <w:spacing w:line="350" w:lineRule="exact"/>
              <w:ind w:left="104" w:right="117"/>
              <w:jc w:val="both"/>
              <w:rPr>
                <w:sz w:val="23"/>
              </w:rPr>
            </w:pPr>
            <w:r>
              <w:rPr>
                <w:color w:val="231F20"/>
                <w:sz w:val="23"/>
              </w:rPr>
              <w:t>醫療照護者</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349" w:hRule="atLeast"/>
        </w:trPr>
        <w:tc>
          <w:tcPr>
            <w:tcW w:w="496" w:type="dxa"/>
            <w:vMerge/>
            <w:tcBorders>
              <w:top w:val="nil"/>
            </w:tcBorders>
          </w:tcPr>
          <w:p>
            <w:pPr>
              <w:rPr>
                <w:sz w:val="2"/>
                <w:szCs w:val="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349" w:hRule="atLeast"/>
        </w:trPr>
        <w:tc>
          <w:tcPr>
            <w:tcW w:w="496" w:type="dxa"/>
            <w:vMerge w:val="restart"/>
          </w:tcPr>
          <w:p>
            <w:pPr>
              <w:pStyle w:val="TableParagraph"/>
              <w:spacing w:before="4"/>
              <w:ind w:left="69"/>
              <w:rPr>
                <w:rFonts w:ascii="Times New Roman" w:eastAsia="Times New Roman"/>
                <w:sz w:val="23"/>
              </w:rPr>
            </w:pPr>
            <w:r>
              <w:rPr>
                <w:color w:val="231F20"/>
                <w:sz w:val="23"/>
              </w:rPr>
              <w:t>案</w:t>
            </w:r>
            <w:r>
              <w:rPr>
                <w:rFonts w:ascii="Times New Roman" w:eastAsia="Times New Roman"/>
                <w:color w:val="231F20"/>
                <w:sz w:val="23"/>
              </w:rPr>
              <w:t>3</w:t>
            </w:r>
          </w:p>
        </w:tc>
        <w:tc>
          <w:tcPr>
            <w:tcW w:w="700" w:type="dxa"/>
          </w:tcPr>
          <w:p>
            <w:pPr>
              <w:pStyle w:val="TableParagraph"/>
              <w:spacing w:line="325" w:lineRule="exact" w:before="4"/>
              <w:ind w:left="88" w:right="101"/>
              <w:jc w:val="center"/>
              <w:rPr>
                <w:sz w:val="23"/>
              </w:rPr>
            </w:pPr>
            <w:r>
              <w:rPr>
                <w:color w:val="231F20"/>
                <w:sz w:val="23"/>
              </w:rPr>
              <w:t>家戶</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700" w:hRule="atLeast"/>
        </w:trPr>
        <w:tc>
          <w:tcPr>
            <w:tcW w:w="496" w:type="dxa"/>
            <w:vMerge/>
            <w:tcBorders>
              <w:top w:val="nil"/>
            </w:tcBorders>
          </w:tcPr>
          <w:p>
            <w:pPr>
              <w:rPr>
                <w:sz w:val="2"/>
                <w:szCs w:val="2"/>
              </w:rPr>
            </w:pPr>
          </w:p>
        </w:tc>
        <w:tc>
          <w:tcPr>
            <w:tcW w:w="700" w:type="dxa"/>
          </w:tcPr>
          <w:p>
            <w:pPr>
              <w:pStyle w:val="TableParagraph"/>
              <w:spacing w:line="350" w:lineRule="exact"/>
              <w:ind w:left="104" w:right="117"/>
              <w:rPr>
                <w:sz w:val="23"/>
              </w:rPr>
            </w:pPr>
            <w:r>
              <w:rPr>
                <w:color w:val="231F20"/>
                <w:sz w:val="23"/>
              </w:rPr>
              <w:t>共同居住</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349" w:hRule="atLeast"/>
        </w:trPr>
        <w:tc>
          <w:tcPr>
            <w:tcW w:w="496" w:type="dxa"/>
            <w:vMerge/>
            <w:tcBorders>
              <w:top w:val="nil"/>
            </w:tcBorders>
          </w:tcPr>
          <w:p>
            <w:pPr>
              <w:rPr>
                <w:sz w:val="2"/>
                <w:szCs w:val="2"/>
              </w:rPr>
            </w:pPr>
          </w:p>
        </w:tc>
        <w:tc>
          <w:tcPr>
            <w:tcW w:w="700" w:type="dxa"/>
          </w:tcPr>
          <w:p>
            <w:pPr>
              <w:pStyle w:val="TableParagraph"/>
              <w:spacing w:line="325" w:lineRule="exact" w:before="4"/>
              <w:ind w:left="88" w:right="101"/>
              <w:jc w:val="center"/>
              <w:rPr>
                <w:sz w:val="23"/>
              </w:rPr>
            </w:pPr>
            <w:r>
              <w:rPr>
                <w:color w:val="231F20"/>
                <w:sz w:val="23"/>
              </w:rPr>
              <w:t>職場</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1048" w:hRule="atLeast"/>
        </w:trPr>
        <w:tc>
          <w:tcPr>
            <w:tcW w:w="496" w:type="dxa"/>
            <w:vMerge/>
            <w:tcBorders>
              <w:top w:val="nil"/>
            </w:tcBorders>
          </w:tcPr>
          <w:p>
            <w:pPr>
              <w:rPr>
                <w:sz w:val="2"/>
                <w:szCs w:val="2"/>
              </w:rPr>
            </w:pPr>
          </w:p>
        </w:tc>
        <w:tc>
          <w:tcPr>
            <w:tcW w:w="700" w:type="dxa"/>
          </w:tcPr>
          <w:p>
            <w:pPr>
              <w:pStyle w:val="TableParagraph"/>
              <w:spacing w:line="208" w:lineRule="auto" w:before="39"/>
              <w:ind w:left="104" w:right="117"/>
              <w:rPr>
                <w:sz w:val="23"/>
              </w:rPr>
            </w:pPr>
            <w:r>
              <w:rPr>
                <w:color w:val="231F20"/>
                <w:sz w:val="23"/>
              </w:rPr>
              <w:t>醫療照護</w:t>
            </w:r>
          </w:p>
          <w:p>
            <w:pPr>
              <w:pStyle w:val="TableParagraph"/>
              <w:spacing w:line="293" w:lineRule="exact"/>
              <w:ind w:left="104"/>
              <w:rPr>
                <w:sz w:val="23"/>
              </w:rPr>
            </w:pPr>
            <w:r>
              <w:rPr>
                <w:color w:val="231F20"/>
                <w:w w:val="101"/>
                <w:sz w:val="23"/>
              </w:rPr>
              <w:t>者</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r>
        <w:trPr>
          <w:trHeight w:val="350" w:hRule="atLeast"/>
        </w:trPr>
        <w:tc>
          <w:tcPr>
            <w:tcW w:w="496" w:type="dxa"/>
            <w:vMerge/>
            <w:tcBorders>
              <w:top w:val="nil"/>
            </w:tcBorders>
          </w:tcPr>
          <w:p>
            <w:pPr>
              <w:rPr>
                <w:sz w:val="2"/>
                <w:szCs w:val="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21" w:type="dxa"/>
          </w:tcPr>
          <w:p>
            <w:pPr>
              <w:pStyle w:val="TableParagraph"/>
              <w:rPr>
                <w:rFonts w:ascii="Times New Roman"/>
                <w:sz w:val="22"/>
              </w:rPr>
            </w:pPr>
          </w:p>
        </w:tc>
        <w:tc>
          <w:tcPr>
            <w:tcW w:w="826" w:type="dxa"/>
          </w:tcPr>
          <w:p>
            <w:pPr>
              <w:pStyle w:val="TableParagraph"/>
              <w:rPr>
                <w:rFonts w:ascii="Times New Roman"/>
                <w:sz w:val="22"/>
              </w:rPr>
            </w:pPr>
          </w:p>
        </w:tc>
        <w:tc>
          <w:tcPr>
            <w:tcW w:w="827" w:type="dxa"/>
          </w:tcPr>
          <w:p>
            <w:pPr>
              <w:pStyle w:val="TableParagraph"/>
              <w:rPr>
                <w:rFonts w:ascii="Times New Roman"/>
                <w:sz w:val="22"/>
              </w:rPr>
            </w:pPr>
          </w:p>
        </w:tc>
        <w:tc>
          <w:tcPr>
            <w:tcW w:w="965" w:type="dxa"/>
          </w:tcPr>
          <w:p>
            <w:pPr>
              <w:pStyle w:val="TableParagraph"/>
              <w:rPr>
                <w:rFonts w:ascii="Times New Roman"/>
                <w:sz w:val="22"/>
              </w:rPr>
            </w:pPr>
          </w:p>
        </w:tc>
        <w:tc>
          <w:tcPr>
            <w:tcW w:w="1166" w:type="dxa"/>
          </w:tcPr>
          <w:p>
            <w:pPr>
              <w:pStyle w:val="TableParagraph"/>
              <w:rPr>
                <w:rFonts w:ascii="Times New Roman"/>
                <w:sz w:val="22"/>
              </w:rPr>
            </w:pPr>
          </w:p>
        </w:tc>
        <w:tc>
          <w:tcPr>
            <w:tcW w:w="1178" w:type="dxa"/>
          </w:tcPr>
          <w:p>
            <w:pPr>
              <w:pStyle w:val="TableParagraph"/>
              <w:rPr>
                <w:rFonts w:ascii="Times New Roman"/>
                <w:sz w:val="22"/>
              </w:rPr>
            </w:pPr>
          </w:p>
        </w:tc>
        <w:tc>
          <w:tcPr>
            <w:tcW w:w="827" w:type="dxa"/>
          </w:tcPr>
          <w:p>
            <w:pPr>
              <w:pStyle w:val="TableParagraph"/>
              <w:rPr>
                <w:rFonts w:ascii="Times New Roman"/>
                <w:sz w:val="22"/>
              </w:rPr>
            </w:pPr>
          </w:p>
        </w:tc>
        <w:tc>
          <w:tcPr>
            <w:tcW w:w="493" w:type="dxa"/>
          </w:tcPr>
          <w:p>
            <w:pPr>
              <w:pStyle w:val="TableParagraph"/>
              <w:rPr>
                <w:rFonts w:ascii="Times New Roman"/>
                <w:sz w:val="22"/>
              </w:rPr>
            </w:pPr>
          </w:p>
        </w:tc>
      </w:tr>
    </w:tbl>
    <w:p>
      <w:pPr>
        <w:pStyle w:val="BodyText"/>
        <w:spacing w:before="10"/>
        <w:rPr>
          <w:sz w:val="18"/>
        </w:rPr>
      </w:pPr>
    </w:p>
    <w:p>
      <w:pPr>
        <w:spacing w:line="402" w:lineRule="exact" w:before="0"/>
        <w:ind w:left="947" w:right="0" w:firstLine="0"/>
        <w:jc w:val="left"/>
        <w:rPr>
          <w:rFonts w:ascii="Times New Roman" w:eastAsia="Times New Roman"/>
          <w:b/>
          <w:sz w:val="23"/>
        </w:rPr>
      </w:pPr>
      <w:r>
        <w:rPr>
          <w:rFonts w:ascii="微軟正黑體" w:eastAsia="微軟正黑體" w:hint="eastAsia"/>
          <w:b/>
          <w:color w:val="231F20"/>
          <w:sz w:val="23"/>
        </w:rPr>
        <w:t>六、機構感染管制措施</w:t>
      </w:r>
      <w:r>
        <w:rPr>
          <w:rFonts w:ascii="Times New Roman" w:eastAsia="Times New Roman"/>
          <w:b/>
          <w:color w:val="231F20"/>
          <w:sz w:val="23"/>
        </w:rPr>
        <w:t>/</w:t>
      </w:r>
      <w:r>
        <w:rPr>
          <w:rFonts w:ascii="微軟正黑體" w:eastAsia="微軟正黑體" w:hint="eastAsia"/>
          <w:b/>
          <w:color w:val="231F20"/>
          <w:sz w:val="23"/>
        </w:rPr>
        <w:t>防治作為</w:t>
      </w:r>
      <w:r>
        <w:rPr>
          <w:rFonts w:ascii="Times New Roman" w:eastAsia="Times New Roman"/>
          <w:b/>
          <w:color w:val="231F20"/>
          <w:sz w:val="23"/>
        </w:rPr>
        <w:t>:</w:t>
      </w:r>
    </w:p>
    <w:p>
      <w:pPr>
        <w:pStyle w:val="BodyText"/>
        <w:spacing w:line="354" w:lineRule="exact"/>
        <w:ind w:left="1181"/>
      </w:pPr>
      <w:r>
        <w:rPr>
          <w:rFonts w:ascii="Times New Roman" w:hAnsi="Times New Roman" w:eastAsia="Times New Roman"/>
          <w:color w:val="231F20"/>
        </w:rPr>
        <w:t>(</w:t>
      </w:r>
      <w:r>
        <w:rPr>
          <w:color w:val="231F20"/>
        </w:rPr>
        <w:t>—</w:t>
      </w:r>
      <w:r>
        <w:rPr>
          <w:rFonts w:ascii="Times New Roman" w:hAnsi="Times New Roman" w:eastAsia="Times New Roman"/>
          <w:color w:val="231F20"/>
        </w:rPr>
        <w:t>)</w:t>
      </w:r>
      <w:r>
        <w:rPr>
          <w:color w:val="231F20"/>
        </w:rPr>
        <w:t>機構防治作為</w:t>
      </w:r>
    </w:p>
    <w:p>
      <w:pPr>
        <w:pStyle w:val="BodyText"/>
        <w:tabs>
          <w:tab w:pos="7498" w:val="left" w:leader="none"/>
        </w:tabs>
        <w:spacing w:line="350" w:lineRule="exact"/>
        <w:ind w:left="1647"/>
      </w:pPr>
      <w:r>
        <w:rPr>
          <w:rFonts w:ascii="Times New Roman" w:eastAsia="Times New Roman"/>
          <w:color w:val="231F20"/>
        </w:rPr>
        <w:t>1</w:t>
      </w:r>
      <w:r>
        <w:rPr>
          <w:color w:val="231F20"/>
        </w:rPr>
        <w:t>、住民</w:t>
      </w:r>
      <w:r>
        <w:rPr>
          <w:rFonts w:ascii="Times New Roman" w:eastAsia="Times New Roman"/>
          <w:color w:val="231F20"/>
        </w:rPr>
        <w:t>/</w:t>
      </w:r>
      <w:r>
        <w:rPr>
          <w:color w:val="231F20"/>
        </w:rPr>
        <w:t>醫療照護人員均執行每年</w:t>
      </w:r>
      <w:r>
        <w:rPr>
          <w:color w:val="231F20"/>
          <w:spacing w:val="10"/>
        </w:rPr>
        <w:t> </w:t>
      </w:r>
      <w:r>
        <w:rPr>
          <w:rFonts w:ascii="Times New Roman" w:eastAsia="Times New Roman"/>
          <w:color w:val="231F20"/>
        </w:rPr>
        <w:t>CXR</w:t>
      </w:r>
      <w:r>
        <w:rPr>
          <w:color w:val="231F20"/>
        </w:rPr>
        <w:t>：</w:t>
      </w:r>
      <w:r>
        <w:rPr>
          <w:rFonts w:ascii="全字庫正楷體" w:eastAsia="全字庫正楷體" w:hint="eastAsia"/>
          <w:color w:val="231F20"/>
          <w:position w:val="2"/>
        </w:rPr>
        <w:t>口</w:t>
      </w:r>
      <w:r>
        <w:rPr>
          <w:color w:val="231F20"/>
        </w:rPr>
        <w:t>是（每年</w:t>
      </w:r>
      <w:r>
        <w:rPr>
          <w:color w:val="231F20"/>
          <w:u w:val="single" w:color="231F20"/>
        </w:rPr>
        <w:t> </w:t>
        <w:tab/>
      </w:r>
      <w:r>
        <w:rPr>
          <w:color w:val="231F20"/>
        </w:rPr>
        <w:t>月）</w:t>
      </w:r>
      <w:r>
        <w:rPr>
          <w:rFonts w:ascii="全字庫正楷體" w:eastAsia="全字庫正楷體" w:hint="eastAsia"/>
          <w:color w:val="231F20"/>
          <w:position w:val="2"/>
        </w:rPr>
        <w:t>口</w:t>
      </w:r>
      <w:r>
        <w:rPr>
          <w:color w:val="231F20"/>
        </w:rPr>
        <w:t>否</w:t>
      </w:r>
    </w:p>
    <w:p>
      <w:pPr>
        <w:pStyle w:val="BodyText"/>
        <w:spacing w:line="350" w:lineRule="exact"/>
        <w:ind w:left="1647"/>
      </w:pPr>
      <w:r>
        <w:rPr>
          <w:rFonts w:ascii="Times New Roman" w:eastAsia="Times New Roman"/>
          <w:color w:val="231F20"/>
        </w:rPr>
        <w:t>2</w:t>
      </w:r>
      <w:r>
        <w:rPr>
          <w:color w:val="231F20"/>
        </w:rPr>
        <w:t>、住民入住前評估措施？</w:t>
      </w:r>
    </w:p>
    <w:p>
      <w:pPr>
        <w:pStyle w:val="BodyText"/>
        <w:spacing w:line="208" w:lineRule="auto" w:before="10"/>
        <w:ind w:left="2113" w:right="775"/>
      </w:pPr>
      <w:r>
        <w:rPr>
          <w:rFonts w:ascii="全字庫正楷體" w:eastAsia="全字庫正楷體" w:hint="eastAsia"/>
          <w:color w:val="231F20"/>
          <w:position w:val="2"/>
        </w:rPr>
        <w:t>口</w:t>
      </w:r>
      <w:r>
        <w:rPr>
          <w:color w:val="231F20"/>
        </w:rPr>
        <w:t>是，包含 </w:t>
      </w:r>
      <w:r>
        <w:rPr>
          <w:rFonts w:ascii="全字庫正楷體" w:eastAsia="全字庫正楷體" w:hint="eastAsia"/>
          <w:color w:val="231F20"/>
          <w:position w:val="2"/>
        </w:rPr>
        <w:t>口</w:t>
      </w:r>
      <w:r>
        <w:rPr>
          <w:color w:val="231F20"/>
        </w:rPr>
        <w:t>胸部 </w:t>
      </w:r>
      <w:r>
        <w:rPr>
          <w:rFonts w:ascii="Times New Roman" w:eastAsia="Times New Roman"/>
          <w:color w:val="231F20"/>
        </w:rPr>
        <w:t>X </w:t>
      </w:r>
      <w:r>
        <w:rPr>
          <w:color w:val="231F20"/>
        </w:rPr>
        <w:t>光 </w:t>
      </w:r>
      <w:r>
        <w:rPr>
          <w:rFonts w:ascii="全字庫正楷體" w:eastAsia="全字庫正楷體" w:hint="eastAsia"/>
          <w:color w:val="231F20"/>
          <w:position w:val="2"/>
        </w:rPr>
        <w:t>口</w:t>
      </w:r>
      <w:r>
        <w:rPr>
          <w:color w:val="231F20"/>
        </w:rPr>
        <w:t>疑似 </w:t>
      </w:r>
      <w:r>
        <w:rPr>
          <w:rFonts w:ascii="Times New Roman" w:eastAsia="Times New Roman"/>
          <w:color w:val="231F20"/>
        </w:rPr>
        <w:t>TB </w:t>
      </w:r>
      <w:r>
        <w:rPr>
          <w:color w:val="231F20"/>
        </w:rPr>
        <w:t>症狀驗痰 </w:t>
      </w:r>
      <w:r>
        <w:rPr>
          <w:rFonts w:ascii="全字庫正楷體" w:eastAsia="全字庫正楷體" w:hint="eastAsia"/>
          <w:color w:val="231F20"/>
          <w:position w:val="2"/>
        </w:rPr>
        <w:t>口</w:t>
      </w:r>
      <w:r>
        <w:rPr>
          <w:color w:val="231F20"/>
        </w:rPr>
        <w:t>疑似個案採取適當隔離措施</w:t>
      </w:r>
      <w:r>
        <w:rPr>
          <w:rFonts w:ascii="全字庫正楷體" w:eastAsia="全字庫正楷體" w:hint="eastAsia"/>
          <w:color w:val="231F20"/>
          <w:position w:val="2"/>
        </w:rPr>
        <w:t>口</w:t>
      </w:r>
      <w:r>
        <w:rPr>
          <w:color w:val="231F20"/>
        </w:rPr>
        <w:t>否</w:t>
      </w:r>
    </w:p>
    <w:p>
      <w:pPr>
        <w:spacing w:after="0" w:line="208" w:lineRule="auto"/>
        <w:sectPr>
          <w:pgSz w:w="11910" w:h="16840"/>
          <w:pgMar w:top="1220" w:bottom="0" w:left="320" w:right="880"/>
        </w:sectPr>
      </w:pPr>
    </w:p>
    <w:p>
      <w:pPr>
        <w:pStyle w:val="BodyText"/>
        <w:spacing w:line="208" w:lineRule="auto" w:before="98"/>
        <w:ind w:left="1997" w:right="387" w:hanging="350"/>
      </w:pPr>
      <w:r>
        <w:rPr/>
        <w:pict>
          <v:group style="position:absolute;margin-left:0pt;margin-top:342.408997pt;width:44.6pt;height:495.9pt;mso-position-horizontal-relative:page;mso-position-vertical-relative:page;z-index:252831744" coordorigin="0,6848" coordsize="892,9918">
            <v:shape style="position:absolute;left:338;top:7345;width:426;height:9420" type="#_x0000_t75" stroked="false">
              <v:imagedata r:id="rId1053" o:title=""/>
            </v:shape>
            <v:shape style="position:absolute;left:0;top:6848;width:892;height:789" coordorigin="0,6848" coordsize="892,789" path="m520,6848l0,6848,0,7637,520,7637,541,7635,600,7602,858,7327,891,7243,883,7197,600,6883,541,6850,520,6848xe" filled="true" fillcolor="#f37b7d" stroked="false">
              <v:path arrowok="t"/>
              <v:fill type="solid"/>
            </v:shape>
            <v:shape style="position:absolute;left:375;top:7107;width:363;height:266" type="#_x0000_t75" stroked="false">
              <v:imagedata r:id="rId1069" o:title=""/>
            </v:shape>
            <v:shape style="position:absolute;left:431;top:7772;width:244;height:3497" type="#_x0000_t75" stroked="false">
              <v:imagedata r:id="rId1059" o:title=""/>
            </v:shape>
            <v:shape style="position:absolute;left:441;top:11633;width:230;height:241" type="#_x0000_t75" stroked="false">
              <v:imagedata r:id="rId1060" o:title=""/>
            </v:shape>
            <v:shape style="position:absolute;left:430;top:11960;width:245;height:240" type="#_x0000_t75" stroked="false">
              <v:imagedata r:id="rId1061" o:title=""/>
            </v:shape>
            <v:shape style="position:absolute;left:424;top:11488;width:253;height:858" coordorigin="424,11489" coordsize="253,858" path="m677,12274l648,12293,617,12307,584,12315,550,12318,515,12315,483,12307,452,12293,424,12274,424,12300,451,12320,481,12334,514,12343,550,12346,585,12343,618,12334,649,12320,652,12318,677,12300,677,12274m677,11534l652,11516,649,11514,618,11500,585,11491,550,11489,514,11491,481,11500,451,11514,424,11534,424,11560,453,11541,483,11527,515,11519,550,11516,585,11519,617,11527,648,11541,677,11560,677,11534e" filled="true" fillcolor="#58595b" stroked="false">
              <v:path arrowok="t"/>
              <v:fill type="solid"/>
            </v:shape>
            <v:shape style="position:absolute;left:43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208</w:t>
                    </w:r>
                  </w:p>
                </w:txbxContent>
              </v:textbox>
              <w10:wrap type="none"/>
            </v:shape>
            <w10:wrap type="none"/>
          </v:group>
        </w:pict>
      </w:r>
      <w:r>
        <w:rPr>
          <w:rFonts w:ascii="Times New Roman" w:hAnsi="Times New Roman" w:eastAsia="Times New Roman"/>
          <w:color w:val="231F20"/>
          <w:spacing w:val="-17"/>
        </w:rPr>
        <w:t>3</w:t>
      </w:r>
      <w:r>
        <w:rPr>
          <w:color w:val="231F20"/>
          <w:spacing w:val="-7"/>
        </w:rPr>
        <w:t>、發生疑似結核病聚集事件時，機構採取哪些措施以早期發現個案</w:t>
      </w:r>
      <w:r>
        <w:rPr>
          <w:color w:val="231F20"/>
        </w:rPr>
        <w:t>（</w:t>
      </w:r>
      <w:r>
        <w:rPr>
          <w:color w:val="231F20"/>
          <w:spacing w:val="1"/>
        </w:rPr>
        <w:t>如：胸部 </w:t>
      </w:r>
      <w:r>
        <w:rPr>
          <w:rFonts w:ascii="Times New Roman" w:hAnsi="Times New Roman" w:eastAsia="Times New Roman"/>
          <w:color w:val="231F20"/>
        </w:rPr>
        <w:t>X </w:t>
      </w:r>
      <w:r>
        <w:rPr>
          <w:color w:val="231F20"/>
          <w:spacing w:val="-6"/>
        </w:rPr>
        <w:t>光、</w:t>
      </w:r>
      <w:r>
        <w:rPr>
          <w:color w:val="231F20"/>
          <w:spacing w:val="-2"/>
        </w:rPr>
        <w:t>疑似 </w:t>
      </w:r>
      <w:r>
        <w:rPr>
          <w:rFonts w:ascii="Times New Roman" w:hAnsi="Times New Roman" w:eastAsia="Times New Roman"/>
          <w:color w:val="231F20"/>
        </w:rPr>
        <w:t>TB </w:t>
      </w:r>
      <w:r>
        <w:rPr>
          <w:color w:val="231F20"/>
        </w:rPr>
        <w:t>症狀驗痰、咳嗽監測、七分篩檢法</w:t>
      </w:r>
      <w:r>
        <w:rPr>
          <w:rFonts w:ascii="Times New Roman" w:hAnsi="Times New Roman" w:eastAsia="Times New Roman"/>
          <w:color w:val="231F20"/>
        </w:rPr>
        <w:t>…</w:t>
      </w:r>
      <w:r>
        <w:rPr>
          <w:color w:val="231F20"/>
        </w:rPr>
        <w:t>等）？</w:t>
      </w:r>
    </w:p>
    <w:p>
      <w:pPr>
        <w:pStyle w:val="BodyText"/>
        <w:spacing w:line="342" w:lineRule="exact"/>
        <w:ind w:left="1647"/>
        <w:rPr>
          <w:rFonts w:ascii="Times New Roman" w:eastAsia="Times New Roman"/>
        </w:rPr>
      </w:pPr>
      <w:r>
        <w:rPr>
          <w:rFonts w:ascii="Times New Roman" w:eastAsia="Times New Roman"/>
          <w:color w:val="231F20"/>
        </w:rPr>
        <w:t>4</w:t>
      </w:r>
      <w:r>
        <w:rPr>
          <w:color w:val="231F20"/>
        </w:rPr>
        <w:t>、接觸者為醫療照護人員且發病</w:t>
      </w:r>
      <w:r>
        <w:rPr>
          <w:rFonts w:ascii="Times New Roman" w:eastAsia="Times New Roman"/>
          <w:color w:val="231F20"/>
        </w:rPr>
        <w:t>?</w:t>
      </w:r>
    </w:p>
    <w:p>
      <w:pPr>
        <w:pStyle w:val="BodyText"/>
        <w:tabs>
          <w:tab w:pos="7245" w:val="left" w:leader="none"/>
        </w:tabs>
        <w:spacing w:line="208" w:lineRule="auto" w:before="10"/>
        <w:ind w:left="2114" w:right="3457" w:hanging="1"/>
      </w:pPr>
      <w:r>
        <w:rPr>
          <w:rFonts w:ascii="全字庫正楷體" w:eastAsia="全字庫正楷體" w:hint="eastAsia"/>
          <w:color w:val="231F20"/>
          <w:position w:val="2"/>
        </w:rPr>
        <w:t>口</w:t>
      </w:r>
      <w:r>
        <w:rPr>
          <w:color w:val="231F20"/>
        </w:rPr>
        <w:t>是，與指標個案關聯性，請說明：</w:t>
      </w:r>
      <w:r>
        <w:rPr>
          <w:color w:val="231F20"/>
          <w:u w:val="single" w:color="231F20"/>
        </w:rPr>
        <w:tab/>
        <w:t>           </w:t>
      </w:r>
      <w:r>
        <w:rPr>
          <w:rFonts w:ascii="全字庫正楷體" w:eastAsia="全字庫正楷體" w:hint="eastAsia"/>
          <w:color w:val="231F20"/>
          <w:position w:val="2"/>
        </w:rPr>
        <w:t>口</w:t>
      </w:r>
      <w:r>
        <w:rPr>
          <w:color w:val="231F20"/>
        </w:rPr>
        <w:t>否</w:t>
      </w:r>
    </w:p>
    <w:p>
      <w:pPr>
        <w:pStyle w:val="BodyText"/>
        <w:spacing w:line="342" w:lineRule="exact"/>
        <w:ind w:left="1647"/>
        <w:rPr>
          <w:rFonts w:ascii="Times New Roman" w:eastAsia="Times New Roman"/>
        </w:rPr>
      </w:pPr>
      <w:r>
        <w:rPr>
          <w:rFonts w:ascii="Times New Roman" w:eastAsia="Times New Roman"/>
          <w:color w:val="231F20"/>
        </w:rPr>
        <w:t>5</w:t>
      </w:r>
      <w:r>
        <w:rPr>
          <w:color w:val="231F20"/>
        </w:rPr>
        <w:t>、醫療照護人員採取適當個人防護措施，如執行誘發</w:t>
      </w:r>
      <w:r>
        <w:rPr>
          <w:rFonts w:ascii="Times New Roman" w:eastAsia="Times New Roman"/>
          <w:color w:val="231F20"/>
        </w:rPr>
        <w:t>aerosol droplet procedure </w:t>
      </w:r>
      <w:r>
        <w:rPr>
          <w:color w:val="231F20"/>
        </w:rPr>
        <w:t>戴 </w:t>
      </w:r>
      <w:r>
        <w:rPr>
          <w:rFonts w:ascii="Times New Roman" w:eastAsia="Times New Roman"/>
          <w:color w:val="231F20"/>
        </w:rPr>
        <w:t>N95</w:t>
      </w:r>
    </w:p>
    <w:p>
      <w:pPr>
        <w:pStyle w:val="BodyText"/>
        <w:spacing w:line="350" w:lineRule="exact"/>
        <w:ind w:left="1997"/>
      </w:pPr>
      <w:r>
        <w:rPr>
          <w:color w:val="231F20"/>
        </w:rPr>
        <w:t>等措施：</w:t>
      </w:r>
      <w:r>
        <w:rPr>
          <w:rFonts w:ascii="全字庫正楷體" w:eastAsia="全字庫正楷體" w:hint="eastAsia"/>
          <w:color w:val="231F20"/>
          <w:position w:val="2"/>
        </w:rPr>
        <w:t>口</w:t>
      </w:r>
      <w:r>
        <w:rPr>
          <w:color w:val="231F20"/>
        </w:rPr>
        <w:t>是 </w:t>
      </w:r>
      <w:r>
        <w:rPr>
          <w:rFonts w:ascii="全字庫正楷體" w:eastAsia="全字庫正楷體" w:hint="eastAsia"/>
          <w:color w:val="231F20"/>
          <w:position w:val="2"/>
        </w:rPr>
        <w:t>口</w:t>
      </w:r>
      <w:r>
        <w:rPr>
          <w:color w:val="231F20"/>
        </w:rPr>
        <w:t>否</w:t>
      </w:r>
    </w:p>
    <w:p>
      <w:pPr>
        <w:pStyle w:val="BodyText"/>
        <w:spacing w:line="230" w:lineRule="auto"/>
        <w:ind w:left="1181" w:right="5840" w:firstLine="466"/>
      </w:pPr>
      <w:r>
        <w:rPr>
          <w:rFonts w:ascii="Times New Roman" w:eastAsia="Times New Roman"/>
          <w:color w:val="231F20"/>
        </w:rPr>
        <w:t>6</w:t>
      </w:r>
      <w:r>
        <w:rPr>
          <w:color w:val="231F20"/>
        </w:rPr>
        <w:t>、環境</w:t>
      </w:r>
      <w:r>
        <w:rPr>
          <w:rFonts w:ascii="Times New Roman" w:eastAsia="Times New Roman"/>
          <w:color w:val="231F20"/>
        </w:rPr>
        <w:t>/</w:t>
      </w:r>
      <w:r>
        <w:rPr>
          <w:color w:val="231F20"/>
        </w:rPr>
        <w:t>換氣改善追蹤管理事項</w:t>
      </w:r>
      <w:r>
        <w:rPr>
          <w:rFonts w:ascii="Times New Roman" w:eastAsia="Times New Roman"/>
          <w:color w:val="231F20"/>
        </w:rPr>
        <w:t>(</w:t>
      </w:r>
      <w:r>
        <w:rPr>
          <w:color w:val="231F20"/>
        </w:rPr>
        <w:t>二</w:t>
      </w:r>
      <w:r>
        <w:rPr>
          <w:rFonts w:ascii="Times New Roman" w:eastAsia="Times New Roman"/>
          <w:color w:val="231F20"/>
        </w:rPr>
        <w:t>)</w:t>
      </w:r>
      <w:r>
        <w:rPr>
          <w:color w:val="231F20"/>
        </w:rPr>
        <w:t>衛生局防治作為</w:t>
      </w:r>
    </w:p>
    <w:p>
      <w:pPr>
        <w:pStyle w:val="BodyText"/>
        <w:spacing w:line="390" w:lineRule="exact"/>
        <w:ind w:left="1181"/>
      </w:pPr>
      <w:r>
        <w:rPr>
          <w:rFonts w:ascii="Times New Roman" w:eastAsia="Times New Roman"/>
          <w:color w:val="231F20"/>
        </w:rPr>
        <w:t>(</w:t>
      </w:r>
      <w:r>
        <w:rPr>
          <w:color w:val="231F20"/>
        </w:rPr>
        <w:t>三</w:t>
      </w:r>
      <w:r>
        <w:rPr>
          <w:rFonts w:ascii="Times New Roman" w:eastAsia="Times New Roman"/>
          <w:color w:val="231F20"/>
        </w:rPr>
        <w:t>)</w:t>
      </w:r>
      <w:r>
        <w:rPr>
          <w:color w:val="231F20"/>
        </w:rPr>
        <w:t>管制中心防治作為（管制中心撰寫）</w:t>
      </w:r>
    </w:p>
    <w:p>
      <w:pPr>
        <w:spacing w:line="419" w:lineRule="exact" w:before="255"/>
        <w:ind w:left="947" w:right="0" w:firstLine="0"/>
        <w:jc w:val="left"/>
        <w:rPr>
          <w:rFonts w:ascii="Times New Roman" w:eastAsia="Times New Roman"/>
          <w:b/>
          <w:sz w:val="23"/>
        </w:rPr>
      </w:pPr>
      <w:r>
        <w:rPr>
          <w:rFonts w:ascii="微軟正黑體" w:eastAsia="微軟正黑體" w:hint="eastAsia"/>
          <w:b/>
          <w:color w:val="231F20"/>
          <w:sz w:val="23"/>
        </w:rPr>
        <w:t>七、聚集事件判定</w:t>
      </w:r>
      <w:r>
        <w:rPr>
          <w:rFonts w:ascii="Times New Roman" w:eastAsia="Times New Roman"/>
          <w:b/>
          <w:color w:val="231F20"/>
          <w:sz w:val="23"/>
        </w:rPr>
        <w:t>:</w:t>
      </w:r>
    </w:p>
    <w:p>
      <w:pPr>
        <w:pStyle w:val="BodyText"/>
        <w:spacing w:line="389" w:lineRule="exact"/>
        <w:ind w:left="1181"/>
      </w:pPr>
      <w:r>
        <w:rPr>
          <w:rFonts w:ascii="Times New Roman" w:hAnsi="Times New Roman" w:eastAsia="Times New Roman"/>
          <w:color w:val="231F20"/>
        </w:rPr>
        <w:t>(</w:t>
      </w:r>
      <w:r>
        <w:rPr>
          <w:color w:val="231F20"/>
        </w:rPr>
        <w:t>—</w:t>
      </w:r>
      <w:r>
        <w:rPr>
          <w:rFonts w:ascii="Times New Roman" w:hAnsi="Times New Roman" w:eastAsia="Times New Roman"/>
          <w:color w:val="231F20"/>
        </w:rPr>
        <w:t>)</w:t>
      </w:r>
      <w:r>
        <w:rPr>
          <w:color w:val="231F20"/>
        </w:rPr>
        <w:t>個案流病關連性</w:t>
      </w:r>
    </w:p>
    <w:p>
      <w:pPr>
        <w:pStyle w:val="BodyText"/>
        <w:spacing w:line="367" w:lineRule="exact"/>
        <w:ind w:left="1181"/>
      </w:pPr>
      <w:r>
        <w:rPr>
          <w:rFonts w:ascii="Times New Roman" w:eastAsia="Times New Roman"/>
          <w:color w:val="231F20"/>
        </w:rPr>
        <w:t>(</w:t>
      </w:r>
      <w:r>
        <w:rPr>
          <w:color w:val="231F20"/>
        </w:rPr>
        <w:t>二</w:t>
      </w:r>
      <w:r>
        <w:rPr>
          <w:rFonts w:ascii="Times New Roman" w:eastAsia="Times New Roman"/>
          <w:color w:val="231F20"/>
        </w:rPr>
        <w:t>)</w:t>
      </w:r>
      <w:r>
        <w:rPr>
          <w:color w:val="231F20"/>
        </w:rPr>
        <w:t>茵株送驗基因型別比對：</w:t>
      </w:r>
    </w:p>
    <w:p>
      <w:pPr>
        <w:pStyle w:val="BodyText"/>
        <w:tabs>
          <w:tab w:pos="3396" w:val="left" w:leader="none"/>
          <w:tab w:pos="4212" w:val="left" w:leader="none"/>
          <w:tab w:pos="5029" w:val="left" w:leader="none"/>
        </w:tabs>
        <w:spacing w:line="350" w:lineRule="exact"/>
        <w:ind w:left="1647"/>
      </w:pPr>
      <w:r>
        <w:rPr>
          <w:color w:val="231F20"/>
        </w:rPr>
        <w:t>送驗日期：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tabs>
          <w:tab w:pos="3396" w:val="left" w:leader="none"/>
          <w:tab w:pos="4213" w:val="left" w:leader="none"/>
          <w:tab w:pos="5029" w:val="left" w:leader="none"/>
          <w:tab w:pos="7245" w:val="left" w:leader="none"/>
        </w:tabs>
        <w:spacing w:line="367" w:lineRule="exact"/>
        <w:ind w:left="1647"/>
        <w:rPr>
          <w:rFonts w:ascii="Times New Roman" w:eastAsia="Times New Roman"/>
        </w:rPr>
      </w:pPr>
      <w:r>
        <w:rPr>
          <w:color w:val="231F20"/>
        </w:rPr>
        <w:t>報告日期：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日，結果：</w:t>
      </w:r>
      <w:r>
        <w:rPr>
          <w:rFonts w:ascii="Times New Roman" w:eastAsia="Times New Roman"/>
          <w:color w:val="231F20"/>
          <w:u w:val="single" w:color="231F20"/>
        </w:rPr>
        <w:t> </w:t>
        <w:tab/>
      </w:r>
    </w:p>
    <w:p>
      <w:pPr>
        <w:pStyle w:val="BodyText"/>
        <w:spacing w:line="367" w:lineRule="exact"/>
        <w:ind w:left="1181"/>
      </w:pPr>
      <w:r>
        <w:rPr>
          <w:rFonts w:ascii="Times New Roman" w:eastAsia="Times New Roman"/>
          <w:color w:val="231F20"/>
        </w:rPr>
        <w:t>(</w:t>
      </w:r>
      <w:r>
        <w:rPr>
          <w:color w:val="231F20"/>
        </w:rPr>
        <w:t>三</w:t>
      </w:r>
      <w:r>
        <w:rPr>
          <w:rFonts w:ascii="Times New Roman" w:eastAsia="Times New Roman"/>
          <w:color w:val="231F20"/>
        </w:rPr>
        <w:t>)</w:t>
      </w:r>
      <w:r>
        <w:rPr>
          <w:color w:val="231F20"/>
        </w:rPr>
        <w:t>基因型別比對相同是否具明顯流病關聯性</w:t>
      </w:r>
    </w:p>
    <w:p>
      <w:pPr>
        <w:pStyle w:val="BodyText"/>
        <w:spacing w:line="208" w:lineRule="auto" w:before="11"/>
        <w:ind w:left="1647" w:right="8355"/>
      </w:pPr>
      <w:r>
        <w:rPr>
          <w:rFonts w:ascii="全字庫正楷體" w:eastAsia="全字庫正楷體" w:hint="eastAsia"/>
          <w:color w:val="231F20"/>
          <w:position w:val="2"/>
        </w:rPr>
        <w:t>口 </w:t>
      </w:r>
      <w:r>
        <w:rPr>
          <w:color w:val="231F20"/>
        </w:rPr>
        <w:t>是</w:t>
      </w:r>
      <w:r>
        <w:rPr>
          <w:color w:val="231F20"/>
          <w:position w:val="2"/>
        </w:rPr>
        <w:t> </w:t>
      </w:r>
      <w:r>
        <w:rPr>
          <w:rFonts w:ascii="全字庫正楷體" w:eastAsia="全字庫正楷體" w:hint="eastAsia"/>
          <w:color w:val="231F20"/>
          <w:position w:val="2"/>
        </w:rPr>
        <w:t>口</w:t>
      </w:r>
      <w:r>
        <w:rPr>
          <w:color w:val="231F20"/>
        </w:rPr>
        <w:t>否：</w:t>
      </w:r>
    </w:p>
    <w:p>
      <w:pPr>
        <w:pStyle w:val="BodyText"/>
        <w:spacing w:line="342" w:lineRule="exact"/>
        <w:ind w:right="470"/>
        <w:jc w:val="right"/>
      </w:pPr>
      <w:r>
        <w:rPr>
          <w:rFonts w:ascii="Times New Roman" w:eastAsia="Times New Roman"/>
          <w:color w:val="231F20"/>
        </w:rPr>
        <w:t>1</w:t>
      </w:r>
      <w:r>
        <w:rPr>
          <w:color w:val="231F20"/>
        </w:rPr>
        <w:t>、由指標個案回溯兩年之機構住民</w:t>
      </w:r>
      <w:r>
        <w:rPr>
          <w:rFonts w:ascii="Times New Roman" w:eastAsia="Times New Roman"/>
          <w:color w:val="231F20"/>
        </w:rPr>
        <w:t>/</w:t>
      </w:r>
      <w:r>
        <w:rPr>
          <w:color w:val="231F20"/>
        </w:rPr>
        <w:t>人員（含外包</w:t>
      </w:r>
      <w:r>
        <w:rPr>
          <w:rFonts w:ascii="Times New Roman" w:eastAsia="Times New Roman"/>
          <w:color w:val="231F20"/>
        </w:rPr>
        <w:t>,</w:t>
      </w:r>
      <w:r>
        <w:rPr>
          <w:color w:val="231F20"/>
        </w:rPr>
        <w:t>離職）</w:t>
      </w:r>
      <w:r>
        <w:rPr>
          <w:color w:val="231F20"/>
          <w:spacing w:val="10"/>
        </w:rPr>
        <w:t>名單勾稽 </w:t>
      </w:r>
      <w:r>
        <w:rPr>
          <w:rFonts w:ascii="Times New Roman" w:eastAsia="Times New Roman"/>
          <w:color w:val="231F20"/>
        </w:rPr>
        <w:t>TB</w:t>
      </w:r>
      <w:r>
        <w:rPr>
          <w:rFonts w:ascii="Times New Roman" w:eastAsia="Times New Roman"/>
          <w:color w:val="231F20"/>
          <w:spacing w:val="56"/>
        </w:rPr>
        <w:t> </w:t>
      </w:r>
      <w:r>
        <w:rPr>
          <w:color w:val="231F20"/>
        </w:rPr>
        <w:t>系統比對：</w:t>
      </w:r>
    </w:p>
    <w:p>
      <w:pPr>
        <w:pStyle w:val="BodyText"/>
        <w:tabs>
          <w:tab w:pos="2588" w:val="left" w:leader="none"/>
        </w:tabs>
        <w:spacing w:line="350" w:lineRule="exact"/>
        <w:ind w:right="495"/>
        <w:jc w:val="right"/>
      </w:pPr>
      <w:r>
        <w:rPr>
          <w:rFonts w:ascii="全字庫正楷體" w:eastAsia="全字庫正楷體" w:hint="eastAsia"/>
          <w:color w:val="231F20"/>
          <w:position w:val="2"/>
        </w:rPr>
        <w:t>口</w:t>
      </w:r>
      <w:r>
        <w:rPr>
          <w:color w:val="231F20"/>
        </w:rPr>
        <w:t>已做，結果：</w:t>
      </w:r>
      <w:r>
        <w:rPr>
          <w:color w:val="231F20"/>
          <w:u w:val="single" w:color="231F20"/>
        </w:rPr>
        <w:t> </w:t>
        <w:tab/>
      </w:r>
      <w:r>
        <w:rPr>
          <w:color w:val="231F20"/>
        </w:rPr>
        <w:t>（若往前回溯找到其他個案，則疫調時案號以英文表</w:t>
      </w:r>
    </w:p>
    <w:p>
      <w:pPr>
        <w:pStyle w:val="BodyText"/>
        <w:spacing w:line="349" w:lineRule="exact"/>
        <w:ind w:left="1674" w:right="881"/>
        <w:jc w:val="center"/>
      </w:pPr>
      <w:r>
        <w:rPr>
          <w:color w:val="231F20"/>
        </w:rPr>
        <w:t>示，如案 </w:t>
      </w:r>
      <w:r>
        <w:rPr>
          <w:rFonts w:ascii="Times New Roman" w:eastAsia="Times New Roman"/>
          <w:color w:val="231F20"/>
        </w:rPr>
        <w:t>A</w:t>
      </w:r>
      <w:r>
        <w:rPr>
          <w:color w:val="231F20"/>
        </w:rPr>
        <w:t>）</w:t>
      </w:r>
    </w:p>
    <w:p>
      <w:pPr>
        <w:pStyle w:val="BodyText"/>
        <w:spacing w:line="350" w:lineRule="exact"/>
        <w:ind w:left="2253"/>
      </w:pPr>
      <w:r>
        <w:rPr>
          <w:rFonts w:ascii="全字庫正楷體" w:eastAsia="全字庫正楷體" w:hint="eastAsia"/>
          <w:color w:val="231F20"/>
          <w:position w:val="2"/>
        </w:rPr>
        <w:t>口</w:t>
      </w:r>
      <w:r>
        <w:rPr>
          <w:color w:val="231F20"/>
        </w:rPr>
        <w:t>未做</w:t>
      </w:r>
    </w:p>
    <w:p>
      <w:pPr>
        <w:pStyle w:val="BodyText"/>
        <w:tabs>
          <w:tab w:pos="4352" w:val="left" w:leader="none"/>
          <w:tab w:pos="5169" w:val="left" w:leader="none"/>
          <w:tab w:pos="5985" w:val="left" w:leader="none"/>
        </w:tabs>
        <w:spacing w:line="208" w:lineRule="auto" w:before="10"/>
        <w:ind w:left="2253" w:right="4483" w:hanging="374"/>
      </w:pPr>
      <w:r>
        <w:rPr>
          <w:rFonts w:ascii="Times New Roman" w:eastAsia="Times New Roman"/>
          <w:color w:val="231F20"/>
        </w:rPr>
        <w:t>2</w:t>
      </w:r>
      <w:r>
        <w:rPr>
          <w:color w:val="231F20"/>
        </w:rPr>
        <w:t>、環境評估是否需外部相關專家協助：</w:t>
      </w:r>
      <w:r>
        <w:rPr>
          <w:color w:val="231F20"/>
          <w:position w:val="2"/>
        </w:rPr>
        <w:t>  </w:t>
      </w:r>
      <w:r>
        <w:rPr>
          <w:rFonts w:ascii="全字庫正楷體" w:eastAsia="全字庫正楷體" w:hint="eastAsia"/>
          <w:color w:val="231F20"/>
          <w:position w:val="2"/>
        </w:rPr>
        <w:t>口</w:t>
      </w:r>
      <w:r>
        <w:rPr>
          <w:color w:val="231F20"/>
        </w:rPr>
        <w:t>是：預定日期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spacing w:val="-17"/>
        </w:rPr>
        <w:t>日</w:t>
      </w:r>
      <w:r>
        <w:rPr>
          <w:rFonts w:ascii="全字庫正楷體" w:eastAsia="全字庫正楷體" w:hint="eastAsia"/>
          <w:color w:val="231F20"/>
          <w:position w:val="2"/>
        </w:rPr>
        <w:t>口</w:t>
      </w:r>
      <w:r>
        <w:rPr>
          <w:color w:val="231F20"/>
        </w:rPr>
        <w:t>否</w:t>
      </w:r>
    </w:p>
    <w:p>
      <w:pPr>
        <w:pStyle w:val="BodyText"/>
        <w:spacing w:line="344" w:lineRule="exact"/>
        <w:ind w:left="1181"/>
      </w:pPr>
      <w:r>
        <w:rPr>
          <w:rFonts w:ascii="Times New Roman" w:eastAsia="Times New Roman"/>
          <w:color w:val="231F20"/>
        </w:rPr>
        <w:t>(</w:t>
      </w:r>
      <w:r>
        <w:rPr>
          <w:color w:val="231F20"/>
        </w:rPr>
        <w:t>匹</w:t>
      </w:r>
      <w:r>
        <w:rPr>
          <w:rFonts w:ascii="Times New Roman" w:eastAsia="Times New Roman"/>
          <w:color w:val="231F20"/>
        </w:rPr>
        <w:t>)</w:t>
      </w:r>
      <w:r>
        <w:rPr>
          <w:color w:val="231F20"/>
        </w:rPr>
        <w:t>結核病聚集事件硏判</w:t>
      </w:r>
    </w:p>
    <w:p>
      <w:pPr>
        <w:pStyle w:val="BodyText"/>
        <w:tabs>
          <w:tab w:pos="2522" w:val="left" w:leader="none"/>
          <w:tab w:pos="3455" w:val="left" w:leader="none"/>
        </w:tabs>
        <w:spacing w:line="375" w:lineRule="exact"/>
        <w:ind w:left="1589"/>
      </w:pPr>
      <w:r>
        <w:rPr>
          <w:rFonts w:ascii="全字庫正楷體" w:eastAsia="全字庫正楷體" w:hint="eastAsia"/>
          <w:color w:val="231F20"/>
          <w:position w:val="2"/>
        </w:rPr>
        <w:t>口</w:t>
      </w:r>
      <w:r>
        <w:rPr>
          <w:color w:val="231F20"/>
        </w:rPr>
        <w:t>確定</w:t>
        <w:tab/>
      </w:r>
      <w:r>
        <w:rPr>
          <w:rFonts w:ascii="全字庫正楷體" w:eastAsia="全字庫正楷體" w:hint="eastAsia"/>
          <w:color w:val="231F20"/>
          <w:position w:val="2"/>
        </w:rPr>
        <w:t>口</w:t>
      </w:r>
      <w:r>
        <w:rPr>
          <w:color w:val="231F20"/>
        </w:rPr>
        <w:t>排除</w:t>
        <w:tab/>
      </w:r>
      <w:r>
        <w:rPr>
          <w:rFonts w:ascii="全字庫正楷體" w:eastAsia="全字庫正楷體" w:hint="eastAsia"/>
          <w:color w:val="231F20"/>
          <w:position w:val="2"/>
        </w:rPr>
        <w:t>口</w:t>
      </w:r>
      <w:r>
        <w:rPr>
          <w:color w:val="231F20"/>
        </w:rPr>
        <w:t>可能</w:t>
      </w:r>
    </w:p>
    <w:p>
      <w:pPr>
        <w:spacing w:line="419" w:lineRule="exact" w:before="269"/>
        <w:ind w:left="947" w:right="0" w:firstLine="0"/>
        <w:jc w:val="left"/>
        <w:rPr>
          <w:rFonts w:ascii="微軟正黑體" w:eastAsia="微軟正黑體" w:hint="eastAsia"/>
          <w:b/>
          <w:sz w:val="23"/>
        </w:rPr>
      </w:pPr>
      <w:r>
        <w:rPr>
          <w:rFonts w:ascii="微軟正黑體" w:eastAsia="微軟正黑體" w:hint="eastAsia"/>
          <w:b/>
          <w:color w:val="231F20"/>
          <w:w w:val="104"/>
          <w:sz w:val="23"/>
        </w:rPr>
        <w:t>八、專家會議(可附上會議記錄．且需包含以下事項</w:t>
      </w:r>
      <w:r>
        <w:rPr>
          <w:rFonts w:ascii="微軟正黑體" w:eastAsia="微軟正黑體" w:hint="eastAsia"/>
          <w:b/>
          <w:color w:val="231F20"/>
          <w:spacing w:val="-117"/>
          <w:w w:val="101"/>
          <w:sz w:val="23"/>
        </w:rPr>
        <w:t>）</w:t>
      </w:r>
      <w:r>
        <w:rPr>
          <w:rFonts w:ascii="微軟正黑體" w:eastAsia="微軟正黑體" w:hint="eastAsia"/>
          <w:b/>
          <w:color w:val="231F20"/>
          <w:w w:val="101"/>
          <w:sz w:val="23"/>
        </w:rPr>
        <w:t>：</w:t>
      </w:r>
    </w:p>
    <w:p>
      <w:pPr>
        <w:pStyle w:val="BodyText"/>
        <w:tabs>
          <w:tab w:pos="3668" w:val="left" w:leader="none"/>
          <w:tab w:pos="4717" w:val="left" w:leader="none"/>
          <w:tab w:pos="5884" w:val="left" w:leader="none"/>
        </w:tabs>
        <w:spacing w:line="230" w:lineRule="auto" w:before="7"/>
        <w:ind w:left="1181" w:right="4585" w:hanging="1"/>
      </w:pPr>
      <w:r>
        <w:rPr>
          <w:rFonts w:ascii="Times New Roman" w:hAnsi="Times New Roman" w:eastAsia="Times New Roman"/>
          <w:color w:val="231F20"/>
        </w:rPr>
        <w:t>(</w:t>
      </w:r>
      <w:r>
        <w:rPr>
          <w:color w:val="231F20"/>
        </w:rPr>
        <w:t>—</w:t>
      </w:r>
      <w:r>
        <w:rPr>
          <w:rFonts w:ascii="Times New Roman" w:hAnsi="Times New Roman" w:eastAsia="Times New Roman"/>
          <w:color w:val="231F20"/>
        </w:rPr>
        <w:t>)</w:t>
      </w:r>
      <w:r>
        <w:rPr>
          <w:color w:val="231F20"/>
        </w:rPr>
        <w:t>召開日期：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spacing w:val="-18"/>
        </w:rPr>
        <w:t>日</w:t>
      </w:r>
      <w:r>
        <w:rPr>
          <w:rFonts w:ascii="Times New Roman" w:hAnsi="Times New Roman" w:eastAsia="Times New Roman"/>
          <w:color w:val="231F20"/>
        </w:rPr>
        <w:t>(</w:t>
      </w:r>
      <w:r>
        <w:rPr>
          <w:color w:val="231F20"/>
        </w:rPr>
        <w:t>二</w:t>
      </w:r>
      <w:r>
        <w:rPr>
          <w:rFonts w:ascii="Times New Roman" w:hAnsi="Times New Roman" w:eastAsia="Times New Roman"/>
          <w:color w:val="231F20"/>
        </w:rPr>
        <w:t>)</w:t>
      </w:r>
      <w:r>
        <w:rPr>
          <w:color w:val="231F20"/>
        </w:rPr>
        <w:t>會議決議事項：</w:t>
      </w:r>
    </w:p>
    <w:p>
      <w:pPr>
        <w:pStyle w:val="BodyText"/>
        <w:spacing w:line="330" w:lineRule="exact"/>
        <w:ind w:left="1647"/>
      </w:pPr>
      <w:r>
        <w:rPr>
          <w:rFonts w:ascii="新細明體" w:eastAsia="新細明體" w:hint="eastAsia"/>
          <w:color w:val="231F20"/>
          <w:w w:val="105"/>
        </w:rPr>
        <w:t>l、 </w:t>
      </w:r>
      <w:r>
        <w:rPr>
          <w:color w:val="231F20"/>
          <w:w w:val="105"/>
        </w:rPr>
        <w:t>接觸者追蹤範圍：</w:t>
      </w:r>
    </w:p>
    <w:p>
      <w:pPr>
        <w:pStyle w:val="BodyText"/>
        <w:spacing w:line="350" w:lineRule="exact"/>
        <w:ind w:left="1647"/>
      </w:pPr>
      <w:r>
        <w:rPr>
          <w:rFonts w:ascii="新細明體" w:eastAsia="新細明體" w:hint="eastAsia"/>
          <w:color w:val="231F20"/>
        </w:rPr>
        <w:t>2、 </w:t>
      </w:r>
      <w:r>
        <w:rPr>
          <w:color w:val="231F20"/>
        </w:rPr>
        <w:t>追蹤頻率</w:t>
      </w:r>
      <w:r>
        <w:rPr>
          <w:rFonts w:ascii="Times New Roman" w:eastAsia="Times New Roman"/>
          <w:color w:val="231F20"/>
        </w:rPr>
        <w:t>/</w:t>
      </w:r>
      <w:r>
        <w:rPr>
          <w:color w:val="231F20"/>
        </w:rPr>
        <w:t>方式</w:t>
      </w:r>
      <w:r>
        <w:rPr>
          <w:rFonts w:ascii="Times New Roman" w:eastAsia="Times New Roman"/>
          <w:color w:val="231F20"/>
        </w:rPr>
        <w:t>/</w:t>
      </w:r>
      <w:r>
        <w:rPr>
          <w:color w:val="231F20"/>
        </w:rPr>
        <w:t>期程：</w:t>
      </w:r>
    </w:p>
    <w:p>
      <w:pPr>
        <w:pStyle w:val="BodyText"/>
        <w:spacing w:line="350" w:lineRule="exact"/>
        <w:ind w:left="1647"/>
      </w:pPr>
      <w:r>
        <w:rPr>
          <w:rFonts w:ascii="新細明體" w:eastAsia="新細明體" w:hint="eastAsia"/>
          <w:color w:val="231F20"/>
        </w:rPr>
        <w:t>3、 </w:t>
      </w:r>
      <w:r>
        <w:rPr>
          <w:rFonts w:ascii="Times New Roman" w:eastAsia="Times New Roman"/>
          <w:color w:val="231F20"/>
        </w:rPr>
        <w:t>LTBI </w:t>
      </w:r>
      <w:r>
        <w:rPr>
          <w:color w:val="231F20"/>
        </w:rPr>
        <w:t>評估與治療：</w:t>
      </w:r>
    </w:p>
    <w:p>
      <w:pPr>
        <w:pStyle w:val="ListParagraph"/>
        <w:numPr>
          <w:ilvl w:val="1"/>
          <w:numId w:val="167"/>
        </w:numPr>
        <w:tabs>
          <w:tab w:pos="2427" w:val="left" w:leader="none"/>
        </w:tabs>
        <w:spacing w:line="350" w:lineRule="exact" w:before="0" w:after="0"/>
        <w:ind w:left="2426" w:right="5230" w:hanging="2427"/>
        <w:jc w:val="left"/>
        <w:rPr>
          <w:sz w:val="23"/>
        </w:rPr>
      </w:pPr>
      <w:r>
        <w:rPr>
          <w:color w:val="231F20"/>
          <w:sz w:val="23"/>
        </w:rPr>
        <w:t>、對象：</w:t>
      </w:r>
    </w:p>
    <w:p>
      <w:pPr>
        <w:pStyle w:val="ListParagraph"/>
        <w:numPr>
          <w:ilvl w:val="1"/>
          <w:numId w:val="167"/>
        </w:numPr>
        <w:tabs>
          <w:tab w:pos="2427" w:val="left" w:leader="none"/>
        </w:tabs>
        <w:spacing w:line="350" w:lineRule="exact" w:before="0" w:after="0"/>
        <w:ind w:left="2426" w:right="5230" w:hanging="2427"/>
        <w:jc w:val="left"/>
        <w:rPr>
          <w:sz w:val="23"/>
        </w:rPr>
      </w:pPr>
      <w:r>
        <w:rPr>
          <w:color w:val="231F20"/>
          <w:sz w:val="23"/>
        </w:rPr>
        <w:t>、人數：</w:t>
      </w:r>
    </w:p>
    <w:p>
      <w:pPr>
        <w:pStyle w:val="BodyText"/>
        <w:spacing w:line="350" w:lineRule="exact"/>
        <w:ind w:left="1674" w:right="6982"/>
        <w:jc w:val="center"/>
      </w:pPr>
      <w:r>
        <w:rPr>
          <w:rFonts w:ascii="新細明體" w:eastAsia="新細明體" w:hint="eastAsia"/>
          <w:color w:val="231F20"/>
        </w:rPr>
        <w:t>4、 </w:t>
      </w:r>
      <w:r>
        <w:rPr>
          <w:color w:val="231F20"/>
        </w:rPr>
        <w:t>感控措施建議：</w:t>
      </w:r>
    </w:p>
    <w:p>
      <w:pPr>
        <w:pStyle w:val="BodyText"/>
        <w:spacing w:line="375" w:lineRule="exact"/>
        <w:ind w:left="1211" w:right="6985"/>
        <w:jc w:val="center"/>
      </w:pPr>
      <w:r>
        <w:rPr>
          <w:rFonts w:ascii="新細明體" w:eastAsia="新細明體" w:hint="eastAsia"/>
          <w:color w:val="231F20"/>
        </w:rPr>
        <w:t>5、 </w:t>
      </w:r>
      <w:r>
        <w:rPr>
          <w:color w:val="231F20"/>
        </w:rPr>
        <w:t>追蹤事項：</w:t>
      </w:r>
    </w:p>
    <w:p>
      <w:pPr>
        <w:spacing w:after="0" w:line="375" w:lineRule="exact"/>
        <w:jc w:val="center"/>
        <w:sectPr>
          <w:pgSz w:w="11910" w:h="16840"/>
          <w:pgMar w:top="1280" w:bottom="0" w:left="320" w:right="880"/>
        </w:sectPr>
      </w:pPr>
    </w:p>
    <w:p>
      <w:pPr>
        <w:pStyle w:val="BodyText"/>
        <w:spacing w:before="2"/>
        <w:rPr>
          <w:sz w:val="6"/>
        </w:rPr>
      </w:pPr>
      <w:r>
        <w:rPr/>
        <w:pict>
          <v:group style="position:absolute;margin-left:550.45874pt;margin-top:342.408997pt;width:44.6pt;height:495.9pt;mso-position-horizontal-relative:page;mso-position-vertical-relative:page;z-index:252833792" coordorigin="11009,6848" coordsize="892,9918">
            <v:shape style="position:absolute;left:11135;top:7345;width:426;height:9420" type="#_x0000_t75" stroked="false">
              <v:imagedata r:id="rId1062" o:title=""/>
            </v:shape>
            <v:shape style="position:absolute;left:11009;top:6848;width:892;height:789" coordorigin="11009,6848" coordsize="892,789" path="m11900,6848l11381,6848,11359,6850,11301,6883,11042,7158,11009,7243,11017,7288,11301,7602,11359,7635,11381,7637,11900,7637,11900,6848xe" filled="true" fillcolor="#f37b7d" stroked="false">
              <v:path arrowok="t"/>
              <v:fill type="solid"/>
            </v:shape>
            <v:shape style="position:absolute;left:11172;top:7107;width:363;height:266" type="#_x0000_t75" stroked="false">
              <v:imagedata r:id="rId1070" o:title=""/>
            </v:shape>
            <v:shape style="position:absolute;left:11227;top:7772;width:243;height:3497" type="#_x0000_t75" stroked="false">
              <v:imagedata r:id="rId1064" o:title=""/>
            </v:shape>
            <v:shape style="position:absolute;left:11227;top:11960;width:245;height:240" type="#_x0000_t75" stroked="false">
              <v:imagedata r:id="rId1065" o:title=""/>
            </v:shape>
            <v:shape style="position:absolute;left:11237;top:11633;width:230;height:241" type="#_x0000_t75" stroked="false">
              <v:imagedata r:id="rId1066" o:title=""/>
            </v:shape>
            <v:shape style="position:absolute;left:11220;top:11488;width:253;height:858" coordorigin="11221,11489" coordsize="253,858" path="m11473,12274l11445,12293,11414,12307,11381,12315,11346,12318,11312,12315,11279,12307,11249,12293,11221,12274,11221,12300,11248,12320,11278,12334,11310,12343,11346,12346,11382,12343,11415,12334,11445,12320,11448,12318,11473,12300,11473,12274m11473,11534l11448,11516,11445,11514,11415,11500,11382,11491,11346,11489,11310,11491,11278,11500,11248,11514,11221,11534,11221,11560,11249,11541,11279,11527,11312,11519,11346,11516,11381,11519,11414,11527,11445,11541,11473,11560,11473,11534e" filled="true" fillcolor="#58595b" stroked="false">
              <v:path arrowok="t"/>
              <v:fill type="solid"/>
            </v:shape>
            <v:shape style="position:absolute;left:1120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209</w:t>
                    </w:r>
                  </w:p>
                </w:txbxContent>
              </v:textbox>
              <w10:wrap type="none"/>
            </v:shape>
            <w10:wrap type="none"/>
          </v:group>
        </w:pict>
      </w:r>
    </w:p>
    <w:p>
      <w:pPr>
        <w:pStyle w:val="BodyText"/>
        <w:spacing w:before="75"/>
        <w:ind w:right="183"/>
        <w:jc w:val="right"/>
      </w:pPr>
      <w:r>
        <w:rPr/>
        <w:pict>
          <v:rect style="position:absolute;margin-left:51.904999pt;margin-top:-5.429862pt;width:72.419pt;height:38.017pt;mso-position-horizontal-relative:page;mso-position-vertical-relative:paragraph;z-index:252835840" filled="true" fillcolor="#ffffff" stroked="false">
            <v:fill type="solid"/>
            <w10:wrap type="none"/>
          </v:rect>
        </w:pict>
      </w:r>
      <w:r>
        <w:rPr>
          <w:color w:val="231F20"/>
          <w:w w:val="105"/>
        </w:rPr>
        <w:t>附件 12-3</w:t>
      </w:r>
    </w:p>
    <w:p>
      <w:pPr>
        <w:spacing w:line="158" w:lineRule="auto" w:before="159"/>
        <w:ind w:left="4406" w:right="985" w:hanging="2860"/>
        <w:jc w:val="left"/>
        <w:rPr>
          <w:rFonts w:ascii="微軟正黑體" w:eastAsia="微軟正黑體" w:hint="eastAsia"/>
          <w:b/>
          <w:sz w:val="27"/>
        </w:rPr>
      </w:pPr>
      <w:r>
        <w:rPr>
          <w:rFonts w:ascii="Times New Roman" w:eastAsia="Times New Roman"/>
          <w:b/>
          <w:color w:val="231F20"/>
          <w:sz w:val="27"/>
        </w:rPr>
        <w:t>OO </w:t>
      </w:r>
      <w:r>
        <w:rPr>
          <w:rFonts w:ascii="微軟正黑體" w:eastAsia="微軟正黑體" w:hint="eastAsia"/>
          <w:b/>
          <w:color w:val="231F20"/>
          <w:sz w:val="27"/>
        </w:rPr>
        <w:t>縣</w:t>
      </w:r>
      <w:r>
        <w:rPr>
          <w:rFonts w:ascii="Times New Roman" w:eastAsia="Times New Roman"/>
          <w:b/>
          <w:color w:val="231F20"/>
          <w:sz w:val="27"/>
        </w:rPr>
        <w:t>/</w:t>
      </w:r>
      <w:r>
        <w:rPr>
          <w:rFonts w:ascii="微軟正黑體" w:eastAsia="微軟正黑體" w:hint="eastAsia"/>
          <w:b/>
          <w:color w:val="231F20"/>
          <w:spacing w:val="6"/>
          <w:sz w:val="27"/>
        </w:rPr>
        <w:t>市 </w:t>
      </w:r>
      <w:r>
        <w:rPr>
          <w:rFonts w:ascii="Times New Roman" w:eastAsia="Times New Roman"/>
          <w:b/>
          <w:color w:val="231F20"/>
          <w:sz w:val="27"/>
        </w:rPr>
        <w:t>OO </w:t>
      </w:r>
      <w:r>
        <w:rPr>
          <w:rFonts w:ascii="微軟正黑體" w:eastAsia="微軟正黑體" w:hint="eastAsia"/>
          <w:b/>
          <w:color w:val="231F20"/>
          <w:sz w:val="27"/>
        </w:rPr>
        <w:t>鄉</w:t>
      </w:r>
      <w:r>
        <w:rPr>
          <w:rFonts w:ascii="Times New Roman" w:eastAsia="Times New Roman"/>
          <w:b/>
          <w:color w:val="231F20"/>
          <w:sz w:val="27"/>
        </w:rPr>
        <w:t>/</w:t>
      </w:r>
      <w:r>
        <w:rPr>
          <w:rFonts w:ascii="微軟正黑體" w:eastAsia="微軟正黑體" w:hint="eastAsia"/>
          <w:b/>
          <w:color w:val="231F20"/>
          <w:sz w:val="27"/>
        </w:rPr>
        <w:t>鎮</w:t>
      </w:r>
      <w:r>
        <w:rPr>
          <w:rFonts w:ascii="Times New Roman" w:eastAsia="Times New Roman"/>
          <w:b/>
          <w:color w:val="231F20"/>
          <w:sz w:val="27"/>
        </w:rPr>
        <w:t>/</w:t>
      </w:r>
      <w:r>
        <w:rPr>
          <w:rFonts w:ascii="微軟正黑體" w:eastAsia="微軟正黑體" w:hint="eastAsia"/>
          <w:b/>
          <w:color w:val="231F20"/>
          <w:sz w:val="27"/>
        </w:rPr>
        <w:t>市</w:t>
      </w:r>
      <w:r>
        <w:rPr>
          <w:rFonts w:ascii="Times New Roman" w:eastAsia="Times New Roman"/>
          <w:b/>
          <w:color w:val="231F20"/>
          <w:sz w:val="27"/>
        </w:rPr>
        <w:t>/</w:t>
      </w:r>
      <w:r>
        <w:rPr>
          <w:rFonts w:ascii="微軟正黑體" w:eastAsia="微軟正黑體" w:hint="eastAsia"/>
          <w:b/>
          <w:color w:val="231F20"/>
          <w:spacing w:val="67"/>
          <w:sz w:val="27"/>
        </w:rPr>
        <w:t>區</w:t>
      </w:r>
      <w:r>
        <w:rPr>
          <w:rFonts w:ascii="Times New Roman" w:eastAsia="Times New Roman"/>
          <w:b/>
          <w:color w:val="231F20"/>
          <w:sz w:val="27"/>
        </w:rPr>
        <w:t>OO </w:t>
      </w:r>
      <w:r>
        <w:rPr>
          <w:rFonts w:ascii="微軟正黑體" w:eastAsia="微軟正黑體" w:hint="eastAsia"/>
          <w:b/>
          <w:color w:val="231F20"/>
          <w:sz w:val="27"/>
        </w:rPr>
        <w:t>校圜疑似結核病聚集事件疫情調查報告</w:t>
      </w:r>
      <w:r>
        <w:rPr>
          <w:rFonts w:ascii="微軟正黑體" w:eastAsia="微軟正黑體" w:hint="eastAsia"/>
          <w:b/>
          <w:color w:val="231F20"/>
          <w:w w:val="265"/>
          <w:sz w:val="27"/>
        </w:rPr>
        <w:t>(</w:t>
      </w:r>
      <w:r>
        <w:rPr>
          <w:rFonts w:ascii="思源黑體 HW" w:eastAsia="思源黑體 HW" w:hint="eastAsia"/>
          <w:b/>
          <w:color w:val="231F20"/>
          <w:w w:val="105"/>
          <w:sz w:val="27"/>
        </w:rPr>
        <w:t>口</w:t>
      </w:r>
      <w:r>
        <w:rPr>
          <w:rFonts w:ascii="微軟正黑體" w:eastAsia="微軟正黑體" w:hint="eastAsia"/>
          <w:b/>
          <w:color w:val="231F20"/>
          <w:w w:val="105"/>
          <w:sz w:val="27"/>
        </w:rPr>
        <w:t>初報、</w:t>
      </w:r>
      <w:r>
        <w:rPr>
          <w:rFonts w:ascii="思源黑體 HW" w:eastAsia="思源黑體 HW" w:hint="eastAsia"/>
          <w:b/>
          <w:color w:val="231F20"/>
          <w:w w:val="105"/>
          <w:sz w:val="27"/>
        </w:rPr>
        <w:t>口</w:t>
      </w:r>
      <w:r>
        <w:rPr>
          <w:rFonts w:ascii="微軟正黑體" w:eastAsia="微軟正黑體" w:hint="eastAsia"/>
          <w:b/>
          <w:color w:val="231F20"/>
          <w:w w:val="105"/>
          <w:sz w:val="27"/>
        </w:rPr>
        <w:t>續報）</w:t>
      </w:r>
    </w:p>
    <w:p>
      <w:pPr>
        <w:spacing w:line="402" w:lineRule="exact" w:before="82"/>
        <w:ind w:left="893" w:right="0" w:firstLine="0"/>
        <w:jc w:val="left"/>
        <w:rPr>
          <w:rFonts w:ascii="微軟正黑體" w:eastAsia="微軟正黑體" w:hint="eastAsia"/>
          <w:b/>
          <w:sz w:val="23"/>
        </w:rPr>
      </w:pPr>
      <w:r>
        <w:rPr>
          <w:rFonts w:ascii="微軟正黑體" w:eastAsia="微軟正黑體" w:hint="eastAsia"/>
          <w:b/>
          <w:color w:val="231F20"/>
          <w:w w:val="105"/>
          <w:sz w:val="23"/>
        </w:rPr>
        <w:t>一、緣由(簡述疫情發現）</w:t>
      </w:r>
    </w:p>
    <w:p>
      <w:pPr>
        <w:pStyle w:val="BodyText"/>
        <w:tabs>
          <w:tab w:pos="2175" w:val="left" w:leader="none"/>
          <w:tab w:pos="6373" w:val="left" w:leader="none"/>
          <w:tab w:pos="7423" w:val="left" w:leader="none"/>
          <w:tab w:pos="8706" w:val="left" w:leader="none"/>
        </w:tabs>
        <w:spacing w:line="354" w:lineRule="exact"/>
        <w:ind w:left="1126"/>
      </w:pPr>
      <w:r>
        <w:rPr>
          <w:rFonts w:ascii="Times New Roman" w:eastAsia="Times New Roman"/>
          <w:color w:val="231F20"/>
          <w:w w:val="101"/>
          <w:u w:val="single" w:color="231F20"/>
        </w:rPr>
        <w:t> </w:t>
      </w:r>
      <w:r>
        <w:rPr>
          <w:rFonts w:ascii="Times New Roman" w:eastAsia="Times New Roman"/>
          <w:color w:val="231F20"/>
          <w:u w:val="single" w:color="231F20"/>
        </w:rPr>
        <w:tab/>
      </w:r>
      <w:r>
        <w:rPr>
          <w:color w:val="231F20"/>
        </w:rPr>
        <w:t>衛生局獲知疑似聚集事件日期：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tabs>
          <w:tab w:pos="2175" w:val="left" w:leader="none"/>
          <w:tab w:pos="5440" w:val="left" w:leader="none"/>
          <w:tab w:pos="6490" w:val="left" w:leader="none"/>
          <w:tab w:pos="7773" w:val="left" w:leader="none"/>
        </w:tabs>
        <w:spacing w:line="350" w:lineRule="exact"/>
        <w:ind w:left="1126"/>
      </w:pPr>
      <w:r>
        <w:rPr>
          <w:rFonts w:ascii="Times New Roman" w:eastAsia="Times New Roman"/>
          <w:color w:val="231F20"/>
          <w:w w:val="101"/>
          <w:u w:val="single" w:color="231F20"/>
        </w:rPr>
        <w:t> </w:t>
      </w:r>
      <w:r>
        <w:rPr>
          <w:rFonts w:ascii="Times New Roman" w:eastAsia="Times New Roman"/>
          <w:color w:val="231F20"/>
          <w:u w:val="single" w:color="231F20"/>
        </w:rPr>
        <w:tab/>
      </w:r>
      <w:r>
        <w:rPr>
          <w:color w:val="231F20"/>
        </w:rPr>
        <w:t>衛生局調查報告日期：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tabs>
          <w:tab w:pos="2992" w:val="left" w:leader="none"/>
          <w:tab w:pos="3575" w:val="left" w:leader="none"/>
          <w:tab w:pos="4158" w:val="left" w:leader="none"/>
          <w:tab w:pos="5324" w:val="left" w:leader="none"/>
          <w:tab w:pos="5907" w:val="left" w:leader="none"/>
          <w:tab w:pos="6490" w:val="left" w:leader="none"/>
          <w:tab w:pos="9289" w:val="left" w:leader="none"/>
        </w:tabs>
        <w:spacing w:line="375" w:lineRule="exact"/>
        <w:ind w:left="1126"/>
      </w:pPr>
      <w:r>
        <w:rPr>
          <w:color w:val="231F20"/>
          <w:w w:val="110"/>
        </w:rPr>
        <w:t>00校園自</w:t>
      </w:r>
      <w:r>
        <w:rPr>
          <w:color w:val="231F20"/>
          <w:w w:val="110"/>
          <w:u w:val="single" w:color="231F20"/>
        </w:rPr>
        <w:t> </w:t>
        <w:tab/>
      </w:r>
      <w:r>
        <w:rPr>
          <w:color w:val="231F20"/>
          <w:w w:val="110"/>
        </w:rPr>
        <w:t>年</w:t>
      </w:r>
      <w:r>
        <w:rPr>
          <w:color w:val="231F20"/>
          <w:w w:val="110"/>
          <w:u w:val="single" w:color="231F20"/>
        </w:rPr>
        <w:t> </w:t>
        <w:tab/>
      </w:r>
      <w:r>
        <w:rPr>
          <w:color w:val="231F20"/>
          <w:w w:val="110"/>
        </w:rPr>
        <w:t>月</w:t>
      </w:r>
      <w:r>
        <w:rPr>
          <w:color w:val="231F20"/>
          <w:w w:val="110"/>
          <w:u w:val="single" w:color="231F20"/>
        </w:rPr>
        <w:t> </w:t>
        <w:tab/>
      </w:r>
      <w:r>
        <w:rPr>
          <w:color w:val="231F20"/>
          <w:w w:val="110"/>
        </w:rPr>
        <w:t>日至</w:t>
      </w:r>
      <w:r>
        <w:rPr>
          <w:color w:val="231F20"/>
          <w:w w:val="110"/>
          <w:u w:val="single" w:color="231F20"/>
        </w:rPr>
        <w:t> </w:t>
        <w:tab/>
      </w:r>
      <w:r>
        <w:rPr>
          <w:color w:val="231F20"/>
          <w:w w:val="110"/>
        </w:rPr>
        <w:t>年</w:t>
      </w:r>
      <w:r>
        <w:rPr>
          <w:color w:val="231F20"/>
          <w:w w:val="110"/>
          <w:u w:val="single" w:color="231F20"/>
        </w:rPr>
        <w:t> </w:t>
        <w:tab/>
      </w:r>
      <w:r>
        <w:rPr>
          <w:color w:val="231F20"/>
          <w:w w:val="110"/>
        </w:rPr>
        <w:t>月</w:t>
      </w:r>
      <w:r>
        <w:rPr>
          <w:color w:val="231F20"/>
          <w:w w:val="110"/>
          <w:u w:val="single" w:color="231F20"/>
        </w:rPr>
        <w:t> </w:t>
        <w:tab/>
      </w:r>
      <w:r>
        <w:rPr>
          <w:color w:val="231F20"/>
          <w:w w:val="105"/>
        </w:rPr>
        <w:t>日累計遍報個案數：</w:t>
      </w:r>
      <w:r>
        <w:rPr>
          <w:color w:val="231F20"/>
          <w:w w:val="105"/>
          <w:u w:val="single" w:color="231F20"/>
        </w:rPr>
        <w:t> </w:t>
        <w:tab/>
      </w:r>
      <w:r>
        <w:rPr>
          <w:color w:val="231F20"/>
          <w:w w:val="110"/>
        </w:rPr>
        <w:t>人</w:t>
      </w:r>
    </w:p>
    <w:p>
      <w:pPr>
        <w:spacing w:line="402" w:lineRule="exact" w:before="94"/>
        <w:ind w:left="893" w:right="0" w:firstLine="0"/>
        <w:jc w:val="left"/>
        <w:rPr>
          <w:rFonts w:ascii="微軟正黑體" w:eastAsia="微軟正黑體" w:hint="eastAsia"/>
          <w:b/>
          <w:sz w:val="23"/>
        </w:rPr>
      </w:pPr>
      <w:r>
        <w:rPr>
          <w:rFonts w:ascii="微軟正黑體" w:eastAsia="微軟正黑體" w:hint="eastAsia"/>
          <w:b/>
          <w:color w:val="231F20"/>
          <w:w w:val="107"/>
          <w:sz w:val="23"/>
        </w:rPr>
        <w:t>二、個案調查(人、時、地</w:t>
      </w:r>
      <w:r>
        <w:rPr>
          <w:rFonts w:ascii="微軟正黑體" w:eastAsia="微軟正黑體" w:hint="eastAsia"/>
          <w:b/>
          <w:color w:val="231F20"/>
          <w:spacing w:val="-117"/>
          <w:w w:val="101"/>
          <w:sz w:val="23"/>
        </w:rPr>
        <w:t>）</w:t>
      </w:r>
      <w:r>
        <w:rPr>
          <w:rFonts w:ascii="微軟正黑體" w:eastAsia="微軟正黑體" w:hint="eastAsia"/>
          <w:b/>
          <w:color w:val="231F20"/>
          <w:w w:val="101"/>
          <w:sz w:val="23"/>
        </w:rPr>
        <w:t>：</w:t>
      </w:r>
    </w:p>
    <w:p>
      <w:pPr>
        <w:pStyle w:val="BodyText"/>
        <w:spacing w:line="379" w:lineRule="exact"/>
        <w:ind w:left="1126"/>
      </w:pPr>
      <w:r>
        <w:rPr/>
        <w:pict>
          <v:shape style="position:absolute;margin-left:56.220001pt;margin-top:16.212667pt;width:482.95pt;height:211.45pt;mso-position-horizontal-relative:page;mso-position-vertical-relative:paragraph;z-index:252836864"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09"/>
                    <w:gridCol w:w="2587"/>
                    <w:gridCol w:w="2722"/>
                    <w:gridCol w:w="2723"/>
                  </w:tblGrid>
                  <w:tr>
                    <w:trPr>
                      <w:trHeight w:val="349" w:hRule="atLeast"/>
                    </w:trPr>
                    <w:tc>
                      <w:tcPr>
                        <w:tcW w:w="1609" w:type="dxa"/>
                      </w:tcPr>
                      <w:p>
                        <w:pPr>
                          <w:pStyle w:val="TableParagraph"/>
                          <w:spacing w:line="325" w:lineRule="exact" w:before="4"/>
                          <w:ind w:left="104"/>
                          <w:rPr>
                            <w:sz w:val="23"/>
                          </w:rPr>
                        </w:pPr>
                        <w:r>
                          <w:rPr>
                            <w:color w:val="231F20"/>
                            <w:sz w:val="23"/>
                          </w:rPr>
                          <w:t>編號</w:t>
                        </w:r>
                      </w:p>
                    </w:tc>
                    <w:tc>
                      <w:tcPr>
                        <w:tcW w:w="2587" w:type="dxa"/>
                      </w:tcPr>
                      <w:p>
                        <w:pPr>
                          <w:pStyle w:val="TableParagraph"/>
                          <w:spacing w:before="65"/>
                          <w:ind w:left="9"/>
                          <w:jc w:val="center"/>
                          <w:rPr>
                            <w:rFonts w:ascii="Times New Roman"/>
                            <w:sz w:val="23"/>
                          </w:rPr>
                        </w:pPr>
                        <w:r>
                          <w:rPr>
                            <w:rFonts w:ascii="Times New Roman"/>
                            <w:color w:val="231F20"/>
                            <w:w w:val="101"/>
                            <w:sz w:val="23"/>
                          </w:rPr>
                          <w:t>1</w:t>
                        </w:r>
                      </w:p>
                    </w:tc>
                    <w:tc>
                      <w:tcPr>
                        <w:tcW w:w="2722" w:type="dxa"/>
                      </w:tcPr>
                      <w:p>
                        <w:pPr>
                          <w:pStyle w:val="TableParagraph"/>
                          <w:spacing w:before="65"/>
                          <w:ind w:left="8"/>
                          <w:jc w:val="center"/>
                          <w:rPr>
                            <w:rFonts w:ascii="Times New Roman"/>
                            <w:sz w:val="23"/>
                          </w:rPr>
                        </w:pPr>
                        <w:r>
                          <w:rPr>
                            <w:rFonts w:ascii="Times New Roman"/>
                            <w:color w:val="231F20"/>
                            <w:w w:val="101"/>
                            <w:sz w:val="23"/>
                          </w:rPr>
                          <w:t>2</w:t>
                        </w:r>
                      </w:p>
                    </w:tc>
                    <w:tc>
                      <w:tcPr>
                        <w:tcW w:w="2723" w:type="dxa"/>
                      </w:tcPr>
                      <w:p>
                        <w:pPr>
                          <w:pStyle w:val="TableParagraph"/>
                          <w:spacing w:before="65"/>
                          <w:ind w:left="12"/>
                          <w:jc w:val="center"/>
                          <w:rPr>
                            <w:rFonts w:ascii="Times New Roman"/>
                            <w:sz w:val="23"/>
                          </w:rPr>
                        </w:pPr>
                        <w:r>
                          <w:rPr>
                            <w:rFonts w:ascii="Times New Roman"/>
                            <w:color w:val="231F20"/>
                            <w:w w:val="101"/>
                            <w:sz w:val="23"/>
                          </w:rPr>
                          <w:t>3</w:t>
                        </w:r>
                      </w:p>
                    </w:tc>
                  </w:tr>
                  <w:tr>
                    <w:trPr>
                      <w:trHeight w:val="350" w:hRule="atLeast"/>
                    </w:trPr>
                    <w:tc>
                      <w:tcPr>
                        <w:tcW w:w="1609" w:type="dxa"/>
                      </w:tcPr>
                      <w:p>
                        <w:pPr>
                          <w:pStyle w:val="TableParagraph"/>
                          <w:spacing w:line="325" w:lineRule="exact" w:before="5"/>
                          <w:ind w:left="104"/>
                          <w:rPr>
                            <w:sz w:val="23"/>
                          </w:rPr>
                        </w:pPr>
                        <w:r>
                          <w:rPr>
                            <w:color w:val="231F20"/>
                            <w:sz w:val="23"/>
                          </w:rPr>
                          <w:t>姓名</w:t>
                        </w:r>
                      </w:p>
                    </w:tc>
                    <w:tc>
                      <w:tcPr>
                        <w:tcW w:w="2587" w:type="dxa"/>
                      </w:tcPr>
                      <w:p>
                        <w:pPr>
                          <w:pStyle w:val="TableParagraph"/>
                          <w:rPr>
                            <w:rFonts w:ascii="Times New Roman"/>
                            <w:sz w:val="22"/>
                          </w:rPr>
                        </w:pPr>
                      </w:p>
                    </w:tc>
                    <w:tc>
                      <w:tcPr>
                        <w:tcW w:w="2722" w:type="dxa"/>
                      </w:tcPr>
                      <w:p>
                        <w:pPr>
                          <w:pStyle w:val="TableParagraph"/>
                          <w:rPr>
                            <w:rFonts w:ascii="Times New Roman"/>
                            <w:sz w:val="22"/>
                          </w:rPr>
                        </w:pPr>
                      </w:p>
                    </w:tc>
                    <w:tc>
                      <w:tcPr>
                        <w:tcW w:w="2723" w:type="dxa"/>
                      </w:tcPr>
                      <w:p>
                        <w:pPr>
                          <w:pStyle w:val="TableParagraph"/>
                          <w:rPr>
                            <w:rFonts w:ascii="Times New Roman"/>
                            <w:sz w:val="22"/>
                          </w:rPr>
                        </w:pPr>
                      </w:p>
                    </w:tc>
                  </w:tr>
                  <w:tr>
                    <w:trPr>
                      <w:trHeight w:val="349" w:hRule="atLeast"/>
                    </w:trPr>
                    <w:tc>
                      <w:tcPr>
                        <w:tcW w:w="1609" w:type="dxa"/>
                      </w:tcPr>
                      <w:p>
                        <w:pPr>
                          <w:pStyle w:val="TableParagraph"/>
                          <w:spacing w:line="325" w:lineRule="exact" w:before="4"/>
                          <w:ind w:left="104"/>
                          <w:rPr>
                            <w:sz w:val="23"/>
                          </w:rPr>
                        </w:pPr>
                        <w:r>
                          <w:rPr>
                            <w:color w:val="231F20"/>
                            <w:sz w:val="23"/>
                          </w:rPr>
                          <w:t>性別</w:t>
                        </w:r>
                      </w:p>
                    </w:tc>
                    <w:tc>
                      <w:tcPr>
                        <w:tcW w:w="2587" w:type="dxa"/>
                      </w:tcPr>
                      <w:p>
                        <w:pPr>
                          <w:pStyle w:val="TableParagraph"/>
                          <w:rPr>
                            <w:rFonts w:ascii="Times New Roman"/>
                            <w:sz w:val="22"/>
                          </w:rPr>
                        </w:pPr>
                      </w:p>
                    </w:tc>
                    <w:tc>
                      <w:tcPr>
                        <w:tcW w:w="2722" w:type="dxa"/>
                      </w:tcPr>
                      <w:p>
                        <w:pPr>
                          <w:pStyle w:val="TableParagraph"/>
                          <w:rPr>
                            <w:rFonts w:ascii="Times New Roman"/>
                            <w:sz w:val="22"/>
                          </w:rPr>
                        </w:pPr>
                      </w:p>
                    </w:tc>
                    <w:tc>
                      <w:tcPr>
                        <w:tcW w:w="2723" w:type="dxa"/>
                      </w:tcPr>
                      <w:p>
                        <w:pPr>
                          <w:pStyle w:val="TableParagraph"/>
                          <w:rPr>
                            <w:rFonts w:ascii="Times New Roman"/>
                            <w:sz w:val="22"/>
                          </w:rPr>
                        </w:pPr>
                      </w:p>
                    </w:tc>
                  </w:tr>
                  <w:tr>
                    <w:trPr>
                      <w:trHeight w:val="349" w:hRule="atLeast"/>
                    </w:trPr>
                    <w:tc>
                      <w:tcPr>
                        <w:tcW w:w="1609" w:type="dxa"/>
                      </w:tcPr>
                      <w:p>
                        <w:pPr>
                          <w:pStyle w:val="TableParagraph"/>
                          <w:spacing w:line="325" w:lineRule="exact" w:before="4"/>
                          <w:ind w:left="104"/>
                          <w:rPr>
                            <w:sz w:val="23"/>
                          </w:rPr>
                        </w:pPr>
                        <w:r>
                          <w:rPr>
                            <w:color w:val="231F20"/>
                            <w:sz w:val="23"/>
                          </w:rPr>
                          <w:t>身分證號</w:t>
                        </w:r>
                      </w:p>
                    </w:tc>
                    <w:tc>
                      <w:tcPr>
                        <w:tcW w:w="2587" w:type="dxa"/>
                      </w:tcPr>
                      <w:p>
                        <w:pPr>
                          <w:pStyle w:val="TableParagraph"/>
                          <w:rPr>
                            <w:rFonts w:ascii="Times New Roman"/>
                            <w:sz w:val="22"/>
                          </w:rPr>
                        </w:pPr>
                      </w:p>
                    </w:tc>
                    <w:tc>
                      <w:tcPr>
                        <w:tcW w:w="2722" w:type="dxa"/>
                      </w:tcPr>
                      <w:p>
                        <w:pPr>
                          <w:pStyle w:val="TableParagraph"/>
                          <w:rPr>
                            <w:rFonts w:ascii="Times New Roman"/>
                            <w:sz w:val="22"/>
                          </w:rPr>
                        </w:pPr>
                      </w:p>
                    </w:tc>
                    <w:tc>
                      <w:tcPr>
                        <w:tcW w:w="2723" w:type="dxa"/>
                      </w:tcPr>
                      <w:p>
                        <w:pPr>
                          <w:pStyle w:val="TableParagraph"/>
                          <w:rPr>
                            <w:rFonts w:ascii="Times New Roman"/>
                            <w:sz w:val="22"/>
                          </w:rPr>
                        </w:pPr>
                      </w:p>
                    </w:tc>
                  </w:tr>
                  <w:tr>
                    <w:trPr>
                      <w:trHeight w:val="350" w:hRule="atLeast"/>
                    </w:trPr>
                    <w:tc>
                      <w:tcPr>
                        <w:tcW w:w="1609" w:type="dxa"/>
                      </w:tcPr>
                      <w:p>
                        <w:pPr>
                          <w:pStyle w:val="TableParagraph"/>
                          <w:spacing w:line="325" w:lineRule="exact" w:before="5"/>
                          <w:ind w:left="104"/>
                          <w:rPr>
                            <w:sz w:val="23"/>
                          </w:rPr>
                        </w:pPr>
                        <w:r>
                          <w:rPr>
                            <w:color w:val="231F20"/>
                            <w:sz w:val="23"/>
                          </w:rPr>
                          <w:t>國籍</w:t>
                        </w:r>
                      </w:p>
                    </w:tc>
                    <w:tc>
                      <w:tcPr>
                        <w:tcW w:w="2587" w:type="dxa"/>
                      </w:tcPr>
                      <w:p>
                        <w:pPr>
                          <w:pStyle w:val="TableParagraph"/>
                          <w:rPr>
                            <w:rFonts w:ascii="Times New Roman"/>
                            <w:sz w:val="22"/>
                          </w:rPr>
                        </w:pPr>
                      </w:p>
                    </w:tc>
                    <w:tc>
                      <w:tcPr>
                        <w:tcW w:w="2722" w:type="dxa"/>
                      </w:tcPr>
                      <w:p>
                        <w:pPr>
                          <w:pStyle w:val="TableParagraph"/>
                          <w:rPr>
                            <w:rFonts w:ascii="Times New Roman"/>
                            <w:sz w:val="22"/>
                          </w:rPr>
                        </w:pPr>
                      </w:p>
                    </w:tc>
                    <w:tc>
                      <w:tcPr>
                        <w:tcW w:w="2723" w:type="dxa"/>
                      </w:tcPr>
                      <w:p>
                        <w:pPr>
                          <w:pStyle w:val="TableParagraph"/>
                          <w:rPr>
                            <w:rFonts w:ascii="Times New Roman"/>
                            <w:sz w:val="22"/>
                          </w:rPr>
                        </w:pPr>
                      </w:p>
                    </w:tc>
                  </w:tr>
                  <w:tr>
                    <w:trPr>
                      <w:trHeight w:val="349" w:hRule="atLeast"/>
                    </w:trPr>
                    <w:tc>
                      <w:tcPr>
                        <w:tcW w:w="1609" w:type="dxa"/>
                      </w:tcPr>
                      <w:p>
                        <w:pPr>
                          <w:pStyle w:val="TableParagraph"/>
                          <w:spacing w:line="325" w:lineRule="exact" w:before="4"/>
                          <w:ind w:left="104"/>
                          <w:rPr>
                            <w:sz w:val="23"/>
                          </w:rPr>
                        </w:pPr>
                        <w:r>
                          <w:rPr>
                            <w:color w:val="231F20"/>
                            <w:sz w:val="23"/>
                          </w:rPr>
                          <w:t>遍報年齡</w:t>
                        </w:r>
                      </w:p>
                    </w:tc>
                    <w:tc>
                      <w:tcPr>
                        <w:tcW w:w="2587" w:type="dxa"/>
                      </w:tcPr>
                      <w:p>
                        <w:pPr>
                          <w:pStyle w:val="TableParagraph"/>
                          <w:rPr>
                            <w:rFonts w:ascii="Times New Roman"/>
                            <w:sz w:val="22"/>
                          </w:rPr>
                        </w:pPr>
                      </w:p>
                    </w:tc>
                    <w:tc>
                      <w:tcPr>
                        <w:tcW w:w="2722" w:type="dxa"/>
                      </w:tcPr>
                      <w:p>
                        <w:pPr>
                          <w:pStyle w:val="TableParagraph"/>
                          <w:rPr>
                            <w:rFonts w:ascii="Times New Roman"/>
                            <w:sz w:val="22"/>
                          </w:rPr>
                        </w:pPr>
                      </w:p>
                    </w:tc>
                    <w:tc>
                      <w:tcPr>
                        <w:tcW w:w="2723" w:type="dxa"/>
                      </w:tcPr>
                      <w:p>
                        <w:pPr>
                          <w:pStyle w:val="TableParagraph"/>
                          <w:rPr>
                            <w:rFonts w:ascii="Times New Roman"/>
                            <w:sz w:val="22"/>
                          </w:rPr>
                        </w:pPr>
                      </w:p>
                    </w:tc>
                  </w:tr>
                  <w:tr>
                    <w:trPr>
                      <w:trHeight w:val="349" w:hRule="atLeast"/>
                    </w:trPr>
                    <w:tc>
                      <w:tcPr>
                        <w:tcW w:w="1609" w:type="dxa"/>
                      </w:tcPr>
                      <w:p>
                        <w:pPr>
                          <w:pStyle w:val="TableParagraph"/>
                          <w:spacing w:line="325" w:lineRule="exact" w:before="4"/>
                          <w:ind w:left="104"/>
                          <w:rPr>
                            <w:sz w:val="23"/>
                          </w:rPr>
                        </w:pPr>
                        <w:r>
                          <w:rPr>
                            <w:color w:val="231F20"/>
                            <w:sz w:val="23"/>
                          </w:rPr>
                          <w:t>遍報日</w:t>
                        </w:r>
                      </w:p>
                    </w:tc>
                    <w:tc>
                      <w:tcPr>
                        <w:tcW w:w="2587" w:type="dxa"/>
                      </w:tcPr>
                      <w:p>
                        <w:pPr>
                          <w:pStyle w:val="TableParagraph"/>
                          <w:rPr>
                            <w:rFonts w:ascii="Times New Roman"/>
                            <w:sz w:val="22"/>
                          </w:rPr>
                        </w:pPr>
                      </w:p>
                    </w:tc>
                    <w:tc>
                      <w:tcPr>
                        <w:tcW w:w="2722" w:type="dxa"/>
                      </w:tcPr>
                      <w:p>
                        <w:pPr>
                          <w:pStyle w:val="TableParagraph"/>
                          <w:rPr>
                            <w:rFonts w:ascii="Times New Roman"/>
                            <w:sz w:val="22"/>
                          </w:rPr>
                        </w:pPr>
                      </w:p>
                    </w:tc>
                    <w:tc>
                      <w:tcPr>
                        <w:tcW w:w="2723" w:type="dxa"/>
                      </w:tcPr>
                      <w:p>
                        <w:pPr>
                          <w:pStyle w:val="TableParagraph"/>
                          <w:rPr>
                            <w:rFonts w:ascii="Times New Roman"/>
                            <w:sz w:val="22"/>
                          </w:rPr>
                        </w:pPr>
                      </w:p>
                    </w:tc>
                  </w:tr>
                  <w:tr>
                    <w:trPr>
                      <w:trHeight w:val="350" w:hRule="atLeast"/>
                    </w:trPr>
                    <w:tc>
                      <w:tcPr>
                        <w:tcW w:w="1609" w:type="dxa"/>
                      </w:tcPr>
                      <w:p>
                        <w:pPr>
                          <w:pStyle w:val="TableParagraph"/>
                          <w:spacing w:line="325" w:lineRule="exact" w:before="5"/>
                          <w:ind w:left="104"/>
                          <w:rPr>
                            <w:sz w:val="23"/>
                          </w:rPr>
                        </w:pPr>
                        <w:r>
                          <w:rPr>
                            <w:color w:val="231F20"/>
                            <w:sz w:val="23"/>
                          </w:rPr>
                          <w:t>確診狀態</w:t>
                        </w:r>
                      </w:p>
                    </w:tc>
                    <w:tc>
                      <w:tcPr>
                        <w:tcW w:w="2587" w:type="dxa"/>
                      </w:tcPr>
                      <w:p>
                        <w:pPr>
                          <w:pStyle w:val="TableParagraph"/>
                          <w:rPr>
                            <w:rFonts w:ascii="Times New Roman"/>
                            <w:sz w:val="22"/>
                          </w:rPr>
                        </w:pPr>
                      </w:p>
                    </w:tc>
                    <w:tc>
                      <w:tcPr>
                        <w:tcW w:w="2722" w:type="dxa"/>
                      </w:tcPr>
                      <w:p>
                        <w:pPr>
                          <w:pStyle w:val="TableParagraph"/>
                          <w:rPr>
                            <w:rFonts w:ascii="Times New Roman"/>
                            <w:sz w:val="22"/>
                          </w:rPr>
                        </w:pPr>
                      </w:p>
                    </w:tc>
                    <w:tc>
                      <w:tcPr>
                        <w:tcW w:w="2723" w:type="dxa"/>
                      </w:tcPr>
                      <w:p>
                        <w:pPr>
                          <w:pStyle w:val="TableParagraph"/>
                          <w:rPr>
                            <w:rFonts w:ascii="Times New Roman"/>
                            <w:sz w:val="22"/>
                          </w:rPr>
                        </w:pPr>
                      </w:p>
                    </w:tc>
                  </w:tr>
                  <w:tr>
                    <w:trPr>
                      <w:trHeight w:val="349" w:hRule="atLeast"/>
                    </w:trPr>
                    <w:tc>
                      <w:tcPr>
                        <w:tcW w:w="1609" w:type="dxa"/>
                      </w:tcPr>
                      <w:p>
                        <w:pPr>
                          <w:pStyle w:val="TableParagraph"/>
                          <w:spacing w:line="325" w:lineRule="exact" w:before="4"/>
                          <w:ind w:left="104"/>
                          <w:rPr>
                            <w:sz w:val="23"/>
                          </w:rPr>
                        </w:pPr>
                        <w:r>
                          <w:rPr>
                            <w:color w:val="231F20"/>
                            <w:sz w:val="23"/>
                          </w:rPr>
                          <w:t>遍報醫院</w:t>
                        </w:r>
                      </w:p>
                    </w:tc>
                    <w:tc>
                      <w:tcPr>
                        <w:tcW w:w="2587" w:type="dxa"/>
                      </w:tcPr>
                      <w:p>
                        <w:pPr>
                          <w:pStyle w:val="TableParagraph"/>
                          <w:rPr>
                            <w:rFonts w:ascii="Times New Roman"/>
                            <w:sz w:val="22"/>
                          </w:rPr>
                        </w:pPr>
                      </w:p>
                    </w:tc>
                    <w:tc>
                      <w:tcPr>
                        <w:tcW w:w="2722" w:type="dxa"/>
                      </w:tcPr>
                      <w:p>
                        <w:pPr>
                          <w:pStyle w:val="TableParagraph"/>
                          <w:rPr>
                            <w:rFonts w:ascii="Times New Roman"/>
                            <w:sz w:val="22"/>
                          </w:rPr>
                        </w:pPr>
                      </w:p>
                    </w:tc>
                    <w:tc>
                      <w:tcPr>
                        <w:tcW w:w="2723" w:type="dxa"/>
                      </w:tcPr>
                      <w:p>
                        <w:pPr>
                          <w:pStyle w:val="TableParagraph"/>
                          <w:rPr>
                            <w:rFonts w:ascii="Times New Roman"/>
                            <w:sz w:val="22"/>
                          </w:rPr>
                        </w:pPr>
                      </w:p>
                    </w:tc>
                  </w:tr>
                  <w:tr>
                    <w:trPr>
                      <w:trHeight w:val="349" w:hRule="atLeast"/>
                    </w:trPr>
                    <w:tc>
                      <w:tcPr>
                        <w:tcW w:w="1609" w:type="dxa"/>
                      </w:tcPr>
                      <w:p>
                        <w:pPr>
                          <w:pStyle w:val="TableParagraph"/>
                          <w:spacing w:line="325" w:lineRule="exact" w:before="4"/>
                          <w:ind w:left="104"/>
                          <w:rPr>
                            <w:sz w:val="23"/>
                          </w:rPr>
                        </w:pPr>
                        <w:r>
                          <w:rPr>
                            <w:color w:val="231F20"/>
                            <w:sz w:val="23"/>
                          </w:rPr>
                          <w:t>主要活動地</w:t>
                        </w:r>
                      </w:p>
                    </w:tc>
                    <w:tc>
                      <w:tcPr>
                        <w:tcW w:w="2587" w:type="dxa"/>
                      </w:tcPr>
                      <w:p>
                        <w:pPr>
                          <w:pStyle w:val="TableParagraph"/>
                          <w:rPr>
                            <w:rFonts w:ascii="Times New Roman"/>
                            <w:sz w:val="22"/>
                          </w:rPr>
                        </w:pPr>
                      </w:p>
                    </w:tc>
                    <w:tc>
                      <w:tcPr>
                        <w:tcW w:w="2722" w:type="dxa"/>
                      </w:tcPr>
                      <w:p>
                        <w:pPr>
                          <w:pStyle w:val="TableParagraph"/>
                          <w:rPr>
                            <w:rFonts w:ascii="Times New Roman"/>
                            <w:sz w:val="22"/>
                          </w:rPr>
                        </w:pPr>
                      </w:p>
                    </w:tc>
                    <w:tc>
                      <w:tcPr>
                        <w:tcW w:w="2723" w:type="dxa"/>
                      </w:tcPr>
                      <w:p>
                        <w:pPr>
                          <w:pStyle w:val="TableParagraph"/>
                          <w:rPr>
                            <w:rFonts w:ascii="Times New Roman"/>
                            <w:sz w:val="22"/>
                          </w:rPr>
                        </w:pPr>
                      </w:p>
                    </w:tc>
                  </w:tr>
                  <w:tr>
                    <w:trPr>
                      <w:trHeight w:val="613" w:hRule="atLeast"/>
                    </w:trPr>
                    <w:tc>
                      <w:tcPr>
                        <w:tcW w:w="1609" w:type="dxa"/>
                      </w:tcPr>
                      <w:p>
                        <w:pPr>
                          <w:pStyle w:val="TableParagraph"/>
                          <w:spacing w:before="136"/>
                          <w:ind w:left="104"/>
                          <w:rPr>
                            <w:sz w:val="23"/>
                          </w:rPr>
                        </w:pPr>
                        <w:r>
                          <w:rPr>
                            <w:color w:val="231F20"/>
                            <w:sz w:val="23"/>
                          </w:rPr>
                          <w:t>備註說明</w:t>
                        </w:r>
                      </w:p>
                    </w:tc>
                    <w:tc>
                      <w:tcPr>
                        <w:tcW w:w="2587" w:type="dxa"/>
                      </w:tcPr>
                      <w:p>
                        <w:pPr>
                          <w:pStyle w:val="TableParagraph"/>
                          <w:rPr>
                            <w:rFonts w:ascii="Times New Roman"/>
                            <w:sz w:val="22"/>
                          </w:rPr>
                        </w:pPr>
                      </w:p>
                    </w:tc>
                    <w:tc>
                      <w:tcPr>
                        <w:tcW w:w="2722" w:type="dxa"/>
                      </w:tcPr>
                      <w:p>
                        <w:pPr>
                          <w:pStyle w:val="TableParagraph"/>
                          <w:rPr>
                            <w:rFonts w:ascii="Times New Roman"/>
                            <w:sz w:val="22"/>
                          </w:rPr>
                        </w:pPr>
                      </w:p>
                    </w:tc>
                    <w:tc>
                      <w:tcPr>
                        <w:tcW w:w="2723" w:type="dxa"/>
                      </w:tcPr>
                      <w:p>
                        <w:pPr>
                          <w:pStyle w:val="TableParagraph"/>
                          <w:rPr>
                            <w:rFonts w:ascii="Times New Roman"/>
                            <w:sz w:val="22"/>
                          </w:rPr>
                        </w:pPr>
                      </w:p>
                    </w:tc>
                  </w:tr>
                </w:tbl>
                <w:p>
                  <w:pPr>
                    <w:pStyle w:val="BodyText"/>
                  </w:pPr>
                </w:p>
              </w:txbxContent>
            </v:textbox>
            <w10:wrap type="none"/>
          </v:shape>
        </w:pict>
      </w:r>
      <w:r>
        <w:rPr>
          <w:rFonts w:ascii="Times New Roman" w:hAnsi="Times New Roman" w:eastAsia="Times New Roman"/>
          <w:color w:val="231F20"/>
        </w:rPr>
        <w:t>(</w:t>
      </w:r>
      <w:r>
        <w:rPr>
          <w:color w:val="231F20"/>
        </w:rPr>
        <w:t>—</w:t>
      </w:r>
      <w:r>
        <w:rPr>
          <w:rFonts w:ascii="Times New Roman" w:hAnsi="Times New Roman" w:eastAsia="Times New Roman"/>
          <w:color w:val="231F20"/>
        </w:rPr>
        <w:t>)</w:t>
      </w:r>
      <w:r>
        <w:rPr>
          <w:color w:val="231F20"/>
        </w:rPr>
        <w:t>個案簡表</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1"/>
        <w:rPr>
          <w:sz w:val="30"/>
        </w:rPr>
      </w:pPr>
    </w:p>
    <w:p>
      <w:pPr>
        <w:pStyle w:val="BodyText"/>
        <w:tabs>
          <w:tab w:pos="7306" w:val="left" w:leader="none"/>
          <w:tab w:pos="9289" w:val="left" w:leader="none"/>
        </w:tabs>
        <w:spacing w:line="375" w:lineRule="exact"/>
        <w:ind w:left="4508"/>
        <w:rPr>
          <w:rFonts w:ascii="Times New Roman" w:eastAsia="Times New Roman"/>
        </w:rPr>
      </w:pPr>
      <w:r>
        <w:rPr>
          <w:color w:val="231F20"/>
        </w:rPr>
        <w:t>報告單位：</w:t>
      </w:r>
      <w:r>
        <w:rPr>
          <w:color w:val="231F20"/>
          <w:u w:val="single" w:color="231F20"/>
        </w:rPr>
        <w:t> </w:t>
        <w:tab/>
      </w:r>
      <w:r>
        <w:rPr>
          <w:color w:val="231F20"/>
        </w:rPr>
        <w:t>報告者：</w:t>
      </w:r>
      <w:r>
        <w:rPr>
          <w:rFonts w:ascii="Times New Roman" w:eastAsia="Times New Roman"/>
          <w:color w:val="231F20"/>
          <w:u w:val="single" w:color="231F20"/>
        </w:rPr>
        <w:t> </w:t>
        <w:tab/>
      </w:r>
    </w:p>
    <w:p>
      <w:pPr>
        <w:pStyle w:val="BodyText"/>
        <w:spacing w:line="350" w:lineRule="exact"/>
        <w:ind w:left="1126"/>
      </w:pPr>
      <w:r>
        <w:rPr>
          <w:rFonts w:ascii="Times New Roman" w:eastAsia="Times New Roman"/>
          <w:color w:val="231F20"/>
        </w:rPr>
        <w:t>(</w:t>
      </w:r>
      <w:r>
        <w:rPr>
          <w:color w:val="231F20"/>
        </w:rPr>
        <w:t>二</w:t>
      </w:r>
      <w:r>
        <w:rPr>
          <w:rFonts w:ascii="Times New Roman" w:eastAsia="Times New Roman"/>
          <w:color w:val="231F20"/>
        </w:rPr>
        <w:t>)</w:t>
      </w:r>
      <w:r>
        <w:rPr>
          <w:color w:val="231F20"/>
        </w:rPr>
        <w:t>初判結果：</w:t>
      </w:r>
      <w:r>
        <w:rPr>
          <w:rFonts w:ascii="全字庫正楷體" w:eastAsia="全字庫正楷體" w:hint="eastAsia"/>
          <w:color w:val="231F20"/>
          <w:position w:val="2"/>
        </w:rPr>
        <w:t>口</w:t>
      </w:r>
      <w:r>
        <w:rPr>
          <w:color w:val="231F20"/>
        </w:rPr>
        <w:t>是 </w:t>
      </w:r>
      <w:r>
        <w:rPr>
          <w:rFonts w:ascii="全字庫正楷體" w:eastAsia="全字庫正楷體" w:hint="eastAsia"/>
          <w:color w:val="231F20"/>
          <w:position w:val="2"/>
        </w:rPr>
        <w:t>口</w:t>
      </w:r>
      <w:r>
        <w:rPr>
          <w:color w:val="231F20"/>
        </w:rPr>
        <w:t>否 為疑似結核病聚集事件</w:t>
      </w:r>
    </w:p>
    <w:p>
      <w:pPr>
        <w:pStyle w:val="BodyText"/>
        <w:spacing w:line="375" w:lineRule="exact"/>
        <w:ind w:left="1126"/>
      </w:pPr>
      <w:r>
        <w:rPr>
          <w:rFonts w:ascii="Times New Roman" w:eastAsia="Times New Roman"/>
          <w:color w:val="231F20"/>
        </w:rPr>
        <w:t>(</w:t>
      </w:r>
      <w:r>
        <w:rPr>
          <w:color w:val="231F20"/>
        </w:rPr>
        <w:t>三</w:t>
      </w:r>
      <w:r>
        <w:rPr>
          <w:rFonts w:ascii="Times New Roman" w:eastAsia="Times New Roman"/>
          <w:color w:val="231F20"/>
        </w:rPr>
        <w:t>)</w:t>
      </w:r>
      <w:r>
        <w:rPr>
          <w:color w:val="231F20"/>
        </w:rPr>
        <w:t>備註說明：</w:t>
      </w:r>
    </w:p>
    <w:p>
      <w:pPr>
        <w:pStyle w:val="BodyText"/>
        <w:spacing w:before="2"/>
        <w:rPr>
          <w:sz w:val="35"/>
        </w:rPr>
      </w:pPr>
    </w:p>
    <w:p>
      <w:pPr>
        <w:pStyle w:val="BodyText"/>
        <w:tabs>
          <w:tab w:pos="7540" w:val="left" w:leader="none"/>
          <w:tab w:pos="9639" w:val="left" w:leader="none"/>
        </w:tabs>
        <w:ind w:left="4741"/>
        <w:rPr>
          <w:rFonts w:ascii="Times New Roman" w:eastAsia="Times New Roman"/>
        </w:rPr>
      </w:pPr>
      <w:r>
        <w:rPr/>
        <w:pict>
          <v:shape style="position:absolute;margin-left:59.194pt;margin-top:18.625185pt;width:476.8pt;height:1.4pt;mso-position-horizontal-relative:page;mso-position-vertical-relative:paragraph;z-index:252834816" coordorigin="1184,373" coordsize="9536,28" path="m1184,400l10720,400m1184,373l10720,373e" filled="false" stroked="true" strokeweight=".70001pt" strokecolor="#231f20">
            <v:path arrowok="t"/>
            <v:stroke dashstyle="solid"/>
            <w10:wrap type="none"/>
          </v:shape>
        </w:pict>
      </w:r>
      <w:r>
        <w:rPr>
          <w:color w:val="231F20"/>
        </w:rPr>
        <w:t>硏判單位：</w:t>
      </w:r>
      <w:r>
        <w:rPr>
          <w:color w:val="231F20"/>
          <w:u w:val="single" w:color="231F20"/>
        </w:rPr>
        <w:t> </w:t>
        <w:tab/>
      </w:r>
      <w:r>
        <w:rPr>
          <w:color w:val="231F20"/>
        </w:rPr>
        <w:t>硏判者：</w:t>
      </w:r>
      <w:r>
        <w:rPr>
          <w:rFonts w:ascii="Times New Roman" w:eastAsia="Times New Roman"/>
          <w:color w:val="231F20"/>
          <w:u w:val="single" w:color="231F20"/>
        </w:rPr>
        <w:t> </w:t>
        <w:tab/>
      </w:r>
    </w:p>
    <w:p>
      <w:pPr>
        <w:pStyle w:val="BodyText"/>
        <w:spacing w:before="1"/>
        <w:rPr>
          <w:rFonts w:ascii="Times New Roman"/>
          <w:sz w:val="18"/>
        </w:rPr>
      </w:pPr>
    </w:p>
    <w:p>
      <w:pPr>
        <w:spacing w:line="401" w:lineRule="exact" w:before="45"/>
        <w:ind w:left="893" w:right="0" w:firstLine="0"/>
        <w:jc w:val="left"/>
        <w:rPr>
          <w:rFonts w:ascii="微軟正黑體" w:eastAsia="微軟正黑體" w:hint="eastAsia"/>
          <w:b/>
          <w:sz w:val="23"/>
        </w:rPr>
      </w:pPr>
      <w:r>
        <w:rPr>
          <w:rFonts w:ascii="微軟正黑體" w:eastAsia="微軟正黑體" w:hint="eastAsia"/>
          <w:b/>
          <w:color w:val="231F20"/>
          <w:w w:val="103"/>
          <w:sz w:val="23"/>
        </w:rPr>
        <w:t>三、個案調查(基本資料、本次疾病情形、目前醫療處置及過去病史</w:t>
      </w:r>
      <w:r>
        <w:rPr>
          <w:rFonts w:ascii="微軟正黑體" w:eastAsia="微軟正黑體" w:hint="eastAsia"/>
          <w:b/>
          <w:color w:val="231F20"/>
          <w:spacing w:val="-117"/>
          <w:w w:val="101"/>
          <w:sz w:val="23"/>
        </w:rPr>
        <w:t>）</w:t>
      </w:r>
      <w:r>
        <w:rPr>
          <w:rFonts w:ascii="微軟正黑體" w:eastAsia="微軟正黑體" w:hint="eastAsia"/>
          <w:b/>
          <w:color w:val="231F20"/>
          <w:w w:val="101"/>
          <w:sz w:val="23"/>
        </w:rPr>
        <w:t>：</w:t>
      </w:r>
    </w:p>
    <w:p>
      <w:pPr>
        <w:pStyle w:val="BodyText"/>
        <w:spacing w:line="378" w:lineRule="exact"/>
        <w:ind w:left="1008"/>
      </w:pPr>
      <w:r>
        <w:rPr>
          <w:color w:val="231F20"/>
        </w:rPr>
        <w:t>（—） 個案簡表</w:t>
      </w:r>
    </w:p>
    <w:tbl>
      <w:tblPr>
        <w:tblW w:w="0" w:type="auto"/>
        <w:jc w:val="left"/>
        <w:tblInd w:w="79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12"/>
        <w:gridCol w:w="2678"/>
        <w:gridCol w:w="2677"/>
        <w:gridCol w:w="2678"/>
      </w:tblGrid>
      <w:tr>
        <w:trPr>
          <w:trHeight w:val="349" w:hRule="atLeast"/>
        </w:trPr>
        <w:tc>
          <w:tcPr>
            <w:tcW w:w="1612" w:type="dxa"/>
          </w:tcPr>
          <w:p>
            <w:pPr>
              <w:pStyle w:val="TableParagraph"/>
              <w:spacing w:line="325" w:lineRule="exact" w:before="4"/>
              <w:ind w:left="81"/>
              <w:rPr>
                <w:sz w:val="23"/>
              </w:rPr>
            </w:pPr>
            <w:r>
              <w:rPr>
                <w:color w:val="231F20"/>
                <w:sz w:val="23"/>
              </w:rPr>
              <w:t>編號</w:t>
            </w:r>
          </w:p>
        </w:tc>
        <w:tc>
          <w:tcPr>
            <w:tcW w:w="2678" w:type="dxa"/>
          </w:tcPr>
          <w:p>
            <w:pPr>
              <w:pStyle w:val="TableParagraph"/>
              <w:spacing w:before="65"/>
              <w:ind w:left="64"/>
              <w:jc w:val="center"/>
              <w:rPr>
                <w:rFonts w:ascii="Times New Roman"/>
                <w:sz w:val="23"/>
              </w:rPr>
            </w:pPr>
            <w:r>
              <w:rPr>
                <w:rFonts w:ascii="Times New Roman"/>
                <w:color w:val="231F20"/>
                <w:w w:val="101"/>
                <w:sz w:val="23"/>
              </w:rPr>
              <w:t>1</w:t>
            </w:r>
          </w:p>
        </w:tc>
        <w:tc>
          <w:tcPr>
            <w:tcW w:w="2677" w:type="dxa"/>
          </w:tcPr>
          <w:p>
            <w:pPr>
              <w:pStyle w:val="TableParagraph"/>
              <w:spacing w:before="65"/>
              <w:ind w:left="64"/>
              <w:jc w:val="center"/>
              <w:rPr>
                <w:rFonts w:ascii="Times New Roman"/>
                <w:sz w:val="23"/>
              </w:rPr>
            </w:pPr>
            <w:r>
              <w:rPr>
                <w:rFonts w:ascii="Times New Roman"/>
                <w:color w:val="231F20"/>
                <w:w w:val="101"/>
                <w:sz w:val="23"/>
              </w:rPr>
              <w:t>2</w:t>
            </w:r>
          </w:p>
        </w:tc>
        <w:tc>
          <w:tcPr>
            <w:tcW w:w="2678" w:type="dxa"/>
          </w:tcPr>
          <w:p>
            <w:pPr>
              <w:pStyle w:val="TableParagraph"/>
              <w:spacing w:before="65"/>
              <w:ind w:left="64"/>
              <w:jc w:val="center"/>
              <w:rPr>
                <w:rFonts w:ascii="Times New Roman"/>
                <w:sz w:val="23"/>
              </w:rPr>
            </w:pPr>
            <w:r>
              <w:rPr>
                <w:rFonts w:ascii="Times New Roman"/>
                <w:color w:val="231F20"/>
                <w:w w:val="101"/>
                <w:sz w:val="23"/>
              </w:rPr>
              <w:t>3</w:t>
            </w:r>
          </w:p>
        </w:tc>
      </w:tr>
      <w:tr>
        <w:trPr>
          <w:trHeight w:val="350" w:hRule="atLeast"/>
        </w:trPr>
        <w:tc>
          <w:tcPr>
            <w:tcW w:w="1612" w:type="dxa"/>
          </w:tcPr>
          <w:p>
            <w:pPr>
              <w:pStyle w:val="TableParagraph"/>
              <w:spacing w:line="325" w:lineRule="exact" w:before="5"/>
              <w:ind w:left="81"/>
              <w:rPr>
                <w:sz w:val="23"/>
              </w:rPr>
            </w:pPr>
            <w:r>
              <w:rPr>
                <w:color w:val="231F20"/>
                <w:sz w:val="23"/>
              </w:rPr>
              <w:t>姓名</w:t>
            </w:r>
          </w:p>
        </w:tc>
        <w:tc>
          <w:tcPr>
            <w:tcW w:w="2678" w:type="dxa"/>
          </w:tcPr>
          <w:p>
            <w:pPr>
              <w:pStyle w:val="TableParagraph"/>
              <w:rPr>
                <w:rFonts w:ascii="Times New Roman"/>
                <w:sz w:val="22"/>
              </w:rPr>
            </w:pPr>
          </w:p>
        </w:tc>
        <w:tc>
          <w:tcPr>
            <w:tcW w:w="2677" w:type="dxa"/>
          </w:tcPr>
          <w:p>
            <w:pPr>
              <w:pStyle w:val="TableParagraph"/>
              <w:rPr>
                <w:rFonts w:ascii="Times New Roman"/>
                <w:sz w:val="22"/>
              </w:rPr>
            </w:pPr>
          </w:p>
        </w:tc>
        <w:tc>
          <w:tcPr>
            <w:tcW w:w="2678" w:type="dxa"/>
          </w:tcPr>
          <w:p>
            <w:pPr>
              <w:pStyle w:val="TableParagraph"/>
              <w:rPr>
                <w:rFonts w:ascii="Times New Roman"/>
                <w:sz w:val="22"/>
              </w:rPr>
            </w:pPr>
          </w:p>
        </w:tc>
      </w:tr>
      <w:tr>
        <w:trPr>
          <w:trHeight w:val="349" w:hRule="atLeast"/>
        </w:trPr>
        <w:tc>
          <w:tcPr>
            <w:tcW w:w="1612" w:type="dxa"/>
          </w:tcPr>
          <w:p>
            <w:pPr>
              <w:pStyle w:val="TableParagraph"/>
              <w:spacing w:line="325" w:lineRule="exact" w:before="4"/>
              <w:ind w:left="81"/>
              <w:rPr>
                <w:sz w:val="23"/>
              </w:rPr>
            </w:pPr>
            <w:r>
              <w:rPr>
                <w:color w:val="231F20"/>
                <w:sz w:val="23"/>
              </w:rPr>
              <w:t>身分證號</w:t>
            </w:r>
          </w:p>
        </w:tc>
        <w:tc>
          <w:tcPr>
            <w:tcW w:w="2678" w:type="dxa"/>
          </w:tcPr>
          <w:p>
            <w:pPr>
              <w:pStyle w:val="TableParagraph"/>
              <w:rPr>
                <w:rFonts w:ascii="Times New Roman"/>
                <w:sz w:val="22"/>
              </w:rPr>
            </w:pPr>
          </w:p>
        </w:tc>
        <w:tc>
          <w:tcPr>
            <w:tcW w:w="2677" w:type="dxa"/>
          </w:tcPr>
          <w:p>
            <w:pPr>
              <w:pStyle w:val="TableParagraph"/>
              <w:rPr>
                <w:rFonts w:ascii="Times New Roman"/>
                <w:sz w:val="22"/>
              </w:rPr>
            </w:pPr>
          </w:p>
        </w:tc>
        <w:tc>
          <w:tcPr>
            <w:tcW w:w="2678" w:type="dxa"/>
          </w:tcPr>
          <w:p>
            <w:pPr>
              <w:pStyle w:val="TableParagraph"/>
              <w:rPr>
                <w:rFonts w:ascii="Times New Roman"/>
                <w:sz w:val="22"/>
              </w:rPr>
            </w:pPr>
          </w:p>
        </w:tc>
      </w:tr>
      <w:tr>
        <w:trPr>
          <w:trHeight w:val="1048" w:hRule="atLeast"/>
        </w:trPr>
        <w:tc>
          <w:tcPr>
            <w:tcW w:w="1612" w:type="dxa"/>
          </w:tcPr>
          <w:p>
            <w:pPr>
              <w:pStyle w:val="TableParagraph"/>
              <w:spacing w:line="208" w:lineRule="auto" w:before="214"/>
              <w:ind w:left="81" w:right="93"/>
              <w:rPr>
                <w:sz w:val="23"/>
              </w:rPr>
            </w:pPr>
            <w:r>
              <w:rPr>
                <w:color w:val="231F20"/>
                <w:sz w:val="23"/>
              </w:rPr>
              <w:t>遍報原因</w:t>
            </w:r>
            <w:r>
              <w:rPr>
                <w:rFonts w:ascii="Times New Roman" w:eastAsia="Times New Roman"/>
                <w:color w:val="231F20"/>
                <w:sz w:val="23"/>
              </w:rPr>
              <w:t>/ </w:t>
            </w:r>
            <w:r>
              <w:rPr>
                <w:color w:val="231F20"/>
                <w:sz w:val="23"/>
              </w:rPr>
              <w:t>方式</w:t>
            </w:r>
          </w:p>
        </w:tc>
        <w:tc>
          <w:tcPr>
            <w:tcW w:w="2678" w:type="dxa"/>
          </w:tcPr>
          <w:p>
            <w:pPr>
              <w:pStyle w:val="TableParagraph"/>
              <w:spacing w:line="208" w:lineRule="auto" w:before="39"/>
              <w:ind w:left="68" w:right="1431"/>
              <w:rPr>
                <w:sz w:val="23"/>
              </w:rPr>
            </w:pPr>
            <w:r>
              <w:rPr>
                <w:rFonts w:ascii="新細明體" w:eastAsia="新細明體" w:hint="eastAsia"/>
                <w:color w:val="231F20"/>
                <w:position w:val="2"/>
                <w:sz w:val="23"/>
              </w:rPr>
              <w:t>口</w:t>
            </w:r>
            <w:r>
              <w:rPr>
                <w:color w:val="231F20"/>
                <w:sz w:val="23"/>
              </w:rPr>
              <w:t>因症就醫</w:t>
            </w:r>
            <w:r>
              <w:rPr>
                <w:rFonts w:ascii="新細明體" w:eastAsia="新細明體" w:hint="eastAsia"/>
                <w:color w:val="231F20"/>
                <w:position w:val="2"/>
                <w:sz w:val="23"/>
              </w:rPr>
              <w:t>口</w:t>
            </w:r>
            <w:r>
              <w:rPr>
                <w:color w:val="231F20"/>
                <w:sz w:val="23"/>
              </w:rPr>
              <w:t>新生體檢</w:t>
            </w:r>
          </w:p>
          <w:p>
            <w:pPr>
              <w:pStyle w:val="TableParagraph"/>
              <w:spacing w:line="293" w:lineRule="exact"/>
              <w:ind w:left="68"/>
              <w:rPr>
                <w:sz w:val="23"/>
              </w:rPr>
            </w:pPr>
            <w:r>
              <w:rPr>
                <w:rFonts w:ascii="新細明體" w:eastAsia="新細明體" w:hint="eastAsia"/>
                <w:color w:val="231F20"/>
                <w:position w:val="2"/>
                <w:sz w:val="23"/>
              </w:rPr>
              <w:t>口</w:t>
            </w:r>
            <w:r>
              <w:rPr>
                <w:color w:val="231F20"/>
                <w:sz w:val="23"/>
              </w:rPr>
              <w:t>接檢</w:t>
            </w:r>
          </w:p>
        </w:tc>
        <w:tc>
          <w:tcPr>
            <w:tcW w:w="2677" w:type="dxa"/>
          </w:tcPr>
          <w:p>
            <w:pPr>
              <w:pStyle w:val="TableParagraph"/>
              <w:spacing w:line="208" w:lineRule="auto" w:before="39"/>
              <w:ind w:left="67" w:right="1431"/>
              <w:rPr>
                <w:sz w:val="23"/>
              </w:rPr>
            </w:pPr>
            <w:r>
              <w:rPr>
                <w:rFonts w:ascii="新細明體" w:eastAsia="新細明體" w:hint="eastAsia"/>
                <w:color w:val="231F20"/>
                <w:position w:val="2"/>
                <w:sz w:val="23"/>
              </w:rPr>
              <w:t>口</w:t>
            </w:r>
            <w:r>
              <w:rPr>
                <w:color w:val="231F20"/>
                <w:sz w:val="23"/>
              </w:rPr>
              <w:t>因症就醫</w:t>
            </w:r>
            <w:r>
              <w:rPr>
                <w:rFonts w:ascii="新細明體" w:eastAsia="新細明體" w:hint="eastAsia"/>
                <w:color w:val="231F20"/>
                <w:position w:val="2"/>
                <w:sz w:val="23"/>
              </w:rPr>
              <w:t>口</w:t>
            </w:r>
            <w:r>
              <w:rPr>
                <w:color w:val="231F20"/>
                <w:sz w:val="23"/>
              </w:rPr>
              <w:t>新生體檢</w:t>
            </w:r>
          </w:p>
          <w:p>
            <w:pPr>
              <w:pStyle w:val="TableParagraph"/>
              <w:spacing w:line="293" w:lineRule="exact"/>
              <w:ind w:left="67"/>
              <w:rPr>
                <w:sz w:val="23"/>
              </w:rPr>
            </w:pPr>
            <w:r>
              <w:rPr>
                <w:rFonts w:ascii="新細明體" w:eastAsia="新細明體" w:hint="eastAsia"/>
                <w:color w:val="231F20"/>
                <w:position w:val="2"/>
                <w:sz w:val="23"/>
              </w:rPr>
              <w:t>口</w:t>
            </w:r>
            <w:r>
              <w:rPr>
                <w:color w:val="231F20"/>
                <w:sz w:val="23"/>
              </w:rPr>
              <w:t>接檢</w:t>
            </w:r>
          </w:p>
        </w:tc>
        <w:tc>
          <w:tcPr>
            <w:tcW w:w="2678" w:type="dxa"/>
          </w:tcPr>
          <w:p>
            <w:pPr>
              <w:pStyle w:val="TableParagraph"/>
              <w:spacing w:line="208" w:lineRule="auto" w:before="39"/>
              <w:ind w:left="68" w:right="1431"/>
              <w:rPr>
                <w:sz w:val="23"/>
              </w:rPr>
            </w:pPr>
            <w:r>
              <w:rPr>
                <w:rFonts w:ascii="新細明體" w:eastAsia="新細明體" w:hint="eastAsia"/>
                <w:color w:val="231F20"/>
                <w:position w:val="2"/>
                <w:sz w:val="23"/>
              </w:rPr>
              <w:t>口</w:t>
            </w:r>
            <w:r>
              <w:rPr>
                <w:color w:val="231F20"/>
                <w:sz w:val="23"/>
              </w:rPr>
              <w:t>因症就醫</w:t>
            </w:r>
            <w:r>
              <w:rPr>
                <w:rFonts w:ascii="新細明體" w:eastAsia="新細明體" w:hint="eastAsia"/>
                <w:color w:val="231F20"/>
                <w:position w:val="2"/>
                <w:sz w:val="23"/>
              </w:rPr>
              <w:t>口</w:t>
            </w:r>
            <w:r>
              <w:rPr>
                <w:color w:val="231F20"/>
                <w:sz w:val="23"/>
              </w:rPr>
              <w:t>新生體檢</w:t>
            </w:r>
          </w:p>
          <w:p>
            <w:pPr>
              <w:pStyle w:val="TableParagraph"/>
              <w:spacing w:line="293" w:lineRule="exact"/>
              <w:ind w:left="67"/>
              <w:rPr>
                <w:sz w:val="23"/>
              </w:rPr>
            </w:pPr>
            <w:r>
              <w:rPr>
                <w:rFonts w:ascii="新細明體" w:eastAsia="新細明體" w:hint="eastAsia"/>
                <w:color w:val="231F20"/>
                <w:position w:val="2"/>
                <w:sz w:val="23"/>
              </w:rPr>
              <w:t>口</w:t>
            </w:r>
            <w:r>
              <w:rPr>
                <w:color w:val="231F20"/>
                <w:sz w:val="23"/>
              </w:rPr>
              <w:t>接檢</w:t>
            </w:r>
          </w:p>
        </w:tc>
      </w:tr>
      <w:tr>
        <w:trPr>
          <w:trHeight w:val="350" w:hRule="atLeast"/>
        </w:trPr>
        <w:tc>
          <w:tcPr>
            <w:tcW w:w="1612" w:type="dxa"/>
          </w:tcPr>
          <w:p>
            <w:pPr>
              <w:pStyle w:val="TableParagraph"/>
              <w:spacing w:line="325" w:lineRule="exact" w:before="5"/>
              <w:ind w:left="81"/>
              <w:rPr>
                <w:sz w:val="23"/>
              </w:rPr>
            </w:pPr>
            <w:r>
              <w:rPr>
                <w:color w:val="231F20"/>
                <w:sz w:val="23"/>
              </w:rPr>
              <w:t>確診日</w:t>
            </w:r>
          </w:p>
        </w:tc>
        <w:tc>
          <w:tcPr>
            <w:tcW w:w="2678" w:type="dxa"/>
          </w:tcPr>
          <w:p>
            <w:pPr>
              <w:pStyle w:val="TableParagraph"/>
              <w:tabs>
                <w:tab w:pos="534" w:val="left" w:leader="none"/>
                <w:tab w:pos="1350" w:val="left" w:leader="none"/>
                <w:tab w:pos="2050" w:val="left" w:leader="none"/>
              </w:tabs>
              <w:spacing w:line="325" w:lineRule="exact" w:before="5"/>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7" w:type="dxa"/>
          </w:tcPr>
          <w:p>
            <w:pPr>
              <w:pStyle w:val="TableParagraph"/>
              <w:tabs>
                <w:tab w:pos="534" w:val="left" w:leader="none"/>
                <w:tab w:pos="1233" w:val="left" w:leader="none"/>
                <w:tab w:pos="1933" w:val="left" w:leader="none"/>
              </w:tabs>
              <w:spacing w:line="325" w:lineRule="exact" w:before="5"/>
              <w:ind w:left="67"/>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8" w:type="dxa"/>
          </w:tcPr>
          <w:p>
            <w:pPr>
              <w:pStyle w:val="TableParagraph"/>
              <w:tabs>
                <w:tab w:pos="534" w:val="left" w:leader="none"/>
                <w:tab w:pos="1234" w:val="left" w:leader="none"/>
                <w:tab w:pos="1933" w:val="left" w:leader="none"/>
              </w:tabs>
              <w:spacing w:line="325" w:lineRule="exact" w:before="5"/>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349" w:hRule="atLeast"/>
        </w:trPr>
        <w:tc>
          <w:tcPr>
            <w:tcW w:w="1612" w:type="dxa"/>
          </w:tcPr>
          <w:p>
            <w:pPr>
              <w:pStyle w:val="TableParagraph"/>
              <w:spacing w:line="325" w:lineRule="exact" w:before="4"/>
              <w:ind w:left="81"/>
              <w:rPr>
                <w:sz w:val="23"/>
              </w:rPr>
            </w:pPr>
            <w:r>
              <w:rPr>
                <w:color w:val="231F20"/>
                <w:sz w:val="23"/>
              </w:rPr>
              <w:t>症狀開始日</w:t>
            </w:r>
          </w:p>
        </w:tc>
        <w:tc>
          <w:tcPr>
            <w:tcW w:w="2678" w:type="dxa"/>
          </w:tcPr>
          <w:p>
            <w:pPr>
              <w:pStyle w:val="TableParagraph"/>
              <w:tabs>
                <w:tab w:pos="534" w:val="left" w:leader="none"/>
                <w:tab w:pos="1234" w:val="left" w:leader="none"/>
                <w:tab w:pos="1933" w:val="left" w:leader="none"/>
              </w:tabs>
              <w:spacing w:line="325" w:lineRule="exact" w:before="4"/>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7" w:type="dxa"/>
          </w:tcPr>
          <w:p>
            <w:pPr>
              <w:pStyle w:val="TableParagraph"/>
              <w:tabs>
                <w:tab w:pos="534" w:val="left" w:leader="none"/>
                <w:tab w:pos="1233" w:val="left" w:leader="none"/>
                <w:tab w:pos="1933" w:val="left" w:leader="none"/>
              </w:tabs>
              <w:spacing w:line="325" w:lineRule="exact" w:before="4"/>
              <w:ind w:left="67"/>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8" w:type="dxa"/>
          </w:tcPr>
          <w:p>
            <w:pPr>
              <w:pStyle w:val="TableParagraph"/>
              <w:tabs>
                <w:tab w:pos="534" w:val="left" w:leader="none"/>
                <w:tab w:pos="1234" w:val="left" w:leader="none"/>
                <w:tab w:pos="1933" w:val="left" w:leader="none"/>
              </w:tabs>
              <w:spacing w:line="325" w:lineRule="exact" w:before="4"/>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700" w:hRule="atLeast"/>
        </w:trPr>
        <w:tc>
          <w:tcPr>
            <w:tcW w:w="1612" w:type="dxa"/>
          </w:tcPr>
          <w:p>
            <w:pPr>
              <w:pStyle w:val="TableParagraph"/>
              <w:spacing w:line="375" w:lineRule="exact" w:before="4"/>
              <w:ind w:left="81"/>
              <w:rPr>
                <w:sz w:val="23"/>
              </w:rPr>
            </w:pPr>
            <w:r>
              <w:rPr>
                <w:color w:val="231F20"/>
                <w:sz w:val="23"/>
              </w:rPr>
              <w:t>初次痰抹片</w:t>
            </w:r>
          </w:p>
          <w:p>
            <w:pPr>
              <w:pStyle w:val="TableParagraph"/>
              <w:spacing w:line="301" w:lineRule="exact"/>
              <w:ind w:left="81"/>
              <w:rPr>
                <w:sz w:val="23"/>
              </w:rPr>
            </w:pPr>
            <w:r>
              <w:rPr>
                <w:color w:val="231F20"/>
                <w:sz w:val="23"/>
              </w:rPr>
              <w:t>日期</w:t>
            </w:r>
            <w:r>
              <w:rPr>
                <w:rFonts w:ascii="Times New Roman" w:eastAsia="Times New Roman"/>
                <w:color w:val="231F20"/>
                <w:sz w:val="23"/>
              </w:rPr>
              <w:t>/</w:t>
            </w:r>
            <w:r>
              <w:rPr>
                <w:color w:val="231F20"/>
                <w:sz w:val="23"/>
              </w:rPr>
              <w:t>結果</w:t>
            </w:r>
          </w:p>
        </w:tc>
        <w:tc>
          <w:tcPr>
            <w:tcW w:w="2678" w:type="dxa"/>
          </w:tcPr>
          <w:p>
            <w:pPr>
              <w:pStyle w:val="TableParagraph"/>
              <w:tabs>
                <w:tab w:pos="534" w:val="left" w:leader="none"/>
                <w:tab w:pos="1234" w:val="left" w:leader="none"/>
                <w:tab w:pos="1933" w:val="left" w:leader="none"/>
              </w:tabs>
              <w:spacing w:line="375" w:lineRule="exact" w:before="4"/>
              <w:ind w:left="68"/>
              <w:rPr>
                <w:rFonts w:ascii="Times New Roman" w:eastAsia="Times New Roman"/>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01" w:lineRule="exact"/>
              <w:ind w:left="68"/>
              <w:rPr>
                <w:sz w:val="23"/>
              </w:rPr>
            </w:pPr>
            <w:r>
              <w:rPr>
                <w:rFonts w:ascii="新細明體" w:eastAsia="新細明體" w:hint="eastAsia"/>
                <w:color w:val="231F20"/>
                <w:position w:val="2"/>
                <w:sz w:val="23"/>
              </w:rPr>
              <w:t>口</w:t>
            </w:r>
            <w:r>
              <w:rPr>
                <w:color w:val="231F20"/>
                <w:sz w:val="23"/>
              </w:rPr>
              <w:t>陽性 </w:t>
            </w:r>
            <w:r>
              <w:rPr>
                <w:rFonts w:ascii="新細明體" w:eastAsia="新細明體" w:hint="eastAsia"/>
                <w:color w:val="231F20"/>
                <w:position w:val="2"/>
                <w:sz w:val="23"/>
              </w:rPr>
              <w:t>口</w:t>
            </w:r>
            <w:r>
              <w:rPr>
                <w:color w:val="231F20"/>
                <w:sz w:val="23"/>
              </w:rPr>
              <w:t>陰性</w:t>
            </w:r>
          </w:p>
        </w:tc>
        <w:tc>
          <w:tcPr>
            <w:tcW w:w="2677" w:type="dxa"/>
          </w:tcPr>
          <w:p>
            <w:pPr>
              <w:pStyle w:val="TableParagraph"/>
              <w:tabs>
                <w:tab w:pos="534" w:val="left" w:leader="none"/>
                <w:tab w:pos="1233" w:val="left" w:leader="none"/>
                <w:tab w:pos="1933" w:val="left" w:leader="none"/>
              </w:tabs>
              <w:spacing w:line="375" w:lineRule="exact" w:before="4"/>
              <w:ind w:left="67"/>
              <w:rPr>
                <w:rFonts w:ascii="Times New Roman" w:eastAsia="Times New Roman"/>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01" w:lineRule="exact"/>
              <w:ind w:left="67"/>
              <w:rPr>
                <w:sz w:val="23"/>
              </w:rPr>
            </w:pPr>
            <w:r>
              <w:rPr>
                <w:rFonts w:ascii="新細明體" w:eastAsia="新細明體" w:hint="eastAsia"/>
                <w:color w:val="231F20"/>
                <w:position w:val="2"/>
                <w:sz w:val="23"/>
              </w:rPr>
              <w:t>口</w:t>
            </w:r>
            <w:r>
              <w:rPr>
                <w:color w:val="231F20"/>
                <w:sz w:val="23"/>
              </w:rPr>
              <w:t>陽性 </w:t>
            </w:r>
            <w:r>
              <w:rPr>
                <w:rFonts w:ascii="新細明體" w:eastAsia="新細明體" w:hint="eastAsia"/>
                <w:color w:val="231F20"/>
                <w:position w:val="2"/>
                <w:sz w:val="23"/>
              </w:rPr>
              <w:t>口</w:t>
            </w:r>
            <w:r>
              <w:rPr>
                <w:color w:val="231F20"/>
                <w:sz w:val="23"/>
              </w:rPr>
              <w:t>陰性</w:t>
            </w:r>
          </w:p>
        </w:tc>
        <w:tc>
          <w:tcPr>
            <w:tcW w:w="2678" w:type="dxa"/>
          </w:tcPr>
          <w:p>
            <w:pPr>
              <w:pStyle w:val="TableParagraph"/>
              <w:tabs>
                <w:tab w:pos="534" w:val="left" w:leader="none"/>
                <w:tab w:pos="1234" w:val="left" w:leader="none"/>
                <w:tab w:pos="1933" w:val="left" w:leader="none"/>
              </w:tabs>
              <w:spacing w:line="375" w:lineRule="exact" w:before="4"/>
              <w:ind w:left="68"/>
              <w:rPr>
                <w:rFonts w:ascii="Times New Roman" w:eastAsia="Times New Roman"/>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01" w:lineRule="exact"/>
              <w:ind w:left="68"/>
              <w:rPr>
                <w:sz w:val="23"/>
              </w:rPr>
            </w:pPr>
            <w:r>
              <w:rPr>
                <w:rFonts w:ascii="新細明體" w:eastAsia="新細明體" w:hint="eastAsia"/>
                <w:color w:val="231F20"/>
                <w:position w:val="2"/>
                <w:sz w:val="23"/>
              </w:rPr>
              <w:t>口</w:t>
            </w:r>
            <w:r>
              <w:rPr>
                <w:color w:val="231F20"/>
                <w:sz w:val="23"/>
              </w:rPr>
              <w:t>陽性 </w:t>
            </w:r>
            <w:r>
              <w:rPr>
                <w:rFonts w:ascii="新細明體" w:eastAsia="新細明體" w:hint="eastAsia"/>
                <w:color w:val="231F20"/>
                <w:position w:val="2"/>
                <w:sz w:val="23"/>
              </w:rPr>
              <w:t>口</w:t>
            </w:r>
            <w:r>
              <w:rPr>
                <w:color w:val="231F20"/>
                <w:sz w:val="23"/>
              </w:rPr>
              <w:t>陰性</w:t>
            </w:r>
          </w:p>
        </w:tc>
      </w:tr>
    </w:tbl>
    <w:p>
      <w:pPr>
        <w:spacing w:after="0" w:line="301" w:lineRule="exact"/>
        <w:rPr>
          <w:sz w:val="23"/>
        </w:rPr>
        <w:sectPr>
          <w:pgSz w:w="11910" w:h="16840"/>
          <w:pgMar w:top="640" w:bottom="0" w:left="320" w:right="880"/>
        </w:sectPr>
      </w:pPr>
    </w:p>
    <w:tbl>
      <w:tblPr>
        <w:tblW w:w="0" w:type="auto"/>
        <w:jc w:val="left"/>
        <w:tblInd w:w="79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12"/>
        <w:gridCol w:w="2678"/>
        <w:gridCol w:w="2677"/>
        <w:gridCol w:w="2678"/>
      </w:tblGrid>
      <w:tr>
        <w:trPr>
          <w:trHeight w:val="349" w:hRule="atLeast"/>
        </w:trPr>
        <w:tc>
          <w:tcPr>
            <w:tcW w:w="1612" w:type="dxa"/>
          </w:tcPr>
          <w:p>
            <w:pPr>
              <w:pStyle w:val="TableParagraph"/>
              <w:spacing w:line="325" w:lineRule="exact" w:before="4"/>
              <w:ind w:left="81"/>
              <w:rPr>
                <w:sz w:val="23"/>
              </w:rPr>
            </w:pPr>
            <w:r>
              <w:rPr>
                <w:color w:val="231F20"/>
                <w:sz w:val="23"/>
              </w:rPr>
              <w:t>編號</w:t>
            </w:r>
          </w:p>
        </w:tc>
        <w:tc>
          <w:tcPr>
            <w:tcW w:w="2678" w:type="dxa"/>
          </w:tcPr>
          <w:p>
            <w:pPr>
              <w:pStyle w:val="TableParagraph"/>
              <w:spacing w:before="65"/>
              <w:ind w:left="64"/>
              <w:jc w:val="center"/>
              <w:rPr>
                <w:rFonts w:ascii="Times New Roman"/>
                <w:sz w:val="23"/>
              </w:rPr>
            </w:pPr>
            <w:r>
              <w:rPr>
                <w:rFonts w:ascii="Times New Roman"/>
                <w:color w:val="231F20"/>
                <w:w w:val="101"/>
                <w:sz w:val="23"/>
              </w:rPr>
              <w:t>1</w:t>
            </w:r>
          </w:p>
        </w:tc>
        <w:tc>
          <w:tcPr>
            <w:tcW w:w="2677" w:type="dxa"/>
          </w:tcPr>
          <w:p>
            <w:pPr>
              <w:pStyle w:val="TableParagraph"/>
              <w:spacing w:before="65"/>
              <w:ind w:left="64"/>
              <w:jc w:val="center"/>
              <w:rPr>
                <w:rFonts w:ascii="Times New Roman"/>
                <w:sz w:val="23"/>
              </w:rPr>
            </w:pPr>
            <w:r>
              <w:rPr>
                <w:rFonts w:ascii="Times New Roman"/>
                <w:color w:val="231F20"/>
                <w:w w:val="101"/>
                <w:sz w:val="23"/>
              </w:rPr>
              <w:t>2</w:t>
            </w:r>
          </w:p>
        </w:tc>
        <w:tc>
          <w:tcPr>
            <w:tcW w:w="2678" w:type="dxa"/>
          </w:tcPr>
          <w:p>
            <w:pPr>
              <w:pStyle w:val="TableParagraph"/>
              <w:spacing w:before="65"/>
              <w:ind w:left="64"/>
              <w:jc w:val="center"/>
              <w:rPr>
                <w:rFonts w:ascii="Times New Roman"/>
                <w:sz w:val="23"/>
              </w:rPr>
            </w:pPr>
            <w:r>
              <w:rPr>
                <w:rFonts w:ascii="Times New Roman"/>
                <w:color w:val="231F20"/>
                <w:w w:val="101"/>
                <w:sz w:val="23"/>
              </w:rPr>
              <w:t>3</w:t>
            </w:r>
          </w:p>
        </w:tc>
      </w:tr>
      <w:tr>
        <w:trPr>
          <w:trHeight w:val="1062" w:hRule="atLeast"/>
        </w:trPr>
        <w:tc>
          <w:tcPr>
            <w:tcW w:w="1612" w:type="dxa"/>
          </w:tcPr>
          <w:p>
            <w:pPr>
              <w:pStyle w:val="TableParagraph"/>
              <w:spacing w:line="213" w:lineRule="auto" w:before="209"/>
              <w:ind w:left="81" w:right="352"/>
              <w:rPr>
                <w:sz w:val="23"/>
              </w:rPr>
            </w:pPr>
            <w:r>
              <w:rPr>
                <w:color w:val="231F20"/>
                <w:sz w:val="23"/>
              </w:rPr>
              <w:t>初次痰培養日期</w:t>
            </w:r>
            <w:r>
              <w:rPr>
                <w:rFonts w:ascii="Times New Roman" w:eastAsia="Times New Roman"/>
                <w:color w:val="231F20"/>
                <w:sz w:val="23"/>
              </w:rPr>
              <w:t>/</w:t>
            </w:r>
            <w:r>
              <w:rPr>
                <w:color w:val="231F20"/>
                <w:sz w:val="23"/>
              </w:rPr>
              <w:t>結果</w:t>
            </w:r>
          </w:p>
        </w:tc>
        <w:tc>
          <w:tcPr>
            <w:tcW w:w="2678" w:type="dxa"/>
          </w:tcPr>
          <w:p>
            <w:pPr>
              <w:pStyle w:val="TableParagraph"/>
              <w:tabs>
                <w:tab w:pos="1234" w:val="left" w:leader="none"/>
                <w:tab w:pos="1933" w:val="left" w:leader="none"/>
              </w:tabs>
              <w:spacing w:line="379" w:lineRule="exact" w:before="4"/>
              <w:ind w:left="534"/>
              <w:rPr>
                <w:rFonts w:ascii="Times New Roman" w:eastAsia="Times New Roman"/>
                <w:sz w:val="23"/>
              </w:rPr>
            </w:pP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53" w:lineRule="exact"/>
              <w:ind w:left="68"/>
              <w:rPr>
                <w:rFonts w:ascii="Times New Roman" w:eastAsia="Times New Roman"/>
                <w:sz w:val="23"/>
              </w:rPr>
            </w:pPr>
            <w:r>
              <w:rPr>
                <w:rFonts w:ascii="新細明體" w:eastAsia="新細明體" w:hint="eastAsia"/>
                <w:color w:val="231F20"/>
                <w:position w:val="2"/>
                <w:sz w:val="23"/>
              </w:rPr>
              <w:t>口</w:t>
            </w:r>
            <w:r>
              <w:rPr>
                <w:rFonts w:ascii="Times New Roman" w:eastAsia="Times New Roman"/>
                <w:color w:val="231F20"/>
                <w:sz w:val="23"/>
              </w:rPr>
              <w:t>MTB </w:t>
            </w:r>
            <w:r>
              <w:rPr>
                <w:rFonts w:ascii="新細明體" w:eastAsia="新細明體" w:hint="eastAsia"/>
                <w:color w:val="231F20"/>
                <w:position w:val="2"/>
                <w:sz w:val="23"/>
              </w:rPr>
              <w:t>口</w:t>
            </w:r>
            <w:r>
              <w:rPr>
                <w:color w:val="231F20"/>
                <w:sz w:val="23"/>
              </w:rPr>
              <w:t>其他 </w:t>
            </w:r>
            <w:r>
              <w:rPr>
                <w:rFonts w:ascii="Times New Roman" w:eastAsia="Times New Roman"/>
                <w:color w:val="231F20"/>
                <w:sz w:val="23"/>
              </w:rPr>
              <w:t>TB</w:t>
            </w:r>
          </w:p>
          <w:p>
            <w:pPr>
              <w:pStyle w:val="TableParagraph"/>
              <w:spacing w:line="307" w:lineRule="exact"/>
              <w:ind w:left="68"/>
              <w:rPr>
                <w:sz w:val="23"/>
              </w:rPr>
            </w:pPr>
            <w:r>
              <w:rPr>
                <w:rFonts w:ascii="Times New Roman" w:eastAsia="Times New Roman"/>
                <w:color w:val="231F20"/>
                <w:sz w:val="23"/>
              </w:rPr>
              <w:t>complex </w:t>
            </w:r>
            <w:r>
              <w:rPr>
                <w:rFonts w:ascii="新細明體" w:eastAsia="新細明體" w:hint="eastAsia"/>
                <w:color w:val="231F20"/>
                <w:position w:val="2"/>
                <w:sz w:val="23"/>
              </w:rPr>
              <w:t>口</w:t>
            </w:r>
            <w:r>
              <w:rPr>
                <w:rFonts w:ascii="Times New Roman" w:eastAsia="Times New Roman"/>
                <w:color w:val="231F20"/>
                <w:sz w:val="23"/>
              </w:rPr>
              <w:t>NTM </w:t>
            </w:r>
            <w:r>
              <w:rPr>
                <w:rFonts w:ascii="新細明體" w:eastAsia="新細明體" w:hint="eastAsia"/>
                <w:color w:val="231F20"/>
                <w:position w:val="2"/>
                <w:sz w:val="23"/>
              </w:rPr>
              <w:t>口</w:t>
            </w:r>
            <w:r>
              <w:rPr>
                <w:color w:val="231F20"/>
                <w:sz w:val="23"/>
              </w:rPr>
              <w:t>陰性</w:t>
            </w:r>
          </w:p>
        </w:tc>
        <w:tc>
          <w:tcPr>
            <w:tcW w:w="2677" w:type="dxa"/>
          </w:tcPr>
          <w:p>
            <w:pPr>
              <w:pStyle w:val="TableParagraph"/>
              <w:tabs>
                <w:tab w:pos="533" w:val="left" w:leader="none"/>
                <w:tab w:pos="1233" w:val="left" w:leader="none"/>
                <w:tab w:pos="1933" w:val="left" w:leader="none"/>
              </w:tabs>
              <w:spacing w:line="379" w:lineRule="exact" w:before="4"/>
              <w:ind w:left="67"/>
              <w:rPr>
                <w:rFonts w:ascii="Times New Roman" w:eastAsia="Times New Roman"/>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53" w:lineRule="exact"/>
              <w:ind w:left="67"/>
              <w:rPr>
                <w:rFonts w:ascii="Times New Roman" w:eastAsia="Times New Roman"/>
                <w:sz w:val="23"/>
              </w:rPr>
            </w:pPr>
            <w:r>
              <w:rPr>
                <w:rFonts w:ascii="新細明體" w:eastAsia="新細明體" w:hint="eastAsia"/>
                <w:color w:val="231F20"/>
                <w:position w:val="2"/>
                <w:sz w:val="23"/>
              </w:rPr>
              <w:t>口</w:t>
            </w:r>
            <w:r>
              <w:rPr>
                <w:rFonts w:ascii="Times New Roman" w:eastAsia="Times New Roman"/>
                <w:color w:val="231F20"/>
                <w:sz w:val="23"/>
              </w:rPr>
              <w:t>MTB </w:t>
            </w:r>
            <w:r>
              <w:rPr>
                <w:rFonts w:ascii="新細明體" w:eastAsia="新細明體" w:hint="eastAsia"/>
                <w:color w:val="231F20"/>
                <w:position w:val="2"/>
                <w:sz w:val="23"/>
              </w:rPr>
              <w:t>口</w:t>
            </w:r>
            <w:r>
              <w:rPr>
                <w:color w:val="231F20"/>
                <w:sz w:val="23"/>
              </w:rPr>
              <w:t>其他 </w:t>
            </w:r>
            <w:r>
              <w:rPr>
                <w:rFonts w:ascii="Times New Roman" w:eastAsia="Times New Roman"/>
                <w:color w:val="231F20"/>
                <w:sz w:val="23"/>
              </w:rPr>
              <w:t>TB</w:t>
            </w:r>
          </w:p>
          <w:p>
            <w:pPr>
              <w:pStyle w:val="TableParagraph"/>
              <w:spacing w:line="307" w:lineRule="exact"/>
              <w:ind w:left="67"/>
              <w:rPr>
                <w:sz w:val="23"/>
              </w:rPr>
            </w:pPr>
            <w:r>
              <w:rPr>
                <w:rFonts w:ascii="Times New Roman" w:eastAsia="Times New Roman"/>
                <w:color w:val="231F20"/>
                <w:sz w:val="23"/>
              </w:rPr>
              <w:t>complex </w:t>
            </w:r>
            <w:r>
              <w:rPr>
                <w:rFonts w:ascii="新細明體" w:eastAsia="新細明體" w:hint="eastAsia"/>
                <w:color w:val="231F20"/>
                <w:position w:val="2"/>
                <w:sz w:val="23"/>
              </w:rPr>
              <w:t>口</w:t>
            </w:r>
            <w:r>
              <w:rPr>
                <w:rFonts w:ascii="Times New Roman" w:eastAsia="Times New Roman"/>
                <w:color w:val="231F20"/>
                <w:sz w:val="23"/>
              </w:rPr>
              <w:t>NTM </w:t>
            </w:r>
            <w:r>
              <w:rPr>
                <w:rFonts w:ascii="新細明體" w:eastAsia="新細明體" w:hint="eastAsia"/>
                <w:color w:val="231F20"/>
                <w:position w:val="2"/>
                <w:sz w:val="23"/>
              </w:rPr>
              <w:t>口</w:t>
            </w:r>
            <w:r>
              <w:rPr>
                <w:color w:val="231F20"/>
                <w:sz w:val="23"/>
              </w:rPr>
              <w:t>陰性</w:t>
            </w:r>
          </w:p>
        </w:tc>
        <w:tc>
          <w:tcPr>
            <w:tcW w:w="2678" w:type="dxa"/>
          </w:tcPr>
          <w:p>
            <w:pPr>
              <w:pStyle w:val="TableParagraph"/>
              <w:tabs>
                <w:tab w:pos="534" w:val="left" w:leader="none"/>
                <w:tab w:pos="1234" w:val="left" w:leader="none"/>
                <w:tab w:pos="1933" w:val="left" w:leader="none"/>
              </w:tabs>
              <w:spacing w:line="379" w:lineRule="exact" w:before="4"/>
              <w:ind w:left="68"/>
              <w:rPr>
                <w:rFonts w:ascii="Times New Roman" w:eastAsia="Times New Roman"/>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r>
              <w:rPr>
                <w:rFonts w:ascii="Times New Roman" w:eastAsia="Times New Roman"/>
                <w:color w:val="231F20"/>
                <w:sz w:val="23"/>
              </w:rPr>
              <w:t>/</w:t>
            </w:r>
          </w:p>
          <w:p>
            <w:pPr>
              <w:pStyle w:val="TableParagraph"/>
              <w:spacing w:line="353" w:lineRule="exact"/>
              <w:ind w:left="68"/>
              <w:rPr>
                <w:rFonts w:ascii="Times New Roman" w:eastAsia="Times New Roman"/>
                <w:sz w:val="23"/>
              </w:rPr>
            </w:pPr>
            <w:r>
              <w:rPr>
                <w:rFonts w:ascii="新細明體" w:eastAsia="新細明體" w:hint="eastAsia"/>
                <w:color w:val="231F20"/>
                <w:position w:val="2"/>
                <w:sz w:val="23"/>
              </w:rPr>
              <w:t>口</w:t>
            </w:r>
            <w:r>
              <w:rPr>
                <w:rFonts w:ascii="Times New Roman" w:eastAsia="Times New Roman"/>
                <w:color w:val="231F20"/>
                <w:sz w:val="23"/>
              </w:rPr>
              <w:t>MTB </w:t>
            </w:r>
            <w:r>
              <w:rPr>
                <w:rFonts w:ascii="新細明體" w:eastAsia="新細明體" w:hint="eastAsia"/>
                <w:color w:val="231F20"/>
                <w:position w:val="2"/>
                <w:sz w:val="23"/>
              </w:rPr>
              <w:t>口</w:t>
            </w:r>
            <w:r>
              <w:rPr>
                <w:color w:val="231F20"/>
                <w:sz w:val="23"/>
              </w:rPr>
              <w:t>其他 </w:t>
            </w:r>
            <w:r>
              <w:rPr>
                <w:rFonts w:ascii="Times New Roman" w:eastAsia="Times New Roman"/>
                <w:color w:val="231F20"/>
                <w:sz w:val="23"/>
              </w:rPr>
              <w:t>TB</w:t>
            </w:r>
          </w:p>
          <w:p>
            <w:pPr>
              <w:pStyle w:val="TableParagraph"/>
              <w:spacing w:line="307" w:lineRule="exact"/>
              <w:ind w:left="68"/>
              <w:rPr>
                <w:sz w:val="23"/>
              </w:rPr>
            </w:pPr>
            <w:r>
              <w:rPr>
                <w:rFonts w:ascii="Times New Roman" w:eastAsia="Times New Roman"/>
                <w:color w:val="231F20"/>
                <w:sz w:val="23"/>
              </w:rPr>
              <w:t>complex </w:t>
            </w:r>
            <w:r>
              <w:rPr>
                <w:rFonts w:ascii="新細明體" w:eastAsia="新細明體" w:hint="eastAsia"/>
                <w:color w:val="231F20"/>
                <w:position w:val="2"/>
                <w:sz w:val="23"/>
              </w:rPr>
              <w:t>口</w:t>
            </w:r>
            <w:r>
              <w:rPr>
                <w:rFonts w:ascii="Times New Roman" w:eastAsia="Times New Roman"/>
                <w:color w:val="231F20"/>
                <w:sz w:val="23"/>
              </w:rPr>
              <w:t>NTM </w:t>
            </w:r>
            <w:r>
              <w:rPr>
                <w:rFonts w:ascii="新細明體" w:eastAsia="新細明體" w:hint="eastAsia"/>
                <w:color w:val="231F20"/>
                <w:position w:val="2"/>
                <w:sz w:val="23"/>
              </w:rPr>
              <w:t>口</w:t>
            </w:r>
            <w:r>
              <w:rPr>
                <w:color w:val="231F20"/>
                <w:sz w:val="23"/>
              </w:rPr>
              <w:t>陰性</w:t>
            </w:r>
          </w:p>
        </w:tc>
      </w:tr>
      <w:tr>
        <w:trPr>
          <w:trHeight w:val="357" w:hRule="atLeast"/>
        </w:trPr>
        <w:tc>
          <w:tcPr>
            <w:tcW w:w="1612" w:type="dxa"/>
          </w:tcPr>
          <w:p>
            <w:pPr>
              <w:pStyle w:val="TableParagraph"/>
              <w:spacing w:line="334" w:lineRule="exact" w:before="4"/>
              <w:ind w:left="81"/>
              <w:rPr>
                <w:sz w:val="23"/>
              </w:rPr>
            </w:pPr>
            <w:r>
              <w:rPr>
                <w:rFonts w:ascii="Times New Roman" w:eastAsia="Times New Roman"/>
                <w:color w:val="231F20"/>
                <w:sz w:val="23"/>
              </w:rPr>
              <w:t>MTB </w:t>
            </w:r>
            <w:r>
              <w:rPr>
                <w:color w:val="231F20"/>
                <w:sz w:val="23"/>
              </w:rPr>
              <w:t>鑑定日期</w:t>
            </w:r>
          </w:p>
        </w:tc>
        <w:tc>
          <w:tcPr>
            <w:tcW w:w="2678" w:type="dxa"/>
          </w:tcPr>
          <w:p>
            <w:pPr>
              <w:pStyle w:val="TableParagraph"/>
              <w:tabs>
                <w:tab w:pos="534" w:val="left" w:leader="none"/>
                <w:tab w:pos="1234" w:val="left" w:leader="none"/>
                <w:tab w:pos="1933" w:val="left" w:leader="none"/>
              </w:tabs>
              <w:spacing w:line="334" w:lineRule="exact" w:before="4"/>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7" w:type="dxa"/>
          </w:tcPr>
          <w:p>
            <w:pPr>
              <w:pStyle w:val="TableParagraph"/>
              <w:tabs>
                <w:tab w:pos="534" w:val="left" w:leader="none"/>
                <w:tab w:pos="1233" w:val="left" w:leader="none"/>
                <w:tab w:pos="1933" w:val="left" w:leader="none"/>
              </w:tabs>
              <w:spacing w:line="334" w:lineRule="exact" w:before="4"/>
              <w:ind w:left="67"/>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8" w:type="dxa"/>
          </w:tcPr>
          <w:p>
            <w:pPr>
              <w:pStyle w:val="TableParagraph"/>
              <w:tabs>
                <w:tab w:pos="534" w:val="left" w:leader="none"/>
                <w:tab w:pos="1234" w:val="left" w:leader="none"/>
                <w:tab w:pos="1933" w:val="left" w:leader="none"/>
              </w:tabs>
              <w:spacing w:line="334" w:lineRule="exact" w:before="4"/>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2139" w:hRule="atLeast"/>
        </w:trPr>
        <w:tc>
          <w:tcPr>
            <w:tcW w:w="1612" w:type="dxa"/>
          </w:tcPr>
          <w:p>
            <w:pPr>
              <w:pStyle w:val="TableParagraph"/>
              <w:spacing w:before="5"/>
              <w:rPr>
                <w:sz w:val="23"/>
              </w:rPr>
            </w:pPr>
          </w:p>
          <w:p>
            <w:pPr>
              <w:pStyle w:val="TableParagraph"/>
              <w:spacing w:line="208" w:lineRule="auto"/>
              <w:ind w:left="81" w:right="49"/>
              <w:jc w:val="both"/>
              <w:rPr>
                <w:sz w:val="23"/>
              </w:rPr>
            </w:pPr>
            <w:r>
              <w:rPr>
                <w:color w:val="231F20"/>
                <w:spacing w:val="5"/>
                <w:sz w:val="23"/>
              </w:rPr>
              <w:t>本次遍報之前</w:t>
            </w:r>
            <w:r>
              <w:rPr>
                <w:rFonts w:ascii="Times New Roman" w:eastAsia="Times New Roman"/>
                <w:color w:val="231F20"/>
                <w:sz w:val="23"/>
              </w:rPr>
              <w:t>CXR</w:t>
            </w:r>
            <w:r>
              <w:rPr>
                <w:rFonts w:ascii="Times New Roman" w:eastAsia="Times New Roman"/>
                <w:color w:val="231F20"/>
                <w:spacing w:val="54"/>
                <w:sz w:val="23"/>
              </w:rPr>
              <w:t> </w:t>
            </w:r>
            <w:r>
              <w:rPr>
                <w:color w:val="231F20"/>
                <w:spacing w:val="28"/>
                <w:sz w:val="23"/>
              </w:rPr>
              <w:t>檢查日</w:t>
            </w:r>
            <w:r>
              <w:rPr>
                <w:color w:val="231F20"/>
                <w:spacing w:val="27"/>
                <w:sz w:val="23"/>
              </w:rPr>
              <w:t>期   與   結 果</w:t>
            </w:r>
          </w:p>
          <w:p>
            <w:pPr>
              <w:pStyle w:val="TableParagraph"/>
              <w:spacing w:line="368" w:lineRule="exact"/>
              <w:ind w:left="81"/>
              <w:rPr>
                <w:sz w:val="23"/>
              </w:rPr>
            </w:pPr>
            <w:r>
              <w:rPr>
                <w:color w:val="231F20"/>
                <w:sz w:val="23"/>
              </w:rPr>
              <w:t>（如：體檢）</w:t>
            </w:r>
          </w:p>
        </w:tc>
        <w:tc>
          <w:tcPr>
            <w:tcW w:w="2678" w:type="dxa"/>
          </w:tcPr>
          <w:p>
            <w:pPr>
              <w:pStyle w:val="TableParagraph"/>
              <w:tabs>
                <w:tab w:pos="534" w:val="left" w:leader="none"/>
                <w:tab w:pos="1234" w:val="left" w:leader="none"/>
                <w:tab w:pos="1933" w:val="left" w:leader="none"/>
              </w:tabs>
              <w:spacing w:line="379" w:lineRule="exact" w:before="2"/>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7" w:lineRule="exact"/>
              <w:ind w:left="68"/>
              <w:rPr>
                <w:sz w:val="23"/>
              </w:rPr>
            </w:pPr>
            <w:r>
              <w:rPr>
                <w:rFonts w:ascii="新細明體" w:eastAsia="新細明體" w:hint="eastAsia"/>
                <w:color w:val="231F20"/>
                <w:position w:val="2"/>
                <w:sz w:val="23"/>
              </w:rPr>
              <w:t>口</w:t>
            </w:r>
            <w:r>
              <w:rPr>
                <w:color w:val="231F20"/>
                <w:sz w:val="23"/>
              </w:rPr>
              <w:t>正常</w:t>
            </w:r>
          </w:p>
          <w:p>
            <w:pPr>
              <w:pStyle w:val="TableParagraph"/>
              <w:spacing w:line="213" w:lineRule="auto" w:before="9"/>
              <w:ind w:left="68" w:right="732"/>
              <w:jc w:val="both"/>
              <w:rPr>
                <w:sz w:val="23"/>
              </w:rPr>
            </w:pPr>
            <w:r>
              <w:rPr>
                <w:rFonts w:ascii="新細明體" w:eastAsia="新細明體" w:hint="eastAsia"/>
                <w:color w:val="231F20"/>
                <w:position w:val="2"/>
                <w:sz w:val="23"/>
              </w:rPr>
              <w:t>口</w:t>
            </w:r>
            <w:r>
              <w:rPr>
                <w:color w:val="231F20"/>
                <w:sz w:val="23"/>
              </w:rPr>
              <w:t>異常，無關結核</w:t>
            </w:r>
            <w:r>
              <w:rPr>
                <w:rFonts w:ascii="新細明體" w:eastAsia="新細明體" w:hint="eastAsia"/>
                <w:color w:val="231F20"/>
                <w:position w:val="2"/>
                <w:sz w:val="23"/>
              </w:rPr>
              <w:t>口</w:t>
            </w:r>
            <w:r>
              <w:rPr>
                <w:color w:val="231F20"/>
                <w:sz w:val="23"/>
              </w:rPr>
              <w:t>異常，且有空洞</w:t>
            </w:r>
            <w:r>
              <w:rPr>
                <w:rFonts w:ascii="新細明體" w:eastAsia="新細明體" w:hint="eastAsia"/>
                <w:color w:val="231F20"/>
                <w:position w:val="2"/>
                <w:sz w:val="23"/>
              </w:rPr>
              <w:t>口</w:t>
            </w:r>
            <w:r>
              <w:rPr>
                <w:color w:val="231F20"/>
                <w:sz w:val="23"/>
              </w:rPr>
              <w:t>異常，但無空洞</w:t>
            </w:r>
          </w:p>
          <w:p>
            <w:pPr>
              <w:pStyle w:val="TableParagraph"/>
              <w:spacing w:line="304" w:lineRule="exact"/>
              <w:ind w:left="68"/>
              <w:rPr>
                <w:sz w:val="23"/>
              </w:rPr>
            </w:pPr>
            <w:r>
              <w:rPr>
                <w:rFonts w:ascii="新細明體" w:eastAsia="新細明體" w:hint="eastAsia"/>
                <w:color w:val="231F20"/>
                <w:position w:val="2"/>
                <w:sz w:val="23"/>
              </w:rPr>
              <w:t>口</w:t>
            </w:r>
            <w:r>
              <w:rPr>
                <w:color w:val="231F20"/>
                <w:sz w:val="23"/>
              </w:rPr>
              <w:t>無</w:t>
            </w:r>
          </w:p>
        </w:tc>
        <w:tc>
          <w:tcPr>
            <w:tcW w:w="2677" w:type="dxa"/>
          </w:tcPr>
          <w:p>
            <w:pPr>
              <w:pStyle w:val="TableParagraph"/>
              <w:tabs>
                <w:tab w:pos="533" w:val="left" w:leader="none"/>
                <w:tab w:pos="1233" w:val="left" w:leader="none"/>
                <w:tab w:pos="1933" w:val="left" w:leader="none"/>
              </w:tabs>
              <w:spacing w:line="379" w:lineRule="exact" w:before="2"/>
              <w:ind w:left="67"/>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7" w:lineRule="exact"/>
              <w:ind w:left="67"/>
              <w:rPr>
                <w:sz w:val="23"/>
              </w:rPr>
            </w:pPr>
            <w:r>
              <w:rPr>
                <w:rFonts w:ascii="新細明體" w:eastAsia="新細明體" w:hint="eastAsia"/>
                <w:color w:val="231F20"/>
                <w:position w:val="2"/>
                <w:sz w:val="23"/>
              </w:rPr>
              <w:t>口</w:t>
            </w:r>
            <w:r>
              <w:rPr>
                <w:color w:val="231F20"/>
                <w:sz w:val="23"/>
              </w:rPr>
              <w:t>正常</w:t>
            </w:r>
          </w:p>
          <w:p>
            <w:pPr>
              <w:pStyle w:val="TableParagraph"/>
              <w:spacing w:line="213" w:lineRule="auto" w:before="9"/>
              <w:ind w:left="67" w:right="731"/>
              <w:jc w:val="both"/>
              <w:rPr>
                <w:sz w:val="23"/>
              </w:rPr>
            </w:pPr>
            <w:r>
              <w:rPr>
                <w:rFonts w:ascii="新細明體" w:eastAsia="新細明體" w:hint="eastAsia"/>
                <w:color w:val="231F20"/>
                <w:position w:val="2"/>
                <w:sz w:val="23"/>
              </w:rPr>
              <w:t>口</w:t>
            </w:r>
            <w:r>
              <w:rPr>
                <w:color w:val="231F20"/>
                <w:sz w:val="23"/>
              </w:rPr>
              <w:t>異常，無關結核</w:t>
            </w:r>
            <w:r>
              <w:rPr>
                <w:rFonts w:ascii="新細明體" w:eastAsia="新細明體" w:hint="eastAsia"/>
                <w:color w:val="231F20"/>
                <w:position w:val="2"/>
                <w:sz w:val="23"/>
              </w:rPr>
              <w:t>口</w:t>
            </w:r>
            <w:r>
              <w:rPr>
                <w:color w:val="231F20"/>
                <w:sz w:val="23"/>
              </w:rPr>
              <w:t>異常，且有空洞</w:t>
            </w:r>
            <w:r>
              <w:rPr>
                <w:rFonts w:ascii="新細明體" w:eastAsia="新細明體" w:hint="eastAsia"/>
                <w:color w:val="231F20"/>
                <w:position w:val="2"/>
                <w:sz w:val="23"/>
              </w:rPr>
              <w:t>口</w:t>
            </w:r>
            <w:r>
              <w:rPr>
                <w:color w:val="231F20"/>
                <w:sz w:val="23"/>
              </w:rPr>
              <w:t>異常，但無空洞</w:t>
            </w:r>
          </w:p>
          <w:p>
            <w:pPr>
              <w:pStyle w:val="TableParagraph"/>
              <w:spacing w:line="304" w:lineRule="exact"/>
              <w:ind w:left="67"/>
              <w:rPr>
                <w:sz w:val="23"/>
              </w:rPr>
            </w:pPr>
            <w:r>
              <w:rPr>
                <w:rFonts w:ascii="新細明體" w:eastAsia="新細明體" w:hint="eastAsia"/>
                <w:color w:val="231F20"/>
                <w:position w:val="2"/>
                <w:sz w:val="23"/>
              </w:rPr>
              <w:t>口</w:t>
            </w:r>
            <w:r>
              <w:rPr>
                <w:color w:val="231F20"/>
                <w:sz w:val="23"/>
              </w:rPr>
              <w:t>無</w:t>
            </w:r>
          </w:p>
        </w:tc>
        <w:tc>
          <w:tcPr>
            <w:tcW w:w="2678" w:type="dxa"/>
          </w:tcPr>
          <w:p>
            <w:pPr>
              <w:pStyle w:val="TableParagraph"/>
              <w:tabs>
                <w:tab w:pos="534" w:val="left" w:leader="none"/>
                <w:tab w:pos="1234" w:val="left" w:leader="none"/>
                <w:tab w:pos="1933" w:val="left" w:leader="none"/>
              </w:tabs>
              <w:spacing w:line="379" w:lineRule="exact" w:before="2"/>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7" w:lineRule="exact"/>
              <w:ind w:left="68"/>
              <w:rPr>
                <w:sz w:val="23"/>
              </w:rPr>
            </w:pPr>
            <w:r>
              <w:rPr>
                <w:rFonts w:ascii="新細明體" w:eastAsia="新細明體" w:hint="eastAsia"/>
                <w:color w:val="231F20"/>
                <w:position w:val="2"/>
                <w:sz w:val="23"/>
              </w:rPr>
              <w:t>口</w:t>
            </w:r>
            <w:r>
              <w:rPr>
                <w:color w:val="231F20"/>
                <w:sz w:val="23"/>
              </w:rPr>
              <w:t>正常</w:t>
            </w:r>
          </w:p>
          <w:p>
            <w:pPr>
              <w:pStyle w:val="TableParagraph"/>
              <w:spacing w:line="213" w:lineRule="auto" w:before="9"/>
              <w:ind w:left="68" w:right="733"/>
              <w:jc w:val="both"/>
              <w:rPr>
                <w:sz w:val="23"/>
              </w:rPr>
            </w:pPr>
            <w:r>
              <w:rPr>
                <w:rFonts w:ascii="新細明體" w:eastAsia="新細明體" w:hint="eastAsia"/>
                <w:color w:val="231F20"/>
                <w:position w:val="2"/>
                <w:sz w:val="23"/>
              </w:rPr>
              <w:t>口</w:t>
            </w:r>
            <w:r>
              <w:rPr>
                <w:color w:val="231F20"/>
                <w:sz w:val="23"/>
              </w:rPr>
              <w:t>異常，無關結核</w:t>
            </w:r>
            <w:r>
              <w:rPr>
                <w:rFonts w:ascii="新細明體" w:eastAsia="新細明體" w:hint="eastAsia"/>
                <w:color w:val="231F20"/>
                <w:position w:val="2"/>
                <w:sz w:val="23"/>
              </w:rPr>
              <w:t>口</w:t>
            </w:r>
            <w:r>
              <w:rPr>
                <w:color w:val="231F20"/>
                <w:sz w:val="23"/>
              </w:rPr>
              <w:t>異常，且有空洞</w:t>
            </w:r>
            <w:r>
              <w:rPr>
                <w:rFonts w:ascii="新細明體" w:eastAsia="新細明體" w:hint="eastAsia"/>
                <w:color w:val="231F20"/>
                <w:position w:val="2"/>
                <w:sz w:val="23"/>
              </w:rPr>
              <w:t>口</w:t>
            </w:r>
            <w:r>
              <w:rPr>
                <w:color w:val="231F20"/>
                <w:sz w:val="23"/>
              </w:rPr>
              <w:t>異常，但無空洞</w:t>
            </w:r>
          </w:p>
          <w:p>
            <w:pPr>
              <w:pStyle w:val="TableParagraph"/>
              <w:spacing w:line="304" w:lineRule="exact"/>
              <w:ind w:left="68"/>
              <w:rPr>
                <w:sz w:val="23"/>
              </w:rPr>
            </w:pPr>
            <w:r>
              <w:rPr>
                <w:rFonts w:ascii="新細明體" w:eastAsia="新細明體" w:hint="eastAsia"/>
                <w:color w:val="231F20"/>
                <w:position w:val="2"/>
                <w:sz w:val="23"/>
              </w:rPr>
              <w:t>口</w:t>
            </w:r>
            <w:r>
              <w:rPr>
                <w:color w:val="231F20"/>
                <w:sz w:val="23"/>
              </w:rPr>
              <w:t>無</w:t>
            </w:r>
          </w:p>
        </w:tc>
      </w:tr>
      <w:tr>
        <w:trPr>
          <w:trHeight w:val="2139" w:hRule="atLeast"/>
        </w:trPr>
        <w:tc>
          <w:tcPr>
            <w:tcW w:w="1612" w:type="dxa"/>
          </w:tcPr>
          <w:p>
            <w:pPr>
              <w:pStyle w:val="TableParagraph"/>
              <w:spacing w:before="7"/>
              <w:rPr>
                <w:sz w:val="41"/>
              </w:rPr>
            </w:pPr>
          </w:p>
          <w:p>
            <w:pPr>
              <w:pStyle w:val="TableParagraph"/>
              <w:spacing w:line="375" w:lineRule="exact"/>
              <w:ind w:left="81"/>
              <w:rPr>
                <w:rFonts w:ascii="Times New Roman" w:eastAsia="Times New Roman"/>
                <w:sz w:val="23"/>
              </w:rPr>
            </w:pPr>
            <w:r>
              <w:rPr>
                <w:color w:val="231F20"/>
                <w:sz w:val="23"/>
              </w:rPr>
              <w:t>遍報時 </w:t>
            </w:r>
            <w:r>
              <w:rPr>
                <w:rFonts w:ascii="Times New Roman" w:eastAsia="Times New Roman"/>
                <w:color w:val="231F20"/>
                <w:sz w:val="23"/>
              </w:rPr>
              <w:t>CXR</w:t>
            </w:r>
          </w:p>
          <w:p>
            <w:pPr>
              <w:pStyle w:val="TableParagraph"/>
              <w:spacing w:line="375" w:lineRule="exact"/>
              <w:ind w:left="81"/>
              <w:rPr>
                <w:sz w:val="23"/>
              </w:rPr>
            </w:pPr>
            <w:r>
              <w:rPr>
                <w:color w:val="231F20"/>
                <w:sz w:val="23"/>
              </w:rPr>
              <w:t>日期</w:t>
            </w:r>
            <w:r>
              <w:rPr>
                <w:rFonts w:ascii="Times New Roman" w:eastAsia="Times New Roman"/>
                <w:color w:val="231F20"/>
                <w:sz w:val="23"/>
              </w:rPr>
              <w:t>/</w:t>
            </w:r>
            <w:r>
              <w:rPr>
                <w:color w:val="231F20"/>
                <w:sz w:val="23"/>
              </w:rPr>
              <w:t>結果</w:t>
            </w:r>
          </w:p>
        </w:tc>
        <w:tc>
          <w:tcPr>
            <w:tcW w:w="2678" w:type="dxa"/>
          </w:tcPr>
          <w:p>
            <w:pPr>
              <w:pStyle w:val="TableParagraph"/>
              <w:tabs>
                <w:tab w:pos="534" w:val="left" w:leader="none"/>
                <w:tab w:pos="1234" w:val="left" w:leader="none"/>
                <w:tab w:pos="1933" w:val="left" w:leader="none"/>
              </w:tabs>
              <w:spacing w:line="379" w:lineRule="exact" w:before="2"/>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7" w:lineRule="exact"/>
              <w:ind w:left="68"/>
              <w:rPr>
                <w:sz w:val="23"/>
              </w:rPr>
            </w:pPr>
            <w:r>
              <w:rPr>
                <w:rFonts w:ascii="新細明體" w:eastAsia="新細明體" w:hint="eastAsia"/>
                <w:color w:val="231F20"/>
                <w:position w:val="2"/>
                <w:sz w:val="23"/>
              </w:rPr>
              <w:t>口</w:t>
            </w:r>
            <w:r>
              <w:rPr>
                <w:color w:val="231F20"/>
                <w:sz w:val="23"/>
              </w:rPr>
              <w:t>正常</w:t>
            </w:r>
          </w:p>
          <w:p>
            <w:pPr>
              <w:pStyle w:val="TableParagraph"/>
              <w:spacing w:line="213" w:lineRule="auto" w:before="9"/>
              <w:ind w:left="68" w:right="732"/>
              <w:jc w:val="both"/>
              <w:rPr>
                <w:sz w:val="23"/>
              </w:rPr>
            </w:pPr>
            <w:r>
              <w:rPr>
                <w:rFonts w:ascii="新細明體" w:eastAsia="新細明體" w:hint="eastAsia"/>
                <w:color w:val="231F20"/>
                <w:position w:val="2"/>
                <w:sz w:val="23"/>
              </w:rPr>
              <w:t>口</w:t>
            </w:r>
            <w:r>
              <w:rPr>
                <w:color w:val="231F20"/>
                <w:sz w:val="23"/>
              </w:rPr>
              <w:t>異常，無關結核</w:t>
            </w:r>
            <w:r>
              <w:rPr>
                <w:rFonts w:ascii="新細明體" w:eastAsia="新細明體" w:hint="eastAsia"/>
                <w:color w:val="231F20"/>
                <w:position w:val="2"/>
                <w:sz w:val="23"/>
              </w:rPr>
              <w:t>口</w:t>
            </w:r>
            <w:r>
              <w:rPr>
                <w:color w:val="231F20"/>
                <w:sz w:val="23"/>
              </w:rPr>
              <w:t>異常，且有空洞</w:t>
            </w:r>
            <w:r>
              <w:rPr>
                <w:rFonts w:ascii="新細明體" w:eastAsia="新細明體" w:hint="eastAsia"/>
                <w:color w:val="231F20"/>
                <w:position w:val="2"/>
                <w:sz w:val="23"/>
              </w:rPr>
              <w:t>口</w:t>
            </w:r>
            <w:r>
              <w:rPr>
                <w:color w:val="231F20"/>
                <w:sz w:val="23"/>
              </w:rPr>
              <w:t>異常，但無空洞</w:t>
            </w:r>
          </w:p>
          <w:p>
            <w:pPr>
              <w:pStyle w:val="TableParagraph"/>
              <w:spacing w:line="304" w:lineRule="exact"/>
              <w:ind w:left="68"/>
              <w:rPr>
                <w:sz w:val="23"/>
              </w:rPr>
            </w:pPr>
            <w:r>
              <w:rPr>
                <w:rFonts w:ascii="新細明體" w:eastAsia="新細明體" w:hint="eastAsia"/>
                <w:color w:val="231F20"/>
                <w:position w:val="2"/>
                <w:sz w:val="23"/>
              </w:rPr>
              <w:t>口</w:t>
            </w:r>
            <w:r>
              <w:rPr>
                <w:color w:val="231F20"/>
                <w:sz w:val="23"/>
              </w:rPr>
              <w:t>無</w:t>
            </w:r>
          </w:p>
        </w:tc>
        <w:tc>
          <w:tcPr>
            <w:tcW w:w="2677" w:type="dxa"/>
          </w:tcPr>
          <w:p>
            <w:pPr>
              <w:pStyle w:val="TableParagraph"/>
              <w:tabs>
                <w:tab w:pos="533" w:val="left" w:leader="none"/>
                <w:tab w:pos="1233" w:val="left" w:leader="none"/>
                <w:tab w:pos="1933" w:val="left" w:leader="none"/>
              </w:tabs>
              <w:spacing w:line="379" w:lineRule="exact" w:before="2"/>
              <w:ind w:left="67"/>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7" w:lineRule="exact"/>
              <w:ind w:left="67"/>
              <w:rPr>
                <w:sz w:val="23"/>
              </w:rPr>
            </w:pPr>
            <w:r>
              <w:rPr>
                <w:rFonts w:ascii="新細明體" w:eastAsia="新細明體" w:hint="eastAsia"/>
                <w:color w:val="231F20"/>
                <w:position w:val="2"/>
                <w:sz w:val="23"/>
              </w:rPr>
              <w:t>口</w:t>
            </w:r>
            <w:r>
              <w:rPr>
                <w:color w:val="231F20"/>
                <w:sz w:val="23"/>
              </w:rPr>
              <w:t>正常</w:t>
            </w:r>
          </w:p>
          <w:p>
            <w:pPr>
              <w:pStyle w:val="TableParagraph"/>
              <w:spacing w:line="213" w:lineRule="auto" w:before="9"/>
              <w:ind w:left="67" w:right="731"/>
              <w:jc w:val="both"/>
              <w:rPr>
                <w:sz w:val="23"/>
              </w:rPr>
            </w:pPr>
            <w:r>
              <w:rPr>
                <w:rFonts w:ascii="新細明體" w:eastAsia="新細明體" w:hint="eastAsia"/>
                <w:color w:val="231F20"/>
                <w:position w:val="2"/>
                <w:sz w:val="23"/>
              </w:rPr>
              <w:t>口</w:t>
            </w:r>
            <w:r>
              <w:rPr>
                <w:color w:val="231F20"/>
                <w:sz w:val="23"/>
              </w:rPr>
              <w:t>異常，無關結核</w:t>
            </w:r>
            <w:r>
              <w:rPr>
                <w:rFonts w:ascii="新細明體" w:eastAsia="新細明體" w:hint="eastAsia"/>
                <w:color w:val="231F20"/>
                <w:position w:val="2"/>
                <w:sz w:val="23"/>
              </w:rPr>
              <w:t>口</w:t>
            </w:r>
            <w:r>
              <w:rPr>
                <w:color w:val="231F20"/>
                <w:sz w:val="23"/>
              </w:rPr>
              <w:t>異常，且有空洞</w:t>
            </w:r>
            <w:r>
              <w:rPr>
                <w:rFonts w:ascii="新細明體" w:eastAsia="新細明體" w:hint="eastAsia"/>
                <w:color w:val="231F20"/>
                <w:position w:val="2"/>
                <w:sz w:val="23"/>
              </w:rPr>
              <w:t>口</w:t>
            </w:r>
            <w:r>
              <w:rPr>
                <w:color w:val="231F20"/>
                <w:sz w:val="23"/>
              </w:rPr>
              <w:t>異常，但無空洞</w:t>
            </w:r>
          </w:p>
          <w:p>
            <w:pPr>
              <w:pStyle w:val="TableParagraph"/>
              <w:spacing w:line="304" w:lineRule="exact"/>
              <w:ind w:left="67"/>
              <w:rPr>
                <w:sz w:val="23"/>
              </w:rPr>
            </w:pPr>
            <w:r>
              <w:rPr>
                <w:rFonts w:ascii="新細明體" w:eastAsia="新細明體" w:hint="eastAsia"/>
                <w:color w:val="231F20"/>
                <w:position w:val="2"/>
                <w:sz w:val="23"/>
              </w:rPr>
              <w:t>口</w:t>
            </w:r>
            <w:r>
              <w:rPr>
                <w:color w:val="231F20"/>
                <w:sz w:val="23"/>
              </w:rPr>
              <w:t>無</w:t>
            </w:r>
          </w:p>
        </w:tc>
        <w:tc>
          <w:tcPr>
            <w:tcW w:w="2678" w:type="dxa"/>
          </w:tcPr>
          <w:p>
            <w:pPr>
              <w:pStyle w:val="TableParagraph"/>
              <w:tabs>
                <w:tab w:pos="534" w:val="left" w:leader="none"/>
                <w:tab w:pos="1234" w:val="left" w:leader="none"/>
                <w:tab w:pos="1933" w:val="left" w:leader="none"/>
              </w:tabs>
              <w:spacing w:line="379" w:lineRule="exact" w:before="2"/>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p>
            <w:pPr>
              <w:pStyle w:val="TableParagraph"/>
              <w:spacing w:line="357" w:lineRule="exact"/>
              <w:ind w:left="68"/>
              <w:rPr>
                <w:sz w:val="23"/>
              </w:rPr>
            </w:pPr>
            <w:r>
              <w:rPr>
                <w:rFonts w:ascii="新細明體" w:eastAsia="新細明體" w:hint="eastAsia"/>
                <w:color w:val="231F20"/>
                <w:position w:val="2"/>
                <w:sz w:val="23"/>
              </w:rPr>
              <w:t>口</w:t>
            </w:r>
            <w:r>
              <w:rPr>
                <w:color w:val="231F20"/>
                <w:sz w:val="23"/>
              </w:rPr>
              <w:t>正常</w:t>
            </w:r>
          </w:p>
          <w:p>
            <w:pPr>
              <w:pStyle w:val="TableParagraph"/>
              <w:spacing w:line="213" w:lineRule="auto" w:before="9"/>
              <w:ind w:left="68" w:right="733"/>
              <w:jc w:val="both"/>
              <w:rPr>
                <w:sz w:val="23"/>
              </w:rPr>
            </w:pPr>
            <w:r>
              <w:rPr>
                <w:rFonts w:ascii="新細明體" w:eastAsia="新細明體" w:hint="eastAsia"/>
                <w:color w:val="231F20"/>
                <w:position w:val="2"/>
                <w:sz w:val="23"/>
              </w:rPr>
              <w:t>口</w:t>
            </w:r>
            <w:r>
              <w:rPr>
                <w:color w:val="231F20"/>
                <w:sz w:val="23"/>
              </w:rPr>
              <w:t>異常，無關結核</w:t>
            </w:r>
            <w:r>
              <w:rPr>
                <w:rFonts w:ascii="新細明體" w:eastAsia="新細明體" w:hint="eastAsia"/>
                <w:color w:val="231F20"/>
                <w:position w:val="2"/>
                <w:sz w:val="23"/>
              </w:rPr>
              <w:t>口</w:t>
            </w:r>
            <w:r>
              <w:rPr>
                <w:color w:val="231F20"/>
                <w:sz w:val="23"/>
              </w:rPr>
              <w:t>異常，且有空洞</w:t>
            </w:r>
            <w:r>
              <w:rPr>
                <w:rFonts w:ascii="新細明體" w:eastAsia="新細明體" w:hint="eastAsia"/>
                <w:color w:val="231F20"/>
                <w:position w:val="2"/>
                <w:sz w:val="23"/>
              </w:rPr>
              <w:t>口</w:t>
            </w:r>
            <w:r>
              <w:rPr>
                <w:color w:val="231F20"/>
                <w:sz w:val="23"/>
              </w:rPr>
              <w:t>異常，但無空洞</w:t>
            </w:r>
          </w:p>
          <w:p>
            <w:pPr>
              <w:pStyle w:val="TableParagraph"/>
              <w:spacing w:line="304" w:lineRule="exact"/>
              <w:ind w:left="68"/>
              <w:rPr>
                <w:sz w:val="23"/>
              </w:rPr>
            </w:pPr>
            <w:r>
              <w:rPr>
                <w:rFonts w:ascii="新細明體" w:eastAsia="新細明體" w:hint="eastAsia"/>
                <w:color w:val="231F20"/>
                <w:position w:val="2"/>
                <w:sz w:val="23"/>
              </w:rPr>
              <w:t>口</w:t>
            </w:r>
            <w:r>
              <w:rPr>
                <w:color w:val="231F20"/>
                <w:sz w:val="23"/>
              </w:rPr>
              <w:t>無</w:t>
            </w:r>
          </w:p>
        </w:tc>
      </w:tr>
      <w:tr>
        <w:trPr>
          <w:trHeight w:val="713" w:hRule="atLeast"/>
        </w:trPr>
        <w:tc>
          <w:tcPr>
            <w:tcW w:w="1612" w:type="dxa"/>
          </w:tcPr>
          <w:p>
            <w:pPr>
              <w:pStyle w:val="TableParagraph"/>
              <w:spacing w:before="181"/>
              <w:ind w:left="81"/>
              <w:rPr>
                <w:sz w:val="23"/>
              </w:rPr>
            </w:pPr>
            <w:r>
              <w:rPr>
                <w:color w:val="231F20"/>
                <w:sz w:val="23"/>
              </w:rPr>
              <w:t>可傳染期</w:t>
            </w:r>
          </w:p>
        </w:tc>
        <w:tc>
          <w:tcPr>
            <w:tcW w:w="2678" w:type="dxa"/>
          </w:tcPr>
          <w:p>
            <w:pPr>
              <w:pStyle w:val="TableParagraph"/>
              <w:tabs>
                <w:tab w:pos="699" w:val="left" w:leader="none"/>
                <w:tab w:pos="1282" w:val="left" w:leader="none"/>
              </w:tabs>
              <w:spacing w:line="378" w:lineRule="exact" w:before="4"/>
              <w:ind w:right="430"/>
              <w:jc w:val="center"/>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  </w:t>
            </w:r>
            <w:r>
              <w:rPr>
                <w:rFonts w:ascii="Times New Roman" w:eastAsia="Times New Roman"/>
                <w:color w:val="231F20"/>
                <w:spacing w:val="2"/>
                <w:sz w:val="23"/>
                <w:u w:val="single" w:color="231F20"/>
              </w:rPr>
              <w:t> </w:t>
            </w:r>
            <w:r>
              <w:rPr>
                <w:color w:val="231F20"/>
                <w:sz w:val="23"/>
                <w:u w:val="single" w:color="231F20"/>
              </w:rPr>
              <w:t>年</w:t>
            </w:r>
            <w:r>
              <w:rPr>
                <w:color w:val="231F20"/>
                <w:sz w:val="23"/>
              </w:rPr>
              <w:tab/>
            </w:r>
            <w:r>
              <w:rPr>
                <w:color w:val="231F20"/>
                <w:sz w:val="23"/>
                <w:u w:val="single" w:color="231F20"/>
              </w:rPr>
              <w:t> 月</w:t>
            </w:r>
            <w:r>
              <w:rPr>
                <w:color w:val="231F20"/>
                <w:sz w:val="23"/>
              </w:rPr>
              <w:tab/>
            </w:r>
            <w:r>
              <w:rPr>
                <w:color w:val="231F20"/>
                <w:sz w:val="23"/>
                <w:u w:val="single" w:color="231F20"/>
              </w:rPr>
              <w:t> 日</w:t>
            </w:r>
          </w:p>
          <w:p>
            <w:pPr>
              <w:pStyle w:val="TableParagraph"/>
              <w:tabs>
                <w:tab w:pos="699" w:val="left" w:leader="none"/>
                <w:tab w:pos="1282" w:val="left" w:leader="none"/>
                <w:tab w:pos="1865" w:val="left" w:leader="none"/>
              </w:tabs>
              <w:spacing w:line="311" w:lineRule="exact"/>
              <w:ind w:right="430"/>
              <w:jc w:val="center"/>
              <w:rPr>
                <w:sz w:val="23"/>
              </w:rPr>
            </w:pPr>
            <w:r>
              <w:rPr>
                <w:color w:val="231F20"/>
                <w:sz w:val="23"/>
              </w:rPr>
              <w:t>至</w:t>
              <w:tab/>
              <w:t>年</w:t>
              <w:tab/>
              <w:t>月</w:t>
              <w:tab/>
              <w:t>日</w:t>
            </w:r>
          </w:p>
        </w:tc>
        <w:tc>
          <w:tcPr>
            <w:tcW w:w="2677" w:type="dxa"/>
          </w:tcPr>
          <w:p>
            <w:pPr>
              <w:pStyle w:val="TableParagraph"/>
              <w:tabs>
                <w:tab w:pos="699" w:val="left" w:leader="none"/>
                <w:tab w:pos="1282" w:val="left" w:leader="none"/>
              </w:tabs>
              <w:spacing w:line="378" w:lineRule="exact" w:before="4"/>
              <w:ind w:right="430"/>
              <w:jc w:val="center"/>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  </w:t>
            </w:r>
            <w:r>
              <w:rPr>
                <w:rFonts w:ascii="Times New Roman" w:eastAsia="Times New Roman"/>
                <w:color w:val="231F20"/>
                <w:spacing w:val="2"/>
                <w:sz w:val="23"/>
                <w:u w:val="single" w:color="231F20"/>
              </w:rPr>
              <w:t> </w:t>
            </w:r>
            <w:r>
              <w:rPr>
                <w:color w:val="231F20"/>
                <w:sz w:val="23"/>
                <w:u w:val="single" w:color="231F20"/>
              </w:rPr>
              <w:t>年</w:t>
            </w:r>
            <w:r>
              <w:rPr>
                <w:color w:val="231F20"/>
                <w:sz w:val="23"/>
              </w:rPr>
              <w:tab/>
            </w:r>
            <w:r>
              <w:rPr>
                <w:color w:val="231F20"/>
                <w:sz w:val="23"/>
                <w:u w:val="single" w:color="231F20"/>
              </w:rPr>
              <w:t> 月</w:t>
            </w:r>
            <w:r>
              <w:rPr>
                <w:color w:val="231F20"/>
                <w:sz w:val="23"/>
              </w:rPr>
              <w:tab/>
            </w:r>
            <w:r>
              <w:rPr>
                <w:color w:val="231F20"/>
                <w:sz w:val="23"/>
                <w:u w:val="single" w:color="231F20"/>
              </w:rPr>
              <w:t> 日</w:t>
            </w:r>
          </w:p>
          <w:p>
            <w:pPr>
              <w:pStyle w:val="TableParagraph"/>
              <w:tabs>
                <w:tab w:pos="699" w:val="left" w:leader="none"/>
                <w:tab w:pos="1282" w:val="left" w:leader="none"/>
                <w:tab w:pos="1865" w:val="left" w:leader="none"/>
              </w:tabs>
              <w:spacing w:line="311" w:lineRule="exact"/>
              <w:ind w:right="430"/>
              <w:jc w:val="center"/>
              <w:rPr>
                <w:sz w:val="23"/>
              </w:rPr>
            </w:pPr>
            <w:r>
              <w:rPr>
                <w:color w:val="231F20"/>
                <w:sz w:val="23"/>
              </w:rPr>
              <w:t>至</w:t>
              <w:tab/>
              <w:t>年</w:t>
              <w:tab/>
              <w:t>月</w:t>
              <w:tab/>
              <w:t>日</w:t>
            </w:r>
          </w:p>
        </w:tc>
        <w:tc>
          <w:tcPr>
            <w:tcW w:w="2678" w:type="dxa"/>
          </w:tcPr>
          <w:p>
            <w:pPr>
              <w:pStyle w:val="TableParagraph"/>
              <w:tabs>
                <w:tab w:pos="699" w:val="left" w:leader="none"/>
                <w:tab w:pos="1282" w:val="left" w:leader="none"/>
              </w:tabs>
              <w:spacing w:line="378" w:lineRule="exact" w:before="4"/>
              <w:ind w:right="430"/>
              <w:jc w:val="center"/>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  </w:t>
            </w:r>
            <w:r>
              <w:rPr>
                <w:rFonts w:ascii="Times New Roman" w:eastAsia="Times New Roman"/>
                <w:color w:val="231F20"/>
                <w:spacing w:val="2"/>
                <w:sz w:val="23"/>
                <w:u w:val="single" w:color="231F20"/>
              </w:rPr>
              <w:t> </w:t>
            </w:r>
            <w:r>
              <w:rPr>
                <w:color w:val="231F20"/>
                <w:sz w:val="23"/>
                <w:u w:val="single" w:color="231F20"/>
              </w:rPr>
              <w:t>年</w:t>
            </w:r>
            <w:r>
              <w:rPr>
                <w:color w:val="231F20"/>
                <w:sz w:val="23"/>
              </w:rPr>
              <w:tab/>
            </w:r>
            <w:r>
              <w:rPr>
                <w:color w:val="231F20"/>
                <w:sz w:val="23"/>
                <w:u w:val="single" w:color="231F20"/>
              </w:rPr>
              <w:t> 月</w:t>
            </w:r>
            <w:r>
              <w:rPr>
                <w:color w:val="231F20"/>
                <w:sz w:val="23"/>
              </w:rPr>
              <w:tab/>
            </w:r>
            <w:r>
              <w:rPr>
                <w:color w:val="231F20"/>
                <w:sz w:val="23"/>
                <w:u w:val="single" w:color="231F20"/>
              </w:rPr>
              <w:t> 日</w:t>
            </w:r>
          </w:p>
          <w:p>
            <w:pPr>
              <w:pStyle w:val="TableParagraph"/>
              <w:tabs>
                <w:tab w:pos="699" w:val="left" w:leader="none"/>
                <w:tab w:pos="1282" w:val="left" w:leader="none"/>
                <w:tab w:pos="1865" w:val="left" w:leader="none"/>
              </w:tabs>
              <w:spacing w:line="311" w:lineRule="exact"/>
              <w:ind w:right="430"/>
              <w:jc w:val="center"/>
              <w:rPr>
                <w:sz w:val="23"/>
              </w:rPr>
            </w:pPr>
            <w:r>
              <w:rPr>
                <w:color w:val="231F20"/>
                <w:sz w:val="23"/>
              </w:rPr>
              <w:t>至</w:t>
              <w:tab/>
              <w:t>年</w:t>
              <w:tab/>
              <w:t>月</w:t>
              <w:tab/>
              <w:t>日</w:t>
            </w:r>
          </w:p>
        </w:tc>
      </w:tr>
      <w:tr>
        <w:trPr>
          <w:trHeight w:val="1419" w:hRule="atLeast"/>
        </w:trPr>
        <w:tc>
          <w:tcPr>
            <w:tcW w:w="1612" w:type="dxa"/>
          </w:tcPr>
          <w:p>
            <w:pPr>
              <w:pStyle w:val="TableParagraph"/>
              <w:spacing w:before="12"/>
              <w:rPr>
                <w:sz w:val="30"/>
              </w:rPr>
            </w:pPr>
          </w:p>
          <w:p>
            <w:pPr>
              <w:pStyle w:val="TableParagraph"/>
              <w:ind w:left="81"/>
              <w:rPr>
                <w:sz w:val="23"/>
              </w:rPr>
            </w:pPr>
            <w:r>
              <w:rPr>
                <w:color w:val="231F20"/>
                <w:sz w:val="23"/>
              </w:rPr>
              <w:t>藥敏結果</w:t>
            </w:r>
          </w:p>
        </w:tc>
        <w:tc>
          <w:tcPr>
            <w:tcW w:w="2678" w:type="dxa"/>
          </w:tcPr>
          <w:p>
            <w:pPr>
              <w:pStyle w:val="TableParagraph"/>
              <w:spacing w:line="213" w:lineRule="auto" w:before="34"/>
              <w:ind w:left="68" w:right="1664"/>
              <w:rPr>
                <w:sz w:val="23"/>
              </w:rPr>
            </w:pPr>
            <w:r>
              <w:rPr>
                <w:rFonts w:ascii="新細明體" w:eastAsia="新細明體" w:hint="eastAsia"/>
                <w:color w:val="231F20"/>
                <w:position w:val="2"/>
                <w:sz w:val="23"/>
              </w:rPr>
              <w:t>口</w:t>
            </w:r>
            <w:r>
              <w:rPr>
                <w:color w:val="231F20"/>
                <w:sz w:val="23"/>
              </w:rPr>
              <w:t>全敏感抗藥：</w:t>
            </w:r>
          </w:p>
          <w:p>
            <w:pPr>
              <w:pStyle w:val="TableParagraph"/>
              <w:spacing w:line="318" w:lineRule="exact"/>
              <w:ind w:left="68"/>
              <w:rPr>
                <w:rFonts w:ascii="Times New Roman" w:eastAsia="Times New Roman"/>
                <w:sz w:val="23"/>
              </w:rPr>
            </w:pPr>
            <w:r>
              <w:rPr>
                <w:rFonts w:ascii="新細明體" w:eastAsia="新細明體" w:hint="eastAsia"/>
                <w:color w:val="231F20"/>
                <w:position w:val="2"/>
                <w:sz w:val="23"/>
              </w:rPr>
              <w:t>口</w:t>
            </w:r>
            <w:r>
              <w:rPr>
                <w:rFonts w:ascii="Times New Roman" w:eastAsia="Times New Roman"/>
                <w:color w:val="231F20"/>
                <w:sz w:val="23"/>
              </w:rPr>
              <w:t>INH</w:t>
            </w:r>
            <w:r>
              <w:rPr>
                <w:rFonts w:ascii="Times New Roman" w:eastAsia="Times New Roman"/>
                <w:color w:val="231F20"/>
                <w:spacing w:val="6"/>
                <w:sz w:val="23"/>
              </w:rPr>
              <w:t>  </w:t>
            </w:r>
            <w:r>
              <w:rPr>
                <w:rFonts w:ascii="新細明體" w:eastAsia="新細明體" w:hint="eastAsia"/>
                <w:color w:val="231F20"/>
                <w:position w:val="2"/>
                <w:sz w:val="23"/>
              </w:rPr>
              <w:t>口</w:t>
            </w:r>
            <w:r>
              <w:rPr>
                <w:rFonts w:ascii="Times New Roman" w:eastAsia="Times New Roman"/>
                <w:color w:val="231F20"/>
                <w:sz w:val="23"/>
              </w:rPr>
              <w:t>RMP</w:t>
            </w:r>
            <w:r>
              <w:rPr>
                <w:rFonts w:ascii="Times New Roman" w:eastAsia="Times New Roman"/>
                <w:color w:val="231F20"/>
                <w:spacing w:val="2"/>
                <w:sz w:val="23"/>
              </w:rPr>
              <w:t>  </w:t>
            </w:r>
            <w:r>
              <w:rPr>
                <w:rFonts w:ascii="新細明體" w:eastAsia="新細明體" w:hint="eastAsia"/>
                <w:color w:val="231F20"/>
                <w:position w:val="2"/>
                <w:sz w:val="23"/>
              </w:rPr>
              <w:t>口</w:t>
            </w:r>
            <w:r>
              <w:rPr>
                <w:rFonts w:ascii="Times New Roman" w:eastAsia="Times New Roman"/>
                <w:color w:val="231F20"/>
                <w:sz w:val="23"/>
              </w:rPr>
              <w:t>EMB</w:t>
            </w:r>
          </w:p>
          <w:p>
            <w:pPr>
              <w:pStyle w:val="TableParagraph"/>
              <w:tabs>
                <w:tab w:pos="2387" w:val="left" w:leader="none"/>
              </w:tabs>
              <w:spacing w:line="333" w:lineRule="exact" w:before="1"/>
              <w:ind w:left="68"/>
              <w:rPr>
                <w:rFonts w:ascii="Times New Roman" w:eastAsia="Times New Roman"/>
                <w:sz w:val="23"/>
              </w:rPr>
            </w:pPr>
            <w:r>
              <w:rPr>
                <w:rFonts w:ascii="新細明體" w:eastAsia="新細明體" w:hint="eastAsia"/>
                <w:color w:val="231F20"/>
                <w:position w:val="2"/>
                <w:sz w:val="23"/>
              </w:rPr>
              <w:t>口</w:t>
            </w:r>
            <w:r>
              <w:rPr>
                <w:rFonts w:ascii="Times New Roman" w:eastAsia="Times New Roman"/>
                <w:color w:val="231F20"/>
                <w:sz w:val="23"/>
              </w:rPr>
              <w:t>SM </w:t>
            </w:r>
            <w:r>
              <w:rPr>
                <w:rFonts w:ascii="Times New Roman" w:eastAsia="Times New Roman"/>
                <w:color w:val="231F20"/>
                <w:spacing w:val="16"/>
                <w:sz w:val="23"/>
              </w:rPr>
              <w:t> </w:t>
            </w:r>
            <w:r>
              <w:rPr>
                <w:rFonts w:ascii="新細明體" w:eastAsia="新細明體" w:hint="eastAsia"/>
                <w:color w:val="231F20"/>
                <w:position w:val="2"/>
                <w:sz w:val="23"/>
              </w:rPr>
              <w:t>口</w:t>
            </w:r>
            <w:r>
              <w:rPr>
                <w:color w:val="231F20"/>
                <w:sz w:val="23"/>
              </w:rPr>
              <w:t>其他</w:t>
            </w:r>
            <w:r>
              <w:rPr>
                <w:rFonts w:ascii="Times New Roman" w:eastAsia="Times New Roman"/>
                <w:color w:val="231F20"/>
                <w:sz w:val="23"/>
                <w:u w:val="single" w:color="231F20"/>
              </w:rPr>
              <w:t> </w:t>
              <w:tab/>
            </w:r>
          </w:p>
        </w:tc>
        <w:tc>
          <w:tcPr>
            <w:tcW w:w="2677" w:type="dxa"/>
          </w:tcPr>
          <w:p>
            <w:pPr>
              <w:pStyle w:val="TableParagraph"/>
              <w:spacing w:line="213" w:lineRule="auto" w:before="34"/>
              <w:ind w:left="67" w:right="1664"/>
              <w:rPr>
                <w:sz w:val="23"/>
              </w:rPr>
            </w:pPr>
            <w:r>
              <w:rPr>
                <w:rFonts w:ascii="新細明體" w:eastAsia="新細明體" w:hint="eastAsia"/>
                <w:color w:val="231F20"/>
                <w:position w:val="2"/>
                <w:sz w:val="23"/>
              </w:rPr>
              <w:t>口</w:t>
            </w:r>
            <w:r>
              <w:rPr>
                <w:color w:val="231F20"/>
                <w:sz w:val="23"/>
              </w:rPr>
              <w:t>全敏感抗藥：</w:t>
            </w:r>
          </w:p>
          <w:p>
            <w:pPr>
              <w:pStyle w:val="TableParagraph"/>
              <w:spacing w:line="318" w:lineRule="exact"/>
              <w:ind w:left="67"/>
              <w:rPr>
                <w:rFonts w:ascii="Times New Roman" w:eastAsia="Times New Roman"/>
                <w:sz w:val="23"/>
              </w:rPr>
            </w:pPr>
            <w:r>
              <w:rPr>
                <w:rFonts w:ascii="新細明體" w:eastAsia="新細明體" w:hint="eastAsia"/>
                <w:color w:val="231F20"/>
                <w:position w:val="2"/>
                <w:sz w:val="23"/>
              </w:rPr>
              <w:t>口</w:t>
            </w:r>
            <w:r>
              <w:rPr>
                <w:rFonts w:ascii="Times New Roman" w:eastAsia="Times New Roman"/>
                <w:color w:val="231F20"/>
                <w:sz w:val="23"/>
              </w:rPr>
              <w:t>INH</w:t>
            </w:r>
            <w:r>
              <w:rPr>
                <w:rFonts w:ascii="Times New Roman" w:eastAsia="Times New Roman"/>
                <w:color w:val="231F20"/>
                <w:spacing w:val="6"/>
                <w:sz w:val="23"/>
              </w:rPr>
              <w:t>  </w:t>
            </w:r>
            <w:r>
              <w:rPr>
                <w:rFonts w:ascii="新細明體" w:eastAsia="新細明體" w:hint="eastAsia"/>
                <w:color w:val="231F20"/>
                <w:position w:val="2"/>
                <w:sz w:val="23"/>
              </w:rPr>
              <w:t>口</w:t>
            </w:r>
            <w:r>
              <w:rPr>
                <w:rFonts w:ascii="Times New Roman" w:eastAsia="Times New Roman"/>
                <w:color w:val="231F20"/>
                <w:sz w:val="23"/>
              </w:rPr>
              <w:t>RMP</w:t>
            </w:r>
            <w:r>
              <w:rPr>
                <w:rFonts w:ascii="Times New Roman" w:eastAsia="Times New Roman"/>
                <w:color w:val="231F20"/>
                <w:spacing w:val="2"/>
                <w:sz w:val="23"/>
              </w:rPr>
              <w:t>  </w:t>
            </w:r>
            <w:r>
              <w:rPr>
                <w:rFonts w:ascii="新細明體" w:eastAsia="新細明體" w:hint="eastAsia"/>
                <w:color w:val="231F20"/>
                <w:position w:val="2"/>
                <w:sz w:val="23"/>
              </w:rPr>
              <w:t>口</w:t>
            </w:r>
            <w:r>
              <w:rPr>
                <w:rFonts w:ascii="Times New Roman" w:eastAsia="Times New Roman"/>
                <w:color w:val="231F20"/>
                <w:sz w:val="23"/>
              </w:rPr>
              <w:t>EMB</w:t>
            </w:r>
          </w:p>
          <w:p>
            <w:pPr>
              <w:pStyle w:val="TableParagraph"/>
              <w:tabs>
                <w:tab w:pos="2387" w:val="left" w:leader="none"/>
              </w:tabs>
              <w:spacing w:line="333" w:lineRule="exact" w:before="1"/>
              <w:ind w:left="67"/>
              <w:rPr>
                <w:rFonts w:ascii="Times New Roman" w:eastAsia="Times New Roman"/>
                <w:sz w:val="23"/>
              </w:rPr>
            </w:pPr>
            <w:r>
              <w:rPr>
                <w:rFonts w:ascii="新細明體" w:eastAsia="新細明體" w:hint="eastAsia"/>
                <w:color w:val="231F20"/>
                <w:position w:val="2"/>
                <w:sz w:val="23"/>
              </w:rPr>
              <w:t>口</w:t>
            </w:r>
            <w:r>
              <w:rPr>
                <w:rFonts w:ascii="Times New Roman" w:eastAsia="Times New Roman"/>
                <w:color w:val="231F20"/>
                <w:sz w:val="23"/>
              </w:rPr>
              <w:t>SM </w:t>
            </w:r>
            <w:r>
              <w:rPr>
                <w:rFonts w:ascii="Times New Roman" w:eastAsia="Times New Roman"/>
                <w:color w:val="231F20"/>
                <w:spacing w:val="16"/>
                <w:sz w:val="23"/>
              </w:rPr>
              <w:t> </w:t>
            </w:r>
            <w:r>
              <w:rPr>
                <w:rFonts w:ascii="新細明體" w:eastAsia="新細明體" w:hint="eastAsia"/>
                <w:color w:val="231F20"/>
                <w:position w:val="2"/>
                <w:sz w:val="23"/>
              </w:rPr>
              <w:t>口</w:t>
            </w:r>
            <w:r>
              <w:rPr>
                <w:color w:val="231F20"/>
                <w:sz w:val="23"/>
              </w:rPr>
              <w:t>其他</w:t>
            </w:r>
            <w:r>
              <w:rPr>
                <w:rFonts w:ascii="Times New Roman" w:eastAsia="Times New Roman"/>
                <w:color w:val="231F20"/>
                <w:sz w:val="23"/>
                <w:u w:val="single" w:color="231F20"/>
              </w:rPr>
              <w:t> </w:t>
              <w:tab/>
            </w:r>
          </w:p>
        </w:tc>
        <w:tc>
          <w:tcPr>
            <w:tcW w:w="2678" w:type="dxa"/>
          </w:tcPr>
          <w:p>
            <w:pPr>
              <w:pStyle w:val="TableParagraph"/>
              <w:spacing w:line="213" w:lineRule="auto" w:before="34"/>
              <w:ind w:left="68" w:right="1664"/>
              <w:rPr>
                <w:sz w:val="23"/>
              </w:rPr>
            </w:pPr>
            <w:r>
              <w:rPr>
                <w:rFonts w:ascii="新細明體" w:eastAsia="新細明體" w:hint="eastAsia"/>
                <w:color w:val="231F20"/>
                <w:position w:val="2"/>
                <w:sz w:val="23"/>
              </w:rPr>
              <w:t>口</w:t>
            </w:r>
            <w:r>
              <w:rPr>
                <w:color w:val="231F20"/>
                <w:sz w:val="23"/>
              </w:rPr>
              <w:t>全敏感抗藥：</w:t>
            </w:r>
          </w:p>
          <w:p>
            <w:pPr>
              <w:pStyle w:val="TableParagraph"/>
              <w:spacing w:line="318" w:lineRule="exact"/>
              <w:ind w:left="68"/>
              <w:rPr>
                <w:rFonts w:ascii="Times New Roman" w:eastAsia="Times New Roman"/>
                <w:sz w:val="23"/>
              </w:rPr>
            </w:pPr>
            <w:r>
              <w:rPr>
                <w:rFonts w:ascii="新細明體" w:eastAsia="新細明體" w:hint="eastAsia"/>
                <w:color w:val="231F20"/>
                <w:position w:val="2"/>
                <w:sz w:val="23"/>
              </w:rPr>
              <w:t>口</w:t>
            </w:r>
            <w:r>
              <w:rPr>
                <w:rFonts w:ascii="Times New Roman" w:eastAsia="Times New Roman"/>
                <w:color w:val="231F20"/>
                <w:sz w:val="23"/>
              </w:rPr>
              <w:t>INH</w:t>
            </w:r>
            <w:r>
              <w:rPr>
                <w:rFonts w:ascii="Times New Roman" w:eastAsia="Times New Roman"/>
                <w:color w:val="231F20"/>
                <w:spacing w:val="6"/>
                <w:sz w:val="23"/>
              </w:rPr>
              <w:t>  </w:t>
            </w:r>
            <w:r>
              <w:rPr>
                <w:rFonts w:ascii="新細明體" w:eastAsia="新細明體" w:hint="eastAsia"/>
                <w:color w:val="231F20"/>
                <w:position w:val="2"/>
                <w:sz w:val="23"/>
              </w:rPr>
              <w:t>口</w:t>
            </w:r>
            <w:r>
              <w:rPr>
                <w:rFonts w:ascii="Times New Roman" w:eastAsia="Times New Roman"/>
                <w:color w:val="231F20"/>
                <w:sz w:val="23"/>
              </w:rPr>
              <w:t>RMP</w:t>
            </w:r>
            <w:r>
              <w:rPr>
                <w:rFonts w:ascii="Times New Roman" w:eastAsia="Times New Roman"/>
                <w:color w:val="231F20"/>
                <w:spacing w:val="2"/>
                <w:sz w:val="23"/>
              </w:rPr>
              <w:t>  </w:t>
            </w:r>
            <w:r>
              <w:rPr>
                <w:rFonts w:ascii="新細明體" w:eastAsia="新細明體" w:hint="eastAsia"/>
                <w:color w:val="231F20"/>
                <w:position w:val="2"/>
                <w:sz w:val="23"/>
              </w:rPr>
              <w:t>口</w:t>
            </w:r>
            <w:r>
              <w:rPr>
                <w:rFonts w:ascii="Times New Roman" w:eastAsia="Times New Roman"/>
                <w:color w:val="231F20"/>
                <w:sz w:val="23"/>
              </w:rPr>
              <w:t>EMB</w:t>
            </w:r>
          </w:p>
          <w:p>
            <w:pPr>
              <w:pStyle w:val="TableParagraph"/>
              <w:tabs>
                <w:tab w:pos="2387" w:val="left" w:leader="none"/>
              </w:tabs>
              <w:spacing w:line="333" w:lineRule="exact" w:before="1"/>
              <w:ind w:left="68"/>
              <w:rPr>
                <w:rFonts w:ascii="Times New Roman" w:eastAsia="Times New Roman"/>
                <w:sz w:val="23"/>
              </w:rPr>
            </w:pPr>
            <w:r>
              <w:rPr>
                <w:rFonts w:ascii="新細明體" w:eastAsia="新細明體" w:hint="eastAsia"/>
                <w:color w:val="231F20"/>
                <w:position w:val="2"/>
                <w:sz w:val="23"/>
              </w:rPr>
              <w:t>口</w:t>
            </w:r>
            <w:r>
              <w:rPr>
                <w:rFonts w:ascii="Times New Roman" w:eastAsia="Times New Roman"/>
                <w:color w:val="231F20"/>
                <w:sz w:val="23"/>
              </w:rPr>
              <w:t>SM </w:t>
            </w:r>
            <w:r>
              <w:rPr>
                <w:rFonts w:ascii="Times New Roman" w:eastAsia="Times New Roman"/>
                <w:color w:val="231F20"/>
                <w:spacing w:val="16"/>
                <w:sz w:val="23"/>
              </w:rPr>
              <w:t> </w:t>
            </w:r>
            <w:r>
              <w:rPr>
                <w:rFonts w:ascii="新細明體" w:eastAsia="新細明體" w:hint="eastAsia"/>
                <w:color w:val="231F20"/>
                <w:position w:val="2"/>
                <w:sz w:val="23"/>
              </w:rPr>
              <w:t>口</w:t>
            </w:r>
            <w:r>
              <w:rPr>
                <w:color w:val="231F20"/>
                <w:sz w:val="23"/>
              </w:rPr>
              <w:t>其他</w:t>
            </w:r>
            <w:r>
              <w:rPr>
                <w:rFonts w:ascii="Times New Roman" w:eastAsia="Times New Roman"/>
                <w:color w:val="231F20"/>
                <w:sz w:val="23"/>
                <w:u w:val="single" w:color="231F20"/>
              </w:rPr>
              <w:t> </w:t>
              <w:tab/>
            </w:r>
          </w:p>
        </w:tc>
      </w:tr>
      <w:tr>
        <w:trPr>
          <w:trHeight w:val="706" w:hRule="atLeast"/>
        </w:trPr>
        <w:tc>
          <w:tcPr>
            <w:tcW w:w="1612" w:type="dxa"/>
          </w:tcPr>
          <w:p>
            <w:pPr>
              <w:pStyle w:val="TableParagraph"/>
              <w:spacing w:line="348" w:lineRule="exact" w:before="1"/>
              <w:ind w:left="81" w:right="87"/>
              <w:rPr>
                <w:sz w:val="23"/>
              </w:rPr>
            </w:pPr>
            <w:r>
              <w:rPr>
                <w:color w:val="231F20"/>
                <w:sz w:val="23"/>
              </w:rPr>
              <w:t>送分子分型檢驗日期</w:t>
            </w:r>
          </w:p>
        </w:tc>
        <w:tc>
          <w:tcPr>
            <w:tcW w:w="2678" w:type="dxa"/>
          </w:tcPr>
          <w:p>
            <w:pPr>
              <w:pStyle w:val="TableParagraph"/>
              <w:tabs>
                <w:tab w:pos="534" w:val="left" w:leader="none"/>
                <w:tab w:pos="1117" w:val="left" w:leader="none"/>
                <w:tab w:pos="1700" w:val="left" w:leader="none"/>
              </w:tabs>
              <w:spacing w:before="4"/>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7" w:type="dxa"/>
          </w:tcPr>
          <w:p>
            <w:pPr>
              <w:pStyle w:val="TableParagraph"/>
              <w:tabs>
                <w:tab w:pos="534" w:val="left" w:leader="none"/>
                <w:tab w:pos="1117" w:val="left" w:leader="none"/>
                <w:tab w:pos="1700" w:val="left" w:leader="none"/>
              </w:tabs>
              <w:spacing w:before="2"/>
              <w:ind w:left="67"/>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8" w:type="dxa"/>
          </w:tcPr>
          <w:p>
            <w:pPr>
              <w:pStyle w:val="TableParagraph"/>
              <w:tabs>
                <w:tab w:pos="534" w:val="left" w:leader="none"/>
                <w:tab w:pos="1117" w:val="left" w:leader="none"/>
                <w:tab w:pos="1700" w:val="left" w:leader="none"/>
              </w:tabs>
              <w:spacing w:before="2"/>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356" w:hRule="atLeast"/>
        </w:trPr>
        <w:tc>
          <w:tcPr>
            <w:tcW w:w="1612" w:type="dxa"/>
          </w:tcPr>
          <w:p>
            <w:pPr>
              <w:pStyle w:val="TableParagraph"/>
              <w:spacing w:line="332" w:lineRule="exact" w:before="4"/>
              <w:ind w:left="81"/>
              <w:rPr>
                <w:sz w:val="23"/>
              </w:rPr>
            </w:pPr>
            <w:r>
              <w:rPr>
                <w:color w:val="231F20"/>
                <w:sz w:val="23"/>
              </w:rPr>
              <w:t>分子分型檢驗</w:t>
            </w:r>
          </w:p>
        </w:tc>
        <w:tc>
          <w:tcPr>
            <w:tcW w:w="2678" w:type="dxa"/>
          </w:tcPr>
          <w:p>
            <w:pPr>
              <w:pStyle w:val="TableParagraph"/>
              <w:spacing w:line="332" w:lineRule="exact" w:before="4"/>
              <w:ind w:left="68"/>
              <w:rPr>
                <w:sz w:val="23"/>
              </w:rPr>
            </w:pPr>
            <w:r>
              <w:rPr>
                <w:color w:val="231F20"/>
                <w:sz w:val="23"/>
              </w:rPr>
              <w:t>與案</w:t>
            </w:r>
            <w:r>
              <w:rPr>
                <w:color w:val="231F20"/>
                <w:sz w:val="23"/>
                <w:u w:val="single" w:color="231F20"/>
              </w:rPr>
              <w:t> </w:t>
            </w:r>
            <w:r>
              <w:rPr>
                <w:color w:val="231F20"/>
                <w:sz w:val="23"/>
              </w:rPr>
              <w:t>同，與案</w:t>
            </w:r>
            <w:r>
              <w:rPr>
                <w:color w:val="231F20"/>
                <w:sz w:val="23"/>
                <w:u w:val="single" w:color="231F20"/>
              </w:rPr>
              <w:t> </w:t>
            </w:r>
            <w:r>
              <w:rPr>
                <w:color w:val="231F20"/>
                <w:sz w:val="23"/>
              </w:rPr>
              <w:t>不同</w:t>
            </w:r>
          </w:p>
        </w:tc>
        <w:tc>
          <w:tcPr>
            <w:tcW w:w="2677" w:type="dxa"/>
          </w:tcPr>
          <w:p>
            <w:pPr>
              <w:pStyle w:val="TableParagraph"/>
              <w:spacing w:line="332" w:lineRule="exact" w:before="4"/>
              <w:ind w:left="67"/>
              <w:rPr>
                <w:sz w:val="23"/>
              </w:rPr>
            </w:pPr>
            <w:r>
              <w:rPr>
                <w:color w:val="231F20"/>
                <w:sz w:val="23"/>
              </w:rPr>
              <w:t>與案</w:t>
            </w:r>
            <w:r>
              <w:rPr>
                <w:color w:val="231F20"/>
                <w:sz w:val="23"/>
                <w:u w:val="single" w:color="231F20"/>
              </w:rPr>
              <w:t> </w:t>
            </w:r>
            <w:r>
              <w:rPr>
                <w:color w:val="231F20"/>
                <w:sz w:val="23"/>
              </w:rPr>
              <w:t>同，與案</w:t>
            </w:r>
            <w:r>
              <w:rPr>
                <w:color w:val="231F20"/>
                <w:sz w:val="23"/>
                <w:u w:val="single" w:color="231F20"/>
              </w:rPr>
              <w:t> </w:t>
            </w:r>
            <w:r>
              <w:rPr>
                <w:color w:val="231F20"/>
                <w:sz w:val="23"/>
              </w:rPr>
              <w:t>不同</w:t>
            </w:r>
          </w:p>
        </w:tc>
        <w:tc>
          <w:tcPr>
            <w:tcW w:w="2678" w:type="dxa"/>
          </w:tcPr>
          <w:p>
            <w:pPr>
              <w:pStyle w:val="TableParagraph"/>
              <w:spacing w:line="332" w:lineRule="exact" w:before="4"/>
              <w:ind w:left="68"/>
              <w:rPr>
                <w:sz w:val="23"/>
              </w:rPr>
            </w:pPr>
            <w:r>
              <w:rPr>
                <w:color w:val="231F20"/>
                <w:sz w:val="23"/>
              </w:rPr>
              <w:t>與案</w:t>
            </w:r>
            <w:r>
              <w:rPr>
                <w:color w:val="231F20"/>
                <w:sz w:val="23"/>
                <w:u w:val="single" w:color="231F20"/>
              </w:rPr>
              <w:t> </w:t>
            </w:r>
            <w:r>
              <w:rPr>
                <w:color w:val="231F20"/>
                <w:sz w:val="23"/>
              </w:rPr>
              <w:t>同，與案</w:t>
            </w:r>
            <w:r>
              <w:rPr>
                <w:color w:val="231F20"/>
                <w:sz w:val="23"/>
                <w:u w:val="single" w:color="231F20"/>
              </w:rPr>
              <w:t> </w:t>
            </w:r>
            <w:r>
              <w:rPr>
                <w:color w:val="231F20"/>
                <w:sz w:val="23"/>
              </w:rPr>
              <w:t>不同</w:t>
            </w:r>
          </w:p>
        </w:tc>
      </w:tr>
      <w:tr>
        <w:trPr>
          <w:trHeight w:val="357" w:hRule="atLeast"/>
        </w:trPr>
        <w:tc>
          <w:tcPr>
            <w:tcW w:w="1612" w:type="dxa"/>
          </w:tcPr>
          <w:p>
            <w:pPr>
              <w:pStyle w:val="TableParagraph"/>
              <w:spacing w:line="334" w:lineRule="exact" w:before="4"/>
              <w:ind w:left="81"/>
              <w:rPr>
                <w:sz w:val="23"/>
              </w:rPr>
            </w:pPr>
            <w:r>
              <w:rPr>
                <w:color w:val="231F20"/>
                <w:sz w:val="23"/>
              </w:rPr>
              <w:t>入學就讀日期</w:t>
            </w:r>
          </w:p>
        </w:tc>
        <w:tc>
          <w:tcPr>
            <w:tcW w:w="2678" w:type="dxa"/>
          </w:tcPr>
          <w:p>
            <w:pPr>
              <w:pStyle w:val="TableParagraph"/>
              <w:tabs>
                <w:tab w:pos="534" w:val="left" w:leader="none"/>
                <w:tab w:pos="1117" w:val="left" w:leader="none"/>
                <w:tab w:pos="1700" w:val="left" w:leader="none"/>
              </w:tabs>
              <w:spacing w:line="334" w:lineRule="exact" w:before="4"/>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7" w:type="dxa"/>
          </w:tcPr>
          <w:p>
            <w:pPr>
              <w:pStyle w:val="TableParagraph"/>
              <w:tabs>
                <w:tab w:pos="534" w:val="left" w:leader="none"/>
                <w:tab w:pos="1117" w:val="left" w:leader="none"/>
                <w:tab w:pos="1700" w:val="left" w:leader="none"/>
              </w:tabs>
              <w:spacing w:line="334" w:lineRule="exact" w:before="4"/>
              <w:ind w:left="67"/>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8" w:type="dxa"/>
          </w:tcPr>
          <w:p>
            <w:pPr>
              <w:pStyle w:val="TableParagraph"/>
              <w:tabs>
                <w:tab w:pos="534" w:val="left" w:leader="none"/>
                <w:tab w:pos="1117" w:val="left" w:leader="none"/>
                <w:tab w:pos="1700" w:val="left" w:leader="none"/>
              </w:tabs>
              <w:spacing w:line="334" w:lineRule="exact" w:before="4"/>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706" w:hRule="atLeast"/>
        </w:trPr>
        <w:tc>
          <w:tcPr>
            <w:tcW w:w="1612" w:type="dxa"/>
          </w:tcPr>
          <w:p>
            <w:pPr>
              <w:pStyle w:val="TableParagraph"/>
              <w:spacing w:line="375" w:lineRule="exact" w:before="4"/>
              <w:ind w:left="81"/>
              <w:rPr>
                <w:sz w:val="23"/>
              </w:rPr>
            </w:pPr>
            <w:r>
              <w:rPr>
                <w:color w:val="231F20"/>
                <w:spacing w:val="5"/>
                <w:sz w:val="23"/>
              </w:rPr>
              <w:t>可傳染期學校</w:t>
            </w:r>
          </w:p>
          <w:p>
            <w:pPr>
              <w:pStyle w:val="TableParagraph"/>
              <w:spacing w:line="308" w:lineRule="exact"/>
              <w:ind w:left="81"/>
              <w:rPr>
                <w:sz w:val="23"/>
              </w:rPr>
            </w:pPr>
            <w:r>
              <w:rPr>
                <w:color w:val="231F20"/>
                <w:sz w:val="23"/>
              </w:rPr>
              <w:t>、系所及班級</w:t>
            </w:r>
          </w:p>
        </w:tc>
        <w:tc>
          <w:tcPr>
            <w:tcW w:w="2678" w:type="dxa"/>
          </w:tcPr>
          <w:p>
            <w:pPr>
              <w:pStyle w:val="TableParagraph"/>
              <w:rPr>
                <w:rFonts w:ascii="Times New Roman"/>
                <w:sz w:val="22"/>
              </w:rPr>
            </w:pPr>
          </w:p>
        </w:tc>
        <w:tc>
          <w:tcPr>
            <w:tcW w:w="2677" w:type="dxa"/>
          </w:tcPr>
          <w:p>
            <w:pPr>
              <w:pStyle w:val="TableParagraph"/>
              <w:rPr>
                <w:rFonts w:ascii="Times New Roman"/>
                <w:sz w:val="22"/>
              </w:rPr>
            </w:pPr>
          </w:p>
        </w:tc>
        <w:tc>
          <w:tcPr>
            <w:tcW w:w="2678" w:type="dxa"/>
          </w:tcPr>
          <w:p>
            <w:pPr>
              <w:pStyle w:val="TableParagraph"/>
              <w:rPr>
                <w:rFonts w:ascii="Times New Roman"/>
                <w:sz w:val="22"/>
              </w:rPr>
            </w:pPr>
          </w:p>
        </w:tc>
      </w:tr>
      <w:tr>
        <w:trPr>
          <w:trHeight w:val="2139" w:hRule="atLeast"/>
        </w:trPr>
        <w:tc>
          <w:tcPr>
            <w:tcW w:w="1612" w:type="dxa"/>
          </w:tcPr>
          <w:p>
            <w:pPr>
              <w:pStyle w:val="TableParagraph"/>
              <w:spacing w:before="8"/>
              <w:rPr>
                <w:sz w:val="43"/>
              </w:rPr>
            </w:pPr>
          </w:p>
          <w:p>
            <w:pPr>
              <w:pStyle w:val="TableParagraph"/>
              <w:spacing w:line="208" w:lineRule="auto"/>
              <w:ind w:left="81" w:right="87"/>
              <w:rPr>
                <w:sz w:val="23"/>
              </w:rPr>
            </w:pPr>
            <w:r>
              <w:rPr>
                <w:color w:val="231F20"/>
                <w:sz w:val="23"/>
              </w:rPr>
              <w:t>可傳染期活動範圍</w:t>
            </w:r>
          </w:p>
        </w:tc>
        <w:tc>
          <w:tcPr>
            <w:tcW w:w="2678" w:type="dxa"/>
          </w:tcPr>
          <w:p>
            <w:pPr>
              <w:pStyle w:val="TableParagraph"/>
              <w:spacing w:line="213" w:lineRule="auto" w:before="33"/>
              <w:ind w:left="68" w:right="666"/>
              <w:rPr>
                <w:sz w:val="23"/>
              </w:rPr>
            </w:pPr>
            <w:r>
              <w:rPr>
                <w:rFonts w:ascii="新細明體" w:eastAsia="新細明體" w:hint="eastAsia"/>
                <w:color w:val="231F20"/>
                <w:position w:val="2"/>
                <w:sz w:val="23"/>
              </w:rPr>
              <w:t>口</w:t>
            </w:r>
            <w:r>
              <w:rPr>
                <w:color w:val="231F20"/>
                <w:sz w:val="23"/>
              </w:rPr>
              <w:t>必修</w:t>
            </w:r>
            <w:r>
              <w:rPr>
                <w:rFonts w:ascii="Times New Roman" w:eastAsia="Times New Roman"/>
                <w:color w:val="231F20"/>
                <w:sz w:val="23"/>
              </w:rPr>
              <w:t>/</w:t>
            </w:r>
            <w:r>
              <w:rPr>
                <w:color w:val="231F20"/>
                <w:spacing w:val="-4"/>
                <w:sz w:val="23"/>
              </w:rPr>
              <w:t>選修課程： </w:t>
            </w:r>
            <w:r>
              <w:rPr>
                <w:rFonts w:ascii="新細明體" w:eastAsia="新細明體" w:hint="eastAsia"/>
                <w:color w:val="231F20"/>
                <w:position w:val="2"/>
                <w:sz w:val="23"/>
              </w:rPr>
              <w:t>口</w:t>
            </w:r>
            <w:r>
              <w:rPr>
                <w:color w:val="231F20"/>
                <w:sz w:val="23"/>
              </w:rPr>
              <w:t>社團：</w:t>
            </w:r>
          </w:p>
          <w:p>
            <w:pPr>
              <w:pStyle w:val="TableParagraph"/>
              <w:spacing w:line="349" w:lineRule="exact"/>
              <w:ind w:left="68"/>
              <w:rPr>
                <w:sz w:val="23"/>
              </w:rPr>
            </w:pPr>
            <w:r>
              <w:rPr>
                <w:rFonts w:ascii="新細明體" w:eastAsia="新細明體" w:hint="eastAsia"/>
                <w:color w:val="231F20"/>
                <w:position w:val="2"/>
                <w:sz w:val="23"/>
              </w:rPr>
              <w:t>口</w:t>
            </w:r>
            <w:r>
              <w:rPr>
                <w:color w:val="231F20"/>
                <w:sz w:val="23"/>
              </w:rPr>
              <w:t>校車：</w:t>
            </w:r>
          </w:p>
          <w:p>
            <w:pPr>
              <w:pStyle w:val="TableParagraph"/>
              <w:spacing w:line="213" w:lineRule="auto" w:before="8"/>
              <w:ind w:left="68" w:right="-29"/>
              <w:rPr>
                <w:sz w:val="23"/>
              </w:rPr>
            </w:pPr>
            <w:r>
              <w:rPr>
                <w:rFonts w:ascii="新細明體" w:eastAsia="新細明體" w:hint="eastAsia"/>
                <w:color w:val="231F20"/>
                <w:position w:val="2"/>
                <w:sz w:val="23"/>
              </w:rPr>
              <w:t>口</w:t>
            </w:r>
            <w:r>
              <w:rPr>
                <w:color w:val="231F20"/>
                <w:spacing w:val="-2"/>
                <w:sz w:val="23"/>
              </w:rPr>
              <w:t>課後晚自留</w:t>
            </w:r>
            <w:r>
              <w:rPr>
                <w:rFonts w:ascii="Times New Roman" w:eastAsia="Times New Roman"/>
                <w:color w:val="231F20"/>
                <w:sz w:val="23"/>
              </w:rPr>
              <w:t>/</w:t>
            </w:r>
            <w:r>
              <w:rPr>
                <w:color w:val="231F20"/>
                <w:spacing w:val="-5"/>
                <w:sz w:val="23"/>
              </w:rPr>
              <w:t>補留</w:t>
            </w:r>
            <w:r>
              <w:rPr>
                <w:rFonts w:ascii="Times New Roman" w:eastAsia="Times New Roman"/>
                <w:color w:val="231F20"/>
                <w:sz w:val="23"/>
              </w:rPr>
              <w:t>/</w:t>
            </w:r>
            <w:r>
              <w:rPr>
                <w:color w:val="231F20"/>
                <w:spacing w:val="-19"/>
                <w:sz w:val="23"/>
              </w:rPr>
              <w:t>進修： </w:t>
            </w:r>
            <w:r>
              <w:rPr>
                <w:rFonts w:ascii="新細明體" w:eastAsia="新細明體" w:hint="eastAsia"/>
                <w:color w:val="231F20"/>
                <w:spacing w:val="-19"/>
                <w:position w:val="2"/>
                <w:sz w:val="23"/>
              </w:rPr>
              <w:t>口</w:t>
            </w:r>
            <w:r>
              <w:rPr>
                <w:color w:val="231F20"/>
                <w:spacing w:val="-19"/>
                <w:sz w:val="23"/>
              </w:rPr>
              <w:t>打工</w:t>
            </w:r>
            <w:r>
              <w:rPr>
                <w:rFonts w:ascii="Times New Roman" w:eastAsia="Times New Roman"/>
                <w:color w:val="231F20"/>
                <w:spacing w:val="-19"/>
                <w:sz w:val="23"/>
              </w:rPr>
              <w:t>/</w:t>
            </w:r>
            <w:r>
              <w:rPr>
                <w:color w:val="231F20"/>
                <w:spacing w:val="-19"/>
                <w:sz w:val="23"/>
              </w:rPr>
              <w:t>實留：</w:t>
            </w:r>
          </w:p>
          <w:p>
            <w:pPr>
              <w:pStyle w:val="TableParagraph"/>
              <w:tabs>
                <w:tab w:pos="2167" w:val="left" w:leader="none"/>
              </w:tabs>
              <w:spacing w:line="303" w:lineRule="exact"/>
              <w:ind w:left="68"/>
              <w:rPr>
                <w:rFonts w:ascii="Times New Roman" w:eastAsia="Times New Roman"/>
                <w:sz w:val="23"/>
              </w:rPr>
            </w:pPr>
            <w:r>
              <w:rPr>
                <w:rFonts w:ascii="新細明體" w:eastAsia="新細明體" w:hint="eastAsia"/>
                <w:color w:val="231F20"/>
                <w:position w:val="2"/>
                <w:sz w:val="23"/>
              </w:rPr>
              <w:t>口</w:t>
            </w:r>
            <w:r>
              <w:rPr>
                <w:color w:val="231F20"/>
                <w:sz w:val="23"/>
              </w:rPr>
              <w:t>其他</w:t>
            </w:r>
            <w:r>
              <w:rPr>
                <w:rFonts w:ascii="Times New Roman" w:eastAsia="Times New Roman"/>
                <w:color w:val="231F20"/>
                <w:sz w:val="23"/>
                <w:u w:val="single" w:color="231F20"/>
              </w:rPr>
              <w:t> </w:t>
              <w:tab/>
            </w:r>
          </w:p>
        </w:tc>
        <w:tc>
          <w:tcPr>
            <w:tcW w:w="2677" w:type="dxa"/>
          </w:tcPr>
          <w:p>
            <w:pPr>
              <w:pStyle w:val="TableParagraph"/>
              <w:spacing w:line="213" w:lineRule="auto" w:before="33"/>
              <w:ind w:left="67" w:right="666" w:hanging="1"/>
              <w:rPr>
                <w:sz w:val="23"/>
              </w:rPr>
            </w:pPr>
            <w:r>
              <w:rPr>
                <w:rFonts w:ascii="新細明體" w:eastAsia="新細明體" w:hint="eastAsia"/>
                <w:color w:val="231F20"/>
                <w:position w:val="2"/>
                <w:sz w:val="23"/>
              </w:rPr>
              <w:t>口</w:t>
            </w:r>
            <w:r>
              <w:rPr>
                <w:color w:val="231F20"/>
                <w:sz w:val="23"/>
              </w:rPr>
              <w:t>必修</w:t>
            </w:r>
            <w:r>
              <w:rPr>
                <w:rFonts w:ascii="Times New Roman" w:eastAsia="Times New Roman"/>
                <w:color w:val="231F20"/>
                <w:sz w:val="23"/>
              </w:rPr>
              <w:t>/</w:t>
            </w:r>
            <w:r>
              <w:rPr>
                <w:color w:val="231F20"/>
                <w:spacing w:val="-4"/>
                <w:sz w:val="23"/>
              </w:rPr>
              <w:t>選修課程： </w:t>
            </w:r>
            <w:r>
              <w:rPr>
                <w:rFonts w:ascii="新細明體" w:eastAsia="新細明體" w:hint="eastAsia"/>
                <w:color w:val="231F20"/>
                <w:position w:val="2"/>
                <w:sz w:val="23"/>
              </w:rPr>
              <w:t>口</w:t>
            </w:r>
            <w:r>
              <w:rPr>
                <w:color w:val="231F20"/>
                <w:sz w:val="23"/>
              </w:rPr>
              <w:t>社團：</w:t>
            </w:r>
          </w:p>
          <w:p>
            <w:pPr>
              <w:pStyle w:val="TableParagraph"/>
              <w:spacing w:line="349" w:lineRule="exact"/>
              <w:ind w:left="67"/>
              <w:rPr>
                <w:sz w:val="23"/>
              </w:rPr>
            </w:pPr>
            <w:r>
              <w:rPr>
                <w:rFonts w:ascii="新細明體" w:eastAsia="新細明體" w:hint="eastAsia"/>
                <w:color w:val="231F20"/>
                <w:position w:val="2"/>
                <w:sz w:val="23"/>
              </w:rPr>
              <w:t>口</w:t>
            </w:r>
            <w:r>
              <w:rPr>
                <w:color w:val="231F20"/>
                <w:sz w:val="23"/>
              </w:rPr>
              <w:t>校車：</w:t>
            </w:r>
          </w:p>
          <w:p>
            <w:pPr>
              <w:pStyle w:val="TableParagraph"/>
              <w:spacing w:line="213" w:lineRule="auto" w:before="8"/>
              <w:ind w:left="67" w:right="-29"/>
              <w:rPr>
                <w:sz w:val="23"/>
              </w:rPr>
            </w:pPr>
            <w:r>
              <w:rPr>
                <w:rFonts w:ascii="新細明體" w:eastAsia="新細明體" w:hint="eastAsia"/>
                <w:color w:val="231F20"/>
                <w:position w:val="2"/>
                <w:sz w:val="23"/>
              </w:rPr>
              <w:t>口</w:t>
            </w:r>
            <w:r>
              <w:rPr>
                <w:color w:val="231F20"/>
                <w:spacing w:val="-5"/>
                <w:sz w:val="23"/>
              </w:rPr>
              <w:t>課後晚自留</w:t>
            </w:r>
            <w:r>
              <w:rPr>
                <w:rFonts w:ascii="Times New Roman" w:eastAsia="Times New Roman"/>
                <w:color w:val="231F20"/>
                <w:sz w:val="23"/>
              </w:rPr>
              <w:t>/</w:t>
            </w:r>
            <w:r>
              <w:rPr>
                <w:color w:val="231F20"/>
                <w:spacing w:val="-5"/>
                <w:sz w:val="23"/>
              </w:rPr>
              <w:t>補留</w:t>
            </w:r>
            <w:r>
              <w:rPr>
                <w:rFonts w:ascii="Times New Roman" w:eastAsia="Times New Roman"/>
                <w:color w:val="231F20"/>
                <w:sz w:val="23"/>
              </w:rPr>
              <w:t>/</w:t>
            </w:r>
            <w:r>
              <w:rPr>
                <w:color w:val="231F20"/>
                <w:spacing w:val="-16"/>
                <w:sz w:val="23"/>
              </w:rPr>
              <w:t>進修： </w:t>
            </w:r>
            <w:r>
              <w:rPr>
                <w:rFonts w:ascii="新細明體" w:eastAsia="新細明體" w:hint="eastAsia"/>
                <w:color w:val="231F20"/>
                <w:spacing w:val="-16"/>
                <w:position w:val="2"/>
                <w:sz w:val="23"/>
              </w:rPr>
              <w:t>口</w:t>
            </w:r>
            <w:r>
              <w:rPr>
                <w:color w:val="231F20"/>
                <w:spacing w:val="-16"/>
                <w:sz w:val="23"/>
              </w:rPr>
              <w:t>打工</w:t>
            </w:r>
            <w:r>
              <w:rPr>
                <w:rFonts w:ascii="Times New Roman" w:eastAsia="Times New Roman"/>
                <w:color w:val="231F20"/>
                <w:spacing w:val="-16"/>
                <w:sz w:val="23"/>
              </w:rPr>
              <w:t>/</w:t>
            </w:r>
            <w:r>
              <w:rPr>
                <w:color w:val="231F20"/>
                <w:spacing w:val="-16"/>
                <w:sz w:val="23"/>
              </w:rPr>
              <w:t>實留：</w:t>
            </w:r>
          </w:p>
          <w:p>
            <w:pPr>
              <w:pStyle w:val="TableParagraph"/>
              <w:tabs>
                <w:tab w:pos="2166" w:val="left" w:leader="none"/>
              </w:tabs>
              <w:spacing w:line="303" w:lineRule="exact"/>
              <w:ind w:left="67"/>
              <w:rPr>
                <w:rFonts w:ascii="Times New Roman" w:eastAsia="Times New Roman"/>
                <w:sz w:val="23"/>
              </w:rPr>
            </w:pPr>
            <w:r>
              <w:rPr>
                <w:rFonts w:ascii="新細明體" w:eastAsia="新細明體" w:hint="eastAsia"/>
                <w:color w:val="231F20"/>
                <w:position w:val="2"/>
                <w:sz w:val="23"/>
              </w:rPr>
              <w:t>口</w:t>
            </w:r>
            <w:r>
              <w:rPr>
                <w:color w:val="231F20"/>
                <w:sz w:val="23"/>
              </w:rPr>
              <w:t>其他</w:t>
            </w:r>
            <w:r>
              <w:rPr>
                <w:rFonts w:ascii="Times New Roman" w:eastAsia="Times New Roman"/>
                <w:color w:val="231F20"/>
                <w:sz w:val="23"/>
                <w:u w:val="single" w:color="231F20"/>
              </w:rPr>
              <w:t> </w:t>
              <w:tab/>
            </w:r>
          </w:p>
        </w:tc>
        <w:tc>
          <w:tcPr>
            <w:tcW w:w="2678" w:type="dxa"/>
          </w:tcPr>
          <w:p>
            <w:pPr>
              <w:pStyle w:val="TableParagraph"/>
              <w:spacing w:line="213" w:lineRule="auto" w:before="33"/>
              <w:ind w:left="68" w:right="666" w:hanging="1"/>
              <w:rPr>
                <w:sz w:val="23"/>
              </w:rPr>
            </w:pPr>
            <w:r>
              <w:rPr>
                <w:rFonts w:ascii="新細明體" w:eastAsia="新細明體" w:hint="eastAsia"/>
                <w:color w:val="231F20"/>
                <w:position w:val="2"/>
                <w:sz w:val="23"/>
              </w:rPr>
              <w:t>口</w:t>
            </w:r>
            <w:r>
              <w:rPr>
                <w:color w:val="231F20"/>
                <w:sz w:val="23"/>
              </w:rPr>
              <w:t>必修</w:t>
            </w:r>
            <w:r>
              <w:rPr>
                <w:rFonts w:ascii="Times New Roman" w:eastAsia="Times New Roman"/>
                <w:color w:val="231F20"/>
                <w:sz w:val="23"/>
              </w:rPr>
              <w:t>/</w:t>
            </w:r>
            <w:r>
              <w:rPr>
                <w:color w:val="231F20"/>
                <w:spacing w:val="-3"/>
                <w:sz w:val="23"/>
              </w:rPr>
              <w:t>選修課程： </w:t>
            </w:r>
            <w:r>
              <w:rPr>
                <w:rFonts w:ascii="新細明體" w:eastAsia="新細明體" w:hint="eastAsia"/>
                <w:color w:val="231F20"/>
                <w:position w:val="2"/>
                <w:sz w:val="23"/>
              </w:rPr>
              <w:t>口</w:t>
            </w:r>
            <w:r>
              <w:rPr>
                <w:color w:val="231F20"/>
                <w:sz w:val="23"/>
              </w:rPr>
              <w:t>社團：</w:t>
            </w:r>
          </w:p>
          <w:p>
            <w:pPr>
              <w:pStyle w:val="TableParagraph"/>
              <w:spacing w:line="349" w:lineRule="exact"/>
              <w:ind w:left="68"/>
              <w:rPr>
                <w:sz w:val="23"/>
              </w:rPr>
            </w:pPr>
            <w:r>
              <w:rPr>
                <w:rFonts w:ascii="新細明體" w:eastAsia="新細明體" w:hint="eastAsia"/>
                <w:color w:val="231F20"/>
                <w:spacing w:val="-1"/>
                <w:position w:val="2"/>
                <w:sz w:val="23"/>
              </w:rPr>
              <w:t>口</w:t>
            </w:r>
            <w:r>
              <w:rPr>
                <w:color w:val="231F20"/>
                <w:sz w:val="23"/>
              </w:rPr>
              <w:t>校車：</w:t>
            </w:r>
          </w:p>
          <w:p>
            <w:pPr>
              <w:pStyle w:val="TableParagraph"/>
              <w:spacing w:line="213" w:lineRule="auto" w:before="8"/>
              <w:ind w:left="68" w:right="-29"/>
              <w:rPr>
                <w:sz w:val="23"/>
              </w:rPr>
            </w:pPr>
            <w:r>
              <w:rPr>
                <w:rFonts w:ascii="新細明體" w:eastAsia="新細明體" w:hint="eastAsia"/>
                <w:color w:val="231F20"/>
                <w:position w:val="2"/>
                <w:sz w:val="23"/>
              </w:rPr>
              <w:t>口</w:t>
            </w:r>
            <w:r>
              <w:rPr>
                <w:color w:val="231F20"/>
                <w:spacing w:val="-5"/>
                <w:sz w:val="23"/>
              </w:rPr>
              <w:t>課後晚自留</w:t>
            </w:r>
            <w:r>
              <w:rPr>
                <w:rFonts w:ascii="Times New Roman" w:eastAsia="Times New Roman"/>
                <w:color w:val="231F20"/>
                <w:sz w:val="23"/>
              </w:rPr>
              <w:t>/</w:t>
            </w:r>
            <w:r>
              <w:rPr>
                <w:color w:val="231F20"/>
                <w:spacing w:val="-5"/>
                <w:sz w:val="23"/>
              </w:rPr>
              <w:t>補留</w:t>
            </w:r>
            <w:r>
              <w:rPr>
                <w:rFonts w:ascii="Times New Roman" w:eastAsia="Times New Roman"/>
                <w:color w:val="231F20"/>
                <w:sz w:val="23"/>
              </w:rPr>
              <w:t>/</w:t>
            </w:r>
            <w:r>
              <w:rPr>
                <w:color w:val="231F20"/>
                <w:spacing w:val="-15"/>
                <w:sz w:val="23"/>
              </w:rPr>
              <w:t>進修： </w:t>
            </w:r>
            <w:r>
              <w:rPr>
                <w:rFonts w:ascii="新細明體" w:eastAsia="新細明體" w:hint="eastAsia"/>
                <w:color w:val="231F20"/>
                <w:spacing w:val="-15"/>
                <w:position w:val="2"/>
                <w:sz w:val="23"/>
              </w:rPr>
              <w:t>口</w:t>
            </w:r>
            <w:r>
              <w:rPr>
                <w:color w:val="231F20"/>
                <w:spacing w:val="-15"/>
                <w:sz w:val="23"/>
              </w:rPr>
              <w:t>打工</w:t>
            </w:r>
            <w:r>
              <w:rPr>
                <w:rFonts w:ascii="Times New Roman" w:eastAsia="Times New Roman"/>
                <w:color w:val="231F20"/>
                <w:spacing w:val="-15"/>
                <w:sz w:val="23"/>
              </w:rPr>
              <w:t>/</w:t>
            </w:r>
            <w:r>
              <w:rPr>
                <w:color w:val="231F20"/>
                <w:spacing w:val="-15"/>
                <w:sz w:val="23"/>
              </w:rPr>
              <w:t>實留：</w:t>
            </w:r>
          </w:p>
          <w:p>
            <w:pPr>
              <w:pStyle w:val="TableParagraph"/>
              <w:tabs>
                <w:tab w:pos="2167" w:val="left" w:leader="none"/>
              </w:tabs>
              <w:spacing w:line="303" w:lineRule="exact"/>
              <w:ind w:left="68"/>
              <w:rPr>
                <w:rFonts w:ascii="Times New Roman" w:eastAsia="Times New Roman"/>
                <w:sz w:val="23"/>
              </w:rPr>
            </w:pPr>
            <w:r>
              <w:rPr>
                <w:rFonts w:ascii="新細明體" w:eastAsia="新細明體" w:hint="eastAsia"/>
                <w:color w:val="231F20"/>
                <w:spacing w:val="-1"/>
                <w:position w:val="2"/>
                <w:sz w:val="23"/>
              </w:rPr>
              <w:t>口</w:t>
            </w:r>
            <w:r>
              <w:rPr>
                <w:color w:val="231F20"/>
                <w:sz w:val="23"/>
              </w:rPr>
              <w:t>其他</w:t>
            </w:r>
            <w:r>
              <w:rPr>
                <w:rFonts w:ascii="Times New Roman" w:eastAsia="Times New Roman"/>
                <w:color w:val="231F20"/>
                <w:sz w:val="23"/>
                <w:u w:val="single" w:color="231F20"/>
              </w:rPr>
              <w:t> </w:t>
              <w:tab/>
            </w:r>
          </w:p>
        </w:tc>
      </w:tr>
      <w:tr>
        <w:trPr>
          <w:trHeight w:val="356" w:hRule="atLeast"/>
        </w:trPr>
        <w:tc>
          <w:tcPr>
            <w:tcW w:w="1612" w:type="dxa"/>
          </w:tcPr>
          <w:p>
            <w:pPr>
              <w:pStyle w:val="TableParagraph"/>
              <w:spacing w:line="334" w:lineRule="exact" w:before="2"/>
              <w:ind w:left="81"/>
              <w:rPr>
                <w:sz w:val="23"/>
              </w:rPr>
            </w:pPr>
            <w:r>
              <w:rPr>
                <w:color w:val="231F20"/>
                <w:sz w:val="23"/>
              </w:rPr>
              <w:t>開始治療日</w:t>
            </w:r>
          </w:p>
        </w:tc>
        <w:tc>
          <w:tcPr>
            <w:tcW w:w="2678" w:type="dxa"/>
          </w:tcPr>
          <w:p>
            <w:pPr>
              <w:pStyle w:val="TableParagraph"/>
              <w:tabs>
                <w:tab w:pos="534" w:val="left" w:leader="none"/>
                <w:tab w:pos="1117" w:val="left" w:leader="none"/>
                <w:tab w:pos="1700" w:val="left" w:leader="none"/>
              </w:tabs>
              <w:spacing w:line="334" w:lineRule="exact" w:before="2"/>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7" w:type="dxa"/>
          </w:tcPr>
          <w:p>
            <w:pPr>
              <w:pStyle w:val="TableParagraph"/>
              <w:tabs>
                <w:tab w:pos="534" w:val="left" w:leader="none"/>
                <w:tab w:pos="1117" w:val="left" w:leader="none"/>
                <w:tab w:pos="1700" w:val="left" w:leader="none"/>
              </w:tabs>
              <w:spacing w:line="334" w:lineRule="exact" w:before="2"/>
              <w:ind w:left="67"/>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c>
          <w:tcPr>
            <w:tcW w:w="2678" w:type="dxa"/>
          </w:tcPr>
          <w:p>
            <w:pPr>
              <w:pStyle w:val="TableParagraph"/>
              <w:tabs>
                <w:tab w:pos="534" w:val="left" w:leader="none"/>
                <w:tab w:pos="1117" w:val="left" w:leader="none"/>
                <w:tab w:pos="1700" w:val="left" w:leader="none"/>
              </w:tabs>
              <w:spacing w:line="334" w:lineRule="exact" w:before="2"/>
              <w:ind w:left="68"/>
              <w:rPr>
                <w:sz w:val="23"/>
              </w:rPr>
            </w:pPr>
            <w:r>
              <w:rPr>
                <w:rFonts w:ascii="Times New Roman" w:eastAsia="Times New Roman"/>
                <w:color w:val="231F20"/>
                <w:w w:val="101"/>
                <w:sz w:val="23"/>
                <w:u w:val="single" w:color="231F20"/>
              </w:rPr>
              <w:t> </w:t>
            </w:r>
            <w:r>
              <w:rPr>
                <w:rFonts w:ascii="Times New Roman" w:eastAsia="Times New Roman"/>
                <w:color w:val="231F20"/>
                <w:sz w:val="23"/>
                <w:u w:val="single" w:color="231F20"/>
              </w:rPr>
              <w:tab/>
            </w:r>
            <w:r>
              <w:rPr>
                <w:color w:val="231F20"/>
                <w:sz w:val="23"/>
              </w:rPr>
              <w:t>年</w:t>
            </w:r>
            <w:r>
              <w:rPr>
                <w:color w:val="231F20"/>
                <w:sz w:val="23"/>
                <w:u w:val="single" w:color="231F20"/>
              </w:rPr>
              <w:t> </w:t>
              <w:tab/>
            </w:r>
            <w:r>
              <w:rPr>
                <w:color w:val="231F20"/>
                <w:sz w:val="23"/>
              </w:rPr>
              <w:t>月</w:t>
            </w:r>
            <w:r>
              <w:rPr>
                <w:color w:val="231F20"/>
                <w:sz w:val="23"/>
                <w:u w:val="single" w:color="231F20"/>
              </w:rPr>
              <w:t> </w:t>
              <w:tab/>
            </w:r>
            <w:r>
              <w:rPr>
                <w:color w:val="231F20"/>
                <w:sz w:val="23"/>
              </w:rPr>
              <w:t>日</w:t>
            </w:r>
          </w:p>
        </w:tc>
      </w:tr>
      <w:tr>
        <w:trPr>
          <w:trHeight w:val="356" w:hRule="atLeast"/>
        </w:trPr>
        <w:tc>
          <w:tcPr>
            <w:tcW w:w="1612" w:type="dxa"/>
          </w:tcPr>
          <w:p>
            <w:pPr>
              <w:pStyle w:val="TableParagraph"/>
              <w:spacing w:line="332" w:lineRule="exact" w:before="4"/>
              <w:ind w:left="81"/>
              <w:rPr>
                <w:sz w:val="23"/>
              </w:rPr>
            </w:pPr>
            <w:r>
              <w:rPr>
                <w:color w:val="231F20"/>
                <w:sz w:val="23"/>
              </w:rPr>
              <w:t>個案現況</w:t>
            </w:r>
          </w:p>
        </w:tc>
        <w:tc>
          <w:tcPr>
            <w:tcW w:w="2678" w:type="dxa"/>
          </w:tcPr>
          <w:p>
            <w:pPr>
              <w:pStyle w:val="TableParagraph"/>
              <w:rPr>
                <w:rFonts w:ascii="Times New Roman"/>
                <w:sz w:val="22"/>
              </w:rPr>
            </w:pPr>
          </w:p>
        </w:tc>
        <w:tc>
          <w:tcPr>
            <w:tcW w:w="2677" w:type="dxa"/>
          </w:tcPr>
          <w:p>
            <w:pPr>
              <w:pStyle w:val="TableParagraph"/>
              <w:rPr>
                <w:rFonts w:ascii="Times New Roman"/>
                <w:sz w:val="22"/>
              </w:rPr>
            </w:pPr>
          </w:p>
        </w:tc>
        <w:tc>
          <w:tcPr>
            <w:tcW w:w="2678" w:type="dxa"/>
          </w:tcPr>
          <w:p>
            <w:pPr>
              <w:pStyle w:val="TableParagraph"/>
              <w:rPr>
                <w:rFonts w:ascii="Times New Roman"/>
                <w:sz w:val="22"/>
              </w:rPr>
            </w:pPr>
          </w:p>
        </w:tc>
      </w:tr>
      <w:tr>
        <w:trPr>
          <w:trHeight w:val="707" w:hRule="atLeast"/>
        </w:trPr>
        <w:tc>
          <w:tcPr>
            <w:tcW w:w="1612" w:type="dxa"/>
          </w:tcPr>
          <w:p>
            <w:pPr>
              <w:pStyle w:val="TableParagraph"/>
              <w:spacing w:before="178"/>
              <w:ind w:left="81"/>
              <w:rPr>
                <w:sz w:val="23"/>
              </w:rPr>
            </w:pPr>
            <w:r>
              <w:rPr>
                <w:color w:val="231F20"/>
                <w:sz w:val="23"/>
              </w:rPr>
              <w:t>備註</w:t>
            </w:r>
          </w:p>
        </w:tc>
        <w:tc>
          <w:tcPr>
            <w:tcW w:w="2678" w:type="dxa"/>
          </w:tcPr>
          <w:p>
            <w:pPr>
              <w:pStyle w:val="TableParagraph"/>
              <w:tabs>
                <w:tab w:pos="2628" w:val="left" w:leader="none"/>
              </w:tabs>
              <w:spacing w:line="348" w:lineRule="exact" w:before="2"/>
              <w:ind w:left="68" w:right="38"/>
              <w:rPr>
                <w:rFonts w:ascii="Times New Roman" w:eastAsia="Times New Roman"/>
                <w:sz w:val="23"/>
              </w:rPr>
            </w:pPr>
            <w:r>
              <w:rPr>
                <w:color w:val="231F20"/>
                <w:sz w:val="23"/>
              </w:rPr>
              <w:t>與分子分型檢驗相同株 案</w:t>
            </w:r>
            <w:r>
              <w:rPr>
                <w:color w:val="231F20"/>
                <w:sz w:val="23"/>
                <w:u w:val="single" w:color="231F20"/>
              </w:rPr>
              <w:t>    </w:t>
            </w:r>
            <w:r>
              <w:rPr>
                <w:color w:val="231F20"/>
                <w:sz w:val="23"/>
              </w:rPr>
              <w:t>的關係</w:t>
            </w:r>
            <w:r>
              <w:rPr>
                <w:rFonts w:ascii="Times New Roman" w:eastAsia="Times New Roman"/>
                <w:color w:val="231F20"/>
                <w:sz w:val="23"/>
              </w:rPr>
              <w:t>/</w:t>
            </w:r>
            <w:r>
              <w:rPr>
                <w:color w:val="231F20"/>
                <w:sz w:val="23"/>
              </w:rPr>
              <w:t>接觸地</w:t>
            </w:r>
            <w:r>
              <w:rPr>
                <w:rFonts w:ascii="Times New Roman" w:eastAsia="Times New Roman"/>
                <w:color w:val="231F20"/>
                <w:sz w:val="23"/>
                <w:u w:val="single" w:color="231F20"/>
              </w:rPr>
              <w:t> </w:t>
              <w:tab/>
            </w:r>
          </w:p>
        </w:tc>
        <w:tc>
          <w:tcPr>
            <w:tcW w:w="2677" w:type="dxa"/>
          </w:tcPr>
          <w:p>
            <w:pPr>
              <w:pStyle w:val="TableParagraph"/>
              <w:tabs>
                <w:tab w:pos="2628" w:val="left" w:leader="none"/>
              </w:tabs>
              <w:spacing w:line="348" w:lineRule="exact" w:before="2"/>
              <w:ind w:left="67" w:right="36"/>
              <w:rPr>
                <w:rFonts w:ascii="Times New Roman" w:eastAsia="Times New Roman"/>
                <w:sz w:val="23"/>
              </w:rPr>
            </w:pPr>
            <w:r>
              <w:rPr>
                <w:color w:val="231F20"/>
                <w:sz w:val="23"/>
              </w:rPr>
              <w:t>與分子分型檢驗相同株 案</w:t>
            </w:r>
            <w:r>
              <w:rPr>
                <w:color w:val="231F20"/>
                <w:sz w:val="23"/>
                <w:u w:val="single" w:color="231F20"/>
              </w:rPr>
              <w:t>    </w:t>
            </w:r>
            <w:r>
              <w:rPr>
                <w:color w:val="231F20"/>
                <w:sz w:val="23"/>
              </w:rPr>
              <w:t>的關係</w:t>
            </w:r>
            <w:r>
              <w:rPr>
                <w:rFonts w:ascii="Times New Roman" w:eastAsia="Times New Roman"/>
                <w:color w:val="231F20"/>
                <w:sz w:val="23"/>
              </w:rPr>
              <w:t>/</w:t>
            </w:r>
            <w:r>
              <w:rPr>
                <w:color w:val="231F20"/>
                <w:sz w:val="23"/>
              </w:rPr>
              <w:t>接觸地</w:t>
            </w:r>
            <w:r>
              <w:rPr>
                <w:rFonts w:ascii="Times New Roman" w:eastAsia="Times New Roman"/>
                <w:color w:val="231F20"/>
                <w:sz w:val="23"/>
                <w:u w:val="single" w:color="231F20"/>
              </w:rPr>
              <w:t> </w:t>
              <w:tab/>
            </w:r>
          </w:p>
        </w:tc>
        <w:tc>
          <w:tcPr>
            <w:tcW w:w="2678" w:type="dxa"/>
          </w:tcPr>
          <w:p>
            <w:pPr>
              <w:pStyle w:val="TableParagraph"/>
              <w:tabs>
                <w:tab w:pos="2628" w:val="left" w:leader="none"/>
              </w:tabs>
              <w:spacing w:line="348" w:lineRule="exact" w:before="2"/>
              <w:ind w:left="68" w:right="36"/>
              <w:rPr>
                <w:rFonts w:ascii="Times New Roman" w:eastAsia="Times New Roman"/>
                <w:sz w:val="23"/>
              </w:rPr>
            </w:pPr>
            <w:r>
              <w:rPr>
                <w:color w:val="231F20"/>
                <w:sz w:val="23"/>
              </w:rPr>
              <w:t>與分子分型檢驗相同株 案</w:t>
            </w:r>
            <w:r>
              <w:rPr>
                <w:color w:val="231F20"/>
                <w:sz w:val="23"/>
                <w:u w:val="single" w:color="231F20"/>
              </w:rPr>
              <w:t>  </w:t>
            </w:r>
            <w:r>
              <w:rPr>
                <w:color w:val="231F20"/>
                <w:spacing w:val="63"/>
                <w:sz w:val="23"/>
                <w:u w:val="single" w:color="231F20"/>
              </w:rPr>
              <w:t> </w:t>
            </w:r>
            <w:r>
              <w:rPr>
                <w:color w:val="231F20"/>
                <w:sz w:val="23"/>
              </w:rPr>
              <w:t>的關係</w:t>
            </w:r>
            <w:r>
              <w:rPr>
                <w:rFonts w:ascii="Times New Roman" w:eastAsia="Times New Roman"/>
                <w:color w:val="231F20"/>
                <w:sz w:val="23"/>
              </w:rPr>
              <w:t>/</w:t>
            </w:r>
            <w:r>
              <w:rPr>
                <w:color w:val="231F20"/>
                <w:sz w:val="23"/>
              </w:rPr>
              <w:t>接觸地</w:t>
            </w:r>
            <w:r>
              <w:rPr>
                <w:rFonts w:ascii="Times New Roman" w:eastAsia="Times New Roman"/>
                <w:color w:val="231F20"/>
                <w:sz w:val="23"/>
                <w:u w:val="single" w:color="231F20"/>
              </w:rPr>
              <w:t> </w:t>
              <w:tab/>
            </w:r>
          </w:p>
        </w:tc>
      </w:tr>
    </w:tbl>
    <w:p>
      <w:pPr>
        <w:rPr>
          <w:sz w:val="2"/>
          <w:szCs w:val="2"/>
        </w:rPr>
      </w:pPr>
      <w:r>
        <w:rPr/>
        <w:pict>
          <v:group style="position:absolute;margin-left:.001pt;margin-top:342.408997pt;width:44.6pt;height:495.9pt;mso-position-horizontal-relative:page;mso-position-vertical-relative:page;z-index:252838912" coordorigin="0,6848" coordsize="892,9918">
            <v:shape style="position:absolute;left:338;top:7345;width:426;height:9420" type="#_x0000_t75" stroked="false">
              <v:imagedata r:id="rId1053" o:title=""/>
            </v:shape>
            <v:shape style="position:absolute;left:0;top:6848;width:892;height:789" coordorigin="0,6848" coordsize="892,789" path="m520,6848l0,6848,0,7637,520,7637,541,7635,600,7602,858,7327,891,7243,883,7197,600,6883,541,6850,520,6848xe" filled="true" fillcolor="#f37b7d" stroked="false">
              <v:path arrowok="t"/>
              <v:fill type="solid"/>
            </v:shape>
            <v:shape style="position:absolute;left:375;top:7107;width:363;height:266" type="#_x0000_t75" stroked="false">
              <v:imagedata r:id="rId1071" o:title=""/>
            </v:shape>
            <v:shape style="position:absolute;left:431;top:7772;width:244;height:3497" type="#_x0000_t75" stroked="false">
              <v:imagedata r:id="rId1072" o:title=""/>
            </v:shape>
            <v:shape style="position:absolute;left:430;top:11960;width:245;height:240" type="#_x0000_t75" stroked="false">
              <v:imagedata r:id="rId1073" o:title=""/>
            </v:shape>
            <v:shape style="position:absolute;left:441;top:11633;width:230;height:241" type="#_x0000_t75" stroked="false">
              <v:imagedata r:id="rId1074" o:title=""/>
            </v:shape>
            <v:shape style="position:absolute;left:424;top:11488;width:253;height:858" coordorigin="424,11489" coordsize="253,858" path="m677,12274l648,12293,617,12307,584,12315,550,12318,515,12315,483,12307,452,12293,424,12274,424,12300,451,12320,481,12334,514,12343,550,12346,585,12343,618,12334,649,12320,652,12318,677,12300,677,12274m677,11534l652,11516,649,11514,618,11500,585,11491,550,11489,514,11491,481,11500,451,11514,424,11534,424,11560,453,11541,483,11527,515,11519,550,11516,585,11519,617,11527,648,11541,677,11560,677,11534e" filled="true" fillcolor="#58595b" stroked="false">
              <v:path arrowok="t"/>
              <v:fill type="solid"/>
            </v:shape>
            <v:shape style="position:absolute;left:43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210</w:t>
                    </w:r>
                  </w:p>
                </w:txbxContent>
              </v:textbox>
              <w10:wrap type="none"/>
            </v:shape>
            <w10:wrap type="none"/>
          </v:group>
        </w:pict>
      </w:r>
      <w:r>
        <w:rPr/>
        <w:pict>
          <v:line style="position:absolute;mso-position-horizontal-relative:page;mso-position-vertical-relative:page;z-index:-305195008" from="139.425995pt,106.404495pt" to="162.748995pt,106.404495pt" stroked="true" strokeweight=".58301pt" strokecolor="#231f20">
            <v:stroke dashstyle="solid"/>
            <w10:wrap type="none"/>
          </v:line>
        </w:pict>
      </w:r>
      <w:r>
        <w:rPr/>
        <w:pict>
          <v:line style="position:absolute;mso-position-horizontal-relative:page;mso-position-vertical-relative:page;z-index:-305193984" from="139.425995pt,393.339508pt" to="162.748995pt,393.339508pt" stroked="true" strokeweight=".58301pt" strokecolor="#231f20">
            <v:stroke dashstyle="solid"/>
            <w10:wrap type="none"/>
          </v:line>
        </w:pict>
      </w:r>
      <w:r>
        <w:rPr/>
        <w:pict>
          <v:line style="position:absolute;mso-position-horizontal-relative:page;mso-position-vertical-relative:page;z-index:-305192960" from="174.410995pt,393.339508pt" to="191.902995pt,393.339508pt" stroked="true" strokeweight=".58301pt" strokecolor="#231f20">
            <v:stroke dashstyle="solid"/>
            <w10:wrap type="none"/>
          </v:line>
        </w:pict>
      </w:r>
      <w:r>
        <w:rPr/>
        <w:pict>
          <v:line style="position:absolute;mso-position-horizontal-relative:page;mso-position-vertical-relative:page;z-index:-305191936" from="203.565002pt,393.339508pt" to="221.058002pt,393.339508pt" stroked="true" strokeweight=".58301pt" strokecolor="#231f20">
            <v:stroke dashstyle="solid"/>
            <w10:wrap type="none"/>
          </v:line>
        </w:pict>
      </w:r>
      <w:r>
        <w:rPr/>
        <w:pict>
          <v:line style="position:absolute;mso-position-horizontal-relative:page;mso-position-vertical-relative:page;z-index:-305190912" from="273.303009pt,393.339508pt" to="296.626009pt,393.339508pt" stroked="true" strokeweight=".58301pt" strokecolor="#231f20">
            <v:stroke dashstyle="solid"/>
            <w10:wrap type="none"/>
          </v:line>
        </w:pict>
      </w:r>
      <w:r>
        <w:rPr/>
        <w:pict>
          <v:line style="position:absolute;mso-position-horizontal-relative:page;mso-position-vertical-relative:page;z-index:-305189888" from="308.287994pt,393.339508pt" to="325.779994pt,393.339508pt" stroked="true" strokeweight=".58301pt" strokecolor="#231f20">
            <v:stroke dashstyle="solid"/>
            <w10:wrap type="none"/>
          </v:line>
        </w:pict>
      </w:r>
      <w:r>
        <w:rPr/>
        <w:pict>
          <v:line style="position:absolute;mso-position-horizontal-relative:page;mso-position-vertical-relative:page;z-index:-305188864" from="337.441986pt,393.339508pt" to="354.933986pt,393.339508pt" stroked="true" strokeweight=".58301pt" strokecolor="#231f20">
            <v:stroke dashstyle="solid"/>
            <w10:wrap type="none"/>
          </v:line>
        </w:pict>
      </w:r>
      <w:r>
        <w:rPr/>
        <w:pict>
          <v:line style="position:absolute;mso-position-horizontal-relative:page;mso-position-vertical-relative:page;z-index:-305187840" from="407.178986pt,393.339508pt" to="430.501986pt,393.339508pt" stroked="true" strokeweight=".58301pt" strokecolor="#231f20">
            <v:stroke dashstyle="solid"/>
            <w10:wrap type="none"/>
          </v:line>
        </w:pict>
      </w:r>
      <w:r>
        <w:rPr/>
        <w:pict>
          <v:line style="position:absolute;mso-position-horizontal-relative:page;mso-position-vertical-relative:page;z-index:-305186816" from="442.164001pt,393.339508pt" to="459.656001pt,393.339508pt" stroked="true" strokeweight=".58301pt" strokecolor="#231f20">
            <v:stroke dashstyle="solid"/>
            <w10:wrap type="none"/>
          </v:line>
        </w:pict>
      </w:r>
      <w:r>
        <w:rPr/>
        <w:pict>
          <v:line style="position:absolute;mso-position-horizontal-relative:page;mso-position-vertical-relative:page;z-index:-305185792" from="471.317993pt,393.339508pt" to="488.809993pt,393.339508pt" stroked="true" strokeweight=".58301pt" strokecolor="#231f20">
            <v:stroke dashstyle="solid"/>
            <w10:wrap type="none"/>
          </v:line>
        </w:pict>
      </w:r>
    </w:p>
    <w:p>
      <w:pPr>
        <w:spacing w:after="0"/>
        <w:rPr>
          <w:sz w:val="2"/>
          <w:szCs w:val="2"/>
        </w:rPr>
        <w:sectPr>
          <w:pgSz w:w="11910" w:h="16840"/>
          <w:pgMar w:top="1440" w:bottom="0" w:left="320" w:right="880"/>
        </w:sectPr>
      </w:pPr>
    </w:p>
    <w:p>
      <w:pPr>
        <w:pStyle w:val="BodyText"/>
        <w:spacing w:before="62"/>
        <w:ind w:left="1009"/>
      </w:pPr>
      <w:r>
        <w:rPr/>
        <w:pict>
          <v:group style="position:absolute;margin-left:550.45874pt;margin-top:342.408997pt;width:44.6pt;height:495.9pt;mso-position-horizontal-relative:page;mso-position-vertical-relative:page;z-index:252851200" coordorigin="11009,6848" coordsize="892,9918">
            <v:shape style="position:absolute;left:11135;top:7345;width:426;height:9420" type="#_x0000_t75" stroked="false">
              <v:imagedata r:id="rId1062" o:title=""/>
            </v:shape>
            <v:shape style="position:absolute;left:11009;top:6848;width:892;height:789" coordorigin="11009,6848" coordsize="892,789" path="m11900,6848l11381,6848,11359,6850,11301,6883,11042,7158,11009,7243,11017,7288,11301,7602,11359,7635,11381,7637,11900,7637,11900,6848xe" filled="true" fillcolor="#f37b7d" stroked="false">
              <v:path arrowok="t"/>
              <v:fill type="solid"/>
            </v:shape>
            <v:shape style="position:absolute;left:11172;top:7107;width:363;height:266" type="#_x0000_t75" stroked="false">
              <v:imagedata r:id="rId1075" o:title=""/>
            </v:shape>
            <v:shape style="position:absolute;left:11227;top:7772;width:243;height:3497" type="#_x0000_t75" stroked="false">
              <v:imagedata r:id="rId1064" o:title=""/>
            </v:shape>
            <v:shape style="position:absolute;left:11227;top:11960;width:245;height:240" type="#_x0000_t75" stroked="false">
              <v:imagedata r:id="rId1065" o:title=""/>
            </v:shape>
            <v:shape style="position:absolute;left:11237;top:11633;width:230;height:241" type="#_x0000_t75" stroked="false">
              <v:imagedata r:id="rId1066" o:title=""/>
            </v:shape>
            <v:shape style="position:absolute;left:11220;top:11488;width:253;height:858" coordorigin="11221,11489" coordsize="253,858" path="m11473,12274l11445,12293,11414,12307,11381,12315,11346,12318,11312,12315,11279,12307,11249,12293,11221,12274,11221,12300,11248,12320,11278,12334,11310,12343,11346,12346,11382,12343,11415,12334,11445,12320,11448,12318,11473,12300,11473,12274m11473,11534l11448,11516,11445,11514,11415,11500,11382,11491,11346,11489,11310,11491,11278,11500,11248,11514,11221,11534,11221,11560,11249,11541,11279,11527,11312,11519,11346,11516,11381,11519,11414,11527,11445,11541,11473,11560,11473,11534e" filled="true" fillcolor="#58595b" stroked="false">
              <v:path arrowok="t"/>
              <v:fill type="solid"/>
            </v:shape>
            <v:shape style="position:absolute;left:1120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211</w:t>
                    </w:r>
                  </w:p>
                </w:txbxContent>
              </v:textbox>
              <w10:wrap type="none"/>
            </v:shape>
            <w10:wrap type="none"/>
          </v:group>
        </w:pict>
      </w:r>
      <w:r>
        <w:rPr>
          <w:color w:val="231F20"/>
        </w:rPr>
        <w:t>（二） 個案描述</w:t>
      </w:r>
    </w:p>
    <w:p>
      <w:pPr>
        <w:pStyle w:val="BodyText"/>
        <w:spacing w:before="3"/>
        <w:rPr>
          <w:sz w:val="17"/>
        </w:rPr>
      </w:pPr>
    </w:p>
    <w:p>
      <w:pPr>
        <w:pStyle w:val="BodyText"/>
        <w:ind w:left="1009"/>
      </w:pPr>
      <w:r>
        <w:rPr>
          <w:color w:val="231F20"/>
        </w:rPr>
        <w:t>（三） 個案關係圖</w:t>
      </w:r>
    </w:p>
    <w:p>
      <w:pPr>
        <w:spacing w:line="402" w:lineRule="exact" w:before="269"/>
        <w:ind w:left="893" w:right="0" w:firstLine="0"/>
        <w:jc w:val="left"/>
        <w:rPr>
          <w:rFonts w:ascii="微軟正黑體" w:eastAsia="微軟正黑體" w:hint="eastAsia"/>
          <w:b/>
          <w:sz w:val="23"/>
        </w:rPr>
      </w:pPr>
      <w:r>
        <w:rPr>
          <w:rFonts w:ascii="微軟正黑體" w:eastAsia="微軟正黑體" w:hint="eastAsia"/>
          <w:b/>
          <w:color w:val="231F20"/>
          <w:sz w:val="23"/>
        </w:rPr>
        <w:t>四、環境調查：請簡述</w:t>
      </w:r>
    </w:p>
    <w:p>
      <w:pPr>
        <w:pStyle w:val="BodyText"/>
        <w:spacing w:line="354" w:lineRule="exact"/>
        <w:ind w:left="1242"/>
        <w:rPr>
          <w:rFonts w:ascii="Times New Roman" w:hAnsi="Times New Roman" w:eastAsia="Times New Roman"/>
        </w:rPr>
      </w:pPr>
      <w:r>
        <w:rPr>
          <w:color w:val="231F20"/>
        </w:rPr>
        <w:t>（—）校園建築型態</w:t>
      </w:r>
      <w:r>
        <w:rPr>
          <w:rFonts w:ascii="Times New Roman" w:hAnsi="Times New Roman" w:eastAsia="Times New Roman"/>
          <w:color w:val="231F20"/>
        </w:rPr>
        <w:t>—</w:t>
      </w:r>
    </w:p>
    <w:p>
      <w:pPr>
        <w:pStyle w:val="BodyText"/>
        <w:spacing w:line="350" w:lineRule="exact"/>
        <w:ind w:left="1592"/>
      </w:pPr>
      <w:r>
        <w:rPr>
          <w:rFonts w:ascii="新細明體" w:eastAsia="新細明體" w:hint="eastAsia"/>
          <w:color w:val="231F20"/>
          <w:w w:val="120"/>
        </w:rPr>
        <w:t>l、</w:t>
      </w:r>
      <w:r>
        <w:rPr>
          <w:rFonts w:ascii="新細明體" w:eastAsia="新細明體" w:hint="eastAsia"/>
          <w:color w:val="231F20"/>
          <w:spacing w:val="-2"/>
        </w:rPr>
        <w:t>  </w:t>
      </w:r>
      <w:r>
        <w:rPr>
          <w:color w:val="231F20"/>
          <w:w w:val="101"/>
        </w:rPr>
        <w:t>學校簡介（含學生特性、全校學生及教職員工人數</w:t>
      </w:r>
      <w:r>
        <w:rPr>
          <w:color w:val="231F20"/>
          <w:spacing w:val="-117"/>
          <w:w w:val="101"/>
        </w:rPr>
        <w:t>）</w:t>
      </w:r>
      <w:r>
        <w:rPr>
          <w:color w:val="231F20"/>
          <w:w w:val="101"/>
        </w:rPr>
        <w:t>，學校健檢情形。</w:t>
      </w:r>
    </w:p>
    <w:p>
      <w:pPr>
        <w:pStyle w:val="BodyText"/>
        <w:spacing w:line="350" w:lineRule="exact"/>
        <w:ind w:left="1592"/>
      </w:pPr>
      <w:r>
        <w:rPr>
          <w:rFonts w:ascii="新細明體" w:eastAsia="新細明體" w:hint="eastAsia"/>
          <w:color w:val="231F20"/>
        </w:rPr>
        <w:t>2、 </w:t>
      </w:r>
      <w:r>
        <w:rPr>
          <w:color w:val="231F20"/>
        </w:rPr>
        <w:t>實地勘查之環境樓層分布情形（可檢附平面圖說明</w:t>
      </w:r>
      <w:r>
        <w:rPr>
          <w:color w:val="231F20"/>
          <w:spacing w:val="-117"/>
        </w:rPr>
        <w:t>）</w:t>
      </w:r>
      <w:r>
        <w:rPr>
          <w:color w:val="231F20"/>
        </w:rPr>
        <w:t>。</w:t>
      </w:r>
    </w:p>
    <w:p>
      <w:pPr>
        <w:pStyle w:val="BodyText"/>
        <w:spacing w:line="350" w:lineRule="exact"/>
        <w:ind w:left="1592"/>
      </w:pPr>
      <w:r>
        <w:rPr>
          <w:rFonts w:ascii="新細明體" w:hAnsi="新細明體" w:eastAsia="新細明體" w:hint="eastAsia"/>
          <w:color w:val="231F20"/>
        </w:rPr>
        <w:t>3、 </w:t>
      </w:r>
      <w:r>
        <w:rPr>
          <w:color w:val="231F20"/>
        </w:rPr>
        <w:t>描述遍風情形（開窗情形、獨棟中央空調或單—冷氣）</w:t>
      </w:r>
    </w:p>
    <w:p>
      <w:pPr>
        <w:pStyle w:val="ListParagraph"/>
        <w:numPr>
          <w:ilvl w:val="1"/>
          <w:numId w:val="168"/>
        </w:numPr>
        <w:tabs>
          <w:tab w:pos="2372" w:val="left" w:leader="none"/>
        </w:tabs>
        <w:spacing w:line="350" w:lineRule="exact" w:before="0" w:after="0"/>
        <w:ind w:left="2371" w:right="0" w:hanging="313"/>
        <w:jc w:val="left"/>
        <w:rPr>
          <w:sz w:val="23"/>
        </w:rPr>
      </w:pPr>
      <w:r>
        <w:rPr>
          <w:color w:val="231F20"/>
          <w:sz w:val="23"/>
        </w:rPr>
        <w:t>、</w:t>
      </w:r>
      <w:r>
        <w:rPr>
          <w:rFonts w:ascii="新細明體" w:eastAsia="新細明體" w:hint="eastAsia"/>
          <w:color w:val="231F20"/>
          <w:position w:val="2"/>
          <w:sz w:val="23"/>
        </w:rPr>
        <w:t>口</w:t>
      </w:r>
      <w:r>
        <w:rPr>
          <w:color w:val="231F20"/>
          <w:spacing w:val="26"/>
          <w:sz w:val="23"/>
        </w:rPr>
        <w:t>是 </w:t>
      </w:r>
      <w:r>
        <w:rPr>
          <w:rFonts w:ascii="新細明體" w:eastAsia="新細明體" w:hint="eastAsia"/>
          <w:color w:val="231F20"/>
          <w:position w:val="2"/>
          <w:sz w:val="23"/>
        </w:rPr>
        <w:t>口</w:t>
      </w:r>
      <w:r>
        <w:rPr>
          <w:color w:val="231F20"/>
          <w:spacing w:val="2"/>
          <w:sz w:val="23"/>
        </w:rPr>
        <w:t>否 空調之進出氣口運作</w:t>
      </w:r>
    </w:p>
    <w:p>
      <w:pPr>
        <w:pStyle w:val="ListParagraph"/>
        <w:numPr>
          <w:ilvl w:val="1"/>
          <w:numId w:val="168"/>
        </w:numPr>
        <w:tabs>
          <w:tab w:pos="2372" w:val="left" w:leader="none"/>
        </w:tabs>
        <w:spacing w:line="350" w:lineRule="exact" w:before="0" w:after="0"/>
        <w:ind w:left="2371" w:right="0" w:hanging="313"/>
        <w:jc w:val="left"/>
        <w:rPr>
          <w:rFonts w:ascii="Times New Roman" w:eastAsia="Times New Roman"/>
          <w:sz w:val="23"/>
        </w:rPr>
      </w:pPr>
      <w:r>
        <w:rPr>
          <w:color w:val="231F20"/>
          <w:sz w:val="23"/>
        </w:rPr>
        <w:t>、</w:t>
      </w:r>
      <w:r>
        <w:rPr>
          <w:rFonts w:ascii="新細明體" w:eastAsia="新細明體" w:hint="eastAsia"/>
          <w:color w:val="231F20"/>
          <w:position w:val="2"/>
          <w:sz w:val="23"/>
        </w:rPr>
        <w:t>口</w:t>
      </w:r>
      <w:r>
        <w:rPr>
          <w:color w:val="231F20"/>
          <w:spacing w:val="26"/>
          <w:sz w:val="23"/>
        </w:rPr>
        <w:t>有 </w:t>
      </w:r>
      <w:r>
        <w:rPr>
          <w:rFonts w:ascii="新細明體" w:eastAsia="新細明體" w:hint="eastAsia"/>
          <w:color w:val="231F20"/>
          <w:position w:val="2"/>
          <w:sz w:val="23"/>
        </w:rPr>
        <w:t>口</w:t>
      </w:r>
      <w:r>
        <w:rPr>
          <w:color w:val="231F20"/>
          <w:spacing w:val="12"/>
          <w:sz w:val="23"/>
        </w:rPr>
        <w:t>無 換氣</w:t>
      </w:r>
      <w:r>
        <w:rPr>
          <w:rFonts w:ascii="Times New Roman" w:eastAsia="Times New Roman"/>
          <w:color w:val="231F20"/>
          <w:sz w:val="23"/>
        </w:rPr>
        <w:t>(</w:t>
      </w:r>
      <w:r>
        <w:rPr>
          <w:color w:val="231F20"/>
          <w:sz w:val="23"/>
        </w:rPr>
        <w:t>與外界新鮮氣體交換</w:t>
      </w:r>
      <w:r>
        <w:rPr>
          <w:rFonts w:ascii="Times New Roman" w:eastAsia="Times New Roman"/>
          <w:color w:val="231F20"/>
          <w:sz w:val="23"/>
        </w:rPr>
        <w:t>)</w:t>
      </w:r>
    </w:p>
    <w:p>
      <w:pPr>
        <w:pStyle w:val="ListParagraph"/>
        <w:numPr>
          <w:ilvl w:val="1"/>
          <w:numId w:val="168"/>
        </w:numPr>
        <w:tabs>
          <w:tab w:pos="2388" w:val="left" w:leader="none"/>
        </w:tabs>
        <w:spacing w:line="375" w:lineRule="exact" w:before="0" w:after="0"/>
        <w:ind w:left="2387" w:right="0" w:hanging="313"/>
        <w:jc w:val="left"/>
        <w:rPr>
          <w:rFonts w:ascii="Times New Roman" w:eastAsia="Times New Roman"/>
          <w:sz w:val="23"/>
        </w:rPr>
      </w:pPr>
      <w:r>
        <w:rPr>
          <w:color w:val="231F20"/>
          <w:sz w:val="23"/>
        </w:rPr>
        <w:t>、</w:t>
      </w:r>
      <w:r>
        <w:rPr>
          <w:rFonts w:ascii="新細明體" w:eastAsia="新細明體" w:hint="eastAsia"/>
          <w:color w:val="231F20"/>
          <w:position w:val="2"/>
          <w:sz w:val="23"/>
        </w:rPr>
        <w:t>口</w:t>
      </w:r>
      <w:r>
        <w:rPr>
          <w:color w:val="231F20"/>
          <w:spacing w:val="2"/>
          <w:sz w:val="23"/>
        </w:rPr>
        <w:t>有 </w:t>
      </w:r>
      <w:r>
        <w:rPr>
          <w:rFonts w:ascii="新細明體" w:eastAsia="新細明體" w:hint="eastAsia"/>
          <w:color w:val="231F20"/>
          <w:position w:val="2"/>
          <w:sz w:val="23"/>
        </w:rPr>
        <w:t>口</w:t>
      </w:r>
      <w:r>
        <w:rPr>
          <w:color w:val="231F20"/>
          <w:sz w:val="23"/>
        </w:rPr>
        <w:t>無於換氣管路安裝效期內之高效濾網</w:t>
      </w:r>
      <w:r>
        <w:rPr>
          <w:rFonts w:ascii="Times New Roman" w:eastAsia="Times New Roman"/>
          <w:color w:val="231F20"/>
          <w:sz w:val="23"/>
        </w:rPr>
        <w:t>(High-Efficiency</w:t>
      </w:r>
      <w:r>
        <w:rPr>
          <w:rFonts w:ascii="Times New Roman" w:eastAsia="Times New Roman"/>
          <w:color w:val="231F20"/>
          <w:spacing w:val="8"/>
          <w:sz w:val="23"/>
        </w:rPr>
        <w:t> </w:t>
      </w:r>
      <w:r>
        <w:rPr>
          <w:rFonts w:ascii="Times New Roman" w:eastAsia="Times New Roman"/>
          <w:color w:val="231F20"/>
          <w:sz w:val="23"/>
        </w:rPr>
        <w:t>Particulate</w:t>
      </w:r>
      <w:r>
        <w:rPr>
          <w:rFonts w:ascii="Times New Roman" w:eastAsia="Times New Roman"/>
          <w:color w:val="231F20"/>
          <w:spacing w:val="-6"/>
          <w:sz w:val="23"/>
        </w:rPr>
        <w:t> </w:t>
      </w:r>
      <w:r>
        <w:rPr>
          <w:rFonts w:ascii="Times New Roman" w:eastAsia="Times New Roman"/>
          <w:color w:val="231F20"/>
          <w:spacing w:val="-3"/>
          <w:sz w:val="23"/>
        </w:rPr>
        <w:t>Air,</w:t>
      </w:r>
    </w:p>
    <w:p>
      <w:pPr>
        <w:pStyle w:val="BodyText"/>
        <w:spacing w:before="11"/>
        <w:ind w:left="2658"/>
        <w:rPr>
          <w:rFonts w:ascii="Times New Roman"/>
        </w:rPr>
      </w:pPr>
      <w:r>
        <w:rPr>
          <w:rFonts w:ascii="Times New Roman"/>
          <w:color w:val="231F20"/>
        </w:rPr>
        <w:t>HEPA)</w:t>
      </w:r>
    </w:p>
    <w:p>
      <w:pPr>
        <w:pStyle w:val="ListParagraph"/>
        <w:numPr>
          <w:ilvl w:val="1"/>
          <w:numId w:val="168"/>
        </w:numPr>
        <w:tabs>
          <w:tab w:pos="2372" w:val="left" w:leader="none"/>
          <w:tab w:pos="6785" w:val="left" w:leader="none"/>
        </w:tabs>
        <w:spacing w:line="375" w:lineRule="exact" w:before="24" w:after="0"/>
        <w:ind w:left="2371" w:right="0" w:hanging="313"/>
        <w:jc w:val="left"/>
        <w:rPr>
          <w:rFonts w:ascii="Times New Roman" w:eastAsia="Times New Roman"/>
          <w:sz w:val="23"/>
        </w:rPr>
      </w:pPr>
      <w:r>
        <w:rPr>
          <w:color w:val="231F20"/>
          <w:sz w:val="23"/>
        </w:rPr>
        <w:t>、換氣率</w:t>
      </w:r>
      <w:r>
        <w:rPr>
          <w:rFonts w:ascii="Times New Roman" w:eastAsia="Times New Roman"/>
          <w:color w:val="231F20"/>
          <w:sz w:val="23"/>
        </w:rPr>
        <w:t>(air</w:t>
      </w:r>
      <w:r>
        <w:rPr>
          <w:rFonts w:ascii="Times New Roman" w:eastAsia="Times New Roman"/>
          <w:color w:val="231F20"/>
          <w:spacing w:val="11"/>
          <w:sz w:val="23"/>
        </w:rPr>
        <w:t> </w:t>
      </w:r>
      <w:r>
        <w:rPr>
          <w:rFonts w:ascii="Times New Roman" w:eastAsia="Times New Roman"/>
          <w:color w:val="231F20"/>
          <w:sz w:val="23"/>
        </w:rPr>
        <w:t>change</w:t>
      </w:r>
      <w:r>
        <w:rPr>
          <w:rFonts w:ascii="Times New Roman" w:eastAsia="Times New Roman"/>
          <w:color w:val="231F20"/>
          <w:spacing w:val="12"/>
          <w:sz w:val="23"/>
        </w:rPr>
        <w:t> </w:t>
      </w:r>
      <w:r>
        <w:rPr>
          <w:rFonts w:ascii="Times New Roman" w:eastAsia="Times New Roman"/>
          <w:color w:val="231F20"/>
          <w:sz w:val="23"/>
        </w:rPr>
        <w:t>per</w:t>
      </w:r>
      <w:r>
        <w:rPr>
          <w:rFonts w:ascii="Times New Roman" w:eastAsia="Times New Roman"/>
          <w:color w:val="231F20"/>
          <w:spacing w:val="12"/>
          <w:sz w:val="23"/>
        </w:rPr>
        <w:t> </w:t>
      </w:r>
      <w:r>
        <w:rPr>
          <w:rFonts w:ascii="Times New Roman" w:eastAsia="Times New Roman"/>
          <w:color w:val="231F20"/>
          <w:spacing w:val="-3"/>
          <w:sz w:val="23"/>
        </w:rPr>
        <w:t>hour,</w:t>
      </w:r>
      <w:r>
        <w:rPr>
          <w:rFonts w:ascii="Times New Roman" w:eastAsia="Times New Roman"/>
          <w:color w:val="231F20"/>
          <w:spacing w:val="-5"/>
          <w:sz w:val="23"/>
        </w:rPr>
        <w:t> </w:t>
      </w:r>
      <w:r>
        <w:rPr>
          <w:rFonts w:ascii="Times New Roman" w:eastAsia="Times New Roman"/>
          <w:color w:val="231F20"/>
          <w:sz w:val="23"/>
        </w:rPr>
        <w:t>ACH)</w:t>
      </w:r>
      <w:r>
        <w:rPr>
          <w:color w:val="231F20"/>
          <w:sz w:val="23"/>
        </w:rPr>
        <w:t>：</w:t>
      </w:r>
      <w:r>
        <w:rPr>
          <w:rFonts w:ascii="Times New Roman" w:eastAsia="Times New Roman"/>
          <w:color w:val="231F20"/>
          <w:sz w:val="23"/>
          <w:u w:val="single" w:color="231F20"/>
        </w:rPr>
        <w:t> </w:t>
        <w:tab/>
      </w:r>
    </w:p>
    <w:p>
      <w:pPr>
        <w:pStyle w:val="ListParagraph"/>
        <w:numPr>
          <w:ilvl w:val="1"/>
          <w:numId w:val="168"/>
        </w:numPr>
        <w:tabs>
          <w:tab w:pos="2372" w:val="left" w:leader="none"/>
          <w:tab w:pos="5945" w:val="left" w:leader="none"/>
        </w:tabs>
        <w:spacing w:line="350" w:lineRule="exact" w:before="0" w:after="0"/>
        <w:ind w:left="2371" w:right="0" w:hanging="313"/>
        <w:jc w:val="left"/>
        <w:rPr>
          <w:rFonts w:ascii="Times New Roman" w:eastAsia="Times New Roman"/>
          <w:sz w:val="23"/>
        </w:rPr>
      </w:pPr>
      <w:r>
        <w:rPr>
          <w:color w:val="231F20"/>
          <w:sz w:val="23"/>
        </w:rPr>
        <w:t>、</w:t>
      </w:r>
      <w:r>
        <w:rPr>
          <w:rFonts w:ascii="Times New Roman" w:eastAsia="Times New Roman"/>
          <w:color w:val="231F20"/>
          <w:sz w:val="23"/>
        </w:rPr>
        <w:t>CO</w:t>
      </w:r>
      <w:r>
        <w:rPr>
          <w:rFonts w:ascii="Times New Roman" w:eastAsia="Times New Roman"/>
          <w:color w:val="231F20"/>
          <w:sz w:val="23"/>
          <w:vertAlign w:val="subscript"/>
        </w:rPr>
        <w:t>2</w:t>
      </w:r>
      <w:r>
        <w:rPr>
          <w:rFonts w:ascii="Times New Roman" w:eastAsia="Times New Roman"/>
          <w:color w:val="231F20"/>
          <w:spacing w:val="9"/>
          <w:sz w:val="23"/>
          <w:vertAlign w:val="baseline"/>
        </w:rPr>
        <w:t> </w:t>
      </w:r>
      <w:r>
        <w:rPr>
          <w:color w:val="231F20"/>
          <w:sz w:val="23"/>
          <w:vertAlign w:val="baseline"/>
        </w:rPr>
        <w:t>濃度監測資料</w:t>
      </w:r>
      <w:r>
        <w:rPr>
          <w:rFonts w:ascii="Times New Roman" w:eastAsia="Times New Roman"/>
          <w:color w:val="231F20"/>
          <w:sz w:val="23"/>
          <w:vertAlign w:val="baseline"/>
        </w:rPr>
        <w:t>(ppm)</w:t>
      </w:r>
      <w:r>
        <w:rPr>
          <w:color w:val="231F20"/>
          <w:sz w:val="23"/>
          <w:vertAlign w:val="baseline"/>
        </w:rPr>
        <w:t>：</w:t>
      </w:r>
      <w:r>
        <w:rPr>
          <w:color w:val="231F20"/>
          <w:sz w:val="23"/>
          <w:u w:val="single" w:color="231F20"/>
          <w:vertAlign w:val="baseline"/>
        </w:rPr>
        <w:t> </w:t>
        <w:tab/>
      </w:r>
      <w:r>
        <w:rPr>
          <w:rFonts w:ascii="Times New Roman" w:eastAsia="Times New Roman"/>
          <w:color w:val="231F20"/>
          <w:sz w:val="23"/>
          <w:vertAlign w:val="baseline"/>
        </w:rPr>
        <w:t>(</w:t>
      </w:r>
      <w:r>
        <w:rPr>
          <w:color w:val="231F20"/>
          <w:sz w:val="23"/>
          <w:vertAlign w:val="baseline"/>
        </w:rPr>
        <w:t>須註明量測當時室內人數與室外</w:t>
      </w:r>
      <w:r>
        <w:rPr>
          <w:color w:val="231F20"/>
          <w:spacing w:val="-1"/>
          <w:sz w:val="23"/>
          <w:vertAlign w:val="baseline"/>
        </w:rPr>
        <w:t> </w:t>
      </w:r>
      <w:r>
        <w:rPr>
          <w:rFonts w:ascii="Times New Roman" w:eastAsia="Times New Roman"/>
          <w:color w:val="231F20"/>
          <w:sz w:val="23"/>
          <w:vertAlign w:val="baseline"/>
        </w:rPr>
        <w:t>CO</w:t>
      </w:r>
      <w:r>
        <w:rPr>
          <w:rFonts w:ascii="Times New Roman" w:eastAsia="Times New Roman"/>
          <w:color w:val="231F20"/>
          <w:sz w:val="23"/>
          <w:vertAlign w:val="subscript"/>
        </w:rPr>
        <w:t>2</w:t>
      </w:r>
      <w:r>
        <w:rPr>
          <w:rFonts w:ascii="Times New Roman" w:eastAsia="Times New Roman"/>
          <w:color w:val="231F20"/>
          <w:spacing w:val="-15"/>
          <w:sz w:val="23"/>
          <w:vertAlign w:val="baseline"/>
        </w:rPr>
        <w:t> </w:t>
      </w:r>
      <w:r>
        <w:rPr>
          <w:color w:val="231F20"/>
          <w:sz w:val="23"/>
          <w:vertAlign w:val="baseline"/>
        </w:rPr>
        <w:t>值</w:t>
      </w:r>
      <w:r>
        <w:rPr>
          <w:rFonts w:ascii="Times New Roman" w:eastAsia="Times New Roman"/>
          <w:color w:val="231F20"/>
          <w:sz w:val="23"/>
          <w:vertAlign w:val="baseline"/>
        </w:rPr>
        <w:t>)</w:t>
      </w:r>
    </w:p>
    <w:p>
      <w:pPr>
        <w:pStyle w:val="BodyText"/>
        <w:spacing w:line="375" w:lineRule="exact"/>
        <w:ind w:left="1592"/>
      </w:pPr>
      <w:r>
        <w:rPr>
          <w:rFonts w:ascii="新細明體" w:eastAsia="新細明體" w:hint="eastAsia"/>
          <w:color w:val="231F20"/>
        </w:rPr>
        <w:t>4、 </w:t>
      </w:r>
      <w:r>
        <w:rPr>
          <w:rFonts w:ascii="新細明體" w:eastAsia="新細明體" w:hint="eastAsia"/>
          <w:color w:val="231F20"/>
          <w:position w:val="2"/>
        </w:rPr>
        <w:t>口</w:t>
      </w:r>
      <w:r>
        <w:rPr>
          <w:color w:val="231F20"/>
        </w:rPr>
        <w:t>有 </w:t>
      </w:r>
      <w:r>
        <w:rPr>
          <w:rFonts w:ascii="新細明體" w:eastAsia="新細明體" w:hint="eastAsia"/>
          <w:color w:val="231F20"/>
          <w:position w:val="2"/>
        </w:rPr>
        <w:t>口</w:t>
      </w:r>
      <w:r>
        <w:rPr>
          <w:color w:val="231F20"/>
        </w:rPr>
        <w:t>無 紫外線殺茵設備</w:t>
      </w:r>
    </w:p>
    <w:p>
      <w:pPr>
        <w:pStyle w:val="BodyText"/>
        <w:spacing w:before="4"/>
        <w:rPr>
          <w:sz w:val="17"/>
        </w:rPr>
      </w:pPr>
    </w:p>
    <w:p>
      <w:pPr>
        <w:pStyle w:val="BodyText"/>
        <w:spacing w:line="375" w:lineRule="exact"/>
        <w:ind w:left="1359"/>
        <w:rPr>
          <w:rFonts w:ascii="Times New Roman" w:hAnsi="Times New Roman" w:eastAsia="Times New Roman"/>
        </w:rPr>
      </w:pPr>
      <w:r>
        <w:rPr>
          <w:color w:val="231F20"/>
        </w:rPr>
        <w:t>（二）個案暴露之環境調查</w:t>
      </w:r>
      <w:r>
        <w:rPr>
          <w:rFonts w:ascii="Times New Roman" w:hAnsi="Times New Roman" w:eastAsia="Times New Roman"/>
          <w:color w:val="231F20"/>
        </w:rPr>
        <w:t>—</w:t>
      </w:r>
    </w:p>
    <w:p>
      <w:pPr>
        <w:pStyle w:val="BodyText"/>
        <w:spacing w:line="350" w:lineRule="exact"/>
        <w:ind w:left="1592"/>
      </w:pPr>
      <w:r>
        <w:rPr>
          <w:rFonts w:ascii="新細明體" w:eastAsia="新細明體" w:hint="eastAsia"/>
          <w:color w:val="231F20"/>
          <w:w w:val="175"/>
        </w:rPr>
        <w:t>l</w:t>
      </w:r>
      <w:r>
        <w:rPr>
          <w:color w:val="231F20"/>
          <w:w w:val="105"/>
        </w:rPr>
        <w:t>、上述環境中，遍報個案及接觸者共同暴露之環境。</w:t>
      </w:r>
    </w:p>
    <w:p>
      <w:pPr>
        <w:pStyle w:val="BodyText"/>
        <w:spacing w:line="208" w:lineRule="auto" w:before="10"/>
        <w:ind w:left="1942" w:right="330" w:hanging="350"/>
      </w:pPr>
      <w:r>
        <w:rPr>
          <w:rFonts w:ascii="新細明體" w:hAnsi="新細明體" w:eastAsia="新細明體" w:hint="eastAsia"/>
          <w:color w:val="231F20"/>
        </w:rPr>
        <w:t>2</w:t>
      </w:r>
      <w:r>
        <w:rPr>
          <w:color w:val="231F20"/>
          <w:spacing w:val="-4"/>
        </w:rPr>
        <w:t>、接觸者與指標個案的可傳染期活動空間、環境，如</w:t>
      </w:r>
      <w:r>
        <w:rPr>
          <w:rFonts w:ascii="新細明體" w:hAnsi="新細明體" w:eastAsia="新細明體" w:hint="eastAsia"/>
          <w:color w:val="231F20"/>
          <w:spacing w:val="-5"/>
          <w:position w:val="2"/>
        </w:rPr>
        <w:t>：</w:t>
      </w:r>
      <w:r>
        <w:rPr>
          <w:color w:val="231F20"/>
        </w:rPr>
        <w:t>班級活動</w:t>
      </w:r>
      <w:r>
        <w:rPr>
          <w:rFonts w:ascii="Times New Roman" w:hAnsi="Times New Roman" w:eastAsia="Times New Roman"/>
          <w:color w:val="231F20"/>
        </w:rPr>
        <w:t>/</w:t>
      </w:r>
      <w:r>
        <w:rPr>
          <w:color w:val="231F20"/>
          <w:spacing w:val="-2"/>
        </w:rPr>
        <w:t>座位或遍風情形</w:t>
      </w:r>
      <w:r>
        <w:rPr>
          <w:color w:val="231F20"/>
        </w:rPr>
        <w:t>（</w:t>
      </w:r>
      <w:r>
        <w:rPr>
          <w:color w:val="231F20"/>
          <w:spacing w:val="-12"/>
        </w:rPr>
        <w:t>開</w:t>
      </w:r>
      <w:r>
        <w:rPr>
          <w:color w:val="231F20"/>
        </w:rPr>
        <w:t>窗情形、獨棟中央空調或單—冷氣</w:t>
      </w:r>
      <w:r>
        <w:rPr>
          <w:color w:val="231F20"/>
          <w:spacing w:val="-117"/>
        </w:rPr>
        <w:t>）</w:t>
      </w:r>
      <w:r>
        <w:rPr>
          <w:color w:val="231F20"/>
        </w:rPr>
        <w:t>。</w:t>
      </w:r>
    </w:p>
    <w:p>
      <w:pPr>
        <w:pStyle w:val="BodyText"/>
        <w:spacing w:line="368" w:lineRule="exact"/>
        <w:ind w:left="1592"/>
      </w:pPr>
      <w:r>
        <w:rPr>
          <w:rFonts w:ascii="新細明體" w:eastAsia="新細明體" w:hint="eastAsia"/>
          <w:color w:val="231F20"/>
        </w:rPr>
        <w:t>3</w:t>
      </w:r>
      <w:r>
        <w:rPr>
          <w:color w:val="231F20"/>
        </w:rPr>
        <w:t>、接觸者與指標個案的可傳染期接觸情形，共同相處之時間、頻率等。</w:t>
      </w:r>
    </w:p>
    <w:p>
      <w:pPr>
        <w:pStyle w:val="BodyText"/>
        <w:spacing w:before="12"/>
        <w:rPr>
          <w:sz w:val="17"/>
        </w:rPr>
      </w:pPr>
    </w:p>
    <w:p>
      <w:pPr>
        <w:pStyle w:val="BodyText"/>
        <w:spacing w:line="208" w:lineRule="auto"/>
        <w:ind w:left="1359" w:right="401" w:hanging="467"/>
      </w:pPr>
      <w:r>
        <w:rPr>
          <w:rFonts w:ascii="微軟正黑體" w:eastAsia="微軟正黑體" w:hint="eastAsia"/>
          <w:b/>
          <w:color w:val="231F20"/>
        </w:rPr>
        <w:t>五、接觸者調查：</w:t>
      </w:r>
      <w:r>
        <w:rPr>
          <w:color w:val="231F20"/>
        </w:rPr>
        <w:t>【需檢附指標個案課表、行事曆，另應有接觸者之基本資料</w:t>
      </w:r>
      <w:r>
        <w:rPr>
          <w:rFonts w:ascii="Times New Roman" w:eastAsia="Times New Roman"/>
          <w:color w:val="231F20"/>
        </w:rPr>
        <w:t>(</w:t>
      </w:r>
      <w:r>
        <w:rPr>
          <w:color w:val="231F20"/>
        </w:rPr>
        <w:t>身分證號、性別、年齡</w:t>
      </w:r>
      <w:r>
        <w:rPr>
          <w:rFonts w:ascii="Times New Roman" w:eastAsia="Times New Roman"/>
          <w:color w:val="231F20"/>
        </w:rPr>
        <w:t>)</w:t>
      </w:r>
      <w:r>
        <w:rPr>
          <w:color w:val="231F20"/>
        </w:rPr>
        <w:t>、與個案關係、接觸頻率、期間、是否曾為結核病個案等資料備查】</w:t>
      </w:r>
    </w:p>
    <w:p>
      <w:pPr>
        <w:pStyle w:val="BodyText"/>
        <w:spacing w:line="368" w:lineRule="exact"/>
        <w:ind w:left="1242"/>
      </w:pPr>
      <w:r>
        <w:rPr>
          <w:color w:val="231F20"/>
        </w:rPr>
        <w:t>（—）接檢結果異常之接觸者後續追蹤情形。</w:t>
      </w:r>
    </w:p>
    <w:p>
      <w:pPr>
        <w:spacing w:after="0" w:line="368" w:lineRule="exact"/>
        <w:sectPr>
          <w:pgSz w:w="11910" w:h="16840"/>
          <w:pgMar w:top="1280" w:bottom="0" w:left="320" w:right="880"/>
        </w:sectPr>
      </w:pPr>
    </w:p>
    <w:p>
      <w:pPr>
        <w:pStyle w:val="BodyText"/>
        <w:spacing w:before="62"/>
        <w:ind w:left="1242"/>
      </w:pPr>
      <w:r>
        <w:rPr/>
        <w:pict>
          <v:group style="position:absolute;margin-left:0pt;margin-top:342.408997pt;width:44.6pt;height:495.9pt;mso-position-horizontal-relative:page;mso-position-vertical-relative:page;z-index:-305181696" coordorigin="0,6848" coordsize="892,9918">
            <v:shape style="position:absolute;left:338;top:7345;width:426;height:9420" type="#_x0000_t75" stroked="false">
              <v:imagedata r:id="rId1053" o:title=""/>
            </v:shape>
            <v:shape style="position:absolute;left:0;top:6848;width:892;height:789" coordorigin="0,6848" coordsize="892,789" path="m520,6848l0,6848,0,7637,520,7637,541,7635,600,7602,858,7327,891,7243,883,7197,600,6883,541,6850,520,6848xe" filled="true" fillcolor="#f37b7d" stroked="false">
              <v:path arrowok="t"/>
              <v:fill type="solid"/>
            </v:shape>
            <v:shape style="position:absolute;left:375;top:7107;width:363;height:266" type="#_x0000_t75" stroked="false">
              <v:imagedata r:id="rId1076" o:title=""/>
            </v:shape>
            <v:shape style="position:absolute;left:431;top:7772;width:244;height:3497" type="#_x0000_t75" stroked="false">
              <v:imagedata r:id="rId1059" o:title=""/>
            </v:shape>
            <v:shape style="position:absolute;left:441;top:11633;width:230;height:241" type="#_x0000_t75" stroked="false">
              <v:imagedata r:id="rId1060" o:title=""/>
            </v:shape>
            <v:shape style="position:absolute;left:430;top:11960;width:245;height:240" type="#_x0000_t75" stroked="false">
              <v:imagedata r:id="rId1061" o:title=""/>
            </v:shape>
            <v:shape style="position:absolute;left:424;top:11488;width:253;height:858" coordorigin="424,11489" coordsize="253,858" path="m677,12274l648,12293,617,12307,584,12315,550,12318,515,12315,483,12307,452,12293,424,12274,424,12300,451,12320,481,12334,514,12343,550,12346,585,12343,618,12334,649,12320,652,12318,677,12300,677,12274m677,11534l652,11516,649,11514,618,11500,585,11491,550,11489,514,11491,481,11500,451,11514,424,11534,424,11560,453,11541,483,11527,515,11519,550,11516,585,11519,617,11527,648,11541,677,11560,677,11534e" filled="true" fillcolor="#58595b" stroked="false">
              <v:path arrowok="t"/>
              <v:fill type="solid"/>
            </v:shape>
            <v:shape style="position:absolute;left:43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212</w:t>
                    </w:r>
                  </w:p>
                </w:txbxContent>
              </v:textbox>
              <w10:wrap type="none"/>
            </v:shape>
            <w10:wrap type="none"/>
          </v:group>
        </w:pict>
      </w:r>
      <w:r>
        <w:rPr>
          <w:color w:val="231F20"/>
        </w:rPr>
        <w:t>（二）接觸者調查統計：</w:t>
      </w:r>
    </w:p>
    <w:tbl>
      <w:tblPr>
        <w:tblW w:w="0" w:type="auto"/>
        <w:jc w:val="left"/>
        <w:tblInd w:w="7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25"/>
        <w:gridCol w:w="700"/>
        <w:gridCol w:w="700"/>
        <w:gridCol w:w="700"/>
        <w:gridCol w:w="700"/>
        <w:gridCol w:w="962"/>
        <w:gridCol w:w="711"/>
        <w:gridCol w:w="1239"/>
        <w:gridCol w:w="1189"/>
        <w:gridCol w:w="1152"/>
        <w:gridCol w:w="827"/>
        <w:gridCol w:w="413"/>
      </w:tblGrid>
      <w:tr>
        <w:trPr>
          <w:trHeight w:val="330" w:hRule="atLeast"/>
        </w:trPr>
        <w:tc>
          <w:tcPr>
            <w:tcW w:w="525" w:type="dxa"/>
            <w:vMerge w:val="restart"/>
          </w:tcPr>
          <w:p>
            <w:pPr>
              <w:pStyle w:val="TableParagraph"/>
              <w:spacing w:line="199" w:lineRule="auto" w:before="16"/>
              <w:ind w:left="104" w:right="175"/>
              <w:rPr>
                <w:sz w:val="23"/>
              </w:rPr>
            </w:pPr>
            <w:r>
              <w:rPr>
                <w:color w:val="231F20"/>
                <w:sz w:val="23"/>
              </w:rPr>
              <w:t>個案</w:t>
            </w:r>
          </w:p>
        </w:tc>
        <w:tc>
          <w:tcPr>
            <w:tcW w:w="700" w:type="dxa"/>
            <w:vMerge w:val="restart"/>
          </w:tcPr>
          <w:p>
            <w:pPr>
              <w:pStyle w:val="TableParagraph"/>
              <w:spacing w:line="199" w:lineRule="auto" w:before="16"/>
              <w:ind w:left="104" w:right="117"/>
              <w:jc w:val="both"/>
              <w:rPr>
                <w:sz w:val="23"/>
              </w:rPr>
            </w:pPr>
            <w:r>
              <w:rPr>
                <w:color w:val="231F20"/>
                <w:sz w:val="23"/>
              </w:rPr>
              <w:t>接觸者身分</w:t>
            </w:r>
          </w:p>
        </w:tc>
        <w:tc>
          <w:tcPr>
            <w:tcW w:w="700" w:type="dxa"/>
            <w:vMerge w:val="restart"/>
          </w:tcPr>
          <w:p>
            <w:pPr>
              <w:pStyle w:val="TableParagraph"/>
              <w:spacing w:line="199" w:lineRule="auto" w:before="16"/>
              <w:ind w:left="104" w:right="117"/>
              <w:jc w:val="both"/>
              <w:rPr>
                <w:sz w:val="23"/>
              </w:rPr>
            </w:pPr>
            <w:r>
              <w:rPr>
                <w:color w:val="231F20"/>
                <w:sz w:val="23"/>
              </w:rPr>
              <w:t>接觸者應檢人數</w:t>
            </w:r>
          </w:p>
        </w:tc>
        <w:tc>
          <w:tcPr>
            <w:tcW w:w="4312" w:type="dxa"/>
            <w:gridSpan w:val="5"/>
          </w:tcPr>
          <w:p>
            <w:pPr>
              <w:pStyle w:val="TableParagraph"/>
              <w:spacing w:line="311" w:lineRule="exact"/>
              <w:ind w:left="103"/>
              <w:rPr>
                <w:sz w:val="23"/>
              </w:rPr>
            </w:pPr>
            <w:r>
              <w:rPr>
                <w:color w:val="231F20"/>
                <w:sz w:val="23"/>
              </w:rPr>
              <w:t>第—次 </w:t>
            </w:r>
            <w:r>
              <w:rPr>
                <w:rFonts w:ascii="Times New Roman" w:hAnsi="Times New Roman" w:eastAsia="Times New Roman"/>
                <w:color w:val="231F20"/>
                <w:sz w:val="23"/>
              </w:rPr>
              <w:t>CXR </w:t>
            </w:r>
            <w:r>
              <w:rPr>
                <w:color w:val="231F20"/>
                <w:sz w:val="23"/>
              </w:rPr>
              <w:t>檢查結果</w:t>
            </w:r>
          </w:p>
        </w:tc>
        <w:tc>
          <w:tcPr>
            <w:tcW w:w="1189" w:type="dxa"/>
            <w:vMerge w:val="restart"/>
          </w:tcPr>
          <w:p>
            <w:pPr>
              <w:pStyle w:val="TableParagraph"/>
              <w:spacing w:line="335" w:lineRule="exact"/>
              <w:ind w:left="103"/>
              <w:jc w:val="both"/>
              <w:rPr>
                <w:sz w:val="23"/>
              </w:rPr>
            </w:pPr>
            <w:r>
              <w:rPr>
                <w:rFonts w:ascii="Times New Roman" w:eastAsia="Times New Roman"/>
                <w:color w:val="231F20"/>
                <w:sz w:val="23"/>
              </w:rPr>
              <w:t>IGRA</w:t>
            </w:r>
            <w:r>
              <w:rPr>
                <w:rFonts w:ascii="Times New Roman" w:eastAsia="Times New Roman"/>
                <w:color w:val="231F20"/>
                <w:spacing w:val="24"/>
                <w:sz w:val="23"/>
              </w:rPr>
              <w:t>( </w:t>
            </w:r>
            <w:r>
              <w:rPr>
                <w:color w:val="231F20"/>
                <w:sz w:val="23"/>
              </w:rPr>
              <w:t>未</w:t>
            </w:r>
          </w:p>
          <w:p>
            <w:pPr>
              <w:pStyle w:val="TableParagraph"/>
              <w:spacing w:line="196" w:lineRule="auto" w:before="15"/>
              <w:ind w:left="103" w:right="25"/>
              <w:jc w:val="both"/>
              <w:rPr>
                <w:sz w:val="23"/>
              </w:rPr>
            </w:pPr>
            <w:r>
              <w:rPr>
                <w:color w:val="231F20"/>
                <w:spacing w:val="15"/>
                <w:sz w:val="23"/>
              </w:rPr>
              <w:t>滿五歲以</w:t>
            </w:r>
            <w:r>
              <w:rPr>
                <w:rFonts w:ascii="Times New Roman" w:eastAsia="Times New Roman"/>
                <w:color w:val="231F20"/>
                <w:sz w:val="23"/>
              </w:rPr>
              <w:t>TST</w:t>
            </w:r>
            <w:r>
              <w:rPr>
                <w:rFonts w:ascii="Times New Roman" w:eastAsia="Times New Roman"/>
                <w:color w:val="231F20"/>
                <w:spacing w:val="-19"/>
                <w:sz w:val="23"/>
              </w:rPr>
              <w:t> </w:t>
            </w:r>
            <w:r>
              <w:rPr>
                <w:color w:val="231F20"/>
                <w:sz w:val="23"/>
              </w:rPr>
              <w:t>為 優先 </w:t>
            </w:r>
            <w:r>
              <w:rPr>
                <w:rFonts w:ascii="Times New Roman" w:eastAsia="Times New Roman"/>
                <w:color w:val="231F20"/>
                <w:sz w:val="23"/>
              </w:rPr>
              <w:t>) </w:t>
            </w:r>
            <w:r>
              <w:rPr>
                <w:color w:val="231F20"/>
                <w:spacing w:val="8"/>
                <w:sz w:val="23"/>
              </w:rPr>
              <w:t>完 成</w:t>
            </w:r>
            <w:r>
              <w:rPr>
                <w:color w:val="231F20"/>
                <w:spacing w:val="3"/>
                <w:sz w:val="23"/>
              </w:rPr>
              <w:t> </w:t>
            </w:r>
          </w:p>
          <w:p>
            <w:pPr>
              <w:pStyle w:val="TableParagraph"/>
              <w:spacing w:line="297" w:lineRule="exact"/>
              <w:ind w:left="103"/>
              <w:rPr>
                <w:sz w:val="23"/>
              </w:rPr>
            </w:pPr>
            <w:r>
              <w:rPr>
                <w:color w:val="231F20"/>
                <w:sz w:val="23"/>
              </w:rPr>
              <w:t>數（</w:t>
            </w:r>
            <w:r>
              <w:rPr>
                <w:rFonts w:ascii="Times New Roman" w:eastAsia="Times New Roman"/>
                <w:color w:val="231F20"/>
                <w:sz w:val="23"/>
              </w:rPr>
              <w:t>%</w:t>
            </w:r>
            <w:r>
              <w:rPr>
                <w:color w:val="231F20"/>
                <w:sz w:val="23"/>
              </w:rPr>
              <w:t>）</w:t>
            </w:r>
          </w:p>
        </w:tc>
        <w:tc>
          <w:tcPr>
            <w:tcW w:w="1152" w:type="dxa"/>
            <w:vMerge w:val="restart"/>
          </w:tcPr>
          <w:p>
            <w:pPr>
              <w:pStyle w:val="TableParagraph"/>
              <w:spacing w:line="335" w:lineRule="exact"/>
              <w:ind w:left="103"/>
              <w:jc w:val="both"/>
              <w:rPr>
                <w:sz w:val="23"/>
              </w:rPr>
            </w:pPr>
            <w:r>
              <w:rPr>
                <w:rFonts w:ascii="Times New Roman" w:eastAsia="Times New Roman"/>
                <w:color w:val="231F20"/>
                <w:sz w:val="23"/>
              </w:rPr>
              <w:t>IGRA</w:t>
            </w:r>
            <w:r>
              <w:rPr>
                <w:rFonts w:ascii="Times New Roman" w:eastAsia="Times New Roman"/>
                <w:color w:val="231F20"/>
                <w:spacing w:val="6"/>
                <w:sz w:val="23"/>
              </w:rPr>
              <w:t>( </w:t>
            </w:r>
            <w:r>
              <w:rPr>
                <w:color w:val="231F20"/>
                <w:sz w:val="23"/>
              </w:rPr>
              <w:t>未</w:t>
            </w:r>
          </w:p>
          <w:p>
            <w:pPr>
              <w:pStyle w:val="TableParagraph"/>
              <w:spacing w:line="196" w:lineRule="auto" w:before="15"/>
              <w:ind w:left="103" w:right="39"/>
              <w:jc w:val="both"/>
              <w:rPr>
                <w:sz w:val="23"/>
              </w:rPr>
            </w:pPr>
            <w:r>
              <w:rPr>
                <w:color w:val="231F20"/>
                <w:spacing w:val="3"/>
                <w:sz w:val="23"/>
              </w:rPr>
              <w:t>滿五歲以</w:t>
            </w:r>
            <w:r>
              <w:rPr>
                <w:rFonts w:ascii="Times New Roman" w:eastAsia="Times New Roman"/>
                <w:color w:val="231F20"/>
                <w:sz w:val="23"/>
              </w:rPr>
              <w:t>TST</w:t>
            </w:r>
            <w:r>
              <w:rPr>
                <w:rFonts w:ascii="Times New Roman" w:eastAsia="Times New Roman"/>
                <w:color w:val="231F20"/>
                <w:spacing w:val="9"/>
                <w:sz w:val="23"/>
              </w:rPr>
              <w:t> </w:t>
            </w:r>
            <w:r>
              <w:rPr>
                <w:color w:val="231F20"/>
                <w:sz w:val="23"/>
              </w:rPr>
              <w:t>為優</w:t>
            </w:r>
            <w:r>
              <w:rPr>
                <w:color w:val="231F20"/>
                <w:spacing w:val="54"/>
                <w:sz w:val="23"/>
              </w:rPr>
              <w:t>先</w:t>
            </w:r>
            <w:r>
              <w:rPr>
                <w:rFonts w:ascii="Times New Roman" w:eastAsia="Times New Roman"/>
                <w:color w:val="231F20"/>
                <w:spacing w:val="3"/>
                <w:sz w:val="23"/>
              </w:rPr>
              <w:t>) </w:t>
            </w:r>
            <w:r>
              <w:rPr>
                <w:color w:val="231F20"/>
                <w:spacing w:val="27"/>
                <w:sz w:val="23"/>
              </w:rPr>
              <w:t>陽性</w:t>
            </w:r>
            <w:r>
              <w:rPr>
                <w:color w:val="231F20"/>
                <w:spacing w:val="-10"/>
                <w:sz w:val="23"/>
              </w:rPr>
              <w:t> </w:t>
            </w:r>
          </w:p>
          <w:p>
            <w:pPr>
              <w:pStyle w:val="TableParagraph"/>
              <w:spacing w:line="297" w:lineRule="exact"/>
              <w:ind w:left="103" w:right="-29"/>
              <w:rPr>
                <w:sz w:val="23"/>
              </w:rPr>
            </w:pPr>
            <w:r>
              <w:rPr>
                <w:color w:val="231F20"/>
                <w:spacing w:val="-34"/>
                <w:sz w:val="23"/>
              </w:rPr>
              <w:t>人數</w:t>
            </w:r>
            <w:r>
              <w:rPr>
                <w:color w:val="231F20"/>
                <w:spacing w:val="-4"/>
                <w:sz w:val="23"/>
              </w:rPr>
              <w:t>（</w:t>
            </w:r>
            <w:r>
              <w:rPr>
                <w:rFonts w:ascii="Times New Roman" w:eastAsia="Times New Roman"/>
                <w:color w:val="231F20"/>
                <w:spacing w:val="-4"/>
                <w:sz w:val="23"/>
              </w:rPr>
              <w:t>%</w:t>
            </w:r>
            <w:r>
              <w:rPr>
                <w:color w:val="231F20"/>
                <w:spacing w:val="-4"/>
                <w:sz w:val="23"/>
              </w:rPr>
              <w:t>）</w:t>
            </w:r>
          </w:p>
        </w:tc>
        <w:tc>
          <w:tcPr>
            <w:tcW w:w="827" w:type="dxa"/>
            <w:vMerge w:val="restart"/>
          </w:tcPr>
          <w:p>
            <w:pPr>
              <w:pStyle w:val="TableParagraph"/>
              <w:spacing w:before="30"/>
              <w:ind w:left="103"/>
              <w:rPr>
                <w:rFonts w:ascii="Times New Roman"/>
                <w:sz w:val="23"/>
              </w:rPr>
            </w:pPr>
            <w:r>
              <w:rPr>
                <w:rFonts w:ascii="Times New Roman"/>
                <w:color w:val="231F20"/>
                <w:sz w:val="23"/>
              </w:rPr>
              <w:t>LTBI</w:t>
            </w:r>
          </w:p>
          <w:p>
            <w:pPr>
              <w:pStyle w:val="TableParagraph"/>
              <w:spacing w:line="365" w:lineRule="exact" w:before="6"/>
              <w:ind w:left="103"/>
              <w:rPr>
                <w:sz w:val="23"/>
              </w:rPr>
            </w:pPr>
            <w:r>
              <w:rPr>
                <w:color w:val="231F20"/>
                <w:spacing w:val="6"/>
                <w:sz w:val="23"/>
              </w:rPr>
              <w:t>治  療</w:t>
            </w:r>
          </w:p>
          <w:p>
            <w:pPr>
              <w:pStyle w:val="TableParagraph"/>
              <w:spacing w:line="330" w:lineRule="exact"/>
              <w:ind w:left="103"/>
              <w:rPr>
                <w:sz w:val="23"/>
              </w:rPr>
            </w:pPr>
            <w:r>
              <w:rPr>
                <w:color w:val="231F20"/>
                <w:spacing w:val="6"/>
                <w:sz w:val="23"/>
              </w:rPr>
              <w:t>人  數</w:t>
            </w:r>
          </w:p>
          <w:p>
            <w:pPr>
              <w:pStyle w:val="TableParagraph"/>
              <w:spacing w:line="365" w:lineRule="exact"/>
              <w:ind w:left="103"/>
              <w:rPr>
                <w:sz w:val="23"/>
              </w:rPr>
            </w:pPr>
            <w:r>
              <w:rPr>
                <w:color w:val="231F20"/>
                <w:sz w:val="23"/>
              </w:rPr>
              <w:t>（</w:t>
            </w:r>
            <w:r>
              <w:rPr>
                <w:rFonts w:ascii="Times New Roman" w:eastAsia="Times New Roman"/>
                <w:color w:val="231F20"/>
                <w:sz w:val="23"/>
              </w:rPr>
              <w:t>%</w:t>
            </w:r>
            <w:r>
              <w:rPr>
                <w:color w:val="231F20"/>
                <w:sz w:val="23"/>
              </w:rPr>
              <w:t>）</w:t>
            </w:r>
          </w:p>
        </w:tc>
        <w:tc>
          <w:tcPr>
            <w:tcW w:w="413" w:type="dxa"/>
            <w:vMerge w:val="restart"/>
          </w:tcPr>
          <w:p>
            <w:pPr>
              <w:pStyle w:val="TableParagraph"/>
              <w:spacing w:line="199" w:lineRule="auto" w:before="16"/>
              <w:ind w:left="103" w:right="64"/>
              <w:rPr>
                <w:sz w:val="23"/>
              </w:rPr>
            </w:pPr>
            <w:r>
              <w:rPr>
                <w:color w:val="231F20"/>
                <w:sz w:val="23"/>
              </w:rPr>
              <w:t>備註</w:t>
            </w:r>
          </w:p>
        </w:tc>
      </w:tr>
      <w:tr>
        <w:trPr>
          <w:trHeight w:val="1311" w:hRule="atLeast"/>
        </w:trPr>
        <w:tc>
          <w:tcPr>
            <w:tcW w:w="525" w:type="dxa"/>
            <w:vMerge/>
            <w:tcBorders>
              <w:top w:val="nil"/>
            </w:tcBorders>
          </w:tcPr>
          <w:p>
            <w:pPr>
              <w:rPr>
                <w:sz w:val="2"/>
                <w:szCs w:val="2"/>
              </w:rPr>
            </w:pPr>
          </w:p>
        </w:tc>
        <w:tc>
          <w:tcPr>
            <w:tcW w:w="700" w:type="dxa"/>
            <w:vMerge/>
            <w:tcBorders>
              <w:top w:val="nil"/>
            </w:tcBorders>
          </w:tcPr>
          <w:p>
            <w:pPr>
              <w:rPr>
                <w:sz w:val="2"/>
                <w:szCs w:val="2"/>
              </w:rPr>
            </w:pPr>
          </w:p>
        </w:tc>
        <w:tc>
          <w:tcPr>
            <w:tcW w:w="700" w:type="dxa"/>
            <w:vMerge/>
            <w:tcBorders>
              <w:top w:val="nil"/>
            </w:tcBorders>
          </w:tcPr>
          <w:p>
            <w:pPr>
              <w:rPr>
                <w:sz w:val="2"/>
                <w:szCs w:val="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vMerge/>
            <w:tcBorders>
              <w:top w:val="nil"/>
            </w:tcBorders>
          </w:tcPr>
          <w:p>
            <w:pPr>
              <w:rPr>
                <w:sz w:val="2"/>
                <w:szCs w:val="2"/>
              </w:rPr>
            </w:pPr>
          </w:p>
        </w:tc>
        <w:tc>
          <w:tcPr>
            <w:tcW w:w="1152" w:type="dxa"/>
            <w:vMerge/>
            <w:tcBorders>
              <w:top w:val="nil"/>
            </w:tcBorders>
          </w:tcPr>
          <w:p>
            <w:pPr>
              <w:rPr>
                <w:sz w:val="2"/>
                <w:szCs w:val="2"/>
              </w:rPr>
            </w:pPr>
          </w:p>
        </w:tc>
        <w:tc>
          <w:tcPr>
            <w:tcW w:w="827" w:type="dxa"/>
            <w:vMerge/>
            <w:tcBorders>
              <w:top w:val="nil"/>
            </w:tcBorders>
          </w:tcPr>
          <w:p>
            <w:pPr>
              <w:rPr>
                <w:sz w:val="2"/>
                <w:szCs w:val="2"/>
              </w:rPr>
            </w:pPr>
          </w:p>
        </w:tc>
        <w:tc>
          <w:tcPr>
            <w:tcW w:w="413" w:type="dxa"/>
            <w:vMerge/>
            <w:tcBorders>
              <w:top w:val="nil"/>
            </w:tcBorders>
          </w:tcPr>
          <w:p>
            <w:pPr>
              <w:rPr>
                <w:sz w:val="2"/>
                <w:szCs w:val="2"/>
              </w:rPr>
            </w:pPr>
          </w:p>
        </w:tc>
      </w:tr>
      <w:tr>
        <w:trPr>
          <w:trHeight w:val="349" w:hRule="atLeast"/>
        </w:trPr>
        <w:tc>
          <w:tcPr>
            <w:tcW w:w="525" w:type="dxa"/>
            <w:vMerge w:val="restart"/>
          </w:tcPr>
          <w:p>
            <w:pPr>
              <w:pStyle w:val="TableParagraph"/>
              <w:spacing w:line="385" w:lineRule="exact"/>
              <w:ind w:left="69"/>
              <w:rPr>
                <w:rFonts w:ascii="Times New Roman" w:eastAsia="Times New Roman"/>
                <w:sz w:val="23"/>
              </w:rPr>
            </w:pPr>
            <w:r>
              <w:rPr>
                <w:color w:val="231F20"/>
                <w:sz w:val="23"/>
              </w:rPr>
              <w:t>案</w:t>
            </w:r>
            <w:r>
              <w:rPr>
                <w:rFonts w:ascii="Times New Roman" w:eastAsia="Times New Roman"/>
                <w:color w:val="231F20"/>
                <w:sz w:val="23"/>
              </w:rPr>
              <w:t>1</w:t>
            </w:r>
          </w:p>
        </w:tc>
        <w:tc>
          <w:tcPr>
            <w:tcW w:w="700" w:type="dxa"/>
          </w:tcPr>
          <w:p>
            <w:pPr>
              <w:pStyle w:val="TableParagraph"/>
              <w:spacing w:line="329" w:lineRule="exact"/>
              <w:ind w:left="88" w:right="100"/>
              <w:jc w:val="center"/>
              <w:rPr>
                <w:sz w:val="23"/>
              </w:rPr>
            </w:pPr>
            <w:r>
              <w:rPr>
                <w:color w:val="231F20"/>
                <w:sz w:val="23"/>
              </w:rPr>
              <w:t>家戶</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1050" w:hRule="atLeast"/>
        </w:trPr>
        <w:tc>
          <w:tcPr>
            <w:tcW w:w="525" w:type="dxa"/>
            <w:vMerge/>
            <w:tcBorders>
              <w:top w:val="nil"/>
            </w:tcBorders>
          </w:tcPr>
          <w:p>
            <w:pPr>
              <w:rPr>
                <w:sz w:val="2"/>
                <w:szCs w:val="2"/>
              </w:rPr>
            </w:pPr>
          </w:p>
        </w:tc>
        <w:tc>
          <w:tcPr>
            <w:tcW w:w="700" w:type="dxa"/>
          </w:tcPr>
          <w:p>
            <w:pPr>
              <w:pStyle w:val="TableParagraph"/>
              <w:spacing w:line="361" w:lineRule="exact"/>
              <w:ind w:left="104"/>
              <w:rPr>
                <w:sz w:val="23"/>
              </w:rPr>
            </w:pPr>
            <w:r>
              <w:rPr>
                <w:color w:val="231F20"/>
                <w:sz w:val="23"/>
              </w:rPr>
              <w:t>同住</w:t>
            </w:r>
          </w:p>
          <w:p>
            <w:pPr>
              <w:pStyle w:val="TableParagraph"/>
              <w:spacing w:line="350" w:lineRule="exact"/>
              <w:ind w:left="104"/>
              <w:rPr>
                <w:sz w:val="23"/>
              </w:rPr>
            </w:pPr>
            <w:r>
              <w:rPr>
                <w:color w:val="231F20"/>
                <w:sz w:val="23"/>
              </w:rPr>
              <w:t>（室</w:t>
            </w:r>
          </w:p>
          <w:p>
            <w:pPr>
              <w:pStyle w:val="TableParagraph"/>
              <w:spacing w:line="320" w:lineRule="exact"/>
              <w:ind w:left="104"/>
              <w:rPr>
                <w:sz w:val="23"/>
              </w:rPr>
            </w:pPr>
            <w:r>
              <w:rPr>
                <w:color w:val="231F20"/>
                <w:sz w:val="23"/>
              </w:rPr>
              <w:t>友）</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tcBorders>
              <w:top w:val="nil"/>
            </w:tcBorders>
          </w:tcPr>
          <w:p>
            <w:pPr>
              <w:rPr>
                <w:sz w:val="2"/>
                <w:szCs w:val="2"/>
              </w:rPr>
            </w:pPr>
          </w:p>
        </w:tc>
        <w:tc>
          <w:tcPr>
            <w:tcW w:w="700" w:type="dxa"/>
          </w:tcPr>
          <w:p>
            <w:pPr>
              <w:pStyle w:val="TableParagraph"/>
              <w:spacing w:line="329" w:lineRule="exact"/>
              <w:ind w:left="88" w:right="100"/>
              <w:jc w:val="center"/>
              <w:rPr>
                <w:sz w:val="23"/>
              </w:rPr>
            </w:pPr>
            <w:r>
              <w:rPr>
                <w:color w:val="231F20"/>
                <w:sz w:val="23"/>
              </w:rPr>
              <w:t>班級</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tcBorders>
              <w:top w:val="nil"/>
            </w:tcBorders>
          </w:tcPr>
          <w:p>
            <w:pPr>
              <w:rPr>
                <w:sz w:val="2"/>
                <w:szCs w:val="2"/>
              </w:rPr>
            </w:pPr>
          </w:p>
        </w:tc>
        <w:tc>
          <w:tcPr>
            <w:tcW w:w="700" w:type="dxa"/>
          </w:tcPr>
          <w:p>
            <w:pPr>
              <w:pStyle w:val="TableParagraph"/>
              <w:spacing w:line="329" w:lineRule="exact"/>
              <w:ind w:left="88" w:right="100"/>
              <w:jc w:val="center"/>
              <w:rPr>
                <w:sz w:val="23"/>
              </w:rPr>
            </w:pPr>
            <w:r>
              <w:rPr>
                <w:color w:val="231F20"/>
                <w:sz w:val="23"/>
              </w:rPr>
              <w:t>社團</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50" w:hRule="atLeast"/>
        </w:trPr>
        <w:tc>
          <w:tcPr>
            <w:tcW w:w="525" w:type="dxa"/>
            <w:vMerge/>
            <w:tcBorders>
              <w:top w:val="nil"/>
            </w:tcBorders>
          </w:tcPr>
          <w:p>
            <w:pPr>
              <w:rPr>
                <w:sz w:val="2"/>
                <w:szCs w:val="2"/>
              </w:rPr>
            </w:pPr>
          </w:p>
        </w:tc>
        <w:tc>
          <w:tcPr>
            <w:tcW w:w="700" w:type="dxa"/>
          </w:tcPr>
          <w:p>
            <w:pPr>
              <w:pStyle w:val="TableParagraph"/>
              <w:spacing w:line="330" w:lineRule="exact"/>
              <w:ind w:left="88" w:right="100"/>
              <w:jc w:val="center"/>
              <w:rPr>
                <w:sz w:val="23"/>
              </w:rPr>
            </w:pPr>
            <w:r>
              <w:rPr>
                <w:color w:val="231F20"/>
                <w:sz w:val="23"/>
              </w:rPr>
              <w:t>校車</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tcBorders>
              <w:top w:val="nil"/>
            </w:tcBorders>
          </w:tcPr>
          <w:p>
            <w:pPr>
              <w:rPr>
                <w:sz w:val="2"/>
                <w:szCs w:val="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val="restart"/>
          </w:tcPr>
          <w:p>
            <w:pPr>
              <w:pStyle w:val="TableParagraph"/>
              <w:spacing w:line="385" w:lineRule="exact"/>
              <w:ind w:left="69"/>
              <w:rPr>
                <w:rFonts w:ascii="Times New Roman" w:eastAsia="Times New Roman"/>
                <w:sz w:val="23"/>
              </w:rPr>
            </w:pPr>
            <w:r>
              <w:rPr>
                <w:color w:val="231F20"/>
                <w:sz w:val="23"/>
              </w:rPr>
              <w:t>案</w:t>
            </w:r>
            <w:r>
              <w:rPr>
                <w:rFonts w:ascii="Times New Roman" w:eastAsia="Times New Roman"/>
                <w:color w:val="231F20"/>
                <w:sz w:val="23"/>
              </w:rPr>
              <w:t>2</w:t>
            </w:r>
          </w:p>
        </w:tc>
        <w:tc>
          <w:tcPr>
            <w:tcW w:w="700" w:type="dxa"/>
          </w:tcPr>
          <w:p>
            <w:pPr>
              <w:pStyle w:val="TableParagraph"/>
              <w:spacing w:line="329" w:lineRule="exact"/>
              <w:ind w:left="88" w:right="100"/>
              <w:jc w:val="center"/>
              <w:rPr>
                <w:sz w:val="23"/>
              </w:rPr>
            </w:pPr>
            <w:r>
              <w:rPr>
                <w:color w:val="231F20"/>
                <w:sz w:val="23"/>
              </w:rPr>
              <w:t>家戶</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1050" w:hRule="atLeast"/>
        </w:trPr>
        <w:tc>
          <w:tcPr>
            <w:tcW w:w="525" w:type="dxa"/>
            <w:vMerge/>
            <w:tcBorders>
              <w:top w:val="nil"/>
            </w:tcBorders>
          </w:tcPr>
          <w:p>
            <w:pPr>
              <w:rPr>
                <w:sz w:val="2"/>
                <w:szCs w:val="2"/>
              </w:rPr>
            </w:pPr>
          </w:p>
        </w:tc>
        <w:tc>
          <w:tcPr>
            <w:tcW w:w="700" w:type="dxa"/>
          </w:tcPr>
          <w:p>
            <w:pPr>
              <w:pStyle w:val="TableParagraph"/>
              <w:spacing w:line="361" w:lineRule="exact"/>
              <w:ind w:left="104"/>
              <w:rPr>
                <w:sz w:val="23"/>
              </w:rPr>
            </w:pPr>
            <w:r>
              <w:rPr>
                <w:color w:val="231F20"/>
                <w:sz w:val="23"/>
              </w:rPr>
              <w:t>同住</w:t>
            </w:r>
          </w:p>
          <w:p>
            <w:pPr>
              <w:pStyle w:val="TableParagraph"/>
              <w:spacing w:line="350" w:lineRule="exact"/>
              <w:ind w:left="104"/>
              <w:rPr>
                <w:sz w:val="23"/>
              </w:rPr>
            </w:pPr>
            <w:r>
              <w:rPr>
                <w:color w:val="231F20"/>
                <w:sz w:val="23"/>
              </w:rPr>
              <w:t>（室</w:t>
            </w:r>
          </w:p>
          <w:p>
            <w:pPr>
              <w:pStyle w:val="TableParagraph"/>
              <w:spacing w:line="320" w:lineRule="exact"/>
              <w:ind w:left="104"/>
              <w:rPr>
                <w:sz w:val="23"/>
              </w:rPr>
            </w:pPr>
            <w:r>
              <w:rPr>
                <w:color w:val="231F20"/>
                <w:sz w:val="23"/>
              </w:rPr>
              <w:t>友）</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tcBorders>
              <w:top w:val="nil"/>
            </w:tcBorders>
          </w:tcPr>
          <w:p>
            <w:pPr>
              <w:rPr>
                <w:sz w:val="2"/>
                <w:szCs w:val="2"/>
              </w:rPr>
            </w:pPr>
          </w:p>
        </w:tc>
        <w:tc>
          <w:tcPr>
            <w:tcW w:w="700" w:type="dxa"/>
          </w:tcPr>
          <w:p>
            <w:pPr>
              <w:pStyle w:val="TableParagraph"/>
              <w:spacing w:line="329" w:lineRule="exact"/>
              <w:ind w:left="88" w:right="100"/>
              <w:jc w:val="center"/>
              <w:rPr>
                <w:sz w:val="23"/>
              </w:rPr>
            </w:pPr>
            <w:r>
              <w:rPr>
                <w:color w:val="231F20"/>
                <w:sz w:val="23"/>
              </w:rPr>
              <w:t>班級</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tcBorders>
              <w:top w:val="nil"/>
            </w:tcBorders>
          </w:tcPr>
          <w:p>
            <w:pPr>
              <w:rPr>
                <w:sz w:val="2"/>
                <w:szCs w:val="2"/>
              </w:rPr>
            </w:pPr>
          </w:p>
        </w:tc>
        <w:tc>
          <w:tcPr>
            <w:tcW w:w="700" w:type="dxa"/>
          </w:tcPr>
          <w:p>
            <w:pPr>
              <w:pStyle w:val="TableParagraph"/>
              <w:spacing w:line="329" w:lineRule="exact"/>
              <w:ind w:left="88" w:right="100"/>
              <w:jc w:val="center"/>
              <w:rPr>
                <w:sz w:val="23"/>
              </w:rPr>
            </w:pPr>
            <w:r>
              <w:rPr>
                <w:color w:val="231F20"/>
                <w:sz w:val="23"/>
              </w:rPr>
              <w:t>社團</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50" w:hRule="atLeast"/>
        </w:trPr>
        <w:tc>
          <w:tcPr>
            <w:tcW w:w="525" w:type="dxa"/>
            <w:vMerge/>
            <w:tcBorders>
              <w:top w:val="nil"/>
            </w:tcBorders>
          </w:tcPr>
          <w:p>
            <w:pPr>
              <w:rPr>
                <w:sz w:val="2"/>
                <w:szCs w:val="2"/>
              </w:rPr>
            </w:pPr>
          </w:p>
        </w:tc>
        <w:tc>
          <w:tcPr>
            <w:tcW w:w="700" w:type="dxa"/>
          </w:tcPr>
          <w:p>
            <w:pPr>
              <w:pStyle w:val="TableParagraph"/>
              <w:spacing w:line="330" w:lineRule="exact"/>
              <w:ind w:left="88" w:right="100"/>
              <w:jc w:val="center"/>
              <w:rPr>
                <w:sz w:val="23"/>
              </w:rPr>
            </w:pPr>
            <w:r>
              <w:rPr>
                <w:color w:val="231F20"/>
                <w:sz w:val="23"/>
              </w:rPr>
              <w:t>校車</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tcBorders>
              <w:top w:val="nil"/>
            </w:tcBorders>
          </w:tcPr>
          <w:p>
            <w:pPr>
              <w:rPr>
                <w:sz w:val="2"/>
                <w:szCs w:val="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val="restart"/>
          </w:tcPr>
          <w:p>
            <w:pPr>
              <w:pStyle w:val="TableParagraph"/>
              <w:spacing w:line="385" w:lineRule="exact"/>
              <w:ind w:left="69"/>
              <w:rPr>
                <w:rFonts w:ascii="Times New Roman" w:eastAsia="Times New Roman"/>
                <w:sz w:val="23"/>
              </w:rPr>
            </w:pPr>
            <w:r>
              <w:rPr>
                <w:color w:val="231F20"/>
                <w:sz w:val="23"/>
              </w:rPr>
              <w:t>案</w:t>
            </w:r>
            <w:r>
              <w:rPr>
                <w:rFonts w:ascii="Times New Roman" w:eastAsia="Times New Roman"/>
                <w:color w:val="231F20"/>
                <w:sz w:val="23"/>
              </w:rPr>
              <w:t>3</w:t>
            </w:r>
          </w:p>
        </w:tc>
        <w:tc>
          <w:tcPr>
            <w:tcW w:w="700" w:type="dxa"/>
          </w:tcPr>
          <w:p>
            <w:pPr>
              <w:pStyle w:val="TableParagraph"/>
              <w:spacing w:line="329" w:lineRule="exact"/>
              <w:ind w:left="88" w:right="100"/>
              <w:jc w:val="center"/>
              <w:rPr>
                <w:sz w:val="23"/>
              </w:rPr>
            </w:pPr>
            <w:r>
              <w:rPr>
                <w:color w:val="231F20"/>
                <w:sz w:val="23"/>
              </w:rPr>
              <w:t>家戶</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1050" w:hRule="atLeast"/>
        </w:trPr>
        <w:tc>
          <w:tcPr>
            <w:tcW w:w="525" w:type="dxa"/>
            <w:vMerge/>
            <w:tcBorders>
              <w:top w:val="nil"/>
            </w:tcBorders>
          </w:tcPr>
          <w:p>
            <w:pPr>
              <w:rPr>
                <w:sz w:val="2"/>
                <w:szCs w:val="2"/>
              </w:rPr>
            </w:pPr>
          </w:p>
        </w:tc>
        <w:tc>
          <w:tcPr>
            <w:tcW w:w="700" w:type="dxa"/>
          </w:tcPr>
          <w:p>
            <w:pPr>
              <w:pStyle w:val="TableParagraph"/>
              <w:spacing w:line="361" w:lineRule="exact"/>
              <w:ind w:left="104"/>
              <w:rPr>
                <w:sz w:val="23"/>
              </w:rPr>
            </w:pPr>
            <w:r>
              <w:rPr>
                <w:color w:val="231F20"/>
                <w:sz w:val="23"/>
              </w:rPr>
              <w:t>同住</w:t>
            </w:r>
          </w:p>
          <w:p>
            <w:pPr>
              <w:pStyle w:val="TableParagraph"/>
              <w:spacing w:line="350" w:lineRule="exact"/>
              <w:ind w:left="104"/>
              <w:rPr>
                <w:sz w:val="23"/>
              </w:rPr>
            </w:pPr>
            <w:r>
              <w:rPr>
                <w:color w:val="231F20"/>
                <w:sz w:val="23"/>
              </w:rPr>
              <w:t>（室</w:t>
            </w:r>
          </w:p>
          <w:p>
            <w:pPr>
              <w:pStyle w:val="TableParagraph"/>
              <w:spacing w:line="320" w:lineRule="exact"/>
              <w:ind w:left="104"/>
              <w:rPr>
                <w:sz w:val="23"/>
              </w:rPr>
            </w:pPr>
            <w:r>
              <w:rPr>
                <w:color w:val="231F20"/>
                <w:sz w:val="23"/>
              </w:rPr>
              <w:t>友）</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tcBorders>
              <w:top w:val="nil"/>
            </w:tcBorders>
          </w:tcPr>
          <w:p>
            <w:pPr>
              <w:rPr>
                <w:sz w:val="2"/>
                <w:szCs w:val="2"/>
              </w:rPr>
            </w:pPr>
          </w:p>
        </w:tc>
        <w:tc>
          <w:tcPr>
            <w:tcW w:w="700" w:type="dxa"/>
          </w:tcPr>
          <w:p>
            <w:pPr>
              <w:pStyle w:val="TableParagraph"/>
              <w:spacing w:line="329" w:lineRule="exact"/>
              <w:ind w:left="88" w:right="100"/>
              <w:jc w:val="center"/>
              <w:rPr>
                <w:sz w:val="23"/>
              </w:rPr>
            </w:pPr>
            <w:r>
              <w:rPr>
                <w:color w:val="231F20"/>
                <w:sz w:val="23"/>
              </w:rPr>
              <w:t>班級</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tcBorders>
              <w:top w:val="nil"/>
            </w:tcBorders>
          </w:tcPr>
          <w:p>
            <w:pPr>
              <w:rPr>
                <w:sz w:val="2"/>
                <w:szCs w:val="2"/>
              </w:rPr>
            </w:pPr>
          </w:p>
        </w:tc>
        <w:tc>
          <w:tcPr>
            <w:tcW w:w="700" w:type="dxa"/>
          </w:tcPr>
          <w:p>
            <w:pPr>
              <w:pStyle w:val="TableParagraph"/>
              <w:spacing w:line="329" w:lineRule="exact"/>
              <w:ind w:left="88" w:right="100"/>
              <w:jc w:val="center"/>
              <w:rPr>
                <w:sz w:val="23"/>
              </w:rPr>
            </w:pPr>
            <w:r>
              <w:rPr>
                <w:color w:val="231F20"/>
                <w:sz w:val="23"/>
              </w:rPr>
              <w:t>社團</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50" w:hRule="atLeast"/>
        </w:trPr>
        <w:tc>
          <w:tcPr>
            <w:tcW w:w="525" w:type="dxa"/>
            <w:vMerge/>
            <w:tcBorders>
              <w:top w:val="nil"/>
            </w:tcBorders>
          </w:tcPr>
          <w:p>
            <w:pPr>
              <w:rPr>
                <w:sz w:val="2"/>
                <w:szCs w:val="2"/>
              </w:rPr>
            </w:pPr>
          </w:p>
        </w:tc>
        <w:tc>
          <w:tcPr>
            <w:tcW w:w="700" w:type="dxa"/>
          </w:tcPr>
          <w:p>
            <w:pPr>
              <w:pStyle w:val="TableParagraph"/>
              <w:spacing w:line="330" w:lineRule="exact"/>
              <w:ind w:left="88" w:right="100"/>
              <w:jc w:val="center"/>
              <w:rPr>
                <w:sz w:val="23"/>
              </w:rPr>
            </w:pPr>
            <w:r>
              <w:rPr>
                <w:color w:val="231F20"/>
                <w:sz w:val="23"/>
              </w:rPr>
              <w:t>校車</w:t>
            </w: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r>
        <w:trPr>
          <w:trHeight w:val="349" w:hRule="atLeast"/>
        </w:trPr>
        <w:tc>
          <w:tcPr>
            <w:tcW w:w="525" w:type="dxa"/>
            <w:vMerge/>
            <w:tcBorders>
              <w:top w:val="nil"/>
            </w:tcBorders>
          </w:tcPr>
          <w:p>
            <w:pPr>
              <w:rPr>
                <w:sz w:val="2"/>
                <w:szCs w:val="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700" w:type="dxa"/>
          </w:tcPr>
          <w:p>
            <w:pPr>
              <w:pStyle w:val="TableParagraph"/>
              <w:rPr>
                <w:rFonts w:ascii="Times New Roman"/>
                <w:sz w:val="22"/>
              </w:rPr>
            </w:pPr>
          </w:p>
        </w:tc>
        <w:tc>
          <w:tcPr>
            <w:tcW w:w="962" w:type="dxa"/>
          </w:tcPr>
          <w:p>
            <w:pPr>
              <w:pStyle w:val="TableParagraph"/>
              <w:rPr>
                <w:rFonts w:ascii="Times New Roman"/>
                <w:sz w:val="22"/>
              </w:rPr>
            </w:pPr>
          </w:p>
        </w:tc>
        <w:tc>
          <w:tcPr>
            <w:tcW w:w="711" w:type="dxa"/>
          </w:tcPr>
          <w:p>
            <w:pPr>
              <w:pStyle w:val="TableParagraph"/>
              <w:rPr>
                <w:rFonts w:ascii="Times New Roman"/>
                <w:sz w:val="22"/>
              </w:rPr>
            </w:pPr>
          </w:p>
        </w:tc>
        <w:tc>
          <w:tcPr>
            <w:tcW w:w="1239" w:type="dxa"/>
          </w:tcPr>
          <w:p>
            <w:pPr>
              <w:pStyle w:val="TableParagraph"/>
              <w:rPr>
                <w:rFonts w:ascii="Times New Roman"/>
                <w:sz w:val="22"/>
              </w:rPr>
            </w:pPr>
          </w:p>
        </w:tc>
        <w:tc>
          <w:tcPr>
            <w:tcW w:w="1189" w:type="dxa"/>
          </w:tcPr>
          <w:p>
            <w:pPr>
              <w:pStyle w:val="TableParagraph"/>
              <w:rPr>
                <w:rFonts w:ascii="Times New Roman"/>
                <w:sz w:val="22"/>
              </w:rPr>
            </w:pPr>
          </w:p>
        </w:tc>
        <w:tc>
          <w:tcPr>
            <w:tcW w:w="1152" w:type="dxa"/>
          </w:tcPr>
          <w:p>
            <w:pPr>
              <w:pStyle w:val="TableParagraph"/>
              <w:rPr>
                <w:rFonts w:ascii="Times New Roman"/>
                <w:sz w:val="22"/>
              </w:rPr>
            </w:pPr>
          </w:p>
        </w:tc>
        <w:tc>
          <w:tcPr>
            <w:tcW w:w="827" w:type="dxa"/>
          </w:tcPr>
          <w:p>
            <w:pPr>
              <w:pStyle w:val="TableParagraph"/>
              <w:rPr>
                <w:rFonts w:ascii="Times New Roman"/>
                <w:sz w:val="22"/>
              </w:rPr>
            </w:pPr>
          </w:p>
        </w:tc>
        <w:tc>
          <w:tcPr>
            <w:tcW w:w="413" w:type="dxa"/>
          </w:tcPr>
          <w:p>
            <w:pPr>
              <w:pStyle w:val="TableParagraph"/>
              <w:rPr>
                <w:rFonts w:ascii="Times New Roman"/>
                <w:sz w:val="22"/>
              </w:rPr>
            </w:pPr>
          </w:p>
        </w:tc>
      </w:tr>
    </w:tbl>
    <w:p>
      <w:pPr>
        <w:pStyle w:val="BodyText"/>
        <w:spacing w:before="8"/>
        <w:rPr>
          <w:sz w:val="17"/>
        </w:rPr>
      </w:pPr>
    </w:p>
    <w:p>
      <w:pPr>
        <w:spacing w:line="402" w:lineRule="exact" w:before="0"/>
        <w:ind w:left="893" w:right="0" w:firstLine="0"/>
        <w:jc w:val="left"/>
        <w:rPr>
          <w:rFonts w:ascii="微軟正黑體" w:eastAsia="微軟正黑體" w:hint="eastAsia"/>
          <w:b/>
          <w:sz w:val="23"/>
        </w:rPr>
      </w:pPr>
      <w:r>
        <w:rPr>
          <w:rFonts w:ascii="微軟正黑體" w:eastAsia="微軟正黑體" w:hint="eastAsia"/>
          <w:b/>
          <w:color w:val="231F20"/>
          <w:sz w:val="23"/>
        </w:rPr>
        <w:t>六、校圜防治作為：</w:t>
      </w:r>
    </w:p>
    <w:p>
      <w:pPr>
        <w:pStyle w:val="BodyText"/>
        <w:spacing w:line="379" w:lineRule="exact"/>
        <w:ind w:left="1126"/>
      </w:pPr>
      <w:r>
        <w:rPr>
          <w:color w:val="231F20"/>
        </w:rPr>
        <w:t>（—）學校防治作為</w:t>
      </w:r>
    </w:p>
    <w:p>
      <w:pPr>
        <w:pStyle w:val="BodyText"/>
        <w:spacing w:line="375" w:lineRule="exact" w:before="241"/>
        <w:ind w:left="1126"/>
      </w:pPr>
      <w:r>
        <w:rPr>
          <w:color w:val="231F20"/>
        </w:rPr>
        <w:t>（二）衛生局防治作為</w:t>
      </w:r>
    </w:p>
    <w:p>
      <w:pPr>
        <w:pStyle w:val="BodyText"/>
        <w:tabs>
          <w:tab w:pos="6024" w:val="left" w:leader="none"/>
          <w:tab w:pos="6840" w:val="left" w:leader="none"/>
          <w:tab w:pos="7656" w:val="left" w:leader="none"/>
        </w:tabs>
        <w:spacing w:line="350" w:lineRule="exact"/>
        <w:ind w:left="1825"/>
      </w:pPr>
      <w:r>
        <w:rPr>
          <w:color w:val="231F20"/>
        </w:rPr>
        <w:t>接觸者衛教說明會：</w:t>
      </w:r>
      <w:r>
        <w:rPr>
          <w:rFonts w:ascii="新細明體" w:eastAsia="新細明體" w:hint="eastAsia"/>
          <w:color w:val="231F20"/>
          <w:position w:val="2"/>
        </w:rPr>
        <w:t>口</w:t>
      </w:r>
      <w:r>
        <w:rPr>
          <w:color w:val="231F20"/>
        </w:rPr>
        <w:t>已舉行，日期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tabs>
          <w:tab w:pos="6703" w:val="left" w:leader="none"/>
          <w:tab w:pos="7520" w:val="left" w:leader="none"/>
          <w:tab w:pos="8336" w:val="left" w:leader="none"/>
        </w:tabs>
        <w:spacing w:line="375" w:lineRule="exact"/>
        <w:ind w:left="3905"/>
      </w:pPr>
      <w:r>
        <w:rPr>
          <w:rFonts w:ascii="新細明體" w:eastAsia="新細明體" w:hint="eastAsia"/>
          <w:color w:val="231F20"/>
          <w:position w:val="2"/>
        </w:rPr>
        <w:t>口</w:t>
      </w:r>
      <w:r>
        <w:rPr>
          <w:color w:val="231F20"/>
        </w:rPr>
        <w:t>尚未舉行，預定日期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spacing w:before="9"/>
        <w:rPr>
          <w:sz w:val="9"/>
        </w:rPr>
      </w:pPr>
    </w:p>
    <w:p>
      <w:pPr>
        <w:pStyle w:val="BodyText"/>
        <w:spacing w:before="75"/>
        <w:ind w:left="1126"/>
      </w:pPr>
      <w:r>
        <w:rPr>
          <w:color w:val="231F20"/>
        </w:rPr>
        <w:t>（三）管制中心防治作為（管制中心撰寫）</w:t>
      </w:r>
    </w:p>
    <w:p>
      <w:pPr>
        <w:spacing w:after="0"/>
        <w:sectPr>
          <w:pgSz w:w="11910" w:h="16840"/>
          <w:pgMar w:top="1280" w:bottom="0" w:left="320" w:right="880"/>
        </w:sectPr>
      </w:pPr>
    </w:p>
    <w:p>
      <w:pPr>
        <w:spacing w:line="402" w:lineRule="exact" w:before="32"/>
        <w:ind w:left="893" w:right="0" w:firstLine="0"/>
        <w:jc w:val="left"/>
        <w:rPr>
          <w:rFonts w:ascii="Times New Roman" w:eastAsia="Times New Roman"/>
          <w:b/>
          <w:sz w:val="23"/>
        </w:rPr>
      </w:pPr>
      <w:r>
        <w:rPr/>
        <w:pict>
          <v:group style="position:absolute;margin-left:550.45874pt;margin-top:342.408997pt;width:44.6pt;height:495.9pt;mso-position-horizontal-relative:page;mso-position-vertical-relative:page;z-index:252855296" coordorigin="11009,6848" coordsize="892,9918">
            <v:shape style="position:absolute;left:11135;top:7345;width:426;height:9420" type="#_x0000_t75" stroked="false">
              <v:imagedata r:id="rId1062" o:title=""/>
            </v:shape>
            <v:shape style="position:absolute;left:11009;top:6848;width:892;height:789" coordorigin="11009,6848" coordsize="892,789" path="m11900,6848l11381,6848,11359,6850,11301,6883,11042,7158,11009,7243,11017,7288,11301,7602,11359,7635,11381,7637,11900,7637,11900,6848xe" filled="true" fillcolor="#f37b7d" stroked="false">
              <v:path arrowok="t"/>
              <v:fill type="solid"/>
            </v:shape>
            <v:shape style="position:absolute;left:11172;top:7107;width:363;height:266" type="#_x0000_t75" stroked="false">
              <v:imagedata r:id="rId1077" o:title=""/>
            </v:shape>
            <v:shape style="position:absolute;left:11227;top:7772;width:243;height:3497" type="#_x0000_t75" stroked="false">
              <v:imagedata r:id="rId1064" o:title=""/>
            </v:shape>
            <v:shape style="position:absolute;left:11227;top:11960;width:245;height:240" type="#_x0000_t75" stroked="false">
              <v:imagedata r:id="rId1065" o:title=""/>
            </v:shape>
            <v:shape style="position:absolute;left:11237;top:11633;width:230;height:241" type="#_x0000_t75" stroked="false">
              <v:imagedata r:id="rId1066" o:title=""/>
            </v:shape>
            <v:shape style="position:absolute;left:11220;top:11488;width:253;height:858" coordorigin="11221,11489" coordsize="253,858" path="m11473,12274l11445,12293,11414,12307,11381,12315,11346,12318,11312,12315,11279,12307,11249,12293,11221,12274,11221,12300,11248,12320,11278,12334,11310,12343,11346,12346,11382,12343,11415,12334,11445,12320,11448,12318,11473,12300,11473,12274m11473,11534l11448,11516,11445,11514,11415,11500,11382,11491,11346,11489,11310,11491,11278,11500,11248,11514,11221,11534,11221,11560,11249,11541,11279,11527,11312,11519,11346,11516,11381,11519,11414,11527,11445,11541,11473,11560,11473,11534e" filled="true" fillcolor="#58595b" stroked="false">
              <v:path arrowok="t"/>
              <v:fill type="solid"/>
            </v:shape>
            <v:shape style="position:absolute;left:1120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213</w:t>
                    </w:r>
                  </w:p>
                </w:txbxContent>
              </v:textbox>
              <w10:wrap type="none"/>
            </v:shape>
            <w10:wrap type="none"/>
          </v:group>
        </w:pict>
      </w:r>
      <w:r>
        <w:rPr>
          <w:rFonts w:ascii="微軟正黑體" w:eastAsia="微軟正黑體" w:hint="eastAsia"/>
          <w:b/>
          <w:color w:val="231F20"/>
          <w:sz w:val="23"/>
        </w:rPr>
        <w:t>七、聚集事件判定</w:t>
      </w:r>
      <w:r>
        <w:rPr>
          <w:rFonts w:ascii="Times New Roman" w:eastAsia="Times New Roman"/>
          <w:b/>
          <w:color w:val="231F20"/>
          <w:sz w:val="23"/>
        </w:rPr>
        <w:t>:</w:t>
      </w:r>
    </w:p>
    <w:p>
      <w:pPr>
        <w:pStyle w:val="BodyText"/>
        <w:spacing w:line="379" w:lineRule="exact"/>
        <w:ind w:left="1126"/>
      </w:pPr>
      <w:r>
        <w:rPr>
          <w:color w:val="231F20"/>
        </w:rPr>
        <w:t>（—）個案流病關連性</w:t>
      </w:r>
    </w:p>
    <w:p>
      <w:pPr>
        <w:pStyle w:val="BodyText"/>
        <w:spacing w:line="375" w:lineRule="exact" w:before="241"/>
        <w:ind w:left="1126"/>
      </w:pPr>
      <w:r>
        <w:rPr>
          <w:color w:val="231F20"/>
        </w:rPr>
        <w:t>（二）茵株送驗基因型別比對：</w:t>
      </w:r>
    </w:p>
    <w:p>
      <w:pPr>
        <w:pStyle w:val="BodyText"/>
        <w:tabs>
          <w:tab w:pos="3458" w:val="left" w:leader="none"/>
          <w:tab w:pos="4274" w:val="left" w:leader="none"/>
          <w:tab w:pos="5091" w:val="left" w:leader="none"/>
        </w:tabs>
        <w:spacing w:line="350" w:lineRule="exact"/>
        <w:ind w:left="1825"/>
      </w:pPr>
      <w:r>
        <w:rPr>
          <w:color w:val="231F20"/>
        </w:rPr>
        <w:t>送驗日期：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tabs>
          <w:tab w:pos="3458" w:val="left" w:leader="none"/>
          <w:tab w:pos="4274" w:val="left" w:leader="none"/>
          <w:tab w:pos="5091" w:val="left" w:leader="none"/>
          <w:tab w:pos="7306" w:val="left" w:leader="none"/>
        </w:tabs>
        <w:spacing w:line="375" w:lineRule="exact"/>
        <w:ind w:left="1825"/>
        <w:rPr>
          <w:rFonts w:ascii="Times New Roman" w:eastAsia="Times New Roman"/>
        </w:rPr>
      </w:pPr>
      <w:r>
        <w:rPr>
          <w:color w:val="231F20"/>
        </w:rPr>
        <w:t>報告日期：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日，結果：</w:t>
      </w:r>
      <w:r>
        <w:rPr>
          <w:rFonts w:ascii="Times New Roman" w:eastAsia="Times New Roman"/>
          <w:color w:val="231F20"/>
          <w:u w:val="single" w:color="231F20"/>
        </w:rPr>
        <w:t> </w:t>
        <w:tab/>
      </w:r>
    </w:p>
    <w:p>
      <w:pPr>
        <w:pStyle w:val="BodyText"/>
        <w:spacing w:before="4"/>
        <w:rPr>
          <w:rFonts w:ascii="Times New Roman"/>
          <w:sz w:val="14"/>
        </w:rPr>
      </w:pPr>
    </w:p>
    <w:p>
      <w:pPr>
        <w:pStyle w:val="BodyText"/>
        <w:spacing w:line="375" w:lineRule="exact" w:before="76"/>
        <w:ind w:left="1126"/>
      </w:pPr>
      <w:r>
        <w:rPr>
          <w:color w:val="231F20"/>
        </w:rPr>
        <w:t>（三）基因型別比對相同是否具明顯流病關聯性</w:t>
      </w:r>
    </w:p>
    <w:p>
      <w:pPr>
        <w:pStyle w:val="BodyText"/>
        <w:spacing w:line="208" w:lineRule="auto" w:before="10"/>
        <w:ind w:left="1825" w:right="8176"/>
      </w:pPr>
      <w:r>
        <w:rPr>
          <w:rFonts w:ascii="新細明體" w:eastAsia="新細明體" w:hint="eastAsia"/>
          <w:color w:val="231F20"/>
          <w:position w:val="2"/>
        </w:rPr>
        <w:t>口 </w:t>
      </w:r>
      <w:r>
        <w:rPr>
          <w:color w:val="231F20"/>
        </w:rPr>
        <w:t>是</w:t>
      </w:r>
      <w:r>
        <w:rPr>
          <w:color w:val="231F20"/>
          <w:position w:val="2"/>
        </w:rPr>
        <w:t> </w:t>
      </w:r>
      <w:r>
        <w:rPr>
          <w:rFonts w:ascii="新細明體" w:eastAsia="新細明體" w:hint="eastAsia"/>
          <w:color w:val="231F20"/>
          <w:position w:val="2"/>
        </w:rPr>
        <w:t>口</w:t>
      </w:r>
      <w:r>
        <w:rPr>
          <w:color w:val="231F20"/>
        </w:rPr>
        <w:t>否：</w:t>
      </w:r>
    </w:p>
    <w:p>
      <w:pPr>
        <w:pStyle w:val="BodyText"/>
        <w:spacing w:line="342" w:lineRule="exact"/>
        <w:ind w:right="331"/>
        <w:jc w:val="right"/>
      </w:pPr>
      <w:r>
        <w:rPr>
          <w:rFonts w:ascii="Times New Roman" w:eastAsia="Times New Roman"/>
          <w:color w:val="231F20"/>
        </w:rPr>
        <w:t>1</w:t>
      </w:r>
      <w:r>
        <w:rPr>
          <w:color w:val="231F20"/>
        </w:rPr>
        <w:t>、由指標個案回溯兩年之校園學生</w:t>
      </w:r>
      <w:r>
        <w:rPr>
          <w:rFonts w:ascii="Times New Roman" w:eastAsia="Times New Roman"/>
          <w:color w:val="231F20"/>
        </w:rPr>
        <w:t>/</w:t>
      </w:r>
      <w:r>
        <w:rPr>
          <w:color w:val="231F20"/>
          <w:spacing w:val="-30"/>
        </w:rPr>
        <w:t>教職員工</w:t>
      </w:r>
      <w:r>
        <w:rPr>
          <w:color w:val="231F20"/>
        </w:rPr>
        <w:t>（含外包</w:t>
      </w:r>
      <w:r>
        <w:rPr>
          <w:rFonts w:ascii="Times New Roman" w:eastAsia="Times New Roman"/>
          <w:color w:val="231F20"/>
        </w:rPr>
        <w:t>,</w:t>
      </w:r>
      <w:r>
        <w:rPr>
          <w:color w:val="231F20"/>
        </w:rPr>
        <w:t>離職</w:t>
      </w:r>
      <w:r>
        <w:rPr>
          <w:color w:val="231F20"/>
          <w:spacing w:val="-117"/>
        </w:rPr>
        <w:t>）</w:t>
      </w:r>
      <w:r>
        <w:rPr>
          <w:color w:val="231F20"/>
          <w:spacing w:val="9"/>
        </w:rPr>
        <w:t>名單勾稽</w:t>
      </w:r>
      <w:r>
        <w:rPr>
          <w:rFonts w:ascii="Times New Roman" w:eastAsia="Times New Roman"/>
          <w:color w:val="231F20"/>
        </w:rPr>
        <w:t>TB</w:t>
      </w:r>
      <w:r>
        <w:rPr>
          <w:rFonts w:ascii="Times New Roman" w:eastAsia="Times New Roman"/>
          <w:color w:val="231F20"/>
          <w:spacing w:val="21"/>
        </w:rPr>
        <w:t>  </w:t>
      </w:r>
      <w:r>
        <w:rPr>
          <w:color w:val="231F20"/>
        </w:rPr>
        <w:t>系統比對：</w:t>
      </w:r>
    </w:p>
    <w:p>
      <w:pPr>
        <w:pStyle w:val="BodyText"/>
        <w:tabs>
          <w:tab w:pos="2414" w:val="left" w:leader="none"/>
        </w:tabs>
        <w:spacing w:line="350" w:lineRule="exact"/>
        <w:ind w:right="330"/>
        <w:jc w:val="right"/>
      </w:pPr>
      <w:r>
        <w:rPr>
          <w:rFonts w:ascii="新細明體" w:eastAsia="新細明體" w:hint="eastAsia"/>
          <w:color w:val="231F20"/>
          <w:position w:val="2"/>
        </w:rPr>
        <w:t>口</w:t>
      </w:r>
      <w:r>
        <w:rPr>
          <w:color w:val="231F20"/>
        </w:rPr>
        <w:t>已</w:t>
      </w:r>
      <w:r>
        <w:rPr>
          <w:color w:val="231F20"/>
          <w:spacing w:val="-26"/>
        </w:rPr>
        <w:t>做</w:t>
      </w:r>
      <w:r>
        <w:rPr>
          <w:color w:val="231F20"/>
          <w:spacing w:val="-25"/>
        </w:rPr>
        <w:t>，</w:t>
      </w:r>
      <w:r>
        <w:rPr>
          <w:color w:val="231F20"/>
        </w:rPr>
        <w:t>結</w:t>
      </w:r>
      <w:r>
        <w:rPr>
          <w:color w:val="231F20"/>
          <w:spacing w:val="-26"/>
        </w:rPr>
        <w:t>果：</w:t>
      </w:r>
      <w:r>
        <w:rPr>
          <w:color w:val="231F20"/>
          <w:spacing w:val="-26"/>
          <w:u w:val="single" w:color="231F20"/>
        </w:rPr>
        <w:t> </w:t>
        <w:tab/>
      </w:r>
      <w:r>
        <w:rPr>
          <w:color w:val="231F20"/>
          <w:u w:val="single" w:color="231F20"/>
        </w:rPr>
        <w:t>（</w:t>
      </w:r>
      <w:r>
        <w:rPr>
          <w:color w:val="231F20"/>
        </w:rPr>
        <w:t>若往前回溯找到其他個</w:t>
      </w:r>
      <w:r>
        <w:rPr>
          <w:color w:val="231F20"/>
          <w:spacing w:val="-26"/>
        </w:rPr>
        <w:t>案</w:t>
      </w:r>
      <w:r>
        <w:rPr>
          <w:color w:val="231F20"/>
          <w:spacing w:val="-25"/>
        </w:rPr>
        <w:t>，</w:t>
      </w:r>
      <w:r>
        <w:rPr>
          <w:color w:val="231F20"/>
        </w:rPr>
        <w:t>則疫調時案號以英文表示，</w:t>
      </w:r>
    </w:p>
    <w:p>
      <w:pPr>
        <w:pStyle w:val="BodyText"/>
        <w:spacing w:line="349" w:lineRule="exact"/>
        <w:ind w:left="1674" w:right="1967"/>
        <w:jc w:val="center"/>
      </w:pPr>
      <w:r>
        <w:rPr>
          <w:color w:val="231F20"/>
        </w:rPr>
        <w:t>如案 </w:t>
      </w:r>
      <w:r>
        <w:rPr>
          <w:rFonts w:ascii="Times New Roman" w:eastAsia="Times New Roman"/>
          <w:color w:val="231F20"/>
        </w:rPr>
        <w:t>A</w:t>
      </w:r>
      <w:r>
        <w:rPr>
          <w:color w:val="231F20"/>
        </w:rPr>
        <w:t>）</w:t>
      </w:r>
    </w:p>
    <w:p>
      <w:pPr>
        <w:pStyle w:val="BodyText"/>
        <w:spacing w:line="351" w:lineRule="exact"/>
        <w:ind w:left="2175"/>
      </w:pPr>
      <w:r>
        <w:rPr>
          <w:rFonts w:ascii="新細明體" w:eastAsia="新細明體" w:hint="eastAsia"/>
          <w:color w:val="231F20"/>
          <w:position w:val="2"/>
        </w:rPr>
        <w:t>口</w:t>
      </w:r>
      <w:r>
        <w:rPr>
          <w:color w:val="231F20"/>
        </w:rPr>
        <w:t>未做</w:t>
      </w:r>
    </w:p>
    <w:p>
      <w:pPr>
        <w:pStyle w:val="BodyText"/>
        <w:tabs>
          <w:tab w:pos="4274" w:val="left" w:leader="none"/>
          <w:tab w:pos="5091" w:val="left" w:leader="none"/>
          <w:tab w:pos="5907" w:val="left" w:leader="none"/>
        </w:tabs>
        <w:spacing w:line="208" w:lineRule="auto" w:before="10"/>
        <w:ind w:left="2175" w:right="4561" w:hanging="350"/>
      </w:pPr>
      <w:r>
        <w:rPr>
          <w:rFonts w:ascii="Times New Roman" w:eastAsia="Times New Roman"/>
          <w:color w:val="231F20"/>
        </w:rPr>
        <w:t>2</w:t>
      </w:r>
      <w:r>
        <w:rPr>
          <w:color w:val="231F20"/>
        </w:rPr>
        <w:t>、環境評估是否需外部相關專家協助：</w:t>
      </w:r>
      <w:r>
        <w:rPr>
          <w:color w:val="231F20"/>
          <w:position w:val="2"/>
        </w:rPr>
        <w:t>  </w:t>
      </w:r>
      <w:r>
        <w:rPr>
          <w:rFonts w:ascii="新細明體" w:eastAsia="新細明體" w:hint="eastAsia"/>
          <w:color w:val="231F20"/>
          <w:position w:val="2"/>
        </w:rPr>
        <w:t>口</w:t>
      </w:r>
      <w:r>
        <w:rPr>
          <w:color w:val="231F20"/>
        </w:rPr>
        <w:t>是，預定日期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spacing w:val="-17"/>
        </w:rPr>
        <w:t>日</w:t>
      </w:r>
      <w:r>
        <w:rPr>
          <w:rFonts w:ascii="新細明體" w:eastAsia="新細明體" w:hint="eastAsia"/>
          <w:color w:val="231F20"/>
          <w:position w:val="2"/>
        </w:rPr>
        <w:t>口</w:t>
      </w:r>
      <w:r>
        <w:rPr>
          <w:color w:val="231F20"/>
        </w:rPr>
        <w:t>否</w:t>
      </w:r>
    </w:p>
    <w:p>
      <w:pPr>
        <w:pStyle w:val="BodyText"/>
        <w:spacing w:line="375" w:lineRule="exact" w:before="261"/>
        <w:ind w:left="1242"/>
      </w:pPr>
      <w:r>
        <w:rPr>
          <w:color w:val="231F20"/>
        </w:rPr>
        <w:t>（匹）結核病聚集硏判</w:t>
      </w:r>
    </w:p>
    <w:p>
      <w:pPr>
        <w:pStyle w:val="BodyText"/>
        <w:tabs>
          <w:tab w:pos="2878" w:val="left" w:leader="none"/>
          <w:tab w:pos="3811" w:val="left" w:leader="none"/>
        </w:tabs>
        <w:spacing w:line="375" w:lineRule="exact"/>
        <w:ind w:left="1945"/>
      </w:pPr>
      <w:r>
        <w:rPr>
          <w:rFonts w:ascii="新細明體" w:eastAsia="新細明體" w:hint="eastAsia"/>
          <w:color w:val="231F20"/>
          <w:position w:val="2"/>
        </w:rPr>
        <w:t>口</w:t>
      </w:r>
      <w:r>
        <w:rPr>
          <w:color w:val="231F20"/>
        </w:rPr>
        <w:t>確定</w:t>
        <w:tab/>
      </w:r>
      <w:r>
        <w:rPr>
          <w:rFonts w:ascii="新細明體" w:eastAsia="新細明體" w:hint="eastAsia"/>
          <w:color w:val="231F20"/>
          <w:position w:val="2"/>
        </w:rPr>
        <w:t>口</w:t>
      </w:r>
      <w:r>
        <w:rPr>
          <w:color w:val="231F20"/>
        </w:rPr>
        <w:t>排除</w:t>
        <w:tab/>
      </w:r>
      <w:r>
        <w:rPr>
          <w:rFonts w:ascii="新細明體" w:eastAsia="新細明體" w:hint="eastAsia"/>
          <w:color w:val="231F20"/>
          <w:position w:val="2"/>
        </w:rPr>
        <w:t>口</w:t>
      </w:r>
      <w:r>
        <w:rPr>
          <w:color w:val="231F20"/>
        </w:rPr>
        <w:t>可能</w:t>
      </w:r>
    </w:p>
    <w:p>
      <w:pPr>
        <w:spacing w:line="402" w:lineRule="exact" w:before="269"/>
        <w:ind w:left="893" w:right="0" w:firstLine="0"/>
        <w:jc w:val="left"/>
        <w:rPr>
          <w:rFonts w:ascii="微軟正黑體" w:eastAsia="微軟正黑體" w:hint="eastAsia"/>
          <w:b/>
          <w:sz w:val="23"/>
        </w:rPr>
      </w:pPr>
      <w:r>
        <w:rPr>
          <w:rFonts w:ascii="微軟正黑體" w:eastAsia="微軟正黑體" w:hint="eastAsia"/>
          <w:b/>
          <w:color w:val="231F20"/>
          <w:w w:val="104"/>
          <w:sz w:val="23"/>
        </w:rPr>
        <w:t>八、專家會議(可附上會議記錄．且需包含以下事項</w:t>
      </w:r>
      <w:r>
        <w:rPr>
          <w:rFonts w:ascii="微軟正黑體" w:eastAsia="微軟正黑體" w:hint="eastAsia"/>
          <w:b/>
          <w:color w:val="231F20"/>
          <w:spacing w:val="-117"/>
          <w:w w:val="101"/>
          <w:sz w:val="23"/>
        </w:rPr>
        <w:t>）</w:t>
      </w:r>
      <w:r>
        <w:rPr>
          <w:rFonts w:ascii="微軟正黑體" w:eastAsia="微軟正黑體" w:hint="eastAsia"/>
          <w:b/>
          <w:color w:val="231F20"/>
          <w:w w:val="101"/>
          <w:sz w:val="23"/>
        </w:rPr>
        <w:t>：</w:t>
      </w:r>
    </w:p>
    <w:p>
      <w:pPr>
        <w:pStyle w:val="BodyText"/>
        <w:tabs>
          <w:tab w:pos="4041" w:val="left" w:leader="none"/>
          <w:tab w:pos="5091" w:val="left" w:leader="none"/>
          <w:tab w:pos="6257" w:val="left" w:leader="none"/>
        </w:tabs>
        <w:spacing w:line="379" w:lineRule="exact"/>
        <w:ind w:left="1242"/>
      </w:pPr>
      <w:r>
        <w:rPr>
          <w:color w:val="231F20"/>
        </w:rPr>
        <w:t>（—）召開日期：</w:t>
      </w:r>
      <w:r>
        <w:rPr>
          <w:color w:val="231F20"/>
          <w:u w:val="single" w:color="231F20"/>
        </w:rPr>
        <w:t> </w:t>
        <w:tab/>
      </w:r>
      <w:r>
        <w:rPr>
          <w:color w:val="231F20"/>
        </w:rPr>
        <w:t>年</w:t>
      </w:r>
      <w:r>
        <w:rPr>
          <w:color w:val="231F20"/>
          <w:u w:val="single" w:color="231F20"/>
        </w:rPr>
        <w:t> </w:t>
        <w:tab/>
      </w:r>
      <w:r>
        <w:rPr>
          <w:color w:val="231F20"/>
        </w:rPr>
        <w:t>月</w:t>
      </w:r>
      <w:r>
        <w:rPr>
          <w:color w:val="231F20"/>
          <w:u w:val="single" w:color="231F20"/>
        </w:rPr>
        <w:t> </w:t>
        <w:tab/>
      </w:r>
      <w:r>
        <w:rPr>
          <w:color w:val="231F20"/>
        </w:rPr>
        <w:t>日</w:t>
      </w:r>
    </w:p>
    <w:p>
      <w:pPr>
        <w:pStyle w:val="BodyText"/>
        <w:spacing w:before="15"/>
        <w:rPr>
          <w:sz w:val="12"/>
        </w:rPr>
      </w:pPr>
    </w:p>
    <w:p>
      <w:pPr>
        <w:pStyle w:val="BodyText"/>
        <w:spacing w:line="375" w:lineRule="exact" w:before="75"/>
        <w:ind w:left="1242"/>
      </w:pPr>
      <w:r>
        <w:rPr>
          <w:color w:val="231F20"/>
        </w:rPr>
        <w:t>（二）會議決議事項：</w:t>
      </w:r>
    </w:p>
    <w:p>
      <w:pPr>
        <w:pStyle w:val="BodyText"/>
        <w:spacing w:line="350" w:lineRule="exact"/>
        <w:ind w:left="1592"/>
      </w:pPr>
      <w:r>
        <w:rPr>
          <w:rFonts w:ascii="Times New Roman" w:eastAsia="Times New Roman"/>
          <w:color w:val="231F20"/>
        </w:rPr>
        <w:t>1</w:t>
      </w:r>
      <w:r>
        <w:rPr>
          <w:color w:val="231F20"/>
        </w:rPr>
        <w:t>、接觸者追蹤範圍：</w:t>
      </w:r>
    </w:p>
    <w:p>
      <w:pPr>
        <w:pStyle w:val="BodyText"/>
        <w:spacing w:line="350" w:lineRule="exact"/>
        <w:ind w:left="1592"/>
      </w:pPr>
      <w:r>
        <w:rPr>
          <w:rFonts w:ascii="Times New Roman" w:eastAsia="Times New Roman"/>
          <w:color w:val="231F20"/>
        </w:rPr>
        <w:t>2</w:t>
      </w:r>
      <w:r>
        <w:rPr>
          <w:color w:val="231F20"/>
        </w:rPr>
        <w:t>、追蹤頻率</w:t>
      </w:r>
      <w:r>
        <w:rPr>
          <w:rFonts w:ascii="Times New Roman" w:eastAsia="Times New Roman"/>
          <w:color w:val="231F20"/>
        </w:rPr>
        <w:t>/</w:t>
      </w:r>
      <w:r>
        <w:rPr>
          <w:color w:val="231F20"/>
        </w:rPr>
        <w:t>方式</w:t>
      </w:r>
      <w:r>
        <w:rPr>
          <w:rFonts w:ascii="Times New Roman" w:eastAsia="Times New Roman"/>
          <w:color w:val="231F20"/>
        </w:rPr>
        <w:t>/</w:t>
      </w:r>
      <w:r>
        <w:rPr>
          <w:color w:val="231F20"/>
        </w:rPr>
        <w:t>期程：</w:t>
      </w:r>
    </w:p>
    <w:p>
      <w:pPr>
        <w:pStyle w:val="BodyText"/>
        <w:spacing w:line="350" w:lineRule="exact"/>
        <w:ind w:left="1592"/>
      </w:pPr>
      <w:r>
        <w:rPr>
          <w:rFonts w:ascii="Times New Roman" w:eastAsia="Times New Roman"/>
          <w:color w:val="231F20"/>
        </w:rPr>
        <w:t>3</w:t>
      </w:r>
      <w:r>
        <w:rPr>
          <w:color w:val="231F20"/>
        </w:rPr>
        <w:t>、</w:t>
      </w:r>
      <w:r>
        <w:rPr>
          <w:rFonts w:ascii="Times New Roman" w:eastAsia="Times New Roman"/>
          <w:color w:val="231F20"/>
        </w:rPr>
        <w:t>LTBI </w:t>
      </w:r>
      <w:r>
        <w:rPr>
          <w:color w:val="231F20"/>
        </w:rPr>
        <w:t>評估與治療：</w:t>
      </w:r>
    </w:p>
    <w:p>
      <w:pPr>
        <w:pStyle w:val="ListParagraph"/>
        <w:numPr>
          <w:ilvl w:val="1"/>
          <w:numId w:val="169"/>
        </w:numPr>
        <w:tabs>
          <w:tab w:pos="2372" w:val="left" w:leader="none"/>
        </w:tabs>
        <w:spacing w:line="350" w:lineRule="exact" w:before="0" w:after="0"/>
        <w:ind w:left="2371" w:right="0" w:hanging="313"/>
        <w:jc w:val="left"/>
        <w:rPr>
          <w:sz w:val="23"/>
        </w:rPr>
      </w:pPr>
      <w:r>
        <w:rPr>
          <w:color w:val="231F20"/>
          <w:sz w:val="23"/>
        </w:rPr>
        <w:t>、對象：</w:t>
      </w:r>
    </w:p>
    <w:p>
      <w:pPr>
        <w:pStyle w:val="ListParagraph"/>
        <w:numPr>
          <w:ilvl w:val="1"/>
          <w:numId w:val="169"/>
        </w:numPr>
        <w:tabs>
          <w:tab w:pos="2372" w:val="left" w:leader="none"/>
        </w:tabs>
        <w:spacing w:line="350" w:lineRule="exact" w:before="0" w:after="0"/>
        <w:ind w:left="2371" w:right="0" w:hanging="313"/>
        <w:jc w:val="left"/>
        <w:rPr>
          <w:sz w:val="23"/>
        </w:rPr>
      </w:pPr>
      <w:r>
        <w:rPr>
          <w:color w:val="231F20"/>
          <w:sz w:val="23"/>
        </w:rPr>
        <w:t>、人數：</w:t>
      </w:r>
    </w:p>
    <w:p>
      <w:pPr>
        <w:pStyle w:val="BodyText"/>
        <w:spacing w:line="375" w:lineRule="exact"/>
        <w:ind w:left="1592"/>
      </w:pPr>
      <w:r>
        <w:rPr>
          <w:rFonts w:ascii="Times New Roman" w:eastAsia="Times New Roman"/>
          <w:color w:val="231F20"/>
        </w:rPr>
        <w:t>4</w:t>
      </w:r>
      <w:r>
        <w:rPr>
          <w:color w:val="231F20"/>
        </w:rPr>
        <w:t>、追蹤事項：</w:t>
      </w:r>
    </w:p>
    <w:p>
      <w:pPr>
        <w:spacing w:after="0" w:line="375" w:lineRule="exact"/>
        <w:sectPr>
          <w:pgSz w:w="11910" w:h="16840"/>
          <w:pgMar w:top="1280" w:bottom="0" w:left="320" w:right="880"/>
        </w:sectPr>
      </w:pPr>
    </w:p>
    <w:p>
      <w:pPr>
        <w:pStyle w:val="BodyText"/>
        <w:ind w:left="794"/>
        <w:rPr>
          <w:sz w:val="20"/>
        </w:rPr>
      </w:pPr>
      <w:r>
        <w:rPr/>
        <w:pict>
          <v:group style="position:absolute;margin-left:0pt;margin-top:340.588348pt;width:44.3pt;height:471.9pt;mso-position-horizontal-relative:page;mso-position-vertical-relative:page;z-index:252861440" coordorigin="0,6812" coordsize="886,9438">
            <v:shape style="position:absolute;left:0;top:6811;width:886;height:9403" type="#_x0000_t75" stroked="false">
              <v:imagedata r:id="rId1078" o:title=""/>
            </v:shape>
            <v:shape style="position:absolute;left:0;top:6862;width:877;height:765" type="#_x0000_t75" stroked="false">
              <v:imagedata r:id="rId1079" o:title=""/>
            </v:shape>
            <v:shape style="position:absolute;left:422;top:7722;width:277;height:4213" type="#_x0000_t202" filled="false" stroked="false">
              <v:textbox inset="0,0,0,0">
                <w:txbxContent>
                  <w:p>
                    <w:pPr>
                      <w:spacing w:line="144" w:lineRule="auto" w:before="62"/>
                      <w:ind w:left="6" w:right="20" w:firstLine="1"/>
                      <w:jc w:val="both"/>
                      <w:rPr>
                        <w:rFonts w:ascii="思源宋體" w:eastAsia="思源宋體" w:hint="eastAsia"/>
                        <w:b/>
                        <w:sz w:val="27"/>
                      </w:rPr>
                    </w:pPr>
                    <w:r>
                      <w:rPr>
                        <w:rFonts w:ascii="思源宋體" w:eastAsia="思源宋體" w:hint="eastAsia"/>
                        <w:b/>
                        <w:color w:val="535757"/>
                        <w:w w:val="90"/>
                        <w:sz w:val="27"/>
                      </w:rPr>
                      <w:t>疑似結核病聚集事件虛理</w:t>
                    </w:r>
                  </w:p>
                  <w:p>
                    <w:pPr>
                      <w:spacing w:line="286" w:lineRule="exact" w:before="0"/>
                      <w:ind w:left="0" w:right="0" w:firstLine="0"/>
                      <w:jc w:val="left"/>
                      <w:rPr>
                        <w:rFonts w:ascii="思源宋體" w:eastAsia="思源宋體" w:hint="eastAsia"/>
                        <w:b/>
                        <w:sz w:val="17"/>
                      </w:rPr>
                    </w:pPr>
                    <w:r>
                      <w:rPr>
                        <w:rFonts w:ascii="思源宋體" w:eastAsia="思源宋體" w:hint="eastAsia"/>
                        <w:b/>
                        <w:color w:val="535757"/>
                        <w:w w:val="150"/>
                        <w:sz w:val="17"/>
                      </w:rPr>
                      <w:t>＾</w:t>
                    </w:r>
                  </w:p>
                  <w:p>
                    <w:pPr>
                      <w:spacing w:line="284" w:lineRule="exact" w:before="0"/>
                      <w:ind w:left="18" w:right="0" w:firstLine="0"/>
                      <w:jc w:val="left"/>
                      <w:rPr>
                        <w:rFonts w:ascii="思源宋體" w:eastAsia="思源宋體" w:hint="eastAsia"/>
                        <w:b/>
                        <w:sz w:val="17"/>
                      </w:rPr>
                    </w:pPr>
                    <w:r>
                      <w:rPr>
                        <w:rFonts w:ascii="思源宋體" w:eastAsia="思源宋體" w:hint="eastAsia"/>
                        <w:b/>
                        <w:color w:val="535757"/>
                        <w:w w:val="135"/>
                        <w:sz w:val="17"/>
                      </w:rPr>
                      <w:t>付</w:t>
                    </w:r>
                  </w:p>
                </w:txbxContent>
              </v:textbox>
              <w10:wrap type="none"/>
            </v:shape>
            <v:shape style="position:absolute;left:421;top:12163;width:277;height:243" type="#_x0000_t202" filled="false" stroked="false">
              <v:textbox inset="0,0,0,0">
                <w:txbxContent>
                  <w:p>
                    <w:pPr>
                      <w:spacing w:line="243" w:lineRule="exact" w:before="0"/>
                      <w:ind w:left="0" w:right="0" w:firstLine="0"/>
                      <w:jc w:val="left"/>
                      <w:rPr>
                        <w:rFonts w:ascii="思源宋體"/>
                        <w:b/>
                        <w:sz w:val="17"/>
                      </w:rPr>
                    </w:pPr>
                    <w:r>
                      <w:rPr>
                        <w:rFonts w:ascii="思源宋體"/>
                        <w:b/>
                        <w:color w:val="535757"/>
                        <w:sz w:val="17"/>
                      </w:rPr>
                      <w:t>...  </w:t>
                    </w:r>
                  </w:p>
                </w:txbxContent>
              </v:textbox>
              <w10:wrap type="none"/>
            </v:shape>
            <v:shape style="position:absolute;left:429;top:12018;width:268;height:243" type="#_x0000_t202" filled="false" stroked="false">
              <v:textbox inset="0,0,0,0">
                <w:txbxContent>
                  <w:p>
                    <w:pPr>
                      <w:spacing w:line="243" w:lineRule="exact" w:before="0"/>
                      <w:ind w:left="0" w:right="0" w:firstLine="0"/>
                      <w:jc w:val="left"/>
                      <w:rPr>
                        <w:rFonts w:ascii="思源宋體" w:eastAsia="思源宋體" w:hint="eastAsia"/>
                        <w:b/>
                        <w:sz w:val="17"/>
                      </w:rPr>
                    </w:pPr>
                    <w:r>
                      <w:rPr>
                        <w:rFonts w:ascii="思源宋體" w:eastAsia="思源宋體" w:hint="eastAsia"/>
                        <w:b/>
                        <w:color w:val="535757"/>
                        <w:w w:val="145"/>
                        <w:sz w:val="17"/>
                      </w:rPr>
                      <w:t>錄</w:t>
                    </w:r>
                  </w:p>
                </w:txbxContent>
              </v:textbox>
              <w10:wrap type="none"/>
            </v:shape>
            <v:shape style="position:absolute;left:436;top:16040;width:275;height:210" type="#_x0000_t202" filled="false" stroked="false">
              <v:textbox inset="0,0,0,0">
                <w:txbxContent>
                  <w:p>
                    <w:pPr>
                      <w:spacing w:before="5"/>
                      <w:ind w:left="0" w:right="0" w:firstLine="0"/>
                      <w:jc w:val="left"/>
                      <w:rPr>
                        <w:rFonts w:ascii="Palatino Linotype"/>
                        <w:sz w:val="15"/>
                      </w:rPr>
                    </w:pPr>
                    <w:r>
                      <w:rPr>
                        <w:rFonts w:ascii="Palatino Linotype"/>
                        <w:color w:val="1F1C1C"/>
                        <w:w w:val="115"/>
                        <w:sz w:val="15"/>
                      </w:rPr>
                      <w:t>214</w:t>
                    </w:r>
                  </w:p>
                </w:txbxContent>
              </v:textbox>
              <w10:wrap type="none"/>
            </v:shape>
            <w10:wrap type="none"/>
          </v:group>
        </w:pict>
      </w:r>
      <w:r>
        <w:rPr>
          <w:sz w:val="20"/>
        </w:rPr>
        <w:pict>
          <v:shape style="width:52.2pt;height:18.95pt;mso-position-horizontal-relative:char;mso-position-vertical-relative:line" type="#_x0000_t202" filled="false" stroked="false">
            <w10:anchorlock/>
            <v:textbox inset="0,0,0,0">
              <w:txbxContent>
                <w:p>
                  <w:pPr>
                    <w:pStyle w:val="BodyText"/>
                    <w:spacing w:before="57"/>
                    <w:ind w:left="20"/>
                    <w:rPr>
                      <w:rFonts w:ascii="Batang" w:hAnsi="Batang"/>
                    </w:rPr>
                  </w:pPr>
                  <w:r>
                    <w:rPr>
                      <w:rFonts w:ascii="Batang" w:hAnsi="Batang"/>
                      <w:color w:val="1F1C1C"/>
                      <w:w w:val="170"/>
                    </w:rPr>
                    <w:t>Ĭ!±²¯´</w:t>
                  </w:r>
                </w:p>
              </w:txbxContent>
            </v:textbox>
          </v:shape>
        </w:pict>
      </w:r>
      <w:r>
        <w:rPr>
          <w:sz w:val="20"/>
        </w:rPr>
      </w:r>
    </w:p>
    <w:p>
      <w:pPr>
        <w:pStyle w:val="BodyText"/>
        <w:spacing w:before="15"/>
        <w:rPr>
          <w:sz w:val="10"/>
        </w:rPr>
      </w:pPr>
    </w:p>
    <w:p>
      <w:pPr>
        <w:spacing w:line="615" w:lineRule="exact" w:before="0"/>
        <w:ind w:left="1674" w:right="1125" w:firstLine="0"/>
        <w:jc w:val="center"/>
        <w:rPr>
          <w:rFonts w:ascii="思源宋體" w:eastAsia="思源宋體" w:hint="eastAsia"/>
          <w:b/>
          <w:sz w:val="31"/>
        </w:rPr>
      </w:pPr>
      <w:r>
        <w:rPr>
          <w:rFonts w:ascii="思源宋體" w:eastAsia="思源宋體" w:hint="eastAsia"/>
          <w:b/>
          <w:color w:val="1F1C1C"/>
          <w:sz w:val="31"/>
        </w:rPr>
        <w:t>結核病聚集事件發生地通風換氣監測原則</w:t>
      </w:r>
    </w:p>
    <w:p>
      <w:pPr>
        <w:pStyle w:val="BodyText"/>
        <w:spacing w:before="180"/>
        <w:ind w:left="904"/>
        <w:rPr>
          <w:rFonts w:ascii="新細明體" w:hAnsi="新細明體" w:cs="新細明體" w:eastAsia="新細明體" w:hint="eastAsia"/>
          <w:sz w:val="15"/>
          <w:szCs w:val="15"/>
        </w:rPr>
      </w:pPr>
      <w:r>
        <w:rPr>
          <w:rFonts w:ascii="Batang" w:hAnsi="Batang" w:cs="Batang" w:eastAsia="Batang" w:hint="eastAsia"/>
          <w:color w:val="1F1C1C"/>
          <w:w w:val="295"/>
        </w:rPr>
        <w:t>r</w:t>
      </w:r>
      <w:r>
        <w:rPr>
          <w:rFonts w:ascii="Batang" w:hAnsi="Batang" w:cs="Batang" w:eastAsia="Batang" w:hint="eastAsia"/>
          <w:color w:val="1F1C1C"/>
          <w:spacing w:val="-143"/>
          <w:w w:val="295"/>
        </w:rPr>
        <w:t> </w:t>
      </w:r>
      <w:r>
        <w:rPr>
          <w:rFonts w:ascii="新細明體" w:hAnsi="新細明體" w:cs="新細明體" w:eastAsia="新細明體" w:hint="eastAsia"/>
          <w:color w:val="1F1C1C"/>
          <w:w w:val="75"/>
          <w:position w:val="8"/>
          <w:sz w:val="15"/>
          <w:szCs w:val="15"/>
        </w:rPr>
        <w:t>、 </w:t>
      </w:r>
      <w:r>
        <w:rPr>
          <w:rFonts w:ascii="Batang" w:hAnsi="Batang" w:cs="Batang" w:eastAsia="Batang" w:hint="eastAsia"/>
          <w:color w:val="1F1C1C"/>
          <w:w w:val="155"/>
        </w:rPr>
        <w:t>Ĩ^àġ：,+`$.=@</w:t>
      </w:r>
      <w:r>
        <w:rPr>
          <w:rFonts w:ascii="Batang" w:hAnsi="Batang" w:cs="Batang" w:eastAsia="Batang" w:hint="eastAsia"/>
          <w:color w:val="1F1C1C"/>
          <w:spacing w:val="-6"/>
          <w:w w:val="155"/>
        </w:rPr>
        <w:t>事!之"位 </w:t>
      </w:r>
      <w:r>
        <w:rPr>
          <w:rFonts w:ascii="新細明體" w:hAnsi="新細明體" w:cs="新細明體" w:eastAsia="新細明體" w:hint="eastAsia"/>
          <w:color w:val="1F1C1C"/>
          <w:w w:val="75"/>
          <w:position w:val="8"/>
          <w:sz w:val="15"/>
          <w:szCs w:val="15"/>
        </w:rPr>
        <w:t>。</w:t>
      </w:r>
    </w:p>
    <w:p>
      <w:pPr>
        <w:pStyle w:val="BodyText"/>
        <w:spacing w:line="348" w:lineRule="auto" w:before="106"/>
        <w:ind w:left="1410" w:right="1843" w:hanging="407"/>
        <w:rPr>
          <w:rFonts w:ascii="新細明體" w:hAnsi="新細明體" w:cs="新細明體" w:eastAsia="新細明體" w:hint="eastAsia"/>
          <w:sz w:val="15"/>
          <w:szCs w:val="15"/>
        </w:rPr>
      </w:pPr>
      <w:r>
        <w:rPr>
          <w:rFonts w:ascii="Batang" w:hAnsi="Batang" w:cs="Batang" w:eastAsia="Batang" w:hint="eastAsia"/>
          <w:color w:val="1F1C1C"/>
          <w:w w:val="140"/>
        </w:rPr>
        <w:t>½ </w:t>
      </w:r>
      <w:r>
        <w:rPr>
          <w:rFonts w:ascii="新細明體" w:hAnsi="新細明體" w:cs="新細明體" w:eastAsia="新細明體" w:hint="eastAsia"/>
          <w:color w:val="1F1C1C"/>
          <w:w w:val="75"/>
          <w:position w:val="7"/>
          <w:sz w:val="15"/>
          <w:szCs w:val="15"/>
        </w:rPr>
        <w:t>、 </w:t>
      </w:r>
      <w:r>
        <w:rPr>
          <w:rFonts w:ascii="Batang" w:hAnsi="Batang" w:cs="Batang" w:eastAsia="Batang" w:hint="eastAsia"/>
          <w:color w:val="1F1C1C"/>
          <w:w w:val="135"/>
        </w:rPr>
        <w:t> 行 U： </w:t>
      </w:r>
      <w:r>
        <w:rPr>
          <w:rFonts w:ascii="Batang" w:hAnsi="Batang" w:cs="Batang" w:eastAsia="Batang" w:hint="eastAsia"/>
          <w:color w:val="1F1C1C"/>
          <w:spacing w:val="16"/>
          <w:w w:val="51"/>
        </w:rPr>
        <w:t>k</w:t>
      </w:r>
      <w:r>
        <w:rPr>
          <w:rFonts w:ascii="新細明體" w:hAnsi="新細明體" w:cs="新細明體" w:eastAsia="新細明體" w:hint="eastAsia"/>
          <w:color w:val="1F1C1C"/>
          <w:spacing w:val="14"/>
          <w:w w:val="291"/>
          <w:position w:val="10"/>
          <w:sz w:val="15"/>
          <w:szCs w:val="15"/>
        </w:rPr>
        <w:t>_</w:t>
      </w:r>
      <w:r>
        <w:rPr>
          <w:rFonts w:ascii="Batang" w:hAnsi="Batang" w:cs="Batang" w:eastAsia="Batang" w:hint="eastAsia"/>
          <w:color w:val="1F1C1C"/>
          <w:w w:val="126"/>
        </w:rPr>
        <w:t>l行人員：,+"位a行監測或ÝĝÈ檢測£Ë之·U</w:t>
      </w:r>
      <w:r>
        <w:rPr>
          <w:rFonts w:ascii="Batang" w:hAnsi="Batang" w:cs="Batang" w:eastAsia="Batang" w:hint="eastAsia"/>
          <w:color w:val="1F1C1C"/>
          <w:spacing w:val="-4"/>
          <w:w w:val="126"/>
        </w:rPr>
        <w:t>進行監</w:t>
      </w:r>
      <w:r>
        <w:rPr>
          <w:rFonts w:ascii="Batang" w:hAnsi="Batang" w:cs="Batang" w:eastAsia="Batang" w:hint="eastAsia"/>
          <w:color w:val="1F1C1C"/>
          <w:spacing w:val="-272"/>
          <w:w w:val="126"/>
        </w:rPr>
        <w:t>測</w:t>
      </w:r>
      <w:r>
        <w:rPr>
          <w:rFonts w:ascii="Batang" w:hAnsi="Batang" w:cs="Batang" w:eastAsia="Batang" w:hint="eastAsia"/>
          <w:color w:val="1F1C1C"/>
          <w:spacing w:val="6"/>
        </w:rPr>
        <w:t> </w:t>
      </w:r>
      <w:r>
        <w:rPr>
          <w:rFonts w:ascii="新細明體" w:hAnsi="新細明體" w:cs="新細明體" w:eastAsia="新細明體" w:hint="eastAsia"/>
          <w:color w:val="1F1C1C"/>
          <w:w w:val="75"/>
          <w:position w:val="8"/>
          <w:sz w:val="15"/>
          <w:szCs w:val="15"/>
        </w:rPr>
        <w:t>。</w:t>
      </w:r>
    </w:p>
    <w:p>
      <w:pPr>
        <w:pStyle w:val="BodyText"/>
        <w:spacing w:line="345" w:lineRule="auto"/>
        <w:ind w:left="2440" w:right="586" w:hanging="1025"/>
        <w:rPr>
          <w:rFonts w:ascii="新細明體" w:hAnsi="新細明體" w:cs="新細明體" w:eastAsia="新細明體" w:hint="eastAsia"/>
          <w:sz w:val="15"/>
          <w:szCs w:val="15"/>
        </w:rPr>
      </w:pPr>
      <w:r>
        <w:rPr>
          <w:rFonts w:ascii="Batang" w:hAnsi="Batang" w:cs="Batang" w:eastAsia="Batang" w:hint="eastAsia"/>
          <w:color w:val="1F1C1C"/>
          <w:w w:val="140"/>
        </w:rPr>
        <w:t>（¾）A:：xQ&gt;&gt;A:進行監測，¤Q&gt;&gt;，</w:t>
      </w:r>
      <w:r>
        <w:rPr>
          <w:rFonts w:ascii="Batang" w:hAnsi="Batang" w:cs="Batang" w:eastAsia="Batang" w:hint="eastAsia"/>
          <w:color w:val="1F1C1C"/>
          <w:spacing w:val="-66"/>
          <w:w w:val="140"/>
        </w:rPr>
        <w:t>監測</w:t>
      </w:r>
      <w:r>
        <w:rPr>
          <w:rFonts w:ascii="Batang" w:hAnsi="Batang" w:cs="Batang" w:eastAsia="Batang" w:hint="eastAsia"/>
          <w:color w:val="1F1C1C"/>
          <w:spacing w:val="10"/>
          <w:w w:val="140"/>
        </w:rPr>
        <w:t> </w:t>
      </w:r>
      <w:r>
        <w:rPr>
          <w:rFonts w:ascii="Batang" w:hAnsi="Batang" w:cs="Batang" w:eastAsia="Batang" w:hint="eastAsia"/>
          <w:color w:val="1F1C1C"/>
          <w:spacing w:val="-166"/>
          <w:w w:val="145"/>
        </w:rPr>
        <w:t>A:K</w:t>
      </w:r>
      <w:r>
        <w:rPr>
          <w:rFonts w:ascii="Batang" w:hAnsi="Batang" w:cs="Batang" w:eastAsia="Batang" w:hint="eastAsia"/>
          <w:color w:val="1F1C1C"/>
          <w:spacing w:val="8"/>
          <w:w w:val="145"/>
        </w:rPr>
        <w:t> </w:t>
      </w:r>
      <w:r>
        <w:rPr>
          <w:rFonts w:ascii="Batang" w:hAnsi="Batang" w:cs="Batang" w:eastAsia="Batang" w:hint="eastAsia"/>
          <w:color w:val="1F1C1C"/>
          <w:w w:val="145"/>
        </w:rPr>
        <w:t>)y</w:t>
      </w:r>
      <w:r>
        <w:rPr>
          <w:rFonts w:ascii="Batang" w:hAnsi="Batang" w:cs="Batang" w:eastAsia="Batang" w:hint="eastAsia"/>
          <w:color w:val="1F1C1C"/>
          <w:spacing w:val="8"/>
          <w:w w:val="145"/>
        </w:rPr>
        <w:t> </w:t>
      </w:r>
      <w:r>
        <w:rPr>
          <w:rFonts w:ascii="Batang" w:hAnsi="Batang" w:cs="Batang" w:eastAsia="Batang" w:hint="eastAsia"/>
          <w:color w:val="1F1C1C"/>
          <w:w w:val="145"/>
        </w:rPr>
        <w:t>1(9K，_/=@事!.</w:t>
      </w:r>
      <w:r>
        <w:rPr>
          <w:rFonts w:ascii="Batang" w:hAnsi="Batang" w:cs="Batang" w:eastAsia="Batang" w:hint="eastAsia"/>
          <w:color w:val="1F1C1C"/>
          <w:spacing w:val="-20"/>
          <w:w w:val="145"/>
        </w:rPr>
        <w:t> </w:t>
      </w:r>
      <w:r>
        <w:rPr>
          <w:rFonts w:ascii="新細明體" w:hAnsi="新細明體" w:cs="新細明體" w:eastAsia="新細明體" w:hint="eastAsia"/>
          <w:color w:val="1F1C1C"/>
          <w:w w:val="75"/>
          <w:position w:val="8"/>
          <w:sz w:val="15"/>
          <w:szCs w:val="15"/>
        </w:rPr>
        <w:t>。</w:t>
      </w:r>
    </w:p>
    <w:p>
      <w:pPr>
        <w:pStyle w:val="BodyText"/>
        <w:spacing w:line="282" w:lineRule="exact"/>
        <w:ind w:left="1419"/>
        <w:rPr>
          <w:rFonts w:ascii="新細明體" w:hAnsi="新細明體" w:cs="新細明體" w:eastAsia="新細明體" w:hint="eastAsia"/>
          <w:sz w:val="15"/>
          <w:szCs w:val="15"/>
        </w:rPr>
      </w:pPr>
      <w:r>
        <w:rPr>
          <w:rFonts w:ascii="Batang" w:hAnsi="Batang" w:cs="Batang" w:eastAsia="Batang" w:hint="eastAsia"/>
          <w:color w:val="1F1C1C"/>
          <w:w w:val="125"/>
        </w:rPr>
        <w:t>（¸）ĔÖ：,+`$.=@事!&amp;Ć室內#Ù</w:t>
      </w:r>
      <w:r>
        <w:rPr>
          <w:rFonts w:ascii="Batang" w:hAnsi="Batang" w:cs="Batang" w:eastAsia="Batang" w:hint="eastAsia"/>
          <w:color w:val="1F1C1C"/>
          <w:spacing w:val="6"/>
          <w:w w:val="125"/>
        </w:rPr>
        <w:t>    </w:t>
      </w:r>
      <w:r>
        <w:rPr>
          <w:rFonts w:ascii="新細明體" w:hAnsi="新細明體" w:cs="新細明體" w:eastAsia="新細明體" w:hint="eastAsia"/>
          <w:color w:val="1F1C1C"/>
          <w:w w:val="75"/>
          <w:position w:val="8"/>
          <w:sz w:val="15"/>
          <w:szCs w:val="15"/>
        </w:rPr>
        <w:t>。</w:t>
      </w:r>
    </w:p>
    <w:p>
      <w:pPr>
        <w:pStyle w:val="BodyText"/>
        <w:spacing w:line="285" w:lineRule="auto"/>
        <w:ind w:left="1000" w:right="3018" w:firstLine="419"/>
        <w:rPr>
          <w:rFonts w:ascii="Batang" w:hAnsi="Batang" w:cs="Batang" w:eastAsia="Batang" w:hint="eastAsia"/>
        </w:rPr>
      </w:pPr>
      <w:r>
        <w:rPr>
          <w:rFonts w:ascii="Batang" w:hAnsi="Batang" w:cs="Batang" w:eastAsia="Batang" w:hint="eastAsia"/>
          <w:color w:val="1F1C1C"/>
          <w:w w:val="59"/>
        </w:rPr>
        <w:t>（O）</w:t>
      </w:r>
      <w:r>
        <w:rPr>
          <w:rFonts w:ascii="Batang" w:hAnsi="Batang" w:cs="Batang" w:eastAsia="Batang" w:hint="eastAsia"/>
          <w:color w:val="1F1C1C"/>
          <w:w w:val="158"/>
        </w:rPr>
        <w:t>j：/%~L</w:t>
      </w:r>
      <w:r>
        <w:rPr>
          <w:rFonts w:ascii="Batang" w:hAnsi="Batang" w:cs="Batang" w:eastAsia="Batang" w:hint="eastAsia"/>
          <w:color w:val="1F1C1C"/>
        </w:rPr>
        <w:t> </w:t>
      </w:r>
      <w:r>
        <w:rPr>
          <w:rFonts w:ascii="Palatino Linotype" w:hAnsi="Palatino Linotype" w:cs="Palatino Linotype" w:eastAsia="Palatino Linotype"/>
          <w:color w:val="1F1C1C"/>
          <w:w w:val="87"/>
          <w:sz w:val="36"/>
          <w:szCs w:val="36"/>
        </w:rPr>
        <w:t>c</w:t>
      </w:r>
      <w:r>
        <w:rPr>
          <w:rFonts w:ascii="Palatino Linotype" w:hAnsi="Palatino Linotype" w:cs="Palatino Linotype" w:eastAsia="Palatino Linotype"/>
          <w:color w:val="1F1C1C"/>
          <w:spacing w:val="9"/>
          <w:w w:val="87"/>
          <w:sz w:val="36"/>
          <w:szCs w:val="36"/>
        </w:rPr>
        <w:t>o</w:t>
      </w:r>
      <w:r>
        <w:rPr>
          <w:rFonts w:ascii="Batang" w:hAnsi="Batang" w:cs="Batang" w:eastAsia="Batang" w:hint="eastAsia"/>
          <w:color w:val="1F1C1C"/>
          <w:w w:val="118"/>
        </w:rPr>
        <w:t>ĎĦ度，|ÐýX]9Á71®000</w:t>
      </w:r>
      <w:r>
        <w:rPr>
          <w:rFonts w:ascii="Batang" w:hAnsi="Batang" w:cs="Batang" w:eastAsia="Batang" w:hint="eastAsia"/>
          <w:color w:val="1F1C1C"/>
        </w:rPr>
        <w:t> </w:t>
      </w:r>
      <w:r>
        <w:rPr>
          <w:rFonts w:ascii="Batang" w:hAnsi="Batang" w:cs="Batang" w:eastAsia="Batang" w:hint="eastAsia"/>
          <w:color w:val="1F1C1C"/>
          <w:spacing w:val="-47"/>
          <w:w w:val="134"/>
        </w:rPr>
        <w:t>33</w:t>
      </w:r>
      <w:r>
        <w:rPr>
          <w:rFonts w:ascii="Batang" w:hAnsi="Batang" w:cs="Batang" w:eastAsia="Batang" w:hint="eastAsia"/>
          <w:color w:val="1F1C1C"/>
          <w:spacing w:val="-22"/>
          <w:w w:val="134"/>
        </w:rPr>
        <w:t>p</w:t>
      </w:r>
      <w:r>
        <w:rPr>
          <w:rFonts w:ascii="新細明體" w:hAnsi="新細明體" w:cs="新細明體" w:eastAsia="新細明體" w:hint="eastAsia"/>
          <w:color w:val="1F1C1C"/>
          <w:spacing w:val="-32"/>
          <w:w w:val="34"/>
          <w:position w:val="7"/>
          <w:sz w:val="15"/>
          <w:szCs w:val="15"/>
        </w:rPr>
        <w:t>。</w:t>
      </w:r>
      <w:r>
        <w:rPr>
          <w:rFonts w:ascii="新細明體" w:hAnsi="新細明體" w:cs="新細明體" w:eastAsia="新細明體" w:hint="eastAsia"/>
          <w:color w:val="1F1C1C"/>
          <w:w w:val="34"/>
          <w:position w:val="7"/>
          <w:sz w:val="15"/>
          <w:szCs w:val="15"/>
        </w:rPr>
        <w:t> </w:t>
      </w:r>
      <w:r>
        <w:rPr>
          <w:rFonts w:ascii="Batang" w:hAnsi="Batang" w:cs="Batang" w:eastAsia="Batang" w:hint="eastAsia"/>
          <w:color w:val="1F1C1C"/>
          <w:w w:val="145"/>
        </w:rPr>
        <w:t>s </w:t>
      </w:r>
      <w:r>
        <w:rPr>
          <w:rFonts w:ascii="新細明體" w:hAnsi="新細明體" w:cs="新細明體" w:eastAsia="新細明體" w:hint="eastAsia"/>
          <w:color w:val="1F1C1C"/>
          <w:spacing w:val="13"/>
          <w:w w:val="75"/>
          <w:position w:val="8"/>
          <w:sz w:val="15"/>
          <w:szCs w:val="15"/>
        </w:rPr>
        <w:t>、 </w:t>
      </w:r>
      <w:r>
        <w:rPr>
          <w:rFonts w:ascii="Batang" w:hAnsi="Batang" w:cs="Batang" w:eastAsia="Batang" w:hint="eastAsia"/>
          <w:color w:val="1F1C1C"/>
          <w:w w:val="120"/>
        </w:rPr>
        <w:t>檢測ąì事j：</w:t>
      </w:r>
    </w:p>
    <w:p>
      <w:pPr>
        <w:pStyle w:val="BodyText"/>
        <w:spacing w:line="328" w:lineRule="auto" w:before="50"/>
        <w:ind w:left="1781" w:right="427" w:hanging="374"/>
        <w:rPr>
          <w:rFonts w:ascii="新細明體" w:hAnsi="新細明體" w:cs="新細明體" w:eastAsia="新細明體" w:hint="eastAsia"/>
          <w:sz w:val="15"/>
          <w:szCs w:val="15"/>
        </w:rPr>
      </w:pPr>
      <w:r>
        <w:rPr>
          <w:rFonts w:ascii="Batang" w:hAnsi="Batang" w:cs="Batang" w:eastAsia="Batang" w:hint="eastAsia"/>
          <w:color w:val="1F1C1C"/>
          <w:spacing w:val="16"/>
          <w:w w:val="51"/>
        </w:rPr>
        <w:t>k</w:t>
      </w:r>
      <w:r>
        <w:rPr>
          <w:rFonts w:ascii="新細明體" w:hAnsi="新細明體" w:cs="新細明體" w:eastAsia="新細明體" w:hint="eastAsia"/>
          <w:color w:val="1F1C1C"/>
          <w:spacing w:val="13"/>
          <w:w w:val="291"/>
          <w:position w:val="10"/>
          <w:sz w:val="15"/>
          <w:szCs w:val="15"/>
        </w:rPr>
        <w:t>_</w:t>
      </w:r>
      <w:r>
        <w:rPr>
          <w:rFonts w:ascii="Batang" w:hAnsi="Batang" w:cs="Batang" w:eastAsia="Batang" w:hint="eastAsia"/>
          <w:color w:val="1F1C1C"/>
          <w:w w:val="131"/>
        </w:rPr>
        <w:t>l)(監測6檢č應z測?Ā或#&amp;室外C</w:t>
      </w:r>
      <w:r>
        <w:rPr>
          <w:rFonts w:ascii="Batang" w:hAnsi="Batang" w:cs="Batang" w:eastAsia="Batang" w:hint="eastAsia"/>
          <w:color w:val="1F1C1C"/>
          <w:spacing w:val="7"/>
          <w:w w:val="131"/>
        </w:rPr>
        <w:t>E</w:t>
      </w:r>
      <w:r>
        <w:rPr>
          <w:rFonts w:ascii="新細明體" w:hAnsi="新細明體" w:cs="新細明體" w:eastAsia="新細明體" w:hint="eastAsia"/>
          <w:color w:val="1F1C1C"/>
          <w:w w:val="104"/>
          <w:position w:val="2"/>
          <w:sz w:val="15"/>
          <w:szCs w:val="15"/>
        </w:rPr>
        <w:t>2</w:t>
      </w:r>
      <w:r>
        <w:rPr>
          <w:rFonts w:ascii="新細明體" w:hAnsi="新細明體" w:cs="新細明體" w:eastAsia="新細明體" w:hint="eastAsia"/>
          <w:color w:val="1F1C1C"/>
          <w:position w:val="2"/>
          <w:sz w:val="15"/>
          <w:szCs w:val="15"/>
        </w:rPr>
        <w:t> </w:t>
      </w:r>
      <w:r>
        <w:rPr>
          <w:rFonts w:ascii="Batang" w:hAnsi="Batang" w:cs="Batang" w:eastAsia="Batang" w:hint="eastAsia"/>
          <w:color w:val="1F1C1C"/>
          <w:spacing w:val="2"/>
          <w:w w:val="112"/>
        </w:rPr>
        <w:t>度F室外C</w:t>
      </w:r>
      <w:r>
        <w:rPr>
          <w:rFonts w:ascii="Batang" w:hAnsi="Batang" w:cs="Batang" w:eastAsia="Batang" w:hint="eastAsia"/>
          <w:color w:val="1F1C1C"/>
          <w:spacing w:val="6"/>
          <w:w w:val="112"/>
        </w:rPr>
        <w:t>D</w:t>
      </w:r>
      <w:r>
        <w:rPr>
          <w:rFonts w:ascii="新細明體" w:hAnsi="新細明體" w:cs="新細明體" w:eastAsia="新細明體" w:hint="eastAsia"/>
          <w:color w:val="1F1C1C"/>
          <w:w w:val="104"/>
          <w:position w:val="2"/>
          <w:sz w:val="15"/>
          <w:szCs w:val="15"/>
        </w:rPr>
        <w:t>2</w:t>
      </w:r>
      <w:r>
        <w:rPr>
          <w:rFonts w:ascii="新細明體" w:hAnsi="新細明體" w:cs="新細明體" w:eastAsia="新細明體" w:hint="eastAsia"/>
          <w:color w:val="1F1C1C"/>
          <w:position w:val="2"/>
          <w:sz w:val="15"/>
          <w:szCs w:val="15"/>
        </w:rPr>
        <w:t> </w:t>
      </w:r>
      <w:r>
        <w:rPr>
          <w:rFonts w:ascii="Batang" w:hAnsi="Batang" w:cs="Batang" w:eastAsia="Batang" w:hint="eastAsia"/>
          <w:color w:val="1F1C1C"/>
          <w:w w:val="113"/>
        </w:rPr>
        <w:t>n©度</w:t>
      </w:r>
      <w:r>
        <w:rPr>
          <w:rFonts w:ascii="Batang" w:hAnsi="Batang" w:cs="Batang" w:eastAsia="Batang" w:hint="eastAsia"/>
          <w:color w:val="1F1C1C"/>
          <w:spacing w:val="-29"/>
          <w:w w:val="113"/>
        </w:rPr>
        <w:t>ce20033p¢，</w:t>
      </w:r>
      <w:r>
        <w:rPr>
          <w:rFonts w:ascii="Batang" w:hAnsi="Batang" w:cs="Batang" w:eastAsia="Batang" w:hint="eastAsia"/>
          <w:color w:val="1F1C1C"/>
          <w:w w:val="113"/>
        </w:rPr>
        <w:t> </w:t>
      </w:r>
      <w:r>
        <w:rPr>
          <w:rFonts w:ascii="Batang" w:hAnsi="Batang" w:cs="Batang" w:eastAsia="Batang" w:hint="eastAsia"/>
          <w:color w:val="1F1C1C"/>
          <w:w w:val="135"/>
        </w:rPr>
        <w:t>ĭõ`ă（如Vâ#&amp; </w:t>
      </w:r>
      <w:r>
        <w:rPr>
          <w:rFonts w:ascii="新細明體" w:hAnsi="新細明體" w:cs="新細明體" w:eastAsia="新細明體" w:hint="eastAsia"/>
          <w:color w:val="1F1C1C"/>
          <w:spacing w:val="11"/>
          <w:w w:val="75"/>
          <w:position w:val="8"/>
          <w:sz w:val="15"/>
          <w:szCs w:val="15"/>
        </w:rPr>
        <w:t>、 </w:t>
      </w:r>
      <w:r>
        <w:rPr>
          <w:rFonts w:ascii="Batang" w:hAnsi="Batang" w:cs="Batang" w:eastAsia="Batang" w:hint="eastAsia"/>
          <w:color w:val="1F1C1C"/>
          <w:w w:val="125"/>
        </w:rPr>
        <w:t>īħĤ\?</w:t>
      </w:r>
      <w:r>
        <w:rPr>
          <w:rFonts w:ascii="Batang" w:hAnsi="Batang" w:cs="Batang" w:eastAsia="Batang" w:hint="eastAsia"/>
          <w:color w:val="1F1C1C"/>
          <w:w w:val="135"/>
        </w:rPr>
        <w:t>之Ĳģ），應進¥檢測H5檢</w:t>
      </w:r>
      <w:r>
        <w:rPr>
          <w:rFonts w:ascii="Batang" w:hAnsi="Batang" w:cs="Batang" w:eastAsia="Batang" w:hint="eastAsia"/>
          <w:color w:val="1F1C1C"/>
          <w:spacing w:val="-64"/>
          <w:w w:val="135"/>
        </w:rPr>
        <w:t>或</w:t>
      </w:r>
      <w:r>
        <w:rPr>
          <w:rFonts w:ascii="Batang" w:hAnsi="Batang" w:cs="Batang" w:eastAsia="Batang" w:hint="eastAsia"/>
          <w:color w:val="1F1C1C"/>
          <w:spacing w:val="-186"/>
          <w:w w:val="140"/>
        </w:rPr>
        <w:t>WZ¶</w:t>
      </w:r>
      <w:r>
        <w:rPr>
          <w:rFonts w:ascii="Batang" w:hAnsi="Batang" w:cs="Batang" w:eastAsia="Batang" w:hint="eastAsia"/>
          <w:color w:val="1F1C1C"/>
          <w:spacing w:val="-22"/>
          <w:w w:val="140"/>
        </w:rPr>
        <w:t> </w:t>
      </w:r>
      <w:r>
        <w:rPr>
          <w:rFonts w:ascii="Batang" w:hAnsi="Batang" w:cs="Batang" w:eastAsia="Batang" w:hint="eastAsia"/>
          <w:color w:val="1F1C1C"/>
          <w:w w:val="140"/>
        </w:rPr>
        <w:t>Î,+"位a¥監測</w:t>
      </w:r>
      <w:r>
        <w:rPr>
          <w:rFonts w:ascii="Batang" w:hAnsi="Batang" w:cs="Batang" w:eastAsia="Batang" w:hint="eastAsia"/>
          <w:color w:val="1F1C1C"/>
          <w:spacing w:val="12"/>
          <w:w w:val="140"/>
        </w:rPr>
        <w:t>¢</w:t>
      </w:r>
      <w:r>
        <w:rPr>
          <w:rFonts w:ascii="Batang" w:hAnsi="Batang" w:cs="Batang" w:eastAsia="Batang" w:hint="eastAsia"/>
          <w:color w:val="1F1C1C"/>
          <w:spacing w:val="6"/>
          <w:w w:val="140"/>
        </w:rPr>
        <w:t>，應</w:t>
      </w:r>
      <w:r>
        <w:rPr>
          <w:rFonts w:ascii="Batang" w:hAnsi="Batang" w:cs="Batang" w:eastAsia="Batang" w:hint="eastAsia"/>
          <w:color w:val="1F1C1C"/>
          <w:w w:val="140"/>
        </w:rPr>
        <w:t>/%)æ進行µ(檢測H5WZ </w:t>
      </w:r>
      <w:r>
        <w:rPr>
          <w:rFonts w:ascii="新細明體" w:hAnsi="新細明體" w:cs="新細明體" w:eastAsia="新細明體" w:hint="eastAsia"/>
          <w:color w:val="1F1C1C"/>
          <w:w w:val="75"/>
          <w:position w:val="8"/>
          <w:sz w:val="15"/>
          <w:szCs w:val="15"/>
        </w:rPr>
        <w:t>。</w:t>
      </w:r>
    </w:p>
    <w:p>
      <w:pPr>
        <w:pStyle w:val="BodyText"/>
        <w:spacing w:before="19"/>
        <w:ind w:left="1410"/>
        <w:rPr>
          <w:rFonts w:ascii="Batang" w:hAnsi="Batang" w:cs="Batang" w:eastAsia="Batang" w:hint="eastAsia"/>
        </w:rPr>
      </w:pPr>
      <w:r>
        <w:rPr>
          <w:rFonts w:ascii="Batang" w:hAnsi="Batang" w:cs="Batang" w:eastAsia="Batang" w:hint="eastAsia"/>
          <w:color w:val="1F1C1C"/>
          <w:w w:val="125"/>
        </w:rPr>
        <w:t>k¾l6Y'間應7</w:t>
      </w:r>
      <w:r>
        <w:rPr>
          <w:rFonts w:ascii="Batang" w:hAnsi="Batang" w:cs="Batang" w:eastAsia="Batang" w:hint="eastAsia"/>
          <w:color w:val="1F1C1C"/>
          <w:spacing w:val="87"/>
          <w:w w:val="125"/>
        </w:rPr>
        <w:t> </w:t>
      </w:r>
      <w:r>
        <w:rPr>
          <w:rFonts w:ascii="Batang" w:hAnsi="Batang" w:cs="Batang" w:eastAsia="Batang" w:hint="eastAsia"/>
          <w:color w:val="1F1C1C"/>
          <w:w w:val="125"/>
        </w:rPr>
        <w:t>W</w:t>
      </w:r>
      <w:r>
        <w:rPr>
          <w:rFonts w:ascii="Batang" w:hAnsi="Batang" w:cs="Batang" w:eastAsia="Batang" w:hint="eastAsia"/>
          <w:color w:val="1F1C1C"/>
          <w:spacing w:val="86"/>
          <w:w w:val="125"/>
        </w:rPr>
        <w:t> </w:t>
      </w:r>
      <w:r>
        <w:rPr>
          <w:rFonts w:ascii="新細明體" w:hAnsi="新細明體" w:cs="新細明體" w:eastAsia="新細明體" w:hint="eastAsia"/>
          <w:color w:val="1F1C1C"/>
          <w:spacing w:val="14"/>
          <w:position w:val="8"/>
          <w:sz w:val="15"/>
          <w:szCs w:val="15"/>
        </w:rPr>
        <w:t>、 </w:t>
      </w:r>
      <w:r>
        <w:rPr>
          <w:rFonts w:ascii="Batang" w:hAnsi="Batang" w:cs="Batang" w:eastAsia="Batang" w:hint="eastAsia"/>
          <w:color w:val="1F1C1C"/>
          <w:w w:val="125"/>
        </w:rPr>
        <w:t>Ĉÿ04-人員w^'Ă（如：8tğ8間或tĊ'間），</w:t>
      </w:r>
      <w:r>
        <w:rPr>
          <w:rFonts w:ascii="Batang" w:hAnsi="Batang" w:cs="Batang" w:eastAsia="Batang" w:hint="eastAsia"/>
          <w:color w:val="1F1C1C"/>
          <w:spacing w:val="-18"/>
          <w:w w:val="125"/>
        </w:rPr>
        <w:t>檢</w:t>
      </w:r>
    </w:p>
    <w:p>
      <w:pPr>
        <w:pStyle w:val="BodyText"/>
        <w:spacing w:line="420" w:lineRule="atLeast" w:before="5"/>
        <w:ind w:left="1763" w:right="643"/>
        <w:rPr>
          <w:rFonts w:ascii="新細明體" w:hAnsi="新細明體" w:cs="新細明體" w:eastAsia="新細明體" w:hint="eastAsia"/>
          <w:sz w:val="15"/>
          <w:szCs w:val="15"/>
        </w:rPr>
      </w:pPr>
      <w:r>
        <w:rPr>
          <w:rFonts w:ascii="Batang" w:hAnsi="Batang" w:cs="Batang" w:eastAsia="Batang" w:hint="eastAsia"/>
          <w:color w:val="1F1C1C"/>
          <w:w w:val="140"/>
        </w:rPr>
        <w:t>測1Æ?</w:t>
      </w:r>
      <w:r>
        <w:rPr>
          <w:rFonts w:ascii="Batang" w:hAnsi="Batang" w:cs="Batang" w:eastAsia="Batang" w:hint="eastAsia"/>
          <w:color w:val="1F1C1C"/>
          <w:spacing w:val="24"/>
          <w:w w:val="140"/>
        </w:rPr>
        <w:t> 人員</w:t>
      </w:r>
      <w:r>
        <w:rPr>
          <w:rFonts w:ascii="Batang" w:hAnsi="Batang" w:cs="Batang" w:eastAsia="Batang" w:hint="eastAsia"/>
          <w:color w:val="1F1C1C"/>
          <w:w w:val="140"/>
        </w:rPr>
        <w:t>w^A:ĥB;空間9¼，fIĢç</w:t>
      </w:r>
      <w:r>
        <w:rPr>
          <w:rFonts w:ascii="Batang" w:hAnsi="Batang" w:cs="Batang" w:eastAsia="Batang" w:hint="eastAsia"/>
          <w:color w:val="1F1C1C"/>
          <w:spacing w:val="60"/>
          <w:w w:val="140"/>
        </w:rPr>
        <w:t> </w:t>
      </w:r>
      <w:r>
        <w:rPr>
          <w:rFonts w:ascii="新細明體" w:hAnsi="新細明體" w:cs="新細明體" w:eastAsia="新細明體" w:hint="eastAsia"/>
          <w:color w:val="1F1C1C"/>
          <w:spacing w:val="2"/>
          <w:w w:val="75"/>
          <w:position w:val="8"/>
          <w:sz w:val="15"/>
          <w:szCs w:val="15"/>
        </w:rPr>
        <w:t>、 </w:t>
      </w:r>
      <w:r>
        <w:rPr>
          <w:rFonts w:ascii="Batang" w:hAnsi="Batang" w:cs="Batang" w:eastAsia="Batang" w:hint="eastAsia"/>
          <w:color w:val="1F1C1C"/>
          <w:w w:val="140"/>
        </w:rPr>
        <w:t>ę</w:t>
      </w:r>
      <w:r>
        <w:rPr>
          <w:rFonts w:ascii="Batang" w:hAnsi="Batang" w:cs="Batang" w:eastAsia="Batang" w:hint="eastAsia"/>
          <w:color w:val="1F1C1C"/>
          <w:spacing w:val="11"/>
          <w:w w:val="140"/>
        </w:rPr>
        <w:t>間 </w:t>
      </w:r>
      <w:r>
        <w:rPr>
          <w:rFonts w:ascii="新細明體" w:hAnsi="新細明體" w:cs="新細明體" w:eastAsia="新細明體" w:hint="eastAsia"/>
          <w:color w:val="1F1C1C"/>
          <w:spacing w:val="4"/>
          <w:w w:val="75"/>
          <w:position w:val="8"/>
          <w:sz w:val="15"/>
          <w:szCs w:val="15"/>
        </w:rPr>
        <w:t>、 </w:t>
      </w:r>
      <w:r>
        <w:rPr>
          <w:rFonts w:ascii="Batang" w:hAnsi="Batang" w:cs="Batang" w:eastAsia="Batang" w:hint="eastAsia"/>
          <w:color w:val="1F1C1C"/>
          <w:w w:val="140"/>
        </w:rPr>
        <w:t>«-人員</w:t>
      </w:r>
      <w:r>
        <w:rPr>
          <w:rFonts w:ascii="Batang" w:hAnsi="Batang" w:cs="Batang" w:eastAsia="Batang" w:hint="eastAsia"/>
          <w:color w:val="1F1C1C"/>
          <w:spacing w:val="-109"/>
          <w:w w:val="140"/>
        </w:rPr>
        <w:t>ď÷Ä</w:t>
      </w:r>
      <w:r>
        <w:rPr>
          <w:rFonts w:ascii="Batang" w:hAnsi="Batang" w:cs="Batang" w:eastAsia="Batang" w:hint="eastAsia"/>
          <w:color w:val="1F1C1C"/>
          <w:spacing w:val="-105"/>
          <w:w w:val="140"/>
        </w:rPr>
        <w:t> </w:t>
      </w:r>
      <w:r>
        <w:rPr>
          <w:rFonts w:ascii="Batang" w:hAnsi="Batang" w:cs="Batang" w:eastAsia="Batang" w:hint="eastAsia"/>
          <w:color w:val="1F1C1C"/>
          <w:w w:val="140"/>
        </w:rPr>
        <w:t>ČPU </w:t>
      </w:r>
      <w:r>
        <w:rPr>
          <w:rFonts w:ascii="新細明體" w:hAnsi="新細明體" w:cs="新細明體" w:eastAsia="新細明體" w:hint="eastAsia"/>
          <w:color w:val="1F1C1C"/>
          <w:w w:val="75"/>
          <w:position w:val="8"/>
          <w:sz w:val="15"/>
          <w:szCs w:val="15"/>
        </w:rPr>
        <w:t>。</w:t>
      </w:r>
    </w:p>
    <w:p>
      <w:pPr>
        <w:pStyle w:val="BodyText"/>
        <w:spacing w:line="345" w:lineRule="auto" w:before="133"/>
        <w:ind w:left="1763" w:right="442" w:hanging="332"/>
        <w:rPr>
          <w:rFonts w:ascii="Batang" w:hAnsi="Batang" w:cs="Batang" w:eastAsia="Batang" w:hint="eastAsia"/>
        </w:rPr>
      </w:pPr>
      <w:r>
        <w:rPr>
          <w:rFonts w:ascii="Batang" w:hAnsi="Batang" w:cs="Batang" w:eastAsia="Batang" w:hint="eastAsia"/>
          <w:color w:val="1F1C1C"/>
          <w:w w:val="140"/>
        </w:rPr>
        <w:t>k¸lěÊĩ$#&amp;之檢測1應fIáĪĄäò，į¨i室內Đĳĕ（如</w:t>
      </w:r>
      <w:r>
        <w:rPr>
          <w:rFonts w:ascii="Batang" w:hAnsi="Batang" w:cs="Batang" w:eastAsia="Batang" w:hint="eastAsia"/>
          <w:color w:val="1F1C1C"/>
          <w:spacing w:val="-87"/>
          <w:w w:val="140"/>
        </w:rPr>
        <w:t>：ĉÛ）</w:t>
      </w:r>
      <w:r>
        <w:rPr>
          <w:rFonts w:ascii="Batang" w:hAnsi="Batang" w:cs="Batang" w:eastAsia="Batang" w:hint="eastAsia"/>
          <w:color w:val="1F1C1C"/>
          <w:spacing w:val="-310"/>
          <w:w w:val="140"/>
        </w:rPr>
        <w:t>或</w:t>
      </w:r>
      <w:r>
        <w:rPr>
          <w:rFonts w:ascii="Batang" w:hAnsi="Batang" w:cs="Batang" w:eastAsia="Batang" w:hint="eastAsia"/>
          <w:color w:val="1F1C1C"/>
          <w:w w:val="145"/>
        </w:rPr>
        <w:t>ĮJ¦V（如：øā）%0C24R</w:t>
      </w:r>
      <w:r>
        <w:rPr>
          <w:rFonts w:ascii="Batang" w:hAnsi="Batang" w:cs="Batang" w:eastAsia="Batang" w:hint="eastAsia"/>
          <w:color w:val="1F1C1C"/>
          <w:spacing w:val="85"/>
          <w:w w:val="145"/>
        </w:rPr>
        <w:t> </w:t>
      </w:r>
      <w:r>
        <w:rPr>
          <w:rFonts w:ascii="Batang" w:hAnsi="Batang" w:cs="Batang" w:eastAsia="Batang" w:hint="eastAsia"/>
          <w:color w:val="1F1C1C"/>
          <w:w w:val="145"/>
        </w:rPr>
        <w:t>u，¨ig口或«%³4R</w:t>
      </w:r>
      <w:r>
        <w:rPr>
          <w:rFonts w:ascii="Batang" w:hAnsi="Batang" w:cs="Batang" w:eastAsia="Batang" w:hint="eastAsia"/>
          <w:color w:val="1F1C1C"/>
          <w:spacing w:val="85"/>
          <w:w w:val="145"/>
        </w:rPr>
        <w:t> </w:t>
      </w:r>
      <w:r>
        <w:rPr>
          <w:rFonts w:ascii="Batang" w:hAnsi="Batang" w:cs="Batang" w:eastAsia="Batang" w:hint="eastAsia"/>
          <w:color w:val="1F1C1C"/>
          <w:spacing w:val="-80"/>
          <w:w w:val="145"/>
        </w:rPr>
        <w:t>u，ºfIó</w:t>
      </w:r>
    </w:p>
    <w:p>
      <w:pPr>
        <w:pStyle w:val="BodyText"/>
        <w:spacing w:line="293" w:lineRule="exact"/>
        <w:ind w:left="1763"/>
        <w:rPr>
          <w:rFonts w:ascii="新細明體" w:hAnsi="新細明體" w:cs="新細明體" w:eastAsia="新細明體" w:hint="eastAsia"/>
          <w:sz w:val="15"/>
          <w:szCs w:val="15"/>
        </w:rPr>
      </w:pPr>
      <w:r>
        <w:rPr>
          <w:rFonts w:ascii="Batang" w:hAnsi="Batang" w:cs="Batang" w:eastAsia="Batang" w:hint="eastAsia"/>
          <w:color w:val="1F1C1C"/>
          <w:w w:val="130"/>
        </w:rPr>
        <w:t>¡7空§}風口Z¹（É）qÑ-Ï£éı6Y5氣\\Ò之位¡ </w:t>
      </w:r>
      <w:r>
        <w:rPr>
          <w:rFonts w:ascii="新細明體" w:hAnsi="新細明體" w:cs="新細明體" w:eastAsia="新細明體" w:hint="eastAsia"/>
          <w:color w:val="1F1C1C"/>
          <w:w w:val="75"/>
          <w:position w:val="8"/>
          <w:sz w:val="15"/>
          <w:szCs w:val="15"/>
        </w:rPr>
        <w:t>。</w:t>
      </w:r>
    </w:p>
    <w:p>
      <w:pPr>
        <w:pStyle w:val="BodyText"/>
        <w:spacing w:line="420" w:lineRule="atLeast" w:before="4"/>
        <w:ind w:left="1763" w:right="479" w:hanging="332"/>
        <w:rPr>
          <w:rFonts w:ascii="新細明體" w:hAnsi="新細明體" w:cs="新細明體" w:eastAsia="新細明體" w:hint="eastAsia"/>
          <w:sz w:val="15"/>
          <w:szCs w:val="15"/>
        </w:rPr>
      </w:pPr>
      <w:r>
        <w:rPr>
          <w:rFonts w:ascii="Batang" w:hAnsi="Batang" w:cs="Batang" w:eastAsia="Batang" w:hint="eastAsia"/>
          <w:color w:val="1F1C1C"/>
          <w:w w:val="130"/>
        </w:rPr>
        <w:t>kOl檢測H5之6Y口;ü¦B度應iPİ1Cm°1C2</w:t>
      </w:r>
      <w:r>
        <w:rPr>
          <w:rFonts w:ascii="Batang" w:hAnsi="Batang" w:cs="Batang" w:eastAsia="Batang" w:hint="eastAsia"/>
          <w:color w:val="1F1C1C"/>
          <w:spacing w:val="-60"/>
          <w:w w:val="130"/>
        </w:rPr>
        <w:t> </w:t>
      </w:r>
      <w:r>
        <w:rPr>
          <w:rFonts w:ascii="Batang" w:hAnsi="Batang" w:cs="Batang" w:eastAsia="Batang" w:hint="eastAsia"/>
          <w:color w:val="1F1C1C"/>
          <w:w w:val="130"/>
        </w:rPr>
        <w:t>4R（ĖÀ_îĘåPúB度</w:t>
      </w:r>
      <w:r>
        <w:rPr>
          <w:rFonts w:ascii="Batang" w:hAnsi="Batang" w:cs="Batang" w:eastAsia="Batang" w:hint="eastAsia"/>
          <w:color w:val="1F1C1C"/>
          <w:spacing w:val="-34"/>
          <w:w w:val="130"/>
        </w:rPr>
        <w:t>）， </w:t>
      </w:r>
      <w:r>
        <w:rPr>
          <w:rFonts w:ascii="Batang" w:hAnsi="Batang" w:cs="Batang" w:eastAsia="Batang" w:hint="eastAsia"/>
          <w:color w:val="1F1C1C"/>
          <w:w w:val="135"/>
        </w:rPr>
        <w:t>LðÜT人員ēĒ或Ø';ÕÔãB度9Â </w:t>
      </w:r>
      <w:r>
        <w:rPr>
          <w:rFonts w:ascii="新細明體" w:hAnsi="新細明體" w:cs="新細明體" w:eastAsia="新細明體" w:hint="eastAsia"/>
          <w:color w:val="1F1C1C"/>
          <w:w w:val="75"/>
          <w:position w:val="8"/>
          <w:sz w:val="15"/>
          <w:szCs w:val="15"/>
        </w:rPr>
        <w:t>。</w:t>
      </w:r>
    </w:p>
    <w:p>
      <w:pPr>
        <w:pStyle w:val="BodyText"/>
        <w:spacing w:line="290" w:lineRule="auto" w:before="87"/>
        <w:ind w:left="1763" w:right="488" w:hanging="332"/>
        <w:jc w:val="both"/>
        <w:rPr>
          <w:rFonts w:ascii="Batang" w:hAnsi="Batang" w:cs="Batang" w:eastAsia="Batang" w:hint="eastAsia"/>
        </w:rPr>
      </w:pPr>
      <w:r>
        <w:rPr>
          <w:rFonts w:ascii="Batang" w:hAnsi="Batang" w:cs="Batang" w:eastAsia="Batang" w:hint="eastAsia"/>
          <w:color w:val="1F1C1C"/>
          <w:w w:val="125"/>
        </w:rPr>
        <w:t>kvl檢測1Tx</w:t>
      </w:r>
      <w:r>
        <w:rPr>
          <w:color w:val="1F1C1C"/>
          <w:w w:val="105"/>
        </w:rPr>
        <w:t>「</w:t>
      </w:r>
      <w:r>
        <w:rPr>
          <w:rFonts w:ascii="Batang" w:hAnsi="Batang" w:cs="Batang" w:eastAsia="Batang" w:hint="eastAsia"/>
          <w:color w:val="1F1C1C"/>
          <w:w w:val="255"/>
        </w:rPr>
        <w:t>4</w:t>
      </w:r>
      <w:r>
        <w:rPr>
          <w:color w:val="1F1C1C"/>
          <w:w w:val="125"/>
        </w:rPr>
        <w:t>告</w:t>
      </w:r>
      <w:r>
        <w:rPr>
          <w:rFonts w:ascii="Batang" w:hAnsi="Batang" w:cs="Batang" w:eastAsia="Batang" w:hint="eastAsia"/>
          <w:color w:val="1F1C1C"/>
          <w:w w:val="125"/>
        </w:rPr>
        <w:t>#&amp;室內空氣Mb檢¬測$&lt;*0[G</w:t>
      </w:r>
      <w:r>
        <w:rPr>
          <w:rFonts w:ascii="Batang" w:hAnsi="Batang" w:cs="Batang" w:eastAsia="Batang" w:hint="eastAsia"/>
          <w:color w:val="1F1C1C"/>
          <w:spacing w:val="18"/>
          <w:w w:val="125"/>
        </w:rPr>
        <w:t> </w:t>
      </w:r>
      <w:r>
        <w:rPr>
          <w:rFonts w:ascii="Batang" w:hAnsi="Batang" w:cs="Batang" w:eastAsia="Batang" w:hint="eastAsia"/>
          <w:color w:val="1F1C1C"/>
          <w:w w:val="80"/>
        </w:rPr>
        <w:t>2</w:t>
      </w:r>
      <w:r>
        <w:rPr>
          <w:rFonts w:ascii="Batang" w:hAnsi="Batang" w:cs="Batang" w:eastAsia="Batang" w:hint="eastAsia"/>
          <w:color w:val="1F1C1C"/>
          <w:spacing w:val="26"/>
          <w:w w:val="80"/>
        </w:rPr>
        <w:t> </w:t>
      </w:r>
      <w:r>
        <w:rPr>
          <w:rFonts w:ascii="Batang" w:hAnsi="Batang" w:cs="Batang" w:eastAsia="Batang" w:hint="eastAsia"/>
          <w:color w:val="1F1C1C"/>
          <w:spacing w:val="-47"/>
          <w:w w:val="190"/>
        </w:rPr>
        <w:t>þ0*，)r" </w:t>
      </w:r>
      <w:r>
        <w:rPr>
          <w:rFonts w:ascii="Batang" w:hAnsi="Batang" w:cs="Batang" w:eastAsia="Batang" w:hint="eastAsia"/>
          <w:color w:val="1F1C1C"/>
          <w:w w:val="125"/>
        </w:rPr>
        <w:t>位空間;檢測1×ĚÌ檢測|外氣{口k如：空§}風口l¶</w:t>
      </w:r>
    </w:p>
    <w:p>
      <w:pPr>
        <w:pStyle w:val="BodyText"/>
        <w:spacing w:line="420" w:lineRule="atLeast" w:before="43"/>
        <w:ind w:left="1763" w:right="572" w:hanging="332"/>
        <w:jc w:val="both"/>
        <w:rPr>
          <w:rFonts w:ascii="新細明體" w:hAnsi="新細明體" w:cs="新細明體" w:eastAsia="新細明體" w:hint="eastAsia"/>
          <w:sz w:val="15"/>
          <w:szCs w:val="15"/>
        </w:rPr>
      </w:pPr>
      <w:r>
        <w:rPr>
          <w:rFonts w:ascii="Batang" w:hAnsi="Batang" w:cs="Batang" w:eastAsia="Batang" w:hint="eastAsia"/>
          <w:color w:val="1F1C1C"/>
          <w:w w:val="135"/>
        </w:rPr>
        <w:t>kÇl監測#&amp;)(監測.û應Ãí ªÅ，_/=@事!.， ª內Þ應</w:t>
      </w:r>
      <w:r>
        <w:rPr>
          <w:rFonts w:ascii="Batang" w:hAnsi="Batang" w:cs="Batang" w:eastAsia="Batang" w:hint="eastAsia"/>
          <w:color w:val="1F1C1C"/>
          <w:spacing w:val="-151"/>
          <w:w w:val="135"/>
        </w:rPr>
        <w:t>/%~</w:t>
      </w:r>
      <w:r>
        <w:rPr>
          <w:rFonts w:ascii="Batang" w:hAnsi="Batang" w:cs="Batang" w:eastAsia="Batang" w:hint="eastAsia"/>
          <w:color w:val="1F1C1C"/>
          <w:spacing w:val="182"/>
          <w:w w:val="135"/>
        </w:rPr>
        <w:t> </w:t>
      </w:r>
      <w:r>
        <w:rPr>
          <w:rFonts w:ascii="Batang" w:hAnsi="Batang" w:cs="Batang" w:eastAsia="Batang" w:hint="eastAsia"/>
          <w:color w:val="1F1C1C"/>
          <w:w w:val="125"/>
        </w:rPr>
        <w:t>L：監測ô8</w:t>
      </w:r>
      <w:r>
        <w:rPr>
          <w:rFonts w:ascii="Batang" w:hAnsi="Batang" w:cs="Batang" w:eastAsia="Batang" w:hint="eastAsia"/>
          <w:color w:val="1F1C1C"/>
          <w:spacing w:val="-64"/>
          <w:w w:val="125"/>
        </w:rPr>
        <w:t> </w:t>
      </w:r>
      <w:r>
        <w:rPr>
          <w:rFonts w:ascii="新細明體" w:hAnsi="新細明體" w:cs="新細明體" w:eastAsia="新細明體" w:hint="eastAsia"/>
          <w:color w:val="1F1C1C"/>
          <w:spacing w:val="-4"/>
          <w:w w:val="75"/>
          <w:position w:val="8"/>
          <w:sz w:val="15"/>
          <w:szCs w:val="15"/>
        </w:rPr>
        <w:t>、 </w:t>
      </w:r>
      <w:r>
        <w:rPr>
          <w:rFonts w:ascii="Batang" w:hAnsi="Batang" w:cs="Batang" w:eastAsia="Batang" w:hint="eastAsia"/>
          <w:color w:val="1F1C1C"/>
          <w:spacing w:val="-13"/>
          <w:w w:val="125"/>
        </w:rPr>
        <w:t>監測'間 </w:t>
      </w:r>
      <w:r>
        <w:rPr>
          <w:rFonts w:ascii="新細明體" w:hAnsi="新細明體" w:cs="新細明體" w:eastAsia="新細明體" w:hint="eastAsia"/>
          <w:color w:val="1F1C1C"/>
          <w:spacing w:val="-4"/>
          <w:w w:val="75"/>
          <w:position w:val="8"/>
          <w:sz w:val="15"/>
          <w:szCs w:val="15"/>
        </w:rPr>
        <w:t>、 </w:t>
      </w:r>
      <w:r>
        <w:rPr>
          <w:rFonts w:ascii="Batang" w:hAnsi="Batang" w:cs="Batang" w:eastAsia="Batang" w:hint="eastAsia"/>
          <w:color w:val="1F1C1C"/>
          <w:spacing w:val="-12"/>
          <w:w w:val="120"/>
        </w:rPr>
        <w:t>測?人員 </w:t>
      </w:r>
      <w:r>
        <w:rPr>
          <w:rFonts w:ascii="新細明體" w:hAnsi="新細明體" w:cs="新細明體" w:eastAsia="新細明體" w:hint="eastAsia"/>
          <w:color w:val="1F1C1C"/>
          <w:spacing w:val="-4"/>
          <w:w w:val="75"/>
          <w:position w:val="8"/>
          <w:sz w:val="15"/>
          <w:szCs w:val="15"/>
        </w:rPr>
        <w:t>、 </w:t>
      </w:r>
      <w:r>
        <w:rPr>
          <w:rFonts w:ascii="Batang" w:hAnsi="Batang" w:cs="Batang" w:eastAsia="Batang" w:hint="eastAsia"/>
          <w:color w:val="1F1C1C"/>
          <w:w w:val="120"/>
        </w:rPr>
        <w:t>檢測1</w:t>
      </w:r>
      <w:r>
        <w:rPr>
          <w:rFonts w:ascii="Batang" w:hAnsi="Batang" w:cs="Batang" w:eastAsia="Batang" w:hint="eastAsia"/>
          <w:color w:val="1F1C1C"/>
          <w:spacing w:val="-60"/>
          <w:w w:val="120"/>
        </w:rPr>
        <w:t> </w:t>
      </w:r>
      <w:r>
        <w:rPr>
          <w:rFonts w:ascii="新細明體" w:hAnsi="新細明體" w:cs="新細明體" w:eastAsia="新細明體" w:hint="eastAsia"/>
          <w:color w:val="1F1C1C"/>
          <w:spacing w:val="-4"/>
          <w:w w:val="75"/>
          <w:position w:val="8"/>
          <w:sz w:val="15"/>
          <w:szCs w:val="15"/>
        </w:rPr>
        <w:t>、 </w:t>
      </w:r>
      <w:r>
        <w:rPr>
          <w:rFonts w:ascii="Batang" w:hAnsi="Batang" w:cs="Batang" w:eastAsia="Batang" w:hint="eastAsia"/>
          <w:color w:val="1F1C1C"/>
          <w:w w:val="120"/>
        </w:rPr>
        <w:t>室內人T</w:t>
      </w:r>
      <w:r>
        <w:rPr>
          <w:rFonts w:ascii="Batang" w:hAnsi="Batang" w:cs="Batang" w:eastAsia="Batang" w:hint="eastAsia"/>
          <w:color w:val="1F1C1C"/>
          <w:spacing w:val="-61"/>
          <w:w w:val="120"/>
        </w:rPr>
        <w:t> </w:t>
      </w:r>
      <w:r>
        <w:rPr>
          <w:rFonts w:ascii="新細明體" w:hAnsi="新細明體" w:cs="新細明體" w:eastAsia="新細明體" w:hint="eastAsia"/>
          <w:color w:val="1F1C1C"/>
          <w:spacing w:val="-4"/>
          <w:w w:val="75"/>
          <w:position w:val="8"/>
          <w:sz w:val="15"/>
          <w:szCs w:val="15"/>
        </w:rPr>
        <w:t>、 </w:t>
      </w:r>
      <w:r>
        <w:rPr>
          <w:rFonts w:ascii="Batang" w:hAnsi="Batang" w:cs="Batang" w:eastAsia="Batang" w:hint="eastAsia"/>
          <w:color w:val="1F1C1C"/>
          <w:w w:val="120"/>
        </w:rPr>
        <w:t>室內外CD</w:t>
      </w:r>
      <w:r>
        <w:rPr>
          <w:rFonts w:ascii="新細明體" w:hAnsi="新細明體" w:cs="新細明體" w:eastAsia="新細明體" w:hint="eastAsia"/>
          <w:color w:val="1F1C1C"/>
          <w:w w:val="120"/>
          <w:position w:val="2"/>
          <w:sz w:val="15"/>
          <w:szCs w:val="15"/>
        </w:rPr>
        <w:t>2</w:t>
      </w:r>
      <w:r>
        <w:rPr>
          <w:rFonts w:ascii="新細明體" w:hAnsi="新細明體" w:cs="新細明體" w:eastAsia="新細明體" w:hint="eastAsia"/>
          <w:color w:val="1F1C1C"/>
          <w:spacing w:val="-25"/>
          <w:w w:val="120"/>
          <w:position w:val="2"/>
          <w:sz w:val="15"/>
          <w:szCs w:val="15"/>
        </w:rPr>
        <w:t> </w:t>
      </w:r>
      <w:r>
        <w:rPr>
          <w:rFonts w:ascii="Batang" w:hAnsi="Batang" w:cs="Batang" w:eastAsia="Batang" w:hint="eastAsia"/>
          <w:color w:val="1F1C1C"/>
          <w:w w:val="125"/>
        </w:rPr>
        <w:t>o</w:t>
      </w:r>
      <w:r>
        <w:rPr>
          <w:rFonts w:ascii="Batang" w:hAnsi="Batang" w:cs="Batang" w:eastAsia="Batang" w:hint="eastAsia"/>
          <w:color w:val="1F1C1C"/>
          <w:spacing w:val="-31"/>
          <w:w w:val="125"/>
        </w:rPr>
        <w:t>度 </w:t>
      </w:r>
      <w:r>
        <w:rPr>
          <w:rFonts w:ascii="新細明體" w:hAnsi="新細明體" w:cs="新細明體" w:eastAsia="新細明體" w:hint="eastAsia"/>
          <w:color w:val="1F1C1C"/>
          <w:spacing w:val="-4"/>
          <w:w w:val="75"/>
          <w:position w:val="8"/>
          <w:sz w:val="15"/>
          <w:szCs w:val="15"/>
        </w:rPr>
        <w:t>、 </w:t>
      </w:r>
      <w:r>
        <w:rPr>
          <w:rFonts w:ascii="Batang" w:hAnsi="Batang" w:cs="Batang" w:eastAsia="Batang" w:hint="eastAsia"/>
          <w:color w:val="1F1C1C"/>
          <w:w w:val="120"/>
        </w:rPr>
        <w:t>室內</w:t>
      </w:r>
      <w:r>
        <w:rPr>
          <w:rFonts w:ascii="Batang" w:hAnsi="Batang" w:cs="Batang" w:eastAsia="Batang" w:hint="eastAsia"/>
          <w:color w:val="1F1C1C"/>
          <w:w w:val="135"/>
        </w:rPr>
        <w:t>外氣{口</w:t>
      </w:r>
      <w:r>
        <w:rPr>
          <w:rFonts w:ascii="Batang" w:hAnsi="Batang" w:cs="Batang" w:eastAsia="Batang" w:hint="eastAsia"/>
          <w:color w:val="1F1C1C"/>
          <w:w w:val="120"/>
        </w:rPr>
        <w:t>CE</w:t>
      </w:r>
      <w:r>
        <w:rPr>
          <w:rFonts w:ascii="新細明體" w:hAnsi="新細明體" w:cs="新細明體" w:eastAsia="新細明體" w:hint="eastAsia"/>
          <w:color w:val="1F1C1C"/>
          <w:w w:val="120"/>
          <w:position w:val="2"/>
          <w:sz w:val="15"/>
          <w:szCs w:val="15"/>
        </w:rPr>
        <w:t>2</w:t>
      </w:r>
      <w:r>
        <w:rPr>
          <w:rFonts w:ascii="新細明體" w:hAnsi="新細明體" w:cs="新細明體" w:eastAsia="新細明體" w:hint="eastAsia"/>
          <w:color w:val="1F1C1C"/>
          <w:spacing w:val="-5"/>
          <w:w w:val="120"/>
          <w:position w:val="2"/>
          <w:sz w:val="15"/>
          <w:szCs w:val="15"/>
        </w:rPr>
        <w:t> </w:t>
      </w:r>
      <w:r>
        <w:rPr>
          <w:rFonts w:ascii="Batang" w:hAnsi="Batang" w:cs="Batang" w:eastAsia="Batang" w:hint="eastAsia"/>
          <w:color w:val="1F1C1C"/>
          <w:w w:val="135"/>
        </w:rPr>
        <w:t>度qd風ëè（hg­­外氣ï風-）</w:t>
      </w:r>
      <w:r>
        <w:rPr>
          <w:rFonts w:ascii="Batang" w:hAnsi="Batang" w:cs="Batang" w:eastAsia="Batang" w:hint="eastAsia"/>
          <w:color w:val="1F1C1C"/>
          <w:spacing w:val="-37"/>
          <w:w w:val="135"/>
        </w:rPr>
        <w:t> </w:t>
      </w:r>
      <w:r>
        <w:rPr>
          <w:rFonts w:ascii="新細明體" w:hAnsi="新細明體" w:cs="新細明體" w:eastAsia="新細明體" w:hint="eastAsia"/>
          <w:color w:val="1F1C1C"/>
          <w:w w:val="75"/>
          <w:position w:val="8"/>
          <w:sz w:val="15"/>
          <w:szCs w:val="15"/>
        </w:rPr>
        <w:t>。</w:t>
      </w:r>
    </w:p>
    <w:p>
      <w:pPr>
        <w:spacing w:before="35"/>
        <w:ind w:left="1000" w:right="0" w:firstLine="0"/>
        <w:jc w:val="left"/>
        <w:rPr>
          <w:rFonts w:ascii="Batang" w:hAnsi="Batang" w:eastAsia="Batang" w:hint="eastAsia"/>
          <w:sz w:val="23"/>
        </w:rPr>
      </w:pPr>
      <w:r>
        <w:rPr>
          <w:rFonts w:ascii="Batang" w:hAnsi="Batang" w:eastAsia="Batang" w:hint="eastAsia"/>
          <w:color w:val="1F1C1C"/>
          <w:w w:val="125"/>
          <w:sz w:val="23"/>
        </w:rPr>
        <w:t>O </w:t>
      </w:r>
      <w:r>
        <w:rPr>
          <w:rFonts w:ascii="新細明體" w:hAnsi="新細明體" w:eastAsia="新細明體" w:hint="eastAsia"/>
          <w:color w:val="1F1C1C"/>
          <w:position w:val="8"/>
          <w:sz w:val="15"/>
        </w:rPr>
        <w:t>、 </w:t>
      </w:r>
      <w:r>
        <w:rPr>
          <w:rFonts w:ascii="Batang" w:hAnsi="Batang" w:eastAsia="Batang" w:hint="eastAsia"/>
          <w:color w:val="1F1C1C"/>
          <w:w w:val="125"/>
          <w:sz w:val="23"/>
        </w:rPr>
        <w:t>SNñV：</w:t>
      </w:r>
    </w:p>
    <w:p>
      <w:pPr>
        <w:pStyle w:val="BodyText"/>
        <w:spacing w:line="343" w:lineRule="auto" w:before="111"/>
        <w:ind w:left="1400" w:right="371" w:firstLine="12"/>
        <w:rPr>
          <w:rFonts w:ascii="新細明體" w:hAnsi="新細明體" w:cs="新細明體" w:eastAsia="新細明體" w:hint="eastAsia"/>
          <w:sz w:val="15"/>
          <w:szCs w:val="15"/>
        </w:rPr>
      </w:pPr>
      <w:r>
        <w:rPr>
          <w:rFonts w:ascii="Batang" w:hAnsi="Batang" w:cs="Batang" w:eastAsia="Batang" w:hint="eastAsia"/>
          <w:color w:val="1F1C1C"/>
          <w:w w:val="130"/>
        </w:rPr>
        <w:t>J&lt;8間¤檢測室內CD</w:t>
      </w:r>
      <w:r>
        <w:rPr>
          <w:rFonts w:ascii="新細明體" w:hAnsi="新細明體" w:cs="新細明體" w:eastAsia="新細明體" w:hint="eastAsia"/>
          <w:color w:val="1F1C1C"/>
          <w:w w:val="130"/>
          <w:position w:val="2"/>
          <w:sz w:val="15"/>
          <w:szCs w:val="15"/>
        </w:rPr>
        <w:t>2 </w:t>
      </w:r>
      <w:r>
        <w:rPr>
          <w:rFonts w:ascii="Batang" w:hAnsi="Batang" w:cs="Batang" w:eastAsia="Batang" w:hint="eastAsia"/>
          <w:color w:val="1F1C1C"/>
          <w:w w:val="130"/>
        </w:rPr>
        <w:t>o度ceX]F應z進行d風ċÚ檢ĜSNF如</w:t>
      </w:r>
      <w:r>
        <w:rPr>
          <w:rFonts w:ascii="Batang" w:hAnsi="Batang" w:cs="Batang" w:eastAsia="Batang" w:hint="eastAsia"/>
          <w:color w:val="1F1C1C"/>
          <w:spacing w:val="-65"/>
          <w:w w:val="130"/>
        </w:rPr>
        <w:t>öÓh» </w:t>
      </w:r>
      <w:r>
        <w:rPr>
          <w:rFonts w:ascii="Batang" w:hAnsi="Batang" w:cs="Batang" w:eastAsia="Batang" w:hint="eastAsia"/>
          <w:color w:val="1F1C1C"/>
          <w:w w:val="144"/>
        </w:rPr>
        <w:t>hg-進行ać氣，</w:t>
      </w:r>
      <w:r>
        <w:rPr>
          <w:rFonts w:ascii="Batang" w:hAnsi="Batang" w:cs="Batang" w:eastAsia="Batang" w:hint="eastAsia"/>
          <w:color w:val="1F1C1C"/>
          <w:spacing w:val="3"/>
          <w:w w:val="154"/>
        </w:rPr>
        <w:t>ėđm(C</w:t>
      </w:r>
      <w:r>
        <w:rPr>
          <w:rFonts w:ascii="Batang" w:hAnsi="Batang" w:cs="Batang" w:eastAsia="Batang" w:hint="eastAsia"/>
          <w:color w:val="1F1C1C"/>
          <w:spacing w:val="6"/>
          <w:w w:val="154"/>
        </w:rPr>
        <w:t>E</w:t>
      </w:r>
      <w:r>
        <w:rPr>
          <w:rFonts w:ascii="新細明體" w:hAnsi="新細明體" w:cs="新細明體" w:eastAsia="新細明體" w:hint="eastAsia"/>
          <w:color w:val="1F1C1C"/>
          <w:w w:val="104"/>
          <w:position w:val="2"/>
          <w:sz w:val="15"/>
          <w:szCs w:val="15"/>
        </w:rPr>
        <w:t>2</w:t>
      </w:r>
      <w:r>
        <w:rPr>
          <w:rFonts w:ascii="新細明體" w:hAnsi="新細明體" w:cs="新細明體" w:eastAsia="新細明體" w:hint="eastAsia"/>
          <w:color w:val="1F1C1C"/>
          <w:spacing w:val="-6"/>
          <w:position w:val="2"/>
          <w:sz w:val="15"/>
          <w:szCs w:val="15"/>
        </w:rPr>
        <w:t>  </w:t>
      </w:r>
      <w:r>
        <w:rPr>
          <w:rFonts w:ascii="Batang" w:hAnsi="Batang" w:cs="Batang" w:eastAsia="Batang" w:hint="eastAsia"/>
          <w:color w:val="1F1C1C"/>
          <w:w w:val="128"/>
        </w:rPr>
        <w:t>n©度ceX</w:t>
      </w:r>
      <w:r>
        <w:rPr>
          <w:rFonts w:ascii="Batang" w:hAnsi="Batang" w:cs="Batang" w:eastAsia="Batang" w:hint="eastAsia"/>
          <w:color w:val="1F1C1C"/>
          <w:spacing w:val="-2"/>
          <w:w w:val="128"/>
        </w:rPr>
        <w:t>]</w:t>
      </w:r>
      <w:r>
        <w:rPr>
          <w:rFonts w:ascii="Batang" w:hAnsi="Batang" w:cs="Batang" w:eastAsia="Batang" w:hint="eastAsia"/>
          <w:color w:val="1F1C1C"/>
          <w:spacing w:val="2"/>
          <w:w w:val="100"/>
        </w:rPr>
        <w:t>，</w:t>
      </w:r>
      <w:r>
        <w:rPr>
          <w:rFonts w:ascii="Batang" w:hAnsi="Batang" w:cs="Batang" w:eastAsia="Batang" w:hint="eastAsia"/>
          <w:color w:val="1F1C1C"/>
          <w:w w:val="146"/>
        </w:rPr>
        <w:t>,+"位應</w:t>
      </w:r>
      <w:r>
        <w:rPr>
          <w:rFonts w:ascii="Batang" w:hAnsi="Batang" w:cs="Batang" w:eastAsia="Batang" w:hint="eastAsia"/>
          <w:color w:val="1F1C1C"/>
          <w:spacing w:val="13"/>
          <w:w w:val="146"/>
        </w:rPr>
        <w:t>7</w:t>
      </w:r>
      <w:r>
        <w:rPr>
          <w:rFonts w:ascii="Batang" w:hAnsi="Batang" w:cs="Batang" w:eastAsia="Batang" w:hint="eastAsia"/>
          <w:color w:val="1F1C1C"/>
          <w:w w:val="63"/>
        </w:rPr>
        <w:t>1</w:t>
      </w:r>
      <w:r>
        <w:rPr>
          <w:rFonts w:ascii="Batang" w:hAnsi="Batang" w:cs="Batang" w:eastAsia="Batang" w:hint="eastAsia"/>
          <w:color w:val="1F1C1C"/>
        </w:rPr>
        <w:t> </w:t>
      </w:r>
      <w:r>
        <w:rPr>
          <w:rFonts w:ascii="Batang" w:hAnsi="Batang" w:cs="Batang" w:eastAsia="Batang" w:hint="eastAsia"/>
          <w:color w:val="1F1C1C"/>
          <w:w w:val="156"/>
        </w:rPr>
        <w:t>y內</w:t>
      </w:r>
      <w:r>
        <w:rPr>
          <w:rFonts w:ascii="Batang" w:hAnsi="Batang" w:cs="Batang" w:eastAsia="Batang" w:hint="eastAsia"/>
          <w:color w:val="1F1C1C"/>
          <w:spacing w:val="-228"/>
          <w:w w:val="156"/>
        </w:rPr>
        <w:t>ĠĞd</w:t>
      </w:r>
      <w:r>
        <w:rPr>
          <w:rFonts w:ascii="Batang" w:hAnsi="Batang" w:cs="Batang" w:eastAsia="Batang" w:hint="eastAsia"/>
          <w:color w:val="1F1C1C"/>
          <w:w w:val="135"/>
        </w:rPr>
        <w:t>風氣ßQ進行SN </w:t>
      </w:r>
      <w:r>
        <w:rPr>
          <w:rFonts w:ascii="新細明體" w:hAnsi="新細明體" w:cs="新細明體" w:eastAsia="新細明體" w:hint="eastAsia"/>
          <w:color w:val="1F1C1C"/>
          <w:w w:val="75"/>
          <w:position w:val="8"/>
          <w:sz w:val="15"/>
          <w:szCs w:val="15"/>
        </w:rPr>
        <w:t>。</w:t>
      </w:r>
    </w:p>
    <w:p>
      <w:pPr>
        <w:spacing w:line="346" w:lineRule="exact" w:before="0"/>
        <w:ind w:left="1001" w:right="0" w:firstLine="0"/>
        <w:jc w:val="left"/>
        <w:rPr>
          <w:rFonts w:ascii="微軟正黑體" w:hAnsi="微軟正黑體" w:cs="微軟正黑體" w:eastAsia="微軟正黑體" w:hint="eastAsia"/>
          <w:b/>
          <w:bCs/>
          <w:sz w:val="23"/>
          <w:szCs w:val="23"/>
        </w:rPr>
      </w:pPr>
      <w:r>
        <w:rPr>
          <w:rFonts w:ascii="Batang" w:hAnsi="Batang" w:cs="Batang" w:eastAsia="Batang" w:hint="eastAsia"/>
          <w:color w:val="1F1C1C"/>
          <w:w w:val="140"/>
          <w:position w:val="-2"/>
          <w:sz w:val="23"/>
          <w:szCs w:val="23"/>
        </w:rPr>
        <w:t>v</w:t>
      </w:r>
      <w:r>
        <w:rPr>
          <w:rFonts w:ascii="Batang" w:hAnsi="Batang" w:cs="Batang" w:eastAsia="Batang" w:hint="eastAsia"/>
          <w:color w:val="1F1C1C"/>
          <w:spacing w:val="-74"/>
          <w:w w:val="140"/>
          <w:position w:val="-2"/>
          <w:sz w:val="23"/>
          <w:szCs w:val="23"/>
        </w:rPr>
        <w:t> </w:t>
      </w:r>
      <w:r>
        <w:rPr>
          <w:rFonts w:ascii="新細明體" w:hAnsi="新細明體" w:cs="新細明體" w:eastAsia="新細明體" w:hint="eastAsia"/>
          <w:color w:val="1F1C1C"/>
          <w:spacing w:val="-12"/>
          <w:position w:val="5"/>
          <w:sz w:val="15"/>
          <w:szCs w:val="15"/>
        </w:rPr>
        <w:t>、 </w:t>
      </w:r>
      <w:r>
        <w:rPr>
          <w:rFonts w:ascii="Batang" w:hAnsi="Batang" w:cs="Batang" w:eastAsia="Batang" w:hint="eastAsia"/>
          <w:color w:val="1F1C1C"/>
          <w:w w:val="140"/>
          <w:sz w:val="23"/>
          <w:szCs w:val="23"/>
        </w:rPr>
        <w:t>ùKJ事j，êÍ</w:t>
      </w:r>
      <w:r>
        <w:rPr>
          <w:rFonts w:ascii="微軟正黑體 Light" w:hAnsi="微軟正黑體 Light" w:cs="微軟正黑體 Light" w:eastAsia="微軟正黑體 Light" w:hint="eastAsia"/>
          <w:b w:val="0"/>
          <w:bCs w:val="0"/>
          <w:color w:val="1F1C1C"/>
          <w:w w:val="125"/>
          <w:sz w:val="23"/>
          <w:szCs w:val="23"/>
        </w:rPr>
        <w:t>「</w:t>
      </w:r>
      <w:r>
        <w:rPr>
          <w:rFonts w:ascii="微軟正黑體" w:hAnsi="微軟正黑體" w:cs="微軟正黑體" w:eastAsia="微軟正黑體" w:hint="eastAsia"/>
          <w:b/>
          <w:bCs/>
          <w:color w:val="1F1C1C"/>
          <w:spacing w:val="-6"/>
          <w:w w:val="125"/>
          <w:sz w:val="23"/>
          <w:szCs w:val="23"/>
        </w:rPr>
        <w:t>室內空氣品質管理法 </w:t>
      </w:r>
      <w:r>
        <w:rPr>
          <w:rFonts w:ascii="Batang" w:hAnsi="Batang" w:cs="Batang" w:eastAsia="Batang" w:hint="eastAsia"/>
          <w:color w:val="1F1C1C"/>
          <w:w w:val="125"/>
          <w:sz w:val="23"/>
          <w:szCs w:val="23"/>
        </w:rPr>
        <w:t>Gq</w:t>
      </w:r>
      <w:r>
        <w:rPr>
          <w:color w:val="1F1C1C"/>
          <w:w w:val="125"/>
          <w:sz w:val="23"/>
          <w:szCs w:val="23"/>
        </w:rPr>
        <w:t>「</w:t>
      </w:r>
      <w:r>
        <w:rPr>
          <w:rFonts w:ascii="微軟正黑體" w:hAnsi="微軟正黑體" w:cs="微軟正黑體" w:eastAsia="微軟正黑體" w:hint="eastAsia"/>
          <w:b/>
          <w:bCs/>
          <w:color w:val="1F1C1C"/>
          <w:w w:val="125"/>
          <w:sz w:val="23"/>
          <w:szCs w:val="23"/>
        </w:rPr>
        <w:t>公告場所室內空氣品質檢</w:t>
      </w:r>
    </w:p>
    <w:p>
      <w:pPr>
        <w:pStyle w:val="BodyText"/>
        <w:spacing w:line="418" w:lineRule="exact"/>
        <w:ind w:left="1450"/>
        <w:rPr>
          <w:rFonts w:ascii="Batang" w:hAnsi="Batang" w:eastAsia="Batang" w:hint="eastAsia"/>
        </w:rPr>
      </w:pPr>
      <w:r>
        <w:rPr>
          <w:rFonts w:ascii="微軟正黑體" w:hAnsi="微軟正黑體" w:eastAsia="微軟正黑體" w:hint="eastAsia"/>
          <w:b/>
          <w:color w:val="1F1C1C"/>
          <w:w w:val="130"/>
        </w:rPr>
        <w:t>驗</w:t>
      </w:r>
      <w:r>
        <w:rPr>
          <w:rFonts w:ascii="Batang" w:hAnsi="Batang" w:eastAsia="Batang" w:hint="eastAsia"/>
          <w:color w:val="1F1C1C"/>
          <w:w w:val="145"/>
        </w:rPr>
        <w:t>測$&lt;*0[G0*¶</w:t>
      </w:r>
    </w:p>
    <w:p>
      <w:pPr>
        <w:spacing w:after="0" w:line="418" w:lineRule="exact"/>
        <w:rPr>
          <w:rFonts w:ascii="Batang" w:hAnsi="Batang" w:eastAsia="Batang" w:hint="eastAsia"/>
        </w:rPr>
        <w:sectPr>
          <w:pgSz w:w="11910" w:h="16840"/>
          <w:pgMar w:top="860" w:bottom="280" w:left="320" w:right="880"/>
        </w:sectPr>
      </w:pPr>
    </w:p>
    <w:p>
      <w:pPr>
        <w:pStyle w:val="BodyText"/>
        <w:spacing w:before="1"/>
        <w:rPr>
          <w:rFonts w:ascii="Batang"/>
          <w:sz w:val="29"/>
        </w:rPr>
      </w:pPr>
    </w:p>
    <w:p>
      <w:pPr>
        <w:spacing w:after="0"/>
        <w:rPr>
          <w:rFonts w:ascii="Batang"/>
          <w:sz w:val="29"/>
        </w:rPr>
        <w:sectPr>
          <w:pgSz w:w="16840" w:h="11910" w:orient="landscape"/>
          <w:pgMar w:top="1100" w:bottom="0" w:left="1260" w:right="1400"/>
        </w:sectPr>
      </w:pPr>
    </w:p>
    <w:p>
      <w:pPr>
        <w:pStyle w:val="BodyText"/>
        <w:rPr>
          <w:rFonts w:ascii="Batang"/>
          <w:sz w:val="26"/>
        </w:rPr>
      </w:pPr>
    </w:p>
    <w:p>
      <w:pPr>
        <w:pStyle w:val="BodyText"/>
        <w:spacing w:before="4"/>
        <w:rPr>
          <w:rFonts w:ascii="Batang"/>
          <w:sz w:val="25"/>
        </w:rPr>
      </w:pPr>
    </w:p>
    <w:p>
      <w:pPr>
        <w:spacing w:before="0"/>
        <w:ind w:left="113" w:right="0" w:firstLine="0"/>
        <w:jc w:val="left"/>
        <w:rPr>
          <w:rFonts w:ascii="新細明體" w:eastAsia="新細明體" w:hint="eastAsia"/>
          <w:sz w:val="26"/>
        </w:rPr>
      </w:pPr>
      <w:r>
        <w:rPr/>
        <w:pict>
          <v:shape style="position:absolute;margin-left:117.554512pt;margin-top:62.679996pt;width:12.55pt;height:12.55pt;mso-position-horizontal-relative:page;mso-position-vertical-relative:paragraph;z-index:-305169408"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1"/>
                    </w:rPr>
                  </w:pPr>
                  <w:r>
                    <w:rPr>
                      <w:rFonts w:ascii="新細明體" w:eastAsia="新細明體" w:hint="eastAsia"/>
                      <w:color w:val="262323"/>
                      <w:w w:val="100"/>
                      <w:sz w:val="21"/>
                    </w:rPr>
                    <w:t>夕</w:t>
                  </w:r>
                </w:p>
              </w:txbxContent>
            </v:textbox>
            <w10:wrap type="none"/>
          </v:shape>
        </w:pict>
      </w:r>
      <w:r>
        <w:rPr>
          <w:rFonts w:ascii="新細明體" w:eastAsia="新細明體" w:hint="eastAsia"/>
          <w:color w:val="262323"/>
          <w:w w:val="105"/>
          <w:sz w:val="26"/>
        </w:rPr>
        <w:t>日期：</w:t>
      </w:r>
    </w:p>
    <w:p>
      <w:pPr>
        <w:spacing w:before="17"/>
        <w:ind w:left="2515" w:right="0" w:firstLine="0"/>
        <w:jc w:val="left"/>
        <w:rPr>
          <w:rFonts w:ascii="新細明體" w:eastAsia="新細明體" w:hint="eastAsia"/>
          <w:sz w:val="42"/>
        </w:rPr>
      </w:pPr>
      <w:r>
        <w:rPr/>
        <w:br w:type="column"/>
      </w:r>
      <w:r>
        <w:rPr>
          <w:rFonts w:ascii="新細明體" w:eastAsia="新細明體" w:hint="eastAsia"/>
          <w:color w:val="262323"/>
          <w:w w:val="105"/>
          <w:sz w:val="42"/>
        </w:rPr>
        <w:t>空氣品質紀錄</w:t>
      </w:r>
    </w:p>
    <w:p>
      <w:pPr>
        <w:tabs>
          <w:tab w:pos="5781" w:val="left" w:leader="none"/>
        </w:tabs>
        <w:spacing w:before="69"/>
        <w:ind w:left="113" w:right="0" w:firstLine="0"/>
        <w:jc w:val="left"/>
        <w:rPr>
          <w:rFonts w:ascii="新細明體" w:eastAsia="新細明體" w:hint="eastAsia"/>
          <w:sz w:val="24"/>
        </w:rPr>
      </w:pPr>
      <w:r>
        <w:rPr>
          <w:rFonts w:ascii="新細明體" w:eastAsia="新細明體" w:hint="eastAsia"/>
          <w:color w:val="262323"/>
          <w:w w:val="110"/>
          <w:sz w:val="24"/>
        </w:rPr>
        <w:t>檢測地點：</w:t>
        <w:tab/>
        <w:t>測量者：</w:t>
      </w:r>
    </w:p>
    <w:p>
      <w:pPr>
        <w:spacing w:after="0"/>
        <w:jc w:val="left"/>
        <w:rPr>
          <w:rFonts w:ascii="新細明體" w:eastAsia="新細明體" w:hint="eastAsia"/>
          <w:sz w:val="24"/>
        </w:rPr>
        <w:sectPr>
          <w:type w:val="continuous"/>
          <w:pgSz w:w="16840" w:h="11910" w:orient="landscape"/>
          <w:pgMar w:top="1460" w:bottom="280" w:left="1260" w:right="1400"/>
          <w:cols w:num="2" w:equalWidth="0">
            <w:col w:w="966" w:space="2280"/>
            <w:col w:w="10934"/>
          </w:cols>
        </w:sectPr>
      </w:pPr>
    </w:p>
    <w:tbl>
      <w:tblPr>
        <w:tblW w:w="0" w:type="auto"/>
        <w:jc w:val="left"/>
        <w:tblInd w:w="16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7"/>
        <w:gridCol w:w="1774"/>
        <w:gridCol w:w="1229"/>
        <w:gridCol w:w="1910"/>
        <w:gridCol w:w="1910"/>
        <w:gridCol w:w="1226"/>
        <w:gridCol w:w="3274"/>
        <w:gridCol w:w="1909"/>
      </w:tblGrid>
      <w:tr>
        <w:trPr>
          <w:trHeight w:val="770" w:hRule="atLeast"/>
        </w:trPr>
        <w:tc>
          <w:tcPr>
            <w:tcW w:w="677" w:type="dxa"/>
          </w:tcPr>
          <w:p>
            <w:pPr>
              <w:pStyle w:val="TableParagraph"/>
              <w:spacing w:before="67"/>
              <w:ind w:left="79" w:right="-231"/>
              <w:rPr>
                <w:rFonts w:ascii="新細明體" w:eastAsia="新細明體" w:hint="eastAsia"/>
                <w:sz w:val="20"/>
              </w:rPr>
            </w:pPr>
            <w:r>
              <w:rPr>
                <w:rFonts w:ascii="新細明體" w:eastAsia="新細明體" w:hint="eastAsia"/>
                <w:color w:val="262323"/>
                <w:w w:val="135"/>
                <w:sz w:val="20"/>
              </w:rPr>
              <w:t>編號檢</w:t>
            </w:r>
          </w:p>
        </w:tc>
        <w:tc>
          <w:tcPr>
            <w:tcW w:w="1774" w:type="dxa"/>
          </w:tcPr>
          <w:p>
            <w:pPr>
              <w:pStyle w:val="TableParagraph"/>
              <w:spacing w:before="67"/>
              <w:ind w:left="207"/>
              <w:rPr>
                <w:rFonts w:ascii="新細明體" w:eastAsia="新細明體" w:hint="eastAsia"/>
                <w:sz w:val="20"/>
              </w:rPr>
            </w:pPr>
            <w:r>
              <w:rPr>
                <w:rFonts w:ascii="新細明體" w:eastAsia="新細明體" w:hint="eastAsia"/>
                <w:color w:val="262323"/>
                <w:w w:val="135"/>
                <w:sz w:val="20"/>
              </w:rPr>
              <w:t>測點</w:t>
            </w:r>
          </w:p>
        </w:tc>
        <w:tc>
          <w:tcPr>
            <w:tcW w:w="1229" w:type="dxa"/>
          </w:tcPr>
          <w:p>
            <w:pPr>
              <w:pStyle w:val="TableParagraph"/>
              <w:spacing w:before="72"/>
              <w:ind w:left="75"/>
              <w:rPr>
                <w:rFonts w:ascii="新細明體" w:eastAsia="新細明體" w:hint="eastAsia"/>
                <w:sz w:val="20"/>
              </w:rPr>
            </w:pPr>
            <w:r>
              <w:rPr>
                <w:rFonts w:ascii="新細明體" w:eastAsia="新細明體" w:hint="eastAsia"/>
                <w:color w:val="262323"/>
                <w:w w:val="115"/>
                <w:sz w:val="20"/>
              </w:rPr>
              <w:t>室內人數</w:t>
            </w:r>
          </w:p>
        </w:tc>
        <w:tc>
          <w:tcPr>
            <w:tcW w:w="1910" w:type="dxa"/>
          </w:tcPr>
          <w:p>
            <w:pPr>
              <w:pStyle w:val="TableParagraph"/>
              <w:spacing w:line="356" w:lineRule="exact"/>
              <w:ind w:left="70"/>
              <w:rPr>
                <w:rFonts w:ascii="Times New Roman" w:eastAsia="Times New Roman"/>
                <w:sz w:val="22"/>
              </w:rPr>
            </w:pPr>
            <w:r>
              <w:rPr>
                <w:rFonts w:ascii="Times New Roman" w:eastAsia="Times New Roman"/>
                <w:color w:val="262323"/>
                <w:sz w:val="32"/>
              </w:rPr>
              <w:t>co</w:t>
            </w:r>
            <w:r>
              <w:rPr>
                <w:rFonts w:ascii="新細明體" w:eastAsia="新細明體" w:hint="eastAsia"/>
                <w:color w:val="262323"/>
                <w:sz w:val="21"/>
              </w:rPr>
              <w:t>直農度</w:t>
            </w:r>
            <w:r>
              <w:rPr>
                <w:rFonts w:ascii="Times New Roman" w:eastAsia="Times New Roman"/>
                <w:color w:val="262323"/>
                <w:sz w:val="22"/>
              </w:rPr>
              <w:t>(ppm)</w:t>
            </w:r>
          </w:p>
        </w:tc>
        <w:tc>
          <w:tcPr>
            <w:tcW w:w="1910" w:type="dxa"/>
          </w:tcPr>
          <w:p>
            <w:pPr>
              <w:pStyle w:val="TableParagraph"/>
              <w:spacing w:before="57"/>
              <w:ind w:left="84"/>
              <w:rPr>
                <w:rFonts w:ascii="Times New Roman" w:eastAsia="Times New Roman"/>
                <w:sz w:val="23"/>
              </w:rPr>
            </w:pPr>
            <w:r>
              <w:rPr>
                <w:rFonts w:ascii="新細明體" w:eastAsia="新細明體" w:hint="eastAsia"/>
                <w:color w:val="262323"/>
                <w:w w:val="105"/>
                <w:sz w:val="20"/>
              </w:rPr>
              <w:t>外氣引入口 </w:t>
            </w:r>
            <w:r>
              <w:rPr>
                <w:rFonts w:ascii="Times New Roman" w:eastAsia="Times New Roman"/>
                <w:color w:val="262323"/>
                <w:w w:val="105"/>
                <w:sz w:val="23"/>
              </w:rPr>
              <w:t>CO2</w:t>
            </w:r>
          </w:p>
          <w:p>
            <w:pPr>
              <w:pStyle w:val="TableParagraph"/>
              <w:spacing w:before="95"/>
              <w:ind w:left="81"/>
              <w:rPr>
                <w:rFonts w:ascii="Times New Roman" w:eastAsia="Times New Roman"/>
                <w:sz w:val="22"/>
              </w:rPr>
            </w:pPr>
            <w:r>
              <w:rPr>
                <w:rFonts w:ascii="新細明體" w:eastAsia="新細明體" w:hint="eastAsia"/>
                <w:color w:val="262323"/>
                <w:w w:val="110"/>
                <w:sz w:val="20"/>
              </w:rPr>
              <w:t>濃度</w:t>
            </w:r>
            <w:r>
              <w:rPr>
                <w:rFonts w:ascii="Times New Roman" w:eastAsia="Times New Roman"/>
                <w:color w:val="262323"/>
                <w:w w:val="110"/>
                <w:sz w:val="22"/>
              </w:rPr>
              <w:t>(ppm)</w:t>
            </w:r>
          </w:p>
        </w:tc>
        <w:tc>
          <w:tcPr>
            <w:tcW w:w="1226" w:type="dxa"/>
          </w:tcPr>
          <w:p>
            <w:pPr>
              <w:pStyle w:val="TableParagraph"/>
              <w:spacing w:before="72"/>
              <w:ind w:left="84"/>
              <w:rPr>
                <w:rFonts w:ascii="新細明體" w:eastAsia="新細明體" w:hint="eastAsia"/>
                <w:sz w:val="20"/>
              </w:rPr>
            </w:pPr>
            <w:r>
              <w:rPr>
                <w:rFonts w:ascii="新細明體" w:eastAsia="新細明體" w:hint="eastAsia"/>
                <w:color w:val="262323"/>
                <w:w w:val="110"/>
                <w:sz w:val="20"/>
              </w:rPr>
              <w:t>測量時間</w:t>
            </w:r>
          </w:p>
        </w:tc>
        <w:tc>
          <w:tcPr>
            <w:tcW w:w="3274" w:type="dxa"/>
          </w:tcPr>
          <w:p>
            <w:pPr>
              <w:pStyle w:val="TableParagraph"/>
              <w:spacing w:before="72"/>
              <w:ind w:left="82"/>
              <w:rPr>
                <w:rFonts w:ascii="新細明體" w:eastAsia="新細明體" w:hint="eastAsia"/>
                <w:sz w:val="20"/>
              </w:rPr>
            </w:pPr>
            <w:r>
              <w:rPr>
                <w:rFonts w:ascii="新細明體" w:eastAsia="新細明體" w:hint="eastAsia"/>
                <w:color w:val="262323"/>
                <w:w w:val="110"/>
                <w:sz w:val="20"/>
              </w:rPr>
              <w:t>通風情形</w:t>
            </w:r>
          </w:p>
        </w:tc>
        <w:tc>
          <w:tcPr>
            <w:tcW w:w="1909" w:type="dxa"/>
          </w:tcPr>
          <w:p>
            <w:pPr>
              <w:pStyle w:val="TableParagraph"/>
              <w:spacing w:before="72"/>
              <w:ind w:left="92"/>
              <w:rPr>
                <w:rFonts w:ascii="新細明體" w:eastAsia="新細明體" w:hint="eastAsia"/>
                <w:sz w:val="20"/>
              </w:rPr>
            </w:pPr>
            <w:r>
              <w:rPr>
                <w:rFonts w:ascii="新細明體" w:eastAsia="新細明體" w:hint="eastAsia"/>
                <w:color w:val="262323"/>
                <w:w w:val="110"/>
                <w:sz w:val="20"/>
              </w:rPr>
              <w:t>備註</w:t>
            </w:r>
          </w:p>
        </w:tc>
      </w:tr>
      <w:tr>
        <w:trPr>
          <w:trHeight w:val="421" w:hRule="atLeast"/>
        </w:trPr>
        <w:tc>
          <w:tcPr>
            <w:tcW w:w="677" w:type="dxa"/>
            <w:textDirection w:val="tbRl"/>
          </w:tcPr>
          <w:p>
            <w:pPr>
              <w:pStyle w:val="TableParagraph"/>
              <w:spacing w:before="2"/>
              <w:rPr>
                <w:rFonts w:ascii="新細明體"/>
                <w:sz w:val="7"/>
              </w:rPr>
            </w:pPr>
          </w:p>
          <w:p>
            <w:pPr>
              <w:pStyle w:val="TableParagraph"/>
              <w:ind w:left="89"/>
              <w:rPr>
                <w:rFonts w:ascii="新細明體"/>
                <w:sz w:val="21"/>
              </w:rPr>
            </w:pPr>
            <w:r>
              <w:rPr>
                <w:rFonts w:ascii="新細明體"/>
                <w:color w:val="262323"/>
                <w:w w:val="100"/>
                <w:sz w:val="21"/>
              </w:rPr>
              <w:t>0</w:t>
            </w:r>
          </w:p>
        </w:tc>
        <w:tc>
          <w:tcPr>
            <w:tcW w:w="1774" w:type="dxa"/>
            <w:textDirection w:val="tbRl"/>
          </w:tcPr>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spacing w:before="8"/>
              <w:rPr>
                <w:rFonts w:ascii="新細明體"/>
                <w:sz w:val="13"/>
              </w:rPr>
            </w:pPr>
          </w:p>
          <w:p>
            <w:pPr>
              <w:pStyle w:val="TableParagraph"/>
              <w:ind w:left="124"/>
              <w:rPr>
                <w:rFonts w:ascii="新細明體" w:eastAsia="新細明體" w:hint="eastAsia"/>
                <w:sz w:val="21"/>
              </w:rPr>
            </w:pPr>
            <w:r>
              <w:rPr>
                <w:rFonts w:ascii="新細明體" w:eastAsia="新細明體" w:hint="eastAsia"/>
                <w:color w:val="262323"/>
                <w:w w:val="100"/>
                <w:sz w:val="21"/>
              </w:rPr>
              <w:t>卜</w:t>
            </w:r>
          </w:p>
          <w:p>
            <w:pPr>
              <w:pStyle w:val="TableParagraph"/>
              <w:spacing w:before="70"/>
              <w:ind w:left="126"/>
              <w:rPr>
                <w:rFonts w:ascii="新細明體" w:eastAsia="新細明體" w:hint="eastAsia"/>
                <w:sz w:val="22"/>
              </w:rPr>
            </w:pPr>
            <w:r>
              <w:rPr>
                <w:rFonts w:ascii="新細明體" w:eastAsia="新細明體" w:hint="eastAsia"/>
                <w:color w:val="262323"/>
                <w:w w:val="100"/>
                <w:sz w:val="22"/>
              </w:rPr>
              <w:t>室</w:t>
            </w: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rPr>
                <w:rFonts w:ascii="Times New Roman"/>
                <w:sz w:val="20"/>
              </w:rPr>
            </w:pPr>
          </w:p>
        </w:tc>
        <w:tc>
          <w:tcPr>
            <w:tcW w:w="1909" w:type="dxa"/>
            <w:tcBorders>
              <w:right w:val="nil"/>
            </w:tcBorders>
          </w:tcPr>
          <w:p>
            <w:pPr>
              <w:pStyle w:val="TableParagraph"/>
              <w:rPr>
                <w:rFonts w:ascii="Times New Roman"/>
                <w:sz w:val="20"/>
              </w:rPr>
            </w:pPr>
          </w:p>
        </w:tc>
      </w:tr>
      <w:tr>
        <w:trPr>
          <w:trHeight w:val="424" w:hRule="atLeast"/>
        </w:trPr>
        <w:tc>
          <w:tcPr>
            <w:tcW w:w="677" w:type="dxa"/>
            <w:textDirection w:val="tbRl"/>
          </w:tcPr>
          <w:p>
            <w:pPr>
              <w:pStyle w:val="TableParagraph"/>
              <w:spacing w:before="2"/>
              <w:rPr>
                <w:rFonts w:ascii="新細明體"/>
                <w:sz w:val="7"/>
              </w:rPr>
            </w:pPr>
          </w:p>
          <w:p>
            <w:pPr>
              <w:pStyle w:val="TableParagraph"/>
              <w:ind w:left="74"/>
              <w:rPr>
                <w:rFonts w:ascii="新細明體"/>
                <w:sz w:val="21"/>
              </w:rPr>
            </w:pPr>
            <w:r>
              <w:rPr>
                <w:rFonts w:ascii="新細明體"/>
                <w:color w:val="262323"/>
                <w:w w:val="100"/>
                <w:sz w:val="21"/>
              </w:rPr>
              <w:t>l</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before="120"/>
              <w:ind w:left="71"/>
              <w:rPr>
                <w:rFonts w:ascii="新細明體" w:eastAsia="新細明體" w:hint="eastAsia"/>
                <w:sz w:val="20"/>
              </w:rPr>
            </w:pPr>
            <w:r>
              <w:rPr>
                <w:rFonts w:ascii="新細明體" w:eastAsia="新細明體" w:hint="eastAsia"/>
                <w:color w:val="262323"/>
                <w:w w:val="110"/>
                <w:sz w:val="20"/>
              </w:rPr>
              <w:t>口開窗口開門口開外氣袖風扇</w:t>
            </w:r>
          </w:p>
        </w:tc>
        <w:tc>
          <w:tcPr>
            <w:tcW w:w="1909" w:type="dxa"/>
            <w:tcBorders>
              <w:right w:val="nil"/>
            </w:tcBorders>
          </w:tcPr>
          <w:p>
            <w:pPr>
              <w:pStyle w:val="TableParagraph"/>
              <w:rPr>
                <w:rFonts w:ascii="Times New Roman"/>
                <w:sz w:val="20"/>
              </w:rPr>
            </w:pPr>
          </w:p>
        </w:tc>
      </w:tr>
      <w:tr>
        <w:trPr>
          <w:trHeight w:val="421" w:hRule="atLeast"/>
        </w:trPr>
        <w:tc>
          <w:tcPr>
            <w:tcW w:w="677" w:type="dxa"/>
            <w:textDirection w:val="tbRl"/>
          </w:tcPr>
          <w:p>
            <w:pPr>
              <w:pStyle w:val="TableParagraph"/>
              <w:spacing w:before="3"/>
              <w:rPr>
                <w:rFonts w:ascii="新細明體"/>
                <w:sz w:val="7"/>
              </w:rPr>
            </w:pPr>
          </w:p>
          <w:p>
            <w:pPr>
              <w:pStyle w:val="TableParagraph"/>
              <w:ind w:left="70"/>
              <w:rPr>
                <w:rFonts w:ascii="新細明體"/>
                <w:sz w:val="21"/>
              </w:rPr>
            </w:pPr>
            <w:r>
              <w:rPr>
                <w:rFonts w:ascii="新細明體"/>
                <w:color w:val="262323"/>
                <w:w w:val="100"/>
                <w:sz w:val="21"/>
              </w:rPr>
              <w:t>2</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before="119"/>
              <w:ind w:left="71"/>
              <w:rPr>
                <w:rFonts w:ascii="新細明體" w:eastAsia="新細明體" w:hint="eastAsia"/>
                <w:sz w:val="20"/>
              </w:rPr>
            </w:pPr>
            <w:r>
              <w:rPr>
                <w:rFonts w:ascii="新細明體" w:eastAsia="新細明體" w:hint="eastAsia"/>
                <w:color w:val="262323"/>
                <w:w w:val="110"/>
                <w:sz w:val="20"/>
              </w:rPr>
              <w:t>口開窗口開門口開外氣拍風扇</w:t>
            </w:r>
          </w:p>
        </w:tc>
        <w:tc>
          <w:tcPr>
            <w:tcW w:w="1909" w:type="dxa"/>
            <w:tcBorders>
              <w:right w:val="nil"/>
            </w:tcBorders>
          </w:tcPr>
          <w:p>
            <w:pPr>
              <w:pStyle w:val="TableParagraph"/>
              <w:rPr>
                <w:rFonts w:ascii="Times New Roman"/>
                <w:sz w:val="20"/>
              </w:rPr>
            </w:pPr>
          </w:p>
        </w:tc>
      </w:tr>
      <w:tr>
        <w:trPr>
          <w:trHeight w:val="424" w:hRule="atLeast"/>
        </w:trPr>
        <w:tc>
          <w:tcPr>
            <w:tcW w:w="677" w:type="dxa"/>
            <w:textDirection w:val="tbRl"/>
          </w:tcPr>
          <w:p>
            <w:pPr>
              <w:pStyle w:val="TableParagraph"/>
              <w:spacing w:before="1"/>
              <w:rPr>
                <w:rFonts w:ascii="新細明體"/>
                <w:sz w:val="7"/>
              </w:rPr>
            </w:pPr>
          </w:p>
          <w:p>
            <w:pPr>
              <w:pStyle w:val="TableParagraph"/>
              <w:ind w:left="76"/>
              <w:rPr>
                <w:rFonts w:ascii="新細明體"/>
                <w:sz w:val="21"/>
              </w:rPr>
            </w:pPr>
            <w:r>
              <w:rPr>
                <w:rFonts w:ascii="新細明體"/>
                <w:color w:val="262323"/>
                <w:w w:val="100"/>
                <w:sz w:val="21"/>
              </w:rPr>
              <w:t>3</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77" w:lineRule="exact" w:before="125"/>
              <w:ind w:left="71"/>
              <w:rPr>
                <w:rFonts w:ascii="新細明體" w:eastAsia="新細明體" w:hint="eastAsia"/>
                <w:sz w:val="20"/>
              </w:rPr>
            </w:pPr>
            <w:r>
              <w:rPr>
                <w:rFonts w:ascii="新細明體" w:eastAsia="新細明體" w:hint="eastAsia"/>
                <w:color w:val="262323"/>
                <w:w w:val="110"/>
                <w:sz w:val="20"/>
              </w:rPr>
              <w:t>口開窗口開門口開外氣抽風晨</w:t>
            </w:r>
          </w:p>
        </w:tc>
        <w:tc>
          <w:tcPr>
            <w:tcW w:w="1909" w:type="dxa"/>
            <w:tcBorders>
              <w:right w:val="nil"/>
            </w:tcBorders>
          </w:tcPr>
          <w:p>
            <w:pPr>
              <w:pStyle w:val="TableParagraph"/>
              <w:rPr>
                <w:rFonts w:ascii="Times New Roman"/>
                <w:sz w:val="20"/>
              </w:rPr>
            </w:pPr>
          </w:p>
        </w:tc>
      </w:tr>
      <w:tr>
        <w:trPr>
          <w:trHeight w:val="421" w:hRule="atLeast"/>
        </w:trPr>
        <w:tc>
          <w:tcPr>
            <w:tcW w:w="677" w:type="dxa"/>
            <w:textDirection w:val="tbRl"/>
          </w:tcPr>
          <w:p>
            <w:pPr>
              <w:pStyle w:val="TableParagraph"/>
              <w:spacing w:before="2"/>
              <w:rPr>
                <w:rFonts w:ascii="新細明體"/>
                <w:sz w:val="7"/>
              </w:rPr>
            </w:pPr>
          </w:p>
          <w:p>
            <w:pPr>
              <w:pStyle w:val="TableParagraph"/>
              <w:ind w:left="75"/>
              <w:rPr>
                <w:rFonts w:ascii="新細明體"/>
                <w:sz w:val="21"/>
              </w:rPr>
            </w:pPr>
            <w:r>
              <w:rPr>
                <w:rFonts w:ascii="新細明體"/>
                <w:color w:val="262323"/>
                <w:w w:val="100"/>
                <w:sz w:val="21"/>
              </w:rPr>
              <w:t>4</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76" w:lineRule="exact" w:before="124"/>
              <w:ind w:left="71"/>
              <w:rPr>
                <w:rFonts w:ascii="新細明體" w:eastAsia="新細明體" w:hint="eastAsia"/>
                <w:sz w:val="20"/>
              </w:rPr>
            </w:pPr>
            <w:r>
              <w:rPr>
                <w:rFonts w:ascii="新細明體" w:eastAsia="新細明體" w:hint="eastAsia"/>
                <w:color w:val="262323"/>
                <w:w w:val="110"/>
                <w:sz w:val="20"/>
              </w:rPr>
              <w:t>口開窗口開門口開外氣抽風愿</w:t>
            </w:r>
          </w:p>
        </w:tc>
        <w:tc>
          <w:tcPr>
            <w:tcW w:w="1909" w:type="dxa"/>
            <w:tcBorders>
              <w:right w:val="nil"/>
            </w:tcBorders>
          </w:tcPr>
          <w:p>
            <w:pPr>
              <w:pStyle w:val="TableParagraph"/>
              <w:rPr>
                <w:rFonts w:ascii="Times New Roman"/>
                <w:sz w:val="20"/>
              </w:rPr>
            </w:pPr>
          </w:p>
        </w:tc>
      </w:tr>
      <w:tr>
        <w:trPr>
          <w:trHeight w:val="424" w:hRule="atLeast"/>
        </w:trPr>
        <w:tc>
          <w:tcPr>
            <w:tcW w:w="677" w:type="dxa"/>
            <w:textDirection w:val="tbRl"/>
          </w:tcPr>
          <w:p>
            <w:pPr>
              <w:pStyle w:val="TableParagraph"/>
              <w:spacing w:before="3"/>
              <w:rPr>
                <w:rFonts w:ascii="新細明體"/>
                <w:sz w:val="7"/>
              </w:rPr>
            </w:pPr>
          </w:p>
          <w:p>
            <w:pPr>
              <w:pStyle w:val="TableParagraph"/>
              <w:ind w:left="85"/>
              <w:rPr>
                <w:rFonts w:ascii="新細明體"/>
                <w:sz w:val="21"/>
              </w:rPr>
            </w:pPr>
            <w:r>
              <w:rPr>
                <w:rFonts w:ascii="新細明體"/>
                <w:color w:val="262323"/>
                <w:w w:val="100"/>
                <w:sz w:val="21"/>
              </w:rPr>
              <w:t>5</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77" w:lineRule="exact" w:before="125"/>
              <w:ind w:left="71"/>
              <w:rPr>
                <w:rFonts w:ascii="新細明體" w:eastAsia="新細明體" w:hint="eastAsia"/>
                <w:sz w:val="20"/>
              </w:rPr>
            </w:pPr>
            <w:r>
              <w:rPr>
                <w:rFonts w:ascii="新細明體" w:eastAsia="新細明體" w:hint="eastAsia"/>
                <w:color w:val="262323"/>
                <w:w w:val="110"/>
                <w:sz w:val="20"/>
              </w:rPr>
              <w:t>口開窗口開門口開外氣抽風扇</w:t>
            </w:r>
          </w:p>
        </w:tc>
        <w:tc>
          <w:tcPr>
            <w:tcW w:w="1909" w:type="dxa"/>
            <w:tcBorders>
              <w:right w:val="nil"/>
            </w:tcBorders>
          </w:tcPr>
          <w:p>
            <w:pPr>
              <w:pStyle w:val="TableParagraph"/>
              <w:rPr>
                <w:rFonts w:ascii="Times New Roman"/>
                <w:sz w:val="20"/>
              </w:rPr>
            </w:pPr>
          </w:p>
        </w:tc>
      </w:tr>
      <w:tr>
        <w:trPr>
          <w:trHeight w:val="421" w:hRule="atLeast"/>
        </w:trPr>
        <w:tc>
          <w:tcPr>
            <w:tcW w:w="677" w:type="dxa"/>
            <w:textDirection w:val="tbRl"/>
          </w:tcPr>
          <w:p>
            <w:pPr>
              <w:pStyle w:val="TableParagraph"/>
              <w:spacing w:before="2"/>
              <w:rPr>
                <w:rFonts w:ascii="新細明體"/>
                <w:sz w:val="7"/>
              </w:rPr>
            </w:pPr>
          </w:p>
          <w:p>
            <w:pPr>
              <w:pStyle w:val="TableParagraph"/>
              <w:ind w:left="78"/>
              <w:rPr>
                <w:rFonts w:ascii="新細明體"/>
                <w:sz w:val="21"/>
              </w:rPr>
            </w:pPr>
            <w:r>
              <w:rPr>
                <w:rFonts w:ascii="新細明體"/>
                <w:color w:val="262323"/>
                <w:w w:val="100"/>
                <w:sz w:val="21"/>
              </w:rPr>
              <w:t>6</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75" w:lineRule="exact" w:before="124"/>
              <w:ind w:left="71"/>
              <w:rPr>
                <w:rFonts w:ascii="新細明體" w:eastAsia="新細明體" w:hint="eastAsia"/>
                <w:sz w:val="20"/>
              </w:rPr>
            </w:pPr>
            <w:r>
              <w:rPr>
                <w:rFonts w:ascii="新細明體" w:eastAsia="新細明體" w:hint="eastAsia"/>
                <w:color w:val="262323"/>
                <w:w w:val="110"/>
                <w:sz w:val="20"/>
              </w:rPr>
              <w:t>口開窗口開門口開外氣抽風扇</w:t>
            </w:r>
          </w:p>
        </w:tc>
        <w:tc>
          <w:tcPr>
            <w:tcW w:w="1909" w:type="dxa"/>
            <w:tcBorders>
              <w:right w:val="nil"/>
            </w:tcBorders>
          </w:tcPr>
          <w:p>
            <w:pPr>
              <w:pStyle w:val="TableParagraph"/>
              <w:rPr>
                <w:rFonts w:ascii="Times New Roman"/>
                <w:sz w:val="20"/>
              </w:rPr>
            </w:pPr>
          </w:p>
        </w:tc>
      </w:tr>
      <w:tr>
        <w:trPr>
          <w:trHeight w:val="424" w:hRule="atLeast"/>
        </w:trPr>
        <w:tc>
          <w:tcPr>
            <w:tcW w:w="677" w:type="dxa"/>
            <w:textDirection w:val="tbRl"/>
          </w:tcPr>
          <w:p>
            <w:pPr>
              <w:pStyle w:val="TableParagraph"/>
              <w:spacing w:before="2"/>
              <w:rPr>
                <w:rFonts w:ascii="新細明體"/>
                <w:sz w:val="7"/>
              </w:rPr>
            </w:pPr>
          </w:p>
          <w:p>
            <w:pPr>
              <w:pStyle w:val="TableParagraph"/>
              <w:ind w:left="77"/>
              <w:rPr>
                <w:rFonts w:ascii="新細明體"/>
                <w:sz w:val="21"/>
              </w:rPr>
            </w:pPr>
            <w:r>
              <w:rPr>
                <w:rFonts w:ascii="新細明體"/>
                <w:color w:val="262323"/>
                <w:w w:val="100"/>
                <w:sz w:val="21"/>
              </w:rPr>
              <w:t>7</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76" w:lineRule="exact" w:before="126"/>
              <w:ind w:left="71"/>
              <w:rPr>
                <w:rFonts w:ascii="新細明體" w:eastAsia="新細明體" w:hint="eastAsia"/>
                <w:sz w:val="20"/>
              </w:rPr>
            </w:pPr>
            <w:r>
              <w:rPr>
                <w:rFonts w:ascii="新細明體" w:eastAsia="新細明體" w:hint="eastAsia"/>
                <w:color w:val="262323"/>
                <w:w w:val="110"/>
                <w:sz w:val="20"/>
              </w:rPr>
              <w:t>口開窗口開門口開外氣拍風扇</w:t>
            </w:r>
          </w:p>
        </w:tc>
        <w:tc>
          <w:tcPr>
            <w:tcW w:w="1909" w:type="dxa"/>
            <w:tcBorders>
              <w:right w:val="nil"/>
            </w:tcBorders>
          </w:tcPr>
          <w:p>
            <w:pPr>
              <w:pStyle w:val="TableParagraph"/>
              <w:rPr>
                <w:rFonts w:ascii="Times New Roman"/>
                <w:sz w:val="20"/>
              </w:rPr>
            </w:pPr>
          </w:p>
        </w:tc>
      </w:tr>
      <w:tr>
        <w:trPr>
          <w:trHeight w:val="421" w:hRule="atLeast"/>
        </w:trPr>
        <w:tc>
          <w:tcPr>
            <w:tcW w:w="677" w:type="dxa"/>
            <w:textDirection w:val="tbRl"/>
          </w:tcPr>
          <w:p>
            <w:pPr>
              <w:pStyle w:val="TableParagraph"/>
              <w:spacing w:before="3"/>
              <w:rPr>
                <w:rFonts w:ascii="新細明體"/>
                <w:sz w:val="7"/>
              </w:rPr>
            </w:pPr>
          </w:p>
          <w:p>
            <w:pPr>
              <w:pStyle w:val="TableParagraph"/>
              <w:ind w:left="75"/>
              <w:rPr>
                <w:rFonts w:ascii="新細明體"/>
                <w:sz w:val="21"/>
              </w:rPr>
            </w:pPr>
            <w:r>
              <w:rPr>
                <w:rFonts w:ascii="新細明體"/>
                <w:color w:val="262323"/>
                <w:w w:val="100"/>
                <w:sz w:val="21"/>
              </w:rPr>
              <w:t>8</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70" w:lineRule="exact" w:before="129"/>
              <w:ind w:left="71"/>
              <w:rPr>
                <w:rFonts w:ascii="新細明體" w:eastAsia="新細明體" w:hint="eastAsia"/>
                <w:sz w:val="20"/>
              </w:rPr>
            </w:pPr>
            <w:r>
              <w:rPr>
                <w:rFonts w:ascii="新細明體" w:eastAsia="新細明體" w:hint="eastAsia"/>
                <w:color w:val="262323"/>
                <w:w w:val="110"/>
                <w:sz w:val="20"/>
              </w:rPr>
              <w:t>口開窗口開門口開外氣袖風扇</w:t>
            </w:r>
          </w:p>
        </w:tc>
        <w:tc>
          <w:tcPr>
            <w:tcW w:w="1909" w:type="dxa"/>
            <w:tcBorders>
              <w:right w:val="nil"/>
            </w:tcBorders>
          </w:tcPr>
          <w:p>
            <w:pPr>
              <w:pStyle w:val="TableParagraph"/>
              <w:rPr>
                <w:rFonts w:ascii="Times New Roman"/>
                <w:sz w:val="20"/>
              </w:rPr>
            </w:pPr>
          </w:p>
        </w:tc>
      </w:tr>
      <w:tr>
        <w:trPr>
          <w:trHeight w:val="424" w:hRule="atLeast"/>
        </w:trPr>
        <w:tc>
          <w:tcPr>
            <w:tcW w:w="677" w:type="dxa"/>
            <w:textDirection w:val="tbRl"/>
          </w:tcPr>
          <w:p>
            <w:pPr>
              <w:pStyle w:val="TableParagraph"/>
              <w:spacing w:before="1"/>
              <w:rPr>
                <w:rFonts w:ascii="新細明體"/>
                <w:sz w:val="7"/>
              </w:rPr>
            </w:pPr>
          </w:p>
          <w:p>
            <w:pPr>
              <w:pStyle w:val="TableParagraph"/>
              <w:ind w:left="80"/>
              <w:rPr>
                <w:rFonts w:ascii="新細明體"/>
                <w:sz w:val="21"/>
              </w:rPr>
            </w:pPr>
            <w:r>
              <w:rPr>
                <w:rFonts w:ascii="新細明體"/>
                <w:color w:val="262323"/>
                <w:w w:val="100"/>
                <w:sz w:val="21"/>
              </w:rPr>
              <w:t>9</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71" w:lineRule="exact" w:before="131"/>
              <w:ind w:left="71"/>
              <w:rPr>
                <w:rFonts w:ascii="新細明體" w:eastAsia="新細明體" w:hint="eastAsia"/>
                <w:sz w:val="20"/>
              </w:rPr>
            </w:pPr>
            <w:r>
              <w:rPr>
                <w:rFonts w:ascii="新細明體" w:eastAsia="新細明體" w:hint="eastAsia"/>
                <w:color w:val="262323"/>
                <w:w w:val="110"/>
                <w:sz w:val="20"/>
              </w:rPr>
              <w:t>口開窗口開門口開外氣抽風扇</w:t>
            </w:r>
          </w:p>
        </w:tc>
        <w:tc>
          <w:tcPr>
            <w:tcW w:w="1909" w:type="dxa"/>
            <w:tcBorders>
              <w:right w:val="nil"/>
            </w:tcBorders>
          </w:tcPr>
          <w:p>
            <w:pPr>
              <w:pStyle w:val="TableParagraph"/>
              <w:rPr>
                <w:rFonts w:ascii="Times New Roman"/>
                <w:sz w:val="20"/>
              </w:rPr>
            </w:pPr>
          </w:p>
        </w:tc>
      </w:tr>
      <w:tr>
        <w:trPr>
          <w:trHeight w:val="421" w:hRule="atLeast"/>
        </w:trPr>
        <w:tc>
          <w:tcPr>
            <w:tcW w:w="677" w:type="dxa"/>
            <w:textDirection w:val="tbRl"/>
          </w:tcPr>
          <w:p>
            <w:pPr>
              <w:pStyle w:val="TableParagraph"/>
              <w:spacing w:line="84" w:lineRule="auto" w:before="37"/>
              <w:ind w:left="80"/>
              <w:rPr>
                <w:rFonts w:ascii="新細明體"/>
                <w:sz w:val="21"/>
              </w:rPr>
            </w:pPr>
            <w:r>
              <w:rPr>
                <w:rFonts w:ascii="新細明體"/>
                <w:color w:val="262323"/>
                <w:w w:val="100"/>
                <w:sz w:val="21"/>
              </w:rPr>
              <w:t>0</w:t>
            </w:r>
          </w:p>
          <w:p>
            <w:pPr>
              <w:pStyle w:val="TableParagraph"/>
              <w:ind w:left="84"/>
              <w:rPr>
                <w:rFonts w:ascii="新細明體"/>
                <w:sz w:val="21"/>
              </w:rPr>
            </w:pPr>
            <w:r>
              <w:rPr>
                <w:rFonts w:ascii="新細明體"/>
                <w:color w:val="262323"/>
                <w:w w:val="100"/>
                <w:sz w:val="21"/>
              </w:rPr>
              <w:t>l</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70" w:lineRule="exact" w:before="130"/>
              <w:ind w:left="71"/>
              <w:rPr>
                <w:rFonts w:ascii="新細明體" w:eastAsia="新細明體" w:hint="eastAsia"/>
                <w:sz w:val="20"/>
              </w:rPr>
            </w:pPr>
            <w:r>
              <w:rPr>
                <w:rFonts w:ascii="新細明體" w:eastAsia="新細明體" w:hint="eastAsia"/>
                <w:color w:val="262323"/>
                <w:w w:val="110"/>
                <w:sz w:val="20"/>
              </w:rPr>
              <w:t>口開窗口開門口開外氣抽風扇</w:t>
            </w:r>
          </w:p>
        </w:tc>
        <w:tc>
          <w:tcPr>
            <w:tcW w:w="1909" w:type="dxa"/>
            <w:tcBorders>
              <w:right w:val="nil"/>
            </w:tcBorders>
          </w:tcPr>
          <w:p>
            <w:pPr>
              <w:pStyle w:val="TableParagraph"/>
              <w:rPr>
                <w:rFonts w:ascii="Times New Roman"/>
                <w:sz w:val="20"/>
              </w:rPr>
            </w:pPr>
          </w:p>
        </w:tc>
      </w:tr>
      <w:tr>
        <w:trPr>
          <w:trHeight w:val="424" w:hRule="atLeast"/>
        </w:trPr>
        <w:tc>
          <w:tcPr>
            <w:tcW w:w="677" w:type="dxa"/>
            <w:textDirection w:val="tbRl"/>
          </w:tcPr>
          <w:p>
            <w:pPr>
              <w:pStyle w:val="TableParagraph"/>
              <w:spacing w:before="8"/>
              <w:rPr>
                <w:rFonts w:ascii="新細明體"/>
                <w:sz w:val="12"/>
              </w:rPr>
            </w:pPr>
          </w:p>
          <w:p>
            <w:pPr>
              <w:pStyle w:val="TableParagraph"/>
              <w:spacing w:line="81" w:lineRule="auto"/>
              <w:ind w:left="85" w:right="229"/>
              <w:rPr>
                <w:rFonts w:ascii="新細明體"/>
                <w:sz w:val="21"/>
              </w:rPr>
            </w:pPr>
            <w:r>
              <w:rPr>
                <w:rFonts w:ascii="新細明體"/>
                <w:color w:val="262323"/>
                <w:sz w:val="21"/>
              </w:rPr>
              <w:t>l  l</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71" w:lineRule="exact" w:before="131"/>
              <w:ind w:left="71"/>
              <w:rPr>
                <w:rFonts w:ascii="新細明體" w:eastAsia="新細明體" w:hint="eastAsia"/>
                <w:sz w:val="20"/>
              </w:rPr>
            </w:pPr>
            <w:r>
              <w:rPr>
                <w:rFonts w:ascii="新細明體" w:eastAsia="新細明體" w:hint="eastAsia"/>
                <w:color w:val="262323"/>
                <w:w w:val="110"/>
                <w:sz w:val="20"/>
              </w:rPr>
              <w:t>口開窗口開門口開外氣拍風扇</w:t>
            </w:r>
          </w:p>
        </w:tc>
        <w:tc>
          <w:tcPr>
            <w:tcW w:w="1909" w:type="dxa"/>
            <w:tcBorders>
              <w:right w:val="nil"/>
            </w:tcBorders>
          </w:tcPr>
          <w:p>
            <w:pPr>
              <w:pStyle w:val="TableParagraph"/>
              <w:rPr>
                <w:rFonts w:ascii="Times New Roman"/>
                <w:sz w:val="20"/>
              </w:rPr>
            </w:pPr>
          </w:p>
        </w:tc>
      </w:tr>
      <w:tr>
        <w:trPr>
          <w:trHeight w:val="421" w:hRule="atLeast"/>
        </w:trPr>
        <w:tc>
          <w:tcPr>
            <w:tcW w:w="677" w:type="dxa"/>
            <w:textDirection w:val="tbRl"/>
          </w:tcPr>
          <w:p>
            <w:pPr>
              <w:pStyle w:val="TableParagraph"/>
              <w:spacing w:line="84" w:lineRule="auto" w:before="38"/>
              <w:ind w:left="81"/>
              <w:rPr>
                <w:rFonts w:ascii="新細明體"/>
                <w:sz w:val="21"/>
              </w:rPr>
            </w:pPr>
            <w:r>
              <w:rPr>
                <w:rFonts w:ascii="新細明體"/>
                <w:color w:val="262323"/>
                <w:w w:val="100"/>
                <w:sz w:val="21"/>
              </w:rPr>
              <w:t>2</w:t>
            </w:r>
          </w:p>
          <w:p>
            <w:pPr>
              <w:pStyle w:val="TableParagraph"/>
              <w:ind w:left="84"/>
              <w:rPr>
                <w:rFonts w:ascii="新細明體"/>
                <w:sz w:val="21"/>
              </w:rPr>
            </w:pPr>
            <w:r>
              <w:rPr>
                <w:rFonts w:ascii="新細明體"/>
                <w:color w:val="262323"/>
                <w:w w:val="100"/>
                <w:sz w:val="21"/>
              </w:rPr>
              <w:t>l</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70" w:lineRule="exact" w:before="130"/>
              <w:ind w:left="71"/>
              <w:rPr>
                <w:rFonts w:ascii="新細明體" w:eastAsia="新細明體" w:hint="eastAsia"/>
                <w:sz w:val="20"/>
              </w:rPr>
            </w:pPr>
            <w:r>
              <w:rPr>
                <w:rFonts w:ascii="新細明體" w:eastAsia="新細明體" w:hint="eastAsia"/>
                <w:color w:val="262323"/>
                <w:w w:val="110"/>
                <w:sz w:val="20"/>
              </w:rPr>
              <w:t>口開窗口開門口開外氣袖風扇</w:t>
            </w:r>
          </w:p>
        </w:tc>
        <w:tc>
          <w:tcPr>
            <w:tcW w:w="1909" w:type="dxa"/>
            <w:tcBorders>
              <w:right w:val="nil"/>
            </w:tcBorders>
          </w:tcPr>
          <w:p>
            <w:pPr>
              <w:pStyle w:val="TableParagraph"/>
              <w:rPr>
                <w:rFonts w:ascii="Times New Roman"/>
                <w:sz w:val="20"/>
              </w:rPr>
            </w:pPr>
          </w:p>
        </w:tc>
      </w:tr>
      <w:tr>
        <w:trPr>
          <w:trHeight w:val="424" w:hRule="atLeast"/>
        </w:trPr>
        <w:tc>
          <w:tcPr>
            <w:tcW w:w="677" w:type="dxa"/>
            <w:textDirection w:val="tbRl"/>
          </w:tcPr>
          <w:p>
            <w:pPr>
              <w:pStyle w:val="TableParagraph"/>
              <w:spacing w:line="84" w:lineRule="auto" w:before="37"/>
              <w:ind w:left="86"/>
              <w:rPr>
                <w:rFonts w:ascii="新細明體"/>
                <w:sz w:val="21"/>
              </w:rPr>
            </w:pPr>
            <w:r>
              <w:rPr>
                <w:rFonts w:ascii="新細明體"/>
                <w:color w:val="262323"/>
                <w:w w:val="100"/>
                <w:sz w:val="21"/>
              </w:rPr>
              <w:t>3</w:t>
            </w:r>
          </w:p>
          <w:p>
            <w:pPr>
              <w:pStyle w:val="TableParagraph"/>
              <w:ind w:left="86"/>
              <w:rPr>
                <w:rFonts w:ascii="新細明體"/>
                <w:sz w:val="21"/>
              </w:rPr>
            </w:pPr>
            <w:r>
              <w:rPr>
                <w:rFonts w:ascii="新細明體"/>
                <w:color w:val="262323"/>
                <w:w w:val="100"/>
                <w:sz w:val="21"/>
              </w:rPr>
              <w:t>1</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66" w:lineRule="exact" w:before="136"/>
              <w:ind w:left="71"/>
              <w:rPr>
                <w:rFonts w:ascii="新細明體" w:eastAsia="新細明體" w:hint="eastAsia"/>
                <w:sz w:val="20"/>
              </w:rPr>
            </w:pPr>
            <w:r>
              <w:rPr>
                <w:rFonts w:ascii="新細明體" w:eastAsia="新細明體" w:hint="eastAsia"/>
                <w:color w:val="262323"/>
                <w:w w:val="110"/>
                <w:sz w:val="20"/>
              </w:rPr>
              <w:t>口開窗口開門口開外氣抽風扇</w:t>
            </w:r>
          </w:p>
        </w:tc>
        <w:tc>
          <w:tcPr>
            <w:tcW w:w="1909" w:type="dxa"/>
            <w:tcBorders>
              <w:right w:val="nil"/>
            </w:tcBorders>
          </w:tcPr>
          <w:p>
            <w:pPr>
              <w:pStyle w:val="TableParagraph"/>
              <w:rPr>
                <w:rFonts w:ascii="Times New Roman"/>
                <w:sz w:val="20"/>
              </w:rPr>
            </w:pPr>
          </w:p>
        </w:tc>
      </w:tr>
      <w:tr>
        <w:trPr>
          <w:trHeight w:val="421" w:hRule="atLeast"/>
        </w:trPr>
        <w:tc>
          <w:tcPr>
            <w:tcW w:w="677" w:type="dxa"/>
            <w:textDirection w:val="tbRl"/>
          </w:tcPr>
          <w:p>
            <w:pPr>
              <w:pStyle w:val="TableParagraph"/>
              <w:spacing w:line="84" w:lineRule="auto" w:before="37"/>
              <w:ind w:left="86"/>
              <w:rPr>
                <w:rFonts w:ascii="新細明體"/>
                <w:sz w:val="21"/>
              </w:rPr>
            </w:pPr>
            <w:r>
              <w:rPr>
                <w:rFonts w:ascii="新細明體"/>
                <w:color w:val="262323"/>
                <w:w w:val="100"/>
                <w:sz w:val="21"/>
              </w:rPr>
              <w:t>4</w:t>
            </w:r>
          </w:p>
          <w:p>
            <w:pPr>
              <w:pStyle w:val="TableParagraph"/>
              <w:ind w:left="85"/>
              <w:rPr>
                <w:rFonts w:ascii="新細明體"/>
                <w:sz w:val="21"/>
              </w:rPr>
            </w:pPr>
            <w:r>
              <w:rPr>
                <w:rFonts w:ascii="新細明體"/>
                <w:color w:val="262323"/>
                <w:w w:val="100"/>
                <w:sz w:val="21"/>
              </w:rPr>
              <w:t>1</w:t>
            </w:r>
          </w:p>
        </w:tc>
        <w:tc>
          <w:tcPr>
            <w:tcW w:w="1774" w:type="dxa"/>
          </w:tcPr>
          <w:p>
            <w:pPr>
              <w:pStyle w:val="TableParagraph"/>
              <w:rPr>
                <w:rFonts w:ascii="Times New Roman"/>
                <w:sz w:val="20"/>
              </w:rPr>
            </w:pPr>
          </w:p>
        </w:tc>
        <w:tc>
          <w:tcPr>
            <w:tcW w:w="1229" w:type="dxa"/>
          </w:tcPr>
          <w:p>
            <w:pPr>
              <w:pStyle w:val="TableParagraph"/>
              <w:rPr>
                <w:rFonts w:ascii="Times New Roman"/>
                <w:sz w:val="20"/>
              </w:rPr>
            </w:pPr>
          </w:p>
        </w:tc>
        <w:tc>
          <w:tcPr>
            <w:tcW w:w="1910" w:type="dxa"/>
          </w:tcPr>
          <w:p>
            <w:pPr>
              <w:pStyle w:val="TableParagraph"/>
              <w:rPr>
                <w:rFonts w:ascii="Times New Roman"/>
                <w:sz w:val="20"/>
              </w:rPr>
            </w:pPr>
          </w:p>
        </w:tc>
        <w:tc>
          <w:tcPr>
            <w:tcW w:w="1910" w:type="dxa"/>
          </w:tcPr>
          <w:p>
            <w:pPr>
              <w:pStyle w:val="TableParagraph"/>
              <w:rPr>
                <w:rFonts w:ascii="Times New Roman"/>
                <w:sz w:val="20"/>
              </w:rPr>
            </w:pPr>
          </w:p>
        </w:tc>
        <w:tc>
          <w:tcPr>
            <w:tcW w:w="1226" w:type="dxa"/>
          </w:tcPr>
          <w:p>
            <w:pPr>
              <w:pStyle w:val="TableParagraph"/>
              <w:rPr>
                <w:rFonts w:ascii="Times New Roman"/>
                <w:sz w:val="20"/>
              </w:rPr>
            </w:pPr>
          </w:p>
        </w:tc>
        <w:tc>
          <w:tcPr>
            <w:tcW w:w="3274" w:type="dxa"/>
          </w:tcPr>
          <w:p>
            <w:pPr>
              <w:pStyle w:val="TableParagraph"/>
              <w:spacing w:line="265" w:lineRule="exact" w:before="135"/>
              <w:ind w:left="71"/>
              <w:rPr>
                <w:rFonts w:ascii="新細明體" w:eastAsia="新細明體" w:hint="eastAsia"/>
                <w:sz w:val="20"/>
              </w:rPr>
            </w:pPr>
            <w:r>
              <w:rPr>
                <w:rFonts w:ascii="新細明體" w:eastAsia="新細明體" w:hint="eastAsia"/>
                <w:color w:val="262323"/>
                <w:w w:val="110"/>
                <w:sz w:val="20"/>
              </w:rPr>
              <w:t>口開窗口開門口開外氣抽風扇</w:t>
            </w:r>
          </w:p>
        </w:tc>
        <w:tc>
          <w:tcPr>
            <w:tcW w:w="1909" w:type="dxa"/>
            <w:tcBorders>
              <w:right w:val="nil"/>
            </w:tcBorders>
          </w:tcPr>
          <w:p>
            <w:pPr>
              <w:pStyle w:val="TableParagraph"/>
              <w:rPr>
                <w:rFonts w:ascii="Times New Roman"/>
                <w:sz w:val="20"/>
              </w:rPr>
            </w:pPr>
          </w:p>
        </w:tc>
      </w:tr>
    </w:tbl>
    <w:p>
      <w:pPr>
        <w:pStyle w:val="BodyText"/>
        <w:spacing w:before="6"/>
        <w:rPr>
          <w:rFonts w:ascii="新細明體"/>
          <w:sz w:val="5"/>
        </w:rPr>
      </w:pPr>
      <w:r>
        <w:rPr/>
        <w:pict>
          <v:group style="position:absolute;margin-left:3.7277pt;margin-top:550.45874pt;width:495.9pt;height:44.6pt;mso-position-horizontal-relative:page;mso-position-vertical-relative:page;z-index:252864512" coordorigin="75,11009" coordsize="9918,892">
            <v:shape style="position:absolute;left:74;top:11135;width:9420;height:426" type="#_x0000_t75" stroked="false">
              <v:imagedata r:id="rId1080" o:title=""/>
            </v:shape>
            <v:shape style="position:absolute;left:9203;top:11009;width:789;height:892" coordorigin="9203,11009" coordsize="789,892" path="m9992,11900l9992,11381,9990,11359,9957,11301,9682,11042,9597,11009,9552,11017,9238,11301,9205,11359,9203,11381,9203,11900,9992,11900xe" filled="true" fillcolor="#f37b7d" stroked="false">
              <v:path arrowok="t"/>
              <v:fill type="solid"/>
            </v:shape>
            <v:shape style="position:absolute;left:74;top:11009;width:9918;height:892" type="#_x0000_t202" filled="false" stroked="false">
              <v:textbox inset="0,0,0,0">
                <w:txbxContent>
                  <w:p>
                    <w:pPr>
                      <w:tabs>
                        <w:tab w:pos="4849" w:val="left" w:leader="none"/>
                      </w:tabs>
                      <w:spacing w:before="207"/>
                      <w:ind w:left="4359" w:right="0" w:firstLine="0"/>
                      <w:jc w:val="left"/>
                      <w:rPr>
                        <w:rFonts w:ascii="新細明體" w:eastAsia="新細明體" w:hint="eastAsia"/>
                        <w:sz w:val="24"/>
                      </w:rPr>
                    </w:pPr>
                    <w:r>
                      <w:rPr>
                        <w:rFonts w:ascii="新細明體" w:eastAsia="新細明體" w:hint="eastAsia"/>
                        <w:color w:val="57595B"/>
                        <w:w w:val="155"/>
                        <w:sz w:val="24"/>
                      </w:rPr>
                      <w:t>(</w:t>
                      <w:tab/>
                    </w:r>
                    <w:r>
                      <w:rPr>
                        <w:rFonts w:ascii="新細明體" w:eastAsia="新細明體" w:hint="eastAsia"/>
                        <w:color w:val="57595B"/>
                        <w:w w:val="140"/>
                        <w:sz w:val="24"/>
                      </w:rPr>
                      <w:t>荃）崙酶弃蕢牆濺瀕落腕妄漂</w:t>
                    </w:r>
                  </w:p>
                </w:txbxContent>
              </v:textbox>
              <w10:wrap type="none"/>
            </v:shape>
            <w10:wrap type="none"/>
          </v:group>
        </w:pict>
      </w:r>
      <w:r>
        <w:rPr/>
        <w:pict>
          <v:shape style="position:absolute;margin-left:30.39016pt;margin-top:558.986023pt;width:4.350pt;height:15.25pt;mso-position-horizontal-relative:page;mso-position-vertical-relative:page;z-index:252867584" type="#_x0000_t202" filled="false" stroked="false">
            <v:textbox inset="0,0,0,0" style="layout-flow:vertical-ideographic">
              <w:txbxContent>
                <w:p>
                  <w:pPr>
                    <w:spacing w:line="156" w:lineRule="auto" w:before="0"/>
                    <w:ind w:left="20" w:right="0" w:firstLine="0"/>
                    <w:jc w:val="left"/>
                    <w:rPr>
                      <w:rFonts w:ascii="新細明體"/>
                      <w:sz w:val="9"/>
                    </w:rPr>
                  </w:pPr>
                  <w:r>
                    <w:rPr>
                      <w:rFonts w:ascii="新細明體"/>
                      <w:color w:val="262323"/>
                      <w:w w:val="100"/>
                      <w:sz w:val="9"/>
                    </w:rPr>
                    <w:t>215</w:t>
                  </w:r>
                </w:p>
              </w:txbxContent>
            </v:textbox>
            <w10:wrap type="none"/>
          </v:shape>
        </w:pict>
      </w:r>
    </w:p>
    <w:p>
      <w:pPr>
        <w:spacing w:before="61"/>
        <w:ind w:left="8953" w:right="0" w:firstLine="0"/>
        <w:jc w:val="left"/>
        <w:rPr>
          <w:rFonts w:ascii="新細明體" w:eastAsia="新細明體" w:hint="eastAsia"/>
          <w:sz w:val="20"/>
        </w:rPr>
      </w:pPr>
      <w:r>
        <w:rPr/>
        <w:pict>
          <v:shape style="position:absolute;margin-left:83.114357pt;margin-top:-.244799pt;width:12.3pt;height:12.8pt;mso-position-horizontal-relative:page;mso-position-vertical-relative:paragraph;z-index:252866560" type="#_x0000_t202" filled="false" stroked="false">
            <v:textbox inset="0,0,0,0" style="layout-flow:vertical-ideographic">
              <w:txbxContent>
                <w:p>
                  <w:pPr>
                    <w:spacing w:before="0"/>
                    <w:ind w:left="25" w:right="0" w:firstLine="0"/>
                    <w:jc w:val="left"/>
                    <w:rPr>
                      <w:rFonts w:ascii="新細明體"/>
                      <w:sz w:val="21"/>
                    </w:rPr>
                  </w:pPr>
                  <w:r>
                    <w:rPr>
                      <w:rFonts w:ascii="新細明體"/>
                      <w:color w:val="262323"/>
                      <w:w w:val="100"/>
                      <w:sz w:val="21"/>
                    </w:rPr>
                    <w:t>5</w:t>
                  </w:r>
                </w:p>
                <w:p>
                  <w:pPr>
                    <w:spacing w:line="72" w:lineRule="auto" w:before="0"/>
                    <w:ind w:left="20" w:right="0" w:firstLine="0"/>
                    <w:jc w:val="left"/>
                    <w:rPr>
                      <w:rFonts w:ascii="新細明體"/>
                      <w:sz w:val="21"/>
                    </w:rPr>
                  </w:pPr>
                  <w:r>
                    <w:rPr>
                      <w:rFonts w:ascii="新細明體"/>
                      <w:color w:val="262323"/>
                      <w:w w:val="100"/>
                      <w:sz w:val="21"/>
                    </w:rPr>
                    <w:t>l</w:t>
                  </w:r>
                </w:p>
              </w:txbxContent>
            </v:textbox>
            <w10:wrap type="none"/>
          </v:shape>
        </w:pict>
      </w:r>
      <w:r>
        <w:rPr>
          <w:rFonts w:ascii="新細明體" w:eastAsia="新細明體" w:hint="eastAsia"/>
          <w:color w:val="262323"/>
          <w:w w:val="110"/>
          <w:sz w:val="20"/>
        </w:rPr>
        <w:t>口開窗口開門口開外氣抽風扇</w:t>
      </w:r>
    </w:p>
    <w:p>
      <w:pPr>
        <w:pStyle w:val="BodyText"/>
        <w:spacing w:line="20" w:lineRule="exact"/>
        <w:ind w:left="146"/>
        <w:rPr>
          <w:rFonts w:ascii="新細明體"/>
          <w:sz w:val="2"/>
        </w:rPr>
      </w:pPr>
      <w:r>
        <w:rPr>
          <w:rFonts w:ascii="新細明體"/>
          <w:sz w:val="2"/>
        </w:rPr>
        <w:pict>
          <v:group style="width:695.4pt;height:.5pt;mso-position-horizontal-relative:char;mso-position-vertical-relative:line" coordorigin="0,0" coordsize="13908,10">
            <v:line style="position:absolute" from="0,5" to="677,5" stroked="true" strokeweight=".46201pt" strokecolor="#231f20">
              <v:stroke dashstyle="solid"/>
            </v:line>
            <v:line style="position:absolute" from="686,5" to="2450,5" stroked="true" strokeweight=".46201pt" strokecolor="#231f20">
              <v:stroke dashstyle="solid"/>
            </v:line>
            <v:line style="position:absolute" from="2459,5" to="3678,5" stroked="true" strokeweight=".46201pt" strokecolor="#231f20">
              <v:stroke dashstyle="solid"/>
            </v:line>
            <v:line style="position:absolute" from="3688,5" to="5588,5" stroked="true" strokeweight=".46201pt" strokecolor="#231f20">
              <v:stroke dashstyle="solid"/>
            </v:line>
            <v:line style="position:absolute" from="5597,5" to="7497,5" stroked="true" strokeweight=".46201pt" strokecolor="#231f20">
              <v:stroke dashstyle="solid"/>
            </v:line>
            <v:line style="position:absolute" from="7507,5" to="8724,5" stroked="true" strokeweight=".46201pt" strokecolor="#231f20">
              <v:stroke dashstyle="solid"/>
            </v:line>
            <v:line style="position:absolute" from="8733,5" to="11998,5" stroked="true" strokeweight=".46201pt" strokecolor="#231f20">
              <v:stroke dashstyle="solid"/>
            </v:line>
            <v:line style="position:absolute" from="12007,5" to="13907,5" stroked="true" strokeweight=".46201pt" strokecolor="#231f20">
              <v:stroke dashstyle="solid"/>
            </v:line>
          </v:group>
        </w:pict>
      </w:r>
      <w:r>
        <w:rPr>
          <w:rFonts w:ascii="新細明體"/>
          <w:sz w:val="2"/>
        </w:rPr>
      </w:r>
    </w:p>
    <w:p>
      <w:pPr>
        <w:spacing w:after="0" w:line="20" w:lineRule="exact"/>
        <w:rPr>
          <w:rFonts w:ascii="新細明體"/>
          <w:sz w:val="2"/>
        </w:rPr>
        <w:sectPr>
          <w:type w:val="continuous"/>
          <w:pgSz w:w="16840" w:h="11910" w:orient="landscape"/>
          <w:pgMar w:top="1460" w:bottom="280" w:left="1260" w:right="1400"/>
        </w:sectPr>
      </w:pPr>
    </w:p>
    <w:p>
      <w:pPr>
        <w:pStyle w:val="BodyText"/>
        <w:spacing w:before="4"/>
        <w:rPr>
          <w:rFonts w:ascii="新細明體"/>
          <w:sz w:val="14"/>
        </w:rPr>
      </w:pPr>
      <w:r>
        <w:rPr/>
        <w:pict>
          <v:group style="position:absolute;margin-left:.001pt;margin-top:342.408997pt;width:44.6pt;height:495.9pt;mso-position-horizontal-relative:page;mso-position-vertical-relative:page;z-index:252869632" coordorigin="0,6848" coordsize="892,9918">
            <v:shape style="position:absolute;left:338;top:7345;width:426;height:9420" type="#_x0000_t75" stroked="false">
              <v:imagedata r:id="rId1053" o:title=""/>
            </v:shape>
            <v:shape style="position:absolute;left:0;top:6848;width:892;height:789" coordorigin="0,6848" coordsize="892,789" path="m520,6848l0,6848,0,7637,520,7637,541,7635,600,7602,858,7327,891,7243,883,7197,600,6883,541,6850,520,6848xe" filled="true" fillcolor="#f37b7d" stroked="false">
              <v:path arrowok="t"/>
              <v:fill type="solid"/>
            </v:shape>
            <v:shape style="position:absolute;left:375;top:7107;width:363;height:266" type="#_x0000_t75" stroked="false">
              <v:imagedata r:id="rId1081" o:title=""/>
            </v:shape>
            <v:shape style="position:absolute;left:431;top:7772;width:244;height:3497" type="#_x0000_t75" stroked="false">
              <v:imagedata r:id="rId1082" o:title=""/>
            </v:shape>
            <v:shape style="position:absolute;left:441;top:11633;width:230;height:241" type="#_x0000_t75" stroked="false">
              <v:imagedata r:id="rId1083" o:title=""/>
            </v:shape>
            <v:shape style="position:absolute;left:430;top:11960;width:245;height:240" type="#_x0000_t75" stroked="false">
              <v:imagedata r:id="rId1084" o:title=""/>
            </v:shape>
            <v:shape style="position:absolute;left:424;top:11488;width:253;height:858" coordorigin="424,11489" coordsize="253,858" path="m677,12274l648,12293,617,12307,584,12315,550,12318,515,12315,483,12307,452,12293,424,12274,424,12300,451,12320,481,12334,514,12343,550,12346,585,12343,618,12334,649,12320,652,12318,677,12300,677,12274m677,11534l652,11516,649,11514,618,11500,585,11491,550,11489,514,11491,481,11500,451,11514,424,11534,424,11560,453,11541,483,11527,515,11519,550,11516,585,11519,617,11527,648,11541,677,11560,677,1153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216</w:t>
                    </w:r>
                  </w:p>
                </w:txbxContent>
              </v:textbox>
              <w10:wrap type="none"/>
            </v:shape>
            <w10:wrap type="none"/>
          </v:group>
        </w:pict>
      </w:r>
    </w:p>
    <w:p>
      <w:pPr>
        <w:spacing w:after="0"/>
        <w:rPr>
          <w:rFonts w:ascii="新細明體"/>
          <w:sz w:val="14"/>
        </w:rPr>
        <w:sectPr>
          <w:pgSz w:w="11910" w:h="16840"/>
          <w:pgMar w:top="1600" w:bottom="0" w:left="220" w:right="0"/>
        </w:sectPr>
      </w:pPr>
    </w:p>
    <w:p>
      <w:pPr>
        <w:pStyle w:val="BodyText"/>
        <w:spacing w:line="378" w:lineRule="exact" w:before="66"/>
        <w:ind w:right="1095"/>
        <w:jc w:val="right"/>
      </w:pPr>
      <w:r>
        <w:rPr>
          <w:color w:val="231F20"/>
          <w:w w:val="110"/>
        </w:rPr>
        <w:t>附件 13-1</w:t>
      </w:r>
    </w:p>
    <w:p>
      <w:pPr>
        <w:spacing w:line="686" w:lineRule="exact" w:before="0"/>
        <w:ind w:left="1233" w:right="1435" w:firstLine="0"/>
        <w:jc w:val="center"/>
        <w:rPr>
          <w:rFonts w:ascii="思源黑體 HW" w:eastAsia="思源黑體 HW" w:hint="eastAsia"/>
          <w:b/>
          <w:sz w:val="35"/>
        </w:rPr>
      </w:pPr>
      <w:r>
        <w:rPr>
          <w:rFonts w:ascii="新細明體" w:eastAsia="新細明體" w:hint="eastAsia"/>
          <w:color w:val="231F20"/>
          <w:sz w:val="35"/>
        </w:rPr>
        <w:t>限</w:t>
      </w:r>
      <w:r>
        <w:rPr>
          <w:rFonts w:ascii="思源黑體 HW" w:eastAsia="思源黑體 HW" w:hint="eastAsia"/>
          <w:b/>
          <w:color w:val="231F20"/>
          <w:sz w:val="35"/>
        </w:rPr>
        <w:t>制傳染性結核病病人搭乘大眾航空器出國</w:t>
      </w:r>
      <w:r>
        <w:rPr>
          <w:rFonts w:ascii="Times New Roman" w:eastAsia="Times New Roman"/>
          <w:b/>
          <w:color w:val="231F20"/>
          <w:sz w:val="35"/>
        </w:rPr>
        <w:t>(</w:t>
      </w:r>
      <w:r>
        <w:rPr>
          <w:rFonts w:ascii="思源黑體 HW" w:eastAsia="思源黑體 HW" w:hint="eastAsia"/>
          <w:b/>
          <w:color w:val="231F20"/>
          <w:sz w:val="35"/>
        </w:rPr>
        <w:t>境</w:t>
      </w:r>
      <w:r>
        <w:rPr>
          <w:rFonts w:ascii="Times New Roman" w:eastAsia="Times New Roman"/>
          <w:b/>
          <w:color w:val="231F20"/>
          <w:sz w:val="35"/>
        </w:rPr>
        <w:t>)</w:t>
      </w:r>
      <w:r>
        <w:rPr>
          <w:rFonts w:ascii="思源黑體 HW" w:eastAsia="思源黑體 HW" w:hint="eastAsia"/>
          <w:b/>
          <w:color w:val="231F20"/>
          <w:sz w:val="35"/>
        </w:rPr>
        <w:t>實旄要點</w:t>
      </w:r>
    </w:p>
    <w:p>
      <w:pPr>
        <w:pStyle w:val="BodyText"/>
        <w:spacing w:line="230" w:lineRule="auto" w:before="29"/>
        <w:ind w:left="1606" w:right="1632"/>
        <w:rPr>
          <w:rFonts w:ascii="新細明體" w:eastAsia="新細明體" w:hint="eastAsia"/>
        </w:rPr>
      </w:pPr>
      <w:r>
        <w:rPr>
          <w:rFonts w:ascii="新細明體" w:eastAsia="新細明體" w:hint="eastAsia"/>
          <w:color w:val="231F20"/>
          <w:w w:val="105"/>
        </w:rPr>
        <w:t>中華民國九十六年八月 十八日行政浣衛生署署授疾字第</w:t>
      </w:r>
      <w:r>
        <w:rPr>
          <w:rFonts w:ascii="Liberation Serif" w:eastAsia="Liberation Serif"/>
          <w:color w:val="231F20"/>
          <w:w w:val="105"/>
        </w:rPr>
        <w:t>0</w:t>
      </w:r>
      <w:r>
        <w:rPr>
          <w:rFonts w:ascii="新細明體" w:eastAsia="新細明體" w:hint="eastAsia"/>
          <w:color w:val="231F20"/>
          <w:w w:val="105"/>
        </w:rPr>
        <w:t>九六</w:t>
      </w:r>
      <w:r>
        <w:rPr>
          <w:rFonts w:ascii="Liberation Serif" w:eastAsia="Liberation Serif"/>
          <w:color w:val="231F20"/>
          <w:w w:val="105"/>
        </w:rPr>
        <w:t>0000</w:t>
      </w:r>
      <w:r>
        <w:rPr>
          <w:rFonts w:ascii="新細明體" w:eastAsia="新細明體" w:hint="eastAsia"/>
          <w:color w:val="231F20"/>
          <w:w w:val="105"/>
        </w:rPr>
        <w:t>七 五號令發布，並自九十六年九月一日生效</w:t>
      </w:r>
    </w:p>
    <w:p>
      <w:pPr>
        <w:pStyle w:val="BodyText"/>
        <w:spacing w:line="230" w:lineRule="auto" w:before="1"/>
        <w:ind w:left="1606" w:right="1394"/>
        <w:rPr>
          <w:rFonts w:ascii="新細明體" w:eastAsia="新細明體" w:hint="eastAsia"/>
        </w:rPr>
      </w:pPr>
      <w:r>
        <w:rPr>
          <w:rFonts w:ascii="新細明體" w:eastAsia="新細明體" w:hint="eastAsia"/>
          <w:color w:val="231F20"/>
        </w:rPr>
        <w:t>中華民國九十八年九月十六日行政浣衛生署署授疾字第</w:t>
      </w:r>
      <w:r>
        <w:rPr>
          <w:rFonts w:ascii="Liberation Serif" w:eastAsia="Liberation Serif"/>
          <w:color w:val="231F20"/>
        </w:rPr>
        <w:t>0</w:t>
      </w:r>
      <w:r>
        <w:rPr>
          <w:rFonts w:ascii="新細明體" w:eastAsia="新細明體" w:hint="eastAsia"/>
          <w:color w:val="231F20"/>
        </w:rPr>
        <w:t>九八</w:t>
      </w:r>
      <w:r>
        <w:rPr>
          <w:rFonts w:ascii="Liberation Serif" w:eastAsia="Liberation Serif"/>
          <w:color w:val="231F20"/>
        </w:rPr>
        <w:t>0000</w:t>
      </w:r>
      <w:r>
        <w:rPr>
          <w:rFonts w:ascii="新細明體" w:eastAsia="新細明體" w:hint="eastAsia"/>
          <w:color w:val="231F20"/>
          <w:spacing w:val="-2"/>
        </w:rPr>
        <w:t>五八四號令修正發  </w:t>
      </w:r>
      <w:r>
        <w:rPr>
          <w:rFonts w:ascii="新細明體" w:eastAsia="新細明體" w:hint="eastAsia"/>
          <w:color w:val="231F20"/>
          <w:w w:val="105"/>
        </w:rPr>
        <w:t>布第四點規定及附件－、附件四、附件五，並自九十八年十月一日生效</w:t>
      </w:r>
    </w:p>
    <w:p>
      <w:pPr>
        <w:pStyle w:val="BodyText"/>
        <w:spacing w:line="230" w:lineRule="auto"/>
        <w:ind w:left="1606" w:right="1513" w:hanging="1"/>
        <w:rPr>
          <w:rFonts w:ascii="新細明體" w:eastAsia="新細明體" w:hint="eastAsia"/>
        </w:rPr>
      </w:pPr>
      <w:r>
        <w:rPr>
          <w:rFonts w:ascii="新細明體" w:eastAsia="新細明體" w:hint="eastAsia"/>
          <w:color w:val="231F20"/>
          <w:w w:val="105"/>
        </w:rPr>
        <w:t>中華民國一百零 年八月－十日衛生福利部部授疾字第一</w:t>
      </w:r>
      <w:r>
        <w:rPr>
          <w:rFonts w:ascii="Liberation Serif" w:eastAsia="Liberation Serif"/>
          <w:color w:val="231F20"/>
          <w:w w:val="105"/>
        </w:rPr>
        <w:t>0</w:t>
      </w:r>
      <w:r>
        <w:rPr>
          <w:rFonts w:ascii="Liberation Serif" w:eastAsia="Liberation Serif"/>
          <w:color w:val="231F20"/>
          <w:spacing w:val="33"/>
          <w:w w:val="105"/>
        </w:rPr>
        <w:t> </w:t>
      </w:r>
      <w:r>
        <w:rPr>
          <w:rFonts w:ascii="Liberation Serif" w:eastAsia="Liberation Serif"/>
          <w:color w:val="231F20"/>
          <w:w w:val="105"/>
        </w:rPr>
        <w:t>00</w:t>
      </w:r>
      <w:r>
        <w:rPr>
          <w:rFonts w:ascii="新細明體" w:eastAsia="新細明體" w:hint="eastAsia"/>
          <w:color w:val="231F20"/>
          <w:w w:val="105"/>
        </w:rPr>
        <w:t>－</w:t>
      </w:r>
      <w:r>
        <w:rPr>
          <w:rFonts w:ascii="Liberation Serif" w:eastAsia="Liberation Serif"/>
          <w:color w:val="231F20"/>
          <w:w w:val="105"/>
        </w:rPr>
        <w:t>0</w:t>
      </w:r>
      <w:r>
        <w:rPr>
          <w:rFonts w:ascii="新細明體" w:eastAsia="新細明體" w:hint="eastAsia"/>
          <w:color w:val="231F20"/>
          <w:spacing w:val="-3"/>
          <w:w w:val="105"/>
        </w:rPr>
        <w:t>九五號令修正發</w:t>
      </w:r>
      <w:r>
        <w:rPr>
          <w:rFonts w:ascii="新細明體" w:eastAsia="新細明體" w:hint="eastAsia"/>
          <w:color w:val="231F20"/>
          <w:w w:val="105"/>
        </w:rPr>
        <w:t>布第一點、第五點規定及附件 、附件四，並自一百零 年九月一日生效</w:t>
      </w:r>
    </w:p>
    <w:p>
      <w:pPr>
        <w:pStyle w:val="BodyText"/>
        <w:spacing w:line="230" w:lineRule="auto" w:before="1"/>
        <w:ind w:left="1606" w:right="1395"/>
        <w:rPr>
          <w:rFonts w:ascii="新細明體" w:eastAsia="新細明體" w:hint="eastAsia"/>
        </w:rPr>
      </w:pPr>
      <w:r>
        <w:rPr>
          <w:rFonts w:ascii="新細明體" w:eastAsia="新細明體" w:hint="eastAsia"/>
          <w:color w:val="231F20"/>
        </w:rPr>
        <w:t>中華民國一百零－年五月十九日衛生福利部部授疾字第一</w:t>
      </w:r>
      <w:r>
        <w:rPr>
          <w:rFonts w:ascii="Liberation Serif" w:eastAsia="Liberation Serif"/>
          <w:color w:val="231F20"/>
        </w:rPr>
        <w:t>0</w:t>
      </w:r>
      <w:r>
        <w:rPr>
          <w:rFonts w:ascii="新細明體" w:eastAsia="新細明體" w:hint="eastAsia"/>
          <w:color w:val="231F20"/>
        </w:rPr>
        <w:t>－</w:t>
      </w:r>
      <w:r>
        <w:rPr>
          <w:rFonts w:ascii="Liberation Serif" w:eastAsia="Liberation Serif"/>
          <w:color w:val="231F20"/>
        </w:rPr>
        <w:t>0</w:t>
      </w:r>
      <w:r>
        <w:rPr>
          <w:rFonts w:ascii="新細明體" w:eastAsia="新細明體" w:hint="eastAsia"/>
          <w:color w:val="231F20"/>
        </w:rPr>
        <w:t>－</w:t>
      </w:r>
      <w:r>
        <w:rPr>
          <w:rFonts w:ascii="Liberation Serif" w:eastAsia="Liberation Serif"/>
          <w:color w:val="231F20"/>
        </w:rPr>
        <w:t>00</w:t>
      </w:r>
      <w:r>
        <w:rPr>
          <w:rFonts w:ascii="新細明體" w:eastAsia="新細明體" w:hint="eastAsia"/>
          <w:color w:val="231F20"/>
        </w:rPr>
        <w:t>五</w:t>
      </w:r>
      <w:r>
        <w:rPr>
          <w:rFonts w:ascii="Liberation Serif" w:eastAsia="Liberation Serif"/>
          <w:color w:val="231F20"/>
        </w:rPr>
        <w:t>0</w:t>
      </w:r>
      <w:r>
        <w:rPr>
          <w:rFonts w:ascii="新細明體" w:eastAsia="新細明體" w:hint="eastAsia"/>
          <w:color w:val="231F20"/>
          <w:spacing w:val="-3"/>
        </w:rPr>
        <w:t>一號令修正發  </w:t>
      </w:r>
      <w:r>
        <w:rPr>
          <w:rFonts w:ascii="新細明體" w:eastAsia="新細明體" w:hint="eastAsia"/>
          <w:color w:val="231F20"/>
          <w:w w:val="105"/>
        </w:rPr>
        <w:t>布第五點規定及附件一、附件 、附件－，並自一百零－年六月一日生效</w:t>
      </w:r>
    </w:p>
    <w:p>
      <w:pPr>
        <w:pStyle w:val="BodyText"/>
        <w:spacing w:line="230" w:lineRule="auto" w:before="3"/>
        <w:ind w:left="1606" w:right="1395" w:hanging="1"/>
        <w:rPr>
          <w:rFonts w:ascii="新細明體" w:eastAsia="新細明體" w:hint="eastAsia"/>
        </w:rPr>
      </w:pPr>
      <w:r>
        <w:rPr>
          <w:rFonts w:ascii="新細明體" w:eastAsia="新細明體" w:hint="eastAsia"/>
          <w:color w:val="231F20"/>
          <w:w w:val="105"/>
        </w:rPr>
        <w:t>中華民國一百零四年八月 十一日衛生福利部部授疾字第一</w:t>
      </w:r>
      <w:r>
        <w:rPr>
          <w:rFonts w:ascii="Liberation Serif" w:eastAsia="Liberation Serif"/>
          <w:color w:val="231F20"/>
          <w:w w:val="105"/>
        </w:rPr>
        <w:t>0</w:t>
      </w:r>
      <w:r>
        <w:rPr>
          <w:rFonts w:ascii="新細明體" w:eastAsia="新細明體" w:hint="eastAsia"/>
          <w:color w:val="231F20"/>
          <w:w w:val="105"/>
        </w:rPr>
        <w:t>四</w:t>
      </w:r>
      <w:r>
        <w:rPr>
          <w:rFonts w:ascii="Liberation Serif" w:eastAsia="Liberation Serif"/>
          <w:color w:val="231F20"/>
          <w:w w:val="105"/>
        </w:rPr>
        <w:t>0</w:t>
      </w:r>
      <w:r>
        <w:rPr>
          <w:rFonts w:ascii="新細明體" w:eastAsia="新細明體" w:hint="eastAsia"/>
          <w:color w:val="231F20"/>
          <w:w w:val="105"/>
        </w:rPr>
        <w:t>－</w:t>
      </w:r>
      <w:r>
        <w:rPr>
          <w:rFonts w:ascii="Liberation Serif" w:eastAsia="Liberation Serif"/>
          <w:color w:val="231F20"/>
          <w:w w:val="105"/>
        </w:rPr>
        <w:t>0</w:t>
      </w:r>
      <w:r>
        <w:rPr>
          <w:rFonts w:ascii="新細明體" w:eastAsia="新細明體" w:hint="eastAsia"/>
          <w:color w:val="231F20"/>
          <w:w w:val="105"/>
        </w:rPr>
        <w:t>八七九號令修正發布</w:t>
      </w:r>
    </w:p>
    <w:p>
      <w:pPr>
        <w:pStyle w:val="BodyText"/>
        <w:spacing w:line="230" w:lineRule="auto" w:before="1"/>
        <w:ind w:left="1606" w:right="1395"/>
        <w:rPr>
          <w:rFonts w:ascii="新細明體" w:eastAsia="新細明體" w:hint="eastAsia"/>
        </w:rPr>
      </w:pPr>
      <w:r>
        <w:rPr>
          <w:rFonts w:ascii="新細明體" w:eastAsia="新細明體" w:hint="eastAsia"/>
          <w:color w:val="231F20"/>
        </w:rPr>
        <w:t>中華民國一百一十一年四月十－日衛生福利部衛授疾字第一一一</w:t>
      </w:r>
      <w:r>
        <w:rPr>
          <w:rFonts w:ascii="Liberation Serif" w:eastAsia="Liberation Serif"/>
          <w:color w:val="231F20"/>
        </w:rPr>
        <w:t>0</w:t>
      </w:r>
      <w:r>
        <w:rPr>
          <w:rFonts w:ascii="新細明體" w:eastAsia="新細明體" w:hint="eastAsia"/>
          <w:color w:val="231F20"/>
        </w:rPr>
        <w:t>－</w:t>
      </w:r>
      <w:r>
        <w:rPr>
          <w:rFonts w:ascii="Liberation Serif" w:eastAsia="Liberation Serif"/>
          <w:color w:val="231F20"/>
        </w:rPr>
        <w:t>00</w:t>
      </w:r>
      <w:r>
        <w:rPr>
          <w:rFonts w:ascii="新細明體" w:eastAsia="新細明體" w:hint="eastAsia"/>
          <w:color w:val="231F20"/>
          <w:spacing w:val="-3"/>
        </w:rPr>
        <w:t>一七九號令修  </w:t>
      </w:r>
      <w:r>
        <w:rPr>
          <w:rFonts w:ascii="新細明體" w:eastAsia="新細明體" w:hint="eastAsia"/>
          <w:color w:val="231F20"/>
          <w:w w:val="105"/>
        </w:rPr>
        <w:t>正發布，並自即日起生效</w:t>
      </w:r>
    </w:p>
    <w:p>
      <w:pPr>
        <w:pStyle w:val="BodyText"/>
        <w:spacing w:before="13"/>
        <w:rPr>
          <w:rFonts w:ascii="新細明體"/>
          <w:sz w:val="17"/>
        </w:rPr>
      </w:pPr>
    </w:p>
    <w:p>
      <w:pPr>
        <w:spacing w:line="276" w:lineRule="auto" w:before="0"/>
        <w:ind w:left="1576" w:right="1375" w:hanging="394"/>
        <w:jc w:val="left"/>
        <w:rPr>
          <w:rFonts w:ascii="新細明體" w:eastAsia="新細明體" w:hint="eastAsia"/>
          <w:sz w:val="28"/>
        </w:rPr>
      </w:pPr>
      <w:r>
        <w:rPr>
          <w:rFonts w:ascii="新細明體" w:eastAsia="新細明體" w:hint="eastAsia"/>
          <w:color w:val="231F20"/>
          <w:w w:val="95"/>
          <w:sz w:val="28"/>
        </w:rPr>
        <w:t>一、衛生福利部為執行傳染病防治法第五十八條第一項第五款規定，限制  </w:t>
      </w:r>
      <w:r>
        <w:rPr>
          <w:rFonts w:ascii="新細明體" w:eastAsia="新細明體" w:hint="eastAsia"/>
          <w:color w:val="231F20"/>
          <w:sz w:val="28"/>
        </w:rPr>
        <w:t>傳染性結核病病人搭乘大眾航空器出國（境）事宜，特訂定本要點。</w:t>
      </w:r>
    </w:p>
    <w:p>
      <w:pPr>
        <w:spacing w:line="276" w:lineRule="auto" w:before="1"/>
        <w:ind w:left="1750" w:right="1373" w:hanging="551"/>
        <w:jc w:val="left"/>
        <w:rPr>
          <w:rFonts w:ascii="新細明體" w:eastAsia="新細明體" w:hint="eastAsia"/>
          <w:sz w:val="28"/>
        </w:rPr>
      </w:pPr>
      <w:r>
        <w:rPr/>
        <w:pict>
          <v:group style="position:absolute;margin-left:550.45874pt;margin-top:26.520777pt;width:44.6pt;height:469.65pt;mso-position-horizontal-relative:page;mso-position-vertical-relative:paragraph;z-index:252871680" coordorigin="11009,530" coordsize="892,9393">
            <v:shape style="position:absolute;left:11135;top:1027;width:426;height:8895" type="#_x0000_t75" stroked="false">
              <v:imagedata r:id="rId1085" o:title=""/>
            </v:shape>
            <v:shape style="position:absolute;left:11009;top:530;width:892;height:789" coordorigin="11009,530" coordsize="892,789" path="m11900,530l11381,530,11359,533,11301,566,11042,840,11009,925,11017,970,11301,1284,11359,1317,11381,1319,11900,1319,11900,530xe" filled="true" fillcolor="#7c8ac4" stroked="false">
              <v:path arrowok="t"/>
              <v:fill type="solid"/>
            </v:shape>
            <v:shape style="position:absolute;left:11172;top:790;width:366;height:270" type="#_x0000_t75" stroked="false">
              <v:imagedata r:id="rId1086" o:title=""/>
            </v:shape>
            <v:shape style="position:absolute;left:11227;top:1465;width:244;height:5561" type="#_x0000_t75" stroked="false">
              <v:imagedata r:id="rId1087" o:title=""/>
            </v:shape>
            <v:shape style="position:absolute;left:11237;top:7370;width:230;height:241" type="#_x0000_t75" stroked="false">
              <v:imagedata r:id="rId1088" o:title=""/>
            </v:shape>
            <v:shape style="position:absolute;left:11227;top:7697;width:245;height:240" type="#_x0000_t75" stroked="false">
              <v:imagedata r:id="rId1089" o:title=""/>
            </v:shape>
            <v:shape style="position:absolute;left:11220;top:7225;width:253;height:858" coordorigin="11221,7226" coordsize="253,858" path="m11473,8010l11445,8030,11414,8044,11381,8052,11346,8055,11312,8052,11279,8044,11249,8030,11221,8011,11221,8037,11248,8057,11278,8071,11311,8080,11346,8083,11382,8080,11415,8071,11445,8057,11448,8055,11473,8037,11473,8010m11473,7271l11448,7253,11445,7251,11415,7237,11382,7228,11346,7226,11310,7228,11278,7237,11248,7251,11221,7271,11221,7297,11249,7278,11279,7264,11312,7256,11346,7253,11381,7256,11414,7264,11445,7278,11473,7297,11473,7271e" filled="true" fillcolor="#58595b" stroked="false">
              <v:path arrowok="t"/>
              <v:fill type="solid"/>
            </v:shape>
            <v:shape style="position:absolute;left:11205;top:9209;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217</w:t>
                    </w:r>
                  </w:p>
                </w:txbxContent>
              </v:textbox>
              <w10:wrap type="none"/>
            </v:shape>
            <w10:wrap type="none"/>
          </v:group>
        </w:pict>
      </w:r>
      <w:r>
        <w:rPr>
          <w:rFonts w:ascii="新細明體" w:eastAsia="新細明體" w:hint="eastAsia"/>
          <w:color w:val="231F20"/>
          <w:w w:val="157"/>
          <w:sz w:val="28"/>
        </w:rPr>
        <w:t> </w:t>
      </w:r>
      <w:r>
        <w:rPr>
          <w:rFonts w:ascii="新細明體" w:eastAsia="新細明體" w:hint="eastAsia"/>
          <w:color w:val="231F20"/>
          <w:w w:val="140"/>
          <w:sz w:val="28"/>
        </w:rPr>
        <w:t>、</w:t>
      </w:r>
      <w:r>
        <w:rPr>
          <w:rFonts w:ascii="新細明體" w:eastAsia="新細明體" w:hint="eastAsia"/>
          <w:color w:val="231F20"/>
          <w:sz w:val="28"/>
        </w:rPr>
        <w:t>本要點限制對象為全國結核病病人資料庫登記列管，且具有下列情形之一者：</w:t>
      </w:r>
    </w:p>
    <w:p>
      <w:pPr>
        <w:spacing w:line="276" w:lineRule="auto" w:before="3"/>
        <w:ind w:left="1614" w:right="2530" w:firstLine="109"/>
        <w:jc w:val="left"/>
        <w:rPr>
          <w:rFonts w:ascii="新細明體" w:eastAsia="新細明體" w:hint="eastAsia"/>
          <w:sz w:val="28"/>
        </w:rPr>
      </w:pPr>
      <w:r>
        <w:rPr>
          <w:rFonts w:ascii="Times New Roman" w:eastAsia="Times New Roman"/>
          <w:color w:val="231F20"/>
          <w:w w:val="95"/>
          <w:sz w:val="28"/>
        </w:rPr>
        <w:t>(</w:t>
      </w:r>
      <w:r>
        <w:rPr>
          <w:rFonts w:ascii="新細明體" w:eastAsia="新細明體" w:hint="eastAsia"/>
          <w:color w:val="231F20"/>
          <w:w w:val="95"/>
          <w:sz w:val="28"/>
        </w:rPr>
        <w:t>一</w:t>
      </w:r>
      <w:r>
        <w:rPr>
          <w:rFonts w:ascii="Times New Roman" w:eastAsia="Times New Roman"/>
          <w:color w:val="231F20"/>
          <w:spacing w:val="11"/>
          <w:w w:val="95"/>
          <w:sz w:val="28"/>
        </w:rPr>
        <w:t>)</w:t>
      </w:r>
      <w:r>
        <w:rPr>
          <w:rFonts w:ascii="新細明體" w:eastAsia="新細明體" w:hint="eastAsia"/>
          <w:color w:val="231F20"/>
          <w:spacing w:val="-3"/>
          <w:w w:val="95"/>
          <w:sz w:val="28"/>
        </w:rPr>
        <w:t>甲類：痰抹片抗酸菌檢驗陽性有傳染之虞之結核病病人。     </w:t>
      </w:r>
      <w:r>
        <w:rPr>
          <w:rFonts w:ascii="新細明體" w:eastAsia="新細明體" w:hint="eastAsia"/>
          <w:color w:val="231F20"/>
          <w:spacing w:val="12"/>
          <w:sz w:val="28"/>
        </w:rPr>
        <w:t>( </w:t>
      </w:r>
      <w:r>
        <w:rPr>
          <w:rFonts w:ascii="新細明體" w:eastAsia="新細明體" w:hint="eastAsia"/>
          <w:color w:val="231F20"/>
          <w:spacing w:val="26"/>
          <w:sz w:val="28"/>
        </w:rPr>
        <w:t>）</w:t>
      </w:r>
      <w:r>
        <w:rPr>
          <w:rFonts w:ascii="新細明體" w:eastAsia="新細明體" w:hint="eastAsia"/>
          <w:color w:val="231F20"/>
          <w:sz w:val="28"/>
        </w:rPr>
        <w:t>乙類：傳染性之多重抗籐性（</w:t>
      </w:r>
      <w:r>
        <w:rPr>
          <w:rFonts w:ascii="Times New Roman" w:eastAsia="Times New Roman"/>
          <w:color w:val="231F20"/>
          <w:sz w:val="28"/>
        </w:rPr>
        <w:t>MDR</w:t>
      </w:r>
      <w:r>
        <w:rPr>
          <w:rFonts w:ascii="新細明體" w:eastAsia="新細明體" w:hint="eastAsia"/>
          <w:color w:val="231F20"/>
          <w:sz w:val="28"/>
        </w:rPr>
        <w:t>）結核病病人。</w:t>
      </w:r>
    </w:p>
    <w:p>
      <w:pPr>
        <w:spacing w:before="1"/>
        <w:ind w:left="1614" w:right="0" w:firstLine="0"/>
        <w:jc w:val="left"/>
        <w:rPr>
          <w:rFonts w:ascii="新細明體" w:eastAsia="新細明體" w:hint="eastAsia"/>
          <w:sz w:val="28"/>
        </w:rPr>
      </w:pPr>
      <w:r>
        <w:rPr>
          <w:rFonts w:ascii="新細明體" w:eastAsia="新細明體" w:hint="eastAsia"/>
          <w:color w:val="231F20"/>
          <w:sz w:val="28"/>
        </w:rPr>
        <w:t>(－） 丙類：慢性傳染性結核病病人。</w:t>
      </w:r>
    </w:p>
    <w:p>
      <w:pPr>
        <w:spacing w:before="60"/>
        <w:ind w:left="1182" w:right="0" w:firstLine="0"/>
        <w:jc w:val="left"/>
        <w:rPr>
          <w:rFonts w:ascii="新細明體" w:eastAsia="新細明體" w:hint="eastAsia"/>
          <w:sz w:val="28"/>
        </w:rPr>
      </w:pPr>
      <w:r>
        <w:rPr>
          <w:rFonts w:ascii="新細明體" w:eastAsia="新細明體" w:hint="eastAsia"/>
          <w:color w:val="231F20"/>
          <w:sz w:val="28"/>
        </w:rPr>
        <w:t>－、本要點限制條件如下：</w:t>
      </w:r>
    </w:p>
    <w:p>
      <w:pPr>
        <w:spacing w:before="58"/>
        <w:ind w:left="1715" w:right="0" w:firstLine="0"/>
        <w:jc w:val="left"/>
        <w:rPr>
          <w:rFonts w:ascii="新細明體" w:eastAsia="新細明體" w:hint="eastAsia"/>
          <w:sz w:val="28"/>
        </w:rPr>
      </w:pPr>
      <w:r>
        <w:rPr>
          <w:rFonts w:ascii="Times New Roman" w:eastAsia="Times New Roman"/>
          <w:color w:val="231F20"/>
          <w:sz w:val="28"/>
        </w:rPr>
        <w:t>(</w:t>
      </w:r>
      <w:r>
        <w:rPr>
          <w:rFonts w:ascii="新細明體" w:eastAsia="新細明體" w:hint="eastAsia"/>
          <w:color w:val="231F20"/>
          <w:sz w:val="28"/>
        </w:rPr>
        <w:t>一</w:t>
      </w:r>
      <w:r>
        <w:rPr>
          <w:rFonts w:ascii="Times New Roman" w:eastAsia="Times New Roman"/>
          <w:color w:val="231F20"/>
          <w:sz w:val="28"/>
        </w:rPr>
        <w:t>)</w:t>
      </w:r>
      <w:r>
        <w:rPr>
          <w:rFonts w:ascii="新細明體" w:eastAsia="新細明體" w:hint="eastAsia"/>
          <w:color w:val="231F20"/>
          <w:sz w:val="28"/>
        </w:rPr>
        <w:t>甲類：不得搭乘單次飛航行程逾八小時之大眾航空器出國（境）</w:t>
      </w:r>
    </w:p>
    <w:p>
      <w:pPr>
        <w:spacing w:before="61"/>
        <w:ind w:left="2190" w:right="0" w:firstLine="0"/>
        <w:jc w:val="left"/>
        <w:rPr>
          <w:rFonts w:ascii="新細明體" w:eastAsia="新細明體" w:hint="eastAsia"/>
          <w:sz w:val="28"/>
        </w:rPr>
      </w:pPr>
      <w:r>
        <w:rPr>
          <w:rFonts w:ascii="新細明體" w:eastAsia="新細明體" w:hint="eastAsia"/>
          <w:color w:val="231F20"/>
          <w:sz w:val="28"/>
        </w:rPr>
        <w:t>（</w:t>
      </w:r>
      <w:r>
        <w:rPr>
          <w:rFonts w:ascii="新細明體" w:eastAsia="新細明體" w:hint="eastAsia"/>
          <w:color w:val="231F20"/>
          <w:spacing w:val="-1"/>
          <w:sz w:val="28"/>
        </w:rPr>
        <w:t>附件一</w:t>
      </w:r>
      <w:r>
        <w:rPr>
          <w:rFonts w:ascii="新細明體" w:eastAsia="新細明體" w:hint="eastAsia"/>
          <w:color w:val="231F20"/>
          <w:spacing w:val="-139"/>
          <w:sz w:val="28"/>
        </w:rPr>
        <w:t>）</w:t>
      </w:r>
      <w:r>
        <w:rPr>
          <w:rFonts w:ascii="新細明體" w:eastAsia="新細明體" w:hint="eastAsia"/>
          <w:color w:val="231F20"/>
          <w:sz w:val="28"/>
        </w:rPr>
        <w:t>。</w:t>
      </w:r>
    </w:p>
    <w:p>
      <w:pPr>
        <w:spacing w:line="276" w:lineRule="auto" w:before="60"/>
        <w:ind w:left="1182" w:right="3249" w:firstLine="532"/>
        <w:jc w:val="left"/>
        <w:rPr>
          <w:rFonts w:ascii="新細明體" w:eastAsia="新細明體" w:hint="eastAsia"/>
          <w:sz w:val="28"/>
        </w:rPr>
      </w:pPr>
      <w:r>
        <w:rPr>
          <w:rFonts w:ascii="Times New Roman" w:eastAsia="Times New Roman"/>
          <w:color w:val="231F20"/>
          <w:spacing w:val="13"/>
          <w:sz w:val="28"/>
        </w:rPr>
        <w:t>( )</w:t>
      </w:r>
      <w:r>
        <w:rPr>
          <w:rFonts w:ascii="新細明體" w:eastAsia="新細明體" w:hint="eastAsia"/>
          <w:color w:val="231F20"/>
          <w:spacing w:val="-3"/>
          <w:sz w:val="28"/>
        </w:rPr>
        <w:t>乙類及丙類：一律禁止搭乘大眾航空器出國（</w:t>
      </w:r>
      <w:r>
        <w:rPr>
          <w:rFonts w:ascii="新細明體" w:eastAsia="新細明體" w:hint="eastAsia"/>
          <w:color w:val="231F20"/>
          <w:sz w:val="28"/>
        </w:rPr>
        <w:t>境</w:t>
      </w:r>
      <w:r>
        <w:rPr>
          <w:rFonts w:ascii="新細明體" w:eastAsia="新細明體" w:hint="eastAsia"/>
          <w:color w:val="231F20"/>
          <w:spacing w:val="-141"/>
          <w:sz w:val="28"/>
        </w:rPr>
        <w:t>）</w:t>
      </w:r>
      <w:r>
        <w:rPr>
          <w:rFonts w:ascii="新細明體" w:eastAsia="新細明體" w:hint="eastAsia"/>
          <w:color w:val="231F20"/>
          <w:spacing w:val="-11"/>
          <w:sz w:val="28"/>
        </w:rPr>
        <w:t>。</w:t>
      </w:r>
      <w:r>
        <w:rPr>
          <w:rFonts w:ascii="新細明體" w:eastAsia="新細明體" w:hint="eastAsia"/>
          <w:color w:val="231F20"/>
          <w:spacing w:val="-3"/>
          <w:sz w:val="28"/>
        </w:rPr>
        <w:t>四、有下列情形之一者得解除限制：</w:t>
      </w:r>
    </w:p>
    <w:p>
      <w:pPr>
        <w:spacing w:line="276" w:lineRule="auto" w:before="1"/>
        <w:ind w:left="2190" w:right="1369" w:hanging="476"/>
        <w:jc w:val="left"/>
        <w:rPr>
          <w:rFonts w:ascii="新細明體" w:eastAsia="新細明體" w:hint="eastAsia"/>
          <w:sz w:val="28"/>
        </w:rPr>
      </w:pPr>
      <w:r>
        <w:rPr>
          <w:rFonts w:ascii="Times New Roman" w:eastAsia="Times New Roman"/>
          <w:color w:val="231F20"/>
          <w:w w:val="95"/>
          <w:sz w:val="28"/>
        </w:rPr>
        <w:t>(</w:t>
      </w:r>
      <w:r>
        <w:rPr>
          <w:rFonts w:ascii="新細明體" w:eastAsia="新細明體" w:hint="eastAsia"/>
          <w:color w:val="231F20"/>
          <w:w w:val="95"/>
          <w:sz w:val="28"/>
        </w:rPr>
        <w:t>一</w:t>
      </w:r>
      <w:r>
        <w:rPr>
          <w:rFonts w:ascii="Times New Roman" w:eastAsia="Times New Roman"/>
          <w:color w:val="231F20"/>
          <w:spacing w:val="11"/>
          <w:w w:val="95"/>
          <w:sz w:val="28"/>
        </w:rPr>
        <w:t>)</w:t>
      </w:r>
      <w:r>
        <w:rPr>
          <w:rFonts w:ascii="新細明體" w:eastAsia="新細明體" w:hint="eastAsia"/>
          <w:color w:val="231F20"/>
          <w:w w:val="95"/>
          <w:sz w:val="28"/>
        </w:rPr>
        <w:t>甲類：於直接觀察治療（</w:t>
      </w:r>
      <w:r>
        <w:rPr>
          <w:rFonts w:ascii="Times New Roman" w:eastAsia="Times New Roman"/>
          <w:color w:val="231F20"/>
          <w:w w:val="95"/>
          <w:sz w:val="28"/>
        </w:rPr>
        <w:t>DOT</w:t>
      </w:r>
      <w:r>
        <w:rPr>
          <w:rFonts w:ascii="新細明體" w:eastAsia="新細明體" w:hint="eastAsia"/>
          <w:color w:val="231F20"/>
          <w:w w:val="95"/>
          <w:sz w:val="28"/>
        </w:rPr>
        <w:t>）達十四天或其他證據證實已無傳染   </w:t>
      </w:r>
      <w:r>
        <w:rPr>
          <w:rFonts w:ascii="新細明體" w:eastAsia="新細明體" w:hint="eastAsia"/>
          <w:color w:val="231F20"/>
          <w:sz w:val="28"/>
        </w:rPr>
        <w:t>之虞者。</w:t>
      </w:r>
    </w:p>
    <w:p>
      <w:pPr>
        <w:spacing w:before="3"/>
        <w:ind w:left="1714" w:right="0" w:firstLine="0"/>
        <w:jc w:val="left"/>
        <w:rPr>
          <w:rFonts w:ascii="新細明體" w:eastAsia="新細明體" w:hint="eastAsia"/>
          <w:sz w:val="28"/>
        </w:rPr>
      </w:pPr>
      <w:r>
        <w:rPr>
          <w:rFonts w:ascii="Times New Roman" w:eastAsia="Times New Roman"/>
          <w:color w:val="231F20"/>
          <w:sz w:val="28"/>
        </w:rPr>
        <w:t>( )</w:t>
      </w:r>
      <w:r>
        <w:rPr>
          <w:rFonts w:ascii="新細明體" w:eastAsia="新細明體" w:hint="eastAsia"/>
          <w:color w:val="231F20"/>
          <w:sz w:val="28"/>
        </w:rPr>
        <w:t>乙類：經痰培養為陰性者。</w:t>
      </w:r>
    </w:p>
    <w:p>
      <w:pPr>
        <w:spacing w:line="276" w:lineRule="auto" w:before="58"/>
        <w:ind w:left="1183" w:right="2832" w:firstLine="532"/>
        <w:jc w:val="left"/>
        <w:rPr>
          <w:rFonts w:ascii="新細明體" w:eastAsia="新細明體" w:hint="eastAsia"/>
          <w:sz w:val="28"/>
        </w:rPr>
      </w:pPr>
      <w:r>
        <w:rPr>
          <w:rFonts w:ascii="Times New Roman" w:eastAsia="Times New Roman"/>
          <w:color w:val="231F20"/>
          <w:spacing w:val="3"/>
          <w:sz w:val="28"/>
        </w:rPr>
        <w:t>(</w:t>
      </w:r>
      <w:r>
        <w:rPr>
          <w:rFonts w:ascii="新細明體" w:eastAsia="新細明體" w:hint="eastAsia"/>
          <w:color w:val="231F20"/>
          <w:spacing w:val="3"/>
          <w:sz w:val="28"/>
        </w:rPr>
        <w:t>－</w:t>
      </w:r>
      <w:r>
        <w:rPr>
          <w:rFonts w:ascii="Times New Roman" w:eastAsia="Times New Roman"/>
          <w:color w:val="231F20"/>
          <w:spacing w:val="3"/>
          <w:sz w:val="28"/>
        </w:rPr>
        <w:t>)</w:t>
      </w:r>
      <w:r>
        <w:rPr>
          <w:rFonts w:ascii="新細明體" w:eastAsia="新細明體" w:hint="eastAsia"/>
          <w:color w:val="231F20"/>
          <w:spacing w:val="-4"/>
          <w:sz w:val="28"/>
        </w:rPr>
        <w:t>丙類：經 年持續追蹤痰培養皆為陰性且完成管理者。</w:t>
      </w:r>
      <w:r>
        <w:rPr>
          <w:rFonts w:ascii="新細明體" w:eastAsia="新細明體" w:hint="eastAsia"/>
          <w:color w:val="231F20"/>
          <w:spacing w:val="-1"/>
          <w:w w:val="99"/>
          <w:sz w:val="28"/>
        </w:rPr>
        <w:t>五、處理作業流程</w:t>
      </w:r>
      <w:r>
        <w:rPr>
          <w:rFonts w:ascii="新細明體" w:eastAsia="新細明體" w:hint="eastAsia"/>
          <w:color w:val="231F20"/>
          <w:spacing w:val="-3"/>
          <w:w w:val="99"/>
          <w:sz w:val="28"/>
        </w:rPr>
        <w:t>（附</w:t>
      </w:r>
      <w:r>
        <w:rPr>
          <w:rFonts w:ascii="新細明體" w:eastAsia="新細明體" w:hint="eastAsia"/>
          <w:color w:val="231F20"/>
          <w:w w:val="157"/>
          <w:sz w:val="28"/>
        </w:rPr>
        <w:t>件 </w:t>
      </w:r>
      <w:r>
        <w:rPr>
          <w:rFonts w:ascii="新細明體" w:eastAsia="新細明體" w:hint="eastAsia"/>
          <w:color w:val="231F20"/>
          <w:spacing w:val="-141"/>
          <w:w w:val="99"/>
          <w:sz w:val="28"/>
        </w:rPr>
        <w:t>）</w:t>
      </w:r>
      <w:r>
        <w:rPr>
          <w:rFonts w:ascii="新細明體" w:eastAsia="新細明體" w:hint="eastAsia"/>
          <w:color w:val="231F20"/>
          <w:w w:val="99"/>
          <w:sz w:val="28"/>
        </w:rPr>
        <w:t>：</w:t>
      </w:r>
    </w:p>
    <w:p>
      <w:pPr>
        <w:spacing w:line="276" w:lineRule="auto" w:before="4"/>
        <w:ind w:left="2191" w:right="1349" w:hanging="476"/>
        <w:jc w:val="both"/>
        <w:rPr>
          <w:rFonts w:ascii="新細明體" w:eastAsia="新細明體" w:hint="eastAsia"/>
          <w:sz w:val="28"/>
        </w:rPr>
      </w:pPr>
      <w:r>
        <w:rPr>
          <w:rFonts w:ascii="Times New Roman" w:eastAsia="Times New Roman"/>
          <w:color w:val="231F20"/>
          <w:sz w:val="28"/>
        </w:rPr>
        <w:t>(</w:t>
      </w:r>
      <w:r>
        <w:rPr>
          <w:rFonts w:ascii="新細明體" w:eastAsia="新細明體" w:hint="eastAsia"/>
          <w:color w:val="231F20"/>
          <w:sz w:val="28"/>
        </w:rPr>
        <w:t>一</w:t>
      </w:r>
      <w:r>
        <w:rPr>
          <w:rFonts w:ascii="Times New Roman" w:eastAsia="Times New Roman"/>
          <w:color w:val="231F20"/>
          <w:spacing w:val="11"/>
          <w:sz w:val="28"/>
        </w:rPr>
        <w:t>)</w:t>
      </w:r>
      <w:r>
        <w:rPr>
          <w:rFonts w:ascii="新細明體" w:eastAsia="新細明體" w:hint="eastAsia"/>
          <w:color w:val="231F20"/>
          <w:sz w:val="28"/>
        </w:rPr>
        <w:t>地方主管機閼於收案訪視時發給限制對象限制傳染性結核病病人搭</w:t>
      </w:r>
      <w:r>
        <w:rPr>
          <w:rFonts w:ascii="新細明體" w:eastAsia="新細明體" w:hint="eastAsia"/>
          <w:color w:val="231F20"/>
          <w:spacing w:val="7"/>
          <w:w w:val="95"/>
          <w:sz w:val="28"/>
        </w:rPr>
        <w:t>乘大眾航空器出國</w:t>
      </w:r>
      <w:r>
        <w:rPr>
          <w:rFonts w:ascii="Times New Roman" w:eastAsia="Times New Roman"/>
          <w:color w:val="231F20"/>
          <w:w w:val="95"/>
          <w:sz w:val="28"/>
        </w:rPr>
        <w:t>(</w:t>
      </w:r>
      <w:r>
        <w:rPr>
          <w:rFonts w:ascii="新細明體" w:eastAsia="新細明體" w:hint="eastAsia"/>
          <w:color w:val="231F20"/>
          <w:w w:val="95"/>
          <w:sz w:val="28"/>
        </w:rPr>
        <w:t>境</w:t>
      </w:r>
      <w:r>
        <w:rPr>
          <w:rFonts w:ascii="Times New Roman" w:eastAsia="Times New Roman"/>
          <w:color w:val="231F20"/>
          <w:w w:val="95"/>
          <w:sz w:val="28"/>
        </w:rPr>
        <w:t>)</w:t>
      </w:r>
      <w:r>
        <w:rPr>
          <w:rFonts w:ascii="新細明體" w:eastAsia="新細明體" w:hint="eastAsia"/>
          <w:color w:val="231F20"/>
          <w:spacing w:val="4"/>
          <w:w w:val="95"/>
          <w:sz w:val="28"/>
        </w:rPr>
        <w:t>通知單（附件－）並請其簽收（拒收者填拒  </w:t>
      </w:r>
      <w:r>
        <w:rPr>
          <w:rFonts w:ascii="新細明體" w:eastAsia="新細明體" w:hint="eastAsia"/>
          <w:color w:val="231F20"/>
          <w:sz w:val="28"/>
        </w:rPr>
        <w:t>收</w:t>
      </w:r>
      <w:r>
        <w:rPr>
          <w:rFonts w:ascii="新細明體" w:eastAsia="新細明體" w:hint="eastAsia"/>
          <w:color w:val="231F20"/>
          <w:spacing w:val="-138"/>
          <w:sz w:val="28"/>
        </w:rPr>
        <w:t>）</w:t>
      </w:r>
      <w:r>
        <w:rPr>
          <w:rFonts w:ascii="新細明體" w:eastAsia="新細明體" w:hint="eastAsia"/>
          <w:color w:val="231F20"/>
          <w:sz w:val="28"/>
        </w:rPr>
        <w:t>。</w:t>
      </w:r>
    </w:p>
    <w:p>
      <w:pPr>
        <w:spacing w:after="0" w:line="276" w:lineRule="auto"/>
        <w:jc w:val="both"/>
        <w:rPr>
          <w:rFonts w:ascii="新細明體" w:eastAsia="新細明體" w:hint="eastAsia"/>
          <w:sz w:val="28"/>
        </w:rPr>
        <w:sectPr>
          <w:pgSz w:w="11910" w:h="16840"/>
          <w:pgMar w:top="820" w:bottom="0" w:left="220" w:right="0"/>
        </w:sectPr>
      </w:pPr>
    </w:p>
    <w:p>
      <w:pPr>
        <w:spacing w:line="276" w:lineRule="auto" w:before="25"/>
        <w:ind w:left="2076" w:right="1729" w:hanging="568"/>
        <w:jc w:val="left"/>
        <w:rPr>
          <w:rFonts w:ascii="新細明體" w:eastAsia="新細明體" w:hint="eastAsia"/>
          <w:sz w:val="28"/>
        </w:rPr>
      </w:pPr>
      <w:r>
        <w:rPr/>
        <w:pict>
          <v:group style="position:absolute;margin-left:0pt;margin-top:368.662994pt;width:44.6pt;height:469.65pt;mso-position-horizontal-relative:page;mso-position-vertical-relative:page;z-index:252873728" coordorigin="0,7373" coordsize="892,9393">
            <v:shape style="position:absolute;left:338;top:7870;width:426;height:8895" type="#_x0000_t75" stroked="false">
              <v:imagedata r:id="rId1090" o:title=""/>
            </v:shape>
            <v:shape style="position:absolute;left:0;top:7373;width:892;height:789" coordorigin="0,7373" coordsize="892,789" path="m520,7373l0,7373,0,8162,520,8162,541,8160,600,8127,858,7852,891,7768,883,7722,600,7408,541,7375,520,7373xe" filled="true" fillcolor="#7c8ac4" stroked="false">
              <v:path arrowok="t"/>
              <v:fill type="solid"/>
            </v:shape>
            <v:shape style="position:absolute;left:375;top:7632;width:366;height:270" type="#_x0000_t75" stroked="false">
              <v:imagedata r:id="rId1091" o:title=""/>
            </v:shape>
            <v:shape style="position:absolute;left:431;top:8307;width:244;height:5561" type="#_x0000_t75" stroked="false">
              <v:imagedata r:id="rId1092" o:title=""/>
            </v:shape>
            <v:shape style="position:absolute;left:441;top:14213;width:230;height:241" type="#_x0000_t75" stroked="false">
              <v:imagedata r:id="rId1093" o:title=""/>
            </v:shape>
            <v:shape style="position:absolute;left:430;top:14539;width:245;height:240" type="#_x0000_t75" stroked="false">
              <v:imagedata r:id="rId1094" o:title=""/>
            </v:shape>
            <v:shape style="position:absolute;left:424;top:14068;width:253;height:858" coordorigin="424,14068" coordsize="253,858" path="m677,14853l648,14873,617,14887,585,14895,550,14898,515,14895,483,14887,452,14873,424,14853,424,14880,451,14900,481,14914,514,14923,550,14926,585,14923,618,14914,649,14900,652,14898,677,14880,677,14853m677,14113l652,14096,649,14094,618,14080,585,14071,550,14068,514,14071,481,14080,451,14094,424,14113,424,14140,453,14121,483,14107,515,14099,550,14096,585,14099,617,14107,648,14121,677,14140,677,14113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218</w:t>
                    </w:r>
                  </w:p>
                </w:txbxContent>
              </v:textbox>
              <w10:wrap type="none"/>
            </v:shape>
            <w10:wrap type="none"/>
          </v:group>
        </w:pict>
      </w:r>
      <w:r>
        <w:rPr>
          <w:rFonts w:ascii="新細明體" w:eastAsia="新細明體" w:hint="eastAsia"/>
          <w:color w:val="231F20"/>
          <w:w w:val="140"/>
          <w:sz w:val="28"/>
        </w:rPr>
        <w:t>( </w:t>
      </w:r>
      <w:r>
        <w:rPr>
          <w:rFonts w:ascii="新細明體" w:eastAsia="新細明體" w:hint="eastAsia"/>
          <w:color w:val="231F20"/>
          <w:w w:val="80"/>
          <w:sz w:val="28"/>
        </w:rPr>
        <w:t>） </w:t>
      </w:r>
      <w:r>
        <w:rPr>
          <w:rFonts w:ascii="新細明體" w:eastAsia="新細明體" w:hint="eastAsia"/>
          <w:color w:val="231F20"/>
          <w:sz w:val="28"/>
        </w:rPr>
        <w:t>衛生福利部疾病管制署（以下簡稱疾管署）提供限制對象名冊資料檔，每日定時匯入內政部移民署資訊系統。</w:t>
      </w:r>
    </w:p>
    <w:p>
      <w:pPr>
        <w:spacing w:line="276" w:lineRule="auto" w:before="3"/>
        <w:ind w:left="2076" w:right="1729" w:hanging="568"/>
        <w:jc w:val="left"/>
        <w:rPr>
          <w:rFonts w:ascii="新細明體" w:eastAsia="新細明體" w:hint="eastAsia"/>
          <w:sz w:val="28"/>
        </w:rPr>
      </w:pPr>
      <w:r>
        <w:rPr>
          <w:rFonts w:ascii="新細明體" w:eastAsia="新細明體" w:hint="eastAsia"/>
          <w:color w:val="231F20"/>
          <w:w w:val="158"/>
          <w:sz w:val="28"/>
        </w:rPr>
        <w:t>(</w:t>
      </w:r>
      <w:r>
        <w:rPr>
          <w:rFonts w:ascii="新細明體" w:eastAsia="新細明體" w:hint="eastAsia"/>
          <w:color w:val="231F20"/>
          <w:w w:val="99"/>
          <w:sz w:val="28"/>
        </w:rPr>
        <w:t>－</w:t>
      </w:r>
      <w:r>
        <w:rPr>
          <w:rFonts w:ascii="新細明體" w:eastAsia="新細明體" w:hint="eastAsia"/>
          <w:color w:val="231F20"/>
          <w:w w:val="49"/>
          <w:sz w:val="28"/>
        </w:rPr>
        <w:t>）</w:t>
      </w:r>
      <w:r>
        <w:rPr>
          <w:rFonts w:ascii="新細明體" w:eastAsia="新細明體" w:hint="eastAsia"/>
          <w:color w:val="231F20"/>
          <w:sz w:val="28"/>
        </w:rPr>
        <w:t> </w:t>
      </w:r>
      <w:r>
        <w:rPr>
          <w:rFonts w:ascii="新細明體" w:eastAsia="新細明體" w:hint="eastAsia"/>
          <w:color w:val="231F20"/>
          <w:w w:val="99"/>
          <w:sz w:val="28"/>
        </w:rPr>
        <w:t>限制對象於入出境處被勾稽註記，註記名冊每日定時匯入疾管署</w:t>
      </w:r>
      <w:r>
        <w:rPr>
          <w:rFonts w:ascii="新細明體" w:eastAsia="新細明體" w:hint="eastAsia"/>
          <w:color w:val="231F20"/>
          <w:sz w:val="28"/>
        </w:rPr>
        <w:t>系統。</w:t>
      </w:r>
    </w:p>
    <w:p>
      <w:pPr>
        <w:spacing w:line="276" w:lineRule="auto" w:before="3"/>
        <w:ind w:left="2076" w:right="1668" w:hanging="568"/>
        <w:jc w:val="left"/>
        <w:rPr>
          <w:rFonts w:ascii="新細明體" w:eastAsia="新細明體" w:hint="eastAsia"/>
          <w:sz w:val="28"/>
        </w:rPr>
      </w:pPr>
      <w:r>
        <w:rPr>
          <w:rFonts w:ascii="新細明體" w:eastAsia="新細明體" w:hint="eastAsia"/>
          <w:color w:val="231F20"/>
          <w:w w:val="105"/>
          <w:sz w:val="28"/>
        </w:rPr>
        <w:t>(</w:t>
      </w:r>
      <w:r>
        <w:rPr>
          <w:rFonts w:ascii="新細明體" w:eastAsia="新細明體" w:hint="eastAsia"/>
          <w:color w:val="231F20"/>
          <w:sz w:val="28"/>
        </w:rPr>
        <w:t>四</w:t>
      </w:r>
      <w:r>
        <w:rPr>
          <w:rFonts w:ascii="新細明體" w:eastAsia="新細明體" w:hint="eastAsia"/>
          <w:color w:val="231F20"/>
          <w:w w:val="80"/>
          <w:sz w:val="28"/>
        </w:rPr>
        <w:t>） </w:t>
      </w:r>
      <w:r>
        <w:rPr>
          <w:rFonts w:ascii="新細明體" w:eastAsia="新細明體" w:hint="eastAsia"/>
          <w:color w:val="231F20"/>
          <w:sz w:val="28"/>
        </w:rPr>
        <w:t>限制對象出境事實經疾管署人員確認無誤，通知該管地方主管機閼依法處置，另依個案實際狀況評估是否旄行隔離治療。</w:t>
      </w:r>
    </w:p>
    <w:p>
      <w:pPr>
        <w:spacing w:after="0" w:line="276" w:lineRule="auto"/>
        <w:jc w:val="left"/>
        <w:rPr>
          <w:rFonts w:ascii="新細明體" w:eastAsia="新細明體" w:hint="eastAsia"/>
          <w:sz w:val="28"/>
        </w:rPr>
        <w:sectPr>
          <w:pgSz w:w="11910" w:h="16840"/>
          <w:pgMar w:top="1500" w:bottom="0" w:left="220" w:right="0"/>
        </w:sectPr>
      </w:pPr>
    </w:p>
    <w:p>
      <w:pPr>
        <w:spacing w:line="515" w:lineRule="exact" w:before="0"/>
        <w:ind w:left="1126" w:right="0" w:firstLine="0"/>
        <w:jc w:val="left"/>
        <w:rPr>
          <w:rFonts w:ascii="思源黑體 HW" w:eastAsia="思源黑體 HW" w:hint="eastAsia"/>
          <w:b/>
          <w:sz w:val="31"/>
        </w:rPr>
      </w:pPr>
      <w:r>
        <w:rPr>
          <w:rFonts w:ascii="新細明體" w:eastAsia="新細明體" w:hint="eastAsia"/>
          <w:color w:val="231F20"/>
          <w:sz w:val="31"/>
        </w:rPr>
        <w:t>附</w:t>
      </w:r>
      <w:r>
        <w:rPr>
          <w:rFonts w:ascii="思源黑體 HW" w:eastAsia="思源黑體 HW" w:hint="eastAsia"/>
          <w:b/>
          <w:color w:val="231F20"/>
          <w:sz w:val="31"/>
        </w:rPr>
        <w:t>件一</w:t>
      </w:r>
    </w:p>
    <w:p>
      <w:pPr>
        <w:pStyle w:val="BodyText"/>
        <w:spacing w:before="12"/>
        <w:rPr>
          <w:rFonts w:ascii="思源黑體 HW"/>
          <w:b/>
          <w:sz w:val="12"/>
        </w:rPr>
      </w:pPr>
    </w:p>
    <w:p>
      <w:pPr>
        <w:spacing w:line="532" w:lineRule="exact" w:before="0"/>
        <w:ind w:left="1233" w:right="1460" w:firstLine="0"/>
        <w:jc w:val="center"/>
        <w:rPr>
          <w:rFonts w:ascii="思源黑體 HW" w:eastAsia="思源黑體 HW" w:hint="eastAsia"/>
          <w:b/>
          <w:sz w:val="31"/>
        </w:rPr>
      </w:pPr>
      <w:r>
        <w:rPr/>
        <w:pict>
          <v:group style="position:absolute;margin-left:550.45874pt;margin-top:259.162598pt;width:44.6pt;height:469.65pt;mso-position-horizontal-relative:page;mso-position-vertical-relative:paragraph;z-index:252875776" coordorigin="11009,5183" coordsize="892,9393">
            <v:shape style="position:absolute;left:11135;top:5680;width:426;height:8895" type="#_x0000_t75" stroked="false">
              <v:imagedata r:id="rId1085" o:title=""/>
            </v:shape>
            <v:shape style="position:absolute;left:11009;top:5183;width:892;height:789" coordorigin="11009,5183" coordsize="892,789" path="m11900,5183l11381,5183,11359,5185,11301,5218,11042,5493,11009,5578,11017,5623,11301,5937,11359,5970,11381,5972,11900,5972,11900,5183xe" filled="true" fillcolor="#7c8ac4" stroked="false">
              <v:path arrowok="t"/>
              <v:fill type="solid"/>
            </v:shape>
            <v:shape style="position:absolute;left:11172;top:5442;width:366;height:270" type="#_x0000_t75" stroked="false">
              <v:imagedata r:id="rId1095" o:title=""/>
            </v:shape>
            <v:shape style="position:absolute;left:11227;top:6117;width:244;height:5561" type="#_x0000_t75" stroked="false">
              <v:imagedata r:id="rId1096" o:title=""/>
            </v:shape>
            <v:shape style="position:absolute;left:11237;top:12023;width:230;height:241" type="#_x0000_t75" stroked="false">
              <v:imagedata r:id="rId1097" o:title=""/>
            </v:shape>
            <v:shape style="position:absolute;left:11227;top:12349;width:245;height:240" type="#_x0000_t75" stroked="false">
              <v:imagedata r:id="rId1098" o:title=""/>
            </v:shape>
            <v:shape style="position:absolute;left:11220;top:11878;width:253;height:858" coordorigin="11221,11878" coordsize="253,858" path="m11473,12663l11445,12683,11414,12697,11381,12705,11346,12708,11312,12705,11279,12697,11249,12683,11221,12663,11221,12690,11248,12710,11278,12724,11311,12733,11346,12736,11382,12733,11415,12724,11445,12710,11448,12708,11473,12690,11473,12663m11473,11923l11448,11906,11445,11904,11415,11890,11382,11881,11346,11878,11310,11881,11278,11890,11248,11904,11221,11923,11221,11950,11249,11931,11279,11917,11312,11909,11346,11906,11381,11909,11414,11917,11445,11931,11473,11950,11473,11923e" filled="true" fillcolor="#58595b" stroked="false">
              <v:path arrowok="t"/>
              <v:fill type="solid"/>
            </v:shape>
            <v:shape style="position:absolute;left:11205;top:1386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219</w:t>
                    </w:r>
                  </w:p>
                </w:txbxContent>
              </v:textbox>
              <w10:wrap type="none"/>
            </v:shape>
            <w10:wrap type="none"/>
          </v:group>
        </w:pict>
      </w:r>
      <w:r>
        <w:rPr/>
        <w:pict>
          <v:shape style="position:absolute;margin-left:72.706001pt;margin-top:23.256678pt;width:449.75pt;height:535.75pt;mso-position-horizontal-relative:page;mso-position-vertical-relative:paragraph;z-index:252876800"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61"/>
                    <w:gridCol w:w="1106"/>
                    <w:gridCol w:w="3953"/>
                    <w:gridCol w:w="3161"/>
                  </w:tblGrid>
                  <w:tr>
                    <w:trPr>
                      <w:trHeight w:val="1062" w:hRule="atLeast"/>
                    </w:trPr>
                    <w:tc>
                      <w:tcPr>
                        <w:tcW w:w="1867" w:type="dxa"/>
                        <w:gridSpan w:val="2"/>
                      </w:tcPr>
                      <w:p>
                        <w:pPr>
                          <w:pStyle w:val="TableParagraph"/>
                          <w:spacing w:before="4"/>
                          <w:rPr>
                            <w:rFonts w:ascii="新細明體"/>
                            <w:sz w:val="16"/>
                          </w:rPr>
                        </w:pPr>
                      </w:p>
                      <w:p>
                        <w:pPr>
                          <w:pStyle w:val="TableParagraph"/>
                          <w:spacing w:line="230" w:lineRule="auto"/>
                          <w:ind w:left="694" w:right="447" w:hanging="238"/>
                          <w:rPr>
                            <w:rFonts w:ascii="新細明體" w:eastAsia="新細明體" w:hint="eastAsia"/>
                            <w:sz w:val="23"/>
                          </w:rPr>
                        </w:pPr>
                        <w:r>
                          <w:rPr>
                            <w:rFonts w:ascii="新細明體" w:eastAsia="新細明體" w:hint="eastAsia"/>
                            <w:color w:val="231F20"/>
                            <w:sz w:val="23"/>
                          </w:rPr>
                          <w:t>出發地： </w:t>
                        </w:r>
                        <w:r>
                          <w:rPr>
                            <w:rFonts w:ascii="新細明體" w:eastAsia="新細明體" w:hint="eastAsia"/>
                            <w:color w:val="231F20"/>
                            <w:w w:val="105"/>
                            <w:sz w:val="23"/>
                          </w:rPr>
                          <w:t>台灣</w:t>
                        </w:r>
                      </w:p>
                    </w:tc>
                    <w:tc>
                      <w:tcPr>
                        <w:tcW w:w="3953" w:type="dxa"/>
                      </w:tcPr>
                      <w:p>
                        <w:pPr>
                          <w:pStyle w:val="TableParagraph"/>
                          <w:spacing w:before="10"/>
                          <w:rPr>
                            <w:rFonts w:ascii="新細明體"/>
                            <w:sz w:val="26"/>
                          </w:rPr>
                        </w:pPr>
                      </w:p>
                      <w:p>
                        <w:pPr>
                          <w:pStyle w:val="TableParagraph"/>
                          <w:ind w:left="1143"/>
                          <w:rPr>
                            <w:rFonts w:ascii="新細明體" w:eastAsia="新細明體" w:hint="eastAsia"/>
                            <w:sz w:val="23"/>
                          </w:rPr>
                        </w:pPr>
                        <w:r>
                          <w:rPr>
                            <w:rFonts w:ascii="新細明體" w:eastAsia="新細明體" w:hint="eastAsia"/>
                            <w:color w:val="231F20"/>
                            <w:w w:val="105"/>
                            <w:sz w:val="23"/>
                          </w:rPr>
                          <w:t>八小時以內航程</w:t>
                        </w:r>
                      </w:p>
                    </w:tc>
                    <w:tc>
                      <w:tcPr>
                        <w:tcW w:w="3161" w:type="dxa"/>
                      </w:tcPr>
                      <w:p>
                        <w:pPr>
                          <w:pStyle w:val="TableParagraph"/>
                          <w:spacing w:before="10"/>
                          <w:rPr>
                            <w:rFonts w:ascii="新細明體"/>
                            <w:sz w:val="26"/>
                          </w:rPr>
                        </w:pPr>
                      </w:p>
                      <w:p>
                        <w:pPr>
                          <w:pStyle w:val="TableParagraph"/>
                          <w:ind w:left="746"/>
                          <w:rPr>
                            <w:rFonts w:ascii="新細明體" w:eastAsia="新細明體" w:hint="eastAsia"/>
                            <w:sz w:val="23"/>
                          </w:rPr>
                        </w:pPr>
                        <w:r>
                          <w:rPr>
                            <w:rFonts w:ascii="新細明體" w:eastAsia="新細明體" w:hint="eastAsia"/>
                            <w:color w:val="231F20"/>
                            <w:w w:val="105"/>
                            <w:sz w:val="23"/>
                          </w:rPr>
                          <w:t>八小時以上航程</w:t>
                        </w:r>
                      </w:p>
                    </w:tc>
                  </w:tr>
                  <w:tr>
                    <w:trPr>
                      <w:trHeight w:val="4951" w:hRule="atLeast"/>
                    </w:trPr>
                    <w:tc>
                      <w:tcPr>
                        <w:tcW w:w="761" w:type="dxa"/>
                        <w:vMerge w:val="restart"/>
                      </w:tcPr>
                      <w:p>
                        <w:pPr>
                          <w:pStyle w:val="TableParagraph"/>
                          <w:spacing w:line="230" w:lineRule="auto" w:before="7"/>
                          <w:ind w:left="261" w:right="249"/>
                          <w:jc w:val="both"/>
                          <w:rPr>
                            <w:rFonts w:ascii="新細明體" w:eastAsia="新細明體" w:hint="eastAsia"/>
                            <w:sz w:val="23"/>
                          </w:rPr>
                        </w:pPr>
                        <w:r>
                          <w:rPr>
                            <w:rFonts w:ascii="新細明體" w:eastAsia="新細明體" w:hint="eastAsia"/>
                            <w:color w:val="231F20"/>
                            <w:sz w:val="23"/>
                          </w:rPr>
                          <w:t>飛行目的地</w:t>
                        </w:r>
                      </w:p>
                    </w:tc>
                    <w:tc>
                      <w:tcPr>
                        <w:tcW w:w="1106" w:type="dxa"/>
                      </w:tcPr>
                      <w:p>
                        <w:pPr>
                          <w:pStyle w:val="TableParagraph"/>
                          <w:spacing w:line="320" w:lineRule="exact"/>
                          <w:ind w:left="169" w:right="162"/>
                          <w:jc w:val="center"/>
                          <w:rPr>
                            <w:rFonts w:ascii="新細明體" w:eastAsia="新細明體" w:hint="eastAsia"/>
                            <w:sz w:val="23"/>
                          </w:rPr>
                        </w:pPr>
                        <w:r>
                          <w:rPr>
                            <w:rFonts w:ascii="新細明體" w:eastAsia="新細明體" w:hint="eastAsia"/>
                            <w:color w:val="231F20"/>
                            <w:w w:val="105"/>
                            <w:sz w:val="23"/>
                          </w:rPr>
                          <w:t>亞洲</w:t>
                        </w:r>
                      </w:p>
                    </w:tc>
                    <w:tc>
                      <w:tcPr>
                        <w:tcW w:w="3953" w:type="dxa"/>
                      </w:tcPr>
                      <w:p>
                        <w:pPr>
                          <w:pStyle w:val="TableParagraph"/>
                          <w:spacing w:line="313" w:lineRule="exact"/>
                          <w:ind w:left="106"/>
                          <w:rPr>
                            <w:rFonts w:ascii="Times New Roman" w:eastAsia="Times New Roman"/>
                            <w:sz w:val="23"/>
                          </w:rPr>
                        </w:pPr>
                        <w:r>
                          <w:rPr>
                            <w:rFonts w:ascii="新細明體" w:eastAsia="新細明體" w:hint="eastAsia"/>
                            <w:color w:val="231F20"/>
                            <w:w w:val="105"/>
                            <w:sz w:val="23"/>
                          </w:rPr>
                          <w:t>香港 </w:t>
                        </w:r>
                        <w:r>
                          <w:rPr>
                            <w:rFonts w:ascii="Times New Roman" w:eastAsia="Times New Roman"/>
                            <w:color w:val="231F20"/>
                            <w:w w:val="105"/>
                            <w:sz w:val="23"/>
                          </w:rPr>
                          <w:t>HONG KONG</w:t>
                        </w:r>
                        <w:r>
                          <w:rPr>
                            <w:rFonts w:ascii="新細明體" w:eastAsia="新細明體" w:hint="eastAsia"/>
                            <w:color w:val="231F20"/>
                            <w:w w:val="105"/>
                            <w:sz w:val="23"/>
                          </w:rPr>
                          <w:t>、澳門 </w:t>
                        </w:r>
                        <w:r>
                          <w:rPr>
                            <w:rFonts w:ascii="Times New Roman" w:eastAsia="Times New Roman"/>
                            <w:color w:val="231F20"/>
                            <w:w w:val="105"/>
                            <w:sz w:val="23"/>
                          </w:rPr>
                          <w:t>MACAU</w:t>
                        </w:r>
                      </w:p>
                      <w:p>
                        <w:pPr>
                          <w:pStyle w:val="TableParagraph"/>
                          <w:spacing w:line="309" w:lineRule="exact"/>
                          <w:ind w:left="106"/>
                          <w:rPr>
                            <w:rFonts w:ascii="Times New Roman" w:eastAsia="Times New Roman"/>
                            <w:sz w:val="23"/>
                          </w:rPr>
                        </w:pPr>
                        <w:r>
                          <w:rPr>
                            <w:rFonts w:ascii="新細明體" w:eastAsia="新細明體" w:hint="eastAsia"/>
                            <w:color w:val="231F20"/>
                            <w:w w:val="105"/>
                            <w:sz w:val="23"/>
                          </w:rPr>
                          <w:t>福岡 </w:t>
                        </w:r>
                        <w:r>
                          <w:rPr>
                            <w:rFonts w:ascii="Times New Roman" w:eastAsia="Times New Roman"/>
                            <w:color w:val="231F20"/>
                            <w:w w:val="105"/>
                            <w:sz w:val="23"/>
                          </w:rPr>
                          <w:t>FUKUOKA</w:t>
                        </w:r>
                        <w:r>
                          <w:rPr>
                            <w:rFonts w:ascii="新細明體" w:eastAsia="新細明體" w:hint="eastAsia"/>
                            <w:color w:val="231F20"/>
                            <w:w w:val="105"/>
                            <w:sz w:val="23"/>
                          </w:rPr>
                          <w:t>、大阪 </w:t>
                        </w:r>
                        <w:r>
                          <w:rPr>
                            <w:rFonts w:ascii="Times New Roman" w:eastAsia="Times New Roman"/>
                            <w:color w:val="231F20"/>
                            <w:w w:val="105"/>
                            <w:sz w:val="23"/>
                          </w:rPr>
                          <w:t>OSAKA</w:t>
                        </w:r>
                      </w:p>
                      <w:p>
                        <w:pPr>
                          <w:pStyle w:val="TableParagraph"/>
                          <w:spacing w:line="309" w:lineRule="exact"/>
                          <w:ind w:left="106"/>
                          <w:rPr>
                            <w:rFonts w:ascii="Times New Roman" w:eastAsia="Times New Roman"/>
                            <w:sz w:val="23"/>
                          </w:rPr>
                        </w:pPr>
                        <w:r>
                          <w:rPr>
                            <w:rFonts w:ascii="新細明體" w:eastAsia="新細明體" w:hint="eastAsia"/>
                            <w:color w:val="231F20"/>
                            <w:w w:val="105"/>
                            <w:sz w:val="23"/>
                          </w:rPr>
                          <w:t>仙台 </w:t>
                        </w:r>
                        <w:r>
                          <w:rPr>
                            <w:rFonts w:ascii="Times New Roman" w:eastAsia="Times New Roman"/>
                            <w:color w:val="231F20"/>
                            <w:w w:val="105"/>
                            <w:sz w:val="23"/>
                          </w:rPr>
                          <w:t>SENDAI</w:t>
                        </w:r>
                        <w:r>
                          <w:rPr>
                            <w:rFonts w:ascii="新細明體" w:eastAsia="新細明體" w:hint="eastAsia"/>
                            <w:color w:val="231F20"/>
                            <w:w w:val="105"/>
                            <w:sz w:val="23"/>
                          </w:rPr>
                          <w:t>、名古屋 </w:t>
                        </w:r>
                        <w:r>
                          <w:rPr>
                            <w:rFonts w:ascii="Times New Roman" w:eastAsia="Times New Roman"/>
                            <w:color w:val="231F20"/>
                            <w:w w:val="105"/>
                            <w:sz w:val="23"/>
                          </w:rPr>
                          <w:t>NAGOYA</w:t>
                        </w:r>
                      </w:p>
                      <w:p>
                        <w:pPr>
                          <w:pStyle w:val="TableParagraph"/>
                          <w:spacing w:line="230" w:lineRule="auto" w:before="3"/>
                          <w:ind w:left="106" w:right="858" w:hanging="1"/>
                          <w:rPr>
                            <w:rFonts w:ascii="Times New Roman" w:eastAsia="Times New Roman"/>
                            <w:sz w:val="23"/>
                          </w:rPr>
                        </w:pPr>
                        <w:r>
                          <w:rPr>
                            <w:rFonts w:ascii="新細明體" w:eastAsia="新細明體" w:hint="eastAsia"/>
                            <w:color w:val="231F20"/>
                            <w:sz w:val="23"/>
                          </w:rPr>
                          <w:t>束京</w:t>
                        </w:r>
                        <w:r>
                          <w:rPr>
                            <w:rFonts w:ascii="Times New Roman" w:eastAsia="Times New Roman"/>
                            <w:color w:val="231F20"/>
                            <w:sz w:val="23"/>
                          </w:rPr>
                          <w:t>(</w:t>
                        </w:r>
                        <w:r>
                          <w:rPr>
                            <w:rFonts w:ascii="新細明體" w:eastAsia="新細明體" w:hint="eastAsia"/>
                            <w:color w:val="231F20"/>
                            <w:sz w:val="23"/>
                          </w:rPr>
                          <w:t>成田</w:t>
                        </w:r>
                        <w:r>
                          <w:rPr>
                            <w:rFonts w:ascii="Times New Roman" w:eastAsia="Times New Roman"/>
                            <w:color w:val="231F20"/>
                            <w:sz w:val="23"/>
                          </w:rPr>
                          <w:t>)TOKYO(NARITA) </w:t>
                        </w:r>
                        <w:r>
                          <w:rPr>
                            <w:rFonts w:ascii="新細明體" w:eastAsia="新細明體" w:hint="eastAsia"/>
                            <w:color w:val="231F20"/>
                            <w:w w:val="105"/>
                            <w:sz w:val="23"/>
                          </w:rPr>
                          <w:t>札幌 </w:t>
                        </w:r>
                        <w:r>
                          <w:rPr>
                            <w:rFonts w:ascii="Times New Roman" w:eastAsia="Times New Roman"/>
                            <w:color w:val="231F20"/>
                            <w:w w:val="105"/>
                            <w:sz w:val="23"/>
                          </w:rPr>
                          <w:t>SAPPORO</w:t>
                        </w:r>
                      </w:p>
                      <w:p>
                        <w:pPr>
                          <w:pStyle w:val="TableParagraph"/>
                          <w:spacing w:line="307" w:lineRule="exact"/>
                          <w:ind w:left="106"/>
                          <w:rPr>
                            <w:rFonts w:ascii="Times New Roman" w:eastAsia="Times New Roman"/>
                            <w:sz w:val="23"/>
                          </w:rPr>
                        </w:pPr>
                        <w:r>
                          <w:rPr>
                            <w:rFonts w:ascii="新細明體" w:eastAsia="新細明體" w:hint="eastAsia"/>
                            <w:color w:val="231F20"/>
                            <w:w w:val="105"/>
                            <w:sz w:val="23"/>
                          </w:rPr>
                          <w:t>首爾 </w:t>
                        </w:r>
                        <w:r>
                          <w:rPr>
                            <w:rFonts w:ascii="Times New Roman" w:eastAsia="Times New Roman"/>
                            <w:color w:val="231F20"/>
                            <w:w w:val="105"/>
                            <w:sz w:val="23"/>
                          </w:rPr>
                          <w:t>SEOUL</w:t>
                        </w:r>
                        <w:r>
                          <w:rPr>
                            <w:rFonts w:ascii="新細明體" w:eastAsia="新細明體" w:hint="eastAsia"/>
                            <w:color w:val="231F20"/>
                            <w:w w:val="105"/>
                            <w:sz w:val="23"/>
                          </w:rPr>
                          <w:t>、馬尼拉 </w:t>
                        </w:r>
                        <w:r>
                          <w:rPr>
                            <w:rFonts w:ascii="Times New Roman" w:eastAsia="Times New Roman"/>
                            <w:color w:val="231F20"/>
                            <w:w w:val="105"/>
                            <w:sz w:val="23"/>
                          </w:rPr>
                          <w:t>MANILA</w:t>
                        </w:r>
                      </w:p>
                      <w:p>
                        <w:pPr>
                          <w:pStyle w:val="TableParagraph"/>
                          <w:spacing w:line="230" w:lineRule="auto" w:before="3"/>
                          <w:ind w:left="106" w:right="61"/>
                          <w:rPr>
                            <w:rFonts w:ascii="Times New Roman" w:eastAsia="Times New Roman"/>
                            <w:sz w:val="23"/>
                          </w:rPr>
                        </w:pPr>
                        <w:r>
                          <w:rPr>
                            <w:rFonts w:ascii="新細明體" w:eastAsia="新細明體" w:hint="eastAsia"/>
                            <w:color w:val="231F20"/>
                            <w:w w:val="105"/>
                            <w:sz w:val="23"/>
                          </w:rPr>
                          <w:t>新加坡 </w:t>
                        </w:r>
                        <w:r>
                          <w:rPr>
                            <w:rFonts w:ascii="Times New Roman" w:eastAsia="Times New Roman"/>
                            <w:color w:val="231F20"/>
                            <w:w w:val="105"/>
                            <w:sz w:val="23"/>
                          </w:rPr>
                          <w:t>SINGAPORE</w:t>
                        </w:r>
                        <w:r>
                          <w:rPr>
                            <w:rFonts w:ascii="新細明體" w:eastAsia="新細明體" w:hint="eastAsia"/>
                            <w:color w:val="231F20"/>
                            <w:w w:val="105"/>
                            <w:sz w:val="23"/>
                          </w:rPr>
                          <w:t>、曼谷</w:t>
                        </w:r>
                        <w:r>
                          <w:rPr>
                            <w:rFonts w:ascii="Times New Roman" w:eastAsia="Times New Roman"/>
                            <w:color w:val="231F20"/>
                            <w:w w:val="105"/>
                            <w:sz w:val="23"/>
                          </w:rPr>
                          <w:t>BANGKOK</w:t>
                        </w:r>
                        <w:r>
                          <w:rPr>
                            <w:rFonts w:ascii="新細明體" w:eastAsia="新細明體" w:hint="eastAsia"/>
                            <w:color w:val="231F20"/>
                            <w:w w:val="105"/>
                            <w:sz w:val="23"/>
                          </w:rPr>
                          <w:t>、胡志明 </w:t>
                        </w:r>
                        <w:r>
                          <w:rPr>
                            <w:rFonts w:ascii="Times New Roman" w:eastAsia="Times New Roman"/>
                            <w:color w:val="231F20"/>
                            <w:w w:val="105"/>
                            <w:sz w:val="23"/>
                          </w:rPr>
                          <w:t>HO CHI MINH </w:t>
                        </w:r>
                        <w:r>
                          <w:rPr>
                            <w:rFonts w:ascii="新細明體" w:eastAsia="新細明體" w:hint="eastAsia"/>
                            <w:color w:val="231F20"/>
                            <w:w w:val="105"/>
                            <w:sz w:val="23"/>
                          </w:rPr>
                          <w:t>金邊 </w:t>
                        </w:r>
                        <w:r>
                          <w:rPr>
                            <w:rFonts w:ascii="Times New Roman" w:eastAsia="Times New Roman"/>
                            <w:color w:val="231F20"/>
                            <w:w w:val="105"/>
                            <w:sz w:val="23"/>
                          </w:rPr>
                          <w:t>PHNOM PENH</w:t>
                        </w:r>
                      </w:p>
                      <w:p>
                        <w:pPr>
                          <w:pStyle w:val="TableParagraph"/>
                          <w:spacing w:line="307" w:lineRule="exact"/>
                          <w:ind w:left="106"/>
                          <w:rPr>
                            <w:rFonts w:ascii="Times New Roman" w:eastAsia="Times New Roman"/>
                            <w:sz w:val="23"/>
                          </w:rPr>
                        </w:pPr>
                        <w:r>
                          <w:rPr>
                            <w:rFonts w:ascii="新細明體" w:eastAsia="新細明體" w:hint="eastAsia"/>
                            <w:color w:val="231F20"/>
                            <w:w w:val="105"/>
                            <w:sz w:val="23"/>
                          </w:rPr>
                          <w:t>雅加達 </w:t>
                        </w:r>
                        <w:r>
                          <w:rPr>
                            <w:rFonts w:ascii="Times New Roman" w:eastAsia="Times New Roman"/>
                            <w:color w:val="231F20"/>
                            <w:w w:val="105"/>
                            <w:sz w:val="23"/>
                          </w:rPr>
                          <w:t>JAKARTA</w:t>
                        </w:r>
                      </w:p>
                      <w:p>
                        <w:pPr>
                          <w:pStyle w:val="TableParagraph"/>
                          <w:spacing w:line="232" w:lineRule="auto"/>
                          <w:ind w:left="106" w:right="330"/>
                          <w:rPr>
                            <w:rFonts w:ascii="Times New Roman" w:eastAsia="Times New Roman"/>
                            <w:sz w:val="23"/>
                          </w:rPr>
                        </w:pPr>
                        <w:r>
                          <w:rPr>
                            <w:rFonts w:ascii="新細明體" w:eastAsia="新細明體" w:hint="eastAsia"/>
                            <w:color w:val="231F20"/>
                            <w:spacing w:val="-5"/>
                            <w:w w:val="105"/>
                            <w:sz w:val="23"/>
                          </w:rPr>
                          <w:t>吉隆坡 </w:t>
                        </w:r>
                        <w:r>
                          <w:rPr>
                            <w:rFonts w:ascii="Times New Roman" w:eastAsia="Times New Roman"/>
                            <w:color w:val="231F20"/>
                            <w:w w:val="105"/>
                            <w:sz w:val="23"/>
                          </w:rPr>
                          <w:t>KUALA LUMPUR</w:t>
                        </w:r>
                        <w:r>
                          <w:rPr>
                            <w:rFonts w:ascii="新細明體" w:eastAsia="新細明體" w:hint="eastAsia"/>
                            <w:color w:val="231F20"/>
                            <w:w w:val="105"/>
                            <w:sz w:val="23"/>
                          </w:rPr>
                          <w:t>、泗水</w:t>
                        </w:r>
                        <w:r>
                          <w:rPr>
                            <w:rFonts w:ascii="Times New Roman" w:eastAsia="Times New Roman"/>
                            <w:color w:val="231F20"/>
                            <w:spacing w:val="-7"/>
                            <w:w w:val="105"/>
                            <w:sz w:val="23"/>
                          </w:rPr>
                          <w:t>SURABAYA</w:t>
                        </w:r>
                        <w:r>
                          <w:rPr>
                            <w:rFonts w:ascii="新細明體" w:eastAsia="新細明體" w:hint="eastAsia"/>
                            <w:color w:val="231F20"/>
                            <w:spacing w:val="-9"/>
                            <w:w w:val="105"/>
                            <w:sz w:val="23"/>
                          </w:rPr>
                          <w:t>、峇里島 </w:t>
                        </w:r>
                        <w:r>
                          <w:rPr>
                            <w:rFonts w:ascii="Times New Roman" w:eastAsia="Times New Roman"/>
                            <w:color w:val="231F20"/>
                            <w:spacing w:val="-4"/>
                            <w:w w:val="105"/>
                            <w:sz w:val="23"/>
                          </w:rPr>
                          <w:t>DENPASAR</w:t>
                        </w:r>
                      </w:p>
                      <w:p>
                        <w:pPr>
                          <w:pStyle w:val="TableParagraph"/>
                          <w:spacing w:line="305" w:lineRule="exact"/>
                          <w:ind w:left="106"/>
                          <w:rPr>
                            <w:rFonts w:ascii="Times New Roman" w:eastAsia="Times New Roman"/>
                            <w:sz w:val="23"/>
                          </w:rPr>
                        </w:pPr>
                        <w:r>
                          <w:rPr>
                            <w:rFonts w:ascii="新細明體" w:eastAsia="新細明體" w:hint="eastAsia"/>
                            <w:color w:val="231F20"/>
                            <w:w w:val="105"/>
                            <w:sz w:val="23"/>
                          </w:rPr>
                          <w:t>阿布達比 </w:t>
                        </w:r>
                        <w:r>
                          <w:rPr>
                            <w:rFonts w:ascii="Times New Roman" w:eastAsia="Times New Roman"/>
                            <w:color w:val="231F20"/>
                            <w:w w:val="105"/>
                            <w:sz w:val="23"/>
                          </w:rPr>
                          <w:t>ABU DHABI</w:t>
                        </w:r>
                      </w:p>
                      <w:p>
                        <w:pPr>
                          <w:pStyle w:val="TableParagraph"/>
                          <w:spacing w:line="309" w:lineRule="exact"/>
                          <w:ind w:left="106"/>
                          <w:rPr>
                            <w:rFonts w:ascii="Times New Roman" w:eastAsia="Times New Roman"/>
                            <w:sz w:val="23"/>
                          </w:rPr>
                        </w:pPr>
                        <w:r>
                          <w:rPr>
                            <w:rFonts w:ascii="新細明體" w:eastAsia="新細明體" w:hint="eastAsia"/>
                            <w:color w:val="231F20"/>
                            <w:w w:val="105"/>
                            <w:sz w:val="23"/>
                          </w:rPr>
                          <w:t>上海 </w:t>
                        </w:r>
                        <w:r>
                          <w:rPr>
                            <w:rFonts w:ascii="Times New Roman" w:eastAsia="Times New Roman"/>
                            <w:color w:val="231F20"/>
                            <w:w w:val="105"/>
                            <w:sz w:val="23"/>
                          </w:rPr>
                          <w:t>SHANGHAI</w:t>
                        </w:r>
                        <w:r>
                          <w:rPr>
                            <w:rFonts w:ascii="新細明體" w:eastAsia="新細明體" w:hint="eastAsia"/>
                            <w:color w:val="231F20"/>
                            <w:w w:val="105"/>
                            <w:sz w:val="23"/>
                          </w:rPr>
                          <w:t>、北京 </w:t>
                        </w:r>
                        <w:r>
                          <w:rPr>
                            <w:rFonts w:ascii="Times New Roman" w:eastAsia="Times New Roman"/>
                            <w:color w:val="231F20"/>
                            <w:w w:val="105"/>
                            <w:sz w:val="23"/>
                          </w:rPr>
                          <w:t>BEIJING</w:t>
                        </w:r>
                      </w:p>
                      <w:p>
                        <w:pPr>
                          <w:pStyle w:val="TableParagraph"/>
                          <w:spacing w:line="309" w:lineRule="exact"/>
                          <w:ind w:left="106"/>
                          <w:rPr>
                            <w:rFonts w:ascii="Times New Roman" w:eastAsia="Times New Roman"/>
                            <w:sz w:val="23"/>
                          </w:rPr>
                        </w:pPr>
                        <w:r>
                          <w:rPr>
                            <w:rFonts w:ascii="新細明體" w:eastAsia="新細明體" w:hint="eastAsia"/>
                            <w:color w:val="231F20"/>
                            <w:w w:val="105"/>
                            <w:sz w:val="23"/>
                          </w:rPr>
                          <w:t>廈門 </w:t>
                        </w:r>
                        <w:r>
                          <w:rPr>
                            <w:rFonts w:ascii="Times New Roman" w:eastAsia="Times New Roman"/>
                            <w:color w:val="231F20"/>
                            <w:w w:val="105"/>
                            <w:sz w:val="23"/>
                          </w:rPr>
                          <w:t>XIAMEN</w:t>
                        </w:r>
                        <w:r>
                          <w:rPr>
                            <w:rFonts w:ascii="新細明體" w:eastAsia="新細明體" w:hint="eastAsia"/>
                            <w:color w:val="231F20"/>
                            <w:w w:val="105"/>
                            <w:sz w:val="23"/>
                          </w:rPr>
                          <w:t>、深圳 </w:t>
                        </w:r>
                        <w:r>
                          <w:rPr>
                            <w:rFonts w:ascii="Times New Roman" w:eastAsia="Times New Roman"/>
                            <w:color w:val="231F20"/>
                            <w:w w:val="105"/>
                            <w:sz w:val="23"/>
                          </w:rPr>
                          <w:t>SHENZHEN</w:t>
                        </w:r>
                      </w:p>
                      <w:p>
                        <w:pPr>
                          <w:pStyle w:val="TableParagraph"/>
                          <w:spacing w:line="287" w:lineRule="exact"/>
                          <w:ind w:left="106"/>
                          <w:rPr>
                            <w:rFonts w:ascii="Times New Roman" w:eastAsia="Times New Roman"/>
                            <w:sz w:val="23"/>
                          </w:rPr>
                        </w:pPr>
                        <w:r>
                          <w:rPr>
                            <w:rFonts w:ascii="新細明體" w:eastAsia="新細明體" w:hint="eastAsia"/>
                            <w:color w:val="231F20"/>
                            <w:w w:val="105"/>
                            <w:sz w:val="23"/>
                          </w:rPr>
                          <w:t>烏魯木齊 </w:t>
                        </w:r>
                        <w:r>
                          <w:rPr>
                            <w:rFonts w:ascii="Times New Roman" w:eastAsia="Times New Roman"/>
                            <w:color w:val="231F20"/>
                            <w:w w:val="105"/>
                            <w:sz w:val="23"/>
                          </w:rPr>
                          <w:t>URUMQI</w:t>
                        </w:r>
                      </w:p>
                    </w:tc>
                    <w:tc>
                      <w:tcPr>
                        <w:tcW w:w="3161" w:type="dxa"/>
                      </w:tcPr>
                      <w:p>
                        <w:pPr>
                          <w:pStyle w:val="TableParagraph"/>
                          <w:rPr>
                            <w:rFonts w:ascii="Times New Roman"/>
                            <w:sz w:val="24"/>
                          </w:rPr>
                        </w:pPr>
                      </w:p>
                    </w:tc>
                  </w:tr>
                  <w:tr>
                    <w:trPr>
                      <w:trHeight w:val="2166" w:hRule="atLeast"/>
                    </w:trPr>
                    <w:tc>
                      <w:tcPr>
                        <w:tcW w:w="761" w:type="dxa"/>
                        <w:vMerge/>
                        <w:tcBorders>
                          <w:top w:val="nil"/>
                        </w:tcBorders>
                      </w:tcPr>
                      <w:p>
                        <w:pPr>
                          <w:rPr>
                            <w:sz w:val="2"/>
                            <w:szCs w:val="2"/>
                          </w:rPr>
                        </w:pPr>
                      </w:p>
                    </w:tc>
                    <w:tc>
                      <w:tcPr>
                        <w:tcW w:w="1106" w:type="dxa"/>
                      </w:tcPr>
                      <w:p>
                        <w:pPr>
                          <w:pStyle w:val="TableParagraph"/>
                          <w:spacing w:line="317" w:lineRule="exact"/>
                          <w:ind w:left="169" w:right="162"/>
                          <w:jc w:val="center"/>
                          <w:rPr>
                            <w:rFonts w:ascii="新細明體" w:eastAsia="新細明體" w:hint="eastAsia"/>
                            <w:sz w:val="23"/>
                          </w:rPr>
                        </w:pPr>
                        <w:r>
                          <w:rPr>
                            <w:rFonts w:ascii="新細明體" w:eastAsia="新細明體" w:hint="eastAsia"/>
                            <w:color w:val="231F20"/>
                            <w:w w:val="105"/>
                            <w:sz w:val="23"/>
                          </w:rPr>
                          <w:t>北美洲</w:t>
                        </w:r>
                      </w:p>
                    </w:tc>
                    <w:tc>
                      <w:tcPr>
                        <w:tcW w:w="3953" w:type="dxa"/>
                      </w:tcPr>
                      <w:p>
                        <w:pPr>
                          <w:pStyle w:val="TableParagraph"/>
                          <w:rPr>
                            <w:rFonts w:ascii="Times New Roman"/>
                            <w:sz w:val="24"/>
                          </w:rPr>
                        </w:pPr>
                      </w:p>
                    </w:tc>
                    <w:tc>
                      <w:tcPr>
                        <w:tcW w:w="3161" w:type="dxa"/>
                      </w:tcPr>
                      <w:p>
                        <w:pPr>
                          <w:pStyle w:val="TableParagraph"/>
                          <w:spacing w:line="311" w:lineRule="exact"/>
                          <w:ind w:left="106"/>
                          <w:rPr>
                            <w:rFonts w:ascii="Times New Roman" w:eastAsia="Times New Roman"/>
                            <w:sz w:val="23"/>
                          </w:rPr>
                        </w:pPr>
                        <w:r>
                          <w:rPr>
                            <w:rFonts w:ascii="新細明體" w:eastAsia="新細明體" w:hint="eastAsia"/>
                            <w:color w:val="231F20"/>
                            <w:w w:val="105"/>
                            <w:sz w:val="23"/>
                          </w:rPr>
                          <w:t>夏威夷 </w:t>
                        </w:r>
                        <w:r>
                          <w:rPr>
                            <w:rFonts w:ascii="Times New Roman" w:eastAsia="Times New Roman"/>
                            <w:color w:val="231F20"/>
                            <w:w w:val="105"/>
                            <w:sz w:val="23"/>
                          </w:rPr>
                          <w:t>HAWAII</w:t>
                        </w:r>
                      </w:p>
                      <w:p>
                        <w:pPr>
                          <w:pStyle w:val="TableParagraph"/>
                          <w:spacing w:line="230" w:lineRule="auto" w:before="3"/>
                          <w:ind w:left="106" w:right="339"/>
                          <w:rPr>
                            <w:rFonts w:ascii="Times New Roman" w:eastAsia="Times New Roman"/>
                            <w:sz w:val="23"/>
                          </w:rPr>
                        </w:pPr>
                        <w:r>
                          <w:rPr>
                            <w:rFonts w:ascii="新細明體" w:eastAsia="新細明體" w:hint="eastAsia"/>
                            <w:color w:val="231F20"/>
                            <w:w w:val="105"/>
                            <w:sz w:val="23"/>
                          </w:rPr>
                          <w:t>舊金山 </w:t>
                        </w:r>
                        <w:r>
                          <w:rPr>
                            <w:rFonts w:ascii="Times New Roman" w:eastAsia="Times New Roman"/>
                            <w:color w:val="231F20"/>
                            <w:w w:val="105"/>
                            <w:sz w:val="23"/>
                          </w:rPr>
                          <w:t>SAN FRANCISCO </w:t>
                        </w:r>
                        <w:r>
                          <w:rPr>
                            <w:rFonts w:ascii="新細明體" w:eastAsia="新細明體" w:hint="eastAsia"/>
                            <w:color w:val="231F20"/>
                            <w:w w:val="105"/>
                            <w:sz w:val="23"/>
                          </w:rPr>
                          <w:t>洛 杉 磯 </w:t>
                        </w:r>
                        <w:r>
                          <w:rPr>
                            <w:rFonts w:ascii="Times New Roman" w:eastAsia="Times New Roman"/>
                            <w:color w:val="231F20"/>
                            <w:w w:val="105"/>
                            <w:sz w:val="23"/>
                          </w:rPr>
                          <w:t>LOS ANGELES </w:t>
                        </w:r>
                        <w:r>
                          <w:rPr>
                            <w:rFonts w:ascii="新細明體" w:eastAsia="新細明體" w:hint="eastAsia"/>
                            <w:color w:val="231F20"/>
                            <w:w w:val="105"/>
                            <w:sz w:val="23"/>
                          </w:rPr>
                          <w:t>温哥華 </w:t>
                        </w:r>
                        <w:r>
                          <w:rPr>
                            <w:rFonts w:ascii="Times New Roman" w:eastAsia="Times New Roman"/>
                            <w:color w:val="231F20"/>
                            <w:w w:val="105"/>
                            <w:sz w:val="23"/>
                          </w:rPr>
                          <w:t>VANCOUVER</w:t>
                        </w:r>
                      </w:p>
                      <w:p>
                        <w:pPr>
                          <w:pStyle w:val="TableParagraph"/>
                          <w:spacing w:line="307" w:lineRule="exact"/>
                          <w:ind w:left="106"/>
                          <w:rPr>
                            <w:rFonts w:ascii="Times New Roman" w:eastAsia="Times New Roman"/>
                            <w:sz w:val="23"/>
                          </w:rPr>
                        </w:pPr>
                        <w:r>
                          <w:rPr>
                            <w:rFonts w:ascii="新細明體" w:eastAsia="新細明體" w:hint="eastAsia"/>
                            <w:color w:val="231F20"/>
                            <w:spacing w:val="-7"/>
                            <w:w w:val="105"/>
                            <w:sz w:val="23"/>
                          </w:rPr>
                          <w:t>西雅圖 </w:t>
                        </w:r>
                        <w:r>
                          <w:rPr>
                            <w:rFonts w:ascii="Times New Roman" w:eastAsia="Times New Roman"/>
                            <w:color w:val="231F20"/>
                            <w:spacing w:val="-5"/>
                            <w:w w:val="105"/>
                            <w:sz w:val="23"/>
                          </w:rPr>
                          <w:t>SEATTLE</w:t>
                        </w:r>
                      </w:p>
                      <w:p>
                        <w:pPr>
                          <w:pStyle w:val="TableParagraph"/>
                          <w:spacing w:line="310" w:lineRule="exact"/>
                          <w:ind w:left="106"/>
                          <w:rPr>
                            <w:rFonts w:ascii="Times New Roman" w:eastAsia="Times New Roman"/>
                            <w:sz w:val="23"/>
                          </w:rPr>
                        </w:pPr>
                        <w:r>
                          <w:rPr>
                            <w:rFonts w:ascii="新細明體" w:eastAsia="新細明體" w:hint="eastAsia"/>
                            <w:color w:val="231F20"/>
                            <w:spacing w:val="-12"/>
                            <w:w w:val="105"/>
                            <w:sz w:val="23"/>
                          </w:rPr>
                          <w:t>紐約 </w:t>
                        </w:r>
                        <w:r>
                          <w:rPr>
                            <w:rFonts w:ascii="Times New Roman" w:eastAsia="Times New Roman"/>
                            <w:color w:val="231F20"/>
                            <w:w w:val="105"/>
                            <w:sz w:val="23"/>
                          </w:rPr>
                          <w:t>NEWYORK</w:t>
                        </w:r>
                      </w:p>
                      <w:p>
                        <w:pPr>
                          <w:pStyle w:val="TableParagraph"/>
                          <w:spacing w:line="288" w:lineRule="exact"/>
                          <w:ind w:left="106"/>
                          <w:rPr>
                            <w:rFonts w:ascii="Times New Roman" w:eastAsia="Times New Roman"/>
                            <w:sz w:val="23"/>
                          </w:rPr>
                        </w:pPr>
                        <w:r>
                          <w:rPr>
                            <w:rFonts w:ascii="新細明體" w:eastAsia="新細明體" w:hint="eastAsia"/>
                            <w:color w:val="231F20"/>
                            <w:w w:val="105"/>
                            <w:sz w:val="23"/>
                          </w:rPr>
                          <w:t>安克拉治 </w:t>
                        </w:r>
                        <w:r>
                          <w:rPr>
                            <w:rFonts w:ascii="Times New Roman" w:eastAsia="Times New Roman"/>
                            <w:color w:val="231F20"/>
                            <w:w w:val="105"/>
                            <w:sz w:val="23"/>
                          </w:rPr>
                          <w:t>ANCHORAGE</w:t>
                        </w:r>
                      </w:p>
                    </w:tc>
                  </w:tr>
                  <w:tr>
                    <w:trPr>
                      <w:trHeight w:val="1545" w:hRule="atLeast"/>
                    </w:trPr>
                    <w:tc>
                      <w:tcPr>
                        <w:tcW w:w="761" w:type="dxa"/>
                        <w:vMerge/>
                        <w:tcBorders>
                          <w:top w:val="nil"/>
                        </w:tcBorders>
                      </w:tcPr>
                      <w:p>
                        <w:pPr>
                          <w:rPr>
                            <w:sz w:val="2"/>
                            <w:szCs w:val="2"/>
                          </w:rPr>
                        </w:pPr>
                      </w:p>
                    </w:tc>
                    <w:tc>
                      <w:tcPr>
                        <w:tcW w:w="1106" w:type="dxa"/>
                      </w:tcPr>
                      <w:p>
                        <w:pPr>
                          <w:pStyle w:val="TableParagraph"/>
                          <w:spacing w:line="317" w:lineRule="exact"/>
                          <w:ind w:left="169" w:right="162"/>
                          <w:jc w:val="center"/>
                          <w:rPr>
                            <w:rFonts w:ascii="新細明體" w:eastAsia="新細明體" w:hint="eastAsia"/>
                            <w:sz w:val="23"/>
                          </w:rPr>
                        </w:pPr>
                        <w:r>
                          <w:rPr>
                            <w:rFonts w:ascii="新細明體" w:eastAsia="新細明體" w:hint="eastAsia"/>
                            <w:color w:val="231F20"/>
                            <w:w w:val="105"/>
                            <w:sz w:val="23"/>
                          </w:rPr>
                          <w:t>歐洲</w:t>
                        </w:r>
                      </w:p>
                    </w:tc>
                    <w:tc>
                      <w:tcPr>
                        <w:tcW w:w="3953" w:type="dxa"/>
                      </w:tcPr>
                      <w:p>
                        <w:pPr>
                          <w:pStyle w:val="TableParagraph"/>
                          <w:rPr>
                            <w:rFonts w:ascii="Times New Roman"/>
                            <w:sz w:val="24"/>
                          </w:rPr>
                        </w:pPr>
                      </w:p>
                    </w:tc>
                    <w:tc>
                      <w:tcPr>
                        <w:tcW w:w="3161" w:type="dxa"/>
                      </w:tcPr>
                      <w:p>
                        <w:pPr>
                          <w:pStyle w:val="TableParagraph"/>
                          <w:spacing w:line="311" w:lineRule="exact"/>
                          <w:ind w:left="106"/>
                          <w:rPr>
                            <w:rFonts w:ascii="Times New Roman" w:eastAsia="Times New Roman"/>
                            <w:sz w:val="23"/>
                          </w:rPr>
                        </w:pPr>
                        <w:r>
                          <w:rPr>
                            <w:rFonts w:ascii="新細明體" w:eastAsia="新細明體" w:hint="eastAsia"/>
                            <w:color w:val="231F20"/>
                            <w:w w:val="105"/>
                            <w:sz w:val="23"/>
                          </w:rPr>
                          <w:t>維也紐 </w:t>
                        </w:r>
                        <w:r>
                          <w:rPr>
                            <w:rFonts w:ascii="Times New Roman" w:eastAsia="Times New Roman"/>
                            <w:color w:val="231F20"/>
                            <w:w w:val="105"/>
                            <w:sz w:val="23"/>
                          </w:rPr>
                          <w:t>VIENNA</w:t>
                        </w:r>
                      </w:p>
                      <w:p>
                        <w:pPr>
                          <w:pStyle w:val="TableParagraph"/>
                          <w:spacing w:line="309" w:lineRule="exact"/>
                          <w:ind w:left="106"/>
                          <w:rPr>
                            <w:rFonts w:ascii="Times New Roman" w:eastAsia="Times New Roman"/>
                            <w:sz w:val="23"/>
                          </w:rPr>
                        </w:pPr>
                        <w:r>
                          <w:rPr>
                            <w:rFonts w:ascii="新細明體" w:eastAsia="新細明體" w:hint="eastAsia"/>
                            <w:color w:val="231F20"/>
                            <w:w w:val="105"/>
                            <w:sz w:val="23"/>
                          </w:rPr>
                          <w:t>阿姆斯特丹 </w:t>
                        </w:r>
                        <w:r>
                          <w:rPr>
                            <w:rFonts w:ascii="Times New Roman" w:eastAsia="Times New Roman"/>
                            <w:color w:val="231F20"/>
                            <w:w w:val="105"/>
                            <w:sz w:val="23"/>
                          </w:rPr>
                          <w:t>AMSTERDAM</w:t>
                        </w:r>
                      </w:p>
                      <w:p>
                        <w:pPr>
                          <w:pStyle w:val="TableParagraph"/>
                          <w:spacing w:line="309" w:lineRule="exact"/>
                          <w:ind w:left="106"/>
                          <w:rPr>
                            <w:rFonts w:ascii="Times New Roman" w:eastAsia="Times New Roman"/>
                            <w:sz w:val="23"/>
                          </w:rPr>
                        </w:pPr>
                        <w:r>
                          <w:rPr>
                            <w:rFonts w:ascii="新細明體" w:eastAsia="新細明體" w:hint="eastAsia"/>
                            <w:color w:val="231F20"/>
                            <w:w w:val="105"/>
                            <w:sz w:val="23"/>
                          </w:rPr>
                          <w:t>巴黎 </w:t>
                        </w:r>
                        <w:r>
                          <w:rPr>
                            <w:rFonts w:ascii="Times New Roman" w:eastAsia="Times New Roman"/>
                            <w:color w:val="231F20"/>
                            <w:w w:val="105"/>
                            <w:sz w:val="23"/>
                          </w:rPr>
                          <w:t>PARIS</w:t>
                        </w:r>
                      </w:p>
                      <w:p>
                        <w:pPr>
                          <w:pStyle w:val="TableParagraph"/>
                          <w:spacing w:line="309" w:lineRule="exact"/>
                          <w:ind w:left="106"/>
                          <w:rPr>
                            <w:rFonts w:ascii="Times New Roman" w:eastAsia="Times New Roman"/>
                            <w:sz w:val="23"/>
                          </w:rPr>
                        </w:pPr>
                        <w:r>
                          <w:rPr>
                            <w:rFonts w:ascii="新細明體" w:eastAsia="新細明體" w:hint="eastAsia"/>
                            <w:color w:val="231F20"/>
                            <w:w w:val="105"/>
                            <w:sz w:val="23"/>
                          </w:rPr>
                          <w:t>倫敦 </w:t>
                        </w:r>
                        <w:r>
                          <w:rPr>
                            <w:rFonts w:ascii="Times New Roman" w:eastAsia="Times New Roman"/>
                            <w:color w:val="231F20"/>
                            <w:w w:val="105"/>
                            <w:sz w:val="23"/>
                          </w:rPr>
                          <w:t>LONDON</w:t>
                        </w:r>
                      </w:p>
                      <w:p>
                        <w:pPr>
                          <w:pStyle w:val="TableParagraph"/>
                          <w:spacing w:line="287" w:lineRule="exact"/>
                          <w:ind w:left="106"/>
                          <w:rPr>
                            <w:rFonts w:ascii="Times New Roman" w:eastAsia="Times New Roman"/>
                            <w:sz w:val="23"/>
                          </w:rPr>
                        </w:pPr>
                        <w:r>
                          <w:rPr>
                            <w:rFonts w:ascii="新細明體" w:eastAsia="新細明體" w:hint="eastAsia"/>
                            <w:color w:val="231F20"/>
                            <w:w w:val="105"/>
                            <w:sz w:val="23"/>
                          </w:rPr>
                          <w:t>羅馬 </w:t>
                        </w:r>
                        <w:r>
                          <w:rPr>
                            <w:rFonts w:ascii="Times New Roman" w:eastAsia="Times New Roman"/>
                            <w:color w:val="231F20"/>
                            <w:w w:val="105"/>
                            <w:sz w:val="23"/>
                          </w:rPr>
                          <w:t>ROME</w:t>
                        </w:r>
                      </w:p>
                    </w:tc>
                  </w:tr>
                  <w:tr>
                    <w:trPr>
                      <w:trHeight w:val="929" w:hRule="atLeast"/>
                    </w:trPr>
                    <w:tc>
                      <w:tcPr>
                        <w:tcW w:w="761" w:type="dxa"/>
                        <w:vMerge/>
                        <w:tcBorders>
                          <w:top w:val="nil"/>
                        </w:tcBorders>
                      </w:tcPr>
                      <w:p>
                        <w:pPr>
                          <w:rPr>
                            <w:sz w:val="2"/>
                            <w:szCs w:val="2"/>
                          </w:rPr>
                        </w:pPr>
                      </w:p>
                    </w:tc>
                    <w:tc>
                      <w:tcPr>
                        <w:tcW w:w="1106" w:type="dxa"/>
                      </w:tcPr>
                      <w:p>
                        <w:pPr>
                          <w:pStyle w:val="TableParagraph"/>
                          <w:spacing w:line="317" w:lineRule="exact"/>
                          <w:ind w:left="169" w:right="162"/>
                          <w:jc w:val="center"/>
                          <w:rPr>
                            <w:rFonts w:ascii="新細明體" w:eastAsia="新細明體" w:hint="eastAsia"/>
                            <w:sz w:val="23"/>
                          </w:rPr>
                        </w:pPr>
                        <w:r>
                          <w:rPr>
                            <w:rFonts w:ascii="新細明體" w:eastAsia="新細明體" w:hint="eastAsia"/>
                            <w:color w:val="231F20"/>
                            <w:w w:val="105"/>
                            <w:sz w:val="23"/>
                          </w:rPr>
                          <w:t>大洋洲</w:t>
                        </w:r>
                      </w:p>
                    </w:tc>
                    <w:tc>
                      <w:tcPr>
                        <w:tcW w:w="3953" w:type="dxa"/>
                      </w:tcPr>
                      <w:p>
                        <w:pPr>
                          <w:pStyle w:val="TableParagraph"/>
                          <w:rPr>
                            <w:rFonts w:ascii="Times New Roman"/>
                            <w:sz w:val="24"/>
                          </w:rPr>
                        </w:pPr>
                      </w:p>
                    </w:tc>
                    <w:tc>
                      <w:tcPr>
                        <w:tcW w:w="3161" w:type="dxa"/>
                      </w:tcPr>
                      <w:p>
                        <w:pPr>
                          <w:pStyle w:val="TableParagraph"/>
                          <w:spacing w:line="311" w:lineRule="exact"/>
                          <w:ind w:left="106"/>
                          <w:rPr>
                            <w:rFonts w:ascii="Times New Roman" w:eastAsia="Times New Roman"/>
                            <w:sz w:val="23"/>
                          </w:rPr>
                        </w:pPr>
                        <w:r>
                          <w:rPr>
                            <w:rFonts w:ascii="新細明體" w:eastAsia="新細明體" w:hint="eastAsia"/>
                            <w:color w:val="231F20"/>
                            <w:w w:val="105"/>
                            <w:sz w:val="23"/>
                          </w:rPr>
                          <w:t>布里斯本 </w:t>
                        </w:r>
                        <w:r>
                          <w:rPr>
                            <w:rFonts w:ascii="Times New Roman" w:eastAsia="Times New Roman"/>
                            <w:color w:val="231F20"/>
                            <w:w w:val="105"/>
                            <w:sz w:val="23"/>
                          </w:rPr>
                          <w:t>BRISBANE</w:t>
                        </w:r>
                      </w:p>
                      <w:p>
                        <w:pPr>
                          <w:pStyle w:val="TableParagraph"/>
                          <w:spacing w:line="309" w:lineRule="exact"/>
                          <w:ind w:left="106"/>
                          <w:rPr>
                            <w:rFonts w:ascii="Times New Roman" w:eastAsia="Times New Roman"/>
                            <w:sz w:val="23"/>
                          </w:rPr>
                        </w:pPr>
                        <w:r>
                          <w:rPr>
                            <w:rFonts w:ascii="新細明體" w:eastAsia="新細明體" w:hint="eastAsia"/>
                            <w:color w:val="231F20"/>
                            <w:w w:val="105"/>
                            <w:sz w:val="23"/>
                          </w:rPr>
                          <w:t>奧克蘭 </w:t>
                        </w:r>
                        <w:r>
                          <w:rPr>
                            <w:rFonts w:ascii="Times New Roman" w:eastAsia="Times New Roman"/>
                            <w:color w:val="231F20"/>
                            <w:w w:val="105"/>
                            <w:sz w:val="23"/>
                          </w:rPr>
                          <w:t>AUCKLAND</w:t>
                        </w:r>
                      </w:p>
                      <w:p>
                        <w:pPr>
                          <w:pStyle w:val="TableParagraph"/>
                          <w:spacing w:line="289" w:lineRule="exact"/>
                          <w:ind w:left="106"/>
                          <w:rPr>
                            <w:rFonts w:ascii="Times New Roman" w:eastAsia="Times New Roman"/>
                            <w:sz w:val="23"/>
                          </w:rPr>
                        </w:pPr>
                        <w:r>
                          <w:rPr>
                            <w:rFonts w:ascii="新細明體" w:eastAsia="新細明體" w:hint="eastAsia"/>
                            <w:color w:val="231F20"/>
                            <w:w w:val="105"/>
                            <w:sz w:val="23"/>
                          </w:rPr>
                          <w:t>雪梨 </w:t>
                        </w:r>
                        <w:r>
                          <w:rPr>
                            <w:rFonts w:ascii="Times New Roman" w:eastAsia="Times New Roman"/>
                            <w:color w:val="231F20"/>
                            <w:w w:val="105"/>
                            <w:sz w:val="23"/>
                          </w:rPr>
                          <w:t>SYDNEY</w:t>
                        </w:r>
                      </w:p>
                    </w:tc>
                  </w:tr>
                </w:tbl>
                <w:p>
                  <w:pPr>
                    <w:pStyle w:val="BodyText"/>
                  </w:pPr>
                </w:p>
              </w:txbxContent>
            </v:textbox>
            <w10:wrap type="none"/>
          </v:shape>
        </w:pict>
      </w:r>
      <w:r>
        <w:rPr>
          <w:rFonts w:ascii="思源黑體 HW" w:eastAsia="思源黑體 HW" w:hint="eastAsia"/>
          <w:b/>
          <w:color w:val="231F20"/>
          <w:sz w:val="31"/>
        </w:rPr>
        <w:t>大眾航空器目的地航程時程表</w:t>
      </w: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rPr>
          <w:rFonts w:ascii="思源黑體 HW"/>
          <w:b/>
          <w:sz w:val="32"/>
        </w:rPr>
      </w:pPr>
    </w:p>
    <w:p>
      <w:pPr>
        <w:pStyle w:val="BodyText"/>
        <w:spacing w:before="14"/>
        <w:rPr>
          <w:rFonts w:ascii="思源黑體 HW"/>
          <w:b/>
          <w:sz w:val="16"/>
        </w:rPr>
      </w:pPr>
    </w:p>
    <w:p>
      <w:pPr>
        <w:pStyle w:val="BodyText"/>
        <w:ind w:left="1203"/>
        <w:rPr>
          <w:rFonts w:ascii="新細明體" w:eastAsia="新細明體" w:hint="eastAsia"/>
        </w:rPr>
      </w:pPr>
      <w:r>
        <w:rPr>
          <w:rFonts w:ascii="新細明體" w:eastAsia="新細明體" w:hint="eastAsia"/>
          <w:color w:val="231F20"/>
          <w:w w:val="105"/>
        </w:rPr>
        <w:t>備註：本表為列示；其他未列入上表之地點則以機票或航空公司之起迄時間計算。</w:t>
      </w:r>
    </w:p>
    <w:p>
      <w:pPr>
        <w:spacing w:after="0"/>
        <w:rPr>
          <w:rFonts w:ascii="新細明體" w:eastAsia="新細明體" w:hint="eastAsia"/>
        </w:rPr>
        <w:sectPr>
          <w:pgSz w:w="11910" w:h="16840"/>
          <w:pgMar w:top="1420" w:bottom="0" w:left="220" w:right="0"/>
        </w:sectPr>
      </w:pPr>
    </w:p>
    <w:p>
      <w:pPr>
        <w:spacing w:line="448" w:lineRule="exact" w:before="0"/>
        <w:ind w:left="978" w:right="0" w:firstLine="0"/>
        <w:jc w:val="left"/>
        <w:rPr>
          <w:rFonts w:ascii="思源黑體 HW" w:eastAsia="思源黑體 HW" w:hint="eastAsia"/>
          <w:b/>
          <w:sz w:val="27"/>
        </w:rPr>
      </w:pPr>
      <w:r>
        <w:rPr>
          <w:rFonts w:ascii="新細明體" w:eastAsia="新細明體" w:hint="eastAsia"/>
          <w:color w:val="231F20"/>
          <w:sz w:val="27"/>
        </w:rPr>
        <w:t>附</w:t>
      </w:r>
      <w:r>
        <w:rPr>
          <w:rFonts w:ascii="思源黑體 HW" w:eastAsia="思源黑體 HW" w:hint="eastAsia"/>
          <w:b/>
          <w:color w:val="231F20"/>
          <w:sz w:val="27"/>
        </w:rPr>
        <w:t>件</w:t>
      </w:r>
      <w:r>
        <w:rPr>
          <w:rFonts w:ascii="思源黑體 HW" w:eastAsia="思源黑體 HW" w:hint="eastAsia"/>
          <w:b/>
          <w:color w:val="231F20"/>
          <w:w w:val="201"/>
          <w:sz w:val="27"/>
        </w:rPr>
        <w:t> </w:t>
      </w:r>
    </w:p>
    <w:p>
      <w:pPr>
        <w:spacing w:before="187"/>
        <w:ind w:left="384" w:right="0" w:firstLine="0"/>
        <w:jc w:val="left"/>
        <w:rPr>
          <w:rFonts w:ascii="思源黑體 HW" w:eastAsia="思源黑體 HW" w:hint="eastAsia"/>
          <w:b/>
          <w:sz w:val="28"/>
        </w:rPr>
      </w:pPr>
      <w:r>
        <w:rPr/>
        <w:br w:type="column"/>
      </w:r>
      <w:r>
        <w:rPr>
          <w:rFonts w:ascii="思源黑體 HW" w:eastAsia="思源黑體 HW" w:hint="eastAsia"/>
          <w:b/>
          <w:color w:val="231F20"/>
          <w:sz w:val="28"/>
        </w:rPr>
        <w:t>限制傳染性結核病病人搭乘大眾航空器出國</w:t>
      </w:r>
      <w:r>
        <w:rPr>
          <w:rFonts w:ascii="Times New Roman" w:eastAsia="Times New Roman"/>
          <w:b/>
          <w:color w:val="231F20"/>
          <w:sz w:val="28"/>
        </w:rPr>
        <w:t>(</w:t>
      </w:r>
      <w:r>
        <w:rPr>
          <w:rFonts w:ascii="思源黑體 HW" w:eastAsia="思源黑體 HW" w:hint="eastAsia"/>
          <w:b/>
          <w:color w:val="231F20"/>
          <w:sz w:val="28"/>
        </w:rPr>
        <w:t>境</w:t>
      </w:r>
      <w:r>
        <w:rPr>
          <w:rFonts w:ascii="Times New Roman" w:eastAsia="Times New Roman"/>
          <w:b/>
          <w:color w:val="231F20"/>
          <w:sz w:val="28"/>
        </w:rPr>
        <w:t>)</w:t>
      </w:r>
      <w:r>
        <w:rPr>
          <w:rFonts w:ascii="思源黑體 HW" w:eastAsia="思源黑體 HW" w:hint="eastAsia"/>
          <w:b/>
          <w:color w:val="231F20"/>
          <w:sz w:val="28"/>
        </w:rPr>
        <w:t>處理流程</w:t>
      </w:r>
    </w:p>
    <w:p>
      <w:pPr>
        <w:spacing w:after="0"/>
        <w:jc w:val="left"/>
        <w:rPr>
          <w:rFonts w:ascii="思源黑體 HW" w:eastAsia="思源黑體 HW" w:hint="eastAsia"/>
          <w:sz w:val="28"/>
        </w:rPr>
        <w:sectPr>
          <w:pgSz w:w="11910" w:h="16840"/>
          <w:pgMar w:top="1380" w:bottom="0" w:left="220" w:right="0"/>
          <w:cols w:num="2" w:equalWidth="0">
            <w:col w:w="1798" w:space="40"/>
            <w:col w:w="9852"/>
          </w:cols>
        </w:sectPr>
      </w:pPr>
    </w:p>
    <w:p>
      <w:pPr>
        <w:pStyle w:val="BodyText"/>
        <w:rPr>
          <w:rFonts w:ascii="思源黑體 HW"/>
          <w:b/>
          <w:sz w:val="20"/>
        </w:rPr>
      </w:pPr>
    </w:p>
    <w:p>
      <w:pPr>
        <w:pStyle w:val="BodyText"/>
        <w:spacing w:before="12"/>
        <w:rPr>
          <w:rFonts w:ascii="思源黑體 HW"/>
          <w:b/>
          <w:sz w:val="10"/>
        </w:rPr>
      </w:pPr>
    </w:p>
    <w:p>
      <w:pPr>
        <w:spacing w:line="230" w:lineRule="auto" w:before="0"/>
        <w:ind w:left="1776" w:right="0" w:hanging="689"/>
        <w:jc w:val="left"/>
        <w:rPr>
          <w:rFonts w:ascii="新細明體" w:eastAsia="新細明體" w:hint="eastAsia"/>
          <w:sz w:val="19"/>
        </w:rPr>
      </w:pPr>
      <w:r>
        <w:rPr>
          <w:rFonts w:ascii="新細明體" w:eastAsia="新細明體" w:hint="eastAsia"/>
          <w:color w:val="231F20"/>
          <w:w w:val="105"/>
          <w:sz w:val="19"/>
        </w:rPr>
        <w:t>;甲類：痰抹片抗酸菌檢驗陽性有</w:t>
      </w:r>
      <w:r>
        <w:rPr>
          <w:rFonts w:ascii="新細明體" w:eastAsia="新細明體" w:hint="eastAsia"/>
          <w:color w:val="231F20"/>
          <w:sz w:val="19"/>
        </w:rPr>
        <w:t>傳染之虞之結核病病人；</w:t>
      </w:r>
    </w:p>
    <w:p>
      <w:pPr>
        <w:spacing w:line="254" w:lineRule="exact" w:before="0"/>
        <w:ind w:left="0" w:right="399" w:firstLine="0"/>
        <w:jc w:val="right"/>
        <w:rPr>
          <w:rFonts w:ascii="新細明體" w:eastAsia="新細明體" w:hint="eastAsia"/>
          <w:sz w:val="19"/>
        </w:rPr>
      </w:pPr>
      <w:r>
        <w:rPr>
          <w:rFonts w:ascii="新細明體" w:eastAsia="新細明體" w:hint="eastAsia"/>
          <w:color w:val="231F20"/>
          <w:sz w:val="19"/>
        </w:rPr>
        <w:t>乙類：傳染性之多重抗籐性</w:t>
      </w:r>
    </w:p>
    <w:p>
      <w:pPr>
        <w:spacing w:line="255" w:lineRule="exact" w:before="0"/>
        <w:ind w:left="0" w:right="448" w:firstLine="0"/>
        <w:jc w:val="right"/>
        <w:rPr>
          <w:rFonts w:ascii="新細明體" w:eastAsia="新細明體" w:hint="eastAsia"/>
          <w:sz w:val="19"/>
        </w:rPr>
      </w:pPr>
      <w:r>
        <w:rPr>
          <w:rFonts w:ascii="新細明體" w:eastAsia="新細明體" w:hint="eastAsia"/>
          <w:color w:val="231F20"/>
          <w:w w:val="95"/>
          <w:sz w:val="19"/>
        </w:rPr>
        <w:t>（MDR）結核病病人；</w:t>
      </w:r>
    </w:p>
    <w:p>
      <w:pPr>
        <w:spacing w:line="260" w:lineRule="exact" w:before="0"/>
        <w:ind w:left="1178" w:right="0" w:firstLine="0"/>
        <w:jc w:val="left"/>
        <w:rPr>
          <w:rFonts w:ascii="新細明體" w:eastAsia="新細明體" w:hint="eastAsia"/>
          <w:sz w:val="19"/>
        </w:rPr>
      </w:pPr>
      <w:r>
        <w:rPr>
          <w:rFonts w:ascii="新細明體" w:eastAsia="新細明體" w:hint="eastAsia"/>
          <w:color w:val="231F20"/>
          <w:sz w:val="19"/>
        </w:rPr>
        <w:t>丙類：慢性傳染性結核病病人。</w:t>
      </w:r>
    </w:p>
    <w:p>
      <w:pPr>
        <w:spacing w:line="230" w:lineRule="auto" w:before="171"/>
        <w:ind w:left="485" w:right="5150" w:firstLine="0"/>
        <w:jc w:val="left"/>
        <w:rPr>
          <w:rFonts w:ascii="新細明體" w:eastAsia="新細明體" w:hint="eastAsia"/>
          <w:sz w:val="19"/>
        </w:rPr>
      </w:pPr>
      <w:r>
        <w:rPr/>
        <w:br w:type="column"/>
      </w:r>
      <w:r>
        <w:rPr>
          <w:rFonts w:ascii="新細明體" w:eastAsia="新細明體" w:hint="eastAsia"/>
          <w:color w:val="231F20"/>
          <w:w w:val="105"/>
          <w:sz w:val="19"/>
        </w:rPr>
        <w:t>;醫浣通報為甲類、乙類</w:t>
      </w:r>
      <w:r>
        <w:rPr>
          <w:rFonts w:ascii="新細明體" w:eastAsia="新細明體" w:hint="eastAsia"/>
          <w:color w:val="231F20"/>
          <w:w w:val="110"/>
          <w:sz w:val="19"/>
        </w:rPr>
        <w:t>或丙類個案</w:t>
      </w:r>
    </w:p>
    <w:p>
      <w:pPr>
        <w:pStyle w:val="BodyText"/>
        <w:rPr>
          <w:rFonts w:ascii="新細明體"/>
          <w:sz w:val="20"/>
        </w:rPr>
      </w:pPr>
    </w:p>
    <w:p>
      <w:pPr>
        <w:pStyle w:val="BodyText"/>
        <w:spacing w:before="4"/>
        <w:rPr>
          <w:rFonts w:ascii="新細明體"/>
          <w:sz w:val="22"/>
        </w:rPr>
      </w:pPr>
    </w:p>
    <w:p>
      <w:pPr>
        <w:tabs>
          <w:tab w:pos="4165" w:val="left" w:leader="none"/>
        </w:tabs>
        <w:spacing w:line="261" w:lineRule="exact" w:before="1"/>
        <w:ind w:left="553" w:right="0" w:firstLine="0"/>
        <w:jc w:val="left"/>
        <w:rPr>
          <w:rFonts w:ascii="Times New Roman" w:eastAsia="Times New Roman"/>
          <w:sz w:val="19"/>
        </w:rPr>
      </w:pPr>
      <w:r>
        <w:rPr/>
        <w:pict>
          <v:shape style="position:absolute;margin-left:422.701996pt;margin-top:1.182883pt;width:95.3pt;height:28.9pt;mso-position-horizontal-relative:page;mso-position-vertical-relative:paragraph;z-index:252884992" type="#_x0000_t202" filled="false" stroked="false">
            <v:textbox inset="0,0,0,0">
              <w:txbxContent>
                <w:p>
                  <w:pPr>
                    <w:pStyle w:val="BodyText"/>
                    <w:spacing w:before="49"/>
                    <w:ind w:left="493"/>
                    <w:rPr>
                      <w:rFonts w:ascii="新細明體" w:eastAsia="新細明體" w:hint="eastAsia"/>
                    </w:rPr>
                  </w:pPr>
                  <w:r>
                    <w:rPr>
                      <w:rFonts w:ascii="新細明體" w:eastAsia="新細明體" w:hint="eastAsia"/>
                      <w:color w:val="231F20"/>
                    </w:rPr>
                    <w:t>公衛系統</w:t>
                  </w:r>
                </w:p>
              </w:txbxContent>
            </v:textbox>
            <w10:wrap type="none"/>
          </v:shape>
        </w:pict>
      </w:r>
      <w:r>
        <w:rPr>
          <w:rFonts w:ascii="新細明體" w:eastAsia="新細明體" w:hint="eastAsia"/>
          <w:color w:val="231F20"/>
          <w:sz w:val="19"/>
        </w:rPr>
        <w:t>病人資料進入疾病管制   </w:t>
      </w:r>
      <w:r>
        <w:rPr>
          <w:rFonts w:ascii="新細明體" w:eastAsia="新細明體" w:hint="eastAsia"/>
          <w:color w:val="231F20"/>
          <w:spacing w:val="-21"/>
          <w:sz w:val="19"/>
        </w:rPr>
        <w:t> </w:t>
      </w:r>
      <w:r>
        <w:rPr>
          <w:rFonts w:ascii="Times New Roman" w:eastAsia="Times New Roman"/>
          <w:color w:val="231F20"/>
          <w:w w:val="103"/>
          <w:sz w:val="19"/>
          <w:u w:val="single" w:color="231F20"/>
        </w:rPr>
        <w:t> </w:t>
      </w:r>
      <w:r>
        <w:rPr>
          <w:rFonts w:ascii="Times New Roman" w:eastAsia="Times New Roman"/>
          <w:color w:val="231F20"/>
          <w:sz w:val="19"/>
          <w:u w:val="single" w:color="231F20"/>
        </w:rPr>
        <w:tab/>
      </w:r>
    </w:p>
    <w:p>
      <w:pPr>
        <w:spacing w:line="232" w:lineRule="auto" w:before="1"/>
        <w:ind w:left="553" w:right="5180" w:firstLine="0"/>
        <w:jc w:val="left"/>
        <w:rPr>
          <w:rFonts w:ascii="新細明體" w:eastAsia="新細明體" w:hint="eastAsia"/>
          <w:sz w:val="19"/>
        </w:rPr>
      </w:pPr>
      <w:r>
        <w:rPr>
          <w:rFonts w:ascii="新細明體" w:eastAsia="新細明體" w:hint="eastAsia"/>
          <w:color w:val="231F20"/>
          <w:sz w:val="19"/>
        </w:rPr>
        <w:t>署全國結核病病人資料</w:t>
      </w:r>
      <w:r>
        <w:rPr>
          <w:rFonts w:ascii="新細明體" w:eastAsia="新細明體" w:hint="eastAsia"/>
          <w:color w:val="231F20"/>
          <w:w w:val="105"/>
          <w:sz w:val="19"/>
        </w:rPr>
        <w:t>庫</w:t>
      </w:r>
    </w:p>
    <w:p>
      <w:pPr>
        <w:spacing w:after="0" w:line="232" w:lineRule="auto"/>
        <w:jc w:val="left"/>
        <w:rPr>
          <w:rFonts w:ascii="新細明體" w:eastAsia="新細明體" w:hint="eastAsia"/>
          <w:sz w:val="19"/>
        </w:rPr>
        <w:sectPr>
          <w:type w:val="continuous"/>
          <w:pgSz w:w="11910" w:h="16840"/>
          <w:pgMar w:top="1460" w:bottom="280" w:left="220" w:right="0"/>
          <w:cols w:num="2" w:equalWidth="0">
            <w:col w:w="3941" w:space="40"/>
            <w:col w:w="7709"/>
          </w:cols>
        </w:sectPr>
      </w:pPr>
    </w:p>
    <w:p>
      <w:pPr>
        <w:pStyle w:val="BodyText"/>
        <w:spacing w:before="4"/>
        <w:rPr>
          <w:rFonts w:ascii="新細明體"/>
          <w:sz w:val="13"/>
        </w:rPr>
      </w:pPr>
    </w:p>
    <w:p>
      <w:pPr>
        <w:spacing w:after="0"/>
        <w:rPr>
          <w:rFonts w:ascii="新細明體"/>
          <w:sz w:val="13"/>
        </w:rPr>
        <w:sectPr>
          <w:type w:val="continuous"/>
          <w:pgSz w:w="11910" w:h="16840"/>
          <w:pgMar w:top="1460" w:bottom="280" w:left="220" w:right="0"/>
        </w:sectPr>
      </w:pPr>
    </w:p>
    <w:p>
      <w:pPr>
        <w:pStyle w:val="BodyText"/>
        <w:spacing w:before="6"/>
        <w:rPr>
          <w:rFonts w:ascii="新細明體"/>
          <w:sz w:val="16"/>
        </w:rPr>
      </w:pPr>
    </w:p>
    <w:p>
      <w:pPr>
        <w:spacing w:line="230" w:lineRule="auto" w:before="0"/>
        <w:ind w:left="2744" w:right="38" w:firstLine="0"/>
        <w:jc w:val="left"/>
        <w:rPr>
          <w:rFonts w:ascii="新細明體" w:eastAsia="新細明體" w:hint="eastAsia"/>
          <w:sz w:val="19"/>
        </w:rPr>
      </w:pPr>
      <w:r>
        <w:rPr>
          <w:rFonts w:ascii="新細明體" w:eastAsia="新細明體" w:hint="eastAsia"/>
          <w:color w:val="231F20"/>
          <w:w w:val="105"/>
          <w:sz w:val="19"/>
        </w:rPr>
        <w:t>病人資料每日批次轉入移民署安檢資訊系統；</w:t>
      </w:r>
      <w:r>
        <w:rPr>
          <w:rFonts w:ascii="新細明體" w:eastAsia="新細明體" w:hint="eastAsia"/>
          <w:color w:val="231F20"/>
          <w:w w:val="105"/>
          <w:sz w:val="19"/>
          <w:u w:val="single" w:color="231F20"/>
        </w:rPr>
        <w:t>一般</w:t>
      </w:r>
      <w:r>
        <w:rPr>
          <w:rFonts w:ascii="新細明體" w:eastAsia="新細明體" w:hint="eastAsia"/>
          <w:color w:val="231F20"/>
          <w:w w:val="105"/>
          <w:sz w:val="19"/>
        </w:rPr>
        <w:t>傳染性結核病病人及</w:t>
      </w:r>
      <w:r>
        <w:rPr>
          <w:rFonts w:ascii="新細明體" w:eastAsia="新細明體" w:hint="eastAsia"/>
          <w:color w:val="231F20"/>
          <w:w w:val="105"/>
          <w:sz w:val="19"/>
          <w:u w:val="single" w:color="231F20"/>
        </w:rPr>
        <w:t>多重</w:t>
      </w:r>
      <w:r>
        <w:rPr>
          <w:rFonts w:ascii="新細明體" w:eastAsia="新細明體" w:hint="eastAsia"/>
          <w:color w:val="231F20"/>
          <w:w w:val="105"/>
          <w:sz w:val="19"/>
        </w:rPr>
        <w:t>抗籐性</w:t>
      </w:r>
      <w:r>
        <w:rPr>
          <w:rFonts w:ascii="新細明體" w:eastAsia="新細明體" w:hint="eastAsia"/>
          <w:color w:val="231F20"/>
          <w:sz w:val="19"/>
        </w:rPr>
        <w:t>結核病病人</w:t>
      </w:r>
      <w:r>
        <w:rPr>
          <w:rFonts w:ascii="新細明體" w:eastAsia="新細明體" w:hint="eastAsia"/>
          <w:color w:val="231F20"/>
          <w:w w:val="80"/>
          <w:sz w:val="19"/>
        </w:rPr>
        <w:t>（</w:t>
      </w:r>
      <w:r>
        <w:rPr>
          <w:rFonts w:ascii="新細明體" w:eastAsia="新細明體" w:hint="eastAsia"/>
          <w:color w:val="231F20"/>
          <w:sz w:val="19"/>
        </w:rPr>
        <w:t>含慢性傳染性結</w:t>
      </w:r>
      <w:r>
        <w:rPr>
          <w:rFonts w:ascii="新細明體" w:eastAsia="新細明體" w:hint="eastAsia"/>
          <w:color w:val="231F20"/>
          <w:w w:val="105"/>
          <w:sz w:val="19"/>
        </w:rPr>
        <w:t>核病病人</w:t>
      </w:r>
      <w:r>
        <w:rPr>
          <w:rFonts w:ascii="新細明體" w:eastAsia="新細明體" w:hint="eastAsia"/>
          <w:color w:val="231F20"/>
          <w:w w:val="80"/>
          <w:sz w:val="19"/>
        </w:rPr>
        <w:t>）</w:t>
      </w:r>
      <w:r>
        <w:rPr>
          <w:rFonts w:ascii="新細明體" w:eastAsia="新細明體" w:hint="eastAsia"/>
          <w:color w:val="231F20"/>
          <w:w w:val="105"/>
          <w:sz w:val="19"/>
        </w:rPr>
        <w:t>分別註記</w:t>
      </w:r>
    </w:p>
    <w:p>
      <w:pPr>
        <w:spacing w:line="228" w:lineRule="auto" w:before="79"/>
        <w:ind w:left="2744" w:right="1432" w:firstLine="0"/>
        <w:jc w:val="both"/>
        <w:rPr>
          <w:rFonts w:ascii="新細明體" w:eastAsia="新細明體" w:hint="eastAsia"/>
          <w:sz w:val="16"/>
        </w:rPr>
      </w:pPr>
      <w:r>
        <w:rPr/>
        <w:br w:type="column"/>
      </w:r>
      <w:r>
        <w:rPr>
          <w:rFonts w:ascii="新細明體" w:eastAsia="新細明體" w:hint="eastAsia"/>
          <w:color w:val="231F20"/>
          <w:sz w:val="16"/>
        </w:rPr>
        <w:t>訪視並交付限制出國（境）通知單；並透過不同管道包扭醫療浣所、傳媒、航空公司及旅行社等進行宣導</w:t>
      </w:r>
    </w:p>
    <w:p>
      <w:pPr>
        <w:spacing w:after="0" w:line="228" w:lineRule="auto"/>
        <w:jc w:val="both"/>
        <w:rPr>
          <w:rFonts w:ascii="新細明體" w:eastAsia="新細明體" w:hint="eastAsia"/>
          <w:sz w:val="16"/>
        </w:rPr>
        <w:sectPr>
          <w:type w:val="continuous"/>
          <w:pgSz w:w="11910" w:h="16840"/>
          <w:pgMar w:top="1460" w:bottom="280" w:left="220" w:right="0"/>
          <w:cols w:num="2" w:equalWidth="0">
            <w:col w:w="5244" w:space="138"/>
            <w:col w:w="6308"/>
          </w:cols>
        </w:sectPr>
      </w:pPr>
    </w:p>
    <w:p>
      <w:pPr>
        <w:pStyle w:val="BodyText"/>
        <w:spacing w:before="10"/>
        <w:rPr>
          <w:rFonts w:ascii="新細明體"/>
          <w:sz w:val="21"/>
        </w:rPr>
      </w:pPr>
    </w:p>
    <w:p>
      <w:pPr>
        <w:spacing w:after="0"/>
        <w:rPr>
          <w:rFonts w:ascii="新細明體"/>
          <w:sz w:val="21"/>
        </w:rPr>
        <w:sectPr>
          <w:type w:val="continuous"/>
          <w:pgSz w:w="11910" w:h="16840"/>
          <w:pgMar w:top="1460" w:bottom="280" w:left="220" w:right="0"/>
        </w:sectPr>
      </w:pPr>
    </w:p>
    <w:p>
      <w:pPr>
        <w:tabs>
          <w:tab w:pos="6352" w:val="left" w:leader="none"/>
        </w:tabs>
        <w:spacing w:line="232" w:lineRule="auto" w:before="70"/>
        <w:ind w:left="2707" w:right="0" w:firstLine="0"/>
        <w:jc w:val="left"/>
        <w:rPr>
          <w:rFonts w:ascii="新細明體" w:eastAsia="新細明體" w:hint="eastAsia"/>
          <w:sz w:val="19"/>
        </w:rPr>
      </w:pPr>
      <w:r>
        <w:rPr>
          <w:rFonts w:ascii="新細明體" w:eastAsia="新細明體" w:hint="eastAsia"/>
          <w:color w:val="231F20"/>
          <w:w w:val="105"/>
          <w:sz w:val="19"/>
        </w:rPr>
        <w:t>入出境時資訊系統進行比對及</w:t>
        <w:tab/>
      </w:r>
      <w:r>
        <w:rPr>
          <w:rFonts w:ascii="新細明體" w:eastAsia="新細明體" w:hint="eastAsia"/>
          <w:color w:val="231F20"/>
          <w:spacing w:val="-20"/>
          <w:w w:val="105"/>
          <w:position w:val="8"/>
          <w:sz w:val="19"/>
        </w:rPr>
        <w:t>是</w:t>
      </w:r>
      <w:r>
        <w:rPr>
          <w:rFonts w:ascii="新細明體" w:eastAsia="新細明體" w:hint="eastAsia"/>
          <w:color w:val="231F20"/>
          <w:w w:val="105"/>
          <w:sz w:val="19"/>
        </w:rPr>
        <w:t>判斷</w:t>
      </w:r>
    </w:p>
    <w:p>
      <w:pPr>
        <w:pStyle w:val="BodyText"/>
        <w:spacing w:before="1"/>
        <w:rPr>
          <w:rFonts w:ascii="新細明體"/>
          <w:sz w:val="12"/>
        </w:rPr>
      </w:pPr>
      <w:r>
        <w:rPr/>
        <w:br w:type="column"/>
      </w:r>
      <w:r>
        <w:rPr>
          <w:rFonts w:ascii="新細明體"/>
          <w:sz w:val="12"/>
        </w:rPr>
      </w:r>
    </w:p>
    <w:p>
      <w:pPr>
        <w:spacing w:line="223" w:lineRule="auto" w:before="0"/>
        <w:ind w:left="2204" w:right="1983" w:firstLine="0"/>
        <w:jc w:val="left"/>
        <w:rPr>
          <w:rFonts w:ascii="新細明體" w:eastAsia="新細明體" w:hint="eastAsia"/>
          <w:sz w:val="18"/>
        </w:rPr>
      </w:pPr>
      <w:r>
        <w:rPr>
          <w:rFonts w:ascii="新細明體" w:eastAsia="新細明體" w:hint="eastAsia"/>
          <w:color w:val="231F20"/>
          <w:sz w:val="18"/>
        </w:rPr>
        <w:t>病人是否出</w:t>
      </w:r>
      <w:r>
        <w:rPr>
          <w:rFonts w:ascii="新細明體" w:eastAsia="新細明體" w:hint="eastAsia"/>
          <w:color w:val="231F20"/>
          <w:w w:val="120"/>
          <w:sz w:val="18"/>
        </w:rPr>
        <w:t>國9</w:t>
      </w:r>
    </w:p>
    <w:p>
      <w:pPr>
        <w:spacing w:after="0" w:line="223" w:lineRule="auto"/>
        <w:jc w:val="left"/>
        <w:rPr>
          <w:rFonts w:ascii="新細明體" w:eastAsia="新細明體" w:hint="eastAsia"/>
          <w:sz w:val="18"/>
        </w:rPr>
        <w:sectPr>
          <w:type w:val="continuous"/>
          <w:pgSz w:w="11910" w:h="16840"/>
          <w:pgMar w:top="1460" w:bottom="280" w:left="220" w:right="0"/>
          <w:cols w:num="2" w:equalWidth="0">
            <w:col w:w="6550" w:space="40"/>
            <w:col w:w="5100"/>
          </w:cols>
        </w:sectPr>
      </w:pPr>
    </w:p>
    <w:p>
      <w:pPr>
        <w:pStyle w:val="BodyText"/>
        <w:spacing w:before="1"/>
        <w:rPr>
          <w:rFonts w:ascii="新細明體"/>
          <w:sz w:val="20"/>
        </w:rPr>
      </w:pPr>
    </w:p>
    <w:p>
      <w:pPr>
        <w:spacing w:after="0"/>
        <w:rPr>
          <w:rFonts w:ascii="新細明體"/>
          <w:sz w:val="20"/>
        </w:rPr>
        <w:sectPr>
          <w:type w:val="continuous"/>
          <w:pgSz w:w="11910" w:h="16840"/>
          <w:pgMar w:top="1460" w:bottom="280" w:left="220" w:right="0"/>
        </w:sectPr>
      </w:pPr>
    </w:p>
    <w:p>
      <w:pPr>
        <w:pStyle w:val="BodyText"/>
        <w:spacing w:before="9"/>
        <w:rPr>
          <w:rFonts w:ascii="新細明體"/>
          <w:sz w:val="24"/>
        </w:rPr>
      </w:pPr>
    </w:p>
    <w:p>
      <w:pPr>
        <w:spacing w:line="230" w:lineRule="auto" w:before="1"/>
        <w:ind w:left="1040" w:right="38" w:firstLine="0"/>
        <w:jc w:val="left"/>
        <w:rPr>
          <w:rFonts w:ascii="新細明體" w:eastAsia="新細明體" w:hint="eastAsia"/>
          <w:sz w:val="19"/>
        </w:rPr>
      </w:pPr>
      <w:r>
        <w:rPr>
          <w:rFonts w:ascii="新細明體" w:eastAsia="新細明體" w:hint="eastAsia"/>
          <w:color w:val="231F20"/>
          <w:sz w:val="19"/>
        </w:rPr>
        <w:t>甲類個案且搭乘超過八小時</w:t>
      </w:r>
      <w:r>
        <w:rPr>
          <w:rFonts w:ascii="新細明體" w:eastAsia="新細明體" w:hint="eastAsia"/>
          <w:color w:val="231F20"/>
          <w:w w:val="105"/>
          <w:sz w:val="19"/>
        </w:rPr>
        <w:t>之航程</w:t>
      </w:r>
    </w:p>
    <w:p>
      <w:pPr>
        <w:pStyle w:val="BodyText"/>
        <w:rPr>
          <w:rFonts w:ascii="新細明體"/>
          <w:sz w:val="20"/>
        </w:rPr>
      </w:pPr>
    </w:p>
    <w:p>
      <w:pPr>
        <w:pStyle w:val="BodyText"/>
        <w:spacing w:before="12"/>
        <w:rPr>
          <w:rFonts w:ascii="新細明體"/>
          <w:sz w:val="20"/>
        </w:rPr>
      </w:pPr>
    </w:p>
    <w:p>
      <w:pPr>
        <w:spacing w:line="230" w:lineRule="auto" w:before="0"/>
        <w:ind w:left="1090" w:right="185" w:firstLine="0"/>
        <w:jc w:val="left"/>
        <w:rPr>
          <w:rFonts w:ascii="新細明體" w:eastAsia="新細明體" w:hint="eastAsia"/>
          <w:sz w:val="19"/>
        </w:rPr>
      </w:pPr>
      <w:r>
        <w:rPr>
          <w:rFonts w:ascii="新細明體" w:eastAsia="新細明體" w:hint="eastAsia"/>
          <w:color w:val="231F20"/>
          <w:sz w:val="19"/>
        </w:rPr>
        <w:t>限制對象於入境處及出境</w:t>
      </w:r>
      <w:r>
        <w:rPr>
          <w:rFonts w:ascii="新細明體" w:eastAsia="新細明體" w:hint="eastAsia"/>
          <w:color w:val="231F20"/>
          <w:w w:val="105"/>
          <w:sz w:val="19"/>
        </w:rPr>
        <w:t>處被勾稽註記</w:t>
      </w:r>
    </w:p>
    <w:p>
      <w:pPr>
        <w:pStyle w:val="BodyText"/>
        <w:spacing w:before="2"/>
        <w:rPr>
          <w:rFonts w:ascii="新細明體"/>
          <w:sz w:val="24"/>
        </w:rPr>
      </w:pPr>
      <w:r>
        <w:rPr/>
        <w:br w:type="column"/>
      </w:r>
      <w:r>
        <w:rPr>
          <w:rFonts w:ascii="新細明體"/>
          <w:sz w:val="24"/>
        </w:rPr>
      </w:r>
    </w:p>
    <w:p>
      <w:pPr>
        <w:spacing w:before="0"/>
        <w:ind w:left="1511" w:right="0" w:firstLine="0"/>
        <w:jc w:val="left"/>
        <w:rPr>
          <w:rFonts w:ascii="新細明體" w:eastAsia="新細明體" w:hint="eastAsia"/>
          <w:sz w:val="19"/>
        </w:rPr>
      </w:pPr>
      <w:r>
        <w:rPr>
          <w:rFonts w:ascii="新細明體" w:eastAsia="新細明體" w:hint="eastAsia"/>
          <w:color w:val="231F20"/>
          <w:w w:val="105"/>
          <w:sz w:val="19"/>
        </w:rPr>
        <w:t>乙類或丙類個案</w:t>
      </w:r>
    </w:p>
    <w:p>
      <w:pPr>
        <w:pStyle w:val="BodyText"/>
        <w:rPr>
          <w:rFonts w:ascii="新細明體"/>
          <w:sz w:val="20"/>
        </w:rPr>
      </w:pPr>
    </w:p>
    <w:p>
      <w:pPr>
        <w:pStyle w:val="BodyText"/>
        <w:rPr>
          <w:rFonts w:ascii="新細明體"/>
          <w:sz w:val="20"/>
        </w:rPr>
      </w:pPr>
    </w:p>
    <w:p>
      <w:pPr>
        <w:pStyle w:val="BodyText"/>
        <w:spacing w:before="3"/>
        <w:rPr>
          <w:rFonts w:ascii="新細明體"/>
          <w:sz w:val="17"/>
        </w:rPr>
      </w:pPr>
    </w:p>
    <w:p>
      <w:pPr>
        <w:spacing w:line="230" w:lineRule="auto" w:before="0"/>
        <w:ind w:left="1040" w:right="0" w:firstLine="0"/>
        <w:jc w:val="left"/>
        <w:rPr>
          <w:rFonts w:ascii="新細明體" w:eastAsia="新細明體" w:hint="eastAsia"/>
          <w:sz w:val="19"/>
        </w:rPr>
      </w:pPr>
      <w:r>
        <w:rPr>
          <w:rFonts w:ascii="新細明體" w:eastAsia="新細明體" w:hint="eastAsia"/>
          <w:color w:val="231F20"/>
          <w:sz w:val="19"/>
        </w:rPr>
        <w:t>限制對象於入境處及出境</w:t>
      </w:r>
      <w:r>
        <w:rPr>
          <w:rFonts w:ascii="新細明體" w:eastAsia="新細明體" w:hint="eastAsia"/>
          <w:color w:val="231F20"/>
          <w:w w:val="105"/>
          <w:sz w:val="19"/>
        </w:rPr>
        <w:t>處被勾稽註記</w:t>
      </w:r>
    </w:p>
    <w:p>
      <w:pPr>
        <w:spacing w:before="68"/>
        <w:ind w:left="1737" w:right="1967" w:firstLine="0"/>
        <w:jc w:val="center"/>
        <w:rPr>
          <w:rFonts w:ascii="新細明體" w:eastAsia="新細明體" w:hint="eastAsia"/>
          <w:sz w:val="19"/>
        </w:rPr>
      </w:pPr>
      <w:r>
        <w:rPr/>
        <w:br w:type="column"/>
      </w:r>
      <w:r>
        <w:rPr>
          <w:rFonts w:ascii="新細明體" w:eastAsia="新細明體" w:hint="eastAsia"/>
          <w:color w:val="231F20"/>
          <w:w w:val="105"/>
          <w:sz w:val="19"/>
        </w:rPr>
        <w:t>否</w:t>
      </w:r>
    </w:p>
    <w:p>
      <w:pPr>
        <w:pStyle w:val="BodyText"/>
        <w:spacing w:before="7"/>
        <w:rPr>
          <w:rFonts w:ascii="新細明體"/>
          <w:sz w:val="20"/>
        </w:rPr>
      </w:pPr>
    </w:p>
    <w:p>
      <w:pPr>
        <w:spacing w:line="230" w:lineRule="auto" w:before="0"/>
        <w:ind w:left="971" w:right="1981" w:firstLine="0"/>
        <w:jc w:val="both"/>
        <w:rPr>
          <w:rFonts w:ascii="新細明體" w:eastAsia="新細明體" w:hint="eastAsia"/>
          <w:sz w:val="19"/>
        </w:rPr>
      </w:pPr>
      <w:r>
        <w:rPr>
          <w:rFonts w:ascii="新細明體" w:eastAsia="新細明體" w:hint="eastAsia"/>
          <w:color w:val="231F20"/>
          <w:spacing w:val="-4"/>
          <w:w w:val="105"/>
          <w:sz w:val="19"/>
        </w:rPr>
        <w:t>繼續執行都治及個案管</w:t>
      </w:r>
      <w:r>
        <w:rPr>
          <w:rFonts w:ascii="新細明體" w:eastAsia="新細明體" w:hint="eastAsia"/>
          <w:color w:val="231F20"/>
          <w:w w:val="105"/>
          <w:sz w:val="19"/>
        </w:rPr>
        <w:t>理</w:t>
      </w:r>
    </w:p>
    <w:p>
      <w:pPr>
        <w:spacing w:after="0" w:line="230" w:lineRule="auto"/>
        <w:jc w:val="both"/>
        <w:rPr>
          <w:rFonts w:ascii="新細明體" w:eastAsia="新細明體" w:hint="eastAsia"/>
          <w:sz w:val="19"/>
        </w:rPr>
        <w:sectPr>
          <w:type w:val="continuous"/>
          <w:pgSz w:w="11910" w:h="16840"/>
          <w:pgMar w:top="1460" w:bottom="280" w:left="220" w:right="0"/>
          <w:cols w:num="3" w:equalWidth="0">
            <w:col w:w="3442" w:space="1059"/>
            <w:col w:w="3205" w:space="40"/>
            <w:col w:w="3944"/>
          </w:cols>
        </w:sectPr>
      </w:pPr>
    </w:p>
    <w:p>
      <w:pPr>
        <w:pStyle w:val="BodyText"/>
        <w:rPr>
          <w:rFonts w:ascii="新細明體"/>
          <w:sz w:val="20"/>
        </w:rPr>
      </w:pPr>
    </w:p>
    <w:p>
      <w:pPr>
        <w:pStyle w:val="BodyText"/>
        <w:spacing w:before="4"/>
        <w:rPr>
          <w:rFonts w:ascii="新細明體"/>
          <w:sz w:val="29"/>
        </w:rPr>
      </w:pPr>
    </w:p>
    <w:p>
      <w:pPr>
        <w:spacing w:after="0"/>
        <w:rPr>
          <w:rFonts w:ascii="新細明體"/>
          <w:sz w:val="29"/>
        </w:rPr>
        <w:sectPr>
          <w:type w:val="continuous"/>
          <w:pgSz w:w="11910" w:h="16840"/>
          <w:pgMar w:top="1460" w:bottom="280" w:left="220" w:right="0"/>
        </w:sectPr>
      </w:pPr>
    </w:p>
    <w:p>
      <w:pPr>
        <w:spacing w:line="230" w:lineRule="auto" w:before="137"/>
        <w:ind w:left="1540" w:right="38" w:firstLine="0"/>
        <w:jc w:val="both"/>
        <w:rPr>
          <w:rFonts w:ascii="新細明體" w:eastAsia="新細明體" w:hint="eastAsia"/>
          <w:sz w:val="19"/>
        </w:rPr>
      </w:pPr>
      <w:r>
        <w:rPr>
          <w:rFonts w:ascii="新細明體" w:eastAsia="新細明體" w:hint="eastAsia"/>
          <w:color w:val="231F20"/>
          <w:sz w:val="19"/>
        </w:rPr>
        <w:t>註記名冊每日定時匯入疾管署系</w:t>
      </w:r>
      <w:r>
        <w:rPr>
          <w:rFonts w:ascii="新細明體" w:eastAsia="新細明體" w:hint="eastAsia"/>
          <w:color w:val="231F20"/>
          <w:w w:val="105"/>
          <w:sz w:val="19"/>
        </w:rPr>
        <w:t>統</w:t>
      </w:r>
    </w:p>
    <w:p>
      <w:pPr>
        <w:spacing w:line="230" w:lineRule="auto" w:before="76"/>
        <w:ind w:left="1540" w:right="4300" w:firstLine="0"/>
        <w:jc w:val="both"/>
        <w:rPr>
          <w:rFonts w:ascii="新細明體" w:eastAsia="新細明體" w:hint="eastAsia"/>
          <w:sz w:val="19"/>
        </w:rPr>
      </w:pPr>
      <w:r>
        <w:rPr/>
        <w:br w:type="column"/>
      </w:r>
      <w:r>
        <w:rPr>
          <w:rFonts w:ascii="新細明體" w:eastAsia="新細明體" w:hint="eastAsia"/>
          <w:color w:val="231F20"/>
          <w:sz w:val="19"/>
        </w:rPr>
        <w:t>註記名冊每日定時匯入疾管署系</w:t>
      </w:r>
      <w:r>
        <w:rPr>
          <w:rFonts w:ascii="新細明體" w:eastAsia="新細明體" w:hint="eastAsia"/>
          <w:color w:val="231F20"/>
          <w:w w:val="105"/>
          <w:sz w:val="19"/>
        </w:rPr>
        <w:t>統</w:t>
      </w:r>
    </w:p>
    <w:p>
      <w:pPr>
        <w:spacing w:after="0" w:line="230" w:lineRule="auto"/>
        <w:jc w:val="both"/>
        <w:rPr>
          <w:rFonts w:ascii="新細明體" w:eastAsia="新細明體" w:hint="eastAsia"/>
          <w:sz w:val="19"/>
        </w:rPr>
        <w:sectPr>
          <w:type w:val="continuous"/>
          <w:pgSz w:w="11910" w:h="16840"/>
          <w:pgMar w:top="1460" w:bottom="280" w:left="220" w:right="0"/>
          <w:cols w:num="2" w:equalWidth="0">
            <w:col w:w="2958" w:space="1506"/>
            <w:col w:w="7226"/>
          </w:cols>
        </w:sectPr>
      </w:pPr>
    </w:p>
    <w:p>
      <w:pPr>
        <w:pStyle w:val="BodyText"/>
        <w:rPr>
          <w:rFonts w:ascii="新細明體"/>
          <w:sz w:val="20"/>
        </w:rPr>
      </w:pPr>
    </w:p>
    <w:p>
      <w:pPr>
        <w:pStyle w:val="BodyText"/>
        <w:rPr>
          <w:rFonts w:ascii="新細明體"/>
          <w:sz w:val="20"/>
        </w:rPr>
      </w:pPr>
    </w:p>
    <w:p>
      <w:pPr>
        <w:spacing w:after="0"/>
        <w:rPr>
          <w:rFonts w:ascii="新細明體"/>
          <w:sz w:val="20"/>
        </w:rPr>
        <w:sectPr>
          <w:type w:val="continuous"/>
          <w:pgSz w:w="11910" w:h="16840"/>
          <w:pgMar w:top="1460" w:bottom="280" w:left="220" w:right="0"/>
        </w:sectPr>
      </w:pPr>
    </w:p>
    <w:p>
      <w:pPr>
        <w:pStyle w:val="BodyText"/>
        <w:spacing w:before="11"/>
        <w:rPr>
          <w:rFonts w:ascii="新細明體"/>
          <w:sz w:val="20"/>
        </w:rPr>
      </w:pPr>
    </w:p>
    <w:p>
      <w:pPr>
        <w:spacing w:before="0"/>
        <w:ind w:left="1792" w:right="0" w:firstLine="0"/>
        <w:jc w:val="left"/>
        <w:rPr>
          <w:rFonts w:ascii="新細明體" w:eastAsia="新細明體" w:hint="eastAsia"/>
          <w:sz w:val="16"/>
        </w:rPr>
      </w:pPr>
      <w:r>
        <w:rPr>
          <w:rFonts w:ascii="新細明體" w:eastAsia="新細明體" w:hint="eastAsia"/>
          <w:color w:val="231F20"/>
          <w:sz w:val="16"/>
        </w:rPr>
        <w:t>＊確認是否為</w:t>
      </w:r>
    </w:p>
    <w:p>
      <w:pPr>
        <w:pStyle w:val="BodyText"/>
        <w:spacing w:before="9"/>
        <w:rPr>
          <w:rFonts w:ascii="新細明體"/>
          <w:sz w:val="16"/>
        </w:rPr>
      </w:pPr>
      <w:r>
        <w:rPr/>
        <w:br w:type="column"/>
      </w:r>
      <w:r>
        <w:rPr>
          <w:rFonts w:ascii="新細明體"/>
          <w:sz w:val="16"/>
        </w:rPr>
      </w:r>
    </w:p>
    <w:p>
      <w:pPr>
        <w:tabs>
          <w:tab w:pos="2212" w:val="left" w:leader="none"/>
        </w:tabs>
        <w:spacing w:line="205" w:lineRule="exact" w:before="1"/>
        <w:ind w:left="589" w:right="0" w:firstLine="0"/>
        <w:jc w:val="center"/>
        <w:rPr>
          <w:rFonts w:ascii="新細明體" w:eastAsia="新細明體" w:hint="eastAsia"/>
          <w:sz w:val="19"/>
        </w:rPr>
      </w:pPr>
      <w:r>
        <w:rPr>
          <w:rFonts w:ascii="新細明體" w:eastAsia="新細明體" w:hint="eastAsia"/>
          <w:color w:val="231F20"/>
          <w:w w:val="105"/>
          <w:sz w:val="19"/>
        </w:rPr>
        <w:t>否</w:t>
        <w:tab/>
      </w:r>
      <w:r>
        <w:rPr>
          <w:rFonts w:ascii="新細明體" w:eastAsia="新細明體" w:hint="eastAsia"/>
          <w:color w:val="231F20"/>
          <w:spacing w:val="-20"/>
          <w:w w:val="105"/>
          <w:sz w:val="19"/>
        </w:rPr>
        <w:t>否</w:t>
      </w:r>
    </w:p>
    <w:p>
      <w:pPr>
        <w:spacing w:line="82" w:lineRule="exact" w:before="0"/>
        <w:ind w:left="650" w:right="0" w:firstLine="0"/>
        <w:jc w:val="center"/>
        <w:rPr>
          <w:rFonts w:ascii="新細明體" w:eastAsia="新細明體" w:hint="eastAsia"/>
          <w:sz w:val="19"/>
        </w:rPr>
      </w:pPr>
      <w:r>
        <w:rPr>
          <w:rFonts w:ascii="新細明體" w:eastAsia="新細明體" w:hint="eastAsia"/>
          <w:color w:val="231F20"/>
          <w:w w:val="105"/>
          <w:sz w:val="19"/>
        </w:rPr>
        <w:t>非限制</w:t>
      </w:r>
    </w:p>
    <w:p>
      <w:pPr>
        <w:pStyle w:val="BodyText"/>
        <w:spacing w:before="13"/>
        <w:rPr>
          <w:rFonts w:ascii="新細明體"/>
          <w:sz w:val="21"/>
        </w:rPr>
      </w:pPr>
      <w:r>
        <w:rPr/>
        <w:br w:type="column"/>
      </w:r>
      <w:r>
        <w:rPr>
          <w:rFonts w:ascii="新細明體"/>
          <w:sz w:val="21"/>
        </w:rPr>
      </w:r>
    </w:p>
    <w:p>
      <w:pPr>
        <w:spacing w:line="213" w:lineRule="exact" w:before="0"/>
        <w:ind w:left="554" w:right="0" w:firstLine="0"/>
        <w:jc w:val="left"/>
        <w:rPr>
          <w:rFonts w:ascii="新細明體" w:eastAsia="新細明體" w:hint="eastAsia"/>
          <w:sz w:val="16"/>
        </w:rPr>
      </w:pPr>
      <w:r>
        <w:rPr>
          <w:rFonts w:ascii="新細明體" w:eastAsia="新細明體" w:hint="eastAsia"/>
          <w:color w:val="231F20"/>
          <w:sz w:val="16"/>
        </w:rPr>
        <w:t>＊確認是否為無陰性證明</w:t>
      </w:r>
    </w:p>
    <w:p>
      <w:pPr>
        <w:spacing w:after="0" w:line="213" w:lineRule="exact"/>
        <w:jc w:val="left"/>
        <w:rPr>
          <w:rFonts w:ascii="新細明體" w:eastAsia="新細明體" w:hint="eastAsia"/>
          <w:sz w:val="16"/>
        </w:rPr>
        <w:sectPr>
          <w:type w:val="continuous"/>
          <w:pgSz w:w="11910" w:h="16840"/>
          <w:pgMar w:top="1460" w:bottom="280" w:left="220" w:right="0"/>
          <w:cols w:num="3" w:equalWidth="0">
            <w:col w:w="2773" w:space="40"/>
            <w:col w:w="2410" w:space="39"/>
            <w:col w:w="6428"/>
          </w:cols>
        </w:sectPr>
      </w:pPr>
    </w:p>
    <w:p>
      <w:pPr>
        <w:tabs>
          <w:tab w:pos="3278" w:val="left" w:leader="none"/>
          <w:tab w:pos="3799" w:val="left" w:leader="none"/>
          <w:tab w:pos="4983" w:val="left" w:leader="none"/>
          <w:tab w:pos="5295" w:val="left" w:leader="none"/>
        </w:tabs>
        <w:spacing w:line="158" w:lineRule="exact" w:before="0"/>
        <w:ind w:left="1792" w:right="0" w:firstLine="0"/>
        <w:jc w:val="left"/>
        <w:rPr>
          <w:rFonts w:ascii="Times New Roman" w:eastAsia="Times New Roman"/>
          <w:sz w:val="16"/>
        </w:rPr>
      </w:pPr>
      <w:r>
        <w:rPr>
          <w:rFonts w:ascii="新細明體" w:eastAsia="新細明體" w:hint="eastAsia"/>
          <w:color w:val="231F20"/>
          <w:sz w:val="16"/>
        </w:rPr>
        <w:t>無陰性證明之</w:t>
        <w:tab/>
      </w:r>
      <w:r>
        <w:rPr>
          <w:rFonts w:ascii="Times New Roman" w:eastAsia="Times New Roman"/>
          <w:color w:val="231F20"/>
          <w:w w:val="102"/>
          <w:sz w:val="16"/>
          <w:u w:val="single" w:color="231F20"/>
        </w:rPr>
        <w:t> </w:t>
      </w:r>
      <w:r>
        <w:rPr>
          <w:rFonts w:ascii="Times New Roman" w:eastAsia="Times New Roman"/>
          <w:color w:val="231F20"/>
          <w:sz w:val="16"/>
          <w:u w:val="single" w:color="231F20"/>
        </w:rPr>
        <w:tab/>
      </w:r>
      <w:r>
        <w:rPr>
          <w:rFonts w:ascii="Times New Roman" w:eastAsia="Times New Roman"/>
          <w:color w:val="231F20"/>
          <w:sz w:val="16"/>
        </w:rPr>
        <w:tab/>
      </w:r>
      <w:r>
        <w:rPr>
          <w:rFonts w:ascii="Times New Roman" w:eastAsia="Times New Roman"/>
          <w:color w:val="231F20"/>
          <w:w w:val="102"/>
          <w:sz w:val="16"/>
          <w:u w:val="single" w:color="231F20"/>
        </w:rPr>
        <w:t> </w:t>
      </w:r>
      <w:r>
        <w:rPr>
          <w:rFonts w:ascii="Times New Roman" w:eastAsia="Times New Roman"/>
          <w:color w:val="231F20"/>
          <w:sz w:val="16"/>
          <w:u w:val="single" w:color="231F20"/>
        </w:rPr>
        <w:tab/>
      </w:r>
    </w:p>
    <w:p>
      <w:pPr>
        <w:tabs>
          <w:tab w:pos="4046" w:val="left" w:leader="none"/>
        </w:tabs>
        <w:spacing w:line="263" w:lineRule="exact" w:before="0"/>
        <w:ind w:left="1957" w:right="0" w:firstLine="0"/>
        <w:jc w:val="left"/>
        <w:rPr>
          <w:rFonts w:ascii="新細明體" w:eastAsia="新細明體" w:hint="eastAsia"/>
          <w:sz w:val="19"/>
        </w:rPr>
      </w:pPr>
      <w:r>
        <w:rPr>
          <w:rFonts w:ascii="新細明體" w:eastAsia="新細明體" w:hint="eastAsia"/>
          <w:color w:val="231F20"/>
          <w:w w:val="105"/>
          <w:sz w:val="16"/>
        </w:rPr>
        <w:t>甲類個案</w:t>
        <w:tab/>
      </w:r>
      <w:r>
        <w:rPr>
          <w:rFonts w:ascii="新細明體" w:eastAsia="新細明體" w:hint="eastAsia"/>
          <w:color w:val="231F20"/>
          <w:w w:val="105"/>
          <w:position w:val="6"/>
          <w:sz w:val="19"/>
        </w:rPr>
        <w:t>對象</w:t>
      </w:r>
    </w:p>
    <w:p>
      <w:pPr>
        <w:spacing w:line="228" w:lineRule="auto" w:before="6"/>
        <w:ind w:left="888" w:right="4070" w:hanging="409"/>
        <w:jc w:val="left"/>
        <w:rPr>
          <w:rFonts w:ascii="新細明體" w:eastAsia="新細明體" w:hint="eastAsia"/>
          <w:sz w:val="16"/>
        </w:rPr>
      </w:pPr>
      <w:r>
        <w:rPr/>
        <w:br w:type="column"/>
      </w:r>
      <w:r>
        <w:rPr>
          <w:rFonts w:ascii="新細明體" w:eastAsia="新細明體" w:hint="eastAsia"/>
          <w:color w:val="231F20"/>
          <w:sz w:val="16"/>
        </w:rPr>
        <w:t>之乙類個案；或是否為管理中丙類個案</w:t>
      </w:r>
    </w:p>
    <w:p>
      <w:pPr>
        <w:spacing w:after="0" w:line="228" w:lineRule="auto"/>
        <w:jc w:val="left"/>
        <w:rPr>
          <w:rFonts w:ascii="新細明體" w:eastAsia="新細明體" w:hint="eastAsia"/>
          <w:sz w:val="16"/>
        </w:rPr>
        <w:sectPr>
          <w:type w:val="continuous"/>
          <w:pgSz w:w="11910" w:h="16840"/>
          <w:pgMar w:top="1460" w:bottom="280" w:left="220" w:right="0"/>
          <w:cols w:num="2" w:equalWidth="0">
            <w:col w:w="5296" w:space="40"/>
            <w:col w:w="6354"/>
          </w:cols>
        </w:sectPr>
      </w:pPr>
    </w:p>
    <w:p>
      <w:pPr>
        <w:pStyle w:val="BodyText"/>
        <w:spacing w:before="5"/>
        <w:rPr>
          <w:rFonts w:ascii="新細明體"/>
          <w:sz w:val="27"/>
        </w:rPr>
      </w:pPr>
      <w:r>
        <w:rPr/>
        <w:pict>
          <v:group style="position:absolute;margin-left:-.001pt;margin-top:368.662994pt;width:44.6pt;height:469.65pt;mso-position-horizontal-relative:page;mso-position-vertical-relative:page;z-index:-305156096" coordorigin="0,7373" coordsize="892,9393">
            <v:shape style="position:absolute;left:338;top:7870;width:426;height:8895" type="#_x0000_t75" stroked="false">
              <v:imagedata r:id="rId1090" o:title=""/>
            </v:shape>
            <v:shape style="position:absolute;left:-1;top:7373;width:892;height:789" coordorigin="0,7373" coordsize="892,789" path="m520,7373l0,7373,0,8162,520,8162,541,8160,600,8127,858,7852,891,7768,883,7722,600,7408,541,7375,520,7373xe" filled="true" fillcolor="#7c8ac4" stroked="false">
              <v:path arrowok="t"/>
              <v:fill type="solid"/>
            </v:shape>
            <v:shape style="position:absolute;left:375;top:7632;width:366;height:270" type="#_x0000_t75" stroked="false">
              <v:imagedata r:id="rId1099" o:title=""/>
            </v:shape>
            <v:shape style="position:absolute;left:431;top:8307;width:244;height:5561" type="#_x0000_t75" stroked="false">
              <v:imagedata r:id="rId1100" o:title=""/>
            </v:shape>
            <v:shape style="position:absolute;left:441;top:14213;width:230;height:241" type="#_x0000_t75" stroked="false">
              <v:imagedata r:id="rId1101" o:title=""/>
            </v:shape>
            <v:shape style="position:absolute;left:430;top:14539;width:245;height:240" type="#_x0000_t75" stroked="false">
              <v:imagedata r:id="rId1102" o:title=""/>
            </v:shape>
            <v:shape style="position:absolute;left:424;top:14068;width:253;height:858" coordorigin="424,14068" coordsize="253,858" path="m677,14853l648,14873,617,14887,585,14895,550,14898,515,14895,483,14887,452,14873,424,14853,424,14880,451,14900,481,14914,514,14923,550,14926,585,14923,618,14914,649,14900,652,14898,677,14880,677,14853m677,14113l652,14096,649,14094,618,14080,585,14071,550,14068,514,14071,481,14080,451,14094,424,14113,424,14140,453,14121,483,14107,515,14099,550,14096,585,14099,617,14107,648,14121,677,14140,677,14113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220</w:t>
                    </w:r>
                  </w:p>
                </w:txbxContent>
              </v:textbox>
              <w10:wrap type="none"/>
            </v:shape>
            <w10:wrap type="none"/>
          </v:group>
        </w:pict>
      </w:r>
      <w:r>
        <w:rPr/>
        <w:pict>
          <v:group style="position:absolute;margin-left:56.891998pt;margin-top:110.244499pt;width:490.95pt;height:695.95pt;mso-position-horizontal-relative:page;mso-position-vertical-relative:page;z-index:-305155072" coordorigin="1138,2205" coordsize="9819,13919">
            <v:shape style="position:absolute;left:6044;top:9700;width:1783;height:1046" coordorigin="6044,9701" coordsize="1783,1046" path="m7649,9701l6222,9701,6153,9715,6096,9753,6058,9810,6044,9879,6044,10568,6058,10637,6096,10694,6153,10732,6222,10746,7649,10746,7710,10734,6222,10734,6189,10730,6158,10721,6129,10705,6105,10685,6085,10661,6069,10632,6060,10601,6056,10568,6056,9879,6060,9846,6069,9815,6085,9786,6105,9762,6129,9742,6158,9726,6189,9717,6222,9713,7710,9713,7649,9701xm7710,9713l7649,9713,7682,9717,7713,9726,7741,9742,7766,9762,7786,9786,7802,9815,7811,9846,7815,9879,7815,10568,7811,10601,7802,10632,7786,10661,7766,10685,7741,10705,7713,10721,7682,10730,7649,10734,7710,10734,7718,10732,7775,10694,7813,10637,7827,10568,7827,9879,7813,9810,7775,9753,7718,9715,7710,9713xe" filled="true" fillcolor="#231f20" stroked="false">
              <v:path arrowok="t"/>
              <v:fill type="solid"/>
            </v:shape>
            <v:shape style="position:absolute;left:6106;top:9823;width:1657;height:801" type="#_x0000_t75" stroked="false">
              <v:imagedata r:id="rId1103" o:title=""/>
            </v:shape>
            <v:line style="position:absolute" from="6899,8121" to="6899,8334" stroked="true" strokeweight=".615pt" strokecolor="#231f20">
              <v:stroke dashstyle="solid"/>
            </v:line>
            <v:shape style="position:absolute;left:5589;top:8317;width:2669;height:990" coordorigin="5589,8318" coordsize="2669,990" path="m8257,8564l8245,8504,8245,8503,8245,8564,8245,9154,8221,9233,8159,9284,8104,9295,5743,9295,5664,9271,5612,9209,5601,9154,5601,8564,5625,8485,5688,8433,5743,8422,8104,8422,8183,8446,8234,8509,8245,8564,8245,8503,8212,8455,8164,8422,8163,8422,8104,8410,6902,8410,6948,8318,6850,8318,6896,8410,5743,8410,5683,8422,5634,8455,5601,8504,5589,8564,5589,9154,5601,9214,5634,9262,5683,9295,5743,9307,8104,9307,8163,9295,8164,9295,8212,9262,8245,9214,8257,9154,8257,8564e" filled="true" fillcolor="#231f20" stroked="false">
              <v:path arrowok="t"/>
              <v:fill type="solid"/>
            </v:shape>
            <v:shape style="position:absolute;left:5644;top:8525;width:2558;height:669" type="#_x0000_t75" stroked="false">
              <v:imagedata r:id="rId1104" o:title=""/>
            </v:shape>
            <v:shape style="position:absolute;left:8146;top:4302;width:2669;height:1488" coordorigin="8147,4303" coordsize="2669,1488" path="m10563,4303l8399,4303,8319,4316,8250,4352,8195,4406,8159,4475,8147,4555,8147,5539,8159,5618,8195,5688,8250,5742,8319,5778,8399,5791,10563,5791,10639,5779,8399,5779,8350,5774,8305,5760,8265,5738,8229,5708,8200,5673,8178,5632,8164,5587,8159,5539,8159,4555,8164,4507,8178,4462,8200,4421,8229,4386,8265,4356,8305,4334,8350,4320,8399,4315,10639,4315,10563,4303xm10639,4315l10563,4315,10611,4320,10656,4334,10697,4356,10732,4386,10762,4421,10784,4462,10798,4507,10803,4555,10803,5539,10798,5587,10784,5632,10762,5673,10732,5708,10697,5738,10656,5760,10611,5774,10563,5779,10639,5779,10642,5778,10712,5742,10766,5688,10802,5618,10815,5539,10815,4555,10802,4475,10766,4406,10712,4352,10642,4316,10639,4315xe" filled="true" fillcolor="#231f20" stroked="false">
              <v:path arrowok="t"/>
              <v:fill type="solid"/>
            </v:shape>
            <v:shape style="position:absolute;left:8231;top:4446;width:2499;height:1203" type="#_x0000_t75" stroked="false">
              <v:imagedata r:id="rId1105" o:title=""/>
            </v:shape>
            <v:shape style="position:absolute;left:8349;top:3417;width:2023;height:603" coordorigin="8350,3418" coordsize="2023,603" path="m10372,3522l10364,3481,10360,3475,10360,3522,10360,3916,10333,3981,10268,4008,8546,4008,8481,3981,8454,3916,8454,3522,8481,3457,8546,3430,10268,3430,10333,3457,10360,3522,10360,3475,10342,3448,10314,3430,10308,3426,10268,3418,8546,3418,8506,3426,8472,3448,8450,3481,8442,3522,8442,3716,8350,3670,8350,3768,8442,3722,8442,3916,8450,3956,8472,3990,8506,4012,8546,4020,10268,4020,10342,3990,10372,3916,10372,3522e" filled="true" fillcolor="#231f20" stroked="false">
              <v:path arrowok="t"/>
              <v:fill type="solid"/>
            </v:shape>
            <v:rect style="position:absolute;left:8447;top:3423;width:1919;height:591" filled="true" fillcolor="#ffffff" stroked="false">
              <v:fill type="solid"/>
            </v:rect>
            <v:line style="position:absolute" from="8442,4014" to="10372,4014" stroked="true" strokeweight=".6pt" strokecolor="#231f20">
              <v:stroke dashstyle="solid"/>
            </v:line>
            <v:line style="position:absolute" from="8448,3430" to="8448,4008" stroked="true" strokeweight=".615pt" strokecolor="#231f20">
              <v:stroke dashstyle="solid"/>
            </v:line>
            <v:rect style="position:absolute;left:8441;top:3417;width:7;height:12" filled="true" fillcolor="#231f20" stroked="false">
              <v:fill type="solid"/>
            </v:rect>
            <v:line style="position:absolute" from="10366,3430" to="10366,4008" stroked="true" strokeweight=".615pt" strokecolor="#231f20">
              <v:stroke dashstyle="solid"/>
            </v:line>
            <v:line style="position:absolute" from="8454,3427" to="10372,3427" stroked="true" strokeweight=".3pt" strokecolor="#231f20">
              <v:stroke dashstyle="solid"/>
            </v:line>
            <v:rect style="position:absolute;left:8447;top:3423;width:7;height:6" filled="true" fillcolor="#231f20" stroked="false">
              <v:fill type="solid"/>
            </v:rect>
            <v:shape style="position:absolute;left:8447;top:3417;width:1925;height:532" type="#_x0000_t75" stroked="false">
              <v:imagedata r:id="rId1106" o:title=""/>
            </v:shape>
            <v:line style="position:absolute" from="9481,4014" to="9481,4227" stroked="true" strokeweight=".615pt" strokecolor="#231f20">
              <v:stroke dashstyle="solid"/>
            </v:line>
            <v:shape style="position:absolute;left:9432;top:4210;width:99;height:99" coordorigin="9432,4211" coordsize="99,99" path="m9530,4211l9432,4211,9482,4309,9530,4211xe" filled="true" fillcolor="#231f20" stroked="false">
              <v:path arrowok="t"/>
              <v:fill type="solid"/>
            </v:shape>
            <v:shape style="position:absolute;left:8288;top:5925;width:2386;height:1404" coordorigin="8288,5925" coordsize="2386,1404" path="m8297,6622l8288,6627,9481,7329,9505,7315,9481,7315,8321,6632,8303,6632,8297,6622xm9505,5939l9481,5939,10649,6627,9481,7315,9505,7315,10673,6627,9505,5939xm8303,6622l8300,6627,8303,6632,8312,6627,8303,6622xm8312,6627l8303,6632,8321,6632,8312,6627xm9481,5925l8297,6622,8300,6627,8303,6622,8321,6622,9481,5939,9505,5939,9481,5925xm8321,6622l8303,6622,8312,6627,8321,6622xe" filled="true" fillcolor="#231f20" stroked="false">
              <v:path arrowok="t"/>
              <v:fill type="solid"/>
            </v:shape>
            <v:shape style="position:absolute;left:8896;top:6345;width:1169;height:565" type="#_x0000_t75" stroked="false">
              <v:imagedata r:id="rId1107" o:title=""/>
            </v:shape>
            <v:line style="position:absolute" from="9481,5779" to="9481,5856" stroked="true" strokeweight=".633pt" strokecolor="#231f20">
              <v:stroke dashstyle="solid"/>
            </v:line>
            <v:shape style="position:absolute;left:9431;top:5833;width:99;height:99" coordorigin="9432,5834" coordsize="99,99" path="m9530,5834l9432,5834,9482,5932,9530,5834xe" filled="true" fillcolor="#231f20" stroked="false">
              <v:path arrowok="t"/>
              <v:fill type="solid"/>
            </v:shape>
            <v:shape style="position:absolute;left:8736;top:7598;width:1492;height:1488" coordorigin="8737,7598" coordsize="1492,1488" path="m9977,7598l8989,7598,8909,7611,8840,7647,8785,7702,8750,7771,8737,7850,8737,8834,8750,8914,8785,8983,8840,9038,8909,9073,8989,9086,9977,9086,10053,9074,8989,9074,8941,9069,8896,9055,8855,9033,8819,9004,8790,8968,8768,8927,8754,8882,8749,8834,8749,7850,8754,7802,8768,7757,8790,7716,8819,7681,8855,7652,8896,7629,8941,7615,8989,7611,10053,7611,9977,7598xm10053,7611l9977,7611,10025,7615,10070,7629,10111,7652,10146,7681,10176,7716,10198,7757,10212,7802,10216,7850,10216,8834,10212,8882,10198,8927,10176,8968,10146,9004,10111,9033,10070,9055,10025,9069,9977,9074,10053,9074,10056,9073,10126,9038,10180,8983,10216,8914,10229,8834,10229,7850,10216,7771,10180,7702,10126,7647,10056,7611,10053,7611xe" filled="true" fillcolor="#231f20" stroked="false">
              <v:path arrowok="t"/>
              <v:fill type="solid"/>
            </v:shape>
            <v:shape style="position:absolute;left:8821;top:7742;width:1323;height:1203" type="#_x0000_t75" stroked="false">
              <v:imagedata r:id="rId1108" o:title=""/>
            </v:shape>
            <v:line style="position:absolute" from="9481,7322" to="9481,7523" stroked="true" strokeweight=".615pt" strokecolor="#231f20">
              <v:stroke dashstyle="solid"/>
            </v:line>
            <v:shape style="position:absolute;left:9432;top:7505;width:99;height:99" coordorigin="9432,7506" coordsize="99,99" path="m9530,7506l9432,7506,9482,7604,9530,7506xe" filled="true" fillcolor="#231f20" stroked="false">
              <v:path arrowok="t"/>
              <v:fill type="solid"/>
            </v:shape>
            <v:line style="position:absolute" from="8300,6627" to="5800,6623" stroked="true" strokeweight=".615pt" strokecolor="#231f20">
              <v:stroke dashstyle="solid"/>
            </v:line>
            <v:shape style="position:absolute;left:5718;top:6573;width:99;height:99" coordorigin="5718,6573" coordsize="99,99" path="m5817,6573l5718,6622,5816,6672,5817,6573xe" filled="true" fillcolor="#231f20" stroked="false">
              <v:path arrowok="t"/>
              <v:fill type="solid"/>
            </v:shape>
            <v:shape style="position:absolute;left:6454;top:6250;width:443;height:325" type="#_x0000_t75" stroked="false">
              <v:imagedata r:id="rId1109" o:title=""/>
            </v:shape>
            <v:shape style="position:absolute;left:9602;top:7197;width:443;height:325" type="#_x0000_t75" stroked="false">
              <v:imagedata r:id="rId1110" o:title=""/>
            </v:shape>
            <v:line style="position:absolute" from="4243,6818" to="4243,7113" stroked="true" strokeweight=".615010pt" strokecolor="#231f20">
              <v:stroke dashstyle="solid"/>
            </v:line>
            <v:shape style="position:absolute;left:2471;top:7112;width:4426;height:214" coordorigin="2472,7113" coordsize="4426,214" path="m2472,7113l6897,7113,6898,7326e" filled="false" stroked="true" strokeweight=".615pt" strokecolor="#231f20">
              <v:path arrowok="t"/>
              <v:stroke dashstyle="solid"/>
            </v:shape>
            <v:shape style="position:absolute;left:6848;top:7309;width:99;height:99" coordorigin="6848,7309" coordsize="99,99" path="m6947,7309l6848,7309,6898,7408,6947,7309xe" filled="true" fillcolor="#231f20" stroked="false">
              <v:path arrowok="t"/>
              <v:fill type="solid"/>
            </v:shape>
            <v:shape style="position:absolute;left:5785;top:7401;width:2243;height:751" type="#_x0000_t75" stroked="false">
              <v:imagedata r:id="rId1111" o:title=""/>
            </v:shape>
            <v:line style="position:absolute" from="6922,9264" to="6922,9625" stroked="true" strokeweight=".615pt" strokecolor="#231f20">
              <v:stroke dashstyle="solid"/>
            </v:line>
            <v:shape style="position:absolute;left:6873;top:9608;width:99;height:99" coordorigin="6873,9609" coordsize="99,99" path="m6971,9609l6873,9609,6922,9707,6971,9609xe" filled="true" fillcolor="#231f20" stroked="false">
              <v:path arrowok="t"/>
              <v:fill type="solid"/>
            </v:shape>
            <v:line style="position:absolute" from="6923,10740" to="6924,10953" stroked="true" strokeweight=".615pt" strokecolor="#231f20">
              <v:stroke dashstyle="solid"/>
            </v:line>
            <v:shape style="position:absolute;left:5497;top:10936;width:2890;height:1778" coordorigin="5497,10937" coordsize="2890,1778" path="m8386,11865l8362,11851,8362,11865,6942,12700,5530,11870,5521,11865,5512,11860,5521,11865,5530,11860,6942,11030,8362,11865,8362,11851,6966,11030,6942,11016,6930,11022,6973,10937,6875,10937,6920,11028,5506,11860,5509,11865,5506,11860,5497,11865,6942,12714,6966,12700,8386,11865e" filled="true" fillcolor="#231f20" stroked="false">
              <v:path arrowok="t"/>
              <v:fill type="solid"/>
            </v:shape>
            <v:shape style="position:absolute;left:7093;top:12111;width:874;height:514" type="#_x0000_t75" stroked="false">
              <v:imagedata r:id="rId1112" o:title=""/>
            </v:shape>
            <v:shape style="position:absolute;left:5901;top:12103;width:888;height:522" type="#_x0000_t75" stroked="false">
              <v:imagedata r:id="rId1113" o:title=""/>
            </v:shape>
            <v:shape style="position:absolute;left:5901;top:11525;width:174;height:102" type="#_x0000_t75" stroked="false">
              <v:imagedata r:id="rId1114" o:title=""/>
            </v:shape>
            <v:shape style="position:absolute;left:7808;top:11525;width:160;height:94" type="#_x0000_t75" stroked="false">
              <v:imagedata r:id="rId1115" o:title=""/>
            </v:shape>
            <v:shape style="position:absolute;left:5901;top:11525;width:2066;height:1100" type="#_x0000_t75" stroked="false">
              <v:imagedata r:id="rId1116" o:title=""/>
            </v:shape>
            <v:shape style="position:absolute;left:7069;top:12096;width:899;height:529" type="#_x0000_t75" stroked="false">
              <v:imagedata r:id="rId1117" o:title=""/>
            </v:shape>
            <v:shape style="position:absolute;left:5901;top:12088;width:912;height:537" type="#_x0000_t75" stroked="false">
              <v:imagedata r:id="rId1118" o:title=""/>
            </v:shape>
            <v:shape style="position:absolute;left:5901;top:11525;width:198;height:117" type="#_x0000_t75" stroked="false">
              <v:imagedata r:id="rId1119" o:title=""/>
            </v:shape>
            <v:shape style="position:absolute;left:7784;top:11525;width:184;height:108" type="#_x0000_t75" stroked="false">
              <v:imagedata r:id="rId1120" o:title=""/>
            </v:shape>
            <v:line style="position:absolute" from="2472,7113" to="2472,7326" stroked="true" strokeweight=".615pt" strokecolor="#231f20">
              <v:stroke dashstyle="solid"/>
            </v:line>
            <v:shape style="position:absolute;left:2422;top:7309;width:99;height:99" coordorigin="2423,7309" coordsize="99,99" path="m2521,7309l2423,7309,2472,7408,2521,7309xe" filled="true" fillcolor="#231f20" stroked="false">
              <v:path arrowok="t"/>
              <v:fill type="solid"/>
            </v:shape>
            <v:line style="position:absolute" from="2472,8145" to="2473,8359" stroked="true" strokeweight=".615pt" strokecolor="#231f20">
              <v:stroke dashstyle="solid"/>
            </v:line>
            <v:shape style="position:absolute;left:1137;top:7401;width:2669;height:1040" coordorigin="1138,7402" coordsize="2669,1040" path="m2522,8342l2423,8342,2473,8441,2522,8342m3806,7531l3796,7480,3794,7477,3794,7531,3794,8023,3791,8046,3785,8068,3774,8088,3760,8105,3742,8119,3722,8130,3701,8137,3677,8139,1267,8139,1243,8137,1221,8130,1202,8119,1184,8105,1170,8088,1159,8068,1153,8046,1150,8023,1150,7531,1153,7507,1159,7485,1170,7465,1184,7448,1202,7434,1221,7423,1243,7416,1267,7414,3677,7414,3701,7416,3722,7423,3742,7434,3760,7448,3774,7465,3785,7485,3791,7507,3794,7531,3794,7477,3768,7439,3730,7414,3727,7412,3677,7402,1267,7402,1217,7412,1176,7439,1148,7480,1138,7531,1138,8023,1148,8073,1176,8114,1217,8142,1267,8152,3677,8152,3727,8142,3730,8139,3768,8114,3796,8073,3806,8023,3806,7531e" filled="true" fillcolor="#231f20" stroked="false">
              <v:path arrowok="t"/>
              <v:fill type="solid"/>
            </v:shape>
            <v:shape style="position:absolute;left:3789;top:8065;width:10;height:21" type="#_x0000_t75" stroked="false">
              <v:imagedata r:id="rId1121" o:title=""/>
            </v:shape>
            <v:shape style="position:absolute;left:1142;top:8057;width:12;height:29" type="#_x0000_t75" stroked="false">
              <v:imagedata r:id="rId1122" o:title=""/>
            </v:shape>
            <v:shape style="position:absolute;left:1142;top:7466;width:13;height:29" type="#_x0000_t75" stroked="false">
              <v:imagedata r:id="rId1123" o:title=""/>
            </v:shape>
            <v:shape style="position:absolute;left:3789;top:7466;width:10;height:21" type="#_x0000_t75" stroked="false">
              <v:imagedata r:id="rId1124" o:title=""/>
            </v:shape>
            <v:shape style="position:absolute;left:1142;top:7466;width:2656;height:620" type="#_x0000_t75" stroked="false">
              <v:imagedata r:id="rId1125" o:title=""/>
            </v:shape>
            <v:line style="position:absolute" from="2472,9326" to="2473,9687" stroked="true" strokeweight=".615pt" strokecolor="#231f20">
              <v:stroke dashstyle="solid"/>
            </v:line>
            <v:shape style="position:absolute;left:1580;top:9670;width:1783;height:1138" coordorigin="1581,9670" coordsize="1783,1138" path="m3363,9941l3351,9880,3351,9941,3351,10629,3338,10694,3303,10747,3250,10782,3185,10795,1759,10795,1694,10782,1641,10747,1606,10694,1593,10629,1593,9941,1606,9876,1641,9823,1694,9788,1759,9775,3185,9775,3250,9788,3303,9823,3338,9876,3351,9941,3351,9880,3311,9815,3255,9776,3185,9762,2476,9762,2522,9670,2423,9670,2470,9762,1759,9762,1689,9776,1633,9815,1595,9871,1581,9941,1581,10629,1595,10699,1633,10755,1689,10794,1759,10808,3185,10808,3246,10795,3255,10794,3311,10755,3349,10699,3363,10629,3363,9941e" filled="true" fillcolor="#231f20" stroked="false">
              <v:path arrowok="t"/>
              <v:fill type="solid"/>
            </v:shape>
            <v:shape style="position:absolute;left:1642;top:9884;width:1659;height:803" type="#_x0000_t75" stroked="false">
              <v:imagedata r:id="rId1126" o:title=""/>
            </v:shape>
            <v:shape style="position:absolute;left:1137;top:8434;width:2669;height:898" coordorigin="1138,8434" coordsize="2669,898" path="m3652,8434l1292,8434,1232,8447,1183,8479,1150,8528,1138,8588,1138,9178,1150,9238,1183,9287,1232,9320,1292,9332,3652,9332,3712,9320,3713,9320,1292,9320,1263,9317,1237,9309,1212,9296,1192,9278,1174,9257,1161,9233,1153,9207,1150,9178,1150,8588,1153,8560,1161,8533,1174,8509,1192,8488,1212,8471,1237,8458,1263,8450,1292,8447,3713,8447,3712,8447,3652,8434xm3713,8447l3652,8447,3681,8450,3707,8458,3731,8471,3752,8488,3770,8509,3783,8533,3791,8560,3794,8588,3794,9178,3791,9207,3783,9233,3770,9257,3752,9278,3731,9296,3707,9309,3681,9317,3652,9320,3713,9320,3761,9287,3794,9238,3806,9178,3806,8588,3794,8528,3761,8479,3713,8447xe" filled="true" fillcolor="#231f20" stroked="false">
              <v:path arrowok="t"/>
              <v:fill type="solid"/>
            </v:shape>
            <v:shape style="position:absolute;left:1191;top:8548;width:2558;height:669" type="#_x0000_t75" stroked="false">
              <v:imagedata r:id="rId1104" o:title=""/>
            </v:shape>
            <v:shape style="position:absolute;left:2028;top:12630;width:591;height:325" type="#_x0000_t75" stroked="false">
              <v:imagedata r:id="rId1127" o:title=""/>
            </v:shape>
            <v:line style="position:absolute" from="2472,12572" to="2473,12933" stroked="true" strokeweight=".615pt" strokecolor="#231f20">
              <v:stroke dashstyle="solid"/>
            </v:line>
            <v:shape style="position:absolute;left:2423;top:12916;width:99;height:99" coordorigin="2423,12916" coordsize="99,99" path="m2522,12916l2423,12916,2473,13015,2522,12916xe" filled="true" fillcolor="#231f20" stroked="false">
              <v:path arrowok="t"/>
              <v:fill type="solid"/>
            </v:shape>
            <v:shape style="position:absolute;left:1419;top:11096;width:2086;height:1525" coordorigin="1419,11097" coordsize="2086,1525" path="m2462,11097l1419,11859,2462,12621,3505,11859,2462,11097xe" filled="true" fillcolor="#ffffff" stroked="false">
              <v:path arrowok="t"/>
              <v:fill type="solid"/>
            </v:shape>
            <v:shape style="position:absolute;left:1409;top:11088;width:2107;height:1540" coordorigin="1409,11089" coordsize="2107,1540" path="m1416,11854l1409,11859,2462,12629,2483,12614,2462,12614,1437,11864,1423,11864,1416,11854xm2483,11104l2462,11104,3494,11859,2462,12614,2483,12614,3515,11859,2483,11104xm1423,11854l1419,11859,1423,11864,1430,11859,1423,11854xm1430,11859l1423,11864,1437,11864,1430,11859xm2462,11089l1416,11854,1419,11859,1423,11854,1437,11854,2462,11104,2483,11104,2462,11089xm1437,11854l1423,11854,1430,11859,1437,11854xe" filled="true" fillcolor="#231f20" stroked="false">
              <v:path arrowok="t"/>
              <v:fill type="solid"/>
            </v:shape>
            <v:shape style="position:absolute;left:4088;top:11385;width:1046;height:947" coordorigin="4089,11386" coordsize="1046,947" path="m4261,11386l4243,11388,4225,11396,4208,11408,4192,11424,4177,11445,4163,11469,4150,11496,4138,11526,4117,11596,4102,11676,4092,11764,4089,11859,4091,11930,4096,11999,4105,12063,4117,12122,4132,12175,4150,12222,4170,12262,4192,12293,4208,12310,4225,12322,4243,12330,4261,12332,4962,12332,4980,12330,4998,12322,5001,12320,4261,12320,4246,12318,4231,12311,4216,12301,4201,12286,4187,12266,4174,12244,4161,12217,4150,12187,4129,12119,4114,12040,4105,11953,4101,11859,4103,11788,4109,11721,4118,11657,4129,11599,4144,11547,4161,11501,4180,11462,4201,11432,4216,11417,4231,11407,4246,11400,4261,11398,4261,11386xm4962,11386l4261,11386,4261,11398,4962,11398,4977,11400,4992,11407,5007,11417,5022,11432,5036,11451,5049,11474,5062,11501,5073,11531,5094,11599,5109,11678,5118,11765,5122,11859,5120,11930,5114,11997,5105,12060,5094,12119,5079,12171,5062,12217,5043,12255,5022,12286,5007,12301,4992,12311,4977,12318,4962,12320,5001,12320,5015,12310,5031,12293,5046,12273,5060,12249,5073,12222,5085,12191,5106,12122,5121,12042,5131,11954,5134,11859,5132,11787,5127,11719,5118,11655,5106,11596,5091,11543,5073,11496,5053,11456,5031,11424,5015,11408,4998,11396,4980,11388,4962,11386xe" filled="true" fillcolor="#231f20" stroked="false">
              <v:path arrowok="t"/>
              <v:fill type="solid"/>
            </v:shape>
            <v:shape style="position:absolute;left:4148;top:11594;width:925;height:532" type="#_x0000_t75" stroked="false">
              <v:imagedata r:id="rId1128" o:title=""/>
            </v:shape>
            <v:shape style="position:absolute;left:3996;top:11810;width:1231;height:101" coordorigin="3997,11810" coordsize="1231,101" path="m4095,11860l3997,11810,3997,11909,4095,11860m5227,11813l5128,11861,5226,11911,5227,11813e" filled="true" fillcolor="#231f20" stroked="false">
              <v:path arrowok="t"/>
              <v:fill type="solid"/>
            </v:shape>
            <v:line style="position:absolute" from="2472,10801" to="2472,11015" stroked="true" strokeweight=".615pt" strokecolor="#231f20">
              <v:stroke dashstyle="solid"/>
            </v:line>
            <v:shape style="position:absolute;left:2422;top:10998;width:99;height:99" coordorigin="2423,10998" coordsize="99,99" path="m2521,10998l2423,10998,2472,11097,2521,10998xe" filled="true" fillcolor="#231f20" stroked="false">
              <v:path arrowok="t"/>
              <v:fill type="solid"/>
            </v:shape>
            <v:shape style="position:absolute;left:5126;top:11450;width:591;height:325" type="#_x0000_t75" stroked="false">
              <v:imagedata r:id="rId1129" o:title=""/>
            </v:shape>
            <v:shape style="position:absolute;left:3503;top:11450;width:591;height:325" type="#_x0000_t75" stroked="false">
              <v:imagedata r:id="rId1130" o:title=""/>
            </v:shape>
            <v:shape style="position:absolute;left:2607;top:12140;width:523;height:382" type="#_x0000_t75" stroked="false">
              <v:imagedata r:id="rId1131" o:title=""/>
            </v:shape>
            <v:shape style="position:absolute;left:1880;top:12203;width:437;height:320" type="#_x0000_t75" stroked="false">
              <v:imagedata r:id="rId1132" o:title=""/>
            </v:shape>
            <v:shape style="position:absolute;left:3037;top:11509;width:93;height:68" type="#_x0000_t75" stroked="false">
              <v:imagedata r:id="rId1133" o:title=""/>
            </v:shape>
            <v:shape style="position:absolute;left:1880;top:11509;width:7;height:5" type="#_x0000_t75" stroked="false">
              <v:imagedata r:id="rId1134" o:title=""/>
            </v:shape>
            <v:shape style="position:absolute;left:1880;top:11509;width:1250;height:1014" type="#_x0000_t75" stroked="false">
              <v:imagedata r:id="rId1135" o:title=""/>
            </v:shape>
            <v:shape style="position:absolute;left:2586;top:12125;width:544;height:398" type="#_x0000_t75" stroked="false">
              <v:imagedata r:id="rId1136" o:title=""/>
            </v:shape>
            <v:shape style="position:absolute;left:1880;top:12188;width:458;height:335" type="#_x0000_t75" stroked="false">
              <v:imagedata r:id="rId1137" o:title=""/>
            </v:shape>
            <v:shape style="position:absolute;left:3016;top:11509;width:114;height:83" type="#_x0000_t75" stroked="false">
              <v:imagedata r:id="rId1138" o:title=""/>
            </v:shape>
            <v:shape style="position:absolute;left:1880;top:11509;width:28;height:20" type="#_x0000_t75" stroked="false">
              <v:imagedata r:id="rId1139" o:title=""/>
            </v:shape>
            <v:shape style="position:absolute;left:8743;top:13061;width:2214;height:2243" type="#_x0000_t75" stroked="false">
              <v:imagedata r:id="rId1140" o:title=""/>
            </v:shape>
            <v:shape style="position:absolute;left:4513;top:2211;width:2423;height:874" coordorigin="4513,2211" coordsize="2423,874" path="m4513,2357l4525,2300,4556,2254,4602,2222,4659,2211,6790,2211,6847,2222,6893,2254,6924,2300,6935,2357,6935,2939,6924,2995,6893,3041,6847,3073,6790,3084,4659,3084,4602,3073,4556,3041,4525,2995,4513,2939,4513,2357xe" filled="false" stroked="true" strokeweight=".615pt" strokecolor="#231f20">
              <v:path arrowok="t"/>
              <v:stroke dashstyle="solid"/>
            </v:shape>
            <v:shape style="position:absolute;left:4531;top:3417;width:2373;height:751" coordorigin="4532,3418" coordsize="2373,751" path="m6775,3418l4661,3418,4610,3428,4569,3455,4542,3497,4532,3547,4532,4039,4542,4089,4569,4130,4610,4158,4661,4168,6775,4168,6825,4158,6828,4155,4661,4155,4637,4153,4615,4146,4595,4135,4578,4121,4564,4104,4553,4084,4546,4062,4544,4039,4544,3547,4546,3523,4553,3501,4564,3481,4578,3464,4595,3450,4615,3439,4637,3432,4661,3430,6828,3430,6825,3428,6775,3418xm6828,3430l6775,3430,6798,3432,6820,3439,6840,3450,6857,3464,6872,3481,6882,3501,6889,3523,6892,3547,6892,4039,6889,4062,6882,4084,6872,4104,6857,4121,6840,4135,6820,4146,6798,4153,6775,4155,6828,4155,6866,4130,6894,4089,6904,4039,6904,3547,6894,3497,6866,3455,6828,3430xe" filled="true" fillcolor="#231f20" stroked="false">
              <v:path arrowok="t"/>
              <v:fill type="solid"/>
            </v:shape>
            <v:shape style="position:absolute;left:4579;top:3525;width:2277;height:536" type="#_x0000_t75" stroked="false">
              <v:imagedata r:id="rId1141" o:title=""/>
            </v:shape>
            <v:line style="position:absolute" from="5719,3074" to="5719,3348" stroked="true" strokeweight=".651pt" strokecolor="#231f20">
              <v:stroke dashstyle="solid"/>
            </v:line>
            <v:shape style="position:absolute;left:5669;top:3325;width:99;height:99" coordorigin="5670,3325" coordsize="99,99" path="m5768,3325l5670,3326,5719,3424,5768,3325xe" filled="true" fillcolor="#231f20" stroked="false">
              <v:path arrowok="t"/>
              <v:fill type="solid"/>
            </v:shape>
            <v:shape style="position:absolute;left:2760;top:4450;width:2964;height:1525" coordorigin="2761,4451" coordsize="2964,1525" path="m5466,4451l3019,4451,2951,4460,2889,4486,2837,4526,2796,4578,2770,4640,2761,4709,2761,5717,2770,5786,2796,5847,2837,5900,2889,5940,2951,5966,3019,5975,5466,5975,5535,5966,5542,5963,3019,5963,2970,5958,2923,5944,2882,5921,2845,5891,2815,5855,2793,5813,2778,5767,2773,5717,2773,4709,2778,4659,2793,4613,2815,4571,2845,4535,2882,4505,2923,4482,2970,4468,3019,4463,5542,4463,5535,4460,5466,4451xm5542,4463l5466,4463,5516,4468,5562,4482,5604,4505,5640,4535,5670,4571,5693,4613,5707,4659,5712,4709,5712,5717,5707,5767,5693,5813,5670,5855,5640,5891,5604,5921,5562,5944,5516,5958,5466,5963,5542,5963,5596,5940,5649,5900,5689,5847,5715,5786,5724,5717,5724,4709,5715,4640,5689,4578,5649,4526,5596,4486,5542,4463xe" filled="true" fillcolor="#231f20" stroked="false">
              <v:path arrowok="t"/>
              <v:fill type="solid"/>
            </v:shape>
            <v:shape style="position:absolute;left:2846;top:4596;width:2792;height:1234" type="#_x0000_t75" stroked="false">
              <v:imagedata r:id="rId1142" o:title=""/>
            </v:shape>
            <v:line style="position:absolute" from="4243,5957" to="4243,6170" stroked="true" strokeweight=".615pt" strokecolor="#231f20">
              <v:stroke dashstyle="solid"/>
            </v:line>
            <v:shape style="position:absolute;left:4193;top:6153;width:99;height:99" coordorigin="4194,6153" coordsize="99,99" path="m4292,6153l4194,6154,4243,6252,4292,6153xe" filled="true" fillcolor="#231f20" stroked="false">
              <v:path arrowok="t"/>
              <v:fill type="solid"/>
            </v:shape>
            <v:line style="position:absolute" from="4538,4162" to="4301,4399" stroked="true" strokeweight=".615pt" strokecolor="#231f20">
              <v:stroke dashstyle="shortdot"/>
            </v:line>
            <v:shape style="position:absolute;left:4242;top:4352;width:105;height:105" coordorigin="4243,4352" coordsize="105,105" path="m4277,4352l4243,4457,4347,4422,4277,4352xe" filled="true" fillcolor="#231f20" stroked="false">
              <v:path arrowok="t"/>
              <v:fill type="solid"/>
            </v:shape>
            <v:shape style="position:absolute;left:2767;top:6227;width:2952;height:738" coordorigin="2767,6227" coordsize="2952,738" path="m5595,6227l2890,6227,2842,6237,2803,6263,2777,6302,2767,6350,2767,6842,2777,6890,2803,6929,2842,6955,2890,6965,5595,6965,5643,6955,5682,6929,5708,6890,5718,6842,5718,6350,5708,6302,5682,6263,5643,6237,5595,6227xe" filled="true" fillcolor="#ffffff" stroked="false">
              <v:path arrowok="t"/>
              <v:fill type="solid"/>
            </v:shape>
            <v:shape style="position:absolute;left:2760;top:6221;width:2964;height:751" coordorigin="2761,6221" coordsize="2964,751" path="m5595,6221l2890,6221,2840,6231,2799,6259,2771,6300,2761,6350,2761,6842,2771,6892,2799,6933,2840,6961,2890,6971,5595,6971,5645,6961,5649,6959,2890,6959,2866,6957,2845,6950,2825,6939,2807,6925,2793,6907,2782,6888,2776,6866,2773,6842,2773,6350,2776,6327,2782,6305,2793,6285,2807,6268,2825,6253,2845,6243,2866,6236,2890,6233,5649,6233,5645,6231,5595,6221xm5649,6233l5595,6233,5619,6236,5641,6243,5660,6253,5678,6268,5692,6285,5703,6305,5710,6327,5712,6350,5712,6842,5710,6866,5703,6888,5692,6907,5678,6925,5660,6939,5641,6950,5619,6957,5595,6959,5649,6959,5686,6933,5714,6892,5724,6842,5724,6350,5714,6300,5686,6259,5649,6233xe" filled="true" fillcolor="#231f20" stroked="false">
              <v:path arrowok="t"/>
              <v:fill type="solid"/>
            </v:shape>
            <v:shape style="position:absolute;left:2809;top:6329;width:2867;height:536" type="#_x0000_t75" stroked="false">
              <v:imagedata r:id="rId1143" o:title=""/>
            </v:shape>
            <v:shape style="position:absolute;left:6132;top:12619;width:591;height:325" type="#_x0000_t75" stroked="false">
              <v:imagedata r:id="rId1144" o:title=""/>
            </v:shape>
            <v:shape style="position:absolute;left:6192;top:14631;width:1536;height:1488" coordorigin="6192,14632" coordsize="1536,1488" path="m6439,14632l7481,14632,7517,14640,7585,14701,7643,14814,7667,14887,7688,14970,7705,15062,7718,15160,7725,15265,7728,15375,7725,15485,7718,15590,7705,15689,7688,15780,7667,15863,7643,15936,7615,15999,7552,16087,7481,16119,6439,16119,6368,16087,6305,15999,6277,15936,6253,15863,6232,15780,6215,15689,6203,15590,6195,15485,6192,15375,6195,15265,6203,15160,6215,15062,6232,14970,6253,14887,6277,14814,6305,14751,6368,14663,6439,14632xe" filled="false" stroked="true" strokeweight=".506pt" strokecolor="#231f20">
              <v:path arrowok="t"/>
              <v:stroke dashstyle="solid"/>
            </v:shape>
            <v:line style="position:absolute" from="6935,12683" to="6935,12970" stroked="true" strokeweight=".615pt" strokecolor="#231f20">
              <v:stroke dashstyle="solid"/>
            </v:line>
            <v:shape style="position:absolute;left:6886;top:12953;width:99;height:99" coordorigin="6886,12953" coordsize="99,99" path="m6985,12953l6886,12953,6935,13052,6985,12953xe" filled="true" fillcolor="#231f20" stroked="false">
              <v:path arrowok="t"/>
              <v:fill type="solid"/>
            </v:shape>
            <v:line style="position:absolute" from="5751,14318" to="8159,14318" stroked="true" strokeweight=".6pt" strokecolor="#231f20">
              <v:stroke dashstyle="solid"/>
            </v:line>
            <v:line style="position:absolute" from="5758,13058" to="5758,14312" stroked="true" strokeweight=".615pt" strokecolor="#231f20">
              <v:stroke dashstyle="solid"/>
            </v:line>
            <v:rect style="position:absolute;left:5751;top:13045;width:7;height:12" filled="true" fillcolor="#231f20" stroked="false">
              <v:fill type="solid"/>
            </v:rect>
            <v:line style="position:absolute" from="8153,13058" to="8153,14312" stroked="true" strokeweight=".615pt" strokecolor="#231f20">
              <v:stroke dashstyle="solid"/>
            </v:line>
            <v:line style="position:absolute" from="5764,13055" to="8159,13055" stroked="true" strokeweight=".3pt" strokecolor="#231f20">
              <v:stroke dashstyle="solid"/>
            </v:line>
            <v:rect style="position:absolute;left:5757;top:13051;width:7;height:6" filled="true" fillcolor="#231f20" stroked="false">
              <v:fill type="solid"/>
            </v:rect>
            <v:shape style="position:absolute;left:5757;top:13045;width:2402;height:1209" type="#_x0000_t75" stroked="false">
              <v:imagedata r:id="rId1145" o:title=""/>
            </v:shape>
            <v:line style="position:absolute" from="6961,14304" to="6961,14606" stroked="true" strokeweight=".615pt" strokecolor="#231f20">
              <v:stroke dashstyle="solid"/>
            </v:line>
            <v:shape style="position:absolute;left:6911;top:14551;width:99;height:99" coordorigin="6912,14551" coordsize="99,99" path="m7010,14551l6912,14551,6961,14650,7010,14551xe" filled="true" fillcolor="#231f20" stroked="false">
              <v:path arrowok="t"/>
              <v:fill type="solid"/>
            </v:shape>
            <v:shape style="position:absolute;left:1182;top:2748;width:3172;height:1494" type="#_x0000_t75" stroked="false">
              <v:imagedata r:id="rId1146" o:title=""/>
            </v:shape>
            <v:rect style="position:absolute;left:6854;top:14112;width:229;height:192" filled="true" fillcolor="#ffffff" stroked="false">
              <v:fill type="solid"/>
            </v:rect>
            <w10:wrap type="none"/>
          </v:group>
        </w:pict>
      </w:r>
    </w:p>
    <w:p>
      <w:pPr>
        <w:tabs>
          <w:tab w:pos="6030" w:val="left" w:leader="none"/>
        </w:tabs>
        <w:spacing w:line="273" w:lineRule="exact" w:before="70"/>
        <w:ind w:left="1926" w:right="0" w:firstLine="0"/>
        <w:jc w:val="both"/>
        <w:rPr>
          <w:rFonts w:ascii="新細明體" w:eastAsia="新細明體" w:hint="eastAsia"/>
          <w:sz w:val="19"/>
        </w:rPr>
      </w:pPr>
      <w:r>
        <w:rPr>
          <w:rFonts w:ascii="新細明體" w:eastAsia="新細明體" w:hint="eastAsia"/>
          <w:color w:val="231F20"/>
          <w:w w:val="105"/>
          <w:sz w:val="19"/>
        </w:rPr>
        <w:t>是</w:t>
        <w:tab/>
      </w:r>
      <w:r>
        <w:rPr>
          <w:rFonts w:ascii="新細明體" w:eastAsia="新細明體" w:hint="eastAsia"/>
          <w:color w:val="231F20"/>
          <w:w w:val="105"/>
          <w:position w:val="1"/>
          <w:sz w:val="19"/>
        </w:rPr>
        <w:t>是</w:t>
      </w:r>
    </w:p>
    <w:p>
      <w:pPr>
        <w:spacing w:line="230" w:lineRule="auto" w:before="5"/>
        <w:ind w:left="8546" w:right="1168" w:firstLine="0"/>
        <w:jc w:val="both"/>
        <w:rPr>
          <w:rFonts w:ascii="新細明體" w:eastAsia="新細明體" w:hint="eastAsia"/>
          <w:sz w:val="19"/>
        </w:rPr>
      </w:pPr>
      <w:r>
        <w:rPr/>
        <w:pict>
          <v:group style="position:absolute;margin-left:67.713501pt;margin-top:5.894494pt;width:118.2pt;height:158.35pt;mso-position-horizontal-relative:page;mso-position-vertical-relative:paragraph;z-index:252882944" coordorigin="1354,118" coordsize="2364,3167">
            <v:shape style="position:absolute;left:1675;top:1739;width:1489;height:1541" coordorigin="1676,1739" coordsize="1489,1541" path="m1915,1739l2925,1739,2960,1748,3026,1811,3055,1863,3082,1928,3105,2004,3126,2090,3142,2185,3154,2287,3162,2396,3164,2509,3162,2623,3154,2732,3142,2834,3126,2929,3105,3015,3082,3091,3055,3156,3026,3208,2960,3271,2925,3280,1915,3280,1846,3247,1785,3156,1758,3091,1734,3015,1714,2929,1698,2834,1686,2732,1678,2623,1676,2509,1678,2396,1686,2287,1698,2185,1714,2090,1734,2004,1758,1928,1785,1863,1814,1811,1880,1748,1915,1739xe" filled="false" stroked="true" strokeweight=".517pt" strokecolor="#231f20">
              <v:path arrowok="t"/>
              <v:stroke dashstyle="solid"/>
            </v:shape>
            <v:line style="position:absolute" from="2472,1365" to="2472,1665" stroked="true" strokeweight=".65pt" strokecolor="#231f20">
              <v:stroke dashstyle="solid"/>
            </v:line>
            <v:shape style="position:absolute;left:2423;top:1642;width:99;height:99" coordorigin="2423,1643" coordsize="99,99" path="m2522,1643l2423,1643,2473,1741,2522,1643xe" filled="true" fillcolor="#231f20" stroked="false">
              <v:path arrowok="t"/>
              <v:fill type="solid"/>
            </v:shape>
            <v:shape style="position:absolute;left:1670;top:1364;width:1499;height:1920" type="#_x0000_t202" filled="false" stroked="false">
              <v:textbox inset="0,0,0,0">
                <w:txbxContent>
                  <w:p>
                    <w:pPr>
                      <w:spacing w:line="240" w:lineRule="auto" w:before="0"/>
                      <w:rPr>
                        <w:rFonts w:ascii="新細明體"/>
                        <w:sz w:val="20"/>
                      </w:rPr>
                    </w:pPr>
                  </w:p>
                  <w:p>
                    <w:pPr>
                      <w:spacing w:line="240" w:lineRule="auto" w:before="8"/>
                      <w:rPr>
                        <w:rFonts w:ascii="新細明體"/>
                        <w:sz w:val="20"/>
                      </w:rPr>
                    </w:pPr>
                  </w:p>
                  <w:p>
                    <w:pPr>
                      <w:spacing w:line="230" w:lineRule="auto" w:before="0"/>
                      <w:ind w:left="167" w:right="148" w:hanging="1"/>
                      <w:jc w:val="both"/>
                      <w:rPr>
                        <w:rFonts w:ascii="新細明體" w:eastAsia="新細明體" w:hint="eastAsia"/>
                        <w:sz w:val="19"/>
                      </w:rPr>
                    </w:pPr>
                    <w:r>
                      <w:rPr>
                        <w:rFonts w:ascii="新細明體" w:eastAsia="新細明體" w:hint="eastAsia"/>
                        <w:color w:val="231F20"/>
                        <w:w w:val="80"/>
                        <w:sz w:val="19"/>
                      </w:rPr>
                      <w:t>＊＊</w:t>
                    </w:r>
                    <w:r>
                      <w:rPr>
                        <w:rFonts w:ascii="新細明體" w:eastAsia="新細明體" w:hint="eastAsia"/>
                        <w:color w:val="231F20"/>
                        <w:w w:val="90"/>
                        <w:sz w:val="19"/>
                      </w:rPr>
                      <w:t>依據個案實</w:t>
                    </w:r>
                    <w:r>
                      <w:rPr>
                        <w:rFonts w:ascii="新細明體" w:eastAsia="新細明體" w:hint="eastAsia"/>
                        <w:color w:val="231F20"/>
                        <w:sz w:val="19"/>
                      </w:rPr>
                      <w:t>際狀況評估是否旄行隔離治療</w:t>
                    </w:r>
                  </w:p>
                </w:txbxContent>
              </v:textbox>
              <w10:wrap type="none"/>
            </v:shape>
            <v:shape style="position:absolute;left:1360;top:124;width:2351;height:1267" type="#_x0000_t202" filled="false" stroked="true" strokeweight=".615pt" strokecolor="#231f20">
              <v:textbox inset="0,0,0,0">
                <w:txbxContent>
                  <w:p>
                    <w:pPr>
                      <w:spacing w:line="230" w:lineRule="auto" w:before="63"/>
                      <w:ind w:left="116" w:right="252" w:firstLine="0"/>
                      <w:jc w:val="left"/>
                      <w:rPr>
                        <w:rFonts w:ascii="新細明體" w:eastAsia="新細明體" w:hint="eastAsia"/>
                        <w:sz w:val="19"/>
                      </w:rPr>
                    </w:pPr>
                    <w:r>
                      <w:rPr>
                        <w:rFonts w:ascii="新細明體" w:eastAsia="新細明體" w:hint="eastAsia"/>
                        <w:color w:val="231F20"/>
                        <w:w w:val="105"/>
                        <w:sz w:val="19"/>
                      </w:rPr>
                      <w:t>通知該管地方主管機</w:t>
                    </w:r>
                    <w:r>
                      <w:rPr>
                        <w:rFonts w:ascii="新細明體" w:eastAsia="新細明體" w:hint="eastAsia"/>
                        <w:color w:val="231F20"/>
                        <w:sz w:val="19"/>
                      </w:rPr>
                      <w:t>閼，違者可依傳染病防</w:t>
                    </w:r>
                    <w:r>
                      <w:rPr>
                        <w:rFonts w:ascii="新細明體" w:eastAsia="新細明體" w:hint="eastAsia"/>
                        <w:color w:val="231F20"/>
                        <w:w w:val="105"/>
                        <w:sz w:val="19"/>
                      </w:rPr>
                      <w:t>治法逕行處置</w:t>
                    </w:r>
                  </w:p>
                </w:txbxContent>
              </v:textbox>
              <v:stroke dashstyle="solid"/>
              <w10:wrap type="none"/>
            </v:shape>
            <w10:wrap type="none"/>
          </v:group>
        </w:pict>
      </w:r>
      <w:r>
        <w:rPr/>
        <w:pict>
          <v:shape style="position:absolute;margin-left:288.183014pt;margin-top:8.346994pt;width:119.15pt;height:62.7pt;mso-position-horizontal-relative:page;mso-position-vertical-relative:paragraph;z-index:252883968" type="#_x0000_t202" filled="false" stroked="false">
            <v:textbox inset="0,0,0,0">
              <w:txbxContent>
                <w:p>
                  <w:pPr>
                    <w:spacing w:line="230" w:lineRule="auto" w:before="63"/>
                    <w:ind w:left="116" w:right="297" w:firstLine="0"/>
                    <w:jc w:val="left"/>
                    <w:rPr>
                      <w:rFonts w:ascii="新細明體" w:eastAsia="新細明體" w:hint="eastAsia"/>
                      <w:sz w:val="19"/>
                    </w:rPr>
                  </w:pPr>
                  <w:r>
                    <w:rPr>
                      <w:rFonts w:ascii="新細明體" w:eastAsia="新細明體" w:hint="eastAsia"/>
                      <w:color w:val="231F20"/>
                      <w:w w:val="105"/>
                      <w:sz w:val="19"/>
                    </w:rPr>
                    <w:t>通知該管地方主管機</w:t>
                  </w:r>
                  <w:r>
                    <w:rPr>
                      <w:rFonts w:ascii="新細明體" w:eastAsia="新細明體" w:hint="eastAsia"/>
                      <w:color w:val="231F20"/>
                      <w:sz w:val="19"/>
                    </w:rPr>
                    <w:t>閼，違者可依傳染病防</w:t>
                  </w:r>
                  <w:r>
                    <w:rPr>
                      <w:rFonts w:ascii="新細明體" w:eastAsia="新細明體" w:hint="eastAsia"/>
                      <w:color w:val="231F20"/>
                      <w:w w:val="105"/>
                      <w:sz w:val="19"/>
                    </w:rPr>
                    <w:t>治法逕行處置</w:t>
                  </w:r>
                </w:p>
              </w:txbxContent>
            </v:textbox>
            <w10:wrap type="none"/>
          </v:shape>
        </w:pict>
      </w:r>
      <w:r>
        <w:rPr>
          <w:rFonts w:ascii="新細明體" w:eastAsia="新細明體" w:hint="eastAsia"/>
          <w:color w:val="231F20"/>
          <w:sz w:val="19"/>
        </w:rPr>
        <w:t>＊疾管署人員從全國結核病病人資料庫查詢病</w:t>
      </w:r>
      <w:r>
        <w:rPr>
          <w:rFonts w:ascii="新細明體" w:eastAsia="新細明體" w:hint="eastAsia"/>
          <w:color w:val="231F20"/>
          <w:w w:val="105"/>
          <w:sz w:val="19"/>
        </w:rPr>
        <w:t>人是否為限制對象。</w:t>
      </w:r>
    </w:p>
    <w:p>
      <w:pPr>
        <w:spacing w:line="230" w:lineRule="auto" w:before="1"/>
        <w:ind w:left="8546" w:right="1168" w:firstLine="0"/>
        <w:jc w:val="both"/>
        <w:rPr>
          <w:rFonts w:ascii="新細明體" w:eastAsia="新細明體" w:hint="eastAsia"/>
          <w:sz w:val="19"/>
        </w:rPr>
      </w:pPr>
      <w:r>
        <w:rPr>
          <w:rFonts w:ascii="新細明體" w:eastAsia="新細明體" w:hint="eastAsia"/>
          <w:color w:val="231F20"/>
          <w:sz w:val="19"/>
        </w:rPr>
        <w:t>＊＊由該管地方主管機閼依據個案實際狀況評估是否旄行隔離治療。</w:t>
      </w:r>
    </w:p>
    <w:p>
      <w:pPr>
        <w:pStyle w:val="BodyText"/>
        <w:spacing w:before="13"/>
        <w:rPr>
          <w:rFonts w:ascii="新細明體"/>
          <w:sz w:val="22"/>
        </w:rPr>
      </w:pPr>
    </w:p>
    <w:p>
      <w:pPr>
        <w:spacing w:line="230" w:lineRule="auto" w:before="103"/>
        <w:ind w:left="6052" w:right="4252" w:firstLine="0"/>
        <w:jc w:val="both"/>
        <w:rPr>
          <w:rFonts w:ascii="新細明體" w:eastAsia="新細明體" w:hint="eastAsia"/>
          <w:sz w:val="19"/>
        </w:rPr>
      </w:pPr>
      <w:r>
        <w:rPr>
          <w:rFonts w:ascii="新細明體" w:eastAsia="新細明體" w:hint="eastAsia"/>
          <w:color w:val="231F20"/>
          <w:w w:val="80"/>
          <w:sz w:val="19"/>
        </w:rPr>
        <w:t>＊＊</w:t>
      </w:r>
      <w:r>
        <w:rPr>
          <w:rFonts w:ascii="新細明體" w:eastAsia="新細明體" w:hint="eastAsia"/>
          <w:color w:val="231F20"/>
          <w:spacing w:val="-3"/>
          <w:w w:val="95"/>
          <w:sz w:val="19"/>
        </w:rPr>
        <w:t>依據個案實際</w:t>
      </w:r>
      <w:r>
        <w:rPr>
          <w:rFonts w:ascii="新細明體" w:eastAsia="新細明體" w:hint="eastAsia"/>
          <w:color w:val="231F20"/>
          <w:spacing w:val="-3"/>
          <w:sz w:val="19"/>
        </w:rPr>
        <w:t>狀況評估是否旄</w:t>
      </w:r>
      <w:r>
        <w:rPr>
          <w:rFonts w:ascii="新細明體" w:eastAsia="新細明體" w:hint="eastAsia"/>
          <w:color w:val="231F20"/>
          <w:sz w:val="19"/>
        </w:rPr>
        <w:t>行隔離治療</w:t>
      </w:r>
    </w:p>
    <w:p>
      <w:pPr>
        <w:spacing w:after="0" w:line="230" w:lineRule="auto"/>
        <w:jc w:val="both"/>
        <w:rPr>
          <w:rFonts w:ascii="新細明體" w:eastAsia="新細明體" w:hint="eastAsia"/>
          <w:sz w:val="19"/>
        </w:rPr>
        <w:sectPr>
          <w:type w:val="continuous"/>
          <w:pgSz w:w="11910" w:h="16840"/>
          <w:pgMar w:top="1460" w:bottom="280" w:left="220" w:right="0"/>
        </w:sectPr>
      </w:pPr>
    </w:p>
    <w:p>
      <w:pPr>
        <w:spacing w:line="455" w:lineRule="exact" w:before="0"/>
        <w:ind w:left="887" w:right="0" w:firstLine="0"/>
        <w:jc w:val="left"/>
        <w:rPr>
          <w:rFonts w:ascii="思源黑體 HW" w:eastAsia="思源黑體 HW" w:hint="eastAsia"/>
          <w:b/>
          <w:sz w:val="27"/>
        </w:rPr>
      </w:pPr>
      <w:r>
        <w:rPr>
          <w:rFonts w:ascii="新細明體" w:eastAsia="新細明體" w:hint="eastAsia"/>
          <w:color w:val="231F20"/>
          <w:sz w:val="27"/>
        </w:rPr>
        <w:t>附</w:t>
      </w:r>
      <w:r>
        <w:rPr>
          <w:rFonts w:ascii="思源黑體 HW" w:eastAsia="思源黑體 HW" w:hint="eastAsia"/>
          <w:b/>
          <w:color w:val="231F20"/>
          <w:sz w:val="27"/>
        </w:rPr>
        <w:t>件－</w:t>
      </w:r>
    </w:p>
    <w:p>
      <w:pPr>
        <w:pStyle w:val="BodyText"/>
        <w:spacing w:before="4"/>
        <w:rPr>
          <w:rFonts w:ascii="思源黑體 HW"/>
          <w:b/>
          <w:sz w:val="16"/>
        </w:rPr>
      </w:pPr>
      <w:r>
        <w:rPr/>
        <w:br w:type="column"/>
      </w:r>
      <w:r>
        <w:rPr>
          <w:rFonts w:ascii="思源黑體 HW"/>
          <w:b/>
          <w:sz w:val="16"/>
        </w:rPr>
      </w:r>
    </w:p>
    <w:p>
      <w:pPr>
        <w:spacing w:line="210" w:lineRule="exact" w:before="0"/>
        <w:ind w:left="0" w:right="1928" w:firstLine="0"/>
        <w:jc w:val="right"/>
        <w:rPr>
          <w:rFonts w:ascii="新細明體" w:eastAsia="新細明體" w:hint="eastAsia"/>
          <w:sz w:val="17"/>
        </w:rPr>
      </w:pPr>
      <w:r>
        <w:rPr>
          <w:rFonts w:ascii="新細明體" w:eastAsia="新細明體" w:hint="eastAsia"/>
          <w:color w:val="231F20"/>
          <w:sz w:val="17"/>
        </w:rPr>
        <w:t>流水號：</w:t>
      </w:r>
    </w:p>
    <w:p>
      <w:pPr>
        <w:spacing w:line="579" w:lineRule="exact" w:before="0"/>
        <w:ind w:left="177" w:right="0" w:firstLine="0"/>
        <w:jc w:val="left"/>
        <w:rPr>
          <w:rFonts w:ascii="思源黑體 HW" w:eastAsia="思源黑體 HW" w:hint="eastAsia"/>
          <w:b/>
          <w:sz w:val="30"/>
        </w:rPr>
      </w:pPr>
      <w:r>
        <w:rPr>
          <w:rFonts w:ascii="思源黑體 HW" w:eastAsia="思源黑體 HW" w:hint="eastAsia"/>
          <w:b/>
          <w:color w:val="231F20"/>
          <w:sz w:val="30"/>
        </w:rPr>
        <w:t>限制傳染性結核病病人搭乘大眾航空器出國</w:t>
      </w:r>
      <w:r>
        <w:rPr>
          <w:rFonts w:ascii="Times New Roman" w:eastAsia="Times New Roman"/>
          <w:b/>
          <w:color w:val="231F20"/>
          <w:sz w:val="30"/>
        </w:rPr>
        <w:t>(</w:t>
      </w:r>
      <w:r>
        <w:rPr>
          <w:rFonts w:ascii="思源黑體 HW" w:eastAsia="思源黑體 HW" w:hint="eastAsia"/>
          <w:b/>
          <w:color w:val="231F20"/>
          <w:sz w:val="30"/>
        </w:rPr>
        <w:t>境</w:t>
      </w:r>
      <w:r>
        <w:rPr>
          <w:rFonts w:ascii="Times New Roman" w:eastAsia="Times New Roman"/>
          <w:b/>
          <w:color w:val="231F20"/>
          <w:sz w:val="30"/>
        </w:rPr>
        <w:t>)</w:t>
      </w:r>
      <w:r>
        <w:rPr>
          <w:rFonts w:ascii="思源黑體 HW" w:eastAsia="思源黑體 HW" w:hint="eastAsia"/>
          <w:b/>
          <w:color w:val="231F20"/>
          <w:sz w:val="30"/>
        </w:rPr>
        <w:t>通知單</w:t>
      </w:r>
    </w:p>
    <w:p>
      <w:pPr>
        <w:spacing w:after="0" w:line="579" w:lineRule="exact"/>
        <w:jc w:val="left"/>
        <w:rPr>
          <w:rFonts w:ascii="思源黑體 HW" w:eastAsia="思源黑體 HW" w:hint="eastAsia"/>
          <w:sz w:val="30"/>
        </w:rPr>
        <w:sectPr>
          <w:pgSz w:w="11910" w:h="16840"/>
          <w:pgMar w:top="1360" w:bottom="0" w:left="220" w:right="0"/>
          <w:cols w:num="2" w:equalWidth="0">
            <w:col w:w="1699" w:space="40"/>
            <w:col w:w="9951"/>
          </w:cols>
        </w:sectPr>
      </w:pPr>
    </w:p>
    <w:p>
      <w:pPr>
        <w:pStyle w:val="BodyText"/>
        <w:spacing w:before="123"/>
        <w:ind w:left="926"/>
        <w:rPr>
          <w:rFonts w:ascii="新細明體" w:eastAsia="新細明體" w:hint="eastAsia"/>
        </w:rPr>
      </w:pPr>
      <w:r>
        <w:rPr/>
        <w:pict>
          <v:shape style="position:absolute;margin-left:529.796875pt;margin-top:3.3023pt;width:13.55pt;height:313.75pt;mso-position-horizontal-relative:page;mso-position-vertical-relative:paragraph;z-index:252888064" type="#_x0000_t202" filled="false" stroked="false">
            <v:textbox inset="0,0,0,0" style="layout-flow:vertical-ideographic">
              <w:txbxContent>
                <w:p>
                  <w:pPr>
                    <w:pStyle w:val="BodyText"/>
                    <w:spacing w:line="168" w:lineRule="auto"/>
                    <w:ind w:left="20"/>
                    <w:rPr>
                      <w:rFonts w:ascii="新細明體" w:eastAsia="新細明體" w:hint="eastAsia"/>
                    </w:rPr>
                  </w:pPr>
                  <w:r>
                    <w:rPr>
                      <w:rFonts w:ascii="新細明體" w:eastAsia="新細明體" w:hint="eastAsia"/>
                      <w:color w:val="231F20"/>
                      <w:w w:val="100"/>
                    </w:rPr>
                    <w:t>第一聯機閽存查聯</w:t>
                  </w:r>
                  <w:r>
                    <w:rPr>
                      <w:rFonts w:ascii="標楷體" w:eastAsia="標楷體" w:hint="eastAsia"/>
                      <w:color w:val="231F20"/>
                      <w:w w:val="100"/>
                    </w:rPr>
                    <w:t>／</w:t>
                  </w:r>
                  <w:r>
                    <w:rPr>
                      <w:rFonts w:ascii="新細明體" w:eastAsia="新細明體" w:hint="eastAsia"/>
                      <w:color w:val="231F20"/>
                      <w:w w:val="100"/>
                    </w:rPr>
                    <w:t>備註：第一聯機閽存查聯，第二聯收執聯</w:t>
                  </w:r>
                </w:p>
              </w:txbxContent>
            </v:textbox>
            <w10:wrap type="none"/>
          </v:shape>
        </w:pict>
      </w:r>
      <w:r>
        <w:rPr>
          <w:rFonts w:ascii="新細明體" w:eastAsia="新細明體" w:hint="eastAsia"/>
          <w:color w:val="231F20"/>
        </w:rPr>
        <w:t>台端經診斷為  口甲類：</w:t>
      </w:r>
      <w:r>
        <w:rPr>
          <w:rFonts w:ascii="新細明體" w:eastAsia="新細明體" w:hint="eastAsia"/>
          <w:color w:val="231F20"/>
          <w:u w:val="single" w:color="231F20"/>
        </w:rPr>
        <w:t>一般傳染性結核病病人</w:t>
      </w:r>
      <w:r>
        <w:rPr>
          <w:rFonts w:ascii="新細明體" w:eastAsia="新細明體" w:hint="eastAsia"/>
          <w:color w:val="231F20"/>
        </w:rPr>
        <w:t>；</w:t>
      </w:r>
    </w:p>
    <w:p>
      <w:pPr>
        <w:pStyle w:val="BodyText"/>
        <w:spacing w:line="336" w:lineRule="auto" w:before="128"/>
        <w:ind w:left="2420" w:right="5798" w:hanging="1"/>
        <w:rPr>
          <w:rFonts w:ascii="新細明體" w:eastAsia="新細明體" w:hint="eastAsia"/>
        </w:rPr>
      </w:pPr>
      <w:r>
        <w:rPr>
          <w:rFonts w:ascii="新細明體" w:eastAsia="新細明體" w:hint="eastAsia"/>
          <w:color w:val="231F20"/>
        </w:rPr>
        <w:t>口乙類：</w:t>
      </w:r>
      <w:r>
        <w:rPr>
          <w:rFonts w:ascii="新細明體" w:eastAsia="新細明體" w:hint="eastAsia"/>
          <w:color w:val="231F20"/>
          <w:u w:val="single" w:color="231F20"/>
        </w:rPr>
        <w:t>多重抗籐性結核病病人</w:t>
      </w:r>
      <w:r>
        <w:rPr>
          <w:rFonts w:ascii="新細明體" w:eastAsia="新細明體" w:hint="eastAsia"/>
          <w:color w:val="231F20"/>
          <w:spacing w:val="-17"/>
        </w:rPr>
        <w:t>； </w:t>
      </w:r>
      <w:r>
        <w:rPr>
          <w:rFonts w:ascii="新細明體" w:eastAsia="新細明體" w:hint="eastAsia"/>
          <w:color w:val="231F20"/>
        </w:rPr>
        <w:t>口丙類：</w:t>
      </w:r>
      <w:r>
        <w:rPr>
          <w:rFonts w:ascii="新細明體" w:eastAsia="新細明體" w:hint="eastAsia"/>
          <w:color w:val="231F20"/>
          <w:u w:val="single" w:color="231F20"/>
        </w:rPr>
        <w:t>慢性傳染性結核病病人</w:t>
      </w:r>
      <w:r>
        <w:rPr>
          <w:rFonts w:ascii="新細明體" w:eastAsia="新細明體" w:hint="eastAsia"/>
          <w:color w:val="231F20"/>
          <w:spacing w:val="-18"/>
        </w:rPr>
        <w:t>。</w:t>
      </w:r>
    </w:p>
    <w:p>
      <w:pPr>
        <w:pStyle w:val="BodyText"/>
        <w:spacing w:line="336" w:lineRule="auto"/>
        <w:ind w:left="924" w:right="1517" w:firstLine="466"/>
        <w:jc w:val="both"/>
        <w:rPr>
          <w:rFonts w:ascii="新細明體" w:eastAsia="新細明體" w:hint="eastAsia"/>
        </w:rPr>
      </w:pPr>
      <w:r>
        <w:rPr>
          <w:rFonts w:ascii="新細明體" w:eastAsia="新細明體" w:hint="eastAsia"/>
          <w:color w:val="231F20"/>
        </w:rPr>
        <w:t>結核病目前已有很好的籐物，只要按時服籐，即可治癒。結核病病人之痰檢驗為陽性時表示具有傳染性，為保障您及他人的健康，請您務必依傳染病防治法第58條第1項第5款之規定進行自主健康管理，並暫緩出國</w:t>
      </w:r>
      <w:r>
        <w:rPr>
          <w:rFonts w:ascii="新細明體" w:eastAsia="新細明體" w:hint="eastAsia"/>
          <w:color w:val="231F20"/>
          <w:w w:val="80"/>
        </w:rPr>
        <w:t>（</w:t>
      </w:r>
      <w:r>
        <w:rPr>
          <w:rFonts w:ascii="新細明體" w:eastAsia="新細明體" w:hint="eastAsia"/>
          <w:color w:val="231F20"/>
        </w:rPr>
        <w:t>境</w:t>
      </w:r>
      <w:r>
        <w:rPr>
          <w:rFonts w:ascii="新細明體" w:eastAsia="新細明體" w:hint="eastAsia"/>
          <w:color w:val="231F20"/>
          <w:w w:val="80"/>
        </w:rPr>
        <w:t>），</w:t>
      </w:r>
      <w:r>
        <w:rPr>
          <w:rFonts w:ascii="新細明體" w:eastAsia="新細明體" w:hint="eastAsia"/>
          <w:color w:val="231F20"/>
        </w:rPr>
        <w:t>規範如下：</w:t>
      </w:r>
    </w:p>
    <w:p>
      <w:pPr>
        <w:pStyle w:val="BodyText"/>
        <w:ind w:left="924"/>
        <w:rPr>
          <w:rFonts w:ascii="新細明體" w:eastAsia="新細明體" w:hint="eastAsia"/>
        </w:rPr>
      </w:pPr>
      <w:r>
        <w:rPr>
          <w:rFonts w:ascii="新細明體" w:eastAsia="新細明體" w:hint="eastAsia"/>
          <w:color w:val="231F20"/>
        </w:rPr>
        <w:t>一、依您目前罹病的情況，政府規定口甲類：</w:t>
      </w:r>
      <w:r>
        <w:rPr>
          <w:rFonts w:ascii="新細明體" w:eastAsia="新細明體" w:hint="eastAsia"/>
          <w:color w:val="231F20"/>
          <w:u w:val="single" w:color="231F20"/>
        </w:rPr>
        <w:t>勿搭乘</w:t>
      </w:r>
      <w:r>
        <w:rPr>
          <w:rFonts w:ascii="Times New Roman" w:eastAsia="Times New Roman"/>
          <w:color w:val="231F20"/>
          <w:u w:val="single" w:color="231F20"/>
        </w:rPr>
        <w:t>8</w:t>
      </w:r>
      <w:r>
        <w:rPr>
          <w:rFonts w:ascii="新細明體" w:eastAsia="新細明體" w:hint="eastAsia"/>
          <w:color w:val="231F20"/>
          <w:u w:val="single" w:color="231F20"/>
        </w:rPr>
        <w:t>小時（含）以上</w:t>
      </w:r>
      <w:r>
        <w:rPr>
          <w:rFonts w:ascii="新細明體" w:eastAsia="新細明體" w:hint="eastAsia"/>
          <w:color w:val="231F20"/>
        </w:rPr>
        <w:t>之飛機行程；</w:t>
      </w:r>
    </w:p>
    <w:p>
      <w:pPr>
        <w:pStyle w:val="BodyText"/>
        <w:spacing w:line="338" w:lineRule="auto" w:before="129"/>
        <w:ind w:left="4612" w:right="3145"/>
        <w:rPr>
          <w:rFonts w:ascii="新細明體" w:eastAsia="新細明體" w:hint="eastAsia"/>
        </w:rPr>
      </w:pPr>
      <w:r>
        <w:rPr>
          <w:rFonts w:ascii="新細明體" w:eastAsia="新細明體" w:hint="eastAsia"/>
          <w:color w:val="231F20"/>
        </w:rPr>
        <w:t>口乙類：</w:t>
      </w:r>
      <w:r>
        <w:rPr>
          <w:rFonts w:ascii="新細明體" w:eastAsia="新細明體" w:hint="eastAsia"/>
          <w:color w:val="231F20"/>
          <w:u w:val="single" w:color="231F20"/>
        </w:rPr>
        <w:t>勿搭乘任何時程</w:t>
      </w:r>
      <w:r>
        <w:rPr>
          <w:rFonts w:ascii="新細明體" w:eastAsia="新細明體" w:hint="eastAsia"/>
          <w:color w:val="231F20"/>
        </w:rPr>
        <w:t>之飛機行程； 口丙類：</w:t>
      </w:r>
      <w:r>
        <w:rPr>
          <w:rFonts w:ascii="新細明體" w:eastAsia="新細明體" w:hint="eastAsia"/>
          <w:color w:val="231F20"/>
          <w:u w:val="single" w:color="231F20"/>
        </w:rPr>
        <w:t>勿搭乘任何時程</w:t>
      </w:r>
      <w:r>
        <w:rPr>
          <w:rFonts w:ascii="新細明體" w:eastAsia="新細明體" w:hint="eastAsia"/>
          <w:color w:val="231F20"/>
        </w:rPr>
        <w:t>之飛機行程。</w:t>
      </w:r>
    </w:p>
    <w:p>
      <w:pPr>
        <w:pStyle w:val="BodyText"/>
        <w:spacing w:before="12"/>
        <w:rPr>
          <w:rFonts w:ascii="新細明體"/>
          <w:sz w:val="31"/>
        </w:rPr>
      </w:pPr>
    </w:p>
    <w:p>
      <w:pPr>
        <w:pStyle w:val="BodyText"/>
        <w:ind w:left="929"/>
        <w:rPr>
          <w:rFonts w:ascii="新細明體" w:eastAsia="新細明體" w:hint="eastAsia"/>
        </w:rPr>
      </w:pPr>
      <w:r>
        <w:rPr/>
        <w:pict>
          <v:group style="position:absolute;margin-left:550.45874pt;margin-top:13.425275pt;width:44.6pt;height:469.65pt;mso-position-horizontal-relative:page;mso-position-vertical-relative:paragraph;z-index:252887040" coordorigin="11009,269" coordsize="892,9393">
            <v:shape style="position:absolute;left:11135;top:765;width:426;height:8895" type="#_x0000_t75" stroked="false">
              <v:imagedata r:id="rId1085" o:title=""/>
            </v:shape>
            <v:shape style="position:absolute;left:11009;top:268;width:892;height:789" coordorigin="11009,269" coordsize="892,789" path="m11900,269l11381,269,11359,271,11301,304,11042,578,11009,663,11017,708,11301,1022,11359,1055,11381,1057,11900,1057,11900,269xe" filled="true" fillcolor="#7c8ac4" stroked="false">
              <v:path arrowok="t"/>
              <v:fill type="solid"/>
            </v:shape>
            <v:shape style="position:absolute;left:11172;top:528;width:366;height:270" type="#_x0000_t75" stroked="false">
              <v:imagedata r:id="rId1147" o:title=""/>
            </v:shape>
            <v:shape style="position:absolute;left:11227;top:1203;width:244;height:5561" type="#_x0000_t75" stroked="false">
              <v:imagedata r:id="rId1148" o:title=""/>
            </v:shape>
            <v:shape style="position:absolute;left:11237;top:7108;width:230;height:241" type="#_x0000_t75" stroked="false">
              <v:imagedata r:id="rId1149" o:title=""/>
            </v:shape>
            <v:shape style="position:absolute;left:11227;top:7435;width:245;height:240" type="#_x0000_t75" stroked="false">
              <v:imagedata r:id="rId1150" o:title=""/>
            </v:shape>
            <v:shape style="position:absolute;left:11220;top:6963;width:253;height:858" coordorigin="11221,6964" coordsize="253,858" path="m11473,7749l11445,7768,11414,7782,11381,7790,11346,7793,11312,7790,11279,7782,11249,7768,11221,7749,11221,7775,11248,7795,11278,7809,11311,7818,11346,7821,11382,7818,11415,7809,11445,7795,11448,7793,11473,7775,11473,7749m11473,7009l11448,6991,11445,6989,11415,6975,11382,6967,11346,6964,11310,6967,11278,6975,11248,6989,11221,7009,11221,7035,11249,7016,11279,7002,11312,6994,11346,6991,11381,6994,11414,7002,11445,7016,11473,7035,11473,7009e" filled="true" fillcolor="#58595b" stroked="false">
              <v:path arrowok="t"/>
              <v:fill type="solid"/>
            </v:shape>
            <v:shape style="position:absolute;left:11205;top:8947;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221</w:t>
                    </w:r>
                  </w:p>
                </w:txbxContent>
              </v:textbox>
              <w10:wrap type="none"/>
            </v:shape>
            <w10:wrap type="none"/>
          </v:group>
        </w:pict>
      </w:r>
      <w:r>
        <w:rPr>
          <w:rFonts w:ascii="新細明體" w:eastAsia="新細明體" w:hint="eastAsia"/>
          <w:color w:val="231F20"/>
          <w:w w:val="104"/>
        </w:rPr>
        <w:t> </w:t>
      </w:r>
      <w:r>
        <w:rPr>
          <w:rFonts w:ascii="新細明體" w:eastAsia="新細明體" w:hint="eastAsia"/>
          <w:color w:val="231F20"/>
          <w:w w:val="105"/>
        </w:rPr>
        <w:t>、符合解除條件者，將由系統自行解除限制：</w:t>
      </w:r>
    </w:p>
    <w:p>
      <w:pPr>
        <w:pStyle w:val="BodyText"/>
        <w:spacing w:line="336" w:lineRule="auto" w:before="129"/>
        <w:ind w:left="1448" w:right="2728"/>
        <w:rPr>
          <w:rFonts w:ascii="新細明體" w:eastAsia="新細明體" w:hint="eastAsia"/>
        </w:rPr>
      </w:pPr>
      <w:r>
        <w:rPr>
          <w:rFonts w:ascii="新細明體" w:eastAsia="新細明體" w:hint="eastAsia"/>
          <w:color w:val="231F20"/>
          <w:w w:val="95"/>
        </w:rPr>
        <w:t>口甲類：經直接觀察治療（DOT）達14</w:t>
      </w:r>
      <w:r>
        <w:rPr>
          <w:rFonts w:ascii="新細明體" w:eastAsia="新細明體" w:hint="eastAsia"/>
          <w:color w:val="231F20"/>
          <w:spacing w:val="-1"/>
          <w:w w:val="95"/>
        </w:rPr>
        <w:t>天或其他證據證實已無傳染之虞者。   </w:t>
      </w:r>
      <w:r>
        <w:rPr>
          <w:rFonts w:ascii="新細明體" w:eastAsia="新細明體" w:hint="eastAsia"/>
          <w:color w:val="231F20"/>
        </w:rPr>
        <w:t>口乙類：經痰培養為陰性者。</w:t>
      </w:r>
    </w:p>
    <w:p>
      <w:pPr>
        <w:pStyle w:val="BodyText"/>
        <w:ind w:left="1448"/>
        <w:rPr>
          <w:rFonts w:ascii="新細明體" w:eastAsia="新細明體" w:hint="eastAsia"/>
        </w:rPr>
      </w:pPr>
      <w:r>
        <w:rPr>
          <w:rFonts w:ascii="新細明體" w:eastAsia="新細明體" w:hint="eastAsia"/>
          <w:color w:val="231F20"/>
        </w:rPr>
        <w:t>口丙類：經2年持續追蹤痰培養皆為陰性且完成管理者。</w:t>
      </w:r>
    </w:p>
    <w:p>
      <w:pPr>
        <w:pStyle w:val="BodyText"/>
        <w:spacing w:before="128"/>
        <w:ind w:left="929"/>
        <w:rPr>
          <w:rFonts w:ascii="新細明體" w:eastAsia="新細明體" w:hint="eastAsia"/>
        </w:rPr>
      </w:pPr>
      <w:r>
        <w:rPr>
          <w:rFonts w:ascii="新細明體" w:eastAsia="新細明體" w:hint="eastAsia"/>
          <w:color w:val="231F20"/>
        </w:rPr>
        <w:t>－、如欲查詢個人目前是否受限制，可洽詢您的地段聯絡人</w:t>
      </w:r>
      <w:r>
        <w:rPr>
          <w:rFonts w:ascii="新細明體" w:eastAsia="新細明體" w:hint="eastAsia"/>
          <w:color w:val="231F20"/>
          <w:w w:val="80"/>
        </w:rPr>
        <w:t>（</w:t>
      </w:r>
      <w:r>
        <w:rPr>
          <w:rFonts w:ascii="新細明體" w:eastAsia="新細明體" w:hint="eastAsia"/>
          <w:color w:val="231F20"/>
        </w:rPr>
        <w:t>由公衛人員提供</w:t>
      </w:r>
      <w:r>
        <w:rPr>
          <w:rFonts w:ascii="新細明體" w:eastAsia="新細明體" w:hint="eastAsia"/>
          <w:color w:val="231F20"/>
          <w:w w:val="80"/>
        </w:rPr>
        <w:t>）</w:t>
      </w:r>
      <w:r>
        <w:rPr>
          <w:rFonts w:ascii="新細明體" w:eastAsia="新細明體" w:hint="eastAsia"/>
          <w:color w:val="231F20"/>
        </w:rPr>
        <w:t>。</w:t>
      </w:r>
    </w:p>
    <w:p>
      <w:pPr>
        <w:pStyle w:val="BodyText"/>
        <w:spacing w:line="338" w:lineRule="auto" w:before="129"/>
        <w:ind w:left="1386" w:right="1518" w:hanging="460"/>
        <w:rPr>
          <w:rFonts w:ascii="新細明體" w:eastAsia="新細明體" w:hint="eastAsia"/>
        </w:rPr>
      </w:pPr>
      <w:r>
        <w:rPr>
          <w:rFonts w:ascii="新細明體" w:eastAsia="新細明體" w:hint="eastAsia"/>
          <w:color w:val="231F20"/>
          <w:w w:val="95"/>
        </w:rPr>
        <w:t>四、倘確定受限制者出國</w:t>
      </w:r>
      <w:r>
        <w:rPr>
          <w:rFonts w:ascii="新細明體" w:eastAsia="新細明體" w:hint="eastAsia"/>
          <w:color w:val="231F20"/>
          <w:w w:val="80"/>
        </w:rPr>
        <w:t>（</w:t>
      </w:r>
      <w:r>
        <w:rPr>
          <w:rFonts w:ascii="新細明體" w:eastAsia="新細明體" w:hint="eastAsia"/>
          <w:color w:val="231F20"/>
          <w:w w:val="95"/>
        </w:rPr>
        <w:t>境</w:t>
      </w:r>
      <w:r>
        <w:rPr>
          <w:rFonts w:ascii="新細明體" w:eastAsia="新細明體" w:hint="eastAsia"/>
          <w:color w:val="231F20"/>
          <w:w w:val="80"/>
        </w:rPr>
        <w:t>）</w:t>
      </w:r>
      <w:r>
        <w:rPr>
          <w:rFonts w:ascii="新細明體" w:eastAsia="新細明體" w:hint="eastAsia"/>
          <w:color w:val="231F20"/>
          <w:spacing w:val="-1"/>
          <w:w w:val="95"/>
        </w:rPr>
        <w:t>事實，違者可依傳染病防治法逕行處置，另依據實際狀況進行    </w:t>
      </w:r>
      <w:r>
        <w:rPr>
          <w:rFonts w:ascii="新細明體" w:eastAsia="新細明體" w:hint="eastAsia"/>
          <w:color w:val="231F20"/>
        </w:rPr>
        <w:t>隔離治療評估。</w:t>
      </w:r>
    </w:p>
    <w:p>
      <w:pPr>
        <w:pStyle w:val="BodyText"/>
        <w:rPr>
          <w:rFonts w:ascii="新細明體"/>
          <w:sz w:val="20"/>
        </w:rPr>
      </w:pPr>
    </w:p>
    <w:p>
      <w:pPr>
        <w:pStyle w:val="BodyText"/>
        <w:rPr>
          <w:rFonts w:ascii="新細明體"/>
          <w:sz w:val="20"/>
        </w:rPr>
      </w:pPr>
    </w:p>
    <w:p>
      <w:pPr>
        <w:pStyle w:val="BodyText"/>
        <w:spacing w:before="11"/>
        <w:rPr>
          <w:rFonts w:ascii="新細明體"/>
          <w:sz w:val="18"/>
        </w:rPr>
      </w:pPr>
    </w:p>
    <w:p>
      <w:pPr>
        <w:spacing w:after="0"/>
        <w:rPr>
          <w:rFonts w:ascii="新細明體"/>
          <w:sz w:val="18"/>
        </w:rPr>
        <w:sectPr>
          <w:type w:val="continuous"/>
          <w:pgSz w:w="11910" w:h="16840"/>
          <w:pgMar w:top="1460" w:bottom="280" w:left="220" w:right="0"/>
        </w:sectPr>
      </w:pPr>
    </w:p>
    <w:p>
      <w:pPr>
        <w:pStyle w:val="BodyText"/>
        <w:rPr>
          <w:rFonts w:ascii="新細明體"/>
          <w:sz w:val="22"/>
        </w:rPr>
      </w:pPr>
    </w:p>
    <w:p>
      <w:pPr>
        <w:pStyle w:val="BodyText"/>
        <w:spacing w:before="7"/>
        <w:rPr>
          <w:rFonts w:ascii="新細明體"/>
          <w:sz w:val="15"/>
        </w:rPr>
      </w:pPr>
    </w:p>
    <w:p>
      <w:pPr>
        <w:pStyle w:val="BodyText"/>
        <w:tabs>
          <w:tab w:pos="5489" w:val="left" w:leader="none"/>
        </w:tabs>
        <w:ind w:left="929"/>
        <w:rPr>
          <w:rFonts w:ascii="新細明體" w:eastAsia="新細明體" w:hint="eastAsia"/>
        </w:rPr>
      </w:pPr>
      <w:r>
        <w:rPr>
          <w:rFonts w:ascii="新細明體" w:eastAsia="新細明體" w:hint="eastAsia"/>
          <w:color w:val="231F20"/>
          <w:w w:val="100"/>
        </w:rPr>
        <w:t>衛生機閼地段聯絡人（或個案管理師</w:t>
      </w:r>
      <w:r>
        <w:rPr>
          <w:rFonts w:ascii="新細明體" w:eastAsia="新細明體" w:hint="eastAsia"/>
          <w:color w:val="231F20"/>
          <w:spacing w:val="-116"/>
          <w:w w:val="100"/>
        </w:rPr>
        <w:t>）</w:t>
      </w:r>
      <w:r>
        <w:rPr>
          <w:rFonts w:ascii="新細明體" w:eastAsia="新細明體" w:hint="eastAsia"/>
          <w:color w:val="231F20"/>
          <w:w w:val="100"/>
        </w:rPr>
        <w:t>：</w:t>
      </w:r>
      <w:r>
        <w:rPr>
          <w:rFonts w:ascii="新細明體" w:eastAsia="新細明體" w:hint="eastAsia"/>
          <w:color w:val="231F20"/>
        </w:rPr>
        <w:tab/>
      </w:r>
      <w:r>
        <w:rPr>
          <w:rFonts w:ascii="新細明體" w:eastAsia="新細明體" w:hint="eastAsia"/>
          <w:color w:val="231F20"/>
          <w:w w:val="100"/>
        </w:rPr>
        <w:t>電語：</w:t>
      </w:r>
    </w:p>
    <w:p>
      <w:pPr>
        <w:pStyle w:val="BodyText"/>
        <w:spacing w:before="3"/>
        <w:rPr>
          <w:rFonts w:ascii="新細明體"/>
          <w:sz w:val="20"/>
        </w:rPr>
      </w:pPr>
    </w:p>
    <w:p>
      <w:pPr>
        <w:tabs>
          <w:tab w:pos="5297" w:val="left" w:leader="none"/>
          <w:tab w:pos="6376" w:val="left" w:leader="none"/>
          <w:tab w:pos="7452" w:val="left" w:leader="none"/>
        </w:tabs>
        <w:spacing w:before="0"/>
        <w:ind w:left="3411" w:right="0" w:firstLine="0"/>
        <w:jc w:val="left"/>
        <w:rPr>
          <w:rFonts w:ascii="新細明體" w:eastAsia="新細明體" w:hint="eastAsia"/>
          <w:sz w:val="27"/>
        </w:rPr>
      </w:pPr>
      <w:r>
        <w:rPr>
          <w:rFonts w:ascii="新細明體" w:eastAsia="新細明體" w:hint="eastAsia"/>
          <w:color w:val="231F20"/>
          <w:sz w:val="27"/>
        </w:rPr>
        <w:t>中華民國</w:t>
        <w:tab/>
        <w:t>年</w:t>
        <w:tab/>
        <w:t>月</w:t>
        <w:tab/>
        <w:t>日</w:t>
      </w:r>
    </w:p>
    <w:p>
      <w:pPr>
        <w:pStyle w:val="BodyText"/>
        <w:spacing w:before="76"/>
        <w:ind w:left="929"/>
        <w:rPr>
          <w:rFonts w:ascii="新細明體" w:eastAsia="新細明體" w:hint="eastAsia"/>
        </w:rPr>
      </w:pPr>
      <w:r>
        <w:rPr/>
        <w:br w:type="column"/>
      </w:r>
      <w:r>
        <w:rPr>
          <w:rFonts w:ascii="新細明體" w:eastAsia="新細明體" w:hint="eastAsia"/>
          <w:color w:val="231F20"/>
        </w:rPr>
        <w:t>縣</w:t>
      </w:r>
      <w:r>
        <w:rPr>
          <w:rFonts w:ascii="Times New Roman" w:eastAsia="Times New Roman"/>
          <w:color w:val="231F20"/>
        </w:rPr>
        <w:t>/</w:t>
      </w:r>
      <w:r>
        <w:rPr>
          <w:rFonts w:ascii="新細明體" w:eastAsia="新細明體" w:hint="eastAsia"/>
          <w:color w:val="231F20"/>
        </w:rPr>
        <w:t>市政府</w:t>
      </w:r>
    </w:p>
    <w:p>
      <w:pPr>
        <w:spacing w:after="0"/>
        <w:rPr>
          <w:rFonts w:ascii="新細明體" w:eastAsia="新細明體" w:hint="eastAsia"/>
        </w:rPr>
        <w:sectPr>
          <w:type w:val="continuous"/>
          <w:pgSz w:w="11910" w:h="16840"/>
          <w:pgMar w:top="1460" w:bottom="280" w:left="220" w:right="0"/>
          <w:cols w:num="2" w:equalWidth="0">
            <w:col w:w="7763" w:space="522"/>
            <w:col w:w="3405"/>
          </w:cols>
        </w:sectPr>
      </w:pPr>
    </w:p>
    <w:p>
      <w:pPr>
        <w:pStyle w:val="BodyText"/>
        <w:spacing w:before="7"/>
        <w:rPr>
          <w:rFonts w:ascii="新細明體"/>
          <w:sz w:val="13"/>
        </w:rPr>
      </w:pPr>
    </w:p>
    <w:p>
      <w:pPr>
        <w:spacing w:after="0"/>
        <w:rPr>
          <w:rFonts w:ascii="新細明體"/>
          <w:sz w:val="13"/>
        </w:rPr>
        <w:sectPr>
          <w:type w:val="continuous"/>
          <w:pgSz w:w="11910" w:h="16840"/>
          <w:pgMar w:top="1460" w:bottom="280" w:left="220" w:right="0"/>
        </w:sectPr>
      </w:pPr>
    </w:p>
    <w:p>
      <w:pPr>
        <w:pStyle w:val="BodyText"/>
        <w:spacing w:line="223" w:lineRule="auto" w:before="72"/>
        <w:ind w:left="929" w:right="38"/>
        <w:rPr>
          <w:rFonts w:ascii="新細明體" w:eastAsia="新細明體" w:hint="eastAsia"/>
        </w:rPr>
      </w:pPr>
      <w:r>
        <w:rPr>
          <w:rFonts w:ascii="新細明體" w:eastAsia="新細明體" w:hint="eastAsia"/>
          <w:color w:val="231F20"/>
        </w:rPr>
        <w:t>受通知人簽收： 聯絡人簽章：</w:t>
      </w:r>
    </w:p>
    <w:p>
      <w:pPr>
        <w:pStyle w:val="BodyText"/>
        <w:spacing w:before="55"/>
        <w:ind w:left="929"/>
        <w:rPr>
          <w:rFonts w:ascii="新細明體" w:eastAsia="新細明體" w:hint="eastAsia"/>
        </w:rPr>
      </w:pPr>
      <w:r>
        <w:rPr/>
        <w:br w:type="column"/>
      </w:r>
      <w:r>
        <w:rPr>
          <w:rFonts w:ascii="新細明體" w:eastAsia="新細明體" w:hint="eastAsia"/>
          <w:color w:val="231F20"/>
        </w:rPr>
        <w:t>身分證字號：</w:t>
      </w:r>
    </w:p>
    <w:p>
      <w:pPr>
        <w:spacing w:after="0"/>
        <w:rPr>
          <w:rFonts w:ascii="新細明體" w:eastAsia="新細明體" w:hint="eastAsia"/>
        </w:rPr>
        <w:sectPr>
          <w:type w:val="continuous"/>
          <w:pgSz w:w="11910" w:h="16840"/>
          <w:pgMar w:top="1460" w:bottom="280" w:left="220" w:right="0"/>
          <w:cols w:num="2" w:equalWidth="0">
            <w:col w:w="2586" w:space="70"/>
            <w:col w:w="9034"/>
          </w:cols>
        </w:sectPr>
      </w:pPr>
    </w:p>
    <w:p>
      <w:pPr>
        <w:pStyle w:val="BodyText"/>
        <w:tabs>
          <w:tab w:pos="2430" w:val="left" w:leader="none"/>
          <w:tab w:pos="3584" w:val="left" w:leader="none"/>
          <w:tab w:pos="4970" w:val="left" w:leader="none"/>
        </w:tabs>
        <w:spacing w:before="136"/>
        <w:ind w:left="929"/>
        <w:rPr>
          <w:rFonts w:ascii="新細明體" w:eastAsia="新細明體" w:hint="eastAsia"/>
        </w:rPr>
      </w:pPr>
      <w:r>
        <w:rPr>
          <w:rFonts w:ascii="新細明體" w:eastAsia="新細明體" w:hint="eastAsia"/>
          <w:color w:val="231F20"/>
        </w:rPr>
        <w:t>年</w:t>
        <w:tab/>
        <w:t>月</w:t>
        <w:tab/>
        <w:t>日</w:t>
        <w:tab/>
        <w:t>本聯應保管至結核病病人完成治療銷案止</w:t>
      </w:r>
    </w:p>
    <w:p>
      <w:pPr>
        <w:pStyle w:val="BodyText"/>
        <w:rPr>
          <w:rFonts w:ascii="新細明體"/>
          <w:sz w:val="22"/>
        </w:rPr>
      </w:pPr>
    </w:p>
    <w:p>
      <w:pPr>
        <w:pStyle w:val="BodyText"/>
        <w:rPr>
          <w:rFonts w:ascii="新細明體"/>
          <w:sz w:val="20"/>
        </w:rPr>
      </w:pPr>
    </w:p>
    <w:p>
      <w:pPr>
        <w:pStyle w:val="BodyText"/>
        <w:spacing w:line="331" w:lineRule="auto" w:before="1"/>
        <w:ind w:left="1684" w:right="1516" w:hanging="756"/>
        <w:rPr>
          <w:rFonts w:ascii="新細明體" w:eastAsia="新細明體" w:hint="eastAsia"/>
        </w:rPr>
      </w:pPr>
      <w:r>
        <w:rPr>
          <w:rFonts w:ascii="新細明體" w:eastAsia="新細明體" w:hint="eastAsia"/>
          <w:color w:val="231F20"/>
        </w:rPr>
        <w:t>備註：如不服本處分者，得自本處分送達翌日起 30 日內，繕具訴願書逕送原處分機閼，並由原處分機閼函轉訴願管轄機閼提起訴願。</w:t>
      </w:r>
    </w:p>
    <w:p>
      <w:pPr>
        <w:spacing w:after="0" w:line="331" w:lineRule="auto"/>
        <w:rPr>
          <w:rFonts w:ascii="新細明體" w:eastAsia="新細明體" w:hint="eastAsia"/>
        </w:rPr>
        <w:sectPr>
          <w:type w:val="continuous"/>
          <w:pgSz w:w="11910" w:h="16840"/>
          <w:pgMar w:top="1460" w:bottom="280" w:left="220" w:right="0"/>
        </w:sectPr>
      </w:pPr>
    </w:p>
    <w:p>
      <w:pPr>
        <w:spacing w:line="218" w:lineRule="exact" w:before="53"/>
        <w:ind w:left="0" w:right="1843" w:firstLine="0"/>
        <w:jc w:val="right"/>
        <w:rPr>
          <w:rFonts w:ascii="新細明體" w:eastAsia="新細明體" w:hint="eastAsia"/>
          <w:sz w:val="17"/>
        </w:rPr>
      </w:pPr>
      <w:r>
        <w:rPr>
          <w:rFonts w:ascii="新細明體" w:eastAsia="新細明體" w:hint="eastAsia"/>
          <w:color w:val="231F20"/>
          <w:sz w:val="17"/>
        </w:rPr>
        <w:t>流水號：</w:t>
      </w:r>
    </w:p>
    <w:p>
      <w:pPr>
        <w:spacing w:line="587" w:lineRule="exact" w:before="0"/>
        <w:ind w:left="1233" w:right="1490" w:firstLine="0"/>
        <w:jc w:val="center"/>
        <w:rPr>
          <w:rFonts w:ascii="思源黑體 HW" w:eastAsia="思源黑體 HW" w:hint="eastAsia"/>
          <w:b/>
          <w:sz w:val="30"/>
        </w:rPr>
      </w:pPr>
      <w:r>
        <w:rPr>
          <w:rFonts w:ascii="新細明體" w:eastAsia="新細明體" w:hint="eastAsia"/>
          <w:color w:val="231F20"/>
          <w:sz w:val="30"/>
        </w:rPr>
        <w:t>限</w:t>
      </w:r>
      <w:r>
        <w:rPr>
          <w:rFonts w:ascii="思源黑體 HW" w:eastAsia="思源黑體 HW" w:hint="eastAsia"/>
          <w:b/>
          <w:color w:val="231F20"/>
          <w:sz w:val="30"/>
        </w:rPr>
        <w:t>制傳染性結核病病人搭乘大眾航空器出國</w:t>
      </w:r>
      <w:r>
        <w:rPr>
          <w:rFonts w:ascii="Times New Roman" w:eastAsia="Times New Roman"/>
          <w:b/>
          <w:color w:val="231F20"/>
          <w:sz w:val="30"/>
        </w:rPr>
        <w:t>(</w:t>
      </w:r>
      <w:r>
        <w:rPr>
          <w:rFonts w:ascii="思源黑體 HW" w:eastAsia="思源黑體 HW" w:hint="eastAsia"/>
          <w:b/>
          <w:color w:val="231F20"/>
          <w:sz w:val="30"/>
        </w:rPr>
        <w:t>境</w:t>
      </w:r>
      <w:r>
        <w:rPr>
          <w:rFonts w:ascii="Times New Roman" w:eastAsia="Times New Roman"/>
          <w:b/>
          <w:color w:val="231F20"/>
          <w:sz w:val="30"/>
        </w:rPr>
        <w:t>)</w:t>
      </w:r>
      <w:r>
        <w:rPr>
          <w:rFonts w:ascii="思源黑體 HW" w:eastAsia="思源黑體 HW" w:hint="eastAsia"/>
          <w:b/>
          <w:color w:val="231F20"/>
          <w:sz w:val="30"/>
        </w:rPr>
        <w:t>通知單</w:t>
      </w:r>
    </w:p>
    <w:p>
      <w:pPr>
        <w:pStyle w:val="BodyText"/>
        <w:spacing w:before="123"/>
        <w:ind w:left="1090"/>
        <w:rPr>
          <w:rFonts w:ascii="新細明體" w:eastAsia="新細明體" w:hint="eastAsia"/>
        </w:rPr>
      </w:pPr>
      <w:r>
        <w:rPr/>
        <w:pict>
          <v:shape style="position:absolute;margin-left:524.655640pt;margin-top:13.310424pt;width:13.55pt;height:290.7pt;mso-position-horizontal-relative:page;mso-position-vertical-relative:paragraph;z-index:252891136" type="#_x0000_t202" filled="false" stroked="false">
            <v:textbox inset="0,0,0,0" style="layout-flow:vertical-ideographic">
              <w:txbxContent>
                <w:p>
                  <w:pPr>
                    <w:pStyle w:val="BodyText"/>
                    <w:spacing w:line="168" w:lineRule="auto"/>
                    <w:ind w:left="20"/>
                    <w:rPr>
                      <w:rFonts w:ascii="新細明體" w:eastAsia="新細明體" w:hint="eastAsia"/>
                    </w:rPr>
                  </w:pPr>
                  <w:r>
                    <w:rPr>
                      <w:rFonts w:ascii="新細明體" w:eastAsia="新細明體" w:hint="eastAsia"/>
                      <w:color w:val="231F20"/>
                      <w:w w:val="100"/>
                    </w:rPr>
                    <w:t>第二聯收執聯</w:t>
                  </w:r>
                  <w:r>
                    <w:rPr>
                      <w:rFonts w:ascii="標楷體" w:eastAsia="標楷體" w:hint="eastAsia"/>
                      <w:color w:val="231F20"/>
                      <w:w w:val="100"/>
                    </w:rPr>
                    <w:t>／</w:t>
                  </w:r>
                  <w:r>
                    <w:rPr>
                      <w:rFonts w:ascii="新細明體" w:eastAsia="新細明體" w:hint="eastAsia"/>
                      <w:color w:val="231F20"/>
                      <w:w w:val="100"/>
                    </w:rPr>
                    <w:t>備註：第一聯機閽存查聯，第二聯收執聯</w:t>
                  </w:r>
                </w:p>
              </w:txbxContent>
            </v:textbox>
            <w10:wrap type="none"/>
          </v:shape>
        </w:pict>
      </w:r>
      <w:r>
        <w:rPr>
          <w:rFonts w:ascii="新細明體" w:eastAsia="新細明體" w:hint="eastAsia"/>
          <w:color w:val="231F20"/>
        </w:rPr>
        <w:t>台端經診斷為  口甲類：</w:t>
      </w:r>
      <w:r>
        <w:rPr>
          <w:rFonts w:ascii="新細明體" w:eastAsia="新細明體" w:hint="eastAsia"/>
          <w:color w:val="231F20"/>
          <w:u w:val="single" w:color="231F20"/>
        </w:rPr>
        <w:t>一般傳染性結核病病人</w:t>
      </w:r>
      <w:r>
        <w:rPr>
          <w:rFonts w:ascii="新細明體" w:eastAsia="新細明體" w:hint="eastAsia"/>
          <w:color w:val="231F20"/>
        </w:rPr>
        <w:t>；</w:t>
      </w:r>
    </w:p>
    <w:p>
      <w:pPr>
        <w:pStyle w:val="BodyText"/>
        <w:spacing w:line="336" w:lineRule="auto" w:before="129"/>
        <w:ind w:left="2584" w:right="5634" w:hanging="1"/>
        <w:rPr>
          <w:rFonts w:ascii="新細明體" w:eastAsia="新細明體" w:hint="eastAsia"/>
        </w:rPr>
      </w:pPr>
      <w:r>
        <w:rPr>
          <w:rFonts w:ascii="新細明體" w:eastAsia="新細明體" w:hint="eastAsia"/>
          <w:color w:val="231F20"/>
        </w:rPr>
        <w:t>口乙類：</w:t>
      </w:r>
      <w:r>
        <w:rPr>
          <w:rFonts w:ascii="新細明體" w:eastAsia="新細明體" w:hint="eastAsia"/>
          <w:color w:val="231F20"/>
          <w:u w:val="single" w:color="231F20"/>
        </w:rPr>
        <w:t>多重抗籐性結核病病人</w:t>
      </w:r>
      <w:r>
        <w:rPr>
          <w:rFonts w:ascii="新細明體" w:eastAsia="新細明體" w:hint="eastAsia"/>
          <w:color w:val="231F20"/>
          <w:spacing w:val="-17"/>
        </w:rPr>
        <w:t>； </w:t>
      </w:r>
      <w:r>
        <w:rPr>
          <w:rFonts w:ascii="新細明體" w:eastAsia="新細明體" w:hint="eastAsia"/>
          <w:color w:val="231F20"/>
        </w:rPr>
        <w:t>口丙類：</w:t>
      </w:r>
      <w:r>
        <w:rPr>
          <w:rFonts w:ascii="新細明體" w:eastAsia="新細明體" w:hint="eastAsia"/>
          <w:color w:val="231F20"/>
          <w:u w:val="single" w:color="231F20"/>
        </w:rPr>
        <w:t>慢性傳染性結核病病人</w:t>
      </w:r>
      <w:r>
        <w:rPr>
          <w:rFonts w:ascii="新細明體" w:eastAsia="新細明體" w:hint="eastAsia"/>
          <w:color w:val="231F20"/>
          <w:spacing w:val="-18"/>
        </w:rPr>
        <w:t>。</w:t>
      </w:r>
    </w:p>
    <w:p>
      <w:pPr>
        <w:pStyle w:val="BodyText"/>
        <w:spacing w:line="336" w:lineRule="auto"/>
        <w:ind w:left="1088" w:right="1709" w:firstLine="466"/>
        <w:jc w:val="both"/>
        <w:rPr>
          <w:rFonts w:ascii="新細明體" w:eastAsia="新細明體" w:hint="eastAsia"/>
        </w:rPr>
      </w:pPr>
      <w:r>
        <w:rPr>
          <w:rFonts w:ascii="新細明體" w:eastAsia="新細明體" w:hint="eastAsia"/>
          <w:color w:val="231F20"/>
        </w:rPr>
        <w:t>結核病目前已有很好的籐物，只要按時服籐，即可治癒。結核病病人之痰檢驗為陽性時表示具有傳染性，為保障您及他人的健康，請您務必依傳染病防治法第58條第1項第5款之規定進行自主健康管理，並暫緩出國</w:t>
      </w:r>
      <w:r>
        <w:rPr>
          <w:rFonts w:ascii="新細明體" w:eastAsia="新細明體" w:hint="eastAsia"/>
          <w:color w:val="231F20"/>
          <w:w w:val="80"/>
        </w:rPr>
        <w:t>（</w:t>
      </w:r>
      <w:r>
        <w:rPr>
          <w:rFonts w:ascii="新細明體" w:eastAsia="新細明體" w:hint="eastAsia"/>
          <w:color w:val="231F20"/>
        </w:rPr>
        <w:t>境</w:t>
      </w:r>
      <w:r>
        <w:rPr>
          <w:rFonts w:ascii="新細明體" w:eastAsia="新細明體" w:hint="eastAsia"/>
          <w:color w:val="231F20"/>
          <w:w w:val="80"/>
        </w:rPr>
        <w:t>），</w:t>
      </w:r>
      <w:r>
        <w:rPr>
          <w:rFonts w:ascii="新細明體" w:eastAsia="新細明體" w:hint="eastAsia"/>
          <w:color w:val="231F20"/>
        </w:rPr>
        <w:t>規範如下：</w:t>
      </w:r>
    </w:p>
    <w:p>
      <w:pPr>
        <w:pStyle w:val="BodyText"/>
        <w:ind w:left="1088"/>
        <w:rPr>
          <w:rFonts w:ascii="新細明體" w:eastAsia="新細明體" w:hint="eastAsia"/>
        </w:rPr>
      </w:pPr>
      <w:r>
        <w:rPr>
          <w:rFonts w:ascii="新細明體" w:eastAsia="新細明體" w:hint="eastAsia"/>
          <w:color w:val="231F20"/>
        </w:rPr>
        <w:t>一、依您目前罹病的情況，政府規定口甲類：</w:t>
      </w:r>
      <w:r>
        <w:rPr>
          <w:rFonts w:ascii="新細明體" w:eastAsia="新細明體" w:hint="eastAsia"/>
          <w:color w:val="231F20"/>
          <w:u w:val="single" w:color="231F20"/>
        </w:rPr>
        <w:t>勿搭乘</w:t>
      </w:r>
      <w:r>
        <w:rPr>
          <w:rFonts w:ascii="Times New Roman" w:eastAsia="Times New Roman"/>
          <w:color w:val="231F20"/>
          <w:u w:val="single" w:color="231F20"/>
        </w:rPr>
        <w:t>8</w:t>
      </w:r>
      <w:r>
        <w:rPr>
          <w:rFonts w:ascii="新細明體" w:eastAsia="新細明體" w:hint="eastAsia"/>
          <w:color w:val="231F20"/>
          <w:u w:val="single" w:color="231F20"/>
        </w:rPr>
        <w:t>小時（含）以上</w:t>
      </w:r>
      <w:r>
        <w:rPr>
          <w:rFonts w:ascii="新細明體" w:eastAsia="新細明體" w:hint="eastAsia"/>
          <w:color w:val="231F20"/>
        </w:rPr>
        <w:t>之飛機行程；</w:t>
      </w:r>
    </w:p>
    <w:p>
      <w:pPr>
        <w:pStyle w:val="BodyText"/>
        <w:spacing w:line="338" w:lineRule="auto" w:before="128"/>
        <w:ind w:left="4775" w:right="2981"/>
        <w:rPr>
          <w:rFonts w:ascii="新細明體" w:eastAsia="新細明體" w:hint="eastAsia"/>
        </w:rPr>
      </w:pPr>
      <w:r>
        <w:rPr>
          <w:rFonts w:ascii="新細明體" w:eastAsia="新細明體" w:hint="eastAsia"/>
          <w:color w:val="231F20"/>
        </w:rPr>
        <w:t>口乙類：</w:t>
      </w:r>
      <w:r>
        <w:rPr>
          <w:rFonts w:ascii="新細明體" w:eastAsia="新細明體" w:hint="eastAsia"/>
          <w:color w:val="231F20"/>
          <w:u w:val="single" w:color="231F20"/>
        </w:rPr>
        <w:t>勿搭乘任何時程</w:t>
      </w:r>
      <w:r>
        <w:rPr>
          <w:rFonts w:ascii="新細明體" w:eastAsia="新細明體" w:hint="eastAsia"/>
          <w:color w:val="231F20"/>
        </w:rPr>
        <w:t>之飛機行程； 口丙類：</w:t>
      </w:r>
      <w:r>
        <w:rPr>
          <w:rFonts w:ascii="新細明體" w:eastAsia="新細明體" w:hint="eastAsia"/>
          <w:color w:val="231F20"/>
          <w:u w:val="single" w:color="231F20"/>
        </w:rPr>
        <w:t>勿搭乘任何時程</w:t>
      </w:r>
      <w:r>
        <w:rPr>
          <w:rFonts w:ascii="新細明體" w:eastAsia="新細明體" w:hint="eastAsia"/>
          <w:color w:val="231F20"/>
        </w:rPr>
        <w:t>之飛機行程。</w:t>
      </w:r>
    </w:p>
    <w:p>
      <w:pPr>
        <w:pStyle w:val="BodyText"/>
        <w:spacing w:before="12"/>
        <w:rPr>
          <w:rFonts w:ascii="新細明體"/>
          <w:sz w:val="31"/>
        </w:rPr>
      </w:pPr>
    </w:p>
    <w:p>
      <w:pPr>
        <w:pStyle w:val="BodyText"/>
        <w:spacing w:before="1"/>
        <w:ind w:left="1092"/>
        <w:rPr>
          <w:rFonts w:ascii="新細明體" w:eastAsia="新細明體" w:hint="eastAsia"/>
        </w:rPr>
      </w:pPr>
      <w:r>
        <w:rPr>
          <w:rFonts w:ascii="新細明體" w:eastAsia="新細明體" w:hint="eastAsia"/>
          <w:color w:val="231F20"/>
          <w:w w:val="104"/>
        </w:rPr>
        <w:t> </w:t>
      </w:r>
      <w:r>
        <w:rPr>
          <w:rFonts w:ascii="新細明體" w:eastAsia="新細明體" w:hint="eastAsia"/>
          <w:color w:val="231F20"/>
          <w:w w:val="105"/>
        </w:rPr>
        <w:t>、符合解除條件者，將由系統自行解除限制：</w:t>
      </w:r>
    </w:p>
    <w:p>
      <w:pPr>
        <w:pStyle w:val="BodyText"/>
        <w:spacing w:line="336" w:lineRule="auto" w:before="128"/>
        <w:ind w:left="1612" w:right="2565" w:hanging="1"/>
        <w:rPr>
          <w:rFonts w:ascii="新細明體" w:eastAsia="新細明體" w:hint="eastAsia"/>
        </w:rPr>
      </w:pPr>
      <w:r>
        <w:rPr>
          <w:rFonts w:ascii="新細明體" w:eastAsia="新細明體" w:hint="eastAsia"/>
          <w:color w:val="231F20"/>
          <w:w w:val="95"/>
        </w:rPr>
        <w:t>口甲類：經直接觀察治療（DOT）達14</w:t>
      </w:r>
      <w:r>
        <w:rPr>
          <w:rFonts w:ascii="新細明體" w:eastAsia="新細明體" w:hint="eastAsia"/>
          <w:color w:val="231F20"/>
          <w:spacing w:val="-1"/>
          <w:w w:val="95"/>
        </w:rPr>
        <w:t>天或其他證據證實已無傳染之虞者。   </w:t>
      </w:r>
      <w:r>
        <w:rPr>
          <w:rFonts w:ascii="新細明體" w:eastAsia="新細明體" w:hint="eastAsia"/>
          <w:color w:val="231F20"/>
        </w:rPr>
        <w:t>口乙類：經痰培養為陰性者。</w:t>
      </w:r>
    </w:p>
    <w:p>
      <w:pPr>
        <w:pStyle w:val="BodyText"/>
        <w:ind w:left="1612"/>
        <w:rPr>
          <w:rFonts w:ascii="新細明體" w:eastAsia="新細明體" w:hint="eastAsia"/>
        </w:rPr>
      </w:pPr>
      <w:r>
        <w:rPr>
          <w:rFonts w:ascii="新細明體" w:eastAsia="新細明體" w:hint="eastAsia"/>
          <w:color w:val="231F20"/>
        </w:rPr>
        <w:t>口丙類：經2年持續追蹤痰培養皆為陰性且完成管理者。</w:t>
      </w:r>
    </w:p>
    <w:p>
      <w:pPr>
        <w:pStyle w:val="BodyText"/>
        <w:spacing w:before="129"/>
        <w:ind w:left="1092"/>
        <w:rPr>
          <w:rFonts w:ascii="新細明體" w:eastAsia="新細明體" w:hint="eastAsia"/>
        </w:rPr>
      </w:pPr>
      <w:r>
        <w:rPr>
          <w:rFonts w:ascii="新細明體" w:eastAsia="新細明體" w:hint="eastAsia"/>
          <w:color w:val="231F20"/>
        </w:rPr>
        <w:t>－、如欲查詢個人目前是否受限制，可洽詢您的地段聯絡人</w:t>
      </w:r>
      <w:r>
        <w:rPr>
          <w:rFonts w:ascii="新細明體" w:eastAsia="新細明體" w:hint="eastAsia"/>
          <w:color w:val="231F20"/>
          <w:w w:val="80"/>
        </w:rPr>
        <w:t>（</w:t>
      </w:r>
      <w:r>
        <w:rPr>
          <w:rFonts w:ascii="新細明體" w:eastAsia="新細明體" w:hint="eastAsia"/>
          <w:color w:val="231F20"/>
        </w:rPr>
        <w:t>由公衛人員提供</w:t>
      </w:r>
      <w:r>
        <w:rPr>
          <w:rFonts w:ascii="新細明體" w:eastAsia="新細明體" w:hint="eastAsia"/>
          <w:color w:val="231F20"/>
          <w:w w:val="80"/>
        </w:rPr>
        <w:t>）</w:t>
      </w:r>
      <w:r>
        <w:rPr>
          <w:rFonts w:ascii="新細明體" w:eastAsia="新細明體" w:hint="eastAsia"/>
          <w:color w:val="231F20"/>
        </w:rPr>
        <w:t>。</w:t>
      </w:r>
    </w:p>
    <w:p>
      <w:pPr>
        <w:pStyle w:val="BodyText"/>
        <w:spacing w:line="338" w:lineRule="auto" w:before="129"/>
        <w:ind w:left="1549" w:right="1733" w:hanging="460"/>
        <w:rPr>
          <w:rFonts w:ascii="新細明體" w:eastAsia="新細明體" w:hint="eastAsia"/>
        </w:rPr>
      </w:pPr>
      <w:r>
        <w:rPr>
          <w:rFonts w:ascii="新細明體" w:eastAsia="新細明體" w:hint="eastAsia"/>
          <w:color w:val="231F20"/>
          <w:w w:val="95"/>
        </w:rPr>
        <w:t>四、倘確定受限制者出國</w:t>
      </w:r>
      <w:r>
        <w:rPr>
          <w:rFonts w:ascii="新細明體" w:eastAsia="新細明體" w:hint="eastAsia"/>
          <w:color w:val="231F20"/>
          <w:w w:val="80"/>
        </w:rPr>
        <w:t>（</w:t>
      </w:r>
      <w:r>
        <w:rPr>
          <w:rFonts w:ascii="新細明體" w:eastAsia="新細明體" w:hint="eastAsia"/>
          <w:color w:val="231F20"/>
          <w:w w:val="95"/>
        </w:rPr>
        <w:t>境</w:t>
      </w:r>
      <w:r>
        <w:rPr>
          <w:rFonts w:ascii="新細明體" w:eastAsia="新細明體" w:hint="eastAsia"/>
          <w:color w:val="231F20"/>
          <w:w w:val="80"/>
        </w:rPr>
        <w:t>）</w:t>
      </w:r>
      <w:r>
        <w:rPr>
          <w:rFonts w:ascii="新細明體" w:eastAsia="新細明體" w:hint="eastAsia"/>
          <w:color w:val="231F20"/>
          <w:w w:val="95"/>
        </w:rPr>
        <w:t>事實，違者可依傳染病防治法逕行處置，另依據實際狀況    </w:t>
      </w:r>
      <w:r>
        <w:rPr>
          <w:rFonts w:ascii="新細明體" w:eastAsia="新細明體" w:hint="eastAsia"/>
          <w:color w:val="231F20"/>
        </w:rPr>
        <w:t>進行隔離治療評估。</w:t>
      </w:r>
    </w:p>
    <w:p>
      <w:pPr>
        <w:pStyle w:val="BodyText"/>
        <w:rPr>
          <w:rFonts w:ascii="新細明體"/>
          <w:sz w:val="20"/>
        </w:rPr>
      </w:pPr>
    </w:p>
    <w:p>
      <w:pPr>
        <w:pStyle w:val="BodyText"/>
        <w:rPr>
          <w:rFonts w:ascii="新細明體"/>
          <w:sz w:val="20"/>
        </w:rPr>
      </w:pPr>
    </w:p>
    <w:p>
      <w:pPr>
        <w:pStyle w:val="BodyText"/>
        <w:spacing w:before="11"/>
        <w:rPr>
          <w:rFonts w:ascii="新細明體"/>
          <w:sz w:val="18"/>
        </w:rPr>
      </w:pPr>
    </w:p>
    <w:p>
      <w:pPr>
        <w:spacing w:after="0"/>
        <w:rPr>
          <w:rFonts w:ascii="新細明體"/>
          <w:sz w:val="18"/>
        </w:rPr>
        <w:sectPr>
          <w:pgSz w:w="11910" w:h="16840"/>
          <w:pgMar w:top="1400" w:bottom="0" w:left="220" w:right="0"/>
        </w:sectPr>
      </w:pPr>
    </w:p>
    <w:p>
      <w:pPr>
        <w:pStyle w:val="BodyText"/>
        <w:rPr>
          <w:rFonts w:ascii="新細明體"/>
          <w:sz w:val="22"/>
        </w:rPr>
      </w:pPr>
    </w:p>
    <w:p>
      <w:pPr>
        <w:pStyle w:val="BodyText"/>
        <w:spacing w:before="7"/>
        <w:rPr>
          <w:rFonts w:ascii="新細明體"/>
          <w:sz w:val="15"/>
        </w:rPr>
      </w:pPr>
    </w:p>
    <w:p>
      <w:pPr>
        <w:pStyle w:val="BodyText"/>
        <w:tabs>
          <w:tab w:pos="5653" w:val="left" w:leader="none"/>
        </w:tabs>
        <w:ind w:left="1092"/>
        <w:rPr>
          <w:rFonts w:ascii="新細明體" w:eastAsia="新細明體" w:hint="eastAsia"/>
        </w:rPr>
      </w:pPr>
      <w:r>
        <w:rPr>
          <w:rFonts w:ascii="新細明體" w:eastAsia="新細明體" w:hint="eastAsia"/>
          <w:color w:val="231F20"/>
          <w:w w:val="100"/>
        </w:rPr>
        <w:t>衛生機閼地段聯絡人（或個案管理師</w:t>
      </w:r>
      <w:r>
        <w:rPr>
          <w:rFonts w:ascii="新細明體" w:eastAsia="新細明體" w:hint="eastAsia"/>
          <w:color w:val="231F20"/>
          <w:spacing w:val="-116"/>
          <w:w w:val="100"/>
        </w:rPr>
        <w:t>）</w:t>
      </w:r>
      <w:r>
        <w:rPr>
          <w:rFonts w:ascii="新細明體" w:eastAsia="新細明體" w:hint="eastAsia"/>
          <w:color w:val="231F20"/>
          <w:w w:val="100"/>
        </w:rPr>
        <w:t>：</w:t>
      </w:r>
      <w:r>
        <w:rPr>
          <w:rFonts w:ascii="新細明體" w:eastAsia="新細明體" w:hint="eastAsia"/>
          <w:color w:val="231F20"/>
        </w:rPr>
        <w:tab/>
      </w:r>
      <w:r>
        <w:rPr>
          <w:rFonts w:ascii="新細明體" w:eastAsia="新細明體" w:hint="eastAsia"/>
          <w:color w:val="231F20"/>
          <w:w w:val="100"/>
        </w:rPr>
        <w:t>電語：</w:t>
      </w:r>
    </w:p>
    <w:p>
      <w:pPr>
        <w:pStyle w:val="BodyText"/>
        <w:spacing w:before="2"/>
        <w:rPr>
          <w:rFonts w:ascii="新細明體"/>
          <w:sz w:val="20"/>
        </w:rPr>
      </w:pPr>
    </w:p>
    <w:p>
      <w:pPr>
        <w:tabs>
          <w:tab w:pos="5461" w:val="left" w:leader="none"/>
          <w:tab w:pos="6539" w:val="left" w:leader="none"/>
          <w:tab w:pos="7615" w:val="left" w:leader="none"/>
        </w:tabs>
        <w:spacing w:before="0"/>
        <w:ind w:left="3575" w:right="0" w:firstLine="0"/>
        <w:jc w:val="left"/>
        <w:rPr>
          <w:rFonts w:ascii="新細明體" w:eastAsia="新細明體" w:hint="eastAsia"/>
          <w:sz w:val="27"/>
        </w:rPr>
      </w:pPr>
      <w:r>
        <w:rPr>
          <w:rFonts w:ascii="新細明體" w:eastAsia="新細明體" w:hint="eastAsia"/>
          <w:color w:val="231F20"/>
          <w:sz w:val="27"/>
        </w:rPr>
        <w:t>中華民國</w:t>
        <w:tab/>
        <w:t>年</w:t>
        <w:tab/>
        <w:t>月</w:t>
        <w:tab/>
        <w:t>日</w:t>
      </w:r>
    </w:p>
    <w:p>
      <w:pPr>
        <w:pStyle w:val="BodyText"/>
        <w:spacing w:before="76"/>
        <w:ind w:left="1092"/>
        <w:rPr>
          <w:rFonts w:ascii="新細明體" w:eastAsia="新細明體" w:hint="eastAsia"/>
        </w:rPr>
      </w:pPr>
      <w:r>
        <w:rPr/>
        <w:br w:type="column"/>
      </w:r>
      <w:r>
        <w:rPr>
          <w:rFonts w:ascii="新細明體" w:eastAsia="新細明體" w:hint="eastAsia"/>
          <w:color w:val="231F20"/>
        </w:rPr>
        <w:t>縣</w:t>
      </w:r>
      <w:r>
        <w:rPr>
          <w:rFonts w:ascii="Times New Roman" w:eastAsia="Times New Roman"/>
          <w:color w:val="231F20"/>
        </w:rPr>
        <w:t>/</w:t>
      </w:r>
      <w:r>
        <w:rPr>
          <w:rFonts w:ascii="新細明體" w:eastAsia="新細明體" w:hint="eastAsia"/>
          <w:color w:val="231F20"/>
        </w:rPr>
        <w:t>市政府</w:t>
      </w:r>
    </w:p>
    <w:p>
      <w:pPr>
        <w:spacing w:after="0"/>
        <w:rPr>
          <w:rFonts w:ascii="新細明體" w:eastAsia="新細明體" w:hint="eastAsia"/>
        </w:rPr>
        <w:sectPr>
          <w:type w:val="continuous"/>
          <w:pgSz w:w="11910" w:h="16840"/>
          <w:pgMar w:top="1460" w:bottom="280" w:left="220" w:right="0"/>
          <w:cols w:num="2" w:equalWidth="0">
            <w:col w:w="7926" w:space="359"/>
            <w:col w:w="3405"/>
          </w:cols>
        </w:sectPr>
      </w:pPr>
    </w:p>
    <w:p>
      <w:pPr>
        <w:pStyle w:val="BodyText"/>
        <w:spacing w:before="8"/>
        <w:rPr>
          <w:rFonts w:ascii="新細明體"/>
          <w:sz w:val="13"/>
        </w:rPr>
      </w:pPr>
    </w:p>
    <w:p>
      <w:pPr>
        <w:spacing w:after="0"/>
        <w:rPr>
          <w:rFonts w:ascii="新細明體"/>
          <w:sz w:val="13"/>
        </w:rPr>
        <w:sectPr>
          <w:type w:val="continuous"/>
          <w:pgSz w:w="11910" w:h="16840"/>
          <w:pgMar w:top="1460" w:bottom="280" w:left="220" w:right="0"/>
        </w:sectPr>
      </w:pPr>
    </w:p>
    <w:p>
      <w:pPr>
        <w:pStyle w:val="BodyText"/>
        <w:spacing w:line="223" w:lineRule="auto" w:before="71"/>
        <w:ind w:left="1092"/>
        <w:rPr>
          <w:rFonts w:ascii="新細明體" w:eastAsia="新細明體" w:hint="eastAsia"/>
        </w:rPr>
      </w:pPr>
      <w:r>
        <w:rPr>
          <w:rFonts w:ascii="新細明體" w:eastAsia="新細明體" w:hint="eastAsia"/>
          <w:color w:val="231F20"/>
        </w:rPr>
        <w:t>受通知人簽收： 聯絡人簽章：</w:t>
      </w:r>
    </w:p>
    <w:p>
      <w:pPr>
        <w:pStyle w:val="BodyText"/>
        <w:spacing w:before="55"/>
        <w:ind w:left="999"/>
        <w:rPr>
          <w:rFonts w:ascii="新細明體" w:eastAsia="新細明體" w:hint="eastAsia"/>
        </w:rPr>
      </w:pPr>
      <w:r>
        <w:rPr/>
        <w:br w:type="column"/>
      </w:r>
      <w:r>
        <w:rPr>
          <w:rFonts w:ascii="新細明體" w:eastAsia="新細明體" w:hint="eastAsia"/>
          <w:color w:val="231F20"/>
        </w:rPr>
        <w:t>身分證字號：</w:t>
      </w:r>
    </w:p>
    <w:p>
      <w:pPr>
        <w:spacing w:after="0"/>
        <w:rPr>
          <w:rFonts w:ascii="新細明體" w:eastAsia="新細明體" w:hint="eastAsia"/>
        </w:rPr>
        <w:sectPr>
          <w:type w:val="continuous"/>
          <w:pgSz w:w="11910" w:h="16840"/>
          <w:pgMar w:top="1460" w:bottom="280" w:left="220" w:right="0"/>
          <w:cols w:num="2" w:equalWidth="0">
            <w:col w:w="2710" w:space="40"/>
            <w:col w:w="8940"/>
          </w:cols>
        </w:sectPr>
      </w:pPr>
    </w:p>
    <w:p>
      <w:pPr>
        <w:pStyle w:val="BodyText"/>
        <w:tabs>
          <w:tab w:pos="2593" w:val="left" w:leader="none"/>
          <w:tab w:pos="3748" w:val="left" w:leader="none"/>
          <w:tab w:pos="5133" w:val="left" w:leader="none"/>
        </w:tabs>
        <w:spacing w:before="134"/>
        <w:ind w:left="1092"/>
        <w:rPr>
          <w:rFonts w:ascii="新細明體" w:eastAsia="新細明體" w:hint="eastAsia"/>
        </w:rPr>
      </w:pPr>
      <w:r>
        <w:rPr/>
        <w:pict>
          <v:group style="position:absolute;margin-left:-.001pt;margin-top:368.662994pt;width:44.6pt;height:469.65pt;mso-position-horizontal-relative:page;mso-position-vertical-relative:page;z-index:-305144832" coordorigin="0,7373" coordsize="892,9393">
            <v:shape style="position:absolute;left:338;top:7870;width:426;height:8895" type="#_x0000_t75" stroked="false">
              <v:imagedata r:id="rId1090" o:title=""/>
            </v:shape>
            <v:shape style="position:absolute;left:-1;top:7373;width:892;height:789" coordorigin="0,7373" coordsize="892,789" path="m520,7373l0,7373,0,8162,520,8162,541,8160,600,8127,858,7852,891,7768,883,7722,600,7408,541,7375,520,7373xe" filled="true" fillcolor="#7c8ac4" stroked="false">
              <v:path arrowok="t"/>
              <v:fill type="solid"/>
            </v:shape>
            <v:shape style="position:absolute;left:375;top:7632;width:366;height:270" type="#_x0000_t75" stroked="false">
              <v:imagedata r:id="rId1151" o:title=""/>
            </v:shape>
            <v:shape style="position:absolute;left:431;top:8307;width:244;height:5561" type="#_x0000_t75" stroked="false">
              <v:imagedata r:id="rId1152" o:title=""/>
            </v:shape>
            <v:shape style="position:absolute;left:441;top:14213;width:230;height:241" type="#_x0000_t75" stroked="false">
              <v:imagedata r:id="rId1153" o:title=""/>
            </v:shape>
            <v:shape style="position:absolute;left:430;top:14539;width:245;height:240" type="#_x0000_t75" stroked="false">
              <v:imagedata r:id="rId1154" o:title=""/>
            </v:shape>
            <v:shape style="position:absolute;left:424;top:14068;width:253;height:858" coordorigin="424,14068" coordsize="253,858" path="m677,14853l648,14873,617,14887,585,14895,550,14898,515,14895,483,14887,452,14873,424,14853,424,14880,451,14900,481,14914,514,14923,550,14926,585,14923,618,14914,649,14900,652,14898,677,14880,677,14853m677,14113l652,14096,649,14094,618,14080,585,14071,550,14068,514,14071,481,14080,451,14094,424,14113,424,14140,453,14121,483,14107,515,14099,550,14096,585,14099,617,14107,648,14121,677,14140,677,14113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222</w:t>
                    </w:r>
                  </w:p>
                </w:txbxContent>
              </v:textbox>
              <w10:wrap type="none"/>
            </v:shape>
            <w10:wrap type="none"/>
          </v:group>
        </w:pict>
      </w:r>
      <w:r>
        <w:rPr>
          <w:rFonts w:ascii="新細明體" w:eastAsia="新細明體" w:hint="eastAsia"/>
          <w:color w:val="231F20"/>
        </w:rPr>
        <w:t>年</w:t>
        <w:tab/>
        <w:t>月</w:t>
        <w:tab/>
        <w:t>日</w:t>
        <w:tab/>
        <w:t>本聯應保管至結核病病人完成治療銷案止</w:t>
      </w:r>
    </w:p>
    <w:p>
      <w:pPr>
        <w:pStyle w:val="BodyText"/>
        <w:spacing w:before="7"/>
        <w:rPr>
          <w:rFonts w:ascii="新細明體"/>
          <w:sz w:val="31"/>
        </w:rPr>
      </w:pPr>
    </w:p>
    <w:p>
      <w:pPr>
        <w:pStyle w:val="BodyText"/>
        <w:spacing w:line="328" w:lineRule="auto"/>
        <w:ind w:left="1847" w:right="1352" w:hanging="756"/>
        <w:rPr>
          <w:rFonts w:ascii="新細明體" w:eastAsia="新細明體" w:hint="eastAsia"/>
        </w:rPr>
      </w:pPr>
      <w:r>
        <w:rPr>
          <w:rFonts w:ascii="新細明體" w:eastAsia="新細明體" w:hint="eastAsia"/>
          <w:color w:val="231F20"/>
        </w:rPr>
        <w:t>備註：如不服本處分者，得自本處分送達翌日起 30 日內，繕具訴願書逕送原處分機閼，並由原處分機閼函轉訴願管轄機閼提起訴願。</w:t>
      </w:r>
    </w:p>
    <w:p>
      <w:pPr>
        <w:spacing w:after="0" w:line="328" w:lineRule="auto"/>
        <w:rPr>
          <w:rFonts w:ascii="新細明體" w:eastAsia="新細明體" w:hint="eastAsia"/>
        </w:rPr>
        <w:sectPr>
          <w:type w:val="continuous"/>
          <w:pgSz w:w="11910" w:h="16840"/>
          <w:pgMar w:top="1460" w:bottom="280" w:left="220" w:right="0"/>
        </w:sectPr>
      </w:pPr>
    </w:p>
    <w:p>
      <w:pPr>
        <w:pStyle w:val="BodyText"/>
        <w:spacing w:before="60"/>
        <w:ind w:right="1097"/>
        <w:jc w:val="right"/>
      </w:pPr>
      <w:r>
        <w:rPr>
          <w:color w:val="231F20"/>
          <w:w w:val="105"/>
        </w:rPr>
        <w:t>附件 13-2</w:t>
      </w:r>
    </w:p>
    <w:p>
      <w:pPr>
        <w:spacing w:before="107"/>
        <w:ind w:left="1109" w:right="0" w:firstLine="0"/>
        <w:jc w:val="left"/>
        <w:rPr>
          <w:rFonts w:ascii="微軟正黑體" w:eastAsia="微軟正黑體" w:hint="eastAsia"/>
          <w:b/>
          <w:sz w:val="34"/>
        </w:rPr>
      </w:pPr>
      <w:r>
        <w:rPr>
          <w:rFonts w:ascii="微軟正黑體" w:eastAsia="微軟正黑體" w:hint="eastAsia"/>
          <w:b/>
          <w:color w:val="231F20"/>
          <w:sz w:val="34"/>
        </w:rPr>
        <w:t>限制傳染性結核病病人搭乘大眾航空器出國(境)-特殊狀況處理</w:t>
      </w:r>
    </w:p>
    <w:p>
      <w:pPr>
        <w:pStyle w:val="BodyText"/>
        <w:spacing w:line="213" w:lineRule="auto" w:before="215"/>
        <w:ind w:left="1007" w:right="1174" w:firstLine="346"/>
      </w:pPr>
      <w:r>
        <w:rPr>
          <w:color w:val="231F20"/>
          <w:w w:val="95"/>
        </w:rPr>
        <w:t>公衛管理人員發給限制對象「限制傳染性結核病病人搭乘大眾航空器出國</w:t>
      </w:r>
      <w:r>
        <w:rPr>
          <w:color w:val="231F20"/>
          <w:w w:val="65"/>
        </w:rPr>
        <w:t>（</w:t>
      </w:r>
      <w:r>
        <w:rPr>
          <w:color w:val="231F20"/>
          <w:w w:val="95"/>
        </w:rPr>
        <w:t>境</w:t>
      </w:r>
      <w:r>
        <w:rPr>
          <w:color w:val="231F20"/>
          <w:w w:val="65"/>
        </w:rPr>
        <w:t>）</w:t>
      </w:r>
      <w:r>
        <w:rPr>
          <w:color w:val="231F20"/>
          <w:spacing w:val="-3"/>
          <w:w w:val="95"/>
        </w:rPr>
        <w:t>遍知單」時，   </w:t>
      </w:r>
      <w:r>
        <w:rPr>
          <w:color w:val="231F20"/>
        </w:rPr>
        <w:t>如遇特殊狀況，可參考以下方式處理：</w:t>
      </w:r>
    </w:p>
    <w:p>
      <w:pPr>
        <w:pStyle w:val="BodyText"/>
        <w:spacing w:before="7"/>
        <w:rPr>
          <w:sz w:val="21"/>
        </w:rPr>
      </w:pPr>
    </w:p>
    <w:p>
      <w:pPr>
        <w:pStyle w:val="BodyText"/>
        <w:ind w:left="1007"/>
      </w:pPr>
      <w:r>
        <w:rPr>
          <w:color w:val="231F20"/>
        </w:rPr>
        <w:t>—、 個案無法簽名者</w:t>
      </w:r>
    </w:p>
    <w:p>
      <w:pPr>
        <w:pStyle w:val="BodyText"/>
        <w:spacing w:line="383" w:lineRule="exact" w:before="50"/>
        <w:ind w:left="1090"/>
      </w:pPr>
      <w:r>
        <w:rPr>
          <w:color w:val="231F20"/>
        </w:rPr>
        <w:t>(—) 以印章代替簽名；指印或其他符號經 2 人簽名證明發生相同效力。</w:t>
      </w:r>
    </w:p>
    <w:p>
      <w:pPr>
        <w:pStyle w:val="BodyText"/>
        <w:spacing w:line="218" w:lineRule="auto" w:before="7"/>
        <w:ind w:left="1517" w:right="1337" w:hanging="428"/>
      </w:pPr>
      <w:r>
        <w:rPr>
          <w:color w:val="231F20"/>
          <w:w w:val="96"/>
        </w:rPr>
        <w:t>(</w:t>
      </w:r>
      <w:r>
        <w:rPr>
          <w:color w:val="231F20"/>
          <w:w w:val="100"/>
        </w:rPr>
        <w:t>二</w:t>
      </w:r>
      <w:r>
        <w:rPr>
          <w:color w:val="231F20"/>
          <w:w w:val="96"/>
        </w:rPr>
        <w:t>)</w:t>
      </w:r>
      <w:r>
        <w:rPr>
          <w:color w:val="231F20"/>
        </w:rPr>
        <w:t> </w:t>
      </w:r>
      <w:r>
        <w:rPr>
          <w:color w:val="231F20"/>
          <w:spacing w:val="-3"/>
          <w:w w:val="100"/>
        </w:rPr>
        <w:t>如個案因身體或事實狀況</w:t>
      </w:r>
      <w:r>
        <w:rPr>
          <w:color w:val="231F20"/>
          <w:w w:val="100"/>
        </w:rPr>
        <w:t>（如已成植物人或用呼吸器等</w:t>
      </w:r>
      <w:r>
        <w:rPr>
          <w:color w:val="231F20"/>
          <w:spacing w:val="-130"/>
          <w:w w:val="100"/>
        </w:rPr>
        <w:t>）</w:t>
      </w:r>
      <w:r>
        <w:rPr>
          <w:color w:val="231F20"/>
          <w:spacing w:val="-3"/>
          <w:w w:val="100"/>
        </w:rPr>
        <w:t>，絕不可能在短期內搭機出國，</w:t>
      </w:r>
      <w:r>
        <w:rPr>
          <w:color w:val="231F20"/>
          <w:spacing w:val="-3"/>
        </w:rPr>
        <w:t>且簽名有其困難者，於機關存查聯上註明即可。</w:t>
      </w:r>
    </w:p>
    <w:p>
      <w:pPr>
        <w:pStyle w:val="BodyText"/>
        <w:spacing w:before="2"/>
        <w:rPr>
          <w:sz w:val="20"/>
        </w:rPr>
      </w:pPr>
    </w:p>
    <w:p>
      <w:pPr>
        <w:pStyle w:val="BodyText"/>
        <w:spacing w:line="394" w:lineRule="exact"/>
        <w:ind w:left="1090"/>
      </w:pPr>
      <w:r>
        <w:rPr>
          <w:color w:val="231F20"/>
        </w:rPr>
        <w:t>二、 個案拒絕簽名者</w:t>
      </w:r>
    </w:p>
    <w:p>
      <w:pPr>
        <w:pStyle w:val="BodyText"/>
        <w:spacing w:line="218" w:lineRule="auto" w:before="19"/>
        <w:ind w:left="1090" w:right="1229"/>
      </w:pPr>
      <w:r>
        <w:rPr>
          <w:color w:val="231F20"/>
        </w:rPr>
        <w:t>(—) 勸說只要參加直接觀察治療達 14 天，或者按規吃藥治療轉為非傳染性，即可解除管制。(二) 提醒個案：如不配合將依傳染病防治法予以處罰，如有傳染於其他人之疑慮者，不排除</w:t>
      </w:r>
    </w:p>
    <w:p>
      <w:pPr>
        <w:pStyle w:val="BodyText"/>
        <w:spacing w:line="372" w:lineRule="exact"/>
        <w:ind w:left="1526"/>
      </w:pPr>
      <w:r>
        <w:rPr>
          <w:color w:val="231F20"/>
        </w:rPr>
        <w:t>予以強制隔離治療。</w:t>
      </w:r>
    </w:p>
    <w:p>
      <w:pPr>
        <w:pStyle w:val="BodyText"/>
        <w:spacing w:before="12"/>
        <w:rPr>
          <w:sz w:val="19"/>
        </w:rPr>
      </w:pPr>
    </w:p>
    <w:p>
      <w:pPr>
        <w:pStyle w:val="BodyText"/>
        <w:spacing w:line="365" w:lineRule="exact"/>
        <w:ind w:left="1090"/>
      </w:pPr>
      <w:r>
        <w:rPr/>
        <w:pict>
          <v:group style="position:absolute;margin-left:550.45874pt;margin-top:14.234565pt;width:44.6pt;height:469.65pt;mso-position-horizontal-relative:page;mso-position-vertical-relative:paragraph;z-index:252893184" coordorigin="11009,285" coordsize="892,9393">
            <v:shape style="position:absolute;left:11135;top:781;width:426;height:8895" type="#_x0000_t75" stroked="false">
              <v:imagedata r:id="rId1085" o:title=""/>
            </v:shape>
            <v:shape style="position:absolute;left:11009;top:284;width:892;height:789" coordorigin="11009,285" coordsize="892,789" path="m11900,285l11381,285,11359,287,11301,320,11042,594,11009,679,11017,724,11301,1038,11359,1071,11381,1073,11900,1073,11900,285xe" filled="true" fillcolor="#7c8ac4" stroked="false">
              <v:path arrowok="t"/>
              <v:fill type="solid"/>
            </v:shape>
            <v:shape style="position:absolute;left:11172;top:544;width:366;height:270" type="#_x0000_t75" stroked="false">
              <v:imagedata r:id="rId1155" o:title=""/>
            </v:shape>
            <v:shape style="position:absolute;left:11227;top:1219;width:244;height:5561" type="#_x0000_t75" stroked="false">
              <v:imagedata r:id="rId1156" o:title=""/>
            </v:shape>
            <v:shape style="position:absolute;left:11237;top:7125;width:230;height:241" type="#_x0000_t75" stroked="false">
              <v:imagedata r:id="rId1157" o:title=""/>
            </v:shape>
            <v:shape style="position:absolute;left:11227;top:7451;width:245;height:240" type="#_x0000_t75" stroked="false">
              <v:imagedata r:id="rId1158" o:title=""/>
            </v:shape>
            <v:shape style="position:absolute;left:11220;top:6979;width:253;height:858" coordorigin="11221,6980" coordsize="253,858" path="m11473,7765l11445,7784,11414,7798,11381,7807,11346,7809,11312,7807,11279,7798,11249,7784,11221,7765,11221,7792,11248,7811,11278,7826,11311,7834,11346,7837,11382,7834,11415,7826,11445,7811,11448,7809,11473,7792,11473,7765m11473,7025l11448,7007,11445,7005,11415,6991,11382,6983,11346,6980,11310,6983,11278,6991,11248,7005,11221,7025,11221,7052,11249,7032,11279,7018,11312,7010,11346,7007,11381,7010,11414,7018,11445,7032,11473,7052,11473,7025e" filled="true" fillcolor="#58595b" stroked="false">
              <v:path arrowok="t"/>
              <v:fill type="solid"/>
            </v:shape>
            <v:shape style="position:absolute;left:11205;top:896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223</w:t>
                    </w:r>
                  </w:p>
                </w:txbxContent>
              </v:textbox>
              <w10:wrap type="none"/>
            </v:shape>
            <w10:wrap type="none"/>
          </v:group>
        </w:pict>
      </w:r>
      <w:r>
        <w:rPr>
          <w:color w:val="231F20"/>
        </w:rPr>
        <w:t>三、 仍拒簽者之處理</w:t>
      </w:r>
    </w:p>
    <w:p>
      <w:pPr>
        <w:pStyle w:val="BodyText"/>
        <w:spacing w:line="218" w:lineRule="auto"/>
        <w:ind w:left="1526" w:right="1676" w:hanging="437"/>
      </w:pPr>
      <w:r>
        <w:rPr>
          <w:color w:val="231F20"/>
          <w:w w:val="95"/>
        </w:rPr>
        <w:t>(—) 如有 2  人以上同行，經再告知個案並確認其已聽</w:t>
      </w:r>
      <w:r>
        <w:rPr>
          <w:color w:val="231F20"/>
          <w:w w:val="70"/>
        </w:rPr>
        <w:t>（</w:t>
      </w:r>
      <w:r>
        <w:rPr>
          <w:color w:val="231F20"/>
          <w:w w:val="95"/>
        </w:rPr>
        <w:t>收</w:t>
      </w:r>
      <w:r>
        <w:rPr>
          <w:color w:val="231F20"/>
          <w:w w:val="70"/>
        </w:rPr>
        <w:t>）</w:t>
      </w:r>
      <w:r>
        <w:rPr>
          <w:color w:val="231F20"/>
          <w:w w:val="95"/>
        </w:rPr>
        <w:t>到應遵守之規定後，於機關存查</w:t>
      </w:r>
      <w:r>
        <w:rPr>
          <w:color w:val="231F20"/>
        </w:rPr>
        <w:t>聯上填寫拒簽、註明事由、日期、時間、地點等並由 2 人以上簽名證明。</w:t>
      </w:r>
    </w:p>
    <w:p>
      <w:pPr>
        <w:pStyle w:val="BodyText"/>
        <w:spacing w:line="392" w:lineRule="exact" w:before="19"/>
        <w:ind w:left="1090"/>
      </w:pPr>
      <w:r>
        <w:rPr>
          <w:color w:val="231F20"/>
        </w:rPr>
        <w:t>(二) 如無法達到上述之條件，請參考下列方式：</w:t>
      </w:r>
    </w:p>
    <w:p>
      <w:pPr>
        <w:pStyle w:val="ListParagraph"/>
        <w:numPr>
          <w:ilvl w:val="0"/>
          <w:numId w:val="170"/>
        </w:numPr>
        <w:tabs>
          <w:tab w:pos="1910" w:val="left" w:leader="none"/>
        </w:tabs>
        <w:spacing w:line="383" w:lineRule="exact" w:before="0" w:after="0"/>
        <w:ind w:left="1909" w:right="0" w:hanging="250"/>
        <w:jc w:val="left"/>
        <w:rPr>
          <w:sz w:val="23"/>
        </w:rPr>
      </w:pPr>
      <w:r>
        <w:rPr>
          <w:color w:val="231F20"/>
          <w:sz w:val="23"/>
        </w:rPr>
        <w:t>再次前往，並尋求其他相關人員之協助。</w:t>
      </w:r>
    </w:p>
    <w:p>
      <w:pPr>
        <w:pStyle w:val="ListParagraph"/>
        <w:numPr>
          <w:ilvl w:val="0"/>
          <w:numId w:val="170"/>
        </w:numPr>
        <w:tabs>
          <w:tab w:pos="1910" w:val="left" w:leader="none"/>
        </w:tabs>
        <w:spacing w:line="373" w:lineRule="exact" w:before="0" w:after="0"/>
        <w:ind w:left="1909" w:right="0" w:hanging="250"/>
        <w:jc w:val="left"/>
        <w:rPr>
          <w:sz w:val="23"/>
        </w:rPr>
      </w:pPr>
      <w:r>
        <w:rPr>
          <w:color w:val="231F20"/>
          <w:sz w:val="23"/>
        </w:rPr>
        <w:t>交付予與個案同居且能辨別事理能力之同居人，並請其簽名，另註明拒絕事由。</w:t>
      </w:r>
    </w:p>
    <w:p>
      <w:pPr>
        <w:pStyle w:val="ListParagraph"/>
        <w:numPr>
          <w:ilvl w:val="0"/>
          <w:numId w:val="170"/>
        </w:numPr>
        <w:tabs>
          <w:tab w:pos="1910" w:val="left" w:leader="none"/>
        </w:tabs>
        <w:spacing w:line="218" w:lineRule="auto" w:before="6" w:after="0"/>
        <w:ind w:left="1909" w:right="1485" w:hanging="250"/>
        <w:jc w:val="left"/>
        <w:rPr>
          <w:sz w:val="23"/>
        </w:rPr>
      </w:pPr>
      <w:r>
        <w:rPr>
          <w:color w:val="231F20"/>
          <w:spacing w:val="-8"/>
          <w:sz w:val="23"/>
        </w:rPr>
        <w:t>以雙掛號郵寄方式送達於當事人，並留存雙掛號證明及註明拒絕事由作為個案管理紀</w:t>
      </w:r>
      <w:r>
        <w:rPr>
          <w:color w:val="231F20"/>
          <w:sz w:val="23"/>
        </w:rPr>
        <w:t>錄附卷；以郵寄日為交付日。</w:t>
      </w:r>
    </w:p>
    <w:p>
      <w:pPr>
        <w:pStyle w:val="ListParagraph"/>
        <w:numPr>
          <w:ilvl w:val="0"/>
          <w:numId w:val="170"/>
        </w:numPr>
        <w:tabs>
          <w:tab w:pos="1910" w:val="left" w:leader="none"/>
        </w:tabs>
        <w:spacing w:line="240" w:lineRule="auto" w:before="20" w:after="0"/>
        <w:ind w:left="1909" w:right="0" w:hanging="250"/>
        <w:jc w:val="left"/>
        <w:rPr>
          <w:sz w:val="23"/>
        </w:rPr>
      </w:pPr>
      <w:r>
        <w:rPr>
          <w:color w:val="231F20"/>
          <w:sz w:val="23"/>
        </w:rPr>
        <w:t>將遍知單送達於個案之住居處所，並留存送達證明或證據，如人證或拍照等。</w:t>
      </w:r>
    </w:p>
    <w:p>
      <w:pPr>
        <w:pStyle w:val="BodyText"/>
        <w:spacing w:before="5"/>
        <w:rPr>
          <w:sz w:val="18"/>
        </w:rPr>
      </w:pPr>
    </w:p>
    <w:p>
      <w:pPr>
        <w:pStyle w:val="BodyText"/>
        <w:spacing w:line="394" w:lineRule="exact"/>
        <w:ind w:left="1090"/>
      </w:pPr>
      <w:r>
        <w:rPr>
          <w:color w:val="231F20"/>
        </w:rPr>
        <w:t>匹、 個案行蹤不明或失落者</w:t>
      </w:r>
    </w:p>
    <w:p>
      <w:pPr>
        <w:pStyle w:val="BodyText"/>
        <w:spacing w:line="375" w:lineRule="exact"/>
        <w:ind w:left="1090"/>
      </w:pPr>
      <w:r>
        <w:rPr>
          <w:color w:val="231F20"/>
        </w:rPr>
        <w:t>(—) 依個案管理流程尋找個案可能所在地。</w:t>
      </w:r>
    </w:p>
    <w:p>
      <w:pPr>
        <w:pStyle w:val="BodyText"/>
        <w:spacing w:line="218" w:lineRule="auto" w:before="6"/>
        <w:ind w:left="1526" w:right="1381" w:hanging="437"/>
      </w:pPr>
      <w:r>
        <w:rPr>
          <w:color w:val="231F20"/>
        </w:rPr>
        <w:t>(二) 仍無法尋獲時，以雙掛號郵寄方式送達於當事人之戶籍地或最可能之住居所，並留存雙掛號證明及註明事由作為個案管理紀錄附卷；以郵寄日為交付日。</w:t>
      </w:r>
    </w:p>
    <w:p>
      <w:pPr>
        <w:spacing w:after="0" w:line="218" w:lineRule="auto"/>
        <w:sectPr>
          <w:pgSz w:w="11910" w:h="16840"/>
          <w:pgMar w:top="820" w:bottom="0" w:left="220" w:right="0"/>
        </w:sectPr>
      </w:pPr>
    </w:p>
    <w:p>
      <w:pPr>
        <w:pStyle w:val="BodyText"/>
        <w:spacing w:before="62"/>
        <w:ind w:left="891"/>
      </w:pPr>
      <w:r>
        <w:rPr/>
        <w:pict>
          <v:group style="position:absolute;margin-left:-.001pt;margin-top:368.662994pt;width:44.6pt;height:469.65pt;mso-position-horizontal-relative:page;mso-position-vertical-relative:page;z-index:252897280" coordorigin="0,7373" coordsize="892,9393">
            <v:shape style="position:absolute;left:338;top:7870;width:426;height:8895" type="#_x0000_t75" stroked="false">
              <v:imagedata r:id="rId1090" o:title=""/>
            </v:shape>
            <v:shape style="position:absolute;left:-1;top:7373;width:892;height:789" coordorigin="0,7373" coordsize="892,789" path="m520,7373l0,7373,0,8162,520,8162,541,8160,600,8127,858,7852,891,7768,883,7722,600,7408,541,7375,520,7373xe" filled="true" fillcolor="#7c8ac4" stroked="false">
              <v:path arrowok="t"/>
              <v:fill type="solid"/>
            </v:shape>
            <v:shape style="position:absolute;left:375;top:7632;width:366;height:270" type="#_x0000_t75" stroked="false">
              <v:imagedata r:id="rId1159" o:title=""/>
            </v:shape>
            <v:shape style="position:absolute;left:431;top:8307;width:244;height:5561" type="#_x0000_t75" stroked="false">
              <v:imagedata r:id="rId1160" o:title=""/>
            </v:shape>
            <v:shape style="position:absolute;left:441;top:14213;width:230;height:241" type="#_x0000_t75" stroked="false">
              <v:imagedata r:id="rId1161" o:title=""/>
            </v:shape>
            <v:shape style="position:absolute;left:430;top:14539;width:245;height:240" type="#_x0000_t75" stroked="false">
              <v:imagedata r:id="rId1162" o:title=""/>
            </v:shape>
            <v:shape style="position:absolute;left:424;top:14068;width:253;height:858" coordorigin="424,14068" coordsize="253,858" path="m677,14853l648,14873,617,14887,585,14895,550,14898,515,14895,483,14887,452,14873,424,14853,424,14880,451,14900,481,14914,514,14923,550,14926,585,14923,618,14914,649,14900,652,14898,677,14880,677,14853m677,14113l652,14096,649,14094,618,14080,585,14071,550,14068,514,14071,481,14080,451,14094,424,14113,424,14140,453,14121,483,14107,515,14099,550,14096,585,14099,617,14107,648,14121,677,14140,677,14113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224</w:t>
                    </w:r>
                  </w:p>
                </w:txbxContent>
              </v:textbox>
              <w10:wrap type="none"/>
            </v:shape>
            <w10:wrap type="none"/>
          </v:group>
        </w:pict>
      </w:r>
      <w:r>
        <w:rPr>
          <w:color w:val="231F20"/>
          <w:w w:val="105"/>
        </w:rPr>
        <w:t>附件 13-3</w:t>
      </w:r>
    </w:p>
    <w:p>
      <w:pPr>
        <w:pStyle w:val="Heading9"/>
        <w:spacing w:before="79"/>
        <w:ind w:left="1021"/>
        <w:jc w:val="left"/>
      </w:pPr>
      <w:r>
        <w:rPr>
          <w:color w:val="231F20"/>
        </w:rPr>
        <w:t>印製限制傳染性結核病病人搭乘大眾航空器出國(境)通知單流程</w:t>
      </w:r>
    </w:p>
    <w:p>
      <w:pPr>
        <w:pStyle w:val="BodyText"/>
        <w:spacing w:before="9"/>
        <w:rPr>
          <w:rFonts w:ascii="微軟正黑體"/>
          <w:b/>
          <w:sz w:val="5"/>
        </w:rPr>
      </w:pPr>
      <w:r>
        <w:rPr/>
        <w:pict>
          <v:group style="position:absolute;margin-left:50.917606pt;margin-top:7.035116pt;width:499.75pt;height:138.1pt;mso-position-horizontal-relative:page;mso-position-vertical-relative:paragraph;z-index:-250422272;mso-wrap-distance-left:0;mso-wrap-distance-right:0" coordorigin="1018,141" coordsize="9995,2762">
            <v:shape style="position:absolute;left:1018;top:140;width:9995;height:2762" type="#_x0000_t75" stroked="false">
              <v:imagedata r:id="rId1163" o:title=""/>
            </v:shape>
            <v:shape style="position:absolute;left:1285;top:408;width:9118;height:1883" type="#_x0000_t75" stroked="false">
              <v:imagedata r:id="rId1164" o:title=""/>
            </v:shape>
            <w10:wrap type="topAndBottom"/>
          </v:group>
        </w:pict>
      </w:r>
      <w:r>
        <w:rPr/>
        <w:pict>
          <v:group style="position:absolute;margin-left:50.918938pt;margin-top:160.192474pt;width:502.15pt;height:174.8pt;mso-position-horizontal-relative:page;mso-position-vertical-relative:paragraph;z-index:-250421248;mso-wrap-distance-left:0;mso-wrap-distance-right:0" coordorigin="1018,3204" coordsize="10043,3496">
            <v:shape style="position:absolute;left:1018;top:3203;width:10043;height:3496" type="#_x0000_t75" stroked="false">
              <v:imagedata r:id="rId1165" o:title=""/>
            </v:shape>
            <v:shape style="position:absolute;left:1285;top:3472;width:9164;height:2616" type="#_x0000_t75" stroked="false">
              <v:imagedata r:id="rId1166" o:title=""/>
            </v:shape>
            <w10:wrap type="topAndBottom"/>
          </v:group>
        </w:pict>
      </w:r>
    </w:p>
    <w:p>
      <w:pPr>
        <w:pStyle w:val="BodyText"/>
        <w:spacing w:before="13"/>
        <w:rPr>
          <w:rFonts w:ascii="微軟正黑體"/>
          <w:b/>
          <w:sz w:val="12"/>
        </w:rPr>
      </w:pPr>
    </w:p>
    <w:p>
      <w:pPr>
        <w:spacing w:after="0"/>
        <w:rPr>
          <w:rFonts w:ascii="微軟正黑體"/>
          <w:sz w:val="12"/>
        </w:rPr>
        <w:sectPr>
          <w:pgSz w:w="11910" w:h="16840"/>
          <w:pgMar w:top="840" w:bottom="0" w:left="220" w:right="0"/>
        </w:sectPr>
      </w:pPr>
    </w:p>
    <w:p>
      <w:pPr>
        <w:pStyle w:val="BodyText"/>
        <w:spacing w:before="55"/>
        <w:ind w:right="1139"/>
        <w:jc w:val="right"/>
      </w:pPr>
      <w:r>
        <w:rPr>
          <w:color w:val="231F20"/>
          <w:w w:val="90"/>
        </w:rPr>
        <w:t>附件 13－4</w:t>
      </w:r>
    </w:p>
    <w:p>
      <w:pPr>
        <w:pStyle w:val="Heading8"/>
        <w:spacing w:before="146"/>
        <w:ind w:left="1233" w:right="1576"/>
        <w:jc w:val="center"/>
      </w:pPr>
      <w:r>
        <w:rPr>
          <w:color w:val="231F20"/>
        </w:rPr>
        <w:t>限制傳染性結核病病人搭乘大眾航空器出國（境）衛教重點</w:t>
      </w:r>
    </w:p>
    <w:p>
      <w:pPr>
        <w:pStyle w:val="BodyText"/>
        <w:spacing w:line="218" w:lineRule="auto" w:before="407"/>
        <w:ind w:left="1636" w:right="1271" w:hanging="545"/>
        <w:jc w:val="both"/>
      </w:pPr>
      <w:r>
        <w:rPr>
          <w:color w:val="231F20"/>
        </w:rPr>
        <w:t>—、 結核病是透過空氣傳染的疾病，所以傳染性結核病病人應儘量避免外出，尤其是公共場所或搭乘大眾運輸工具，以避免其他人被感染；如果—定要外出，如就醫，記得要戴口罩（醫用口罩）並避免至人群擁擠及密閉的空間。</w:t>
      </w:r>
    </w:p>
    <w:p>
      <w:pPr>
        <w:pStyle w:val="BodyText"/>
        <w:spacing w:before="12"/>
        <w:rPr>
          <w:sz w:val="20"/>
        </w:rPr>
      </w:pPr>
    </w:p>
    <w:p>
      <w:pPr>
        <w:pStyle w:val="BodyText"/>
        <w:spacing w:line="376" w:lineRule="exact" w:before="1"/>
        <w:ind w:left="1091"/>
      </w:pPr>
      <w:r>
        <w:rPr>
          <w:color w:val="231F20"/>
        </w:rPr>
        <w:t>二、 如個案為—般痰塗片陽性病病人－甲類</w:t>
      </w:r>
    </w:p>
    <w:p>
      <w:pPr>
        <w:pStyle w:val="BodyText"/>
        <w:spacing w:line="216" w:lineRule="auto" w:before="3"/>
        <w:ind w:left="1636" w:right="1306"/>
      </w:pPr>
      <w:r>
        <w:rPr>
          <w:color w:val="231F20"/>
        </w:rPr>
        <w:t>硏究指出若和傳染性結核病病人同處—個密閉空間太久，就有受到感染的風險，因此</w:t>
      </w:r>
      <w:r>
        <w:rPr>
          <w:color w:val="231F20"/>
          <w:w w:val="100"/>
        </w:rPr>
        <w:t>世界衛生組織延議：傳染性結核病病人不應搭乘超過</w:t>
      </w:r>
      <w:r>
        <w:rPr>
          <w:color w:val="231F20"/>
        </w:rPr>
        <w:t> </w:t>
      </w:r>
      <w:r>
        <w:rPr>
          <w:color w:val="231F20"/>
          <w:w w:val="104"/>
        </w:rPr>
        <w:t>8</w:t>
      </w:r>
      <w:r>
        <w:rPr>
          <w:color w:val="231F20"/>
        </w:rPr>
        <w:t> </w:t>
      </w:r>
      <w:r>
        <w:rPr>
          <w:color w:val="231F20"/>
          <w:w w:val="100"/>
        </w:rPr>
        <w:t>小時之大眾航空器（飛機</w:t>
      </w:r>
      <w:r>
        <w:rPr>
          <w:color w:val="231F20"/>
          <w:spacing w:val="-116"/>
          <w:w w:val="100"/>
        </w:rPr>
        <w:t>）</w:t>
      </w:r>
      <w:r>
        <w:rPr>
          <w:color w:val="231F20"/>
          <w:spacing w:val="-13"/>
          <w:w w:val="100"/>
        </w:rPr>
        <w:t>，以</w:t>
      </w:r>
      <w:r>
        <w:rPr>
          <w:color w:val="231F20"/>
          <w:spacing w:val="-5"/>
        </w:rPr>
        <w:t>避</w:t>
      </w:r>
      <w:r>
        <w:rPr>
          <w:color w:val="231F20"/>
        </w:rPr>
        <w:t>免其他人受到感染，且如果發現傳染性結核病病人搭乘飛機，需要通報相關國家及 航空公司進行接觸者健唐檢查，不僅造成同機旅客、航空公司及其他國家之困擾，亦 會影響國家形象。所以如果在被管制期間搭乘大眾航空器出國，當您入境時，衛生單 位將依法對您處以行政處分。</w:t>
      </w:r>
    </w:p>
    <w:p>
      <w:pPr>
        <w:pStyle w:val="BodyText"/>
        <w:spacing w:before="3"/>
        <w:rPr>
          <w:sz w:val="21"/>
        </w:rPr>
      </w:pPr>
    </w:p>
    <w:p>
      <w:pPr>
        <w:pStyle w:val="BodyText"/>
        <w:spacing w:line="378" w:lineRule="exact" w:before="1"/>
        <w:ind w:left="1091"/>
      </w:pPr>
      <w:r>
        <w:rPr>
          <w:color w:val="231F20"/>
        </w:rPr>
        <w:t>三、 如個案為多重抗藥性／慢性傳染性結核病病人－乙類／丙類</w:t>
      </w:r>
    </w:p>
    <w:p>
      <w:pPr>
        <w:pStyle w:val="BodyText"/>
        <w:spacing w:line="218" w:lineRule="auto" w:before="2"/>
        <w:ind w:left="1636" w:right="1377"/>
      </w:pPr>
      <w:r>
        <w:rPr/>
        <w:pict>
          <v:group style="position:absolute;margin-left:550.45874pt;margin-top:10.848542pt;width:44.6pt;height:469.65pt;mso-position-horizontal-relative:page;mso-position-vertical-relative:paragraph;z-index:252899328" coordorigin="11009,217" coordsize="892,9393">
            <v:shape style="position:absolute;left:11135;top:714;width:426;height:8895" type="#_x0000_t75" stroked="false">
              <v:imagedata r:id="rId1085" o:title=""/>
            </v:shape>
            <v:shape style="position:absolute;left:11009;top:216;width:892;height:789" coordorigin="11009,217" coordsize="892,789" path="m11900,217l11381,217,11359,219,11301,252,11042,526,11009,611,11017,656,11301,971,11359,1003,11381,1006,11900,1006,11900,217xe" filled="true" fillcolor="#7c8ac4" stroked="false">
              <v:path arrowok="t"/>
              <v:fill type="solid"/>
            </v:shape>
            <v:shape style="position:absolute;left:11172;top:476;width:366;height:270" type="#_x0000_t75" stroked="false">
              <v:imagedata r:id="rId1167" o:title=""/>
            </v:shape>
            <v:shape style="position:absolute;left:11227;top:1151;width:244;height:5561" type="#_x0000_t75" stroked="false">
              <v:imagedata r:id="rId1148" o:title=""/>
            </v:shape>
            <v:shape style="position:absolute;left:11237;top:7057;width:230;height:241" type="#_x0000_t75" stroked="false">
              <v:imagedata r:id="rId1149" o:title=""/>
            </v:shape>
            <v:shape style="position:absolute;left:11227;top:7383;width:245;height:240" type="#_x0000_t75" stroked="false">
              <v:imagedata r:id="rId1150" o:title=""/>
            </v:shape>
            <v:shape style="position:absolute;left:11220;top:6912;width:253;height:858" coordorigin="11221,6912" coordsize="253,858" path="m11473,7697l11445,7717,11414,7731,11381,7739,11346,7742,11312,7739,11279,7731,11249,7717,11221,7697,11221,7724,11248,7744,11278,7758,11311,7766,11346,7769,11382,7766,11415,7758,11445,7744,11448,7742,11473,7724,11473,7697m11473,6957l11448,6940,11445,6937,11415,6923,11382,6915,11346,6912,11310,6915,11278,6923,11248,6937,11221,6957,11221,6984,11249,6964,11279,6951,11312,6942,11346,6940,11381,6942,11414,6951,11445,6964,11473,6984,11473,6957e" filled="true" fillcolor="#58595b" stroked="false">
              <v:path arrowok="t"/>
              <v:fill type="solid"/>
            </v:shape>
            <v:shape style="position:absolute;left:11205;top:8896;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225</w:t>
                    </w:r>
                  </w:p>
                </w:txbxContent>
              </v:textbox>
              <w10:wrap type="none"/>
            </v:shape>
            <w10:wrap type="none"/>
          </v:group>
        </w:pict>
      </w:r>
      <w:r>
        <w:rPr>
          <w:color w:val="231F20"/>
        </w:rPr>
        <w:t>硏究指出若和傳染性結核病病人同處—個密閉空間太久，就有受到感染的風險，且因為多重抗藥性結核病之治療較為不易，世界衛生組織延議：傳染性之多重抗藥性結核</w:t>
      </w:r>
      <w:r>
        <w:rPr>
          <w:color w:val="231F20"/>
          <w:w w:val="100"/>
        </w:rPr>
        <w:t>病病人不應搭乘大眾航空器（</w:t>
      </w:r>
      <w:r>
        <w:rPr>
          <w:color w:val="231F20"/>
          <w:spacing w:val="4"/>
          <w:w w:val="100"/>
        </w:rPr>
        <w:t>飛機</w:t>
      </w:r>
      <w:r>
        <w:rPr>
          <w:color w:val="231F20"/>
          <w:spacing w:val="-116"/>
          <w:w w:val="100"/>
        </w:rPr>
        <w:t>）</w:t>
      </w:r>
      <w:r>
        <w:rPr>
          <w:color w:val="231F20"/>
          <w:spacing w:val="-1"/>
          <w:w w:val="100"/>
        </w:rPr>
        <w:t>，以避免其他人受到感染，且如果發現傳染性結核</w:t>
      </w:r>
      <w:r>
        <w:rPr>
          <w:color w:val="231F20"/>
        </w:rPr>
        <w:t>病病人搭乘飛機，需要通報相關國家及航空公司進行接觸者健唐檢查，不僅造成同機旅客、航空公司及其他國家之困擾，亦會影響國家形象。所以如果在被管制期間搭乘大眾航空器出國，當您入境時，衛生單位將依法對您處以行政處分。</w:t>
      </w:r>
    </w:p>
    <w:p>
      <w:pPr>
        <w:pStyle w:val="BodyText"/>
        <w:spacing w:before="15"/>
        <w:rPr>
          <w:sz w:val="19"/>
        </w:rPr>
      </w:pPr>
    </w:p>
    <w:p>
      <w:pPr>
        <w:pStyle w:val="BodyText"/>
        <w:spacing w:line="218" w:lineRule="auto"/>
        <w:ind w:left="1636" w:right="1271" w:hanging="545"/>
      </w:pPr>
      <w:r>
        <w:rPr>
          <w:color w:val="231F20"/>
          <w:spacing w:val="-1"/>
        </w:rPr>
        <w:t>匹、 目前結核病已有很好的藥物可以治療，只要按規服藥—段時間即可轉為非傳染性，且現</w:t>
      </w:r>
      <w:r>
        <w:rPr>
          <w:color w:val="231F20"/>
        </w:rPr>
        <w:t>在也可以參加直接觀察治療，由關懷員每日關心您服藥。當您轉為非傳染性，或者— 般傳染性結核病病人</w:t>
      </w:r>
      <w:r>
        <w:rPr>
          <w:color w:val="231F20"/>
          <w:w w:val="65"/>
        </w:rPr>
        <w:t>（</w:t>
      </w:r>
      <w:r>
        <w:rPr>
          <w:color w:val="231F20"/>
          <w:spacing w:val="4"/>
        </w:rPr>
        <w:t>甲類</w:t>
      </w:r>
      <w:r>
        <w:rPr>
          <w:color w:val="231F20"/>
          <w:w w:val="65"/>
        </w:rPr>
        <w:t>）</w:t>
      </w:r>
      <w:r>
        <w:rPr>
          <w:color w:val="231F20"/>
        </w:rPr>
        <w:t>參加直接觀察治療 14 天以上，電腦系統就會自動解除您搭乘大眾航空器出國（境）之限制。</w:t>
      </w:r>
    </w:p>
    <w:p>
      <w:pPr>
        <w:pStyle w:val="BodyText"/>
        <w:spacing w:before="8"/>
        <w:rPr>
          <w:sz w:val="20"/>
        </w:rPr>
      </w:pPr>
    </w:p>
    <w:p>
      <w:pPr>
        <w:pStyle w:val="BodyText"/>
        <w:spacing w:line="216" w:lineRule="auto"/>
        <w:ind w:left="1636" w:right="1271" w:hanging="545"/>
      </w:pPr>
      <w:r>
        <w:rPr>
          <w:color w:val="231F20"/>
          <w:spacing w:val="-1"/>
        </w:rPr>
        <w:t>五、 限制傳染性結核病病人搭乘大眾航空器，目的並非為了限制病人，而是保護同機旅客健</w:t>
      </w:r>
      <w:r>
        <w:rPr>
          <w:color w:val="231F20"/>
        </w:rPr>
        <w:t>唐及避免後續須再進行追蹤之困擾。每位病人都應有避免他人受到感染的基本道德， 只要暫時—段時間不要搭乘大眾航空器，利人也利己。況且，依照之前的案例，如果 明知自己罹患傳染性結核病，仍搭乘大眾航空器，有可能會面頤被其他旅客求償的官 司。</w:t>
      </w:r>
    </w:p>
    <w:p>
      <w:pPr>
        <w:pStyle w:val="BodyText"/>
        <w:spacing w:line="382" w:lineRule="exact"/>
        <w:ind w:left="1091"/>
      </w:pPr>
      <w:r>
        <w:rPr>
          <w:color w:val="231F20"/>
        </w:rPr>
        <w:t>六、 如果您不知道現在是否有被限制搭機出國，可洽詢您轄隸之衛生所聯絡人。</w:t>
      </w:r>
    </w:p>
    <w:p>
      <w:pPr>
        <w:spacing w:after="0" w:line="382" w:lineRule="exact"/>
        <w:sectPr>
          <w:pgSz w:w="11910" w:h="16840"/>
          <w:pgMar w:top="780" w:bottom="0" w:left="220" w:right="0"/>
        </w:sectPr>
      </w:pPr>
    </w:p>
    <w:p>
      <w:pPr>
        <w:pStyle w:val="BodyText"/>
        <w:spacing w:before="45"/>
        <w:ind w:left="883"/>
      </w:pPr>
      <w:r>
        <w:rPr>
          <w:color w:val="231F20"/>
          <w:w w:val="105"/>
        </w:rPr>
        <w:t>附件 13-5</w:t>
      </w:r>
    </w:p>
    <w:p>
      <w:pPr>
        <w:pStyle w:val="BodyText"/>
        <w:spacing w:before="7"/>
        <w:rPr>
          <w:sz w:val="29"/>
        </w:rPr>
      </w:pPr>
      <w:r>
        <w:rPr/>
        <w:br w:type="column"/>
      </w:r>
      <w:r>
        <w:rPr>
          <w:sz w:val="29"/>
        </w:rPr>
      </w:r>
    </w:p>
    <w:p>
      <w:pPr>
        <w:spacing w:before="1"/>
        <w:ind w:left="883" w:right="0" w:firstLine="0"/>
        <w:jc w:val="left"/>
        <w:rPr>
          <w:rFonts w:ascii="微軟正黑體" w:eastAsia="微軟正黑體" w:hint="eastAsia"/>
          <w:b/>
          <w:sz w:val="32"/>
        </w:rPr>
      </w:pPr>
      <w:r>
        <w:rPr>
          <w:rFonts w:ascii="微軟正黑體" w:eastAsia="微軟正黑體" w:hint="eastAsia"/>
          <w:b/>
          <w:color w:val="231F20"/>
          <w:sz w:val="32"/>
        </w:rPr>
        <w:t>結核病追蹤管理系統</w:t>
      </w:r>
    </w:p>
    <w:p>
      <w:pPr>
        <w:spacing w:after="0"/>
        <w:jc w:val="left"/>
        <w:rPr>
          <w:rFonts w:ascii="微軟正黑體" w:eastAsia="微軟正黑體" w:hint="eastAsia"/>
          <w:sz w:val="32"/>
        </w:rPr>
        <w:sectPr>
          <w:pgSz w:w="11910" w:h="16840"/>
          <w:pgMar w:top="900" w:bottom="0" w:left="220" w:right="0"/>
          <w:cols w:num="2" w:equalWidth="0">
            <w:col w:w="1945" w:space="1371"/>
            <w:col w:w="8374"/>
          </w:cols>
        </w:sectPr>
      </w:pPr>
    </w:p>
    <w:p>
      <w:pPr>
        <w:spacing w:line="562" w:lineRule="exact" w:before="0"/>
        <w:ind w:left="824" w:right="0" w:firstLine="0"/>
        <w:jc w:val="left"/>
        <w:rPr>
          <w:rFonts w:ascii="微軟正黑體" w:eastAsia="微軟正黑體" w:hint="eastAsia"/>
          <w:b/>
          <w:sz w:val="32"/>
        </w:rPr>
      </w:pPr>
      <w:r>
        <w:rPr/>
        <w:pict>
          <v:group style="position:absolute;margin-left:-.001pt;margin-top:368.662994pt;width:44.6pt;height:469.65pt;mso-position-horizontal-relative:page;mso-position-vertical-relative:page;z-index:252903424" coordorigin="0,7373" coordsize="892,9393">
            <v:shape style="position:absolute;left:338;top:7870;width:426;height:8895" type="#_x0000_t75" stroked="false">
              <v:imagedata r:id="rId1090" o:title=""/>
            </v:shape>
            <v:shape style="position:absolute;left:-1;top:7373;width:892;height:789" coordorigin="0,7373" coordsize="892,789" path="m520,7373l0,7373,0,8162,520,8162,541,8160,600,8127,858,7852,891,7768,883,7722,600,7408,541,7375,520,7373xe" filled="true" fillcolor="#7c8ac4" stroked="false">
              <v:path arrowok="t"/>
              <v:fill type="solid"/>
            </v:shape>
            <v:shape style="position:absolute;left:409;top:14087;width:330;height:71" type="#_x0000_t202" filled="false" stroked="false">
              <v:textbox inset="0,0,0,0">
                <w:txbxContent>
                  <w:p>
                    <w:pPr>
                      <w:spacing w:line="70" w:lineRule="exact" w:before="0"/>
                      <w:ind w:left="0" w:right="0" w:firstLine="0"/>
                      <w:jc w:val="left"/>
                      <w:rPr>
                        <w:rFonts w:ascii="新細明體" w:eastAsia="新細明體" w:hint="eastAsia"/>
                        <w:sz w:val="7"/>
                      </w:rPr>
                    </w:pPr>
                    <w:r>
                      <w:rPr>
                        <w:rFonts w:ascii="新細明體" w:eastAsia="新細明體" w:hint="eastAsia"/>
                        <w:color w:val="57595B"/>
                        <w:w w:val="160"/>
                        <w:sz w:val="7"/>
                      </w:rPr>
                      <w:t>,'"一、</w:t>
                    </w:r>
                  </w:p>
                </w:txbxContent>
              </v:textbox>
              <w10:wrap type="none"/>
            </v:shape>
            <v:shape style="position:absolute;left:338;top:14800;width:326;height:201" type="#_x0000_t202" filled="false" stroked="false">
              <v:textbox inset="0,0,0,0">
                <w:txbxContent>
                  <w:p>
                    <w:pPr>
                      <w:spacing w:line="200" w:lineRule="exact" w:before="0"/>
                      <w:ind w:left="0" w:right="0" w:firstLine="0"/>
                      <w:jc w:val="left"/>
                      <w:rPr>
                        <w:rFonts w:ascii="Arial" w:hAnsi="Arial" w:eastAsia="Arial"/>
                        <w:sz w:val="5"/>
                      </w:rPr>
                    </w:pPr>
                    <w:r>
                      <w:rPr>
                        <w:rFonts w:ascii="新細明體" w:hAnsi="新細明體" w:eastAsia="新細明體" w:hint="eastAsia"/>
                        <w:color w:val="57595B"/>
                        <w:spacing w:val="-127"/>
                        <w:w w:val="600"/>
                        <w:sz w:val="20"/>
                      </w:rPr>
                      <w:t>·</w:t>
                    </w:r>
                    <w:r>
                      <w:rPr>
                        <w:rFonts w:ascii="新細明體" w:hAnsi="新細明體" w:eastAsia="新細明體" w:hint="eastAsia"/>
                        <w:color w:val="57595B"/>
                        <w:spacing w:val="-43"/>
                        <w:w w:val="201"/>
                        <w:sz w:val="20"/>
                      </w:rPr>
                      <w:t>-</w:t>
                    </w:r>
                    <w:r>
                      <w:rPr>
                        <w:rFonts w:ascii="新細明體" w:hAnsi="新細明體" w:eastAsia="新細明體" w:hint="eastAsia"/>
                        <w:color w:val="57595B"/>
                        <w:spacing w:val="-277"/>
                        <w:w w:val="126"/>
                        <w:sz w:val="20"/>
                      </w:rPr>
                      <w:t>一</w:t>
                    </w:r>
                    <w:r>
                      <w:rPr>
                        <w:rFonts w:ascii="Arial" w:hAnsi="Arial" w:eastAsia="Arial"/>
                        <w:color w:val="57595B"/>
                        <w:w w:val="126"/>
                        <w:sz w:val="5"/>
                      </w:rPr>
                      <w:t>4</w:t>
                    </w:r>
                  </w:p>
                </w:txbxContent>
              </v:textbox>
              <w10:wrap type="none"/>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226</w:t>
                    </w:r>
                  </w:p>
                </w:txbxContent>
              </v:textbox>
              <w10:wrap type="none"/>
            </v:shape>
            <w10:wrap type="none"/>
          </v:group>
        </w:pict>
      </w:r>
      <w:r>
        <w:rPr/>
        <w:pict>
          <v:group style="position:absolute;margin-left:51.676998pt;margin-top:27.404001pt;width:500.6pt;height:656.05pt;mso-position-horizontal-relative:page;mso-position-vertical-relative:paragraph;z-index:252904448" coordorigin="1034,548" coordsize="10012,13121">
            <v:shape style="position:absolute;left:2299;top:548;width:6319;height:2668" type="#_x0000_t75" stroked="false">
              <v:imagedata r:id="rId1168" o:title=""/>
            </v:shape>
            <v:shape style="position:absolute;left:2564;top:801;width:5448;height:1896" type="#_x0000_t75" stroked="false">
              <v:imagedata r:id="rId1169" o:title=""/>
            </v:shape>
            <v:shape style="position:absolute;left:1033;top:3215;width:9575;height:2610" type="#_x0000_t75" stroked="false">
              <v:imagedata r:id="rId1170" o:title=""/>
            </v:shape>
            <v:shape style="position:absolute;left:2241;top:3215;width:6421;height:131" type="#_x0000_t75" stroked="false">
              <v:imagedata r:id="rId1171" o:title=""/>
            </v:shape>
            <v:shape style="position:absolute;left:1355;top:3538;width:8604;height:1774" type="#_x0000_t75" stroked="false">
              <v:imagedata r:id="rId1172" o:title=""/>
            </v:shape>
            <v:shape style="position:absolute;left:1033;top:5840;width:10012;height:3359" type="#_x0000_t75" stroked="false">
              <v:imagedata r:id="rId1173" o:title=""/>
            </v:shape>
            <v:shape style="position:absolute;left:1033;top:5825;width:9575;height:134" type="#_x0000_t75" stroked="false">
              <v:imagedata r:id="rId1174" o:title=""/>
            </v:shape>
            <v:shape style="position:absolute;left:1355;top:6149;width:9084;height:2402" type="#_x0000_t75" stroked="false">
              <v:imagedata r:id="rId1175" o:title=""/>
            </v:shape>
            <v:shape style="position:absolute;left:1033;top:9067;width:9917;height:4601" type="#_x0000_t75" stroked="false">
              <v:imagedata r:id="rId1176" o:title=""/>
            </v:shape>
            <v:shape style="position:absolute;left:1355;top:9389;width:8946;height:3675" type="#_x0000_t75" stroked="false">
              <v:imagedata r:id="rId1177" o:title=""/>
            </v:shape>
            <w10:wrap type="none"/>
          </v:group>
        </w:pict>
      </w:r>
      <w:r>
        <w:rPr/>
        <w:pict>
          <v:shape style="position:absolute;margin-left:18.055536pt;margin-top:413.668396pt;width:16.95pt;height:280.75pt;mso-position-horizontal-relative:page;mso-position-vertical-relative:page;z-index:252905472"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25"/>
                    </w:rPr>
                  </w:pPr>
                  <w:r>
                    <w:rPr>
                      <w:rFonts w:ascii="新細明體" w:eastAsia="新細明體" w:hint="eastAsia"/>
                      <w:color w:val="57595B"/>
                      <w:spacing w:val="40"/>
                      <w:w w:val="100"/>
                      <w:sz w:val="25"/>
                    </w:rPr>
                    <w:t>結核病</w:t>
                  </w:r>
                  <w:r>
                    <w:rPr>
                      <w:rFonts w:ascii="新細明體" w:eastAsia="新細明體" w:hint="eastAsia"/>
                      <w:color w:val="57595B"/>
                      <w:spacing w:val="1"/>
                      <w:sz w:val="25"/>
                    </w:rPr>
                    <w:t> </w:t>
                  </w:r>
                  <w:r>
                    <w:rPr>
                      <w:rFonts w:ascii="新細明體" w:eastAsia="新細明體" w:hint="eastAsia"/>
                      <w:color w:val="57595B"/>
                      <w:spacing w:val="31"/>
                      <w:w w:val="100"/>
                      <w:sz w:val="25"/>
                    </w:rPr>
                    <w:t>病人</w:t>
                  </w:r>
                  <w:r>
                    <w:rPr>
                      <w:rFonts w:ascii="新細明體" w:eastAsia="新細明體" w:hint="eastAsia"/>
                      <w:color w:val="57595B"/>
                      <w:spacing w:val="1"/>
                      <w:sz w:val="25"/>
                    </w:rPr>
                    <w:t> </w:t>
                  </w:r>
                  <w:r>
                    <w:rPr>
                      <w:rFonts w:ascii="新細明體" w:eastAsia="新細明體" w:hint="eastAsia"/>
                      <w:color w:val="57595B"/>
                      <w:spacing w:val="59"/>
                      <w:w w:val="100"/>
                      <w:sz w:val="25"/>
                    </w:rPr>
                    <w:t>飛航</w:t>
                  </w:r>
                  <w:r>
                    <w:rPr>
                      <w:rFonts w:ascii="新細明體" w:eastAsia="新細明體" w:hint="eastAsia"/>
                      <w:color w:val="57595B"/>
                      <w:w w:val="100"/>
                      <w:position w:val="5"/>
                      <w:sz w:val="25"/>
                    </w:rPr>
                    <w:t>限</w:t>
                  </w:r>
                  <w:r>
                    <w:rPr>
                      <w:rFonts w:ascii="新細明體" w:eastAsia="新細明體" w:hint="eastAsia"/>
                      <w:color w:val="57595B"/>
                      <w:position w:val="5"/>
                      <w:sz w:val="25"/>
                    </w:rPr>
                    <w:t> </w:t>
                  </w:r>
                  <w:r>
                    <w:rPr>
                      <w:rFonts w:ascii="新細明體" w:eastAsia="新細明體" w:hint="eastAsia"/>
                      <w:color w:val="57595B"/>
                      <w:w w:val="100"/>
                      <w:sz w:val="25"/>
                    </w:rPr>
                    <w:t>制</w:t>
                  </w:r>
                  <w:r>
                    <w:rPr>
                      <w:rFonts w:ascii="新細明體" w:eastAsia="新細明體" w:hint="eastAsia"/>
                      <w:color w:val="57595B"/>
                      <w:spacing w:val="4"/>
                      <w:sz w:val="25"/>
                    </w:rPr>
                    <w:t> </w:t>
                  </w:r>
                  <w:r>
                    <w:rPr>
                      <w:rFonts w:ascii="新細明體" w:eastAsia="新細明體" w:hint="eastAsia"/>
                      <w:color w:val="57595B"/>
                      <w:spacing w:val="29"/>
                      <w:w w:val="100"/>
                      <w:sz w:val="25"/>
                    </w:rPr>
                    <w:t>及航</w:t>
                  </w:r>
                  <w:r>
                    <w:rPr>
                      <w:rFonts w:ascii="新細明體" w:eastAsia="新細明體" w:hint="eastAsia"/>
                      <w:color w:val="57595B"/>
                      <w:spacing w:val="-3"/>
                      <w:sz w:val="25"/>
                    </w:rPr>
                    <w:t> </w:t>
                  </w:r>
                  <w:r>
                    <w:rPr>
                      <w:rFonts w:ascii="新細明體" w:eastAsia="新細明體" w:hint="eastAsia"/>
                      <w:color w:val="57595B"/>
                      <w:w w:val="100"/>
                      <w:sz w:val="25"/>
                    </w:rPr>
                    <w:t>空</w:t>
                  </w:r>
                  <w:r>
                    <w:rPr>
                      <w:rFonts w:ascii="新細明體" w:eastAsia="新細明體" w:hint="eastAsia"/>
                      <w:color w:val="57595B"/>
                      <w:spacing w:val="1"/>
                      <w:sz w:val="25"/>
                    </w:rPr>
                    <w:t> </w:t>
                  </w:r>
                  <w:r>
                    <w:rPr>
                      <w:rFonts w:ascii="新細明體" w:eastAsia="新細明體" w:hint="eastAsia"/>
                      <w:color w:val="57595B"/>
                      <w:spacing w:val="30"/>
                      <w:w w:val="100"/>
                      <w:sz w:val="25"/>
                    </w:rPr>
                    <w:t>器接</w:t>
                  </w:r>
                  <w:r>
                    <w:rPr>
                      <w:rFonts w:ascii="新細明體" w:eastAsia="新細明體" w:hint="eastAsia"/>
                      <w:color w:val="57595B"/>
                      <w:spacing w:val="-2"/>
                      <w:sz w:val="25"/>
                    </w:rPr>
                    <w:t> </w:t>
                  </w:r>
                  <w:r>
                    <w:rPr>
                      <w:rFonts w:ascii="新細明體" w:eastAsia="新細明體" w:hint="eastAsia"/>
                      <w:color w:val="57595B"/>
                      <w:spacing w:val="39"/>
                      <w:w w:val="100"/>
                      <w:sz w:val="25"/>
                    </w:rPr>
                    <w:t>觸者追</w:t>
                  </w:r>
                  <w:r>
                    <w:rPr>
                      <w:rFonts w:ascii="新細明體" w:eastAsia="新細明體" w:hint="eastAsia"/>
                      <w:color w:val="57595B"/>
                      <w:spacing w:val="1"/>
                      <w:sz w:val="25"/>
                    </w:rPr>
                    <w:t> </w:t>
                  </w:r>
                  <w:r>
                    <w:rPr>
                      <w:rFonts w:ascii="新細明體" w:eastAsia="新細明體" w:hint="eastAsia"/>
                      <w:color w:val="57595B"/>
                      <w:w w:val="100"/>
                      <w:sz w:val="25"/>
                    </w:rPr>
                    <w:t>蹤</w:t>
                  </w:r>
                </w:p>
              </w:txbxContent>
            </v:textbox>
            <w10:wrap type="none"/>
          </v:shape>
        </w:pict>
      </w:r>
      <w:r>
        <w:rPr/>
        <w:pict>
          <v:shape style="position:absolute;margin-left:18.192057pt;margin-top:708.744202pt;width:14.55pt;height:14.55pt;mso-position-horizontal-relative:page;mso-position-vertical-relative:page;z-index:25290649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附</w:t>
                  </w:r>
                </w:p>
              </w:txbxContent>
            </v:textbox>
            <w10:wrap type="none"/>
          </v:shape>
        </w:pict>
      </w:r>
      <w:r>
        <w:rPr/>
        <w:pict>
          <v:shape style="position:absolute;margin-left:18.430536pt;margin-top:725.481689pt;width:14.55pt;height:14.55pt;mso-position-horizontal-relative:page;mso-position-vertical-relative:page;z-index:25290752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錄</w:t>
                  </w:r>
                </w:p>
              </w:txbxContent>
            </v:textbox>
            <w10:wrap type="none"/>
          </v:shape>
        </w:pict>
      </w:r>
      <w:r>
        <w:rPr>
          <w:rFonts w:ascii="微軟正黑體" w:eastAsia="微軟正黑體" w:hint="eastAsia"/>
          <w:b/>
          <w:color w:val="231F20"/>
          <w:sz w:val="32"/>
        </w:rPr>
        <w:t>「限制傳染性結核病病人搭乘大眾航空器出國(境)通知單」交付註記</w:t>
      </w:r>
    </w:p>
    <w:p>
      <w:pPr>
        <w:spacing w:after="0" w:line="562" w:lineRule="exact"/>
        <w:jc w:val="left"/>
        <w:rPr>
          <w:rFonts w:ascii="微軟正黑體" w:eastAsia="微軟正黑體" w:hint="eastAsia"/>
          <w:sz w:val="32"/>
        </w:rPr>
        <w:sectPr>
          <w:type w:val="continuous"/>
          <w:pgSz w:w="11910" w:h="16840"/>
          <w:pgMar w:top="1460" w:bottom="280" w:left="220" w:right="0"/>
        </w:sectPr>
      </w:pPr>
    </w:p>
    <w:p>
      <w:pPr>
        <w:pStyle w:val="BodyText"/>
        <w:spacing w:before="7"/>
        <w:rPr>
          <w:rFonts w:ascii="微軟正黑體"/>
          <w:b/>
          <w:sz w:val="31"/>
        </w:rPr>
      </w:pPr>
    </w:p>
    <w:p>
      <w:pPr>
        <w:spacing w:before="0"/>
        <w:ind w:left="1345" w:right="0" w:firstLine="0"/>
        <w:jc w:val="left"/>
        <w:rPr>
          <w:rFonts w:ascii="微軟正黑體" w:eastAsia="微軟正黑體" w:hint="eastAsia"/>
          <w:b/>
          <w:sz w:val="34"/>
        </w:rPr>
      </w:pPr>
      <w:r>
        <w:rPr>
          <w:rFonts w:ascii="微軟正黑體" w:eastAsia="微軟正黑體" w:hint="eastAsia"/>
          <w:b/>
          <w:color w:val="231F20"/>
          <w:w w:val="95"/>
          <w:sz w:val="34"/>
        </w:rPr>
        <w:t>結核病大眾航空器接觸者結核病追蹤管理系統資料建檔</w:t>
      </w:r>
    </w:p>
    <w:p>
      <w:pPr>
        <w:pStyle w:val="BodyText"/>
        <w:spacing w:before="55"/>
        <w:ind w:left="98"/>
      </w:pPr>
      <w:r>
        <w:rPr/>
        <w:br w:type="column"/>
      </w:r>
      <w:r>
        <w:rPr>
          <w:color w:val="231F20"/>
          <w:w w:val="105"/>
        </w:rPr>
        <w:t>附件 13-6</w:t>
      </w:r>
    </w:p>
    <w:p>
      <w:pPr>
        <w:spacing w:after="0"/>
        <w:sectPr>
          <w:pgSz w:w="11910" w:h="16840"/>
          <w:pgMar w:top="820" w:bottom="280" w:left="220" w:right="0"/>
          <w:cols w:num="2" w:equalWidth="0">
            <w:col w:w="9477" w:space="40"/>
            <w:col w:w="2173"/>
          </w:cols>
        </w:sectPr>
      </w:pPr>
    </w:p>
    <w:p>
      <w:pPr>
        <w:pStyle w:val="BodyText"/>
        <w:rPr>
          <w:sz w:val="20"/>
        </w:rPr>
      </w:pPr>
      <w:r>
        <w:rPr/>
        <w:pict>
          <v:group style="position:absolute;margin-left:38.875999pt;margin-top:105.805939pt;width:556.15pt;height:732.5pt;mso-position-horizontal-relative:page;mso-position-vertical-relative:page;z-index:-305126400" coordorigin="778,2116" coordsize="11123,14650">
            <v:shape style="position:absolute;left:11135;top:7870;width:426;height:8895" type="#_x0000_t75" stroked="false">
              <v:imagedata r:id="rId1178" o:title=""/>
            </v:shape>
            <v:shape style="position:absolute;left:11009;top:7373;width:892;height:789" coordorigin="11009,7373" coordsize="892,789" path="m11900,7373l11381,7373,11359,7375,11301,7408,11042,7683,11009,7768,11017,7813,11301,8127,11359,8160,11381,8162,11900,8162,11900,7373xe" filled="true" fillcolor="#7c8ac4" stroked="false">
              <v:path arrowok="t"/>
              <v:fill type="solid"/>
            </v:shape>
            <v:shape style="position:absolute;left:1101;top:2116;width:9595;height:5267" type="#_x0000_t75" stroked="false">
              <v:imagedata r:id="rId1179" o:title=""/>
            </v:shape>
            <v:shape style="position:absolute;left:1368;top:2340;width:8717;height:4430" type="#_x0000_t75" stroked="false">
              <v:imagedata r:id="rId1180" o:title=""/>
            </v:shape>
            <v:shape style="position:absolute;left:1387;top:7383;width:7524;height:4347" type="#_x0000_t75" stroked="false">
              <v:imagedata r:id="rId1181" o:title=""/>
            </v:shape>
            <v:shape style="position:absolute;left:1654;top:7637;width:6648;height:3500" type="#_x0000_t75" stroked="false">
              <v:imagedata r:id="rId1182" o:title=""/>
            </v:shape>
            <v:shape style="position:absolute;left:777;top:11776;width:10371;height:2985" type="#_x0000_t75" stroked="false">
              <v:imagedata r:id="rId1183" o:title=""/>
            </v:shape>
            <v:shape style="position:absolute;left:1101;top:12033;width:9479;height:2155" type="#_x0000_t75" stroked="false">
              <v:imagedata r:id="rId1184"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6"/>
        </w:rPr>
      </w:pPr>
    </w:p>
    <w:p>
      <w:pPr>
        <w:spacing w:before="80"/>
        <w:ind w:left="0" w:right="379" w:firstLine="0"/>
        <w:jc w:val="right"/>
        <w:rPr>
          <w:rFonts w:ascii="新細明體" w:eastAsia="新細明體" w:hint="eastAsia"/>
          <w:sz w:val="10"/>
        </w:rPr>
      </w:pPr>
      <w:r>
        <w:rPr/>
        <w:pict>
          <v:shape style="position:absolute;margin-left:558.704224pt;margin-top:-284.764496pt;width:16.95pt;height:280.75pt;mso-position-horizontal-relative:page;mso-position-vertical-relative:paragraph;z-index:252909568"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25"/>
                    </w:rPr>
                  </w:pPr>
                  <w:r>
                    <w:rPr>
                      <w:rFonts w:ascii="新細明體" w:eastAsia="新細明體" w:hint="eastAsia"/>
                      <w:color w:val="57595B"/>
                      <w:spacing w:val="40"/>
                      <w:w w:val="100"/>
                      <w:sz w:val="25"/>
                    </w:rPr>
                    <w:t>結核病</w:t>
                  </w:r>
                  <w:r>
                    <w:rPr>
                      <w:rFonts w:ascii="新細明體" w:eastAsia="新細明體" w:hint="eastAsia"/>
                      <w:color w:val="57595B"/>
                      <w:spacing w:val="1"/>
                      <w:sz w:val="25"/>
                    </w:rPr>
                    <w:t> </w:t>
                  </w:r>
                  <w:r>
                    <w:rPr>
                      <w:rFonts w:ascii="新細明體" w:eastAsia="新細明體" w:hint="eastAsia"/>
                      <w:color w:val="57595B"/>
                      <w:spacing w:val="31"/>
                      <w:w w:val="100"/>
                      <w:sz w:val="25"/>
                    </w:rPr>
                    <w:t>病人</w:t>
                  </w:r>
                  <w:r>
                    <w:rPr>
                      <w:rFonts w:ascii="新細明體" w:eastAsia="新細明體" w:hint="eastAsia"/>
                      <w:color w:val="57595B"/>
                      <w:spacing w:val="1"/>
                      <w:sz w:val="25"/>
                    </w:rPr>
                    <w:t> </w:t>
                  </w:r>
                  <w:r>
                    <w:rPr>
                      <w:rFonts w:ascii="新細明體" w:eastAsia="新細明體" w:hint="eastAsia"/>
                      <w:color w:val="57595B"/>
                      <w:spacing w:val="59"/>
                      <w:w w:val="100"/>
                      <w:sz w:val="25"/>
                    </w:rPr>
                    <w:t>飛航</w:t>
                  </w:r>
                  <w:r>
                    <w:rPr>
                      <w:rFonts w:ascii="新細明體" w:eastAsia="新細明體" w:hint="eastAsia"/>
                      <w:color w:val="57595B"/>
                      <w:w w:val="100"/>
                      <w:position w:val="5"/>
                      <w:sz w:val="25"/>
                    </w:rPr>
                    <w:t>限</w:t>
                  </w:r>
                  <w:r>
                    <w:rPr>
                      <w:rFonts w:ascii="新細明體" w:eastAsia="新細明體" w:hint="eastAsia"/>
                      <w:color w:val="57595B"/>
                      <w:position w:val="5"/>
                      <w:sz w:val="25"/>
                    </w:rPr>
                    <w:t> </w:t>
                  </w:r>
                  <w:r>
                    <w:rPr>
                      <w:rFonts w:ascii="新細明體" w:eastAsia="新細明體" w:hint="eastAsia"/>
                      <w:color w:val="57595B"/>
                      <w:w w:val="100"/>
                      <w:sz w:val="25"/>
                    </w:rPr>
                    <w:t>制</w:t>
                  </w:r>
                  <w:r>
                    <w:rPr>
                      <w:rFonts w:ascii="新細明體" w:eastAsia="新細明體" w:hint="eastAsia"/>
                      <w:color w:val="57595B"/>
                      <w:spacing w:val="4"/>
                      <w:sz w:val="25"/>
                    </w:rPr>
                    <w:t> </w:t>
                  </w:r>
                  <w:r>
                    <w:rPr>
                      <w:rFonts w:ascii="新細明體" w:eastAsia="新細明體" w:hint="eastAsia"/>
                      <w:color w:val="57595B"/>
                      <w:spacing w:val="29"/>
                      <w:w w:val="100"/>
                      <w:sz w:val="25"/>
                    </w:rPr>
                    <w:t>及航</w:t>
                  </w:r>
                  <w:r>
                    <w:rPr>
                      <w:rFonts w:ascii="新細明體" w:eastAsia="新細明體" w:hint="eastAsia"/>
                      <w:color w:val="57595B"/>
                      <w:spacing w:val="-3"/>
                      <w:sz w:val="25"/>
                    </w:rPr>
                    <w:t> </w:t>
                  </w:r>
                  <w:r>
                    <w:rPr>
                      <w:rFonts w:ascii="新細明體" w:eastAsia="新細明體" w:hint="eastAsia"/>
                      <w:color w:val="57595B"/>
                      <w:w w:val="100"/>
                      <w:sz w:val="25"/>
                    </w:rPr>
                    <w:t>空</w:t>
                  </w:r>
                  <w:r>
                    <w:rPr>
                      <w:rFonts w:ascii="新細明體" w:eastAsia="新細明體" w:hint="eastAsia"/>
                      <w:color w:val="57595B"/>
                      <w:spacing w:val="1"/>
                      <w:sz w:val="25"/>
                    </w:rPr>
                    <w:t> </w:t>
                  </w:r>
                  <w:r>
                    <w:rPr>
                      <w:rFonts w:ascii="新細明體" w:eastAsia="新細明體" w:hint="eastAsia"/>
                      <w:color w:val="57595B"/>
                      <w:spacing w:val="30"/>
                      <w:w w:val="100"/>
                      <w:sz w:val="25"/>
                    </w:rPr>
                    <w:t>器接</w:t>
                  </w:r>
                  <w:r>
                    <w:rPr>
                      <w:rFonts w:ascii="新細明體" w:eastAsia="新細明體" w:hint="eastAsia"/>
                      <w:color w:val="57595B"/>
                      <w:spacing w:val="-2"/>
                      <w:sz w:val="25"/>
                    </w:rPr>
                    <w:t> </w:t>
                  </w:r>
                  <w:r>
                    <w:rPr>
                      <w:rFonts w:ascii="新細明體" w:eastAsia="新細明體" w:hint="eastAsia"/>
                      <w:color w:val="57595B"/>
                      <w:spacing w:val="39"/>
                      <w:w w:val="100"/>
                      <w:sz w:val="25"/>
                    </w:rPr>
                    <w:t>觸者追</w:t>
                  </w:r>
                  <w:r>
                    <w:rPr>
                      <w:rFonts w:ascii="新細明體" w:eastAsia="新細明體" w:hint="eastAsia"/>
                      <w:color w:val="57595B"/>
                      <w:spacing w:val="1"/>
                      <w:sz w:val="25"/>
                    </w:rPr>
                    <w:t> </w:t>
                  </w:r>
                  <w:r>
                    <w:rPr>
                      <w:rFonts w:ascii="新細明體" w:eastAsia="新細明體" w:hint="eastAsia"/>
                      <w:color w:val="57595B"/>
                      <w:w w:val="100"/>
                      <w:sz w:val="25"/>
                    </w:rPr>
                    <w:t>蹤</w:t>
                  </w:r>
                </w:p>
              </w:txbxContent>
            </v:textbox>
            <w10:wrap type="none"/>
          </v:shape>
        </w:pict>
      </w:r>
      <w:r>
        <w:rPr/>
        <w:pict>
          <v:shape style="position:absolute;margin-left:558.84082pt;margin-top:10.311293pt;width:14.8pt;height:31.3pt;mso-position-horizontal-relative:page;mso-position-vertical-relative:paragraph;z-index:25291059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附</w:t>
                  </w:r>
                  <w:r>
                    <w:rPr>
                      <w:rFonts w:ascii="新細明體" w:eastAsia="新細明體" w:hint="eastAsia"/>
                      <w:color w:val="57595B"/>
                      <w:sz w:val="25"/>
                    </w:rPr>
                    <w:t> </w:t>
                  </w:r>
                  <w:r>
                    <w:rPr>
                      <w:rFonts w:ascii="新細明體" w:eastAsia="新細明體" w:hint="eastAsia"/>
                      <w:color w:val="57595B"/>
                      <w:w w:val="100"/>
                      <w:sz w:val="25"/>
                    </w:rPr>
                    <w:t>錄</w:t>
                  </w:r>
                </w:p>
              </w:txbxContent>
            </v:textbox>
            <w10:wrap type="none"/>
          </v:shape>
        </w:pict>
      </w:r>
      <w:r>
        <w:rPr>
          <w:rFonts w:ascii="新細明體" w:eastAsia="新細明體" w:hint="eastAsia"/>
          <w:color w:val="57595B"/>
          <w:w w:val="105"/>
          <w:sz w:val="10"/>
        </w:rPr>
        <w:t>,'"一、</w:t>
      </w:r>
    </w:p>
    <w:p>
      <w:pPr>
        <w:pStyle w:val="BodyText"/>
        <w:rPr>
          <w:rFonts w:ascii="新細明體"/>
          <w:sz w:val="20"/>
        </w:rPr>
      </w:pPr>
    </w:p>
    <w:p>
      <w:pPr>
        <w:pStyle w:val="BodyText"/>
        <w:spacing w:before="8"/>
        <w:rPr>
          <w:rFonts w:ascii="新細明體"/>
          <w:sz w:val="16"/>
        </w:rPr>
      </w:pPr>
    </w:p>
    <w:p>
      <w:pPr>
        <w:spacing w:before="61"/>
        <w:ind w:left="0" w:right="452" w:firstLine="0"/>
        <w:jc w:val="right"/>
        <w:rPr>
          <w:rFonts w:ascii="Arial" w:hAnsi="Arial" w:eastAsia="Arial"/>
          <w:sz w:val="5"/>
        </w:rPr>
      </w:pPr>
      <w:r>
        <w:rPr>
          <w:rFonts w:ascii="新細明體" w:hAnsi="新細明體" w:eastAsia="新細明體" w:hint="eastAsia"/>
          <w:color w:val="57595B"/>
          <w:spacing w:val="-71"/>
          <w:w w:val="418"/>
          <w:sz w:val="20"/>
        </w:rPr>
        <w:t>·</w:t>
      </w:r>
      <w:r>
        <w:rPr>
          <w:rFonts w:ascii="新細明體" w:hAnsi="新細明體" w:eastAsia="新細明體" w:hint="eastAsia"/>
          <w:color w:val="57595B"/>
          <w:w w:val="162"/>
          <w:sz w:val="20"/>
        </w:rPr>
        <w:t>-</w:t>
      </w:r>
      <w:r>
        <w:rPr>
          <w:rFonts w:ascii="新細明體" w:hAnsi="新細明體" w:eastAsia="新細明體" w:hint="eastAsia"/>
          <w:color w:val="57595B"/>
          <w:spacing w:val="-142"/>
          <w:w w:val="102"/>
          <w:sz w:val="20"/>
        </w:rPr>
        <w:t>一</w:t>
      </w:r>
      <w:r>
        <w:rPr>
          <w:rFonts w:ascii="Arial" w:hAnsi="Arial" w:eastAsia="Arial"/>
          <w:color w:val="57595B"/>
          <w:w w:val="102"/>
          <w:sz w:val="5"/>
        </w:rPr>
        <w:t>4</w:t>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
        <w:rPr>
          <w:rFonts w:ascii="Arial"/>
          <w:sz w:val="19"/>
        </w:rPr>
      </w:pPr>
    </w:p>
    <w:p>
      <w:pPr>
        <w:spacing w:before="100"/>
        <w:ind w:left="0" w:right="437" w:firstLine="0"/>
        <w:jc w:val="right"/>
        <w:rPr>
          <w:rFonts w:ascii="Arial"/>
          <w:sz w:val="15"/>
        </w:rPr>
      </w:pPr>
      <w:r>
        <w:rPr>
          <w:rFonts w:ascii="Arial"/>
          <w:color w:val="231F20"/>
          <w:spacing w:val="-1"/>
          <w:sz w:val="15"/>
        </w:rPr>
        <w:t>227</w:t>
      </w:r>
    </w:p>
    <w:p>
      <w:pPr>
        <w:spacing w:after="0"/>
        <w:jc w:val="right"/>
        <w:rPr>
          <w:rFonts w:ascii="Arial"/>
          <w:sz w:val="15"/>
        </w:rPr>
        <w:sectPr>
          <w:type w:val="continuous"/>
          <w:pgSz w:w="11910" w:h="16840"/>
          <w:pgMar w:top="1460" w:bottom="280" w:left="220" w:right="0"/>
        </w:sectPr>
      </w:pPr>
    </w:p>
    <w:p>
      <w:pPr>
        <w:pStyle w:val="BodyText"/>
        <w:rPr>
          <w:rFonts w:ascii="Arial"/>
          <w:sz w:val="20"/>
        </w:rPr>
      </w:pPr>
      <w:r>
        <w:rPr/>
        <w:pict>
          <v:group style="position:absolute;margin-left:3.7277pt;margin-top:0pt;width:469.65pt;height:44.6pt;mso-position-horizontal-relative:page;mso-position-vertical-relative:page;z-index:-305123328" coordorigin="75,0" coordsize="9393,892">
            <v:shape style="position:absolute;left:74;top:338;width:8895;height:426" type="#_x0000_t75" stroked="false">
              <v:imagedata r:id="rId1185" o:title=""/>
            </v:shape>
            <v:shape style="position:absolute;left:8678;top:0;width:789;height:892" coordorigin="8678,0" coordsize="789,892" path="m9467,520l9467,0,8678,0,8678,520,8680,541,8713,600,8988,858,9072,891,9118,883,9432,600,9465,541,9467,520xe" filled="true" fillcolor="#7c8ac4" stroked="false">
              <v:path arrowok="t"/>
              <v:fill type="solid"/>
            </v:shape>
            <v:shape style="position:absolute;left:8937;top:375;width:270;height:366" type="#_x0000_t75" stroked="false">
              <v:imagedata r:id="rId1186" o:title=""/>
            </v:shape>
            <v:shape style="position:absolute;left:2971;top:431;width:5561;height:244" type="#_x0000_t75" stroked="false">
              <v:imagedata r:id="rId1187" o:title=""/>
            </v:shape>
            <v:shape style="position:absolute;left:2386;top:441;width:241;height:230" type="#_x0000_t75" stroked="false">
              <v:imagedata r:id="rId1188" o:title=""/>
            </v:shape>
            <v:shape style="position:absolute;left:2060;top:430;width:240;height:245" type="#_x0000_t75" stroked="false">
              <v:imagedata r:id="rId1189" o:title=""/>
            </v:shape>
            <v:shape style="position:absolute;left:1914;top:424;width:858;height:253" coordorigin="1914,424" coordsize="858,253" path="m1987,677l1967,648,1953,617,1945,585,1942,550,1945,515,1953,483,1967,452,1987,424,1960,424,1940,451,1926,481,1917,514,1914,550,1917,585,1926,618,1940,649,1942,652,1960,677,1987,677m2772,550l2769,514,2760,481,2746,451,2727,424,2700,424,2719,453,2733,483,2741,515,2744,550,2741,585,2733,617,2719,648,2700,677,2727,677,2744,652,2746,649,2760,618,2769,585,2772,550e" filled="true" fillcolor="#58595b" stroked="false">
              <v:path arrowok="t"/>
              <v:fill type="solid"/>
            </v:shape>
            <w10:wrap type="none"/>
          </v:group>
        </w:pict>
      </w:r>
      <w:r>
        <w:rPr/>
        <w:pict>
          <v:shape style="position:absolute;margin-left:778.907715pt;margin-top:55.731701pt;width:17.4pt;height:53.1pt;mso-position-horizontal-relative:page;mso-position-vertical-relative:page;z-index:252912640" type="#_x0000_t202" filled="false" stroked="false">
            <v:textbox inset="0,0,0,0" style="layout-flow:vertical">
              <w:txbxContent>
                <w:p>
                  <w:pPr>
                    <w:pStyle w:val="BodyText"/>
                    <w:spacing w:line="347" w:lineRule="exact"/>
                    <w:ind w:left="20"/>
                  </w:pPr>
                  <w:r>
                    <w:rPr>
                      <w:color w:val="231F20"/>
                      <w:w w:val="105"/>
                    </w:rPr>
                    <w:t>附件 13-7</w:t>
                  </w:r>
                </w:p>
              </w:txbxContent>
            </v:textbox>
            <w10:wrap type="none"/>
          </v:shape>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
        <w:rPr>
          <w:rFonts w:ascii="Arial"/>
          <w:sz w:val="28"/>
        </w:rPr>
      </w:pPr>
    </w:p>
    <w:p>
      <w:pPr>
        <w:spacing w:before="72"/>
        <w:ind w:left="7500" w:right="5689" w:firstLine="0"/>
        <w:jc w:val="center"/>
        <w:rPr>
          <w:sz w:val="30"/>
        </w:rPr>
      </w:pPr>
      <w:r>
        <w:rPr/>
        <w:pict>
          <v:shape style="position:absolute;margin-left:29.701174pt;margin-top:-76.094101pt;width:10.7pt;height:15pt;mso-position-horizontal-relative:page;mso-position-vertical-relative:paragraph;z-index:252913664"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228</w:t>
                  </w:r>
                </w:p>
              </w:txbxContent>
            </v:textbox>
            <w10:wrap type="none"/>
          </v:shape>
        </w:pict>
      </w:r>
      <w:r>
        <w:rPr>
          <w:color w:val="231F20"/>
          <w:w w:val="105"/>
          <w:sz w:val="30"/>
        </w:rPr>
        <w:t>指定調閱清單</w:t>
      </w:r>
    </w:p>
    <w:p>
      <w:pPr>
        <w:pStyle w:val="BodyText"/>
        <w:spacing w:before="3"/>
        <w:rPr>
          <w:sz w:val="19"/>
        </w:rPr>
      </w:pPr>
    </w:p>
    <w:tbl>
      <w:tblPr>
        <w:tblW w:w="0" w:type="auto"/>
        <w:jc w:val="left"/>
        <w:tblInd w:w="158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38"/>
        <w:gridCol w:w="1229"/>
        <w:gridCol w:w="1229"/>
        <w:gridCol w:w="2711"/>
        <w:gridCol w:w="818"/>
        <w:gridCol w:w="1229"/>
        <w:gridCol w:w="1229"/>
        <w:gridCol w:w="1227"/>
        <w:gridCol w:w="1229"/>
        <w:gridCol w:w="1287"/>
      </w:tblGrid>
      <w:tr>
        <w:trPr>
          <w:trHeight w:val="691" w:hRule="atLeast"/>
        </w:trPr>
        <w:tc>
          <w:tcPr>
            <w:tcW w:w="1238" w:type="dxa"/>
          </w:tcPr>
          <w:p>
            <w:pPr>
              <w:pStyle w:val="TableParagraph"/>
              <w:spacing w:before="155"/>
              <w:ind w:left="103"/>
              <w:rPr>
                <w:sz w:val="23"/>
              </w:rPr>
            </w:pPr>
            <w:r>
              <w:rPr>
                <w:color w:val="231F20"/>
                <w:sz w:val="23"/>
              </w:rPr>
              <w:t>航班號碼</w:t>
            </w:r>
          </w:p>
        </w:tc>
        <w:tc>
          <w:tcPr>
            <w:tcW w:w="1229" w:type="dxa"/>
          </w:tcPr>
          <w:p>
            <w:pPr>
              <w:pStyle w:val="TableParagraph"/>
              <w:spacing w:before="155"/>
              <w:ind w:left="103"/>
              <w:rPr>
                <w:sz w:val="23"/>
              </w:rPr>
            </w:pPr>
            <w:r>
              <w:rPr>
                <w:color w:val="231F20"/>
                <w:sz w:val="23"/>
              </w:rPr>
              <w:t>旅客姓名</w:t>
            </w:r>
          </w:p>
        </w:tc>
        <w:tc>
          <w:tcPr>
            <w:tcW w:w="1229" w:type="dxa"/>
          </w:tcPr>
          <w:p>
            <w:pPr>
              <w:pStyle w:val="TableParagraph"/>
              <w:spacing w:before="155"/>
              <w:ind w:left="102"/>
              <w:rPr>
                <w:sz w:val="23"/>
              </w:rPr>
            </w:pPr>
            <w:r>
              <w:rPr>
                <w:color w:val="231F20"/>
                <w:sz w:val="23"/>
              </w:rPr>
              <w:t>英文姓名</w:t>
            </w:r>
          </w:p>
        </w:tc>
        <w:tc>
          <w:tcPr>
            <w:tcW w:w="2711" w:type="dxa"/>
          </w:tcPr>
          <w:p>
            <w:pPr>
              <w:pStyle w:val="TableParagraph"/>
              <w:spacing w:before="155"/>
              <w:ind w:left="101"/>
              <w:rPr>
                <w:sz w:val="23"/>
              </w:rPr>
            </w:pPr>
            <w:r>
              <w:rPr>
                <w:color w:val="231F20"/>
                <w:w w:val="100"/>
                <w:sz w:val="23"/>
              </w:rPr>
              <w:t>出生日期</w:t>
            </w:r>
            <w:r>
              <w:rPr>
                <w:color w:val="231F20"/>
                <w:w w:val="78"/>
                <w:sz w:val="23"/>
              </w:rPr>
              <w:t>（yyyy／</w:t>
            </w:r>
            <w:r>
              <w:rPr>
                <w:color w:val="231F20"/>
                <w:spacing w:val="-2"/>
                <w:w w:val="78"/>
                <w:sz w:val="23"/>
              </w:rPr>
              <w:t>M</w:t>
            </w:r>
            <w:r>
              <w:rPr>
                <w:color w:val="231F20"/>
                <w:spacing w:val="1"/>
                <w:w w:val="116"/>
                <w:sz w:val="23"/>
              </w:rPr>
              <w:t>M</w:t>
            </w:r>
            <w:r>
              <w:rPr>
                <w:color w:val="231F20"/>
                <w:w w:val="67"/>
                <w:sz w:val="23"/>
              </w:rPr>
              <w:t>／</w:t>
            </w:r>
            <w:r>
              <w:rPr>
                <w:color w:val="231F20"/>
                <w:spacing w:val="-4"/>
                <w:w w:val="67"/>
                <w:sz w:val="23"/>
              </w:rPr>
              <w:t>d</w:t>
            </w:r>
            <w:r>
              <w:rPr>
                <w:color w:val="231F20"/>
                <w:spacing w:val="-1"/>
                <w:w w:val="114"/>
                <w:sz w:val="23"/>
              </w:rPr>
              <w:t>d</w:t>
            </w:r>
            <w:r>
              <w:rPr>
                <w:color w:val="231F20"/>
                <w:w w:val="32"/>
                <w:sz w:val="23"/>
              </w:rPr>
              <w:t>）</w:t>
            </w:r>
          </w:p>
        </w:tc>
        <w:tc>
          <w:tcPr>
            <w:tcW w:w="818" w:type="dxa"/>
          </w:tcPr>
          <w:p>
            <w:pPr>
              <w:pStyle w:val="TableParagraph"/>
              <w:spacing w:before="155"/>
              <w:ind w:left="101"/>
              <w:rPr>
                <w:sz w:val="23"/>
              </w:rPr>
            </w:pPr>
            <w:r>
              <w:rPr>
                <w:color w:val="231F20"/>
                <w:sz w:val="23"/>
              </w:rPr>
              <w:t>國籍</w:t>
            </w:r>
          </w:p>
        </w:tc>
        <w:tc>
          <w:tcPr>
            <w:tcW w:w="1229" w:type="dxa"/>
          </w:tcPr>
          <w:p>
            <w:pPr>
              <w:pStyle w:val="TableParagraph"/>
              <w:spacing w:before="155"/>
              <w:ind w:left="101"/>
              <w:rPr>
                <w:sz w:val="23"/>
              </w:rPr>
            </w:pPr>
            <w:r>
              <w:rPr>
                <w:color w:val="231F20"/>
                <w:sz w:val="23"/>
              </w:rPr>
              <w:t>護照號碼</w:t>
            </w:r>
          </w:p>
        </w:tc>
        <w:tc>
          <w:tcPr>
            <w:tcW w:w="1229" w:type="dxa"/>
          </w:tcPr>
          <w:p>
            <w:pPr>
              <w:pStyle w:val="TableParagraph"/>
              <w:spacing w:before="155"/>
              <w:ind w:left="100"/>
              <w:rPr>
                <w:sz w:val="23"/>
              </w:rPr>
            </w:pPr>
            <w:r>
              <w:rPr>
                <w:color w:val="231F20"/>
                <w:sz w:val="23"/>
              </w:rPr>
              <w:t>身分證號</w:t>
            </w:r>
          </w:p>
        </w:tc>
        <w:tc>
          <w:tcPr>
            <w:tcW w:w="1227" w:type="dxa"/>
          </w:tcPr>
          <w:p>
            <w:pPr>
              <w:pStyle w:val="TableParagraph"/>
              <w:spacing w:before="155"/>
              <w:ind w:left="99"/>
              <w:rPr>
                <w:sz w:val="23"/>
              </w:rPr>
            </w:pPr>
            <w:r>
              <w:rPr>
                <w:color w:val="231F20"/>
                <w:sz w:val="23"/>
              </w:rPr>
              <w:t>座位號碼</w:t>
            </w:r>
          </w:p>
        </w:tc>
        <w:tc>
          <w:tcPr>
            <w:tcW w:w="1229" w:type="dxa"/>
          </w:tcPr>
          <w:p>
            <w:pPr>
              <w:pStyle w:val="TableParagraph"/>
              <w:spacing w:before="155"/>
              <w:ind w:left="99"/>
              <w:rPr>
                <w:sz w:val="23"/>
              </w:rPr>
            </w:pPr>
            <w:r>
              <w:rPr>
                <w:color w:val="231F20"/>
                <w:sz w:val="23"/>
              </w:rPr>
              <w:t>電子郵件</w:t>
            </w:r>
          </w:p>
        </w:tc>
        <w:tc>
          <w:tcPr>
            <w:tcW w:w="1287" w:type="dxa"/>
          </w:tcPr>
          <w:p>
            <w:pPr>
              <w:pStyle w:val="TableParagraph"/>
              <w:spacing w:before="155"/>
              <w:ind w:left="98"/>
              <w:rPr>
                <w:sz w:val="23"/>
              </w:rPr>
            </w:pPr>
            <w:r>
              <w:rPr>
                <w:color w:val="231F20"/>
                <w:sz w:val="23"/>
              </w:rPr>
              <w:t>聯絡電話</w:t>
            </w:r>
          </w:p>
        </w:tc>
      </w:tr>
      <w:tr>
        <w:trPr>
          <w:trHeight w:val="691" w:hRule="atLeast"/>
        </w:trPr>
        <w:tc>
          <w:tcPr>
            <w:tcW w:w="123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2711" w:type="dxa"/>
          </w:tcPr>
          <w:p>
            <w:pPr>
              <w:pStyle w:val="TableParagraph"/>
              <w:rPr>
                <w:rFonts w:ascii="Times New Roman"/>
                <w:sz w:val="22"/>
              </w:rPr>
            </w:pPr>
          </w:p>
        </w:tc>
        <w:tc>
          <w:tcPr>
            <w:tcW w:w="81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1227" w:type="dxa"/>
          </w:tcPr>
          <w:p>
            <w:pPr>
              <w:pStyle w:val="TableParagraph"/>
              <w:rPr>
                <w:rFonts w:ascii="Times New Roman"/>
                <w:sz w:val="22"/>
              </w:rPr>
            </w:pPr>
          </w:p>
        </w:tc>
        <w:tc>
          <w:tcPr>
            <w:tcW w:w="1229" w:type="dxa"/>
          </w:tcPr>
          <w:p>
            <w:pPr>
              <w:pStyle w:val="TableParagraph"/>
              <w:rPr>
                <w:rFonts w:ascii="Times New Roman"/>
                <w:sz w:val="22"/>
              </w:rPr>
            </w:pPr>
          </w:p>
        </w:tc>
        <w:tc>
          <w:tcPr>
            <w:tcW w:w="1287" w:type="dxa"/>
          </w:tcPr>
          <w:p>
            <w:pPr>
              <w:pStyle w:val="TableParagraph"/>
              <w:rPr>
                <w:rFonts w:ascii="Times New Roman"/>
                <w:sz w:val="22"/>
              </w:rPr>
            </w:pPr>
          </w:p>
        </w:tc>
      </w:tr>
      <w:tr>
        <w:trPr>
          <w:trHeight w:val="694" w:hRule="atLeast"/>
        </w:trPr>
        <w:tc>
          <w:tcPr>
            <w:tcW w:w="123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2711" w:type="dxa"/>
          </w:tcPr>
          <w:p>
            <w:pPr>
              <w:pStyle w:val="TableParagraph"/>
              <w:rPr>
                <w:rFonts w:ascii="Times New Roman"/>
                <w:sz w:val="22"/>
              </w:rPr>
            </w:pPr>
          </w:p>
        </w:tc>
        <w:tc>
          <w:tcPr>
            <w:tcW w:w="81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1227" w:type="dxa"/>
          </w:tcPr>
          <w:p>
            <w:pPr>
              <w:pStyle w:val="TableParagraph"/>
              <w:rPr>
                <w:rFonts w:ascii="Times New Roman"/>
                <w:sz w:val="22"/>
              </w:rPr>
            </w:pPr>
          </w:p>
        </w:tc>
        <w:tc>
          <w:tcPr>
            <w:tcW w:w="1229" w:type="dxa"/>
          </w:tcPr>
          <w:p>
            <w:pPr>
              <w:pStyle w:val="TableParagraph"/>
              <w:rPr>
                <w:rFonts w:ascii="Times New Roman"/>
                <w:sz w:val="22"/>
              </w:rPr>
            </w:pPr>
          </w:p>
        </w:tc>
        <w:tc>
          <w:tcPr>
            <w:tcW w:w="1287" w:type="dxa"/>
          </w:tcPr>
          <w:p>
            <w:pPr>
              <w:pStyle w:val="TableParagraph"/>
              <w:rPr>
                <w:rFonts w:ascii="Times New Roman"/>
                <w:sz w:val="22"/>
              </w:rPr>
            </w:pPr>
          </w:p>
        </w:tc>
      </w:tr>
      <w:tr>
        <w:trPr>
          <w:trHeight w:val="691" w:hRule="atLeast"/>
        </w:trPr>
        <w:tc>
          <w:tcPr>
            <w:tcW w:w="123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2711" w:type="dxa"/>
          </w:tcPr>
          <w:p>
            <w:pPr>
              <w:pStyle w:val="TableParagraph"/>
              <w:rPr>
                <w:rFonts w:ascii="Times New Roman"/>
                <w:sz w:val="22"/>
              </w:rPr>
            </w:pPr>
          </w:p>
        </w:tc>
        <w:tc>
          <w:tcPr>
            <w:tcW w:w="81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1227" w:type="dxa"/>
          </w:tcPr>
          <w:p>
            <w:pPr>
              <w:pStyle w:val="TableParagraph"/>
              <w:rPr>
                <w:rFonts w:ascii="Times New Roman"/>
                <w:sz w:val="22"/>
              </w:rPr>
            </w:pPr>
          </w:p>
        </w:tc>
        <w:tc>
          <w:tcPr>
            <w:tcW w:w="1229" w:type="dxa"/>
          </w:tcPr>
          <w:p>
            <w:pPr>
              <w:pStyle w:val="TableParagraph"/>
              <w:rPr>
                <w:rFonts w:ascii="Times New Roman"/>
                <w:sz w:val="22"/>
              </w:rPr>
            </w:pPr>
          </w:p>
        </w:tc>
        <w:tc>
          <w:tcPr>
            <w:tcW w:w="1287" w:type="dxa"/>
          </w:tcPr>
          <w:p>
            <w:pPr>
              <w:pStyle w:val="TableParagraph"/>
              <w:rPr>
                <w:rFonts w:ascii="Times New Roman"/>
                <w:sz w:val="22"/>
              </w:rPr>
            </w:pPr>
          </w:p>
        </w:tc>
      </w:tr>
      <w:tr>
        <w:trPr>
          <w:trHeight w:val="691" w:hRule="atLeast"/>
        </w:trPr>
        <w:tc>
          <w:tcPr>
            <w:tcW w:w="123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2711" w:type="dxa"/>
          </w:tcPr>
          <w:p>
            <w:pPr>
              <w:pStyle w:val="TableParagraph"/>
              <w:rPr>
                <w:rFonts w:ascii="Times New Roman"/>
                <w:sz w:val="22"/>
              </w:rPr>
            </w:pPr>
          </w:p>
        </w:tc>
        <w:tc>
          <w:tcPr>
            <w:tcW w:w="81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1227" w:type="dxa"/>
          </w:tcPr>
          <w:p>
            <w:pPr>
              <w:pStyle w:val="TableParagraph"/>
              <w:rPr>
                <w:rFonts w:ascii="Times New Roman"/>
                <w:sz w:val="22"/>
              </w:rPr>
            </w:pPr>
          </w:p>
        </w:tc>
        <w:tc>
          <w:tcPr>
            <w:tcW w:w="1229" w:type="dxa"/>
          </w:tcPr>
          <w:p>
            <w:pPr>
              <w:pStyle w:val="TableParagraph"/>
              <w:rPr>
                <w:rFonts w:ascii="Times New Roman"/>
                <w:sz w:val="22"/>
              </w:rPr>
            </w:pPr>
          </w:p>
        </w:tc>
        <w:tc>
          <w:tcPr>
            <w:tcW w:w="1287" w:type="dxa"/>
          </w:tcPr>
          <w:p>
            <w:pPr>
              <w:pStyle w:val="TableParagraph"/>
              <w:rPr>
                <w:rFonts w:ascii="Times New Roman"/>
                <w:sz w:val="22"/>
              </w:rPr>
            </w:pPr>
          </w:p>
        </w:tc>
      </w:tr>
      <w:tr>
        <w:trPr>
          <w:trHeight w:val="691" w:hRule="atLeast"/>
        </w:trPr>
        <w:tc>
          <w:tcPr>
            <w:tcW w:w="123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2711" w:type="dxa"/>
          </w:tcPr>
          <w:p>
            <w:pPr>
              <w:pStyle w:val="TableParagraph"/>
              <w:rPr>
                <w:rFonts w:ascii="Times New Roman"/>
                <w:sz w:val="22"/>
              </w:rPr>
            </w:pPr>
          </w:p>
        </w:tc>
        <w:tc>
          <w:tcPr>
            <w:tcW w:w="81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1227" w:type="dxa"/>
          </w:tcPr>
          <w:p>
            <w:pPr>
              <w:pStyle w:val="TableParagraph"/>
              <w:rPr>
                <w:rFonts w:ascii="Times New Roman"/>
                <w:sz w:val="22"/>
              </w:rPr>
            </w:pPr>
          </w:p>
        </w:tc>
        <w:tc>
          <w:tcPr>
            <w:tcW w:w="1229" w:type="dxa"/>
          </w:tcPr>
          <w:p>
            <w:pPr>
              <w:pStyle w:val="TableParagraph"/>
              <w:rPr>
                <w:rFonts w:ascii="Times New Roman"/>
                <w:sz w:val="22"/>
              </w:rPr>
            </w:pPr>
          </w:p>
        </w:tc>
        <w:tc>
          <w:tcPr>
            <w:tcW w:w="1287" w:type="dxa"/>
          </w:tcPr>
          <w:p>
            <w:pPr>
              <w:pStyle w:val="TableParagraph"/>
              <w:rPr>
                <w:rFonts w:ascii="Times New Roman"/>
                <w:sz w:val="22"/>
              </w:rPr>
            </w:pPr>
          </w:p>
        </w:tc>
      </w:tr>
      <w:tr>
        <w:trPr>
          <w:trHeight w:val="691" w:hRule="atLeast"/>
        </w:trPr>
        <w:tc>
          <w:tcPr>
            <w:tcW w:w="123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2711" w:type="dxa"/>
          </w:tcPr>
          <w:p>
            <w:pPr>
              <w:pStyle w:val="TableParagraph"/>
              <w:rPr>
                <w:rFonts w:ascii="Times New Roman"/>
                <w:sz w:val="22"/>
              </w:rPr>
            </w:pPr>
          </w:p>
        </w:tc>
        <w:tc>
          <w:tcPr>
            <w:tcW w:w="81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1227" w:type="dxa"/>
          </w:tcPr>
          <w:p>
            <w:pPr>
              <w:pStyle w:val="TableParagraph"/>
              <w:rPr>
                <w:rFonts w:ascii="Times New Roman"/>
                <w:sz w:val="22"/>
              </w:rPr>
            </w:pPr>
          </w:p>
        </w:tc>
        <w:tc>
          <w:tcPr>
            <w:tcW w:w="1229" w:type="dxa"/>
          </w:tcPr>
          <w:p>
            <w:pPr>
              <w:pStyle w:val="TableParagraph"/>
              <w:rPr>
                <w:rFonts w:ascii="Times New Roman"/>
                <w:sz w:val="22"/>
              </w:rPr>
            </w:pPr>
          </w:p>
        </w:tc>
        <w:tc>
          <w:tcPr>
            <w:tcW w:w="1287" w:type="dxa"/>
          </w:tcPr>
          <w:p>
            <w:pPr>
              <w:pStyle w:val="TableParagraph"/>
              <w:rPr>
                <w:rFonts w:ascii="Times New Roman"/>
                <w:sz w:val="22"/>
              </w:rPr>
            </w:pPr>
          </w:p>
        </w:tc>
      </w:tr>
      <w:tr>
        <w:trPr>
          <w:trHeight w:val="691" w:hRule="atLeast"/>
        </w:trPr>
        <w:tc>
          <w:tcPr>
            <w:tcW w:w="123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2711" w:type="dxa"/>
          </w:tcPr>
          <w:p>
            <w:pPr>
              <w:pStyle w:val="TableParagraph"/>
              <w:rPr>
                <w:rFonts w:ascii="Times New Roman"/>
                <w:sz w:val="22"/>
              </w:rPr>
            </w:pPr>
          </w:p>
        </w:tc>
        <w:tc>
          <w:tcPr>
            <w:tcW w:w="81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1227" w:type="dxa"/>
          </w:tcPr>
          <w:p>
            <w:pPr>
              <w:pStyle w:val="TableParagraph"/>
              <w:rPr>
                <w:rFonts w:ascii="Times New Roman"/>
                <w:sz w:val="22"/>
              </w:rPr>
            </w:pPr>
          </w:p>
        </w:tc>
        <w:tc>
          <w:tcPr>
            <w:tcW w:w="1229" w:type="dxa"/>
          </w:tcPr>
          <w:p>
            <w:pPr>
              <w:pStyle w:val="TableParagraph"/>
              <w:rPr>
                <w:rFonts w:ascii="Times New Roman"/>
                <w:sz w:val="22"/>
              </w:rPr>
            </w:pPr>
          </w:p>
        </w:tc>
        <w:tc>
          <w:tcPr>
            <w:tcW w:w="1287" w:type="dxa"/>
          </w:tcPr>
          <w:p>
            <w:pPr>
              <w:pStyle w:val="TableParagraph"/>
              <w:rPr>
                <w:rFonts w:ascii="Times New Roman"/>
                <w:sz w:val="22"/>
              </w:rPr>
            </w:pPr>
          </w:p>
        </w:tc>
      </w:tr>
      <w:tr>
        <w:trPr>
          <w:trHeight w:val="694" w:hRule="atLeast"/>
        </w:trPr>
        <w:tc>
          <w:tcPr>
            <w:tcW w:w="123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2711" w:type="dxa"/>
          </w:tcPr>
          <w:p>
            <w:pPr>
              <w:pStyle w:val="TableParagraph"/>
              <w:rPr>
                <w:rFonts w:ascii="Times New Roman"/>
                <w:sz w:val="22"/>
              </w:rPr>
            </w:pPr>
          </w:p>
        </w:tc>
        <w:tc>
          <w:tcPr>
            <w:tcW w:w="818" w:type="dxa"/>
          </w:tcPr>
          <w:p>
            <w:pPr>
              <w:pStyle w:val="TableParagraph"/>
              <w:rPr>
                <w:rFonts w:ascii="Times New Roman"/>
                <w:sz w:val="22"/>
              </w:rPr>
            </w:pPr>
          </w:p>
        </w:tc>
        <w:tc>
          <w:tcPr>
            <w:tcW w:w="1229" w:type="dxa"/>
          </w:tcPr>
          <w:p>
            <w:pPr>
              <w:pStyle w:val="TableParagraph"/>
              <w:rPr>
                <w:rFonts w:ascii="Times New Roman"/>
                <w:sz w:val="22"/>
              </w:rPr>
            </w:pPr>
          </w:p>
        </w:tc>
        <w:tc>
          <w:tcPr>
            <w:tcW w:w="1229" w:type="dxa"/>
          </w:tcPr>
          <w:p>
            <w:pPr>
              <w:pStyle w:val="TableParagraph"/>
              <w:rPr>
                <w:rFonts w:ascii="Times New Roman"/>
                <w:sz w:val="22"/>
              </w:rPr>
            </w:pPr>
          </w:p>
        </w:tc>
        <w:tc>
          <w:tcPr>
            <w:tcW w:w="1227" w:type="dxa"/>
          </w:tcPr>
          <w:p>
            <w:pPr>
              <w:pStyle w:val="TableParagraph"/>
              <w:rPr>
                <w:rFonts w:ascii="Times New Roman"/>
                <w:sz w:val="22"/>
              </w:rPr>
            </w:pPr>
          </w:p>
        </w:tc>
        <w:tc>
          <w:tcPr>
            <w:tcW w:w="1229" w:type="dxa"/>
          </w:tcPr>
          <w:p>
            <w:pPr>
              <w:pStyle w:val="TableParagraph"/>
              <w:rPr>
                <w:rFonts w:ascii="Times New Roman"/>
                <w:sz w:val="22"/>
              </w:rPr>
            </w:pPr>
          </w:p>
        </w:tc>
        <w:tc>
          <w:tcPr>
            <w:tcW w:w="1287" w:type="dxa"/>
          </w:tcPr>
          <w:p>
            <w:pPr>
              <w:pStyle w:val="TableParagraph"/>
              <w:rPr>
                <w:rFonts w:ascii="Times New Roman"/>
                <w:sz w:val="22"/>
              </w:rPr>
            </w:pPr>
          </w:p>
        </w:tc>
      </w:tr>
    </w:tbl>
    <w:p>
      <w:pPr>
        <w:pStyle w:val="BodyText"/>
        <w:spacing w:before="13"/>
        <w:rPr>
          <w:sz w:val="4"/>
        </w:rPr>
      </w:pPr>
    </w:p>
    <w:p>
      <w:pPr>
        <w:pStyle w:val="BodyText"/>
        <w:spacing w:before="73"/>
        <w:ind w:left="1570"/>
      </w:pPr>
      <w:r>
        <w:rPr>
          <w:color w:val="231F20"/>
        </w:rPr>
        <w:t>備註：本指定調閱清單可至本署智慧檢疫多功能管理資訊系統（SQMS）之「艙單調閱作業」專區下載範本附件使用。</w:t>
      </w:r>
    </w:p>
    <w:p>
      <w:pPr>
        <w:spacing w:after="0"/>
        <w:sectPr>
          <w:pgSz w:w="16840" w:h="11910" w:orient="landscape"/>
          <w:pgMar w:top="0" w:bottom="280" w:left="300" w:right="1420"/>
        </w:sectPr>
      </w:pPr>
    </w:p>
    <w:p>
      <w:pPr>
        <w:pStyle w:val="BodyText"/>
        <w:spacing w:line="386" w:lineRule="exact" w:before="53"/>
        <w:ind w:right="105"/>
        <w:jc w:val="right"/>
      </w:pPr>
      <w:r>
        <w:rPr/>
        <w:pict>
          <v:group style="position:absolute;margin-left:550.459778pt;margin-top:394.915985pt;width:44.6pt;height:443.4pt;mso-position-horizontal-relative:page;mso-position-vertical-relative:page;z-index:252915712"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191" o:title=""/>
            </v:shape>
            <v:shape style="position:absolute;left:11228;top:8819;width:244;height:3507" type="#_x0000_t75" stroked="false">
              <v:imagedata r:id="rId1192" o:title=""/>
            </v:shape>
            <v:shape style="position:absolute;left:11237;top:12684;width:230;height:241" type="#_x0000_t75" stroked="false">
              <v:imagedata r:id="rId1193" o:title=""/>
            </v:shape>
            <v:shape style="position:absolute;left:11227;top:13010;width:245;height:240" type="#_x0000_t75" stroked="false">
              <v:imagedata r:id="rId1194"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229</w:t>
                    </w:r>
                  </w:p>
                </w:txbxContent>
              </v:textbox>
              <w10:wrap type="none"/>
            </v:shape>
            <w10:wrap type="none"/>
          </v:group>
        </w:pict>
      </w:r>
      <w:r>
        <w:rPr>
          <w:color w:val="231F20"/>
        </w:rPr>
        <w:t>附件14-1</w:t>
      </w:r>
    </w:p>
    <w:p>
      <w:pPr>
        <w:spacing w:line="654" w:lineRule="exact" w:before="0"/>
        <w:ind w:left="2541" w:right="2088" w:firstLine="0"/>
        <w:jc w:val="center"/>
        <w:rPr>
          <w:rFonts w:ascii="思源黑體 HW" w:eastAsia="思源黑體 HW" w:hint="eastAsia"/>
          <w:b/>
          <w:sz w:val="33"/>
        </w:rPr>
      </w:pPr>
      <w:r>
        <w:rPr>
          <w:rFonts w:ascii="思源黑體 HW" w:eastAsia="思源黑體 HW" w:hint="eastAsia"/>
          <w:b/>
          <w:color w:val="231F20"/>
          <w:sz w:val="33"/>
        </w:rPr>
        <w:t>衛生福利部結核病防治費用補助要點</w:t>
      </w:r>
    </w:p>
    <w:p>
      <w:pPr>
        <w:pStyle w:val="BodyText"/>
        <w:spacing w:before="3"/>
        <w:rPr>
          <w:rFonts w:ascii="思源黑體 HW"/>
          <w:b/>
          <w:sz w:val="13"/>
        </w:rPr>
      </w:pPr>
    </w:p>
    <w:p>
      <w:pPr>
        <w:spacing w:line="192" w:lineRule="auto" w:before="118"/>
        <w:ind w:left="6713" w:right="291" w:hanging="630"/>
        <w:jc w:val="right"/>
        <w:rPr>
          <w:rFonts w:ascii="新細明體" w:eastAsia="新細明體" w:hint="eastAsia"/>
          <w:sz w:val="21"/>
        </w:rPr>
      </w:pPr>
      <w:r>
        <w:rPr>
          <w:rFonts w:ascii="Times New Roman" w:eastAsia="Times New Roman"/>
          <w:color w:val="231F20"/>
          <w:w w:val="95"/>
          <w:sz w:val="21"/>
        </w:rPr>
        <w:t>111</w:t>
      </w:r>
      <w:r>
        <w:rPr>
          <w:rFonts w:ascii="新細明體" w:eastAsia="新細明體" w:hint="eastAsia"/>
          <w:color w:val="231F20"/>
          <w:w w:val="95"/>
          <w:sz w:val="21"/>
        </w:rPr>
        <w:t>年</w:t>
      </w:r>
      <w:r>
        <w:rPr>
          <w:rFonts w:ascii="Times New Roman" w:eastAsia="Times New Roman"/>
          <w:color w:val="231F20"/>
          <w:w w:val="95"/>
          <w:sz w:val="21"/>
        </w:rPr>
        <w:t>7</w:t>
      </w:r>
      <w:r>
        <w:rPr>
          <w:rFonts w:ascii="新細明體" w:eastAsia="新細明體" w:hint="eastAsia"/>
          <w:color w:val="231F20"/>
          <w:w w:val="95"/>
          <w:sz w:val="21"/>
        </w:rPr>
        <w:t>月</w:t>
      </w:r>
      <w:r>
        <w:rPr>
          <w:rFonts w:ascii="Times New Roman" w:eastAsia="Times New Roman"/>
          <w:color w:val="231F20"/>
          <w:w w:val="95"/>
          <w:sz w:val="21"/>
        </w:rPr>
        <w:t>25</w:t>
      </w:r>
      <w:r>
        <w:rPr>
          <w:rFonts w:ascii="新細明體" w:eastAsia="新細明體" w:hint="eastAsia"/>
          <w:color w:val="231F20"/>
          <w:w w:val="95"/>
          <w:sz w:val="21"/>
        </w:rPr>
        <w:t>日衛授疾字第</w:t>
      </w:r>
      <w:r>
        <w:rPr>
          <w:rFonts w:ascii="Times New Roman" w:eastAsia="Times New Roman"/>
          <w:color w:val="231F20"/>
          <w:w w:val="95"/>
          <w:sz w:val="21"/>
        </w:rPr>
        <w:t>1110300383</w:t>
      </w:r>
      <w:r>
        <w:rPr>
          <w:rFonts w:ascii="新細明體" w:eastAsia="新細明體" w:hint="eastAsia"/>
          <w:color w:val="231F20"/>
          <w:w w:val="95"/>
          <w:sz w:val="21"/>
        </w:rPr>
        <w:t>號</w:t>
      </w:r>
      <w:r>
        <w:rPr>
          <w:rFonts w:ascii="新細明體" w:eastAsia="新細明體" w:hint="eastAsia"/>
          <w:color w:val="231F20"/>
          <w:w w:val="105"/>
          <w:sz w:val="21"/>
        </w:rPr>
        <w:t>自一百十一年七月 十五日生效</w:t>
      </w:r>
    </w:p>
    <w:p>
      <w:pPr>
        <w:pStyle w:val="BodyText"/>
        <w:spacing w:before="10"/>
        <w:rPr>
          <w:rFonts w:ascii="新細明體"/>
          <w:sz w:val="16"/>
        </w:rPr>
      </w:pPr>
    </w:p>
    <w:p>
      <w:pPr>
        <w:spacing w:line="280" w:lineRule="auto" w:before="0"/>
        <w:ind w:left="695" w:right="213" w:hanging="506"/>
        <w:jc w:val="both"/>
        <w:rPr>
          <w:rFonts w:ascii="新細明體" w:eastAsia="新細明體" w:hint="eastAsia"/>
          <w:sz w:val="25"/>
        </w:rPr>
      </w:pPr>
      <w:r>
        <w:rPr>
          <w:rFonts w:ascii="新細明體" w:eastAsia="新細明體" w:hint="eastAsia"/>
          <w:color w:val="231F20"/>
          <w:sz w:val="25"/>
        </w:rPr>
        <w:t>一、衛生福利部（以下簡稱本部）為執行傳染病防治法第四十四條及第四十八條規定，加強結核病病人之發現及治療品質、減少就醫障礙及抗籐性結核菌之散播， 以提高治療成功率；並降低受結核菌威染者之發病率及阻斷疫情傳播，特訂定衛生福利部結核病防治費用補助要點（以下簡稱本要點）。</w:t>
      </w:r>
    </w:p>
    <w:p>
      <w:pPr>
        <w:spacing w:before="191"/>
        <w:ind w:left="189" w:right="0" w:firstLine="0"/>
        <w:jc w:val="left"/>
        <w:rPr>
          <w:rFonts w:ascii="新細明體" w:eastAsia="新細明體" w:hint="eastAsia"/>
          <w:sz w:val="25"/>
        </w:rPr>
      </w:pPr>
      <w:r>
        <w:rPr>
          <w:rFonts w:ascii="新細明體" w:eastAsia="新細明體" w:hint="eastAsia"/>
          <w:color w:val="231F20"/>
          <w:w w:val="108"/>
          <w:sz w:val="25"/>
        </w:rPr>
        <w:t> </w:t>
      </w:r>
      <w:r>
        <w:rPr>
          <w:rFonts w:ascii="新細明體" w:eastAsia="新細明體" w:hint="eastAsia"/>
          <w:color w:val="231F20"/>
          <w:w w:val="110"/>
          <w:sz w:val="25"/>
        </w:rPr>
        <w:t>、本要點補助對象：</w:t>
      </w:r>
    </w:p>
    <w:p>
      <w:pPr>
        <w:spacing w:before="43"/>
        <w:ind w:left="599" w:right="0" w:firstLine="0"/>
        <w:jc w:val="left"/>
        <w:rPr>
          <w:rFonts w:ascii="新細明體" w:eastAsia="新細明體" w:hint="eastAsia"/>
          <w:sz w:val="25"/>
        </w:rPr>
      </w:pPr>
      <w:r>
        <w:rPr>
          <w:rFonts w:ascii="新細明體" w:eastAsia="新細明體" w:hint="eastAsia"/>
          <w:color w:val="231F20"/>
          <w:sz w:val="25"/>
        </w:rPr>
        <w:t>（一）在國內就醫診療之結核病病人。</w:t>
      </w:r>
    </w:p>
    <w:p>
      <w:pPr>
        <w:spacing w:before="43"/>
        <w:ind w:left="599" w:right="0" w:firstLine="0"/>
        <w:jc w:val="left"/>
        <w:rPr>
          <w:rFonts w:ascii="新細明體" w:eastAsia="新細明體" w:hint="eastAsia"/>
          <w:sz w:val="25"/>
        </w:rPr>
      </w:pPr>
      <w:r>
        <w:rPr>
          <w:rFonts w:ascii="新細明體" w:eastAsia="新細明體" w:hint="eastAsia"/>
          <w:color w:val="231F20"/>
          <w:w w:val="105"/>
          <w:sz w:val="25"/>
        </w:rPr>
        <w:t>（ ）慢性傳染性結核病病人。</w:t>
      </w:r>
    </w:p>
    <w:p>
      <w:pPr>
        <w:spacing w:before="43"/>
        <w:ind w:left="599" w:right="0" w:firstLine="0"/>
        <w:jc w:val="left"/>
        <w:rPr>
          <w:rFonts w:ascii="新細明體" w:eastAsia="新細明體" w:hint="eastAsia"/>
          <w:sz w:val="25"/>
        </w:rPr>
      </w:pPr>
      <w:r>
        <w:rPr>
          <w:rFonts w:ascii="新細明體" w:eastAsia="新細明體" w:hint="eastAsia"/>
          <w:color w:val="231F20"/>
          <w:sz w:val="25"/>
        </w:rPr>
        <w:t>（－）結核病接觸者。</w:t>
      </w:r>
    </w:p>
    <w:p>
      <w:pPr>
        <w:spacing w:before="43"/>
        <w:ind w:left="599" w:right="0" w:firstLine="0"/>
        <w:jc w:val="left"/>
        <w:rPr>
          <w:rFonts w:ascii="新細明體" w:eastAsia="新細明體" w:hint="eastAsia"/>
          <w:sz w:val="25"/>
        </w:rPr>
      </w:pPr>
      <w:r>
        <w:rPr>
          <w:rFonts w:ascii="新細明體" w:eastAsia="新細明體" w:hint="eastAsia"/>
          <w:color w:val="231F20"/>
          <w:sz w:val="25"/>
        </w:rPr>
        <w:t>（四）潛伏結核威染者。</w:t>
      </w:r>
    </w:p>
    <w:p>
      <w:pPr>
        <w:spacing w:before="43"/>
        <w:ind w:left="599" w:right="0" w:firstLine="0"/>
        <w:jc w:val="left"/>
        <w:rPr>
          <w:rFonts w:ascii="新細明體" w:eastAsia="新細明體" w:hint="eastAsia"/>
          <w:sz w:val="25"/>
        </w:rPr>
      </w:pPr>
      <w:r>
        <w:rPr>
          <w:rFonts w:ascii="新細明體" w:eastAsia="新細明體" w:hint="eastAsia"/>
          <w:color w:val="231F20"/>
          <w:sz w:val="25"/>
        </w:rPr>
        <w:t>（五）結核病高風險主動篩檢對象。</w:t>
      </w:r>
    </w:p>
    <w:p>
      <w:pPr>
        <w:spacing w:before="169"/>
        <w:ind w:left="189" w:right="0" w:firstLine="0"/>
        <w:jc w:val="left"/>
        <w:rPr>
          <w:rFonts w:ascii="新細明體" w:eastAsia="新細明體" w:hint="eastAsia"/>
          <w:sz w:val="25"/>
        </w:rPr>
      </w:pPr>
      <w:r>
        <w:rPr>
          <w:rFonts w:ascii="新細明體" w:eastAsia="新細明體" w:hint="eastAsia"/>
          <w:color w:val="231F20"/>
          <w:sz w:val="25"/>
        </w:rPr>
        <w:t>－、補助範圍：</w:t>
      </w:r>
    </w:p>
    <w:p>
      <w:pPr>
        <w:spacing w:before="106"/>
        <w:ind w:left="594" w:right="0" w:firstLine="0"/>
        <w:jc w:val="left"/>
        <w:rPr>
          <w:rFonts w:ascii="新細明體" w:eastAsia="新細明體" w:hint="eastAsia"/>
          <w:sz w:val="25"/>
        </w:rPr>
      </w:pPr>
      <w:r>
        <w:rPr>
          <w:rFonts w:ascii="新細明體" w:eastAsia="新細明體" w:hint="eastAsia"/>
          <w:color w:val="231F20"/>
          <w:sz w:val="25"/>
        </w:rPr>
        <w:t>（一）醫療費用：依「衛生福利部法定傳染病醫療服務費用支付作業規範」辦理。</w:t>
      </w:r>
    </w:p>
    <w:p>
      <w:pPr>
        <w:spacing w:before="43"/>
        <w:ind w:left="594" w:right="0" w:firstLine="0"/>
        <w:jc w:val="left"/>
        <w:rPr>
          <w:rFonts w:ascii="新細明體" w:eastAsia="新細明體" w:hint="eastAsia"/>
          <w:sz w:val="25"/>
        </w:rPr>
      </w:pPr>
      <w:r>
        <w:rPr>
          <w:rFonts w:ascii="新細明體" w:eastAsia="新細明體" w:hint="eastAsia"/>
          <w:color w:val="231F20"/>
          <w:w w:val="105"/>
          <w:sz w:val="25"/>
        </w:rPr>
        <w:t>（ ）慢性傳染性結核病病人住浣隔離療養，得申請費用補助之項目如下：</w:t>
      </w:r>
    </w:p>
    <w:p>
      <w:pPr>
        <w:pStyle w:val="ListParagraph"/>
        <w:numPr>
          <w:ilvl w:val="0"/>
          <w:numId w:val="171"/>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病人住浣營養費。</w:t>
      </w:r>
    </w:p>
    <w:p>
      <w:pPr>
        <w:pStyle w:val="ListParagraph"/>
        <w:numPr>
          <w:ilvl w:val="0"/>
          <w:numId w:val="171"/>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病人生活濟助費。</w:t>
      </w:r>
    </w:p>
    <w:p>
      <w:pPr>
        <w:spacing w:before="43"/>
        <w:ind w:left="594" w:right="0" w:firstLine="0"/>
        <w:jc w:val="left"/>
        <w:rPr>
          <w:rFonts w:ascii="新細明體" w:eastAsia="新細明體" w:hint="eastAsia"/>
          <w:sz w:val="25"/>
        </w:rPr>
      </w:pPr>
      <w:r>
        <w:rPr>
          <w:rFonts w:ascii="新細明體" w:eastAsia="新細明體" w:hint="eastAsia"/>
          <w:color w:val="231F20"/>
          <w:sz w:val="25"/>
        </w:rPr>
        <w:t>（－）執行都治得申請費用補助之項目如下：</w:t>
      </w:r>
    </w:p>
    <w:p>
      <w:pPr>
        <w:pStyle w:val="ListParagraph"/>
        <w:numPr>
          <w:ilvl w:val="0"/>
          <w:numId w:val="172"/>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人事費。</w:t>
      </w:r>
    </w:p>
    <w:p>
      <w:pPr>
        <w:pStyle w:val="ListParagraph"/>
        <w:numPr>
          <w:ilvl w:val="0"/>
          <w:numId w:val="172"/>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交通費。</w:t>
      </w:r>
    </w:p>
    <w:p>
      <w:pPr>
        <w:pStyle w:val="ListParagraph"/>
        <w:numPr>
          <w:ilvl w:val="0"/>
          <w:numId w:val="172"/>
        </w:numPr>
        <w:tabs>
          <w:tab w:pos="1621" w:val="left" w:leader="none"/>
        </w:tabs>
        <w:spacing w:line="240" w:lineRule="auto" w:before="40" w:after="0"/>
        <w:ind w:left="1620" w:right="0" w:hanging="254"/>
        <w:jc w:val="left"/>
        <w:rPr>
          <w:rFonts w:ascii="新細明體" w:eastAsia="新細明體" w:hint="eastAsia"/>
          <w:sz w:val="25"/>
        </w:rPr>
      </w:pPr>
      <w:r>
        <w:rPr>
          <w:rFonts w:ascii="新細明體" w:eastAsia="新細明體" w:hint="eastAsia"/>
          <w:color w:val="231F20"/>
          <w:sz w:val="25"/>
        </w:rPr>
        <w:t>公衛驗痰費。</w:t>
      </w:r>
    </w:p>
    <w:p>
      <w:pPr>
        <w:pStyle w:val="ListParagraph"/>
        <w:numPr>
          <w:ilvl w:val="0"/>
          <w:numId w:val="172"/>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注射費。</w:t>
      </w:r>
    </w:p>
    <w:p>
      <w:pPr>
        <w:pStyle w:val="ListParagraph"/>
        <w:numPr>
          <w:ilvl w:val="0"/>
          <w:numId w:val="172"/>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病人營養費。</w:t>
      </w:r>
    </w:p>
    <w:p>
      <w:pPr>
        <w:pStyle w:val="ListParagraph"/>
        <w:numPr>
          <w:ilvl w:val="0"/>
          <w:numId w:val="172"/>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其他都治所需相閼費用。</w:t>
      </w:r>
    </w:p>
    <w:p>
      <w:pPr>
        <w:spacing w:before="43"/>
        <w:ind w:left="594" w:right="0" w:firstLine="0"/>
        <w:jc w:val="left"/>
        <w:rPr>
          <w:rFonts w:ascii="新細明體" w:eastAsia="新細明體" w:hint="eastAsia"/>
          <w:sz w:val="25"/>
        </w:rPr>
      </w:pPr>
      <w:r>
        <w:rPr>
          <w:rFonts w:ascii="新細明體" w:eastAsia="新細明體" w:hint="eastAsia"/>
          <w:color w:val="231F20"/>
          <w:sz w:val="25"/>
        </w:rPr>
        <w:t>（四）抗籐性結核病醫療照護專案得申請費用補助之項目如下：</w:t>
      </w:r>
    </w:p>
    <w:p>
      <w:pPr>
        <w:pStyle w:val="ListParagraph"/>
        <w:numPr>
          <w:ilvl w:val="0"/>
          <w:numId w:val="173"/>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病人門診及住浣之醫療費。</w:t>
      </w:r>
    </w:p>
    <w:p>
      <w:pPr>
        <w:pStyle w:val="ListParagraph"/>
        <w:numPr>
          <w:ilvl w:val="0"/>
          <w:numId w:val="173"/>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專案人事費。</w:t>
      </w:r>
    </w:p>
    <w:p>
      <w:pPr>
        <w:pStyle w:val="ListParagraph"/>
        <w:numPr>
          <w:ilvl w:val="0"/>
          <w:numId w:val="173"/>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病人隔離療養費。</w:t>
      </w:r>
    </w:p>
    <w:p>
      <w:pPr>
        <w:pStyle w:val="ListParagraph"/>
        <w:numPr>
          <w:ilvl w:val="0"/>
          <w:numId w:val="173"/>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病人照護費。</w:t>
      </w:r>
    </w:p>
    <w:p>
      <w:pPr>
        <w:pStyle w:val="ListParagraph"/>
        <w:numPr>
          <w:ilvl w:val="0"/>
          <w:numId w:val="173"/>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進階都治費。</w:t>
      </w:r>
    </w:p>
    <w:p>
      <w:pPr>
        <w:pStyle w:val="ListParagraph"/>
        <w:numPr>
          <w:ilvl w:val="0"/>
          <w:numId w:val="173"/>
        </w:numPr>
        <w:tabs>
          <w:tab w:pos="1621" w:val="left" w:leader="none"/>
        </w:tabs>
        <w:spacing w:line="240" w:lineRule="auto" w:before="44" w:after="0"/>
        <w:ind w:left="1620" w:right="0" w:hanging="254"/>
        <w:jc w:val="left"/>
        <w:rPr>
          <w:rFonts w:ascii="新細明體" w:eastAsia="新細明體" w:hint="eastAsia"/>
          <w:sz w:val="25"/>
        </w:rPr>
      </w:pPr>
      <w:r>
        <w:rPr>
          <w:rFonts w:ascii="新細明體" w:eastAsia="新細明體" w:hint="eastAsia"/>
          <w:color w:val="231F20"/>
          <w:sz w:val="25"/>
        </w:rPr>
        <w:t>病人營養費。</w:t>
      </w:r>
    </w:p>
    <w:p>
      <w:pPr>
        <w:pStyle w:val="ListParagraph"/>
        <w:numPr>
          <w:ilvl w:val="0"/>
          <w:numId w:val="173"/>
        </w:numPr>
        <w:tabs>
          <w:tab w:pos="1621" w:val="left" w:leader="none"/>
        </w:tabs>
        <w:spacing w:line="240" w:lineRule="auto" w:before="40" w:after="0"/>
        <w:ind w:left="1620" w:right="0" w:hanging="254"/>
        <w:jc w:val="left"/>
        <w:rPr>
          <w:rFonts w:ascii="新細明體" w:eastAsia="新細明體" w:hint="eastAsia"/>
          <w:sz w:val="25"/>
        </w:rPr>
      </w:pPr>
      <w:r>
        <w:rPr>
          <w:rFonts w:ascii="新細明體" w:eastAsia="新細明體" w:hint="eastAsia"/>
          <w:color w:val="231F20"/>
          <w:spacing w:val="-1"/>
          <w:w w:val="110"/>
          <w:sz w:val="25"/>
        </w:rPr>
        <w:t>抗結核 線籐物費。</w:t>
      </w:r>
    </w:p>
    <w:p>
      <w:pPr>
        <w:pStyle w:val="ListParagraph"/>
        <w:numPr>
          <w:ilvl w:val="0"/>
          <w:numId w:val="173"/>
        </w:numPr>
        <w:tabs>
          <w:tab w:pos="1621" w:val="left" w:leader="none"/>
        </w:tabs>
        <w:spacing w:line="240" w:lineRule="auto" w:before="43" w:after="0"/>
        <w:ind w:left="1620" w:right="0" w:hanging="254"/>
        <w:jc w:val="left"/>
        <w:rPr>
          <w:rFonts w:ascii="新細明體" w:eastAsia="新細明體" w:hint="eastAsia"/>
          <w:sz w:val="25"/>
        </w:rPr>
      </w:pPr>
      <w:r>
        <w:rPr>
          <w:rFonts w:ascii="新細明體" w:eastAsia="新細明體" w:hint="eastAsia"/>
          <w:color w:val="231F20"/>
          <w:sz w:val="25"/>
        </w:rPr>
        <w:t>其他專案所需相閼費用。</w:t>
      </w:r>
    </w:p>
    <w:p>
      <w:pPr>
        <w:spacing w:after="0" w:line="240" w:lineRule="auto"/>
        <w:jc w:val="left"/>
        <w:rPr>
          <w:rFonts w:ascii="新細明體" w:eastAsia="新細明體" w:hint="eastAsia"/>
          <w:sz w:val="25"/>
        </w:rPr>
        <w:sectPr>
          <w:pgSz w:w="11910" w:h="16840"/>
          <w:pgMar w:top="860" w:bottom="0" w:left="1000" w:right="960"/>
        </w:sectPr>
      </w:pPr>
    </w:p>
    <w:p>
      <w:pPr>
        <w:spacing w:before="27"/>
        <w:ind w:left="194" w:right="0" w:firstLine="0"/>
        <w:jc w:val="left"/>
        <w:rPr>
          <w:rFonts w:ascii="新細明體" w:eastAsia="新細明體" w:hint="eastAsia"/>
          <w:sz w:val="25"/>
        </w:rPr>
      </w:pPr>
      <w:r>
        <w:rPr/>
        <w:pict>
          <v:group style="position:absolute;margin-left:0pt;margin-top:394.915009pt;width:44.6pt;height:443.4pt;mso-position-horizontal-relative:page;mso-position-vertical-relative:page;z-index:252917760"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3;height:266" type="#_x0000_t75" stroked="false">
              <v:imagedata r:id="rId1196" o:title=""/>
            </v:shape>
            <v:shape style="position:absolute;left:431;top:8819;width:244;height:3507" type="#_x0000_t75" stroked="false">
              <v:imagedata r:id="rId1197" o:title=""/>
            </v:shape>
            <v:shape style="position:absolute;left:441;top:12684;width:230;height:241" type="#_x0000_t75" stroked="false">
              <v:imagedata r:id="rId1198" o:title=""/>
            </v:shape>
            <v:shape style="position:absolute;left:430;top:13010;width:245;height:240" type="#_x0000_t75" stroked="false">
              <v:imagedata r:id="rId1199" o:title=""/>
            </v:shape>
            <v:shape style="position:absolute;left:424;top:12538;width:253;height:858" coordorigin="424,12539" coordsize="253,858" path="m677,13324l648,13343,617,13357,584,13365,550,13368,515,13365,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230</w:t>
                    </w:r>
                  </w:p>
                </w:txbxContent>
              </v:textbox>
              <w10:wrap type="none"/>
            </v:shape>
            <w10:wrap type="none"/>
          </v:group>
        </w:pict>
      </w:r>
      <w:r>
        <w:rPr>
          <w:rFonts w:ascii="新細明體" w:eastAsia="新細明體" w:hint="eastAsia"/>
          <w:color w:val="231F20"/>
          <w:sz w:val="25"/>
        </w:rPr>
        <w:t>四、本要點之醫療照護服務，由下列之拉定醫療浣所提供：</w:t>
      </w:r>
    </w:p>
    <w:p>
      <w:pPr>
        <w:spacing w:line="338" w:lineRule="exact" w:before="43"/>
        <w:ind w:left="569" w:right="0" w:firstLine="0"/>
        <w:jc w:val="left"/>
        <w:rPr>
          <w:rFonts w:ascii="新細明體" w:eastAsia="新細明體" w:hint="eastAsia"/>
          <w:sz w:val="25"/>
        </w:rPr>
      </w:pPr>
      <w:r>
        <w:rPr>
          <w:rFonts w:ascii="新細明體" w:eastAsia="新細明體" w:hint="eastAsia"/>
          <w:color w:val="231F20"/>
          <w:sz w:val="25"/>
        </w:rPr>
        <w:t>（一）一般拉定醫療浣所：中央健康保險署（以下簡稱健保署）之特約醫療浣所</w:t>
      </w:r>
    </w:p>
    <w:p>
      <w:pPr>
        <w:spacing w:line="338" w:lineRule="exact" w:before="0"/>
        <w:ind w:left="1314" w:right="0" w:firstLine="0"/>
        <w:jc w:val="left"/>
        <w:rPr>
          <w:rFonts w:ascii="新細明體" w:eastAsia="新細明體" w:hint="eastAsia"/>
          <w:sz w:val="25"/>
        </w:rPr>
      </w:pPr>
      <w:r>
        <w:rPr>
          <w:rFonts w:ascii="新細明體" w:eastAsia="新細明體" w:hint="eastAsia"/>
          <w:color w:val="231F20"/>
          <w:sz w:val="25"/>
        </w:rPr>
        <w:t>（含衛生所及慢性病防治所）。</w:t>
      </w:r>
    </w:p>
    <w:p>
      <w:pPr>
        <w:spacing w:before="43"/>
        <w:ind w:left="569" w:right="0" w:firstLine="0"/>
        <w:jc w:val="left"/>
        <w:rPr>
          <w:rFonts w:ascii="新細明體" w:eastAsia="新細明體" w:hint="eastAsia"/>
          <w:sz w:val="25"/>
        </w:rPr>
      </w:pPr>
      <w:r>
        <w:rPr>
          <w:rFonts w:ascii="新細明體" w:eastAsia="新細明體" w:hint="eastAsia"/>
          <w:color w:val="231F20"/>
          <w:w w:val="105"/>
          <w:sz w:val="25"/>
        </w:rPr>
        <w:t>（ ）慢性傳染性結核病病人住浣治療補助拉定醫浣。</w:t>
      </w:r>
    </w:p>
    <w:p>
      <w:pPr>
        <w:spacing w:line="225" w:lineRule="auto" w:before="58"/>
        <w:ind w:left="1314" w:right="206" w:hanging="745"/>
        <w:jc w:val="left"/>
        <w:rPr>
          <w:rFonts w:ascii="新細明體" w:eastAsia="新細明體" w:hint="eastAsia"/>
          <w:sz w:val="25"/>
        </w:rPr>
      </w:pPr>
      <w:r>
        <w:rPr>
          <w:rFonts w:ascii="新細明體" w:eastAsia="新細明體" w:hint="eastAsia"/>
          <w:color w:val="231F20"/>
          <w:sz w:val="25"/>
        </w:rPr>
        <w:t>（－）疾管署公開徵求辦理抗籐性結核病醫療照護體系（以下簡稱照護體系）之醫事機構或法人維織。</w:t>
      </w:r>
    </w:p>
    <w:p>
      <w:pPr>
        <w:spacing w:before="48"/>
        <w:ind w:left="569" w:right="0" w:firstLine="0"/>
        <w:jc w:val="left"/>
        <w:rPr>
          <w:rFonts w:ascii="新細明體" w:eastAsia="新細明體" w:hint="eastAsia"/>
          <w:sz w:val="25"/>
        </w:rPr>
      </w:pPr>
      <w:r>
        <w:rPr>
          <w:rFonts w:ascii="新細明體" w:eastAsia="新細明體" w:hint="eastAsia"/>
          <w:color w:val="231F20"/>
          <w:sz w:val="25"/>
        </w:rPr>
        <w:t>（四）潛伏結核威染治療合作醫療浣所。</w:t>
      </w:r>
    </w:p>
    <w:p>
      <w:pPr>
        <w:spacing w:before="43"/>
        <w:ind w:left="569" w:right="0" w:firstLine="0"/>
        <w:jc w:val="left"/>
        <w:rPr>
          <w:rFonts w:ascii="新細明體" w:eastAsia="新細明體" w:hint="eastAsia"/>
          <w:sz w:val="25"/>
        </w:rPr>
      </w:pPr>
      <w:r>
        <w:rPr>
          <w:rFonts w:ascii="新細明體" w:eastAsia="新細明體" w:hint="eastAsia"/>
          <w:color w:val="231F20"/>
          <w:sz w:val="25"/>
        </w:rPr>
        <w:t>（五）結核病主動篩檢計畫合作醫療浣所。</w:t>
      </w:r>
    </w:p>
    <w:p>
      <w:pPr>
        <w:pStyle w:val="BodyText"/>
        <w:spacing w:before="13"/>
        <w:rPr>
          <w:rFonts w:ascii="新細明體"/>
          <w:sz w:val="16"/>
        </w:rPr>
      </w:pPr>
    </w:p>
    <w:p>
      <w:pPr>
        <w:spacing w:before="0"/>
        <w:ind w:left="189" w:right="0" w:firstLine="0"/>
        <w:jc w:val="left"/>
        <w:rPr>
          <w:rFonts w:ascii="新細明體" w:eastAsia="新細明體" w:hint="eastAsia"/>
          <w:sz w:val="25"/>
        </w:rPr>
      </w:pPr>
      <w:r>
        <w:rPr>
          <w:rFonts w:ascii="新細明體" w:eastAsia="新細明體" w:hint="eastAsia"/>
          <w:color w:val="231F20"/>
          <w:sz w:val="25"/>
        </w:rPr>
        <w:t>五、補助給付應符合之條件：</w:t>
      </w:r>
    </w:p>
    <w:p>
      <w:pPr>
        <w:spacing w:before="43"/>
        <w:ind w:left="569" w:right="0" w:firstLine="0"/>
        <w:jc w:val="left"/>
        <w:rPr>
          <w:rFonts w:ascii="新細明體" w:eastAsia="新細明體" w:hint="eastAsia"/>
          <w:sz w:val="25"/>
        </w:rPr>
      </w:pPr>
      <w:r>
        <w:rPr>
          <w:rFonts w:ascii="新細明體" w:eastAsia="新細明體" w:hint="eastAsia"/>
          <w:color w:val="231F20"/>
          <w:sz w:val="25"/>
        </w:rPr>
        <w:t>（一）醫療費用：疾管署結核病追蹤管理系統登記列管之本要點補助對象。</w:t>
      </w:r>
    </w:p>
    <w:p>
      <w:pPr>
        <w:spacing w:line="225" w:lineRule="auto" w:before="58"/>
        <w:ind w:left="1314" w:right="206" w:hanging="745"/>
        <w:jc w:val="left"/>
        <w:rPr>
          <w:rFonts w:ascii="新細明體" w:eastAsia="新細明體" w:hint="eastAsia"/>
          <w:sz w:val="25"/>
        </w:rPr>
      </w:pPr>
      <w:r>
        <w:rPr>
          <w:rFonts w:ascii="新細明體" w:eastAsia="新細明體" w:hint="eastAsia"/>
          <w:color w:val="231F20"/>
          <w:sz w:val="25"/>
        </w:rPr>
        <w:t>（  ）住浣營養暨生活濟助費：於拉定醫浣住浣之慢性傳染性結核病病人，且遵從醫囑接受住浣隔離者。</w:t>
      </w:r>
    </w:p>
    <w:p>
      <w:pPr>
        <w:spacing w:line="225" w:lineRule="auto" w:before="63"/>
        <w:ind w:left="1314" w:right="196" w:hanging="745"/>
        <w:jc w:val="left"/>
        <w:rPr>
          <w:rFonts w:ascii="新細明體" w:eastAsia="新細明體" w:hint="eastAsia"/>
          <w:sz w:val="25"/>
        </w:rPr>
      </w:pPr>
      <w:r>
        <w:rPr>
          <w:rFonts w:ascii="新細明體" w:eastAsia="新細明體" w:hint="eastAsia"/>
          <w:color w:val="231F20"/>
          <w:sz w:val="25"/>
        </w:rPr>
        <w:t>（－）都治費用：疾管署結核病追蹤管理系統登記列管實旄都治之本要點補助對象。</w:t>
      </w:r>
    </w:p>
    <w:p>
      <w:pPr>
        <w:spacing w:line="225" w:lineRule="auto" w:before="62"/>
        <w:ind w:left="1314" w:right="206" w:hanging="745"/>
        <w:jc w:val="left"/>
        <w:rPr>
          <w:rFonts w:ascii="新細明體" w:eastAsia="新細明體" w:hint="eastAsia"/>
          <w:sz w:val="25"/>
        </w:rPr>
      </w:pPr>
      <w:r>
        <w:rPr>
          <w:rFonts w:ascii="新細明體" w:eastAsia="新細明體" w:hint="eastAsia"/>
          <w:color w:val="231F20"/>
          <w:sz w:val="25"/>
        </w:rPr>
        <w:t>（四）抗籐性結核病醫療照護專案費：疾管署結核病追蹤管理系統登記列管之本要點補助對象，且符合照護體系收案條件者。</w:t>
      </w:r>
    </w:p>
    <w:p>
      <w:pPr>
        <w:spacing w:line="332" w:lineRule="exact" w:before="0"/>
        <w:ind w:left="189" w:right="0" w:firstLine="0"/>
        <w:jc w:val="left"/>
        <w:rPr>
          <w:rFonts w:ascii="新細明體" w:eastAsia="新細明體" w:hint="eastAsia"/>
          <w:sz w:val="25"/>
        </w:rPr>
      </w:pPr>
      <w:r>
        <w:rPr>
          <w:rFonts w:ascii="新細明體" w:eastAsia="新細明體" w:hint="eastAsia"/>
          <w:color w:val="231F20"/>
          <w:sz w:val="25"/>
        </w:rPr>
        <w:t>六、補助費用申請程序：</w:t>
      </w:r>
    </w:p>
    <w:p>
      <w:pPr>
        <w:spacing w:line="225" w:lineRule="auto" w:before="58"/>
        <w:ind w:left="1314" w:right="206" w:hanging="745"/>
        <w:jc w:val="left"/>
        <w:rPr>
          <w:rFonts w:ascii="新細明體" w:eastAsia="新細明體" w:hint="eastAsia"/>
          <w:sz w:val="25"/>
        </w:rPr>
      </w:pPr>
      <w:r>
        <w:rPr>
          <w:rFonts w:ascii="新細明體" w:eastAsia="新細明體" w:hint="eastAsia"/>
          <w:color w:val="231F20"/>
          <w:sz w:val="25"/>
        </w:rPr>
        <w:t>（一）醫療費用（除抗結核  線籐物外）委由健保署辦理，其申報流程比照全民健康保險相閼規定辦理。</w:t>
      </w:r>
    </w:p>
    <w:p>
      <w:pPr>
        <w:spacing w:line="225" w:lineRule="auto" w:before="63"/>
        <w:ind w:left="1314" w:right="206" w:hanging="745"/>
        <w:jc w:val="left"/>
        <w:rPr>
          <w:rFonts w:ascii="新細明體" w:eastAsia="新細明體" w:hint="eastAsia"/>
          <w:sz w:val="25"/>
        </w:rPr>
      </w:pPr>
      <w:r>
        <w:rPr>
          <w:rFonts w:ascii="新細明體" w:eastAsia="新細明體" w:hint="eastAsia"/>
          <w:color w:val="231F20"/>
          <w:sz w:val="25"/>
        </w:rPr>
        <w:t>（  ）住浣營養暨生活濟助費委由拉定醫浣辦理，拉定醫浣分期向疾管署申請經費核撥。</w:t>
      </w:r>
    </w:p>
    <w:p>
      <w:pPr>
        <w:spacing w:line="225" w:lineRule="auto" w:before="62"/>
        <w:ind w:left="1314" w:right="206" w:hanging="745"/>
        <w:jc w:val="left"/>
        <w:rPr>
          <w:rFonts w:ascii="新細明體" w:eastAsia="新細明體" w:hint="eastAsia"/>
          <w:sz w:val="25"/>
        </w:rPr>
      </w:pPr>
      <w:r>
        <w:rPr>
          <w:rFonts w:ascii="新細明體" w:eastAsia="新細明體" w:hint="eastAsia"/>
          <w:color w:val="231F20"/>
          <w:sz w:val="25"/>
        </w:rPr>
        <w:t>（－）都治費用：由縣（市）政府衛生局提報年度執行計畫，經疾管署審核後，核定補助經費額度並分期預撥費用。</w:t>
      </w:r>
    </w:p>
    <w:p>
      <w:pPr>
        <w:spacing w:line="225" w:lineRule="auto" w:before="63"/>
        <w:ind w:left="1314" w:right="206" w:hanging="745"/>
        <w:jc w:val="left"/>
        <w:rPr>
          <w:rFonts w:ascii="新細明體" w:eastAsia="新細明體" w:hint="eastAsia"/>
          <w:sz w:val="25"/>
        </w:rPr>
      </w:pPr>
      <w:r>
        <w:rPr>
          <w:rFonts w:ascii="新細明體" w:eastAsia="新細明體" w:hint="eastAsia"/>
          <w:color w:val="231F20"/>
          <w:sz w:val="25"/>
        </w:rPr>
        <w:t>（四）抗籐性結核病醫療照護專案費：照護體系分期檢送個案收案資料及領據，向疾管署申請經費核撥。</w:t>
      </w:r>
    </w:p>
    <w:p>
      <w:pPr>
        <w:spacing w:line="225" w:lineRule="auto" w:before="62"/>
        <w:ind w:left="1314" w:right="206" w:hanging="745"/>
        <w:jc w:val="left"/>
        <w:rPr>
          <w:rFonts w:ascii="新細明體" w:eastAsia="新細明體" w:hint="eastAsia"/>
          <w:sz w:val="25"/>
        </w:rPr>
      </w:pPr>
      <w:r>
        <w:rPr>
          <w:rFonts w:ascii="新細明體" w:eastAsia="新細明體" w:hint="eastAsia"/>
          <w:color w:val="231F20"/>
          <w:w w:val="105"/>
          <w:sz w:val="25"/>
        </w:rPr>
        <w:t>（五）抗結核 線籐物之供應則由醫療浣所檢具 線籐治療處方相閼資料，向疾管署申請，經審查後供給。</w:t>
      </w:r>
    </w:p>
    <w:p>
      <w:pPr>
        <w:spacing w:before="171"/>
        <w:ind w:left="189" w:right="0" w:firstLine="0"/>
        <w:jc w:val="left"/>
        <w:rPr>
          <w:rFonts w:ascii="新細明體" w:eastAsia="新細明體" w:hint="eastAsia"/>
          <w:sz w:val="25"/>
        </w:rPr>
      </w:pPr>
      <w:r>
        <w:rPr>
          <w:rFonts w:ascii="新細明體" w:eastAsia="新細明體" w:hint="eastAsia"/>
          <w:color w:val="231F20"/>
          <w:sz w:val="25"/>
        </w:rPr>
        <w:t>七、經費來源：由疾管署編列經費支付。</w:t>
      </w:r>
    </w:p>
    <w:p>
      <w:pPr>
        <w:spacing w:after="0"/>
        <w:jc w:val="left"/>
        <w:rPr>
          <w:rFonts w:ascii="新細明體" w:eastAsia="新細明體" w:hint="eastAsia"/>
          <w:sz w:val="25"/>
        </w:rPr>
        <w:sectPr>
          <w:pgSz w:w="11910" w:h="16840"/>
          <w:pgMar w:top="1380" w:bottom="0" w:left="1000" w:right="960"/>
        </w:sectPr>
      </w:pPr>
    </w:p>
    <w:p>
      <w:pPr>
        <w:pStyle w:val="BodyText"/>
        <w:spacing w:before="2"/>
        <w:rPr>
          <w:rFonts w:ascii="新細明體"/>
          <w:sz w:val="41"/>
        </w:rPr>
      </w:pPr>
    </w:p>
    <w:p>
      <w:pPr>
        <w:spacing w:before="0"/>
        <w:ind w:left="2286" w:right="0" w:firstLine="0"/>
        <w:jc w:val="left"/>
        <w:rPr>
          <w:rFonts w:ascii="微軟正黑體" w:eastAsia="微軟正黑體" w:hint="eastAsia"/>
          <w:b/>
          <w:sz w:val="29"/>
        </w:rPr>
      </w:pPr>
      <w:r>
        <w:rPr>
          <w:rFonts w:ascii="微軟正黑體" w:eastAsia="微軟正黑體" w:hint="eastAsia"/>
          <w:b/>
          <w:color w:val="231F20"/>
          <w:sz w:val="29"/>
        </w:rPr>
        <w:t>慢性傳染性結核病病人隔離治療給付項目</w:t>
      </w:r>
    </w:p>
    <w:p>
      <w:pPr>
        <w:pStyle w:val="BodyText"/>
        <w:spacing w:before="56"/>
        <w:ind w:left="1188"/>
      </w:pPr>
      <w:r>
        <w:rPr/>
        <w:br w:type="column"/>
      </w:r>
      <w:r>
        <w:rPr>
          <w:color w:val="231F20"/>
          <w:w w:val="105"/>
        </w:rPr>
        <w:t>附件14-2</w:t>
      </w:r>
    </w:p>
    <w:p>
      <w:pPr>
        <w:spacing w:after="0"/>
        <w:sectPr>
          <w:pgSz w:w="11910" w:h="16840"/>
          <w:pgMar w:top="820" w:bottom="0" w:left="1000" w:right="960"/>
          <w:cols w:num="2" w:equalWidth="0">
            <w:col w:w="7626" w:space="40"/>
            <w:col w:w="2284"/>
          </w:cols>
        </w:sectPr>
      </w:pPr>
    </w:p>
    <w:p>
      <w:pPr>
        <w:pStyle w:val="BodyText"/>
        <w:spacing w:before="10"/>
        <w:rPr>
          <w:sz w:val="6"/>
        </w:rPr>
      </w:pPr>
      <w:r>
        <w:rPr/>
        <w:pict>
          <v:group style="position:absolute;margin-left:550.459778pt;margin-top:394.915985pt;width:44.6pt;height:443.4pt;mso-position-horizontal-relative:page;mso-position-vertical-relative:page;z-index:252919808"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200" o:title=""/>
            </v:shape>
            <v:shape style="position:absolute;left:11228;top:8819;width:244;height:3507" type="#_x0000_t75" stroked="false">
              <v:imagedata r:id="rId1201" o:title=""/>
            </v:shape>
            <v:shape style="position:absolute;left:11237;top:12684;width:230;height:241" type="#_x0000_t75" stroked="false">
              <v:imagedata r:id="rId1202" o:title=""/>
            </v:shape>
            <v:shape style="position:absolute;left:11227;top:13010;width:245;height:240" type="#_x0000_t75" stroked="false">
              <v:imagedata r:id="rId1203"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231</w:t>
                    </w:r>
                  </w:p>
                </w:txbxContent>
              </v:textbox>
              <w10:wrap type="none"/>
            </v:shape>
            <w10:wrap type="none"/>
          </v:group>
        </w:pict>
      </w:r>
    </w:p>
    <w:tbl>
      <w:tblPr>
        <w:tblW w:w="0" w:type="auto"/>
        <w:jc w:val="left"/>
        <w:tblInd w:w="453" w:type="dxa"/>
        <w:tblBorders>
          <w:top w:val="single" w:sz="6" w:space="0" w:color="9DBA54"/>
          <w:left w:val="single" w:sz="6" w:space="0" w:color="9DBA54"/>
          <w:bottom w:val="single" w:sz="6" w:space="0" w:color="9DBA54"/>
          <w:right w:val="single" w:sz="6" w:space="0" w:color="9DBA54"/>
          <w:insideH w:val="single" w:sz="6" w:space="0" w:color="9DBA54"/>
          <w:insideV w:val="single" w:sz="6" w:space="0" w:color="9DBA54"/>
        </w:tblBorders>
        <w:tblLayout w:type="fixed"/>
        <w:tblCellMar>
          <w:top w:w="0" w:type="dxa"/>
          <w:left w:w="0" w:type="dxa"/>
          <w:bottom w:w="0" w:type="dxa"/>
          <w:right w:w="0" w:type="dxa"/>
        </w:tblCellMar>
        <w:tblLook w:val="01E0"/>
      </w:tblPr>
      <w:tblGrid>
        <w:gridCol w:w="462"/>
        <w:gridCol w:w="1171"/>
        <w:gridCol w:w="4354"/>
        <w:gridCol w:w="752"/>
        <w:gridCol w:w="752"/>
        <w:gridCol w:w="752"/>
        <w:gridCol w:w="790"/>
      </w:tblGrid>
      <w:tr>
        <w:trPr>
          <w:trHeight w:val="1163" w:hRule="atLeast"/>
        </w:trPr>
        <w:tc>
          <w:tcPr>
            <w:tcW w:w="462" w:type="dxa"/>
            <w:tcBorders>
              <w:top w:val="nil"/>
              <w:left w:val="nil"/>
              <w:bottom w:val="nil"/>
              <w:right w:val="nil"/>
            </w:tcBorders>
            <w:shd w:val="clear" w:color="auto" w:fill="9DBA54"/>
          </w:tcPr>
          <w:p>
            <w:pPr>
              <w:pStyle w:val="TableParagraph"/>
              <w:spacing w:line="204" w:lineRule="auto" w:before="235"/>
              <w:ind w:left="124" w:right="101"/>
              <w:rPr>
                <w:rFonts w:ascii="微軟正黑體" w:eastAsia="微軟正黑體" w:hint="eastAsia"/>
                <w:b/>
                <w:sz w:val="23"/>
              </w:rPr>
            </w:pPr>
            <w:r>
              <w:rPr>
                <w:rFonts w:ascii="微軟正黑體" w:eastAsia="微軟正黑體" w:hint="eastAsia"/>
                <w:b/>
                <w:color w:val="FFFFFF"/>
                <w:sz w:val="23"/>
              </w:rPr>
              <w:t>類別</w:t>
            </w:r>
          </w:p>
        </w:tc>
        <w:tc>
          <w:tcPr>
            <w:tcW w:w="1171" w:type="dxa"/>
            <w:tcBorders>
              <w:top w:val="nil"/>
              <w:left w:val="nil"/>
              <w:bottom w:val="nil"/>
              <w:right w:val="nil"/>
            </w:tcBorders>
            <w:shd w:val="clear" w:color="auto" w:fill="9DBA54"/>
          </w:tcPr>
          <w:p>
            <w:pPr>
              <w:pStyle w:val="TableParagraph"/>
              <w:spacing w:before="8"/>
              <w:rPr>
                <w:sz w:val="20"/>
              </w:rPr>
            </w:pPr>
          </w:p>
          <w:p>
            <w:pPr>
              <w:pStyle w:val="TableParagraph"/>
              <w:ind w:left="114" w:right="96"/>
              <w:jc w:val="center"/>
              <w:rPr>
                <w:rFonts w:ascii="微軟正黑體" w:eastAsia="微軟正黑體" w:hint="eastAsia"/>
                <w:b/>
                <w:sz w:val="23"/>
              </w:rPr>
            </w:pPr>
            <w:r>
              <w:rPr>
                <w:rFonts w:ascii="微軟正黑體" w:eastAsia="微軟正黑體" w:hint="eastAsia"/>
                <w:b/>
                <w:color w:val="FFFFFF"/>
                <w:sz w:val="23"/>
              </w:rPr>
              <w:t>醫令代碼</w:t>
            </w:r>
          </w:p>
        </w:tc>
        <w:tc>
          <w:tcPr>
            <w:tcW w:w="4354" w:type="dxa"/>
            <w:tcBorders>
              <w:top w:val="nil"/>
              <w:left w:val="nil"/>
              <w:bottom w:val="nil"/>
              <w:right w:val="nil"/>
            </w:tcBorders>
            <w:shd w:val="clear" w:color="auto" w:fill="9DBA54"/>
          </w:tcPr>
          <w:p>
            <w:pPr>
              <w:pStyle w:val="TableParagraph"/>
              <w:spacing w:before="8"/>
              <w:rPr>
                <w:sz w:val="20"/>
              </w:rPr>
            </w:pPr>
          </w:p>
          <w:p>
            <w:pPr>
              <w:pStyle w:val="TableParagraph"/>
              <w:ind w:left="1707" w:right="1687"/>
              <w:jc w:val="center"/>
              <w:rPr>
                <w:rFonts w:ascii="微軟正黑體" w:eastAsia="微軟正黑體" w:hint="eastAsia"/>
                <w:b/>
                <w:sz w:val="23"/>
              </w:rPr>
            </w:pPr>
            <w:r>
              <w:rPr>
                <w:rFonts w:ascii="微軟正黑體" w:eastAsia="微軟正黑體" w:hint="eastAsia"/>
                <w:b/>
                <w:color w:val="FFFFFF"/>
                <w:sz w:val="23"/>
              </w:rPr>
              <w:t>項目名稱</w:t>
            </w:r>
          </w:p>
        </w:tc>
        <w:tc>
          <w:tcPr>
            <w:tcW w:w="752" w:type="dxa"/>
            <w:tcBorders>
              <w:top w:val="nil"/>
              <w:left w:val="nil"/>
              <w:bottom w:val="nil"/>
              <w:right w:val="nil"/>
            </w:tcBorders>
            <w:shd w:val="clear" w:color="auto" w:fill="9DBA54"/>
          </w:tcPr>
          <w:p>
            <w:pPr>
              <w:pStyle w:val="TableParagraph"/>
              <w:spacing w:line="204" w:lineRule="auto" w:before="235"/>
              <w:ind w:left="149" w:right="133"/>
              <w:rPr>
                <w:rFonts w:ascii="微軟正黑體" w:eastAsia="微軟正黑體" w:hint="eastAsia"/>
                <w:b/>
                <w:sz w:val="23"/>
              </w:rPr>
            </w:pPr>
            <w:r>
              <w:rPr>
                <w:rFonts w:ascii="微軟正黑體" w:eastAsia="微軟正黑體" w:hint="eastAsia"/>
                <w:b/>
                <w:color w:val="FFFFFF"/>
                <w:sz w:val="23"/>
              </w:rPr>
              <w:t>地區醫院</w:t>
            </w:r>
          </w:p>
        </w:tc>
        <w:tc>
          <w:tcPr>
            <w:tcW w:w="752" w:type="dxa"/>
            <w:tcBorders>
              <w:top w:val="nil"/>
              <w:left w:val="nil"/>
              <w:bottom w:val="nil"/>
              <w:right w:val="nil"/>
            </w:tcBorders>
            <w:shd w:val="clear" w:color="auto" w:fill="9DBA54"/>
          </w:tcPr>
          <w:p>
            <w:pPr>
              <w:pStyle w:val="TableParagraph"/>
              <w:spacing w:line="204" w:lineRule="auto" w:before="235"/>
              <w:ind w:left="149" w:right="133"/>
              <w:rPr>
                <w:rFonts w:ascii="微軟正黑體" w:eastAsia="微軟正黑體" w:hint="eastAsia"/>
                <w:b/>
                <w:sz w:val="23"/>
              </w:rPr>
            </w:pPr>
            <w:r>
              <w:rPr>
                <w:rFonts w:ascii="微軟正黑體" w:eastAsia="微軟正黑體" w:hint="eastAsia"/>
                <w:b/>
                <w:color w:val="FFFFFF"/>
                <w:sz w:val="23"/>
              </w:rPr>
              <w:t>區域醫院</w:t>
            </w:r>
          </w:p>
        </w:tc>
        <w:tc>
          <w:tcPr>
            <w:tcW w:w="752" w:type="dxa"/>
            <w:tcBorders>
              <w:top w:val="nil"/>
              <w:left w:val="nil"/>
              <w:bottom w:val="nil"/>
              <w:right w:val="nil"/>
            </w:tcBorders>
            <w:shd w:val="clear" w:color="auto" w:fill="9DBA54"/>
          </w:tcPr>
          <w:p>
            <w:pPr>
              <w:pStyle w:val="TableParagraph"/>
              <w:spacing w:line="230" w:lineRule="auto" w:before="227"/>
              <w:ind w:left="144" w:right="138"/>
              <w:rPr>
                <w:rFonts w:ascii="微軟正黑體" w:eastAsia="微軟正黑體" w:hint="eastAsia"/>
                <w:b/>
                <w:sz w:val="23"/>
              </w:rPr>
            </w:pPr>
            <w:r>
              <w:rPr>
                <w:rFonts w:ascii="微軟正黑體" w:eastAsia="微軟正黑體" w:hint="eastAsia"/>
                <w:b/>
                <w:color w:val="FFFFFF"/>
                <w:sz w:val="23"/>
              </w:rPr>
              <w:t>醫學中心</w:t>
            </w:r>
          </w:p>
        </w:tc>
        <w:tc>
          <w:tcPr>
            <w:tcW w:w="790" w:type="dxa"/>
            <w:tcBorders>
              <w:top w:val="nil"/>
              <w:left w:val="nil"/>
              <w:bottom w:val="nil"/>
              <w:right w:val="nil"/>
            </w:tcBorders>
            <w:shd w:val="clear" w:color="auto" w:fill="9DBA54"/>
          </w:tcPr>
          <w:p>
            <w:pPr>
              <w:pStyle w:val="TableParagraph"/>
              <w:spacing w:line="230" w:lineRule="auto" w:before="227"/>
              <w:ind w:left="164" w:right="156"/>
              <w:rPr>
                <w:rFonts w:ascii="微軟正黑體" w:eastAsia="微軟正黑體" w:hint="eastAsia"/>
                <w:b/>
                <w:sz w:val="23"/>
              </w:rPr>
            </w:pPr>
            <w:r>
              <w:rPr>
                <w:rFonts w:ascii="微軟正黑體" w:eastAsia="微軟正黑體" w:hint="eastAsia"/>
                <w:b/>
                <w:color w:val="FFFFFF"/>
                <w:sz w:val="23"/>
              </w:rPr>
              <w:t>支付點數</w:t>
            </w:r>
          </w:p>
        </w:tc>
      </w:tr>
      <w:tr>
        <w:trPr>
          <w:trHeight w:val="393" w:hRule="atLeast"/>
        </w:trPr>
        <w:tc>
          <w:tcPr>
            <w:tcW w:w="462" w:type="dxa"/>
            <w:vMerge w:val="restart"/>
            <w:tcBorders>
              <w:top w:val="nil"/>
            </w:tcBorders>
          </w:tcPr>
          <w:p>
            <w:pPr>
              <w:pStyle w:val="TableParagraph"/>
              <w:rPr>
                <w:sz w:val="34"/>
              </w:rPr>
            </w:pPr>
          </w:p>
          <w:p>
            <w:pPr>
              <w:pStyle w:val="TableParagraph"/>
              <w:spacing w:line="213" w:lineRule="auto" w:before="1"/>
              <w:ind w:left="116" w:right="94"/>
              <w:jc w:val="both"/>
              <w:rPr>
                <w:sz w:val="23"/>
              </w:rPr>
            </w:pPr>
            <w:r>
              <w:rPr>
                <w:color w:val="231F20"/>
                <w:sz w:val="23"/>
              </w:rPr>
              <w:t>診察費</w:t>
            </w:r>
          </w:p>
        </w:tc>
        <w:tc>
          <w:tcPr>
            <w:tcW w:w="1171" w:type="dxa"/>
            <w:tcBorders>
              <w:top w:val="nil"/>
              <w:bottom w:val="nil"/>
            </w:tcBorders>
          </w:tcPr>
          <w:p>
            <w:pPr>
              <w:pStyle w:val="TableParagraph"/>
              <w:spacing w:line="329" w:lineRule="exact" w:before="44"/>
              <w:ind w:left="139" w:right="126"/>
              <w:jc w:val="center"/>
              <w:rPr>
                <w:sz w:val="23"/>
              </w:rPr>
            </w:pPr>
            <w:r>
              <w:rPr>
                <w:color w:val="231F20"/>
                <w:w w:val="105"/>
                <w:sz w:val="23"/>
              </w:rPr>
              <w:t>02014K</w:t>
            </w:r>
          </w:p>
        </w:tc>
        <w:tc>
          <w:tcPr>
            <w:tcW w:w="4354" w:type="dxa"/>
            <w:tcBorders>
              <w:top w:val="nil"/>
              <w:bottom w:val="nil"/>
            </w:tcBorders>
          </w:tcPr>
          <w:p>
            <w:pPr>
              <w:pStyle w:val="TableParagraph"/>
              <w:rPr>
                <w:rFonts w:ascii="Times New Roman"/>
                <w:sz w:val="22"/>
              </w:rPr>
            </w:pPr>
          </w:p>
        </w:tc>
        <w:tc>
          <w:tcPr>
            <w:tcW w:w="752" w:type="dxa"/>
            <w:tcBorders>
              <w:top w:val="nil"/>
              <w:bottom w:val="nil"/>
            </w:tcBorders>
          </w:tcPr>
          <w:p>
            <w:pPr>
              <w:pStyle w:val="TableParagraph"/>
              <w:rPr>
                <w:rFonts w:ascii="Times New Roman"/>
                <w:sz w:val="22"/>
              </w:rPr>
            </w:pPr>
          </w:p>
        </w:tc>
        <w:tc>
          <w:tcPr>
            <w:tcW w:w="752" w:type="dxa"/>
            <w:tcBorders>
              <w:top w:val="nil"/>
              <w:bottom w:val="nil"/>
            </w:tcBorders>
          </w:tcPr>
          <w:p>
            <w:pPr>
              <w:pStyle w:val="TableParagraph"/>
              <w:rPr>
                <w:rFonts w:ascii="Times New Roman"/>
                <w:sz w:val="22"/>
              </w:rPr>
            </w:pPr>
          </w:p>
        </w:tc>
        <w:tc>
          <w:tcPr>
            <w:tcW w:w="752" w:type="dxa"/>
            <w:tcBorders>
              <w:top w:val="nil"/>
              <w:bottom w:val="nil"/>
            </w:tcBorders>
          </w:tcPr>
          <w:p>
            <w:pPr>
              <w:pStyle w:val="TableParagraph"/>
              <w:spacing w:line="308" w:lineRule="exact" w:before="64"/>
              <w:ind w:left="108"/>
              <w:rPr>
                <w:sz w:val="23"/>
              </w:rPr>
            </w:pPr>
            <w:r>
              <w:rPr>
                <w:color w:val="231F20"/>
                <w:w w:val="101"/>
                <w:sz w:val="23"/>
              </w:rPr>
              <w:t>V</w:t>
            </w:r>
          </w:p>
        </w:tc>
        <w:tc>
          <w:tcPr>
            <w:tcW w:w="790" w:type="dxa"/>
            <w:tcBorders>
              <w:top w:val="nil"/>
              <w:bottom w:val="nil"/>
            </w:tcBorders>
          </w:tcPr>
          <w:p>
            <w:pPr>
              <w:pStyle w:val="TableParagraph"/>
              <w:spacing w:line="329" w:lineRule="exact" w:before="44"/>
              <w:ind w:left="99" w:right="94"/>
              <w:jc w:val="center"/>
              <w:rPr>
                <w:sz w:val="23"/>
              </w:rPr>
            </w:pPr>
            <w:r>
              <w:rPr>
                <w:color w:val="231F20"/>
                <w:w w:val="105"/>
                <w:sz w:val="23"/>
              </w:rPr>
              <w:t>471</w:t>
            </w:r>
          </w:p>
        </w:tc>
      </w:tr>
      <w:tr>
        <w:trPr>
          <w:trHeight w:val="788" w:hRule="atLeast"/>
        </w:trPr>
        <w:tc>
          <w:tcPr>
            <w:tcW w:w="462" w:type="dxa"/>
            <w:vMerge/>
            <w:tcBorders>
              <w:top w:val="nil"/>
            </w:tcBorders>
          </w:tcPr>
          <w:p>
            <w:pPr>
              <w:rPr>
                <w:sz w:val="2"/>
                <w:szCs w:val="2"/>
              </w:rPr>
            </w:pPr>
          </w:p>
        </w:tc>
        <w:tc>
          <w:tcPr>
            <w:tcW w:w="1171" w:type="dxa"/>
            <w:tcBorders>
              <w:top w:val="nil"/>
            </w:tcBorders>
          </w:tcPr>
          <w:p>
            <w:pPr>
              <w:pStyle w:val="TableParagraph"/>
              <w:spacing w:line="375" w:lineRule="exact" w:before="22"/>
              <w:ind w:left="168"/>
              <w:rPr>
                <w:sz w:val="23"/>
              </w:rPr>
            </w:pPr>
            <w:r>
              <w:rPr>
                <w:color w:val="231F20"/>
                <w:w w:val="105"/>
                <w:sz w:val="23"/>
              </w:rPr>
              <w:t>02015A</w:t>
            </w:r>
          </w:p>
          <w:p>
            <w:pPr>
              <w:pStyle w:val="TableParagraph"/>
              <w:spacing w:line="371" w:lineRule="exact"/>
              <w:ind w:left="175"/>
              <w:rPr>
                <w:sz w:val="23"/>
              </w:rPr>
            </w:pPr>
            <w:r>
              <w:rPr>
                <w:color w:val="231F20"/>
                <w:w w:val="105"/>
                <w:sz w:val="23"/>
              </w:rPr>
              <w:t>02016B</w:t>
            </w:r>
          </w:p>
        </w:tc>
        <w:tc>
          <w:tcPr>
            <w:tcW w:w="4354" w:type="dxa"/>
            <w:tcBorders>
              <w:top w:val="nil"/>
            </w:tcBorders>
          </w:tcPr>
          <w:p>
            <w:pPr>
              <w:pStyle w:val="TableParagraph"/>
              <w:spacing w:line="369" w:lineRule="exact"/>
              <w:ind w:left="117"/>
              <w:rPr>
                <w:sz w:val="23"/>
              </w:rPr>
            </w:pPr>
            <w:r>
              <w:rPr>
                <w:color w:val="231F20"/>
                <w:sz w:val="23"/>
              </w:rPr>
              <w:t>隔離病床住院診察費（天）</w:t>
            </w:r>
          </w:p>
        </w:tc>
        <w:tc>
          <w:tcPr>
            <w:tcW w:w="752" w:type="dxa"/>
            <w:tcBorders>
              <w:top w:val="nil"/>
            </w:tcBorders>
          </w:tcPr>
          <w:p>
            <w:pPr>
              <w:pStyle w:val="TableParagraph"/>
              <w:spacing w:before="8"/>
              <w:rPr>
                <w:sz w:val="18"/>
              </w:rPr>
            </w:pPr>
          </w:p>
          <w:p>
            <w:pPr>
              <w:pStyle w:val="TableParagraph"/>
              <w:ind w:left="114"/>
              <w:rPr>
                <w:sz w:val="23"/>
              </w:rPr>
            </w:pPr>
            <w:r>
              <w:rPr>
                <w:color w:val="231F20"/>
                <w:w w:val="101"/>
                <w:sz w:val="23"/>
              </w:rPr>
              <w:t>V</w:t>
            </w:r>
          </w:p>
        </w:tc>
        <w:tc>
          <w:tcPr>
            <w:tcW w:w="752" w:type="dxa"/>
            <w:tcBorders>
              <w:top w:val="nil"/>
            </w:tcBorders>
          </w:tcPr>
          <w:p>
            <w:pPr>
              <w:pStyle w:val="TableParagraph"/>
              <w:spacing w:line="369" w:lineRule="exact"/>
              <w:ind w:left="113"/>
              <w:rPr>
                <w:sz w:val="23"/>
              </w:rPr>
            </w:pPr>
            <w:r>
              <w:rPr>
                <w:color w:val="231F20"/>
                <w:w w:val="101"/>
                <w:sz w:val="23"/>
              </w:rPr>
              <w:t>V</w:t>
            </w:r>
          </w:p>
        </w:tc>
        <w:tc>
          <w:tcPr>
            <w:tcW w:w="752" w:type="dxa"/>
            <w:tcBorders>
              <w:top w:val="nil"/>
            </w:tcBorders>
          </w:tcPr>
          <w:p>
            <w:pPr>
              <w:pStyle w:val="TableParagraph"/>
              <w:rPr>
                <w:rFonts w:ascii="Times New Roman"/>
                <w:sz w:val="22"/>
              </w:rPr>
            </w:pPr>
          </w:p>
        </w:tc>
        <w:tc>
          <w:tcPr>
            <w:tcW w:w="790" w:type="dxa"/>
            <w:tcBorders>
              <w:top w:val="nil"/>
            </w:tcBorders>
          </w:tcPr>
          <w:p>
            <w:pPr>
              <w:pStyle w:val="TableParagraph"/>
              <w:spacing w:before="35"/>
              <w:ind w:left="187"/>
              <w:rPr>
                <w:sz w:val="23"/>
              </w:rPr>
            </w:pPr>
            <w:r>
              <w:rPr>
                <w:color w:val="231F20"/>
                <w:w w:val="105"/>
                <w:sz w:val="23"/>
              </w:rPr>
              <w:t>440</w:t>
            </w:r>
          </w:p>
          <w:p>
            <w:pPr>
              <w:pStyle w:val="TableParagraph"/>
              <w:spacing w:line="332" w:lineRule="exact" w:before="1"/>
              <w:ind w:left="187"/>
              <w:rPr>
                <w:sz w:val="23"/>
              </w:rPr>
            </w:pPr>
            <w:r>
              <w:rPr>
                <w:color w:val="231F20"/>
                <w:w w:val="105"/>
                <w:sz w:val="23"/>
              </w:rPr>
              <w:t>388</w:t>
            </w:r>
          </w:p>
        </w:tc>
      </w:tr>
      <w:tr>
        <w:trPr>
          <w:trHeight w:val="391" w:hRule="atLeast"/>
        </w:trPr>
        <w:tc>
          <w:tcPr>
            <w:tcW w:w="462" w:type="dxa"/>
            <w:vMerge/>
            <w:tcBorders>
              <w:top w:val="nil"/>
            </w:tcBorders>
          </w:tcPr>
          <w:p>
            <w:pPr>
              <w:rPr>
                <w:sz w:val="2"/>
                <w:szCs w:val="2"/>
              </w:rPr>
            </w:pPr>
          </w:p>
        </w:tc>
        <w:tc>
          <w:tcPr>
            <w:tcW w:w="1171" w:type="dxa"/>
            <w:tcBorders>
              <w:bottom w:val="nil"/>
            </w:tcBorders>
          </w:tcPr>
          <w:p>
            <w:pPr>
              <w:pStyle w:val="TableParagraph"/>
              <w:spacing w:line="327" w:lineRule="exact" w:before="44"/>
              <w:ind w:left="139" w:right="126"/>
              <w:jc w:val="center"/>
              <w:rPr>
                <w:sz w:val="23"/>
              </w:rPr>
            </w:pPr>
            <w:r>
              <w:rPr>
                <w:color w:val="231F20"/>
                <w:w w:val="105"/>
                <w:sz w:val="23"/>
              </w:rPr>
              <w:t>02006K</w:t>
            </w:r>
          </w:p>
        </w:tc>
        <w:tc>
          <w:tcPr>
            <w:tcW w:w="4354" w:type="dxa"/>
            <w:tcBorders>
              <w:bottom w:val="nil"/>
            </w:tcBorders>
          </w:tcPr>
          <w:p>
            <w:pPr>
              <w:pStyle w:val="TableParagraph"/>
              <w:rPr>
                <w:rFonts w:ascii="Times New Roman"/>
                <w:sz w:val="22"/>
              </w:rPr>
            </w:pPr>
          </w:p>
        </w:tc>
        <w:tc>
          <w:tcPr>
            <w:tcW w:w="752" w:type="dxa"/>
            <w:tcBorders>
              <w:bottom w:val="nil"/>
            </w:tcBorders>
          </w:tcPr>
          <w:p>
            <w:pPr>
              <w:pStyle w:val="TableParagraph"/>
              <w:rPr>
                <w:rFonts w:ascii="Times New Roman"/>
                <w:sz w:val="22"/>
              </w:rPr>
            </w:pPr>
          </w:p>
        </w:tc>
        <w:tc>
          <w:tcPr>
            <w:tcW w:w="752" w:type="dxa"/>
            <w:tcBorders>
              <w:bottom w:val="nil"/>
            </w:tcBorders>
          </w:tcPr>
          <w:p>
            <w:pPr>
              <w:pStyle w:val="TableParagraph"/>
              <w:rPr>
                <w:rFonts w:ascii="Times New Roman"/>
                <w:sz w:val="22"/>
              </w:rPr>
            </w:pPr>
          </w:p>
        </w:tc>
        <w:tc>
          <w:tcPr>
            <w:tcW w:w="752" w:type="dxa"/>
            <w:tcBorders>
              <w:bottom w:val="nil"/>
            </w:tcBorders>
          </w:tcPr>
          <w:p>
            <w:pPr>
              <w:pStyle w:val="TableParagraph"/>
              <w:spacing w:line="310" w:lineRule="exact" w:before="62"/>
              <w:ind w:left="108"/>
              <w:rPr>
                <w:sz w:val="23"/>
              </w:rPr>
            </w:pPr>
            <w:r>
              <w:rPr>
                <w:color w:val="231F20"/>
                <w:w w:val="101"/>
                <w:sz w:val="23"/>
              </w:rPr>
              <w:t>V</w:t>
            </w:r>
          </w:p>
        </w:tc>
        <w:tc>
          <w:tcPr>
            <w:tcW w:w="790" w:type="dxa"/>
            <w:tcBorders>
              <w:bottom w:val="nil"/>
            </w:tcBorders>
          </w:tcPr>
          <w:p>
            <w:pPr>
              <w:pStyle w:val="TableParagraph"/>
              <w:spacing w:line="330" w:lineRule="exact" w:before="41"/>
              <w:ind w:left="99" w:right="95"/>
              <w:jc w:val="center"/>
              <w:rPr>
                <w:sz w:val="23"/>
              </w:rPr>
            </w:pPr>
            <w:r>
              <w:rPr>
                <w:color w:val="231F20"/>
                <w:w w:val="105"/>
                <w:sz w:val="23"/>
              </w:rPr>
              <w:t>446</w:t>
            </w:r>
          </w:p>
        </w:tc>
      </w:tr>
      <w:tr>
        <w:trPr>
          <w:trHeight w:val="784" w:hRule="atLeast"/>
        </w:trPr>
        <w:tc>
          <w:tcPr>
            <w:tcW w:w="462" w:type="dxa"/>
            <w:vMerge/>
            <w:tcBorders>
              <w:top w:val="nil"/>
            </w:tcBorders>
          </w:tcPr>
          <w:p>
            <w:pPr>
              <w:rPr>
                <w:sz w:val="2"/>
                <w:szCs w:val="2"/>
              </w:rPr>
            </w:pPr>
          </w:p>
        </w:tc>
        <w:tc>
          <w:tcPr>
            <w:tcW w:w="1171" w:type="dxa"/>
            <w:tcBorders>
              <w:top w:val="nil"/>
            </w:tcBorders>
          </w:tcPr>
          <w:p>
            <w:pPr>
              <w:pStyle w:val="TableParagraph"/>
              <w:spacing w:line="375" w:lineRule="exact" w:before="21"/>
              <w:ind w:left="168"/>
              <w:rPr>
                <w:sz w:val="23"/>
              </w:rPr>
            </w:pPr>
            <w:r>
              <w:rPr>
                <w:color w:val="231F20"/>
                <w:w w:val="105"/>
                <w:sz w:val="23"/>
              </w:rPr>
              <w:t>02007A</w:t>
            </w:r>
          </w:p>
          <w:p>
            <w:pPr>
              <w:pStyle w:val="TableParagraph"/>
              <w:spacing w:line="368" w:lineRule="exact"/>
              <w:ind w:left="175"/>
              <w:rPr>
                <w:sz w:val="23"/>
              </w:rPr>
            </w:pPr>
            <w:r>
              <w:rPr>
                <w:color w:val="231F20"/>
                <w:w w:val="105"/>
                <w:sz w:val="23"/>
              </w:rPr>
              <w:t>02008B</w:t>
            </w:r>
          </w:p>
        </w:tc>
        <w:tc>
          <w:tcPr>
            <w:tcW w:w="4354" w:type="dxa"/>
            <w:tcBorders>
              <w:top w:val="nil"/>
            </w:tcBorders>
          </w:tcPr>
          <w:p>
            <w:pPr>
              <w:pStyle w:val="TableParagraph"/>
              <w:spacing w:line="371" w:lineRule="exact"/>
              <w:ind w:left="117"/>
              <w:rPr>
                <w:sz w:val="23"/>
              </w:rPr>
            </w:pPr>
            <w:r>
              <w:rPr>
                <w:color w:val="231F20"/>
                <w:sz w:val="23"/>
              </w:rPr>
              <w:t>—般病床住院診察費（天）</w:t>
            </w:r>
          </w:p>
        </w:tc>
        <w:tc>
          <w:tcPr>
            <w:tcW w:w="752" w:type="dxa"/>
            <w:tcBorders>
              <w:top w:val="nil"/>
            </w:tcBorders>
          </w:tcPr>
          <w:p>
            <w:pPr>
              <w:pStyle w:val="TableParagraph"/>
              <w:spacing w:before="7"/>
              <w:rPr>
                <w:sz w:val="18"/>
              </w:rPr>
            </w:pPr>
          </w:p>
          <w:p>
            <w:pPr>
              <w:pStyle w:val="TableParagraph"/>
              <w:ind w:left="114"/>
              <w:rPr>
                <w:sz w:val="23"/>
              </w:rPr>
            </w:pPr>
            <w:r>
              <w:rPr>
                <w:color w:val="231F20"/>
                <w:w w:val="101"/>
                <w:sz w:val="23"/>
              </w:rPr>
              <w:t>V</w:t>
            </w:r>
          </w:p>
        </w:tc>
        <w:tc>
          <w:tcPr>
            <w:tcW w:w="752" w:type="dxa"/>
            <w:tcBorders>
              <w:top w:val="nil"/>
            </w:tcBorders>
          </w:tcPr>
          <w:p>
            <w:pPr>
              <w:pStyle w:val="TableParagraph"/>
              <w:spacing w:line="371" w:lineRule="exact"/>
              <w:ind w:left="113"/>
              <w:rPr>
                <w:sz w:val="23"/>
              </w:rPr>
            </w:pPr>
            <w:r>
              <w:rPr>
                <w:color w:val="231F20"/>
                <w:w w:val="101"/>
                <w:sz w:val="23"/>
              </w:rPr>
              <w:t>V</w:t>
            </w:r>
          </w:p>
        </w:tc>
        <w:tc>
          <w:tcPr>
            <w:tcW w:w="752" w:type="dxa"/>
            <w:tcBorders>
              <w:top w:val="nil"/>
            </w:tcBorders>
          </w:tcPr>
          <w:p>
            <w:pPr>
              <w:pStyle w:val="TableParagraph"/>
              <w:rPr>
                <w:rFonts w:ascii="Times New Roman"/>
                <w:sz w:val="22"/>
              </w:rPr>
            </w:pPr>
          </w:p>
        </w:tc>
        <w:tc>
          <w:tcPr>
            <w:tcW w:w="790" w:type="dxa"/>
            <w:tcBorders>
              <w:top w:val="nil"/>
            </w:tcBorders>
          </w:tcPr>
          <w:p>
            <w:pPr>
              <w:pStyle w:val="TableParagraph"/>
              <w:spacing w:line="400" w:lineRule="exact" w:before="33"/>
              <w:ind w:left="187"/>
              <w:rPr>
                <w:sz w:val="23"/>
              </w:rPr>
            </w:pPr>
            <w:r>
              <w:rPr>
                <w:color w:val="231F20"/>
                <w:w w:val="105"/>
                <w:sz w:val="23"/>
              </w:rPr>
              <w:t>421</w:t>
            </w:r>
          </w:p>
          <w:p>
            <w:pPr>
              <w:pStyle w:val="TableParagraph"/>
              <w:spacing w:line="331" w:lineRule="exact"/>
              <w:ind w:left="187"/>
              <w:rPr>
                <w:sz w:val="23"/>
              </w:rPr>
            </w:pPr>
            <w:r>
              <w:rPr>
                <w:color w:val="231F20"/>
                <w:w w:val="105"/>
                <w:sz w:val="23"/>
              </w:rPr>
              <w:t>379</w:t>
            </w:r>
          </w:p>
        </w:tc>
      </w:tr>
      <w:tr>
        <w:trPr>
          <w:trHeight w:val="533" w:hRule="atLeast"/>
        </w:trPr>
        <w:tc>
          <w:tcPr>
            <w:tcW w:w="462" w:type="dxa"/>
            <w:vMerge w:val="restart"/>
          </w:tcPr>
          <w:p>
            <w:pPr>
              <w:pStyle w:val="TableParagraph"/>
              <w:rPr>
                <w:sz w:val="30"/>
              </w:rPr>
            </w:pPr>
          </w:p>
          <w:p>
            <w:pPr>
              <w:pStyle w:val="TableParagraph"/>
              <w:spacing w:before="4"/>
              <w:rPr>
                <w:sz w:val="34"/>
              </w:rPr>
            </w:pPr>
          </w:p>
          <w:p>
            <w:pPr>
              <w:pStyle w:val="TableParagraph"/>
              <w:spacing w:line="213" w:lineRule="auto"/>
              <w:ind w:left="116" w:right="94"/>
              <w:jc w:val="both"/>
              <w:rPr>
                <w:sz w:val="23"/>
              </w:rPr>
            </w:pPr>
            <w:r>
              <w:rPr>
                <w:color w:val="231F20"/>
                <w:sz w:val="23"/>
              </w:rPr>
              <w:t>病房費</w:t>
            </w:r>
          </w:p>
        </w:tc>
        <w:tc>
          <w:tcPr>
            <w:tcW w:w="1171" w:type="dxa"/>
          </w:tcPr>
          <w:p>
            <w:pPr>
              <w:pStyle w:val="TableParagraph"/>
              <w:spacing w:before="95"/>
              <w:ind w:left="137" w:right="131"/>
              <w:jc w:val="center"/>
              <w:rPr>
                <w:sz w:val="23"/>
              </w:rPr>
            </w:pPr>
            <w:r>
              <w:rPr>
                <w:color w:val="231F20"/>
                <w:w w:val="105"/>
                <w:sz w:val="23"/>
              </w:rPr>
              <w:t>03051B</w:t>
            </w:r>
          </w:p>
        </w:tc>
        <w:tc>
          <w:tcPr>
            <w:tcW w:w="4354" w:type="dxa"/>
          </w:tcPr>
          <w:p>
            <w:pPr>
              <w:pStyle w:val="TableParagraph"/>
              <w:spacing w:before="95"/>
              <w:ind w:left="117"/>
              <w:rPr>
                <w:sz w:val="23"/>
              </w:rPr>
            </w:pPr>
            <w:r>
              <w:rPr>
                <w:color w:val="231F20"/>
                <w:w w:val="115"/>
                <w:sz w:val="23"/>
              </w:rPr>
              <w:t>負壓隔離病床--病房費</w:t>
            </w:r>
          </w:p>
        </w:tc>
        <w:tc>
          <w:tcPr>
            <w:tcW w:w="752" w:type="dxa"/>
          </w:tcPr>
          <w:p>
            <w:pPr>
              <w:pStyle w:val="TableParagraph"/>
              <w:spacing w:before="95"/>
              <w:ind w:left="114"/>
              <w:rPr>
                <w:sz w:val="23"/>
              </w:rPr>
            </w:pPr>
            <w:r>
              <w:rPr>
                <w:color w:val="231F20"/>
                <w:w w:val="101"/>
                <w:sz w:val="23"/>
              </w:rPr>
              <w:t>V</w:t>
            </w:r>
          </w:p>
        </w:tc>
        <w:tc>
          <w:tcPr>
            <w:tcW w:w="752" w:type="dxa"/>
          </w:tcPr>
          <w:p>
            <w:pPr>
              <w:pStyle w:val="TableParagraph"/>
              <w:spacing w:before="95"/>
              <w:ind w:left="113"/>
              <w:rPr>
                <w:sz w:val="23"/>
              </w:rPr>
            </w:pPr>
            <w:r>
              <w:rPr>
                <w:color w:val="231F20"/>
                <w:w w:val="101"/>
                <w:sz w:val="23"/>
              </w:rPr>
              <w:t>V</w:t>
            </w:r>
          </w:p>
        </w:tc>
        <w:tc>
          <w:tcPr>
            <w:tcW w:w="752" w:type="dxa"/>
          </w:tcPr>
          <w:p>
            <w:pPr>
              <w:pStyle w:val="TableParagraph"/>
              <w:spacing w:before="95"/>
              <w:ind w:left="108"/>
              <w:rPr>
                <w:sz w:val="23"/>
              </w:rPr>
            </w:pPr>
            <w:r>
              <w:rPr>
                <w:color w:val="231F20"/>
                <w:w w:val="101"/>
                <w:sz w:val="23"/>
              </w:rPr>
              <w:t>V</w:t>
            </w:r>
          </w:p>
        </w:tc>
        <w:tc>
          <w:tcPr>
            <w:tcW w:w="790" w:type="dxa"/>
          </w:tcPr>
          <w:p>
            <w:pPr>
              <w:pStyle w:val="TableParagraph"/>
              <w:spacing w:before="95"/>
              <w:ind w:left="99" w:right="97"/>
              <w:jc w:val="center"/>
              <w:rPr>
                <w:sz w:val="23"/>
              </w:rPr>
            </w:pPr>
            <w:r>
              <w:rPr>
                <w:color w:val="231F20"/>
                <w:w w:val="105"/>
                <w:sz w:val="23"/>
              </w:rPr>
              <w:t>1989</w:t>
            </w:r>
          </w:p>
        </w:tc>
      </w:tr>
      <w:tr>
        <w:trPr>
          <w:trHeight w:val="564" w:hRule="atLeast"/>
        </w:trPr>
        <w:tc>
          <w:tcPr>
            <w:tcW w:w="462" w:type="dxa"/>
            <w:vMerge/>
            <w:tcBorders>
              <w:top w:val="nil"/>
            </w:tcBorders>
          </w:tcPr>
          <w:p>
            <w:pPr>
              <w:rPr>
                <w:sz w:val="2"/>
                <w:szCs w:val="2"/>
              </w:rPr>
            </w:pPr>
          </w:p>
        </w:tc>
        <w:tc>
          <w:tcPr>
            <w:tcW w:w="1171" w:type="dxa"/>
          </w:tcPr>
          <w:p>
            <w:pPr>
              <w:pStyle w:val="TableParagraph"/>
              <w:spacing w:before="110"/>
              <w:ind w:left="137" w:right="131"/>
              <w:jc w:val="center"/>
              <w:rPr>
                <w:sz w:val="23"/>
              </w:rPr>
            </w:pPr>
            <w:r>
              <w:rPr>
                <w:color w:val="231F20"/>
                <w:w w:val="105"/>
                <w:sz w:val="23"/>
              </w:rPr>
              <w:t>03052B</w:t>
            </w:r>
          </w:p>
        </w:tc>
        <w:tc>
          <w:tcPr>
            <w:tcW w:w="4354" w:type="dxa"/>
          </w:tcPr>
          <w:p>
            <w:pPr>
              <w:pStyle w:val="TableParagraph"/>
              <w:spacing w:before="110"/>
              <w:ind w:left="117"/>
              <w:rPr>
                <w:sz w:val="23"/>
              </w:rPr>
            </w:pPr>
            <w:r>
              <w:rPr>
                <w:color w:val="231F20"/>
                <w:sz w:val="23"/>
              </w:rPr>
              <w:t>負壓隔離病床—護理費</w:t>
            </w:r>
          </w:p>
        </w:tc>
        <w:tc>
          <w:tcPr>
            <w:tcW w:w="752" w:type="dxa"/>
          </w:tcPr>
          <w:p>
            <w:pPr>
              <w:pStyle w:val="TableParagraph"/>
              <w:spacing w:before="110"/>
              <w:ind w:left="114"/>
              <w:rPr>
                <w:sz w:val="23"/>
              </w:rPr>
            </w:pPr>
            <w:r>
              <w:rPr>
                <w:color w:val="231F20"/>
                <w:w w:val="101"/>
                <w:sz w:val="23"/>
              </w:rPr>
              <w:t>V</w:t>
            </w:r>
          </w:p>
        </w:tc>
        <w:tc>
          <w:tcPr>
            <w:tcW w:w="752" w:type="dxa"/>
          </w:tcPr>
          <w:p>
            <w:pPr>
              <w:pStyle w:val="TableParagraph"/>
              <w:spacing w:before="110"/>
              <w:ind w:left="113"/>
              <w:rPr>
                <w:sz w:val="23"/>
              </w:rPr>
            </w:pPr>
            <w:r>
              <w:rPr>
                <w:color w:val="231F20"/>
                <w:w w:val="101"/>
                <w:sz w:val="23"/>
              </w:rPr>
              <w:t>V</w:t>
            </w:r>
          </w:p>
        </w:tc>
        <w:tc>
          <w:tcPr>
            <w:tcW w:w="752" w:type="dxa"/>
          </w:tcPr>
          <w:p>
            <w:pPr>
              <w:pStyle w:val="TableParagraph"/>
              <w:spacing w:before="110"/>
              <w:ind w:left="108"/>
              <w:rPr>
                <w:sz w:val="23"/>
              </w:rPr>
            </w:pPr>
            <w:r>
              <w:rPr>
                <w:color w:val="231F20"/>
                <w:w w:val="101"/>
                <w:sz w:val="23"/>
              </w:rPr>
              <w:t>V</w:t>
            </w:r>
          </w:p>
        </w:tc>
        <w:tc>
          <w:tcPr>
            <w:tcW w:w="790" w:type="dxa"/>
          </w:tcPr>
          <w:p>
            <w:pPr>
              <w:pStyle w:val="TableParagraph"/>
              <w:spacing w:before="110"/>
              <w:ind w:left="99" w:right="97"/>
              <w:jc w:val="center"/>
              <w:rPr>
                <w:sz w:val="23"/>
              </w:rPr>
            </w:pPr>
            <w:r>
              <w:rPr>
                <w:color w:val="231F20"/>
                <w:w w:val="105"/>
                <w:sz w:val="23"/>
              </w:rPr>
              <w:t>1989</w:t>
            </w:r>
          </w:p>
        </w:tc>
      </w:tr>
      <w:tr>
        <w:trPr>
          <w:trHeight w:val="390" w:hRule="atLeast"/>
        </w:trPr>
        <w:tc>
          <w:tcPr>
            <w:tcW w:w="462" w:type="dxa"/>
            <w:vMerge/>
            <w:tcBorders>
              <w:top w:val="nil"/>
            </w:tcBorders>
          </w:tcPr>
          <w:p>
            <w:pPr>
              <w:rPr>
                <w:sz w:val="2"/>
                <w:szCs w:val="2"/>
              </w:rPr>
            </w:pPr>
          </w:p>
        </w:tc>
        <w:tc>
          <w:tcPr>
            <w:tcW w:w="1171" w:type="dxa"/>
            <w:tcBorders>
              <w:bottom w:val="nil"/>
            </w:tcBorders>
          </w:tcPr>
          <w:p>
            <w:pPr>
              <w:pStyle w:val="TableParagraph"/>
              <w:spacing w:line="329" w:lineRule="exact" w:before="42"/>
              <w:ind w:left="139" w:right="126"/>
              <w:jc w:val="center"/>
              <w:rPr>
                <w:sz w:val="23"/>
              </w:rPr>
            </w:pPr>
            <w:r>
              <w:rPr>
                <w:color w:val="231F20"/>
                <w:w w:val="105"/>
                <w:sz w:val="23"/>
              </w:rPr>
              <w:t>03001K</w:t>
            </w:r>
          </w:p>
        </w:tc>
        <w:tc>
          <w:tcPr>
            <w:tcW w:w="4354" w:type="dxa"/>
            <w:tcBorders>
              <w:bottom w:val="nil"/>
            </w:tcBorders>
          </w:tcPr>
          <w:p>
            <w:pPr>
              <w:pStyle w:val="TableParagraph"/>
              <w:rPr>
                <w:rFonts w:ascii="Times New Roman"/>
                <w:sz w:val="22"/>
              </w:rPr>
            </w:pPr>
          </w:p>
        </w:tc>
        <w:tc>
          <w:tcPr>
            <w:tcW w:w="752" w:type="dxa"/>
            <w:tcBorders>
              <w:bottom w:val="nil"/>
            </w:tcBorders>
          </w:tcPr>
          <w:p>
            <w:pPr>
              <w:pStyle w:val="TableParagraph"/>
              <w:rPr>
                <w:rFonts w:ascii="Times New Roman"/>
                <w:sz w:val="22"/>
              </w:rPr>
            </w:pPr>
          </w:p>
        </w:tc>
        <w:tc>
          <w:tcPr>
            <w:tcW w:w="752" w:type="dxa"/>
            <w:tcBorders>
              <w:bottom w:val="nil"/>
            </w:tcBorders>
          </w:tcPr>
          <w:p>
            <w:pPr>
              <w:pStyle w:val="TableParagraph"/>
              <w:rPr>
                <w:rFonts w:ascii="Times New Roman"/>
                <w:sz w:val="22"/>
              </w:rPr>
            </w:pPr>
          </w:p>
        </w:tc>
        <w:tc>
          <w:tcPr>
            <w:tcW w:w="752" w:type="dxa"/>
            <w:tcBorders>
              <w:bottom w:val="nil"/>
            </w:tcBorders>
          </w:tcPr>
          <w:p>
            <w:pPr>
              <w:pStyle w:val="TableParagraph"/>
              <w:spacing w:line="308" w:lineRule="exact" w:before="62"/>
              <w:ind w:left="108"/>
              <w:rPr>
                <w:sz w:val="23"/>
              </w:rPr>
            </w:pPr>
            <w:r>
              <w:rPr>
                <w:color w:val="231F20"/>
                <w:w w:val="101"/>
                <w:sz w:val="23"/>
              </w:rPr>
              <w:t>V</w:t>
            </w:r>
          </w:p>
        </w:tc>
        <w:tc>
          <w:tcPr>
            <w:tcW w:w="790" w:type="dxa"/>
            <w:tcBorders>
              <w:bottom w:val="nil"/>
            </w:tcBorders>
          </w:tcPr>
          <w:p>
            <w:pPr>
              <w:pStyle w:val="TableParagraph"/>
              <w:spacing w:line="329" w:lineRule="exact" w:before="42"/>
              <w:ind w:left="99" w:right="95"/>
              <w:jc w:val="center"/>
              <w:rPr>
                <w:sz w:val="23"/>
              </w:rPr>
            </w:pPr>
            <w:r>
              <w:rPr>
                <w:color w:val="231F20"/>
                <w:w w:val="105"/>
                <w:sz w:val="23"/>
              </w:rPr>
              <w:t>598</w:t>
            </w:r>
          </w:p>
        </w:tc>
      </w:tr>
      <w:tr>
        <w:trPr>
          <w:trHeight w:val="732" w:hRule="atLeast"/>
        </w:trPr>
        <w:tc>
          <w:tcPr>
            <w:tcW w:w="462" w:type="dxa"/>
            <w:vMerge/>
            <w:tcBorders>
              <w:top w:val="nil"/>
            </w:tcBorders>
          </w:tcPr>
          <w:p>
            <w:pPr>
              <w:rPr>
                <w:sz w:val="2"/>
                <w:szCs w:val="2"/>
              </w:rPr>
            </w:pPr>
          </w:p>
        </w:tc>
        <w:tc>
          <w:tcPr>
            <w:tcW w:w="1171" w:type="dxa"/>
            <w:tcBorders>
              <w:top w:val="nil"/>
            </w:tcBorders>
          </w:tcPr>
          <w:p>
            <w:pPr>
              <w:pStyle w:val="TableParagraph"/>
              <w:spacing w:line="375" w:lineRule="exact" w:before="19"/>
              <w:ind w:left="168"/>
              <w:rPr>
                <w:sz w:val="23"/>
              </w:rPr>
            </w:pPr>
            <w:r>
              <w:rPr>
                <w:color w:val="231F20"/>
                <w:w w:val="105"/>
                <w:sz w:val="23"/>
              </w:rPr>
              <w:t>03002A</w:t>
            </w:r>
          </w:p>
          <w:p>
            <w:pPr>
              <w:pStyle w:val="TableParagraph"/>
              <w:spacing w:line="317" w:lineRule="exact"/>
              <w:ind w:left="175"/>
              <w:rPr>
                <w:sz w:val="23"/>
              </w:rPr>
            </w:pPr>
            <w:r>
              <w:rPr>
                <w:color w:val="231F20"/>
                <w:w w:val="105"/>
                <w:sz w:val="23"/>
              </w:rPr>
              <w:t>03004B</w:t>
            </w:r>
          </w:p>
        </w:tc>
        <w:tc>
          <w:tcPr>
            <w:tcW w:w="4354" w:type="dxa"/>
            <w:tcBorders>
              <w:top w:val="nil"/>
            </w:tcBorders>
          </w:tcPr>
          <w:p>
            <w:pPr>
              <w:pStyle w:val="TableParagraph"/>
              <w:spacing w:line="369" w:lineRule="exact"/>
              <w:ind w:left="117"/>
              <w:rPr>
                <w:sz w:val="23"/>
              </w:rPr>
            </w:pPr>
            <w:r>
              <w:rPr>
                <w:color w:val="231F20"/>
                <w:sz w:val="23"/>
              </w:rPr>
              <w:t>急性—般病床</w:t>
            </w:r>
            <w:r>
              <w:rPr>
                <w:color w:val="231F20"/>
                <w:w w:val="120"/>
                <w:sz w:val="23"/>
              </w:rPr>
              <w:t>--</w:t>
            </w:r>
            <w:r>
              <w:rPr>
                <w:color w:val="231F20"/>
                <w:sz w:val="23"/>
              </w:rPr>
              <w:t>病房費（床</w:t>
            </w:r>
            <w:r>
              <w:rPr>
                <w:color w:val="231F20"/>
                <w:w w:val="75"/>
                <w:sz w:val="23"/>
              </w:rPr>
              <w:t>／</w:t>
            </w:r>
            <w:r>
              <w:rPr>
                <w:color w:val="231F20"/>
                <w:sz w:val="23"/>
              </w:rPr>
              <w:t>天）</w:t>
            </w:r>
          </w:p>
        </w:tc>
        <w:tc>
          <w:tcPr>
            <w:tcW w:w="752" w:type="dxa"/>
            <w:tcBorders>
              <w:top w:val="nil"/>
            </w:tcBorders>
          </w:tcPr>
          <w:p>
            <w:pPr>
              <w:pStyle w:val="TableParagraph"/>
              <w:spacing w:before="8"/>
              <w:rPr>
                <w:sz w:val="18"/>
              </w:rPr>
            </w:pPr>
          </w:p>
          <w:p>
            <w:pPr>
              <w:pStyle w:val="TableParagraph"/>
              <w:spacing w:line="390" w:lineRule="exact"/>
              <w:ind w:left="114"/>
              <w:rPr>
                <w:sz w:val="23"/>
              </w:rPr>
            </w:pPr>
            <w:r>
              <w:rPr>
                <w:color w:val="231F20"/>
                <w:w w:val="101"/>
                <w:sz w:val="23"/>
              </w:rPr>
              <w:t>V</w:t>
            </w:r>
          </w:p>
        </w:tc>
        <w:tc>
          <w:tcPr>
            <w:tcW w:w="752" w:type="dxa"/>
            <w:tcBorders>
              <w:top w:val="nil"/>
            </w:tcBorders>
          </w:tcPr>
          <w:p>
            <w:pPr>
              <w:pStyle w:val="TableParagraph"/>
              <w:spacing w:line="369" w:lineRule="exact"/>
              <w:ind w:left="113"/>
              <w:rPr>
                <w:sz w:val="23"/>
              </w:rPr>
            </w:pPr>
            <w:r>
              <w:rPr>
                <w:color w:val="231F20"/>
                <w:w w:val="101"/>
                <w:sz w:val="23"/>
              </w:rPr>
              <w:t>V</w:t>
            </w:r>
          </w:p>
        </w:tc>
        <w:tc>
          <w:tcPr>
            <w:tcW w:w="752" w:type="dxa"/>
            <w:tcBorders>
              <w:top w:val="nil"/>
            </w:tcBorders>
          </w:tcPr>
          <w:p>
            <w:pPr>
              <w:pStyle w:val="TableParagraph"/>
              <w:rPr>
                <w:rFonts w:ascii="Times New Roman"/>
                <w:sz w:val="22"/>
              </w:rPr>
            </w:pPr>
          </w:p>
        </w:tc>
        <w:tc>
          <w:tcPr>
            <w:tcW w:w="790" w:type="dxa"/>
            <w:tcBorders>
              <w:top w:val="nil"/>
            </w:tcBorders>
          </w:tcPr>
          <w:p>
            <w:pPr>
              <w:pStyle w:val="TableParagraph"/>
              <w:spacing w:line="375" w:lineRule="exact" w:before="19"/>
              <w:ind w:left="187"/>
              <w:rPr>
                <w:sz w:val="23"/>
              </w:rPr>
            </w:pPr>
            <w:r>
              <w:rPr>
                <w:color w:val="231F20"/>
                <w:w w:val="105"/>
                <w:sz w:val="23"/>
              </w:rPr>
              <w:t>532</w:t>
            </w:r>
          </w:p>
          <w:p>
            <w:pPr>
              <w:pStyle w:val="TableParagraph"/>
              <w:spacing w:line="317" w:lineRule="exact"/>
              <w:ind w:left="187"/>
              <w:rPr>
                <w:sz w:val="23"/>
              </w:rPr>
            </w:pPr>
            <w:r>
              <w:rPr>
                <w:color w:val="231F20"/>
                <w:w w:val="105"/>
                <w:sz w:val="23"/>
              </w:rPr>
              <w:t>532</w:t>
            </w:r>
          </w:p>
        </w:tc>
      </w:tr>
      <w:tr>
        <w:trPr>
          <w:trHeight w:val="390" w:hRule="atLeast"/>
        </w:trPr>
        <w:tc>
          <w:tcPr>
            <w:tcW w:w="462" w:type="dxa"/>
            <w:vMerge/>
            <w:tcBorders>
              <w:top w:val="nil"/>
            </w:tcBorders>
          </w:tcPr>
          <w:p>
            <w:pPr>
              <w:rPr>
                <w:sz w:val="2"/>
                <w:szCs w:val="2"/>
              </w:rPr>
            </w:pPr>
          </w:p>
        </w:tc>
        <w:tc>
          <w:tcPr>
            <w:tcW w:w="1171" w:type="dxa"/>
            <w:tcBorders>
              <w:bottom w:val="nil"/>
            </w:tcBorders>
          </w:tcPr>
          <w:p>
            <w:pPr>
              <w:pStyle w:val="TableParagraph"/>
              <w:spacing w:line="329" w:lineRule="exact" w:before="42"/>
              <w:ind w:left="139" w:right="126"/>
              <w:jc w:val="center"/>
              <w:rPr>
                <w:sz w:val="23"/>
              </w:rPr>
            </w:pPr>
            <w:r>
              <w:rPr>
                <w:color w:val="231F20"/>
                <w:w w:val="105"/>
                <w:sz w:val="23"/>
              </w:rPr>
              <w:t>03026K</w:t>
            </w:r>
          </w:p>
        </w:tc>
        <w:tc>
          <w:tcPr>
            <w:tcW w:w="4354" w:type="dxa"/>
            <w:tcBorders>
              <w:bottom w:val="nil"/>
            </w:tcBorders>
          </w:tcPr>
          <w:p>
            <w:pPr>
              <w:pStyle w:val="TableParagraph"/>
              <w:rPr>
                <w:rFonts w:ascii="Times New Roman"/>
                <w:sz w:val="22"/>
              </w:rPr>
            </w:pPr>
          </w:p>
        </w:tc>
        <w:tc>
          <w:tcPr>
            <w:tcW w:w="752" w:type="dxa"/>
            <w:tcBorders>
              <w:bottom w:val="nil"/>
            </w:tcBorders>
          </w:tcPr>
          <w:p>
            <w:pPr>
              <w:pStyle w:val="TableParagraph"/>
              <w:rPr>
                <w:rFonts w:ascii="Times New Roman"/>
                <w:sz w:val="22"/>
              </w:rPr>
            </w:pPr>
          </w:p>
        </w:tc>
        <w:tc>
          <w:tcPr>
            <w:tcW w:w="752" w:type="dxa"/>
            <w:tcBorders>
              <w:bottom w:val="nil"/>
            </w:tcBorders>
          </w:tcPr>
          <w:p>
            <w:pPr>
              <w:pStyle w:val="TableParagraph"/>
              <w:rPr>
                <w:rFonts w:ascii="Times New Roman"/>
                <w:sz w:val="22"/>
              </w:rPr>
            </w:pPr>
          </w:p>
        </w:tc>
        <w:tc>
          <w:tcPr>
            <w:tcW w:w="752" w:type="dxa"/>
            <w:tcBorders>
              <w:bottom w:val="nil"/>
            </w:tcBorders>
          </w:tcPr>
          <w:p>
            <w:pPr>
              <w:pStyle w:val="TableParagraph"/>
              <w:spacing w:line="308" w:lineRule="exact" w:before="62"/>
              <w:ind w:left="108"/>
              <w:rPr>
                <w:sz w:val="23"/>
              </w:rPr>
            </w:pPr>
            <w:r>
              <w:rPr>
                <w:color w:val="231F20"/>
                <w:w w:val="101"/>
                <w:sz w:val="23"/>
              </w:rPr>
              <w:t>V</w:t>
            </w:r>
          </w:p>
        </w:tc>
        <w:tc>
          <w:tcPr>
            <w:tcW w:w="790" w:type="dxa"/>
            <w:tcBorders>
              <w:bottom w:val="nil"/>
            </w:tcBorders>
          </w:tcPr>
          <w:p>
            <w:pPr>
              <w:pStyle w:val="TableParagraph"/>
              <w:spacing w:line="329" w:lineRule="exact" w:before="42"/>
              <w:ind w:left="99" w:right="94"/>
              <w:jc w:val="center"/>
              <w:rPr>
                <w:sz w:val="23"/>
              </w:rPr>
            </w:pPr>
            <w:r>
              <w:rPr>
                <w:color w:val="231F20"/>
                <w:w w:val="105"/>
                <w:sz w:val="23"/>
              </w:rPr>
              <w:t>752</w:t>
            </w:r>
          </w:p>
        </w:tc>
      </w:tr>
      <w:tr>
        <w:trPr>
          <w:trHeight w:val="732" w:hRule="atLeast"/>
        </w:trPr>
        <w:tc>
          <w:tcPr>
            <w:tcW w:w="462" w:type="dxa"/>
            <w:vMerge/>
            <w:tcBorders>
              <w:top w:val="nil"/>
            </w:tcBorders>
          </w:tcPr>
          <w:p>
            <w:pPr>
              <w:rPr>
                <w:sz w:val="2"/>
                <w:szCs w:val="2"/>
              </w:rPr>
            </w:pPr>
          </w:p>
        </w:tc>
        <w:tc>
          <w:tcPr>
            <w:tcW w:w="1171" w:type="dxa"/>
            <w:tcBorders>
              <w:top w:val="nil"/>
            </w:tcBorders>
          </w:tcPr>
          <w:p>
            <w:pPr>
              <w:pStyle w:val="TableParagraph"/>
              <w:spacing w:line="375" w:lineRule="exact" w:before="19"/>
              <w:ind w:left="168"/>
              <w:rPr>
                <w:sz w:val="23"/>
              </w:rPr>
            </w:pPr>
            <w:r>
              <w:rPr>
                <w:color w:val="231F20"/>
                <w:w w:val="105"/>
                <w:sz w:val="23"/>
              </w:rPr>
              <w:t>03027A</w:t>
            </w:r>
          </w:p>
          <w:p>
            <w:pPr>
              <w:pStyle w:val="TableParagraph"/>
              <w:spacing w:line="317" w:lineRule="exact"/>
              <w:ind w:left="175"/>
              <w:rPr>
                <w:sz w:val="23"/>
              </w:rPr>
            </w:pPr>
            <w:r>
              <w:rPr>
                <w:color w:val="231F20"/>
                <w:w w:val="105"/>
                <w:sz w:val="23"/>
              </w:rPr>
              <w:t>03029B</w:t>
            </w:r>
          </w:p>
        </w:tc>
        <w:tc>
          <w:tcPr>
            <w:tcW w:w="4354" w:type="dxa"/>
            <w:tcBorders>
              <w:top w:val="nil"/>
            </w:tcBorders>
          </w:tcPr>
          <w:p>
            <w:pPr>
              <w:pStyle w:val="TableParagraph"/>
              <w:spacing w:line="369" w:lineRule="exact"/>
              <w:ind w:left="117"/>
              <w:rPr>
                <w:sz w:val="23"/>
              </w:rPr>
            </w:pPr>
            <w:r>
              <w:rPr>
                <w:color w:val="231F20"/>
                <w:sz w:val="23"/>
              </w:rPr>
              <w:t>急性—般病床</w:t>
            </w:r>
            <w:r>
              <w:rPr>
                <w:color w:val="231F20"/>
                <w:w w:val="120"/>
                <w:sz w:val="23"/>
              </w:rPr>
              <w:t>--</w:t>
            </w:r>
            <w:r>
              <w:rPr>
                <w:color w:val="231F20"/>
                <w:sz w:val="23"/>
              </w:rPr>
              <w:t>護理費（床</w:t>
            </w:r>
            <w:r>
              <w:rPr>
                <w:color w:val="231F20"/>
                <w:w w:val="75"/>
                <w:sz w:val="23"/>
              </w:rPr>
              <w:t>／</w:t>
            </w:r>
            <w:r>
              <w:rPr>
                <w:color w:val="231F20"/>
                <w:sz w:val="23"/>
              </w:rPr>
              <w:t>天）</w:t>
            </w:r>
          </w:p>
        </w:tc>
        <w:tc>
          <w:tcPr>
            <w:tcW w:w="752" w:type="dxa"/>
            <w:tcBorders>
              <w:top w:val="nil"/>
            </w:tcBorders>
          </w:tcPr>
          <w:p>
            <w:pPr>
              <w:pStyle w:val="TableParagraph"/>
              <w:spacing w:before="8"/>
              <w:rPr>
                <w:sz w:val="18"/>
              </w:rPr>
            </w:pPr>
          </w:p>
          <w:p>
            <w:pPr>
              <w:pStyle w:val="TableParagraph"/>
              <w:spacing w:line="390" w:lineRule="exact"/>
              <w:ind w:left="114"/>
              <w:rPr>
                <w:sz w:val="23"/>
              </w:rPr>
            </w:pPr>
            <w:r>
              <w:rPr>
                <w:color w:val="231F20"/>
                <w:w w:val="101"/>
                <w:sz w:val="23"/>
              </w:rPr>
              <w:t>V</w:t>
            </w:r>
          </w:p>
        </w:tc>
        <w:tc>
          <w:tcPr>
            <w:tcW w:w="752" w:type="dxa"/>
            <w:tcBorders>
              <w:top w:val="nil"/>
            </w:tcBorders>
          </w:tcPr>
          <w:p>
            <w:pPr>
              <w:pStyle w:val="TableParagraph"/>
              <w:spacing w:line="369" w:lineRule="exact"/>
              <w:ind w:left="113"/>
              <w:rPr>
                <w:sz w:val="23"/>
              </w:rPr>
            </w:pPr>
            <w:r>
              <w:rPr>
                <w:color w:val="231F20"/>
                <w:w w:val="101"/>
                <w:sz w:val="23"/>
              </w:rPr>
              <w:t>V</w:t>
            </w:r>
          </w:p>
        </w:tc>
        <w:tc>
          <w:tcPr>
            <w:tcW w:w="752" w:type="dxa"/>
            <w:tcBorders>
              <w:top w:val="nil"/>
            </w:tcBorders>
          </w:tcPr>
          <w:p>
            <w:pPr>
              <w:pStyle w:val="TableParagraph"/>
              <w:rPr>
                <w:rFonts w:ascii="Times New Roman"/>
                <w:sz w:val="22"/>
              </w:rPr>
            </w:pPr>
          </w:p>
        </w:tc>
        <w:tc>
          <w:tcPr>
            <w:tcW w:w="790" w:type="dxa"/>
            <w:tcBorders>
              <w:top w:val="nil"/>
            </w:tcBorders>
          </w:tcPr>
          <w:p>
            <w:pPr>
              <w:pStyle w:val="TableParagraph"/>
              <w:spacing w:line="375" w:lineRule="exact" w:before="19"/>
              <w:ind w:left="187"/>
              <w:rPr>
                <w:sz w:val="23"/>
              </w:rPr>
            </w:pPr>
            <w:r>
              <w:rPr>
                <w:color w:val="231F20"/>
                <w:w w:val="105"/>
                <w:sz w:val="23"/>
              </w:rPr>
              <w:t>663</w:t>
            </w:r>
          </w:p>
          <w:p>
            <w:pPr>
              <w:pStyle w:val="TableParagraph"/>
              <w:spacing w:line="317" w:lineRule="exact"/>
              <w:ind w:left="187"/>
              <w:rPr>
                <w:sz w:val="23"/>
              </w:rPr>
            </w:pPr>
            <w:r>
              <w:rPr>
                <w:color w:val="231F20"/>
                <w:w w:val="105"/>
                <w:sz w:val="23"/>
              </w:rPr>
              <w:t>623</w:t>
            </w:r>
          </w:p>
        </w:tc>
      </w:tr>
      <w:tr>
        <w:trPr>
          <w:trHeight w:val="1519" w:hRule="atLeast"/>
        </w:trPr>
        <w:tc>
          <w:tcPr>
            <w:tcW w:w="462" w:type="dxa"/>
            <w:vMerge w:val="restart"/>
          </w:tcPr>
          <w:p>
            <w:pPr>
              <w:pStyle w:val="TableParagraph"/>
              <w:rPr>
                <w:sz w:val="30"/>
              </w:rPr>
            </w:pPr>
          </w:p>
          <w:p>
            <w:pPr>
              <w:pStyle w:val="TableParagraph"/>
              <w:rPr>
                <w:sz w:val="30"/>
              </w:rPr>
            </w:pPr>
          </w:p>
          <w:p>
            <w:pPr>
              <w:pStyle w:val="TableParagraph"/>
              <w:rPr>
                <w:sz w:val="30"/>
              </w:rPr>
            </w:pPr>
          </w:p>
          <w:p>
            <w:pPr>
              <w:pStyle w:val="TableParagraph"/>
              <w:rPr>
                <w:sz w:val="30"/>
              </w:rPr>
            </w:pPr>
          </w:p>
          <w:p>
            <w:pPr>
              <w:pStyle w:val="TableParagraph"/>
              <w:spacing w:before="11"/>
              <w:rPr>
                <w:sz w:val="37"/>
              </w:rPr>
            </w:pPr>
          </w:p>
          <w:p>
            <w:pPr>
              <w:pStyle w:val="TableParagraph"/>
              <w:spacing w:line="213" w:lineRule="auto"/>
              <w:ind w:left="116" w:right="94"/>
              <w:jc w:val="both"/>
              <w:rPr>
                <w:sz w:val="23"/>
              </w:rPr>
            </w:pPr>
            <w:r>
              <w:rPr>
                <w:color w:val="231F20"/>
                <w:sz w:val="23"/>
              </w:rPr>
              <w:t>檢查費</w:t>
            </w:r>
          </w:p>
        </w:tc>
        <w:tc>
          <w:tcPr>
            <w:tcW w:w="1171" w:type="dxa"/>
          </w:tcPr>
          <w:p>
            <w:pPr>
              <w:pStyle w:val="TableParagraph"/>
              <w:spacing w:before="12"/>
              <w:rPr>
                <w:sz w:val="31"/>
              </w:rPr>
            </w:pPr>
          </w:p>
          <w:p>
            <w:pPr>
              <w:pStyle w:val="TableParagraph"/>
              <w:ind w:left="139" w:right="131"/>
              <w:jc w:val="center"/>
              <w:rPr>
                <w:sz w:val="23"/>
              </w:rPr>
            </w:pPr>
            <w:r>
              <w:rPr>
                <w:color w:val="231F20"/>
                <w:w w:val="105"/>
                <w:sz w:val="23"/>
              </w:rPr>
              <w:t>32001C</w:t>
            </w:r>
          </w:p>
        </w:tc>
        <w:tc>
          <w:tcPr>
            <w:tcW w:w="4354" w:type="dxa"/>
          </w:tcPr>
          <w:p>
            <w:pPr>
              <w:pStyle w:val="TableParagraph"/>
              <w:spacing w:line="213" w:lineRule="auto" w:before="47"/>
              <w:ind w:left="117" w:right="260"/>
              <w:rPr>
                <w:sz w:val="23"/>
              </w:rPr>
            </w:pPr>
            <w:r>
              <w:rPr>
                <w:color w:val="231F20"/>
                <w:sz w:val="23"/>
              </w:rPr>
              <w:t>胸腔檢查（包括各種角度部位之胸腔檢查）</w:t>
            </w:r>
          </w:p>
          <w:p>
            <w:pPr>
              <w:pStyle w:val="TableParagraph"/>
              <w:spacing w:line="208" w:lineRule="auto" w:before="37"/>
              <w:ind w:left="117" w:right="323"/>
              <w:rPr>
                <w:sz w:val="23"/>
              </w:rPr>
            </w:pPr>
            <w:r>
              <w:rPr>
                <w:color w:val="231F20"/>
                <w:w w:val="110"/>
                <w:sz w:val="23"/>
              </w:rPr>
              <w:t>Chest</w:t>
            </w:r>
            <w:r>
              <w:rPr>
                <w:color w:val="231F20"/>
                <w:spacing w:val="-32"/>
                <w:w w:val="110"/>
                <w:sz w:val="23"/>
              </w:rPr>
              <w:t> </w:t>
            </w:r>
            <w:r>
              <w:rPr>
                <w:color w:val="231F20"/>
                <w:w w:val="110"/>
                <w:sz w:val="23"/>
              </w:rPr>
              <w:t>view</w:t>
            </w:r>
            <w:r>
              <w:rPr>
                <w:color w:val="231F20"/>
                <w:spacing w:val="-30"/>
                <w:w w:val="110"/>
                <w:sz w:val="23"/>
              </w:rPr>
              <w:t> </w:t>
            </w:r>
            <w:r>
              <w:rPr>
                <w:color w:val="231F20"/>
                <w:w w:val="110"/>
                <w:sz w:val="23"/>
              </w:rPr>
              <w:t>（including</w:t>
            </w:r>
            <w:r>
              <w:rPr>
                <w:color w:val="231F20"/>
                <w:spacing w:val="-32"/>
                <w:w w:val="110"/>
                <w:sz w:val="23"/>
              </w:rPr>
              <w:t> </w:t>
            </w:r>
            <w:r>
              <w:rPr>
                <w:color w:val="231F20"/>
                <w:w w:val="110"/>
                <w:sz w:val="23"/>
              </w:rPr>
              <w:t>each</w:t>
            </w:r>
            <w:r>
              <w:rPr>
                <w:color w:val="231F20"/>
                <w:spacing w:val="-30"/>
                <w:w w:val="110"/>
                <w:sz w:val="23"/>
              </w:rPr>
              <w:t> </w:t>
            </w:r>
            <w:r>
              <w:rPr>
                <w:color w:val="231F20"/>
                <w:w w:val="110"/>
                <w:sz w:val="23"/>
              </w:rPr>
              <w:t>view</w:t>
            </w:r>
            <w:r>
              <w:rPr>
                <w:color w:val="231F20"/>
                <w:spacing w:val="-33"/>
                <w:w w:val="110"/>
                <w:sz w:val="23"/>
              </w:rPr>
              <w:t> </w:t>
            </w:r>
            <w:r>
              <w:rPr>
                <w:color w:val="231F20"/>
                <w:w w:val="110"/>
                <w:sz w:val="23"/>
              </w:rPr>
              <w:t>of chest</w:t>
            </w:r>
            <w:r>
              <w:rPr>
                <w:color w:val="231F20"/>
                <w:spacing w:val="-14"/>
                <w:w w:val="110"/>
                <w:sz w:val="23"/>
              </w:rPr>
              <w:t> </w:t>
            </w:r>
            <w:r>
              <w:rPr>
                <w:color w:val="231F20"/>
                <w:w w:val="110"/>
                <w:sz w:val="23"/>
              </w:rPr>
              <w:t>film）</w:t>
            </w:r>
          </w:p>
        </w:tc>
        <w:tc>
          <w:tcPr>
            <w:tcW w:w="752" w:type="dxa"/>
          </w:tcPr>
          <w:p>
            <w:pPr>
              <w:pStyle w:val="TableParagraph"/>
              <w:spacing w:before="12"/>
              <w:rPr>
                <w:sz w:val="31"/>
              </w:rPr>
            </w:pPr>
          </w:p>
          <w:p>
            <w:pPr>
              <w:pStyle w:val="TableParagraph"/>
              <w:ind w:left="114"/>
              <w:rPr>
                <w:sz w:val="23"/>
              </w:rPr>
            </w:pPr>
            <w:r>
              <w:rPr>
                <w:color w:val="231F20"/>
                <w:w w:val="101"/>
                <w:sz w:val="23"/>
              </w:rPr>
              <w:t>V</w:t>
            </w:r>
          </w:p>
        </w:tc>
        <w:tc>
          <w:tcPr>
            <w:tcW w:w="752" w:type="dxa"/>
          </w:tcPr>
          <w:p>
            <w:pPr>
              <w:pStyle w:val="TableParagraph"/>
              <w:spacing w:before="12"/>
              <w:rPr>
                <w:sz w:val="31"/>
              </w:rPr>
            </w:pPr>
          </w:p>
          <w:p>
            <w:pPr>
              <w:pStyle w:val="TableParagraph"/>
              <w:ind w:left="113"/>
              <w:rPr>
                <w:sz w:val="23"/>
              </w:rPr>
            </w:pPr>
            <w:r>
              <w:rPr>
                <w:color w:val="231F20"/>
                <w:w w:val="101"/>
                <w:sz w:val="23"/>
              </w:rPr>
              <w:t>V</w:t>
            </w:r>
          </w:p>
        </w:tc>
        <w:tc>
          <w:tcPr>
            <w:tcW w:w="752" w:type="dxa"/>
          </w:tcPr>
          <w:p>
            <w:pPr>
              <w:pStyle w:val="TableParagraph"/>
              <w:spacing w:before="12"/>
              <w:rPr>
                <w:sz w:val="31"/>
              </w:rPr>
            </w:pPr>
          </w:p>
          <w:p>
            <w:pPr>
              <w:pStyle w:val="TableParagraph"/>
              <w:ind w:left="108"/>
              <w:rPr>
                <w:sz w:val="23"/>
              </w:rPr>
            </w:pPr>
            <w:r>
              <w:rPr>
                <w:color w:val="231F20"/>
                <w:w w:val="101"/>
                <w:sz w:val="23"/>
              </w:rPr>
              <w:t>V</w:t>
            </w:r>
          </w:p>
        </w:tc>
        <w:tc>
          <w:tcPr>
            <w:tcW w:w="790" w:type="dxa"/>
          </w:tcPr>
          <w:p>
            <w:pPr>
              <w:pStyle w:val="TableParagraph"/>
              <w:spacing w:before="12"/>
              <w:rPr>
                <w:sz w:val="31"/>
              </w:rPr>
            </w:pPr>
          </w:p>
          <w:p>
            <w:pPr>
              <w:pStyle w:val="TableParagraph"/>
              <w:ind w:left="99" w:right="97"/>
              <w:jc w:val="center"/>
              <w:rPr>
                <w:sz w:val="23"/>
              </w:rPr>
            </w:pPr>
            <w:r>
              <w:rPr>
                <w:color w:val="231F20"/>
                <w:w w:val="105"/>
                <w:sz w:val="23"/>
              </w:rPr>
              <w:t>200</w:t>
            </w:r>
          </w:p>
        </w:tc>
      </w:tr>
      <w:tr>
        <w:trPr>
          <w:trHeight w:val="1519" w:hRule="atLeast"/>
        </w:trPr>
        <w:tc>
          <w:tcPr>
            <w:tcW w:w="462" w:type="dxa"/>
            <w:vMerge/>
            <w:tcBorders>
              <w:top w:val="nil"/>
            </w:tcBorders>
          </w:tcPr>
          <w:p>
            <w:pPr>
              <w:rPr>
                <w:sz w:val="2"/>
                <w:szCs w:val="2"/>
              </w:rPr>
            </w:pPr>
          </w:p>
        </w:tc>
        <w:tc>
          <w:tcPr>
            <w:tcW w:w="1171" w:type="dxa"/>
          </w:tcPr>
          <w:p>
            <w:pPr>
              <w:pStyle w:val="TableParagraph"/>
              <w:spacing w:before="12"/>
              <w:rPr>
                <w:sz w:val="31"/>
              </w:rPr>
            </w:pPr>
          </w:p>
          <w:p>
            <w:pPr>
              <w:pStyle w:val="TableParagraph"/>
              <w:ind w:left="139" w:right="131"/>
              <w:jc w:val="center"/>
              <w:rPr>
                <w:sz w:val="23"/>
              </w:rPr>
            </w:pPr>
            <w:r>
              <w:rPr>
                <w:color w:val="231F20"/>
                <w:w w:val="105"/>
                <w:sz w:val="23"/>
              </w:rPr>
              <w:t>32002C</w:t>
            </w:r>
          </w:p>
        </w:tc>
        <w:tc>
          <w:tcPr>
            <w:tcW w:w="4354" w:type="dxa"/>
          </w:tcPr>
          <w:p>
            <w:pPr>
              <w:pStyle w:val="TableParagraph"/>
              <w:spacing w:line="378" w:lineRule="exact" w:before="42"/>
              <w:ind w:left="117"/>
              <w:rPr>
                <w:sz w:val="23"/>
              </w:rPr>
            </w:pPr>
            <w:r>
              <w:rPr>
                <w:color w:val="231F20"/>
                <w:sz w:val="23"/>
              </w:rPr>
              <w:t>註：</w:t>
            </w:r>
          </w:p>
          <w:p>
            <w:pPr>
              <w:pStyle w:val="TableParagraph"/>
              <w:spacing w:line="213" w:lineRule="auto" w:before="7"/>
              <w:ind w:left="117" w:right="289"/>
              <w:rPr>
                <w:sz w:val="23"/>
              </w:rPr>
            </w:pPr>
            <w:r>
              <w:rPr>
                <w:color w:val="231F20"/>
                <w:w w:val="105"/>
                <w:sz w:val="23"/>
              </w:rPr>
              <w:t>連續拍照第二張以上者，第—張 200 </w:t>
            </w:r>
            <w:r>
              <w:rPr>
                <w:color w:val="231F20"/>
                <w:sz w:val="23"/>
              </w:rPr>
              <w:t>點，第二張以後—律八折支付，點數為</w:t>
            </w:r>
            <w:r>
              <w:rPr>
                <w:color w:val="231F20"/>
                <w:w w:val="105"/>
                <w:sz w:val="23"/>
              </w:rPr>
              <w:t>160點。</w:t>
            </w:r>
          </w:p>
        </w:tc>
        <w:tc>
          <w:tcPr>
            <w:tcW w:w="752" w:type="dxa"/>
          </w:tcPr>
          <w:p>
            <w:pPr>
              <w:pStyle w:val="TableParagraph"/>
              <w:spacing w:before="12"/>
              <w:rPr>
                <w:sz w:val="31"/>
              </w:rPr>
            </w:pPr>
          </w:p>
          <w:p>
            <w:pPr>
              <w:pStyle w:val="TableParagraph"/>
              <w:ind w:left="114"/>
              <w:rPr>
                <w:sz w:val="23"/>
              </w:rPr>
            </w:pPr>
            <w:r>
              <w:rPr>
                <w:color w:val="231F20"/>
                <w:w w:val="101"/>
                <w:sz w:val="23"/>
              </w:rPr>
              <w:t>V</w:t>
            </w:r>
          </w:p>
        </w:tc>
        <w:tc>
          <w:tcPr>
            <w:tcW w:w="752" w:type="dxa"/>
          </w:tcPr>
          <w:p>
            <w:pPr>
              <w:pStyle w:val="TableParagraph"/>
              <w:spacing w:before="12"/>
              <w:rPr>
                <w:sz w:val="31"/>
              </w:rPr>
            </w:pPr>
          </w:p>
          <w:p>
            <w:pPr>
              <w:pStyle w:val="TableParagraph"/>
              <w:ind w:left="113"/>
              <w:rPr>
                <w:sz w:val="23"/>
              </w:rPr>
            </w:pPr>
            <w:r>
              <w:rPr>
                <w:color w:val="231F20"/>
                <w:w w:val="101"/>
                <w:sz w:val="23"/>
              </w:rPr>
              <w:t>V</w:t>
            </w:r>
          </w:p>
        </w:tc>
        <w:tc>
          <w:tcPr>
            <w:tcW w:w="752" w:type="dxa"/>
          </w:tcPr>
          <w:p>
            <w:pPr>
              <w:pStyle w:val="TableParagraph"/>
              <w:spacing w:before="12"/>
              <w:rPr>
                <w:sz w:val="31"/>
              </w:rPr>
            </w:pPr>
          </w:p>
          <w:p>
            <w:pPr>
              <w:pStyle w:val="TableParagraph"/>
              <w:ind w:left="108"/>
              <w:rPr>
                <w:sz w:val="23"/>
              </w:rPr>
            </w:pPr>
            <w:r>
              <w:rPr>
                <w:color w:val="231F20"/>
                <w:w w:val="101"/>
                <w:sz w:val="23"/>
              </w:rPr>
              <w:t>V</w:t>
            </w:r>
          </w:p>
        </w:tc>
        <w:tc>
          <w:tcPr>
            <w:tcW w:w="790" w:type="dxa"/>
          </w:tcPr>
          <w:p>
            <w:pPr>
              <w:pStyle w:val="TableParagraph"/>
              <w:spacing w:before="12"/>
              <w:rPr>
                <w:sz w:val="31"/>
              </w:rPr>
            </w:pPr>
          </w:p>
          <w:p>
            <w:pPr>
              <w:pStyle w:val="TableParagraph"/>
              <w:ind w:left="99" w:right="97"/>
              <w:jc w:val="center"/>
              <w:rPr>
                <w:sz w:val="23"/>
              </w:rPr>
            </w:pPr>
            <w:r>
              <w:rPr>
                <w:color w:val="231F20"/>
                <w:w w:val="105"/>
                <w:sz w:val="23"/>
              </w:rPr>
              <w:t>160</w:t>
            </w:r>
          </w:p>
        </w:tc>
      </w:tr>
      <w:tr>
        <w:trPr>
          <w:trHeight w:val="741" w:hRule="atLeast"/>
        </w:trPr>
        <w:tc>
          <w:tcPr>
            <w:tcW w:w="462" w:type="dxa"/>
            <w:vMerge/>
            <w:tcBorders>
              <w:top w:val="nil"/>
            </w:tcBorders>
          </w:tcPr>
          <w:p>
            <w:pPr>
              <w:rPr>
                <w:sz w:val="2"/>
                <w:szCs w:val="2"/>
              </w:rPr>
            </w:pPr>
          </w:p>
        </w:tc>
        <w:tc>
          <w:tcPr>
            <w:tcW w:w="1171" w:type="dxa"/>
            <w:tcBorders>
              <w:bottom w:val="nil"/>
            </w:tcBorders>
          </w:tcPr>
          <w:p>
            <w:pPr>
              <w:pStyle w:val="TableParagraph"/>
              <w:rPr>
                <w:rFonts w:ascii="Times New Roman"/>
                <w:sz w:val="22"/>
              </w:rPr>
            </w:pPr>
          </w:p>
        </w:tc>
        <w:tc>
          <w:tcPr>
            <w:tcW w:w="4354" w:type="dxa"/>
            <w:tcBorders>
              <w:bottom w:val="nil"/>
            </w:tcBorders>
          </w:tcPr>
          <w:p>
            <w:pPr>
              <w:pStyle w:val="TableParagraph"/>
              <w:spacing w:line="356" w:lineRule="exact" w:before="10"/>
              <w:ind w:left="117" w:right="1657"/>
              <w:rPr>
                <w:sz w:val="23"/>
              </w:rPr>
            </w:pPr>
            <w:r>
              <w:rPr>
                <w:color w:val="231F20"/>
                <w:sz w:val="23"/>
              </w:rPr>
              <w:t>抗酸性濃縮抹片染色檢查註：</w:t>
            </w:r>
          </w:p>
        </w:tc>
        <w:tc>
          <w:tcPr>
            <w:tcW w:w="752" w:type="dxa"/>
            <w:tcBorders>
              <w:bottom w:val="nil"/>
            </w:tcBorders>
          </w:tcPr>
          <w:p>
            <w:pPr>
              <w:pStyle w:val="TableParagraph"/>
              <w:rPr>
                <w:rFonts w:ascii="Times New Roman"/>
                <w:sz w:val="22"/>
              </w:rPr>
            </w:pPr>
          </w:p>
        </w:tc>
        <w:tc>
          <w:tcPr>
            <w:tcW w:w="752" w:type="dxa"/>
            <w:tcBorders>
              <w:bottom w:val="nil"/>
            </w:tcBorders>
          </w:tcPr>
          <w:p>
            <w:pPr>
              <w:pStyle w:val="TableParagraph"/>
              <w:rPr>
                <w:rFonts w:ascii="Times New Roman"/>
                <w:sz w:val="22"/>
              </w:rPr>
            </w:pPr>
          </w:p>
        </w:tc>
        <w:tc>
          <w:tcPr>
            <w:tcW w:w="752" w:type="dxa"/>
            <w:tcBorders>
              <w:bottom w:val="nil"/>
            </w:tcBorders>
          </w:tcPr>
          <w:p>
            <w:pPr>
              <w:pStyle w:val="TableParagraph"/>
              <w:rPr>
                <w:rFonts w:ascii="Times New Roman"/>
                <w:sz w:val="22"/>
              </w:rPr>
            </w:pPr>
          </w:p>
        </w:tc>
        <w:tc>
          <w:tcPr>
            <w:tcW w:w="790" w:type="dxa"/>
            <w:tcBorders>
              <w:bottom w:val="nil"/>
            </w:tcBorders>
          </w:tcPr>
          <w:p>
            <w:pPr>
              <w:pStyle w:val="TableParagraph"/>
              <w:rPr>
                <w:rFonts w:ascii="Times New Roman"/>
                <w:sz w:val="22"/>
              </w:rPr>
            </w:pPr>
          </w:p>
        </w:tc>
      </w:tr>
      <w:tr>
        <w:trPr>
          <w:trHeight w:val="368" w:hRule="atLeast"/>
        </w:trPr>
        <w:tc>
          <w:tcPr>
            <w:tcW w:w="462" w:type="dxa"/>
            <w:vMerge/>
            <w:tcBorders>
              <w:top w:val="nil"/>
            </w:tcBorders>
          </w:tcPr>
          <w:p>
            <w:pPr>
              <w:rPr>
                <w:sz w:val="2"/>
                <w:szCs w:val="2"/>
              </w:rPr>
            </w:pPr>
          </w:p>
        </w:tc>
        <w:tc>
          <w:tcPr>
            <w:tcW w:w="1171" w:type="dxa"/>
            <w:tcBorders>
              <w:top w:val="nil"/>
              <w:bottom w:val="nil"/>
            </w:tcBorders>
          </w:tcPr>
          <w:p>
            <w:pPr>
              <w:pStyle w:val="TableParagraph"/>
              <w:rPr>
                <w:rFonts w:ascii="Times New Roman"/>
                <w:sz w:val="22"/>
              </w:rPr>
            </w:pPr>
          </w:p>
        </w:tc>
        <w:tc>
          <w:tcPr>
            <w:tcW w:w="4354" w:type="dxa"/>
            <w:tcBorders>
              <w:top w:val="nil"/>
              <w:bottom w:val="nil"/>
            </w:tcBorders>
          </w:tcPr>
          <w:p>
            <w:pPr>
              <w:pStyle w:val="TableParagraph"/>
              <w:spacing w:line="341" w:lineRule="exact" w:before="7"/>
              <w:ind w:left="117"/>
              <w:rPr>
                <w:sz w:val="23"/>
              </w:rPr>
            </w:pPr>
            <w:r>
              <w:rPr>
                <w:color w:val="231F20"/>
                <w:sz w:val="23"/>
              </w:rPr>
              <w:t>1.適應症：</w:t>
            </w:r>
          </w:p>
        </w:tc>
        <w:tc>
          <w:tcPr>
            <w:tcW w:w="752" w:type="dxa"/>
            <w:tcBorders>
              <w:top w:val="nil"/>
              <w:bottom w:val="nil"/>
            </w:tcBorders>
          </w:tcPr>
          <w:p>
            <w:pPr>
              <w:pStyle w:val="TableParagraph"/>
              <w:rPr>
                <w:rFonts w:ascii="Times New Roman"/>
                <w:sz w:val="22"/>
              </w:rPr>
            </w:pPr>
          </w:p>
        </w:tc>
        <w:tc>
          <w:tcPr>
            <w:tcW w:w="752" w:type="dxa"/>
            <w:tcBorders>
              <w:top w:val="nil"/>
              <w:bottom w:val="nil"/>
            </w:tcBorders>
          </w:tcPr>
          <w:p>
            <w:pPr>
              <w:pStyle w:val="TableParagraph"/>
              <w:rPr>
                <w:rFonts w:ascii="Times New Roman"/>
                <w:sz w:val="22"/>
              </w:rPr>
            </w:pPr>
          </w:p>
        </w:tc>
        <w:tc>
          <w:tcPr>
            <w:tcW w:w="752" w:type="dxa"/>
            <w:tcBorders>
              <w:top w:val="nil"/>
              <w:bottom w:val="nil"/>
            </w:tcBorders>
          </w:tcPr>
          <w:p>
            <w:pPr>
              <w:pStyle w:val="TableParagraph"/>
              <w:rPr>
                <w:rFonts w:ascii="Times New Roman"/>
                <w:sz w:val="22"/>
              </w:rPr>
            </w:pPr>
          </w:p>
        </w:tc>
        <w:tc>
          <w:tcPr>
            <w:tcW w:w="790" w:type="dxa"/>
            <w:tcBorders>
              <w:top w:val="nil"/>
              <w:bottom w:val="nil"/>
            </w:tcBorders>
          </w:tcPr>
          <w:p>
            <w:pPr>
              <w:pStyle w:val="TableParagraph"/>
              <w:rPr>
                <w:rFonts w:ascii="Times New Roman"/>
                <w:sz w:val="22"/>
              </w:rPr>
            </w:pPr>
          </w:p>
        </w:tc>
      </w:tr>
      <w:tr>
        <w:trPr>
          <w:trHeight w:val="1079" w:hRule="atLeast"/>
        </w:trPr>
        <w:tc>
          <w:tcPr>
            <w:tcW w:w="462" w:type="dxa"/>
            <w:vMerge/>
            <w:tcBorders>
              <w:top w:val="nil"/>
            </w:tcBorders>
          </w:tcPr>
          <w:p>
            <w:pPr>
              <w:rPr>
                <w:sz w:val="2"/>
                <w:szCs w:val="2"/>
              </w:rPr>
            </w:pPr>
          </w:p>
        </w:tc>
        <w:tc>
          <w:tcPr>
            <w:tcW w:w="1171" w:type="dxa"/>
            <w:tcBorders>
              <w:top w:val="nil"/>
              <w:bottom w:val="nil"/>
            </w:tcBorders>
          </w:tcPr>
          <w:p>
            <w:pPr>
              <w:pStyle w:val="TableParagraph"/>
              <w:spacing w:before="4"/>
              <w:rPr>
                <w:sz w:val="28"/>
              </w:rPr>
            </w:pPr>
          </w:p>
          <w:p>
            <w:pPr>
              <w:pStyle w:val="TableParagraph"/>
              <w:ind w:left="139" w:right="131"/>
              <w:jc w:val="center"/>
              <w:rPr>
                <w:sz w:val="23"/>
              </w:rPr>
            </w:pPr>
            <w:r>
              <w:rPr>
                <w:color w:val="231F20"/>
                <w:w w:val="105"/>
                <w:sz w:val="23"/>
              </w:rPr>
              <w:t>13025C</w:t>
            </w:r>
          </w:p>
        </w:tc>
        <w:tc>
          <w:tcPr>
            <w:tcW w:w="4354" w:type="dxa"/>
            <w:tcBorders>
              <w:top w:val="nil"/>
              <w:bottom w:val="nil"/>
            </w:tcBorders>
          </w:tcPr>
          <w:p>
            <w:pPr>
              <w:pStyle w:val="TableParagraph"/>
              <w:numPr>
                <w:ilvl w:val="0"/>
                <w:numId w:val="174"/>
              </w:numPr>
              <w:tabs>
                <w:tab w:pos="722" w:val="left" w:leader="none"/>
              </w:tabs>
              <w:spacing w:line="377" w:lineRule="exact" w:before="2" w:after="0"/>
              <w:ind w:left="721" w:right="0" w:hanging="605"/>
              <w:jc w:val="left"/>
              <w:rPr>
                <w:sz w:val="23"/>
              </w:rPr>
            </w:pPr>
            <w:r>
              <w:rPr>
                <w:color w:val="231F20"/>
                <w:spacing w:val="-6"/>
                <w:sz w:val="23"/>
              </w:rPr>
              <w:t>懷疑分枝桿菌感染</w:t>
            </w:r>
          </w:p>
          <w:p>
            <w:pPr>
              <w:pStyle w:val="TableParagraph"/>
              <w:numPr>
                <w:ilvl w:val="0"/>
                <w:numId w:val="174"/>
              </w:numPr>
              <w:tabs>
                <w:tab w:pos="722" w:val="left" w:leader="none"/>
              </w:tabs>
              <w:spacing w:line="356" w:lineRule="exact" w:before="0" w:after="0"/>
              <w:ind w:left="721" w:right="0" w:hanging="605"/>
              <w:jc w:val="left"/>
              <w:rPr>
                <w:sz w:val="23"/>
              </w:rPr>
            </w:pPr>
            <w:r>
              <w:rPr>
                <w:color w:val="231F20"/>
                <w:spacing w:val="-8"/>
                <w:sz w:val="23"/>
              </w:rPr>
              <w:t>分枝桿菌治療監控</w:t>
            </w:r>
            <w:r>
              <w:rPr>
                <w:color w:val="231F20"/>
                <w:sz w:val="23"/>
              </w:rPr>
              <w:t>2.</w:t>
            </w:r>
          </w:p>
          <w:p>
            <w:pPr>
              <w:pStyle w:val="TableParagraph"/>
              <w:spacing w:line="325" w:lineRule="exact"/>
              <w:ind w:left="117"/>
              <w:rPr>
                <w:sz w:val="23"/>
              </w:rPr>
            </w:pPr>
            <w:r>
              <w:rPr>
                <w:color w:val="231F20"/>
                <w:sz w:val="23"/>
              </w:rPr>
              <w:t>相關規範：</w:t>
            </w:r>
          </w:p>
        </w:tc>
        <w:tc>
          <w:tcPr>
            <w:tcW w:w="752" w:type="dxa"/>
            <w:tcBorders>
              <w:top w:val="nil"/>
              <w:bottom w:val="nil"/>
            </w:tcBorders>
          </w:tcPr>
          <w:p>
            <w:pPr>
              <w:pStyle w:val="TableParagraph"/>
              <w:spacing w:before="4"/>
              <w:rPr>
                <w:sz w:val="28"/>
              </w:rPr>
            </w:pPr>
          </w:p>
          <w:p>
            <w:pPr>
              <w:pStyle w:val="TableParagraph"/>
              <w:ind w:left="114"/>
              <w:rPr>
                <w:sz w:val="23"/>
              </w:rPr>
            </w:pPr>
            <w:r>
              <w:rPr>
                <w:color w:val="231F20"/>
                <w:w w:val="101"/>
                <w:sz w:val="23"/>
              </w:rPr>
              <w:t>V</w:t>
            </w:r>
          </w:p>
        </w:tc>
        <w:tc>
          <w:tcPr>
            <w:tcW w:w="752" w:type="dxa"/>
            <w:tcBorders>
              <w:top w:val="nil"/>
              <w:bottom w:val="nil"/>
            </w:tcBorders>
          </w:tcPr>
          <w:p>
            <w:pPr>
              <w:pStyle w:val="TableParagraph"/>
              <w:spacing w:before="4"/>
              <w:rPr>
                <w:sz w:val="28"/>
              </w:rPr>
            </w:pPr>
          </w:p>
          <w:p>
            <w:pPr>
              <w:pStyle w:val="TableParagraph"/>
              <w:ind w:left="113"/>
              <w:rPr>
                <w:sz w:val="23"/>
              </w:rPr>
            </w:pPr>
            <w:r>
              <w:rPr>
                <w:color w:val="231F20"/>
                <w:w w:val="101"/>
                <w:sz w:val="23"/>
              </w:rPr>
              <w:t>V</w:t>
            </w:r>
          </w:p>
        </w:tc>
        <w:tc>
          <w:tcPr>
            <w:tcW w:w="752" w:type="dxa"/>
            <w:tcBorders>
              <w:top w:val="nil"/>
              <w:bottom w:val="nil"/>
            </w:tcBorders>
          </w:tcPr>
          <w:p>
            <w:pPr>
              <w:pStyle w:val="TableParagraph"/>
              <w:spacing w:before="4"/>
              <w:rPr>
                <w:sz w:val="28"/>
              </w:rPr>
            </w:pPr>
          </w:p>
          <w:p>
            <w:pPr>
              <w:pStyle w:val="TableParagraph"/>
              <w:ind w:left="108"/>
              <w:rPr>
                <w:sz w:val="23"/>
              </w:rPr>
            </w:pPr>
            <w:r>
              <w:rPr>
                <w:color w:val="231F20"/>
                <w:w w:val="101"/>
                <w:sz w:val="23"/>
              </w:rPr>
              <w:t>V</w:t>
            </w:r>
          </w:p>
        </w:tc>
        <w:tc>
          <w:tcPr>
            <w:tcW w:w="790" w:type="dxa"/>
            <w:tcBorders>
              <w:top w:val="nil"/>
              <w:bottom w:val="nil"/>
            </w:tcBorders>
          </w:tcPr>
          <w:p>
            <w:pPr>
              <w:pStyle w:val="TableParagraph"/>
              <w:spacing w:before="4"/>
              <w:rPr>
                <w:sz w:val="28"/>
              </w:rPr>
            </w:pPr>
          </w:p>
          <w:p>
            <w:pPr>
              <w:pStyle w:val="TableParagraph"/>
              <w:ind w:left="99" w:right="89"/>
              <w:jc w:val="center"/>
              <w:rPr>
                <w:sz w:val="23"/>
              </w:rPr>
            </w:pPr>
            <w:r>
              <w:rPr>
                <w:color w:val="231F20"/>
                <w:w w:val="105"/>
                <w:sz w:val="23"/>
              </w:rPr>
              <w:t>74</w:t>
            </w:r>
          </w:p>
        </w:tc>
      </w:tr>
      <w:tr>
        <w:trPr>
          <w:trHeight w:val="368" w:hRule="atLeast"/>
        </w:trPr>
        <w:tc>
          <w:tcPr>
            <w:tcW w:w="462" w:type="dxa"/>
            <w:vMerge/>
            <w:tcBorders>
              <w:top w:val="nil"/>
            </w:tcBorders>
          </w:tcPr>
          <w:p>
            <w:pPr>
              <w:rPr>
                <w:sz w:val="2"/>
                <w:szCs w:val="2"/>
              </w:rPr>
            </w:pPr>
          </w:p>
        </w:tc>
        <w:tc>
          <w:tcPr>
            <w:tcW w:w="1171" w:type="dxa"/>
            <w:tcBorders>
              <w:top w:val="nil"/>
              <w:bottom w:val="nil"/>
            </w:tcBorders>
          </w:tcPr>
          <w:p>
            <w:pPr>
              <w:pStyle w:val="TableParagraph"/>
              <w:rPr>
                <w:rFonts w:ascii="Times New Roman"/>
                <w:sz w:val="22"/>
              </w:rPr>
            </w:pPr>
          </w:p>
        </w:tc>
        <w:tc>
          <w:tcPr>
            <w:tcW w:w="4354" w:type="dxa"/>
            <w:tcBorders>
              <w:top w:val="nil"/>
              <w:bottom w:val="nil"/>
            </w:tcBorders>
          </w:tcPr>
          <w:p>
            <w:pPr>
              <w:pStyle w:val="TableParagraph"/>
              <w:spacing w:line="341" w:lineRule="exact" w:before="7"/>
              <w:ind w:left="117"/>
              <w:rPr>
                <w:sz w:val="23"/>
              </w:rPr>
            </w:pPr>
            <w:r>
              <w:rPr>
                <w:color w:val="231F20"/>
                <w:sz w:val="21"/>
              </w:rPr>
              <w:t>（1） </w:t>
            </w:r>
            <w:r>
              <w:rPr>
                <w:color w:val="231F20"/>
                <w:sz w:val="23"/>
              </w:rPr>
              <w:t>需在負壓實驗室操作</w:t>
            </w:r>
          </w:p>
        </w:tc>
        <w:tc>
          <w:tcPr>
            <w:tcW w:w="752" w:type="dxa"/>
            <w:tcBorders>
              <w:top w:val="nil"/>
              <w:bottom w:val="nil"/>
            </w:tcBorders>
          </w:tcPr>
          <w:p>
            <w:pPr>
              <w:pStyle w:val="TableParagraph"/>
              <w:rPr>
                <w:rFonts w:ascii="Times New Roman"/>
                <w:sz w:val="22"/>
              </w:rPr>
            </w:pPr>
          </w:p>
        </w:tc>
        <w:tc>
          <w:tcPr>
            <w:tcW w:w="752" w:type="dxa"/>
            <w:tcBorders>
              <w:top w:val="nil"/>
              <w:bottom w:val="nil"/>
            </w:tcBorders>
          </w:tcPr>
          <w:p>
            <w:pPr>
              <w:pStyle w:val="TableParagraph"/>
              <w:rPr>
                <w:rFonts w:ascii="Times New Roman"/>
                <w:sz w:val="22"/>
              </w:rPr>
            </w:pPr>
          </w:p>
        </w:tc>
        <w:tc>
          <w:tcPr>
            <w:tcW w:w="752" w:type="dxa"/>
            <w:tcBorders>
              <w:top w:val="nil"/>
              <w:bottom w:val="nil"/>
            </w:tcBorders>
          </w:tcPr>
          <w:p>
            <w:pPr>
              <w:pStyle w:val="TableParagraph"/>
              <w:rPr>
                <w:rFonts w:ascii="Times New Roman"/>
                <w:sz w:val="22"/>
              </w:rPr>
            </w:pPr>
          </w:p>
        </w:tc>
        <w:tc>
          <w:tcPr>
            <w:tcW w:w="790" w:type="dxa"/>
            <w:tcBorders>
              <w:top w:val="nil"/>
              <w:bottom w:val="nil"/>
            </w:tcBorders>
          </w:tcPr>
          <w:p>
            <w:pPr>
              <w:pStyle w:val="TableParagraph"/>
              <w:rPr>
                <w:rFonts w:ascii="Times New Roman"/>
                <w:sz w:val="22"/>
              </w:rPr>
            </w:pPr>
          </w:p>
        </w:tc>
      </w:tr>
      <w:tr>
        <w:trPr>
          <w:trHeight w:val="364" w:hRule="atLeast"/>
        </w:trPr>
        <w:tc>
          <w:tcPr>
            <w:tcW w:w="462" w:type="dxa"/>
            <w:vMerge/>
            <w:tcBorders>
              <w:top w:val="nil"/>
            </w:tcBorders>
          </w:tcPr>
          <w:p>
            <w:pPr>
              <w:rPr>
                <w:sz w:val="2"/>
                <w:szCs w:val="2"/>
              </w:rPr>
            </w:pPr>
          </w:p>
        </w:tc>
        <w:tc>
          <w:tcPr>
            <w:tcW w:w="1171" w:type="dxa"/>
            <w:tcBorders>
              <w:top w:val="nil"/>
              <w:bottom w:val="nil"/>
            </w:tcBorders>
          </w:tcPr>
          <w:p>
            <w:pPr>
              <w:pStyle w:val="TableParagraph"/>
              <w:rPr>
                <w:rFonts w:ascii="Times New Roman"/>
                <w:sz w:val="22"/>
              </w:rPr>
            </w:pPr>
          </w:p>
        </w:tc>
        <w:tc>
          <w:tcPr>
            <w:tcW w:w="4354" w:type="dxa"/>
            <w:tcBorders>
              <w:top w:val="nil"/>
              <w:bottom w:val="nil"/>
            </w:tcBorders>
          </w:tcPr>
          <w:p>
            <w:pPr>
              <w:pStyle w:val="TableParagraph"/>
              <w:spacing w:line="343" w:lineRule="exact" w:before="2"/>
              <w:ind w:left="117"/>
              <w:rPr>
                <w:sz w:val="23"/>
              </w:rPr>
            </w:pPr>
            <w:r>
              <w:rPr>
                <w:color w:val="231F20"/>
                <w:sz w:val="21"/>
              </w:rPr>
              <w:t>（2） </w:t>
            </w:r>
            <w:r>
              <w:rPr>
                <w:color w:val="231F20"/>
                <w:sz w:val="23"/>
              </w:rPr>
              <w:t>需附抗酸菌濃縮抹片染色檢查報告</w:t>
            </w:r>
          </w:p>
        </w:tc>
        <w:tc>
          <w:tcPr>
            <w:tcW w:w="752" w:type="dxa"/>
            <w:tcBorders>
              <w:top w:val="nil"/>
              <w:bottom w:val="nil"/>
            </w:tcBorders>
          </w:tcPr>
          <w:p>
            <w:pPr>
              <w:pStyle w:val="TableParagraph"/>
              <w:rPr>
                <w:rFonts w:ascii="Times New Roman"/>
                <w:sz w:val="22"/>
              </w:rPr>
            </w:pPr>
          </w:p>
        </w:tc>
        <w:tc>
          <w:tcPr>
            <w:tcW w:w="752" w:type="dxa"/>
            <w:tcBorders>
              <w:top w:val="nil"/>
              <w:bottom w:val="nil"/>
            </w:tcBorders>
          </w:tcPr>
          <w:p>
            <w:pPr>
              <w:pStyle w:val="TableParagraph"/>
              <w:rPr>
                <w:rFonts w:ascii="Times New Roman"/>
                <w:sz w:val="22"/>
              </w:rPr>
            </w:pPr>
          </w:p>
        </w:tc>
        <w:tc>
          <w:tcPr>
            <w:tcW w:w="752" w:type="dxa"/>
            <w:tcBorders>
              <w:top w:val="nil"/>
              <w:bottom w:val="nil"/>
            </w:tcBorders>
          </w:tcPr>
          <w:p>
            <w:pPr>
              <w:pStyle w:val="TableParagraph"/>
              <w:rPr>
                <w:rFonts w:ascii="Times New Roman"/>
                <w:sz w:val="22"/>
              </w:rPr>
            </w:pPr>
          </w:p>
        </w:tc>
        <w:tc>
          <w:tcPr>
            <w:tcW w:w="790" w:type="dxa"/>
            <w:tcBorders>
              <w:top w:val="nil"/>
              <w:bottom w:val="nil"/>
            </w:tcBorders>
          </w:tcPr>
          <w:p>
            <w:pPr>
              <w:pStyle w:val="TableParagraph"/>
              <w:rPr>
                <w:rFonts w:ascii="Times New Roman"/>
                <w:sz w:val="22"/>
              </w:rPr>
            </w:pPr>
          </w:p>
        </w:tc>
      </w:tr>
      <w:tr>
        <w:trPr>
          <w:trHeight w:val="809" w:hRule="atLeast"/>
        </w:trPr>
        <w:tc>
          <w:tcPr>
            <w:tcW w:w="462" w:type="dxa"/>
            <w:vMerge/>
            <w:tcBorders>
              <w:top w:val="nil"/>
            </w:tcBorders>
          </w:tcPr>
          <w:p>
            <w:pPr>
              <w:rPr>
                <w:sz w:val="2"/>
                <w:szCs w:val="2"/>
              </w:rPr>
            </w:pPr>
          </w:p>
        </w:tc>
        <w:tc>
          <w:tcPr>
            <w:tcW w:w="1171" w:type="dxa"/>
            <w:tcBorders>
              <w:top w:val="nil"/>
            </w:tcBorders>
          </w:tcPr>
          <w:p>
            <w:pPr>
              <w:pStyle w:val="TableParagraph"/>
              <w:rPr>
                <w:rFonts w:ascii="Times New Roman"/>
                <w:sz w:val="22"/>
              </w:rPr>
            </w:pPr>
          </w:p>
        </w:tc>
        <w:tc>
          <w:tcPr>
            <w:tcW w:w="4354" w:type="dxa"/>
            <w:tcBorders>
              <w:top w:val="nil"/>
            </w:tcBorders>
          </w:tcPr>
          <w:p>
            <w:pPr>
              <w:pStyle w:val="TableParagraph"/>
              <w:numPr>
                <w:ilvl w:val="0"/>
                <w:numId w:val="175"/>
              </w:numPr>
              <w:tabs>
                <w:tab w:pos="722" w:val="left" w:leader="none"/>
              </w:tabs>
              <w:spacing w:line="375" w:lineRule="exact" w:before="3" w:after="0"/>
              <w:ind w:left="721" w:right="0" w:hanging="605"/>
              <w:jc w:val="left"/>
              <w:rPr>
                <w:sz w:val="23"/>
              </w:rPr>
            </w:pPr>
            <w:r>
              <w:rPr>
                <w:color w:val="231F20"/>
                <w:sz w:val="23"/>
              </w:rPr>
              <w:t>不得與13006C</w:t>
            </w:r>
            <w:r>
              <w:rPr>
                <w:color w:val="231F20"/>
                <w:spacing w:val="-3"/>
                <w:sz w:val="23"/>
              </w:rPr>
              <w:t>同時申報</w:t>
            </w:r>
          </w:p>
          <w:p>
            <w:pPr>
              <w:pStyle w:val="TableParagraph"/>
              <w:numPr>
                <w:ilvl w:val="0"/>
                <w:numId w:val="175"/>
              </w:numPr>
              <w:tabs>
                <w:tab w:pos="722" w:val="left" w:leader="none"/>
              </w:tabs>
              <w:spacing w:line="375" w:lineRule="exact" w:before="0" w:after="0"/>
              <w:ind w:left="721" w:right="0" w:hanging="605"/>
              <w:jc w:val="left"/>
              <w:rPr>
                <w:sz w:val="23"/>
              </w:rPr>
            </w:pPr>
            <w:r>
              <w:rPr>
                <w:color w:val="231F20"/>
                <w:spacing w:val="-6"/>
                <w:sz w:val="23"/>
              </w:rPr>
              <w:t>限疾管署認可結核病檢驗機構執行</w:t>
            </w:r>
          </w:p>
        </w:tc>
        <w:tc>
          <w:tcPr>
            <w:tcW w:w="752" w:type="dxa"/>
            <w:tcBorders>
              <w:top w:val="nil"/>
            </w:tcBorders>
          </w:tcPr>
          <w:p>
            <w:pPr>
              <w:pStyle w:val="TableParagraph"/>
              <w:rPr>
                <w:rFonts w:ascii="Times New Roman"/>
                <w:sz w:val="22"/>
              </w:rPr>
            </w:pPr>
          </w:p>
        </w:tc>
        <w:tc>
          <w:tcPr>
            <w:tcW w:w="752" w:type="dxa"/>
            <w:tcBorders>
              <w:top w:val="nil"/>
            </w:tcBorders>
          </w:tcPr>
          <w:p>
            <w:pPr>
              <w:pStyle w:val="TableParagraph"/>
              <w:rPr>
                <w:rFonts w:ascii="Times New Roman"/>
                <w:sz w:val="22"/>
              </w:rPr>
            </w:pPr>
          </w:p>
        </w:tc>
        <w:tc>
          <w:tcPr>
            <w:tcW w:w="752" w:type="dxa"/>
            <w:tcBorders>
              <w:top w:val="nil"/>
            </w:tcBorders>
          </w:tcPr>
          <w:p>
            <w:pPr>
              <w:pStyle w:val="TableParagraph"/>
              <w:rPr>
                <w:rFonts w:ascii="Times New Roman"/>
                <w:sz w:val="22"/>
              </w:rPr>
            </w:pPr>
          </w:p>
        </w:tc>
        <w:tc>
          <w:tcPr>
            <w:tcW w:w="790" w:type="dxa"/>
            <w:tcBorders>
              <w:top w:val="nil"/>
            </w:tcBorders>
          </w:tcPr>
          <w:p>
            <w:pPr>
              <w:pStyle w:val="TableParagraph"/>
              <w:rPr>
                <w:rFonts w:ascii="Times New Roman"/>
                <w:sz w:val="22"/>
              </w:rPr>
            </w:pPr>
          </w:p>
        </w:tc>
      </w:tr>
    </w:tbl>
    <w:p>
      <w:pPr>
        <w:spacing w:after="0"/>
        <w:rPr>
          <w:rFonts w:ascii="Times New Roman"/>
          <w:sz w:val="22"/>
        </w:rPr>
        <w:sectPr>
          <w:type w:val="continuous"/>
          <w:pgSz w:w="11910" w:h="16840"/>
          <w:pgMar w:top="1460" w:bottom="280" w:left="1000" w:right="960"/>
        </w:sectPr>
      </w:pPr>
    </w:p>
    <w:tbl>
      <w:tblPr>
        <w:tblW w:w="0" w:type="auto"/>
        <w:jc w:val="left"/>
        <w:tblInd w:w="453" w:type="dxa"/>
        <w:tblBorders>
          <w:top w:val="single" w:sz="6" w:space="0" w:color="9DBA54"/>
          <w:left w:val="single" w:sz="6" w:space="0" w:color="9DBA54"/>
          <w:bottom w:val="single" w:sz="6" w:space="0" w:color="9DBA54"/>
          <w:right w:val="single" w:sz="6" w:space="0" w:color="9DBA54"/>
          <w:insideH w:val="single" w:sz="6" w:space="0" w:color="9DBA54"/>
          <w:insideV w:val="single" w:sz="6" w:space="0" w:color="9DBA54"/>
        </w:tblBorders>
        <w:tblLayout w:type="fixed"/>
        <w:tblCellMar>
          <w:top w:w="0" w:type="dxa"/>
          <w:left w:w="0" w:type="dxa"/>
          <w:bottom w:w="0" w:type="dxa"/>
          <w:right w:w="0" w:type="dxa"/>
        </w:tblCellMar>
        <w:tblLook w:val="01E0"/>
      </w:tblPr>
      <w:tblGrid>
        <w:gridCol w:w="462"/>
        <w:gridCol w:w="1171"/>
        <w:gridCol w:w="4354"/>
        <w:gridCol w:w="752"/>
        <w:gridCol w:w="752"/>
        <w:gridCol w:w="752"/>
        <w:gridCol w:w="790"/>
      </w:tblGrid>
      <w:tr>
        <w:trPr>
          <w:trHeight w:val="1163" w:hRule="atLeast"/>
        </w:trPr>
        <w:tc>
          <w:tcPr>
            <w:tcW w:w="462" w:type="dxa"/>
            <w:tcBorders>
              <w:top w:val="nil"/>
              <w:left w:val="nil"/>
              <w:bottom w:val="nil"/>
              <w:right w:val="nil"/>
            </w:tcBorders>
            <w:shd w:val="clear" w:color="auto" w:fill="9DBA54"/>
          </w:tcPr>
          <w:p>
            <w:pPr>
              <w:pStyle w:val="TableParagraph"/>
              <w:spacing w:line="204" w:lineRule="auto" w:before="232"/>
              <w:ind w:left="124" w:right="101"/>
              <w:rPr>
                <w:rFonts w:ascii="微軟正黑體" w:eastAsia="微軟正黑體" w:hint="eastAsia"/>
                <w:b/>
                <w:sz w:val="23"/>
              </w:rPr>
            </w:pPr>
            <w:r>
              <w:rPr>
                <w:rFonts w:ascii="微軟正黑體" w:eastAsia="微軟正黑體" w:hint="eastAsia"/>
                <w:b/>
                <w:color w:val="FFFFFF"/>
                <w:sz w:val="23"/>
              </w:rPr>
              <w:t>類別</w:t>
            </w:r>
          </w:p>
        </w:tc>
        <w:tc>
          <w:tcPr>
            <w:tcW w:w="1171" w:type="dxa"/>
            <w:tcBorders>
              <w:top w:val="nil"/>
              <w:left w:val="nil"/>
              <w:bottom w:val="nil"/>
              <w:right w:val="nil"/>
            </w:tcBorders>
            <w:shd w:val="clear" w:color="auto" w:fill="9DBA54"/>
          </w:tcPr>
          <w:p>
            <w:pPr>
              <w:pStyle w:val="TableParagraph"/>
              <w:spacing w:before="5"/>
              <w:rPr>
                <w:sz w:val="20"/>
              </w:rPr>
            </w:pPr>
          </w:p>
          <w:p>
            <w:pPr>
              <w:pStyle w:val="TableParagraph"/>
              <w:spacing w:before="1"/>
              <w:ind w:left="114" w:right="96"/>
              <w:jc w:val="center"/>
              <w:rPr>
                <w:rFonts w:ascii="微軟正黑體" w:eastAsia="微軟正黑體" w:hint="eastAsia"/>
                <w:b/>
                <w:sz w:val="23"/>
              </w:rPr>
            </w:pPr>
            <w:r>
              <w:rPr>
                <w:rFonts w:ascii="微軟正黑體" w:eastAsia="微軟正黑體" w:hint="eastAsia"/>
                <w:b/>
                <w:color w:val="FFFFFF"/>
                <w:sz w:val="23"/>
              </w:rPr>
              <w:t>醫令代碼</w:t>
            </w:r>
          </w:p>
        </w:tc>
        <w:tc>
          <w:tcPr>
            <w:tcW w:w="4354" w:type="dxa"/>
            <w:tcBorders>
              <w:top w:val="nil"/>
              <w:left w:val="nil"/>
              <w:bottom w:val="nil"/>
              <w:right w:val="nil"/>
            </w:tcBorders>
            <w:shd w:val="clear" w:color="auto" w:fill="9DBA54"/>
          </w:tcPr>
          <w:p>
            <w:pPr>
              <w:pStyle w:val="TableParagraph"/>
              <w:spacing w:before="5"/>
              <w:rPr>
                <w:sz w:val="20"/>
              </w:rPr>
            </w:pPr>
          </w:p>
          <w:p>
            <w:pPr>
              <w:pStyle w:val="TableParagraph"/>
              <w:spacing w:before="1"/>
              <w:ind w:left="1707" w:right="1687"/>
              <w:jc w:val="center"/>
              <w:rPr>
                <w:rFonts w:ascii="微軟正黑體" w:eastAsia="微軟正黑體" w:hint="eastAsia"/>
                <w:b/>
                <w:sz w:val="23"/>
              </w:rPr>
            </w:pPr>
            <w:r>
              <w:rPr>
                <w:rFonts w:ascii="微軟正黑體" w:eastAsia="微軟正黑體" w:hint="eastAsia"/>
                <w:b/>
                <w:color w:val="FFFFFF"/>
                <w:sz w:val="23"/>
              </w:rPr>
              <w:t>項目名稱</w:t>
            </w:r>
          </w:p>
        </w:tc>
        <w:tc>
          <w:tcPr>
            <w:tcW w:w="752" w:type="dxa"/>
            <w:tcBorders>
              <w:top w:val="nil"/>
              <w:left w:val="nil"/>
              <w:bottom w:val="nil"/>
              <w:right w:val="nil"/>
            </w:tcBorders>
            <w:shd w:val="clear" w:color="auto" w:fill="9DBA54"/>
          </w:tcPr>
          <w:p>
            <w:pPr>
              <w:pStyle w:val="TableParagraph"/>
              <w:spacing w:line="204" w:lineRule="auto" w:before="232"/>
              <w:ind w:left="149" w:right="133"/>
              <w:rPr>
                <w:rFonts w:ascii="微軟正黑體" w:eastAsia="微軟正黑體" w:hint="eastAsia"/>
                <w:b/>
                <w:sz w:val="23"/>
              </w:rPr>
            </w:pPr>
            <w:r>
              <w:rPr>
                <w:rFonts w:ascii="微軟正黑體" w:eastAsia="微軟正黑體" w:hint="eastAsia"/>
                <w:b/>
                <w:color w:val="FFFFFF"/>
                <w:sz w:val="23"/>
              </w:rPr>
              <w:t>地區醫院</w:t>
            </w:r>
          </w:p>
        </w:tc>
        <w:tc>
          <w:tcPr>
            <w:tcW w:w="752" w:type="dxa"/>
            <w:tcBorders>
              <w:top w:val="nil"/>
              <w:left w:val="nil"/>
              <w:bottom w:val="nil"/>
              <w:right w:val="nil"/>
            </w:tcBorders>
            <w:shd w:val="clear" w:color="auto" w:fill="9DBA54"/>
          </w:tcPr>
          <w:p>
            <w:pPr>
              <w:pStyle w:val="TableParagraph"/>
              <w:spacing w:line="204" w:lineRule="auto" w:before="232"/>
              <w:ind w:left="149" w:right="133"/>
              <w:rPr>
                <w:rFonts w:ascii="微軟正黑體" w:eastAsia="微軟正黑體" w:hint="eastAsia"/>
                <w:b/>
                <w:sz w:val="23"/>
              </w:rPr>
            </w:pPr>
            <w:r>
              <w:rPr>
                <w:rFonts w:ascii="微軟正黑體" w:eastAsia="微軟正黑體" w:hint="eastAsia"/>
                <w:b/>
                <w:color w:val="FFFFFF"/>
                <w:sz w:val="23"/>
              </w:rPr>
              <w:t>區域醫院</w:t>
            </w:r>
          </w:p>
        </w:tc>
        <w:tc>
          <w:tcPr>
            <w:tcW w:w="752" w:type="dxa"/>
            <w:tcBorders>
              <w:top w:val="nil"/>
              <w:left w:val="nil"/>
              <w:bottom w:val="nil"/>
              <w:right w:val="nil"/>
            </w:tcBorders>
            <w:shd w:val="clear" w:color="auto" w:fill="9DBA54"/>
          </w:tcPr>
          <w:p>
            <w:pPr>
              <w:pStyle w:val="TableParagraph"/>
              <w:spacing w:line="230" w:lineRule="auto" w:before="224"/>
              <w:ind w:left="144" w:right="138"/>
              <w:rPr>
                <w:rFonts w:ascii="微軟正黑體" w:eastAsia="微軟正黑體" w:hint="eastAsia"/>
                <w:b/>
                <w:sz w:val="23"/>
              </w:rPr>
            </w:pPr>
            <w:r>
              <w:rPr>
                <w:rFonts w:ascii="微軟正黑體" w:eastAsia="微軟正黑體" w:hint="eastAsia"/>
                <w:b/>
                <w:color w:val="FFFFFF"/>
                <w:sz w:val="23"/>
              </w:rPr>
              <w:t>醫學中心</w:t>
            </w:r>
          </w:p>
        </w:tc>
        <w:tc>
          <w:tcPr>
            <w:tcW w:w="790" w:type="dxa"/>
            <w:tcBorders>
              <w:top w:val="nil"/>
              <w:left w:val="nil"/>
              <w:bottom w:val="nil"/>
              <w:right w:val="nil"/>
            </w:tcBorders>
            <w:shd w:val="clear" w:color="auto" w:fill="9DBA54"/>
          </w:tcPr>
          <w:p>
            <w:pPr>
              <w:pStyle w:val="TableParagraph"/>
              <w:spacing w:line="230" w:lineRule="auto" w:before="224"/>
              <w:ind w:left="164" w:right="156"/>
              <w:rPr>
                <w:rFonts w:ascii="微軟正黑體" w:eastAsia="微軟正黑體" w:hint="eastAsia"/>
                <w:b/>
                <w:sz w:val="23"/>
              </w:rPr>
            </w:pPr>
            <w:r>
              <w:rPr>
                <w:rFonts w:ascii="微軟正黑體" w:eastAsia="微軟正黑體" w:hint="eastAsia"/>
                <w:b/>
                <w:color w:val="FFFFFF"/>
                <w:sz w:val="23"/>
              </w:rPr>
              <w:t>支付點數</w:t>
            </w:r>
          </w:p>
        </w:tc>
      </w:tr>
      <w:tr>
        <w:trPr>
          <w:trHeight w:val="4950" w:hRule="atLeast"/>
        </w:trPr>
        <w:tc>
          <w:tcPr>
            <w:tcW w:w="462" w:type="dxa"/>
            <w:vMerge w:val="restart"/>
            <w:tcBorders>
              <w:top w:val="nil"/>
            </w:tcBorders>
          </w:tcPr>
          <w:p>
            <w:pPr>
              <w:pStyle w:val="TableParagraph"/>
              <w:rPr>
                <w:rFonts w:ascii="Times New Roman"/>
                <w:sz w:val="22"/>
              </w:rPr>
            </w:pPr>
          </w:p>
        </w:tc>
        <w:tc>
          <w:tcPr>
            <w:tcW w:w="1171" w:type="dxa"/>
            <w:tcBorders>
              <w:top w:val="nil"/>
            </w:tcBorders>
          </w:tcPr>
          <w:p>
            <w:pPr>
              <w:pStyle w:val="TableParagraph"/>
              <w:rPr>
                <w:sz w:val="30"/>
              </w:rPr>
            </w:pPr>
          </w:p>
          <w:p>
            <w:pPr>
              <w:pStyle w:val="TableParagraph"/>
              <w:rPr>
                <w:sz w:val="30"/>
              </w:rPr>
            </w:pPr>
          </w:p>
          <w:p>
            <w:pPr>
              <w:pStyle w:val="TableParagraph"/>
              <w:rPr>
                <w:sz w:val="30"/>
              </w:rPr>
            </w:pPr>
          </w:p>
          <w:p>
            <w:pPr>
              <w:pStyle w:val="TableParagraph"/>
              <w:spacing w:before="6"/>
              <w:rPr>
                <w:sz w:val="34"/>
              </w:rPr>
            </w:pPr>
          </w:p>
          <w:p>
            <w:pPr>
              <w:pStyle w:val="TableParagraph"/>
              <w:ind w:left="139" w:right="131"/>
              <w:jc w:val="center"/>
              <w:rPr>
                <w:sz w:val="23"/>
              </w:rPr>
            </w:pPr>
            <w:r>
              <w:rPr>
                <w:color w:val="231F20"/>
                <w:w w:val="105"/>
                <w:sz w:val="23"/>
              </w:rPr>
              <w:t>13026C</w:t>
            </w:r>
          </w:p>
        </w:tc>
        <w:tc>
          <w:tcPr>
            <w:tcW w:w="4354" w:type="dxa"/>
            <w:tcBorders>
              <w:top w:val="nil"/>
            </w:tcBorders>
          </w:tcPr>
          <w:p>
            <w:pPr>
              <w:pStyle w:val="TableParagraph"/>
              <w:spacing w:line="213" w:lineRule="auto" w:before="46"/>
              <w:ind w:left="117" w:right="316"/>
              <w:rPr>
                <w:sz w:val="23"/>
              </w:rPr>
            </w:pPr>
            <w:r>
              <w:rPr>
                <w:color w:val="231F20"/>
                <w:spacing w:val="-3"/>
                <w:sz w:val="23"/>
              </w:rPr>
              <w:t>抗酸菌培養</w:t>
            </w:r>
            <w:r>
              <w:rPr>
                <w:color w:val="231F20"/>
                <w:sz w:val="23"/>
              </w:rPr>
              <w:t>（</w:t>
            </w:r>
            <w:r>
              <w:rPr>
                <w:color w:val="231F20"/>
                <w:spacing w:val="-8"/>
                <w:sz w:val="23"/>
              </w:rPr>
              <w:t>限同時使用固態培養基及</w:t>
            </w:r>
            <w:r>
              <w:rPr>
                <w:color w:val="231F20"/>
                <w:spacing w:val="-6"/>
                <w:sz w:val="23"/>
              </w:rPr>
              <w:t>具自動化偵測功能之液態培養系統）  </w:t>
            </w:r>
            <w:r>
              <w:rPr>
                <w:color w:val="231F20"/>
                <w:sz w:val="23"/>
              </w:rPr>
              <w:t>註：</w:t>
            </w:r>
          </w:p>
          <w:p>
            <w:pPr>
              <w:pStyle w:val="TableParagraph"/>
              <w:spacing w:line="389" w:lineRule="exact" w:before="3"/>
              <w:ind w:left="117"/>
              <w:rPr>
                <w:sz w:val="23"/>
              </w:rPr>
            </w:pPr>
            <w:r>
              <w:rPr>
                <w:color w:val="231F20"/>
                <w:sz w:val="23"/>
              </w:rPr>
              <w:t>1.適應症：</w:t>
            </w:r>
          </w:p>
          <w:p>
            <w:pPr>
              <w:pStyle w:val="TableParagraph"/>
              <w:numPr>
                <w:ilvl w:val="0"/>
                <w:numId w:val="176"/>
              </w:numPr>
              <w:tabs>
                <w:tab w:pos="722" w:val="left" w:leader="none"/>
              </w:tabs>
              <w:spacing w:line="366" w:lineRule="exact" w:before="0" w:after="0"/>
              <w:ind w:left="721" w:right="0" w:hanging="605"/>
              <w:jc w:val="left"/>
              <w:rPr>
                <w:sz w:val="23"/>
              </w:rPr>
            </w:pPr>
            <w:r>
              <w:rPr>
                <w:color w:val="231F20"/>
                <w:spacing w:val="-6"/>
                <w:sz w:val="23"/>
              </w:rPr>
              <w:t>懷疑分枝桿菌感染</w:t>
            </w:r>
          </w:p>
          <w:p>
            <w:pPr>
              <w:pStyle w:val="TableParagraph"/>
              <w:numPr>
                <w:ilvl w:val="0"/>
                <w:numId w:val="176"/>
              </w:numPr>
              <w:tabs>
                <w:tab w:pos="722" w:val="left" w:leader="none"/>
              </w:tabs>
              <w:spacing w:line="361" w:lineRule="exact" w:before="0" w:after="0"/>
              <w:ind w:left="721" w:right="0" w:hanging="605"/>
              <w:jc w:val="left"/>
              <w:rPr>
                <w:sz w:val="23"/>
              </w:rPr>
            </w:pPr>
            <w:r>
              <w:rPr>
                <w:color w:val="231F20"/>
                <w:spacing w:val="-8"/>
                <w:sz w:val="23"/>
              </w:rPr>
              <w:t>分枝桿菌治療監控</w:t>
            </w:r>
          </w:p>
          <w:p>
            <w:pPr>
              <w:pStyle w:val="TableParagraph"/>
              <w:spacing w:line="363" w:lineRule="exact"/>
              <w:ind w:left="117"/>
              <w:rPr>
                <w:sz w:val="23"/>
              </w:rPr>
            </w:pPr>
            <w:r>
              <w:rPr>
                <w:color w:val="231F20"/>
                <w:sz w:val="23"/>
              </w:rPr>
              <w:t>2.相關規範：</w:t>
            </w:r>
          </w:p>
          <w:p>
            <w:pPr>
              <w:pStyle w:val="TableParagraph"/>
              <w:numPr>
                <w:ilvl w:val="0"/>
                <w:numId w:val="177"/>
              </w:numPr>
              <w:tabs>
                <w:tab w:pos="722" w:val="left" w:leader="none"/>
              </w:tabs>
              <w:spacing w:line="213" w:lineRule="auto" w:before="9" w:after="0"/>
              <w:ind w:left="350" w:right="187" w:hanging="234"/>
              <w:jc w:val="left"/>
              <w:rPr>
                <w:sz w:val="23"/>
              </w:rPr>
            </w:pPr>
            <w:r>
              <w:rPr>
                <w:color w:val="231F20"/>
                <w:spacing w:val="-6"/>
                <w:sz w:val="23"/>
              </w:rPr>
              <w:t>需在負壓實驗室操作，且具自動化偵測之液態培養基系統</w:t>
            </w:r>
          </w:p>
          <w:p>
            <w:pPr>
              <w:pStyle w:val="TableParagraph"/>
              <w:numPr>
                <w:ilvl w:val="0"/>
                <w:numId w:val="177"/>
              </w:numPr>
              <w:tabs>
                <w:tab w:pos="722" w:val="left" w:leader="none"/>
              </w:tabs>
              <w:spacing w:line="389" w:lineRule="exact" w:before="4" w:after="0"/>
              <w:ind w:left="721" w:right="0" w:hanging="605"/>
              <w:jc w:val="left"/>
              <w:rPr>
                <w:sz w:val="23"/>
              </w:rPr>
            </w:pPr>
            <w:r>
              <w:rPr>
                <w:color w:val="231F20"/>
                <w:spacing w:val="-6"/>
                <w:sz w:val="23"/>
              </w:rPr>
              <w:t>需附抗酸菌培養報告</w:t>
            </w:r>
          </w:p>
          <w:p>
            <w:pPr>
              <w:pStyle w:val="TableParagraph"/>
              <w:numPr>
                <w:ilvl w:val="0"/>
                <w:numId w:val="177"/>
              </w:numPr>
              <w:tabs>
                <w:tab w:pos="722" w:val="left" w:leader="none"/>
              </w:tabs>
              <w:spacing w:line="380" w:lineRule="exact" w:before="0" w:after="0"/>
              <w:ind w:left="721" w:right="0" w:hanging="605"/>
              <w:jc w:val="left"/>
              <w:rPr>
                <w:sz w:val="23"/>
              </w:rPr>
            </w:pPr>
            <w:r>
              <w:rPr>
                <w:color w:val="231F20"/>
                <w:sz w:val="23"/>
              </w:rPr>
              <w:t>不得與13012C</w:t>
            </w:r>
            <w:r>
              <w:rPr>
                <w:color w:val="231F20"/>
                <w:spacing w:val="-3"/>
                <w:sz w:val="23"/>
              </w:rPr>
              <w:t>同時申報</w:t>
            </w:r>
          </w:p>
          <w:p>
            <w:pPr>
              <w:pStyle w:val="TableParagraph"/>
              <w:numPr>
                <w:ilvl w:val="0"/>
                <w:numId w:val="177"/>
              </w:numPr>
              <w:tabs>
                <w:tab w:pos="722" w:val="left" w:leader="none"/>
              </w:tabs>
              <w:spacing w:line="211" w:lineRule="auto" w:before="23" w:after="0"/>
              <w:ind w:left="350" w:right="164" w:hanging="234"/>
              <w:jc w:val="left"/>
              <w:rPr>
                <w:sz w:val="23"/>
              </w:rPr>
            </w:pPr>
            <w:r>
              <w:rPr>
                <w:color w:val="231F20"/>
                <w:spacing w:val="-6"/>
                <w:sz w:val="23"/>
              </w:rPr>
              <w:t>限疾管署認可之結核病檢驗機構執行</w:t>
            </w:r>
          </w:p>
        </w:tc>
        <w:tc>
          <w:tcPr>
            <w:tcW w:w="752" w:type="dxa"/>
            <w:tcBorders>
              <w:top w:val="nil"/>
            </w:tcBorders>
          </w:tcPr>
          <w:p>
            <w:pPr>
              <w:pStyle w:val="TableParagraph"/>
              <w:rPr>
                <w:sz w:val="30"/>
              </w:rPr>
            </w:pPr>
          </w:p>
          <w:p>
            <w:pPr>
              <w:pStyle w:val="TableParagraph"/>
              <w:rPr>
                <w:sz w:val="30"/>
              </w:rPr>
            </w:pPr>
          </w:p>
          <w:p>
            <w:pPr>
              <w:pStyle w:val="TableParagraph"/>
              <w:rPr>
                <w:sz w:val="30"/>
              </w:rPr>
            </w:pPr>
          </w:p>
          <w:p>
            <w:pPr>
              <w:pStyle w:val="TableParagraph"/>
              <w:spacing w:before="6"/>
              <w:rPr>
                <w:sz w:val="34"/>
              </w:rPr>
            </w:pPr>
          </w:p>
          <w:p>
            <w:pPr>
              <w:pStyle w:val="TableParagraph"/>
              <w:ind w:left="114"/>
              <w:rPr>
                <w:sz w:val="23"/>
              </w:rPr>
            </w:pPr>
            <w:r>
              <w:rPr>
                <w:color w:val="231F20"/>
                <w:w w:val="101"/>
                <w:sz w:val="23"/>
              </w:rPr>
              <w:t>V</w:t>
            </w:r>
          </w:p>
        </w:tc>
        <w:tc>
          <w:tcPr>
            <w:tcW w:w="752" w:type="dxa"/>
            <w:tcBorders>
              <w:top w:val="nil"/>
            </w:tcBorders>
          </w:tcPr>
          <w:p>
            <w:pPr>
              <w:pStyle w:val="TableParagraph"/>
              <w:rPr>
                <w:sz w:val="30"/>
              </w:rPr>
            </w:pPr>
          </w:p>
          <w:p>
            <w:pPr>
              <w:pStyle w:val="TableParagraph"/>
              <w:rPr>
                <w:sz w:val="30"/>
              </w:rPr>
            </w:pPr>
          </w:p>
          <w:p>
            <w:pPr>
              <w:pStyle w:val="TableParagraph"/>
              <w:rPr>
                <w:sz w:val="30"/>
              </w:rPr>
            </w:pPr>
          </w:p>
          <w:p>
            <w:pPr>
              <w:pStyle w:val="TableParagraph"/>
              <w:spacing w:before="6"/>
              <w:rPr>
                <w:sz w:val="34"/>
              </w:rPr>
            </w:pPr>
          </w:p>
          <w:p>
            <w:pPr>
              <w:pStyle w:val="TableParagraph"/>
              <w:ind w:left="113"/>
              <w:rPr>
                <w:sz w:val="23"/>
              </w:rPr>
            </w:pPr>
            <w:r>
              <w:rPr>
                <w:color w:val="231F20"/>
                <w:w w:val="101"/>
                <w:sz w:val="23"/>
              </w:rPr>
              <w:t>V</w:t>
            </w:r>
          </w:p>
        </w:tc>
        <w:tc>
          <w:tcPr>
            <w:tcW w:w="752" w:type="dxa"/>
            <w:tcBorders>
              <w:top w:val="nil"/>
            </w:tcBorders>
          </w:tcPr>
          <w:p>
            <w:pPr>
              <w:pStyle w:val="TableParagraph"/>
              <w:rPr>
                <w:sz w:val="30"/>
              </w:rPr>
            </w:pPr>
          </w:p>
          <w:p>
            <w:pPr>
              <w:pStyle w:val="TableParagraph"/>
              <w:rPr>
                <w:sz w:val="30"/>
              </w:rPr>
            </w:pPr>
          </w:p>
          <w:p>
            <w:pPr>
              <w:pStyle w:val="TableParagraph"/>
              <w:rPr>
                <w:sz w:val="30"/>
              </w:rPr>
            </w:pPr>
          </w:p>
          <w:p>
            <w:pPr>
              <w:pStyle w:val="TableParagraph"/>
              <w:spacing w:before="6"/>
              <w:rPr>
                <w:sz w:val="34"/>
              </w:rPr>
            </w:pPr>
          </w:p>
          <w:p>
            <w:pPr>
              <w:pStyle w:val="TableParagraph"/>
              <w:ind w:left="108"/>
              <w:rPr>
                <w:sz w:val="23"/>
              </w:rPr>
            </w:pPr>
            <w:r>
              <w:rPr>
                <w:color w:val="231F20"/>
                <w:w w:val="101"/>
                <w:sz w:val="23"/>
              </w:rPr>
              <w:t>V</w:t>
            </w:r>
          </w:p>
        </w:tc>
        <w:tc>
          <w:tcPr>
            <w:tcW w:w="790" w:type="dxa"/>
            <w:tcBorders>
              <w:top w:val="nil"/>
            </w:tcBorders>
          </w:tcPr>
          <w:p>
            <w:pPr>
              <w:pStyle w:val="TableParagraph"/>
              <w:rPr>
                <w:sz w:val="30"/>
              </w:rPr>
            </w:pPr>
          </w:p>
          <w:p>
            <w:pPr>
              <w:pStyle w:val="TableParagraph"/>
              <w:rPr>
                <w:sz w:val="30"/>
              </w:rPr>
            </w:pPr>
          </w:p>
          <w:p>
            <w:pPr>
              <w:pStyle w:val="TableParagraph"/>
              <w:rPr>
                <w:sz w:val="30"/>
              </w:rPr>
            </w:pPr>
          </w:p>
          <w:p>
            <w:pPr>
              <w:pStyle w:val="TableParagraph"/>
              <w:spacing w:before="6"/>
              <w:rPr>
                <w:sz w:val="34"/>
              </w:rPr>
            </w:pPr>
          </w:p>
          <w:p>
            <w:pPr>
              <w:pStyle w:val="TableParagraph"/>
              <w:ind w:left="186"/>
              <w:rPr>
                <w:sz w:val="23"/>
              </w:rPr>
            </w:pPr>
            <w:r>
              <w:rPr>
                <w:color w:val="231F20"/>
                <w:w w:val="105"/>
                <w:sz w:val="23"/>
              </w:rPr>
              <w:t>304</w:t>
            </w:r>
          </w:p>
        </w:tc>
      </w:tr>
      <w:tr>
        <w:trPr>
          <w:trHeight w:val="437" w:hRule="atLeast"/>
        </w:trPr>
        <w:tc>
          <w:tcPr>
            <w:tcW w:w="462" w:type="dxa"/>
            <w:vMerge/>
            <w:tcBorders>
              <w:top w:val="nil"/>
            </w:tcBorders>
          </w:tcPr>
          <w:p>
            <w:pPr>
              <w:rPr>
                <w:sz w:val="2"/>
                <w:szCs w:val="2"/>
              </w:rPr>
            </w:pPr>
          </w:p>
        </w:tc>
        <w:tc>
          <w:tcPr>
            <w:tcW w:w="1171" w:type="dxa"/>
          </w:tcPr>
          <w:p>
            <w:pPr>
              <w:pStyle w:val="TableParagraph"/>
              <w:spacing w:line="358" w:lineRule="exact" w:before="59"/>
              <w:ind w:left="139" w:right="131"/>
              <w:jc w:val="center"/>
              <w:rPr>
                <w:sz w:val="23"/>
              </w:rPr>
            </w:pPr>
            <w:r>
              <w:rPr>
                <w:color w:val="231F20"/>
                <w:w w:val="105"/>
                <w:sz w:val="23"/>
              </w:rPr>
              <w:t>13013C</w:t>
            </w:r>
          </w:p>
        </w:tc>
        <w:tc>
          <w:tcPr>
            <w:tcW w:w="4354" w:type="dxa"/>
          </w:tcPr>
          <w:p>
            <w:pPr>
              <w:pStyle w:val="TableParagraph"/>
              <w:spacing w:line="358" w:lineRule="exact" w:before="59"/>
              <w:ind w:left="117"/>
              <w:rPr>
                <w:sz w:val="23"/>
              </w:rPr>
            </w:pPr>
            <w:r>
              <w:rPr>
                <w:color w:val="231F20"/>
                <w:sz w:val="23"/>
              </w:rPr>
              <w:t>抗酸菌鑑定檢查</w:t>
            </w:r>
          </w:p>
        </w:tc>
        <w:tc>
          <w:tcPr>
            <w:tcW w:w="752" w:type="dxa"/>
          </w:tcPr>
          <w:p>
            <w:pPr>
              <w:pStyle w:val="TableParagraph"/>
              <w:spacing w:line="358" w:lineRule="exact" w:before="59"/>
              <w:ind w:left="113"/>
              <w:rPr>
                <w:sz w:val="23"/>
              </w:rPr>
            </w:pPr>
            <w:r>
              <w:rPr>
                <w:color w:val="231F20"/>
                <w:w w:val="101"/>
                <w:sz w:val="23"/>
              </w:rPr>
              <w:t>V</w:t>
            </w:r>
          </w:p>
        </w:tc>
        <w:tc>
          <w:tcPr>
            <w:tcW w:w="752" w:type="dxa"/>
          </w:tcPr>
          <w:p>
            <w:pPr>
              <w:pStyle w:val="TableParagraph"/>
              <w:spacing w:line="358" w:lineRule="exact" w:before="59"/>
              <w:ind w:left="113"/>
              <w:rPr>
                <w:sz w:val="23"/>
              </w:rPr>
            </w:pPr>
            <w:r>
              <w:rPr>
                <w:color w:val="231F20"/>
                <w:w w:val="101"/>
                <w:sz w:val="23"/>
              </w:rPr>
              <w:t>V</w:t>
            </w:r>
          </w:p>
        </w:tc>
        <w:tc>
          <w:tcPr>
            <w:tcW w:w="752" w:type="dxa"/>
          </w:tcPr>
          <w:p>
            <w:pPr>
              <w:pStyle w:val="TableParagraph"/>
              <w:spacing w:line="358" w:lineRule="exact" w:before="59"/>
              <w:ind w:left="108"/>
              <w:rPr>
                <w:sz w:val="23"/>
              </w:rPr>
            </w:pPr>
            <w:r>
              <w:rPr>
                <w:color w:val="231F20"/>
                <w:w w:val="101"/>
                <w:sz w:val="23"/>
              </w:rPr>
              <w:t>V</w:t>
            </w:r>
          </w:p>
        </w:tc>
        <w:tc>
          <w:tcPr>
            <w:tcW w:w="790" w:type="dxa"/>
          </w:tcPr>
          <w:p>
            <w:pPr>
              <w:pStyle w:val="TableParagraph"/>
              <w:spacing w:line="358" w:lineRule="exact" w:before="59"/>
              <w:ind w:left="186"/>
              <w:rPr>
                <w:sz w:val="23"/>
              </w:rPr>
            </w:pPr>
            <w:r>
              <w:rPr>
                <w:color w:val="231F20"/>
                <w:w w:val="105"/>
                <w:sz w:val="23"/>
              </w:rPr>
              <w:t>200</w:t>
            </w:r>
          </w:p>
        </w:tc>
      </w:tr>
    </w:tbl>
    <w:p>
      <w:pPr>
        <w:pStyle w:val="BodyText"/>
        <w:rPr>
          <w:sz w:val="19"/>
        </w:rPr>
      </w:pPr>
      <w:r>
        <w:rPr/>
        <w:pict>
          <v:group style="position:absolute;margin-left:0pt;margin-top:394.915009pt;width:44.6pt;height:443.4pt;mso-position-horizontal-relative:page;mso-position-vertical-relative:page;z-index:252921856"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3;height:266" type="#_x0000_t75" stroked="false">
              <v:imagedata r:id="rId1196" o:title=""/>
            </v:shape>
            <v:shape style="position:absolute;left:431;top:8819;width:244;height:3507" type="#_x0000_t75" stroked="false">
              <v:imagedata r:id="rId1204" o:title=""/>
            </v:shape>
            <v:shape style="position:absolute;left:441;top:12684;width:230;height:241" type="#_x0000_t75" stroked="false">
              <v:imagedata r:id="rId1205" o:title=""/>
            </v:shape>
            <v:shape style="position:absolute;left:430;top:13010;width:245;height:240" type="#_x0000_t75" stroked="false">
              <v:imagedata r:id="rId1206" o:title=""/>
            </v:shape>
            <v:shape style="position:absolute;left:424;top:12538;width:253;height:858" coordorigin="424,12539" coordsize="253,858" path="m677,13324l648,13343,617,13357,584,13365,550,13368,515,13365,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232</w:t>
                    </w:r>
                  </w:p>
                </w:txbxContent>
              </v:textbox>
              <w10:wrap type="none"/>
            </v:shape>
            <w10:wrap type="none"/>
          </v:group>
        </w:pict>
      </w:r>
    </w:p>
    <w:p>
      <w:pPr>
        <w:pStyle w:val="BodyText"/>
        <w:spacing w:line="392" w:lineRule="exact" w:before="76"/>
        <w:ind w:left="417"/>
      </w:pPr>
      <w:r>
        <w:rPr>
          <w:color w:val="231F20"/>
        </w:rPr>
        <w:t>備註：</w:t>
      </w:r>
    </w:p>
    <w:p>
      <w:pPr>
        <w:pStyle w:val="ListParagraph"/>
        <w:numPr>
          <w:ilvl w:val="0"/>
          <w:numId w:val="178"/>
        </w:numPr>
        <w:tabs>
          <w:tab w:pos="588" w:val="left" w:leader="none"/>
        </w:tabs>
        <w:spacing w:line="355" w:lineRule="exact" w:before="0" w:after="0"/>
        <w:ind w:left="587" w:right="0" w:hanging="211"/>
        <w:jc w:val="left"/>
        <w:rPr>
          <w:sz w:val="23"/>
        </w:rPr>
      </w:pPr>
      <w:r>
        <w:rPr>
          <w:color w:val="231F20"/>
          <w:spacing w:val="-6"/>
          <w:w w:val="105"/>
          <w:sz w:val="23"/>
        </w:rPr>
        <w:t>胸腔檢查每名病人於每家醫院</w:t>
      </w:r>
      <w:r>
        <w:rPr>
          <w:color w:val="231F20"/>
          <w:w w:val="105"/>
          <w:sz w:val="23"/>
        </w:rPr>
        <w:t>365</w:t>
      </w:r>
      <w:r>
        <w:rPr>
          <w:color w:val="231F20"/>
          <w:spacing w:val="-3"/>
          <w:w w:val="105"/>
          <w:sz w:val="23"/>
        </w:rPr>
        <w:t>日內僅可申報—次。</w:t>
      </w:r>
    </w:p>
    <w:p>
      <w:pPr>
        <w:pStyle w:val="ListParagraph"/>
        <w:numPr>
          <w:ilvl w:val="0"/>
          <w:numId w:val="178"/>
        </w:numPr>
        <w:tabs>
          <w:tab w:pos="588" w:val="left" w:leader="none"/>
        </w:tabs>
        <w:spacing w:line="213" w:lineRule="auto" w:before="0" w:after="0"/>
        <w:ind w:left="567" w:right="842" w:hanging="191"/>
        <w:jc w:val="left"/>
        <w:rPr>
          <w:sz w:val="23"/>
        </w:rPr>
      </w:pPr>
      <w:r>
        <w:rPr>
          <w:color w:val="231F20"/>
          <w:spacing w:val="-6"/>
          <w:sz w:val="23"/>
        </w:rPr>
        <w:t>抗酸性濃縮抹片染色檢查、抗酸菌培養及抗酸菌鑑定檢查每名病人於每家醫院</w:t>
      </w:r>
      <w:r>
        <w:rPr>
          <w:color w:val="231F20"/>
          <w:sz w:val="23"/>
        </w:rPr>
        <w:t>30日內</w:t>
      </w:r>
      <w:r>
        <w:rPr>
          <w:color w:val="231F20"/>
          <w:spacing w:val="-3"/>
          <w:w w:val="105"/>
          <w:sz w:val="23"/>
        </w:rPr>
        <w:t>僅可申報—次。</w:t>
      </w:r>
    </w:p>
    <w:p>
      <w:pPr>
        <w:spacing w:after="0" w:line="213" w:lineRule="auto"/>
        <w:jc w:val="left"/>
        <w:rPr>
          <w:sz w:val="23"/>
        </w:rPr>
        <w:sectPr>
          <w:pgSz w:w="11910" w:h="16840"/>
          <w:pgMar w:top="1500" w:bottom="0" w:left="1000" w:right="960"/>
        </w:sectPr>
      </w:pPr>
    </w:p>
    <w:p>
      <w:pPr>
        <w:pStyle w:val="BodyText"/>
        <w:spacing w:before="12"/>
        <w:rPr>
          <w:sz w:val="30"/>
        </w:rPr>
      </w:pPr>
    </w:p>
    <w:p>
      <w:pPr>
        <w:spacing w:before="1"/>
        <w:ind w:left="1234" w:right="0" w:firstLine="0"/>
        <w:jc w:val="left"/>
        <w:rPr>
          <w:rFonts w:ascii="微軟正黑體" w:eastAsia="微軟正黑體" w:hint="eastAsia"/>
          <w:b/>
          <w:sz w:val="36"/>
        </w:rPr>
      </w:pPr>
      <w:r>
        <w:rPr>
          <w:rFonts w:ascii="微軟正黑體" w:eastAsia="微軟正黑體" w:hint="eastAsia"/>
          <w:b/>
          <w:color w:val="231F20"/>
          <w:sz w:val="36"/>
        </w:rPr>
        <w:t>慢性傳染性結核病病人住院治療補助指定醫院</w:t>
      </w:r>
    </w:p>
    <w:p>
      <w:pPr>
        <w:pStyle w:val="BodyText"/>
        <w:spacing w:before="52"/>
        <w:ind w:left="380"/>
      </w:pPr>
      <w:r>
        <w:rPr/>
        <w:br w:type="column"/>
      </w:r>
      <w:r>
        <w:rPr>
          <w:color w:val="231F20"/>
          <w:w w:val="105"/>
        </w:rPr>
        <w:t>附件14-3</w:t>
      </w:r>
    </w:p>
    <w:p>
      <w:pPr>
        <w:spacing w:after="0"/>
        <w:sectPr>
          <w:pgSz w:w="11910" w:h="16840"/>
          <w:pgMar w:top="840" w:bottom="0" w:left="1000" w:right="960"/>
          <w:cols w:num="2" w:equalWidth="0">
            <w:col w:w="8439" w:space="40"/>
            <w:col w:w="1471"/>
          </w:cols>
        </w:sectPr>
      </w:pPr>
    </w:p>
    <w:p>
      <w:pPr>
        <w:pStyle w:val="BodyText"/>
        <w:spacing w:before="7" w:after="1"/>
        <w:rPr>
          <w:sz w:val="16"/>
        </w:rPr>
      </w:pPr>
      <w:r>
        <w:rPr/>
        <w:pict>
          <v:group style="position:absolute;margin-left:550.459778pt;margin-top:394.915985pt;width:44.6pt;height:443.4pt;mso-position-horizontal-relative:page;mso-position-vertical-relative:page;z-index:252923904"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200" o:title=""/>
            </v:shape>
            <v:shape style="position:absolute;left:11228;top:8819;width:244;height:3507" type="#_x0000_t75" stroked="false">
              <v:imagedata r:id="rId1201" o:title=""/>
            </v:shape>
            <v:shape style="position:absolute;left:11237;top:12684;width:230;height:241" type="#_x0000_t75" stroked="false">
              <v:imagedata r:id="rId1202" o:title=""/>
            </v:shape>
            <v:shape style="position:absolute;left:11227;top:13010;width:245;height:240" type="#_x0000_t75" stroked="false">
              <v:imagedata r:id="rId1203"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233</w:t>
                    </w:r>
                  </w:p>
                </w:txbxContent>
              </v:textbox>
              <w10:wrap type="none"/>
            </v:shape>
            <w10:wrap type="none"/>
          </v:group>
        </w:pict>
      </w:r>
    </w:p>
    <w:tbl>
      <w:tblPr>
        <w:tblW w:w="0" w:type="auto"/>
        <w:jc w:val="left"/>
        <w:tblInd w:w="115" w:type="dxa"/>
        <w:tblBorders>
          <w:top w:val="single" w:sz="18" w:space="0" w:color="9DBA54"/>
          <w:left w:val="single" w:sz="18" w:space="0" w:color="9DBA54"/>
          <w:bottom w:val="single" w:sz="18" w:space="0" w:color="9DBA54"/>
          <w:right w:val="single" w:sz="18" w:space="0" w:color="9DBA54"/>
          <w:insideH w:val="single" w:sz="18" w:space="0" w:color="9DBA54"/>
          <w:insideV w:val="single" w:sz="18" w:space="0" w:color="9DBA54"/>
        </w:tblBorders>
        <w:tblLayout w:type="fixed"/>
        <w:tblCellMar>
          <w:top w:w="0" w:type="dxa"/>
          <w:left w:w="0" w:type="dxa"/>
          <w:bottom w:w="0" w:type="dxa"/>
          <w:right w:w="0" w:type="dxa"/>
        </w:tblCellMar>
        <w:tblLook w:val="01E0"/>
      </w:tblPr>
      <w:tblGrid>
        <w:gridCol w:w="689"/>
        <w:gridCol w:w="1616"/>
        <w:gridCol w:w="5523"/>
        <w:gridCol w:w="1844"/>
      </w:tblGrid>
      <w:tr>
        <w:trPr>
          <w:trHeight w:val="430" w:hRule="atLeast"/>
        </w:trPr>
        <w:tc>
          <w:tcPr>
            <w:tcW w:w="9672" w:type="dxa"/>
            <w:gridSpan w:val="4"/>
            <w:tcBorders>
              <w:top w:val="nil"/>
              <w:left w:val="nil"/>
              <w:bottom w:val="nil"/>
              <w:right w:val="nil"/>
            </w:tcBorders>
            <w:shd w:val="clear" w:color="auto" w:fill="9DBA54"/>
          </w:tcPr>
          <w:p>
            <w:pPr>
              <w:pStyle w:val="TableParagraph"/>
              <w:tabs>
                <w:tab w:pos="4596" w:val="left" w:leader="none"/>
                <w:tab w:pos="8279" w:val="left" w:leader="none"/>
              </w:tabs>
              <w:spacing w:line="372" w:lineRule="exact" w:before="38"/>
              <w:ind w:left="112"/>
              <w:rPr>
                <w:rFonts w:ascii="微軟正黑體" w:eastAsia="微軟正黑體" w:hint="eastAsia"/>
                <w:b/>
                <w:sz w:val="24"/>
              </w:rPr>
            </w:pPr>
            <w:r>
              <w:rPr>
                <w:rFonts w:ascii="微軟正黑體" w:eastAsia="微軟正黑體" w:hint="eastAsia"/>
                <w:b/>
                <w:color w:val="FFFFFF"/>
                <w:sz w:val="24"/>
              </w:rPr>
              <w:t>編號  </w:t>
            </w:r>
            <w:r>
              <w:rPr>
                <w:rFonts w:ascii="微軟正黑體" w:eastAsia="微軟正黑體" w:hint="eastAsia"/>
                <w:b/>
                <w:color w:val="FFFFFF"/>
                <w:spacing w:val="12"/>
                <w:sz w:val="24"/>
              </w:rPr>
              <w:t> </w:t>
            </w:r>
            <w:r>
              <w:rPr>
                <w:rFonts w:ascii="微軟正黑體" w:eastAsia="微軟正黑體" w:hint="eastAsia"/>
                <w:b/>
                <w:color w:val="FFFFFF"/>
                <w:sz w:val="24"/>
              </w:rPr>
              <w:t>醫院所在縣市</w:t>
              <w:tab/>
              <w:t>醫院名稱</w:t>
              <w:tab/>
              <w:t>醫院代號</w:t>
            </w:r>
          </w:p>
        </w:tc>
      </w:tr>
      <w:tr>
        <w:trPr>
          <w:trHeight w:val="451" w:hRule="atLeast"/>
        </w:trPr>
        <w:tc>
          <w:tcPr>
            <w:tcW w:w="689" w:type="dxa"/>
            <w:tcBorders>
              <w:left w:val="single" w:sz="4" w:space="0" w:color="9DBA54"/>
              <w:bottom w:val="single" w:sz="4" w:space="0" w:color="9DBA54"/>
              <w:right w:val="single" w:sz="4" w:space="0" w:color="9DBA54"/>
            </w:tcBorders>
          </w:tcPr>
          <w:p>
            <w:pPr>
              <w:pStyle w:val="TableParagraph"/>
              <w:spacing w:line="371" w:lineRule="exact" w:before="61"/>
              <w:ind w:right="259"/>
              <w:jc w:val="right"/>
              <w:rPr>
                <w:sz w:val="24"/>
              </w:rPr>
            </w:pPr>
            <w:r>
              <w:rPr>
                <w:color w:val="231F20"/>
                <w:w w:val="104"/>
                <w:sz w:val="24"/>
              </w:rPr>
              <w:t>1</w:t>
            </w:r>
          </w:p>
        </w:tc>
        <w:tc>
          <w:tcPr>
            <w:tcW w:w="1616" w:type="dxa"/>
            <w:tcBorders>
              <w:left w:val="single" w:sz="4" w:space="0" w:color="9DBA54"/>
              <w:bottom w:val="single" w:sz="4" w:space="0" w:color="9DBA54"/>
              <w:right w:val="single" w:sz="4" w:space="0" w:color="9DBA54"/>
            </w:tcBorders>
          </w:tcPr>
          <w:p>
            <w:pPr>
              <w:pStyle w:val="TableParagraph"/>
              <w:spacing w:line="371" w:lineRule="exact" w:before="61"/>
              <w:ind w:left="431" w:right="414"/>
              <w:jc w:val="center"/>
              <w:rPr>
                <w:sz w:val="24"/>
              </w:rPr>
            </w:pPr>
            <w:r>
              <w:rPr>
                <w:color w:val="231F20"/>
                <w:sz w:val="24"/>
              </w:rPr>
              <w:t>桃園市</w:t>
            </w:r>
          </w:p>
        </w:tc>
        <w:tc>
          <w:tcPr>
            <w:tcW w:w="5523" w:type="dxa"/>
            <w:tcBorders>
              <w:top w:val="single" w:sz="12" w:space="0" w:color="9DBA54"/>
              <w:left w:val="single" w:sz="4" w:space="0" w:color="9DBA54"/>
              <w:bottom w:val="single" w:sz="4" w:space="0" w:color="9DBA54"/>
              <w:right w:val="single" w:sz="4" w:space="0" w:color="9DBA54"/>
            </w:tcBorders>
          </w:tcPr>
          <w:p>
            <w:pPr>
              <w:pStyle w:val="TableParagraph"/>
              <w:spacing w:line="371" w:lineRule="exact" w:before="61"/>
              <w:ind w:left="33"/>
              <w:rPr>
                <w:sz w:val="24"/>
              </w:rPr>
            </w:pPr>
            <w:r>
              <w:rPr>
                <w:color w:val="231F20"/>
                <w:sz w:val="24"/>
              </w:rPr>
              <w:t>衛生禋利部桃園醫院新屋分院</w:t>
            </w:r>
          </w:p>
        </w:tc>
        <w:tc>
          <w:tcPr>
            <w:tcW w:w="1844" w:type="dxa"/>
            <w:tcBorders>
              <w:left w:val="single" w:sz="4" w:space="0" w:color="9DBA54"/>
              <w:bottom w:val="single" w:sz="4" w:space="0" w:color="9DBA54"/>
              <w:right w:val="single" w:sz="4" w:space="0" w:color="9DBA54"/>
            </w:tcBorders>
          </w:tcPr>
          <w:p>
            <w:pPr>
              <w:pStyle w:val="TableParagraph"/>
              <w:spacing w:line="371" w:lineRule="exact" w:before="61"/>
              <w:ind w:left="204" w:right="187"/>
              <w:jc w:val="center"/>
              <w:rPr>
                <w:sz w:val="24"/>
              </w:rPr>
            </w:pPr>
            <w:r>
              <w:rPr>
                <w:color w:val="231F20"/>
                <w:w w:val="105"/>
                <w:sz w:val="24"/>
              </w:rPr>
              <w:t>0132110519</w:t>
            </w:r>
          </w:p>
        </w:tc>
      </w:tr>
      <w:tr>
        <w:trPr>
          <w:trHeight w:val="453"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right="259"/>
              <w:jc w:val="right"/>
              <w:rPr>
                <w:sz w:val="24"/>
              </w:rPr>
            </w:pPr>
            <w:r>
              <w:rPr>
                <w:color w:val="231F20"/>
                <w:w w:val="104"/>
                <w:sz w:val="24"/>
              </w:rPr>
              <w:t>2</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left="431" w:right="414"/>
              <w:jc w:val="center"/>
              <w:rPr>
                <w:sz w:val="24"/>
              </w:rPr>
            </w:pPr>
            <w:r>
              <w:rPr>
                <w:color w:val="231F20"/>
                <w:sz w:val="24"/>
              </w:rPr>
              <w:t>新竹縣</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left="33"/>
              <w:rPr>
                <w:sz w:val="24"/>
              </w:rPr>
            </w:pPr>
            <w:r>
              <w:rPr>
                <w:color w:val="231F20"/>
                <w:sz w:val="24"/>
              </w:rPr>
              <w:t>國立臺灣大學醫學院附設醫院竹東分院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left="204" w:right="187"/>
              <w:jc w:val="center"/>
              <w:rPr>
                <w:sz w:val="24"/>
              </w:rPr>
            </w:pPr>
            <w:r>
              <w:rPr>
                <w:color w:val="231F20"/>
                <w:w w:val="105"/>
                <w:sz w:val="24"/>
              </w:rPr>
              <w:t>0433030016</w:t>
            </w:r>
          </w:p>
        </w:tc>
      </w:tr>
      <w:tr>
        <w:trPr>
          <w:trHeight w:val="453"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right="259"/>
              <w:jc w:val="right"/>
              <w:rPr>
                <w:sz w:val="24"/>
              </w:rPr>
            </w:pPr>
            <w:r>
              <w:rPr>
                <w:color w:val="231F20"/>
                <w:w w:val="104"/>
                <w:sz w:val="24"/>
              </w:rPr>
              <w:t>3</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431" w:right="414"/>
              <w:jc w:val="center"/>
              <w:rPr>
                <w:sz w:val="24"/>
              </w:rPr>
            </w:pPr>
            <w:r>
              <w:rPr>
                <w:color w:val="231F20"/>
                <w:sz w:val="24"/>
              </w:rPr>
              <w:t>臺中市</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33"/>
              <w:rPr>
                <w:sz w:val="24"/>
              </w:rPr>
            </w:pPr>
            <w:r>
              <w:rPr>
                <w:color w:val="231F20"/>
                <w:sz w:val="24"/>
              </w:rPr>
              <w:t>臺中榮民總醫院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204" w:right="187"/>
              <w:jc w:val="center"/>
              <w:rPr>
                <w:sz w:val="24"/>
              </w:rPr>
            </w:pPr>
            <w:r>
              <w:rPr>
                <w:color w:val="231F20"/>
                <w:w w:val="105"/>
                <w:sz w:val="24"/>
              </w:rPr>
              <w:t>0617060018</w:t>
            </w:r>
          </w:p>
        </w:tc>
      </w:tr>
      <w:tr>
        <w:trPr>
          <w:trHeight w:val="455"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right="259"/>
              <w:jc w:val="right"/>
              <w:rPr>
                <w:sz w:val="24"/>
              </w:rPr>
            </w:pPr>
            <w:r>
              <w:rPr>
                <w:color w:val="231F20"/>
                <w:w w:val="104"/>
                <w:sz w:val="24"/>
              </w:rPr>
              <w:t>4</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431" w:right="414"/>
              <w:jc w:val="center"/>
              <w:rPr>
                <w:sz w:val="24"/>
              </w:rPr>
            </w:pPr>
            <w:r>
              <w:rPr>
                <w:color w:val="231F20"/>
                <w:sz w:val="24"/>
              </w:rPr>
              <w:t>臺中市</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33"/>
              <w:rPr>
                <w:sz w:val="24"/>
              </w:rPr>
            </w:pPr>
            <w:r>
              <w:rPr>
                <w:color w:val="231F20"/>
                <w:sz w:val="24"/>
              </w:rPr>
              <w:t>衛生禋利部臺中醫院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204" w:right="187"/>
              <w:jc w:val="center"/>
              <w:rPr>
                <w:sz w:val="24"/>
              </w:rPr>
            </w:pPr>
            <w:r>
              <w:rPr>
                <w:color w:val="231F20"/>
                <w:w w:val="105"/>
                <w:sz w:val="24"/>
              </w:rPr>
              <w:t>0117030010</w:t>
            </w:r>
          </w:p>
        </w:tc>
      </w:tr>
      <w:tr>
        <w:trPr>
          <w:trHeight w:val="453"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right="259"/>
              <w:jc w:val="right"/>
              <w:rPr>
                <w:sz w:val="24"/>
              </w:rPr>
            </w:pPr>
            <w:r>
              <w:rPr>
                <w:color w:val="231F20"/>
                <w:w w:val="104"/>
                <w:sz w:val="24"/>
              </w:rPr>
              <w:t>5</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left="431" w:right="414"/>
              <w:jc w:val="center"/>
              <w:rPr>
                <w:sz w:val="24"/>
              </w:rPr>
            </w:pPr>
            <w:r>
              <w:rPr>
                <w:color w:val="231F20"/>
                <w:sz w:val="24"/>
              </w:rPr>
              <w:t>彰化縣</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left="33"/>
              <w:rPr>
                <w:sz w:val="24"/>
              </w:rPr>
            </w:pPr>
            <w:r>
              <w:rPr>
                <w:color w:val="231F20"/>
                <w:sz w:val="24"/>
              </w:rPr>
              <w:t>衛生禋利部彰化醫院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left="204" w:right="187"/>
              <w:jc w:val="center"/>
              <w:rPr>
                <w:sz w:val="24"/>
              </w:rPr>
            </w:pPr>
            <w:r>
              <w:rPr>
                <w:color w:val="231F20"/>
                <w:w w:val="105"/>
                <w:sz w:val="24"/>
              </w:rPr>
              <w:t>0137170515</w:t>
            </w:r>
          </w:p>
        </w:tc>
      </w:tr>
      <w:tr>
        <w:trPr>
          <w:trHeight w:val="453"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right="259"/>
              <w:jc w:val="right"/>
              <w:rPr>
                <w:sz w:val="24"/>
              </w:rPr>
            </w:pPr>
            <w:r>
              <w:rPr>
                <w:color w:val="231F20"/>
                <w:w w:val="104"/>
                <w:sz w:val="24"/>
              </w:rPr>
              <w:t>6</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431" w:right="414"/>
              <w:jc w:val="center"/>
              <w:rPr>
                <w:sz w:val="24"/>
              </w:rPr>
            </w:pPr>
            <w:r>
              <w:rPr>
                <w:color w:val="231F20"/>
                <w:sz w:val="24"/>
              </w:rPr>
              <w:t>嘉義市</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33"/>
              <w:rPr>
                <w:sz w:val="24"/>
              </w:rPr>
            </w:pPr>
            <w:r>
              <w:rPr>
                <w:color w:val="231F20"/>
                <w:sz w:val="24"/>
              </w:rPr>
              <w:t>衛生禋利部嘉義醫院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204" w:right="187"/>
              <w:jc w:val="center"/>
              <w:rPr>
                <w:sz w:val="24"/>
              </w:rPr>
            </w:pPr>
            <w:r>
              <w:rPr>
                <w:color w:val="231F20"/>
                <w:w w:val="105"/>
                <w:sz w:val="24"/>
              </w:rPr>
              <w:t>0122020517</w:t>
            </w:r>
          </w:p>
        </w:tc>
      </w:tr>
      <w:tr>
        <w:trPr>
          <w:trHeight w:val="455"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right="259"/>
              <w:jc w:val="right"/>
              <w:rPr>
                <w:sz w:val="24"/>
              </w:rPr>
            </w:pPr>
            <w:r>
              <w:rPr>
                <w:color w:val="231F20"/>
                <w:w w:val="104"/>
                <w:sz w:val="24"/>
              </w:rPr>
              <w:t>7</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431" w:right="414"/>
              <w:jc w:val="center"/>
              <w:rPr>
                <w:sz w:val="24"/>
              </w:rPr>
            </w:pPr>
            <w:r>
              <w:rPr>
                <w:color w:val="231F20"/>
                <w:sz w:val="24"/>
              </w:rPr>
              <w:t>嘉義縣</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33"/>
              <w:rPr>
                <w:sz w:val="24"/>
              </w:rPr>
            </w:pPr>
            <w:r>
              <w:rPr>
                <w:color w:val="231F20"/>
                <w:sz w:val="24"/>
              </w:rPr>
              <w:t>臺中榮民總醫院灣橋分院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204" w:right="187"/>
              <w:jc w:val="center"/>
              <w:rPr>
                <w:sz w:val="24"/>
              </w:rPr>
            </w:pPr>
            <w:r>
              <w:rPr>
                <w:color w:val="231F20"/>
                <w:w w:val="105"/>
                <w:sz w:val="24"/>
              </w:rPr>
              <w:t>0640140012</w:t>
            </w:r>
          </w:p>
        </w:tc>
      </w:tr>
      <w:tr>
        <w:trPr>
          <w:trHeight w:val="451"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0"/>
              <w:ind w:right="259"/>
              <w:jc w:val="right"/>
              <w:rPr>
                <w:sz w:val="24"/>
              </w:rPr>
            </w:pPr>
            <w:r>
              <w:rPr>
                <w:color w:val="231F20"/>
                <w:w w:val="104"/>
                <w:sz w:val="24"/>
              </w:rPr>
              <w:t>8</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0"/>
              <w:ind w:left="431" w:right="414"/>
              <w:jc w:val="center"/>
              <w:rPr>
                <w:sz w:val="24"/>
              </w:rPr>
            </w:pPr>
            <w:r>
              <w:rPr>
                <w:color w:val="231F20"/>
                <w:sz w:val="24"/>
              </w:rPr>
              <w:t>臺南市</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0"/>
              <w:ind w:left="33"/>
              <w:rPr>
                <w:sz w:val="24"/>
              </w:rPr>
            </w:pPr>
            <w:r>
              <w:rPr>
                <w:color w:val="231F20"/>
                <w:sz w:val="24"/>
              </w:rPr>
              <w:t>衛生禋利部胸腔病院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0"/>
              <w:ind w:left="204" w:right="187"/>
              <w:jc w:val="center"/>
              <w:rPr>
                <w:sz w:val="24"/>
              </w:rPr>
            </w:pPr>
            <w:r>
              <w:rPr>
                <w:color w:val="231F20"/>
                <w:w w:val="105"/>
                <w:sz w:val="24"/>
              </w:rPr>
              <w:t>0141270019</w:t>
            </w:r>
          </w:p>
        </w:tc>
      </w:tr>
      <w:tr>
        <w:trPr>
          <w:trHeight w:val="453"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right="259"/>
              <w:jc w:val="right"/>
              <w:rPr>
                <w:sz w:val="24"/>
              </w:rPr>
            </w:pPr>
            <w:r>
              <w:rPr>
                <w:color w:val="231F20"/>
                <w:w w:val="104"/>
                <w:sz w:val="24"/>
              </w:rPr>
              <w:t>9</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left="431" w:right="414"/>
              <w:jc w:val="center"/>
              <w:rPr>
                <w:sz w:val="24"/>
              </w:rPr>
            </w:pPr>
            <w:r>
              <w:rPr>
                <w:color w:val="231F20"/>
                <w:sz w:val="24"/>
              </w:rPr>
              <w:t>高雄市</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left="33"/>
              <w:rPr>
                <w:sz w:val="24"/>
              </w:rPr>
            </w:pPr>
            <w:r>
              <w:rPr>
                <w:color w:val="231F20"/>
                <w:sz w:val="24"/>
              </w:rPr>
              <w:t>高雄市立民生醫院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2"/>
              <w:ind w:left="204" w:right="187"/>
              <w:jc w:val="center"/>
              <w:rPr>
                <w:sz w:val="24"/>
              </w:rPr>
            </w:pPr>
            <w:r>
              <w:rPr>
                <w:color w:val="231F20"/>
                <w:w w:val="105"/>
                <w:sz w:val="24"/>
              </w:rPr>
              <w:t>0102080017</w:t>
            </w:r>
          </w:p>
        </w:tc>
      </w:tr>
      <w:tr>
        <w:trPr>
          <w:trHeight w:val="455"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right="189"/>
              <w:jc w:val="right"/>
              <w:rPr>
                <w:sz w:val="24"/>
              </w:rPr>
            </w:pPr>
            <w:r>
              <w:rPr>
                <w:color w:val="231F20"/>
                <w:sz w:val="24"/>
              </w:rPr>
              <w:t>10</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431" w:right="414"/>
              <w:jc w:val="center"/>
              <w:rPr>
                <w:sz w:val="24"/>
              </w:rPr>
            </w:pPr>
            <w:r>
              <w:rPr>
                <w:color w:val="231F20"/>
                <w:sz w:val="24"/>
              </w:rPr>
              <w:t>高雄市</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33"/>
              <w:rPr>
                <w:sz w:val="24"/>
              </w:rPr>
            </w:pPr>
            <w:r>
              <w:rPr>
                <w:color w:val="231F20"/>
                <w:sz w:val="24"/>
              </w:rPr>
              <w:t>衛生禋利部旗山醫院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204" w:right="187"/>
              <w:jc w:val="center"/>
              <w:rPr>
                <w:sz w:val="24"/>
              </w:rPr>
            </w:pPr>
            <w:r>
              <w:rPr>
                <w:color w:val="231F20"/>
                <w:w w:val="105"/>
                <w:sz w:val="24"/>
              </w:rPr>
              <w:t>0142030019</w:t>
            </w:r>
          </w:p>
        </w:tc>
      </w:tr>
      <w:tr>
        <w:trPr>
          <w:trHeight w:val="453"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right="189"/>
              <w:jc w:val="right"/>
              <w:rPr>
                <w:sz w:val="24"/>
              </w:rPr>
            </w:pPr>
            <w:r>
              <w:rPr>
                <w:color w:val="231F20"/>
                <w:sz w:val="24"/>
              </w:rPr>
              <w:t>11</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431" w:right="414"/>
              <w:jc w:val="center"/>
              <w:rPr>
                <w:sz w:val="24"/>
              </w:rPr>
            </w:pPr>
            <w:r>
              <w:rPr>
                <w:color w:val="231F20"/>
                <w:sz w:val="24"/>
              </w:rPr>
              <w:t>屏東縣</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33"/>
              <w:rPr>
                <w:sz w:val="24"/>
              </w:rPr>
            </w:pPr>
            <w:r>
              <w:rPr>
                <w:color w:val="231F20"/>
                <w:sz w:val="24"/>
              </w:rPr>
              <w:t>衛生禋利部屏東醫院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204" w:right="187"/>
              <w:jc w:val="center"/>
              <w:rPr>
                <w:sz w:val="24"/>
              </w:rPr>
            </w:pPr>
            <w:r>
              <w:rPr>
                <w:color w:val="231F20"/>
                <w:w w:val="105"/>
                <w:sz w:val="24"/>
              </w:rPr>
              <w:t>0143010011</w:t>
            </w:r>
          </w:p>
        </w:tc>
      </w:tr>
      <w:tr>
        <w:trPr>
          <w:trHeight w:val="453"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right="189"/>
              <w:jc w:val="right"/>
              <w:rPr>
                <w:sz w:val="24"/>
              </w:rPr>
            </w:pPr>
            <w:r>
              <w:rPr>
                <w:color w:val="231F20"/>
                <w:sz w:val="24"/>
              </w:rPr>
              <w:t>12</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431" w:right="414"/>
              <w:jc w:val="center"/>
              <w:rPr>
                <w:sz w:val="24"/>
              </w:rPr>
            </w:pPr>
            <w:r>
              <w:rPr>
                <w:color w:val="231F20"/>
                <w:sz w:val="24"/>
              </w:rPr>
              <w:t>花蓮縣</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33"/>
              <w:rPr>
                <w:sz w:val="24"/>
              </w:rPr>
            </w:pPr>
            <w:r>
              <w:rPr>
                <w:color w:val="231F20"/>
                <w:sz w:val="24"/>
              </w:rPr>
              <w:t>財團法人佛教慈濟綜合醫院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204" w:right="187"/>
              <w:jc w:val="center"/>
              <w:rPr>
                <w:sz w:val="24"/>
              </w:rPr>
            </w:pPr>
            <w:r>
              <w:rPr>
                <w:color w:val="231F20"/>
                <w:w w:val="105"/>
                <w:sz w:val="24"/>
              </w:rPr>
              <w:t>1145010010</w:t>
            </w:r>
          </w:p>
        </w:tc>
      </w:tr>
      <w:tr>
        <w:trPr>
          <w:trHeight w:val="455"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right="189"/>
              <w:jc w:val="right"/>
              <w:rPr>
                <w:sz w:val="24"/>
              </w:rPr>
            </w:pPr>
            <w:r>
              <w:rPr>
                <w:color w:val="231F20"/>
                <w:sz w:val="24"/>
              </w:rPr>
              <w:t>13</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431" w:right="414"/>
              <w:jc w:val="center"/>
              <w:rPr>
                <w:sz w:val="24"/>
              </w:rPr>
            </w:pPr>
            <w:r>
              <w:rPr>
                <w:color w:val="231F20"/>
                <w:sz w:val="24"/>
              </w:rPr>
              <w:t>花蓮縣</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33"/>
              <w:rPr>
                <w:sz w:val="24"/>
              </w:rPr>
            </w:pPr>
            <w:r>
              <w:rPr>
                <w:color w:val="231F20"/>
                <w:sz w:val="24"/>
              </w:rPr>
              <w:t>衛生禋利部花蓮醫院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1" w:lineRule="exact" w:before="65"/>
              <w:ind w:left="204" w:right="187"/>
              <w:jc w:val="center"/>
              <w:rPr>
                <w:sz w:val="24"/>
              </w:rPr>
            </w:pPr>
            <w:r>
              <w:rPr>
                <w:color w:val="231F20"/>
                <w:w w:val="105"/>
                <w:sz w:val="24"/>
              </w:rPr>
              <w:t>0145010019</w:t>
            </w:r>
          </w:p>
        </w:tc>
      </w:tr>
      <w:tr>
        <w:trPr>
          <w:trHeight w:val="453"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right="189"/>
              <w:jc w:val="right"/>
              <w:rPr>
                <w:sz w:val="24"/>
              </w:rPr>
            </w:pPr>
            <w:r>
              <w:rPr>
                <w:color w:val="231F20"/>
                <w:sz w:val="24"/>
              </w:rPr>
              <w:t>14</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431" w:right="414"/>
              <w:jc w:val="center"/>
              <w:rPr>
                <w:sz w:val="24"/>
              </w:rPr>
            </w:pPr>
            <w:r>
              <w:rPr>
                <w:color w:val="231F20"/>
                <w:sz w:val="24"/>
              </w:rPr>
              <w:t>花蓮縣</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33"/>
              <w:rPr>
                <w:sz w:val="24"/>
              </w:rPr>
            </w:pPr>
            <w:r>
              <w:rPr>
                <w:color w:val="231F20"/>
                <w:sz w:val="24"/>
              </w:rPr>
              <w:t>臺北榮民總醫院鳳林分院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204" w:right="187"/>
              <w:jc w:val="center"/>
              <w:rPr>
                <w:sz w:val="24"/>
              </w:rPr>
            </w:pPr>
            <w:r>
              <w:rPr>
                <w:color w:val="231F20"/>
                <w:w w:val="105"/>
                <w:sz w:val="24"/>
              </w:rPr>
              <w:t>0645020015</w:t>
            </w:r>
          </w:p>
        </w:tc>
      </w:tr>
      <w:tr>
        <w:trPr>
          <w:trHeight w:val="453" w:hRule="atLeast"/>
        </w:trPr>
        <w:tc>
          <w:tcPr>
            <w:tcW w:w="689"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right="189"/>
              <w:jc w:val="right"/>
              <w:rPr>
                <w:sz w:val="24"/>
              </w:rPr>
            </w:pPr>
            <w:r>
              <w:rPr>
                <w:color w:val="231F20"/>
                <w:sz w:val="24"/>
              </w:rPr>
              <w:t>15</w:t>
            </w:r>
          </w:p>
        </w:tc>
        <w:tc>
          <w:tcPr>
            <w:tcW w:w="1616"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431" w:right="414"/>
              <w:jc w:val="center"/>
              <w:rPr>
                <w:sz w:val="24"/>
              </w:rPr>
            </w:pPr>
            <w:r>
              <w:rPr>
                <w:color w:val="231F20"/>
                <w:sz w:val="24"/>
              </w:rPr>
              <w:t>臺東縣</w:t>
            </w:r>
          </w:p>
        </w:tc>
        <w:tc>
          <w:tcPr>
            <w:tcW w:w="5523"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33"/>
              <w:rPr>
                <w:sz w:val="24"/>
              </w:rPr>
            </w:pPr>
            <w:r>
              <w:rPr>
                <w:color w:val="231F20"/>
                <w:sz w:val="24"/>
              </w:rPr>
              <w:t>衛生禋利部臺東醫院</w:t>
            </w:r>
          </w:p>
        </w:tc>
        <w:tc>
          <w:tcPr>
            <w:tcW w:w="1844" w:type="dxa"/>
            <w:tcBorders>
              <w:top w:val="single" w:sz="4" w:space="0" w:color="9DBA54"/>
              <w:left w:val="single" w:sz="4" w:space="0" w:color="9DBA54"/>
              <w:bottom w:val="single" w:sz="4" w:space="0" w:color="9DBA54"/>
              <w:right w:val="single" w:sz="4" w:space="0" w:color="9DBA54"/>
            </w:tcBorders>
          </w:tcPr>
          <w:p>
            <w:pPr>
              <w:pStyle w:val="TableParagraph"/>
              <w:spacing w:line="373" w:lineRule="exact" w:before="60"/>
              <w:ind w:left="204" w:right="187"/>
              <w:jc w:val="center"/>
              <w:rPr>
                <w:sz w:val="24"/>
              </w:rPr>
            </w:pPr>
            <w:r>
              <w:rPr>
                <w:color w:val="231F20"/>
                <w:w w:val="105"/>
                <w:sz w:val="24"/>
              </w:rPr>
              <w:t>0146010013</w:t>
            </w:r>
          </w:p>
        </w:tc>
      </w:tr>
    </w:tbl>
    <w:p>
      <w:pPr>
        <w:spacing w:line="397" w:lineRule="exact" w:before="19"/>
        <w:ind w:left="129" w:right="0" w:firstLine="0"/>
        <w:jc w:val="left"/>
        <w:rPr>
          <w:sz w:val="24"/>
        </w:rPr>
      </w:pPr>
      <w:r>
        <w:rPr>
          <w:color w:val="231F20"/>
          <w:sz w:val="24"/>
        </w:rPr>
        <w:t>備註：</w:t>
      </w:r>
    </w:p>
    <w:p>
      <w:pPr>
        <w:spacing w:line="223" w:lineRule="auto" w:before="0"/>
        <w:ind w:left="129" w:right="156" w:firstLine="0"/>
        <w:jc w:val="both"/>
        <w:rPr>
          <w:sz w:val="24"/>
        </w:rPr>
      </w:pPr>
      <w:r>
        <w:rPr>
          <w:color w:val="231F20"/>
          <w:sz w:val="24"/>
        </w:rPr>
        <w:t>本附表最新及完整資訊，可至疾管署全球資訊網（首頁&gt;傳染病與防疫專題&gt;傳染病介紹&gt;第三類法定傳染病&gt;結核病&gt;治療照護&gt;醫療費用補助&gt;衛生禋利部法定傳染病醫療服務費用支</w:t>
      </w:r>
      <w:r>
        <w:rPr>
          <w:color w:val="231F20"/>
          <w:w w:val="105"/>
          <w:sz w:val="24"/>
        </w:rPr>
        <w:t>付作業規範）下載。</w:t>
      </w:r>
    </w:p>
    <w:p>
      <w:pPr>
        <w:spacing w:after="0" w:line="223" w:lineRule="auto"/>
        <w:jc w:val="both"/>
        <w:rPr>
          <w:sz w:val="24"/>
        </w:rPr>
        <w:sectPr>
          <w:type w:val="continuous"/>
          <w:pgSz w:w="11910" w:h="16840"/>
          <w:pgMar w:top="1460" w:bottom="280" w:left="1000" w:right="960"/>
        </w:sectPr>
      </w:pPr>
    </w:p>
    <w:p>
      <w:pPr>
        <w:pStyle w:val="BodyText"/>
        <w:rPr>
          <w:sz w:val="20"/>
        </w:rPr>
      </w:pPr>
      <w:r>
        <w:rPr/>
        <w:pict>
          <v:group style="position:absolute;margin-left:3.7277pt;margin-top:0pt;width:443.4pt;height:44.6pt;mso-position-horizontal-relative:page;mso-position-vertical-relative:page;z-index:-305106944" coordorigin="75,0" coordsize="8868,892">
            <v:shape style="position:absolute;left:74;top:338;width:8370;height:426" type="#_x0000_t75" stroked="false">
              <v:imagedata r:id="rId1207" o:title=""/>
            </v:shape>
            <v:shape style="position:absolute;left:8152;top:0;width:789;height:892" coordorigin="8153,0" coordsize="789,892" path="m8942,520l8942,0,8153,0,8153,520,8155,541,8188,600,8462,858,8547,891,8592,883,8907,600,8940,541,8942,520xe" filled="true" fillcolor="#8ebe3f" stroked="false">
              <v:path arrowok="t"/>
              <v:fill type="solid"/>
            </v:shape>
            <v:shape style="position:absolute;left:8416;top:375;width:266;height:373" type="#_x0000_t75" stroked="false">
              <v:imagedata r:id="rId1208" o:title=""/>
            </v:shape>
            <v:shape style="position:absolute;left:4514;top:431;width:3507;height:244" type="#_x0000_t75" stroked="false">
              <v:imagedata r:id="rId1209" o:title=""/>
            </v:shape>
            <v:shape style="position:absolute;left:3915;top:441;width:241;height:230" type="#_x0000_t75" stroked="false">
              <v:imagedata r:id="rId1210" o:title=""/>
            </v:shape>
            <v:shape style="position:absolute;left:3590;top:430;width:240;height:245" type="#_x0000_t75" stroked="false">
              <v:imagedata r:id="rId1211" o:title=""/>
            </v:shape>
            <v:shape style="position:absolute;left:3444;top:424;width:858;height:253" coordorigin="3444,424" coordsize="858,253" path="m3516,677l3497,648,3483,617,3475,584,3472,550,3475,515,3483,483,3497,452,3516,424,3490,425,3470,451,3456,481,3447,514,3444,550,3447,585,3456,618,3470,649,3472,652,3490,677,3516,677m4301,550l4298,514,4290,481,4276,451,4256,424,4230,424,4249,453,4263,483,4271,515,4274,550,4271,585,4263,617,4249,648,4230,677,4256,677,4274,652,4276,649,4290,618,4298,585,4301,550e" filled="true" fillcolor="#58595b" stroked="false">
              <v:path arrowok="t"/>
              <v:fill type="solid"/>
            </v:shape>
            <w10:wrap type="none"/>
          </v:group>
        </w:pict>
      </w:r>
      <w:r>
        <w:rPr/>
        <w:pict>
          <v:shape style="position:absolute;margin-left:780.123413pt;margin-top:56.084301pt;width:17.4pt;height:50.25pt;mso-position-horizontal-relative:page;mso-position-vertical-relative:page;z-index:252930048" type="#_x0000_t202" filled="false" stroked="false">
            <v:textbox inset="0,0,0,0" style="layout-flow:vertical">
              <w:txbxContent>
                <w:p>
                  <w:pPr>
                    <w:pStyle w:val="BodyText"/>
                    <w:spacing w:line="347" w:lineRule="exact"/>
                    <w:ind w:left="20"/>
                  </w:pPr>
                  <w:r>
                    <w:rPr>
                      <w:color w:val="231F20"/>
                      <w:w w:val="105"/>
                    </w:rPr>
                    <w:t>附件14-4</w:t>
                  </w:r>
                </w:p>
              </w:txbxContent>
            </v:textbox>
            <w10:wrap type="none"/>
          </v:shape>
        </w:pict>
      </w:r>
      <w:r>
        <w:rPr/>
        <w:pict>
          <v:shape style="position:absolute;margin-left:29.701174pt;margin-top:20.762501pt;width:10.7pt;height:15pt;mso-position-horizontal-relative:page;mso-position-vertical-relative:page;z-index:252931072"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234</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4"/>
        </w:rPr>
      </w:pPr>
    </w:p>
    <w:p>
      <w:pPr>
        <w:pStyle w:val="BodyText"/>
        <w:ind w:left="1419"/>
        <w:rPr>
          <w:sz w:val="20"/>
        </w:rPr>
      </w:pPr>
      <w:r>
        <w:rPr>
          <w:sz w:val="20"/>
        </w:rPr>
        <w:pict>
          <v:group style="width:637.550pt;height:43.1pt;mso-position-horizontal-relative:char;mso-position-vertical-relative:line" coordorigin="0,0" coordsize="12751,862">
            <v:shape style="position:absolute;left:4636;top:4;width:8110;height:853" type="#_x0000_t202" filled="false" stroked="true" strokeweight=".46198pt" strokecolor="#231f20">
              <v:textbox inset="0,0,0,0">
                <w:txbxContent>
                  <w:p>
                    <w:pPr>
                      <w:spacing w:before="64"/>
                      <w:ind w:left="256" w:right="0" w:firstLine="0"/>
                      <w:jc w:val="left"/>
                      <w:rPr>
                        <w:rFonts w:ascii="思源黑體 HW" w:eastAsia="思源黑體 HW" w:hint="eastAsia"/>
                        <w:b/>
                        <w:sz w:val="30"/>
                      </w:rPr>
                    </w:pPr>
                    <w:r>
                      <w:rPr>
                        <w:rFonts w:ascii="思源黑體 HW" w:eastAsia="思源黑體 HW" w:hint="eastAsia"/>
                        <w:b/>
                        <w:color w:val="231F20"/>
                        <w:sz w:val="30"/>
                      </w:rPr>
                      <w:t>慢性傳染性結核病病人住浣營養暨生活濟助費印領清冊</w:t>
                    </w:r>
                  </w:p>
                </w:txbxContent>
              </v:textbox>
              <v:stroke dashstyle="solid"/>
              <w10:wrap type="none"/>
            </v:shape>
            <v:shape style="position:absolute;left:4;top:4;width:4632;height:853" type="#_x0000_t202" filled="false" stroked="true" strokeweight=".46204pt" strokecolor="#231f20">
              <v:textbox inset="0,0,0,0">
                <w:txbxContent>
                  <w:p>
                    <w:pPr>
                      <w:tabs>
                        <w:tab w:pos="3736" w:val="left" w:leader="none"/>
                      </w:tabs>
                      <w:spacing w:before="110"/>
                      <w:ind w:left="334" w:right="0" w:firstLine="0"/>
                      <w:jc w:val="left"/>
                      <w:rPr>
                        <w:rFonts w:ascii="思源黑體 HW" w:eastAsia="思源黑體 HW" w:hint="eastAsia"/>
                        <w:b/>
                        <w:sz w:val="30"/>
                      </w:rPr>
                    </w:pPr>
                    <w:r>
                      <w:rPr>
                        <w:rFonts w:ascii="Times New Roman" w:eastAsia="Times New Roman"/>
                        <w:color w:val="231F20"/>
                        <w:w w:val="102"/>
                        <w:sz w:val="30"/>
                        <w:u w:val="thick" w:color="231F20"/>
                      </w:rPr>
                      <w:t> </w:t>
                    </w:r>
                    <w:r>
                      <w:rPr>
                        <w:rFonts w:ascii="Times New Roman" w:eastAsia="Times New Roman"/>
                        <w:color w:val="231F20"/>
                        <w:sz w:val="30"/>
                        <w:u w:val="thick" w:color="231F20"/>
                      </w:rPr>
                      <w:tab/>
                    </w:r>
                    <w:r>
                      <w:rPr>
                        <w:rFonts w:ascii="新細明體" w:eastAsia="新細明體" w:hint="eastAsia"/>
                        <w:color w:val="231F20"/>
                        <w:sz w:val="30"/>
                      </w:rPr>
                      <w:t>醫</w:t>
                    </w:r>
                    <w:r>
                      <w:rPr>
                        <w:rFonts w:ascii="思源黑體 HW" w:eastAsia="思源黑體 HW" w:hint="eastAsia"/>
                        <w:b/>
                        <w:color w:val="231F20"/>
                        <w:sz w:val="30"/>
                      </w:rPr>
                      <w:t>浣</w:t>
                    </w:r>
                  </w:p>
                </w:txbxContent>
              </v:textbox>
              <v:stroke dashstyle="solid"/>
              <w10:wrap type="none"/>
            </v:shape>
          </v:group>
        </w:pict>
      </w:r>
      <w:r>
        <w:rPr>
          <w:sz w:val="20"/>
        </w:rPr>
      </w:r>
    </w:p>
    <w:p>
      <w:pPr>
        <w:pStyle w:val="BodyText"/>
        <w:spacing w:before="3"/>
        <w:rPr>
          <w:sz w:val="4"/>
        </w:rPr>
      </w:pPr>
    </w:p>
    <w:p>
      <w:pPr>
        <w:spacing w:before="81"/>
        <w:ind w:left="0" w:right="101" w:firstLine="0"/>
        <w:jc w:val="right"/>
        <w:rPr>
          <w:rFonts w:ascii="新細明體" w:eastAsia="新細明體" w:hint="eastAsia"/>
          <w:sz w:val="19"/>
        </w:rPr>
      </w:pPr>
      <w:r>
        <w:rPr/>
        <w:pict>
          <v:line style="position:absolute;mso-position-horizontal-relative:page;mso-position-vertical-relative:paragraph;z-index:252929024" from="86.008003pt,-47.062305pt" to="723.531003pt,-47.062305pt" stroked="true" strokeweight=".46202pt" strokecolor="#231f20">
            <v:stroke dashstyle="solid"/>
            <w10:wrap type="none"/>
          </v:line>
        </w:pict>
      </w:r>
      <w:r>
        <w:rPr>
          <w:rFonts w:ascii="Times New Roman" w:eastAsia="Times New Roman"/>
          <w:color w:val="231F20"/>
          <w:w w:val="95"/>
          <w:sz w:val="19"/>
        </w:rPr>
        <w:t>111.08.10</w:t>
      </w:r>
      <w:r>
        <w:rPr>
          <w:rFonts w:ascii="新細明體" w:eastAsia="新細明體" w:hint="eastAsia"/>
          <w:color w:val="231F20"/>
          <w:w w:val="95"/>
          <w:sz w:val="19"/>
        </w:rPr>
        <w:t>版</w:t>
      </w:r>
    </w:p>
    <w:tbl>
      <w:tblPr>
        <w:tblW w:w="0" w:type="auto"/>
        <w:jc w:val="left"/>
        <w:tblInd w:w="8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80"/>
        <w:gridCol w:w="1731"/>
        <w:gridCol w:w="821"/>
        <w:gridCol w:w="371"/>
        <w:gridCol w:w="344"/>
        <w:gridCol w:w="693"/>
        <w:gridCol w:w="1345"/>
        <w:gridCol w:w="1366"/>
        <w:gridCol w:w="673"/>
        <w:gridCol w:w="2038"/>
        <w:gridCol w:w="546"/>
        <w:gridCol w:w="380"/>
        <w:gridCol w:w="302"/>
        <w:gridCol w:w="875"/>
        <w:gridCol w:w="877"/>
        <w:gridCol w:w="1039"/>
      </w:tblGrid>
      <w:tr>
        <w:trPr>
          <w:trHeight w:val="1255" w:hRule="atLeast"/>
        </w:trPr>
        <w:tc>
          <w:tcPr>
            <w:tcW w:w="480" w:type="dxa"/>
          </w:tcPr>
          <w:p>
            <w:pPr>
              <w:pStyle w:val="TableParagraph"/>
              <w:spacing w:line="223" w:lineRule="auto" w:before="174"/>
              <w:ind w:left="124" w:right="112"/>
              <w:jc w:val="both"/>
              <w:rPr>
                <w:rFonts w:ascii="新細明體" w:eastAsia="新細明體" w:hint="eastAsia"/>
                <w:sz w:val="23"/>
              </w:rPr>
            </w:pPr>
            <w:r>
              <w:rPr>
                <w:rFonts w:ascii="新細明體" w:eastAsia="新細明體" w:hint="eastAsia"/>
                <w:color w:val="231F20"/>
                <w:sz w:val="23"/>
              </w:rPr>
              <w:t>順序號</w:t>
            </w:r>
          </w:p>
        </w:tc>
        <w:tc>
          <w:tcPr>
            <w:tcW w:w="1731" w:type="dxa"/>
          </w:tcPr>
          <w:p>
            <w:pPr>
              <w:pStyle w:val="TableParagraph"/>
              <w:spacing w:before="10"/>
              <w:rPr>
                <w:rFonts w:ascii="新細明體"/>
                <w:sz w:val="32"/>
              </w:rPr>
            </w:pPr>
          </w:p>
          <w:p>
            <w:pPr>
              <w:pStyle w:val="TableParagraph"/>
              <w:ind w:left="57"/>
              <w:rPr>
                <w:rFonts w:ascii="新細明體" w:eastAsia="新細明體" w:hint="eastAsia"/>
                <w:sz w:val="23"/>
              </w:rPr>
            </w:pPr>
            <w:r>
              <w:rPr>
                <w:rFonts w:ascii="新細明體" w:eastAsia="新細明體" w:hint="eastAsia"/>
                <w:color w:val="231F20"/>
                <w:sz w:val="23"/>
              </w:rPr>
              <w:t>身 分 證 字 號</w:t>
            </w:r>
          </w:p>
        </w:tc>
        <w:tc>
          <w:tcPr>
            <w:tcW w:w="1192" w:type="dxa"/>
            <w:gridSpan w:val="2"/>
          </w:tcPr>
          <w:p>
            <w:pPr>
              <w:pStyle w:val="TableParagraph"/>
              <w:spacing w:before="10"/>
              <w:rPr>
                <w:rFonts w:ascii="新細明體"/>
                <w:sz w:val="32"/>
              </w:rPr>
            </w:pPr>
          </w:p>
          <w:p>
            <w:pPr>
              <w:pStyle w:val="TableParagraph"/>
              <w:tabs>
                <w:tab w:pos="827" w:val="left" w:leader="none"/>
              </w:tabs>
              <w:ind w:left="134"/>
              <w:rPr>
                <w:rFonts w:ascii="新細明體" w:eastAsia="新細明體" w:hint="eastAsia"/>
                <w:sz w:val="23"/>
              </w:rPr>
            </w:pPr>
            <w:r>
              <w:rPr>
                <w:rFonts w:ascii="新細明體" w:eastAsia="新細明體" w:hint="eastAsia"/>
                <w:color w:val="231F20"/>
                <w:sz w:val="23"/>
              </w:rPr>
              <w:t>姓</w:t>
              <w:tab/>
              <w:t>名</w:t>
            </w:r>
          </w:p>
        </w:tc>
        <w:tc>
          <w:tcPr>
            <w:tcW w:w="1037" w:type="dxa"/>
            <w:gridSpan w:val="2"/>
          </w:tcPr>
          <w:p>
            <w:pPr>
              <w:pStyle w:val="TableParagraph"/>
              <w:rPr>
                <w:rFonts w:ascii="新細明體"/>
                <w:sz w:val="22"/>
              </w:rPr>
            </w:pPr>
          </w:p>
          <w:p>
            <w:pPr>
              <w:pStyle w:val="TableParagraph"/>
              <w:spacing w:line="311" w:lineRule="exact"/>
              <w:ind w:left="60"/>
              <w:rPr>
                <w:rFonts w:ascii="新細明體" w:eastAsia="新細明體" w:hint="eastAsia"/>
                <w:sz w:val="23"/>
              </w:rPr>
            </w:pPr>
            <w:r>
              <w:rPr>
                <w:rFonts w:ascii="新細明體" w:eastAsia="新細明體" w:hint="eastAsia"/>
                <w:color w:val="231F20"/>
                <w:sz w:val="23"/>
              </w:rPr>
              <w:t>登記</w:t>
            </w:r>
          </w:p>
          <w:p>
            <w:pPr>
              <w:pStyle w:val="TableParagraph"/>
              <w:spacing w:line="311" w:lineRule="exact"/>
              <w:ind w:left="60"/>
              <w:rPr>
                <w:rFonts w:ascii="新細明體" w:eastAsia="新細明體" w:hint="eastAsia"/>
                <w:sz w:val="23"/>
              </w:rPr>
            </w:pPr>
            <w:r>
              <w:rPr>
                <w:rFonts w:ascii="新細明體" w:eastAsia="新細明體" w:hint="eastAsia"/>
                <w:color w:val="231F20"/>
                <w:sz w:val="23"/>
              </w:rPr>
              <w:t>審 查 日</w:t>
            </w:r>
          </w:p>
        </w:tc>
        <w:tc>
          <w:tcPr>
            <w:tcW w:w="1345" w:type="dxa"/>
          </w:tcPr>
          <w:p>
            <w:pPr>
              <w:pStyle w:val="TableParagraph"/>
              <w:spacing w:line="225" w:lineRule="auto" w:before="21"/>
              <w:ind w:left="101" w:right="77" w:firstLine="230"/>
              <w:rPr>
                <w:rFonts w:ascii="新細明體" w:eastAsia="新細明體" w:hint="eastAsia"/>
                <w:sz w:val="23"/>
              </w:rPr>
            </w:pPr>
            <w:r>
              <w:rPr>
                <w:rFonts w:ascii="新細明體" w:eastAsia="新細明體" w:hint="eastAsia"/>
                <w:color w:val="231F20"/>
                <w:sz w:val="23"/>
              </w:rPr>
              <w:t>判 定 為 慢性傳染性結核病病人身分日期</w:t>
            </w:r>
          </w:p>
        </w:tc>
        <w:tc>
          <w:tcPr>
            <w:tcW w:w="1366" w:type="dxa"/>
          </w:tcPr>
          <w:p>
            <w:pPr>
              <w:pStyle w:val="TableParagraph"/>
              <w:rPr>
                <w:rFonts w:ascii="新細明體"/>
                <w:sz w:val="22"/>
              </w:rPr>
            </w:pPr>
          </w:p>
          <w:p>
            <w:pPr>
              <w:pStyle w:val="TableParagraph"/>
              <w:tabs>
                <w:tab w:pos="1093" w:val="left" w:leader="none"/>
              </w:tabs>
              <w:spacing w:line="311" w:lineRule="exact"/>
              <w:ind w:left="54"/>
              <w:rPr>
                <w:rFonts w:ascii="新細明體" w:eastAsia="新細明體" w:hint="eastAsia"/>
                <w:sz w:val="23"/>
              </w:rPr>
            </w:pPr>
            <w:r>
              <w:rPr>
                <w:rFonts w:ascii="新細明體" w:eastAsia="新細明體" w:hint="eastAsia"/>
                <w:color w:val="231F20"/>
                <w:sz w:val="23"/>
              </w:rPr>
              <w:t>住</w:t>
              <w:tab/>
              <w:t>浣</w:t>
            </w:r>
          </w:p>
          <w:p>
            <w:pPr>
              <w:pStyle w:val="TableParagraph"/>
              <w:spacing w:line="311" w:lineRule="exact"/>
              <w:ind w:left="54"/>
              <w:rPr>
                <w:rFonts w:ascii="新細明體" w:eastAsia="新細明體" w:hint="eastAsia"/>
                <w:sz w:val="23"/>
              </w:rPr>
            </w:pPr>
            <w:r>
              <w:rPr>
                <w:rFonts w:ascii="新細明體" w:eastAsia="新細明體" w:hint="eastAsia"/>
                <w:color w:val="231F20"/>
                <w:spacing w:val="5"/>
                <w:sz w:val="23"/>
              </w:rPr>
              <w:t>起  迄  日 期</w:t>
            </w:r>
          </w:p>
        </w:tc>
        <w:tc>
          <w:tcPr>
            <w:tcW w:w="673" w:type="dxa"/>
          </w:tcPr>
          <w:p>
            <w:pPr>
              <w:pStyle w:val="TableParagraph"/>
              <w:spacing w:before="2"/>
              <w:rPr>
                <w:rFonts w:ascii="新細明體"/>
                <w:sz w:val="23"/>
              </w:rPr>
            </w:pPr>
          </w:p>
          <w:p>
            <w:pPr>
              <w:pStyle w:val="TableParagraph"/>
              <w:spacing w:line="223" w:lineRule="auto"/>
              <w:ind w:left="112" w:right="86"/>
              <w:rPr>
                <w:rFonts w:ascii="新細明體" w:eastAsia="新細明體" w:hint="eastAsia"/>
                <w:sz w:val="23"/>
              </w:rPr>
            </w:pPr>
            <w:r>
              <w:rPr>
                <w:rFonts w:ascii="新細明體" w:eastAsia="新細明體" w:hint="eastAsia"/>
                <w:color w:val="231F20"/>
                <w:sz w:val="23"/>
              </w:rPr>
              <w:t>住浣日數</w:t>
            </w:r>
          </w:p>
        </w:tc>
        <w:tc>
          <w:tcPr>
            <w:tcW w:w="2038" w:type="dxa"/>
          </w:tcPr>
          <w:p>
            <w:pPr>
              <w:pStyle w:val="TableParagraph"/>
              <w:spacing w:line="223" w:lineRule="auto" w:before="174"/>
              <w:ind w:left="44" w:right="18"/>
              <w:jc w:val="center"/>
              <w:rPr>
                <w:rFonts w:ascii="新細明體" w:eastAsia="新細明體" w:hint="eastAsia"/>
                <w:sz w:val="23"/>
              </w:rPr>
            </w:pPr>
            <w:r>
              <w:rPr>
                <w:rFonts w:ascii="新細明體" w:eastAsia="新細明體" w:hint="eastAsia"/>
                <w:color w:val="231F20"/>
                <w:sz w:val="23"/>
              </w:rPr>
              <w:t>營養暨生活濟助費</w:t>
            </w:r>
            <w:r>
              <w:rPr>
                <w:rFonts w:ascii="新細明體" w:eastAsia="新細明體" w:hint="eastAsia"/>
                <w:color w:val="231F20"/>
                <w:spacing w:val="-8"/>
                <w:w w:val="105"/>
                <w:sz w:val="23"/>
              </w:rPr>
              <w:t>每人日 </w:t>
            </w:r>
            <w:r>
              <w:rPr>
                <w:rFonts w:ascii="新細明體" w:eastAsia="新細明體" w:hint="eastAsia"/>
                <w:color w:val="231F20"/>
                <w:w w:val="105"/>
                <w:sz w:val="23"/>
              </w:rPr>
              <w:t>600</w:t>
            </w:r>
            <w:r>
              <w:rPr>
                <w:rFonts w:ascii="新細明體" w:eastAsia="新細明體" w:hint="eastAsia"/>
                <w:color w:val="231F20"/>
                <w:spacing w:val="-16"/>
                <w:w w:val="105"/>
                <w:sz w:val="23"/>
              </w:rPr>
              <w:t> 元</w:t>
            </w:r>
            <w:r>
              <w:rPr>
                <w:rFonts w:ascii="新細明體" w:eastAsia="新細明體" w:hint="eastAsia"/>
                <w:color w:val="231F20"/>
                <w:w w:val="105"/>
                <w:sz w:val="23"/>
              </w:rPr>
              <w:t>x</w:t>
            </w:r>
            <w:r>
              <w:rPr>
                <w:rFonts w:ascii="新細明體" w:eastAsia="新細明體" w:hint="eastAsia"/>
                <w:color w:val="231F20"/>
                <w:spacing w:val="-7"/>
                <w:w w:val="105"/>
                <w:sz w:val="23"/>
              </w:rPr>
              <w:t>住浣</w:t>
            </w:r>
            <w:r>
              <w:rPr>
                <w:rFonts w:ascii="新細明體" w:eastAsia="新細明體" w:hint="eastAsia"/>
                <w:color w:val="231F20"/>
                <w:w w:val="105"/>
                <w:sz w:val="23"/>
              </w:rPr>
              <w:t>日數</w:t>
            </w:r>
          </w:p>
        </w:tc>
        <w:tc>
          <w:tcPr>
            <w:tcW w:w="546" w:type="dxa"/>
            <w:tcBorders>
              <w:right w:val="nil"/>
            </w:tcBorders>
          </w:tcPr>
          <w:p>
            <w:pPr>
              <w:pStyle w:val="TableParagraph"/>
              <w:spacing w:before="10"/>
              <w:rPr>
                <w:rFonts w:ascii="新細明體"/>
                <w:sz w:val="32"/>
              </w:rPr>
            </w:pPr>
          </w:p>
          <w:p>
            <w:pPr>
              <w:pStyle w:val="TableParagraph"/>
              <w:ind w:left="47"/>
              <w:rPr>
                <w:rFonts w:ascii="新細明體" w:eastAsia="新細明體" w:hint="eastAsia"/>
                <w:sz w:val="23"/>
              </w:rPr>
            </w:pPr>
            <w:r>
              <w:rPr>
                <w:rFonts w:ascii="新細明體" w:eastAsia="新細明體" w:hint="eastAsia"/>
                <w:color w:val="231F20"/>
                <w:w w:val="100"/>
                <w:sz w:val="23"/>
              </w:rPr>
              <w:t>合</w:t>
            </w:r>
          </w:p>
        </w:tc>
        <w:tc>
          <w:tcPr>
            <w:tcW w:w="380" w:type="dxa"/>
            <w:tcBorders>
              <w:left w:val="nil"/>
              <w:right w:val="nil"/>
            </w:tcBorders>
          </w:tcPr>
          <w:p>
            <w:pPr>
              <w:pStyle w:val="TableParagraph"/>
              <w:rPr>
                <w:rFonts w:ascii="Times New Roman"/>
                <w:sz w:val="24"/>
              </w:rPr>
            </w:pPr>
          </w:p>
        </w:tc>
        <w:tc>
          <w:tcPr>
            <w:tcW w:w="302" w:type="dxa"/>
            <w:tcBorders>
              <w:left w:val="nil"/>
            </w:tcBorders>
          </w:tcPr>
          <w:p>
            <w:pPr>
              <w:pStyle w:val="TableParagraph"/>
              <w:spacing w:before="10"/>
              <w:rPr>
                <w:rFonts w:ascii="新細明體"/>
                <w:sz w:val="32"/>
              </w:rPr>
            </w:pPr>
          </w:p>
          <w:p>
            <w:pPr>
              <w:pStyle w:val="TableParagraph"/>
              <w:ind w:left="50"/>
              <w:rPr>
                <w:rFonts w:ascii="新細明體" w:eastAsia="新細明體" w:hint="eastAsia"/>
                <w:sz w:val="23"/>
              </w:rPr>
            </w:pPr>
            <w:r>
              <w:rPr>
                <w:rFonts w:ascii="新細明體" w:eastAsia="新細明體" w:hint="eastAsia"/>
                <w:color w:val="231F20"/>
                <w:w w:val="100"/>
                <w:sz w:val="23"/>
              </w:rPr>
              <w:t>計</w:t>
            </w:r>
          </w:p>
        </w:tc>
        <w:tc>
          <w:tcPr>
            <w:tcW w:w="875" w:type="dxa"/>
            <w:tcBorders>
              <w:right w:val="nil"/>
            </w:tcBorders>
          </w:tcPr>
          <w:p>
            <w:pPr>
              <w:pStyle w:val="TableParagraph"/>
              <w:spacing w:before="10"/>
              <w:rPr>
                <w:rFonts w:ascii="新細明體"/>
                <w:sz w:val="32"/>
              </w:rPr>
            </w:pPr>
          </w:p>
          <w:p>
            <w:pPr>
              <w:pStyle w:val="TableParagraph"/>
              <w:ind w:left="78"/>
              <w:rPr>
                <w:rFonts w:ascii="新細明體" w:eastAsia="新細明體" w:hint="eastAsia"/>
                <w:sz w:val="23"/>
              </w:rPr>
            </w:pPr>
            <w:r>
              <w:rPr>
                <w:rFonts w:ascii="新細明體" w:eastAsia="新細明體" w:hint="eastAsia"/>
                <w:color w:val="231F20"/>
                <w:w w:val="100"/>
                <w:sz w:val="23"/>
              </w:rPr>
              <w:t>簽</w:t>
            </w:r>
          </w:p>
        </w:tc>
        <w:tc>
          <w:tcPr>
            <w:tcW w:w="877" w:type="dxa"/>
            <w:tcBorders>
              <w:left w:val="nil"/>
            </w:tcBorders>
          </w:tcPr>
          <w:p>
            <w:pPr>
              <w:pStyle w:val="TableParagraph"/>
              <w:spacing w:before="10"/>
              <w:rPr>
                <w:rFonts w:ascii="新細明體"/>
                <w:sz w:val="32"/>
              </w:rPr>
            </w:pPr>
          </w:p>
          <w:p>
            <w:pPr>
              <w:pStyle w:val="TableParagraph"/>
              <w:ind w:right="45"/>
              <w:jc w:val="right"/>
              <w:rPr>
                <w:rFonts w:ascii="新細明體" w:eastAsia="新細明體" w:hint="eastAsia"/>
                <w:sz w:val="23"/>
              </w:rPr>
            </w:pPr>
            <w:r>
              <w:rPr>
                <w:rFonts w:ascii="新細明體" w:eastAsia="新細明體" w:hint="eastAsia"/>
                <w:color w:val="231F20"/>
                <w:w w:val="100"/>
                <w:sz w:val="23"/>
              </w:rPr>
              <w:t>章</w:t>
            </w:r>
          </w:p>
        </w:tc>
        <w:tc>
          <w:tcPr>
            <w:tcW w:w="1039" w:type="dxa"/>
          </w:tcPr>
          <w:p>
            <w:pPr>
              <w:pStyle w:val="TableParagraph"/>
              <w:spacing w:before="10"/>
              <w:rPr>
                <w:rFonts w:ascii="新細明體"/>
                <w:sz w:val="32"/>
              </w:rPr>
            </w:pPr>
          </w:p>
          <w:p>
            <w:pPr>
              <w:pStyle w:val="TableParagraph"/>
              <w:ind w:left="268"/>
              <w:rPr>
                <w:rFonts w:ascii="新細明體" w:eastAsia="新細明體" w:hint="eastAsia"/>
                <w:sz w:val="23"/>
              </w:rPr>
            </w:pPr>
            <w:r>
              <w:rPr>
                <w:rFonts w:ascii="新細明體" w:eastAsia="新細明體" w:hint="eastAsia"/>
                <w:color w:val="231F20"/>
                <w:sz w:val="23"/>
              </w:rPr>
              <w:t>備註</w:t>
            </w:r>
          </w:p>
        </w:tc>
      </w:tr>
      <w:tr>
        <w:trPr>
          <w:trHeight w:val="733" w:hRule="atLeast"/>
        </w:trPr>
        <w:tc>
          <w:tcPr>
            <w:tcW w:w="480" w:type="dxa"/>
          </w:tcPr>
          <w:p>
            <w:pPr>
              <w:pStyle w:val="TableParagraph"/>
              <w:rPr>
                <w:rFonts w:ascii="Times New Roman"/>
                <w:sz w:val="24"/>
              </w:rPr>
            </w:pPr>
          </w:p>
        </w:tc>
        <w:tc>
          <w:tcPr>
            <w:tcW w:w="1731" w:type="dxa"/>
          </w:tcPr>
          <w:p>
            <w:pPr>
              <w:pStyle w:val="TableParagraph"/>
              <w:rPr>
                <w:rFonts w:ascii="Times New Roman"/>
                <w:sz w:val="24"/>
              </w:rPr>
            </w:pPr>
          </w:p>
        </w:tc>
        <w:tc>
          <w:tcPr>
            <w:tcW w:w="1192" w:type="dxa"/>
            <w:gridSpan w:val="2"/>
          </w:tcPr>
          <w:p>
            <w:pPr>
              <w:pStyle w:val="TableParagraph"/>
              <w:rPr>
                <w:rFonts w:ascii="Times New Roman"/>
                <w:sz w:val="24"/>
              </w:rPr>
            </w:pPr>
          </w:p>
        </w:tc>
        <w:tc>
          <w:tcPr>
            <w:tcW w:w="1037" w:type="dxa"/>
            <w:gridSpan w:val="2"/>
          </w:tcPr>
          <w:p>
            <w:pPr>
              <w:pStyle w:val="TableParagraph"/>
              <w:rPr>
                <w:rFonts w:ascii="Times New Roman"/>
                <w:sz w:val="24"/>
              </w:rPr>
            </w:pPr>
          </w:p>
        </w:tc>
        <w:tc>
          <w:tcPr>
            <w:tcW w:w="1345" w:type="dxa"/>
          </w:tcPr>
          <w:p>
            <w:pPr>
              <w:pStyle w:val="TableParagraph"/>
              <w:rPr>
                <w:rFonts w:ascii="Times New Roman"/>
                <w:sz w:val="24"/>
              </w:rPr>
            </w:pPr>
          </w:p>
        </w:tc>
        <w:tc>
          <w:tcPr>
            <w:tcW w:w="1366" w:type="dxa"/>
          </w:tcPr>
          <w:p>
            <w:pPr>
              <w:pStyle w:val="TableParagraph"/>
              <w:rPr>
                <w:rFonts w:ascii="Times New Roman"/>
                <w:sz w:val="24"/>
              </w:rPr>
            </w:pPr>
          </w:p>
        </w:tc>
        <w:tc>
          <w:tcPr>
            <w:tcW w:w="673" w:type="dxa"/>
          </w:tcPr>
          <w:p>
            <w:pPr>
              <w:pStyle w:val="TableParagraph"/>
              <w:rPr>
                <w:rFonts w:ascii="Times New Roman"/>
                <w:sz w:val="24"/>
              </w:rPr>
            </w:pPr>
          </w:p>
        </w:tc>
        <w:tc>
          <w:tcPr>
            <w:tcW w:w="2038" w:type="dxa"/>
          </w:tcPr>
          <w:p>
            <w:pPr>
              <w:pStyle w:val="TableParagraph"/>
              <w:rPr>
                <w:rFonts w:ascii="Times New Roman"/>
                <w:sz w:val="24"/>
              </w:rPr>
            </w:pPr>
          </w:p>
        </w:tc>
        <w:tc>
          <w:tcPr>
            <w:tcW w:w="1228" w:type="dxa"/>
            <w:gridSpan w:val="3"/>
          </w:tcPr>
          <w:p>
            <w:pPr>
              <w:pStyle w:val="TableParagraph"/>
              <w:rPr>
                <w:rFonts w:ascii="Times New Roman"/>
                <w:sz w:val="24"/>
              </w:rPr>
            </w:pPr>
          </w:p>
        </w:tc>
        <w:tc>
          <w:tcPr>
            <w:tcW w:w="1752" w:type="dxa"/>
            <w:gridSpan w:val="2"/>
          </w:tcPr>
          <w:p>
            <w:pPr>
              <w:pStyle w:val="TableParagraph"/>
              <w:rPr>
                <w:rFonts w:ascii="Times New Roman"/>
                <w:sz w:val="24"/>
              </w:rPr>
            </w:pPr>
          </w:p>
        </w:tc>
        <w:tc>
          <w:tcPr>
            <w:tcW w:w="1039" w:type="dxa"/>
          </w:tcPr>
          <w:p>
            <w:pPr>
              <w:pStyle w:val="TableParagraph"/>
              <w:rPr>
                <w:rFonts w:ascii="Times New Roman"/>
                <w:sz w:val="24"/>
              </w:rPr>
            </w:pPr>
          </w:p>
        </w:tc>
      </w:tr>
      <w:tr>
        <w:trPr>
          <w:trHeight w:val="733" w:hRule="atLeast"/>
        </w:trPr>
        <w:tc>
          <w:tcPr>
            <w:tcW w:w="480" w:type="dxa"/>
          </w:tcPr>
          <w:p>
            <w:pPr>
              <w:pStyle w:val="TableParagraph"/>
              <w:rPr>
                <w:rFonts w:ascii="Times New Roman"/>
                <w:sz w:val="24"/>
              </w:rPr>
            </w:pPr>
          </w:p>
        </w:tc>
        <w:tc>
          <w:tcPr>
            <w:tcW w:w="1731" w:type="dxa"/>
          </w:tcPr>
          <w:p>
            <w:pPr>
              <w:pStyle w:val="TableParagraph"/>
              <w:rPr>
                <w:rFonts w:ascii="Times New Roman"/>
                <w:sz w:val="24"/>
              </w:rPr>
            </w:pPr>
          </w:p>
        </w:tc>
        <w:tc>
          <w:tcPr>
            <w:tcW w:w="1192" w:type="dxa"/>
            <w:gridSpan w:val="2"/>
          </w:tcPr>
          <w:p>
            <w:pPr>
              <w:pStyle w:val="TableParagraph"/>
              <w:rPr>
                <w:rFonts w:ascii="Times New Roman"/>
                <w:sz w:val="24"/>
              </w:rPr>
            </w:pPr>
          </w:p>
        </w:tc>
        <w:tc>
          <w:tcPr>
            <w:tcW w:w="1037" w:type="dxa"/>
            <w:gridSpan w:val="2"/>
          </w:tcPr>
          <w:p>
            <w:pPr>
              <w:pStyle w:val="TableParagraph"/>
              <w:rPr>
                <w:rFonts w:ascii="Times New Roman"/>
                <w:sz w:val="24"/>
              </w:rPr>
            </w:pPr>
          </w:p>
        </w:tc>
        <w:tc>
          <w:tcPr>
            <w:tcW w:w="1345" w:type="dxa"/>
          </w:tcPr>
          <w:p>
            <w:pPr>
              <w:pStyle w:val="TableParagraph"/>
              <w:rPr>
                <w:rFonts w:ascii="Times New Roman"/>
                <w:sz w:val="24"/>
              </w:rPr>
            </w:pPr>
          </w:p>
        </w:tc>
        <w:tc>
          <w:tcPr>
            <w:tcW w:w="1366" w:type="dxa"/>
          </w:tcPr>
          <w:p>
            <w:pPr>
              <w:pStyle w:val="TableParagraph"/>
              <w:rPr>
                <w:rFonts w:ascii="Times New Roman"/>
                <w:sz w:val="24"/>
              </w:rPr>
            </w:pPr>
          </w:p>
        </w:tc>
        <w:tc>
          <w:tcPr>
            <w:tcW w:w="673" w:type="dxa"/>
          </w:tcPr>
          <w:p>
            <w:pPr>
              <w:pStyle w:val="TableParagraph"/>
              <w:rPr>
                <w:rFonts w:ascii="Times New Roman"/>
                <w:sz w:val="24"/>
              </w:rPr>
            </w:pPr>
          </w:p>
        </w:tc>
        <w:tc>
          <w:tcPr>
            <w:tcW w:w="2038" w:type="dxa"/>
          </w:tcPr>
          <w:p>
            <w:pPr>
              <w:pStyle w:val="TableParagraph"/>
              <w:rPr>
                <w:rFonts w:ascii="Times New Roman"/>
                <w:sz w:val="24"/>
              </w:rPr>
            </w:pPr>
          </w:p>
        </w:tc>
        <w:tc>
          <w:tcPr>
            <w:tcW w:w="1228" w:type="dxa"/>
            <w:gridSpan w:val="3"/>
          </w:tcPr>
          <w:p>
            <w:pPr>
              <w:pStyle w:val="TableParagraph"/>
              <w:rPr>
                <w:rFonts w:ascii="Times New Roman"/>
                <w:sz w:val="24"/>
              </w:rPr>
            </w:pPr>
          </w:p>
        </w:tc>
        <w:tc>
          <w:tcPr>
            <w:tcW w:w="1752" w:type="dxa"/>
            <w:gridSpan w:val="2"/>
          </w:tcPr>
          <w:p>
            <w:pPr>
              <w:pStyle w:val="TableParagraph"/>
              <w:rPr>
                <w:rFonts w:ascii="Times New Roman"/>
                <w:sz w:val="24"/>
              </w:rPr>
            </w:pPr>
          </w:p>
        </w:tc>
        <w:tc>
          <w:tcPr>
            <w:tcW w:w="1039" w:type="dxa"/>
          </w:tcPr>
          <w:p>
            <w:pPr>
              <w:pStyle w:val="TableParagraph"/>
              <w:rPr>
                <w:rFonts w:ascii="Times New Roman"/>
                <w:sz w:val="24"/>
              </w:rPr>
            </w:pPr>
          </w:p>
        </w:tc>
      </w:tr>
      <w:tr>
        <w:trPr>
          <w:trHeight w:val="731" w:hRule="atLeast"/>
        </w:trPr>
        <w:tc>
          <w:tcPr>
            <w:tcW w:w="480" w:type="dxa"/>
          </w:tcPr>
          <w:p>
            <w:pPr>
              <w:pStyle w:val="TableParagraph"/>
              <w:rPr>
                <w:rFonts w:ascii="Times New Roman"/>
                <w:sz w:val="24"/>
              </w:rPr>
            </w:pPr>
          </w:p>
        </w:tc>
        <w:tc>
          <w:tcPr>
            <w:tcW w:w="1731" w:type="dxa"/>
          </w:tcPr>
          <w:p>
            <w:pPr>
              <w:pStyle w:val="TableParagraph"/>
              <w:rPr>
                <w:rFonts w:ascii="Times New Roman"/>
                <w:sz w:val="24"/>
              </w:rPr>
            </w:pPr>
          </w:p>
        </w:tc>
        <w:tc>
          <w:tcPr>
            <w:tcW w:w="1192" w:type="dxa"/>
            <w:gridSpan w:val="2"/>
          </w:tcPr>
          <w:p>
            <w:pPr>
              <w:pStyle w:val="TableParagraph"/>
              <w:rPr>
                <w:rFonts w:ascii="Times New Roman"/>
                <w:sz w:val="24"/>
              </w:rPr>
            </w:pPr>
          </w:p>
        </w:tc>
        <w:tc>
          <w:tcPr>
            <w:tcW w:w="1037" w:type="dxa"/>
            <w:gridSpan w:val="2"/>
          </w:tcPr>
          <w:p>
            <w:pPr>
              <w:pStyle w:val="TableParagraph"/>
              <w:rPr>
                <w:rFonts w:ascii="Times New Roman"/>
                <w:sz w:val="24"/>
              </w:rPr>
            </w:pPr>
          </w:p>
        </w:tc>
        <w:tc>
          <w:tcPr>
            <w:tcW w:w="1345" w:type="dxa"/>
          </w:tcPr>
          <w:p>
            <w:pPr>
              <w:pStyle w:val="TableParagraph"/>
              <w:rPr>
                <w:rFonts w:ascii="Times New Roman"/>
                <w:sz w:val="24"/>
              </w:rPr>
            </w:pPr>
          </w:p>
        </w:tc>
        <w:tc>
          <w:tcPr>
            <w:tcW w:w="1366" w:type="dxa"/>
          </w:tcPr>
          <w:p>
            <w:pPr>
              <w:pStyle w:val="TableParagraph"/>
              <w:rPr>
                <w:rFonts w:ascii="Times New Roman"/>
                <w:sz w:val="24"/>
              </w:rPr>
            </w:pPr>
          </w:p>
        </w:tc>
        <w:tc>
          <w:tcPr>
            <w:tcW w:w="673" w:type="dxa"/>
          </w:tcPr>
          <w:p>
            <w:pPr>
              <w:pStyle w:val="TableParagraph"/>
              <w:rPr>
                <w:rFonts w:ascii="Times New Roman"/>
                <w:sz w:val="24"/>
              </w:rPr>
            </w:pPr>
          </w:p>
        </w:tc>
        <w:tc>
          <w:tcPr>
            <w:tcW w:w="2038" w:type="dxa"/>
          </w:tcPr>
          <w:p>
            <w:pPr>
              <w:pStyle w:val="TableParagraph"/>
              <w:rPr>
                <w:rFonts w:ascii="Times New Roman"/>
                <w:sz w:val="24"/>
              </w:rPr>
            </w:pPr>
          </w:p>
        </w:tc>
        <w:tc>
          <w:tcPr>
            <w:tcW w:w="1228" w:type="dxa"/>
            <w:gridSpan w:val="3"/>
          </w:tcPr>
          <w:p>
            <w:pPr>
              <w:pStyle w:val="TableParagraph"/>
              <w:rPr>
                <w:rFonts w:ascii="Times New Roman"/>
                <w:sz w:val="24"/>
              </w:rPr>
            </w:pPr>
          </w:p>
        </w:tc>
        <w:tc>
          <w:tcPr>
            <w:tcW w:w="1752" w:type="dxa"/>
            <w:gridSpan w:val="2"/>
          </w:tcPr>
          <w:p>
            <w:pPr>
              <w:pStyle w:val="TableParagraph"/>
              <w:rPr>
                <w:rFonts w:ascii="Times New Roman"/>
                <w:sz w:val="24"/>
              </w:rPr>
            </w:pPr>
          </w:p>
        </w:tc>
        <w:tc>
          <w:tcPr>
            <w:tcW w:w="1039" w:type="dxa"/>
          </w:tcPr>
          <w:p>
            <w:pPr>
              <w:pStyle w:val="TableParagraph"/>
              <w:rPr>
                <w:rFonts w:ascii="Times New Roman"/>
                <w:sz w:val="24"/>
              </w:rPr>
            </w:pPr>
          </w:p>
        </w:tc>
      </w:tr>
      <w:tr>
        <w:trPr>
          <w:trHeight w:val="733" w:hRule="atLeast"/>
        </w:trPr>
        <w:tc>
          <w:tcPr>
            <w:tcW w:w="480" w:type="dxa"/>
          </w:tcPr>
          <w:p>
            <w:pPr>
              <w:pStyle w:val="TableParagraph"/>
              <w:rPr>
                <w:rFonts w:ascii="Times New Roman"/>
                <w:sz w:val="24"/>
              </w:rPr>
            </w:pPr>
          </w:p>
        </w:tc>
        <w:tc>
          <w:tcPr>
            <w:tcW w:w="1731" w:type="dxa"/>
          </w:tcPr>
          <w:p>
            <w:pPr>
              <w:pStyle w:val="TableParagraph"/>
              <w:rPr>
                <w:rFonts w:ascii="Times New Roman"/>
                <w:sz w:val="24"/>
              </w:rPr>
            </w:pPr>
          </w:p>
        </w:tc>
        <w:tc>
          <w:tcPr>
            <w:tcW w:w="1192" w:type="dxa"/>
            <w:gridSpan w:val="2"/>
          </w:tcPr>
          <w:p>
            <w:pPr>
              <w:pStyle w:val="TableParagraph"/>
              <w:rPr>
                <w:rFonts w:ascii="Times New Roman"/>
                <w:sz w:val="24"/>
              </w:rPr>
            </w:pPr>
          </w:p>
        </w:tc>
        <w:tc>
          <w:tcPr>
            <w:tcW w:w="1037" w:type="dxa"/>
            <w:gridSpan w:val="2"/>
          </w:tcPr>
          <w:p>
            <w:pPr>
              <w:pStyle w:val="TableParagraph"/>
              <w:rPr>
                <w:rFonts w:ascii="Times New Roman"/>
                <w:sz w:val="24"/>
              </w:rPr>
            </w:pPr>
          </w:p>
        </w:tc>
        <w:tc>
          <w:tcPr>
            <w:tcW w:w="1345" w:type="dxa"/>
          </w:tcPr>
          <w:p>
            <w:pPr>
              <w:pStyle w:val="TableParagraph"/>
              <w:rPr>
                <w:rFonts w:ascii="Times New Roman"/>
                <w:sz w:val="24"/>
              </w:rPr>
            </w:pPr>
          </w:p>
        </w:tc>
        <w:tc>
          <w:tcPr>
            <w:tcW w:w="1366" w:type="dxa"/>
          </w:tcPr>
          <w:p>
            <w:pPr>
              <w:pStyle w:val="TableParagraph"/>
              <w:rPr>
                <w:rFonts w:ascii="Times New Roman"/>
                <w:sz w:val="24"/>
              </w:rPr>
            </w:pPr>
          </w:p>
        </w:tc>
        <w:tc>
          <w:tcPr>
            <w:tcW w:w="673" w:type="dxa"/>
          </w:tcPr>
          <w:p>
            <w:pPr>
              <w:pStyle w:val="TableParagraph"/>
              <w:rPr>
                <w:rFonts w:ascii="Times New Roman"/>
                <w:sz w:val="24"/>
              </w:rPr>
            </w:pPr>
          </w:p>
        </w:tc>
        <w:tc>
          <w:tcPr>
            <w:tcW w:w="2038" w:type="dxa"/>
          </w:tcPr>
          <w:p>
            <w:pPr>
              <w:pStyle w:val="TableParagraph"/>
              <w:rPr>
                <w:rFonts w:ascii="Times New Roman"/>
                <w:sz w:val="24"/>
              </w:rPr>
            </w:pPr>
          </w:p>
        </w:tc>
        <w:tc>
          <w:tcPr>
            <w:tcW w:w="1228" w:type="dxa"/>
            <w:gridSpan w:val="3"/>
          </w:tcPr>
          <w:p>
            <w:pPr>
              <w:pStyle w:val="TableParagraph"/>
              <w:rPr>
                <w:rFonts w:ascii="Times New Roman"/>
                <w:sz w:val="24"/>
              </w:rPr>
            </w:pPr>
          </w:p>
        </w:tc>
        <w:tc>
          <w:tcPr>
            <w:tcW w:w="1752" w:type="dxa"/>
            <w:gridSpan w:val="2"/>
          </w:tcPr>
          <w:p>
            <w:pPr>
              <w:pStyle w:val="TableParagraph"/>
              <w:rPr>
                <w:rFonts w:ascii="Times New Roman"/>
                <w:sz w:val="24"/>
              </w:rPr>
            </w:pPr>
          </w:p>
        </w:tc>
        <w:tc>
          <w:tcPr>
            <w:tcW w:w="1039" w:type="dxa"/>
          </w:tcPr>
          <w:p>
            <w:pPr>
              <w:pStyle w:val="TableParagraph"/>
              <w:rPr>
                <w:rFonts w:ascii="Times New Roman"/>
                <w:sz w:val="24"/>
              </w:rPr>
            </w:pPr>
          </w:p>
        </w:tc>
      </w:tr>
      <w:tr>
        <w:trPr>
          <w:trHeight w:val="733" w:hRule="atLeast"/>
        </w:trPr>
        <w:tc>
          <w:tcPr>
            <w:tcW w:w="480" w:type="dxa"/>
          </w:tcPr>
          <w:p>
            <w:pPr>
              <w:pStyle w:val="TableParagraph"/>
              <w:rPr>
                <w:rFonts w:ascii="Times New Roman"/>
                <w:sz w:val="24"/>
              </w:rPr>
            </w:pPr>
          </w:p>
        </w:tc>
        <w:tc>
          <w:tcPr>
            <w:tcW w:w="1731" w:type="dxa"/>
          </w:tcPr>
          <w:p>
            <w:pPr>
              <w:pStyle w:val="TableParagraph"/>
              <w:rPr>
                <w:rFonts w:ascii="Times New Roman"/>
                <w:sz w:val="24"/>
              </w:rPr>
            </w:pPr>
          </w:p>
        </w:tc>
        <w:tc>
          <w:tcPr>
            <w:tcW w:w="1192" w:type="dxa"/>
            <w:gridSpan w:val="2"/>
          </w:tcPr>
          <w:p>
            <w:pPr>
              <w:pStyle w:val="TableParagraph"/>
              <w:rPr>
                <w:rFonts w:ascii="Times New Roman"/>
                <w:sz w:val="24"/>
              </w:rPr>
            </w:pPr>
          </w:p>
        </w:tc>
        <w:tc>
          <w:tcPr>
            <w:tcW w:w="1037" w:type="dxa"/>
            <w:gridSpan w:val="2"/>
          </w:tcPr>
          <w:p>
            <w:pPr>
              <w:pStyle w:val="TableParagraph"/>
              <w:rPr>
                <w:rFonts w:ascii="Times New Roman"/>
                <w:sz w:val="24"/>
              </w:rPr>
            </w:pPr>
          </w:p>
        </w:tc>
        <w:tc>
          <w:tcPr>
            <w:tcW w:w="1345" w:type="dxa"/>
          </w:tcPr>
          <w:p>
            <w:pPr>
              <w:pStyle w:val="TableParagraph"/>
              <w:rPr>
                <w:rFonts w:ascii="Times New Roman"/>
                <w:sz w:val="24"/>
              </w:rPr>
            </w:pPr>
          </w:p>
        </w:tc>
        <w:tc>
          <w:tcPr>
            <w:tcW w:w="1366" w:type="dxa"/>
          </w:tcPr>
          <w:p>
            <w:pPr>
              <w:pStyle w:val="TableParagraph"/>
              <w:rPr>
                <w:rFonts w:ascii="Times New Roman"/>
                <w:sz w:val="24"/>
              </w:rPr>
            </w:pPr>
          </w:p>
        </w:tc>
        <w:tc>
          <w:tcPr>
            <w:tcW w:w="673" w:type="dxa"/>
          </w:tcPr>
          <w:p>
            <w:pPr>
              <w:pStyle w:val="TableParagraph"/>
              <w:rPr>
                <w:rFonts w:ascii="Times New Roman"/>
                <w:sz w:val="24"/>
              </w:rPr>
            </w:pPr>
          </w:p>
        </w:tc>
        <w:tc>
          <w:tcPr>
            <w:tcW w:w="2038" w:type="dxa"/>
          </w:tcPr>
          <w:p>
            <w:pPr>
              <w:pStyle w:val="TableParagraph"/>
              <w:rPr>
                <w:rFonts w:ascii="Times New Roman"/>
                <w:sz w:val="24"/>
              </w:rPr>
            </w:pPr>
          </w:p>
        </w:tc>
        <w:tc>
          <w:tcPr>
            <w:tcW w:w="1228" w:type="dxa"/>
            <w:gridSpan w:val="3"/>
          </w:tcPr>
          <w:p>
            <w:pPr>
              <w:pStyle w:val="TableParagraph"/>
              <w:rPr>
                <w:rFonts w:ascii="Times New Roman"/>
                <w:sz w:val="24"/>
              </w:rPr>
            </w:pPr>
          </w:p>
        </w:tc>
        <w:tc>
          <w:tcPr>
            <w:tcW w:w="1752" w:type="dxa"/>
            <w:gridSpan w:val="2"/>
          </w:tcPr>
          <w:p>
            <w:pPr>
              <w:pStyle w:val="TableParagraph"/>
              <w:rPr>
                <w:rFonts w:ascii="Times New Roman"/>
                <w:sz w:val="24"/>
              </w:rPr>
            </w:pPr>
          </w:p>
        </w:tc>
        <w:tc>
          <w:tcPr>
            <w:tcW w:w="1039" w:type="dxa"/>
          </w:tcPr>
          <w:p>
            <w:pPr>
              <w:pStyle w:val="TableParagraph"/>
              <w:rPr>
                <w:rFonts w:ascii="Times New Roman"/>
                <w:sz w:val="24"/>
              </w:rPr>
            </w:pPr>
          </w:p>
        </w:tc>
      </w:tr>
      <w:tr>
        <w:trPr>
          <w:trHeight w:val="793" w:hRule="atLeast"/>
        </w:trPr>
        <w:tc>
          <w:tcPr>
            <w:tcW w:w="2211" w:type="dxa"/>
            <w:gridSpan w:val="2"/>
            <w:tcBorders>
              <w:right w:val="nil"/>
            </w:tcBorders>
          </w:tcPr>
          <w:p>
            <w:pPr>
              <w:pStyle w:val="TableParagraph"/>
              <w:spacing w:line="463" w:lineRule="exact"/>
              <w:ind w:left="27"/>
              <w:rPr>
                <w:rFonts w:ascii="新細明體" w:eastAsia="新細明體" w:hint="eastAsia"/>
                <w:sz w:val="34"/>
              </w:rPr>
            </w:pPr>
            <w:r>
              <w:rPr>
                <w:rFonts w:ascii="新細明體" w:eastAsia="新細明體" w:hint="eastAsia"/>
                <w:color w:val="231F20"/>
                <w:sz w:val="34"/>
              </w:rPr>
              <w:t>合計新臺幣</w:t>
            </w:r>
          </w:p>
          <w:p>
            <w:pPr>
              <w:pStyle w:val="TableParagraph"/>
              <w:spacing w:line="310" w:lineRule="exact"/>
              <w:ind w:left="373"/>
              <w:rPr>
                <w:rFonts w:ascii="新細明體" w:eastAsia="新細明體" w:hint="eastAsia"/>
                <w:sz w:val="23"/>
              </w:rPr>
            </w:pPr>
            <w:r>
              <w:rPr>
                <w:rFonts w:ascii="新細明體" w:eastAsia="新細明體" w:hint="eastAsia"/>
                <w:color w:val="231F20"/>
                <w:sz w:val="23"/>
              </w:rPr>
              <w:t>浣長</w:t>
            </w:r>
          </w:p>
        </w:tc>
        <w:tc>
          <w:tcPr>
            <w:tcW w:w="821" w:type="dxa"/>
            <w:tcBorders>
              <w:left w:val="nil"/>
              <w:right w:val="nil"/>
            </w:tcBorders>
          </w:tcPr>
          <w:p>
            <w:pPr>
              <w:pStyle w:val="TableParagraph"/>
              <w:spacing w:line="463" w:lineRule="exact"/>
              <w:ind w:left="72"/>
              <w:rPr>
                <w:rFonts w:ascii="新細明體" w:eastAsia="新細明體" w:hint="eastAsia"/>
                <w:sz w:val="34"/>
              </w:rPr>
            </w:pPr>
            <w:r>
              <w:rPr>
                <w:rFonts w:ascii="新細明體" w:eastAsia="新細明體" w:hint="eastAsia"/>
                <w:color w:val="231F20"/>
                <w:w w:val="101"/>
                <w:sz w:val="34"/>
              </w:rPr>
              <w:t>萬</w:t>
            </w:r>
          </w:p>
          <w:p>
            <w:pPr>
              <w:pStyle w:val="TableParagraph"/>
              <w:spacing w:line="310" w:lineRule="exact"/>
              <w:ind w:left="361" w:right="-15"/>
              <w:rPr>
                <w:rFonts w:ascii="新細明體" w:eastAsia="新細明體" w:hint="eastAsia"/>
                <w:sz w:val="23"/>
              </w:rPr>
            </w:pPr>
            <w:r>
              <w:rPr>
                <w:rFonts w:ascii="新細明體" w:eastAsia="新細明體" w:hint="eastAsia"/>
                <w:color w:val="231F20"/>
                <w:sz w:val="23"/>
              </w:rPr>
              <w:t>主計</w:t>
            </w:r>
          </w:p>
        </w:tc>
        <w:tc>
          <w:tcPr>
            <w:tcW w:w="715" w:type="dxa"/>
            <w:gridSpan w:val="2"/>
            <w:tcBorders>
              <w:left w:val="nil"/>
              <w:right w:val="nil"/>
            </w:tcBorders>
          </w:tcPr>
          <w:p>
            <w:pPr>
              <w:pStyle w:val="TableParagraph"/>
              <w:spacing w:before="13"/>
              <w:ind w:left="117"/>
              <w:rPr>
                <w:rFonts w:ascii="新細明體" w:eastAsia="新細明體" w:hint="eastAsia"/>
                <w:sz w:val="34"/>
              </w:rPr>
            </w:pPr>
            <w:r>
              <w:rPr>
                <w:rFonts w:ascii="新細明體" w:eastAsia="新細明體" w:hint="eastAsia"/>
                <w:color w:val="231F20"/>
                <w:w w:val="101"/>
                <w:sz w:val="34"/>
              </w:rPr>
              <w:t>仟</w:t>
            </w:r>
          </w:p>
        </w:tc>
        <w:tc>
          <w:tcPr>
            <w:tcW w:w="2038" w:type="dxa"/>
            <w:gridSpan w:val="2"/>
            <w:tcBorders>
              <w:left w:val="nil"/>
              <w:right w:val="nil"/>
            </w:tcBorders>
          </w:tcPr>
          <w:p>
            <w:pPr>
              <w:pStyle w:val="TableParagraph"/>
              <w:spacing w:line="467" w:lineRule="exact" w:before="3"/>
              <w:ind w:left="268"/>
              <w:rPr>
                <w:rFonts w:ascii="新細明體" w:eastAsia="新細明體" w:hint="eastAsia"/>
                <w:sz w:val="34"/>
              </w:rPr>
            </w:pPr>
            <w:r>
              <w:rPr>
                <w:rFonts w:ascii="新細明體" w:eastAsia="新細明體" w:hint="eastAsia"/>
                <w:color w:val="231F20"/>
                <w:sz w:val="34"/>
              </w:rPr>
              <w:t>佰</w:t>
            </w:r>
            <w:r>
              <w:rPr>
                <w:rFonts w:ascii="新細明體" w:eastAsia="新細明體" w:hint="eastAsia"/>
                <w:color w:val="231F20"/>
                <w:position w:val="1"/>
                <w:sz w:val="34"/>
              </w:rPr>
              <w:t>元整</w:t>
            </w:r>
          </w:p>
          <w:p>
            <w:pPr>
              <w:pStyle w:val="TableParagraph"/>
              <w:spacing w:line="303" w:lineRule="exact"/>
              <w:ind w:left="1018"/>
              <w:rPr>
                <w:rFonts w:ascii="新細明體" w:eastAsia="新細明體" w:hint="eastAsia"/>
                <w:sz w:val="23"/>
              </w:rPr>
            </w:pPr>
            <w:r>
              <w:rPr>
                <w:rFonts w:ascii="新細明體" w:eastAsia="新細明體" w:hint="eastAsia"/>
                <w:color w:val="231F20"/>
                <w:sz w:val="23"/>
              </w:rPr>
              <w:t>單位主管</w:t>
            </w:r>
          </w:p>
        </w:tc>
        <w:tc>
          <w:tcPr>
            <w:tcW w:w="1366" w:type="dxa"/>
            <w:tcBorders>
              <w:left w:val="nil"/>
              <w:right w:val="nil"/>
            </w:tcBorders>
          </w:tcPr>
          <w:p>
            <w:pPr>
              <w:pStyle w:val="TableParagraph"/>
              <w:rPr>
                <w:rFonts w:ascii="Times New Roman"/>
                <w:sz w:val="24"/>
              </w:rPr>
            </w:pPr>
          </w:p>
        </w:tc>
        <w:tc>
          <w:tcPr>
            <w:tcW w:w="2711" w:type="dxa"/>
            <w:gridSpan w:val="2"/>
            <w:tcBorders>
              <w:left w:val="nil"/>
              <w:right w:val="nil"/>
            </w:tcBorders>
          </w:tcPr>
          <w:p>
            <w:pPr>
              <w:pStyle w:val="TableParagraph"/>
              <w:spacing w:before="3"/>
              <w:rPr>
                <w:rFonts w:ascii="新細明體"/>
                <w:sz w:val="32"/>
              </w:rPr>
            </w:pPr>
          </w:p>
          <w:p>
            <w:pPr>
              <w:pStyle w:val="TableParagraph"/>
              <w:ind w:left="270"/>
              <w:rPr>
                <w:rFonts w:ascii="新細明體" w:eastAsia="新細明體" w:hint="eastAsia"/>
                <w:sz w:val="23"/>
              </w:rPr>
            </w:pPr>
            <w:r>
              <w:rPr>
                <w:rFonts w:ascii="新細明體" w:eastAsia="新細明體" w:hint="eastAsia"/>
                <w:color w:val="231F20"/>
                <w:sz w:val="23"/>
              </w:rPr>
              <w:t>製表人</w:t>
            </w:r>
          </w:p>
        </w:tc>
        <w:tc>
          <w:tcPr>
            <w:tcW w:w="546" w:type="dxa"/>
            <w:tcBorders>
              <w:left w:val="nil"/>
              <w:right w:val="nil"/>
            </w:tcBorders>
          </w:tcPr>
          <w:p>
            <w:pPr>
              <w:pStyle w:val="TableParagraph"/>
              <w:spacing w:before="3"/>
              <w:rPr>
                <w:rFonts w:ascii="新細明體"/>
                <w:sz w:val="32"/>
              </w:rPr>
            </w:pPr>
          </w:p>
          <w:p>
            <w:pPr>
              <w:pStyle w:val="TableParagraph"/>
              <w:ind w:left="214"/>
              <w:rPr>
                <w:rFonts w:ascii="新細明體" w:eastAsia="新細明體" w:hint="eastAsia"/>
                <w:sz w:val="23"/>
              </w:rPr>
            </w:pPr>
            <w:r>
              <w:rPr>
                <w:rFonts w:ascii="新細明體" w:eastAsia="新細明體" w:hint="eastAsia"/>
                <w:color w:val="231F20"/>
                <w:w w:val="100"/>
                <w:sz w:val="23"/>
              </w:rPr>
              <w:t>年</w:t>
            </w:r>
          </w:p>
        </w:tc>
        <w:tc>
          <w:tcPr>
            <w:tcW w:w="380" w:type="dxa"/>
            <w:tcBorders>
              <w:left w:val="nil"/>
              <w:right w:val="nil"/>
            </w:tcBorders>
          </w:tcPr>
          <w:p>
            <w:pPr>
              <w:pStyle w:val="TableParagraph"/>
              <w:spacing w:before="3"/>
              <w:rPr>
                <w:rFonts w:ascii="新細明體"/>
                <w:sz w:val="32"/>
              </w:rPr>
            </w:pPr>
          </w:p>
          <w:p>
            <w:pPr>
              <w:pStyle w:val="TableParagraph"/>
              <w:ind w:left="130"/>
              <w:rPr>
                <w:rFonts w:ascii="新細明體" w:eastAsia="新細明體" w:hint="eastAsia"/>
                <w:sz w:val="23"/>
              </w:rPr>
            </w:pPr>
            <w:r>
              <w:rPr>
                <w:rFonts w:ascii="新細明體" w:eastAsia="新細明體" w:hint="eastAsia"/>
                <w:color w:val="231F20"/>
                <w:w w:val="100"/>
                <w:sz w:val="23"/>
              </w:rPr>
              <w:t>月</w:t>
            </w:r>
          </w:p>
        </w:tc>
        <w:tc>
          <w:tcPr>
            <w:tcW w:w="1177" w:type="dxa"/>
            <w:gridSpan w:val="2"/>
            <w:tcBorders>
              <w:left w:val="nil"/>
              <w:right w:val="nil"/>
            </w:tcBorders>
          </w:tcPr>
          <w:p>
            <w:pPr>
              <w:pStyle w:val="TableParagraph"/>
              <w:spacing w:before="3"/>
              <w:rPr>
                <w:rFonts w:ascii="新細明體"/>
                <w:sz w:val="32"/>
              </w:rPr>
            </w:pPr>
          </w:p>
          <w:p>
            <w:pPr>
              <w:pStyle w:val="TableParagraph"/>
              <w:ind w:left="212"/>
              <w:rPr>
                <w:rFonts w:ascii="新細明體" w:eastAsia="新細明體" w:hint="eastAsia"/>
                <w:sz w:val="23"/>
              </w:rPr>
            </w:pPr>
            <w:r>
              <w:rPr>
                <w:rFonts w:ascii="新細明體" w:eastAsia="新細明體" w:hint="eastAsia"/>
                <w:color w:val="231F20"/>
                <w:w w:val="100"/>
                <w:sz w:val="23"/>
              </w:rPr>
              <w:t>日</w:t>
            </w:r>
          </w:p>
        </w:tc>
        <w:tc>
          <w:tcPr>
            <w:tcW w:w="877" w:type="dxa"/>
            <w:tcBorders>
              <w:left w:val="nil"/>
              <w:right w:val="nil"/>
            </w:tcBorders>
          </w:tcPr>
          <w:p>
            <w:pPr>
              <w:pStyle w:val="TableParagraph"/>
              <w:rPr>
                <w:rFonts w:ascii="Times New Roman"/>
                <w:sz w:val="24"/>
              </w:rPr>
            </w:pPr>
          </w:p>
        </w:tc>
        <w:tc>
          <w:tcPr>
            <w:tcW w:w="1039" w:type="dxa"/>
            <w:tcBorders>
              <w:left w:val="nil"/>
            </w:tcBorders>
          </w:tcPr>
          <w:p>
            <w:pPr>
              <w:pStyle w:val="TableParagraph"/>
              <w:rPr>
                <w:rFonts w:ascii="Times New Roman"/>
                <w:sz w:val="24"/>
              </w:rPr>
            </w:pPr>
          </w:p>
        </w:tc>
      </w:tr>
    </w:tbl>
    <w:p>
      <w:pPr>
        <w:pStyle w:val="BodyText"/>
        <w:spacing w:before="153"/>
        <w:ind w:left="778"/>
        <w:rPr>
          <w:rFonts w:ascii="新細明體" w:eastAsia="新細明體" w:hint="eastAsia"/>
        </w:rPr>
      </w:pPr>
      <w:r>
        <w:rPr>
          <w:rFonts w:ascii="新細明體" w:eastAsia="新細明體" w:hint="eastAsia"/>
          <w:color w:val="231F20"/>
        </w:rPr>
        <w:t>備註：拉定醫浣每月5日前協助符合補助條件者，檢具本清冊及病歷摘要等向疾管署申請核撥，俟費用撥付醫浣後，由醫浣轉發給個案</w:t>
      </w:r>
    </w:p>
    <w:p>
      <w:pPr>
        <w:spacing w:after="0"/>
        <w:rPr>
          <w:rFonts w:ascii="新細明體" w:eastAsia="新細明體" w:hint="eastAsia"/>
        </w:rPr>
        <w:sectPr>
          <w:pgSz w:w="16840" w:h="11910" w:orient="landscape"/>
          <w:pgMar w:top="0" w:bottom="280" w:left="300" w:right="1640"/>
        </w:sectPr>
      </w:pPr>
    </w:p>
    <w:p>
      <w:pPr>
        <w:pStyle w:val="BodyText"/>
        <w:spacing w:before="3"/>
        <w:rPr>
          <w:rFonts w:ascii="新細明體"/>
          <w:sz w:val="36"/>
        </w:rPr>
      </w:pPr>
    </w:p>
    <w:p>
      <w:pPr>
        <w:spacing w:before="0"/>
        <w:ind w:left="2930" w:right="0" w:firstLine="0"/>
        <w:jc w:val="left"/>
        <w:rPr>
          <w:rFonts w:ascii="微軟正黑體" w:eastAsia="微軟正黑體" w:hint="eastAsia"/>
          <w:b/>
          <w:sz w:val="35"/>
        </w:rPr>
      </w:pPr>
      <w:r>
        <w:rPr>
          <w:rFonts w:ascii="微軟正黑體" w:eastAsia="微軟正黑體" w:hint="eastAsia"/>
          <w:b/>
          <w:color w:val="231F20"/>
          <w:w w:val="95"/>
          <w:sz w:val="35"/>
        </w:rPr>
        <w:t>無健保接觸者檢查給付項目</w:t>
      </w:r>
    </w:p>
    <w:p>
      <w:pPr>
        <w:pStyle w:val="BodyText"/>
        <w:spacing w:before="51"/>
        <w:ind w:left="1684"/>
      </w:pPr>
      <w:r>
        <w:rPr/>
        <w:br w:type="column"/>
      </w:r>
      <w:r>
        <w:rPr>
          <w:color w:val="231F20"/>
          <w:w w:val="105"/>
        </w:rPr>
        <w:t>附件14-5</w:t>
      </w:r>
    </w:p>
    <w:p>
      <w:pPr>
        <w:spacing w:after="0"/>
        <w:sectPr>
          <w:pgSz w:w="11910" w:h="16840"/>
          <w:pgMar w:top="860" w:bottom="0" w:left="1000" w:right="760"/>
          <w:cols w:num="2" w:equalWidth="0">
            <w:col w:w="7111" w:space="40"/>
            <w:col w:w="2999"/>
          </w:cols>
        </w:sectPr>
      </w:pPr>
    </w:p>
    <w:p>
      <w:pPr>
        <w:pStyle w:val="BodyText"/>
        <w:spacing w:before="16"/>
        <w:rPr>
          <w:sz w:val="12"/>
        </w:rPr>
      </w:pPr>
      <w:r>
        <w:rPr/>
        <w:pict>
          <v:group style="position:absolute;margin-left:550.459778pt;margin-top:394.915985pt;width:44.6pt;height:443.4pt;mso-position-horizontal-relative:page;mso-position-vertical-relative:page;z-index:252933120"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200" o:title=""/>
            </v:shape>
            <v:shape style="position:absolute;left:11228;top:8819;width:244;height:3507" type="#_x0000_t75" stroked="false">
              <v:imagedata r:id="rId1201" o:title=""/>
            </v:shape>
            <v:shape style="position:absolute;left:11237;top:12684;width:230;height:241" type="#_x0000_t75" stroked="false">
              <v:imagedata r:id="rId1202" o:title=""/>
            </v:shape>
            <v:shape style="position:absolute;left:11227;top:13010;width:245;height:240" type="#_x0000_t75" stroked="false">
              <v:imagedata r:id="rId1203"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235</w:t>
                    </w:r>
                  </w:p>
                </w:txbxContent>
              </v:textbox>
              <w10:wrap type="none"/>
            </v:shape>
            <w10:wrap type="none"/>
          </v:group>
        </w:pict>
      </w:r>
    </w:p>
    <w:tbl>
      <w:tblPr>
        <w:tblW w:w="0" w:type="auto"/>
        <w:jc w:val="left"/>
        <w:tblInd w:w="308" w:type="dxa"/>
        <w:tblBorders>
          <w:top w:val="single" w:sz="4" w:space="0" w:color="9DBA54"/>
          <w:left w:val="single" w:sz="4" w:space="0" w:color="9DBA54"/>
          <w:bottom w:val="single" w:sz="4" w:space="0" w:color="9DBA54"/>
          <w:right w:val="single" w:sz="4" w:space="0" w:color="9DBA54"/>
          <w:insideH w:val="single" w:sz="4" w:space="0" w:color="9DBA54"/>
          <w:insideV w:val="single" w:sz="4" w:space="0" w:color="9DBA54"/>
        </w:tblBorders>
        <w:tblLayout w:type="fixed"/>
        <w:tblCellMar>
          <w:top w:w="0" w:type="dxa"/>
          <w:left w:w="0" w:type="dxa"/>
          <w:bottom w:w="0" w:type="dxa"/>
          <w:right w:w="0" w:type="dxa"/>
        </w:tblCellMar>
        <w:tblLook w:val="01E0"/>
      </w:tblPr>
      <w:tblGrid>
        <w:gridCol w:w="1929"/>
        <w:gridCol w:w="7416"/>
      </w:tblGrid>
      <w:tr>
        <w:trPr>
          <w:trHeight w:val="589" w:hRule="atLeast"/>
        </w:trPr>
        <w:tc>
          <w:tcPr>
            <w:tcW w:w="9345" w:type="dxa"/>
            <w:gridSpan w:val="2"/>
            <w:tcBorders>
              <w:top w:val="nil"/>
              <w:left w:val="nil"/>
              <w:bottom w:val="nil"/>
              <w:right w:val="nil"/>
            </w:tcBorders>
            <w:shd w:val="clear" w:color="auto" w:fill="9DBA54"/>
          </w:tcPr>
          <w:p>
            <w:pPr>
              <w:pStyle w:val="TableParagraph"/>
              <w:tabs>
                <w:tab w:pos="5154" w:val="left" w:leader="none"/>
              </w:tabs>
              <w:spacing w:before="65"/>
              <w:ind w:left="484"/>
              <w:rPr>
                <w:rFonts w:ascii="微軟正黑體" w:eastAsia="微軟正黑體" w:hint="eastAsia"/>
                <w:b/>
                <w:sz w:val="24"/>
              </w:rPr>
            </w:pPr>
            <w:r>
              <w:rPr>
                <w:rFonts w:ascii="微軟正黑體" w:eastAsia="微軟正黑體" w:hint="eastAsia"/>
                <w:b/>
                <w:color w:val="FFFFFF"/>
                <w:sz w:val="24"/>
              </w:rPr>
              <w:t>醫令代碼</w:t>
              <w:tab/>
              <w:t>項目名稱</w:t>
            </w:r>
          </w:p>
        </w:tc>
      </w:tr>
      <w:tr>
        <w:trPr>
          <w:trHeight w:val="567" w:hRule="atLeast"/>
        </w:trPr>
        <w:tc>
          <w:tcPr>
            <w:tcW w:w="1929" w:type="dxa"/>
            <w:tcBorders>
              <w:top w:val="nil"/>
            </w:tcBorders>
          </w:tcPr>
          <w:p>
            <w:pPr>
              <w:pStyle w:val="TableParagraph"/>
              <w:spacing w:before="86"/>
              <w:ind w:left="114"/>
              <w:rPr>
                <w:sz w:val="24"/>
              </w:rPr>
            </w:pPr>
            <w:r>
              <w:rPr>
                <w:color w:val="231F20"/>
                <w:w w:val="105"/>
                <w:sz w:val="24"/>
              </w:rPr>
              <w:t>12106C</w:t>
            </w:r>
          </w:p>
        </w:tc>
        <w:tc>
          <w:tcPr>
            <w:tcW w:w="7416" w:type="dxa"/>
            <w:tcBorders>
              <w:top w:val="nil"/>
            </w:tcBorders>
          </w:tcPr>
          <w:p>
            <w:pPr>
              <w:pStyle w:val="TableParagraph"/>
              <w:spacing w:before="86"/>
              <w:ind w:left="117"/>
              <w:rPr>
                <w:sz w:val="24"/>
              </w:rPr>
            </w:pPr>
            <w:r>
              <w:rPr>
                <w:color w:val="231F20"/>
                <w:sz w:val="24"/>
              </w:rPr>
              <w:t>結核菌素測驗</w:t>
            </w:r>
          </w:p>
        </w:tc>
      </w:tr>
      <w:tr>
        <w:trPr>
          <w:trHeight w:val="570" w:hRule="atLeast"/>
        </w:trPr>
        <w:tc>
          <w:tcPr>
            <w:tcW w:w="1929" w:type="dxa"/>
          </w:tcPr>
          <w:p>
            <w:pPr>
              <w:pStyle w:val="TableParagraph"/>
              <w:spacing w:before="86"/>
              <w:ind w:left="114"/>
              <w:rPr>
                <w:sz w:val="24"/>
              </w:rPr>
            </w:pPr>
            <w:r>
              <w:rPr>
                <w:color w:val="231F20"/>
                <w:w w:val="105"/>
                <w:sz w:val="24"/>
              </w:rPr>
              <w:t>57112C</w:t>
            </w:r>
          </w:p>
        </w:tc>
        <w:tc>
          <w:tcPr>
            <w:tcW w:w="7416" w:type="dxa"/>
          </w:tcPr>
          <w:p>
            <w:pPr>
              <w:pStyle w:val="TableParagraph"/>
              <w:spacing w:before="86"/>
              <w:ind w:left="117"/>
              <w:rPr>
                <w:sz w:val="24"/>
              </w:rPr>
            </w:pPr>
            <w:r>
              <w:rPr>
                <w:color w:val="231F20"/>
                <w:sz w:val="24"/>
              </w:rPr>
              <w:t>兒童結核菌素測驗</w:t>
            </w:r>
          </w:p>
        </w:tc>
      </w:tr>
      <w:tr>
        <w:trPr>
          <w:trHeight w:val="846" w:hRule="atLeast"/>
        </w:trPr>
        <w:tc>
          <w:tcPr>
            <w:tcW w:w="1929" w:type="dxa"/>
          </w:tcPr>
          <w:p>
            <w:pPr>
              <w:pStyle w:val="TableParagraph"/>
              <w:spacing w:before="226"/>
              <w:ind w:left="114"/>
              <w:rPr>
                <w:sz w:val="24"/>
              </w:rPr>
            </w:pPr>
            <w:r>
              <w:rPr>
                <w:color w:val="231F20"/>
                <w:w w:val="105"/>
                <w:sz w:val="24"/>
              </w:rPr>
              <w:t>32001C</w:t>
            </w:r>
          </w:p>
        </w:tc>
        <w:tc>
          <w:tcPr>
            <w:tcW w:w="7416" w:type="dxa"/>
          </w:tcPr>
          <w:p>
            <w:pPr>
              <w:pStyle w:val="TableParagraph"/>
              <w:spacing w:line="413" w:lineRule="exact" w:before="52"/>
              <w:ind w:left="117"/>
              <w:rPr>
                <w:sz w:val="24"/>
              </w:rPr>
            </w:pPr>
            <w:r>
              <w:rPr>
                <w:color w:val="231F20"/>
                <w:sz w:val="24"/>
              </w:rPr>
              <w:t>胸腔檢查（包括各種角度部位之胸腔檢查）</w:t>
            </w:r>
          </w:p>
          <w:p>
            <w:pPr>
              <w:pStyle w:val="TableParagraph"/>
              <w:spacing w:line="361" w:lineRule="exact"/>
              <w:ind w:left="117"/>
              <w:rPr>
                <w:sz w:val="24"/>
              </w:rPr>
            </w:pPr>
            <w:r>
              <w:rPr>
                <w:color w:val="231F20"/>
                <w:w w:val="110"/>
                <w:sz w:val="24"/>
              </w:rPr>
              <w:t>Chest view （including each view of chest film）</w:t>
            </w:r>
          </w:p>
        </w:tc>
      </w:tr>
      <w:tr>
        <w:trPr>
          <w:trHeight w:val="846" w:hRule="atLeast"/>
        </w:trPr>
        <w:tc>
          <w:tcPr>
            <w:tcW w:w="1929" w:type="dxa"/>
          </w:tcPr>
          <w:p>
            <w:pPr>
              <w:pStyle w:val="TableParagraph"/>
              <w:spacing w:before="226"/>
              <w:ind w:left="114"/>
              <w:rPr>
                <w:sz w:val="24"/>
              </w:rPr>
            </w:pPr>
            <w:r>
              <w:rPr>
                <w:color w:val="231F20"/>
                <w:w w:val="105"/>
                <w:sz w:val="24"/>
              </w:rPr>
              <w:t>32002C</w:t>
            </w:r>
          </w:p>
        </w:tc>
        <w:tc>
          <w:tcPr>
            <w:tcW w:w="7416" w:type="dxa"/>
          </w:tcPr>
          <w:p>
            <w:pPr>
              <w:pStyle w:val="TableParagraph"/>
              <w:spacing w:line="408" w:lineRule="exact" w:before="13"/>
              <w:ind w:left="117" w:right="191"/>
              <w:rPr>
                <w:sz w:val="24"/>
              </w:rPr>
            </w:pPr>
            <w:r>
              <w:rPr>
                <w:color w:val="231F20"/>
                <w:sz w:val="24"/>
              </w:rPr>
              <w:t>註：連續拍照第二張以上者，第—張 200點，第二張以後—律八折</w:t>
            </w:r>
            <w:r>
              <w:rPr>
                <w:color w:val="231F20"/>
                <w:w w:val="105"/>
                <w:sz w:val="24"/>
              </w:rPr>
              <w:t>支付，點數為 160點。</w:t>
            </w:r>
          </w:p>
        </w:tc>
      </w:tr>
      <w:tr>
        <w:trPr>
          <w:trHeight w:val="533" w:hRule="atLeast"/>
        </w:trPr>
        <w:tc>
          <w:tcPr>
            <w:tcW w:w="1929" w:type="dxa"/>
          </w:tcPr>
          <w:p>
            <w:pPr>
              <w:pStyle w:val="TableParagraph"/>
              <w:spacing w:before="69"/>
              <w:ind w:left="114"/>
              <w:rPr>
                <w:sz w:val="24"/>
              </w:rPr>
            </w:pPr>
            <w:r>
              <w:rPr>
                <w:color w:val="231F20"/>
                <w:sz w:val="24"/>
              </w:rPr>
              <w:t>E4003C</w:t>
            </w:r>
          </w:p>
        </w:tc>
        <w:tc>
          <w:tcPr>
            <w:tcW w:w="7416" w:type="dxa"/>
          </w:tcPr>
          <w:p>
            <w:pPr>
              <w:pStyle w:val="TableParagraph"/>
              <w:spacing w:before="69"/>
              <w:ind w:left="117"/>
              <w:rPr>
                <w:sz w:val="24"/>
              </w:rPr>
            </w:pPr>
            <w:r>
              <w:rPr>
                <w:color w:val="231F20"/>
                <w:sz w:val="24"/>
              </w:rPr>
              <w:t>結核病接觸者檢查衛教諮詢及曲血</w:t>
            </w:r>
          </w:p>
        </w:tc>
      </w:tr>
      <w:tr>
        <w:trPr>
          <w:trHeight w:val="621" w:hRule="atLeast"/>
        </w:trPr>
        <w:tc>
          <w:tcPr>
            <w:tcW w:w="1929" w:type="dxa"/>
          </w:tcPr>
          <w:p>
            <w:pPr>
              <w:pStyle w:val="TableParagraph"/>
              <w:spacing w:before="113"/>
              <w:ind w:left="114"/>
              <w:rPr>
                <w:sz w:val="24"/>
              </w:rPr>
            </w:pPr>
            <w:r>
              <w:rPr>
                <w:color w:val="231F20"/>
                <w:sz w:val="24"/>
              </w:rPr>
              <w:t>E4004C</w:t>
            </w:r>
          </w:p>
        </w:tc>
        <w:tc>
          <w:tcPr>
            <w:tcW w:w="7416" w:type="dxa"/>
          </w:tcPr>
          <w:p>
            <w:pPr>
              <w:pStyle w:val="TableParagraph"/>
              <w:spacing w:before="113"/>
              <w:ind w:left="117"/>
              <w:rPr>
                <w:sz w:val="24"/>
              </w:rPr>
            </w:pPr>
            <w:r>
              <w:rPr>
                <w:color w:val="231F20"/>
                <w:sz w:val="24"/>
              </w:rPr>
              <w:t>丙型干擾素釋放試驗（IGRA，不含試劑費）</w:t>
            </w:r>
          </w:p>
        </w:tc>
      </w:tr>
    </w:tbl>
    <w:p>
      <w:pPr>
        <w:pStyle w:val="BodyText"/>
        <w:spacing w:before="3"/>
        <w:rPr>
          <w:sz w:val="11"/>
        </w:rPr>
      </w:pPr>
    </w:p>
    <w:p>
      <w:pPr>
        <w:spacing w:before="76"/>
        <w:ind w:left="854" w:right="0" w:firstLine="0"/>
        <w:jc w:val="left"/>
        <w:rPr>
          <w:sz w:val="24"/>
        </w:rPr>
      </w:pPr>
      <w:r>
        <w:rPr>
          <w:color w:val="231F20"/>
          <w:sz w:val="24"/>
        </w:rPr>
        <w:t>備註：</w:t>
      </w:r>
    </w:p>
    <w:p>
      <w:pPr>
        <w:pStyle w:val="ListParagraph"/>
        <w:numPr>
          <w:ilvl w:val="1"/>
          <w:numId w:val="178"/>
        </w:numPr>
        <w:tabs>
          <w:tab w:pos="1117" w:val="left" w:leader="none"/>
        </w:tabs>
        <w:spacing w:line="240" w:lineRule="auto" w:before="47" w:after="0"/>
        <w:ind w:left="1116" w:right="0" w:hanging="266"/>
        <w:jc w:val="left"/>
        <w:rPr>
          <w:sz w:val="24"/>
        </w:rPr>
      </w:pPr>
      <w:r>
        <w:rPr>
          <w:color w:val="231F20"/>
          <w:sz w:val="24"/>
        </w:rPr>
        <w:t>另門診診察費等相關申報作業依健保規定申報，由疾管署支付。</w:t>
      </w:r>
    </w:p>
    <w:p>
      <w:pPr>
        <w:pStyle w:val="ListParagraph"/>
        <w:numPr>
          <w:ilvl w:val="1"/>
          <w:numId w:val="178"/>
        </w:numPr>
        <w:tabs>
          <w:tab w:pos="1117" w:val="left" w:leader="none"/>
        </w:tabs>
        <w:spacing w:line="240" w:lineRule="auto" w:before="13" w:after="0"/>
        <w:ind w:left="1116" w:right="0" w:hanging="266"/>
        <w:jc w:val="left"/>
        <w:rPr>
          <w:sz w:val="24"/>
        </w:rPr>
      </w:pPr>
      <w:r>
        <w:rPr>
          <w:color w:val="231F20"/>
          <w:sz w:val="24"/>
        </w:rPr>
        <w:t>其餘不給付項目費用應由病人自費。</w:t>
      </w:r>
    </w:p>
    <w:p>
      <w:pPr>
        <w:spacing w:after="0" w:line="240" w:lineRule="auto"/>
        <w:jc w:val="left"/>
        <w:rPr>
          <w:sz w:val="24"/>
        </w:rPr>
        <w:sectPr>
          <w:type w:val="continuous"/>
          <w:pgSz w:w="11910" w:h="16840"/>
          <w:pgMar w:top="1460" w:bottom="280" w:left="1000" w:right="760"/>
        </w:sectPr>
      </w:pPr>
    </w:p>
    <w:p>
      <w:pPr>
        <w:spacing w:before="54"/>
        <w:ind w:left="119" w:right="0" w:firstLine="0"/>
        <w:jc w:val="left"/>
        <w:rPr>
          <w:sz w:val="25"/>
        </w:rPr>
      </w:pPr>
      <w:r>
        <w:rPr>
          <w:color w:val="231F20"/>
          <w:w w:val="105"/>
          <w:sz w:val="25"/>
        </w:rPr>
        <w:t>附件14-6</w:t>
      </w:r>
    </w:p>
    <w:p>
      <w:pPr>
        <w:pStyle w:val="BodyText"/>
        <w:spacing w:before="1"/>
        <w:rPr>
          <w:sz w:val="31"/>
        </w:rPr>
      </w:pPr>
      <w:r>
        <w:rPr/>
        <w:br w:type="column"/>
      </w:r>
      <w:r>
        <w:rPr>
          <w:sz w:val="31"/>
        </w:rPr>
      </w:r>
    </w:p>
    <w:p>
      <w:pPr>
        <w:spacing w:before="1"/>
        <w:ind w:left="119" w:right="0" w:firstLine="0"/>
        <w:jc w:val="left"/>
        <w:rPr>
          <w:rFonts w:ascii="微軟正黑體" w:eastAsia="微軟正黑體" w:hint="eastAsia"/>
          <w:b/>
          <w:sz w:val="29"/>
        </w:rPr>
      </w:pPr>
      <w:r>
        <w:rPr>
          <w:rFonts w:ascii="微軟正黑體" w:eastAsia="微軟正黑體" w:hint="eastAsia"/>
          <w:b/>
          <w:color w:val="231F20"/>
          <w:sz w:val="29"/>
        </w:rPr>
        <w:t>無健保潛伏結核感染治療（含副作用）給付項目</w:t>
      </w:r>
    </w:p>
    <w:p>
      <w:pPr>
        <w:spacing w:after="0"/>
        <w:jc w:val="left"/>
        <w:rPr>
          <w:rFonts w:ascii="微軟正黑體" w:eastAsia="微軟正黑體" w:hint="eastAsia"/>
          <w:sz w:val="29"/>
        </w:rPr>
        <w:sectPr>
          <w:pgSz w:w="11910" w:h="16840"/>
          <w:pgMar w:top="820" w:bottom="0" w:left="1000" w:right="760"/>
          <w:cols w:num="2" w:equalWidth="0">
            <w:col w:w="1213" w:space="685"/>
            <w:col w:w="8252"/>
          </w:cols>
        </w:sectPr>
      </w:pPr>
    </w:p>
    <w:p>
      <w:pPr>
        <w:pStyle w:val="BodyText"/>
        <w:rPr>
          <w:rFonts w:ascii="微軟正黑體"/>
          <w:b/>
          <w:sz w:val="6"/>
        </w:rPr>
      </w:pPr>
      <w:r>
        <w:rPr/>
        <w:pict>
          <v:group style="position:absolute;margin-left:0pt;margin-top:394.915009pt;width:44.6pt;height:443.4pt;mso-position-horizontal-relative:page;mso-position-vertical-relative:page;z-index:252935168"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3;height:266" type="#_x0000_t75" stroked="false">
              <v:imagedata r:id="rId1196" o:title=""/>
            </v:shape>
            <v:shape style="position:absolute;left:431;top:8819;width:244;height:3507" type="#_x0000_t75" stroked="false">
              <v:imagedata r:id="rId1204" o:title=""/>
            </v:shape>
            <v:shape style="position:absolute;left:441;top:12684;width:230;height:241" type="#_x0000_t75" stroked="false">
              <v:imagedata r:id="rId1205" o:title=""/>
            </v:shape>
            <v:shape style="position:absolute;left:430;top:13010;width:245;height:240" type="#_x0000_t75" stroked="false">
              <v:imagedata r:id="rId1206" o:title=""/>
            </v:shape>
            <v:shape style="position:absolute;left:424;top:12538;width:253;height:858" coordorigin="424,12539" coordsize="253,858" path="m677,13324l648,13343,617,13357,584,13365,550,13368,515,13365,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236</w:t>
                    </w:r>
                  </w:p>
                </w:txbxContent>
              </v:textbox>
              <w10:wrap type="none"/>
            </v:shape>
            <w10:wrap type="none"/>
          </v:group>
        </w:pict>
      </w:r>
    </w:p>
    <w:tbl>
      <w:tblPr>
        <w:tblW w:w="0" w:type="auto"/>
        <w:jc w:val="left"/>
        <w:tblInd w:w="370" w:type="dxa"/>
        <w:tblBorders>
          <w:top w:val="single" w:sz="6" w:space="0" w:color="9DBA54"/>
          <w:left w:val="single" w:sz="6" w:space="0" w:color="9DBA54"/>
          <w:bottom w:val="single" w:sz="6" w:space="0" w:color="9DBA54"/>
          <w:right w:val="single" w:sz="6" w:space="0" w:color="9DBA54"/>
          <w:insideH w:val="single" w:sz="6" w:space="0" w:color="9DBA54"/>
          <w:insideV w:val="single" w:sz="6" w:space="0" w:color="9DBA54"/>
        </w:tblBorders>
        <w:tblLayout w:type="fixed"/>
        <w:tblCellMar>
          <w:top w:w="0" w:type="dxa"/>
          <w:left w:w="0" w:type="dxa"/>
          <w:bottom w:w="0" w:type="dxa"/>
          <w:right w:w="0" w:type="dxa"/>
        </w:tblCellMar>
        <w:tblLook w:val="01E0"/>
      </w:tblPr>
      <w:tblGrid>
        <w:gridCol w:w="824"/>
        <w:gridCol w:w="2448"/>
        <w:gridCol w:w="5957"/>
      </w:tblGrid>
      <w:tr>
        <w:trPr>
          <w:trHeight w:val="557" w:hRule="atLeast"/>
        </w:trPr>
        <w:tc>
          <w:tcPr>
            <w:tcW w:w="824" w:type="dxa"/>
            <w:tcBorders>
              <w:top w:val="nil"/>
              <w:left w:val="nil"/>
              <w:bottom w:val="nil"/>
              <w:right w:val="nil"/>
            </w:tcBorders>
            <w:shd w:val="clear" w:color="auto" w:fill="9DBA54"/>
          </w:tcPr>
          <w:p>
            <w:pPr>
              <w:pStyle w:val="TableParagraph"/>
              <w:spacing w:before="58"/>
              <w:ind w:left="151" w:right="133"/>
              <w:jc w:val="center"/>
              <w:rPr>
                <w:rFonts w:ascii="微軟正黑體" w:eastAsia="微軟正黑體" w:hint="eastAsia"/>
                <w:b/>
                <w:sz w:val="25"/>
              </w:rPr>
            </w:pPr>
            <w:r>
              <w:rPr>
                <w:rFonts w:ascii="微軟正黑體" w:eastAsia="微軟正黑體" w:hint="eastAsia"/>
                <w:b/>
                <w:color w:val="FFFFFF"/>
                <w:sz w:val="25"/>
              </w:rPr>
              <w:t>分類</w:t>
            </w:r>
          </w:p>
        </w:tc>
        <w:tc>
          <w:tcPr>
            <w:tcW w:w="2448" w:type="dxa"/>
            <w:tcBorders>
              <w:top w:val="nil"/>
              <w:left w:val="nil"/>
              <w:bottom w:val="nil"/>
              <w:right w:val="nil"/>
            </w:tcBorders>
            <w:shd w:val="clear" w:color="auto" w:fill="9DBA54"/>
          </w:tcPr>
          <w:p>
            <w:pPr>
              <w:pStyle w:val="TableParagraph"/>
              <w:spacing w:before="58"/>
              <w:ind w:left="728"/>
              <w:rPr>
                <w:rFonts w:ascii="微軟正黑體" w:eastAsia="微軟正黑體" w:hint="eastAsia"/>
                <w:b/>
                <w:sz w:val="25"/>
              </w:rPr>
            </w:pPr>
            <w:r>
              <w:rPr>
                <w:rFonts w:ascii="微軟正黑體" w:eastAsia="微軟正黑體" w:hint="eastAsia"/>
                <w:b/>
                <w:color w:val="FFFFFF"/>
                <w:sz w:val="25"/>
              </w:rPr>
              <w:t>醫令代碼</w:t>
            </w:r>
          </w:p>
        </w:tc>
        <w:tc>
          <w:tcPr>
            <w:tcW w:w="5957" w:type="dxa"/>
            <w:tcBorders>
              <w:top w:val="nil"/>
              <w:left w:val="nil"/>
              <w:bottom w:val="nil"/>
              <w:right w:val="nil"/>
            </w:tcBorders>
            <w:shd w:val="clear" w:color="auto" w:fill="9DBA54"/>
          </w:tcPr>
          <w:p>
            <w:pPr>
              <w:pStyle w:val="TableParagraph"/>
              <w:spacing w:before="58"/>
              <w:ind w:left="2465" w:right="2452"/>
              <w:jc w:val="center"/>
              <w:rPr>
                <w:rFonts w:ascii="微軟正黑體" w:eastAsia="微軟正黑體" w:hint="eastAsia"/>
                <w:b/>
                <w:sz w:val="25"/>
              </w:rPr>
            </w:pPr>
            <w:r>
              <w:rPr>
                <w:rFonts w:ascii="微軟正黑體" w:eastAsia="微軟正黑體" w:hint="eastAsia"/>
                <w:b/>
                <w:color w:val="FFFFFF"/>
                <w:sz w:val="25"/>
              </w:rPr>
              <w:t>項目名稱</w:t>
            </w:r>
          </w:p>
        </w:tc>
      </w:tr>
      <w:tr>
        <w:trPr>
          <w:trHeight w:val="418" w:hRule="atLeast"/>
        </w:trPr>
        <w:tc>
          <w:tcPr>
            <w:tcW w:w="824" w:type="dxa"/>
            <w:vMerge w:val="restart"/>
            <w:tcBorders>
              <w:top w:val="nil"/>
            </w:tcBorders>
          </w:tcPr>
          <w:p>
            <w:pPr>
              <w:pStyle w:val="TableParagraph"/>
              <w:rPr>
                <w:rFonts w:ascii="微軟正黑體"/>
                <w:b/>
                <w:sz w:val="34"/>
              </w:rPr>
            </w:pPr>
          </w:p>
          <w:p>
            <w:pPr>
              <w:pStyle w:val="TableParagraph"/>
              <w:rPr>
                <w:rFonts w:ascii="微軟正黑體"/>
                <w:b/>
                <w:sz w:val="34"/>
              </w:rPr>
            </w:pPr>
          </w:p>
          <w:p>
            <w:pPr>
              <w:pStyle w:val="TableParagraph"/>
              <w:rPr>
                <w:rFonts w:ascii="微軟正黑體"/>
                <w:b/>
                <w:sz w:val="34"/>
              </w:rPr>
            </w:pPr>
          </w:p>
          <w:p>
            <w:pPr>
              <w:pStyle w:val="TableParagraph"/>
              <w:rPr>
                <w:rFonts w:ascii="微軟正黑體"/>
                <w:b/>
                <w:sz w:val="34"/>
              </w:rPr>
            </w:pPr>
          </w:p>
          <w:p>
            <w:pPr>
              <w:pStyle w:val="TableParagraph"/>
              <w:rPr>
                <w:rFonts w:ascii="微軟正黑體"/>
                <w:b/>
                <w:sz w:val="34"/>
              </w:rPr>
            </w:pPr>
          </w:p>
          <w:p>
            <w:pPr>
              <w:pStyle w:val="TableParagraph"/>
              <w:spacing w:before="12"/>
              <w:rPr>
                <w:rFonts w:ascii="微軟正黑體"/>
                <w:b/>
                <w:sz w:val="38"/>
              </w:rPr>
            </w:pPr>
          </w:p>
          <w:p>
            <w:pPr>
              <w:pStyle w:val="TableParagraph"/>
              <w:ind w:left="163"/>
              <w:rPr>
                <w:sz w:val="25"/>
              </w:rPr>
            </w:pPr>
            <w:r>
              <w:rPr>
                <w:color w:val="231F20"/>
                <w:sz w:val="25"/>
              </w:rPr>
              <w:t>檢驗</w:t>
            </w:r>
          </w:p>
        </w:tc>
        <w:tc>
          <w:tcPr>
            <w:tcW w:w="2448" w:type="dxa"/>
            <w:tcBorders>
              <w:top w:val="nil"/>
            </w:tcBorders>
          </w:tcPr>
          <w:p>
            <w:pPr>
              <w:pStyle w:val="TableParagraph"/>
              <w:spacing w:line="376" w:lineRule="exact" w:before="23"/>
              <w:ind w:left="118"/>
              <w:rPr>
                <w:sz w:val="25"/>
              </w:rPr>
            </w:pPr>
            <w:r>
              <w:rPr>
                <w:color w:val="231F20"/>
                <w:w w:val="105"/>
                <w:sz w:val="25"/>
              </w:rPr>
              <w:t>12106C</w:t>
            </w:r>
          </w:p>
        </w:tc>
        <w:tc>
          <w:tcPr>
            <w:tcW w:w="5957" w:type="dxa"/>
            <w:tcBorders>
              <w:top w:val="nil"/>
            </w:tcBorders>
          </w:tcPr>
          <w:p>
            <w:pPr>
              <w:pStyle w:val="TableParagraph"/>
              <w:spacing w:line="376" w:lineRule="exact" w:before="23"/>
              <w:ind w:left="116"/>
              <w:rPr>
                <w:sz w:val="25"/>
              </w:rPr>
            </w:pPr>
            <w:r>
              <w:rPr>
                <w:color w:val="231F20"/>
                <w:sz w:val="25"/>
              </w:rPr>
              <w:t>結核菌素測驗</w:t>
            </w:r>
          </w:p>
        </w:tc>
      </w:tr>
      <w:tr>
        <w:trPr>
          <w:trHeight w:val="413" w:hRule="atLeast"/>
        </w:trPr>
        <w:tc>
          <w:tcPr>
            <w:tcW w:w="824" w:type="dxa"/>
            <w:vMerge/>
            <w:tcBorders>
              <w:top w:val="nil"/>
            </w:tcBorders>
          </w:tcPr>
          <w:p>
            <w:pPr>
              <w:rPr>
                <w:sz w:val="2"/>
                <w:szCs w:val="2"/>
              </w:rPr>
            </w:pPr>
          </w:p>
        </w:tc>
        <w:tc>
          <w:tcPr>
            <w:tcW w:w="2448" w:type="dxa"/>
          </w:tcPr>
          <w:p>
            <w:pPr>
              <w:pStyle w:val="TableParagraph"/>
              <w:spacing w:line="376" w:lineRule="exact" w:before="18"/>
              <w:ind w:left="118"/>
              <w:rPr>
                <w:sz w:val="25"/>
              </w:rPr>
            </w:pPr>
            <w:r>
              <w:rPr>
                <w:color w:val="231F20"/>
                <w:w w:val="105"/>
                <w:sz w:val="25"/>
              </w:rPr>
              <w:t>57112C</w:t>
            </w:r>
          </w:p>
        </w:tc>
        <w:tc>
          <w:tcPr>
            <w:tcW w:w="5957" w:type="dxa"/>
          </w:tcPr>
          <w:p>
            <w:pPr>
              <w:pStyle w:val="TableParagraph"/>
              <w:spacing w:line="376" w:lineRule="exact" w:before="18"/>
              <w:ind w:left="116"/>
              <w:rPr>
                <w:sz w:val="25"/>
              </w:rPr>
            </w:pPr>
            <w:r>
              <w:rPr>
                <w:color w:val="231F20"/>
                <w:sz w:val="25"/>
              </w:rPr>
              <w:t>兒童結核菌素測驗</w:t>
            </w:r>
          </w:p>
        </w:tc>
      </w:tr>
      <w:tr>
        <w:trPr>
          <w:trHeight w:val="834" w:hRule="atLeast"/>
        </w:trPr>
        <w:tc>
          <w:tcPr>
            <w:tcW w:w="824" w:type="dxa"/>
            <w:vMerge/>
            <w:tcBorders>
              <w:top w:val="nil"/>
            </w:tcBorders>
          </w:tcPr>
          <w:p>
            <w:pPr>
              <w:rPr>
                <w:sz w:val="2"/>
                <w:szCs w:val="2"/>
              </w:rPr>
            </w:pPr>
          </w:p>
        </w:tc>
        <w:tc>
          <w:tcPr>
            <w:tcW w:w="2448" w:type="dxa"/>
          </w:tcPr>
          <w:p>
            <w:pPr>
              <w:pStyle w:val="TableParagraph"/>
              <w:spacing w:before="229"/>
              <w:ind w:left="118"/>
              <w:rPr>
                <w:sz w:val="25"/>
              </w:rPr>
            </w:pPr>
            <w:r>
              <w:rPr>
                <w:color w:val="231F20"/>
                <w:w w:val="105"/>
                <w:sz w:val="25"/>
              </w:rPr>
              <w:t>09025C</w:t>
            </w:r>
          </w:p>
        </w:tc>
        <w:tc>
          <w:tcPr>
            <w:tcW w:w="5957" w:type="dxa"/>
          </w:tcPr>
          <w:p>
            <w:pPr>
              <w:pStyle w:val="TableParagraph"/>
              <w:spacing w:line="412" w:lineRule="exact" w:before="53"/>
              <w:ind w:left="116"/>
              <w:rPr>
                <w:sz w:val="25"/>
              </w:rPr>
            </w:pPr>
            <w:r>
              <w:rPr>
                <w:color w:val="231F20"/>
                <w:sz w:val="25"/>
              </w:rPr>
              <w:t>血清麩胺酸苯醋酸轉氨基酶 S-GOT</w:t>
            </w:r>
          </w:p>
          <w:p>
            <w:pPr>
              <w:pStyle w:val="TableParagraph"/>
              <w:spacing w:line="350" w:lineRule="exact"/>
              <w:ind w:left="116"/>
              <w:rPr>
                <w:sz w:val="25"/>
              </w:rPr>
            </w:pPr>
            <w:r>
              <w:rPr>
                <w:color w:val="231F20"/>
                <w:w w:val="105"/>
                <w:sz w:val="25"/>
              </w:rPr>
              <w:t>（Glutamic-oxaiacetic-transaminase）</w:t>
            </w:r>
          </w:p>
        </w:tc>
      </w:tr>
      <w:tr>
        <w:trPr>
          <w:trHeight w:val="837" w:hRule="atLeast"/>
        </w:trPr>
        <w:tc>
          <w:tcPr>
            <w:tcW w:w="824" w:type="dxa"/>
            <w:vMerge/>
            <w:tcBorders>
              <w:top w:val="nil"/>
            </w:tcBorders>
          </w:tcPr>
          <w:p>
            <w:pPr>
              <w:rPr>
                <w:sz w:val="2"/>
                <w:szCs w:val="2"/>
              </w:rPr>
            </w:pPr>
          </w:p>
        </w:tc>
        <w:tc>
          <w:tcPr>
            <w:tcW w:w="2448" w:type="dxa"/>
          </w:tcPr>
          <w:p>
            <w:pPr>
              <w:pStyle w:val="TableParagraph"/>
              <w:spacing w:before="232"/>
              <w:ind w:left="118"/>
              <w:rPr>
                <w:sz w:val="25"/>
              </w:rPr>
            </w:pPr>
            <w:r>
              <w:rPr>
                <w:color w:val="231F20"/>
                <w:w w:val="105"/>
                <w:sz w:val="25"/>
              </w:rPr>
              <w:t>09026C</w:t>
            </w:r>
          </w:p>
        </w:tc>
        <w:tc>
          <w:tcPr>
            <w:tcW w:w="5957" w:type="dxa"/>
          </w:tcPr>
          <w:p>
            <w:pPr>
              <w:pStyle w:val="TableParagraph"/>
              <w:spacing w:line="414" w:lineRule="exact" w:before="50"/>
              <w:ind w:left="116"/>
              <w:rPr>
                <w:sz w:val="25"/>
              </w:rPr>
            </w:pPr>
            <w:r>
              <w:rPr>
                <w:color w:val="231F20"/>
                <w:sz w:val="25"/>
              </w:rPr>
              <w:t>血清麩胺酸丙酮酸轉氨基酶 S-GPT</w:t>
            </w:r>
          </w:p>
          <w:p>
            <w:pPr>
              <w:pStyle w:val="TableParagraph"/>
              <w:spacing w:line="352" w:lineRule="exact"/>
              <w:ind w:left="116"/>
              <w:rPr>
                <w:sz w:val="25"/>
              </w:rPr>
            </w:pPr>
            <w:r>
              <w:rPr>
                <w:color w:val="231F20"/>
                <w:w w:val="105"/>
                <w:sz w:val="25"/>
              </w:rPr>
              <w:t>（Glutamic-pyvuvic-transaminase）</w:t>
            </w:r>
          </w:p>
        </w:tc>
      </w:tr>
      <w:tr>
        <w:trPr>
          <w:trHeight w:val="834" w:hRule="atLeast"/>
        </w:trPr>
        <w:tc>
          <w:tcPr>
            <w:tcW w:w="824" w:type="dxa"/>
            <w:vMerge/>
            <w:tcBorders>
              <w:top w:val="nil"/>
            </w:tcBorders>
          </w:tcPr>
          <w:p>
            <w:pPr>
              <w:rPr>
                <w:sz w:val="2"/>
                <w:szCs w:val="2"/>
              </w:rPr>
            </w:pPr>
          </w:p>
        </w:tc>
        <w:tc>
          <w:tcPr>
            <w:tcW w:w="2448" w:type="dxa"/>
          </w:tcPr>
          <w:p>
            <w:pPr>
              <w:pStyle w:val="TableParagraph"/>
              <w:spacing w:before="229"/>
              <w:ind w:left="118"/>
              <w:rPr>
                <w:sz w:val="25"/>
              </w:rPr>
            </w:pPr>
            <w:r>
              <w:rPr>
                <w:color w:val="231F20"/>
                <w:w w:val="105"/>
                <w:sz w:val="25"/>
              </w:rPr>
              <w:t>32001C</w:t>
            </w:r>
          </w:p>
        </w:tc>
        <w:tc>
          <w:tcPr>
            <w:tcW w:w="5957" w:type="dxa"/>
          </w:tcPr>
          <w:p>
            <w:pPr>
              <w:pStyle w:val="TableParagraph"/>
              <w:spacing w:line="413" w:lineRule="exact" w:before="50"/>
              <w:ind w:left="116"/>
              <w:rPr>
                <w:sz w:val="25"/>
              </w:rPr>
            </w:pPr>
            <w:r>
              <w:rPr>
                <w:color w:val="231F20"/>
                <w:sz w:val="25"/>
              </w:rPr>
              <w:t>胸腔檢查（包括各種角度部位之胸腔檢查）</w:t>
            </w:r>
          </w:p>
          <w:p>
            <w:pPr>
              <w:pStyle w:val="TableParagraph"/>
              <w:spacing w:line="351" w:lineRule="exact"/>
              <w:ind w:left="116"/>
              <w:rPr>
                <w:sz w:val="25"/>
              </w:rPr>
            </w:pPr>
            <w:r>
              <w:rPr>
                <w:color w:val="231F20"/>
                <w:w w:val="110"/>
                <w:sz w:val="25"/>
              </w:rPr>
              <w:t>Chest</w:t>
            </w:r>
            <w:r>
              <w:rPr>
                <w:color w:val="231F20"/>
                <w:spacing w:val="-31"/>
                <w:w w:val="110"/>
                <w:sz w:val="25"/>
              </w:rPr>
              <w:t> </w:t>
            </w:r>
            <w:r>
              <w:rPr>
                <w:color w:val="231F20"/>
                <w:w w:val="110"/>
                <w:sz w:val="25"/>
              </w:rPr>
              <w:t>view</w:t>
            </w:r>
            <w:r>
              <w:rPr>
                <w:color w:val="231F20"/>
                <w:spacing w:val="-31"/>
                <w:w w:val="110"/>
                <w:sz w:val="25"/>
              </w:rPr>
              <w:t> </w:t>
            </w:r>
            <w:r>
              <w:rPr>
                <w:color w:val="231F20"/>
                <w:w w:val="110"/>
                <w:sz w:val="25"/>
              </w:rPr>
              <w:t>（including</w:t>
            </w:r>
            <w:r>
              <w:rPr>
                <w:color w:val="231F20"/>
                <w:spacing w:val="-30"/>
                <w:w w:val="110"/>
                <w:sz w:val="25"/>
              </w:rPr>
              <w:t> </w:t>
            </w:r>
            <w:r>
              <w:rPr>
                <w:color w:val="231F20"/>
                <w:w w:val="110"/>
                <w:sz w:val="25"/>
              </w:rPr>
              <w:t>each</w:t>
            </w:r>
            <w:r>
              <w:rPr>
                <w:color w:val="231F20"/>
                <w:spacing w:val="-30"/>
                <w:w w:val="110"/>
                <w:sz w:val="25"/>
              </w:rPr>
              <w:t> </w:t>
            </w:r>
            <w:r>
              <w:rPr>
                <w:color w:val="231F20"/>
                <w:w w:val="110"/>
                <w:sz w:val="25"/>
              </w:rPr>
              <w:t>view</w:t>
            </w:r>
            <w:r>
              <w:rPr>
                <w:color w:val="231F20"/>
                <w:spacing w:val="-31"/>
                <w:w w:val="110"/>
                <w:sz w:val="25"/>
              </w:rPr>
              <w:t> </w:t>
            </w:r>
            <w:r>
              <w:rPr>
                <w:color w:val="231F20"/>
                <w:w w:val="110"/>
                <w:sz w:val="25"/>
              </w:rPr>
              <w:t>of</w:t>
            </w:r>
            <w:r>
              <w:rPr>
                <w:color w:val="231F20"/>
                <w:spacing w:val="-31"/>
                <w:w w:val="110"/>
                <w:sz w:val="25"/>
              </w:rPr>
              <w:t> </w:t>
            </w:r>
            <w:r>
              <w:rPr>
                <w:color w:val="231F20"/>
                <w:w w:val="110"/>
                <w:sz w:val="25"/>
              </w:rPr>
              <w:t>chest</w:t>
            </w:r>
            <w:r>
              <w:rPr>
                <w:color w:val="231F20"/>
                <w:spacing w:val="-30"/>
                <w:w w:val="110"/>
                <w:sz w:val="25"/>
              </w:rPr>
              <w:t> </w:t>
            </w:r>
            <w:r>
              <w:rPr>
                <w:color w:val="231F20"/>
                <w:w w:val="110"/>
                <w:sz w:val="25"/>
              </w:rPr>
              <w:t>film）</w:t>
            </w:r>
          </w:p>
        </w:tc>
      </w:tr>
      <w:tr>
        <w:trPr>
          <w:trHeight w:val="837" w:hRule="atLeast"/>
        </w:trPr>
        <w:tc>
          <w:tcPr>
            <w:tcW w:w="824" w:type="dxa"/>
            <w:vMerge/>
            <w:tcBorders>
              <w:top w:val="nil"/>
            </w:tcBorders>
          </w:tcPr>
          <w:p>
            <w:pPr>
              <w:rPr>
                <w:sz w:val="2"/>
                <w:szCs w:val="2"/>
              </w:rPr>
            </w:pPr>
          </w:p>
        </w:tc>
        <w:tc>
          <w:tcPr>
            <w:tcW w:w="2448" w:type="dxa"/>
          </w:tcPr>
          <w:p>
            <w:pPr>
              <w:pStyle w:val="TableParagraph"/>
              <w:spacing w:before="232"/>
              <w:ind w:left="118"/>
              <w:rPr>
                <w:sz w:val="25"/>
              </w:rPr>
            </w:pPr>
            <w:r>
              <w:rPr>
                <w:color w:val="231F20"/>
                <w:w w:val="105"/>
                <w:sz w:val="25"/>
              </w:rPr>
              <w:t>32002C</w:t>
            </w:r>
          </w:p>
        </w:tc>
        <w:tc>
          <w:tcPr>
            <w:tcW w:w="5957" w:type="dxa"/>
          </w:tcPr>
          <w:p>
            <w:pPr>
              <w:pStyle w:val="TableParagraph"/>
              <w:spacing w:line="394" w:lineRule="exact" w:before="35"/>
              <w:ind w:left="116" w:right="280"/>
              <w:rPr>
                <w:sz w:val="25"/>
              </w:rPr>
            </w:pPr>
            <w:r>
              <w:rPr>
                <w:color w:val="231F20"/>
                <w:sz w:val="25"/>
              </w:rPr>
              <w:t>註：連續拍照第二張以上者，第—張 200點，第二張以後—律八折支付，點數為 160點。</w:t>
            </w:r>
          </w:p>
        </w:tc>
      </w:tr>
      <w:tr>
        <w:trPr>
          <w:trHeight w:val="834" w:hRule="atLeast"/>
        </w:trPr>
        <w:tc>
          <w:tcPr>
            <w:tcW w:w="824" w:type="dxa"/>
            <w:vMerge/>
            <w:tcBorders>
              <w:top w:val="nil"/>
            </w:tcBorders>
          </w:tcPr>
          <w:p>
            <w:pPr>
              <w:rPr>
                <w:sz w:val="2"/>
                <w:szCs w:val="2"/>
              </w:rPr>
            </w:pPr>
          </w:p>
        </w:tc>
        <w:tc>
          <w:tcPr>
            <w:tcW w:w="2448" w:type="dxa"/>
          </w:tcPr>
          <w:p>
            <w:pPr>
              <w:pStyle w:val="TableParagraph"/>
              <w:spacing w:before="50"/>
              <w:ind w:left="118"/>
              <w:rPr>
                <w:sz w:val="25"/>
              </w:rPr>
            </w:pPr>
            <w:r>
              <w:rPr>
                <w:color w:val="231F20"/>
                <w:sz w:val="25"/>
              </w:rPr>
              <w:t>27033C或14032C</w:t>
            </w:r>
          </w:p>
        </w:tc>
        <w:tc>
          <w:tcPr>
            <w:tcW w:w="5957" w:type="dxa"/>
          </w:tcPr>
          <w:p>
            <w:pPr>
              <w:pStyle w:val="TableParagraph"/>
              <w:spacing w:line="390" w:lineRule="exact" w:before="38"/>
              <w:ind w:left="116" w:right="194"/>
              <w:rPr>
                <w:sz w:val="25"/>
              </w:rPr>
            </w:pPr>
            <w:r>
              <w:rPr>
                <w:color w:val="231F20"/>
                <w:w w:val="105"/>
                <w:sz w:val="25"/>
              </w:rPr>
              <w:t>B型肝炎表面抗原放射免疫分析（HBsAg</w:t>
            </w:r>
            <w:r>
              <w:rPr>
                <w:color w:val="231F20"/>
                <w:spacing w:val="-50"/>
                <w:w w:val="105"/>
                <w:sz w:val="25"/>
              </w:rPr>
              <w:t> </w:t>
            </w:r>
            <w:r>
              <w:rPr>
                <w:color w:val="231F20"/>
                <w:w w:val="105"/>
                <w:sz w:val="25"/>
              </w:rPr>
              <w:t>）</w:t>
            </w:r>
            <w:r>
              <w:rPr>
                <w:color w:val="231F20"/>
                <w:spacing w:val="-49"/>
                <w:w w:val="105"/>
                <w:sz w:val="25"/>
              </w:rPr>
              <w:t> </w:t>
            </w:r>
            <w:r>
              <w:rPr>
                <w:color w:val="231F20"/>
                <w:spacing w:val="-16"/>
                <w:w w:val="80"/>
                <w:sz w:val="25"/>
              </w:rPr>
              <w:t>／ </w:t>
            </w:r>
            <w:r>
              <w:rPr>
                <w:color w:val="231F20"/>
                <w:w w:val="105"/>
                <w:sz w:val="25"/>
              </w:rPr>
              <w:t>B</w:t>
            </w:r>
            <w:r>
              <w:rPr>
                <w:color w:val="231F20"/>
                <w:spacing w:val="-15"/>
                <w:w w:val="105"/>
                <w:sz w:val="25"/>
              </w:rPr>
              <w:t>型</w:t>
            </w:r>
            <w:r>
              <w:rPr>
                <w:color w:val="231F20"/>
                <w:spacing w:val="-1"/>
                <w:w w:val="100"/>
                <w:sz w:val="25"/>
              </w:rPr>
              <w:t>肝炎表面抗原</w:t>
            </w:r>
            <w:r>
              <w:rPr>
                <w:color w:val="231F20"/>
                <w:spacing w:val="-10"/>
                <w:sz w:val="25"/>
              </w:rPr>
              <w:t> </w:t>
            </w:r>
            <w:r>
              <w:rPr>
                <w:color w:val="231F20"/>
                <w:spacing w:val="-1"/>
                <w:w w:val="102"/>
                <w:sz w:val="25"/>
              </w:rPr>
              <w:t>HBsAg</w:t>
            </w:r>
            <w:r>
              <w:rPr>
                <w:color w:val="231F20"/>
                <w:w w:val="302"/>
                <w:sz w:val="25"/>
              </w:rPr>
              <w:t>-</w:t>
            </w:r>
            <w:r>
              <w:rPr>
                <w:color w:val="231F20"/>
                <w:spacing w:val="-1"/>
                <w:w w:val="74"/>
                <w:sz w:val="25"/>
              </w:rPr>
              <w:t>EIA</w:t>
            </w:r>
            <w:r>
              <w:rPr>
                <w:color w:val="231F20"/>
                <w:w w:val="74"/>
                <w:sz w:val="25"/>
              </w:rPr>
              <w:t>／</w:t>
            </w:r>
            <w:r>
              <w:rPr>
                <w:color w:val="231F20"/>
                <w:spacing w:val="1"/>
                <w:w w:val="91"/>
                <w:sz w:val="25"/>
              </w:rPr>
              <w:t>L</w:t>
            </w:r>
            <w:r>
              <w:rPr>
                <w:color w:val="231F20"/>
                <w:spacing w:val="-2"/>
                <w:w w:val="103"/>
                <w:sz w:val="25"/>
              </w:rPr>
              <w:t>I</w:t>
            </w:r>
            <w:r>
              <w:rPr>
                <w:color w:val="231F20"/>
                <w:w w:val="104"/>
                <w:sz w:val="25"/>
              </w:rPr>
              <w:t>A</w:t>
            </w:r>
            <w:r>
              <w:rPr>
                <w:color w:val="231F20"/>
                <w:spacing w:val="-7"/>
                <w:sz w:val="25"/>
              </w:rPr>
              <w:t> </w:t>
            </w:r>
            <w:r>
              <w:rPr>
                <w:color w:val="231F20"/>
                <w:w w:val="100"/>
                <w:sz w:val="25"/>
              </w:rPr>
              <w:t>（擇—）</w:t>
            </w:r>
          </w:p>
        </w:tc>
      </w:tr>
      <w:tr>
        <w:trPr>
          <w:trHeight w:val="837" w:hRule="atLeast"/>
        </w:trPr>
        <w:tc>
          <w:tcPr>
            <w:tcW w:w="824" w:type="dxa"/>
            <w:vMerge/>
            <w:tcBorders>
              <w:top w:val="nil"/>
            </w:tcBorders>
          </w:tcPr>
          <w:p>
            <w:pPr>
              <w:rPr>
                <w:sz w:val="2"/>
                <w:szCs w:val="2"/>
              </w:rPr>
            </w:pPr>
          </w:p>
        </w:tc>
        <w:tc>
          <w:tcPr>
            <w:tcW w:w="2448" w:type="dxa"/>
          </w:tcPr>
          <w:p>
            <w:pPr>
              <w:pStyle w:val="TableParagraph"/>
              <w:spacing w:before="50"/>
              <w:ind w:left="118"/>
              <w:rPr>
                <w:sz w:val="25"/>
              </w:rPr>
            </w:pPr>
            <w:r>
              <w:rPr>
                <w:color w:val="231F20"/>
                <w:sz w:val="25"/>
              </w:rPr>
              <w:t>27034B或14033C</w:t>
            </w:r>
          </w:p>
        </w:tc>
        <w:tc>
          <w:tcPr>
            <w:tcW w:w="5957" w:type="dxa"/>
          </w:tcPr>
          <w:p>
            <w:pPr>
              <w:pStyle w:val="TableParagraph"/>
              <w:spacing w:line="390" w:lineRule="exact" w:before="38"/>
              <w:ind w:left="116" w:right="189"/>
              <w:rPr>
                <w:sz w:val="25"/>
              </w:rPr>
            </w:pPr>
            <w:r>
              <w:rPr>
                <w:color w:val="231F20"/>
                <w:w w:val="105"/>
                <w:sz w:val="25"/>
              </w:rPr>
              <w:t>B型肝炎表面抗體放射免疫分析（Anti-HBs） </w:t>
            </w:r>
            <w:r>
              <w:rPr>
                <w:color w:val="231F20"/>
                <w:spacing w:val="-16"/>
                <w:w w:val="80"/>
                <w:sz w:val="25"/>
              </w:rPr>
              <w:t>／ </w:t>
            </w:r>
            <w:r>
              <w:rPr>
                <w:color w:val="231F20"/>
                <w:spacing w:val="-12"/>
                <w:w w:val="110"/>
                <w:sz w:val="25"/>
              </w:rPr>
              <w:t>B </w:t>
            </w:r>
            <w:r>
              <w:rPr>
                <w:color w:val="231F20"/>
                <w:spacing w:val="-4"/>
                <w:w w:val="105"/>
                <w:sz w:val="25"/>
              </w:rPr>
              <w:t>型肝炎表面抗體 </w:t>
            </w:r>
            <w:r>
              <w:rPr>
                <w:color w:val="231F20"/>
                <w:w w:val="105"/>
                <w:sz w:val="25"/>
              </w:rPr>
              <w:t>Anti </w:t>
            </w:r>
            <w:r>
              <w:rPr>
                <w:color w:val="231F20"/>
                <w:spacing w:val="-2"/>
                <w:w w:val="105"/>
                <w:sz w:val="25"/>
              </w:rPr>
              <w:t>HBs </w:t>
            </w:r>
            <w:r>
              <w:rPr>
                <w:color w:val="231F20"/>
                <w:w w:val="105"/>
                <w:sz w:val="25"/>
              </w:rPr>
              <w:t>（擇—）</w:t>
            </w:r>
          </w:p>
        </w:tc>
      </w:tr>
      <w:tr>
        <w:trPr>
          <w:trHeight w:val="411" w:hRule="atLeast"/>
        </w:trPr>
        <w:tc>
          <w:tcPr>
            <w:tcW w:w="824" w:type="dxa"/>
            <w:vMerge/>
            <w:tcBorders>
              <w:top w:val="nil"/>
            </w:tcBorders>
          </w:tcPr>
          <w:p>
            <w:pPr>
              <w:rPr>
                <w:sz w:val="2"/>
                <w:szCs w:val="2"/>
              </w:rPr>
            </w:pPr>
          </w:p>
        </w:tc>
        <w:tc>
          <w:tcPr>
            <w:tcW w:w="2448" w:type="dxa"/>
          </w:tcPr>
          <w:p>
            <w:pPr>
              <w:pStyle w:val="TableParagraph"/>
              <w:spacing w:line="376" w:lineRule="exact" w:before="15"/>
              <w:ind w:left="118"/>
              <w:rPr>
                <w:sz w:val="25"/>
              </w:rPr>
            </w:pPr>
            <w:r>
              <w:rPr>
                <w:color w:val="231F20"/>
                <w:w w:val="105"/>
                <w:sz w:val="25"/>
              </w:rPr>
              <w:t>14051C</w:t>
            </w:r>
          </w:p>
        </w:tc>
        <w:tc>
          <w:tcPr>
            <w:tcW w:w="5957" w:type="dxa"/>
          </w:tcPr>
          <w:p>
            <w:pPr>
              <w:pStyle w:val="TableParagraph"/>
              <w:spacing w:line="376" w:lineRule="exact" w:before="15"/>
              <w:ind w:left="116"/>
              <w:rPr>
                <w:sz w:val="25"/>
              </w:rPr>
            </w:pPr>
            <w:r>
              <w:rPr>
                <w:color w:val="231F20"/>
                <w:w w:val="105"/>
                <w:sz w:val="25"/>
              </w:rPr>
              <w:t>C型肝炎病毒抗體檢查（ANTI-HC （EIA） Ab）</w:t>
            </w:r>
          </w:p>
        </w:tc>
      </w:tr>
      <w:tr>
        <w:trPr>
          <w:trHeight w:val="416" w:hRule="atLeast"/>
        </w:trPr>
        <w:tc>
          <w:tcPr>
            <w:tcW w:w="824" w:type="dxa"/>
            <w:vMerge/>
            <w:tcBorders>
              <w:top w:val="nil"/>
            </w:tcBorders>
          </w:tcPr>
          <w:p>
            <w:pPr>
              <w:rPr>
                <w:sz w:val="2"/>
                <w:szCs w:val="2"/>
              </w:rPr>
            </w:pPr>
          </w:p>
        </w:tc>
        <w:tc>
          <w:tcPr>
            <w:tcW w:w="2448" w:type="dxa"/>
          </w:tcPr>
          <w:p>
            <w:pPr>
              <w:pStyle w:val="TableParagraph"/>
              <w:spacing w:line="378" w:lineRule="exact" w:before="18"/>
              <w:ind w:left="118"/>
              <w:rPr>
                <w:sz w:val="25"/>
              </w:rPr>
            </w:pPr>
            <w:r>
              <w:rPr>
                <w:color w:val="231F20"/>
                <w:w w:val="105"/>
                <w:sz w:val="25"/>
              </w:rPr>
              <w:t>06006C</w:t>
            </w:r>
          </w:p>
        </w:tc>
        <w:tc>
          <w:tcPr>
            <w:tcW w:w="5957" w:type="dxa"/>
          </w:tcPr>
          <w:p>
            <w:pPr>
              <w:pStyle w:val="TableParagraph"/>
              <w:spacing w:line="378" w:lineRule="exact" w:before="18"/>
              <w:ind w:left="116"/>
              <w:rPr>
                <w:sz w:val="25"/>
              </w:rPr>
            </w:pPr>
            <w:r>
              <w:rPr>
                <w:color w:val="231F20"/>
                <w:w w:val="105"/>
                <w:sz w:val="25"/>
              </w:rPr>
              <w:t>膽紅素檢查（Bilirubin）</w:t>
            </w:r>
          </w:p>
        </w:tc>
      </w:tr>
      <w:tr>
        <w:trPr>
          <w:trHeight w:val="416" w:hRule="atLeast"/>
        </w:trPr>
        <w:tc>
          <w:tcPr>
            <w:tcW w:w="824" w:type="dxa"/>
            <w:vMerge/>
            <w:tcBorders>
              <w:top w:val="nil"/>
            </w:tcBorders>
          </w:tcPr>
          <w:p>
            <w:pPr>
              <w:rPr>
                <w:sz w:val="2"/>
                <w:szCs w:val="2"/>
              </w:rPr>
            </w:pPr>
          </w:p>
        </w:tc>
        <w:tc>
          <w:tcPr>
            <w:tcW w:w="2448" w:type="dxa"/>
          </w:tcPr>
          <w:p>
            <w:pPr>
              <w:pStyle w:val="TableParagraph"/>
              <w:spacing w:line="378" w:lineRule="exact" w:before="18"/>
              <w:ind w:left="118"/>
              <w:rPr>
                <w:sz w:val="25"/>
              </w:rPr>
            </w:pPr>
            <w:r>
              <w:rPr>
                <w:color w:val="231F20"/>
                <w:w w:val="105"/>
                <w:sz w:val="25"/>
              </w:rPr>
              <w:t>09029C</w:t>
            </w:r>
          </w:p>
        </w:tc>
        <w:tc>
          <w:tcPr>
            <w:tcW w:w="5957" w:type="dxa"/>
          </w:tcPr>
          <w:p>
            <w:pPr>
              <w:pStyle w:val="TableParagraph"/>
              <w:spacing w:line="378" w:lineRule="exact" w:before="18"/>
              <w:ind w:left="116"/>
              <w:rPr>
                <w:sz w:val="25"/>
              </w:rPr>
            </w:pPr>
            <w:r>
              <w:rPr>
                <w:color w:val="231F20"/>
                <w:w w:val="105"/>
                <w:sz w:val="25"/>
              </w:rPr>
              <w:t>膽紅素檢總量（Bilirubin Total）</w:t>
            </w:r>
          </w:p>
        </w:tc>
      </w:tr>
      <w:tr>
        <w:trPr>
          <w:trHeight w:val="416" w:hRule="atLeast"/>
        </w:trPr>
        <w:tc>
          <w:tcPr>
            <w:tcW w:w="824" w:type="dxa"/>
            <w:vMerge/>
            <w:tcBorders>
              <w:top w:val="nil"/>
            </w:tcBorders>
          </w:tcPr>
          <w:p>
            <w:pPr>
              <w:rPr>
                <w:sz w:val="2"/>
                <w:szCs w:val="2"/>
              </w:rPr>
            </w:pPr>
          </w:p>
        </w:tc>
        <w:tc>
          <w:tcPr>
            <w:tcW w:w="2448" w:type="dxa"/>
          </w:tcPr>
          <w:p>
            <w:pPr>
              <w:pStyle w:val="TableParagraph"/>
              <w:spacing w:line="378" w:lineRule="exact" w:before="18"/>
              <w:ind w:left="118"/>
              <w:rPr>
                <w:sz w:val="25"/>
              </w:rPr>
            </w:pPr>
            <w:r>
              <w:rPr>
                <w:color w:val="231F20"/>
                <w:w w:val="105"/>
                <w:sz w:val="25"/>
              </w:rPr>
              <w:t>09030C</w:t>
            </w:r>
          </w:p>
        </w:tc>
        <w:tc>
          <w:tcPr>
            <w:tcW w:w="5957" w:type="dxa"/>
          </w:tcPr>
          <w:p>
            <w:pPr>
              <w:pStyle w:val="TableParagraph"/>
              <w:spacing w:line="378" w:lineRule="exact" w:before="18"/>
              <w:ind w:left="116"/>
              <w:rPr>
                <w:sz w:val="25"/>
              </w:rPr>
            </w:pPr>
            <w:r>
              <w:rPr>
                <w:color w:val="231F20"/>
                <w:w w:val="105"/>
                <w:sz w:val="25"/>
              </w:rPr>
              <w:t>直接膽紅素（Bilirubin Direct）</w:t>
            </w:r>
          </w:p>
        </w:tc>
      </w:tr>
      <w:tr>
        <w:trPr>
          <w:trHeight w:val="1321" w:hRule="atLeast"/>
        </w:trPr>
        <w:tc>
          <w:tcPr>
            <w:tcW w:w="824" w:type="dxa"/>
            <w:vMerge/>
            <w:tcBorders>
              <w:top w:val="nil"/>
            </w:tcBorders>
          </w:tcPr>
          <w:p>
            <w:pPr>
              <w:rPr>
                <w:sz w:val="2"/>
                <w:szCs w:val="2"/>
              </w:rPr>
            </w:pPr>
          </w:p>
        </w:tc>
        <w:tc>
          <w:tcPr>
            <w:tcW w:w="2448" w:type="dxa"/>
          </w:tcPr>
          <w:p>
            <w:pPr>
              <w:pStyle w:val="TableParagraph"/>
              <w:spacing w:before="246"/>
              <w:ind w:left="118"/>
              <w:rPr>
                <w:sz w:val="25"/>
              </w:rPr>
            </w:pPr>
            <w:r>
              <w:rPr>
                <w:color w:val="231F20"/>
                <w:sz w:val="25"/>
              </w:rPr>
              <w:t>14049C或14082C</w:t>
            </w:r>
          </w:p>
        </w:tc>
        <w:tc>
          <w:tcPr>
            <w:tcW w:w="5957" w:type="dxa"/>
          </w:tcPr>
          <w:p>
            <w:pPr>
              <w:pStyle w:val="TableParagraph"/>
              <w:spacing w:before="22"/>
              <w:ind w:left="116"/>
              <w:rPr>
                <w:sz w:val="25"/>
              </w:rPr>
            </w:pPr>
            <w:r>
              <w:rPr>
                <w:color w:val="231F20"/>
                <w:w w:val="105"/>
                <w:sz w:val="25"/>
              </w:rPr>
              <w:t>後天免疫不全症候群檢查（ANTI-HIV TEST</w:t>
            </w:r>
          </w:p>
          <w:p>
            <w:pPr>
              <w:pStyle w:val="TableParagraph"/>
              <w:spacing w:line="440" w:lineRule="atLeast" w:before="2"/>
              <w:ind w:left="116" w:right="167"/>
              <w:rPr>
                <w:sz w:val="25"/>
              </w:rPr>
            </w:pPr>
            <w:r>
              <w:rPr>
                <w:color w:val="231F20"/>
                <w:w w:val="80"/>
                <w:sz w:val="25"/>
              </w:rPr>
              <w:t>（EIA／LIA） </w:t>
            </w:r>
            <w:r>
              <w:rPr>
                <w:color w:val="231F20"/>
                <w:w w:val="95"/>
                <w:sz w:val="25"/>
              </w:rPr>
              <w:t>） </w:t>
            </w:r>
            <w:r>
              <w:rPr>
                <w:color w:val="231F20"/>
                <w:w w:val="80"/>
                <w:sz w:val="25"/>
              </w:rPr>
              <w:t>／ </w:t>
            </w:r>
            <w:r>
              <w:rPr>
                <w:color w:val="231F20"/>
                <w:w w:val="95"/>
                <w:sz w:val="25"/>
              </w:rPr>
              <w:t>人類免疫缺乏病毒抗原抗體複合型篩</w:t>
            </w:r>
            <w:r>
              <w:rPr>
                <w:color w:val="231F20"/>
                <w:sz w:val="25"/>
              </w:rPr>
              <w:t>檢試驗 （HIV ELISA ／Combo Ag+Ab）</w:t>
            </w:r>
          </w:p>
        </w:tc>
      </w:tr>
      <w:tr>
        <w:trPr>
          <w:trHeight w:val="398" w:hRule="atLeast"/>
        </w:trPr>
        <w:tc>
          <w:tcPr>
            <w:tcW w:w="824" w:type="dxa"/>
          </w:tcPr>
          <w:p>
            <w:pPr>
              <w:pStyle w:val="TableParagraph"/>
              <w:spacing w:line="378" w:lineRule="exact"/>
              <w:ind w:left="143" w:right="125"/>
              <w:jc w:val="center"/>
              <w:rPr>
                <w:sz w:val="25"/>
              </w:rPr>
            </w:pPr>
            <w:r>
              <w:rPr>
                <w:color w:val="231F20"/>
                <w:sz w:val="25"/>
              </w:rPr>
              <w:t>治療</w:t>
            </w:r>
          </w:p>
        </w:tc>
        <w:tc>
          <w:tcPr>
            <w:tcW w:w="2448" w:type="dxa"/>
          </w:tcPr>
          <w:p>
            <w:pPr>
              <w:pStyle w:val="TableParagraph"/>
              <w:spacing w:line="378" w:lineRule="exact"/>
              <w:ind w:left="118"/>
              <w:rPr>
                <w:sz w:val="25"/>
              </w:rPr>
            </w:pPr>
            <w:r>
              <w:rPr>
                <w:color w:val="231F20"/>
                <w:sz w:val="25"/>
              </w:rPr>
              <w:t>E4005C</w:t>
            </w:r>
          </w:p>
        </w:tc>
        <w:tc>
          <w:tcPr>
            <w:tcW w:w="5957" w:type="dxa"/>
          </w:tcPr>
          <w:p>
            <w:pPr>
              <w:pStyle w:val="TableParagraph"/>
              <w:spacing w:line="378" w:lineRule="exact"/>
              <w:ind w:left="116"/>
              <w:rPr>
                <w:sz w:val="25"/>
              </w:rPr>
            </w:pPr>
            <w:r>
              <w:rPr>
                <w:color w:val="231F20"/>
                <w:sz w:val="25"/>
              </w:rPr>
              <w:t>潛伏結核感染治療衛教諮詢</w:t>
            </w:r>
          </w:p>
        </w:tc>
      </w:tr>
      <w:tr>
        <w:trPr>
          <w:trHeight w:val="416" w:hRule="atLeast"/>
        </w:trPr>
        <w:tc>
          <w:tcPr>
            <w:tcW w:w="824" w:type="dxa"/>
          </w:tcPr>
          <w:p>
            <w:pPr>
              <w:pStyle w:val="TableParagraph"/>
              <w:spacing w:line="378" w:lineRule="exact" w:before="18"/>
              <w:ind w:left="143" w:right="125"/>
              <w:jc w:val="center"/>
              <w:rPr>
                <w:sz w:val="25"/>
              </w:rPr>
            </w:pPr>
            <w:r>
              <w:rPr>
                <w:color w:val="231F20"/>
                <w:sz w:val="25"/>
              </w:rPr>
              <w:t>藥品</w:t>
            </w:r>
          </w:p>
        </w:tc>
        <w:tc>
          <w:tcPr>
            <w:tcW w:w="2448" w:type="dxa"/>
          </w:tcPr>
          <w:p>
            <w:pPr>
              <w:pStyle w:val="TableParagraph"/>
              <w:rPr>
                <w:rFonts w:ascii="Times New Roman"/>
                <w:sz w:val="24"/>
              </w:rPr>
            </w:pPr>
          </w:p>
        </w:tc>
        <w:tc>
          <w:tcPr>
            <w:tcW w:w="5957" w:type="dxa"/>
          </w:tcPr>
          <w:p>
            <w:pPr>
              <w:pStyle w:val="TableParagraph"/>
              <w:spacing w:line="378" w:lineRule="exact" w:before="18"/>
              <w:ind w:left="116"/>
              <w:rPr>
                <w:sz w:val="25"/>
              </w:rPr>
            </w:pPr>
            <w:r>
              <w:rPr>
                <w:color w:val="231F20"/>
                <w:sz w:val="25"/>
              </w:rPr>
              <w:t>所有抗結核藥物（包含健保或疾管署專案進口）</w:t>
            </w:r>
          </w:p>
        </w:tc>
      </w:tr>
    </w:tbl>
    <w:p>
      <w:pPr>
        <w:pStyle w:val="BodyText"/>
        <w:spacing w:before="47"/>
        <w:ind w:left="731"/>
      </w:pPr>
      <w:r>
        <w:rPr>
          <w:color w:val="231F20"/>
        </w:rPr>
        <w:t>備註：</w:t>
      </w:r>
    </w:p>
    <w:p>
      <w:pPr>
        <w:pStyle w:val="ListParagraph"/>
        <w:numPr>
          <w:ilvl w:val="0"/>
          <w:numId w:val="179"/>
        </w:numPr>
        <w:tabs>
          <w:tab w:pos="982" w:val="left" w:leader="none"/>
        </w:tabs>
        <w:spacing w:line="389" w:lineRule="exact" w:before="0" w:after="0"/>
        <w:ind w:left="981" w:right="0" w:hanging="244"/>
        <w:jc w:val="left"/>
        <w:rPr>
          <w:sz w:val="23"/>
        </w:rPr>
      </w:pPr>
      <w:r>
        <w:rPr>
          <w:color w:val="231F20"/>
          <w:spacing w:val="-6"/>
          <w:sz w:val="23"/>
        </w:rPr>
        <w:t>門診診察費、藥事服務費等相關申報作業依健保規定申報，由疾管署支付。</w:t>
      </w:r>
    </w:p>
    <w:p>
      <w:pPr>
        <w:pStyle w:val="ListParagraph"/>
        <w:numPr>
          <w:ilvl w:val="0"/>
          <w:numId w:val="179"/>
        </w:numPr>
        <w:tabs>
          <w:tab w:pos="982" w:val="left" w:leader="none"/>
        </w:tabs>
        <w:spacing w:line="349" w:lineRule="exact" w:before="0" w:after="0"/>
        <w:ind w:left="981" w:right="0" w:hanging="244"/>
        <w:jc w:val="left"/>
        <w:rPr>
          <w:sz w:val="23"/>
        </w:rPr>
      </w:pPr>
      <w:r>
        <w:rPr>
          <w:color w:val="231F20"/>
          <w:spacing w:val="-6"/>
          <w:sz w:val="23"/>
        </w:rPr>
        <w:t>其餘不給付項目費用應由病人自費。</w:t>
      </w:r>
    </w:p>
    <w:p>
      <w:pPr>
        <w:pStyle w:val="ListParagraph"/>
        <w:numPr>
          <w:ilvl w:val="0"/>
          <w:numId w:val="179"/>
        </w:numPr>
        <w:tabs>
          <w:tab w:pos="1010" w:val="left" w:leader="none"/>
        </w:tabs>
        <w:spacing w:line="346" w:lineRule="exact" w:before="0" w:after="0"/>
        <w:ind w:left="1009" w:right="0" w:hanging="272"/>
        <w:jc w:val="left"/>
        <w:rPr>
          <w:sz w:val="23"/>
        </w:rPr>
      </w:pPr>
      <w:r>
        <w:rPr>
          <w:color w:val="231F20"/>
          <w:spacing w:val="-1"/>
          <w:sz w:val="23"/>
        </w:rPr>
        <w:t>如因潛伏結核感染治療引起之副作用，其相關醫療費用於次月 </w:t>
      </w:r>
      <w:r>
        <w:rPr>
          <w:color w:val="231F20"/>
          <w:sz w:val="23"/>
        </w:rPr>
        <w:t>5</w:t>
      </w:r>
      <w:r>
        <w:rPr>
          <w:color w:val="231F20"/>
          <w:spacing w:val="-7"/>
          <w:sz w:val="23"/>
        </w:rPr>
        <w:t> 日前檢附無健保身</w:t>
      </w:r>
    </w:p>
    <w:p>
      <w:pPr>
        <w:pStyle w:val="BodyText"/>
        <w:spacing w:line="206" w:lineRule="auto" w:before="24"/>
        <w:ind w:left="951" w:right="668"/>
      </w:pPr>
      <w:r>
        <w:rPr>
          <w:color w:val="231F20"/>
          <w:spacing w:val="2"/>
        </w:rPr>
        <w:t>分證明單、當次就醫之病歷影本、門住診醫療費用明細表</w:t>
      </w:r>
      <w:r>
        <w:rPr>
          <w:color w:val="231F20"/>
          <w:spacing w:val="5"/>
        </w:rPr>
        <w:t>（</w:t>
      </w:r>
      <w:r>
        <w:rPr>
          <w:color w:val="231F20"/>
          <w:spacing w:val="3"/>
        </w:rPr>
        <w:t>其正本需黏貼於支出憑</w:t>
      </w:r>
      <w:r>
        <w:rPr>
          <w:color w:val="231F20"/>
        </w:rPr>
        <w:t>證黏存單上，並依醫療單位內部審核流程先行核章</w:t>
      </w:r>
      <w:r>
        <w:rPr>
          <w:color w:val="231F20"/>
          <w:spacing w:val="-117"/>
        </w:rPr>
        <w:t>）</w:t>
      </w:r>
      <w:r>
        <w:rPr>
          <w:color w:val="231F20"/>
        </w:rPr>
        <w:t>、領據（敘明撥款銀行名稱、</w:t>
      </w:r>
      <w:r>
        <w:rPr>
          <w:color w:val="231F20"/>
          <w:spacing w:val="-3"/>
          <w:w w:val="100"/>
        </w:rPr>
        <w:t>遍</w:t>
      </w:r>
      <w:r>
        <w:rPr>
          <w:color w:val="231F20"/>
          <w:spacing w:val="-6"/>
          <w:w w:val="100"/>
        </w:rPr>
        <w:t>匯金融代號、帳戶名稱及帳號</w:t>
      </w:r>
      <w:r>
        <w:rPr>
          <w:color w:val="231F20"/>
          <w:spacing w:val="-119"/>
          <w:w w:val="100"/>
        </w:rPr>
        <w:t>）</w:t>
      </w:r>
      <w:r>
        <w:rPr>
          <w:color w:val="231F20"/>
          <w:spacing w:val="-6"/>
          <w:w w:val="100"/>
        </w:rPr>
        <w:t>，以書面方式向疾管署申報。</w:t>
      </w:r>
    </w:p>
    <w:p>
      <w:pPr>
        <w:pStyle w:val="ListParagraph"/>
        <w:numPr>
          <w:ilvl w:val="0"/>
          <w:numId w:val="179"/>
        </w:numPr>
        <w:tabs>
          <w:tab w:pos="1011" w:val="left" w:leader="none"/>
        </w:tabs>
        <w:spacing w:line="240" w:lineRule="auto" w:before="12" w:after="0"/>
        <w:ind w:left="1010" w:right="0" w:hanging="215"/>
        <w:jc w:val="left"/>
        <w:rPr>
          <w:sz w:val="23"/>
        </w:rPr>
      </w:pPr>
      <w:r>
        <w:rPr>
          <w:color w:val="231F20"/>
          <w:spacing w:val="-7"/>
          <w:sz w:val="23"/>
        </w:rPr>
        <w:t>「潛伏結核感染治療衛教諮詢」每名個案於每家醫院 </w:t>
      </w:r>
      <w:r>
        <w:rPr>
          <w:color w:val="231F20"/>
          <w:sz w:val="23"/>
        </w:rPr>
        <w:t>365</w:t>
      </w:r>
      <w:r>
        <w:rPr>
          <w:color w:val="231F20"/>
          <w:spacing w:val="-3"/>
          <w:sz w:val="23"/>
        </w:rPr>
        <w:t> 日內僅可申報—次</w:t>
      </w:r>
      <w:r>
        <w:rPr>
          <w:color w:val="231F20"/>
          <w:position w:val="2"/>
          <w:sz w:val="23"/>
        </w:rPr>
        <w:t>。</w:t>
      </w:r>
    </w:p>
    <w:p>
      <w:pPr>
        <w:spacing w:after="0" w:line="240" w:lineRule="auto"/>
        <w:jc w:val="left"/>
        <w:rPr>
          <w:sz w:val="23"/>
        </w:rPr>
        <w:sectPr>
          <w:type w:val="continuous"/>
          <w:pgSz w:w="11910" w:h="16840"/>
          <w:pgMar w:top="1460" w:bottom="280" w:left="1000" w:right="760"/>
        </w:sectPr>
      </w:pPr>
    </w:p>
    <w:p>
      <w:pPr>
        <w:pStyle w:val="BodyText"/>
        <w:spacing w:before="59"/>
        <w:ind w:right="301"/>
        <w:jc w:val="right"/>
      </w:pPr>
      <w:r>
        <w:rPr/>
        <w:pict>
          <v:group style="position:absolute;margin-left:550.459778pt;margin-top:394.915985pt;width:44.6pt;height:443.4pt;mso-position-horizontal-relative:page;mso-position-vertical-relative:page;z-index:252937216"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212" o:title=""/>
            </v:shape>
            <v:shape style="position:absolute;left:11228;top:8819;width:244;height:3507" type="#_x0000_t75" stroked="false">
              <v:imagedata r:id="rId1192" o:title=""/>
            </v:shape>
            <v:shape style="position:absolute;left:11237;top:12684;width:230;height:241" type="#_x0000_t75" stroked="false">
              <v:imagedata r:id="rId1213" o:title=""/>
            </v:shape>
            <v:shape style="position:absolute;left:11227;top:13010;width:245;height:240" type="#_x0000_t75" stroked="false">
              <v:imagedata r:id="rId1214"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237</w:t>
                    </w:r>
                  </w:p>
                </w:txbxContent>
              </v:textbox>
              <w10:wrap type="none"/>
            </v:shape>
            <w10:wrap type="none"/>
          </v:group>
        </w:pict>
      </w:r>
      <w:r>
        <w:rPr>
          <w:color w:val="231F20"/>
        </w:rPr>
        <w:t>附件14-7</w:t>
      </w:r>
    </w:p>
    <w:p>
      <w:pPr>
        <w:spacing w:before="76"/>
        <w:ind w:left="119" w:right="0" w:firstLine="0"/>
        <w:jc w:val="left"/>
        <w:rPr>
          <w:rFonts w:ascii="微軟正黑體" w:eastAsia="微軟正黑體" w:hint="eastAsia"/>
          <w:b/>
          <w:sz w:val="29"/>
        </w:rPr>
      </w:pPr>
      <w:r>
        <w:rPr>
          <w:rFonts w:ascii="微軟正黑體" w:eastAsia="微軟正黑體" w:hint="eastAsia"/>
          <w:b/>
          <w:color w:val="231F20"/>
          <w:w w:val="105"/>
          <w:sz w:val="29"/>
        </w:rPr>
        <w:t>山地鄉結核病主動篩檢項目（包含無健保對象）-IDS 山地鄉巡迴篩檢方案</w:t>
      </w:r>
    </w:p>
    <w:tbl>
      <w:tblPr>
        <w:tblW w:w="0" w:type="auto"/>
        <w:jc w:val="left"/>
        <w:tblInd w:w="566" w:type="dxa"/>
        <w:tblBorders>
          <w:top w:val="single" w:sz="4" w:space="0" w:color="9DBA54"/>
          <w:left w:val="single" w:sz="4" w:space="0" w:color="9DBA54"/>
          <w:bottom w:val="single" w:sz="4" w:space="0" w:color="9DBA54"/>
          <w:right w:val="single" w:sz="4" w:space="0" w:color="9DBA54"/>
          <w:insideH w:val="single" w:sz="4" w:space="0" w:color="9DBA54"/>
          <w:insideV w:val="single" w:sz="4" w:space="0" w:color="9DBA54"/>
        </w:tblBorders>
        <w:tblLayout w:type="fixed"/>
        <w:tblCellMar>
          <w:top w:w="0" w:type="dxa"/>
          <w:left w:w="0" w:type="dxa"/>
          <w:bottom w:w="0" w:type="dxa"/>
          <w:right w:w="0" w:type="dxa"/>
        </w:tblCellMar>
        <w:tblLook w:val="01E0"/>
      </w:tblPr>
      <w:tblGrid>
        <w:gridCol w:w="2340"/>
        <w:gridCol w:w="6532"/>
      </w:tblGrid>
      <w:tr>
        <w:trPr>
          <w:trHeight w:val="482" w:hRule="atLeast"/>
        </w:trPr>
        <w:tc>
          <w:tcPr>
            <w:tcW w:w="8872" w:type="dxa"/>
            <w:gridSpan w:val="2"/>
            <w:tcBorders>
              <w:top w:val="nil"/>
              <w:left w:val="nil"/>
              <w:bottom w:val="nil"/>
              <w:right w:val="nil"/>
            </w:tcBorders>
            <w:shd w:val="clear" w:color="auto" w:fill="9DBA54"/>
          </w:tcPr>
          <w:p>
            <w:pPr>
              <w:pStyle w:val="TableParagraph"/>
              <w:tabs>
                <w:tab w:pos="5130" w:val="left" w:leader="none"/>
              </w:tabs>
              <w:spacing w:line="408" w:lineRule="exact" w:before="54"/>
              <w:ind w:left="697"/>
              <w:rPr>
                <w:rFonts w:ascii="微軟正黑體" w:eastAsia="微軟正黑體" w:hint="eastAsia"/>
                <w:b/>
                <w:sz w:val="24"/>
              </w:rPr>
            </w:pPr>
            <w:r>
              <w:rPr>
                <w:rFonts w:ascii="微軟正黑體" w:eastAsia="微軟正黑體" w:hint="eastAsia"/>
                <w:b/>
                <w:color w:val="FFFFFF"/>
                <w:sz w:val="24"/>
              </w:rPr>
              <w:t>醫令代碼</w:t>
              <w:tab/>
              <w:t>項目名稱</w:t>
            </w:r>
          </w:p>
        </w:tc>
      </w:tr>
      <w:tr>
        <w:trPr>
          <w:trHeight w:val="400" w:hRule="atLeast"/>
        </w:trPr>
        <w:tc>
          <w:tcPr>
            <w:tcW w:w="2340" w:type="dxa"/>
            <w:tcBorders>
              <w:top w:val="nil"/>
            </w:tcBorders>
          </w:tcPr>
          <w:p>
            <w:pPr>
              <w:pStyle w:val="TableParagraph"/>
              <w:spacing w:line="359" w:lineRule="exact" w:before="21"/>
              <w:ind w:left="113"/>
              <w:rPr>
                <w:sz w:val="24"/>
              </w:rPr>
            </w:pPr>
            <w:r>
              <w:rPr>
                <w:color w:val="231F20"/>
                <w:sz w:val="24"/>
              </w:rPr>
              <w:t>E4006C</w:t>
            </w:r>
          </w:p>
        </w:tc>
        <w:tc>
          <w:tcPr>
            <w:tcW w:w="6532" w:type="dxa"/>
            <w:tcBorders>
              <w:top w:val="nil"/>
            </w:tcBorders>
          </w:tcPr>
          <w:p>
            <w:pPr>
              <w:pStyle w:val="TableParagraph"/>
              <w:spacing w:line="359" w:lineRule="exact" w:before="21"/>
              <w:ind w:left="115"/>
              <w:rPr>
                <w:sz w:val="24"/>
              </w:rPr>
            </w:pPr>
            <w:r>
              <w:rPr>
                <w:color w:val="231F20"/>
                <w:sz w:val="24"/>
              </w:rPr>
              <w:t>山地鄉胸部 X 光檢查</w:t>
            </w:r>
          </w:p>
        </w:tc>
      </w:tr>
      <w:tr>
        <w:trPr>
          <w:trHeight w:val="402" w:hRule="atLeast"/>
        </w:trPr>
        <w:tc>
          <w:tcPr>
            <w:tcW w:w="2340" w:type="dxa"/>
          </w:tcPr>
          <w:p>
            <w:pPr>
              <w:pStyle w:val="TableParagraph"/>
              <w:spacing w:line="361" w:lineRule="exact" w:before="21"/>
              <w:ind w:left="113"/>
              <w:rPr>
                <w:sz w:val="24"/>
              </w:rPr>
            </w:pPr>
            <w:r>
              <w:rPr>
                <w:color w:val="231F20"/>
                <w:sz w:val="24"/>
              </w:rPr>
              <w:t>E4007C</w:t>
            </w:r>
          </w:p>
        </w:tc>
        <w:tc>
          <w:tcPr>
            <w:tcW w:w="6532" w:type="dxa"/>
          </w:tcPr>
          <w:p>
            <w:pPr>
              <w:pStyle w:val="TableParagraph"/>
              <w:spacing w:line="361" w:lineRule="exact" w:before="21"/>
              <w:ind w:left="115"/>
              <w:rPr>
                <w:sz w:val="24"/>
              </w:rPr>
            </w:pPr>
            <w:r>
              <w:rPr>
                <w:color w:val="231F20"/>
                <w:sz w:val="24"/>
              </w:rPr>
              <w:t>山地鄉結核病症狀評佔</w:t>
            </w:r>
          </w:p>
        </w:tc>
      </w:tr>
      <w:tr>
        <w:trPr>
          <w:trHeight w:val="402" w:hRule="atLeast"/>
        </w:trPr>
        <w:tc>
          <w:tcPr>
            <w:tcW w:w="2340" w:type="dxa"/>
          </w:tcPr>
          <w:p>
            <w:pPr>
              <w:pStyle w:val="TableParagraph"/>
              <w:spacing w:line="364" w:lineRule="exact" w:before="18"/>
              <w:ind w:left="113"/>
              <w:rPr>
                <w:sz w:val="24"/>
              </w:rPr>
            </w:pPr>
            <w:r>
              <w:rPr>
                <w:color w:val="231F20"/>
                <w:sz w:val="24"/>
              </w:rPr>
              <w:t>E4008C</w:t>
            </w:r>
          </w:p>
        </w:tc>
        <w:tc>
          <w:tcPr>
            <w:tcW w:w="6532" w:type="dxa"/>
          </w:tcPr>
          <w:p>
            <w:pPr>
              <w:pStyle w:val="TableParagraph"/>
              <w:spacing w:line="364" w:lineRule="exact" w:before="18"/>
              <w:ind w:left="115"/>
              <w:rPr>
                <w:sz w:val="24"/>
              </w:rPr>
            </w:pPr>
            <w:r>
              <w:rPr>
                <w:color w:val="231F20"/>
                <w:sz w:val="24"/>
              </w:rPr>
              <w:t>山地鄉結核菌快速分子檢測（不含試劑費）</w:t>
            </w:r>
          </w:p>
        </w:tc>
      </w:tr>
      <w:tr>
        <w:trPr>
          <w:trHeight w:val="402" w:hRule="atLeast"/>
        </w:trPr>
        <w:tc>
          <w:tcPr>
            <w:tcW w:w="2340" w:type="dxa"/>
          </w:tcPr>
          <w:p>
            <w:pPr>
              <w:pStyle w:val="TableParagraph"/>
              <w:spacing w:line="364" w:lineRule="exact" w:before="18"/>
              <w:ind w:left="113"/>
              <w:rPr>
                <w:sz w:val="24"/>
              </w:rPr>
            </w:pPr>
            <w:r>
              <w:rPr>
                <w:color w:val="231F20"/>
                <w:sz w:val="24"/>
              </w:rPr>
              <w:t>E4012C</w:t>
            </w:r>
          </w:p>
        </w:tc>
        <w:tc>
          <w:tcPr>
            <w:tcW w:w="6532" w:type="dxa"/>
          </w:tcPr>
          <w:p>
            <w:pPr>
              <w:pStyle w:val="TableParagraph"/>
              <w:spacing w:line="364" w:lineRule="exact" w:before="18"/>
              <w:ind w:left="115"/>
              <w:rPr>
                <w:sz w:val="24"/>
              </w:rPr>
            </w:pPr>
            <w:r>
              <w:rPr>
                <w:color w:val="231F20"/>
                <w:sz w:val="24"/>
              </w:rPr>
              <w:t>診斷結果編碼資料處理費</w:t>
            </w:r>
          </w:p>
        </w:tc>
      </w:tr>
    </w:tbl>
    <w:p>
      <w:pPr>
        <w:spacing w:line="201" w:lineRule="auto" w:before="156"/>
        <w:ind w:left="1068" w:right="661" w:hanging="522"/>
        <w:jc w:val="left"/>
        <w:rPr>
          <w:sz w:val="22"/>
        </w:rPr>
      </w:pPr>
      <w:r>
        <w:rPr>
          <w:color w:val="231F20"/>
          <w:sz w:val="22"/>
        </w:rPr>
        <w:t>註1：山地鄉結核菌快速分子檢測含檢體採集、前處理等執行該項檢驗所需步驟。另檢驗試劑由疾病管制署提供。</w:t>
      </w:r>
    </w:p>
    <w:p>
      <w:pPr>
        <w:spacing w:line="201" w:lineRule="auto" w:before="1"/>
        <w:ind w:left="1068" w:right="662" w:hanging="522"/>
        <w:jc w:val="left"/>
        <w:rPr>
          <w:sz w:val="22"/>
        </w:rPr>
      </w:pPr>
      <w:r>
        <w:rPr>
          <w:color w:val="231F20"/>
          <w:sz w:val="22"/>
        </w:rPr>
        <w:t>註2：上述支付點數比照 IDS 計畫評核指標獎勵費（加乘總額—成）方式計算，自山地鄉結核病篩檢納入 IDS 計畫評核指標後恢復原支付點數。</w:t>
      </w:r>
    </w:p>
    <w:p>
      <w:pPr>
        <w:spacing w:line="309" w:lineRule="exact" w:before="0"/>
        <w:ind w:left="546" w:right="0" w:firstLine="0"/>
        <w:jc w:val="left"/>
        <w:rPr>
          <w:sz w:val="22"/>
        </w:rPr>
      </w:pPr>
      <w:r>
        <w:rPr>
          <w:color w:val="231F20"/>
          <w:sz w:val="22"/>
        </w:rPr>
        <w:t>註3：每位民眾每項當年度同—醫療院所僅可申報 1 次，限門診申報。</w:t>
      </w:r>
    </w:p>
    <w:p>
      <w:pPr>
        <w:spacing w:line="201" w:lineRule="auto" w:before="12"/>
        <w:ind w:left="1067" w:right="668" w:hanging="522"/>
        <w:jc w:val="left"/>
        <w:rPr>
          <w:sz w:val="22"/>
        </w:rPr>
      </w:pPr>
      <w:r>
        <w:rPr>
          <w:color w:val="231F20"/>
          <w:sz w:val="22"/>
        </w:rPr>
        <w:t>註4：須先有 90 日內執行「山地鄉胸部 X 光檢查」或「山地鄉結核病症狀評佔」紀錄（不限同家醫療院所執行），對結果為結核相關異常者進行結核菌快速分子檢測，始得申報</w:t>
      </w:r>
    </w:p>
    <w:p>
      <w:pPr>
        <w:spacing w:line="309" w:lineRule="exact" w:before="0"/>
        <w:ind w:left="1067" w:right="0" w:firstLine="0"/>
        <w:jc w:val="left"/>
        <w:rPr>
          <w:sz w:val="22"/>
        </w:rPr>
      </w:pPr>
      <w:r>
        <w:rPr>
          <w:color w:val="231F20"/>
          <w:sz w:val="22"/>
        </w:rPr>
        <w:t>「山地鄉結核菌快速分子檢測」， 且不得另向健保申報 12182C 或 12184C。</w:t>
      </w:r>
    </w:p>
    <w:p>
      <w:pPr>
        <w:spacing w:line="201" w:lineRule="auto" w:before="13"/>
        <w:ind w:left="1067" w:right="661" w:hanging="522"/>
        <w:jc w:val="left"/>
        <w:rPr>
          <w:sz w:val="22"/>
        </w:rPr>
      </w:pPr>
      <w:r>
        <w:rPr>
          <w:color w:val="231F20"/>
          <w:sz w:val="22"/>
        </w:rPr>
        <w:t>註5：「山地鄉結核菌快速分子檢測」檢驗結果相關資料須上傳至結核病追蹤管理系統，未上傳者不予支付。</w:t>
      </w:r>
    </w:p>
    <w:p>
      <w:pPr>
        <w:spacing w:line="201" w:lineRule="auto" w:before="0"/>
        <w:ind w:left="546" w:right="2140" w:firstLine="0"/>
        <w:jc w:val="left"/>
        <w:rPr>
          <w:sz w:val="22"/>
        </w:rPr>
      </w:pPr>
      <w:r>
        <w:rPr>
          <w:color w:val="231F20"/>
          <w:sz w:val="22"/>
        </w:rPr>
        <w:t>註6：「診斷結果編碼資料處理費」須與「山地鄉胸部 X 光檢查」合併申報。註7：診斷結果編碼分類表</w:t>
      </w:r>
    </w:p>
    <w:p>
      <w:pPr>
        <w:pStyle w:val="BodyText"/>
        <w:spacing w:before="12"/>
        <w:rPr>
          <w:sz w:val="4"/>
        </w:rPr>
      </w:pPr>
    </w:p>
    <w:tbl>
      <w:tblPr>
        <w:tblW w:w="0" w:type="auto"/>
        <w:jc w:val="left"/>
        <w:tblInd w:w="602" w:type="dxa"/>
        <w:tblBorders>
          <w:top w:val="single" w:sz="4" w:space="0" w:color="9DBA54"/>
          <w:left w:val="single" w:sz="4" w:space="0" w:color="9DBA54"/>
          <w:bottom w:val="single" w:sz="4" w:space="0" w:color="9DBA54"/>
          <w:right w:val="single" w:sz="4" w:space="0" w:color="9DBA54"/>
          <w:insideH w:val="single" w:sz="4" w:space="0" w:color="9DBA54"/>
          <w:insideV w:val="single" w:sz="4" w:space="0" w:color="9DBA54"/>
        </w:tblBorders>
        <w:tblLayout w:type="fixed"/>
        <w:tblCellMar>
          <w:top w:w="0" w:type="dxa"/>
          <w:left w:w="0" w:type="dxa"/>
          <w:bottom w:w="0" w:type="dxa"/>
          <w:right w:w="0" w:type="dxa"/>
        </w:tblCellMar>
        <w:tblLook w:val="01E0"/>
      </w:tblPr>
      <w:tblGrid>
        <w:gridCol w:w="856"/>
        <w:gridCol w:w="2279"/>
        <w:gridCol w:w="5699"/>
      </w:tblGrid>
      <w:tr>
        <w:trPr>
          <w:trHeight w:val="385" w:hRule="atLeast"/>
        </w:trPr>
        <w:tc>
          <w:tcPr>
            <w:tcW w:w="856" w:type="dxa"/>
            <w:tcBorders>
              <w:top w:val="nil"/>
              <w:left w:val="nil"/>
              <w:bottom w:val="nil"/>
              <w:right w:val="nil"/>
            </w:tcBorders>
            <w:shd w:val="clear" w:color="auto" w:fill="9DBA54"/>
          </w:tcPr>
          <w:p>
            <w:pPr>
              <w:pStyle w:val="TableParagraph"/>
              <w:spacing w:line="362" w:lineRule="exact" w:before="4"/>
              <w:ind w:left="174" w:right="162"/>
              <w:jc w:val="center"/>
              <w:rPr>
                <w:rFonts w:ascii="微軟正黑體" w:eastAsia="微軟正黑體" w:hint="eastAsia"/>
                <w:b/>
                <w:sz w:val="24"/>
              </w:rPr>
            </w:pPr>
            <w:r>
              <w:rPr>
                <w:rFonts w:ascii="微軟正黑體" w:eastAsia="微軟正黑體" w:hint="eastAsia"/>
                <w:b/>
                <w:color w:val="FFFFFF"/>
                <w:sz w:val="24"/>
              </w:rPr>
              <w:t>代碼</w:t>
            </w:r>
          </w:p>
        </w:tc>
        <w:tc>
          <w:tcPr>
            <w:tcW w:w="2279" w:type="dxa"/>
            <w:tcBorders>
              <w:top w:val="nil"/>
              <w:left w:val="nil"/>
              <w:bottom w:val="nil"/>
              <w:right w:val="nil"/>
            </w:tcBorders>
            <w:shd w:val="clear" w:color="auto" w:fill="9DBA54"/>
          </w:tcPr>
          <w:p>
            <w:pPr>
              <w:pStyle w:val="TableParagraph"/>
              <w:spacing w:line="362" w:lineRule="exact" w:before="4"/>
              <w:ind w:left="661"/>
              <w:rPr>
                <w:rFonts w:ascii="微軟正黑體" w:eastAsia="微軟正黑體" w:hint="eastAsia"/>
                <w:b/>
                <w:sz w:val="24"/>
              </w:rPr>
            </w:pPr>
            <w:r>
              <w:rPr>
                <w:rFonts w:ascii="微軟正黑體" w:eastAsia="微軟正黑體" w:hint="eastAsia"/>
                <w:b/>
                <w:color w:val="FFFFFF"/>
                <w:sz w:val="24"/>
              </w:rPr>
              <w:t>代碼說明</w:t>
            </w:r>
          </w:p>
        </w:tc>
        <w:tc>
          <w:tcPr>
            <w:tcW w:w="5699" w:type="dxa"/>
            <w:tcBorders>
              <w:top w:val="nil"/>
              <w:left w:val="nil"/>
              <w:bottom w:val="nil"/>
              <w:right w:val="nil"/>
            </w:tcBorders>
            <w:shd w:val="clear" w:color="auto" w:fill="9DBA54"/>
          </w:tcPr>
          <w:p>
            <w:pPr>
              <w:pStyle w:val="TableParagraph"/>
              <w:spacing w:line="362" w:lineRule="exact" w:before="4"/>
              <w:ind w:left="1994" w:right="1985"/>
              <w:jc w:val="center"/>
              <w:rPr>
                <w:rFonts w:ascii="微軟正黑體" w:eastAsia="微軟正黑體" w:hint="eastAsia"/>
                <w:b/>
                <w:sz w:val="24"/>
              </w:rPr>
            </w:pPr>
            <w:r>
              <w:rPr>
                <w:rFonts w:ascii="微軟正黑體" w:eastAsia="微軟正黑體" w:hint="eastAsia"/>
                <w:b/>
                <w:color w:val="FFFFFF"/>
                <w:sz w:val="24"/>
              </w:rPr>
              <w:t>分類參考關鍵字</w:t>
            </w:r>
          </w:p>
        </w:tc>
      </w:tr>
      <w:tr>
        <w:trPr>
          <w:trHeight w:val="402" w:hRule="atLeast"/>
        </w:trPr>
        <w:tc>
          <w:tcPr>
            <w:tcW w:w="856" w:type="dxa"/>
            <w:tcBorders>
              <w:top w:val="nil"/>
            </w:tcBorders>
          </w:tcPr>
          <w:p>
            <w:pPr>
              <w:pStyle w:val="TableParagraph"/>
              <w:spacing w:line="383" w:lineRule="exact"/>
              <w:ind w:left="12"/>
              <w:jc w:val="center"/>
              <w:rPr>
                <w:sz w:val="24"/>
              </w:rPr>
            </w:pPr>
            <w:r>
              <w:rPr>
                <w:color w:val="231F20"/>
                <w:w w:val="104"/>
                <w:sz w:val="24"/>
              </w:rPr>
              <w:t>0</w:t>
            </w:r>
          </w:p>
        </w:tc>
        <w:tc>
          <w:tcPr>
            <w:tcW w:w="2279" w:type="dxa"/>
            <w:tcBorders>
              <w:top w:val="nil"/>
            </w:tcBorders>
          </w:tcPr>
          <w:p>
            <w:pPr>
              <w:pStyle w:val="TableParagraph"/>
              <w:spacing w:line="383" w:lineRule="exact"/>
              <w:ind w:left="113"/>
              <w:rPr>
                <w:sz w:val="24"/>
              </w:rPr>
            </w:pPr>
            <w:r>
              <w:rPr>
                <w:color w:val="231F20"/>
                <w:sz w:val="24"/>
              </w:rPr>
              <w:t>正常</w:t>
            </w:r>
          </w:p>
        </w:tc>
        <w:tc>
          <w:tcPr>
            <w:tcW w:w="5699" w:type="dxa"/>
            <w:tcBorders>
              <w:top w:val="nil"/>
            </w:tcBorders>
          </w:tcPr>
          <w:p>
            <w:pPr>
              <w:pStyle w:val="TableParagraph"/>
              <w:rPr>
                <w:rFonts w:ascii="Times New Roman"/>
                <w:sz w:val="22"/>
              </w:rPr>
            </w:pPr>
          </w:p>
        </w:tc>
      </w:tr>
      <w:tr>
        <w:trPr>
          <w:trHeight w:val="320" w:hRule="atLeast"/>
        </w:trPr>
        <w:tc>
          <w:tcPr>
            <w:tcW w:w="856" w:type="dxa"/>
          </w:tcPr>
          <w:p>
            <w:pPr>
              <w:pStyle w:val="TableParagraph"/>
              <w:spacing w:line="300" w:lineRule="exact"/>
              <w:ind w:left="12"/>
              <w:jc w:val="center"/>
              <w:rPr>
                <w:sz w:val="24"/>
              </w:rPr>
            </w:pPr>
            <w:r>
              <w:rPr>
                <w:color w:val="231F20"/>
                <w:w w:val="104"/>
                <w:sz w:val="24"/>
              </w:rPr>
              <w:t>1</w:t>
            </w:r>
          </w:p>
        </w:tc>
        <w:tc>
          <w:tcPr>
            <w:tcW w:w="2279" w:type="dxa"/>
          </w:tcPr>
          <w:p>
            <w:pPr>
              <w:pStyle w:val="TableParagraph"/>
              <w:spacing w:line="300" w:lineRule="exact"/>
              <w:ind w:left="113"/>
              <w:rPr>
                <w:sz w:val="24"/>
              </w:rPr>
            </w:pPr>
            <w:r>
              <w:rPr>
                <w:color w:val="231F20"/>
                <w:sz w:val="24"/>
              </w:rPr>
              <w:t>異常，但無空洞</w:t>
            </w:r>
          </w:p>
        </w:tc>
        <w:tc>
          <w:tcPr>
            <w:tcW w:w="5699" w:type="dxa"/>
          </w:tcPr>
          <w:p>
            <w:pPr>
              <w:pStyle w:val="TableParagraph"/>
              <w:rPr>
                <w:rFonts w:ascii="Times New Roman"/>
                <w:sz w:val="22"/>
              </w:rPr>
            </w:pPr>
          </w:p>
        </w:tc>
      </w:tr>
      <w:tr>
        <w:trPr>
          <w:trHeight w:val="322" w:hRule="atLeast"/>
        </w:trPr>
        <w:tc>
          <w:tcPr>
            <w:tcW w:w="856" w:type="dxa"/>
          </w:tcPr>
          <w:p>
            <w:pPr>
              <w:pStyle w:val="TableParagraph"/>
              <w:spacing w:line="303" w:lineRule="exact"/>
              <w:ind w:left="12"/>
              <w:jc w:val="center"/>
              <w:rPr>
                <w:sz w:val="24"/>
              </w:rPr>
            </w:pPr>
            <w:r>
              <w:rPr>
                <w:color w:val="231F20"/>
                <w:w w:val="104"/>
                <w:sz w:val="24"/>
              </w:rPr>
              <w:t>2</w:t>
            </w:r>
          </w:p>
        </w:tc>
        <w:tc>
          <w:tcPr>
            <w:tcW w:w="2279" w:type="dxa"/>
          </w:tcPr>
          <w:p>
            <w:pPr>
              <w:pStyle w:val="TableParagraph"/>
              <w:spacing w:line="303" w:lineRule="exact"/>
              <w:ind w:left="113"/>
              <w:rPr>
                <w:sz w:val="24"/>
              </w:rPr>
            </w:pPr>
            <w:r>
              <w:rPr>
                <w:color w:val="231F20"/>
                <w:sz w:val="24"/>
              </w:rPr>
              <w:t>異常，且有空洞</w:t>
            </w:r>
          </w:p>
        </w:tc>
        <w:tc>
          <w:tcPr>
            <w:tcW w:w="5699" w:type="dxa"/>
          </w:tcPr>
          <w:p>
            <w:pPr>
              <w:pStyle w:val="TableParagraph"/>
              <w:rPr>
                <w:rFonts w:ascii="Times New Roman"/>
                <w:sz w:val="22"/>
              </w:rPr>
            </w:pPr>
          </w:p>
        </w:tc>
      </w:tr>
      <w:tr>
        <w:trPr>
          <w:trHeight w:val="320" w:hRule="atLeast"/>
        </w:trPr>
        <w:tc>
          <w:tcPr>
            <w:tcW w:w="856" w:type="dxa"/>
          </w:tcPr>
          <w:p>
            <w:pPr>
              <w:pStyle w:val="TableParagraph"/>
              <w:spacing w:line="300" w:lineRule="exact"/>
              <w:ind w:left="12"/>
              <w:jc w:val="center"/>
              <w:rPr>
                <w:sz w:val="24"/>
              </w:rPr>
            </w:pPr>
            <w:r>
              <w:rPr>
                <w:color w:val="231F20"/>
                <w:w w:val="104"/>
                <w:sz w:val="24"/>
              </w:rPr>
              <w:t>3</w:t>
            </w:r>
          </w:p>
        </w:tc>
        <w:tc>
          <w:tcPr>
            <w:tcW w:w="2279" w:type="dxa"/>
          </w:tcPr>
          <w:p>
            <w:pPr>
              <w:pStyle w:val="TableParagraph"/>
              <w:spacing w:line="300" w:lineRule="exact"/>
              <w:ind w:left="113"/>
              <w:rPr>
                <w:sz w:val="24"/>
              </w:rPr>
            </w:pPr>
            <w:r>
              <w:rPr>
                <w:color w:val="231F20"/>
                <w:sz w:val="24"/>
              </w:rPr>
              <w:t>肋膜積水</w:t>
            </w:r>
          </w:p>
        </w:tc>
        <w:tc>
          <w:tcPr>
            <w:tcW w:w="5699" w:type="dxa"/>
          </w:tcPr>
          <w:p>
            <w:pPr>
              <w:pStyle w:val="TableParagraph"/>
              <w:spacing w:line="300" w:lineRule="exact"/>
              <w:ind w:left="113"/>
              <w:rPr>
                <w:sz w:val="24"/>
              </w:rPr>
            </w:pPr>
            <w:r>
              <w:rPr>
                <w:color w:val="231F20"/>
                <w:sz w:val="24"/>
              </w:rPr>
              <w:t>肋膜積水（肺（肋）膈角變鈍</w:t>
            </w:r>
            <w:r>
              <w:rPr>
                <w:color w:val="231F20"/>
                <w:w w:val="70"/>
                <w:sz w:val="24"/>
              </w:rPr>
              <w:t>／</w:t>
            </w:r>
            <w:r>
              <w:rPr>
                <w:color w:val="231F20"/>
                <w:sz w:val="24"/>
              </w:rPr>
              <w:t>肺小裂隙處變厚）</w:t>
            </w:r>
          </w:p>
        </w:tc>
      </w:tr>
      <w:tr>
        <w:trPr>
          <w:trHeight w:val="2252" w:hRule="atLeast"/>
        </w:trPr>
        <w:tc>
          <w:tcPr>
            <w:tcW w:w="856" w:type="dxa"/>
          </w:tcPr>
          <w:p>
            <w:pPr>
              <w:pStyle w:val="TableParagraph"/>
              <w:spacing w:line="388" w:lineRule="exact"/>
              <w:ind w:left="12"/>
              <w:jc w:val="center"/>
              <w:rPr>
                <w:sz w:val="24"/>
              </w:rPr>
            </w:pPr>
            <w:r>
              <w:rPr>
                <w:color w:val="231F20"/>
                <w:w w:val="104"/>
                <w:sz w:val="24"/>
              </w:rPr>
              <w:t>4</w:t>
            </w:r>
          </w:p>
        </w:tc>
        <w:tc>
          <w:tcPr>
            <w:tcW w:w="2279" w:type="dxa"/>
          </w:tcPr>
          <w:p>
            <w:pPr>
              <w:pStyle w:val="TableParagraph"/>
              <w:spacing w:line="184" w:lineRule="auto" w:before="36"/>
              <w:ind w:left="113" w:right="465"/>
              <w:rPr>
                <w:sz w:val="24"/>
              </w:rPr>
            </w:pPr>
            <w:r>
              <w:rPr>
                <w:color w:val="231F20"/>
                <w:sz w:val="24"/>
              </w:rPr>
              <w:t>異常，無法排除活動性結核病</w:t>
            </w:r>
          </w:p>
        </w:tc>
        <w:tc>
          <w:tcPr>
            <w:tcW w:w="5699" w:type="dxa"/>
          </w:tcPr>
          <w:p>
            <w:pPr>
              <w:pStyle w:val="TableParagraph"/>
              <w:spacing w:line="184" w:lineRule="auto" w:before="36"/>
              <w:ind w:left="113" w:right="1409"/>
              <w:rPr>
                <w:sz w:val="24"/>
              </w:rPr>
            </w:pPr>
            <w:r>
              <w:rPr>
                <w:color w:val="231F20"/>
                <w:w w:val="95"/>
                <w:sz w:val="24"/>
              </w:rPr>
              <w:t>肺浸潤</w:t>
            </w:r>
            <w:r>
              <w:rPr>
                <w:color w:val="231F20"/>
                <w:w w:val="70"/>
                <w:sz w:val="24"/>
              </w:rPr>
              <w:t>／</w:t>
            </w:r>
            <w:r>
              <w:rPr>
                <w:color w:val="231F20"/>
                <w:w w:val="95"/>
                <w:sz w:val="24"/>
              </w:rPr>
              <w:t>陰影（支氣管發炎</w:t>
            </w:r>
            <w:r>
              <w:rPr>
                <w:color w:val="231F20"/>
                <w:w w:val="70"/>
                <w:sz w:val="24"/>
              </w:rPr>
              <w:t>／</w:t>
            </w:r>
            <w:r>
              <w:rPr>
                <w:color w:val="231F20"/>
                <w:w w:val="95"/>
                <w:sz w:val="24"/>
              </w:rPr>
              <w:t>擴張</w:t>
            </w:r>
            <w:r>
              <w:rPr>
                <w:color w:val="231F20"/>
                <w:w w:val="70"/>
                <w:sz w:val="24"/>
              </w:rPr>
              <w:t>／</w:t>
            </w:r>
            <w:r>
              <w:rPr>
                <w:color w:val="231F20"/>
                <w:w w:val="95"/>
                <w:sz w:val="24"/>
              </w:rPr>
              <w:t>浸潤） </w:t>
            </w:r>
            <w:r>
              <w:rPr>
                <w:color w:val="231F20"/>
                <w:sz w:val="24"/>
              </w:rPr>
              <w:t>肉芽腫</w:t>
            </w:r>
            <w:r>
              <w:rPr>
                <w:color w:val="231F20"/>
                <w:w w:val="70"/>
                <w:sz w:val="24"/>
              </w:rPr>
              <w:t>／</w:t>
            </w:r>
            <w:r>
              <w:rPr>
                <w:color w:val="231F20"/>
                <w:sz w:val="24"/>
              </w:rPr>
              <w:t>結節</w:t>
            </w:r>
          </w:p>
          <w:p>
            <w:pPr>
              <w:pStyle w:val="TableParagraph"/>
              <w:spacing w:line="184" w:lineRule="auto" w:before="1"/>
              <w:ind w:left="113" w:right="4125"/>
              <w:rPr>
                <w:sz w:val="24"/>
              </w:rPr>
            </w:pPr>
            <w:r>
              <w:rPr>
                <w:color w:val="231F20"/>
                <w:sz w:val="24"/>
              </w:rPr>
              <w:t>粟粒狀病灶 </w:t>
            </w:r>
            <w:r>
              <w:rPr>
                <w:color w:val="231F20"/>
                <w:spacing w:val="-3"/>
                <w:sz w:val="24"/>
              </w:rPr>
              <w:t>陳舊性肺結核</w:t>
            </w:r>
          </w:p>
          <w:p>
            <w:pPr>
              <w:pStyle w:val="TableParagraph"/>
              <w:spacing w:line="184" w:lineRule="auto"/>
              <w:ind w:left="113" w:right="3923"/>
              <w:rPr>
                <w:sz w:val="24"/>
              </w:rPr>
            </w:pPr>
            <w:r>
              <w:rPr>
                <w:color w:val="231F20"/>
                <w:w w:val="90"/>
                <w:sz w:val="24"/>
              </w:rPr>
              <w:t>肺炎</w:t>
            </w:r>
            <w:r>
              <w:rPr>
                <w:color w:val="231F20"/>
                <w:w w:val="70"/>
                <w:sz w:val="24"/>
              </w:rPr>
              <w:t>／</w:t>
            </w:r>
            <w:r>
              <w:rPr>
                <w:color w:val="231F20"/>
                <w:w w:val="90"/>
                <w:sz w:val="24"/>
              </w:rPr>
              <w:t>發炎</w:t>
            </w:r>
            <w:r>
              <w:rPr>
                <w:color w:val="231F20"/>
                <w:w w:val="70"/>
                <w:sz w:val="24"/>
              </w:rPr>
              <w:t>／</w:t>
            </w:r>
            <w:r>
              <w:rPr>
                <w:color w:val="231F20"/>
                <w:spacing w:val="-8"/>
                <w:w w:val="90"/>
                <w:sz w:val="24"/>
              </w:rPr>
              <w:t>感染</w:t>
            </w:r>
            <w:r>
              <w:rPr>
                <w:color w:val="231F20"/>
                <w:sz w:val="24"/>
              </w:rPr>
              <w:t>肺坍塌</w:t>
            </w:r>
          </w:p>
          <w:p>
            <w:pPr>
              <w:pStyle w:val="TableParagraph"/>
              <w:spacing w:line="265" w:lineRule="exact"/>
              <w:ind w:left="113"/>
              <w:rPr>
                <w:sz w:val="24"/>
              </w:rPr>
            </w:pPr>
            <w:r>
              <w:rPr>
                <w:color w:val="231F20"/>
                <w:sz w:val="24"/>
              </w:rPr>
              <w:t>矽肺病</w:t>
            </w:r>
          </w:p>
        </w:tc>
      </w:tr>
      <w:tr>
        <w:trPr>
          <w:trHeight w:val="1929" w:hRule="atLeast"/>
        </w:trPr>
        <w:tc>
          <w:tcPr>
            <w:tcW w:w="856" w:type="dxa"/>
          </w:tcPr>
          <w:p>
            <w:pPr>
              <w:pStyle w:val="TableParagraph"/>
              <w:spacing w:line="388" w:lineRule="exact"/>
              <w:ind w:left="12"/>
              <w:jc w:val="center"/>
              <w:rPr>
                <w:sz w:val="24"/>
              </w:rPr>
            </w:pPr>
            <w:r>
              <w:rPr>
                <w:color w:val="231F20"/>
                <w:w w:val="104"/>
                <w:sz w:val="24"/>
              </w:rPr>
              <w:t>5</w:t>
            </w:r>
          </w:p>
        </w:tc>
        <w:tc>
          <w:tcPr>
            <w:tcW w:w="2279" w:type="dxa"/>
          </w:tcPr>
          <w:p>
            <w:pPr>
              <w:pStyle w:val="TableParagraph"/>
              <w:spacing w:line="184" w:lineRule="auto" w:before="36"/>
              <w:ind w:left="113" w:right="223"/>
              <w:rPr>
                <w:sz w:val="24"/>
              </w:rPr>
            </w:pPr>
            <w:r>
              <w:rPr>
                <w:color w:val="231F20"/>
                <w:sz w:val="24"/>
              </w:rPr>
              <w:t>異常，尚需醫師評佔結核病可能性</w:t>
            </w:r>
          </w:p>
        </w:tc>
        <w:tc>
          <w:tcPr>
            <w:tcW w:w="5699" w:type="dxa"/>
          </w:tcPr>
          <w:p>
            <w:pPr>
              <w:pStyle w:val="TableParagraph"/>
              <w:spacing w:line="184" w:lineRule="auto" w:before="36"/>
              <w:ind w:left="113" w:right="4024" w:hanging="1"/>
              <w:rPr>
                <w:sz w:val="24"/>
              </w:rPr>
            </w:pPr>
            <w:r>
              <w:rPr>
                <w:color w:val="231F20"/>
                <w:w w:val="95"/>
                <w:sz w:val="24"/>
              </w:rPr>
              <w:t>肺紋增加</w:t>
            </w:r>
            <w:r>
              <w:rPr>
                <w:color w:val="231F20"/>
                <w:w w:val="70"/>
                <w:sz w:val="24"/>
              </w:rPr>
              <w:t>／</w:t>
            </w:r>
            <w:r>
              <w:rPr>
                <w:color w:val="231F20"/>
                <w:spacing w:val="-8"/>
                <w:w w:val="95"/>
                <w:sz w:val="24"/>
              </w:rPr>
              <w:t>粗糙</w:t>
            </w:r>
            <w:r>
              <w:rPr>
                <w:color w:val="231F20"/>
                <w:sz w:val="24"/>
              </w:rPr>
              <w:t>肺門擴張</w:t>
            </w:r>
          </w:p>
          <w:p>
            <w:pPr>
              <w:pStyle w:val="TableParagraph"/>
              <w:spacing w:line="304" w:lineRule="exact"/>
              <w:ind w:left="113"/>
              <w:rPr>
                <w:sz w:val="24"/>
              </w:rPr>
            </w:pPr>
            <w:r>
              <w:rPr>
                <w:color w:val="231F20"/>
                <w:sz w:val="24"/>
              </w:rPr>
              <w:t>間質增加</w:t>
            </w:r>
          </w:p>
          <w:p>
            <w:pPr>
              <w:pStyle w:val="TableParagraph"/>
              <w:spacing w:line="184" w:lineRule="auto" w:before="18"/>
              <w:ind w:left="113" w:right="2335" w:hanging="1"/>
              <w:rPr>
                <w:sz w:val="24"/>
              </w:rPr>
            </w:pPr>
            <w:r>
              <w:rPr>
                <w:color w:val="231F20"/>
                <w:w w:val="95"/>
                <w:sz w:val="24"/>
              </w:rPr>
              <w:t>纖維化</w:t>
            </w:r>
            <w:r>
              <w:rPr>
                <w:color w:val="231F20"/>
                <w:w w:val="70"/>
                <w:sz w:val="24"/>
              </w:rPr>
              <w:t>／</w:t>
            </w:r>
            <w:r>
              <w:rPr>
                <w:color w:val="231F20"/>
                <w:w w:val="95"/>
                <w:sz w:val="24"/>
              </w:rPr>
              <w:t>鈣化</w:t>
            </w:r>
            <w:r>
              <w:rPr>
                <w:color w:val="231F20"/>
                <w:w w:val="70"/>
                <w:sz w:val="24"/>
              </w:rPr>
              <w:t>／</w:t>
            </w:r>
            <w:r>
              <w:rPr>
                <w:color w:val="231F20"/>
                <w:w w:val="95"/>
                <w:sz w:val="24"/>
              </w:rPr>
              <w:t>胸（肋膜）增厚陳舊性發炎</w:t>
            </w:r>
            <w:r>
              <w:rPr>
                <w:color w:val="231F20"/>
                <w:w w:val="70"/>
                <w:sz w:val="24"/>
              </w:rPr>
              <w:t>／</w:t>
            </w:r>
            <w:r>
              <w:rPr>
                <w:color w:val="231F20"/>
                <w:w w:val="95"/>
                <w:sz w:val="24"/>
              </w:rPr>
              <w:t>過去發炎反應造成</w:t>
            </w:r>
          </w:p>
          <w:p>
            <w:pPr>
              <w:pStyle w:val="TableParagraph"/>
              <w:spacing w:line="265" w:lineRule="exact"/>
              <w:ind w:left="113"/>
              <w:rPr>
                <w:sz w:val="24"/>
              </w:rPr>
            </w:pPr>
            <w:r>
              <w:rPr>
                <w:color w:val="231F20"/>
                <w:sz w:val="24"/>
              </w:rPr>
              <w:t>上縱膈腔變</w:t>
            </w:r>
            <w:r>
              <w:rPr>
                <w:color w:val="231F20"/>
                <w:w w:val="70"/>
                <w:sz w:val="24"/>
              </w:rPr>
              <w:t>／</w:t>
            </w:r>
            <w:r>
              <w:rPr>
                <w:color w:val="231F20"/>
                <w:sz w:val="24"/>
              </w:rPr>
              <w:t>較寬</w:t>
            </w:r>
          </w:p>
        </w:tc>
      </w:tr>
      <w:tr>
        <w:trPr>
          <w:trHeight w:val="1929" w:hRule="atLeast"/>
        </w:trPr>
        <w:tc>
          <w:tcPr>
            <w:tcW w:w="856" w:type="dxa"/>
          </w:tcPr>
          <w:p>
            <w:pPr>
              <w:pStyle w:val="TableParagraph"/>
              <w:spacing w:line="388" w:lineRule="exact"/>
              <w:ind w:left="12"/>
              <w:jc w:val="center"/>
              <w:rPr>
                <w:sz w:val="24"/>
              </w:rPr>
            </w:pPr>
            <w:r>
              <w:rPr>
                <w:color w:val="231F20"/>
                <w:w w:val="104"/>
                <w:sz w:val="24"/>
              </w:rPr>
              <w:t>6</w:t>
            </w:r>
          </w:p>
        </w:tc>
        <w:tc>
          <w:tcPr>
            <w:tcW w:w="2279" w:type="dxa"/>
          </w:tcPr>
          <w:p>
            <w:pPr>
              <w:pStyle w:val="TableParagraph"/>
              <w:spacing w:line="388" w:lineRule="exact"/>
              <w:ind w:left="113"/>
              <w:rPr>
                <w:sz w:val="24"/>
              </w:rPr>
            </w:pPr>
            <w:r>
              <w:rPr>
                <w:color w:val="231F20"/>
                <w:sz w:val="24"/>
              </w:rPr>
              <w:t>異常，無關結核病</w:t>
            </w:r>
          </w:p>
        </w:tc>
        <w:tc>
          <w:tcPr>
            <w:tcW w:w="5699" w:type="dxa"/>
          </w:tcPr>
          <w:p>
            <w:pPr>
              <w:pStyle w:val="TableParagraph"/>
              <w:spacing w:line="184" w:lineRule="auto" w:before="46"/>
              <w:ind w:left="110" w:right="3545"/>
              <w:rPr>
                <w:sz w:val="24"/>
              </w:rPr>
            </w:pPr>
            <w:r>
              <w:rPr>
                <w:color w:val="231F20"/>
                <w:sz w:val="24"/>
              </w:rPr>
              <w:t>肺氣腫</w:t>
            </w:r>
            <w:r>
              <w:rPr>
                <w:color w:val="231F20"/>
                <w:w w:val="70"/>
                <w:sz w:val="24"/>
              </w:rPr>
              <w:t>／</w:t>
            </w:r>
            <w:r>
              <w:rPr>
                <w:color w:val="231F20"/>
                <w:sz w:val="24"/>
              </w:rPr>
              <w:t>肺泡擴大橫膈不平整</w:t>
            </w:r>
            <w:r>
              <w:rPr>
                <w:color w:val="231F20"/>
                <w:w w:val="70"/>
                <w:sz w:val="24"/>
              </w:rPr>
              <w:t>／</w:t>
            </w:r>
            <w:r>
              <w:rPr>
                <w:color w:val="231F20"/>
                <w:sz w:val="24"/>
              </w:rPr>
              <w:t>上升</w:t>
            </w:r>
            <w:r>
              <w:rPr>
                <w:color w:val="231F20"/>
                <w:w w:val="95"/>
                <w:sz w:val="24"/>
              </w:rPr>
              <w:t>原發性</w:t>
            </w:r>
            <w:r>
              <w:rPr>
                <w:color w:val="231F20"/>
                <w:w w:val="70"/>
                <w:sz w:val="24"/>
              </w:rPr>
              <w:t>／</w:t>
            </w:r>
            <w:r>
              <w:rPr>
                <w:color w:val="231F20"/>
                <w:w w:val="95"/>
                <w:sz w:val="24"/>
              </w:rPr>
              <w:t>轉移性肺癌</w:t>
            </w:r>
            <w:r>
              <w:rPr>
                <w:color w:val="231F20"/>
                <w:sz w:val="24"/>
              </w:rPr>
              <w:t>心血管病變</w:t>
            </w:r>
          </w:p>
          <w:p>
            <w:pPr>
              <w:pStyle w:val="TableParagraph"/>
              <w:spacing w:line="304" w:lineRule="exact"/>
              <w:ind w:left="110"/>
              <w:rPr>
                <w:sz w:val="24"/>
              </w:rPr>
            </w:pPr>
            <w:r>
              <w:rPr>
                <w:color w:val="231F20"/>
                <w:sz w:val="24"/>
              </w:rPr>
              <w:t>非結核引起之雙側肋膜積水</w:t>
            </w:r>
          </w:p>
          <w:p>
            <w:pPr>
              <w:pStyle w:val="TableParagraph"/>
              <w:spacing w:line="273" w:lineRule="exact"/>
              <w:ind w:left="110"/>
              <w:rPr>
                <w:sz w:val="24"/>
              </w:rPr>
            </w:pPr>
            <w:r>
              <w:rPr>
                <w:color w:val="231F20"/>
                <w:sz w:val="24"/>
              </w:rPr>
              <w:t>其他</w:t>
            </w:r>
          </w:p>
        </w:tc>
      </w:tr>
    </w:tbl>
    <w:p>
      <w:pPr>
        <w:spacing w:after="0" w:line="273" w:lineRule="exact"/>
        <w:rPr>
          <w:sz w:val="24"/>
        </w:rPr>
        <w:sectPr>
          <w:pgSz w:w="11910" w:h="16840"/>
          <w:pgMar w:top="820" w:bottom="0" w:left="1000" w:right="760"/>
        </w:sectPr>
      </w:pPr>
    </w:p>
    <w:p>
      <w:pPr>
        <w:spacing w:line="225" w:lineRule="auto" w:before="19" w:after="6"/>
        <w:ind w:left="3797" w:right="107" w:hanging="3022"/>
        <w:jc w:val="left"/>
        <w:rPr>
          <w:rFonts w:ascii="微軟正黑體" w:eastAsia="微軟正黑體" w:hint="eastAsia"/>
          <w:b/>
          <w:sz w:val="32"/>
        </w:rPr>
      </w:pPr>
      <w:r>
        <w:rPr/>
        <w:pict>
          <v:group style="position:absolute;margin-left:0pt;margin-top:394.915009pt;width:44.6pt;height:443.4pt;mso-position-horizontal-relative:page;mso-position-vertical-relative:page;z-index:252939264"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3;height:266" type="#_x0000_t75" stroked="false">
              <v:imagedata r:id="rId1196" o:title=""/>
            </v:shape>
            <v:shape style="position:absolute;left:431;top:8819;width:244;height:3507" type="#_x0000_t75" stroked="false">
              <v:imagedata r:id="rId1197" o:title=""/>
            </v:shape>
            <v:shape style="position:absolute;left:441;top:12684;width:230;height:241" type="#_x0000_t75" stroked="false">
              <v:imagedata r:id="rId1198" o:title=""/>
            </v:shape>
            <v:shape style="position:absolute;left:430;top:13010;width:245;height:240" type="#_x0000_t75" stroked="false">
              <v:imagedata r:id="rId1199" o:title=""/>
            </v:shape>
            <v:shape style="position:absolute;left:424;top:12538;width:253;height:858" coordorigin="424,12539" coordsize="253,858" path="m677,13324l648,13343,617,13357,584,13365,550,13368,515,13365,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238</w:t>
                    </w:r>
                  </w:p>
                </w:txbxContent>
              </v:textbox>
              <w10:wrap type="none"/>
            </v:shape>
            <w10:wrap type="none"/>
          </v:group>
        </w:pict>
      </w:r>
      <w:r>
        <w:rPr>
          <w:rFonts w:ascii="微軟正黑體" w:eastAsia="微軟正黑體" w:hint="eastAsia"/>
          <w:b/>
          <w:color w:val="231F20"/>
          <w:w w:val="95"/>
          <w:sz w:val="32"/>
        </w:rPr>
        <w:t>山地鄉結核病主動篩檢項目（包含無健保對象）－  設籍山地鄉民眾</w:t>
      </w:r>
      <w:r>
        <w:rPr>
          <w:rFonts w:ascii="微軟正黑體" w:eastAsia="微軟正黑體" w:hint="eastAsia"/>
          <w:b/>
          <w:color w:val="231F20"/>
          <w:sz w:val="32"/>
        </w:rPr>
        <w:t>主要就醫院所合作方案</w:t>
      </w:r>
    </w:p>
    <w:tbl>
      <w:tblPr>
        <w:tblW w:w="0" w:type="auto"/>
        <w:jc w:val="left"/>
        <w:tblInd w:w="566" w:type="dxa"/>
        <w:tblBorders>
          <w:top w:val="single" w:sz="4" w:space="0" w:color="9DBA54"/>
          <w:left w:val="single" w:sz="4" w:space="0" w:color="9DBA54"/>
          <w:bottom w:val="single" w:sz="4" w:space="0" w:color="9DBA54"/>
          <w:right w:val="single" w:sz="4" w:space="0" w:color="9DBA54"/>
          <w:insideH w:val="single" w:sz="4" w:space="0" w:color="9DBA54"/>
          <w:insideV w:val="single" w:sz="4" w:space="0" w:color="9DBA54"/>
        </w:tblBorders>
        <w:tblLayout w:type="fixed"/>
        <w:tblCellMar>
          <w:top w:w="0" w:type="dxa"/>
          <w:left w:w="0" w:type="dxa"/>
          <w:bottom w:w="0" w:type="dxa"/>
          <w:right w:w="0" w:type="dxa"/>
        </w:tblCellMar>
        <w:tblLook w:val="01E0"/>
      </w:tblPr>
      <w:tblGrid>
        <w:gridCol w:w="2340"/>
        <w:gridCol w:w="6532"/>
      </w:tblGrid>
      <w:tr>
        <w:trPr>
          <w:trHeight w:val="480" w:hRule="atLeast"/>
        </w:trPr>
        <w:tc>
          <w:tcPr>
            <w:tcW w:w="8872" w:type="dxa"/>
            <w:gridSpan w:val="2"/>
            <w:tcBorders>
              <w:top w:val="nil"/>
              <w:left w:val="nil"/>
              <w:bottom w:val="nil"/>
              <w:right w:val="nil"/>
            </w:tcBorders>
            <w:shd w:val="clear" w:color="auto" w:fill="9DBA54"/>
          </w:tcPr>
          <w:p>
            <w:pPr>
              <w:pStyle w:val="TableParagraph"/>
              <w:tabs>
                <w:tab w:pos="5130" w:val="left" w:leader="none"/>
              </w:tabs>
              <w:spacing w:line="408" w:lineRule="exact" w:before="52"/>
              <w:ind w:left="697"/>
              <w:rPr>
                <w:rFonts w:ascii="微軟正黑體" w:eastAsia="微軟正黑體" w:hint="eastAsia"/>
                <w:b/>
                <w:sz w:val="24"/>
              </w:rPr>
            </w:pPr>
            <w:r>
              <w:rPr>
                <w:rFonts w:ascii="微軟正黑體" w:eastAsia="微軟正黑體" w:hint="eastAsia"/>
                <w:b/>
                <w:color w:val="FFFFFF"/>
                <w:sz w:val="24"/>
              </w:rPr>
              <w:t>醫令代碼</w:t>
              <w:tab/>
              <w:t>項目名稱</w:t>
            </w:r>
          </w:p>
        </w:tc>
      </w:tr>
      <w:tr>
        <w:trPr>
          <w:trHeight w:val="402" w:hRule="atLeast"/>
        </w:trPr>
        <w:tc>
          <w:tcPr>
            <w:tcW w:w="2340" w:type="dxa"/>
            <w:tcBorders>
              <w:top w:val="nil"/>
            </w:tcBorders>
          </w:tcPr>
          <w:p>
            <w:pPr>
              <w:pStyle w:val="TableParagraph"/>
              <w:spacing w:line="362" w:lineRule="exact" w:before="21"/>
              <w:ind w:left="113"/>
              <w:rPr>
                <w:sz w:val="24"/>
              </w:rPr>
            </w:pPr>
            <w:r>
              <w:rPr>
                <w:color w:val="231F20"/>
                <w:sz w:val="24"/>
              </w:rPr>
              <w:t>E4009C</w:t>
            </w:r>
          </w:p>
        </w:tc>
        <w:tc>
          <w:tcPr>
            <w:tcW w:w="6532" w:type="dxa"/>
            <w:tcBorders>
              <w:top w:val="nil"/>
            </w:tcBorders>
          </w:tcPr>
          <w:p>
            <w:pPr>
              <w:pStyle w:val="TableParagraph"/>
              <w:spacing w:line="362" w:lineRule="exact" w:before="21"/>
              <w:ind w:left="115"/>
              <w:rPr>
                <w:sz w:val="24"/>
              </w:rPr>
            </w:pPr>
            <w:r>
              <w:rPr>
                <w:color w:val="231F20"/>
                <w:sz w:val="24"/>
              </w:rPr>
              <w:t>設籍山地鄉民眾胸部 X 光檢查</w:t>
            </w:r>
          </w:p>
        </w:tc>
      </w:tr>
      <w:tr>
        <w:trPr>
          <w:trHeight w:val="402" w:hRule="atLeast"/>
        </w:trPr>
        <w:tc>
          <w:tcPr>
            <w:tcW w:w="2340" w:type="dxa"/>
          </w:tcPr>
          <w:p>
            <w:pPr>
              <w:pStyle w:val="TableParagraph"/>
              <w:spacing w:line="364" w:lineRule="exact" w:before="18"/>
              <w:ind w:left="113"/>
              <w:rPr>
                <w:sz w:val="24"/>
              </w:rPr>
            </w:pPr>
            <w:r>
              <w:rPr>
                <w:color w:val="231F20"/>
                <w:sz w:val="24"/>
              </w:rPr>
              <w:t>E4010C</w:t>
            </w:r>
          </w:p>
        </w:tc>
        <w:tc>
          <w:tcPr>
            <w:tcW w:w="6532" w:type="dxa"/>
          </w:tcPr>
          <w:p>
            <w:pPr>
              <w:pStyle w:val="TableParagraph"/>
              <w:spacing w:line="364" w:lineRule="exact" w:before="18"/>
              <w:ind w:left="115"/>
              <w:rPr>
                <w:sz w:val="24"/>
              </w:rPr>
            </w:pPr>
            <w:r>
              <w:rPr>
                <w:color w:val="231F20"/>
                <w:sz w:val="24"/>
              </w:rPr>
              <w:t>設籍山地鄉民眾結核病風險及症狀評佔</w:t>
            </w:r>
          </w:p>
        </w:tc>
      </w:tr>
      <w:tr>
        <w:trPr>
          <w:trHeight w:val="402" w:hRule="atLeast"/>
        </w:trPr>
        <w:tc>
          <w:tcPr>
            <w:tcW w:w="2340" w:type="dxa"/>
          </w:tcPr>
          <w:p>
            <w:pPr>
              <w:pStyle w:val="TableParagraph"/>
              <w:spacing w:line="364" w:lineRule="exact" w:before="18"/>
              <w:ind w:left="113"/>
              <w:rPr>
                <w:sz w:val="24"/>
              </w:rPr>
            </w:pPr>
            <w:r>
              <w:rPr>
                <w:color w:val="231F20"/>
                <w:sz w:val="24"/>
              </w:rPr>
              <w:t>E4011C</w:t>
            </w:r>
          </w:p>
        </w:tc>
        <w:tc>
          <w:tcPr>
            <w:tcW w:w="6532" w:type="dxa"/>
          </w:tcPr>
          <w:p>
            <w:pPr>
              <w:pStyle w:val="TableParagraph"/>
              <w:spacing w:line="364" w:lineRule="exact" w:before="18"/>
              <w:ind w:left="115"/>
              <w:rPr>
                <w:sz w:val="24"/>
              </w:rPr>
            </w:pPr>
            <w:r>
              <w:rPr>
                <w:color w:val="231F20"/>
                <w:sz w:val="24"/>
              </w:rPr>
              <w:t>設籍山地鄉民眾結核菌快速分子檢測（不含試劑費）</w:t>
            </w:r>
          </w:p>
        </w:tc>
      </w:tr>
      <w:tr>
        <w:trPr>
          <w:trHeight w:val="402" w:hRule="atLeast"/>
        </w:trPr>
        <w:tc>
          <w:tcPr>
            <w:tcW w:w="2340" w:type="dxa"/>
          </w:tcPr>
          <w:p>
            <w:pPr>
              <w:pStyle w:val="TableParagraph"/>
              <w:spacing w:line="364" w:lineRule="exact" w:before="18"/>
              <w:ind w:left="113"/>
              <w:rPr>
                <w:sz w:val="24"/>
              </w:rPr>
            </w:pPr>
            <w:r>
              <w:rPr>
                <w:color w:val="231F20"/>
                <w:sz w:val="24"/>
              </w:rPr>
              <w:t>E4012C</w:t>
            </w:r>
          </w:p>
        </w:tc>
        <w:tc>
          <w:tcPr>
            <w:tcW w:w="6532" w:type="dxa"/>
          </w:tcPr>
          <w:p>
            <w:pPr>
              <w:pStyle w:val="TableParagraph"/>
              <w:spacing w:line="364" w:lineRule="exact" w:before="18"/>
              <w:ind w:left="115"/>
              <w:rPr>
                <w:sz w:val="24"/>
              </w:rPr>
            </w:pPr>
            <w:r>
              <w:rPr>
                <w:color w:val="231F20"/>
                <w:sz w:val="24"/>
              </w:rPr>
              <w:t>診斷結果編碼資料處理費</w:t>
            </w:r>
          </w:p>
        </w:tc>
      </w:tr>
    </w:tbl>
    <w:p>
      <w:pPr>
        <w:spacing w:line="220" w:lineRule="auto" w:before="37"/>
        <w:ind w:left="546" w:right="2371" w:firstLine="0"/>
        <w:jc w:val="both"/>
        <w:rPr>
          <w:sz w:val="22"/>
        </w:rPr>
      </w:pPr>
      <w:r>
        <w:rPr>
          <w:color w:val="231F20"/>
          <w:sz w:val="22"/>
        </w:rPr>
        <w:t>註1：限地方政府衛生局當年度合作之公私立健保特約醫事服務機構申報。註2：設籍山地鄉之民眾當年度同—醫療院所可申報 1 次，且限門診申報。</w:t>
      </w:r>
    </w:p>
    <w:p>
      <w:pPr>
        <w:spacing w:line="201" w:lineRule="auto" w:before="0"/>
        <w:ind w:left="1067" w:right="663" w:hanging="522"/>
        <w:jc w:val="both"/>
        <w:rPr>
          <w:sz w:val="22"/>
        </w:rPr>
      </w:pPr>
      <w:r>
        <w:rPr>
          <w:color w:val="231F20"/>
          <w:sz w:val="22"/>
        </w:rPr>
        <w:t>註3：院所須先執行「設籍山地鄉民眾胸部 X 光檢查」或「設籍山地鄉民眾結核病風險及症狀評佔」，對結果為結核相關異常者，自檢查日起 90 內進行結核菌快速分子檢測，始得申報「設籍山地鄉民眾結核菌快速分子檢測」，且不得另向健保申報 12182C 或12184C。</w:t>
      </w:r>
    </w:p>
    <w:p>
      <w:pPr>
        <w:spacing w:line="201" w:lineRule="auto" w:before="0"/>
        <w:ind w:left="1068" w:right="668" w:hanging="522"/>
        <w:jc w:val="both"/>
        <w:rPr>
          <w:sz w:val="22"/>
        </w:rPr>
      </w:pPr>
      <w:r>
        <w:rPr>
          <w:color w:val="231F20"/>
          <w:sz w:val="22"/>
        </w:rPr>
        <w:t>註4：「設籍山地鄉民眾結核菌快速分子檢測」檢驗結果相關資料須上傳至結核病追蹤管 理系統，未上傳者不予支付。</w:t>
      </w:r>
    </w:p>
    <w:p>
      <w:pPr>
        <w:spacing w:line="220" w:lineRule="auto" w:before="0"/>
        <w:ind w:left="547" w:right="1254" w:firstLine="0"/>
        <w:jc w:val="both"/>
        <w:rPr>
          <w:sz w:val="22"/>
        </w:rPr>
      </w:pPr>
      <w:r>
        <w:rPr/>
        <w:pict>
          <v:shape style="position:absolute;margin-left:79.521004pt;margin-top:33.217537pt;width:442.55pt;height:396.7pt;mso-position-horizontal-relative:page;mso-position-vertical-relative:paragraph;z-index:252940288" type="#_x0000_t202" filled="false" stroked="false">
            <v:textbox inset="0,0,0,0">
              <w:txbxContent>
                <w:tbl>
                  <w:tblPr>
                    <w:tblW w:w="0" w:type="auto"/>
                    <w:jc w:val="left"/>
                    <w:tblInd w:w="7" w:type="dxa"/>
                    <w:tblBorders>
                      <w:top w:val="single" w:sz="4" w:space="0" w:color="9DBA54"/>
                      <w:left w:val="single" w:sz="4" w:space="0" w:color="9DBA54"/>
                      <w:bottom w:val="single" w:sz="4" w:space="0" w:color="9DBA54"/>
                      <w:right w:val="single" w:sz="4" w:space="0" w:color="9DBA54"/>
                      <w:insideH w:val="single" w:sz="4" w:space="0" w:color="9DBA54"/>
                      <w:insideV w:val="single" w:sz="4" w:space="0" w:color="9DBA54"/>
                    </w:tblBorders>
                    <w:tblLayout w:type="fixed"/>
                    <w:tblCellMar>
                      <w:top w:w="0" w:type="dxa"/>
                      <w:left w:w="0" w:type="dxa"/>
                      <w:bottom w:w="0" w:type="dxa"/>
                      <w:right w:w="0" w:type="dxa"/>
                    </w:tblCellMar>
                    <w:tblLook w:val="01E0"/>
                  </w:tblPr>
                  <w:tblGrid>
                    <w:gridCol w:w="856"/>
                    <w:gridCol w:w="2279"/>
                    <w:gridCol w:w="5699"/>
                  </w:tblGrid>
                  <w:tr>
                    <w:trPr>
                      <w:trHeight w:val="385" w:hRule="atLeast"/>
                    </w:trPr>
                    <w:tc>
                      <w:tcPr>
                        <w:tcW w:w="856" w:type="dxa"/>
                        <w:tcBorders>
                          <w:top w:val="nil"/>
                          <w:left w:val="nil"/>
                          <w:bottom w:val="nil"/>
                          <w:right w:val="nil"/>
                        </w:tcBorders>
                        <w:shd w:val="clear" w:color="auto" w:fill="9DBA54"/>
                      </w:tcPr>
                      <w:p>
                        <w:pPr>
                          <w:pStyle w:val="TableParagraph"/>
                          <w:spacing w:line="362" w:lineRule="exact" w:before="4"/>
                          <w:ind w:left="174" w:right="162"/>
                          <w:jc w:val="center"/>
                          <w:rPr>
                            <w:rFonts w:ascii="微軟正黑體" w:eastAsia="微軟正黑體" w:hint="eastAsia"/>
                            <w:b/>
                            <w:sz w:val="24"/>
                          </w:rPr>
                        </w:pPr>
                        <w:r>
                          <w:rPr>
                            <w:rFonts w:ascii="微軟正黑體" w:eastAsia="微軟正黑體" w:hint="eastAsia"/>
                            <w:b/>
                            <w:color w:val="FFFFFF"/>
                            <w:sz w:val="24"/>
                          </w:rPr>
                          <w:t>代碼</w:t>
                        </w:r>
                      </w:p>
                    </w:tc>
                    <w:tc>
                      <w:tcPr>
                        <w:tcW w:w="2279" w:type="dxa"/>
                        <w:tcBorders>
                          <w:top w:val="nil"/>
                          <w:left w:val="nil"/>
                          <w:bottom w:val="nil"/>
                          <w:right w:val="nil"/>
                        </w:tcBorders>
                        <w:shd w:val="clear" w:color="auto" w:fill="9DBA54"/>
                      </w:tcPr>
                      <w:p>
                        <w:pPr>
                          <w:pStyle w:val="TableParagraph"/>
                          <w:spacing w:line="362" w:lineRule="exact" w:before="4"/>
                          <w:ind w:left="661"/>
                          <w:rPr>
                            <w:rFonts w:ascii="微軟正黑體" w:eastAsia="微軟正黑體" w:hint="eastAsia"/>
                            <w:b/>
                            <w:sz w:val="24"/>
                          </w:rPr>
                        </w:pPr>
                        <w:r>
                          <w:rPr>
                            <w:rFonts w:ascii="微軟正黑體" w:eastAsia="微軟正黑體" w:hint="eastAsia"/>
                            <w:b/>
                            <w:color w:val="FFFFFF"/>
                            <w:sz w:val="24"/>
                          </w:rPr>
                          <w:t>代碼說明</w:t>
                        </w:r>
                      </w:p>
                    </w:tc>
                    <w:tc>
                      <w:tcPr>
                        <w:tcW w:w="5699" w:type="dxa"/>
                        <w:tcBorders>
                          <w:top w:val="nil"/>
                          <w:left w:val="nil"/>
                          <w:bottom w:val="nil"/>
                          <w:right w:val="nil"/>
                        </w:tcBorders>
                        <w:shd w:val="clear" w:color="auto" w:fill="9DBA54"/>
                      </w:tcPr>
                      <w:p>
                        <w:pPr>
                          <w:pStyle w:val="TableParagraph"/>
                          <w:spacing w:line="362" w:lineRule="exact" w:before="4"/>
                          <w:ind w:left="1994" w:right="1985"/>
                          <w:jc w:val="center"/>
                          <w:rPr>
                            <w:rFonts w:ascii="微軟正黑體" w:eastAsia="微軟正黑體" w:hint="eastAsia"/>
                            <w:b/>
                            <w:sz w:val="24"/>
                          </w:rPr>
                        </w:pPr>
                        <w:r>
                          <w:rPr>
                            <w:rFonts w:ascii="微軟正黑體" w:eastAsia="微軟正黑體" w:hint="eastAsia"/>
                            <w:b/>
                            <w:color w:val="FFFFFF"/>
                            <w:sz w:val="24"/>
                          </w:rPr>
                          <w:t>分類參考關鍵字</w:t>
                        </w:r>
                      </w:p>
                    </w:tc>
                  </w:tr>
                  <w:tr>
                    <w:trPr>
                      <w:trHeight w:val="402" w:hRule="atLeast"/>
                    </w:trPr>
                    <w:tc>
                      <w:tcPr>
                        <w:tcW w:w="856" w:type="dxa"/>
                        <w:tcBorders>
                          <w:top w:val="nil"/>
                        </w:tcBorders>
                      </w:tcPr>
                      <w:p>
                        <w:pPr>
                          <w:pStyle w:val="TableParagraph"/>
                          <w:spacing w:line="383" w:lineRule="exact"/>
                          <w:ind w:left="12"/>
                          <w:jc w:val="center"/>
                          <w:rPr>
                            <w:sz w:val="24"/>
                          </w:rPr>
                        </w:pPr>
                        <w:r>
                          <w:rPr>
                            <w:color w:val="231F20"/>
                            <w:w w:val="104"/>
                            <w:sz w:val="24"/>
                          </w:rPr>
                          <w:t>0</w:t>
                        </w:r>
                      </w:p>
                    </w:tc>
                    <w:tc>
                      <w:tcPr>
                        <w:tcW w:w="2279" w:type="dxa"/>
                        <w:tcBorders>
                          <w:top w:val="nil"/>
                        </w:tcBorders>
                      </w:tcPr>
                      <w:p>
                        <w:pPr>
                          <w:pStyle w:val="TableParagraph"/>
                          <w:spacing w:line="383" w:lineRule="exact"/>
                          <w:ind w:left="113"/>
                          <w:rPr>
                            <w:sz w:val="24"/>
                          </w:rPr>
                        </w:pPr>
                        <w:r>
                          <w:rPr>
                            <w:color w:val="231F20"/>
                            <w:sz w:val="24"/>
                          </w:rPr>
                          <w:t>正常</w:t>
                        </w:r>
                      </w:p>
                    </w:tc>
                    <w:tc>
                      <w:tcPr>
                        <w:tcW w:w="5699" w:type="dxa"/>
                        <w:tcBorders>
                          <w:top w:val="nil"/>
                        </w:tcBorders>
                      </w:tcPr>
                      <w:p>
                        <w:pPr>
                          <w:pStyle w:val="TableParagraph"/>
                          <w:rPr>
                            <w:rFonts w:ascii="Times New Roman"/>
                            <w:sz w:val="22"/>
                          </w:rPr>
                        </w:pPr>
                      </w:p>
                    </w:tc>
                  </w:tr>
                  <w:tr>
                    <w:trPr>
                      <w:trHeight w:val="320" w:hRule="atLeast"/>
                    </w:trPr>
                    <w:tc>
                      <w:tcPr>
                        <w:tcW w:w="856" w:type="dxa"/>
                      </w:tcPr>
                      <w:p>
                        <w:pPr>
                          <w:pStyle w:val="TableParagraph"/>
                          <w:spacing w:line="300" w:lineRule="exact"/>
                          <w:ind w:left="12"/>
                          <w:jc w:val="center"/>
                          <w:rPr>
                            <w:sz w:val="24"/>
                          </w:rPr>
                        </w:pPr>
                        <w:r>
                          <w:rPr>
                            <w:color w:val="231F20"/>
                            <w:w w:val="104"/>
                            <w:sz w:val="24"/>
                          </w:rPr>
                          <w:t>1</w:t>
                        </w:r>
                      </w:p>
                    </w:tc>
                    <w:tc>
                      <w:tcPr>
                        <w:tcW w:w="2279" w:type="dxa"/>
                      </w:tcPr>
                      <w:p>
                        <w:pPr>
                          <w:pStyle w:val="TableParagraph"/>
                          <w:spacing w:line="300" w:lineRule="exact"/>
                          <w:ind w:left="113"/>
                          <w:rPr>
                            <w:sz w:val="24"/>
                          </w:rPr>
                        </w:pPr>
                        <w:r>
                          <w:rPr>
                            <w:color w:val="231F20"/>
                            <w:sz w:val="24"/>
                          </w:rPr>
                          <w:t>異常，但無空洞</w:t>
                        </w:r>
                      </w:p>
                    </w:tc>
                    <w:tc>
                      <w:tcPr>
                        <w:tcW w:w="5699" w:type="dxa"/>
                      </w:tcPr>
                      <w:p>
                        <w:pPr>
                          <w:pStyle w:val="TableParagraph"/>
                          <w:rPr>
                            <w:rFonts w:ascii="Times New Roman"/>
                            <w:sz w:val="22"/>
                          </w:rPr>
                        </w:pPr>
                      </w:p>
                    </w:tc>
                  </w:tr>
                  <w:tr>
                    <w:trPr>
                      <w:trHeight w:val="322" w:hRule="atLeast"/>
                    </w:trPr>
                    <w:tc>
                      <w:tcPr>
                        <w:tcW w:w="856" w:type="dxa"/>
                      </w:tcPr>
                      <w:p>
                        <w:pPr>
                          <w:pStyle w:val="TableParagraph"/>
                          <w:spacing w:line="303" w:lineRule="exact"/>
                          <w:ind w:left="12"/>
                          <w:jc w:val="center"/>
                          <w:rPr>
                            <w:sz w:val="24"/>
                          </w:rPr>
                        </w:pPr>
                        <w:r>
                          <w:rPr>
                            <w:color w:val="231F20"/>
                            <w:w w:val="104"/>
                            <w:sz w:val="24"/>
                          </w:rPr>
                          <w:t>2</w:t>
                        </w:r>
                      </w:p>
                    </w:tc>
                    <w:tc>
                      <w:tcPr>
                        <w:tcW w:w="2279" w:type="dxa"/>
                      </w:tcPr>
                      <w:p>
                        <w:pPr>
                          <w:pStyle w:val="TableParagraph"/>
                          <w:spacing w:line="303" w:lineRule="exact"/>
                          <w:ind w:left="113"/>
                          <w:rPr>
                            <w:sz w:val="24"/>
                          </w:rPr>
                        </w:pPr>
                        <w:r>
                          <w:rPr>
                            <w:color w:val="231F20"/>
                            <w:sz w:val="24"/>
                          </w:rPr>
                          <w:t>異常，且有空洞</w:t>
                        </w:r>
                      </w:p>
                    </w:tc>
                    <w:tc>
                      <w:tcPr>
                        <w:tcW w:w="5699" w:type="dxa"/>
                      </w:tcPr>
                      <w:p>
                        <w:pPr>
                          <w:pStyle w:val="TableParagraph"/>
                          <w:rPr>
                            <w:rFonts w:ascii="Times New Roman"/>
                            <w:sz w:val="22"/>
                          </w:rPr>
                        </w:pPr>
                      </w:p>
                    </w:tc>
                  </w:tr>
                  <w:tr>
                    <w:trPr>
                      <w:trHeight w:val="320" w:hRule="atLeast"/>
                    </w:trPr>
                    <w:tc>
                      <w:tcPr>
                        <w:tcW w:w="856" w:type="dxa"/>
                      </w:tcPr>
                      <w:p>
                        <w:pPr>
                          <w:pStyle w:val="TableParagraph"/>
                          <w:spacing w:line="300" w:lineRule="exact"/>
                          <w:ind w:left="12"/>
                          <w:jc w:val="center"/>
                          <w:rPr>
                            <w:sz w:val="24"/>
                          </w:rPr>
                        </w:pPr>
                        <w:r>
                          <w:rPr>
                            <w:color w:val="231F20"/>
                            <w:w w:val="104"/>
                            <w:sz w:val="24"/>
                          </w:rPr>
                          <w:t>3</w:t>
                        </w:r>
                      </w:p>
                    </w:tc>
                    <w:tc>
                      <w:tcPr>
                        <w:tcW w:w="2279" w:type="dxa"/>
                      </w:tcPr>
                      <w:p>
                        <w:pPr>
                          <w:pStyle w:val="TableParagraph"/>
                          <w:spacing w:line="300" w:lineRule="exact"/>
                          <w:ind w:left="113"/>
                          <w:rPr>
                            <w:sz w:val="24"/>
                          </w:rPr>
                        </w:pPr>
                        <w:r>
                          <w:rPr>
                            <w:color w:val="231F20"/>
                            <w:sz w:val="24"/>
                          </w:rPr>
                          <w:t>肋膜積水</w:t>
                        </w:r>
                      </w:p>
                    </w:tc>
                    <w:tc>
                      <w:tcPr>
                        <w:tcW w:w="5699" w:type="dxa"/>
                      </w:tcPr>
                      <w:p>
                        <w:pPr>
                          <w:pStyle w:val="TableParagraph"/>
                          <w:spacing w:line="300" w:lineRule="exact"/>
                          <w:ind w:left="113"/>
                          <w:rPr>
                            <w:sz w:val="24"/>
                          </w:rPr>
                        </w:pPr>
                        <w:r>
                          <w:rPr>
                            <w:color w:val="231F20"/>
                            <w:sz w:val="24"/>
                          </w:rPr>
                          <w:t>肋膜積水（肺（肋）膈角變鈍</w:t>
                        </w:r>
                        <w:r>
                          <w:rPr>
                            <w:color w:val="231F20"/>
                            <w:w w:val="70"/>
                            <w:sz w:val="24"/>
                          </w:rPr>
                          <w:t>／</w:t>
                        </w:r>
                        <w:r>
                          <w:rPr>
                            <w:color w:val="231F20"/>
                            <w:sz w:val="24"/>
                          </w:rPr>
                          <w:t>肺小裂隙處變厚）</w:t>
                        </w:r>
                      </w:p>
                    </w:tc>
                  </w:tr>
                  <w:tr>
                    <w:trPr>
                      <w:trHeight w:val="2252" w:hRule="atLeast"/>
                    </w:trPr>
                    <w:tc>
                      <w:tcPr>
                        <w:tcW w:w="856" w:type="dxa"/>
                      </w:tcPr>
                      <w:p>
                        <w:pPr>
                          <w:pStyle w:val="TableParagraph"/>
                          <w:spacing w:line="388" w:lineRule="exact"/>
                          <w:ind w:left="12"/>
                          <w:jc w:val="center"/>
                          <w:rPr>
                            <w:sz w:val="24"/>
                          </w:rPr>
                        </w:pPr>
                        <w:r>
                          <w:rPr>
                            <w:color w:val="231F20"/>
                            <w:w w:val="104"/>
                            <w:sz w:val="24"/>
                          </w:rPr>
                          <w:t>4</w:t>
                        </w:r>
                      </w:p>
                    </w:tc>
                    <w:tc>
                      <w:tcPr>
                        <w:tcW w:w="2279" w:type="dxa"/>
                      </w:tcPr>
                      <w:p>
                        <w:pPr>
                          <w:pStyle w:val="TableParagraph"/>
                          <w:spacing w:line="184" w:lineRule="auto" w:before="36"/>
                          <w:ind w:left="113" w:right="465"/>
                          <w:rPr>
                            <w:sz w:val="24"/>
                          </w:rPr>
                        </w:pPr>
                        <w:r>
                          <w:rPr>
                            <w:color w:val="231F20"/>
                            <w:sz w:val="24"/>
                          </w:rPr>
                          <w:t>異常，無法排除活動性結核病</w:t>
                        </w:r>
                      </w:p>
                    </w:tc>
                    <w:tc>
                      <w:tcPr>
                        <w:tcW w:w="5699" w:type="dxa"/>
                      </w:tcPr>
                      <w:p>
                        <w:pPr>
                          <w:pStyle w:val="TableParagraph"/>
                          <w:spacing w:line="184" w:lineRule="auto" w:before="36"/>
                          <w:ind w:left="113" w:right="1409"/>
                          <w:rPr>
                            <w:sz w:val="24"/>
                          </w:rPr>
                        </w:pPr>
                        <w:r>
                          <w:rPr>
                            <w:color w:val="231F20"/>
                            <w:w w:val="95"/>
                            <w:sz w:val="24"/>
                          </w:rPr>
                          <w:t>肺浸潤</w:t>
                        </w:r>
                        <w:r>
                          <w:rPr>
                            <w:color w:val="231F20"/>
                            <w:w w:val="70"/>
                            <w:sz w:val="24"/>
                          </w:rPr>
                          <w:t>／</w:t>
                        </w:r>
                        <w:r>
                          <w:rPr>
                            <w:color w:val="231F20"/>
                            <w:w w:val="95"/>
                            <w:sz w:val="24"/>
                          </w:rPr>
                          <w:t>陰影（支氣管發炎</w:t>
                        </w:r>
                        <w:r>
                          <w:rPr>
                            <w:color w:val="231F20"/>
                            <w:w w:val="70"/>
                            <w:sz w:val="24"/>
                          </w:rPr>
                          <w:t>／</w:t>
                        </w:r>
                        <w:r>
                          <w:rPr>
                            <w:color w:val="231F20"/>
                            <w:w w:val="95"/>
                            <w:sz w:val="24"/>
                          </w:rPr>
                          <w:t>擴張</w:t>
                        </w:r>
                        <w:r>
                          <w:rPr>
                            <w:color w:val="231F20"/>
                            <w:w w:val="70"/>
                            <w:sz w:val="24"/>
                          </w:rPr>
                          <w:t>／</w:t>
                        </w:r>
                        <w:r>
                          <w:rPr>
                            <w:color w:val="231F20"/>
                            <w:w w:val="95"/>
                            <w:sz w:val="24"/>
                          </w:rPr>
                          <w:t>浸潤） </w:t>
                        </w:r>
                        <w:r>
                          <w:rPr>
                            <w:color w:val="231F20"/>
                            <w:sz w:val="24"/>
                          </w:rPr>
                          <w:t>肉芽腫</w:t>
                        </w:r>
                        <w:r>
                          <w:rPr>
                            <w:color w:val="231F20"/>
                            <w:w w:val="70"/>
                            <w:sz w:val="24"/>
                          </w:rPr>
                          <w:t>／</w:t>
                        </w:r>
                        <w:r>
                          <w:rPr>
                            <w:color w:val="231F20"/>
                            <w:sz w:val="24"/>
                          </w:rPr>
                          <w:t>結節</w:t>
                        </w:r>
                      </w:p>
                      <w:p>
                        <w:pPr>
                          <w:pStyle w:val="TableParagraph"/>
                          <w:spacing w:line="184" w:lineRule="auto" w:before="1"/>
                          <w:ind w:left="113" w:right="4125"/>
                          <w:rPr>
                            <w:sz w:val="24"/>
                          </w:rPr>
                        </w:pPr>
                        <w:r>
                          <w:rPr>
                            <w:color w:val="231F20"/>
                            <w:sz w:val="24"/>
                          </w:rPr>
                          <w:t>粟粒狀病灶 </w:t>
                        </w:r>
                        <w:r>
                          <w:rPr>
                            <w:color w:val="231F20"/>
                            <w:spacing w:val="-3"/>
                            <w:sz w:val="24"/>
                          </w:rPr>
                          <w:t>陳舊性肺結核</w:t>
                        </w:r>
                      </w:p>
                      <w:p>
                        <w:pPr>
                          <w:pStyle w:val="TableParagraph"/>
                          <w:spacing w:line="184" w:lineRule="auto"/>
                          <w:ind w:left="113" w:right="3923"/>
                          <w:rPr>
                            <w:sz w:val="24"/>
                          </w:rPr>
                        </w:pPr>
                        <w:r>
                          <w:rPr>
                            <w:color w:val="231F20"/>
                            <w:w w:val="90"/>
                            <w:sz w:val="24"/>
                          </w:rPr>
                          <w:t>肺炎</w:t>
                        </w:r>
                        <w:r>
                          <w:rPr>
                            <w:color w:val="231F20"/>
                            <w:w w:val="70"/>
                            <w:sz w:val="24"/>
                          </w:rPr>
                          <w:t>／</w:t>
                        </w:r>
                        <w:r>
                          <w:rPr>
                            <w:color w:val="231F20"/>
                            <w:w w:val="90"/>
                            <w:sz w:val="24"/>
                          </w:rPr>
                          <w:t>發炎</w:t>
                        </w:r>
                        <w:r>
                          <w:rPr>
                            <w:color w:val="231F20"/>
                            <w:w w:val="70"/>
                            <w:sz w:val="24"/>
                          </w:rPr>
                          <w:t>／</w:t>
                        </w:r>
                        <w:r>
                          <w:rPr>
                            <w:color w:val="231F20"/>
                            <w:spacing w:val="-8"/>
                            <w:w w:val="90"/>
                            <w:sz w:val="24"/>
                          </w:rPr>
                          <w:t>感染</w:t>
                        </w:r>
                        <w:r>
                          <w:rPr>
                            <w:color w:val="231F20"/>
                            <w:sz w:val="24"/>
                          </w:rPr>
                          <w:t>肺坍塌</w:t>
                        </w:r>
                      </w:p>
                      <w:p>
                        <w:pPr>
                          <w:pStyle w:val="TableParagraph"/>
                          <w:spacing w:line="265" w:lineRule="exact"/>
                          <w:ind w:left="113"/>
                          <w:rPr>
                            <w:sz w:val="24"/>
                          </w:rPr>
                        </w:pPr>
                        <w:r>
                          <w:rPr>
                            <w:color w:val="231F20"/>
                            <w:sz w:val="24"/>
                          </w:rPr>
                          <w:t>矽肺病</w:t>
                        </w:r>
                      </w:p>
                    </w:tc>
                  </w:tr>
                  <w:tr>
                    <w:trPr>
                      <w:trHeight w:val="1929" w:hRule="atLeast"/>
                    </w:trPr>
                    <w:tc>
                      <w:tcPr>
                        <w:tcW w:w="856" w:type="dxa"/>
                      </w:tcPr>
                      <w:p>
                        <w:pPr>
                          <w:pStyle w:val="TableParagraph"/>
                          <w:spacing w:line="388" w:lineRule="exact"/>
                          <w:ind w:left="12"/>
                          <w:jc w:val="center"/>
                          <w:rPr>
                            <w:sz w:val="24"/>
                          </w:rPr>
                        </w:pPr>
                        <w:r>
                          <w:rPr>
                            <w:color w:val="231F20"/>
                            <w:w w:val="104"/>
                            <w:sz w:val="24"/>
                          </w:rPr>
                          <w:t>5</w:t>
                        </w:r>
                      </w:p>
                    </w:tc>
                    <w:tc>
                      <w:tcPr>
                        <w:tcW w:w="2279" w:type="dxa"/>
                      </w:tcPr>
                      <w:p>
                        <w:pPr>
                          <w:pStyle w:val="TableParagraph"/>
                          <w:spacing w:line="184" w:lineRule="auto" w:before="36"/>
                          <w:ind w:left="113" w:right="223"/>
                          <w:rPr>
                            <w:sz w:val="24"/>
                          </w:rPr>
                        </w:pPr>
                        <w:r>
                          <w:rPr>
                            <w:color w:val="231F20"/>
                            <w:sz w:val="24"/>
                          </w:rPr>
                          <w:t>異常，尚需醫師評佔結核病可能性</w:t>
                        </w:r>
                      </w:p>
                    </w:tc>
                    <w:tc>
                      <w:tcPr>
                        <w:tcW w:w="5699" w:type="dxa"/>
                      </w:tcPr>
                      <w:p>
                        <w:pPr>
                          <w:pStyle w:val="TableParagraph"/>
                          <w:spacing w:line="184" w:lineRule="auto" w:before="36"/>
                          <w:ind w:left="113" w:right="4024" w:hanging="1"/>
                          <w:rPr>
                            <w:sz w:val="24"/>
                          </w:rPr>
                        </w:pPr>
                        <w:r>
                          <w:rPr>
                            <w:color w:val="231F20"/>
                            <w:w w:val="95"/>
                            <w:sz w:val="24"/>
                          </w:rPr>
                          <w:t>肺紋增加</w:t>
                        </w:r>
                        <w:r>
                          <w:rPr>
                            <w:color w:val="231F20"/>
                            <w:w w:val="70"/>
                            <w:sz w:val="24"/>
                          </w:rPr>
                          <w:t>／</w:t>
                        </w:r>
                        <w:r>
                          <w:rPr>
                            <w:color w:val="231F20"/>
                            <w:spacing w:val="-8"/>
                            <w:w w:val="95"/>
                            <w:sz w:val="24"/>
                          </w:rPr>
                          <w:t>粗糙</w:t>
                        </w:r>
                        <w:r>
                          <w:rPr>
                            <w:color w:val="231F20"/>
                            <w:sz w:val="24"/>
                          </w:rPr>
                          <w:t>肺門擴張</w:t>
                        </w:r>
                      </w:p>
                      <w:p>
                        <w:pPr>
                          <w:pStyle w:val="TableParagraph"/>
                          <w:spacing w:line="303" w:lineRule="exact"/>
                          <w:ind w:left="113"/>
                          <w:rPr>
                            <w:sz w:val="24"/>
                          </w:rPr>
                        </w:pPr>
                        <w:r>
                          <w:rPr>
                            <w:color w:val="231F20"/>
                            <w:sz w:val="24"/>
                          </w:rPr>
                          <w:t>間質增加</w:t>
                        </w:r>
                      </w:p>
                      <w:p>
                        <w:pPr>
                          <w:pStyle w:val="TableParagraph"/>
                          <w:spacing w:line="184" w:lineRule="auto" w:before="19"/>
                          <w:ind w:left="113" w:right="2335" w:hanging="1"/>
                          <w:rPr>
                            <w:sz w:val="24"/>
                          </w:rPr>
                        </w:pPr>
                        <w:r>
                          <w:rPr>
                            <w:color w:val="231F20"/>
                            <w:w w:val="95"/>
                            <w:sz w:val="24"/>
                          </w:rPr>
                          <w:t>纖維化</w:t>
                        </w:r>
                        <w:r>
                          <w:rPr>
                            <w:color w:val="231F20"/>
                            <w:w w:val="70"/>
                            <w:sz w:val="24"/>
                          </w:rPr>
                          <w:t>／</w:t>
                        </w:r>
                        <w:r>
                          <w:rPr>
                            <w:color w:val="231F20"/>
                            <w:w w:val="95"/>
                            <w:sz w:val="24"/>
                          </w:rPr>
                          <w:t>鈣化</w:t>
                        </w:r>
                        <w:r>
                          <w:rPr>
                            <w:color w:val="231F20"/>
                            <w:w w:val="70"/>
                            <w:sz w:val="24"/>
                          </w:rPr>
                          <w:t>／</w:t>
                        </w:r>
                        <w:r>
                          <w:rPr>
                            <w:color w:val="231F20"/>
                            <w:w w:val="95"/>
                            <w:sz w:val="24"/>
                          </w:rPr>
                          <w:t>胸（肋膜）增厚陳舊性發炎</w:t>
                        </w:r>
                        <w:r>
                          <w:rPr>
                            <w:color w:val="231F20"/>
                            <w:w w:val="70"/>
                            <w:sz w:val="24"/>
                          </w:rPr>
                          <w:t>／</w:t>
                        </w:r>
                        <w:r>
                          <w:rPr>
                            <w:color w:val="231F20"/>
                            <w:w w:val="95"/>
                            <w:sz w:val="24"/>
                          </w:rPr>
                          <w:t>過去發炎反應造成</w:t>
                        </w:r>
                      </w:p>
                      <w:p>
                        <w:pPr>
                          <w:pStyle w:val="TableParagraph"/>
                          <w:spacing w:line="265" w:lineRule="exact"/>
                          <w:ind w:left="113"/>
                          <w:rPr>
                            <w:sz w:val="24"/>
                          </w:rPr>
                        </w:pPr>
                        <w:r>
                          <w:rPr>
                            <w:color w:val="231F20"/>
                            <w:sz w:val="24"/>
                          </w:rPr>
                          <w:t>上縱膈腔變</w:t>
                        </w:r>
                        <w:r>
                          <w:rPr>
                            <w:color w:val="231F20"/>
                            <w:w w:val="70"/>
                            <w:sz w:val="24"/>
                          </w:rPr>
                          <w:t>／</w:t>
                        </w:r>
                        <w:r>
                          <w:rPr>
                            <w:color w:val="231F20"/>
                            <w:sz w:val="24"/>
                          </w:rPr>
                          <w:t>較寬</w:t>
                        </w:r>
                      </w:p>
                    </w:tc>
                  </w:tr>
                  <w:tr>
                    <w:trPr>
                      <w:trHeight w:val="1929" w:hRule="atLeast"/>
                    </w:trPr>
                    <w:tc>
                      <w:tcPr>
                        <w:tcW w:w="856" w:type="dxa"/>
                      </w:tcPr>
                      <w:p>
                        <w:pPr>
                          <w:pStyle w:val="TableParagraph"/>
                          <w:spacing w:line="388" w:lineRule="exact"/>
                          <w:ind w:left="12"/>
                          <w:jc w:val="center"/>
                          <w:rPr>
                            <w:sz w:val="24"/>
                          </w:rPr>
                        </w:pPr>
                        <w:r>
                          <w:rPr>
                            <w:color w:val="231F20"/>
                            <w:w w:val="104"/>
                            <w:sz w:val="24"/>
                          </w:rPr>
                          <w:t>6</w:t>
                        </w:r>
                      </w:p>
                    </w:tc>
                    <w:tc>
                      <w:tcPr>
                        <w:tcW w:w="2279" w:type="dxa"/>
                      </w:tcPr>
                      <w:p>
                        <w:pPr>
                          <w:pStyle w:val="TableParagraph"/>
                          <w:spacing w:line="388" w:lineRule="exact"/>
                          <w:ind w:left="113"/>
                          <w:rPr>
                            <w:sz w:val="24"/>
                          </w:rPr>
                        </w:pPr>
                        <w:r>
                          <w:rPr>
                            <w:color w:val="231F20"/>
                            <w:sz w:val="24"/>
                          </w:rPr>
                          <w:t>異常，無關結核病</w:t>
                        </w:r>
                      </w:p>
                    </w:tc>
                    <w:tc>
                      <w:tcPr>
                        <w:tcW w:w="5699" w:type="dxa"/>
                      </w:tcPr>
                      <w:p>
                        <w:pPr>
                          <w:pStyle w:val="TableParagraph"/>
                          <w:spacing w:line="184" w:lineRule="auto" w:before="49"/>
                          <w:ind w:left="133" w:right="3522"/>
                          <w:rPr>
                            <w:sz w:val="24"/>
                          </w:rPr>
                        </w:pPr>
                        <w:r>
                          <w:rPr>
                            <w:color w:val="231F20"/>
                            <w:sz w:val="24"/>
                          </w:rPr>
                          <w:t>肺氣腫</w:t>
                        </w:r>
                        <w:r>
                          <w:rPr>
                            <w:color w:val="231F20"/>
                            <w:w w:val="70"/>
                            <w:sz w:val="24"/>
                          </w:rPr>
                          <w:t>／</w:t>
                        </w:r>
                        <w:r>
                          <w:rPr>
                            <w:color w:val="231F20"/>
                            <w:sz w:val="24"/>
                          </w:rPr>
                          <w:t>肺泡擴大橫膈不平整</w:t>
                        </w:r>
                        <w:r>
                          <w:rPr>
                            <w:color w:val="231F20"/>
                            <w:w w:val="70"/>
                            <w:sz w:val="24"/>
                          </w:rPr>
                          <w:t>／</w:t>
                        </w:r>
                        <w:r>
                          <w:rPr>
                            <w:color w:val="231F20"/>
                            <w:sz w:val="24"/>
                          </w:rPr>
                          <w:t>上升</w:t>
                        </w:r>
                        <w:r>
                          <w:rPr>
                            <w:color w:val="231F20"/>
                            <w:w w:val="95"/>
                            <w:sz w:val="24"/>
                          </w:rPr>
                          <w:t>原發性</w:t>
                        </w:r>
                        <w:r>
                          <w:rPr>
                            <w:color w:val="231F20"/>
                            <w:w w:val="70"/>
                            <w:sz w:val="24"/>
                          </w:rPr>
                          <w:t>／</w:t>
                        </w:r>
                        <w:r>
                          <w:rPr>
                            <w:color w:val="231F20"/>
                            <w:w w:val="95"/>
                            <w:sz w:val="24"/>
                          </w:rPr>
                          <w:t>轉移性肺癌</w:t>
                        </w:r>
                        <w:r>
                          <w:rPr>
                            <w:color w:val="231F20"/>
                            <w:sz w:val="24"/>
                          </w:rPr>
                          <w:t>心血管病變</w:t>
                        </w:r>
                      </w:p>
                      <w:p>
                        <w:pPr>
                          <w:pStyle w:val="TableParagraph"/>
                          <w:spacing w:line="304" w:lineRule="exact"/>
                          <w:ind w:left="133"/>
                          <w:rPr>
                            <w:sz w:val="24"/>
                          </w:rPr>
                        </w:pPr>
                        <w:r>
                          <w:rPr>
                            <w:color w:val="231F20"/>
                            <w:sz w:val="24"/>
                          </w:rPr>
                          <w:t>非結核引起之雙側肋膜積水</w:t>
                        </w:r>
                      </w:p>
                      <w:p>
                        <w:pPr>
                          <w:pStyle w:val="TableParagraph"/>
                          <w:spacing w:line="270" w:lineRule="exact"/>
                          <w:ind w:left="133"/>
                          <w:rPr>
                            <w:sz w:val="24"/>
                          </w:rPr>
                        </w:pPr>
                        <w:r>
                          <w:rPr>
                            <w:color w:val="231F20"/>
                            <w:sz w:val="24"/>
                          </w:rPr>
                          <w:t>其他</w:t>
                        </w:r>
                      </w:p>
                    </w:tc>
                  </w:tr>
                </w:tbl>
                <w:p>
                  <w:pPr>
                    <w:pStyle w:val="BodyText"/>
                  </w:pPr>
                </w:p>
              </w:txbxContent>
            </v:textbox>
            <w10:wrap type="none"/>
          </v:shape>
        </w:pict>
      </w:r>
      <w:r>
        <w:rPr>
          <w:color w:val="231F20"/>
          <w:sz w:val="22"/>
        </w:rPr>
        <w:t>註5：「診斷結果編碼資料處理費」須與「設籍山地鄉民眾胸部 X 光檢查」合併申報。註6：診斷結果編碼分類表</w:t>
      </w:r>
    </w:p>
    <w:p>
      <w:pPr>
        <w:spacing w:after="0" w:line="220" w:lineRule="auto"/>
        <w:jc w:val="both"/>
        <w:rPr>
          <w:sz w:val="22"/>
        </w:rPr>
        <w:sectPr>
          <w:pgSz w:w="11910" w:h="16840"/>
          <w:pgMar w:top="1280" w:bottom="0" w:left="1000" w:right="760"/>
        </w:sectPr>
      </w:pPr>
    </w:p>
    <w:p>
      <w:pPr>
        <w:pStyle w:val="BodyText"/>
        <w:spacing w:line="380" w:lineRule="exact" w:before="46"/>
        <w:ind w:right="308"/>
        <w:jc w:val="right"/>
      </w:pPr>
      <w:r>
        <w:rPr/>
        <w:pict>
          <v:group style="position:absolute;margin-left:550.459778pt;margin-top:394.915985pt;width:44.6pt;height:443.4pt;mso-position-horizontal-relative:page;mso-position-vertical-relative:page;z-index:252942336"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215" o:title=""/>
            </v:shape>
            <v:shape style="position:absolute;left:11228;top:8819;width:244;height:3507" type="#_x0000_t75" stroked="false">
              <v:imagedata r:id="rId1201" o:title=""/>
            </v:shape>
            <v:shape style="position:absolute;left:11237;top:12684;width:230;height:241" type="#_x0000_t75" stroked="false">
              <v:imagedata r:id="rId1216" o:title=""/>
            </v:shape>
            <v:shape style="position:absolute;left:11227;top:13010;width:245;height:240" type="#_x0000_t75" stroked="false">
              <v:imagedata r:id="rId1217"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239</w:t>
                    </w:r>
                  </w:p>
                </w:txbxContent>
              </v:textbox>
              <w10:wrap type="none"/>
            </v:shape>
            <w10:wrap type="none"/>
          </v:group>
        </w:pict>
      </w:r>
      <w:r>
        <w:rPr>
          <w:color w:val="231F20"/>
        </w:rPr>
        <w:t>附件14-8</w:t>
      </w:r>
    </w:p>
    <w:p>
      <w:pPr>
        <w:spacing w:line="208" w:lineRule="auto" w:before="40"/>
        <w:ind w:left="2594" w:right="2209" w:hanging="485"/>
        <w:jc w:val="left"/>
        <w:rPr>
          <w:rFonts w:ascii="思源黑體 HW" w:eastAsia="思源黑體 HW" w:hint="eastAsia"/>
          <w:b/>
          <w:sz w:val="32"/>
        </w:rPr>
      </w:pPr>
      <w:r>
        <w:rPr>
          <w:rFonts w:ascii="新細明體" w:eastAsia="新細明體" w:hint="eastAsia"/>
          <w:color w:val="231F20"/>
          <w:sz w:val="32"/>
        </w:rPr>
        <w:t>疾</w:t>
      </w:r>
      <w:r>
        <w:rPr>
          <w:rFonts w:ascii="思源黑體 HW" w:eastAsia="思源黑體 HW" w:hint="eastAsia"/>
          <w:b/>
          <w:color w:val="231F20"/>
          <w:sz w:val="32"/>
        </w:rPr>
        <w:t>病管制署運用中華民國防癆協會補助款協助結核病經濟困難個案作業流程</w:t>
      </w:r>
    </w:p>
    <w:p>
      <w:pPr>
        <w:pStyle w:val="BodyText"/>
        <w:spacing w:before="14"/>
        <w:rPr>
          <w:rFonts w:ascii="思源黑體 HW"/>
          <w:b/>
          <w:sz w:val="10"/>
        </w:rPr>
      </w:pPr>
    </w:p>
    <w:p>
      <w:pPr>
        <w:spacing w:before="47"/>
        <w:ind w:left="369" w:right="0" w:firstLine="0"/>
        <w:jc w:val="both"/>
        <w:rPr>
          <w:rFonts w:ascii="新細明體" w:eastAsia="新細明體" w:hint="eastAsia"/>
          <w:sz w:val="28"/>
        </w:rPr>
      </w:pPr>
      <w:r>
        <w:rPr>
          <w:rFonts w:ascii="新細明體" w:eastAsia="新細明體" w:hint="eastAsia"/>
          <w:color w:val="231F20"/>
          <w:sz w:val="28"/>
        </w:rPr>
        <w:t>一、 前言</w:t>
      </w:r>
    </w:p>
    <w:p>
      <w:pPr>
        <w:spacing w:line="372" w:lineRule="auto" w:before="215"/>
        <w:ind w:left="655" w:right="455" w:firstLine="572"/>
        <w:jc w:val="both"/>
        <w:rPr>
          <w:rFonts w:ascii="新細明體" w:eastAsia="新細明體" w:hint="eastAsia"/>
          <w:sz w:val="28"/>
        </w:rPr>
      </w:pPr>
      <w:r>
        <w:rPr>
          <w:rFonts w:ascii="新細明體" w:eastAsia="新細明體" w:hint="eastAsia"/>
          <w:color w:val="231F20"/>
          <w:sz w:val="28"/>
        </w:rPr>
        <w:t>中華民國防癆協會（下稱防癆協會）自民國</w:t>
      </w:r>
      <w:r>
        <w:rPr>
          <w:rFonts w:ascii="Calibri" w:eastAsia="Calibri"/>
          <w:color w:val="231F20"/>
          <w:sz w:val="28"/>
        </w:rPr>
        <w:t>95</w:t>
      </w:r>
      <w:r>
        <w:rPr>
          <w:rFonts w:ascii="新細明體" w:eastAsia="新細明體" w:hint="eastAsia"/>
          <w:color w:val="231F20"/>
          <w:sz w:val="28"/>
        </w:rPr>
        <w:t>年起每年透過疾病管制署（下稱本署）之協助，提供經費予經濟困難結核病個案急難救助。為使作業方式制度化，避免影零民眾權益，故訂定此作業流程。</w:t>
      </w:r>
    </w:p>
    <w:p>
      <w:pPr>
        <w:spacing w:line="389" w:lineRule="exact" w:before="0"/>
        <w:ind w:left="369" w:right="0" w:firstLine="0"/>
        <w:jc w:val="both"/>
        <w:rPr>
          <w:rFonts w:ascii="新細明體" w:eastAsia="新細明體" w:hint="eastAsia"/>
          <w:sz w:val="28"/>
        </w:rPr>
      </w:pPr>
      <w:r>
        <w:rPr>
          <w:rFonts w:ascii="新細明體" w:eastAsia="新細明體" w:hint="eastAsia"/>
          <w:color w:val="231F20"/>
          <w:w w:val="160"/>
          <w:sz w:val="28"/>
        </w:rPr>
        <w:t> </w:t>
      </w:r>
      <w:r>
        <w:rPr>
          <w:rFonts w:ascii="新細明體" w:eastAsia="新細明體" w:hint="eastAsia"/>
          <w:color w:val="231F20"/>
          <w:w w:val="145"/>
          <w:sz w:val="28"/>
        </w:rPr>
        <w:t>、 </w:t>
      </w:r>
      <w:r>
        <w:rPr>
          <w:rFonts w:ascii="新細明體" w:eastAsia="新細明體" w:hint="eastAsia"/>
          <w:color w:val="231F20"/>
          <w:w w:val="115"/>
          <w:sz w:val="28"/>
        </w:rPr>
        <w:t>適用對象：</w:t>
      </w:r>
    </w:p>
    <w:p>
      <w:pPr>
        <w:spacing w:line="372" w:lineRule="auto" w:before="215"/>
        <w:ind w:left="655" w:right="461" w:firstLine="574"/>
        <w:jc w:val="both"/>
        <w:rPr>
          <w:rFonts w:ascii="新細明體" w:eastAsia="新細明體" w:hint="eastAsia"/>
          <w:sz w:val="28"/>
        </w:rPr>
      </w:pPr>
      <w:r>
        <w:rPr>
          <w:rFonts w:ascii="新細明體" w:eastAsia="新細明體" w:hint="eastAsia"/>
          <w:color w:val="231F20"/>
          <w:sz w:val="28"/>
        </w:rPr>
        <w:t>於本署「結核病追蹤管理系統」登記確診且參加結核病直接觀察治療（都治，</w:t>
      </w:r>
      <w:r>
        <w:rPr>
          <w:rFonts w:ascii="Calibri" w:eastAsia="Calibri"/>
          <w:color w:val="231F20"/>
          <w:sz w:val="28"/>
        </w:rPr>
        <w:t>DOTS</w:t>
      </w:r>
      <w:r>
        <w:rPr>
          <w:rFonts w:ascii="新細明體" w:eastAsia="新細明體" w:hint="eastAsia"/>
          <w:color w:val="231F20"/>
          <w:sz w:val="28"/>
        </w:rPr>
        <w:t>）計畫，經縣市衛生局評估有經濟困難之結核病病人； 不含已加入抗籐性結核病醫療照護體系之個</w:t>
      </w:r>
    </w:p>
    <w:p>
      <w:pPr>
        <w:spacing w:line="389" w:lineRule="exact" w:before="0"/>
        <w:ind w:left="369" w:right="0" w:firstLine="0"/>
        <w:jc w:val="both"/>
        <w:rPr>
          <w:rFonts w:ascii="新細明體" w:eastAsia="新細明體" w:hint="eastAsia"/>
          <w:sz w:val="28"/>
        </w:rPr>
      </w:pPr>
      <w:r>
        <w:rPr>
          <w:rFonts w:ascii="新細明體" w:eastAsia="新細明體" w:hint="eastAsia"/>
          <w:color w:val="231F20"/>
          <w:sz w:val="28"/>
        </w:rPr>
        <w:t>案。 －、 額度分醚原則：</w:t>
      </w:r>
    </w:p>
    <w:p>
      <w:pPr>
        <w:spacing w:line="369" w:lineRule="auto" w:before="214"/>
        <w:ind w:left="655" w:right="462" w:firstLine="574"/>
        <w:jc w:val="both"/>
        <w:rPr>
          <w:rFonts w:ascii="新細明體" w:eastAsia="新細明體" w:hint="eastAsia"/>
          <w:sz w:val="28"/>
        </w:rPr>
      </w:pPr>
      <w:r>
        <w:rPr>
          <w:rFonts w:ascii="新細明體" w:eastAsia="新細明體" w:hint="eastAsia"/>
          <w:color w:val="231F20"/>
          <w:sz w:val="28"/>
        </w:rPr>
        <w:t>本署各區管制中心（以下稱區管中心）轄區之補助總額，以參考縣市前一年加入直接觀察治療（都治，</w:t>
      </w:r>
      <w:r>
        <w:rPr>
          <w:rFonts w:ascii="Calibri" w:eastAsia="Calibri"/>
          <w:color w:val="231F20"/>
          <w:sz w:val="28"/>
        </w:rPr>
        <w:t>DOTS</w:t>
      </w:r>
      <w:r>
        <w:rPr>
          <w:rFonts w:ascii="新細明體" w:eastAsia="新細明體" w:hint="eastAsia"/>
          <w:color w:val="231F20"/>
          <w:sz w:val="28"/>
        </w:rPr>
        <w:t>）且為中低</w:t>
      </w:r>
      <w:r>
        <w:rPr>
          <w:rFonts w:ascii="Calibri" w:eastAsia="Calibri"/>
          <w:color w:val="231F20"/>
          <w:sz w:val="28"/>
        </w:rPr>
        <w:t>/</w:t>
      </w:r>
      <w:r>
        <w:rPr>
          <w:rFonts w:ascii="新細明體" w:eastAsia="新細明體" w:hint="eastAsia"/>
          <w:color w:val="231F20"/>
          <w:sz w:val="28"/>
        </w:rPr>
        <w:t>低收入戶結核病確診個案之</w:t>
      </w:r>
      <w:r>
        <w:rPr>
          <w:rFonts w:ascii="Calibri" w:eastAsia="Calibri"/>
          <w:color w:val="231F20"/>
          <w:sz w:val="28"/>
        </w:rPr>
        <w:t>25</w:t>
      </w:r>
      <w:r>
        <w:rPr>
          <w:rFonts w:ascii="新細明體" w:eastAsia="新細明體" w:hint="eastAsia"/>
          <w:color w:val="231F20"/>
          <w:sz w:val="28"/>
        </w:rPr>
        <w:t>歲以上</w:t>
      </w:r>
      <w:r>
        <w:rPr>
          <w:rFonts w:ascii="Calibri" w:eastAsia="Calibri"/>
          <w:color w:val="231F20"/>
          <w:sz w:val="28"/>
        </w:rPr>
        <w:t>64</w:t>
      </w:r>
      <w:r>
        <w:rPr>
          <w:rFonts w:ascii="新細明體" w:eastAsia="新細明體" w:hint="eastAsia"/>
          <w:color w:val="231F20"/>
          <w:sz w:val="28"/>
        </w:rPr>
        <w:t>歲以下勞動力人口數、各縣市人口比例及社區資源等因素，分醚補助額度。</w:t>
      </w:r>
    </w:p>
    <w:p>
      <w:pPr>
        <w:spacing w:line="445" w:lineRule="exact" w:before="0"/>
        <w:ind w:left="941" w:right="0" w:firstLine="0"/>
        <w:jc w:val="left"/>
        <w:rPr>
          <w:sz w:val="28"/>
        </w:rPr>
      </w:pPr>
      <w:r>
        <w:rPr>
          <w:rFonts w:ascii="新細明體" w:eastAsia="新細明體" w:hint="eastAsia"/>
          <w:color w:val="231F20"/>
          <w:sz w:val="28"/>
        </w:rPr>
        <w:t>（一）依經濟困難程度評分，以下級距補助為原則</w:t>
      </w:r>
      <w:r>
        <w:rPr>
          <w:color w:val="231F20"/>
          <w:sz w:val="28"/>
        </w:rPr>
        <w:t>：</w:t>
      </w:r>
    </w:p>
    <w:p>
      <w:pPr>
        <w:spacing w:before="119"/>
        <w:ind w:left="1513" w:right="0" w:firstLine="0"/>
        <w:jc w:val="left"/>
        <w:rPr>
          <w:sz w:val="28"/>
        </w:rPr>
      </w:pPr>
      <w:r>
        <w:rPr>
          <w:rFonts w:ascii="Calibri" w:eastAsia="Calibri"/>
          <w:color w:val="231F20"/>
          <w:spacing w:val="-1"/>
          <w:sz w:val="28"/>
        </w:rPr>
        <w:t>1.20~24</w:t>
      </w:r>
      <w:r>
        <w:rPr>
          <w:rFonts w:ascii="新細明體" w:eastAsia="新細明體" w:hint="eastAsia"/>
          <w:color w:val="231F20"/>
          <w:spacing w:val="-2"/>
          <w:sz w:val="28"/>
        </w:rPr>
        <w:t>分者補助金額</w:t>
      </w:r>
      <w:r>
        <w:rPr>
          <w:rFonts w:ascii="Calibri" w:eastAsia="Calibri"/>
          <w:color w:val="231F20"/>
          <w:spacing w:val="-1"/>
          <w:sz w:val="28"/>
        </w:rPr>
        <w:t>4,000~6,000</w:t>
      </w:r>
      <w:r>
        <w:rPr>
          <w:rFonts w:ascii="新細明體" w:eastAsia="新細明體" w:hint="eastAsia"/>
          <w:color w:val="231F20"/>
          <w:sz w:val="28"/>
        </w:rPr>
        <w:t>元</w:t>
      </w:r>
      <w:r>
        <w:rPr>
          <w:color w:val="231F20"/>
          <w:sz w:val="28"/>
        </w:rPr>
        <w:t>；</w:t>
      </w:r>
    </w:p>
    <w:p>
      <w:pPr>
        <w:spacing w:before="118"/>
        <w:ind w:left="1513" w:right="0" w:firstLine="0"/>
        <w:jc w:val="left"/>
        <w:rPr>
          <w:sz w:val="28"/>
        </w:rPr>
      </w:pPr>
      <w:r>
        <w:rPr>
          <w:rFonts w:ascii="Calibri" w:eastAsia="Calibri"/>
          <w:color w:val="231F20"/>
          <w:spacing w:val="-1"/>
          <w:sz w:val="28"/>
        </w:rPr>
        <w:t>2.25~29</w:t>
      </w:r>
      <w:r>
        <w:rPr>
          <w:rFonts w:ascii="新細明體" w:eastAsia="新細明體" w:hint="eastAsia"/>
          <w:color w:val="231F20"/>
          <w:spacing w:val="-2"/>
          <w:sz w:val="28"/>
        </w:rPr>
        <w:t>分者補助金額</w:t>
      </w:r>
      <w:r>
        <w:rPr>
          <w:rFonts w:ascii="Calibri" w:eastAsia="Calibri"/>
          <w:color w:val="231F20"/>
          <w:spacing w:val="-1"/>
          <w:sz w:val="28"/>
        </w:rPr>
        <w:t>6,000~9,000</w:t>
      </w:r>
      <w:r>
        <w:rPr>
          <w:rFonts w:ascii="新細明體" w:eastAsia="新細明體" w:hint="eastAsia"/>
          <w:color w:val="231F20"/>
          <w:sz w:val="28"/>
        </w:rPr>
        <w:t>元</w:t>
      </w:r>
      <w:r>
        <w:rPr>
          <w:color w:val="231F20"/>
          <w:sz w:val="28"/>
        </w:rPr>
        <w:t>；</w:t>
      </w:r>
    </w:p>
    <w:p>
      <w:pPr>
        <w:spacing w:before="119"/>
        <w:ind w:left="1513" w:right="0" w:firstLine="0"/>
        <w:jc w:val="left"/>
        <w:rPr>
          <w:sz w:val="28"/>
        </w:rPr>
      </w:pPr>
      <w:r>
        <w:rPr>
          <w:rFonts w:ascii="Calibri" w:eastAsia="Calibri"/>
          <w:color w:val="231F20"/>
          <w:sz w:val="28"/>
        </w:rPr>
        <w:t>3.30</w:t>
      </w:r>
      <w:r>
        <w:rPr>
          <w:rFonts w:ascii="新細明體" w:eastAsia="新細明體" w:hint="eastAsia"/>
          <w:color w:val="231F20"/>
          <w:sz w:val="28"/>
        </w:rPr>
        <w:t>分以上者補助金額</w:t>
      </w:r>
      <w:r>
        <w:rPr>
          <w:rFonts w:ascii="Calibri" w:eastAsia="Calibri"/>
          <w:color w:val="231F20"/>
          <w:sz w:val="28"/>
        </w:rPr>
        <w:t>9,000</w:t>
      </w:r>
      <w:r>
        <w:rPr>
          <w:rFonts w:ascii="新細明體" w:eastAsia="新細明體" w:hint="eastAsia"/>
          <w:color w:val="231F20"/>
          <w:sz w:val="28"/>
        </w:rPr>
        <w:t>元以上</w:t>
      </w:r>
      <w:r>
        <w:rPr>
          <w:color w:val="231F20"/>
          <w:sz w:val="28"/>
        </w:rPr>
        <w:t>；</w:t>
      </w:r>
    </w:p>
    <w:p>
      <w:pPr>
        <w:spacing w:line="372" w:lineRule="auto" w:before="174"/>
        <w:ind w:left="369" w:right="3593" w:firstLine="572"/>
        <w:jc w:val="left"/>
        <w:rPr>
          <w:rFonts w:ascii="新細明體" w:eastAsia="新細明體" w:hint="eastAsia"/>
          <w:sz w:val="28"/>
        </w:rPr>
      </w:pPr>
      <w:r>
        <w:rPr>
          <w:rFonts w:ascii="新細明體" w:eastAsia="新細明體" w:hint="eastAsia"/>
          <w:color w:val="231F20"/>
          <w:w w:val="105"/>
          <w:sz w:val="28"/>
        </w:rPr>
        <w:t>（ ）每名個案補助金額原則上限</w:t>
      </w:r>
      <w:r>
        <w:rPr>
          <w:rFonts w:ascii="Calibri" w:eastAsia="Calibri"/>
          <w:color w:val="231F20"/>
          <w:w w:val="105"/>
          <w:sz w:val="28"/>
        </w:rPr>
        <w:t>18,000</w:t>
      </w:r>
      <w:r>
        <w:rPr>
          <w:rFonts w:ascii="新細明體" w:eastAsia="新細明體" w:hint="eastAsia"/>
          <w:color w:val="231F20"/>
          <w:w w:val="105"/>
          <w:sz w:val="28"/>
        </w:rPr>
        <w:t>元。四、 申請方式及辦理流程：</w:t>
      </w:r>
    </w:p>
    <w:p>
      <w:pPr>
        <w:spacing w:line="372" w:lineRule="auto" w:before="0"/>
        <w:ind w:left="1370" w:right="454" w:hanging="430"/>
        <w:jc w:val="left"/>
        <w:rPr>
          <w:rFonts w:ascii="新細明體" w:eastAsia="新細明體" w:hint="eastAsia"/>
          <w:sz w:val="28"/>
        </w:rPr>
      </w:pPr>
      <w:r>
        <w:rPr>
          <w:rFonts w:ascii="新細明體" w:eastAsia="新細明體" w:hint="eastAsia"/>
          <w:color w:val="231F20"/>
          <w:sz w:val="28"/>
        </w:rPr>
        <w:t>（一）由本署慢性傳染病維（以下稱慢性維）依上述分醚原則分醚各區補助額度並通知區管制中心。</w:t>
      </w:r>
    </w:p>
    <w:p>
      <w:pPr>
        <w:spacing w:after="0" w:line="372" w:lineRule="auto"/>
        <w:jc w:val="left"/>
        <w:rPr>
          <w:rFonts w:ascii="新細明體" w:eastAsia="新細明體" w:hint="eastAsia"/>
          <w:sz w:val="28"/>
        </w:rPr>
        <w:sectPr>
          <w:pgSz w:w="11910" w:h="16840"/>
          <w:pgMar w:top="860" w:bottom="0" w:left="1000" w:right="760"/>
        </w:sectPr>
      </w:pPr>
    </w:p>
    <w:p>
      <w:pPr>
        <w:spacing w:line="348" w:lineRule="auto" w:before="51"/>
        <w:ind w:left="1366" w:right="459" w:hanging="430"/>
        <w:jc w:val="both"/>
        <w:rPr>
          <w:rFonts w:ascii="新細明體" w:eastAsia="新細明體" w:hint="eastAsia"/>
          <w:sz w:val="28"/>
        </w:rPr>
      </w:pPr>
      <w:r>
        <w:rPr/>
        <w:pict>
          <v:group style="position:absolute;margin-left:0pt;margin-top:394.915009pt;width:44.6pt;height:443.4pt;mso-position-horizontal-relative:page;mso-position-vertical-relative:page;z-index:252944384"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3;height:266" type="#_x0000_t75" stroked="false">
              <v:imagedata r:id="rId1196" o:title=""/>
            </v:shape>
            <v:shape style="position:absolute;left:431;top:8819;width:244;height:3507" type="#_x0000_t75" stroked="false">
              <v:imagedata r:id="rId1204" o:title=""/>
            </v:shape>
            <v:shape style="position:absolute;left:441;top:12684;width:230;height:241" type="#_x0000_t75" stroked="false">
              <v:imagedata r:id="rId1205" o:title=""/>
            </v:shape>
            <v:shape style="position:absolute;left:430;top:13010;width:245;height:240" type="#_x0000_t75" stroked="false">
              <v:imagedata r:id="rId1206" o:title=""/>
            </v:shape>
            <v:shape style="position:absolute;left:424;top:12538;width:253;height:858" coordorigin="424,12539" coordsize="253,858" path="m677,13324l648,13343,617,13357,584,13365,550,13368,515,13365,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240</w:t>
                    </w:r>
                  </w:p>
                </w:txbxContent>
              </v:textbox>
              <w10:wrap type="none"/>
            </v:shape>
            <w10:wrap type="none"/>
          </v:group>
        </w:pict>
      </w:r>
      <w:r>
        <w:rPr>
          <w:rFonts w:ascii="新細明體" w:eastAsia="新細明體" w:hint="eastAsia"/>
          <w:color w:val="231F20"/>
          <w:w w:val="140"/>
          <w:sz w:val="28"/>
        </w:rPr>
        <w:t>（</w:t>
      </w:r>
      <w:r>
        <w:rPr>
          <w:rFonts w:ascii="新細明體" w:eastAsia="新細明體" w:hint="eastAsia"/>
          <w:color w:val="231F20"/>
          <w:spacing w:val="92"/>
          <w:w w:val="140"/>
          <w:sz w:val="28"/>
        </w:rPr>
        <w:t> </w:t>
      </w:r>
      <w:r>
        <w:rPr>
          <w:rFonts w:ascii="新細明體" w:eastAsia="新細明體" w:hint="eastAsia"/>
          <w:color w:val="231F20"/>
          <w:sz w:val="28"/>
        </w:rPr>
        <w:t>）依經濟困難個案需求，於</w:t>
      </w:r>
      <w:r>
        <w:rPr>
          <w:rFonts w:ascii="Calibri" w:eastAsia="Calibri"/>
          <w:color w:val="231F20"/>
          <w:sz w:val="28"/>
        </w:rPr>
        <w:t>5</w:t>
      </w:r>
      <w:r>
        <w:rPr>
          <w:rFonts w:ascii="新細明體" w:eastAsia="新細明體" w:hint="eastAsia"/>
          <w:color w:val="231F20"/>
          <w:sz w:val="28"/>
        </w:rPr>
        <w:t>個工作天內提出申請</w:t>
      </w:r>
      <w:r>
        <w:rPr>
          <w:color w:val="231F20"/>
          <w:sz w:val="28"/>
        </w:rPr>
        <w:t>：</w:t>
      </w:r>
      <w:r>
        <w:rPr>
          <w:rFonts w:ascii="新細明體" w:eastAsia="新細明體" w:hint="eastAsia"/>
          <w:color w:val="231F20"/>
          <w:sz w:val="28"/>
        </w:rPr>
        <w:t>地方政府衛生局評估轄內符合條件個案，公衛人員填寫經濟困難程度評分表（附件</w:t>
      </w:r>
      <w:r>
        <w:rPr>
          <w:rFonts w:ascii="Calibri" w:eastAsia="Calibri"/>
          <w:color w:val="231F20"/>
          <w:spacing w:val="2"/>
          <w:sz w:val="28"/>
        </w:rPr>
        <w:t>1</w:t>
      </w:r>
      <w:r>
        <w:rPr>
          <w:rFonts w:ascii="新細明體" w:eastAsia="新細明體" w:hint="eastAsia"/>
          <w:color w:val="231F20"/>
          <w:spacing w:val="2"/>
          <w:sz w:val="28"/>
        </w:rPr>
        <w:t>）</w:t>
      </w:r>
      <w:r>
        <w:rPr>
          <w:rFonts w:ascii="新細明體" w:eastAsia="新細明體" w:hint="eastAsia"/>
          <w:color w:val="231F20"/>
          <w:spacing w:val="5"/>
          <w:sz w:val="28"/>
        </w:rPr>
        <w:t>，總分達</w:t>
      </w:r>
      <w:r>
        <w:rPr>
          <w:rFonts w:ascii="Calibri" w:eastAsia="Calibri"/>
          <w:color w:val="231F20"/>
          <w:sz w:val="28"/>
        </w:rPr>
        <w:t>20</w:t>
      </w:r>
      <w:r>
        <w:rPr>
          <w:rFonts w:ascii="新細明體" w:eastAsia="新細明體" w:hint="eastAsia"/>
          <w:color w:val="231F20"/>
          <w:sz w:val="28"/>
        </w:rPr>
        <w:t>分</w:t>
      </w:r>
      <w:r>
        <w:rPr>
          <w:rFonts w:ascii="新細明體" w:eastAsia="新細明體" w:hint="eastAsia"/>
          <w:color w:val="231F20"/>
          <w:spacing w:val="7"/>
          <w:sz w:val="28"/>
        </w:rPr>
        <w:t>（含）以上者，即可申請本項補助。符合資格</w:t>
      </w:r>
    </w:p>
    <w:p>
      <w:pPr>
        <w:spacing w:line="372" w:lineRule="auto" w:before="30"/>
        <w:ind w:left="1366" w:right="500" w:firstLine="0"/>
        <w:jc w:val="left"/>
        <w:rPr>
          <w:rFonts w:ascii="新細明體" w:eastAsia="新細明體" w:hint="eastAsia"/>
          <w:sz w:val="28"/>
        </w:rPr>
      </w:pPr>
      <w:r>
        <w:rPr>
          <w:rFonts w:ascii="新細明體" w:eastAsia="新細明體" w:hint="eastAsia"/>
          <w:color w:val="231F20"/>
          <w:sz w:val="28"/>
        </w:rPr>
        <w:t>者，由地方政府衛生局將個案之經濟困難程度評分表（附件</w:t>
      </w:r>
      <w:r>
        <w:rPr>
          <w:rFonts w:ascii="Calibri" w:eastAsia="Calibri"/>
          <w:color w:val="231F20"/>
          <w:sz w:val="28"/>
        </w:rPr>
        <w:t>1</w:t>
      </w:r>
      <w:r>
        <w:rPr>
          <w:rFonts w:ascii="新細明體" w:eastAsia="新細明體" w:hint="eastAsia"/>
          <w:color w:val="231F20"/>
          <w:sz w:val="28"/>
        </w:rPr>
        <w:t>）及補助清冊（附件</w:t>
      </w:r>
      <w:r>
        <w:rPr>
          <w:rFonts w:ascii="Calibri" w:eastAsia="Calibri"/>
          <w:color w:val="231F20"/>
          <w:sz w:val="28"/>
        </w:rPr>
        <w:t>2</w:t>
      </w:r>
      <w:r>
        <w:rPr>
          <w:rFonts w:ascii="新細明體" w:eastAsia="新細明體" w:hint="eastAsia"/>
          <w:color w:val="231F20"/>
          <w:sz w:val="28"/>
        </w:rPr>
        <w:t>），送區管中心審核。</w:t>
      </w:r>
    </w:p>
    <w:p>
      <w:pPr>
        <w:spacing w:line="372" w:lineRule="auto" w:before="0"/>
        <w:ind w:left="1366" w:right="459" w:hanging="430"/>
        <w:jc w:val="left"/>
        <w:rPr>
          <w:rFonts w:ascii="新細明體" w:eastAsia="新細明體" w:hint="eastAsia"/>
          <w:sz w:val="28"/>
        </w:rPr>
      </w:pPr>
      <w:r>
        <w:rPr>
          <w:rFonts w:ascii="新細明體" w:eastAsia="新細明體" w:hint="eastAsia"/>
          <w:color w:val="231F20"/>
          <w:sz w:val="28"/>
        </w:rPr>
        <w:t>（－）區管中心接到轄區地方政府衛生局提報名單，</w:t>
      </w:r>
      <w:r>
        <w:rPr>
          <w:rFonts w:ascii="Calibri" w:eastAsia="Calibri"/>
          <w:color w:val="231F20"/>
          <w:sz w:val="28"/>
        </w:rPr>
        <w:t>5</w:t>
      </w:r>
      <w:r>
        <w:rPr>
          <w:rFonts w:ascii="新細明體" w:eastAsia="新細明體" w:hint="eastAsia"/>
          <w:color w:val="231F20"/>
          <w:sz w:val="28"/>
        </w:rPr>
        <w:t>個工作天內依個案狀況核定名單及補助金額，並將審核結果送地方政府衛生局。</w:t>
      </w:r>
    </w:p>
    <w:p>
      <w:pPr>
        <w:spacing w:line="390" w:lineRule="exact" w:before="0"/>
        <w:ind w:left="370" w:right="0" w:firstLine="0"/>
        <w:jc w:val="left"/>
        <w:rPr>
          <w:rFonts w:ascii="新細明體" w:eastAsia="新細明體" w:hint="eastAsia"/>
          <w:sz w:val="28"/>
        </w:rPr>
      </w:pPr>
      <w:r>
        <w:rPr>
          <w:rFonts w:ascii="新細明體" w:eastAsia="新細明體" w:hint="eastAsia"/>
          <w:color w:val="231F20"/>
          <w:sz w:val="28"/>
        </w:rPr>
        <w:t>五、 撥款及核銷：</w:t>
      </w:r>
    </w:p>
    <w:p>
      <w:pPr>
        <w:spacing w:line="372" w:lineRule="auto" w:before="215"/>
        <w:ind w:left="1371" w:right="454" w:hanging="430"/>
        <w:jc w:val="both"/>
        <w:rPr>
          <w:rFonts w:ascii="新細明體" w:eastAsia="新細明體" w:hint="eastAsia"/>
          <w:sz w:val="28"/>
        </w:rPr>
      </w:pPr>
      <w:r>
        <w:rPr>
          <w:rFonts w:ascii="新細明體" w:eastAsia="新細明體" w:hint="eastAsia"/>
          <w:color w:val="231F20"/>
          <w:sz w:val="28"/>
        </w:rPr>
        <w:t>（一）地方政府衛生局依核定名單及金額，請受款人填具領據（附件</w:t>
      </w:r>
      <w:r>
        <w:rPr>
          <w:rFonts w:ascii="Calibri" w:eastAsia="Calibri"/>
          <w:color w:val="231F20"/>
          <w:sz w:val="28"/>
        </w:rPr>
        <w:t>3</w:t>
      </w:r>
      <w:r>
        <w:rPr>
          <w:rFonts w:ascii="新細明體" w:eastAsia="新細明體" w:hint="eastAsia"/>
          <w:color w:val="231F20"/>
          <w:sz w:val="28"/>
        </w:rPr>
        <w:t>）。倘個案因特殊狀況，無法親自具領，可填寫委託書（附件</w:t>
      </w:r>
      <w:r>
        <w:rPr>
          <w:rFonts w:ascii="Calibri" w:eastAsia="Calibri"/>
          <w:color w:val="231F20"/>
          <w:sz w:val="28"/>
        </w:rPr>
        <w:t>4</w:t>
      </w:r>
      <w:r>
        <w:rPr>
          <w:rFonts w:ascii="新細明體" w:eastAsia="新細明體" w:hint="eastAsia"/>
          <w:color w:val="231F20"/>
          <w:sz w:val="28"/>
        </w:rPr>
        <w:t>） 敘明原因，由親屬代為填寫領據，代領者須於領據簽章、敘明親屬閼係，並檢附戶口名簿影本等親屬閼係佐證資料。</w:t>
      </w:r>
    </w:p>
    <w:p>
      <w:pPr>
        <w:spacing w:line="372" w:lineRule="auto" w:before="0"/>
        <w:ind w:left="1366" w:right="462" w:hanging="430"/>
        <w:jc w:val="left"/>
        <w:rPr>
          <w:rFonts w:ascii="新細明體" w:eastAsia="新細明體" w:hint="eastAsia"/>
          <w:sz w:val="28"/>
        </w:rPr>
      </w:pPr>
      <w:r>
        <w:rPr>
          <w:rFonts w:ascii="新細明體" w:eastAsia="新細明體" w:hint="eastAsia"/>
          <w:color w:val="231F20"/>
          <w:spacing w:val="9"/>
          <w:sz w:val="28"/>
        </w:rPr>
        <w:t>（</w:t>
      </w:r>
      <w:r>
        <w:rPr>
          <w:rFonts w:ascii="新細明體" w:eastAsia="新細明體" w:hint="eastAsia"/>
          <w:color w:val="231F20"/>
          <w:spacing w:val="15"/>
          <w:sz w:val="28"/>
        </w:rPr>
        <w:t>  </w:t>
      </w:r>
      <w:r>
        <w:rPr>
          <w:rFonts w:ascii="新細明體" w:eastAsia="新細明體" w:hint="eastAsia"/>
          <w:color w:val="231F20"/>
          <w:spacing w:val="7"/>
          <w:sz w:val="28"/>
        </w:rPr>
        <w:t>）</w:t>
      </w:r>
      <w:r>
        <w:rPr>
          <w:rFonts w:ascii="新細明體" w:eastAsia="新細明體" w:hint="eastAsia"/>
          <w:color w:val="231F20"/>
          <w:spacing w:val="6"/>
          <w:sz w:val="28"/>
        </w:rPr>
        <w:t>地方政府衛生局於取得上述資料後，依核定結果掣據並提供機閼匯款帳號，併附經機閼完成核章之個案領據（須註明『已列入所得登記』等字樣）、經濟困難程度評分表及相閼原始憑證等完整資</w:t>
      </w:r>
      <w:r>
        <w:rPr>
          <w:rFonts w:ascii="新細明體" w:eastAsia="新細明體" w:hint="eastAsia"/>
          <w:color w:val="231F20"/>
          <w:spacing w:val="12"/>
          <w:sz w:val="28"/>
        </w:rPr>
        <w:t>料，定期函送區管中心，區管中心於收到後</w:t>
      </w:r>
      <w:r>
        <w:rPr>
          <w:rFonts w:ascii="Calibri" w:eastAsia="Calibri"/>
          <w:color w:val="231F20"/>
          <w:sz w:val="28"/>
        </w:rPr>
        <w:t>10</w:t>
      </w:r>
      <w:r>
        <w:rPr>
          <w:rFonts w:ascii="新細明體" w:eastAsia="新細明體" w:hint="eastAsia"/>
          <w:color w:val="231F20"/>
          <w:spacing w:val="14"/>
          <w:sz w:val="28"/>
        </w:rPr>
        <w:t>個工作天內完成  </w:t>
      </w:r>
      <w:r>
        <w:rPr>
          <w:rFonts w:ascii="新細明體" w:eastAsia="新細明體" w:hint="eastAsia"/>
          <w:color w:val="231F20"/>
          <w:spacing w:val="4"/>
          <w:w w:val="105"/>
          <w:sz w:val="28"/>
        </w:rPr>
        <w:t>撥款。</w:t>
      </w:r>
    </w:p>
    <w:p>
      <w:pPr>
        <w:spacing w:line="387" w:lineRule="exact" w:before="0"/>
        <w:ind w:left="369" w:right="0" w:firstLine="0"/>
        <w:jc w:val="left"/>
        <w:rPr>
          <w:rFonts w:ascii="新細明體" w:eastAsia="新細明體" w:hint="eastAsia"/>
          <w:sz w:val="28"/>
        </w:rPr>
      </w:pPr>
      <w:r>
        <w:rPr>
          <w:rFonts w:ascii="新細明體" w:eastAsia="新細明體" w:hint="eastAsia"/>
          <w:color w:val="231F20"/>
          <w:sz w:val="28"/>
        </w:rPr>
        <w:t>六、 備註事項：</w:t>
      </w:r>
    </w:p>
    <w:p>
      <w:pPr>
        <w:spacing w:line="372" w:lineRule="auto" w:before="211"/>
        <w:ind w:left="1365" w:right="463" w:hanging="430"/>
        <w:jc w:val="left"/>
        <w:rPr>
          <w:rFonts w:ascii="新細明體" w:eastAsia="新細明體" w:hint="eastAsia"/>
          <w:sz w:val="28"/>
        </w:rPr>
      </w:pPr>
      <w:r>
        <w:rPr>
          <w:rFonts w:ascii="新細明體" w:eastAsia="新細明體" w:hint="eastAsia"/>
          <w:color w:val="231F20"/>
          <w:sz w:val="28"/>
        </w:rPr>
        <w:t>（一）地方政府衛生局轄內倘無經濟上需要協助之個案，則毋需提報清冊。</w:t>
      </w:r>
    </w:p>
    <w:p>
      <w:pPr>
        <w:spacing w:line="331" w:lineRule="auto" w:before="0"/>
        <w:ind w:left="1365" w:right="463" w:hanging="430"/>
        <w:jc w:val="both"/>
        <w:rPr>
          <w:rFonts w:ascii="新細明體" w:eastAsia="新細明體" w:hint="eastAsia"/>
          <w:sz w:val="28"/>
        </w:rPr>
      </w:pPr>
      <w:r>
        <w:rPr>
          <w:rFonts w:ascii="新細明體" w:eastAsia="新細明體" w:hint="eastAsia"/>
          <w:color w:val="231F20"/>
          <w:sz w:val="28"/>
        </w:rPr>
        <w:t>（  ）對於生活陷入極度困境之個案，地方政府衛生局應儘速墊支補助予個案，再由區管中心撥補，以爭取時效</w:t>
      </w:r>
      <w:r>
        <w:rPr>
          <w:color w:val="231F20"/>
          <w:sz w:val="28"/>
        </w:rPr>
        <w:t>；</w:t>
      </w:r>
      <w:r>
        <w:rPr>
          <w:rFonts w:ascii="新細明體" w:eastAsia="新細明體" w:hint="eastAsia"/>
          <w:color w:val="231F20"/>
          <w:sz w:val="28"/>
        </w:rPr>
        <w:t>另，請視個案情況轉</w:t>
      </w:r>
      <w:r>
        <w:rPr>
          <w:rFonts w:ascii="新細明體" w:eastAsia="新細明體" w:hint="eastAsia"/>
          <w:color w:val="231F20"/>
          <w:w w:val="105"/>
          <w:sz w:val="28"/>
        </w:rPr>
        <w:t>介予社政單位，以提供適當其他協助。</w:t>
      </w:r>
    </w:p>
    <w:p>
      <w:pPr>
        <w:spacing w:after="0" w:line="331" w:lineRule="auto"/>
        <w:jc w:val="both"/>
        <w:rPr>
          <w:rFonts w:ascii="新細明體" w:eastAsia="新細明體" w:hint="eastAsia"/>
          <w:sz w:val="28"/>
        </w:rPr>
        <w:sectPr>
          <w:pgSz w:w="11910" w:h="16840"/>
          <w:pgMar w:top="1500" w:bottom="0" w:left="1000" w:right="760"/>
        </w:sectPr>
      </w:pPr>
    </w:p>
    <w:p>
      <w:pPr>
        <w:spacing w:line="372" w:lineRule="auto" w:before="27"/>
        <w:ind w:left="1370" w:right="461" w:hanging="432"/>
        <w:jc w:val="left"/>
        <w:rPr>
          <w:rFonts w:ascii="新細明體" w:eastAsia="新細明體" w:hint="eastAsia"/>
          <w:sz w:val="28"/>
        </w:rPr>
      </w:pPr>
      <w:r>
        <w:rPr/>
        <w:pict>
          <v:group style="position:absolute;margin-left:550.459778pt;margin-top:394.915985pt;width:44.6pt;height:443.4pt;mso-position-horizontal-relative:page;mso-position-vertical-relative:page;z-index:252946432"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215" o:title=""/>
            </v:shape>
            <v:shape style="position:absolute;left:11228;top:8819;width:244;height:3507" type="#_x0000_t75" stroked="false">
              <v:imagedata r:id="rId1201" o:title=""/>
            </v:shape>
            <v:shape style="position:absolute;left:11237;top:12684;width:230;height:241" type="#_x0000_t75" stroked="false">
              <v:imagedata r:id="rId1216" o:title=""/>
            </v:shape>
            <v:shape style="position:absolute;left:11227;top:13010;width:245;height:240" type="#_x0000_t75" stroked="false">
              <v:imagedata r:id="rId1217"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241</w:t>
                    </w:r>
                  </w:p>
                </w:txbxContent>
              </v:textbox>
              <w10:wrap type="none"/>
            </v:shape>
            <w10:wrap type="none"/>
          </v:group>
        </w:pict>
      </w:r>
      <w:r>
        <w:rPr>
          <w:rFonts w:ascii="新細明體" w:eastAsia="新細明體" w:hint="eastAsia"/>
          <w:color w:val="231F20"/>
          <w:sz w:val="28"/>
        </w:rPr>
        <w:t>（－）名單核定後至個案收到補助款項之前，已完治之個案可予以補助，已排除或死亡個案則不予以補助。</w:t>
      </w:r>
    </w:p>
    <w:p>
      <w:pPr>
        <w:spacing w:line="372" w:lineRule="auto" w:before="0"/>
        <w:ind w:left="1371" w:right="461" w:hanging="432"/>
        <w:jc w:val="left"/>
        <w:rPr>
          <w:rFonts w:ascii="新細明體" w:eastAsia="新細明體" w:hint="eastAsia"/>
          <w:sz w:val="28"/>
        </w:rPr>
      </w:pPr>
      <w:r>
        <w:rPr>
          <w:rFonts w:ascii="新細明體" w:eastAsia="新細明體" w:hint="eastAsia"/>
          <w:color w:val="231F20"/>
          <w:sz w:val="28"/>
        </w:rPr>
        <w:t>（四）各區補助金額以該區分醚額度為最高補助金額，請各區管中心於該額度內審慎分醚。</w:t>
      </w:r>
    </w:p>
    <w:p>
      <w:pPr>
        <w:spacing w:line="372" w:lineRule="auto" w:before="0"/>
        <w:ind w:left="1371" w:right="468" w:hanging="432"/>
        <w:jc w:val="both"/>
        <w:rPr>
          <w:rFonts w:ascii="新細明體" w:eastAsia="新細明體" w:hint="eastAsia"/>
          <w:sz w:val="28"/>
        </w:rPr>
      </w:pPr>
      <w:r>
        <w:rPr>
          <w:rFonts w:ascii="新細明體" w:eastAsia="新細明體" w:hint="eastAsia"/>
          <w:color w:val="231F20"/>
          <w:sz w:val="28"/>
        </w:rPr>
        <w:t>（五）區管中心於當年度</w:t>
      </w:r>
      <w:r>
        <w:rPr>
          <w:rFonts w:ascii="Calibri" w:eastAsia="Calibri"/>
          <w:color w:val="231F20"/>
          <w:sz w:val="28"/>
        </w:rPr>
        <w:t>12</w:t>
      </w:r>
      <w:r>
        <w:rPr>
          <w:rFonts w:ascii="新細明體" w:eastAsia="新細明體" w:hint="eastAsia"/>
          <w:color w:val="231F20"/>
          <w:sz w:val="28"/>
        </w:rPr>
        <w:t>月</w:t>
      </w:r>
      <w:r>
        <w:rPr>
          <w:rFonts w:ascii="Calibri" w:eastAsia="Calibri"/>
          <w:color w:val="231F20"/>
          <w:sz w:val="28"/>
        </w:rPr>
        <w:t>15</w:t>
      </w:r>
      <w:r>
        <w:rPr>
          <w:rFonts w:ascii="新細明體" w:eastAsia="新細明體" w:hint="eastAsia"/>
          <w:color w:val="231F20"/>
          <w:sz w:val="28"/>
        </w:rPr>
        <w:t>日前通知慢性維當年度核定名單及金額，慢性維於年度結束前，檢具受補助名單及經費運用情形函送防癆協會。</w:t>
      </w:r>
    </w:p>
    <w:p>
      <w:pPr>
        <w:spacing w:after="0" w:line="372" w:lineRule="auto"/>
        <w:jc w:val="both"/>
        <w:rPr>
          <w:rFonts w:ascii="新細明體" w:eastAsia="新細明體" w:hint="eastAsia"/>
          <w:sz w:val="28"/>
        </w:rPr>
        <w:sectPr>
          <w:pgSz w:w="11910" w:h="16840"/>
          <w:pgMar w:top="1580" w:bottom="0" w:left="1000" w:right="760"/>
        </w:sectPr>
      </w:pPr>
    </w:p>
    <w:p>
      <w:pPr>
        <w:spacing w:before="25"/>
        <w:ind w:left="213" w:right="0" w:firstLine="0"/>
        <w:jc w:val="left"/>
        <w:rPr>
          <w:rFonts w:ascii="新細明體" w:eastAsia="新細明體" w:hint="eastAsia"/>
          <w:sz w:val="28"/>
        </w:rPr>
      </w:pPr>
      <w:r>
        <w:rPr/>
        <w:pict>
          <v:group style="position:absolute;margin-left:0pt;margin-top:394.915009pt;width:44.6pt;height:443.4pt;mso-position-horizontal-relative:page;mso-position-vertical-relative:page;z-index:252948480" coordorigin="0,7898" coordsize="892,8868">
            <v:shape style="position:absolute;left:338;top:8395;width:426;height:8370" type="#_x0000_t75" stroked="false">
              <v:imagedata r:id="rId1190"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3;height:266" type="#_x0000_t75" stroked="false">
              <v:imagedata r:id="rId1218" o:title=""/>
            </v:shape>
            <v:shape style="position:absolute;left:431;top:8819;width:244;height:3507" type="#_x0000_t75" stroked="false">
              <v:imagedata r:id="rId1219" o:title=""/>
            </v:shape>
            <v:shape style="position:absolute;left:441;top:12684;width:230;height:241" type="#_x0000_t75" stroked="false">
              <v:imagedata r:id="rId1220" o:title=""/>
            </v:shape>
            <v:shape style="position:absolute;left:430;top:13010;width:245;height:240" type="#_x0000_t75" stroked="false">
              <v:imagedata r:id="rId1221" o:title=""/>
            </v:shape>
            <v:shape style="position:absolute;left:424;top:12538;width:253;height:858" coordorigin="424,12539" coordsize="253,858" path="m677,13324l648,13343,617,13357,584,13366,550,13368,515,13366,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242</w:t>
                    </w:r>
                  </w:p>
                </w:txbxContent>
              </v:textbox>
              <w10:wrap type="none"/>
            </v:shape>
            <w10:wrap type="none"/>
          </v:group>
        </w:pict>
      </w:r>
      <w:r>
        <w:rPr/>
        <w:pict>
          <v:group style="position:absolute;margin-left:64.550179pt;margin-top:39.658089pt;width:467.95pt;height:639.950pt;mso-position-horizontal-relative:page;mso-position-vertical-relative:paragraph;z-index:-305085440" coordorigin="1291,793" coordsize="9359,12799">
            <v:rect style="position:absolute;left:4277;top:915;width:4016;height:12663" filled="true" fillcolor="#fef1cd" stroked="false">
              <v:fill type="solid"/>
            </v:rect>
            <v:shape style="position:absolute;left:1302;top:803;width:9336;height:480" type="#_x0000_t75" stroked="false">
              <v:imagedata r:id="rId1222" o:title=""/>
            </v:shape>
            <v:line style="position:absolute" from="1291,795" to="10650,795" stroked="true" strokeweight=".2pt" strokecolor="#636466">
              <v:stroke dashstyle="solid"/>
            </v:line>
            <v:shape style="position:absolute;left:1302;top:2120;width:2727;height:112" type="#_x0000_t75" stroked="false">
              <v:imagedata r:id="rId1223" o:title=""/>
            </v:shape>
            <v:shape style="position:absolute;left:3651;top:2469;width:597;height:11116" type="#_x0000_t75" stroked="false">
              <v:imagedata r:id="rId1224" o:title=""/>
            </v:shape>
            <v:shape style="position:absolute;left:1883;top:3235;width:1782;height:8978" type="#_x0000_t75" stroked="false">
              <v:imagedata r:id="rId1225" o:title=""/>
            </v:shape>
            <v:shape style="position:absolute;left:1302;top:9849;width:5;height:5" type="#_x0000_t75" stroked="false">
              <v:imagedata r:id="rId1226" o:title=""/>
            </v:shape>
            <v:shape style="position:absolute;left:1883;top:13249;width:1782;height:336" type="#_x0000_t75" stroked="false">
              <v:imagedata r:id="rId1227" o:title=""/>
            </v:shape>
            <v:shape style="position:absolute;left:1296;top:1781;width:2952;height:11811" type="#_x0000_t75" stroked="false">
              <v:imagedata r:id="rId1228" o:title=""/>
            </v:shape>
            <v:shape style="position:absolute;left:1296;top:1289;width:2952;height:492" type="#_x0000_t75" stroked="false">
              <v:imagedata r:id="rId1229" o:title=""/>
            </v:shape>
            <v:shape style="position:absolute;left:4248;top:1781;width:4059;height:11805" type="#_x0000_t75" stroked="false">
              <v:imagedata r:id="rId1230" o:title=""/>
            </v:shape>
            <v:shape style="position:absolute;left:4277;top:1781;width:4016;height:2088" type="#_x0000_t75" stroked="false">
              <v:imagedata r:id="rId1231" o:title=""/>
            </v:shape>
            <v:shape style="position:absolute;left:4277;top:3854;width:676;height:9724" type="#_x0000_t75" stroked="false">
              <v:imagedata r:id="rId1232" o:title=""/>
            </v:shape>
            <v:shape style="position:absolute;left:7616;top:3854;width:677;height:9724" type="#_x0000_t75" stroked="false">
              <v:imagedata r:id="rId1233" o:title=""/>
            </v:shape>
            <v:shape style="position:absolute;left:4939;top:5228;width:2692;height:2807" type="#_x0000_t75" stroked="false">
              <v:imagedata r:id="rId1234" o:title=""/>
            </v:shape>
            <v:shape style="position:absolute;left:5610;top:8020;width:1353;height:2937" type="#_x0000_t75" stroked="false">
              <v:imagedata r:id="rId1235" o:title=""/>
            </v:shape>
            <v:shape style="position:absolute;left:4248;top:11994;width:4059;height:1598" type="#_x0000_t75" stroked="false">
              <v:imagedata r:id="rId1236" o:title=""/>
            </v:shape>
            <v:shape style="position:absolute;left:4248;top:1289;width:4059;height:492" type="#_x0000_t75" stroked="false">
              <v:imagedata r:id="rId1237" o:title=""/>
            </v:shape>
            <v:shape style="position:absolute;left:8306;top:1295;width:2333;height:3283" type="#_x0000_t75" stroked="false">
              <v:imagedata r:id="rId1238" o:title=""/>
            </v:shape>
            <v:shape style="position:absolute;left:8306;top:6065;width:588;height:7520" type="#_x0000_t75" stroked="false">
              <v:imagedata r:id="rId1239" o:title=""/>
            </v:shape>
            <v:shape style="position:absolute;left:10046;top:6098;width:499;height:7007" type="#_x0000_t75" stroked="false">
              <v:imagedata r:id="rId1240" o:title=""/>
            </v:shape>
            <v:shape style="position:absolute;left:8880;top:8993;width:1181;height:2112" type="#_x0000_t75" stroked="false">
              <v:imagedata r:id="rId1241" o:title=""/>
            </v:shape>
            <v:shape style="position:absolute;left:8880;top:11847;width:1181;height:513" type="#_x0000_t75" stroked="false">
              <v:imagedata r:id="rId1242" o:title=""/>
            </v:shape>
            <v:shape style="position:absolute;left:8880;top:13102;width:1181;height:484" type="#_x0000_t75" stroked="false">
              <v:imagedata r:id="rId1243" o:title=""/>
            </v:shape>
            <v:shape style="position:absolute;left:8880;top:7221;width:1181;height:1030" type="#_x0000_t75" stroked="false">
              <v:imagedata r:id="rId1244" o:title=""/>
            </v:shape>
            <v:shape style="position:absolute;left:8306;top:1289;width:2337;height:12303" type="#_x0000_t75" stroked="false">
              <v:imagedata r:id="rId1245" o:title=""/>
            </v:shape>
            <v:shape style="position:absolute;left:8306;top:1289;width:2337;height:492" type="#_x0000_t75" stroked="false">
              <v:imagedata r:id="rId1246" o:title=""/>
            </v:shape>
            <v:shape style="position:absolute;left:1564;top:1902;width:2465;height:1333" type="#_x0000_t75" stroked="false">
              <v:imagedata r:id="rId1247" o:title=""/>
            </v:shape>
            <v:shape style="position:absolute;left:1542;top:1879;width:2460;height:1329" type="#_x0000_t75" stroked="false">
              <v:imagedata r:id="rId1248" o:title=""/>
            </v:shape>
            <v:rect style="position:absolute;left:1542;top:1879;width:2460;height:1329" filled="false" stroked="true" strokeweight=".217pt" strokecolor="#636466">
              <v:stroke dashstyle="solid"/>
            </v:rect>
            <v:shape style="position:absolute;left:4418;top:3501;width:3744;height:1727" type="#_x0000_t75" stroked="false">
              <v:imagedata r:id="rId1249" o:title=""/>
            </v:shape>
            <v:shape style="position:absolute;left:4395;top:3479;width:3739;height:1723" type="#_x0000_t75" stroked="false">
              <v:imagedata r:id="rId1250" o:title=""/>
            </v:shape>
            <v:rect style="position:absolute;left:4395;top:3481;width:3736;height:1721" filled="false" stroked="true" strokeweight=".217pt" strokecolor="#636466">
              <v:stroke dashstyle="solid"/>
            </v:rect>
            <v:shape style="position:absolute;left:8698;top:5642;width:1850;height:1579" type="#_x0000_t75" stroked="false">
              <v:imagedata r:id="rId1251" o:title=""/>
            </v:shape>
            <v:shape style="position:absolute;left:8675;top:5619;width:1845;height:1575" type="#_x0000_t75" stroked="false">
              <v:imagedata r:id="rId1252" o:title=""/>
            </v:shape>
            <v:rect style="position:absolute;left:8675;top:5617;width:1849;height:1578" filled="false" stroked="true" strokeweight=".217pt" strokecolor="#636466">
              <v:stroke dashstyle="solid"/>
            </v:rect>
            <v:shape style="position:absolute;left:4939;top:10273;width:686;height:685" type="#_x0000_t75" stroked="false">
              <v:imagedata r:id="rId1253" o:title=""/>
            </v:shape>
            <v:shape style="position:absolute;left:4418;top:7856;width:1727;height:2417" type="#_x0000_t75" stroked="false">
              <v:imagedata r:id="rId1254" o:title=""/>
            </v:shape>
            <v:shape style="position:absolute;left:4395;top:7834;width:1722;height:2412" type="#_x0000_t75" stroked="false">
              <v:imagedata r:id="rId1255" o:title=""/>
            </v:shape>
            <v:rect style="position:absolute;left:4395;top:7836;width:1721;height:2410" filled="false" stroked="true" strokeweight=".217pt" strokecolor="#636466">
              <v:stroke dashstyle="solid"/>
            </v:rect>
            <v:shape style="position:absolute;left:6949;top:10272;width:682;height:685" type="#_x0000_t75" stroked="false">
              <v:imagedata r:id="rId1256" o:title=""/>
            </v:shape>
            <v:shape style="position:absolute;left:4430;top:10957;width:3769;height:1038" type="#_x0000_t75" stroked="false">
              <v:imagedata r:id="rId1257" o:title=""/>
            </v:shape>
            <v:shape style="position:absolute;left:4408;top:10934;width:3764;height:1034" type="#_x0000_t75" stroked="false">
              <v:imagedata r:id="rId1258" o:title=""/>
            </v:shape>
            <v:rect style="position:absolute;left:4408;top:10935;width:3762;height:1033" filled="false" stroked="true" strokeweight=".217pt" strokecolor="#636466">
              <v:stroke dashstyle="solid"/>
            </v:rect>
            <v:shape style="position:absolute;left:1564;top:12212;width:2465;height:1038" type="#_x0000_t75" stroked="false">
              <v:imagedata r:id="rId1259" o:title=""/>
            </v:shape>
            <v:shape style="position:absolute;left:1542;top:12189;width:2460;height:1034" type="#_x0000_t75" stroked="false">
              <v:imagedata r:id="rId1260" o:title=""/>
            </v:shape>
            <v:rect style="position:absolute;left:1542;top:12188;width:2462;height:1034" filled="false" stroked="true" strokeweight=".217pt" strokecolor="#636466">
              <v:stroke dashstyle="solid"/>
            </v:rect>
            <v:shape style="position:absolute;left:6265;top:5201;width:3333;height:327" coordorigin="6265,5202" coordsize="3333,327" path="m6265,5202l6265,5448,9598,5448,9598,5528e" filled="false" stroked="true" strokeweight=".875086pt" strokecolor="#636466">
              <v:path arrowok="t"/>
              <v:stroke dashstyle="solid"/>
            </v:shape>
            <v:shape style="position:absolute;left:2772;top:3208;width:3493;height:179" coordorigin="2772,3209" coordsize="3493,179" path="m2772,3209l2772,3331,6265,3331,6265,3388e" filled="false" stroked="true" strokeweight=".875087pt" strokecolor="#636466">
              <v:path arrowok="t"/>
              <v:stroke dashstyle="solid"/>
            </v:shape>
            <v:shape style="position:absolute;left:6949;top:9386;width:682;height:412" type="#_x0000_t75" stroked="false">
              <v:imagedata r:id="rId1261" o:title=""/>
            </v:shape>
            <v:shape style="position:absolute;left:6484;top:7856;width:1677;height:1530" type="#_x0000_t75" stroked="false">
              <v:imagedata r:id="rId1262" o:title=""/>
            </v:shape>
            <v:shape style="position:absolute;left:6462;top:7834;width:1673;height:1526" type="#_x0000_t75" stroked="false">
              <v:imagedata r:id="rId1263" o:title=""/>
            </v:shape>
            <v:rect style="position:absolute;left:6462;top:7837;width:1670;height:1523" filled="false" stroked="true" strokeweight=".217pt" strokecolor="#636466">
              <v:stroke dashstyle="solid"/>
            </v:rect>
            <v:shape style="position:absolute;left:-4342;top:14911;width:4342;height:548" coordorigin="-4342,14912" coordsize="4342,548" path="m9598,7195l9598,7466,5257,7466,5257,7742m9598,7195l9598,7466,7298,7466,7298,7742e" filled="false" stroked="true" strokeweight=".874983pt" strokecolor="#636466">
              <v:path arrowok="t"/>
              <v:stroke dashstyle="solid"/>
            </v:shape>
            <v:shape style="position:absolute;left:8698;top:8250;width:1837;height:743" type="#_x0000_t75" stroked="false">
              <v:imagedata r:id="rId1264" o:title=""/>
            </v:shape>
            <v:shape style="position:absolute;left:8675;top:8227;width:1833;height:739" type="#_x0000_t75" stroked="false">
              <v:imagedata r:id="rId1265" o:title=""/>
            </v:shape>
            <v:rect style="position:absolute;left:8675;top:8228;width:1832;height:738" filled="false" stroked="true" strokeweight=".217pt" strokecolor="#636466">
              <v:stroke dashstyle="solid"/>
            </v:rect>
            <v:shape style="position:absolute;left:8134;top:8535;width:542;height:123" type="#_x0000_t75" stroked="false">
              <v:imagedata r:id="rId1266" o:title=""/>
            </v:shape>
            <v:shape style="position:absolute;left:8698;top:11104;width:1837;height:743" type="#_x0000_t75" stroked="false">
              <v:imagedata r:id="rId1267" o:title=""/>
            </v:shape>
            <v:shape style="position:absolute;left:8675;top:11082;width:1833;height:739" type="#_x0000_t75" stroked="false">
              <v:imagedata r:id="rId1268" o:title=""/>
            </v:shape>
            <v:rect style="position:absolute;left:8675;top:11082;width:1832;height:738" filled="false" stroked="true" strokeweight=".217pt" strokecolor="#636466">
              <v:stroke dashstyle="solid"/>
            </v:rect>
            <v:shape style="position:absolute;left:8171;top:11389;width:505;height:123" type="#_x0000_t75" stroked="false">
              <v:imagedata r:id="rId1269" o:title=""/>
            </v:shape>
            <v:shape style="position:absolute;left:8698;top:12359;width:1837;height:743" type="#_x0000_t75" stroked="false">
              <v:imagedata r:id="rId1270" o:title=""/>
            </v:shape>
            <v:shape style="position:absolute;left:8675;top:12336;width:1833;height:739" type="#_x0000_t75" stroked="false">
              <v:imagedata r:id="rId1271" o:title=""/>
            </v:shape>
            <v:rect style="position:absolute;left:8675;top:12337;width:1832;height:738" filled="false" stroked="true" strokeweight=".217pt" strokecolor="#636466">
              <v:stroke dashstyle="solid"/>
            </v:rect>
            <v:line style="position:absolute" from="9592,11820" to="9592,12244" stroked="true" strokeweight=".874877pt" strokecolor="#636466">
              <v:stroke dashstyle="solid"/>
            </v:line>
            <v:shape style="position:absolute;left:9530;top:12214;width:123;height:123" type="#_x0000_t75" stroked="false">
              <v:imagedata r:id="rId1272" o:title=""/>
            </v:shape>
            <v:line style="position:absolute" from="8676,12706" to="4095,12706" stroked="true" strokeweight=".875088pt" strokecolor="#636466">
              <v:stroke dashstyle="solid"/>
            </v:line>
            <v:shape style="position:absolute;left:4002;top:12644;width:123;height:123" type="#_x0000_t75" stroked="false">
              <v:imagedata r:id="rId1273" o:title=""/>
            </v:shape>
            <v:shape style="position:absolute;left:6484;top:9798;width:1677;height:474" type="#_x0000_t75" stroked="false">
              <v:imagedata r:id="rId1274" o:title=""/>
            </v:shape>
            <v:shape style="position:absolute;left:6462;top:9775;width:1673;height:470" type="#_x0000_t75" stroked="false">
              <v:imagedata r:id="rId1275" o:title=""/>
            </v:shape>
            <v:rect style="position:absolute;left:6462;top:9775;width:1675;height:471" filled="false" stroked="true" strokeweight=".217pt" strokecolor="#636466">
              <v:stroke dashstyle="solid"/>
            </v:rect>
            <v:line style="position:absolute" from="7298,9360" to="7298,9683" stroked="true" strokeweight=".874877pt" strokecolor="#636466">
              <v:stroke dashstyle="solid"/>
            </v:line>
            <v:shape style="position:absolute;left:7237;top:9653;width:123;height:123" coordorigin="7237,9653" coordsize="123,123" path="m7237,9653l7298,9776,7352,9668,7298,9668,7267,9664,7237,9653xm7360,9653l7330,9664,7298,9668,7352,9668,7360,9653xe" filled="true" fillcolor="#636466" stroked="false">
              <v:path arrowok="t"/>
              <v:fill type="solid"/>
            </v:shape>
            <v:shape style="position:absolute;left:5256;top:10245;width:1034;height:597" coordorigin="5257,10246" coordsize="1034,597" path="m5257,10246l5257,10614,6290,10614,6290,10842e" filled="false" stroked="true" strokeweight=".875035pt" strokecolor="#636466">
              <v:path arrowok="t"/>
              <v:stroke dashstyle="solid"/>
            </v:shape>
            <v:shape style="position:absolute;left:6228;top:10811;width:123;height:123" type="#_x0000_t75" stroked="false">
              <v:imagedata r:id="rId1276" o:title=""/>
            </v:shape>
            <v:shape style="position:absolute;left:6289;top:10245;width:1009;height:597" coordorigin="6290,10246" coordsize="1009,597" path="m7298,10246l7298,10614,6290,10614,6290,10842e" filled="false" stroked="true" strokeweight=".875033pt" strokecolor="#636466">
              <v:path arrowok="t"/>
              <v:stroke dashstyle="solid"/>
            </v:shape>
            <w10:wrap type="none"/>
          </v:group>
        </w:pict>
      </w:r>
      <w:r>
        <w:rPr>
          <w:rFonts w:ascii="新細明體" w:eastAsia="新細明體" w:hint="eastAsia"/>
          <w:color w:val="231F20"/>
          <w:sz w:val="28"/>
        </w:rPr>
        <w:t>七、 流程簡圖：</w:t>
      </w:r>
    </w:p>
    <w:p>
      <w:pPr>
        <w:pStyle w:val="BodyText"/>
        <w:rPr>
          <w:rFonts w:ascii="新細明體"/>
          <w:sz w:val="27"/>
        </w:rPr>
      </w:pPr>
    </w:p>
    <w:tbl>
      <w:tblPr>
        <w:tblW w:w="0" w:type="auto"/>
        <w:jc w:val="left"/>
        <w:tblInd w:w="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5"/>
        <w:gridCol w:w="4056"/>
        <w:gridCol w:w="2399"/>
      </w:tblGrid>
      <w:tr>
        <w:trPr>
          <w:trHeight w:val="476" w:hRule="atLeast"/>
        </w:trPr>
        <w:tc>
          <w:tcPr>
            <w:tcW w:w="9350" w:type="dxa"/>
            <w:gridSpan w:val="3"/>
            <w:tcBorders>
              <w:top w:val="thinThickMediumGap" w:sz="2" w:space="0" w:color="636466"/>
              <w:left w:val="single" w:sz="6" w:space="0" w:color="636466"/>
              <w:bottom w:val="single" w:sz="6" w:space="0" w:color="636466"/>
              <w:right w:val="single" w:sz="6" w:space="0" w:color="636466"/>
            </w:tcBorders>
          </w:tcPr>
          <w:p>
            <w:pPr>
              <w:pStyle w:val="TableParagraph"/>
              <w:spacing w:before="33"/>
              <w:ind w:left="68"/>
              <w:rPr>
                <w:sz w:val="24"/>
              </w:rPr>
            </w:pPr>
            <w:r>
              <w:rPr>
                <w:color w:val="231F20"/>
                <w:sz w:val="24"/>
              </w:rPr>
              <w:t>疾病管制署運用中華民國防癆協會補助款協助結核病困難個案作業流程簡圏</w:t>
            </w:r>
          </w:p>
        </w:tc>
      </w:tr>
      <w:tr>
        <w:trPr>
          <w:trHeight w:val="484" w:hRule="atLeast"/>
        </w:trPr>
        <w:tc>
          <w:tcPr>
            <w:tcW w:w="2895" w:type="dxa"/>
            <w:tcBorders>
              <w:top w:val="single" w:sz="6" w:space="0" w:color="636466"/>
              <w:left w:val="single" w:sz="6" w:space="0" w:color="636466"/>
            </w:tcBorders>
          </w:tcPr>
          <w:p>
            <w:pPr>
              <w:pStyle w:val="TableParagraph"/>
              <w:spacing w:before="34"/>
              <w:ind w:left="381"/>
              <w:rPr>
                <w:sz w:val="24"/>
              </w:rPr>
            </w:pPr>
            <w:r>
              <w:rPr>
                <w:color w:val="231F20"/>
                <w:sz w:val="24"/>
              </w:rPr>
              <w:t>疾管署慢性傳染病組</w:t>
            </w:r>
          </w:p>
        </w:tc>
        <w:tc>
          <w:tcPr>
            <w:tcW w:w="4056" w:type="dxa"/>
            <w:tcBorders>
              <w:top w:val="single" w:sz="6" w:space="0" w:color="636466"/>
            </w:tcBorders>
          </w:tcPr>
          <w:p>
            <w:pPr>
              <w:pStyle w:val="TableParagraph"/>
              <w:spacing w:before="34"/>
              <w:ind w:left="1411"/>
              <w:rPr>
                <w:sz w:val="24"/>
              </w:rPr>
            </w:pPr>
            <w:r>
              <w:rPr>
                <w:color w:val="231F20"/>
                <w:sz w:val="24"/>
              </w:rPr>
              <w:t>縣</w:t>
            </w:r>
            <w:r>
              <w:rPr>
                <w:rFonts w:ascii="Calibri" w:eastAsia="Calibri"/>
                <w:color w:val="231F20"/>
                <w:sz w:val="24"/>
              </w:rPr>
              <w:t>(</w:t>
            </w:r>
            <w:r>
              <w:rPr>
                <w:color w:val="231F20"/>
                <w:sz w:val="24"/>
              </w:rPr>
              <w:t>市</w:t>
            </w:r>
            <w:r>
              <w:rPr>
                <w:rFonts w:ascii="Calibri" w:eastAsia="Calibri"/>
                <w:color w:val="231F20"/>
                <w:sz w:val="24"/>
              </w:rPr>
              <w:t>)</w:t>
            </w:r>
            <w:r>
              <w:rPr>
                <w:color w:val="231F20"/>
                <w:sz w:val="24"/>
              </w:rPr>
              <w:t>衛生局</w:t>
            </w:r>
          </w:p>
        </w:tc>
        <w:tc>
          <w:tcPr>
            <w:tcW w:w="2399" w:type="dxa"/>
            <w:tcBorders>
              <w:top w:val="single" w:sz="6" w:space="0" w:color="636466"/>
              <w:right w:val="single" w:sz="6" w:space="0" w:color="636466"/>
            </w:tcBorders>
          </w:tcPr>
          <w:p>
            <w:pPr>
              <w:pStyle w:val="TableParagraph"/>
              <w:spacing w:before="34"/>
              <w:ind w:right="62"/>
              <w:jc w:val="right"/>
              <w:rPr>
                <w:sz w:val="24"/>
              </w:rPr>
            </w:pPr>
            <w:r>
              <w:rPr>
                <w:color w:val="231F20"/>
                <w:sz w:val="24"/>
              </w:rPr>
              <w:t>疾管署各區管制中心</w:t>
            </w:r>
          </w:p>
        </w:tc>
      </w:tr>
      <w:tr>
        <w:trPr>
          <w:trHeight w:val="431" w:hRule="atLeast"/>
        </w:trPr>
        <w:tc>
          <w:tcPr>
            <w:tcW w:w="2895" w:type="dxa"/>
            <w:tcBorders>
              <w:left w:val="single" w:sz="6" w:space="0" w:color="636466"/>
            </w:tcBorders>
          </w:tcPr>
          <w:p>
            <w:pPr>
              <w:pStyle w:val="TableParagraph"/>
              <w:spacing w:line="311" w:lineRule="exact" w:before="100"/>
              <w:ind w:left="307"/>
              <w:rPr>
                <w:sz w:val="24"/>
              </w:rPr>
            </w:pPr>
            <w:r>
              <w:rPr>
                <w:color w:val="231F20"/>
                <w:sz w:val="24"/>
              </w:rPr>
              <w:t>函知縣</w:t>
            </w:r>
            <w:r>
              <w:rPr>
                <w:rFonts w:ascii="Calibri" w:eastAsia="Calibri"/>
                <w:color w:val="231F20"/>
                <w:sz w:val="24"/>
              </w:rPr>
              <w:t>(</w:t>
            </w:r>
            <w:r>
              <w:rPr>
                <w:color w:val="231F20"/>
                <w:sz w:val="24"/>
              </w:rPr>
              <w:t>市</w:t>
            </w:r>
            <w:r>
              <w:rPr>
                <w:rFonts w:ascii="Calibri" w:eastAsia="Calibri"/>
                <w:color w:val="231F20"/>
                <w:sz w:val="24"/>
              </w:rPr>
              <w:t>)</w:t>
            </w:r>
            <w:r>
              <w:rPr>
                <w:color w:val="231F20"/>
                <w:sz w:val="24"/>
              </w:rPr>
              <w:t>衛生局及區</w:t>
            </w:r>
          </w:p>
        </w:tc>
        <w:tc>
          <w:tcPr>
            <w:tcW w:w="4056" w:type="dxa"/>
            <w:vMerge w:val="restart"/>
            <w:tcBorders>
              <w:bottom w:val="single" w:sz="6" w:space="0" w:color="636466"/>
            </w:tcBorders>
          </w:tcPr>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spacing w:before="9"/>
              <w:rPr>
                <w:rFonts w:ascii="新細明體"/>
                <w:sz w:val="12"/>
              </w:rPr>
            </w:pPr>
          </w:p>
          <w:p>
            <w:pPr>
              <w:pStyle w:val="TableParagraph"/>
              <w:spacing w:line="122" w:lineRule="exact"/>
              <w:ind w:left="2018"/>
              <w:rPr>
                <w:rFonts w:ascii="新細明體"/>
                <w:sz w:val="12"/>
              </w:rPr>
            </w:pPr>
            <w:r>
              <w:rPr>
                <w:rFonts w:ascii="新細明體"/>
                <w:position w:val="-1"/>
                <w:sz w:val="12"/>
              </w:rPr>
              <w:drawing>
                <wp:inline distT="0" distB="0" distL="0" distR="0">
                  <wp:extent cx="77698" cy="77724"/>
                  <wp:effectExtent l="0" t="0" r="0" b="0"/>
                  <wp:docPr id="181" name="image1268.png"/>
                  <wp:cNvGraphicFramePr>
                    <a:graphicFrameLocks noChangeAspect="1"/>
                  </wp:cNvGraphicFramePr>
                  <a:graphic>
                    <a:graphicData uri="http://schemas.openxmlformats.org/drawingml/2006/picture">
                      <pic:pic>
                        <pic:nvPicPr>
                          <pic:cNvPr id="182" name="image1268.png"/>
                          <pic:cNvPicPr/>
                        </pic:nvPicPr>
                        <pic:blipFill>
                          <a:blip r:embed="rId1276" cstate="print"/>
                          <a:stretch>
                            <a:fillRect/>
                          </a:stretch>
                        </pic:blipFill>
                        <pic:spPr>
                          <a:xfrm>
                            <a:off x="0" y="0"/>
                            <a:ext cx="77698" cy="77724"/>
                          </a:xfrm>
                          <a:prstGeom prst="rect">
                            <a:avLst/>
                          </a:prstGeom>
                        </pic:spPr>
                      </pic:pic>
                    </a:graphicData>
                  </a:graphic>
                </wp:inline>
              </w:drawing>
            </w:r>
            <w:r>
              <w:rPr>
                <w:rFonts w:ascii="新細明體"/>
                <w:position w:val="-1"/>
                <w:sz w:val="12"/>
              </w:rPr>
            </w:r>
          </w:p>
          <w:p>
            <w:pPr>
              <w:pStyle w:val="TableParagraph"/>
              <w:spacing w:line="184" w:lineRule="auto" w:before="55"/>
              <w:ind w:left="257" w:right="151" w:hanging="1"/>
              <w:jc w:val="center"/>
              <w:rPr>
                <w:sz w:val="24"/>
              </w:rPr>
            </w:pPr>
            <w:r>
              <w:rPr>
                <w:color w:val="231F20"/>
                <w:sz w:val="24"/>
              </w:rPr>
              <w:t>評佔轄內參加</w:t>
            </w:r>
            <w:r>
              <w:rPr>
                <w:rFonts w:ascii="Calibri" w:eastAsia="Calibri"/>
                <w:color w:val="231F20"/>
                <w:spacing w:val="-6"/>
                <w:sz w:val="24"/>
              </w:rPr>
              <w:t>DOTS</w:t>
            </w:r>
            <w:r>
              <w:rPr>
                <w:color w:val="231F20"/>
                <w:sz w:val="24"/>
              </w:rPr>
              <w:t>之經濟困難病 </w:t>
            </w:r>
            <w:r>
              <w:rPr>
                <w:color w:val="231F20"/>
                <w:spacing w:val="-2"/>
                <w:sz w:val="24"/>
              </w:rPr>
              <w:t>人，依區管公布申請頻率填寫經濟</w:t>
            </w:r>
            <w:r>
              <w:rPr>
                <w:color w:val="231F20"/>
                <w:sz w:val="24"/>
              </w:rPr>
              <w:t>困難程度評分表</w:t>
            </w:r>
            <w:r>
              <w:rPr>
                <w:rFonts w:ascii="Calibri" w:eastAsia="Calibri"/>
                <w:color w:val="231F20"/>
                <w:sz w:val="24"/>
              </w:rPr>
              <w:t>(</w:t>
            </w:r>
            <w:r>
              <w:rPr>
                <w:color w:val="231F20"/>
                <w:sz w:val="24"/>
              </w:rPr>
              <w:t>附件</w:t>
            </w:r>
            <w:r>
              <w:rPr>
                <w:rFonts w:ascii="Calibri" w:eastAsia="Calibri"/>
                <w:color w:val="231F20"/>
                <w:sz w:val="24"/>
              </w:rPr>
              <w:t>1)</w:t>
            </w:r>
            <w:r>
              <w:rPr>
                <w:color w:val="231F20"/>
                <w:sz w:val="24"/>
              </w:rPr>
              <w:t>，</w:t>
            </w:r>
            <w:r>
              <w:rPr>
                <w:rFonts w:ascii="Calibri" w:eastAsia="Calibri"/>
                <w:color w:val="231F20"/>
                <w:sz w:val="24"/>
              </w:rPr>
              <w:t>20(</w:t>
            </w:r>
            <w:r>
              <w:rPr>
                <w:color w:val="231F20"/>
                <w:sz w:val="24"/>
              </w:rPr>
              <w:t>含</w:t>
            </w:r>
            <w:r>
              <w:rPr>
                <w:rFonts w:ascii="Calibri" w:eastAsia="Calibri"/>
                <w:color w:val="231F20"/>
                <w:sz w:val="24"/>
              </w:rPr>
              <w:t>)</w:t>
            </w:r>
            <w:r>
              <w:rPr>
                <w:color w:val="231F20"/>
                <w:sz w:val="24"/>
              </w:rPr>
              <w:t>分以上者，即可填報清冊</w:t>
            </w:r>
            <w:r>
              <w:rPr>
                <w:rFonts w:ascii="Calibri" w:eastAsia="Calibri"/>
                <w:color w:val="231F20"/>
                <w:sz w:val="24"/>
              </w:rPr>
              <w:t>(</w:t>
            </w:r>
            <w:r>
              <w:rPr>
                <w:color w:val="231F20"/>
                <w:sz w:val="24"/>
              </w:rPr>
              <w:t>附件</w:t>
            </w:r>
            <w:r>
              <w:rPr>
                <w:rFonts w:ascii="Calibri" w:eastAsia="Calibri"/>
                <w:color w:val="231F20"/>
                <w:sz w:val="24"/>
              </w:rPr>
              <w:t>2)</w:t>
            </w:r>
            <w:r>
              <w:rPr>
                <w:color w:val="231F20"/>
                <w:sz w:val="24"/>
              </w:rPr>
              <w:t>， 送區管中心審核</w:t>
            </w:r>
          </w:p>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spacing w:before="10"/>
              <w:rPr>
                <w:rFonts w:ascii="新細明體"/>
                <w:sz w:val="23"/>
              </w:rPr>
            </w:pPr>
          </w:p>
          <w:p>
            <w:pPr>
              <w:pStyle w:val="TableParagraph"/>
              <w:tabs>
                <w:tab w:pos="3051" w:val="left" w:leader="none"/>
              </w:tabs>
              <w:spacing w:line="122" w:lineRule="exact"/>
              <w:ind w:left="1010"/>
              <w:rPr>
                <w:rFonts w:ascii="新細明體"/>
                <w:sz w:val="12"/>
              </w:rPr>
            </w:pPr>
            <w:r>
              <w:rPr>
                <w:rFonts w:ascii="新細明體"/>
                <w:position w:val="-1"/>
                <w:sz w:val="12"/>
              </w:rPr>
              <w:drawing>
                <wp:inline distT="0" distB="0" distL="0" distR="0">
                  <wp:extent cx="77698" cy="77724"/>
                  <wp:effectExtent l="0" t="0" r="0" b="0"/>
                  <wp:docPr id="183" name="image1269.png"/>
                  <wp:cNvGraphicFramePr>
                    <a:graphicFrameLocks noChangeAspect="1"/>
                  </wp:cNvGraphicFramePr>
                  <a:graphic>
                    <a:graphicData uri="http://schemas.openxmlformats.org/drawingml/2006/picture">
                      <pic:pic>
                        <pic:nvPicPr>
                          <pic:cNvPr id="184" name="image1269.png"/>
                          <pic:cNvPicPr/>
                        </pic:nvPicPr>
                        <pic:blipFill>
                          <a:blip r:embed="rId1277" cstate="print"/>
                          <a:stretch>
                            <a:fillRect/>
                          </a:stretch>
                        </pic:blipFill>
                        <pic:spPr>
                          <a:xfrm>
                            <a:off x="0" y="0"/>
                            <a:ext cx="77698" cy="77724"/>
                          </a:xfrm>
                          <a:prstGeom prst="rect">
                            <a:avLst/>
                          </a:prstGeom>
                        </pic:spPr>
                      </pic:pic>
                    </a:graphicData>
                  </a:graphic>
                </wp:inline>
              </w:drawing>
            </w:r>
            <w:r>
              <w:rPr>
                <w:rFonts w:ascii="新細明體"/>
                <w:position w:val="-1"/>
                <w:sz w:val="12"/>
              </w:rPr>
            </w:r>
            <w:r>
              <w:rPr>
                <w:rFonts w:ascii="新細明體"/>
                <w:position w:val="-1"/>
                <w:sz w:val="12"/>
              </w:rPr>
              <w:tab/>
            </w:r>
            <w:r>
              <w:rPr>
                <w:rFonts w:ascii="新細明體"/>
                <w:position w:val="-1"/>
                <w:sz w:val="12"/>
              </w:rPr>
              <w:drawing>
                <wp:inline distT="0" distB="0" distL="0" distR="0">
                  <wp:extent cx="77698" cy="77724"/>
                  <wp:effectExtent l="0" t="0" r="0" b="0"/>
                  <wp:docPr id="185" name="image1269.png"/>
                  <wp:cNvGraphicFramePr>
                    <a:graphicFrameLocks noChangeAspect="1"/>
                  </wp:cNvGraphicFramePr>
                  <a:graphic>
                    <a:graphicData uri="http://schemas.openxmlformats.org/drawingml/2006/picture">
                      <pic:pic>
                        <pic:nvPicPr>
                          <pic:cNvPr id="186" name="image1269.png"/>
                          <pic:cNvPicPr/>
                        </pic:nvPicPr>
                        <pic:blipFill>
                          <a:blip r:embed="rId1277" cstate="print"/>
                          <a:stretch>
                            <a:fillRect/>
                          </a:stretch>
                        </pic:blipFill>
                        <pic:spPr>
                          <a:xfrm>
                            <a:off x="0" y="0"/>
                            <a:ext cx="77698" cy="77724"/>
                          </a:xfrm>
                          <a:prstGeom prst="rect">
                            <a:avLst/>
                          </a:prstGeom>
                        </pic:spPr>
                      </pic:pic>
                    </a:graphicData>
                  </a:graphic>
                </wp:inline>
              </w:drawing>
            </w:r>
            <w:r>
              <w:rPr>
                <w:rFonts w:ascii="新細明體"/>
                <w:position w:val="-1"/>
                <w:sz w:val="12"/>
              </w:rPr>
            </w:r>
          </w:p>
          <w:p>
            <w:pPr>
              <w:pStyle w:val="TableParagraph"/>
              <w:tabs>
                <w:tab w:pos="2225" w:val="left" w:leader="none"/>
                <w:tab w:pos="2347" w:val="left" w:leader="none"/>
                <w:tab w:pos="2384" w:val="left" w:leader="none"/>
                <w:tab w:pos="2991" w:val="left" w:leader="none"/>
              </w:tabs>
              <w:spacing w:line="156" w:lineRule="auto" w:before="114"/>
              <w:ind w:left="305" w:right="211" w:firstLine="36"/>
              <w:rPr>
                <w:sz w:val="24"/>
              </w:rPr>
            </w:pPr>
            <w:r>
              <w:rPr>
                <w:color w:val="231F20"/>
                <w:sz w:val="24"/>
              </w:rPr>
              <w:t>依區管中心核</w:t>
              <w:tab/>
              <w:tab/>
              <w:tab/>
            </w:r>
            <w:r>
              <w:rPr>
                <w:color w:val="231F20"/>
                <w:position w:val="-5"/>
                <w:sz w:val="24"/>
              </w:rPr>
              <w:t>依區管中心</w:t>
            </w:r>
            <w:r>
              <w:rPr>
                <w:color w:val="231F20"/>
                <w:spacing w:val="-17"/>
                <w:position w:val="-5"/>
                <w:sz w:val="24"/>
              </w:rPr>
              <w:t>核</w:t>
            </w:r>
            <w:r>
              <w:rPr>
                <w:color w:val="231F20"/>
                <w:position w:val="6"/>
                <w:sz w:val="24"/>
              </w:rPr>
              <w:t>定名單及金</w:t>
              <w:tab/>
            </w:r>
            <w:r>
              <w:rPr>
                <w:color w:val="231F20"/>
                <w:sz w:val="24"/>
              </w:rPr>
              <w:t>定總金額掣據額，請受款人</w:t>
              <w:tab/>
              <w:tab/>
            </w:r>
            <w:r>
              <w:rPr>
                <w:color w:val="231F20"/>
                <w:position w:val="-5"/>
                <w:sz w:val="24"/>
              </w:rPr>
              <w:t>送區管中心撥</w:t>
            </w:r>
            <w:r>
              <w:rPr>
                <w:color w:val="231F20"/>
                <w:sz w:val="24"/>
              </w:rPr>
              <w:t>填具領據</w:t>
            </w:r>
            <w:r>
              <w:rPr>
                <w:rFonts w:ascii="Calibri" w:eastAsia="Calibri"/>
                <w:color w:val="231F20"/>
                <w:sz w:val="24"/>
              </w:rPr>
              <w:t>(</w:t>
            </w:r>
            <w:r>
              <w:rPr>
                <w:color w:val="231F20"/>
                <w:sz w:val="24"/>
              </w:rPr>
              <w:t>附件</w:t>
              <w:tab/>
              <w:tab/>
              <w:tab/>
              <w:tab/>
            </w:r>
            <w:r>
              <w:rPr>
                <w:color w:val="231F20"/>
                <w:position w:val="-5"/>
                <w:sz w:val="24"/>
              </w:rPr>
              <w:t>款</w:t>
            </w:r>
            <w:r>
              <w:rPr>
                <w:color w:val="231F20"/>
                <w:sz w:val="24"/>
              </w:rPr>
              <w:t>   </w:t>
            </w:r>
            <w:r>
              <w:rPr>
                <w:rFonts w:ascii="Calibri" w:eastAsia="Calibri"/>
                <w:color w:val="231F20"/>
                <w:sz w:val="24"/>
              </w:rPr>
              <w:t>3)</w:t>
            </w:r>
            <w:r>
              <w:rPr>
                <w:color w:val="231F20"/>
                <w:sz w:val="24"/>
              </w:rPr>
              <w:t>，倘為代領</w:t>
            </w:r>
          </w:p>
          <w:p>
            <w:pPr>
              <w:pStyle w:val="TableParagraph"/>
              <w:spacing w:line="271" w:lineRule="exact"/>
              <w:ind w:left="305"/>
              <w:rPr>
                <w:sz w:val="24"/>
              </w:rPr>
            </w:pPr>
            <w:r>
              <w:rPr>
                <w:color w:val="231F20"/>
                <w:sz w:val="24"/>
              </w:rPr>
              <w:t>需填委託書</w:t>
            </w:r>
            <w:r>
              <w:rPr>
                <w:rFonts w:ascii="Calibri" w:eastAsia="Calibri"/>
                <w:color w:val="231F20"/>
                <w:sz w:val="24"/>
              </w:rPr>
              <w:t>(</w:t>
            </w:r>
            <w:r>
              <w:rPr>
                <w:color w:val="231F20"/>
                <w:sz w:val="24"/>
              </w:rPr>
              <w:t>附</w:t>
            </w:r>
          </w:p>
          <w:p>
            <w:pPr>
              <w:pStyle w:val="TableParagraph"/>
              <w:tabs>
                <w:tab w:pos="2384" w:val="left" w:leader="none"/>
              </w:tabs>
              <w:spacing w:line="230" w:lineRule="auto"/>
              <w:ind w:left="851"/>
              <w:rPr>
                <w:sz w:val="24"/>
              </w:rPr>
            </w:pPr>
            <w:r>
              <w:rPr>
                <w:color w:val="231F20"/>
                <w:position w:val="3"/>
                <w:sz w:val="24"/>
              </w:rPr>
              <w:t>件</w:t>
            </w:r>
            <w:r>
              <w:rPr>
                <w:rFonts w:ascii="Calibri" w:eastAsia="Calibri"/>
                <w:color w:val="231F20"/>
                <w:position w:val="3"/>
                <w:sz w:val="24"/>
              </w:rPr>
              <w:t>4)</w:t>
              <w:tab/>
            </w:r>
            <w:r>
              <w:rPr>
                <w:color w:val="231F20"/>
                <w:sz w:val="24"/>
              </w:rPr>
              <w:t>款項轉發個案</w:t>
            </w:r>
          </w:p>
          <w:p>
            <w:pPr>
              <w:pStyle w:val="TableParagraph"/>
              <w:rPr>
                <w:rFonts w:ascii="新細明體"/>
                <w:sz w:val="20"/>
              </w:rPr>
            </w:pPr>
          </w:p>
          <w:p>
            <w:pPr>
              <w:pStyle w:val="TableParagraph"/>
              <w:spacing w:before="5"/>
              <w:rPr>
                <w:rFonts w:ascii="新細明體"/>
                <w:sz w:val="20"/>
              </w:rPr>
            </w:pPr>
          </w:p>
          <w:p>
            <w:pPr>
              <w:pStyle w:val="TableParagraph"/>
              <w:spacing w:line="122" w:lineRule="exact"/>
              <w:ind w:left="2043"/>
              <w:rPr>
                <w:rFonts w:ascii="新細明體"/>
                <w:sz w:val="12"/>
              </w:rPr>
            </w:pPr>
            <w:r>
              <w:rPr>
                <w:rFonts w:ascii="新細明體"/>
                <w:position w:val="-1"/>
                <w:sz w:val="12"/>
              </w:rPr>
              <w:drawing>
                <wp:inline distT="0" distB="0" distL="0" distR="0">
                  <wp:extent cx="77698" cy="77724"/>
                  <wp:effectExtent l="0" t="0" r="0" b="0"/>
                  <wp:docPr id="187" name="image1268.png"/>
                  <wp:cNvGraphicFramePr>
                    <a:graphicFrameLocks noChangeAspect="1"/>
                  </wp:cNvGraphicFramePr>
                  <a:graphic>
                    <a:graphicData uri="http://schemas.openxmlformats.org/drawingml/2006/picture">
                      <pic:pic>
                        <pic:nvPicPr>
                          <pic:cNvPr id="188" name="image1268.png"/>
                          <pic:cNvPicPr/>
                        </pic:nvPicPr>
                        <pic:blipFill>
                          <a:blip r:embed="rId1276" cstate="print"/>
                          <a:stretch>
                            <a:fillRect/>
                          </a:stretch>
                        </pic:blipFill>
                        <pic:spPr>
                          <a:xfrm>
                            <a:off x="0" y="0"/>
                            <a:ext cx="77698" cy="77724"/>
                          </a:xfrm>
                          <a:prstGeom prst="rect">
                            <a:avLst/>
                          </a:prstGeom>
                        </pic:spPr>
                      </pic:pic>
                    </a:graphicData>
                  </a:graphic>
                </wp:inline>
              </w:drawing>
            </w:r>
            <w:r>
              <w:rPr>
                <w:rFonts w:ascii="新細明體"/>
                <w:position w:val="-1"/>
                <w:sz w:val="12"/>
              </w:rPr>
            </w:r>
          </w:p>
          <w:p>
            <w:pPr>
              <w:pStyle w:val="TableParagraph"/>
              <w:spacing w:line="175" w:lineRule="auto" w:before="68"/>
              <w:ind w:left="282" w:right="127"/>
              <w:jc w:val="center"/>
              <w:rPr>
                <w:sz w:val="24"/>
              </w:rPr>
            </w:pPr>
            <w:r>
              <w:rPr>
                <w:color w:val="231F20"/>
                <w:sz w:val="24"/>
              </w:rPr>
              <w:t>檢送經機關完成核章之個案領據、經濟困難程度評分表至區管中心核銷</w:t>
            </w:r>
          </w:p>
        </w:tc>
        <w:tc>
          <w:tcPr>
            <w:tcW w:w="2399" w:type="dxa"/>
            <w:tcBorders>
              <w:right w:val="single" w:sz="6" w:space="0" w:color="636466"/>
            </w:tcBorders>
          </w:tcPr>
          <w:p>
            <w:pPr>
              <w:pStyle w:val="TableParagraph"/>
              <w:rPr>
                <w:rFonts w:ascii="Times New Roman"/>
                <w:sz w:val="24"/>
              </w:rPr>
            </w:pPr>
          </w:p>
        </w:tc>
      </w:tr>
      <w:tr>
        <w:trPr>
          <w:trHeight w:val="281" w:hRule="atLeast"/>
        </w:trPr>
        <w:tc>
          <w:tcPr>
            <w:tcW w:w="2895" w:type="dxa"/>
            <w:tcBorders>
              <w:left w:val="single" w:sz="6" w:space="0" w:color="636466"/>
            </w:tcBorders>
          </w:tcPr>
          <w:p>
            <w:pPr>
              <w:pStyle w:val="TableParagraph"/>
              <w:spacing w:line="262" w:lineRule="exact"/>
              <w:ind w:left="381"/>
              <w:rPr>
                <w:sz w:val="24"/>
              </w:rPr>
            </w:pPr>
            <w:r>
              <w:rPr>
                <w:color w:val="231F20"/>
                <w:sz w:val="24"/>
              </w:rPr>
              <w:t>管中心，當年度各區</w:t>
            </w: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rPr>
                <w:rFonts w:ascii="Times New Roman"/>
                <w:sz w:val="20"/>
              </w:rPr>
            </w:pPr>
          </w:p>
        </w:tc>
      </w:tr>
      <w:tr>
        <w:trPr>
          <w:trHeight w:val="291" w:hRule="atLeast"/>
        </w:trPr>
        <w:tc>
          <w:tcPr>
            <w:tcW w:w="2895" w:type="dxa"/>
            <w:tcBorders>
              <w:left w:val="single" w:sz="6" w:space="0" w:color="636466"/>
            </w:tcBorders>
          </w:tcPr>
          <w:p>
            <w:pPr>
              <w:pStyle w:val="TableParagraph"/>
              <w:spacing w:line="272" w:lineRule="exact"/>
              <w:ind w:left="381"/>
              <w:rPr>
                <w:sz w:val="24"/>
              </w:rPr>
            </w:pPr>
            <w:r>
              <w:rPr>
                <w:color w:val="231F20"/>
                <w:sz w:val="24"/>
              </w:rPr>
              <w:t>補助總額，並將款項</w:t>
            </w: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rPr>
                <w:rFonts w:ascii="Times New Roman"/>
                <w:sz w:val="20"/>
              </w:rPr>
            </w:pPr>
          </w:p>
        </w:tc>
      </w:tr>
      <w:tr>
        <w:trPr>
          <w:trHeight w:val="412" w:hRule="atLeast"/>
        </w:trPr>
        <w:tc>
          <w:tcPr>
            <w:tcW w:w="2895" w:type="dxa"/>
            <w:tcBorders>
              <w:left w:val="single" w:sz="6" w:space="0" w:color="636466"/>
            </w:tcBorders>
          </w:tcPr>
          <w:p>
            <w:pPr>
              <w:pStyle w:val="TableParagraph"/>
              <w:spacing w:line="384" w:lineRule="exact"/>
              <w:ind w:left="867"/>
              <w:rPr>
                <w:sz w:val="24"/>
              </w:rPr>
            </w:pPr>
            <w:r>
              <w:rPr>
                <w:color w:val="231F20"/>
                <w:sz w:val="24"/>
              </w:rPr>
              <w:t>分配至各區</w:t>
            </w: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rPr>
                <w:rFonts w:ascii="Times New Roman"/>
                <w:sz w:val="24"/>
              </w:rPr>
            </w:pPr>
          </w:p>
        </w:tc>
      </w:tr>
      <w:tr>
        <w:trPr>
          <w:trHeight w:val="1221" w:hRule="atLeast"/>
        </w:trPr>
        <w:tc>
          <w:tcPr>
            <w:tcW w:w="2895" w:type="dxa"/>
            <w:tcBorders>
              <w:left w:val="single" w:sz="6" w:space="0" w:color="636466"/>
            </w:tcBorders>
          </w:tcPr>
          <w:p>
            <w:pPr>
              <w:pStyle w:val="TableParagraph"/>
              <w:rPr>
                <w:rFonts w:ascii="Times New Roman"/>
                <w:sz w:val="24"/>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rPr>
                <w:rFonts w:ascii="Times New Roman"/>
                <w:sz w:val="24"/>
              </w:rPr>
            </w:pPr>
          </w:p>
        </w:tc>
      </w:tr>
      <w:tr>
        <w:trPr>
          <w:trHeight w:val="1419" w:hRule="atLeast"/>
        </w:trPr>
        <w:tc>
          <w:tcPr>
            <w:tcW w:w="2895" w:type="dxa"/>
            <w:tcBorders>
              <w:left w:val="single" w:sz="6" w:space="0" w:color="636466"/>
            </w:tcBorders>
          </w:tcPr>
          <w:p>
            <w:pPr>
              <w:pStyle w:val="TableParagraph"/>
              <w:rPr>
                <w:rFonts w:ascii="Times New Roman"/>
                <w:sz w:val="24"/>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rPr>
                <w:rFonts w:ascii="新細明體"/>
                <w:sz w:val="20"/>
              </w:rPr>
            </w:pPr>
          </w:p>
          <w:p>
            <w:pPr>
              <w:pStyle w:val="TableParagraph"/>
              <w:rPr>
                <w:rFonts w:ascii="新細明體"/>
                <w:sz w:val="20"/>
              </w:rPr>
            </w:pPr>
          </w:p>
          <w:p>
            <w:pPr>
              <w:pStyle w:val="TableParagraph"/>
              <w:rPr>
                <w:rFonts w:ascii="新細明體"/>
                <w:sz w:val="20"/>
              </w:rPr>
            </w:pPr>
          </w:p>
          <w:p>
            <w:pPr>
              <w:pStyle w:val="TableParagraph"/>
              <w:spacing w:before="8"/>
              <w:rPr>
                <w:rFonts w:ascii="新細明體"/>
                <w:sz w:val="11"/>
              </w:rPr>
            </w:pPr>
          </w:p>
          <w:p>
            <w:pPr>
              <w:pStyle w:val="TableParagraph"/>
              <w:spacing w:line="122" w:lineRule="exact"/>
              <w:ind w:left="1295"/>
              <w:rPr>
                <w:rFonts w:ascii="新細明體"/>
                <w:sz w:val="12"/>
              </w:rPr>
            </w:pPr>
            <w:r>
              <w:rPr>
                <w:rFonts w:ascii="新細明體"/>
                <w:position w:val="-1"/>
                <w:sz w:val="12"/>
              </w:rPr>
              <w:drawing>
                <wp:inline distT="0" distB="0" distL="0" distR="0">
                  <wp:extent cx="77698" cy="77724"/>
                  <wp:effectExtent l="0" t="0" r="0" b="0"/>
                  <wp:docPr id="189" name="image1269.png"/>
                  <wp:cNvGraphicFramePr>
                    <a:graphicFrameLocks noChangeAspect="1"/>
                  </wp:cNvGraphicFramePr>
                  <a:graphic>
                    <a:graphicData uri="http://schemas.openxmlformats.org/drawingml/2006/picture">
                      <pic:pic>
                        <pic:nvPicPr>
                          <pic:cNvPr id="190" name="image1269.png"/>
                          <pic:cNvPicPr/>
                        </pic:nvPicPr>
                        <pic:blipFill>
                          <a:blip r:embed="rId1277" cstate="print"/>
                          <a:stretch>
                            <a:fillRect/>
                          </a:stretch>
                        </pic:blipFill>
                        <pic:spPr>
                          <a:xfrm>
                            <a:off x="0" y="0"/>
                            <a:ext cx="77698" cy="77724"/>
                          </a:xfrm>
                          <a:prstGeom prst="rect">
                            <a:avLst/>
                          </a:prstGeom>
                        </pic:spPr>
                      </pic:pic>
                    </a:graphicData>
                  </a:graphic>
                </wp:inline>
              </w:drawing>
            </w:r>
            <w:r>
              <w:rPr>
                <w:rFonts w:ascii="新細明體"/>
                <w:position w:val="-1"/>
                <w:sz w:val="12"/>
              </w:rPr>
            </w:r>
          </w:p>
          <w:p>
            <w:pPr>
              <w:pStyle w:val="TableParagraph"/>
              <w:spacing w:line="275" w:lineRule="exact"/>
              <w:ind w:right="182"/>
              <w:jc w:val="right"/>
              <w:rPr>
                <w:sz w:val="24"/>
              </w:rPr>
            </w:pPr>
            <w:r>
              <w:rPr>
                <w:color w:val="231F20"/>
                <w:sz w:val="24"/>
              </w:rPr>
              <w:t>審核轄區縣市資</w:t>
            </w:r>
          </w:p>
        </w:tc>
      </w:tr>
      <w:tr>
        <w:trPr>
          <w:trHeight w:val="276" w:hRule="atLeast"/>
        </w:trPr>
        <w:tc>
          <w:tcPr>
            <w:tcW w:w="2895" w:type="dxa"/>
            <w:tcBorders>
              <w:left w:val="single" w:sz="6" w:space="0" w:color="636466"/>
            </w:tcBorders>
          </w:tcPr>
          <w:p>
            <w:pPr>
              <w:pStyle w:val="TableParagraph"/>
              <w:rPr>
                <w:rFonts w:ascii="Times New Roman"/>
                <w:sz w:val="20"/>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spacing w:line="257" w:lineRule="exact"/>
              <w:ind w:right="182"/>
              <w:jc w:val="right"/>
              <w:rPr>
                <w:sz w:val="24"/>
              </w:rPr>
            </w:pPr>
            <w:r>
              <w:rPr>
                <w:color w:val="231F20"/>
                <w:sz w:val="24"/>
              </w:rPr>
              <w:t>料，核定補助清</w:t>
            </w:r>
          </w:p>
        </w:tc>
      </w:tr>
      <w:tr>
        <w:trPr>
          <w:trHeight w:val="276" w:hRule="atLeast"/>
        </w:trPr>
        <w:tc>
          <w:tcPr>
            <w:tcW w:w="2895" w:type="dxa"/>
            <w:tcBorders>
              <w:left w:val="single" w:sz="6" w:space="0" w:color="636466"/>
            </w:tcBorders>
          </w:tcPr>
          <w:p>
            <w:pPr>
              <w:pStyle w:val="TableParagraph"/>
              <w:rPr>
                <w:rFonts w:ascii="Times New Roman"/>
                <w:sz w:val="20"/>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spacing w:line="257" w:lineRule="exact"/>
              <w:ind w:right="182"/>
              <w:jc w:val="right"/>
              <w:rPr>
                <w:sz w:val="24"/>
              </w:rPr>
            </w:pPr>
            <w:r>
              <w:rPr>
                <w:color w:val="231F20"/>
                <w:sz w:val="24"/>
              </w:rPr>
              <w:t>單及補助金額。</w:t>
            </w:r>
          </w:p>
        </w:tc>
      </w:tr>
      <w:tr>
        <w:trPr>
          <w:trHeight w:val="291" w:hRule="atLeast"/>
        </w:trPr>
        <w:tc>
          <w:tcPr>
            <w:tcW w:w="2895" w:type="dxa"/>
            <w:tcBorders>
              <w:left w:val="single" w:sz="6" w:space="0" w:color="636466"/>
            </w:tcBorders>
          </w:tcPr>
          <w:p>
            <w:pPr>
              <w:pStyle w:val="TableParagraph"/>
              <w:rPr>
                <w:rFonts w:ascii="Times New Roman"/>
                <w:sz w:val="20"/>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spacing w:line="272" w:lineRule="exact"/>
              <w:ind w:left="628"/>
              <w:rPr>
                <w:sz w:val="24"/>
              </w:rPr>
            </w:pPr>
            <w:r>
              <w:rPr>
                <w:color w:val="231F20"/>
                <w:sz w:val="24"/>
              </w:rPr>
              <w:t>審核結果送縣</w:t>
            </w:r>
          </w:p>
        </w:tc>
      </w:tr>
      <w:tr>
        <w:trPr>
          <w:trHeight w:val="350" w:hRule="atLeast"/>
        </w:trPr>
        <w:tc>
          <w:tcPr>
            <w:tcW w:w="2895" w:type="dxa"/>
            <w:tcBorders>
              <w:left w:val="single" w:sz="6" w:space="0" w:color="636466"/>
            </w:tcBorders>
          </w:tcPr>
          <w:p>
            <w:pPr>
              <w:pStyle w:val="TableParagraph"/>
              <w:rPr>
                <w:rFonts w:ascii="Times New Roman"/>
                <w:sz w:val="24"/>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spacing w:line="331" w:lineRule="exact"/>
              <w:ind w:left="797"/>
              <w:rPr>
                <w:sz w:val="24"/>
              </w:rPr>
            </w:pPr>
            <w:r>
              <w:rPr>
                <w:rFonts w:ascii="Calibri" w:eastAsia="Calibri"/>
                <w:color w:val="231F20"/>
                <w:sz w:val="24"/>
              </w:rPr>
              <w:t>(</w:t>
            </w:r>
            <w:r>
              <w:rPr>
                <w:color w:val="231F20"/>
                <w:sz w:val="24"/>
              </w:rPr>
              <w:t>市</w:t>
            </w:r>
            <w:r>
              <w:rPr>
                <w:rFonts w:ascii="Calibri" w:eastAsia="Calibri"/>
                <w:color w:val="231F20"/>
                <w:sz w:val="24"/>
              </w:rPr>
              <w:t>)</w:t>
            </w:r>
            <w:r>
              <w:rPr>
                <w:color w:val="231F20"/>
                <w:sz w:val="24"/>
              </w:rPr>
              <w:t>衛生局</w:t>
            </w:r>
          </w:p>
        </w:tc>
      </w:tr>
      <w:tr>
        <w:trPr>
          <w:trHeight w:val="1141" w:hRule="atLeast"/>
        </w:trPr>
        <w:tc>
          <w:tcPr>
            <w:tcW w:w="2895" w:type="dxa"/>
            <w:tcBorders>
              <w:left w:val="single" w:sz="6" w:space="0" w:color="636466"/>
            </w:tcBorders>
          </w:tcPr>
          <w:p>
            <w:pPr>
              <w:pStyle w:val="TableParagraph"/>
              <w:rPr>
                <w:rFonts w:ascii="Times New Roman"/>
                <w:sz w:val="24"/>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rPr>
                <w:rFonts w:ascii="Times New Roman"/>
                <w:sz w:val="24"/>
              </w:rPr>
            </w:pPr>
          </w:p>
        </w:tc>
      </w:tr>
      <w:tr>
        <w:trPr>
          <w:trHeight w:val="714" w:hRule="atLeast"/>
        </w:trPr>
        <w:tc>
          <w:tcPr>
            <w:tcW w:w="2895" w:type="dxa"/>
            <w:tcBorders>
              <w:left w:val="single" w:sz="6" w:space="0" w:color="636466"/>
            </w:tcBorders>
          </w:tcPr>
          <w:p>
            <w:pPr>
              <w:pStyle w:val="TableParagraph"/>
              <w:rPr>
                <w:rFonts w:ascii="Times New Roman"/>
                <w:sz w:val="24"/>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spacing w:before="50"/>
              <w:ind w:left="622"/>
              <w:rPr>
                <w:sz w:val="24"/>
              </w:rPr>
            </w:pPr>
            <w:r>
              <w:rPr>
                <w:color w:val="231F20"/>
                <w:sz w:val="24"/>
              </w:rPr>
              <w:t>辦理撥款作業</w:t>
            </w:r>
          </w:p>
        </w:tc>
      </w:tr>
      <w:tr>
        <w:trPr>
          <w:trHeight w:val="744" w:hRule="atLeast"/>
        </w:trPr>
        <w:tc>
          <w:tcPr>
            <w:tcW w:w="2895" w:type="dxa"/>
            <w:tcBorders>
              <w:left w:val="single" w:sz="6" w:space="0" w:color="636466"/>
            </w:tcBorders>
          </w:tcPr>
          <w:p>
            <w:pPr>
              <w:pStyle w:val="TableParagraph"/>
              <w:rPr>
                <w:rFonts w:ascii="Times New Roman"/>
                <w:sz w:val="24"/>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rPr>
                <w:rFonts w:ascii="Times New Roman"/>
                <w:sz w:val="24"/>
              </w:rPr>
            </w:pPr>
          </w:p>
        </w:tc>
      </w:tr>
      <w:tr>
        <w:trPr>
          <w:trHeight w:val="224" w:hRule="atLeast"/>
        </w:trPr>
        <w:tc>
          <w:tcPr>
            <w:tcW w:w="2895" w:type="dxa"/>
            <w:tcBorders>
              <w:left w:val="single" w:sz="6" w:space="0" w:color="636466"/>
            </w:tcBorders>
          </w:tcPr>
          <w:p>
            <w:pPr>
              <w:pStyle w:val="TableParagraph"/>
              <w:rPr>
                <w:rFonts w:ascii="Times New Roman"/>
                <w:sz w:val="16"/>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rPr>
                <w:rFonts w:ascii="Times New Roman"/>
                <w:sz w:val="16"/>
              </w:rPr>
            </w:pPr>
          </w:p>
        </w:tc>
      </w:tr>
      <w:tr>
        <w:trPr>
          <w:trHeight w:val="1036" w:hRule="atLeast"/>
        </w:trPr>
        <w:tc>
          <w:tcPr>
            <w:tcW w:w="2895" w:type="dxa"/>
            <w:tcBorders>
              <w:left w:val="single" w:sz="6" w:space="0" w:color="636466"/>
            </w:tcBorders>
          </w:tcPr>
          <w:p>
            <w:pPr>
              <w:pStyle w:val="TableParagraph"/>
              <w:rPr>
                <w:rFonts w:ascii="Times New Roman"/>
                <w:sz w:val="24"/>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rPr>
                <w:rFonts w:ascii="Times New Roman"/>
                <w:sz w:val="24"/>
              </w:rPr>
            </w:pPr>
          </w:p>
        </w:tc>
      </w:tr>
      <w:tr>
        <w:trPr>
          <w:trHeight w:val="770" w:hRule="atLeast"/>
        </w:trPr>
        <w:tc>
          <w:tcPr>
            <w:tcW w:w="2895" w:type="dxa"/>
            <w:tcBorders>
              <w:left w:val="single" w:sz="6" w:space="0" w:color="636466"/>
            </w:tcBorders>
          </w:tcPr>
          <w:p>
            <w:pPr>
              <w:pStyle w:val="TableParagraph"/>
              <w:rPr>
                <w:rFonts w:ascii="Times New Roman"/>
                <w:sz w:val="24"/>
              </w:rPr>
            </w:pP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spacing w:before="124"/>
              <w:ind w:left="622"/>
              <w:rPr>
                <w:sz w:val="24"/>
              </w:rPr>
            </w:pPr>
            <w:r>
              <w:rPr>
                <w:color w:val="231F20"/>
                <w:sz w:val="24"/>
              </w:rPr>
              <w:t>辦理核銷作業</w:t>
            </w:r>
          </w:p>
        </w:tc>
      </w:tr>
      <w:tr>
        <w:trPr>
          <w:trHeight w:val="1280" w:hRule="atLeast"/>
        </w:trPr>
        <w:tc>
          <w:tcPr>
            <w:tcW w:w="2895" w:type="dxa"/>
            <w:tcBorders>
              <w:left w:val="single" w:sz="6" w:space="0" w:color="636466"/>
            </w:tcBorders>
          </w:tcPr>
          <w:p>
            <w:pPr>
              <w:pStyle w:val="TableParagraph"/>
              <w:spacing w:before="7"/>
              <w:rPr>
                <w:rFonts w:ascii="新細明體"/>
                <w:sz w:val="25"/>
              </w:rPr>
            </w:pPr>
          </w:p>
          <w:p>
            <w:pPr>
              <w:pStyle w:val="TableParagraph"/>
              <w:spacing w:line="168" w:lineRule="auto"/>
              <w:ind w:left="381" w:right="317"/>
              <w:jc w:val="center"/>
              <w:rPr>
                <w:sz w:val="24"/>
              </w:rPr>
            </w:pPr>
            <w:r>
              <w:rPr>
                <w:color w:val="231F20"/>
                <w:sz w:val="24"/>
              </w:rPr>
              <w:t>彙整年度受補助名單及經費運用渭形函送</w:t>
            </w:r>
          </w:p>
          <w:p>
            <w:pPr>
              <w:pStyle w:val="TableParagraph"/>
              <w:spacing w:line="318" w:lineRule="exact"/>
              <w:ind w:left="378" w:right="317"/>
              <w:jc w:val="center"/>
              <w:rPr>
                <w:sz w:val="24"/>
              </w:rPr>
            </w:pPr>
            <w:r>
              <w:rPr>
                <w:color w:val="231F20"/>
                <w:sz w:val="24"/>
              </w:rPr>
              <w:t>防癆協會</w:t>
            </w:r>
          </w:p>
        </w:tc>
        <w:tc>
          <w:tcPr>
            <w:tcW w:w="4056" w:type="dxa"/>
            <w:vMerge/>
            <w:tcBorders>
              <w:top w:val="nil"/>
              <w:bottom w:val="single" w:sz="6" w:space="0" w:color="636466"/>
            </w:tcBorders>
          </w:tcPr>
          <w:p>
            <w:pPr>
              <w:rPr>
                <w:sz w:val="2"/>
                <w:szCs w:val="2"/>
              </w:rPr>
            </w:pPr>
          </w:p>
        </w:tc>
        <w:tc>
          <w:tcPr>
            <w:tcW w:w="2399" w:type="dxa"/>
            <w:tcBorders>
              <w:right w:val="single" w:sz="6" w:space="0" w:color="636466"/>
            </w:tcBorders>
          </w:tcPr>
          <w:p>
            <w:pPr>
              <w:pStyle w:val="TableParagraph"/>
              <w:spacing w:before="7"/>
              <w:rPr>
                <w:rFonts w:ascii="新細明體"/>
                <w:sz w:val="34"/>
              </w:rPr>
            </w:pPr>
          </w:p>
          <w:p>
            <w:pPr>
              <w:pStyle w:val="TableParagraph"/>
              <w:spacing w:line="184" w:lineRule="auto"/>
              <w:ind w:left="864" w:right="188" w:hanging="365"/>
              <w:rPr>
                <w:sz w:val="24"/>
              </w:rPr>
            </w:pPr>
            <w:r>
              <w:rPr>
                <w:color w:val="231F20"/>
                <w:sz w:val="24"/>
              </w:rPr>
              <w:t>彙整當年度資料送慢性組</w:t>
            </w:r>
          </w:p>
        </w:tc>
      </w:tr>
      <w:tr>
        <w:trPr>
          <w:trHeight w:val="380" w:hRule="atLeast"/>
        </w:trPr>
        <w:tc>
          <w:tcPr>
            <w:tcW w:w="2895" w:type="dxa"/>
            <w:tcBorders>
              <w:left w:val="single" w:sz="6" w:space="0" w:color="636466"/>
              <w:bottom w:val="single" w:sz="6" w:space="0" w:color="636466"/>
            </w:tcBorders>
          </w:tcPr>
          <w:p>
            <w:pPr>
              <w:pStyle w:val="TableParagraph"/>
              <w:rPr>
                <w:rFonts w:ascii="Times New Roman"/>
                <w:sz w:val="24"/>
              </w:rPr>
            </w:pPr>
          </w:p>
        </w:tc>
        <w:tc>
          <w:tcPr>
            <w:tcW w:w="4056" w:type="dxa"/>
            <w:vMerge/>
            <w:tcBorders>
              <w:top w:val="nil"/>
              <w:bottom w:val="single" w:sz="6" w:space="0" w:color="636466"/>
            </w:tcBorders>
          </w:tcPr>
          <w:p>
            <w:pPr>
              <w:rPr>
                <w:sz w:val="2"/>
                <w:szCs w:val="2"/>
              </w:rPr>
            </w:pPr>
          </w:p>
        </w:tc>
        <w:tc>
          <w:tcPr>
            <w:tcW w:w="2399" w:type="dxa"/>
            <w:tcBorders>
              <w:bottom w:val="single" w:sz="6" w:space="0" w:color="636466"/>
              <w:right w:val="single" w:sz="6" w:space="0" w:color="636466"/>
            </w:tcBorders>
          </w:tcPr>
          <w:p>
            <w:pPr>
              <w:pStyle w:val="TableParagraph"/>
              <w:rPr>
                <w:rFonts w:ascii="Times New Roman"/>
                <w:sz w:val="24"/>
              </w:rPr>
            </w:pPr>
          </w:p>
        </w:tc>
      </w:tr>
    </w:tbl>
    <w:p>
      <w:pPr>
        <w:spacing w:after="0"/>
        <w:rPr>
          <w:rFonts w:ascii="Times New Roman"/>
          <w:sz w:val="24"/>
        </w:rPr>
        <w:sectPr>
          <w:pgSz w:w="11910" w:h="16840"/>
          <w:pgMar w:top="1380" w:bottom="0" w:left="1000" w:right="760"/>
        </w:sectPr>
      </w:pPr>
    </w:p>
    <w:p>
      <w:pPr>
        <w:spacing w:before="62"/>
        <w:ind w:left="0" w:right="339" w:firstLine="0"/>
        <w:jc w:val="right"/>
        <w:rPr>
          <w:sz w:val="24"/>
        </w:rPr>
      </w:pPr>
      <w:r>
        <w:rPr/>
        <w:pict>
          <v:group style="position:absolute;margin-left:550.459778pt;margin-top:394.915985pt;width:44.6pt;height:443.4pt;mso-position-horizontal-relative:page;mso-position-vertical-relative:page;z-index:252951552"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215" o:title=""/>
            </v:shape>
            <v:shape style="position:absolute;left:11228;top:8819;width:244;height:3507" type="#_x0000_t75" stroked="false">
              <v:imagedata r:id="rId1201" o:title=""/>
            </v:shape>
            <v:shape style="position:absolute;left:11237;top:12684;width:230;height:241" type="#_x0000_t75" stroked="false">
              <v:imagedata r:id="rId1216" o:title=""/>
            </v:shape>
            <v:shape style="position:absolute;left:11227;top:13010;width:245;height:240" type="#_x0000_t75" stroked="false">
              <v:imagedata r:id="rId1217"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243</w:t>
                    </w:r>
                  </w:p>
                </w:txbxContent>
              </v:textbox>
              <w10:wrap type="none"/>
            </v:shape>
            <w10:wrap type="none"/>
          </v:group>
        </w:pict>
      </w:r>
      <w:r>
        <w:rPr>
          <w:color w:val="231F20"/>
          <w:w w:val="105"/>
          <w:sz w:val="24"/>
        </w:rPr>
        <w:t>附件14-8A</w:t>
      </w:r>
    </w:p>
    <w:p>
      <w:pPr>
        <w:spacing w:before="100"/>
        <w:ind w:left="369" w:right="0" w:firstLine="0"/>
        <w:jc w:val="left"/>
        <w:rPr>
          <w:sz w:val="24"/>
        </w:rPr>
      </w:pPr>
      <w:r>
        <w:rPr>
          <w:rFonts w:ascii="新細明體" w:eastAsia="新細明體" w:hint="eastAsia"/>
          <w:color w:val="231F20"/>
          <w:sz w:val="24"/>
        </w:rPr>
        <w:t>附件</w:t>
      </w:r>
      <w:r>
        <w:rPr>
          <w:color w:val="231F20"/>
          <w:sz w:val="24"/>
        </w:rPr>
        <w:t>1</w:t>
      </w:r>
    </w:p>
    <w:p>
      <w:pPr>
        <w:pStyle w:val="BodyText"/>
        <w:spacing w:before="8"/>
        <w:rPr>
          <w:sz w:val="18"/>
        </w:rPr>
      </w:pPr>
    </w:p>
    <w:p>
      <w:pPr>
        <w:spacing w:before="39"/>
        <w:ind w:left="2766" w:right="2864" w:firstLine="0"/>
        <w:jc w:val="center"/>
        <w:rPr>
          <w:rFonts w:ascii="新細明體" w:eastAsia="新細明體" w:hint="eastAsia"/>
          <w:sz w:val="32"/>
        </w:rPr>
      </w:pPr>
      <w:r>
        <w:rPr>
          <w:rFonts w:ascii="新細明體" w:eastAsia="新細明體" w:hint="eastAsia"/>
          <w:color w:val="231F20"/>
          <w:sz w:val="32"/>
        </w:rPr>
        <w:t>結核病個案經濟困難程度評分表</w:t>
      </w:r>
    </w:p>
    <w:p>
      <w:pPr>
        <w:pStyle w:val="BodyText"/>
        <w:spacing w:before="3"/>
        <w:rPr>
          <w:rFonts w:ascii="新細明體"/>
          <w:sz w:val="25"/>
        </w:rPr>
      </w:pPr>
    </w:p>
    <w:p>
      <w:pPr>
        <w:tabs>
          <w:tab w:pos="2451" w:val="left" w:leader="none"/>
          <w:tab w:pos="6976" w:val="left" w:leader="none"/>
          <w:tab w:pos="9238" w:val="left" w:leader="none"/>
        </w:tabs>
        <w:spacing w:before="0"/>
        <w:ind w:left="509" w:right="0" w:firstLine="0"/>
        <w:jc w:val="left"/>
        <w:rPr>
          <w:rFonts w:ascii="新細明體" w:eastAsia="新細明體" w:hint="eastAsia"/>
          <w:sz w:val="32"/>
        </w:rPr>
      </w:pPr>
      <w:r>
        <w:rPr>
          <w:rFonts w:ascii="新細明體" w:eastAsia="新細明體" w:hint="eastAsia"/>
          <w:color w:val="231F20"/>
          <w:sz w:val="32"/>
        </w:rPr>
        <w:t>縣市：</w:t>
      </w:r>
      <w:r>
        <w:rPr>
          <w:rFonts w:ascii="新細明體" w:eastAsia="新細明體" w:hint="eastAsia"/>
          <w:color w:val="231F20"/>
          <w:sz w:val="32"/>
          <w:u w:val="single" w:color="231F20"/>
        </w:rPr>
        <w:t> </w:t>
        <w:tab/>
      </w:r>
      <w:r>
        <w:rPr>
          <w:rFonts w:ascii="新細明體" w:eastAsia="新細明體" w:hint="eastAsia"/>
          <w:color w:val="231F20"/>
          <w:sz w:val="32"/>
        </w:rPr>
        <w:t>個案姓名</w:t>
      </w:r>
      <w:r>
        <w:rPr>
          <w:rFonts w:ascii="新細明體" w:eastAsia="新細明體" w:hint="eastAsia"/>
          <w:color w:val="231F20"/>
          <w:w w:val="80"/>
          <w:sz w:val="32"/>
        </w:rPr>
        <w:t>／</w:t>
      </w:r>
      <w:r>
        <w:rPr>
          <w:rFonts w:ascii="新細明體" w:eastAsia="新細明體" w:hint="eastAsia"/>
          <w:color w:val="231F20"/>
          <w:sz w:val="32"/>
        </w:rPr>
        <w:t>身分證號：</w:t>
      </w:r>
      <w:r>
        <w:rPr>
          <w:rFonts w:ascii="新細明體" w:eastAsia="新細明體" w:hint="eastAsia"/>
          <w:color w:val="231F20"/>
          <w:sz w:val="32"/>
          <w:u w:val="single" w:color="231F20"/>
        </w:rPr>
        <w:t> </w:t>
        <w:tab/>
      </w:r>
      <w:r>
        <w:rPr>
          <w:rFonts w:ascii="新細明體" w:eastAsia="新細明體" w:hint="eastAsia"/>
          <w:color w:val="231F20"/>
          <w:w w:val="80"/>
          <w:sz w:val="32"/>
          <w:u w:val="single" w:color="231F20"/>
        </w:rPr>
        <w:t>／</w:t>
      </w:r>
      <w:r>
        <w:rPr>
          <w:rFonts w:ascii="新細明體" w:eastAsia="新細明體" w:hint="eastAsia"/>
          <w:color w:val="231F20"/>
          <w:sz w:val="32"/>
          <w:u w:val="single" w:color="231F20"/>
        </w:rPr>
        <w:tab/>
      </w:r>
    </w:p>
    <w:p>
      <w:pPr>
        <w:pStyle w:val="BodyText"/>
        <w:spacing w:before="5"/>
        <w:rPr>
          <w:rFonts w:ascii="新細明體"/>
          <w:sz w:val="12"/>
        </w:rPr>
      </w:pPr>
    </w:p>
    <w:tbl>
      <w:tblPr>
        <w:tblW w:w="0" w:type="auto"/>
        <w:jc w:val="left"/>
        <w:tblInd w:w="98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08"/>
        <w:gridCol w:w="1001"/>
        <w:gridCol w:w="1471"/>
      </w:tblGrid>
      <w:tr>
        <w:trPr>
          <w:trHeight w:val="525" w:hRule="atLeast"/>
        </w:trPr>
        <w:tc>
          <w:tcPr>
            <w:tcW w:w="5608" w:type="dxa"/>
          </w:tcPr>
          <w:p>
            <w:pPr>
              <w:pStyle w:val="TableParagraph"/>
              <w:tabs>
                <w:tab w:pos="649" w:val="left" w:leader="none"/>
              </w:tabs>
              <w:spacing w:line="364" w:lineRule="exact" w:before="142"/>
              <w:ind w:left="14"/>
              <w:jc w:val="center"/>
              <w:rPr>
                <w:rFonts w:ascii="新細明體" w:eastAsia="新細明體" w:hint="eastAsia"/>
                <w:sz w:val="28"/>
              </w:rPr>
            </w:pPr>
            <w:r>
              <w:rPr>
                <w:rFonts w:ascii="新細明體" w:eastAsia="新細明體" w:hint="eastAsia"/>
                <w:color w:val="231F20"/>
                <w:sz w:val="28"/>
              </w:rPr>
              <w:t>項</w:t>
              <w:tab/>
              <w:t>目</w:t>
            </w:r>
          </w:p>
        </w:tc>
        <w:tc>
          <w:tcPr>
            <w:tcW w:w="1001" w:type="dxa"/>
          </w:tcPr>
          <w:p>
            <w:pPr>
              <w:pStyle w:val="TableParagraph"/>
              <w:spacing w:line="364" w:lineRule="exact" w:before="142"/>
              <w:ind w:left="218"/>
              <w:rPr>
                <w:rFonts w:ascii="新細明體" w:eastAsia="新細明體" w:hint="eastAsia"/>
                <w:sz w:val="28"/>
              </w:rPr>
            </w:pPr>
            <w:r>
              <w:rPr>
                <w:rFonts w:ascii="新細明體" w:eastAsia="新細明體" w:hint="eastAsia"/>
                <w:color w:val="231F20"/>
                <w:sz w:val="28"/>
              </w:rPr>
              <w:t>分數</w:t>
            </w:r>
          </w:p>
        </w:tc>
        <w:tc>
          <w:tcPr>
            <w:tcW w:w="1471" w:type="dxa"/>
          </w:tcPr>
          <w:p>
            <w:pPr>
              <w:pStyle w:val="TableParagraph"/>
              <w:spacing w:line="364" w:lineRule="exact" w:before="142"/>
              <w:ind w:left="455"/>
              <w:rPr>
                <w:rFonts w:ascii="新細明體" w:eastAsia="新細明體" w:hint="eastAsia"/>
                <w:sz w:val="28"/>
              </w:rPr>
            </w:pPr>
            <w:r>
              <w:rPr>
                <w:rFonts w:ascii="新細明體" w:eastAsia="新細明體" w:hint="eastAsia"/>
                <w:color w:val="231F20"/>
                <w:sz w:val="28"/>
              </w:rPr>
              <w:t>得分</w:t>
            </w:r>
          </w:p>
        </w:tc>
      </w:tr>
      <w:tr>
        <w:trPr>
          <w:trHeight w:val="1575" w:hRule="atLeast"/>
        </w:trPr>
        <w:tc>
          <w:tcPr>
            <w:tcW w:w="5608" w:type="dxa"/>
          </w:tcPr>
          <w:p>
            <w:pPr>
              <w:pStyle w:val="TableParagraph"/>
              <w:spacing w:before="86"/>
              <w:ind w:left="111"/>
              <w:rPr>
                <w:rFonts w:ascii="新細明體" w:eastAsia="新細明體" w:hint="eastAsia"/>
                <w:sz w:val="28"/>
              </w:rPr>
            </w:pPr>
            <w:r>
              <w:rPr>
                <w:rFonts w:ascii="新細明體" w:eastAsia="新細明體" w:hint="eastAsia"/>
                <w:color w:val="231F20"/>
                <w:sz w:val="28"/>
              </w:rPr>
              <w:t>一</w:t>
            </w:r>
            <w:r>
              <w:rPr>
                <w:color w:val="231F20"/>
                <w:sz w:val="28"/>
              </w:rPr>
              <w:t>、</w:t>
            </w:r>
            <w:r>
              <w:rPr>
                <w:rFonts w:ascii="新細明體" w:eastAsia="新細明體" w:hint="eastAsia"/>
                <w:color w:val="231F20"/>
                <w:sz w:val="28"/>
              </w:rPr>
              <w:t>補助個案為弱勢族群家庭</w:t>
            </w:r>
          </w:p>
          <w:p>
            <w:pPr>
              <w:pStyle w:val="TableParagraph"/>
              <w:spacing w:before="108"/>
              <w:ind w:left="334"/>
              <w:rPr>
                <w:rFonts w:ascii="新細明體" w:eastAsia="新細明體" w:hint="eastAsia"/>
                <w:sz w:val="22"/>
              </w:rPr>
            </w:pPr>
            <w:r>
              <w:rPr>
                <w:rFonts w:ascii="新細明體" w:eastAsia="新細明體" w:hint="eastAsia"/>
                <w:color w:val="231F20"/>
                <w:sz w:val="22"/>
              </w:rPr>
              <w:t>（ 請 註 明 類 別 </w:t>
            </w:r>
            <w:r>
              <w:rPr>
                <w:color w:val="231F20"/>
                <w:sz w:val="22"/>
              </w:rPr>
              <w:t>： ， </w:t>
            </w:r>
            <w:r>
              <w:rPr>
                <w:rFonts w:ascii="新細明體" w:eastAsia="新細明體" w:hint="eastAsia"/>
                <w:color w:val="231F20"/>
                <w:sz w:val="22"/>
              </w:rPr>
              <w:t>如 </w:t>
            </w:r>
            <w:r>
              <w:rPr>
                <w:color w:val="231F20"/>
                <w:sz w:val="22"/>
              </w:rPr>
              <w:t>： </w:t>
            </w:r>
            <w:r>
              <w:rPr>
                <w:rFonts w:ascii="新細明體" w:eastAsia="新細明體" w:hint="eastAsia"/>
                <w:color w:val="231F20"/>
                <w:sz w:val="22"/>
              </w:rPr>
              <w:t>身 心</w:t>
            </w:r>
          </w:p>
          <w:p>
            <w:pPr>
              <w:pStyle w:val="TableParagraph"/>
              <w:spacing w:line="304" w:lineRule="exact" w:before="187"/>
              <w:ind w:left="334"/>
              <w:rPr>
                <w:rFonts w:ascii="新細明體" w:eastAsia="新細明體" w:hint="eastAsia"/>
                <w:sz w:val="22"/>
              </w:rPr>
            </w:pPr>
            <w:r>
              <w:rPr>
                <w:rFonts w:ascii="新細明體" w:eastAsia="新細明體" w:hint="eastAsia"/>
                <w:color w:val="231F20"/>
                <w:sz w:val="22"/>
              </w:rPr>
              <w:t>障礙、原住民、單親家庭及中低收入戶等）</w:t>
            </w:r>
          </w:p>
        </w:tc>
        <w:tc>
          <w:tcPr>
            <w:tcW w:w="1001" w:type="dxa"/>
          </w:tcPr>
          <w:p>
            <w:pPr>
              <w:pStyle w:val="TableParagraph"/>
              <w:spacing w:before="8"/>
              <w:rPr>
                <w:rFonts w:ascii="新細明體"/>
                <w:sz w:val="43"/>
              </w:rPr>
            </w:pPr>
          </w:p>
          <w:p>
            <w:pPr>
              <w:pStyle w:val="TableParagraph"/>
              <w:ind w:left="6"/>
              <w:jc w:val="center"/>
              <w:rPr>
                <w:sz w:val="28"/>
              </w:rPr>
            </w:pPr>
            <w:r>
              <w:rPr>
                <w:color w:val="231F20"/>
                <w:w w:val="105"/>
                <w:sz w:val="28"/>
              </w:rPr>
              <w:t>5</w:t>
            </w:r>
          </w:p>
        </w:tc>
        <w:tc>
          <w:tcPr>
            <w:tcW w:w="1471" w:type="dxa"/>
          </w:tcPr>
          <w:p>
            <w:pPr>
              <w:pStyle w:val="TableParagraph"/>
              <w:rPr>
                <w:rFonts w:ascii="Times New Roman"/>
                <w:sz w:val="26"/>
              </w:rPr>
            </w:pPr>
          </w:p>
        </w:tc>
      </w:tr>
      <w:tr>
        <w:trPr>
          <w:trHeight w:val="525" w:hRule="atLeast"/>
        </w:trPr>
        <w:tc>
          <w:tcPr>
            <w:tcW w:w="5608" w:type="dxa"/>
          </w:tcPr>
          <w:p>
            <w:pPr>
              <w:pStyle w:val="TableParagraph"/>
              <w:spacing w:line="364" w:lineRule="exact" w:before="142"/>
              <w:ind w:left="111"/>
              <w:rPr>
                <w:rFonts w:ascii="新細明體" w:eastAsia="新細明體" w:hint="eastAsia"/>
                <w:sz w:val="28"/>
              </w:rPr>
            </w:pPr>
            <w:r>
              <w:rPr>
                <w:rFonts w:ascii="新細明體" w:eastAsia="新細明體" w:hint="eastAsia"/>
                <w:color w:val="231F20"/>
                <w:w w:val="124"/>
                <w:sz w:val="28"/>
              </w:rPr>
              <w:t> </w:t>
            </w:r>
            <w:r>
              <w:rPr>
                <w:rFonts w:ascii="新細明體" w:eastAsia="新細明體" w:hint="eastAsia"/>
                <w:color w:val="231F20"/>
                <w:w w:val="110"/>
                <w:sz w:val="28"/>
              </w:rPr>
              <w:t>、未領有其他社會補助者</w:t>
            </w:r>
          </w:p>
        </w:tc>
        <w:tc>
          <w:tcPr>
            <w:tcW w:w="1001" w:type="dxa"/>
          </w:tcPr>
          <w:p>
            <w:pPr>
              <w:pStyle w:val="TableParagraph"/>
              <w:spacing w:line="420" w:lineRule="exact" w:before="86"/>
              <w:ind w:left="6"/>
              <w:jc w:val="center"/>
              <w:rPr>
                <w:sz w:val="28"/>
              </w:rPr>
            </w:pPr>
            <w:r>
              <w:rPr>
                <w:color w:val="231F20"/>
                <w:w w:val="105"/>
                <w:sz w:val="28"/>
              </w:rPr>
              <w:t>5</w:t>
            </w:r>
          </w:p>
        </w:tc>
        <w:tc>
          <w:tcPr>
            <w:tcW w:w="1471" w:type="dxa"/>
          </w:tcPr>
          <w:p>
            <w:pPr>
              <w:pStyle w:val="TableParagraph"/>
              <w:rPr>
                <w:rFonts w:ascii="Times New Roman"/>
                <w:sz w:val="26"/>
              </w:rPr>
            </w:pPr>
          </w:p>
        </w:tc>
      </w:tr>
      <w:tr>
        <w:trPr>
          <w:trHeight w:val="525" w:hRule="atLeast"/>
        </w:trPr>
        <w:tc>
          <w:tcPr>
            <w:tcW w:w="5608" w:type="dxa"/>
          </w:tcPr>
          <w:p>
            <w:pPr>
              <w:pStyle w:val="TableParagraph"/>
              <w:spacing w:line="364" w:lineRule="exact" w:before="142"/>
              <w:ind w:left="111"/>
              <w:rPr>
                <w:rFonts w:ascii="新細明體" w:eastAsia="新細明體" w:hint="eastAsia"/>
                <w:sz w:val="28"/>
              </w:rPr>
            </w:pPr>
            <w:r>
              <w:rPr>
                <w:rFonts w:ascii="新細明體" w:eastAsia="新細明體" w:hint="eastAsia"/>
                <w:color w:val="231F20"/>
                <w:sz w:val="28"/>
              </w:rPr>
              <w:t>－、個案家戶中無穩定的經濟來源</w:t>
            </w:r>
          </w:p>
        </w:tc>
        <w:tc>
          <w:tcPr>
            <w:tcW w:w="1001" w:type="dxa"/>
          </w:tcPr>
          <w:p>
            <w:pPr>
              <w:pStyle w:val="TableParagraph"/>
              <w:spacing w:line="420" w:lineRule="exact" w:before="86"/>
              <w:ind w:left="6"/>
              <w:jc w:val="center"/>
              <w:rPr>
                <w:sz w:val="28"/>
              </w:rPr>
            </w:pPr>
            <w:r>
              <w:rPr>
                <w:color w:val="231F20"/>
                <w:w w:val="105"/>
                <w:sz w:val="28"/>
              </w:rPr>
              <w:t>5</w:t>
            </w:r>
          </w:p>
        </w:tc>
        <w:tc>
          <w:tcPr>
            <w:tcW w:w="1471" w:type="dxa"/>
          </w:tcPr>
          <w:p>
            <w:pPr>
              <w:pStyle w:val="TableParagraph"/>
              <w:rPr>
                <w:rFonts w:ascii="Times New Roman"/>
                <w:sz w:val="26"/>
              </w:rPr>
            </w:pPr>
          </w:p>
        </w:tc>
      </w:tr>
      <w:tr>
        <w:trPr>
          <w:trHeight w:val="525" w:hRule="atLeast"/>
        </w:trPr>
        <w:tc>
          <w:tcPr>
            <w:tcW w:w="5608" w:type="dxa"/>
          </w:tcPr>
          <w:p>
            <w:pPr>
              <w:pStyle w:val="TableParagraph"/>
              <w:spacing w:line="364" w:lineRule="exact" w:before="142"/>
              <w:ind w:left="111"/>
              <w:rPr>
                <w:rFonts w:ascii="新細明體" w:eastAsia="新細明體" w:hint="eastAsia"/>
                <w:sz w:val="22"/>
              </w:rPr>
            </w:pPr>
            <w:r>
              <w:rPr>
                <w:rFonts w:ascii="新細明體" w:eastAsia="新細明體" w:hint="eastAsia"/>
                <w:color w:val="231F20"/>
                <w:sz w:val="28"/>
              </w:rPr>
              <w:t>四、家戶中無工作能力人口數</w:t>
            </w:r>
            <w:r>
              <w:rPr>
                <w:rFonts w:ascii="新細明體" w:eastAsia="新細明體" w:hint="eastAsia"/>
                <w:color w:val="231F20"/>
                <w:sz w:val="22"/>
              </w:rPr>
              <w:t>（以人數計分）</w:t>
            </w:r>
          </w:p>
        </w:tc>
        <w:tc>
          <w:tcPr>
            <w:tcW w:w="1001" w:type="dxa"/>
          </w:tcPr>
          <w:p>
            <w:pPr>
              <w:pStyle w:val="TableParagraph"/>
              <w:spacing w:line="420" w:lineRule="exact" w:before="86"/>
              <w:ind w:left="217"/>
              <w:rPr>
                <w:rFonts w:ascii="新細明體" w:eastAsia="新細明體" w:hint="eastAsia"/>
                <w:sz w:val="28"/>
              </w:rPr>
            </w:pPr>
            <w:r>
              <w:rPr>
                <w:color w:val="231F20"/>
                <w:w w:val="95"/>
                <w:sz w:val="28"/>
              </w:rPr>
              <w:t>2／</w:t>
            </w:r>
            <w:r>
              <w:rPr>
                <w:rFonts w:ascii="新細明體" w:eastAsia="新細明體" w:hint="eastAsia"/>
                <w:color w:val="231F20"/>
                <w:w w:val="95"/>
                <w:sz w:val="28"/>
              </w:rPr>
              <w:t>人</w:t>
            </w:r>
          </w:p>
        </w:tc>
        <w:tc>
          <w:tcPr>
            <w:tcW w:w="1471" w:type="dxa"/>
          </w:tcPr>
          <w:p>
            <w:pPr>
              <w:pStyle w:val="TableParagraph"/>
              <w:rPr>
                <w:rFonts w:ascii="Times New Roman"/>
                <w:sz w:val="26"/>
              </w:rPr>
            </w:pPr>
          </w:p>
        </w:tc>
      </w:tr>
      <w:tr>
        <w:trPr>
          <w:trHeight w:val="523" w:hRule="atLeast"/>
        </w:trPr>
        <w:tc>
          <w:tcPr>
            <w:tcW w:w="5608" w:type="dxa"/>
          </w:tcPr>
          <w:p>
            <w:pPr>
              <w:pStyle w:val="TableParagraph"/>
              <w:spacing w:line="364" w:lineRule="exact" w:before="139"/>
              <w:ind w:left="111"/>
              <w:rPr>
                <w:rFonts w:ascii="新細明體" w:eastAsia="新細明體" w:hint="eastAsia"/>
                <w:sz w:val="28"/>
              </w:rPr>
            </w:pPr>
            <w:r>
              <w:rPr>
                <w:rFonts w:ascii="新細明體" w:eastAsia="新細明體" w:hint="eastAsia"/>
                <w:color w:val="231F20"/>
                <w:sz w:val="28"/>
              </w:rPr>
              <w:t>五、特殊急難狀況</w:t>
            </w:r>
          </w:p>
        </w:tc>
        <w:tc>
          <w:tcPr>
            <w:tcW w:w="1001" w:type="dxa"/>
          </w:tcPr>
          <w:p>
            <w:pPr>
              <w:pStyle w:val="TableParagraph"/>
              <w:rPr>
                <w:rFonts w:ascii="Times New Roman"/>
                <w:sz w:val="26"/>
              </w:rPr>
            </w:pPr>
          </w:p>
        </w:tc>
        <w:tc>
          <w:tcPr>
            <w:tcW w:w="1471" w:type="dxa"/>
          </w:tcPr>
          <w:p>
            <w:pPr>
              <w:pStyle w:val="TableParagraph"/>
              <w:rPr>
                <w:rFonts w:ascii="Times New Roman"/>
                <w:sz w:val="26"/>
              </w:rPr>
            </w:pPr>
          </w:p>
        </w:tc>
      </w:tr>
      <w:tr>
        <w:trPr>
          <w:trHeight w:val="525" w:hRule="atLeast"/>
        </w:trPr>
        <w:tc>
          <w:tcPr>
            <w:tcW w:w="5608" w:type="dxa"/>
          </w:tcPr>
          <w:p>
            <w:pPr>
              <w:pStyle w:val="TableParagraph"/>
              <w:tabs>
                <w:tab w:pos="916" w:val="left" w:leader="none"/>
              </w:tabs>
              <w:spacing w:line="420" w:lineRule="exact" w:before="86"/>
              <w:ind w:left="431"/>
              <w:rPr>
                <w:rFonts w:ascii="新細明體" w:eastAsia="新細明體" w:hint="eastAsia"/>
                <w:sz w:val="28"/>
              </w:rPr>
            </w:pPr>
            <w:r>
              <w:rPr>
                <w:color w:val="231F20"/>
                <w:sz w:val="28"/>
              </w:rPr>
              <w:t>1.</w:t>
              <w:tab/>
            </w:r>
            <w:r>
              <w:rPr>
                <w:rFonts w:ascii="新細明體" w:eastAsia="新細明體" w:hint="eastAsia"/>
                <w:color w:val="231F20"/>
                <w:spacing w:val="-3"/>
                <w:sz w:val="28"/>
              </w:rPr>
              <w:t>戶內人口死亡無力殮葬。</w:t>
            </w:r>
          </w:p>
        </w:tc>
        <w:tc>
          <w:tcPr>
            <w:tcW w:w="1001" w:type="dxa"/>
          </w:tcPr>
          <w:p>
            <w:pPr>
              <w:pStyle w:val="TableParagraph"/>
              <w:spacing w:line="420" w:lineRule="exact" w:before="86"/>
              <w:ind w:left="6"/>
              <w:jc w:val="center"/>
              <w:rPr>
                <w:sz w:val="28"/>
              </w:rPr>
            </w:pPr>
            <w:r>
              <w:rPr>
                <w:color w:val="231F20"/>
                <w:w w:val="105"/>
                <w:sz w:val="28"/>
              </w:rPr>
              <w:t>2</w:t>
            </w:r>
          </w:p>
        </w:tc>
        <w:tc>
          <w:tcPr>
            <w:tcW w:w="1471" w:type="dxa"/>
          </w:tcPr>
          <w:p>
            <w:pPr>
              <w:pStyle w:val="TableParagraph"/>
              <w:rPr>
                <w:rFonts w:ascii="Times New Roman"/>
                <w:sz w:val="26"/>
              </w:rPr>
            </w:pPr>
          </w:p>
        </w:tc>
      </w:tr>
      <w:tr>
        <w:trPr>
          <w:trHeight w:val="1051" w:hRule="atLeast"/>
        </w:trPr>
        <w:tc>
          <w:tcPr>
            <w:tcW w:w="5608" w:type="dxa"/>
          </w:tcPr>
          <w:p>
            <w:pPr>
              <w:pStyle w:val="TableParagraph"/>
              <w:tabs>
                <w:tab w:pos="916" w:val="left" w:leader="none"/>
              </w:tabs>
              <w:spacing w:line="480" w:lineRule="atLeast" w:before="86"/>
              <w:ind w:left="916" w:right="88" w:hanging="485"/>
              <w:rPr>
                <w:rFonts w:ascii="新細明體" w:eastAsia="新細明體" w:hint="eastAsia"/>
                <w:sz w:val="28"/>
              </w:rPr>
            </w:pPr>
            <w:r>
              <w:rPr>
                <w:color w:val="231F20"/>
                <w:sz w:val="28"/>
              </w:rPr>
              <w:t>2.</w:t>
              <w:tab/>
            </w:r>
            <w:r>
              <w:rPr>
                <w:rFonts w:ascii="新細明體" w:eastAsia="新細明體" w:hint="eastAsia"/>
                <w:color w:val="231F20"/>
                <w:sz w:val="28"/>
              </w:rPr>
              <w:t>戶內人口遭受意外傷害或罹患重病， </w:t>
            </w:r>
            <w:r>
              <w:rPr>
                <w:rFonts w:ascii="新細明體" w:eastAsia="新細明體" w:hint="eastAsia"/>
                <w:color w:val="231F20"/>
                <w:spacing w:val="-2"/>
                <w:sz w:val="28"/>
              </w:rPr>
              <w:t>致生活陷入困境。</w:t>
            </w:r>
          </w:p>
        </w:tc>
        <w:tc>
          <w:tcPr>
            <w:tcW w:w="1001" w:type="dxa"/>
          </w:tcPr>
          <w:p>
            <w:pPr>
              <w:pStyle w:val="TableParagraph"/>
              <w:spacing w:before="12"/>
              <w:rPr>
                <w:rFonts w:ascii="新細明體"/>
                <w:sz w:val="24"/>
              </w:rPr>
            </w:pPr>
          </w:p>
          <w:p>
            <w:pPr>
              <w:pStyle w:val="TableParagraph"/>
              <w:ind w:left="6"/>
              <w:jc w:val="center"/>
              <w:rPr>
                <w:sz w:val="28"/>
              </w:rPr>
            </w:pPr>
            <w:r>
              <w:rPr>
                <w:color w:val="231F20"/>
                <w:w w:val="105"/>
                <w:sz w:val="28"/>
              </w:rPr>
              <w:t>2</w:t>
            </w:r>
          </w:p>
        </w:tc>
        <w:tc>
          <w:tcPr>
            <w:tcW w:w="1471" w:type="dxa"/>
          </w:tcPr>
          <w:p>
            <w:pPr>
              <w:pStyle w:val="TableParagraph"/>
              <w:rPr>
                <w:rFonts w:ascii="Times New Roman"/>
                <w:sz w:val="26"/>
              </w:rPr>
            </w:pPr>
          </w:p>
        </w:tc>
      </w:tr>
      <w:tr>
        <w:trPr>
          <w:trHeight w:val="1048" w:hRule="atLeast"/>
        </w:trPr>
        <w:tc>
          <w:tcPr>
            <w:tcW w:w="5608" w:type="dxa"/>
          </w:tcPr>
          <w:p>
            <w:pPr>
              <w:pStyle w:val="TableParagraph"/>
              <w:tabs>
                <w:tab w:pos="916" w:val="left" w:leader="none"/>
              </w:tabs>
              <w:spacing w:line="480" w:lineRule="atLeast" w:before="84"/>
              <w:ind w:left="916" w:right="88" w:hanging="485"/>
              <w:rPr>
                <w:rFonts w:ascii="新細明體" w:eastAsia="新細明體" w:hint="eastAsia"/>
                <w:sz w:val="28"/>
              </w:rPr>
            </w:pPr>
            <w:r>
              <w:rPr>
                <w:color w:val="231F20"/>
                <w:sz w:val="28"/>
              </w:rPr>
              <w:t>3.</w:t>
              <w:tab/>
            </w:r>
            <w:r>
              <w:rPr>
                <w:rFonts w:ascii="新細明體" w:eastAsia="新細明體" w:hint="eastAsia"/>
                <w:color w:val="231F20"/>
                <w:sz w:val="28"/>
              </w:rPr>
              <w:t>負家庭主要生計責任者無法工作致生</w:t>
            </w:r>
            <w:r>
              <w:rPr>
                <w:rFonts w:ascii="新細明體" w:eastAsia="新細明體" w:hint="eastAsia"/>
                <w:color w:val="231F20"/>
                <w:spacing w:val="-1"/>
                <w:sz w:val="28"/>
              </w:rPr>
              <w:t>活陷入困境。</w:t>
            </w:r>
          </w:p>
        </w:tc>
        <w:tc>
          <w:tcPr>
            <w:tcW w:w="1001" w:type="dxa"/>
          </w:tcPr>
          <w:p>
            <w:pPr>
              <w:pStyle w:val="TableParagraph"/>
              <w:spacing w:before="10"/>
              <w:rPr>
                <w:rFonts w:ascii="新細明體"/>
                <w:sz w:val="24"/>
              </w:rPr>
            </w:pPr>
          </w:p>
          <w:p>
            <w:pPr>
              <w:pStyle w:val="TableParagraph"/>
              <w:spacing w:before="1"/>
              <w:ind w:left="6"/>
              <w:jc w:val="center"/>
              <w:rPr>
                <w:sz w:val="28"/>
              </w:rPr>
            </w:pPr>
            <w:r>
              <w:rPr>
                <w:color w:val="231F20"/>
                <w:w w:val="105"/>
                <w:sz w:val="28"/>
              </w:rPr>
              <w:t>2</w:t>
            </w:r>
          </w:p>
        </w:tc>
        <w:tc>
          <w:tcPr>
            <w:tcW w:w="1471" w:type="dxa"/>
          </w:tcPr>
          <w:p>
            <w:pPr>
              <w:pStyle w:val="TableParagraph"/>
              <w:rPr>
                <w:rFonts w:ascii="Times New Roman"/>
                <w:sz w:val="26"/>
              </w:rPr>
            </w:pPr>
          </w:p>
        </w:tc>
      </w:tr>
      <w:tr>
        <w:trPr>
          <w:trHeight w:val="1572" w:hRule="atLeast"/>
        </w:trPr>
        <w:tc>
          <w:tcPr>
            <w:tcW w:w="5608" w:type="dxa"/>
          </w:tcPr>
          <w:p>
            <w:pPr>
              <w:pStyle w:val="TableParagraph"/>
              <w:tabs>
                <w:tab w:pos="916" w:val="left" w:leader="none"/>
              </w:tabs>
              <w:spacing w:line="285" w:lineRule="auto" w:before="82"/>
              <w:ind w:left="916" w:right="88" w:hanging="485"/>
              <w:rPr>
                <w:rFonts w:ascii="新細明體" w:eastAsia="新細明體" w:hint="eastAsia"/>
                <w:sz w:val="28"/>
              </w:rPr>
            </w:pPr>
            <w:r>
              <w:rPr>
                <w:color w:val="231F20"/>
                <w:sz w:val="28"/>
              </w:rPr>
              <w:t>4.</w:t>
              <w:tab/>
            </w:r>
            <w:r>
              <w:rPr>
                <w:rFonts w:ascii="新細明體" w:eastAsia="新細明體" w:hint="eastAsia"/>
                <w:color w:val="231F20"/>
                <w:sz w:val="28"/>
              </w:rPr>
              <w:t>財產或存款帳戶因遭強制執行、凍結或其他原因未能及時運用，致生活陷</w:t>
            </w:r>
          </w:p>
          <w:p>
            <w:pPr>
              <w:pStyle w:val="TableParagraph"/>
              <w:spacing w:line="364" w:lineRule="exact" w:before="60"/>
              <w:ind w:left="916"/>
              <w:rPr>
                <w:rFonts w:ascii="新細明體" w:eastAsia="新細明體" w:hint="eastAsia"/>
                <w:sz w:val="28"/>
              </w:rPr>
            </w:pPr>
            <w:r>
              <w:rPr>
                <w:rFonts w:ascii="新細明體" w:eastAsia="新細明體" w:hint="eastAsia"/>
                <w:color w:val="231F20"/>
                <w:sz w:val="28"/>
              </w:rPr>
              <w:t>於困境。</w:t>
            </w:r>
          </w:p>
        </w:tc>
        <w:tc>
          <w:tcPr>
            <w:tcW w:w="1001" w:type="dxa"/>
          </w:tcPr>
          <w:p>
            <w:pPr>
              <w:pStyle w:val="TableParagraph"/>
              <w:spacing w:before="7"/>
              <w:rPr>
                <w:rFonts w:ascii="新細明體"/>
                <w:sz w:val="43"/>
              </w:rPr>
            </w:pPr>
          </w:p>
          <w:p>
            <w:pPr>
              <w:pStyle w:val="TableParagraph"/>
              <w:ind w:left="6"/>
              <w:jc w:val="center"/>
              <w:rPr>
                <w:sz w:val="28"/>
              </w:rPr>
            </w:pPr>
            <w:r>
              <w:rPr>
                <w:color w:val="231F20"/>
                <w:w w:val="105"/>
                <w:sz w:val="28"/>
              </w:rPr>
              <w:t>2</w:t>
            </w:r>
          </w:p>
        </w:tc>
        <w:tc>
          <w:tcPr>
            <w:tcW w:w="1471" w:type="dxa"/>
          </w:tcPr>
          <w:p>
            <w:pPr>
              <w:pStyle w:val="TableParagraph"/>
              <w:rPr>
                <w:rFonts w:ascii="Times New Roman"/>
                <w:sz w:val="26"/>
              </w:rPr>
            </w:pPr>
          </w:p>
        </w:tc>
      </w:tr>
      <w:tr>
        <w:trPr>
          <w:trHeight w:val="1051" w:hRule="atLeast"/>
        </w:trPr>
        <w:tc>
          <w:tcPr>
            <w:tcW w:w="5608" w:type="dxa"/>
          </w:tcPr>
          <w:p>
            <w:pPr>
              <w:pStyle w:val="TableParagraph"/>
              <w:tabs>
                <w:tab w:pos="916" w:val="left" w:leader="none"/>
              </w:tabs>
              <w:spacing w:line="480" w:lineRule="atLeast" w:before="86"/>
              <w:ind w:left="916" w:right="88" w:hanging="485"/>
              <w:rPr>
                <w:rFonts w:ascii="新細明體" w:eastAsia="新細明體" w:hint="eastAsia"/>
                <w:sz w:val="28"/>
              </w:rPr>
            </w:pPr>
            <w:r>
              <w:rPr>
                <w:color w:val="231F20"/>
                <w:sz w:val="28"/>
              </w:rPr>
              <w:t>5.</w:t>
              <w:tab/>
            </w:r>
            <w:r>
              <w:rPr>
                <w:rFonts w:ascii="新細明體" w:eastAsia="新細明體" w:hint="eastAsia"/>
                <w:color w:val="231F20"/>
                <w:sz w:val="28"/>
              </w:rPr>
              <w:t>已申請福利項目或保險給付，尚未核</w:t>
            </w:r>
            <w:r>
              <w:rPr>
                <w:rFonts w:ascii="新細明體" w:eastAsia="新細明體" w:hint="eastAsia"/>
                <w:color w:val="231F20"/>
                <w:spacing w:val="-3"/>
                <w:sz w:val="28"/>
              </w:rPr>
              <w:t>准期間生活陷於困境。</w:t>
            </w:r>
          </w:p>
        </w:tc>
        <w:tc>
          <w:tcPr>
            <w:tcW w:w="1001" w:type="dxa"/>
          </w:tcPr>
          <w:p>
            <w:pPr>
              <w:pStyle w:val="TableParagraph"/>
              <w:rPr>
                <w:rFonts w:ascii="新細明體"/>
                <w:sz w:val="25"/>
              </w:rPr>
            </w:pPr>
          </w:p>
          <w:p>
            <w:pPr>
              <w:pStyle w:val="TableParagraph"/>
              <w:spacing w:before="1"/>
              <w:ind w:left="6"/>
              <w:jc w:val="center"/>
              <w:rPr>
                <w:sz w:val="28"/>
              </w:rPr>
            </w:pPr>
            <w:r>
              <w:rPr>
                <w:color w:val="231F20"/>
                <w:w w:val="105"/>
                <w:sz w:val="28"/>
              </w:rPr>
              <w:t>2</w:t>
            </w:r>
          </w:p>
        </w:tc>
        <w:tc>
          <w:tcPr>
            <w:tcW w:w="1471" w:type="dxa"/>
          </w:tcPr>
          <w:p>
            <w:pPr>
              <w:pStyle w:val="TableParagraph"/>
              <w:rPr>
                <w:rFonts w:ascii="Times New Roman"/>
                <w:sz w:val="26"/>
              </w:rPr>
            </w:pPr>
          </w:p>
        </w:tc>
      </w:tr>
      <w:tr>
        <w:trPr>
          <w:trHeight w:val="1048" w:hRule="atLeast"/>
        </w:trPr>
        <w:tc>
          <w:tcPr>
            <w:tcW w:w="5608" w:type="dxa"/>
          </w:tcPr>
          <w:p>
            <w:pPr>
              <w:pStyle w:val="TableParagraph"/>
              <w:tabs>
                <w:tab w:pos="916" w:val="left" w:leader="none"/>
              </w:tabs>
              <w:spacing w:before="84"/>
              <w:ind w:left="431"/>
              <w:rPr>
                <w:rFonts w:ascii="新細明體" w:eastAsia="新細明體" w:hint="eastAsia"/>
                <w:sz w:val="22"/>
              </w:rPr>
            </w:pPr>
            <w:r>
              <w:rPr>
                <w:color w:val="231F20"/>
                <w:sz w:val="22"/>
              </w:rPr>
              <w:t>6.</w:t>
              <w:tab/>
            </w:r>
            <w:r>
              <w:rPr>
                <w:rFonts w:ascii="新細明體" w:eastAsia="新細明體" w:hint="eastAsia"/>
                <w:color w:val="231F20"/>
                <w:spacing w:val="28"/>
                <w:sz w:val="28"/>
              </w:rPr>
              <w:t>其他狀況</w:t>
            </w:r>
            <w:r>
              <w:rPr>
                <w:rFonts w:ascii="新細明體" w:eastAsia="新細明體" w:hint="eastAsia"/>
                <w:color w:val="231F20"/>
                <w:spacing w:val="26"/>
                <w:sz w:val="22"/>
              </w:rPr>
              <w:t>（請註明</w:t>
            </w:r>
            <w:r>
              <w:rPr>
                <w:rFonts w:ascii="新細明體" w:eastAsia="新細明體" w:hint="eastAsia"/>
                <w:color w:val="231F20"/>
                <w:sz w:val="22"/>
              </w:rPr>
              <w:t>）</w:t>
            </w:r>
            <w:r>
              <w:rPr>
                <w:rFonts w:ascii="新細明體" w:eastAsia="新細明體" w:hint="eastAsia"/>
                <w:color w:val="231F20"/>
                <w:spacing w:val="-29"/>
                <w:sz w:val="22"/>
              </w:rPr>
              <w:t> </w:t>
            </w:r>
            <w:r>
              <w:rPr>
                <w:color w:val="231F20"/>
                <w:sz w:val="28"/>
              </w:rPr>
              <w:t>：</w:t>
            </w:r>
            <w:r>
              <w:rPr>
                <w:color w:val="231F20"/>
                <w:spacing w:val="-49"/>
                <w:sz w:val="28"/>
              </w:rPr>
              <w:t> </w:t>
            </w:r>
            <w:r>
              <w:rPr>
                <w:rFonts w:ascii="新細明體" w:eastAsia="新細明體" w:hint="eastAsia"/>
                <w:color w:val="231F20"/>
                <w:spacing w:val="-1"/>
                <w:w w:val="183"/>
                <w:sz w:val="22"/>
              </w:rPr>
              <w:t>                 </w:t>
            </w:r>
          </w:p>
          <w:p>
            <w:pPr>
              <w:pStyle w:val="TableParagraph"/>
              <w:spacing w:line="304" w:lineRule="exact" w:before="152"/>
              <w:ind w:left="916"/>
              <w:rPr>
                <w:rFonts w:ascii="新細明體"/>
                <w:sz w:val="22"/>
              </w:rPr>
            </w:pPr>
            <w:r>
              <w:rPr>
                <w:rFonts w:ascii="新細明體"/>
                <w:color w:val="231F20"/>
                <w:spacing w:val="-1"/>
                <w:w w:val="183"/>
                <w:sz w:val="22"/>
              </w:rPr>
              <w:t>                      </w:t>
            </w:r>
            <w:r>
              <w:rPr>
                <w:rFonts w:ascii="新細明體"/>
                <w:color w:val="231F20"/>
                <w:spacing w:val="1"/>
                <w:w w:val="183"/>
                <w:sz w:val="22"/>
              </w:rPr>
              <w:t> </w:t>
            </w:r>
            <w:r>
              <w:rPr>
                <w:rFonts w:ascii="新細明體"/>
                <w:color w:val="231F20"/>
                <w:spacing w:val="-1"/>
                <w:w w:val="183"/>
                <w:sz w:val="22"/>
              </w:rPr>
              <w:t>              </w:t>
            </w:r>
          </w:p>
        </w:tc>
        <w:tc>
          <w:tcPr>
            <w:tcW w:w="1001" w:type="dxa"/>
          </w:tcPr>
          <w:p>
            <w:pPr>
              <w:pStyle w:val="TableParagraph"/>
              <w:spacing w:before="10"/>
              <w:rPr>
                <w:rFonts w:ascii="新細明體"/>
                <w:sz w:val="24"/>
              </w:rPr>
            </w:pPr>
          </w:p>
          <w:p>
            <w:pPr>
              <w:pStyle w:val="TableParagraph"/>
              <w:spacing w:before="1"/>
              <w:ind w:left="273"/>
              <w:rPr>
                <w:sz w:val="28"/>
              </w:rPr>
            </w:pPr>
            <w:r>
              <w:rPr>
                <w:color w:val="231F20"/>
                <w:w w:val="110"/>
                <w:sz w:val="28"/>
              </w:rPr>
              <w:t>2-5</w:t>
            </w:r>
          </w:p>
        </w:tc>
        <w:tc>
          <w:tcPr>
            <w:tcW w:w="1471" w:type="dxa"/>
          </w:tcPr>
          <w:p>
            <w:pPr>
              <w:pStyle w:val="TableParagraph"/>
              <w:rPr>
                <w:rFonts w:ascii="Times New Roman"/>
                <w:sz w:val="26"/>
              </w:rPr>
            </w:pPr>
          </w:p>
        </w:tc>
      </w:tr>
      <w:tr>
        <w:trPr>
          <w:trHeight w:val="525" w:hRule="atLeast"/>
        </w:trPr>
        <w:tc>
          <w:tcPr>
            <w:tcW w:w="5608" w:type="dxa"/>
          </w:tcPr>
          <w:p>
            <w:pPr>
              <w:pStyle w:val="TableParagraph"/>
              <w:spacing w:line="364" w:lineRule="exact" w:before="141"/>
              <w:ind w:left="16"/>
              <w:jc w:val="center"/>
              <w:rPr>
                <w:rFonts w:ascii="新細明體" w:eastAsia="新細明體" w:hint="eastAsia"/>
                <w:sz w:val="28"/>
              </w:rPr>
            </w:pPr>
            <w:r>
              <w:rPr>
                <w:rFonts w:ascii="新細明體" w:eastAsia="新細明體" w:hint="eastAsia"/>
                <w:color w:val="231F20"/>
                <w:sz w:val="28"/>
              </w:rPr>
              <w:t>總分</w:t>
            </w:r>
          </w:p>
        </w:tc>
        <w:tc>
          <w:tcPr>
            <w:tcW w:w="1001" w:type="dxa"/>
          </w:tcPr>
          <w:p>
            <w:pPr>
              <w:pStyle w:val="TableParagraph"/>
              <w:rPr>
                <w:rFonts w:ascii="Times New Roman"/>
                <w:sz w:val="26"/>
              </w:rPr>
            </w:pPr>
          </w:p>
        </w:tc>
        <w:tc>
          <w:tcPr>
            <w:tcW w:w="1471" w:type="dxa"/>
          </w:tcPr>
          <w:p>
            <w:pPr>
              <w:pStyle w:val="TableParagraph"/>
              <w:rPr>
                <w:rFonts w:ascii="Times New Roman"/>
                <w:sz w:val="26"/>
              </w:rPr>
            </w:pPr>
          </w:p>
        </w:tc>
      </w:tr>
    </w:tbl>
    <w:p>
      <w:pPr>
        <w:spacing w:before="25"/>
        <w:ind w:left="659" w:right="0" w:firstLine="0"/>
        <w:jc w:val="left"/>
        <w:rPr>
          <w:rFonts w:ascii="新細明體" w:eastAsia="新細明體" w:hint="eastAsia"/>
          <w:sz w:val="22"/>
        </w:rPr>
      </w:pPr>
      <w:r>
        <w:rPr>
          <w:rFonts w:ascii="新細明體" w:eastAsia="新細明體" w:hint="eastAsia"/>
          <w:color w:val="231F20"/>
          <w:sz w:val="22"/>
        </w:rPr>
        <w:t>米總分達</w:t>
      </w:r>
      <w:r>
        <w:rPr>
          <w:color w:val="231F20"/>
          <w:sz w:val="22"/>
        </w:rPr>
        <w:t>20</w:t>
      </w:r>
      <w:r>
        <w:rPr>
          <w:rFonts w:ascii="新細明體" w:eastAsia="新細明體" w:hint="eastAsia"/>
          <w:color w:val="231F20"/>
          <w:sz w:val="22"/>
        </w:rPr>
        <w:t>分（含）以上者，始符合補助標準。</w:t>
      </w:r>
    </w:p>
    <w:p>
      <w:pPr>
        <w:spacing w:after="0"/>
        <w:jc w:val="left"/>
        <w:rPr>
          <w:rFonts w:ascii="新細明體" w:eastAsia="新細明體" w:hint="eastAsia"/>
          <w:sz w:val="22"/>
        </w:rPr>
        <w:sectPr>
          <w:pgSz w:w="11910" w:h="16840"/>
          <w:pgMar w:top="860" w:bottom="0" w:left="1000" w:right="760"/>
        </w:sectPr>
      </w:pPr>
    </w:p>
    <w:p>
      <w:pPr>
        <w:pStyle w:val="BodyText"/>
        <w:rPr>
          <w:rFonts w:ascii="新細明體"/>
          <w:sz w:val="20"/>
        </w:rPr>
      </w:pPr>
      <w:r>
        <w:rPr/>
        <w:pict>
          <v:group style="position:absolute;margin-left:3.7287pt;margin-top:0pt;width:443.4pt;height:44.6pt;mso-position-horizontal-relative:page;mso-position-vertical-relative:page;z-index:-305081344" coordorigin="75,0" coordsize="8868,892">
            <v:shape style="position:absolute;left:74;top:338;width:8370;height:426" type="#_x0000_t75" stroked="false">
              <v:imagedata r:id="rId1278" o:title=""/>
            </v:shape>
            <v:shape style="position:absolute;left:8152;top:0;width:789;height:892" coordorigin="8153,0" coordsize="789,892" path="m8942,520l8942,0,8153,0,8153,520,8155,541,8188,600,8462,858,8547,891,8592,883,8907,600,8940,541,8942,520xe" filled="true" fillcolor="#8ebe3f" stroked="false">
              <v:path arrowok="t"/>
              <v:fill type="solid"/>
            </v:shape>
            <v:shape style="position:absolute;left:8416;top:375;width:266;height:373" type="#_x0000_t75" stroked="false">
              <v:imagedata r:id="rId1279" o:title=""/>
            </v:shape>
            <v:shape style="position:absolute;left:4514;top:431;width:3507;height:244" type="#_x0000_t75" stroked="false">
              <v:imagedata r:id="rId1280" o:title=""/>
            </v:shape>
            <v:shape style="position:absolute;left:3915;top:441;width:241;height:230" type="#_x0000_t75" stroked="false">
              <v:imagedata r:id="rId1281" o:title=""/>
            </v:shape>
            <v:shape style="position:absolute;left:3590;top:430;width:240;height:245" type="#_x0000_t75" stroked="false">
              <v:imagedata r:id="rId1282" o:title=""/>
            </v:shape>
            <v:shape style="position:absolute;left:3444;top:424;width:858;height:253" coordorigin="3444,424" coordsize="858,253" path="m3516,677l3497,648,3483,617,3475,584,3472,550,3475,515,3483,483,3497,452,3516,424,3490,425,3470,451,3456,481,3447,514,3444,550,3447,585,3456,618,3470,649,3472,652,3490,677,3516,677m4301,550l4298,514,4290,481,4276,451,4256,424,4230,424,4249,453,4263,483,4271,515,4274,550,4271,585,4263,617,4249,648,4230,677,4256,677,4274,652,4276,649,4290,618,4298,585,4301,550e" filled="true" fillcolor="#58595b" stroked="false">
              <v:path arrowok="t"/>
              <v:fill type="solid"/>
            </v:shape>
            <w10:wrap type="none"/>
          </v:group>
        </w:pic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10"/>
        <w:rPr>
          <w:rFonts w:ascii="新細明體"/>
          <w:sz w:val="25"/>
        </w:rPr>
      </w:pPr>
    </w:p>
    <w:p>
      <w:pPr>
        <w:spacing w:line="431" w:lineRule="exact" w:before="0"/>
        <w:ind w:left="1146" w:right="0" w:firstLine="0"/>
        <w:jc w:val="left"/>
        <w:rPr>
          <w:rFonts w:ascii="新細明體" w:eastAsia="新細明體" w:hint="eastAsia"/>
          <w:sz w:val="24"/>
        </w:rPr>
      </w:pPr>
      <w:r>
        <w:rPr/>
        <w:pict>
          <v:shape style="position:absolute;margin-left:778.692322pt;margin-top:-45.462688pt;width:18pt;height:59.55pt;mso-position-horizontal-relative:page;mso-position-vertical-relative:paragraph;z-index:252954624" type="#_x0000_t202" filled="false" stroked="false">
            <v:textbox inset="0,0,0,0" style="layout-flow:vertical">
              <w:txbxContent>
                <w:p>
                  <w:pPr>
                    <w:spacing w:line="359" w:lineRule="exact" w:before="0"/>
                    <w:ind w:left="20" w:right="0" w:firstLine="0"/>
                    <w:jc w:val="left"/>
                    <w:rPr>
                      <w:sz w:val="24"/>
                    </w:rPr>
                  </w:pPr>
                  <w:r>
                    <w:rPr>
                      <w:color w:val="231F20"/>
                      <w:sz w:val="24"/>
                    </w:rPr>
                    <w:t>附件14-8B</w:t>
                  </w:r>
                </w:p>
              </w:txbxContent>
            </v:textbox>
            <w10:wrap type="none"/>
          </v:shape>
        </w:pict>
      </w:r>
      <w:r>
        <w:rPr/>
        <w:pict>
          <v:shape style="position:absolute;margin-left:29.702173pt;margin-top:-81.344391pt;width:10.7pt;height:15pt;mso-position-horizontal-relative:page;mso-position-vertical-relative:paragraph;z-index:252955648"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244</w:t>
                  </w:r>
                </w:p>
              </w:txbxContent>
            </v:textbox>
            <w10:wrap type="none"/>
          </v:shape>
        </w:pict>
      </w:r>
      <w:r>
        <w:rPr>
          <w:rFonts w:ascii="新細明體" w:eastAsia="新細明體" w:hint="eastAsia"/>
          <w:color w:val="231F20"/>
          <w:sz w:val="24"/>
        </w:rPr>
        <w:t>附</w:t>
      </w:r>
      <w:r>
        <w:rPr>
          <w:rFonts w:ascii="思源黑體 HW" w:eastAsia="思源黑體 HW" w:hint="eastAsia"/>
          <w:b/>
          <w:color w:val="231F20"/>
          <w:sz w:val="24"/>
        </w:rPr>
        <w:t>件</w:t>
      </w:r>
      <w:r>
        <w:rPr>
          <w:rFonts w:ascii="新細明體" w:eastAsia="新細明體" w:hint="eastAsia"/>
          <w:color w:val="231F20"/>
          <w:sz w:val="24"/>
        </w:rPr>
        <w:t>2</w:t>
      </w:r>
    </w:p>
    <w:p>
      <w:pPr>
        <w:pStyle w:val="BodyText"/>
        <w:rPr>
          <w:rFonts w:ascii="新細明體"/>
          <w:sz w:val="24"/>
        </w:rPr>
      </w:pPr>
    </w:p>
    <w:p>
      <w:pPr>
        <w:pStyle w:val="BodyText"/>
        <w:spacing w:before="2"/>
        <w:rPr>
          <w:rFonts w:ascii="新細明體"/>
          <w:sz w:val="30"/>
        </w:rPr>
      </w:pPr>
    </w:p>
    <w:p>
      <w:pPr>
        <w:tabs>
          <w:tab w:pos="13354" w:val="left" w:leader="none"/>
          <w:tab w:pos="13995" w:val="left" w:leader="none"/>
          <w:tab w:pos="14639" w:val="left" w:leader="none"/>
        </w:tabs>
        <w:spacing w:before="0"/>
        <w:ind w:left="1172" w:right="0" w:firstLine="0"/>
        <w:jc w:val="left"/>
        <w:rPr>
          <w:rFonts w:ascii="思源黑體 HW" w:eastAsia="思源黑體 HW" w:hint="eastAsia"/>
          <w:b/>
          <w:sz w:val="32"/>
        </w:rPr>
      </w:pPr>
      <w:r>
        <w:rPr>
          <w:rFonts w:ascii="思源宋體" w:eastAsia="思源宋體" w:hint="eastAsia"/>
          <w:b/>
          <w:color w:val="231F20"/>
          <w:spacing w:val="1"/>
          <w:w w:val="199"/>
          <w:sz w:val="32"/>
        </w:rPr>
        <w:t>      </w:t>
      </w:r>
      <w:r>
        <w:rPr>
          <w:rFonts w:ascii="思源宋體" w:eastAsia="思源宋體" w:hint="eastAsia"/>
          <w:b/>
          <w:color w:val="231F20"/>
          <w:spacing w:val="-2"/>
          <w:w w:val="199"/>
          <w:sz w:val="32"/>
        </w:rPr>
        <w:t> </w:t>
      </w:r>
      <w:r>
        <w:rPr>
          <w:rFonts w:ascii="思源黑體 HW" w:eastAsia="思源黑體 HW" w:hint="eastAsia"/>
          <w:b/>
          <w:color w:val="231F20"/>
          <w:w w:val="95"/>
          <w:sz w:val="32"/>
        </w:rPr>
        <w:t>縣市參加直接觀察治療（都治，</w:t>
      </w:r>
      <w:r>
        <w:rPr>
          <w:rFonts w:ascii="思源宋體" w:eastAsia="思源宋體" w:hint="eastAsia"/>
          <w:b/>
          <w:color w:val="231F20"/>
          <w:w w:val="95"/>
          <w:sz w:val="32"/>
        </w:rPr>
        <w:t>DOTS</w:t>
      </w:r>
      <w:r>
        <w:rPr>
          <w:rFonts w:ascii="思源黑體 HW" w:eastAsia="思源黑體 HW" w:hint="eastAsia"/>
          <w:b/>
          <w:color w:val="231F20"/>
          <w:w w:val="95"/>
          <w:sz w:val="32"/>
        </w:rPr>
        <w:t>）個案接受中華民國防癆協會補助清冊</w:t>
        <w:tab/>
      </w:r>
      <w:r>
        <w:rPr>
          <w:rFonts w:ascii="思源黑體 HW" w:eastAsia="思源黑體 HW" w:hint="eastAsia"/>
          <w:b/>
          <w:color w:val="231F20"/>
          <w:sz w:val="32"/>
        </w:rPr>
        <w:t>年</w:t>
        <w:tab/>
        <w:t>月</w:t>
        <w:tab/>
        <w:t>日</w:t>
      </w:r>
    </w:p>
    <w:p>
      <w:pPr>
        <w:pStyle w:val="BodyText"/>
        <w:spacing w:before="16"/>
        <w:rPr>
          <w:rFonts w:ascii="思源黑體 HW"/>
          <w:b/>
          <w:sz w:val="6"/>
        </w:rPr>
      </w:pPr>
    </w:p>
    <w:tbl>
      <w:tblPr>
        <w:tblW w:w="0" w:type="auto"/>
        <w:jc w:val="left"/>
        <w:tblInd w:w="11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48"/>
        <w:gridCol w:w="1045"/>
        <w:gridCol w:w="548"/>
        <w:gridCol w:w="1040"/>
        <w:gridCol w:w="1287"/>
        <w:gridCol w:w="1040"/>
        <w:gridCol w:w="1038"/>
        <w:gridCol w:w="1533"/>
        <w:gridCol w:w="2760"/>
        <w:gridCol w:w="2025"/>
        <w:gridCol w:w="1040"/>
      </w:tblGrid>
      <w:tr>
        <w:trPr>
          <w:trHeight w:val="1097" w:hRule="atLeast"/>
        </w:trPr>
        <w:tc>
          <w:tcPr>
            <w:tcW w:w="548" w:type="dxa"/>
          </w:tcPr>
          <w:p>
            <w:pPr>
              <w:pStyle w:val="TableParagraph"/>
              <w:spacing w:before="12"/>
              <w:rPr>
                <w:rFonts w:ascii="思源黑體 HW"/>
                <w:b/>
                <w:sz w:val="14"/>
              </w:rPr>
            </w:pPr>
          </w:p>
          <w:p>
            <w:pPr>
              <w:pStyle w:val="TableParagraph"/>
              <w:ind w:left="33" w:right="24"/>
              <w:jc w:val="center"/>
              <w:rPr>
                <w:rFonts w:ascii="思源黑體 HW" w:eastAsia="思源黑體 HW" w:hint="eastAsia"/>
                <w:b/>
                <w:sz w:val="22"/>
              </w:rPr>
            </w:pPr>
            <w:r>
              <w:rPr>
                <w:rFonts w:ascii="思源黑體 HW" w:eastAsia="思源黑體 HW" w:hint="eastAsia"/>
                <w:b/>
                <w:color w:val="231F20"/>
                <w:sz w:val="22"/>
              </w:rPr>
              <w:t>編號</w:t>
            </w:r>
          </w:p>
        </w:tc>
        <w:tc>
          <w:tcPr>
            <w:tcW w:w="1045" w:type="dxa"/>
          </w:tcPr>
          <w:p>
            <w:pPr>
              <w:pStyle w:val="TableParagraph"/>
              <w:spacing w:before="12"/>
              <w:rPr>
                <w:rFonts w:ascii="思源黑體 HW"/>
                <w:b/>
                <w:sz w:val="14"/>
              </w:rPr>
            </w:pPr>
          </w:p>
          <w:p>
            <w:pPr>
              <w:pStyle w:val="TableParagraph"/>
              <w:ind w:left="80"/>
              <w:rPr>
                <w:rFonts w:ascii="思源黑體 HW" w:eastAsia="思源黑體 HW" w:hint="eastAsia"/>
                <w:b/>
                <w:sz w:val="22"/>
              </w:rPr>
            </w:pPr>
            <w:r>
              <w:rPr>
                <w:rFonts w:ascii="思源黑體 HW" w:eastAsia="思源黑體 HW" w:hint="eastAsia"/>
                <w:b/>
                <w:color w:val="231F20"/>
                <w:sz w:val="22"/>
              </w:rPr>
              <w:t>管理單位</w:t>
            </w:r>
          </w:p>
        </w:tc>
        <w:tc>
          <w:tcPr>
            <w:tcW w:w="548" w:type="dxa"/>
          </w:tcPr>
          <w:p>
            <w:pPr>
              <w:pStyle w:val="TableParagraph"/>
              <w:spacing w:before="12"/>
              <w:rPr>
                <w:rFonts w:ascii="思源黑體 HW"/>
                <w:b/>
                <w:sz w:val="14"/>
              </w:rPr>
            </w:pPr>
          </w:p>
          <w:p>
            <w:pPr>
              <w:pStyle w:val="TableParagraph"/>
              <w:ind w:left="49"/>
              <w:rPr>
                <w:rFonts w:ascii="思源黑體 HW" w:eastAsia="思源黑體 HW" w:hint="eastAsia"/>
                <w:b/>
                <w:sz w:val="22"/>
              </w:rPr>
            </w:pPr>
            <w:r>
              <w:rPr>
                <w:rFonts w:ascii="思源黑體 HW" w:eastAsia="思源黑體 HW" w:hint="eastAsia"/>
                <w:b/>
                <w:color w:val="231F20"/>
                <w:sz w:val="22"/>
              </w:rPr>
              <w:t>姓名</w:t>
            </w:r>
          </w:p>
        </w:tc>
        <w:tc>
          <w:tcPr>
            <w:tcW w:w="1040" w:type="dxa"/>
          </w:tcPr>
          <w:p>
            <w:pPr>
              <w:pStyle w:val="TableParagraph"/>
              <w:spacing w:before="12"/>
              <w:rPr>
                <w:rFonts w:ascii="思源黑體 HW"/>
                <w:b/>
                <w:sz w:val="14"/>
              </w:rPr>
            </w:pPr>
          </w:p>
          <w:p>
            <w:pPr>
              <w:pStyle w:val="TableParagraph"/>
              <w:ind w:left="77"/>
              <w:rPr>
                <w:rFonts w:ascii="思源黑體 HW" w:eastAsia="思源黑體 HW" w:hint="eastAsia"/>
                <w:b/>
                <w:sz w:val="22"/>
              </w:rPr>
            </w:pPr>
            <w:r>
              <w:rPr>
                <w:rFonts w:ascii="思源黑體 HW" w:eastAsia="思源黑體 HW" w:hint="eastAsia"/>
                <w:b/>
                <w:color w:val="231F20"/>
                <w:sz w:val="22"/>
              </w:rPr>
              <w:t>戶籍住址</w:t>
            </w:r>
          </w:p>
        </w:tc>
        <w:tc>
          <w:tcPr>
            <w:tcW w:w="1287" w:type="dxa"/>
          </w:tcPr>
          <w:p>
            <w:pPr>
              <w:pStyle w:val="TableParagraph"/>
              <w:spacing w:before="12"/>
              <w:rPr>
                <w:rFonts w:ascii="思源黑體 HW"/>
                <w:b/>
                <w:sz w:val="14"/>
              </w:rPr>
            </w:pPr>
          </w:p>
          <w:p>
            <w:pPr>
              <w:pStyle w:val="TableParagraph"/>
              <w:ind w:left="91"/>
              <w:rPr>
                <w:rFonts w:ascii="思源黑體 HW" w:eastAsia="思源黑體 HW" w:hint="eastAsia"/>
                <w:b/>
                <w:sz w:val="22"/>
              </w:rPr>
            </w:pPr>
            <w:r>
              <w:rPr>
                <w:rFonts w:ascii="思源黑體 HW" w:eastAsia="思源黑體 HW" w:hint="eastAsia"/>
                <w:b/>
                <w:color w:val="231F20"/>
                <w:sz w:val="22"/>
              </w:rPr>
              <w:t>身分證號碼</w:t>
            </w:r>
          </w:p>
        </w:tc>
        <w:tc>
          <w:tcPr>
            <w:tcW w:w="1040" w:type="dxa"/>
          </w:tcPr>
          <w:p>
            <w:pPr>
              <w:pStyle w:val="TableParagraph"/>
              <w:spacing w:before="12"/>
              <w:rPr>
                <w:rFonts w:ascii="思源黑體 HW"/>
                <w:b/>
                <w:sz w:val="14"/>
              </w:rPr>
            </w:pPr>
          </w:p>
          <w:p>
            <w:pPr>
              <w:pStyle w:val="TableParagraph"/>
              <w:ind w:left="75"/>
              <w:rPr>
                <w:rFonts w:ascii="思源黑體 HW" w:eastAsia="思源黑體 HW" w:hint="eastAsia"/>
                <w:b/>
                <w:sz w:val="22"/>
              </w:rPr>
            </w:pPr>
            <w:r>
              <w:rPr>
                <w:rFonts w:ascii="思源黑體 HW" w:eastAsia="思源黑體 HW" w:hint="eastAsia"/>
                <w:b/>
                <w:color w:val="231F20"/>
                <w:sz w:val="22"/>
              </w:rPr>
              <w:t>聯絡方式</w:t>
            </w:r>
          </w:p>
        </w:tc>
        <w:tc>
          <w:tcPr>
            <w:tcW w:w="1038" w:type="dxa"/>
          </w:tcPr>
          <w:p>
            <w:pPr>
              <w:pStyle w:val="TableParagraph"/>
              <w:spacing w:before="12"/>
              <w:rPr>
                <w:rFonts w:ascii="思源黑體 HW"/>
                <w:b/>
                <w:sz w:val="14"/>
              </w:rPr>
            </w:pPr>
          </w:p>
          <w:p>
            <w:pPr>
              <w:pStyle w:val="TableParagraph"/>
              <w:ind w:left="75"/>
              <w:rPr>
                <w:rFonts w:ascii="思源黑體 HW" w:eastAsia="思源黑體 HW" w:hint="eastAsia"/>
                <w:b/>
                <w:sz w:val="22"/>
              </w:rPr>
            </w:pPr>
            <w:r>
              <w:rPr>
                <w:rFonts w:ascii="思源黑體 HW" w:eastAsia="思源黑體 HW" w:hint="eastAsia"/>
                <w:b/>
                <w:color w:val="231F20"/>
                <w:sz w:val="22"/>
              </w:rPr>
              <w:t>確診日期</w:t>
            </w:r>
          </w:p>
        </w:tc>
        <w:tc>
          <w:tcPr>
            <w:tcW w:w="1533" w:type="dxa"/>
          </w:tcPr>
          <w:p>
            <w:pPr>
              <w:pStyle w:val="TableParagraph"/>
              <w:spacing w:before="12"/>
              <w:rPr>
                <w:rFonts w:ascii="思源黑體 HW"/>
                <w:b/>
                <w:sz w:val="14"/>
              </w:rPr>
            </w:pPr>
          </w:p>
          <w:p>
            <w:pPr>
              <w:pStyle w:val="TableParagraph"/>
              <w:ind w:left="100"/>
              <w:rPr>
                <w:rFonts w:ascii="思源黑體 HW" w:eastAsia="思源黑體 HW" w:hint="eastAsia"/>
                <w:b/>
                <w:sz w:val="22"/>
              </w:rPr>
            </w:pPr>
            <w:r>
              <w:rPr>
                <w:rFonts w:ascii="思源黑體 HW" w:eastAsia="思源黑體 HW" w:hint="eastAsia"/>
                <w:b/>
                <w:color w:val="231F20"/>
                <w:sz w:val="22"/>
              </w:rPr>
              <w:t>參加都治日期</w:t>
            </w:r>
          </w:p>
        </w:tc>
        <w:tc>
          <w:tcPr>
            <w:tcW w:w="2760" w:type="dxa"/>
          </w:tcPr>
          <w:p>
            <w:pPr>
              <w:pStyle w:val="TableParagraph"/>
              <w:spacing w:before="12"/>
              <w:rPr>
                <w:rFonts w:ascii="思源黑體 HW"/>
                <w:b/>
                <w:sz w:val="14"/>
              </w:rPr>
            </w:pPr>
          </w:p>
          <w:p>
            <w:pPr>
              <w:pStyle w:val="TableParagraph"/>
              <w:ind w:left="25"/>
              <w:rPr>
                <w:rFonts w:ascii="思源黑體 HW" w:eastAsia="思源黑體 HW" w:hint="eastAsia"/>
                <w:b/>
                <w:sz w:val="22"/>
              </w:rPr>
            </w:pPr>
            <w:r>
              <w:rPr>
                <w:rFonts w:ascii="思源黑體 HW" w:eastAsia="思源黑體 HW" w:hint="eastAsia"/>
                <w:b/>
                <w:color w:val="231F20"/>
                <w:sz w:val="22"/>
              </w:rPr>
              <w:t>受補助事實（請詳鈿填寫）</w:t>
            </w:r>
          </w:p>
        </w:tc>
        <w:tc>
          <w:tcPr>
            <w:tcW w:w="2025" w:type="dxa"/>
          </w:tcPr>
          <w:p>
            <w:pPr>
              <w:pStyle w:val="TableParagraph"/>
              <w:spacing w:before="12"/>
              <w:rPr>
                <w:rFonts w:ascii="思源黑體 HW"/>
                <w:b/>
                <w:sz w:val="14"/>
              </w:rPr>
            </w:pPr>
          </w:p>
          <w:p>
            <w:pPr>
              <w:pStyle w:val="TableParagraph"/>
              <w:ind w:left="125"/>
              <w:rPr>
                <w:rFonts w:ascii="思源黑體 HW" w:eastAsia="思源黑體 HW" w:hint="eastAsia"/>
                <w:b/>
                <w:sz w:val="22"/>
              </w:rPr>
            </w:pPr>
            <w:r>
              <w:rPr>
                <w:rFonts w:ascii="思源黑體 HW" w:eastAsia="思源黑體 HW" w:hint="eastAsia"/>
                <w:b/>
                <w:color w:val="231F20"/>
                <w:sz w:val="22"/>
              </w:rPr>
              <w:t>經濟困難程度得分</w:t>
            </w:r>
          </w:p>
        </w:tc>
        <w:tc>
          <w:tcPr>
            <w:tcW w:w="1040" w:type="dxa"/>
          </w:tcPr>
          <w:p>
            <w:pPr>
              <w:pStyle w:val="TableParagraph"/>
              <w:spacing w:before="12"/>
              <w:rPr>
                <w:rFonts w:ascii="思源黑體 HW"/>
                <w:b/>
                <w:sz w:val="14"/>
              </w:rPr>
            </w:pPr>
          </w:p>
          <w:p>
            <w:pPr>
              <w:pStyle w:val="TableParagraph"/>
              <w:ind w:left="72"/>
              <w:rPr>
                <w:rFonts w:ascii="思源黑體 HW" w:eastAsia="思源黑體 HW" w:hint="eastAsia"/>
                <w:b/>
                <w:sz w:val="22"/>
              </w:rPr>
            </w:pPr>
            <w:r>
              <w:rPr>
                <w:rFonts w:ascii="思源黑體 HW" w:eastAsia="思源黑體 HW" w:hint="eastAsia"/>
                <w:b/>
                <w:color w:val="231F20"/>
                <w:sz w:val="22"/>
              </w:rPr>
              <w:t>補助金額</w:t>
            </w:r>
          </w:p>
        </w:tc>
      </w:tr>
      <w:tr>
        <w:trPr>
          <w:trHeight w:val="494" w:hRule="atLeast"/>
        </w:trPr>
        <w:tc>
          <w:tcPr>
            <w:tcW w:w="548" w:type="dxa"/>
          </w:tcPr>
          <w:p>
            <w:pPr>
              <w:pStyle w:val="TableParagraph"/>
              <w:spacing w:before="74"/>
              <w:ind w:left="12"/>
              <w:jc w:val="center"/>
              <w:rPr>
                <w:sz w:val="22"/>
              </w:rPr>
            </w:pPr>
            <w:r>
              <w:rPr>
                <w:color w:val="231F20"/>
                <w:w w:val="104"/>
                <w:sz w:val="22"/>
              </w:rPr>
              <w:t>1</w:t>
            </w:r>
          </w:p>
        </w:tc>
        <w:tc>
          <w:tcPr>
            <w:tcW w:w="1045" w:type="dxa"/>
          </w:tcPr>
          <w:p>
            <w:pPr>
              <w:pStyle w:val="TableParagraph"/>
              <w:rPr>
                <w:rFonts w:ascii="Times New Roman"/>
                <w:sz w:val="24"/>
              </w:rPr>
            </w:pPr>
          </w:p>
        </w:tc>
        <w:tc>
          <w:tcPr>
            <w:tcW w:w="548" w:type="dxa"/>
          </w:tcPr>
          <w:p>
            <w:pPr>
              <w:pStyle w:val="TableParagraph"/>
              <w:rPr>
                <w:rFonts w:ascii="Times New Roman"/>
                <w:sz w:val="24"/>
              </w:rPr>
            </w:pPr>
          </w:p>
        </w:tc>
        <w:tc>
          <w:tcPr>
            <w:tcW w:w="1040" w:type="dxa"/>
          </w:tcPr>
          <w:p>
            <w:pPr>
              <w:pStyle w:val="TableParagraph"/>
              <w:rPr>
                <w:rFonts w:ascii="Times New Roman"/>
                <w:sz w:val="24"/>
              </w:rPr>
            </w:pPr>
          </w:p>
        </w:tc>
        <w:tc>
          <w:tcPr>
            <w:tcW w:w="1287" w:type="dxa"/>
          </w:tcPr>
          <w:p>
            <w:pPr>
              <w:pStyle w:val="TableParagraph"/>
              <w:rPr>
                <w:rFonts w:ascii="Times New Roman"/>
                <w:sz w:val="24"/>
              </w:rPr>
            </w:pPr>
          </w:p>
        </w:tc>
        <w:tc>
          <w:tcPr>
            <w:tcW w:w="1040" w:type="dxa"/>
          </w:tcPr>
          <w:p>
            <w:pPr>
              <w:pStyle w:val="TableParagraph"/>
              <w:rPr>
                <w:rFonts w:ascii="Times New Roman"/>
                <w:sz w:val="24"/>
              </w:rPr>
            </w:pPr>
          </w:p>
        </w:tc>
        <w:tc>
          <w:tcPr>
            <w:tcW w:w="1038" w:type="dxa"/>
          </w:tcPr>
          <w:p>
            <w:pPr>
              <w:pStyle w:val="TableParagraph"/>
              <w:rPr>
                <w:rFonts w:ascii="Times New Roman"/>
                <w:sz w:val="24"/>
              </w:rPr>
            </w:pPr>
          </w:p>
        </w:tc>
        <w:tc>
          <w:tcPr>
            <w:tcW w:w="1533" w:type="dxa"/>
          </w:tcPr>
          <w:p>
            <w:pPr>
              <w:pStyle w:val="TableParagraph"/>
              <w:rPr>
                <w:rFonts w:ascii="Times New Roman"/>
                <w:sz w:val="24"/>
              </w:rPr>
            </w:pPr>
          </w:p>
        </w:tc>
        <w:tc>
          <w:tcPr>
            <w:tcW w:w="2760" w:type="dxa"/>
          </w:tcPr>
          <w:p>
            <w:pPr>
              <w:pStyle w:val="TableParagraph"/>
              <w:rPr>
                <w:rFonts w:ascii="Times New Roman"/>
                <w:sz w:val="24"/>
              </w:rPr>
            </w:pPr>
          </w:p>
        </w:tc>
        <w:tc>
          <w:tcPr>
            <w:tcW w:w="2025" w:type="dxa"/>
          </w:tcPr>
          <w:p>
            <w:pPr>
              <w:pStyle w:val="TableParagraph"/>
              <w:rPr>
                <w:rFonts w:ascii="Times New Roman"/>
                <w:sz w:val="24"/>
              </w:rPr>
            </w:pPr>
          </w:p>
        </w:tc>
        <w:tc>
          <w:tcPr>
            <w:tcW w:w="1040" w:type="dxa"/>
          </w:tcPr>
          <w:p>
            <w:pPr>
              <w:pStyle w:val="TableParagraph"/>
              <w:rPr>
                <w:rFonts w:ascii="Times New Roman"/>
                <w:sz w:val="24"/>
              </w:rPr>
            </w:pPr>
          </w:p>
        </w:tc>
      </w:tr>
      <w:tr>
        <w:trPr>
          <w:trHeight w:val="496" w:hRule="atLeast"/>
        </w:trPr>
        <w:tc>
          <w:tcPr>
            <w:tcW w:w="548" w:type="dxa"/>
          </w:tcPr>
          <w:p>
            <w:pPr>
              <w:pStyle w:val="TableParagraph"/>
              <w:spacing w:before="77"/>
              <w:ind w:left="12"/>
              <w:jc w:val="center"/>
              <w:rPr>
                <w:sz w:val="22"/>
              </w:rPr>
            </w:pPr>
            <w:r>
              <w:rPr>
                <w:color w:val="231F20"/>
                <w:w w:val="104"/>
                <w:sz w:val="22"/>
              </w:rPr>
              <w:t>2</w:t>
            </w:r>
          </w:p>
        </w:tc>
        <w:tc>
          <w:tcPr>
            <w:tcW w:w="1045" w:type="dxa"/>
          </w:tcPr>
          <w:p>
            <w:pPr>
              <w:pStyle w:val="TableParagraph"/>
              <w:rPr>
                <w:rFonts w:ascii="Times New Roman"/>
                <w:sz w:val="24"/>
              </w:rPr>
            </w:pPr>
          </w:p>
        </w:tc>
        <w:tc>
          <w:tcPr>
            <w:tcW w:w="548" w:type="dxa"/>
          </w:tcPr>
          <w:p>
            <w:pPr>
              <w:pStyle w:val="TableParagraph"/>
              <w:rPr>
                <w:rFonts w:ascii="Times New Roman"/>
                <w:sz w:val="24"/>
              </w:rPr>
            </w:pPr>
          </w:p>
        </w:tc>
        <w:tc>
          <w:tcPr>
            <w:tcW w:w="1040" w:type="dxa"/>
          </w:tcPr>
          <w:p>
            <w:pPr>
              <w:pStyle w:val="TableParagraph"/>
              <w:rPr>
                <w:rFonts w:ascii="Times New Roman"/>
                <w:sz w:val="24"/>
              </w:rPr>
            </w:pPr>
          </w:p>
        </w:tc>
        <w:tc>
          <w:tcPr>
            <w:tcW w:w="1287" w:type="dxa"/>
          </w:tcPr>
          <w:p>
            <w:pPr>
              <w:pStyle w:val="TableParagraph"/>
              <w:rPr>
                <w:rFonts w:ascii="Times New Roman"/>
                <w:sz w:val="24"/>
              </w:rPr>
            </w:pPr>
          </w:p>
        </w:tc>
        <w:tc>
          <w:tcPr>
            <w:tcW w:w="1040" w:type="dxa"/>
          </w:tcPr>
          <w:p>
            <w:pPr>
              <w:pStyle w:val="TableParagraph"/>
              <w:rPr>
                <w:rFonts w:ascii="Times New Roman"/>
                <w:sz w:val="24"/>
              </w:rPr>
            </w:pPr>
          </w:p>
        </w:tc>
        <w:tc>
          <w:tcPr>
            <w:tcW w:w="1038" w:type="dxa"/>
          </w:tcPr>
          <w:p>
            <w:pPr>
              <w:pStyle w:val="TableParagraph"/>
              <w:rPr>
                <w:rFonts w:ascii="Times New Roman"/>
                <w:sz w:val="24"/>
              </w:rPr>
            </w:pPr>
          </w:p>
        </w:tc>
        <w:tc>
          <w:tcPr>
            <w:tcW w:w="1533" w:type="dxa"/>
          </w:tcPr>
          <w:p>
            <w:pPr>
              <w:pStyle w:val="TableParagraph"/>
              <w:rPr>
                <w:rFonts w:ascii="Times New Roman"/>
                <w:sz w:val="24"/>
              </w:rPr>
            </w:pPr>
          </w:p>
        </w:tc>
        <w:tc>
          <w:tcPr>
            <w:tcW w:w="2760" w:type="dxa"/>
          </w:tcPr>
          <w:p>
            <w:pPr>
              <w:pStyle w:val="TableParagraph"/>
              <w:rPr>
                <w:rFonts w:ascii="Times New Roman"/>
                <w:sz w:val="24"/>
              </w:rPr>
            </w:pPr>
          </w:p>
        </w:tc>
        <w:tc>
          <w:tcPr>
            <w:tcW w:w="2025" w:type="dxa"/>
          </w:tcPr>
          <w:p>
            <w:pPr>
              <w:pStyle w:val="TableParagraph"/>
              <w:rPr>
                <w:rFonts w:ascii="Times New Roman"/>
                <w:sz w:val="24"/>
              </w:rPr>
            </w:pPr>
          </w:p>
        </w:tc>
        <w:tc>
          <w:tcPr>
            <w:tcW w:w="1040" w:type="dxa"/>
          </w:tcPr>
          <w:p>
            <w:pPr>
              <w:pStyle w:val="TableParagraph"/>
              <w:rPr>
                <w:rFonts w:ascii="Times New Roman"/>
                <w:sz w:val="24"/>
              </w:rPr>
            </w:pPr>
          </w:p>
        </w:tc>
      </w:tr>
      <w:tr>
        <w:trPr>
          <w:trHeight w:val="494" w:hRule="atLeast"/>
        </w:trPr>
        <w:tc>
          <w:tcPr>
            <w:tcW w:w="548" w:type="dxa"/>
          </w:tcPr>
          <w:p>
            <w:pPr>
              <w:pStyle w:val="TableParagraph"/>
              <w:spacing w:before="74"/>
              <w:ind w:left="12"/>
              <w:jc w:val="center"/>
              <w:rPr>
                <w:sz w:val="22"/>
              </w:rPr>
            </w:pPr>
            <w:r>
              <w:rPr>
                <w:color w:val="231F20"/>
                <w:w w:val="104"/>
                <w:sz w:val="22"/>
              </w:rPr>
              <w:t>3</w:t>
            </w:r>
          </w:p>
        </w:tc>
        <w:tc>
          <w:tcPr>
            <w:tcW w:w="1045" w:type="dxa"/>
          </w:tcPr>
          <w:p>
            <w:pPr>
              <w:pStyle w:val="TableParagraph"/>
              <w:rPr>
                <w:rFonts w:ascii="Times New Roman"/>
                <w:sz w:val="24"/>
              </w:rPr>
            </w:pPr>
          </w:p>
        </w:tc>
        <w:tc>
          <w:tcPr>
            <w:tcW w:w="548" w:type="dxa"/>
          </w:tcPr>
          <w:p>
            <w:pPr>
              <w:pStyle w:val="TableParagraph"/>
              <w:rPr>
                <w:rFonts w:ascii="Times New Roman"/>
                <w:sz w:val="24"/>
              </w:rPr>
            </w:pPr>
          </w:p>
        </w:tc>
        <w:tc>
          <w:tcPr>
            <w:tcW w:w="1040" w:type="dxa"/>
          </w:tcPr>
          <w:p>
            <w:pPr>
              <w:pStyle w:val="TableParagraph"/>
              <w:rPr>
                <w:rFonts w:ascii="Times New Roman"/>
                <w:sz w:val="24"/>
              </w:rPr>
            </w:pPr>
          </w:p>
        </w:tc>
        <w:tc>
          <w:tcPr>
            <w:tcW w:w="1287" w:type="dxa"/>
          </w:tcPr>
          <w:p>
            <w:pPr>
              <w:pStyle w:val="TableParagraph"/>
              <w:rPr>
                <w:rFonts w:ascii="Times New Roman"/>
                <w:sz w:val="24"/>
              </w:rPr>
            </w:pPr>
          </w:p>
        </w:tc>
        <w:tc>
          <w:tcPr>
            <w:tcW w:w="1040" w:type="dxa"/>
          </w:tcPr>
          <w:p>
            <w:pPr>
              <w:pStyle w:val="TableParagraph"/>
              <w:rPr>
                <w:rFonts w:ascii="Times New Roman"/>
                <w:sz w:val="24"/>
              </w:rPr>
            </w:pPr>
          </w:p>
        </w:tc>
        <w:tc>
          <w:tcPr>
            <w:tcW w:w="1038" w:type="dxa"/>
          </w:tcPr>
          <w:p>
            <w:pPr>
              <w:pStyle w:val="TableParagraph"/>
              <w:rPr>
                <w:rFonts w:ascii="Times New Roman"/>
                <w:sz w:val="24"/>
              </w:rPr>
            </w:pPr>
          </w:p>
        </w:tc>
        <w:tc>
          <w:tcPr>
            <w:tcW w:w="1533" w:type="dxa"/>
          </w:tcPr>
          <w:p>
            <w:pPr>
              <w:pStyle w:val="TableParagraph"/>
              <w:rPr>
                <w:rFonts w:ascii="Times New Roman"/>
                <w:sz w:val="24"/>
              </w:rPr>
            </w:pPr>
          </w:p>
        </w:tc>
        <w:tc>
          <w:tcPr>
            <w:tcW w:w="2760" w:type="dxa"/>
          </w:tcPr>
          <w:p>
            <w:pPr>
              <w:pStyle w:val="TableParagraph"/>
              <w:rPr>
                <w:rFonts w:ascii="Times New Roman"/>
                <w:sz w:val="24"/>
              </w:rPr>
            </w:pPr>
          </w:p>
        </w:tc>
        <w:tc>
          <w:tcPr>
            <w:tcW w:w="2025" w:type="dxa"/>
          </w:tcPr>
          <w:p>
            <w:pPr>
              <w:pStyle w:val="TableParagraph"/>
              <w:rPr>
                <w:rFonts w:ascii="Times New Roman"/>
                <w:sz w:val="24"/>
              </w:rPr>
            </w:pPr>
          </w:p>
        </w:tc>
        <w:tc>
          <w:tcPr>
            <w:tcW w:w="1040" w:type="dxa"/>
          </w:tcPr>
          <w:p>
            <w:pPr>
              <w:pStyle w:val="TableParagraph"/>
              <w:rPr>
                <w:rFonts w:ascii="Times New Roman"/>
                <w:sz w:val="24"/>
              </w:rPr>
            </w:pPr>
          </w:p>
        </w:tc>
      </w:tr>
      <w:tr>
        <w:trPr>
          <w:trHeight w:val="494" w:hRule="atLeast"/>
        </w:trPr>
        <w:tc>
          <w:tcPr>
            <w:tcW w:w="548" w:type="dxa"/>
          </w:tcPr>
          <w:p>
            <w:pPr>
              <w:pStyle w:val="TableParagraph"/>
              <w:spacing w:before="77"/>
              <w:ind w:left="12"/>
              <w:jc w:val="center"/>
              <w:rPr>
                <w:sz w:val="22"/>
              </w:rPr>
            </w:pPr>
            <w:r>
              <w:rPr>
                <w:color w:val="231F20"/>
                <w:w w:val="104"/>
                <w:sz w:val="22"/>
              </w:rPr>
              <w:t>4</w:t>
            </w:r>
          </w:p>
        </w:tc>
        <w:tc>
          <w:tcPr>
            <w:tcW w:w="1045" w:type="dxa"/>
          </w:tcPr>
          <w:p>
            <w:pPr>
              <w:pStyle w:val="TableParagraph"/>
              <w:rPr>
                <w:rFonts w:ascii="Times New Roman"/>
                <w:sz w:val="24"/>
              </w:rPr>
            </w:pPr>
          </w:p>
        </w:tc>
        <w:tc>
          <w:tcPr>
            <w:tcW w:w="548" w:type="dxa"/>
          </w:tcPr>
          <w:p>
            <w:pPr>
              <w:pStyle w:val="TableParagraph"/>
              <w:rPr>
                <w:rFonts w:ascii="Times New Roman"/>
                <w:sz w:val="24"/>
              </w:rPr>
            </w:pPr>
          </w:p>
        </w:tc>
        <w:tc>
          <w:tcPr>
            <w:tcW w:w="1040" w:type="dxa"/>
          </w:tcPr>
          <w:p>
            <w:pPr>
              <w:pStyle w:val="TableParagraph"/>
              <w:rPr>
                <w:rFonts w:ascii="Times New Roman"/>
                <w:sz w:val="24"/>
              </w:rPr>
            </w:pPr>
          </w:p>
        </w:tc>
        <w:tc>
          <w:tcPr>
            <w:tcW w:w="1287" w:type="dxa"/>
          </w:tcPr>
          <w:p>
            <w:pPr>
              <w:pStyle w:val="TableParagraph"/>
              <w:rPr>
                <w:rFonts w:ascii="Times New Roman"/>
                <w:sz w:val="24"/>
              </w:rPr>
            </w:pPr>
          </w:p>
        </w:tc>
        <w:tc>
          <w:tcPr>
            <w:tcW w:w="1040" w:type="dxa"/>
          </w:tcPr>
          <w:p>
            <w:pPr>
              <w:pStyle w:val="TableParagraph"/>
              <w:rPr>
                <w:rFonts w:ascii="Times New Roman"/>
                <w:sz w:val="24"/>
              </w:rPr>
            </w:pPr>
          </w:p>
        </w:tc>
        <w:tc>
          <w:tcPr>
            <w:tcW w:w="1038" w:type="dxa"/>
          </w:tcPr>
          <w:p>
            <w:pPr>
              <w:pStyle w:val="TableParagraph"/>
              <w:rPr>
                <w:rFonts w:ascii="Times New Roman"/>
                <w:sz w:val="24"/>
              </w:rPr>
            </w:pPr>
          </w:p>
        </w:tc>
        <w:tc>
          <w:tcPr>
            <w:tcW w:w="1533" w:type="dxa"/>
          </w:tcPr>
          <w:p>
            <w:pPr>
              <w:pStyle w:val="TableParagraph"/>
              <w:rPr>
                <w:rFonts w:ascii="Times New Roman"/>
                <w:sz w:val="24"/>
              </w:rPr>
            </w:pPr>
          </w:p>
        </w:tc>
        <w:tc>
          <w:tcPr>
            <w:tcW w:w="2760" w:type="dxa"/>
          </w:tcPr>
          <w:p>
            <w:pPr>
              <w:pStyle w:val="TableParagraph"/>
              <w:rPr>
                <w:rFonts w:ascii="Times New Roman"/>
                <w:sz w:val="24"/>
              </w:rPr>
            </w:pPr>
          </w:p>
        </w:tc>
        <w:tc>
          <w:tcPr>
            <w:tcW w:w="2025" w:type="dxa"/>
          </w:tcPr>
          <w:p>
            <w:pPr>
              <w:pStyle w:val="TableParagraph"/>
              <w:rPr>
                <w:rFonts w:ascii="Times New Roman"/>
                <w:sz w:val="24"/>
              </w:rPr>
            </w:pPr>
          </w:p>
        </w:tc>
        <w:tc>
          <w:tcPr>
            <w:tcW w:w="1040" w:type="dxa"/>
          </w:tcPr>
          <w:p>
            <w:pPr>
              <w:pStyle w:val="TableParagraph"/>
              <w:rPr>
                <w:rFonts w:ascii="Times New Roman"/>
                <w:sz w:val="24"/>
              </w:rPr>
            </w:pPr>
          </w:p>
        </w:tc>
      </w:tr>
      <w:tr>
        <w:trPr>
          <w:trHeight w:val="496" w:hRule="atLeast"/>
        </w:trPr>
        <w:tc>
          <w:tcPr>
            <w:tcW w:w="548" w:type="dxa"/>
          </w:tcPr>
          <w:p>
            <w:pPr>
              <w:pStyle w:val="TableParagraph"/>
              <w:spacing w:before="77"/>
              <w:ind w:left="12"/>
              <w:jc w:val="center"/>
              <w:rPr>
                <w:sz w:val="22"/>
              </w:rPr>
            </w:pPr>
            <w:r>
              <w:rPr>
                <w:color w:val="231F20"/>
                <w:w w:val="104"/>
                <w:sz w:val="22"/>
              </w:rPr>
              <w:t>5</w:t>
            </w:r>
          </w:p>
        </w:tc>
        <w:tc>
          <w:tcPr>
            <w:tcW w:w="1045" w:type="dxa"/>
          </w:tcPr>
          <w:p>
            <w:pPr>
              <w:pStyle w:val="TableParagraph"/>
              <w:rPr>
                <w:rFonts w:ascii="Times New Roman"/>
                <w:sz w:val="24"/>
              </w:rPr>
            </w:pPr>
          </w:p>
        </w:tc>
        <w:tc>
          <w:tcPr>
            <w:tcW w:w="548" w:type="dxa"/>
          </w:tcPr>
          <w:p>
            <w:pPr>
              <w:pStyle w:val="TableParagraph"/>
              <w:rPr>
                <w:rFonts w:ascii="Times New Roman"/>
                <w:sz w:val="24"/>
              </w:rPr>
            </w:pPr>
          </w:p>
        </w:tc>
        <w:tc>
          <w:tcPr>
            <w:tcW w:w="1040" w:type="dxa"/>
          </w:tcPr>
          <w:p>
            <w:pPr>
              <w:pStyle w:val="TableParagraph"/>
              <w:rPr>
                <w:rFonts w:ascii="Times New Roman"/>
                <w:sz w:val="24"/>
              </w:rPr>
            </w:pPr>
          </w:p>
        </w:tc>
        <w:tc>
          <w:tcPr>
            <w:tcW w:w="1287" w:type="dxa"/>
          </w:tcPr>
          <w:p>
            <w:pPr>
              <w:pStyle w:val="TableParagraph"/>
              <w:rPr>
                <w:rFonts w:ascii="Times New Roman"/>
                <w:sz w:val="24"/>
              </w:rPr>
            </w:pPr>
          </w:p>
        </w:tc>
        <w:tc>
          <w:tcPr>
            <w:tcW w:w="1040" w:type="dxa"/>
          </w:tcPr>
          <w:p>
            <w:pPr>
              <w:pStyle w:val="TableParagraph"/>
              <w:rPr>
                <w:rFonts w:ascii="Times New Roman"/>
                <w:sz w:val="24"/>
              </w:rPr>
            </w:pPr>
          </w:p>
        </w:tc>
        <w:tc>
          <w:tcPr>
            <w:tcW w:w="1038" w:type="dxa"/>
          </w:tcPr>
          <w:p>
            <w:pPr>
              <w:pStyle w:val="TableParagraph"/>
              <w:rPr>
                <w:rFonts w:ascii="Times New Roman"/>
                <w:sz w:val="24"/>
              </w:rPr>
            </w:pPr>
          </w:p>
        </w:tc>
        <w:tc>
          <w:tcPr>
            <w:tcW w:w="1533" w:type="dxa"/>
          </w:tcPr>
          <w:p>
            <w:pPr>
              <w:pStyle w:val="TableParagraph"/>
              <w:rPr>
                <w:rFonts w:ascii="Times New Roman"/>
                <w:sz w:val="24"/>
              </w:rPr>
            </w:pPr>
          </w:p>
        </w:tc>
        <w:tc>
          <w:tcPr>
            <w:tcW w:w="2760" w:type="dxa"/>
          </w:tcPr>
          <w:p>
            <w:pPr>
              <w:pStyle w:val="TableParagraph"/>
              <w:rPr>
                <w:rFonts w:ascii="Times New Roman"/>
                <w:sz w:val="24"/>
              </w:rPr>
            </w:pPr>
          </w:p>
        </w:tc>
        <w:tc>
          <w:tcPr>
            <w:tcW w:w="2025" w:type="dxa"/>
          </w:tcPr>
          <w:p>
            <w:pPr>
              <w:pStyle w:val="TableParagraph"/>
              <w:rPr>
                <w:rFonts w:ascii="Times New Roman"/>
                <w:sz w:val="24"/>
              </w:rPr>
            </w:pPr>
          </w:p>
        </w:tc>
        <w:tc>
          <w:tcPr>
            <w:tcW w:w="1040" w:type="dxa"/>
          </w:tcPr>
          <w:p>
            <w:pPr>
              <w:pStyle w:val="TableParagraph"/>
              <w:rPr>
                <w:rFonts w:ascii="Times New Roman"/>
                <w:sz w:val="24"/>
              </w:rPr>
            </w:pPr>
          </w:p>
        </w:tc>
      </w:tr>
      <w:tr>
        <w:trPr>
          <w:trHeight w:val="494" w:hRule="atLeast"/>
        </w:trPr>
        <w:tc>
          <w:tcPr>
            <w:tcW w:w="548" w:type="dxa"/>
          </w:tcPr>
          <w:p>
            <w:pPr>
              <w:pStyle w:val="TableParagraph"/>
              <w:spacing w:before="74"/>
              <w:ind w:left="12"/>
              <w:jc w:val="center"/>
              <w:rPr>
                <w:sz w:val="22"/>
              </w:rPr>
            </w:pPr>
            <w:r>
              <w:rPr>
                <w:color w:val="231F20"/>
                <w:w w:val="104"/>
                <w:sz w:val="22"/>
              </w:rPr>
              <w:t>6</w:t>
            </w:r>
          </w:p>
        </w:tc>
        <w:tc>
          <w:tcPr>
            <w:tcW w:w="1045" w:type="dxa"/>
          </w:tcPr>
          <w:p>
            <w:pPr>
              <w:pStyle w:val="TableParagraph"/>
              <w:rPr>
                <w:rFonts w:ascii="Times New Roman"/>
                <w:sz w:val="24"/>
              </w:rPr>
            </w:pPr>
          </w:p>
        </w:tc>
        <w:tc>
          <w:tcPr>
            <w:tcW w:w="548" w:type="dxa"/>
          </w:tcPr>
          <w:p>
            <w:pPr>
              <w:pStyle w:val="TableParagraph"/>
              <w:rPr>
                <w:rFonts w:ascii="Times New Roman"/>
                <w:sz w:val="24"/>
              </w:rPr>
            </w:pPr>
          </w:p>
        </w:tc>
        <w:tc>
          <w:tcPr>
            <w:tcW w:w="1040" w:type="dxa"/>
          </w:tcPr>
          <w:p>
            <w:pPr>
              <w:pStyle w:val="TableParagraph"/>
              <w:rPr>
                <w:rFonts w:ascii="Times New Roman"/>
                <w:sz w:val="24"/>
              </w:rPr>
            </w:pPr>
          </w:p>
        </w:tc>
        <w:tc>
          <w:tcPr>
            <w:tcW w:w="1287" w:type="dxa"/>
          </w:tcPr>
          <w:p>
            <w:pPr>
              <w:pStyle w:val="TableParagraph"/>
              <w:rPr>
                <w:rFonts w:ascii="Times New Roman"/>
                <w:sz w:val="24"/>
              </w:rPr>
            </w:pPr>
          </w:p>
        </w:tc>
        <w:tc>
          <w:tcPr>
            <w:tcW w:w="1040" w:type="dxa"/>
          </w:tcPr>
          <w:p>
            <w:pPr>
              <w:pStyle w:val="TableParagraph"/>
              <w:rPr>
                <w:rFonts w:ascii="Times New Roman"/>
                <w:sz w:val="24"/>
              </w:rPr>
            </w:pPr>
          </w:p>
        </w:tc>
        <w:tc>
          <w:tcPr>
            <w:tcW w:w="1038" w:type="dxa"/>
          </w:tcPr>
          <w:p>
            <w:pPr>
              <w:pStyle w:val="TableParagraph"/>
              <w:rPr>
                <w:rFonts w:ascii="Times New Roman"/>
                <w:sz w:val="24"/>
              </w:rPr>
            </w:pPr>
          </w:p>
        </w:tc>
        <w:tc>
          <w:tcPr>
            <w:tcW w:w="1533" w:type="dxa"/>
          </w:tcPr>
          <w:p>
            <w:pPr>
              <w:pStyle w:val="TableParagraph"/>
              <w:rPr>
                <w:rFonts w:ascii="Times New Roman"/>
                <w:sz w:val="24"/>
              </w:rPr>
            </w:pPr>
          </w:p>
        </w:tc>
        <w:tc>
          <w:tcPr>
            <w:tcW w:w="2760" w:type="dxa"/>
          </w:tcPr>
          <w:p>
            <w:pPr>
              <w:pStyle w:val="TableParagraph"/>
              <w:rPr>
                <w:rFonts w:ascii="Times New Roman"/>
                <w:sz w:val="24"/>
              </w:rPr>
            </w:pPr>
          </w:p>
        </w:tc>
        <w:tc>
          <w:tcPr>
            <w:tcW w:w="2025" w:type="dxa"/>
          </w:tcPr>
          <w:p>
            <w:pPr>
              <w:pStyle w:val="TableParagraph"/>
              <w:rPr>
                <w:rFonts w:ascii="Times New Roman"/>
                <w:sz w:val="24"/>
              </w:rPr>
            </w:pPr>
          </w:p>
        </w:tc>
        <w:tc>
          <w:tcPr>
            <w:tcW w:w="1040" w:type="dxa"/>
          </w:tcPr>
          <w:p>
            <w:pPr>
              <w:pStyle w:val="TableParagraph"/>
              <w:rPr>
                <w:rFonts w:ascii="Times New Roman"/>
                <w:sz w:val="24"/>
              </w:rPr>
            </w:pPr>
          </w:p>
        </w:tc>
      </w:tr>
      <w:tr>
        <w:trPr>
          <w:trHeight w:val="496" w:hRule="atLeast"/>
        </w:trPr>
        <w:tc>
          <w:tcPr>
            <w:tcW w:w="548" w:type="dxa"/>
          </w:tcPr>
          <w:p>
            <w:pPr>
              <w:pStyle w:val="TableParagraph"/>
              <w:spacing w:before="77"/>
              <w:ind w:left="12"/>
              <w:jc w:val="center"/>
              <w:rPr>
                <w:sz w:val="22"/>
              </w:rPr>
            </w:pPr>
            <w:r>
              <w:rPr>
                <w:color w:val="231F20"/>
                <w:w w:val="104"/>
                <w:sz w:val="22"/>
              </w:rPr>
              <w:t>7</w:t>
            </w:r>
          </w:p>
        </w:tc>
        <w:tc>
          <w:tcPr>
            <w:tcW w:w="1045" w:type="dxa"/>
          </w:tcPr>
          <w:p>
            <w:pPr>
              <w:pStyle w:val="TableParagraph"/>
              <w:rPr>
                <w:rFonts w:ascii="Times New Roman"/>
                <w:sz w:val="24"/>
              </w:rPr>
            </w:pPr>
          </w:p>
        </w:tc>
        <w:tc>
          <w:tcPr>
            <w:tcW w:w="548" w:type="dxa"/>
          </w:tcPr>
          <w:p>
            <w:pPr>
              <w:pStyle w:val="TableParagraph"/>
              <w:rPr>
                <w:rFonts w:ascii="Times New Roman"/>
                <w:sz w:val="24"/>
              </w:rPr>
            </w:pPr>
          </w:p>
        </w:tc>
        <w:tc>
          <w:tcPr>
            <w:tcW w:w="1040" w:type="dxa"/>
          </w:tcPr>
          <w:p>
            <w:pPr>
              <w:pStyle w:val="TableParagraph"/>
              <w:rPr>
                <w:rFonts w:ascii="Times New Roman"/>
                <w:sz w:val="24"/>
              </w:rPr>
            </w:pPr>
          </w:p>
        </w:tc>
        <w:tc>
          <w:tcPr>
            <w:tcW w:w="1287" w:type="dxa"/>
          </w:tcPr>
          <w:p>
            <w:pPr>
              <w:pStyle w:val="TableParagraph"/>
              <w:rPr>
                <w:rFonts w:ascii="Times New Roman"/>
                <w:sz w:val="24"/>
              </w:rPr>
            </w:pPr>
          </w:p>
        </w:tc>
        <w:tc>
          <w:tcPr>
            <w:tcW w:w="1040" w:type="dxa"/>
          </w:tcPr>
          <w:p>
            <w:pPr>
              <w:pStyle w:val="TableParagraph"/>
              <w:rPr>
                <w:rFonts w:ascii="Times New Roman"/>
                <w:sz w:val="24"/>
              </w:rPr>
            </w:pPr>
          </w:p>
        </w:tc>
        <w:tc>
          <w:tcPr>
            <w:tcW w:w="1038" w:type="dxa"/>
          </w:tcPr>
          <w:p>
            <w:pPr>
              <w:pStyle w:val="TableParagraph"/>
              <w:rPr>
                <w:rFonts w:ascii="Times New Roman"/>
                <w:sz w:val="24"/>
              </w:rPr>
            </w:pPr>
          </w:p>
        </w:tc>
        <w:tc>
          <w:tcPr>
            <w:tcW w:w="1533" w:type="dxa"/>
          </w:tcPr>
          <w:p>
            <w:pPr>
              <w:pStyle w:val="TableParagraph"/>
              <w:rPr>
                <w:rFonts w:ascii="Times New Roman"/>
                <w:sz w:val="24"/>
              </w:rPr>
            </w:pPr>
          </w:p>
        </w:tc>
        <w:tc>
          <w:tcPr>
            <w:tcW w:w="2760" w:type="dxa"/>
          </w:tcPr>
          <w:p>
            <w:pPr>
              <w:pStyle w:val="TableParagraph"/>
              <w:rPr>
                <w:rFonts w:ascii="Times New Roman"/>
                <w:sz w:val="24"/>
              </w:rPr>
            </w:pPr>
          </w:p>
        </w:tc>
        <w:tc>
          <w:tcPr>
            <w:tcW w:w="2025" w:type="dxa"/>
          </w:tcPr>
          <w:p>
            <w:pPr>
              <w:pStyle w:val="TableParagraph"/>
              <w:rPr>
                <w:rFonts w:ascii="Times New Roman"/>
                <w:sz w:val="24"/>
              </w:rPr>
            </w:pPr>
          </w:p>
        </w:tc>
        <w:tc>
          <w:tcPr>
            <w:tcW w:w="1040" w:type="dxa"/>
          </w:tcPr>
          <w:p>
            <w:pPr>
              <w:pStyle w:val="TableParagraph"/>
              <w:rPr>
                <w:rFonts w:ascii="Times New Roman"/>
                <w:sz w:val="24"/>
              </w:rPr>
            </w:pPr>
          </w:p>
        </w:tc>
      </w:tr>
      <w:tr>
        <w:trPr>
          <w:trHeight w:val="494" w:hRule="atLeast"/>
        </w:trPr>
        <w:tc>
          <w:tcPr>
            <w:tcW w:w="548" w:type="dxa"/>
          </w:tcPr>
          <w:p>
            <w:pPr>
              <w:pStyle w:val="TableParagraph"/>
              <w:spacing w:before="74"/>
              <w:ind w:left="12"/>
              <w:jc w:val="center"/>
              <w:rPr>
                <w:sz w:val="22"/>
              </w:rPr>
            </w:pPr>
            <w:r>
              <w:rPr>
                <w:color w:val="231F20"/>
                <w:w w:val="104"/>
                <w:sz w:val="22"/>
              </w:rPr>
              <w:t>8</w:t>
            </w:r>
          </w:p>
        </w:tc>
        <w:tc>
          <w:tcPr>
            <w:tcW w:w="1045" w:type="dxa"/>
          </w:tcPr>
          <w:p>
            <w:pPr>
              <w:pStyle w:val="TableParagraph"/>
              <w:rPr>
                <w:rFonts w:ascii="Times New Roman"/>
                <w:sz w:val="24"/>
              </w:rPr>
            </w:pPr>
          </w:p>
        </w:tc>
        <w:tc>
          <w:tcPr>
            <w:tcW w:w="548" w:type="dxa"/>
          </w:tcPr>
          <w:p>
            <w:pPr>
              <w:pStyle w:val="TableParagraph"/>
              <w:rPr>
                <w:rFonts w:ascii="Times New Roman"/>
                <w:sz w:val="24"/>
              </w:rPr>
            </w:pPr>
          </w:p>
        </w:tc>
        <w:tc>
          <w:tcPr>
            <w:tcW w:w="1040" w:type="dxa"/>
          </w:tcPr>
          <w:p>
            <w:pPr>
              <w:pStyle w:val="TableParagraph"/>
              <w:rPr>
                <w:rFonts w:ascii="Times New Roman"/>
                <w:sz w:val="24"/>
              </w:rPr>
            </w:pPr>
          </w:p>
        </w:tc>
        <w:tc>
          <w:tcPr>
            <w:tcW w:w="1287" w:type="dxa"/>
          </w:tcPr>
          <w:p>
            <w:pPr>
              <w:pStyle w:val="TableParagraph"/>
              <w:rPr>
                <w:rFonts w:ascii="Times New Roman"/>
                <w:sz w:val="24"/>
              </w:rPr>
            </w:pPr>
          </w:p>
        </w:tc>
        <w:tc>
          <w:tcPr>
            <w:tcW w:w="1040" w:type="dxa"/>
          </w:tcPr>
          <w:p>
            <w:pPr>
              <w:pStyle w:val="TableParagraph"/>
              <w:rPr>
                <w:rFonts w:ascii="Times New Roman"/>
                <w:sz w:val="24"/>
              </w:rPr>
            </w:pPr>
          </w:p>
        </w:tc>
        <w:tc>
          <w:tcPr>
            <w:tcW w:w="1038" w:type="dxa"/>
          </w:tcPr>
          <w:p>
            <w:pPr>
              <w:pStyle w:val="TableParagraph"/>
              <w:rPr>
                <w:rFonts w:ascii="Times New Roman"/>
                <w:sz w:val="24"/>
              </w:rPr>
            </w:pPr>
          </w:p>
        </w:tc>
        <w:tc>
          <w:tcPr>
            <w:tcW w:w="1533" w:type="dxa"/>
          </w:tcPr>
          <w:p>
            <w:pPr>
              <w:pStyle w:val="TableParagraph"/>
              <w:rPr>
                <w:rFonts w:ascii="Times New Roman"/>
                <w:sz w:val="24"/>
              </w:rPr>
            </w:pPr>
          </w:p>
        </w:tc>
        <w:tc>
          <w:tcPr>
            <w:tcW w:w="2760" w:type="dxa"/>
          </w:tcPr>
          <w:p>
            <w:pPr>
              <w:pStyle w:val="TableParagraph"/>
              <w:rPr>
                <w:rFonts w:ascii="Times New Roman"/>
                <w:sz w:val="24"/>
              </w:rPr>
            </w:pPr>
          </w:p>
        </w:tc>
        <w:tc>
          <w:tcPr>
            <w:tcW w:w="2025" w:type="dxa"/>
          </w:tcPr>
          <w:p>
            <w:pPr>
              <w:pStyle w:val="TableParagraph"/>
              <w:rPr>
                <w:rFonts w:ascii="Times New Roman"/>
                <w:sz w:val="24"/>
              </w:rPr>
            </w:pPr>
          </w:p>
        </w:tc>
        <w:tc>
          <w:tcPr>
            <w:tcW w:w="1040" w:type="dxa"/>
          </w:tcPr>
          <w:p>
            <w:pPr>
              <w:pStyle w:val="TableParagraph"/>
              <w:rPr>
                <w:rFonts w:ascii="Times New Roman"/>
                <w:sz w:val="24"/>
              </w:rPr>
            </w:pPr>
          </w:p>
        </w:tc>
      </w:tr>
    </w:tbl>
    <w:p>
      <w:pPr>
        <w:pStyle w:val="BodyText"/>
        <w:rPr>
          <w:rFonts w:ascii="思源黑體 HW"/>
          <w:b/>
          <w:sz w:val="20"/>
        </w:rPr>
      </w:pPr>
    </w:p>
    <w:p>
      <w:pPr>
        <w:pStyle w:val="BodyText"/>
        <w:spacing w:before="10"/>
        <w:rPr>
          <w:rFonts w:ascii="思源黑體 HW"/>
          <w:b/>
          <w:sz w:val="21"/>
        </w:rPr>
      </w:pPr>
      <w:r>
        <w:rPr/>
        <w:drawing>
          <wp:anchor distT="0" distB="0" distL="0" distR="0" allowOverlap="1" layoutInCell="1" locked="0" behindDoc="0" simplePos="0" relativeHeight="1264">
            <wp:simplePos x="0" y="0"/>
            <wp:positionH relativeFrom="page">
              <wp:posOffset>10152468</wp:posOffset>
            </wp:positionH>
            <wp:positionV relativeFrom="paragraph">
              <wp:posOffset>301408</wp:posOffset>
            </wp:positionV>
            <wp:extent cx="328544" cy="1000982"/>
            <wp:effectExtent l="0" t="0" r="0" b="0"/>
            <wp:wrapTopAndBottom/>
            <wp:docPr id="191" name="image1275.png"/>
            <wp:cNvGraphicFramePr>
              <a:graphicFrameLocks noChangeAspect="1"/>
            </wp:cNvGraphicFramePr>
            <a:graphic>
              <a:graphicData uri="http://schemas.openxmlformats.org/drawingml/2006/picture">
                <pic:pic>
                  <pic:nvPicPr>
                    <pic:cNvPr id="192" name="image1275.png"/>
                    <pic:cNvPicPr/>
                  </pic:nvPicPr>
                  <pic:blipFill>
                    <a:blip r:embed="rId1283" cstate="print"/>
                    <a:stretch>
                      <a:fillRect/>
                    </a:stretch>
                  </pic:blipFill>
                  <pic:spPr>
                    <a:xfrm>
                      <a:off x="0" y="0"/>
                      <a:ext cx="328544" cy="1000982"/>
                    </a:xfrm>
                    <a:prstGeom prst="rect">
                      <a:avLst/>
                    </a:prstGeom>
                  </pic:spPr>
                </pic:pic>
              </a:graphicData>
            </a:graphic>
          </wp:anchor>
        </w:drawing>
      </w:r>
    </w:p>
    <w:p>
      <w:pPr>
        <w:spacing w:after="0"/>
        <w:rPr>
          <w:rFonts w:ascii="思源黑體 HW"/>
          <w:sz w:val="21"/>
        </w:rPr>
        <w:sectPr>
          <w:pgSz w:w="16840" w:h="11910" w:orient="landscape"/>
          <w:pgMar w:top="0" w:bottom="0" w:left="300" w:right="200"/>
        </w:sectPr>
      </w:pPr>
    </w:p>
    <w:p>
      <w:pPr>
        <w:pStyle w:val="BodyText"/>
        <w:spacing w:before="1"/>
        <w:rPr>
          <w:rFonts w:ascii="思源黑體 HW"/>
          <w:b/>
          <w:sz w:val="29"/>
        </w:rPr>
      </w:pPr>
    </w:p>
    <w:p>
      <w:pPr>
        <w:pStyle w:val="BodyText"/>
        <w:ind w:left="1099"/>
      </w:pPr>
      <w:r>
        <w:rPr>
          <w:rFonts w:ascii="新細明體" w:eastAsia="新細明體" w:hint="eastAsia"/>
          <w:color w:val="231F20"/>
        </w:rPr>
        <w:t>附件</w:t>
      </w:r>
      <w:r>
        <w:rPr>
          <w:color w:val="231F20"/>
        </w:rPr>
        <w:t>3</w:t>
      </w:r>
    </w:p>
    <w:p>
      <w:pPr>
        <w:pStyle w:val="BodyText"/>
        <w:spacing w:before="16"/>
        <w:rPr>
          <w:sz w:val="49"/>
        </w:rPr>
      </w:pPr>
      <w:r>
        <w:rPr/>
        <w:br w:type="column"/>
      </w:r>
      <w:r>
        <w:rPr>
          <w:sz w:val="49"/>
        </w:rPr>
      </w:r>
    </w:p>
    <w:p>
      <w:pPr>
        <w:tabs>
          <w:tab w:pos="1955" w:val="left" w:leader="none"/>
          <w:tab w:pos="2812" w:val="left" w:leader="none"/>
          <w:tab w:pos="3669" w:val="left" w:leader="none"/>
          <w:tab w:pos="4526" w:val="left" w:leader="none"/>
          <w:tab w:pos="5383" w:val="left" w:leader="none"/>
        </w:tabs>
        <w:spacing w:line="526" w:lineRule="exact" w:before="0"/>
        <w:ind w:left="1099" w:right="0" w:firstLine="0"/>
        <w:jc w:val="left"/>
        <w:rPr>
          <w:rFonts w:ascii="新細明體" w:eastAsia="新細明體" w:hint="eastAsia"/>
          <w:sz w:val="38"/>
        </w:rPr>
      </w:pPr>
      <w:r>
        <w:rPr/>
        <w:pict>
          <v:line style="position:absolute;mso-position-horizontal-relative:page;mso-position-vertical-relative:paragraph;z-index:252969984" from="205.037003pt,24.314548pt" to="438.480003pt,24.314548pt" stroked="true" strokeweight=".9231pt" strokecolor="#231f20">
            <v:stroke dashstyle="solid"/>
            <w10:wrap type="none"/>
          </v:line>
        </w:pict>
      </w:r>
      <w:r>
        <w:rPr>
          <w:rFonts w:ascii="新細明體" w:eastAsia="新細明體" w:hint="eastAsia"/>
          <w:color w:val="231F20"/>
          <w:sz w:val="38"/>
          <w:u w:val="single" w:color="231F20"/>
        </w:rPr>
        <w:t>黏</w:t>
        <w:tab/>
        <w:t>貼</w:t>
        <w:tab/>
        <w:t>憑</w:t>
        <w:tab/>
        <w:t>證</w:t>
        <w:tab/>
        <w:t>用</w:t>
        <w:tab/>
      </w:r>
      <w:r>
        <w:rPr>
          <w:rFonts w:ascii="新細明體" w:eastAsia="新細明體" w:hint="eastAsia"/>
          <w:color w:val="231F20"/>
          <w:spacing w:val="-20"/>
          <w:sz w:val="38"/>
          <w:u w:val="single" w:color="231F20"/>
        </w:rPr>
        <w:t>紙</w:t>
      </w:r>
    </w:p>
    <w:p>
      <w:pPr>
        <w:pStyle w:val="BodyText"/>
        <w:spacing w:before="57"/>
        <w:ind w:left="831"/>
      </w:pPr>
      <w:r>
        <w:rPr/>
        <w:br w:type="column"/>
      </w:r>
      <w:r>
        <w:rPr>
          <w:color w:val="231F20"/>
        </w:rPr>
        <w:t>附件14-8C</w:t>
      </w:r>
    </w:p>
    <w:p>
      <w:pPr>
        <w:spacing w:after="0"/>
        <w:sectPr>
          <w:pgSz w:w="11910" w:h="16840"/>
          <w:pgMar w:top="820" w:bottom="0" w:left="240" w:right="0"/>
          <w:cols w:num="3" w:equalWidth="0">
            <w:col w:w="1735" w:space="1026"/>
            <w:col w:w="5769" w:space="40"/>
            <w:col w:w="3100"/>
          </w:cols>
        </w:sectPr>
      </w:pPr>
    </w:p>
    <w:p>
      <w:pPr>
        <w:tabs>
          <w:tab w:pos="3271" w:val="left" w:leader="none"/>
          <w:tab w:pos="6959" w:val="left" w:leader="none"/>
        </w:tabs>
        <w:spacing w:line="274" w:lineRule="exact" w:before="0"/>
        <w:ind w:left="1078" w:right="0" w:firstLine="0"/>
        <w:jc w:val="left"/>
        <w:rPr>
          <w:rFonts w:ascii="Times New Roman" w:eastAsia="Times New Roman"/>
          <w:sz w:val="21"/>
        </w:rPr>
      </w:pPr>
      <w:r>
        <w:rPr/>
        <w:pict>
          <v:group style="position:absolute;margin-left:550.459778pt;margin-top:284.192841pt;width:44.6pt;height:443.4pt;mso-position-horizontal-relative:page;mso-position-vertical-relative:paragraph;z-index:252968960" coordorigin="11009,5684" coordsize="892,8868">
            <v:shape style="position:absolute;left:11135;top:6181;width:426;height:8370" type="#_x0000_t75" stroked="false">
              <v:imagedata r:id="rId1190" o:title=""/>
            </v:shape>
            <v:shape style="position:absolute;left:11009;top:5683;width:892;height:789" coordorigin="11009,5684" coordsize="892,789" path="m11900,5684l11381,5684,11359,5686,11301,5719,11042,5993,11009,6078,11017,6123,11301,6437,11359,6470,11381,6473,11900,6473,11900,5684xe" filled="true" fillcolor="#8ebe3f" stroked="false">
              <v:path arrowok="t"/>
              <v:fill type="solid"/>
            </v:shape>
            <v:shape style="position:absolute;left:11172;top:5943;width:374;height:266" type="#_x0000_t75" stroked="false">
              <v:imagedata r:id="rId1284" o:title=""/>
            </v:shape>
            <v:shape style="position:absolute;left:11228;top:6605;width:244;height:3507" type="#_x0000_t75" stroked="false">
              <v:imagedata r:id="rId1192" o:title=""/>
            </v:shape>
            <v:shape style="position:absolute;left:11237;top:10469;width:230;height:241" type="#_x0000_t75" stroked="false">
              <v:imagedata r:id="rId1285" o:title=""/>
            </v:shape>
            <v:shape style="position:absolute;left:11227;top:10795;width:245;height:240" type="#_x0000_t75" stroked="false">
              <v:imagedata r:id="rId1286" o:title=""/>
            </v:shape>
            <v:shape style="position:absolute;left:11220;top:10324;width:253;height:858" coordorigin="11221,10324" coordsize="253,858" path="m11473,11109l11445,11129,11414,11143,11381,11151,11346,11154,11312,11151,11279,11143,11249,11129,11221,11109,11221,11136,11248,11156,11278,11170,11311,11179,11346,11181,11382,11179,11415,11170,11445,11156,11448,11154,11473,11136,11473,11109m11473,10369l11448,10352,11445,10350,11415,10336,11382,10327,11346,10324,11310,10327,11278,10336,11248,10350,11221,10369,11221,10396,11249,10377,11279,10363,11312,10354,11346,10352,11381,10354,11414,10363,11445,10377,11473,10396,11473,10369e" filled="true" fillcolor="#58595b" stroked="false">
              <v:path arrowok="t"/>
              <v:fill type="solid"/>
            </v:shape>
            <v:shape style="position:absolute;left:11205;top:13837;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245</w:t>
                    </w:r>
                  </w:p>
                </w:txbxContent>
              </v:textbox>
              <w10:wrap type="none"/>
            </v:shape>
            <w10:wrap type="none"/>
          </v:group>
        </w:pict>
      </w:r>
      <w:r>
        <w:rPr>
          <w:rFonts w:ascii="新細明體" w:eastAsia="新細明體" w:hint="eastAsia"/>
          <w:color w:val="231F20"/>
          <w:sz w:val="21"/>
        </w:rPr>
        <w:t>傳票號</w:t>
      </w:r>
      <w:r>
        <w:rPr>
          <w:rFonts w:ascii="新細明體" w:eastAsia="新細明體" w:hint="eastAsia"/>
          <w:color w:val="231F20"/>
          <w:spacing w:val="-3"/>
          <w:sz w:val="21"/>
        </w:rPr>
        <w:t>碼</w:t>
      </w:r>
      <w:r>
        <w:rPr>
          <w:rFonts w:ascii="新細明體" w:eastAsia="新細明體" w:hint="eastAsia"/>
          <w:color w:val="231F20"/>
          <w:spacing w:val="-3"/>
          <w:sz w:val="21"/>
          <w:u w:val="single" w:color="231F20"/>
        </w:rPr>
        <w:t> </w:t>
        <w:tab/>
      </w:r>
      <w:r>
        <w:rPr>
          <w:rFonts w:ascii="新細明體" w:eastAsia="新細明體" w:hint="eastAsia"/>
          <w:color w:val="231F20"/>
          <w:spacing w:val="-3"/>
          <w:sz w:val="21"/>
        </w:rPr>
        <w:tab/>
        <w:t>支</w:t>
      </w:r>
      <w:r>
        <w:rPr>
          <w:rFonts w:ascii="新細明體" w:eastAsia="新細明體" w:hint="eastAsia"/>
          <w:color w:val="231F20"/>
          <w:sz w:val="21"/>
        </w:rPr>
        <w:t>票號碼</w:t>
      </w:r>
      <w:r>
        <w:rPr>
          <w:rFonts w:ascii="Times New Roman" w:eastAsia="Times New Roman"/>
          <w:color w:val="231F20"/>
          <w:sz w:val="21"/>
          <w:u w:val="single" w:color="231F20"/>
        </w:rPr>
        <w:t> </w:t>
      </w:r>
      <w:r>
        <w:rPr>
          <w:rFonts w:ascii="Times New Roman" w:eastAsia="Times New Roman"/>
          <w:color w:val="231F20"/>
          <w:spacing w:val="-23"/>
          <w:sz w:val="21"/>
          <w:u w:val="single" w:color="231F20"/>
        </w:rPr>
        <w:t> </w:t>
      </w:r>
    </w:p>
    <w:tbl>
      <w:tblPr>
        <w:tblW w:w="0" w:type="auto"/>
        <w:jc w:val="left"/>
        <w:tblInd w:w="108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91"/>
        <w:gridCol w:w="365"/>
        <w:gridCol w:w="363"/>
        <w:gridCol w:w="365"/>
        <w:gridCol w:w="342"/>
        <w:gridCol w:w="386"/>
        <w:gridCol w:w="363"/>
        <w:gridCol w:w="365"/>
        <w:gridCol w:w="363"/>
        <w:gridCol w:w="365"/>
        <w:gridCol w:w="363"/>
        <w:gridCol w:w="125"/>
        <w:gridCol w:w="915"/>
        <w:gridCol w:w="1409"/>
        <w:gridCol w:w="2338"/>
      </w:tblGrid>
      <w:tr>
        <w:trPr>
          <w:trHeight w:val="352" w:hRule="atLeast"/>
        </w:trPr>
        <w:tc>
          <w:tcPr>
            <w:tcW w:w="9318" w:type="dxa"/>
            <w:gridSpan w:val="15"/>
          </w:tcPr>
          <w:p>
            <w:pPr>
              <w:pStyle w:val="TableParagraph"/>
              <w:tabs>
                <w:tab w:pos="7496" w:val="left" w:leader="none"/>
                <w:tab w:pos="9087" w:val="left" w:leader="none"/>
              </w:tabs>
              <w:spacing w:before="20"/>
              <w:ind w:left="27"/>
              <w:rPr>
                <w:rFonts w:ascii="新細明體" w:eastAsia="新細明體" w:hint="eastAsia"/>
                <w:sz w:val="21"/>
              </w:rPr>
            </w:pPr>
            <w:r>
              <w:rPr>
                <w:rFonts w:ascii="新細明體" w:eastAsia="新細明體" w:hint="eastAsia"/>
                <w:color w:val="231F20"/>
                <w:sz w:val="21"/>
              </w:rPr>
              <w:t>傳票（</w:t>
            </w:r>
            <w:r>
              <w:rPr>
                <w:rFonts w:ascii="新細明體" w:eastAsia="新細明體" w:hint="eastAsia"/>
                <w:color w:val="231F20"/>
                <w:spacing w:val="-3"/>
                <w:sz w:val="21"/>
              </w:rPr>
              <w:t>付</w:t>
            </w:r>
            <w:r>
              <w:rPr>
                <w:rFonts w:ascii="新細明體" w:eastAsia="新細明體" w:hint="eastAsia"/>
                <w:color w:val="231F20"/>
                <w:sz w:val="21"/>
              </w:rPr>
              <w:t>款憑</w:t>
            </w:r>
            <w:r>
              <w:rPr>
                <w:rFonts w:ascii="新細明體" w:eastAsia="新細明體" w:hint="eastAsia"/>
                <w:color w:val="231F20"/>
                <w:spacing w:val="-3"/>
                <w:sz w:val="21"/>
              </w:rPr>
              <w:t>單</w:t>
            </w:r>
            <w:r>
              <w:rPr>
                <w:rFonts w:ascii="新細明體" w:eastAsia="新細明體" w:hint="eastAsia"/>
                <w:color w:val="231F20"/>
                <w:sz w:val="21"/>
              </w:rPr>
              <w:t>）編</w:t>
            </w:r>
            <w:r>
              <w:rPr>
                <w:rFonts w:ascii="新細明體" w:eastAsia="新細明體" w:hint="eastAsia"/>
                <w:color w:val="231F20"/>
                <w:spacing w:val="-3"/>
                <w:sz w:val="21"/>
              </w:rPr>
              <w:t>號</w:t>
            </w:r>
            <w:r>
              <w:rPr>
                <w:rFonts w:ascii="新細明體" w:eastAsia="新細明體" w:hint="eastAsia"/>
                <w:color w:val="231F20"/>
                <w:sz w:val="21"/>
              </w:rPr>
              <w:t>：</w:t>
              <w:tab/>
              <w:t>黏貼單據</w:t>
              <w:tab/>
            </w:r>
            <w:r>
              <w:rPr>
                <w:rFonts w:ascii="新細明體" w:eastAsia="新細明體" w:hint="eastAsia"/>
                <w:color w:val="231F20"/>
                <w:spacing w:val="-12"/>
                <w:sz w:val="21"/>
              </w:rPr>
              <w:t>張</w:t>
            </w:r>
          </w:p>
        </w:tc>
      </w:tr>
      <w:tr>
        <w:trPr>
          <w:trHeight w:val="1368" w:hRule="atLeast"/>
        </w:trPr>
        <w:tc>
          <w:tcPr>
            <w:tcW w:w="891" w:type="dxa"/>
            <w:vMerge w:val="restart"/>
          </w:tcPr>
          <w:p>
            <w:pPr>
              <w:pStyle w:val="TableParagraph"/>
              <w:rPr>
                <w:rFonts w:ascii="Times New Roman"/>
                <w:sz w:val="20"/>
              </w:rPr>
            </w:pPr>
          </w:p>
          <w:p>
            <w:pPr>
              <w:pStyle w:val="TableParagraph"/>
              <w:rPr>
                <w:rFonts w:ascii="Times New Roman"/>
                <w:sz w:val="20"/>
              </w:rPr>
            </w:pPr>
          </w:p>
          <w:p>
            <w:pPr>
              <w:pStyle w:val="TableParagraph"/>
              <w:spacing w:before="11"/>
              <w:rPr>
                <w:rFonts w:ascii="Times New Roman"/>
                <w:sz w:val="19"/>
              </w:rPr>
            </w:pPr>
          </w:p>
          <w:p>
            <w:pPr>
              <w:pStyle w:val="TableParagraph"/>
              <w:ind w:left="27"/>
              <w:rPr>
                <w:rFonts w:ascii="新細明體" w:eastAsia="新細明體" w:hint="eastAsia"/>
                <w:sz w:val="21"/>
              </w:rPr>
            </w:pPr>
            <w:r>
              <w:rPr>
                <w:rFonts w:ascii="新細明體" w:eastAsia="新細明體" w:hint="eastAsia"/>
                <w:color w:val="231F20"/>
                <w:w w:val="101"/>
                <w:sz w:val="21"/>
              </w:rPr>
              <w:t>第</w:t>
            </w:r>
          </w:p>
          <w:p>
            <w:pPr>
              <w:pStyle w:val="TableParagraph"/>
              <w:rPr>
                <w:rFonts w:ascii="Times New Roman"/>
                <w:sz w:val="20"/>
              </w:rPr>
            </w:pPr>
          </w:p>
          <w:p>
            <w:pPr>
              <w:pStyle w:val="TableParagraph"/>
              <w:rPr>
                <w:rFonts w:ascii="Times New Roman"/>
                <w:sz w:val="20"/>
              </w:rPr>
            </w:pPr>
          </w:p>
          <w:p>
            <w:pPr>
              <w:pStyle w:val="TableParagraph"/>
              <w:spacing w:before="9"/>
              <w:rPr>
                <w:rFonts w:ascii="Times New Roman"/>
                <w:sz w:val="25"/>
              </w:rPr>
            </w:pPr>
          </w:p>
          <w:p>
            <w:pPr>
              <w:pStyle w:val="TableParagraph"/>
              <w:ind w:left="27"/>
              <w:rPr>
                <w:rFonts w:ascii="新細明體" w:eastAsia="新細明體" w:hint="eastAsia"/>
                <w:sz w:val="21"/>
              </w:rPr>
            </w:pPr>
            <w:r>
              <w:rPr>
                <w:rFonts w:ascii="新細明體" w:eastAsia="新細明體" w:hint="eastAsia"/>
                <w:color w:val="231F20"/>
                <w:w w:val="101"/>
                <w:sz w:val="21"/>
              </w:rPr>
              <w:t>號</w:t>
            </w:r>
          </w:p>
        </w:tc>
        <w:tc>
          <w:tcPr>
            <w:tcW w:w="3640" w:type="dxa"/>
            <w:gridSpan w:val="10"/>
          </w:tcPr>
          <w:p>
            <w:pPr>
              <w:pStyle w:val="TableParagraph"/>
              <w:rPr>
                <w:rFonts w:ascii="Times New Roman"/>
                <w:sz w:val="20"/>
              </w:rPr>
            </w:pPr>
          </w:p>
          <w:p>
            <w:pPr>
              <w:pStyle w:val="TableParagraph"/>
              <w:spacing w:before="10"/>
              <w:rPr>
                <w:rFonts w:ascii="Times New Roman"/>
                <w:sz w:val="25"/>
              </w:rPr>
            </w:pPr>
          </w:p>
          <w:p>
            <w:pPr>
              <w:pStyle w:val="TableParagraph"/>
              <w:tabs>
                <w:tab w:pos="902" w:val="left" w:leader="none"/>
              </w:tabs>
              <w:ind w:left="27"/>
              <w:rPr>
                <w:rFonts w:ascii="新細明體" w:eastAsia="新細明體" w:hint="eastAsia"/>
                <w:sz w:val="21"/>
              </w:rPr>
            </w:pPr>
            <w:r>
              <w:rPr>
                <w:rFonts w:ascii="新細明體" w:eastAsia="新細明體" w:hint="eastAsia"/>
                <w:color w:val="231F20"/>
                <w:sz w:val="21"/>
              </w:rPr>
              <w:t>工作（</w:t>
              <w:tab/>
              <w:t>）計</w:t>
            </w:r>
            <w:r>
              <w:rPr>
                <w:rFonts w:ascii="新細明體" w:eastAsia="新細明體" w:hint="eastAsia"/>
                <w:color w:val="231F20"/>
                <w:spacing w:val="-3"/>
                <w:sz w:val="21"/>
              </w:rPr>
              <w:t>畫</w:t>
            </w:r>
            <w:r>
              <w:rPr>
                <w:rFonts w:ascii="新細明體" w:eastAsia="新細明體" w:hint="eastAsia"/>
                <w:color w:val="231F20"/>
                <w:sz w:val="21"/>
              </w:rPr>
              <w:t>：</w:t>
            </w:r>
          </w:p>
        </w:tc>
        <w:tc>
          <w:tcPr>
            <w:tcW w:w="1040" w:type="dxa"/>
            <w:gridSpan w:val="2"/>
          </w:tcPr>
          <w:p>
            <w:pPr>
              <w:pStyle w:val="TableParagraph"/>
              <w:rPr>
                <w:rFonts w:ascii="Times New Roman"/>
                <w:sz w:val="20"/>
              </w:rPr>
            </w:pPr>
          </w:p>
          <w:p>
            <w:pPr>
              <w:pStyle w:val="TableParagraph"/>
              <w:spacing w:before="10"/>
              <w:rPr>
                <w:rFonts w:ascii="Times New Roman"/>
                <w:sz w:val="25"/>
              </w:rPr>
            </w:pPr>
          </w:p>
          <w:p>
            <w:pPr>
              <w:pStyle w:val="TableParagraph"/>
              <w:ind w:left="24"/>
              <w:rPr>
                <w:rFonts w:ascii="新細明體" w:eastAsia="新細明體" w:hint="eastAsia"/>
                <w:sz w:val="21"/>
              </w:rPr>
            </w:pPr>
            <w:r>
              <w:rPr>
                <w:rFonts w:ascii="新細明體" w:eastAsia="新細明體" w:hint="eastAsia"/>
                <w:color w:val="231F20"/>
                <w:sz w:val="21"/>
              </w:rPr>
              <w:t>用途別</w:t>
            </w:r>
          </w:p>
        </w:tc>
        <w:tc>
          <w:tcPr>
            <w:tcW w:w="3747" w:type="dxa"/>
            <w:gridSpan w:val="2"/>
          </w:tcPr>
          <w:p>
            <w:pPr>
              <w:pStyle w:val="TableParagraph"/>
              <w:rPr>
                <w:rFonts w:ascii="Times New Roman"/>
                <w:sz w:val="24"/>
              </w:rPr>
            </w:pPr>
          </w:p>
        </w:tc>
      </w:tr>
      <w:tr>
        <w:trPr>
          <w:trHeight w:val="331" w:hRule="atLeast"/>
        </w:trPr>
        <w:tc>
          <w:tcPr>
            <w:tcW w:w="891" w:type="dxa"/>
            <w:vMerge/>
            <w:tcBorders>
              <w:top w:val="nil"/>
            </w:tcBorders>
          </w:tcPr>
          <w:p>
            <w:pPr>
              <w:rPr>
                <w:sz w:val="2"/>
                <w:szCs w:val="2"/>
              </w:rPr>
            </w:pPr>
          </w:p>
        </w:tc>
        <w:tc>
          <w:tcPr>
            <w:tcW w:w="3640" w:type="dxa"/>
            <w:gridSpan w:val="10"/>
          </w:tcPr>
          <w:p>
            <w:pPr>
              <w:pStyle w:val="TableParagraph"/>
              <w:spacing w:line="277" w:lineRule="exact"/>
              <w:ind w:left="27"/>
              <w:rPr>
                <w:rFonts w:ascii="新細明體" w:eastAsia="新細明體" w:hint="eastAsia"/>
                <w:sz w:val="21"/>
              </w:rPr>
            </w:pPr>
            <w:r>
              <w:rPr>
                <w:rFonts w:ascii="新細明體" w:eastAsia="新細明體" w:hint="eastAsia"/>
                <w:color w:val="231F20"/>
                <w:sz w:val="21"/>
              </w:rPr>
              <w:t>金額</w:t>
            </w:r>
          </w:p>
        </w:tc>
        <w:tc>
          <w:tcPr>
            <w:tcW w:w="1040" w:type="dxa"/>
            <w:gridSpan w:val="2"/>
            <w:vMerge w:val="restart"/>
          </w:tcPr>
          <w:p>
            <w:pPr>
              <w:pStyle w:val="TableParagraph"/>
              <w:rPr>
                <w:rFonts w:ascii="Times New Roman"/>
                <w:sz w:val="20"/>
              </w:rPr>
            </w:pPr>
          </w:p>
          <w:p>
            <w:pPr>
              <w:pStyle w:val="TableParagraph"/>
              <w:spacing w:before="8"/>
              <w:rPr>
                <w:rFonts w:ascii="Times New Roman"/>
                <w:sz w:val="25"/>
              </w:rPr>
            </w:pPr>
          </w:p>
          <w:p>
            <w:pPr>
              <w:pStyle w:val="TableParagraph"/>
              <w:ind w:left="24"/>
              <w:rPr>
                <w:rFonts w:ascii="新細明體" w:eastAsia="新細明體" w:hint="eastAsia"/>
                <w:sz w:val="21"/>
              </w:rPr>
            </w:pPr>
            <w:r>
              <w:rPr>
                <w:rFonts w:ascii="新細明體" w:eastAsia="新細明體" w:hint="eastAsia"/>
                <w:color w:val="231F20"/>
                <w:sz w:val="21"/>
              </w:rPr>
              <w:t>用途摘要</w:t>
            </w:r>
          </w:p>
        </w:tc>
        <w:tc>
          <w:tcPr>
            <w:tcW w:w="3747" w:type="dxa"/>
            <w:gridSpan w:val="2"/>
            <w:vMerge w:val="restart"/>
          </w:tcPr>
          <w:p>
            <w:pPr>
              <w:pStyle w:val="TableParagraph"/>
              <w:rPr>
                <w:rFonts w:ascii="Times New Roman"/>
                <w:sz w:val="24"/>
              </w:rPr>
            </w:pPr>
          </w:p>
        </w:tc>
      </w:tr>
      <w:tr>
        <w:trPr>
          <w:trHeight w:val="340" w:hRule="atLeast"/>
        </w:trPr>
        <w:tc>
          <w:tcPr>
            <w:tcW w:w="891" w:type="dxa"/>
            <w:vMerge/>
            <w:tcBorders>
              <w:top w:val="nil"/>
            </w:tcBorders>
          </w:tcPr>
          <w:p>
            <w:pPr>
              <w:rPr>
                <w:sz w:val="2"/>
                <w:szCs w:val="2"/>
              </w:rPr>
            </w:pPr>
          </w:p>
        </w:tc>
        <w:tc>
          <w:tcPr>
            <w:tcW w:w="365" w:type="dxa"/>
          </w:tcPr>
          <w:p>
            <w:pPr>
              <w:pStyle w:val="TableParagraph"/>
              <w:spacing w:before="13"/>
              <w:ind w:left="76"/>
              <w:rPr>
                <w:rFonts w:ascii="新細明體" w:eastAsia="新細明體" w:hint="eastAsia"/>
                <w:sz w:val="21"/>
              </w:rPr>
            </w:pPr>
            <w:r>
              <w:rPr>
                <w:rFonts w:ascii="新細明體" w:eastAsia="新細明體" w:hint="eastAsia"/>
                <w:color w:val="231F20"/>
                <w:w w:val="101"/>
                <w:sz w:val="21"/>
              </w:rPr>
              <w:t>十</w:t>
            </w:r>
          </w:p>
        </w:tc>
        <w:tc>
          <w:tcPr>
            <w:tcW w:w="363" w:type="dxa"/>
          </w:tcPr>
          <w:p>
            <w:pPr>
              <w:pStyle w:val="TableParagraph"/>
              <w:spacing w:before="13"/>
              <w:ind w:left="75"/>
              <w:rPr>
                <w:rFonts w:ascii="新細明體" w:eastAsia="新細明體" w:hint="eastAsia"/>
                <w:sz w:val="21"/>
              </w:rPr>
            </w:pPr>
            <w:r>
              <w:rPr>
                <w:rFonts w:ascii="新細明體" w:eastAsia="新細明體" w:hint="eastAsia"/>
                <w:color w:val="231F20"/>
                <w:w w:val="101"/>
                <w:sz w:val="21"/>
              </w:rPr>
              <w:t>億</w:t>
            </w:r>
          </w:p>
        </w:tc>
        <w:tc>
          <w:tcPr>
            <w:tcW w:w="365" w:type="dxa"/>
          </w:tcPr>
          <w:p>
            <w:pPr>
              <w:pStyle w:val="TableParagraph"/>
              <w:spacing w:before="13"/>
              <w:ind w:left="75"/>
              <w:rPr>
                <w:rFonts w:ascii="新細明體" w:eastAsia="新細明體" w:hint="eastAsia"/>
                <w:sz w:val="21"/>
              </w:rPr>
            </w:pPr>
            <w:r>
              <w:rPr>
                <w:rFonts w:ascii="新細明體" w:eastAsia="新細明體" w:hint="eastAsia"/>
                <w:color w:val="231F20"/>
                <w:w w:val="101"/>
                <w:sz w:val="21"/>
              </w:rPr>
              <w:t>干</w:t>
            </w:r>
          </w:p>
        </w:tc>
        <w:tc>
          <w:tcPr>
            <w:tcW w:w="342" w:type="dxa"/>
          </w:tcPr>
          <w:p>
            <w:pPr>
              <w:pStyle w:val="TableParagraph"/>
              <w:spacing w:before="13"/>
              <w:ind w:left="75"/>
              <w:rPr>
                <w:rFonts w:ascii="新細明體" w:eastAsia="新細明體" w:hint="eastAsia"/>
                <w:sz w:val="21"/>
              </w:rPr>
            </w:pPr>
            <w:r>
              <w:rPr>
                <w:rFonts w:ascii="新細明體" w:eastAsia="新細明體" w:hint="eastAsia"/>
                <w:color w:val="231F20"/>
                <w:w w:val="101"/>
                <w:sz w:val="21"/>
              </w:rPr>
              <w:t>百</w:t>
            </w:r>
          </w:p>
        </w:tc>
        <w:tc>
          <w:tcPr>
            <w:tcW w:w="386" w:type="dxa"/>
          </w:tcPr>
          <w:p>
            <w:pPr>
              <w:pStyle w:val="TableParagraph"/>
              <w:spacing w:before="13"/>
              <w:ind w:left="95"/>
              <w:rPr>
                <w:rFonts w:ascii="新細明體" w:eastAsia="新細明體" w:hint="eastAsia"/>
                <w:sz w:val="21"/>
              </w:rPr>
            </w:pPr>
            <w:r>
              <w:rPr>
                <w:rFonts w:ascii="新細明體" w:eastAsia="新細明體" w:hint="eastAsia"/>
                <w:color w:val="231F20"/>
                <w:w w:val="101"/>
                <w:sz w:val="21"/>
              </w:rPr>
              <w:t>十</w:t>
            </w:r>
          </w:p>
        </w:tc>
        <w:tc>
          <w:tcPr>
            <w:tcW w:w="363" w:type="dxa"/>
          </w:tcPr>
          <w:p>
            <w:pPr>
              <w:pStyle w:val="TableParagraph"/>
              <w:spacing w:before="13"/>
              <w:ind w:left="74"/>
              <w:rPr>
                <w:rFonts w:ascii="新細明體" w:eastAsia="新細明體" w:hint="eastAsia"/>
                <w:sz w:val="21"/>
              </w:rPr>
            </w:pPr>
            <w:r>
              <w:rPr>
                <w:rFonts w:ascii="新細明體" w:eastAsia="新細明體" w:hint="eastAsia"/>
                <w:color w:val="231F20"/>
                <w:w w:val="101"/>
                <w:sz w:val="21"/>
              </w:rPr>
              <w:t>萬</w:t>
            </w:r>
          </w:p>
        </w:tc>
        <w:tc>
          <w:tcPr>
            <w:tcW w:w="365" w:type="dxa"/>
          </w:tcPr>
          <w:p>
            <w:pPr>
              <w:pStyle w:val="TableParagraph"/>
              <w:spacing w:before="13"/>
              <w:ind w:left="74"/>
              <w:rPr>
                <w:rFonts w:ascii="新細明體" w:eastAsia="新細明體" w:hint="eastAsia"/>
                <w:sz w:val="21"/>
              </w:rPr>
            </w:pPr>
            <w:r>
              <w:rPr>
                <w:rFonts w:ascii="新細明體" w:eastAsia="新細明體" w:hint="eastAsia"/>
                <w:color w:val="231F20"/>
                <w:w w:val="101"/>
                <w:sz w:val="21"/>
              </w:rPr>
              <w:t>干</w:t>
            </w:r>
          </w:p>
        </w:tc>
        <w:tc>
          <w:tcPr>
            <w:tcW w:w="363" w:type="dxa"/>
          </w:tcPr>
          <w:p>
            <w:pPr>
              <w:pStyle w:val="TableParagraph"/>
              <w:spacing w:before="13"/>
              <w:ind w:left="74"/>
              <w:rPr>
                <w:rFonts w:ascii="新細明體" w:eastAsia="新細明體" w:hint="eastAsia"/>
                <w:sz w:val="21"/>
              </w:rPr>
            </w:pPr>
            <w:r>
              <w:rPr>
                <w:rFonts w:ascii="新細明體" w:eastAsia="新細明體" w:hint="eastAsia"/>
                <w:color w:val="231F20"/>
                <w:w w:val="101"/>
                <w:sz w:val="21"/>
              </w:rPr>
              <w:t>百</w:t>
            </w:r>
          </w:p>
        </w:tc>
        <w:tc>
          <w:tcPr>
            <w:tcW w:w="365" w:type="dxa"/>
          </w:tcPr>
          <w:p>
            <w:pPr>
              <w:pStyle w:val="TableParagraph"/>
              <w:spacing w:before="13"/>
              <w:ind w:left="73"/>
              <w:rPr>
                <w:rFonts w:ascii="新細明體" w:eastAsia="新細明體" w:hint="eastAsia"/>
                <w:sz w:val="21"/>
              </w:rPr>
            </w:pPr>
            <w:r>
              <w:rPr>
                <w:rFonts w:ascii="新細明體" w:eastAsia="新細明體" w:hint="eastAsia"/>
                <w:color w:val="231F20"/>
                <w:w w:val="101"/>
                <w:sz w:val="21"/>
              </w:rPr>
              <w:t>十</w:t>
            </w:r>
          </w:p>
        </w:tc>
        <w:tc>
          <w:tcPr>
            <w:tcW w:w="363" w:type="dxa"/>
          </w:tcPr>
          <w:p>
            <w:pPr>
              <w:pStyle w:val="TableParagraph"/>
              <w:spacing w:before="13"/>
              <w:ind w:left="73"/>
              <w:rPr>
                <w:rFonts w:ascii="新細明體" w:eastAsia="新細明體" w:hint="eastAsia"/>
                <w:sz w:val="21"/>
              </w:rPr>
            </w:pPr>
            <w:r>
              <w:rPr>
                <w:rFonts w:ascii="新細明體" w:eastAsia="新細明體" w:hint="eastAsia"/>
                <w:color w:val="231F20"/>
                <w:w w:val="101"/>
                <w:sz w:val="21"/>
              </w:rPr>
              <w:t>元</w:t>
            </w:r>
          </w:p>
        </w:tc>
        <w:tc>
          <w:tcPr>
            <w:tcW w:w="1040" w:type="dxa"/>
            <w:gridSpan w:val="2"/>
            <w:vMerge/>
            <w:tcBorders>
              <w:top w:val="nil"/>
            </w:tcBorders>
          </w:tcPr>
          <w:p>
            <w:pPr>
              <w:rPr>
                <w:sz w:val="2"/>
                <w:szCs w:val="2"/>
              </w:rPr>
            </w:pPr>
          </w:p>
        </w:tc>
        <w:tc>
          <w:tcPr>
            <w:tcW w:w="3747" w:type="dxa"/>
            <w:gridSpan w:val="2"/>
            <w:vMerge/>
            <w:tcBorders>
              <w:top w:val="nil"/>
            </w:tcBorders>
          </w:tcPr>
          <w:p>
            <w:pPr>
              <w:rPr>
                <w:sz w:val="2"/>
                <w:szCs w:val="2"/>
              </w:rPr>
            </w:pPr>
          </w:p>
        </w:tc>
      </w:tr>
      <w:tr>
        <w:trPr>
          <w:trHeight w:val="671" w:hRule="atLeast"/>
        </w:trPr>
        <w:tc>
          <w:tcPr>
            <w:tcW w:w="891" w:type="dxa"/>
            <w:vMerge/>
            <w:tcBorders>
              <w:top w:val="nil"/>
            </w:tcBorders>
          </w:tcPr>
          <w:p>
            <w:pPr>
              <w:rPr>
                <w:sz w:val="2"/>
                <w:szCs w:val="2"/>
              </w:rPr>
            </w:pPr>
          </w:p>
        </w:tc>
        <w:tc>
          <w:tcPr>
            <w:tcW w:w="365" w:type="dxa"/>
          </w:tcPr>
          <w:p>
            <w:pPr>
              <w:pStyle w:val="TableParagraph"/>
              <w:rPr>
                <w:rFonts w:ascii="Times New Roman"/>
                <w:sz w:val="24"/>
              </w:rPr>
            </w:pPr>
          </w:p>
        </w:tc>
        <w:tc>
          <w:tcPr>
            <w:tcW w:w="363" w:type="dxa"/>
          </w:tcPr>
          <w:p>
            <w:pPr>
              <w:pStyle w:val="TableParagraph"/>
              <w:rPr>
                <w:rFonts w:ascii="Times New Roman"/>
                <w:sz w:val="24"/>
              </w:rPr>
            </w:pPr>
          </w:p>
        </w:tc>
        <w:tc>
          <w:tcPr>
            <w:tcW w:w="365" w:type="dxa"/>
          </w:tcPr>
          <w:p>
            <w:pPr>
              <w:pStyle w:val="TableParagraph"/>
              <w:rPr>
                <w:rFonts w:ascii="Times New Roman"/>
                <w:sz w:val="24"/>
              </w:rPr>
            </w:pPr>
          </w:p>
        </w:tc>
        <w:tc>
          <w:tcPr>
            <w:tcW w:w="342" w:type="dxa"/>
          </w:tcPr>
          <w:p>
            <w:pPr>
              <w:pStyle w:val="TableParagraph"/>
              <w:rPr>
                <w:rFonts w:ascii="Times New Roman"/>
                <w:sz w:val="24"/>
              </w:rPr>
            </w:pPr>
          </w:p>
        </w:tc>
        <w:tc>
          <w:tcPr>
            <w:tcW w:w="386" w:type="dxa"/>
          </w:tcPr>
          <w:p>
            <w:pPr>
              <w:pStyle w:val="TableParagraph"/>
              <w:rPr>
                <w:rFonts w:ascii="Times New Roman"/>
                <w:sz w:val="24"/>
              </w:rPr>
            </w:pPr>
          </w:p>
        </w:tc>
        <w:tc>
          <w:tcPr>
            <w:tcW w:w="363" w:type="dxa"/>
          </w:tcPr>
          <w:p>
            <w:pPr>
              <w:pStyle w:val="TableParagraph"/>
              <w:rPr>
                <w:rFonts w:ascii="Times New Roman"/>
                <w:sz w:val="24"/>
              </w:rPr>
            </w:pPr>
          </w:p>
        </w:tc>
        <w:tc>
          <w:tcPr>
            <w:tcW w:w="365" w:type="dxa"/>
          </w:tcPr>
          <w:p>
            <w:pPr>
              <w:pStyle w:val="TableParagraph"/>
              <w:rPr>
                <w:rFonts w:ascii="Times New Roman"/>
                <w:sz w:val="24"/>
              </w:rPr>
            </w:pPr>
          </w:p>
        </w:tc>
        <w:tc>
          <w:tcPr>
            <w:tcW w:w="363" w:type="dxa"/>
          </w:tcPr>
          <w:p>
            <w:pPr>
              <w:pStyle w:val="TableParagraph"/>
              <w:rPr>
                <w:rFonts w:ascii="Times New Roman"/>
                <w:sz w:val="24"/>
              </w:rPr>
            </w:pPr>
          </w:p>
        </w:tc>
        <w:tc>
          <w:tcPr>
            <w:tcW w:w="365" w:type="dxa"/>
          </w:tcPr>
          <w:p>
            <w:pPr>
              <w:pStyle w:val="TableParagraph"/>
              <w:rPr>
                <w:rFonts w:ascii="Times New Roman"/>
                <w:sz w:val="24"/>
              </w:rPr>
            </w:pPr>
          </w:p>
        </w:tc>
        <w:tc>
          <w:tcPr>
            <w:tcW w:w="363" w:type="dxa"/>
          </w:tcPr>
          <w:p>
            <w:pPr>
              <w:pStyle w:val="TableParagraph"/>
              <w:rPr>
                <w:rFonts w:ascii="Times New Roman"/>
                <w:sz w:val="24"/>
              </w:rPr>
            </w:pPr>
          </w:p>
        </w:tc>
        <w:tc>
          <w:tcPr>
            <w:tcW w:w="1040" w:type="dxa"/>
            <w:gridSpan w:val="2"/>
            <w:vMerge/>
            <w:tcBorders>
              <w:top w:val="nil"/>
            </w:tcBorders>
          </w:tcPr>
          <w:p>
            <w:pPr>
              <w:rPr>
                <w:sz w:val="2"/>
                <w:szCs w:val="2"/>
              </w:rPr>
            </w:pPr>
          </w:p>
        </w:tc>
        <w:tc>
          <w:tcPr>
            <w:tcW w:w="3747" w:type="dxa"/>
            <w:gridSpan w:val="2"/>
            <w:vMerge/>
            <w:tcBorders>
              <w:top w:val="nil"/>
            </w:tcBorders>
          </w:tcPr>
          <w:p>
            <w:pPr>
              <w:rPr>
                <w:sz w:val="2"/>
                <w:szCs w:val="2"/>
              </w:rPr>
            </w:pPr>
          </w:p>
        </w:tc>
      </w:tr>
      <w:tr>
        <w:trPr>
          <w:trHeight w:val="359" w:hRule="atLeast"/>
        </w:trPr>
        <w:tc>
          <w:tcPr>
            <w:tcW w:w="2326" w:type="dxa"/>
            <w:gridSpan w:val="5"/>
          </w:tcPr>
          <w:p>
            <w:pPr>
              <w:pStyle w:val="TableParagraph"/>
              <w:spacing w:before="22"/>
              <w:ind w:left="27"/>
              <w:rPr>
                <w:rFonts w:ascii="新細明體" w:eastAsia="新細明體" w:hint="eastAsia"/>
                <w:sz w:val="21"/>
              </w:rPr>
            </w:pPr>
            <w:r>
              <w:rPr>
                <w:rFonts w:ascii="新細明體" w:eastAsia="新細明體" w:hint="eastAsia"/>
                <w:color w:val="231F20"/>
                <w:sz w:val="21"/>
              </w:rPr>
              <w:t>經辦單位</w:t>
            </w:r>
          </w:p>
        </w:tc>
        <w:tc>
          <w:tcPr>
            <w:tcW w:w="2330" w:type="dxa"/>
            <w:gridSpan w:val="7"/>
          </w:tcPr>
          <w:p>
            <w:pPr>
              <w:pStyle w:val="TableParagraph"/>
              <w:spacing w:before="22"/>
              <w:ind w:left="26"/>
              <w:rPr>
                <w:rFonts w:ascii="新細明體" w:eastAsia="新細明體" w:hint="eastAsia"/>
                <w:sz w:val="21"/>
              </w:rPr>
            </w:pPr>
            <w:r>
              <w:rPr>
                <w:rFonts w:ascii="新細明體" w:eastAsia="新細明體" w:hint="eastAsia"/>
                <w:color w:val="231F20"/>
                <w:sz w:val="21"/>
              </w:rPr>
              <w:t>驗收或證明</w:t>
            </w:r>
          </w:p>
        </w:tc>
        <w:tc>
          <w:tcPr>
            <w:tcW w:w="2324" w:type="dxa"/>
            <w:gridSpan w:val="2"/>
          </w:tcPr>
          <w:p>
            <w:pPr>
              <w:pStyle w:val="TableParagraph"/>
              <w:spacing w:before="22"/>
              <w:ind w:left="23"/>
              <w:rPr>
                <w:rFonts w:ascii="新細明體" w:eastAsia="新細明體" w:hint="eastAsia"/>
                <w:sz w:val="21"/>
              </w:rPr>
            </w:pPr>
            <w:r>
              <w:rPr>
                <w:rFonts w:ascii="新細明體" w:eastAsia="新細明體" w:hint="eastAsia"/>
                <w:color w:val="231F20"/>
                <w:sz w:val="21"/>
              </w:rPr>
              <w:t>主計室</w:t>
            </w:r>
          </w:p>
        </w:tc>
        <w:tc>
          <w:tcPr>
            <w:tcW w:w="2338" w:type="dxa"/>
          </w:tcPr>
          <w:p>
            <w:pPr>
              <w:pStyle w:val="TableParagraph"/>
              <w:spacing w:before="22"/>
              <w:ind w:left="22"/>
              <w:rPr>
                <w:rFonts w:ascii="新細明體" w:eastAsia="新細明體" w:hint="eastAsia"/>
                <w:sz w:val="21"/>
              </w:rPr>
            </w:pPr>
            <w:r>
              <w:rPr>
                <w:rFonts w:ascii="新細明體" w:eastAsia="新細明體" w:hint="eastAsia"/>
                <w:color w:val="231F20"/>
                <w:sz w:val="21"/>
              </w:rPr>
              <w:t>機閼長官</w:t>
            </w:r>
          </w:p>
        </w:tc>
      </w:tr>
      <w:tr>
        <w:trPr>
          <w:trHeight w:val="2102" w:hRule="atLeast"/>
        </w:trPr>
        <w:tc>
          <w:tcPr>
            <w:tcW w:w="2326" w:type="dxa"/>
            <w:gridSpan w:val="5"/>
          </w:tcPr>
          <w:p>
            <w:pPr>
              <w:pStyle w:val="TableParagraph"/>
              <w:rPr>
                <w:rFonts w:ascii="Times New Roman"/>
                <w:sz w:val="24"/>
              </w:rPr>
            </w:pPr>
          </w:p>
        </w:tc>
        <w:tc>
          <w:tcPr>
            <w:tcW w:w="2330" w:type="dxa"/>
            <w:gridSpan w:val="7"/>
          </w:tcPr>
          <w:p>
            <w:pPr>
              <w:pStyle w:val="TableParagraph"/>
              <w:rPr>
                <w:rFonts w:ascii="Times New Roman"/>
                <w:sz w:val="24"/>
              </w:rPr>
            </w:pPr>
          </w:p>
        </w:tc>
        <w:tc>
          <w:tcPr>
            <w:tcW w:w="2324" w:type="dxa"/>
            <w:gridSpan w:val="2"/>
          </w:tcPr>
          <w:p>
            <w:pPr>
              <w:pStyle w:val="TableParagraph"/>
              <w:rPr>
                <w:rFonts w:ascii="Times New Roman"/>
                <w:sz w:val="24"/>
              </w:rPr>
            </w:pPr>
          </w:p>
        </w:tc>
        <w:tc>
          <w:tcPr>
            <w:tcW w:w="2338" w:type="dxa"/>
          </w:tcPr>
          <w:p>
            <w:pPr>
              <w:pStyle w:val="TableParagraph"/>
              <w:rPr>
                <w:rFonts w:ascii="Times New Roman"/>
                <w:sz w:val="24"/>
              </w:rPr>
            </w:pPr>
          </w:p>
        </w:tc>
      </w:tr>
    </w:tbl>
    <w:p>
      <w:pPr>
        <w:pStyle w:val="BodyText"/>
        <w:spacing w:before="9"/>
        <w:rPr>
          <w:rFonts w:ascii="Times New Roman"/>
          <w:sz w:val="17"/>
        </w:rPr>
      </w:pPr>
      <w:r>
        <w:rPr/>
        <w:pict>
          <v:group style="position:absolute;margin-left:65.918999pt;margin-top:12.443518pt;width:466.8pt;height:316.7pt;mso-position-horizontal-relative:page;mso-position-vertical-relative:paragraph;z-index:-250349568;mso-wrap-distance-left:0;mso-wrap-distance-right:0" coordorigin="1318,249" coordsize="9336,6334">
            <v:line style="position:absolute" from="1318,253" to="10654,253" stroked="true" strokeweight=".46198pt" strokecolor="#231f20">
              <v:stroke dashstyle="solid"/>
            </v:line>
            <v:line style="position:absolute" from="1323,249" to="1323,6583" stroked="true" strokeweight=".46179pt" strokecolor="#231f20">
              <v:stroke dashstyle="solid"/>
            </v:line>
            <v:line style="position:absolute" from="1318,6578" to="10645,6578" stroked="true" strokeweight=".46207pt" strokecolor="#231f20">
              <v:stroke dashstyle="solid"/>
            </v:line>
            <v:line style="position:absolute" from="10649,249" to="10649,6583" stroked="true" strokeweight=".46198pt" strokecolor="#231f20">
              <v:stroke dashstyle="solid"/>
            </v:line>
            <v:shape style="position:absolute;left:8422;top:4876;width:291;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日</w:t>
                    </w:r>
                  </w:p>
                </w:txbxContent>
              </v:textbox>
              <w10:wrap type="none"/>
            </v:shape>
            <v:shape style="position:absolute;left:7160;top:4876;width:291;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月</w:t>
                    </w:r>
                  </w:p>
                </w:txbxContent>
              </v:textbox>
              <w10:wrap type="none"/>
            </v:shape>
            <v:shape style="position:absolute;left:5899;top:4876;width:291;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年</w:t>
                    </w:r>
                  </w:p>
                </w:txbxContent>
              </v:textbox>
              <w10:wrap type="none"/>
            </v:shape>
            <v:shape style="position:absolute;left:3283;top:4876;width:1646;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中 華 民 國</w:t>
                    </w:r>
                  </w:p>
                </w:txbxContent>
              </v:textbox>
              <w10:wrap type="none"/>
            </v:shape>
            <v:shape style="position:absolute;left:2626;top:2838;width:7593;height:1633" type="#_x0000_t202" filled="false" stroked="false">
              <v:textbox inset="0,0,0,0">
                <w:txbxContent>
                  <w:p>
                    <w:pPr>
                      <w:spacing w:line="324" w:lineRule="exact" w:before="0"/>
                      <w:ind w:left="0" w:right="0" w:firstLine="0"/>
                      <w:jc w:val="left"/>
                      <w:rPr>
                        <w:rFonts w:ascii="新細明體" w:eastAsia="新細明體" w:hint="eastAsia"/>
                        <w:sz w:val="27"/>
                      </w:rPr>
                    </w:pPr>
                    <w:r>
                      <w:rPr>
                        <w:rFonts w:ascii="新細明體" w:eastAsia="新細明體" w:hint="eastAsia"/>
                        <w:color w:val="231F20"/>
                        <w:sz w:val="27"/>
                      </w:rPr>
                      <w:t>身分證統一編號：</w:t>
                    </w:r>
                  </w:p>
                  <w:p>
                    <w:pPr>
                      <w:spacing w:line="240" w:lineRule="auto" w:before="7"/>
                      <w:rPr>
                        <w:rFonts w:ascii="新細明體"/>
                        <w:sz w:val="21"/>
                      </w:rPr>
                    </w:pPr>
                  </w:p>
                  <w:p>
                    <w:pPr>
                      <w:tabs>
                        <w:tab w:pos="1983" w:val="left" w:leader="none"/>
                        <w:tab w:pos="6281" w:val="left" w:leader="none"/>
                        <w:tab w:pos="7301" w:val="left" w:leader="none"/>
                      </w:tabs>
                      <w:spacing w:before="0"/>
                      <w:ind w:left="0" w:right="0" w:firstLine="0"/>
                      <w:jc w:val="left"/>
                      <w:rPr>
                        <w:rFonts w:ascii="新細明體" w:eastAsia="新細明體" w:hint="eastAsia"/>
                        <w:sz w:val="27"/>
                      </w:rPr>
                    </w:pPr>
                    <w:r>
                      <w:rPr>
                        <w:rFonts w:ascii="新細明體" w:eastAsia="新細明體" w:hint="eastAsia"/>
                        <w:color w:val="231F20"/>
                        <w:w w:val="105"/>
                        <w:sz w:val="27"/>
                      </w:rPr>
                      <w:t>戶籍地址：</w:t>
                    </w:r>
                    <w:r>
                      <w:rPr>
                        <w:rFonts w:ascii="新細明體" w:eastAsia="新細明體" w:hint="eastAsia"/>
                        <w:color w:val="231F20"/>
                        <w:w w:val="105"/>
                        <w:sz w:val="27"/>
                        <w:u w:val="single" w:color="231F20"/>
                      </w:rPr>
                      <w:t> </w:t>
                      <w:tab/>
                    </w:r>
                    <w:r>
                      <w:rPr>
                        <w:rFonts w:ascii="新細明體" w:eastAsia="新細明體" w:hint="eastAsia"/>
                        <w:color w:val="231F20"/>
                        <w:w w:val="105"/>
                        <w:sz w:val="27"/>
                      </w:rPr>
                      <w:t>縣 （ 市 ）</w:t>
                    </w:r>
                    <w:r>
                      <w:rPr>
                        <w:rFonts w:ascii="新細明體" w:eastAsia="新細明體" w:hint="eastAsia"/>
                        <w:color w:val="231F20"/>
                        <w:w w:val="105"/>
                        <w:sz w:val="27"/>
                        <w:u w:val="single" w:color="231F20"/>
                      </w:rPr>
                      <w:t>  </w:t>
                    </w:r>
                    <w:r>
                      <w:rPr>
                        <w:rFonts w:ascii="新細明體" w:eastAsia="新細明體" w:hint="eastAsia"/>
                        <w:color w:val="231F20"/>
                        <w:w w:val="105"/>
                        <w:sz w:val="27"/>
                      </w:rPr>
                      <w:t> </w:t>
                    </w:r>
                    <w:r>
                      <w:rPr>
                        <w:rFonts w:ascii="新細明體" w:eastAsia="新細明體" w:hint="eastAsia"/>
                        <w:color w:val="231F20"/>
                        <w:spacing w:val="26"/>
                        <w:w w:val="105"/>
                        <w:sz w:val="27"/>
                      </w:rPr>
                      <w:t> </w:t>
                    </w:r>
                    <w:r>
                      <w:rPr>
                        <w:rFonts w:ascii="新細明體" w:eastAsia="新細明體" w:hint="eastAsia"/>
                        <w:color w:val="231F20"/>
                        <w:w w:val="105"/>
                        <w:sz w:val="27"/>
                      </w:rPr>
                      <w:t>區 、 鄉 、</w:t>
                    </w:r>
                    <w:r>
                      <w:rPr>
                        <w:rFonts w:ascii="新細明體" w:eastAsia="新細明體" w:hint="eastAsia"/>
                        <w:color w:val="231F20"/>
                        <w:spacing w:val="-9"/>
                        <w:w w:val="105"/>
                        <w:sz w:val="27"/>
                      </w:rPr>
                      <w:t> </w:t>
                    </w:r>
                    <w:r>
                      <w:rPr>
                        <w:rFonts w:ascii="新細明體" w:eastAsia="新細明體" w:hint="eastAsia"/>
                        <w:color w:val="231F20"/>
                        <w:w w:val="105"/>
                        <w:sz w:val="27"/>
                      </w:rPr>
                      <w:t>鎮</w:t>
                    </w:r>
                    <w:r>
                      <w:rPr>
                        <w:rFonts w:ascii="新細明體" w:eastAsia="新細明體" w:hint="eastAsia"/>
                        <w:color w:val="231F20"/>
                        <w:w w:val="105"/>
                        <w:sz w:val="27"/>
                        <w:u w:val="thick" w:color="231F20"/>
                      </w:rPr>
                      <w:t> </w:t>
                      <w:tab/>
                    </w:r>
                    <w:r>
                      <w:rPr>
                        <w:rFonts w:ascii="新細明體" w:eastAsia="新細明體" w:hint="eastAsia"/>
                        <w:color w:val="231F20"/>
                        <w:spacing w:val="-3"/>
                        <w:w w:val="105"/>
                        <w:sz w:val="27"/>
                      </w:rPr>
                      <w:t>里</w:t>
                    </w:r>
                    <w:r>
                      <w:rPr>
                        <w:rFonts w:ascii="新細明體" w:eastAsia="新細明體" w:hint="eastAsia"/>
                        <w:color w:val="231F20"/>
                        <w:spacing w:val="-3"/>
                        <w:w w:val="105"/>
                        <w:sz w:val="27"/>
                        <w:u w:val="single" w:color="231F20"/>
                      </w:rPr>
                      <w:t> </w:t>
                      <w:tab/>
                    </w:r>
                    <w:r>
                      <w:rPr>
                        <w:rFonts w:ascii="新細明體" w:eastAsia="新細明體" w:hint="eastAsia"/>
                        <w:color w:val="231F20"/>
                        <w:w w:val="105"/>
                        <w:sz w:val="27"/>
                      </w:rPr>
                      <w:t>鄰</w:t>
                    </w:r>
                  </w:p>
                  <w:p>
                    <w:pPr>
                      <w:spacing w:line="240" w:lineRule="auto" w:before="8"/>
                      <w:rPr>
                        <w:rFonts w:ascii="新細明體"/>
                        <w:sz w:val="21"/>
                      </w:rPr>
                    </w:pPr>
                  </w:p>
                  <w:p>
                    <w:pPr>
                      <w:tabs>
                        <w:tab w:pos="2171" w:val="left" w:leader="none"/>
                        <w:tab w:pos="3115" w:val="left" w:leader="none"/>
                        <w:tab w:pos="4052" w:val="left" w:leader="none"/>
                        <w:tab w:pos="5678" w:val="left" w:leader="none"/>
                      </w:tabs>
                      <w:spacing w:line="328" w:lineRule="exact" w:before="0"/>
                      <w:ind w:left="546" w:right="0" w:firstLine="0"/>
                      <w:jc w:val="left"/>
                      <w:rPr>
                        <w:rFonts w:ascii="新細明體" w:eastAsia="新細明體" w:hint="eastAsia"/>
                        <w:sz w:val="27"/>
                      </w:rPr>
                    </w:pPr>
                    <w:r>
                      <w:rPr>
                        <w:rFonts w:ascii="新細明體" w:eastAsia="新細明體" w:hint="eastAsia"/>
                        <w:color w:val="231F20"/>
                        <w:spacing w:val="2"/>
                        <w:w w:val="384"/>
                        <w:sz w:val="27"/>
                      </w:rPr>
                      <w:t> </w:t>
                    </w:r>
                    <w:r>
                      <w:rPr>
                        <w:rFonts w:ascii="新細明體" w:eastAsia="新細明體" w:hint="eastAsia"/>
                        <w:color w:val="231F20"/>
                        <w:w w:val="197"/>
                        <w:sz w:val="27"/>
                      </w:rPr>
                      <w:t>  </w:t>
                    </w:r>
                    <w:r>
                      <w:rPr>
                        <w:rFonts w:ascii="新細明體" w:eastAsia="新細明體" w:hint="eastAsia"/>
                        <w:color w:val="231F20"/>
                        <w:w w:val="180"/>
                        <w:sz w:val="27"/>
                      </w:rPr>
                      <w:t>街</w:t>
                    </w:r>
                    <w:r>
                      <w:rPr>
                        <w:rFonts w:ascii="新細明體" w:eastAsia="新細明體" w:hint="eastAsia"/>
                        <w:color w:val="231F20"/>
                        <w:w w:val="180"/>
                        <w:sz w:val="27"/>
                        <w:u w:val="single" w:color="231F20"/>
                      </w:rPr>
                      <w:t> </w:t>
                      <w:tab/>
                    </w:r>
                    <w:r>
                      <w:rPr>
                        <w:rFonts w:ascii="新細明體" w:eastAsia="新細明體" w:hint="eastAsia"/>
                        <w:color w:val="231F20"/>
                        <w:spacing w:val="4"/>
                        <w:w w:val="110"/>
                        <w:sz w:val="27"/>
                      </w:rPr>
                      <w:t>段</w:t>
                    </w:r>
                    <w:r>
                      <w:rPr>
                        <w:rFonts w:ascii="新細明體" w:eastAsia="新細明體" w:hint="eastAsia"/>
                        <w:color w:val="231F20"/>
                        <w:spacing w:val="4"/>
                        <w:w w:val="110"/>
                        <w:sz w:val="27"/>
                        <w:u w:val="single" w:color="231F20"/>
                      </w:rPr>
                      <w:t> </w:t>
                      <w:tab/>
                    </w:r>
                    <w:r>
                      <w:rPr>
                        <w:rFonts w:ascii="新細明體" w:eastAsia="新細明體" w:hint="eastAsia"/>
                        <w:color w:val="231F20"/>
                        <w:w w:val="110"/>
                        <w:sz w:val="27"/>
                      </w:rPr>
                      <w:t>巷</w:t>
                    </w:r>
                    <w:r>
                      <w:rPr>
                        <w:rFonts w:ascii="新細明體" w:eastAsia="新細明體" w:hint="eastAsia"/>
                        <w:color w:val="231F20"/>
                        <w:w w:val="110"/>
                        <w:sz w:val="27"/>
                        <w:u w:val="single" w:color="231F20"/>
                      </w:rPr>
                      <w:t> </w:t>
                      <w:tab/>
                    </w:r>
                    <w:r>
                      <w:rPr>
                        <w:rFonts w:ascii="新細明體" w:eastAsia="新細明體" w:hint="eastAsia"/>
                        <w:color w:val="231F20"/>
                        <w:w w:val="110"/>
                        <w:sz w:val="27"/>
                      </w:rPr>
                      <w:t>弄</w:t>
                    </w:r>
                    <w:r>
                      <w:rPr>
                        <w:rFonts w:ascii="新細明體" w:eastAsia="新細明體" w:hint="eastAsia"/>
                        <w:color w:val="231F20"/>
                        <w:w w:val="110"/>
                        <w:sz w:val="27"/>
                        <w:u w:val="single" w:color="231F20"/>
                      </w:rPr>
                      <w:t>       </w:t>
                    </w:r>
                    <w:r>
                      <w:rPr>
                        <w:rFonts w:ascii="新細明體" w:eastAsia="新細明體" w:hint="eastAsia"/>
                        <w:color w:val="231F20"/>
                        <w:spacing w:val="63"/>
                        <w:w w:val="110"/>
                        <w:sz w:val="27"/>
                        <w:u w:val="single" w:color="231F20"/>
                      </w:rPr>
                      <w:t> </w:t>
                    </w:r>
                    <w:r>
                      <w:rPr>
                        <w:rFonts w:ascii="新細明體" w:eastAsia="新細明體" w:hint="eastAsia"/>
                        <w:color w:val="231F20"/>
                        <w:w w:val="110"/>
                        <w:sz w:val="27"/>
                      </w:rPr>
                      <w:t>號</w:t>
                    </w:r>
                    <w:r>
                      <w:rPr>
                        <w:rFonts w:ascii="新細明體" w:eastAsia="新細明體" w:hint="eastAsia"/>
                        <w:color w:val="231F20"/>
                        <w:w w:val="110"/>
                        <w:sz w:val="27"/>
                        <w:u w:val="single" w:color="231F20"/>
                      </w:rPr>
                      <w:t> </w:t>
                      <w:tab/>
                    </w:r>
                    <w:r>
                      <w:rPr>
                        <w:rFonts w:ascii="新細明體" w:eastAsia="新細明體" w:hint="eastAsia"/>
                        <w:color w:val="231F20"/>
                        <w:w w:val="110"/>
                        <w:sz w:val="27"/>
                      </w:rPr>
                      <w:t>樓</w:t>
                    </w:r>
                  </w:p>
                </w:txbxContent>
              </v:textbox>
              <w10:wrap type="none"/>
            </v:shape>
            <v:shape style="position:absolute;left:4822;top:2159;width:563;height:271" type="#_x0000_t202" filled="false" stroked="false">
              <v:textbox inset="0,0,0,0">
                <w:txbxContent>
                  <w:p>
                    <w:pPr>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簽章</w:t>
                    </w:r>
                  </w:p>
                </w:txbxContent>
              </v:textbox>
              <w10:wrap type="none"/>
            </v:shape>
            <v:shape style="position:absolute;left:2199;top:1808;width:1246;height:622" type="#_x0000_t202" filled="false" stroked="false">
              <v:textbox inset="0,0,0,0">
                <w:txbxContent>
                  <w:p>
                    <w:pPr>
                      <w:tabs>
                        <w:tab w:pos="813" w:val="left" w:leader="none"/>
                      </w:tabs>
                      <w:spacing w:line="311" w:lineRule="exact" w:before="0"/>
                      <w:ind w:left="0" w:right="0" w:firstLine="0"/>
                      <w:jc w:val="left"/>
                      <w:rPr>
                        <w:rFonts w:ascii="新細明體" w:eastAsia="新細明體" w:hint="eastAsia"/>
                        <w:sz w:val="27"/>
                      </w:rPr>
                    </w:pPr>
                    <w:r>
                      <w:rPr>
                        <w:rFonts w:ascii="新細明體" w:eastAsia="新細明體" w:hint="eastAsia"/>
                        <w:color w:val="231F20"/>
                        <w:sz w:val="27"/>
                      </w:rPr>
                      <w:t>此</w:t>
                      <w:tab/>
                      <w:t>據</w:t>
                    </w:r>
                  </w:p>
                  <w:p>
                    <w:pPr>
                      <w:spacing w:line="310" w:lineRule="exact" w:before="0"/>
                      <w:ind w:left="412" w:right="0" w:firstLine="0"/>
                      <w:jc w:val="left"/>
                      <w:rPr>
                        <w:rFonts w:ascii="新細明體" w:eastAsia="新細明體" w:hint="eastAsia"/>
                        <w:sz w:val="27"/>
                      </w:rPr>
                    </w:pPr>
                    <w:r>
                      <w:rPr>
                        <w:rFonts w:ascii="新細明體" w:eastAsia="新細明體" w:hint="eastAsia"/>
                        <w:color w:val="231F20"/>
                        <w:sz w:val="27"/>
                      </w:rPr>
                      <w:t>姓名：</w:t>
                    </w:r>
                  </w:p>
                </w:txbxContent>
              </v:textbox>
              <w10:wrap type="none"/>
            </v:shape>
            <v:shape style="position:absolute;left:6405;top:1017;width:1712;height:710" type="#_x0000_t202" filled="false" stroked="false">
              <v:textbox inset="0,0,0,0">
                <w:txbxContent>
                  <w:p>
                    <w:pPr>
                      <w:spacing w:line="399" w:lineRule="exact" w:before="0"/>
                      <w:ind w:left="393" w:right="0" w:firstLine="0"/>
                      <w:jc w:val="left"/>
                      <w:rPr>
                        <w:rFonts w:ascii="新細明體" w:eastAsia="新細明體" w:hint="eastAsia"/>
                        <w:sz w:val="34"/>
                      </w:rPr>
                    </w:pPr>
                    <w:r>
                      <w:rPr>
                        <w:rFonts w:ascii="新細明體" w:eastAsia="新細明體" w:hint="eastAsia"/>
                        <w:color w:val="231F20"/>
                        <w:w w:val="101"/>
                        <w:sz w:val="34"/>
                      </w:rPr>
                      <w:t>元</w:t>
                    </w:r>
                  </w:p>
                  <w:p>
                    <w:pPr>
                      <w:tabs>
                        <w:tab w:pos="574" w:val="left" w:leader="none"/>
                        <w:tab w:pos="1147" w:val="left" w:leader="none"/>
                      </w:tabs>
                      <w:spacing w:line="310" w:lineRule="exact" w:before="0"/>
                      <w:ind w:left="0" w:right="0" w:firstLine="0"/>
                      <w:jc w:val="left"/>
                      <w:rPr>
                        <w:rFonts w:ascii="新細明體" w:eastAsia="新細明體" w:hint="eastAsia"/>
                        <w:sz w:val="27"/>
                      </w:rPr>
                    </w:pPr>
                    <w:r>
                      <w:rPr>
                        <w:rFonts w:ascii="新細明體" w:eastAsia="新細明體" w:hint="eastAsia"/>
                        <w:color w:val="231F20"/>
                        <w:sz w:val="27"/>
                      </w:rPr>
                      <w:t>佰</w:t>
                      <w:tab/>
                      <w:t>拾</w:t>
                      <w:tab/>
                      <w:t>元正</w:t>
                    </w:r>
                  </w:p>
                </w:txbxContent>
              </v:textbox>
              <w10:wrap type="none"/>
            </v:shape>
            <v:shape style="position:absolute;left:3876;top:1457;width:2244;height:271" type="#_x0000_t202" filled="false" stroked="false">
              <v:textbox inset="0,0,0,0">
                <w:txbxContent>
                  <w:p>
                    <w:pPr>
                      <w:tabs>
                        <w:tab w:pos="1380" w:val="left" w:leader="none"/>
                        <w:tab w:pos="1953" w:val="left" w:leader="none"/>
                      </w:tabs>
                      <w:spacing w:line="270" w:lineRule="exact" w:before="0"/>
                      <w:ind w:left="0" w:right="0" w:firstLine="0"/>
                      <w:jc w:val="left"/>
                      <w:rPr>
                        <w:rFonts w:ascii="新細明體" w:eastAsia="新細明體" w:hint="eastAsia"/>
                        <w:sz w:val="27"/>
                      </w:rPr>
                    </w:pPr>
                    <w:r>
                      <w:rPr>
                        <w:rFonts w:ascii="新細明體" w:eastAsia="新細明體" w:hint="eastAsia"/>
                        <w:color w:val="231F20"/>
                        <w:sz w:val="27"/>
                      </w:rPr>
                      <w:t>新台幣：</w:t>
                      <w:tab/>
                      <w:t>萬</w:t>
                      <w:tab/>
                      <w:t>仟</w:t>
                    </w:r>
                  </w:p>
                </w:txbxContent>
              </v:textbox>
              <w10:wrap type="none"/>
            </v:shape>
            <v:shape style="position:absolute;left:3216;top:567;width:5562;height:815" type="#_x0000_t202" filled="false" stroked="false">
              <v:textbox inset="0,0,0,0">
                <w:txbxContent>
                  <w:p>
                    <w:pPr>
                      <w:spacing w:line="400" w:lineRule="exact" w:before="0"/>
                      <w:ind w:left="0" w:right="0" w:firstLine="0"/>
                      <w:jc w:val="left"/>
                      <w:rPr>
                        <w:rFonts w:ascii="新細明體" w:eastAsia="新細明體" w:hint="eastAsia"/>
                        <w:sz w:val="34"/>
                      </w:rPr>
                    </w:pPr>
                    <w:r>
                      <w:rPr>
                        <w:rFonts w:ascii="新細明體" w:eastAsia="新細明體" w:hint="eastAsia"/>
                        <w:color w:val="231F20"/>
                        <w:sz w:val="34"/>
                      </w:rPr>
                      <w:t>茲（領）到中華民國防癆協會補助款</w:t>
                    </w:r>
                  </w:p>
                  <w:p>
                    <w:pPr>
                      <w:spacing w:line="414" w:lineRule="exact" w:before="0"/>
                      <w:ind w:left="1614" w:right="0" w:firstLine="0"/>
                      <w:jc w:val="left"/>
                      <w:rPr>
                        <w:rFonts w:ascii="Calibri" w:eastAsia="Calibri"/>
                        <w:sz w:val="34"/>
                      </w:rPr>
                    </w:pPr>
                    <w:r>
                      <w:rPr>
                        <w:rFonts w:ascii="新細明體" w:eastAsia="新細明體" w:hint="eastAsia"/>
                        <w:color w:val="231F20"/>
                        <w:sz w:val="34"/>
                      </w:rPr>
                      <w:t>共計</w:t>
                    </w:r>
                    <w:r>
                      <w:rPr>
                        <w:rFonts w:ascii="Calibri" w:eastAsia="Calibri"/>
                        <w:color w:val="231F20"/>
                        <w:sz w:val="34"/>
                      </w:rPr>
                      <w:t>NT$</w:t>
                    </w:r>
                  </w:p>
                </w:txbxContent>
              </v:textbox>
              <w10:wrap type="none"/>
            </v:shape>
            <w10:wrap type="topAndBottom"/>
          </v:group>
        </w:pict>
      </w:r>
    </w:p>
    <w:p>
      <w:pPr>
        <w:spacing w:line="238" w:lineRule="exact" w:before="0"/>
        <w:ind w:left="1078" w:right="0" w:firstLine="0"/>
        <w:jc w:val="left"/>
        <w:rPr>
          <w:rFonts w:ascii="新細明體" w:eastAsia="新細明體" w:hint="eastAsia"/>
          <w:sz w:val="21"/>
        </w:rPr>
      </w:pPr>
      <w:r>
        <w:rPr>
          <w:rFonts w:ascii="新細明體" w:eastAsia="新細明體" w:hint="eastAsia"/>
          <w:color w:val="231F20"/>
          <w:sz w:val="21"/>
        </w:rPr>
        <w:t>戶名：</w:t>
      </w:r>
    </w:p>
    <w:p>
      <w:pPr>
        <w:tabs>
          <w:tab w:pos="3499" w:val="left" w:leader="none"/>
          <w:tab w:pos="4707" w:val="left" w:leader="none"/>
        </w:tabs>
        <w:spacing w:line="353" w:lineRule="exact" w:before="0"/>
        <w:ind w:left="1078" w:right="0" w:firstLine="0"/>
        <w:jc w:val="left"/>
        <w:rPr>
          <w:rFonts w:ascii="新細明體" w:eastAsia="新細明體" w:hint="eastAsia"/>
          <w:sz w:val="27"/>
        </w:rPr>
      </w:pPr>
      <w:r>
        <w:rPr>
          <w:rFonts w:ascii="Calibri" w:eastAsia="Calibri"/>
          <w:color w:val="231F20"/>
          <w:sz w:val="27"/>
        </w:rPr>
        <w:t>口</w:t>
      </w:r>
      <w:r>
        <w:rPr>
          <w:rFonts w:ascii="新細明體" w:eastAsia="新細明體" w:hint="eastAsia"/>
          <w:color w:val="231F20"/>
          <w:sz w:val="27"/>
        </w:rPr>
        <w:t>匯款帳號：</w:t>
        <w:tab/>
        <w:t>銀行</w:t>
        <w:tab/>
        <w:t>分行，帳號：</w:t>
      </w:r>
    </w:p>
    <w:p>
      <w:pPr>
        <w:tabs>
          <w:tab w:pos="6164" w:val="left" w:leader="none"/>
        </w:tabs>
        <w:spacing w:line="364" w:lineRule="exact" w:before="0"/>
        <w:ind w:left="1078" w:right="0" w:firstLine="0"/>
        <w:jc w:val="left"/>
        <w:rPr>
          <w:rFonts w:ascii="新細明體" w:eastAsia="新細明體" w:hint="eastAsia"/>
          <w:sz w:val="27"/>
        </w:rPr>
      </w:pPr>
      <w:r>
        <w:rPr>
          <w:rFonts w:ascii="Calibri" w:eastAsia="Calibri"/>
          <w:color w:val="231F20"/>
          <w:sz w:val="27"/>
        </w:rPr>
        <w:t>口</w:t>
      </w:r>
      <w:r>
        <w:rPr>
          <w:rFonts w:ascii="新細明體" w:eastAsia="新細明體" w:hint="eastAsia"/>
          <w:color w:val="231F20"/>
          <w:sz w:val="27"/>
        </w:rPr>
        <w:t>立帳郵局： </w:t>
      </w:r>
      <w:r>
        <w:rPr>
          <w:rFonts w:ascii="新細明體" w:eastAsia="新細明體" w:hint="eastAsia"/>
          <w:color w:val="231F20"/>
          <w:spacing w:val="59"/>
          <w:sz w:val="27"/>
        </w:rPr>
        <w:t> </w:t>
      </w:r>
      <w:r>
        <w:rPr>
          <w:rFonts w:ascii="新細明體" w:eastAsia="新細明體" w:hint="eastAsia"/>
          <w:color w:val="231F20"/>
          <w:sz w:val="27"/>
        </w:rPr>
        <w:t>郵局，局號（</w:t>
      </w:r>
      <w:r>
        <w:rPr>
          <w:rFonts w:ascii="Calibri" w:eastAsia="Calibri"/>
          <w:color w:val="231F20"/>
          <w:sz w:val="27"/>
        </w:rPr>
        <w:t>7</w:t>
      </w:r>
      <w:r>
        <w:rPr>
          <w:rFonts w:ascii="新細明體" w:eastAsia="新細明體" w:hint="eastAsia"/>
          <w:color w:val="231F20"/>
          <w:sz w:val="27"/>
        </w:rPr>
        <w:t>碼）：</w:t>
        <w:tab/>
        <w:t>帳號（</w:t>
      </w:r>
      <w:r>
        <w:rPr>
          <w:rFonts w:ascii="Calibri" w:eastAsia="Calibri"/>
          <w:color w:val="231F20"/>
          <w:sz w:val="27"/>
        </w:rPr>
        <w:t>7</w:t>
      </w:r>
      <w:r>
        <w:rPr>
          <w:rFonts w:ascii="新細明體" w:eastAsia="新細明體" w:hint="eastAsia"/>
          <w:color w:val="231F20"/>
          <w:sz w:val="27"/>
        </w:rPr>
        <w:t>碼）：</w:t>
      </w:r>
    </w:p>
    <w:p>
      <w:pPr>
        <w:spacing w:after="0" w:line="364" w:lineRule="exact"/>
        <w:jc w:val="left"/>
        <w:rPr>
          <w:rFonts w:ascii="新細明體" w:eastAsia="新細明體" w:hint="eastAsia"/>
          <w:sz w:val="27"/>
        </w:rPr>
        <w:sectPr>
          <w:type w:val="continuous"/>
          <w:pgSz w:w="11910" w:h="16840"/>
          <w:pgMar w:top="1460" w:bottom="280" w:left="240" w:right="0"/>
        </w:sectPr>
      </w:pPr>
    </w:p>
    <w:p>
      <w:pPr>
        <w:spacing w:before="52"/>
        <w:ind w:left="886" w:right="0" w:firstLine="0"/>
        <w:jc w:val="left"/>
        <w:rPr>
          <w:sz w:val="24"/>
        </w:rPr>
      </w:pPr>
      <w:r>
        <w:rPr/>
        <w:pict>
          <v:group style="position:absolute;margin-left:0pt;margin-top:394.915009pt;width:44.6pt;height:443.4pt;mso-position-horizontal-relative:page;mso-position-vertical-relative:page;z-index:-305062912"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3;height:266" type="#_x0000_t75" stroked="false">
              <v:imagedata r:id="rId1287" o:title=""/>
            </v:shape>
            <v:shape style="position:absolute;left:431;top:8819;width:244;height:3507" type="#_x0000_t75" stroked="false">
              <v:imagedata r:id="rId1204" o:title=""/>
            </v:shape>
            <v:shape style="position:absolute;left:441;top:12684;width:230;height:241" type="#_x0000_t75" stroked="false">
              <v:imagedata r:id="rId1205" o:title=""/>
            </v:shape>
            <v:shape style="position:absolute;left:430;top:13010;width:245;height:240" type="#_x0000_t75" stroked="false">
              <v:imagedata r:id="rId1206" o:title=""/>
            </v:shape>
            <v:shape style="position:absolute;left:424;top:12538;width:253;height:858" coordorigin="424,12539" coordsize="253,858" path="m677,13324l648,13343,617,13357,584,13365,550,13368,515,13365,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246</w:t>
                    </w:r>
                  </w:p>
                </w:txbxContent>
              </v:textbox>
              <w10:wrap type="none"/>
            </v:shape>
            <w10:wrap type="none"/>
          </v:group>
        </w:pict>
      </w:r>
      <w:r>
        <w:rPr>
          <w:color w:val="231F20"/>
          <w:w w:val="105"/>
          <w:sz w:val="24"/>
        </w:rPr>
        <w:t>附件14-8D</w:t>
      </w:r>
    </w:p>
    <w:p>
      <w:pPr>
        <w:spacing w:before="149"/>
        <w:ind w:left="1361" w:right="0" w:firstLine="0"/>
        <w:jc w:val="left"/>
        <w:rPr>
          <w:rFonts w:ascii="新細明體" w:eastAsia="新細明體" w:hint="eastAsia"/>
          <w:sz w:val="28"/>
        </w:rPr>
      </w:pPr>
      <w:r>
        <w:rPr>
          <w:rFonts w:ascii="新細明體" w:eastAsia="新細明體" w:hint="eastAsia"/>
          <w:color w:val="231F20"/>
          <w:sz w:val="28"/>
        </w:rPr>
        <w:t>附件4</w:t>
      </w:r>
    </w:p>
    <w:p>
      <w:pPr>
        <w:pStyle w:val="BodyText"/>
        <w:spacing w:before="1"/>
        <w:rPr>
          <w:rFonts w:ascii="新細明體"/>
          <w:sz w:val="24"/>
        </w:rPr>
      </w:pPr>
    </w:p>
    <w:p>
      <w:pPr>
        <w:spacing w:before="0"/>
        <w:ind w:left="32" w:right="271" w:firstLine="0"/>
        <w:jc w:val="center"/>
        <w:rPr>
          <w:rFonts w:ascii="新細明體" w:eastAsia="新細明體" w:hint="eastAsia"/>
          <w:sz w:val="52"/>
        </w:rPr>
      </w:pPr>
      <w:r>
        <w:rPr>
          <w:rFonts w:ascii="新細明體" w:eastAsia="新細明體" w:hint="eastAsia"/>
          <w:color w:val="231F20"/>
          <w:sz w:val="52"/>
        </w:rPr>
        <w:t>委 託 書</w:t>
      </w:r>
    </w:p>
    <w:p>
      <w:pPr>
        <w:pStyle w:val="BodyText"/>
        <w:rPr>
          <w:rFonts w:ascii="新細明體"/>
          <w:sz w:val="20"/>
        </w:rPr>
      </w:pPr>
    </w:p>
    <w:p>
      <w:pPr>
        <w:pStyle w:val="BodyText"/>
        <w:spacing w:before="10"/>
        <w:rPr>
          <w:rFonts w:ascii="新細明體"/>
          <w:sz w:val="28"/>
        </w:rPr>
      </w:pPr>
    </w:p>
    <w:p>
      <w:pPr>
        <w:tabs>
          <w:tab w:pos="3320" w:val="left" w:leader="none"/>
        </w:tabs>
        <w:spacing w:before="68"/>
        <w:ind w:left="1434" w:right="0" w:firstLine="0"/>
        <w:jc w:val="left"/>
        <w:rPr>
          <w:rFonts w:ascii="新細明體" w:eastAsia="新細明體" w:hint="eastAsia"/>
          <w:sz w:val="32"/>
        </w:rPr>
      </w:pPr>
      <w:r>
        <w:rPr>
          <w:rFonts w:ascii="新細明體" w:eastAsia="新細明體" w:hint="eastAsia"/>
          <w:color w:val="231F20"/>
          <w:sz w:val="32"/>
        </w:rPr>
        <w:t>本人</w:t>
      </w:r>
      <w:r>
        <w:rPr>
          <w:rFonts w:ascii="新細明體" w:eastAsia="新細明體" w:hint="eastAsia"/>
          <w:color w:val="231F20"/>
          <w:sz w:val="32"/>
          <w:u w:val="thick" w:color="231F20"/>
        </w:rPr>
        <w:t> </w:t>
        <w:tab/>
      </w:r>
      <w:r>
        <w:rPr>
          <w:rFonts w:ascii="新細明體" w:eastAsia="新細明體" w:hint="eastAsia"/>
          <w:color w:val="231F20"/>
          <w:spacing w:val="4"/>
          <w:sz w:val="32"/>
        </w:rPr>
        <w:t>（</w:t>
      </w:r>
      <w:r>
        <w:rPr>
          <w:rFonts w:ascii="新細明體" w:eastAsia="新細明體" w:hint="eastAsia"/>
          <w:color w:val="231F20"/>
          <w:sz w:val="32"/>
        </w:rPr>
        <w:t>先生</w:t>
      </w:r>
      <w:r>
        <w:rPr>
          <w:rFonts w:ascii="Calibri" w:eastAsia="Calibri"/>
          <w:color w:val="231F20"/>
          <w:sz w:val="32"/>
        </w:rPr>
        <w:t>/</w:t>
      </w:r>
      <w:r>
        <w:rPr>
          <w:rFonts w:ascii="新細明體" w:eastAsia="新細明體" w:hint="eastAsia"/>
          <w:color w:val="231F20"/>
          <w:sz w:val="32"/>
        </w:rPr>
        <w:t>女士），因</w:t>
      </w:r>
    </w:p>
    <w:p>
      <w:pPr>
        <w:pStyle w:val="BodyText"/>
        <w:rPr>
          <w:rFonts w:ascii="新細明體"/>
          <w:sz w:val="20"/>
        </w:rPr>
      </w:pPr>
    </w:p>
    <w:p>
      <w:pPr>
        <w:pStyle w:val="BodyText"/>
        <w:rPr>
          <w:rFonts w:ascii="新細明體"/>
          <w:sz w:val="20"/>
        </w:rPr>
      </w:pPr>
    </w:p>
    <w:p>
      <w:pPr>
        <w:pStyle w:val="BodyText"/>
        <w:spacing w:before="7"/>
        <w:rPr>
          <w:rFonts w:ascii="新細明體"/>
          <w:sz w:val="18"/>
        </w:rPr>
      </w:pPr>
    </w:p>
    <w:p>
      <w:pPr>
        <w:tabs>
          <w:tab w:pos="6462" w:val="left" w:leader="none"/>
        </w:tabs>
        <w:spacing w:before="68"/>
        <w:ind w:left="1415" w:right="0" w:firstLine="0"/>
        <w:jc w:val="left"/>
        <w:rPr>
          <w:rFonts w:ascii="新細明體" w:eastAsia="新細明體" w:hint="eastAsia"/>
          <w:sz w:val="32"/>
        </w:rPr>
      </w:pPr>
      <w:r>
        <w:rPr>
          <w:rFonts w:ascii="Times New Roman" w:eastAsia="Times New Roman"/>
          <w:color w:val="231F20"/>
          <w:w w:val="100"/>
          <w:sz w:val="32"/>
          <w:u w:val="single" w:color="231F20"/>
        </w:rPr>
        <w:t> </w:t>
      </w:r>
      <w:r>
        <w:rPr>
          <w:rFonts w:ascii="Times New Roman" w:eastAsia="Times New Roman"/>
          <w:color w:val="231F20"/>
          <w:sz w:val="32"/>
          <w:u w:val="single" w:color="231F20"/>
        </w:rPr>
        <w:tab/>
      </w:r>
      <w:r>
        <w:rPr>
          <w:rFonts w:ascii="新細明體" w:eastAsia="新細明體" w:hint="eastAsia"/>
          <w:color w:val="231F20"/>
          <w:spacing w:val="-3"/>
          <w:sz w:val="32"/>
          <w:u w:val="single" w:color="231F20"/>
        </w:rPr>
        <w:t>（</w:t>
      </w:r>
      <w:r>
        <w:rPr>
          <w:rFonts w:ascii="新細明體" w:eastAsia="新細明體" w:hint="eastAsia"/>
          <w:color w:val="231F20"/>
          <w:sz w:val="32"/>
          <w:u w:val="single" w:color="231F20"/>
        </w:rPr>
        <w:t>請詳明原因）</w:t>
      </w:r>
    </w:p>
    <w:p>
      <w:pPr>
        <w:pStyle w:val="BodyText"/>
        <w:spacing w:before="13"/>
        <w:rPr>
          <w:rFonts w:ascii="新細明體"/>
          <w:sz w:val="12"/>
        </w:rPr>
      </w:pPr>
    </w:p>
    <w:p>
      <w:pPr>
        <w:tabs>
          <w:tab w:pos="6341" w:val="left" w:leader="none"/>
          <w:tab w:pos="8732" w:val="left" w:leader="none"/>
        </w:tabs>
        <w:spacing w:line="357" w:lineRule="auto" w:before="38"/>
        <w:ind w:left="1272" w:right="1562" w:firstLine="0"/>
        <w:jc w:val="left"/>
        <w:rPr>
          <w:rFonts w:ascii="新細明體" w:eastAsia="新細明體" w:hint="eastAsia"/>
          <w:sz w:val="32"/>
        </w:rPr>
      </w:pPr>
      <w:r>
        <w:rPr>
          <w:rFonts w:ascii="新細明體" w:eastAsia="新細明體" w:hint="eastAsia"/>
          <w:color w:val="231F20"/>
          <w:sz w:val="32"/>
        </w:rPr>
        <w:t>無法親自具領「中華民國防癆協會協助結核病經濟困難個案之補助款」，故委</w:t>
      </w:r>
      <w:r>
        <w:rPr>
          <w:rFonts w:ascii="新細明體" w:eastAsia="新細明體" w:hint="eastAsia"/>
          <w:color w:val="231F20"/>
          <w:spacing w:val="75"/>
          <w:sz w:val="32"/>
        </w:rPr>
        <w:t>託</w:t>
      </w:r>
      <w:r>
        <w:rPr>
          <w:rFonts w:ascii="新細明體" w:eastAsia="新細明體" w:hint="eastAsia"/>
          <w:color w:val="231F20"/>
          <w:spacing w:val="75"/>
          <w:sz w:val="32"/>
          <w:u w:val="thick" w:color="231F20"/>
        </w:rPr>
        <w:t> </w:t>
        <w:tab/>
      </w:r>
      <w:r>
        <w:rPr>
          <w:rFonts w:ascii="新細明體" w:eastAsia="新細明體" w:hint="eastAsia"/>
          <w:color w:val="231F20"/>
          <w:sz w:val="32"/>
        </w:rPr>
        <w:t>（閼係：</w:t>
      </w:r>
      <w:r>
        <w:rPr>
          <w:rFonts w:ascii="新細明體" w:eastAsia="新細明體" w:hint="eastAsia"/>
          <w:color w:val="231F20"/>
          <w:sz w:val="32"/>
          <w:u w:val="thick" w:color="231F20"/>
        </w:rPr>
        <w:t> </w:t>
        <w:tab/>
      </w:r>
      <w:r>
        <w:rPr>
          <w:rFonts w:ascii="新細明體" w:eastAsia="新細明體" w:hint="eastAsia"/>
          <w:color w:val="231F20"/>
          <w:sz w:val="32"/>
        </w:rPr>
        <w:t>）代為</w:t>
      </w:r>
      <w:r>
        <w:rPr>
          <w:rFonts w:ascii="新細明體" w:eastAsia="新細明體" w:hint="eastAsia"/>
          <w:color w:val="231F20"/>
          <w:spacing w:val="-16"/>
          <w:sz w:val="32"/>
        </w:rPr>
        <w:t>申</w:t>
      </w:r>
    </w:p>
    <w:p>
      <w:pPr>
        <w:spacing w:before="0"/>
        <w:ind w:left="1272" w:right="0" w:firstLine="0"/>
        <w:jc w:val="left"/>
        <w:rPr>
          <w:rFonts w:ascii="新細明體" w:eastAsia="新細明體" w:hint="eastAsia"/>
          <w:sz w:val="32"/>
        </w:rPr>
      </w:pPr>
      <w:r>
        <w:rPr>
          <w:rFonts w:ascii="新細明體" w:eastAsia="新細明體" w:hint="eastAsia"/>
          <w:color w:val="231F20"/>
          <w:sz w:val="32"/>
        </w:rPr>
        <w:t>請具領。</w:t>
      </w:r>
    </w:p>
    <w:p>
      <w:pPr>
        <w:pStyle w:val="BodyText"/>
        <w:rPr>
          <w:rFonts w:ascii="新細明體"/>
          <w:sz w:val="32"/>
        </w:rPr>
      </w:pPr>
    </w:p>
    <w:p>
      <w:pPr>
        <w:pStyle w:val="BodyText"/>
        <w:spacing w:before="5"/>
        <w:rPr>
          <w:rFonts w:ascii="新細明體"/>
          <w:sz w:val="31"/>
        </w:rPr>
      </w:pPr>
    </w:p>
    <w:p>
      <w:pPr>
        <w:spacing w:before="0"/>
        <w:ind w:left="1272" w:right="0" w:firstLine="0"/>
        <w:jc w:val="left"/>
        <w:rPr>
          <w:rFonts w:ascii="新細明體" w:eastAsia="新細明體" w:hint="eastAsia"/>
          <w:sz w:val="32"/>
        </w:rPr>
      </w:pPr>
      <w:r>
        <w:rPr>
          <w:rFonts w:ascii="新細明體" w:eastAsia="新細明體" w:hint="eastAsia"/>
          <w:color w:val="231F20"/>
          <w:sz w:val="32"/>
        </w:rPr>
        <w:t>委託人：</w:t>
      </w:r>
    </w:p>
    <w:p>
      <w:pPr>
        <w:spacing w:line="357" w:lineRule="auto" w:before="219"/>
        <w:ind w:left="1272" w:right="8450" w:firstLine="0"/>
        <w:jc w:val="left"/>
        <w:rPr>
          <w:rFonts w:ascii="新細明體" w:eastAsia="新細明體" w:hint="eastAsia"/>
          <w:sz w:val="32"/>
        </w:rPr>
      </w:pPr>
      <w:r>
        <w:rPr>
          <w:rFonts w:ascii="新細明體" w:eastAsia="新細明體" w:hint="eastAsia"/>
          <w:color w:val="231F20"/>
          <w:sz w:val="32"/>
        </w:rPr>
        <w:t>身分證字號： 地址：</w:t>
      </w:r>
    </w:p>
    <w:p>
      <w:pPr>
        <w:spacing w:before="1"/>
        <w:ind w:left="1272" w:right="0" w:firstLine="0"/>
        <w:jc w:val="left"/>
        <w:rPr>
          <w:rFonts w:ascii="新細明體" w:eastAsia="新細明體" w:hint="eastAsia"/>
          <w:sz w:val="32"/>
        </w:rPr>
      </w:pPr>
      <w:r>
        <w:rPr>
          <w:rFonts w:ascii="新細明體" w:eastAsia="新細明體" w:hint="eastAsia"/>
          <w:color w:val="231F20"/>
          <w:sz w:val="32"/>
        </w:rPr>
        <w:t>受託人：</w:t>
      </w:r>
    </w:p>
    <w:p>
      <w:pPr>
        <w:spacing w:line="357" w:lineRule="auto" w:before="219"/>
        <w:ind w:left="1272" w:right="8450" w:firstLine="0"/>
        <w:jc w:val="left"/>
        <w:rPr>
          <w:rFonts w:ascii="新細明體" w:eastAsia="新細明體" w:hint="eastAsia"/>
          <w:sz w:val="32"/>
        </w:rPr>
      </w:pPr>
      <w:r>
        <w:rPr>
          <w:rFonts w:ascii="新細明體" w:eastAsia="新細明體" w:hint="eastAsia"/>
          <w:color w:val="231F20"/>
          <w:sz w:val="32"/>
        </w:rPr>
        <w:t>身分證字號： 地址：</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tabs>
          <w:tab w:pos="2095" w:val="left" w:leader="none"/>
          <w:tab w:pos="3222" w:val="left" w:leader="none"/>
          <w:tab w:pos="4349" w:val="left" w:leader="none"/>
        </w:tabs>
        <w:spacing w:before="215"/>
        <w:ind w:left="0" w:right="241" w:firstLine="0"/>
        <w:jc w:val="center"/>
        <w:rPr>
          <w:rFonts w:ascii="新細明體" w:eastAsia="新細明體" w:hint="eastAsia"/>
          <w:sz w:val="32"/>
        </w:rPr>
      </w:pPr>
      <w:r>
        <w:rPr>
          <w:rFonts w:ascii="新細明體" w:eastAsia="新細明體" w:hint="eastAsia"/>
          <w:color w:val="231F20"/>
          <w:sz w:val="32"/>
        </w:rPr>
        <w:t>中華民國</w:t>
        <w:tab/>
        <w:t>年</w:t>
        <w:tab/>
        <w:t>月</w:t>
        <w:tab/>
        <w:t>日</w:t>
      </w:r>
    </w:p>
    <w:p>
      <w:pPr>
        <w:spacing w:after="0"/>
        <w:jc w:val="center"/>
        <w:rPr>
          <w:rFonts w:ascii="新細明體" w:eastAsia="新細明體" w:hint="eastAsia"/>
          <w:sz w:val="32"/>
        </w:rPr>
        <w:sectPr>
          <w:pgSz w:w="11910" w:h="16840"/>
          <w:pgMar w:top="860" w:bottom="0" w:left="240" w:right="0"/>
        </w:sectPr>
      </w:pPr>
    </w:p>
    <w:p>
      <w:pPr>
        <w:spacing w:before="77"/>
        <w:ind w:left="0" w:right="1088" w:firstLine="0"/>
        <w:jc w:val="right"/>
        <w:rPr>
          <w:rFonts w:ascii="Times New Roman" w:eastAsia="Times New Roman"/>
          <w:sz w:val="28"/>
        </w:rPr>
      </w:pPr>
      <w:r>
        <w:rPr>
          <w:rFonts w:ascii="新細明體" w:eastAsia="新細明體" w:hint="eastAsia"/>
          <w:color w:val="282324"/>
          <w:sz w:val="23"/>
        </w:rPr>
        <w:t>附件</w:t>
      </w:r>
      <w:r>
        <w:rPr>
          <w:rFonts w:ascii="Times New Roman" w:eastAsia="Times New Roman"/>
          <w:color w:val="282324"/>
          <w:sz w:val="28"/>
        </w:rPr>
        <w:t>14-9</w:t>
      </w:r>
    </w:p>
    <w:p>
      <w:pPr>
        <w:pStyle w:val="BodyText"/>
        <w:spacing w:before="1"/>
        <w:rPr>
          <w:rFonts w:ascii="Times New Roman"/>
          <w:sz w:val="12"/>
        </w:rPr>
      </w:pPr>
    </w:p>
    <w:p>
      <w:pPr>
        <w:spacing w:line="237" w:lineRule="auto" w:before="49"/>
        <w:ind w:left="3832" w:right="2273" w:hanging="1746"/>
        <w:jc w:val="left"/>
        <w:rPr>
          <w:rFonts w:ascii="新細明體" w:eastAsia="新細明體" w:hint="eastAsia"/>
          <w:sz w:val="27"/>
        </w:rPr>
      </w:pPr>
      <w:r>
        <w:rPr>
          <w:rFonts w:ascii="新細明體" w:eastAsia="新細明體" w:hint="eastAsia"/>
          <w:color w:val="282324"/>
          <w:w w:val="105"/>
          <w:sz w:val="27"/>
        </w:rPr>
        <w:t>針對結核病困難個案轉介抗藥性結核病醫療照護體系評估未收案治療者之後續處理原則</w:t>
      </w:r>
    </w:p>
    <w:p>
      <w:pPr>
        <w:pStyle w:val="BodyText"/>
        <w:spacing w:before="10"/>
        <w:rPr>
          <w:rFonts w:ascii="新細明體"/>
          <w:sz w:val="13"/>
        </w:rPr>
      </w:pPr>
    </w:p>
    <w:p>
      <w:pPr>
        <w:spacing w:after="0"/>
        <w:rPr>
          <w:rFonts w:ascii="新細明體"/>
          <w:sz w:val="13"/>
        </w:rPr>
        <w:sectPr>
          <w:pgSz w:w="11910" w:h="16840"/>
          <w:pgMar w:top="820" w:bottom="0" w:left="240" w:right="0"/>
        </w:sectPr>
      </w:pPr>
    </w:p>
    <w:p>
      <w:pPr>
        <w:pStyle w:val="BodyText"/>
        <w:spacing w:before="10"/>
        <w:rPr>
          <w:rFonts w:ascii="新細明體"/>
          <w:sz w:val="17"/>
        </w:rPr>
      </w:pPr>
    </w:p>
    <w:p>
      <w:pPr>
        <w:spacing w:before="0"/>
        <w:ind w:left="1150" w:right="0" w:firstLine="0"/>
        <w:jc w:val="left"/>
        <w:rPr>
          <w:rFonts w:ascii="新細明體" w:eastAsia="新細明體" w:hint="eastAsia"/>
          <w:sz w:val="21"/>
        </w:rPr>
      </w:pPr>
      <w:r>
        <w:rPr>
          <w:rFonts w:ascii="新細明體" w:eastAsia="新細明體" w:hint="eastAsia"/>
          <w:color w:val="282324"/>
          <w:w w:val="110"/>
          <w:sz w:val="21"/>
        </w:rPr>
        <w:t>壹、依據：</w:t>
      </w:r>
    </w:p>
    <w:p>
      <w:pPr>
        <w:spacing w:before="90"/>
        <w:ind w:left="1150" w:right="0" w:firstLine="0"/>
        <w:jc w:val="left"/>
        <w:rPr>
          <w:rFonts w:ascii="新細明體" w:eastAsia="新細明體" w:hint="eastAsia"/>
          <w:sz w:val="20"/>
        </w:rPr>
      </w:pPr>
      <w:r>
        <w:rPr/>
        <w:br w:type="column"/>
      </w:r>
      <w:r>
        <w:rPr>
          <w:rFonts w:ascii="Times New Roman" w:eastAsia="Times New Roman"/>
          <w:color w:val="282324"/>
          <w:sz w:val="25"/>
        </w:rPr>
        <w:t>111.12.21</w:t>
      </w:r>
      <w:r>
        <w:rPr>
          <w:rFonts w:ascii="新細明體" w:eastAsia="新細明體" w:hint="eastAsia"/>
          <w:color w:val="282324"/>
          <w:w w:val="90"/>
          <w:sz w:val="20"/>
        </w:rPr>
        <w:t>片反</w:t>
      </w:r>
    </w:p>
    <w:p>
      <w:pPr>
        <w:spacing w:after="0"/>
        <w:jc w:val="left"/>
        <w:rPr>
          <w:rFonts w:ascii="新細明體" w:eastAsia="新細明體" w:hint="eastAsia"/>
          <w:sz w:val="20"/>
        </w:rPr>
        <w:sectPr>
          <w:type w:val="continuous"/>
          <w:pgSz w:w="11910" w:h="16840"/>
          <w:pgMar w:top="1460" w:bottom="280" w:left="240" w:right="0"/>
          <w:cols w:num="2" w:equalWidth="0">
            <w:col w:w="2369" w:space="5006"/>
            <w:col w:w="4295"/>
          </w:cols>
        </w:sectPr>
      </w:pPr>
    </w:p>
    <w:p>
      <w:pPr>
        <w:pStyle w:val="BodyText"/>
        <w:spacing w:before="2"/>
        <w:rPr>
          <w:rFonts w:ascii="新細明體"/>
          <w:sz w:val="8"/>
        </w:rPr>
      </w:pPr>
    </w:p>
    <w:p>
      <w:pPr>
        <w:spacing w:line="321" w:lineRule="auto" w:before="59"/>
        <w:ind w:left="1737" w:right="1361" w:firstLine="464"/>
        <w:jc w:val="left"/>
        <w:rPr>
          <w:rFonts w:ascii="新細明體" w:eastAsia="新細明體" w:hint="eastAsia"/>
          <w:sz w:val="21"/>
        </w:rPr>
      </w:pPr>
      <w:r>
        <w:rPr>
          <w:rFonts w:ascii="新細明體" w:eastAsia="新細明體" w:hint="eastAsia"/>
          <w:color w:val="282324"/>
          <w:w w:val="110"/>
          <w:sz w:val="21"/>
        </w:rPr>
        <w:t>依據結核病防治工作手冊第六章「結核病個案管理」之肆、特定結核病個案管理重點之「困難個案」處理．針對結核病困難個案經轉介抗藥性結核病醫療照護體系</w:t>
      </w:r>
    </w:p>
    <w:p>
      <w:pPr>
        <w:spacing w:line="300" w:lineRule="exact" w:before="0"/>
        <w:ind w:left="1722" w:right="0" w:firstLine="0"/>
        <w:jc w:val="left"/>
        <w:rPr>
          <w:rFonts w:ascii="新細明體" w:eastAsia="新細明體" w:hint="eastAsia"/>
          <w:sz w:val="21"/>
        </w:rPr>
      </w:pPr>
      <w:r>
        <w:rPr>
          <w:rFonts w:ascii="新細明體" w:eastAsia="新細明體" w:hint="eastAsia"/>
          <w:color w:val="282324"/>
          <w:sz w:val="21"/>
        </w:rPr>
        <w:t>（</w:t>
      </w:r>
      <w:r>
        <w:rPr>
          <w:rFonts w:ascii="新細明體" w:eastAsia="新細明體" w:hint="eastAsia"/>
          <w:color w:val="282324"/>
          <w:spacing w:val="2"/>
          <w:sz w:val="21"/>
        </w:rPr>
        <w:t> 下稱</w:t>
      </w:r>
      <w:r>
        <w:rPr>
          <w:rFonts w:ascii="Times New Roman" w:eastAsia="Times New Roman"/>
          <w:color w:val="282324"/>
          <w:sz w:val="25"/>
        </w:rPr>
        <w:t>TMTC </w:t>
      </w:r>
      <w:r>
        <w:rPr>
          <w:rFonts w:ascii="新細明體" w:eastAsia="新細明體" w:hint="eastAsia"/>
          <w:color w:val="282324"/>
          <w:spacing w:val="33"/>
          <w:sz w:val="21"/>
        </w:rPr>
        <w:t>團隊</w:t>
      </w:r>
      <w:r>
        <w:rPr>
          <w:rFonts w:ascii="新細明體" w:eastAsia="新細明體" w:hint="eastAsia"/>
          <w:color w:val="282324"/>
          <w:sz w:val="21"/>
        </w:rPr>
        <w:t>）綜 合性評估 ．未收案的個案 ，訂 定本後續處理原則。</w:t>
      </w:r>
    </w:p>
    <w:p>
      <w:pPr>
        <w:pStyle w:val="BodyText"/>
        <w:spacing w:before="12"/>
        <w:rPr>
          <w:rFonts w:ascii="新細明體"/>
          <w:sz w:val="20"/>
        </w:rPr>
      </w:pPr>
    </w:p>
    <w:p>
      <w:pPr>
        <w:spacing w:before="1"/>
        <w:ind w:left="1150" w:right="0" w:firstLine="0"/>
        <w:jc w:val="left"/>
        <w:rPr>
          <w:rFonts w:ascii="新細明體" w:eastAsia="新細明體" w:hint="eastAsia"/>
          <w:sz w:val="21"/>
        </w:rPr>
      </w:pPr>
      <w:r>
        <w:rPr>
          <w:rFonts w:ascii="新細明體" w:eastAsia="新細明體" w:hint="eastAsia"/>
          <w:color w:val="282324"/>
          <w:w w:val="105"/>
          <w:sz w:val="21"/>
        </w:rPr>
        <w:t>貳、治療困難個案問題分析：</w:t>
      </w:r>
    </w:p>
    <w:p>
      <w:pPr>
        <w:spacing w:line="271" w:lineRule="auto" w:before="94"/>
        <w:ind w:left="1743" w:right="1360" w:hanging="522"/>
        <w:jc w:val="left"/>
        <w:rPr>
          <w:rFonts w:ascii="新細明體" w:eastAsia="新細明體" w:hint="eastAsia"/>
          <w:sz w:val="21"/>
        </w:rPr>
      </w:pPr>
      <w:r>
        <w:rPr>
          <w:rFonts w:ascii="微軟正黑體" w:eastAsia="微軟正黑體" w:hint="eastAsia"/>
          <w:b/>
          <w:color w:val="231F20"/>
          <w:spacing w:val="19"/>
          <w:w w:val="110"/>
          <w:sz w:val="23"/>
        </w:rPr>
        <w:t>一、 </w:t>
      </w:r>
      <w:r>
        <w:rPr>
          <w:rFonts w:ascii="新細明體" w:eastAsia="新細明體" w:hint="eastAsia"/>
          <w:color w:val="282324"/>
          <w:w w:val="110"/>
          <w:position w:val="2"/>
          <w:sz w:val="21"/>
        </w:rPr>
        <w:t>健康信念偏差：不相信自己有病、對疾（結核）病或藥物有汙名、歧視或誤解、拒</w:t>
      </w:r>
      <w:r>
        <w:rPr>
          <w:rFonts w:ascii="新細明體" w:eastAsia="新細明體" w:hint="eastAsia"/>
          <w:color w:val="282324"/>
          <w:spacing w:val="-145"/>
          <w:w w:val="110"/>
          <w:position w:val="2"/>
          <w:sz w:val="21"/>
        </w:rPr>
        <w:t>絕</w:t>
      </w:r>
      <w:r>
        <w:rPr>
          <w:rFonts w:ascii="新細明體" w:eastAsia="新細明體" w:hint="eastAsia"/>
          <w:color w:val="282324"/>
          <w:w w:val="110"/>
          <w:sz w:val="21"/>
        </w:rPr>
        <w:t>都治或回診、服藥治療。</w:t>
      </w:r>
    </w:p>
    <w:p>
      <w:pPr>
        <w:spacing w:line="268" w:lineRule="auto" w:before="59"/>
        <w:ind w:left="1739" w:right="1391" w:hanging="517"/>
        <w:jc w:val="left"/>
        <w:rPr>
          <w:rFonts w:ascii="新細明體" w:eastAsia="新細明體" w:hint="eastAsia"/>
          <w:sz w:val="21"/>
        </w:rPr>
      </w:pPr>
      <w:r>
        <w:rPr>
          <w:rFonts w:ascii="微軟正黑體" w:eastAsia="微軟正黑體" w:hint="eastAsia"/>
          <w:b/>
          <w:color w:val="231F20"/>
          <w:sz w:val="23"/>
        </w:rPr>
        <w:t>二、 </w:t>
      </w:r>
      <w:r>
        <w:rPr>
          <w:rFonts w:ascii="新細明體" w:eastAsia="新細明體" w:hint="eastAsia"/>
          <w:color w:val="282324"/>
          <w:spacing w:val="8"/>
          <w:position w:val="2"/>
          <w:sz w:val="21"/>
        </w:rPr>
        <w:t>健康狀況不 佳：目前國內超過 </w:t>
      </w:r>
      <w:r>
        <w:rPr>
          <w:rFonts w:ascii="Times New Roman" w:eastAsia="Times New Roman"/>
          <w:color w:val="282324"/>
          <w:position w:val="2"/>
          <w:sz w:val="25"/>
        </w:rPr>
        <w:t>6</w:t>
      </w:r>
      <w:r>
        <w:rPr>
          <w:rFonts w:ascii="Times New Roman" w:eastAsia="Times New Roman"/>
          <w:color w:val="282324"/>
          <w:spacing w:val="54"/>
          <w:position w:val="2"/>
          <w:sz w:val="25"/>
        </w:rPr>
        <w:t> </w:t>
      </w:r>
      <w:r>
        <w:rPr>
          <w:rFonts w:ascii="新細明體" w:eastAsia="新細明體" w:hint="eastAsia"/>
          <w:color w:val="282324"/>
          <w:spacing w:val="13"/>
          <w:position w:val="2"/>
          <w:sz w:val="21"/>
        </w:rPr>
        <w:t>成結核病個案為 </w:t>
      </w:r>
      <w:r>
        <w:rPr>
          <w:rFonts w:ascii="Times New Roman" w:eastAsia="Times New Roman"/>
          <w:color w:val="282324"/>
          <w:position w:val="2"/>
          <w:sz w:val="25"/>
        </w:rPr>
        <w:t>65</w:t>
      </w:r>
      <w:r>
        <w:rPr>
          <w:rFonts w:ascii="Times New Roman" w:eastAsia="Times New Roman"/>
          <w:color w:val="282324"/>
          <w:spacing w:val="48"/>
          <w:position w:val="2"/>
          <w:sz w:val="25"/>
        </w:rPr>
        <w:t> </w:t>
      </w:r>
      <w:r>
        <w:rPr>
          <w:rFonts w:ascii="新細明體" w:eastAsia="新細明體" w:hint="eastAsia"/>
          <w:color w:val="282324"/>
          <w:spacing w:val="2"/>
          <w:position w:val="2"/>
          <w:sz w:val="21"/>
        </w:rPr>
        <w:t>歲以上長者，常合併高 血壓、腎</w:t>
      </w:r>
      <w:r>
        <w:rPr>
          <w:rFonts w:ascii="新細明體" w:eastAsia="新細明體" w:hint="eastAsia"/>
          <w:color w:val="282324"/>
          <w:spacing w:val="9"/>
          <w:sz w:val="21"/>
        </w:rPr>
        <w:t>臟病</w:t>
      </w:r>
      <w:r>
        <w:rPr>
          <w:rFonts w:ascii="新細明體" w:eastAsia="新細明體" w:hint="eastAsia"/>
          <w:color w:val="282324"/>
          <w:sz w:val="21"/>
        </w:rPr>
        <w:t>（</w:t>
      </w:r>
      <w:r>
        <w:rPr>
          <w:rFonts w:ascii="新細明體" w:eastAsia="新細明體" w:hint="eastAsia"/>
          <w:color w:val="282324"/>
          <w:spacing w:val="2"/>
          <w:sz w:val="21"/>
        </w:rPr>
        <w:t> 洗腎 </w:t>
      </w:r>
      <w:r>
        <w:rPr>
          <w:rFonts w:ascii="新細明體" w:eastAsia="新細明體" w:hint="eastAsia"/>
          <w:color w:val="282324"/>
          <w:spacing w:val="19"/>
          <w:w w:val="170"/>
          <w:sz w:val="21"/>
        </w:rPr>
        <w:t>）</w:t>
      </w:r>
      <w:r>
        <w:rPr>
          <w:rFonts w:ascii="新細明體" w:eastAsia="新細明體" w:hint="eastAsia"/>
          <w:color w:val="282324"/>
          <w:spacing w:val="10"/>
          <w:sz w:val="21"/>
        </w:rPr>
        <w:t>、酒癮、肝 功能差 </w:t>
      </w:r>
      <w:r>
        <w:rPr>
          <w:rFonts w:ascii="Arial" w:eastAsia="Arial"/>
          <w:color w:val="282324"/>
          <w:spacing w:val="10"/>
          <w:sz w:val="23"/>
        </w:rPr>
        <w:t>( </w:t>
      </w:r>
      <w:r>
        <w:rPr>
          <w:rFonts w:ascii="Arial" w:eastAsia="Arial"/>
          <w:color w:val="282324"/>
          <w:sz w:val="23"/>
        </w:rPr>
        <w:t>B</w:t>
      </w:r>
      <w:r>
        <w:rPr>
          <w:rFonts w:ascii="Arial" w:eastAsia="Arial"/>
          <w:color w:val="282324"/>
          <w:spacing w:val="5"/>
          <w:sz w:val="23"/>
        </w:rPr>
        <w:t>  </w:t>
      </w:r>
      <w:r>
        <w:rPr>
          <w:rFonts w:ascii="新細明體" w:eastAsia="新細明體" w:hint="eastAsia"/>
          <w:color w:val="282324"/>
          <w:spacing w:val="9"/>
          <w:sz w:val="21"/>
        </w:rPr>
        <w:t>肝帶原、肝 硬化 </w:t>
      </w:r>
      <w:r>
        <w:rPr>
          <w:rFonts w:ascii="新細明體" w:eastAsia="新細明體" w:hint="eastAsia"/>
          <w:color w:val="282324"/>
          <w:spacing w:val="19"/>
          <w:w w:val="170"/>
          <w:sz w:val="21"/>
        </w:rPr>
        <w:t>）</w:t>
      </w:r>
      <w:r>
        <w:rPr>
          <w:rFonts w:ascii="新細明體" w:eastAsia="新細明體" w:hint="eastAsia"/>
          <w:color w:val="282324"/>
          <w:spacing w:val="-6"/>
          <w:sz w:val="21"/>
        </w:rPr>
        <w:t>、</w:t>
      </w:r>
      <w:r>
        <w:rPr>
          <w:rFonts w:ascii="Arial" w:eastAsia="Arial"/>
          <w:color w:val="282324"/>
          <w:sz w:val="23"/>
        </w:rPr>
        <w:t>COPD</w:t>
      </w:r>
      <w:r>
        <w:rPr>
          <w:rFonts w:ascii="Arial" w:eastAsia="Arial"/>
          <w:color w:val="282324"/>
          <w:spacing w:val="10"/>
          <w:sz w:val="23"/>
        </w:rPr>
        <w:t> </w:t>
      </w:r>
      <w:r>
        <w:rPr>
          <w:rFonts w:ascii="新細明體" w:eastAsia="新細明體" w:hint="eastAsia"/>
          <w:color w:val="282324"/>
          <w:spacing w:val="8"/>
          <w:sz w:val="21"/>
        </w:rPr>
        <w:t>、臥床無行動 能</w:t>
      </w:r>
      <w:r>
        <w:rPr>
          <w:rFonts w:ascii="新細明體" w:eastAsia="新細明體" w:hint="eastAsia"/>
          <w:color w:val="282324"/>
          <w:spacing w:val="-205"/>
          <w:sz w:val="21"/>
        </w:rPr>
        <w:t>力或</w:t>
      </w:r>
    </w:p>
    <w:p>
      <w:pPr>
        <w:spacing w:line="316" w:lineRule="auto" w:before="64"/>
        <w:ind w:left="1737" w:right="1357" w:firstLine="6"/>
        <w:jc w:val="both"/>
        <w:rPr>
          <w:rFonts w:ascii="新細明體" w:eastAsia="新細明體" w:hint="eastAsia"/>
          <w:sz w:val="21"/>
        </w:rPr>
      </w:pPr>
      <w:r>
        <w:rPr/>
        <w:pict>
          <v:group style="position:absolute;margin-left:550.458984pt;margin-top:68.115906pt;width:44.6pt;height:443.4pt;mso-position-horizontal-relative:page;mso-position-vertical-relative:paragraph;z-index:252976128" coordorigin="11009,1362" coordsize="892,8868">
            <v:shape style="position:absolute;left:11135;top:1859;width:426;height:8370" type="#_x0000_t75" stroked="false">
              <v:imagedata r:id="rId1190" o:title=""/>
            </v:shape>
            <v:shape style="position:absolute;left:11009;top:1362;width:892;height:789" coordorigin="11009,1362" coordsize="892,789" path="m11900,1362l11381,1362,11359,1365,11301,1397,11042,1672,11009,1757,11017,1802,11301,2116,11359,2149,11381,2151,11900,2151,11900,1362xe" filled="true" fillcolor="#8ebe3f" stroked="false">
              <v:path arrowok="t"/>
              <v:fill type="solid"/>
            </v:shape>
            <v:shape style="position:absolute;left:11211;top:5946;width:331;height:221" type="#_x0000_t202" filled="false" stroked="false">
              <v:textbox inset="0,0,0,0">
                <w:txbxContent>
                  <w:p>
                    <w:pPr>
                      <w:spacing w:line="220" w:lineRule="exact" w:before="0"/>
                      <w:ind w:left="0" w:right="0" w:firstLine="0"/>
                      <w:jc w:val="left"/>
                      <w:rPr>
                        <w:rFonts w:ascii="新細明體" w:eastAsia="新細明體" w:hint="eastAsia"/>
                        <w:sz w:val="22"/>
                      </w:rPr>
                    </w:pPr>
                    <w:r>
                      <w:rPr>
                        <w:rFonts w:ascii="新細明體" w:eastAsia="新細明體" w:hint="eastAsia"/>
                        <w:color w:val="57595B"/>
                        <w:w w:val="55"/>
                        <w:sz w:val="22"/>
                      </w:rPr>
                      <w:t>--一、</w:t>
                    </w:r>
                  </w:p>
                </w:txbxContent>
              </v:textbox>
              <w10:wrap type="none"/>
            </v:shape>
            <v:shape style="position:absolute;left:11129;top:6827;width:328;height:291" type="#_x0000_t202" filled="false" stroked="false">
              <v:textbox inset="0,0,0,0">
                <w:txbxContent>
                  <w:p>
                    <w:pPr>
                      <w:spacing w:line="290" w:lineRule="exact" w:before="0"/>
                      <w:ind w:left="0" w:right="0" w:firstLine="0"/>
                      <w:jc w:val="left"/>
                      <w:rPr>
                        <w:rFonts w:ascii="新細明體" w:eastAsia="新細明體" w:hint="eastAsia"/>
                        <w:sz w:val="29"/>
                      </w:rPr>
                    </w:pPr>
                    <w:r>
                      <w:rPr>
                        <w:rFonts w:ascii="新細明體" w:eastAsia="新細明體" w:hint="eastAsia"/>
                        <w:color w:val="57595B"/>
                        <w:w w:val="55"/>
                        <w:sz w:val="29"/>
                      </w:rPr>
                      <w:t>、一</w:t>
                    </w:r>
                  </w:p>
                </w:txbxContent>
              </v:textbox>
              <w10:wrap type="none"/>
            </v:shape>
            <v:shape style="position:absolute;left:11227;top:9531;width:278;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282324"/>
                        <w:w w:val="105"/>
                        <w:sz w:val="16"/>
                      </w:rPr>
                      <w:t>247</w:t>
                    </w:r>
                  </w:p>
                </w:txbxContent>
              </v:textbox>
              <w10:wrap type="none"/>
            </v:shape>
            <w10:wrap type="none"/>
          </v:group>
        </w:pict>
      </w:r>
      <w:r>
        <w:rPr>
          <w:rFonts w:ascii="新細明體" w:eastAsia="新細明體" w:hint="eastAsia"/>
          <w:color w:val="282324"/>
          <w:sz w:val="21"/>
        </w:rPr>
        <w:t>罹患癌症（也是因免疫力差．才導致結核病發作），或部分醫師考量個案年邁，加</w:t>
      </w:r>
      <w:r>
        <w:rPr>
          <w:rFonts w:ascii="新細明體" w:eastAsia="新細明體" w:hint="eastAsia"/>
          <w:color w:val="282324"/>
          <w:spacing w:val="-144"/>
          <w:sz w:val="21"/>
        </w:rPr>
        <w:t>強</w:t>
      </w:r>
      <w:r>
        <w:rPr>
          <w:rFonts w:ascii="新細明體" w:eastAsia="新細明體" w:hint="eastAsia"/>
          <w:color w:val="282324"/>
          <w:spacing w:val="657"/>
          <w:sz w:val="21"/>
        </w:rPr>
        <w:t> </w:t>
      </w:r>
      <w:r>
        <w:rPr>
          <w:rFonts w:ascii="新細明體" w:eastAsia="新細明體" w:hint="eastAsia"/>
          <w:color w:val="282324"/>
          <w:spacing w:val="13"/>
          <w:sz w:val="21"/>
        </w:rPr>
        <w:t>期未開立 </w:t>
      </w:r>
      <w:r>
        <w:rPr>
          <w:rFonts w:ascii="Arial" w:eastAsia="Arial"/>
          <w:color w:val="282324"/>
          <w:sz w:val="24"/>
        </w:rPr>
        <w:t>PZA</w:t>
      </w:r>
      <w:r>
        <w:rPr>
          <w:rFonts w:ascii="Arial" w:eastAsia="Arial"/>
          <w:color w:val="282324"/>
          <w:spacing w:val="45"/>
          <w:sz w:val="24"/>
        </w:rPr>
        <w:t> </w:t>
      </w:r>
      <w:r>
        <w:rPr>
          <w:rFonts w:ascii="新細明體" w:eastAsia="新細明體" w:hint="eastAsia"/>
          <w:color w:val="282324"/>
          <w:spacing w:val="1"/>
          <w:sz w:val="21"/>
        </w:rPr>
        <w:t>藥物以避免產生副作用 ，導致治療時閤延長至 </w:t>
      </w:r>
      <w:r>
        <w:rPr>
          <w:rFonts w:ascii="Arial" w:eastAsia="Arial"/>
          <w:color w:val="282324"/>
          <w:sz w:val="24"/>
        </w:rPr>
        <w:t>9</w:t>
      </w:r>
      <w:r>
        <w:rPr>
          <w:rFonts w:ascii="Arial" w:eastAsia="Arial"/>
          <w:color w:val="282324"/>
          <w:spacing w:val="-5"/>
          <w:sz w:val="24"/>
        </w:rPr>
        <w:t> </w:t>
      </w:r>
      <w:r>
        <w:rPr>
          <w:rFonts w:ascii="新細明體" w:eastAsia="新細明體" w:hint="eastAsia"/>
          <w:color w:val="282324"/>
          <w:sz w:val="21"/>
        </w:rPr>
        <w:t>個月； 個案治 療期閤如</w:t>
      </w:r>
      <w:r>
        <w:rPr>
          <w:rFonts w:ascii="新細明體" w:eastAsia="新細明體" w:hint="eastAsia"/>
          <w:color w:val="282324"/>
          <w:spacing w:val="-1"/>
          <w:sz w:val="21"/>
        </w:rPr>
        <w:t>沒有副作用產生．大部分能順利完治．但治療時間延長或服藥產生嚴重副作用，加上              </w:t>
      </w:r>
      <w:r>
        <w:rPr>
          <w:rFonts w:ascii="新細明體" w:eastAsia="新細明體" w:hint="eastAsia"/>
          <w:color w:val="282324"/>
          <w:sz w:val="21"/>
        </w:rPr>
        <w:t>診療醫師調整處方過程中如不順利，常導致中斷治療，部分個案甚至面臨生命盡頭</w:t>
      </w:r>
    </w:p>
    <w:p>
      <w:pPr>
        <w:spacing w:before="25"/>
        <w:ind w:left="1819" w:right="0" w:firstLine="0"/>
        <w:jc w:val="left"/>
        <w:rPr>
          <w:rFonts w:ascii="新細明體" w:hAnsi="新細明體" w:eastAsia="新細明體" w:hint="eastAsia"/>
          <w:sz w:val="21"/>
        </w:rPr>
      </w:pPr>
      <w:r>
        <w:rPr>
          <w:rFonts w:ascii="新細明體" w:hAnsi="新細明體" w:eastAsia="新細明體" w:hint="eastAsia"/>
          <w:color w:val="282324"/>
          <w:w w:val="110"/>
          <w:sz w:val="21"/>
        </w:rPr>
        <w:t>（癌症末期…），病人及家屬認為停（不用）藥可提升生活品質。</w:t>
      </w:r>
    </w:p>
    <w:p>
      <w:pPr>
        <w:spacing w:before="89"/>
        <w:ind w:left="1222" w:right="0" w:firstLine="0"/>
        <w:jc w:val="left"/>
        <w:rPr>
          <w:rFonts w:ascii="新細明體" w:hAnsi="新細明體" w:eastAsia="新細明體" w:hint="eastAsia"/>
          <w:sz w:val="21"/>
        </w:rPr>
      </w:pPr>
      <w:r>
        <w:rPr/>
        <w:pict>
          <v:shape style="position:absolute;margin-left:558.865234pt;margin-top:14.646767pt;width:14.8pt;height:178.6pt;mso-position-horizontal-relative:page;mso-position-vertical-relative:paragraph;z-index:252977152"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防</w:t>
                  </w:r>
                  <w:r>
                    <w:rPr>
                      <w:rFonts w:ascii="新細明體" w:eastAsia="新細明體" w:hint="eastAsia"/>
                      <w:color w:val="57595B"/>
                      <w:sz w:val="25"/>
                    </w:rPr>
                    <w:t> </w:t>
                  </w:r>
                  <w:r>
                    <w:rPr>
                      <w:rFonts w:ascii="新細明體" w:eastAsia="新細明體" w:hint="eastAsia"/>
                      <w:color w:val="57595B"/>
                      <w:w w:val="100"/>
                      <w:sz w:val="25"/>
                    </w:rPr>
                    <w:t>治</w:t>
                  </w:r>
                  <w:r>
                    <w:rPr>
                      <w:rFonts w:ascii="新細明體" w:eastAsia="新細明體" w:hint="eastAsia"/>
                      <w:color w:val="57595B"/>
                      <w:sz w:val="25"/>
                    </w:rPr>
                    <w:t> </w:t>
                  </w:r>
                  <w:r>
                    <w:rPr>
                      <w:rFonts w:ascii="新細明體" w:eastAsia="新細明體" w:hint="eastAsia"/>
                      <w:color w:val="57595B"/>
                      <w:w w:val="100"/>
                      <w:sz w:val="25"/>
                    </w:rPr>
                    <w:t>資</w:t>
                  </w:r>
                  <w:r>
                    <w:rPr>
                      <w:rFonts w:ascii="新細明體" w:eastAsia="新細明體" w:hint="eastAsia"/>
                      <w:color w:val="57595B"/>
                      <w:sz w:val="25"/>
                    </w:rPr>
                    <w:t> </w:t>
                  </w:r>
                  <w:r>
                    <w:rPr>
                      <w:rFonts w:ascii="新細明體" w:eastAsia="新細明體" w:hint="eastAsia"/>
                      <w:color w:val="57595B"/>
                      <w:w w:val="100"/>
                      <w:sz w:val="25"/>
                    </w:rPr>
                    <w:t>源</w:t>
                  </w:r>
                  <w:r>
                    <w:rPr>
                      <w:rFonts w:ascii="新細明體" w:eastAsia="新細明體" w:hint="eastAsia"/>
                      <w:color w:val="57595B"/>
                      <w:sz w:val="25"/>
                    </w:rPr>
                    <w:t> </w:t>
                  </w:r>
                  <w:r>
                    <w:rPr>
                      <w:rFonts w:ascii="新細明體" w:eastAsia="新細明體" w:hint="eastAsia"/>
                      <w:color w:val="57595B"/>
                      <w:w w:val="100"/>
                      <w:sz w:val="25"/>
                    </w:rPr>
                    <w:t>及</w:t>
                  </w:r>
                  <w:r>
                    <w:rPr>
                      <w:rFonts w:ascii="新細明體" w:eastAsia="新細明體" w:hint="eastAsia"/>
                      <w:color w:val="57595B"/>
                      <w:sz w:val="25"/>
                    </w:rPr>
                    <w:t> </w:t>
                  </w:r>
                  <w:r>
                    <w:rPr>
                      <w:rFonts w:ascii="新細明體" w:eastAsia="新細明體" w:hint="eastAsia"/>
                      <w:color w:val="57595B"/>
                      <w:w w:val="100"/>
                      <w:sz w:val="25"/>
                    </w:rPr>
                    <w:t>診</w:t>
                  </w:r>
                  <w:r>
                    <w:rPr>
                      <w:rFonts w:ascii="新細明體" w:eastAsia="新細明體" w:hint="eastAsia"/>
                      <w:color w:val="57595B"/>
                      <w:sz w:val="25"/>
                    </w:rPr>
                    <w:t> </w:t>
                  </w:r>
                  <w:r>
                    <w:rPr>
                      <w:rFonts w:ascii="新細明體" w:eastAsia="新細明體" w:hint="eastAsia"/>
                      <w:color w:val="57595B"/>
                      <w:w w:val="100"/>
                      <w:sz w:val="25"/>
                    </w:rPr>
                    <w:t>療</w:t>
                  </w:r>
                  <w:r>
                    <w:rPr>
                      <w:rFonts w:ascii="新細明體" w:eastAsia="新細明體" w:hint="eastAsia"/>
                      <w:color w:val="57595B"/>
                      <w:sz w:val="25"/>
                    </w:rPr>
                    <w:t> </w:t>
                  </w:r>
                  <w:r>
                    <w:rPr>
                      <w:rFonts w:ascii="新細明體" w:eastAsia="新細明體" w:hint="eastAsia"/>
                      <w:color w:val="57595B"/>
                      <w:w w:val="100"/>
                      <w:sz w:val="25"/>
                    </w:rPr>
                    <w:t>諮</w:t>
                  </w:r>
                  <w:r>
                    <w:rPr>
                      <w:rFonts w:ascii="新細明體" w:eastAsia="新細明體" w:hint="eastAsia"/>
                      <w:color w:val="57595B"/>
                      <w:sz w:val="25"/>
                    </w:rPr>
                    <w:t> </w:t>
                  </w:r>
                  <w:r>
                    <w:rPr>
                      <w:rFonts w:ascii="新細明體" w:eastAsia="新細明體" w:hint="eastAsia"/>
                      <w:color w:val="57595B"/>
                      <w:w w:val="100"/>
                      <w:sz w:val="25"/>
                    </w:rPr>
                    <w:t>詢</w:t>
                  </w:r>
                  <w:r>
                    <w:rPr>
                      <w:rFonts w:ascii="新細明體" w:eastAsia="新細明體" w:hint="eastAsia"/>
                      <w:color w:val="57595B"/>
                      <w:sz w:val="25"/>
                    </w:rPr>
                    <w:t> </w:t>
                  </w:r>
                  <w:r>
                    <w:rPr>
                      <w:rFonts w:ascii="新細明體" w:eastAsia="新細明體" w:hint="eastAsia"/>
                      <w:color w:val="57595B"/>
                      <w:w w:val="100"/>
                      <w:position w:val="1"/>
                      <w:sz w:val="25"/>
                    </w:rPr>
                    <w:t>小</w:t>
                  </w:r>
                  <w:r>
                    <w:rPr>
                      <w:rFonts w:ascii="新細明體" w:eastAsia="新細明體" w:hint="eastAsia"/>
                      <w:color w:val="57595B"/>
                      <w:position w:val="1"/>
                      <w:sz w:val="25"/>
                    </w:rPr>
                    <w:t> </w:t>
                  </w:r>
                  <w:r>
                    <w:rPr>
                      <w:rFonts w:ascii="新細明體" w:eastAsia="新細明體" w:hint="eastAsia"/>
                      <w:color w:val="57595B"/>
                      <w:w w:val="100"/>
                      <w:sz w:val="25"/>
                    </w:rPr>
                    <w:t>組</w:t>
                  </w:r>
                </w:p>
              </w:txbxContent>
            </v:textbox>
            <w10:wrap type="none"/>
          </v:shape>
        </w:pict>
      </w:r>
      <w:r>
        <w:rPr>
          <w:rFonts w:ascii="微軟正黑體" w:hAnsi="微軟正黑體" w:eastAsia="微軟正黑體" w:hint="eastAsia"/>
          <w:b/>
          <w:color w:val="231F20"/>
          <w:spacing w:val="-13"/>
          <w:w w:val="110"/>
          <w:sz w:val="23"/>
        </w:rPr>
        <w:t>三、 </w:t>
      </w:r>
      <w:r>
        <w:rPr>
          <w:rFonts w:ascii="新細明體" w:hAnsi="新細明體" w:eastAsia="新細明體" w:hint="eastAsia"/>
          <w:color w:val="282324"/>
          <w:w w:val="110"/>
          <w:position w:val="2"/>
          <w:sz w:val="21"/>
        </w:rPr>
        <w:t>診斷疑義：結核病個案發病初期不—定有不適症狀，部分個案因健康檢查或其他疾病</w:t>
      </w:r>
    </w:p>
    <w:p>
      <w:pPr>
        <w:spacing w:before="58"/>
        <w:ind w:left="1722" w:right="0" w:firstLine="0"/>
        <w:jc w:val="left"/>
        <w:rPr>
          <w:rFonts w:ascii="Arial" w:eastAsia="Arial"/>
          <w:sz w:val="23"/>
        </w:rPr>
      </w:pPr>
      <w:r>
        <w:rPr>
          <w:rFonts w:ascii="新細明體" w:eastAsia="新細明體" w:hint="eastAsia"/>
          <w:color w:val="282324"/>
          <w:sz w:val="21"/>
        </w:rPr>
        <w:t>（</w:t>
      </w:r>
      <w:r>
        <w:rPr>
          <w:rFonts w:ascii="新細明體" w:eastAsia="新細明體" w:hint="eastAsia"/>
          <w:color w:val="282324"/>
          <w:spacing w:val="17"/>
          <w:sz w:val="21"/>
        </w:rPr>
        <w:t> 因素 </w:t>
      </w:r>
      <w:r>
        <w:rPr>
          <w:rFonts w:ascii="新細明體" w:eastAsia="新細明體" w:hint="eastAsia"/>
          <w:color w:val="282324"/>
          <w:sz w:val="21"/>
        </w:rPr>
        <w:t>），</w:t>
      </w:r>
      <w:r>
        <w:rPr>
          <w:rFonts w:ascii="新細明體" w:eastAsia="新細明體" w:hint="eastAsia"/>
          <w:color w:val="282324"/>
          <w:spacing w:val="17"/>
          <w:sz w:val="21"/>
        </w:rPr>
        <w:t> 外科手術切除後病灶送病理檢查， 切片報告組織學有   </w:t>
      </w:r>
      <w:r>
        <w:rPr>
          <w:rFonts w:ascii="Arial" w:eastAsia="Arial"/>
          <w:color w:val="282324"/>
          <w:sz w:val="23"/>
        </w:rPr>
        <w:t>Granulomatous</w:t>
      </w:r>
    </w:p>
    <w:p>
      <w:pPr>
        <w:tabs>
          <w:tab w:pos="7707" w:val="left" w:leader="none"/>
        </w:tabs>
        <w:spacing w:line="307" w:lineRule="auto" w:before="105"/>
        <w:ind w:left="1738" w:right="1360" w:hanging="4"/>
        <w:jc w:val="left"/>
        <w:rPr>
          <w:rFonts w:ascii="新細明體" w:hAnsi="新細明體" w:eastAsia="新細明體" w:hint="eastAsia"/>
          <w:sz w:val="21"/>
        </w:rPr>
      </w:pPr>
      <w:r>
        <w:rPr>
          <w:rFonts w:ascii="Arial" w:hAnsi="Arial" w:eastAsia="Arial"/>
          <w:color w:val="282324"/>
          <w:spacing w:val="4"/>
          <w:w w:val="105"/>
          <w:sz w:val="23"/>
        </w:rPr>
        <w:t>inflammati</w:t>
      </w:r>
      <w:r>
        <w:rPr>
          <w:rFonts w:ascii="Arial" w:hAnsi="Arial" w:eastAsia="Arial"/>
          <w:color w:val="282324"/>
          <w:spacing w:val="-36"/>
          <w:w w:val="105"/>
          <w:sz w:val="23"/>
        </w:rPr>
        <w:t> </w:t>
      </w:r>
      <w:r>
        <w:rPr>
          <w:rFonts w:ascii="Arial" w:hAnsi="Arial" w:eastAsia="Arial"/>
          <w:color w:val="282324"/>
          <w:spacing w:val="9"/>
          <w:w w:val="105"/>
          <w:sz w:val="23"/>
        </w:rPr>
        <w:t>on</w:t>
      </w:r>
      <w:r>
        <w:rPr>
          <w:rFonts w:ascii="新細明體" w:hAnsi="新細明體" w:eastAsia="新細明體" w:hint="eastAsia"/>
          <w:color w:val="282324"/>
          <w:spacing w:val="29"/>
          <w:w w:val="105"/>
          <w:sz w:val="21"/>
        </w:rPr>
        <w:t>、</w:t>
      </w:r>
      <w:r>
        <w:rPr>
          <w:rFonts w:ascii="Arial" w:hAnsi="Arial" w:eastAsia="Arial"/>
          <w:color w:val="282324"/>
          <w:spacing w:val="-3"/>
          <w:w w:val="105"/>
          <w:sz w:val="23"/>
        </w:rPr>
        <w:t>Necrotizing</w:t>
      </w:r>
      <w:r>
        <w:rPr>
          <w:rFonts w:ascii="Arial" w:hAnsi="Arial" w:eastAsia="Arial"/>
          <w:color w:val="282324"/>
          <w:spacing w:val="-1"/>
          <w:w w:val="105"/>
          <w:sz w:val="23"/>
        </w:rPr>
        <w:t> </w:t>
      </w:r>
      <w:r>
        <w:rPr>
          <w:rFonts w:ascii="Arial" w:hAnsi="Arial" w:eastAsia="Arial"/>
          <w:color w:val="282324"/>
          <w:w w:val="105"/>
          <w:sz w:val="23"/>
        </w:rPr>
        <w:t>granulomatous</w:t>
      </w:r>
      <w:r>
        <w:rPr>
          <w:rFonts w:ascii="Arial" w:hAnsi="Arial" w:eastAsia="Arial"/>
          <w:color w:val="282324"/>
          <w:spacing w:val="5"/>
          <w:w w:val="105"/>
          <w:sz w:val="23"/>
        </w:rPr>
        <w:t> </w:t>
      </w:r>
      <w:r>
        <w:rPr>
          <w:rFonts w:ascii="Arial" w:hAnsi="Arial" w:eastAsia="Arial"/>
          <w:color w:val="282324"/>
          <w:w w:val="105"/>
          <w:sz w:val="23"/>
        </w:rPr>
        <w:t>infl</w:t>
      </w:r>
      <w:r>
        <w:rPr>
          <w:rFonts w:ascii="Arial" w:hAnsi="Arial" w:eastAsia="Arial"/>
          <w:color w:val="282324"/>
          <w:spacing w:val="-51"/>
          <w:w w:val="105"/>
          <w:sz w:val="23"/>
        </w:rPr>
        <w:t> </w:t>
      </w:r>
      <w:r>
        <w:rPr>
          <w:rFonts w:ascii="Arial" w:hAnsi="Arial" w:eastAsia="Arial"/>
          <w:color w:val="282324"/>
          <w:spacing w:val="2"/>
          <w:w w:val="105"/>
          <w:sz w:val="23"/>
        </w:rPr>
        <w:t>ammati</w:t>
      </w:r>
      <w:r>
        <w:rPr>
          <w:rFonts w:ascii="Arial" w:hAnsi="Arial" w:eastAsia="Arial"/>
          <w:color w:val="282324"/>
          <w:spacing w:val="-36"/>
          <w:w w:val="105"/>
          <w:sz w:val="23"/>
        </w:rPr>
        <w:t> </w:t>
      </w:r>
      <w:r>
        <w:rPr>
          <w:rFonts w:ascii="Arial" w:hAnsi="Arial" w:eastAsia="Arial"/>
          <w:color w:val="282324"/>
          <w:spacing w:val="9"/>
          <w:w w:val="105"/>
          <w:sz w:val="23"/>
        </w:rPr>
        <w:t>on</w:t>
      </w:r>
      <w:r>
        <w:rPr>
          <w:rFonts w:ascii="新細明體" w:hAnsi="新細明體" w:eastAsia="新細明體" w:hint="eastAsia"/>
          <w:color w:val="282324"/>
          <w:spacing w:val="4"/>
          <w:w w:val="105"/>
          <w:sz w:val="21"/>
        </w:rPr>
        <w:t>、</w:t>
      </w:r>
      <w:r>
        <w:rPr>
          <w:rFonts w:ascii="Arial" w:hAnsi="Arial" w:eastAsia="Arial"/>
          <w:color w:val="282324"/>
          <w:w w:val="105"/>
          <w:sz w:val="23"/>
        </w:rPr>
        <w:t>Caseo</w:t>
      </w:r>
      <w:r>
        <w:rPr>
          <w:rFonts w:ascii="Arial" w:hAnsi="Arial" w:eastAsia="Arial"/>
          <w:color w:val="282324"/>
          <w:spacing w:val="-32"/>
          <w:w w:val="105"/>
          <w:sz w:val="23"/>
        </w:rPr>
        <w:t> </w:t>
      </w:r>
      <w:r>
        <w:rPr>
          <w:rFonts w:ascii="Arial" w:hAnsi="Arial" w:eastAsia="Arial"/>
          <w:color w:val="282324"/>
          <w:spacing w:val="2"/>
          <w:w w:val="105"/>
          <w:sz w:val="23"/>
        </w:rPr>
        <w:t>us</w:t>
      </w:r>
      <w:r>
        <w:rPr>
          <w:rFonts w:ascii="Arial" w:hAnsi="Arial" w:eastAsia="Arial"/>
          <w:color w:val="282324"/>
          <w:spacing w:val="-8"/>
          <w:w w:val="105"/>
          <w:sz w:val="23"/>
        </w:rPr>
        <w:t> </w:t>
      </w:r>
      <w:r>
        <w:rPr>
          <w:rFonts w:ascii="Arial" w:hAnsi="Arial" w:eastAsia="Arial"/>
          <w:color w:val="282324"/>
          <w:w w:val="105"/>
          <w:sz w:val="23"/>
        </w:rPr>
        <w:t>nec</w:t>
      </w:r>
      <w:r>
        <w:rPr>
          <w:rFonts w:ascii="Arial" w:hAnsi="Arial" w:eastAsia="Arial"/>
          <w:color w:val="282324"/>
          <w:spacing w:val="-22"/>
          <w:w w:val="105"/>
          <w:sz w:val="23"/>
        </w:rPr>
        <w:t> </w:t>
      </w:r>
      <w:r>
        <w:rPr>
          <w:rFonts w:ascii="Arial" w:hAnsi="Arial" w:eastAsia="Arial"/>
          <w:color w:val="282324"/>
          <w:w w:val="105"/>
          <w:sz w:val="23"/>
        </w:rPr>
        <w:t>rosis</w:t>
      </w:r>
      <w:r>
        <w:rPr>
          <w:rFonts w:ascii="Arial" w:hAnsi="Arial" w:eastAsia="Arial"/>
          <w:color w:val="282324"/>
          <w:spacing w:val="-37"/>
          <w:w w:val="105"/>
          <w:sz w:val="23"/>
        </w:rPr>
        <w:t> </w:t>
      </w:r>
      <w:r>
        <w:rPr>
          <w:rFonts w:ascii="新細明體" w:hAnsi="新細明體" w:eastAsia="新細明體" w:hint="eastAsia"/>
          <w:color w:val="282324"/>
          <w:w w:val="105"/>
          <w:sz w:val="21"/>
        </w:rPr>
        <w:t>、</w:t>
      </w:r>
      <w:r>
        <w:rPr>
          <w:rFonts w:ascii="Arial" w:hAnsi="Arial" w:eastAsia="Arial"/>
          <w:color w:val="282324"/>
          <w:w w:val="105"/>
          <w:sz w:val="23"/>
        </w:rPr>
        <w:t>Langhan's  (multinucleated) giant  cells </w:t>
      </w:r>
      <w:r>
        <w:rPr>
          <w:rFonts w:ascii="Arial" w:hAnsi="Arial" w:eastAsia="Arial"/>
          <w:color w:val="282324"/>
          <w:spacing w:val="12"/>
          <w:w w:val="105"/>
          <w:sz w:val="23"/>
        </w:rPr>
        <w:t> </w:t>
      </w:r>
      <w:r>
        <w:rPr>
          <w:rFonts w:ascii="新細明體" w:hAnsi="新細明體" w:eastAsia="新細明體" w:hint="eastAsia"/>
          <w:color w:val="282324"/>
          <w:w w:val="105"/>
          <w:sz w:val="21"/>
        </w:rPr>
        <w:t>或</w:t>
      </w:r>
      <w:r>
        <w:rPr>
          <w:rFonts w:ascii="新細明體" w:hAnsi="新細明體" w:eastAsia="新細明體" w:hint="eastAsia"/>
          <w:color w:val="282324"/>
          <w:spacing w:val="43"/>
          <w:w w:val="105"/>
          <w:sz w:val="21"/>
        </w:rPr>
        <w:t> </w:t>
      </w:r>
      <w:r>
        <w:rPr>
          <w:rFonts w:ascii="Arial" w:hAnsi="Arial" w:eastAsia="Arial"/>
          <w:color w:val="282324"/>
          <w:w w:val="105"/>
          <w:sz w:val="23"/>
        </w:rPr>
        <w:t>epithelioid</w:t>
        <w:tab/>
      </w:r>
      <w:r>
        <w:rPr>
          <w:rFonts w:ascii="Arial" w:hAnsi="Arial" w:eastAsia="Arial"/>
          <w:color w:val="282324"/>
          <w:sz w:val="23"/>
        </w:rPr>
        <w:t>cells</w:t>
      </w:r>
      <w:r>
        <w:rPr>
          <w:rFonts w:ascii="Arial" w:hAnsi="Arial" w:eastAsia="Arial"/>
          <w:color w:val="282324"/>
          <w:spacing w:val="25"/>
          <w:sz w:val="23"/>
        </w:rPr>
        <w:t> </w:t>
      </w:r>
      <w:r>
        <w:rPr>
          <w:rFonts w:ascii="新細明體" w:hAnsi="新細明體" w:eastAsia="新細明體" w:hint="eastAsia"/>
          <w:color w:val="282324"/>
          <w:sz w:val="21"/>
        </w:rPr>
        <w:t>…</w:t>
      </w:r>
      <w:r>
        <w:rPr>
          <w:rFonts w:ascii="新細明體" w:hAnsi="新細明體" w:eastAsia="新細明體" w:hint="eastAsia"/>
          <w:color w:val="282324"/>
          <w:spacing w:val="-11"/>
          <w:sz w:val="21"/>
        </w:rPr>
        <w:t> </w:t>
      </w:r>
      <w:r>
        <w:rPr>
          <w:rFonts w:ascii="新細明體" w:hAnsi="新細明體" w:eastAsia="新細明體" w:hint="eastAsia"/>
          <w:color w:val="282324"/>
          <w:sz w:val="21"/>
        </w:rPr>
        <w:t>等字眼</w:t>
      </w:r>
      <w:r>
        <w:rPr>
          <w:rFonts w:ascii="新細明體" w:hAnsi="新細明體" w:eastAsia="新細明體" w:hint="eastAsia"/>
          <w:color w:val="282324"/>
          <w:spacing w:val="48"/>
          <w:sz w:val="21"/>
        </w:rPr>
        <w:t>通</w:t>
      </w:r>
      <w:r>
        <w:rPr>
          <w:rFonts w:ascii="新細明體" w:hAnsi="新細明體" w:eastAsia="新細明體" w:hint="eastAsia"/>
          <w:color w:val="282324"/>
          <w:spacing w:val="20"/>
          <w:sz w:val="21"/>
        </w:rPr>
        <w:t>報</w:t>
      </w:r>
      <w:r>
        <w:rPr>
          <w:rFonts w:ascii="新細明體" w:hAnsi="新細明體" w:eastAsia="新細明體" w:hint="eastAsia"/>
          <w:color w:val="282324"/>
          <w:sz w:val="21"/>
        </w:rPr>
        <w:t>疑似結</w:t>
      </w:r>
      <w:r>
        <w:rPr>
          <w:rFonts w:ascii="新細明體" w:hAnsi="新細明體" w:eastAsia="新細明體" w:hint="eastAsia"/>
          <w:color w:val="282324"/>
          <w:w w:val="105"/>
          <w:sz w:val="21"/>
        </w:rPr>
        <w:t>核病，諮詢委員綜合性評估而確立診斷，或外科未進行病理組織結核菌細菌學檢查</w:t>
      </w:r>
      <w:r>
        <w:rPr>
          <w:rFonts w:ascii="新細明體" w:hAnsi="新細明體" w:eastAsia="新細明體" w:hint="eastAsia"/>
          <w:color w:val="282324"/>
          <w:spacing w:val="-15"/>
          <w:w w:val="105"/>
          <w:sz w:val="21"/>
        </w:rPr>
        <w:t>．     </w:t>
      </w:r>
      <w:r>
        <w:rPr>
          <w:rFonts w:ascii="新細明體" w:hAnsi="新細明體" w:eastAsia="新細明體" w:hint="eastAsia"/>
          <w:color w:val="282324"/>
          <w:spacing w:val="18"/>
          <w:w w:val="105"/>
          <w:sz w:val="21"/>
        </w:rPr>
        <w:t>或</w:t>
      </w:r>
      <w:r>
        <w:rPr>
          <w:rFonts w:ascii="新細明體" w:hAnsi="新細明體" w:eastAsia="新細明體" w:hint="eastAsia"/>
          <w:color w:val="282324"/>
          <w:w w:val="105"/>
          <w:sz w:val="21"/>
        </w:rPr>
        <w:t>組織</w:t>
      </w:r>
      <w:r>
        <w:rPr>
          <w:rFonts w:ascii="新細明體" w:hAnsi="新細明體" w:eastAsia="新細明體" w:hint="eastAsia"/>
          <w:color w:val="282324"/>
          <w:spacing w:val="-21"/>
          <w:w w:val="105"/>
          <w:sz w:val="21"/>
        </w:rPr>
        <w:t> </w:t>
      </w:r>
      <w:r>
        <w:rPr>
          <w:rFonts w:ascii="Times New Roman" w:hAnsi="Times New Roman" w:eastAsia="Times New Roman"/>
          <w:color w:val="282324"/>
          <w:w w:val="105"/>
          <w:sz w:val="25"/>
        </w:rPr>
        <w:t>AFS</w:t>
      </w:r>
      <w:r>
        <w:rPr>
          <w:rFonts w:ascii="Times New Roman" w:hAnsi="Times New Roman" w:eastAsia="Times New Roman"/>
          <w:color w:val="282324"/>
          <w:spacing w:val="-30"/>
          <w:w w:val="105"/>
          <w:sz w:val="25"/>
        </w:rPr>
        <w:t> </w:t>
      </w:r>
      <w:r>
        <w:rPr>
          <w:rFonts w:ascii="新細明體" w:hAnsi="新細明體" w:eastAsia="新細明體" w:hint="eastAsia"/>
          <w:color w:val="282324"/>
          <w:w w:val="105"/>
          <w:sz w:val="21"/>
        </w:rPr>
        <w:t>陽</w:t>
      </w:r>
      <w:r>
        <w:rPr>
          <w:rFonts w:ascii="新細明體" w:hAnsi="新細明體" w:eastAsia="新細明體" w:hint="eastAsia"/>
          <w:color w:val="282324"/>
          <w:spacing w:val="-35"/>
          <w:w w:val="105"/>
          <w:sz w:val="21"/>
        </w:rPr>
        <w:t> </w:t>
      </w:r>
      <w:r>
        <w:rPr>
          <w:rFonts w:ascii="新細明體" w:hAnsi="新細明體" w:eastAsia="新細明體" w:hint="eastAsia"/>
          <w:color w:val="282324"/>
          <w:spacing w:val="13"/>
          <w:w w:val="105"/>
          <w:sz w:val="21"/>
        </w:rPr>
        <w:t>性</w:t>
      </w:r>
      <w:r>
        <w:rPr>
          <w:rFonts w:ascii="新細明體" w:hAnsi="新細明體" w:eastAsia="新細明體" w:hint="eastAsia"/>
          <w:color w:val="282324"/>
          <w:spacing w:val="12"/>
          <w:w w:val="105"/>
          <w:sz w:val="21"/>
        </w:rPr>
        <w:t>但</w:t>
      </w:r>
      <w:r>
        <w:rPr>
          <w:rFonts w:ascii="新細明體" w:hAnsi="新細明體" w:eastAsia="新細明體" w:hint="eastAsia"/>
          <w:color w:val="282324"/>
          <w:w w:val="105"/>
          <w:sz w:val="21"/>
        </w:rPr>
        <w:t>後續</w:t>
      </w:r>
      <w:r>
        <w:rPr>
          <w:rFonts w:ascii="新細明體" w:hAnsi="新細明體" w:eastAsia="新細明體" w:hint="eastAsia"/>
          <w:color w:val="282324"/>
          <w:spacing w:val="49"/>
          <w:w w:val="105"/>
          <w:sz w:val="21"/>
        </w:rPr>
        <w:t>培</w:t>
      </w:r>
      <w:r>
        <w:rPr>
          <w:rFonts w:ascii="新細明體" w:hAnsi="新細明體" w:eastAsia="新細明體" w:hint="eastAsia"/>
          <w:color w:val="282324"/>
          <w:w w:val="105"/>
          <w:sz w:val="21"/>
        </w:rPr>
        <w:t>養為</w:t>
      </w:r>
      <w:r>
        <w:rPr>
          <w:rFonts w:ascii="新細明體" w:hAnsi="新細明體" w:eastAsia="新細明體" w:hint="eastAsia"/>
          <w:color w:val="282324"/>
          <w:spacing w:val="-9"/>
          <w:w w:val="105"/>
          <w:sz w:val="21"/>
        </w:rPr>
        <w:t> </w:t>
      </w:r>
      <w:r>
        <w:rPr>
          <w:rFonts w:ascii="Times New Roman" w:hAnsi="Times New Roman" w:eastAsia="Times New Roman"/>
          <w:color w:val="282324"/>
          <w:w w:val="105"/>
          <w:sz w:val="25"/>
        </w:rPr>
        <w:t>NTM</w:t>
      </w:r>
      <w:r>
        <w:rPr>
          <w:rFonts w:ascii="Times New Roman" w:hAnsi="Times New Roman" w:eastAsia="Times New Roman"/>
          <w:color w:val="282324"/>
          <w:spacing w:val="-9"/>
          <w:w w:val="105"/>
          <w:sz w:val="25"/>
        </w:rPr>
        <w:t> </w:t>
      </w:r>
      <w:r>
        <w:rPr>
          <w:rFonts w:ascii="新細明體" w:hAnsi="新細明體" w:eastAsia="新細明體" w:hint="eastAsia"/>
          <w:color w:val="282324"/>
          <w:w w:val="105"/>
          <w:sz w:val="21"/>
        </w:rPr>
        <w:t>或陰性，諮詢委員為</w:t>
      </w:r>
      <w:r>
        <w:rPr>
          <w:rFonts w:ascii="新細明體" w:hAnsi="新細明體" w:eastAsia="新細明體" w:hint="eastAsia"/>
          <w:color w:val="282324"/>
          <w:spacing w:val="3"/>
          <w:w w:val="105"/>
          <w:sz w:val="21"/>
        </w:rPr>
        <w:t> </w:t>
      </w:r>
      <w:r>
        <w:rPr>
          <w:rFonts w:ascii="新細明體" w:hAnsi="新細明體" w:eastAsia="新細明體" w:hint="eastAsia"/>
          <w:color w:val="282324"/>
          <w:w w:val="105"/>
          <w:sz w:val="21"/>
        </w:rPr>
        <w:t>求謹</w:t>
      </w:r>
      <w:r>
        <w:rPr>
          <w:rFonts w:ascii="新細明體" w:hAnsi="新細明體" w:eastAsia="新細明體" w:hint="eastAsia"/>
          <w:color w:val="282324"/>
          <w:spacing w:val="-36"/>
          <w:w w:val="105"/>
          <w:sz w:val="21"/>
        </w:rPr>
        <w:t> </w:t>
      </w:r>
      <w:r>
        <w:rPr>
          <w:rFonts w:ascii="新細明體" w:hAnsi="新細明體" w:eastAsia="新細明體" w:hint="eastAsia"/>
          <w:color w:val="282324"/>
          <w:w w:val="105"/>
          <w:sz w:val="21"/>
        </w:rPr>
        <w:t>慎未</w:t>
      </w:r>
      <w:r>
        <w:rPr>
          <w:rFonts w:ascii="新細明體" w:hAnsi="新細明體" w:eastAsia="新細明體" w:hint="eastAsia"/>
          <w:color w:val="282324"/>
          <w:spacing w:val="-39"/>
          <w:w w:val="105"/>
          <w:sz w:val="21"/>
        </w:rPr>
        <w:t> </w:t>
      </w:r>
      <w:r>
        <w:rPr>
          <w:rFonts w:ascii="新細明體" w:hAnsi="新細明體" w:eastAsia="新細明體" w:hint="eastAsia"/>
          <w:color w:val="282324"/>
          <w:spacing w:val="14"/>
          <w:w w:val="105"/>
          <w:sz w:val="21"/>
        </w:rPr>
        <w:t>予</w:t>
      </w:r>
      <w:r>
        <w:rPr>
          <w:rFonts w:ascii="新細明體" w:hAnsi="新細明體" w:eastAsia="新細明體" w:hint="eastAsia"/>
          <w:color w:val="282324"/>
          <w:w w:val="105"/>
          <w:sz w:val="21"/>
        </w:rPr>
        <w:t>排除診斷，而建</w:t>
      </w:r>
      <w:r>
        <w:rPr>
          <w:rFonts w:ascii="新細明體" w:hAnsi="新細明體" w:eastAsia="新細明體" w:hint="eastAsia"/>
          <w:color w:val="282324"/>
          <w:spacing w:val="15"/>
          <w:w w:val="105"/>
          <w:sz w:val="21"/>
        </w:rPr>
        <w:t>議</w:t>
      </w:r>
      <w:r>
        <w:rPr>
          <w:rFonts w:ascii="新細明體" w:hAnsi="新細明體" w:eastAsia="新細明體" w:hint="eastAsia"/>
          <w:color w:val="282324"/>
          <w:w w:val="105"/>
          <w:sz w:val="21"/>
        </w:rPr>
        <w:t>給予</w:t>
      </w:r>
      <w:r>
        <w:rPr>
          <w:rFonts w:ascii="新細明體" w:hAnsi="新細明體" w:eastAsia="新細明體" w:hint="eastAsia"/>
          <w:color w:val="282324"/>
          <w:spacing w:val="9"/>
          <w:w w:val="105"/>
          <w:sz w:val="21"/>
        </w:rPr>
        <w:t> </w:t>
      </w:r>
      <w:r>
        <w:rPr>
          <w:rFonts w:ascii="Times New Roman" w:hAnsi="Times New Roman" w:eastAsia="Times New Roman"/>
          <w:color w:val="282324"/>
          <w:w w:val="105"/>
          <w:sz w:val="25"/>
        </w:rPr>
        <w:t>6-9</w:t>
      </w:r>
      <w:r>
        <w:rPr>
          <w:rFonts w:ascii="Times New Roman" w:hAnsi="Times New Roman" w:eastAsia="Times New Roman"/>
          <w:color w:val="282324"/>
          <w:spacing w:val="-8"/>
          <w:w w:val="105"/>
          <w:sz w:val="25"/>
        </w:rPr>
        <w:t> </w:t>
      </w:r>
      <w:r>
        <w:rPr>
          <w:rFonts w:ascii="新細明體" w:hAnsi="新細明體" w:eastAsia="新細明體" w:hint="eastAsia"/>
          <w:color w:val="282324"/>
          <w:w w:val="105"/>
          <w:sz w:val="21"/>
        </w:rPr>
        <w:t>個</w:t>
      </w:r>
      <w:r>
        <w:rPr>
          <w:rFonts w:ascii="新細明體" w:hAnsi="新細明體" w:eastAsia="新細明體" w:hint="eastAsia"/>
          <w:color w:val="282324"/>
          <w:spacing w:val="30"/>
          <w:w w:val="105"/>
          <w:sz w:val="21"/>
        </w:rPr>
        <w:t>月</w:t>
      </w:r>
      <w:r>
        <w:rPr>
          <w:rFonts w:ascii="新細明體" w:hAnsi="新細明體" w:eastAsia="新細明體" w:hint="eastAsia"/>
          <w:color w:val="282324"/>
          <w:spacing w:val="8"/>
          <w:w w:val="105"/>
          <w:sz w:val="21"/>
        </w:rPr>
        <w:t>完</w:t>
      </w:r>
      <w:r>
        <w:rPr>
          <w:rFonts w:ascii="新細明體" w:hAnsi="新細明體" w:eastAsia="新細明體" w:hint="eastAsia"/>
          <w:color w:val="282324"/>
          <w:w w:val="105"/>
          <w:sz w:val="21"/>
        </w:rPr>
        <w:t>整的抗</w:t>
      </w:r>
      <w:r>
        <w:rPr>
          <w:rFonts w:ascii="新細明體" w:hAnsi="新細明體" w:eastAsia="新細明體" w:hint="eastAsia"/>
          <w:color w:val="282324"/>
          <w:spacing w:val="49"/>
          <w:w w:val="105"/>
          <w:sz w:val="21"/>
        </w:rPr>
        <w:t>結</w:t>
      </w:r>
      <w:r>
        <w:rPr>
          <w:rFonts w:ascii="新細明體" w:hAnsi="新細明體" w:eastAsia="新細明體" w:hint="eastAsia"/>
          <w:color w:val="282324"/>
          <w:w w:val="105"/>
          <w:sz w:val="21"/>
        </w:rPr>
        <w:t>核</w:t>
      </w:r>
      <w:r>
        <w:rPr>
          <w:rFonts w:ascii="新細明體" w:hAnsi="新細明體" w:eastAsia="新細明體" w:hint="eastAsia"/>
          <w:color w:val="282324"/>
          <w:spacing w:val="32"/>
          <w:w w:val="105"/>
          <w:sz w:val="21"/>
        </w:rPr>
        <w:t>藥</w:t>
      </w:r>
      <w:r>
        <w:rPr>
          <w:rFonts w:ascii="新細明體" w:hAnsi="新細明體" w:eastAsia="新細明體" w:hint="eastAsia"/>
          <w:color w:val="282324"/>
          <w:w w:val="105"/>
          <w:sz w:val="21"/>
        </w:rPr>
        <w:t>物治療；</w:t>
      </w:r>
      <w:r>
        <w:rPr>
          <w:rFonts w:ascii="新細明體" w:hAnsi="新細明體" w:eastAsia="新細明體" w:hint="eastAsia"/>
          <w:color w:val="282324"/>
          <w:spacing w:val="-4"/>
          <w:w w:val="105"/>
          <w:sz w:val="21"/>
        </w:rPr>
        <w:t> </w:t>
      </w:r>
      <w:r>
        <w:rPr>
          <w:rFonts w:ascii="新細明體" w:hAnsi="新細明體" w:eastAsia="新細明體" w:hint="eastAsia"/>
          <w:color w:val="282324"/>
          <w:w w:val="105"/>
          <w:sz w:val="21"/>
        </w:rPr>
        <w:t>治療過程如不</w:t>
      </w:r>
      <w:r>
        <w:rPr>
          <w:rFonts w:ascii="新細明體" w:hAnsi="新細明體" w:eastAsia="新細明體" w:hint="eastAsia"/>
          <w:color w:val="282324"/>
          <w:spacing w:val="-19"/>
          <w:w w:val="105"/>
          <w:sz w:val="21"/>
        </w:rPr>
        <w:t> </w:t>
      </w:r>
      <w:r>
        <w:rPr>
          <w:rFonts w:ascii="新細明體" w:hAnsi="新細明體" w:eastAsia="新細明體" w:hint="eastAsia"/>
          <w:color w:val="282324"/>
          <w:w w:val="105"/>
          <w:sz w:val="21"/>
        </w:rPr>
        <w:t>順</w:t>
      </w:r>
      <w:r>
        <w:rPr>
          <w:rFonts w:ascii="新細明體" w:hAnsi="新細明體" w:eastAsia="新細明體" w:hint="eastAsia"/>
          <w:color w:val="282324"/>
          <w:spacing w:val="39"/>
          <w:w w:val="105"/>
          <w:sz w:val="21"/>
        </w:rPr>
        <w:t>利</w:t>
      </w:r>
      <w:r>
        <w:rPr>
          <w:rFonts w:ascii="新細明體" w:hAnsi="新細明體" w:eastAsia="新細明體" w:hint="eastAsia"/>
          <w:color w:val="282324"/>
          <w:w w:val="105"/>
          <w:sz w:val="21"/>
        </w:rPr>
        <w:t>，個</w:t>
      </w:r>
      <w:r>
        <w:rPr>
          <w:rFonts w:ascii="新細明體" w:hAnsi="新細明體" w:eastAsia="新細明體" w:hint="eastAsia"/>
          <w:color w:val="282324"/>
          <w:spacing w:val="30"/>
          <w:w w:val="105"/>
          <w:sz w:val="21"/>
        </w:rPr>
        <w:t>案</w:t>
      </w:r>
      <w:r>
        <w:rPr>
          <w:rFonts w:ascii="新細明體" w:hAnsi="新細明體" w:eastAsia="新細明體" w:hint="eastAsia"/>
          <w:color w:val="282324"/>
          <w:w w:val="105"/>
          <w:sz w:val="21"/>
        </w:rPr>
        <w:t>或診療醫</w:t>
      </w:r>
      <w:r>
        <w:rPr>
          <w:rFonts w:ascii="新細明體" w:hAnsi="新細明體" w:eastAsia="新細明體" w:hint="eastAsia"/>
          <w:color w:val="282324"/>
          <w:spacing w:val="-16"/>
          <w:w w:val="105"/>
          <w:sz w:val="21"/>
        </w:rPr>
        <w:t> </w:t>
      </w:r>
      <w:r>
        <w:rPr>
          <w:rFonts w:ascii="新細明體" w:hAnsi="新細明體" w:eastAsia="新細明體" w:hint="eastAsia"/>
          <w:color w:val="282324"/>
          <w:w w:val="105"/>
          <w:sz w:val="21"/>
        </w:rPr>
        <w:t>師偶會因無細</w:t>
      </w:r>
      <w:r>
        <w:rPr>
          <w:rFonts w:ascii="新細明體" w:hAnsi="新細明體" w:eastAsia="新細明體" w:hint="eastAsia"/>
          <w:color w:val="282324"/>
          <w:spacing w:val="49"/>
          <w:w w:val="105"/>
          <w:sz w:val="21"/>
        </w:rPr>
        <w:t>菌</w:t>
      </w:r>
      <w:r>
        <w:rPr>
          <w:rFonts w:ascii="新細明體" w:hAnsi="新細明體" w:eastAsia="新細明體" w:hint="eastAsia"/>
          <w:color w:val="282324"/>
          <w:w w:val="105"/>
          <w:sz w:val="21"/>
        </w:rPr>
        <w:t>學</w:t>
      </w:r>
      <w:r>
        <w:rPr>
          <w:rFonts w:ascii="新細明體" w:hAnsi="新細明體" w:eastAsia="新細明體" w:hint="eastAsia"/>
          <w:color w:val="282324"/>
          <w:spacing w:val="28"/>
          <w:w w:val="105"/>
          <w:sz w:val="21"/>
        </w:rPr>
        <w:t> </w:t>
      </w:r>
      <w:r>
        <w:rPr>
          <w:rFonts w:ascii="Times New Roman" w:hAnsi="Times New Roman" w:eastAsia="Times New Roman"/>
          <w:color w:val="282324"/>
          <w:w w:val="105"/>
          <w:sz w:val="25"/>
        </w:rPr>
        <w:t>(</w:t>
      </w:r>
      <w:r>
        <w:rPr>
          <w:rFonts w:ascii="Times New Roman" w:hAnsi="Times New Roman" w:eastAsia="Times New Roman"/>
          <w:color w:val="282324"/>
          <w:spacing w:val="25"/>
          <w:w w:val="105"/>
          <w:sz w:val="25"/>
        </w:rPr>
        <w:t> </w:t>
      </w:r>
      <w:r>
        <w:rPr>
          <w:rFonts w:ascii="Times New Roman" w:hAnsi="Times New Roman" w:eastAsia="Times New Roman"/>
          <w:color w:val="282324"/>
          <w:w w:val="105"/>
          <w:sz w:val="25"/>
        </w:rPr>
        <w:t>MTB</w:t>
      </w:r>
      <w:r>
        <w:rPr>
          <w:rFonts w:ascii="Times New Roman" w:hAnsi="Times New Roman" w:eastAsia="Times New Roman"/>
          <w:color w:val="282324"/>
          <w:spacing w:val="34"/>
          <w:w w:val="105"/>
          <w:sz w:val="25"/>
        </w:rPr>
        <w:t> </w:t>
      </w:r>
      <w:r>
        <w:rPr>
          <w:rFonts w:ascii="Times New Roman" w:hAnsi="Times New Roman" w:eastAsia="Times New Roman"/>
          <w:color w:val="282324"/>
          <w:w w:val="105"/>
          <w:sz w:val="25"/>
        </w:rPr>
        <w:t>)</w:t>
      </w:r>
      <w:r>
        <w:rPr>
          <w:rFonts w:ascii="Times New Roman" w:hAnsi="Times New Roman" w:eastAsia="Times New Roman"/>
          <w:color w:val="282324"/>
          <w:spacing w:val="24"/>
          <w:w w:val="105"/>
          <w:sz w:val="25"/>
        </w:rPr>
        <w:t> </w:t>
      </w:r>
      <w:r>
        <w:rPr>
          <w:rFonts w:ascii="新細明體" w:hAnsi="新細明體" w:eastAsia="新細明體" w:hint="eastAsia"/>
          <w:color w:val="282324"/>
          <w:w w:val="105"/>
          <w:sz w:val="21"/>
        </w:rPr>
        <w:t>證據而中</w:t>
      </w:r>
      <w:r>
        <w:rPr>
          <w:rFonts w:ascii="新細明體" w:hAnsi="新細明體" w:eastAsia="新細明體" w:hint="eastAsia"/>
          <w:color w:val="282324"/>
          <w:spacing w:val="24"/>
          <w:w w:val="105"/>
          <w:sz w:val="21"/>
        </w:rPr>
        <w:t> </w:t>
      </w:r>
      <w:r>
        <w:rPr>
          <w:rFonts w:ascii="新細明體" w:hAnsi="新細明體" w:eastAsia="新細明體" w:hint="eastAsia"/>
          <w:color w:val="282324"/>
          <w:w w:val="105"/>
          <w:sz w:val="21"/>
        </w:rPr>
        <w:t>斷</w:t>
      </w:r>
      <w:r>
        <w:rPr>
          <w:rFonts w:ascii="新細明體" w:hAnsi="新細明體" w:eastAsia="新細明體" w:hint="eastAsia"/>
          <w:color w:val="282324"/>
          <w:spacing w:val="46"/>
          <w:w w:val="105"/>
          <w:sz w:val="21"/>
        </w:rPr>
        <w:t>治</w:t>
      </w:r>
      <w:r>
        <w:rPr>
          <w:rFonts w:ascii="新細明體" w:hAnsi="新細明體" w:eastAsia="新細明體" w:hint="eastAsia"/>
          <w:color w:val="282324"/>
          <w:w w:val="105"/>
          <w:sz w:val="21"/>
        </w:rPr>
        <w:t>療。</w:t>
      </w:r>
    </w:p>
    <w:p>
      <w:pPr>
        <w:spacing w:line="266" w:lineRule="auto" w:before="16"/>
        <w:ind w:left="1741" w:right="1129" w:hanging="519"/>
        <w:jc w:val="left"/>
        <w:rPr>
          <w:rFonts w:ascii="新細明體" w:eastAsia="新細明體" w:hint="eastAsia"/>
          <w:sz w:val="21"/>
        </w:rPr>
      </w:pPr>
      <w:r>
        <w:rPr/>
        <w:pict>
          <v:shape style="position:absolute;margin-left:558.84082pt;margin-top:42.508923pt;width:14.8pt;height:31.05pt;mso-position-horizontal-relative:page;mso-position-vertical-relative:paragraph;z-index:25297817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附</w:t>
                  </w:r>
                  <w:r>
                    <w:rPr>
                      <w:rFonts w:ascii="新細明體" w:eastAsia="新細明體" w:hint="eastAsia"/>
                      <w:color w:val="57595B"/>
                      <w:sz w:val="25"/>
                    </w:rPr>
                    <w:t> </w:t>
                  </w:r>
                  <w:r>
                    <w:rPr>
                      <w:rFonts w:ascii="新細明體" w:eastAsia="新細明體" w:hint="eastAsia"/>
                      <w:color w:val="57595B"/>
                      <w:w w:val="100"/>
                      <w:sz w:val="25"/>
                    </w:rPr>
                    <w:t>錄</w:t>
                  </w:r>
                </w:p>
              </w:txbxContent>
            </v:textbox>
            <w10:wrap type="none"/>
          </v:shape>
        </w:pict>
      </w:r>
      <w:r>
        <w:rPr>
          <w:rFonts w:ascii="微軟正黑體" w:eastAsia="微軟正黑體" w:hint="eastAsia"/>
          <w:b/>
          <w:color w:val="231F20"/>
          <w:spacing w:val="-10"/>
          <w:w w:val="105"/>
          <w:sz w:val="23"/>
        </w:rPr>
        <w:t>四、 </w:t>
      </w:r>
      <w:r>
        <w:rPr>
          <w:rFonts w:ascii="新細明體" w:eastAsia="新細明體" w:hint="eastAsia"/>
          <w:color w:val="282324"/>
          <w:spacing w:val="-2"/>
          <w:w w:val="105"/>
          <w:position w:val="1"/>
          <w:sz w:val="21"/>
        </w:rPr>
        <w:t>完治疑義：治療過 程中未及時 發現處方 種類不足</w:t>
      </w:r>
      <w:r>
        <w:rPr>
          <w:rFonts w:ascii="新細明體" w:eastAsia="新細明體" w:hint="eastAsia"/>
          <w:color w:val="282324"/>
          <w:w w:val="105"/>
          <w:position w:val="1"/>
          <w:sz w:val="21"/>
        </w:rPr>
        <w:t>（</w:t>
      </w:r>
      <w:r>
        <w:rPr>
          <w:rFonts w:ascii="新細明體" w:eastAsia="新細明體" w:hint="eastAsia"/>
          <w:color w:val="282324"/>
          <w:spacing w:val="7"/>
          <w:w w:val="105"/>
          <w:position w:val="1"/>
          <w:sz w:val="21"/>
        </w:rPr>
        <w:t> 加強期需 </w:t>
      </w:r>
      <w:r>
        <w:rPr>
          <w:rFonts w:ascii="Times New Roman" w:eastAsia="Times New Roman"/>
          <w:color w:val="282324"/>
          <w:w w:val="105"/>
          <w:position w:val="1"/>
          <w:sz w:val="25"/>
        </w:rPr>
        <w:t>4 </w:t>
      </w:r>
      <w:r>
        <w:rPr>
          <w:rFonts w:ascii="新細明體" w:eastAsia="新細明體" w:hint="eastAsia"/>
          <w:color w:val="282324"/>
          <w:spacing w:val="8"/>
          <w:w w:val="105"/>
          <w:position w:val="1"/>
          <w:sz w:val="21"/>
        </w:rPr>
        <w:t>種藥．持續期 </w:t>
      </w:r>
      <w:r>
        <w:rPr>
          <w:rFonts w:ascii="Times New Roman" w:eastAsia="Times New Roman"/>
          <w:color w:val="282324"/>
          <w:w w:val="105"/>
          <w:position w:val="1"/>
          <w:sz w:val="25"/>
        </w:rPr>
        <w:t>2-3 </w:t>
      </w:r>
      <w:r>
        <w:rPr>
          <w:rFonts w:ascii="新細明體" w:eastAsia="新細明體" w:hint="eastAsia"/>
          <w:color w:val="282324"/>
          <w:spacing w:val="48"/>
          <w:w w:val="105"/>
          <w:position w:val="1"/>
          <w:sz w:val="21"/>
        </w:rPr>
        <w:t>種</w:t>
      </w:r>
      <w:r>
        <w:rPr>
          <w:rFonts w:ascii="新細明體" w:eastAsia="新細明體" w:hint="eastAsia"/>
          <w:color w:val="282324"/>
          <w:spacing w:val="14"/>
          <w:w w:val="170"/>
          <w:position w:val="1"/>
          <w:sz w:val="21"/>
        </w:rPr>
        <w:t>）</w:t>
      </w:r>
      <w:r>
        <w:rPr>
          <w:rFonts w:ascii="新細明體" w:eastAsia="新細明體" w:hint="eastAsia"/>
          <w:color w:val="282324"/>
          <w:spacing w:val="-220"/>
          <w:w w:val="105"/>
          <w:position w:val="1"/>
          <w:sz w:val="21"/>
        </w:rPr>
        <w:t>、</w:t>
      </w:r>
      <w:r>
        <w:rPr>
          <w:rFonts w:ascii="新細明體" w:eastAsia="新細明體" w:hint="eastAsia"/>
          <w:color w:val="282324"/>
          <w:spacing w:val="13"/>
          <w:w w:val="105"/>
          <w:sz w:val="21"/>
        </w:rPr>
        <w:t>天數 </w:t>
      </w:r>
      <w:r>
        <w:rPr>
          <w:rFonts w:ascii="Times New Roman" w:eastAsia="Times New Roman"/>
          <w:color w:val="282324"/>
          <w:spacing w:val="1"/>
          <w:w w:val="105"/>
          <w:sz w:val="25"/>
        </w:rPr>
        <w:t>( </w:t>
      </w:r>
      <w:r>
        <w:rPr>
          <w:rFonts w:ascii="Times New Roman" w:eastAsia="Times New Roman"/>
          <w:color w:val="282324"/>
          <w:w w:val="105"/>
          <w:sz w:val="25"/>
        </w:rPr>
        <w:t>18 0-270 </w:t>
      </w:r>
      <w:r>
        <w:rPr>
          <w:rFonts w:ascii="新細明體" w:eastAsia="新細明體" w:hint="eastAsia"/>
          <w:color w:val="282324"/>
          <w:spacing w:val="46"/>
          <w:w w:val="105"/>
          <w:sz w:val="21"/>
        </w:rPr>
        <w:t>天</w:t>
      </w:r>
      <w:r>
        <w:rPr>
          <w:rFonts w:ascii="新細明體" w:eastAsia="新細明體" w:hint="eastAsia"/>
          <w:color w:val="282324"/>
          <w:w w:val="105"/>
          <w:sz w:val="21"/>
        </w:rPr>
        <w:t>）或劑量（</w:t>
      </w:r>
      <w:r>
        <w:rPr>
          <w:rFonts w:ascii="新細明體" w:eastAsia="新細明體" w:hint="eastAsia"/>
          <w:color w:val="282324"/>
          <w:spacing w:val="37"/>
          <w:w w:val="105"/>
          <w:sz w:val="21"/>
        </w:rPr>
        <w:t> 過低</w:t>
      </w:r>
      <w:r>
        <w:rPr>
          <w:rFonts w:ascii="新細明體" w:eastAsia="新細明體" w:hint="eastAsia"/>
          <w:color w:val="282324"/>
          <w:w w:val="105"/>
          <w:sz w:val="21"/>
        </w:rPr>
        <w:t>）</w:t>
      </w:r>
      <w:r>
        <w:rPr>
          <w:rFonts w:ascii="新細明體" w:eastAsia="新細明體" w:hint="eastAsia"/>
          <w:color w:val="282324"/>
          <w:spacing w:val="6"/>
          <w:w w:val="105"/>
          <w:sz w:val="21"/>
        </w:rPr>
        <w:t>等 不符結核病診治指引。</w:t>
      </w:r>
    </w:p>
    <w:p>
      <w:pPr>
        <w:pStyle w:val="BodyText"/>
        <w:spacing w:before="3"/>
        <w:rPr>
          <w:rFonts w:ascii="新細明體"/>
          <w:sz w:val="18"/>
        </w:rPr>
      </w:pPr>
    </w:p>
    <w:p>
      <w:pPr>
        <w:spacing w:before="1"/>
        <w:ind w:left="1154" w:right="0" w:firstLine="0"/>
        <w:jc w:val="left"/>
        <w:rPr>
          <w:rFonts w:ascii="新細明體" w:eastAsia="新細明體" w:hint="eastAsia"/>
          <w:sz w:val="21"/>
        </w:rPr>
      </w:pPr>
      <w:r>
        <w:rPr>
          <w:rFonts w:ascii="新細明體" w:eastAsia="新細明體" w:hint="eastAsia"/>
          <w:color w:val="282324"/>
          <w:w w:val="110"/>
          <w:sz w:val="21"/>
        </w:rPr>
        <w:t>參、避免個案治療中斷重點提醒：</w:t>
      </w:r>
    </w:p>
    <w:p>
      <w:pPr>
        <w:spacing w:line="259" w:lineRule="auto" w:before="85"/>
        <w:ind w:left="1739" w:right="1360" w:hanging="518"/>
        <w:jc w:val="left"/>
        <w:rPr>
          <w:rFonts w:ascii="新細明體" w:hAnsi="新細明體" w:eastAsia="新細明體" w:hint="eastAsia"/>
          <w:sz w:val="21"/>
        </w:rPr>
      </w:pPr>
      <w:r>
        <w:rPr>
          <w:rFonts w:ascii="微軟正黑體" w:hAnsi="微軟正黑體" w:eastAsia="微軟正黑體" w:hint="eastAsia"/>
          <w:b/>
          <w:color w:val="231F20"/>
          <w:sz w:val="23"/>
        </w:rPr>
        <w:t>一、           </w:t>
      </w:r>
      <w:r>
        <w:rPr>
          <w:rFonts w:ascii="新細明體" w:hAnsi="新細明體" w:eastAsia="新細明體" w:hint="eastAsia"/>
          <w:color w:val="282324"/>
          <w:position w:val="1"/>
          <w:sz w:val="21"/>
        </w:rPr>
        <w:t>確定診斷：每位個案都要儘可能取得如有疑義，避免用藥發生嚴重副作用後，產生治</w:t>
      </w:r>
      <w:r>
        <w:rPr>
          <w:rFonts w:ascii="新細明體" w:hAnsi="新細明體" w:eastAsia="新細明體" w:hint="eastAsia"/>
          <w:color w:val="282324"/>
          <w:sz w:val="21"/>
        </w:rPr>
        <w:t>療必要性之疑義。對於 痰無細菌 學證據，或檢 體只有— 套 </w:t>
      </w:r>
      <w:r>
        <w:rPr>
          <w:rFonts w:ascii="Times New Roman" w:hAnsi="Times New Roman" w:eastAsia="Times New Roman"/>
          <w:color w:val="282324"/>
          <w:sz w:val="25"/>
        </w:rPr>
        <w:t>MTB · </w:t>
      </w:r>
      <w:r>
        <w:rPr>
          <w:rFonts w:ascii="新細明體" w:hAnsi="新細明體" w:eastAsia="新細明體" w:hint="eastAsia"/>
          <w:color w:val="282324"/>
          <w:sz w:val="21"/>
        </w:rPr>
        <w:t>或僅有分子診斷但傳</w:t>
      </w:r>
    </w:p>
    <w:p>
      <w:pPr>
        <w:spacing w:line="321" w:lineRule="auto" w:before="83"/>
        <w:ind w:left="1735" w:right="1358" w:firstLine="7"/>
        <w:jc w:val="left"/>
        <w:rPr>
          <w:rFonts w:ascii="新細明體" w:eastAsia="新細明體" w:hint="eastAsia"/>
          <w:sz w:val="21"/>
        </w:rPr>
      </w:pPr>
      <w:r>
        <w:rPr>
          <w:rFonts w:ascii="新細明體" w:eastAsia="新細明體" w:hint="eastAsia"/>
          <w:color w:val="282324"/>
          <w:w w:val="110"/>
          <w:sz w:val="21"/>
        </w:rPr>
        <w:t>統培養不出結核菌等情形，經診治醫師或公衛管理人員評估對於診斷有疑義者，應提送縣市諮詢會議，必要時啟動「實驗室檢驗報告異常案件調查」作業。</w:t>
      </w:r>
    </w:p>
    <w:p>
      <w:pPr>
        <w:spacing w:line="278" w:lineRule="auto" w:before="0"/>
        <w:ind w:left="1742" w:right="1359" w:hanging="518"/>
        <w:jc w:val="left"/>
        <w:rPr>
          <w:rFonts w:ascii="新細明體" w:eastAsia="新細明體" w:hint="eastAsia"/>
          <w:sz w:val="21"/>
        </w:rPr>
      </w:pPr>
      <w:r>
        <w:rPr>
          <w:rFonts w:ascii="微軟正黑體" w:eastAsia="微軟正黑體" w:hint="eastAsia"/>
          <w:b/>
          <w:color w:val="231F20"/>
          <w:spacing w:val="-11"/>
          <w:w w:val="110"/>
          <w:sz w:val="23"/>
        </w:rPr>
        <w:t>二、 </w:t>
      </w:r>
      <w:r>
        <w:rPr>
          <w:rFonts w:ascii="新細明體" w:eastAsia="新細明體" w:hint="eastAsia"/>
          <w:color w:val="282324"/>
          <w:spacing w:val="-1"/>
          <w:w w:val="110"/>
          <w:position w:val="1"/>
          <w:sz w:val="21"/>
        </w:rPr>
        <w:t>加強衛教：讓個案瞭解疾病、治療的重要性、加入都治的好處、藥物可能產生的副作</w:t>
      </w:r>
      <w:r>
        <w:rPr>
          <w:rFonts w:ascii="新細明體" w:eastAsia="新細明體" w:hint="eastAsia"/>
          <w:color w:val="282324"/>
          <w:w w:val="110"/>
          <w:sz w:val="21"/>
        </w:rPr>
        <w:t>用及處理方式。結核病治療期間．個案之共病（如糖尿病）控制不佳、酗酒、不規</w:t>
      </w:r>
      <w:r>
        <w:rPr>
          <w:rFonts w:ascii="新細明體" w:eastAsia="新細明體" w:hint="eastAsia"/>
          <w:color w:val="282324"/>
          <w:spacing w:val="-160"/>
          <w:w w:val="110"/>
          <w:sz w:val="21"/>
        </w:rPr>
        <w:t>則</w:t>
      </w:r>
    </w:p>
    <w:p>
      <w:pPr>
        <w:spacing w:after="0" w:line="278" w:lineRule="auto"/>
        <w:jc w:val="left"/>
        <w:rPr>
          <w:rFonts w:ascii="新細明體" w:eastAsia="新細明體" w:hint="eastAsia"/>
          <w:sz w:val="21"/>
        </w:rPr>
        <w:sectPr>
          <w:type w:val="continuous"/>
          <w:pgSz w:w="11910" w:h="16840"/>
          <w:pgMar w:top="1460" w:bottom="280" w:left="240" w:right="0"/>
        </w:sectPr>
      </w:pPr>
    </w:p>
    <w:p>
      <w:pPr>
        <w:spacing w:line="321" w:lineRule="auto" w:before="36"/>
        <w:ind w:left="1738" w:right="1359" w:firstLine="81"/>
        <w:jc w:val="left"/>
        <w:rPr>
          <w:rFonts w:ascii="新細明體" w:eastAsia="新細明體" w:hint="eastAsia"/>
          <w:sz w:val="21"/>
        </w:rPr>
      </w:pPr>
      <w:r>
        <w:rPr/>
        <w:pict>
          <v:group style="position:absolute;margin-left:0pt;margin-top:394.915009pt;width:44.6pt;height:443.4pt;mso-position-horizontal-relative:page;mso-position-vertical-relative:page;z-index:252982272"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88;top:12519;width:357;height:121" type="#_x0000_t202" filled="false" stroked="false">
              <v:textbox inset="0,0,0,0">
                <w:txbxContent>
                  <w:p>
                    <w:pPr>
                      <w:spacing w:line="120" w:lineRule="exact" w:before="0"/>
                      <w:ind w:left="0" w:right="0" w:firstLine="0"/>
                      <w:jc w:val="left"/>
                      <w:rPr>
                        <w:rFonts w:ascii="新細明體" w:eastAsia="新細明體" w:hint="eastAsia"/>
                        <w:sz w:val="12"/>
                      </w:rPr>
                    </w:pPr>
                    <w:r>
                      <w:rPr>
                        <w:rFonts w:ascii="Times New Roman" w:eastAsia="Times New Roman"/>
                        <w:color w:val="57595B"/>
                        <w:w w:val="80"/>
                        <w:sz w:val="6"/>
                      </w:rPr>
                      <w:t>r- </w:t>
                    </w:r>
                    <w:r>
                      <w:rPr>
                        <w:rFonts w:ascii="新細明體" w:eastAsia="新細明體" w:hint="eastAsia"/>
                        <w:color w:val="57595B"/>
                        <w:w w:val="80"/>
                        <w:sz w:val="12"/>
                      </w:rPr>
                      <w:t>一一、</w:t>
                    </w:r>
                  </w:p>
                </w:txbxContent>
              </v:textbox>
              <w10:wrap type="none"/>
            </v:shape>
            <v:shape style="position:absolute;left:350;top:13438;width:312;height:191" type="#_x0000_t202" filled="false" stroked="false">
              <v:textbox inset="0,0,0,0">
                <w:txbxContent>
                  <w:p>
                    <w:pPr>
                      <w:spacing w:line="190" w:lineRule="exact" w:before="0"/>
                      <w:ind w:left="0" w:right="0" w:firstLine="0"/>
                      <w:jc w:val="left"/>
                      <w:rPr>
                        <w:rFonts w:ascii="新細明體" w:eastAsia="新細明體" w:hint="eastAsia"/>
                        <w:sz w:val="19"/>
                      </w:rPr>
                    </w:pPr>
                    <w:r>
                      <w:rPr>
                        <w:rFonts w:ascii="新細明體" w:eastAsia="新細明體" w:hint="eastAsia"/>
                        <w:color w:val="57595B"/>
                        <w:w w:val="50"/>
                        <w:sz w:val="19"/>
                      </w:rPr>
                      <w:t>、－一</w:t>
                    </w:r>
                  </w:p>
                </w:txbxContent>
              </v:textbox>
              <w10:wrap type="none"/>
            </v:shape>
            <v:shape style="position:absolute;left:438;top:16074;width:276;height:168" type="#_x0000_t202" filled="false" stroked="false">
              <v:textbox inset="0,0,0,0">
                <w:txbxContent>
                  <w:p>
                    <w:pPr>
                      <w:spacing w:line="168" w:lineRule="exact" w:before="0"/>
                      <w:ind w:left="0" w:right="0" w:firstLine="0"/>
                      <w:jc w:val="left"/>
                      <w:rPr>
                        <w:rFonts w:ascii="Arial"/>
                        <w:sz w:val="15"/>
                      </w:rPr>
                    </w:pPr>
                    <w:r>
                      <w:rPr>
                        <w:rFonts w:ascii="Arial"/>
                        <w:color w:val="2A2626"/>
                        <w:sz w:val="15"/>
                      </w:rPr>
                      <w:t>248</w:t>
                    </w:r>
                  </w:p>
                </w:txbxContent>
              </v:textbox>
              <w10:wrap type="none"/>
            </v:shape>
            <w10:wrap type="none"/>
          </v:group>
        </w:pict>
      </w:r>
      <w:r>
        <w:rPr>
          <w:rFonts w:ascii="新細明體" w:eastAsia="新細明體" w:hint="eastAsia"/>
          <w:color w:val="2A2626"/>
          <w:w w:val="110"/>
          <w:sz w:val="21"/>
        </w:rPr>
        <w:t>（中斷）服藥等情形，皆可能影響治療效果，致陽轉具有傳染性，造成疾病傳染給</w:t>
      </w:r>
      <w:r>
        <w:rPr>
          <w:rFonts w:ascii="新細明體" w:eastAsia="新細明體" w:hint="eastAsia"/>
          <w:color w:val="2A2626"/>
          <w:spacing w:val="-158"/>
          <w:w w:val="110"/>
          <w:sz w:val="21"/>
        </w:rPr>
        <w:t>周</w:t>
      </w:r>
      <w:r>
        <w:rPr>
          <w:rFonts w:ascii="新細明體" w:eastAsia="新細明體" w:hint="eastAsia"/>
          <w:color w:val="2A2626"/>
          <w:w w:val="110"/>
          <w:sz w:val="21"/>
        </w:rPr>
        <w:t>遭親友或產生抗藥性，使疾病更難治療或導致死亡。</w:t>
      </w:r>
    </w:p>
    <w:p>
      <w:pPr>
        <w:spacing w:line="314" w:lineRule="auto" w:before="68"/>
        <w:ind w:left="1737" w:right="1373" w:hanging="501"/>
        <w:jc w:val="both"/>
        <w:rPr>
          <w:rFonts w:ascii="新細明體" w:eastAsia="新細明體" w:hint="eastAsia"/>
          <w:sz w:val="21"/>
        </w:rPr>
      </w:pPr>
      <w:r>
        <w:rPr>
          <w:rFonts w:ascii="新細明體" w:eastAsia="新細明體" w:hint="eastAsia"/>
          <w:color w:val="2A2626"/>
          <w:sz w:val="21"/>
        </w:rPr>
        <w:t>三、 落實加強期 </w:t>
      </w:r>
      <w:r>
        <w:rPr>
          <w:rFonts w:ascii="Arial" w:eastAsia="Arial"/>
          <w:color w:val="2A2626"/>
          <w:sz w:val="24"/>
        </w:rPr>
        <w:t>4 </w:t>
      </w:r>
      <w:r>
        <w:rPr>
          <w:rFonts w:ascii="新細明體" w:eastAsia="新細明體" w:hint="eastAsia"/>
          <w:color w:val="2A2626"/>
          <w:sz w:val="21"/>
        </w:rPr>
        <w:t>種藥物合併使用：由 於國內初查痰  </w:t>
      </w:r>
      <w:r>
        <w:rPr>
          <w:rFonts w:ascii="Arial" w:eastAsia="Arial"/>
          <w:color w:val="2A2626"/>
          <w:sz w:val="24"/>
        </w:rPr>
        <w:t>INH </w:t>
      </w:r>
      <w:r>
        <w:rPr>
          <w:rFonts w:ascii="新細明體" w:eastAsia="新細明體" w:hint="eastAsia"/>
          <w:color w:val="2A2626"/>
          <w:sz w:val="21"/>
        </w:rPr>
        <w:t>抗藥有 </w:t>
      </w:r>
      <w:r>
        <w:rPr>
          <w:rFonts w:ascii="Arial" w:eastAsia="Arial"/>
          <w:color w:val="2A2626"/>
          <w:sz w:val="24"/>
        </w:rPr>
        <w:t>7-10%</w:t>
      </w:r>
      <w:r>
        <w:rPr>
          <w:rFonts w:ascii="新細明體" w:eastAsia="新細明體" w:hint="eastAsia"/>
          <w:color w:val="2A2626"/>
          <w:sz w:val="21"/>
        </w:rPr>
        <w:t>比例， 且結核病初期菌量 較多，故治療須合併使用  </w:t>
      </w:r>
      <w:r>
        <w:rPr>
          <w:rFonts w:ascii="Arial" w:eastAsia="Arial"/>
          <w:color w:val="2A2626"/>
          <w:sz w:val="22"/>
        </w:rPr>
        <w:t>4  </w:t>
      </w:r>
      <w:r>
        <w:rPr>
          <w:rFonts w:ascii="新細明體" w:eastAsia="新細明體" w:hint="eastAsia"/>
          <w:color w:val="2A2626"/>
          <w:sz w:val="21"/>
        </w:rPr>
        <w:t>種 </w:t>
      </w:r>
      <w:r>
        <w:rPr>
          <w:rFonts w:ascii="Arial" w:eastAsia="Arial"/>
          <w:color w:val="2A2626"/>
          <w:sz w:val="22"/>
        </w:rPr>
        <w:t>( HERZ ) </w:t>
      </w:r>
      <w:r>
        <w:rPr>
          <w:rFonts w:ascii="新細明體" w:eastAsia="新細明體" w:hint="eastAsia"/>
          <w:color w:val="2A2626"/>
          <w:sz w:val="21"/>
        </w:rPr>
        <w:t>藥物．以迅速殺菌減 少疾病嚴重度及傳播，避免日後復 發及產生抗藥 性，初查 痰塗片 </w:t>
      </w:r>
      <w:r>
        <w:rPr>
          <w:rFonts w:ascii="Arial" w:eastAsia="Arial"/>
          <w:color w:val="2A2626"/>
          <w:sz w:val="23"/>
        </w:rPr>
        <w:t>( Smear ) </w:t>
      </w:r>
      <w:r>
        <w:rPr>
          <w:rFonts w:ascii="新細明體" w:eastAsia="新細明體" w:hint="eastAsia"/>
          <w:color w:val="2A2626"/>
          <w:sz w:val="21"/>
        </w:rPr>
        <w:t>陰性個案 ，加強期 </w:t>
      </w:r>
      <w:r>
        <w:rPr>
          <w:rFonts w:ascii="Arial" w:eastAsia="Arial"/>
          <w:color w:val="2A2626"/>
          <w:sz w:val="23"/>
        </w:rPr>
        <w:t>4 </w:t>
      </w:r>
      <w:r>
        <w:rPr>
          <w:rFonts w:ascii="新細明體" w:eastAsia="新細明體" w:hint="eastAsia"/>
          <w:color w:val="2A2626"/>
          <w:sz w:val="21"/>
        </w:rPr>
        <w:t>種藥物都確實使用， 且治療後 </w:t>
      </w:r>
      <w:r>
        <w:rPr>
          <w:rFonts w:ascii="Times New Roman" w:eastAsia="Times New Roman"/>
          <w:color w:val="2A2626"/>
          <w:sz w:val="25"/>
        </w:rPr>
        <w:t>CXR </w:t>
      </w:r>
      <w:r>
        <w:rPr>
          <w:rFonts w:ascii="新細明體" w:eastAsia="新細明體" w:hint="eastAsia"/>
          <w:color w:val="2A2626"/>
          <w:sz w:val="21"/>
        </w:rPr>
        <w:t>及臨床症狀改善或無惡 化，倘後續 如發生治療中 斷， 或許可考慮縮短治療療程。</w:t>
      </w:r>
    </w:p>
    <w:p>
      <w:pPr>
        <w:spacing w:line="292" w:lineRule="auto" w:before="20"/>
        <w:ind w:left="1737" w:right="1129" w:hanging="513"/>
        <w:jc w:val="left"/>
        <w:rPr>
          <w:rFonts w:ascii="新細明體" w:hAnsi="新細明體" w:eastAsia="新細明體" w:hint="eastAsia"/>
          <w:sz w:val="21"/>
        </w:rPr>
      </w:pPr>
      <w:r>
        <w:rPr>
          <w:rFonts w:ascii="微軟正黑體" w:hAnsi="微軟正黑體" w:eastAsia="微軟正黑體" w:hint="eastAsia"/>
          <w:b/>
          <w:color w:val="231F20"/>
          <w:sz w:val="23"/>
        </w:rPr>
        <w:t>四、               </w:t>
      </w:r>
      <w:r>
        <w:rPr>
          <w:rFonts w:ascii="新細明體" w:hAnsi="新細明體" w:eastAsia="新細明體" w:hint="eastAsia"/>
          <w:color w:val="2A2626"/>
          <w:position w:val="2"/>
          <w:sz w:val="21"/>
        </w:rPr>
        <w:t>及時處理：管理過程中確實核對個案體重、結核病治療藥物種類、劑量、天數等符合</w:t>
      </w:r>
      <w:r>
        <w:rPr>
          <w:rFonts w:ascii="新細明體" w:hAnsi="新細明體" w:eastAsia="新細明體" w:hint="eastAsia"/>
          <w:color w:val="2A2626"/>
          <w:sz w:val="21"/>
        </w:rPr>
        <w:t>標</w:t>
      </w:r>
      <w:r>
        <w:rPr>
          <w:rFonts w:ascii="新細明體" w:hAnsi="新細明體" w:eastAsia="新細明體" w:hint="eastAsia"/>
          <w:color w:val="2A2626"/>
          <w:spacing w:val="-7"/>
          <w:sz w:val="21"/>
        </w:rPr>
        <w:t>準處方及監測服藥情形．如有服藥順從性不佳或產生藥物副作用等情形應立即處理，                可</w:t>
      </w:r>
      <w:r>
        <w:rPr>
          <w:rFonts w:ascii="新細明體" w:hAnsi="新細明體" w:eastAsia="新細明體" w:hint="eastAsia"/>
          <w:color w:val="2A2626"/>
          <w:spacing w:val="1"/>
          <w:sz w:val="21"/>
        </w:rPr>
        <w:t>利用調查表或邀請 委員訪視瞭解狀況  ， 以提供實際解決之道   。中斷治療超過  </w:t>
      </w:r>
      <w:r>
        <w:rPr>
          <w:rFonts w:ascii="Times New Roman" w:hAnsi="Times New Roman" w:eastAsia="Times New Roman"/>
          <w:color w:val="2A2626"/>
          <w:sz w:val="25"/>
        </w:rPr>
        <w:t>2</w:t>
      </w:r>
      <w:r>
        <w:rPr>
          <w:rFonts w:ascii="Times New Roman" w:hAnsi="Times New Roman" w:eastAsia="Times New Roman"/>
          <w:color w:val="2A2626"/>
          <w:spacing w:val="2"/>
          <w:sz w:val="25"/>
        </w:rPr>
        <w:t>  </w:t>
      </w:r>
      <w:r>
        <w:rPr>
          <w:rFonts w:ascii="新細明體" w:hAnsi="新細明體" w:eastAsia="新細明體" w:hint="eastAsia"/>
          <w:color w:val="2A2626"/>
          <w:spacing w:val="5"/>
          <w:sz w:val="21"/>
        </w:rPr>
        <w:t>個月的個</w:t>
      </w:r>
      <w:r>
        <w:rPr>
          <w:rFonts w:ascii="新細明體" w:hAnsi="新細明體" w:eastAsia="新細明體" w:hint="eastAsia"/>
          <w:color w:val="2A2626"/>
          <w:spacing w:val="20"/>
          <w:sz w:val="21"/>
        </w:rPr>
        <w:t>案如重啟治療</w:t>
      </w:r>
      <w:r>
        <w:rPr>
          <w:rFonts w:ascii="新細明體" w:hAnsi="新細明體" w:eastAsia="新細明體" w:hint="eastAsia"/>
          <w:color w:val="2A2626"/>
          <w:sz w:val="21"/>
        </w:rPr>
        <w:t>（</w:t>
      </w:r>
      <w:r>
        <w:rPr>
          <w:rFonts w:ascii="新細明體" w:hAnsi="新細明體" w:eastAsia="新細明體" w:hint="eastAsia"/>
          <w:color w:val="2A2626"/>
          <w:spacing w:val="1"/>
          <w:sz w:val="21"/>
        </w:rPr>
        <w:t> 失落再治 </w:t>
      </w:r>
      <w:r>
        <w:rPr>
          <w:rFonts w:ascii="新細明體" w:hAnsi="新細明體" w:eastAsia="新細明體" w:hint="eastAsia"/>
          <w:color w:val="2A2626"/>
          <w:sz w:val="21"/>
        </w:rPr>
        <w:t>）．</w:t>
      </w:r>
      <w:r>
        <w:rPr>
          <w:rFonts w:ascii="新細明體" w:hAnsi="新細明體" w:eastAsia="新細明體" w:hint="eastAsia"/>
          <w:color w:val="2A2626"/>
          <w:spacing w:val="16"/>
          <w:sz w:val="21"/>
        </w:rPr>
        <w:t>應 進行 </w:t>
      </w:r>
      <w:r>
        <w:rPr>
          <w:rFonts w:ascii="Times New Roman" w:hAnsi="Times New Roman" w:eastAsia="Times New Roman"/>
          <w:color w:val="2A2626"/>
          <w:sz w:val="25"/>
        </w:rPr>
        <w:t>CXR</w:t>
      </w:r>
      <w:r>
        <w:rPr>
          <w:rFonts w:ascii="新細明體" w:hAnsi="新細明體" w:eastAsia="新細明體" w:hint="eastAsia"/>
          <w:color w:val="2A2626"/>
          <w:spacing w:val="2"/>
          <w:sz w:val="21"/>
        </w:rPr>
        <w:t>、驗 痰及 </w:t>
      </w:r>
      <w:r>
        <w:rPr>
          <w:rFonts w:ascii="Times New Roman" w:hAnsi="Times New Roman" w:eastAsia="Times New Roman"/>
          <w:color w:val="2A2626"/>
          <w:sz w:val="25"/>
        </w:rPr>
        <w:t>NAA · </w:t>
      </w:r>
      <w:r>
        <w:rPr>
          <w:rFonts w:ascii="新細明體" w:hAnsi="新細明體" w:eastAsia="新細明體" w:hint="eastAsia"/>
          <w:color w:val="2A2626"/>
          <w:sz w:val="21"/>
        </w:rPr>
        <w:t>或治療過程如有惡化</w:t>
      </w:r>
    </w:p>
    <w:p>
      <w:pPr>
        <w:spacing w:line="316" w:lineRule="auto" w:before="4"/>
        <w:ind w:left="1745" w:right="1398" w:hanging="6"/>
        <w:jc w:val="left"/>
        <w:rPr>
          <w:rFonts w:ascii="新細明體" w:hAnsi="新細明體" w:eastAsia="新細明體" w:hint="eastAsia"/>
          <w:sz w:val="21"/>
        </w:rPr>
      </w:pPr>
      <w:r>
        <w:rPr>
          <w:rFonts w:ascii="新細明體" w:hAnsi="新細明體" w:eastAsia="新細明體" w:hint="eastAsia"/>
          <w:color w:val="2A2626"/>
          <w:sz w:val="21"/>
        </w:rPr>
        <w:t>或改善不佳等情形， 可以送縣市諮詢會議依 委員建議迭 </w:t>
      </w:r>
      <w:r>
        <w:rPr>
          <w:rFonts w:ascii="Times New Roman" w:hAnsi="Times New Roman" w:eastAsia="Times New Roman"/>
          <w:color w:val="2A2626"/>
          <w:sz w:val="25"/>
        </w:rPr>
        <w:t>NAA · </w:t>
      </w:r>
      <w:r>
        <w:rPr>
          <w:rFonts w:ascii="新細明體" w:hAnsi="新細明體" w:eastAsia="新細明體" w:hint="eastAsia"/>
          <w:color w:val="2A2626"/>
          <w:sz w:val="21"/>
        </w:rPr>
        <w:t>再依藥敏情形決定治療處方。</w:t>
      </w:r>
    </w:p>
    <w:p>
      <w:pPr>
        <w:spacing w:line="268" w:lineRule="auto" w:before="14"/>
        <w:ind w:left="1739" w:right="1361" w:hanging="515"/>
        <w:jc w:val="both"/>
        <w:rPr>
          <w:rFonts w:ascii="新細明體" w:hAnsi="新細明體" w:eastAsia="新細明體" w:hint="eastAsia"/>
          <w:sz w:val="21"/>
        </w:rPr>
      </w:pPr>
      <w:r>
        <w:rPr>
          <w:rFonts w:ascii="微軟正黑體" w:hAnsi="微軟正黑體" w:eastAsia="微軟正黑體" w:hint="eastAsia"/>
          <w:b/>
          <w:color w:val="231F20"/>
          <w:spacing w:val="-11"/>
          <w:w w:val="110"/>
          <w:position w:val="-1"/>
          <w:sz w:val="23"/>
        </w:rPr>
        <w:t>五、 </w:t>
      </w:r>
      <w:r>
        <w:rPr>
          <w:rFonts w:ascii="新細明體" w:hAnsi="新細明體" w:eastAsia="新細明體" w:hint="eastAsia"/>
          <w:color w:val="2A2626"/>
          <w:spacing w:val="-1"/>
          <w:w w:val="110"/>
          <w:sz w:val="21"/>
        </w:rPr>
        <w:t>病審討論：診療疑義個案可透過縣市級診療諮詢小組尋求委員建議．建議邀請原診治或共病照護醫師，—同參與討論，提供諮詢委員與原照護醫師更有效之溝通模式，提</w:t>
      </w:r>
    </w:p>
    <w:p>
      <w:pPr>
        <w:spacing w:line="319" w:lineRule="auto" w:before="70"/>
        <w:ind w:left="1735" w:right="1362" w:firstLine="5"/>
        <w:jc w:val="both"/>
        <w:rPr>
          <w:rFonts w:ascii="新細明體" w:hAnsi="新細明體" w:eastAsia="新細明體" w:hint="eastAsia"/>
          <w:sz w:val="21"/>
        </w:rPr>
      </w:pPr>
      <w:r>
        <w:rPr/>
        <w:pict>
          <v:shape style="position:absolute;margin-left:17.976116pt;margin-top:59.049152pt;width:14.8pt;height:178.6pt;mso-position-horizontal-relative:page;mso-position-vertical-relative:paragraph;z-index:25298329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防</w:t>
                  </w:r>
                  <w:r>
                    <w:rPr>
                      <w:rFonts w:ascii="新細明體" w:eastAsia="新細明體" w:hint="eastAsia"/>
                      <w:color w:val="57595B"/>
                      <w:sz w:val="25"/>
                    </w:rPr>
                    <w:t> </w:t>
                  </w:r>
                  <w:r>
                    <w:rPr>
                      <w:rFonts w:ascii="新細明體" w:eastAsia="新細明體" w:hint="eastAsia"/>
                      <w:color w:val="57595B"/>
                      <w:w w:val="100"/>
                      <w:sz w:val="25"/>
                    </w:rPr>
                    <w:t>治</w:t>
                  </w:r>
                  <w:r>
                    <w:rPr>
                      <w:rFonts w:ascii="新細明體" w:eastAsia="新細明體" w:hint="eastAsia"/>
                      <w:color w:val="57595B"/>
                      <w:sz w:val="25"/>
                    </w:rPr>
                    <w:t> </w:t>
                  </w:r>
                  <w:r>
                    <w:rPr>
                      <w:rFonts w:ascii="新細明體" w:eastAsia="新細明體" w:hint="eastAsia"/>
                      <w:color w:val="57595B"/>
                      <w:w w:val="100"/>
                      <w:sz w:val="25"/>
                    </w:rPr>
                    <w:t>資</w:t>
                  </w:r>
                  <w:r>
                    <w:rPr>
                      <w:rFonts w:ascii="新細明體" w:eastAsia="新細明體" w:hint="eastAsia"/>
                      <w:color w:val="57595B"/>
                      <w:sz w:val="25"/>
                    </w:rPr>
                    <w:t> </w:t>
                  </w:r>
                  <w:r>
                    <w:rPr>
                      <w:rFonts w:ascii="新細明體" w:eastAsia="新細明體" w:hint="eastAsia"/>
                      <w:color w:val="57595B"/>
                      <w:w w:val="100"/>
                      <w:sz w:val="25"/>
                    </w:rPr>
                    <w:t>源</w:t>
                  </w:r>
                  <w:r>
                    <w:rPr>
                      <w:rFonts w:ascii="新細明體" w:eastAsia="新細明體" w:hint="eastAsia"/>
                      <w:color w:val="57595B"/>
                      <w:sz w:val="25"/>
                    </w:rPr>
                    <w:t> </w:t>
                  </w:r>
                  <w:r>
                    <w:rPr>
                      <w:rFonts w:ascii="新細明體" w:eastAsia="新細明體" w:hint="eastAsia"/>
                      <w:color w:val="57595B"/>
                      <w:w w:val="100"/>
                      <w:sz w:val="25"/>
                    </w:rPr>
                    <w:t>及</w:t>
                  </w:r>
                  <w:r>
                    <w:rPr>
                      <w:rFonts w:ascii="新細明體" w:eastAsia="新細明體" w:hint="eastAsia"/>
                      <w:color w:val="57595B"/>
                      <w:sz w:val="25"/>
                    </w:rPr>
                    <w:t> </w:t>
                  </w:r>
                  <w:r>
                    <w:rPr>
                      <w:rFonts w:ascii="新細明體" w:eastAsia="新細明體" w:hint="eastAsia"/>
                      <w:color w:val="57595B"/>
                      <w:w w:val="100"/>
                      <w:sz w:val="25"/>
                    </w:rPr>
                    <w:t>診</w:t>
                  </w:r>
                  <w:r>
                    <w:rPr>
                      <w:rFonts w:ascii="新細明體" w:eastAsia="新細明體" w:hint="eastAsia"/>
                      <w:color w:val="57595B"/>
                      <w:sz w:val="25"/>
                    </w:rPr>
                    <w:t> </w:t>
                  </w:r>
                  <w:r>
                    <w:rPr>
                      <w:rFonts w:ascii="新細明體" w:eastAsia="新細明體" w:hint="eastAsia"/>
                      <w:color w:val="57595B"/>
                      <w:w w:val="100"/>
                      <w:sz w:val="25"/>
                    </w:rPr>
                    <w:t>療</w:t>
                  </w:r>
                  <w:r>
                    <w:rPr>
                      <w:rFonts w:ascii="新細明體" w:eastAsia="新細明體" w:hint="eastAsia"/>
                      <w:color w:val="57595B"/>
                      <w:sz w:val="25"/>
                    </w:rPr>
                    <w:t> </w:t>
                  </w:r>
                  <w:r>
                    <w:rPr>
                      <w:rFonts w:ascii="新細明體" w:eastAsia="新細明體" w:hint="eastAsia"/>
                      <w:color w:val="57595B"/>
                      <w:w w:val="100"/>
                      <w:sz w:val="25"/>
                    </w:rPr>
                    <w:t>諮</w:t>
                  </w:r>
                  <w:r>
                    <w:rPr>
                      <w:rFonts w:ascii="新細明體" w:eastAsia="新細明體" w:hint="eastAsia"/>
                      <w:color w:val="57595B"/>
                      <w:sz w:val="25"/>
                    </w:rPr>
                    <w:t> </w:t>
                  </w:r>
                  <w:r>
                    <w:rPr>
                      <w:rFonts w:ascii="新細明體" w:eastAsia="新細明體" w:hint="eastAsia"/>
                      <w:color w:val="57595B"/>
                      <w:w w:val="100"/>
                      <w:sz w:val="25"/>
                    </w:rPr>
                    <w:t>詢</w:t>
                  </w:r>
                  <w:r>
                    <w:rPr>
                      <w:rFonts w:ascii="新細明體" w:eastAsia="新細明體" w:hint="eastAsia"/>
                      <w:color w:val="57595B"/>
                      <w:sz w:val="25"/>
                    </w:rPr>
                    <w:t> </w:t>
                  </w:r>
                  <w:r>
                    <w:rPr>
                      <w:rFonts w:ascii="新細明體" w:eastAsia="新細明體" w:hint="eastAsia"/>
                      <w:color w:val="57595B"/>
                      <w:w w:val="100"/>
                      <w:position w:val="1"/>
                      <w:sz w:val="25"/>
                    </w:rPr>
                    <w:t>小</w:t>
                  </w:r>
                  <w:r>
                    <w:rPr>
                      <w:rFonts w:ascii="新細明體" w:eastAsia="新細明體" w:hint="eastAsia"/>
                      <w:color w:val="57595B"/>
                      <w:position w:val="1"/>
                      <w:sz w:val="25"/>
                    </w:rPr>
                    <w:t> </w:t>
                  </w:r>
                  <w:r>
                    <w:rPr>
                      <w:rFonts w:ascii="新細明體" w:eastAsia="新細明體" w:hint="eastAsia"/>
                      <w:color w:val="57595B"/>
                      <w:w w:val="100"/>
                      <w:sz w:val="25"/>
                    </w:rPr>
                    <w:t>組</w:t>
                  </w:r>
                </w:p>
              </w:txbxContent>
            </v:textbox>
            <w10:wrap type="none"/>
          </v:shape>
        </w:pict>
      </w:r>
      <w:r>
        <w:rPr>
          <w:rFonts w:ascii="新細明體" w:hAnsi="新細明體" w:eastAsia="新細明體" w:hint="eastAsia"/>
          <w:color w:val="2A2626"/>
          <w:spacing w:val="7"/>
          <w:w w:val="105"/>
          <w:sz w:val="21"/>
        </w:rPr>
        <w:t>供個案整合性照 護 </w:t>
      </w:r>
      <w:r>
        <w:rPr>
          <w:rFonts w:ascii="Arial" w:hAnsi="Arial" w:eastAsia="Arial"/>
          <w:color w:val="2A2626"/>
          <w:spacing w:val="21"/>
          <w:w w:val="105"/>
          <w:sz w:val="23"/>
        </w:rPr>
        <w:t>( </w:t>
      </w:r>
      <w:r>
        <w:rPr>
          <w:rFonts w:ascii="Arial" w:hAnsi="Arial" w:eastAsia="Arial"/>
          <w:color w:val="2A2626"/>
          <w:w w:val="105"/>
          <w:sz w:val="23"/>
        </w:rPr>
        <w:t>Integrat</w:t>
      </w:r>
      <w:r>
        <w:rPr>
          <w:rFonts w:ascii="Arial" w:hAnsi="Arial" w:eastAsia="Arial"/>
          <w:color w:val="2A2626"/>
          <w:spacing w:val="-29"/>
          <w:w w:val="105"/>
          <w:sz w:val="23"/>
        </w:rPr>
        <w:t> </w:t>
      </w:r>
      <w:r>
        <w:rPr>
          <w:rFonts w:ascii="Arial" w:hAnsi="Arial" w:eastAsia="Arial"/>
          <w:color w:val="2A2626"/>
          <w:w w:val="105"/>
          <w:sz w:val="23"/>
        </w:rPr>
        <w:t>ed</w:t>
      </w:r>
      <w:r>
        <w:rPr>
          <w:rFonts w:ascii="Arial" w:hAnsi="Arial" w:eastAsia="Arial"/>
          <w:color w:val="2A2626"/>
          <w:spacing w:val="19"/>
          <w:w w:val="105"/>
          <w:sz w:val="23"/>
        </w:rPr>
        <w:t> </w:t>
      </w:r>
      <w:r>
        <w:rPr>
          <w:rFonts w:ascii="Arial" w:hAnsi="Arial" w:eastAsia="Arial"/>
          <w:color w:val="2A2626"/>
          <w:w w:val="115"/>
          <w:sz w:val="23"/>
        </w:rPr>
        <w:t>care)•  </w:t>
      </w:r>
      <w:r>
        <w:rPr>
          <w:rFonts w:ascii="新細明體" w:hAnsi="新細明體" w:eastAsia="新細明體" w:hint="eastAsia"/>
          <w:color w:val="2A2626"/>
          <w:w w:val="105"/>
          <w:sz w:val="21"/>
        </w:rPr>
        <w:t>兒童個案應邀請兒科相關科別醫師擒任諮詢</w:t>
      </w:r>
      <w:r>
        <w:rPr>
          <w:rFonts w:ascii="新細明體" w:hAnsi="新細明體" w:eastAsia="新細明體" w:hint="eastAsia"/>
          <w:color w:val="2A2626"/>
          <w:spacing w:val="-1"/>
          <w:w w:val="105"/>
          <w:sz w:val="21"/>
        </w:rPr>
        <w:t>委員。且為提升審查品質，每場次諮詢會議不宜安排太多個案討論，亦可採線上方式     </w:t>
      </w:r>
      <w:r>
        <w:rPr>
          <w:rFonts w:ascii="新細明體" w:hAnsi="新細明體" w:eastAsia="新細明體" w:hint="eastAsia"/>
          <w:color w:val="2A2626"/>
          <w:w w:val="105"/>
          <w:sz w:val="21"/>
        </w:rPr>
        <w:t>進行．以提升醫師可參與之可近性。</w:t>
      </w:r>
    </w:p>
    <w:p>
      <w:pPr>
        <w:spacing w:line="261" w:lineRule="auto" w:before="112"/>
        <w:ind w:left="1735" w:right="1362" w:hanging="510"/>
        <w:jc w:val="left"/>
        <w:rPr>
          <w:rFonts w:ascii="新細明體" w:eastAsia="新細明體" w:hint="eastAsia"/>
          <w:sz w:val="21"/>
        </w:rPr>
      </w:pPr>
      <w:r>
        <w:rPr>
          <w:rFonts w:ascii="微軟正黑體" w:eastAsia="微軟正黑體" w:hint="eastAsia"/>
          <w:b/>
          <w:color w:val="231F20"/>
          <w:spacing w:val="2"/>
          <w:w w:val="105"/>
          <w:sz w:val="23"/>
        </w:rPr>
        <w:t>六、      </w:t>
      </w:r>
      <w:r>
        <w:rPr>
          <w:rFonts w:ascii="新細明體" w:eastAsia="新細明體" w:hint="eastAsia"/>
          <w:color w:val="2A2626"/>
          <w:w w:val="105"/>
          <w:position w:val="1"/>
          <w:sz w:val="21"/>
        </w:rPr>
        <w:t>早期轉介：如原結核病診治醫師對於治療困難個案或停（調）藥缺乏經驗．請及早</w:t>
      </w:r>
      <w:r>
        <w:rPr>
          <w:rFonts w:ascii="新細明體" w:eastAsia="新細明體" w:hint="eastAsia"/>
          <w:color w:val="2A2626"/>
          <w:spacing w:val="-145"/>
          <w:w w:val="105"/>
          <w:position w:val="1"/>
          <w:sz w:val="21"/>
        </w:rPr>
        <w:t>／</w:t>
      </w:r>
      <w:r>
        <w:rPr>
          <w:rFonts w:ascii="新細明體" w:eastAsia="新細明體" w:hint="eastAsia"/>
          <w:color w:val="2A2626"/>
          <w:spacing w:val="-56"/>
          <w:w w:val="105"/>
          <w:position w:val="1"/>
          <w:sz w:val="21"/>
        </w:rPr>
        <w:t> </w:t>
      </w:r>
      <w:r>
        <w:rPr>
          <w:rFonts w:ascii="新細明體" w:eastAsia="新細明體" w:hint="eastAsia"/>
          <w:color w:val="2A2626"/>
          <w:spacing w:val="-2"/>
          <w:w w:val="105"/>
          <w:sz w:val="21"/>
        </w:rPr>
        <w:t>適時轉介到 </w:t>
      </w:r>
      <w:r>
        <w:rPr>
          <w:rFonts w:ascii="Times New Roman" w:eastAsia="Times New Roman"/>
          <w:color w:val="2A2626"/>
          <w:w w:val="105"/>
          <w:sz w:val="25"/>
        </w:rPr>
        <w:t>TMTC </w:t>
      </w:r>
      <w:r>
        <w:rPr>
          <w:rFonts w:ascii="新細明體" w:eastAsia="新細明體" w:hint="eastAsia"/>
          <w:color w:val="2A2626"/>
          <w:spacing w:val="5"/>
          <w:w w:val="105"/>
          <w:sz w:val="21"/>
        </w:rPr>
        <w:t>團隊早 期介入處理．避免個案試</w:t>
      </w:r>
      <w:r>
        <w:rPr>
          <w:rFonts w:ascii="新細明體" w:eastAsia="新細明體" w:hint="eastAsia"/>
          <w:color w:val="2A2626"/>
          <w:w w:val="105"/>
          <w:sz w:val="21"/>
        </w:rPr>
        <w:t>（</w:t>
      </w:r>
      <w:r>
        <w:rPr>
          <w:rFonts w:ascii="新細明體" w:eastAsia="新細明體" w:hint="eastAsia"/>
          <w:color w:val="2A2626"/>
          <w:spacing w:val="6"/>
          <w:w w:val="105"/>
          <w:sz w:val="21"/>
        </w:rPr>
        <w:t> 調</w:t>
      </w:r>
      <w:r>
        <w:rPr>
          <w:rFonts w:ascii="新細明體" w:eastAsia="新細明體" w:hint="eastAsia"/>
          <w:color w:val="2A2626"/>
          <w:w w:val="105"/>
          <w:sz w:val="21"/>
        </w:rPr>
        <w:t>）</w:t>
      </w:r>
      <w:r>
        <w:rPr>
          <w:rFonts w:ascii="新細明體" w:eastAsia="新細明體" w:hint="eastAsia"/>
          <w:color w:val="2A2626"/>
          <w:spacing w:val="-2"/>
          <w:w w:val="105"/>
          <w:sz w:val="21"/>
        </w:rPr>
        <w:t>藥 過程中不順利或產生 嚴</w:t>
      </w:r>
      <w:r>
        <w:rPr>
          <w:rFonts w:ascii="新細明體" w:eastAsia="新細明體" w:hint="eastAsia"/>
          <w:color w:val="2A2626"/>
          <w:spacing w:val="-118"/>
          <w:w w:val="105"/>
          <w:sz w:val="21"/>
        </w:rPr>
        <w:t>重</w:t>
      </w:r>
    </w:p>
    <w:p>
      <w:pPr>
        <w:spacing w:line="321" w:lineRule="auto" w:before="74"/>
        <w:ind w:left="1739" w:right="1360" w:hanging="2"/>
        <w:jc w:val="both"/>
        <w:rPr>
          <w:rFonts w:ascii="新細明體" w:eastAsia="新細明體" w:hint="eastAsia"/>
          <w:sz w:val="21"/>
        </w:rPr>
      </w:pPr>
      <w:r>
        <w:rPr>
          <w:rFonts w:ascii="新細明體" w:eastAsia="新細明體" w:hint="eastAsia"/>
          <w:color w:val="2A2626"/>
          <w:w w:val="110"/>
          <w:sz w:val="21"/>
        </w:rPr>
        <w:t>副作用後放棄（不願意再）治療；此時介入處理／溝通要很有技巧，須說明轉介到</w:t>
      </w:r>
      <w:r>
        <w:rPr>
          <w:rFonts w:ascii="新細明體" w:eastAsia="新細明體" w:hint="eastAsia"/>
          <w:color w:val="2A2626"/>
          <w:spacing w:val="-139"/>
          <w:w w:val="110"/>
          <w:sz w:val="21"/>
        </w:rPr>
        <w:t>團</w:t>
      </w:r>
      <w:r>
        <w:rPr>
          <w:rFonts w:ascii="新細明體" w:eastAsia="新細明體" w:hint="eastAsia"/>
          <w:color w:val="2A2626"/>
          <w:spacing w:val="-1"/>
          <w:w w:val="110"/>
          <w:sz w:val="21"/>
        </w:rPr>
        <w:t>隊治療政策之良善用意，避免產生醫病或公衛與個案間關係之誤解，導致後續更難合</w:t>
      </w:r>
      <w:r>
        <w:rPr>
          <w:rFonts w:ascii="新細明體" w:eastAsia="新細明體" w:hint="eastAsia"/>
          <w:color w:val="2A2626"/>
          <w:w w:val="110"/>
          <w:sz w:val="21"/>
        </w:rPr>
        <w:t>作與管理。</w:t>
      </w:r>
    </w:p>
    <w:p>
      <w:pPr>
        <w:tabs>
          <w:tab w:pos="6317" w:val="left" w:leader="none"/>
        </w:tabs>
        <w:spacing w:before="176"/>
        <w:ind w:left="1149" w:right="0" w:firstLine="0"/>
        <w:jc w:val="left"/>
        <w:rPr>
          <w:rFonts w:ascii="新細明體" w:eastAsia="新細明體" w:hint="eastAsia"/>
          <w:sz w:val="21"/>
        </w:rPr>
      </w:pPr>
      <w:r>
        <w:rPr>
          <w:rFonts w:ascii="新細明體" w:eastAsia="新細明體" w:hint="eastAsia"/>
          <w:color w:val="2A2626"/>
          <w:sz w:val="21"/>
        </w:rPr>
        <w:t>肆、</w:t>
      </w:r>
      <w:r>
        <w:rPr>
          <w:rFonts w:ascii="新細明體" w:eastAsia="新細明體" w:hint="eastAsia"/>
          <w:color w:val="2A2626"/>
          <w:spacing w:val="10"/>
          <w:sz w:val="21"/>
        </w:rPr>
        <w:t> </w:t>
      </w:r>
      <w:r>
        <w:rPr>
          <w:rFonts w:ascii="新細明體" w:eastAsia="新細明體" w:hint="eastAsia"/>
          <w:color w:val="2A2626"/>
          <w:sz w:val="21"/>
        </w:rPr>
        <w:t>針</w:t>
      </w:r>
      <w:r>
        <w:rPr>
          <w:rFonts w:ascii="新細明體" w:eastAsia="新細明體" w:hint="eastAsia"/>
          <w:color w:val="2A2626"/>
          <w:spacing w:val="25"/>
          <w:sz w:val="21"/>
        </w:rPr>
        <w:t>對</w:t>
      </w:r>
      <w:r>
        <w:rPr>
          <w:rFonts w:ascii="新細明體" w:eastAsia="新細明體" w:hint="eastAsia"/>
          <w:color w:val="2A2626"/>
          <w:sz w:val="21"/>
        </w:rPr>
        <w:t>轉介</w:t>
      </w:r>
      <w:r>
        <w:rPr>
          <w:rFonts w:ascii="新細明體" w:eastAsia="新細明體" w:hint="eastAsia"/>
          <w:color w:val="2A2626"/>
          <w:spacing w:val="28"/>
          <w:sz w:val="21"/>
        </w:rPr>
        <w:t> </w:t>
      </w:r>
      <w:r>
        <w:rPr>
          <w:rFonts w:ascii="Times New Roman" w:eastAsia="Times New Roman"/>
          <w:color w:val="2A2626"/>
          <w:sz w:val="25"/>
        </w:rPr>
        <w:t>TMTC</w:t>
      </w:r>
      <w:r>
        <w:rPr>
          <w:rFonts w:ascii="Times New Roman" w:eastAsia="Times New Roman"/>
          <w:color w:val="2A2626"/>
          <w:spacing w:val="22"/>
          <w:sz w:val="25"/>
        </w:rPr>
        <w:t> </w:t>
      </w:r>
      <w:r>
        <w:rPr>
          <w:rFonts w:ascii="新細明體" w:eastAsia="新細明體" w:hint="eastAsia"/>
          <w:color w:val="2A2626"/>
          <w:sz w:val="21"/>
        </w:rPr>
        <w:t>團隊評估未收案治療者之後續</w:t>
        <w:tab/>
        <w:t>處置原則：</w:t>
      </w:r>
    </w:p>
    <w:p>
      <w:pPr>
        <w:tabs>
          <w:tab w:pos="6084" w:val="left" w:leader="none"/>
          <w:tab w:pos="9824" w:val="left" w:leader="none"/>
        </w:tabs>
        <w:spacing w:line="309" w:lineRule="auto" w:before="154"/>
        <w:ind w:left="1737" w:right="1411" w:firstLine="2"/>
        <w:jc w:val="left"/>
        <w:rPr>
          <w:rFonts w:ascii="新細明體" w:eastAsia="新細明體" w:hint="eastAsia"/>
          <w:sz w:val="21"/>
        </w:rPr>
      </w:pPr>
      <w:r>
        <w:rPr/>
        <w:pict>
          <v:shape style="position:absolute;margin-left:18.192057pt;margin-top:56.966125pt;width:14.8pt;height:31.05pt;mso-position-horizontal-relative:page;mso-position-vertical-relative:paragraph;z-index:25298432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7595B"/>
                      <w:w w:val="100"/>
                      <w:sz w:val="25"/>
                    </w:rPr>
                    <w:t>附</w:t>
                  </w:r>
                  <w:r>
                    <w:rPr>
                      <w:rFonts w:ascii="新細明體" w:eastAsia="新細明體" w:hint="eastAsia"/>
                      <w:color w:val="57595B"/>
                      <w:sz w:val="25"/>
                    </w:rPr>
                    <w:t> </w:t>
                  </w:r>
                  <w:r>
                    <w:rPr>
                      <w:rFonts w:ascii="新細明體" w:eastAsia="新細明體" w:hint="eastAsia"/>
                      <w:color w:val="57595B"/>
                      <w:w w:val="100"/>
                      <w:sz w:val="25"/>
                    </w:rPr>
                    <w:t>錄</w:t>
                  </w:r>
                </w:p>
              </w:txbxContent>
            </v:textbox>
            <w10:wrap type="none"/>
          </v:shape>
        </w:pict>
      </w:r>
      <w:r>
        <w:rPr>
          <w:rFonts w:ascii="新細明體" w:eastAsia="新細明體" w:hint="eastAsia"/>
          <w:color w:val="2A2626"/>
          <w:sz w:val="21"/>
        </w:rPr>
        <w:t>無陰轉證據（</w:t>
      </w:r>
      <w:r>
        <w:rPr>
          <w:rFonts w:ascii="新細明體" w:eastAsia="新細明體" w:hint="eastAsia"/>
          <w:color w:val="2A2626"/>
          <w:spacing w:val="19"/>
          <w:sz w:val="21"/>
        </w:rPr>
        <w:t> </w:t>
      </w:r>
      <w:r>
        <w:rPr>
          <w:rFonts w:ascii="新細明體" w:eastAsia="新細明體" w:hint="eastAsia"/>
          <w:color w:val="2A2626"/>
          <w:sz w:val="21"/>
        </w:rPr>
        <w:t>具傳</w:t>
      </w:r>
      <w:r>
        <w:rPr>
          <w:rFonts w:ascii="新細明體" w:eastAsia="新細明體" w:hint="eastAsia"/>
          <w:color w:val="2A2626"/>
          <w:spacing w:val="31"/>
          <w:sz w:val="21"/>
        </w:rPr>
        <w:t>染</w:t>
      </w:r>
      <w:r>
        <w:rPr>
          <w:rFonts w:ascii="新細明體" w:eastAsia="新細明體" w:hint="eastAsia"/>
          <w:color w:val="2A2626"/>
          <w:spacing w:val="47"/>
          <w:sz w:val="21"/>
        </w:rPr>
        <w:t>力</w:t>
      </w:r>
      <w:r>
        <w:rPr>
          <w:rFonts w:ascii="新細明體" w:eastAsia="新細明體" w:hint="eastAsia"/>
          <w:color w:val="2A2626"/>
          <w:sz w:val="21"/>
        </w:rPr>
        <w:t>）個案</w:t>
      </w:r>
      <w:r>
        <w:rPr>
          <w:rFonts w:ascii="新細明體" w:eastAsia="新細明體" w:hint="eastAsia"/>
          <w:color w:val="2A2626"/>
          <w:spacing w:val="29"/>
          <w:sz w:val="21"/>
        </w:rPr>
        <w:t> </w:t>
      </w:r>
      <w:r>
        <w:rPr>
          <w:rFonts w:ascii="新細明體" w:eastAsia="新細明體" w:hint="eastAsia"/>
          <w:color w:val="2A2626"/>
          <w:sz w:val="21"/>
        </w:rPr>
        <w:t>，經公衛轉介</w:t>
        <w:tab/>
      </w:r>
      <w:r>
        <w:rPr>
          <w:rFonts w:ascii="Times New Roman" w:eastAsia="Times New Roman"/>
          <w:color w:val="2A2626"/>
          <w:sz w:val="25"/>
        </w:rPr>
        <w:t>TMTC</w:t>
      </w:r>
      <w:r>
        <w:rPr>
          <w:rFonts w:ascii="Times New Roman" w:eastAsia="Times New Roman"/>
          <w:color w:val="2A2626"/>
          <w:spacing w:val="-39"/>
          <w:sz w:val="25"/>
        </w:rPr>
        <w:t> </w:t>
      </w:r>
      <w:r>
        <w:rPr>
          <w:rFonts w:ascii="新細明體" w:eastAsia="新細明體" w:hint="eastAsia"/>
          <w:color w:val="2A2626"/>
          <w:sz w:val="21"/>
        </w:rPr>
        <w:t>團隊治療評估</w:t>
      </w:r>
      <w:r>
        <w:rPr>
          <w:rFonts w:ascii="新細明體" w:eastAsia="新細明體" w:hint="eastAsia"/>
          <w:color w:val="2A2626"/>
          <w:spacing w:val="51"/>
          <w:sz w:val="21"/>
        </w:rPr>
        <w:t> </w:t>
      </w:r>
      <w:r>
        <w:rPr>
          <w:rFonts w:ascii="新細明體" w:eastAsia="新細明體" w:hint="eastAsia"/>
          <w:color w:val="2A2626"/>
          <w:sz w:val="21"/>
        </w:rPr>
        <w:t>，評</w:t>
      </w:r>
      <w:r>
        <w:rPr>
          <w:rFonts w:ascii="新細明體" w:eastAsia="新細明體" w:hint="eastAsia"/>
          <w:color w:val="2A2626"/>
          <w:spacing w:val="8"/>
          <w:sz w:val="21"/>
        </w:rPr>
        <w:t> </w:t>
      </w:r>
      <w:r>
        <w:rPr>
          <w:rFonts w:ascii="新細明體" w:eastAsia="新細明體" w:hint="eastAsia"/>
          <w:color w:val="2A2626"/>
          <w:sz w:val="21"/>
        </w:rPr>
        <w:t>估結果</w:t>
      </w:r>
      <w:r>
        <w:rPr>
          <w:rFonts w:ascii="新細明體" w:eastAsia="新細明體" w:hint="eastAsia"/>
          <w:color w:val="2A2626"/>
          <w:spacing w:val="39"/>
          <w:sz w:val="21"/>
        </w:rPr>
        <w:t>同</w:t>
      </w:r>
      <w:r>
        <w:rPr>
          <w:rFonts w:ascii="新細明體" w:eastAsia="新細明體" w:hint="eastAsia"/>
          <w:color w:val="2A2626"/>
          <w:sz w:val="21"/>
        </w:rPr>
        <w:t>意收案</w:t>
      </w:r>
      <w:r>
        <w:rPr>
          <w:rFonts w:ascii="新細明體" w:eastAsia="新細明體" w:hint="eastAsia"/>
          <w:color w:val="2A2626"/>
          <w:w w:val="105"/>
          <w:sz w:val="21"/>
        </w:rPr>
        <w:t>治療者，</w:t>
      </w:r>
      <w:r>
        <w:rPr>
          <w:rFonts w:ascii="新細明體" w:eastAsia="新細明體" w:hint="eastAsia"/>
          <w:color w:val="2A2626"/>
          <w:spacing w:val="51"/>
          <w:w w:val="105"/>
          <w:sz w:val="21"/>
        </w:rPr>
        <w:t>即</w:t>
      </w:r>
      <w:r>
        <w:rPr>
          <w:rFonts w:ascii="新細明體" w:eastAsia="新細明體" w:hint="eastAsia"/>
          <w:color w:val="2A2626"/>
          <w:spacing w:val="9"/>
          <w:w w:val="105"/>
          <w:sz w:val="21"/>
        </w:rPr>
        <w:t>完</w:t>
      </w:r>
      <w:r>
        <w:rPr>
          <w:rFonts w:ascii="新細明體" w:eastAsia="新細明體" w:hint="eastAsia"/>
          <w:color w:val="2A2626"/>
          <w:w w:val="105"/>
          <w:sz w:val="21"/>
        </w:rPr>
        <w:t>成</w:t>
      </w:r>
      <w:r>
        <w:rPr>
          <w:rFonts w:ascii="新細明體" w:eastAsia="新細明體" w:hint="eastAsia"/>
          <w:color w:val="2A2626"/>
          <w:spacing w:val="-35"/>
          <w:w w:val="105"/>
          <w:sz w:val="21"/>
        </w:rPr>
        <w:t> </w:t>
      </w:r>
      <w:r>
        <w:rPr>
          <w:rFonts w:ascii="Times New Roman" w:eastAsia="Times New Roman"/>
          <w:color w:val="2A2626"/>
          <w:w w:val="105"/>
          <w:sz w:val="25"/>
        </w:rPr>
        <w:t>TMTC</w:t>
      </w:r>
      <w:r>
        <w:rPr>
          <w:rFonts w:ascii="Times New Roman" w:eastAsia="Times New Roman"/>
          <w:color w:val="2A2626"/>
          <w:spacing w:val="-32"/>
          <w:w w:val="105"/>
          <w:sz w:val="25"/>
        </w:rPr>
        <w:t> </w:t>
      </w:r>
      <w:r>
        <w:rPr>
          <w:rFonts w:ascii="新細明體" w:eastAsia="新細明體" w:hint="eastAsia"/>
          <w:color w:val="2A2626"/>
          <w:spacing w:val="21"/>
          <w:w w:val="105"/>
          <w:sz w:val="21"/>
        </w:rPr>
        <w:t>團</w:t>
      </w:r>
      <w:r>
        <w:rPr>
          <w:rFonts w:ascii="新細明體" w:eastAsia="新細明體" w:hint="eastAsia"/>
          <w:color w:val="2A2626"/>
          <w:w w:val="105"/>
          <w:sz w:val="21"/>
        </w:rPr>
        <w:t>隊收案治療程序；</w:t>
      </w:r>
      <w:r>
        <w:rPr>
          <w:rFonts w:ascii="新細明體" w:eastAsia="新細明體" w:hint="eastAsia"/>
          <w:color w:val="2A2626"/>
          <w:spacing w:val="-10"/>
          <w:w w:val="105"/>
          <w:sz w:val="21"/>
        </w:rPr>
        <w:t> </w:t>
      </w:r>
      <w:r>
        <w:rPr>
          <w:rFonts w:ascii="新細明體" w:eastAsia="新細明體" w:hint="eastAsia"/>
          <w:color w:val="2A2626"/>
          <w:w w:val="105"/>
          <w:sz w:val="21"/>
        </w:rPr>
        <w:t>倘個案有治療需求但拒絕治療者，必</w:t>
        <w:tab/>
        <w:t>要</w:t>
      </w:r>
      <w:r>
        <w:rPr>
          <w:rFonts w:ascii="新細明體" w:eastAsia="新細明體" w:hint="eastAsia"/>
          <w:color w:val="2A2626"/>
          <w:spacing w:val="-16"/>
          <w:w w:val="105"/>
          <w:sz w:val="21"/>
        </w:rPr>
        <w:t>時</w:t>
      </w:r>
      <w:r>
        <w:rPr>
          <w:rFonts w:ascii="新細明體" w:eastAsia="新細明體" w:hint="eastAsia"/>
          <w:color w:val="2A2626"/>
          <w:w w:val="105"/>
          <w:sz w:val="21"/>
        </w:rPr>
        <w:t>公衛可</w:t>
      </w:r>
      <w:r>
        <w:rPr>
          <w:rFonts w:ascii="新細明體" w:eastAsia="新細明體" w:hint="eastAsia"/>
          <w:color w:val="2A2626"/>
          <w:spacing w:val="-36"/>
          <w:w w:val="105"/>
          <w:sz w:val="21"/>
        </w:rPr>
        <w:t> </w:t>
      </w:r>
      <w:r>
        <w:rPr>
          <w:rFonts w:ascii="新細明體" w:eastAsia="新細明體" w:hint="eastAsia"/>
          <w:color w:val="2A2626"/>
          <w:w w:val="105"/>
          <w:sz w:val="21"/>
        </w:rPr>
        <w:t>採</w:t>
      </w:r>
      <w:r>
        <w:rPr>
          <w:rFonts w:ascii="新細明體" w:eastAsia="新細明體" w:hint="eastAsia"/>
          <w:color w:val="2A2626"/>
          <w:spacing w:val="26"/>
          <w:w w:val="105"/>
          <w:sz w:val="21"/>
        </w:rPr>
        <w:t>取</w:t>
      </w:r>
      <w:r>
        <w:rPr>
          <w:rFonts w:ascii="新細明體" w:eastAsia="新細明體" w:hint="eastAsia"/>
          <w:color w:val="2A2626"/>
          <w:w w:val="105"/>
          <w:sz w:val="21"/>
        </w:rPr>
        <w:t>隔離治療行政處分</w:t>
      </w:r>
      <w:r>
        <w:rPr>
          <w:rFonts w:ascii="新細明體" w:eastAsia="新細明體" w:hint="eastAsia"/>
          <w:color w:val="2A2626"/>
          <w:spacing w:val="10"/>
          <w:w w:val="105"/>
          <w:sz w:val="21"/>
        </w:rPr>
        <w:t> </w:t>
      </w:r>
      <w:r>
        <w:rPr>
          <w:rFonts w:ascii="新細明體" w:eastAsia="新細明體" w:hint="eastAsia"/>
          <w:color w:val="2A2626"/>
          <w:w w:val="105"/>
          <w:sz w:val="21"/>
        </w:rPr>
        <w:t>，</w:t>
      </w:r>
      <w:r>
        <w:rPr>
          <w:rFonts w:ascii="新細明體" w:eastAsia="新細明體" w:hint="eastAsia"/>
          <w:color w:val="2A2626"/>
          <w:spacing w:val="-42"/>
          <w:w w:val="105"/>
          <w:sz w:val="21"/>
        </w:rPr>
        <w:t> </w:t>
      </w:r>
      <w:r>
        <w:rPr>
          <w:rFonts w:ascii="新細明體" w:eastAsia="新細明體" w:hint="eastAsia"/>
          <w:color w:val="2A2626"/>
          <w:w w:val="105"/>
          <w:sz w:val="21"/>
        </w:rPr>
        <w:t>收案治療期間</w:t>
      </w:r>
      <w:r>
        <w:rPr>
          <w:rFonts w:ascii="新細明體" w:eastAsia="新細明體" w:hint="eastAsia"/>
          <w:color w:val="2A2626"/>
          <w:spacing w:val="-29"/>
          <w:w w:val="105"/>
          <w:sz w:val="21"/>
        </w:rPr>
        <w:t> </w:t>
      </w:r>
      <w:r>
        <w:rPr>
          <w:rFonts w:ascii="新細明體" w:eastAsia="新細明體" w:hint="eastAsia"/>
          <w:color w:val="2A2626"/>
          <w:w w:val="105"/>
          <w:sz w:val="21"/>
        </w:rPr>
        <w:t>如有治</w:t>
      </w:r>
      <w:r>
        <w:rPr>
          <w:rFonts w:ascii="新細明體" w:eastAsia="新細明體" w:hint="eastAsia"/>
          <w:color w:val="2A2626"/>
          <w:spacing w:val="-35"/>
          <w:w w:val="105"/>
          <w:sz w:val="21"/>
        </w:rPr>
        <w:t> </w:t>
      </w:r>
      <w:r>
        <w:rPr>
          <w:rFonts w:ascii="新細明體" w:eastAsia="新細明體" w:hint="eastAsia"/>
          <w:color w:val="2A2626"/>
          <w:w w:val="105"/>
          <w:sz w:val="21"/>
        </w:rPr>
        <w:t>療疑義，循既有機制由</w:t>
      </w:r>
      <w:r>
        <w:rPr>
          <w:rFonts w:ascii="新細明體" w:eastAsia="新細明體" w:hint="eastAsia"/>
          <w:color w:val="2A2626"/>
          <w:spacing w:val="-4"/>
          <w:w w:val="105"/>
          <w:sz w:val="21"/>
        </w:rPr>
        <w:t> </w:t>
      </w:r>
      <w:r>
        <w:rPr>
          <w:rFonts w:ascii="Times New Roman" w:eastAsia="Times New Roman"/>
          <w:color w:val="2A2626"/>
          <w:w w:val="105"/>
          <w:sz w:val="25"/>
        </w:rPr>
        <w:t>TMTC</w:t>
      </w:r>
      <w:r>
        <w:rPr>
          <w:rFonts w:ascii="Times New Roman" w:eastAsia="Times New Roman"/>
          <w:color w:val="2A2626"/>
          <w:spacing w:val="-53"/>
          <w:w w:val="105"/>
          <w:sz w:val="25"/>
        </w:rPr>
        <w:t> </w:t>
      </w:r>
      <w:r>
        <w:rPr>
          <w:rFonts w:ascii="新細明體" w:eastAsia="新細明體" w:hint="eastAsia"/>
          <w:color w:val="2A2626"/>
          <w:w w:val="105"/>
          <w:sz w:val="21"/>
        </w:rPr>
        <w:t>團隊提送疾管署召開之「抗藥性結核病醫療照護體系檢討暨困難治療個案討論會」審     </w:t>
      </w:r>
      <w:r>
        <w:rPr>
          <w:rFonts w:ascii="新細明體" w:eastAsia="新細明體" w:hint="eastAsia"/>
          <w:color w:val="2A2626"/>
          <w:spacing w:val="57"/>
          <w:w w:val="105"/>
          <w:sz w:val="21"/>
        </w:rPr>
        <w:t> </w:t>
      </w:r>
      <w:r>
        <w:rPr>
          <w:rFonts w:ascii="新細明體" w:eastAsia="新細明體" w:hint="eastAsia"/>
          <w:color w:val="2A2626"/>
          <w:w w:val="105"/>
          <w:sz w:val="21"/>
        </w:rPr>
        <w:t>查。餘未納團隊治療者，依以下情況處理：</w:t>
      </w:r>
    </w:p>
    <w:p>
      <w:pPr>
        <w:spacing w:line="240" w:lineRule="auto" w:before="26"/>
        <w:ind w:left="1683" w:right="1393" w:hanging="511"/>
        <w:jc w:val="both"/>
        <w:rPr>
          <w:rFonts w:ascii="新細明體" w:eastAsia="新細明體" w:hint="eastAsia"/>
          <w:sz w:val="21"/>
        </w:rPr>
      </w:pPr>
      <w:r>
        <w:rPr>
          <w:rFonts w:ascii="微軟正黑體" w:eastAsia="微軟正黑體" w:hint="eastAsia"/>
          <w:b/>
          <w:color w:val="231F20"/>
          <w:spacing w:val="-1"/>
          <w:sz w:val="23"/>
        </w:rPr>
        <w:t>一、 </w:t>
      </w:r>
      <w:r>
        <w:rPr>
          <w:rFonts w:ascii="新細明體" w:eastAsia="新細明體" w:hint="eastAsia"/>
          <w:color w:val="2A2626"/>
          <w:spacing w:val="1"/>
          <w:position w:val="1"/>
          <w:sz w:val="21"/>
        </w:rPr>
        <w:t>無細菌 學證據且病 灶完整切除之個案：經 </w:t>
      </w:r>
      <w:r>
        <w:rPr>
          <w:rFonts w:ascii="Times New Roman" w:eastAsia="Times New Roman"/>
          <w:color w:val="2A2626"/>
          <w:position w:val="1"/>
          <w:sz w:val="25"/>
        </w:rPr>
        <w:t>TMTC </w:t>
      </w:r>
      <w:r>
        <w:rPr>
          <w:rFonts w:ascii="新細明體" w:eastAsia="新細明體" w:hint="eastAsia"/>
          <w:color w:val="2A2626"/>
          <w:spacing w:val="2"/>
          <w:position w:val="1"/>
          <w:sz w:val="21"/>
        </w:rPr>
        <w:t>團隊審視發病部位 、初查痰細菌 學檢</w:t>
      </w:r>
      <w:r>
        <w:rPr>
          <w:rFonts w:ascii="新細明體" w:eastAsia="新細明體" w:hint="eastAsia"/>
          <w:color w:val="2A2626"/>
          <w:spacing w:val="2"/>
          <w:sz w:val="21"/>
        </w:rPr>
        <w:t>查結果</w:t>
      </w:r>
      <w:r>
        <w:rPr>
          <w:rFonts w:ascii="新細明體" w:eastAsia="新細明體" w:hint="eastAsia"/>
          <w:color w:val="2A2626"/>
          <w:sz w:val="21"/>
        </w:rPr>
        <w:t>（</w:t>
      </w:r>
      <w:r>
        <w:rPr>
          <w:rFonts w:ascii="新細明體" w:eastAsia="新細明體" w:hint="eastAsia"/>
          <w:color w:val="2A2626"/>
          <w:spacing w:val="13"/>
          <w:sz w:val="21"/>
        </w:rPr>
        <w:t> 菌量</w:t>
      </w:r>
      <w:r>
        <w:rPr>
          <w:rFonts w:ascii="新細明體" w:eastAsia="新細明體" w:hint="eastAsia"/>
          <w:color w:val="2A2626"/>
          <w:sz w:val="21"/>
        </w:rPr>
        <w:t>）</w:t>
      </w:r>
      <w:r>
        <w:rPr>
          <w:rFonts w:ascii="新細明體" w:eastAsia="新細明體" w:hint="eastAsia"/>
          <w:color w:val="2A2626"/>
          <w:spacing w:val="7"/>
          <w:sz w:val="21"/>
        </w:rPr>
        <w:t>、 藥敏 </w:t>
      </w:r>
      <w:r>
        <w:rPr>
          <w:rFonts w:ascii="Times New Roman" w:eastAsia="Times New Roman"/>
          <w:color w:val="2A2626"/>
          <w:spacing w:val="17"/>
          <w:sz w:val="25"/>
        </w:rPr>
        <w:t>( </w:t>
      </w:r>
      <w:r>
        <w:rPr>
          <w:rFonts w:ascii="Times New Roman" w:eastAsia="Times New Roman"/>
          <w:color w:val="2A2626"/>
          <w:sz w:val="25"/>
        </w:rPr>
        <w:t>DST</w:t>
      </w:r>
      <w:r>
        <w:rPr>
          <w:rFonts w:ascii="Times New Roman" w:eastAsia="Times New Roman"/>
          <w:color w:val="2A2626"/>
          <w:spacing w:val="26"/>
          <w:sz w:val="25"/>
        </w:rPr>
        <w:t> ) </w:t>
      </w:r>
      <w:r>
        <w:rPr>
          <w:rFonts w:ascii="新細明體" w:eastAsia="新細明體" w:hint="eastAsia"/>
          <w:color w:val="2A2626"/>
          <w:sz w:val="21"/>
        </w:rPr>
        <w:t>、藥物使用種類 、共病、陰轉時間、</w:t>
      </w:r>
      <w:r>
        <w:rPr>
          <w:rFonts w:ascii="Times New Roman" w:eastAsia="Times New Roman"/>
          <w:color w:val="2A2626"/>
          <w:sz w:val="25"/>
        </w:rPr>
        <w:t>CXR </w:t>
      </w:r>
      <w:r>
        <w:rPr>
          <w:rFonts w:ascii="新細明體" w:eastAsia="新細明體" w:hint="eastAsia"/>
          <w:color w:val="2A2626"/>
          <w:spacing w:val="12"/>
          <w:sz w:val="21"/>
        </w:rPr>
        <w:t>有無開洞</w:t>
      </w:r>
      <w:r>
        <w:rPr>
          <w:rFonts w:ascii="新細明體" w:eastAsia="新細明體" w:hint="eastAsia"/>
          <w:color w:val="2A2626"/>
          <w:spacing w:val="6"/>
          <w:w w:val="85"/>
          <w:sz w:val="21"/>
        </w:rPr>
        <w:t>／</w:t>
      </w:r>
      <w:r>
        <w:rPr>
          <w:rFonts w:ascii="新細明體" w:eastAsia="新細明體" w:hint="eastAsia"/>
          <w:color w:val="2A2626"/>
          <w:spacing w:val="-138"/>
          <w:sz w:val="21"/>
        </w:rPr>
        <w:t>改</w:t>
      </w:r>
      <w:r>
        <w:rPr>
          <w:rFonts w:ascii="新細明體" w:eastAsia="新細明體" w:hint="eastAsia"/>
          <w:color w:val="2A2626"/>
          <w:sz w:val="21"/>
        </w:rPr>
        <w:t>善情形等， 倘評估判斷個案為 「已完整切除 肺部病灶併 痰 </w:t>
      </w:r>
      <w:r>
        <w:rPr>
          <w:rFonts w:ascii="Times New Roman" w:eastAsia="Times New Roman"/>
          <w:color w:val="2A2626"/>
          <w:sz w:val="36"/>
        </w:rPr>
        <w:t>s </w:t>
      </w:r>
      <w:r>
        <w:rPr>
          <w:rFonts w:ascii="新細明體" w:eastAsia="新細明體" w:hint="eastAsia"/>
          <w:color w:val="2A2626"/>
          <w:spacing w:val="-6"/>
          <w:w w:val="165"/>
          <w:sz w:val="21"/>
        </w:rPr>
        <w:t>( - ) </w:t>
      </w:r>
      <w:r>
        <w:rPr>
          <w:rFonts w:ascii="新細明體" w:eastAsia="新細明體" w:hint="eastAsia"/>
          <w:color w:val="2A2626"/>
          <w:spacing w:val="16"/>
          <w:sz w:val="21"/>
        </w:rPr>
        <w:t>且 </w:t>
      </w:r>
      <w:r>
        <w:rPr>
          <w:rFonts w:ascii="Arial" w:eastAsia="Arial"/>
          <w:color w:val="2A2626"/>
          <w:sz w:val="23"/>
        </w:rPr>
        <w:t>C </w:t>
      </w:r>
      <w:r>
        <w:rPr>
          <w:rFonts w:ascii="新細明體" w:eastAsia="新細明體" w:hint="eastAsia"/>
          <w:color w:val="2A2626"/>
          <w:w w:val="165"/>
          <w:sz w:val="21"/>
        </w:rPr>
        <w:t>(-)</w:t>
      </w:r>
      <w:r>
        <w:rPr>
          <w:rFonts w:ascii="新細明體" w:eastAsia="新細明體" w:hint="eastAsia"/>
          <w:color w:val="2A2626"/>
          <w:sz w:val="21"/>
        </w:rPr>
        <w:t>之肺結核個</w:t>
      </w:r>
    </w:p>
    <w:p>
      <w:pPr>
        <w:spacing w:line="297" w:lineRule="auto" w:before="93"/>
        <w:ind w:left="1682" w:right="1425" w:firstLine="5"/>
        <w:jc w:val="both"/>
        <w:rPr>
          <w:rFonts w:ascii="新細明體" w:eastAsia="新細明體" w:hint="eastAsia"/>
          <w:sz w:val="21"/>
        </w:rPr>
      </w:pPr>
      <w:r>
        <w:rPr>
          <w:rFonts w:ascii="新細明體" w:eastAsia="新細明體" w:hint="eastAsia"/>
          <w:color w:val="2A2626"/>
          <w:sz w:val="21"/>
        </w:rPr>
        <w:t>案，或 完整切除肺外病灶，且前述經 切除之肺部 或肺外病灶組織 </w:t>
      </w:r>
      <w:r>
        <w:rPr>
          <w:rFonts w:ascii="Times New Roman" w:eastAsia="Times New Roman"/>
          <w:color w:val="2A2626"/>
          <w:sz w:val="25"/>
        </w:rPr>
        <w:t>NAA </w:t>
      </w:r>
      <w:r>
        <w:rPr>
          <w:rFonts w:ascii="新細明體" w:eastAsia="新細明體" w:hint="eastAsia"/>
          <w:color w:val="2A2626"/>
          <w:sz w:val="21"/>
        </w:rPr>
        <w:t>及培養 </w:t>
      </w:r>
      <w:r>
        <w:rPr>
          <w:rFonts w:ascii="Times New Roman" w:eastAsia="Times New Roman"/>
          <w:color w:val="2A2626"/>
          <w:sz w:val="25"/>
        </w:rPr>
        <w:t>MTB </w:t>
      </w:r>
      <w:r>
        <w:rPr>
          <w:rFonts w:ascii="新細明體" w:eastAsia="新細明體" w:hint="eastAsia"/>
          <w:color w:val="2A2626"/>
          <w:sz w:val="21"/>
        </w:rPr>
        <w:t>皆為陰性」，得依 </w:t>
      </w:r>
      <w:r>
        <w:rPr>
          <w:rFonts w:ascii="Times New Roman" w:eastAsia="Times New Roman"/>
          <w:color w:val="2A2626"/>
          <w:sz w:val="25"/>
        </w:rPr>
        <w:t>TMTC </w:t>
      </w:r>
      <w:r>
        <w:rPr>
          <w:rFonts w:ascii="新細明體" w:eastAsia="新細明體" w:hint="eastAsia"/>
          <w:color w:val="2A2626"/>
          <w:sz w:val="21"/>
        </w:rPr>
        <w:t>評估結果，逕 行判定銷案種類，無須再追蹤管理。</w:t>
      </w:r>
    </w:p>
    <w:p>
      <w:pPr>
        <w:spacing w:after="0" w:line="297" w:lineRule="auto"/>
        <w:jc w:val="both"/>
        <w:rPr>
          <w:rFonts w:ascii="新細明體" w:eastAsia="新細明體" w:hint="eastAsia"/>
          <w:sz w:val="21"/>
        </w:rPr>
        <w:sectPr>
          <w:pgSz w:w="11910" w:h="16840"/>
          <w:pgMar w:top="1460" w:bottom="0" w:left="240" w:right="0"/>
        </w:sectPr>
      </w:pPr>
    </w:p>
    <w:p>
      <w:pPr>
        <w:spacing w:line="232" w:lineRule="exact"/>
        <w:ind w:left="1655" w:right="0" w:firstLine="0"/>
        <w:rPr>
          <w:rFonts w:ascii="新細明體"/>
          <w:sz w:val="20"/>
        </w:rPr>
      </w:pPr>
      <w:r>
        <w:rPr>
          <w:rFonts w:ascii="新細明體"/>
          <w:position w:val="-4"/>
          <w:sz w:val="20"/>
        </w:rPr>
        <w:drawing>
          <wp:inline distT="0" distB="0" distL="0" distR="0">
            <wp:extent cx="1702590" cy="147637"/>
            <wp:effectExtent l="0" t="0" r="0" b="0"/>
            <wp:docPr id="193" name="image1280.png"/>
            <wp:cNvGraphicFramePr>
              <a:graphicFrameLocks noChangeAspect="1"/>
            </wp:cNvGraphicFramePr>
            <a:graphic>
              <a:graphicData uri="http://schemas.openxmlformats.org/drawingml/2006/picture">
                <pic:pic>
                  <pic:nvPicPr>
                    <pic:cNvPr id="194" name="image1280.png"/>
                    <pic:cNvPicPr/>
                  </pic:nvPicPr>
                  <pic:blipFill>
                    <a:blip r:embed="rId1288" cstate="print"/>
                    <a:stretch>
                      <a:fillRect/>
                    </a:stretch>
                  </pic:blipFill>
                  <pic:spPr>
                    <a:xfrm>
                      <a:off x="0" y="0"/>
                      <a:ext cx="1702590" cy="147637"/>
                    </a:xfrm>
                    <a:prstGeom prst="rect">
                      <a:avLst/>
                    </a:prstGeom>
                  </pic:spPr>
                </pic:pic>
              </a:graphicData>
            </a:graphic>
          </wp:inline>
        </w:drawing>
      </w:r>
      <w:r>
        <w:rPr>
          <w:rFonts w:ascii="新細明體"/>
          <w:position w:val="-4"/>
          <w:sz w:val="20"/>
        </w:rPr>
      </w:r>
      <w:r>
        <w:rPr>
          <w:rFonts w:ascii="Times New Roman"/>
          <w:spacing w:val="18"/>
          <w:position w:val="-4"/>
          <w:sz w:val="20"/>
        </w:rPr>
        <w:t> </w:t>
      </w:r>
      <w:r>
        <w:rPr>
          <w:rFonts w:ascii="新細明體"/>
          <w:spacing w:val="18"/>
          <w:position w:val="-1"/>
          <w:sz w:val="20"/>
        </w:rPr>
        <w:drawing>
          <wp:inline distT="0" distB="0" distL="0" distR="0">
            <wp:extent cx="1454889" cy="130682"/>
            <wp:effectExtent l="0" t="0" r="0" b="0"/>
            <wp:docPr id="195" name="image1281.png"/>
            <wp:cNvGraphicFramePr>
              <a:graphicFrameLocks noChangeAspect="1"/>
            </wp:cNvGraphicFramePr>
            <a:graphic>
              <a:graphicData uri="http://schemas.openxmlformats.org/drawingml/2006/picture">
                <pic:pic>
                  <pic:nvPicPr>
                    <pic:cNvPr id="196" name="image1281.png"/>
                    <pic:cNvPicPr/>
                  </pic:nvPicPr>
                  <pic:blipFill>
                    <a:blip r:embed="rId1289" cstate="print"/>
                    <a:stretch>
                      <a:fillRect/>
                    </a:stretch>
                  </pic:blipFill>
                  <pic:spPr>
                    <a:xfrm>
                      <a:off x="0" y="0"/>
                      <a:ext cx="1454889" cy="130682"/>
                    </a:xfrm>
                    <a:prstGeom prst="rect">
                      <a:avLst/>
                    </a:prstGeom>
                  </pic:spPr>
                </pic:pic>
              </a:graphicData>
            </a:graphic>
          </wp:inline>
        </w:drawing>
      </w:r>
      <w:r>
        <w:rPr>
          <w:rFonts w:ascii="新細明體"/>
          <w:spacing w:val="18"/>
          <w:position w:val="-1"/>
          <w:sz w:val="20"/>
        </w:rPr>
      </w:r>
      <w:r>
        <w:rPr>
          <w:rFonts w:ascii="Times New Roman"/>
          <w:spacing w:val="45"/>
          <w:position w:val="-1"/>
          <w:sz w:val="17"/>
        </w:rPr>
        <w:t> </w:t>
      </w:r>
      <w:r>
        <w:rPr>
          <w:rFonts w:ascii="新細明體"/>
          <w:spacing w:val="45"/>
          <w:position w:val="0"/>
          <w:sz w:val="17"/>
        </w:rPr>
        <w:drawing>
          <wp:inline distT="0" distB="0" distL="0" distR="0">
            <wp:extent cx="66931" cy="112014"/>
            <wp:effectExtent l="0" t="0" r="0" b="0"/>
            <wp:docPr id="197" name="image1282.png"/>
            <wp:cNvGraphicFramePr>
              <a:graphicFrameLocks noChangeAspect="1"/>
            </wp:cNvGraphicFramePr>
            <a:graphic>
              <a:graphicData uri="http://schemas.openxmlformats.org/drawingml/2006/picture">
                <pic:pic>
                  <pic:nvPicPr>
                    <pic:cNvPr id="198" name="image1282.png"/>
                    <pic:cNvPicPr/>
                  </pic:nvPicPr>
                  <pic:blipFill>
                    <a:blip r:embed="rId1290" cstate="print"/>
                    <a:stretch>
                      <a:fillRect/>
                    </a:stretch>
                  </pic:blipFill>
                  <pic:spPr>
                    <a:xfrm>
                      <a:off x="0" y="0"/>
                      <a:ext cx="66931" cy="112014"/>
                    </a:xfrm>
                    <a:prstGeom prst="rect">
                      <a:avLst/>
                    </a:prstGeom>
                  </pic:spPr>
                </pic:pic>
              </a:graphicData>
            </a:graphic>
          </wp:inline>
        </w:drawing>
      </w:r>
      <w:r>
        <w:rPr>
          <w:rFonts w:ascii="新細明體"/>
          <w:spacing w:val="45"/>
          <w:position w:val="0"/>
          <w:sz w:val="17"/>
        </w:rPr>
      </w:r>
      <w:r>
        <w:rPr>
          <w:rFonts w:ascii="Times New Roman"/>
          <w:spacing w:val="42"/>
          <w:position w:val="0"/>
          <w:sz w:val="20"/>
        </w:rPr>
        <w:t> </w:t>
      </w:r>
      <w:r>
        <w:rPr>
          <w:rFonts w:ascii="新細明體"/>
          <w:spacing w:val="42"/>
          <w:position w:val="-1"/>
          <w:sz w:val="20"/>
        </w:rPr>
        <w:drawing>
          <wp:inline distT="0" distB="0" distL="0" distR="0">
            <wp:extent cx="921735" cy="128016"/>
            <wp:effectExtent l="0" t="0" r="0" b="0"/>
            <wp:docPr id="199" name="image1283.png"/>
            <wp:cNvGraphicFramePr>
              <a:graphicFrameLocks noChangeAspect="1"/>
            </wp:cNvGraphicFramePr>
            <a:graphic>
              <a:graphicData uri="http://schemas.openxmlformats.org/drawingml/2006/picture">
                <pic:pic>
                  <pic:nvPicPr>
                    <pic:cNvPr id="200" name="image1283.png"/>
                    <pic:cNvPicPr/>
                  </pic:nvPicPr>
                  <pic:blipFill>
                    <a:blip r:embed="rId1291" cstate="print"/>
                    <a:stretch>
                      <a:fillRect/>
                    </a:stretch>
                  </pic:blipFill>
                  <pic:spPr>
                    <a:xfrm>
                      <a:off x="0" y="0"/>
                      <a:ext cx="921735" cy="128016"/>
                    </a:xfrm>
                    <a:prstGeom prst="rect">
                      <a:avLst/>
                    </a:prstGeom>
                  </pic:spPr>
                </pic:pic>
              </a:graphicData>
            </a:graphic>
          </wp:inline>
        </w:drawing>
      </w:r>
      <w:r>
        <w:rPr>
          <w:rFonts w:ascii="新細明體"/>
          <w:spacing w:val="42"/>
          <w:position w:val="-1"/>
          <w:sz w:val="20"/>
        </w:rPr>
      </w:r>
      <w:r>
        <w:rPr>
          <w:rFonts w:ascii="Times New Roman"/>
          <w:spacing w:val="89"/>
          <w:position w:val="-1"/>
          <w:sz w:val="20"/>
        </w:rPr>
        <w:t> </w:t>
      </w:r>
      <w:r>
        <w:rPr>
          <w:rFonts w:ascii="新細明體"/>
          <w:spacing w:val="89"/>
          <w:position w:val="-1"/>
          <w:sz w:val="20"/>
        </w:rPr>
        <w:drawing>
          <wp:inline distT="0" distB="0" distL="0" distR="0">
            <wp:extent cx="1078895" cy="128587"/>
            <wp:effectExtent l="0" t="0" r="0" b="0"/>
            <wp:docPr id="201" name="image1284.png"/>
            <wp:cNvGraphicFramePr>
              <a:graphicFrameLocks noChangeAspect="1"/>
            </wp:cNvGraphicFramePr>
            <a:graphic>
              <a:graphicData uri="http://schemas.openxmlformats.org/drawingml/2006/picture">
                <pic:pic>
                  <pic:nvPicPr>
                    <pic:cNvPr id="202" name="image1284.png"/>
                    <pic:cNvPicPr/>
                  </pic:nvPicPr>
                  <pic:blipFill>
                    <a:blip r:embed="rId1292" cstate="print"/>
                    <a:stretch>
                      <a:fillRect/>
                    </a:stretch>
                  </pic:blipFill>
                  <pic:spPr>
                    <a:xfrm>
                      <a:off x="0" y="0"/>
                      <a:ext cx="1078895" cy="128587"/>
                    </a:xfrm>
                    <a:prstGeom prst="rect">
                      <a:avLst/>
                    </a:prstGeom>
                  </pic:spPr>
                </pic:pic>
              </a:graphicData>
            </a:graphic>
          </wp:inline>
        </w:drawing>
      </w:r>
      <w:r>
        <w:rPr>
          <w:rFonts w:ascii="新細明體"/>
          <w:spacing w:val="89"/>
          <w:position w:val="-1"/>
          <w:sz w:val="20"/>
        </w:rPr>
      </w:r>
    </w:p>
    <w:p>
      <w:pPr>
        <w:pStyle w:val="BodyText"/>
        <w:spacing w:before="4"/>
        <w:rPr>
          <w:rFonts w:ascii="新細明體"/>
          <w:sz w:val="9"/>
        </w:rPr>
      </w:pPr>
      <w:r>
        <w:rPr/>
        <w:drawing>
          <wp:anchor distT="0" distB="0" distL="0" distR="0" allowOverlap="1" layoutInCell="1" locked="0" behindDoc="0" simplePos="0" relativeHeight="1296">
            <wp:simplePos x="0" y="0"/>
            <wp:positionH relativeFrom="page">
              <wp:posOffset>1440192</wp:posOffset>
            </wp:positionH>
            <wp:positionV relativeFrom="paragraph">
              <wp:posOffset>107683</wp:posOffset>
            </wp:positionV>
            <wp:extent cx="2307124" cy="131159"/>
            <wp:effectExtent l="0" t="0" r="0" b="0"/>
            <wp:wrapTopAndBottom/>
            <wp:docPr id="203" name="image1285.png"/>
            <wp:cNvGraphicFramePr>
              <a:graphicFrameLocks noChangeAspect="1"/>
            </wp:cNvGraphicFramePr>
            <a:graphic>
              <a:graphicData uri="http://schemas.openxmlformats.org/drawingml/2006/picture">
                <pic:pic>
                  <pic:nvPicPr>
                    <pic:cNvPr id="204" name="image1285.png"/>
                    <pic:cNvPicPr/>
                  </pic:nvPicPr>
                  <pic:blipFill>
                    <a:blip r:embed="rId1293" cstate="print"/>
                    <a:stretch>
                      <a:fillRect/>
                    </a:stretch>
                  </pic:blipFill>
                  <pic:spPr>
                    <a:xfrm>
                      <a:off x="0" y="0"/>
                      <a:ext cx="2307124" cy="131159"/>
                    </a:xfrm>
                    <a:prstGeom prst="rect">
                      <a:avLst/>
                    </a:prstGeom>
                  </pic:spPr>
                </pic:pic>
              </a:graphicData>
            </a:graphic>
          </wp:anchor>
        </w:drawing>
      </w:r>
      <w:r>
        <w:rPr/>
        <w:drawing>
          <wp:anchor distT="0" distB="0" distL="0" distR="0" allowOverlap="1" layoutInCell="1" locked="0" behindDoc="0" simplePos="0" relativeHeight="1297">
            <wp:simplePos x="0" y="0"/>
            <wp:positionH relativeFrom="page">
              <wp:posOffset>3807815</wp:posOffset>
            </wp:positionH>
            <wp:positionV relativeFrom="paragraph">
              <wp:posOffset>107835</wp:posOffset>
            </wp:positionV>
            <wp:extent cx="2106792" cy="131159"/>
            <wp:effectExtent l="0" t="0" r="0" b="0"/>
            <wp:wrapTopAndBottom/>
            <wp:docPr id="205" name="image1286.png"/>
            <wp:cNvGraphicFramePr>
              <a:graphicFrameLocks noChangeAspect="1"/>
            </wp:cNvGraphicFramePr>
            <a:graphic>
              <a:graphicData uri="http://schemas.openxmlformats.org/drawingml/2006/picture">
                <pic:pic>
                  <pic:nvPicPr>
                    <pic:cNvPr id="206" name="image1286.png"/>
                    <pic:cNvPicPr/>
                  </pic:nvPicPr>
                  <pic:blipFill>
                    <a:blip r:embed="rId1294" cstate="print"/>
                    <a:stretch>
                      <a:fillRect/>
                    </a:stretch>
                  </pic:blipFill>
                  <pic:spPr>
                    <a:xfrm>
                      <a:off x="0" y="0"/>
                      <a:ext cx="2106792" cy="131159"/>
                    </a:xfrm>
                    <a:prstGeom prst="rect">
                      <a:avLst/>
                    </a:prstGeom>
                  </pic:spPr>
                </pic:pic>
              </a:graphicData>
            </a:graphic>
          </wp:anchor>
        </w:drawing>
      </w:r>
      <w:r>
        <w:rPr/>
        <w:pict>
          <v:shape style="position:absolute;margin-left:471.481995pt;margin-top:8.536pt;width:29.1pt;height:10.15pt;mso-position-horizontal-relative:page;mso-position-vertical-relative:paragraph;z-index:-250329088;mso-wrap-distance-left:0;mso-wrap-distance-right:0" coordorigin="9430,171" coordsize="582,203" path="m9620,241l9522,241,9522,291,9521,311,9521,312,9517,332,9511,350,9503,366,9513,373,9519,363,9523,353,9527,343,9530,332,9555,332,9560,330,9530,330,9532,318,9533,307,9534,295,9534,283,9595,283,9596,279,9582,276,9567,274,9551,272,9534,271,9534,252,9620,252,9620,241xm9576,361l9580,372,9586,373,9590,373,9605,373,9612,372,9618,367,9620,363,9620,361,9590,361,9583,361,9576,361xm9478,275l9467,275,9467,349,9452,353,9440,356,9430,358,9434,369,9449,366,9466,361,9484,356,9505,350,9505,346,9478,346,9478,275xm9620,307l9608,307,9608,357,9607,360,9605,361,9602,361,9620,361,9620,307xm9505,338l9490,343,9481,345,9478,346,9505,346,9505,338xm9555,332l9530,332,9536,341,9555,332xm9446,290l9436,294,9439,305,9442,316,9444,328,9445,340,9457,336,9454,324,9452,312,9449,301,9446,290xm9497,290l9495,301,9493,311,9490,320,9487,329,9498,332,9501,324,9503,314,9506,304,9507,293,9497,290xm9620,252l9608,252,9608,295,9591,304,9573,312,9552,321,9530,330,9560,330,9574,324,9592,315,9608,307,9620,307,9620,252xm9595,283l9534,283,9550,284,9565,285,9579,288,9592,291,9595,283xm9508,264l9436,264,9436,275,9508,275,9508,264xm9478,239l9467,239,9467,264,9478,264,9478,239xm9576,172l9564,172,9564,241,9576,241,9576,172xm9502,230l9445,230,9445,239,9502,239,9502,230xm9471,171l9462,187,9452,202,9441,216,9430,229,9437,238,9441,235,9443,233,9445,230,9502,230,9502,228,9447,228,9454,219,9461,210,9467,201,9473,191,9490,191,9488,189,9479,181,9480,179,9481,177,9481,176,9471,171xm9525,178l9514,184,9522,197,9528,209,9532,219,9536,229,9546,224,9542,213,9538,202,9532,190,9525,178xm9619,177l9613,190,9606,202,9600,212,9593,222,9603,228,9610,219,9616,209,9623,197,9629,183,9619,177xm9490,191l9473,191,9483,199,9491,207,9498,214,9504,222,9513,214,9505,206,9497,198,9490,191xm9765,313l9753,313,9753,373,9765,373,9765,313xm9723,323l9709,333,9695,343,9678,352,9661,360,9670,369,9687,361,9703,352,9718,342,9733,330,9723,323xm9792,324l9783,333,9802,341,9818,350,9834,359,9848,368,9857,359,9844,350,9828,342,9811,333,9792,324xm9858,301l9659,301,9659,313,9858,313,9858,301xm9765,284l9753,284,9753,301,9765,301,9765,284xm9807,271l9765,271,9787,277,9807,283,9825,288,9840,294,9847,284,9829,278,9811,272,9807,271xm9727,236l9712,236,9706,243,9700,249,9694,255,9707,258,9720,260,9734,264,9748,267,9733,273,9713,276,9690,279,9662,280,9668,291,9699,289,9725,285,9747,279,9765,271,9807,271,9793,267,9775,262,9780,258,9762,258,9725,250,9717,248,9721,244,9724,240,9727,236xm9798,236l9783,236,9776,246,9769,254,9762,258,9780,258,9784,255,9791,246,9798,236xm9851,225l9666,225,9666,236,9851,236,9851,225xm9739,203l9733,211,9727,218,9722,225,9736,225,9741,220,9745,214,9750,208,9739,203xm9798,213l9796,217,9794,221,9791,225,9805,225,9807,221,9808,218,9809,216,9798,213xm9849,189l9669,189,9669,215,9681,215,9681,200,9849,200,9849,189xm9849,200l9837,200,9837,215,9849,215,9849,200xm9759,171l9747,175,9751,181,9753,185,9755,189,9769,189,9764,180,9761,175,9759,171xm9994,250l9983,250,9978,252,9968,260,9966,266,9966,281,9968,287,9978,294,9983,296,9995,296,10001,294,10008,287,9984,287,9981,286,9976,280,9975,277,9975,270,9976,267,9981,262,9984,260,10008,260,10000,252,9994,250xm10008,260l9992,260,9995,261,10001,266,10002,270,10002,278,10001,281,9995,286,9992,287,10008,287,10009,286,10011,280,10011,266,10009,261,10008,260xe" filled="true" fillcolor="#231f20" stroked="false">
            <v:path arrowok="t"/>
            <v:fill type="solid"/>
            <w10:wrap type="topAndBottom"/>
          </v:shape>
        </w:pict>
      </w:r>
      <w:r>
        <w:rPr/>
        <w:pict>
          <v:group style="position:absolute;margin-left:94.782997pt;margin-top:32.383999pt;width:64.6pt;height:11.55pt;mso-position-horizontal-relative:page;mso-position-vertical-relative:paragraph;z-index:-250328064;mso-wrap-distance-left:0;mso-wrap-distance-right:0" coordorigin="1896,648" coordsize="1292,231">
            <v:shape style="position:absolute;left:1895;top:664;width:55;height:214" coordorigin="1896,665" coordsize="55,214" path="m1950,665l1933,665,1917,688,1905,714,1898,742,1896,772,1898,802,1905,830,1917,855,1933,878,1950,878,1933,854,1922,829,1914,801,1912,772,1914,742,1922,714,1934,689,1950,665xe" filled="true" fillcolor="#231f20" stroked="false">
              <v:path arrowok="t"/>
              <v:fill type="solid"/>
            </v:shape>
            <v:line style="position:absolute" from="1986,665" to="2153,665" stroked="true" strokeweight=".63397pt" strokecolor="#231f20">
              <v:stroke dashstyle="solid"/>
            </v:line>
            <v:line style="position:absolute" from="1970,833" to="2170,833" stroked="true" strokeweight=".604980pt" strokecolor="#231f20">
              <v:stroke dashstyle="solid"/>
            </v:line>
            <v:shape style="position:absolute;left:2183;top:664;width:55;height:214" coordorigin="2184,665" coordsize="55,214" path="m2201,665l2184,665,2200,689,2212,714,2219,742,2222,772,2219,801,2212,829,2201,854,2184,878,2201,878,2217,855,2229,830,2236,802,2238,772,2236,742,2229,714,2217,688,2201,665xe" filled="true" fillcolor="#231f20" stroked="false">
              <v:path arrowok="t"/>
              <v:fill type="solid"/>
            </v:shape>
            <v:shape style="position:absolute;left:2294;top:647;width:893;height:205" coordorigin="2295,648" coordsize="893,205" path="m2403,722l2390,722,2390,851,2403,851,2403,737,2427,737,2403,723,2403,722xm2427,737l2403,737,2423,748,2444,762,2467,778,2492,797,2500,787,2482,773,2460,758,2434,741,2427,737xm2424,667l2410,667,2391,700,2366,731,2334,760,2295,786,2303,797,2329,779,2352,760,2373,741,2390,722,2403,722,2403,704,2409,695,2415,685,2419,676,2424,667xm2495,655l2299,655,2299,667,2495,667,2495,655xm2588,685l2577,690,2584,698,2588,706,2591,714,2602,709,2599,701,2594,693,2588,685xm2680,685l2669,690,2676,698,2681,705,2685,713,2696,709,2692,700,2687,693,2680,685xm2659,648l2652,661,2643,675,2631,690,2617,706,2627,712,2635,705,2641,697,2647,690,2653,682,2726,682,2726,671,2660,671,2664,666,2667,660,2670,653,2659,648xm2566,649l2558,665,2548,680,2537,693,2525,704,2535,712,2542,704,2549,697,2556,689,2561,682,2628,682,2628,671,2568,671,2572,664,2575,658,2577,654,2566,649xm2632,838l2636,850,2639,850,2652,850,2680,850,2684,848,2691,842,2692,839,2650,839,2642,839,2632,838xm2570,766l2558,766,2558,850,2570,850,2570,766xm2692,754l2680,754,2680,835,2679,837,2676,839,2669,839,2692,839,2692,837,2692,754xm2611,767l2602,775,2613,785,2623,795,2631,804,2637,812,2647,805,2639,795,2631,786,2622,776,2611,767xm2577,718l2566,737,2554,753,2540,767,2525,780,2530,791,2541,783,2550,774,2558,766,2570,766,2570,752,2577,743,2583,733,2589,722,2577,718xm2726,743l2587,743,2587,754,2726,754,2726,743xm2692,720l2680,720,2680,743,2692,743,2692,720xm2899,649l2891,657,2883,663,2875,668,2887,675,2897,667,2904,661,2909,654,2899,649xm2817,649l2804,654,2814,661,2822,668,2827,675,2839,670,2833,663,2826,656,2817,649xm2955,678l2756,678,2756,690,2955,690,2955,678xm2889,837l2893,850,2899,850,2904,850,2918,850,2924,850,2930,848,2932,847,2936,841,2937,838,2924,838,2920,838,2889,837xm2937,708l2926,708,2926,836,2924,838,2937,838,2937,838,2937,708xm2892,713l2880,713,2880,812,2892,812,2892,713xm2851,710l2777,710,2777,761,2776,786,2772,808,2765,827,2755,843,2765,852,2772,841,2778,828,2783,814,2787,799,2851,799,2851,788,2788,788,2789,775,2789,766,2789,760,2851,760,2851,748,2789,748,2789,721,2851,721,2851,710xm2805,837l2809,850,2813,850,2817,850,2827,850,2831,850,2841,850,2844,848,2850,843,2851,839,2851,838,2821,838,2811,838,2805,837xm2851,799l2839,799,2839,833,2837,837,2834,838,2851,838,2851,799xm2851,760l2839,760,2839,788,2851,788,2851,760xm2851,721l2839,721,2839,748,2851,748,2851,721xm3101,804l3099,804,3085,815,3071,825,3056,833,3040,841,3047,851,3063,843,3078,834,3093,824,3108,812,3101,804xm3134,812l3126,821,3141,827,3155,834,3168,841,3180,849,3187,839,3175,832,3162,825,3149,818,3134,812xm3028,675l3016,675,3016,799,3008,802,2998,806,2985,811,2989,822,3006,815,3024,808,3041,800,3055,793,3028,793,3028,675xm3172,693l3069,693,3069,804,3172,804,3172,793,3081,793,3081,770,3172,770,3172,759,3081,759,3081,737,3172,737,3172,726,3081,726,3081,704,3172,704,3172,693xm3172,770l3161,770,3161,793,3172,793,3172,770xm3057,780l3045,786,3035,790,3028,793,3055,793,3058,791,3057,780xm3172,737l3161,737,3161,759,3172,759,3172,737xm3172,704l3161,704,3161,726,3172,726,3172,704xm3127,666l3115,666,3113,677,3111,686,3109,693,3121,693,3123,686,3125,677,3127,666xm3056,664l2988,664,2988,675,3056,675,3056,664xm3185,655l3063,655,3063,666,3185,666,3185,655xe" filled="true" fillcolor="#231f20" stroked="false">
              <v:path arrowok="t"/>
              <v:fill type="solid"/>
            </v:shape>
            <w10:wrap type="topAndBottom"/>
          </v:group>
        </w:pict>
      </w:r>
      <w:r>
        <w:rPr/>
        <w:pict>
          <v:shape style="position:absolute;margin-left:165.621994pt;margin-top:32.339001pt;width:57.35pt;height:10.3pt;mso-position-horizontal-relative:page;mso-position-vertical-relative:paragraph;z-index:-250327040;mso-wrap-distance-left:0;mso-wrap-distance-right:0" coordorigin="3312,647" coordsize="1147,206" path="m3379,649l3312,649,3312,749,3325,749,3325,661,3379,661,3379,649xm3643,787l3443,787,3443,798,3643,798,3643,787xm3492,686l3480,686,3480,787,3492,787,3492,760,3606,760,3606,748,3492,748,3492,721,3606,721,3606,710,3492,710,3492,686xm3606,760l3594,760,3594,787,3606,787,3606,760xm3606,721l3594,721,3594,748,3606,748,3606,721xm3606,686l3594,686,3594,710,3606,710,3606,686xm3639,674l3446,674,3446,686,3639,686,3639,674xm3492,650l3480,650,3480,674,3492,674,3492,650xm3606,650l3594,650,3594,674,3606,674,3606,650xm3512,807l3500,817,3484,825,3465,834,3443,842,3450,853,3474,843,3494,834,3510,825,3522,815,3512,807xm3570,808l3564,818,3585,826,3604,835,3621,844,3636,853,3643,843,3629,834,3613,825,3593,817,3570,808xm3715,713l3703,713,3703,850,3715,850,3715,713xm3762,737l3750,737,3750,833,3751,838,3758,845,3763,846,3852,846,3857,845,3867,839,3868,835,3769,835,3766,834,3763,831,3762,830,3762,737xm3860,805l3859,820,3858,828,3853,833,3850,835,3868,835,3871,828,3872,809,3860,805xm3810,721l3798,721,3798,808,3810,808,3810,721xm3861,704l3849,704,3848,727,3845,748,3842,769,3837,788,3849,792,3854,768,3858,743,3860,717,3861,713,3861,704xm3718,649l3708,675,3697,699,3684,720,3670,739,3677,750,3685,741,3692,732,3698,722,3703,713,3715,713,3715,690,3721,677,3724,668,3727,660,3730,654,3718,649xm3762,670l3750,670,3750,725,3727,732,3728,744,3750,737,3762,737,3762,733,3798,721,3810,721,3810,720,3762,720,3762,670xm3810,649l3798,649,3798,709,3762,720,3810,720,3810,717,3847,704,3810,704,3810,649xm3862,687l3810,704,3847,704,3849,704,3861,704,3862,687xm4092,673l3907,673,3907,726,3920,726,3920,685,4092,685,4092,673xm4092,685l4079,685,4079,726,4092,726,4092,685xm4063,710l3936,710,3936,722,4063,722,4063,710xm3994,647l3981,651,3983,654,3987,662,3993,673,4007,673,4004,666,4000,657,3994,647xm3975,767l3962,767,3959,793,3948,814,3928,829,3899,839,3907,850,3937,838,3958,821,3971,797,3975,767xm4024,767l4012,767,4012,833,4013,837,4017,843,4019,845,4025,847,4036,847,4073,847,4084,845,4093,836,4093,835,4037,835,4029,834,4025,833,4024,831,4024,767xm4083,799l4083,821,4081,832,4076,834,4067,835,4093,835,4095,824,4096,804,4083,799xm4100,755l3900,755,3900,767,4100,767,4100,755xm4321,725l4307,725,4312,733,4316,741,4319,748,4329,742,4321,725xm4238,649l4231,671,4220,692,4206,712,4189,733,4193,742,4220,739,4248,736,4277,731,4285,729,4209,729,4223,710,4234,690,4243,672,4249,653,4238,649xm4282,666l4272,672,4281,685,4289,696,4295,705,4301,714,4280,719,4257,723,4234,726,4209,729,4285,729,4307,725,4321,725,4320,724,4309,705,4296,686,4282,666xm4147,649l4139,659,4151,666,4161,674,4170,681,4178,689,4186,679,4178,672,4169,665,4159,657,4147,649xm4139,708l4132,718,4144,724,4155,731,4165,738,4175,745,4182,735,4173,728,4164,722,4152,715,4139,708xm4314,763l4197,763,4197,850,4209,850,4209,837,4314,837,4314,825,4209,825,4209,775,4314,775,4314,763xm4314,837l4301,837,4301,850,4314,850,4314,837xm4314,775l4301,775,4301,825,4314,825,4314,775xm4169,767l4161,787,4151,807,4141,824,4130,840,4139,848,4151,832,4161,814,4171,795,4180,775,4169,767xm4459,752l4446,752,4446,840,4392,840,4392,851,4459,851,4459,752xe" filled="true" fillcolor="#231f20" stroked="false">
            <v:path arrowok="t"/>
            <v:fill type="solid"/>
            <w10:wrap type="topAndBottom"/>
          </v:shape>
        </w:pict>
      </w:r>
      <w:r>
        <w:rPr/>
        <w:pict>
          <v:shape style="position:absolute;margin-left:229.283005pt;margin-top:32.327pt;width:32.9pt;height:10.25pt;mso-position-horizontal-relative:page;mso-position-vertical-relative:paragraph;z-index:-250326016;mso-wrap-distance-left:0;mso-wrap-distance-right:0" coordorigin="4586,647" coordsize="658,205" path="m4728,777l4717,777,4717,849,4728,849,4728,777xm4695,791l4686,805,4677,816,4667,827,4656,835,4665,844,4676,835,4686,825,4695,812,4705,797,4695,791xm4751,791l4743,799,4753,811,4762,822,4770,833,4775,843,4784,835,4778,824,4771,813,4762,802,4751,791xm4783,766l4666,766,4666,777,4783,777,4783,766xm4728,745l4717,745,4717,766,4728,766,4728,745xm4748,732l4722,732,4734,738,4747,744,4763,749,4780,754,4786,743,4772,740,4758,736,4748,732xm4696,694l4688,701,4695,710,4703,718,4711,725,4701,730,4689,735,4676,739,4662,742,4668,753,4684,749,4699,744,4711,738,4722,732,4748,732,4745,730,4733,724,4739,718,4722,718,4714,713,4705,705,4696,694xm4763,680l4751,680,4745,691,4738,702,4731,711,4722,718,4739,718,4741,716,4750,706,4757,694,4763,680xm4699,647l4692,662,4684,676,4674,688,4664,698,4672,707,4681,699,4689,690,4695,680,4783,680,4783,668,4701,668,4705,662,4708,657,4710,650,4699,647xm4625,716l4613,716,4613,849,4625,849,4625,716xm4624,647l4617,673,4608,696,4598,719,4586,740,4593,751,4599,742,4604,733,4609,724,4613,716,4625,716,4625,688,4629,674,4631,664,4633,656,4635,649,4624,647xm4656,677l4645,677,4645,816,4656,816,4656,677xm4855,715l4844,715,4844,851,4855,851,4855,715xm4950,777l4938,777,4938,851,4950,851,4950,777xm5015,765l4870,765,4870,777,5015,777,5015,765xm4950,708l4938,708,4938,765,4950,765,4950,708xm4861,648l4849,676,4837,701,4825,722,4811,738,4818,752,4825,744,4831,735,4838,725,4844,715,4855,715,4855,693,4862,679,4866,669,4870,660,4872,653,4861,648xm4905,659l4897,680,4888,700,4878,719,4867,736,4876,744,4882,734,4888,725,4893,716,4898,708,5010,708,5010,696,4904,696,4907,688,4912,676,4917,663,4905,659xm4950,649l4938,649,4938,696,4950,696,4950,649xm5102,774l5090,774,5090,850,5102,850,5102,838,5217,838,5217,826,5102,826,5102,803,5217,803,5217,791,5102,791,5102,774xm5217,838l5205,838,5205,850,5217,850,5217,838xm5217,803l5205,803,5205,826,5217,826,5217,803xm5217,767l5205,767,5205,791,5217,791,5217,767xm5167,728l5147,728,5124,743,5100,756,5073,767,5043,777,5050,788,5062,784,5072,781,5082,777,5090,774,5102,774,5102,768,5105,767,5217,767,5217,755,5127,755,5138,749,5148,742,5158,735,5167,728xm5243,717l5044,717,5044,728,5243,728,5243,717xm5142,684l5130,684,5130,717,5142,717,5142,684xm5220,658l5205,675,5191,690,5177,704,5163,717,5181,717,5193,705,5205,693,5217,680,5229,666,5220,658xm5188,672l5065,672,5065,684,5188,684,5188,672xm5142,648l5130,648,5130,672,5142,672,5142,648xe" filled="true" fillcolor="#231f20" stroked="false">
            <v:path arrowok="t"/>
            <v:fill type="solid"/>
            <w10:wrap type="topAndBottom"/>
          </v:shape>
        </w:pict>
      </w:r>
      <w:r>
        <w:rPr/>
        <w:drawing>
          <wp:anchor distT="0" distB="0" distL="0" distR="0" allowOverlap="1" layoutInCell="1" locked="0" behindDoc="0" simplePos="0" relativeHeight="1302">
            <wp:simplePos x="0" y="0"/>
            <wp:positionH relativeFrom="page">
              <wp:posOffset>3404450</wp:posOffset>
            </wp:positionH>
            <wp:positionV relativeFrom="paragraph">
              <wp:posOffset>411556</wp:posOffset>
            </wp:positionV>
            <wp:extent cx="1376726" cy="145732"/>
            <wp:effectExtent l="0" t="0" r="0" b="0"/>
            <wp:wrapTopAndBottom/>
            <wp:docPr id="207" name="image1287.png"/>
            <wp:cNvGraphicFramePr>
              <a:graphicFrameLocks noChangeAspect="1"/>
            </wp:cNvGraphicFramePr>
            <a:graphic>
              <a:graphicData uri="http://schemas.openxmlformats.org/drawingml/2006/picture">
                <pic:pic>
                  <pic:nvPicPr>
                    <pic:cNvPr id="208" name="image1287.png"/>
                    <pic:cNvPicPr/>
                  </pic:nvPicPr>
                  <pic:blipFill>
                    <a:blip r:embed="rId1295" cstate="print"/>
                    <a:stretch>
                      <a:fillRect/>
                    </a:stretch>
                  </pic:blipFill>
                  <pic:spPr>
                    <a:xfrm>
                      <a:off x="0" y="0"/>
                      <a:ext cx="1376726" cy="145732"/>
                    </a:xfrm>
                    <a:prstGeom prst="rect">
                      <a:avLst/>
                    </a:prstGeom>
                  </pic:spPr>
                </pic:pic>
              </a:graphicData>
            </a:graphic>
          </wp:anchor>
        </w:drawing>
      </w:r>
      <w:r>
        <w:rPr/>
        <w:pict>
          <v:shape style="position:absolute;margin-left:381.23999pt;margin-top:32.382999pt;width:48.8pt;height:11.55pt;mso-position-horizontal-relative:page;mso-position-vertical-relative:paragraph;z-index:-250323968;mso-wrap-distance-left:0;mso-wrap-distance-right:0" coordorigin="7625,648" coordsize="976,231" path="m7641,665l7625,665,7642,688,7654,714,7662,741,7664,771,7662,801,7654,828,7642,854,7625,878,7642,878,7659,854,7671,829,7678,801,7681,771,7678,741,7671,713,7659,688,7641,665xm7890,752l7877,752,7877,839,7823,839,7823,851,7890,851,7890,752xm8209,718l8111,718,8111,767,8110,788,8110,789,8106,809,8100,827,8092,843,8102,850,8108,840,8112,830,8116,820,8119,809,8144,809,8149,807,8119,807,8121,795,8122,784,8123,772,8123,760,8184,760,8185,756,8171,753,8156,751,8140,749,8123,748,8123,729,8209,729,8209,718xm8165,837l8169,849,8174,850,8179,850,8194,850,8201,849,8207,844,8209,840,8209,838,8179,838,8172,838,8165,837xm8067,752l8056,752,8056,826,8041,830,8029,833,8019,835,8023,846,8038,843,8055,838,8073,833,8094,827,8094,823,8067,823,8067,752xm8209,784l8197,784,8197,834,8195,837,8194,838,8191,838,8209,838,8209,784xm8093,815l8079,820,8070,822,8067,823,8094,823,8093,815xm8144,809l8119,809,8125,818,8144,809xm8035,767l8025,771,8028,782,8031,793,8033,805,8034,816,8045,813,8043,801,8041,789,8038,778,8035,767xm8086,767l8084,778,8082,788,8079,797,8076,806,8087,809,8090,801,8092,791,8094,781,8096,770,8086,767xm8209,729l8197,729,8197,772,8180,781,8162,789,8141,798,8119,807,8149,807,8163,801,8181,792,8197,784,8209,784,8209,729xm8184,760l8123,760,8139,761,8153,762,8168,765,8181,768,8184,760xm8097,741l8025,741,8025,752,8097,752,8097,741xm8067,716l8056,716,8056,741,8067,741,8067,716xm8165,649l8153,649,8153,718,8165,718,8165,649xm8090,707l8034,707,8034,716,8090,716,8090,707xm8060,648l8051,664,8041,679,8030,693,8019,706,8026,715,8030,712,8032,709,8034,707,8090,707,8090,705,8036,705,8043,696,8050,687,8056,678,8062,668,8079,668,8077,666,8068,658,8069,656,8070,654,8070,653,8060,648xm8114,655l8103,661,8111,674,8117,686,8121,696,8124,706,8135,701,8131,690,8127,679,8121,667,8114,655xm8208,654l8202,667,8195,679,8189,689,8182,699,8192,705,8199,696,8205,686,8212,674,8218,660,8208,654xm8079,668l8062,668,8071,676,8079,684,8086,691,8092,699,8102,691,8094,683,8086,675,8079,668xm8353,790l8342,790,8342,850,8353,850,8353,790xm8312,800l8298,810,8284,820,8267,829,8250,837,8258,846,8276,838,8292,829,8307,819,8322,807,8312,800xm8381,800l8372,810,8390,818,8407,827,8423,836,8437,845,8445,836,8432,827,8417,819,8400,810,8381,800xm8447,778l8248,778,8248,790,8447,790,8447,778xm8353,761l8342,761,8342,778,8353,778,8353,761xm8395,748l8353,748,8376,754,8396,760,8414,765,8429,771,8436,761,8418,755,8400,749,8395,748xm8316,713l8301,713,8295,720,8289,726,8283,732,8296,735,8309,737,8323,741,8337,744,8322,749,8302,753,8279,756,8251,757,8257,768,8288,766,8314,762,8336,756,8353,748,8395,748,8382,744,8364,739,8368,735,8351,735,8324,729,8314,727,8305,725,8309,721,8313,717,8316,713xm8387,713l8372,713,8365,723,8358,731,8351,735,8368,735,8373,732,8380,723,8387,713xm8440,702l8255,702,8255,713,8440,713,8440,702xm8328,680l8322,688,8316,695,8311,702,8325,702,8330,697,8334,691,8339,684,8328,680xm8387,690l8385,694,8383,698,8380,702,8394,702,8396,698,8397,695,8398,693,8387,690xm8438,666l8257,666,8257,692,8270,692,8270,677,8438,677,8438,666xm8438,677l8426,677,8426,692,8438,692,8438,677xm8348,648l8336,652,8340,657,8342,662,8344,666,8358,666,8353,657,8350,652,8348,648xm8583,727l8572,727,8567,729,8557,737,8555,742,8555,758,8557,764,8567,771,8572,773,8584,773,8590,771,8597,764,8573,764,8570,763,8565,757,8564,754,8564,746,8565,744,8570,739,8573,737,8597,737,8589,729,8583,727xm8597,737l8581,737,8584,738,8589,743,8591,746,8591,754,8590,758,8584,763,8581,764,8597,764,8598,762,8600,757,8600,743,8598,738,8597,737xe" filled="true" fillcolor="#231f20" stroked="false">
            <v:path arrowok="t"/>
            <v:fill type="solid"/>
            <w10:wrap type="topAndBottom"/>
          </v:shape>
        </w:pict>
      </w:r>
    </w:p>
    <w:p>
      <w:pPr>
        <w:pStyle w:val="BodyText"/>
        <w:spacing w:before="6"/>
        <w:rPr>
          <w:rFonts w:ascii="新細明體"/>
          <w:sz w:val="14"/>
        </w:rPr>
      </w:pPr>
    </w:p>
    <w:p>
      <w:pPr>
        <w:spacing w:before="96"/>
        <w:ind w:left="1366" w:right="0" w:firstLine="0"/>
        <w:jc w:val="left"/>
        <w:rPr>
          <w:rFonts w:ascii="微軟正黑體" w:eastAsia="微軟正黑體" w:hint="eastAsia"/>
          <w:b/>
          <w:sz w:val="23"/>
        </w:rPr>
      </w:pPr>
      <w:r>
        <w:rPr>
          <w:rFonts w:ascii="微軟正黑體" w:eastAsia="微軟正黑體" w:hint="eastAsia"/>
          <w:b/>
          <w:color w:val="231F20"/>
          <w:sz w:val="23"/>
        </w:rPr>
        <w:t>二、 </w:t>
      </w:r>
      <w:r>
        <w:rPr>
          <w:rFonts w:ascii="微軟正黑體" w:eastAsia="微軟正黑體" w:hint="eastAsia"/>
          <w:b/>
          <w:color w:val="231F20"/>
          <w:spacing w:val="-6"/>
          <w:position w:val="-3"/>
          <w:sz w:val="23"/>
        </w:rPr>
        <w:drawing>
          <wp:inline distT="0" distB="0" distL="0" distR="0">
            <wp:extent cx="2165083" cy="147040"/>
            <wp:effectExtent l="0" t="0" r="0" b="0"/>
            <wp:docPr id="209" name="image1288.png"/>
            <wp:cNvGraphicFramePr>
              <a:graphicFrameLocks noChangeAspect="1"/>
            </wp:cNvGraphicFramePr>
            <a:graphic>
              <a:graphicData uri="http://schemas.openxmlformats.org/drawingml/2006/picture">
                <pic:pic>
                  <pic:nvPicPr>
                    <pic:cNvPr id="210" name="image1288.png"/>
                    <pic:cNvPicPr/>
                  </pic:nvPicPr>
                  <pic:blipFill>
                    <a:blip r:embed="rId1296" cstate="print"/>
                    <a:stretch>
                      <a:fillRect/>
                    </a:stretch>
                  </pic:blipFill>
                  <pic:spPr>
                    <a:xfrm>
                      <a:off x="0" y="0"/>
                      <a:ext cx="2165083" cy="147040"/>
                    </a:xfrm>
                    <a:prstGeom prst="rect">
                      <a:avLst/>
                    </a:prstGeom>
                  </pic:spPr>
                </pic:pic>
              </a:graphicData>
            </a:graphic>
          </wp:inline>
        </w:drawing>
      </w:r>
      <w:r>
        <w:rPr>
          <w:rFonts w:ascii="微軟正黑體" w:eastAsia="微軟正黑體" w:hint="eastAsia"/>
          <w:b/>
          <w:color w:val="231F20"/>
          <w:spacing w:val="-6"/>
          <w:position w:val="-3"/>
          <w:sz w:val="23"/>
        </w:rPr>
      </w:r>
    </w:p>
    <w:p>
      <w:pPr>
        <w:pStyle w:val="BodyText"/>
        <w:spacing w:before="54"/>
        <w:ind w:left="2046"/>
      </w:pPr>
      <w:r>
        <w:rPr/>
        <w:drawing>
          <wp:anchor distT="0" distB="0" distL="0" distR="0" allowOverlap="1" layoutInCell="1" locked="0" behindDoc="0" simplePos="0" relativeHeight="1304">
            <wp:simplePos x="0" y="0"/>
            <wp:positionH relativeFrom="page">
              <wp:posOffset>1460169</wp:posOffset>
            </wp:positionH>
            <wp:positionV relativeFrom="paragraph">
              <wp:posOffset>350991</wp:posOffset>
            </wp:positionV>
            <wp:extent cx="5201112" cy="130682"/>
            <wp:effectExtent l="0" t="0" r="0" b="0"/>
            <wp:wrapTopAndBottom/>
            <wp:docPr id="211" name="image1289.png"/>
            <wp:cNvGraphicFramePr>
              <a:graphicFrameLocks noChangeAspect="1"/>
            </wp:cNvGraphicFramePr>
            <a:graphic>
              <a:graphicData uri="http://schemas.openxmlformats.org/drawingml/2006/picture">
                <pic:pic>
                  <pic:nvPicPr>
                    <pic:cNvPr id="212" name="image1289.png"/>
                    <pic:cNvPicPr/>
                  </pic:nvPicPr>
                  <pic:blipFill>
                    <a:blip r:embed="rId1297" cstate="print"/>
                    <a:stretch>
                      <a:fillRect/>
                    </a:stretch>
                  </pic:blipFill>
                  <pic:spPr>
                    <a:xfrm>
                      <a:off x="0" y="0"/>
                      <a:ext cx="5201112" cy="130682"/>
                    </a:xfrm>
                    <a:prstGeom prst="rect">
                      <a:avLst/>
                    </a:prstGeom>
                  </pic:spPr>
                </pic:pic>
              </a:graphicData>
            </a:graphic>
          </wp:anchor>
        </w:drawing>
      </w:r>
      <w:r>
        <w:rPr/>
        <w:drawing>
          <wp:anchor distT="0" distB="0" distL="0" distR="0" allowOverlap="1" layoutInCell="1" locked="0" behindDoc="0" simplePos="0" relativeHeight="1305">
            <wp:simplePos x="0" y="0"/>
            <wp:positionH relativeFrom="page">
              <wp:posOffset>1458747</wp:posOffset>
            </wp:positionH>
            <wp:positionV relativeFrom="paragraph">
              <wp:posOffset>583350</wp:posOffset>
            </wp:positionV>
            <wp:extent cx="2151810" cy="128587"/>
            <wp:effectExtent l="0" t="0" r="0" b="0"/>
            <wp:wrapTopAndBottom/>
            <wp:docPr id="213" name="image1290.png"/>
            <wp:cNvGraphicFramePr>
              <a:graphicFrameLocks noChangeAspect="1"/>
            </wp:cNvGraphicFramePr>
            <a:graphic>
              <a:graphicData uri="http://schemas.openxmlformats.org/drawingml/2006/picture">
                <pic:pic>
                  <pic:nvPicPr>
                    <pic:cNvPr id="214" name="image1290.png"/>
                    <pic:cNvPicPr/>
                  </pic:nvPicPr>
                  <pic:blipFill>
                    <a:blip r:embed="rId1298" cstate="print"/>
                    <a:stretch>
                      <a:fillRect/>
                    </a:stretch>
                  </pic:blipFill>
                  <pic:spPr>
                    <a:xfrm>
                      <a:off x="0" y="0"/>
                      <a:ext cx="2151810" cy="128587"/>
                    </a:xfrm>
                    <a:prstGeom prst="rect">
                      <a:avLst/>
                    </a:prstGeom>
                  </pic:spPr>
                </pic:pic>
              </a:graphicData>
            </a:graphic>
          </wp:anchor>
        </w:drawing>
      </w:r>
      <w:r>
        <w:rPr/>
        <w:pict>
          <v:shape style="position:absolute;margin-left:291.084991pt;margin-top:46.668114pt;width:5pt;height:9pt;mso-position-horizontal-relative:page;mso-position-vertical-relative:paragraph;z-index:-250320896;mso-wrap-distance-left:0;mso-wrap-distance-right:0" coordorigin="5822,933" coordsize="100,180" path="m5822,1083l5822,1104,5830,1108,5839,1111,5849,1112,5861,1113,5873,1112,5885,1109,5895,1105,5904,1099,5906,1097,5862,1097,5851,1096,5841,1093,5831,1089,5822,1083xm5907,949l5863,949,5878,951,5888,957,5894,966,5896,980,5893,994,5885,1004,5872,1010,5853,1012,5839,1012,5839,1028,5853,1028,5875,1030,5890,1037,5899,1048,5902,1063,5902,1074,5899,1082,5884,1094,5874,1097,5906,1097,5912,1091,5917,1082,5920,1072,5921,1063,5922,1050,5918,1040,5903,1025,5893,1020,5880,1019,5880,1019,5896,1012,5907,1003,5913,990,5915,975,5915,962,5911,952,5907,949xm5881,933l5868,933,5857,934,5847,936,5837,939,5828,943,5828,962,5839,954,5851,949,5907,949,5893,937,5881,933xe" filled="true" fillcolor="#231f20" stroked="false">
            <v:path arrowok="t"/>
            <v:fill type="solid"/>
            <w10:wrap type="topAndBottom"/>
          </v:shape>
        </w:pict>
      </w:r>
      <w:r>
        <w:rPr/>
        <w:drawing>
          <wp:anchor distT="0" distB="0" distL="0" distR="0" allowOverlap="1" layoutInCell="1" locked="0" behindDoc="0" simplePos="0" relativeHeight="1307">
            <wp:simplePos x="0" y="0"/>
            <wp:positionH relativeFrom="page">
              <wp:posOffset>3827246</wp:posOffset>
            </wp:positionH>
            <wp:positionV relativeFrom="paragraph">
              <wp:posOffset>583363</wp:posOffset>
            </wp:positionV>
            <wp:extent cx="863677" cy="131159"/>
            <wp:effectExtent l="0" t="0" r="0" b="0"/>
            <wp:wrapTopAndBottom/>
            <wp:docPr id="215" name="image1291.png"/>
            <wp:cNvGraphicFramePr>
              <a:graphicFrameLocks noChangeAspect="1"/>
            </wp:cNvGraphicFramePr>
            <a:graphic>
              <a:graphicData uri="http://schemas.openxmlformats.org/drawingml/2006/picture">
                <pic:pic>
                  <pic:nvPicPr>
                    <pic:cNvPr id="216" name="image1291.png"/>
                    <pic:cNvPicPr/>
                  </pic:nvPicPr>
                  <pic:blipFill>
                    <a:blip r:embed="rId1299" cstate="print"/>
                    <a:stretch>
                      <a:fillRect/>
                    </a:stretch>
                  </pic:blipFill>
                  <pic:spPr>
                    <a:xfrm>
                      <a:off x="0" y="0"/>
                      <a:ext cx="863677" cy="131159"/>
                    </a:xfrm>
                    <a:prstGeom prst="rect">
                      <a:avLst/>
                    </a:prstGeom>
                  </pic:spPr>
                </pic:pic>
              </a:graphicData>
            </a:graphic>
          </wp:anchor>
        </w:drawing>
      </w:r>
      <w:r>
        <w:rPr/>
        <w:drawing>
          <wp:anchor distT="0" distB="0" distL="0" distR="0" allowOverlap="1" layoutInCell="1" locked="0" behindDoc="0" simplePos="0" relativeHeight="1308">
            <wp:simplePos x="0" y="0"/>
            <wp:positionH relativeFrom="page">
              <wp:posOffset>4749758</wp:posOffset>
            </wp:positionH>
            <wp:positionV relativeFrom="paragraph">
              <wp:posOffset>592685</wp:posOffset>
            </wp:positionV>
            <wp:extent cx="69818" cy="114300"/>
            <wp:effectExtent l="0" t="0" r="0" b="0"/>
            <wp:wrapTopAndBottom/>
            <wp:docPr id="217" name="image1292.png"/>
            <wp:cNvGraphicFramePr>
              <a:graphicFrameLocks noChangeAspect="1"/>
            </wp:cNvGraphicFramePr>
            <a:graphic>
              <a:graphicData uri="http://schemas.openxmlformats.org/drawingml/2006/picture">
                <pic:pic>
                  <pic:nvPicPr>
                    <pic:cNvPr id="218" name="image1292.png"/>
                    <pic:cNvPicPr/>
                  </pic:nvPicPr>
                  <pic:blipFill>
                    <a:blip r:embed="rId1300" cstate="print"/>
                    <a:stretch>
                      <a:fillRect/>
                    </a:stretch>
                  </pic:blipFill>
                  <pic:spPr>
                    <a:xfrm>
                      <a:off x="0" y="0"/>
                      <a:ext cx="69818" cy="114300"/>
                    </a:xfrm>
                    <a:prstGeom prst="rect">
                      <a:avLst/>
                    </a:prstGeom>
                  </pic:spPr>
                </pic:pic>
              </a:graphicData>
            </a:graphic>
          </wp:anchor>
        </w:drawing>
      </w:r>
      <w:r>
        <w:rPr/>
        <w:drawing>
          <wp:anchor distT="0" distB="0" distL="0" distR="0" allowOverlap="1" layoutInCell="1" locked="0" behindDoc="0" simplePos="0" relativeHeight="1309">
            <wp:simplePos x="0" y="0"/>
            <wp:positionH relativeFrom="page">
              <wp:posOffset>4881626</wp:posOffset>
            </wp:positionH>
            <wp:positionV relativeFrom="paragraph">
              <wp:posOffset>584214</wp:posOffset>
            </wp:positionV>
            <wp:extent cx="1306020" cy="144684"/>
            <wp:effectExtent l="0" t="0" r="0" b="0"/>
            <wp:wrapTopAndBottom/>
            <wp:docPr id="219" name="image1293.png"/>
            <wp:cNvGraphicFramePr>
              <a:graphicFrameLocks noChangeAspect="1"/>
            </wp:cNvGraphicFramePr>
            <a:graphic>
              <a:graphicData uri="http://schemas.openxmlformats.org/drawingml/2006/picture">
                <pic:pic>
                  <pic:nvPicPr>
                    <pic:cNvPr id="220" name="image1293.png"/>
                    <pic:cNvPicPr/>
                  </pic:nvPicPr>
                  <pic:blipFill>
                    <a:blip r:embed="rId1301" cstate="print"/>
                    <a:stretch>
                      <a:fillRect/>
                    </a:stretch>
                  </pic:blipFill>
                  <pic:spPr>
                    <a:xfrm>
                      <a:off x="0" y="0"/>
                      <a:ext cx="1306020" cy="144684"/>
                    </a:xfrm>
                    <a:prstGeom prst="rect">
                      <a:avLst/>
                    </a:prstGeom>
                  </pic:spPr>
                </pic:pic>
              </a:graphicData>
            </a:graphic>
          </wp:anchor>
        </w:drawing>
      </w:r>
      <w:r>
        <w:rPr/>
        <w:drawing>
          <wp:anchor distT="0" distB="0" distL="0" distR="0" allowOverlap="1" layoutInCell="1" locked="0" behindDoc="0" simplePos="0" relativeHeight="1310">
            <wp:simplePos x="0" y="0"/>
            <wp:positionH relativeFrom="page">
              <wp:posOffset>6264122</wp:posOffset>
            </wp:positionH>
            <wp:positionV relativeFrom="paragraph">
              <wp:posOffset>583642</wp:posOffset>
            </wp:positionV>
            <wp:extent cx="126734" cy="128587"/>
            <wp:effectExtent l="0" t="0" r="0" b="0"/>
            <wp:wrapTopAndBottom/>
            <wp:docPr id="221" name="image1294.png"/>
            <wp:cNvGraphicFramePr>
              <a:graphicFrameLocks noChangeAspect="1"/>
            </wp:cNvGraphicFramePr>
            <a:graphic>
              <a:graphicData uri="http://schemas.openxmlformats.org/drawingml/2006/picture">
                <pic:pic>
                  <pic:nvPicPr>
                    <pic:cNvPr id="222" name="image1294.png"/>
                    <pic:cNvPicPr/>
                  </pic:nvPicPr>
                  <pic:blipFill>
                    <a:blip r:embed="rId1302" cstate="print"/>
                    <a:stretch>
                      <a:fillRect/>
                    </a:stretch>
                  </pic:blipFill>
                  <pic:spPr>
                    <a:xfrm>
                      <a:off x="0" y="0"/>
                      <a:ext cx="126734" cy="128587"/>
                    </a:xfrm>
                    <a:prstGeom prst="rect">
                      <a:avLst/>
                    </a:prstGeom>
                  </pic:spPr>
                </pic:pic>
              </a:graphicData>
            </a:graphic>
          </wp:anchor>
        </w:drawing>
      </w:r>
      <w:r>
        <w:rPr/>
        <w:drawing>
          <wp:anchor distT="0" distB="0" distL="0" distR="0" allowOverlap="1" layoutInCell="1" locked="0" behindDoc="0" simplePos="0" relativeHeight="1311">
            <wp:simplePos x="0" y="0"/>
            <wp:positionH relativeFrom="page">
              <wp:posOffset>1459318</wp:posOffset>
            </wp:positionH>
            <wp:positionV relativeFrom="paragraph">
              <wp:posOffset>831914</wp:posOffset>
            </wp:positionV>
            <wp:extent cx="851035" cy="131159"/>
            <wp:effectExtent l="0" t="0" r="0" b="0"/>
            <wp:wrapTopAndBottom/>
            <wp:docPr id="223" name="image1295.png"/>
            <wp:cNvGraphicFramePr>
              <a:graphicFrameLocks noChangeAspect="1"/>
            </wp:cNvGraphicFramePr>
            <a:graphic>
              <a:graphicData uri="http://schemas.openxmlformats.org/drawingml/2006/picture">
                <pic:pic>
                  <pic:nvPicPr>
                    <pic:cNvPr id="224" name="image1295.png"/>
                    <pic:cNvPicPr/>
                  </pic:nvPicPr>
                  <pic:blipFill>
                    <a:blip r:embed="rId1303" cstate="print"/>
                    <a:stretch>
                      <a:fillRect/>
                    </a:stretch>
                  </pic:blipFill>
                  <pic:spPr>
                    <a:xfrm>
                      <a:off x="0" y="0"/>
                      <a:ext cx="851035" cy="131159"/>
                    </a:xfrm>
                    <a:prstGeom prst="rect">
                      <a:avLst/>
                    </a:prstGeom>
                  </pic:spPr>
                </pic:pic>
              </a:graphicData>
            </a:graphic>
          </wp:anchor>
        </w:drawing>
      </w:r>
      <w:r>
        <w:rPr/>
        <w:drawing>
          <wp:anchor distT="0" distB="0" distL="0" distR="0" allowOverlap="1" layoutInCell="1" locked="0" behindDoc="0" simplePos="0" relativeHeight="1312">
            <wp:simplePos x="0" y="0"/>
            <wp:positionH relativeFrom="page">
              <wp:posOffset>2361755</wp:posOffset>
            </wp:positionH>
            <wp:positionV relativeFrom="paragraph">
              <wp:posOffset>832041</wp:posOffset>
            </wp:positionV>
            <wp:extent cx="1642466" cy="131159"/>
            <wp:effectExtent l="0" t="0" r="0" b="0"/>
            <wp:wrapTopAndBottom/>
            <wp:docPr id="225" name="image1296.png"/>
            <wp:cNvGraphicFramePr>
              <a:graphicFrameLocks noChangeAspect="1"/>
            </wp:cNvGraphicFramePr>
            <a:graphic>
              <a:graphicData uri="http://schemas.openxmlformats.org/drawingml/2006/picture">
                <pic:pic>
                  <pic:nvPicPr>
                    <pic:cNvPr id="226" name="image1296.png"/>
                    <pic:cNvPicPr/>
                  </pic:nvPicPr>
                  <pic:blipFill>
                    <a:blip r:embed="rId1304" cstate="print"/>
                    <a:stretch>
                      <a:fillRect/>
                    </a:stretch>
                  </pic:blipFill>
                  <pic:spPr>
                    <a:xfrm>
                      <a:off x="0" y="0"/>
                      <a:ext cx="1642466" cy="131159"/>
                    </a:xfrm>
                    <a:prstGeom prst="rect">
                      <a:avLst/>
                    </a:prstGeom>
                  </pic:spPr>
                </pic:pic>
              </a:graphicData>
            </a:graphic>
          </wp:anchor>
        </w:drawing>
      </w:r>
      <w:r>
        <w:rPr/>
        <w:drawing>
          <wp:anchor distT="0" distB="0" distL="0" distR="0" allowOverlap="1" layoutInCell="1" locked="0" behindDoc="0" simplePos="0" relativeHeight="1313">
            <wp:simplePos x="0" y="0"/>
            <wp:positionH relativeFrom="page">
              <wp:posOffset>4042384</wp:posOffset>
            </wp:positionH>
            <wp:positionV relativeFrom="paragraph">
              <wp:posOffset>832461</wp:posOffset>
            </wp:positionV>
            <wp:extent cx="1750934" cy="147637"/>
            <wp:effectExtent l="0" t="0" r="0" b="0"/>
            <wp:wrapTopAndBottom/>
            <wp:docPr id="227" name="image1297.png"/>
            <wp:cNvGraphicFramePr>
              <a:graphicFrameLocks noChangeAspect="1"/>
            </wp:cNvGraphicFramePr>
            <a:graphic>
              <a:graphicData uri="http://schemas.openxmlformats.org/drawingml/2006/picture">
                <pic:pic>
                  <pic:nvPicPr>
                    <pic:cNvPr id="228" name="image1297.png"/>
                    <pic:cNvPicPr/>
                  </pic:nvPicPr>
                  <pic:blipFill>
                    <a:blip r:embed="rId1305" cstate="print"/>
                    <a:stretch>
                      <a:fillRect/>
                    </a:stretch>
                  </pic:blipFill>
                  <pic:spPr>
                    <a:xfrm>
                      <a:off x="0" y="0"/>
                      <a:ext cx="1750934" cy="147637"/>
                    </a:xfrm>
                    <a:prstGeom prst="rect">
                      <a:avLst/>
                    </a:prstGeom>
                  </pic:spPr>
                </pic:pic>
              </a:graphicData>
            </a:graphic>
          </wp:anchor>
        </w:drawing>
      </w:r>
      <w:r>
        <w:rPr/>
        <w:drawing>
          <wp:anchor distT="0" distB="0" distL="0" distR="0" allowOverlap="1" layoutInCell="1" locked="0" behindDoc="0" simplePos="0" relativeHeight="1314">
            <wp:simplePos x="0" y="0"/>
            <wp:positionH relativeFrom="page">
              <wp:posOffset>5829058</wp:posOffset>
            </wp:positionH>
            <wp:positionV relativeFrom="paragraph">
              <wp:posOffset>832168</wp:posOffset>
            </wp:positionV>
            <wp:extent cx="711637" cy="128587"/>
            <wp:effectExtent l="0" t="0" r="0" b="0"/>
            <wp:wrapTopAndBottom/>
            <wp:docPr id="229" name="image1298.png"/>
            <wp:cNvGraphicFramePr>
              <a:graphicFrameLocks noChangeAspect="1"/>
            </wp:cNvGraphicFramePr>
            <a:graphic>
              <a:graphicData uri="http://schemas.openxmlformats.org/drawingml/2006/picture">
                <pic:pic>
                  <pic:nvPicPr>
                    <pic:cNvPr id="230" name="image1298.png"/>
                    <pic:cNvPicPr/>
                  </pic:nvPicPr>
                  <pic:blipFill>
                    <a:blip r:embed="rId1306" cstate="print"/>
                    <a:stretch>
                      <a:fillRect/>
                    </a:stretch>
                  </pic:blipFill>
                  <pic:spPr>
                    <a:xfrm>
                      <a:off x="0" y="0"/>
                      <a:ext cx="711637" cy="128587"/>
                    </a:xfrm>
                    <a:prstGeom prst="rect">
                      <a:avLst/>
                    </a:prstGeom>
                  </pic:spPr>
                </pic:pic>
              </a:graphicData>
            </a:graphic>
          </wp:anchor>
        </w:drawing>
      </w:r>
      <w:r>
        <w:rPr/>
        <w:drawing>
          <wp:anchor distT="0" distB="0" distL="0" distR="0" allowOverlap="1" layoutInCell="1" locked="0" behindDoc="0" simplePos="0" relativeHeight="1315">
            <wp:simplePos x="0" y="0"/>
            <wp:positionH relativeFrom="page">
              <wp:posOffset>1460804</wp:posOffset>
            </wp:positionH>
            <wp:positionV relativeFrom="paragraph">
              <wp:posOffset>1080593</wp:posOffset>
            </wp:positionV>
            <wp:extent cx="2965900" cy="130682"/>
            <wp:effectExtent l="0" t="0" r="0" b="0"/>
            <wp:wrapTopAndBottom/>
            <wp:docPr id="231" name="image1299.png"/>
            <wp:cNvGraphicFramePr>
              <a:graphicFrameLocks noChangeAspect="1"/>
            </wp:cNvGraphicFramePr>
            <a:graphic>
              <a:graphicData uri="http://schemas.openxmlformats.org/drawingml/2006/picture">
                <pic:pic>
                  <pic:nvPicPr>
                    <pic:cNvPr id="232" name="image1299.png"/>
                    <pic:cNvPicPr/>
                  </pic:nvPicPr>
                  <pic:blipFill>
                    <a:blip r:embed="rId1307" cstate="print"/>
                    <a:stretch>
                      <a:fillRect/>
                    </a:stretch>
                  </pic:blipFill>
                  <pic:spPr>
                    <a:xfrm>
                      <a:off x="0" y="0"/>
                      <a:ext cx="2965900" cy="130682"/>
                    </a:xfrm>
                    <a:prstGeom prst="rect">
                      <a:avLst/>
                    </a:prstGeom>
                  </pic:spPr>
                </pic:pic>
              </a:graphicData>
            </a:graphic>
          </wp:anchor>
        </w:drawing>
      </w:r>
      <w:r>
        <w:rPr/>
        <w:drawing>
          <wp:anchor distT="0" distB="0" distL="0" distR="0" allowOverlap="1" layoutInCell="1" locked="0" behindDoc="0" simplePos="0" relativeHeight="1316">
            <wp:simplePos x="0" y="0"/>
            <wp:positionH relativeFrom="page">
              <wp:posOffset>4446574</wp:posOffset>
            </wp:positionH>
            <wp:positionV relativeFrom="paragraph">
              <wp:posOffset>1081165</wp:posOffset>
            </wp:positionV>
            <wp:extent cx="1377600" cy="144684"/>
            <wp:effectExtent l="0" t="0" r="0" b="0"/>
            <wp:wrapTopAndBottom/>
            <wp:docPr id="233" name="image1300.png"/>
            <wp:cNvGraphicFramePr>
              <a:graphicFrameLocks noChangeAspect="1"/>
            </wp:cNvGraphicFramePr>
            <a:graphic>
              <a:graphicData uri="http://schemas.openxmlformats.org/drawingml/2006/picture">
                <pic:pic>
                  <pic:nvPicPr>
                    <pic:cNvPr id="234" name="image1300.png"/>
                    <pic:cNvPicPr/>
                  </pic:nvPicPr>
                  <pic:blipFill>
                    <a:blip r:embed="rId1308" cstate="print"/>
                    <a:stretch>
                      <a:fillRect/>
                    </a:stretch>
                  </pic:blipFill>
                  <pic:spPr>
                    <a:xfrm>
                      <a:off x="0" y="0"/>
                      <a:ext cx="1377600" cy="144684"/>
                    </a:xfrm>
                    <a:prstGeom prst="rect">
                      <a:avLst/>
                    </a:prstGeom>
                  </pic:spPr>
                </pic:pic>
              </a:graphicData>
            </a:graphic>
          </wp:anchor>
        </w:drawing>
      </w:r>
      <w:r>
        <w:rPr/>
        <w:pict>
          <v:shape style="position:absolute;margin-left:464.795013pt;margin-top:85.821114pt;width:21.6pt;height:9pt;mso-position-horizontal-relative:page;mso-position-vertical-relative:paragraph;z-index:-250309632;mso-wrap-distance-left:0;mso-wrap-distance-right:0" coordorigin="9296,1716" coordsize="432,180" path="m9384,1716l9366,1718,9349,1723,9334,1731,9320,1743,9310,1757,9302,1773,9297,1790,9296,1810,9297,1828,9301,1844,9308,1859,9318,1872,9330,1882,9344,1890,9360,1895,9377,1896,9391,1895,9404,1893,9415,1890,9425,1886,9425,1879,9380,1879,9366,1878,9353,1874,9343,1868,9333,1859,9326,1849,9320,1837,9317,1823,9316,1808,9317,1793,9321,1779,9326,1766,9334,1755,9344,1746,9356,1739,9369,1735,9384,1734,9425,1734,9425,1724,9417,1720,9407,1718,9396,1717,9384,1716xm9425,1867l9415,1872,9404,1876,9392,1878,9380,1879,9425,1879,9425,1867xm9425,1734l9384,1734,9395,1735,9405,1737,9416,1740,9425,1744,9425,1734xm9468,1719l9445,1719,9498,1806,9440,1893,9464,1893,9505,1826,9509,1818,9509,1818,9530,1818,9523,1805,9531,1793,9511,1793,9509,1789,9507,1785,9504,1781,9468,1719xm9530,1818l9510,1818,9512,1821,9513,1824,9555,1893,9578,1893,9530,1818xm9577,1719l9555,1719,9518,1780,9516,1783,9514,1788,9511,1793,9531,1793,9577,1719xm9671,1719l9604,1719,9604,1893,9623,1893,9623,1819,9679,1819,9678,1818,9674,1815,9669,1813,9669,1812,9686,1805,9691,1801,9623,1801,9623,1737,9699,1737,9684,1723,9671,1719xm9679,1819l9647,1819,9653,1820,9663,1827,9669,1834,9704,1893,9727,1893,9688,1831,9684,1824,9679,1819xm9699,1737l9663,1737,9672,1740,9684,1750,9687,1758,9687,1777,9684,1786,9671,1798,9662,1801,9691,1801,9698,1795,9705,1782,9707,1766,9707,1751,9703,1740,9699,1737xe" filled="true" fillcolor="#231f20" stroked="false">
            <v:path arrowok="t"/>
            <v:fill type="solid"/>
            <w10:wrap type="topAndBottom"/>
          </v:shape>
        </w:pict>
      </w:r>
      <w:r>
        <w:rPr/>
        <w:pict>
          <v:shape style="position:absolute;margin-left:492.834991pt;margin-top:85.131111pt;width:32.85pt;height:10.15pt;mso-position-horizontal-relative:page;mso-position-vertical-relative:paragraph;z-index:-250308608;mso-wrap-distance-left:0;mso-wrap-distance-right:0" coordorigin="9857,1703" coordsize="657,203" path="m10004,1864l9992,1864,9995,1873,10001,1882,10017,1900,10025,1905,10034,1905,10038,1904,10044,1900,10047,1893,10047,1893,10028,1893,10023,1889,10009,1874,10004,1864,10004,1864xm9986,1746l9974,1746,9975,1771,9978,1797,9981,1824,9987,1851,9977,1862,9966,1873,9953,1883,9939,1893,9947,1902,9959,1894,9970,1885,9981,1875,9992,1864,10004,1864,10001,1853,10011,1838,9997,1838,9993,1817,9990,1795,9988,1771,9986,1746xm10046,1849l10044,1860,10042,1869,10038,1885,10036,1890,10035,1891,10031,1893,10047,1893,10054,1872,10056,1864,10057,1857,10046,1849xm9960,1851l9936,1857,9910,1863,9884,1868,9857,1873,9860,1885,9887,1880,9913,1874,9938,1869,9961,1863,9960,1851xm10029,1769l10022,1789,10014,1808,10005,1824,9997,1838,10011,1838,10013,1835,10023,1815,10032,1795,10040,1773,10029,1769xm9950,1773l9873,1773,9873,1836,9950,1836,9950,1824,9885,1824,9885,1785,9950,1785,9950,1773xm9950,1785l9938,1785,9938,1824,9950,1824,9950,1785xm10054,1735l9859,1735,9859,1746,10054,1746,10054,1735xm9984,1704l9973,1704,9973,1724,9973,1728,9973,1735,9985,1735,9985,1728,9985,1724,9984,1704xm10018,1706l10010,1714,10017,1718,10024,1724,10031,1731,10040,1724,10033,1716,10025,1710,10018,1706xm10214,1815l10171,1815,10171,1905,10183,1905,10183,1893,10214,1893,10214,1881,10183,1881,10183,1826,10214,1826,10214,1815xm10214,1893l10203,1893,10203,1905,10214,1905,10214,1893xm10275,1815l10230,1815,10230,1905,10241,1905,10241,1893,10275,1893,10275,1881,10241,1881,10241,1826,10275,1826,10275,1815xm10275,1893l10263,1893,10263,1905,10275,1905,10275,1893xm10165,1711l10095,1711,10095,1899,10162,1899,10162,1888,10107,1888,10107,1836,10160,1836,10160,1824,10107,1824,10107,1782,10160,1782,10160,1771,10107,1771,10107,1722,10165,1722,10165,1711xm10141,1836l10129,1836,10129,1888,10141,1888,10141,1836xm10214,1826l10203,1826,10203,1881,10214,1881,10214,1826xm10275,1826l10263,1826,10263,1881,10275,1881,10275,1826xm10160,1782l10149,1782,10149,1824,10160,1824,10160,1782xm10265,1756l10182,1756,10182,1799,10265,1799,10265,1788,10195,1788,10195,1767,10265,1767,10265,1756xm10265,1767l10253,1767,10253,1788,10265,1788,10265,1767xm10141,1722l10129,1722,10129,1771,10141,1771,10141,1722xm10203,1704l10192,1720,10180,1735,10168,1748,10156,1758,10165,1766,10172,1760,10180,1753,10187,1745,10195,1736,10285,1736,10285,1725,10203,1725,10207,1720,10210,1714,10214,1708,10203,1704xm10450,1804l10424,1804,10424,1905,10435,1905,10435,1805,10450,1805,10450,1804xm10510,1727l10333,1727,10333,1794,10331,1823,10327,1850,10321,1875,10312,1897,10322,1905,10332,1881,10339,1856,10343,1829,10345,1805,10345,1738,10510,1738,10510,1727xm10444,1794l10416,1794,10400,1819,10383,1841,10364,1861,10344,1877,10353,1886,10371,1871,10389,1852,10407,1829,10424,1804,10450,1804,10444,1794xm10450,1805l10435,1805,10451,1829,10468,1851,10486,1870,10505,1886,10514,1876,10493,1860,10474,1840,10458,1818,10450,1805xm10507,1782l10354,1782,10354,1794,10507,1794,10507,1782xm10435,1748l10424,1748,10424,1782,10435,1782,10435,1748xm10417,1703l10406,1707,10411,1714,10415,1721,10419,1727,10432,1727,10426,1716,10421,1708,10417,1703xe" filled="true" fillcolor="#231f20" stroked="false">
            <v:path arrowok="t"/>
            <v:fill type="solid"/>
            <w10:wrap type="topAndBottom"/>
          </v:shape>
        </w:pict>
      </w:r>
      <w:r>
        <w:rPr/>
        <w:pict>
          <v:group style="position:absolute;margin-left:114.934998pt;margin-top:106.001114pt;width:56.2pt;height:10.25pt;mso-position-horizontal-relative:page;mso-position-vertical-relative:paragraph;z-index:-250307584;mso-wrap-distance-left:0;mso-wrap-distance-right:0" coordorigin="2299,2120" coordsize="1124,205">
            <v:shape style="position:absolute;left:2298;top:2120;width:429;height:203" coordorigin="2299,2120" coordsize="429,203" path="m2348,2236l2336,2236,2333,2260,2327,2282,2318,2300,2307,2316,2317,2323,2331,2303,2341,2281,2346,2257,2348,2236xm2500,2306l2346,2306,2346,2317,2500,2317,2500,2306xm2389,2224l2377,2224,2377,2306,2389,2306,2389,2224xm2437,2196l2425,2196,2425,2306,2437,2306,2437,2253,2490,2253,2490,2242,2437,2242,2437,2196xm2500,2146l2337,2146,2337,2221,2327,2229,2318,2237,2308,2243,2299,2249,2304,2260,2313,2254,2321,2248,2329,2242,2336,2236,2348,2236,2348,2230,2348,2158,2500,2158,2500,2146xm2310,2157l2299,2161,2304,2171,2308,2182,2311,2194,2314,2207,2326,2203,2323,2191,2319,2179,2315,2168,2310,2157xm2495,2185l2360,2185,2360,2196,2495,2196,2495,2185xm2412,2120l2401,2125,2406,2133,2409,2140,2412,2146,2425,2146,2422,2137,2417,2129,2412,2120xm2554,2125l2543,2125,2543,2196,2588,2196,2588,2228,2528,2228,2528,2239,2588,2239,2588,2322,2599,2322,2599,2184,2554,2184,2554,2125xm2560,2239l2548,2239,2547,2260,2544,2278,2538,2295,2529,2310,2539,2318,2548,2303,2554,2285,2558,2263,2560,2239xm2599,2121l2588,2121,2588,2184,2599,2184,2599,2121xm2668,2194l2653,2194,2649,2228,2639,2260,2625,2288,2605,2315,2616,2323,2634,2298,2648,2272,2658,2247,2663,2221,2675,2221,2668,2194xm2675,2221l2663,2221,2674,2251,2686,2277,2701,2302,2718,2323,2727,2313,2707,2289,2691,2261,2678,2229,2675,2221xm2725,2182l2610,2182,2610,2194,2725,2194,2725,2182xm2666,2122l2654,2122,2654,2182,2666,2182,2666,2122xm2692,2130l2682,2137,2690,2146,2697,2155,2702,2163,2706,2170,2716,2165,2711,2155,2705,2146,2699,2138,2692,2130xe" filled="true" fillcolor="#231f20" stroked="false">
              <v:path arrowok="t"/>
              <v:fill type="solid"/>
            </v:shape>
            <v:shape style="position:absolute;left:2754;top:2120;width:431;height:205" coordorigin="2755,2120" coordsize="431,205" path="m2860,2310l2865,2322,2872,2322,2877,2322,2894,2322,2902,2321,2911,2316,2913,2310,2876,2310,2869,2310,2860,2310xm2808,2273l2799,2280,2808,2287,2816,2294,2825,2302,2833,2311,2843,2304,2837,2297,2829,2289,2819,2281,2808,2273xm2913,2265l2901,2265,2901,2307,2899,2309,2894,2310,2889,2310,2913,2310,2913,2265xm2954,2254l2755,2254,2755,2265,2954,2265,2954,2254xm2913,2232l2901,2232,2901,2254,2913,2254,2913,2232xm2934,2221l2776,2221,2776,2232,2934,2232,2934,2221xm2861,2201l2850,2201,2850,2221,2861,2221,2861,2201xm2945,2189l2765,2189,2765,2201,2945,2201,2945,2189xm2861,2174l2850,2174,2850,2189,2861,2189,2861,2174xm2907,2160l2896,2165,2903,2172,2908,2178,2912,2183,2923,2178,2919,2171,2913,2165,2907,2160xm2809,2161l2799,2165,2805,2171,2810,2177,2813,2183,2825,2178,2819,2170,2814,2164,2809,2161xm2795,2120l2787,2135,2778,2149,2768,2160,2756,2170,2766,2178,2773,2171,2781,2163,2789,2154,2853,2154,2853,2142,2796,2142,2800,2136,2804,2130,2807,2124,2795,2120xm2884,2121l2879,2132,2873,2142,2865,2152,2856,2161,2865,2168,2869,2164,2874,2160,2879,2154,2952,2154,2952,2142,2886,2142,2889,2138,2892,2132,2895,2125,2884,2121xm3185,2193l3053,2193,3053,2204,3185,2204,3185,2193xm3126,2176l3114,2176,3114,2193,3126,2193,3126,2176xm3176,2166l3063,2166,3063,2176,3176,2176,3176,2166xm3126,2150l3114,2150,3114,2166,3126,2166,3126,2150xm3182,2139l3056,2139,3056,2150,3182,2150,3182,2139xm3126,2121l3114,2121,3114,2139,3126,2139,3126,2121xm3172,2220l3068,2220,3068,2252,3067,2271,3064,2288,3058,2303,3051,2317,3061,2325,3067,2315,3071,2306,3075,2296,3077,2286,3172,2286,3172,2274,3079,2274,3079,2269,3080,2263,3080,2258,3172,2258,3172,2247,3080,2247,3080,2231,3172,2231,3172,2220xm3131,2310l3135,2322,3144,2322,3151,2322,3161,2322,3165,2321,3171,2314,3172,2311,3145,2311,3137,2311,3131,2310xm3027,2121l3015,2121,3015,2322,3027,2322,3027,2195,3041,2195,3036,2188,3027,2179,3027,2121xm3172,2286l3160,2286,3160,2309,3158,2311,3172,2311,3172,2286xm3172,2258l3160,2258,3160,2274,3172,2274,3172,2258xm3172,2231l3160,2231,3160,2247,3172,2247,3172,2231xm3041,2195l3027,2195,3033,2202,3038,2210,3042,2219,3051,2209,3044,2198,3041,2195xm2994,2172l2992,2187,2990,2201,2988,2214,2985,2225,2996,2229,2999,2217,3002,2203,3004,2189,3005,2174,2994,2172xe" filled="true" fillcolor="#231f20" stroked="false">
              <v:path arrowok="t"/>
              <v:fill type="solid"/>
            </v:shape>
            <v:shape style="position:absolute;left:3221;top:2120;width:201;height:203" type="#_x0000_t75" stroked="false">
              <v:imagedata r:id="rId1309" o:title=""/>
            </v:shape>
            <w10:wrap type="topAndBottom"/>
          </v:group>
        </w:pict>
      </w:r>
      <w:r>
        <w:rPr/>
        <w:drawing>
          <wp:anchor distT="0" distB="0" distL="0" distR="0" allowOverlap="1" layoutInCell="1" locked="0" behindDoc="0" simplePos="0" relativeHeight="1320">
            <wp:simplePos x="0" y="0"/>
            <wp:positionH relativeFrom="page">
              <wp:posOffset>2237422</wp:posOffset>
            </wp:positionH>
            <wp:positionV relativeFrom="paragraph">
              <wp:posOffset>1356907</wp:posOffset>
            </wp:positionV>
            <wp:extent cx="174734" cy="135350"/>
            <wp:effectExtent l="0" t="0" r="0" b="0"/>
            <wp:wrapTopAndBottom/>
            <wp:docPr id="235" name="image1302.png"/>
            <wp:cNvGraphicFramePr>
              <a:graphicFrameLocks noChangeAspect="1"/>
            </wp:cNvGraphicFramePr>
            <a:graphic>
              <a:graphicData uri="http://schemas.openxmlformats.org/drawingml/2006/picture">
                <pic:pic>
                  <pic:nvPicPr>
                    <pic:cNvPr id="236" name="image1302.png"/>
                    <pic:cNvPicPr/>
                  </pic:nvPicPr>
                  <pic:blipFill>
                    <a:blip r:embed="rId1310" cstate="print"/>
                    <a:stretch>
                      <a:fillRect/>
                    </a:stretch>
                  </pic:blipFill>
                  <pic:spPr>
                    <a:xfrm>
                      <a:off x="0" y="0"/>
                      <a:ext cx="174734" cy="135350"/>
                    </a:xfrm>
                    <a:prstGeom prst="rect">
                      <a:avLst/>
                    </a:prstGeom>
                  </pic:spPr>
                </pic:pic>
              </a:graphicData>
            </a:graphic>
          </wp:anchor>
        </w:drawing>
      </w:r>
      <w:r>
        <w:rPr/>
        <w:drawing>
          <wp:anchor distT="0" distB="0" distL="0" distR="0" allowOverlap="1" layoutInCell="1" locked="0" behindDoc="0" simplePos="0" relativeHeight="1321">
            <wp:simplePos x="0" y="0"/>
            <wp:positionH relativeFrom="page">
              <wp:posOffset>2490228</wp:posOffset>
            </wp:positionH>
            <wp:positionV relativeFrom="paragraph">
              <wp:posOffset>1345223</wp:posOffset>
            </wp:positionV>
            <wp:extent cx="4176074" cy="142875"/>
            <wp:effectExtent l="0" t="0" r="0" b="0"/>
            <wp:wrapTopAndBottom/>
            <wp:docPr id="237" name="image1303.png"/>
            <wp:cNvGraphicFramePr>
              <a:graphicFrameLocks noChangeAspect="1"/>
            </wp:cNvGraphicFramePr>
            <a:graphic>
              <a:graphicData uri="http://schemas.openxmlformats.org/drawingml/2006/picture">
                <pic:pic>
                  <pic:nvPicPr>
                    <pic:cNvPr id="238" name="image1303.png"/>
                    <pic:cNvPicPr/>
                  </pic:nvPicPr>
                  <pic:blipFill>
                    <a:blip r:embed="rId1311" cstate="print"/>
                    <a:stretch>
                      <a:fillRect/>
                    </a:stretch>
                  </pic:blipFill>
                  <pic:spPr>
                    <a:xfrm>
                      <a:off x="0" y="0"/>
                      <a:ext cx="4176074" cy="142875"/>
                    </a:xfrm>
                    <a:prstGeom prst="rect">
                      <a:avLst/>
                    </a:prstGeom>
                  </pic:spPr>
                </pic:pic>
              </a:graphicData>
            </a:graphic>
          </wp:anchor>
        </w:drawing>
      </w:r>
      <w:r>
        <w:rPr/>
        <w:drawing>
          <wp:anchor distT="0" distB="0" distL="0" distR="0" allowOverlap="1" layoutInCell="1" locked="0" behindDoc="0" simplePos="0" relativeHeight="1322">
            <wp:simplePos x="0" y="0"/>
            <wp:positionH relativeFrom="page">
              <wp:posOffset>1459522</wp:posOffset>
            </wp:positionH>
            <wp:positionV relativeFrom="paragraph">
              <wp:posOffset>1594651</wp:posOffset>
            </wp:positionV>
            <wp:extent cx="1680951" cy="128587"/>
            <wp:effectExtent l="0" t="0" r="0" b="0"/>
            <wp:wrapTopAndBottom/>
            <wp:docPr id="239" name="image1304.png"/>
            <wp:cNvGraphicFramePr>
              <a:graphicFrameLocks noChangeAspect="1"/>
            </wp:cNvGraphicFramePr>
            <a:graphic>
              <a:graphicData uri="http://schemas.openxmlformats.org/drawingml/2006/picture">
                <pic:pic>
                  <pic:nvPicPr>
                    <pic:cNvPr id="240" name="image1304.png"/>
                    <pic:cNvPicPr/>
                  </pic:nvPicPr>
                  <pic:blipFill>
                    <a:blip r:embed="rId1312" cstate="print"/>
                    <a:stretch>
                      <a:fillRect/>
                    </a:stretch>
                  </pic:blipFill>
                  <pic:spPr>
                    <a:xfrm>
                      <a:off x="0" y="0"/>
                      <a:ext cx="1680951" cy="128587"/>
                    </a:xfrm>
                    <a:prstGeom prst="rect">
                      <a:avLst/>
                    </a:prstGeom>
                  </pic:spPr>
                </pic:pic>
              </a:graphicData>
            </a:graphic>
          </wp:anchor>
        </w:drawing>
      </w:r>
      <w:r>
        <w:rPr/>
        <w:drawing>
          <wp:anchor distT="0" distB="0" distL="0" distR="0" allowOverlap="1" layoutInCell="1" locked="0" behindDoc="0" simplePos="0" relativeHeight="1323">
            <wp:simplePos x="0" y="0"/>
            <wp:positionH relativeFrom="page">
              <wp:posOffset>1144066</wp:posOffset>
            </wp:positionH>
            <wp:positionV relativeFrom="paragraph">
              <wp:posOffset>1899680</wp:posOffset>
            </wp:positionV>
            <wp:extent cx="219888" cy="140017"/>
            <wp:effectExtent l="0" t="0" r="0" b="0"/>
            <wp:wrapTopAndBottom/>
            <wp:docPr id="241" name="image1305.png"/>
            <wp:cNvGraphicFramePr>
              <a:graphicFrameLocks noChangeAspect="1"/>
            </wp:cNvGraphicFramePr>
            <a:graphic>
              <a:graphicData uri="http://schemas.openxmlformats.org/drawingml/2006/picture">
                <pic:pic>
                  <pic:nvPicPr>
                    <pic:cNvPr id="242" name="image1305.png"/>
                    <pic:cNvPicPr/>
                  </pic:nvPicPr>
                  <pic:blipFill>
                    <a:blip r:embed="rId1313" cstate="print"/>
                    <a:stretch>
                      <a:fillRect/>
                    </a:stretch>
                  </pic:blipFill>
                  <pic:spPr>
                    <a:xfrm>
                      <a:off x="0" y="0"/>
                      <a:ext cx="219888" cy="140017"/>
                    </a:xfrm>
                    <a:prstGeom prst="rect">
                      <a:avLst/>
                    </a:prstGeom>
                  </pic:spPr>
                </pic:pic>
              </a:graphicData>
            </a:graphic>
          </wp:anchor>
        </w:drawing>
      </w:r>
      <w:r>
        <w:rPr/>
        <w:drawing>
          <wp:anchor distT="0" distB="0" distL="0" distR="0" allowOverlap="1" layoutInCell="1" locked="0" behindDoc="0" simplePos="0" relativeHeight="1324">
            <wp:simplePos x="0" y="0"/>
            <wp:positionH relativeFrom="page">
              <wp:posOffset>1461261</wp:posOffset>
            </wp:positionH>
            <wp:positionV relativeFrom="paragraph">
              <wp:posOffset>1891983</wp:posOffset>
            </wp:positionV>
            <wp:extent cx="5002280" cy="131159"/>
            <wp:effectExtent l="0" t="0" r="0" b="0"/>
            <wp:wrapTopAndBottom/>
            <wp:docPr id="243" name="image1306.png"/>
            <wp:cNvGraphicFramePr>
              <a:graphicFrameLocks noChangeAspect="1"/>
            </wp:cNvGraphicFramePr>
            <a:graphic>
              <a:graphicData uri="http://schemas.openxmlformats.org/drawingml/2006/picture">
                <pic:pic>
                  <pic:nvPicPr>
                    <pic:cNvPr id="244" name="image1306.png"/>
                    <pic:cNvPicPr/>
                  </pic:nvPicPr>
                  <pic:blipFill>
                    <a:blip r:embed="rId1314" cstate="print"/>
                    <a:stretch>
                      <a:fillRect/>
                    </a:stretch>
                  </pic:blipFill>
                  <pic:spPr>
                    <a:xfrm>
                      <a:off x="0" y="0"/>
                      <a:ext cx="5002280" cy="131159"/>
                    </a:xfrm>
                    <a:prstGeom prst="rect">
                      <a:avLst/>
                    </a:prstGeom>
                  </pic:spPr>
                </pic:pic>
              </a:graphicData>
            </a:graphic>
          </wp:anchor>
        </w:drawing>
      </w:r>
      <w:r>
        <w:rPr/>
        <w:drawing>
          <wp:anchor distT="0" distB="0" distL="0" distR="0" allowOverlap="1" layoutInCell="1" locked="0" behindDoc="0" simplePos="0" relativeHeight="1325">
            <wp:simplePos x="0" y="0"/>
            <wp:positionH relativeFrom="page">
              <wp:posOffset>6522186</wp:posOffset>
            </wp:positionH>
            <wp:positionV relativeFrom="paragraph">
              <wp:posOffset>1892695</wp:posOffset>
            </wp:positionV>
            <wp:extent cx="127734" cy="128587"/>
            <wp:effectExtent l="0" t="0" r="0" b="0"/>
            <wp:wrapTopAndBottom/>
            <wp:docPr id="245" name="image1307.png"/>
            <wp:cNvGraphicFramePr>
              <a:graphicFrameLocks noChangeAspect="1"/>
            </wp:cNvGraphicFramePr>
            <a:graphic>
              <a:graphicData uri="http://schemas.openxmlformats.org/drawingml/2006/picture">
                <pic:pic>
                  <pic:nvPicPr>
                    <pic:cNvPr id="246" name="image1307.png"/>
                    <pic:cNvPicPr/>
                  </pic:nvPicPr>
                  <pic:blipFill>
                    <a:blip r:embed="rId1315" cstate="print"/>
                    <a:stretch>
                      <a:fillRect/>
                    </a:stretch>
                  </pic:blipFill>
                  <pic:spPr>
                    <a:xfrm>
                      <a:off x="0" y="0"/>
                      <a:ext cx="127734" cy="128587"/>
                    </a:xfrm>
                    <a:prstGeom prst="rect">
                      <a:avLst/>
                    </a:prstGeom>
                  </pic:spPr>
                </pic:pic>
              </a:graphicData>
            </a:graphic>
          </wp:anchor>
        </w:drawing>
      </w:r>
      <w:r>
        <w:rPr/>
        <w:drawing>
          <wp:anchor distT="0" distB="0" distL="0" distR="0" allowOverlap="1" layoutInCell="1" locked="0" behindDoc="0" simplePos="0" relativeHeight="1326">
            <wp:simplePos x="0" y="0"/>
            <wp:positionH relativeFrom="page">
              <wp:posOffset>1460093</wp:posOffset>
            </wp:positionH>
            <wp:positionV relativeFrom="paragraph">
              <wp:posOffset>2144231</wp:posOffset>
            </wp:positionV>
            <wp:extent cx="1712682" cy="128587"/>
            <wp:effectExtent l="0" t="0" r="0" b="0"/>
            <wp:wrapTopAndBottom/>
            <wp:docPr id="247" name="image1308.png"/>
            <wp:cNvGraphicFramePr>
              <a:graphicFrameLocks noChangeAspect="1"/>
            </wp:cNvGraphicFramePr>
            <a:graphic>
              <a:graphicData uri="http://schemas.openxmlformats.org/drawingml/2006/picture">
                <pic:pic>
                  <pic:nvPicPr>
                    <pic:cNvPr id="248" name="image1308.png"/>
                    <pic:cNvPicPr/>
                  </pic:nvPicPr>
                  <pic:blipFill>
                    <a:blip r:embed="rId1316" cstate="print"/>
                    <a:stretch>
                      <a:fillRect/>
                    </a:stretch>
                  </pic:blipFill>
                  <pic:spPr>
                    <a:xfrm>
                      <a:off x="0" y="0"/>
                      <a:ext cx="1712682" cy="128587"/>
                    </a:xfrm>
                    <a:prstGeom prst="rect">
                      <a:avLst/>
                    </a:prstGeom>
                  </pic:spPr>
                </pic:pic>
              </a:graphicData>
            </a:graphic>
          </wp:anchor>
        </w:drawing>
      </w:r>
      <w:r>
        <w:rPr/>
        <w:pict>
          <v:shape style="position:absolute;margin-left:257.015991pt;margin-top:171.472107pt;width:1.45pt;height:5.7pt;mso-position-horizontal-relative:page;mso-position-vertical-relative:paragraph;z-index:-250299392;mso-wrap-distance-left:0;mso-wrap-distance-right:0" coordorigin="5140,3429" coordsize="29,114" path="m5159,3429l5151,3429,5147,3431,5145,3433,5142,3436,5140,3439,5140,3448,5142,3451,5144,3454,5147,3457,5151,3458,5159,3458,5162,3457,5168,3451,5169,3448,5169,3439,5168,3436,5165,3433,5162,3431,5159,3429xm5159,3514l5151,3514,5147,3515,5145,3517,5142,3520,5140,3524,5140,3532,5142,3536,5144,3538,5147,3541,5151,3543,5159,3543,5162,3541,5165,3538,5168,3536,5169,3532,5169,3524,5168,3520,5162,3515,5159,3514xe" filled="true" fillcolor="#231f20" stroked="false">
            <v:path arrowok="t"/>
            <v:fill type="solid"/>
            <w10:wrap type="topAndBottom"/>
          </v:shape>
        </w:pict>
      </w:r>
      <w:r>
        <w:rPr/>
        <w:drawing>
          <wp:anchor distT="0" distB="0" distL="0" distR="0" allowOverlap="1" layoutInCell="1" locked="0" behindDoc="0" simplePos="0" relativeHeight="1328">
            <wp:simplePos x="0" y="0"/>
            <wp:positionH relativeFrom="page">
              <wp:posOffset>1464106</wp:posOffset>
            </wp:positionH>
            <wp:positionV relativeFrom="paragraph">
              <wp:posOffset>2465757</wp:posOffset>
            </wp:positionV>
            <wp:extent cx="96151" cy="114300"/>
            <wp:effectExtent l="0" t="0" r="0" b="0"/>
            <wp:wrapTopAndBottom/>
            <wp:docPr id="249" name="image1309.png"/>
            <wp:cNvGraphicFramePr>
              <a:graphicFrameLocks noChangeAspect="1"/>
            </wp:cNvGraphicFramePr>
            <a:graphic>
              <a:graphicData uri="http://schemas.openxmlformats.org/drawingml/2006/picture">
                <pic:pic>
                  <pic:nvPicPr>
                    <pic:cNvPr id="250" name="image1309.png"/>
                    <pic:cNvPicPr/>
                  </pic:nvPicPr>
                  <pic:blipFill>
                    <a:blip r:embed="rId1317" cstate="print"/>
                    <a:stretch>
                      <a:fillRect/>
                    </a:stretch>
                  </pic:blipFill>
                  <pic:spPr>
                    <a:xfrm>
                      <a:off x="0" y="0"/>
                      <a:ext cx="96151" cy="114300"/>
                    </a:xfrm>
                    <a:prstGeom prst="rect">
                      <a:avLst/>
                    </a:prstGeom>
                  </pic:spPr>
                </pic:pic>
              </a:graphicData>
            </a:graphic>
          </wp:anchor>
        </w:drawing>
      </w:r>
      <w:r>
        <w:rPr/>
        <w:drawing>
          <wp:anchor distT="0" distB="0" distL="0" distR="0" allowOverlap="1" layoutInCell="1" locked="0" behindDoc="0" simplePos="0" relativeHeight="1329">
            <wp:simplePos x="0" y="0"/>
            <wp:positionH relativeFrom="page">
              <wp:posOffset>1777250</wp:posOffset>
            </wp:positionH>
            <wp:positionV relativeFrom="paragraph">
              <wp:posOffset>2456778</wp:posOffset>
            </wp:positionV>
            <wp:extent cx="2701386" cy="130683"/>
            <wp:effectExtent l="0" t="0" r="0" b="0"/>
            <wp:wrapTopAndBottom/>
            <wp:docPr id="251" name="image1310.png"/>
            <wp:cNvGraphicFramePr>
              <a:graphicFrameLocks noChangeAspect="1"/>
            </wp:cNvGraphicFramePr>
            <a:graphic>
              <a:graphicData uri="http://schemas.openxmlformats.org/drawingml/2006/picture">
                <pic:pic>
                  <pic:nvPicPr>
                    <pic:cNvPr id="252" name="image1310.png"/>
                    <pic:cNvPicPr/>
                  </pic:nvPicPr>
                  <pic:blipFill>
                    <a:blip r:embed="rId1318" cstate="print"/>
                    <a:stretch>
                      <a:fillRect/>
                    </a:stretch>
                  </pic:blipFill>
                  <pic:spPr>
                    <a:xfrm>
                      <a:off x="0" y="0"/>
                      <a:ext cx="2701386" cy="130683"/>
                    </a:xfrm>
                    <a:prstGeom prst="rect">
                      <a:avLst/>
                    </a:prstGeom>
                  </pic:spPr>
                </pic:pic>
              </a:graphicData>
            </a:graphic>
          </wp:anchor>
        </w:drawing>
      </w:r>
      <w:r>
        <w:rPr/>
        <w:drawing>
          <wp:anchor distT="0" distB="0" distL="0" distR="0" allowOverlap="1" layoutInCell="1" locked="0" behindDoc="0" simplePos="0" relativeHeight="1330">
            <wp:simplePos x="0" y="0"/>
            <wp:positionH relativeFrom="page">
              <wp:posOffset>1463243</wp:posOffset>
            </wp:positionH>
            <wp:positionV relativeFrom="paragraph">
              <wp:posOffset>2750796</wp:posOffset>
            </wp:positionV>
            <wp:extent cx="156669" cy="138112"/>
            <wp:effectExtent l="0" t="0" r="0" b="0"/>
            <wp:wrapTopAndBottom/>
            <wp:docPr id="253" name="image1311.png"/>
            <wp:cNvGraphicFramePr>
              <a:graphicFrameLocks noChangeAspect="1"/>
            </wp:cNvGraphicFramePr>
            <a:graphic>
              <a:graphicData uri="http://schemas.openxmlformats.org/drawingml/2006/picture">
                <pic:pic>
                  <pic:nvPicPr>
                    <pic:cNvPr id="254" name="image1311.png"/>
                    <pic:cNvPicPr/>
                  </pic:nvPicPr>
                  <pic:blipFill>
                    <a:blip r:embed="rId1319" cstate="print"/>
                    <a:stretch>
                      <a:fillRect/>
                    </a:stretch>
                  </pic:blipFill>
                  <pic:spPr>
                    <a:xfrm>
                      <a:off x="0" y="0"/>
                      <a:ext cx="156669" cy="138112"/>
                    </a:xfrm>
                    <a:prstGeom prst="rect">
                      <a:avLst/>
                    </a:prstGeom>
                  </pic:spPr>
                </pic:pic>
              </a:graphicData>
            </a:graphic>
          </wp:anchor>
        </w:drawing>
      </w:r>
      <w:r>
        <w:rPr/>
        <w:pict>
          <v:shape style="position:absolute;margin-left:140.024994pt;margin-top:215.980118pt;width:33.050pt;height:10.2pt;mso-position-horizontal-relative:page;mso-position-vertical-relative:paragraph;z-index:-250295296;mso-wrap-distance-left:0;mso-wrap-distance-right:0" coordorigin="2800,4320" coordsize="661,204" path="m2838,4320l2827,4325,2835,4334,2842,4343,2846,4352,2856,4347,2854,4340,2847,4330,2838,4320xm2945,4342l2933,4342,2931,4376,2928,4406,2923,4431,2917,4452,2909,4469,2899,4486,2886,4500,2872,4514,2882,4522,2900,4503,2914,4484,2924,4465,2932,4444,2937,4423,2941,4398,2943,4371,2945,4342xm2940,4508l2944,4520,2950,4521,2956,4521,2972,4521,2978,4520,2986,4515,2989,4512,2990,4510,2955,4510,2948,4509,2940,4508xm2851,4438l2839,4438,2839,4521,2851,4521,2851,4438xm2997,4331l2892,4331,2892,4342,2985,4342,2985,4392,2985,4411,2984,4434,2983,4455,2982,4473,2982,4487,2981,4496,2980,4501,2979,4504,2978,4506,2974,4509,2969,4510,2990,4510,2990,4508,2991,4502,2993,4490,2994,4473,2995,4452,2996,4425,2996,4398,2996,4392,2997,4368,2997,4331xm2885,4356l2803,4356,2803,4368,2871,4368,2860,4392,2844,4414,2824,4434,2800,4453,2809,4462,2819,4455,2829,4447,2839,4438,2851,4438,2851,4430,2882,4430,2883,4429,2868,4429,2863,4425,2859,4422,2854,4419,2863,4407,2871,4395,2878,4382,2885,4368,2885,4356xm2882,4430l2851,4430,2862,4438,2872,4446,2882,4454,2890,4462,2897,4452,2894,4449,2887,4443,2877,4436,2882,4430xm2893,4394l2888,4402,2883,4411,2876,4420,2868,4429,2883,4429,2885,4426,2892,4417,2898,4408,2903,4400,2893,4394xm3204,4404l3056,4404,3056,4485,3204,4485,3204,4473,3068,4473,3068,4450,3204,4450,3204,4438,3068,4438,3068,4416,3204,4416,3204,4404xm3204,4450l3192,4450,3192,4473,3204,4473,3204,4450xm3204,4416l3192,4416,3192,4438,3204,4438,3204,4416xm3136,4353l3115,4353,3097,4367,3077,4379,3054,4390,3028,4400,3036,4411,3064,4399,3088,4386,3108,4373,3124,4359,3136,4359,3136,4353xm3169,4371l3136,4371,3160,4380,3183,4389,3204,4399,3224,4410,3231,4399,3209,4388,3186,4378,3169,4371xm3136,4359l3124,4359,3124,4404,3136,4404,3136,4371,3169,4371,3162,4368,3136,4359xm3229,4342l3030,4342,3030,4353,3229,4353,3229,4342xm3136,4320l3124,4320,3124,4342,3136,4342,3136,4320xm3231,4505l3030,4505,3030,4516,3231,4516,3231,4505xm3412,4472l3386,4472,3396,4489,3411,4503,3430,4515,3454,4523,3461,4513,3442,4507,3426,4499,3412,4489,3402,4477,3411,4472,3412,4472xm3393,4428l3381,4428,3381,4444,3379,4457,3372,4476,3365,4485,3353,4493,3343,4499,3332,4504,3320,4508,3306,4511,3313,4521,3339,4514,3360,4503,3376,4489,3386,4472,3412,4472,3420,4467,3397,4467,3394,4461,3392,4454,3393,4428xm3307,4430l3296,4430,3294,4452,3288,4473,3279,4494,3266,4514,3275,4521,3283,4510,3290,4499,3296,4488,3300,4476,3303,4463,3306,4449,3307,4433,3307,4430xm3340,4446l3331,4454,3338,4458,3345,4466,3353,4477,3362,4470,3357,4462,3350,4454,3340,4446xm3429,4447l3420,4454,3410,4460,3397,4467,3420,4467,3430,4461,3438,4455,3429,4447xm3457,4342l3297,4342,3297,4370,3297,4415,3289,4421,3281,4427,3271,4433,3260,4439,3266,4450,3272,4446,3282,4439,3296,4430,3307,4430,3308,4418,3309,4353,3457,4353,3457,4342xm3411,4405l3387,4405,3403,4414,3419,4423,3434,4433,3449,4444,3456,4435,3444,4426,3431,4418,3419,4410,3411,4405xm3393,4362l3382,4362,3382,4380,3380,4392,3372,4408,3365,4414,3356,4420,3348,4424,3338,4427,3327,4430,3314,4432,3320,4443,3342,4438,3361,4430,3376,4419,3387,4405,3411,4405,3406,4403,3416,4397,3417,4396,3394,4396,3390,4394,3392,4383,3393,4372,3393,4362xm3340,4370l3331,4377,3340,4386,3347,4395,3354,4406,3363,4399,3358,4390,3350,4381,3340,4370xm3432,4372l3422,4380,3413,4386,3403,4392,3394,4396,3417,4396,3426,4391,3434,4386,3441,4380,3432,4372xm3273,4353l3263,4358,3268,4368,3273,4378,3277,4387,3280,4396,3290,4391,3287,4381,3283,4372,3279,4363,3273,4353xm3372,4320l3360,4324,3365,4333,3368,4338,3370,4342,3382,4342,3378,4332,3375,4325,3372,4320xe" filled="true" fillcolor="#231f20" stroked="false">
            <v:path arrowok="t"/>
            <v:fill type="solid"/>
            <w10:wrap type="topAndBottom"/>
          </v:shape>
        </w:pict>
      </w:r>
      <w:r>
        <w:rPr/>
        <w:drawing>
          <wp:anchor distT="0" distB="0" distL="0" distR="0" allowOverlap="1" layoutInCell="1" locked="0" behindDoc="0" simplePos="0" relativeHeight="1332">
            <wp:simplePos x="0" y="0"/>
            <wp:positionH relativeFrom="page">
              <wp:posOffset>2266086</wp:posOffset>
            </wp:positionH>
            <wp:positionV relativeFrom="paragraph">
              <wp:posOffset>2751265</wp:posOffset>
            </wp:positionV>
            <wp:extent cx="66396" cy="114300"/>
            <wp:effectExtent l="0" t="0" r="0" b="0"/>
            <wp:wrapTopAndBottom/>
            <wp:docPr id="255" name="image1312.png"/>
            <wp:cNvGraphicFramePr>
              <a:graphicFrameLocks noChangeAspect="1"/>
            </wp:cNvGraphicFramePr>
            <a:graphic>
              <a:graphicData uri="http://schemas.openxmlformats.org/drawingml/2006/picture">
                <pic:pic>
                  <pic:nvPicPr>
                    <pic:cNvPr id="256" name="image1312.png"/>
                    <pic:cNvPicPr/>
                  </pic:nvPicPr>
                  <pic:blipFill>
                    <a:blip r:embed="rId1320" cstate="print"/>
                    <a:stretch>
                      <a:fillRect/>
                    </a:stretch>
                  </pic:blipFill>
                  <pic:spPr>
                    <a:xfrm>
                      <a:off x="0" y="0"/>
                      <a:ext cx="66396" cy="114300"/>
                    </a:xfrm>
                    <a:prstGeom prst="rect">
                      <a:avLst/>
                    </a:prstGeom>
                  </pic:spPr>
                </pic:pic>
              </a:graphicData>
            </a:graphic>
          </wp:anchor>
        </w:drawing>
      </w:r>
      <w:r>
        <w:rPr/>
        <w:pict>
          <v:shape style="position:absolute;margin-left:188.945007pt;margin-top:216.789108pt;width:2.8pt;height:10.7pt;mso-position-horizontal-relative:page;mso-position-vertical-relative:paragraph;z-index:-250293248;mso-wrap-distance-left:0;mso-wrap-distance-right:0" coordorigin="3779,4336" coordsize="56,214" path="m3835,4336l3818,4336,3801,4359,3789,4385,3781,4413,3779,4443,3781,4473,3789,4501,3801,4526,3818,4549,3835,4549,3817,4525,3805,4500,3798,4472,3795,4443,3798,4413,3805,4385,3818,4359,3835,4336xe" filled="true" fillcolor="#231f20" stroked="false">
            <v:path arrowok="t"/>
            <v:fill type="solid"/>
            <w10:wrap type="topAndBottom"/>
          </v:shape>
        </w:pict>
      </w:r>
      <w:r>
        <w:rPr/>
        <w:pict>
          <v:rect style="position:absolute;margin-left:196.617996pt;margin-top:221.635101pt;width:3.304pt;height:.74701pt;mso-position-horizontal-relative:page;mso-position-vertical-relative:paragraph;z-index:-250292224;mso-wrap-distance-left:0;mso-wrap-distance-right:0" filled="true" fillcolor="#231f20" stroked="false">
            <v:fill type="solid"/>
            <w10:wrap type="topAndBottom"/>
          </v:rect>
        </w:pict>
      </w:r>
      <w:r>
        <w:rPr/>
        <w:drawing>
          <wp:anchor distT="0" distB="0" distL="0" distR="0" allowOverlap="1" layoutInCell="1" locked="0" behindDoc="0" simplePos="0" relativeHeight="1335">
            <wp:simplePos x="0" y="0"/>
            <wp:positionH relativeFrom="page">
              <wp:posOffset>2599753</wp:posOffset>
            </wp:positionH>
            <wp:positionV relativeFrom="paragraph">
              <wp:posOffset>2745601</wp:posOffset>
            </wp:positionV>
            <wp:extent cx="229625" cy="142875"/>
            <wp:effectExtent l="0" t="0" r="0" b="0"/>
            <wp:wrapTopAndBottom/>
            <wp:docPr id="257" name="image1313.png"/>
            <wp:cNvGraphicFramePr>
              <a:graphicFrameLocks noChangeAspect="1"/>
            </wp:cNvGraphicFramePr>
            <a:graphic>
              <a:graphicData uri="http://schemas.openxmlformats.org/drawingml/2006/picture">
                <pic:pic>
                  <pic:nvPicPr>
                    <pic:cNvPr id="258" name="image1313.png"/>
                    <pic:cNvPicPr/>
                  </pic:nvPicPr>
                  <pic:blipFill>
                    <a:blip r:embed="rId1321" cstate="print"/>
                    <a:stretch>
                      <a:fillRect/>
                    </a:stretch>
                  </pic:blipFill>
                  <pic:spPr>
                    <a:xfrm>
                      <a:off x="0" y="0"/>
                      <a:ext cx="229625" cy="142875"/>
                    </a:xfrm>
                    <a:prstGeom prst="rect">
                      <a:avLst/>
                    </a:prstGeom>
                  </pic:spPr>
                </pic:pic>
              </a:graphicData>
            </a:graphic>
          </wp:anchor>
        </w:drawing>
      </w:r>
      <w:r>
        <w:rPr/>
        <w:drawing>
          <wp:anchor distT="0" distB="0" distL="0" distR="0" allowOverlap="1" layoutInCell="1" locked="0" behindDoc="0" simplePos="0" relativeHeight="1336">
            <wp:simplePos x="0" y="0"/>
            <wp:positionH relativeFrom="page">
              <wp:posOffset>2895561</wp:posOffset>
            </wp:positionH>
            <wp:positionV relativeFrom="paragraph">
              <wp:posOffset>2751303</wp:posOffset>
            </wp:positionV>
            <wp:extent cx="82246" cy="114300"/>
            <wp:effectExtent l="0" t="0" r="0" b="0"/>
            <wp:wrapTopAndBottom/>
            <wp:docPr id="259" name="image1314.png"/>
            <wp:cNvGraphicFramePr>
              <a:graphicFrameLocks noChangeAspect="1"/>
            </wp:cNvGraphicFramePr>
            <a:graphic>
              <a:graphicData uri="http://schemas.openxmlformats.org/drawingml/2006/picture">
                <pic:pic>
                  <pic:nvPicPr>
                    <pic:cNvPr id="260" name="image1314.png"/>
                    <pic:cNvPicPr/>
                  </pic:nvPicPr>
                  <pic:blipFill>
                    <a:blip r:embed="rId1322" cstate="print"/>
                    <a:stretch>
                      <a:fillRect/>
                    </a:stretch>
                  </pic:blipFill>
                  <pic:spPr>
                    <a:xfrm>
                      <a:off x="0" y="0"/>
                      <a:ext cx="82246" cy="114300"/>
                    </a:xfrm>
                    <a:prstGeom prst="rect">
                      <a:avLst/>
                    </a:prstGeom>
                  </pic:spPr>
                </pic:pic>
              </a:graphicData>
            </a:graphic>
          </wp:anchor>
        </w:drawing>
      </w:r>
      <w:r>
        <w:rPr/>
        <w:pict>
          <v:shape style="position:absolute;margin-left:239.781998pt;margin-top:216.789108pt;width:2.8pt;height:10.7pt;mso-position-horizontal-relative:page;mso-position-vertical-relative:paragraph;z-index:-250289152;mso-wrap-distance-left:0;mso-wrap-distance-right:0" coordorigin="4796,4336" coordsize="56,214" path="m4852,4336l4835,4336,4818,4359,4805,4385,4798,4413,4796,4443,4798,4473,4805,4501,4818,4526,4835,4549,4851,4549,4834,4525,4822,4500,4815,4472,4812,4443,4815,4413,4822,4385,4834,4359,4852,4336xe" filled="true" fillcolor="#231f20" stroked="false">
            <v:path arrowok="t"/>
            <v:fill type="solid"/>
            <w10:wrap type="topAndBottom"/>
          </v:shape>
        </w:pict>
      </w:r>
      <w:r>
        <w:rPr/>
        <w:pict>
          <v:rect style="position:absolute;margin-left:247.455002pt;margin-top:221.635101pt;width:3.304pt;height:.74701pt;mso-position-horizontal-relative:page;mso-position-vertical-relative:paragraph;z-index:-250288128;mso-wrap-distance-left:0;mso-wrap-distance-right:0" filled="true" fillcolor="#231f20" stroked="false">
            <v:fill type="solid"/>
            <w10:wrap type="topAndBottom"/>
          </v:rect>
        </w:pict>
      </w:r>
      <w:r>
        <w:rPr/>
        <w:drawing>
          <wp:anchor distT="0" distB="0" distL="0" distR="0" allowOverlap="1" layoutInCell="1" locked="0" behindDoc="0" simplePos="0" relativeHeight="1339">
            <wp:simplePos x="0" y="0"/>
            <wp:positionH relativeFrom="page">
              <wp:posOffset>3245383</wp:posOffset>
            </wp:positionH>
            <wp:positionV relativeFrom="paragraph">
              <wp:posOffset>2741677</wp:posOffset>
            </wp:positionV>
            <wp:extent cx="3458758" cy="147637"/>
            <wp:effectExtent l="0" t="0" r="0" b="0"/>
            <wp:wrapTopAndBottom/>
            <wp:docPr id="261" name="image1315.png"/>
            <wp:cNvGraphicFramePr>
              <a:graphicFrameLocks noChangeAspect="1"/>
            </wp:cNvGraphicFramePr>
            <a:graphic>
              <a:graphicData uri="http://schemas.openxmlformats.org/drawingml/2006/picture">
                <pic:pic>
                  <pic:nvPicPr>
                    <pic:cNvPr id="262" name="image1315.png"/>
                    <pic:cNvPicPr/>
                  </pic:nvPicPr>
                  <pic:blipFill>
                    <a:blip r:embed="rId1323" cstate="print"/>
                    <a:stretch>
                      <a:fillRect/>
                    </a:stretch>
                  </pic:blipFill>
                  <pic:spPr>
                    <a:xfrm>
                      <a:off x="0" y="0"/>
                      <a:ext cx="3458758" cy="147637"/>
                    </a:xfrm>
                    <a:prstGeom prst="rect">
                      <a:avLst/>
                    </a:prstGeom>
                  </pic:spPr>
                </pic:pic>
              </a:graphicData>
            </a:graphic>
          </wp:anchor>
        </w:drawing>
      </w:r>
      <w:r>
        <w:rPr/>
        <w:drawing>
          <wp:anchor distT="0" distB="0" distL="0" distR="0" allowOverlap="1" layoutInCell="1" locked="0" behindDoc="0" simplePos="0" relativeHeight="1340">
            <wp:simplePos x="0" y="0"/>
            <wp:positionH relativeFrom="page">
              <wp:posOffset>1777911</wp:posOffset>
            </wp:positionH>
            <wp:positionV relativeFrom="paragraph">
              <wp:posOffset>2993975</wp:posOffset>
            </wp:positionV>
            <wp:extent cx="3302661" cy="144684"/>
            <wp:effectExtent l="0" t="0" r="0" b="0"/>
            <wp:wrapTopAndBottom/>
            <wp:docPr id="263" name="image1316.png"/>
            <wp:cNvGraphicFramePr>
              <a:graphicFrameLocks noChangeAspect="1"/>
            </wp:cNvGraphicFramePr>
            <a:graphic>
              <a:graphicData uri="http://schemas.openxmlformats.org/drawingml/2006/picture">
                <pic:pic>
                  <pic:nvPicPr>
                    <pic:cNvPr id="264" name="image1316.png"/>
                    <pic:cNvPicPr/>
                  </pic:nvPicPr>
                  <pic:blipFill>
                    <a:blip r:embed="rId1324" cstate="print"/>
                    <a:stretch>
                      <a:fillRect/>
                    </a:stretch>
                  </pic:blipFill>
                  <pic:spPr>
                    <a:xfrm>
                      <a:off x="0" y="0"/>
                      <a:ext cx="3302661" cy="144684"/>
                    </a:xfrm>
                    <a:prstGeom prst="rect">
                      <a:avLst/>
                    </a:prstGeom>
                  </pic:spPr>
                </pic:pic>
              </a:graphicData>
            </a:graphic>
          </wp:anchor>
        </w:drawing>
      </w:r>
      <w:r>
        <w:rPr/>
        <w:drawing>
          <wp:anchor distT="0" distB="0" distL="0" distR="0" allowOverlap="1" layoutInCell="1" locked="0" behindDoc="0" simplePos="0" relativeHeight="1341">
            <wp:simplePos x="0" y="0"/>
            <wp:positionH relativeFrom="page">
              <wp:posOffset>5155552</wp:posOffset>
            </wp:positionH>
            <wp:positionV relativeFrom="paragraph">
              <wp:posOffset>2994267</wp:posOffset>
            </wp:positionV>
            <wp:extent cx="520304" cy="144684"/>
            <wp:effectExtent l="0" t="0" r="0" b="0"/>
            <wp:wrapTopAndBottom/>
            <wp:docPr id="265" name="image1317.png"/>
            <wp:cNvGraphicFramePr>
              <a:graphicFrameLocks noChangeAspect="1"/>
            </wp:cNvGraphicFramePr>
            <a:graphic>
              <a:graphicData uri="http://schemas.openxmlformats.org/drawingml/2006/picture">
                <pic:pic>
                  <pic:nvPicPr>
                    <pic:cNvPr id="266" name="image1317.png"/>
                    <pic:cNvPicPr/>
                  </pic:nvPicPr>
                  <pic:blipFill>
                    <a:blip r:embed="rId1325" cstate="print"/>
                    <a:stretch>
                      <a:fillRect/>
                    </a:stretch>
                  </pic:blipFill>
                  <pic:spPr>
                    <a:xfrm>
                      <a:off x="0" y="0"/>
                      <a:ext cx="520304" cy="144684"/>
                    </a:xfrm>
                    <a:prstGeom prst="rect">
                      <a:avLst/>
                    </a:prstGeom>
                  </pic:spPr>
                </pic:pic>
              </a:graphicData>
            </a:graphic>
          </wp:anchor>
        </w:drawing>
      </w:r>
      <w:r>
        <w:rPr/>
        <w:pict>
          <v:shape style="position:absolute;margin-left:452.324005pt;margin-top:236.571121pt;width:28pt;height:8.7pt;mso-position-horizontal-relative:page;mso-position-vertical-relative:paragraph;z-index:-250284032;mso-wrap-distance-left:0;mso-wrap-distance-right:0" coordorigin="9046,4731" coordsize="560,174" path="m9066,4731l9046,4731,9046,4905,9066,4905,9066,4825,9176,4825,9176,4808,9066,4808,9066,4731xm9176,4825l9157,4825,9157,4905,9176,4905,9176,4825xm9176,4731l9157,4731,9157,4808,9176,4808,9176,4731xm9289,4731l9222,4731,9222,4905,9241,4905,9241,4831,9296,4831,9295,4830,9291,4827,9286,4825,9286,4824,9303,4817,9308,4813,9241,4813,9241,4749,9317,4749,9301,4736,9289,4731xm9296,4831l9265,4831,9271,4832,9281,4839,9286,4846,9322,4905,9345,4905,9312,4853,9306,4843,9301,4836,9296,4831xm9317,4749l9281,4749,9290,4752,9302,4762,9305,4770,9305,4789,9301,4798,9288,4810,9280,4813,9308,4813,9315,4807,9322,4794,9325,4778,9325,4763,9320,4752,9317,4749xm9456,4731l9369,4731,9369,4905,9460,4905,9460,4888,9388,4888,9388,4826,9451,4826,9451,4808,9388,4808,9388,4749,9456,4749,9456,4731xm9606,4731l9483,4731,9483,4749,9576,4749,9475,4901,9475,4905,9604,4905,9604,4888,9504,4888,9606,4735,9606,4731xe" filled="true" fillcolor="#231f20" stroked="false">
            <v:path arrowok="t"/>
            <v:fill type="solid"/>
            <w10:wrap type="topAndBottom"/>
          </v:shape>
        </w:pict>
      </w:r>
      <w:r>
        <w:rPr/>
        <w:pict>
          <v:shape style="position:absolute;margin-left:484.558014pt;margin-top:235.71312pt;width:41.3pt;height:11.55pt;mso-position-horizontal-relative:page;mso-position-vertical-relative:paragraph;z-index:-250283008;mso-wrap-distance-left:0;mso-wrap-distance-right:0" coordorigin="9691,4714" coordsize="826,231" path="m9708,4732l9691,4732,9708,4755,9721,4780,9728,4808,9730,4838,9728,4867,9721,4895,9708,4921,9691,4945,9708,4945,9725,4921,9737,4896,9745,4868,9747,4837,9745,4807,9737,4780,9725,4755,9708,4732xm10011,4883l9990,4883,10002,4891,10016,4900,10032,4909,10050,4919,10057,4908,10039,4899,10024,4891,10011,4883xm9946,4797l9933,4797,9944,4821,9956,4842,9968,4859,9981,4874,9965,4885,9948,4893,9928,4901,9906,4907,9914,4918,9938,4910,9958,4902,9976,4893,9990,4883,10011,4883,10000,4875,10006,4867,9990,4867,9979,4854,9967,4838,9956,4819,9946,4797xm9936,4734l9924,4734,9921,4766,9916,4794,9911,4818,9904,4837,9896,4854,9885,4871,9871,4889,9855,4906,9864,4916,9888,4888,9907,4859,9920,4829,9928,4797,10039,4797,10043,4785,9931,4785,9932,4776,9933,4764,9934,4750,9936,4734xm10039,4797l10027,4797,10020,4819,10012,4838,10002,4854,9990,4867,10006,4867,10014,4858,10025,4837,10035,4813,10039,4797xm10023,4721l9873,4721,9873,4734,10006,4734,10002,4745,9998,4757,9993,4771,9988,4785,10001,4785,10007,4767,10014,4750,10019,4735,10023,4721xm10092,4905l10095,4916,10100,4917,10104,4917,10119,4917,10125,4915,10131,4909,10132,4905,10112,4905,10092,4905xm10132,4836l10120,4836,10120,4903,10117,4905,10132,4905,10132,4836xm10132,4773l10120,4773,10120,4823,10107,4828,10095,4832,10085,4834,10087,4846,10098,4843,10109,4840,10120,4836,10132,4836,10132,4831,10159,4819,10159,4818,10132,4818,10132,4773xm10158,4807l10151,4810,10142,4814,10132,4818,10159,4818,10158,4807xm10156,4762l10087,4762,10087,4773,10156,4773,10156,4762xm10132,4717l10120,4717,10120,4762,10132,4762,10132,4717xm10275,4789l10166,4789,10166,4800,10275,4800,10275,4789xm10226,4755l10214,4755,10214,4789,10226,4789,10226,4755xm10283,4744l10160,4744,10160,4755,10283,4755,10283,4744xm10226,4717l10214,4717,10214,4744,10226,4744,10226,4717xm10212,4906l10215,4918,10241,4918,10248,4916,10256,4910,10258,4906,10229,4906,10212,4906xm10258,4842l10246,4842,10246,4901,10245,4903,10239,4906,10229,4906,10258,4906,10258,4906,10258,4842xm10182,4851l10173,4858,10182,4867,10191,4876,10198,4884,10203,4893,10214,4885,10207,4876,10199,4867,10191,4859,10182,4851xm10286,4831l10160,4831,10160,4842,10286,4842,10286,4831xm10258,4808l10246,4808,10246,4831,10258,4831,10258,4808xm10470,4890l10463,4899,10476,4903,10488,4908,10500,4913,10510,4918,10517,4908,10505,4903,10494,4898,10482,4894,10470,4890xm10434,4885l10431,4885,10419,4892,10407,4898,10395,4904,10382,4909,10390,4917,10402,4913,10415,4907,10427,4900,10440,4892,10434,4885xm10328,4860l10326,4875,10323,4889,10319,4901,10316,4913,10326,4917,10330,4903,10334,4889,10337,4876,10339,4863,10328,4860xm10358,4862l10348,4864,10350,4876,10351,4888,10352,4900,10352,4912,10364,4909,10363,4898,10362,4886,10360,4874,10358,4862xm10379,4855l10370,4859,10375,4871,10378,4883,10380,4893,10390,4890,10388,4878,10385,4867,10379,4855xm10500,4813l10402,4813,10402,4885,10500,4885,10500,4875,10414,4875,10414,4864,10500,4864,10500,4854,10414,4854,10414,4843,10500,4843,10500,4834,10414,4834,10414,4823,10500,4823,10500,4813xm10500,4864l10489,4864,10489,4875,10500,4875,10500,4864xm10500,4843l10489,4843,10489,4854,10500,4854,10500,4843xm10368,4789l10356,4789,10347,4803,10338,4817,10328,4830,10317,4842,10321,4853,10335,4850,10350,4847,10364,4843,10376,4839,10333,4839,10349,4819,10363,4798,10368,4789xm10389,4839l10378,4839,10379,4843,10380,4846,10380,4848,10391,4844,10389,4839xm10379,4808l10369,4812,10372,4818,10374,4824,10375,4828,10364,4832,10354,4835,10343,4837,10333,4839,10376,4839,10378,4839,10389,4839,10387,4831,10384,4819,10379,4808xm10500,4823l10489,4823,10489,4834,10500,4834,10500,4823xm10510,4771l10392,4771,10392,4803,10510,4803,10510,4793,10402,4793,10402,4780,10510,4780,10510,4771xm10353,4714l10345,4734,10337,4752,10328,4769,10319,4783,10321,4794,10331,4793,10343,4791,10356,4789,10368,4789,10373,4781,10333,4781,10340,4769,10348,4755,10356,4738,10364,4719,10353,4714xm10438,4780l10427,4780,10427,4793,10438,4793,10438,4780xm10474,4780l10463,4780,10463,4793,10474,4793,10474,4780xm10510,4780l10499,4780,10499,4793,10510,4793,10510,4780xm10378,4747l10374,4757,10369,4767,10363,4777,10352,4779,10342,4780,10333,4781,10373,4781,10376,4776,10388,4752,10378,4747xm10508,4751l10396,4751,10396,4760,10508,4760,10508,4751xm10457,4739l10446,4739,10446,4751,10457,4751,10457,4739xm10516,4729l10387,4729,10387,4739,10516,4739,10516,4729xm10457,4716l10446,4716,10446,4729,10457,4729,10457,4716xe" filled="true" fillcolor="#231f20" stroked="false">
            <v:path arrowok="t"/>
            <v:fill type="solid"/>
            <w10:wrap type="topAndBottom"/>
          </v:shape>
        </w:pict>
      </w:r>
      <w:r>
        <w:rPr/>
        <w:drawing>
          <wp:anchor distT="0" distB="0" distL="0" distR="0" allowOverlap="1" layoutInCell="1" locked="0" behindDoc="0" simplePos="0" relativeHeight="1344">
            <wp:simplePos x="0" y="0"/>
            <wp:positionH relativeFrom="page">
              <wp:posOffset>1778038</wp:posOffset>
            </wp:positionH>
            <wp:positionV relativeFrom="paragraph">
              <wp:posOffset>3245702</wp:posOffset>
            </wp:positionV>
            <wp:extent cx="121579" cy="128587"/>
            <wp:effectExtent l="0" t="0" r="0" b="0"/>
            <wp:wrapTopAndBottom/>
            <wp:docPr id="267" name="image1318.png"/>
            <wp:cNvGraphicFramePr>
              <a:graphicFrameLocks noChangeAspect="1"/>
            </wp:cNvGraphicFramePr>
            <a:graphic>
              <a:graphicData uri="http://schemas.openxmlformats.org/drawingml/2006/picture">
                <pic:pic>
                  <pic:nvPicPr>
                    <pic:cNvPr id="268" name="image1318.png"/>
                    <pic:cNvPicPr/>
                  </pic:nvPicPr>
                  <pic:blipFill>
                    <a:blip r:embed="rId1326" cstate="print"/>
                    <a:stretch>
                      <a:fillRect/>
                    </a:stretch>
                  </pic:blipFill>
                  <pic:spPr>
                    <a:xfrm>
                      <a:off x="0" y="0"/>
                      <a:ext cx="121579" cy="128587"/>
                    </a:xfrm>
                    <a:prstGeom prst="rect">
                      <a:avLst/>
                    </a:prstGeom>
                  </pic:spPr>
                </pic:pic>
              </a:graphicData>
            </a:graphic>
          </wp:anchor>
        </w:drawing>
      </w:r>
      <w:r>
        <w:rPr/>
        <w:drawing>
          <wp:anchor distT="0" distB="0" distL="0" distR="0" allowOverlap="1" layoutInCell="1" locked="0" behindDoc="0" simplePos="0" relativeHeight="1345">
            <wp:simplePos x="0" y="0"/>
            <wp:positionH relativeFrom="page">
              <wp:posOffset>1957565</wp:posOffset>
            </wp:positionH>
            <wp:positionV relativeFrom="paragraph">
              <wp:posOffset>3253919</wp:posOffset>
            </wp:positionV>
            <wp:extent cx="66761" cy="111728"/>
            <wp:effectExtent l="0" t="0" r="0" b="0"/>
            <wp:wrapTopAndBottom/>
            <wp:docPr id="269" name="image1319.png"/>
            <wp:cNvGraphicFramePr>
              <a:graphicFrameLocks noChangeAspect="1"/>
            </wp:cNvGraphicFramePr>
            <a:graphic>
              <a:graphicData uri="http://schemas.openxmlformats.org/drawingml/2006/picture">
                <pic:pic>
                  <pic:nvPicPr>
                    <pic:cNvPr id="270" name="image1319.png"/>
                    <pic:cNvPicPr/>
                  </pic:nvPicPr>
                  <pic:blipFill>
                    <a:blip r:embed="rId1327" cstate="print"/>
                    <a:stretch>
                      <a:fillRect/>
                    </a:stretch>
                  </pic:blipFill>
                  <pic:spPr>
                    <a:xfrm>
                      <a:off x="0" y="0"/>
                      <a:ext cx="66761" cy="111728"/>
                    </a:xfrm>
                    <a:prstGeom prst="rect">
                      <a:avLst/>
                    </a:prstGeom>
                  </pic:spPr>
                </pic:pic>
              </a:graphicData>
            </a:graphic>
          </wp:anchor>
        </w:drawing>
      </w:r>
      <w:r>
        <w:rPr/>
        <w:pict>
          <v:shape style="position:absolute;margin-left:163.746002pt;margin-top:255.54512pt;width:20.6pt;height:10.15pt;mso-position-horizontal-relative:page;mso-position-vertical-relative:paragraph;z-index:-250279936;mso-wrap-distance-left:0;mso-wrap-distance-right:0" coordorigin="3275,5111" coordsize="412,203" path="m3312,5186l3300,5186,3300,5313,3312,5313,3312,5186xm3312,5111l3304,5140,3295,5165,3286,5188,3275,5207,3282,5218,3286,5213,3292,5202,3300,5186,3312,5186,3312,5157,3320,5127,3323,5118,3324,5114,3312,5111xm3469,5119l3335,5119,3335,5313,3347,5313,3347,5298,3469,5298,3469,5286,3347,5286,3347,5131,3469,5131,3469,5119xm3469,5298l3457,5298,3457,5313,3469,5313,3469,5298xm3469,5131l3457,5131,3457,5286,3469,5286,3469,5131xm3435,5204l3369,5204,3369,5267,3435,5267,3435,5255,3381,5255,3381,5216,3435,5216,3435,5204xm3435,5216l3423,5216,3423,5255,3435,5255,3435,5216xm3407,5178l3395,5178,3395,5204,3407,5204,3407,5178xm3447,5166l3357,5166,3357,5178,3447,5178,3447,5166xm3407,5144l3395,5144,3395,5166,3407,5166,3407,5144xm3686,5117l3538,5117,3537,5213,3537,5225,3536,5241,3533,5256,3529,5268,3525,5279,3519,5288,3513,5297,3506,5305,3516,5314,3529,5298,3539,5280,3546,5261,3549,5240,3686,5240,3686,5227,3549,5227,3550,5213,3550,5200,3550,5183,3686,5183,3686,5171,3550,5171,3550,5129,3686,5129,3686,5117xm3629,5300l3634,5312,3640,5312,3646,5312,3665,5312,3672,5312,3678,5310,3681,5309,3685,5304,3686,5300,3646,5300,3638,5300,3629,5300xm3686,5240l3674,5240,3674,5295,3673,5297,3669,5300,3663,5300,3686,5300,3686,5240xm3686,5183l3674,5183,3674,5227,3686,5227,3686,5183xm3686,5129l3674,5129,3674,5171,3686,5171,3686,5129xe" filled="true" fillcolor="#231f20" stroked="false">
            <v:path arrowok="t"/>
            <v:fill type="solid"/>
            <w10:wrap type="topAndBottom"/>
          </v:shape>
        </w:pict>
      </w:r>
      <w:r>
        <w:rPr/>
        <w:drawing>
          <wp:anchor distT="0" distB="0" distL="0" distR="0" allowOverlap="1" layoutInCell="1" locked="0" behindDoc="0" simplePos="0" relativeHeight="1347">
            <wp:simplePos x="0" y="0"/>
            <wp:positionH relativeFrom="page">
              <wp:posOffset>2406256</wp:posOffset>
            </wp:positionH>
            <wp:positionV relativeFrom="paragraph">
              <wp:posOffset>3253919</wp:posOffset>
            </wp:positionV>
            <wp:extent cx="66761" cy="111728"/>
            <wp:effectExtent l="0" t="0" r="0" b="0"/>
            <wp:wrapTopAndBottom/>
            <wp:docPr id="271" name="image1320.png"/>
            <wp:cNvGraphicFramePr>
              <a:graphicFrameLocks noChangeAspect="1"/>
            </wp:cNvGraphicFramePr>
            <a:graphic>
              <a:graphicData uri="http://schemas.openxmlformats.org/drawingml/2006/picture">
                <pic:pic>
                  <pic:nvPicPr>
                    <pic:cNvPr id="272" name="image1320.png"/>
                    <pic:cNvPicPr/>
                  </pic:nvPicPr>
                  <pic:blipFill>
                    <a:blip r:embed="rId1328" cstate="print"/>
                    <a:stretch>
                      <a:fillRect/>
                    </a:stretch>
                  </pic:blipFill>
                  <pic:spPr>
                    <a:xfrm>
                      <a:off x="0" y="0"/>
                      <a:ext cx="66761" cy="111728"/>
                    </a:xfrm>
                    <a:prstGeom prst="rect">
                      <a:avLst/>
                    </a:prstGeom>
                  </pic:spPr>
                </pic:pic>
              </a:graphicData>
            </a:graphic>
          </wp:anchor>
        </w:drawing>
      </w:r>
      <w:r>
        <w:rPr/>
        <w:drawing>
          <wp:anchor distT="0" distB="0" distL="0" distR="0" allowOverlap="1" layoutInCell="1" locked="0" behindDoc="0" simplePos="0" relativeHeight="1348">
            <wp:simplePos x="0" y="0"/>
            <wp:positionH relativeFrom="page">
              <wp:posOffset>2528544</wp:posOffset>
            </wp:positionH>
            <wp:positionV relativeFrom="paragraph">
              <wp:posOffset>3245575</wp:posOffset>
            </wp:positionV>
            <wp:extent cx="520259" cy="144684"/>
            <wp:effectExtent l="0" t="0" r="0" b="0"/>
            <wp:wrapTopAndBottom/>
            <wp:docPr id="273" name="image1321.png"/>
            <wp:cNvGraphicFramePr>
              <a:graphicFrameLocks noChangeAspect="1"/>
            </wp:cNvGraphicFramePr>
            <a:graphic>
              <a:graphicData uri="http://schemas.openxmlformats.org/drawingml/2006/picture">
                <pic:pic>
                  <pic:nvPicPr>
                    <pic:cNvPr id="274" name="image1321.png"/>
                    <pic:cNvPicPr/>
                  </pic:nvPicPr>
                  <pic:blipFill>
                    <a:blip r:embed="rId1329" cstate="print"/>
                    <a:stretch>
                      <a:fillRect/>
                    </a:stretch>
                  </pic:blipFill>
                  <pic:spPr>
                    <a:xfrm>
                      <a:off x="0" y="0"/>
                      <a:ext cx="520259" cy="144684"/>
                    </a:xfrm>
                    <a:prstGeom prst="rect">
                      <a:avLst/>
                    </a:prstGeom>
                  </pic:spPr>
                </pic:pic>
              </a:graphicData>
            </a:graphic>
          </wp:anchor>
        </w:drawing>
      </w:r>
      <w:r>
        <w:rPr/>
        <w:drawing>
          <wp:anchor distT="0" distB="0" distL="0" distR="0" allowOverlap="1" layoutInCell="1" locked="0" behindDoc="0" simplePos="0" relativeHeight="1349">
            <wp:simplePos x="0" y="0"/>
            <wp:positionH relativeFrom="page">
              <wp:posOffset>3117443</wp:posOffset>
            </wp:positionH>
            <wp:positionV relativeFrom="paragraph">
              <wp:posOffset>3255874</wp:posOffset>
            </wp:positionV>
            <wp:extent cx="186180" cy="109537"/>
            <wp:effectExtent l="0" t="0" r="0" b="0"/>
            <wp:wrapTopAndBottom/>
            <wp:docPr id="275" name="image1322.png"/>
            <wp:cNvGraphicFramePr>
              <a:graphicFrameLocks noChangeAspect="1"/>
            </wp:cNvGraphicFramePr>
            <a:graphic>
              <a:graphicData uri="http://schemas.openxmlformats.org/drawingml/2006/picture">
                <pic:pic>
                  <pic:nvPicPr>
                    <pic:cNvPr id="276" name="image1322.png"/>
                    <pic:cNvPicPr/>
                  </pic:nvPicPr>
                  <pic:blipFill>
                    <a:blip r:embed="rId1330" cstate="print"/>
                    <a:stretch>
                      <a:fillRect/>
                    </a:stretch>
                  </pic:blipFill>
                  <pic:spPr>
                    <a:xfrm>
                      <a:off x="0" y="0"/>
                      <a:ext cx="186180" cy="109537"/>
                    </a:xfrm>
                    <a:prstGeom prst="rect">
                      <a:avLst/>
                    </a:prstGeom>
                  </pic:spPr>
                </pic:pic>
              </a:graphicData>
            </a:graphic>
          </wp:anchor>
        </w:drawing>
      </w:r>
      <w:r>
        <w:rPr/>
        <w:drawing>
          <wp:anchor distT="0" distB="0" distL="0" distR="0" allowOverlap="1" layoutInCell="1" locked="0" behindDoc="0" simplePos="0" relativeHeight="1350">
            <wp:simplePos x="0" y="0"/>
            <wp:positionH relativeFrom="page">
              <wp:posOffset>3354755</wp:posOffset>
            </wp:positionH>
            <wp:positionV relativeFrom="paragraph">
              <wp:posOffset>3245423</wp:posOffset>
            </wp:positionV>
            <wp:extent cx="1773411" cy="144684"/>
            <wp:effectExtent l="0" t="0" r="0" b="0"/>
            <wp:wrapTopAndBottom/>
            <wp:docPr id="277" name="image1323.png"/>
            <wp:cNvGraphicFramePr>
              <a:graphicFrameLocks noChangeAspect="1"/>
            </wp:cNvGraphicFramePr>
            <a:graphic>
              <a:graphicData uri="http://schemas.openxmlformats.org/drawingml/2006/picture">
                <pic:pic>
                  <pic:nvPicPr>
                    <pic:cNvPr id="278" name="image1323.png"/>
                    <pic:cNvPicPr/>
                  </pic:nvPicPr>
                  <pic:blipFill>
                    <a:blip r:embed="rId1331" cstate="print"/>
                    <a:stretch>
                      <a:fillRect/>
                    </a:stretch>
                  </pic:blipFill>
                  <pic:spPr>
                    <a:xfrm>
                      <a:off x="0" y="0"/>
                      <a:ext cx="1773411" cy="144684"/>
                    </a:xfrm>
                    <a:prstGeom prst="rect">
                      <a:avLst/>
                    </a:prstGeom>
                  </pic:spPr>
                </pic:pic>
              </a:graphicData>
            </a:graphic>
          </wp:anchor>
        </w:drawing>
      </w:r>
      <w:r>
        <w:rPr/>
        <w:drawing>
          <wp:anchor distT="0" distB="0" distL="0" distR="0" allowOverlap="1" layoutInCell="1" locked="0" behindDoc="0" simplePos="0" relativeHeight="1351">
            <wp:simplePos x="0" y="0"/>
            <wp:positionH relativeFrom="page">
              <wp:posOffset>1463154</wp:posOffset>
            </wp:positionH>
            <wp:positionV relativeFrom="paragraph">
              <wp:posOffset>3570187</wp:posOffset>
            </wp:positionV>
            <wp:extent cx="157408" cy="138112"/>
            <wp:effectExtent l="0" t="0" r="0" b="0"/>
            <wp:wrapTopAndBottom/>
            <wp:docPr id="279" name="image1324.png"/>
            <wp:cNvGraphicFramePr>
              <a:graphicFrameLocks noChangeAspect="1"/>
            </wp:cNvGraphicFramePr>
            <a:graphic>
              <a:graphicData uri="http://schemas.openxmlformats.org/drawingml/2006/picture">
                <pic:pic>
                  <pic:nvPicPr>
                    <pic:cNvPr id="280" name="image1324.png"/>
                    <pic:cNvPicPr/>
                  </pic:nvPicPr>
                  <pic:blipFill>
                    <a:blip r:embed="rId1332" cstate="print"/>
                    <a:stretch>
                      <a:fillRect/>
                    </a:stretch>
                  </pic:blipFill>
                  <pic:spPr>
                    <a:xfrm>
                      <a:off x="0" y="0"/>
                      <a:ext cx="157408" cy="138112"/>
                    </a:xfrm>
                    <a:prstGeom prst="rect">
                      <a:avLst/>
                    </a:prstGeom>
                  </pic:spPr>
                </pic:pic>
              </a:graphicData>
            </a:graphic>
          </wp:anchor>
        </w:drawing>
      </w:r>
      <w:r>
        <w:rPr/>
        <w:pict>
          <v:shape style="position:absolute;margin-left:140.018005pt;margin-top:280.449127pt;width:33.050pt;height:10.2pt;mso-position-horizontal-relative:page;mso-position-vertical-relative:paragraph;z-index:-250273792;mso-wrap-distance-left:0;mso-wrap-distance-right:0" coordorigin="2800,5609" coordsize="661,204" path="m2838,5609l2827,5615,2835,5623,2841,5632,2846,5641,2856,5636,2853,5629,2847,5620,2838,5609xm2944,5632l2933,5632,2931,5666,2928,5695,2923,5720,2917,5741,2909,5759,2899,5775,2886,5790,2872,5803,2882,5811,2899,5793,2914,5774,2924,5754,2932,5734,2937,5712,2940,5688,2943,5661,2944,5632xm2940,5797l2944,5810,2950,5810,2956,5811,2972,5811,2978,5810,2986,5805,2988,5802,2989,5799,2955,5799,2948,5798,2940,5797xm2851,5727l2839,5727,2839,5811,2851,5811,2851,5727xm2997,5620l2892,5620,2892,5632,2985,5632,2985,5681,2985,5700,2984,5724,2983,5745,2982,5763,2981,5776,2981,5786,2980,5790,2979,5793,2978,5795,2974,5798,2969,5799,2989,5799,2990,5797,2991,5791,2992,5780,2993,5763,2995,5741,2995,5715,2996,5688,2996,5681,2997,5657,2997,5620xm2885,5646l2803,5646,2803,5657,2871,5657,2860,5681,2844,5703,2824,5724,2800,5742,2808,5751,2819,5745,2829,5737,2839,5727,2851,5727,2851,5720,2882,5720,2883,5718,2868,5718,2863,5715,2858,5711,2854,5709,2863,5697,2871,5684,2878,5671,2885,5657,2885,5646xm2882,5720l2851,5720,2862,5728,2872,5736,2881,5743,2890,5751,2897,5742,2894,5738,2887,5733,2877,5725,2882,5720xm2893,5683l2888,5692,2882,5700,2876,5709,2868,5718,2883,5718,2885,5716,2891,5707,2897,5698,2903,5689,2893,5683xm3204,5694l3056,5694,3056,5774,3204,5774,3204,5762,3068,5762,3068,5739,3204,5739,3204,5728,3068,5728,3068,5705,3204,5705,3204,5694xm3204,5739l3191,5739,3191,5762,3204,5762,3204,5739xm3204,5705l3191,5705,3191,5728,3204,5728,3204,5705xm3136,5642l3114,5642,3097,5656,3077,5669,3054,5680,3028,5689,3036,5700,3064,5688,3087,5675,3108,5662,3124,5649,3136,5649,3136,5642xm3169,5660l3136,5660,3160,5669,3183,5678,3204,5688,3224,5699,3231,5689,3209,5678,3186,5667,3169,5660xm3136,5649l3124,5649,3124,5694,3136,5694,3136,5660,3169,5660,3162,5657,3136,5649xm3229,5631l3030,5631,3030,5642,3229,5642,3229,5631xm3136,5609l3124,5609,3124,5631,3136,5631,3136,5609xm3230,5794l3030,5794,3030,5805,3230,5805,3230,5794xm3412,5761l3386,5761,3396,5778,3411,5793,3430,5804,3454,5813,3461,5803,3442,5796,3425,5788,3412,5778,3401,5766,3411,5761,3412,5761xm3392,5717l3381,5717,3381,5734,3379,5747,3372,5766,3365,5775,3353,5783,3343,5788,3332,5793,3320,5797,3306,5800,3313,5811,3339,5803,3360,5792,3376,5778,3386,5761,3412,5761,3420,5756,3397,5756,3394,5751,3392,5743,3392,5717xm3307,5719l3296,5719,3294,5741,3288,5763,3279,5783,3266,5803,3275,5810,3283,5800,3290,5789,3295,5777,3300,5765,3303,5752,3306,5738,3307,5722,3307,5719xm3340,5735l3331,5743,3338,5748,3345,5756,3353,5767,3362,5759,3357,5751,3350,5743,3340,5735xm3429,5736l3420,5743,3409,5750,3397,5756,3420,5756,3430,5750,3438,5744,3429,5736xm3457,5631l3297,5631,3297,5660,3296,5704,3289,5710,3281,5716,3271,5722,3260,5729,3266,5740,3272,5735,3296,5719,3307,5719,3308,5707,3309,5642,3457,5642,3457,5631xm3410,5695l3387,5695,3403,5703,3419,5713,3434,5723,3449,5734,3456,5724,3444,5715,3431,5707,3419,5699,3410,5695xm3393,5651l3382,5651,3382,5669,3379,5682,3372,5697,3365,5704,3356,5709,3348,5713,3338,5717,3327,5719,3314,5721,3320,5732,3342,5727,3361,5720,3376,5709,3387,5695,3410,5695,3406,5692,3416,5686,3417,5686,3394,5686,3390,5683,3392,5672,3393,5662,3393,5651xm3340,5660l3330,5666,3340,5675,3347,5685,3354,5695,3363,5688,3358,5679,3350,5670,3340,5660xm3432,5661l3422,5669,3412,5676,3403,5681,3394,5686,3417,5686,3425,5681,3434,5675,3441,5669,3432,5661xm3273,5642l3262,5647,3268,5657,3273,5667,3277,5676,3280,5686,3290,5680,3287,5671,3283,5661,3278,5652,3273,5642xm3372,5609l3360,5614,3365,5622,3368,5628,3370,5631,3382,5631,3378,5621,3375,5614,3372,5609xe" filled="true" fillcolor="#231f20" stroked="false">
            <v:path arrowok="t"/>
            <v:fill type="solid"/>
            <w10:wrap type="topAndBottom"/>
          </v:shape>
        </w:pict>
      </w:r>
      <w:r>
        <w:rPr/>
        <w:drawing>
          <wp:anchor distT="0" distB="0" distL="0" distR="0" allowOverlap="1" layoutInCell="1" locked="0" behindDoc="0" simplePos="0" relativeHeight="1353">
            <wp:simplePos x="0" y="0"/>
            <wp:positionH relativeFrom="page">
              <wp:posOffset>2284920</wp:posOffset>
            </wp:positionH>
            <wp:positionV relativeFrom="paragraph">
              <wp:posOffset>3570187</wp:posOffset>
            </wp:positionV>
            <wp:extent cx="66403" cy="114300"/>
            <wp:effectExtent l="0" t="0" r="0" b="0"/>
            <wp:wrapTopAndBottom/>
            <wp:docPr id="281" name="image1325.png"/>
            <wp:cNvGraphicFramePr>
              <a:graphicFrameLocks noChangeAspect="1"/>
            </wp:cNvGraphicFramePr>
            <a:graphic>
              <a:graphicData uri="http://schemas.openxmlformats.org/drawingml/2006/picture">
                <pic:pic>
                  <pic:nvPicPr>
                    <pic:cNvPr id="282" name="image1325.png"/>
                    <pic:cNvPicPr/>
                  </pic:nvPicPr>
                  <pic:blipFill>
                    <a:blip r:embed="rId1333" cstate="print"/>
                    <a:stretch>
                      <a:fillRect/>
                    </a:stretch>
                  </pic:blipFill>
                  <pic:spPr>
                    <a:xfrm>
                      <a:off x="0" y="0"/>
                      <a:ext cx="66403" cy="114300"/>
                    </a:xfrm>
                    <a:prstGeom prst="rect">
                      <a:avLst/>
                    </a:prstGeom>
                  </pic:spPr>
                </pic:pic>
              </a:graphicData>
            </a:graphic>
          </wp:anchor>
        </w:drawing>
      </w:r>
      <w:r>
        <w:rPr/>
        <w:pict>
          <v:shape style="position:absolute;margin-left:190.429001pt;margin-top:281.269104pt;width:2.8pt;height:10.7pt;mso-position-horizontal-relative:page;mso-position-vertical-relative:paragraph;z-index:-250271744;mso-wrap-distance-left:0;mso-wrap-distance-right:0" coordorigin="3809,5625" coordsize="56,214" path="m3865,5625l3848,5625,3831,5648,3818,5674,3811,5702,3809,5733,3811,5763,3818,5790,3831,5816,3848,5839,3864,5839,3847,5815,3835,5789,3828,5762,3825,5733,3828,5703,3835,5675,3847,5649,3865,5625xe" filled="true" fillcolor="#231f20" stroked="false">
            <v:path arrowok="t"/>
            <v:fill type="solid"/>
            <w10:wrap type="topAndBottom"/>
          </v:shape>
        </w:pict>
      </w:r>
      <w:r>
        <w:rPr/>
        <w:pict>
          <v:rect style="position:absolute;margin-left:198.104996pt;margin-top:286.114105pt;width:3.305pt;height:.746pt;mso-position-horizontal-relative:page;mso-position-vertical-relative:paragraph;z-index:-250270720;mso-wrap-distance-left:0;mso-wrap-distance-right:0" filled="true" fillcolor="#231f20" stroked="false">
            <v:fill type="solid"/>
            <w10:wrap type="topAndBottom"/>
          </v:rect>
        </w:pict>
      </w:r>
      <w:r>
        <w:rPr/>
        <w:drawing>
          <wp:anchor distT="0" distB="0" distL="0" distR="0" allowOverlap="1" layoutInCell="1" locked="0" behindDoc="0" simplePos="0" relativeHeight="1356">
            <wp:simplePos x="0" y="0"/>
            <wp:positionH relativeFrom="page">
              <wp:posOffset>2618663</wp:posOffset>
            </wp:positionH>
            <wp:positionV relativeFrom="paragraph">
              <wp:posOffset>3560700</wp:posOffset>
            </wp:positionV>
            <wp:extent cx="1545268" cy="147637"/>
            <wp:effectExtent l="0" t="0" r="0" b="0"/>
            <wp:wrapTopAndBottom/>
            <wp:docPr id="283" name="image1326.png"/>
            <wp:cNvGraphicFramePr>
              <a:graphicFrameLocks noChangeAspect="1"/>
            </wp:cNvGraphicFramePr>
            <a:graphic>
              <a:graphicData uri="http://schemas.openxmlformats.org/drawingml/2006/picture">
                <pic:pic>
                  <pic:nvPicPr>
                    <pic:cNvPr id="284" name="image1326.png"/>
                    <pic:cNvPicPr/>
                  </pic:nvPicPr>
                  <pic:blipFill>
                    <a:blip r:embed="rId1334" cstate="print"/>
                    <a:stretch>
                      <a:fillRect/>
                    </a:stretch>
                  </pic:blipFill>
                  <pic:spPr>
                    <a:xfrm>
                      <a:off x="0" y="0"/>
                      <a:ext cx="1545268" cy="147637"/>
                    </a:xfrm>
                    <a:prstGeom prst="rect">
                      <a:avLst/>
                    </a:prstGeom>
                  </pic:spPr>
                </pic:pic>
              </a:graphicData>
            </a:graphic>
          </wp:anchor>
        </w:drawing>
      </w:r>
      <w:r>
        <w:rPr/>
        <w:drawing>
          <wp:anchor distT="0" distB="0" distL="0" distR="0" allowOverlap="1" layoutInCell="1" locked="0" behindDoc="0" simplePos="0" relativeHeight="1357">
            <wp:simplePos x="0" y="0"/>
            <wp:positionH relativeFrom="page">
              <wp:posOffset>4244873</wp:posOffset>
            </wp:positionH>
            <wp:positionV relativeFrom="paragraph">
              <wp:posOffset>3570187</wp:posOffset>
            </wp:positionV>
            <wp:extent cx="66931" cy="112013"/>
            <wp:effectExtent l="0" t="0" r="0" b="0"/>
            <wp:wrapTopAndBottom/>
            <wp:docPr id="285" name="image1327.png"/>
            <wp:cNvGraphicFramePr>
              <a:graphicFrameLocks noChangeAspect="1"/>
            </wp:cNvGraphicFramePr>
            <a:graphic>
              <a:graphicData uri="http://schemas.openxmlformats.org/drawingml/2006/picture">
                <pic:pic>
                  <pic:nvPicPr>
                    <pic:cNvPr id="286" name="image1327.png"/>
                    <pic:cNvPicPr/>
                  </pic:nvPicPr>
                  <pic:blipFill>
                    <a:blip r:embed="rId1335" cstate="print"/>
                    <a:stretch>
                      <a:fillRect/>
                    </a:stretch>
                  </pic:blipFill>
                  <pic:spPr>
                    <a:xfrm>
                      <a:off x="0" y="0"/>
                      <a:ext cx="66931" cy="112013"/>
                    </a:xfrm>
                    <a:prstGeom prst="rect">
                      <a:avLst/>
                    </a:prstGeom>
                  </pic:spPr>
                </pic:pic>
              </a:graphicData>
            </a:graphic>
          </wp:anchor>
        </w:drawing>
      </w:r>
      <w:r>
        <w:rPr/>
        <w:pict>
          <v:shape style="position:absolute;margin-left:346.592987pt;margin-top:280.449127pt;width:29.55pt;height:11.5pt;mso-position-horizontal-relative:page;mso-position-vertical-relative:paragraph;z-index:-250267648;mso-wrap-distance-left:0;mso-wrap-distance-right:0" coordorigin="6932,5609" coordsize="591,230" path="m6968,5684l6957,5684,6957,5811,6968,5811,6968,5684xm6969,5609l6961,5638,6952,5663,6943,5686,6932,5705,6939,5716,6943,5711,6949,5700,6957,5684,6968,5684,6968,5655,6977,5625,6980,5617,6981,5612,6969,5609xm7126,5618l6992,5618,6992,5811,7004,5811,7004,5796,7126,5796,7126,5785,7004,5785,7004,5629,7126,5629,7126,5618xm7126,5796l7114,5796,7114,5811,7126,5811,7126,5796xm7126,5629l7114,5629,7114,5785,7126,5785,7126,5629xm7091,5702l7026,5702,7026,5765,7091,5765,7091,5753,7038,5753,7038,5714,7091,5714,7091,5702xm7091,5714l7080,5714,7080,5753,7091,5753,7091,5714xm7064,5676l7052,5676,7052,5702,7064,5702,7064,5676xm7104,5664l7014,5664,7014,5676,7104,5676,7104,5664xm7064,5642l7052,5642,7052,5664,7064,5664,7064,5642xm7341,5615l7192,5615,7192,5711,7191,5723,7190,5740,7187,5754,7184,5766,7179,5777,7174,5786,7167,5795,7160,5803,7170,5812,7183,5796,7193,5778,7200,5759,7203,5738,7341,5738,7341,5726,7204,5726,7204,5711,7204,5698,7204,5682,7341,5682,7341,5669,7204,5669,7204,5627,7341,5627,7341,5615xm7283,5798l7288,5810,7294,5810,7301,5810,7319,5810,7326,5810,7333,5809,7336,5807,7340,5802,7341,5798,7300,5798,7292,5798,7283,5798xm7341,5738l7328,5738,7328,5793,7327,5795,7324,5798,7317,5798,7341,5798,7341,5738xm7341,5682l7328,5682,7328,5726,7341,5726,7341,5682xm7341,5627l7328,5627,7328,5669,7341,5669,7341,5627xm7522,5625l7505,5625,7488,5648,7476,5674,7469,5702,7466,5733,7469,5763,7476,5790,7488,5816,7505,5839,7522,5839,7505,5815,7492,5789,7485,5762,7483,5733,7485,5703,7492,5675,7505,5649,7522,5625xe" filled="true" fillcolor="#231f20" stroked="false">
            <v:path arrowok="t"/>
            <v:fill type="solid"/>
            <w10:wrap type="topAndBottom"/>
          </v:shape>
        </w:pict>
      </w:r>
      <w:r>
        <w:rPr/>
        <w:drawing>
          <wp:anchor distT="0" distB="0" distL="0" distR="0" allowOverlap="1" layoutInCell="1" locked="0" behindDoc="0" simplePos="0" relativeHeight="1359">
            <wp:simplePos x="0" y="0"/>
            <wp:positionH relativeFrom="page">
              <wp:posOffset>4838306</wp:posOffset>
            </wp:positionH>
            <wp:positionV relativeFrom="paragraph">
              <wp:posOffset>3570187</wp:posOffset>
            </wp:positionV>
            <wp:extent cx="150121" cy="114300"/>
            <wp:effectExtent l="0" t="0" r="0" b="0"/>
            <wp:wrapTopAndBottom/>
            <wp:docPr id="287" name="image1328.png"/>
            <wp:cNvGraphicFramePr>
              <a:graphicFrameLocks noChangeAspect="1"/>
            </wp:cNvGraphicFramePr>
            <a:graphic>
              <a:graphicData uri="http://schemas.openxmlformats.org/drawingml/2006/picture">
                <pic:pic>
                  <pic:nvPicPr>
                    <pic:cNvPr id="288" name="image1328.png"/>
                    <pic:cNvPicPr/>
                  </pic:nvPicPr>
                  <pic:blipFill>
                    <a:blip r:embed="rId1336" cstate="print"/>
                    <a:stretch>
                      <a:fillRect/>
                    </a:stretch>
                  </pic:blipFill>
                  <pic:spPr>
                    <a:xfrm>
                      <a:off x="0" y="0"/>
                      <a:ext cx="150121" cy="114300"/>
                    </a:xfrm>
                    <a:prstGeom prst="rect">
                      <a:avLst/>
                    </a:prstGeom>
                  </pic:spPr>
                </pic:pic>
              </a:graphicData>
            </a:graphic>
          </wp:anchor>
        </w:drawing>
      </w:r>
      <w:r>
        <w:rPr/>
        <w:drawing>
          <wp:anchor distT="0" distB="0" distL="0" distR="0" allowOverlap="1" layoutInCell="1" locked="0" behindDoc="0" simplePos="0" relativeHeight="1360">
            <wp:simplePos x="0" y="0"/>
            <wp:positionH relativeFrom="page">
              <wp:posOffset>5073878</wp:posOffset>
            </wp:positionH>
            <wp:positionV relativeFrom="paragraph">
              <wp:posOffset>3565831</wp:posOffset>
            </wp:positionV>
            <wp:extent cx="225037" cy="142875"/>
            <wp:effectExtent l="0" t="0" r="0" b="0"/>
            <wp:wrapTopAndBottom/>
            <wp:docPr id="289" name="image1329.png"/>
            <wp:cNvGraphicFramePr>
              <a:graphicFrameLocks noChangeAspect="1"/>
            </wp:cNvGraphicFramePr>
            <a:graphic>
              <a:graphicData uri="http://schemas.openxmlformats.org/drawingml/2006/picture">
                <pic:pic>
                  <pic:nvPicPr>
                    <pic:cNvPr id="290" name="image1329.png"/>
                    <pic:cNvPicPr/>
                  </pic:nvPicPr>
                  <pic:blipFill>
                    <a:blip r:embed="rId1337" cstate="print"/>
                    <a:stretch>
                      <a:fillRect/>
                    </a:stretch>
                  </pic:blipFill>
                  <pic:spPr>
                    <a:xfrm>
                      <a:off x="0" y="0"/>
                      <a:ext cx="225037" cy="142875"/>
                    </a:xfrm>
                    <a:prstGeom prst="rect">
                      <a:avLst/>
                    </a:prstGeom>
                  </pic:spPr>
                </pic:pic>
              </a:graphicData>
            </a:graphic>
          </wp:anchor>
        </w:drawing>
      </w:r>
      <w:r>
        <w:rPr/>
        <w:drawing>
          <wp:anchor distT="0" distB="0" distL="0" distR="0" allowOverlap="1" layoutInCell="1" locked="0" behindDoc="0" simplePos="0" relativeHeight="1361">
            <wp:simplePos x="0" y="0"/>
            <wp:positionH relativeFrom="page">
              <wp:posOffset>5357393</wp:posOffset>
            </wp:positionH>
            <wp:positionV relativeFrom="paragraph">
              <wp:posOffset>3572028</wp:posOffset>
            </wp:positionV>
            <wp:extent cx="77778" cy="109727"/>
            <wp:effectExtent l="0" t="0" r="0" b="0"/>
            <wp:wrapTopAndBottom/>
            <wp:docPr id="291" name="image1330.png"/>
            <wp:cNvGraphicFramePr>
              <a:graphicFrameLocks noChangeAspect="1"/>
            </wp:cNvGraphicFramePr>
            <a:graphic>
              <a:graphicData uri="http://schemas.openxmlformats.org/drawingml/2006/picture">
                <pic:pic>
                  <pic:nvPicPr>
                    <pic:cNvPr id="292" name="image1330.png"/>
                    <pic:cNvPicPr/>
                  </pic:nvPicPr>
                  <pic:blipFill>
                    <a:blip r:embed="rId1338" cstate="print"/>
                    <a:stretch>
                      <a:fillRect/>
                    </a:stretch>
                  </pic:blipFill>
                  <pic:spPr>
                    <a:xfrm>
                      <a:off x="0" y="0"/>
                      <a:ext cx="77778" cy="109727"/>
                    </a:xfrm>
                    <a:prstGeom prst="rect">
                      <a:avLst/>
                    </a:prstGeom>
                  </pic:spPr>
                </pic:pic>
              </a:graphicData>
            </a:graphic>
          </wp:anchor>
        </w:drawing>
      </w:r>
      <w:r>
        <w:rPr/>
        <w:drawing>
          <wp:anchor distT="0" distB="0" distL="0" distR="0" allowOverlap="1" layoutInCell="1" locked="0" behindDoc="0" simplePos="0" relativeHeight="1362">
            <wp:simplePos x="0" y="0"/>
            <wp:positionH relativeFrom="page">
              <wp:posOffset>5520956</wp:posOffset>
            </wp:positionH>
            <wp:positionV relativeFrom="paragraph">
              <wp:posOffset>3561843</wp:posOffset>
            </wp:positionV>
            <wp:extent cx="412905" cy="128587"/>
            <wp:effectExtent l="0" t="0" r="0" b="0"/>
            <wp:wrapTopAndBottom/>
            <wp:docPr id="293" name="image1331.png"/>
            <wp:cNvGraphicFramePr>
              <a:graphicFrameLocks noChangeAspect="1"/>
            </wp:cNvGraphicFramePr>
            <a:graphic>
              <a:graphicData uri="http://schemas.openxmlformats.org/drawingml/2006/picture">
                <pic:pic>
                  <pic:nvPicPr>
                    <pic:cNvPr id="294" name="image1331.png"/>
                    <pic:cNvPicPr/>
                  </pic:nvPicPr>
                  <pic:blipFill>
                    <a:blip r:embed="rId1339" cstate="print"/>
                    <a:stretch>
                      <a:fillRect/>
                    </a:stretch>
                  </pic:blipFill>
                  <pic:spPr>
                    <a:xfrm>
                      <a:off x="0" y="0"/>
                      <a:ext cx="412905" cy="128587"/>
                    </a:xfrm>
                    <a:prstGeom prst="rect">
                      <a:avLst/>
                    </a:prstGeom>
                  </pic:spPr>
                </pic:pic>
              </a:graphicData>
            </a:graphic>
          </wp:anchor>
        </w:drawing>
      </w:r>
      <w:r>
        <w:rPr/>
        <w:pict>
          <v:shape style="position:absolute;margin-left:474.847992pt;margin-top:281.262115pt;width:28pt;height:8.7pt;mso-position-horizontal-relative:page;mso-position-vertical-relative:paragraph;z-index:-250262528;mso-wrap-distance-left:0;mso-wrap-distance-right:0" coordorigin="9497,5625" coordsize="560,174" path="m9516,5625l9497,5625,9497,5799,9516,5799,9516,5719,9626,5719,9626,5702,9516,5702,9516,5625xm9626,5719l9607,5719,9607,5799,9626,5799,9626,5719xm9626,5625l9607,5625,9607,5702,9626,5702,9626,5625xm9739,5625l9672,5625,9672,5799,9691,5799,9691,5725,9747,5725,9746,5724,9742,5721,9737,5719,9737,5718,9754,5711,9759,5707,9691,5707,9691,5643,9767,5643,9752,5629,9739,5625xm9747,5725l9715,5725,9721,5726,9731,5733,9737,5740,9772,5799,9795,5799,9756,5737,9752,5730,9747,5725xm9767,5643l9731,5643,9740,5646,9752,5656,9755,5664,9755,5683,9752,5691,9739,5704,9730,5707,9759,5707,9766,5701,9773,5688,9775,5671,9775,5657,9771,5646,9767,5643xm9907,5625l9819,5625,9819,5799,9911,5799,9911,5782,9838,5782,9838,5719,9902,5719,9902,5702,9838,5702,9838,5643,9907,5643,9907,5625xm10057,5625l9933,5625,9933,5643,10027,5643,9925,5794,9925,5799,10054,5799,10054,5782,9954,5782,10057,5629,10057,5625xe" filled="true" fillcolor="#231f20" stroked="false">
            <v:path arrowok="t"/>
            <v:fill type="solid"/>
            <w10:wrap type="topAndBottom"/>
          </v:shape>
        </w:pict>
      </w:r>
      <w:r>
        <w:rPr/>
        <w:drawing>
          <wp:anchor distT="0" distB="0" distL="0" distR="0" allowOverlap="1" layoutInCell="1" locked="0" behindDoc="0" simplePos="0" relativeHeight="1364">
            <wp:simplePos x="0" y="0"/>
            <wp:positionH relativeFrom="page">
              <wp:posOffset>6455118</wp:posOffset>
            </wp:positionH>
            <wp:positionV relativeFrom="paragraph">
              <wp:posOffset>3565691</wp:posOffset>
            </wp:positionV>
            <wp:extent cx="219037" cy="126301"/>
            <wp:effectExtent l="0" t="0" r="0" b="0"/>
            <wp:wrapTopAndBottom/>
            <wp:docPr id="295" name="image1332.png"/>
            <wp:cNvGraphicFramePr>
              <a:graphicFrameLocks noChangeAspect="1"/>
            </wp:cNvGraphicFramePr>
            <a:graphic>
              <a:graphicData uri="http://schemas.openxmlformats.org/drawingml/2006/picture">
                <pic:pic>
                  <pic:nvPicPr>
                    <pic:cNvPr id="296" name="image1332.png"/>
                    <pic:cNvPicPr/>
                  </pic:nvPicPr>
                  <pic:blipFill>
                    <a:blip r:embed="rId1340" cstate="print"/>
                    <a:stretch>
                      <a:fillRect/>
                    </a:stretch>
                  </pic:blipFill>
                  <pic:spPr>
                    <a:xfrm>
                      <a:off x="0" y="0"/>
                      <a:ext cx="219037" cy="126301"/>
                    </a:xfrm>
                    <a:prstGeom prst="rect">
                      <a:avLst/>
                    </a:prstGeom>
                  </pic:spPr>
                </pic:pic>
              </a:graphicData>
            </a:graphic>
          </wp:anchor>
        </w:drawing>
      </w:r>
      <w:r>
        <w:rPr/>
        <w:drawing>
          <wp:anchor distT="0" distB="0" distL="0" distR="0" allowOverlap="1" layoutInCell="1" locked="0" behindDoc="0" simplePos="0" relativeHeight="1365">
            <wp:simplePos x="0" y="0"/>
            <wp:positionH relativeFrom="page">
              <wp:posOffset>1788934</wp:posOffset>
            </wp:positionH>
            <wp:positionV relativeFrom="paragraph">
              <wp:posOffset>3812045</wp:posOffset>
            </wp:positionV>
            <wp:extent cx="1532657" cy="128587"/>
            <wp:effectExtent l="0" t="0" r="0" b="0"/>
            <wp:wrapTopAndBottom/>
            <wp:docPr id="297" name="image1333.png"/>
            <wp:cNvGraphicFramePr>
              <a:graphicFrameLocks noChangeAspect="1"/>
            </wp:cNvGraphicFramePr>
            <a:graphic>
              <a:graphicData uri="http://schemas.openxmlformats.org/drawingml/2006/picture">
                <pic:pic>
                  <pic:nvPicPr>
                    <pic:cNvPr id="298" name="image1333.png"/>
                    <pic:cNvPicPr/>
                  </pic:nvPicPr>
                  <pic:blipFill>
                    <a:blip r:embed="rId1341" cstate="print"/>
                    <a:stretch>
                      <a:fillRect/>
                    </a:stretch>
                  </pic:blipFill>
                  <pic:spPr>
                    <a:xfrm>
                      <a:off x="0" y="0"/>
                      <a:ext cx="1532657" cy="128587"/>
                    </a:xfrm>
                    <a:prstGeom prst="rect">
                      <a:avLst/>
                    </a:prstGeom>
                  </pic:spPr>
                </pic:pic>
              </a:graphicData>
            </a:graphic>
          </wp:anchor>
        </w:drawing>
      </w:r>
      <w:r>
        <w:rPr/>
        <w:drawing>
          <wp:anchor distT="0" distB="0" distL="0" distR="0" allowOverlap="1" layoutInCell="1" locked="0" behindDoc="0" simplePos="0" relativeHeight="1366">
            <wp:simplePos x="0" y="0"/>
            <wp:positionH relativeFrom="page">
              <wp:posOffset>3399866</wp:posOffset>
            </wp:positionH>
            <wp:positionV relativeFrom="paragraph">
              <wp:posOffset>3812198</wp:posOffset>
            </wp:positionV>
            <wp:extent cx="1035543" cy="128587"/>
            <wp:effectExtent l="0" t="0" r="0" b="0"/>
            <wp:wrapTopAndBottom/>
            <wp:docPr id="299" name="image1334.png"/>
            <wp:cNvGraphicFramePr>
              <a:graphicFrameLocks noChangeAspect="1"/>
            </wp:cNvGraphicFramePr>
            <a:graphic>
              <a:graphicData uri="http://schemas.openxmlformats.org/drawingml/2006/picture">
                <pic:pic>
                  <pic:nvPicPr>
                    <pic:cNvPr id="300" name="image1334.png"/>
                    <pic:cNvPicPr/>
                  </pic:nvPicPr>
                  <pic:blipFill>
                    <a:blip r:embed="rId1342" cstate="print"/>
                    <a:stretch>
                      <a:fillRect/>
                    </a:stretch>
                  </pic:blipFill>
                  <pic:spPr>
                    <a:xfrm>
                      <a:off x="0" y="0"/>
                      <a:ext cx="1035543" cy="128587"/>
                    </a:xfrm>
                    <a:prstGeom prst="rect">
                      <a:avLst/>
                    </a:prstGeom>
                  </pic:spPr>
                </pic:pic>
              </a:graphicData>
            </a:graphic>
          </wp:anchor>
        </w:drawing>
      </w:r>
      <w:r>
        <w:rPr/>
        <w:drawing>
          <wp:anchor distT="0" distB="0" distL="0" distR="0" allowOverlap="1" layoutInCell="1" locked="0" behindDoc="0" simplePos="0" relativeHeight="1367">
            <wp:simplePos x="0" y="0"/>
            <wp:positionH relativeFrom="page">
              <wp:posOffset>1463230</wp:posOffset>
            </wp:positionH>
            <wp:positionV relativeFrom="paragraph">
              <wp:posOffset>4120326</wp:posOffset>
            </wp:positionV>
            <wp:extent cx="155020" cy="136016"/>
            <wp:effectExtent l="0" t="0" r="0" b="0"/>
            <wp:wrapTopAndBottom/>
            <wp:docPr id="301" name="image1335.png"/>
            <wp:cNvGraphicFramePr>
              <a:graphicFrameLocks noChangeAspect="1"/>
            </wp:cNvGraphicFramePr>
            <a:graphic>
              <a:graphicData uri="http://schemas.openxmlformats.org/drawingml/2006/picture">
                <pic:pic>
                  <pic:nvPicPr>
                    <pic:cNvPr id="302" name="image1335.png"/>
                    <pic:cNvPicPr/>
                  </pic:nvPicPr>
                  <pic:blipFill>
                    <a:blip r:embed="rId1343" cstate="print"/>
                    <a:stretch>
                      <a:fillRect/>
                    </a:stretch>
                  </pic:blipFill>
                  <pic:spPr>
                    <a:xfrm>
                      <a:off x="0" y="0"/>
                      <a:ext cx="155020" cy="136016"/>
                    </a:xfrm>
                    <a:prstGeom prst="rect">
                      <a:avLst/>
                    </a:prstGeom>
                  </pic:spPr>
                </pic:pic>
              </a:graphicData>
            </a:graphic>
          </wp:anchor>
        </w:drawing>
      </w:r>
      <w:r>
        <w:rPr/>
        <w:drawing>
          <wp:anchor distT="0" distB="0" distL="0" distR="0" allowOverlap="1" layoutInCell="1" locked="0" behindDoc="0" simplePos="0" relativeHeight="1368">
            <wp:simplePos x="0" y="0"/>
            <wp:positionH relativeFrom="page">
              <wp:posOffset>1777873</wp:posOffset>
            </wp:positionH>
            <wp:positionV relativeFrom="paragraph">
              <wp:posOffset>4110711</wp:posOffset>
            </wp:positionV>
            <wp:extent cx="4873912" cy="131159"/>
            <wp:effectExtent l="0" t="0" r="0" b="0"/>
            <wp:wrapTopAndBottom/>
            <wp:docPr id="303" name="image1336.png"/>
            <wp:cNvGraphicFramePr>
              <a:graphicFrameLocks noChangeAspect="1"/>
            </wp:cNvGraphicFramePr>
            <a:graphic>
              <a:graphicData uri="http://schemas.openxmlformats.org/drawingml/2006/picture">
                <pic:pic>
                  <pic:nvPicPr>
                    <pic:cNvPr id="304" name="image1336.png"/>
                    <pic:cNvPicPr/>
                  </pic:nvPicPr>
                  <pic:blipFill>
                    <a:blip r:embed="rId1344" cstate="print"/>
                    <a:stretch>
                      <a:fillRect/>
                    </a:stretch>
                  </pic:blipFill>
                  <pic:spPr>
                    <a:xfrm>
                      <a:off x="0" y="0"/>
                      <a:ext cx="4873912" cy="131159"/>
                    </a:xfrm>
                    <a:prstGeom prst="rect">
                      <a:avLst/>
                    </a:prstGeom>
                  </pic:spPr>
                </pic:pic>
              </a:graphicData>
            </a:graphic>
          </wp:anchor>
        </w:drawing>
      </w:r>
      <w:r>
        <w:rPr/>
        <w:drawing>
          <wp:anchor distT="0" distB="0" distL="0" distR="0" allowOverlap="1" layoutInCell="1" locked="0" behindDoc="0" simplePos="0" relativeHeight="1369">
            <wp:simplePos x="0" y="0"/>
            <wp:positionH relativeFrom="page">
              <wp:posOffset>1777136</wp:posOffset>
            </wp:positionH>
            <wp:positionV relativeFrom="paragraph">
              <wp:posOffset>4361829</wp:posOffset>
            </wp:positionV>
            <wp:extent cx="4924015" cy="147637"/>
            <wp:effectExtent l="0" t="0" r="0" b="0"/>
            <wp:wrapTopAndBottom/>
            <wp:docPr id="305" name="image1337.png"/>
            <wp:cNvGraphicFramePr>
              <a:graphicFrameLocks noChangeAspect="1"/>
            </wp:cNvGraphicFramePr>
            <a:graphic>
              <a:graphicData uri="http://schemas.openxmlformats.org/drawingml/2006/picture">
                <pic:pic>
                  <pic:nvPicPr>
                    <pic:cNvPr id="306" name="image1337.png"/>
                    <pic:cNvPicPr/>
                  </pic:nvPicPr>
                  <pic:blipFill>
                    <a:blip r:embed="rId1345" cstate="print"/>
                    <a:stretch>
                      <a:fillRect/>
                    </a:stretch>
                  </pic:blipFill>
                  <pic:spPr>
                    <a:xfrm>
                      <a:off x="0" y="0"/>
                      <a:ext cx="4924015" cy="147637"/>
                    </a:xfrm>
                    <a:prstGeom prst="rect">
                      <a:avLst/>
                    </a:prstGeom>
                  </pic:spPr>
                </pic:pic>
              </a:graphicData>
            </a:graphic>
          </wp:anchor>
        </w:drawing>
      </w:r>
      <w:r>
        <w:rPr/>
        <w:drawing>
          <wp:anchor distT="0" distB="0" distL="0" distR="0" allowOverlap="1" layoutInCell="1" locked="0" behindDoc="0" simplePos="0" relativeHeight="1370">
            <wp:simplePos x="0" y="0"/>
            <wp:positionH relativeFrom="page">
              <wp:posOffset>1776717</wp:posOffset>
            </wp:positionH>
            <wp:positionV relativeFrom="paragraph">
              <wp:posOffset>4596753</wp:posOffset>
            </wp:positionV>
            <wp:extent cx="970386" cy="128587"/>
            <wp:effectExtent l="0" t="0" r="0" b="0"/>
            <wp:wrapTopAndBottom/>
            <wp:docPr id="307" name="image1338.png"/>
            <wp:cNvGraphicFramePr>
              <a:graphicFrameLocks noChangeAspect="1"/>
            </wp:cNvGraphicFramePr>
            <a:graphic>
              <a:graphicData uri="http://schemas.openxmlformats.org/drawingml/2006/picture">
                <pic:pic>
                  <pic:nvPicPr>
                    <pic:cNvPr id="308" name="image1338.png"/>
                    <pic:cNvPicPr/>
                  </pic:nvPicPr>
                  <pic:blipFill>
                    <a:blip r:embed="rId1346" cstate="print"/>
                    <a:stretch>
                      <a:fillRect/>
                    </a:stretch>
                  </pic:blipFill>
                  <pic:spPr>
                    <a:xfrm>
                      <a:off x="0" y="0"/>
                      <a:ext cx="970386" cy="128587"/>
                    </a:xfrm>
                    <a:prstGeom prst="rect">
                      <a:avLst/>
                    </a:prstGeom>
                  </pic:spPr>
                </pic:pic>
              </a:graphicData>
            </a:graphic>
          </wp:anchor>
        </w:drawing>
      </w:r>
      <w:r>
        <w:rPr/>
        <w:drawing>
          <wp:anchor distT="0" distB="0" distL="0" distR="0" allowOverlap="1" layoutInCell="1" locked="0" behindDoc="0" simplePos="0" relativeHeight="1371">
            <wp:simplePos x="0" y="0"/>
            <wp:positionH relativeFrom="page">
              <wp:posOffset>2812148</wp:posOffset>
            </wp:positionH>
            <wp:positionV relativeFrom="paragraph">
              <wp:posOffset>4596753</wp:posOffset>
            </wp:positionV>
            <wp:extent cx="1306793" cy="131159"/>
            <wp:effectExtent l="0" t="0" r="0" b="0"/>
            <wp:wrapTopAndBottom/>
            <wp:docPr id="309" name="image1339.png"/>
            <wp:cNvGraphicFramePr>
              <a:graphicFrameLocks noChangeAspect="1"/>
            </wp:cNvGraphicFramePr>
            <a:graphic>
              <a:graphicData uri="http://schemas.openxmlformats.org/drawingml/2006/picture">
                <pic:pic>
                  <pic:nvPicPr>
                    <pic:cNvPr id="310" name="image1339.png"/>
                    <pic:cNvPicPr/>
                  </pic:nvPicPr>
                  <pic:blipFill>
                    <a:blip r:embed="rId1347" cstate="print"/>
                    <a:stretch>
                      <a:fillRect/>
                    </a:stretch>
                  </pic:blipFill>
                  <pic:spPr>
                    <a:xfrm>
                      <a:off x="0" y="0"/>
                      <a:ext cx="1306793" cy="131159"/>
                    </a:xfrm>
                    <a:prstGeom prst="rect">
                      <a:avLst/>
                    </a:prstGeom>
                  </pic:spPr>
                </pic:pic>
              </a:graphicData>
            </a:graphic>
          </wp:anchor>
        </w:drawing>
      </w:r>
      <w:r>
        <w:rPr/>
        <w:pict>
          <v:shape style="position:absolute;margin-left:328.80899pt;margin-top:362.684113pt;width:21.6pt;height:9pt;mso-position-horizontal-relative:page;mso-position-vertical-relative:paragraph;z-index:-250253312;mso-wrap-distance-left:0;mso-wrap-distance-right:0" coordorigin="6576,7254" coordsize="432,180" path="m6665,7254l6646,7255,6629,7260,6614,7269,6601,7280,6590,7294,6582,7310,6578,7328,6576,7347,6578,7365,6582,7382,6589,7396,6599,7409,6611,7420,6624,7427,6640,7432,6657,7433,6671,7433,6684,7431,6695,7427,6705,7423,6705,7416,6660,7416,6646,7415,6634,7411,6623,7405,6614,7396,6606,7386,6601,7374,6597,7360,6596,7346,6597,7330,6601,7316,6607,7303,6615,7292,6625,7283,6636,7276,6649,7272,6664,7271,6705,7271,6705,7261,6697,7258,6687,7255,6676,7254,6665,7254xm6705,7404l6695,7409,6684,7413,6673,7415,6660,7416,6705,7416,6705,7404xm6705,7271l6664,7271,6675,7272,6686,7274,6696,7277,6705,7282,6705,7271xm6748,7257l6725,7257,6779,7343,6720,7430,6744,7430,6786,7363,6790,7355,6790,7355,6811,7355,6803,7343,6811,7330,6791,7330,6789,7326,6787,7322,6748,7257xm6811,7355l6790,7355,6792,7358,6793,7361,6835,7430,6858,7430,6811,7355xm6858,7257l6836,7257,6798,7318,6796,7321,6794,7325,6791,7330,6811,7330,6858,7257xm6951,7257l6884,7257,6884,7430,6903,7430,6903,7356,6959,7356,6958,7355,6954,7352,6949,7350,6949,7350,6966,7343,6971,7338,6903,7338,6903,7274,6980,7274,6964,7261,6951,7257xm6959,7356l6927,7356,6933,7358,6943,7364,6949,7371,6984,7430,7007,7430,6969,7368,6964,7362,6959,7356xm6980,7274l6943,7274,6952,7277,6964,7288,6967,7295,6967,7315,6964,7323,6951,7335,6942,7338,6971,7338,6978,7333,6985,7319,6988,7303,6988,7288,6983,7277,6980,7274xe" filled="true" fillcolor="#231f20" stroked="false">
            <v:path arrowok="t"/>
            <v:fill type="solid"/>
            <w10:wrap type="topAndBottom"/>
          </v:shape>
        </w:pict>
      </w:r>
      <w:r>
        <w:rPr/>
        <w:drawing>
          <wp:anchor distT="0" distB="0" distL="0" distR="0" allowOverlap="1" layoutInCell="1" locked="0" behindDoc="0" simplePos="0" relativeHeight="1373">
            <wp:simplePos x="0" y="0"/>
            <wp:positionH relativeFrom="page">
              <wp:posOffset>4496422</wp:posOffset>
            </wp:positionH>
            <wp:positionV relativeFrom="paragraph">
              <wp:posOffset>4597045</wp:posOffset>
            </wp:positionV>
            <wp:extent cx="688586" cy="128587"/>
            <wp:effectExtent l="0" t="0" r="0" b="0"/>
            <wp:wrapTopAndBottom/>
            <wp:docPr id="311" name="image1340.png"/>
            <wp:cNvGraphicFramePr>
              <a:graphicFrameLocks noChangeAspect="1"/>
            </wp:cNvGraphicFramePr>
            <a:graphic>
              <a:graphicData uri="http://schemas.openxmlformats.org/drawingml/2006/picture">
                <pic:pic>
                  <pic:nvPicPr>
                    <pic:cNvPr id="312" name="image1340.png"/>
                    <pic:cNvPicPr/>
                  </pic:nvPicPr>
                  <pic:blipFill>
                    <a:blip r:embed="rId1348" cstate="print"/>
                    <a:stretch>
                      <a:fillRect/>
                    </a:stretch>
                  </pic:blipFill>
                  <pic:spPr>
                    <a:xfrm>
                      <a:off x="0" y="0"/>
                      <a:ext cx="688586" cy="128587"/>
                    </a:xfrm>
                    <a:prstGeom prst="rect">
                      <a:avLst/>
                    </a:prstGeom>
                  </pic:spPr>
                </pic:pic>
              </a:graphicData>
            </a:graphic>
          </wp:anchor>
        </w:drawing>
      </w:r>
      <w:r>
        <w:rPr/>
        <w:drawing>
          <wp:anchor distT="0" distB="0" distL="0" distR="0" allowOverlap="1" layoutInCell="1" locked="0" behindDoc="0" simplePos="0" relativeHeight="1374">
            <wp:simplePos x="0" y="0"/>
            <wp:positionH relativeFrom="page">
              <wp:posOffset>5241213</wp:posOffset>
            </wp:positionH>
            <wp:positionV relativeFrom="paragraph">
              <wp:posOffset>4597045</wp:posOffset>
            </wp:positionV>
            <wp:extent cx="1433605" cy="145732"/>
            <wp:effectExtent l="0" t="0" r="0" b="0"/>
            <wp:wrapTopAndBottom/>
            <wp:docPr id="313" name="image1341.png"/>
            <wp:cNvGraphicFramePr>
              <a:graphicFrameLocks noChangeAspect="1"/>
            </wp:cNvGraphicFramePr>
            <a:graphic>
              <a:graphicData uri="http://schemas.openxmlformats.org/drawingml/2006/picture">
                <pic:pic>
                  <pic:nvPicPr>
                    <pic:cNvPr id="314" name="image1341.png"/>
                    <pic:cNvPicPr/>
                  </pic:nvPicPr>
                  <pic:blipFill>
                    <a:blip r:embed="rId1349" cstate="print"/>
                    <a:stretch>
                      <a:fillRect/>
                    </a:stretch>
                  </pic:blipFill>
                  <pic:spPr>
                    <a:xfrm>
                      <a:off x="0" y="0"/>
                      <a:ext cx="1433605" cy="145732"/>
                    </a:xfrm>
                    <a:prstGeom prst="rect">
                      <a:avLst/>
                    </a:prstGeom>
                  </pic:spPr>
                </pic:pic>
              </a:graphicData>
            </a:graphic>
          </wp:anchor>
        </w:drawing>
      </w:r>
      <w:r>
        <w:rPr/>
        <w:drawing>
          <wp:anchor distT="0" distB="0" distL="0" distR="0" allowOverlap="1" layoutInCell="1" locked="0" behindDoc="0" simplePos="0" relativeHeight="1375">
            <wp:simplePos x="0" y="0"/>
            <wp:positionH relativeFrom="page">
              <wp:posOffset>1776285</wp:posOffset>
            </wp:positionH>
            <wp:positionV relativeFrom="paragraph">
              <wp:posOffset>4847883</wp:posOffset>
            </wp:positionV>
            <wp:extent cx="127448" cy="128587"/>
            <wp:effectExtent l="0" t="0" r="0" b="0"/>
            <wp:wrapTopAndBottom/>
            <wp:docPr id="315" name="image1342.png"/>
            <wp:cNvGraphicFramePr>
              <a:graphicFrameLocks noChangeAspect="1"/>
            </wp:cNvGraphicFramePr>
            <a:graphic>
              <a:graphicData uri="http://schemas.openxmlformats.org/drawingml/2006/picture">
                <pic:pic>
                  <pic:nvPicPr>
                    <pic:cNvPr id="316" name="image1342.png"/>
                    <pic:cNvPicPr/>
                  </pic:nvPicPr>
                  <pic:blipFill>
                    <a:blip r:embed="rId1350" cstate="print"/>
                    <a:stretch>
                      <a:fillRect/>
                    </a:stretch>
                  </pic:blipFill>
                  <pic:spPr>
                    <a:xfrm>
                      <a:off x="0" y="0"/>
                      <a:ext cx="127448" cy="128587"/>
                    </a:xfrm>
                    <a:prstGeom prst="rect">
                      <a:avLst/>
                    </a:prstGeom>
                  </pic:spPr>
                </pic:pic>
              </a:graphicData>
            </a:graphic>
          </wp:anchor>
        </w:drawing>
      </w:r>
      <w:r>
        <w:rPr/>
        <w:drawing>
          <wp:anchor distT="0" distB="0" distL="0" distR="0" allowOverlap="1" layoutInCell="1" locked="0" behindDoc="0" simplePos="0" relativeHeight="1376">
            <wp:simplePos x="0" y="0"/>
            <wp:positionH relativeFrom="page">
              <wp:posOffset>1974630</wp:posOffset>
            </wp:positionH>
            <wp:positionV relativeFrom="paragraph">
              <wp:posOffset>4857179</wp:posOffset>
            </wp:positionV>
            <wp:extent cx="69818" cy="114300"/>
            <wp:effectExtent l="0" t="0" r="0" b="0"/>
            <wp:wrapTopAndBottom/>
            <wp:docPr id="317" name="image1343.png"/>
            <wp:cNvGraphicFramePr>
              <a:graphicFrameLocks noChangeAspect="1"/>
            </wp:cNvGraphicFramePr>
            <a:graphic>
              <a:graphicData uri="http://schemas.openxmlformats.org/drawingml/2006/picture">
                <pic:pic>
                  <pic:nvPicPr>
                    <pic:cNvPr id="318" name="image1343.png"/>
                    <pic:cNvPicPr/>
                  </pic:nvPicPr>
                  <pic:blipFill>
                    <a:blip r:embed="rId1351" cstate="print"/>
                    <a:stretch>
                      <a:fillRect/>
                    </a:stretch>
                  </pic:blipFill>
                  <pic:spPr>
                    <a:xfrm>
                      <a:off x="0" y="0"/>
                      <a:ext cx="69818" cy="114300"/>
                    </a:xfrm>
                    <a:prstGeom prst="rect">
                      <a:avLst/>
                    </a:prstGeom>
                  </pic:spPr>
                </pic:pic>
              </a:graphicData>
            </a:graphic>
          </wp:anchor>
        </w:drawing>
      </w:r>
      <w:r>
        <w:rPr/>
        <w:drawing>
          <wp:anchor distT="0" distB="0" distL="0" distR="0" allowOverlap="1" layoutInCell="1" locked="0" behindDoc="0" simplePos="0" relativeHeight="1377">
            <wp:simplePos x="0" y="0"/>
            <wp:positionH relativeFrom="page">
              <wp:posOffset>2111273</wp:posOffset>
            </wp:positionH>
            <wp:positionV relativeFrom="paragraph">
              <wp:posOffset>4847870</wp:posOffset>
            </wp:positionV>
            <wp:extent cx="4462993" cy="147637"/>
            <wp:effectExtent l="0" t="0" r="0" b="0"/>
            <wp:wrapTopAndBottom/>
            <wp:docPr id="319" name="image1344.png"/>
            <wp:cNvGraphicFramePr>
              <a:graphicFrameLocks noChangeAspect="1"/>
            </wp:cNvGraphicFramePr>
            <a:graphic>
              <a:graphicData uri="http://schemas.openxmlformats.org/drawingml/2006/picture">
                <pic:pic>
                  <pic:nvPicPr>
                    <pic:cNvPr id="320" name="image1344.png"/>
                    <pic:cNvPicPr/>
                  </pic:nvPicPr>
                  <pic:blipFill>
                    <a:blip r:embed="rId1352" cstate="print"/>
                    <a:stretch>
                      <a:fillRect/>
                    </a:stretch>
                  </pic:blipFill>
                  <pic:spPr>
                    <a:xfrm>
                      <a:off x="0" y="0"/>
                      <a:ext cx="4462993" cy="147637"/>
                    </a:xfrm>
                    <a:prstGeom prst="rect">
                      <a:avLst/>
                    </a:prstGeom>
                  </pic:spPr>
                </pic:pic>
              </a:graphicData>
            </a:graphic>
          </wp:anchor>
        </w:drawing>
      </w:r>
      <w:r>
        <w:rPr/>
        <w:drawing>
          <wp:anchor distT="0" distB="0" distL="0" distR="0" allowOverlap="1" layoutInCell="1" locked="0" behindDoc="0" simplePos="0" relativeHeight="1378">
            <wp:simplePos x="0" y="0"/>
            <wp:positionH relativeFrom="page">
              <wp:posOffset>1777250</wp:posOffset>
            </wp:positionH>
            <wp:positionV relativeFrom="paragraph">
              <wp:posOffset>5115917</wp:posOffset>
            </wp:positionV>
            <wp:extent cx="3215039" cy="140874"/>
            <wp:effectExtent l="0" t="0" r="0" b="0"/>
            <wp:wrapTopAndBottom/>
            <wp:docPr id="321" name="image1345.png"/>
            <wp:cNvGraphicFramePr>
              <a:graphicFrameLocks noChangeAspect="1"/>
            </wp:cNvGraphicFramePr>
            <a:graphic>
              <a:graphicData uri="http://schemas.openxmlformats.org/drawingml/2006/picture">
                <pic:pic>
                  <pic:nvPicPr>
                    <pic:cNvPr id="322" name="image1345.png"/>
                    <pic:cNvPicPr/>
                  </pic:nvPicPr>
                  <pic:blipFill>
                    <a:blip r:embed="rId1353" cstate="print"/>
                    <a:stretch>
                      <a:fillRect/>
                    </a:stretch>
                  </pic:blipFill>
                  <pic:spPr>
                    <a:xfrm>
                      <a:off x="0" y="0"/>
                      <a:ext cx="3215039" cy="140874"/>
                    </a:xfrm>
                    <a:prstGeom prst="rect">
                      <a:avLst/>
                    </a:prstGeom>
                  </pic:spPr>
                </pic:pic>
              </a:graphicData>
            </a:graphic>
          </wp:anchor>
        </w:drawing>
      </w:r>
      <w:r>
        <w:rPr/>
        <w:drawing>
          <wp:anchor distT="0" distB="0" distL="0" distR="0" allowOverlap="1" layoutInCell="1" locked="0" behindDoc="0" simplePos="0" relativeHeight="1379">
            <wp:simplePos x="0" y="0"/>
            <wp:positionH relativeFrom="page">
              <wp:posOffset>5082387</wp:posOffset>
            </wp:positionH>
            <wp:positionV relativeFrom="paragraph">
              <wp:posOffset>5115485</wp:posOffset>
            </wp:positionV>
            <wp:extent cx="1526615" cy="128587"/>
            <wp:effectExtent l="0" t="0" r="0" b="0"/>
            <wp:wrapTopAndBottom/>
            <wp:docPr id="323" name="image1346.png"/>
            <wp:cNvGraphicFramePr>
              <a:graphicFrameLocks noChangeAspect="1"/>
            </wp:cNvGraphicFramePr>
            <a:graphic>
              <a:graphicData uri="http://schemas.openxmlformats.org/drawingml/2006/picture">
                <pic:pic>
                  <pic:nvPicPr>
                    <pic:cNvPr id="324" name="image1346.png"/>
                    <pic:cNvPicPr/>
                  </pic:nvPicPr>
                  <pic:blipFill>
                    <a:blip r:embed="rId1354" cstate="print"/>
                    <a:stretch>
                      <a:fillRect/>
                    </a:stretch>
                  </pic:blipFill>
                  <pic:spPr>
                    <a:xfrm>
                      <a:off x="0" y="0"/>
                      <a:ext cx="1526615" cy="128587"/>
                    </a:xfrm>
                    <a:prstGeom prst="rect">
                      <a:avLst/>
                    </a:prstGeom>
                  </pic:spPr>
                </pic:pic>
              </a:graphicData>
            </a:graphic>
          </wp:anchor>
        </w:drawing>
      </w:r>
      <w:r>
        <w:rPr/>
        <w:drawing>
          <wp:anchor distT="0" distB="0" distL="0" distR="0" allowOverlap="1" layoutInCell="1" locked="0" behindDoc="0" simplePos="0" relativeHeight="1380">
            <wp:simplePos x="0" y="0"/>
            <wp:positionH relativeFrom="page">
              <wp:posOffset>1776387</wp:posOffset>
            </wp:positionH>
            <wp:positionV relativeFrom="paragraph">
              <wp:posOffset>5366894</wp:posOffset>
            </wp:positionV>
            <wp:extent cx="3760495" cy="147637"/>
            <wp:effectExtent l="0" t="0" r="0" b="0"/>
            <wp:wrapTopAndBottom/>
            <wp:docPr id="325" name="image1347.png"/>
            <wp:cNvGraphicFramePr>
              <a:graphicFrameLocks noChangeAspect="1"/>
            </wp:cNvGraphicFramePr>
            <a:graphic>
              <a:graphicData uri="http://schemas.openxmlformats.org/drawingml/2006/picture">
                <pic:pic>
                  <pic:nvPicPr>
                    <pic:cNvPr id="326" name="image1347.png"/>
                    <pic:cNvPicPr/>
                  </pic:nvPicPr>
                  <pic:blipFill>
                    <a:blip r:embed="rId1355" cstate="print"/>
                    <a:stretch>
                      <a:fillRect/>
                    </a:stretch>
                  </pic:blipFill>
                  <pic:spPr>
                    <a:xfrm>
                      <a:off x="0" y="0"/>
                      <a:ext cx="3760495" cy="147637"/>
                    </a:xfrm>
                    <a:prstGeom prst="rect">
                      <a:avLst/>
                    </a:prstGeom>
                  </pic:spPr>
                </pic:pic>
              </a:graphicData>
            </a:graphic>
          </wp:anchor>
        </w:drawing>
      </w:r>
      <w:r>
        <w:rPr/>
        <w:pict>
          <v:group style="position:absolute;margin-left:90.084pt;margin-top:446.519104pt;width:17.150pt;height:11.2pt;mso-position-horizontal-relative:page;mso-position-vertical-relative:paragraph;z-index:-250244096;mso-wrap-distance-left:0;mso-wrap-distance-right:0" coordorigin="1802,8930" coordsize="343,224">
            <v:shape style="position:absolute;left:1801;top:8940;width:55;height:214" coordorigin="1802,8941" coordsize="55,214" path="m1856,8941l1839,8941,1823,8964,1811,8990,1804,9018,1802,9048,1804,9078,1811,9106,1823,9131,1839,9154,1856,9154,1839,9130,1828,9105,1820,9077,1818,9048,1820,9018,1828,8991,1840,8965,1856,8941xe" filled="true" fillcolor="#231f20" stroked="false">
              <v:path arrowok="t"/>
              <v:fill type="solid"/>
            </v:shape>
            <v:line style="position:absolute" from="1887,8937" to="2064,8937" stroked="true" strokeweight=".627940pt" strokecolor="#231f20">
              <v:stroke dashstyle="solid"/>
            </v:line>
            <v:line style="position:absolute" from="1897,9022" to="2054,9022" stroked="true" strokeweight=".65601pt" strokecolor="#231f20">
              <v:stroke dashstyle="solid"/>
            </v:line>
            <v:line style="position:absolute" from="1876,9115" to="2075,9115" stroked="true" strokeweight=".627940pt" strokecolor="#231f20">
              <v:stroke dashstyle="solid"/>
            </v:line>
            <v:shape style="position:absolute;left:2089;top:8940;width:55;height:214" coordorigin="2090,8941" coordsize="55,214" path="m2107,8941l2090,8941,2106,8965,2118,8991,2125,9018,2128,9048,2125,9078,2118,9105,2107,9131,2090,9154,2107,9154,2123,9131,2135,9106,2142,9078,2144,9048,2142,9018,2135,8990,2123,8964,2107,8941xe" filled="true" fillcolor="#231f20" stroked="false">
              <v:path arrowok="t"/>
              <v:fill type="solid"/>
            </v:shape>
            <w10:wrap type="topAndBottom"/>
          </v:group>
        </w:pict>
      </w:r>
      <w:r>
        <w:rPr/>
        <w:drawing>
          <wp:anchor distT="0" distB="0" distL="0" distR="0" allowOverlap="1" layoutInCell="1" locked="0" behindDoc="0" simplePos="0" relativeHeight="1382">
            <wp:simplePos x="0" y="0"/>
            <wp:positionH relativeFrom="page">
              <wp:posOffset>1458861</wp:posOffset>
            </wp:positionH>
            <wp:positionV relativeFrom="paragraph">
              <wp:posOffset>5665941</wp:posOffset>
            </wp:positionV>
            <wp:extent cx="3188299" cy="130682"/>
            <wp:effectExtent l="0" t="0" r="0" b="0"/>
            <wp:wrapTopAndBottom/>
            <wp:docPr id="327" name="image1348.png"/>
            <wp:cNvGraphicFramePr>
              <a:graphicFrameLocks noChangeAspect="1"/>
            </wp:cNvGraphicFramePr>
            <a:graphic>
              <a:graphicData uri="http://schemas.openxmlformats.org/drawingml/2006/picture">
                <pic:pic>
                  <pic:nvPicPr>
                    <pic:cNvPr id="328" name="image1348.png"/>
                    <pic:cNvPicPr/>
                  </pic:nvPicPr>
                  <pic:blipFill>
                    <a:blip r:embed="rId1356" cstate="print"/>
                    <a:stretch>
                      <a:fillRect/>
                    </a:stretch>
                  </pic:blipFill>
                  <pic:spPr>
                    <a:xfrm>
                      <a:off x="0" y="0"/>
                      <a:ext cx="3188299" cy="130682"/>
                    </a:xfrm>
                    <a:prstGeom prst="rect">
                      <a:avLst/>
                    </a:prstGeom>
                  </pic:spPr>
                </pic:pic>
              </a:graphicData>
            </a:graphic>
          </wp:anchor>
        </w:drawing>
      </w:r>
      <w:r>
        <w:rPr/>
        <w:pict>
          <v:shape style="position:absolute;margin-left:372.746002pt;margin-top:446.895111pt;width:21.6pt;height:9pt;mso-position-horizontal-relative:page;mso-position-vertical-relative:paragraph;z-index:-250242048;mso-wrap-distance-left:0;mso-wrap-distance-right:0" coordorigin="7455,8938" coordsize="432,180" path="m7543,8938l7525,8940,7508,8945,7493,8953,7480,8964,7469,8978,7461,8994,7456,9012,7455,9031,7456,9049,7461,9066,7468,9080,7477,9093,7489,9104,7503,9111,7519,9116,7536,9118,7550,9117,7563,9115,7574,9112,7584,9107,7584,9100,7539,9100,7525,9099,7513,9095,7502,9089,7492,9081,7485,9070,7479,9058,7476,9045,7475,9030,7476,9014,7480,9000,7485,8987,7493,8976,7503,8967,7515,8961,7528,8957,7543,8955,7584,8955,7584,8945,7576,8942,7566,8940,7555,8938,7543,8938xm7584,9089l7574,9094,7563,9097,7551,9099,7539,9100,7584,9100,7584,9089xm7584,8955l7543,8955,7554,8956,7564,8958,7575,8961,7584,8966,7584,8955xm7627,8941l7604,8941,7657,9027,7599,9115,7623,9115,7664,9047,7667,9042,7668,9039,7668,9039,7689,9039,7682,9027,7690,9015,7670,9015,7668,9011,7666,9007,7627,8941xm7689,9039l7669,9039,7671,9043,7672,9046,7714,9115,7737,9115,7689,9039xm7736,8941l7714,8941,7677,9002,7675,9005,7673,9009,7670,9015,7690,9015,7736,8941xm7831,8941l7763,8941,7763,9115,7783,9115,7783,9040,7838,9040,7837,9039,7833,9036,7828,9034,7828,9034,7845,9027,7850,9023,7783,9023,7783,8959,7859,8959,7843,8945,7831,8941xm7838,9040l7806,9040,7812,9042,7823,9048,7828,9055,7864,9115,7886,9115,7854,9062,7848,9052,7843,9046,7838,9040xm7859,8959l7823,8959,7832,8961,7844,8972,7847,8979,7847,8999,7843,9007,7830,9019,7821,9023,7850,9023,7857,9017,7864,9003,7867,8987,7867,8973,7862,8961,7859,8959xe" filled="true" fillcolor="#231f20" stroked="false">
            <v:path arrowok="t"/>
            <v:fill type="solid"/>
            <w10:wrap type="topAndBottom"/>
          </v:shape>
        </w:pict>
      </w:r>
      <w:r>
        <w:rPr/>
        <w:drawing>
          <wp:anchor distT="0" distB="0" distL="0" distR="0" allowOverlap="1" layoutInCell="1" locked="0" behindDoc="0" simplePos="0" relativeHeight="1384">
            <wp:simplePos x="0" y="0"/>
            <wp:positionH relativeFrom="page">
              <wp:posOffset>5090109</wp:posOffset>
            </wp:positionH>
            <wp:positionV relativeFrom="paragraph">
              <wp:posOffset>5666677</wp:posOffset>
            </wp:positionV>
            <wp:extent cx="1517044" cy="128587"/>
            <wp:effectExtent l="0" t="0" r="0" b="0"/>
            <wp:wrapTopAndBottom/>
            <wp:docPr id="329" name="image1349.png"/>
            <wp:cNvGraphicFramePr>
              <a:graphicFrameLocks noChangeAspect="1"/>
            </wp:cNvGraphicFramePr>
            <a:graphic>
              <a:graphicData uri="http://schemas.openxmlformats.org/drawingml/2006/picture">
                <pic:pic>
                  <pic:nvPicPr>
                    <pic:cNvPr id="330" name="image1349.png"/>
                    <pic:cNvPicPr/>
                  </pic:nvPicPr>
                  <pic:blipFill>
                    <a:blip r:embed="rId1357" cstate="print"/>
                    <a:stretch>
                      <a:fillRect/>
                    </a:stretch>
                  </pic:blipFill>
                  <pic:spPr>
                    <a:xfrm>
                      <a:off x="0" y="0"/>
                      <a:ext cx="1517044" cy="128587"/>
                    </a:xfrm>
                    <a:prstGeom prst="rect">
                      <a:avLst/>
                    </a:prstGeom>
                  </pic:spPr>
                </pic:pic>
              </a:graphicData>
            </a:graphic>
          </wp:anchor>
        </w:drawing>
      </w:r>
      <w:r>
        <w:rPr/>
        <w:drawing>
          <wp:anchor distT="0" distB="0" distL="0" distR="0" allowOverlap="1" layoutInCell="1" locked="0" behindDoc="0" simplePos="0" relativeHeight="1385">
            <wp:simplePos x="0" y="0"/>
            <wp:positionH relativeFrom="page">
              <wp:posOffset>1477670</wp:posOffset>
            </wp:positionH>
            <wp:positionV relativeFrom="paragraph">
              <wp:posOffset>5919039</wp:posOffset>
            </wp:positionV>
            <wp:extent cx="1553597" cy="128587"/>
            <wp:effectExtent l="0" t="0" r="0" b="0"/>
            <wp:wrapTopAndBottom/>
            <wp:docPr id="331" name="image1350.png"/>
            <wp:cNvGraphicFramePr>
              <a:graphicFrameLocks noChangeAspect="1"/>
            </wp:cNvGraphicFramePr>
            <a:graphic>
              <a:graphicData uri="http://schemas.openxmlformats.org/drawingml/2006/picture">
                <pic:pic>
                  <pic:nvPicPr>
                    <pic:cNvPr id="332" name="image1350.png"/>
                    <pic:cNvPicPr/>
                  </pic:nvPicPr>
                  <pic:blipFill>
                    <a:blip r:embed="rId1358" cstate="print"/>
                    <a:stretch>
                      <a:fillRect/>
                    </a:stretch>
                  </pic:blipFill>
                  <pic:spPr>
                    <a:xfrm>
                      <a:off x="0" y="0"/>
                      <a:ext cx="1553597" cy="128587"/>
                    </a:xfrm>
                    <a:prstGeom prst="rect">
                      <a:avLst/>
                    </a:prstGeom>
                  </pic:spPr>
                </pic:pic>
              </a:graphicData>
            </a:graphic>
          </wp:anchor>
        </w:drawing>
      </w:r>
      <w:r>
        <w:rPr/>
        <w:drawing>
          <wp:anchor distT="0" distB="0" distL="0" distR="0" allowOverlap="1" layoutInCell="1" locked="0" behindDoc="0" simplePos="0" relativeHeight="1386">
            <wp:simplePos x="0" y="0"/>
            <wp:positionH relativeFrom="page">
              <wp:posOffset>3114801</wp:posOffset>
            </wp:positionH>
            <wp:positionV relativeFrom="paragraph">
              <wp:posOffset>5919192</wp:posOffset>
            </wp:positionV>
            <wp:extent cx="2538244" cy="128587"/>
            <wp:effectExtent l="0" t="0" r="0" b="0"/>
            <wp:wrapTopAndBottom/>
            <wp:docPr id="333" name="image1351.png"/>
            <wp:cNvGraphicFramePr>
              <a:graphicFrameLocks noChangeAspect="1"/>
            </wp:cNvGraphicFramePr>
            <a:graphic>
              <a:graphicData uri="http://schemas.openxmlformats.org/drawingml/2006/picture">
                <pic:pic>
                  <pic:nvPicPr>
                    <pic:cNvPr id="334" name="image1351.png"/>
                    <pic:cNvPicPr/>
                  </pic:nvPicPr>
                  <pic:blipFill>
                    <a:blip r:embed="rId1359" cstate="print"/>
                    <a:stretch>
                      <a:fillRect/>
                    </a:stretch>
                  </pic:blipFill>
                  <pic:spPr>
                    <a:xfrm>
                      <a:off x="0" y="0"/>
                      <a:ext cx="2538244" cy="128587"/>
                    </a:xfrm>
                    <a:prstGeom prst="rect">
                      <a:avLst/>
                    </a:prstGeom>
                  </pic:spPr>
                </pic:pic>
              </a:graphicData>
            </a:graphic>
          </wp:anchor>
        </w:drawing>
      </w:r>
      <w:r>
        <w:rPr/>
        <w:drawing>
          <wp:anchor distT="0" distB="0" distL="0" distR="0" allowOverlap="1" layoutInCell="1" locked="0" behindDoc="0" simplePos="0" relativeHeight="1387">
            <wp:simplePos x="0" y="0"/>
            <wp:positionH relativeFrom="page">
              <wp:posOffset>5724715</wp:posOffset>
            </wp:positionH>
            <wp:positionV relativeFrom="paragraph">
              <wp:posOffset>5919192</wp:posOffset>
            </wp:positionV>
            <wp:extent cx="928738" cy="144684"/>
            <wp:effectExtent l="0" t="0" r="0" b="0"/>
            <wp:wrapTopAndBottom/>
            <wp:docPr id="335" name="image1352.png"/>
            <wp:cNvGraphicFramePr>
              <a:graphicFrameLocks noChangeAspect="1"/>
            </wp:cNvGraphicFramePr>
            <a:graphic>
              <a:graphicData uri="http://schemas.openxmlformats.org/drawingml/2006/picture">
                <pic:pic>
                  <pic:nvPicPr>
                    <pic:cNvPr id="336" name="image1352.png"/>
                    <pic:cNvPicPr/>
                  </pic:nvPicPr>
                  <pic:blipFill>
                    <a:blip r:embed="rId1360" cstate="print"/>
                    <a:stretch>
                      <a:fillRect/>
                    </a:stretch>
                  </pic:blipFill>
                  <pic:spPr>
                    <a:xfrm>
                      <a:off x="0" y="0"/>
                      <a:ext cx="928738" cy="144684"/>
                    </a:xfrm>
                    <a:prstGeom prst="rect">
                      <a:avLst/>
                    </a:prstGeom>
                  </pic:spPr>
                </pic:pic>
              </a:graphicData>
            </a:graphic>
          </wp:anchor>
        </w:drawing>
      </w:r>
      <w:r>
        <w:rPr/>
        <w:drawing>
          <wp:anchor distT="0" distB="0" distL="0" distR="0" allowOverlap="1" layoutInCell="1" locked="0" behindDoc="0" simplePos="0" relativeHeight="1388">
            <wp:simplePos x="0" y="0"/>
            <wp:positionH relativeFrom="page">
              <wp:posOffset>1459852</wp:posOffset>
            </wp:positionH>
            <wp:positionV relativeFrom="paragraph">
              <wp:posOffset>6170461</wp:posOffset>
            </wp:positionV>
            <wp:extent cx="128228" cy="128587"/>
            <wp:effectExtent l="0" t="0" r="0" b="0"/>
            <wp:wrapTopAndBottom/>
            <wp:docPr id="337" name="image1353.png"/>
            <wp:cNvGraphicFramePr>
              <a:graphicFrameLocks noChangeAspect="1"/>
            </wp:cNvGraphicFramePr>
            <a:graphic>
              <a:graphicData uri="http://schemas.openxmlformats.org/drawingml/2006/picture">
                <pic:pic>
                  <pic:nvPicPr>
                    <pic:cNvPr id="338" name="image1353.png"/>
                    <pic:cNvPicPr/>
                  </pic:nvPicPr>
                  <pic:blipFill>
                    <a:blip r:embed="rId1361" cstate="print"/>
                    <a:stretch>
                      <a:fillRect/>
                    </a:stretch>
                  </pic:blipFill>
                  <pic:spPr>
                    <a:xfrm>
                      <a:off x="0" y="0"/>
                      <a:ext cx="128228" cy="128587"/>
                    </a:xfrm>
                    <a:prstGeom prst="rect">
                      <a:avLst/>
                    </a:prstGeom>
                  </pic:spPr>
                </pic:pic>
              </a:graphicData>
            </a:graphic>
          </wp:anchor>
        </w:drawing>
      </w:r>
      <w:r>
        <w:rPr/>
        <w:drawing>
          <wp:anchor distT="0" distB="0" distL="0" distR="0" allowOverlap="1" layoutInCell="1" locked="0" behindDoc="0" simplePos="0" relativeHeight="1389">
            <wp:simplePos x="0" y="0"/>
            <wp:positionH relativeFrom="page">
              <wp:posOffset>1658946</wp:posOffset>
            </wp:positionH>
            <wp:positionV relativeFrom="paragraph">
              <wp:posOffset>6178157</wp:posOffset>
            </wp:positionV>
            <wp:extent cx="69818" cy="114300"/>
            <wp:effectExtent l="0" t="0" r="0" b="0"/>
            <wp:wrapTopAndBottom/>
            <wp:docPr id="339" name="image1354.png"/>
            <wp:cNvGraphicFramePr>
              <a:graphicFrameLocks noChangeAspect="1"/>
            </wp:cNvGraphicFramePr>
            <a:graphic>
              <a:graphicData uri="http://schemas.openxmlformats.org/drawingml/2006/picture">
                <pic:pic>
                  <pic:nvPicPr>
                    <pic:cNvPr id="340" name="image1354.png"/>
                    <pic:cNvPicPr/>
                  </pic:nvPicPr>
                  <pic:blipFill>
                    <a:blip r:embed="rId1362" cstate="print"/>
                    <a:stretch>
                      <a:fillRect/>
                    </a:stretch>
                  </pic:blipFill>
                  <pic:spPr>
                    <a:xfrm>
                      <a:off x="0" y="0"/>
                      <a:ext cx="69818" cy="114300"/>
                    </a:xfrm>
                    <a:prstGeom prst="rect">
                      <a:avLst/>
                    </a:prstGeom>
                  </pic:spPr>
                </pic:pic>
              </a:graphicData>
            </a:graphic>
          </wp:anchor>
        </w:drawing>
      </w:r>
      <w:r>
        <w:rPr/>
        <w:drawing>
          <wp:anchor distT="0" distB="0" distL="0" distR="0" allowOverlap="1" layoutInCell="1" locked="0" behindDoc="0" simplePos="0" relativeHeight="1390">
            <wp:simplePos x="0" y="0"/>
            <wp:positionH relativeFrom="page">
              <wp:posOffset>1797304</wp:posOffset>
            </wp:positionH>
            <wp:positionV relativeFrom="paragraph">
              <wp:posOffset>6169255</wp:posOffset>
            </wp:positionV>
            <wp:extent cx="1741301" cy="147637"/>
            <wp:effectExtent l="0" t="0" r="0" b="0"/>
            <wp:wrapTopAndBottom/>
            <wp:docPr id="341" name="image1355.png"/>
            <wp:cNvGraphicFramePr>
              <a:graphicFrameLocks noChangeAspect="1"/>
            </wp:cNvGraphicFramePr>
            <a:graphic>
              <a:graphicData uri="http://schemas.openxmlformats.org/drawingml/2006/picture">
                <pic:pic>
                  <pic:nvPicPr>
                    <pic:cNvPr id="342" name="image1355.png"/>
                    <pic:cNvPicPr/>
                  </pic:nvPicPr>
                  <pic:blipFill>
                    <a:blip r:embed="rId1363" cstate="print"/>
                    <a:stretch>
                      <a:fillRect/>
                    </a:stretch>
                  </pic:blipFill>
                  <pic:spPr>
                    <a:xfrm>
                      <a:off x="0" y="0"/>
                      <a:ext cx="1741301" cy="147637"/>
                    </a:xfrm>
                    <a:prstGeom prst="rect">
                      <a:avLst/>
                    </a:prstGeom>
                  </pic:spPr>
                </pic:pic>
              </a:graphicData>
            </a:graphic>
          </wp:anchor>
        </w:drawing>
      </w:r>
      <w:r>
        <w:rPr/>
        <w:pict>
          <v:shape style="position:absolute;margin-left:282.859985pt;margin-top:486.470123pt;width:21.6pt;height:9pt;mso-position-horizontal-relative:page;mso-position-vertical-relative:paragraph;z-index:-250233856;mso-wrap-distance-left:0;mso-wrap-distance-right:0" coordorigin="5657,9729" coordsize="432,180" path="m5746,9729l5727,9731,5710,9736,5695,9744,5682,9756,5671,9770,5663,9786,5659,9803,5657,9822,5659,9841,5663,9857,5670,9872,5680,9885,5692,9895,5706,9903,5721,9907,5739,9909,5752,9908,5765,9906,5776,9903,5786,9899,5786,9892,5741,9892,5727,9890,5715,9887,5704,9881,5695,9872,5687,9862,5682,9850,5678,9836,5677,9821,5678,9806,5682,9792,5688,9779,5696,9768,5706,9759,5717,9752,5730,9748,5745,9747,5786,9747,5786,9737,5778,9733,5768,9731,5757,9730,5746,9729xm5786,9880l5776,9885,5765,9889,5754,9891,5741,9892,5786,9892,5786,9880xm5786,9747l5745,9747,5756,9748,5767,9749,5777,9753,5786,9757,5786,9747xm5829,9732l5806,9732,5860,9819,5801,9906,5825,9906,5867,9839,5869,9834,5871,9831,5871,9830,5892,9830,5884,9818,5892,9806,5872,9806,5870,9802,5868,9798,5829,9732xm5892,9830l5871,9830,5873,9834,5874,9837,5916,9906,5939,9906,5892,9830xm5939,9732l5917,9732,5879,9793,5877,9796,5875,9800,5872,9806,5892,9806,5939,9732xm6033,9732l5966,9732,5966,9906,5985,9906,5985,9832,6040,9832,6039,9831,6035,9828,6031,9826,6031,9825,6047,9818,6053,9814,5985,9814,5985,9750,6061,9750,6045,9736,6033,9732xm6040,9832l6009,9832,6015,9833,6025,9840,6030,9847,6066,9906,6089,9906,6056,9854,6050,9844,6045,9837,6040,9832xm6061,9750l6025,9750,6034,9753,6046,9763,6049,9771,6049,9790,6046,9799,6032,9811,6024,9814,6053,9814,6059,9808,6067,9795,6069,9779,6069,9764,6064,9753,6061,9750xe" filled="true" fillcolor="#231f20" stroked="false">
            <v:path arrowok="t"/>
            <v:fill type="solid"/>
            <w10:wrap type="topAndBottom"/>
          </v:shape>
        </w:pict>
      </w:r>
      <w:r>
        <w:rPr/>
        <w:drawing>
          <wp:anchor distT="0" distB="0" distL="0" distR="0" allowOverlap="1" layoutInCell="1" locked="0" behindDoc="0" simplePos="0" relativeHeight="1392">
            <wp:simplePos x="0" y="0"/>
            <wp:positionH relativeFrom="page">
              <wp:posOffset>3929735</wp:posOffset>
            </wp:positionH>
            <wp:positionV relativeFrom="paragraph">
              <wp:posOffset>6169255</wp:posOffset>
            </wp:positionV>
            <wp:extent cx="2708431" cy="131159"/>
            <wp:effectExtent l="0" t="0" r="0" b="0"/>
            <wp:wrapTopAndBottom/>
            <wp:docPr id="343" name="image1356.png"/>
            <wp:cNvGraphicFramePr>
              <a:graphicFrameLocks noChangeAspect="1"/>
            </wp:cNvGraphicFramePr>
            <a:graphic>
              <a:graphicData uri="http://schemas.openxmlformats.org/drawingml/2006/picture">
                <pic:pic>
                  <pic:nvPicPr>
                    <pic:cNvPr id="344" name="image1356.png"/>
                    <pic:cNvPicPr/>
                  </pic:nvPicPr>
                  <pic:blipFill>
                    <a:blip r:embed="rId1364" cstate="print"/>
                    <a:stretch>
                      <a:fillRect/>
                    </a:stretch>
                  </pic:blipFill>
                  <pic:spPr>
                    <a:xfrm>
                      <a:off x="0" y="0"/>
                      <a:ext cx="2708431" cy="131159"/>
                    </a:xfrm>
                    <a:prstGeom prst="rect">
                      <a:avLst/>
                    </a:prstGeom>
                  </pic:spPr>
                </pic:pic>
              </a:graphicData>
            </a:graphic>
          </wp:anchor>
        </w:drawing>
      </w:r>
      <w:r>
        <w:rPr/>
        <w:drawing>
          <wp:anchor distT="0" distB="0" distL="0" distR="0" allowOverlap="1" layoutInCell="1" locked="0" behindDoc="0" simplePos="0" relativeHeight="1393">
            <wp:simplePos x="0" y="0"/>
            <wp:positionH relativeFrom="page">
              <wp:posOffset>1460436</wp:posOffset>
            </wp:positionH>
            <wp:positionV relativeFrom="paragraph">
              <wp:posOffset>6420638</wp:posOffset>
            </wp:positionV>
            <wp:extent cx="5271631" cy="140874"/>
            <wp:effectExtent l="0" t="0" r="0" b="0"/>
            <wp:wrapTopAndBottom/>
            <wp:docPr id="345" name="image1357.png"/>
            <wp:cNvGraphicFramePr>
              <a:graphicFrameLocks noChangeAspect="1"/>
            </wp:cNvGraphicFramePr>
            <a:graphic>
              <a:graphicData uri="http://schemas.openxmlformats.org/drawingml/2006/picture">
                <pic:pic>
                  <pic:nvPicPr>
                    <pic:cNvPr id="346" name="image1357.png"/>
                    <pic:cNvPicPr/>
                  </pic:nvPicPr>
                  <pic:blipFill>
                    <a:blip r:embed="rId1365" cstate="print"/>
                    <a:stretch>
                      <a:fillRect/>
                    </a:stretch>
                  </pic:blipFill>
                  <pic:spPr>
                    <a:xfrm>
                      <a:off x="0" y="0"/>
                      <a:ext cx="5271631" cy="140874"/>
                    </a:xfrm>
                    <a:prstGeom prst="rect">
                      <a:avLst/>
                    </a:prstGeom>
                  </pic:spPr>
                </pic:pic>
              </a:graphicData>
            </a:graphic>
          </wp:anchor>
        </w:drawing>
      </w:r>
      <w:r>
        <w:rPr/>
        <w:pict>
          <v:shape style="position:absolute;margin-left:282.330994pt;margin-top:-12.271886pt;width:1.35pt;height:6.5pt;mso-position-horizontal-relative:page;mso-position-vertical-relative:paragraph;z-index:253087744" coordorigin="5647,-245" coordsize="27,130" path="m5663,-245l5656,-245,5653,-244,5648,-239,5647,-236,5647,-229,5648,-226,5653,-221,5656,-220,5663,-220,5667,-221,5672,-226,5673,-229,5673,-236,5672,-239,5667,-244,5663,-245xm5663,-142l5656,-142,5653,-141,5648,-136,5647,-133,5647,-125,5648,-122,5653,-117,5656,-116,5664,-116,5667,-117,5672,-122,5673,-125,5673,-133,5672,-136,5667,-141,5663,-142xe" filled="true" fillcolor="#231f20" stroked="false">
            <v:path arrowok="t"/>
            <v:fill type="solid"/>
            <w10:wrap type="none"/>
          </v:shape>
        </w:pict>
      </w:r>
      <w:r>
        <w:rPr/>
        <w:drawing>
          <wp:anchor distT="0" distB="0" distL="0" distR="0" allowOverlap="1" layoutInCell="1" locked="0" behindDoc="0" simplePos="0" relativeHeight="253088768">
            <wp:simplePos x="0" y="0"/>
            <wp:positionH relativeFrom="page">
              <wp:posOffset>1144117</wp:posOffset>
            </wp:positionH>
            <wp:positionV relativeFrom="paragraph">
              <wp:posOffset>97537</wp:posOffset>
            </wp:positionV>
            <wp:extent cx="218592" cy="135407"/>
            <wp:effectExtent l="0" t="0" r="0" b="0"/>
            <wp:wrapNone/>
            <wp:docPr id="347" name="image1358.png"/>
            <wp:cNvGraphicFramePr>
              <a:graphicFrameLocks noChangeAspect="1"/>
            </wp:cNvGraphicFramePr>
            <a:graphic>
              <a:graphicData uri="http://schemas.openxmlformats.org/drawingml/2006/picture">
                <pic:pic>
                  <pic:nvPicPr>
                    <pic:cNvPr id="348" name="image1358.png"/>
                    <pic:cNvPicPr/>
                  </pic:nvPicPr>
                  <pic:blipFill>
                    <a:blip r:embed="rId1366" cstate="print"/>
                    <a:stretch>
                      <a:fillRect/>
                    </a:stretch>
                  </pic:blipFill>
                  <pic:spPr>
                    <a:xfrm>
                      <a:off x="0" y="0"/>
                      <a:ext cx="218592" cy="135407"/>
                    </a:xfrm>
                    <a:prstGeom prst="rect">
                      <a:avLst/>
                    </a:prstGeom>
                  </pic:spPr>
                </pic:pic>
              </a:graphicData>
            </a:graphic>
          </wp:anchor>
        </w:drawing>
      </w:r>
      <w:r>
        <w:rPr/>
        <w:drawing>
          <wp:anchor distT="0" distB="0" distL="0" distR="0" allowOverlap="1" layoutInCell="1" locked="0" behindDoc="0" simplePos="0" relativeHeight="253089792">
            <wp:simplePos x="0" y="0"/>
            <wp:positionH relativeFrom="page">
              <wp:posOffset>5423243</wp:posOffset>
            </wp:positionH>
            <wp:positionV relativeFrom="paragraph">
              <wp:posOffset>86653</wp:posOffset>
            </wp:positionV>
            <wp:extent cx="1238123" cy="129857"/>
            <wp:effectExtent l="0" t="0" r="0" b="0"/>
            <wp:wrapNone/>
            <wp:docPr id="349" name="image1359.png"/>
            <wp:cNvGraphicFramePr>
              <a:graphicFrameLocks noChangeAspect="1"/>
            </wp:cNvGraphicFramePr>
            <a:graphic>
              <a:graphicData uri="http://schemas.openxmlformats.org/drawingml/2006/picture">
                <pic:pic>
                  <pic:nvPicPr>
                    <pic:cNvPr id="350" name="image1359.png"/>
                    <pic:cNvPicPr/>
                  </pic:nvPicPr>
                  <pic:blipFill>
                    <a:blip r:embed="rId1367" cstate="print"/>
                    <a:stretch>
                      <a:fillRect/>
                    </a:stretch>
                  </pic:blipFill>
                  <pic:spPr>
                    <a:xfrm>
                      <a:off x="0" y="0"/>
                      <a:ext cx="1238123" cy="129857"/>
                    </a:xfrm>
                    <a:prstGeom prst="rect">
                      <a:avLst/>
                    </a:prstGeom>
                  </pic:spPr>
                </pic:pic>
              </a:graphicData>
            </a:graphic>
          </wp:anchor>
        </w:drawing>
      </w:r>
      <w:r>
        <w:rPr>
          <w:color w:val="231F20"/>
        </w:rPr>
        <w:t>合併 </w:t>
      </w:r>
      <w:r>
        <w:rPr>
          <w:rFonts w:ascii="Arial" w:eastAsia="Arial"/>
          <w:color w:val="231F20"/>
        </w:rPr>
        <w:t>HIV </w:t>
      </w:r>
      <w:r>
        <w:rPr>
          <w:color w:val="231F20"/>
        </w:rPr>
        <w:t>感染、有糖尿病控制不佳或免疫缺失等共病之個案</w:t>
      </w:r>
    </w:p>
    <w:p>
      <w:pPr>
        <w:pStyle w:val="BodyText"/>
        <w:spacing w:before="5"/>
        <w:rPr>
          <w:sz w:val="5"/>
        </w:rPr>
      </w:pPr>
    </w:p>
    <w:p>
      <w:pPr>
        <w:pStyle w:val="BodyText"/>
        <w:spacing w:before="7"/>
        <w:rPr>
          <w:sz w:val="5"/>
        </w:rPr>
      </w:pPr>
    </w:p>
    <w:p>
      <w:pPr>
        <w:pStyle w:val="BodyText"/>
        <w:spacing w:before="3"/>
        <w:rPr>
          <w:sz w:val="5"/>
        </w:rPr>
      </w:pPr>
    </w:p>
    <w:p>
      <w:pPr>
        <w:pStyle w:val="BodyText"/>
        <w:spacing w:before="15"/>
        <w:rPr>
          <w:sz w:val="6"/>
        </w:rPr>
      </w:pPr>
    </w:p>
    <w:p>
      <w:pPr>
        <w:pStyle w:val="BodyText"/>
        <w:spacing w:before="6"/>
        <w:rPr>
          <w:sz w:val="5"/>
        </w:rPr>
      </w:pPr>
    </w:p>
    <w:p>
      <w:pPr>
        <w:pStyle w:val="BodyText"/>
        <w:spacing w:before="6"/>
        <w:rPr>
          <w:sz w:val="11"/>
        </w:rPr>
      </w:pPr>
    </w:p>
    <w:p>
      <w:pPr>
        <w:pStyle w:val="BodyText"/>
        <w:spacing w:before="9"/>
        <w:rPr>
          <w:sz w:val="5"/>
        </w:rPr>
      </w:pPr>
    </w:p>
    <w:p>
      <w:pPr>
        <w:pStyle w:val="BodyText"/>
        <w:spacing w:before="12"/>
        <w:rPr>
          <w:sz w:val="12"/>
        </w:rPr>
      </w:pPr>
    </w:p>
    <w:p>
      <w:pPr>
        <w:pStyle w:val="BodyText"/>
        <w:rPr>
          <w:sz w:val="10"/>
        </w:rPr>
      </w:pPr>
    </w:p>
    <w:p>
      <w:pPr>
        <w:pStyle w:val="BodyText"/>
        <w:spacing w:before="9"/>
        <w:rPr>
          <w:sz w:val="5"/>
        </w:rPr>
      </w:pPr>
    </w:p>
    <w:p>
      <w:pPr>
        <w:pStyle w:val="BodyText"/>
        <w:spacing w:before="11"/>
        <w:rPr>
          <w:sz w:val="5"/>
        </w:rPr>
      </w:pPr>
    </w:p>
    <w:p>
      <w:pPr>
        <w:pStyle w:val="BodyText"/>
        <w:spacing w:before="8"/>
        <w:rPr>
          <w:sz w:val="11"/>
        </w:rPr>
      </w:pPr>
    </w:p>
    <w:p>
      <w:pPr>
        <w:pStyle w:val="BodyText"/>
        <w:spacing w:before="7"/>
        <w:rPr>
          <w:sz w:val="5"/>
        </w:rPr>
      </w:pPr>
    </w:p>
    <w:p>
      <w:pPr>
        <w:pStyle w:val="BodyText"/>
        <w:spacing w:before="8"/>
        <w:rPr>
          <w:sz w:val="11"/>
        </w:rPr>
      </w:pPr>
    </w:p>
    <w:p>
      <w:pPr>
        <w:pStyle w:val="BodyText"/>
        <w:spacing w:before="11"/>
        <w:rPr>
          <w:sz w:val="5"/>
        </w:rPr>
      </w:pPr>
    </w:p>
    <w:p>
      <w:pPr>
        <w:pStyle w:val="BodyText"/>
        <w:spacing w:before="17"/>
        <w:rPr>
          <w:sz w:val="3"/>
        </w:rPr>
      </w:pPr>
    </w:p>
    <w:p>
      <w:pPr>
        <w:pStyle w:val="BodyText"/>
        <w:spacing w:before="10"/>
        <w:rPr>
          <w:sz w:val="5"/>
        </w:rPr>
      </w:pPr>
    </w:p>
    <w:p>
      <w:pPr>
        <w:pStyle w:val="BodyText"/>
        <w:spacing w:before="16"/>
        <w:rPr>
          <w:sz w:val="6"/>
        </w:rPr>
      </w:pPr>
    </w:p>
    <w:p>
      <w:pPr>
        <w:pStyle w:val="BodyText"/>
        <w:rPr>
          <w:sz w:val="6"/>
        </w:rPr>
      </w:pPr>
    </w:p>
    <w:p>
      <w:pPr>
        <w:pStyle w:val="BodyText"/>
        <w:spacing w:before="13"/>
        <w:rPr>
          <w:sz w:val="9"/>
        </w:rPr>
      </w:pPr>
    </w:p>
    <w:p>
      <w:pPr>
        <w:pStyle w:val="BodyText"/>
        <w:spacing w:before="12"/>
        <w:rPr>
          <w:sz w:val="5"/>
        </w:rPr>
      </w:pPr>
    </w:p>
    <w:p>
      <w:pPr>
        <w:pStyle w:val="BodyText"/>
        <w:spacing w:before="10"/>
        <w:rPr>
          <w:sz w:val="5"/>
        </w:rPr>
      </w:pPr>
    </w:p>
    <w:p>
      <w:pPr>
        <w:pStyle w:val="BodyText"/>
        <w:spacing w:before="8"/>
        <w:rPr>
          <w:sz w:val="5"/>
        </w:rPr>
      </w:pPr>
    </w:p>
    <w:p>
      <w:pPr>
        <w:pStyle w:val="BodyText"/>
        <w:spacing w:before="5"/>
        <w:rPr>
          <w:sz w:val="10"/>
        </w:rPr>
      </w:pPr>
    </w:p>
    <w:p>
      <w:pPr>
        <w:spacing w:before="45"/>
        <w:ind w:left="1136" w:right="0" w:firstLine="0"/>
        <w:jc w:val="left"/>
        <w:rPr>
          <w:rFonts w:ascii="微軟正黑體" w:hAnsi="微軟正黑體" w:eastAsia="微軟正黑體" w:hint="eastAsia"/>
          <w:b/>
          <w:sz w:val="23"/>
        </w:rPr>
      </w:pPr>
      <w:r>
        <w:rPr/>
        <w:pict>
          <v:group style="position:absolute;margin-left:550.458984pt;margin-top:-291.091095pt;width:44.6pt;height:443.4pt;mso-position-horizontal-relative:page;mso-position-vertical-relative:paragraph;z-index:253086720" coordorigin="11009,-5822" coordsize="892,8868">
            <v:shape style="position:absolute;left:11135;top:-5325;width:426;height:8370" type="#_x0000_t75" stroked="false">
              <v:imagedata r:id="rId1190" o:title=""/>
            </v:shape>
            <v:shape style="position:absolute;left:11009;top:-5822;width:892;height:789" coordorigin="11009,-5822" coordsize="892,789" path="m11900,-5822l11381,-5822,11359,-5820,11301,-5787,11042,-5512,11009,-5427,11017,-5382,11301,-5068,11359,-5035,11381,-5033,11900,-5033,11900,-5822xe" filled="true" fillcolor="#8ebe3f" stroked="false">
              <v:path arrowok="t"/>
              <v:fill type="solid"/>
            </v:shape>
            <v:shape style="position:absolute;left:11172;top:-5563;width:374;height:266" type="#_x0000_t75" stroked="false">
              <v:imagedata r:id="rId1368" o:title=""/>
            </v:shape>
            <v:shape style="position:absolute;left:11228;top:-4901;width:244;height:3507" type="#_x0000_t75" stroked="false">
              <v:imagedata r:id="rId1369" o:title=""/>
            </v:shape>
            <v:shape style="position:absolute;left:11237;top:-1037;width:230;height:241" type="#_x0000_t75" stroked="false">
              <v:imagedata r:id="rId1370" o:title=""/>
            </v:shape>
            <v:shape style="position:absolute;left:11227;top:-710;width:245;height:240" type="#_x0000_t75" stroked="false">
              <v:imagedata r:id="rId1371" o:title=""/>
            </v:shape>
            <v:shape style="position:absolute;left:11220;top:-1182;width:253;height:858" coordorigin="11221,-1181" coordsize="253,858" path="m11473,-396l11445,-377,11414,-363,11381,-355,11346,-352,11312,-355,11279,-363,11249,-377,11221,-396,11221,-370,11248,-350,11278,-336,11311,-327,11346,-324,11382,-327,11415,-336,11445,-350,11448,-352,11473,-370,11473,-396m11473,-1136l11448,-1154,11445,-1156,11415,-1170,11382,-1179,11346,-1181,11310,-1179,11278,-1170,11248,-1156,11221,-1136,11221,-1110,11249,-1129,11279,-1143,11312,-1151,11346,-1154,11381,-1151,11414,-1143,11445,-1129,11473,-1110,11473,-1136e" filled="true" fillcolor="#58595b" stroked="false">
              <v:path arrowok="t"/>
              <v:fill type="solid"/>
            </v:shape>
            <v:shape style="position:absolute;left:11210;top:2361;width:248;height:114" type="#_x0000_t75" stroked="false">
              <v:imagedata r:id="rId1372" o:title=""/>
            </v:shape>
            <w10:wrap type="none"/>
          </v:group>
        </w:pict>
      </w:r>
      <w:r>
        <w:rPr>
          <w:rFonts w:ascii="微軟正黑體" w:hAnsi="微軟正黑體" w:eastAsia="微軟正黑體" w:hint="eastAsia"/>
          <w:b/>
          <w:color w:val="231F20"/>
          <w:w w:val="105"/>
          <w:sz w:val="23"/>
        </w:rPr>
        <w:t>伍、本處理原則·將依國際短程新處方、國內外文獻或指引適時檢討修正。</w:t>
      </w: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6"/>
        <w:rPr>
          <w:rFonts w:ascii="微軟正黑體"/>
          <w:b/>
          <w:sz w:val="24"/>
        </w:rPr>
      </w:pPr>
      <w:r>
        <w:rPr/>
        <w:pict>
          <v:shape style="position:absolute;margin-left:291.410492pt;margin-top:24.334677pt;width:12.1pt;height:.3pt;mso-position-horizontal-relative:page;mso-position-vertical-relative:paragraph;z-index:-250230784;mso-wrap-distance-left:0;mso-wrap-distance-right:0" coordorigin="5828,487" coordsize="242,6" path="m5865,487l5841,487,5830,491,5828,492,5876,492,5874,490,5865,487xm5976,489l5959,489,5957,492,5976,492,5976,489xm6060,487l6035,487,6025,491,6024,492,6070,492,6069,492,6060,487xe" filled="true" fillcolor="#231f20" stroked="false">
            <v:path arrowok="t"/>
            <v:fill type="solid"/>
            <w10:wrap type="topAndBottom"/>
          </v:shape>
        </w:pict>
      </w:r>
    </w:p>
    <w:p>
      <w:pPr>
        <w:spacing w:after="0"/>
        <w:rPr>
          <w:rFonts w:ascii="微軟正黑體"/>
          <w:sz w:val="24"/>
        </w:rPr>
        <w:sectPr>
          <w:pgSz w:w="11910" w:h="16840"/>
          <w:pgMar w:top="1520" w:bottom="0" w:left="240" w:right="0"/>
        </w:sectPr>
      </w:pPr>
    </w:p>
    <w:p>
      <w:pPr>
        <w:spacing w:before="68"/>
        <w:ind w:left="50" w:right="271" w:firstLine="0"/>
        <w:jc w:val="center"/>
        <w:rPr>
          <w:rFonts w:ascii="新細明體" w:eastAsia="新細明體" w:hint="eastAsia"/>
          <w:sz w:val="29"/>
        </w:rPr>
      </w:pPr>
      <w:r>
        <w:rPr>
          <w:rFonts w:ascii="新細明體" w:eastAsia="新細明體" w:hint="eastAsia"/>
          <w:color w:val="231F1F"/>
          <w:spacing w:val="19"/>
          <w:sz w:val="29"/>
        </w:rPr>
        <w:t>結核病困難個案轉介</w:t>
      </w:r>
      <w:r>
        <w:rPr>
          <w:rFonts w:ascii="Times New Roman" w:eastAsia="Times New Roman"/>
          <w:color w:val="231F1F"/>
          <w:sz w:val="34"/>
        </w:rPr>
        <w:t>TMTC</w:t>
      </w:r>
      <w:r>
        <w:rPr>
          <w:rFonts w:ascii="Times New Roman" w:eastAsia="Times New Roman"/>
          <w:color w:val="231F1F"/>
          <w:spacing w:val="-52"/>
          <w:sz w:val="34"/>
        </w:rPr>
        <w:t> </w:t>
      </w:r>
      <w:r>
        <w:rPr>
          <w:rFonts w:ascii="新細明體" w:eastAsia="新細明體" w:hint="eastAsia"/>
          <w:color w:val="231F1F"/>
          <w:spacing w:val="12"/>
          <w:sz w:val="29"/>
        </w:rPr>
        <w:t>團隊評估未收 案治療者處理流程</w:t>
      </w:r>
    </w:p>
    <w:p>
      <w:pPr>
        <w:tabs>
          <w:tab w:pos="5180" w:val="left" w:leader="none"/>
        </w:tabs>
        <w:spacing w:line="311" w:lineRule="exact" w:before="62"/>
        <w:ind w:left="0" w:right="2703" w:firstLine="0"/>
        <w:jc w:val="center"/>
        <w:rPr>
          <w:rFonts w:ascii="新細明體" w:eastAsia="新細明體" w:hint="eastAsia"/>
          <w:sz w:val="27"/>
        </w:rPr>
      </w:pPr>
      <w:r>
        <w:rPr>
          <w:rFonts w:ascii="新細明體" w:eastAsia="新細明體" w:hint="eastAsia"/>
          <w:color w:val="231F1F"/>
          <w:w w:val="90"/>
          <w:sz w:val="27"/>
          <w:u w:val="single" w:color="231F20"/>
        </w:rPr>
        <w:t>結核病困難個案經縣市診療諮詢小組建議轉介</w:t>
        <w:tab/>
      </w:r>
      <w:r>
        <w:rPr>
          <w:rFonts w:ascii="Times New Roman" w:eastAsia="Times New Roman"/>
          <w:color w:val="231F1F"/>
          <w:spacing w:val="6"/>
          <w:sz w:val="33"/>
          <w:u w:val="single" w:color="231F20"/>
        </w:rPr>
        <w:t>TMTC</w:t>
      </w:r>
      <w:r>
        <w:rPr>
          <w:rFonts w:ascii="新細明體" w:eastAsia="新細明體" w:hint="eastAsia"/>
          <w:color w:val="231F1F"/>
          <w:sz w:val="27"/>
          <w:u w:val="single" w:color="231F20"/>
        </w:rPr>
        <w:t>團隊評估者</w:t>
      </w:r>
    </w:p>
    <w:p>
      <w:pPr>
        <w:spacing w:line="494" w:lineRule="exact" w:before="0"/>
        <w:ind w:left="0" w:right="3401" w:firstLine="0"/>
        <w:jc w:val="center"/>
        <w:rPr>
          <w:rFonts w:ascii="Times New Roman"/>
          <w:sz w:val="52"/>
        </w:rPr>
      </w:pPr>
      <w:r>
        <w:rPr/>
        <w:drawing>
          <wp:anchor distT="0" distB="0" distL="0" distR="0" allowOverlap="1" layoutInCell="1" locked="0" behindDoc="1" simplePos="0" relativeHeight="198376448">
            <wp:simplePos x="0" y="0"/>
            <wp:positionH relativeFrom="page">
              <wp:posOffset>1376667</wp:posOffset>
            </wp:positionH>
            <wp:positionV relativeFrom="paragraph">
              <wp:posOffset>559717</wp:posOffset>
            </wp:positionV>
            <wp:extent cx="859808" cy="404812"/>
            <wp:effectExtent l="0" t="0" r="0" b="0"/>
            <wp:wrapNone/>
            <wp:docPr id="351" name="image1365.png"/>
            <wp:cNvGraphicFramePr>
              <a:graphicFrameLocks noChangeAspect="1"/>
            </wp:cNvGraphicFramePr>
            <a:graphic>
              <a:graphicData uri="http://schemas.openxmlformats.org/drawingml/2006/picture">
                <pic:pic>
                  <pic:nvPicPr>
                    <pic:cNvPr id="352" name="image1365.png"/>
                    <pic:cNvPicPr/>
                  </pic:nvPicPr>
                  <pic:blipFill>
                    <a:blip r:embed="rId1373" cstate="print"/>
                    <a:stretch>
                      <a:fillRect/>
                    </a:stretch>
                  </pic:blipFill>
                  <pic:spPr>
                    <a:xfrm>
                      <a:off x="0" y="0"/>
                      <a:ext cx="859808" cy="404812"/>
                    </a:xfrm>
                    <a:prstGeom prst="rect">
                      <a:avLst/>
                    </a:prstGeom>
                  </pic:spPr>
                </pic:pic>
              </a:graphicData>
            </a:graphic>
          </wp:anchor>
        </w:drawing>
      </w:r>
      <w:r>
        <w:rPr/>
        <w:pict>
          <v:group style="position:absolute;margin-left:108.399002pt;margin-top:18.627224pt;width:436.9pt;height:677.45pt;mso-position-horizontal-relative:page;mso-position-vertical-relative:paragraph;z-index:-304939008" coordorigin="2168,373" coordsize="8738,13549">
            <v:shape style="position:absolute;left:2194;top:2754;width:1326;height:967" coordorigin="2195,2754" coordsize="1326,967" path="m2353,2760l2199,2760,2199,3716,2353,3716,2353,2760m2356,2754l2197,2754,2196,2755,2195,2757,2195,3718,2196,3720,2197,3721,2356,3721,2353,3718,2197,3718,2197,2757,2353,2757,2356,2754m3357,2760l2358,2760,2358,3716,3357,3716,3357,2760m3359,3721l3357,3718,2358,3718,2356,3721,3359,3721m3359,2754l2356,2754,2358,2757,3357,2757,3359,2754m3515,2760l3362,2760,3362,3716,3515,3716,3515,2760m3520,2757l3519,2755,3518,2754,3359,2754,3362,2757,3518,2757,3518,3718,3362,3718,3359,3721,3518,3721,3519,3720,3520,3718,3520,2757e" filled="true" fillcolor="#e7e8e8" stroked="false">
              <v:path arrowok="t"/>
              <v:fill type="solid"/>
            </v:shape>
            <v:line style="position:absolute" from="3359,2760" to="3359,3716" stroked="true" strokeweight=".23599pt" strokecolor="#dddedf">
              <v:stroke dashstyle="solid"/>
            </v:line>
            <v:line style="position:absolute" from="2356,2760" to="2356,3716" stroked="true" strokeweight=".235pt" strokecolor="#dddedf">
              <v:stroke dashstyle="solid"/>
            </v:line>
            <v:shape style="position:absolute;left:2170;top:2726;width:1321;height:962" type="#_x0000_t75" stroked="false">
              <v:imagedata r:id="rId1374" o:title=""/>
            </v:shape>
            <v:line style="position:absolute" from="2170,2730" to="2170,3690" stroked="true" strokeweight=".233pt" strokecolor="#636466">
              <v:stroke dashstyle="solid"/>
            </v:line>
            <v:line style="position:absolute" from="2168,2728" to="3493,2728" stroked="true" strokeweight=".2pt" strokecolor="#636466">
              <v:stroke dashstyle="solid"/>
            </v:line>
            <v:shape style="position:absolute;left:2168;top:2724;width:1325;height:964" coordorigin="2169,2725" coordsize="1325,964" path="m2169,2725l3493,2725m2170,3689l3493,3689m2173,3687l3493,3687e" filled="false" stroked="true" strokeweight=".1pt" strokecolor="#636466">
              <v:path arrowok="t"/>
              <v:stroke dashstyle="solid"/>
            </v:shape>
            <v:line style="position:absolute" from="3491,2730" to="3491,3686" stroked="true" strokeweight=".232pt" strokecolor="#636466">
              <v:stroke dashstyle="solid"/>
            </v:line>
            <v:shape style="position:absolute;left:2326;top:2723;width:1009;height:967" coordorigin="2326,2724" coordsize="1009,967" path="m2329,2724l2326,2727,2326,3688,2329,3691,2331,3688,2331,2727,2329,2724xm3332,2724l3330,2727,3330,3688,3332,3691,3335,3688,3335,2727,3332,2724xe" filled="true" fillcolor="#636466" stroked="false">
              <v:path arrowok="t"/>
              <v:fill type="solid"/>
            </v:shape>
            <v:shape style="position:absolute;left:2429;top:2836;width:353;height:111" type="#_x0000_t75" stroked="false">
              <v:imagedata r:id="rId1375" o:title=""/>
            </v:shape>
            <v:shape style="position:absolute;left:2393;top:2804;width:878;height:567" coordorigin="2394,2804" coordsize="878,567" path="m2423,3264l2419,3251,2415,3239,2408,3226,2396,3232,2402,3244,2407,3257,2410,3269,2423,3264m2462,3102l2449,3102,2449,3116,2449,3141,2415,3141,2415,3116,2449,3116,2449,3102,2402,3102,2402,3164,2415,3164,2415,3155,2449,3155,2449,3164,2462,3164,2462,3155,2462,3141,2462,3116,2462,3102m2470,3077l2452,3077,2456,3067,2459,3059,2462,3052,2452,3046,2467,3046,2467,3033,2449,3033,2449,3046,2448,3054,2444,3064,2438,3077,2427,3077,2424,3067,2421,3056,2416,3046,2449,3046,2449,3033,2440,3033,2438,3025,2436,3020,2433,3015,2420,3019,2423,3024,2425,3028,2426,3033,2397,3033,2397,3046,2414,3046,2405,3053,2408,3061,2411,3069,2414,3077,2394,3077,2394,3090,2470,3090,2470,3077m2473,3231l2460,3227,2457,3241,2452,3253,2447,3263,2459,3270,2464,3261,2468,3251,2471,3241,2473,3231m2474,3306l2440,3306,2441,3301,2441,3296,2441,3289,2470,3289,2470,3274,2442,3274,2442,3221,2428,3221,2428,3274,2397,3274,2397,3289,2428,3289,2427,3296,2427,3300,2426,3306,2394,3306,2394,3321,2423,3321,2419,3331,2413,3341,2404,3350,2394,3358,2404,3370,2416,3360,2426,3348,2433,3335,2438,3321,2474,3321,2474,3306m2493,3232l2480,3232,2480,3337,2493,3337,2493,3232m2520,3221l2506,3221,2506,3351,2505,3353,2498,3353,2492,3353,2483,3353,2487,3368,2490,3368,2493,3368,2505,3368,2512,3367,2518,3363,2520,3358,2520,3353,2520,3221m2523,3120l2522,3111,2520,3100,2515,3089,2510,3078,2513,3067,2516,3056,2519,3046,2521,3034,2521,3021,2476,3021,2476,3165,2488,3165,2488,3034,2509,3034,2506,3047,2503,3058,2499,3070,2496,3080,2502,3091,2507,3101,2509,3110,2510,3120,2510,3125,2510,3128,2508,3129,2504,3131,2500,3131,2496,3131,2492,3131,2495,3145,2504,3146,2510,3145,2516,3143,2518,3140,2522,3133,2522,3131,2523,3128,2523,3120m2560,3070l2559,3059,2557,3049,2554,3038,2543,3041,2546,3052,2548,3063,2549,3074,2560,3070m2669,3235l2616,3235,2613,3229,2610,3223,2607,3219,2594,3222,2597,3227,2599,3231,2601,3235,2546,3235,2546,3275,2560,3275,2560,3249,2656,3249,2656,3275,2669,3275,2669,3249,2669,3235m2672,3055l2580,3055,2580,3069,2620,3069,2620,3077,2620,3082,2584,3082,2584,3165,2597,3165,2597,3096,2619,3096,2617,3106,2613,3115,2607,3123,2599,3131,2607,3142,2615,3136,2621,3127,2627,3116,2633,3124,2639,3133,2644,3142,2653,3131,2647,3121,2643,3116,2640,3111,2631,3101,2631,3098,2632,3097,2632,3096,2656,3096,2656,3148,2655,3149,2653,3150,2638,3150,2642,3164,2644,3165,2646,3165,2656,3165,2661,3164,2667,3159,2668,3156,2668,3096,2668,3082,2633,3082,2633,3077,2633,3069,2672,3069,2672,3055m2673,3044l2672,3030,2624,3030,2623,3027,2621,3022,2618,3016,2605,3019,2606,3022,2608,3026,2610,3030,2564,3030,2564,3084,2555,3091,2548,3097,2541,3102,2547,3116,2553,3111,2559,3107,2563,3102,2562,3118,2558,3132,2552,3145,2543,3156,2553,3166,2564,3152,2571,3136,2575,3119,2577,3102,2577,3044,2673,3044m2675,3352l2668,3352,2662,3352,2642,3352,2629,3351,2618,3350,2618,3347,2618,3319,2664,3319,2664,3305,2618,3305,2618,3283,2651,3283,2651,3269,2564,3269,2564,3283,2604,3283,2604,3347,2594,3343,2588,3337,2585,3334,2579,3320,2581,3312,2582,3304,2583,3296,2570,3294,2566,3313,2561,3331,2553,3346,2542,3360,2553,3370,2561,3359,2567,3349,2573,3337,2578,3346,2585,3353,2597,3361,2604,3364,2611,3365,2618,3365,2627,3366,2639,3366,2654,3367,2660,3367,2666,3366,2671,3366,2675,3352,2675,3352m2728,3018l2715,3015,2710,3035,2704,3052,2697,3066,2691,3078,2698,3094,2700,3091,2702,3088,2705,3083,2705,3165,2718,3165,2718,3083,2718,3053,2724,3031,2726,3024,2728,3018m2779,3020l2730,3020,2730,3035,2745,3035,2741,3054,2736,3071,2729,3087,2721,3100,2729,3112,2733,3106,2736,3102,2738,3099,2745,3105,2750,3112,2754,3119,2749,3129,2743,3139,2735,3148,2727,3157,2737,3166,2754,3146,2766,3122,2771,3103,2774,3093,2777,3073,2778,3059,2765,3059,2765,3073,2763,3086,2761,3096,2759,3103,2756,3099,2754,3096,2749,3090,2744,3086,2747,3079,2749,3075,2749,3073,2765,3073,2765,3059,2753,3059,2755,3054,2756,3046,2758,3035,2779,3035,2779,3020m2796,3029l2784,3029,2784,3135,2796,3135,2796,3029m2818,3150l2804,3150,2800,3150,2785,3150,2790,3165,2793,3165,2798,3165,2807,3165,2810,3164,2817,3158,2818,3154,2818,3150m2818,3017l2806,3017,2806,3148,2804,3150,2818,3150,2818,3017m2822,3236l2756,3236,2758,3231,2760,3226,2761,3222,2747,3219,2746,3224,2743,3230,2740,3236,2692,3236,2692,3251,2733,3251,2724,3266,2714,3280,2703,3292,2690,3303,2700,3314,2706,3310,2713,3303,2719,3295,2719,3323,2718,3332,2715,3341,2710,3350,2703,3360,2716,3368,2724,3358,2729,3346,2731,3334,2798,3334,2798,3352,2797,3354,2785,3354,2777,3353,2770,3353,2776,3368,2780,3368,2784,3368,2793,3368,2797,3368,2804,3368,2807,3367,2810,3363,2811,3360,2811,3354,2811,3334,2811,3320,2811,3307,2811,3295,2811,3293,2811,3280,2811,3265,2798,3265,2798,3280,2798,3293,2798,3307,2798,3320,2733,3320,2733,3307,2798,3307,2798,3293,2733,3293,2733,3280,2798,3280,2798,3265,2741,3265,2745,3260,2747,3255,2749,3251,2822,3251,2822,3236m2856,2922l2849,2919,2844,2917,2840,2915,2833,2924,2839,2927,2845,2929,2849,2932,2856,2922m2876,3284l2868,3275,2859,3267,2848,3261,2840,3273,2851,3280,2860,3288,2868,3296,2876,3284m2877,3313l2866,3304,2860,3319,2855,3332,2849,3345,2842,3358,2852,3370,2859,3356,2866,3343,2872,3328,2877,3313m2879,3245l2871,3236,2862,3227,2853,3219,2844,3231,2854,3239,2862,3248,2869,3256,2879,3245m2888,2920l2872,2920,2867,2920,2860,2920,2863,2931,2865,2931,2867,2931,2877,2931,2882,2930,2887,2927,2888,2925,2888,2920m2891,3081l2844,3081,2844,3095,2891,3095,2891,3081m2891,3056l2844,3056,2844,3070,2891,3070,2891,3056m2892,3106l2878,3106,2878,3120,2878,3139,2858,3139,2858,3120,2878,3120,2878,3106,2844,3106,2844,3165,2858,3165,2858,3153,2878,3153,2878,3161,2892,3161,2892,3153,2892,3139,2892,3120,2892,3106m2896,3031l2877,3031,2875,3026,2873,3020,2871,3015,2857,3020,2859,3024,2860,3028,2861,3031,2841,3031,2841,3046,2896,3046,2896,3031m2903,2830l2866,2830,2866,2824,2855,2824,2855,2830,2818,2830,2818,2839,2855,2839,2855,2844,2855,2844,2855,2853,2855,2859,2855,2867,2855,2873,2835,2873,2835,2867,2855,2867,2855,2859,2835,2859,2835,2853,2855,2853,2855,2844,2823,2844,2823,2882,2855,2882,2855,2889,2842,2889,2830,2890,2818,2890,2820,2900,2837,2899,2854,2898,2872,2896,2890,2895,2891,2896,2892,2897,2892,2899,2902,2895,2901,2895,2899,2890,2898,2888,2896,2886,2893,2882,2898,2882,2898,2873,2898,2867,2898,2859,2898,2853,2898,2844,2887,2844,2887,2882,2881,2884,2883,2886,2866,2888,2866,2882,2887,2882,2887,2844,2887,2844,2887,2853,2887,2859,2887,2867,2887,2873,2866,2873,2866,2867,2887,2867,2887,2859,2866,2859,2866,2853,2887,2853,2887,2844,2866,2844,2866,2839,2903,2839,2903,2830m2904,2904l2888,2904,2888,2900,2876,2900,2876,2904,2818,2904,2818,2914,2876,2914,2876,2919,2875,2920,2873,2920,2888,2920,2888,2914,2904,2914,2904,2904m2920,2809l2908,2809,2908,2821,2908,2935,2814,2935,2814,2821,2908,2821,2908,2809,2801,2809,2801,2955,2814,2955,2814,2948,2908,2948,2908,2954,2920,2954,2920,2948,2920,2935,2920,2821,2920,2809m2934,3118l2930,3108,2925,3098,2919,3086,2911,3074,2900,3082,2907,3093,2913,3104,2918,3115,2923,3126,2934,3118m2962,3298l2949,3298,2949,3313,2949,3346,2897,3346,2897,3313,2949,3313,2949,3298,2884,3298,2884,3369,2897,3369,2897,3361,2949,3361,2949,3369,2962,3369,2962,3361,2962,3346,2962,3313,2962,3298m2971,3048l2957,3048,2957,3017,2943,3017,2943,3048,2898,3048,2898,3064,2943,3064,2943,3148,2942,3150,2932,3150,2926,3150,2919,3149,2924,3164,2928,3165,2931,3165,2940,3165,2945,3164,2950,3163,2952,3161,2956,3155,2957,3151,2957,3150,2957,3064,2971,3064,2971,3048m2972,3289l2970,3283,2967,3277,2965,3273,2961,3264,2954,3252,2946,3239,2934,3246,2938,3251,2942,3259,2947,3268,2935,3270,2923,3271,2911,3272,2898,3273,2906,3263,2913,3252,2920,3238,2927,3223,2914,3218,2906,3236,2898,3252,2888,3264,2878,3274,2880,3288,2900,3287,2919,3286,2937,3285,2955,3283,2956,3286,2958,3290,2960,3295,2972,3289m2989,2897l2989,2888,2987,2878,2984,2868,2979,2857,2982,2849,2985,2837,2989,2824,2989,2809,2948,2809,2948,2954,2961,2954,2961,2824,2976,2824,2974,2831,2971,2843,2966,2859,2969,2864,2972,2871,2976,2886,2977,2893,2977,2903,2976,2905,2974,2905,2963,2905,2967,2919,2974,2919,2978,2919,2981,2918,2983,2917,2985,2915,2988,2909,2989,2905,2989,2897m3005,3272l3004,3262,3002,3251,2999,3241,2989,3245,2991,3253,2993,3263,2995,3276,3005,3272m3030,2822l3027,2816,3022,2811,3015,2804,3003,2812,3009,2817,3014,2823,3018,2828,3030,2822m3031,3081l2994,3081,2994,3094,3031,3094,3031,3081m3031,3056l2994,3056,2994,3069,3031,3069,3031,3056m3032,3106l3019,3106,3019,3120,3019,3140,3006,3140,3006,3120,3019,3120,3019,3106,2994,3106,2994,3164,3006,3164,3006,3154,3019,3154,3019,3162,3032,3162,3032,3154,3032,3140,3032,3120,3032,3106m3036,3031l3022,3031,3020,3025,3017,3019,3015,3015,3003,3018,3005,3022,3007,3026,3009,3031,2990,3031,2990,3045,3036,3045,3036,3031m3057,3343l3047,3335,3038,3344,3028,3350,3017,3355,3026,3367,3037,3361,3047,3353,3057,3343m3067,2811l3055,2805,3050,2810,3045,2816,3041,2821,3053,2828,3059,2822,3064,2816,3067,2811m3076,2931l3068,2923,3062,2915,3060,2913,3056,2906,3053,2902,3046,2890,3054,2882,3058,2878,3060,2876,3061,2875,3067,2867,3073,2859,3063,2850,3055,2862,3049,2870,3042,2876,3040,2869,3037,2861,3037,2861,3031,2854,3036,2849,3039,2846,3041,2844,3075,2844,3075,2829,2991,2829,2991,2844,3024,2844,3015,2850,3006,2856,2997,2861,2987,2865,2993,2878,3002,2874,3011,2868,3021,2861,3023,2863,3024,2865,3024,2866,3017,2874,3010,2881,3001,2887,2992,2893,2997,2907,3007,2900,3016,2893,3023,2886,3030,2878,3031,2881,3031,2884,3032,2889,3022,2900,3010,2911,2995,2922,2979,2932,2986,2944,3000,2936,3012,2926,3023,2916,3033,2906,3033,2919,3033,2932,3032,2936,3030,2939,3026,2940,3015,2940,3012,2940,3010,2939,3014,2954,3022,2954,3027,2953,3035,2952,3038,2951,3041,2948,3043,2946,3044,2943,3045,2940,3045,2936,3046,2936,3046,2928,3047,2915,3053,2926,3060,2936,3068,2943,3076,2931m3114,3079l3101,3079,3101,3093,3101,3113,3093,3113,3093,3093,3101,3093,3101,3079,3081,3079,3081,3093,3081,3113,3073,3113,3073,3093,3081,3093,3081,3079,3061,3079,3061,3093,3061,3113,3053,3113,3053,3093,3061,3093,3061,3079,3041,3079,3041,3164,3053,3164,3053,3125,3061,3125,3061,3162,3073,3162,3073,3125,3081,3125,3081,3162,3093,3162,3093,3125,3102,3125,3102,3150,3101,3151,3114,3151,3114,3125,3114,3113,3114,3093,3114,3079m3114,3160l3114,3151,3099,3151,3095,3151,3098,3165,3109,3165,3114,3160m3120,3232l3070,3232,3068,3226,3066,3222,3064,3219,3051,3223,3053,3226,3054,3229,3055,3232,3008,3232,3008,3285,3002,3293,2996,3299,2989,3304,2993,3318,2998,3314,3003,3310,3008,3304,3007,3321,3003,3335,2998,3347,2990,3357,2999,3368,3005,3362,3011,3353,3015,3342,3018,3332,3020,3319,3021,3304,3021,3293,3021,3244,3120,3244,3120,3232m3121,3355l3113,3348,3103,3342,3091,3336,3082,3347,3095,3353,3105,3360,3112,3367,3121,3355m3121,3295l3120,3295,3116,3293,3111,3290,3107,3286,3111,3283,3114,3280,3116,3278,3118,3276,3108,3268,3105,3272,3101,3275,3097,3278,3093,3273,3093,3295,3093,3302,3093,3313,3093,3321,3048,3321,3048,3313,3093,3313,3093,3302,3048,3302,3048,3295,3093,3295,3093,3273,3093,3273,3090,3269,3088,3266,3116,3266,3116,3254,3085,3254,3085,3283,3057,3283,3061,3277,3062,3276,3065,3270,3067,3266,3074,3266,3077,3273,3081,3279,3085,3283,3085,3254,3073,3254,3074,3252,3074,3250,3075,3249,3062,3246,3062,3248,3061,3250,3059,3254,3026,3254,3026,3266,3053,3266,3052,3268,3049,3271,3044,3277,3039,3273,3034,3270,3031,3268,3023,3278,3027,3280,3031,3283,3035,3286,3030,3290,3026,3293,3023,3294,3028,3308,3029,3307,3031,3305,3035,3303,3035,3332,3064,3332,3064,3351,3063,3353,3061,3354,3057,3354,3053,3354,3052,3354,3055,3368,3057,3368,3059,3368,3068,3368,3072,3367,3076,3362,3076,3361,3077,3358,3077,3354,3077,3332,3106,3332,3106,3321,3106,3313,3106,3303,3106,3302,3109,3305,3112,3306,3116,3308,3118,3302,3118,3302,3121,3295m3121,3060l3121,3060,3119,3058,3113,3054,3109,3051,3099,3042,3093,3035,3091,3033,3091,3054,3061,3054,3068,3047,3073,3041,3077,3035,3081,3042,3086,3048,3091,3054,3091,3033,3091,3033,3084,3023,3084,3022,3085,3021,3086,3019,3072,3015,3066,3027,3057,3038,3046,3049,3032,3060,3040,3072,3047,3067,3052,3062,3057,3058,3057,3068,3097,3068,3097,3060,3103,3064,3108,3068,3114,3072,3121,3060m3191,3083l3186,3078,3182,3074,3178,3072,3169,3080,3174,3083,3178,3086,3182,3090,3191,3083m3200,3257l3160,3257,3158,3256,3158,3245,3197,3245,3197,3232,3158,3232,3158,3221,3145,3221,3145,3261,3147,3265,3149,3267,3151,3269,3155,3270,3200,3270,3200,3257m3204,3311l3181,3311,3181,3308,3182,3296,3198,3296,3198,3283,3165,3283,3165,3282,3166,3280,3167,3276,3155,3272,3152,3282,3147,3292,3140,3301,3152,3308,3154,3304,3157,3300,3159,3296,3169,3296,3169,3306,3168,3311,3139,3311,3139,3324,3166,3324,3162,3334,3156,3344,3148,3352,3138,3359,3146,3370,3158,3363,3167,3353,3173,3341,3180,3346,3185,3352,3190,3358,3198,3346,3193,3341,3193,3341,3186,3334,3178,3328,3178,3328,3179,3326,3179,3324,3204,3324,3204,3311m3217,2836l3167,2836,3165,2821,3164,2811,3164,2806,3138,2806,3138,2821,3152,2821,3153,2826,3153,2831,3153,2836,3100,2836,3100,2954,3114,2954,3114,2850,3152,2850,3147,2865,3140,2880,3130,2895,3117,2911,3125,2923,3137,2909,3146,2894,3154,2880,3159,2865,3165,2882,3173,2897,3182,2910,3193,2922,3201,2910,3189,2896,3180,2881,3173,2866,3173,2865,3169,2850,3203,2850,3203,2934,3203,2936,3202,2937,3197,2938,3193,2938,3179,2938,3184,2954,3188,2955,3192,2955,3205,2955,3211,2953,3215,2946,3217,2942,3217,2938,3217,2850,3217,2836m3239,3079l3229,3073,3227,3075,3223,3078,3217,3082,3226,3089,3231,3086,3235,3082,3239,3079m3251,3110l3238,3110,3238,3122,3238,3129,3238,3139,3238,3147,3171,3147,3171,3139,3238,3139,3238,3129,3171,3129,3171,3122,3238,3122,3238,3110,3158,3110,3158,3165,3171,3165,3171,3159,3238,3159,3238,3165,3251,3165,3251,3159,3251,3147,3251,3139,3251,3129,3251,3122,3251,3110m3257,3059l3244,3059,3244,3071,3244,3091,3211,3091,3211,3071,3244,3071,3244,3059,3198,3059,3198,3071,3198,3091,3164,3091,3164,3071,3198,3071,3198,3059,3151,3059,3151,3103,3257,3103,3257,3091,3257,3071,3257,3059m3270,3352l3266,3352,3263,3352,3253,3352,3247,3352,3243,3350,3243,3346,3243,3344,3243,3323,3263,3323,3263,3309,3243,3309,3243,3284,3254,3284,3252,3290,3250,3295,3249,3298,3261,3304,3264,3297,3266,3290,3267,3284,3267,3271,3247,3271,3250,3267,3248,3265,3246,3263,3243,3261,3252,3252,3253,3251,3260,3243,3264,3237,3264,3223,3208,3223,3208,3237,3249,3237,3244,3242,3239,3247,3234,3252,3227,3247,3222,3244,3220,3243,3212,3253,3223,3260,3230,3266,3234,3271,3203,3271,3203,3284,3230,3284,3230,3344,3228,3341,3225,3338,3222,3331,3221,3329,3222,3311,3222,3306,3222,3296,3210,3296,3210,3311,3209,3320,3208,3330,3207,3338,3204,3347,3200,3354,3195,3360,3204,3370,3209,3365,3213,3357,3217,3346,3224,3355,3232,3362,3244,3365,3257,3367,3260,3367,3263,3367,3267,3366,3270,3352,3270,3352m3271,3047l3269,3046,3268,3046,3254,3041,3251,3041,3239,3036,3229,3031,3225,3029,3218,3025,3218,3041,3190,3041,3195,3038,3200,3035,3204,3031,3206,3032,3210,3035,3218,3041,3218,3025,3214,3022,3217,3019,3202,3015,3190,3025,3175,3033,3158,3041,3137,3048,3144,3060,3156,3056,3169,3051,3180,3046,3180,3052,3229,3052,3229,3046,3241,3052,3254,3056,3266,3060,3271,3047e" filled="true" fillcolor="#231f20" stroked="false">
              <v:path arrowok="t"/>
              <v:fill type="solid"/>
            </v:shape>
            <v:shape style="position:absolute;left:2691;top:3443;width:279;height:152" type="#_x0000_t75" stroked="false">
              <v:imagedata r:id="rId1376" o:title=""/>
            </v:shape>
            <v:shape style="position:absolute;left:2765;top:2577;width:132;height:150" type="#_x0000_t75" stroked="false">
              <v:imagedata r:id="rId1377" o:title=""/>
            </v:shape>
            <v:line style="position:absolute" from="2831,3677" to="2831,4277" stroked="true" strokeweight=".932pt" strokecolor="#636466">
              <v:stroke dashstyle="solid"/>
            </v:line>
            <v:shape style="position:absolute;left:2194;top:4406;width:1326;height:907" coordorigin="2195,4407" coordsize="1326,907" path="m2353,4412l2199,4412,2199,5308,2353,5308,2353,4412m3357,4412l2358,4412,2358,5308,3357,5308,3357,4412m3359,5313l3357,5311,2358,5311,2356,5313,3359,5313m3515,4412l3362,4412,3362,5308,3515,5308,3515,4412m3520,4409l3519,4407,3518,4407,3518,4407,2197,4407,2196,4407,2195,4409,2195,5311,2196,5313,2197,5313,2356,5313,2353,5311,2197,5311,2197,4409,2353,4409,2356,4407,2358,4409,3357,4409,3359,4407,3361,4409,3518,4409,3518,5311,3362,5311,3359,5313,3518,5313,3519,5313,3520,5311,3520,4409e" filled="true" fillcolor="#e7e8e8" stroked="false">
              <v:path arrowok="t"/>
              <v:fill type="solid"/>
            </v:shape>
            <v:line style="position:absolute" from="3359,4412" to="3359,5308" stroked="true" strokeweight=".23599pt" strokecolor="#dddedf">
              <v:stroke dashstyle="solid"/>
            </v:line>
            <v:line style="position:absolute" from="2356,4412" to="2356,5308" stroked="true" strokeweight=".235pt" strokecolor="#dddedf">
              <v:stroke dashstyle="solid"/>
            </v:line>
            <v:shape style="position:absolute;left:2170;top:4379;width:1321;height:902" type="#_x0000_t75" stroked="false">
              <v:imagedata r:id="rId1378" o:title=""/>
            </v:shape>
            <v:line style="position:absolute" from="2170,4382" to="2170,5282" stroked="true" strokeweight=".233pt" strokecolor="#636466">
              <v:stroke dashstyle="solid"/>
            </v:line>
            <v:line style="position:absolute" from="2168,4380" to="3493,4380" stroked="true" strokeweight=".2pt" strokecolor="#636466">
              <v:stroke dashstyle="solid"/>
            </v:line>
            <v:shape style="position:absolute;left:2168;top:4377;width:1325;height:904" coordorigin="2169,4377" coordsize="1325,904" path="m2169,4377l3493,4377m2170,5281l3493,5281m2173,5279l3493,5279e" filled="false" stroked="true" strokeweight=".1pt" strokecolor="#636466">
              <v:path arrowok="t"/>
              <v:stroke dashstyle="solid"/>
            </v:shape>
            <v:line style="position:absolute" from="3491,4382" to="3491,5278" stroked="true" strokeweight=".232pt" strokecolor="#636466">
              <v:stroke dashstyle="solid"/>
            </v:line>
            <v:shape style="position:absolute;left:2326;top:4376;width:1009;height:907" coordorigin="2326,4376" coordsize="1009,907" path="m2329,4376l2326,4379,2326,5280,2329,5283,2331,5280,2331,4379,2329,4376xm3332,4376l3330,4379,3330,5280,3332,5283,3335,5280,3335,4379,3332,4376xe" filled="true" fillcolor="#636466" stroked="false">
              <v:path arrowok="t"/>
              <v:fill type="solid"/>
            </v:shape>
            <v:shape style="position:absolute;left:2389;top:4445;width:883;height:572" coordorigin="2390,4446" coordsize="883,572" path="m2403,4791l2402,4784,2400,4776,2398,4768,2390,4771,2392,4777,2394,4785,2395,4794,2403,4791m2414,4547l2400,4547,2396,4547,2392,4547,2395,4558,2397,4558,2399,4558,2406,4558,2410,4557,2413,4552,2414,4549,2414,4547m2424,4468l2414,4468,2414,4447,2404,4447,2404,4468,2391,4468,2391,4478,2404,4478,2404,4502,2400,4504,2396,4506,2390,4509,2393,4519,2397,4517,2400,4515,2404,4513,2404,4544,2403,4546,2402,4547,2401,4547,2414,4547,2414,4513,2414,4508,2417,4506,2419,4504,2422,4503,2421,4496,2421,4492,2418,4494,2416,4495,2414,4496,2414,4478,2424,4478,2424,4468m2442,4845l2434,4839,2427,4845,2419,4850,2411,4854,2418,4862,2426,4858,2434,4852,2442,4845m2472,4976l2465,4968,2459,4962,2456,4959,2445,4950,2445,4946,2469,4946,2469,4936,2445,4936,2445,4923,2435,4923,2435,4936,2411,4936,2411,4946,2432,4946,2427,4956,2421,4965,2415,4973,2408,4980,2414,4989,2421,4982,2428,4972,2435,4959,2435,4995,2445,4995,2445,4962,2453,4969,2460,4977,2466,4985,2472,4976m2473,4600l2440,4600,2440,4657,2449,4657,2449,4610,2473,4610,2473,4600m2482,4449l2472,4449,2472,4459,2472,4466,2472,4475,2472,4483,2439,4483,2439,4475,2472,4475,2472,4466,2439,4466,2439,4459,2472,4459,2472,4449,2429,4449,2429,4493,2482,4493,2482,4483,2482,4475,2482,4466,2482,4459,2482,4449m2485,4908l2474,4908,2474,4920,2474,4998,2405,4998,2405,4920,2474,4920,2474,4908,2395,4908,2395,5016,2405,5016,2405,5009,2474,5009,2474,5016,2485,5016,2485,5009,2485,4998,2485,4920,2485,4908m2488,4761l2451,4761,2449,4757,2448,4754,2447,4751,2437,4754,2438,4757,2439,4759,2440,4761,2405,4761,2405,4801,2400,4807,2395,4812,2390,4815,2394,4826,2397,4823,2401,4819,2405,4815,2404,4828,2401,4838,2397,4847,2391,4855,2398,4863,2403,4858,2407,4852,2410,4843,2412,4836,2413,4827,2414,4815,2415,4808,2415,4770,2488,4770,2488,4761m2489,4854l2483,4848,2476,4843,2467,4839,2460,4847,2470,4852,2477,4857,2483,4862,2489,4854m2489,4809l2488,4808,2485,4807,2482,4804,2479,4802,2482,4800,2484,4797,2486,4795,2487,4794,2479,4788,2477,4791,2474,4793,2471,4795,2469,4792,2469,4808,2469,4814,2469,4822,2469,4828,2434,4828,2434,4822,2469,4822,2469,4814,2434,4814,2434,4808,2469,4808,2469,4792,2468,4792,2466,4789,2465,4787,2486,4787,2486,4778,2462,4778,2462,4800,2441,4800,2444,4795,2445,4794,2447,4790,2449,4787,2454,4787,2457,4792,2459,4796,2462,4800,2462,4778,2453,4778,2455,4774,2445,4772,2445,4773,2443,4778,2418,4778,2418,4787,2438,4787,2437,4788,2435,4791,2432,4795,2428,4792,2424,4790,2422,4788,2416,4796,2419,4797,2422,4799,2425,4802,2421,4804,2418,4807,2415,4808,2419,4818,2420,4817,2422,4816,2425,4815,2425,4836,2447,4836,2447,4850,2446,4852,2444,4853,2441,4853,2439,4853,2437,4852,2440,4863,2444,4863,2449,4863,2453,4862,2455,4859,2456,4858,2456,4856,2456,4853,2456,4836,2478,4836,2478,4828,2478,4822,2478,4815,2478,4814,2481,4816,2483,4817,2485,4818,2487,4814,2487,4814,2489,4809m2489,4546l2485,4547,2482,4547,2471,4547,2466,4546,2461,4546,2461,4544,2461,4532,2483,4532,2483,4522,2461,4522,2461,4511,2488,4511,2488,4501,2424,4501,2424,4511,2452,4511,2452,4544,2451,4544,2446,4542,2441,4538,2438,4533,2439,4529,2440,4524,2441,4518,2431,4516,2429,4531,2425,4543,2419,4553,2427,4559,2431,4553,2433,4548,2435,4544,2439,4549,2444,4553,2457,4557,2469,4557,2486,4557,2489,4547,2489,4546m2525,4838l2515,4833,2511,4843,2507,4851,2502,4858,2511,4864,2516,4856,2521,4847,2525,4838m2532,4462l2527,4457,2520,4452,2512,4446,2505,4454,2513,4459,2520,4465,2525,4471,2532,4462m2538,4756l2528,4756,2528,4767,2528,4787,2528,4797,2528,4819,2516,4819,2516,4797,2528,4797,2528,4787,2516,4787,2516,4767,2528,4767,2528,4756,2507,4756,2507,4829,2538,4829,2538,4819,2538,4797,2538,4787,2538,4767,2538,4756m2538,4655l2538,4650,2537,4643,2533,4646,2530,4648,2526,4650,2526,4631,2535,4631,2535,4620,2526,4620,2526,4600,2516,4600,2516,4620,2503,4620,2503,4631,2516,4631,2516,4655,2513,4657,2508,4659,2502,4661,2505,4672,2508,4671,2512,4669,2516,4667,2516,4697,2515,4699,2515,4699,2513,4699,2508,4699,2506,4699,2504,4699,2508,4710,2509,4710,2512,4710,2522,4710,2526,4706,2526,4699,2526,4667,2526,4662,2530,4660,2534,4657,2538,4655m2547,4862l2546,4852,2544,4843,2541,4835,2531,4837,2534,4847,2536,4856,2537,4864,2547,4862m2555,5008l2549,5004,2543,5000,2536,4997,2530,5005,2537,5008,2543,5012,2549,5017,2555,5008m2555,4985l2532,4985,2533,4983,2533,4979,2552,4979,2552,4971,2533,4971,2533,4965,2551,4965,2551,4957,2551,4950,2551,4942,2541,4942,2541,4950,2541,4957,2533,4957,2533,4950,2541,4950,2541,4942,2533,4942,2533,4936,2544,4936,2544,4928,2544,4923,2554,4923,2554,4913,2544,4913,2544,4904,2535,4904,2535,4913,2535,4923,2535,4928,2522,4928,2522,4923,2535,4923,2535,4913,2522,4913,2522,4904,2513,4904,2513,4913,2504,4913,2504,4923,2513,4923,2513,4936,2524,4936,2524,4942,2524,4942,2524,4950,2524,4957,2515,4957,2515,4950,2524,4950,2524,4942,2506,4942,2506,4965,2524,4965,2524,4971,2505,4971,2505,4979,2523,4979,2523,4983,2523,4985,2503,4985,2503,4994,2520,4994,2516,5000,2510,5004,2502,5007,2507,5017,2519,5012,2527,5004,2531,4994,2555,4994,2555,4985m2563,4461l2560,4454,2557,4449,2553,4446,2545,4451,2548,4455,2551,4460,2555,4466,2563,4461m2574,4861l2572,4853,2569,4844,2565,4835,2556,4838,2559,4846,2562,4855,2564,4864,2574,4861m2591,4452l2583,4446,2579,4452,2575,4457,2572,4461,2581,4467,2584,4462,2588,4457,2591,4452m2595,4797l2585,4797,2585,4807,2585,4820,2557,4820,2557,4807,2585,4807,2585,4797,2547,4797,2547,4830,2595,4830,2595,4820,2595,4807,2595,4797m2598,4754l2543,4754,2543,4765,2561,4765,2559,4774,2553,4781,2541,4787,2546,4796,2560,4790,2568,4779,2571,4765,2588,4765,2588,4771,2587,4778,2586,4780,2586,4781,2583,4782,2582,4782,2578,4782,2570,4782,2573,4792,2577,4792,2584,4792,2588,4792,2591,4790,2593,4789,2595,4785,2596,4781,2597,4770,2597,4763,2598,4754m2599,4615l2573,4615,2572,4610,2570,4605,2566,4599,2556,4603,2558,4606,2560,4611,2562,4615,2539,4615,2539,4626,2599,4626,2599,4615m2599,4493l2571,4493,2572,4487,2572,4478,2595,4478,2595,4468,2539,4468,2539,4478,2562,4478,2562,4491,2562,4493,2535,4493,2535,4503,2560,4503,2559,4509,2556,4515,2547,4526,2541,4530,2534,4533,2540,4542,2548,4538,2554,4533,2566,4518,2569,4511,2570,4503,2599,4503,2599,4493m2600,5000l2588,5000,2588,4984,2598,4984,2598,4975,2588,4975,2588,4960,2598,4960,2598,4954,2598,4950,2588,4950,2588,4936,2599,4936,2599,4925,2590,4925,2589,4918,2587,4911,2585,4905,2576,4907,2578,4914,2579,4920,2580,4925,2579,4925,2579,4936,2579,4950,2579,4960,2579,4975,2579,4984,2579,5000,2569,5000,2569,4984,2579,4984,2579,4975,2569,4975,2569,4960,2579,4960,2579,4950,2569,4950,2569,4936,2579,4936,2579,4925,2569,4925,2571,4920,2572,4914,2573,4906,2564,4904,2562,4915,2560,4926,2557,4936,2553,4945,2557,4958,2557,4957,2559,4954,2559,5016,2569,5016,2569,5011,2600,5011,2600,5000m2601,4860l2597,4850,2593,4842,2588,4834,2579,4838,2585,4848,2589,4857,2591,4864,2601,4860m2601,4682l2592,4678,2591,4690,2591,4697,2590,4698,2587,4700,2585,4700,2584,4699,2584,4649,2584,4638,2547,4638,2547,4676,2546,4685,2540,4695,2536,4699,2531,4703,2538,4711,2545,4705,2549,4699,2550,4699,2555,4686,2557,4678,2557,4649,2574,4649,2574,4703,2575,4705,2578,4709,2581,4710,2591,4710,2594,4710,2597,4707,2598,4705,2599,4705,2600,4700,2600,4698,2601,4691,2601,4682m2601,4546l2594,4546,2587,4546,2571,4546,2563,4546,2546,4545,2540,4544,2540,4544,2531,4540,2528,4538,2525,4536,2528,4530,2530,4523,2532,4516,2532,4506,2518,4506,2523,4498,2528,4491,2531,4484,2531,4473,2503,4473,2503,4484,2520,4484,2516,4491,2511,4498,2504,4507,2504,4516,2522,4516,2518,4527,2514,4536,2509,4545,2502,4552,2510,4560,2513,4556,2517,4551,2521,4544,2524,4547,2528,4550,2536,4554,2540,4555,2549,4557,2557,4557,2577,4557,2587,4557,2599,4556,2601,4546,2601,4546m2601,4533l2593,4524,2584,4516,2574,4510,2568,4518,2579,4526,2588,4534,2595,4542,2601,4533m2629,4486l2628,4480,2626,4472,2623,4463,2614,4466,2617,4475,2619,4483,2620,4490,2629,4486m2641,4953l2635,4946,2628,4940,2620,4935,2614,4945,2622,4950,2629,4956,2635,4962,2641,4953m2642,4974l2633,4968,2629,4979,2625,4989,2620,4999,2615,5008,2623,5017,2628,5007,2633,4997,2638,4986,2642,4974m2643,4924l2637,4917,2631,4910,2624,4904,2617,4913,2625,4919,2631,4926,2636,4932,2643,4924m2644,4820l2635,4820,2635,4830,2635,4846,2626,4846,2626,4830,2635,4830,2635,4820,2616,4820,2616,4863,2626,4863,2626,4856,2635,4856,2635,4861,2644,4861,2644,4856,2644,4846,2644,4830,2644,4820m2644,4801l2616,4801,2616,4811,2644,4811,2644,4801m2644,4783l2616,4783,2616,4793,2644,4793,2644,4783m2646,4764l2638,4764,2636,4759,2635,4754,2634,4751,2624,4754,2626,4757,2627,4760,2628,4764,2615,4764,2615,4773,2646,4773,2646,4764m2647,4669l2646,4667,2645,4663,2645,4660,2644,4657,2642,4653,2635,4655,2637,4659,2634,4659,2632,4660,2629,4660,2635,4654,2639,4648,2641,4646,2644,4640,2646,4637,2639,4632,2638,4635,2637,4637,2635,4639,2632,4639,2629,4640,2627,4640,2631,4635,2634,4630,2637,4625,2629,4622,2625,4630,2621,4637,2616,4642,2617,4649,2621,4649,2626,4648,2629,4648,2625,4653,2621,4658,2615,4662,2617,4670,2625,4669,2632,4668,2638,4667,2639,4671,2647,4669m2649,4695l2642,4688,2634,4694,2624,4698,2615,4700,2619,4710,2630,4706,2640,4702,2649,4695m2661,4607l2648,4607,2648,4600,2638,4600,2638,4607,2615,4607,2615,4616,2638,4616,2638,4623,2648,4623,2648,4616,2661,4616,2661,4607m2677,4752l2667,4752,2667,4757,2650,4757,2650,4767,2667,4767,2667,4772,2677,4772,2677,4752m2678,4629l2668,4629,2668,4638,2668,4644,2668,4653,2668,4660,2658,4660,2658,4653,2668,4653,2668,4644,2658,4644,2658,4638,2668,4638,2668,4629,2665,4629,2666,4626,2667,4624,2668,4621,2658,4620,2657,4623,2656,4626,2655,4629,2649,4629,2649,4668,2678,4668,2678,4660,2678,4653,2678,4644,2678,4638,2678,4629m2706,4964l2696,4964,2696,4975,2696,5000,2657,5000,2657,4975,2696,4975,2696,4964,2647,4964,2647,5017,2657,5017,2657,5011,2696,5011,2696,5017,2706,5017,2706,5011,2706,5000,2706,4975,2706,4964m2712,4607l2689,4607,2689,4600,2679,4600,2679,4607,2666,4607,2666,4616,2679,4616,2679,4623,2689,4623,2689,4616,2712,4616,2712,4607m2712,4511l2681,4511,2682,4509,2682,4506,2682,4493,2706,4493,2706,4483,2665,4483,2667,4475,2668,4473,2659,4470,2654,4484,2649,4494,2643,4502,2650,4509,2654,4504,2657,4499,2660,4493,2672,4493,2672,4502,2672,4507,2672,4511,2644,4511,2644,4522,2669,4522,2665,4530,2658,4537,2649,4544,2637,4549,2642,4559,2652,4556,2660,4551,2674,4538,2678,4530,2680,4522,2712,4522,2712,4511m2712,4457l2676,4457,2674,4453,2673,4449,2671,4446,2661,4449,2663,4453,2664,4455,2665,4457,2632,4457,2632,4498,2627,4502,2621,4507,2613,4512,2618,4522,2621,4520,2626,4516,2632,4511,2631,4523,2628,4534,2622,4543,2615,4551,2623,4559,2631,4550,2637,4539,2640,4527,2641,4516,2641,4511,2641,4468,2712,4468,2712,4457m2712,4702l2702,4696,2692,4691,2684,4688,2678,4696,2689,4700,2698,4705,2707,4711,2712,4702m2712,4668l2712,4665,2711,4662,2710,4659,2709,4657,2707,4652,2700,4654,2701,4658,2698,4659,2695,4659,2692,4659,2699,4653,2703,4648,2704,4645,2707,4640,2710,4635,2702,4631,2701,4634,2699,4637,2698,4639,2696,4639,2693,4640,2691,4640,2695,4635,2698,4629,2701,4624,2693,4620,2690,4628,2686,4635,2681,4640,2682,4649,2690,4648,2693,4648,2688,4654,2684,4658,2680,4661,2682,4669,2689,4668,2696,4667,2703,4665,2704,4670,2705,4671,2712,4668m2712,4676l2668,4676,2668,4672,2659,4672,2659,4676,2615,4676,2615,4685,2659,4685,2659,4711,2668,4711,2668,4685,2712,4685,2712,4676m2712,4757l2695,4757,2695,4752,2686,4752,2686,4770,2680,4772,2680,4786,2680,4791,2680,4798,2680,4803,2680,4810,2680,4815,2663,4815,2663,4810,2680,4810,2680,4803,2663,4803,2663,4799,2663,4798,2680,4798,2680,4791,2663,4791,2663,4786,2680,4786,2680,4772,2677,4773,2679,4778,2666,4778,2668,4774,2660,4770,2656,4779,2651,4787,2645,4794,2650,4803,2653,4799,2653,4823,2711,4823,2711,4815,2689,4815,2689,4810,2709,4810,2709,4803,2689,4803,2689,4798,2709,4798,2709,4791,2709,4791,2689,4791,2689,4786,2710,4786,2710,4778,2689,4778,2689,4776,2688,4774,2687,4772,2695,4772,2695,4767,2712,4767,2712,4757m2713,4855l2705,4854,2698,4852,2692,4850,2697,4847,2700,4845,2703,4842,2709,4836,2709,4828,2696,4828,2696,4836,2691,4840,2686,4843,2681,4845,2677,4843,2673,4840,2669,4836,2696,4836,2696,4828,2653,4828,2653,4836,2658,4836,2661,4842,2666,4846,2671,4849,2662,4852,2654,4854,2647,4854,2651,4864,2662,4862,2671,4859,2680,4856,2688,4859,2698,4862,2709,4865,2713,4856,2713,4855m2713,4551l2705,4542,2695,4534,2683,4528,2678,4537,2690,4544,2699,4551,2707,4559,2713,4551m2713,4956l2711,4952,2709,4947,2708,4944,2705,4938,2699,4929,2694,4919,2684,4924,2687,4928,2691,4934,2695,4941,2683,4943,2670,4944,2658,4944,2663,4937,2669,4929,2674,4919,2679,4907,2670,4903,2664,4917,2657,4929,2650,4938,2642,4945,2644,4956,2659,4955,2673,4954,2687,4953,2700,4952,2701,4954,2703,4957,2704,4961,2713,4956m2738,4629l2729,4627,2728,4637,2727,4646,2726,4656,2734,4660,2736,4651,2737,4640,2738,4629m2738,4944l2737,4936,2736,4928,2733,4920,2726,4923,2727,4929,2729,4937,2730,4947,2738,4944m2761,4637l2758,4632,2754,4627,2750,4624,2750,4600,2741,4600,2740,4642,2741,4711,2750,4711,2750,4638,2752,4640,2754,4643,2755,4646,2760,4638,2761,4637m2763,4853l2751,4853,2748,4853,2744,4853,2747,4864,2753,4864,2757,4863,2762,4860,2763,4857,2763,4853m2764,4475l2762,4471,2760,4468,2759,4466,2748,4468,2751,4472,2752,4475,2753,4477,2764,4475m2769,4785l2766,4785,2766,4777,2766,4763,2766,4753,2760,4753,2760,4794,2760,4802,2754,4802,2754,4811,2754,4829,2750,4832,2746,4834,2741,4837,2741,4834,2741,4826,2744,4827,2746,4828,2750,4829,2750,4826,2752,4820,2750,4819,2746,4818,2741,4817,2741,4811,2754,4811,2754,4802,2736,4802,2736,4794,2760,4794,2760,4753,2757,4753,2757,4763,2757,4769,2757,4777,2757,4785,2751,4785,2751,4777,2757,4777,2757,4769,2744,4769,2744,4785,2740,4785,2740,4763,2757,4763,2757,4753,2731,4753,2731,4785,2727,4785,2727,4803,2732,4803,2732,4840,2730,4849,2725,4857,2733,4863,2737,4857,2739,4850,2740,4841,2744,4847,2747,4845,2751,4842,2753,4841,2754,4840,2754,4850,2753,4853,2753,4853,2752,4853,2763,4853,2763,4840,2763,4837,2763,4811,2763,4803,2769,4803,2769,4802,2769,4794,2769,4785,2769,4785m2774,4454l2751,4454,2752,4453,2752,4451,2753,4449,2743,4446,2740,4454,2734,4461,2726,4468,2732,4477,2737,4473,2741,4468,2745,4464,2774,4464,2774,4454m2777,4997l2769,4991,2762,4998,2755,5003,2747,5006,2754,5015,2762,5011,2770,5005,2777,4997m2809,4476l2808,4472,2806,4469,2805,4466,2794,4468,2796,4471,2797,4474,2797,4475,2798,4478,2809,4476m2811,4527l2801,4527,2801,4535,2801,4544,2752,4544,2752,4535,2801,4535,2801,4527,2752,4527,2752,4520,2807,4520,2807,4512,2807,4505,2807,4496,2797,4496,2797,4505,2797,4512,2752,4512,2752,4505,2797,4505,2797,4496,2742,4496,2742,4558,2752,4558,2752,4553,2811,4553,2811,4544,2811,4535,2811,4527m2821,4480l2782,4480,2780,4477,2779,4474,2778,4472,2767,4474,2768,4478,2769,4479,2769,4480,2729,4480,2729,4502,2739,4502,2739,4489,2811,4489,2811,4502,2821,4502,2821,4489,2821,4480m2822,4761l2813,4761,2813,4770,2813,4776,2813,4784,2813,4791,2808,4791,2808,4784,2813,4784,2813,4776,2808,4776,2808,4770,2813,4770,2813,4761,2808,4761,2808,4752,2800,4752,2800,4761,2800,4761,2800,4770,2800,4776,2800,4784,2800,4791,2795,4791,2795,4784,2800,4784,2800,4776,2795,4776,2795,4770,2800,4770,2800,4761,2795,4761,2795,4752,2786,4752,2786,4761,2786,4770,2786,4776,2786,4784,2786,4791,2781,4791,2781,4784,2786,4784,2786,4776,2781,4776,2781,4770,2786,4770,2786,4761,2773,4761,2773,4799,2822,4799,2822,4791,2822,4784,2822,4776,2822,4770,2822,4761m2823,4805l2771,4805,2771,4814,2823,4814,2823,4805m2824,4852l2811,4852,2814,4844,2814,4843,2820,4843,2820,4835,2820,4827,2820,4819,2810,4819,2810,4827,2810,4835,2804,4835,2804,4843,2803,4846,2801,4850,2801,4852,2792,4852,2792,4849,2791,4846,2789,4843,2804,4843,2804,4835,2784,4835,2784,4827,2810,4827,2810,4819,2774,4819,2774,4843,2779,4843,2781,4848,2782,4852,2768,4852,2768,4861,2824,4861,2824,4852m2824,4698l2798,4698,2798,4671,2819,4671,2819,4660,2798,4660,2798,4637,2798,4637,2821,4637,2821,4626,2798,4626,2798,4600,2788,4600,2788,4626,2778,4626,2779,4619,2781,4614,2781,4610,2772,4608,2769,4621,2766,4632,2762,4642,2757,4651,2766,4656,2769,4652,2772,4645,2775,4637,2788,4637,2788,4660,2765,4660,2765,4671,2788,4671,2788,4698,2760,4698,2760,4709,2824,4709,2824,4698m2824,4913l2787,4913,2785,4909,2783,4906,2782,4904,2772,4907,2773,4909,2774,4911,2775,4913,2740,4913,2740,4954,2736,4960,2731,4964,2725,4968,2729,4978,2733,4975,2737,4972,2740,4968,2739,4980,2737,4991,2732,5000,2726,5008,2733,5016,2738,5011,2742,5005,2745,4996,2747,4989,2749,4979,2750,4968,2750,4961,2750,4923,2824,4923,2824,4913m2824,4454l2795,4454,2796,4453,2796,4451,2797,4449,2787,4446,2785,4453,2780,4460,2774,4468,2783,4473,2786,4470,2788,4467,2790,4464,2824,4464,2824,4454m2825,5006l2819,5001,2811,4996,2802,4992,2796,5000,2805,5005,2813,5010,2818,5015,2825,5006m2825,4961l2824,4961,2821,4959,2817,4957,2814,4955,2817,4952,2820,4950,2821,4948,2822,4946,2815,4941,2812,4944,2810,4946,2807,4948,2804,4945,2804,4961,2804,4966,2804,4974,2804,4980,2770,4980,2770,4974,2804,4974,2804,4966,2770,4966,2770,4961,2804,4961,2804,4945,2804,4944,2801,4941,2800,4939,2821,4939,2821,4930,2798,4930,2798,4952,2777,4952,2780,4948,2780,4946,2783,4942,2784,4939,2790,4939,2792,4944,2795,4949,2798,4952,2798,4930,2789,4930,2790,4926,2781,4925,2780,4928,2778,4930,2754,4930,2754,4939,2773,4939,2773,4940,2770,4944,2767,4948,2763,4944,2760,4942,2757,4941,2751,4948,2755,4950,2758,4952,2760,4954,2756,4957,2753,4959,2751,4961,2755,4971,2756,4970,2758,4969,2760,4967,2760,4989,2782,4989,2782,5003,2781,5004,2780,5005,2776,5005,2774,5005,2773,5005,2776,5016,2780,5016,2785,5016,2788,5015,2791,5011,2791,5011,2792,5009,2792,5005,2792,4989,2814,4989,2814,4980,2814,4974,2814,4967,2814,4967,2816,4968,2818,4970,2821,4971,2822,4967,2823,4966,2825,4961m2853,4682l2844,4679,2843,4689,2841,4698,2837,4707,2846,4712,2849,4703,2851,4693,2853,4682m2864,4907l2855,4904,2851,4919,2847,4932,2843,4944,2837,4955,2843,4966,2844,4964,2846,4961,2847,4958,2847,5016,2857,5016,2857,4958,2857,4936,2860,4925,2862,4918,2863,4912,2864,4907m2868,4706l2867,4696,2865,4687,2863,4679,2856,4681,2858,4691,2859,4699,2859,4702,2859,4708,2868,4706m2875,4838l2867,4831,2858,4838,2849,4844,2838,4849,2844,4858,2855,4853,2865,4846,2875,4838m2880,4671l2879,4670,2878,4664,2878,4663,2875,4657,2872,4651,2865,4655,2865,4656,2866,4658,2867,4660,2861,4662,2856,4664,2853,4664,2859,4657,2865,4648,2868,4643,2871,4638,2873,4634,2877,4627,2868,4622,2867,4625,2865,4628,2863,4632,2860,4633,2856,4633,2851,4634,2858,4624,2863,4614,2868,4603,2859,4599,2854,4610,2849,4621,2844,4629,2839,4636,2841,4645,2846,4645,2852,4644,2857,4643,2851,4654,2844,4662,2838,4667,2841,4677,2851,4675,2861,4672,2870,4670,2871,4672,2871,4673,2872,4675,2880,4671m2881,4699l2880,4693,2878,4685,2875,4676,2868,4679,2870,4687,2872,4694,2873,4702,2881,4699m2900,4758l2892,4752,2882,4758,2872,4764,2860,4769,2847,4773,2853,4782,2867,4777,2880,4772,2891,4765,2900,4758m2920,4934l2904,4934,2904,4922,2895,4922,2895,4934,2879,4934,2879,4944,2895,4944,2895,4955,2883,4955,2883,4991,2916,4991,2916,4981,2916,4965,2916,4955,2907,4955,2907,4965,2907,4981,2892,4981,2892,4965,2907,4965,2907,4955,2904,4955,2904,4944,2920,4944,2920,4934m2930,4449l2921,4449,2921,4457,2921,4466,2905,4466,2905,4457,2921,4457,2921,4449,2895,4449,2895,4457,2895,4466,2879,4466,2879,4457,2895,4457,2895,4449,2869,4449,2869,4457,2869,4466,2853,4466,2853,4457,2869,4457,2869,4449,2843,4449,2843,4474,2930,4474,2930,4466,2930,4457,2930,4449m2932,4662l2922,4662,2922,4673,2922,4694,2893,4694,2893,4673,2922,4673,2922,4662,2882,4662,2882,4711,2893,4711,2893,4705,2922,4705,2922,4711,2932,4711,2932,4705,2932,4694,2932,4673,2932,4662m2933,4908l2923,4908,2923,4919,2923,4999,2876,4999,2876,4919,2923,4919,2923,4908,2866,4908,2866,5016,2876,5016,2876,5010,2923,5010,2923,5016,2933,5016,2933,5010,2933,4999,2933,4919,2933,4908m2934,4826l2933,4823,2930,4818,2930,4818,2923,4810,2915,4801,2906,4807,2908,4809,2911,4812,2913,4814,2901,4816,2890,4817,2879,4818,2869,4818,2881,4813,2893,4806,2897,4803,2906,4798,2910,4795,2919,4788,2910,4781,2902,4788,2898,4791,2895,4793,2895,4793,2881,4794,2872,4795,2883,4789,2892,4783,2900,4776,2890,4770,2881,4778,2871,4785,2861,4791,2849,4796,2851,4804,2856,4804,2866,4804,2879,4803,2866,4811,2855,4816,2846,4819,2848,4829,2856,4829,2867,4828,2882,4827,2882,4852,2881,4853,2876,4853,2872,4852,2868,4852,2872,4863,2882,4863,2888,4862,2891,4858,2892,4856,2892,4853,2892,4827,2892,4826,2900,4826,2909,4825,2920,4823,2921,4825,2924,4829,2926,4832,2934,4826m2935,4497l2912,4497,2918,4493,2923,4488,2924,4488,2929,4482,2920,4477,2917,4481,2913,4485,2910,4488,2910,4482,2907,4482,2907,4490,2904,4493,2901,4496,2898,4497,2887,4497,2887,4490,2907,4490,2907,4482,2887,4482,2887,4477,2877,4477,2877,4482,2846,4482,2846,4490,2877,4490,2877,4497,2838,4497,2838,4506,2883,4506,2872,4511,2861,4515,2849,4519,2837,4522,2841,4532,2846,4530,2851,4529,2856,4527,2856,4558,2865,4558,2865,4553,2915,4553,2915,4558,2925,4558,2925,4553,2925,4544,2925,4537,2925,4529,2925,4523,2925,4514,2915,4514,2915,4523,2915,4529,2915,4537,2915,4544,2865,4544,2865,4537,2915,4537,2915,4529,2865,4529,2865,4527,2865,4524,2869,4523,2915,4523,2915,4514,2888,4514,2895,4510,2899,4507,2901,4506,2935,4506,2935,4497m2936,4615l2911,4615,2911,4600,2901,4600,2901,4615,2878,4615,2878,4626,2901,4626,2901,4640,2881,4640,2881,4650,2933,4650,2933,4640,2911,4640,2911,4626,2936,4626,2936,4615m2937,4850l2929,4843,2919,4837,2907,4830,2900,4838,2913,4844,2922,4851,2930,4859,2937,4850m2984,4809l2982,4804,2982,4803,2978,4796,2973,4788,2973,4786,2980,4786,2980,4775,2973,4775,2973,4753,2963,4753,2963,4775,2950,4775,2950,4786,2962,4786,2960,4797,2955,4808,2948,4820,2953,4833,2958,4825,2961,4818,2963,4811,2963,4864,2973,4864,2973,4811,2973,4804,2974,4807,2976,4811,2978,4816,2984,4809m2987,4656l2986,4653,2984,4649,2980,4642,2975,4636,2975,4633,2984,4633,2984,4623,2975,4623,2975,4600,2965,4600,2965,4623,2950,4623,2950,4633,2965,4633,2960,4648,2955,4659,2949,4668,2954,4680,2959,4673,2962,4665,2965,4656,2965,4711,2975,4711,2975,4656,2975,4653,2977,4656,2978,4659,2979,4663,2987,4656m2987,4995l2980,4989,2971,4997,2961,5002,2950,5006,2956,5015,2967,5010,2978,5004,2987,4995m2996,4963l2966,4963,2951,4963,2954,4973,2968,4971,2981,4969,2992,4965,2996,4963m3011,4795l3002,4795,3002,4805,3002,4817,2994,4817,2994,4805,3002,4805,3002,4795,2985,4795,2985,4827,3011,4827,3011,4817,3011,4805,3011,4795m3012,4849l3011,4848,3009,4846,3006,4842,3001,4838,3002,4836,3003,4834,3004,4832,2995,4829,2990,4842,2983,4851,2976,4858,2983,4865,2987,4861,2992,4855,2997,4848,2999,4850,3002,4853,3006,4858,3012,4849m3042,4505l3031,4505,3031,4517,3031,4541,2971,4541,2971,4517,3031,4517,3031,4505,2961,4505,2961,4558,2971,4558,2971,4552,3031,4552,3031,4558,3042,4558,3042,4552,3042,4541,3042,4517,3042,4505m3043,4795l3034,4795,3034,4805,3034,4817,3026,4817,3026,4805,3034,4805,3034,4795,3017,4795,3017,4827,3043,4827,3043,4817,3043,4805,3043,4795m3043,4913l3005,4913,3001,4904,2991,4907,2992,4909,2993,4911,2994,4913,2954,4913,2954,4929,2963,4929,2963,4922,3034,4922,3034,4929,3043,4929,3043,4922,3043,4913m3045,4932l3024,4932,3025,4929,3016,4927,3013,4932,3008,4932,3008,4942,3006,4944,3003,4947,3000,4950,2996,4949,2990,4948,2982,4946,2983,4945,2985,4943,2986,4942,3008,4942,3008,4932,2992,4932,2994,4930,2995,4928,2996,4927,2986,4924,2984,4927,2983,4929,2981,4932,2952,4932,2952,4942,2974,4942,2971,4945,2968,4949,2965,4952,2974,4953,2982,4955,2989,4957,2978,4961,2967,4963,2997,4963,3002,4960,3016,4964,3028,4968,3038,4973,3042,4965,3033,4960,3022,4956,3010,4953,3013,4950,3013,4950,3016,4947,3019,4942,3045,4942,3045,4932m3045,4449l2954,4449,2954,4460,2989,4460,2985,4471,2977,4481,2965,4487,2950,4492,2955,4502,2972,4496,2986,4487,2995,4475,3000,4460,3034,4460,3034,4465,3034,4470,3033,4481,3032,4484,3032,4485,3029,4487,3028,4487,3025,4488,3019,4488,3015,4488,3010,4487,3014,4499,3017,4499,3020,4499,3028,4499,3032,4499,3037,4497,3039,4495,3041,4491,3042,4488,3042,4486,3044,4471,3045,4461,3045,4449m3047,4613l3024,4613,3021,4607,3018,4602,3016,4599,3006,4602,3009,4606,3011,4609,3012,4613,2988,4613,2988,4624,3006,4624,3000,4636,2994,4644,2989,4648,2991,4657,2998,4656,3006,4656,3013,4655,3005,4664,2995,4671,2983,4677,2989,4686,3004,4676,3017,4664,3025,4655,3028,4650,3031,4645,3037,4634,3028,4630,3026,4635,3024,4639,3021,4643,3015,4644,3009,4645,3003,4645,3009,4639,3014,4632,3018,4624,3047,4624,3047,4613m3048,4975l3004,4975,3004,4968,2994,4968,2994,4975,2950,4975,2950,4986,2994,4986,2994,5016,3004,5016,3004,4986,3048,4986,3048,4975m3048,5005l3038,4999,3027,4994,3015,4989,3010,4998,3021,5002,3032,5007,3043,5014,3048,5005m3048,4704l3041,4696,3035,4690,3034,4689,3027,4683,3034,4675,3041,4665,3047,4654,3038,4649,3027,4667,3014,4682,2998,4693,2980,4702,2986,4711,2998,4706,3009,4700,3020,4690,3027,4696,3034,4703,3041,4711,3048,4704m3049,4780l3046,4778,3036,4773,3027,4766,3027,4778,3000,4778,3006,4773,3011,4769,3014,4765,3019,4771,3023,4775,3027,4778,3027,4766,3026,4766,3026,4765,3019,4757,3021,4755,3012,4751,3006,4759,2999,4766,2990,4773,2981,4780,2986,4789,2989,4787,2993,4784,2997,4781,2997,4788,3031,4788,3031,4781,3031,4781,3035,4784,3039,4787,3044,4789,3048,4781,3049,4780m3049,4856l3045,4851,3043,4849,3039,4846,3032,4840,3033,4836,3034,4834,3035,4832,3026,4829,3022,4842,3016,4852,3009,4858,3017,4865,3021,4861,3024,4856,3028,4849,3033,4854,3038,4859,3042,4864,3049,4856m3075,4640l3074,4632,3073,4624,3070,4615,3062,4618,3064,4626,3066,4635,3067,4642,3075,4640m3100,4953l3064,4953,3064,4964,3100,4964,3100,4953m3100,4934l3064,4934,3064,4945,3100,4945,3100,4934m3100,4801l3064,4801,3064,4811,3100,4811,3100,4801m3100,4782l3064,4782,3064,4792,3100,4792,3100,4782m3100,4972l3090,4972,3090,4982,3090,4997,3074,4997,3074,4982,3090,4982,3090,4972,3064,4972,3064,5016,3074,5016,3074,5007,3090,5007,3090,5013,3100,5013,3100,5007,3100,4997,3100,4982,3100,4972m3100,4819l3090,4819,3090,4830,3090,4844,3074,4844,3074,4830,3090,4830,3090,4819,3064,4819,3064,4863,3074,4863,3074,4855,3090,4855,3090,4861,3100,4861,3100,4855,3100,4844,3100,4830,3100,4819m3103,4916l3089,4916,3088,4912,3086,4907,3085,4904,3074,4907,3075,4911,3077,4914,3077,4916,3062,4916,3062,4927,3103,4927,3103,4916m3103,4763l3089,4763,3088,4759,3086,4755,3085,4751,3074,4755,3075,4758,3077,4761,3077,4763,3062,4763,3062,4774,3103,4774,3103,4763m3107,4450l3097,4450,3097,4461,3097,4466,3097,4475,3097,4481,3075,4481,3075,4475,3097,4475,3097,4466,3075,4466,3075,4461,3097,4461,3097,4450,3065,4450,3065,4558,3075,4558,3075,4491,3107,4491,3107,4481,3107,4475,3107,4466,3107,4461,3107,4450m3132,4981l3129,4972,3123,4961,3115,4948,3106,4954,3114,4965,3119,4976,3123,4987,3132,4981m3132,4828l3129,4819,3123,4808,3115,4795,3106,4801,3114,4813,3119,4824,3123,4834,3132,4828m3143,4518l3127,4518,3127,4507,3139,4507,3139,4497,3117,4497,3117,4507,3117,4518,3105,4518,3105,4507,3117,4507,3117,4497,3081,4497,3081,4507,3094,4507,3094,4518,3078,4518,3078,4528,3093,4528,3092,4537,3088,4543,3081,4549,3089,4556,3098,4549,3103,4540,3104,4528,3117,4528,3117,4556,3127,4556,3127,4528,3143,4528,3143,4518,3143,4518m3156,4450l3146,4450,3146,4461,3146,4466,3146,4475,3146,4481,3124,4481,3124,4475,3146,4475,3146,4466,3124,4466,3124,4461,3146,4461,3146,4450,3114,4450,3114,4491,3146,4491,3146,4544,3145,4546,3145,4547,3144,4547,3138,4547,3135,4547,3132,4546,3134,4558,3139,4558,3147,4558,3152,4557,3154,4556,3155,4554,3156,4552,3156,4547,3156,4481,3156,4475,3156,4466,3156,4461,3156,4450m3159,4776l3149,4776,3149,4752,3138,4752,3138,4776,3105,4776,3105,4788,3138,4788,3138,4851,3137,4852,3131,4852,3126,4852,3121,4852,3125,4863,3130,4863,3136,4863,3140,4863,3144,4862,3145,4860,3148,4856,3149,4853,3149,4852,3149,4788,3159,4788,3159,4776m3159,4929l3149,4929,3149,4905,3138,4905,3138,4929,3105,4929,3105,4940,3138,4940,3138,5003,3137,5005,3131,5005,3126,5005,3121,5004,3125,5016,3130,5016,3136,5016,3140,5016,3144,5014,3145,5013,3148,5009,3149,5006,3149,5005,3149,4940,3159,4940,3159,4929m3159,4629l3090,4629,3090,4639,3120,4639,3120,4645,3120,4649,3093,4649,3093,4711,3103,4711,3103,4659,3119,4659,3118,4669,3113,4678,3104,4685,3110,4694,3116,4689,3121,4683,3125,4674,3130,4680,3134,4687,3138,4694,3145,4685,3140,4678,3137,4674,3135,4670,3128,4663,3128,4661,3129,4660,3129,4659,3146,4659,3146,4698,3146,4699,3145,4700,3133,4700,3137,4711,3140,4711,3147,4711,3151,4710,3155,4706,3156,4704,3156,4659,3156,4649,3129,4649,3130,4645,3130,4639,3159,4639,3159,4629m3159,4620l3159,4610,3123,4610,3122,4607,3121,4604,3119,4599,3108,4601,3109,4604,3111,4606,3112,4610,3078,4610,3078,4650,3071,4656,3066,4660,3061,4663,3065,4674,3070,4670,3074,4667,3077,4664,3077,4676,3074,4686,3069,4696,3062,4704,3070,4711,3078,4701,3083,4689,3086,4677,3087,4664,3087,4620,3159,4620m3205,4953l3176,4953,3176,4963,3205,4963,3205,4953m3205,4934l3176,4934,3176,4944,3205,4944,3205,4934m3205,4972l3196,4972,3196,4982,3196,4997,3186,4997,3186,4982,3196,4982,3196,4972,3176,4972,3176,5016,3186,5016,3186,5008,3196,5008,3196,5014,3205,5014,3205,5008,3205,4997,3205,4982,3205,4972m3208,4916l3198,4916,3196,4911,3194,4907,3193,4904,3183,4906,3185,4909,3186,4912,3188,4916,3174,4916,3174,4926,3208,4926,3208,4916m3220,4808l3219,4805,3218,4802,3217,4801,3215,4796,3211,4790,3202,4794,3204,4797,3200,4799,3194,4800,3188,4801,3188,4789,3218,4789,3218,4781,3218,4775,3218,4768,3218,4763,3218,4755,3208,4755,3208,4763,3208,4768,3208,4775,3208,4781,3188,4781,3188,4775,3208,4775,3208,4768,3188,4768,3188,4763,3208,4763,3208,4755,3179,4755,3179,4801,3178,4803,3176,4804,3178,4812,3186,4811,3197,4809,3209,4805,3210,4808,3211,4810,3211,4811,3220,4808m3224,4601l3174,4601,3174,4608,3177,4608,3177,4647,3180,4651,3223,4651,3223,4644,3219,4644,3223,4637,3221,4636,3218,4634,3217,4634,3217,4644,3195,4644,3200,4642,3203,4639,3206,4636,3210,4639,3214,4641,3217,4644,3217,4634,3212,4630,3223,4630,3223,4624,3211,4624,3211,4622,3211,4619,3222,4619,3222,4612,3203,4612,3203,4619,3203,4622,3202,4624,3189,4624,3189,4630,3199,4630,3196,4633,3192,4635,3188,4636,3192,4644,3188,4644,3187,4643,3187,4608,3194,4608,3193,4611,3191,4614,3188,4618,3194,4623,3194,4622,3195,4621,3197,4619,3203,4619,3203,4612,3201,4612,3203,4608,3224,4608,3224,4601m3246,4690l3200,4690,3200,4696,3246,4696,3246,4690m3260,4813l3250,4813,3250,4821,3250,4826,3250,4833,3250,4839,3196,4839,3196,4833,3250,4833,3250,4826,3196,4826,3196,4821,3250,4821,3250,4813,3186,4813,3186,4847,3260,4847,3260,4839,3260,4833,3260,4826,3260,4821,3260,4813m3266,4952l3257,4952,3257,4962,3257,4977,3251,4977,3251,4962,3257,4962,3257,4952,3242,4952,3242,4962,3242,4977,3236,4977,3236,4962,3242,4962,3242,4952,3227,4952,3227,4962,3227,4977,3221,4977,3221,4962,3227,4962,3227,4952,3212,4952,3212,5016,3221,5016,3221,4987,3227,4987,3227,5014,3236,5014,3236,4987,3242,4987,3242,5014,3251,5014,3251,4987,3257,4987,3257,5005,3257,5005,3266,5005,3266,4987,3266,4977,3266,4962,3266,4952m3267,5013l3266,5006,3256,5006,3253,5006,3255,5016,3263,5016,3267,5013m3270,4612l3262,4612,3261,4611,3261,4608,3261,4601,3232,4601,3232,4609,3230,4614,3224,4616,3231,4622,3236,4619,3239,4615,3240,4608,3252,4608,3252,4615,3253,4617,3255,4619,3256,4619,3270,4619,3270,4612m3271,4646l3269,4644,3267,4643,3262,4641,3258,4638,3261,4636,3262,4635,3264,4633,3266,4631,3266,4623,3255,4623,3255,4631,3253,4632,3251,4633,3249,4635,3239,4631,3255,4631,3255,4623,3227,4623,3227,4631,3233,4631,3229,4636,3230,4636,3240,4640,3236,4642,3231,4643,3225,4644,3229,4652,3237,4651,3244,4648,3250,4644,3254,4646,3259,4649,3265,4653,3271,4646m3271,4656l3229,4656,3229,4663,3229,4668,3217,4668,3218,4666,3218,4663,3229,4663,3229,4656,3174,4656,3174,4663,3209,4663,3209,4666,3208,4668,3182,4668,3182,4711,3191,4711,3191,4708,3254,4708,3254,4711,3264,4711,3264,4708,3264,4700,3264,4680,3264,4675,3264,4668,3254,4668,3254,4675,3254,4680,3254,4686,3254,4700,3191,4700,3191,4675,3205,4675,3201,4679,3197,4681,3192,4681,3196,4690,3199,4690,3202,4688,3210,4684,3213,4680,3216,4675,3229,4675,3229,4683,3231,4686,3254,4686,3254,4680,3240,4680,3238,4677,3238,4675,3254,4675,3254,4668,3238,4668,3238,4663,3271,4663,3271,4656m3272,4792l3263,4788,3263,4794,3262,4797,3262,4798,3258,4800,3256,4800,3255,4799,3255,4792,3255,4783,3270,4783,3270,4773,3253,4773,3254,4771,3255,4768,3255,4764,3268,4764,3268,4755,3246,4755,3246,4764,3246,4767,3245,4770,3244,4773,3235,4773,3237,4764,3246,4764,3246,4755,3222,4755,3222,4764,3228,4764,3223,4783,3241,4783,3236,4790,3230,4796,3221,4801,3226,4810,3233,4805,3240,4799,3246,4792,3246,4803,3247,4805,3249,4808,3252,4809,3263,4809,3267,4808,3270,4804,3271,4800,3272,4792m3272,4852l3175,4852,3175,4861,3272,4861,3272,4852m3272,4937l3272,4937,3270,4936,3265,4933,3259,4929,3250,4920,3250,4919,3250,4933,3227,4933,3232,4928,3236,4923,3239,4919,3242,4924,3245,4929,3250,4933,3250,4919,3250,4919,3244,4910,3245,4907,3235,4904,3231,4913,3224,4921,3215,4929,3206,4937,3206,4937,3211,4946,3216,4942,3220,4939,3224,4936,3224,4943,3254,4943,3254,4937,3258,4941,3262,4944,3267,4947,3272,4937m3273,4546l3266,4546,3257,4547,3230,4547,3225,4546,3222,4545,3216,4543,3213,4541,3211,4539,3229,4525,3244,4509,3257,4493,3266,4476,3266,4465,3230,4465,3228,4460,3226,4453,3222,4446,3212,4451,3215,4456,3217,4460,3219,4465,3179,4465,3179,4476,3254,4476,3249,4486,3242,4496,3234,4505,3225,4514,3215,4522,3203,4531,3189,4540,3174,4550,3179,4559,3186,4555,3194,4551,3202,4545,3205,4549,3209,4552,3220,4556,3229,4558,3269,4558,3273,4547,3273,4546e" filled="true" fillcolor="#231f20" stroked="false">
              <v:path arrowok="t"/>
              <v:fill type="solid"/>
            </v:shape>
            <v:shape style="position:absolute;left:2752;top:5072;width:137;height:114" type="#_x0000_t75" stroked="false">
              <v:imagedata r:id="rId1379" o:title=""/>
            </v:shape>
            <v:shape style="position:absolute;left:2765;top:4229;width:132;height:150" type="#_x0000_t75" stroked="false">
              <v:imagedata r:id="rId1377" o:title=""/>
            </v:shape>
            <v:line style="position:absolute" from="2831,5270" to="2831,5869" stroked="true" strokeweight=".932pt" strokecolor="#636466">
              <v:stroke dashstyle="solid"/>
            </v:line>
            <v:shape style="position:absolute;left:2167;top:5968;width:1353;height:637" type="#_x0000_t75" stroked="false">
              <v:imagedata r:id="rId1380" o:title=""/>
            </v:shape>
            <v:shape style="position:absolute;left:2765;top:5822;width:132;height:150" type="#_x0000_t75" stroked="false">
              <v:imagedata r:id="rId1381" o:title=""/>
            </v:shape>
            <v:shape style="position:absolute;left:4980;top:821;width:1353;height:757" type="#_x0000_t75" stroked="false">
              <v:imagedata r:id="rId1382" o:title=""/>
            </v:shape>
            <v:shape style="position:absolute;left:4603;top:1534;width:1049;height:444" coordorigin="4604,1534" coordsize="1049,444" path="m5648,1534l5638,1534,5634,1539,5634,1760,4610,1760,4608,1761,4605,1765,4604,1768,4604,1974,4608,1978,4618,1978,4622,1974,4622,1781,5645,1781,5648,1780,5651,1776,5652,1773,5652,1539,5648,1534xe" filled="true" fillcolor="#636466" stroked="false">
              <v:path arrowok="t"/>
              <v:fill type="solid"/>
            </v:shape>
            <v:shape style="position:absolute;left:3950;top:2077;width:1353;height:637" type="#_x0000_t75" stroked="false">
              <v:imagedata r:id="rId1383" o:title=""/>
            </v:shape>
            <v:shape style="position:absolute;left:4547;top:1931;width:132;height:150" type="#_x0000_t75" stroked="false">
              <v:imagedata r:id="rId1384" o:title=""/>
            </v:shape>
            <v:shape style="position:absolute;left:5633;top:1699;width:1076;height:279" coordorigin="5634,1700" coordsize="1076,279" path="m6702,1700l5638,1700,5634,1704,5634,1716,5638,1721,6690,1721,6690,1974,6694,1978,6705,1978,6709,1974,6709,1708,6708,1705,6704,1701,6702,1700xe" filled="true" fillcolor="#636466" stroked="false">
              <v:path arrowok="t"/>
              <v:fill type="solid"/>
            </v:shape>
            <v:shape style="position:absolute;left:9576;top:4572;width:1326;height:1087" coordorigin="9576,4572" coordsize="1326,1087" path="m9735,4577l9581,4577,9581,5654,9735,5654,9735,4577m9737,4572l9579,4572,9577,4573,9576,4575,9577,5656,9577,5658,9579,5659,9737,5659,9735,5656,9735,5656,9579,5656,9579,4575,9735,4575,9737,4572m10739,4577l9740,4577,9740,5654,10739,5654,10739,4577m10741,5659l10739,5656,10739,5656,9740,5656,9740,5656,9737,5659,10741,5659m10741,4572l9737,4572,9740,4575,10739,4575,10741,4572m10897,4577l10743,4577,10743,5654,10897,5654,10897,4577m10902,4575l10901,4573,10899,4572,10741,4572,10743,4575,10899,4575,10899,5656,10743,5656,10743,5656,10741,5659,10899,5659,10901,5658,10902,5656,10902,4575e" filled="true" fillcolor="#e7e8e8" stroked="false">
              <v:path arrowok="t"/>
              <v:fill type="solid"/>
            </v:shape>
            <v:line style="position:absolute" from="10743,5655" to="10899,5655" stroked="true" strokeweight=".2pt" strokecolor="#dddedf">
              <v:stroke dashstyle="solid"/>
            </v:line>
            <v:line style="position:absolute" from="10898,4577" to="10898,5653" stroked="true" strokeweight=".112pt" strokecolor="#dddedf">
              <v:stroke dashstyle="solid"/>
            </v:line>
            <v:line style="position:absolute" from="10743,4576" to="10899,4576" stroked="true" strokeweight=".1pt" strokecolor="#dddedf">
              <v:stroke dashstyle="solid"/>
            </v:line>
            <v:line style="position:absolute" from="9739,4576" to="10739,4576" stroked="true" strokeweight=".13205pt" strokecolor="#dddedf">
              <v:stroke dashstyle="solid"/>
            </v:line>
            <v:line style="position:absolute" from="9579,5655" to="9735,5655" stroked="true" strokeweight=".2pt" strokecolor="#dddedf">
              <v:stroke dashstyle="solid"/>
            </v:line>
            <v:line style="position:absolute" from="9580,4577" to="9580,5653" stroked="true" strokeweight=".114pt" strokecolor="#dddedf">
              <v:stroke dashstyle="solid"/>
            </v:line>
            <v:line style="position:absolute" from="9579,4576" to="9735,4576" stroked="true" strokeweight=".1pt" strokecolor="#dddedf">
              <v:stroke dashstyle="solid"/>
            </v:line>
            <v:line style="position:absolute" from="9739,5655" to="10739,5655" stroked="true" strokeweight=".133pt" strokecolor="#dddedf">
              <v:stroke dashstyle="solid"/>
            </v:line>
            <v:line style="position:absolute" from="10741,4577" to="10741,5654" stroked="true" strokeweight=".22601pt" strokecolor="#dddedf">
              <v:stroke dashstyle="solid"/>
            </v:line>
            <v:shape style="position:absolute;left:10738;top:4574;width:5;height:1082" coordorigin="10739,4575" coordsize="5,1082" path="m10743,5654l10739,5654,10739,5656,10743,5656,10743,5654m10743,4575l10739,4575,10739,4577,10743,4577,10743,4575e" filled="true" fillcolor="#d8d9db" stroked="false">
              <v:path arrowok="t"/>
              <v:fill type="solid"/>
            </v:shape>
            <v:line style="position:absolute" from="9737,4577" to="9737,5654" stroked="true" strokeweight=".23599pt" strokecolor="#dddedf">
              <v:stroke dashstyle="solid"/>
            </v:line>
            <v:shape style="position:absolute;left:9734;top:4574;width:5;height:1082" coordorigin="9735,4575" coordsize="5,1082" path="m9740,5654l9735,5654,9735,5656,9740,5656,9740,5654m9740,4575l9735,4575,9735,4577,9740,4577,9740,4575e" filled="true" fillcolor="#d8d9db" stroked="false">
              <v:path arrowok="t"/>
              <v:fill type="solid"/>
            </v:shape>
            <v:shape style="position:absolute;left:9549;top:4541;width:1326;height:3128" type="#_x0000_t75" stroked="false">
              <v:imagedata r:id="rId1385" o:title=""/>
            </v:shape>
            <v:shape style="position:absolute;left:6036;top:4692;width:1353;height:822" type="#_x0000_t75" stroked="false">
              <v:imagedata r:id="rId1386" o:title=""/>
            </v:shape>
            <v:shape style="position:absolute;left:6057;top:5995;width:1326;height:792" coordorigin="6057,5995" coordsize="1326,792" path="m6215,6000l6062,6000,6062,6781,6215,6781,6215,6000m7219,6000l6220,6000,6220,6781,7219,6781,7219,6000m7221,6786l7219,6784,7219,6784,6220,6784,6220,6784,6218,6786,7221,6786m7378,6000l7224,6000,7224,6781,7378,6781,7378,6000m7382,5998l7382,5996,7380,5995,7380,5995,6059,5995,6058,5996,6057,5998,6057,6784,6058,6786,6059,6786,6218,6786,6215,6784,6215,6784,6059,6784,6059,5998,6216,5998,6218,5995,6220,5998,7219,5998,7222,5995,7224,5998,7380,5998,7380,6784,7224,6784,7224,6784,7222,6786,7380,6786,7382,6786,7382,6784,7382,5998e" filled="true" fillcolor="#e7e8e8" stroked="false">
              <v:path arrowok="t"/>
              <v:fill type="solid"/>
            </v:shape>
            <v:line style="position:absolute" from="7221,6000" to="7221,6781" stroked="true" strokeweight=".23499pt" strokecolor="#dddedf">
              <v:stroke dashstyle="solid"/>
            </v:line>
            <v:shape style="position:absolute;left:7219;top:5997;width:5;height:786" coordorigin="7219,5998" coordsize="5,786" path="m7224,6781l7219,6781,7219,6784,7224,6784,7224,6781m7224,6000l7224,5998,7219,5998,7219,6000,7224,6000e" filled="true" fillcolor="#d8d9db" stroked="false">
              <v:path arrowok="t"/>
              <v:fill type="solid"/>
            </v:shape>
            <v:line style="position:absolute" from="6218,6000" to="6218,6781" stroked="true" strokeweight=".23499pt" strokecolor="#dddedf">
              <v:stroke dashstyle="solid"/>
            </v:line>
            <v:shape style="position:absolute;left:6215;top:5997;width:5;height:786" coordorigin="6215,5998" coordsize="5,786" path="m6220,6781l6215,6781,6215,6784,6220,6784,6220,6781m6220,6000l6220,5998,6216,5998,6215,6000,6220,6000e" filled="true" fillcolor="#d8d9db" stroked="false">
              <v:path arrowok="t"/>
              <v:fill type="solid"/>
            </v:shape>
            <v:shape style="position:absolute;left:6032;top:5967;width:1321;height:786" type="#_x0000_t75" stroked="false">
              <v:imagedata r:id="rId1387" o:title=""/>
            </v:shape>
            <v:line style="position:absolute" from="6033,5969" to="6033,6755" stroked="true" strokeweight=".233pt" strokecolor="#636466">
              <v:stroke dashstyle="solid"/>
            </v:line>
            <v:line style="position:absolute" from="6030,5968" to="7356,5968" stroked="true" strokeweight=".1pt" strokecolor="#636466">
              <v:stroke dashstyle="solid"/>
            </v:line>
            <v:line style="position:absolute" from="6031,5966" to="7355,5966" stroked="true" strokeweight=".1pt" strokecolor="#636466">
              <v:stroke dashstyle="solid"/>
            </v:line>
            <v:shape style="position:absolute;left:6032;top:6752;width:1323;height:2" coordorigin="6033,6752" coordsize="1323,2" path="m6033,6754l7355,6754m6035,6752l7356,6752e" filled="false" stroked="true" strokeweight=".1pt" strokecolor="#636466">
              <v:path arrowok="t"/>
              <v:stroke dashstyle="solid"/>
            </v:shape>
            <v:line style="position:absolute" from="7353,5969" to="7353,6751" stroked="true" strokeweight=".233pt" strokecolor="#636466">
              <v:stroke dashstyle="solid"/>
            </v:line>
            <v:shape style="position:absolute;left:6188;top:5964;width:1009;height:792" coordorigin="6189,5965" coordsize="1009,792" path="m6191,5965l6189,5967,6189,6753,6191,6756,6193,6753,6193,5967,6191,5965xm7195,5965l7192,5967,7192,6753,7195,6756,7197,6753,7197,5967,7195,5965xe" filled="true" fillcolor="#636466" stroked="false">
              <v:path arrowok="t"/>
              <v:fill type="solid"/>
            </v:shape>
            <v:shape style="position:absolute;left:6618;top:5469;width:150;height:498" type="#_x0000_t75" stroked="false">
              <v:imagedata r:id="rId1388" o:title=""/>
            </v:shape>
            <v:shape style="position:absolute;left:6067;top:7153;width:1325;height:791" coordorigin="6067,7154" coordsize="1325,791" path="m7385,7549l6730,7159,6074,7549,6730,7939,7385,7549m7392,7549l7391,7547,7390,7546,7390,7549,6730,7942,6069,7549,6730,7156,7390,7549,7390,7546,6734,7156,6731,7154,6728,7154,6068,7547,6068,7548,6067,7548,6067,7549,6067,7550,6068,7551,6068,7551,6728,7944,6731,7944,6734,7942,7391,7551,7392,7549e" filled="true" fillcolor="#e7e8e8" stroked="false">
              <v:path arrowok="t"/>
              <v:fill type="solid"/>
            </v:shape>
            <v:shape style="position:absolute;left:6069;top:7156;width:1321;height:786" coordorigin="6069,7156" coordsize="1321,786" path="m6730,7156l6069,7549,6730,7942,6735,7939,6730,7939,6074,7549,6730,7159,6735,7159,6730,7156xm6735,7159l6730,7159,7385,7549,6730,7939,6735,7939,7390,7549,6735,7159xe" filled="true" fillcolor="#dddedf" stroked="false">
              <v:path arrowok="t"/>
              <v:fill type="solid"/>
            </v:shape>
            <v:shape style="position:absolute;left:6042;top:7125;width:1320;height:787" type="#_x0000_t75" stroked="false">
              <v:imagedata r:id="rId1389" o:title=""/>
            </v:shape>
            <v:shape style="position:absolute;left:6040;top:7123;width:1326;height:791" coordorigin="6040,7123" coordsize="1326,791" path="m6047,7519l6043,7521,6041,7521,6702,7914,6704,7914,6713,7909,6703,7909,6051,7521,6043,7521,6042,7519,6047,7519xm6713,7129l6703,7129,7358,7519,6703,7909,6713,7909,7364,7521,7365,7519,7364,7516,6713,7129xm6704,7123l6702,7123,6041,7516,6040,7519,6041,7521,6043,7516,6051,7516,6703,7129,6713,7129,6704,7123xm6043,7516l6042,7519,6043,7521,6047,7519,6043,7516xm6051,7516l6043,7516,6047,7519,6051,7516xe" filled="true" fillcolor="#636466" stroked="false">
              <v:path arrowok="t"/>
              <v:fill type="solid"/>
            </v:shape>
            <v:shape style="position:absolute;left:6310;top:7407;width:788;height:180" coordorigin="6311,7408" coordsize="788,180" path="m6356,7491l6343,7487,6337,7497,6330,7508,6321,7520,6311,7531,6316,7546,6321,7540,6326,7535,6330,7530,6330,7586,6343,7586,6343,7530,6343,7513,6348,7505,6352,7498,6356,7491m6364,7481l6361,7476,6358,7471,6355,7467,6342,7472,6345,7477,6349,7482,6352,7487,6364,7481m6376,7451l6344,7451,6346,7447,6348,7444,6349,7441,6336,7437,6332,7447,6326,7456,6319,7466,6311,7477,6320,7487,6326,7480,6332,7472,6336,7465,6376,7465,6376,7451m6395,7552l6388,7542,6379,7533,6369,7524,6359,7534,6370,7543,6378,7552,6385,7561,6395,7552m6425,7480l6422,7475,6418,7470,6415,7466,6402,7472,6406,7476,6409,7481,6412,7485,6425,7480m6442,7451l6403,7451,6405,7447,6407,7444,6408,7441,6395,7437,6390,7448,6384,7458,6377,7469,6369,7478,6380,7487,6387,7478,6392,7471,6395,7465,6442,7465,6442,7451m6442,7505l6425,7505,6425,7487,6411,7487,6411,7505,6352,7505,6352,7519,6411,7519,6411,7570,6410,7572,6396,7572,6388,7572,6383,7572,6387,7586,6390,7586,6398,7586,6415,7586,6418,7585,6421,7581,6423,7578,6425,7574,6425,7572,6425,7519,6442,7519,6442,7505m6561,7486l6493,7486,6493,7500,6561,7500,6561,7486m6575,7518l6562,7518,6562,7533,6562,7564,6492,7564,6492,7533,6562,7533,6562,7518,6478,7518,6478,7587,6492,7587,6492,7579,6562,7579,6562,7587,6575,7587,6575,7579,6575,7564,6575,7533,6575,7518m6594,7486l6577,7476,6561,7467,6548,7457,6548,7457,6536,7446,6539,7443,6524,7438,6512,7450,6498,7463,6480,7474,6461,7485,6469,7498,6486,7488,6501,7477,6515,7467,6527,7457,6540,7468,6554,7479,6569,7489,6586,7499,6594,7486m6646,7441l6633,7437,6628,7458,6622,7476,6616,7491,6609,7503,6609,7504,6615,7520,6618,7516,6621,7511,6624,7504,6624,7587,6637,7587,6637,7504,6637,7472,6646,7441m6658,7460l6645,7460,6645,7563,6658,7563,6658,7460m6689,7549l6678,7543,6670,7558,6663,7569,6656,7576,6667,7584,6673,7577,6679,7568,6684,7559,6689,7549m6739,7523l6706,7523,6706,7511,6693,7511,6693,7523,6664,7523,6664,7537,6693,7537,6693,7587,6706,7587,6706,7537,6739,7537,6739,7523m6740,7577l6737,7569,6732,7561,6726,7552,6720,7542,6710,7550,6719,7564,6725,7575,6729,7584,6740,7577m6742,7503l6732,7501,6729,7501,6718,7497,6711,7492,6717,7486,6718,7485,6723,7477,6728,7464,6738,7464,6738,7450,6690,7450,6692,7448,6693,7445,6694,7441,6683,7437,6678,7449,6672,7459,6667,7468,6661,7476,6670,7485,6674,7480,6679,7473,6684,7464,6715,7464,6709,7474,6704,7481,6700,7485,6695,7481,6691,7477,6687,7473,6677,7480,6680,7485,6684,7489,6689,7493,6680,7498,6671,7502,6661,7504,6667,7517,6679,7514,6690,7509,6701,7501,6712,7509,6724,7514,6737,7517,6742,7503m6801,7441l6787,7438,6781,7457,6774,7473,6766,7488,6758,7500,6765,7517,6769,7512,6772,7508,6775,7504,6775,7587,6788,7587,6788,7504,6788,7476,6793,7463,6797,7455,6799,7447,6801,7441m6889,7522l6851,7522,6851,7484,6886,7484,6886,7470,6851,7470,6851,7439,6837,7439,6837,7470,6821,7470,6824,7460,6826,7452,6827,7446,6814,7444,6809,7461,6804,7476,6799,7490,6793,7502,6798,7507,6801,7510,6804,7512,6808,7505,6812,7496,6817,7484,6837,7484,6837,7522,6795,7522,6795,7536,6837,7536,6837,7587,6851,7587,6851,7536,6889,7536,6889,7522m7028,7445l6919,7445,6919,7460,7028,7460,7028,7445m7038,7566l6909,7566,6909,7581,7038,7581,7038,7566m7098,7484l7098,7477,7098,7476,7097,7475,7096,7474,7069,7474,7077,7465,7081,7460,7084,7456,7089,7449,7091,7446,7094,7441,7095,7438,7096,7433,7096,7432,7096,7424,7095,7423,7095,7422,7094,7417,7092,7415,7089,7412,7087,7410,7081,7408,7078,7408,7072,7408,7070,7408,7068,7408,7066,7409,7064,7409,7062,7410,7058,7412,7055,7414,7054,7415,7054,7417,7054,7424,7054,7426,7055,7427,7056,7428,7058,7427,7061,7425,7065,7423,7066,7422,7068,7422,7070,7422,7074,7423,7077,7425,7079,7428,7079,7431,7079,7433,7079,7436,7078,7438,7078,7440,7076,7443,7075,7446,7072,7450,7070,7453,7068,7456,7056,7470,7054,7472,7053,7474,7053,7475,7053,7477,7052,7481,7053,7484,7053,7486,7055,7487,7057,7487,7096,7487,7097,7487,7098,7486,7098,7484e" filled="true" fillcolor="#824b2b" stroked="false">
              <v:path arrowok="t"/>
              <v:fill type="solid"/>
            </v:shape>
            <v:shape style="position:absolute;left:6637;top:6742;width:132;height:383" type="#_x0000_t75" stroked="false">
              <v:imagedata r:id="rId1390" o:title=""/>
            </v:shape>
            <v:shape style="position:absolute;left:6040;top:8357;width:1353;height:937" type="#_x0000_t75" stroked="false">
              <v:imagedata r:id="rId1391" o:title=""/>
            </v:shape>
            <v:line style="position:absolute" from="6693,8255" to="6712,8255" stroked="true" strokeweight=".290pt" strokecolor="#636466">
              <v:stroke dashstyle="solid"/>
            </v:line>
            <v:shape style="position:absolute;left:6628;top:7900;width:150;height:459" type="#_x0000_t75" stroked="false">
              <v:imagedata r:id="rId1392" o:title=""/>
            </v:shape>
            <v:shape style="position:absolute;left:6040;top:9737;width:1353;height:822" type="#_x0000_t75" stroked="false">
              <v:imagedata r:id="rId1393" o:title=""/>
            </v:shape>
            <v:line style="position:absolute" from="6703,9616" to="6703,9637" stroked="true" strokeweight=".932pt" strokecolor="#636466">
              <v:stroke dashstyle="solid"/>
            </v:line>
            <v:shape style="position:absolute;left:6628;top:9250;width:150;height:489" type="#_x0000_t75" stroked="false">
              <v:imagedata r:id="rId1394" o:title=""/>
            </v:shape>
            <v:shape style="position:absolute;left:6030;top:10908;width:1353;height:822" type="#_x0000_t75" stroked="false">
              <v:imagedata r:id="rId1395" o:title=""/>
            </v:shape>
            <v:shape style="position:absolute;left:6623;top:10514;width:150;height:397" type="#_x0000_t75" stroked="false">
              <v:imagedata r:id="rId1396" o:title=""/>
            </v:shape>
            <v:line style="position:absolute" from="7354,7519" to="7498,7519" stroked="true" strokeweight="1.059pt" strokecolor="#636466">
              <v:stroke dashstyle="solid"/>
            </v:line>
            <v:shape style="position:absolute;left:7779;top:7215;width:1353;height:637" type="#_x0000_t75" stroked="false">
              <v:imagedata r:id="rId1397" o:title=""/>
            </v:shape>
            <v:line style="position:absolute" from="7647,7519" to="7692,7519" stroked="true" strokeweight="1.059pt" strokecolor="#636466">
              <v:stroke dashstyle="solid"/>
            </v:line>
            <v:shape style="position:absolute;left:7651;top:7443;width:132;height:150" coordorigin="7651,7444" coordsize="132,150" path="m7651,7444l7663,7480,7667,7519,7663,7557,7651,7593,7782,7519,7651,7444xe" filled="true" fillcolor="#636466" stroked="false">
              <v:path arrowok="t"/>
              <v:fill type="solid"/>
            </v:shape>
            <v:shape style="position:absolute;left:7507;top:7440;width:132;height:144" coordorigin="7507,7441" coordsize="132,144" path="m7619,7441l7528,7441,7528,7497,7619,7497,7619,7489,7536,7489,7536,7473,7619,7473,7619,7464,7536,7464,7536,7449,7619,7449,7619,7441xm7619,7473l7611,7473,7611,7489,7619,7489,7619,7473xm7619,7449l7611,7449,7611,7464,7619,7464,7619,7449xm7539,7526l7534,7541,7527,7555,7518,7567,7507,7578,7513,7585,7522,7575,7530,7567,7534,7558,7544,7558,7539,7550,7542,7543,7545,7536,7547,7529,7539,7526xm7544,7558l7534,7558,7541,7567,7548,7573,7564,7581,7574,7583,7636,7583,7639,7574,7588,7574,7583,7574,7579,7574,7579,7573,7571,7573,7559,7572,7548,7564,7544,7558xm7579,7519l7571,7519,7571,7573,7579,7573,7579,7549,7630,7549,7630,7541,7579,7541,7579,7519xm7638,7511l7508,7511,7508,7519,7638,7519,7638,7511xe" filled="true" fillcolor="#231f20" stroked="false">
              <v:path arrowok="t"/>
              <v:fill type="solid"/>
            </v:shape>
            <v:line style="position:absolute" from="7354,8810" to="7719,8810" stroked="true" strokeweight="1.059pt" strokecolor="#636466">
              <v:stroke dashstyle="solid"/>
            </v:line>
            <v:shape style="position:absolute;left:7806;top:8507;width:1353;height:637" type="#_x0000_t75" stroked="false">
              <v:imagedata r:id="rId1398" o:title=""/>
            </v:shape>
            <v:shape style="position:absolute;left:7677;top:8735;width:132;height:150" coordorigin="7678,8736" coordsize="132,150" path="m7678,8736l7689,8772,7693,8810,7689,8849,7678,8885,7809,8810,7678,8736xe" filled="true" fillcolor="#636466" stroked="false">
              <v:path arrowok="t"/>
              <v:fill type="solid"/>
            </v:shape>
            <v:shape style="position:absolute;left:7806;top:9861;width:1353;height:637" type="#_x0000_t75" stroked="false">
              <v:imagedata r:id="rId1399" o:title=""/>
            </v:shape>
            <v:shape style="position:absolute;left:7353;top:10032;width:456;height:233" type="#_x0000_t75" stroked="false">
              <v:imagedata r:id="rId1400" o:title=""/>
            </v:shape>
            <v:shape style="position:absolute;left:7343;top:10567;width:1135;height:748" coordorigin="7344,10568" coordsize="1135,748" path="m8474,10568l8464,10568,8460,10572,8460,11294,7348,11294,7344,11298,7344,11310,7348,11315,8471,11315,8474,11314,8477,11310,8478,11307,8478,10572,8474,10568xe" filled="true" fillcolor="#636466" stroked="false">
              <v:path arrowok="t"/>
              <v:fill type="solid"/>
            </v:shape>
            <v:shape style="position:absolute;left:8403;top:10465;width:132;height:150" type="#_x0000_t75" stroked="false">
              <v:imagedata r:id="rId1401" o:title=""/>
            </v:shape>
            <v:rect style="position:absolute;left:8205;top:11188;width:150;height:233" filled="true" fillcolor="#ffffff" stroked="false">
              <v:fill type="solid"/>
            </v:rect>
            <v:shape style="position:absolute;left:8214;top:11221;width:132;height:150" coordorigin="8214,11222" coordsize="132,150" path="m8255,11289l8247,11289,8247,11301,8246,11323,8243,11341,8237,11356,8229,11367,8236,11372,8242,11364,8246,11355,8250,11346,8253,11335,8334,11335,8334,11327,8254,11327,8254,11322,8255,11315,8255,11306,8334,11306,8334,11297,8255,11297,8255,11289xm8295,11362l8298,11371,8302,11371,8306,11371,8320,11371,8327,11370,8332,11366,8334,11363,8334,11362,8304,11362,8299,11362,8295,11362xm8334,11335l8326,11335,8326,11359,8325,11360,8322,11362,8317,11362,8334,11362,8334,11335xm8334,11306l8326,11306,8326,11327,8334,11327,8334,11306xm8271,11251l8262,11251,8253,11267,8242,11281,8229,11295,8214,11308,8220,11314,8228,11308,8237,11299,8247,11289,8255,11289,8255,11278,8334,11278,8334,11270,8260,11270,8264,11264,8268,11258,8271,11251xm8334,11278l8326,11278,8326,11297,8334,11297,8334,11278xm8345,11242l8215,11242,8215,11251,8345,11251,8345,11242xm8275,11222l8272,11229,8270,11236,8267,11242,8276,11242,8278,11237,8280,11232,8283,11224,8275,11222xe" filled="true" fillcolor="#231f20" stroked="false">
              <v:path arrowok="t"/>
              <v:fill type="solid"/>
            </v:shape>
            <v:shape style="position:absolute;left:6633;top:4545;width:132;height:150" type="#_x0000_t75" stroked="false">
              <v:imagedata r:id="rId1377" o:title=""/>
            </v:shape>
            <v:line style="position:absolute" from="6699,4442" to="6699,4592" stroked="true" strokeweight=".932pt" strokecolor="#636466">
              <v:stroke dashstyle="solid"/>
            </v:line>
            <v:shape style="position:absolute;left:6036;top:2077;width:1353;height:1883" type="#_x0000_t75" stroked="false">
              <v:imagedata r:id="rId1402" o:title=""/>
            </v:shape>
            <v:shape style="position:absolute;left:6063;top:3200;width:1325;height:791" coordorigin="6064,3201" coordsize="1325,791" path="m7382,3596l6726,3206,6071,3596,6726,3986,7382,3596m7389,3596l7388,3594,7386,3593,7386,3596,6726,3989,6066,3596,6726,3203,7386,3596,7386,3593,6731,3203,6727,3201,6725,3201,6065,3594,6065,3595,6064,3595,6064,3596,6064,3596,6064,3597,6065,3598,6065,3599,6725,3991,6727,3991,6731,3989,7388,3599,7389,3596e" filled="true" fillcolor="#e7e8e8" stroked="false">
              <v:path arrowok="t"/>
              <v:fill type="solid"/>
            </v:shape>
            <v:shape style="position:absolute;left:6065;top:3203;width:1321;height:786" coordorigin="6066,3203" coordsize="1321,786" path="m6726,3203l6066,3596,6726,3989,6731,3986,6726,3986,6071,3596,6071,3596,6726,3206,6731,3206,6726,3203xm6731,3206l6726,3206,7382,3596,6726,3986,6731,3986,7386,3596,6731,3206xe" filled="true" fillcolor="#dddedf" stroked="false">
              <v:path arrowok="t"/>
              <v:fill type="solid"/>
            </v:shape>
            <v:shape style="position:absolute;left:6039;top:3173;width:1320;height:786" type="#_x0000_t75" stroked="false">
              <v:imagedata r:id="rId1403" o:title=""/>
            </v:shape>
            <v:line style="position:absolute" from="7350,3578" to="7506,3578" stroked="true" strokeweight="1.842pt" strokecolor="#636466">
              <v:stroke dashstyle="solid"/>
            </v:line>
            <v:shape style="position:absolute;left:7793;top:3218;width:1325;height:791" coordorigin="7794,3218" coordsize="1325,791" path="m9111,3613l8456,3223,7801,3613,8456,4003,9111,3613m9119,3613l9118,3611,9117,3610,9117,3613,8456,4006,7796,3613,8456,3220,9117,3613,9117,3610,8461,3220,8457,3218,8455,3218,7795,3611,7795,3612,7794,3612,7794,3613,7794,3615,7795,3615,7795,3616,8455,4009,8457,4009,8461,4006,9118,3616,9119,3613e" filled="true" fillcolor="#e7e8e8" stroked="false">
              <v:path arrowok="t"/>
              <v:fill type="solid"/>
            </v:shape>
            <v:shape style="position:absolute;left:7795;top:3220;width:1321;height:786" coordorigin="7796,3220" coordsize="1321,786" path="m8456,3220l7796,3613,8456,4006,8461,4003,8456,4003,7801,3613,8456,3223,8461,3223,8456,3220xm8461,3223l8456,3223,9111,3613,8456,4003,8461,4003,9117,3613,8461,3223xe" filled="true" fillcolor="#dddedf" stroked="false">
              <v:path arrowok="t"/>
              <v:fill type="solid"/>
            </v:shape>
            <v:shape style="position:absolute;left:7768;top:3189;width:1322;height:786" type="#_x0000_t75" stroked="false">
              <v:imagedata r:id="rId1404" o:title=""/>
            </v:shape>
            <v:shape style="position:absolute;left:7766;top:3187;width:1326;height:791" coordorigin="7767,3187" coordsize="1326,791" path="m7774,3583l7770,3585,7768,3585,8428,3978,8430,3978,8439,3973,8429,3973,7778,3585,7770,3585,7769,3583,7774,3583,7774,3583xm8439,3193l8429,3193,9085,3583,8429,3973,8439,3973,9091,3585,9092,3583,9091,3580,8439,3193xm8430,3187l8428,3187,7768,3580,7767,3583,7768,3585,7769,3583,7770,3580,7778,3580,8429,3193,8439,3193,8430,3187xm7770,3580l7769,3583,7770,3585,7774,3583,7770,3580xm7778,3580l7770,3580,7774,3583,7778,3580xe" filled="true" fillcolor="#636466" stroked="false">
              <v:path arrowok="t"/>
              <v:fill type="solid"/>
            </v:shape>
            <v:shape style="position:absolute;left:8037;top:3471;width:788;height:180" coordorigin="8037,3472" coordsize="788,180" path="m8083,3555l8070,3551,8064,3562,8056,3573,8047,3584,8037,3595,8043,3610,8048,3604,8053,3599,8057,3594,8057,3651,8070,3651,8070,3594,8070,3577,8075,3570,8079,3562,8083,3555m8090,3545l8088,3540,8085,3535,8081,3531,8069,3536,8072,3541,8075,3546,8078,3551,8090,3545m8103,3516l8071,3516,8073,3512,8075,3508,8076,3506,8063,3501,8059,3511,8053,3521,8046,3531,8038,3541,8047,3552,8053,3544,8059,3536,8063,3529,8103,3529,8103,3516m8121,3616l8114,3606,8106,3597,8096,3588,8086,3598,8096,3607,8105,3616,8111,3625,8121,3616m8151,3545l8148,3539,8145,3535,8142,3530,8129,3536,8133,3540,8136,3545,8138,3550,8151,3545m8169,3516l8130,3516,8132,3512,8134,3508,8134,3506,8122,3502,8117,3512,8111,3523,8104,3533,8096,3543,8106,3551,8113,3543,8118,3535,8122,3529,8169,3529,8169,3516m8169,3569l8151,3569,8151,3551,8138,3551,8138,3569,8079,3569,8079,3584,8138,3584,8138,3635,8137,3636,8123,3636,8114,3636,8110,3636,8113,3650,8117,3650,8125,3650,8142,3650,8145,3649,8150,3642,8151,3638,8151,3636,8151,3584,8169,3584,8169,3569m8288,3550l8220,3550,8220,3565,8288,3565,8288,3550m8302,3583l8288,3583,8288,3597,8288,3628,8219,3628,8219,3597,8288,3597,8288,3583,8204,3583,8204,3651,8219,3651,8219,3643,8288,3643,8288,3651,8302,3651,8302,3643,8302,3628,8302,3597,8302,3583m8321,3550l8303,3540,8288,3531,8275,3521,8274,3521,8263,3511,8265,3508,8251,3502,8239,3515,8224,3527,8207,3538,8187,3550,8196,3562,8213,3552,8228,3542,8241,3531,8253,3521,8266,3532,8280,3543,8296,3553,8313,3563,8321,3550m8372,3506l8360,3502,8355,3522,8349,3540,8342,3555,8336,3567,8336,3568,8342,3584,8344,3580,8348,3575,8351,3568,8351,3652,8364,3652,8364,3568,8364,3536,8372,3506m8385,3525l8372,3525,8372,3627,8385,3627,8385,3525m8416,3613l8405,3607,8397,3622,8390,3633,8383,3640,8394,3649,8400,3641,8405,3633,8411,3623,8416,3613m8465,3587l8433,3587,8433,3575,8420,3575,8420,3587,8390,3587,8390,3602,8420,3602,8420,3652,8433,3652,8433,3602,8465,3602,8465,3587m8467,3641l8463,3633,8459,3625,8453,3616,8447,3606,8436,3614,8446,3628,8452,3639,8456,3649,8467,3641m8469,3567l8459,3566,8455,3565,8445,3561,8438,3557,8444,3550,8444,3550,8449,3541,8455,3529,8465,3529,8465,3515,8417,3515,8418,3512,8420,3509,8421,3505,8409,3501,8404,3513,8399,3523,8393,3532,8388,3540,8396,3550,8401,3545,8406,3538,8411,3529,8441,3529,8436,3539,8431,3546,8426,3550,8421,3546,8417,3542,8414,3537,8404,3545,8407,3549,8411,3553,8416,3558,8407,3563,8397,3566,8388,3568,8394,3581,8406,3578,8417,3573,8427,3566,8438,3573,8450,3578,8463,3581,8469,3567m8528,3505l8514,3502,8507,3521,8500,3537,8493,3552,8485,3564,8492,3581,8495,3576,8499,3572,8501,3568,8501,3651,8515,3651,8515,3568,8515,3540,8520,3528,8523,3519,8526,3511,8528,3505m8616,3586l8577,3586,8577,3548,8613,3548,8613,3534,8577,3534,8577,3503,8564,3503,8564,3534,8548,3534,8551,3524,8553,3516,8554,3511,8540,3508,8536,3525,8531,3541,8525,3554,8519,3566,8524,3571,8528,3574,8531,3576,8535,3569,8539,3560,8543,3548,8564,3548,8564,3586,8522,3586,8522,3601,8564,3601,8564,3651,8577,3651,8577,3601,8616,3601,8616,3586m8755,3509l8646,3509,8646,3524,8755,3524,8755,3509m8765,3630l8636,3630,8636,3645,8765,3645,8765,3630m8825,3548l8825,3541,8825,3540,8824,3539,8823,3539,8796,3539,8804,3529,8808,3525,8811,3521,8816,3514,8818,3511,8821,3505,8822,3502,8822,3497,8822,3487,8822,3486,8822,3486,8820,3482,8819,3479,8816,3476,8813,3474,8808,3472,8805,3472,8799,3472,8797,3472,8793,3473,8791,3474,8789,3474,8785,3476,8782,3478,8781,3480,8781,3481,8781,3482,8781,3488,8781,3490,8781,3492,8782,3492,8784,3491,8787,3489,8792,3487,8793,3486,8795,3486,8797,3486,8801,3487,8804,3489,8805,3492,8806,3495,8806,3497,8805,3500,8805,3502,8805,3504,8803,3508,8802,3510,8799,3514,8797,3517,8795,3520,8783,3534,8781,3537,8780,3539,8780,3539,8779,3541,8779,3545,8779,3548,8780,3550,8782,3551,8784,3551,8823,3551,8824,3551,8825,3550,8825,3548e" filled="true" fillcolor="#824b2b" stroked="false">
              <v:path arrowok="t"/>
              <v:fill type="solid"/>
            </v:shape>
            <v:shape style="position:absolute;left:9079;top:3487;width:193;height:233" type="#_x0000_t75" stroked="false">
              <v:imagedata r:id="rId1405" o:title=""/>
            </v:shape>
            <v:line style="position:absolute" from="7656,3578" to="7712,3578" stroked="true" strokeweight="1.842pt" strokecolor="#636466">
              <v:stroke dashstyle="solid"/>
            </v:line>
            <v:shape style="position:absolute;left:7668;top:3510;width:134;height:150" coordorigin="7668,3510" coordsize="134,150" path="m7674,3510l7684,3547,7686,3585,7681,3623,7668,3659,7802,3590,7674,3510xe" filled="true" fillcolor="#636466" stroked="false">
              <v:path arrowok="t"/>
              <v:fill type="solid"/>
            </v:shape>
            <v:shape style="position:absolute;left:7515;top:3502;width:132;height:144" coordorigin="7515,3503" coordsize="132,144" path="m7628,3503l7536,3503,7536,3559,7628,3559,7628,3551,7544,3551,7544,3535,7628,3535,7628,3526,7544,3526,7544,3511,7628,3511,7628,3503xm7628,3535l7619,3535,7619,3551,7628,3551,7628,3535xm7628,3511l7619,3511,7619,3526,7628,3526,7628,3511xm7547,3588l7542,3603,7535,3617,7526,3629,7515,3640,7521,3647,7531,3637,7538,3629,7543,3620,7552,3620,7547,3612,7551,3605,7553,3598,7555,3591,7547,3588xm7552,3620l7543,3620,7549,3629,7556,3635,7572,3643,7583,3645,7645,3645,7647,3636,7597,3636,7592,3636,7587,3636,7587,3635,7580,3635,7568,3634,7557,3626,7552,3620xm7587,3581l7580,3581,7580,3635,7587,3635,7587,3611,7638,3611,7638,3603,7587,3603,7587,3581xm7646,3573l7516,3573,7516,3581,7646,3581,7646,3573xe" filled="true" fillcolor="#231f20" stroked="false">
              <v:path arrowok="t"/>
              <v:fill type="solid"/>
            </v:shape>
            <v:line style="position:absolute" from="9279,3594" to="9461,3594" stroked="true" strokeweight=".603pt" strokecolor="#636466">
              <v:stroke dashstyle="solid"/>
            </v:line>
            <v:shape style="position:absolute;left:9546;top:3284;width:1353;height:637" type="#_x0000_t75" stroked="false">
              <v:imagedata r:id="rId1406" o:title=""/>
            </v:shape>
            <v:shape style="position:absolute;left:9552;top:2586;width:1353;height:637" type="#_x0000_t75" stroked="false">
              <v:imagedata r:id="rId1407" o:title=""/>
            </v:shape>
            <v:shape style="position:absolute;left:9416;top:3511;width:132;height:150" coordorigin="9417,3512" coordsize="132,150" path="m9418,3512l9429,3548,9433,3586,9429,3624,9417,3661,9549,3588,9418,3512xe" filled="true" fillcolor="#636466" stroked="false">
              <v:path arrowok="t"/>
              <v:fill type="solid"/>
            </v:shape>
            <v:line style="position:absolute" from="6699,3948" to="6699,4210" stroked="true" strokeweight=".932pt" strokecolor="#636466">
              <v:stroke dashstyle="solid"/>
            </v:line>
            <v:shape style="position:absolute;left:6635;top:4248;width:131;height:145" type="#_x0000_t75" stroked="false">
              <v:imagedata r:id="rId1408" o:title=""/>
            </v:shape>
            <v:shape style="position:absolute;left:6030;top:12022;width:1353;height:822" type="#_x0000_t75" stroked="false">
              <v:imagedata r:id="rId1409" o:title=""/>
            </v:shape>
            <v:shape style="position:absolute;left:7343;top:12132;width:2086;height:637" type="#_x0000_t75" stroked="false">
              <v:imagedata r:id="rId1410" o:title=""/>
            </v:shape>
            <v:shape style="position:absolute;left:6030;top:13284;width:1353;height:637" type="#_x0000_t75" stroked="false">
              <v:imagedata r:id="rId1411" o:title=""/>
            </v:shape>
            <v:line style="position:absolute" from="6693,13165" to="6693,13185" stroked="true" strokeweight=".932pt" strokecolor="#636466">
              <v:stroke dashstyle="solid"/>
            </v:line>
            <v:shape style="position:absolute;left:6618;top:12800;width:150;height:487" type="#_x0000_t75" stroked="false">
              <v:imagedata r:id="rId1412" o:title=""/>
            </v:shape>
            <v:shape style="position:absolute;left:6618;top:11686;width:150;height:339" type="#_x0000_t75" stroked="false">
              <v:imagedata r:id="rId1413" o:title=""/>
            </v:shape>
            <v:shape style="position:absolute;left:9576;top:6158;width:1325;height:906" coordorigin="9577,6159" coordsize="1325,906" path="m10895,6611l10239,6164,9583,6611,10239,7059,10895,6611m10902,6611l10901,6609,10899,6608,10899,6611,10239,7062,9579,6611,10239,6161,10899,6611,10899,6608,10244,6161,10240,6159,10238,6159,9578,6609,9577,6610,9577,6610,9577,6611,9577,6613,9577,6613,9578,6614,10238,7064,10240,7064,10244,7062,10901,6614,10902,6611e" filled="true" fillcolor="#e7e8e8" stroked="false">
              <v:path arrowok="t"/>
              <v:fill type="solid"/>
            </v:shape>
            <v:shape style="position:absolute;left:9578;top:6160;width:1321;height:902" coordorigin="9579,6161" coordsize="1321,902" path="m10239,6161l9579,6611,10239,7062,10244,7059,10239,7059,9583,6611,10239,6164,10243,6164,10239,6161xm10243,6164l10239,6164,10895,6611,10239,7059,10244,7059,10899,6611,10243,6164xe" filled="true" fillcolor="#dddedf" stroked="false">
              <v:path arrowok="t"/>
              <v:fill type="solid"/>
            </v:shape>
            <v:shape style="position:absolute;left:9552;top:6130;width:1320;height:901" type="#_x0000_t75" stroked="false">
              <v:imagedata r:id="rId1414" o:title=""/>
            </v:shape>
            <v:shape style="position:absolute;left:8424;top:2884;width:1045;height:318" coordorigin="8425,2885" coordsize="1045,318" path="m9465,2885l8432,2885,8430,2886,8426,2890,8425,2892,8425,3190,8425,3196,8428,3201,8438,3203,8443,3199,8443,3193,8444,2906,9465,2906,9469,2901,9469,2889,9465,2885xe" filled="true" fillcolor="#636466" stroked="false">
              <v:path arrowok="t"/>
              <v:fill type="solid"/>
            </v:shape>
            <v:shape style="position:absolute;left:9424;top:2814;width:132;height:150" type="#_x0000_t75" stroked="false">
              <v:imagedata r:id="rId1415" o:title=""/>
            </v:shape>
            <v:rect style="position:absolute;left:8798;top:2773;width:150;height:233" filled="true" fillcolor="#ffffff" stroked="false">
              <v:fill type="solid"/>
            </v:rect>
            <v:shape style="position:absolute;left:8808;top:2811;width:130;height:145" coordorigin="8808,2812" coordsize="130,145" path="m8923,2893l8824,2893,8824,2956,8832,2956,8832,2945,8923,2945,8923,2936,8832,2936,8832,2902,8923,2902,8923,2893xm8923,2945l8915,2945,8915,2956,8923,2956,8923,2945xm8923,2902l8915,2902,8915,2936,8923,2936,8923,2902xm8877,2843l8870,2843,8870,2893,8877,2893,8877,2854,8903,2854,8896,2852,8877,2846,8877,2843xm8889,2821l8879,2821,8865,2837,8848,2851,8829,2863,8808,2872,8813,2880,8828,2873,8843,2864,8857,2854,8870,2843,8877,2843,8877,2835,8889,2821xm8903,2854l8877,2854,8893,2859,8908,2865,8921,2872,8934,2880,8938,2872,8926,2865,8912,2858,8903,2854xm8935,2812l8811,2812,8811,2821,8935,2821,8935,2812xe" filled="true" fillcolor="#231f20" stroked="false">
              <v:path arrowok="t"/>
              <v:fill type="solid"/>
            </v:shape>
            <v:line style="position:absolute" from="8530,5086" to="9462,5086" stroked="true" strokeweight="1.174pt" strokecolor="#636466">
              <v:stroke dashstyle="solid"/>
            </v:line>
            <v:shape style="position:absolute;left:9420;top:5010;width:132;height:150" type="#_x0000_t75" stroked="false">
              <v:imagedata r:id="rId1416" o:title=""/>
            </v:shape>
            <v:line style="position:absolute" from="7350,5086" to="8381,5086" stroked="true" strokeweight="1.174pt" strokecolor="#636466">
              <v:stroke dashstyle="solid"/>
            </v:line>
            <v:shape style="position:absolute;left:8390;top:5008;width:132;height:144" type="#_x0000_t75" stroked="false">
              <v:imagedata r:id="rId1417" o:title=""/>
            </v:shape>
            <v:shape style="position:absolute;left:9219;top:6570;width:342;height:3606" coordorigin="9219,6570" coordsize="342,3606" path="m9557,6570l9351,6570,9349,6571,9345,6575,9344,6578,9344,10154,9223,10154,9219,10159,9219,10171,9223,10175,9356,10175,9359,10174,9362,10170,9363,10168,9363,6592,9557,6592,9561,6587,9561,6575,9557,6570xe" filled="true" fillcolor="#636466" stroked="false">
              <v:path arrowok="t"/>
              <v:fill type="solid"/>
            </v:shape>
            <v:shape style="position:absolute;left:9129;top:10090;width:132;height:150" type="#_x0000_t75" stroked="false">
              <v:imagedata r:id="rId1418" o:title=""/>
            </v:shape>
            <v:rect style="position:absolute;left:9279;top:8271;width:150;height:233" filled="true" fillcolor="#ffffff" stroked="false">
              <v:fill type="solid"/>
            </v:rect>
            <v:shape style="position:absolute;left:9288;top:8305;width:132;height:150" coordorigin="9288,8306" coordsize="132,150" path="m9329,8372l9321,8372,9321,8379,9321,8385,9320,8407,9317,8425,9311,8439,9303,8451,9310,8456,9316,8448,9321,8439,9324,8429,9327,8419,9408,8419,9408,8410,9328,8410,9328,8405,9329,8399,9329,8390,9408,8390,9408,8381,9329,8381,9329,8372xm9369,8446l9372,8454,9376,8455,9380,8455,9394,8455,9401,8454,9406,8450,9408,8447,9408,8446,9378,8446,9373,8446,9369,8446xm9408,8419l9400,8419,9400,8443,9399,8444,9396,8446,9391,8446,9408,8446,9408,8419xm9408,8390l9400,8390,9400,8410,9408,8410,9408,8390xm9345,8334l9336,8334,9327,8350,9316,8365,9303,8379,9288,8391,9294,8398,9302,8392,9311,8383,9321,8372,9329,8372,9329,8362,9408,8362,9408,8353,9334,8353,9338,8348,9342,8342,9345,8334xm9408,8362l9400,8362,9400,8381,9408,8381,9408,8362xm9419,8326l9290,8326,9290,8334,9419,8334,9419,8326xm9349,8306l9346,8313,9344,8320,9341,8326,9350,8326,9352,8321,9354,8315,9357,8308,9349,8306xe" filled="true" fillcolor="#231f20" stroked="false">
              <v:path arrowok="t"/>
              <v:fill type="solid"/>
            </v:shape>
            <v:shape style="position:absolute;left:6633;top:1931;width:132;height:150" type="#_x0000_t75" stroked="false">
              <v:imagedata r:id="rId1377" o:title=""/>
            </v:shape>
            <v:shape style="position:absolute;left:2821;top:372;width:2831;height:410" coordorigin="2821,373" coordsize="2831,410" path="m5652,380l5651,378,5648,374,5645,373,4143,373,2828,373,2826,374,2822,378,2821,380,2821,777,2825,782,2836,782,2840,777,2840,394,4132,394,4143,394,5634,394,5634,717,5638,722,5648,722,5652,717,5652,380e" filled="true" fillcolor="#636466" stroked="false">
              <v:path arrowok="t"/>
              <v:fill type="solid"/>
            </v:shape>
            <v:shape style="position:absolute;left:4003;top:3340;width:1326;height:907" coordorigin="4004,3340" coordsize="1326,907" path="m4162,3345l4008,3345,4008,4241,4162,4241,4162,3345m4164,3340l4006,3340,4004,3341,4004,3343,4004,4244,4004,4246,4006,4247,4164,4247,4162,4244,4162,4244,4006,4244,4006,3343,4162,3343,4164,3340m5166,3345l4167,3345,4167,4241,5166,4241,5166,3345m5168,4247l5166,4244,5166,4244,4167,4244,4167,4244,4164,4247,5168,4247m5168,3340l4164,3340,4167,3343,5166,3343,5168,3340m5324,3345l5170,3345,5170,4241,5324,4241,5324,3345m5329,3343l5328,3341,5326,3340,5168,3340,5170,3343,5326,3343,5326,4244,5170,4244,5170,4244,5168,4247,5326,4247,5328,4246,5329,4244,5329,3343e" filled="true" fillcolor="#e7e8e8" stroked="false">
              <v:path arrowok="t"/>
              <v:fill type="solid"/>
            </v:shape>
            <v:line style="position:absolute" from="5170,4243" to="5326,4243" stroked="true" strokeweight=".2pt" strokecolor="#dddedf">
              <v:stroke dashstyle="solid"/>
            </v:line>
            <v:line style="position:absolute" from="5325,3345" to="5325,4241" stroked="true" strokeweight=".122pt" strokecolor="#dddedf">
              <v:stroke dashstyle="solid"/>
            </v:line>
            <v:line style="position:absolute" from="5170,3344" to="5326,3344" stroked="true" strokeweight=".1pt" strokecolor="#dddedf">
              <v:stroke dashstyle="solid"/>
            </v:line>
            <v:line style="position:absolute" from="4167,3344" to="5166,3344" stroked="true" strokeweight=".13202pt" strokecolor="#dddedf">
              <v:stroke dashstyle="solid"/>
            </v:line>
            <v:line style="position:absolute" from="4006,4243" to="4162,4243" stroked="true" strokeweight=".2pt" strokecolor="#dddedf">
              <v:stroke dashstyle="solid"/>
            </v:line>
            <v:line style="position:absolute" from="4007,3345" to="4007,4241" stroked="true" strokeweight=".113pt" strokecolor="#dddedf">
              <v:stroke dashstyle="solid"/>
            </v:line>
            <v:line style="position:absolute" from="4006,3344" to="4162,3344" stroked="true" strokeweight=".1pt" strokecolor="#dddedf">
              <v:stroke dashstyle="solid"/>
            </v:line>
            <v:line style="position:absolute" from="4167,4243" to="5166,4243" stroked="true" strokeweight=".13202pt" strokecolor="#dddedf">
              <v:stroke dashstyle="solid"/>
            </v:line>
            <v:shape style="position:absolute;left:5167;top:4246;width:2;height:2" coordorigin="5168,4247" coordsize="1,1" path="m5168,4247l5168,4247,5168,4247xe" filled="true" fillcolor="#e7e8e8" stroked="false">
              <v:path arrowok="t"/>
              <v:fill type="solid"/>
            </v:shape>
            <v:line style="position:absolute" from="5168,3345" to="5168,4241" stroked="true" strokeweight=".23495pt" strokecolor="#dddedf">
              <v:stroke dashstyle="solid"/>
            </v:line>
            <v:shape style="position:absolute;left:5165;top:3340;width:5;height:907" coordorigin="5166,3340" coordsize="5,907" path="m5168,3340l5166,3343,5170,3343,5168,3340xm5170,4244l5166,4244,5166,4244,5168,4247,5168,4247,5170,4244,5170,4244xe" filled="true" fillcolor="#dddedf" stroked="false">
              <v:path arrowok="t"/>
              <v:fill type="solid"/>
            </v:shape>
            <v:shape style="position:absolute;left:5165;top:3342;width:5;height:902" coordorigin="5166,3343" coordsize="5,902" path="m5170,4241l5166,4241,5166,4244,5170,4244,5170,4241m5170,3343l5166,3343,5166,3346,5170,3346,5170,3343e" filled="true" fillcolor="#d8d9db" stroked="false">
              <v:path arrowok="t"/>
              <v:fill type="solid"/>
            </v:shape>
            <v:shape style="position:absolute;left:4164;top:4246;width:2;height:2" coordorigin="4164,4247" coordsize="1,1" path="m4164,4247l4164,4247,4164,4247xe" filled="true" fillcolor="#e7e8e8" stroked="false">
              <v:path arrowok="t"/>
              <v:fill type="solid"/>
            </v:shape>
            <v:line style="position:absolute" from="4164,3345" to="4164,4241" stroked="true" strokeweight=".23499pt" strokecolor="#dddedf">
              <v:stroke dashstyle="solid"/>
            </v:line>
            <v:shape style="position:absolute;left:4161;top:3340;width:5;height:907" coordorigin="4162,3340" coordsize="5,907" path="m4164,3340l4162,3343,4167,3343,4164,3340xm4167,4244l4162,4244,4162,4244,4164,4247,4164,4247,4167,4244,4167,4244xe" filled="true" fillcolor="#dddedf" stroked="false">
              <v:path arrowok="t"/>
              <v:fill type="solid"/>
            </v:shape>
            <v:shape style="position:absolute;left:4161;top:3342;width:5;height:902" coordorigin="4162,3343" coordsize="5,902" path="m4167,4241l4162,4241,4162,4244,4167,4244,4167,4241m4167,3343l4162,3343,4162,3346,4167,3346,4167,3343e" filled="true" fillcolor="#d8d9db" stroked="false">
              <v:path arrowok="t"/>
              <v:fill type="solid"/>
            </v:shape>
            <v:shape style="position:absolute;left:3979;top:3311;width:1320;height:903" type="#_x0000_t75" stroked="false">
              <v:imagedata r:id="rId1419" o:title=""/>
            </v:shape>
            <v:line style="position:absolute" from="3979,3316" to="3979,4216" stroked="true" strokeweight=".234pt" strokecolor="#636466">
              <v:stroke dashstyle="solid"/>
            </v:line>
            <v:line style="position:absolute" from="3977,3314" to="5302,3314" stroked="true" strokeweight=".2pt" strokecolor="#636466">
              <v:stroke dashstyle="solid"/>
            </v:line>
            <v:shape style="position:absolute;left:3977;top:3310;width:1325;height:904" coordorigin="3977,3311" coordsize="1325,904" path="m3977,3311l5301,3311m3979,4215l5302,4215m3981,4213l5302,4213e" filled="false" stroked="true" strokeweight=".1pt" strokecolor="#636466">
              <v:path arrowok="t"/>
              <v:stroke dashstyle="solid"/>
            </v:shape>
            <v:line style="position:absolute" from="5300,3316" to="5300,4212" stroked="true" strokeweight=".232pt" strokecolor="#636466">
              <v:stroke dashstyle="solid"/>
            </v:line>
            <v:shape style="position:absolute;left:4135;top:3309;width:1009;height:907" coordorigin="4135,3310" coordsize="1009,907" path="m4137,3310l4135,3312,4135,4214,4137,4216,4140,4214,4140,3312,4137,3310xm5141,3310l5139,3312,5139,4214,5141,4216,5143,4214,5143,3312,5141,3310xe" filled="true" fillcolor="#636466" stroked="false">
              <v:path arrowok="t"/>
              <v:fill type="solid"/>
            </v:shape>
            <v:shape style="position:absolute;left:4200;top:3451;width:879;height:585" coordorigin="4201,3452" coordsize="879,585" path="m4316,3725l4304,3725,4304,3733,4304,3740,4269,3740,4269,3733,4304,3733,4304,3725,4257,3725,4257,3748,4316,3748,4316,3740,4316,3733,4316,3725m4330,3795l4319,3792,4308,3789,4296,3786,4284,3784,4279,3796,4291,3797,4303,3800,4315,3803,4325,3807,4330,3795m4331,3677l4269,3677,4269,3671,4322,3671,4322,3661,4269,3661,4269,3657,4257,3657,4257,3677,4212,3677,4212,3742,4212,3757,4210,3771,4206,3784,4201,3796,4211,3806,4217,3792,4222,3777,4225,3760,4225,3742,4225,3688,4253,3688,4253,3696,4231,3697,4232,3706,4254,3705,4253,3708,4254,3711,4257,3717,4259,3719,4317,3719,4317,3710,4267,3710,4266,3708,4266,3705,4266,3704,4305,3702,4305,3695,4305,3693,4266,3695,4266,3688,4315,3688,4314,3691,4313,3695,4310,3701,4323,3705,4327,3697,4329,3688,4329,3687,4331,3677m4332,3469l4266,3469,4268,3464,4270,3459,4271,3455,4258,3452,4256,3457,4254,3463,4251,3469,4202,3469,4202,3484,4244,3484,4235,3499,4225,3513,4213,3525,4201,3536,4210,3547,4217,3543,4223,3536,4230,3529,4230,3556,4229,3565,4226,3574,4221,3583,4214,3593,4226,3601,4234,3591,4239,3579,4242,3567,4308,3567,4308,3585,4307,3587,4295,3587,4287,3587,4281,3586,4287,3601,4290,3601,4295,3602,4304,3602,4307,3601,4315,3601,4317,3600,4321,3596,4322,3593,4322,3587,4322,3567,4322,3553,4322,3540,4322,3529,4322,3526,4322,3513,4322,3499,4308,3499,4308,3513,4308,3526,4308,3540,4308,3553,4243,3553,4243,3540,4308,3540,4308,3526,4243,3526,4243,3513,4308,3513,4308,3499,4252,3499,4255,3493,4258,3488,4260,3484,4332,3484,4332,3469m4332,3772l4322,3772,4322,3754,4309,3754,4309,3765,4309,3772,4280,3772,4281,3769,4282,3766,4282,3765,4309,3765,4309,3754,4246,3754,4246,3725,4234,3725,4234,3765,4269,3765,4269,3768,4268,3770,4267,3772,4228,3772,4228,3783,4262,3783,4254,3789,4242,3792,4225,3792,4229,3806,4246,3803,4259,3798,4270,3792,4276,3783,4332,3783,4332,3772m4349,3913l4320,3913,4320,3904,4320,3902,4331,3901,4340,3899,4347,3897,4342,3886,4328,3889,4314,3891,4298,3893,4282,3894,4285,3906,4294,3905,4302,3905,4308,3904,4308,3913,4278,3913,4278,3926,4308,3926,4308,3935,4308,3946,4308,3955,4308,3965,4308,3974,4294,3974,4294,3965,4308,3965,4308,3955,4294,3955,4294,3946,4308,3946,4308,3935,4282,3935,4282,3985,4308,3985,4308,3995,4282,3995,4282,4007,4308,4007,4308,4019,4276,4023,4279,4035,4297,4033,4314,4031,4331,4028,4347,4025,4347,4017,4347,4013,4338,4015,4330,4016,4320,4017,4320,4007,4346,4007,4346,3995,4320,3995,4320,3985,4346,3985,4346,3974,4346,3965,4346,3955,4346,3946,4346,3935,4334,3935,4334,3946,4334,3955,4334,3965,4334,3974,4320,3974,4320,3965,4334,3965,4334,3955,4320,3955,4320,3955,4320,3946,4334,3946,4334,3935,4320,3935,4320,3926,4349,3926,4349,3913m4384,3456l4372,3452,4367,3472,4362,3490,4356,3505,4349,3518,4356,3535,4358,3531,4361,3526,4363,3522,4363,3601,4376,3601,4376,3522,4376,3490,4384,3456m4404,3918l4379,3918,4379,3905,4379,3887,4366,3887,4366,3906,4366,3918,4353,3918,4353,3932,4366,3932,4365,3959,4362,3984,4356,4008,4348,4029,4359,4035,4368,4014,4374,3989,4378,3962,4379,3932,4392,3932,4392,3955,4392,3965,4391,3974,4391,3989,4390,4007,4390,4008,4389,4018,4387,4020,4385,4021,4378,4021,4375,4021,4371,4020,4375,4035,4378,4035,4381,4035,4389,4035,4393,4034,4398,4031,4399,4028,4401,4021,4401,4021,4402,4008,4403,3984,4403,3970,4404,3955,4404,3946,4404,3932,4404,3918m4425,3738l4424,3735,4421,3730,4418,3729,4413,3729,4411,3730,4407,3734,4406,3736,4406,3745,4408,3748,4412,3750,4411,3752,4410,3755,4408,3758,4412,3762,4421,3754,4425,3747,4425,3738m4428,3589l4423,3584,4415,3579,4405,3574,4396,3585,4404,3588,4412,3593,4420,3599,4428,3589m4470,3986l4470,3965,4466,3954,4459,3941,4466,3919,4469,3907,4469,3905,4469,3891,4429,3891,4429,4035,4442,4035,4442,3905,4456,3905,4453,3917,4450,3930,4445,3942,4454,3954,4458,3965,4458,3983,4456,3986,4449,3986,4447,3986,4445,3985,4448,4001,4450,4001,4464,4001,4470,3993,4470,3986m4479,3461l4438,3461,4438,3453,4425,3453,4425,3461,4385,3461,4385,3474,4425,3474,4425,3481,4425,3493,4425,3500,4425,3512,4425,3519,4401,3519,4401,3512,4425,3512,4425,3500,4401,3500,4401,3493,4425,3493,4425,3481,4388,3481,4388,3531,4425,3531,4425,3540,4414,3540,4404,3540,4393,3540,4477,3540,4476,3539,4475,3537,4468,3531,4474,3531,4474,3519,4474,3512,4474,3500,4474,3493,4474,3481,4463,3481,4463,3531,4455,3534,4458,3538,4455,3538,4448,3539,4438,3539,4438,3531,4463,3531,4463,3481,4462,3481,4462,3493,4462,3500,4462,3512,4462,3519,4438,3519,4438,3512,4462,3512,4462,3500,4438,3500,4438,3493,4462,3493,4462,3481,4438,3481,4438,3474,4479,3474,4479,3461m4481,3560l4464,3560,4464,3554,4450,3554,4450,3560,4382,3560,4382,3572,4450,3572,4450,3583,4448,3586,4447,3586,4444,3586,4437,3586,4435,3586,4433,3586,4438,3601,4443,3601,4451,3601,4455,3601,4459,3599,4460,3597,4463,3592,4464,3590,4464,3586,4464,3572,4481,3572,4481,3560m4483,3549l4480,3544,4477,3540,4393,3540,4383,3540,4386,3553,4403,3553,4422,3552,4468,3549,4472,3555,4482,3549,4483,3549m4529,3700l4515,3697,4513,3716,4510,3732,4505,3747,4500,3761,4513,3767,4518,3753,4523,3737,4526,3719,4529,3700m4532,3486l4524,3481,4516,3477,4507,3473,4501,3485,4508,3488,4517,3493,4526,3498,4532,3486m4542,3465l4536,3461,4528,3457,4516,3452,4511,3464,4519,3467,4528,3472,4537,3478,4542,3465m4543,3508l4539,3495,4528,3503,4519,3510,4509,3516,4500,3521,4507,3533,4514,3529,4523,3523,4532,3516,4543,3508m4546,3912l4533,3912,4533,3924,4533,3936,4493,3936,4493,3924,4533,3924,4533,3912,4480,3912,4480,3948,4546,3948,4546,3936,4546,3924,4546,3912m4551,3568l4540,3560,4531,3567,4521,3574,4511,3580,4499,3585,4506,3598,4518,3592,4530,3585,4541,3578,4551,3568m4552,3956l4522,3956,4522,3969,4520,3976,4518,3983,4515,3990,4510,3990,4509,3982,4507,3976,4505,3969,4522,3969,4522,3956,4475,3956,4475,4035,4488,4035,4488,3969,4503,3969,4494,3974,4496,3981,4498,3986,4499,3990,4492,3990,4492,4002,4508,4002,4508,4032,4520,4032,4520,4002,4535,4002,4535,3990,4528,3990,4530,3985,4531,3980,4533,3974,4524,3969,4540,3969,4540,4019,4539,4020,4533,4020,4529,4020,4526,4020,4530,4035,4532,4035,4535,4035,4548,4035,4552,4030,4552,4020,4552,3969,4552,3956m4556,3891l4476,3891,4476,3904,4556,3904,4556,3891m4581,3693l4575,3683,4569,3674,4561,3665,4553,3655,4542,3665,4550,3674,4557,3683,4564,3693,4570,3703,4581,3693m4611,3671l4598,3664,4588,3693,4577,3718,4564,3739,4549,3756,4549,3688,4536,3688,4536,3767,4527,3774,4517,3779,4508,3784,4499,3787,4507,3801,4517,3796,4527,3791,4536,3785,4536,3791,4537,3795,4542,3802,4546,3803,4583,3803,4588,3803,4593,3802,4598,3797,4600,3791,4601,3789,4603,3770,4604,3765,4604,3761,4604,3759,4591,3753,4590,3761,4590,3765,4589,3780,4588,3785,4586,3787,4581,3789,4554,3789,4551,3787,4550,3785,4549,3784,4549,3775,4567,3757,4568,3756,4584,3733,4598,3705,4611,3671m4627,3919l4619,3914,4617,3917,4614,3921,4611,3924,4608,3921,4605,3919,4601,3916,4594,3924,4597,3925,4600,3928,4604,3931,4602,3934,4599,3937,4595,3939,4601,3948,4604,3945,4608,3942,4612,3938,4614,3940,4617,3943,4620,3947,4627,3939,4626,3938,4624,3936,4622,3933,4619,3930,4622,3926,4624,3924,4625,3922,4627,3919m4631,3538l4572,3538,4572,3525,4559,3525,4559,3538,4500,3538,4500,3552,4559,3552,4559,3601,4572,3601,4572,3552,4631,3552,4631,3538m4631,3497l4619,3492,4618,3499,4618,3501,4617,3509,4617,3512,4615,3513,4613,3514,4609,3514,4608,3513,4608,3470,4580,3470,4580,3464,4581,3454,4568,3454,4567,3470,4546,3470,4546,3483,4566,3483,4563,3494,4557,3504,4550,3512,4540,3518,4547,3530,4559,3522,4568,3512,4575,3499,4579,3483,4595,3483,4595,3518,4596,3521,4599,3526,4604,3528,4617,3528,4621,3527,4626,3524,4628,3520,4629,3514,4630,3509,4630,3504,4631,3501,4631,3497m4632,3776l4629,3761,4624,3745,4618,3728,4611,3709,4599,3715,4605,3733,4611,3750,4615,3767,4618,3782,4632,3776m4632,3586l4623,3580,4613,3573,4602,3566,4589,3559,4579,3571,4591,3576,4602,3583,4613,3590,4624,3598,4632,3586m4645,3898l4617,3898,4615,3893,4614,3889,4612,3885,4599,3889,4601,3893,4602,3896,4603,3898,4575,3898,4575,3911,4645,3911,4645,3898m4690,3455l4677,3452,4671,3470,4665,3486,4657,3501,4649,3514,4656,3530,4658,3526,4661,3522,4665,3516,4665,3601,4678,3601,4678,3516,4678,3490,4683,3477,4686,3468,4689,3461,4690,3455m4704,4013l4687,4013,4687,3993,4701,3993,4701,3979,4687,3979,4687,3960,4701,3960,4701,3947,4687,3947,4687,3928,4702,3928,4702,3914,4689,3914,4688,3906,4686,3898,4682,3889,4670,3891,4673,3900,4675,3907,4677,3914,4675,3914,4675,3928,4675,3947,4675,3960,4675,3979,4675,3993,4675,4013,4663,4013,4663,3993,4675,3993,4675,3979,4663,3979,4663,3960,4675,3960,4675,3947,4663,3947,4663,3946,4663,3940,4663,3936,4663,3928,4675,3928,4675,3914,4662,3914,4664,3903,4666,3894,4668,3887,4656,3885,4652,3901,4648,3915,4644,3926,4640,3936,4640,3918,4629,3918,4629,3950,4593,3950,4593,3918,4582,3918,4582,3962,4606,3962,4605,3966,4605,3969,4604,3973,4592,3973,4592,3968,4580,3968,4580,3973,4575,3973,4575,3985,4580,3985,4580,4035,4592,4035,4592,3985,4602,3985,4601,3991,4600,3998,4598,4007,4597,4007,4596,4007,4594,4008,4597,4019,4605,4017,4612,4015,4618,4012,4619,4014,4619,4015,4619,4016,4619,4018,4628,4014,4627,4012,4626,4005,4626,4004,4624,3997,4622,3990,4614,3994,4615,3997,4616,3999,4616,4002,4613,4003,4611,4003,4610,4004,4614,3985,4630,3985,4630,4020,4629,4022,4627,4022,4617,4022,4621,4035,4630,4035,4635,4034,4640,4029,4642,4026,4642,3973,4615,3973,4616,3971,4617,3962,4640,3962,4640,3950,4640,3940,4644,3955,4646,3952,4648,3949,4650,3946,4650,4035,4663,4035,4663,4027,4704,4027,4704,4013m4759,3950l4751,3941,4742,3934,4731,3927,4723,3939,4734,3946,4743,3954,4751,3962,4759,3950m4760,3979l4749,3970,4744,3985,4738,3999,4732,4012,4725,4024,4735,4036,4742,4023,4749,4009,4755,3994,4760,3979m4762,3912l4754,3902,4746,3894,4736,3886,4727,3897,4737,3905,4745,3914,4752,3923,4762,3912m4779,3660l4725,3660,4725,3674,4725,3687,4725,3699,4725,3715,4703,3715,4703,3699,4725,3699,4725,3687,4703,3687,4703,3674,4725,3674,4725,3660,4649,3660,4649,3674,4690,3674,4690,3687,4690,3699,4690,3715,4668,3715,4668,3699,4690,3699,4690,3687,4655,3687,4655,3727,4773,3727,4773,3715,4773,3699,4773,3687,4760,3687,4760,3699,4760,3715,4738,3715,4738,3699,4760,3699,4760,3687,4738,3687,4738,3674,4779,3674,4779,3660m4779,3743l4751,3743,4753,3741,4753,3739,4754,3737,4741,3734,4740,3737,4739,3740,4737,3743,4729,3743,4729,3756,4724,3763,4720,3768,4715,3772,4707,3770,4700,3768,4693,3767,4696,3763,4698,3759,4700,3756,4729,3756,4729,3743,4708,3743,4710,3738,4712,3735,4713,3733,4700,3729,4698,3734,4696,3738,4693,3743,4649,3743,4649,3756,4685,3756,4680,3763,4676,3769,4671,3775,4680,3776,4690,3779,4701,3782,4690,3786,4679,3789,4665,3791,4650,3792,4654,3806,4674,3803,4692,3799,4707,3794,4719,3787,4734,3792,4748,3797,4760,3802,4771,3806,4776,3793,4763,3788,4760,3787,4751,3784,4740,3780,4730,3777,4734,3772,4736,3770,4741,3763,4745,3756,4779,3756,4779,3743m4780,3570l4767,3564,4767,3573,4766,3578,4763,3584,4761,3585,4714,3585,4711,3584,4711,3582,4710,3522,4710,3517,4729,3510,4729,3571,4742,3571,4742,3510,4742,3505,4752,3502,4761,3498,4761,3507,4761,3510,4760,3521,4758,3534,4755,3547,4767,3551,4770,3533,4773,3516,4774,3498,4774,3497,4775,3490,4775,3477,4742,3490,4742,3454,4729,3454,4729,3495,4710,3502,4710,3469,4697,3469,4697,3507,4684,3511,4686,3526,4697,3522,4697,3588,4699,3593,4705,3598,4708,3600,4766,3600,4770,3598,4777,3590,4778,3585,4779,3582,4780,3570m4841,3667l4828,3667,4828,3680,4828,3720,4828,3734,4828,3771,4815,3771,4815,3734,4828,3734,4828,3720,4815,3720,4815,3680,4828,3680,4828,3667,4802,3667,4802,3797,4815,3797,4815,3785,4828,3785,4828,3793,4841,3793,4841,3785,4841,3771,4841,3734,4841,3720,4841,3680,4841,3667m4846,3965l4832,3965,4832,3979,4832,4013,4781,4013,4781,3979,4832,3979,4832,3965,4767,3965,4767,4035,4781,4035,4781,4027,4832,4027,4832,4035,4846,4035,4846,4027,4846,4013,4846,3979,4846,3965m4856,3955l4853,3949,4850,3943,4848,3939,4844,3931,4837,3918,4829,3906,4817,3912,4821,3917,4825,3925,4831,3935,4818,3936,4806,3937,4794,3938,4782,3939,4789,3929,4796,3918,4803,3905,4810,3889,4797,3884,4789,3903,4781,3918,4771,3931,4761,3940,4763,3954,4783,3953,4802,3952,4820,3951,4838,3949,4840,3952,4841,3956,4843,3961,4856,3955m4883,3779l4879,3771,4872,3763,4863,3754,4853,3763,4861,3771,4867,3779,4872,3787,4883,3779m4888,3938l4887,3928,4885,3918,4882,3907,4872,3911,4874,3919,4876,3929,4878,3942,4888,3938m4927,3674l4893,3674,4893,3657,4881,3657,4881,3674,4848,3674,4848,3687,4880,3687,4880,3705,4852,3705,4852,3719,4923,3719,4923,3705,4894,3705,4894,3687,4927,3687,4927,3674m4928,3736l4914,3736,4914,3725,4901,3725,4901,3736,4846,3736,4846,3749,4901,3749,4901,3789,4900,3790,4893,3790,4887,3790,4880,3791,4884,3804,4887,3805,4890,3805,4899,3805,4904,3804,4908,3803,4910,3801,4913,3797,4914,3793,4914,3749,4928,3749,4928,3736m4929,3590l4917,3579,4905,3568,4895,3556,4886,3543,4879,3529,4877,3524,4874,3516,4871,3502,4870,3489,4870,3454,4856,3454,4856,3481,4852,3513,4841,3541,4823,3567,4797,3589,4806,3602,4827,3585,4844,3567,4856,3546,4863,3524,4872,3544,4884,3564,4901,3584,4921,3603,4929,3590m4941,4009l4930,4002,4921,4010,4911,4017,4900,4022,4909,4033,4920,4027,4931,4020,4941,4009m5003,3898l4953,3898,4951,3892,4949,3888,4947,3885,4934,3889,4936,3892,4937,3895,4938,3898,4892,3898,4892,3952,4885,3959,4879,3966,4872,3971,4877,3984,4882,3980,4886,3976,4891,3971,4890,3987,4887,4001,4881,4013,4873,4023,4882,4034,4888,4028,4894,4019,4898,4008,4901,3998,4903,3985,4904,3971,4904,3959,4905,3911,5003,3911,5003,3898m5004,4022l4996,4014,4986,4008,4974,4002,4965,4013,4978,4020,4988,4026,4996,4033,5004,4022m5004,3962l5003,3961,4999,3959,4994,3956,4990,3953,4994,3949,4997,3946,4999,3944,5001,3942,4991,3934,4987,3938,4984,3941,4980,3944,4976,3940,4976,3961,4976,3968,4976,3979,4976,3987,4931,3987,4931,3979,4976,3979,4976,3968,4931,3968,4931,3961,4976,3961,4976,3940,4976,3939,4973,3935,4972,3932,5000,3932,5000,3920,4968,3920,4968,3949,4940,3949,4944,3943,4945,3942,4948,3936,4950,3932,4957,3932,4960,3939,4964,3945,4968,3949,4968,3920,4956,3920,4957,3918,4957,3917,4958,3915,4946,3913,4945,3914,4944,3917,4942,3920,4909,3920,4909,3932,4936,3932,4935,3934,4932,3937,4928,3943,4922,3939,4917,3936,4914,3934,4906,3944,4911,3946,4914,3949,4918,3952,4913,3956,4909,3959,4906,3961,4911,3974,4912,3973,4915,3972,4918,3969,4918,3998,4947,3998,4947,4017,4946,4019,4944,4020,4940,4020,4937,4020,4935,4020,4939,4034,4941,4034,4942,4034,4951,4034,4955,4033,4959,4028,4960,4025,4960,4020,4960,3998,4990,3998,4990,3987,4990,3979,4990,3969,4990,3969,4992,3971,4996,3973,4999,3974,5001,3969,5001,3968,5004,3962m5013,3742l5000,3742,5000,3755,5000,3781,4984,3781,4984,3755,5000,3755,5000,3742,4971,3742,4971,3803,4984,3803,4984,3794,5000,3794,5000,3803,5013,3803,5013,3794,5013,3781,5013,3755,5013,3742m5018,3668l5010,3656,4999,3660,4986,3662,4972,3664,4955,3665,4955,3733,4955,3750,4953,3769,4950,3784,4946,3797,4957,3807,4962,3793,4965,3775,4967,3756,4967,3753,4968,3731,5011,3731,5011,3718,5011,3701,5011,3688,4999,3688,4999,3701,4999,3718,4968,3718,4968,3701,4999,3701,4999,3688,4968,3688,4968,3678,4981,3677,4994,3675,5006,3672,5018,3668m5079,3794l5068,3787,5063,3782,5060,3779,5054,3770,5060,3756,5061,3753,5064,3739,5067,3719,5068,3696,5077,3696,5077,3681,5043,3681,5044,3673,5045,3664,5046,3658,5033,3656,5031,3677,5027,3696,5021,3713,5014,3728,5024,3738,5028,3730,5033,3720,5036,3709,5040,3696,5055,3696,5055,3713,5053,3728,5051,3741,5047,3753,5045,3748,5043,3739,5040,3728,5029,3733,5032,3747,5035,3759,5040,3770,5034,3778,5026,3787,5015,3794,5024,3806,5032,3800,5040,3792,5047,3782,5052,3790,5060,3798,5071,3807,5079,3794m5080,3585l5071,3586,5059,3586,5022,3586,5016,3585,5012,3584,5004,3582,4999,3579,4997,3576,5021,3557,5041,3536,5058,3515,5071,3492,5071,3477,5023,3477,5021,3470,5017,3462,5012,3452,4999,3458,5003,3465,5006,3471,5008,3477,4954,3477,4954,3492,5055,3492,5048,3505,5039,3518,5028,3530,5017,3542,5003,3554,4987,3565,4968,3578,4947,3590,4955,3603,4964,3598,4974,3591,4986,3584,4990,3589,4995,3593,5010,3599,5021,3601,5075,3601,5079,3586,5080,3585e" filled="true" fillcolor="#231f20" stroked="false">
              <v:path arrowok="t"/>
              <v:fill type="solid"/>
            </v:shape>
            <v:shape style="position:absolute;left:3580;top:4203;width:1068;height:638" coordorigin="3581,4203" coordsize="1068,638" path="m4644,4203l4634,4203,4630,4208,4630,4819,3585,4819,3581,4824,3581,4835,3585,4840,4642,4840,4644,4839,4646,4837,4648,4835,4649,4832,4649,4208,4644,4203xe" filled="true" fillcolor="#636466" stroked="false">
              <v:path arrowok="t"/>
              <v:fill type="solid"/>
            </v:shape>
            <v:shape style="position:absolute;left:3490;top:4755;width:132;height:150" type="#_x0000_t75" stroked="false">
              <v:imagedata r:id="rId1418" o:title=""/>
            </v:shape>
            <v:shape style="position:absolute;left:9549;top:7666;width:1353;height:637" type="#_x0000_t75" stroked="false">
              <v:imagedata r:id="rId1420" o:title=""/>
            </v:shape>
            <v:shape style="position:absolute;left:6247;top:6156;width:1026;height:354" type="#_x0000_t75" stroked="false">
              <v:imagedata r:id="rId1421" o:title=""/>
            </v:shape>
            <w10:wrap type="none"/>
          </v:group>
        </w:pict>
      </w:r>
      <w:r>
        <w:rPr/>
        <w:pict>
          <v:shape style="position:absolute;margin-left:280.708801pt;margin-top:28.465322pt;width:6.8pt;height:11.55pt;mso-position-horizontal-relative:page;mso-position-vertical-relative:paragraph;z-index:253096960" type="#_x0000_t202" filled="false" stroked="false">
            <v:textbox inset="0,0,0,0" style="layout-flow:vertical-ideographic">
              <w:txbxContent>
                <w:p>
                  <w:pPr>
                    <w:spacing w:line="120" w:lineRule="auto" w:before="0"/>
                    <w:ind w:left="20" w:right="0" w:firstLine="0"/>
                    <w:jc w:val="left"/>
                    <w:rPr>
                      <w:rFonts w:ascii="新細明體"/>
                      <w:sz w:val="19"/>
                    </w:rPr>
                  </w:pPr>
                  <w:r>
                    <w:rPr>
                      <w:rFonts w:ascii="新細明體"/>
                      <w:color w:val="59595B"/>
                      <w:w w:val="100"/>
                      <w:sz w:val="19"/>
                    </w:rPr>
                    <w:t>7</w:t>
                  </w:r>
                </w:p>
              </w:txbxContent>
            </v:textbox>
            <w10:wrap type="none"/>
          </v:shape>
        </w:pict>
      </w:r>
      <w:r>
        <w:rPr/>
        <w:pict>
          <v:shape style="position:absolute;margin-left:140.082291pt;margin-top:31.593822pt;width:6.8pt;height:11.55pt;mso-position-horizontal-relative:page;mso-position-vertical-relative:paragraph;z-index:253099008" type="#_x0000_t202" filled="false" stroked="false">
            <v:textbox inset="0,0,0,0" style="layout-flow:vertical-ideographic">
              <w:txbxContent>
                <w:p>
                  <w:pPr>
                    <w:spacing w:line="120" w:lineRule="auto" w:before="0"/>
                    <w:ind w:left="20" w:right="0" w:firstLine="0"/>
                    <w:jc w:val="left"/>
                    <w:rPr>
                      <w:rFonts w:ascii="新細明體"/>
                      <w:sz w:val="19"/>
                    </w:rPr>
                  </w:pPr>
                  <w:r>
                    <w:rPr>
                      <w:rFonts w:ascii="新細明體"/>
                      <w:color w:val="59595B"/>
                      <w:w w:val="100"/>
                      <w:sz w:val="19"/>
                    </w:rPr>
                    <w:t>Y</w:t>
                  </w:r>
                </w:p>
              </w:txbxContent>
            </v:textbox>
            <w10:wrap type="none"/>
          </v:shape>
        </w:pict>
      </w:r>
      <w:r>
        <w:rPr/>
        <w:pict>
          <v:shape style="position:absolute;margin-left:140.082291pt;margin-top:72.719223pt;width:6.8pt;height:68.55pt;mso-position-horizontal-relative:page;mso-position-vertical-relative:paragraph;z-index:253100032" type="#_x0000_t202" filled="false" stroked="false">
            <v:textbox inset="0,0,0,0" style="layout-flow:vertical-ideographic">
              <w:txbxContent>
                <w:p>
                  <w:pPr>
                    <w:tabs>
                      <w:tab w:pos="1349" w:val="left" w:leader="none"/>
                    </w:tabs>
                    <w:spacing w:line="120" w:lineRule="auto" w:before="0"/>
                    <w:ind w:left="20" w:right="0" w:firstLine="0"/>
                    <w:jc w:val="left"/>
                    <w:rPr>
                      <w:rFonts w:ascii="新細明體"/>
                      <w:sz w:val="19"/>
                    </w:rPr>
                  </w:pPr>
                  <w:r>
                    <w:rPr>
                      <w:rFonts w:ascii="新細明體"/>
                      <w:color w:val="59595B"/>
                      <w:w w:val="100"/>
                      <w:sz w:val="19"/>
                      <w:u w:val="single" w:color="636466"/>
                    </w:rPr>
                    <w:t> </w:t>
                  </w:r>
                  <w:r>
                    <w:rPr>
                      <w:rFonts w:ascii="新細明體"/>
                      <w:color w:val="59595B"/>
                      <w:sz w:val="19"/>
                      <w:u w:val="single" w:color="636466"/>
                    </w:rPr>
                    <w:tab/>
                  </w:r>
                </w:p>
              </w:txbxContent>
            </v:textbox>
            <w10:wrap type="none"/>
          </v:shape>
        </w:pict>
      </w:r>
      <w:r>
        <w:rPr>
          <w:rFonts w:ascii="Times New Roman"/>
          <w:color w:val="59595B"/>
          <w:w w:val="94"/>
          <w:sz w:val="52"/>
        </w:rPr>
        <w:t>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21"/>
        </w:rPr>
      </w:pPr>
    </w:p>
    <w:p>
      <w:pPr>
        <w:spacing w:after="0"/>
        <w:rPr>
          <w:rFonts w:ascii="Times New Roman"/>
          <w:sz w:val="21"/>
        </w:rPr>
        <w:sectPr>
          <w:pgSz w:w="11910" w:h="16840"/>
          <w:pgMar w:top="1320" w:bottom="0" w:left="240" w:right="0"/>
        </w:sectPr>
      </w:pPr>
    </w:p>
    <w:p>
      <w:pPr>
        <w:spacing w:line="180" w:lineRule="auto" w:before="148"/>
        <w:ind w:left="1925" w:right="42" w:hanging="21"/>
        <w:jc w:val="both"/>
        <w:rPr>
          <w:rFonts w:ascii="新細明體" w:hAnsi="新細明體" w:eastAsia="新細明體" w:hint="eastAsia"/>
          <w:sz w:val="24"/>
        </w:rPr>
      </w:pPr>
      <w:r>
        <w:rPr/>
        <w:pict>
          <v:group style="position:absolute;margin-left:0pt;margin-top:394.915009pt;width:44.6pt;height:443.4pt;mso-position-horizontal-relative:page;mso-position-vertical-relative:page;z-index:-304941056"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88;top:12519;width:357;height:121" type="#_x0000_t202" filled="false" stroked="false">
              <v:textbox inset="0,0,0,0">
                <w:txbxContent>
                  <w:p>
                    <w:pPr>
                      <w:spacing w:line="120" w:lineRule="exact" w:before="0"/>
                      <w:ind w:left="0" w:right="0" w:firstLine="0"/>
                      <w:jc w:val="left"/>
                      <w:rPr>
                        <w:rFonts w:ascii="新細明體" w:eastAsia="新細明體" w:hint="eastAsia"/>
                        <w:sz w:val="12"/>
                      </w:rPr>
                    </w:pPr>
                    <w:r>
                      <w:rPr>
                        <w:rFonts w:ascii="Times New Roman" w:eastAsia="Times New Roman"/>
                        <w:color w:val="59595B"/>
                        <w:w w:val="80"/>
                        <w:sz w:val="6"/>
                      </w:rPr>
                      <w:t>r- </w:t>
                    </w:r>
                    <w:r>
                      <w:rPr>
                        <w:rFonts w:ascii="新細明體" w:eastAsia="新細明體" w:hint="eastAsia"/>
                        <w:color w:val="59595B"/>
                        <w:w w:val="80"/>
                        <w:sz w:val="12"/>
                      </w:rPr>
                      <w:t>一一、</w:t>
                    </w:r>
                  </w:p>
                </w:txbxContent>
              </v:textbox>
              <w10:wrap type="none"/>
            </v:shape>
            <v:shape style="position:absolute;left:350;top:13438;width:312;height:191" type="#_x0000_t202" filled="false" stroked="false">
              <v:textbox inset="0,0,0,0">
                <w:txbxContent>
                  <w:p>
                    <w:pPr>
                      <w:spacing w:line="190" w:lineRule="exact" w:before="0"/>
                      <w:ind w:left="0" w:right="0" w:firstLine="0"/>
                      <w:jc w:val="left"/>
                      <w:rPr>
                        <w:rFonts w:ascii="新細明體" w:eastAsia="新細明體" w:hint="eastAsia"/>
                        <w:sz w:val="19"/>
                      </w:rPr>
                    </w:pPr>
                    <w:r>
                      <w:rPr>
                        <w:rFonts w:ascii="新細明體" w:eastAsia="新細明體" w:hint="eastAsia"/>
                        <w:color w:val="59595B"/>
                        <w:w w:val="50"/>
                        <w:sz w:val="19"/>
                      </w:rPr>
                      <w:t>、－一</w:t>
                    </w:r>
                  </w:p>
                </w:txbxContent>
              </v:textbox>
              <w10:wrap type="none"/>
            </v:shape>
            <v:shape style="position:absolute;left:438;top:16074;width:279;height:168" type="#_x0000_t202" filled="false" stroked="false">
              <v:textbox inset="0,0,0,0">
                <w:txbxContent>
                  <w:p>
                    <w:pPr>
                      <w:spacing w:line="168" w:lineRule="exact" w:before="0"/>
                      <w:ind w:left="0" w:right="0" w:firstLine="0"/>
                      <w:jc w:val="left"/>
                      <w:rPr>
                        <w:rFonts w:ascii="Arial"/>
                        <w:sz w:val="15"/>
                      </w:rPr>
                    </w:pPr>
                    <w:r>
                      <w:rPr>
                        <w:rFonts w:ascii="Arial"/>
                        <w:color w:val="332F2F"/>
                        <w:w w:val="105"/>
                        <w:sz w:val="15"/>
                      </w:rPr>
                      <w:t>250</w:t>
                    </w:r>
                  </w:p>
                </w:txbxContent>
              </v:textbox>
              <w10:wrap type="none"/>
            </v:shape>
            <w10:wrap type="none"/>
          </v:group>
        </w:pict>
      </w:r>
      <w:r>
        <w:rPr/>
        <w:pict>
          <v:shape style="position:absolute;margin-left:230.084213pt;margin-top:260.315613pt;width:6.05pt;height:10.050pt;mso-position-horizontal-relative:page;mso-position-vertical-relative:page;z-index:253097984" type="#_x0000_t202" filled="false" stroked="false">
            <v:textbox inset="0,0,0,0" style="layout-flow:vertical-ideographic">
              <w:txbxContent>
                <w:p>
                  <w:pPr>
                    <w:spacing w:line="132" w:lineRule="auto" w:before="0"/>
                    <w:ind w:left="20" w:right="0" w:firstLine="0"/>
                    <w:jc w:val="left"/>
                    <w:rPr>
                      <w:rFonts w:ascii="新細明體"/>
                      <w:sz w:val="16"/>
                    </w:rPr>
                  </w:pPr>
                  <w:r>
                    <w:rPr>
                      <w:rFonts w:ascii="新細明體"/>
                      <w:color w:val="59595B"/>
                      <w:w w:val="100"/>
                      <w:sz w:val="16"/>
                    </w:rPr>
                    <w:t>y</w:t>
                  </w:r>
                </w:p>
              </w:txbxContent>
            </v:textbox>
            <w10:wrap type="none"/>
          </v:shape>
        </w:pict>
      </w:r>
      <w:r>
        <w:rPr/>
        <w:pict>
          <v:shape style="position:absolute;margin-left:17.976116pt;margin-top:-87.472176pt;width:14.8pt;height:178.6pt;mso-position-horizontal-relative:page;mso-position-vertical-relative:paragraph;z-index:25310105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防</w:t>
                  </w:r>
                  <w:r>
                    <w:rPr>
                      <w:rFonts w:ascii="新細明體" w:eastAsia="新細明體" w:hint="eastAsia"/>
                      <w:color w:val="59595B"/>
                      <w:sz w:val="25"/>
                    </w:rPr>
                    <w:t> </w:t>
                  </w:r>
                  <w:r>
                    <w:rPr>
                      <w:rFonts w:ascii="新細明體" w:eastAsia="新細明體" w:hint="eastAsia"/>
                      <w:color w:val="59595B"/>
                      <w:w w:val="100"/>
                      <w:sz w:val="25"/>
                    </w:rPr>
                    <w:t>治</w:t>
                  </w:r>
                  <w:r>
                    <w:rPr>
                      <w:rFonts w:ascii="新細明體" w:eastAsia="新細明體" w:hint="eastAsia"/>
                      <w:color w:val="59595B"/>
                      <w:sz w:val="25"/>
                    </w:rPr>
                    <w:t> </w:t>
                  </w:r>
                  <w:r>
                    <w:rPr>
                      <w:rFonts w:ascii="新細明體" w:eastAsia="新細明體" w:hint="eastAsia"/>
                      <w:color w:val="59595B"/>
                      <w:w w:val="100"/>
                      <w:sz w:val="25"/>
                    </w:rPr>
                    <w:t>資</w:t>
                  </w:r>
                  <w:r>
                    <w:rPr>
                      <w:rFonts w:ascii="新細明體" w:eastAsia="新細明體" w:hint="eastAsia"/>
                      <w:color w:val="59595B"/>
                      <w:sz w:val="25"/>
                    </w:rPr>
                    <w:t> </w:t>
                  </w:r>
                  <w:r>
                    <w:rPr>
                      <w:rFonts w:ascii="新細明體" w:eastAsia="新細明體" w:hint="eastAsia"/>
                      <w:color w:val="59595B"/>
                      <w:w w:val="100"/>
                      <w:sz w:val="25"/>
                    </w:rPr>
                    <w:t>源</w:t>
                  </w:r>
                  <w:r>
                    <w:rPr>
                      <w:rFonts w:ascii="新細明體" w:eastAsia="新細明體" w:hint="eastAsia"/>
                      <w:color w:val="59595B"/>
                      <w:sz w:val="25"/>
                    </w:rPr>
                    <w:t> </w:t>
                  </w:r>
                  <w:r>
                    <w:rPr>
                      <w:rFonts w:ascii="新細明體" w:eastAsia="新細明體" w:hint="eastAsia"/>
                      <w:color w:val="59595B"/>
                      <w:w w:val="100"/>
                      <w:sz w:val="25"/>
                    </w:rPr>
                    <w:t>及</w:t>
                  </w:r>
                  <w:r>
                    <w:rPr>
                      <w:rFonts w:ascii="新細明體" w:eastAsia="新細明體" w:hint="eastAsia"/>
                      <w:color w:val="59595B"/>
                      <w:sz w:val="25"/>
                    </w:rPr>
                    <w:t> </w:t>
                  </w:r>
                  <w:r>
                    <w:rPr>
                      <w:rFonts w:ascii="新細明體" w:eastAsia="新細明體" w:hint="eastAsia"/>
                      <w:color w:val="59595B"/>
                      <w:w w:val="100"/>
                      <w:sz w:val="25"/>
                    </w:rPr>
                    <w:t>診</w:t>
                  </w:r>
                  <w:r>
                    <w:rPr>
                      <w:rFonts w:ascii="新細明體" w:eastAsia="新細明體" w:hint="eastAsia"/>
                      <w:color w:val="59595B"/>
                      <w:sz w:val="25"/>
                    </w:rPr>
                    <w:t> </w:t>
                  </w:r>
                  <w:r>
                    <w:rPr>
                      <w:rFonts w:ascii="新細明體" w:eastAsia="新細明體" w:hint="eastAsia"/>
                      <w:color w:val="59595B"/>
                      <w:w w:val="100"/>
                      <w:sz w:val="25"/>
                    </w:rPr>
                    <w:t>療</w:t>
                  </w:r>
                  <w:r>
                    <w:rPr>
                      <w:rFonts w:ascii="新細明體" w:eastAsia="新細明體" w:hint="eastAsia"/>
                      <w:color w:val="59595B"/>
                      <w:sz w:val="25"/>
                    </w:rPr>
                    <w:t> </w:t>
                  </w:r>
                  <w:r>
                    <w:rPr>
                      <w:rFonts w:ascii="新細明體" w:eastAsia="新細明體" w:hint="eastAsia"/>
                      <w:color w:val="59595B"/>
                      <w:w w:val="100"/>
                      <w:sz w:val="25"/>
                    </w:rPr>
                    <w:t>諮</w:t>
                  </w:r>
                  <w:r>
                    <w:rPr>
                      <w:rFonts w:ascii="新細明體" w:eastAsia="新細明體" w:hint="eastAsia"/>
                      <w:color w:val="59595B"/>
                      <w:sz w:val="25"/>
                    </w:rPr>
                    <w:t> </w:t>
                  </w:r>
                  <w:r>
                    <w:rPr>
                      <w:rFonts w:ascii="新細明體" w:eastAsia="新細明體" w:hint="eastAsia"/>
                      <w:color w:val="59595B"/>
                      <w:w w:val="100"/>
                      <w:sz w:val="25"/>
                    </w:rPr>
                    <w:t>詢</w:t>
                  </w:r>
                  <w:r>
                    <w:rPr>
                      <w:rFonts w:ascii="新細明體" w:eastAsia="新細明體" w:hint="eastAsia"/>
                      <w:color w:val="59595B"/>
                      <w:sz w:val="25"/>
                    </w:rPr>
                    <w:t> </w:t>
                  </w:r>
                  <w:r>
                    <w:rPr>
                      <w:rFonts w:ascii="新細明體" w:eastAsia="新細明體" w:hint="eastAsia"/>
                      <w:color w:val="59595B"/>
                      <w:w w:val="100"/>
                      <w:position w:val="1"/>
                      <w:sz w:val="25"/>
                    </w:rPr>
                    <w:t>小</w:t>
                  </w:r>
                  <w:r>
                    <w:rPr>
                      <w:rFonts w:ascii="新細明體" w:eastAsia="新細明體" w:hint="eastAsia"/>
                      <w:color w:val="59595B"/>
                      <w:position w:val="1"/>
                      <w:sz w:val="25"/>
                    </w:rPr>
                    <w:t> </w:t>
                  </w:r>
                  <w:r>
                    <w:rPr>
                      <w:rFonts w:ascii="新細明體" w:eastAsia="新細明體" w:hint="eastAsia"/>
                      <w:color w:val="59595B"/>
                      <w:w w:val="100"/>
                      <w:sz w:val="25"/>
                    </w:rPr>
                    <w:t>組</w:t>
                  </w:r>
                </w:p>
              </w:txbxContent>
            </v:textbox>
            <w10:wrap type="none"/>
          </v:shape>
        </w:pict>
      </w:r>
      <w:r>
        <w:rPr>
          <w:rFonts w:ascii="Times New Roman" w:hAnsi="Times New Roman" w:eastAsia="Times New Roman"/>
          <w:color w:val="333659"/>
          <w:w w:val="90"/>
          <w:sz w:val="28"/>
        </w:rPr>
        <w:t>1 </w:t>
      </w:r>
      <w:r>
        <w:rPr>
          <w:rFonts w:ascii="新細明體" w:hAnsi="新細明體" w:eastAsia="新細明體" w:hint="eastAsia"/>
          <w:color w:val="333659"/>
          <w:w w:val="90"/>
          <w:sz w:val="24"/>
        </w:rPr>
        <w:t>條 件一：病灶已完整切除之痰 </w:t>
      </w:r>
      <w:r>
        <w:rPr>
          <w:rFonts w:ascii="Times New Roman" w:hAnsi="Times New Roman" w:eastAsia="Times New Roman"/>
          <w:color w:val="333659"/>
          <w:w w:val="90"/>
          <w:sz w:val="28"/>
        </w:rPr>
        <w:t>S-C­ </w:t>
      </w:r>
      <w:r>
        <w:rPr>
          <w:rFonts w:ascii="新細明體" w:hAnsi="新細明體" w:eastAsia="新細明體" w:hint="eastAsia"/>
          <w:color w:val="333659"/>
          <w:w w:val="90"/>
          <w:sz w:val="24"/>
        </w:rPr>
        <w:t>之單純肺部或單純肺外結核 </w:t>
      </w:r>
      <w:r>
        <w:rPr>
          <w:rFonts w:ascii="新細明體" w:hAnsi="新細明體" w:eastAsia="新細明體" w:hint="eastAsia"/>
          <w:color w:val="4D5070"/>
          <w:w w:val="90"/>
          <w:sz w:val="24"/>
        </w:rPr>
        <w:t>，</w:t>
      </w:r>
      <w:r>
        <w:rPr>
          <w:rFonts w:ascii="新細明體" w:hAnsi="新細明體" w:eastAsia="新細明體" w:hint="eastAsia"/>
          <w:color w:val="333659"/>
          <w:w w:val="90"/>
          <w:sz w:val="24"/>
        </w:rPr>
        <w:t>且病灶</w:t>
      </w:r>
      <w:r>
        <w:rPr>
          <w:rFonts w:ascii="新細明體" w:hAnsi="新細明體" w:eastAsia="新細明體" w:hint="eastAsia"/>
          <w:color w:val="333659"/>
          <w:w w:val="95"/>
          <w:sz w:val="24"/>
        </w:rPr>
        <w:t>組織</w:t>
      </w:r>
      <w:r>
        <w:rPr>
          <w:rFonts w:ascii="Arial" w:hAnsi="Arial" w:eastAsia="Arial"/>
          <w:color w:val="333659"/>
          <w:w w:val="95"/>
          <w:sz w:val="26"/>
        </w:rPr>
        <w:t>NAA</w:t>
      </w:r>
      <w:r>
        <w:rPr>
          <w:rFonts w:ascii="新細明體" w:hAnsi="新細明體" w:eastAsia="新細明體" w:hint="eastAsia"/>
          <w:color w:val="333659"/>
          <w:w w:val="95"/>
          <w:sz w:val="24"/>
        </w:rPr>
        <w:t>和培養皆陰 性者</w:t>
      </w:r>
    </w:p>
    <w:p>
      <w:pPr>
        <w:spacing w:before="54"/>
        <w:ind w:left="1927" w:right="0" w:firstLine="0"/>
        <w:jc w:val="both"/>
        <w:rPr>
          <w:rFonts w:ascii="新細明體" w:eastAsia="新細明體" w:hint="eastAsia"/>
          <w:sz w:val="24"/>
        </w:rPr>
      </w:pPr>
      <w:r>
        <w:rPr>
          <w:rFonts w:ascii="Times New Roman" w:eastAsia="Times New Roman"/>
          <w:color w:val="824B2B"/>
          <w:w w:val="95"/>
          <w:sz w:val="28"/>
        </w:rPr>
        <w:t>2</w:t>
      </w:r>
      <w:r>
        <w:rPr>
          <w:rFonts w:ascii="新細明體" w:eastAsia="新細明體" w:hint="eastAsia"/>
          <w:color w:val="824B2B"/>
          <w:w w:val="95"/>
          <w:sz w:val="24"/>
        </w:rPr>
        <w:t>條 件二：經綜合評估無惡化</w:t>
      </w:r>
    </w:p>
    <w:p>
      <w:pPr>
        <w:spacing w:line="309" w:lineRule="exact" w:before="37"/>
        <w:ind w:left="1926" w:right="0" w:firstLine="0"/>
        <w:jc w:val="both"/>
        <w:rPr>
          <w:rFonts w:ascii="新細明體" w:eastAsia="新細明體" w:hint="eastAsia"/>
          <w:sz w:val="24"/>
        </w:rPr>
      </w:pPr>
      <w:r>
        <w:rPr>
          <w:rFonts w:ascii="新細明體" w:eastAsia="新細明體" w:hint="eastAsia"/>
          <w:color w:val="824B2B"/>
          <w:w w:val="90"/>
          <w:sz w:val="24"/>
        </w:rPr>
        <w:t>片）</w:t>
      </w:r>
      <w:r>
        <w:rPr>
          <w:rFonts w:ascii="新細明體" w:eastAsia="新細明體" w:hint="eastAsia"/>
          <w:color w:val="824B2B"/>
          <w:spacing w:val="-18"/>
          <w:w w:val="90"/>
          <w:sz w:val="24"/>
        </w:rPr>
        <w:t>初查痰</w:t>
      </w:r>
      <w:r>
        <w:rPr>
          <w:rFonts w:ascii="Times New Roman" w:eastAsia="Times New Roman"/>
          <w:color w:val="824B2B"/>
          <w:w w:val="90"/>
          <w:sz w:val="28"/>
        </w:rPr>
        <w:t>S-C</w:t>
      </w:r>
      <w:r>
        <w:rPr>
          <w:rFonts w:ascii="Times New Roman" w:eastAsia="Times New Roman"/>
          <w:color w:val="824B2B"/>
          <w:spacing w:val="5"/>
          <w:w w:val="90"/>
          <w:sz w:val="28"/>
        </w:rPr>
        <w:t>- </w:t>
      </w:r>
      <w:r>
        <w:rPr>
          <w:rFonts w:ascii="新細明體" w:eastAsia="新細明體" w:hint="eastAsia"/>
          <w:color w:val="824B2B"/>
          <w:w w:val="90"/>
          <w:sz w:val="24"/>
        </w:rPr>
        <w:t>肺結核或單純肺外（</w:t>
      </w:r>
      <w:r>
        <w:rPr>
          <w:rFonts w:ascii="新細明體" w:eastAsia="新細明體" w:hint="eastAsia"/>
          <w:color w:val="824B2B"/>
          <w:spacing w:val="-94"/>
          <w:w w:val="90"/>
          <w:sz w:val="24"/>
        </w:rPr>
        <w:t>排</w:t>
      </w:r>
    </w:p>
    <w:p>
      <w:pPr>
        <w:spacing w:line="175" w:lineRule="auto" w:before="17"/>
        <w:ind w:left="1921" w:right="0" w:firstLine="17"/>
        <w:jc w:val="left"/>
        <w:rPr>
          <w:rFonts w:ascii="新細明體" w:eastAsia="新細明體" w:hint="eastAsia"/>
          <w:sz w:val="24"/>
        </w:rPr>
      </w:pPr>
      <w:r>
        <w:rPr/>
        <w:pict>
          <v:shape style="position:absolute;margin-left:18.192057pt;margin-top:21.7348pt;width:14.8pt;height:31.05pt;mso-position-horizontal-relative:page;mso-position-vertical-relative:paragraph;z-index:25310208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5"/>
                    </w:rPr>
                  </w:pPr>
                  <w:r>
                    <w:rPr>
                      <w:rFonts w:ascii="新細明體" w:eastAsia="新細明體" w:hint="eastAsia"/>
                      <w:color w:val="59595B"/>
                      <w:w w:val="100"/>
                      <w:sz w:val="25"/>
                    </w:rPr>
                    <w:t>附</w:t>
                  </w:r>
                  <w:r>
                    <w:rPr>
                      <w:rFonts w:ascii="新細明體" w:eastAsia="新細明體" w:hint="eastAsia"/>
                      <w:color w:val="59595B"/>
                      <w:sz w:val="25"/>
                    </w:rPr>
                    <w:t> </w:t>
                  </w:r>
                  <w:r>
                    <w:rPr>
                      <w:rFonts w:ascii="新細明體" w:eastAsia="新細明體" w:hint="eastAsia"/>
                      <w:color w:val="59595B"/>
                      <w:w w:val="100"/>
                      <w:sz w:val="25"/>
                    </w:rPr>
                    <w:t>錄</w:t>
                  </w:r>
                </w:p>
              </w:txbxContent>
            </v:textbox>
            <w10:wrap type="none"/>
          </v:shape>
        </w:pict>
      </w:r>
      <w:r>
        <w:rPr>
          <w:rFonts w:ascii="新細明體" w:eastAsia="新細明體" w:hint="eastAsia"/>
          <w:color w:val="824B2B"/>
          <w:w w:val="90"/>
          <w:sz w:val="24"/>
        </w:rPr>
        <w:t>,、中樞神經或骨結核等複雜性），</w:t>
      </w:r>
      <w:r>
        <w:rPr>
          <w:rFonts w:ascii="新細明體" w:eastAsia="新細明體" w:hint="eastAsia"/>
          <w:color w:val="824B2B"/>
          <w:spacing w:val="-68"/>
          <w:w w:val="90"/>
          <w:sz w:val="24"/>
        </w:rPr>
        <w:t>且已</w:t>
      </w:r>
      <w:r>
        <w:rPr>
          <w:rFonts w:ascii="新細明體" w:eastAsia="新細明體" w:hint="eastAsia"/>
          <w:color w:val="824B2B"/>
          <w:spacing w:val="-2"/>
          <w:w w:val="90"/>
          <w:sz w:val="24"/>
        </w:rPr>
        <w:t>完成加強期至少 </w:t>
      </w:r>
      <w:r>
        <w:rPr>
          <w:rFonts w:ascii="Arial" w:eastAsia="Arial"/>
          <w:color w:val="824B2B"/>
          <w:spacing w:val="9"/>
          <w:w w:val="90"/>
          <w:sz w:val="26"/>
        </w:rPr>
        <w:t>2</w:t>
      </w:r>
      <w:r>
        <w:rPr>
          <w:rFonts w:ascii="新細明體" w:eastAsia="新細明體" w:hint="eastAsia"/>
          <w:color w:val="824B2B"/>
          <w:spacing w:val="13"/>
          <w:w w:val="90"/>
          <w:sz w:val="24"/>
        </w:rPr>
        <w:t>個月</w:t>
      </w:r>
      <w:r>
        <w:rPr>
          <w:rFonts w:ascii="Arial" w:eastAsia="Arial"/>
          <w:color w:val="824B2B"/>
          <w:w w:val="90"/>
          <w:sz w:val="26"/>
        </w:rPr>
        <w:t>4</w:t>
      </w:r>
      <w:r>
        <w:rPr>
          <w:rFonts w:ascii="新細明體" w:eastAsia="新細明體" w:hint="eastAsia"/>
          <w:color w:val="824B2B"/>
          <w:w w:val="90"/>
          <w:sz w:val="24"/>
        </w:rPr>
        <w:t>種藥物及持續</w:t>
      </w:r>
      <w:r>
        <w:rPr>
          <w:rFonts w:ascii="新細明體" w:eastAsia="新細明體" w:hint="eastAsia"/>
          <w:color w:val="824B2B"/>
          <w:spacing w:val="14"/>
          <w:sz w:val="24"/>
        </w:rPr>
        <w:t>期</w:t>
      </w:r>
      <w:r>
        <w:rPr>
          <w:rFonts w:ascii="Times New Roman" w:eastAsia="Times New Roman"/>
          <w:color w:val="824B2B"/>
          <w:spacing w:val="11"/>
          <w:sz w:val="28"/>
        </w:rPr>
        <w:t>2</w:t>
      </w:r>
      <w:r>
        <w:rPr>
          <w:rFonts w:ascii="新細明體" w:eastAsia="新細明體" w:hint="eastAsia"/>
          <w:color w:val="824B2B"/>
          <w:spacing w:val="14"/>
          <w:sz w:val="24"/>
        </w:rPr>
        <w:t>個月</w:t>
      </w:r>
      <w:r>
        <w:rPr>
          <w:rFonts w:ascii="Times New Roman" w:eastAsia="Times New Roman"/>
          <w:color w:val="824B2B"/>
          <w:spacing w:val="11"/>
          <w:sz w:val="28"/>
        </w:rPr>
        <w:t>2</w:t>
      </w:r>
      <w:r>
        <w:rPr>
          <w:rFonts w:ascii="新細明體" w:eastAsia="新細明體" w:hint="eastAsia"/>
          <w:color w:val="824B2B"/>
          <w:sz w:val="24"/>
        </w:rPr>
        <w:t>種藥物治療</w:t>
      </w:r>
    </w:p>
    <w:p>
      <w:pPr>
        <w:spacing w:line="307" w:lineRule="exact" w:before="62"/>
        <w:ind w:left="2009" w:right="0" w:firstLine="0"/>
        <w:jc w:val="left"/>
        <w:rPr>
          <w:rFonts w:ascii="Times New Roman" w:eastAsia="Times New Roman"/>
          <w:sz w:val="28"/>
        </w:rPr>
      </w:pPr>
      <w:r>
        <w:rPr>
          <w:rFonts w:ascii="Times New Roman" w:eastAsia="Times New Roman"/>
          <w:color w:val="824B2B"/>
          <w:spacing w:val="9"/>
          <w:w w:val="90"/>
          <w:sz w:val="28"/>
        </w:rPr>
        <w:t>2)</w:t>
      </w:r>
      <w:r>
        <w:rPr>
          <w:rFonts w:ascii="新細明體" w:eastAsia="新細明體" w:hint="eastAsia"/>
          <w:color w:val="824B2B"/>
          <w:spacing w:val="-2"/>
          <w:w w:val="90"/>
          <w:sz w:val="24"/>
        </w:rPr>
        <w:t>初查痰 </w:t>
      </w:r>
      <w:r>
        <w:rPr>
          <w:rFonts w:ascii="Times New Roman" w:eastAsia="Times New Roman"/>
          <w:color w:val="824B2B"/>
          <w:w w:val="90"/>
          <w:sz w:val="28"/>
        </w:rPr>
        <w:t>S</w:t>
      </w:r>
      <w:r>
        <w:rPr>
          <w:rFonts w:ascii="Times New Roman" w:eastAsia="Times New Roman"/>
          <w:color w:val="824B2B"/>
          <w:spacing w:val="-16"/>
          <w:w w:val="90"/>
          <w:sz w:val="28"/>
        </w:rPr>
        <w:t>- </w:t>
      </w:r>
      <w:r>
        <w:rPr>
          <w:rFonts w:ascii="新細明體" w:eastAsia="新細明體" w:hint="eastAsia"/>
          <w:color w:val="824B2B"/>
          <w:spacing w:val="-3"/>
          <w:w w:val="90"/>
          <w:sz w:val="24"/>
        </w:rPr>
        <w:t>肺結核．已 完成加強期 </w:t>
      </w:r>
      <w:r>
        <w:rPr>
          <w:rFonts w:ascii="Times New Roman" w:eastAsia="Times New Roman"/>
          <w:color w:val="824B2B"/>
          <w:w w:val="90"/>
          <w:sz w:val="28"/>
        </w:rPr>
        <w:t>2</w:t>
      </w:r>
    </w:p>
    <w:p>
      <w:pPr>
        <w:spacing w:line="290" w:lineRule="exact" w:before="0"/>
        <w:ind w:left="1968" w:right="0" w:firstLine="0"/>
        <w:jc w:val="both"/>
        <w:rPr>
          <w:rFonts w:ascii="新細明體" w:eastAsia="新細明體" w:hint="eastAsia"/>
          <w:sz w:val="24"/>
        </w:rPr>
      </w:pPr>
      <w:r>
        <w:rPr>
          <w:rFonts w:ascii="新細明體" w:eastAsia="新細明體" w:hint="eastAsia"/>
          <w:color w:val="824B2B"/>
          <w:w w:val="90"/>
          <w:sz w:val="24"/>
        </w:rPr>
        <w:t>回月</w:t>
      </w:r>
      <w:r>
        <w:rPr>
          <w:rFonts w:ascii="Arial" w:eastAsia="Arial"/>
          <w:color w:val="824B2B"/>
          <w:w w:val="90"/>
          <w:sz w:val="26"/>
        </w:rPr>
        <w:t>4</w:t>
      </w:r>
      <w:r>
        <w:rPr>
          <w:rFonts w:ascii="新細明體" w:eastAsia="新細明體" w:hint="eastAsia"/>
          <w:color w:val="824B2B"/>
          <w:w w:val="90"/>
          <w:sz w:val="24"/>
        </w:rPr>
        <w:t>種蘸物，及</w:t>
      </w:r>
      <w:r>
        <w:rPr>
          <w:rFonts w:ascii="Arial" w:eastAsia="Arial"/>
          <w:color w:val="824B2B"/>
          <w:w w:val="90"/>
          <w:sz w:val="26"/>
        </w:rPr>
        <w:t>&gt;80% </w:t>
      </w:r>
      <w:r>
        <w:rPr>
          <w:rFonts w:ascii="新細明體" w:eastAsia="新細明體" w:hint="eastAsia"/>
          <w:color w:val="824B2B"/>
          <w:w w:val="90"/>
          <w:sz w:val="24"/>
        </w:rPr>
        <w:t>應治療藥物</w:t>
      </w:r>
    </w:p>
    <w:p>
      <w:pPr>
        <w:spacing w:line="180" w:lineRule="auto" w:before="100"/>
        <w:ind w:left="1896" w:right="11" w:firstLine="25"/>
        <w:jc w:val="both"/>
        <w:rPr>
          <w:rFonts w:ascii="新細明體" w:hAnsi="新細明體" w:eastAsia="新細明體" w:hint="eastAsia"/>
          <w:sz w:val="24"/>
        </w:rPr>
      </w:pPr>
      <w:r>
        <w:rPr>
          <w:rFonts w:ascii="Arial" w:hAnsi="Arial" w:eastAsia="Arial"/>
          <w:color w:val="B32A2F"/>
          <w:w w:val="90"/>
          <w:sz w:val="26"/>
        </w:rPr>
        <w:t>3 </w:t>
      </w:r>
      <w:r>
        <w:rPr>
          <w:rFonts w:ascii="Arial" w:hAnsi="Arial" w:eastAsia="Arial"/>
          <w:color w:val="423F3F"/>
          <w:w w:val="90"/>
          <w:sz w:val="26"/>
        </w:rPr>
        <w:t>· </w:t>
      </w:r>
      <w:r>
        <w:rPr>
          <w:rFonts w:ascii="新細明體" w:hAnsi="新細明體" w:eastAsia="新細明體" w:hint="eastAsia"/>
          <w:color w:val="B32A2F"/>
          <w:spacing w:val="-5"/>
          <w:w w:val="90"/>
          <w:sz w:val="24"/>
        </w:rPr>
        <w:t>驗痰及 </w:t>
      </w:r>
      <w:r>
        <w:rPr>
          <w:rFonts w:ascii="Arial" w:hAnsi="Arial" w:eastAsia="Arial"/>
          <w:color w:val="B32A2F"/>
          <w:w w:val="90"/>
          <w:sz w:val="26"/>
        </w:rPr>
        <w:t>CXR </w:t>
      </w:r>
      <w:r>
        <w:rPr>
          <w:rFonts w:ascii="新細明體" w:hAnsi="新細明體" w:eastAsia="新細明體" w:hint="eastAsia"/>
          <w:color w:val="B32A2F"/>
          <w:spacing w:val="16"/>
          <w:w w:val="90"/>
          <w:sz w:val="24"/>
        </w:rPr>
        <w:t>請依</w:t>
      </w:r>
      <w:r>
        <w:rPr>
          <w:rFonts w:ascii="Arial" w:hAnsi="Arial" w:eastAsia="Arial"/>
          <w:color w:val="B32A2F"/>
          <w:spacing w:val="21"/>
          <w:w w:val="90"/>
          <w:sz w:val="26"/>
        </w:rPr>
        <w:t>3</w:t>
      </w:r>
      <w:r>
        <w:rPr>
          <w:rFonts w:ascii="新細明體" w:hAnsi="新細明體" w:eastAsia="新細明體" w:hint="eastAsia"/>
          <w:color w:val="B32A2F"/>
          <w:spacing w:val="1"/>
          <w:w w:val="90"/>
          <w:sz w:val="24"/>
        </w:rPr>
        <w:t>偓月或</w:t>
      </w:r>
      <w:r>
        <w:rPr>
          <w:rFonts w:ascii="Arial" w:hAnsi="Arial" w:eastAsia="Arial"/>
          <w:color w:val="B32A2F"/>
          <w:spacing w:val="10"/>
          <w:w w:val="90"/>
          <w:sz w:val="26"/>
        </w:rPr>
        <w:t>6</w:t>
      </w:r>
      <w:r>
        <w:rPr>
          <w:rFonts w:ascii="新細明體" w:hAnsi="新細明體" w:eastAsia="新細明體" w:hint="eastAsia"/>
          <w:color w:val="B32A2F"/>
          <w:w w:val="90"/>
          <w:sz w:val="24"/>
        </w:rPr>
        <w:t>個月間</w:t>
      </w:r>
      <w:r>
        <w:rPr>
          <w:rFonts w:ascii="新細明體" w:hAnsi="新細明體" w:eastAsia="新細明體" w:hint="eastAsia"/>
          <w:color w:val="B32A2F"/>
          <w:sz w:val="24"/>
        </w:rPr>
        <w:t>毘辦理．並應目視取痰（</w:t>
      </w:r>
      <w:r>
        <w:rPr>
          <w:rFonts w:ascii="新細明體" w:hAnsi="新細明體" w:eastAsia="新細明體" w:hint="eastAsia"/>
          <w:color w:val="B32A2F"/>
          <w:spacing w:val="-5"/>
          <w:sz w:val="24"/>
        </w:rPr>
        <w:t>避免口水 </w:t>
      </w:r>
      <w:r>
        <w:rPr>
          <w:rFonts w:ascii="新細明體" w:hAnsi="新細明體" w:eastAsia="新細明體" w:hint="eastAsia"/>
          <w:color w:val="B32A2F"/>
          <w:spacing w:val="-17"/>
          <w:w w:val="130"/>
          <w:sz w:val="24"/>
        </w:rPr>
        <w:t>· </w:t>
      </w:r>
      <w:r>
        <w:rPr>
          <w:rFonts w:ascii="新細明體" w:hAnsi="新細明體" w:eastAsia="新細明體" w:hint="eastAsia"/>
          <w:color w:val="B32A2F"/>
          <w:w w:val="95"/>
          <w:sz w:val="24"/>
        </w:rPr>
        <w:t>提升檢體品質，肺外結核以韞床辶蹤</w:t>
      </w:r>
      <w:r>
        <w:rPr>
          <w:rFonts w:ascii="新細明體" w:hAnsi="新細明體" w:eastAsia="新細明體" w:hint="eastAsia"/>
          <w:color w:val="B32A2F"/>
          <w:sz w:val="24"/>
        </w:rPr>
        <w:t>為主</w:t>
      </w:r>
    </w:p>
    <w:p>
      <w:pPr>
        <w:spacing w:before="65"/>
        <w:ind w:left="1919" w:right="0" w:firstLine="0"/>
        <w:jc w:val="both"/>
        <w:rPr>
          <w:rFonts w:ascii="新細明體" w:eastAsia="新細明體" w:hint="eastAsia"/>
          <w:sz w:val="24"/>
        </w:rPr>
      </w:pPr>
      <w:r>
        <w:rPr>
          <w:rFonts w:ascii="Times New Roman" w:eastAsia="Times New Roman"/>
          <w:color w:val="B32A2F"/>
          <w:w w:val="95"/>
          <w:sz w:val="27"/>
        </w:rPr>
        <w:t>4: </w:t>
      </w:r>
      <w:r>
        <w:rPr>
          <w:rFonts w:ascii="新細明體" w:eastAsia="新細明體" w:hint="eastAsia"/>
          <w:color w:val="B32A2F"/>
          <w:w w:val="95"/>
          <w:sz w:val="24"/>
        </w:rPr>
        <w:t>個案得依治療情形辦理銷案作業</w:t>
      </w:r>
    </w:p>
    <w:p>
      <w:pPr>
        <w:pStyle w:val="BodyText"/>
        <w:rPr>
          <w:rFonts w:ascii="新細明體"/>
          <w:sz w:val="16"/>
        </w:rPr>
      </w:pPr>
      <w:r>
        <w:rPr/>
        <w:br w:type="column"/>
      </w:r>
      <w:r>
        <w:rPr>
          <w:rFonts w:ascii="新細明體"/>
          <w:sz w:val="16"/>
        </w:rPr>
      </w:r>
    </w:p>
    <w:p>
      <w:pPr>
        <w:pStyle w:val="BodyText"/>
        <w:rPr>
          <w:rFonts w:ascii="新細明體"/>
          <w:sz w:val="16"/>
        </w:rPr>
      </w:pPr>
    </w:p>
    <w:p>
      <w:pPr>
        <w:pStyle w:val="BodyText"/>
        <w:rPr>
          <w:rFonts w:ascii="新細明體"/>
          <w:sz w:val="16"/>
        </w:rPr>
      </w:pPr>
    </w:p>
    <w:p>
      <w:pPr>
        <w:pStyle w:val="BodyText"/>
        <w:rPr>
          <w:rFonts w:ascii="新細明體"/>
          <w:sz w:val="16"/>
        </w:rPr>
      </w:pPr>
    </w:p>
    <w:p>
      <w:pPr>
        <w:pStyle w:val="BodyText"/>
        <w:rPr>
          <w:rFonts w:ascii="新細明體"/>
          <w:sz w:val="16"/>
        </w:rPr>
      </w:pPr>
    </w:p>
    <w:p>
      <w:pPr>
        <w:pStyle w:val="BodyText"/>
        <w:rPr>
          <w:rFonts w:ascii="新細明體"/>
          <w:sz w:val="16"/>
        </w:rPr>
      </w:pPr>
    </w:p>
    <w:p>
      <w:pPr>
        <w:pStyle w:val="BodyText"/>
        <w:rPr>
          <w:rFonts w:ascii="新細明體"/>
          <w:sz w:val="16"/>
        </w:rPr>
      </w:pPr>
    </w:p>
    <w:p>
      <w:pPr>
        <w:pStyle w:val="BodyText"/>
        <w:rPr>
          <w:rFonts w:ascii="新細明體"/>
          <w:sz w:val="16"/>
        </w:rPr>
      </w:pPr>
    </w:p>
    <w:p>
      <w:pPr>
        <w:pStyle w:val="BodyText"/>
        <w:rPr>
          <w:rFonts w:ascii="新細明體"/>
          <w:sz w:val="16"/>
        </w:rPr>
      </w:pPr>
    </w:p>
    <w:p>
      <w:pPr>
        <w:pStyle w:val="BodyText"/>
        <w:rPr>
          <w:rFonts w:ascii="新細明體"/>
          <w:sz w:val="16"/>
        </w:rPr>
      </w:pPr>
    </w:p>
    <w:p>
      <w:pPr>
        <w:pStyle w:val="BodyText"/>
        <w:rPr>
          <w:rFonts w:ascii="新細明體"/>
          <w:sz w:val="16"/>
        </w:rPr>
      </w:pPr>
    </w:p>
    <w:p>
      <w:pPr>
        <w:pStyle w:val="BodyText"/>
        <w:rPr>
          <w:rFonts w:ascii="新細明體"/>
          <w:sz w:val="16"/>
        </w:rPr>
      </w:pPr>
    </w:p>
    <w:p>
      <w:pPr>
        <w:pStyle w:val="BodyText"/>
        <w:spacing w:before="12"/>
        <w:rPr>
          <w:rFonts w:ascii="新細明體"/>
          <w:sz w:val="12"/>
        </w:rPr>
      </w:pPr>
    </w:p>
    <w:p>
      <w:pPr>
        <w:spacing w:before="0"/>
        <w:ind w:left="367" w:right="0" w:firstLine="0"/>
        <w:jc w:val="left"/>
        <w:rPr>
          <w:rFonts w:ascii="微軟正黑體" w:eastAsia="微軟正黑體" w:hint="eastAsia"/>
          <w:b/>
          <w:sz w:val="11"/>
        </w:rPr>
      </w:pPr>
      <w:r>
        <w:rPr>
          <w:rFonts w:ascii="微軟正黑體" w:eastAsia="微軟正黑體" w:hint="eastAsia"/>
          <w:b/>
          <w:color w:val="231F20"/>
          <w:w w:val="90"/>
          <w:sz w:val="11"/>
        </w:rPr>
        <w:t>諮詢小組，綜合評估</w:t>
      </w:r>
    </w:p>
    <w:p>
      <w:pPr>
        <w:pStyle w:val="BodyText"/>
        <w:spacing w:before="14"/>
        <w:rPr>
          <w:rFonts w:ascii="微軟正黑體"/>
          <w:b/>
          <w:sz w:val="6"/>
        </w:rPr>
      </w:pPr>
      <w:r>
        <w:rPr/>
        <w:br w:type="column"/>
      </w:r>
      <w:r>
        <w:rPr>
          <w:rFonts w:ascii="微軟正黑體"/>
          <w:b/>
          <w:sz w:val="6"/>
        </w:rPr>
      </w:r>
    </w:p>
    <w:p>
      <w:pPr>
        <w:spacing w:line="206" w:lineRule="auto" w:before="0"/>
        <w:ind w:left="-10" w:right="4058" w:firstLine="136"/>
        <w:jc w:val="left"/>
        <w:rPr>
          <w:rFonts w:ascii="新細明體" w:eastAsia="新細明體" w:hint="eastAsia"/>
          <w:sz w:val="10"/>
        </w:rPr>
      </w:pPr>
      <w:r>
        <w:rPr>
          <w:rFonts w:ascii="新細明體" w:eastAsia="新細明體" w:hint="eastAsia"/>
          <w:color w:val="423F3F"/>
          <w:sz w:val="10"/>
        </w:rPr>
        <w:t>追 </w:t>
      </w:r>
      <w:r>
        <w:rPr>
          <w:rFonts w:ascii="新細明體" w:eastAsia="新細明體" w:hint="eastAsia"/>
          <w:color w:val="59595B"/>
          <w:sz w:val="10"/>
        </w:rPr>
        <w:t>蹤 </w:t>
      </w:r>
      <w:r>
        <w:rPr>
          <w:rFonts w:ascii="Times New Roman" w:eastAsia="Times New Roman"/>
          <w:color w:val="423F3F"/>
          <w:w w:val="85"/>
          <w:sz w:val="9"/>
        </w:rPr>
        <w:t>11l1 </w:t>
      </w:r>
      <w:r>
        <w:rPr>
          <w:rFonts w:ascii="新細明體" w:eastAsia="新細明體" w:hint="eastAsia"/>
          <w:color w:val="59595B"/>
          <w:sz w:val="9"/>
        </w:rPr>
        <w:t>間</w:t>
      </w:r>
      <w:r>
        <w:rPr>
          <w:rFonts w:ascii="新細明體" w:eastAsia="新細明體" w:hint="eastAsia"/>
          <w:color w:val="423F3F"/>
          <w:sz w:val="9"/>
        </w:rPr>
        <w:t> </w:t>
      </w:r>
      <w:r>
        <w:rPr>
          <w:rFonts w:ascii="新細明體" w:eastAsia="新細明體" w:hint="eastAsia"/>
          <w:color w:val="423F3F"/>
          <w:w w:val="90"/>
          <w:sz w:val="10"/>
        </w:rPr>
        <w:t>若有不</w:t>
      </w:r>
      <w:r>
        <w:rPr>
          <w:rFonts w:ascii="新細明體" w:eastAsia="新細明體" w:hint="eastAsia"/>
          <w:color w:val="59595B"/>
          <w:w w:val="90"/>
          <w:sz w:val="10"/>
        </w:rPr>
        <w:t>配</w:t>
      </w:r>
      <w:r>
        <w:rPr>
          <w:rFonts w:ascii="新細明體" w:eastAsia="新細明體" w:hint="eastAsia"/>
          <w:color w:val="423F3F"/>
          <w:w w:val="90"/>
          <w:sz w:val="10"/>
        </w:rPr>
        <w:t>合</w:t>
      </w:r>
      <w:r>
        <w:rPr>
          <w:rFonts w:ascii="新細明體" w:eastAsia="新細明體" w:hint="eastAsia"/>
          <w:color w:val="59595B"/>
          <w:w w:val="90"/>
          <w:sz w:val="10"/>
        </w:rPr>
        <w:t>情事</w:t>
      </w:r>
    </w:p>
    <w:p>
      <w:pPr>
        <w:spacing w:after="0" w:line="206" w:lineRule="auto"/>
        <w:jc w:val="left"/>
        <w:rPr>
          <w:rFonts w:ascii="新細明體" w:eastAsia="新細明體" w:hint="eastAsia"/>
          <w:sz w:val="10"/>
        </w:rPr>
        <w:sectPr>
          <w:type w:val="continuous"/>
          <w:pgSz w:w="11910" w:h="16840"/>
          <w:pgMar w:top="1460" w:bottom="280" w:left="240" w:right="0"/>
          <w:cols w:num="3" w:equalWidth="0">
            <w:col w:w="5599" w:space="40"/>
            <w:col w:w="1291" w:space="39"/>
            <w:col w:w="4701"/>
          </w:cols>
        </w:sectPr>
      </w:pPr>
    </w:p>
    <w:p>
      <w:pPr>
        <w:pStyle w:val="BodyText"/>
        <w:spacing w:line="388" w:lineRule="exact" w:before="59"/>
        <w:ind w:right="1046"/>
        <w:jc w:val="right"/>
      </w:pPr>
      <w:r>
        <w:rPr>
          <w:color w:val="231F20"/>
        </w:rPr>
        <w:t>附件14-10</w:t>
      </w:r>
    </w:p>
    <w:p>
      <w:pPr>
        <w:spacing w:line="676" w:lineRule="exact" w:before="0"/>
        <w:ind w:left="89" w:right="271" w:firstLine="0"/>
        <w:jc w:val="center"/>
        <w:rPr>
          <w:rFonts w:ascii="思源黑體 HW" w:eastAsia="思源黑體 HW" w:hint="eastAsia"/>
          <w:b/>
          <w:sz w:val="34"/>
        </w:rPr>
      </w:pPr>
      <w:r>
        <w:rPr>
          <w:rFonts w:ascii="思源黑體 HW" w:eastAsia="思源黑體 HW" w:hint="eastAsia"/>
          <w:b/>
          <w:color w:val="231F20"/>
          <w:sz w:val="34"/>
        </w:rPr>
        <w:t>結核病診療諸詢小維病例討論建議暨診療醫師回復單</w:t>
      </w:r>
    </w:p>
    <w:p>
      <w:pPr>
        <w:pStyle w:val="BodyText"/>
        <w:tabs>
          <w:tab w:pos="3207" w:val="left" w:leader="none"/>
          <w:tab w:pos="5805" w:val="left" w:leader="none"/>
          <w:tab w:pos="8749" w:val="left" w:leader="none"/>
        </w:tabs>
        <w:spacing w:before="51"/>
        <w:ind w:left="958"/>
        <w:rPr>
          <w:rFonts w:ascii="Times New Roman" w:eastAsia="Times New Roman"/>
        </w:rPr>
      </w:pPr>
      <w:r>
        <w:rPr>
          <w:rFonts w:ascii="新細明體" w:eastAsia="新細明體" w:hint="eastAsia"/>
          <w:color w:val="231F20"/>
        </w:rPr>
        <w:t>個案姓名：</w:t>
      </w:r>
      <w:r>
        <w:rPr>
          <w:rFonts w:ascii="新細明體" w:eastAsia="新細明體" w:hint="eastAsia"/>
          <w:color w:val="231F20"/>
          <w:u w:val="single" w:color="231F20"/>
        </w:rPr>
        <w:t> </w:t>
        <w:tab/>
      </w:r>
      <w:r>
        <w:rPr>
          <w:rFonts w:ascii="新細明體" w:eastAsia="新細明體" w:hint="eastAsia"/>
          <w:color w:val="231F20"/>
        </w:rPr>
        <w:t>身分字號：</w:t>
      </w:r>
      <w:r>
        <w:rPr>
          <w:rFonts w:ascii="新細明體" w:eastAsia="新細明體" w:hint="eastAsia"/>
          <w:color w:val="231F20"/>
          <w:u w:val="single" w:color="231F20"/>
        </w:rPr>
        <w:t> </w:t>
        <w:tab/>
      </w:r>
      <w:r>
        <w:rPr>
          <w:rFonts w:ascii="新細明體" w:eastAsia="新細明體" w:hint="eastAsia"/>
          <w:color w:val="231F20"/>
        </w:rPr>
        <w:t>貴浣病歷號：</w:t>
      </w:r>
      <w:r>
        <w:rPr>
          <w:rFonts w:ascii="Times New Roman" w:eastAsia="Times New Roman"/>
          <w:color w:val="231F20"/>
          <w:u w:val="single" w:color="231F20"/>
        </w:rPr>
        <w:t> </w:t>
        <w:tab/>
      </w:r>
    </w:p>
    <w:p>
      <w:pPr>
        <w:pStyle w:val="BodyText"/>
        <w:tabs>
          <w:tab w:pos="3972" w:val="left" w:leader="none"/>
          <w:tab w:pos="8482" w:val="left" w:leader="none"/>
        </w:tabs>
        <w:spacing w:line="237" w:lineRule="auto" w:before="5"/>
        <w:ind w:left="958" w:right="1910" w:hanging="1"/>
        <w:jc w:val="both"/>
        <w:rPr>
          <w:rFonts w:ascii="新細明體" w:eastAsia="新細明體" w:hint="eastAsia"/>
        </w:rPr>
      </w:pPr>
      <w:r>
        <w:rPr>
          <w:rFonts w:ascii="新細明體" w:eastAsia="新細明體" w:hint="eastAsia"/>
          <w:color w:val="231F20"/>
        </w:rPr>
        <w:t>於</w:t>
      </w:r>
      <w:r>
        <w:rPr>
          <w:rFonts w:ascii="新細明體" w:eastAsia="新細明體" w:hint="eastAsia"/>
          <w:color w:val="231F20"/>
          <w:u w:val="single" w:color="231F20"/>
        </w:rPr>
        <w:t>     </w:t>
      </w:r>
      <w:r>
        <w:rPr>
          <w:rFonts w:ascii="新細明體" w:eastAsia="新細明體" w:hint="eastAsia"/>
          <w:color w:val="231F20"/>
        </w:rPr>
        <w:t>年</w:t>
      </w:r>
      <w:r>
        <w:rPr>
          <w:rFonts w:ascii="新細明體" w:eastAsia="新細明體" w:hint="eastAsia"/>
          <w:color w:val="231F20"/>
          <w:u w:val="single" w:color="231F20"/>
        </w:rPr>
        <w:t>    </w:t>
      </w:r>
      <w:r>
        <w:rPr>
          <w:rFonts w:ascii="Times New Roman" w:eastAsia="Times New Roman"/>
          <w:color w:val="231F20"/>
        </w:rPr>
        <w:t>_ </w:t>
      </w:r>
      <w:r>
        <w:rPr>
          <w:rFonts w:ascii="新細明體" w:eastAsia="新細明體" w:hint="eastAsia"/>
          <w:color w:val="231F20"/>
        </w:rPr>
        <w:t>月</w:t>
      </w:r>
      <w:r>
        <w:rPr>
          <w:rFonts w:ascii="新細明體" w:eastAsia="新細明體" w:hint="eastAsia"/>
          <w:color w:val="231F20"/>
          <w:spacing w:val="47"/>
          <w:u w:val="single" w:color="231F20"/>
        </w:rPr>
        <w:t> </w:t>
      </w:r>
      <w:r>
        <w:rPr>
          <w:rFonts w:ascii="Times New Roman" w:eastAsia="Times New Roman"/>
          <w:color w:val="231F20"/>
        </w:rPr>
        <w:t>_ </w:t>
      </w:r>
      <w:r>
        <w:rPr>
          <w:rFonts w:ascii="新細明體" w:eastAsia="新細明體" w:hint="eastAsia"/>
          <w:color w:val="231F20"/>
        </w:rPr>
        <w:t>日 經</w:t>
      </w:r>
      <w:r>
        <w:rPr>
          <w:rFonts w:ascii="Times New Roman" w:eastAsia="Times New Roman"/>
          <w:color w:val="231F20"/>
        </w:rPr>
        <w:t>_</w:t>
      </w:r>
      <w:r>
        <w:rPr>
          <w:rFonts w:ascii="Times New Roman" w:eastAsia="Times New Roman"/>
          <w:color w:val="231F20"/>
          <w:u w:val="single" w:color="231F20"/>
        </w:rPr>
        <w:t> </w:t>
        <w:tab/>
      </w:r>
      <w:r>
        <w:rPr>
          <w:rFonts w:ascii="新細明體" w:eastAsia="新細明體" w:hint="eastAsia"/>
          <w:color w:val="231F20"/>
        </w:rPr>
        <w:t>縣（市）結核病診療諸詢委員審查相閼病歷資料後，提</w:t>
      </w:r>
      <w:r>
        <w:rPr>
          <w:rFonts w:ascii="新細明體" w:eastAsia="新細明體" w:hint="eastAsia"/>
          <w:color w:val="231F20"/>
          <w:spacing w:val="-11"/>
        </w:rPr>
        <w:t>供</w:t>
      </w:r>
      <w:r>
        <w:rPr>
          <w:rFonts w:ascii="新細明體" w:eastAsia="新細明體" w:hint="eastAsia"/>
          <w:color w:val="231F20"/>
        </w:rPr>
        <w:t>貴浣</w:t>
      </w:r>
      <w:r>
        <w:rPr>
          <w:rFonts w:ascii="新細明體" w:eastAsia="新細明體" w:hint="eastAsia"/>
          <w:color w:val="231F20"/>
          <w:spacing w:val="23"/>
        </w:rPr>
        <w:t>診療建議如下，請</w:t>
      </w:r>
      <w:r>
        <w:rPr>
          <w:rFonts w:ascii="新細明體" w:eastAsia="新細明體" w:hint="eastAsia"/>
          <w:color w:val="231F20"/>
          <w:spacing w:val="20"/>
        </w:rPr>
        <w:t>參</w:t>
      </w:r>
      <w:r>
        <w:rPr>
          <w:rFonts w:ascii="新細明體" w:eastAsia="新細明體" w:hint="eastAsia"/>
          <w:color w:val="231F20"/>
          <w:spacing w:val="23"/>
        </w:rPr>
        <w:t>酌，並填寫</w:t>
      </w:r>
      <w:r>
        <w:rPr>
          <w:rFonts w:ascii="新細明體" w:eastAsia="新細明體" w:hint="eastAsia"/>
          <w:color w:val="231F20"/>
          <w:spacing w:val="20"/>
        </w:rPr>
        <w:t>貴浣之回復意見</w:t>
      </w:r>
      <w:r>
        <w:rPr>
          <w:rFonts w:ascii="新細明體" w:eastAsia="新細明體" w:hint="eastAsia"/>
          <w:color w:val="231F20"/>
        </w:rPr>
        <w:t>，</w:t>
      </w:r>
      <w:r>
        <w:rPr>
          <w:rFonts w:ascii="新細明體" w:eastAsia="新細明體" w:hint="eastAsia"/>
          <w:color w:val="231F20"/>
          <w:spacing w:val="-15"/>
        </w:rPr>
        <w:t> </w:t>
      </w:r>
      <w:r>
        <w:rPr>
          <w:rFonts w:ascii="新細明體" w:eastAsia="新細明體" w:hint="eastAsia"/>
          <w:color w:val="231F20"/>
          <w:spacing w:val="23"/>
        </w:rPr>
        <w:t>傳真</w:t>
      </w:r>
      <w:r>
        <w:rPr>
          <w:rFonts w:ascii="新細明體" w:eastAsia="新細明體" w:hint="eastAsia"/>
          <w:color w:val="231F20"/>
          <w:spacing w:val="29"/>
        </w:rPr>
        <w:t>至</w:t>
      </w:r>
      <w:r>
        <w:rPr>
          <w:rFonts w:ascii="新細明體" w:eastAsia="新細明體" w:hint="eastAsia"/>
          <w:color w:val="231F20"/>
          <w:spacing w:val="29"/>
          <w:u w:val="single" w:color="231F20"/>
        </w:rPr>
        <w:t> </w:t>
        <w:tab/>
      </w:r>
      <w:r>
        <w:rPr>
          <w:rFonts w:ascii="新細明體" w:eastAsia="新細明體" w:hint="eastAsia"/>
          <w:color w:val="231F20"/>
          <w:spacing w:val="23"/>
        </w:rPr>
        <w:t>縣（市）</w:t>
      </w:r>
      <w:r>
        <w:rPr>
          <w:rFonts w:ascii="新細明體" w:eastAsia="新細明體" w:hint="eastAsia"/>
          <w:color w:val="231F20"/>
          <w:spacing w:val="5"/>
        </w:rPr>
        <w:t>衛</w:t>
      </w:r>
      <w:r>
        <w:rPr>
          <w:rFonts w:ascii="新細明體" w:eastAsia="新細明體" w:hint="eastAsia"/>
          <w:color w:val="231F20"/>
          <w:spacing w:val="23"/>
        </w:rPr>
        <w:t>生</w:t>
      </w:r>
      <w:r>
        <w:rPr>
          <w:rFonts w:ascii="新細明體" w:eastAsia="新細明體" w:hint="eastAsia"/>
          <w:color w:val="231F20"/>
        </w:rPr>
        <w:t>局</w:t>
      </w:r>
    </w:p>
    <w:p>
      <w:pPr>
        <w:pStyle w:val="BodyText"/>
        <w:tabs>
          <w:tab w:pos="3307" w:val="left" w:leader="none"/>
        </w:tabs>
        <w:spacing w:before="8"/>
        <w:ind w:left="958"/>
        <w:jc w:val="both"/>
        <w:rPr>
          <w:rFonts w:ascii="新細明體" w:eastAsia="新細明體" w:hint="eastAsia"/>
        </w:rPr>
      </w:pPr>
      <w:r>
        <w:rPr/>
        <w:pict>
          <v:rect style="position:absolute;margin-left:114.750999pt;margin-top:13.806068pt;width:2.922pt;height:.576050pt;mso-position-horizontal-relative:page;mso-position-vertical-relative:paragraph;z-index:-304927744" filled="true" fillcolor="#231f20" stroked="false">
            <v:fill type="solid"/>
            <w10:wrap type="none"/>
          </v:rect>
        </w:pict>
      </w:r>
      <w:r>
        <w:rPr>
          <w:rFonts w:ascii="新細明體" w:eastAsia="新細明體" w:hint="eastAsia"/>
          <w:color w:val="231F20"/>
        </w:rPr>
        <w:t>（</w:t>
      </w:r>
      <w:r>
        <w:rPr>
          <w:rFonts w:ascii="Times New Roman" w:eastAsia="Times New Roman"/>
          <w:color w:val="231F20"/>
        </w:rPr>
        <w:t>FAX</w:t>
      </w:r>
      <w:r>
        <w:rPr>
          <w:rFonts w:ascii="新細明體" w:eastAsia="新細明體" w:hint="eastAsia"/>
          <w:color w:val="231F20"/>
        </w:rPr>
        <w:t>：</w:t>
      </w:r>
      <w:r>
        <w:rPr>
          <w:rFonts w:ascii="Times New Roman" w:eastAsia="Times New Roman"/>
          <w:color w:val="231F20"/>
        </w:rPr>
        <w:t>0     </w:t>
      </w:r>
      <w:r>
        <w:rPr>
          <w:rFonts w:ascii="Times New Roman" w:eastAsia="Times New Roman"/>
          <w:color w:val="231F20"/>
          <w:spacing w:val="2"/>
        </w:rPr>
        <w:t> </w:t>
      </w:r>
      <w:r>
        <w:rPr>
          <w:rFonts w:ascii="Times New Roman" w:eastAsia="Times New Roman"/>
          <w:color w:val="231F20"/>
        </w:rPr>
        <w:t>--</w:t>
      </w:r>
      <w:r>
        <w:rPr>
          <w:rFonts w:ascii="Times New Roman" w:eastAsia="Times New Roman"/>
          <w:color w:val="231F20"/>
          <w:u w:val="single" w:color="231F20"/>
        </w:rPr>
        <w:t> </w:t>
        <w:tab/>
      </w:r>
      <w:r>
        <w:rPr>
          <w:rFonts w:ascii="新細明體" w:eastAsia="新細明體" w:hint="eastAsia"/>
          <w:color w:val="231F20"/>
        </w:rPr>
        <w:t>）</w:t>
      </w:r>
    </w:p>
    <w:tbl>
      <w:tblPr>
        <w:tblW w:w="0" w:type="auto"/>
        <w:jc w:val="left"/>
        <w:tblInd w:w="87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97"/>
        <w:gridCol w:w="6958"/>
      </w:tblGrid>
      <w:tr>
        <w:trPr>
          <w:trHeight w:val="301" w:hRule="atLeast"/>
        </w:trPr>
        <w:tc>
          <w:tcPr>
            <w:tcW w:w="2697" w:type="dxa"/>
          </w:tcPr>
          <w:p>
            <w:pPr>
              <w:pStyle w:val="TableParagraph"/>
              <w:spacing w:line="282" w:lineRule="exact"/>
              <w:ind w:left="271"/>
              <w:rPr>
                <w:rFonts w:ascii="思源黑體 HW" w:eastAsia="思源黑體 HW" w:hint="eastAsia"/>
                <w:b/>
                <w:sz w:val="23"/>
              </w:rPr>
            </w:pPr>
            <w:r>
              <w:rPr>
                <w:rFonts w:ascii="思源黑體 HW" w:eastAsia="思源黑體 HW" w:hint="eastAsia"/>
                <w:b/>
                <w:color w:val="231F20"/>
                <w:sz w:val="23"/>
              </w:rPr>
              <w:t>送討論原因</w:t>
            </w:r>
            <w:r>
              <w:rPr>
                <w:rFonts w:ascii="Times New Roman" w:eastAsia="Times New Roman"/>
                <w:b/>
                <w:color w:val="231F20"/>
                <w:sz w:val="23"/>
              </w:rPr>
              <w:t>/</w:t>
            </w:r>
            <w:r>
              <w:rPr>
                <w:rFonts w:ascii="思源黑體 HW" w:eastAsia="思源黑體 HW" w:hint="eastAsia"/>
                <w:b/>
                <w:color w:val="231F20"/>
                <w:sz w:val="23"/>
              </w:rPr>
              <w:t>補充說明</w:t>
            </w:r>
          </w:p>
        </w:tc>
        <w:tc>
          <w:tcPr>
            <w:tcW w:w="6958" w:type="dxa"/>
          </w:tcPr>
          <w:p>
            <w:pPr>
              <w:pStyle w:val="TableParagraph"/>
              <w:spacing w:line="282" w:lineRule="exact"/>
              <w:ind w:left="3001" w:right="2987"/>
              <w:jc w:val="center"/>
              <w:rPr>
                <w:rFonts w:ascii="思源黑體 HW" w:eastAsia="思源黑體 HW" w:hint="eastAsia"/>
                <w:b/>
                <w:sz w:val="23"/>
              </w:rPr>
            </w:pPr>
            <w:r>
              <w:rPr>
                <w:rFonts w:ascii="思源黑體 HW" w:eastAsia="思源黑體 HW" w:hint="eastAsia"/>
                <w:b/>
                <w:color w:val="231F20"/>
                <w:sz w:val="23"/>
              </w:rPr>
              <w:t>討論結果</w:t>
            </w:r>
          </w:p>
        </w:tc>
      </w:tr>
      <w:tr>
        <w:trPr>
          <w:trHeight w:val="657" w:hRule="atLeast"/>
        </w:trPr>
        <w:tc>
          <w:tcPr>
            <w:tcW w:w="2697" w:type="dxa"/>
            <w:tcBorders>
              <w:bottom w:val="nil"/>
            </w:tcBorders>
          </w:tcPr>
          <w:p>
            <w:pPr>
              <w:pStyle w:val="TableParagraph"/>
              <w:spacing w:before="1"/>
              <w:rPr>
                <w:rFonts w:ascii="新細明體"/>
                <w:sz w:val="23"/>
              </w:rPr>
            </w:pPr>
          </w:p>
          <w:p>
            <w:pPr>
              <w:pStyle w:val="TableParagraph"/>
              <w:spacing w:line="315" w:lineRule="exact"/>
              <w:ind w:left="108"/>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1.</w:t>
            </w:r>
            <w:r>
              <w:rPr>
                <w:rFonts w:ascii="新細明體" w:eastAsia="新細明體" w:hint="eastAsia"/>
                <w:color w:val="231F20"/>
                <w:sz w:val="23"/>
              </w:rPr>
              <w:t>診斷疑義</w:t>
            </w:r>
          </w:p>
        </w:tc>
        <w:tc>
          <w:tcPr>
            <w:tcW w:w="6958" w:type="dxa"/>
            <w:tcBorders>
              <w:bottom w:val="nil"/>
            </w:tcBorders>
          </w:tcPr>
          <w:p>
            <w:pPr>
              <w:pStyle w:val="TableParagraph"/>
              <w:spacing w:before="7"/>
              <w:rPr>
                <w:rFonts w:ascii="新細明體"/>
                <w:sz w:val="18"/>
              </w:rPr>
            </w:pPr>
          </w:p>
          <w:p>
            <w:pPr>
              <w:pStyle w:val="TableParagraph"/>
              <w:ind w:left="83"/>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1.</w:t>
            </w:r>
            <w:r>
              <w:rPr>
                <w:rFonts w:ascii="新細明體" w:eastAsia="新細明體" w:hint="eastAsia"/>
                <w:color w:val="231F20"/>
                <w:sz w:val="23"/>
              </w:rPr>
              <w:t>排除結核病 </w:t>
            </w:r>
            <w:r>
              <w:rPr>
                <w:rFonts w:ascii="新細明體" w:eastAsia="新細明體" w:hint="eastAsia"/>
                <w:color w:val="231F20"/>
                <w:sz w:val="27"/>
              </w:rPr>
              <w:t>口</w:t>
            </w:r>
            <w:r>
              <w:rPr>
                <w:rFonts w:ascii="Times New Roman" w:eastAsia="Times New Roman"/>
                <w:color w:val="231F20"/>
                <w:sz w:val="23"/>
              </w:rPr>
              <w:t>2.</w:t>
            </w:r>
            <w:r>
              <w:rPr>
                <w:rFonts w:ascii="新細明體" w:eastAsia="新細明體" w:hint="eastAsia"/>
                <w:color w:val="231F20"/>
                <w:sz w:val="23"/>
              </w:rPr>
              <w:t>確定結核病</w:t>
            </w:r>
          </w:p>
        </w:tc>
      </w:tr>
      <w:tr>
        <w:trPr>
          <w:trHeight w:val="350" w:hRule="atLeast"/>
        </w:trPr>
        <w:tc>
          <w:tcPr>
            <w:tcW w:w="2697" w:type="dxa"/>
            <w:tcBorders>
              <w:top w:val="nil"/>
              <w:bottom w:val="nil"/>
            </w:tcBorders>
          </w:tcPr>
          <w:p>
            <w:pPr>
              <w:pStyle w:val="TableParagraph"/>
              <w:spacing w:line="312" w:lineRule="exact" w:before="18"/>
              <w:ind w:left="108"/>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2.</w:t>
            </w:r>
            <w:r>
              <w:rPr>
                <w:rFonts w:ascii="新細明體" w:eastAsia="新細明體" w:hint="eastAsia"/>
                <w:color w:val="231F20"/>
                <w:sz w:val="23"/>
              </w:rPr>
              <w:t>治療疑義</w:t>
            </w:r>
          </w:p>
        </w:tc>
        <w:tc>
          <w:tcPr>
            <w:tcW w:w="6958" w:type="dxa"/>
            <w:tcBorders>
              <w:top w:val="nil"/>
              <w:bottom w:val="nil"/>
            </w:tcBorders>
          </w:tcPr>
          <w:p>
            <w:pPr>
              <w:pStyle w:val="TableParagraph"/>
              <w:spacing w:line="331" w:lineRule="exact"/>
              <w:ind w:left="83"/>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3.</w:t>
            </w:r>
            <w:r>
              <w:rPr>
                <w:rFonts w:ascii="新細明體" w:eastAsia="新細明體" w:hint="eastAsia"/>
                <w:color w:val="231F20"/>
                <w:sz w:val="23"/>
              </w:rPr>
              <w:t>等痰報告或其他檢查下次再審 </w:t>
            </w:r>
            <w:r>
              <w:rPr>
                <w:rFonts w:ascii="新細明體" w:eastAsia="新細明體" w:hint="eastAsia"/>
                <w:color w:val="231F20"/>
                <w:sz w:val="27"/>
              </w:rPr>
              <w:t>口</w:t>
            </w:r>
            <w:r>
              <w:rPr>
                <w:rFonts w:ascii="Times New Roman" w:eastAsia="Times New Roman"/>
                <w:color w:val="231F20"/>
                <w:sz w:val="23"/>
              </w:rPr>
              <w:t>4.</w:t>
            </w:r>
            <w:r>
              <w:rPr>
                <w:rFonts w:ascii="新細明體" w:eastAsia="新細明體" w:hint="eastAsia"/>
                <w:color w:val="231F20"/>
                <w:sz w:val="23"/>
              </w:rPr>
              <w:t>確定因</w:t>
            </w:r>
            <w:r>
              <w:rPr>
                <w:rFonts w:ascii="Times New Roman" w:eastAsia="Times New Roman"/>
                <w:color w:val="231F20"/>
                <w:sz w:val="23"/>
              </w:rPr>
              <w:t>TB</w:t>
            </w:r>
            <w:r>
              <w:rPr>
                <w:rFonts w:ascii="新細明體" w:eastAsia="新細明體" w:hint="eastAsia"/>
                <w:color w:val="231F20"/>
                <w:sz w:val="23"/>
              </w:rPr>
              <w:t>死亡</w:t>
            </w:r>
          </w:p>
        </w:tc>
      </w:tr>
      <w:tr>
        <w:trPr>
          <w:trHeight w:val="350" w:hRule="atLeast"/>
        </w:trPr>
        <w:tc>
          <w:tcPr>
            <w:tcW w:w="2697" w:type="dxa"/>
            <w:tcBorders>
              <w:top w:val="nil"/>
              <w:bottom w:val="nil"/>
            </w:tcBorders>
          </w:tcPr>
          <w:p>
            <w:pPr>
              <w:pStyle w:val="TableParagraph"/>
              <w:spacing w:line="312" w:lineRule="exact" w:before="18"/>
              <w:ind w:left="108"/>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3.</w:t>
            </w:r>
            <w:r>
              <w:rPr>
                <w:rFonts w:ascii="新細明體" w:eastAsia="新細明體" w:hint="eastAsia"/>
                <w:color w:val="231F20"/>
                <w:sz w:val="23"/>
              </w:rPr>
              <w:t>個案完治疑義</w:t>
            </w:r>
          </w:p>
        </w:tc>
        <w:tc>
          <w:tcPr>
            <w:tcW w:w="6958" w:type="dxa"/>
            <w:tcBorders>
              <w:top w:val="nil"/>
              <w:bottom w:val="nil"/>
            </w:tcBorders>
          </w:tcPr>
          <w:p>
            <w:pPr>
              <w:pStyle w:val="TableParagraph"/>
              <w:spacing w:line="331" w:lineRule="exact"/>
              <w:ind w:left="83"/>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5.</w:t>
            </w:r>
            <w:r>
              <w:rPr>
                <w:rFonts w:ascii="新細明體" w:eastAsia="新細明體" w:hint="eastAsia"/>
                <w:color w:val="231F20"/>
                <w:sz w:val="23"/>
              </w:rPr>
              <w:t>確定非因</w:t>
            </w:r>
            <w:r>
              <w:rPr>
                <w:rFonts w:ascii="Times New Roman" w:eastAsia="Times New Roman"/>
                <w:color w:val="231F20"/>
                <w:sz w:val="23"/>
              </w:rPr>
              <w:t>TB</w:t>
            </w:r>
            <w:r>
              <w:rPr>
                <w:rFonts w:ascii="新細明體" w:eastAsia="新細明體" w:hint="eastAsia"/>
                <w:color w:val="231F20"/>
                <w:sz w:val="23"/>
              </w:rPr>
              <w:t>死亡 </w:t>
            </w:r>
            <w:r>
              <w:rPr>
                <w:rFonts w:ascii="新細明體" w:eastAsia="新細明體" w:hint="eastAsia"/>
                <w:color w:val="231F20"/>
                <w:sz w:val="27"/>
              </w:rPr>
              <w:t>口</w:t>
            </w:r>
            <w:r>
              <w:rPr>
                <w:rFonts w:ascii="Times New Roman" w:eastAsia="Times New Roman"/>
                <w:color w:val="231F20"/>
                <w:sz w:val="23"/>
              </w:rPr>
              <w:t>6.MDR</w:t>
            </w:r>
            <w:r>
              <w:rPr>
                <w:rFonts w:ascii="新細明體" w:eastAsia="新細明體" w:hint="eastAsia"/>
                <w:color w:val="231F20"/>
                <w:sz w:val="23"/>
              </w:rPr>
              <w:t>初次治療</w:t>
            </w:r>
          </w:p>
        </w:tc>
      </w:tr>
      <w:tr>
        <w:trPr>
          <w:trHeight w:val="350" w:hRule="atLeast"/>
        </w:trPr>
        <w:tc>
          <w:tcPr>
            <w:tcW w:w="2697" w:type="dxa"/>
            <w:tcBorders>
              <w:top w:val="nil"/>
              <w:bottom w:val="nil"/>
            </w:tcBorders>
          </w:tcPr>
          <w:p>
            <w:pPr>
              <w:pStyle w:val="TableParagraph"/>
              <w:spacing w:line="312" w:lineRule="exact" w:before="19"/>
              <w:ind w:left="108"/>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4.</w:t>
            </w:r>
            <w:r>
              <w:rPr>
                <w:rFonts w:ascii="新細明體" w:eastAsia="新細明體" w:hint="eastAsia"/>
                <w:color w:val="231F20"/>
                <w:sz w:val="23"/>
              </w:rPr>
              <w:t>重開案</w:t>
            </w:r>
          </w:p>
        </w:tc>
        <w:tc>
          <w:tcPr>
            <w:tcW w:w="6958" w:type="dxa"/>
            <w:tcBorders>
              <w:top w:val="nil"/>
              <w:bottom w:val="nil"/>
            </w:tcBorders>
          </w:tcPr>
          <w:p>
            <w:pPr>
              <w:pStyle w:val="TableParagraph"/>
              <w:spacing w:line="331" w:lineRule="exact"/>
              <w:ind w:left="83"/>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7.</w:t>
            </w:r>
            <w:r>
              <w:rPr>
                <w:rFonts w:ascii="新細明體" w:eastAsia="新細明體" w:hint="eastAsia"/>
                <w:color w:val="231F20"/>
                <w:sz w:val="23"/>
              </w:rPr>
              <w:t>失敗再治 </w:t>
            </w:r>
            <w:r>
              <w:rPr>
                <w:rFonts w:ascii="新細明體" w:eastAsia="新細明體" w:hint="eastAsia"/>
                <w:color w:val="231F20"/>
                <w:sz w:val="27"/>
              </w:rPr>
              <w:t>口</w:t>
            </w:r>
            <w:r>
              <w:rPr>
                <w:rFonts w:ascii="Times New Roman" w:eastAsia="Times New Roman"/>
                <w:color w:val="231F20"/>
                <w:sz w:val="23"/>
              </w:rPr>
              <w:t>8.</w:t>
            </w:r>
            <w:r>
              <w:rPr>
                <w:rFonts w:ascii="新細明體" w:eastAsia="新細明體" w:hint="eastAsia"/>
                <w:color w:val="231F20"/>
                <w:sz w:val="23"/>
              </w:rPr>
              <w:t>繼續治療 </w:t>
            </w:r>
            <w:r>
              <w:rPr>
                <w:rFonts w:ascii="新細明體" w:eastAsia="新細明體" w:hint="eastAsia"/>
                <w:color w:val="231F20"/>
                <w:sz w:val="27"/>
              </w:rPr>
              <w:t>口</w:t>
            </w:r>
            <w:r>
              <w:rPr>
                <w:rFonts w:ascii="Times New Roman" w:eastAsia="Times New Roman"/>
                <w:color w:val="231F20"/>
                <w:sz w:val="23"/>
              </w:rPr>
              <w:t>9.</w:t>
            </w:r>
            <w:r>
              <w:rPr>
                <w:rFonts w:ascii="新細明體" w:eastAsia="新細明體" w:hint="eastAsia"/>
                <w:color w:val="231F20"/>
                <w:sz w:val="23"/>
              </w:rPr>
              <w:t>認定病情需延長住浣</w:t>
            </w:r>
          </w:p>
        </w:tc>
      </w:tr>
      <w:tr>
        <w:trPr>
          <w:trHeight w:val="349" w:hRule="atLeast"/>
        </w:trPr>
        <w:tc>
          <w:tcPr>
            <w:tcW w:w="2697" w:type="dxa"/>
            <w:tcBorders>
              <w:top w:val="nil"/>
              <w:bottom w:val="nil"/>
            </w:tcBorders>
          </w:tcPr>
          <w:p>
            <w:pPr>
              <w:pStyle w:val="TableParagraph"/>
              <w:spacing w:line="313" w:lineRule="exact" w:before="16"/>
              <w:ind w:left="108"/>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5.</w:t>
            </w:r>
            <w:r>
              <w:rPr>
                <w:rFonts w:ascii="新細明體" w:eastAsia="新細明體" w:hint="eastAsia"/>
                <w:color w:val="231F20"/>
                <w:sz w:val="23"/>
              </w:rPr>
              <w:t>申請公費籐</w:t>
            </w:r>
          </w:p>
        </w:tc>
        <w:tc>
          <w:tcPr>
            <w:tcW w:w="6958" w:type="dxa"/>
            <w:tcBorders>
              <w:top w:val="nil"/>
              <w:bottom w:val="nil"/>
            </w:tcBorders>
          </w:tcPr>
          <w:p>
            <w:pPr>
              <w:pStyle w:val="TableParagraph"/>
              <w:spacing w:line="330" w:lineRule="exact"/>
              <w:ind w:left="83"/>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10.</w:t>
            </w:r>
            <w:r>
              <w:rPr>
                <w:rFonts w:ascii="新細明體" w:eastAsia="新細明體" w:hint="eastAsia"/>
                <w:color w:val="231F20"/>
                <w:sz w:val="23"/>
              </w:rPr>
              <w:t>不同意公費籐申請 </w:t>
            </w:r>
            <w:r>
              <w:rPr>
                <w:rFonts w:ascii="新細明體" w:eastAsia="新細明體" w:hint="eastAsia"/>
                <w:color w:val="231F20"/>
                <w:sz w:val="27"/>
              </w:rPr>
              <w:t>口</w:t>
            </w:r>
            <w:r>
              <w:rPr>
                <w:rFonts w:ascii="Times New Roman" w:eastAsia="Times New Roman"/>
                <w:color w:val="231F20"/>
                <w:sz w:val="23"/>
              </w:rPr>
              <w:t>11.</w:t>
            </w:r>
            <w:r>
              <w:rPr>
                <w:rFonts w:ascii="新細明體" w:eastAsia="新細明體" w:hint="eastAsia"/>
                <w:color w:val="231F20"/>
                <w:sz w:val="23"/>
              </w:rPr>
              <w:t>同意公費籐申請</w:t>
            </w:r>
          </w:p>
        </w:tc>
      </w:tr>
      <w:tr>
        <w:trPr>
          <w:trHeight w:val="1638" w:hRule="atLeast"/>
        </w:trPr>
        <w:tc>
          <w:tcPr>
            <w:tcW w:w="2697" w:type="dxa"/>
            <w:tcBorders>
              <w:top w:val="nil"/>
            </w:tcBorders>
          </w:tcPr>
          <w:p>
            <w:pPr>
              <w:pStyle w:val="TableParagraph"/>
              <w:spacing w:line="201" w:lineRule="auto" w:before="61"/>
              <w:ind w:left="108" w:right="976"/>
              <w:rPr>
                <w:rFonts w:ascii="Times New Roman" w:eastAsia="Times New Roman"/>
                <w:sz w:val="23"/>
              </w:rPr>
            </w:pPr>
            <w:r>
              <w:rPr>
                <w:rFonts w:ascii="新細明體" w:eastAsia="新細明體" w:hint="eastAsia"/>
                <w:color w:val="231F20"/>
                <w:sz w:val="27"/>
              </w:rPr>
              <w:t>口</w:t>
            </w:r>
            <w:r>
              <w:rPr>
                <w:rFonts w:ascii="Times New Roman" w:eastAsia="Times New Roman"/>
                <w:color w:val="231F20"/>
                <w:sz w:val="23"/>
              </w:rPr>
              <w:t>6.</w:t>
            </w:r>
            <w:r>
              <w:rPr>
                <w:rFonts w:ascii="新細明體" w:eastAsia="新細明體" w:hint="eastAsia"/>
                <w:color w:val="231F20"/>
                <w:sz w:val="23"/>
              </w:rPr>
              <w:t>隔離治療</w:t>
            </w:r>
            <w:r>
              <w:rPr>
                <w:rFonts w:ascii="新細明體" w:eastAsia="新細明體" w:hint="eastAsia"/>
                <w:color w:val="231F20"/>
                <w:sz w:val="27"/>
              </w:rPr>
              <w:t>口</w:t>
            </w:r>
            <w:r>
              <w:rPr>
                <w:rFonts w:ascii="Times New Roman" w:eastAsia="Times New Roman"/>
                <w:color w:val="231F20"/>
                <w:sz w:val="23"/>
              </w:rPr>
              <w:t>7.</w:t>
            </w:r>
            <w:r>
              <w:rPr>
                <w:rFonts w:ascii="新細明體" w:eastAsia="新細明體" w:hint="eastAsia"/>
                <w:color w:val="231F20"/>
                <w:sz w:val="23"/>
              </w:rPr>
              <w:t>其他原因說明</w:t>
            </w:r>
            <w:r>
              <w:rPr>
                <w:rFonts w:ascii="Times New Roman" w:eastAsia="Times New Roman"/>
                <w:color w:val="231F20"/>
                <w:sz w:val="23"/>
              </w:rPr>
              <w:t>:</w:t>
            </w:r>
          </w:p>
          <w:p>
            <w:pPr>
              <w:pStyle w:val="TableParagraph"/>
              <w:tabs>
                <w:tab w:pos="2470" w:val="left" w:leader="none"/>
              </w:tabs>
              <w:spacing w:before="1"/>
              <w:ind w:left="108"/>
              <w:rPr>
                <w:rFonts w:ascii="Times New Roman"/>
                <w:sz w:val="27"/>
              </w:rPr>
            </w:pPr>
            <w:r>
              <w:rPr>
                <w:rFonts w:ascii="Times New Roman"/>
                <w:color w:val="231F20"/>
                <w:sz w:val="27"/>
                <w:u w:val="single" w:color="231F20"/>
              </w:rPr>
              <w:t> </w:t>
              <w:tab/>
            </w:r>
          </w:p>
        </w:tc>
        <w:tc>
          <w:tcPr>
            <w:tcW w:w="6958" w:type="dxa"/>
            <w:tcBorders>
              <w:top w:val="nil"/>
            </w:tcBorders>
          </w:tcPr>
          <w:p>
            <w:pPr>
              <w:pStyle w:val="TableParagraph"/>
              <w:spacing w:line="319" w:lineRule="exact"/>
              <w:ind w:left="83"/>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12.</w:t>
            </w:r>
            <w:r>
              <w:rPr>
                <w:rFonts w:ascii="新細明體" w:eastAsia="新細明體" w:hint="eastAsia"/>
                <w:color w:val="231F20"/>
                <w:sz w:val="23"/>
              </w:rPr>
              <w:t>同意強制隔離 </w:t>
            </w:r>
            <w:r>
              <w:rPr>
                <w:rFonts w:ascii="新細明體" w:eastAsia="新細明體" w:hint="eastAsia"/>
                <w:color w:val="231F20"/>
                <w:sz w:val="27"/>
              </w:rPr>
              <w:t>口</w:t>
            </w:r>
            <w:r>
              <w:rPr>
                <w:rFonts w:ascii="Times New Roman" w:eastAsia="Times New Roman"/>
                <w:color w:val="231F20"/>
                <w:sz w:val="23"/>
              </w:rPr>
              <w:t>13.</w:t>
            </w:r>
            <w:r>
              <w:rPr>
                <w:rFonts w:ascii="新細明體" w:eastAsia="新細明體" w:hint="eastAsia"/>
                <w:color w:val="231F20"/>
                <w:sz w:val="23"/>
              </w:rPr>
              <w:t>解除隔離治療</w:t>
            </w:r>
          </w:p>
          <w:p>
            <w:pPr>
              <w:pStyle w:val="TableParagraph"/>
              <w:spacing w:line="199" w:lineRule="auto" w:before="31"/>
              <w:ind w:left="83" w:right="445"/>
              <w:rPr>
                <w:rFonts w:ascii="新細明體" w:eastAsia="新細明體" w:hint="eastAsia"/>
                <w:sz w:val="23"/>
              </w:rPr>
            </w:pPr>
            <w:r>
              <w:rPr>
                <w:rFonts w:ascii="新細明體" w:eastAsia="新細明體" w:hint="eastAsia"/>
                <w:color w:val="231F20"/>
                <w:sz w:val="27"/>
              </w:rPr>
              <w:t>口</w:t>
            </w:r>
            <w:r>
              <w:rPr>
                <w:rFonts w:ascii="Times New Roman" w:eastAsia="Times New Roman"/>
                <w:color w:val="231F20"/>
                <w:sz w:val="23"/>
              </w:rPr>
              <w:t>14.</w:t>
            </w:r>
            <w:r>
              <w:rPr>
                <w:rFonts w:ascii="新細明體" w:eastAsia="新細明體" w:hint="eastAsia"/>
                <w:color w:val="231F20"/>
                <w:sz w:val="23"/>
              </w:rPr>
              <w:t>用籐種類增修 </w:t>
            </w:r>
            <w:r>
              <w:rPr>
                <w:rFonts w:ascii="新細明體" w:eastAsia="新細明體" w:hint="eastAsia"/>
                <w:color w:val="231F20"/>
                <w:sz w:val="27"/>
              </w:rPr>
              <w:t>口</w:t>
            </w:r>
            <w:r>
              <w:rPr>
                <w:rFonts w:ascii="Times New Roman" w:eastAsia="Times New Roman"/>
                <w:color w:val="231F20"/>
                <w:sz w:val="23"/>
              </w:rPr>
              <w:t>15.</w:t>
            </w:r>
            <w:r>
              <w:rPr>
                <w:rFonts w:ascii="新細明體" w:eastAsia="新細明體" w:hint="eastAsia"/>
                <w:color w:val="231F20"/>
                <w:sz w:val="23"/>
              </w:rPr>
              <w:t>用籐劑量增修 </w:t>
            </w:r>
            <w:r>
              <w:rPr>
                <w:rFonts w:ascii="新細明體" w:eastAsia="新細明體" w:hint="eastAsia"/>
                <w:color w:val="231F20"/>
                <w:sz w:val="27"/>
              </w:rPr>
              <w:t>口</w:t>
            </w:r>
            <w:r>
              <w:rPr>
                <w:rFonts w:ascii="Times New Roman" w:eastAsia="Times New Roman"/>
                <w:color w:val="231F20"/>
                <w:sz w:val="23"/>
              </w:rPr>
              <w:t>16.</w:t>
            </w:r>
            <w:r>
              <w:rPr>
                <w:rFonts w:ascii="新細明體" w:eastAsia="新細明體" w:hint="eastAsia"/>
                <w:color w:val="231F20"/>
                <w:sz w:val="23"/>
              </w:rPr>
              <w:t>可停止抗結核治療</w:t>
            </w:r>
            <w:r>
              <w:rPr>
                <w:rFonts w:ascii="新細明體" w:eastAsia="新細明體" w:hint="eastAsia"/>
                <w:color w:val="231F20"/>
                <w:sz w:val="27"/>
              </w:rPr>
              <w:t>口</w:t>
            </w:r>
            <w:r>
              <w:rPr>
                <w:rFonts w:ascii="Times New Roman" w:eastAsia="Times New Roman"/>
                <w:color w:val="231F20"/>
                <w:sz w:val="23"/>
              </w:rPr>
              <w:t>17.</w:t>
            </w:r>
            <w:r>
              <w:rPr>
                <w:rFonts w:ascii="新細明體" w:eastAsia="新細明體" w:hint="eastAsia"/>
                <w:color w:val="231F20"/>
                <w:sz w:val="23"/>
              </w:rPr>
              <w:t>同意開案</w:t>
            </w:r>
            <w:r>
              <w:rPr>
                <w:rFonts w:ascii="新細明體" w:eastAsia="新細明體" w:hint="eastAsia"/>
                <w:color w:val="231F20"/>
                <w:sz w:val="27"/>
              </w:rPr>
              <w:t>口</w:t>
            </w:r>
            <w:r>
              <w:rPr>
                <w:rFonts w:ascii="Times New Roman" w:eastAsia="Times New Roman"/>
                <w:color w:val="231F20"/>
                <w:sz w:val="23"/>
              </w:rPr>
              <w:t>18.</w:t>
            </w:r>
            <w:r>
              <w:rPr>
                <w:rFonts w:ascii="新細明體" w:eastAsia="新細明體" w:hint="eastAsia"/>
                <w:color w:val="231F20"/>
                <w:sz w:val="23"/>
              </w:rPr>
              <w:t>不同意開案</w:t>
            </w:r>
            <w:r>
              <w:rPr>
                <w:rFonts w:ascii="新細明體" w:eastAsia="新細明體" w:hint="eastAsia"/>
                <w:color w:val="231F20"/>
                <w:sz w:val="27"/>
              </w:rPr>
              <w:t>口</w:t>
            </w:r>
            <w:r>
              <w:rPr>
                <w:rFonts w:ascii="Times New Roman" w:eastAsia="Times New Roman"/>
                <w:color w:val="231F20"/>
                <w:sz w:val="23"/>
              </w:rPr>
              <w:t>19.</w:t>
            </w:r>
            <w:r>
              <w:rPr>
                <w:rFonts w:ascii="新細明體" w:eastAsia="新細明體" w:hint="eastAsia"/>
                <w:color w:val="231F20"/>
                <w:sz w:val="23"/>
              </w:rPr>
              <w:t>建議轉介TMTC團隊評估</w:t>
            </w:r>
          </w:p>
          <w:p>
            <w:pPr>
              <w:pStyle w:val="TableParagraph"/>
              <w:tabs>
                <w:tab w:pos="6465" w:val="left" w:leader="none"/>
              </w:tabs>
              <w:spacing w:line="349" w:lineRule="exact"/>
              <w:ind w:left="83"/>
              <w:rPr>
                <w:rFonts w:ascii="Times New Roman" w:eastAsia="Times New Roman"/>
                <w:sz w:val="23"/>
              </w:rPr>
            </w:pPr>
            <w:r>
              <w:rPr>
                <w:rFonts w:ascii="新細明體" w:eastAsia="新細明體" w:hint="eastAsia"/>
                <w:color w:val="231F20"/>
                <w:sz w:val="27"/>
              </w:rPr>
              <w:t>口</w:t>
            </w:r>
            <w:r>
              <w:rPr>
                <w:rFonts w:ascii="Times New Roman" w:eastAsia="Times New Roman"/>
                <w:color w:val="231F20"/>
                <w:sz w:val="23"/>
              </w:rPr>
              <w:t>20.</w:t>
            </w:r>
            <w:r>
              <w:rPr>
                <w:rFonts w:ascii="新細明體" w:eastAsia="新細明體" w:hint="eastAsia"/>
                <w:color w:val="231F20"/>
                <w:sz w:val="23"/>
              </w:rPr>
              <w:t>其</w:t>
            </w:r>
            <w:r>
              <w:rPr>
                <w:rFonts w:ascii="新細明體" w:eastAsia="新細明體" w:hint="eastAsia"/>
                <w:color w:val="231F20"/>
                <w:spacing w:val="3"/>
                <w:sz w:val="23"/>
              </w:rPr>
              <w:t>他</w:t>
            </w:r>
            <w:r>
              <w:rPr>
                <w:rFonts w:ascii="Times New Roman" w:eastAsia="Times New Roman"/>
                <w:color w:val="231F20"/>
                <w:sz w:val="23"/>
                <w:u w:val="single" w:color="ED2024"/>
              </w:rPr>
              <w:t> </w:t>
              <w:tab/>
            </w:r>
          </w:p>
        </w:tc>
      </w:tr>
    </w:tbl>
    <w:p>
      <w:pPr>
        <w:spacing w:before="0"/>
        <w:ind w:left="958" w:right="0" w:firstLine="0"/>
        <w:jc w:val="left"/>
        <w:rPr>
          <w:rFonts w:ascii="新細明體" w:eastAsia="新細明體" w:hint="eastAsia"/>
          <w:sz w:val="27"/>
        </w:rPr>
      </w:pPr>
      <w:r>
        <w:rPr/>
        <w:pict>
          <v:group style="position:absolute;margin-left:550.459778pt;margin-top:12.893509pt;width:44.6pt;height:443.4pt;mso-position-horizontal-relative:page;mso-position-vertical-relative:paragraph;z-index:253104128" coordorigin="11009,258" coordsize="892,8868">
            <v:shape style="position:absolute;left:11135;top:755;width:426;height:8370" type="#_x0000_t75" stroked="false">
              <v:imagedata r:id="rId1190" o:title=""/>
            </v:shape>
            <v:shape style="position:absolute;left:11009;top:257;width:892;height:789" coordorigin="11009,258" coordsize="892,789" path="m11900,258l11381,258,11359,260,11301,293,11042,567,11009,652,11017,697,11301,1011,11359,1044,11381,1047,11900,1047,11900,258xe" filled="true" fillcolor="#8ebe3f" stroked="false">
              <v:path arrowok="t"/>
              <v:fill type="solid"/>
            </v:shape>
            <v:shape style="position:absolute;left:11172;top:517;width:374;height:266" type="#_x0000_t75" stroked="false">
              <v:imagedata r:id="rId1422" o:title=""/>
            </v:shape>
            <v:shape style="position:absolute;left:11228;top:1179;width:244;height:3507" type="#_x0000_t75" stroked="false">
              <v:imagedata r:id="rId1201" o:title=""/>
            </v:shape>
            <v:shape style="position:absolute;left:11237;top:5043;width:230;height:241" type="#_x0000_t75" stroked="false">
              <v:imagedata r:id="rId1423" o:title=""/>
            </v:shape>
            <v:shape style="position:absolute;left:11227;top:5369;width:245;height:240" type="#_x0000_t75" stroked="false">
              <v:imagedata r:id="rId1424" o:title=""/>
            </v:shape>
            <v:shape style="position:absolute;left:11220;top:4898;width:253;height:858" coordorigin="11221,4898" coordsize="253,858" path="m11473,5683l11445,5703,11414,5717,11381,5725,11346,5728,11312,5725,11279,5717,11249,5703,11221,5683,11221,5710,11248,5730,11278,5744,11311,5753,11346,5755,11382,5753,11415,5744,11445,5730,11448,5728,11473,5710,11473,5683m11473,4943l11448,4926,11445,4924,11415,4910,11382,4901,11346,4898,11310,4901,11278,4910,11248,4924,11221,4943,11221,4970,11249,4951,11279,4937,11312,4928,11346,4926,11381,4928,11414,4937,11445,4951,11473,4970,11473,4943e" filled="true" fillcolor="#58595b" stroked="false">
              <v:path arrowok="t"/>
              <v:fill type="solid"/>
            </v:shape>
            <v:shape style="position:absolute;left:11205;top:8411;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251</w:t>
                    </w:r>
                  </w:p>
                </w:txbxContent>
              </v:textbox>
              <w10:wrap type="none"/>
            </v:shape>
            <w10:wrap type="none"/>
          </v:group>
        </w:pict>
      </w:r>
      <w:r>
        <w:rPr>
          <w:rFonts w:ascii="新細明體" w:eastAsia="新細明體" w:hint="eastAsia"/>
          <w:color w:val="231F20"/>
          <w:sz w:val="27"/>
        </w:rPr>
        <w:t>委員討論意見：</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spacing w:before="12"/>
        <w:rPr>
          <w:rFonts w:ascii="新細明體"/>
          <w:sz w:val="19"/>
        </w:rPr>
      </w:pPr>
    </w:p>
    <w:p>
      <w:pPr>
        <w:spacing w:before="46"/>
        <w:ind w:left="958" w:right="0" w:firstLine="0"/>
        <w:jc w:val="left"/>
        <w:rPr>
          <w:rFonts w:ascii="新細明體" w:eastAsia="新細明體" w:hint="eastAsia"/>
          <w:sz w:val="27"/>
        </w:rPr>
      </w:pPr>
      <w:r>
        <w:rPr/>
        <w:pict>
          <v:line style="position:absolute;mso-position-horizontal-relative:page;mso-position-vertical-relative:paragraph;z-index:253106176" from="156.128006pt,19.713152pt" to="321.470006pt,19.713152pt" stroked="true" strokeweight=".69208pt" strokecolor="#231f20">
            <v:stroke dashstyle="solid"/>
            <w10:wrap type="none"/>
          </v:line>
        </w:pict>
      </w:r>
      <w:r>
        <w:rPr>
          <w:rFonts w:ascii="新細明體" w:eastAsia="新細明體" w:hint="eastAsia"/>
          <w:color w:val="231F20"/>
          <w:sz w:val="27"/>
        </w:rPr>
        <w:t>諸詢委員簽</w:t>
      </w:r>
    </w:p>
    <w:p>
      <w:pPr>
        <w:tabs>
          <w:tab w:pos="3833" w:val="left" w:leader="none"/>
          <w:tab w:pos="6422" w:val="left" w:leader="none"/>
        </w:tabs>
        <w:spacing w:line="386" w:lineRule="exact" w:before="27"/>
        <w:ind w:left="958" w:right="0" w:firstLine="0"/>
        <w:jc w:val="left"/>
        <w:rPr>
          <w:rFonts w:ascii="Times New Roman" w:eastAsia="Times New Roman"/>
          <w:sz w:val="23"/>
        </w:rPr>
      </w:pPr>
      <w:r>
        <w:rPr>
          <w:rFonts w:ascii="新細明體" w:eastAsia="新細明體" w:hint="eastAsia"/>
          <w:color w:val="231F20"/>
          <w:position w:val="2"/>
          <w:sz w:val="27"/>
        </w:rPr>
        <w:t>名</w:t>
      </w:r>
      <w:r>
        <w:rPr>
          <w:rFonts w:ascii="新細明體" w:eastAsia="新細明體" w:hint="eastAsia"/>
          <w:color w:val="231F20"/>
          <w:position w:val="2"/>
          <w:sz w:val="30"/>
        </w:rPr>
        <w:t>：</w:t>
      </w:r>
      <w:r>
        <w:rPr>
          <w:rFonts w:ascii="新細明體" w:eastAsia="新細明體" w:hint="eastAsia"/>
          <w:color w:val="231F20"/>
          <w:position w:val="2"/>
          <w:sz w:val="27"/>
        </w:rPr>
        <w:t>聯絡</w:t>
      </w:r>
      <w:r>
        <w:rPr>
          <w:rFonts w:ascii="新細明體" w:eastAsia="新細明體" w:hint="eastAsia"/>
          <w:color w:val="231F20"/>
          <w:position w:val="2"/>
          <w:sz w:val="27"/>
          <w:u w:val="single" w:color="231F20"/>
        </w:rPr>
        <w:t>人：</w:t>
        <w:tab/>
      </w:r>
      <w:r>
        <w:rPr>
          <w:rFonts w:ascii="新細明體" w:eastAsia="新細明體" w:hint="eastAsia"/>
          <w:color w:val="231F20"/>
          <w:sz w:val="23"/>
        </w:rPr>
        <w:t>電語： </w:t>
      </w:r>
      <w:r>
        <w:rPr>
          <w:rFonts w:ascii="新細明體" w:eastAsia="新細明體" w:hint="eastAsia"/>
          <w:color w:val="231F20"/>
          <w:spacing w:val="-9"/>
          <w:sz w:val="23"/>
        </w:rPr>
        <w:t> </w:t>
      </w:r>
      <w:r>
        <w:rPr>
          <w:rFonts w:ascii="Times New Roman" w:eastAsia="Times New Roman"/>
          <w:color w:val="231F20"/>
          <w:w w:val="100"/>
          <w:sz w:val="23"/>
          <w:u w:val="single" w:color="231F20"/>
        </w:rPr>
        <w:t> </w:t>
      </w:r>
      <w:r>
        <w:rPr>
          <w:rFonts w:ascii="Times New Roman" w:eastAsia="Times New Roman"/>
          <w:color w:val="231F20"/>
          <w:sz w:val="23"/>
          <w:u w:val="single" w:color="231F20"/>
        </w:rPr>
        <w:tab/>
      </w:r>
    </w:p>
    <w:p>
      <w:pPr>
        <w:spacing w:line="513" w:lineRule="exact" w:before="0"/>
        <w:ind w:left="955" w:right="0" w:firstLine="0"/>
        <w:jc w:val="left"/>
        <w:rPr>
          <w:rFonts w:ascii="思源黑體 HW" w:eastAsia="思源黑體 HW" w:hint="eastAsia"/>
          <w:b/>
          <w:sz w:val="27"/>
        </w:rPr>
      </w:pPr>
      <w:r>
        <w:rPr/>
        <w:pict>
          <v:line style="position:absolute;mso-position-horizontal-relative:page;mso-position-vertical-relative:paragraph;z-index:-304929792" from="58.674999pt,6.944364pt" to="525.200999pt,6.944364pt" stroked="true" strokeweight=".693pt" strokecolor="#231f20">
            <v:stroke dashstyle="solid"/>
            <w10:wrap type="none"/>
          </v:line>
        </w:pict>
      </w:r>
      <w:r>
        <w:rPr>
          <w:rFonts w:ascii="思源黑體 HW" w:eastAsia="思源黑體 HW" w:hint="eastAsia"/>
          <w:b/>
          <w:color w:val="231F20"/>
          <w:sz w:val="27"/>
        </w:rPr>
        <w:t>原診療醫師回復意見：</w:t>
      </w:r>
    </w:p>
    <w:p>
      <w:pPr>
        <w:pStyle w:val="BodyText"/>
        <w:spacing w:before="4"/>
        <w:rPr>
          <w:rFonts w:ascii="思源黑體 HW"/>
          <w:b/>
          <w:sz w:val="18"/>
        </w:rPr>
      </w:pPr>
    </w:p>
    <w:p>
      <w:pPr>
        <w:spacing w:line="371" w:lineRule="exact" w:before="47"/>
        <w:ind w:left="1305" w:right="0" w:firstLine="0"/>
        <w:jc w:val="left"/>
        <w:rPr>
          <w:rFonts w:ascii="新細明體" w:eastAsia="新細明體" w:hint="eastAsia"/>
          <w:sz w:val="27"/>
        </w:rPr>
      </w:pPr>
      <w:r>
        <w:rPr>
          <w:rFonts w:ascii="新細明體" w:eastAsia="新細明體" w:hint="eastAsia"/>
          <w:color w:val="231F20"/>
          <w:sz w:val="27"/>
        </w:rPr>
        <w:t>口同意上開諸詢委員意見，並據以診治病人。</w:t>
      </w:r>
    </w:p>
    <w:p>
      <w:pPr>
        <w:spacing w:line="206" w:lineRule="auto" w:before="31"/>
        <w:ind w:left="1575" w:right="4142" w:hanging="271"/>
        <w:jc w:val="left"/>
        <w:rPr>
          <w:rFonts w:ascii="新細明體" w:eastAsia="新細明體" w:hint="eastAsia"/>
          <w:sz w:val="27"/>
        </w:rPr>
      </w:pPr>
      <w:r>
        <w:rPr>
          <w:rFonts w:ascii="新細明體" w:eastAsia="新細明體" w:hint="eastAsia"/>
          <w:color w:val="231F20"/>
          <w:sz w:val="27"/>
        </w:rPr>
        <w:t>口不同意上開諸詢委員意見，不同意之理由請詳述填寫：</w:t>
      </w:r>
    </w:p>
    <w:p>
      <w:pPr>
        <w:tabs>
          <w:tab w:pos="5138" w:val="left" w:leader="none"/>
          <w:tab w:pos="5812" w:val="left" w:leader="none"/>
          <w:tab w:pos="6484" w:val="left" w:leader="none"/>
          <w:tab w:pos="6957" w:val="left" w:leader="none"/>
          <w:tab w:pos="9986" w:val="left" w:leader="none"/>
        </w:tabs>
        <w:spacing w:before="1"/>
        <w:ind w:left="958" w:right="0" w:firstLine="0"/>
        <w:jc w:val="left"/>
        <w:rPr>
          <w:rFonts w:ascii="Times New Roman" w:eastAsia="Times New Roman"/>
          <w:sz w:val="27"/>
        </w:rPr>
      </w:pPr>
      <w:r>
        <w:rPr>
          <w:rFonts w:ascii="新細明體" w:eastAsia="新細明體" w:hint="eastAsia"/>
          <w:color w:val="231F20"/>
          <w:sz w:val="27"/>
        </w:rPr>
        <w:t>原診治醫師簽名</w:t>
      </w:r>
      <w:r>
        <w:rPr>
          <w:rFonts w:ascii="新細明體" w:eastAsia="新細明體" w:hint="eastAsia"/>
          <w:color w:val="231F20"/>
          <w:spacing w:val="-10"/>
          <w:sz w:val="27"/>
        </w:rPr>
        <w:t>：</w:t>
      </w:r>
      <w:r>
        <w:rPr>
          <w:rFonts w:ascii="新細明體" w:eastAsia="新細明體" w:hint="eastAsia"/>
          <w:color w:val="231F20"/>
          <w:spacing w:val="-10"/>
          <w:sz w:val="27"/>
          <w:u w:val="single" w:color="231F20"/>
        </w:rPr>
        <w:t> </w:t>
        <w:tab/>
      </w:r>
      <w:r>
        <w:rPr>
          <w:rFonts w:ascii="新細明體" w:eastAsia="新細明體" w:hint="eastAsia"/>
          <w:color w:val="231F20"/>
          <w:sz w:val="27"/>
        </w:rPr>
        <w:t>年</w:t>
      </w:r>
      <w:r>
        <w:rPr>
          <w:rFonts w:ascii="新細明體" w:eastAsia="新細明體" w:hint="eastAsia"/>
          <w:color w:val="231F20"/>
          <w:sz w:val="27"/>
          <w:u w:val="single" w:color="231F20"/>
        </w:rPr>
        <w:t> </w:t>
        <w:tab/>
      </w:r>
      <w:r>
        <w:rPr>
          <w:rFonts w:ascii="新細明體" w:eastAsia="新細明體" w:hint="eastAsia"/>
          <w:color w:val="231F20"/>
          <w:sz w:val="27"/>
        </w:rPr>
        <w:t>月</w:t>
      </w:r>
      <w:r>
        <w:rPr>
          <w:rFonts w:ascii="新細明體" w:eastAsia="新細明體" w:hint="eastAsia"/>
          <w:color w:val="231F20"/>
          <w:sz w:val="27"/>
          <w:u w:val="single" w:color="231F20"/>
        </w:rPr>
        <w:t> </w:t>
        <w:tab/>
      </w:r>
      <w:r>
        <w:rPr>
          <w:rFonts w:ascii="新細明體" w:eastAsia="新細明體" w:hint="eastAsia"/>
          <w:color w:val="231F20"/>
          <w:sz w:val="27"/>
        </w:rPr>
        <w:t>日</w:t>
        <w:tab/>
        <w:t>聯絡電語：</w:t>
      </w:r>
      <w:r>
        <w:rPr>
          <w:rFonts w:ascii="Times New Roman" w:eastAsia="Times New Roman"/>
          <w:color w:val="231F20"/>
          <w:sz w:val="27"/>
          <w:u w:val="single" w:color="231F20"/>
        </w:rPr>
        <w:t> </w:t>
        <w:tab/>
      </w:r>
    </w:p>
    <w:p>
      <w:pPr>
        <w:spacing w:after="0"/>
        <w:jc w:val="left"/>
        <w:rPr>
          <w:rFonts w:ascii="Times New Roman" w:eastAsia="Times New Roman"/>
          <w:sz w:val="27"/>
        </w:rPr>
        <w:sectPr>
          <w:pgSz w:w="11910" w:h="16840"/>
          <w:pgMar w:top="840" w:bottom="0" w:left="240" w:right="0"/>
        </w:sectPr>
      </w:pPr>
    </w:p>
    <w:p>
      <w:pPr>
        <w:pStyle w:val="BodyText"/>
        <w:spacing w:before="46"/>
        <w:ind w:left="879"/>
      </w:pPr>
      <w:r>
        <w:rPr>
          <w:color w:val="231F20"/>
          <w:w w:val="105"/>
        </w:rPr>
        <w:t>附件14-11</w:t>
      </w:r>
    </w:p>
    <w:p>
      <w:pPr>
        <w:pStyle w:val="BodyText"/>
        <w:spacing w:before="5"/>
        <w:rPr>
          <w:sz w:val="26"/>
        </w:rPr>
      </w:pPr>
      <w:r>
        <w:rPr/>
        <w:br w:type="column"/>
      </w:r>
      <w:r>
        <w:rPr>
          <w:sz w:val="26"/>
        </w:rPr>
      </w:r>
    </w:p>
    <w:p>
      <w:pPr>
        <w:pStyle w:val="Heading8"/>
        <w:ind w:left="879"/>
        <w:rPr>
          <w:rFonts w:ascii="思源黑體 HW" w:eastAsia="思源黑體 HW" w:hint="eastAsia"/>
        </w:rPr>
      </w:pPr>
      <w:r>
        <w:rPr>
          <w:rFonts w:ascii="新細明體" w:eastAsia="新細明體" w:hint="eastAsia"/>
          <w:b w:val="0"/>
          <w:color w:val="231F20"/>
        </w:rPr>
        <w:t>結</w:t>
      </w:r>
      <w:r>
        <w:rPr>
          <w:rFonts w:ascii="思源黑體 HW" w:eastAsia="思源黑體 HW" w:hint="eastAsia"/>
          <w:color w:val="231F20"/>
        </w:rPr>
        <w:t>核病診療諸詢小維困難個案面訪回復單</w:t>
      </w:r>
    </w:p>
    <w:p>
      <w:pPr>
        <w:spacing w:after="0"/>
        <w:rPr>
          <w:rFonts w:ascii="思源黑體 HW" w:eastAsia="思源黑體 HW" w:hint="eastAsia"/>
        </w:rPr>
        <w:sectPr>
          <w:pgSz w:w="11910" w:h="16840"/>
          <w:pgMar w:top="840" w:bottom="0" w:left="240" w:right="0"/>
          <w:cols w:num="2" w:equalWidth="0">
            <w:col w:w="2018" w:space="164"/>
            <w:col w:w="9488"/>
          </w:cols>
        </w:sectPr>
      </w:pPr>
    </w:p>
    <w:p>
      <w:pPr>
        <w:pStyle w:val="BodyText"/>
        <w:spacing w:before="4"/>
        <w:rPr>
          <w:rFonts w:ascii="思源黑體 HW"/>
          <w:b/>
          <w:sz w:val="12"/>
        </w:rPr>
      </w:pPr>
      <w:r>
        <w:rPr/>
        <w:pict>
          <v:group style="position:absolute;margin-left:0pt;margin-top:394.915009pt;width:44.6pt;height:443.4pt;mso-position-horizontal-relative:page;mso-position-vertical-relative:page;z-index:-304925696"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3;height:266" type="#_x0000_t75" stroked="false">
              <v:imagedata r:id="rId1287" o:title=""/>
            </v:shape>
            <v:shape style="position:absolute;left:431;top:8819;width:244;height:3507" type="#_x0000_t75" stroked="false">
              <v:imagedata r:id="rId1204" o:title=""/>
            </v:shape>
            <v:shape style="position:absolute;left:441;top:12684;width:230;height:241" type="#_x0000_t75" stroked="false">
              <v:imagedata r:id="rId1205" o:title=""/>
            </v:shape>
            <v:shape style="position:absolute;left:430;top:13010;width:245;height:240" type="#_x0000_t75" stroked="false">
              <v:imagedata r:id="rId1206" o:title=""/>
            </v:shape>
            <v:shape style="position:absolute;left:424;top:12538;width:253;height:858" coordorigin="424,12539" coordsize="253,858" path="m677,13324l648,13343,617,13357,584,13365,550,13368,515,13365,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252</w:t>
                    </w:r>
                  </w:p>
                </w:txbxContent>
              </v:textbox>
              <w10:wrap type="none"/>
            </v:shape>
            <w10:wrap type="none"/>
          </v:group>
        </w:pict>
      </w:r>
    </w:p>
    <w:p>
      <w:pPr>
        <w:tabs>
          <w:tab w:pos="7767" w:val="left" w:leader="none"/>
        </w:tabs>
        <w:spacing w:line="357" w:lineRule="exact" w:before="0"/>
        <w:ind w:left="1283" w:right="0" w:firstLine="0"/>
        <w:jc w:val="left"/>
        <w:rPr>
          <w:rFonts w:ascii="思源黑體 HW" w:eastAsia="思源黑體 HW" w:hint="eastAsia"/>
          <w:b/>
          <w:sz w:val="27"/>
        </w:rPr>
      </w:pPr>
      <w:r>
        <w:rPr>
          <w:rFonts w:ascii="思源黑體 HW" w:eastAsia="思源黑體 HW" w:hint="eastAsia"/>
          <w:b/>
          <w:color w:val="231F20"/>
          <w:sz w:val="27"/>
        </w:rPr>
        <w:t>縣市：</w:t>
        <w:tab/>
        <w:t>訪視日期：</w:t>
      </w:r>
    </w:p>
    <w:p>
      <w:pPr>
        <w:tabs>
          <w:tab w:pos="4401" w:val="left" w:leader="none"/>
          <w:tab w:pos="8037" w:val="left" w:leader="none"/>
        </w:tabs>
        <w:spacing w:line="144" w:lineRule="auto" w:before="41"/>
        <w:ind w:left="1283" w:right="2543" w:hanging="1"/>
        <w:jc w:val="left"/>
        <w:rPr>
          <w:rFonts w:ascii="思源黑體 HW" w:eastAsia="思源黑體 HW" w:hint="eastAsia"/>
          <w:b/>
          <w:sz w:val="27"/>
        </w:rPr>
      </w:pPr>
      <w:r>
        <w:rPr>
          <w:rFonts w:ascii="思源黑體 HW" w:eastAsia="思源黑體 HW" w:hint="eastAsia"/>
          <w:b/>
          <w:color w:val="231F20"/>
          <w:sz w:val="27"/>
        </w:rPr>
        <w:t>個案姓名：</w:t>
        <w:tab/>
        <w:t>身分證號：</w:t>
        <w:tab/>
        <w:t>出生日</w:t>
      </w:r>
      <w:r>
        <w:rPr>
          <w:rFonts w:ascii="思源黑體 HW" w:eastAsia="思源黑體 HW" w:hint="eastAsia"/>
          <w:b/>
          <w:color w:val="231F20"/>
          <w:spacing w:val="-16"/>
          <w:sz w:val="27"/>
        </w:rPr>
        <w:t>： </w:t>
      </w:r>
      <w:r>
        <w:rPr>
          <w:rFonts w:ascii="思源黑體 HW" w:eastAsia="思源黑體 HW" w:hint="eastAsia"/>
          <w:b/>
          <w:color w:val="231F20"/>
          <w:sz w:val="27"/>
        </w:rPr>
        <w:t>面訪原因：</w:t>
      </w:r>
    </w:p>
    <w:p>
      <w:pPr>
        <w:tabs>
          <w:tab w:pos="3373" w:val="left" w:leader="none"/>
          <w:tab w:pos="5193" w:val="left" w:leader="none"/>
          <w:tab w:pos="8088" w:val="left" w:leader="none"/>
          <w:tab w:pos="9912" w:val="left" w:leader="none"/>
        </w:tabs>
        <w:spacing w:line="156" w:lineRule="auto" w:before="54"/>
        <w:ind w:left="1283" w:right="1749" w:firstLine="0"/>
        <w:jc w:val="left"/>
        <w:rPr>
          <w:rFonts w:ascii="思源黑體 HW" w:eastAsia="思源黑體 HW" w:hint="eastAsia"/>
          <w:b/>
          <w:sz w:val="27"/>
        </w:rPr>
      </w:pPr>
      <w:r>
        <w:rPr>
          <w:rFonts w:ascii="新細明體" w:eastAsia="新細明體" w:hint="eastAsia"/>
          <w:color w:val="231F20"/>
          <w:sz w:val="27"/>
        </w:rPr>
        <w:t>口</w:t>
      </w:r>
      <w:r>
        <w:rPr>
          <w:rFonts w:ascii="Times New Roman" w:eastAsia="Times New Roman"/>
          <w:color w:val="231F20"/>
          <w:sz w:val="27"/>
        </w:rPr>
        <w:t>1.</w:t>
      </w:r>
      <w:r>
        <w:rPr>
          <w:rFonts w:ascii="新細明體" w:eastAsia="新細明體" w:hint="eastAsia"/>
          <w:color w:val="231F20"/>
          <w:sz w:val="27"/>
        </w:rPr>
        <w:t>無病識威</w:t>
        <w:tab/>
        <w:t>口</w:t>
      </w:r>
      <w:r>
        <w:rPr>
          <w:rFonts w:ascii="Times New Roman" w:eastAsia="Times New Roman"/>
          <w:color w:val="231F20"/>
          <w:sz w:val="27"/>
        </w:rPr>
        <w:t>2.</w:t>
      </w:r>
      <w:r>
        <w:rPr>
          <w:rFonts w:ascii="新細明體" w:eastAsia="新細明體" w:hint="eastAsia"/>
          <w:color w:val="231F20"/>
          <w:sz w:val="27"/>
        </w:rPr>
        <w:t>副作用</w:t>
        <w:tab/>
        <w:t>口</w:t>
      </w:r>
      <w:r>
        <w:rPr>
          <w:rFonts w:ascii="Times New Roman" w:eastAsia="Times New Roman"/>
          <w:color w:val="231F20"/>
          <w:sz w:val="27"/>
        </w:rPr>
        <w:t>3.</w:t>
      </w:r>
      <w:r>
        <w:rPr>
          <w:rFonts w:ascii="新細明體" w:eastAsia="新細明體" w:hint="eastAsia"/>
          <w:color w:val="231F20"/>
          <w:sz w:val="27"/>
        </w:rPr>
        <w:t>服籐順</w:t>
      </w:r>
      <w:r>
        <w:rPr>
          <w:rFonts w:ascii="新細明體" w:eastAsia="新細明體" w:hint="eastAsia"/>
          <w:color w:val="231F20"/>
          <w:spacing w:val="-3"/>
          <w:sz w:val="27"/>
        </w:rPr>
        <w:t>從性</w:t>
      </w:r>
      <w:r>
        <w:rPr>
          <w:rFonts w:ascii="新細明體" w:eastAsia="新細明體" w:hint="eastAsia"/>
          <w:color w:val="231F20"/>
          <w:sz w:val="27"/>
        </w:rPr>
        <w:t>不佳</w:t>
        <w:tab/>
      </w:r>
      <w:r>
        <w:rPr>
          <w:rFonts w:ascii="新細明體" w:eastAsia="新細明體" w:hint="eastAsia"/>
          <w:color w:val="231F20"/>
          <w:spacing w:val="-1"/>
          <w:sz w:val="27"/>
        </w:rPr>
        <w:t>口</w:t>
      </w:r>
      <w:r>
        <w:rPr>
          <w:rFonts w:ascii="Times New Roman" w:eastAsia="Times New Roman"/>
          <w:color w:val="231F20"/>
          <w:spacing w:val="-1"/>
          <w:sz w:val="27"/>
        </w:rPr>
        <w:t>4.</w:t>
      </w:r>
      <w:r>
        <w:rPr>
          <w:rFonts w:ascii="新細明體" w:eastAsia="新細明體" w:hint="eastAsia"/>
          <w:color w:val="231F20"/>
          <w:sz w:val="27"/>
        </w:rPr>
        <w:t>其他</w:t>
      </w:r>
      <w:r>
        <w:rPr>
          <w:rFonts w:ascii="Times New Roman" w:eastAsia="Times New Roman"/>
          <w:color w:val="231F20"/>
          <w:sz w:val="27"/>
          <w:u w:val="single" w:color="231F20"/>
        </w:rPr>
        <w:t> </w:t>
        <w:tab/>
        <w:t> </w:t>
      </w:r>
      <w:r>
        <w:rPr>
          <w:rFonts w:ascii="思源黑體 HW" w:eastAsia="思源黑體 HW" w:hint="eastAsia"/>
          <w:b/>
          <w:color w:val="231F20"/>
          <w:sz w:val="27"/>
        </w:rPr>
        <w:t>詳述個案情</w:t>
      </w:r>
      <w:r>
        <w:rPr>
          <w:rFonts w:ascii="思源黑體 HW" w:eastAsia="思源黑體 HW" w:hint="eastAsia"/>
          <w:b/>
          <w:color w:val="231F20"/>
          <w:spacing w:val="-3"/>
          <w:sz w:val="27"/>
        </w:rPr>
        <w:t>形</w:t>
      </w:r>
      <w:r>
        <w:rPr>
          <w:rFonts w:ascii="思源黑體 HW" w:eastAsia="思源黑體 HW" w:hint="eastAsia"/>
          <w:b/>
          <w:color w:val="231F20"/>
          <w:spacing w:val="-4"/>
          <w:sz w:val="27"/>
        </w:rPr>
        <w:t>：（</w:t>
      </w:r>
      <w:r>
        <w:rPr>
          <w:rFonts w:ascii="思源黑體 HW" w:eastAsia="思源黑體 HW" w:hint="eastAsia"/>
          <w:b/>
          <w:color w:val="231F20"/>
          <w:sz w:val="27"/>
        </w:rPr>
        <w:t>請衛生所填寫）</w:t>
      </w:r>
    </w:p>
    <w:p>
      <w:pPr>
        <w:pStyle w:val="BodyText"/>
        <w:rPr>
          <w:rFonts w:ascii="思源黑體 HW"/>
          <w:b/>
          <w:sz w:val="26"/>
        </w:rPr>
      </w:pPr>
    </w:p>
    <w:p>
      <w:pPr>
        <w:pStyle w:val="BodyText"/>
        <w:rPr>
          <w:rFonts w:ascii="思源黑體 HW"/>
          <w:b/>
          <w:sz w:val="26"/>
        </w:rPr>
      </w:pPr>
    </w:p>
    <w:p>
      <w:pPr>
        <w:pStyle w:val="BodyText"/>
        <w:rPr>
          <w:rFonts w:ascii="思源黑體 HW"/>
          <w:b/>
          <w:sz w:val="26"/>
        </w:rPr>
      </w:pPr>
    </w:p>
    <w:p>
      <w:pPr>
        <w:pStyle w:val="BodyText"/>
        <w:rPr>
          <w:rFonts w:ascii="思源黑體 HW"/>
          <w:b/>
          <w:sz w:val="26"/>
        </w:rPr>
      </w:pPr>
    </w:p>
    <w:p>
      <w:pPr>
        <w:pStyle w:val="BodyText"/>
        <w:spacing w:before="18"/>
        <w:rPr>
          <w:rFonts w:ascii="思源黑體 HW"/>
          <w:b/>
          <w:sz w:val="21"/>
        </w:rPr>
      </w:pPr>
    </w:p>
    <w:p>
      <w:pPr>
        <w:spacing w:before="1"/>
        <w:ind w:left="1283" w:right="0" w:firstLine="0"/>
        <w:jc w:val="left"/>
        <w:rPr>
          <w:rFonts w:ascii="思源黑體 HW" w:eastAsia="思源黑體 HW" w:hint="eastAsia"/>
          <w:b/>
          <w:sz w:val="27"/>
        </w:rPr>
      </w:pPr>
      <w:r>
        <w:rPr>
          <w:rFonts w:ascii="思源黑體 HW" w:eastAsia="思源黑體 HW" w:hint="eastAsia"/>
          <w:b/>
          <w:color w:val="231F20"/>
          <w:sz w:val="27"/>
        </w:rPr>
        <w:t>委員訪視情形及建議：（請委員填寫）</w:t>
      </w:r>
    </w:p>
    <w:p>
      <w:pPr>
        <w:pStyle w:val="BodyText"/>
        <w:rPr>
          <w:rFonts w:ascii="思源黑體 HW"/>
          <w:b/>
          <w:sz w:val="26"/>
        </w:rPr>
      </w:pPr>
    </w:p>
    <w:p>
      <w:pPr>
        <w:pStyle w:val="BodyText"/>
        <w:rPr>
          <w:rFonts w:ascii="思源黑體 HW"/>
          <w:b/>
          <w:sz w:val="26"/>
        </w:rPr>
      </w:pPr>
    </w:p>
    <w:p>
      <w:pPr>
        <w:pStyle w:val="BodyText"/>
        <w:spacing w:before="1"/>
        <w:rPr>
          <w:rFonts w:ascii="思源黑體 HW"/>
          <w:b/>
          <w:sz w:val="31"/>
        </w:rPr>
      </w:pPr>
    </w:p>
    <w:p>
      <w:pPr>
        <w:spacing w:before="0"/>
        <w:ind w:left="1283" w:right="0" w:firstLine="0"/>
        <w:jc w:val="left"/>
        <w:rPr>
          <w:rFonts w:ascii="思源黑體 HW" w:eastAsia="思源黑體 HW" w:hint="eastAsia"/>
          <w:b/>
          <w:sz w:val="27"/>
        </w:rPr>
      </w:pPr>
      <w:r>
        <w:rPr>
          <w:rFonts w:ascii="思源黑體 HW" w:eastAsia="思源黑體 HW" w:hint="eastAsia"/>
          <w:b/>
          <w:color w:val="231F20"/>
          <w:sz w:val="27"/>
        </w:rPr>
        <w:t>委員簽名：</w:t>
      </w:r>
    </w:p>
    <w:p>
      <w:pPr>
        <w:spacing w:after="0"/>
        <w:jc w:val="left"/>
        <w:rPr>
          <w:rFonts w:ascii="思源黑體 HW" w:eastAsia="思源黑體 HW" w:hint="eastAsia"/>
          <w:sz w:val="27"/>
        </w:rPr>
        <w:sectPr>
          <w:type w:val="continuous"/>
          <w:pgSz w:w="11910" w:h="16840"/>
          <w:pgMar w:top="1460" w:bottom="280" w:left="240" w:right="0"/>
        </w:sectPr>
      </w:pPr>
    </w:p>
    <w:p>
      <w:pPr>
        <w:pStyle w:val="BodyText"/>
        <w:rPr>
          <w:rFonts w:ascii="思源黑體 HW"/>
          <w:b/>
          <w:sz w:val="20"/>
        </w:rPr>
      </w:pPr>
      <w:r>
        <w:rPr/>
        <w:pict>
          <v:group style="position:absolute;margin-left:3.7277pt;margin-top:550.45874pt;width:443.4pt;height:44.6pt;mso-position-horizontal-relative:page;mso-position-vertical-relative:page;z-index:253126656" coordorigin="75,11009" coordsize="8868,892">
            <v:shape style="position:absolute;left:74;top:11135;width:8370;height:426" type="#_x0000_t75" stroked="false">
              <v:imagedata r:id="rId1278" o:title=""/>
            </v:shape>
            <v:shape style="position:absolute;left:8152;top:11009;width:789;height:892" coordorigin="8153,11009" coordsize="789,892" path="m8942,11900l8942,11381,8939,11359,8907,11301,8632,11042,8547,11009,8502,11017,8188,11301,8155,11359,8153,11381,8153,11900,8942,11900xe" filled="true" fillcolor="#8ebe3f" stroked="false">
              <v:path arrowok="t"/>
              <v:fill type="solid"/>
            </v:shape>
            <v:shape style="position:absolute;left:645;top:11210;width:114;height:248" type="#_x0000_t75" stroked="false">
              <v:imagedata r:id="rId1425" o:title=""/>
            </v:shape>
            <v:shape style="position:absolute;left:3398;top:11252;width:2940;height:261" type="#_x0000_t202" filled="false" stroked="false">
              <v:textbox inset="0,0,0,0">
                <w:txbxContent>
                  <w:p>
                    <w:pPr>
                      <w:spacing w:line="261" w:lineRule="exact" w:before="0"/>
                      <w:ind w:left="0" w:right="0" w:firstLine="0"/>
                      <w:jc w:val="left"/>
                      <w:rPr>
                        <w:rFonts w:ascii="新細明體" w:eastAsia="新細明體" w:hint="eastAsia"/>
                        <w:sz w:val="26"/>
                      </w:rPr>
                    </w:pPr>
                    <w:r>
                      <w:rPr>
                        <w:rFonts w:ascii="新細明體" w:eastAsia="新細明體" w:hint="eastAsia"/>
                        <w:color w:val="524F4F"/>
                        <w:w w:val="135"/>
                        <w:sz w:val="26"/>
                      </w:rPr>
                      <w:t>（濫荃）</w:t>
                    </w:r>
                    <w:r>
                      <w:rPr>
                        <w:rFonts w:ascii="新細明體" w:eastAsia="新細明體" w:hint="eastAsia"/>
                        <w:color w:val="524F4F"/>
                        <w:spacing w:val="-26"/>
                        <w:w w:val="135"/>
                        <w:sz w:val="26"/>
                      </w:rPr>
                      <w:t>盐-莓聨遹,,</w:t>
                    </w:r>
                  </w:p>
                </w:txbxContent>
              </v:textbox>
              <w10:wrap type="none"/>
            </v:shape>
            <v:shape style="position:absolute;left:6767;top:11260;width:1232;height:251" type="#_x0000_t202" filled="false" stroked="false">
              <v:textbox inset="0,0,0,0">
                <w:txbxContent>
                  <w:p>
                    <w:pPr>
                      <w:spacing w:line="251" w:lineRule="exact" w:before="0"/>
                      <w:ind w:left="0" w:right="0" w:firstLine="0"/>
                      <w:jc w:val="left"/>
                      <w:rPr>
                        <w:rFonts w:ascii="新細明體" w:eastAsia="新細明體" w:hint="eastAsia"/>
                        <w:sz w:val="25"/>
                      </w:rPr>
                    </w:pPr>
                    <w:r>
                      <w:rPr>
                        <w:rFonts w:ascii="新細明體" w:eastAsia="新細明體" w:hint="eastAsia"/>
                        <w:color w:val="524F4F"/>
                        <w:w w:val="120"/>
                        <w:sz w:val="25"/>
                      </w:rPr>
                      <w:t>蒭灞蔀滘</w:t>
                    </w:r>
                  </w:p>
                </w:txbxContent>
              </v:textbox>
              <w10:wrap type="none"/>
            </v:shape>
            <w10:wrap type="none"/>
          </v:group>
        </w:pict>
      </w:r>
      <w:r>
        <w:rPr/>
        <w:pict>
          <v:group style="position:absolute;margin-left:320.66922pt;margin-top:102.971962pt;width:457pt;height:429.25pt;mso-position-horizontal-relative:page;mso-position-vertical-relative:page;z-index:-304884736" coordorigin="6413,2059" coordsize="9140,8585">
            <v:shape style="position:absolute;left:10388;top:8089;width:392;height:326" type="#_x0000_t75" stroked="false">
              <v:imagedata r:id="rId1426" o:title=""/>
            </v:shape>
            <v:shape style="position:absolute;left:10406;top:8144;width:277;height:135" type="#_x0000_t75" stroked="false">
              <v:imagedata r:id="rId1427" o:title=""/>
            </v:shape>
            <v:line style="position:absolute" from="10029,8455" to="10917,8455" stroked="true" strokeweight=".714pt" strokecolor="#231f20">
              <v:stroke dashstyle="solid"/>
            </v:line>
            <v:line style="position:absolute" from="10924,3644" to="10924,8462" stroked="true" strokeweight=".7pt" strokecolor="#231f20">
              <v:stroke dashstyle="solid"/>
            </v:line>
            <v:shape style="position:absolute;left:10867;top:3548;width:114;height:114" coordorigin="10868,3549" coordsize="114,114" path="m10981,3663l10925,3549,10868,3663,10981,3663xe" filled="true" fillcolor="#231f20" stroked="false">
              <v:path arrowok="t"/>
              <v:fill type="solid"/>
            </v:shape>
            <v:shape style="position:absolute;left:9690;top:5191;width:1033;height:223" type="#_x0000_t75" stroked="false">
              <v:imagedata r:id="rId1428" o:title=""/>
            </v:shape>
            <v:shape style="position:absolute;left:8386;top:2733;width:903;height:414" type="#_x0000_t75" stroked="false">
              <v:imagedata r:id="rId1429" o:title=""/>
            </v:shape>
            <v:shape style="position:absolute;left:9044;top:2879;width:625;height:681" coordorigin="9045,2879" coordsize="625,681" path="m9669,3219l9663,3151,9645,3087,9616,3029,9578,2979,9532,2937,9479,2906,9420,2886,9357,2879,9294,2886,9235,2906,9182,2937,9136,2979,9098,3029,9069,3087,9051,3151,9045,3219,9059,3219,9065,3154,9082,3092,9110,3037,9146,2989,9190,2949,9241,2919,9297,2900,9357,2893,9417,2900,9473,2919,9523,2949,9567,2989,9604,3037,9631,3092,9649,3154,9655,3219,9655,3316,9663,3288,9669,3219xm9655,3316l9655,3219,9649,3285,9631,3347,9604,3402,9567,3451,9523,3490,9473,3520,9417,3539,9357,3546,9297,3539,9241,3520,9190,3490,9146,3451,9110,3402,9082,3347,9065,3285,9059,3219,9045,3219,9051,3288,9069,3352,9098,3410,9136,3460,9182,3502,9235,3533,9294,3553,9357,3560,9420,3553,9479,3533,9532,3502,9578,3460,9616,3410,9645,3352,9655,3316xe" filled="true" fillcolor="#231f20" stroked="false">
              <v:path arrowok="t"/>
              <v:fill type="solid"/>
            </v:shape>
            <v:shape style="position:absolute;left:9148;top:3058;width:417;height:321" type="#_x0000_t75" stroked="false">
              <v:imagedata r:id="rId1430" o:title=""/>
            </v:shape>
            <v:shape style="position:absolute;left:9287;top:3168;width:140;height:159" type="#_x0000_t75" stroked="false">
              <v:imagedata r:id="rId1431" o:title=""/>
            </v:shape>
            <v:line style="position:absolute" from="12461,2071" to="12461,3298" stroked="true" strokeweight=".4pt" strokecolor="#231f20">
              <v:stroke dashstyle="solid"/>
            </v:line>
            <v:rect style="position:absolute;left:12465;top:2070;width:8;height:8" filled="true" fillcolor="#231f20" stroked="false">
              <v:fill type="solid"/>
            </v:rect>
            <v:line style="position:absolute" from="12473,2078" to="14587,2078" stroked="true" strokeweight=".713pt" strokecolor="#231f20">
              <v:stroke dashstyle="solid"/>
            </v:line>
            <v:line style="position:absolute" from="14594,2071" to="14594,3298" stroked="true" strokeweight=".7pt" strokecolor="#231f20">
              <v:stroke dashstyle="solid"/>
            </v:line>
            <v:rect style="position:absolute;left:12465;top:2077;width:8;height:8" filled="true" fillcolor="#231f20" stroked="false">
              <v:fill type="solid"/>
            </v:rect>
            <v:shape style="position:absolute;left:12465;top:2084;width:2122;height:1214" type="#_x0000_t75" stroked="false">
              <v:imagedata r:id="rId1432" o:title=""/>
            </v:shape>
            <v:shape style="position:absolute;left:12618;top:2182;width:1824;height:911" type="#_x0000_t75" stroked="false">
              <v:imagedata r:id="rId1433" o:title=""/>
            </v:shape>
            <v:shape style="position:absolute;left:11312;top:2241;width:1275;height:653" type="#_x0000_t75" stroked="false">
              <v:imagedata r:id="rId1434" o:title=""/>
            </v:shape>
            <v:shape style="position:absolute;left:11363;top:2456;width:1049;height:322" type="#_x0000_t75" stroked="false">
              <v:imagedata r:id="rId1435" o:title=""/>
            </v:shape>
            <v:line style="position:absolute" from="13526,3357" to="13526,3786" stroked="true" strokeweight=".71094pt" strokecolor="#231f20">
              <v:stroke dashstyle="solid"/>
            </v:line>
            <v:shape style="position:absolute;left:9778;top:2157;width:1520;height:1336" type="#_x0000_t75" stroked="false">
              <v:imagedata r:id="rId1436" o:title=""/>
            </v:shape>
            <v:shape style="position:absolute;left:9924;top:2183;width:1221;height:524" type="#_x0000_t75" stroked="false">
              <v:imagedata r:id="rId1437" o:title=""/>
            </v:shape>
            <v:shape style="position:absolute;left:7947;top:3788;width:510;height:285" type="#_x0000_t75" stroked="false">
              <v:imagedata r:id="rId1438" o:title=""/>
            </v:shape>
            <v:shape style="position:absolute;left:7672;top:2174;width:389;height:325" type="#_x0000_t75" stroked="false">
              <v:imagedata r:id="rId1439" o:title=""/>
            </v:shape>
            <v:shape style="position:absolute;left:7672;top:2173;width:389;height:279" type="#_x0000_t75" stroked="false">
              <v:imagedata r:id="rId1440" o:title=""/>
            </v:shape>
            <v:shape style="position:absolute;left:7690;top:2228;width:277;height:135" type="#_x0000_t75" stroked="false">
              <v:imagedata r:id="rId1441" o:title=""/>
            </v:shape>
            <v:shape style="position:absolute;left:6581;top:2334;width:1928;height:1787" coordorigin="6582,2334" coordsize="1928,1787" path="m8488,3246l8488,3227,7545,4101,6602,3227,6597,3232,6587,3222,6582,3227,7545,4120,8488,3246xm8509,3227l7545,2334,6587,3222,6592,3227,6597,3222,6602,3227,7545,2353,8488,3227,8488,3246,8509,3227xm6602,3227l6597,3222,6592,3227,6597,3232,6602,3227xe" filled="true" fillcolor="#231f20" stroked="false">
              <v:path arrowok="t"/>
              <v:fill type="solid"/>
            </v:shape>
            <v:shape style="position:absolute;left:7076;top:2860;width:938;height:733" type="#_x0000_t75" stroked="false">
              <v:imagedata r:id="rId1442" o:title=""/>
            </v:shape>
            <v:shape style="position:absolute;left:7252;top:2886;width:592;height:325" type="#_x0000_t75" stroked="false">
              <v:imagedata r:id="rId1443" o:title=""/>
            </v:shape>
            <v:shape style="position:absolute;left:8443;top:5906;width:1208;height:781" type="#_x0000_t75" stroked="false">
              <v:imagedata r:id="rId1444" o:title=""/>
            </v:shape>
            <v:shape style="position:absolute;left:8589;top:5931;width:897;height:325" type="#_x0000_t75" stroked="false">
              <v:imagedata r:id="rId1445" o:title=""/>
            </v:shape>
            <v:shape style="position:absolute;left:8589;top:6500;width:439;height:136" type="#_x0000_t75" stroked="false">
              <v:imagedata r:id="rId1446" o:title=""/>
            </v:shape>
            <v:shape style="position:absolute;left:7399;top:7807;width:787;height:476" type="#_x0000_t75" stroked="false">
              <v:imagedata r:id="rId1447" o:title=""/>
            </v:shape>
            <v:shape style="position:absolute;left:7409;top:8022;width:591;height:135" type="#_x0000_t75" stroked="false">
              <v:imagedata r:id="rId1448" o:title=""/>
            </v:shape>
            <v:shape style="position:absolute;left:8202;top:7916;width:1820;height:1079" type="#_x0000_t75" stroked="false">
              <v:imagedata r:id="rId1449" o:title=""/>
            </v:shape>
            <v:shape style="position:absolute;left:8349;top:8322;width:1525;height:136" type="#_x0000_t75" stroked="false">
              <v:imagedata r:id="rId1450" o:title=""/>
            </v:shape>
            <v:line style="position:absolute" from="7545,4104" to="7545,4493" stroked="true" strokeweight=".7pt" strokecolor="#231f20">
              <v:stroke dashstyle="solid"/>
            </v:line>
            <v:rect style="position:absolute;left:7551;top:4103;width:14;height:15" filled="true" fillcolor="#231f20" stroked="false">
              <v:fill type="solid"/>
            </v:rect>
            <v:line style="position:absolute" from="7552,4486" to="9106,4486" stroked="true" strokeweight=".71pt" strokecolor="#231f20">
              <v:stroke dashstyle="solid"/>
            </v:line>
            <v:shape style="position:absolute;left:9307;top:4338;width:417;height:321" type="#_x0000_t75" stroked="false">
              <v:imagedata r:id="rId1430" o:title=""/>
            </v:shape>
            <v:shape style="position:absolute;left:9457;top:4446;width:118;height:164" type="#_x0000_t75" stroked="false">
              <v:imagedata r:id="rId1451" o:title=""/>
            </v:shape>
            <v:shape style="position:absolute;left:7631;top:4511;width:1365;height:262" type="#_x0000_t75" stroked="false">
              <v:imagedata r:id="rId1452" o:title=""/>
            </v:shape>
            <v:shape style="position:absolute;left:12073;top:8000;width:3030;height:1236" type="#_x0000_t75" stroked="false">
              <v:imagedata r:id="rId1453" o:title=""/>
            </v:shape>
            <v:shape style="position:absolute;left:12570;top:8965;width:2207;height:136" type="#_x0000_t75" stroked="false">
              <v:imagedata r:id="rId1454" o:title=""/>
            </v:shape>
            <v:shape style="position:absolute;left:12562;top:8738;width:2114;height:136" type="#_x0000_t75" stroked="false">
              <v:imagedata r:id="rId1455" o:title=""/>
            </v:shape>
            <v:shape style="position:absolute;left:8687;top:3890;width:417;height:321" type="#_x0000_t75" stroked="false">
              <v:imagedata r:id="rId1430" o:title=""/>
            </v:shape>
            <v:shape style="position:absolute;left:14975;top:9149;width:578;height:1426" type="#_x0000_t75" stroked="false">
              <v:imagedata r:id="rId1456" o:title=""/>
            </v:shape>
            <v:shape style="position:absolute;left:12981;top:2948;width:156;height:118" type="#_x0000_t75" stroked="false">
              <v:imagedata r:id="rId1457" o:title=""/>
            </v:shape>
            <v:shape style="position:absolute;left:14430;top:8275;width:305;height:118" type="#_x0000_t75" stroked="false">
              <v:imagedata r:id="rId1458" o:title=""/>
            </v:shape>
            <v:shape style="position:absolute;left:11249;top:2059;width:1135;height:154" type="#_x0000_t75" stroked="false">
              <v:imagedata r:id="rId1459" o:title=""/>
            </v:shape>
            <v:shape style="position:absolute;left:9422;top:5100;width:1327;height:1271" type="#_x0000_t75" stroked="false">
              <v:imagedata r:id="rId1460" o:title=""/>
            </v:shape>
            <v:shape style="position:absolute;left:11932;top:5933;width:3212;height:983" type="#_x0000_t75" stroked="false">
              <v:imagedata r:id="rId1461" o:title=""/>
            </v:shape>
            <v:shape style="position:absolute;left:14201;top:6332;width:133;height:135" type="#_x0000_t75" stroked="false">
              <v:imagedata r:id="rId1462" o:title=""/>
            </v:shape>
            <v:shape style="position:absolute;left:12072;top:6532;width:238;height:116" type="#_x0000_t75" stroked="false">
              <v:imagedata r:id="rId1463" o:title=""/>
            </v:shape>
            <v:shape style="position:absolute;left:12378;top:6563;width:18;height:86" coordorigin="12379,6563" coordsize="18,86" path="m12396,6574l12396,6569,12395,6567,12392,6564,12390,6563,12385,6563,12383,6564,12381,6566,12380,6567,12379,6569,12379,6574,12380,6576,12383,6580,12385,6580,12390,6580,12392,6580,12395,6576,12396,6574xm12396,6643l12396,6638,12395,6636,12394,6634,12392,6633,12390,6632,12385,6632,12383,6633,12380,6636,12379,6638,12379,6643,12380,6645,12383,6648,12385,6649,12390,6649,12392,6648,12395,6645,12396,6643xe" filled="true" fillcolor="#231f20" stroked="false">
              <v:path arrowok="t"/>
              <v:fill type="solid"/>
            </v:shape>
            <v:shape style="position:absolute;left:12470;top:6530;width:162;height:120" type="#_x0000_t75" stroked="false">
              <v:imagedata r:id="rId1464" o:title=""/>
            </v:shape>
            <v:shape style="position:absolute;left:12687;top:6714;width:2065;height:161" coordorigin="12688,6715" coordsize="2065,161" path="m12763,6781l12760,6771,12750,6759,12750,6783,12750,6804,12748,6812,12738,6825,12732,6828,12717,6828,12712,6826,12702,6816,12700,6810,12700,6783,12702,6776,12712,6766,12719,6763,12733,6763,12739,6766,12748,6776,12750,6783,12750,6759,12748,6756,12739,6752,12716,6752,12707,6758,12700,6769,12700,6769,12700,6754,12688,6754,12688,6875,12700,6875,12700,6825,12700,6825,12706,6834,12714,6839,12737,6839,12746,6834,12750,6829,12759,6818,12763,6807,12763,6781m12849,6786l12847,6771,12842,6761,12833,6755,12821,6752,12810,6752,12801,6758,12794,6768,12794,6768,12794,6715,12781,6715,12781,6837,12794,6837,12794,6782,12796,6776,12805,6766,12811,6763,12830,6763,12837,6772,12837,6837,12849,6837,12849,6786m12930,6783l12928,6770,12923,6760,12914,6754,12903,6753,12891,6753,12882,6755,12874,6760,12874,6773,12882,6767,12890,6763,12912,6763,12918,6770,12918,6785,12918,6795,12918,6810,12915,6816,12907,6826,12901,6828,12890,6828,12886,6827,12880,6822,12879,6818,12879,6809,12880,6805,12886,6800,12890,6799,12918,6795,12918,6785,12875,6791,12866,6800,12866,6822,12868,6828,12877,6836,12879,6837,12884,6839,12903,6839,12912,6834,12917,6824,12918,6824,12918,6824,12918,6837,12930,6837,12930,6783m12995,6754l12993,6753,12990,6753,12982,6753,12978,6755,12970,6761,12967,6766,12966,6771,12965,6771,12965,6754,12953,6754,12953,6837,12965,6837,12965,6786,12967,6778,12975,6767,12979,6764,12989,6764,12993,6765,12995,6767,12995,6754m13123,6786l13121,6771,13116,6761,13108,6755,13096,6752,13084,6752,13075,6758,13068,6770,13067,6764,13064,6760,13055,6754,13051,6752,13034,6753,13026,6757,13020,6767,13019,6767,13019,6754,13007,6754,13007,6837,13019,6837,13019,6782,13021,6776,13029,6765,13034,6763,13052,6763,13059,6771,13059,6837,13071,6837,13071,6782,13073,6776,13081,6766,13086,6763,13098,6763,13103,6765,13109,6773,13111,6780,13111,6837,13123,6837,13123,6786m13204,6783l13202,6770,13197,6760,13188,6754,13177,6753,13164,6753,13156,6755,13148,6760,13148,6773,13155,6767,13164,6763,13186,6763,13191,6770,13191,6785,13191,6795,13191,6810,13189,6816,13185,6821,13181,6826,13175,6828,13164,6828,13160,6827,13154,6822,13152,6818,13152,6809,13154,6805,13159,6800,13164,6799,13191,6795,13191,6785,13149,6791,13140,6800,13140,6822,13142,6828,13147,6832,13151,6836,13152,6837,13158,6839,13177,6839,13185,6834,13191,6824,13191,6824,13192,6824,13192,6837,13204,6837,13204,6783m13592,6756l13587,6754,13580,6752,13560,6752,13550,6757,13535,6773,13531,6784,13531,6810,13534,6820,13543,6829,13549,6835,13558,6839,13579,6838,13586,6837,13592,6833,13592,6821,13586,6826,13579,6828,13563,6828,13556,6825,13546,6814,13543,6806,13543,6786,13546,6778,13557,6766,13564,6763,13579,6763,13586,6765,13592,6769,13592,6756m13667,6756l13661,6754,13655,6752,13635,6752,13625,6757,13609,6773,13606,6784,13606,6810,13609,6820,13618,6829,13623,6835,13633,6839,13654,6838,13660,6837,13667,6833,13667,6821,13661,6826,13654,6828,13638,6828,13631,6825,13621,6814,13618,6806,13618,6786,13621,6778,13632,6766,13639,6763,13654,6763,13661,6765,13667,6769,13667,6756m13756,6715l13743,6715,13743,6766,13743,6780,13743,6808,13741,6815,13731,6825,13725,6828,13710,6828,13704,6825,13695,6814,13693,6806,13693,6786,13695,6778,13705,6766,13711,6763,13726,6763,13732,6765,13741,6775,13743,6780,13743,6766,13743,6766,13738,6757,13729,6752,13707,6752,13698,6757,13684,6773,13680,6784,13680,6810,13683,6820,13693,6832,13696,6835,13704,6839,13727,6839,13737,6833,13743,6823,13743,6823,13743,6837,13756,6837,13756,6715m13794,6827l13793,6825,13790,6822,13788,6821,13783,6821,13781,6822,13778,6825,13777,6827,13777,6832,13778,6834,13781,6838,13783,6838,13788,6838,13790,6838,13793,6834,13794,6832,13794,6827m13932,6786l13930,6771,13925,6761,13916,6755,13904,6752,13892,6752,13883,6758,13877,6770,13875,6764,13873,6760,13864,6754,13859,6752,13842,6753,13834,6757,13828,6767,13828,6767,13828,6754,13816,6754,13816,6837,13828,6837,13828,6782,13830,6776,13838,6765,13842,6763,13861,6763,13867,6771,13867,6837,13880,6837,13880,6782,13882,6776,13890,6766,13895,6763,13907,6763,13912,6765,13918,6773,13919,6780,13919,6837,13932,6837,13932,6786m14030,6782l14027,6771,14018,6761,14018,6785,14018,6806,14015,6814,14006,6825,13999,6828,13982,6828,13975,6825,13970,6819,13965,6814,13963,6806,13963,6786,13965,6778,13975,6766,13982,6763,13999,6763,14006,6766,14015,6777,14018,6785,14018,6761,14013,6756,14004,6752,13979,6752,13969,6756,13954,6772,13950,6783,13950,6809,13954,6819,13963,6829,13968,6835,13978,6839,14002,6839,14012,6835,14018,6828,14027,6819,14030,6808,14030,6782m14118,6786l14117,6771,14111,6761,14103,6755,14091,6752,14079,6752,14070,6758,14063,6768,14063,6768,14063,6715,14051,6715,14051,6837,14063,6837,14063,6782,14065,6776,14074,6766,14080,6763,14099,6763,14106,6772,14106,6837,14118,6837,14118,6786m14245,6754l14233,6754,14216,6817,14215,6820,14214,6822,14214,6824,14214,6824,14213,6821,14213,6819,14212,6817,14195,6754,14184,6754,14164,6819,14163,6822,14163,6824,14162,6824,14162,6821,14162,6819,14144,6754,14131,6754,14156,6837,14168,6837,14188,6773,14189,6771,14189,6770,14189,6770,14189,6772,14190,6775,14208,6837,14220,6837,14245,6754m14272,6827l14271,6825,14268,6822,14266,6821,14261,6821,14259,6822,14256,6825,14255,6827,14255,6832,14256,6834,14259,6838,14261,6838,14266,6838,14268,6838,14271,6834,14272,6832,14272,6827m14363,6754l14351,6754,14351,6766,14351,6780,14351,6808,14348,6815,14339,6825,14333,6828,14318,6828,14312,6825,14303,6814,14300,6807,14300,6787,14303,6778,14312,6766,14319,6763,14334,6763,14339,6765,14348,6775,14351,6780,14351,6766,14350,6766,14345,6757,14337,6752,14314,6752,14305,6757,14291,6773,14288,6784,14288,6810,14291,6820,14300,6831,14303,6835,14312,6839,14334,6839,14344,6833,14350,6823,14351,6823,14351,6832,14349,6846,14343,6856,14333,6863,14320,6865,14312,6865,14303,6862,14293,6857,14293,6870,14301,6873,14310,6875,14320,6875,14339,6873,14339,6872,14352,6864,14360,6850,14363,6830,14363,6754m14464,6782l14460,6771,14451,6761,14451,6785,14451,6806,14449,6814,14439,6825,14433,6828,14415,6828,14409,6825,14399,6814,14396,6806,14396,6786,14399,6778,14409,6766,14415,6763,14433,6763,14439,6766,14449,6777,14451,6785,14451,6761,14447,6756,14437,6752,14412,6752,14402,6756,14387,6772,14383,6783,14383,6809,14387,6819,14396,6829,14402,6835,14411,6839,14435,6839,14445,6835,14451,6828,14460,6819,14464,6808,14464,6782m14548,6754l14535,6754,14513,6815,14511,6818,14511,6822,14510,6826,14510,6826,14509,6823,14508,6819,14485,6754,14472,6754,14503,6837,14515,6837,14548,6754m14574,6827l14573,6825,14570,6822,14568,6821,14563,6821,14561,6822,14558,6825,14557,6827,14557,6832,14558,6834,14561,6838,14563,6838,14568,6838,14570,6838,14573,6834,14574,6832,14574,6827m14633,6754l14612,6754,14612,6730,14599,6734,14599,6754,14585,6754,14585,6765,14599,6765,14599,6830,14606,6838,14626,6838,14630,6838,14633,6836,14633,6825,14630,6827,14627,6828,14620,6828,14616,6827,14613,6822,14612,6818,14612,6765,14633,6765,14633,6754m14752,6754l14740,6754,14723,6817,14722,6820,14721,6822,14721,6824,14721,6824,14720,6821,14720,6819,14720,6817,14702,6754,14691,6754,14672,6817,14671,6819,14670,6822,14670,6824,14670,6824,14669,6821,14669,6819,14651,6754,14638,6754,14663,6837,14675,6837,14695,6773,14696,6771,14696,6770,14696,6770,14696,6772,14697,6775,14715,6837,14727,6837,14752,6754e" filled="true" fillcolor="#231f20" stroked="false">
              <v:path arrowok="t"/>
              <v:fill type="solid"/>
            </v:shape>
            <v:shape style="position:absolute;left:11729;top:5812;width:231;height:1155" type="#_x0000_t75" stroked="false">
              <v:imagedata r:id="rId1465" o:title=""/>
            </v:shape>
            <v:shape style="position:absolute;left:15114;top:5908;width:212;height:1117" type="#_x0000_t75" stroked="false">
              <v:imagedata r:id="rId1466" o:title=""/>
            </v:shape>
            <v:shape style="position:absolute;left:9137;top:7257;width:787;height:476" type="#_x0000_t75" stroked="false">
              <v:imagedata r:id="rId1467" o:title=""/>
            </v:shape>
            <v:shape style="position:absolute;left:8922;top:7164;width:174;height:717" type="#_x0000_t75" stroked="false">
              <v:imagedata r:id="rId1468" o:title=""/>
            </v:shape>
            <v:shape style="position:absolute;left:7518;top:8314;width:693;height:270" type="#_x0000_t75" stroked="false">
              <v:imagedata r:id="rId1469" o:title=""/>
            </v:shape>
            <v:shape style="position:absolute;left:7406;top:9770;width:3310;height:728" type="#_x0000_t75" stroked="false">
              <v:imagedata r:id="rId1470" o:title=""/>
            </v:shape>
            <v:shape style="position:absolute;left:7690;top:9823;width:89;height:89" coordorigin="7690,9823" coordsize="89,89" path="m7778,9880l7778,9855,7774,9845,7757,9828,7746,9823,7722,9823,7712,9828,7694,9845,7690,9855,7690,9880,7694,9890,7712,9907,7722,9912,7746,9912,7757,9907,7774,9890,7778,9880xe" filled="true" fillcolor="#231f20" stroked="false">
              <v:path arrowok="t"/>
              <v:fill type="solid"/>
            </v:shape>
            <v:shape style="position:absolute;left:8197;top:9796;width:181;height:153" type="#_x0000_t75" stroked="false">
              <v:imagedata r:id="rId1471" o:title=""/>
            </v:shape>
            <v:shape style="position:absolute;left:8633;top:9796;width:1599;height:136" type="#_x0000_t75" stroked="false">
              <v:imagedata r:id="rId1472" o:title=""/>
            </v:shape>
            <v:shape style="position:absolute;left:7690;top:10018;width:89;height:89" coordorigin="7690,10018" coordsize="89,89" path="m7778,10074l7778,10050,7774,10040,7757,10022,7746,10018,7722,10018,7712,10022,7694,10040,7690,10050,7690,10074,7694,10085,7712,10102,7722,10106,7746,10106,7757,10102,7774,10085,7778,10074xe" filled="true" fillcolor="#231f20" stroked="false">
              <v:path arrowok="t"/>
              <v:fill type="solid"/>
            </v:shape>
            <v:shape style="position:absolute;left:7891;top:9990;width:2364;height:136" type="#_x0000_t75" stroked="false">
              <v:imagedata r:id="rId1473" o:title=""/>
            </v:shape>
            <v:shape style="position:absolute;left:7321;top:9739;width:63;height:886" type="#_x0000_t75" stroked="false">
              <v:imagedata r:id="rId1474" o:title=""/>
            </v:shape>
            <v:shape style="position:absolute;left:10691;top:9739;width:77;height:905" type="#_x0000_t75" stroked="false">
              <v:imagedata r:id="rId1475" o:title=""/>
            </v:shape>
            <v:line style="position:absolute" from="9730,2083" to="11249,2083" stroked="true" strokeweight=".962355pt" strokecolor="#000000">
              <v:stroke dashstyle="solid"/>
            </v:line>
            <v:line style="position:absolute" from="7499,2175" to="9768,2175" stroked="true" strokeweight=".721766pt" strokecolor="#000000">
              <v:stroke dashstyle="solid"/>
            </v:line>
            <v:line style="position:absolute" from="9730,3570" to="11307,3570" stroked="true" strokeweight=".962355pt" strokecolor="#000000">
              <v:stroke dashstyle="solid"/>
            </v:line>
            <v:shape style="position:absolute;left:12307;top:3990;width:2411;height:1688" type="#_x0000_t75" stroked="false">
              <v:imagedata r:id="rId1476" o:title=""/>
            </v:shape>
            <v:shape style="position:absolute;left:12288;top:7018;width:2420;height:975" coordorigin="12288,7018" coordsize="2420,975" path="m12268,3922l14691,3922m12268,4898l14691,4898e" filled="false" stroked="true" strokeweight=".721431pt" strokecolor="#000000">
              <v:path arrowok="t"/>
              <v:stroke dashstyle="solid"/>
            </v:shape>
            <v:shape style="position:absolute;left:12096;top:4685;width:2880;height:1599" coordorigin="12096,4685" coordsize="2880,1599" path="m12076,5635l14960,5635m12114,7237l14941,7237e" filled="false" stroked="true" strokeweight=".480954pt" strokecolor="#000000">
              <v:path arrowok="t"/>
              <v:stroke dashstyle="solid"/>
            </v:shape>
            <v:line style="position:absolute" from="8153,7853" to="10018,7853" stroked="true" strokeweight=".721766pt" strokecolor="#000000">
              <v:stroke dashstyle="solid"/>
            </v:line>
            <v:shape style="position:absolute;left:9123;top:9158;width:510;height:285" type="#_x0000_t75" stroked="false">
              <v:imagedata r:id="rId1438" o:title=""/>
            </v:shape>
            <v:shape style="position:absolute;left:9132;top:9213;width:439;height:136" coordorigin="9133,9213" coordsize="439,136" path="m9209,9245l9209,9227,9197,9249,9180,9269,9159,9288,9133,9306,9138,9313,9156,9301,9171,9288,9185,9276,9196,9263,9196,9349,9205,9349,9205,9251,9209,9245xm9266,9227l9266,9218,9136,9218,9136,9227,9209,9227,9209,9245,9210,9243,9215,9235,9218,9227,9266,9227xm9269,9306l9257,9297,9242,9287,9225,9276,9205,9264,9205,9273,9218,9280,9232,9289,9247,9300,9264,9313,9269,9306xm9412,9342l9412,9218,9294,9218,9294,9348,9302,9348,9302,9226,9404,9226,9404,9347,9407,9346,9411,9345,9412,9342xm9392,9252l9392,9245,9315,9245,9315,9252,9392,9252xm9383,9317l9383,9272,9323,9272,9323,9317,9332,9317,9332,9280,9375,9280,9375,9317,9383,9317xm9375,9317l9375,9309,9332,9309,9332,9317,9375,9317xm9404,9347l9404,9339,9403,9340,9378,9340,9375,9340,9379,9348,9392,9348,9401,9347,9404,9347,9404,9347xm9480,9254l9480,9246,9441,9246,9441,9254,9480,9254xm9500,9233l9500,9225,9448,9225,9448,9233,9474,9233,9477,9239,9479,9243,9480,9246,9480,9254,9482,9254,9482,9233,9500,9233xm9529,9254l9529,9233,9526,9238,9524,9243,9522,9246,9488,9246,9486,9241,9484,9236,9482,9233,9482,9254,9529,9254xm9562,9233l9562,9225,9510,9225,9508,9221,9505,9217,9501,9213,9493,9217,9497,9220,9499,9223,9500,9225,9500,9233,9529,9233,9529,9254,9531,9254,9531,9246,9533,9243,9535,9238,9537,9233,9562,9233xm9569,9254l9569,9246,9531,9246,9531,9254,9569,9254xm9552,9308l9552,9264,9457,9264,9457,9308,9465,9308,9465,9271,9544,9271,9544,9308,9552,9308xm9544,9289l9544,9282,9465,9282,9465,9289,9544,9289xm9544,9308l9544,9300,9465,9300,9465,9308,9544,9308xm9541,9327l9533,9324,9533,9329,9532,9332,9530,9338,9529,9340,9525,9340,9498,9340,9490,9340,9486,9339,9486,9338,9486,9315,9478,9315,9478,9339,9478,9341,9479,9343,9483,9346,9485,9347,9489,9347,9498,9347,9505,9348,9525,9348,9529,9347,9533,9346,9535,9344,9539,9339,9540,9334,9541,9327xm9518,9327l9515,9321,9511,9315,9506,9311,9500,9314,9505,9320,9509,9326,9511,9331,9518,9327xm9571,9338l9565,9328,9559,9319,9553,9312,9546,9316,9555,9326,9561,9335,9564,9343,9571,9338xm9462,9318l9456,9314,9452,9322,9446,9330,9439,9337,9446,9342,9452,9336,9457,9328,9462,9318xe" filled="true" fillcolor="#231f20" stroked="false">
              <v:path arrowok="t"/>
              <v:fill type="solid"/>
            </v:shape>
            <v:line style="position:absolute" from="8153,9085" to="10018,9085" stroked="true" strokeweight=".721766pt" strokecolor="#000000">
              <v:stroke dashstyle="solid"/>
            </v:line>
            <v:shape style="position:absolute;left:6680;top:9212;width:715;height:408" type="#_x0000_t75" stroked="false">
              <v:imagedata r:id="rId1477" o:title=""/>
            </v:shape>
            <v:shape style="position:absolute;left:6703;top:9242;width:582;height:136" coordorigin="6704,9243" coordsize="582,136" path="m6822,9371l6822,9248,6704,9248,6704,9378,6711,9378,6711,9256,6814,9256,6814,9376,6816,9376,6820,9374,6822,9371xm6801,9282l6801,9274,6724,9274,6724,9282,6801,9282xm6792,9346l6792,9301,6733,9301,6733,9346,6741,9346,6741,9309,6784,9309,6784,9346,6792,9346xm6784,9346l6784,9338,6741,9338,6741,9346,6784,9346xm6814,9376l6814,9368,6813,9370,6788,9369,6785,9369,6788,9377,6801,9377,6810,9377,6814,9377,6814,9376xm6889,9283l6889,9276,6851,9276,6851,9283,6889,9283xm6910,9262l6910,9255,6858,9255,6858,9262,6883,9262,6886,9268,6888,9273,6889,9276,6889,9283,6892,9283,6892,9262,6910,9262xm6938,9283l6938,9262,6936,9268,6933,9272,6931,9276,6898,9276,6896,9270,6894,9266,6892,9262,6892,9283,6938,9283xm6972,9262l6972,9255,6920,9255,6917,9251,6914,9247,6911,9243,6903,9246,6906,9250,6908,9252,6910,9255,6910,9262,6938,9262,6938,9283,6940,9283,6940,9276,6942,9272,6944,9268,6947,9262,6972,9262xm6979,9283l6979,9276,6940,9276,6940,9283,6979,9283xm6962,9337l6962,9294,6867,9294,6867,9337,6875,9337,6875,9301,6954,9301,6954,9337,6962,9337xm6954,9319l6954,9311,6875,9311,6875,9319,6954,9319xm6954,9337l6954,9330,6875,9330,6875,9337,6954,9337xm6950,9356l6942,9354,6942,9358,6942,9362,6940,9368,6938,9369,6934,9370,6905,9370,6900,9370,6896,9368,6895,9367,6895,9344,6887,9344,6887,9369,6888,9371,6889,9372,6893,9376,6894,9376,6898,9377,6905,9377,6911,9377,6934,9377,6938,9377,6943,9376,6945,9374,6948,9368,6950,9364,6950,9356xm6927,9356l6924,9350,6921,9345,6916,9340,6910,9344,6915,9350,6918,9355,6921,9360,6927,9356xm6981,9368l6975,9358,6969,9349,6962,9341,6956,9345,6964,9356,6970,9365,6974,9372,6981,9368xm6872,9347l6865,9344,6861,9352,6856,9360,6849,9367,6855,9372,6861,9365,6867,9357,6872,9347xm7057,9291l7057,9281,7046,9289,7033,9297,7018,9304,7001,9310,7005,9317,7021,9311,7036,9304,7050,9296,7057,9291xm7064,9314l7056,9311,7053,9316,7049,9321,7044,9327,7001,9327,7001,9335,7038,9335,7038,9347,7042,9343,7046,9338,7049,9335,7054,9335,7054,9327,7058,9322,7061,9318,7064,9314xm7057,9367l7057,9359,7044,9363,7031,9366,7017,9369,7002,9370,7006,9377,7024,9375,7041,9372,7056,9368,7057,9367xm7063,9286l7063,9274,7002,9274,7002,9281,7057,9281,7057,9291,7063,9286xm7121,9251l7118,9244,7098,9248,7077,9250,7054,9252,7038,9252,7021,9253,7011,9252,7015,9260,7041,9260,7048,9260,7063,9259,7063,9309,7071,9309,7071,9258,7084,9257,7097,9256,7109,9254,7121,9251xm7090,9348l7090,9335,7083,9343,7076,9350,7068,9354,7060,9352,7048,9349,7038,9347,7038,9335,7034,9340,7029,9345,7023,9351,7035,9354,7046,9356,7057,9359,7057,9367,7070,9362,7079,9365,7079,9356,7086,9351,7090,9348xm7107,9320l7100,9318,7099,9321,7097,9323,7095,9327,7054,9327,7054,9335,7090,9335,7090,9348,7093,9344,7099,9335,7104,9335,7104,9327,7105,9326,7106,9324,7107,9320xm7132,9281l7132,9274,7071,9274,7071,9281,7132,9281xm7130,9308l7118,9302,7104,9296,7089,9290,7071,9284,7071,9292,7085,9297,7099,9302,7113,9309,7126,9315,7130,9308xm7127,9371l7115,9367,7103,9364,7091,9360,7079,9356,7079,9365,7086,9367,7100,9371,7111,9374,7123,9379,7127,9371xm7133,9335l7133,9327,7104,9327,7104,9335,7133,9335xm7268,9278l7268,9248,7171,9248,7171,9278,7179,9278,7179,9255,7260,9255,7260,9278,7268,9278xm7260,9278l7260,9270,7179,9270,7179,9278,7260,9278xm7198,9360l7198,9351,7187,9358,7176,9363,7164,9368,7152,9371,7156,9378,7170,9374,7182,9369,7193,9363,7198,9360xm7272,9351l7272,9287,7166,9287,7166,9351,7174,9351,7174,9295,7264,9295,7264,9351,7272,9351xm7264,9313l7264,9306,7174,9306,7174,9313,7264,9313xm7264,9331l7264,9324,7174,9324,7174,9331,7264,9331xm7264,9351l7264,9344,7174,9344,7174,9351,7198,9351,7198,9360,7200,9359,7200,9351,7264,9351xm7204,9356l7200,9351,7200,9359,7204,9356xm7286,9371l7275,9367,7263,9362,7251,9359,7238,9356,7233,9363,7246,9366,7259,9369,7270,9373,7281,9378,7286,9371xe" filled="true" fillcolor="#231f20" stroked="false">
              <v:path arrowok="t"/>
              <v:fill type="solid"/>
            </v:shape>
            <v:shape style="position:absolute;left:7392;top:1291;width:3341;height:970" coordorigin="7392,1292" coordsize="3341,970" path="m7365,9667l10711,9667m7384,10639l10691,10639e" filled="false" stroked="true" strokeweight=".480954pt" strokecolor="#000000">
              <v:path arrowok="t"/>
              <v:stroke dashstyle="solid"/>
            </v:shape>
            <v:shape style="position:absolute;left:9898;top:2200;width:630;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115"/>
                        <w:sz w:val="13"/>
                      </w:rPr>
                      <w:t>區管中心</w:t>
                    </w:r>
                  </w:p>
                </w:txbxContent>
              </v:textbox>
              <w10:wrap type="none"/>
            </v:shape>
            <v:shape style="position:absolute;left:11335;top:2282;width:1069;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115"/>
                        <w:sz w:val="13"/>
                      </w:rPr>
                      <w:t>區管中心於每日</w:t>
                    </w:r>
                  </w:p>
                </w:txbxContent>
              </v:textbox>
              <w10:wrap type="none"/>
            </v:shape>
            <v:shape style="position:absolute;left:8361;top:2777;width:769;height:318" type="#_x0000_t202" filled="false" stroked="false">
              <v:textbox inset="0,0,0,0">
                <w:txbxContent>
                  <w:p>
                    <w:pPr>
                      <w:spacing w:line="156" w:lineRule="exact" w:before="0"/>
                      <w:ind w:left="0" w:right="0" w:firstLine="0"/>
                      <w:jc w:val="left"/>
                      <w:rPr>
                        <w:rFonts w:ascii="新細明體" w:eastAsia="新細明體" w:hint="eastAsia"/>
                        <w:sz w:val="13"/>
                      </w:rPr>
                    </w:pPr>
                    <w:r>
                      <w:rPr>
                        <w:rFonts w:ascii="新細明體" w:eastAsia="新細明體" w:hint="eastAsia"/>
                        <w:color w:val="524F4F"/>
                        <w:w w:val="115"/>
                        <w:sz w:val="13"/>
                      </w:rPr>
                      <w:t>同意但建議</w:t>
                    </w:r>
                  </w:p>
                  <w:p>
                    <w:pPr>
                      <w:spacing w:line="156" w:lineRule="exact" w:before="6"/>
                      <w:ind w:left="2" w:right="0" w:firstLine="0"/>
                      <w:jc w:val="left"/>
                      <w:rPr>
                        <w:rFonts w:ascii="新細明體" w:eastAsia="新細明體" w:hint="eastAsia"/>
                        <w:sz w:val="13"/>
                      </w:rPr>
                    </w:pPr>
                    <w:r>
                      <w:rPr>
                        <w:rFonts w:ascii="新細明體" w:eastAsia="新細明體" w:hint="eastAsia"/>
                        <w:color w:val="524F4F"/>
                        <w:w w:val="115"/>
                        <w:sz w:val="13"/>
                      </w:rPr>
                      <w:t>更改處方</w:t>
                    </w:r>
                  </w:p>
                </w:txbxContent>
              </v:textbox>
              <w10:wrap type="none"/>
            </v:shape>
            <v:shape style="position:absolute;left:9898;top:2782;width:1229;height:314" type="#_x0000_t202" filled="false" stroked="false">
              <v:textbox inset="0,0,0,0">
                <w:txbxContent>
                  <w:p>
                    <w:pPr>
                      <w:spacing w:line="156" w:lineRule="exact" w:before="0"/>
                      <w:ind w:left="0" w:right="0" w:firstLine="0"/>
                      <w:jc w:val="left"/>
                      <w:rPr>
                        <w:rFonts w:ascii="新細明體" w:eastAsia="新細明體" w:hint="eastAsia"/>
                        <w:sz w:val="13"/>
                      </w:rPr>
                    </w:pPr>
                    <w:r>
                      <w:rPr>
                        <w:rFonts w:ascii="新細明體" w:eastAsia="新細明體" w:hint="eastAsia"/>
                        <w:color w:val="524F4F"/>
                        <w:w w:val="115"/>
                        <w:sz w:val="13"/>
                      </w:rPr>
                      <w:t>結果登錄系統與</w:t>
                    </w:r>
                  </w:p>
                  <w:p>
                    <w:pPr>
                      <w:spacing w:line="156" w:lineRule="exact" w:before="1"/>
                      <w:ind w:left="0" w:right="0" w:firstLine="0"/>
                      <w:jc w:val="left"/>
                      <w:rPr>
                        <w:rFonts w:ascii="新細明體" w:eastAsia="新細明體" w:hint="eastAsia"/>
                        <w:sz w:val="13"/>
                      </w:rPr>
                    </w:pPr>
                    <w:r>
                      <w:rPr>
                        <w:rFonts w:ascii="新細明體" w:eastAsia="新細明體" w:hint="eastAsia"/>
                        <w:color w:val="524F4F"/>
                        <w:w w:val="115"/>
                        <w:sz w:val="13"/>
                      </w:rPr>
                      <w:t>上傳申請單掃描檔</w:t>
                    </w:r>
                  </w:p>
                </w:txbxContent>
              </v:textbox>
              <w10:wrap type="none"/>
            </v:shape>
            <v:shape style="position:absolute;left:12596;top:2384;width:1635;height:719" type="#_x0000_t202" filled="false" stroked="false">
              <v:textbox inset="0,0,0,0">
                <w:txbxContent>
                  <w:p>
                    <w:pPr>
                      <w:spacing w:line="145" w:lineRule="exact" w:before="0"/>
                      <w:ind w:left="0" w:right="0" w:firstLine="0"/>
                      <w:jc w:val="left"/>
                      <w:rPr>
                        <w:rFonts w:ascii="新細明體" w:eastAsia="新細明體" w:hint="eastAsia"/>
                        <w:sz w:val="14"/>
                      </w:rPr>
                    </w:pPr>
                    <w:r>
                      <w:rPr>
                        <w:rFonts w:ascii="新細明體" w:eastAsia="新細明體" w:hint="eastAsia"/>
                        <w:color w:val="524F4F"/>
                        <w:w w:val="110"/>
                        <w:sz w:val="13"/>
                      </w:rPr>
                      <w:t>公 費 </w:t>
                    </w:r>
                    <w:r>
                      <w:rPr>
                        <w:rFonts w:ascii="新細明體" w:eastAsia="新細明體" w:hint="eastAsia"/>
                        <w:color w:val="524F4F"/>
                        <w:w w:val="110"/>
                        <w:sz w:val="14"/>
                      </w:rPr>
                      <w:t>複</w:t>
                    </w:r>
                  </w:p>
                  <w:p>
                    <w:pPr>
                      <w:spacing w:line="228" w:lineRule="exact" w:before="0"/>
                      <w:ind w:left="508" w:right="0" w:firstLine="0"/>
                      <w:jc w:val="left"/>
                      <w:rPr>
                        <w:rFonts w:ascii="新細明體" w:eastAsia="新細明體" w:hint="eastAsia"/>
                        <w:sz w:val="15"/>
                      </w:rPr>
                    </w:pPr>
                    <w:r>
                      <w:rPr>
                        <w:rFonts w:ascii="新細明體" w:eastAsia="新細明體" w:hint="eastAsia"/>
                        <w:color w:val="524F4F"/>
                        <w:sz w:val="13"/>
                      </w:rPr>
                      <w:t>附件</w:t>
                    </w:r>
                    <w:r>
                      <w:rPr>
                        <w:rFonts w:ascii="Times New Roman" w:eastAsia="Times New Roman"/>
                        <w:color w:val="262323"/>
                        <w:sz w:val="17"/>
                      </w:rPr>
                      <w:t>14-1 </w:t>
                    </w:r>
                    <w:r>
                      <w:rPr>
                        <w:color w:val="231F20"/>
                        <w:sz w:val="15"/>
                      </w:rPr>
                      <w:t>2</w:t>
                    </w:r>
                    <w:r>
                      <w:rPr>
                        <w:rFonts w:ascii="Times New Roman" w:eastAsia="Times New Roman"/>
                        <w:color w:val="3D3B3B"/>
                        <w:sz w:val="17"/>
                      </w:rPr>
                      <w:t>C)</w:t>
                    </w:r>
                    <w:r>
                      <w:rPr>
                        <w:rFonts w:ascii="新細明體" w:eastAsia="新細明體" w:hint="eastAsia"/>
                        <w:color w:val="3D3B3B"/>
                        <w:sz w:val="15"/>
                      </w:rPr>
                      <w:t>及</w:t>
                    </w:r>
                  </w:p>
                  <w:p>
                    <w:pPr>
                      <w:spacing w:line="149" w:lineRule="exact" w:before="0"/>
                      <w:ind w:left="1072" w:right="0" w:firstLine="0"/>
                      <w:jc w:val="left"/>
                      <w:rPr>
                        <w:rFonts w:ascii="新細明體" w:eastAsia="新細明體" w:hint="eastAsia"/>
                        <w:sz w:val="13"/>
                      </w:rPr>
                    </w:pPr>
                    <w:r>
                      <w:rPr>
                        <w:rFonts w:ascii="新細明體" w:eastAsia="新細明體" w:hint="eastAsia"/>
                        <w:color w:val="524F4F"/>
                        <w:w w:val="105"/>
                        <w:sz w:val="13"/>
                      </w:rPr>
                      <w:t>申請單」</w:t>
                    </w:r>
                  </w:p>
                  <w:p>
                    <w:pPr>
                      <w:spacing w:line="196" w:lineRule="exact" w:before="0"/>
                      <w:ind w:left="529" w:right="0" w:firstLine="0"/>
                      <w:jc w:val="left"/>
                      <w:rPr>
                        <w:sz w:val="15"/>
                      </w:rPr>
                    </w:pPr>
                    <w:r>
                      <w:rPr>
                        <w:rFonts w:ascii="Times New Roman"/>
                        <w:color w:val="262323"/>
                        <w:w w:val="105"/>
                        <w:sz w:val="17"/>
                      </w:rPr>
                      <w:t>-1 </w:t>
                    </w:r>
                    <w:r>
                      <w:rPr>
                        <w:color w:val="231F20"/>
                        <w:w w:val="105"/>
                        <w:sz w:val="15"/>
                      </w:rPr>
                      <w:t>2</w:t>
                    </w:r>
                  </w:p>
                </w:txbxContent>
              </v:textbox>
              <w10:wrap type="none"/>
            </v:shape>
            <v:shape style="position:absolute;left:6413;top:3101;width:187;height:258" type="#_x0000_t202" filled="false" stroked="false">
              <v:textbox inset="0,0,0,0">
                <w:txbxContent>
                  <w:p>
                    <w:pPr>
                      <w:spacing w:line="257" w:lineRule="exact" w:before="0"/>
                      <w:ind w:left="0" w:right="0" w:firstLine="0"/>
                      <w:jc w:val="left"/>
                      <w:rPr>
                        <w:rFonts w:ascii="Arial"/>
                        <w:sz w:val="23"/>
                      </w:rPr>
                    </w:pPr>
                    <w:r>
                      <w:rPr>
                        <w:rFonts w:ascii="Arial"/>
                        <w:color w:val="262323"/>
                        <w:w w:val="124"/>
                        <w:sz w:val="23"/>
                      </w:rPr>
                      <w:t>+</w:t>
                    </w:r>
                  </w:p>
                </w:txbxContent>
              </v:textbox>
              <w10:wrap type="none"/>
            </v:shape>
            <v:shape style="position:absolute;left:7222;top:3283;width:614;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115"/>
                        <w:sz w:val="13"/>
                      </w:rPr>
                      <w:t>費藥物之</w:t>
                    </w:r>
                  </w:p>
                </w:txbxContent>
              </v:textbox>
              <w10:wrap type="none"/>
            </v:shape>
            <v:shape style="position:absolute;left:6441;top:3471;width:3849;height:1527" type="#_x0000_t202" filled="false" stroked="false">
              <v:textbox inset="0,0,0,0">
                <w:txbxContent>
                  <w:p>
                    <w:pPr>
                      <w:spacing w:line="1527" w:lineRule="exact" w:before="0"/>
                      <w:ind w:left="0" w:right="0" w:firstLine="0"/>
                      <w:jc w:val="left"/>
                      <w:rPr>
                        <w:rFonts w:ascii="新細明體" w:eastAsia="新細明體" w:hint="eastAsia"/>
                        <w:sz w:val="144"/>
                      </w:rPr>
                    </w:pPr>
                    <w:r>
                      <w:rPr>
                        <w:rFonts w:ascii="新細明體" w:eastAsia="新細明體" w:hint="eastAsia"/>
                        <w:color w:val="262323"/>
                        <w:w w:val="192"/>
                        <w:position w:val="-47"/>
                        <w:sz w:val="144"/>
                        <w:u w:val="single" w:color="000000"/>
                      </w:rPr>
                      <w:t> </w:t>
                    </w:r>
                    <w:r>
                      <w:rPr>
                        <w:rFonts w:ascii="新細明體" w:eastAsia="新細明體" w:hint="eastAsia"/>
                        <w:color w:val="524F4F"/>
                        <w:w w:val="65"/>
                        <w:sz w:val="95"/>
                      </w:rPr>
                      <w:t>審二三</w:t>
                    </w:r>
                    <w:r>
                      <w:rPr>
                        <w:rFonts w:ascii="新細明體" w:eastAsia="新細明體" w:hint="eastAsia"/>
                        <w:color w:val="524F4F"/>
                        <w:spacing w:val="-486"/>
                        <w:w w:val="65"/>
                        <w:sz w:val="95"/>
                      </w:rPr>
                      <w:t>｀</w:t>
                    </w:r>
                    <w:r>
                      <w:rPr>
                        <w:rFonts w:ascii="新細明體" w:eastAsia="新細明體" w:hint="eastAsia"/>
                        <w:color w:val="262323"/>
                        <w:spacing w:val="-37"/>
                        <w:w w:val="65"/>
                        <w:position w:val="-47"/>
                        <w:sz w:val="144"/>
                        <w:u w:val="single" w:color="000000"/>
                      </w:rPr>
                      <w:t>。</w:t>
                    </w:r>
                  </w:p>
                </w:txbxContent>
              </v:textbox>
              <w10:wrap type="none"/>
            </v:shape>
            <v:shape style="position:absolute;left:12426;top:4298;width:1967;height:323" type="#_x0000_t202" filled="false" stroked="false">
              <v:textbox inset="0,0,0,0">
                <w:txbxContent>
                  <w:p>
                    <w:pPr>
                      <w:spacing w:line="156" w:lineRule="exact" w:before="0"/>
                      <w:ind w:left="0" w:right="0" w:firstLine="0"/>
                      <w:jc w:val="left"/>
                      <w:rPr>
                        <w:rFonts w:ascii="新細明體" w:eastAsia="新細明體" w:hint="eastAsia"/>
                        <w:sz w:val="13"/>
                      </w:rPr>
                    </w:pPr>
                    <w:r>
                      <w:rPr>
                        <w:rFonts w:ascii="新細明體" w:eastAsia="新細明體" w:hint="eastAsia"/>
                        <w:color w:val="524F4F"/>
                        <w:w w:val="115"/>
                        <w:sz w:val="13"/>
                      </w:rPr>
                      <w:t>胸腔病院處理當日申請案件．</w:t>
                    </w:r>
                  </w:p>
                  <w:p>
                    <w:pPr>
                      <w:spacing w:line="156" w:lineRule="exact" w:before="10"/>
                      <w:ind w:left="1" w:right="0" w:firstLine="0"/>
                      <w:jc w:val="left"/>
                      <w:rPr>
                        <w:rFonts w:ascii="新細明體" w:eastAsia="新細明體" w:hint="eastAsia"/>
                        <w:sz w:val="13"/>
                      </w:rPr>
                    </w:pPr>
                    <w:r>
                      <w:rPr>
                        <w:rFonts w:ascii="新細明體" w:eastAsia="新細明體" w:hint="eastAsia"/>
                        <w:color w:val="524F4F"/>
                        <w:w w:val="115"/>
                        <w:sz w:val="13"/>
                      </w:rPr>
                      <w:t>並寄發藥物</w:t>
                    </w:r>
                  </w:p>
                </w:txbxContent>
              </v:textbox>
              <w10:wrap type="none"/>
            </v:shape>
            <v:shape style="position:absolute;left:7610;top:4606;width:1356;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115"/>
                        <w:sz w:val="13"/>
                      </w:rPr>
                      <w:t>建議送快速分子檢測</w:t>
                    </w:r>
                  </w:p>
                </w:txbxContent>
              </v:textbox>
              <w10:wrap type="none"/>
            </v:shape>
            <v:shape style="position:absolute;left:7488;top:6170;width:318;height:131" type="#_x0000_t202" filled="false" stroked="false">
              <v:textbox inset="0,0,0,0">
                <w:txbxContent>
                  <w:p>
                    <w:pPr>
                      <w:tabs>
                        <w:tab w:pos="297" w:val="left" w:leader="none"/>
                      </w:tabs>
                      <w:spacing w:line="130" w:lineRule="exact" w:before="0"/>
                      <w:ind w:left="0" w:right="0" w:firstLine="0"/>
                      <w:jc w:val="left"/>
                      <w:rPr>
                        <w:rFonts w:ascii="新細明體"/>
                        <w:sz w:val="13"/>
                      </w:rPr>
                    </w:pPr>
                    <w:r>
                      <w:rPr>
                        <w:rFonts w:ascii="新細明體"/>
                        <w:color w:val="524F4F"/>
                        <w:w w:val="192"/>
                        <w:sz w:val="13"/>
                        <w:u w:val="thick" w:color="231F20"/>
                      </w:rPr>
                      <w:t> </w:t>
                    </w:r>
                    <w:r>
                      <w:rPr>
                        <w:rFonts w:ascii="新細明體"/>
                        <w:color w:val="524F4F"/>
                        <w:sz w:val="13"/>
                        <w:u w:val="thick" w:color="231F20"/>
                      </w:rPr>
                      <w:tab/>
                    </w:r>
                  </w:p>
                </w:txbxContent>
              </v:textbox>
              <w10:wrap type="none"/>
            </v:shape>
            <v:shape style="position:absolute;left:8559;top:6333;width:919;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115"/>
                        <w:sz w:val="13"/>
                      </w:rPr>
                      <w:t>回復單傳真申</w:t>
                    </w:r>
                  </w:p>
                </w:txbxContent>
              </v:textbox>
              <w10:wrap type="none"/>
            </v:shape>
            <v:shape style="position:absolute;left:12045;top:5977;width:2598;height:909" type="#_x0000_t202" filled="false" stroked="false">
              <v:textbox inset="0,0,0,0">
                <w:txbxContent>
                  <w:p>
                    <w:pPr>
                      <w:spacing w:line="156" w:lineRule="exact" w:before="0"/>
                      <w:ind w:left="5" w:right="0" w:firstLine="0"/>
                      <w:jc w:val="left"/>
                      <w:rPr>
                        <w:rFonts w:ascii="新細明體" w:eastAsia="新細明體" w:hint="eastAsia"/>
                        <w:sz w:val="13"/>
                      </w:rPr>
                    </w:pPr>
                    <w:r>
                      <w:rPr>
                        <w:rFonts w:ascii="新細明體" w:eastAsia="新細明體" w:hint="eastAsia"/>
                        <w:color w:val="3D3B3B"/>
                        <w:w w:val="115"/>
                        <w:sz w:val="13"/>
                      </w:rPr>
                      <w:t>二個工作天後 </w:t>
                    </w:r>
                    <w:r>
                      <w:rPr>
                        <w:rFonts w:ascii="新細明體" w:eastAsia="新細明體" w:hint="eastAsia"/>
                        <w:color w:val="524F4F"/>
                        <w:w w:val="115"/>
                        <w:sz w:val="13"/>
                      </w:rPr>
                      <w:t>如未收到藥品，請聯繫</w:t>
                    </w:r>
                  </w:p>
                  <w:p>
                    <w:pPr>
                      <w:spacing w:line="175" w:lineRule="exact" w:before="6"/>
                      <w:ind w:left="7" w:right="0" w:firstLine="0"/>
                      <w:jc w:val="left"/>
                      <w:rPr>
                        <w:rFonts w:ascii="新細明體" w:eastAsia="新細明體" w:hint="eastAsia"/>
                        <w:sz w:val="13"/>
                      </w:rPr>
                    </w:pPr>
                    <w:r>
                      <w:rPr>
                        <w:rFonts w:ascii="新細明體" w:eastAsia="新細明體" w:hint="eastAsia"/>
                        <w:color w:val="524F4F"/>
                        <w:w w:val="115"/>
                        <w:sz w:val="13"/>
                      </w:rPr>
                      <w:t>衛生福利部胸腔病院</w:t>
                    </w:r>
                  </w:p>
                  <w:p>
                    <w:pPr>
                      <w:spacing w:line="179" w:lineRule="exact" w:before="0"/>
                      <w:ind w:left="0" w:right="0" w:firstLine="0"/>
                      <w:jc w:val="left"/>
                      <w:rPr>
                        <w:rFonts w:ascii="Times New Roman" w:eastAsia="Times New Roman"/>
                        <w:sz w:val="17"/>
                      </w:rPr>
                    </w:pPr>
                    <w:r>
                      <w:rPr>
                        <w:rFonts w:ascii="Times New Roman" w:eastAsia="Times New Roman"/>
                        <w:color w:val="262323"/>
                        <w:w w:val="110"/>
                        <w:sz w:val="17"/>
                      </w:rPr>
                      <w:t>717-42</w:t>
                    </w:r>
                    <w:r>
                      <w:rPr>
                        <w:rFonts w:ascii="新細明體" w:eastAsia="新細明體" w:hint="eastAsia"/>
                        <w:color w:val="524F4F"/>
                        <w:w w:val="110"/>
                        <w:sz w:val="13"/>
                      </w:rPr>
                      <w:t>台南市 仁德區中山路</w:t>
                    </w:r>
                    <w:r>
                      <w:rPr>
                        <w:rFonts w:ascii="Times New Roman" w:eastAsia="Times New Roman"/>
                        <w:color w:val="524F4F"/>
                        <w:w w:val="110"/>
                        <w:sz w:val="17"/>
                      </w:rPr>
                      <w:t>8</w:t>
                    </w:r>
                    <w:r>
                      <w:rPr>
                        <w:rFonts w:ascii="Times New Roman" w:eastAsia="Times New Roman"/>
                        <w:color w:val="262323"/>
                        <w:w w:val="110"/>
                        <w:sz w:val="17"/>
                      </w:rPr>
                      <w:t>64</w:t>
                    </w:r>
                  </w:p>
                  <w:p>
                    <w:pPr>
                      <w:spacing w:line="222" w:lineRule="exact" w:before="0"/>
                      <w:ind w:left="576" w:right="0" w:firstLine="0"/>
                      <w:jc w:val="left"/>
                      <w:rPr>
                        <w:sz w:val="15"/>
                      </w:rPr>
                    </w:pPr>
                    <w:r>
                      <w:rPr>
                        <w:rFonts w:ascii="Times New Roman" w:eastAsia="Times New Roman"/>
                        <w:color w:val="3D3B3B"/>
                        <w:w w:val="105"/>
                        <w:sz w:val="17"/>
                      </w:rPr>
                      <w:t>-2705911 </w:t>
                    </w:r>
                    <w:r>
                      <w:rPr>
                        <w:color w:val="231F20"/>
                        <w:w w:val="105"/>
                        <w:position w:val="1"/>
                        <w:sz w:val="15"/>
                      </w:rPr>
                      <w:t>專3101</w:t>
                    </w:r>
                  </w:p>
                  <w:p>
                    <w:pPr>
                      <w:tabs>
                        <w:tab w:pos="1148" w:val="left" w:leader="none"/>
                      </w:tabs>
                      <w:spacing w:line="170" w:lineRule="exact" w:before="0"/>
                      <w:ind w:left="5" w:right="0" w:firstLine="0"/>
                      <w:jc w:val="left"/>
                      <w:rPr>
                        <w:rFonts w:ascii="Arial"/>
                        <w:sz w:val="16"/>
                      </w:rPr>
                    </w:pPr>
                    <w:r>
                      <w:rPr>
                        <w:rFonts w:ascii="Arial"/>
                        <w:color w:val="262323"/>
                        <w:w w:val="105"/>
                        <w:sz w:val="16"/>
                      </w:rPr>
                      <w:t>e-mail:</w:t>
                      <w:tab/>
                      <w:t>cy@</w:t>
                    </w:r>
                  </w:p>
                </w:txbxContent>
              </v:textbox>
              <w10:wrap type="none"/>
            </v:shape>
            <v:shape style="position:absolute;left:9120;top:7310;width:769;height:318" type="#_x0000_t202" filled="false" stroked="false">
              <v:textbox inset="0,0,0,0">
                <w:txbxContent>
                  <w:p>
                    <w:pPr>
                      <w:spacing w:line="156" w:lineRule="exact" w:before="0"/>
                      <w:ind w:left="0" w:right="0" w:firstLine="0"/>
                      <w:jc w:val="left"/>
                      <w:rPr>
                        <w:rFonts w:ascii="新細明體" w:eastAsia="新細明體" w:hint="eastAsia"/>
                        <w:sz w:val="13"/>
                      </w:rPr>
                    </w:pPr>
                    <w:r>
                      <w:rPr>
                        <w:rFonts w:ascii="新細明體" w:eastAsia="新細明體" w:hint="eastAsia"/>
                        <w:color w:val="3D3B3B"/>
                        <w:w w:val="115"/>
                        <w:sz w:val="13"/>
                      </w:rPr>
                      <w:t>不同意委員</w:t>
                    </w:r>
                  </w:p>
                  <w:p>
                    <w:pPr>
                      <w:spacing w:line="156" w:lineRule="exact" w:before="6"/>
                      <w:ind w:left="1" w:right="0" w:firstLine="0"/>
                      <w:jc w:val="left"/>
                      <w:rPr>
                        <w:rFonts w:ascii="新細明體" w:eastAsia="新細明體" w:hint="eastAsia"/>
                        <w:sz w:val="13"/>
                      </w:rPr>
                    </w:pPr>
                    <w:r>
                      <w:rPr>
                        <w:rFonts w:ascii="新細明體" w:eastAsia="新細明體" w:hint="eastAsia"/>
                        <w:color w:val="524F4F"/>
                        <w:w w:val="115"/>
                        <w:sz w:val="13"/>
                      </w:rPr>
                      <w:t>審查建議</w:t>
                    </w:r>
                  </w:p>
                </w:txbxContent>
              </v:textbox>
              <w10:wrap type="none"/>
            </v:shape>
            <v:shape style="position:absolute;left:7379;top:7863;width:769;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3D3B3B"/>
                        <w:w w:val="115"/>
                        <w:sz w:val="13"/>
                      </w:rPr>
                      <w:t>不同意委員</w:t>
                    </w:r>
                  </w:p>
                </w:txbxContent>
              </v:textbox>
              <w10:wrap type="none"/>
            </v:shape>
            <v:shape style="position:absolute;left:8316;top:7969;width:1556;height:323" type="#_x0000_t202" filled="false" stroked="false">
              <v:textbox inset="0,0,0,0">
                <w:txbxContent>
                  <w:p>
                    <w:pPr>
                      <w:spacing w:line="156" w:lineRule="exact" w:before="0"/>
                      <w:ind w:left="0" w:right="0" w:firstLine="0"/>
                      <w:jc w:val="left"/>
                      <w:rPr>
                        <w:rFonts w:ascii="新細明體" w:eastAsia="新細明體" w:hint="eastAsia"/>
                        <w:sz w:val="13"/>
                      </w:rPr>
                    </w:pPr>
                    <w:r>
                      <w:rPr>
                        <w:rFonts w:ascii="新細明體" w:eastAsia="新細明體" w:hint="eastAsia"/>
                        <w:color w:val="524F4F"/>
                        <w:w w:val="115"/>
                        <w:sz w:val="13"/>
                      </w:rPr>
                      <w:t>區管中心上傳審查結果</w:t>
                    </w:r>
                  </w:p>
                  <w:p>
                    <w:pPr>
                      <w:spacing w:line="156" w:lineRule="exact" w:before="10"/>
                      <w:ind w:left="1" w:right="0" w:firstLine="0"/>
                      <w:jc w:val="left"/>
                      <w:rPr>
                        <w:rFonts w:ascii="新細明體" w:eastAsia="新細明體" w:hint="eastAsia"/>
                        <w:sz w:val="13"/>
                      </w:rPr>
                    </w:pPr>
                    <w:r>
                      <w:rPr>
                        <w:rFonts w:ascii="新細明體" w:eastAsia="新細明體" w:hint="eastAsia"/>
                        <w:color w:val="524F4F"/>
                        <w:spacing w:val="1"/>
                        <w:w w:val="115"/>
                        <w:sz w:val="13"/>
                      </w:rPr>
                      <w:t>與回復情形至系統    並</w:t>
                    </w:r>
                  </w:p>
                </w:txbxContent>
              </v:textbox>
              <w10:wrap type="none"/>
            </v:shape>
            <v:shape style="position:absolute;left:12539;top:8292;width:1817;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115"/>
                        <w:sz w:val="13"/>
                      </w:rPr>
                      <w:t>診療醫師國復單請參考附件</w:t>
                    </w:r>
                  </w:p>
                </w:txbxContent>
              </v:textbox>
              <w10:wrap type="none"/>
            </v:shape>
            <v:shape style="position:absolute;left:14739;top:8230;width:109;height:201" type="#_x0000_t202" filled="false" stroked="false">
              <v:textbox inset="0,0,0,0">
                <w:txbxContent>
                  <w:p>
                    <w:pPr>
                      <w:spacing w:line="201" w:lineRule="exact" w:before="0"/>
                      <w:ind w:left="0" w:right="0" w:firstLine="0"/>
                      <w:jc w:val="left"/>
                      <w:rPr>
                        <w:sz w:val="15"/>
                      </w:rPr>
                    </w:pPr>
                    <w:r>
                      <w:rPr>
                        <w:color w:val="231F20"/>
                        <w:w w:val="105"/>
                        <w:sz w:val="15"/>
                      </w:rPr>
                      <w:t>2</w:t>
                    </w:r>
                  </w:p>
                </w:txbxContent>
              </v:textbox>
              <w10:wrap type="none"/>
            </v:shape>
            <v:shape style="position:absolute;left:8321;top:8542;width:763;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115"/>
                        <w:sz w:val="13"/>
                      </w:rPr>
                      <w:t>報病例討論</w:t>
                    </w:r>
                  </w:p>
                </w:txbxContent>
              </v:textbox>
              <w10:wrap type="none"/>
            </v:shape>
            <v:shape style="position:absolute;left:12538;top:8537;width:2305;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115"/>
                        <w:sz w:val="13"/>
                      </w:rPr>
                      <w:t>結案後，區管中心應將審查結果丶</w:t>
                    </w:r>
                  </w:p>
                </w:txbxContent>
              </v:textbox>
              <w10:wrap type="none"/>
            </v:shape>
            <v:shape style="position:absolute;left:6665;top:9466;width:614;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115"/>
                        <w:sz w:val="13"/>
                      </w:rPr>
                      <w:t>審查建議</w:t>
                    </w:r>
                  </w:p>
                </w:txbxContent>
              </v:textbox>
              <w10:wrap type="none"/>
            </v:shape>
            <v:shape style="position:absolute;left:7860;top:9818;width:2133;height:529" type="#_x0000_t202" filled="false" stroked="false">
              <v:textbox inset="0,0,0,0">
                <w:txbxContent>
                  <w:p>
                    <w:pPr>
                      <w:tabs>
                        <w:tab w:pos="543" w:val="left" w:leader="none"/>
                      </w:tabs>
                      <w:spacing w:line="169" w:lineRule="exact" w:before="0"/>
                      <w:ind w:left="0" w:right="0" w:firstLine="0"/>
                      <w:jc w:val="left"/>
                      <w:rPr>
                        <w:rFonts w:ascii="Arial" w:eastAsia="Arial"/>
                        <w:sz w:val="14"/>
                      </w:rPr>
                    </w:pPr>
                    <w:r>
                      <w:rPr>
                        <w:rFonts w:ascii="新細明體" w:eastAsia="新細明體" w:hint="eastAsia"/>
                        <w:color w:val="524F4F"/>
                        <w:w w:val="110"/>
                        <w:position w:val="1"/>
                        <w:sz w:val="13"/>
                      </w:rPr>
                      <w:t>結案</w:t>
                      <w:tab/>
                    </w:r>
                    <w:r>
                      <w:rPr>
                        <w:rFonts w:ascii="Arial" w:eastAsia="Arial"/>
                        <w:color w:val="262323"/>
                        <w:w w:val="110"/>
                        <w:sz w:val="14"/>
                      </w:rPr>
                      <w:t>2)</w:t>
                    </w:r>
                  </w:p>
                  <w:p>
                    <w:pPr>
                      <w:spacing w:line="240" w:lineRule="auto" w:before="8"/>
                      <w:rPr>
                        <w:rFonts w:ascii="Arial"/>
                        <w:sz w:val="17"/>
                      </w:rPr>
                    </w:pPr>
                  </w:p>
                  <w:p>
                    <w:pPr>
                      <w:spacing w:line="156" w:lineRule="exact" w:before="0"/>
                      <w:ind w:left="1" w:right="0" w:firstLine="0"/>
                      <w:jc w:val="left"/>
                      <w:rPr>
                        <w:rFonts w:ascii="新細明體" w:eastAsia="新細明體" w:hint="eastAsia"/>
                        <w:sz w:val="13"/>
                      </w:rPr>
                    </w:pPr>
                    <w:r>
                      <w:rPr>
                        <w:rFonts w:ascii="新細明體" w:eastAsia="新細明體" w:hint="eastAsia"/>
                        <w:color w:val="524F4F"/>
                        <w:w w:val="115"/>
                        <w:sz w:val="13"/>
                      </w:rPr>
                      <w:t>位 請其追蹤個案後續治療處方</w:t>
                    </w:r>
                  </w:p>
                </w:txbxContent>
              </v:textbox>
              <w10:wrap type="none"/>
            </v:shape>
            <w10:wrap type="none"/>
          </v:group>
        </w:pict>
      </w:r>
      <w:r>
        <w:rPr/>
        <w:pict>
          <v:shape style="position:absolute;margin-left:782.495972pt;margin-top:486.639008pt;width:10.25pt;height:21.4pt;mso-position-horizontal-relative:page;mso-position-vertical-relative:page;z-index:253167616" coordorigin="15650,9733" coordsize="205,428" path="m15848,9796l15848,9733,15651,9733,15651,9745,15836,9745,15836,9796,15848,9796xm15783,9828l15783,9816,15651,9816,15651,9828,15783,9828xm15797,9907l15797,9896,15666,9896,15664,9893,15664,9864,15652,9869,15652,9900,15658,9907,15797,9907xm15712,9755l15700,9761,15700,9771,15700,9778,15703,9786,15706,9789,15711,9792,15711,9765,15711,9761,15712,9755xm15774,9855l15769,9844,15755,9851,15741,9857,15725,9863,15709,9869,15714,9879,15730,9874,15745,9868,15760,9862,15774,9855xm15836,9796l15836,9783,15821,9779,15807,9774,15792,9770,15779,9765,15765,9773,15752,9779,15740,9782,15727,9783,15722,9783,15718,9782,15713,9779,15711,9775,15711,9792,15714,9793,15719,9795,15727,9794,15739,9793,15753,9790,15766,9785,15780,9777,15803,9785,15822,9792,15831,9795,15836,9796xm15854,9834l15829,9825,15806,9815,15785,9804,15766,9792,15759,9800,15764,9804,15771,9810,15783,9816,15783,9828,15804,9828,15822,9835,15834,9840,15843,9844,15851,9846,15854,9834xm15809,9928l15809,9838,15797,9838,15797,9928,15809,9928xm15855,9907l15855,9896,15809,9896,15809,9907,15855,9907xm15787,10000l15787,9989,15650,9989,15650,10000,15787,10000xm15724,10096l15724,10084,15650,10084,15650,10096,15724,10096xm15736,10161l15736,10015,15724,10015,15724,10161,15736,10161xm15794,10096l15794,10084,15736,10084,15736,10096,15794,10096xm15853,10006l15825,9994,15801,9982,15780,9969,15763,9956,15749,9963,15758,9970,15767,9976,15777,9983,15787,9989,15787,10000,15808,10000,15823,10007,15833,10012,15842,10015,15849,10018,15853,10006xm15843,10050l15822,10042,15801,10033,15783,10023,15766,10012,15758,10021,15767,10028,15777,10033,15785,10039,15794,10043,15794,10155,15806,10155,15806,10049,15814,10052,15825,10057,15839,10062,15843,10050xm15853,10096l15853,10084,15806,10084,15806,10096,15853,10096xe" filled="true" fillcolor="#231f20" stroked="false">
            <v:path arrowok="t"/>
            <v:fill type="solid"/>
            <w10:wrap type="none"/>
          </v:shape>
        </w:pict>
      </w:r>
      <w:r>
        <w:rPr/>
        <w:pict>
          <v:shape style="position:absolute;margin-left:782.672729pt;margin-top:506.953308pt;width:6.95pt;height:34.050pt;mso-position-horizontal-relative:page;mso-position-vertical-relative:page;z-index:253168640" type="#_x0000_t202" filled="false" stroked="false">
            <v:textbox inset="0,0,0,0" style="layout-flow:vertical-ideographic">
              <w:txbxContent>
                <w:p>
                  <w:pPr>
                    <w:spacing w:line="144" w:lineRule="auto" w:before="0"/>
                    <w:ind w:left="20" w:right="0" w:firstLine="0"/>
                    <w:jc w:val="left"/>
                    <w:rPr>
                      <w:rFonts w:ascii="新細明體"/>
                      <w:sz w:val="14"/>
                    </w:rPr>
                  </w:pPr>
                  <w:r>
                    <w:rPr>
                      <w:rFonts w:ascii="新細明體"/>
                      <w:color w:val="262323"/>
                      <w:spacing w:val="-27"/>
                      <w:w w:val="100"/>
                      <w:sz w:val="14"/>
                    </w:rPr>
                    <w:t>1</w:t>
                  </w:r>
                  <w:r>
                    <w:rPr>
                      <w:rFonts w:ascii="新細明體"/>
                      <w:color w:val="262323"/>
                      <w:spacing w:val="-72"/>
                      <w:w w:val="100"/>
                      <w:position w:val="3"/>
                      <w:sz w:val="14"/>
                    </w:rPr>
                    <w:t>4</w:t>
                  </w:r>
                  <w:r>
                    <w:rPr>
                      <w:rFonts w:ascii="新細明體"/>
                      <w:w w:val="100"/>
                      <w:position w:val="3"/>
                      <w:sz w:val="14"/>
                    </w:rPr>
                    <w:t>-</w:t>
                  </w:r>
                  <w:r>
                    <w:rPr>
                      <w:rFonts w:ascii="新細明體"/>
                      <w:position w:val="3"/>
                      <w:sz w:val="14"/>
                    </w:rPr>
                    <w:t> </w:t>
                  </w:r>
                  <w:r>
                    <w:rPr>
                      <w:rFonts w:ascii="新細明體"/>
                      <w:color w:val="262323"/>
                      <w:spacing w:val="-6"/>
                      <w:w w:val="100"/>
                      <w:sz w:val="14"/>
                    </w:rPr>
                    <w:t>1</w:t>
                  </w:r>
                  <w:r>
                    <w:rPr>
                      <w:rFonts w:ascii="新細明體"/>
                      <w:color w:val="262323"/>
                      <w:w w:val="100"/>
                      <w:sz w:val="14"/>
                    </w:rPr>
                    <w:t>2</w:t>
                  </w:r>
                </w:p>
              </w:txbxContent>
            </v:textbox>
            <w10:wrap type="none"/>
          </v:shape>
        </w:pict>
      </w:r>
      <w:r>
        <w:rPr/>
        <w:pict>
          <v:shape style="position:absolute;margin-left:742.026062pt;margin-top:410.594513pt;width:5.55pt;height:9.050pt;mso-position-horizontal-relative:page;mso-position-vertical-relative:page;z-index:253169664" type="#_x0000_t202" filled="false" stroked="false">
            <v:textbox inset="0,0,0,0" style="layout-flow:vertical-ideographic">
              <w:txbxContent>
                <w:p>
                  <w:pPr>
                    <w:spacing w:line="132" w:lineRule="auto" w:before="0"/>
                    <w:ind w:left="20" w:right="0" w:firstLine="0"/>
                    <w:jc w:val="left"/>
                    <w:rPr>
                      <w:rFonts w:ascii="新細明體"/>
                      <w:sz w:val="14"/>
                    </w:rPr>
                  </w:pPr>
                  <w:r>
                    <w:rPr>
                      <w:rFonts w:ascii="新細明體"/>
                      <w:color w:val="262323"/>
                      <w:w w:val="100"/>
                      <w:sz w:val="14"/>
                    </w:rPr>
                    <w:t>G</w:t>
                  </w:r>
                </w:p>
              </w:txbxContent>
            </v:textbox>
            <w10:wrap type="none"/>
          </v:shape>
        </w:pict>
      </w:r>
      <w:r>
        <w:rPr/>
        <w:pict>
          <v:shape style="position:absolute;margin-left:612.832764pt;margin-top:401.040985pt;width:14.05pt;height:34.25pt;mso-position-horizontal-relative:page;mso-position-vertical-relative:page;z-index:253172736" type="#_x0000_t202" filled="false" stroked="false">
            <v:textbox inset="0,0,0,0" style="layout-flow:vertical-ideographic">
              <w:txbxContent>
                <w:p>
                  <w:pPr>
                    <w:spacing w:line="168" w:lineRule="auto" w:before="0"/>
                    <w:ind w:left="20" w:right="0" w:firstLine="0"/>
                    <w:jc w:val="left"/>
                    <w:rPr>
                      <w:rFonts w:ascii="新細明體" w:hAnsi="新細明體" w:eastAsia="新細明體" w:hint="eastAsia"/>
                      <w:sz w:val="17"/>
                    </w:rPr>
                  </w:pPr>
                  <w:r>
                    <w:rPr>
                      <w:rFonts w:ascii="新細明體" w:hAnsi="新細明體" w:eastAsia="新細明體" w:hint="eastAsia"/>
                      <w:color w:val="3D3B3B"/>
                      <w:w w:val="100"/>
                      <w:position w:val="2"/>
                      <w:sz w:val="24"/>
                    </w:rPr>
                    <w:t>＂</w:t>
                  </w:r>
                  <w:r>
                    <w:rPr>
                      <w:rFonts w:ascii="新細明體" w:hAnsi="新細明體" w:eastAsia="新細明體" w:hint="eastAsia"/>
                      <w:color w:val="3D3B3B"/>
                      <w:w w:val="100"/>
                      <w:sz w:val="17"/>
                    </w:rPr>
                    <w:t>·</w:t>
                  </w:r>
                  <w:r>
                    <w:rPr>
                      <w:rFonts w:ascii="新細明體" w:hAnsi="新細明體" w:eastAsia="新細明體" w:hint="eastAsia"/>
                      <w:color w:val="3D3B3B"/>
                      <w:sz w:val="17"/>
                    </w:rPr>
                    <w:t>  </w:t>
                  </w:r>
                  <w:r>
                    <w:rPr>
                      <w:rFonts w:ascii="新細明體" w:hAnsi="新細明體" w:eastAsia="新細明體" w:hint="eastAsia"/>
                      <w:color w:val="3D3B3B"/>
                      <w:w w:val="100"/>
                      <w:sz w:val="17"/>
                    </w:rPr>
                    <w:t>·</w:t>
                  </w:r>
                </w:p>
              </w:txbxContent>
            </v:textbox>
            <w10:wrap type="none"/>
          </v:shape>
        </w:pict>
      </w:r>
      <w:r>
        <w:rPr/>
        <w:pict>
          <v:shape style="position:absolute;margin-left:619.429199pt;margin-top:401.42099pt;width:7.55pt;height:10.9pt;mso-position-horizontal-relative:page;mso-position-vertical-relative:page;z-index:253173760"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1"/>
                    </w:rPr>
                  </w:pPr>
                  <w:r>
                    <w:rPr>
                      <w:rFonts w:ascii="新細明體" w:eastAsia="新細明體" w:hint="eastAsia"/>
                      <w:color w:val="3D3B3B"/>
                      <w:spacing w:val="-43"/>
                      <w:w w:val="100"/>
                      <w:sz w:val="11"/>
                    </w:rPr>
                    <w:t>．</w:t>
                  </w:r>
                  <w:r>
                    <w:rPr>
                      <w:rFonts w:ascii="新細明體" w:eastAsia="新細明體" w:hint="eastAsia"/>
                      <w:color w:val="3D3B3B"/>
                      <w:w w:val="100"/>
                      <w:sz w:val="11"/>
                    </w:rPr>
                    <w:t>．</w:t>
                  </w:r>
                </w:p>
              </w:txbxContent>
            </v:textbox>
            <w10:wrap type="none"/>
          </v:shape>
        </w:pict>
      </w:r>
      <w:r>
        <w:rPr/>
        <w:pict>
          <v:shape style="position:absolute;margin-left:609.421204pt;margin-top:400.990112pt;width:9.9pt;height:31.5pt;mso-position-horizontal-relative:page;mso-position-vertical-relative:page;z-index:253174784" type="#_x0000_t202" filled="false" stroked="false">
            <v:textbox inset="0,0,0,0" style="layout-flow:vertical-ideographic">
              <w:txbxContent>
                <w:p>
                  <w:pPr>
                    <w:spacing w:line="156" w:lineRule="auto" w:before="0"/>
                    <w:ind w:left="25" w:right="0" w:firstLine="0"/>
                    <w:jc w:val="left"/>
                    <w:rPr>
                      <w:rFonts w:ascii="新細明體" w:eastAsia="新細明體" w:hint="eastAsia"/>
                      <w:sz w:val="16"/>
                    </w:rPr>
                  </w:pPr>
                  <w:r>
                    <w:rPr>
                      <w:rFonts w:ascii="新細明體" w:eastAsia="新細明體" w:hint="eastAsia"/>
                      <w:color w:val="524F4F"/>
                      <w:w w:val="100"/>
                      <w:position w:val="2"/>
                      <w:sz w:val="14"/>
                    </w:rPr>
                    <w:t>主</w:t>
                  </w:r>
                  <w:r>
                    <w:rPr>
                      <w:rFonts w:ascii="新細明體" w:eastAsia="新細明體" w:hint="eastAsia"/>
                      <w:color w:val="524F4F"/>
                      <w:position w:val="2"/>
                      <w:sz w:val="14"/>
                    </w:rPr>
                    <w:t> </w:t>
                  </w:r>
                  <w:r>
                    <w:rPr>
                      <w:rFonts w:ascii="新細明體" w:eastAsia="新細明體" w:hint="eastAsia"/>
                      <w:color w:val="262323"/>
                      <w:w w:val="100"/>
                      <w:sz w:val="16"/>
                    </w:rPr>
                    <w:t>1</w:t>
                  </w:r>
                  <w:r>
                    <w:rPr>
                      <w:rFonts w:ascii="新細明體" w:eastAsia="新細明體" w:hint="eastAsia"/>
                      <w:color w:val="262323"/>
                      <w:sz w:val="16"/>
                    </w:rPr>
                    <w:t>  </w:t>
                  </w:r>
                  <w:r>
                    <w:rPr>
                      <w:rFonts w:ascii="新細明體" w:eastAsia="新細明體" w:hint="eastAsia"/>
                      <w:color w:val="262323"/>
                      <w:w w:val="100"/>
                      <w:sz w:val="16"/>
                    </w:rPr>
                    <w:t>2</w:t>
                  </w:r>
                </w:p>
                <w:p>
                  <w:pPr>
                    <w:spacing w:before="0"/>
                    <w:ind w:left="20" w:right="0" w:firstLine="0"/>
                    <w:jc w:val="left"/>
                    <w:rPr>
                      <w:rFonts w:ascii="新細明體"/>
                      <w:sz w:val="3"/>
                    </w:rPr>
                  </w:pPr>
                  <w:r>
                    <w:rPr>
                      <w:rFonts w:ascii="新細明體"/>
                      <w:color w:val="3D3B3B"/>
                      <w:w w:val="100"/>
                      <w:sz w:val="3"/>
                    </w:rPr>
                    <w:t>_4</w:t>
                  </w:r>
                  <w:r>
                    <w:rPr>
                      <w:rFonts w:ascii="新細明體"/>
                      <w:color w:val="3D3B3B"/>
                      <w:sz w:val="3"/>
                    </w:rPr>
                    <w:t> </w:t>
                  </w:r>
                  <w:r>
                    <w:rPr>
                      <w:rFonts w:ascii="新細明體"/>
                      <w:color w:val="3D3B3B"/>
                      <w:w w:val="100"/>
                      <w:sz w:val="3"/>
                    </w:rPr>
                    <w:t>-</w:t>
                  </w:r>
                </w:p>
              </w:txbxContent>
            </v:textbox>
            <w10:wrap type="none"/>
          </v:shape>
        </w:pict>
      </w:r>
    </w:p>
    <w:p>
      <w:pPr>
        <w:pStyle w:val="BodyText"/>
        <w:rPr>
          <w:rFonts w:ascii="思源黑體 HW"/>
          <w:b/>
          <w:sz w:val="20"/>
        </w:rPr>
      </w:pPr>
    </w:p>
    <w:p>
      <w:pPr>
        <w:pStyle w:val="BodyText"/>
        <w:spacing w:before="9"/>
        <w:rPr>
          <w:rFonts w:ascii="思源黑體 HW"/>
          <w:b/>
          <w:sz w:val="20"/>
        </w:rPr>
      </w:pPr>
    </w:p>
    <w:p>
      <w:pPr>
        <w:spacing w:before="46"/>
        <w:ind w:left="4225" w:right="0" w:firstLine="0"/>
        <w:jc w:val="left"/>
        <w:rPr>
          <w:rFonts w:ascii="新細明體" w:eastAsia="新細明體" w:hint="eastAsia"/>
          <w:sz w:val="27"/>
        </w:rPr>
      </w:pPr>
      <w:r>
        <w:rPr>
          <w:rFonts w:ascii="新細明體" w:eastAsia="新細明體" w:hint="eastAsia"/>
          <w:color w:val="262323"/>
          <w:w w:val="115"/>
          <w:sz w:val="27"/>
        </w:rPr>
        <w:t>衛生福利部疾病管制署申請抗結核公費輾流程</w:t>
      </w:r>
    </w:p>
    <w:p>
      <w:pPr>
        <w:pStyle w:val="BodyText"/>
        <w:rPr>
          <w:rFonts w:ascii="新細明體"/>
          <w:sz w:val="20"/>
        </w:rPr>
      </w:pPr>
    </w:p>
    <w:p>
      <w:pPr>
        <w:pStyle w:val="BodyText"/>
        <w:rPr>
          <w:rFonts w:ascii="新細明體"/>
          <w:sz w:val="20"/>
        </w:rPr>
      </w:pPr>
    </w:p>
    <w:p>
      <w:pPr>
        <w:pStyle w:val="BodyText"/>
        <w:spacing w:before="11"/>
        <w:rPr>
          <w:rFonts w:ascii="新細明體"/>
          <w:sz w:val="25"/>
        </w:rPr>
      </w:pPr>
      <w:r>
        <w:rPr/>
        <w:pict>
          <v:shape style="position:absolute;margin-left:171.403pt;margin-top:20.016373pt;width:5.7pt;height:5.7pt;mso-position-horizontal-relative:page;mso-position-vertical-relative:paragraph;z-index:-250206208;mso-wrap-distance-left:0;mso-wrap-distance-right:0" coordorigin="3428,400" coordsize="114,114" path="m3542,457l3428,400,3428,514,3542,457xe" filled="true" fillcolor="#231f20" stroked="false">
            <v:path arrowok="t"/>
            <v:fill type="solid"/>
            <w10:wrap type="topAndBottom"/>
          </v:shape>
        </w:pict>
      </w:r>
    </w:p>
    <w:p>
      <w:pPr>
        <w:pStyle w:val="BodyText"/>
        <w:spacing w:before="10"/>
        <w:rPr>
          <w:rFonts w:ascii="新細明體"/>
          <w:sz w:val="17"/>
        </w:rPr>
      </w:pPr>
    </w:p>
    <w:p>
      <w:pPr>
        <w:pStyle w:val="BodyText"/>
        <w:spacing w:before="93"/>
        <w:ind w:left="5263" w:right="8524"/>
        <w:jc w:val="center"/>
        <w:rPr>
          <w:rFonts w:ascii="Arial"/>
        </w:rPr>
      </w:pPr>
      <w:r>
        <w:rPr/>
        <w:pict>
          <v:group style="position:absolute;margin-left:252.944pt;margin-top:-46.56213pt;width:56.5pt;height:94.4pt;mso-position-horizontal-relative:page;mso-position-vertical-relative:paragraph;z-index:-304877568" coordorigin="5059,-931" coordsize="1130,1888">
            <v:line style="position:absolute" from="5265,659" to="5265,956" stroked="true" strokeweight=".747pt" strokecolor="#231f20">
              <v:stroke dashstyle="solid"/>
            </v:line>
            <v:shape style="position:absolute;left:5208;top:564;width:114;height:114" coordorigin="5209,564" coordsize="114,114" path="m5322,678l5266,564,5209,678,5322,678xe" filled="true" fillcolor="#231f20" stroked="false">
              <v:path arrowok="t"/>
              <v:fill type="solid"/>
            </v:shape>
            <v:line style="position:absolute" from="5063,-931" to="5063,554" stroked="true" strokeweight=".4pt" strokecolor="#231f20">
              <v:stroke dashstyle="solid"/>
            </v:line>
            <v:rect style="position:absolute;left:5066;top:-932;width:8;height:8" filled="true" fillcolor="#231f20" stroked="false">
              <v:fill type="solid"/>
            </v:rect>
            <v:line style="position:absolute" from="5075,-924" to="6175,-924" stroked="true" strokeweight=".713pt" strokecolor="#231f20">
              <v:stroke dashstyle="solid"/>
            </v:line>
            <v:line style="position:absolute" from="6182,-931" to="6182,554" stroked="true" strokeweight=".7pt" strokecolor="#231f20">
              <v:stroke dashstyle="solid"/>
            </v:line>
            <v:rect style="position:absolute;left:5066;top:-925;width:8;height:8" filled="true" fillcolor="#231f20" stroked="false">
              <v:fill type="solid"/>
            </v:rect>
            <v:shape style="position:absolute;left:5066;top:-917;width:1109;height:1472" type="#_x0000_t75" stroked="false">
              <v:imagedata r:id="rId1478" o:title=""/>
            </v:shape>
            <v:shape style="position:absolute;left:5220;top:-823;width:813;height:324" type="#_x0000_t75" stroked="false">
              <v:imagedata r:id="rId1479" o:title=""/>
            </v:shape>
            <v:shape style="position:absolute;left:5221;top:-68;width:591;height:135" type="#_x0000_t75" stroked="false">
              <v:imagedata r:id="rId1480" o:title=""/>
            </v:shape>
            <v:shape style="position:absolute;left:5188;top:-426;width:830;height:318" type="#_x0000_t202" filled="false" stroked="false">
              <v:textbox inset="0,0,0,0">
                <w:txbxContent>
                  <w:p>
                    <w:pPr>
                      <w:spacing w:line="156" w:lineRule="exact" w:before="0"/>
                      <w:ind w:left="1" w:right="0" w:firstLine="0"/>
                      <w:jc w:val="left"/>
                      <w:rPr>
                        <w:rFonts w:ascii="新細明體" w:eastAsia="新細明體" w:hint="eastAsia"/>
                        <w:sz w:val="13"/>
                      </w:rPr>
                    </w:pPr>
                    <w:r>
                      <w:rPr>
                        <w:rFonts w:ascii="新細明體" w:eastAsia="新細明體" w:hint="eastAsia"/>
                        <w:color w:val="524F4F"/>
                        <w:w w:val="120"/>
                        <w:sz w:val="13"/>
                      </w:rPr>
                      <w:t>當日下班前</w:t>
                    </w:r>
                  </w:p>
                  <w:p>
                    <w:pPr>
                      <w:spacing w:line="156" w:lineRule="exact" w:before="6"/>
                      <w:ind w:left="0" w:right="0" w:firstLine="0"/>
                      <w:jc w:val="left"/>
                      <w:rPr>
                        <w:rFonts w:ascii="新細明體" w:eastAsia="新細明體" w:hint="eastAsia"/>
                        <w:sz w:val="13"/>
                      </w:rPr>
                    </w:pPr>
                    <w:r>
                      <w:rPr>
                        <w:rFonts w:ascii="新細明體" w:eastAsia="新細明體" w:hint="eastAsia"/>
                        <w:color w:val="524F4F"/>
                        <w:w w:val="120"/>
                        <w:sz w:val="13"/>
                      </w:rPr>
                      <w:t>將案件送交</w:t>
                    </w:r>
                  </w:p>
                </w:txbxContent>
              </v:textbox>
              <w10:wrap type="none"/>
            </v:shape>
            <v:shape style="position:absolute;left:5344;top:352;width:157;height:389" type="#_x0000_t202" filled="false" stroked="false">
              <v:textbox inset="0,0,0,0">
                <w:txbxContent>
                  <w:p>
                    <w:pPr>
                      <w:spacing w:line="388" w:lineRule="exact" w:before="0"/>
                      <w:ind w:left="0" w:right="0" w:firstLine="0"/>
                      <w:jc w:val="left"/>
                      <w:rPr>
                        <w:rFonts w:ascii="Times New Roman"/>
                        <w:sz w:val="35"/>
                      </w:rPr>
                    </w:pPr>
                    <w:r>
                      <w:rPr>
                        <w:rFonts w:ascii="Times New Roman"/>
                        <w:color w:val="262323"/>
                        <w:w w:val="55"/>
                        <w:sz w:val="35"/>
                      </w:rPr>
                      <w:t>...</w:t>
                    </w:r>
                  </w:p>
                </w:txbxContent>
              </v:textbox>
              <w10:wrap type="none"/>
            </v:shape>
            <w10:wrap type="none"/>
          </v:group>
        </w:pict>
      </w:r>
      <w:r>
        <w:rPr/>
        <w:pict>
          <v:group style="position:absolute;margin-left:44.689999pt;margin-top:-52.421127pt;width:245.65pt;height:186.15pt;mso-position-horizontal-relative:page;mso-position-vertical-relative:paragraph;z-index:-304868352" coordorigin="894,-1048" coordsize="4913,3723">
            <v:shape style="position:absolute;left:1302;top:2372;width:428;height:68" type="#_x0000_t75" stroked="false">
              <v:imagedata r:id="rId1481" o:title=""/>
            </v:shape>
            <v:line style="position:absolute" from="5459,646" to="5459,1057" stroked="true" strokeweight=".91pt" strokecolor="#231f20">
              <v:stroke dashstyle="solid"/>
            </v:line>
            <v:shape style="position:absolute;left:3503;top:1141;width:2288;height:840" type="#_x0000_t75" stroked="false">
              <v:imagedata r:id="rId1482" o:title=""/>
            </v:shape>
            <v:line style="position:absolute" from="4246,1060" to="4246,2064" stroked="true" strokeweight=".4pt" strokecolor="#231f20">
              <v:stroke dashstyle="solid"/>
            </v:line>
            <v:line style="position:absolute" from="4258,1067" to="5792,1067" stroked="true" strokeweight=".705pt" strokecolor="#231f20">
              <v:stroke dashstyle="solid"/>
            </v:line>
            <v:line style="position:absolute" from="5799,1060" to="5799,2064" stroked="true" strokeweight=".7pt" strokecolor="#231f20">
              <v:stroke dashstyle="solid"/>
            </v:line>
            <v:line style="position:absolute" from="4254,1060" to="4254,2064" stroked="true" strokeweight=".4pt" strokecolor="#231f20">
              <v:stroke dashstyle="solid"/>
            </v:line>
            <v:line style="position:absolute" from="4258,2057" to="5792,2057" stroked="true" strokeweight=".707pt" strokecolor="#231f20">
              <v:stroke dashstyle="solid"/>
            </v:line>
            <v:shape style="position:absolute;left:4402;top:1167;width:1242;height:153" type="#_x0000_t75" stroked="false">
              <v:imagedata r:id="rId1483" o:title=""/>
            </v:shape>
            <v:shape style="position:absolute;left:4403;top:1530;width:1237;height:334" type="#_x0000_t75" stroked="false">
              <v:imagedata r:id="rId1484" o:title=""/>
            </v:shape>
            <v:shape style="position:absolute;left:2648;top:1908;width:1240;height:767" type="#_x0000_t75" stroked="false">
              <v:imagedata r:id="rId1485" o:title=""/>
            </v:shape>
            <v:shape style="position:absolute;left:2798;top:1938;width:897;height:513" type="#_x0000_t75" stroked="false">
              <v:imagedata r:id="rId1486" o:title=""/>
            </v:shape>
            <v:shape style="position:absolute;left:3139;top:-162;width:482;height:340" type="#_x0000_t75" stroked="false">
              <v:imagedata r:id="rId1487" o:title=""/>
            </v:shape>
            <v:shape style="position:absolute;left:3635;top:-938;width:1090;height:1520" type="#_x0000_t75" stroked="false">
              <v:imagedata r:id="rId1488" o:title=""/>
            </v:shape>
            <v:shape style="position:absolute;left:3783;top:-912;width:797;height:327" type="#_x0000_t75" stroked="false">
              <v:imagedata r:id="rId1489" o:title=""/>
            </v:shape>
            <v:shape style="position:absolute;left:893;top:-1049;width:2225;height:1771" coordorigin="894,-1048" coordsize="2225,1771" path="m3119,423l3119,-749,3111,-817,3088,-881,3053,-936,3007,-983,2951,-1018,2888,-1041,2819,-1048,1194,-1048,1125,-1041,1062,-1018,1006,-983,960,-936,924,-881,902,-817,894,-749,908,-749,914,-806,931,-860,957,-908,992,-951,1034,-986,1083,-1012,1136,-1029,1194,-1034,2819,-1034,2877,-1029,2930,-1012,2979,-986,3021,-951,3056,-908,3082,-860,3099,-806,3105,-749,3105,509,3111,491,3119,423xm3105,509l3105,423,3099,480,3082,534,3056,582,3021,624,2979,659,2930,686,2877,702,2819,708,1194,708,1136,702,1083,686,1034,659,992,624,957,582,931,534,914,480,908,423,908,-749,894,-749,894,423,902,491,924,554,960,610,1006,657,1062,692,1125,714,1194,722,2819,722,2888,714,2951,692,3007,657,3053,610,3088,554,3105,509xe" filled="true" fillcolor="#231f20" stroked="false">
              <v:path arrowok="t"/>
              <v:fill type="solid"/>
            </v:shape>
            <v:shape style="position:absolute;left:995;top:-881;width:2025;height:1436" type="#_x0000_t75" stroked="false">
              <v:imagedata r:id="rId1490" o:title=""/>
            </v:shape>
            <v:shape style="position:absolute;left:1141;top:-86;width:1085;height:154" type="#_x0000_t75" stroked="false">
              <v:imagedata r:id="rId1491" o:title=""/>
            </v:shape>
            <v:shape style="position:absolute;left:1211;top:2071;width:54;height:128" type="#_x0000_t75" stroked="false">
              <v:imagedata r:id="rId1492" o:title=""/>
            </v:shape>
            <v:shape style="position:absolute;left:1211;top:2349;width:8;height:30" type="#_x0000_t75" stroked="false">
              <v:imagedata r:id="rId1493" o:title=""/>
            </v:shape>
            <v:shape style="position:absolute;left:1906;top:2228;width:117;height:114" coordorigin="1906,2228" coordsize="117,114" path="m2023,2291l1912,2228,1906,2342,2023,2291xe" filled="true" fillcolor="#231f20" stroked="false">
              <v:path arrowok="t"/>
              <v:fill type="solid"/>
            </v:shape>
            <v:shape style="position:absolute;left:1211;top:2071;width:740;height:308" type="#_x0000_t75" stroked="false">
              <v:imagedata r:id="rId1494" o:title=""/>
            </v:shape>
            <v:shape style="position:absolute;left:1306;top:2114;width:419;height:264" type="#_x0000_t75" stroked="false">
              <v:imagedata r:id="rId1495" o:title=""/>
            </v:shape>
            <v:shape style="position:absolute;left:1837;top:2228;width:114;height:114" type="#_x0000_t75" stroked="false">
              <v:imagedata r:id="rId1496" o:title=""/>
            </v:shape>
            <v:shape style="position:absolute;left:1350;top:2179;width:140;height:159" type="#_x0000_t75" stroked="false">
              <v:imagedata r:id="rId1497" o:title=""/>
            </v:shape>
            <v:shape style="position:absolute;left:3172;top:943;width:1020;height:616" type="#_x0000_t75" stroked="false">
              <v:imagedata r:id="rId1498" o:title=""/>
            </v:shape>
            <v:line style="position:absolute" from="1058,958" to="3961,958" stroked="true" strokeweight=".721766pt" strokecolor="#000000">
              <v:stroke dashstyle="solid"/>
            </v:line>
            <v:shape style="position:absolute;left:1100;top:-840;width:1760;height:1281" type="#_x0000_t202" filled="false" stroked="false">
              <v:textbox inset="0,0,0,0">
                <w:txbxContent>
                  <w:p>
                    <w:pPr>
                      <w:spacing w:line="156" w:lineRule="exact" w:before="0"/>
                      <w:ind w:left="0" w:right="0" w:firstLine="0"/>
                      <w:jc w:val="left"/>
                      <w:rPr>
                        <w:rFonts w:ascii="新細明體" w:eastAsia="新細明體" w:hint="eastAsia"/>
                        <w:sz w:val="13"/>
                      </w:rPr>
                    </w:pPr>
                    <w:r>
                      <w:rPr>
                        <w:rFonts w:ascii="新細明體" w:eastAsia="新細明體" w:hint="eastAsia"/>
                        <w:color w:val="524F4F"/>
                        <w:w w:val="120"/>
                        <w:sz w:val="13"/>
                      </w:rPr>
                      <w:t>醫院於結核病追蹤管理系</w:t>
                    </w:r>
                  </w:p>
                  <w:p>
                    <w:pPr>
                      <w:spacing w:line="256" w:lineRule="auto" w:before="10"/>
                      <w:ind w:left="1" w:right="18" w:hanging="1"/>
                      <w:jc w:val="left"/>
                      <w:rPr>
                        <w:rFonts w:ascii="新細明體" w:eastAsia="新細明體" w:hint="eastAsia"/>
                        <w:sz w:val="13"/>
                      </w:rPr>
                    </w:pPr>
                    <w:r>
                      <w:rPr>
                        <w:rFonts w:ascii="新細明體" w:eastAsia="新細明體" w:hint="eastAsia"/>
                        <w:color w:val="524F4F"/>
                        <w:w w:val="115"/>
                        <w:sz w:val="13"/>
                      </w:rPr>
                      <w:t>統「結核用藥申請管理」</w:t>
                    </w:r>
                    <w:r>
                      <w:rPr>
                        <w:rFonts w:ascii="新細明體" w:eastAsia="新細明體" w:hint="eastAsia"/>
                        <w:color w:val="524F4F"/>
                        <w:spacing w:val="-2"/>
                        <w:w w:val="120"/>
                        <w:sz w:val="13"/>
                      </w:rPr>
                      <w:t>項下填寫申請單 並檢附</w:t>
                    </w:r>
                    <w:r>
                      <w:rPr>
                        <w:rFonts w:ascii="新細明體" w:eastAsia="新細明體" w:hint="eastAsia"/>
                        <w:color w:val="524F4F"/>
                        <w:w w:val="120"/>
                        <w:sz w:val="13"/>
                      </w:rPr>
                      <w:t>相關資料之掃描檔上傳系</w:t>
                    </w:r>
                  </w:p>
                  <w:p>
                    <w:pPr>
                      <w:spacing w:line="176" w:lineRule="exact" w:before="0"/>
                      <w:ind w:left="1" w:right="0" w:firstLine="1114"/>
                      <w:jc w:val="left"/>
                      <w:rPr>
                        <w:rFonts w:ascii="新細明體" w:eastAsia="新細明體" w:hint="eastAsia"/>
                        <w:sz w:val="13"/>
                      </w:rPr>
                    </w:pPr>
                    <w:r>
                      <w:rPr>
                        <w:rFonts w:ascii="新細明體" w:eastAsia="新細明體" w:hint="eastAsia"/>
                        <w:color w:val="524F4F"/>
                        <w:w w:val="115"/>
                        <w:sz w:val="13"/>
                      </w:rPr>
                      <w:t>分子檢測</w:t>
                    </w:r>
                  </w:p>
                  <w:p>
                    <w:pPr>
                      <w:spacing w:line="180" w:lineRule="atLeast" w:before="11"/>
                      <w:ind w:left="0" w:right="29" w:firstLine="0"/>
                      <w:jc w:val="left"/>
                      <w:rPr>
                        <w:rFonts w:ascii="新細明體" w:eastAsia="新細明體" w:hint="eastAsia"/>
                        <w:sz w:val="13"/>
                      </w:rPr>
                    </w:pPr>
                    <w:r>
                      <w:rPr>
                        <w:rFonts w:ascii="新細明體" w:eastAsia="新細明體" w:hint="eastAsia"/>
                        <w:color w:val="524F4F"/>
                        <w:w w:val="120"/>
                        <w:sz w:val="13"/>
                      </w:rPr>
                      <w:t>對象者 請同時檢附快速分子檢測結果）</w:t>
                    </w:r>
                  </w:p>
                </w:txbxContent>
              </v:textbox>
              <w10:wrap type="none"/>
            </v:shape>
            <v:shape style="position:absolute;left:3138;top:-477;width:131;height:456" type="#_x0000_t202" filled="false" stroked="false">
              <v:textbox inset="0,0,0,0">
                <w:txbxContent>
                  <w:p>
                    <w:pPr>
                      <w:spacing w:line="455" w:lineRule="exact" w:before="0"/>
                      <w:ind w:left="0" w:right="0" w:firstLine="0"/>
                      <w:jc w:val="left"/>
                      <w:rPr>
                        <w:rFonts w:ascii="Times New Roman"/>
                        <w:sz w:val="41"/>
                      </w:rPr>
                    </w:pPr>
                    <w:r>
                      <w:rPr>
                        <w:rFonts w:ascii="Times New Roman"/>
                        <w:color w:val="262323"/>
                        <w:w w:val="60"/>
                        <w:sz w:val="41"/>
                      </w:rPr>
                      <w:t>..</w:t>
                    </w:r>
                  </w:p>
                </w:txbxContent>
              </v:textbox>
              <w10:wrap type="none"/>
            </v:shape>
            <v:shape style="position:absolute;left:3170;top:-455;width:352;height:131" type="#_x0000_t202" filled="false" stroked="false">
              <v:textbox inset="0,0,0,0">
                <w:txbxContent>
                  <w:p>
                    <w:pPr>
                      <w:tabs>
                        <w:tab w:pos="331" w:val="left" w:leader="none"/>
                      </w:tabs>
                      <w:spacing w:line="130" w:lineRule="exact" w:before="0"/>
                      <w:ind w:left="0" w:right="0" w:firstLine="0"/>
                      <w:jc w:val="left"/>
                      <w:rPr>
                        <w:rFonts w:ascii="新細明體"/>
                        <w:sz w:val="13"/>
                      </w:rPr>
                    </w:pPr>
                    <w:r>
                      <w:rPr>
                        <w:rFonts w:ascii="新細明體"/>
                        <w:color w:val="524F4F"/>
                        <w:w w:val="192"/>
                        <w:sz w:val="13"/>
                        <w:u w:val="single" w:color="231F20"/>
                      </w:rPr>
                      <w:t> </w:t>
                    </w:r>
                    <w:r>
                      <w:rPr>
                        <w:rFonts w:ascii="新細明體"/>
                        <w:color w:val="524F4F"/>
                        <w:sz w:val="13"/>
                        <w:u w:val="single" w:color="231F20"/>
                      </w:rPr>
                      <w:tab/>
                    </w:r>
                  </w:p>
                </w:txbxContent>
              </v:textbox>
              <w10:wrap type="none"/>
            </v:shape>
            <v:shape style="position:absolute;left:3743;top:-518;width:828;height:891" type="#_x0000_t202" filled="false" stroked="false">
              <v:textbox inset="0,0,0,0">
                <w:txbxContent>
                  <w:p>
                    <w:pPr>
                      <w:spacing w:line="156" w:lineRule="exact" w:before="0"/>
                      <w:ind w:left="1" w:right="0" w:firstLine="0"/>
                      <w:jc w:val="left"/>
                      <w:rPr>
                        <w:rFonts w:ascii="新細明體" w:eastAsia="新細明體" w:hint="eastAsia"/>
                        <w:sz w:val="13"/>
                      </w:rPr>
                    </w:pPr>
                    <w:r>
                      <w:rPr>
                        <w:rFonts w:ascii="新細明體" w:eastAsia="新細明體" w:hint="eastAsia"/>
                        <w:color w:val="524F4F"/>
                        <w:w w:val="120"/>
                        <w:sz w:val="13"/>
                      </w:rPr>
                      <w:t>區管制中心</w:t>
                    </w:r>
                  </w:p>
                  <w:p>
                    <w:pPr>
                      <w:spacing w:line="254" w:lineRule="auto" w:before="6"/>
                      <w:ind w:left="0" w:right="18" w:hanging="1"/>
                      <w:jc w:val="both"/>
                      <w:rPr>
                        <w:rFonts w:ascii="新細明體" w:eastAsia="新細明體" w:hint="eastAsia"/>
                        <w:sz w:val="13"/>
                      </w:rPr>
                    </w:pPr>
                    <w:r>
                      <w:rPr>
                        <w:rFonts w:ascii="新細明體" w:eastAsia="新細明體" w:hint="eastAsia"/>
                        <w:color w:val="524F4F"/>
                        <w:spacing w:val="-4"/>
                        <w:w w:val="125"/>
                        <w:sz w:val="13"/>
                      </w:rPr>
                      <w:t>自系統「結</w:t>
                    </w:r>
                    <w:r>
                      <w:rPr>
                        <w:rFonts w:ascii="新細明體" w:eastAsia="新細明體" w:hint="eastAsia"/>
                        <w:color w:val="524F4F"/>
                        <w:spacing w:val="-3"/>
                        <w:w w:val="125"/>
                        <w:sz w:val="13"/>
                      </w:rPr>
                      <w:t>核用藥申請</w:t>
                    </w:r>
                    <w:r>
                      <w:rPr>
                        <w:rFonts w:ascii="新細明體" w:eastAsia="新細明體" w:hint="eastAsia"/>
                        <w:color w:val="524F4F"/>
                        <w:spacing w:val="-3"/>
                        <w:w w:val="120"/>
                        <w:sz w:val="13"/>
                      </w:rPr>
                      <w:t>管理」專區</w:t>
                    </w:r>
                  </w:p>
                  <w:p>
                    <w:pPr>
                      <w:spacing w:line="150" w:lineRule="exact" w:before="0"/>
                      <w:ind w:left="0" w:right="0" w:firstLine="0"/>
                      <w:jc w:val="left"/>
                      <w:rPr>
                        <w:rFonts w:ascii="新細明體" w:eastAsia="新細明體" w:hint="eastAsia"/>
                        <w:sz w:val="13"/>
                      </w:rPr>
                    </w:pPr>
                    <w:r>
                      <w:rPr>
                        <w:rFonts w:ascii="新細明體" w:eastAsia="新細明體" w:hint="eastAsia"/>
                        <w:color w:val="524F4F"/>
                        <w:w w:val="115"/>
                        <w:sz w:val="13"/>
                      </w:rPr>
                      <w:t>受理申請</w:t>
                    </w:r>
                  </w:p>
                </w:txbxContent>
              </v:textbox>
              <w10:wrap type="none"/>
            </v:shape>
            <v:shape style="position:absolute;left:4718;top:-372;width:329;height:258" type="#_x0000_t202" filled="false" stroked="false">
              <v:textbox inset="0,0,0,0">
                <w:txbxContent>
                  <w:p>
                    <w:pPr>
                      <w:spacing w:line="257" w:lineRule="exact" w:before="0"/>
                      <w:ind w:left="0" w:right="0" w:firstLine="0"/>
                      <w:jc w:val="left"/>
                      <w:rPr>
                        <w:rFonts w:ascii="Arial"/>
                        <w:sz w:val="23"/>
                      </w:rPr>
                    </w:pPr>
                    <w:r>
                      <w:rPr>
                        <w:rFonts w:ascii="Arial"/>
                        <w:color w:val="262323"/>
                        <w:w w:val="105"/>
                        <w:sz w:val="23"/>
                      </w:rPr>
                      <w:t>--+</w:t>
                    </w:r>
                  </w:p>
                </w:txbxContent>
              </v:textbox>
              <w10:wrap type="none"/>
            </v:shape>
            <v:shape style="position:absolute;left:3109;top:-90;width:231;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55"/>
                        <w:sz w:val="13"/>
                      </w:rPr>
                      <w:t>需補件</w:t>
                    </w:r>
                  </w:p>
                </w:txbxContent>
              </v:textbox>
              <w10:wrap type="none"/>
            </v:shape>
            <v:shape style="position:absolute;left:1140;top:1944;width:756;height:722" type="#_x0000_t202" filled="false" stroked="false">
              <v:textbox inset="0,0,0,0">
                <w:txbxContent>
                  <w:p>
                    <w:pPr>
                      <w:spacing w:line="722" w:lineRule="exact" w:before="0"/>
                      <w:ind w:left="0" w:right="0" w:firstLine="0"/>
                      <w:jc w:val="left"/>
                      <w:rPr>
                        <w:rFonts w:ascii="新細明體" w:eastAsia="新細明體" w:hint="eastAsia"/>
                        <w:sz w:val="72"/>
                      </w:rPr>
                    </w:pPr>
                    <w:r>
                      <w:rPr>
                        <w:rFonts w:ascii="新細明體" w:eastAsia="新細明體" w:hint="eastAsia"/>
                        <w:color w:val="262323"/>
                        <w:w w:val="50"/>
                        <w:sz w:val="72"/>
                      </w:rPr>
                      <w:t>］一</w:t>
                    </w:r>
                  </w:p>
                </w:txbxContent>
              </v:textbox>
              <w10:wrap type="none"/>
            </v:shape>
            <v:shape style="position:absolute;left:4250;top:1067;width:1549;height:991" type="#_x0000_t202" filled="false" stroked="true" strokeweight=".7pt" strokecolor="#231f20">
              <v:textbox inset="0,0,0,0">
                <w:txbxContent>
                  <w:p>
                    <w:pPr>
                      <w:spacing w:line="197" w:lineRule="exact" w:before="85"/>
                      <w:ind w:left="345" w:right="0" w:firstLine="0"/>
                      <w:jc w:val="left"/>
                      <w:rPr>
                        <w:rFonts w:ascii="新細明體" w:eastAsia="新細明體" w:hint="eastAsia"/>
                        <w:sz w:val="15"/>
                      </w:rPr>
                    </w:pPr>
                    <w:r>
                      <w:rPr>
                        <w:rFonts w:ascii="新細明體" w:eastAsia="新細明體" w:hint="eastAsia"/>
                        <w:color w:val="3D3B3B"/>
                        <w:w w:val="87"/>
                        <w:sz w:val="15"/>
                      </w:rPr>
                      <w:t>（</w:t>
                    </w:r>
                  </w:p>
                  <w:p>
                    <w:pPr>
                      <w:spacing w:line="167" w:lineRule="exact" w:before="0"/>
                      <w:ind w:left="110" w:right="0" w:firstLine="0"/>
                      <w:jc w:val="left"/>
                      <w:rPr>
                        <w:rFonts w:ascii="新細明體" w:eastAsia="新細明體" w:hint="eastAsia"/>
                        <w:sz w:val="13"/>
                      </w:rPr>
                    </w:pPr>
                    <w:r>
                      <w:rPr>
                        <w:rFonts w:ascii="新細明體" w:eastAsia="新細明體" w:hint="eastAsia"/>
                        <w:color w:val="524F4F"/>
                        <w:w w:val="120"/>
                        <w:sz w:val="13"/>
                      </w:rPr>
                      <w:t>審查醫師建議或快</w:t>
                    </w:r>
                  </w:p>
                  <w:p>
                    <w:pPr>
                      <w:spacing w:line="180" w:lineRule="exact" w:before="0"/>
                      <w:ind w:left="106" w:right="0" w:firstLine="0"/>
                      <w:jc w:val="left"/>
                      <w:rPr>
                        <w:rFonts w:ascii="新細明體" w:eastAsia="新細明體" w:hint="eastAsia"/>
                        <w:sz w:val="13"/>
                      </w:rPr>
                    </w:pPr>
                    <w:r>
                      <w:rPr>
                        <w:rFonts w:ascii="新細明體" w:eastAsia="新細明體" w:hint="eastAsia"/>
                        <w:color w:val="524F4F"/>
                        <w:w w:val="115"/>
                        <w:sz w:val="13"/>
                      </w:rPr>
                      <w:t>速分子檢測</w:t>
                    </w:r>
                  </w:p>
                </w:txbxContent>
              </v:textbox>
              <v:stroke dashstyle="solid"/>
              <w10:wrap type="none"/>
            </v:shape>
            <w10:wrap type="none"/>
          </v:group>
        </w:pict>
      </w:r>
      <w:r>
        <w:rPr/>
        <w:pict>
          <v:shape style="position:absolute;margin-left:633.831726pt;margin-top:-18.212029pt;width:5.3pt;height:8.550pt;mso-position-horizontal-relative:page;mso-position-vertical-relative:paragraph;z-index:253170688" type="#_x0000_t202" filled="false" stroked="false">
            <v:textbox inset="0,0,0,0" style="layout-flow:vertical-ideographic">
              <w:txbxContent>
                <w:p>
                  <w:pPr>
                    <w:spacing w:line="132" w:lineRule="auto" w:before="0"/>
                    <w:ind w:left="20" w:right="0" w:firstLine="0"/>
                    <w:jc w:val="left"/>
                    <w:rPr>
                      <w:rFonts w:ascii="新細明體"/>
                      <w:sz w:val="13"/>
                    </w:rPr>
                  </w:pPr>
                  <w:r>
                    <w:rPr>
                      <w:rFonts w:ascii="新細明體"/>
                      <w:color w:val="524F4F"/>
                      <w:w w:val="100"/>
                      <w:sz w:val="13"/>
                    </w:rPr>
                    <w:t>r</w:t>
                  </w:r>
                </w:p>
              </w:txbxContent>
            </v:textbox>
            <w10:wrap type="none"/>
          </v:shape>
        </w:pict>
      </w:r>
      <w:r>
        <w:rPr/>
        <w:pict>
          <v:shape style="position:absolute;margin-left:628.670227pt;margin-top:-7.735629pt;width:7.55pt;height:15.65pt;mso-position-horizontal-relative:page;mso-position-vertical-relative:paragraph;z-index:253171712" type="#_x0000_t202" filled="false" stroked="false">
            <v:textbox inset="0,0,0,0" style="layout-flow:vertical-ideographic">
              <w:txbxContent>
                <w:p>
                  <w:pPr>
                    <w:spacing w:line="192" w:lineRule="auto" w:before="0"/>
                    <w:ind w:left="20" w:right="0" w:firstLine="0"/>
                    <w:jc w:val="left"/>
                    <w:rPr>
                      <w:rFonts w:ascii="新細明體" w:eastAsia="新細明體" w:hint="eastAsia"/>
                      <w:sz w:val="11"/>
                    </w:rPr>
                  </w:pPr>
                  <w:r>
                    <w:rPr>
                      <w:rFonts w:ascii="新細明體" w:eastAsia="新細明體" w:hint="eastAsia"/>
                      <w:color w:val="3D3B3B"/>
                      <w:spacing w:val="-62"/>
                      <w:w w:val="100"/>
                      <w:sz w:val="11"/>
                    </w:rPr>
                    <w:t>.</w:t>
                  </w:r>
                  <w:r>
                    <w:rPr>
                      <w:rFonts w:ascii="新細明體" w:eastAsia="新細明體" w:hint="eastAsia"/>
                      <w:color w:val="3D3B3B"/>
                      <w:spacing w:val="3"/>
                      <w:w w:val="100"/>
                      <w:sz w:val="11"/>
                    </w:rPr>
                    <w:t>_</w:t>
                  </w:r>
                  <w:r>
                    <w:rPr>
                      <w:rFonts w:ascii="新細明體" w:eastAsia="新細明體" w:hint="eastAsia"/>
                      <w:color w:val="3D3B3B"/>
                      <w:w w:val="100"/>
                      <w:sz w:val="11"/>
                    </w:rPr>
                    <w:t>．</w:t>
                  </w:r>
                </w:p>
              </w:txbxContent>
            </v:textbox>
            <w10:wrap type="none"/>
          </v:shape>
        </w:pict>
      </w:r>
      <w:r>
        <w:rPr>
          <w:rFonts w:ascii="Arial"/>
          <w:color w:val="262323"/>
          <w:w w:val="125"/>
        </w:rPr>
        <w: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9"/>
        <w:rPr>
          <w:rFonts w:ascii="Arial"/>
          <w:sz w:val="14"/>
        </w:rPr>
      </w:pPr>
      <w:r>
        <w:rPr/>
        <w:pict>
          <v:group style="position:absolute;margin-left:327.453003pt;margin-top:10.476264pt;width:19.45pt;height:16.3pt;mso-position-horizontal-relative:page;mso-position-vertical-relative:paragraph;z-index:-250205184;mso-wrap-distance-left:0;mso-wrap-distance-right:0" coordorigin="6549,210" coordsize="389,326">
            <v:shape style="position:absolute;left:6549;top:209;width:389;height:326" type="#_x0000_t75" stroked="false">
              <v:imagedata r:id="rId1499" o:title=""/>
            </v:shape>
            <v:shape style="position:absolute;left:6567;top:264;width:277;height:135" type="#_x0000_t75" stroked="false">
              <v:imagedata r:id="rId1500" o:title=""/>
            </v:shape>
            <w10:wrap type="topAndBottom"/>
          </v:group>
        </w:pict>
      </w:r>
    </w:p>
    <w:p>
      <w:pPr>
        <w:pStyle w:val="BodyText"/>
        <w:spacing w:before="7"/>
        <w:rPr>
          <w:rFonts w:ascii="Arial"/>
          <w:sz w:val="28"/>
        </w:rPr>
      </w:pPr>
    </w:p>
    <w:p>
      <w:pPr>
        <w:spacing w:before="75"/>
        <w:ind w:left="1811" w:right="0" w:firstLine="0"/>
        <w:jc w:val="left"/>
        <w:rPr>
          <w:rFonts w:ascii="新細明體" w:eastAsia="新細明體" w:hint="eastAsia"/>
          <w:sz w:val="13"/>
        </w:rPr>
      </w:pPr>
      <w:r>
        <w:rPr/>
        <w:pict>
          <v:group style="position:absolute;margin-left:297.654999pt;margin-top:15.081894pt;width:53.35pt;height:38pt;mso-position-horizontal-relative:page;mso-position-vertical-relative:paragraph;z-index:-250203136;mso-wrap-distance-left:0;mso-wrap-distance-right:0" coordorigin="5953,302" coordsize="1067,760">
            <v:shape style="position:absolute;left:5953;top:301;width:1067;height:760" type="#_x0000_t75" stroked="false">
              <v:imagedata r:id="rId1501" o:title=""/>
            </v:shape>
            <v:shape style="position:absolute;left:5953;top:301;width:1067;height:760" type="#_x0000_t202" filled="false" stroked="false">
              <v:textbox inset="0,0,0,0">
                <w:txbxContent>
                  <w:p>
                    <w:pPr>
                      <w:spacing w:line="249" w:lineRule="auto" w:before="23"/>
                      <w:ind w:left="125" w:right="183" w:firstLine="2"/>
                      <w:jc w:val="both"/>
                      <w:rPr>
                        <w:rFonts w:ascii="新細明體" w:eastAsia="新細明體" w:hint="eastAsia"/>
                        <w:sz w:val="13"/>
                      </w:rPr>
                    </w:pPr>
                    <w:r>
                      <w:rPr>
                        <w:rFonts w:ascii="新細明體" w:eastAsia="新細明體" w:hint="eastAsia"/>
                        <w:color w:val="524F4F"/>
                        <w:w w:val="115"/>
                        <w:sz w:val="13"/>
                      </w:rPr>
                      <w:t>區管中心將回復單與原申請單送委員再次審查</w:t>
                    </w:r>
                  </w:p>
                </w:txbxContent>
              </v:textbox>
              <w10:wrap type="none"/>
            </v:shape>
            <w10:wrap type="topAndBottom"/>
          </v:group>
        </w:pict>
      </w:r>
      <w:r>
        <w:rPr/>
        <w:pict>
          <v:group style="position:absolute;margin-left:372.604187pt;margin-top:14.735893pt;width:26.5pt;height:12.1pt;mso-position-horizontal-relative:page;mso-position-vertical-relative:paragraph;z-index:-250201088;mso-wrap-distance-left:0;mso-wrap-distance-right:0" coordorigin="7452,295" coordsize="530,242">
            <v:shape style="position:absolute;left:7472;top:295;width:509;height:231" type="#_x0000_t75" stroked="false">
              <v:imagedata r:id="rId1502" o:title=""/>
            </v:shape>
            <v:shape style="position:absolute;left:7472;top:294;width:510;height:242" type="#_x0000_t75" stroked="false">
              <v:imagedata r:id="rId1503" o:title=""/>
            </v:shape>
            <v:shape style="position:absolute;left:7452;top:294;width:530;height:242" type="#_x0000_t202" filled="false" stroked="false">
              <v:textbox inset="0,0,0,0">
                <w:txbxContent>
                  <w:p>
                    <w:pPr>
                      <w:spacing w:before="59"/>
                      <w:ind w:left="0" w:right="0" w:firstLine="0"/>
                      <w:jc w:val="left"/>
                      <w:rPr>
                        <w:rFonts w:ascii="新細明體" w:eastAsia="新細明體" w:hint="eastAsia"/>
                        <w:sz w:val="13"/>
                      </w:rPr>
                    </w:pPr>
                    <w:r>
                      <w:rPr>
                        <w:rFonts w:ascii="新細明體" w:eastAsia="新細明體" w:hint="eastAsia"/>
                        <w:color w:val="3D3B3B"/>
                        <w:w w:val="115"/>
                        <w:sz w:val="13"/>
                      </w:rPr>
                      <w:t>不同意</w:t>
                    </w:r>
                  </w:p>
                </w:txbxContent>
              </v:textbox>
              <w10:wrap type="none"/>
            </v:shape>
            <w10:wrap type="topAndBottom"/>
          </v:group>
        </w:pict>
      </w:r>
      <w:r>
        <w:rPr/>
        <w:pict>
          <v:group style="position:absolute;margin-left:502.911285pt;margin-top:43.285748pt;width:31pt;height:17.2pt;mso-position-horizontal-relative:page;mso-position-vertical-relative:paragraph;z-index:-250199040;mso-wrap-distance-left:0;mso-wrap-distance-right:0" coordorigin="10058,866" coordsize="620,344">
            <v:shape style="position:absolute;left:10076;top:869;width:5;height:340" type="#_x0000_t75" stroked="false">
              <v:imagedata r:id="rId1504" o:title=""/>
            </v:shape>
            <v:shape style="position:absolute;left:10086;top:1025;width:591;height:135" type="#_x0000_t75" stroked="false">
              <v:imagedata r:id="rId1505" o:title=""/>
            </v:shape>
            <v:shape style="position:absolute;left:10058;top:865;width:620;height:344" type="#_x0000_t202" filled="false" stroked="false">
              <v:textbox inset="0,0,0,0">
                <w:txbxContent>
                  <w:p>
                    <w:pPr>
                      <w:spacing w:line="156" w:lineRule="exact" w:before="0"/>
                      <w:ind w:left="0" w:right="0" w:firstLine="0"/>
                      <w:jc w:val="left"/>
                      <w:rPr>
                        <w:rFonts w:ascii="新細明體" w:eastAsia="新細明體" w:hint="eastAsia"/>
                        <w:sz w:val="13"/>
                      </w:rPr>
                    </w:pPr>
                    <w:r>
                      <w:rPr>
                        <w:rFonts w:ascii="新細明體" w:eastAsia="新細明體" w:hint="eastAsia"/>
                        <w:color w:val="524F4F"/>
                        <w:w w:val="115"/>
                        <w:sz w:val="13"/>
                      </w:rPr>
                      <w:t>同意委員</w:t>
                    </w:r>
                  </w:p>
                </w:txbxContent>
              </v:textbox>
              <w10:wrap type="none"/>
            </v:shape>
            <w10:wrap type="topAndBottom"/>
          </v:group>
        </w:pict>
      </w:r>
      <w:r>
        <w:rPr/>
        <w:pict>
          <v:group style="position:absolute;margin-left:330.065002pt;margin-top:75.807892pt;width:39.25pt;height:20.7pt;mso-position-horizontal-relative:page;mso-position-vertical-relative:paragraph;z-index:-250198016;mso-wrap-distance-left:0;mso-wrap-distance-right:0" coordorigin="6601,1516" coordsize="785,414">
            <v:shape style="position:absolute;left:6601;top:1516;width:785;height:414" type="#_x0000_t75" stroked="false">
              <v:imagedata r:id="rId1506" o:title=""/>
            </v:shape>
            <v:shape style="position:absolute;left:6609;top:1541;width:743;height:325" type="#_x0000_t75" stroked="false">
              <v:imagedata r:id="rId1507" o:title=""/>
            </v:shape>
            <w10:wrap type="topAndBottom"/>
          </v:group>
        </w:pict>
      </w:r>
      <w:r>
        <w:rPr/>
        <w:pict>
          <v:group style="position:absolute;margin-left:62.959pt;margin-top:73.823891pt;width:34.85pt;height:34.1pt;mso-position-horizontal-relative:page;mso-position-vertical-relative:paragraph;z-index:253151232" coordorigin="1259,1476" coordsize="697,682">
            <v:shape style="position:absolute;left:1259;top:1476;width:697;height:682" coordorigin="1259,1476" coordsize="697,682" path="m1956,1810l1883,1810,1877,1749,1869,1721,1869,1817,1863,1883,1846,1944,1818,2000,1782,2048,1687,2118,1572,2143,1512,2137,1405,2088,1324,2000,1297,1944,1280,1883,1273,1817,1280,1751,1297,1690,1324,1634,1361,1586,1456,1516,1572,1491,1631,1497,1738,1546,1818,1634,1846,1690,1863,1751,1869,1817,1869,1721,1830,1627,1792,1577,1746,1535,1693,1503,1635,1483,1572,1476,1508,1483,1450,1503,1397,1535,1350,1577,1312,1627,1284,1685,1266,1749,1259,1817,1266,1886,1284,1949,1312,2007,1350,2058,1397,2099,1450,2131,1508,2151,1572,2158,1635,2151,1693,2131,1746,2099,1792,2058,1830,2007,1859,1949,1877,1886,1883,1824,1956,1824,1956,1810e" filled="true" fillcolor="#231f20" stroked="false">
              <v:path arrowok="t"/>
              <v:fill type="solid"/>
            </v:shape>
            <v:shape style="position:absolute;left:1358;top:1652;width:426;height:330" type="#_x0000_t75" stroked="false">
              <v:imagedata r:id="rId1508" o:title=""/>
            </v:shape>
            <w10:wrap type="none"/>
          </v:group>
        </w:pict>
      </w:r>
      <w:r>
        <w:rPr/>
        <w:pict>
          <v:group style="position:absolute;margin-left:101.942001pt;margin-top:10.009439pt;width:173.05pt;height:146.9pt;mso-position-horizontal-relative:page;mso-position-vertical-relative:paragraph;z-index:-304880640" coordorigin="2039,200" coordsize="3461,2938">
            <v:shape style="position:absolute;left:3376;top:2728;width:710;height:410" type="#_x0000_t75" stroked="false">
              <v:imagedata r:id="rId1509" o:title=""/>
            </v:shape>
            <v:shape style="position:absolute;left:3390;top:2758;width:591;height:327" type="#_x0000_t75" stroked="false">
              <v:imagedata r:id="rId1510" o:title=""/>
            </v:shape>
            <v:line style="position:absolute" from="3265,556" to="3265,948" stroked="true" strokeweight=".71106pt" strokecolor="#231f20">
              <v:stroke dashstyle="solid"/>
            </v:line>
            <v:shape style="position:absolute;left:3374;top:504;width:801;height:246" type="#_x0000_t75" stroked="false">
              <v:imagedata r:id="rId1511" o:title=""/>
            </v:shape>
            <v:shape style="position:absolute;left:3383;top:529;width:744;height:136" coordorigin="3383,529" coordsize="744,136" path="m3459,561l3459,543,3447,565,3430,585,3409,604,3383,622,3389,629,3406,617,3421,604,3435,592,3447,579,3447,665,3455,665,3455,568,3459,561xm3516,543l3516,534,3386,534,3386,543,3459,543,3459,561,3461,559,3465,551,3469,543,3516,543xm3519,623l3507,613,3493,603,3475,592,3455,580,3455,589,3468,596,3482,606,3498,616,3514,629,3519,623xm3663,658l3663,534,3545,534,3545,664,3552,664,3552,542,3655,542,3655,663,3657,662,3661,661,3663,658xm3642,569l3642,561,3565,561,3565,569,3642,569xm3633,633l3633,588,3574,588,3574,633,3582,633,3582,596,3625,596,3625,633,3633,633xm3625,633l3625,625,3582,625,3582,633,3625,633xm3655,663l3655,655,3653,656,3628,656,3626,656,3629,664,3642,664,3651,664,3654,663,3655,663xm3730,570l3730,562,3691,562,3691,570,3730,570xm3751,549l3751,541,3699,541,3699,549,3724,549,3727,555,3729,559,3730,562,3730,570,3733,570,3733,549,3751,549xm3779,570l3779,549,3777,554,3774,559,3772,562,3738,562,3736,557,3735,552,3733,549,3733,570,3779,570xm3813,549l3813,541,3761,541,3758,537,3755,533,3752,529,3744,533,3747,536,3749,539,3751,541,3751,549,3779,549,3779,570,3781,570,3781,562,3783,559,3785,554,3788,549,3813,549xm3819,570l3819,562,3781,562,3781,570,3819,570xm3802,624l3802,580,3708,580,3708,624,3716,624,3716,587,3795,587,3795,624,3802,624xm3795,605l3795,598,3716,598,3716,605,3795,605xm3795,624l3795,616,3716,616,3716,624,3795,624xm3791,643l3783,640,3783,645,3782,649,3781,654,3779,656,3775,656,3748,657,3740,656,3737,655,3736,654,3736,631,3728,631,3728,655,3729,657,3730,659,3734,662,3735,663,3739,663,3748,663,3755,664,3775,664,3779,663,3783,662,3786,660,3789,655,3790,650,3791,643xm3768,643l3765,637,3761,631,3757,627,3750,630,3755,636,3759,642,3761,647,3768,643xm3821,654l3816,644,3810,635,3803,628,3797,632,3805,642,3811,651,3814,659,3821,654xm3713,634l3706,630,3702,638,3696,646,3690,653,3696,658,3702,652,3708,644,3713,634xm3898,577l3898,568,3887,576,3874,583,3859,590,3842,597,3846,604,3862,597,3877,590,3891,582,3898,577xm3904,601l3897,597,3894,602,3890,608,3885,613,3842,613,3842,621,3879,621,3879,633,3883,629,3887,625,3889,621,3895,621,3895,613,3899,609,3902,605,3904,601xm3898,654l3898,646,3885,650,3872,653,3857,655,3843,657,3847,664,3865,662,3881,658,3897,654,3898,654xm3904,573l3904,561,3843,561,3843,568,3898,568,3898,577,3904,573xm3962,538l3959,531,3939,534,3918,537,3895,539,3879,539,3862,539,3852,539,3855,547,3881,546,3889,546,3904,546,3904,595,3912,595,3912,545,3925,544,3938,542,3950,540,3962,538xm3930,634l3930,621,3924,630,3917,636,3909,640,3901,638,3891,636,3879,633,3879,621,3875,626,3870,632,3864,638,3876,640,3887,643,3898,646,3898,654,3910,649,3920,651,3920,643,3927,638,3930,634xm3948,607l3941,605,3940,607,3938,610,3936,613,3895,613,3895,621,3930,621,3930,634,3934,631,3940,621,3945,621,3945,613,3945,612,3947,610,3948,607xm3973,568l3973,561,3912,561,3912,568,3973,568xm3971,595l3959,589,3945,583,3930,577,3912,571,3912,578,3926,583,3940,589,3954,595,3967,602,3971,595xm3968,658l3956,654,3944,650,3932,647,3920,643,3920,651,3927,653,3941,657,3952,661,3964,665,3968,658xm3974,621l3974,613,3945,613,3945,621,3974,621xm4109,564l4109,534,4011,534,4011,564,4019,564,4019,542,4101,542,4101,564,4109,564xm4101,564l4101,557,4019,557,4019,564,4101,564xm4039,647l4039,637,4028,644,4016,650,4005,654,3993,657,3997,665,4010,661,4023,656,4034,650,4039,647xm4113,637l4113,574,4007,574,4007,637,4015,637,4015,581,4105,581,4105,637,4113,637xm4105,599l4105,592,4015,592,4015,599,4105,599xm4105,618l4105,611,4015,611,4015,618,4105,618xm4105,637l4105,630,4015,630,4015,637,4039,637,4039,647,4041,646,4041,637,4105,637xm4045,643l4041,637,4041,646,4045,643xm4126,658l4116,653,4104,649,4092,645,4078,642,4074,649,4087,652,4100,656,4111,660,4122,664,4126,658xe" filled="true" fillcolor="#231f20" stroked="false">
              <v:path arrowok="t"/>
              <v:fill type="solid"/>
            </v:shape>
            <v:line style="position:absolute" from="3246,707" to="4133,707" stroked="true" strokeweight=".71301pt" strokecolor="#231f20">
              <v:stroke dashstyle="solid"/>
            </v:line>
            <v:shape style="position:absolute;left:4261;top:267;width:910;height:828" type="#_x0000_t75" stroked="false">
              <v:imagedata r:id="rId1512" o:title=""/>
            </v:shape>
            <v:shape style="position:absolute;left:4406;top:864;width:287;height:135" type="#_x0000_t75" stroked="false">
              <v:imagedata r:id="rId1513" o:title=""/>
            </v:shape>
            <v:shape style="position:absolute;left:4113;top:649;width:114;height:114" coordorigin="4114,650" coordsize="114,114" path="m4227,707l4114,650,4114,764,4227,707xe" filled="true" fillcolor="#231f20" stroked="false">
              <v:path arrowok="t"/>
              <v:fill type="solid"/>
            </v:shape>
            <v:shape style="position:absolute;left:2050;top:933;width:2446;height:1767" coordorigin="2051,933" coordsize="2446,1767" path="m4497,1817l3274,933,2051,1817,3274,2700,4497,1817xe" filled="true" fillcolor="#ffffff" stroked="false">
              <v:path arrowok="t"/>
              <v:fill type="solid"/>
            </v:shape>
            <v:shape style="position:absolute;left:2038;top:924;width:2471;height:1785" coordorigin="2039,924" coordsize="2471,1785" path="m4485,1834l4485,1817,3274,2691,2063,1817,2055,1822,2051,1817,2047,1811,2039,1817,3274,2709,4485,1834xm4509,1817l3274,924,2047,1811,2051,1817,2055,1811,2063,1817,3274,942,4485,1817,4485,1834,4509,1817xm2063,1817l2055,1811,2051,1817,2055,1822,2063,1817xe" filled="true" fillcolor="#231f20" stroked="false">
              <v:path arrowok="t"/>
              <v:fill type="solid"/>
            </v:shape>
            <v:shape style="position:absolute;left:2664;top:1445;width:1220;height:742" type="#_x0000_t75" stroked="false">
              <v:imagedata r:id="rId1514" o:title=""/>
            </v:shape>
            <v:shape style="position:absolute;left:2815;top:1475;width:895;height:135" type="#_x0000_t75" stroked="false">
              <v:imagedata r:id="rId1515" o:title=""/>
            </v:shape>
            <v:shape style="position:absolute;left:3376;top:733;width:801;height:324" type="#_x0000_t75" stroked="false">
              <v:imagedata r:id="rId1516" o:title=""/>
            </v:shape>
            <v:shape style="position:absolute;left:4211;top:200;width:1289;height:1001" type="#_x0000_t75" stroked="false">
              <v:imagedata r:id="rId1517" o:title=""/>
            </v:shape>
            <v:shape style="position:absolute;left:3353;top:783;width:609;height:131" type="#_x0000_t202" filled="false" stroked="false">
              <v:textbox inset="0,0,0,0">
                <w:txbxContent>
                  <w:p>
                    <w:pPr>
                      <w:spacing w:line="130" w:lineRule="exact" w:before="0"/>
                      <w:ind w:left="0" w:right="0" w:firstLine="0"/>
                      <w:jc w:val="left"/>
                      <w:rPr>
                        <w:rFonts w:ascii="新細明體" w:eastAsia="新細明體" w:hint="eastAsia"/>
                        <w:sz w:val="13"/>
                      </w:rPr>
                    </w:pPr>
                    <w:r>
                      <w:rPr>
                        <w:rFonts w:ascii="新細明體" w:eastAsia="新細明體" w:hint="eastAsia"/>
                        <w:color w:val="524F4F"/>
                        <w:w w:val="115"/>
                        <w:sz w:val="13"/>
                      </w:rPr>
                      <w:t>審查建議</w:t>
                    </w:r>
                  </w:p>
                </w:txbxContent>
              </v:textbox>
              <w10:wrap type="none"/>
            </v:shape>
            <v:shape style="position:absolute;left:2775;top:1693;width:922;height:511" type="#_x0000_t202" filled="false" stroked="false">
              <v:textbox inset="0,0,0,0">
                <w:txbxContent>
                  <w:p>
                    <w:pPr>
                      <w:spacing w:line="156" w:lineRule="exact" w:before="0"/>
                      <w:ind w:left="2" w:right="0" w:firstLine="0"/>
                      <w:jc w:val="left"/>
                      <w:rPr>
                        <w:rFonts w:ascii="新細明體" w:eastAsia="新細明體" w:hint="eastAsia"/>
                        <w:sz w:val="13"/>
                      </w:rPr>
                    </w:pPr>
                    <w:r>
                      <w:rPr>
                        <w:rFonts w:ascii="新細明體" w:eastAsia="新細明體" w:hint="eastAsia"/>
                        <w:color w:val="524F4F"/>
                        <w:w w:val="110"/>
                        <w:sz w:val="13"/>
                      </w:rPr>
                      <w:t>查結果及診療</w:t>
                    </w:r>
                  </w:p>
                  <w:p>
                    <w:pPr>
                      <w:spacing w:before="1"/>
                      <w:ind w:left="2" w:right="0" w:firstLine="0"/>
                      <w:jc w:val="left"/>
                      <w:rPr>
                        <w:rFonts w:ascii="新細明體" w:eastAsia="新細明體" w:hint="eastAsia"/>
                        <w:sz w:val="13"/>
                      </w:rPr>
                    </w:pPr>
                    <w:r>
                      <w:rPr>
                        <w:rFonts w:ascii="新細明體" w:eastAsia="新細明體" w:hint="eastAsia"/>
                        <w:color w:val="524F4F"/>
                        <w:w w:val="115"/>
                        <w:sz w:val="13"/>
                      </w:rPr>
                      <w:t>醫師回復單回</w:t>
                    </w:r>
                  </w:p>
                  <w:p>
                    <w:pPr>
                      <w:spacing w:line="156" w:lineRule="exact" w:before="15"/>
                      <w:ind w:left="0" w:right="0" w:firstLine="0"/>
                      <w:jc w:val="left"/>
                      <w:rPr>
                        <w:rFonts w:ascii="新細明體" w:eastAsia="新細明體" w:hint="eastAsia"/>
                        <w:sz w:val="13"/>
                      </w:rPr>
                    </w:pPr>
                    <w:r>
                      <w:rPr>
                        <w:rFonts w:ascii="新細明體" w:eastAsia="新細明體" w:hint="eastAsia"/>
                        <w:color w:val="524F4F"/>
                        <w:w w:val="115"/>
                        <w:sz w:val="13"/>
                      </w:rPr>
                      <w:t>復申請醫院</w:t>
                    </w:r>
                  </w:p>
                </w:txbxContent>
              </v:textbox>
              <w10:wrap type="none"/>
            </v:shape>
            <w10:wrap type="none"/>
          </v:group>
        </w:pict>
      </w:r>
      <w:r>
        <w:rPr/>
        <w:pict>
          <v:shape style="position:absolute;margin-left:150.879684pt;margin-top:102.677795pt;width:32.0500pt;height:62.15pt;mso-position-horizontal-relative:page;mso-position-vertical-relative:paragraph;z-index:253175808" type="#_x0000_t202" filled="false" stroked="false">
            <v:textbox inset="0,0,0,0" style="layout-flow:vertical-ideographic">
              <w:txbxContent>
                <w:p>
                  <w:pPr>
                    <w:spacing w:line="96" w:lineRule="auto" w:before="0"/>
                    <w:ind w:left="20" w:right="0" w:firstLine="0"/>
                    <w:jc w:val="left"/>
                    <w:rPr>
                      <w:rFonts w:ascii="新細明體"/>
                      <w:sz w:val="120"/>
                    </w:rPr>
                  </w:pPr>
                  <w:r>
                    <w:rPr>
                      <w:rFonts w:ascii="新細明體"/>
                      <w:color w:val="262323"/>
                      <w:w w:val="100"/>
                      <w:sz w:val="120"/>
                    </w:rPr>
                    <w:t>[</w:t>
                  </w:r>
                </w:p>
              </w:txbxContent>
            </v:textbox>
            <w10:wrap type="none"/>
          </v:shape>
        </w:pict>
      </w:r>
      <w:r>
        <w:rPr/>
        <w:pict>
          <v:shape style="position:absolute;margin-left:94.359337pt;margin-top:87.526794pt;width:3pt;height:3.05pt;mso-position-horizontal-relative:page;mso-position-vertical-relative:paragraph;z-index:253176832" type="#_x0000_t202" filled="false" stroked="false">
            <v:textbox inset="0,0,0,0" style="layout-flow:vertical-ideographic">
              <w:txbxContent>
                <w:p>
                  <w:pPr>
                    <w:spacing w:before="11"/>
                    <w:ind w:left="20" w:right="0" w:firstLine="0"/>
                    <w:jc w:val="left"/>
                    <w:rPr>
                      <w:rFonts w:ascii="Arial" w:hAnsi="Arial"/>
                      <w:sz w:val="2"/>
                    </w:rPr>
                  </w:pPr>
                  <w:r>
                    <w:rPr>
                      <w:rFonts w:ascii="Arial" w:hAnsi="Arial"/>
                      <w:color w:val="262323"/>
                      <w:w w:val="100"/>
                      <w:sz w:val="2"/>
                    </w:rPr>
                    <w:t>►</w:t>
                  </w:r>
                </w:p>
              </w:txbxContent>
            </v:textbox>
            <w10:wrap type="none"/>
          </v:shape>
        </w:pict>
      </w:r>
      <w:r>
        <w:rPr/>
        <w:pict>
          <v:shape style="position:absolute;margin-left:76.389328pt;margin-top:83.197197pt;width:7.3pt;height:12.55pt;mso-position-horizontal-relative:page;mso-position-vertical-relative:paragraph;z-index:253177856" type="#_x0000_t202" filled="false" stroked="false">
            <v:textbox inset="0,0,0,0" style="layout-flow:vertical-ideographic">
              <w:txbxContent>
                <w:p>
                  <w:pPr>
                    <w:spacing w:line="120" w:lineRule="auto" w:before="0"/>
                    <w:ind w:left="20" w:right="0" w:firstLine="0"/>
                    <w:jc w:val="left"/>
                    <w:rPr>
                      <w:rFonts w:ascii="新細明體"/>
                      <w:sz w:val="21"/>
                    </w:rPr>
                  </w:pPr>
                  <w:r>
                    <w:rPr>
                      <w:rFonts w:ascii="新細明體"/>
                      <w:color w:val="262323"/>
                      <w:w w:val="100"/>
                      <w:sz w:val="21"/>
                    </w:rPr>
                    <w:t>B</w:t>
                  </w:r>
                </w:p>
              </w:txbxContent>
            </v:textbox>
            <w10:wrap type="none"/>
          </v:shape>
        </w:pict>
      </w:r>
      <w:r>
        <w:rPr>
          <w:rFonts w:ascii="新細明體" w:eastAsia="新細明體" w:hint="eastAsia"/>
          <w:color w:val="524F4F"/>
          <w:w w:val="115"/>
          <w:sz w:val="13"/>
        </w:rPr>
        <w:t>復申請醫院</w:t>
      </w:r>
    </w:p>
    <w:p>
      <w:pPr>
        <w:pStyle w:val="BodyText"/>
        <w:spacing w:before="1"/>
        <w:rPr>
          <w:rFonts w:ascii="新細明體"/>
          <w:sz w:val="17"/>
        </w:rPr>
      </w:pPr>
    </w:p>
    <w:p>
      <w:pPr>
        <w:pStyle w:val="BodyText"/>
        <w:rPr>
          <w:rFonts w:ascii="新細明體"/>
          <w:sz w:val="20"/>
        </w:rPr>
      </w:pPr>
    </w:p>
    <w:p>
      <w:pPr>
        <w:pStyle w:val="BodyText"/>
        <w:spacing w:before="9"/>
        <w:rPr>
          <w:rFonts w:ascii="新細明體"/>
          <w:sz w:val="12"/>
        </w:rPr>
      </w:pPr>
      <w:r>
        <w:rPr/>
        <w:pict>
          <v:group style="position:absolute;margin-left:292.766998pt;margin-top:10.835624pt;width:63.25pt;height:36.85pt;mso-position-horizontal-relative:page;mso-position-vertical-relative:paragraph;z-index:-250195968;mso-wrap-distance-left:0;mso-wrap-distance-right:0" coordorigin="5855,217" coordsize="1265,737">
            <v:shape style="position:absolute;left:5855;top:216;width:1265;height:737" type="#_x0000_t75" stroked="false">
              <v:imagedata r:id="rId1518" o:title=""/>
            </v:shape>
            <v:shape style="position:absolute;left:6000;top:242;width:897;height:325" type="#_x0000_t75" stroked="false">
              <v:imagedata r:id="rId1519" o:title=""/>
            </v:shape>
            <v:shape style="position:absolute;left:6001;top:810;width:439;height:136" type="#_x0000_t75" stroked="false">
              <v:imagedata r:id="rId1520" o:title=""/>
            </v:shape>
            <v:shape style="position:absolute;left:5855;top:216;width:1265;height:737" type="#_x0000_t202" filled="false" stroked="false">
              <v:textbox inset="0,0,0,0">
                <w:txbxContent>
                  <w:p>
                    <w:pPr>
                      <w:spacing w:line="240" w:lineRule="auto" w:before="0"/>
                      <w:rPr>
                        <w:rFonts w:ascii="新細明體"/>
                        <w:sz w:val="12"/>
                      </w:rPr>
                    </w:pPr>
                  </w:p>
                  <w:p>
                    <w:pPr>
                      <w:spacing w:line="240" w:lineRule="auto" w:before="4"/>
                      <w:rPr>
                        <w:rFonts w:ascii="新細明體"/>
                        <w:sz w:val="17"/>
                      </w:rPr>
                    </w:pPr>
                  </w:p>
                  <w:p>
                    <w:pPr>
                      <w:spacing w:before="1"/>
                      <w:ind w:left="112" w:right="0" w:firstLine="0"/>
                      <w:jc w:val="left"/>
                      <w:rPr>
                        <w:rFonts w:ascii="新細明體" w:eastAsia="新細明體" w:hint="eastAsia"/>
                        <w:sz w:val="13"/>
                      </w:rPr>
                    </w:pPr>
                    <w:r>
                      <w:rPr>
                        <w:rFonts w:ascii="新細明體" w:eastAsia="新細明體" w:hint="eastAsia"/>
                        <w:color w:val="524F4F"/>
                        <w:w w:val="115"/>
                        <w:sz w:val="13"/>
                      </w:rPr>
                      <w:t>回復單傳真申</w:t>
                    </w:r>
                  </w:p>
                </w:txbxContent>
              </v:textbox>
              <w10:wrap type="none"/>
            </v:shape>
            <w10:wrap type="topAndBottom"/>
          </v:group>
        </w:pict>
      </w:r>
      <w:r>
        <w:rPr/>
        <w:pict>
          <v:group style="position:absolute;margin-left:140.266998pt;margin-top:60.533623pt;width:48.8pt;height:11.15pt;mso-position-horizontal-relative:page;mso-position-vertical-relative:paragraph;z-index:-250194944;mso-wrap-distance-left:0;mso-wrap-distance-right:0" coordorigin="2805,1211" coordsize="976,223">
            <v:shape style="position:absolute;left:2805;top:1210;width:976;height:223" type="#_x0000_t75" stroked="false">
              <v:imagedata r:id="rId1521" o:title=""/>
            </v:shape>
            <v:shape style="position:absolute;left:2951;top:1275;width:624;height:153" type="#_x0000_t75" stroked="false">
              <v:imagedata r:id="rId1522" o:title=""/>
            </v:shape>
            <w10:wrap type="topAndBottom"/>
          </v:group>
        </w:pict>
      </w:r>
      <w:r>
        <w:rPr/>
        <w:pict>
          <v:group style="position:absolute;margin-left:52.882019pt;margin-top:92.701622pt;width:300.5pt;height:49.55pt;mso-position-horizontal-relative:page;mso-position-vertical-relative:paragraph;z-index:-250192896;mso-wrap-distance-left:0;mso-wrap-distance-right:0" coordorigin="1058,1854" coordsize="6010,991">
            <v:line style="position:absolute" from="5903,1854" to="5903,2844" stroked="true" strokeweight=".4pt" strokecolor="#231f20">
              <v:stroke dashstyle="solid"/>
            </v:line>
            <v:rect style="position:absolute;left:5907;top:1854;width:8;height:8" filled="true" fillcolor="#231f20" stroked="false">
              <v:fill type="solid"/>
            </v:rect>
            <v:line style="position:absolute" from="5915,1861" to="7053,1861" stroked="true" strokeweight=".713pt" strokecolor="#231f20">
              <v:stroke dashstyle="solid"/>
            </v:line>
            <v:line style="position:absolute" from="7060,1854" to="7060,2844" stroked="true" strokeweight=".7pt" strokecolor="#231f20">
              <v:stroke dashstyle="solid"/>
            </v:line>
            <v:rect style="position:absolute;left:5907;top:1861;width:8;height:8" filled="true" fillcolor="#231f20" stroked="false">
              <v:fill type="solid"/>
            </v:rect>
            <v:shape style="position:absolute;left:5907;top:1868;width:1147;height:976" type="#_x0000_t75" stroked="false">
              <v:imagedata r:id="rId1523" o:title=""/>
            </v:shape>
            <v:shape style="position:absolute;left:6457;top:1962;width:133;height:134" type="#_x0000_t75" stroked="false">
              <v:imagedata r:id="rId1524" o:title=""/>
            </v:shape>
            <v:shape style="position:absolute;left:6620;top:1971;width:120;height:144" type="#_x0000_t75" stroked="false">
              <v:imagedata r:id="rId1525" o:title=""/>
            </v:shape>
            <v:shape style="position:absolute;left:6776;top:1965;width:133;height:131" type="#_x0000_t75" stroked="false">
              <v:imagedata r:id="rId1526" o:title=""/>
            </v:shape>
            <v:line style="position:absolute" from="1058,2364" to="5884,2364" stroked="true" strokeweight=".721766pt" strokecolor="#000000">
              <v:stroke dashstyle="solid"/>
            </v:line>
            <v:shape style="position:absolute;left:1057;top:1854;width:6010;height:991" type="#_x0000_t202" filled="false" stroked="false">
              <v:textbox inset="0,0,0,0">
                <w:txbxContent>
                  <w:p>
                    <w:pPr>
                      <w:spacing w:line="240" w:lineRule="auto" w:before="8"/>
                      <w:rPr>
                        <w:rFonts w:ascii="新細明體"/>
                        <w:sz w:val="8"/>
                      </w:rPr>
                    </w:pPr>
                  </w:p>
                  <w:p>
                    <w:pPr>
                      <w:spacing w:before="0"/>
                      <w:ind w:left="0" w:right="665" w:firstLine="0"/>
                      <w:jc w:val="right"/>
                      <w:rPr>
                        <w:rFonts w:ascii="新細明體" w:eastAsia="新細明體" w:hint="eastAsia"/>
                        <w:sz w:val="13"/>
                      </w:rPr>
                    </w:pPr>
                    <w:r>
                      <w:rPr>
                        <w:rFonts w:ascii="新細明體" w:eastAsia="新細明體" w:hint="eastAsia"/>
                        <w:color w:val="524F4F"/>
                        <w:w w:val="95"/>
                        <w:sz w:val="13"/>
                      </w:rPr>
                      <w:t>結案（</w:t>
                    </w:r>
                  </w:p>
                  <w:p>
                    <w:pPr>
                      <w:spacing w:line="252" w:lineRule="auto" w:before="6"/>
                      <w:ind w:left="4971" w:right="181" w:hanging="5"/>
                      <w:jc w:val="both"/>
                      <w:rPr>
                        <w:rFonts w:ascii="新細明體" w:eastAsia="新細明體" w:hint="eastAsia"/>
                        <w:sz w:val="13"/>
                      </w:rPr>
                    </w:pPr>
                    <w:r>
                      <w:rPr>
                        <w:rFonts w:ascii="新細明體" w:eastAsia="新細明體" w:hint="eastAsia"/>
                        <w:color w:val="524F4F"/>
                        <w:w w:val="125"/>
                        <w:sz w:val="13"/>
                      </w:rPr>
                      <w:t>院依審查醫師建議再次提出申請</w:t>
                    </w:r>
                  </w:p>
                </w:txbxContent>
              </v:textbox>
              <w10:wrap type="none"/>
            </v:shape>
            <w10:wrap type="topAndBottom"/>
          </v:group>
        </w:pict>
      </w:r>
    </w:p>
    <w:p>
      <w:pPr>
        <w:pStyle w:val="BodyText"/>
        <w:spacing w:before="7"/>
        <w:rPr>
          <w:rFonts w:ascii="新細明體"/>
          <w:sz w:val="13"/>
        </w:rPr>
      </w:pPr>
    </w:p>
    <w:p>
      <w:pPr>
        <w:pStyle w:val="BodyText"/>
        <w:spacing w:before="9"/>
        <w:rPr>
          <w:rFonts w:ascii="新細明體"/>
          <w:sz w:val="24"/>
        </w:rPr>
      </w:pPr>
    </w:p>
    <w:p>
      <w:pPr>
        <w:spacing w:after="0"/>
        <w:rPr>
          <w:rFonts w:ascii="新細明體"/>
          <w:sz w:val="24"/>
        </w:rPr>
        <w:sectPr>
          <w:pgSz w:w="16840" w:h="11910" w:orient="landscape"/>
          <w:pgMar w:top="0" w:bottom="0" w:left="940" w:right="1880"/>
        </w:sectPr>
      </w:pPr>
    </w:p>
    <w:p>
      <w:pPr>
        <w:spacing w:before="58"/>
        <w:ind w:left="175" w:right="0" w:firstLine="0"/>
        <w:jc w:val="left"/>
        <w:rPr>
          <w:sz w:val="22"/>
        </w:rPr>
      </w:pPr>
      <w:r>
        <w:rPr/>
        <w:pict>
          <v:rect style="position:absolute;margin-left:470.69101pt;margin-top:33.027348pt;width:74.459pt;height:21.864pt;mso-position-horizontal-relative:page;mso-position-vertical-relative:paragraph;z-index:-304852992" filled="true" fillcolor="#d1d3d4" stroked="false">
            <v:fill type="solid"/>
            <w10:wrap type="none"/>
          </v:rect>
        </w:pict>
      </w:r>
      <w:r>
        <w:rPr>
          <w:color w:val="231F20"/>
          <w:w w:val="105"/>
          <w:sz w:val="22"/>
        </w:rPr>
        <w:t>附件14-12A</w:t>
      </w:r>
    </w:p>
    <w:p>
      <w:pPr>
        <w:pStyle w:val="BodyText"/>
        <w:spacing w:before="15"/>
        <w:rPr>
          <w:sz w:val="9"/>
        </w:rPr>
      </w:pPr>
    </w:p>
    <w:p>
      <w:pPr>
        <w:spacing w:after="0"/>
        <w:rPr>
          <w:sz w:val="9"/>
        </w:rPr>
        <w:sectPr>
          <w:pgSz w:w="11910" w:h="16840"/>
          <w:pgMar w:top="840" w:bottom="0" w:left="880" w:right="840"/>
        </w:sectPr>
      </w:pPr>
    </w:p>
    <w:p>
      <w:pPr>
        <w:spacing w:line="460" w:lineRule="exact" w:before="37"/>
        <w:ind w:left="1891" w:right="0" w:firstLine="0"/>
        <w:jc w:val="left"/>
        <w:rPr>
          <w:rFonts w:ascii="新細明體" w:eastAsia="新細明體" w:hint="eastAsia"/>
          <w:sz w:val="33"/>
        </w:rPr>
      </w:pPr>
      <w:r>
        <w:rPr>
          <w:rFonts w:ascii="新細明體" w:eastAsia="新細明體" w:hint="eastAsia"/>
          <w:color w:val="231F20"/>
          <w:sz w:val="33"/>
        </w:rPr>
        <w:t>衛生福利部疾病管制署抗結核公費籐申請單</w:t>
      </w:r>
    </w:p>
    <w:p>
      <w:pPr>
        <w:tabs>
          <w:tab w:pos="2315" w:val="left" w:leader="none"/>
          <w:tab w:pos="4821" w:val="left" w:leader="none"/>
        </w:tabs>
        <w:spacing w:line="268" w:lineRule="auto" w:before="0"/>
        <w:ind w:left="233" w:right="2121" w:hanging="1"/>
        <w:jc w:val="left"/>
        <w:rPr>
          <w:rFonts w:ascii="新細明體" w:eastAsia="新細明體" w:hint="eastAsia"/>
          <w:sz w:val="22"/>
        </w:rPr>
      </w:pPr>
      <w:r>
        <w:rPr>
          <w:rFonts w:ascii="新細明體" w:eastAsia="新細明體" w:hint="eastAsia"/>
          <w:color w:val="231F20"/>
          <w:sz w:val="22"/>
        </w:rPr>
        <w:t>申請醫浣：</w:t>
        <w:tab/>
        <w:t>申請醫師簽章：</w:t>
        <w:tab/>
        <w:t>醫浣聯絡人</w:t>
      </w:r>
      <w:r>
        <w:rPr>
          <w:rFonts w:ascii="新細明體" w:eastAsia="新細明體" w:hint="eastAsia"/>
          <w:color w:val="231F20"/>
          <w:spacing w:val="-17"/>
          <w:sz w:val="22"/>
        </w:rPr>
        <w:t>： </w:t>
      </w:r>
      <w:r>
        <w:rPr>
          <w:rFonts w:ascii="新細明體" w:eastAsia="新細明體" w:hint="eastAsia"/>
          <w:color w:val="231F20"/>
          <w:sz w:val="22"/>
        </w:rPr>
        <w:t>聯絡電語：</w:t>
        <w:tab/>
        <w:t>傳真：</w:t>
        <w:tab/>
        <w:t>醫浣地址：</w:t>
      </w:r>
    </w:p>
    <w:p>
      <w:pPr>
        <w:tabs>
          <w:tab w:pos="2315" w:val="left" w:leader="none"/>
          <w:tab w:pos="5267" w:val="left" w:leader="none"/>
        </w:tabs>
        <w:spacing w:line="271" w:lineRule="auto" w:before="1"/>
        <w:ind w:left="233" w:right="532" w:firstLine="0"/>
        <w:jc w:val="left"/>
        <w:rPr>
          <w:rFonts w:ascii="新細明體" w:eastAsia="新細明體" w:hint="eastAsia"/>
          <w:sz w:val="22"/>
        </w:rPr>
      </w:pPr>
      <w:r>
        <w:rPr>
          <w:rFonts w:ascii="新細明體" w:eastAsia="新細明體" w:hint="eastAsia"/>
          <w:color w:val="231F20"/>
          <w:sz w:val="22"/>
        </w:rPr>
        <w:t>申請日期：</w:t>
        <w:tab/>
        <w:t>開始使用公費籐日期：</w:t>
        <w:tab/>
        <w:t>（加入</w:t>
      </w:r>
      <w:r>
        <w:rPr>
          <w:rFonts w:ascii="Times New Roman" w:eastAsia="Times New Roman"/>
          <w:color w:val="231F20"/>
          <w:sz w:val="22"/>
        </w:rPr>
        <w:t>DOTS</w:t>
      </w:r>
      <w:r>
        <w:rPr>
          <w:rFonts w:ascii="Times New Roman" w:eastAsia="Times New Roman"/>
          <w:color w:val="231F20"/>
          <w:spacing w:val="13"/>
          <w:sz w:val="22"/>
        </w:rPr>
        <w:t> </w:t>
      </w:r>
      <w:r>
        <w:rPr>
          <w:rFonts w:ascii="新細明體" w:eastAsia="新細明體" w:hint="eastAsia"/>
          <w:color w:val="231F20"/>
          <w:sz w:val="22"/>
        </w:rPr>
        <w:t>口有口</w:t>
      </w:r>
      <w:r>
        <w:rPr>
          <w:rFonts w:ascii="新細明體" w:eastAsia="新細明體" w:hint="eastAsia"/>
          <w:color w:val="231F20"/>
          <w:spacing w:val="11"/>
          <w:sz w:val="22"/>
        </w:rPr>
        <w:t> </w:t>
      </w:r>
      <w:r>
        <w:rPr>
          <w:rFonts w:ascii="新細明體" w:eastAsia="新細明體" w:hint="eastAsia"/>
          <w:color w:val="231F20"/>
          <w:sz w:val="22"/>
        </w:rPr>
        <w:t>無</w:t>
      </w:r>
      <w:r>
        <w:rPr>
          <w:rFonts w:ascii="新細明體" w:eastAsia="新細明體" w:hint="eastAsia"/>
          <w:color w:val="231F20"/>
          <w:spacing w:val="-12"/>
          <w:sz w:val="22"/>
        </w:rPr>
        <w:t>） </w:t>
      </w:r>
      <w:r>
        <w:rPr>
          <w:rFonts w:ascii="新細明體" w:eastAsia="新細明體" w:hint="eastAsia"/>
          <w:color w:val="231F20"/>
          <w:sz w:val="22"/>
        </w:rPr>
        <w:t>個案姓名：</w:t>
        <w:tab/>
        <w:t>出生年月日</w:t>
        <w:tab/>
        <w:t>身分證字號：</w:t>
      </w:r>
    </w:p>
    <w:p>
      <w:pPr>
        <w:tabs>
          <w:tab w:pos="1757" w:val="left" w:leader="none"/>
          <w:tab w:pos="4320" w:val="left" w:leader="none"/>
        </w:tabs>
        <w:spacing w:line="305" w:lineRule="exact" w:before="0"/>
        <w:ind w:left="233" w:right="0" w:firstLine="0"/>
        <w:jc w:val="left"/>
        <w:rPr>
          <w:rFonts w:ascii="新細明體" w:eastAsia="新細明體" w:hint="eastAsia"/>
          <w:sz w:val="22"/>
        </w:rPr>
      </w:pPr>
      <w:r>
        <w:rPr>
          <w:rFonts w:ascii="新細明體" w:eastAsia="新細明體" w:hint="eastAsia"/>
          <w:color w:val="231F20"/>
          <w:sz w:val="22"/>
        </w:rPr>
        <w:t>體重：</w:t>
      </w:r>
      <w:r>
        <w:rPr>
          <w:rFonts w:ascii="新細明體" w:eastAsia="新細明體" w:hint="eastAsia"/>
          <w:color w:val="231F20"/>
          <w:sz w:val="22"/>
          <w:u w:val="single" w:color="231F20"/>
        </w:rPr>
        <w:t> </w:t>
        <w:tab/>
      </w:r>
      <w:r>
        <w:rPr>
          <w:rFonts w:ascii="Times New Roman" w:eastAsia="Times New Roman"/>
          <w:color w:val="231F20"/>
          <w:sz w:val="22"/>
        </w:rPr>
        <w:t>kg </w:t>
      </w:r>
      <w:r>
        <w:rPr>
          <w:rFonts w:ascii="Times New Roman" w:eastAsia="Times New Roman"/>
          <w:color w:val="231F20"/>
          <w:spacing w:val="3"/>
          <w:sz w:val="22"/>
        </w:rPr>
        <w:t> </w:t>
      </w:r>
      <w:r>
        <w:rPr>
          <w:rFonts w:ascii="新細明體" w:eastAsia="新細明體" w:hint="eastAsia"/>
          <w:color w:val="231F20"/>
          <w:sz w:val="22"/>
        </w:rPr>
        <w:t>（健保</w:t>
      </w:r>
      <w:r>
        <w:rPr>
          <w:rFonts w:ascii="新細明體" w:eastAsia="新細明體" w:hint="eastAsia"/>
          <w:color w:val="231F20"/>
          <w:spacing w:val="4"/>
          <w:sz w:val="22"/>
        </w:rPr>
        <w:t> </w:t>
      </w:r>
      <w:r>
        <w:rPr>
          <w:rFonts w:ascii="新細明體" w:eastAsia="新細明體" w:hint="eastAsia"/>
          <w:color w:val="231F20"/>
          <w:sz w:val="22"/>
        </w:rPr>
        <w:t>有口</w:t>
      </w:r>
      <w:r>
        <w:rPr>
          <w:rFonts w:ascii="新細明體" w:eastAsia="新細明體" w:hint="eastAsia"/>
          <w:color w:val="231F20"/>
          <w:spacing w:val="1"/>
          <w:sz w:val="22"/>
        </w:rPr>
        <w:t> </w:t>
      </w:r>
      <w:r>
        <w:rPr>
          <w:rFonts w:ascii="新細明體" w:eastAsia="新細明體" w:hint="eastAsia"/>
          <w:color w:val="231F20"/>
          <w:sz w:val="22"/>
        </w:rPr>
        <w:t>無口）</w:t>
        <w:tab/>
        <w:t>個案管理單位：</w:t>
      </w:r>
    </w:p>
    <w:p>
      <w:pPr>
        <w:spacing w:before="54"/>
        <w:ind w:left="233" w:right="0" w:firstLine="0"/>
        <w:jc w:val="left"/>
        <w:rPr>
          <w:rFonts w:ascii="思源黑體 HW" w:eastAsia="思源黑體 HW" w:hint="eastAsia"/>
          <w:b/>
          <w:sz w:val="18"/>
        </w:rPr>
      </w:pPr>
      <w:r>
        <w:rPr/>
        <w:br w:type="column"/>
      </w:r>
      <w:r>
        <w:rPr>
          <w:rFonts w:ascii="思源黑體 HW" w:eastAsia="思源黑體 HW" w:hint="eastAsia"/>
          <w:b/>
          <w:color w:val="231F20"/>
          <w:w w:val="105"/>
          <w:sz w:val="18"/>
        </w:rPr>
        <w:t>請印雙面（正面）</w:t>
      </w:r>
    </w:p>
    <w:p>
      <w:pPr>
        <w:spacing w:after="0"/>
        <w:jc w:val="left"/>
        <w:rPr>
          <w:rFonts w:ascii="思源黑體 HW" w:eastAsia="思源黑體 HW" w:hint="eastAsia"/>
          <w:sz w:val="18"/>
        </w:rPr>
        <w:sectPr>
          <w:type w:val="continuous"/>
          <w:pgSz w:w="11910" w:h="16840"/>
          <w:pgMar w:top="1460" w:bottom="280" w:left="880" w:right="840"/>
          <w:cols w:num="2" w:equalWidth="0">
            <w:col w:w="8283" w:space="73"/>
            <w:col w:w="1834"/>
          </w:cols>
        </w:sectPr>
      </w:pPr>
    </w:p>
    <w:tbl>
      <w:tblPr>
        <w:tblW w:w="0" w:type="auto"/>
        <w:jc w:val="left"/>
        <w:tblInd w:w="19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685"/>
        <w:gridCol w:w="655"/>
        <w:gridCol w:w="1464"/>
        <w:gridCol w:w="1185"/>
        <w:gridCol w:w="1185"/>
        <w:gridCol w:w="1682"/>
      </w:tblGrid>
      <w:tr>
        <w:trPr>
          <w:trHeight w:val="578" w:hRule="atLeast"/>
        </w:trPr>
        <w:tc>
          <w:tcPr>
            <w:tcW w:w="3685" w:type="dxa"/>
          </w:tcPr>
          <w:p>
            <w:pPr>
              <w:pStyle w:val="TableParagraph"/>
              <w:spacing w:before="1"/>
              <w:ind w:left="30"/>
              <w:rPr>
                <w:rFonts w:ascii="新細明體" w:eastAsia="新細明體" w:hint="eastAsia"/>
                <w:sz w:val="22"/>
              </w:rPr>
            </w:pPr>
            <w:r>
              <w:rPr>
                <w:rFonts w:ascii="新細明體" w:eastAsia="新細明體" w:hint="eastAsia"/>
                <w:color w:val="231F20"/>
                <w:sz w:val="22"/>
              </w:rPr>
              <w:t>籐品名稱</w:t>
            </w:r>
          </w:p>
        </w:tc>
        <w:tc>
          <w:tcPr>
            <w:tcW w:w="655" w:type="dxa"/>
          </w:tcPr>
          <w:p>
            <w:pPr>
              <w:pStyle w:val="TableParagraph"/>
              <w:spacing w:line="300" w:lineRule="exact"/>
              <w:ind w:left="87" w:right="77"/>
              <w:jc w:val="center"/>
              <w:rPr>
                <w:rFonts w:ascii="新細明體" w:eastAsia="新細明體" w:hint="eastAsia"/>
                <w:sz w:val="22"/>
              </w:rPr>
            </w:pPr>
            <w:r>
              <w:rPr>
                <w:rFonts w:ascii="新細明體" w:eastAsia="新細明體" w:hint="eastAsia"/>
                <w:color w:val="231F20"/>
                <w:sz w:val="22"/>
              </w:rPr>
              <w:t>單位</w:t>
            </w:r>
          </w:p>
        </w:tc>
        <w:tc>
          <w:tcPr>
            <w:tcW w:w="1464" w:type="dxa"/>
          </w:tcPr>
          <w:p>
            <w:pPr>
              <w:pStyle w:val="TableParagraph"/>
              <w:spacing w:line="288" w:lineRule="exact"/>
              <w:ind w:left="57" w:right="36"/>
              <w:jc w:val="center"/>
              <w:rPr>
                <w:rFonts w:ascii="新細明體" w:eastAsia="新細明體" w:hint="eastAsia"/>
                <w:sz w:val="22"/>
              </w:rPr>
            </w:pPr>
            <w:r>
              <w:rPr>
                <w:rFonts w:ascii="新細明體" w:eastAsia="新細明體" w:hint="eastAsia"/>
                <w:color w:val="231F20"/>
                <w:sz w:val="22"/>
              </w:rPr>
              <w:t>單次服用劑量</w:t>
            </w:r>
          </w:p>
          <w:p>
            <w:pPr>
              <w:pStyle w:val="TableParagraph"/>
              <w:spacing w:line="270" w:lineRule="exact"/>
              <w:ind w:left="57" w:right="36"/>
              <w:jc w:val="center"/>
              <w:rPr>
                <w:rFonts w:ascii="新細明體" w:eastAsia="新細明體" w:hint="eastAsia"/>
                <w:sz w:val="22"/>
              </w:rPr>
            </w:pPr>
            <w:r>
              <w:rPr>
                <w:rFonts w:ascii="新細明體" w:eastAsia="新細明體" w:hint="eastAsia"/>
                <w:color w:val="231F20"/>
                <w:sz w:val="22"/>
              </w:rPr>
              <w:t>（單位數）</w:t>
            </w:r>
          </w:p>
        </w:tc>
        <w:tc>
          <w:tcPr>
            <w:tcW w:w="1185" w:type="dxa"/>
          </w:tcPr>
          <w:p>
            <w:pPr>
              <w:pStyle w:val="TableParagraph"/>
              <w:spacing w:before="1"/>
              <w:ind w:left="374"/>
              <w:rPr>
                <w:rFonts w:ascii="新細明體" w:eastAsia="新細明體" w:hint="eastAsia"/>
                <w:sz w:val="22"/>
              </w:rPr>
            </w:pPr>
            <w:r>
              <w:rPr>
                <w:rFonts w:ascii="新細明體" w:eastAsia="新細明體" w:hint="eastAsia"/>
                <w:color w:val="231F20"/>
                <w:sz w:val="22"/>
              </w:rPr>
              <w:t>用法</w:t>
            </w:r>
          </w:p>
        </w:tc>
        <w:tc>
          <w:tcPr>
            <w:tcW w:w="1185" w:type="dxa"/>
          </w:tcPr>
          <w:p>
            <w:pPr>
              <w:pStyle w:val="TableParagraph"/>
              <w:spacing w:before="1"/>
              <w:ind w:left="374"/>
              <w:rPr>
                <w:rFonts w:ascii="新細明體" w:eastAsia="新細明體" w:hint="eastAsia"/>
                <w:sz w:val="22"/>
              </w:rPr>
            </w:pPr>
            <w:r>
              <w:rPr>
                <w:rFonts w:ascii="新細明體" w:eastAsia="新細明體" w:hint="eastAsia"/>
                <w:color w:val="231F20"/>
                <w:sz w:val="22"/>
              </w:rPr>
              <w:t>天數</w:t>
            </w:r>
          </w:p>
        </w:tc>
        <w:tc>
          <w:tcPr>
            <w:tcW w:w="1682" w:type="dxa"/>
          </w:tcPr>
          <w:p>
            <w:pPr>
              <w:pStyle w:val="TableParagraph"/>
              <w:spacing w:before="1"/>
              <w:ind w:left="605" w:right="587"/>
              <w:jc w:val="center"/>
              <w:rPr>
                <w:rFonts w:ascii="新細明體" w:eastAsia="新細明體" w:hint="eastAsia"/>
                <w:sz w:val="22"/>
              </w:rPr>
            </w:pPr>
            <w:r>
              <w:rPr>
                <w:rFonts w:ascii="新細明體" w:eastAsia="新細明體" w:hint="eastAsia"/>
                <w:color w:val="231F20"/>
                <w:sz w:val="22"/>
              </w:rPr>
              <w:t>總量</w:t>
            </w:r>
          </w:p>
        </w:tc>
      </w:tr>
      <w:tr>
        <w:trPr>
          <w:trHeight w:val="342" w:hRule="atLeast"/>
        </w:trPr>
        <w:tc>
          <w:tcPr>
            <w:tcW w:w="3685" w:type="dxa"/>
          </w:tcPr>
          <w:p>
            <w:pPr>
              <w:pStyle w:val="TableParagraph"/>
              <w:spacing w:before="16"/>
              <w:ind w:left="30"/>
              <w:rPr>
                <w:rFonts w:ascii="Times New Roman"/>
                <w:sz w:val="22"/>
              </w:rPr>
            </w:pPr>
            <w:r>
              <w:rPr>
                <w:rFonts w:ascii="Times New Roman"/>
                <w:color w:val="231F20"/>
                <w:sz w:val="22"/>
              </w:rPr>
              <w:t>Prothionamide 250mg</w:t>
            </w:r>
          </w:p>
        </w:tc>
        <w:tc>
          <w:tcPr>
            <w:tcW w:w="655" w:type="dxa"/>
          </w:tcPr>
          <w:p>
            <w:pPr>
              <w:pStyle w:val="TableParagraph"/>
              <w:spacing w:line="291" w:lineRule="exact"/>
              <w:ind w:left="10"/>
              <w:jc w:val="center"/>
              <w:rPr>
                <w:rFonts w:ascii="新細明體" w:eastAsia="新細明體" w:hint="eastAsia"/>
                <w:sz w:val="22"/>
              </w:rPr>
            </w:pPr>
            <w:r>
              <w:rPr>
                <w:rFonts w:ascii="新細明體" w:eastAsia="新細明體" w:hint="eastAsia"/>
                <w:color w:val="231F20"/>
                <w:w w:val="101"/>
                <w:sz w:val="22"/>
              </w:rPr>
              <w:t>定</w:t>
            </w:r>
          </w:p>
        </w:tc>
        <w:tc>
          <w:tcPr>
            <w:tcW w:w="1464" w:type="dxa"/>
          </w:tcPr>
          <w:p>
            <w:pPr>
              <w:pStyle w:val="TableParagraph"/>
              <w:rPr>
                <w:rFonts w:ascii="Times New Roman"/>
                <w:sz w:val="22"/>
              </w:rPr>
            </w:pPr>
          </w:p>
        </w:tc>
        <w:tc>
          <w:tcPr>
            <w:tcW w:w="1185" w:type="dxa"/>
          </w:tcPr>
          <w:p>
            <w:pPr>
              <w:pStyle w:val="TableParagraph"/>
              <w:rPr>
                <w:rFonts w:ascii="Times New Roman"/>
                <w:sz w:val="22"/>
              </w:rPr>
            </w:pPr>
          </w:p>
        </w:tc>
        <w:tc>
          <w:tcPr>
            <w:tcW w:w="1185" w:type="dxa"/>
          </w:tcPr>
          <w:p>
            <w:pPr>
              <w:pStyle w:val="TableParagraph"/>
              <w:rPr>
                <w:rFonts w:ascii="Times New Roman"/>
                <w:sz w:val="22"/>
              </w:rPr>
            </w:pPr>
          </w:p>
        </w:tc>
        <w:tc>
          <w:tcPr>
            <w:tcW w:w="1682" w:type="dxa"/>
          </w:tcPr>
          <w:p>
            <w:pPr>
              <w:pStyle w:val="TableParagraph"/>
              <w:rPr>
                <w:rFonts w:ascii="Times New Roman"/>
                <w:sz w:val="22"/>
              </w:rPr>
            </w:pPr>
          </w:p>
        </w:tc>
      </w:tr>
      <w:tr>
        <w:trPr>
          <w:trHeight w:val="618" w:hRule="atLeast"/>
        </w:trPr>
        <w:tc>
          <w:tcPr>
            <w:tcW w:w="3685" w:type="dxa"/>
          </w:tcPr>
          <w:p>
            <w:pPr>
              <w:pStyle w:val="TableParagraph"/>
              <w:spacing w:line="208" w:lineRule="auto"/>
              <w:ind w:left="30" w:right="496"/>
              <w:rPr>
                <w:rFonts w:ascii="新細明體" w:eastAsia="新細明體" w:hint="eastAsia"/>
                <w:sz w:val="22"/>
              </w:rPr>
            </w:pPr>
            <w:r>
              <w:rPr>
                <w:rFonts w:ascii="Times New Roman" w:eastAsia="Times New Roman"/>
                <w:color w:val="231F20"/>
                <w:sz w:val="22"/>
              </w:rPr>
              <w:t>Levofloxacin 750mg/500mg/100mg</w:t>
            </w:r>
            <w:r>
              <w:rPr>
                <w:rFonts w:ascii="Times New Roman" w:eastAsia="Times New Roman"/>
                <w:color w:val="231F20"/>
                <w:spacing w:val="25"/>
                <w:sz w:val="22"/>
              </w:rPr>
              <w:t> </w:t>
            </w:r>
            <w:r>
              <w:rPr>
                <w:rFonts w:ascii="新細明體" w:eastAsia="新細明體" w:hint="eastAsia"/>
                <w:color w:val="231F20"/>
                <w:sz w:val="22"/>
              </w:rPr>
              <w:t>（請圈選</w:t>
            </w:r>
            <w:r>
              <w:rPr>
                <w:rFonts w:ascii="新細明體" w:eastAsia="新細明體" w:hint="eastAsia"/>
                <w:color w:val="231F20"/>
                <w:spacing w:val="-12"/>
                <w:sz w:val="22"/>
              </w:rPr>
              <w:t>）</w:t>
            </w:r>
          </w:p>
        </w:tc>
        <w:tc>
          <w:tcPr>
            <w:tcW w:w="655" w:type="dxa"/>
          </w:tcPr>
          <w:p>
            <w:pPr>
              <w:pStyle w:val="TableParagraph"/>
              <w:spacing w:before="142"/>
              <w:ind w:left="10"/>
              <w:jc w:val="center"/>
              <w:rPr>
                <w:rFonts w:ascii="新細明體" w:eastAsia="新細明體" w:hint="eastAsia"/>
                <w:sz w:val="22"/>
              </w:rPr>
            </w:pPr>
            <w:r>
              <w:rPr>
                <w:rFonts w:ascii="新細明體" w:eastAsia="新細明體" w:hint="eastAsia"/>
                <w:color w:val="231F20"/>
                <w:w w:val="101"/>
                <w:sz w:val="22"/>
              </w:rPr>
              <w:t>定</w:t>
            </w:r>
          </w:p>
        </w:tc>
        <w:tc>
          <w:tcPr>
            <w:tcW w:w="1464" w:type="dxa"/>
          </w:tcPr>
          <w:p>
            <w:pPr>
              <w:pStyle w:val="TableParagraph"/>
              <w:rPr>
                <w:rFonts w:ascii="Times New Roman"/>
                <w:sz w:val="22"/>
              </w:rPr>
            </w:pPr>
          </w:p>
        </w:tc>
        <w:tc>
          <w:tcPr>
            <w:tcW w:w="1185" w:type="dxa"/>
          </w:tcPr>
          <w:p>
            <w:pPr>
              <w:pStyle w:val="TableParagraph"/>
              <w:rPr>
                <w:rFonts w:ascii="Times New Roman"/>
                <w:sz w:val="22"/>
              </w:rPr>
            </w:pPr>
          </w:p>
        </w:tc>
        <w:tc>
          <w:tcPr>
            <w:tcW w:w="1185" w:type="dxa"/>
          </w:tcPr>
          <w:p>
            <w:pPr>
              <w:pStyle w:val="TableParagraph"/>
              <w:rPr>
                <w:rFonts w:ascii="Times New Roman"/>
                <w:sz w:val="22"/>
              </w:rPr>
            </w:pPr>
          </w:p>
        </w:tc>
        <w:tc>
          <w:tcPr>
            <w:tcW w:w="1682" w:type="dxa"/>
          </w:tcPr>
          <w:p>
            <w:pPr>
              <w:pStyle w:val="TableParagraph"/>
              <w:rPr>
                <w:rFonts w:ascii="Times New Roman"/>
                <w:sz w:val="22"/>
              </w:rPr>
            </w:pPr>
          </w:p>
        </w:tc>
      </w:tr>
      <w:tr>
        <w:trPr>
          <w:trHeight w:val="290" w:hRule="atLeast"/>
        </w:trPr>
        <w:tc>
          <w:tcPr>
            <w:tcW w:w="3685" w:type="dxa"/>
          </w:tcPr>
          <w:p>
            <w:pPr>
              <w:pStyle w:val="TableParagraph"/>
              <w:spacing w:line="229" w:lineRule="exact"/>
              <w:ind w:left="30"/>
              <w:rPr>
                <w:rFonts w:ascii="Times New Roman"/>
                <w:sz w:val="22"/>
              </w:rPr>
            </w:pPr>
            <w:r>
              <w:rPr>
                <w:rFonts w:ascii="Times New Roman"/>
                <w:color w:val="231F20"/>
                <w:sz w:val="22"/>
              </w:rPr>
              <w:t>Moxifloxacin 400mg</w:t>
            </w:r>
          </w:p>
        </w:tc>
        <w:tc>
          <w:tcPr>
            <w:tcW w:w="655" w:type="dxa"/>
          </w:tcPr>
          <w:p>
            <w:pPr>
              <w:pStyle w:val="TableParagraph"/>
              <w:spacing w:line="271" w:lineRule="exact"/>
              <w:ind w:left="10"/>
              <w:jc w:val="center"/>
              <w:rPr>
                <w:rFonts w:ascii="新細明體" w:eastAsia="新細明體" w:hint="eastAsia"/>
                <w:sz w:val="22"/>
              </w:rPr>
            </w:pPr>
            <w:r>
              <w:rPr>
                <w:rFonts w:ascii="新細明體" w:eastAsia="新細明體" w:hint="eastAsia"/>
                <w:color w:val="231F20"/>
                <w:w w:val="101"/>
                <w:sz w:val="22"/>
              </w:rPr>
              <w:t>定</w:t>
            </w:r>
          </w:p>
        </w:tc>
        <w:tc>
          <w:tcPr>
            <w:tcW w:w="1464" w:type="dxa"/>
          </w:tcPr>
          <w:p>
            <w:pPr>
              <w:pStyle w:val="TableParagraph"/>
              <w:rPr>
                <w:rFonts w:ascii="Times New Roman"/>
                <w:sz w:val="20"/>
              </w:rPr>
            </w:pPr>
          </w:p>
        </w:tc>
        <w:tc>
          <w:tcPr>
            <w:tcW w:w="1185" w:type="dxa"/>
          </w:tcPr>
          <w:p>
            <w:pPr>
              <w:pStyle w:val="TableParagraph"/>
              <w:rPr>
                <w:rFonts w:ascii="Times New Roman"/>
                <w:sz w:val="20"/>
              </w:rPr>
            </w:pPr>
          </w:p>
        </w:tc>
        <w:tc>
          <w:tcPr>
            <w:tcW w:w="1185" w:type="dxa"/>
          </w:tcPr>
          <w:p>
            <w:pPr>
              <w:pStyle w:val="TableParagraph"/>
              <w:rPr>
                <w:rFonts w:ascii="Times New Roman"/>
                <w:sz w:val="20"/>
              </w:rPr>
            </w:pPr>
          </w:p>
        </w:tc>
        <w:tc>
          <w:tcPr>
            <w:tcW w:w="1682" w:type="dxa"/>
          </w:tcPr>
          <w:p>
            <w:pPr>
              <w:pStyle w:val="TableParagraph"/>
              <w:rPr>
                <w:rFonts w:ascii="Times New Roman"/>
                <w:sz w:val="20"/>
              </w:rPr>
            </w:pPr>
          </w:p>
        </w:tc>
      </w:tr>
      <w:tr>
        <w:trPr>
          <w:trHeight w:val="275" w:hRule="atLeast"/>
        </w:trPr>
        <w:tc>
          <w:tcPr>
            <w:tcW w:w="3685" w:type="dxa"/>
          </w:tcPr>
          <w:p>
            <w:pPr>
              <w:pStyle w:val="TableParagraph"/>
              <w:spacing w:line="227" w:lineRule="exact"/>
              <w:ind w:left="30"/>
              <w:rPr>
                <w:rFonts w:ascii="Times New Roman"/>
                <w:sz w:val="22"/>
              </w:rPr>
            </w:pPr>
            <w:r>
              <w:rPr>
                <w:rFonts w:ascii="Times New Roman"/>
                <w:color w:val="231F20"/>
                <w:sz w:val="22"/>
              </w:rPr>
              <w:t>Cycloserine 250mg</w:t>
            </w:r>
          </w:p>
        </w:tc>
        <w:tc>
          <w:tcPr>
            <w:tcW w:w="655" w:type="dxa"/>
          </w:tcPr>
          <w:p>
            <w:pPr>
              <w:pStyle w:val="TableParagraph"/>
              <w:spacing w:line="255" w:lineRule="exact"/>
              <w:ind w:left="87" w:right="77"/>
              <w:jc w:val="center"/>
              <w:rPr>
                <w:rFonts w:ascii="新細明體" w:eastAsia="新細明體" w:hint="eastAsia"/>
                <w:sz w:val="22"/>
              </w:rPr>
            </w:pPr>
            <w:r>
              <w:rPr>
                <w:rFonts w:ascii="新細明體" w:eastAsia="新細明體" w:hint="eastAsia"/>
                <w:color w:val="231F20"/>
                <w:sz w:val="22"/>
              </w:rPr>
              <w:t>膠雲</w:t>
            </w:r>
          </w:p>
        </w:tc>
        <w:tc>
          <w:tcPr>
            <w:tcW w:w="1464" w:type="dxa"/>
          </w:tcPr>
          <w:p>
            <w:pPr>
              <w:pStyle w:val="TableParagraph"/>
              <w:rPr>
                <w:rFonts w:ascii="Times New Roman"/>
                <w:sz w:val="20"/>
              </w:rPr>
            </w:pPr>
          </w:p>
        </w:tc>
        <w:tc>
          <w:tcPr>
            <w:tcW w:w="1185" w:type="dxa"/>
          </w:tcPr>
          <w:p>
            <w:pPr>
              <w:pStyle w:val="TableParagraph"/>
              <w:rPr>
                <w:rFonts w:ascii="Times New Roman"/>
                <w:sz w:val="20"/>
              </w:rPr>
            </w:pPr>
          </w:p>
        </w:tc>
        <w:tc>
          <w:tcPr>
            <w:tcW w:w="1185" w:type="dxa"/>
          </w:tcPr>
          <w:p>
            <w:pPr>
              <w:pStyle w:val="TableParagraph"/>
              <w:rPr>
                <w:rFonts w:ascii="Times New Roman"/>
                <w:sz w:val="20"/>
              </w:rPr>
            </w:pPr>
          </w:p>
        </w:tc>
        <w:tc>
          <w:tcPr>
            <w:tcW w:w="1682" w:type="dxa"/>
          </w:tcPr>
          <w:p>
            <w:pPr>
              <w:pStyle w:val="TableParagraph"/>
              <w:rPr>
                <w:rFonts w:ascii="Times New Roman"/>
                <w:sz w:val="20"/>
              </w:rPr>
            </w:pPr>
          </w:p>
        </w:tc>
      </w:tr>
      <w:tr>
        <w:trPr>
          <w:trHeight w:val="288" w:hRule="atLeast"/>
        </w:trPr>
        <w:tc>
          <w:tcPr>
            <w:tcW w:w="3685" w:type="dxa"/>
          </w:tcPr>
          <w:p>
            <w:pPr>
              <w:pStyle w:val="TableParagraph"/>
              <w:spacing w:line="269" w:lineRule="exact"/>
              <w:ind w:left="3"/>
              <w:rPr>
                <w:rFonts w:ascii="新細明體" w:eastAsia="新細明體" w:hint="eastAsia"/>
                <w:sz w:val="22"/>
              </w:rPr>
            </w:pPr>
            <w:r>
              <w:rPr>
                <w:rFonts w:ascii="Times New Roman" w:eastAsia="Times New Roman"/>
                <w:color w:val="231F20"/>
                <w:sz w:val="22"/>
              </w:rPr>
              <w:t>Kanamycin 1gm</w:t>
            </w:r>
            <w:r>
              <w:rPr>
                <w:rFonts w:ascii="新細明體" w:eastAsia="新細明體" w:hint="eastAsia"/>
                <w:color w:val="231F20"/>
                <w:sz w:val="22"/>
              </w:rPr>
              <w:t>（</w:t>
            </w:r>
            <w:r>
              <w:rPr>
                <w:rFonts w:ascii="Times New Roman" w:eastAsia="Times New Roman"/>
                <w:color w:val="231F20"/>
                <w:sz w:val="22"/>
              </w:rPr>
              <w:t>KM</w:t>
            </w:r>
            <w:r>
              <w:rPr>
                <w:rFonts w:ascii="新細明體" w:eastAsia="新細明體" w:hint="eastAsia"/>
                <w:color w:val="231F20"/>
                <w:sz w:val="22"/>
              </w:rPr>
              <w:t>）</w:t>
            </w:r>
          </w:p>
        </w:tc>
        <w:tc>
          <w:tcPr>
            <w:tcW w:w="655" w:type="dxa"/>
          </w:tcPr>
          <w:p>
            <w:pPr>
              <w:pStyle w:val="TableParagraph"/>
              <w:spacing w:line="269" w:lineRule="exact"/>
              <w:ind w:left="10"/>
              <w:jc w:val="center"/>
              <w:rPr>
                <w:rFonts w:ascii="新細明體" w:eastAsia="新細明體" w:hint="eastAsia"/>
                <w:sz w:val="22"/>
              </w:rPr>
            </w:pPr>
            <w:r>
              <w:rPr>
                <w:rFonts w:ascii="新細明體" w:eastAsia="新細明體" w:hint="eastAsia"/>
                <w:color w:val="231F20"/>
                <w:w w:val="101"/>
                <w:sz w:val="22"/>
              </w:rPr>
              <w:t>瓶</w:t>
            </w:r>
          </w:p>
        </w:tc>
        <w:tc>
          <w:tcPr>
            <w:tcW w:w="1464" w:type="dxa"/>
          </w:tcPr>
          <w:p>
            <w:pPr>
              <w:pStyle w:val="TableParagraph"/>
              <w:rPr>
                <w:rFonts w:ascii="Times New Roman"/>
                <w:sz w:val="20"/>
              </w:rPr>
            </w:pPr>
          </w:p>
        </w:tc>
        <w:tc>
          <w:tcPr>
            <w:tcW w:w="1185" w:type="dxa"/>
          </w:tcPr>
          <w:p>
            <w:pPr>
              <w:pStyle w:val="TableParagraph"/>
              <w:rPr>
                <w:rFonts w:ascii="Times New Roman"/>
                <w:sz w:val="20"/>
              </w:rPr>
            </w:pPr>
          </w:p>
        </w:tc>
        <w:tc>
          <w:tcPr>
            <w:tcW w:w="1185" w:type="dxa"/>
          </w:tcPr>
          <w:p>
            <w:pPr>
              <w:pStyle w:val="TableParagraph"/>
              <w:rPr>
                <w:rFonts w:ascii="Times New Roman"/>
                <w:sz w:val="20"/>
              </w:rPr>
            </w:pPr>
          </w:p>
        </w:tc>
        <w:tc>
          <w:tcPr>
            <w:tcW w:w="1682" w:type="dxa"/>
          </w:tcPr>
          <w:p>
            <w:pPr>
              <w:pStyle w:val="TableParagraph"/>
              <w:rPr>
                <w:rFonts w:ascii="Times New Roman"/>
                <w:sz w:val="20"/>
              </w:rPr>
            </w:pPr>
          </w:p>
        </w:tc>
      </w:tr>
      <w:tr>
        <w:trPr>
          <w:trHeight w:val="286" w:hRule="atLeast"/>
        </w:trPr>
        <w:tc>
          <w:tcPr>
            <w:tcW w:w="3685" w:type="dxa"/>
          </w:tcPr>
          <w:p>
            <w:pPr>
              <w:pStyle w:val="TableParagraph"/>
              <w:spacing w:line="266" w:lineRule="exact"/>
              <w:ind w:left="3"/>
              <w:rPr>
                <w:sz w:val="22"/>
              </w:rPr>
            </w:pPr>
            <w:r>
              <w:rPr>
                <w:rFonts w:ascii="Times New Roman" w:eastAsia="Times New Roman"/>
                <w:color w:val="231F20"/>
                <w:sz w:val="22"/>
              </w:rPr>
              <w:t>Streptomycin 1gm</w:t>
            </w:r>
            <w:r>
              <w:rPr>
                <w:color w:val="231F20"/>
                <w:sz w:val="22"/>
              </w:rPr>
              <w:t>（</w:t>
            </w:r>
            <w:r>
              <w:rPr>
                <w:rFonts w:ascii="Times New Roman" w:eastAsia="Times New Roman"/>
                <w:color w:val="231F20"/>
                <w:sz w:val="22"/>
              </w:rPr>
              <w:t>SM</w:t>
            </w:r>
            <w:r>
              <w:rPr>
                <w:color w:val="231F20"/>
                <w:sz w:val="22"/>
              </w:rPr>
              <w:t>）</w:t>
            </w:r>
          </w:p>
        </w:tc>
        <w:tc>
          <w:tcPr>
            <w:tcW w:w="655" w:type="dxa"/>
          </w:tcPr>
          <w:p>
            <w:pPr>
              <w:pStyle w:val="TableParagraph"/>
              <w:spacing w:line="266" w:lineRule="exact"/>
              <w:ind w:left="10"/>
              <w:jc w:val="center"/>
              <w:rPr>
                <w:rFonts w:ascii="新細明體" w:eastAsia="新細明體" w:hint="eastAsia"/>
                <w:sz w:val="22"/>
              </w:rPr>
            </w:pPr>
            <w:r>
              <w:rPr>
                <w:rFonts w:ascii="新細明體" w:eastAsia="新細明體" w:hint="eastAsia"/>
                <w:color w:val="231F20"/>
                <w:w w:val="101"/>
                <w:sz w:val="22"/>
              </w:rPr>
              <w:t>瓶</w:t>
            </w:r>
          </w:p>
        </w:tc>
        <w:tc>
          <w:tcPr>
            <w:tcW w:w="1464" w:type="dxa"/>
          </w:tcPr>
          <w:p>
            <w:pPr>
              <w:pStyle w:val="TableParagraph"/>
              <w:rPr>
                <w:rFonts w:ascii="Times New Roman"/>
                <w:sz w:val="20"/>
              </w:rPr>
            </w:pPr>
          </w:p>
        </w:tc>
        <w:tc>
          <w:tcPr>
            <w:tcW w:w="1185" w:type="dxa"/>
          </w:tcPr>
          <w:p>
            <w:pPr>
              <w:pStyle w:val="TableParagraph"/>
              <w:rPr>
                <w:rFonts w:ascii="Times New Roman"/>
                <w:sz w:val="20"/>
              </w:rPr>
            </w:pPr>
          </w:p>
        </w:tc>
        <w:tc>
          <w:tcPr>
            <w:tcW w:w="1185" w:type="dxa"/>
          </w:tcPr>
          <w:p>
            <w:pPr>
              <w:pStyle w:val="TableParagraph"/>
              <w:rPr>
                <w:rFonts w:ascii="Times New Roman"/>
                <w:sz w:val="20"/>
              </w:rPr>
            </w:pPr>
          </w:p>
        </w:tc>
        <w:tc>
          <w:tcPr>
            <w:tcW w:w="1682" w:type="dxa"/>
          </w:tcPr>
          <w:p>
            <w:pPr>
              <w:pStyle w:val="TableParagraph"/>
              <w:rPr>
                <w:rFonts w:ascii="Times New Roman"/>
                <w:sz w:val="20"/>
              </w:rPr>
            </w:pPr>
          </w:p>
        </w:tc>
      </w:tr>
      <w:tr>
        <w:trPr>
          <w:trHeight w:val="288" w:hRule="atLeast"/>
        </w:trPr>
        <w:tc>
          <w:tcPr>
            <w:tcW w:w="3685" w:type="dxa"/>
          </w:tcPr>
          <w:p>
            <w:pPr>
              <w:pStyle w:val="TableParagraph"/>
              <w:spacing w:before="3"/>
              <w:ind w:left="3"/>
              <w:rPr>
                <w:rFonts w:ascii="Times New Roman"/>
                <w:sz w:val="22"/>
              </w:rPr>
            </w:pPr>
            <w:r>
              <w:rPr>
                <w:rFonts w:ascii="Times New Roman"/>
                <w:color w:val="231F20"/>
                <w:sz w:val="22"/>
              </w:rPr>
              <w:t>Amikacin 500mg</w:t>
            </w:r>
          </w:p>
        </w:tc>
        <w:tc>
          <w:tcPr>
            <w:tcW w:w="655" w:type="dxa"/>
          </w:tcPr>
          <w:p>
            <w:pPr>
              <w:pStyle w:val="TableParagraph"/>
              <w:spacing w:line="269" w:lineRule="exact"/>
              <w:ind w:left="10"/>
              <w:jc w:val="center"/>
              <w:rPr>
                <w:rFonts w:ascii="新細明體" w:eastAsia="新細明體" w:hint="eastAsia"/>
                <w:sz w:val="22"/>
              </w:rPr>
            </w:pPr>
            <w:r>
              <w:rPr>
                <w:rFonts w:ascii="新細明體" w:eastAsia="新細明體" w:hint="eastAsia"/>
                <w:color w:val="231F20"/>
                <w:w w:val="101"/>
                <w:sz w:val="22"/>
              </w:rPr>
              <w:t>瓶</w:t>
            </w:r>
          </w:p>
        </w:tc>
        <w:tc>
          <w:tcPr>
            <w:tcW w:w="1464" w:type="dxa"/>
          </w:tcPr>
          <w:p>
            <w:pPr>
              <w:pStyle w:val="TableParagraph"/>
              <w:rPr>
                <w:rFonts w:ascii="Times New Roman"/>
                <w:sz w:val="20"/>
              </w:rPr>
            </w:pPr>
          </w:p>
        </w:tc>
        <w:tc>
          <w:tcPr>
            <w:tcW w:w="1185" w:type="dxa"/>
          </w:tcPr>
          <w:p>
            <w:pPr>
              <w:pStyle w:val="TableParagraph"/>
              <w:rPr>
                <w:rFonts w:ascii="Times New Roman"/>
                <w:sz w:val="20"/>
              </w:rPr>
            </w:pPr>
          </w:p>
        </w:tc>
        <w:tc>
          <w:tcPr>
            <w:tcW w:w="1185" w:type="dxa"/>
          </w:tcPr>
          <w:p>
            <w:pPr>
              <w:pStyle w:val="TableParagraph"/>
              <w:rPr>
                <w:rFonts w:ascii="Times New Roman"/>
                <w:sz w:val="20"/>
              </w:rPr>
            </w:pPr>
          </w:p>
        </w:tc>
        <w:tc>
          <w:tcPr>
            <w:tcW w:w="1682" w:type="dxa"/>
          </w:tcPr>
          <w:p>
            <w:pPr>
              <w:pStyle w:val="TableParagraph"/>
              <w:rPr>
                <w:rFonts w:ascii="Times New Roman"/>
                <w:sz w:val="20"/>
              </w:rPr>
            </w:pPr>
          </w:p>
        </w:tc>
      </w:tr>
      <w:tr>
        <w:trPr>
          <w:trHeight w:val="288" w:hRule="atLeast"/>
        </w:trPr>
        <w:tc>
          <w:tcPr>
            <w:tcW w:w="3685" w:type="dxa"/>
          </w:tcPr>
          <w:p>
            <w:pPr>
              <w:pStyle w:val="TableParagraph"/>
              <w:spacing w:line="269" w:lineRule="exact"/>
              <w:ind w:left="30"/>
              <w:rPr>
                <w:rFonts w:ascii="新細明體" w:eastAsia="新細明體" w:hint="eastAsia"/>
                <w:sz w:val="22"/>
              </w:rPr>
            </w:pPr>
            <w:r>
              <w:rPr>
                <w:rFonts w:ascii="Times New Roman" w:eastAsia="Times New Roman"/>
                <w:color w:val="231F20"/>
                <w:sz w:val="22"/>
              </w:rPr>
              <w:t>RHZ 75/50/150 mg </w:t>
            </w:r>
            <w:r>
              <w:rPr>
                <w:rFonts w:ascii="新細明體" w:eastAsia="新細明體" w:hint="eastAsia"/>
                <w:color w:val="231F20"/>
                <w:sz w:val="22"/>
              </w:rPr>
              <w:t>（愛兒肺平</w:t>
            </w:r>
            <w:r>
              <w:rPr>
                <w:rFonts w:ascii="Times New Roman" w:eastAsia="Times New Roman"/>
                <w:color w:val="231F20"/>
                <w:sz w:val="22"/>
              </w:rPr>
              <w:t>-3</w:t>
            </w:r>
            <w:r>
              <w:rPr>
                <w:rFonts w:ascii="新細明體" w:eastAsia="新細明體" w:hint="eastAsia"/>
                <w:color w:val="231F20"/>
                <w:sz w:val="22"/>
              </w:rPr>
              <w:t>）</w:t>
            </w:r>
          </w:p>
        </w:tc>
        <w:tc>
          <w:tcPr>
            <w:tcW w:w="655" w:type="dxa"/>
          </w:tcPr>
          <w:p>
            <w:pPr>
              <w:pStyle w:val="TableParagraph"/>
              <w:spacing w:line="269" w:lineRule="exact"/>
              <w:ind w:left="10"/>
              <w:jc w:val="center"/>
              <w:rPr>
                <w:rFonts w:ascii="新細明體" w:eastAsia="新細明體" w:hint="eastAsia"/>
                <w:sz w:val="22"/>
              </w:rPr>
            </w:pPr>
            <w:r>
              <w:rPr>
                <w:rFonts w:ascii="新細明體" w:eastAsia="新細明體" w:hint="eastAsia"/>
                <w:color w:val="231F20"/>
                <w:w w:val="101"/>
                <w:sz w:val="22"/>
              </w:rPr>
              <w:t>定</w:t>
            </w:r>
          </w:p>
        </w:tc>
        <w:tc>
          <w:tcPr>
            <w:tcW w:w="1464" w:type="dxa"/>
          </w:tcPr>
          <w:p>
            <w:pPr>
              <w:pStyle w:val="TableParagraph"/>
              <w:rPr>
                <w:rFonts w:ascii="Times New Roman"/>
                <w:sz w:val="20"/>
              </w:rPr>
            </w:pPr>
          </w:p>
        </w:tc>
        <w:tc>
          <w:tcPr>
            <w:tcW w:w="1185" w:type="dxa"/>
          </w:tcPr>
          <w:p>
            <w:pPr>
              <w:pStyle w:val="TableParagraph"/>
              <w:rPr>
                <w:rFonts w:ascii="Times New Roman"/>
                <w:sz w:val="20"/>
              </w:rPr>
            </w:pPr>
          </w:p>
        </w:tc>
        <w:tc>
          <w:tcPr>
            <w:tcW w:w="1185" w:type="dxa"/>
          </w:tcPr>
          <w:p>
            <w:pPr>
              <w:pStyle w:val="TableParagraph"/>
              <w:rPr>
                <w:rFonts w:ascii="Times New Roman"/>
                <w:sz w:val="20"/>
              </w:rPr>
            </w:pPr>
          </w:p>
        </w:tc>
        <w:tc>
          <w:tcPr>
            <w:tcW w:w="1682" w:type="dxa"/>
          </w:tcPr>
          <w:p>
            <w:pPr>
              <w:pStyle w:val="TableParagraph"/>
              <w:rPr>
                <w:rFonts w:ascii="Times New Roman"/>
                <w:sz w:val="20"/>
              </w:rPr>
            </w:pPr>
          </w:p>
        </w:tc>
      </w:tr>
      <w:tr>
        <w:trPr>
          <w:trHeight w:val="288" w:hRule="atLeast"/>
        </w:trPr>
        <w:tc>
          <w:tcPr>
            <w:tcW w:w="3685" w:type="dxa"/>
          </w:tcPr>
          <w:p>
            <w:pPr>
              <w:pStyle w:val="TableParagraph"/>
              <w:spacing w:line="269" w:lineRule="exact"/>
              <w:ind w:left="30"/>
              <w:rPr>
                <w:rFonts w:ascii="新細明體" w:eastAsia="新細明體" w:hint="eastAsia"/>
                <w:sz w:val="22"/>
              </w:rPr>
            </w:pPr>
            <w:r>
              <w:rPr>
                <w:rFonts w:ascii="Times New Roman" w:eastAsia="Times New Roman"/>
                <w:color w:val="231F20"/>
                <w:sz w:val="22"/>
              </w:rPr>
              <w:t>RH 75/50 mg </w:t>
            </w:r>
            <w:r>
              <w:rPr>
                <w:rFonts w:ascii="新細明體" w:eastAsia="新細明體" w:hint="eastAsia"/>
                <w:color w:val="231F20"/>
                <w:sz w:val="22"/>
              </w:rPr>
              <w:t>（兒立服</w:t>
            </w:r>
            <w:r>
              <w:rPr>
                <w:rFonts w:ascii="Times New Roman" w:eastAsia="Times New Roman"/>
                <w:color w:val="231F20"/>
                <w:sz w:val="22"/>
              </w:rPr>
              <w:t>-2</w:t>
            </w:r>
            <w:r>
              <w:rPr>
                <w:rFonts w:ascii="新細明體" w:eastAsia="新細明體" w:hint="eastAsia"/>
                <w:color w:val="231F20"/>
                <w:sz w:val="22"/>
              </w:rPr>
              <w:t>）</w:t>
            </w:r>
          </w:p>
        </w:tc>
        <w:tc>
          <w:tcPr>
            <w:tcW w:w="655" w:type="dxa"/>
          </w:tcPr>
          <w:p>
            <w:pPr>
              <w:pStyle w:val="TableParagraph"/>
              <w:spacing w:line="269" w:lineRule="exact"/>
              <w:ind w:left="10"/>
              <w:jc w:val="center"/>
              <w:rPr>
                <w:rFonts w:ascii="新細明體" w:eastAsia="新細明體" w:hint="eastAsia"/>
                <w:sz w:val="22"/>
              </w:rPr>
            </w:pPr>
            <w:r>
              <w:rPr>
                <w:rFonts w:ascii="新細明體" w:eastAsia="新細明體" w:hint="eastAsia"/>
                <w:color w:val="231F20"/>
                <w:w w:val="101"/>
                <w:sz w:val="22"/>
              </w:rPr>
              <w:t>定</w:t>
            </w:r>
          </w:p>
        </w:tc>
        <w:tc>
          <w:tcPr>
            <w:tcW w:w="1464" w:type="dxa"/>
          </w:tcPr>
          <w:p>
            <w:pPr>
              <w:pStyle w:val="TableParagraph"/>
              <w:rPr>
                <w:rFonts w:ascii="Times New Roman"/>
                <w:sz w:val="20"/>
              </w:rPr>
            </w:pPr>
          </w:p>
        </w:tc>
        <w:tc>
          <w:tcPr>
            <w:tcW w:w="1185" w:type="dxa"/>
          </w:tcPr>
          <w:p>
            <w:pPr>
              <w:pStyle w:val="TableParagraph"/>
              <w:rPr>
                <w:rFonts w:ascii="Times New Roman"/>
                <w:sz w:val="20"/>
              </w:rPr>
            </w:pPr>
          </w:p>
        </w:tc>
        <w:tc>
          <w:tcPr>
            <w:tcW w:w="1185" w:type="dxa"/>
          </w:tcPr>
          <w:p>
            <w:pPr>
              <w:pStyle w:val="TableParagraph"/>
              <w:rPr>
                <w:rFonts w:ascii="Times New Roman"/>
                <w:sz w:val="20"/>
              </w:rPr>
            </w:pPr>
          </w:p>
        </w:tc>
        <w:tc>
          <w:tcPr>
            <w:tcW w:w="1682" w:type="dxa"/>
          </w:tcPr>
          <w:p>
            <w:pPr>
              <w:pStyle w:val="TableParagraph"/>
              <w:rPr>
                <w:rFonts w:ascii="Times New Roman"/>
                <w:sz w:val="20"/>
              </w:rPr>
            </w:pPr>
          </w:p>
        </w:tc>
      </w:tr>
      <w:tr>
        <w:trPr>
          <w:trHeight w:val="2298" w:hRule="atLeast"/>
        </w:trPr>
        <w:tc>
          <w:tcPr>
            <w:tcW w:w="9856" w:type="dxa"/>
            <w:gridSpan w:val="6"/>
          </w:tcPr>
          <w:p>
            <w:pPr>
              <w:pStyle w:val="TableParagraph"/>
              <w:spacing w:line="242" w:lineRule="exact"/>
              <w:ind w:left="30"/>
              <w:rPr>
                <w:rFonts w:ascii="新細明體" w:eastAsia="新細明體" w:hint="eastAsia"/>
                <w:sz w:val="22"/>
              </w:rPr>
            </w:pPr>
            <w:r>
              <w:rPr>
                <w:rFonts w:ascii="新細明體" w:eastAsia="新細明體" w:hint="eastAsia"/>
                <w:color w:val="231F20"/>
                <w:sz w:val="22"/>
              </w:rPr>
              <w:t>申請公費籐理由：</w:t>
            </w:r>
          </w:p>
          <w:p>
            <w:pPr>
              <w:pStyle w:val="TableParagraph"/>
              <w:spacing w:line="356" w:lineRule="exact"/>
              <w:ind w:left="30"/>
              <w:rPr>
                <w:rFonts w:ascii="思源黑體 HW" w:eastAsia="思源黑體 HW" w:hint="eastAsia"/>
                <w:b/>
                <w:sz w:val="22"/>
              </w:rPr>
            </w:pPr>
            <w:r>
              <w:rPr>
                <w:rFonts w:ascii="新細明體" w:eastAsia="新細明體" w:hint="eastAsia"/>
                <w:color w:val="231F20"/>
                <w:sz w:val="22"/>
              </w:rPr>
              <w:t>口多重抗籐性（</w:t>
            </w:r>
            <w:r>
              <w:rPr>
                <w:rFonts w:ascii="Times New Roman" w:eastAsia="Times New Roman"/>
                <w:color w:val="231F20"/>
                <w:sz w:val="22"/>
              </w:rPr>
              <w:t>Isoniazid+Rifampin</w:t>
            </w:r>
            <w:r>
              <w:rPr>
                <w:rFonts w:ascii="新細明體" w:eastAsia="新細明體" w:hint="eastAsia"/>
                <w:color w:val="231F20"/>
                <w:sz w:val="22"/>
              </w:rPr>
              <w:t>）口非</w:t>
            </w:r>
            <w:r>
              <w:rPr>
                <w:rFonts w:ascii="思源黑體 HW" w:eastAsia="思源黑體 HW" w:hint="eastAsia"/>
                <w:b/>
                <w:color w:val="231F20"/>
                <w:sz w:val="22"/>
              </w:rPr>
              <w:t>多重抗籐性但有其他抗籐</w:t>
            </w:r>
          </w:p>
          <w:p>
            <w:pPr>
              <w:pStyle w:val="TableParagraph"/>
              <w:tabs>
                <w:tab w:pos="7100" w:val="left" w:leader="none"/>
              </w:tabs>
              <w:spacing w:line="270" w:lineRule="exact"/>
              <w:ind w:left="30"/>
              <w:rPr>
                <w:rFonts w:ascii="Times New Roman" w:eastAsia="Times New Roman"/>
                <w:sz w:val="22"/>
              </w:rPr>
            </w:pPr>
            <w:r>
              <w:rPr>
                <w:rFonts w:ascii="新細明體" w:eastAsia="新細明體" w:hint="eastAsia"/>
                <w:color w:val="231F20"/>
                <w:sz w:val="22"/>
              </w:rPr>
              <w:t>口籐物副作用：口</w:t>
            </w:r>
            <w:r>
              <w:rPr>
                <w:rFonts w:ascii="Times New Roman" w:eastAsia="Times New Roman"/>
                <w:color w:val="231F20"/>
                <w:sz w:val="22"/>
              </w:rPr>
              <w:t>1</w:t>
            </w:r>
            <w:r>
              <w:rPr>
                <w:rFonts w:ascii="新細明體" w:eastAsia="新細明體" w:hint="eastAsia"/>
                <w:color w:val="231F20"/>
                <w:sz w:val="22"/>
              </w:rPr>
              <w:t>皮膚過敏</w:t>
            </w:r>
            <w:r>
              <w:rPr>
                <w:rFonts w:ascii="新細明體" w:eastAsia="新細明體" w:hint="eastAsia"/>
                <w:color w:val="231F20"/>
                <w:spacing w:val="28"/>
                <w:sz w:val="22"/>
              </w:rPr>
              <w:t> </w:t>
            </w:r>
            <w:r>
              <w:rPr>
                <w:rFonts w:ascii="新細明體" w:eastAsia="新細明體" w:hint="eastAsia"/>
                <w:color w:val="231F20"/>
                <w:sz w:val="22"/>
              </w:rPr>
              <w:t>口</w:t>
            </w:r>
            <w:r>
              <w:rPr>
                <w:rFonts w:ascii="Times New Roman" w:eastAsia="Times New Roman"/>
                <w:color w:val="231F20"/>
                <w:sz w:val="22"/>
              </w:rPr>
              <w:t>2</w:t>
            </w:r>
            <w:r>
              <w:rPr>
                <w:rFonts w:ascii="新細明體" w:eastAsia="新細明體" w:hint="eastAsia"/>
                <w:color w:val="231F20"/>
                <w:sz w:val="22"/>
              </w:rPr>
              <w:t>肝功能不佳</w:t>
            </w:r>
            <w:r>
              <w:rPr>
                <w:rFonts w:ascii="新細明體" w:eastAsia="新細明體" w:hint="eastAsia"/>
                <w:color w:val="231F20"/>
                <w:spacing w:val="28"/>
                <w:sz w:val="22"/>
              </w:rPr>
              <w:t> </w:t>
            </w:r>
            <w:r>
              <w:rPr>
                <w:rFonts w:ascii="新細明體" w:eastAsia="新細明體" w:hint="eastAsia"/>
                <w:color w:val="231F20"/>
                <w:sz w:val="22"/>
              </w:rPr>
              <w:t>口</w:t>
            </w:r>
            <w:r>
              <w:rPr>
                <w:rFonts w:ascii="Times New Roman" w:eastAsia="Times New Roman"/>
                <w:color w:val="231F20"/>
                <w:sz w:val="22"/>
              </w:rPr>
              <w:t>3</w:t>
            </w:r>
            <w:r>
              <w:rPr>
                <w:rFonts w:ascii="新細明體" w:eastAsia="新細明體" w:hint="eastAsia"/>
                <w:color w:val="231F20"/>
                <w:sz w:val="22"/>
              </w:rPr>
              <w:t>其他</w:t>
            </w:r>
            <w:r>
              <w:rPr>
                <w:rFonts w:ascii="Times New Roman" w:eastAsia="Times New Roman"/>
                <w:color w:val="231F20"/>
                <w:sz w:val="22"/>
                <w:u w:val="single" w:color="231F20"/>
              </w:rPr>
              <w:t> </w:t>
              <w:tab/>
            </w:r>
          </w:p>
          <w:p>
            <w:pPr>
              <w:pStyle w:val="TableParagraph"/>
              <w:spacing w:line="225" w:lineRule="auto" w:before="4"/>
              <w:ind w:left="30" w:right="7139"/>
              <w:rPr>
                <w:rFonts w:ascii="新細明體" w:eastAsia="新細明體" w:hint="eastAsia"/>
                <w:sz w:val="22"/>
              </w:rPr>
            </w:pPr>
            <w:r>
              <w:rPr>
                <w:rFonts w:ascii="新細明體" w:eastAsia="新細明體" w:hint="eastAsia"/>
                <w:color w:val="231F20"/>
                <w:sz w:val="22"/>
              </w:rPr>
              <w:t>口旄打卡介苗產生不良反應口復發、失落個案</w:t>
            </w:r>
          </w:p>
          <w:p>
            <w:pPr>
              <w:pStyle w:val="TableParagraph"/>
              <w:spacing w:line="225" w:lineRule="auto" w:before="1"/>
              <w:ind w:left="30" w:right="7807"/>
              <w:rPr>
                <w:rFonts w:ascii="新細明體" w:eastAsia="新細明體" w:hint="eastAsia"/>
                <w:sz w:val="22"/>
              </w:rPr>
            </w:pPr>
            <w:r>
              <w:rPr>
                <w:rFonts w:ascii="新細明體" w:eastAsia="新細明體" w:hint="eastAsia"/>
                <w:color w:val="231F20"/>
                <w:sz w:val="22"/>
              </w:rPr>
              <w:t>口預期治療效果不佳口籐物交互作用</w:t>
            </w:r>
          </w:p>
          <w:p>
            <w:pPr>
              <w:pStyle w:val="TableParagraph"/>
              <w:tabs>
                <w:tab w:pos="4983" w:val="left" w:leader="none"/>
              </w:tabs>
              <w:spacing w:line="248" w:lineRule="exact"/>
              <w:ind w:left="30"/>
              <w:rPr>
                <w:rFonts w:ascii="Times New Roman" w:eastAsia="Times New Roman"/>
                <w:sz w:val="22"/>
              </w:rPr>
            </w:pPr>
            <w:r>
              <w:rPr>
                <w:rFonts w:ascii="新細明體" w:eastAsia="新細明體" w:hint="eastAsia"/>
                <w:color w:val="231F20"/>
                <w:spacing w:val="-1"/>
                <w:sz w:val="22"/>
              </w:rPr>
              <w:t>口</w:t>
            </w:r>
            <w:r>
              <w:rPr>
                <w:rFonts w:ascii="新細明體" w:eastAsia="新細明體" w:hint="eastAsia"/>
                <w:color w:val="231F20"/>
                <w:sz w:val="22"/>
              </w:rPr>
              <w:t>其他</w:t>
            </w:r>
            <w:r>
              <w:rPr>
                <w:rFonts w:ascii="Times New Roman" w:eastAsia="Times New Roman"/>
                <w:color w:val="231F20"/>
                <w:sz w:val="22"/>
                <w:u w:val="single" w:color="231F20"/>
              </w:rPr>
              <w:t> </w:t>
              <w:tab/>
            </w:r>
          </w:p>
        </w:tc>
      </w:tr>
      <w:tr>
        <w:trPr>
          <w:trHeight w:val="3920" w:hRule="atLeast"/>
        </w:trPr>
        <w:tc>
          <w:tcPr>
            <w:tcW w:w="9856" w:type="dxa"/>
            <w:gridSpan w:val="6"/>
          </w:tcPr>
          <w:p>
            <w:pPr>
              <w:pStyle w:val="TableParagraph"/>
              <w:spacing w:line="148" w:lineRule="auto" w:before="6"/>
              <w:ind w:left="30" w:right="83"/>
              <w:jc w:val="both"/>
              <w:rPr>
                <w:rFonts w:ascii="思源黑體 HW" w:eastAsia="思源黑體 HW" w:hint="eastAsia"/>
                <w:b/>
                <w:sz w:val="22"/>
              </w:rPr>
            </w:pPr>
            <w:r>
              <w:rPr>
                <w:rFonts w:ascii="思源黑體 HW" w:eastAsia="思源黑體 HW" w:hint="eastAsia"/>
                <w:b/>
                <w:color w:val="231F20"/>
                <w:sz w:val="22"/>
              </w:rPr>
              <w:t>米</w:t>
            </w:r>
            <w:r>
              <w:rPr>
                <w:rFonts w:ascii="Times New Roman" w:eastAsia="Times New Roman"/>
                <w:b/>
                <w:color w:val="231F20"/>
                <w:sz w:val="22"/>
              </w:rPr>
              <w:t>RHZ</w:t>
            </w:r>
            <w:r>
              <w:rPr>
                <w:rFonts w:ascii="思源黑體 HW" w:eastAsia="思源黑體 HW" w:hint="eastAsia"/>
                <w:b/>
                <w:color w:val="231F20"/>
                <w:sz w:val="22"/>
              </w:rPr>
              <w:t>及</w:t>
            </w:r>
            <w:r>
              <w:rPr>
                <w:rFonts w:ascii="Times New Roman" w:eastAsia="Times New Roman"/>
                <w:b/>
                <w:color w:val="231F20"/>
                <w:sz w:val="22"/>
              </w:rPr>
              <w:t>RH</w:t>
            </w:r>
            <w:r>
              <w:rPr>
                <w:rFonts w:ascii="思源黑體 HW" w:eastAsia="思源黑體 HW" w:hint="eastAsia"/>
                <w:b/>
                <w:color w:val="231F20"/>
                <w:sz w:val="22"/>
              </w:rPr>
              <w:t>為一線用籐，免病歷審查，請檢附本申請單及病人同意書（監護人代）即可一次申請足</w:t>
            </w:r>
            <w:r>
              <w:rPr>
                <w:rFonts w:ascii="思源黑體 HW" w:eastAsia="思源黑體 HW" w:hint="eastAsia"/>
                <w:b/>
                <w:color w:val="231F20"/>
                <w:w w:val="95"/>
                <w:sz w:val="22"/>
              </w:rPr>
              <w:t>量，故無須填寫此櫚；但若病人中斷使用籐品，請將剩餘之 </w:t>
            </w:r>
            <w:r>
              <w:rPr>
                <w:rFonts w:ascii="思源宋體" w:eastAsia="思源宋體" w:hint="eastAsia"/>
                <w:b/>
                <w:color w:val="231F20"/>
                <w:w w:val="90"/>
                <w:sz w:val="22"/>
              </w:rPr>
              <w:t>RHZ／RH </w:t>
            </w:r>
            <w:r>
              <w:rPr>
                <w:rFonts w:ascii="思源黑體 HW" w:eastAsia="思源黑體 HW" w:hint="eastAsia"/>
                <w:b/>
                <w:color w:val="231F20"/>
                <w:w w:val="95"/>
                <w:sz w:val="22"/>
              </w:rPr>
              <w:t>退還衛生福利部胸腔病浣，</w:t>
            </w:r>
            <w:r>
              <w:rPr>
                <w:rFonts w:ascii="思源宋體" w:eastAsia="思源宋體" w:hint="eastAsia"/>
                <w:b/>
                <w:color w:val="231F20"/>
                <w:w w:val="95"/>
                <w:sz w:val="22"/>
              </w:rPr>
              <w:t>BCG </w:t>
            </w:r>
            <w:r>
              <w:rPr>
                <w:rFonts w:ascii="思源黑體 HW" w:eastAsia="思源黑體 HW" w:hint="eastAsia"/>
                <w:b/>
                <w:color w:val="231F20"/>
                <w:sz w:val="22"/>
              </w:rPr>
              <w:t>不良反應使用本籐物者，雖非疾管署列管個案，仍應每月回診，每次最多給</w:t>
            </w:r>
            <w:r>
              <w:rPr>
                <w:rFonts w:ascii="思源宋體" w:eastAsia="思源宋體" w:hint="eastAsia"/>
                <w:b/>
                <w:color w:val="231F20"/>
                <w:sz w:val="22"/>
              </w:rPr>
              <w:t>1</w:t>
            </w:r>
            <w:r>
              <w:rPr>
                <w:rFonts w:ascii="思源黑體 HW" w:eastAsia="思源黑體 HW" w:hint="eastAsia"/>
                <w:b/>
                <w:color w:val="231F20"/>
                <w:sz w:val="22"/>
              </w:rPr>
              <w:t>個月籐量，以維持用籐安全。</w:t>
            </w:r>
          </w:p>
          <w:p>
            <w:pPr>
              <w:pStyle w:val="TableParagraph"/>
              <w:numPr>
                <w:ilvl w:val="0"/>
                <w:numId w:val="180"/>
              </w:numPr>
              <w:tabs>
                <w:tab w:pos="212" w:val="left" w:leader="none"/>
              </w:tabs>
              <w:spacing w:line="272" w:lineRule="exact" w:before="0" w:after="0"/>
              <w:ind w:left="211" w:right="0" w:hanging="184"/>
              <w:jc w:val="left"/>
              <w:rPr>
                <w:rFonts w:ascii="Times New Roman Uni" w:eastAsia="Times New Roman Uni" w:hint="eastAsia"/>
                <w:color w:val="231F20"/>
                <w:sz w:val="20"/>
              </w:rPr>
            </w:pPr>
            <w:r>
              <w:rPr>
                <w:rFonts w:ascii="新細明體" w:eastAsia="新細明體" w:hint="eastAsia"/>
                <w:color w:val="231F20"/>
                <w:sz w:val="22"/>
              </w:rPr>
              <w:t>本次申請公費籐為</w:t>
            </w:r>
          </w:p>
          <w:p>
            <w:pPr>
              <w:pStyle w:val="TableParagraph"/>
              <w:spacing w:line="370" w:lineRule="exact"/>
              <w:ind w:left="262"/>
              <w:rPr>
                <w:rFonts w:ascii="新細明體" w:eastAsia="新細明體" w:hint="eastAsia"/>
                <w:sz w:val="22"/>
              </w:rPr>
            </w:pPr>
            <w:r>
              <w:rPr>
                <w:rFonts w:ascii="新細明體" w:eastAsia="新細明體" w:hint="eastAsia"/>
                <w:color w:val="231F20"/>
                <w:sz w:val="20"/>
              </w:rPr>
              <w:t>口</w:t>
            </w:r>
            <w:r>
              <w:rPr>
                <w:rFonts w:ascii="新細明體" w:eastAsia="新細明體" w:hint="eastAsia"/>
                <w:color w:val="231F20"/>
                <w:sz w:val="22"/>
              </w:rPr>
              <w:t>初次申請公費籐（以 </w:t>
            </w:r>
            <w:r>
              <w:rPr>
                <w:rFonts w:ascii="Times New Roman Uni" w:eastAsia="Times New Roman Uni" w:hint="eastAsia"/>
                <w:color w:val="231F20"/>
                <w:sz w:val="22"/>
              </w:rPr>
              <w:t>30 </w:t>
            </w:r>
            <w:r>
              <w:rPr>
                <w:rFonts w:ascii="新細明體" w:eastAsia="新細明體" w:hint="eastAsia"/>
                <w:color w:val="231F20"/>
                <w:sz w:val="22"/>
              </w:rPr>
              <w:t>天為上限）</w:t>
            </w:r>
          </w:p>
          <w:p>
            <w:pPr>
              <w:pStyle w:val="TableParagraph"/>
              <w:tabs>
                <w:tab w:pos="2746" w:val="left" w:leader="none"/>
              </w:tabs>
              <w:spacing w:line="125" w:lineRule="exact"/>
              <w:ind w:left="262"/>
              <w:rPr>
                <w:rFonts w:ascii="新細明體" w:eastAsia="新細明體" w:hint="eastAsia"/>
                <w:sz w:val="22"/>
              </w:rPr>
            </w:pPr>
            <w:r>
              <w:rPr>
                <w:rFonts w:ascii="新細明體" w:eastAsia="新細明體" w:hint="eastAsia"/>
                <w:color w:val="231F20"/>
                <w:sz w:val="20"/>
              </w:rPr>
              <w:t>口</w:t>
            </w:r>
            <w:r>
              <w:rPr>
                <w:rFonts w:ascii="新細明體" w:eastAsia="新細明體" w:hint="eastAsia"/>
                <w:color w:val="231F20"/>
                <w:sz w:val="22"/>
              </w:rPr>
              <w:t>再次申請公費籐（第</w:t>
              <w:tab/>
              <w:t>次申請）</w:t>
            </w:r>
          </w:p>
          <w:p>
            <w:pPr>
              <w:pStyle w:val="TableParagraph"/>
              <w:tabs>
                <w:tab w:pos="3972" w:val="left" w:leader="none"/>
              </w:tabs>
              <w:spacing w:line="432" w:lineRule="exact"/>
              <w:ind w:left="485"/>
              <w:rPr>
                <w:rFonts w:ascii="新細明體" w:eastAsia="新細明體" w:hint="eastAsia"/>
                <w:sz w:val="22"/>
              </w:rPr>
            </w:pPr>
            <w:r>
              <w:rPr>
                <w:rFonts w:ascii="新細明體" w:eastAsia="新細明體" w:hint="eastAsia"/>
                <w:color w:val="231F20"/>
                <w:w w:val="102"/>
                <w:sz w:val="20"/>
              </w:rPr>
              <w:t>口</w:t>
            </w:r>
            <w:r>
              <w:rPr>
                <w:rFonts w:ascii="新細明體" w:eastAsia="新細明體" w:hint="eastAsia"/>
                <w:color w:val="231F20"/>
                <w:w w:val="101"/>
                <w:sz w:val="22"/>
              </w:rPr>
              <w:t>情況已穩定，欲申請籐量共</w:t>
            </w:r>
            <w:r>
              <w:rPr>
                <w:rFonts w:ascii="新細明體" w:eastAsia="新細明體" w:hint="eastAsia"/>
                <w:color w:val="231F20"/>
                <w:sz w:val="22"/>
              </w:rPr>
              <w:tab/>
            </w:r>
            <w:r>
              <w:rPr>
                <w:rFonts w:ascii="新細明體" w:eastAsia="新細明體" w:hint="eastAsia"/>
                <w:color w:val="231F20"/>
                <w:w w:val="101"/>
                <w:sz w:val="22"/>
              </w:rPr>
              <w:t>天（以</w:t>
            </w:r>
            <w:r>
              <w:rPr>
                <w:rFonts w:ascii="新細明體" w:eastAsia="新細明體" w:hint="eastAsia"/>
                <w:color w:val="231F20"/>
                <w:spacing w:val="-2"/>
                <w:sz w:val="22"/>
              </w:rPr>
              <w:t> </w:t>
            </w:r>
            <w:r>
              <w:rPr>
                <w:rFonts w:ascii="Times New Roman Uni" w:eastAsia="Times New Roman Uni" w:hint="eastAsia"/>
                <w:color w:val="231F20"/>
                <w:w w:val="101"/>
                <w:sz w:val="22"/>
              </w:rPr>
              <w:t>60</w:t>
            </w:r>
            <w:r>
              <w:rPr>
                <w:rFonts w:ascii="Times New Roman Uni" w:eastAsia="Times New Roman Uni" w:hint="eastAsia"/>
                <w:color w:val="231F20"/>
                <w:sz w:val="22"/>
              </w:rPr>
              <w:t> </w:t>
            </w:r>
            <w:r>
              <w:rPr>
                <w:rFonts w:ascii="新細明體" w:eastAsia="新細明體" w:hint="eastAsia"/>
                <w:color w:val="231F20"/>
                <w:w w:val="101"/>
                <w:sz w:val="22"/>
              </w:rPr>
              <w:t>天為上限</w:t>
            </w:r>
            <w:r>
              <w:rPr>
                <w:rFonts w:ascii="新細明體" w:eastAsia="新細明體" w:hint="eastAsia"/>
                <w:color w:val="231F20"/>
                <w:spacing w:val="-112"/>
                <w:w w:val="101"/>
                <w:sz w:val="22"/>
              </w:rPr>
              <w:t>）</w:t>
            </w:r>
            <w:r>
              <w:rPr>
                <w:rFonts w:ascii="新細明體" w:eastAsia="新細明體" w:hint="eastAsia"/>
                <w:color w:val="231F20"/>
                <w:spacing w:val="2"/>
                <w:w w:val="101"/>
                <w:sz w:val="22"/>
              </w:rPr>
              <w:t>，</w:t>
            </w:r>
            <w:r>
              <w:rPr>
                <w:rFonts w:ascii="新細明體" w:eastAsia="新細明體" w:hint="eastAsia"/>
                <w:color w:val="231F20"/>
                <w:w w:val="101"/>
                <w:sz w:val="22"/>
              </w:rPr>
              <w:t>請</w:t>
            </w:r>
            <w:r>
              <w:rPr>
                <w:rFonts w:ascii="新細明體" w:eastAsia="新細明體" w:hint="eastAsia"/>
                <w:color w:val="231F20"/>
                <w:spacing w:val="-3"/>
                <w:w w:val="101"/>
                <w:sz w:val="22"/>
              </w:rPr>
              <w:t>至</w:t>
            </w:r>
            <w:r>
              <w:rPr>
                <w:rFonts w:ascii="新細明體" w:eastAsia="新細明體" w:hint="eastAsia"/>
                <w:color w:val="231F20"/>
                <w:w w:val="101"/>
                <w:sz w:val="22"/>
              </w:rPr>
              <w:t>少每個月為病人看診一次。</w:t>
            </w:r>
          </w:p>
          <w:p>
            <w:pPr>
              <w:pStyle w:val="TableParagraph"/>
              <w:spacing w:line="125" w:lineRule="exact"/>
              <w:ind w:left="485"/>
              <w:rPr>
                <w:rFonts w:ascii="新細明體" w:eastAsia="新細明體" w:hint="eastAsia"/>
                <w:sz w:val="22"/>
              </w:rPr>
            </w:pPr>
            <w:r>
              <w:rPr>
                <w:rFonts w:ascii="新細明體" w:eastAsia="新細明體" w:hint="eastAsia"/>
                <w:color w:val="231F20"/>
                <w:sz w:val="20"/>
              </w:rPr>
              <w:t>口</w:t>
            </w:r>
            <w:r>
              <w:rPr>
                <w:rFonts w:ascii="新細明體" w:eastAsia="新細明體" w:hint="eastAsia"/>
                <w:color w:val="231F20"/>
                <w:sz w:val="22"/>
              </w:rPr>
              <w:t>經審查醫師建議後再次提出申請：</w:t>
            </w:r>
            <w:r>
              <w:rPr>
                <w:rFonts w:ascii="新細明體" w:eastAsia="新細明體" w:hint="eastAsia"/>
                <w:color w:val="231F20"/>
                <w:sz w:val="20"/>
              </w:rPr>
              <w:t>口</w:t>
            </w:r>
            <w:r>
              <w:rPr>
                <w:rFonts w:ascii="新細明體" w:eastAsia="新細明體" w:hint="eastAsia"/>
                <w:color w:val="231F20"/>
                <w:sz w:val="22"/>
              </w:rPr>
              <w:t>是 </w:t>
            </w:r>
            <w:r>
              <w:rPr>
                <w:rFonts w:ascii="新細明體" w:eastAsia="新細明體" w:hint="eastAsia"/>
                <w:color w:val="231F20"/>
                <w:sz w:val="20"/>
              </w:rPr>
              <w:t>口</w:t>
            </w:r>
            <w:r>
              <w:rPr>
                <w:rFonts w:ascii="新細明體" w:eastAsia="新細明體" w:hint="eastAsia"/>
                <w:color w:val="231F20"/>
                <w:sz w:val="22"/>
              </w:rPr>
              <w:t>否</w:t>
            </w:r>
          </w:p>
          <w:p>
            <w:pPr>
              <w:pStyle w:val="TableParagraph"/>
              <w:numPr>
                <w:ilvl w:val="0"/>
                <w:numId w:val="180"/>
              </w:numPr>
              <w:tabs>
                <w:tab w:pos="332" w:val="left" w:leader="none"/>
              </w:tabs>
              <w:spacing w:line="447" w:lineRule="exact" w:before="0" w:after="0"/>
              <w:ind w:left="331" w:right="0" w:hanging="304"/>
              <w:jc w:val="left"/>
              <w:rPr>
                <w:rFonts w:ascii="Times New Roman Uni" w:eastAsia="Times New Roman Uni" w:hint="eastAsia"/>
                <w:color w:val="231F20"/>
                <w:sz w:val="22"/>
              </w:rPr>
            </w:pPr>
            <w:r>
              <w:rPr>
                <w:rFonts w:ascii="新細明體" w:eastAsia="新細明體" w:hint="eastAsia"/>
                <w:color w:val="231F20"/>
                <w:sz w:val="22"/>
              </w:rPr>
              <w:t>自主檢核是否依照申請方式檢附所需申請文件（請確實勾選並核對）：</w:t>
            </w:r>
          </w:p>
          <w:p>
            <w:pPr>
              <w:pStyle w:val="TableParagraph"/>
              <w:spacing w:line="139" w:lineRule="exact"/>
              <w:ind w:left="260"/>
              <w:rPr>
                <w:rFonts w:ascii="新細明體" w:eastAsia="新細明體" w:hint="eastAsia"/>
                <w:sz w:val="22"/>
              </w:rPr>
            </w:pPr>
            <w:r>
              <w:rPr>
                <w:rFonts w:ascii="新細明體" w:eastAsia="新細明體" w:hint="eastAsia"/>
                <w:color w:val="231F20"/>
                <w:sz w:val="20"/>
              </w:rPr>
              <w:t>口</w:t>
            </w:r>
            <w:r>
              <w:rPr>
                <w:rFonts w:ascii="新細明體" w:eastAsia="新細明體" w:hint="eastAsia"/>
                <w:color w:val="231F20"/>
                <w:sz w:val="22"/>
              </w:rPr>
              <w:t>初次申請：</w:t>
            </w:r>
            <w:r>
              <w:rPr>
                <w:rFonts w:ascii="新細明體" w:eastAsia="新細明體" w:hint="eastAsia"/>
                <w:color w:val="231F20"/>
                <w:sz w:val="20"/>
              </w:rPr>
              <w:t>口</w:t>
            </w:r>
            <w:r>
              <w:rPr>
                <w:rFonts w:ascii="新細明體" w:eastAsia="新細明體" w:hint="eastAsia"/>
                <w:color w:val="231F20"/>
                <w:sz w:val="22"/>
              </w:rPr>
              <w:t>詳附醫浣病歷摘要（內容須註明</w:t>
            </w:r>
            <w:r>
              <w:rPr>
                <w:rFonts w:ascii="新細明體" w:eastAsia="新細明體" w:hint="eastAsia"/>
                <w:color w:val="231F20"/>
                <w:sz w:val="20"/>
              </w:rPr>
              <w:t>口</w:t>
            </w:r>
            <w:r>
              <w:rPr>
                <w:rFonts w:ascii="新細明體" w:eastAsia="新細明體" w:hint="eastAsia"/>
                <w:color w:val="231F20"/>
                <w:sz w:val="22"/>
              </w:rPr>
              <w:t>個案用籐史</w:t>
            </w:r>
            <w:r>
              <w:rPr>
                <w:rFonts w:ascii="新細明體" w:eastAsia="新細明體" w:hint="eastAsia"/>
                <w:color w:val="231F20"/>
                <w:sz w:val="20"/>
              </w:rPr>
              <w:t>口</w:t>
            </w:r>
            <w:r>
              <w:rPr>
                <w:rFonts w:ascii="新細明體" w:eastAsia="新細明體" w:hint="eastAsia"/>
                <w:color w:val="231F20"/>
                <w:sz w:val="22"/>
              </w:rPr>
              <w:t>驗痰結果</w:t>
            </w:r>
            <w:r>
              <w:rPr>
                <w:rFonts w:ascii="新細明體" w:eastAsia="新細明體" w:hint="eastAsia"/>
                <w:color w:val="231F20"/>
                <w:sz w:val="20"/>
              </w:rPr>
              <w:t>口</w:t>
            </w:r>
            <w:r>
              <w:rPr>
                <w:rFonts w:ascii="新細明體" w:eastAsia="新細明體" w:hint="eastAsia"/>
                <w:color w:val="231F20"/>
                <w:sz w:val="22"/>
              </w:rPr>
              <w:t>籐物威受性試驗結果</w:t>
            </w:r>
          </w:p>
          <w:p>
            <w:pPr>
              <w:pStyle w:val="TableParagraph"/>
              <w:spacing w:line="432" w:lineRule="exact"/>
              <w:ind w:left="1710"/>
              <w:rPr>
                <w:rFonts w:ascii="新細明體" w:eastAsia="新細明體" w:hint="eastAsia"/>
                <w:sz w:val="22"/>
              </w:rPr>
            </w:pPr>
            <w:r>
              <w:rPr>
                <w:rFonts w:ascii="新細明體" w:eastAsia="新細明體" w:hint="eastAsia"/>
                <w:color w:val="231F20"/>
                <w:sz w:val="22"/>
              </w:rPr>
              <w:t>（註明檢查醫浣</w:t>
            </w:r>
            <w:r>
              <w:rPr>
                <w:rFonts w:ascii="新細明體" w:eastAsia="新細明體" w:hint="eastAsia"/>
                <w:color w:val="231F20"/>
                <w:sz w:val="20"/>
              </w:rPr>
              <w:t>口</w:t>
            </w:r>
            <w:r>
              <w:rPr>
                <w:rFonts w:ascii="新細明體" w:eastAsia="新細明體" w:hint="eastAsia"/>
                <w:color w:val="231F20"/>
                <w:sz w:val="22"/>
              </w:rPr>
              <w:t>有無其他病史</w:t>
            </w:r>
            <w:r>
              <w:rPr>
                <w:rFonts w:ascii="新細明體" w:eastAsia="新細明體" w:hint="eastAsia"/>
                <w:color w:val="231F20"/>
                <w:sz w:val="20"/>
              </w:rPr>
              <w:t>口</w:t>
            </w:r>
            <w:r>
              <w:rPr>
                <w:rFonts w:ascii="新細明體" w:eastAsia="新細明體" w:hint="eastAsia"/>
                <w:color w:val="231F20"/>
                <w:sz w:val="22"/>
              </w:rPr>
              <w:t>生化檢驗</w:t>
            </w:r>
            <w:r>
              <w:rPr>
                <w:rFonts w:ascii="新細明體" w:eastAsia="新細明體" w:hint="eastAsia"/>
                <w:color w:val="231F20"/>
                <w:sz w:val="20"/>
              </w:rPr>
              <w:t>口</w:t>
            </w:r>
            <w:r>
              <w:rPr>
                <w:rFonts w:ascii="Times New Roman Uni" w:eastAsia="Times New Roman Uni" w:hint="eastAsia"/>
                <w:color w:val="231F20"/>
                <w:sz w:val="22"/>
              </w:rPr>
              <w:t>CXR</w:t>
            </w:r>
            <w:r>
              <w:rPr>
                <w:rFonts w:ascii="新細明體" w:eastAsia="新細明體" w:hint="eastAsia"/>
                <w:color w:val="231F20"/>
                <w:sz w:val="22"/>
              </w:rPr>
              <w:t>）</w:t>
            </w:r>
          </w:p>
          <w:p>
            <w:pPr>
              <w:pStyle w:val="TableParagraph"/>
              <w:spacing w:line="201" w:lineRule="exact"/>
              <w:ind w:left="260"/>
              <w:rPr>
                <w:rFonts w:ascii="新細明體" w:eastAsia="新細明體" w:hint="eastAsia"/>
                <w:sz w:val="22"/>
              </w:rPr>
            </w:pPr>
            <w:r>
              <w:rPr>
                <w:rFonts w:ascii="新細明體" w:eastAsia="新細明體" w:hint="eastAsia"/>
                <w:color w:val="231F20"/>
                <w:sz w:val="20"/>
              </w:rPr>
              <w:t>口</w:t>
            </w:r>
            <w:r>
              <w:rPr>
                <w:rFonts w:ascii="新細明體" w:eastAsia="新細明體" w:hint="eastAsia"/>
                <w:color w:val="231F20"/>
                <w:sz w:val="22"/>
              </w:rPr>
              <w:t>再次申請（由同一醫師審核）：</w:t>
            </w:r>
            <w:r>
              <w:rPr>
                <w:rFonts w:ascii="新細明體" w:eastAsia="新細明體" w:hint="eastAsia"/>
                <w:color w:val="231F20"/>
                <w:sz w:val="20"/>
              </w:rPr>
              <w:t>口</w:t>
            </w:r>
            <w:r>
              <w:rPr>
                <w:rFonts w:ascii="新細明體" w:eastAsia="新細明體" w:hint="eastAsia"/>
                <w:color w:val="231F20"/>
                <w:sz w:val="22"/>
              </w:rPr>
              <w:t>詳述個案服籐情形</w:t>
            </w:r>
            <w:r>
              <w:rPr>
                <w:rFonts w:ascii="新細明體" w:eastAsia="新細明體" w:hint="eastAsia"/>
                <w:color w:val="231F20"/>
                <w:sz w:val="20"/>
              </w:rPr>
              <w:t>口</w:t>
            </w:r>
            <w:r>
              <w:rPr>
                <w:rFonts w:ascii="新細明體" w:eastAsia="新細明體" w:hint="eastAsia"/>
                <w:color w:val="231F20"/>
                <w:sz w:val="22"/>
              </w:rPr>
              <w:t>生化檢驗</w:t>
            </w:r>
            <w:r>
              <w:rPr>
                <w:rFonts w:ascii="新細明體" w:eastAsia="新細明體" w:hint="eastAsia"/>
                <w:color w:val="231F20"/>
                <w:sz w:val="20"/>
              </w:rPr>
              <w:t>口</w:t>
            </w:r>
            <w:r>
              <w:rPr>
                <w:rFonts w:ascii="新細明體" w:eastAsia="新細明體" w:hint="eastAsia"/>
                <w:color w:val="231F20"/>
                <w:sz w:val="22"/>
              </w:rPr>
              <w:t>治療後驗痰結果</w:t>
            </w:r>
          </w:p>
          <w:p>
            <w:pPr>
              <w:pStyle w:val="TableParagraph"/>
              <w:spacing w:line="246" w:lineRule="exact"/>
              <w:ind w:left="3569" w:right="4496"/>
              <w:jc w:val="center"/>
              <w:rPr>
                <w:rFonts w:ascii="新細明體" w:eastAsia="新細明體" w:hint="eastAsia"/>
                <w:sz w:val="22"/>
              </w:rPr>
            </w:pPr>
            <w:r>
              <w:rPr>
                <w:rFonts w:ascii="新細明體" w:eastAsia="新細明體" w:hint="eastAsia"/>
                <w:color w:val="231F20"/>
                <w:sz w:val="20"/>
              </w:rPr>
              <w:t>口</w:t>
            </w:r>
            <w:r>
              <w:rPr>
                <w:rFonts w:ascii="新細明體" w:eastAsia="新細明體" w:hint="eastAsia"/>
                <w:color w:val="231F20"/>
                <w:sz w:val="22"/>
              </w:rPr>
              <w:t>每月檢附治療卡</w:t>
            </w:r>
          </w:p>
        </w:tc>
      </w:tr>
      <w:tr>
        <w:trPr>
          <w:trHeight w:val="1226" w:hRule="atLeast"/>
        </w:trPr>
        <w:tc>
          <w:tcPr>
            <w:tcW w:w="9856" w:type="dxa"/>
            <w:gridSpan w:val="6"/>
          </w:tcPr>
          <w:p>
            <w:pPr>
              <w:pStyle w:val="TableParagraph"/>
              <w:spacing w:line="299" w:lineRule="exact" w:before="73"/>
              <w:ind w:left="30"/>
              <w:rPr>
                <w:rFonts w:ascii="新細明體" w:eastAsia="新細明體" w:hint="eastAsia"/>
                <w:sz w:val="22"/>
              </w:rPr>
            </w:pPr>
            <w:r>
              <w:rPr>
                <w:rFonts w:ascii="新細明體" w:eastAsia="新細明體" w:hint="eastAsia"/>
                <w:color w:val="231F20"/>
                <w:sz w:val="22"/>
              </w:rPr>
              <w:t>審核建議：</w:t>
            </w:r>
          </w:p>
          <w:p>
            <w:pPr>
              <w:pStyle w:val="TableParagraph"/>
              <w:spacing w:line="289" w:lineRule="exact"/>
              <w:ind w:left="30"/>
              <w:rPr>
                <w:rFonts w:ascii="新細明體" w:eastAsia="新細明體" w:hint="eastAsia"/>
                <w:sz w:val="22"/>
              </w:rPr>
            </w:pPr>
            <w:r>
              <w:rPr>
                <w:rFonts w:ascii="新細明體" w:eastAsia="新細明體" w:hint="eastAsia"/>
                <w:color w:val="231F20"/>
                <w:sz w:val="20"/>
              </w:rPr>
              <w:t>口</w:t>
            </w:r>
            <w:r>
              <w:rPr>
                <w:rFonts w:ascii="新細明體" w:eastAsia="新細明體" w:hint="eastAsia"/>
                <w:color w:val="231F20"/>
                <w:sz w:val="22"/>
              </w:rPr>
              <w:t>同意，依原申請資料給籐。</w:t>
            </w:r>
          </w:p>
          <w:p>
            <w:pPr>
              <w:pStyle w:val="TableParagraph"/>
              <w:spacing w:line="289" w:lineRule="exact"/>
              <w:ind w:left="30"/>
              <w:rPr>
                <w:rFonts w:ascii="新細明體" w:eastAsia="新細明體" w:hint="eastAsia"/>
                <w:sz w:val="22"/>
              </w:rPr>
            </w:pPr>
            <w:r>
              <w:rPr>
                <w:rFonts w:ascii="新細明體" w:eastAsia="新細明體" w:hint="eastAsia"/>
                <w:color w:val="231F20"/>
                <w:sz w:val="20"/>
              </w:rPr>
              <w:t>口</w:t>
            </w:r>
            <w:r>
              <w:rPr>
                <w:rFonts w:ascii="新細明體" w:eastAsia="新細明體" w:hint="eastAsia"/>
                <w:color w:val="231F20"/>
                <w:sz w:val="22"/>
              </w:rPr>
              <w:t>同意申請，但請再增加或修正籐物種類、劑量或治療時間如下：</w:t>
            </w:r>
          </w:p>
          <w:p>
            <w:pPr>
              <w:pStyle w:val="TableParagraph"/>
              <w:spacing w:line="258" w:lineRule="exact"/>
              <w:ind w:left="30"/>
              <w:rPr>
                <w:rFonts w:ascii="新細明體" w:eastAsia="新細明體" w:hint="eastAsia"/>
                <w:sz w:val="22"/>
              </w:rPr>
            </w:pPr>
            <w:r>
              <w:rPr>
                <w:rFonts w:ascii="新細明體" w:eastAsia="新細明體" w:hint="eastAsia"/>
                <w:color w:val="231F20"/>
                <w:sz w:val="20"/>
              </w:rPr>
              <w:t>口</w:t>
            </w:r>
            <w:r>
              <w:rPr>
                <w:rFonts w:ascii="新細明體" w:eastAsia="新細明體" w:hint="eastAsia"/>
                <w:color w:val="231F20"/>
                <w:sz w:val="22"/>
              </w:rPr>
              <w:t>不同意給籐，詳鈿說明：</w:t>
            </w:r>
          </w:p>
        </w:tc>
      </w:tr>
    </w:tbl>
    <w:p>
      <w:pPr>
        <w:tabs>
          <w:tab w:pos="1256" w:val="left" w:leader="none"/>
          <w:tab w:pos="3910" w:val="left" w:leader="none"/>
        </w:tabs>
        <w:spacing w:before="79"/>
        <w:ind w:left="552" w:right="0" w:firstLine="0"/>
        <w:jc w:val="left"/>
        <w:rPr>
          <w:sz w:val="24"/>
        </w:rPr>
      </w:pPr>
      <w:r>
        <w:rPr/>
        <w:pict>
          <v:group style="position:absolute;margin-left:0pt;margin-top:394.915009pt;width:44.6pt;height:443.4pt;mso-position-horizontal-relative:page;mso-position-vertical-relative:page;z-index:253179904"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3;height:266" type="#_x0000_t75" stroked="false">
              <v:imagedata r:id="rId1287" o:title=""/>
            </v:shape>
            <v:shape style="position:absolute;left:431;top:8819;width:244;height:3507" type="#_x0000_t75" stroked="false">
              <v:imagedata r:id="rId1204" o:title=""/>
            </v:shape>
            <v:shape style="position:absolute;left:441;top:12684;width:230;height:241" type="#_x0000_t75" stroked="false">
              <v:imagedata r:id="rId1205" o:title=""/>
            </v:shape>
            <v:shape style="position:absolute;left:430;top:13010;width:245;height:240" type="#_x0000_t75" stroked="false">
              <v:imagedata r:id="rId1206" o:title=""/>
            </v:shape>
            <v:shape style="position:absolute;left:424;top:12538;width:253;height:858" coordorigin="424,12539" coordsize="253,858" path="m677,13324l648,13343,617,13357,584,13365,550,13368,515,13365,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254</w:t>
                    </w:r>
                  </w:p>
                </w:txbxContent>
              </v:textbox>
              <w10:wrap type="none"/>
            </v:shape>
            <w10:wrap type="none"/>
          </v:group>
        </w:pict>
      </w:r>
      <w:r>
        <w:rPr/>
        <w:pict>
          <v:line style="position:absolute;mso-position-horizontal-relative:page;mso-position-vertical-relative:page;z-index:-304854016" from="177.134003pt,579.353455pt" to="190.837003pt,579.353455pt" stroked="true" strokeweight=".557070pt" strokecolor="#231f20">
            <v:stroke dashstyle="solid"/>
            <w10:wrap type="none"/>
          </v:line>
        </w:pict>
      </w:r>
      <w:r>
        <w:rPr>
          <w:rFonts w:ascii="Times New Roman" w:eastAsia="Times New Roman"/>
          <w:color w:val="231F20"/>
          <w:w w:val="100"/>
          <w:sz w:val="24"/>
          <w:u w:val="single" w:color="231F20"/>
        </w:rPr>
        <w:t> </w:t>
      </w:r>
      <w:r>
        <w:rPr>
          <w:rFonts w:ascii="Times New Roman" w:eastAsia="Times New Roman"/>
          <w:color w:val="231F20"/>
          <w:sz w:val="24"/>
          <w:u w:val="single" w:color="231F20"/>
        </w:rPr>
        <w:tab/>
      </w:r>
      <w:r>
        <w:rPr>
          <w:rFonts w:ascii="新細明體" w:eastAsia="新細明體" w:hint="eastAsia"/>
          <w:color w:val="231F20"/>
          <w:sz w:val="24"/>
        </w:rPr>
        <w:t>管制中心傳真：</w:t>
        <w:tab/>
        <w:t>聯絡電語</w:t>
      </w:r>
      <w:r>
        <w:rPr>
          <w:color w:val="231F20"/>
          <w:sz w:val="24"/>
        </w:rPr>
        <w:t>：</w:t>
      </w:r>
    </w:p>
    <w:p>
      <w:pPr>
        <w:spacing w:after="0"/>
        <w:jc w:val="left"/>
        <w:rPr>
          <w:sz w:val="24"/>
        </w:rPr>
        <w:sectPr>
          <w:type w:val="continuous"/>
          <w:pgSz w:w="11910" w:h="16840"/>
          <w:pgMar w:top="1460" w:bottom="280" w:left="880" w:right="840"/>
        </w:sectPr>
      </w:pPr>
    </w:p>
    <w:p>
      <w:pPr>
        <w:spacing w:line="490" w:lineRule="exact" w:before="0"/>
        <w:ind w:left="13" w:right="0" w:firstLine="0"/>
        <w:jc w:val="center"/>
        <w:rPr>
          <w:rFonts w:ascii="思源黑體 HW" w:eastAsia="思源黑體 HW" w:hint="eastAsia"/>
          <w:b/>
          <w:sz w:val="30"/>
        </w:rPr>
      </w:pPr>
      <w:r>
        <w:rPr/>
        <w:pict>
          <v:shape style="position:absolute;margin-left:296.4086pt;margin-top:765.39624pt;width:5.6pt;height:12.8pt;mso-position-horizontal-relative:page;mso-position-vertical-relative:page;z-index:-304850944" type="#_x0000_t202" filled="false" stroked="false">
            <v:textbox inset="0,0,0,0">
              <w:txbxContent>
                <w:p>
                  <w:pPr>
                    <w:spacing w:line="256" w:lineRule="exact" w:before="0"/>
                    <w:ind w:left="0" w:right="0" w:firstLine="0"/>
                    <w:jc w:val="left"/>
                    <w:rPr>
                      <w:sz w:val="19"/>
                    </w:rPr>
                  </w:pPr>
                  <w:r>
                    <w:rPr>
                      <w:color w:val="231F20"/>
                      <w:w w:val="105"/>
                      <w:sz w:val="19"/>
                    </w:rPr>
                    <w:t>3</w:t>
                  </w:r>
                </w:p>
              </w:txbxContent>
            </v:textbox>
            <w10:wrap type="none"/>
          </v:shape>
        </w:pict>
      </w:r>
      <w:r>
        <w:rPr/>
        <w:pict>
          <v:group style="position:absolute;margin-left:550.45874pt;margin-top:394.915985pt;width:44.6pt;height:443.4pt;mso-position-horizontal-relative:page;mso-position-vertical-relative:page;z-index:253186048"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527" o:title=""/>
            </v:shape>
            <v:shape style="position:absolute;left:11228;top:8819;width:244;height:3507" type="#_x0000_t75" stroked="false">
              <v:imagedata r:id="rId1528" o:title=""/>
            </v:shape>
            <v:shape style="position:absolute;left:11237;top:12684;width:231;height:241" type="#_x0000_t75" stroked="false">
              <v:imagedata r:id="rId1529" o:title=""/>
            </v:shape>
            <v:shape style="position:absolute;left:11227;top:13010;width:245;height:240" type="#_x0000_t75" stroked="false">
              <v:imagedata r:id="rId1530"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15;top:16055;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255</w:t>
                    </w:r>
                  </w:p>
                </w:txbxContent>
              </v:textbox>
              <w10:wrap type="none"/>
            </v:shape>
            <w10:wrap type="none"/>
          </v:group>
        </w:pict>
      </w:r>
      <w:r>
        <w:rPr>
          <w:rFonts w:ascii="思源黑體 HW" w:eastAsia="思源黑體 HW" w:hint="eastAsia"/>
          <w:b/>
          <w:color w:val="231F20"/>
          <w:w w:val="105"/>
          <w:sz w:val="30"/>
        </w:rPr>
        <w:t>公費輾建議劑量及用法</w:t>
      </w:r>
    </w:p>
    <w:p>
      <w:pPr>
        <w:pStyle w:val="BodyText"/>
        <w:spacing w:before="4"/>
        <w:rPr>
          <w:rFonts w:ascii="思源黑體 HW"/>
          <w:b/>
          <w:sz w:val="4"/>
        </w:rPr>
      </w:pPr>
    </w:p>
    <w:tbl>
      <w:tblPr>
        <w:tblW w:w="0" w:type="auto"/>
        <w:jc w:val="left"/>
        <w:tblInd w:w="219"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2064"/>
        <w:gridCol w:w="2191"/>
        <w:gridCol w:w="1867"/>
        <w:gridCol w:w="1869"/>
        <w:gridCol w:w="902"/>
        <w:gridCol w:w="901"/>
      </w:tblGrid>
      <w:tr>
        <w:trPr>
          <w:trHeight w:val="329" w:hRule="atLeast"/>
        </w:trPr>
        <w:tc>
          <w:tcPr>
            <w:tcW w:w="2064" w:type="dxa"/>
            <w:tcBorders>
              <w:bottom w:val="single" w:sz="4" w:space="0" w:color="231F20"/>
              <w:right w:val="single" w:sz="4" w:space="0" w:color="231F20"/>
            </w:tcBorders>
          </w:tcPr>
          <w:p>
            <w:pPr>
              <w:pStyle w:val="TableParagraph"/>
              <w:spacing w:line="271" w:lineRule="exact" w:before="38"/>
              <w:ind w:left="195" w:right="175"/>
              <w:jc w:val="center"/>
              <w:rPr>
                <w:rFonts w:ascii="新細明體" w:eastAsia="新細明體" w:hint="eastAsia"/>
                <w:sz w:val="22"/>
              </w:rPr>
            </w:pPr>
            <w:r>
              <w:rPr>
                <w:rFonts w:ascii="新細明體" w:eastAsia="新細明體" w:hint="eastAsia"/>
                <w:color w:val="231F20"/>
                <w:sz w:val="22"/>
              </w:rPr>
              <w:t>輾品</w:t>
            </w:r>
          </w:p>
        </w:tc>
        <w:tc>
          <w:tcPr>
            <w:tcW w:w="2191" w:type="dxa"/>
            <w:tcBorders>
              <w:left w:val="single" w:sz="4" w:space="0" w:color="231F20"/>
              <w:bottom w:val="single" w:sz="4" w:space="0" w:color="231F20"/>
              <w:right w:val="single" w:sz="4" w:space="0" w:color="231F20"/>
            </w:tcBorders>
          </w:tcPr>
          <w:p>
            <w:pPr>
              <w:pStyle w:val="TableParagraph"/>
              <w:spacing w:line="271" w:lineRule="exact" w:before="38"/>
              <w:ind w:left="29"/>
              <w:jc w:val="center"/>
              <w:rPr>
                <w:rFonts w:ascii="新細明體" w:eastAsia="新細明體" w:hint="eastAsia"/>
                <w:sz w:val="22"/>
              </w:rPr>
            </w:pPr>
            <w:r>
              <w:rPr>
                <w:rFonts w:ascii="新細明體" w:eastAsia="新細明體" w:hint="eastAsia"/>
                <w:color w:val="231F20"/>
                <w:w w:val="105"/>
                <w:sz w:val="22"/>
              </w:rPr>
              <w:t>每日劑量(最大劑量）</w:t>
            </w:r>
          </w:p>
        </w:tc>
        <w:tc>
          <w:tcPr>
            <w:tcW w:w="1867" w:type="dxa"/>
            <w:tcBorders>
              <w:left w:val="single" w:sz="4" w:space="0" w:color="231F20"/>
              <w:bottom w:val="single" w:sz="4" w:space="0" w:color="231F20"/>
              <w:right w:val="single" w:sz="4" w:space="0" w:color="231F20"/>
            </w:tcBorders>
          </w:tcPr>
          <w:p>
            <w:pPr>
              <w:pStyle w:val="TableParagraph"/>
              <w:spacing w:line="271" w:lineRule="exact" w:before="38"/>
              <w:ind w:left="26" w:right="-260"/>
              <w:rPr>
                <w:rFonts w:ascii="新細明體" w:eastAsia="新細明體" w:hint="eastAsia"/>
                <w:sz w:val="22"/>
              </w:rPr>
            </w:pPr>
            <w:r>
              <w:rPr>
                <w:rFonts w:ascii="新細明體" w:eastAsia="新細明體" w:hint="eastAsia"/>
                <w:color w:val="231F20"/>
                <w:spacing w:val="-19"/>
                <w:w w:val="99"/>
                <w:sz w:val="22"/>
              </w:rPr>
              <w:t>劑量</w:t>
            </w:r>
            <w:r>
              <w:rPr>
                <w:rFonts w:ascii="新細明體" w:eastAsia="新細明體" w:hint="eastAsia"/>
                <w:color w:val="231F20"/>
                <w:spacing w:val="-8"/>
                <w:w w:val="317"/>
                <w:sz w:val="22"/>
              </w:rPr>
              <w:t>(</w:t>
            </w:r>
            <w:r>
              <w:rPr>
                <w:rFonts w:ascii="Times New Roman" w:eastAsia="Times New Roman"/>
                <w:color w:val="231F20"/>
                <w:spacing w:val="-8"/>
                <w:w w:val="99"/>
                <w:sz w:val="22"/>
              </w:rPr>
              <w:t>50</w:t>
            </w:r>
            <w:r>
              <w:rPr>
                <w:rFonts w:ascii="新細明體" w:eastAsia="新細明體" w:hint="eastAsia"/>
                <w:color w:val="231F20"/>
                <w:spacing w:val="-9"/>
                <w:w w:val="99"/>
                <w:sz w:val="22"/>
              </w:rPr>
              <w:t>公斤以下）劑</w:t>
            </w:r>
          </w:p>
        </w:tc>
        <w:tc>
          <w:tcPr>
            <w:tcW w:w="1869" w:type="dxa"/>
            <w:tcBorders>
              <w:left w:val="single" w:sz="4" w:space="0" w:color="231F20"/>
              <w:bottom w:val="single" w:sz="4" w:space="0" w:color="231F20"/>
              <w:right w:val="single" w:sz="4" w:space="0" w:color="231F20"/>
            </w:tcBorders>
          </w:tcPr>
          <w:p>
            <w:pPr>
              <w:pStyle w:val="TableParagraph"/>
              <w:spacing w:line="271" w:lineRule="exact" w:before="38"/>
              <w:ind w:left="239" w:right="-44"/>
              <w:rPr>
                <w:rFonts w:ascii="新細明體" w:eastAsia="新細明體" w:hint="eastAsia"/>
                <w:sz w:val="22"/>
              </w:rPr>
            </w:pPr>
            <w:r>
              <w:rPr>
                <w:rFonts w:ascii="新細明體" w:eastAsia="新細明體" w:hint="eastAsia"/>
                <w:color w:val="231F20"/>
                <w:spacing w:val="-29"/>
                <w:w w:val="99"/>
                <w:sz w:val="22"/>
              </w:rPr>
              <w:t>量</w:t>
            </w:r>
            <w:r>
              <w:rPr>
                <w:rFonts w:ascii="新細明體" w:eastAsia="新細明體" w:hint="eastAsia"/>
                <w:color w:val="231F20"/>
                <w:spacing w:val="-9"/>
                <w:w w:val="317"/>
                <w:sz w:val="22"/>
              </w:rPr>
              <w:t>(</w:t>
            </w:r>
            <w:r>
              <w:rPr>
                <w:rFonts w:ascii="Times New Roman" w:eastAsia="Times New Roman"/>
                <w:color w:val="231F20"/>
                <w:spacing w:val="-8"/>
                <w:w w:val="99"/>
                <w:sz w:val="22"/>
              </w:rPr>
              <w:t>50</w:t>
            </w:r>
            <w:r>
              <w:rPr>
                <w:rFonts w:ascii="新細明體" w:eastAsia="新細明體" w:hint="eastAsia"/>
                <w:color w:val="231F20"/>
                <w:spacing w:val="-9"/>
                <w:w w:val="99"/>
                <w:sz w:val="22"/>
              </w:rPr>
              <w:t>公斤以上）</w:t>
            </w:r>
          </w:p>
        </w:tc>
        <w:tc>
          <w:tcPr>
            <w:tcW w:w="902" w:type="dxa"/>
            <w:tcBorders>
              <w:left w:val="single" w:sz="4" w:space="0" w:color="231F20"/>
              <w:bottom w:val="single" w:sz="4" w:space="0" w:color="231F20"/>
              <w:right w:val="single" w:sz="4" w:space="0" w:color="231F20"/>
            </w:tcBorders>
          </w:tcPr>
          <w:p>
            <w:pPr>
              <w:pStyle w:val="TableParagraph"/>
              <w:spacing w:line="271" w:lineRule="exact" w:before="38"/>
              <w:ind w:left="34" w:right="-15"/>
              <w:jc w:val="center"/>
              <w:rPr>
                <w:rFonts w:ascii="新細明體" w:eastAsia="新細明體" w:hint="eastAsia"/>
                <w:sz w:val="22"/>
              </w:rPr>
            </w:pPr>
            <w:r>
              <w:rPr>
                <w:rFonts w:ascii="新細明體" w:eastAsia="新細明體" w:hint="eastAsia"/>
                <w:color w:val="231F20"/>
                <w:spacing w:val="-5"/>
                <w:sz w:val="22"/>
              </w:rPr>
              <w:t>每月用量</w:t>
            </w:r>
          </w:p>
        </w:tc>
        <w:tc>
          <w:tcPr>
            <w:tcW w:w="901" w:type="dxa"/>
            <w:tcBorders>
              <w:left w:val="single" w:sz="4" w:space="0" w:color="231F20"/>
              <w:bottom w:val="single" w:sz="4" w:space="0" w:color="231F20"/>
            </w:tcBorders>
          </w:tcPr>
          <w:p>
            <w:pPr>
              <w:pStyle w:val="TableParagraph"/>
              <w:spacing w:line="271" w:lineRule="exact" w:before="38"/>
              <w:ind w:left="51"/>
              <w:jc w:val="center"/>
              <w:rPr>
                <w:rFonts w:ascii="新細明體" w:eastAsia="新細明體" w:hint="eastAsia"/>
                <w:sz w:val="22"/>
              </w:rPr>
            </w:pPr>
            <w:r>
              <w:rPr>
                <w:rFonts w:ascii="新細明體" w:eastAsia="新細明體" w:hint="eastAsia"/>
                <w:color w:val="231F20"/>
                <w:sz w:val="22"/>
              </w:rPr>
              <w:t>包裝</w:t>
            </w:r>
          </w:p>
        </w:tc>
      </w:tr>
      <w:tr>
        <w:trPr>
          <w:trHeight w:val="321" w:hRule="atLeast"/>
        </w:trPr>
        <w:tc>
          <w:tcPr>
            <w:tcW w:w="2064" w:type="dxa"/>
            <w:tcBorders>
              <w:top w:val="single" w:sz="4" w:space="0" w:color="231F20"/>
              <w:bottom w:val="single" w:sz="4" w:space="0" w:color="231F20"/>
              <w:right w:val="single" w:sz="4" w:space="0" w:color="231F20"/>
            </w:tcBorders>
          </w:tcPr>
          <w:p>
            <w:pPr>
              <w:pStyle w:val="TableParagraph"/>
              <w:spacing w:before="44"/>
              <w:ind w:right="36"/>
              <w:jc w:val="right"/>
              <w:rPr>
                <w:rFonts w:ascii="Times New Roman"/>
                <w:sz w:val="22"/>
              </w:rPr>
            </w:pPr>
            <w:r>
              <w:rPr>
                <w:rFonts w:ascii="Times New Roman"/>
                <w:color w:val="231F20"/>
                <w:sz w:val="22"/>
              </w:rPr>
              <w:t>Prothionamide 250mg</w:t>
            </w:r>
          </w:p>
        </w:tc>
        <w:tc>
          <w:tcPr>
            <w:tcW w:w="2191" w:type="dxa"/>
            <w:tcBorders>
              <w:top w:val="single" w:sz="4" w:space="0" w:color="231F20"/>
              <w:left w:val="single" w:sz="4" w:space="0" w:color="231F20"/>
              <w:bottom w:val="single" w:sz="4" w:space="0" w:color="231F20"/>
              <w:right w:val="single" w:sz="4" w:space="0" w:color="231F20"/>
            </w:tcBorders>
          </w:tcPr>
          <w:p>
            <w:pPr>
              <w:pStyle w:val="TableParagraph"/>
              <w:spacing w:line="302" w:lineRule="exact"/>
              <w:ind w:left="29"/>
              <w:jc w:val="center"/>
              <w:rPr>
                <w:sz w:val="22"/>
              </w:rPr>
            </w:pPr>
            <w:r>
              <w:rPr>
                <w:rFonts w:ascii="Times New Roman" w:eastAsia="Times New Roman"/>
                <w:color w:val="231F20"/>
                <w:sz w:val="22"/>
              </w:rPr>
              <w:t>15-20 mg/kg </w:t>
            </w:r>
            <w:r>
              <w:rPr>
                <w:color w:val="231F20"/>
                <w:sz w:val="22"/>
              </w:rPr>
              <w:t>（</w:t>
            </w:r>
            <w:r>
              <w:rPr>
                <w:rFonts w:ascii="Times New Roman" w:eastAsia="Times New Roman"/>
                <w:color w:val="231F20"/>
                <w:sz w:val="22"/>
              </w:rPr>
              <w:t>1 gm</w:t>
            </w:r>
            <w:r>
              <w:rPr>
                <w:color w:val="231F20"/>
                <w:sz w:val="22"/>
              </w:rPr>
              <w:t>）</w:t>
            </w:r>
          </w:p>
        </w:tc>
        <w:tc>
          <w:tcPr>
            <w:tcW w:w="1867" w:type="dxa"/>
            <w:tcBorders>
              <w:top w:val="single" w:sz="4" w:space="0" w:color="231F20"/>
              <w:left w:val="single" w:sz="4" w:space="0" w:color="231F20"/>
              <w:bottom w:val="single" w:sz="4" w:space="0" w:color="231F20"/>
              <w:right w:val="single" w:sz="4" w:space="0" w:color="231F20"/>
            </w:tcBorders>
          </w:tcPr>
          <w:p>
            <w:pPr>
              <w:pStyle w:val="TableParagraph"/>
              <w:spacing w:line="302" w:lineRule="exact"/>
              <w:ind w:left="477"/>
              <w:rPr>
                <w:sz w:val="22"/>
              </w:rPr>
            </w:pPr>
            <w:r>
              <w:rPr>
                <w:rFonts w:ascii="Times New Roman" w:eastAsia="Times New Roman"/>
                <w:color w:val="231F20"/>
                <w:sz w:val="22"/>
              </w:rPr>
              <w:t>1#</w:t>
            </w:r>
            <w:r>
              <w:rPr>
                <w:color w:val="231F20"/>
                <w:sz w:val="22"/>
              </w:rPr>
              <w:t>（</w:t>
            </w:r>
            <w:r>
              <w:rPr>
                <w:rFonts w:ascii="Times New Roman" w:eastAsia="Times New Roman"/>
                <w:color w:val="231F20"/>
                <w:sz w:val="22"/>
              </w:rPr>
              <w:t>bid</w:t>
            </w:r>
            <w:r>
              <w:rPr>
                <w:color w:val="231F20"/>
                <w:sz w:val="22"/>
              </w:rPr>
              <w:t>）</w:t>
            </w:r>
          </w:p>
        </w:tc>
        <w:tc>
          <w:tcPr>
            <w:tcW w:w="1869" w:type="dxa"/>
            <w:tcBorders>
              <w:top w:val="single" w:sz="4" w:space="0" w:color="231F20"/>
              <w:left w:val="single" w:sz="4" w:space="0" w:color="231F20"/>
              <w:bottom w:val="single" w:sz="4" w:space="0" w:color="231F20"/>
              <w:right w:val="single" w:sz="4" w:space="0" w:color="231F20"/>
            </w:tcBorders>
          </w:tcPr>
          <w:p>
            <w:pPr>
              <w:pStyle w:val="TableParagraph"/>
              <w:spacing w:line="302" w:lineRule="exact"/>
              <w:ind w:left="502"/>
              <w:rPr>
                <w:sz w:val="22"/>
              </w:rPr>
            </w:pPr>
            <w:r>
              <w:rPr>
                <w:rFonts w:ascii="Times New Roman" w:eastAsia="Times New Roman"/>
                <w:color w:val="231F20"/>
                <w:sz w:val="22"/>
              </w:rPr>
              <w:t>1#</w:t>
            </w:r>
            <w:r>
              <w:rPr>
                <w:color w:val="231F20"/>
                <w:sz w:val="22"/>
              </w:rPr>
              <w:t>（</w:t>
            </w:r>
            <w:r>
              <w:rPr>
                <w:rFonts w:ascii="Times New Roman" w:eastAsia="Times New Roman"/>
                <w:color w:val="231F20"/>
                <w:sz w:val="22"/>
              </w:rPr>
              <w:t>tid</w:t>
            </w:r>
            <w:r>
              <w:rPr>
                <w:color w:val="231F20"/>
                <w:sz w:val="22"/>
              </w:rPr>
              <w:t>）</w:t>
            </w:r>
          </w:p>
        </w:tc>
        <w:tc>
          <w:tcPr>
            <w:tcW w:w="902" w:type="dxa"/>
            <w:tcBorders>
              <w:top w:val="single" w:sz="4" w:space="0" w:color="231F20"/>
              <w:left w:val="single" w:sz="4" w:space="0" w:color="231F20"/>
              <w:bottom w:val="single" w:sz="4" w:space="0" w:color="231F20"/>
              <w:right w:val="single" w:sz="4" w:space="0" w:color="231F20"/>
            </w:tcBorders>
          </w:tcPr>
          <w:p>
            <w:pPr>
              <w:pStyle w:val="TableParagraph"/>
              <w:spacing w:before="44"/>
              <w:ind w:left="132" w:right="95"/>
              <w:jc w:val="center"/>
              <w:rPr>
                <w:rFonts w:ascii="Times New Roman"/>
                <w:sz w:val="22"/>
              </w:rPr>
            </w:pPr>
            <w:r>
              <w:rPr>
                <w:rFonts w:ascii="Times New Roman"/>
                <w:color w:val="231F20"/>
                <w:sz w:val="22"/>
              </w:rPr>
              <w:t>60-90#</w:t>
            </w:r>
          </w:p>
        </w:tc>
        <w:tc>
          <w:tcPr>
            <w:tcW w:w="901" w:type="dxa"/>
            <w:tcBorders>
              <w:top w:val="single" w:sz="4" w:space="0" w:color="231F20"/>
              <w:left w:val="single" w:sz="4" w:space="0" w:color="231F20"/>
              <w:bottom w:val="single" w:sz="4" w:space="0" w:color="231F20"/>
            </w:tcBorders>
          </w:tcPr>
          <w:p>
            <w:pPr>
              <w:pStyle w:val="TableParagraph"/>
              <w:spacing w:line="272" w:lineRule="exact" w:before="29"/>
              <w:ind w:left="49"/>
              <w:jc w:val="center"/>
              <w:rPr>
                <w:rFonts w:ascii="新細明體" w:eastAsia="新細明體" w:hint="eastAsia"/>
                <w:sz w:val="22"/>
              </w:rPr>
            </w:pPr>
            <w:r>
              <w:rPr>
                <w:rFonts w:ascii="Times New Roman" w:eastAsia="Times New Roman"/>
                <w:color w:val="231F20"/>
                <w:sz w:val="22"/>
              </w:rPr>
              <w:t>1000#/</w:t>
            </w:r>
            <w:r>
              <w:rPr>
                <w:rFonts w:ascii="新細明體" w:eastAsia="新細明體" w:hint="eastAsia"/>
                <w:color w:val="231F20"/>
                <w:sz w:val="22"/>
              </w:rPr>
              <w:t>瓶</w:t>
            </w:r>
          </w:p>
        </w:tc>
      </w:tr>
      <w:tr>
        <w:trPr>
          <w:trHeight w:val="579" w:hRule="atLeast"/>
        </w:trPr>
        <w:tc>
          <w:tcPr>
            <w:tcW w:w="2064" w:type="dxa"/>
            <w:tcBorders>
              <w:top w:val="single" w:sz="4" w:space="0" w:color="231F20"/>
              <w:bottom w:val="single" w:sz="4" w:space="0" w:color="231F20"/>
              <w:right w:val="single" w:sz="4" w:space="0" w:color="231F20"/>
            </w:tcBorders>
          </w:tcPr>
          <w:p>
            <w:pPr>
              <w:pStyle w:val="TableParagraph"/>
              <w:spacing w:before="173"/>
              <w:ind w:right="97"/>
              <w:jc w:val="right"/>
              <w:rPr>
                <w:rFonts w:ascii="Times New Roman"/>
                <w:sz w:val="22"/>
              </w:rPr>
            </w:pPr>
            <w:r>
              <w:rPr>
                <w:rFonts w:ascii="Times New Roman"/>
                <w:color w:val="231F20"/>
                <w:sz w:val="22"/>
              </w:rPr>
              <w:t>Levofloxacin 500mg</w:t>
            </w:r>
          </w:p>
        </w:tc>
        <w:tc>
          <w:tcPr>
            <w:tcW w:w="2191" w:type="dxa"/>
            <w:tcBorders>
              <w:top w:val="single" w:sz="4" w:space="0" w:color="231F20"/>
              <w:left w:val="single" w:sz="4" w:space="0" w:color="231F20"/>
              <w:bottom w:val="single" w:sz="4" w:space="0" w:color="231F20"/>
              <w:right w:val="single" w:sz="4" w:space="0" w:color="231F20"/>
            </w:tcBorders>
          </w:tcPr>
          <w:p>
            <w:pPr>
              <w:pStyle w:val="TableParagraph"/>
              <w:spacing w:line="241" w:lineRule="exact" w:before="29"/>
              <w:ind w:left="82"/>
              <w:jc w:val="center"/>
              <w:rPr>
                <w:rFonts w:ascii="Times New Roman"/>
                <w:sz w:val="22"/>
              </w:rPr>
            </w:pPr>
            <w:r>
              <w:rPr>
                <w:rFonts w:ascii="Times New Roman"/>
                <w:color w:val="231F20"/>
                <w:sz w:val="22"/>
              </w:rPr>
              <w:t>7.5-10mg/Kg</w:t>
            </w:r>
          </w:p>
          <w:p>
            <w:pPr>
              <w:pStyle w:val="TableParagraph"/>
              <w:spacing w:line="289" w:lineRule="exact"/>
              <w:ind w:left="30"/>
              <w:jc w:val="center"/>
              <w:rPr>
                <w:sz w:val="22"/>
              </w:rPr>
            </w:pPr>
            <w:r>
              <w:rPr>
                <w:color w:val="231F20"/>
                <w:sz w:val="22"/>
              </w:rPr>
              <w:t>（</w:t>
            </w:r>
            <w:r>
              <w:rPr>
                <w:rFonts w:ascii="Times New Roman" w:eastAsia="Times New Roman"/>
                <w:color w:val="231F20"/>
                <w:sz w:val="22"/>
              </w:rPr>
              <w:t>500~1000 mg</w:t>
            </w:r>
            <w:r>
              <w:rPr>
                <w:color w:val="231F20"/>
                <w:sz w:val="22"/>
              </w:rPr>
              <w:t>）</w:t>
            </w:r>
          </w:p>
        </w:tc>
        <w:tc>
          <w:tcPr>
            <w:tcW w:w="1867" w:type="dxa"/>
            <w:tcBorders>
              <w:top w:val="single" w:sz="4" w:space="0" w:color="231F20"/>
              <w:left w:val="single" w:sz="4" w:space="0" w:color="231F20"/>
              <w:bottom w:val="single" w:sz="4" w:space="0" w:color="231F20"/>
              <w:right w:val="single" w:sz="4" w:space="0" w:color="231F20"/>
            </w:tcBorders>
          </w:tcPr>
          <w:p>
            <w:pPr>
              <w:pStyle w:val="TableParagraph"/>
              <w:spacing w:before="115"/>
              <w:ind w:left="507"/>
              <w:rPr>
                <w:sz w:val="22"/>
              </w:rPr>
            </w:pPr>
            <w:r>
              <w:rPr>
                <w:rFonts w:ascii="Times New Roman" w:eastAsia="Times New Roman"/>
                <w:color w:val="231F20"/>
                <w:sz w:val="22"/>
              </w:rPr>
              <w:t>1#</w:t>
            </w:r>
            <w:r>
              <w:rPr>
                <w:color w:val="231F20"/>
                <w:sz w:val="22"/>
              </w:rPr>
              <w:t>（</w:t>
            </w:r>
            <w:r>
              <w:rPr>
                <w:rFonts w:ascii="Times New Roman" w:eastAsia="Times New Roman"/>
                <w:color w:val="231F20"/>
                <w:sz w:val="22"/>
              </w:rPr>
              <w:t>qd</w:t>
            </w:r>
            <w:r>
              <w:rPr>
                <w:color w:val="231F20"/>
                <w:sz w:val="22"/>
              </w:rPr>
              <w:t>）</w:t>
            </w:r>
          </w:p>
        </w:tc>
        <w:tc>
          <w:tcPr>
            <w:tcW w:w="1869" w:type="dxa"/>
            <w:tcBorders>
              <w:top w:val="single" w:sz="4" w:space="0" w:color="231F20"/>
              <w:left w:val="single" w:sz="4" w:space="0" w:color="231F20"/>
              <w:bottom w:val="single" w:sz="4" w:space="0" w:color="231F20"/>
              <w:right w:val="single" w:sz="4" w:space="0" w:color="231F20"/>
            </w:tcBorders>
          </w:tcPr>
          <w:p>
            <w:pPr>
              <w:pStyle w:val="TableParagraph"/>
              <w:spacing w:line="336" w:lineRule="exact"/>
              <w:ind w:left="201" w:right="169"/>
              <w:jc w:val="center"/>
              <w:rPr>
                <w:rFonts w:ascii="Times New Roman" w:eastAsia="Times New Roman"/>
                <w:sz w:val="22"/>
              </w:rPr>
            </w:pPr>
            <w:r>
              <w:rPr>
                <w:rFonts w:ascii="Times New Roman" w:eastAsia="Times New Roman"/>
                <w:color w:val="231F20"/>
                <w:sz w:val="22"/>
              </w:rPr>
              <w:t>1.5#</w:t>
            </w:r>
            <w:r>
              <w:rPr>
                <w:color w:val="231F20"/>
                <w:sz w:val="22"/>
              </w:rPr>
              <w:t>（</w:t>
            </w:r>
            <w:r>
              <w:rPr>
                <w:rFonts w:ascii="Times New Roman" w:eastAsia="Times New Roman"/>
                <w:color w:val="231F20"/>
                <w:sz w:val="22"/>
              </w:rPr>
              <w:t>qd</w:t>
            </w:r>
            <w:r>
              <w:rPr>
                <w:color w:val="231F20"/>
                <w:sz w:val="22"/>
              </w:rPr>
              <w:t>）</w:t>
            </w:r>
            <w:r>
              <w:rPr>
                <w:rFonts w:ascii="Times New Roman" w:eastAsia="Times New Roman"/>
                <w:color w:val="231F20"/>
                <w:sz w:val="22"/>
              </w:rPr>
              <w:t>500-</w:t>
            </w:r>
          </w:p>
          <w:p>
            <w:pPr>
              <w:pStyle w:val="TableParagraph"/>
              <w:spacing w:line="224" w:lineRule="exact"/>
              <w:ind w:left="201" w:right="169"/>
              <w:jc w:val="center"/>
              <w:rPr>
                <w:rFonts w:ascii="Times New Roman"/>
                <w:sz w:val="22"/>
              </w:rPr>
            </w:pPr>
            <w:r>
              <w:rPr>
                <w:rFonts w:ascii="Times New Roman"/>
                <w:color w:val="231F20"/>
                <w:sz w:val="22"/>
              </w:rPr>
              <w:t>1000</w:t>
            </w:r>
          </w:p>
        </w:tc>
        <w:tc>
          <w:tcPr>
            <w:tcW w:w="902" w:type="dxa"/>
            <w:tcBorders>
              <w:top w:val="single" w:sz="4" w:space="0" w:color="231F20"/>
              <w:left w:val="single" w:sz="4" w:space="0" w:color="231F20"/>
              <w:bottom w:val="single" w:sz="4" w:space="0" w:color="231F20"/>
              <w:right w:val="single" w:sz="4" w:space="0" w:color="231F20"/>
            </w:tcBorders>
          </w:tcPr>
          <w:p>
            <w:pPr>
              <w:pStyle w:val="TableParagraph"/>
              <w:spacing w:before="173"/>
              <w:ind w:left="132" w:right="95"/>
              <w:jc w:val="center"/>
              <w:rPr>
                <w:rFonts w:ascii="Times New Roman"/>
                <w:sz w:val="22"/>
              </w:rPr>
            </w:pPr>
            <w:r>
              <w:rPr>
                <w:rFonts w:ascii="Times New Roman"/>
                <w:color w:val="231F20"/>
                <w:sz w:val="22"/>
              </w:rPr>
              <w:t>30-45#</w:t>
            </w:r>
          </w:p>
        </w:tc>
        <w:tc>
          <w:tcPr>
            <w:tcW w:w="901" w:type="dxa"/>
            <w:tcBorders>
              <w:top w:val="single" w:sz="4" w:space="0" w:color="231F20"/>
              <w:left w:val="single" w:sz="4" w:space="0" w:color="231F20"/>
              <w:bottom w:val="single" w:sz="4" w:space="0" w:color="231F20"/>
            </w:tcBorders>
          </w:tcPr>
          <w:p>
            <w:pPr>
              <w:pStyle w:val="TableParagraph"/>
              <w:spacing w:before="158"/>
              <w:ind w:left="50"/>
              <w:jc w:val="center"/>
              <w:rPr>
                <w:rFonts w:ascii="新細明體" w:eastAsia="新細明體" w:hint="eastAsia"/>
                <w:sz w:val="22"/>
              </w:rPr>
            </w:pPr>
            <w:r>
              <w:rPr>
                <w:rFonts w:ascii="Times New Roman" w:eastAsia="Times New Roman"/>
                <w:color w:val="231F20"/>
                <w:sz w:val="22"/>
              </w:rPr>
              <w:t>100#/</w:t>
            </w:r>
            <w:r>
              <w:rPr>
                <w:rFonts w:ascii="新細明體" w:eastAsia="新細明體" w:hint="eastAsia"/>
                <w:color w:val="231F20"/>
                <w:sz w:val="22"/>
              </w:rPr>
              <w:t>盒</w:t>
            </w:r>
          </w:p>
        </w:tc>
      </w:tr>
      <w:tr>
        <w:trPr>
          <w:trHeight w:val="364" w:hRule="atLeast"/>
        </w:trPr>
        <w:tc>
          <w:tcPr>
            <w:tcW w:w="2064" w:type="dxa"/>
            <w:tcBorders>
              <w:top w:val="single" w:sz="4" w:space="0" w:color="231F20"/>
              <w:bottom w:val="single" w:sz="4" w:space="0" w:color="231F20"/>
              <w:right w:val="single" w:sz="4" w:space="0" w:color="231F20"/>
            </w:tcBorders>
          </w:tcPr>
          <w:p>
            <w:pPr>
              <w:pStyle w:val="TableParagraph"/>
              <w:spacing w:before="66"/>
              <w:ind w:right="84"/>
              <w:jc w:val="right"/>
              <w:rPr>
                <w:rFonts w:ascii="Times New Roman"/>
                <w:sz w:val="22"/>
              </w:rPr>
            </w:pPr>
            <w:r>
              <w:rPr>
                <w:rFonts w:ascii="Times New Roman"/>
                <w:color w:val="231F20"/>
                <w:sz w:val="22"/>
              </w:rPr>
              <w:t>Moxifloxacin 400mg</w:t>
            </w:r>
          </w:p>
        </w:tc>
        <w:tc>
          <w:tcPr>
            <w:tcW w:w="2191" w:type="dxa"/>
            <w:tcBorders>
              <w:top w:val="single" w:sz="4" w:space="0" w:color="231F20"/>
              <w:left w:val="single" w:sz="4" w:space="0" w:color="231F20"/>
              <w:bottom w:val="single" w:sz="4" w:space="0" w:color="231F20"/>
              <w:right w:val="single" w:sz="4" w:space="0" w:color="231F20"/>
            </w:tcBorders>
          </w:tcPr>
          <w:p>
            <w:pPr>
              <w:pStyle w:val="TableParagraph"/>
              <w:spacing w:before="66"/>
              <w:ind w:left="30"/>
              <w:jc w:val="center"/>
              <w:rPr>
                <w:rFonts w:ascii="Times New Roman"/>
                <w:sz w:val="22"/>
              </w:rPr>
            </w:pPr>
            <w:r>
              <w:rPr>
                <w:rFonts w:ascii="Times New Roman"/>
                <w:color w:val="231F20"/>
                <w:sz w:val="22"/>
              </w:rPr>
              <w:t>400mg</w:t>
            </w:r>
          </w:p>
        </w:tc>
        <w:tc>
          <w:tcPr>
            <w:tcW w:w="1867" w:type="dxa"/>
            <w:tcBorders>
              <w:top w:val="single" w:sz="4" w:space="0" w:color="231F20"/>
              <w:left w:val="single" w:sz="4" w:space="0" w:color="231F20"/>
              <w:bottom w:val="single" w:sz="4" w:space="0" w:color="231F20"/>
              <w:right w:val="single" w:sz="4" w:space="0" w:color="231F20"/>
            </w:tcBorders>
          </w:tcPr>
          <w:p>
            <w:pPr>
              <w:pStyle w:val="TableParagraph"/>
              <w:spacing w:line="337" w:lineRule="exact" w:before="7"/>
              <w:ind w:left="507"/>
              <w:rPr>
                <w:sz w:val="22"/>
              </w:rPr>
            </w:pPr>
            <w:r>
              <w:rPr>
                <w:rFonts w:ascii="Times New Roman" w:eastAsia="Times New Roman"/>
                <w:color w:val="231F20"/>
                <w:sz w:val="22"/>
              </w:rPr>
              <w:t>1#</w:t>
            </w:r>
            <w:r>
              <w:rPr>
                <w:color w:val="231F20"/>
                <w:sz w:val="22"/>
              </w:rPr>
              <w:t>（</w:t>
            </w:r>
            <w:r>
              <w:rPr>
                <w:rFonts w:ascii="Times New Roman" w:eastAsia="Times New Roman"/>
                <w:color w:val="231F20"/>
                <w:sz w:val="22"/>
              </w:rPr>
              <w:t>qd</w:t>
            </w:r>
            <w:r>
              <w:rPr>
                <w:color w:val="231F20"/>
                <w:sz w:val="22"/>
              </w:rPr>
              <w:t>）</w:t>
            </w:r>
          </w:p>
        </w:tc>
        <w:tc>
          <w:tcPr>
            <w:tcW w:w="1869" w:type="dxa"/>
            <w:tcBorders>
              <w:top w:val="single" w:sz="4" w:space="0" w:color="231F20"/>
              <w:left w:val="single" w:sz="4" w:space="0" w:color="231F20"/>
              <w:bottom w:val="single" w:sz="4" w:space="0" w:color="231F20"/>
              <w:right w:val="single" w:sz="4" w:space="0" w:color="231F20"/>
            </w:tcBorders>
          </w:tcPr>
          <w:p>
            <w:pPr>
              <w:pStyle w:val="TableParagraph"/>
              <w:spacing w:line="337" w:lineRule="exact" w:before="7"/>
              <w:ind w:left="508"/>
              <w:rPr>
                <w:sz w:val="22"/>
              </w:rPr>
            </w:pPr>
            <w:r>
              <w:rPr>
                <w:rFonts w:ascii="Times New Roman" w:eastAsia="Times New Roman"/>
                <w:color w:val="231F20"/>
                <w:sz w:val="22"/>
              </w:rPr>
              <w:t>1#</w:t>
            </w:r>
            <w:r>
              <w:rPr>
                <w:color w:val="231F20"/>
                <w:sz w:val="22"/>
              </w:rPr>
              <w:t>（</w:t>
            </w:r>
            <w:r>
              <w:rPr>
                <w:rFonts w:ascii="Times New Roman" w:eastAsia="Times New Roman"/>
                <w:color w:val="231F20"/>
                <w:sz w:val="22"/>
              </w:rPr>
              <w:t>qd</w:t>
            </w:r>
            <w:r>
              <w:rPr>
                <w:color w:val="231F20"/>
                <w:sz w:val="22"/>
              </w:rPr>
              <w:t>）</w:t>
            </w:r>
          </w:p>
        </w:tc>
        <w:tc>
          <w:tcPr>
            <w:tcW w:w="902" w:type="dxa"/>
            <w:tcBorders>
              <w:top w:val="single" w:sz="4" w:space="0" w:color="231F20"/>
              <w:left w:val="single" w:sz="4" w:space="0" w:color="231F20"/>
              <w:bottom w:val="single" w:sz="4" w:space="0" w:color="231F20"/>
              <w:right w:val="single" w:sz="4" w:space="0" w:color="231F20"/>
            </w:tcBorders>
          </w:tcPr>
          <w:p>
            <w:pPr>
              <w:pStyle w:val="TableParagraph"/>
              <w:spacing w:before="66"/>
              <w:ind w:left="130" w:right="95"/>
              <w:jc w:val="center"/>
              <w:rPr>
                <w:rFonts w:ascii="Times New Roman"/>
                <w:sz w:val="22"/>
              </w:rPr>
            </w:pPr>
            <w:r>
              <w:rPr>
                <w:rFonts w:ascii="Times New Roman"/>
                <w:color w:val="231F20"/>
                <w:sz w:val="22"/>
              </w:rPr>
              <w:t>30#</w:t>
            </w:r>
          </w:p>
        </w:tc>
        <w:tc>
          <w:tcPr>
            <w:tcW w:w="901" w:type="dxa"/>
            <w:tcBorders>
              <w:top w:val="single" w:sz="4" w:space="0" w:color="231F20"/>
              <w:left w:val="single" w:sz="4" w:space="0" w:color="231F20"/>
              <w:bottom w:val="single" w:sz="4" w:space="0" w:color="231F20"/>
            </w:tcBorders>
          </w:tcPr>
          <w:p>
            <w:pPr>
              <w:pStyle w:val="TableParagraph"/>
              <w:spacing w:line="293" w:lineRule="exact" w:before="51"/>
              <w:ind w:left="50"/>
              <w:jc w:val="center"/>
              <w:rPr>
                <w:rFonts w:ascii="新細明體" w:eastAsia="新細明體" w:hint="eastAsia"/>
                <w:sz w:val="22"/>
              </w:rPr>
            </w:pPr>
            <w:r>
              <w:rPr>
                <w:rFonts w:ascii="Times New Roman" w:eastAsia="Times New Roman"/>
                <w:color w:val="231F20"/>
                <w:sz w:val="22"/>
              </w:rPr>
              <w:t>5#/</w:t>
            </w:r>
            <w:r>
              <w:rPr>
                <w:rFonts w:ascii="新細明體" w:eastAsia="新細明體" w:hint="eastAsia"/>
                <w:color w:val="231F20"/>
                <w:sz w:val="22"/>
              </w:rPr>
              <w:t>盒</w:t>
            </w:r>
          </w:p>
        </w:tc>
      </w:tr>
      <w:tr>
        <w:trPr>
          <w:trHeight w:val="581" w:hRule="atLeast"/>
        </w:trPr>
        <w:tc>
          <w:tcPr>
            <w:tcW w:w="2064" w:type="dxa"/>
            <w:tcBorders>
              <w:top w:val="single" w:sz="4" w:space="0" w:color="231F20"/>
              <w:bottom w:val="single" w:sz="4" w:space="0" w:color="231F20"/>
              <w:right w:val="single" w:sz="4" w:space="0" w:color="231F20"/>
            </w:tcBorders>
          </w:tcPr>
          <w:p>
            <w:pPr>
              <w:pStyle w:val="TableParagraph"/>
              <w:spacing w:line="241" w:lineRule="exact" w:before="30"/>
              <w:ind w:left="195" w:right="176"/>
              <w:jc w:val="center"/>
              <w:rPr>
                <w:rFonts w:ascii="Times New Roman"/>
                <w:sz w:val="22"/>
              </w:rPr>
            </w:pPr>
            <w:r>
              <w:rPr>
                <w:rFonts w:ascii="Times New Roman"/>
                <w:color w:val="231F20"/>
                <w:sz w:val="22"/>
              </w:rPr>
              <w:t>Streptomycin 1gm</w:t>
            </w:r>
          </w:p>
          <w:p>
            <w:pPr>
              <w:pStyle w:val="TableParagraph"/>
              <w:spacing w:line="289" w:lineRule="exact"/>
              <w:ind w:left="195" w:right="175"/>
              <w:jc w:val="center"/>
              <w:rPr>
                <w:sz w:val="22"/>
              </w:rPr>
            </w:pPr>
            <w:r>
              <w:rPr>
                <w:color w:val="231F20"/>
                <w:sz w:val="22"/>
              </w:rPr>
              <w:t>（</w:t>
            </w:r>
            <w:r>
              <w:rPr>
                <w:rFonts w:ascii="Times New Roman" w:eastAsia="Times New Roman"/>
                <w:color w:val="231F20"/>
                <w:sz w:val="22"/>
              </w:rPr>
              <w:t>IM</w:t>
            </w:r>
            <w:r>
              <w:rPr>
                <w:color w:val="231F20"/>
                <w:sz w:val="22"/>
              </w:rPr>
              <w:t>）</w:t>
            </w:r>
          </w:p>
        </w:tc>
        <w:tc>
          <w:tcPr>
            <w:tcW w:w="6829" w:type="dxa"/>
            <w:gridSpan w:val="4"/>
            <w:tcBorders>
              <w:top w:val="single" w:sz="4" w:space="0" w:color="231F20"/>
              <w:left w:val="single" w:sz="4" w:space="0" w:color="231F20"/>
              <w:bottom w:val="single" w:sz="4" w:space="0" w:color="231F20"/>
              <w:right w:val="single" w:sz="4" w:space="0" w:color="231F20"/>
            </w:tcBorders>
          </w:tcPr>
          <w:p>
            <w:pPr>
              <w:pStyle w:val="TableParagraph"/>
              <w:spacing w:before="116"/>
              <w:ind w:left="2342" w:right="2309"/>
              <w:jc w:val="center"/>
              <w:rPr>
                <w:sz w:val="22"/>
              </w:rPr>
            </w:pPr>
            <w:r>
              <w:rPr>
                <w:rFonts w:ascii="Times New Roman" w:eastAsia="Times New Roman"/>
                <w:color w:val="231F20"/>
                <w:sz w:val="22"/>
              </w:rPr>
              <w:t>15-20 mg/kg  </w:t>
            </w:r>
            <w:r>
              <w:rPr>
                <w:color w:val="231F20"/>
                <w:sz w:val="22"/>
              </w:rPr>
              <w:t>（</w:t>
            </w:r>
            <w:r>
              <w:rPr>
                <w:rFonts w:ascii="Times New Roman" w:eastAsia="Times New Roman"/>
                <w:color w:val="231F20"/>
                <w:sz w:val="22"/>
              </w:rPr>
              <w:t>1 gm</w:t>
            </w:r>
            <w:r>
              <w:rPr>
                <w:color w:val="231F20"/>
                <w:sz w:val="22"/>
              </w:rPr>
              <w:t>）</w:t>
            </w:r>
          </w:p>
        </w:tc>
        <w:tc>
          <w:tcPr>
            <w:tcW w:w="901" w:type="dxa"/>
            <w:tcBorders>
              <w:top w:val="single" w:sz="4" w:space="0" w:color="231F20"/>
              <w:left w:val="single" w:sz="4" w:space="0" w:color="231F20"/>
              <w:bottom w:val="single" w:sz="4" w:space="0" w:color="231F20"/>
            </w:tcBorders>
          </w:tcPr>
          <w:p>
            <w:pPr>
              <w:pStyle w:val="TableParagraph"/>
              <w:spacing w:before="159"/>
              <w:ind w:left="50"/>
              <w:jc w:val="center"/>
              <w:rPr>
                <w:rFonts w:ascii="新細明體" w:eastAsia="新細明體" w:hint="eastAsia"/>
                <w:sz w:val="22"/>
              </w:rPr>
            </w:pPr>
            <w:r>
              <w:rPr>
                <w:rFonts w:ascii="Times New Roman" w:eastAsia="Times New Roman"/>
                <w:color w:val="231F20"/>
                <w:sz w:val="22"/>
              </w:rPr>
              <w:t>10</w:t>
            </w:r>
            <w:r>
              <w:rPr>
                <w:rFonts w:ascii="新細明體" w:eastAsia="新細明體" w:hint="eastAsia"/>
                <w:color w:val="231F20"/>
                <w:sz w:val="22"/>
              </w:rPr>
              <w:t>瓶</w:t>
            </w:r>
            <w:r>
              <w:rPr>
                <w:rFonts w:ascii="Times New Roman" w:eastAsia="Times New Roman"/>
                <w:color w:val="231F20"/>
                <w:sz w:val="22"/>
              </w:rPr>
              <w:t>/</w:t>
            </w:r>
            <w:r>
              <w:rPr>
                <w:rFonts w:ascii="新細明體" w:eastAsia="新細明體" w:hint="eastAsia"/>
                <w:color w:val="231F20"/>
                <w:sz w:val="22"/>
              </w:rPr>
              <w:t>盒</w:t>
            </w:r>
          </w:p>
        </w:tc>
      </w:tr>
      <w:tr>
        <w:trPr>
          <w:trHeight w:val="579" w:hRule="atLeast"/>
        </w:trPr>
        <w:tc>
          <w:tcPr>
            <w:tcW w:w="2064" w:type="dxa"/>
            <w:tcBorders>
              <w:top w:val="single" w:sz="4" w:space="0" w:color="231F20"/>
              <w:bottom w:val="single" w:sz="4" w:space="0" w:color="231F20"/>
              <w:right w:val="single" w:sz="4" w:space="0" w:color="231F20"/>
            </w:tcBorders>
          </w:tcPr>
          <w:p>
            <w:pPr>
              <w:pStyle w:val="TableParagraph"/>
              <w:spacing w:line="241" w:lineRule="exact" w:before="29"/>
              <w:ind w:left="195" w:right="175"/>
              <w:jc w:val="center"/>
              <w:rPr>
                <w:rFonts w:ascii="Times New Roman"/>
                <w:sz w:val="22"/>
              </w:rPr>
            </w:pPr>
            <w:r>
              <w:rPr>
                <w:rFonts w:ascii="Times New Roman"/>
                <w:color w:val="231F20"/>
                <w:sz w:val="22"/>
              </w:rPr>
              <w:t>Kanamycin 1gm</w:t>
            </w:r>
          </w:p>
          <w:p>
            <w:pPr>
              <w:pStyle w:val="TableParagraph"/>
              <w:spacing w:line="289" w:lineRule="exact"/>
              <w:ind w:left="195" w:right="175"/>
              <w:jc w:val="center"/>
              <w:rPr>
                <w:sz w:val="22"/>
              </w:rPr>
            </w:pPr>
            <w:r>
              <w:rPr>
                <w:color w:val="231F20"/>
                <w:sz w:val="22"/>
              </w:rPr>
              <w:t>（</w:t>
            </w:r>
            <w:r>
              <w:rPr>
                <w:rFonts w:ascii="Times New Roman" w:eastAsia="Times New Roman"/>
                <w:color w:val="231F20"/>
                <w:sz w:val="22"/>
              </w:rPr>
              <w:t>IM</w:t>
            </w:r>
            <w:r>
              <w:rPr>
                <w:color w:val="231F20"/>
                <w:sz w:val="22"/>
              </w:rPr>
              <w:t>）</w:t>
            </w:r>
          </w:p>
        </w:tc>
        <w:tc>
          <w:tcPr>
            <w:tcW w:w="6829" w:type="dxa"/>
            <w:gridSpan w:val="4"/>
            <w:tcBorders>
              <w:top w:val="single" w:sz="4" w:space="0" w:color="231F20"/>
              <w:left w:val="single" w:sz="4" w:space="0" w:color="231F20"/>
              <w:bottom w:val="single" w:sz="4" w:space="0" w:color="231F20"/>
              <w:right w:val="single" w:sz="4" w:space="0" w:color="231F20"/>
            </w:tcBorders>
          </w:tcPr>
          <w:p>
            <w:pPr>
              <w:pStyle w:val="TableParagraph"/>
              <w:spacing w:before="115"/>
              <w:ind w:left="2341" w:right="2309"/>
              <w:jc w:val="center"/>
              <w:rPr>
                <w:sz w:val="22"/>
              </w:rPr>
            </w:pPr>
            <w:r>
              <w:rPr>
                <w:rFonts w:ascii="Times New Roman" w:eastAsia="Times New Roman"/>
                <w:color w:val="231F20"/>
                <w:sz w:val="22"/>
              </w:rPr>
              <w:t>15-20 mg/kg </w:t>
            </w:r>
            <w:r>
              <w:rPr>
                <w:color w:val="231F20"/>
                <w:sz w:val="22"/>
              </w:rPr>
              <w:t>（</w:t>
            </w:r>
            <w:r>
              <w:rPr>
                <w:rFonts w:ascii="Times New Roman" w:eastAsia="Times New Roman"/>
                <w:color w:val="231F20"/>
                <w:sz w:val="22"/>
              </w:rPr>
              <w:t>1 gm</w:t>
            </w:r>
            <w:r>
              <w:rPr>
                <w:color w:val="231F20"/>
                <w:sz w:val="22"/>
              </w:rPr>
              <w:t>）</w:t>
            </w:r>
          </w:p>
        </w:tc>
        <w:tc>
          <w:tcPr>
            <w:tcW w:w="901" w:type="dxa"/>
            <w:tcBorders>
              <w:top w:val="single" w:sz="4" w:space="0" w:color="231F20"/>
              <w:left w:val="single" w:sz="4" w:space="0" w:color="231F20"/>
              <w:bottom w:val="single" w:sz="4" w:space="0" w:color="231F20"/>
            </w:tcBorders>
          </w:tcPr>
          <w:p>
            <w:pPr>
              <w:pStyle w:val="TableParagraph"/>
              <w:spacing w:before="158"/>
              <w:ind w:left="50"/>
              <w:jc w:val="center"/>
              <w:rPr>
                <w:rFonts w:ascii="新細明體" w:eastAsia="新細明體" w:hint="eastAsia"/>
                <w:sz w:val="22"/>
              </w:rPr>
            </w:pPr>
            <w:r>
              <w:rPr>
                <w:rFonts w:ascii="Times New Roman" w:eastAsia="Times New Roman"/>
                <w:color w:val="231F20"/>
                <w:sz w:val="22"/>
              </w:rPr>
              <w:t>10</w:t>
            </w:r>
            <w:r>
              <w:rPr>
                <w:rFonts w:ascii="新細明體" w:eastAsia="新細明體" w:hint="eastAsia"/>
                <w:color w:val="231F20"/>
                <w:sz w:val="22"/>
              </w:rPr>
              <w:t>瓶</w:t>
            </w:r>
            <w:r>
              <w:rPr>
                <w:rFonts w:ascii="Times New Roman" w:eastAsia="Times New Roman"/>
                <w:color w:val="231F20"/>
                <w:sz w:val="22"/>
              </w:rPr>
              <w:t>/</w:t>
            </w:r>
            <w:r>
              <w:rPr>
                <w:rFonts w:ascii="新細明體" w:eastAsia="新細明體" w:hint="eastAsia"/>
                <w:color w:val="231F20"/>
                <w:sz w:val="22"/>
              </w:rPr>
              <w:t>盒</w:t>
            </w:r>
          </w:p>
        </w:tc>
      </w:tr>
      <w:tr>
        <w:trPr>
          <w:trHeight w:val="600" w:hRule="atLeast"/>
        </w:trPr>
        <w:tc>
          <w:tcPr>
            <w:tcW w:w="2064" w:type="dxa"/>
            <w:tcBorders>
              <w:top w:val="single" w:sz="4" w:space="0" w:color="231F20"/>
              <w:bottom w:val="single" w:sz="4" w:space="0" w:color="231F20"/>
              <w:right w:val="single" w:sz="4" w:space="0" w:color="231F20"/>
            </w:tcBorders>
          </w:tcPr>
          <w:p>
            <w:pPr>
              <w:pStyle w:val="TableParagraph"/>
              <w:spacing w:before="183"/>
              <w:ind w:left="179"/>
              <w:rPr>
                <w:rFonts w:ascii="Times New Roman"/>
                <w:sz w:val="22"/>
              </w:rPr>
            </w:pPr>
            <w:r>
              <w:rPr>
                <w:rFonts w:ascii="Times New Roman"/>
                <w:color w:val="231F20"/>
                <w:sz w:val="22"/>
              </w:rPr>
              <w:t>Cycloserine 250mg</w:t>
            </w:r>
          </w:p>
        </w:tc>
        <w:tc>
          <w:tcPr>
            <w:tcW w:w="2191" w:type="dxa"/>
            <w:tcBorders>
              <w:top w:val="single" w:sz="4" w:space="0" w:color="231F20"/>
              <w:left w:val="single" w:sz="4" w:space="0" w:color="231F20"/>
              <w:bottom w:val="single" w:sz="4" w:space="0" w:color="231F20"/>
              <w:right w:val="single" w:sz="4" w:space="0" w:color="231F20"/>
            </w:tcBorders>
          </w:tcPr>
          <w:p>
            <w:pPr>
              <w:pStyle w:val="TableParagraph"/>
              <w:spacing w:before="125"/>
              <w:ind w:left="30"/>
              <w:jc w:val="center"/>
              <w:rPr>
                <w:sz w:val="22"/>
              </w:rPr>
            </w:pPr>
            <w:r>
              <w:rPr>
                <w:rFonts w:ascii="Times New Roman" w:eastAsia="Times New Roman"/>
                <w:color w:val="231F20"/>
                <w:sz w:val="22"/>
              </w:rPr>
              <w:t>10-15 mg/kg </w:t>
            </w:r>
            <w:r>
              <w:rPr>
                <w:color w:val="231F20"/>
                <w:sz w:val="22"/>
              </w:rPr>
              <w:t>（</w:t>
            </w:r>
            <w:r>
              <w:rPr>
                <w:rFonts w:ascii="Times New Roman" w:eastAsia="Times New Roman"/>
                <w:color w:val="231F20"/>
                <w:sz w:val="22"/>
              </w:rPr>
              <w:t>1 gm</w:t>
            </w:r>
            <w:r>
              <w:rPr>
                <w:color w:val="231F20"/>
                <w:sz w:val="22"/>
              </w:rPr>
              <w:t>）</w:t>
            </w:r>
          </w:p>
        </w:tc>
        <w:tc>
          <w:tcPr>
            <w:tcW w:w="1867" w:type="dxa"/>
            <w:tcBorders>
              <w:top w:val="single" w:sz="4" w:space="0" w:color="231F20"/>
              <w:left w:val="single" w:sz="4" w:space="0" w:color="231F20"/>
              <w:bottom w:val="single" w:sz="4" w:space="0" w:color="231F20"/>
              <w:right w:val="single" w:sz="4" w:space="0" w:color="231F20"/>
            </w:tcBorders>
          </w:tcPr>
          <w:p>
            <w:pPr>
              <w:pStyle w:val="TableParagraph"/>
              <w:spacing w:line="317" w:lineRule="exact"/>
              <w:ind w:left="368"/>
              <w:rPr>
                <w:rFonts w:ascii="新細明體" w:eastAsia="新細明體" w:hint="eastAsia"/>
                <w:sz w:val="22"/>
              </w:rPr>
            </w:pPr>
            <w:r>
              <w:rPr>
                <w:rFonts w:ascii="Times New Roman" w:eastAsia="Times New Roman"/>
                <w:color w:val="231F20"/>
                <w:sz w:val="22"/>
              </w:rPr>
              <w:t>1#</w:t>
            </w:r>
            <w:r>
              <w:rPr>
                <w:color w:val="231F20"/>
                <w:sz w:val="22"/>
              </w:rPr>
              <w:t>（</w:t>
            </w:r>
            <w:r>
              <w:rPr>
                <w:rFonts w:ascii="Times New Roman" w:eastAsia="Times New Roman"/>
                <w:color w:val="231F20"/>
                <w:sz w:val="22"/>
              </w:rPr>
              <w:t>bid</w:t>
            </w:r>
            <w:r>
              <w:rPr>
                <w:color w:val="231F20"/>
                <w:sz w:val="22"/>
              </w:rPr>
              <w:t>）</w:t>
            </w:r>
            <w:r>
              <w:rPr>
                <w:rFonts w:ascii="新細明體" w:eastAsia="新細明體" w:hint="eastAsia"/>
                <w:color w:val="231F20"/>
                <w:sz w:val="22"/>
              </w:rPr>
              <w:t>或</w:t>
            </w:r>
          </w:p>
          <w:p>
            <w:pPr>
              <w:pStyle w:val="TableParagraph"/>
              <w:spacing w:line="264" w:lineRule="exact"/>
              <w:ind w:left="502"/>
              <w:rPr>
                <w:sz w:val="22"/>
              </w:rPr>
            </w:pPr>
            <w:r>
              <w:rPr>
                <w:rFonts w:ascii="Times New Roman" w:eastAsia="Times New Roman"/>
                <w:color w:val="231F20"/>
                <w:sz w:val="22"/>
              </w:rPr>
              <w:t>1#</w:t>
            </w:r>
            <w:r>
              <w:rPr>
                <w:color w:val="231F20"/>
                <w:sz w:val="22"/>
              </w:rPr>
              <w:t>（</w:t>
            </w:r>
            <w:r>
              <w:rPr>
                <w:rFonts w:ascii="Times New Roman" w:eastAsia="Times New Roman"/>
                <w:color w:val="231F20"/>
                <w:sz w:val="22"/>
              </w:rPr>
              <w:t>tid</w:t>
            </w:r>
            <w:r>
              <w:rPr>
                <w:color w:val="231F20"/>
                <w:sz w:val="22"/>
              </w:rPr>
              <w:t>）</w:t>
            </w:r>
          </w:p>
        </w:tc>
        <w:tc>
          <w:tcPr>
            <w:tcW w:w="1869" w:type="dxa"/>
            <w:tcBorders>
              <w:top w:val="single" w:sz="4" w:space="0" w:color="231F20"/>
              <w:left w:val="single" w:sz="4" w:space="0" w:color="231F20"/>
              <w:bottom w:val="single" w:sz="4" w:space="0" w:color="231F20"/>
              <w:right w:val="single" w:sz="4" w:space="0" w:color="231F20"/>
            </w:tcBorders>
          </w:tcPr>
          <w:p>
            <w:pPr>
              <w:pStyle w:val="TableParagraph"/>
              <w:spacing w:line="317" w:lineRule="exact"/>
              <w:ind w:left="368"/>
              <w:rPr>
                <w:rFonts w:ascii="新細明體" w:eastAsia="新細明體" w:hint="eastAsia"/>
                <w:sz w:val="22"/>
              </w:rPr>
            </w:pPr>
            <w:r>
              <w:rPr>
                <w:rFonts w:ascii="Times New Roman" w:eastAsia="Times New Roman"/>
                <w:color w:val="231F20"/>
                <w:sz w:val="22"/>
              </w:rPr>
              <w:t>1#</w:t>
            </w:r>
            <w:r>
              <w:rPr>
                <w:color w:val="231F20"/>
                <w:sz w:val="22"/>
              </w:rPr>
              <w:t>（</w:t>
            </w:r>
            <w:r>
              <w:rPr>
                <w:rFonts w:ascii="Times New Roman" w:eastAsia="Times New Roman"/>
                <w:color w:val="231F20"/>
                <w:sz w:val="22"/>
              </w:rPr>
              <w:t>bid</w:t>
            </w:r>
            <w:r>
              <w:rPr>
                <w:color w:val="231F20"/>
                <w:sz w:val="22"/>
              </w:rPr>
              <w:t>）</w:t>
            </w:r>
            <w:r>
              <w:rPr>
                <w:rFonts w:ascii="新細明體" w:eastAsia="新細明體" w:hint="eastAsia"/>
                <w:color w:val="231F20"/>
                <w:sz w:val="22"/>
              </w:rPr>
              <w:t>或</w:t>
            </w:r>
          </w:p>
          <w:p>
            <w:pPr>
              <w:pStyle w:val="TableParagraph"/>
              <w:spacing w:line="264" w:lineRule="exact"/>
              <w:ind w:left="502"/>
              <w:rPr>
                <w:sz w:val="22"/>
              </w:rPr>
            </w:pPr>
            <w:r>
              <w:rPr>
                <w:rFonts w:ascii="Times New Roman" w:eastAsia="Times New Roman"/>
                <w:color w:val="231F20"/>
                <w:sz w:val="22"/>
              </w:rPr>
              <w:t>1#</w:t>
            </w:r>
            <w:r>
              <w:rPr>
                <w:color w:val="231F20"/>
                <w:sz w:val="22"/>
              </w:rPr>
              <w:t>（</w:t>
            </w:r>
            <w:r>
              <w:rPr>
                <w:rFonts w:ascii="Times New Roman" w:eastAsia="Times New Roman"/>
                <w:color w:val="231F20"/>
                <w:sz w:val="22"/>
              </w:rPr>
              <w:t>tid</w:t>
            </w:r>
            <w:r>
              <w:rPr>
                <w:color w:val="231F20"/>
                <w:sz w:val="22"/>
              </w:rPr>
              <w:t>）</w:t>
            </w:r>
          </w:p>
        </w:tc>
        <w:tc>
          <w:tcPr>
            <w:tcW w:w="902" w:type="dxa"/>
            <w:tcBorders>
              <w:top w:val="single" w:sz="4" w:space="0" w:color="231F20"/>
              <w:left w:val="single" w:sz="4" w:space="0" w:color="231F20"/>
              <w:bottom w:val="single" w:sz="4" w:space="0" w:color="231F20"/>
              <w:right w:val="single" w:sz="4" w:space="0" w:color="231F20"/>
            </w:tcBorders>
          </w:tcPr>
          <w:p>
            <w:pPr>
              <w:pStyle w:val="TableParagraph"/>
              <w:spacing w:before="183"/>
              <w:ind w:left="131" w:right="95"/>
              <w:jc w:val="center"/>
              <w:rPr>
                <w:rFonts w:ascii="Times New Roman"/>
                <w:sz w:val="22"/>
              </w:rPr>
            </w:pPr>
            <w:r>
              <w:rPr>
                <w:rFonts w:ascii="Times New Roman"/>
                <w:color w:val="231F20"/>
                <w:sz w:val="22"/>
              </w:rPr>
              <w:t>60-90#</w:t>
            </w:r>
          </w:p>
        </w:tc>
        <w:tc>
          <w:tcPr>
            <w:tcW w:w="901" w:type="dxa"/>
            <w:tcBorders>
              <w:top w:val="single" w:sz="4" w:space="0" w:color="231F20"/>
              <w:left w:val="single" w:sz="4" w:space="0" w:color="231F20"/>
              <w:bottom w:val="single" w:sz="4" w:space="0" w:color="231F20"/>
            </w:tcBorders>
          </w:tcPr>
          <w:p>
            <w:pPr>
              <w:pStyle w:val="TableParagraph"/>
              <w:spacing w:before="169"/>
              <w:ind w:left="50"/>
              <w:jc w:val="center"/>
              <w:rPr>
                <w:rFonts w:ascii="新細明體" w:eastAsia="新細明體" w:hint="eastAsia"/>
                <w:sz w:val="22"/>
              </w:rPr>
            </w:pPr>
            <w:r>
              <w:rPr>
                <w:rFonts w:ascii="Times New Roman" w:eastAsia="Times New Roman"/>
                <w:color w:val="231F20"/>
                <w:sz w:val="22"/>
              </w:rPr>
              <w:t>500#/</w:t>
            </w:r>
            <w:r>
              <w:rPr>
                <w:rFonts w:ascii="新細明體" w:eastAsia="新細明體" w:hint="eastAsia"/>
                <w:color w:val="231F20"/>
                <w:sz w:val="22"/>
              </w:rPr>
              <w:t>瓶</w:t>
            </w:r>
          </w:p>
        </w:tc>
      </w:tr>
      <w:tr>
        <w:trPr>
          <w:trHeight w:val="321" w:hRule="atLeast"/>
        </w:trPr>
        <w:tc>
          <w:tcPr>
            <w:tcW w:w="2064" w:type="dxa"/>
            <w:tcBorders>
              <w:top w:val="single" w:sz="4" w:space="0" w:color="231F20"/>
              <w:bottom w:val="single" w:sz="4" w:space="0" w:color="231F20"/>
              <w:right w:val="single" w:sz="4" w:space="0" w:color="231F20"/>
            </w:tcBorders>
          </w:tcPr>
          <w:p>
            <w:pPr>
              <w:pStyle w:val="TableParagraph"/>
              <w:spacing w:before="44"/>
              <w:ind w:left="270"/>
              <w:rPr>
                <w:rFonts w:ascii="Times New Roman"/>
                <w:sz w:val="22"/>
              </w:rPr>
            </w:pPr>
            <w:r>
              <w:rPr>
                <w:rFonts w:ascii="Times New Roman"/>
                <w:color w:val="231F20"/>
                <w:sz w:val="22"/>
              </w:rPr>
              <w:t>Amikacin 500gm</w:t>
            </w:r>
          </w:p>
        </w:tc>
        <w:tc>
          <w:tcPr>
            <w:tcW w:w="6829" w:type="dxa"/>
            <w:gridSpan w:val="4"/>
            <w:tcBorders>
              <w:top w:val="single" w:sz="4" w:space="0" w:color="231F20"/>
              <w:left w:val="single" w:sz="4" w:space="0" w:color="231F20"/>
              <w:bottom w:val="single" w:sz="4" w:space="0" w:color="231F20"/>
              <w:right w:val="single" w:sz="4" w:space="0" w:color="231F20"/>
            </w:tcBorders>
          </w:tcPr>
          <w:p>
            <w:pPr>
              <w:pStyle w:val="TableParagraph"/>
              <w:spacing w:line="302" w:lineRule="exact"/>
              <w:ind w:left="2342" w:right="2309"/>
              <w:jc w:val="center"/>
              <w:rPr>
                <w:sz w:val="22"/>
              </w:rPr>
            </w:pPr>
            <w:r>
              <w:rPr>
                <w:rFonts w:ascii="Times New Roman" w:eastAsia="Times New Roman"/>
                <w:color w:val="231F20"/>
                <w:sz w:val="22"/>
              </w:rPr>
              <w:t>15-20 mg/kg  </w:t>
            </w:r>
            <w:r>
              <w:rPr>
                <w:color w:val="231F20"/>
                <w:sz w:val="22"/>
              </w:rPr>
              <w:t>（</w:t>
            </w:r>
            <w:r>
              <w:rPr>
                <w:rFonts w:ascii="Times New Roman" w:eastAsia="Times New Roman"/>
                <w:color w:val="231F20"/>
                <w:sz w:val="22"/>
              </w:rPr>
              <w:t>1 gm</w:t>
            </w:r>
            <w:r>
              <w:rPr>
                <w:color w:val="231F20"/>
                <w:sz w:val="22"/>
              </w:rPr>
              <w:t>）</w:t>
            </w:r>
          </w:p>
        </w:tc>
        <w:tc>
          <w:tcPr>
            <w:tcW w:w="901" w:type="dxa"/>
            <w:tcBorders>
              <w:top w:val="single" w:sz="4" w:space="0" w:color="231F20"/>
              <w:left w:val="single" w:sz="4" w:space="0" w:color="231F20"/>
              <w:bottom w:val="single" w:sz="4" w:space="0" w:color="231F20"/>
            </w:tcBorders>
          </w:tcPr>
          <w:p>
            <w:pPr>
              <w:pStyle w:val="TableParagraph"/>
              <w:spacing w:line="272" w:lineRule="exact" w:before="29"/>
              <w:ind w:left="50"/>
              <w:jc w:val="center"/>
              <w:rPr>
                <w:rFonts w:ascii="新細明體" w:eastAsia="新細明體" w:hint="eastAsia"/>
                <w:sz w:val="22"/>
              </w:rPr>
            </w:pPr>
            <w:r>
              <w:rPr>
                <w:rFonts w:ascii="Times New Roman" w:eastAsia="Times New Roman"/>
                <w:color w:val="231F20"/>
                <w:sz w:val="22"/>
              </w:rPr>
              <w:t>25</w:t>
            </w:r>
            <w:r>
              <w:rPr>
                <w:rFonts w:ascii="新細明體" w:eastAsia="新細明體" w:hint="eastAsia"/>
                <w:color w:val="231F20"/>
                <w:sz w:val="22"/>
              </w:rPr>
              <w:t>瓶</w:t>
            </w:r>
            <w:r>
              <w:rPr>
                <w:rFonts w:ascii="Times New Roman" w:eastAsia="Times New Roman"/>
                <w:color w:val="231F20"/>
                <w:sz w:val="22"/>
              </w:rPr>
              <w:t>/</w:t>
            </w:r>
            <w:r>
              <w:rPr>
                <w:rFonts w:ascii="新細明體" w:eastAsia="新細明體" w:hint="eastAsia"/>
                <w:color w:val="231F20"/>
                <w:sz w:val="22"/>
              </w:rPr>
              <w:t>盒</w:t>
            </w:r>
          </w:p>
        </w:tc>
      </w:tr>
    </w:tbl>
    <w:p>
      <w:pPr>
        <w:pStyle w:val="BodyText"/>
        <w:ind w:left="257"/>
        <w:rPr>
          <w:rFonts w:ascii="新細明體" w:eastAsia="新細明體" w:hint="eastAsia"/>
        </w:rPr>
      </w:pPr>
      <w:r>
        <w:rPr>
          <w:rFonts w:ascii="新細明體" w:eastAsia="新細明體" w:hint="eastAsia"/>
          <w:color w:val="231F20"/>
        </w:rPr>
        <w:t>註：本公費輾僅供應TMTC團隊醫浣及加入都治計畫病人使用。</w:t>
      </w:r>
    </w:p>
    <w:p>
      <w:pPr>
        <w:spacing w:before="53"/>
        <w:ind w:left="7" w:right="0" w:firstLine="0"/>
        <w:jc w:val="center"/>
        <w:rPr>
          <w:rFonts w:ascii="思源黑體 HW" w:eastAsia="思源黑體 HW" w:hint="eastAsia"/>
          <w:b/>
          <w:sz w:val="30"/>
        </w:rPr>
      </w:pPr>
      <w:r>
        <w:rPr/>
        <w:pict>
          <v:shape style="position:absolute;margin-left:53.470001pt;margin-top:29.727688pt;width:492.15pt;height:77.5pt;mso-position-horizontal-relative:page;mso-position-vertical-relative:paragraph;z-index:253187072" type="#_x0000_t202" filled="false" stroked="false">
            <v:textbox inset="0,0,0,0">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990"/>
                    <w:gridCol w:w="1560"/>
                    <w:gridCol w:w="1563"/>
                    <w:gridCol w:w="1562"/>
                    <w:gridCol w:w="1476"/>
                    <w:gridCol w:w="1647"/>
                  </w:tblGrid>
                  <w:tr>
                    <w:trPr>
                      <w:trHeight w:val="299" w:hRule="atLeast"/>
                    </w:trPr>
                    <w:tc>
                      <w:tcPr>
                        <w:tcW w:w="1990" w:type="dxa"/>
                        <w:vMerge w:val="restart"/>
                        <w:tcBorders>
                          <w:bottom w:val="single" w:sz="4" w:space="0" w:color="231F20"/>
                          <w:right w:val="single" w:sz="8" w:space="0" w:color="231F20"/>
                        </w:tcBorders>
                      </w:tcPr>
                      <w:p>
                        <w:pPr>
                          <w:pStyle w:val="TableParagraph"/>
                          <w:spacing w:before="104"/>
                          <w:ind w:left="767" w:right="717"/>
                          <w:jc w:val="center"/>
                          <w:rPr>
                            <w:rFonts w:ascii="新細明體" w:eastAsia="新細明體" w:hint="eastAsia"/>
                            <w:sz w:val="22"/>
                          </w:rPr>
                        </w:pPr>
                        <w:r>
                          <w:rPr>
                            <w:rFonts w:ascii="新細明體" w:eastAsia="新細明體" w:hint="eastAsia"/>
                            <w:color w:val="231F20"/>
                            <w:sz w:val="22"/>
                          </w:rPr>
                          <w:t>輾品</w:t>
                        </w:r>
                      </w:p>
                    </w:tc>
                    <w:tc>
                      <w:tcPr>
                        <w:tcW w:w="7808" w:type="dxa"/>
                        <w:gridSpan w:val="5"/>
                        <w:tcBorders>
                          <w:left w:val="single" w:sz="8" w:space="0" w:color="231F20"/>
                          <w:bottom w:val="single" w:sz="8" w:space="0" w:color="231F20"/>
                        </w:tcBorders>
                      </w:tcPr>
                      <w:p>
                        <w:pPr>
                          <w:pStyle w:val="TableParagraph"/>
                          <w:spacing w:line="274" w:lineRule="exact" w:before="5"/>
                          <w:ind w:left="3333" w:right="3271"/>
                          <w:jc w:val="center"/>
                          <w:rPr>
                            <w:rFonts w:ascii="新細明體" w:eastAsia="新細明體" w:hint="eastAsia"/>
                            <w:sz w:val="22"/>
                          </w:rPr>
                        </w:pPr>
                        <w:r>
                          <w:rPr>
                            <w:rFonts w:ascii="新細明體" w:eastAsia="新細明體" w:hint="eastAsia"/>
                            <w:color w:val="231F20"/>
                            <w:w w:val="120"/>
                            <w:sz w:val="22"/>
                          </w:rPr>
                          <w:t>劑量(</w:t>
                        </w:r>
                        <w:r>
                          <w:rPr>
                            <w:rFonts w:ascii="Times New Roman" w:eastAsia="Times New Roman"/>
                            <w:color w:val="231F20"/>
                            <w:w w:val="120"/>
                            <w:sz w:val="22"/>
                          </w:rPr>
                          <w:t>kg</w:t>
                        </w:r>
                        <w:r>
                          <w:rPr>
                            <w:rFonts w:ascii="新細明體" w:eastAsia="新細明體" w:hint="eastAsia"/>
                            <w:color w:val="231F20"/>
                            <w:w w:val="120"/>
                            <w:sz w:val="22"/>
                          </w:rPr>
                          <w:t>）</w:t>
                        </w:r>
                      </w:p>
                    </w:tc>
                  </w:tr>
                  <w:tr>
                    <w:trPr>
                      <w:trHeight w:val="263" w:hRule="atLeast"/>
                    </w:trPr>
                    <w:tc>
                      <w:tcPr>
                        <w:tcW w:w="1990" w:type="dxa"/>
                        <w:vMerge/>
                        <w:tcBorders>
                          <w:top w:val="nil"/>
                          <w:bottom w:val="single" w:sz="4" w:space="0" w:color="231F20"/>
                          <w:right w:val="single" w:sz="8" w:space="0" w:color="231F20"/>
                        </w:tcBorders>
                      </w:tcPr>
                      <w:p>
                        <w:pPr>
                          <w:rPr>
                            <w:sz w:val="2"/>
                            <w:szCs w:val="2"/>
                          </w:rPr>
                        </w:pPr>
                      </w:p>
                    </w:tc>
                    <w:tc>
                      <w:tcPr>
                        <w:tcW w:w="1560" w:type="dxa"/>
                        <w:tcBorders>
                          <w:top w:val="single" w:sz="8" w:space="0" w:color="231F20"/>
                          <w:left w:val="single" w:sz="8" w:space="0" w:color="231F20"/>
                          <w:bottom w:val="single" w:sz="4" w:space="0" w:color="231F20"/>
                          <w:right w:val="single" w:sz="8" w:space="0" w:color="231F20"/>
                        </w:tcBorders>
                      </w:tcPr>
                      <w:p>
                        <w:pPr>
                          <w:pStyle w:val="TableParagraph"/>
                          <w:spacing w:line="241" w:lineRule="exact"/>
                          <w:ind w:left="631" w:right="575"/>
                          <w:jc w:val="center"/>
                          <w:rPr>
                            <w:rFonts w:ascii="Times New Roman"/>
                            <w:sz w:val="22"/>
                          </w:rPr>
                        </w:pPr>
                        <w:r>
                          <w:rPr>
                            <w:rFonts w:ascii="Times New Roman"/>
                            <w:color w:val="231F20"/>
                            <w:sz w:val="22"/>
                          </w:rPr>
                          <w:t>4-7</w:t>
                        </w:r>
                      </w:p>
                    </w:tc>
                    <w:tc>
                      <w:tcPr>
                        <w:tcW w:w="1563" w:type="dxa"/>
                        <w:tcBorders>
                          <w:top w:val="single" w:sz="8" w:space="0" w:color="231F20"/>
                          <w:left w:val="single" w:sz="8" w:space="0" w:color="231F20"/>
                          <w:bottom w:val="single" w:sz="4" w:space="0" w:color="231F20"/>
                          <w:right w:val="single" w:sz="8" w:space="0" w:color="231F20"/>
                        </w:tcBorders>
                      </w:tcPr>
                      <w:p>
                        <w:pPr>
                          <w:pStyle w:val="TableParagraph"/>
                          <w:spacing w:line="241" w:lineRule="exact"/>
                          <w:ind w:left="579" w:right="519"/>
                          <w:jc w:val="center"/>
                          <w:rPr>
                            <w:rFonts w:ascii="Times New Roman"/>
                            <w:sz w:val="22"/>
                          </w:rPr>
                        </w:pPr>
                        <w:r>
                          <w:rPr>
                            <w:rFonts w:ascii="Times New Roman"/>
                            <w:color w:val="231F20"/>
                            <w:sz w:val="22"/>
                          </w:rPr>
                          <w:t>8-11</w:t>
                        </w:r>
                      </w:p>
                    </w:tc>
                    <w:tc>
                      <w:tcPr>
                        <w:tcW w:w="1562" w:type="dxa"/>
                        <w:tcBorders>
                          <w:top w:val="single" w:sz="8" w:space="0" w:color="231F20"/>
                          <w:left w:val="single" w:sz="8" w:space="0" w:color="231F20"/>
                          <w:bottom w:val="single" w:sz="4" w:space="0" w:color="231F20"/>
                          <w:right w:val="single" w:sz="8" w:space="0" w:color="231F20"/>
                        </w:tcBorders>
                      </w:tcPr>
                      <w:p>
                        <w:pPr>
                          <w:pStyle w:val="TableParagraph"/>
                          <w:spacing w:line="241" w:lineRule="exact"/>
                          <w:ind w:left="526"/>
                          <w:rPr>
                            <w:rFonts w:ascii="Times New Roman"/>
                            <w:sz w:val="22"/>
                          </w:rPr>
                        </w:pPr>
                        <w:r>
                          <w:rPr>
                            <w:rFonts w:ascii="Times New Roman"/>
                            <w:color w:val="231F20"/>
                            <w:sz w:val="22"/>
                          </w:rPr>
                          <w:t>12-15</w:t>
                        </w:r>
                      </w:p>
                    </w:tc>
                    <w:tc>
                      <w:tcPr>
                        <w:tcW w:w="1476" w:type="dxa"/>
                        <w:tcBorders>
                          <w:top w:val="single" w:sz="8" w:space="0" w:color="231F20"/>
                          <w:left w:val="single" w:sz="8" w:space="0" w:color="231F20"/>
                          <w:bottom w:val="single" w:sz="4" w:space="0" w:color="231F20"/>
                          <w:right w:val="single" w:sz="8" w:space="0" w:color="231F20"/>
                        </w:tcBorders>
                      </w:tcPr>
                      <w:p>
                        <w:pPr>
                          <w:pStyle w:val="TableParagraph"/>
                          <w:spacing w:line="241" w:lineRule="exact"/>
                          <w:ind w:left="527"/>
                          <w:rPr>
                            <w:rFonts w:ascii="Times New Roman"/>
                            <w:sz w:val="22"/>
                          </w:rPr>
                        </w:pPr>
                        <w:r>
                          <w:rPr>
                            <w:rFonts w:ascii="Times New Roman"/>
                            <w:color w:val="231F20"/>
                            <w:sz w:val="22"/>
                          </w:rPr>
                          <w:t>16-24</w:t>
                        </w:r>
                      </w:p>
                    </w:tc>
                    <w:tc>
                      <w:tcPr>
                        <w:tcW w:w="1647" w:type="dxa"/>
                        <w:tcBorders>
                          <w:top w:val="single" w:sz="8" w:space="0" w:color="231F20"/>
                          <w:left w:val="single" w:sz="8" w:space="0" w:color="231F20"/>
                          <w:bottom w:val="single" w:sz="4" w:space="0" w:color="231F20"/>
                        </w:tcBorders>
                      </w:tcPr>
                      <w:p>
                        <w:pPr>
                          <w:pStyle w:val="TableParagraph"/>
                          <w:spacing w:line="241" w:lineRule="exact"/>
                          <w:ind w:left="651" w:right="586"/>
                          <w:jc w:val="center"/>
                          <w:rPr>
                            <w:rFonts w:ascii="Times New Roman"/>
                            <w:sz w:val="22"/>
                          </w:rPr>
                        </w:pPr>
                        <w:r>
                          <w:rPr>
                            <w:rFonts w:ascii="Times New Roman"/>
                            <w:color w:val="231F20"/>
                            <w:sz w:val="22"/>
                          </w:rPr>
                          <w:t>25+</w:t>
                        </w:r>
                      </w:p>
                    </w:tc>
                  </w:tr>
                  <w:tr>
                    <w:trPr>
                      <w:trHeight w:val="424" w:hRule="atLeast"/>
                    </w:trPr>
                    <w:tc>
                      <w:tcPr>
                        <w:tcW w:w="1990" w:type="dxa"/>
                        <w:tcBorders>
                          <w:top w:val="single" w:sz="4" w:space="0" w:color="231F20"/>
                          <w:bottom w:val="single" w:sz="4" w:space="0" w:color="231F20"/>
                          <w:right w:val="single" w:sz="8" w:space="0" w:color="231F20"/>
                        </w:tcBorders>
                      </w:tcPr>
                      <w:p>
                        <w:pPr>
                          <w:pStyle w:val="TableParagraph"/>
                          <w:spacing w:line="237" w:lineRule="exact" w:before="167"/>
                          <w:ind w:left="117"/>
                          <w:rPr>
                            <w:rFonts w:ascii="Times New Roman"/>
                            <w:sz w:val="22"/>
                          </w:rPr>
                        </w:pPr>
                        <w:r>
                          <w:rPr>
                            <w:rFonts w:ascii="Times New Roman"/>
                            <w:color w:val="231F20"/>
                            <w:sz w:val="22"/>
                          </w:rPr>
                          <w:t>RHZ 75/50/150mg</w:t>
                        </w:r>
                      </w:p>
                    </w:tc>
                    <w:tc>
                      <w:tcPr>
                        <w:tcW w:w="1560" w:type="dxa"/>
                        <w:vMerge w:val="restart"/>
                        <w:tcBorders>
                          <w:top w:val="single" w:sz="4" w:space="0" w:color="231F20"/>
                          <w:left w:val="single" w:sz="8" w:space="0" w:color="231F20"/>
                          <w:right w:val="single" w:sz="8" w:space="0" w:color="231F20"/>
                        </w:tcBorders>
                      </w:tcPr>
                      <w:p>
                        <w:pPr>
                          <w:pStyle w:val="TableParagraph"/>
                          <w:spacing w:before="5"/>
                          <w:rPr>
                            <w:sz w:val="16"/>
                          </w:rPr>
                        </w:pPr>
                      </w:p>
                      <w:p>
                        <w:pPr>
                          <w:pStyle w:val="TableParagraph"/>
                          <w:spacing w:before="1"/>
                          <w:ind w:left="346"/>
                          <w:rPr>
                            <w:rFonts w:ascii="新細明體" w:eastAsia="新細明體" w:hint="eastAsia"/>
                            <w:sz w:val="22"/>
                          </w:rPr>
                        </w:pPr>
                        <w:r>
                          <w:rPr>
                            <w:rFonts w:ascii="Times New Roman" w:eastAsia="Times New Roman"/>
                            <w:color w:val="231F20"/>
                            <w:w w:val="100"/>
                            <w:sz w:val="22"/>
                          </w:rPr>
                          <w:t>1#</w:t>
                        </w:r>
                        <w:r>
                          <w:rPr>
                            <w:rFonts w:ascii="新細明體" w:eastAsia="新細明體" w:hint="eastAsia"/>
                            <w:color w:val="231F20"/>
                            <w:w w:val="320"/>
                            <w:sz w:val="22"/>
                          </w:rPr>
                          <w:t>(</w:t>
                        </w:r>
                        <w:r>
                          <w:rPr>
                            <w:rFonts w:ascii="Times New Roman" w:eastAsia="Times New Roman"/>
                            <w:color w:val="231F20"/>
                            <w:spacing w:val="-1"/>
                            <w:w w:val="100"/>
                            <w:sz w:val="22"/>
                          </w:rPr>
                          <w:t>tab</w:t>
                        </w:r>
                        <w:r>
                          <w:rPr>
                            <w:rFonts w:ascii="新細明體" w:eastAsia="新細明體" w:hint="eastAsia"/>
                            <w:color w:val="231F20"/>
                            <w:w w:val="100"/>
                            <w:sz w:val="22"/>
                          </w:rPr>
                          <w:t>）</w:t>
                        </w:r>
                      </w:p>
                    </w:tc>
                    <w:tc>
                      <w:tcPr>
                        <w:tcW w:w="1563" w:type="dxa"/>
                        <w:vMerge w:val="restart"/>
                        <w:tcBorders>
                          <w:top w:val="single" w:sz="4" w:space="0" w:color="231F20"/>
                          <w:left w:val="single" w:sz="8" w:space="0" w:color="231F20"/>
                          <w:right w:val="single" w:sz="8" w:space="0" w:color="231F20"/>
                        </w:tcBorders>
                      </w:tcPr>
                      <w:p>
                        <w:pPr>
                          <w:pStyle w:val="TableParagraph"/>
                          <w:spacing w:before="5"/>
                          <w:rPr>
                            <w:sz w:val="16"/>
                          </w:rPr>
                        </w:pPr>
                      </w:p>
                      <w:p>
                        <w:pPr>
                          <w:pStyle w:val="TableParagraph"/>
                          <w:spacing w:before="1"/>
                          <w:ind w:left="346"/>
                          <w:rPr>
                            <w:rFonts w:ascii="新細明體" w:eastAsia="新細明體" w:hint="eastAsia"/>
                            <w:sz w:val="22"/>
                          </w:rPr>
                        </w:pPr>
                        <w:r>
                          <w:rPr>
                            <w:rFonts w:ascii="Times New Roman" w:eastAsia="Times New Roman"/>
                            <w:color w:val="231F20"/>
                            <w:w w:val="100"/>
                            <w:sz w:val="22"/>
                          </w:rPr>
                          <w:t>2#</w:t>
                        </w:r>
                        <w:r>
                          <w:rPr>
                            <w:rFonts w:ascii="新細明體" w:eastAsia="新細明體" w:hint="eastAsia"/>
                            <w:color w:val="231F20"/>
                            <w:w w:val="320"/>
                            <w:sz w:val="22"/>
                          </w:rPr>
                          <w:t>(</w:t>
                        </w:r>
                        <w:r>
                          <w:rPr>
                            <w:rFonts w:ascii="Times New Roman" w:eastAsia="Times New Roman"/>
                            <w:color w:val="231F20"/>
                            <w:spacing w:val="-1"/>
                            <w:w w:val="100"/>
                            <w:sz w:val="22"/>
                          </w:rPr>
                          <w:t>tab</w:t>
                        </w:r>
                        <w:r>
                          <w:rPr>
                            <w:rFonts w:ascii="新細明體" w:eastAsia="新細明體" w:hint="eastAsia"/>
                            <w:color w:val="231F20"/>
                            <w:w w:val="100"/>
                            <w:sz w:val="22"/>
                          </w:rPr>
                          <w:t>）</w:t>
                        </w:r>
                      </w:p>
                    </w:tc>
                    <w:tc>
                      <w:tcPr>
                        <w:tcW w:w="1562" w:type="dxa"/>
                        <w:vMerge w:val="restart"/>
                        <w:tcBorders>
                          <w:top w:val="single" w:sz="4" w:space="0" w:color="231F20"/>
                          <w:left w:val="single" w:sz="8" w:space="0" w:color="231F20"/>
                          <w:right w:val="single" w:sz="8" w:space="0" w:color="231F20"/>
                        </w:tcBorders>
                      </w:tcPr>
                      <w:p>
                        <w:pPr>
                          <w:pStyle w:val="TableParagraph"/>
                          <w:spacing w:before="5"/>
                          <w:rPr>
                            <w:sz w:val="16"/>
                          </w:rPr>
                        </w:pPr>
                      </w:p>
                      <w:p>
                        <w:pPr>
                          <w:pStyle w:val="TableParagraph"/>
                          <w:spacing w:before="1"/>
                          <w:ind w:left="345"/>
                          <w:rPr>
                            <w:rFonts w:ascii="新細明體" w:eastAsia="新細明體" w:hint="eastAsia"/>
                            <w:sz w:val="22"/>
                          </w:rPr>
                        </w:pPr>
                        <w:r>
                          <w:rPr>
                            <w:rFonts w:ascii="Times New Roman" w:eastAsia="Times New Roman"/>
                            <w:color w:val="231F20"/>
                            <w:w w:val="100"/>
                            <w:sz w:val="22"/>
                          </w:rPr>
                          <w:t>3#</w:t>
                        </w:r>
                        <w:r>
                          <w:rPr>
                            <w:rFonts w:ascii="新細明體" w:eastAsia="新細明體" w:hint="eastAsia"/>
                            <w:color w:val="231F20"/>
                            <w:w w:val="320"/>
                            <w:sz w:val="22"/>
                          </w:rPr>
                          <w:t>(</w:t>
                        </w:r>
                        <w:r>
                          <w:rPr>
                            <w:rFonts w:ascii="Times New Roman" w:eastAsia="Times New Roman"/>
                            <w:color w:val="231F20"/>
                            <w:spacing w:val="-1"/>
                            <w:w w:val="100"/>
                            <w:sz w:val="22"/>
                          </w:rPr>
                          <w:t>tab</w:t>
                        </w:r>
                        <w:r>
                          <w:rPr>
                            <w:rFonts w:ascii="新細明體" w:eastAsia="新細明體" w:hint="eastAsia"/>
                            <w:color w:val="231F20"/>
                            <w:w w:val="100"/>
                            <w:sz w:val="22"/>
                          </w:rPr>
                          <w:t>）</w:t>
                        </w:r>
                      </w:p>
                    </w:tc>
                    <w:tc>
                      <w:tcPr>
                        <w:tcW w:w="1476" w:type="dxa"/>
                        <w:vMerge w:val="restart"/>
                        <w:tcBorders>
                          <w:top w:val="single" w:sz="4" w:space="0" w:color="231F20"/>
                          <w:left w:val="single" w:sz="8" w:space="0" w:color="231F20"/>
                          <w:right w:val="single" w:sz="8" w:space="0" w:color="231F20"/>
                        </w:tcBorders>
                      </w:tcPr>
                      <w:p>
                        <w:pPr>
                          <w:pStyle w:val="TableParagraph"/>
                          <w:spacing w:before="5"/>
                          <w:rPr>
                            <w:sz w:val="16"/>
                          </w:rPr>
                        </w:pPr>
                      </w:p>
                      <w:p>
                        <w:pPr>
                          <w:pStyle w:val="TableParagraph"/>
                          <w:spacing w:before="1"/>
                          <w:ind w:left="346"/>
                          <w:rPr>
                            <w:rFonts w:ascii="新細明體" w:eastAsia="新細明體" w:hint="eastAsia"/>
                            <w:sz w:val="22"/>
                          </w:rPr>
                        </w:pPr>
                        <w:r>
                          <w:rPr>
                            <w:rFonts w:ascii="Times New Roman" w:eastAsia="Times New Roman"/>
                            <w:color w:val="231F20"/>
                            <w:w w:val="100"/>
                            <w:sz w:val="22"/>
                          </w:rPr>
                          <w:t>4#</w:t>
                        </w:r>
                        <w:r>
                          <w:rPr>
                            <w:rFonts w:ascii="新細明體" w:eastAsia="新細明體" w:hint="eastAsia"/>
                            <w:color w:val="231F20"/>
                            <w:w w:val="320"/>
                            <w:sz w:val="22"/>
                          </w:rPr>
                          <w:t>(</w:t>
                        </w:r>
                        <w:r>
                          <w:rPr>
                            <w:rFonts w:ascii="Times New Roman" w:eastAsia="Times New Roman"/>
                            <w:color w:val="231F20"/>
                            <w:spacing w:val="-1"/>
                            <w:w w:val="100"/>
                            <w:sz w:val="22"/>
                          </w:rPr>
                          <w:t>tab</w:t>
                        </w:r>
                        <w:r>
                          <w:rPr>
                            <w:rFonts w:ascii="新細明體" w:eastAsia="新細明體" w:hint="eastAsia"/>
                            <w:color w:val="231F20"/>
                            <w:w w:val="100"/>
                            <w:sz w:val="22"/>
                          </w:rPr>
                          <w:t>）</w:t>
                        </w:r>
                      </w:p>
                    </w:tc>
                    <w:tc>
                      <w:tcPr>
                        <w:tcW w:w="1647" w:type="dxa"/>
                        <w:vMerge w:val="restart"/>
                        <w:tcBorders>
                          <w:top w:val="single" w:sz="4" w:space="0" w:color="231F20"/>
                          <w:left w:val="single" w:sz="8" w:space="0" w:color="231F20"/>
                        </w:tcBorders>
                      </w:tcPr>
                      <w:p>
                        <w:pPr>
                          <w:pStyle w:val="TableParagraph"/>
                          <w:spacing w:line="208" w:lineRule="auto" w:before="167"/>
                          <w:ind w:left="270" w:right="132" w:hanging="108"/>
                          <w:rPr>
                            <w:rFonts w:ascii="新細明體" w:eastAsia="新細明體" w:hint="eastAsia"/>
                            <w:sz w:val="22"/>
                          </w:rPr>
                        </w:pPr>
                        <w:r>
                          <w:rPr>
                            <w:rFonts w:ascii="新細明體" w:eastAsia="新細明體" w:hint="eastAsia"/>
                            <w:color w:val="231F20"/>
                            <w:sz w:val="22"/>
                          </w:rPr>
                          <w:t>靖參考成人劑量開立處方</w:t>
                        </w:r>
                      </w:p>
                    </w:tc>
                  </w:tr>
                  <w:tr>
                    <w:trPr>
                      <w:trHeight w:val="442" w:hRule="atLeast"/>
                    </w:trPr>
                    <w:tc>
                      <w:tcPr>
                        <w:tcW w:w="1990" w:type="dxa"/>
                        <w:tcBorders>
                          <w:top w:val="single" w:sz="4" w:space="0" w:color="231F20"/>
                          <w:right w:val="single" w:sz="8" w:space="0" w:color="231F20"/>
                        </w:tcBorders>
                      </w:tcPr>
                      <w:p>
                        <w:pPr>
                          <w:pStyle w:val="TableParagraph"/>
                          <w:spacing w:before="89"/>
                          <w:ind w:left="117"/>
                          <w:rPr>
                            <w:rFonts w:ascii="Times New Roman"/>
                            <w:sz w:val="22"/>
                          </w:rPr>
                        </w:pPr>
                        <w:r>
                          <w:rPr>
                            <w:rFonts w:ascii="Times New Roman"/>
                            <w:color w:val="231F20"/>
                            <w:sz w:val="22"/>
                          </w:rPr>
                          <w:t>RH 75/50mg</w:t>
                        </w:r>
                      </w:p>
                    </w:tc>
                    <w:tc>
                      <w:tcPr>
                        <w:tcW w:w="1560" w:type="dxa"/>
                        <w:vMerge/>
                        <w:tcBorders>
                          <w:top w:val="nil"/>
                          <w:left w:val="single" w:sz="8" w:space="0" w:color="231F20"/>
                          <w:right w:val="single" w:sz="8" w:space="0" w:color="231F20"/>
                        </w:tcBorders>
                      </w:tcPr>
                      <w:p>
                        <w:pPr>
                          <w:rPr>
                            <w:sz w:val="2"/>
                            <w:szCs w:val="2"/>
                          </w:rPr>
                        </w:pPr>
                      </w:p>
                    </w:tc>
                    <w:tc>
                      <w:tcPr>
                        <w:tcW w:w="1563" w:type="dxa"/>
                        <w:vMerge/>
                        <w:tcBorders>
                          <w:top w:val="nil"/>
                          <w:left w:val="single" w:sz="8" w:space="0" w:color="231F20"/>
                          <w:right w:val="single" w:sz="8" w:space="0" w:color="231F20"/>
                        </w:tcBorders>
                      </w:tcPr>
                      <w:p>
                        <w:pPr>
                          <w:rPr>
                            <w:sz w:val="2"/>
                            <w:szCs w:val="2"/>
                          </w:rPr>
                        </w:pPr>
                      </w:p>
                    </w:tc>
                    <w:tc>
                      <w:tcPr>
                        <w:tcW w:w="1562" w:type="dxa"/>
                        <w:vMerge/>
                        <w:tcBorders>
                          <w:top w:val="nil"/>
                          <w:left w:val="single" w:sz="8" w:space="0" w:color="231F20"/>
                          <w:right w:val="single" w:sz="8" w:space="0" w:color="231F20"/>
                        </w:tcBorders>
                      </w:tcPr>
                      <w:p>
                        <w:pPr>
                          <w:rPr>
                            <w:sz w:val="2"/>
                            <w:szCs w:val="2"/>
                          </w:rPr>
                        </w:pPr>
                      </w:p>
                    </w:tc>
                    <w:tc>
                      <w:tcPr>
                        <w:tcW w:w="1476" w:type="dxa"/>
                        <w:vMerge/>
                        <w:tcBorders>
                          <w:top w:val="nil"/>
                          <w:left w:val="single" w:sz="8" w:space="0" w:color="231F20"/>
                          <w:right w:val="single" w:sz="8" w:space="0" w:color="231F20"/>
                        </w:tcBorders>
                      </w:tcPr>
                      <w:p>
                        <w:pPr>
                          <w:rPr>
                            <w:sz w:val="2"/>
                            <w:szCs w:val="2"/>
                          </w:rPr>
                        </w:pPr>
                      </w:p>
                    </w:tc>
                    <w:tc>
                      <w:tcPr>
                        <w:tcW w:w="1647" w:type="dxa"/>
                        <w:vMerge/>
                        <w:tcBorders>
                          <w:top w:val="nil"/>
                          <w:left w:val="single" w:sz="8" w:space="0" w:color="231F20"/>
                        </w:tcBorders>
                      </w:tcPr>
                      <w:p>
                        <w:pPr>
                          <w:rPr>
                            <w:sz w:val="2"/>
                            <w:szCs w:val="2"/>
                          </w:rPr>
                        </w:pPr>
                      </w:p>
                    </w:tc>
                  </w:tr>
                </w:tbl>
                <w:p>
                  <w:pPr>
                    <w:pStyle w:val="BodyText"/>
                  </w:pPr>
                </w:p>
              </w:txbxContent>
            </v:textbox>
            <w10:wrap type="none"/>
          </v:shape>
        </w:pict>
      </w:r>
      <w:r>
        <w:rPr>
          <w:rFonts w:ascii="思源黑體 HW" w:eastAsia="思源黑體 HW" w:hint="eastAsia"/>
          <w:b/>
          <w:color w:val="231F20"/>
          <w:w w:val="105"/>
          <w:sz w:val="30"/>
        </w:rPr>
        <w:t>兒童榎方可溶錠</w:t>
      </w:r>
      <w:r>
        <w:rPr>
          <w:rFonts w:ascii="Times New Roman" w:eastAsia="Times New Roman"/>
          <w:b/>
          <w:color w:val="231F20"/>
          <w:w w:val="105"/>
          <w:sz w:val="30"/>
        </w:rPr>
        <w:t>RHZ</w:t>
      </w:r>
      <w:r>
        <w:rPr>
          <w:rFonts w:ascii="思源黑體 HW" w:eastAsia="思源黑體 HW" w:hint="eastAsia"/>
          <w:b/>
          <w:color w:val="231F20"/>
          <w:w w:val="105"/>
          <w:sz w:val="30"/>
        </w:rPr>
        <w:t>及</w:t>
      </w:r>
      <w:r>
        <w:rPr>
          <w:rFonts w:ascii="Times New Roman" w:eastAsia="Times New Roman"/>
          <w:b/>
          <w:color w:val="231F20"/>
          <w:w w:val="105"/>
          <w:sz w:val="30"/>
        </w:rPr>
        <w:t>RH</w:t>
      </w:r>
      <w:r>
        <w:rPr>
          <w:rFonts w:ascii="思源黑體 HW" w:eastAsia="思源黑體 HW" w:hint="eastAsia"/>
          <w:b/>
          <w:color w:val="231F20"/>
          <w:w w:val="105"/>
          <w:sz w:val="30"/>
        </w:rPr>
        <w:t>建議劑量及用法</w:t>
      </w:r>
    </w:p>
    <w:p>
      <w:pPr>
        <w:pStyle w:val="BodyText"/>
        <w:rPr>
          <w:rFonts w:ascii="思源黑體 HW"/>
          <w:b/>
          <w:sz w:val="34"/>
        </w:rPr>
      </w:pPr>
    </w:p>
    <w:p>
      <w:pPr>
        <w:pStyle w:val="BodyText"/>
        <w:spacing w:before="16"/>
        <w:rPr>
          <w:rFonts w:ascii="思源黑體 HW"/>
          <w:b/>
          <w:sz w:val="38"/>
        </w:rPr>
      </w:pPr>
    </w:p>
    <w:p>
      <w:pPr>
        <w:spacing w:before="1"/>
        <w:ind w:left="226" w:right="0" w:firstLine="0"/>
        <w:jc w:val="left"/>
        <w:rPr>
          <w:rFonts w:ascii="Times New Roman" w:eastAsia="Times New Roman"/>
          <w:sz w:val="22"/>
        </w:rPr>
      </w:pPr>
      <w:r>
        <w:rPr>
          <w:rFonts w:ascii="新細明體" w:eastAsia="新細明體" w:hint="eastAsia"/>
          <w:color w:val="231F20"/>
          <w:sz w:val="22"/>
        </w:rPr>
        <w:t>使用注意事項</w:t>
      </w:r>
      <w:r>
        <w:rPr>
          <w:rFonts w:ascii="Times New Roman" w:eastAsia="Times New Roman"/>
          <w:color w:val="231F20"/>
          <w:sz w:val="22"/>
        </w:rPr>
        <w:t>:</w:t>
      </w:r>
    </w:p>
    <w:p>
      <w:pPr>
        <w:pStyle w:val="ListParagraph"/>
        <w:numPr>
          <w:ilvl w:val="0"/>
          <w:numId w:val="181"/>
        </w:numPr>
        <w:tabs>
          <w:tab w:pos="525" w:val="left" w:leader="none"/>
        </w:tabs>
        <w:spacing w:line="240" w:lineRule="auto" w:before="19" w:after="0"/>
        <w:ind w:left="524" w:right="251" w:hanging="272"/>
        <w:jc w:val="left"/>
        <w:rPr>
          <w:rFonts w:ascii="新細明體" w:eastAsia="新細明體" w:hint="eastAsia"/>
          <w:sz w:val="22"/>
        </w:rPr>
      </w:pPr>
      <w:r>
        <w:rPr>
          <w:rFonts w:ascii="新細明體" w:eastAsia="新細明體" w:hint="eastAsia"/>
          <w:color w:val="231F20"/>
          <w:sz w:val="22"/>
        </w:rPr>
        <w:t>輾品尚未取得我國輾證，故不符合申靖輾害救濟的範囹，靖各醫療浣所在使用時，加強病人不良</w:t>
      </w:r>
      <w:r>
        <w:rPr>
          <w:rFonts w:ascii="新細明體" w:eastAsia="新細明體" w:hint="eastAsia"/>
          <w:color w:val="231F20"/>
          <w:spacing w:val="-1"/>
          <w:sz w:val="22"/>
        </w:rPr>
        <w:t>反應監測及通報；若經發現，靖立即通知全國輾物不良反應通報中心，以保障病人権益。</w:t>
      </w:r>
    </w:p>
    <w:p>
      <w:pPr>
        <w:pStyle w:val="ListParagraph"/>
        <w:numPr>
          <w:ilvl w:val="0"/>
          <w:numId w:val="181"/>
        </w:numPr>
        <w:tabs>
          <w:tab w:pos="525" w:val="left" w:leader="none"/>
        </w:tabs>
        <w:spacing w:line="240" w:lineRule="auto" w:before="39" w:after="0"/>
        <w:ind w:left="524" w:right="254" w:hanging="272"/>
        <w:jc w:val="left"/>
        <w:rPr>
          <w:rFonts w:ascii="新細明體" w:eastAsia="新細明體" w:hint="eastAsia"/>
          <w:sz w:val="22"/>
        </w:rPr>
      </w:pPr>
      <w:r>
        <w:rPr>
          <w:rFonts w:ascii="新細明體" w:eastAsia="新細明體" w:hint="eastAsia"/>
          <w:color w:val="231F20"/>
          <w:spacing w:val="7"/>
          <w:sz w:val="22"/>
        </w:rPr>
        <w:t>為確保病人監護人知情同意之権利，輾品在使用前應先向其清楚說明與告知，並取得病人同意書；惟若情況緊急，亦應註於病歷，以供查考。</w:t>
      </w:r>
    </w:p>
    <w:p>
      <w:pPr>
        <w:tabs>
          <w:tab w:pos="5189" w:val="left" w:leader="none"/>
        </w:tabs>
        <w:spacing w:before="38"/>
        <w:ind w:left="90" w:right="0" w:firstLine="0"/>
        <w:jc w:val="center"/>
        <w:rPr>
          <w:sz w:val="17"/>
        </w:rPr>
      </w:pPr>
      <w:r>
        <w:rPr>
          <w:color w:val="231F20"/>
          <w:sz w:val="17"/>
        </w:rPr>
        <w:t>皮疹反應的處理方法</w:t>
        <w:tab/>
        <w:t>藥物性肝炎小量漸進式給藥試驗流程</w:t>
      </w:r>
    </w:p>
    <w:tbl>
      <w:tblPr>
        <w:tblW w:w="0" w:type="auto"/>
        <w:jc w:val="left"/>
        <w:tblInd w:w="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9"/>
        <w:gridCol w:w="1085"/>
        <w:gridCol w:w="1913"/>
        <w:gridCol w:w="1898"/>
        <w:gridCol w:w="1081"/>
        <w:gridCol w:w="1246"/>
        <w:gridCol w:w="1229"/>
      </w:tblGrid>
      <w:tr>
        <w:trPr>
          <w:trHeight w:val="346" w:hRule="atLeast"/>
        </w:trPr>
        <w:tc>
          <w:tcPr>
            <w:tcW w:w="1349" w:type="dxa"/>
            <w:tcBorders>
              <w:top w:val="single" w:sz="4" w:space="0" w:color="231F20"/>
              <w:bottom w:val="single" w:sz="4" w:space="0" w:color="231F20"/>
            </w:tcBorders>
          </w:tcPr>
          <w:p>
            <w:pPr>
              <w:pStyle w:val="TableParagraph"/>
              <w:spacing w:before="60"/>
              <w:ind w:left="153" w:right="276"/>
              <w:jc w:val="center"/>
              <w:rPr>
                <w:rFonts w:ascii="新細明體" w:eastAsia="新細明體" w:hint="eastAsia"/>
                <w:sz w:val="17"/>
              </w:rPr>
            </w:pPr>
            <w:r>
              <w:rPr>
                <w:rFonts w:ascii="新細明體" w:eastAsia="新細明體" w:hint="eastAsia"/>
                <w:color w:val="231F20"/>
                <w:w w:val="120"/>
                <w:sz w:val="17"/>
              </w:rPr>
              <w:t>日期(天）</w:t>
            </w:r>
          </w:p>
        </w:tc>
        <w:tc>
          <w:tcPr>
            <w:tcW w:w="1085" w:type="dxa"/>
            <w:tcBorders>
              <w:top w:val="single" w:sz="4" w:space="0" w:color="231F20"/>
              <w:bottom w:val="single" w:sz="4" w:space="0" w:color="231F20"/>
            </w:tcBorders>
          </w:tcPr>
          <w:p>
            <w:pPr>
              <w:pStyle w:val="TableParagraph"/>
              <w:spacing w:before="60"/>
              <w:ind w:left="186" w:right="291"/>
              <w:jc w:val="center"/>
              <w:rPr>
                <w:rFonts w:ascii="新細明體" w:eastAsia="新細明體" w:hint="eastAsia"/>
                <w:sz w:val="17"/>
              </w:rPr>
            </w:pPr>
            <w:r>
              <w:rPr>
                <w:rFonts w:ascii="新細明體" w:eastAsia="新細明體" w:hint="eastAsia"/>
                <w:color w:val="231F20"/>
                <w:sz w:val="17"/>
              </w:rPr>
              <w:t>輾物</w:t>
            </w:r>
          </w:p>
        </w:tc>
        <w:tc>
          <w:tcPr>
            <w:tcW w:w="1913" w:type="dxa"/>
            <w:tcBorders>
              <w:top w:val="single" w:sz="4" w:space="0" w:color="231F20"/>
              <w:bottom w:val="single" w:sz="4" w:space="0" w:color="231F20"/>
              <w:right w:val="single" w:sz="18" w:space="0" w:color="231F20"/>
            </w:tcBorders>
          </w:tcPr>
          <w:p>
            <w:pPr>
              <w:pStyle w:val="TableParagraph"/>
              <w:spacing w:before="60"/>
              <w:ind w:left="471"/>
              <w:rPr>
                <w:rFonts w:ascii="新細明體" w:eastAsia="新細明體" w:hint="eastAsia"/>
                <w:sz w:val="17"/>
              </w:rPr>
            </w:pPr>
            <w:r>
              <w:rPr>
                <w:rFonts w:ascii="新細明體" w:eastAsia="新細明體" w:hint="eastAsia"/>
                <w:color w:val="231F20"/>
                <w:sz w:val="17"/>
              </w:rPr>
              <w:t>劑量</w:t>
            </w:r>
          </w:p>
        </w:tc>
        <w:tc>
          <w:tcPr>
            <w:tcW w:w="1898" w:type="dxa"/>
            <w:tcBorders>
              <w:top w:val="single" w:sz="4" w:space="0" w:color="231F20"/>
              <w:left w:val="single" w:sz="18" w:space="0" w:color="231F20"/>
              <w:bottom w:val="single" w:sz="4" w:space="0" w:color="231F20"/>
            </w:tcBorders>
          </w:tcPr>
          <w:p>
            <w:pPr>
              <w:pStyle w:val="TableParagraph"/>
              <w:spacing w:before="60"/>
              <w:ind w:left="701"/>
              <w:rPr>
                <w:rFonts w:ascii="新細明體" w:eastAsia="新細明體" w:hint="eastAsia"/>
                <w:sz w:val="17"/>
              </w:rPr>
            </w:pPr>
            <w:r>
              <w:rPr>
                <w:rFonts w:ascii="新細明體" w:eastAsia="新細明體" w:hint="eastAsia"/>
                <w:color w:val="231F20"/>
                <w:w w:val="120"/>
                <w:sz w:val="17"/>
              </w:rPr>
              <w:t>日期(天）</w:t>
            </w:r>
          </w:p>
        </w:tc>
        <w:tc>
          <w:tcPr>
            <w:tcW w:w="1081" w:type="dxa"/>
            <w:tcBorders>
              <w:top w:val="single" w:sz="4" w:space="0" w:color="231F20"/>
              <w:bottom w:val="single" w:sz="4" w:space="0" w:color="231F20"/>
            </w:tcBorders>
          </w:tcPr>
          <w:p>
            <w:pPr>
              <w:pStyle w:val="TableParagraph"/>
              <w:spacing w:before="60"/>
              <w:ind w:left="313"/>
              <w:rPr>
                <w:rFonts w:ascii="新細明體" w:eastAsia="新細明體" w:hint="eastAsia"/>
                <w:sz w:val="17"/>
              </w:rPr>
            </w:pPr>
            <w:r>
              <w:rPr>
                <w:rFonts w:ascii="新細明體" w:eastAsia="新細明體" w:hint="eastAsia"/>
                <w:color w:val="231F20"/>
                <w:sz w:val="17"/>
              </w:rPr>
              <w:t>輾物</w:t>
            </w:r>
          </w:p>
        </w:tc>
        <w:tc>
          <w:tcPr>
            <w:tcW w:w="1246" w:type="dxa"/>
            <w:tcBorders>
              <w:top w:val="single" w:sz="4" w:space="0" w:color="231F20"/>
              <w:bottom w:val="single" w:sz="4" w:space="0" w:color="231F20"/>
            </w:tcBorders>
          </w:tcPr>
          <w:p>
            <w:pPr>
              <w:pStyle w:val="TableParagraph"/>
              <w:spacing w:before="60"/>
              <w:ind w:left="190" w:right="147"/>
              <w:jc w:val="center"/>
              <w:rPr>
                <w:rFonts w:ascii="新細明體" w:eastAsia="新細明體" w:hint="eastAsia"/>
                <w:sz w:val="17"/>
              </w:rPr>
            </w:pPr>
            <w:r>
              <w:rPr>
                <w:rFonts w:ascii="新細明體" w:eastAsia="新細明體" w:hint="eastAsia"/>
                <w:color w:val="231F20"/>
                <w:sz w:val="17"/>
              </w:rPr>
              <w:t>劑量</w:t>
            </w:r>
          </w:p>
        </w:tc>
        <w:tc>
          <w:tcPr>
            <w:tcW w:w="1229" w:type="dxa"/>
            <w:tcBorders>
              <w:top w:val="single" w:sz="4" w:space="0" w:color="231F20"/>
              <w:bottom w:val="single" w:sz="4" w:space="0" w:color="231F20"/>
            </w:tcBorders>
          </w:tcPr>
          <w:p>
            <w:pPr>
              <w:pStyle w:val="TableParagraph"/>
              <w:spacing w:before="60"/>
              <w:ind w:left="144" w:right="119"/>
              <w:jc w:val="center"/>
              <w:rPr>
                <w:rFonts w:ascii="Times New Roman" w:eastAsia="Times New Roman"/>
                <w:sz w:val="17"/>
              </w:rPr>
            </w:pPr>
            <w:r>
              <w:rPr>
                <w:rFonts w:ascii="新細明體" w:eastAsia="新細明體" w:hint="eastAsia"/>
                <w:color w:val="231F20"/>
                <w:sz w:val="17"/>
              </w:rPr>
              <w:t>肝功能檢測</w:t>
            </w:r>
            <w:r>
              <w:rPr>
                <w:rFonts w:ascii="Times New Roman" w:eastAsia="Times New Roman"/>
                <w:color w:val="231F20"/>
                <w:sz w:val="17"/>
              </w:rPr>
              <w:t>a</w:t>
            </w:r>
          </w:p>
        </w:tc>
      </w:tr>
      <w:tr>
        <w:trPr>
          <w:trHeight w:val="285" w:hRule="atLeast"/>
        </w:trPr>
        <w:tc>
          <w:tcPr>
            <w:tcW w:w="1349" w:type="dxa"/>
            <w:tcBorders>
              <w:top w:val="single" w:sz="4" w:space="0" w:color="231F20"/>
            </w:tcBorders>
          </w:tcPr>
          <w:p>
            <w:pPr>
              <w:pStyle w:val="TableParagraph"/>
              <w:spacing w:before="41"/>
              <w:ind w:right="20"/>
              <w:jc w:val="center"/>
              <w:rPr>
                <w:rFonts w:ascii="Times New Roman"/>
                <w:sz w:val="17"/>
              </w:rPr>
            </w:pPr>
            <w:r>
              <w:rPr>
                <w:rFonts w:ascii="Times New Roman"/>
                <w:color w:val="231F20"/>
                <w:w w:val="101"/>
                <w:sz w:val="17"/>
              </w:rPr>
              <w:t>0</w:t>
            </w:r>
          </w:p>
        </w:tc>
        <w:tc>
          <w:tcPr>
            <w:tcW w:w="1085" w:type="dxa"/>
            <w:tcBorders>
              <w:top w:val="single" w:sz="4" w:space="0" w:color="231F20"/>
            </w:tcBorders>
          </w:tcPr>
          <w:p>
            <w:pPr>
              <w:pStyle w:val="TableParagraph"/>
              <w:spacing w:before="41"/>
              <w:ind w:right="1"/>
              <w:jc w:val="center"/>
              <w:rPr>
                <w:rFonts w:ascii="Times New Roman"/>
                <w:sz w:val="17"/>
              </w:rPr>
            </w:pPr>
            <w:r>
              <w:rPr>
                <w:rFonts w:ascii="Times New Roman"/>
                <w:color w:val="231F20"/>
                <w:w w:val="101"/>
                <w:sz w:val="17"/>
              </w:rPr>
              <w:t>-</w:t>
            </w:r>
          </w:p>
        </w:tc>
        <w:tc>
          <w:tcPr>
            <w:tcW w:w="1913" w:type="dxa"/>
            <w:tcBorders>
              <w:top w:val="single" w:sz="4" w:space="0" w:color="231F20"/>
              <w:right w:val="single" w:sz="18" w:space="0" w:color="231F20"/>
            </w:tcBorders>
          </w:tcPr>
          <w:p>
            <w:pPr>
              <w:pStyle w:val="TableParagraph"/>
              <w:spacing w:before="41"/>
              <w:ind w:right="495"/>
              <w:jc w:val="center"/>
              <w:rPr>
                <w:rFonts w:ascii="Times New Roman"/>
                <w:sz w:val="17"/>
              </w:rPr>
            </w:pPr>
            <w:r>
              <w:rPr>
                <w:rFonts w:ascii="Times New Roman"/>
                <w:color w:val="231F20"/>
                <w:w w:val="101"/>
                <w:sz w:val="17"/>
              </w:rPr>
              <w:t>-</w:t>
            </w:r>
          </w:p>
        </w:tc>
        <w:tc>
          <w:tcPr>
            <w:tcW w:w="1898" w:type="dxa"/>
            <w:tcBorders>
              <w:top w:val="single" w:sz="4" w:space="0" w:color="231F20"/>
              <w:left w:val="single" w:sz="18" w:space="0" w:color="231F20"/>
            </w:tcBorders>
          </w:tcPr>
          <w:p>
            <w:pPr>
              <w:pStyle w:val="TableParagraph"/>
              <w:spacing w:before="41"/>
              <w:ind w:left="496"/>
              <w:jc w:val="center"/>
              <w:rPr>
                <w:rFonts w:ascii="Times New Roman"/>
                <w:sz w:val="17"/>
              </w:rPr>
            </w:pPr>
            <w:r>
              <w:rPr>
                <w:rFonts w:ascii="Times New Roman"/>
                <w:color w:val="231F20"/>
                <w:w w:val="101"/>
                <w:sz w:val="17"/>
              </w:rPr>
              <w:t>0</w:t>
            </w:r>
          </w:p>
        </w:tc>
        <w:tc>
          <w:tcPr>
            <w:tcW w:w="1081" w:type="dxa"/>
            <w:tcBorders>
              <w:top w:val="single" w:sz="4" w:space="0" w:color="231F20"/>
            </w:tcBorders>
          </w:tcPr>
          <w:p>
            <w:pPr>
              <w:pStyle w:val="TableParagraph"/>
              <w:spacing w:before="41"/>
              <w:ind w:right="2"/>
              <w:jc w:val="center"/>
              <w:rPr>
                <w:rFonts w:ascii="Times New Roman"/>
                <w:sz w:val="17"/>
              </w:rPr>
            </w:pPr>
            <w:r>
              <w:rPr>
                <w:rFonts w:ascii="Times New Roman"/>
                <w:color w:val="231F20"/>
                <w:w w:val="101"/>
                <w:sz w:val="17"/>
              </w:rPr>
              <w:t>-</w:t>
            </w:r>
          </w:p>
        </w:tc>
        <w:tc>
          <w:tcPr>
            <w:tcW w:w="1246" w:type="dxa"/>
            <w:tcBorders>
              <w:top w:val="single" w:sz="4" w:space="0" w:color="231F20"/>
            </w:tcBorders>
          </w:tcPr>
          <w:p>
            <w:pPr>
              <w:pStyle w:val="TableParagraph"/>
              <w:spacing w:before="41"/>
              <w:ind w:left="148"/>
              <w:jc w:val="center"/>
              <w:rPr>
                <w:rFonts w:ascii="Times New Roman"/>
                <w:sz w:val="17"/>
              </w:rPr>
            </w:pPr>
            <w:r>
              <w:rPr>
                <w:rFonts w:ascii="Times New Roman"/>
                <w:color w:val="231F20"/>
                <w:w w:val="101"/>
                <w:sz w:val="17"/>
              </w:rPr>
              <w:t>-</w:t>
            </w:r>
          </w:p>
        </w:tc>
        <w:tc>
          <w:tcPr>
            <w:tcW w:w="1229" w:type="dxa"/>
            <w:tcBorders>
              <w:top w:val="single" w:sz="4" w:space="0" w:color="231F20"/>
            </w:tcBorders>
          </w:tcPr>
          <w:p>
            <w:pPr>
              <w:pStyle w:val="TableParagraph"/>
              <w:spacing w:before="41"/>
              <w:ind w:left="130"/>
              <w:jc w:val="center"/>
              <w:rPr>
                <w:rFonts w:ascii="Times New Roman"/>
                <w:sz w:val="17"/>
              </w:rPr>
            </w:pPr>
            <w:r>
              <w:rPr>
                <w:rFonts w:ascii="Times New Roman"/>
                <w:color w:val="231F20"/>
                <w:w w:val="101"/>
                <w:sz w:val="17"/>
              </w:rPr>
              <w:t>+</w:t>
            </w:r>
          </w:p>
        </w:tc>
      </w:tr>
      <w:tr>
        <w:trPr>
          <w:trHeight w:val="287" w:hRule="atLeast"/>
        </w:trPr>
        <w:tc>
          <w:tcPr>
            <w:tcW w:w="1349" w:type="dxa"/>
          </w:tcPr>
          <w:p>
            <w:pPr>
              <w:pStyle w:val="TableParagraph"/>
              <w:spacing w:before="43"/>
              <w:ind w:right="20"/>
              <w:jc w:val="center"/>
              <w:rPr>
                <w:rFonts w:ascii="Times New Roman"/>
                <w:sz w:val="17"/>
              </w:rPr>
            </w:pPr>
            <w:r>
              <w:rPr>
                <w:rFonts w:ascii="Times New Roman"/>
                <w:color w:val="231F20"/>
                <w:w w:val="101"/>
                <w:sz w:val="17"/>
              </w:rPr>
              <w:t>1</w:t>
            </w:r>
          </w:p>
        </w:tc>
        <w:tc>
          <w:tcPr>
            <w:tcW w:w="1085" w:type="dxa"/>
          </w:tcPr>
          <w:p>
            <w:pPr>
              <w:pStyle w:val="TableParagraph"/>
              <w:spacing w:before="43"/>
              <w:ind w:left="289" w:right="290"/>
              <w:jc w:val="center"/>
              <w:rPr>
                <w:rFonts w:ascii="Times New Roman"/>
                <w:sz w:val="17"/>
              </w:rPr>
            </w:pPr>
            <w:r>
              <w:rPr>
                <w:rFonts w:ascii="Times New Roman"/>
                <w:color w:val="231F20"/>
                <w:sz w:val="17"/>
              </w:rPr>
              <w:t>INH</w:t>
            </w:r>
          </w:p>
        </w:tc>
        <w:tc>
          <w:tcPr>
            <w:tcW w:w="1913" w:type="dxa"/>
            <w:tcBorders>
              <w:right w:val="single" w:sz="18" w:space="0" w:color="231F20"/>
            </w:tcBorders>
          </w:tcPr>
          <w:p>
            <w:pPr>
              <w:pStyle w:val="TableParagraph"/>
              <w:spacing w:before="43"/>
              <w:ind w:left="350"/>
              <w:rPr>
                <w:rFonts w:ascii="Times New Roman"/>
                <w:sz w:val="17"/>
              </w:rPr>
            </w:pPr>
            <w:r>
              <w:rPr>
                <w:rFonts w:ascii="Times New Roman"/>
                <w:color w:val="231F20"/>
                <w:sz w:val="17"/>
              </w:rPr>
              <w:t>50mg/day</w:t>
            </w:r>
          </w:p>
        </w:tc>
        <w:tc>
          <w:tcPr>
            <w:tcW w:w="1898" w:type="dxa"/>
            <w:tcBorders>
              <w:left w:val="single" w:sz="18" w:space="0" w:color="231F20"/>
            </w:tcBorders>
          </w:tcPr>
          <w:p>
            <w:pPr>
              <w:pStyle w:val="TableParagraph"/>
              <w:spacing w:before="43"/>
              <w:ind w:left="496"/>
              <w:jc w:val="center"/>
              <w:rPr>
                <w:rFonts w:ascii="Times New Roman"/>
                <w:sz w:val="17"/>
              </w:rPr>
            </w:pPr>
            <w:r>
              <w:rPr>
                <w:rFonts w:ascii="Times New Roman"/>
                <w:color w:val="231F20"/>
                <w:w w:val="101"/>
                <w:sz w:val="17"/>
              </w:rPr>
              <w:t>1</w:t>
            </w:r>
          </w:p>
        </w:tc>
        <w:tc>
          <w:tcPr>
            <w:tcW w:w="1081" w:type="dxa"/>
          </w:tcPr>
          <w:p>
            <w:pPr>
              <w:pStyle w:val="TableParagraph"/>
              <w:spacing w:before="43"/>
              <w:ind w:left="367" w:right="369"/>
              <w:jc w:val="center"/>
              <w:rPr>
                <w:rFonts w:ascii="Times New Roman"/>
                <w:sz w:val="17"/>
              </w:rPr>
            </w:pPr>
            <w:r>
              <w:rPr>
                <w:rFonts w:ascii="Times New Roman"/>
                <w:color w:val="231F20"/>
                <w:sz w:val="17"/>
              </w:rPr>
              <w:t>INH</w:t>
            </w:r>
          </w:p>
        </w:tc>
        <w:tc>
          <w:tcPr>
            <w:tcW w:w="1246" w:type="dxa"/>
          </w:tcPr>
          <w:p>
            <w:pPr>
              <w:pStyle w:val="TableParagraph"/>
              <w:spacing w:before="43"/>
              <w:ind w:left="294" w:right="147"/>
              <w:jc w:val="center"/>
              <w:rPr>
                <w:rFonts w:ascii="Times New Roman"/>
                <w:sz w:val="17"/>
              </w:rPr>
            </w:pPr>
            <w:r>
              <w:rPr>
                <w:rFonts w:ascii="Times New Roman"/>
                <w:color w:val="231F20"/>
                <w:sz w:val="17"/>
              </w:rPr>
              <w:t>100mg/day</w:t>
            </w:r>
          </w:p>
        </w:tc>
        <w:tc>
          <w:tcPr>
            <w:tcW w:w="1229" w:type="dxa"/>
          </w:tcPr>
          <w:p>
            <w:pPr>
              <w:pStyle w:val="TableParagraph"/>
              <w:rPr>
                <w:rFonts w:ascii="Times New Roman"/>
                <w:sz w:val="20"/>
              </w:rPr>
            </w:pPr>
          </w:p>
        </w:tc>
      </w:tr>
      <w:tr>
        <w:trPr>
          <w:trHeight w:val="286" w:hRule="atLeast"/>
        </w:trPr>
        <w:tc>
          <w:tcPr>
            <w:tcW w:w="1349" w:type="dxa"/>
          </w:tcPr>
          <w:p>
            <w:pPr>
              <w:pStyle w:val="TableParagraph"/>
              <w:spacing w:before="43"/>
              <w:ind w:right="20"/>
              <w:jc w:val="center"/>
              <w:rPr>
                <w:rFonts w:ascii="Times New Roman"/>
                <w:sz w:val="17"/>
              </w:rPr>
            </w:pPr>
            <w:r>
              <w:rPr>
                <w:rFonts w:ascii="Times New Roman"/>
                <w:color w:val="231F20"/>
                <w:w w:val="101"/>
                <w:sz w:val="17"/>
              </w:rPr>
              <w:t>2</w:t>
            </w:r>
          </w:p>
        </w:tc>
        <w:tc>
          <w:tcPr>
            <w:tcW w:w="1085" w:type="dxa"/>
          </w:tcPr>
          <w:p>
            <w:pPr>
              <w:pStyle w:val="TableParagraph"/>
              <w:spacing w:before="43"/>
              <w:ind w:left="289" w:right="290"/>
              <w:jc w:val="center"/>
              <w:rPr>
                <w:rFonts w:ascii="Times New Roman"/>
                <w:sz w:val="17"/>
              </w:rPr>
            </w:pPr>
            <w:r>
              <w:rPr>
                <w:rFonts w:ascii="Times New Roman"/>
                <w:color w:val="231F20"/>
                <w:sz w:val="17"/>
              </w:rPr>
              <w:t>INH</w:t>
            </w:r>
          </w:p>
        </w:tc>
        <w:tc>
          <w:tcPr>
            <w:tcW w:w="1913" w:type="dxa"/>
            <w:tcBorders>
              <w:right w:val="single" w:sz="18" w:space="0" w:color="231F20"/>
            </w:tcBorders>
          </w:tcPr>
          <w:p>
            <w:pPr>
              <w:pStyle w:val="TableParagraph"/>
              <w:spacing w:before="43"/>
              <w:ind w:left="307"/>
              <w:rPr>
                <w:rFonts w:ascii="Times New Roman"/>
                <w:sz w:val="17"/>
              </w:rPr>
            </w:pPr>
            <w:r>
              <w:rPr>
                <w:rFonts w:ascii="Times New Roman"/>
                <w:color w:val="231F20"/>
                <w:sz w:val="17"/>
              </w:rPr>
              <w:t>100mg/day</w:t>
            </w:r>
          </w:p>
        </w:tc>
        <w:tc>
          <w:tcPr>
            <w:tcW w:w="1898" w:type="dxa"/>
            <w:tcBorders>
              <w:left w:val="single" w:sz="18" w:space="0" w:color="231F20"/>
            </w:tcBorders>
          </w:tcPr>
          <w:p>
            <w:pPr>
              <w:pStyle w:val="TableParagraph"/>
              <w:spacing w:before="43"/>
              <w:ind w:left="496"/>
              <w:jc w:val="center"/>
              <w:rPr>
                <w:rFonts w:ascii="Times New Roman"/>
                <w:sz w:val="17"/>
              </w:rPr>
            </w:pPr>
            <w:r>
              <w:rPr>
                <w:rFonts w:ascii="Times New Roman"/>
                <w:color w:val="231F20"/>
                <w:w w:val="101"/>
                <w:sz w:val="17"/>
              </w:rPr>
              <w:t>2</w:t>
            </w:r>
          </w:p>
        </w:tc>
        <w:tc>
          <w:tcPr>
            <w:tcW w:w="1081" w:type="dxa"/>
          </w:tcPr>
          <w:p>
            <w:pPr>
              <w:pStyle w:val="TableParagraph"/>
              <w:spacing w:before="43"/>
              <w:ind w:left="367" w:right="369"/>
              <w:jc w:val="center"/>
              <w:rPr>
                <w:rFonts w:ascii="Times New Roman"/>
                <w:sz w:val="17"/>
              </w:rPr>
            </w:pPr>
            <w:r>
              <w:rPr>
                <w:rFonts w:ascii="Times New Roman"/>
                <w:color w:val="231F20"/>
                <w:sz w:val="17"/>
              </w:rPr>
              <w:t>INH</w:t>
            </w:r>
          </w:p>
        </w:tc>
        <w:tc>
          <w:tcPr>
            <w:tcW w:w="1246" w:type="dxa"/>
          </w:tcPr>
          <w:p>
            <w:pPr>
              <w:pStyle w:val="TableParagraph"/>
              <w:spacing w:before="43"/>
              <w:ind w:left="294" w:right="147"/>
              <w:jc w:val="center"/>
              <w:rPr>
                <w:rFonts w:ascii="Times New Roman"/>
                <w:sz w:val="17"/>
              </w:rPr>
            </w:pPr>
            <w:r>
              <w:rPr>
                <w:rFonts w:ascii="Times New Roman"/>
                <w:color w:val="231F20"/>
                <w:sz w:val="17"/>
              </w:rPr>
              <w:t>200mg/day</w:t>
            </w:r>
          </w:p>
        </w:tc>
        <w:tc>
          <w:tcPr>
            <w:tcW w:w="1229" w:type="dxa"/>
          </w:tcPr>
          <w:p>
            <w:pPr>
              <w:pStyle w:val="TableParagraph"/>
              <w:rPr>
                <w:rFonts w:ascii="Times New Roman"/>
                <w:sz w:val="20"/>
              </w:rPr>
            </w:pPr>
          </w:p>
        </w:tc>
      </w:tr>
      <w:tr>
        <w:trPr>
          <w:trHeight w:val="286" w:hRule="atLeast"/>
        </w:trPr>
        <w:tc>
          <w:tcPr>
            <w:tcW w:w="1349" w:type="dxa"/>
          </w:tcPr>
          <w:p>
            <w:pPr>
              <w:pStyle w:val="TableParagraph"/>
              <w:spacing w:before="43"/>
              <w:ind w:right="20"/>
              <w:jc w:val="center"/>
              <w:rPr>
                <w:rFonts w:ascii="Times New Roman"/>
                <w:sz w:val="17"/>
              </w:rPr>
            </w:pPr>
            <w:r>
              <w:rPr>
                <w:rFonts w:ascii="Times New Roman"/>
                <w:color w:val="231F20"/>
                <w:w w:val="101"/>
                <w:sz w:val="17"/>
              </w:rPr>
              <w:t>3</w:t>
            </w:r>
          </w:p>
        </w:tc>
        <w:tc>
          <w:tcPr>
            <w:tcW w:w="1085" w:type="dxa"/>
          </w:tcPr>
          <w:p>
            <w:pPr>
              <w:pStyle w:val="TableParagraph"/>
              <w:spacing w:before="43"/>
              <w:ind w:left="289" w:right="291"/>
              <w:jc w:val="center"/>
              <w:rPr>
                <w:rFonts w:ascii="Times New Roman"/>
                <w:sz w:val="17"/>
              </w:rPr>
            </w:pPr>
            <w:r>
              <w:rPr>
                <w:rFonts w:ascii="Times New Roman"/>
                <w:color w:val="231F20"/>
                <w:sz w:val="17"/>
              </w:rPr>
              <w:t>INH</w:t>
            </w:r>
          </w:p>
        </w:tc>
        <w:tc>
          <w:tcPr>
            <w:tcW w:w="1913" w:type="dxa"/>
            <w:tcBorders>
              <w:right w:val="single" w:sz="18" w:space="0" w:color="231F20"/>
            </w:tcBorders>
          </w:tcPr>
          <w:p>
            <w:pPr>
              <w:pStyle w:val="TableParagraph"/>
              <w:spacing w:before="43"/>
              <w:ind w:left="396"/>
              <w:rPr>
                <w:rFonts w:ascii="Times New Roman"/>
                <w:sz w:val="17"/>
              </w:rPr>
            </w:pPr>
            <w:r>
              <w:rPr>
                <w:rFonts w:ascii="Times New Roman"/>
                <w:color w:val="231F20"/>
                <w:sz w:val="17"/>
              </w:rPr>
              <w:t>full dose</w:t>
            </w:r>
          </w:p>
        </w:tc>
        <w:tc>
          <w:tcPr>
            <w:tcW w:w="1898" w:type="dxa"/>
            <w:tcBorders>
              <w:left w:val="single" w:sz="18" w:space="0" w:color="231F20"/>
            </w:tcBorders>
          </w:tcPr>
          <w:p>
            <w:pPr>
              <w:pStyle w:val="TableParagraph"/>
              <w:spacing w:before="43"/>
              <w:ind w:left="1053"/>
              <w:rPr>
                <w:rFonts w:ascii="Times New Roman"/>
                <w:sz w:val="17"/>
              </w:rPr>
            </w:pPr>
            <w:r>
              <w:rPr>
                <w:rFonts w:ascii="Times New Roman"/>
                <w:color w:val="231F20"/>
                <w:sz w:val="17"/>
              </w:rPr>
              <w:t>3~5</w:t>
            </w:r>
          </w:p>
        </w:tc>
        <w:tc>
          <w:tcPr>
            <w:tcW w:w="1081" w:type="dxa"/>
          </w:tcPr>
          <w:p>
            <w:pPr>
              <w:pStyle w:val="TableParagraph"/>
              <w:spacing w:before="43"/>
              <w:ind w:left="368" w:right="368"/>
              <w:jc w:val="center"/>
              <w:rPr>
                <w:rFonts w:ascii="Times New Roman"/>
                <w:sz w:val="17"/>
              </w:rPr>
            </w:pPr>
            <w:r>
              <w:rPr>
                <w:rFonts w:ascii="Times New Roman"/>
                <w:color w:val="231F20"/>
                <w:sz w:val="17"/>
              </w:rPr>
              <w:t>INH</w:t>
            </w:r>
          </w:p>
        </w:tc>
        <w:tc>
          <w:tcPr>
            <w:tcW w:w="1246" w:type="dxa"/>
          </w:tcPr>
          <w:p>
            <w:pPr>
              <w:pStyle w:val="TableParagraph"/>
              <w:spacing w:before="43"/>
              <w:ind w:left="294" w:right="144"/>
              <w:jc w:val="center"/>
              <w:rPr>
                <w:rFonts w:ascii="Times New Roman"/>
                <w:sz w:val="17"/>
              </w:rPr>
            </w:pPr>
            <w:r>
              <w:rPr>
                <w:rFonts w:ascii="Times New Roman"/>
                <w:color w:val="231F20"/>
                <w:sz w:val="17"/>
              </w:rPr>
              <w:t>full dose</w:t>
            </w:r>
          </w:p>
        </w:tc>
        <w:tc>
          <w:tcPr>
            <w:tcW w:w="1229" w:type="dxa"/>
          </w:tcPr>
          <w:p>
            <w:pPr>
              <w:pStyle w:val="TableParagraph"/>
              <w:spacing w:before="43"/>
              <w:ind w:left="131"/>
              <w:jc w:val="center"/>
              <w:rPr>
                <w:rFonts w:ascii="Times New Roman"/>
                <w:sz w:val="17"/>
              </w:rPr>
            </w:pPr>
            <w:r>
              <w:rPr>
                <w:rFonts w:ascii="Times New Roman"/>
                <w:color w:val="231F20"/>
                <w:w w:val="101"/>
                <w:sz w:val="17"/>
              </w:rPr>
              <w:t>+</w:t>
            </w:r>
          </w:p>
        </w:tc>
      </w:tr>
      <w:tr>
        <w:trPr>
          <w:trHeight w:val="286" w:hRule="atLeast"/>
        </w:trPr>
        <w:tc>
          <w:tcPr>
            <w:tcW w:w="1349" w:type="dxa"/>
          </w:tcPr>
          <w:p>
            <w:pPr>
              <w:pStyle w:val="TableParagraph"/>
              <w:spacing w:before="43"/>
              <w:ind w:right="20"/>
              <w:jc w:val="center"/>
              <w:rPr>
                <w:rFonts w:ascii="Times New Roman"/>
                <w:sz w:val="17"/>
              </w:rPr>
            </w:pPr>
            <w:r>
              <w:rPr>
                <w:rFonts w:ascii="Times New Roman"/>
                <w:color w:val="231F20"/>
                <w:w w:val="101"/>
                <w:sz w:val="17"/>
              </w:rPr>
              <w:t>4</w:t>
            </w:r>
          </w:p>
        </w:tc>
        <w:tc>
          <w:tcPr>
            <w:tcW w:w="1085" w:type="dxa"/>
          </w:tcPr>
          <w:p>
            <w:pPr>
              <w:pStyle w:val="TableParagraph"/>
              <w:spacing w:before="43"/>
              <w:ind w:left="289" w:right="289"/>
              <w:jc w:val="center"/>
              <w:rPr>
                <w:rFonts w:ascii="Times New Roman"/>
                <w:sz w:val="17"/>
              </w:rPr>
            </w:pPr>
            <w:r>
              <w:rPr>
                <w:rFonts w:ascii="Times New Roman"/>
                <w:color w:val="231F20"/>
                <w:sz w:val="17"/>
              </w:rPr>
              <w:t>+RMP</w:t>
            </w:r>
          </w:p>
        </w:tc>
        <w:tc>
          <w:tcPr>
            <w:tcW w:w="1913" w:type="dxa"/>
            <w:tcBorders>
              <w:right w:val="single" w:sz="18" w:space="0" w:color="231F20"/>
            </w:tcBorders>
          </w:tcPr>
          <w:p>
            <w:pPr>
              <w:pStyle w:val="TableParagraph"/>
              <w:spacing w:before="43"/>
              <w:ind w:left="308"/>
              <w:rPr>
                <w:rFonts w:ascii="Times New Roman"/>
                <w:sz w:val="17"/>
              </w:rPr>
            </w:pPr>
            <w:r>
              <w:rPr>
                <w:rFonts w:ascii="Times New Roman"/>
                <w:color w:val="231F20"/>
                <w:sz w:val="17"/>
              </w:rPr>
              <w:t>150mg/day</w:t>
            </w:r>
          </w:p>
        </w:tc>
        <w:tc>
          <w:tcPr>
            <w:tcW w:w="1898" w:type="dxa"/>
            <w:tcBorders>
              <w:left w:val="single" w:sz="18" w:space="0" w:color="231F20"/>
            </w:tcBorders>
          </w:tcPr>
          <w:p>
            <w:pPr>
              <w:pStyle w:val="TableParagraph"/>
              <w:spacing w:before="43"/>
              <w:ind w:left="496"/>
              <w:jc w:val="center"/>
              <w:rPr>
                <w:rFonts w:ascii="Times New Roman"/>
                <w:sz w:val="17"/>
              </w:rPr>
            </w:pPr>
            <w:r>
              <w:rPr>
                <w:rFonts w:ascii="Times New Roman"/>
                <w:color w:val="231F20"/>
                <w:w w:val="101"/>
                <w:sz w:val="17"/>
              </w:rPr>
              <w:t>6</w:t>
            </w:r>
          </w:p>
        </w:tc>
        <w:tc>
          <w:tcPr>
            <w:tcW w:w="1081" w:type="dxa"/>
          </w:tcPr>
          <w:p>
            <w:pPr>
              <w:pStyle w:val="TableParagraph"/>
              <w:spacing w:before="43"/>
              <w:ind w:right="309"/>
              <w:jc w:val="right"/>
              <w:rPr>
                <w:rFonts w:ascii="Times New Roman"/>
                <w:sz w:val="17"/>
              </w:rPr>
            </w:pPr>
            <w:r>
              <w:rPr>
                <w:rFonts w:ascii="Times New Roman"/>
                <w:color w:val="231F20"/>
                <w:sz w:val="17"/>
              </w:rPr>
              <w:t>+RMP</w:t>
            </w:r>
          </w:p>
        </w:tc>
        <w:tc>
          <w:tcPr>
            <w:tcW w:w="1246" w:type="dxa"/>
          </w:tcPr>
          <w:p>
            <w:pPr>
              <w:pStyle w:val="TableParagraph"/>
              <w:spacing w:before="43"/>
              <w:ind w:left="294" w:right="147"/>
              <w:jc w:val="center"/>
              <w:rPr>
                <w:rFonts w:ascii="Times New Roman"/>
                <w:sz w:val="17"/>
              </w:rPr>
            </w:pPr>
            <w:r>
              <w:rPr>
                <w:rFonts w:ascii="Times New Roman"/>
                <w:color w:val="231F20"/>
                <w:sz w:val="17"/>
              </w:rPr>
              <w:t>150mg/day</w:t>
            </w:r>
          </w:p>
        </w:tc>
        <w:tc>
          <w:tcPr>
            <w:tcW w:w="1229" w:type="dxa"/>
          </w:tcPr>
          <w:p>
            <w:pPr>
              <w:pStyle w:val="TableParagraph"/>
              <w:rPr>
                <w:rFonts w:ascii="Times New Roman"/>
                <w:sz w:val="20"/>
              </w:rPr>
            </w:pPr>
          </w:p>
        </w:tc>
      </w:tr>
      <w:tr>
        <w:trPr>
          <w:trHeight w:val="286" w:hRule="atLeast"/>
        </w:trPr>
        <w:tc>
          <w:tcPr>
            <w:tcW w:w="1349" w:type="dxa"/>
          </w:tcPr>
          <w:p>
            <w:pPr>
              <w:pStyle w:val="TableParagraph"/>
              <w:spacing w:before="43"/>
              <w:ind w:right="20"/>
              <w:jc w:val="center"/>
              <w:rPr>
                <w:rFonts w:ascii="Times New Roman"/>
                <w:sz w:val="17"/>
              </w:rPr>
            </w:pPr>
            <w:r>
              <w:rPr>
                <w:rFonts w:ascii="Times New Roman"/>
                <w:color w:val="231F20"/>
                <w:w w:val="101"/>
                <w:sz w:val="17"/>
              </w:rPr>
              <w:t>5</w:t>
            </w:r>
          </w:p>
        </w:tc>
        <w:tc>
          <w:tcPr>
            <w:tcW w:w="1085" w:type="dxa"/>
          </w:tcPr>
          <w:p>
            <w:pPr>
              <w:pStyle w:val="TableParagraph"/>
              <w:spacing w:before="43"/>
              <w:ind w:left="289" w:right="289"/>
              <w:jc w:val="center"/>
              <w:rPr>
                <w:rFonts w:ascii="Times New Roman"/>
                <w:sz w:val="17"/>
              </w:rPr>
            </w:pPr>
            <w:r>
              <w:rPr>
                <w:rFonts w:ascii="Times New Roman"/>
                <w:color w:val="231F20"/>
                <w:sz w:val="17"/>
              </w:rPr>
              <w:t>+RMP</w:t>
            </w:r>
          </w:p>
        </w:tc>
        <w:tc>
          <w:tcPr>
            <w:tcW w:w="1913" w:type="dxa"/>
            <w:tcBorders>
              <w:right w:val="single" w:sz="18" w:space="0" w:color="231F20"/>
            </w:tcBorders>
          </w:tcPr>
          <w:p>
            <w:pPr>
              <w:pStyle w:val="TableParagraph"/>
              <w:spacing w:before="43"/>
              <w:ind w:left="308"/>
              <w:rPr>
                <w:rFonts w:ascii="Times New Roman"/>
                <w:sz w:val="17"/>
              </w:rPr>
            </w:pPr>
            <w:r>
              <w:rPr>
                <w:rFonts w:ascii="Times New Roman"/>
                <w:color w:val="231F20"/>
                <w:sz w:val="17"/>
              </w:rPr>
              <w:t>300mg/day</w:t>
            </w:r>
          </w:p>
        </w:tc>
        <w:tc>
          <w:tcPr>
            <w:tcW w:w="1898" w:type="dxa"/>
            <w:tcBorders>
              <w:left w:val="single" w:sz="18" w:space="0" w:color="231F20"/>
            </w:tcBorders>
          </w:tcPr>
          <w:p>
            <w:pPr>
              <w:pStyle w:val="TableParagraph"/>
              <w:spacing w:before="43"/>
              <w:ind w:left="496"/>
              <w:jc w:val="center"/>
              <w:rPr>
                <w:rFonts w:ascii="Times New Roman"/>
                <w:sz w:val="17"/>
              </w:rPr>
            </w:pPr>
            <w:r>
              <w:rPr>
                <w:rFonts w:ascii="Times New Roman"/>
                <w:color w:val="231F20"/>
                <w:w w:val="101"/>
                <w:sz w:val="17"/>
              </w:rPr>
              <w:t>7</w:t>
            </w:r>
          </w:p>
        </w:tc>
        <w:tc>
          <w:tcPr>
            <w:tcW w:w="1081" w:type="dxa"/>
          </w:tcPr>
          <w:p>
            <w:pPr>
              <w:pStyle w:val="TableParagraph"/>
              <w:spacing w:before="43"/>
              <w:ind w:right="309"/>
              <w:jc w:val="right"/>
              <w:rPr>
                <w:rFonts w:ascii="Times New Roman"/>
                <w:sz w:val="17"/>
              </w:rPr>
            </w:pPr>
            <w:r>
              <w:rPr>
                <w:rFonts w:ascii="Times New Roman"/>
                <w:color w:val="231F20"/>
                <w:sz w:val="17"/>
              </w:rPr>
              <w:t>+RMP</w:t>
            </w:r>
          </w:p>
        </w:tc>
        <w:tc>
          <w:tcPr>
            <w:tcW w:w="1246" w:type="dxa"/>
          </w:tcPr>
          <w:p>
            <w:pPr>
              <w:pStyle w:val="TableParagraph"/>
              <w:spacing w:before="43"/>
              <w:ind w:left="294" w:right="147"/>
              <w:jc w:val="center"/>
              <w:rPr>
                <w:rFonts w:ascii="Times New Roman"/>
                <w:sz w:val="17"/>
              </w:rPr>
            </w:pPr>
            <w:r>
              <w:rPr>
                <w:rFonts w:ascii="Times New Roman"/>
                <w:color w:val="231F20"/>
                <w:sz w:val="17"/>
              </w:rPr>
              <w:t>300mg/day</w:t>
            </w:r>
          </w:p>
        </w:tc>
        <w:tc>
          <w:tcPr>
            <w:tcW w:w="1229" w:type="dxa"/>
          </w:tcPr>
          <w:p>
            <w:pPr>
              <w:pStyle w:val="TableParagraph"/>
              <w:rPr>
                <w:rFonts w:ascii="Times New Roman"/>
                <w:sz w:val="20"/>
              </w:rPr>
            </w:pPr>
          </w:p>
        </w:tc>
      </w:tr>
      <w:tr>
        <w:trPr>
          <w:trHeight w:val="287" w:hRule="atLeast"/>
        </w:trPr>
        <w:tc>
          <w:tcPr>
            <w:tcW w:w="1349" w:type="dxa"/>
          </w:tcPr>
          <w:p>
            <w:pPr>
              <w:pStyle w:val="TableParagraph"/>
              <w:spacing w:before="43"/>
              <w:ind w:right="20"/>
              <w:jc w:val="center"/>
              <w:rPr>
                <w:rFonts w:ascii="Times New Roman"/>
                <w:sz w:val="17"/>
              </w:rPr>
            </w:pPr>
            <w:r>
              <w:rPr>
                <w:rFonts w:ascii="Times New Roman"/>
                <w:color w:val="231F20"/>
                <w:w w:val="101"/>
                <w:sz w:val="17"/>
              </w:rPr>
              <w:t>6</w:t>
            </w:r>
          </w:p>
        </w:tc>
        <w:tc>
          <w:tcPr>
            <w:tcW w:w="1085" w:type="dxa"/>
          </w:tcPr>
          <w:p>
            <w:pPr>
              <w:pStyle w:val="TableParagraph"/>
              <w:spacing w:before="43"/>
              <w:ind w:left="289" w:right="289"/>
              <w:jc w:val="center"/>
              <w:rPr>
                <w:rFonts w:ascii="Times New Roman"/>
                <w:sz w:val="17"/>
              </w:rPr>
            </w:pPr>
            <w:r>
              <w:rPr>
                <w:rFonts w:ascii="Times New Roman"/>
                <w:color w:val="231F20"/>
                <w:sz w:val="17"/>
              </w:rPr>
              <w:t>+RMP</w:t>
            </w:r>
          </w:p>
        </w:tc>
        <w:tc>
          <w:tcPr>
            <w:tcW w:w="1913" w:type="dxa"/>
            <w:tcBorders>
              <w:right w:val="single" w:sz="18" w:space="0" w:color="231F20"/>
            </w:tcBorders>
          </w:tcPr>
          <w:p>
            <w:pPr>
              <w:pStyle w:val="TableParagraph"/>
              <w:spacing w:before="43"/>
              <w:ind w:left="397"/>
              <w:rPr>
                <w:rFonts w:ascii="Times New Roman"/>
                <w:sz w:val="17"/>
              </w:rPr>
            </w:pPr>
            <w:r>
              <w:rPr>
                <w:rFonts w:ascii="Times New Roman"/>
                <w:color w:val="231F20"/>
                <w:sz w:val="17"/>
              </w:rPr>
              <w:t>full dose</w:t>
            </w:r>
          </w:p>
        </w:tc>
        <w:tc>
          <w:tcPr>
            <w:tcW w:w="1898" w:type="dxa"/>
            <w:tcBorders>
              <w:left w:val="single" w:sz="18" w:space="0" w:color="231F20"/>
            </w:tcBorders>
          </w:tcPr>
          <w:p>
            <w:pPr>
              <w:pStyle w:val="TableParagraph"/>
              <w:spacing w:before="43"/>
              <w:ind w:left="1009"/>
              <w:rPr>
                <w:rFonts w:ascii="Times New Roman"/>
                <w:sz w:val="17"/>
              </w:rPr>
            </w:pPr>
            <w:r>
              <w:rPr>
                <w:rFonts w:ascii="Times New Roman"/>
                <w:color w:val="231F20"/>
                <w:sz w:val="17"/>
              </w:rPr>
              <w:t>8~10</w:t>
            </w:r>
          </w:p>
        </w:tc>
        <w:tc>
          <w:tcPr>
            <w:tcW w:w="1081" w:type="dxa"/>
          </w:tcPr>
          <w:p>
            <w:pPr>
              <w:pStyle w:val="TableParagraph"/>
              <w:spacing w:before="43"/>
              <w:ind w:right="308"/>
              <w:jc w:val="right"/>
              <w:rPr>
                <w:rFonts w:ascii="Times New Roman"/>
                <w:sz w:val="17"/>
              </w:rPr>
            </w:pPr>
            <w:r>
              <w:rPr>
                <w:rFonts w:ascii="Times New Roman"/>
                <w:color w:val="231F20"/>
                <w:sz w:val="17"/>
              </w:rPr>
              <w:t>+RMP</w:t>
            </w:r>
          </w:p>
        </w:tc>
        <w:tc>
          <w:tcPr>
            <w:tcW w:w="1246" w:type="dxa"/>
          </w:tcPr>
          <w:p>
            <w:pPr>
              <w:pStyle w:val="TableParagraph"/>
              <w:spacing w:before="43"/>
              <w:ind w:left="294" w:right="144"/>
              <w:jc w:val="center"/>
              <w:rPr>
                <w:rFonts w:ascii="Times New Roman"/>
                <w:sz w:val="17"/>
              </w:rPr>
            </w:pPr>
            <w:r>
              <w:rPr>
                <w:rFonts w:ascii="Times New Roman"/>
                <w:color w:val="231F20"/>
                <w:sz w:val="17"/>
              </w:rPr>
              <w:t>full dose</w:t>
            </w:r>
          </w:p>
        </w:tc>
        <w:tc>
          <w:tcPr>
            <w:tcW w:w="1229" w:type="dxa"/>
          </w:tcPr>
          <w:p>
            <w:pPr>
              <w:pStyle w:val="TableParagraph"/>
              <w:spacing w:before="43"/>
              <w:ind w:left="130"/>
              <w:jc w:val="center"/>
              <w:rPr>
                <w:rFonts w:ascii="Times New Roman"/>
                <w:sz w:val="17"/>
              </w:rPr>
            </w:pPr>
            <w:r>
              <w:rPr>
                <w:rFonts w:ascii="Times New Roman"/>
                <w:color w:val="231F20"/>
                <w:w w:val="101"/>
                <w:sz w:val="17"/>
              </w:rPr>
              <w:t>+</w:t>
            </w:r>
          </w:p>
        </w:tc>
      </w:tr>
      <w:tr>
        <w:trPr>
          <w:trHeight w:val="287" w:hRule="atLeast"/>
        </w:trPr>
        <w:tc>
          <w:tcPr>
            <w:tcW w:w="1349" w:type="dxa"/>
          </w:tcPr>
          <w:p>
            <w:pPr>
              <w:pStyle w:val="TableParagraph"/>
              <w:spacing w:before="43"/>
              <w:ind w:right="20"/>
              <w:jc w:val="center"/>
              <w:rPr>
                <w:rFonts w:ascii="Times New Roman"/>
                <w:sz w:val="17"/>
              </w:rPr>
            </w:pPr>
            <w:r>
              <w:rPr>
                <w:rFonts w:ascii="Times New Roman"/>
                <w:color w:val="231F20"/>
                <w:w w:val="101"/>
                <w:sz w:val="17"/>
              </w:rPr>
              <w:t>7</w:t>
            </w:r>
          </w:p>
        </w:tc>
        <w:tc>
          <w:tcPr>
            <w:tcW w:w="1085" w:type="dxa"/>
          </w:tcPr>
          <w:p>
            <w:pPr>
              <w:pStyle w:val="TableParagraph"/>
              <w:spacing w:before="43"/>
              <w:ind w:left="289" w:right="291"/>
              <w:jc w:val="center"/>
              <w:rPr>
                <w:rFonts w:ascii="Times New Roman"/>
                <w:sz w:val="17"/>
              </w:rPr>
            </w:pPr>
            <w:r>
              <w:rPr>
                <w:rFonts w:ascii="Times New Roman"/>
                <w:color w:val="231F20"/>
                <w:sz w:val="17"/>
              </w:rPr>
              <w:t>+EMB</w:t>
            </w:r>
          </w:p>
        </w:tc>
        <w:tc>
          <w:tcPr>
            <w:tcW w:w="1913" w:type="dxa"/>
            <w:tcBorders>
              <w:right w:val="single" w:sz="18" w:space="0" w:color="231F20"/>
            </w:tcBorders>
          </w:tcPr>
          <w:p>
            <w:pPr>
              <w:pStyle w:val="TableParagraph"/>
              <w:spacing w:before="43"/>
              <w:ind w:left="307"/>
              <w:rPr>
                <w:rFonts w:ascii="Times New Roman"/>
                <w:sz w:val="17"/>
              </w:rPr>
            </w:pPr>
            <w:r>
              <w:rPr>
                <w:rFonts w:ascii="Times New Roman"/>
                <w:color w:val="231F20"/>
                <w:sz w:val="17"/>
              </w:rPr>
              <w:t>200mg/day</w:t>
            </w:r>
          </w:p>
        </w:tc>
        <w:tc>
          <w:tcPr>
            <w:tcW w:w="1898" w:type="dxa"/>
            <w:tcBorders>
              <w:left w:val="single" w:sz="18" w:space="0" w:color="231F20"/>
            </w:tcBorders>
          </w:tcPr>
          <w:p>
            <w:pPr>
              <w:pStyle w:val="TableParagraph"/>
              <w:spacing w:before="43"/>
              <w:ind w:left="1098"/>
              <w:rPr>
                <w:rFonts w:ascii="Times New Roman"/>
                <w:sz w:val="17"/>
              </w:rPr>
            </w:pPr>
            <w:r>
              <w:rPr>
                <w:rFonts w:ascii="Times New Roman"/>
                <w:color w:val="231F20"/>
                <w:sz w:val="17"/>
              </w:rPr>
              <w:t>11</w:t>
            </w:r>
          </w:p>
        </w:tc>
        <w:tc>
          <w:tcPr>
            <w:tcW w:w="1081" w:type="dxa"/>
          </w:tcPr>
          <w:p>
            <w:pPr>
              <w:pStyle w:val="TableParagraph"/>
              <w:spacing w:before="43"/>
              <w:ind w:right="329"/>
              <w:jc w:val="right"/>
              <w:rPr>
                <w:rFonts w:ascii="Times New Roman"/>
                <w:sz w:val="17"/>
              </w:rPr>
            </w:pPr>
            <w:r>
              <w:rPr>
                <w:rFonts w:ascii="Times New Roman"/>
                <w:color w:val="231F20"/>
                <w:sz w:val="17"/>
              </w:rPr>
              <w:t>+PZA</w:t>
            </w:r>
          </w:p>
        </w:tc>
        <w:tc>
          <w:tcPr>
            <w:tcW w:w="1246" w:type="dxa"/>
          </w:tcPr>
          <w:p>
            <w:pPr>
              <w:pStyle w:val="TableParagraph"/>
              <w:spacing w:before="43"/>
              <w:ind w:left="294" w:right="147"/>
              <w:jc w:val="center"/>
              <w:rPr>
                <w:rFonts w:ascii="Times New Roman"/>
                <w:sz w:val="17"/>
              </w:rPr>
            </w:pPr>
            <w:r>
              <w:rPr>
                <w:rFonts w:ascii="Times New Roman"/>
                <w:color w:val="231F20"/>
                <w:sz w:val="17"/>
              </w:rPr>
              <w:t>250mg/day</w:t>
            </w:r>
          </w:p>
        </w:tc>
        <w:tc>
          <w:tcPr>
            <w:tcW w:w="1229" w:type="dxa"/>
          </w:tcPr>
          <w:p>
            <w:pPr>
              <w:pStyle w:val="TableParagraph"/>
              <w:rPr>
                <w:rFonts w:ascii="Times New Roman"/>
                <w:sz w:val="20"/>
              </w:rPr>
            </w:pPr>
          </w:p>
        </w:tc>
      </w:tr>
      <w:tr>
        <w:trPr>
          <w:trHeight w:val="286" w:hRule="atLeast"/>
        </w:trPr>
        <w:tc>
          <w:tcPr>
            <w:tcW w:w="1349" w:type="dxa"/>
          </w:tcPr>
          <w:p>
            <w:pPr>
              <w:pStyle w:val="TableParagraph"/>
              <w:spacing w:before="43"/>
              <w:ind w:right="20"/>
              <w:jc w:val="center"/>
              <w:rPr>
                <w:rFonts w:ascii="Times New Roman"/>
                <w:sz w:val="17"/>
              </w:rPr>
            </w:pPr>
            <w:r>
              <w:rPr>
                <w:rFonts w:ascii="Times New Roman"/>
                <w:color w:val="231F20"/>
                <w:w w:val="101"/>
                <w:sz w:val="17"/>
              </w:rPr>
              <w:t>8</w:t>
            </w:r>
          </w:p>
        </w:tc>
        <w:tc>
          <w:tcPr>
            <w:tcW w:w="1085" w:type="dxa"/>
          </w:tcPr>
          <w:p>
            <w:pPr>
              <w:pStyle w:val="TableParagraph"/>
              <w:spacing w:before="43"/>
              <w:ind w:left="289" w:right="291"/>
              <w:jc w:val="center"/>
              <w:rPr>
                <w:rFonts w:ascii="Times New Roman"/>
                <w:sz w:val="17"/>
              </w:rPr>
            </w:pPr>
            <w:r>
              <w:rPr>
                <w:rFonts w:ascii="Times New Roman"/>
                <w:color w:val="231F20"/>
                <w:sz w:val="17"/>
              </w:rPr>
              <w:t>+EMB</w:t>
            </w:r>
          </w:p>
        </w:tc>
        <w:tc>
          <w:tcPr>
            <w:tcW w:w="1913" w:type="dxa"/>
            <w:tcBorders>
              <w:right w:val="single" w:sz="18" w:space="0" w:color="231F20"/>
            </w:tcBorders>
          </w:tcPr>
          <w:p>
            <w:pPr>
              <w:pStyle w:val="TableParagraph"/>
              <w:spacing w:before="43"/>
              <w:ind w:left="307"/>
              <w:rPr>
                <w:rFonts w:ascii="Times New Roman"/>
                <w:sz w:val="17"/>
              </w:rPr>
            </w:pPr>
            <w:r>
              <w:rPr>
                <w:rFonts w:ascii="Times New Roman"/>
                <w:color w:val="231F20"/>
                <w:sz w:val="17"/>
              </w:rPr>
              <w:t>400mg/day</w:t>
            </w:r>
          </w:p>
        </w:tc>
        <w:tc>
          <w:tcPr>
            <w:tcW w:w="1898" w:type="dxa"/>
            <w:tcBorders>
              <w:left w:val="single" w:sz="18" w:space="0" w:color="231F20"/>
            </w:tcBorders>
          </w:tcPr>
          <w:p>
            <w:pPr>
              <w:pStyle w:val="TableParagraph"/>
              <w:spacing w:before="43"/>
              <w:ind w:left="1098"/>
              <w:rPr>
                <w:rFonts w:ascii="Times New Roman"/>
                <w:sz w:val="17"/>
              </w:rPr>
            </w:pPr>
            <w:r>
              <w:rPr>
                <w:rFonts w:ascii="Times New Roman"/>
                <w:color w:val="231F20"/>
                <w:sz w:val="17"/>
              </w:rPr>
              <w:t>12</w:t>
            </w:r>
          </w:p>
        </w:tc>
        <w:tc>
          <w:tcPr>
            <w:tcW w:w="1081" w:type="dxa"/>
          </w:tcPr>
          <w:p>
            <w:pPr>
              <w:pStyle w:val="TableParagraph"/>
              <w:spacing w:before="43"/>
              <w:ind w:right="329"/>
              <w:jc w:val="right"/>
              <w:rPr>
                <w:rFonts w:ascii="Times New Roman"/>
                <w:sz w:val="17"/>
              </w:rPr>
            </w:pPr>
            <w:r>
              <w:rPr>
                <w:rFonts w:ascii="Times New Roman"/>
                <w:color w:val="231F20"/>
                <w:sz w:val="17"/>
              </w:rPr>
              <w:t>+PZA</w:t>
            </w:r>
          </w:p>
        </w:tc>
        <w:tc>
          <w:tcPr>
            <w:tcW w:w="1246" w:type="dxa"/>
          </w:tcPr>
          <w:p>
            <w:pPr>
              <w:pStyle w:val="TableParagraph"/>
              <w:spacing w:before="43"/>
              <w:ind w:left="294" w:right="147"/>
              <w:jc w:val="center"/>
              <w:rPr>
                <w:rFonts w:ascii="Times New Roman"/>
                <w:sz w:val="17"/>
              </w:rPr>
            </w:pPr>
            <w:r>
              <w:rPr>
                <w:rFonts w:ascii="Times New Roman"/>
                <w:color w:val="231F20"/>
                <w:sz w:val="17"/>
              </w:rPr>
              <w:t>500mg/day</w:t>
            </w:r>
          </w:p>
        </w:tc>
        <w:tc>
          <w:tcPr>
            <w:tcW w:w="1229" w:type="dxa"/>
          </w:tcPr>
          <w:p>
            <w:pPr>
              <w:pStyle w:val="TableParagraph"/>
              <w:rPr>
                <w:rFonts w:ascii="Times New Roman"/>
                <w:sz w:val="20"/>
              </w:rPr>
            </w:pPr>
          </w:p>
        </w:tc>
      </w:tr>
      <w:tr>
        <w:trPr>
          <w:trHeight w:val="286" w:hRule="atLeast"/>
        </w:trPr>
        <w:tc>
          <w:tcPr>
            <w:tcW w:w="1349" w:type="dxa"/>
          </w:tcPr>
          <w:p>
            <w:pPr>
              <w:pStyle w:val="TableParagraph"/>
              <w:spacing w:before="43"/>
              <w:ind w:right="20"/>
              <w:jc w:val="center"/>
              <w:rPr>
                <w:rFonts w:ascii="Times New Roman"/>
                <w:sz w:val="17"/>
              </w:rPr>
            </w:pPr>
            <w:r>
              <w:rPr>
                <w:rFonts w:ascii="Times New Roman"/>
                <w:color w:val="231F20"/>
                <w:w w:val="101"/>
                <w:sz w:val="17"/>
              </w:rPr>
              <w:t>9</w:t>
            </w:r>
          </w:p>
        </w:tc>
        <w:tc>
          <w:tcPr>
            <w:tcW w:w="1085" w:type="dxa"/>
          </w:tcPr>
          <w:p>
            <w:pPr>
              <w:pStyle w:val="TableParagraph"/>
              <w:spacing w:before="43"/>
              <w:ind w:left="289" w:right="291"/>
              <w:jc w:val="center"/>
              <w:rPr>
                <w:rFonts w:ascii="Times New Roman"/>
                <w:sz w:val="17"/>
              </w:rPr>
            </w:pPr>
            <w:r>
              <w:rPr>
                <w:rFonts w:ascii="Times New Roman"/>
                <w:color w:val="231F20"/>
                <w:sz w:val="17"/>
              </w:rPr>
              <w:t>+EMB</w:t>
            </w:r>
          </w:p>
        </w:tc>
        <w:tc>
          <w:tcPr>
            <w:tcW w:w="1913" w:type="dxa"/>
            <w:tcBorders>
              <w:right w:val="single" w:sz="18" w:space="0" w:color="231F20"/>
            </w:tcBorders>
          </w:tcPr>
          <w:p>
            <w:pPr>
              <w:pStyle w:val="TableParagraph"/>
              <w:spacing w:before="43"/>
              <w:ind w:left="396"/>
              <w:rPr>
                <w:rFonts w:ascii="Times New Roman"/>
                <w:sz w:val="17"/>
              </w:rPr>
            </w:pPr>
            <w:r>
              <w:rPr>
                <w:rFonts w:ascii="Times New Roman"/>
                <w:color w:val="231F20"/>
                <w:sz w:val="17"/>
              </w:rPr>
              <w:t>full dose</w:t>
            </w:r>
          </w:p>
        </w:tc>
        <w:tc>
          <w:tcPr>
            <w:tcW w:w="1898" w:type="dxa"/>
            <w:tcBorders>
              <w:left w:val="single" w:sz="18" w:space="0" w:color="231F20"/>
            </w:tcBorders>
          </w:tcPr>
          <w:p>
            <w:pPr>
              <w:pStyle w:val="TableParagraph"/>
              <w:spacing w:before="43"/>
              <w:ind w:left="1098"/>
              <w:rPr>
                <w:rFonts w:ascii="Times New Roman"/>
                <w:sz w:val="17"/>
              </w:rPr>
            </w:pPr>
            <w:r>
              <w:rPr>
                <w:rFonts w:ascii="Times New Roman"/>
                <w:color w:val="231F20"/>
                <w:sz w:val="17"/>
              </w:rPr>
              <w:t>13</w:t>
            </w:r>
          </w:p>
        </w:tc>
        <w:tc>
          <w:tcPr>
            <w:tcW w:w="1081" w:type="dxa"/>
          </w:tcPr>
          <w:p>
            <w:pPr>
              <w:pStyle w:val="TableParagraph"/>
              <w:spacing w:before="43"/>
              <w:ind w:right="329"/>
              <w:jc w:val="right"/>
              <w:rPr>
                <w:rFonts w:ascii="Times New Roman"/>
                <w:sz w:val="17"/>
              </w:rPr>
            </w:pPr>
            <w:r>
              <w:rPr>
                <w:rFonts w:ascii="Times New Roman"/>
                <w:color w:val="231F20"/>
                <w:sz w:val="17"/>
              </w:rPr>
              <w:t>+PZA</w:t>
            </w:r>
          </w:p>
        </w:tc>
        <w:tc>
          <w:tcPr>
            <w:tcW w:w="1246" w:type="dxa"/>
          </w:tcPr>
          <w:p>
            <w:pPr>
              <w:pStyle w:val="TableParagraph"/>
              <w:spacing w:before="43"/>
              <w:ind w:left="294" w:right="146"/>
              <w:jc w:val="center"/>
              <w:rPr>
                <w:rFonts w:ascii="Times New Roman"/>
                <w:sz w:val="17"/>
              </w:rPr>
            </w:pPr>
            <w:r>
              <w:rPr>
                <w:rFonts w:ascii="Times New Roman"/>
                <w:color w:val="231F20"/>
                <w:sz w:val="17"/>
              </w:rPr>
              <w:t>full dose</w:t>
            </w:r>
          </w:p>
        </w:tc>
        <w:tc>
          <w:tcPr>
            <w:tcW w:w="1229" w:type="dxa"/>
          </w:tcPr>
          <w:p>
            <w:pPr>
              <w:pStyle w:val="TableParagraph"/>
              <w:spacing w:before="43"/>
              <w:ind w:left="129"/>
              <w:jc w:val="center"/>
              <w:rPr>
                <w:rFonts w:ascii="Times New Roman"/>
                <w:sz w:val="17"/>
              </w:rPr>
            </w:pPr>
            <w:r>
              <w:rPr>
                <w:rFonts w:ascii="Times New Roman"/>
                <w:color w:val="231F20"/>
                <w:w w:val="101"/>
                <w:sz w:val="17"/>
              </w:rPr>
              <w:t>+</w:t>
            </w:r>
          </w:p>
        </w:tc>
      </w:tr>
      <w:tr>
        <w:trPr>
          <w:trHeight w:val="861" w:hRule="atLeast"/>
        </w:trPr>
        <w:tc>
          <w:tcPr>
            <w:tcW w:w="4347" w:type="dxa"/>
            <w:gridSpan w:val="3"/>
            <w:tcBorders>
              <w:right w:val="single" w:sz="18" w:space="0" w:color="231F20"/>
            </w:tcBorders>
          </w:tcPr>
          <w:p>
            <w:pPr>
              <w:pStyle w:val="TableParagraph"/>
              <w:tabs>
                <w:tab w:pos="1677" w:val="left" w:leader="none"/>
                <w:tab w:pos="2741" w:val="left" w:leader="none"/>
              </w:tabs>
              <w:spacing w:before="43"/>
              <w:ind w:left="577"/>
              <w:rPr>
                <w:rFonts w:ascii="Times New Roman"/>
                <w:sz w:val="17"/>
              </w:rPr>
            </w:pPr>
            <w:r>
              <w:rPr>
                <w:rFonts w:ascii="Times New Roman"/>
                <w:color w:val="231F20"/>
                <w:sz w:val="17"/>
              </w:rPr>
              <w:t>10</w:t>
              <w:tab/>
              <w:t>+PZA</w:t>
              <w:tab/>
              <w:t>250mg/day</w:t>
            </w:r>
          </w:p>
          <w:p>
            <w:pPr>
              <w:pStyle w:val="TableParagraph"/>
              <w:tabs>
                <w:tab w:pos="1677" w:val="left" w:leader="none"/>
                <w:tab w:pos="2741" w:val="left" w:leader="none"/>
              </w:tabs>
              <w:spacing w:before="92"/>
              <w:ind w:left="577"/>
              <w:rPr>
                <w:rFonts w:ascii="Times New Roman"/>
                <w:sz w:val="17"/>
              </w:rPr>
            </w:pPr>
            <w:r>
              <w:rPr>
                <w:rFonts w:ascii="Times New Roman"/>
                <w:color w:val="231F20"/>
                <w:sz w:val="17"/>
              </w:rPr>
              <w:t>11</w:t>
              <w:tab/>
              <w:t>+PZA</w:t>
              <w:tab/>
              <w:t>500mg/day</w:t>
            </w:r>
          </w:p>
          <w:p>
            <w:pPr>
              <w:pStyle w:val="TableParagraph"/>
              <w:tabs>
                <w:tab w:pos="1677" w:val="left" w:leader="none"/>
                <w:tab w:pos="2830" w:val="left" w:leader="none"/>
              </w:tabs>
              <w:spacing w:before="91"/>
              <w:ind w:left="577"/>
              <w:rPr>
                <w:rFonts w:ascii="Times New Roman"/>
                <w:sz w:val="17"/>
              </w:rPr>
            </w:pPr>
            <w:r>
              <w:rPr>
                <w:rFonts w:ascii="Times New Roman"/>
                <w:color w:val="231F20"/>
                <w:sz w:val="17"/>
              </w:rPr>
              <w:t>12</w:t>
              <w:tab/>
              <w:t>+PZA</w:t>
              <w:tab/>
              <w:t>full</w:t>
            </w:r>
            <w:r>
              <w:rPr>
                <w:rFonts w:ascii="Times New Roman"/>
                <w:color w:val="231F20"/>
                <w:spacing w:val="1"/>
                <w:sz w:val="17"/>
              </w:rPr>
              <w:t> </w:t>
            </w:r>
            <w:r>
              <w:rPr>
                <w:rFonts w:ascii="Times New Roman"/>
                <w:color w:val="231F20"/>
                <w:sz w:val="17"/>
              </w:rPr>
              <w:t>dose</w:t>
            </w:r>
          </w:p>
        </w:tc>
        <w:tc>
          <w:tcPr>
            <w:tcW w:w="5454" w:type="dxa"/>
            <w:gridSpan w:val="4"/>
            <w:tcBorders>
              <w:left w:val="single" w:sz="18" w:space="0" w:color="231F20"/>
            </w:tcBorders>
          </w:tcPr>
          <w:p>
            <w:pPr>
              <w:pStyle w:val="TableParagraph"/>
              <w:spacing w:line="194" w:lineRule="auto" w:before="63"/>
              <w:ind w:left="625" w:right="103"/>
              <w:rPr>
                <w:rFonts w:ascii="新細明體" w:eastAsia="新細明體" w:hint="eastAsia"/>
                <w:sz w:val="17"/>
              </w:rPr>
            </w:pPr>
            <w:r>
              <w:rPr>
                <w:rFonts w:ascii="Times New Roman" w:eastAsia="Times New Roman"/>
                <w:color w:val="231F20"/>
                <w:sz w:val="17"/>
              </w:rPr>
              <w:t>a:</w:t>
            </w:r>
            <w:r>
              <w:rPr>
                <w:rFonts w:ascii="新細明體" w:eastAsia="新細明體" w:hint="eastAsia"/>
                <w:color w:val="231F20"/>
                <w:sz w:val="17"/>
              </w:rPr>
              <w:t>包含 </w:t>
            </w:r>
            <w:r>
              <w:rPr>
                <w:rFonts w:ascii="Times New Roman" w:eastAsia="Times New Roman"/>
                <w:color w:val="231F20"/>
                <w:sz w:val="17"/>
              </w:rPr>
              <w:t>ALT,AST,</w:t>
            </w:r>
            <w:r>
              <w:rPr>
                <w:rFonts w:ascii="新細明體" w:eastAsia="新細明體" w:hint="eastAsia"/>
                <w:color w:val="231F20"/>
                <w:sz w:val="17"/>
              </w:rPr>
              <w:t>以及 </w:t>
            </w:r>
            <w:r>
              <w:rPr>
                <w:rFonts w:ascii="Times New Roman" w:eastAsia="Times New Roman"/>
                <w:color w:val="231F20"/>
                <w:sz w:val="17"/>
              </w:rPr>
              <w:t>total bilirubin</w:t>
            </w:r>
            <w:r>
              <w:rPr>
                <w:rFonts w:ascii="新細明體" w:eastAsia="新細明體" w:hint="eastAsia"/>
                <w:color w:val="231F20"/>
                <w:sz w:val="17"/>
              </w:rPr>
              <w:t>。逐一加輾的過程中，可以同時使用足夠劑量的 </w:t>
            </w:r>
            <w:r>
              <w:rPr>
                <w:rFonts w:ascii="Times New Roman" w:eastAsia="Times New Roman"/>
                <w:color w:val="231F20"/>
                <w:sz w:val="17"/>
              </w:rPr>
              <w:t>EMB</w:t>
            </w:r>
            <w:r>
              <w:rPr>
                <w:rFonts w:ascii="新細明體" w:eastAsia="新細明體" w:hint="eastAsia"/>
                <w:color w:val="231F20"/>
                <w:sz w:val="17"/>
              </w:rPr>
              <w:t>。</w:t>
            </w:r>
          </w:p>
          <w:p>
            <w:pPr>
              <w:pStyle w:val="TableParagraph"/>
              <w:spacing w:line="182" w:lineRule="exact"/>
              <w:ind w:left="625"/>
              <w:rPr>
                <w:rFonts w:ascii="新細明體" w:eastAsia="新細明體" w:hint="eastAsia"/>
                <w:sz w:val="17"/>
              </w:rPr>
            </w:pPr>
            <w:r>
              <w:rPr>
                <w:rFonts w:ascii="新細明體" w:eastAsia="新細明體" w:hint="eastAsia"/>
                <w:color w:val="231F20"/>
                <w:sz w:val="17"/>
              </w:rPr>
              <w:t>若病人之輾物性肝炎嚴重或合併有黃疸，在成功地重新使用上</w:t>
            </w:r>
          </w:p>
          <w:p>
            <w:pPr>
              <w:pStyle w:val="TableParagraph"/>
              <w:spacing w:line="211" w:lineRule="exact"/>
              <w:ind w:left="625"/>
              <w:rPr>
                <w:rFonts w:ascii="新細明體" w:eastAsia="新細明體" w:hint="eastAsia"/>
                <w:sz w:val="17"/>
              </w:rPr>
            </w:pPr>
            <w:r>
              <w:rPr>
                <w:rFonts w:ascii="Times New Roman" w:eastAsia="Times New Roman"/>
                <w:color w:val="231F20"/>
                <w:sz w:val="17"/>
              </w:rPr>
              <w:t>INH </w:t>
            </w:r>
            <w:r>
              <w:rPr>
                <w:rFonts w:ascii="新細明體" w:eastAsia="新細明體" w:hint="eastAsia"/>
                <w:color w:val="231F20"/>
                <w:sz w:val="17"/>
              </w:rPr>
              <w:t>及 </w:t>
            </w:r>
            <w:r>
              <w:rPr>
                <w:rFonts w:ascii="Times New Roman" w:eastAsia="Times New Roman"/>
                <w:color w:val="231F20"/>
                <w:sz w:val="17"/>
              </w:rPr>
              <w:t>RMP </w:t>
            </w:r>
            <w:r>
              <w:rPr>
                <w:rFonts w:ascii="新細明體" w:eastAsia="新細明體" w:hint="eastAsia"/>
                <w:color w:val="231F20"/>
                <w:sz w:val="17"/>
              </w:rPr>
              <w:t>之後，不建議常試加入 </w:t>
            </w:r>
            <w:r>
              <w:rPr>
                <w:rFonts w:ascii="Times New Roman" w:eastAsia="Times New Roman"/>
                <w:color w:val="231F20"/>
                <w:sz w:val="17"/>
              </w:rPr>
              <w:t>PZA</w:t>
            </w:r>
            <w:r>
              <w:rPr>
                <w:rFonts w:ascii="新細明體" w:eastAsia="新細明體" w:hint="eastAsia"/>
                <w:color w:val="231F20"/>
                <w:sz w:val="17"/>
              </w:rPr>
              <w:t>。</w:t>
            </w:r>
          </w:p>
        </w:tc>
      </w:tr>
    </w:tbl>
    <w:p>
      <w:pPr>
        <w:pStyle w:val="BodyText"/>
        <w:rPr>
          <w:sz w:val="20"/>
        </w:rPr>
      </w:pPr>
    </w:p>
    <w:p>
      <w:pPr>
        <w:pStyle w:val="BodyText"/>
        <w:rPr>
          <w:sz w:val="20"/>
        </w:rPr>
      </w:pPr>
    </w:p>
    <w:p>
      <w:pPr>
        <w:pStyle w:val="BodyText"/>
        <w:spacing w:before="1"/>
        <w:rPr>
          <w:sz w:val="14"/>
        </w:rPr>
      </w:pPr>
      <w:r>
        <w:rPr/>
        <w:pict>
          <v:rect style="position:absolute;margin-left:288.006989pt;margin-top:14.203035pt;width:24.81pt;height:25.933pt;mso-position-horizontal-relative:page;mso-position-vertical-relative:paragraph;z-index:-250133504;mso-wrap-distance-left:0;mso-wrap-distance-right:0" filled="true" fillcolor="#ffffff" stroked="false">
            <v:fill type="solid"/>
            <w10:wrap type="topAndBottom"/>
          </v:rect>
        </w:pict>
      </w:r>
    </w:p>
    <w:p>
      <w:pPr>
        <w:spacing w:after="0"/>
        <w:rPr>
          <w:sz w:val="14"/>
        </w:rPr>
        <w:sectPr>
          <w:pgSz w:w="11910" w:h="16840"/>
          <w:pgMar w:top="1380" w:bottom="0" w:left="880" w:right="840"/>
        </w:sectPr>
      </w:pPr>
    </w:p>
    <w:p>
      <w:pPr>
        <w:spacing w:line="504" w:lineRule="exact" w:before="0"/>
        <w:ind w:left="415" w:right="0" w:firstLine="0"/>
        <w:jc w:val="center"/>
        <w:rPr>
          <w:rFonts w:ascii="思源黑體 HW" w:eastAsia="思源黑體 HW" w:hint="eastAsia"/>
          <w:b/>
          <w:sz w:val="31"/>
        </w:rPr>
      </w:pPr>
      <w:r>
        <w:rPr/>
        <w:pict>
          <v:group style="position:absolute;margin-left:0pt;margin-top:394.915009pt;width:44.6pt;height:443.4pt;mso-position-horizontal-relative:page;mso-position-vertical-relative:page;z-index:253189120"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4;height:266" type="#_x0000_t75" stroked="false">
              <v:imagedata r:id="rId1531" o:title=""/>
            </v:shape>
            <v:shape style="position:absolute;left:431;top:8819;width:244;height:3507" type="#_x0000_t75" stroked="false">
              <v:imagedata r:id="rId1532" o:title=""/>
            </v:shape>
            <v:shape style="position:absolute;left:441;top:12684;width:230;height:241" type="#_x0000_t75" stroked="false">
              <v:imagedata r:id="rId1533" o:title=""/>
            </v:shape>
            <v:shape style="position:absolute;left:430;top:13010;width:245;height:240" type="#_x0000_t75" stroked="false">
              <v:imagedata r:id="rId1534" o:title=""/>
            </v:shape>
            <v:shape style="position:absolute;left:424;top:12538;width:253;height:858" coordorigin="424,12539" coordsize="253,858" path="m677,13324l648,13343,617,13357,584,13366,550,13368,515,13366,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45;top:16060;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256</w:t>
                    </w:r>
                  </w:p>
                </w:txbxContent>
              </v:textbox>
              <w10:wrap type="none"/>
            </v:shape>
            <w10:wrap type="none"/>
          </v:group>
        </w:pict>
      </w:r>
      <w:r>
        <w:rPr/>
        <w:drawing>
          <wp:anchor distT="0" distB="0" distL="0" distR="0" allowOverlap="1" layoutInCell="1" locked="0" behindDoc="1" simplePos="0" relativeHeight="198471680">
            <wp:simplePos x="0" y="0"/>
            <wp:positionH relativeFrom="page">
              <wp:posOffset>1058329</wp:posOffset>
            </wp:positionH>
            <wp:positionV relativeFrom="page">
              <wp:posOffset>7336573</wp:posOffset>
            </wp:positionV>
            <wp:extent cx="5716837" cy="23812"/>
            <wp:effectExtent l="0" t="0" r="0" b="0"/>
            <wp:wrapNone/>
            <wp:docPr id="353" name="image1527.png"/>
            <wp:cNvGraphicFramePr>
              <a:graphicFrameLocks noChangeAspect="1"/>
            </wp:cNvGraphicFramePr>
            <a:graphic>
              <a:graphicData uri="http://schemas.openxmlformats.org/drawingml/2006/picture">
                <pic:pic>
                  <pic:nvPicPr>
                    <pic:cNvPr id="354" name="image1527.png"/>
                    <pic:cNvPicPr/>
                  </pic:nvPicPr>
                  <pic:blipFill>
                    <a:blip r:embed="rId1535" cstate="print"/>
                    <a:stretch>
                      <a:fillRect/>
                    </a:stretch>
                  </pic:blipFill>
                  <pic:spPr>
                    <a:xfrm>
                      <a:off x="0" y="0"/>
                      <a:ext cx="5716837" cy="23812"/>
                    </a:xfrm>
                    <a:prstGeom prst="rect">
                      <a:avLst/>
                    </a:prstGeom>
                  </pic:spPr>
                </pic:pic>
              </a:graphicData>
            </a:graphic>
          </wp:anchor>
        </w:drawing>
      </w:r>
      <w:r>
        <w:rPr/>
        <w:drawing>
          <wp:anchor distT="0" distB="0" distL="0" distR="0" allowOverlap="1" layoutInCell="1" locked="0" behindDoc="1" simplePos="0" relativeHeight="198472704">
            <wp:simplePos x="0" y="0"/>
            <wp:positionH relativeFrom="page">
              <wp:posOffset>1058329</wp:posOffset>
            </wp:positionH>
            <wp:positionV relativeFrom="page">
              <wp:posOffset>7563916</wp:posOffset>
            </wp:positionV>
            <wp:extent cx="5725770" cy="23812"/>
            <wp:effectExtent l="0" t="0" r="0" b="0"/>
            <wp:wrapNone/>
            <wp:docPr id="355" name="image1528.png"/>
            <wp:cNvGraphicFramePr>
              <a:graphicFrameLocks noChangeAspect="1"/>
            </wp:cNvGraphicFramePr>
            <a:graphic>
              <a:graphicData uri="http://schemas.openxmlformats.org/drawingml/2006/picture">
                <pic:pic>
                  <pic:nvPicPr>
                    <pic:cNvPr id="356" name="image1528.png"/>
                    <pic:cNvPicPr/>
                  </pic:nvPicPr>
                  <pic:blipFill>
                    <a:blip r:embed="rId1536" cstate="print"/>
                    <a:stretch>
                      <a:fillRect/>
                    </a:stretch>
                  </pic:blipFill>
                  <pic:spPr>
                    <a:xfrm>
                      <a:off x="0" y="0"/>
                      <a:ext cx="5725770" cy="23812"/>
                    </a:xfrm>
                    <a:prstGeom prst="rect">
                      <a:avLst/>
                    </a:prstGeom>
                  </pic:spPr>
                </pic:pic>
              </a:graphicData>
            </a:graphic>
          </wp:anchor>
        </w:drawing>
      </w:r>
      <w:r>
        <w:rPr>
          <w:rFonts w:ascii="思源黑體 HW" w:eastAsia="思源黑體 HW" w:hint="eastAsia"/>
          <w:b/>
          <w:color w:val="231F20"/>
          <w:w w:val="110"/>
          <w:sz w:val="31"/>
        </w:rPr>
        <w:t>病 歷 摘 要</w:t>
      </w:r>
      <w:r>
        <w:rPr>
          <w:rFonts w:ascii="思源黑體 HW" w:eastAsia="思源黑體 HW" w:hint="eastAsia"/>
          <w:b/>
          <w:color w:val="231F20"/>
          <w:w w:val="185"/>
          <w:sz w:val="31"/>
        </w:rPr>
        <w:t>(</w:t>
      </w:r>
      <w:r>
        <w:rPr>
          <w:rFonts w:ascii="思源黑體 HW" w:eastAsia="思源黑體 HW" w:hint="eastAsia"/>
          <w:b/>
          <w:color w:val="231F20"/>
          <w:w w:val="110"/>
          <w:sz w:val="31"/>
        </w:rPr>
        <w:t>範本）</w:t>
      </w:r>
    </w:p>
    <w:p>
      <w:pPr>
        <w:spacing w:line="442" w:lineRule="exact" w:before="41"/>
        <w:ind w:left="387" w:right="0" w:firstLine="0"/>
        <w:jc w:val="left"/>
        <w:rPr>
          <w:rFonts w:ascii="思源黑體 HW" w:eastAsia="思源黑體 HW" w:hint="eastAsia"/>
          <w:b/>
          <w:sz w:val="23"/>
        </w:rPr>
      </w:pPr>
      <w:r>
        <w:rPr>
          <w:rFonts w:ascii="思源黑體 HW" w:eastAsia="思源黑體 HW" w:hint="eastAsia"/>
          <w:b/>
          <w:color w:val="231F20"/>
          <w:sz w:val="23"/>
        </w:rPr>
        <w:t>一、基本資料</w:t>
      </w:r>
    </w:p>
    <w:p>
      <w:pPr>
        <w:pStyle w:val="BodyText"/>
        <w:tabs>
          <w:tab w:pos="3768" w:val="left" w:leader="none"/>
        </w:tabs>
        <w:spacing w:line="272" w:lineRule="exact"/>
        <w:ind w:left="853"/>
        <w:rPr>
          <w:rFonts w:ascii="新細明體" w:eastAsia="新細明體" w:hint="eastAsia"/>
        </w:rPr>
      </w:pPr>
      <w:r>
        <w:rPr>
          <w:rFonts w:ascii="新細明體" w:eastAsia="新細明體" w:hint="eastAsia"/>
          <w:color w:val="231F20"/>
        </w:rPr>
        <w:t>個案姓名：</w:t>
        <w:tab/>
        <w:t>總編號：</w:t>
      </w:r>
    </w:p>
    <w:p>
      <w:pPr>
        <w:pStyle w:val="BodyText"/>
        <w:tabs>
          <w:tab w:pos="3768" w:val="left" w:leader="none"/>
        </w:tabs>
        <w:spacing w:line="211" w:lineRule="auto" w:before="1"/>
        <w:ind w:left="853" w:right="5247"/>
        <w:rPr>
          <w:rFonts w:ascii="新細明體" w:eastAsia="新細明體" w:hint="eastAsia"/>
        </w:rPr>
      </w:pPr>
      <w:r>
        <w:rPr>
          <w:rFonts w:ascii="新細明體" w:eastAsia="新細明體" w:hint="eastAsia"/>
          <w:color w:val="231F20"/>
        </w:rPr>
        <w:t>通報浣所：</w:t>
        <w:tab/>
        <w:t>通報日期</w:t>
      </w:r>
      <w:r>
        <w:rPr>
          <w:rFonts w:ascii="新細明體" w:eastAsia="新細明體" w:hint="eastAsia"/>
          <w:color w:val="231F20"/>
          <w:spacing w:val="-17"/>
        </w:rPr>
        <w:t>： </w:t>
      </w:r>
      <w:r>
        <w:rPr>
          <w:rFonts w:ascii="新細明體" w:eastAsia="新細明體" w:hint="eastAsia"/>
          <w:color w:val="231F20"/>
        </w:rPr>
        <w:t>診斷醫師：</w:t>
      </w:r>
    </w:p>
    <w:p>
      <w:pPr>
        <w:spacing w:line="463" w:lineRule="exact" w:before="41"/>
        <w:ind w:left="386" w:right="0" w:firstLine="0"/>
        <w:jc w:val="left"/>
        <w:rPr>
          <w:rFonts w:ascii="思源黑體 HW" w:eastAsia="思源黑體 HW" w:hint="eastAsia"/>
          <w:b/>
          <w:sz w:val="23"/>
        </w:rPr>
      </w:pPr>
      <w:r>
        <w:rPr>
          <w:rFonts w:ascii="思源黑體 HW" w:eastAsia="思源黑體 HW" w:hint="eastAsia"/>
          <w:b/>
          <w:color w:val="231F20"/>
          <w:sz w:val="23"/>
        </w:rPr>
        <w:t>二、疾病史</w:t>
      </w:r>
    </w:p>
    <w:p>
      <w:pPr>
        <w:pStyle w:val="BodyText"/>
        <w:tabs>
          <w:tab w:pos="6175" w:val="left" w:leader="none"/>
          <w:tab w:pos="8191" w:val="left" w:leader="none"/>
        </w:tabs>
        <w:spacing w:line="397" w:lineRule="exact"/>
        <w:ind w:left="851"/>
        <w:rPr>
          <w:rFonts w:ascii="Times New Roman" w:eastAsia="Times New Roman"/>
        </w:rPr>
      </w:pPr>
      <w:r>
        <w:rPr>
          <w:color w:val="231F20"/>
          <w:spacing w:val="19"/>
          <w:sz w:val="21"/>
        </w:rPr>
        <w:t>口</w:t>
      </w:r>
      <w:r>
        <w:rPr>
          <w:rFonts w:ascii="新細明體" w:eastAsia="新細明體" w:hint="eastAsia"/>
          <w:color w:val="231F20"/>
        </w:rPr>
        <w:t>糖尿病 </w:t>
      </w:r>
      <w:r>
        <w:rPr>
          <w:rFonts w:ascii="新細明體" w:eastAsia="新細明體" w:hint="eastAsia"/>
          <w:color w:val="231F20"/>
          <w:spacing w:val="42"/>
        </w:rPr>
        <w:t> </w:t>
      </w:r>
      <w:r>
        <w:rPr>
          <w:color w:val="231F20"/>
        </w:rPr>
        <w:t>口</w:t>
      </w:r>
      <w:r>
        <w:rPr>
          <w:rFonts w:ascii="新細明體" w:eastAsia="新細明體" w:hint="eastAsia"/>
          <w:color w:val="231F20"/>
        </w:rPr>
        <w:t>心臟病 </w:t>
      </w:r>
      <w:r>
        <w:rPr>
          <w:rFonts w:ascii="新細明體" w:eastAsia="新細明體" w:hint="eastAsia"/>
          <w:color w:val="231F20"/>
          <w:spacing w:val="44"/>
        </w:rPr>
        <w:t> </w:t>
      </w:r>
      <w:r>
        <w:rPr>
          <w:color w:val="231F20"/>
        </w:rPr>
        <w:t>口</w:t>
      </w:r>
      <w:r>
        <w:rPr>
          <w:color w:val="231F20"/>
          <w:spacing w:val="-10"/>
        </w:rPr>
        <w:t> </w:t>
      </w:r>
      <w:r>
        <w:rPr>
          <w:rFonts w:ascii="Times New Roman" w:eastAsia="Times New Roman"/>
          <w:color w:val="231F20"/>
        </w:rPr>
        <w:t>HIV</w:t>
      </w:r>
      <w:r>
        <w:rPr>
          <w:rFonts w:ascii="新細明體" w:eastAsia="新細明體" w:hint="eastAsia"/>
          <w:color w:val="231F20"/>
        </w:rPr>
        <w:t>陽性</w:t>
      </w:r>
      <w:r>
        <w:rPr>
          <w:rFonts w:ascii="新細明體" w:eastAsia="新細明體" w:hint="eastAsia"/>
          <w:color w:val="231F20"/>
          <w:spacing w:val="50"/>
        </w:rPr>
        <w:t> </w:t>
      </w:r>
      <w:r>
        <w:rPr>
          <w:color w:val="231F20"/>
        </w:rPr>
        <w:t>口</w:t>
      </w:r>
      <w:r>
        <w:rPr>
          <w:rFonts w:ascii="新細明體" w:eastAsia="新細明體" w:hint="eastAsia"/>
          <w:color w:val="231F20"/>
        </w:rPr>
        <w:t>肝功能異常</w:t>
      </w:r>
      <w:r>
        <w:rPr>
          <w:rFonts w:ascii="新細明體" w:eastAsia="新細明體" w:hint="eastAsia"/>
          <w:color w:val="231F20"/>
          <w:u w:val="single" w:color="231F20"/>
        </w:rPr>
        <w:t> </w:t>
        <w:tab/>
      </w:r>
      <w:r>
        <w:rPr>
          <w:color w:val="231F20"/>
          <w:spacing w:val="-1"/>
          <w:w w:val="95"/>
        </w:rPr>
        <w:t>口</w:t>
      </w:r>
      <w:r>
        <w:rPr>
          <w:rFonts w:ascii="新細明體" w:eastAsia="新細明體" w:hint="eastAsia"/>
          <w:color w:val="231F20"/>
          <w:spacing w:val="-1"/>
          <w:w w:val="95"/>
        </w:rPr>
        <w:t>腎</w:t>
      </w:r>
      <w:r>
        <w:rPr>
          <w:rFonts w:ascii="新細明體" w:eastAsia="新細明體" w:hint="eastAsia"/>
          <w:color w:val="231F20"/>
          <w:w w:val="95"/>
        </w:rPr>
        <w:t>功能異常</w:t>
      </w:r>
      <w:r>
        <w:rPr>
          <w:rFonts w:ascii="Times New Roman" w:eastAsia="Times New Roman"/>
          <w:color w:val="231F20"/>
          <w:w w:val="95"/>
          <w:u w:val="single" w:color="231F20"/>
        </w:rPr>
        <w:t> </w:t>
      </w:r>
      <w:r>
        <w:rPr>
          <w:rFonts w:ascii="Times New Roman" w:eastAsia="Times New Roman"/>
          <w:color w:val="231F20"/>
          <w:u w:val="single" w:color="231F20"/>
        </w:rPr>
        <w:tab/>
      </w:r>
    </w:p>
    <w:p>
      <w:pPr>
        <w:pStyle w:val="BodyText"/>
        <w:tabs>
          <w:tab w:pos="6162" w:val="left" w:leader="none"/>
        </w:tabs>
        <w:spacing w:before="3"/>
        <w:ind w:left="851"/>
        <w:rPr>
          <w:rFonts w:ascii="Times New Roman" w:eastAsia="Times New Roman"/>
        </w:rPr>
      </w:pPr>
      <w:r>
        <w:rPr>
          <w:color w:val="231F20"/>
          <w:spacing w:val="19"/>
          <w:sz w:val="21"/>
        </w:rPr>
        <w:t>口</w:t>
      </w:r>
      <w:r>
        <w:rPr>
          <w:rFonts w:ascii="新細明體" w:eastAsia="新細明體" w:hint="eastAsia"/>
          <w:color w:val="231F20"/>
        </w:rPr>
        <w:t>塵肺症 </w:t>
      </w:r>
      <w:r>
        <w:rPr>
          <w:rFonts w:ascii="新細明體" w:eastAsia="新細明體" w:hint="eastAsia"/>
          <w:color w:val="231F20"/>
          <w:spacing w:val="33"/>
        </w:rPr>
        <w:t> </w:t>
      </w:r>
      <w:r>
        <w:rPr>
          <w:color w:val="231F20"/>
        </w:rPr>
        <w:t>口</w:t>
      </w:r>
      <w:r>
        <w:rPr>
          <w:rFonts w:ascii="新細明體" w:eastAsia="新細明體" w:hint="eastAsia"/>
          <w:color w:val="231F20"/>
        </w:rPr>
        <w:t>其</w:t>
      </w:r>
      <w:r>
        <w:rPr>
          <w:rFonts w:ascii="新細明體" w:eastAsia="新細明體" w:hint="eastAsia"/>
          <w:color w:val="231F20"/>
          <w:spacing w:val="-9"/>
        </w:rPr>
        <w:t> </w:t>
      </w:r>
      <w:r>
        <w:rPr>
          <w:rFonts w:ascii="新細明體" w:eastAsia="新細明體" w:hint="eastAsia"/>
          <w:color w:val="231F20"/>
        </w:rPr>
        <w:t>他</w:t>
      </w:r>
      <w:r>
        <w:rPr>
          <w:rFonts w:ascii="新細明體" w:eastAsia="新細明體" w:hint="eastAsia"/>
          <w:color w:val="231F20"/>
          <w:spacing w:val="-2"/>
        </w:rPr>
        <w:t> </w:t>
      </w:r>
      <w:r>
        <w:rPr>
          <w:rFonts w:ascii="Times New Roman" w:eastAsia="Times New Roman"/>
          <w:color w:val="231F20"/>
          <w:w w:val="101"/>
          <w:u w:val="single" w:color="231F20"/>
        </w:rPr>
        <w:t> </w:t>
      </w:r>
      <w:r>
        <w:rPr>
          <w:rFonts w:ascii="Times New Roman" w:eastAsia="Times New Roman"/>
          <w:color w:val="231F20"/>
          <w:u w:val="single" w:color="231F20"/>
        </w:rPr>
        <w:tab/>
      </w:r>
    </w:p>
    <w:p>
      <w:pPr>
        <w:pStyle w:val="BodyText"/>
        <w:spacing w:before="4"/>
        <w:rPr>
          <w:rFonts w:ascii="Times New Roman"/>
          <w:sz w:val="12"/>
        </w:rPr>
      </w:pPr>
    </w:p>
    <w:p>
      <w:pPr>
        <w:spacing w:line="420" w:lineRule="exact" w:before="0"/>
        <w:ind w:left="386" w:right="0" w:firstLine="0"/>
        <w:jc w:val="left"/>
        <w:rPr>
          <w:rFonts w:ascii="思源黑體 HW" w:eastAsia="思源黑體 HW" w:hint="eastAsia"/>
          <w:b/>
          <w:sz w:val="23"/>
        </w:rPr>
      </w:pPr>
      <w:r>
        <w:rPr>
          <w:rFonts w:ascii="思源黑體 HW" w:eastAsia="思源黑體 HW" w:hint="eastAsia"/>
          <w:b/>
          <w:color w:val="231F20"/>
          <w:sz w:val="23"/>
        </w:rPr>
        <w:t>三、結核病用輾史</w:t>
      </w:r>
      <w:r>
        <w:rPr>
          <w:rFonts w:ascii="思源黑體 HW" w:eastAsia="思源黑體 HW" w:hint="eastAsia"/>
          <w:b/>
          <w:color w:val="231F20"/>
          <w:w w:val="175"/>
          <w:sz w:val="23"/>
        </w:rPr>
        <w:t>(</w:t>
      </w:r>
      <w:r>
        <w:rPr>
          <w:rFonts w:ascii="思源黑體 HW" w:eastAsia="思源黑體 HW" w:hint="eastAsia"/>
          <w:b/>
          <w:color w:val="231F20"/>
          <w:sz w:val="23"/>
        </w:rPr>
        <w:t>一線輾）</w:t>
      </w:r>
    </w:p>
    <w:p>
      <w:pPr>
        <w:pStyle w:val="BodyText"/>
        <w:rPr>
          <w:rFonts w:ascii="思源黑體 HW"/>
          <w:b/>
          <w:sz w:val="22"/>
        </w:rPr>
      </w:pPr>
    </w:p>
    <w:p>
      <w:pPr>
        <w:pStyle w:val="BodyText"/>
        <w:spacing w:before="8"/>
        <w:rPr>
          <w:rFonts w:ascii="思源黑體 HW"/>
          <w:b/>
          <w:sz w:val="16"/>
        </w:rPr>
      </w:pPr>
    </w:p>
    <w:p>
      <w:pPr>
        <w:spacing w:before="0"/>
        <w:ind w:left="386" w:right="0" w:firstLine="0"/>
        <w:jc w:val="left"/>
        <w:rPr>
          <w:rFonts w:ascii="思源黑體 HW" w:eastAsia="思源黑體 HW" w:hint="eastAsia"/>
          <w:b/>
          <w:sz w:val="23"/>
        </w:rPr>
      </w:pPr>
      <w:r>
        <w:rPr>
          <w:rFonts w:ascii="思源黑體 HW" w:eastAsia="思源黑體 HW" w:hint="eastAsia"/>
          <w:b/>
          <w:color w:val="231F20"/>
          <w:sz w:val="23"/>
        </w:rPr>
        <w:t>四、二線抗結核免費用輾使用情形</w:t>
      </w:r>
    </w:p>
    <w:p>
      <w:pPr>
        <w:pStyle w:val="BodyText"/>
        <w:spacing w:before="74"/>
        <w:ind w:left="630"/>
        <w:rPr>
          <w:rFonts w:ascii="新細明體" w:eastAsia="新細明體" w:hint="eastAsia"/>
        </w:rPr>
      </w:pPr>
      <w:r>
        <w:rPr>
          <w:rFonts w:ascii="新細明體" w:eastAsia="新細明體" w:hint="eastAsia"/>
          <w:color w:val="231F20"/>
        </w:rPr>
        <w:t>（一）二線抗結核免費用輾使用原因及日期</w:t>
      </w:r>
    </w:p>
    <w:p>
      <w:pPr>
        <w:pStyle w:val="BodyText"/>
        <w:tabs>
          <w:tab w:pos="4528" w:val="left" w:leader="none"/>
          <w:tab w:pos="7711" w:val="left" w:leader="none"/>
        </w:tabs>
        <w:spacing w:line="340" w:lineRule="exact" w:before="121"/>
        <w:ind w:left="1347"/>
        <w:rPr>
          <w:rFonts w:ascii="Times New Roman" w:hAnsi="Times New Roman" w:eastAsia="Times New Roman"/>
        </w:rPr>
      </w:pPr>
      <w:r>
        <w:rPr>
          <w:color w:val="231F20"/>
          <w:spacing w:val="18"/>
          <w:w w:val="105"/>
          <w:sz w:val="21"/>
        </w:rPr>
        <w:t>口</w:t>
      </w:r>
      <w:r>
        <w:rPr>
          <w:rFonts w:ascii="新細明體" w:hAnsi="新細明體" w:eastAsia="新細明體" w:hint="eastAsia"/>
          <w:color w:val="231F20"/>
          <w:w w:val="105"/>
        </w:rPr>
        <w:t>輾物副作用</w:t>
      </w:r>
      <w:r>
        <w:rPr>
          <w:rFonts w:ascii="新細明體" w:hAnsi="新細明體" w:eastAsia="新細明體" w:hint="eastAsia"/>
          <w:color w:val="231F20"/>
          <w:spacing w:val="-17"/>
          <w:w w:val="105"/>
        </w:rPr>
        <w:t> </w:t>
      </w:r>
      <w:r>
        <w:rPr>
          <w:rFonts w:ascii="Wingdings" w:hAnsi="Wingdings" w:eastAsia="Wingdings"/>
          <w:color w:val="231F20"/>
          <w:w w:val="160"/>
        </w:rPr>
        <w:t>亞</w:t>
      </w:r>
      <w:r>
        <w:rPr>
          <w:rFonts w:ascii="Times New Roman" w:hAnsi="Times New Roman" w:eastAsia="Times New Roman"/>
          <w:color w:val="231F20"/>
          <w:spacing w:val="-46"/>
          <w:w w:val="160"/>
        </w:rPr>
        <w:t> </w:t>
      </w:r>
      <w:r>
        <w:rPr>
          <w:rFonts w:ascii="新細明體" w:hAnsi="新細明體" w:eastAsia="新細明體" w:hint="eastAsia"/>
          <w:color w:val="231F20"/>
          <w:w w:val="105"/>
        </w:rPr>
        <w:t>診斷日期</w:t>
      </w:r>
      <w:r>
        <w:rPr>
          <w:rFonts w:ascii="新細明體" w:hAnsi="新細明體" w:eastAsia="新細明體" w:hint="eastAsia"/>
          <w:color w:val="231F20"/>
          <w:w w:val="105"/>
          <w:u w:val="single" w:color="231F20"/>
        </w:rPr>
        <w:t> </w:t>
        <w:tab/>
      </w:r>
      <w:r>
        <w:rPr>
          <w:rFonts w:ascii="Wingdings" w:hAnsi="Wingdings" w:eastAsia="Wingdings"/>
          <w:color w:val="231F20"/>
          <w:w w:val="160"/>
        </w:rPr>
        <w:t>亞</w:t>
      </w:r>
      <w:r>
        <w:rPr>
          <w:rFonts w:ascii="Times New Roman" w:hAnsi="Times New Roman" w:eastAsia="Times New Roman"/>
          <w:color w:val="231F20"/>
          <w:spacing w:val="-3"/>
          <w:w w:val="160"/>
        </w:rPr>
        <w:t> </w:t>
      </w:r>
      <w:r>
        <w:rPr>
          <w:rFonts w:ascii="新細明體" w:hAnsi="新細明體" w:eastAsia="新細明體" w:hint="eastAsia"/>
          <w:color w:val="231F20"/>
          <w:w w:val="105"/>
        </w:rPr>
        <w:t>開始使用二線輾日期</w:t>
      </w:r>
      <w:r>
        <w:rPr>
          <w:rFonts w:ascii="Times New Roman" w:hAnsi="Times New Roman" w:eastAsia="Times New Roman"/>
          <w:color w:val="231F20"/>
          <w:w w:val="105"/>
          <w:u w:val="single" w:color="231F20"/>
        </w:rPr>
        <w:t> </w:t>
      </w:r>
      <w:r>
        <w:rPr>
          <w:rFonts w:ascii="Times New Roman" w:hAnsi="Times New Roman" w:eastAsia="Times New Roman"/>
          <w:color w:val="231F20"/>
          <w:u w:val="single" w:color="231F20"/>
        </w:rPr>
        <w:tab/>
      </w:r>
    </w:p>
    <w:p>
      <w:pPr>
        <w:pStyle w:val="BodyText"/>
        <w:tabs>
          <w:tab w:pos="4528" w:val="left" w:leader="none"/>
          <w:tab w:pos="7711" w:val="left" w:leader="none"/>
        </w:tabs>
        <w:spacing w:line="340" w:lineRule="exact"/>
        <w:ind w:left="1347"/>
        <w:rPr>
          <w:rFonts w:ascii="Times New Roman" w:hAnsi="Times New Roman" w:eastAsia="Times New Roman"/>
        </w:rPr>
      </w:pPr>
      <w:r>
        <w:rPr>
          <w:color w:val="231F20"/>
          <w:spacing w:val="18"/>
          <w:w w:val="105"/>
          <w:sz w:val="21"/>
        </w:rPr>
        <w:t>口</w:t>
      </w:r>
      <w:r>
        <w:rPr>
          <w:rFonts w:ascii="新細明體" w:hAnsi="新細明體" w:eastAsia="新細明體" w:hint="eastAsia"/>
          <w:color w:val="231F20"/>
          <w:w w:val="105"/>
        </w:rPr>
        <w:t>多重抗輾性</w:t>
      </w:r>
      <w:r>
        <w:rPr>
          <w:rFonts w:ascii="新細明體" w:hAnsi="新細明體" w:eastAsia="新細明體" w:hint="eastAsia"/>
          <w:color w:val="231F20"/>
          <w:spacing w:val="-17"/>
          <w:w w:val="105"/>
        </w:rPr>
        <w:t> </w:t>
      </w:r>
      <w:r>
        <w:rPr>
          <w:rFonts w:ascii="Wingdings" w:hAnsi="Wingdings" w:eastAsia="Wingdings"/>
          <w:color w:val="231F20"/>
          <w:w w:val="160"/>
        </w:rPr>
        <w:t>亞</w:t>
      </w:r>
      <w:r>
        <w:rPr>
          <w:rFonts w:ascii="Times New Roman" w:hAnsi="Times New Roman" w:eastAsia="Times New Roman"/>
          <w:color w:val="231F20"/>
          <w:spacing w:val="-46"/>
          <w:w w:val="160"/>
        </w:rPr>
        <w:t> </w:t>
      </w:r>
      <w:r>
        <w:rPr>
          <w:rFonts w:ascii="新細明體" w:hAnsi="新細明體" w:eastAsia="新細明體" w:hint="eastAsia"/>
          <w:color w:val="231F20"/>
          <w:w w:val="105"/>
        </w:rPr>
        <w:t>診斷日期</w:t>
      </w:r>
      <w:r>
        <w:rPr>
          <w:rFonts w:ascii="新細明體" w:hAnsi="新細明體" w:eastAsia="新細明體" w:hint="eastAsia"/>
          <w:color w:val="231F20"/>
          <w:w w:val="105"/>
          <w:u w:val="single" w:color="231F20"/>
        </w:rPr>
        <w:t> </w:t>
        <w:tab/>
      </w:r>
      <w:r>
        <w:rPr>
          <w:rFonts w:ascii="Wingdings" w:hAnsi="Wingdings" w:eastAsia="Wingdings"/>
          <w:color w:val="231F20"/>
          <w:w w:val="160"/>
        </w:rPr>
        <w:t>亞</w:t>
      </w:r>
      <w:r>
        <w:rPr>
          <w:rFonts w:ascii="Times New Roman" w:hAnsi="Times New Roman" w:eastAsia="Times New Roman"/>
          <w:color w:val="231F20"/>
          <w:spacing w:val="-3"/>
          <w:w w:val="160"/>
        </w:rPr>
        <w:t> </w:t>
      </w:r>
      <w:r>
        <w:rPr>
          <w:rFonts w:ascii="新細明體" w:hAnsi="新細明體" w:eastAsia="新細明體" w:hint="eastAsia"/>
          <w:color w:val="231F20"/>
          <w:w w:val="105"/>
        </w:rPr>
        <w:t>開始使用二線輾日期</w:t>
      </w:r>
      <w:r>
        <w:rPr>
          <w:rFonts w:ascii="Times New Roman" w:hAnsi="Times New Roman" w:eastAsia="Times New Roman"/>
          <w:color w:val="231F20"/>
          <w:w w:val="105"/>
          <w:u w:val="single" w:color="231F20"/>
        </w:rPr>
        <w:t> </w:t>
      </w:r>
      <w:r>
        <w:rPr>
          <w:rFonts w:ascii="Times New Roman" w:hAnsi="Times New Roman" w:eastAsia="Times New Roman"/>
          <w:color w:val="231F20"/>
          <w:u w:val="single" w:color="231F20"/>
        </w:rPr>
        <w:tab/>
      </w:r>
    </w:p>
    <w:p>
      <w:pPr>
        <w:pStyle w:val="BodyText"/>
        <w:spacing w:before="93"/>
        <w:ind w:left="630"/>
        <w:rPr>
          <w:rFonts w:ascii="新細明體" w:eastAsia="新細明體" w:hint="eastAsia"/>
        </w:rPr>
      </w:pPr>
      <w:r>
        <w:rPr>
          <w:rFonts w:ascii="新細明體" w:eastAsia="新細明體" w:hint="eastAsia"/>
          <w:color w:val="231F20"/>
          <w:w w:val="105"/>
        </w:rPr>
        <w:t>(二）二線抗結核免費用輾使用種類、劑量及次數</w:t>
      </w:r>
    </w:p>
    <w:p>
      <w:pPr>
        <w:pStyle w:val="BodyText"/>
        <w:spacing w:before="6"/>
        <w:rPr>
          <w:rFonts w:ascii="新細明體"/>
          <w:sz w:val="7"/>
        </w:rPr>
      </w:pPr>
      <w:r>
        <w:rPr/>
        <w:pict>
          <v:shape style="position:absolute;margin-left:83.858002pt;margin-top:7.15735pt;width:220.35pt;height:133.25pt;mso-position-horizontal-relative:page;mso-position-vertical-relative:paragraph;z-index:-251658240;mso-wrap-distance-left:0;mso-wrap-distance-right:0"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01"/>
                    <w:gridCol w:w="826"/>
                    <w:gridCol w:w="1102"/>
                    <w:gridCol w:w="964"/>
                  </w:tblGrid>
                  <w:tr>
                    <w:trPr>
                      <w:trHeight w:val="369" w:hRule="atLeast"/>
                    </w:trPr>
                    <w:tc>
                      <w:tcPr>
                        <w:tcW w:w="1501" w:type="dxa"/>
                      </w:tcPr>
                      <w:p>
                        <w:pPr>
                          <w:pStyle w:val="TableParagraph"/>
                          <w:spacing w:line="319" w:lineRule="exact"/>
                          <w:ind w:left="457"/>
                          <w:rPr>
                            <w:rFonts w:ascii="新細明體" w:eastAsia="新細明體" w:hint="eastAsia"/>
                            <w:sz w:val="23"/>
                          </w:rPr>
                        </w:pPr>
                        <w:r>
                          <w:rPr>
                            <w:rFonts w:ascii="新細明體" w:eastAsia="新細明體" w:hint="eastAsia"/>
                            <w:color w:val="231F20"/>
                            <w:sz w:val="23"/>
                          </w:rPr>
                          <w:t>輾 物</w:t>
                        </w:r>
                      </w:p>
                    </w:tc>
                    <w:tc>
                      <w:tcPr>
                        <w:tcW w:w="826" w:type="dxa"/>
                      </w:tcPr>
                      <w:p>
                        <w:pPr>
                          <w:pStyle w:val="TableParagraph"/>
                          <w:tabs>
                            <w:tab w:pos="528" w:val="left" w:leader="none"/>
                          </w:tabs>
                          <w:spacing w:line="319" w:lineRule="exact"/>
                          <w:ind w:left="62"/>
                          <w:rPr>
                            <w:rFonts w:ascii="新細明體" w:eastAsia="新細明體" w:hint="eastAsia"/>
                            <w:sz w:val="23"/>
                          </w:rPr>
                        </w:pPr>
                        <w:r>
                          <w:rPr>
                            <w:rFonts w:ascii="新細明體" w:eastAsia="新細明體" w:hint="eastAsia"/>
                            <w:color w:val="231F20"/>
                            <w:sz w:val="23"/>
                          </w:rPr>
                          <w:t>日</w:t>
                          <w:tab/>
                          <w:t>期</w:t>
                        </w:r>
                      </w:p>
                    </w:tc>
                    <w:tc>
                      <w:tcPr>
                        <w:tcW w:w="1102" w:type="dxa"/>
                      </w:tcPr>
                      <w:p>
                        <w:pPr>
                          <w:pStyle w:val="TableParagraph"/>
                          <w:spacing w:line="319" w:lineRule="exact"/>
                          <w:ind w:left="211" w:right="193"/>
                          <w:jc w:val="center"/>
                          <w:rPr>
                            <w:rFonts w:ascii="新細明體" w:eastAsia="新細明體" w:hint="eastAsia"/>
                            <w:sz w:val="23"/>
                          </w:rPr>
                        </w:pPr>
                        <w:r>
                          <w:rPr>
                            <w:rFonts w:ascii="新細明體" w:eastAsia="新細明體" w:hint="eastAsia"/>
                            <w:color w:val="231F20"/>
                            <w:sz w:val="23"/>
                          </w:rPr>
                          <w:t>劑量</w:t>
                        </w:r>
                      </w:p>
                    </w:tc>
                    <w:tc>
                      <w:tcPr>
                        <w:tcW w:w="964" w:type="dxa"/>
                      </w:tcPr>
                      <w:p>
                        <w:pPr>
                          <w:pStyle w:val="TableParagraph"/>
                          <w:spacing w:line="319" w:lineRule="exact"/>
                          <w:ind w:left="247"/>
                          <w:rPr>
                            <w:rFonts w:ascii="新細明體" w:eastAsia="新細明體" w:hint="eastAsia"/>
                            <w:sz w:val="23"/>
                          </w:rPr>
                        </w:pPr>
                        <w:r>
                          <w:rPr>
                            <w:rFonts w:ascii="新細明體" w:eastAsia="新細明體" w:hint="eastAsia"/>
                            <w:color w:val="231F20"/>
                            <w:sz w:val="23"/>
                          </w:rPr>
                          <w:t>次數</w:t>
                        </w:r>
                      </w:p>
                    </w:tc>
                  </w:tr>
                  <w:tr>
                    <w:trPr>
                      <w:trHeight w:val="369" w:hRule="atLeast"/>
                    </w:trPr>
                    <w:tc>
                      <w:tcPr>
                        <w:tcW w:w="1501" w:type="dxa"/>
                      </w:tcPr>
                      <w:p>
                        <w:pPr>
                          <w:pStyle w:val="TableParagraph"/>
                          <w:spacing w:before="45"/>
                          <w:ind w:left="111"/>
                          <w:rPr>
                            <w:rFonts w:ascii="Times New Roman"/>
                            <w:sz w:val="23"/>
                          </w:rPr>
                        </w:pPr>
                        <w:r>
                          <w:rPr>
                            <w:rFonts w:ascii="Times New Roman"/>
                            <w:color w:val="231F20"/>
                            <w:sz w:val="23"/>
                          </w:rPr>
                          <w:t>Prothionamide</w:t>
                        </w:r>
                      </w:p>
                    </w:tc>
                    <w:tc>
                      <w:tcPr>
                        <w:tcW w:w="826" w:type="dxa"/>
                      </w:tcPr>
                      <w:p>
                        <w:pPr>
                          <w:pStyle w:val="TableParagraph"/>
                          <w:rPr>
                            <w:rFonts w:ascii="Times New Roman"/>
                            <w:sz w:val="22"/>
                          </w:rPr>
                        </w:pPr>
                      </w:p>
                    </w:tc>
                    <w:tc>
                      <w:tcPr>
                        <w:tcW w:w="1102" w:type="dxa"/>
                      </w:tcPr>
                      <w:p>
                        <w:pPr>
                          <w:pStyle w:val="TableParagraph"/>
                          <w:spacing w:before="45"/>
                          <w:ind w:left="213" w:right="193"/>
                          <w:jc w:val="center"/>
                          <w:rPr>
                            <w:rFonts w:ascii="Times New Roman"/>
                            <w:sz w:val="23"/>
                          </w:rPr>
                        </w:pPr>
                        <w:r>
                          <w:rPr>
                            <w:rFonts w:ascii="Times New Roman"/>
                            <w:color w:val="231F20"/>
                            <w:sz w:val="23"/>
                          </w:rPr>
                          <w:t>250mg</w:t>
                        </w:r>
                      </w:p>
                    </w:tc>
                    <w:tc>
                      <w:tcPr>
                        <w:tcW w:w="964" w:type="dxa"/>
                      </w:tcPr>
                      <w:p>
                        <w:pPr>
                          <w:pStyle w:val="TableParagraph"/>
                          <w:rPr>
                            <w:rFonts w:ascii="Times New Roman"/>
                            <w:sz w:val="22"/>
                          </w:rPr>
                        </w:pPr>
                      </w:p>
                    </w:tc>
                  </w:tr>
                  <w:tr>
                    <w:trPr>
                      <w:trHeight w:val="370" w:hRule="atLeast"/>
                    </w:trPr>
                    <w:tc>
                      <w:tcPr>
                        <w:tcW w:w="1501" w:type="dxa"/>
                      </w:tcPr>
                      <w:p>
                        <w:pPr>
                          <w:pStyle w:val="TableParagraph"/>
                          <w:spacing w:before="45"/>
                          <w:ind w:left="111"/>
                          <w:rPr>
                            <w:rFonts w:ascii="Times New Roman"/>
                            <w:sz w:val="23"/>
                          </w:rPr>
                        </w:pPr>
                        <w:r>
                          <w:rPr>
                            <w:rFonts w:ascii="Times New Roman"/>
                            <w:color w:val="231F20"/>
                            <w:sz w:val="23"/>
                          </w:rPr>
                          <w:t>Levofloxacin</w:t>
                        </w:r>
                      </w:p>
                    </w:tc>
                    <w:tc>
                      <w:tcPr>
                        <w:tcW w:w="826" w:type="dxa"/>
                      </w:tcPr>
                      <w:p>
                        <w:pPr>
                          <w:pStyle w:val="TableParagraph"/>
                          <w:rPr>
                            <w:rFonts w:ascii="Times New Roman"/>
                            <w:sz w:val="22"/>
                          </w:rPr>
                        </w:pPr>
                      </w:p>
                    </w:tc>
                    <w:tc>
                      <w:tcPr>
                        <w:tcW w:w="1102" w:type="dxa"/>
                      </w:tcPr>
                      <w:p>
                        <w:pPr>
                          <w:pStyle w:val="TableParagraph"/>
                          <w:spacing w:before="45"/>
                          <w:ind w:left="216" w:right="190"/>
                          <w:jc w:val="center"/>
                          <w:rPr>
                            <w:rFonts w:ascii="Times New Roman"/>
                            <w:sz w:val="23"/>
                          </w:rPr>
                        </w:pPr>
                        <w:r>
                          <w:rPr>
                            <w:rFonts w:ascii="Times New Roman"/>
                            <w:color w:val="231F20"/>
                            <w:sz w:val="23"/>
                          </w:rPr>
                          <w:t>100mg</w:t>
                        </w:r>
                      </w:p>
                    </w:tc>
                    <w:tc>
                      <w:tcPr>
                        <w:tcW w:w="964" w:type="dxa"/>
                      </w:tcPr>
                      <w:p>
                        <w:pPr>
                          <w:pStyle w:val="TableParagraph"/>
                          <w:rPr>
                            <w:rFonts w:ascii="Times New Roman"/>
                            <w:sz w:val="22"/>
                          </w:rPr>
                        </w:pPr>
                      </w:p>
                    </w:tc>
                  </w:tr>
                  <w:tr>
                    <w:trPr>
                      <w:trHeight w:val="369" w:hRule="atLeast"/>
                    </w:trPr>
                    <w:tc>
                      <w:tcPr>
                        <w:tcW w:w="1501" w:type="dxa"/>
                      </w:tcPr>
                      <w:p>
                        <w:pPr>
                          <w:pStyle w:val="TableParagraph"/>
                          <w:spacing w:before="45"/>
                          <w:ind w:left="111"/>
                          <w:rPr>
                            <w:rFonts w:ascii="Times New Roman"/>
                            <w:sz w:val="23"/>
                          </w:rPr>
                        </w:pPr>
                        <w:r>
                          <w:rPr>
                            <w:rFonts w:ascii="Times New Roman"/>
                            <w:color w:val="231F20"/>
                            <w:sz w:val="23"/>
                          </w:rPr>
                          <w:t>Levofloxacin</w:t>
                        </w:r>
                      </w:p>
                    </w:tc>
                    <w:tc>
                      <w:tcPr>
                        <w:tcW w:w="826" w:type="dxa"/>
                      </w:tcPr>
                      <w:p>
                        <w:pPr>
                          <w:pStyle w:val="TableParagraph"/>
                          <w:rPr>
                            <w:rFonts w:ascii="Times New Roman"/>
                            <w:sz w:val="22"/>
                          </w:rPr>
                        </w:pPr>
                      </w:p>
                    </w:tc>
                    <w:tc>
                      <w:tcPr>
                        <w:tcW w:w="1102" w:type="dxa"/>
                      </w:tcPr>
                      <w:p>
                        <w:pPr>
                          <w:pStyle w:val="TableParagraph"/>
                          <w:spacing w:before="45"/>
                          <w:ind w:left="216" w:right="189"/>
                          <w:jc w:val="center"/>
                          <w:rPr>
                            <w:rFonts w:ascii="Times New Roman"/>
                            <w:sz w:val="23"/>
                          </w:rPr>
                        </w:pPr>
                        <w:r>
                          <w:rPr>
                            <w:rFonts w:ascii="Times New Roman"/>
                            <w:color w:val="231F20"/>
                            <w:sz w:val="23"/>
                          </w:rPr>
                          <w:t>500mg</w:t>
                        </w:r>
                      </w:p>
                    </w:tc>
                    <w:tc>
                      <w:tcPr>
                        <w:tcW w:w="964" w:type="dxa"/>
                      </w:tcPr>
                      <w:p>
                        <w:pPr>
                          <w:pStyle w:val="TableParagraph"/>
                          <w:rPr>
                            <w:rFonts w:ascii="Times New Roman"/>
                            <w:sz w:val="22"/>
                          </w:rPr>
                        </w:pPr>
                      </w:p>
                    </w:tc>
                  </w:tr>
                  <w:tr>
                    <w:trPr>
                      <w:trHeight w:val="368" w:hRule="atLeast"/>
                    </w:trPr>
                    <w:tc>
                      <w:tcPr>
                        <w:tcW w:w="1501" w:type="dxa"/>
                      </w:tcPr>
                      <w:p>
                        <w:pPr>
                          <w:pStyle w:val="TableParagraph"/>
                          <w:spacing w:before="45"/>
                          <w:ind w:left="111"/>
                          <w:rPr>
                            <w:rFonts w:ascii="Times New Roman"/>
                            <w:sz w:val="23"/>
                          </w:rPr>
                        </w:pPr>
                        <w:r>
                          <w:rPr>
                            <w:rFonts w:ascii="Times New Roman"/>
                            <w:color w:val="231F20"/>
                            <w:sz w:val="23"/>
                          </w:rPr>
                          <w:t>Levofloxacin</w:t>
                        </w:r>
                      </w:p>
                    </w:tc>
                    <w:tc>
                      <w:tcPr>
                        <w:tcW w:w="826" w:type="dxa"/>
                      </w:tcPr>
                      <w:p>
                        <w:pPr>
                          <w:pStyle w:val="TableParagraph"/>
                          <w:rPr>
                            <w:rFonts w:ascii="Times New Roman"/>
                            <w:sz w:val="22"/>
                          </w:rPr>
                        </w:pPr>
                      </w:p>
                    </w:tc>
                    <w:tc>
                      <w:tcPr>
                        <w:tcW w:w="1102" w:type="dxa"/>
                      </w:tcPr>
                      <w:p>
                        <w:pPr>
                          <w:pStyle w:val="TableParagraph"/>
                          <w:spacing w:before="45"/>
                          <w:ind w:left="216" w:right="190"/>
                          <w:jc w:val="center"/>
                          <w:rPr>
                            <w:rFonts w:ascii="Times New Roman"/>
                            <w:sz w:val="23"/>
                          </w:rPr>
                        </w:pPr>
                        <w:r>
                          <w:rPr>
                            <w:rFonts w:ascii="Times New Roman"/>
                            <w:color w:val="231F20"/>
                            <w:sz w:val="23"/>
                          </w:rPr>
                          <w:t>750mg</w:t>
                        </w:r>
                      </w:p>
                    </w:tc>
                    <w:tc>
                      <w:tcPr>
                        <w:tcW w:w="964" w:type="dxa"/>
                      </w:tcPr>
                      <w:p>
                        <w:pPr>
                          <w:pStyle w:val="TableParagraph"/>
                          <w:rPr>
                            <w:rFonts w:ascii="Times New Roman"/>
                            <w:sz w:val="22"/>
                          </w:rPr>
                        </w:pPr>
                      </w:p>
                    </w:tc>
                  </w:tr>
                  <w:tr>
                    <w:trPr>
                      <w:trHeight w:val="369" w:hRule="atLeast"/>
                    </w:trPr>
                    <w:tc>
                      <w:tcPr>
                        <w:tcW w:w="1501" w:type="dxa"/>
                      </w:tcPr>
                      <w:p>
                        <w:pPr>
                          <w:pStyle w:val="TableParagraph"/>
                          <w:spacing w:before="45"/>
                          <w:ind w:left="111"/>
                          <w:rPr>
                            <w:rFonts w:ascii="Times New Roman"/>
                            <w:sz w:val="23"/>
                          </w:rPr>
                        </w:pPr>
                        <w:r>
                          <w:rPr>
                            <w:rFonts w:ascii="Times New Roman"/>
                            <w:color w:val="231F20"/>
                            <w:sz w:val="23"/>
                          </w:rPr>
                          <w:t>Moxifloxacin</w:t>
                        </w:r>
                      </w:p>
                    </w:tc>
                    <w:tc>
                      <w:tcPr>
                        <w:tcW w:w="826" w:type="dxa"/>
                      </w:tcPr>
                      <w:p>
                        <w:pPr>
                          <w:pStyle w:val="TableParagraph"/>
                          <w:rPr>
                            <w:rFonts w:ascii="Times New Roman"/>
                            <w:sz w:val="22"/>
                          </w:rPr>
                        </w:pPr>
                      </w:p>
                    </w:tc>
                    <w:tc>
                      <w:tcPr>
                        <w:tcW w:w="1102" w:type="dxa"/>
                      </w:tcPr>
                      <w:p>
                        <w:pPr>
                          <w:pStyle w:val="TableParagraph"/>
                          <w:spacing w:before="45"/>
                          <w:ind w:left="215" w:right="193"/>
                          <w:jc w:val="center"/>
                          <w:rPr>
                            <w:rFonts w:ascii="Times New Roman"/>
                            <w:sz w:val="23"/>
                          </w:rPr>
                        </w:pPr>
                        <w:r>
                          <w:rPr>
                            <w:rFonts w:ascii="Times New Roman"/>
                            <w:color w:val="231F20"/>
                            <w:sz w:val="23"/>
                          </w:rPr>
                          <w:t>400mg</w:t>
                        </w:r>
                      </w:p>
                    </w:tc>
                    <w:tc>
                      <w:tcPr>
                        <w:tcW w:w="964" w:type="dxa"/>
                      </w:tcPr>
                      <w:p>
                        <w:pPr>
                          <w:pStyle w:val="TableParagraph"/>
                          <w:rPr>
                            <w:rFonts w:ascii="Times New Roman"/>
                            <w:sz w:val="22"/>
                          </w:rPr>
                        </w:pPr>
                      </w:p>
                    </w:tc>
                  </w:tr>
                  <w:tr>
                    <w:trPr>
                      <w:trHeight w:val="370" w:hRule="atLeast"/>
                    </w:trPr>
                    <w:tc>
                      <w:tcPr>
                        <w:tcW w:w="1501" w:type="dxa"/>
                      </w:tcPr>
                      <w:p>
                        <w:pPr>
                          <w:pStyle w:val="TableParagraph"/>
                          <w:spacing w:before="46"/>
                          <w:ind w:left="111"/>
                          <w:rPr>
                            <w:rFonts w:ascii="Times New Roman"/>
                            <w:sz w:val="23"/>
                          </w:rPr>
                        </w:pPr>
                        <w:r>
                          <w:rPr>
                            <w:rFonts w:ascii="Times New Roman"/>
                            <w:color w:val="231F20"/>
                            <w:sz w:val="23"/>
                          </w:rPr>
                          <w:t>Cycloserine</w:t>
                        </w:r>
                      </w:p>
                    </w:tc>
                    <w:tc>
                      <w:tcPr>
                        <w:tcW w:w="826" w:type="dxa"/>
                      </w:tcPr>
                      <w:p>
                        <w:pPr>
                          <w:pStyle w:val="TableParagraph"/>
                          <w:rPr>
                            <w:rFonts w:ascii="Times New Roman"/>
                            <w:sz w:val="22"/>
                          </w:rPr>
                        </w:pPr>
                      </w:p>
                    </w:tc>
                    <w:tc>
                      <w:tcPr>
                        <w:tcW w:w="1102" w:type="dxa"/>
                      </w:tcPr>
                      <w:p>
                        <w:pPr>
                          <w:pStyle w:val="TableParagraph"/>
                          <w:spacing w:before="46"/>
                          <w:ind w:left="216" w:right="192"/>
                          <w:jc w:val="center"/>
                          <w:rPr>
                            <w:rFonts w:ascii="Times New Roman"/>
                            <w:sz w:val="23"/>
                          </w:rPr>
                        </w:pPr>
                        <w:r>
                          <w:rPr>
                            <w:rFonts w:ascii="Times New Roman"/>
                            <w:color w:val="231F20"/>
                            <w:sz w:val="23"/>
                          </w:rPr>
                          <w:t>250mg</w:t>
                        </w:r>
                      </w:p>
                    </w:tc>
                    <w:tc>
                      <w:tcPr>
                        <w:tcW w:w="964" w:type="dxa"/>
                      </w:tcPr>
                      <w:p>
                        <w:pPr>
                          <w:pStyle w:val="TableParagraph"/>
                          <w:rPr>
                            <w:rFonts w:ascii="Times New Roman"/>
                            <w:sz w:val="22"/>
                          </w:rPr>
                        </w:pPr>
                      </w:p>
                    </w:tc>
                  </w:tr>
                </w:tbl>
                <w:p>
                  <w:pPr>
                    <w:pStyle w:val="BodyText"/>
                  </w:pPr>
                </w:p>
              </w:txbxContent>
            </v:textbox>
            <w10:wrap type="topAndBottom"/>
          </v:shape>
        </w:pict>
      </w:r>
      <w:r>
        <w:rPr/>
        <w:pict>
          <v:shape style="position:absolute;margin-left:317.266998pt;margin-top:7.15735pt;width:214.25pt;height:133.25pt;mso-position-horizontal-relative:page;mso-position-vertical-relative:paragraph;z-index:-251658240;mso-wrap-distance-left:0;mso-wrap-distance-right:0" type="#_x0000_t20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77"/>
                    <w:gridCol w:w="827"/>
                    <w:gridCol w:w="1102"/>
                    <w:gridCol w:w="964"/>
                  </w:tblGrid>
                  <w:tr>
                    <w:trPr>
                      <w:trHeight w:val="369" w:hRule="atLeast"/>
                    </w:trPr>
                    <w:tc>
                      <w:tcPr>
                        <w:tcW w:w="1377" w:type="dxa"/>
                      </w:tcPr>
                      <w:p>
                        <w:pPr>
                          <w:pStyle w:val="TableParagraph"/>
                          <w:spacing w:line="319" w:lineRule="exact"/>
                          <w:ind w:left="396"/>
                          <w:rPr>
                            <w:rFonts w:ascii="新細明體" w:eastAsia="新細明體" w:hint="eastAsia"/>
                            <w:sz w:val="23"/>
                          </w:rPr>
                        </w:pPr>
                        <w:r>
                          <w:rPr>
                            <w:rFonts w:ascii="新細明體" w:eastAsia="新細明體" w:hint="eastAsia"/>
                            <w:color w:val="231F20"/>
                            <w:sz w:val="23"/>
                          </w:rPr>
                          <w:t>輾 物</w:t>
                        </w:r>
                      </w:p>
                    </w:tc>
                    <w:tc>
                      <w:tcPr>
                        <w:tcW w:w="827" w:type="dxa"/>
                      </w:tcPr>
                      <w:p>
                        <w:pPr>
                          <w:pStyle w:val="TableParagraph"/>
                          <w:tabs>
                            <w:tab w:pos="529" w:val="left" w:leader="none"/>
                          </w:tabs>
                          <w:spacing w:line="319" w:lineRule="exact"/>
                          <w:ind w:left="62"/>
                          <w:rPr>
                            <w:rFonts w:ascii="新細明體" w:eastAsia="新細明體" w:hint="eastAsia"/>
                            <w:sz w:val="23"/>
                          </w:rPr>
                        </w:pPr>
                        <w:r>
                          <w:rPr>
                            <w:rFonts w:ascii="新細明體" w:eastAsia="新細明體" w:hint="eastAsia"/>
                            <w:color w:val="231F20"/>
                            <w:sz w:val="23"/>
                          </w:rPr>
                          <w:t>日</w:t>
                          <w:tab/>
                          <w:t>期</w:t>
                        </w:r>
                      </w:p>
                    </w:tc>
                    <w:tc>
                      <w:tcPr>
                        <w:tcW w:w="1102" w:type="dxa"/>
                      </w:tcPr>
                      <w:p>
                        <w:pPr>
                          <w:pStyle w:val="TableParagraph"/>
                          <w:spacing w:line="319" w:lineRule="exact"/>
                          <w:ind w:left="203" w:right="193"/>
                          <w:jc w:val="center"/>
                          <w:rPr>
                            <w:rFonts w:ascii="新細明體" w:eastAsia="新細明體" w:hint="eastAsia"/>
                            <w:sz w:val="23"/>
                          </w:rPr>
                        </w:pPr>
                        <w:r>
                          <w:rPr>
                            <w:rFonts w:ascii="新細明體" w:eastAsia="新細明體" w:hint="eastAsia"/>
                            <w:color w:val="231F20"/>
                            <w:sz w:val="23"/>
                          </w:rPr>
                          <w:t>劑量</w:t>
                        </w:r>
                      </w:p>
                    </w:tc>
                    <w:tc>
                      <w:tcPr>
                        <w:tcW w:w="964" w:type="dxa"/>
                      </w:tcPr>
                      <w:p>
                        <w:pPr>
                          <w:pStyle w:val="TableParagraph"/>
                          <w:spacing w:line="319" w:lineRule="exact"/>
                          <w:ind w:left="249"/>
                          <w:rPr>
                            <w:rFonts w:ascii="新細明體" w:eastAsia="新細明體" w:hint="eastAsia"/>
                            <w:sz w:val="23"/>
                          </w:rPr>
                        </w:pPr>
                        <w:r>
                          <w:rPr>
                            <w:rFonts w:ascii="新細明體" w:eastAsia="新細明體" w:hint="eastAsia"/>
                            <w:color w:val="231F20"/>
                            <w:sz w:val="23"/>
                          </w:rPr>
                          <w:t>次數</w:t>
                        </w:r>
                      </w:p>
                    </w:tc>
                  </w:tr>
                  <w:tr>
                    <w:trPr>
                      <w:trHeight w:val="369" w:hRule="atLeast"/>
                    </w:trPr>
                    <w:tc>
                      <w:tcPr>
                        <w:tcW w:w="1377" w:type="dxa"/>
                      </w:tcPr>
                      <w:p>
                        <w:pPr>
                          <w:pStyle w:val="TableParagraph"/>
                          <w:spacing w:before="45"/>
                          <w:ind w:left="110"/>
                          <w:rPr>
                            <w:rFonts w:ascii="Times New Roman"/>
                            <w:sz w:val="23"/>
                          </w:rPr>
                        </w:pPr>
                        <w:r>
                          <w:rPr>
                            <w:rFonts w:ascii="Times New Roman"/>
                            <w:color w:val="231F20"/>
                            <w:sz w:val="23"/>
                          </w:rPr>
                          <w:t>Kanamycin</w:t>
                        </w:r>
                      </w:p>
                    </w:tc>
                    <w:tc>
                      <w:tcPr>
                        <w:tcW w:w="827" w:type="dxa"/>
                      </w:tcPr>
                      <w:p>
                        <w:pPr>
                          <w:pStyle w:val="TableParagraph"/>
                          <w:rPr>
                            <w:rFonts w:ascii="Times New Roman"/>
                            <w:sz w:val="22"/>
                          </w:rPr>
                        </w:pPr>
                      </w:p>
                    </w:tc>
                    <w:tc>
                      <w:tcPr>
                        <w:tcW w:w="1102" w:type="dxa"/>
                      </w:tcPr>
                      <w:p>
                        <w:pPr>
                          <w:pStyle w:val="TableParagraph"/>
                          <w:spacing w:before="45"/>
                          <w:ind w:left="216" w:right="192"/>
                          <w:jc w:val="center"/>
                          <w:rPr>
                            <w:rFonts w:ascii="Times New Roman"/>
                            <w:sz w:val="23"/>
                          </w:rPr>
                        </w:pPr>
                        <w:r>
                          <w:rPr>
                            <w:rFonts w:ascii="Times New Roman"/>
                            <w:color w:val="231F20"/>
                            <w:sz w:val="23"/>
                          </w:rPr>
                          <w:t>1gm</w:t>
                        </w:r>
                      </w:p>
                    </w:tc>
                    <w:tc>
                      <w:tcPr>
                        <w:tcW w:w="964" w:type="dxa"/>
                      </w:tcPr>
                      <w:p>
                        <w:pPr>
                          <w:pStyle w:val="TableParagraph"/>
                          <w:rPr>
                            <w:rFonts w:ascii="Times New Roman"/>
                            <w:sz w:val="22"/>
                          </w:rPr>
                        </w:pPr>
                      </w:p>
                    </w:tc>
                  </w:tr>
                  <w:tr>
                    <w:trPr>
                      <w:trHeight w:val="370" w:hRule="atLeast"/>
                    </w:trPr>
                    <w:tc>
                      <w:tcPr>
                        <w:tcW w:w="1377" w:type="dxa"/>
                      </w:tcPr>
                      <w:p>
                        <w:pPr>
                          <w:pStyle w:val="TableParagraph"/>
                          <w:spacing w:before="45"/>
                          <w:ind w:left="113" w:right="-15"/>
                          <w:rPr>
                            <w:rFonts w:ascii="Times New Roman"/>
                            <w:sz w:val="23"/>
                          </w:rPr>
                        </w:pPr>
                        <w:r>
                          <w:rPr>
                            <w:rFonts w:ascii="Times New Roman"/>
                            <w:color w:val="231F20"/>
                            <w:sz w:val="23"/>
                          </w:rPr>
                          <w:t>Streptomycin</w:t>
                        </w:r>
                      </w:p>
                    </w:tc>
                    <w:tc>
                      <w:tcPr>
                        <w:tcW w:w="827" w:type="dxa"/>
                      </w:tcPr>
                      <w:p>
                        <w:pPr>
                          <w:pStyle w:val="TableParagraph"/>
                          <w:rPr>
                            <w:rFonts w:ascii="Times New Roman"/>
                            <w:sz w:val="22"/>
                          </w:rPr>
                        </w:pPr>
                      </w:p>
                    </w:tc>
                    <w:tc>
                      <w:tcPr>
                        <w:tcW w:w="1102" w:type="dxa"/>
                      </w:tcPr>
                      <w:p>
                        <w:pPr>
                          <w:pStyle w:val="TableParagraph"/>
                          <w:spacing w:before="45"/>
                          <w:ind w:left="216" w:right="192"/>
                          <w:jc w:val="center"/>
                          <w:rPr>
                            <w:rFonts w:ascii="Times New Roman"/>
                            <w:sz w:val="23"/>
                          </w:rPr>
                        </w:pPr>
                        <w:r>
                          <w:rPr>
                            <w:rFonts w:ascii="Times New Roman"/>
                            <w:color w:val="231F20"/>
                            <w:sz w:val="23"/>
                          </w:rPr>
                          <w:t>1gm</w:t>
                        </w:r>
                      </w:p>
                    </w:tc>
                    <w:tc>
                      <w:tcPr>
                        <w:tcW w:w="964" w:type="dxa"/>
                      </w:tcPr>
                      <w:p>
                        <w:pPr>
                          <w:pStyle w:val="TableParagraph"/>
                          <w:rPr>
                            <w:rFonts w:ascii="Times New Roman"/>
                            <w:sz w:val="22"/>
                          </w:rPr>
                        </w:pPr>
                      </w:p>
                    </w:tc>
                  </w:tr>
                  <w:tr>
                    <w:trPr>
                      <w:trHeight w:val="369" w:hRule="atLeast"/>
                    </w:trPr>
                    <w:tc>
                      <w:tcPr>
                        <w:tcW w:w="1377" w:type="dxa"/>
                      </w:tcPr>
                      <w:p>
                        <w:pPr>
                          <w:pStyle w:val="TableParagraph"/>
                          <w:spacing w:before="45"/>
                          <w:ind w:left="114"/>
                          <w:rPr>
                            <w:rFonts w:ascii="Times New Roman"/>
                            <w:sz w:val="23"/>
                          </w:rPr>
                        </w:pPr>
                        <w:r>
                          <w:rPr>
                            <w:rFonts w:ascii="Times New Roman"/>
                            <w:color w:val="231F20"/>
                            <w:sz w:val="23"/>
                          </w:rPr>
                          <w:t>Amikacin</w:t>
                        </w:r>
                      </w:p>
                    </w:tc>
                    <w:tc>
                      <w:tcPr>
                        <w:tcW w:w="827" w:type="dxa"/>
                      </w:tcPr>
                      <w:p>
                        <w:pPr>
                          <w:pStyle w:val="TableParagraph"/>
                          <w:rPr>
                            <w:rFonts w:ascii="Times New Roman"/>
                            <w:sz w:val="22"/>
                          </w:rPr>
                        </w:pPr>
                      </w:p>
                    </w:tc>
                    <w:tc>
                      <w:tcPr>
                        <w:tcW w:w="1102" w:type="dxa"/>
                      </w:tcPr>
                      <w:p>
                        <w:pPr>
                          <w:pStyle w:val="TableParagraph"/>
                          <w:spacing w:before="45"/>
                          <w:ind w:left="216" w:right="192"/>
                          <w:jc w:val="center"/>
                          <w:rPr>
                            <w:rFonts w:ascii="Times New Roman"/>
                            <w:sz w:val="23"/>
                          </w:rPr>
                        </w:pPr>
                        <w:r>
                          <w:rPr>
                            <w:rFonts w:ascii="Times New Roman"/>
                            <w:color w:val="231F20"/>
                            <w:sz w:val="23"/>
                          </w:rPr>
                          <w:t>500mg</w:t>
                        </w:r>
                      </w:p>
                    </w:tc>
                    <w:tc>
                      <w:tcPr>
                        <w:tcW w:w="964" w:type="dxa"/>
                      </w:tcPr>
                      <w:p>
                        <w:pPr>
                          <w:pStyle w:val="TableParagraph"/>
                          <w:rPr>
                            <w:rFonts w:ascii="Times New Roman"/>
                            <w:sz w:val="22"/>
                          </w:rPr>
                        </w:pPr>
                      </w:p>
                    </w:tc>
                  </w:tr>
                  <w:tr>
                    <w:trPr>
                      <w:trHeight w:val="368" w:hRule="atLeast"/>
                    </w:trPr>
                    <w:tc>
                      <w:tcPr>
                        <w:tcW w:w="1377" w:type="dxa"/>
                      </w:tcPr>
                      <w:p>
                        <w:pPr>
                          <w:pStyle w:val="TableParagraph"/>
                          <w:rPr>
                            <w:rFonts w:ascii="Times New Roman"/>
                            <w:sz w:val="22"/>
                          </w:rPr>
                        </w:pPr>
                      </w:p>
                    </w:tc>
                    <w:tc>
                      <w:tcPr>
                        <w:tcW w:w="827" w:type="dxa"/>
                      </w:tcPr>
                      <w:p>
                        <w:pPr>
                          <w:pStyle w:val="TableParagraph"/>
                          <w:rPr>
                            <w:rFonts w:ascii="Times New Roman"/>
                            <w:sz w:val="22"/>
                          </w:rPr>
                        </w:pPr>
                      </w:p>
                    </w:tc>
                    <w:tc>
                      <w:tcPr>
                        <w:tcW w:w="1102" w:type="dxa"/>
                      </w:tcPr>
                      <w:p>
                        <w:pPr>
                          <w:pStyle w:val="TableParagraph"/>
                          <w:rPr>
                            <w:rFonts w:ascii="Times New Roman"/>
                            <w:sz w:val="22"/>
                          </w:rPr>
                        </w:pPr>
                      </w:p>
                    </w:tc>
                    <w:tc>
                      <w:tcPr>
                        <w:tcW w:w="964" w:type="dxa"/>
                      </w:tcPr>
                      <w:p>
                        <w:pPr>
                          <w:pStyle w:val="TableParagraph"/>
                          <w:rPr>
                            <w:rFonts w:ascii="Times New Roman"/>
                            <w:sz w:val="22"/>
                          </w:rPr>
                        </w:pPr>
                      </w:p>
                    </w:tc>
                  </w:tr>
                  <w:tr>
                    <w:trPr>
                      <w:trHeight w:val="369" w:hRule="atLeast"/>
                    </w:trPr>
                    <w:tc>
                      <w:tcPr>
                        <w:tcW w:w="1377" w:type="dxa"/>
                      </w:tcPr>
                      <w:p>
                        <w:pPr>
                          <w:pStyle w:val="TableParagraph"/>
                          <w:rPr>
                            <w:rFonts w:ascii="Times New Roman"/>
                            <w:sz w:val="22"/>
                          </w:rPr>
                        </w:pPr>
                      </w:p>
                    </w:tc>
                    <w:tc>
                      <w:tcPr>
                        <w:tcW w:w="827" w:type="dxa"/>
                      </w:tcPr>
                      <w:p>
                        <w:pPr>
                          <w:pStyle w:val="TableParagraph"/>
                          <w:rPr>
                            <w:rFonts w:ascii="Times New Roman"/>
                            <w:sz w:val="22"/>
                          </w:rPr>
                        </w:pPr>
                      </w:p>
                    </w:tc>
                    <w:tc>
                      <w:tcPr>
                        <w:tcW w:w="1102" w:type="dxa"/>
                      </w:tcPr>
                      <w:p>
                        <w:pPr>
                          <w:pStyle w:val="TableParagraph"/>
                          <w:rPr>
                            <w:rFonts w:ascii="Times New Roman"/>
                            <w:sz w:val="22"/>
                          </w:rPr>
                        </w:pPr>
                      </w:p>
                    </w:tc>
                    <w:tc>
                      <w:tcPr>
                        <w:tcW w:w="964" w:type="dxa"/>
                      </w:tcPr>
                      <w:p>
                        <w:pPr>
                          <w:pStyle w:val="TableParagraph"/>
                          <w:rPr>
                            <w:rFonts w:ascii="Times New Roman"/>
                            <w:sz w:val="22"/>
                          </w:rPr>
                        </w:pPr>
                      </w:p>
                    </w:tc>
                  </w:tr>
                  <w:tr>
                    <w:trPr>
                      <w:trHeight w:val="370" w:hRule="atLeast"/>
                    </w:trPr>
                    <w:tc>
                      <w:tcPr>
                        <w:tcW w:w="1377" w:type="dxa"/>
                      </w:tcPr>
                      <w:p>
                        <w:pPr>
                          <w:pStyle w:val="TableParagraph"/>
                          <w:rPr>
                            <w:rFonts w:ascii="Times New Roman"/>
                            <w:sz w:val="22"/>
                          </w:rPr>
                        </w:pPr>
                      </w:p>
                    </w:tc>
                    <w:tc>
                      <w:tcPr>
                        <w:tcW w:w="827" w:type="dxa"/>
                      </w:tcPr>
                      <w:p>
                        <w:pPr>
                          <w:pStyle w:val="TableParagraph"/>
                          <w:rPr>
                            <w:rFonts w:ascii="Times New Roman"/>
                            <w:sz w:val="22"/>
                          </w:rPr>
                        </w:pPr>
                      </w:p>
                    </w:tc>
                    <w:tc>
                      <w:tcPr>
                        <w:tcW w:w="1102" w:type="dxa"/>
                      </w:tcPr>
                      <w:p>
                        <w:pPr>
                          <w:pStyle w:val="TableParagraph"/>
                          <w:rPr>
                            <w:rFonts w:ascii="Times New Roman"/>
                            <w:sz w:val="22"/>
                          </w:rPr>
                        </w:pPr>
                      </w:p>
                    </w:tc>
                    <w:tc>
                      <w:tcPr>
                        <w:tcW w:w="964" w:type="dxa"/>
                      </w:tcPr>
                      <w:p>
                        <w:pPr>
                          <w:pStyle w:val="TableParagraph"/>
                          <w:rPr>
                            <w:rFonts w:ascii="Times New Roman"/>
                            <w:sz w:val="22"/>
                          </w:rPr>
                        </w:pPr>
                      </w:p>
                    </w:tc>
                  </w:tr>
                </w:tbl>
                <w:p>
                  <w:pPr>
                    <w:pStyle w:val="BodyText"/>
                  </w:pPr>
                </w:p>
              </w:txbxContent>
            </v:textbox>
            <w10:wrap type="topAndBottom"/>
          </v:shape>
        </w:pict>
      </w:r>
    </w:p>
    <w:p>
      <w:pPr>
        <w:spacing w:before="112"/>
        <w:ind w:left="386" w:right="0" w:firstLine="0"/>
        <w:jc w:val="left"/>
        <w:rPr>
          <w:rFonts w:ascii="思源黑體 HW" w:eastAsia="思源黑體 HW" w:hint="eastAsia"/>
          <w:b/>
          <w:sz w:val="23"/>
        </w:rPr>
      </w:pPr>
      <w:r>
        <w:rPr>
          <w:rFonts w:ascii="思源黑體 HW" w:eastAsia="思源黑體 HW" w:hint="eastAsia"/>
          <w:b/>
          <w:color w:val="231F20"/>
          <w:sz w:val="23"/>
        </w:rPr>
        <w:t>五、輾物敏威試驗</w:t>
      </w:r>
    </w:p>
    <w:p>
      <w:pPr>
        <w:pStyle w:val="BodyText"/>
        <w:spacing w:before="18"/>
        <w:rPr>
          <w:rFonts w:ascii="思源黑體 HW"/>
          <w:b/>
          <w:sz w:val="5"/>
        </w:rPr>
      </w:pPr>
    </w:p>
    <w:tbl>
      <w:tblPr>
        <w:tblW w:w="0" w:type="auto"/>
        <w:jc w:val="left"/>
        <w:tblInd w:w="80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58"/>
        <w:gridCol w:w="1437"/>
        <w:gridCol w:w="1437"/>
        <w:gridCol w:w="1436"/>
        <w:gridCol w:w="1436"/>
        <w:gridCol w:w="1352"/>
      </w:tblGrid>
      <w:tr>
        <w:trPr>
          <w:trHeight w:val="746" w:hRule="atLeast"/>
        </w:trPr>
        <w:tc>
          <w:tcPr>
            <w:tcW w:w="1858" w:type="dxa"/>
            <w:tcBorders>
              <w:bottom w:val="nil"/>
            </w:tcBorders>
          </w:tcPr>
          <w:p>
            <w:pPr>
              <w:pStyle w:val="TableParagraph"/>
              <w:spacing w:line="360" w:lineRule="atLeast" w:before="7"/>
              <w:ind w:left="464" w:right="448" w:firstLine="186"/>
              <w:rPr>
                <w:rFonts w:ascii="新細明體" w:eastAsia="新細明體" w:hint="eastAsia"/>
                <w:sz w:val="23"/>
              </w:rPr>
            </w:pPr>
            <w:r>
              <w:rPr>
                <w:rFonts w:ascii="新細明體" w:eastAsia="新細明體" w:hint="eastAsia"/>
                <w:color w:val="231F20"/>
                <w:sz w:val="23"/>
              </w:rPr>
              <w:t>日 期檢驗單位</w:t>
            </w:r>
          </w:p>
        </w:tc>
        <w:tc>
          <w:tcPr>
            <w:tcW w:w="1437" w:type="dxa"/>
            <w:tcBorders>
              <w:bottom w:val="nil"/>
            </w:tcBorders>
          </w:tcPr>
          <w:p>
            <w:pPr>
              <w:pStyle w:val="TableParagraph"/>
              <w:rPr>
                <w:rFonts w:ascii="Times New Roman"/>
                <w:sz w:val="22"/>
              </w:rPr>
            </w:pPr>
          </w:p>
        </w:tc>
        <w:tc>
          <w:tcPr>
            <w:tcW w:w="1437" w:type="dxa"/>
            <w:vMerge w:val="restart"/>
          </w:tcPr>
          <w:p>
            <w:pPr>
              <w:pStyle w:val="TableParagraph"/>
              <w:rPr>
                <w:rFonts w:ascii="Times New Roman"/>
                <w:sz w:val="22"/>
              </w:rPr>
            </w:pPr>
          </w:p>
        </w:tc>
        <w:tc>
          <w:tcPr>
            <w:tcW w:w="1436" w:type="dxa"/>
            <w:vMerge w:val="restart"/>
          </w:tcPr>
          <w:p>
            <w:pPr>
              <w:pStyle w:val="TableParagraph"/>
              <w:rPr>
                <w:rFonts w:ascii="Times New Roman"/>
                <w:sz w:val="22"/>
              </w:rPr>
            </w:pPr>
          </w:p>
        </w:tc>
        <w:tc>
          <w:tcPr>
            <w:tcW w:w="1436" w:type="dxa"/>
            <w:vMerge w:val="restart"/>
          </w:tcPr>
          <w:p>
            <w:pPr>
              <w:pStyle w:val="TableParagraph"/>
              <w:rPr>
                <w:rFonts w:ascii="Times New Roman"/>
                <w:sz w:val="22"/>
              </w:rPr>
            </w:pPr>
          </w:p>
        </w:tc>
        <w:tc>
          <w:tcPr>
            <w:tcW w:w="1352" w:type="dxa"/>
            <w:vMerge w:val="restart"/>
          </w:tcPr>
          <w:p>
            <w:pPr>
              <w:pStyle w:val="TableParagraph"/>
              <w:rPr>
                <w:rFonts w:ascii="Times New Roman"/>
                <w:sz w:val="22"/>
              </w:rPr>
            </w:pPr>
          </w:p>
        </w:tc>
      </w:tr>
      <w:tr>
        <w:trPr>
          <w:trHeight w:val="2412" w:hRule="atLeast"/>
        </w:trPr>
        <w:tc>
          <w:tcPr>
            <w:tcW w:w="1858" w:type="dxa"/>
            <w:tcBorders>
              <w:top w:val="nil"/>
            </w:tcBorders>
          </w:tcPr>
          <w:p>
            <w:pPr>
              <w:pStyle w:val="TableParagraph"/>
              <w:rPr>
                <w:rFonts w:ascii="思源黑體 HW"/>
                <w:b/>
                <w:sz w:val="22"/>
              </w:rPr>
            </w:pPr>
          </w:p>
          <w:p>
            <w:pPr>
              <w:pStyle w:val="TableParagraph"/>
              <w:spacing w:before="3"/>
              <w:rPr>
                <w:rFonts w:ascii="思源黑體 HW"/>
                <w:b/>
                <w:sz w:val="26"/>
              </w:rPr>
            </w:pPr>
          </w:p>
          <w:p>
            <w:pPr>
              <w:pStyle w:val="TableParagraph"/>
              <w:ind w:left="231"/>
              <w:rPr>
                <w:rFonts w:ascii="新細明體" w:eastAsia="新細明體" w:hint="eastAsia"/>
                <w:sz w:val="23"/>
              </w:rPr>
            </w:pPr>
            <w:r>
              <w:rPr>
                <w:rFonts w:ascii="新細明體" w:eastAsia="新細明體" w:hint="eastAsia"/>
                <w:color w:val="231F20"/>
                <w:sz w:val="23"/>
              </w:rPr>
              <w:t>輾物敏威試驗</w:t>
            </w:r>
          </w:p>
        </w:tc>
        <w:tc>
          <w:tcPr>
            <w:tcW w:w="1437" w:type="dxa"/>
            <w:tcBorders>
              <w:top w:val="nil"/>
            </w:tcBorders>
          </w:tcPr>
          <w:p>
            <w:pPr>
              <w:pStyle w:val="TableParagraph"/>
              <w:spacing w:line="384" w:lineRule="auto" w:before="62"/>
              <w:ind w:left="291" w:right="269" w:firstLine="2"/>
              <w:jc w:val="center"/>
              <w:rPr>
                <w:rFonts w:ascii="Times New Roman"/>
                <w:sz w:val="19"/>
              </w:rPr>
            </w:pPr>
            <w:r>
              <w:rPr>
                <w:rFonts w:ascii="Times New Roman"/>
                <w:color w:val="231F20"/>
                <w:w w:val="105"/>
                <w:sz w:val="19"/>
              </w:rPr>
              <w:t>INH : S/R EMB :</w:t>
            </w:r>
            <w:r>
              <w:rPr>
                <w:rFonts w:ascii="Times New Roman"/>
                <w:color w:val="231F20"/>
                <w:spacing w:val="-21"/>
                <w:w w:val="105"/>
                <w:sz w:val="19"/>
              </w:rPr>
              <w:t> </w:t>
            </w:r>
            <w:r>
              <w:rPr>
                <w:rFonts w:ascii="Times New Roman"/>
                <w:color w:val="231F20"/>
                <w:spacing w:val="-6"/>
                <w:w w:val="105"/>
                <w:sz w:val="19"/>
              </w:rPr>
              <w:t>S/R </w:t>
            </w:r>
            <w:r>
              <w:rPr>
                <w:rFonts w:ascii="Times New Roman"/>
                <w:color w:val="231F20"/>
                <w:w w:val="105"/>
                <w:sz w:val="19"/>
              </w:rPr>
              <w:t>RIF : S/R PZA : S/R SM :</w:t>
            </w:r>
            <w:r>
              <w:rPr>
                <w:rFonts w:ascii="Times New Roman"/>
                <w:color w:val="231F20"/>
                <w:spacing w:val="-14"/>
                <w:w w:val="105"/>
                <w:sz w:val="19"/>
              </w:rPr>
              <w:t> </w:t>
            </w:r>
            <w:r>
              <w:rPr>
                <w:rFonts w:ascii="Times New Roman"/>
                <w:color w:val="231F20"/>
                <w:w w:val="105"/>
                <w:sz w:val="19"/>
              </w:rPr>
              <w:t>S/R</w:t>
            </w:r>
          </w:p>
        </w:tc>
        <w:tc>
          <w:tcPr>
            <w:tcW w:w="1437" w:type="dxa"/>
            <w:vMerge/>
            <w:tcBorders>
              <w:top w:val="nil"/>
            </w:tcBorders>
          </w:tcPr>
          <w:p>
            <w:pPr>
              <w:rPr>
                <w:sz w:val="2"/>
                <w:szCs w:val="2"/>
              </w:rPr>
            </w:pPr>
          </w:p>
        </w:tc>
        <w:tc>
          <w:tcPr>
            <w:tcW w:w="1436" w:type="dxa"/>
            <w:vMerge/>
            <w:tcBorders>
              <w:top w:val="nil"/>
            </w:tcBorders>
          </w:tcPr>
          <w:p>
            <w:pPr>
              <w:rPr>
                <w:sz w:val="2"/>
                <w:szCs w:val="2"/>
              </w:rPr>
            </w:pPr>
          </w:p>
        </w:tc>
        <w:tc>
          <w:tcPr>
            <w:tcW w:w="1436" w:type="dxa"/>
            <w:vMerge/>
            <w:tcBorders>
              <w:top w:val="nil"/>
            </w:tcBorders>
          </w:tcPr>
          <w:p>
            <w:pPr>
              <w:rPr>
                <w:sz w:val="2"/>
                <w:szCs w:val="2"/>
              </w:rPr>
            </w:pPr>
          </w:p>
        </w:tc>
        <w:tc>
          <w:tcPr>
            <w:tcW w:w="1352" w:type="dxa"/>
            <w:vMerge/>
            <w:tcBorders>
              <w:top w:val="nil"/>
            </w:tcBorders>
          </w:tcPr>
          <w:p>
            <w:pPr>
              <w:rPr>
                <w:sz w:val="2"/>
                <w:szCs w:val="2"/>
              </w:rPr>
            </w:pPr>
          </w:p>
        </w:tc>
      </w:tr>
    </w:tbl>
    <w:p>
      <w:pPr>
        <w:spacing w:after="0"/>
        <w:rPr>
          <w:sz w:val="2"/>
          <w:szCs w:val="2"/>
        </w:rPr>
        <w:sectPr>
          <w:pgSz w:w="11910" w:h="16840"/>
          <w:pgMar w:top="1140" w:bottom="0" w:left="880" w:right="840"/>
        </w:sectPr>
      </w:pPr>
    </w:p>
    <w:p>
      <w:pPr>
        <w:spacing w:line="391" w:lineRule="exact" w:before="0"/>
        <w:ind w:left="425" w:right="0" w:firstLine="0"/>
        <w:jc w:val="left"/>
        <w:rPr>
          <w:rFonts w:ascii="思源黑體 HW" w:eastAsia="思源黑體 HW" w:hint="eastAsia"/>
          <w:b/>
          <w:sz w:val="23"/>
        </w:rPr>
      </w:pPr>
      <w:r>
        <w:rPr/>
        <w:pict>
          <v:group style="position:absolute;margin-left:550.459778pt;margin-top:394.915985pt;width:44.6pt;height:443.4pt;mso-position-horizontal-relative:page;mso-position-vertical-relative:page;z-index:253193216"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537" o:title=""/>
            </v:shape>
            <v:shape style="position:absolute;left:11228;top:8819;width:244;height:3507" type="#_x0000_t75" stroked="false">
              <v:imagedata r:id="rId1538" o:title=""/>
            </v:shape>
            <v:shape style="position:absolute;left:11237;top:12684;width:230;height:241" type="#_x0000_t75" stroked="false">
              <v:imagedata r:id="rId1539" o:title=""/>
            </v:shape>
            <v:shape style="position:absolute;left:11227;top:13010;width:245;height:240" type="#_x0000_t75" stroked="false">
              <v:imagedata r:id="rId1540"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257</w:t>
                    </w:r>
                  </w:p>
                </w:txbxContent>
              </v:textbox>
              <w10:wrap type="none"/>
            </v:shape>
            <w10:wrap type="none"/>
          </v:group>
        </w:pict>
      </w:r>
      <w:r>
        <w:rPr/>
        <w:pict>
          <v:group style="position:absolute;margin-left:174.834pt;margin-top:47.414001pt;width:358.15pt;height:.6pt;mso-position-horizontal-relative:page;mso-position-vertical-relative:paragraph;z-index:-304840704" coordorigin="3497,948" coordsize="7163,12">
            <v:shape style="position:absolute;left:3496;top:948;width:1439;height:12" type="#_x0000_t75" stroked="false">
              <v:imagedata r:id="rId1541" o:title=""/>
            </v:shape>
            <v:shape style="position:absolute;left:4934;top:948;width:1433;height:12" type="#_x0000_t75" stroked="false">
              <v:imagedata r:id="rId1542" o:title=""/>
            </v:shape>
            <v:shape style="position:absolute;left:6365;top:948;width:1433;height:12" type="#_x0000_t75" stroked="false">
              <v:imagedata r:id="rId1543" o:title=""/>
            </v:shape>
            <v:shape style="position:absolute;left:7797;top:948;width:1433;height:12" type="#_x0000_t75" stroked="false">
              <v:imagedata r:id="rId1544" o:title=""/>
            </v:shape>
            <v:shape style="position:absolute;left:9229;top:948;width:1431;height:12" type="#_x0000_t75" stroked="false">
              <v:imagedata r:id="rId1545" o:title=""/>
            </v:shape>
            <w10:wrap type="none"/>
          </v:group>
        </w:pict>
      </w:r>
      <w:r>
        <w:rPr>
          <w:rFonts w:ascii="新細明體" w:eastAsia="新細明體" w:hint="eastAsia"/>
          <w:color w:val="231F20"/>
          <w:sz w:val="23"/>
        </w:rPr>
        <w:t>六</w:t>
      </w:r>
      <w:r>
        <w:rPr>
          <w:rFonts w:ascii="思源黑體 HW" w:eastAsia="思源黑體 HW" w:hint="eastAsia"/>
          <w:b/>
          <w:color w:val="231F20"/>
          <w:sz w:val="23"/>
        </w:rPr>
        <w:t>、痰塗片檢查結果（至少每－個月檢查一次）</w:t>
      </w:r>
    </w:p>
    <w:p>
      <w:pPr>
        <w:pStyle w:val="BodyText"/>
        <w:spacing w:before="19"/>
        <w:rPr>
          <w:rFonts w:ascii="思源黑體 HW"/>
          <w:b/>
          <w:sz w:val="4"/>
        </w:rPr>
      </w:pPr>
    </w:p>
    <w:tbl>
      <w:tblPr>
        <w:tblW w:w="0" w:type="auto"/>
        <w:jc w:val="left"/>
        <w:tblInd w:w="90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25"/>
        <w:gridCol w:w="1432"/>
        <w:gridCol w:w="1432"/>
        <w:gridCol w:w="1432"/>
        <w:gridCol w:w="1432"/>
        <w:gridCol w:w="1430"/>
      </w:tblGrid>
      <w:tr>
        <w:trPr>
          <w:trHeight w:val="906" w:hRule="atLeast"/>
        </w:trPr>
        <w:tc>
          <w:tcPr>
            <w:tcW w:w="1725" w:type="dxa"/>
          </w:tcPr>
          <w:p>
            <w:pPr>
              <w:pStyle w:val="TableParagraph"/>
              <w:spacing w:before="19"/>
              <w:ind w:left="403"/>
              <w:rPr>
                <w:rFonts w:ascii="新細明體" w:eastAsia="新細明體" w:hint="eastAsia"/>
                <w:sz w:val="23"/>
              </w:rPr>
            </w:pPr>
            <w:r>
              <w:rPr>
                <w:rFonts w:ascii="新細明體" w:eastAsia="新細明體" w:hint="eastAsia"/>
                <w:color w:val="231F20"/>
                <w:sz w:val="23"/>
              </w:rPr>
              <w:t>檢查日期</w:t>
            </w:r>
          </w:p>
          <w:p>
            <w:pPr>
              <w:pStyle w:val="TableParagraph"/>
              <w:spacing w:before="5"/>
              <w:rPr>
                <w:rFonts w:ascii="思源黑體 HW"/>
                <w:b/>
                <w:sz w:val="5"/>
              </w:rPr>
            </w:pPr>
          </w:p>
          <w:p>
            <w:pPr>
              <w:pStyle w:val="TableParagraph"/>
              <w:spacing w:line="20" w:lineRule="exact"/>
              <w:ind w:left="-5" w:right="-58"/>
              <w:rPr>
                <w:rFonts w:ascii="思源黑體 HW"/>
                <w:sz w:val="2"/>
              </w:rPr>
            </w:pPr>
            <w:r>
              <w:rPr>
                <w:rFonts w:ascii="思源黑體 HW"/>
                <w:sz w:val="2"/>
              </w:rPr>
              <w:drawing>
                <wp:inline distT="0" distB="0" distL="0" distR="0">
                  <wp:extent cx="1097962" cy="5905"/>
                  <wp:effectExtent l="0" t="0" r="0" b="0"/>
                  <wp:docPr id="357" name="image1538.png"/>
                  <wp:cNvGraphicFramePr>
                    <a:graphicFrameLocks noChangeAspect="1"/>
                  </wp:cNvGraphicFramePr>
                  <a:graphic>
                    <a:graphicData uri="http://schemas.openxmlformats.org/drawingml/2006/picture">
                      <pic:pic>
                        <pic:nvPicPr>
                          <pic:cNvPr id="358" name="image1538.png"/>
                          <pic:cNvPicPr/>
                        </pic:nvPicPr>
                        <pic:blipFill>
                          <a:blip r:embed="rId1546" cstate="print"/>
                          <a:stretch>
                            <a:fillRect/>
                          </a:stretch>
                        </pic:blipFill>
                        <pic:spPr>
                          <a:xfrm>
                            <a:off x="0" y="0"/>
                            <a:ext cx="1097962" cy="5905"/>
                          </a:xfrm>
                          <a:prstGeom prst="rect">
                            <a:avLst/>
                          </a:prstGeom>
                        </pic:spPr>
                      </pic:pic>
                    </a:graphicData>
                  </a:graphic>
                </wp:inline>
              </w:drawing>
            </w:r>
            <w:r>
              <w:rPr>
                <w:rFonts w:ascii="思源黑體 HW"/>
                <w:sz w:val="2"/>
              </w:rPr>
            </w:r>
          </w:p>
          <w:p>
            <w:pPr>
              <w:pStyle w:val="TableParagraph"/>
              <w:spacing w:before="8"/>
              <w:ind w:left="288"/>
              <w:rPr>
                <w:rFonts w:ascii="新細明體" w:eastAsia="新細明體" w:hint="eastAsia"/>
                <w:sz w:val="23"/>
              </w:rPr>
            </w:pPr>
            <w:r>
              <w:rPr>
                <w:rFonts w:ascii="新細明體" w:eastAsia="新細明體" w:hint="eastAsia"/>
                <w:color w:val="231F20"/>
                <w:sz w:val="23"/>
              </w:rPr>
              <w:t>痰塗片檢查</w:t>
            </w:r>
          </w:p>
        </w:tc>
        <w:tc>
          <w:tcPr>
            <w:tcW w:w="1432" w:type="dxa"/>
          </w:tcPr>
          <w:p>
            <w:pPr>
              <w:pStyle w:val="TableParagraph"/>
              <w:spacing w:before="10"/>
              <w:rPr>
                <w:rFonts w:ascii="思源黑體 HW"/>
                <w:b/>
                <w:sz w:val="23"/>
              </w:rPr>
            </w:pPr>
          </w:p>
          <w:p>
            <w:pPr>
              <w:pStyle w:val="TableParagraph"/>
              <w:ind w:left="110"/>
              <w:rPr>
                <w:rFonts w:ascii="新細明體" w:eastAsia="新細明體" w:hint="eastAsia"/>
                <w:sz w:val="23"/>
              </w:rPr>
            </w:pPr>
            <w:r>
              <w:rPr>
                <w:rFonts w:ascii="新細明體" w:eastAsia="新細明體" w:hint="eastAsia"/>
                <w:color w:val="231F20"/>
                <w:sz w:val="23"/>
              </w:rPr>
              <w:t>陰性</w:t>
            </w:r>
            <w:r>
              <w:rPr>
                <w:rFonts w:ascii="Times New Roman" w:eastAsia="Times New Roman"/>
                <w:color w:val="231F20"/>
                <w:sz w:val="23"/>
              </w:rPr>
              <w:t>/</w:t>
            </w:r>
            <w:r>
              <w:rPr>
                <w:rFonts w:ascii="新細明體" w:eastAsia="新細明體" w:hint="eastAsia"/>
                <w:color w:val="231F20"/>
                <w:sz w:val="23"/>
              </w:rPr>
              <w:t>陽性</w:t>
            </w:r>
          </w:p>
        </w:tc>
        <w:tc>
          <w:tcPr>
            <w:tcW w:w="1432" w:type="dxa"/>
          </w:tcPr>
          <w:p>
            <w:pPr>
              <w:pStyle w:val="TableParagraph"/>
              <w:spacing w:before="10"/>
              <w:rPr>
                <w:rFonts w:ascii="思源黑體 HW"/>
                <w:b/>
                <w:sz w:val="23"/>
              </w:rPr>
            </w:pPr>
          </w:p>
          <w:p>
            <w:pPr>
              <w:pStyle w:val="TableParagraph"/>
              <w:ind w:left="107"/>
              <w:rPr>
                <w:rFonts w:ascii="新細明體" w:eastAsia="新細明體" w:hint="eastAsia"/>
                <w:sz w:val="23"/>
              </w:rPr>
            </w:pPr>
            <w:r>
              <w:rPr>
                <w:rFonts w:ascii="新細明體" w:eastAsia="新細明體" w:hint="eastAsia"/>
                <w:color w:val="231F20"/>
                <w:sz w:val="23"/>
              </w:rPr>
              <w:t>陰性</w:t>
            </w:r>
            <w:r>
              <w:rPr>
                <w:rFonts w:ascii="Times New Roman" w:eastAsia="Times New Roman"/>
                <w:color w:val="231F20"/>
                <w:sz w:val="23"/>
              </w:rPr>
              <w:t>/</w:t>
            </w:r>
            <w:r>
              <w:rPr>
                <w:rFonts w:ascii="新細明體" w:eastAsia="新細明體" w:hint="eastAsia"/>
                <w:color w:val="231F20"/>
                <w:sz w:val="23"/>
              </w:rPr>
              <w:t>陽性</w:t>
            </w:r>
          </w:p>
        </w:tc>
        <w:tc>
          <w:tcPr>
            <w:tcW w:w="1432" w:type="dxa"/>
          </w:tcPr>
          <w:p>
            <w:pPr>
              <w:pStyle w:val="TableParagraph"/>
              <w:spacing w:before="10"/>
              <w:rPr>
                <w:rFonts w:ascii="思源黑體 HW"/>
                <w:b/>
                <w:sz w:val="23"/>
              </w:rPr>
            </w:pPr>
          </w:p>
          <w:p>
            <w:pPr>
              <w:pStyle w:val="TableParagraph"/>
              <w:ind w:left="107"/>
              <w:rPr>
                <w:rFonts w:ascii="新細明體" w:eastAsia="新細明體" w:hint="eastAsia"/>
                <w:sz w:val="23"/>
              </w:rPr>
            </w:pPr>
            <w:r>
              <w:rPr>
                <w:rFonts w:ascii="新細明體" w:eastAsia="新細明體" w:hint="eastAsia"/>
                <w:color w:val="231F20"/>
                <w:sz w:val="23"/>
              </w:rPr>
              <w:t>陰性</w:t>
            </w:r>
            <w:r>
              <w:rPr>
                <w:rFonts w:ascii="Times New Roman" w:eastAsia="Times New Roman"/>
                <w:color w:val="231F20"/>
                <w:sz w:val="23"/>
              </w:rPr>
              <w:t>/</w:t>
            </w:r>
            <w:r>
              <w:rPr>
                <w:rFonts w:ascii="新細明體" w:eastAsia="新細明體" w:hint="eastAsia"/>
                <w:color w:val="231F20"/>
                <w:sz w:val="23"/>
              </w:rPr>
              <w:t>陽性</w:t>
            </w:r>
          </w:p>
        </w:tc>
        <w:tc>
          <w:tcPr>
            <w:tcW w:w="1432" w:type="dxa"/>
          </w:tcPr>
          <w:p>
            <w:pPr>
              <w:pStyle w:val="TableParagraph"/>
              <w:spacing w:before="10"/>
              <w:rPr>
                <w:rFonts w:ascii="思源黑體 HW"/>
                <w:b/>
                <w:sz w:val="23"/>
              </w:rPr>
            </w:pPr>
          </w:p>
          <w:p>
            <w:pPr>
              <w:pStyle w:val="TableParagraph"/>
              <w:ind w:left="106"/>
              <w:rPr>
                <w:rFonts w:ascii="新細明體" w:eastAsia="新細明體" w:hint="eastAsia"/>
                <w:sz w:val="23"/>
              </w:rPr>
            </w:pPr>
            <w:r>
              <w:rPr>
                <w:rFonts w:ascii="新細明體" w:eastAsia="新細明體" w:hint="eastAsia"/>
                <w:color w:val="231F20"/>
                <w:sz w:val="23"/>
              </w:rPr>
              <w:t>陰性</w:t>
            </w:r>
            <w:r>
              <w:rPr>
                <w:rFonts w:ascii="Times New Roman" w:eastAsia="Times New Roman"/>
                <w:color w:val="231F20"/>
                <w:sz w:val="23"/>
              </w:rPr>
              <w:t>/</w:t>
            </w:r>
            <w:r>
              <w:rPr>
                <w:rFonts w:ascii="新細明體" w:eastAsia="新細明體" w:hint="eastAsia"/>
                <w:color w:val="231F20"/>
                <w:sz w:val="23"/>
              </w:rPr>
              <w:t>陽性</w:t>
            </w:r>
          </w:p>
        </w:tc>
        <w:tc>
          <w:tcPr>
            <w:tcW w:w="1430" w:type="dxa"/>
          </w:tcPr>
          <w:p>
            <w:pPr>
              <w:pStyle w:val="TableParagraph"/>
              <w:spacing w:before="10"/>
              <w:rPr>
                <w:rFonts w:ascii="思源黑體 HW"/>
                <w:b/>
                <w:sz w:val="23"/>
              </w:rPr>
            </w:pPr>
          </w:p>
          <w:p>
            <w:pPr>
              <w:pStyle w:val="TableParagraph"/>
              <w:ind w:left="108"/>
              <w:rPr>
                <w:rFonts w:ascii="新細明體" w:eastAsia="新細明體" w:hint="eastAsia"/>
                <w:sz w:val="23"/>
              </w:rPr>
            </w:pPr>
            <w:r>
              <w:rPr>
                <w:rFonts w:ascii="新細明體" w:eastAsia="新細明體" w:hint="eastAsia"/>
                <w:color w:val="231F20"/>
                <w:sz w:val="23"/>
              </w:rPr>
              <w:t>陰性</w:t>
            </w:r>
            <w:r>
              <w:rPr>
                <w:rFonts w:ascii="Times New Roman" w:eastAsia="Times New Roman"/>
                <w:color w:val="231F20"/>
                <w:sz w:val="23"/>
              </w:rPr>
              <w:t>/</w:t>
            </w:r>
            <w:r>
              <w:rPr>
                <w:rFonts w:ascii="新細明體" w:eastAsia="新細明體" w:hint="eastAsia"/>
                <w:color w:val="231F20"/>
                <w:sz w:val="23"/>
              </w:rPr>
              <w:t>陽性</w:t>
            </w:r>
          </w:p>
        </w:tc>
      </w:tr>
    </w:tbl>
    <w:p>
      <w:pPr>
        <w:spacing w:before="124"/>
        <w:ind w:left="425" w:right="0" w:firstLine="0"/>
        <w:jc w:val="left"/>
        <w:rPr>
          <w:rFonts w:ascii="思源黑體 HW" w:eastAsia="思源黑體 HW" w:hint="eastAsia"/>
          <w:b/>
          <w:sz w:val="23"/>
        </w:rPr>
      </w:pPr>
      <w:r>
        <w:rPr/>
        <w:pict>
          <v:group style="position:absolute;margin-left:169.014008pt;margin-top:57.341003pt;width:364.2pt;height:.6pt;mso-position-horizontal-relative:page;mso-position-vertical-relative:paragraph;z-index:-304839680" coordorigin="3380,1147" coordsize="7284,12">
            <v:shape style="position:absolute;left:3380;top:1146;width:1459;height:12" type="#_x0000_t75" stroked="false">
              <v:imagedata r:id="rId1547" o:title=""/>
            </v:shape>
            <v:shape style="position:absolute;left:4838;top:1146;width:1442;height:12" type="#_x0000_t75" stroked="false">
              <v:imagedata r:id="rId1548" o:title=""/>
            </v:shape>
            <v:shape style="position:absolute;left:6278;top:1146;width:1472;height:12" type="#_x0000_t75" stroked="false">
              <v:imagedata r:id="rId1549" o:title=""/>
            </v:shape>
            <v:shape style="position:absolute;left:7749;top:1146;width:1442;height:12" type="#_x0000_t75" stroked="false">
              <v:imagedata r:id="rId1550" o:title=""/>
            </v:shape>
            <v:shape style="position:absolute;left:9190;top:1146;width:1474;height:12" type="#_x0000_t75" stroked="false">
              <v:imagedata r:id="rId1551" o:title=""/>
            </v:shape>
            <w10:wrap type="none"/>
          </v:group>
        </w:pict>
      </w:r>
      <w:r>
        <w:rPr>
          <w:rFonts w:ascii="思源黑體 HW" w:eastAsia="思源黑體 HW" w:hint="eastAsia"/>
          <w:b/>
          <w:color w:val="231F20"/>
          <w:sz w:val="23"/>
        </w:rPr>
        <w:t>七、痰培養追蹤檢查結果（至少每－個月檢查一次）</w:t>
      </w:r>
    </w:p>
    <w:p>
      <w:pPr>
        <w:pStyle w:val="BodyText"/>
        <w:spacing w:before="17"/>
        <w:rPr>
          <w:rFonts w:ascii="思源黑體 HW"/>
          <w:b/>
          <w:sz w:val="4"/>
        </w:rPr>
      </w:pPr>
    </w:p>
    <w:tbl>
      <w:tblPr>
        <w:tblW w:w="0" w:type="auto"/>
        <w:jc w:val="left"/>
        <w:tblInd w:w="85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56"/>
        <w:gridCol w:w="1457"/>
        <w:gridCol w:w="1455"/>
        <w:gridCol w:w="1457"/>
        <w:gridCol w:w="1455"/>
        <w:gridCol w:w="1460"/>
      </w:tblGrid>
      <w:tr>
        <w:trPr>
          <w:trHeight w:val="911" w:hRule="atLeast"/>
        </w:trPr>
        <w:tc>
          <w:tcPr>
            <w:tcW w:w="1656" w:type="dxa"/>
          </w:tcPr>
          <w:p>
            <w:pPr>
              <w:pStyle w:val="TableParagraph"/>
              <w:spacing w:before="19"/>
              <w:ind w:left="235" w:right="220"/>
              <w:jc w:val="center"/>
              <w:rPr>
                <w:rFonts w:ascii="新細明體" w:eastAsia="新細明體" w:hint="eastAsia"/>
                <w:sz w:val="23"/>
              </w:rPr>
            </w:pPr>
            <w:r>
              <w:rPr>
                <w:rFonts w:ascii="新細明體" w:eastAsia="新細明體" w:hint="eastAsia"/>
                <w:color w:val="231F20"/>
                <w:sz w:val="23"/>
              </w:rPr>
              <w:t>檢查日期</w:t>
            </w:r>
          </w:p>
          <w:p>
            <w:pPr>
              <w:pStyle w:val="TableParagraph"/>
              <w:spacing w:before="8"/>
              <w:rPr>
                <w:rFonts w:ascii="思源黑體 HW"/>
                <w:b/>
                <w:sz w:val="5"/>
              </w:rPr>
            </w:pPr>
          </w:p>
          <w:p>
            <w:pPr>
              <w:pStyle w:val="TableParagraph"/>
              <w:spacing w:line="20" w:lineRule="exact"/>
              <w:ind w:left="-5" w:right="-58"/>
              <w:rPr>
                <w:rFonts w:ascii="思源黑體 HW"/>
                <w:sz w:val="2"/>
              </w:rPr>
            </w:pPr>
            <w:r>
              <w:rPr>
                <w:rFonts w:ascii="思源黑體 HW"/>
                <w:sz w:val="2"/>
              </w:rPr>
              <w:drawing>
                <wp:inline distT="0" distB="0" distL="0" distR="0">
                  <wp:extent cx="1055935" cy="5905"/>
                  <wp:effectExtent l="0" t="0" r="0" b="0"/>
                  <wp:docPr id="359" name="image1544.png"/>
                  <wp:cNvGraphicFramePr>
                    <a:graphicFrameLocks noChangeAspect="1"/>
                  </wp:cNvGraphicFramePr>
                  <a:graphic>
                    <a:graphicData uri="http://schemas.openxmlformats.org/drawingml/2006/picture">
                      <pic:pic>
                        <pic:nvPicPr>
                          <pic:cNvPr id="360" name="image1544.png"/>
                          <pic:cNvPicPr/>
                        </pic:nvPicPr>
                        <pic:blipFill>
                          <a:blip r:embed="rId1552" cstate="print"/>
                          <a:stretch>
                            <a:fillRect/>
                          </a:stretch>
                        </pic:blipFill>
                        <pic:spPr>
                          <a:xfrm>
                            <a:off x="0" y="0"/>
                            <a:ext cx="1055935" cy="5905"/>
                          </a:xfrm>
                          <a:prstGeom prst="rect">
                            <a:avLst/>
                          </a:prstGeom>
                        </pic:spPr>
                      </pic:pic>
                    </a:graphicData>
                  </a:graphic>
                </wp:inline>
              </w:drawing>
            </w:r>
            <w:r>
              <w:rPr>
                <w:rFonts w:ascii="思源黑體 HW"/>
                <w:sz w:val="2"/>
              </w:rPr>
            </w:r>
          </w:p>
          <w:p>
            <w:pPr>
              <w:pStyle w:val="TableParagraph"/>
              <w:spacing w:before="8"/>
              <w:ind w:left="235" w:right="220"/>
              <w:jc w:val="center"/>
              <w:rPr>
                <w:rFonts w:ascii="新細明體" w:eastAsia="新細明體" w:hint="eastAsia"/>
                <w:sz w:val="23"/>
              </w:rPr>
            </w:pPr>
            <w:r>
              <w:rPr>
                <w:rFonts w:ascii="新細明體" w:eastAsia="新細明體" w:hint="eastAsia"/>
                <w:color w:val="231F20"/>
                <w:sz w:val="23"/>
              </w:rPr>
              <w:t>痰培養檢查</w:t>
            </w:r>
          </w:p>
        </w:tc>
        <w:tc>
          <w:tcPr>
            <w:tcW w:w="1457" w:type="dxa"/>
          </w:tcPr>
          <w:p>
            <w:pPr>
              <w:pStyle w:val="TableParagraph"/>
              <w:spacing w:before="12"/>
              <w:rPr>
                <w:rFonts w:ascii="思源黑體 HW"/>
                <w:b/>
                <w:sz w:val="23"/>
              </w:rPr>
            </w:pPr>
          </w:p>
          <w:p>
            <w:pPr>
              <w:pStyle w:val="TableParagraph"/>
              <w:spacing w:before="1"/>
              <w:ind w:left="110"/>
              <w:rPr>
                <w:rFonts w:ascii="新細明體" w:eastAsia="新細明體" w:hint="eastAsia"/>
                <w:sz w:val="23"/>
              </w:rPr>
            </w:pPr>
            <w:r>
              <w:rPr>
                <w:rFonts w:ascii="新細明體" w:eastAsia="新細明體" w:hint="eastAsia"/>
                <w:color w:val="231F20"/>
                <w:sz w:val="23"/>
              </w:rPr>
              <w:t>陰性</w:t>
            </w:r>
            <w:r>
              <w:rPr>
                <w:rFonts w:ascii="Times New Roman" w:eastAsia="Times New Roman"/>
                <w:color w:val="231F20"/>
                <w:sz w:val="23"/>
              </w:rPr>
              <w:t>/</w:t>
            </w:r>
            <w:r>
              <w:rPr>
                <w:rFonts w:ascii="新細明體" w:eastAsia="新細明體" w:hint="eastAsia"/>
                <w:color w:val="231F20"/>
                <w:sz w:val="23"/>
              </w:rPr>
              <w:t>陽性</w:t>
            </w:r>
          </w:p>
        </w:tc>
        <w:tc>
          <w:tcPr>
            <w:tcW w:w="1455" w:type="dxa"/>
          </w:tcPr>
          <w:p>
            <w:pPr>
              <w:pStyle w:val="TableParagraph"/>
              <w:spacing w:before="12"/>
              <w:rPr>
                <w:rFonts w:ascii="思源黑體 HW"/>
                <w:b/>
                <w:sz w:val="23"/>
              </w:rPr>
            </w:pPr>
          </w:p>
          <w:p>
            <w:pPr>
              <w:pStyle w:val="TableParagraph"/>
              <w:spacing w:before="1"/>
              <w:ind w:left="107"/>
              <w:rPr>
                <w:rFonts w:ascii="新細明體" w:eastAsia="新細明體" w:hint="eastAsia"/>
                <w:sz w:val="23"/>
              </w:rPr>
            </w:pPr>
            <w:r>
              <w:rPr>
                <w:rFonts w:ascii="新細明體" w:eastAsia="新細明體" w:hint="eastAsia"/>
                <w:color w:val="231F20"/>
                <w:sz w:val="23"/>
              </w:rPr>
              <w:t>陰性</w:t>
            </w:r>
            <w:r>
              <w:rPr>
                <w:rFonts w:ascii="Times New Roman" w:eastAsia="Times New Roman"/>
                <w:color w:val="231F20"/>
                <w:sz w:val="23"/>
              </w:rPr>
              <w:t>/</w:t>
            </w:r>
            <w:r>
              <w:rPr>
                <w:rFonts w:ascii="新細明體" w:eastAsia="新細明體" w:hint="eastAsia"/>
                <w:color w:val="231F20"/>
                <w:sz w:val="23"/>
              </w:rPr>
              <w:t>陽性</w:t>
            </w:r>
          </w:p>
        </w:tc>
        <w:tc>
          <w:tcPr>
            <w:tcW w:w="1457" w:type="dxa"/>
          </w:tcPr>
          <w:p>
            <w:pPr>
              <w:pStyle w:val="TableParagraph"/>
              <w:spacing w:before="12"/>
              <w:rPr>
                <w:rFonts w:ascii="思源黑體 HW"/>
                <w:b/>
                <w:sz w:val="23"/>
              </w:rPr>
            </w:pPr>
          </w:p>
          <w:p>
            <w:pPr>
              <w:pStyle w:val="TableParagraph"/>
              <w:spacing w:before="1"/>
              <w:ind w:left="107"/>
              <w:rPr>
                <w:rFonts w:ascii="新細明體" w:eastAsia="新細明體" w:hint="eastAsia"/>
                <w:sz w:val="23"/>
              </w:rPr>
            </w:pPr>
            <w:r>
              <w:rPr>
                <w:rFonts w:ascii="新細明體" w:eastAsia="新細明體" w:hint="eastAsia"/>
                <w:color w:val="231F20"/>
                <w:sz w:val="23"/>
              </w:rPr>
              <w:t>陰性</w:t>
            </w:r>
            <w:r>
              <w:rPr>
                <w:rFonts w:ascii="Times New Roman" w:eastAsia="Times New Roman"/>
                <w:color w:val="231F20"/>
                <w:sz w:val="23"/>
              </w:rPr>
              <w:t>/</w:t>
            </w:r>
            <w:r>
              <w:rPr>
                <w:rFonts w:ascii="新細明體" w:eastAsia="新細明體" w:hint="eastAsia"/>
                <w:color w:val="231F20"/>
                <w:sz w:val="23"/>
              </w:rPr>
              <w:t>陽性</w:t>
            </w:r>
          </w:p>
        </w:tc>
        <w:tc>
          <w:tcPr>
            <w:tcW w:w="1455" w:type="dxa"/>
          </w:tcPr>
          <w:p>
            <w:pPr>
              <w:pStyle w:val="TableParagraph"/>
              <w:spacing w:before="12"/>
              <w:rPr>
                <w:rFonts w:ascii="思源黑體 HW"/>
                <w:b/>
                <w:sz w:val="23"/>
              </w:rPr>
            </w:pPr>
          </w:p>
          <w:p>
            <w:pPr>
              <w:pStyle w:val="TableParagraph"/>
              <w:spacing w:before="1"/>
              <w:ind w:left="109"/>
              <w:rPr>
                <w:rFonts w:ascii="新細明體" w:eastAsia="新細明體" w:hint="eastAsia"/>
                <w:sz w:val="23"/>
              </w:rPr>
            </w:pPr>
            <w:r>
              <w:rPr>
                <w:rFonts w:ascii="新細明體" w:eastAsia="新細明體" w:hint="eastAsia"/>
                <w:color w:val="231F20"/>
                <w:sz w:val="23"/>
              </w:rPr>
              <w:t>陰性</w:t>
            </w:r>
            <w:r>
              <w:rPr>
                <w:rFonts w:ascii="Times New Roman" w:eastAsia="Times New Roman"/>
                <w:color w:val="231F20"/>
                <w:sz w:val="23"/>
              </w:rPr>
              <w:t>/</w:t>
            </w:r>
            <w:r>
              <w:rPr>
                <w:rFonts w:ascii="新細明體" w:eastAsia="新細明體" w:hint="eastAsia"/>
                <w:color w:val="231F20"/>
                <w:sz w:val="23"/>
              </w:rPr>
              <w:t>陽性</w:t>
            </w:r>
          </w:p>
        </w:tc>
        <w:tc>
          <w:tcPr>
            <w:tcW w:w="1460" w:type="dxa"/>
          </w:tcPr>
          <w:p>
            <w:pPr>
              <w:pStyle w:val="TableParagraph"/>
              <w:spacing w:before="12"/>
              <w:rPr>
                <w:rFonts w:ascii="思源黑體 HW"/>
                <w:b/>
                <w:sz w:val="23"/>
              </w:rPr>
            </w:pPr>
          </w:p>
          <w:p>
            <w:pPr>
              <w:pStyle w:val="TableParagraph"/>
              <w:spacing w:before="1"/>
              <w:ind w:left="109"/>
              <w:rPr>
                <w:rFonts w:ascii="新細明體" w:eastAsia="新細明體" w:hint="eastAsia"/>
                <w:sz w:val="23"/>
              </w:rPr>
            </w:pPr>
            <w:r>
              <w:rPr>
                <w:rFonts w:ascii="新細明體" w:eastAsia="新細明體" w:hint="eastAsia"/>
                <w:color w:val="231F20"/>
                <w:sz w:val="23"/>
              </w:rPr>
              <w:t>陰性</w:t>
            </w:r>
            <w:r>
              <w:rPr>
                <w:rFonts w:ascii="Times New Roman" w:eastAsia="Times New Roman"/>
                <w:color w:val="231F20"/>
                <w:sz w:val="23"/>
              </w:rPr>
              <w:t>/</w:t>
            </w:r>
            <w:r>
              <w:rPr>
                <w:rFonts w:ascii="新細明體" w:eastAsia="新細明體" w:hint="eastAsia"/>
                <w:color w:val="231F20"/>
                <w:sz w:val="23"/>
              </w:rPr>
              <w:t>陽性</w:t>
            </w:r>
          </w:p>
        </w:tc>
      </w:tr>
    </w:tbl>
    <w:p>
      <w:pPr>
        <w:spacing w:before="124"/>
        <w:ind w:left="422" w:right="0" w:firstLine="0"/>
        <w:jc w:val="left"/>
        <w:rPr>
          <w:rFonts w:ascii="思源黑體 HW" w:eastAsia="思源黑體 HW" w:hint="eastAsia"/>
          <w:b/>
          <w:sz w:val="23"/>
        </w:rPr>
      </w:pPr>
      <w:r>
        <w:rPr>
          <w:rFonts w:ascii="思源黑體 HW" w:eastAsia="思源黑體 HW" w:hint="eastAsia"/>
          <w:b/>
          <w:color w:val="231F20"/>
          <w:sz w:val="23"/>
        </w:rPr>
        <w:t>八、快速分子檢驗</w:t>
      </w:r>
    </w:p>
    <w:p>
      <w:pPr>
        <w:pStyle w:val="BodyText"/>
        <w:spacing w:before="7"/>
        <w:rPr>
          <w:rFonts w:ascii="思源黑體 HW"/>
          <w:b/>
          <w:sz w:val="13"/>
        </w:rPr>
      </w:pPr>
    </w:p>
    <w:p>
      <w:pPr>
        <w:spacing w:line="681" w:lineRule="exact" w:before="0"/>
        <w:ind w:left="658" w:right="0" w:firstLine="0"/>
        <w:jc w:val="left"/>
        <w:rPr>
          <w:rFonts w:ascii="思源黑體 HW" w:eastAsia="思源黑體 HW" w:hint="eastAsia"/>
          <w:b/>
          <w:sz w:val="42"/>
        </w:rPr>
      </w:pPr>
      <w:r>
        <w:rPr/>
        <w:pict>
          <v:group style="position:absolute;margin-left:133.289001pt;margin-top:-.57404pt;width:374.15pt;height:185.2pt;mso-position-horizontal-relative:page;mso-position-vertical-relative:paragraph;z-index:253197312" coordorigin="2666,-11" coordsize="7483,3704">
            <v:shape style="position:absolute;left:2685;top:30;width:7444;height:3605" type="#_x0000_t75" stroked="false">
              <v:imagedata r:id="rId1553" o:title=""/>
            </v:shape>
            <v:rect style="position:absolute;left:2675;top:-2;width:7463;height:3685" filled="false" stroked="true" strokeweight=".962pt" strokecolor="#231f20">
              <v:stroke dashstyle="solid"/>
            </v:rect>
            <w10:wrap type="none"/>
          </v:group>
        </w:pict>
      </w:r>
      <w:r>
        <w:rPr>
          <w:rFonts w:ascii="思源黑體 HW" w:eastAsia="思源黑體 HW" w:hint="eastAsia"/>
          <w:b/>
          <w:color w:val="ED2124"/>
          <w:sz w:val="42"/>
        </w:rPr>
        <w:t>範例</w:t>
      </w: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spacing w:before="16"/>
        <w:rPr>
          <w:rFonts w:ascii="思源黑體 HW"/>
          <w:b/>
          <w:sz w:val="20"/>
        </w:rPr>
      </w:pPr>
    </w:p>
    <w:p>
      <w:pPr>
        <w:spacing w:line="418" w:lineRule="exact" w:before="0"/>
        <w:ind w:left="422" w:right="0" w:firstLine="0"/>
        <w:jc w:val="left"/>
        <w:rPr>
          <w:rFonts w:ascii="思源黑體 HW" w:eastAsia="思源黑體 HW" w:hint="eastAsia"/>
          <w:b/>
          <w:sz w:val="23"/>
        </w:rPr>
      </w:pPr>
      <w:r>
        <w:rPr/>
        <w:pict>
          <v:group style="position:absolute;margin-left:170.994003pt;margin-top:43.257683pt;width:364.2pt;height:.5pt;mso-position-horizontal-relative:page;mso-position-vertical-relative:paragraph;z-index:-304838656" coordorigin="3420,865" coordsize="7284,10">
            <v:shape style="position:absolute;left:3419;top:865;width:1468;height:10" type="#_x0000_t75" stroked="false">
              <v:imagedata r:id="rId1554" o:title=""/>
            </v:shape>
            <v:shape style="position:absolute;left:4886;top:865;width:1442;height:10" type="#_x0000_t75" stroked="false">
              <v:imagedata r:id="rId1555" o:title=""/>
            </v:shape>
            <v:shape style="position:absolute;left:6327;top:865;width:1469;height:10" type="#_x0000_t75" stroked="false">
              <v:imagedata r:id="rId1556" o:title=""/>
            </v:shape>
            <v:shape style="position:absolute;left:7795;top:865;width:1443;height:10" type="#_x0000_t75" stroked="false">
              <v:imagedata r:id="rId1557" o:title=""/>
            </v:shape>
            <v:shape style="position:absolute;left:9236;top:865;width:1468;height:10" type="#_x0000_t75" stroked="false">
              <v:imagedata r:id="rId1558" o:title=""/>
            </v:shape>
            <w10:wrap type="none"/>
          </v:group>
        </w:pict>
      </w:r>
      <w:r>
        <w:rPr>
          <w:rFonts w:ascii="思源黑體 HW" w:eastAsia="思源黑體 HW" w:hint="eastAsia"/>
          <w:b/>
          <w:color w:val="231F20"/>
          <w:sz w:val="23"/>
        </w:rPr>
        <w:t>九、生化檢查結果 （至少每－個月檢查一次）</w:t>
      </w:r>
    </w:p>
    <w:p>
      <w:pPr>
        <w:pStyle w:val="BodyText"/>
        <w:spacing w:before="1"/>
        <w:rPr>
          <w:rFonts w:ascii="思源黑體 HW"/>
          <w:b/>
          <w:sz w:val="4"/>
        </w:rPr>
      </w:pPr>
    </w:p>
    <w:tbl>
      <w:tblPr>
        <w:tblW w:w="0" w:type="auto"/>
        <w:jc w:val="left"/>
        <w:tblInd w:w="78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76"/>
        <w:gridCol w:w="1455"/>
        <w:gridCol w:w="1455"/>
        <w:gridCol w:w="1455"/>
        <w:gridCol w:w="1453"/>
        <w:gridCol w:w="1455"/>
      </w:tblGrid>
      <w:tr>
        <w:trPr>
          <w:trHeight w:val="719" w:hRule="atLeast"/>
        </w:trPr>
        <w:tc>
          <w:tcPr>
            <w:tcW w:w="1776" w:type="dxa"/>
          </w:tcPr>
          <w:p>
            <w:pPr>
              <w:pStyle w:val="TableParagraph"/>
              <w:spacing w:before="19" w:after="15"/>
              <w:ind w:left="410" w:right="395"/>
              <w:jc w:val="center"/>
              <w:rPr>
                <w:rFonts w:ascii="新細明體" w:eastAsia="新細明體" w:hint="eastAsia"/>
                <w:sz w:val="23"/>
              </w:rPr>
            </w:pPr>
            <w:r>
              <w:rPr>
                <w:rFonts w:ascii="新細明體" w:eastAsia="新細明體" w:hint="eastAsia"/>
                <w:color w:val="231F20"/>
                <w:sz w:val="23"/>
              </w:rPr>
              <w:t>檢查日期</w:t>
            </w:r>
          </w:p>
          <w:p>
            <w:pPr>
              <w:pStyle w:val="TableParagraph"/>
              <w:spacing w:line="20" w:lineRule="exact"/>
              <w:ind w:left="-5" w:right="-44"/>
              <w:rPr>
                <w:rFonts w:ascii="思源黑體 HW"/>
                <w:sz w:val="2"/>
              </w:rPr>
            </w:pPr>
            <w:r>
              <w:rPr>
                <w:rFonts w:ascii="思源黑體 HW"/>
                <w:sz w:val="2"/>
              </w:rPr>
              <w:drawing>
                <wp:inline distT="0" distB="0" distL="0" distR="0">
                  <wp:extent cx="1125090" cy="5905"/>
                  <wp:effectExtent l="0" t="0" r="0" b="0"/>
                  <wp:docPr id="361" name="image1551.png"/>
                  <wp:cNvGraphicFramePr>
                    <a:graphicFrameLocks noChangeAspect="1"/>
                  </wp:cNvGraphicFramePr>
                  <a:graphic>
                    <a:graphicData uri="http://schemas.openxmlformats.org/drawingml/2006/picture">
                      <pic:pic>
                        <pic:nvPicPr>
                          <pic:cNvPr id="362" name="image1551.png"/>
                          <pic:cNvPicPr/>
                        </pic:nvPicPr>
                        <pic:blipFill>
                          <a:blip r:embed="rId1559" cstate="print"/>
                          <a:stretch>
                            <a:fillRect/>
                          </a:stretch>
                        </pic:blipFill>
                        <pic:spPr>
                          <a:xfrm>
                            <a:off x="0" y="0"/>
                            <a:ext cx="1125090" cy="5905"/>
                          </a:xfrm>
                          <a:prstGeom prst="rect">
                            <a:avLst/>
                          </a:prstGeom>
                        </pic:spPr>
                      </pic:pic>
                    </a:graphicData>
                  </a:graphic>
                </wp:inline>
              </w:drawing>
            </w:r>
            <w:r>
              <w:rPr>
                <w:rFonts w:ascii="思源黑體 HW"/>
                <w:sz w:val="2"/>
              </w:rPr>
            </w:r>
          </w:p>
          <w:p>
            <w:pPr>
              <w:pStyle w:val="TableParagraph"/>
              <w:ind w:left="403" w:right="395"/>
              <w:jc w:val="center"/>
              <w:rPr>
                <w:rFonts w:ascii="Times New Roman"/>
                <w:sz w:val="23"/>
              </w:rPr>
            </w:pPr>
            <w:r>
              <w:rPr>
                <w:rFonts w:ascii="Times New Roman"/>
                <w:color w:val="231F20"/>
                <w:sz w:val="23"/>
              </w:rPr>
              <w:t>GOT</w:t>
            </w:r>
          </w:p>
        </w:tc>
        <w:tc>
          <w:tcPr>
            <w:tcW w:w="1455" w:type="dxa"/>
          </w:tcPr>
          <w:p>
            <w:pPr>
              <w:pStyle w:val="TableParagraph"/>
              <w:rPr>
                <w:rFonts w:ascii="Times New Roman"/>
                <w:sz w:val="22"/>
              </w:rPr>
            </w:pPr>
          </w:p>
        </w:tc>
        <w:tc>
          <w:tcPr>
            <w:tcW w:w="1455" w:type="dxa"/>
          </w:tcPr>
          <w:p>
            <w:pPr>
              <w:pStyle w:val="TableParagraph"/>
              <w:rPr>
                <w:rFonts w:ascii="Times New Roman"/>
                <w:sz w:val="22"/>
              </w:rPr>
            </w:pPr>
          </w:p>
        </w:tc>
        <w:tc>
          <w:tcPr>
            <w:tcW w:w="1455" w:type="dxa"/>
          </w:tcPr>
          <w:p>
            <w:pPr>
              <w:pStyle w:val="TableParagraph"/>
              <w:rPr>
                <w:rFonts w:ascii="Times New Roman"/>
                <w:sz w:val="22"/>
              </w:rPr>
            </w:pPr>
          </w:p>
        </w:tc>
        <w:tc>
          <w:tcPr>
            <w:tcW w:w="1453" w:type="dxa"/>
          </w:tcPr>
          <w:p>
            <w:pPr>
              <w:pStyle w:val="TableParagraph"/>
              <w:rPr>
                <w:rFonts w:ascii="Times New Roman"/>
                <w:sz w:val="22"/>
              </w:rPr>
            </w:pPr>
          </w:p>
        </w:tc>
        <w:tc>
          <w:tcPr>
            <w:tcW w:w="1455" w:type="dxa"/>
          </w:tcPr>
          <w:p>
            <w:pPr>
              <w:pStyle w:val="TableParagraph"/>
              <w:rPr>
                <w:rFonts w:ascii="Times New Roman"/>
                <w:sz w:val="22"/>
              </w:rPr>
            </w:pPr>
          </w:p>
        </w:tc>
      </w:tr>
      <w:tr>
        <w:trPr>
          <w:trHeight w:val="352" w:hRule="atLeast"/>
        </w:trPr>
        <w:tc>
          <w:tcPr>
            <w:tcW w:w="1776" w:type="dxa"/>
          </w:tcPr>
          <w:p>
            <w:pPr>
              <w:pStyle w:val="TableParagraph"/>
              <w:spacing w:line="255" w:lineRule="exact"/>
              <w:ind w:left="403" w:right="395"/>
              <w:jc w:val="center"/>
              <w:rPr>
                <w:rFonts w:ascii="Times New Roman"/>
                <w:sz w:val="23"/>
              </w:rPr>
            </w:pPr>
            <w:r>
              <w:rPr>
                <w:rFonts w:ascii="Times New Roman"/>
                <w:color w:val="231F20"/>
                <w:sz w:val="23"/>
              </w:rPr>
              <w:t>GPT</w:t>
            </w:r>
          </w:p>
        </w:tc>
        <w:tc>
          <w:tcPr>
            <w:tcW w:w="1455" w:type="dxa"/>
          </w:tcPr>
          <w:p>
            <w:pPr>
              <w:pStyle w:val="TableParagraph"/>
              <w:rPr>
                <w:rFonts w:ascii="Times New Roman"/>
                <w:sz w:val="22"/>
              </w:rPr>
            </w:pPr>
          </w:p>
        </w:tc>
        <w:tc>
          <w:tcPr>
            <w:tcW w:w="1455" w:type="dxa"/>
          </w:tcPr>
          <w:p>
            <w:pPr>
              <w:pStyle w:val="TableParagraph"/>
              <w:rPr>
                <w:rFonts w:ascii="Times New Roman"/>
                <w:sz w:val="22"/>
              </w:rPr>
            </w:pPr>
          </w:p>
        </w:tc>
        <w:tc>
          <w:tcPr>
            <w:tcW w:w="1455" w:type="dxa"/>
          </w:tcPr>
          <w:p>
            <w:pPr>
              <w:pStyle w:val="TableParagraph"/>
              <w:rPr>
                <w:rFonts w:ascii="Times New Roman"/>
                <w:sz w:val="22"/>
              </w:rPr>
            </w:pPr>
          </w:p>
        </w:tc>
        <w:tc>
          <w:tcPr>
            <w:tcW w:w="1453" w:type="dxa"/>
          </w:tcPr>
          <w:p>
            <w:pPr>
              <w:pStyle w:val="TableParagraph"/>
              <w:rPr>
                <w:rFonts w:ascii="Times New Roman"/>
                <w:sz w:val="22"/>
              </w:rPr>
            </w:pPr>
          </w:p>
        </w:tc>
        <w:tc>
          <w:tcPr>
            <w:tcW w:w="1455" w:type="dxa"/>
          </w:tcPr>
          <w:p>
            <w:pPr>
              <w:pStyle w:val="TableParagraph"/>
              <w:rPr>
                <w:rFonts w:ascii="Times New Roman"/>
                <w:sz w:val="22"/>
              </w:rPr>
            </w:pPr>
          </w:p>
        </w:tc>
      </w:tr>
      <w:tr>
        <w:trPr>
          <w:trHeight w:val="354" w:hRule="atLeast"/>
        </w:trPr>
        <w:tc>
          <w:tcPr>
            <w:tcW w:w="1776" w:type="dxa"/>
          </w:tcPr>
          <w:p>
            <w:pPr>
              <w:pStyle w:val="TableParagraph"/>
              <w:spacing w:line="257" w:lineRule="exact"/>
              <w:ind w:left="401" w:right="395"/>
              <w:jc w:val="center"/>
              <w:rPr>
                <w:rFonts w:ascii="Times New Roman"/>
                <w:sz w:val="23"/>
              </w:rPr>
            </w:pPr>
            <w:r>
              <w:rPr>
                <w:rFonts w:ascii="Times New Roman"/>
                <w:color w:val="231F20"/>
                <w:sz w:val="23"/>
              </w:rPr>
              <w:t>BUN</w:t>
            </w:r>
          </w:p>
        </w:tc>
        <w:tc>
          <w:tcPr>
            <w:tcW w:w="1455" w:type="dxa"/>
          </w:tcPr>
          <w:p>
            <w:pPr>
              <w:pStyle w:val="TableParagraph"/>
              <w:rPr>
                <w:rFonts w:ascii="Times New Roman"/>
                <w:sz w:val="22"/>
              </w:rPr>
            </w:pPr>
          </w:p>
        </w:tc>
        <w:tc>
          <w:tcPr>
            <w:tcW w:w="1455" w:type="dxa"/>
          </w:tcPr>
          <w:p>
            <w:pPr>
              <w:pStyle w:val="TableParagraph"/>
              <w:rPr>
                <w:rFonts w:ascii="Times New Roman"/>
                <w:sz w:val="22"/>
              </w:rPr>
            </w:pPr>
          </w:p>
        </w:tc>
        <w:tc>
          <w:tcPr>
            <w:tcW w:w="1455" w:type="dxa"/>
          </w:tcPr>
          <w:p>
            <w:pPr>
              <w:pStyle w:val="TableParagraph"/>
              <w:rPr>
                <w:rFonts w:ascii="Times New Roman"/>
                <w:sz w:val="22"/>
              </w:rPr>
            </w:pPr>
          </w:p>
        </w:tc>
        <w:tc>
          <w:tcPr>
            <w:tcW w:w="1453" w:type="dxa"/>
          </w:tcPr>
          <w:p>
            <w:pPr>
              <w:pStyle w:val="TableParagraph"/>
              <w:rPr>
                <w:rFonts w:ascii="Times New Roman"/>
                <w:sz w:val="22"/>
              </w:rPr>
            </w:pPr>
          </w:p>
        </w:tc>
        <w:tc>
          <w:tcPr>
            <w:tcW w:w="1455" w:type="dxa"/>
          </w:tcPr>
          <w:p>
            <w:pPr>
              <w:pStyle w:val="TableParagraph"/>
              <w:rPr>
                <w:rFonts w:ascii="Times New Roman"/>
                <w:sz w:val="22"/>
              </w:rPr>
            </w:pPr>
          </w:p>
        </w:tc>
      </w:tr>
      <w:tr>
        <w:trPr>
          <w:trHeight w:val="352" w:hRule="atLeast"/>
        </w:trPr>
        <w:tc>
          <w:tcPr>
            <w:tcW w:w="1776" w:type="dxa"/>
          </w:tcPr>
          <w:p>
            <w:pPr>
              <w:pStyle w:val="TableParagraph"/>
              <w:spacing w:line="257" w:lineRule="exact"/>
              <w:ind w:right="395"/>
              <w:jc w:val="right"/>
              <w:rPr>
                <w:rFonts w:ascii="Times New Roman"/>
                <w:sz w:val="23"/>
              </w:rPr>
            </w:pPr>
            <w:r>
              <w:rPr>
                <w:rFonts w:ascii="Times New Roman"/>
                <w:color w:val="231F20"/>
                <w:sz w:val="23"/>
              </w:rPr>
              <w:t>Creatinine</w:t>
            </w:r>
          </w:p>
        </w:tc>
        <w:tc>
          <w:tcPr>
            <w:tcW w:w="1455" w:type="dxa"/>
          </w:tcPr>
          <w:p>
            <w:pPr>
              <w:pStyle w:val="TableParagraph"/>
              <w:rPr>
                <w:rFonts w:ascii="Times New Roman"/>
                <w:sz w:val="22"/>
              </w:rPr>
            </w:pPr>
          </w:p>
        </w:tc>
        <w:tc>
          <w:tcPr>
            <w:tcW w:w="1455" w:type="dxa"/>
          </w:tcPr>
          <w:p>
            <w:pPr>
              <w:pStyle w:val="TableParagraph"/>
              <w:rPr>
                <w:rFonts w:ascii="Times New Roman"/>
                <w:sz w:val="22"/>
              </w:rPr>
            </w:pPr>
          </w:p>
        </w:tc>
        <w:tc>
          <w:tcPr>
            <w:tcW w:w="1455" w:type="dxa"/>
          </w:tcPr>
          <w:p>
            <w:pPr>
              <w:pStyle w:val="TableParagraph"/>
              <w:rPr>
                <w:rFonts w:ascii="Times New Roman"/>
                <w:sz w:val="22"/>
              </w:rPr>
            </w:pPr>
          </w:p>
        </w:tc>
        <w:tc>
          <w:tcPr>
            <w:tcW w:w="1453" w:type="dxa"/>
          </w:tcPr>
          <w:p>
            <w:pPr>
              <w:pStyle w:val="TableParagraph"/>
              <w:rPr>
                <w:rFonts w:ascii="Times New Roman"/>
                <w:sz w:val="22"/>
              </w:rPr>
            </w:pPr>
          </w:p>
        </w:tc>
        <w:tc>
          <w:tcPr>
            <w:tcW w:w="1455" w:type="dxa"/>
          </w:tcPr>
          <w:p>
            <w:pPr>
              <w:pStyle w:val="TableParagraph"/>
              <w:rPr>
                <w:rFonts w:ascii="Times New Roman"/>
                <w:sz w:val="22"/>
              </w:rPr>
            </w:pPr>
          </w:p>
        </w:tc>
      </w:tr>
      <w:tr>
        <w:trPr>
          <w:trHeight w:val="331" w:hRule="atLeast"/>
        </w:trPr>
        <w:tc>
          <w:tcPr>
            <w:tcW w:w="1776" w:type="dxa"/>
          </w:tcPr>
          <w:p>
            <w:pPr>
              <w:pStyle w:val="TableParagraph"/>
              <w:spacing w:line="257" w:lineRule="exact"/>
              <w:ind w:right="452"/>
              <w:jc w:val="right"/>
              <w:rPr>
                <w:rFonts w:ascii="Times New Roman"/>
                <w:sz w:val="23"/>
              </w:rPr>
            </w:pPr>
            <w:r>
              <w:rPr>
                <w:rFonts w:ascii="Times New Roman"/>
                <w:color w:val="231F20"/>
                <w:sz w:val="23"/>
              </w:rPr>
              <w:t>Uric acid</w:t>
            </w:r>
          </w:p>
        </w:tc>
        <w:tc>
          <w:tcPr>
            <w:tcW w:w="1455" w:type="dxa"/>
          </w:tcPr>
          <w:p>
            <w:pPr>
              <w:pStyle w:val="TableParagraph"/>
              <w:rPr>
                <w:rFonts w:ascii="Times New Roman"/>
                <w:sz w:val="22"/>
              </w:rPr>
            </w:pPr>
          </w:p>
        </w:tc>
        <w:tc>
          <w:tcPr>
            <w:tcW w:w="1455" w:type="dxa"/>
          </w:tcPr>
          <w:p>
            <w:pPr>
              <w:pStyle w:val="TableParagraph"/>
              <w:rPr>
                <w:rFonts w:ascii="Times New Roman"/>
                <w:sz w:val="22"/>
              </w:rPr>
            </w:pPr>
          </w:p>
        </w:tc>
        <w:tc>
          <w:tcPr>
            <w:tcW w:w="1455" w:type="dxa"/>
          </w:tcPr>
          <w:p>
            <w:pPr>
              <w:pStyle w:val="TableParagraph"/>
              <w:rPr>
                <w:rFonts w:ascii="Times New Roman"/>
                <w:sz w:val="22"/>
              </w:rPr>
            </w:pPr>
          </w:p>
        </w:tc>
        <w:tc>
          <w:tcPr>
            <w:tcW w:w="1453" w:type="dxa"/>
          </w:tcPr>
          <w:p>
            <w:pPr>
              <w:pStyle w:val="TableParagraph"/>
              <w:rPr>
                <w:rFonts w:ascii="Times New Roman"/>
                <w:sz w:val="22"/>
              </w:rPr>
            </w:pPr>
          </w:p>
        </w:tc>
        <w:tc>
          <w:tcPr>
            <w:tcW w:w="1455" w:type="dxa"/>
          </w:tcPr>
          <w:p>
            <w:pPr>
              <w:pStyle w:val="TableParagraph"/>
              <w:rPr>
                <w:rFonts w:ascii="Times New Roman"/>
                <w:sz w:val="22"/>
              </w:rPr>
            </w:pPr>
          </w:p>
        </w:tc>
      </w:tr>
    </w:tbl>
    <w:p>
      <w:pPr>
        <w:spacing w:before="166"/>
        <w:ind w:left="422" w:right="0" w:firstLine="0"/>
        <w:jc w:val="left"/>
        <w:rPr>
          <w:rFonts w:ascii="思源黑體 HW" w:eastAsia="思源黑體 HW" w:hint="eastAsia"/>
          <w:b/>
          <w:sz w:val="23"/>
        </w:rPr>
      </w:pPr>
      <w:r>
        <w:rPr>
          <w:rFonts w:ascii="思源黑體 HW" w:eastAsia="思源黑體 HW" w:hint="eastAsia"/>
          <w:b/>
          <w:color w:val="231F20"/>
          <w:sz w:val="23"/>
        </w:rPr>
        <w:t>十、</w:t>
      </w:r>
      <w:r>
        <w:rPr>
          <w:rFonts w:ascii="Times New Roman" w:eastAsia="Times New Roman"/>
          <w:b/>
          <w:color w:val="231F20"/>
          <w:sz w:val="23"/>
        </w:rPr>
        <w:t>CXR</w:t>
      </w:r>
      <w:r>
        <w:rPr>
          <w:rFonts w:ascii="思源黑體 HW" w:eastAsia="思源黑體 HW" w:hint="eastAsia"/>
          <w:b/>
          <w:color w:val="231F20"/>
          <w:sz w:val="23"/>
        </w:rPr>
        <w:t>的治療結果 （至少每－個月檢查一次）</w:t>
      </w:r>
    </w:p>
    <w:p>
      <w:pPr>
        <w:pStyle w:val="BodyText"/>
        <w:spacing w:before="16"/>
        <w:rPr>
          <w:rFonts w:ascii="思源黑體 HW"/>
          <w:b/>
          <w:sz w:val="3"/>
        </w:rPr>
      </w:pPr>
    </w:p>
    <w:tbl>
      <w:tblPr>
        <w:tblW w:w="0" w:type="auto"/>
        <w:jc w:val="left"/>
        <w:tblInd w:w="78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92"/>
        <w:gridCol w:w="1787"/>
        <w:gridCol w:w="1789"/>
        <w:gridCol w:w="1789"/>
        <w:gridCol w:w="1789"/>
      </w:tblGrid>
      <w:tr>
        <w:trPr>
          <w:trHeight w:val="301" w:hRule="atLeast"/>
        </w:trPr>
        <w:tc>
          <w:tcPr>
            <w:tcW w:w="1792" w:type="dxa"/>
          </w:tcPr>
          <w:p>
            <w:pPr>
              <w:pStyle w:val="TableParagraph"/>
              <w:spacing w:line="282" w:lineRule="exact"/>
              <w:ind w:left="108"/>
              <w:rPr>
                <w:rFonts w:ascii="Times New Roman" w:eastAsia="Times New Roman"/>
                <w:sz w:val="23"/>
              </w:rPr>
            </w:pPr>
            <w:r>
              <w:rPr>
                <w:rFonts w:ascii="新細明體" w:eastAsia="新細明體" w:hint="eastAsia"/>
                <w:color w:val="231F20"/>
                <w:sz w:val="23"/>
              </w:rPr>
              <w:t>日期</w:t>
            </w:r>
            <w:r>
              <w:rPr>
                <w:rFonts w:ascii="Times New Roman" w:eastAsia="Times New Roman"/>
                <w:color w:val="231F20"/>
                <w:sz w:val="23"/>
              </w:rPr>
              <w:t>:</w:t>
            </w:r>
          </w:p>
        </w:tc>
        <w:tc>
          <w:tcPr>
            <w:tcW w:w="1787" w:type="dxa"/>
          </w:tcPr>
          <w:p>
            <w:pPr>
              <w:pStyle w:val="TableParagraph"/>
              <w:rPr>
                <w:rFonts w:ascii="Times New Roman"/>
                <w:sz w:val="22"/>
              </w:rPr>
            </w:pPr>
          </w:p>
        </w:tc>
        <w:tc>
          <w:tcPr>
            <w:tcW w:w="1789" w:type="dxa"/>
          </w:tcPr>
          <w:p>
            <w:pPr>
              <w:pStyle w:val="TableParagraph"/>
              <w:rPr>
                <w:rFonts w:ascii="Times New Roman"/>
                <w:sz w:val="22"/>
              </w:rPr>
            </w:pPr>
          </w:p>
        </w:tc>
        <w:tc>
          <w:tcPr>
            <w:tcW w:w="1789" w:type="dxa"/>
          </w:tcPr>
          <w:p>
            <w:pPr>
              <w:pStyle w:val="TableParagraph"/>
              <w:rPr>
                <w:rFonts w:ascii="Times New Roman"/>
                <w:sz w:val="22"/>
              </w:rPr>
            </w:pPr>
          </w:p>
        </w:tc>
        <w:tc>
          <w:tcPr>
            <w:tcW w:w="1789" w:type="dxa"/>
          </w:tcPr>
          <w:p>
            <w:pPr>
              <w:pStyle w:val="TableParagraph"/>
              <w:rPr>
                <w:rFonts w:ascii="Times New Roman"/>
                <w:sz w:val="22"/>
              </w:rPr>
            </w:pPr>
          </w:p>
        </w:tc>
      </w:tr>
      <w:tr>
        <w:trPr>
          <w:trHeight w:val="1719" w:hRule="atLeast"/>
        </w:trPr>
        <w:tc>
          <w:tcPr>
            <w:tcW w:w="1792" w:type="dxa"/>
          </w:tcPr>
          <w:p>
            <w:pPr>
              <w:pStyle w:val="TableParagraph"/>
              <w:spacing w:before="17"/>
              <w:rPr>
                <w:rFonts w:ascii="思源黑體 HW"/>
                <w:b/>
                <w:sz w:val="4"/>
              </w:rPr>
            </w:pPr>
          </w:p>
          <w:p>
            <w:pPr>
              <w:pStyle w:val="TableParagraph"/>
              <w:ind w:left="130"/>
              <w:rPr>
                <w:rFonts w:ascii="思源黑體 HW"/>
                <w:sz w:val="20"/>
              </w:rPr>
            </w:pPr>
            <w:r>
              <w:rPr>
                <w:rFonts w:ascii="思源黑體 HW"/>
                <w:sz w:val="20"/>
              </w:rPr>
              <w:drawing>
                <wp:inline distT="0" distB="0" distL="0" distR="0">
                  <wp:extent cx="769029" cy="788384"/>
                  <wp:effectExtent l="0" t="0" r="0" b="0"/>
                  <wp:docPr id="363" name="image1552.png"/>
                  <wp:cNvGraphicFramePr>
                    <a:graphicFrameLocks noChangeAspect="1"/>
                  </wp:cNvGraphicFramePr>
                  <a:graphic>
                    <a:graphicData uri="http://schemas.openxmlformats.org/drawingml/2006/picture">
                      <pic:pic>
                        <pic:nvPicPr>
                          <pic:cNvPr id="364" name="image1552.png"/>
                          <pic:cNvPicPr/>
                        </pic:nvPicPr>
                        <pic:blipFill>
                          <a:blip r:embed="rId1560" cstate="print"/>
                          <a:stretch>
                            <a:fillRect/>
                          </a:stretch>
                        </pic:blipFill>
                        <pic:spPr>
                          <a:xfrm>
                            <a:off x="0" y="0"/>
                            <a:ext cx="769029" cy="788384"/>
                          </a:xfrm>
                          <a:prstGeom prst="rect">
                            <a:avLst/>
                          </a:prstGeom>
                        </pic:spPr>
                      </pic:pic>
                    </a:graphicData>
                  </a:graphic>
                </wp:inline>
              </w:drawing>
            </w:r>
            <w:r>
              <w:rPr>
                <w:rFonts w:ascii="思源黑體 HW"/>
                <w:sz w:val="20"/>
              </w:rPr>
            </w:r>
          </w:p>
        </w:tc>
        <w:tc>
          <w:tcPr>
            <w:tcW w:w="1787" w:type="dxa"/>
          </w:tcPr>
          <w:p>
            <w:pPr>
              <w:pStyle w:val="TableParagraph"/>
              <w:spacing w:before="17"/>
              <w:rPr>
                <w:rFonts w:ascii="思源黑體 HW"/>
                <w:b/>
                <w:sz w:val="4"/>
              </w:rPr>
            </w:pPr>
          </w:p>
          <w:p>
            <w:pPr>
              <w:pStyle w:val="TableParagraph"/>
              <w:ind w:left="127"/>
              <w:rPr>
                <w:rFonts w:ascii="思源黑體 HW"/>
                <w:sz w:val="20"/>
              </w:rPr>
            </w:pPr>
            <w:r>
              <w:rPr>
                <w:rFonts w:ascii="思源黑體 HW"/>
                <w:sz w:val="20"/>
              </w:rPr>
              <w:drawing>
                <wp:inline distT="0" distB="0" distL="0" distR="0">
                  <wp:extent cx="768927" cy="788384"/>
                  <wp:effectExtent l="0" t="0" r="0" b="0"/>
                  <wp:docPr id="365" name="image1552.png"/>
                  <wp:cNvGraphicFramePr>
                    <a:graphicFrameLocks noChangeAspect="1"/>
                  </wp:cNvGraphicFramePr>
                  <a:graphic>
                    <a:graphicData uri="http://schemas.openxmlformats.org/drawingml/2006/picture">
                      <pic:pic>
                        <pic:nvPicPr>
                          <pic:cNvPr id="366" name="image1552.png"/>
                          <pic:cNvPicPr/>
                        </pic:nvPicPr>
                        <pic:blipFill>
                          <a:blip r:embed="rId1560" cstate="print"/>
                          <a:stretch>
                            <a:fillRect/>
                          </a:stretch>
                        </pic:blipFill>
                        <pic:spPr>
                          <a:xfrm>
                            <a:off x="0" y="0"/>
                            <a:ext cx="768927" cy="788384"/>
                          </a:xfrm>
                          <a:prstGeom prst="rect">
                            <a:avLst/>
                          </a:prstGeom>
                        </pic:spPr>
                      </pic:pic>
                    </a:graphicData>
                  </a:graphic>
                </wp:inline>
              </w:drawing>
            </w:r>
            <w:r>
              <w:rPr>
                <w:rFonts w:ascii="思源黑體 HW"/>
                <w:sz w:val="20"/>
              </w:rPr>
            </w:r>
          </w:p>
        </w:tc>
        <w:tc>
          <w:tcPr>
            <w:tcW w:w="1789" w:type="dxa"/>
          </w:tcPr>
          <w:p>
            <w:pPr>
              <w:pStyle w:val="TableParagraph"/>
              <w:spacing w:before="17"/>
              <w:rPr>
                <w:rFonts w:ascii="思源黑體 HW"/>
                <w:b/>
                <w:sz w:val="4"/>
              </w:rPr>
            </w:pPr>
          </w:p>
          <w:p>
            <w:pPr>
              <w:pStyle w:val="TableParagraph"/>
              <w:ind w:left="130"/>
              <w:rPr>
                <w:rFonts w:ascii="思源黑體 HW"/>
                <w:sz w:val="20"/>
              </w:rPr>
            </w:pPr>
            <w:r>
              <w:rPr>
                <w:rFonts w:ascii="思源黑體 HW"/>
                <w:sz w:val="20"/>
              </w:rPr>
              <w:drawing>
                <wp:inline distT="0" distB="0" distL="0" distR="0">
                  <wp:extent cx="768927" cy="788384"/>
                  <wp:effectExtent l="0" t="0" r="0" b="0"/>
                  <wp:docPr id="367" name="image1552.png"/>
                  <wp:cNvGraphicFramePr>
                    <a:graphicFrameLocks noChangeAspect="1"/>
                  </wp:cNvGraphicFramePr>
                  <a:graphic>
                    <a:graphicData uri="http://schemas.openxmlformats.org/drawingml/2006/picture">
                      <pic:pic>
                        <pic:nvPicPr>
                          <pic:cNvPr id="368" name="image1552.png"/>
                          <pic:cNvPicPr/>
                        </pic:nvPicPr>
                        <pic:blipFill>
                          <a:blip r:embed="rId1560" cstate="print"/>
                          <a:stretch>
                            <a:fillRect/>
                          </a:stretch>
                        </pic:blipFill>
                        <pic:spPr>
                          <a:xfrm>
                            <a:off x="0" y="0"/>
                            <a:ext cx="768927" cy="788384"/>
                          </a:xfrm>
                          <a:prstGeom prst="rect">
                            <a:avLst/>
                          </a:prstGeom>
                        </pic:spPr>
                      </pic:pic>
                    </a:graphicData>
                  </a:graphic>
                </wp:inline>
              </w:drawing>
            </w:r>
            <w:r>
              <w:rPr>
                <w:rFonts w:ascii="思源黑體 HW"/>
                <w:sz w:val="20"/>
              </w:rPr>
            </w:r>
          </w:p>
        </w:tc>
        <w:tc>
          <w:tcPr>
            <w:tcW w:w="1789" w:type="dxa"/>
          </w:tcPr>
          <w:p>
            <w:pPr>
              <w:pStyle w:val="TableParagraph"/>
              <w:spacing w:before="17"/>
              <w:rPr>
                <w:rFonts w:ascii="思源黑體 HW"/>
                <w:b/>
                <w:sz w:val="4"/>
              </w:rPr>
            </w:pPr>
          </w:p>
          <w:p>
            <w:pPr>
              <w:pStyle w:val="TableParagraph"/>
              <w:ind w:left="127"/>
              <w:rPr>
                <w:rFonts w:ascii="思源黑體 HW"/>
                <w:sz w:val="20"/>
              </w:rPr>
            </w:pPr>
            <w:r>
              <w:rPr>
                <w:rFonts w:ascii="思源黑體 HW"/>
                <w:sz w:val="20"/>
              </w:rPr>
              <w:drawing>
                <wp:inline distT="0" distB="0" distL="0" distR="0">
                  <wp:extent cx="769444" cy="788384"/>
                  <wp:effectExtent l="0" t="0" r="0" b="0"/>
                  <wp:docPr id="369" name="image1553.png"/>
                  <wp:cNvGraphicFramePr>
                    <a:graphicFrameLocks noChangeAspect="1"/>
                  </wp:cNvGraphicFramePr>
                  <a:graphic>
                    <a:graphicData uri="http://schemas.openxmlformats.org/drawingml/2006/picture">
                      <pic:pic>
                        <pic:nvPicPr>
                          <pic:cNvPr id="370" name="image1553.png"/>
                          <pic:cNvPicPr/>
                        </pic:nvPicPr>
                        <pic:blipFill>
                          <a:blip r:embed="rId1561" cstate="print"/>
                          <a:stretch>
                            <a:fillRect/>
                          </a:stretch>
                        </pic:blipFill>
                        <pic:spPr>
                          <a:xfrm>
                            <a:off x="0" y="0"/>
                            <a:ext cx="769444" cy="788384"/>
                          </a:xfrm>
                          <a:prstGeom prst="rect">
                            <a:avLst/>
                          </a:prstGeom>
                        </pic:spPr>
                      </pic:pic>
                    </a:graphicData>
                  </a:graphic>
                </wp:inline>
              </w:drawing>
            </w:r>
            <w:r>
              <w:rPr>
                <w:rFonts w:ascii="思源黑體 HW"/>
                <w:sz w:val="20"/>
              </w:rPr>
            </w:r>
          </w:p>
        </w:tc>
        <w:tc>
          <w:tcPr>
            <w:tcW w:w="1789" w:type="dxa"/>
          </w:tcPr>
          <w:p>
            <w:pPr>
              <w:pStyle w:val="TableParagraph"/>
              <w:spacing w:before="17"/>
              <w:rPr>
                <w:rFonts w:ascii="思源黑體 HW"/>
                <w:b/>
                <w:sz w:val="4"/>
              </w:rPr>
            </w:pPr>
          </w:p>
          <w:p>
            <w:pPr>
              <w:pStyle w:val="TableParagraph"/>
              <w:ind w:left="128"/>
              <w:rPr>
                <w:rFonts w:ascii="思源黑體 HW"/>
                <w:sz w:val="20"/>
              </w:rPr>
            </w:pPr>
            <w:r>
              <w:rPr>
                <w:rFonts w:ascii="思源黑體 HW"/>
                <w:sz w:val="20"/>
              </w:rPr>
              <w:drawing>
                <wp:inline distT="0" distB="0" distL="0" distR="0">
                  <wp:extent cx="769444" cy="788384"/>
                  <wp:effectExtent l="0" t="0" r="0" b="0"/>
                  <wp:docPr id="371" name="image1553.png"/>
                  <wp:cNvGraphicFramePr>
                    <a:graphicFrameLocks noChangeAspect="1"/>
                  </wp:cNvGraphicFramePr>
                  <a:graphic>
                    <a:graphicData uri="http://schemas.openxmlformats.org/drawingml/2006/picture">
                      <pic:pic>
                        <pic:nvPicPr>
                          <pic:cNvPr id="372" name="image1553.png"/>
                          <pic:cNvPicPr/>
                        </pic:nvPicPr>
                        <pic:blipFill>
                          <a:blip r:embed="rId1561" cstate="print"/>
                          <a:stretch>
                            <a:fillRect/>
                          </a:stretch>
                        </pic:blipFill>
                        <pic:spPr>
                          <a:xfrm>
                            <a:off x="0" y="0"/>
                            <a:ext cx="769444" cy="788384"/>
                          </a:xfrm>
                          <a:prstGeom prst="rect">
                            <a:avLst/>
                          </a:prstGeom>
                        </pic:spPr>
                      </pic:pic>
                    </a:graphicData>
                  </a:graphic>
                </wp:inline>
              </w:drawing>
            </w:r>
            <w:r>
              <w:rPr>
                <w:rFonts w:ascii="思源黑體 HW"/>
                <w:sz w:val="20"/>
              </w:rPr>
            </w:r>
          </w:p>
        </w:tc>
      </w:tr>
    </w:tbl>
    <w:p>
      <w:pPr>
        <w:pStyle w:val="BodyText"/>
        <w:spacing w:before="16"/>
        <w:rPr>
          <w:rFonts w:ascii="思源黑體 HW"/>
          <w:b/>
          <w:sz w:val="13"/>
        </w:rPr>
      </w:pPr>
    </w:p>
    <w:p>
      <w:pPr>
        <w:spacing w:before="0"/>
        <w:ind w:left="425" w:right="0" w:firstLine="0"/>
        <w:jc w:val="left"/>
        <w:rPr>
          <w:rFonts w:ascii="思源黑體 HW" w:eastAsia="思源黑體 HW" w:hint="eastAsia"/>
          <w:b/>
          <w:sz w:val="23"/>
        </w:rPr>
      </w:pPr>
      <w:r>
        <w:rPr>
          <w:rFonts w:ascii="思源黑體 HW" w:eastAsia="思源黑體 HW" w:hint="eastAsia"/>
          <w:b/>
          <w:color w:val="231F20"/>
          <w:sz w:val="23"/>
        </w:rPr>
        <w:t>十一、病程摘要</w:t>
      </w:r>
    </w:p>
    <w:p>
      <w:pPr>
        <w:spacing w:after="0"/>
        <w:jc w:val="left"/>
        <w:rPr>
          <w:rFonts w:ascii="思源黑體 HW" w:eastAsia="思源黑體 HW" w:hint="eastAsia"/>
          <w:sz w:val="23"/>
        </w:rPr>
        <w:sectPr>
          <w:pgSz w:w="11910" w:h="16840"/>
          <w:pgMar w:top="1380" w:bottom="0" w:left="880" w:right="840"/>
        </w:sectPr>
      </w:pPr>
    </w:p>
    <w:p>
      <w:pPr>
        <w:spacing w:line="418" w:lineRule="exact" w:before="0"/>
        <w:ind w:left="102" w:right="0" w:firstLine="0"/>
        <w:jc w:val="left"/>
        <w:rPr>
          <w:rFonts w:ascii="Times New Roman" w:eastAsia="Times New Roman"/>
          <w:b/>
          <w:sz w:val="22"/>
        </w:rPr>
      </w:pPr>
      <w:r>
        <w:rPr/>
        <w:pict>
          <v:group style="position:absolute;margin-left:0pt;margin-top:394.915009pt;width:44.6pt;height:443.4pt;mso-position-horizontal-relative:page;mso-position-vertical-relative:page;z-index:253199360" coordorigin="0,7898" coordsize="892,8868">
            <v:shape style="position:absolute;left:338;top:8395;width:426;height:8370" type="#_x0000_t75" stroked="false">
              <v:imagedata r:id="rId1195"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3;height:266" type="#_x0000_t75" stroked="false">
              <v:imagedata r:id="rId1562" o:title=""/>
            </v:shape>
            <v:shape style="position:absolute;left:431;top:8819;width:244;height:3507" type="#_x0000_t75" stroked="false">
              <v:imagedata r:id="rId1204" o:title=""/>
            </v:shape>
            <v:shape style="position:absolute;left:441;top:12684;width:230;height:241" type="#_x0000_t75" stroked="false">
              <v:imagedata r:id="rId1205" o:title=""/>
            </v:shape>
            <v:shape style="position:absolute;left:430;top:13010;width:245;height:240" type="#_x0000_t75" stroked="false">
              <v:imagedata r:id="rId1206" o:title=""/>
            </v:shape>
            <v:shape style="position:absolute;left:424;top:12538;width:253;height:858" coordorigin="424,12539" coordsize="253,858" path="m677,13324l648,13343,617,13357,584,13365,550,13368,515,13365,483,13357,452,13343,424,13324,425,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258</w:t>
                    </w:r>
                  </w:p>
                </w:txbxContent>
              </v:textbox>
              <w10:wrap type="none"/>
            </v:shape>
            <w10:wrap type="none"/>
          </v:group>
        </w:pict>
      </w:r>
      <w:r>
        <w:rPr/>
        <w:pict>
          <v:shape style="position:absolute;margin-left:50.591999pt;margin-top:89.126999pt;width:495.65pt;height:683.2pt;mso-position-horizontal-relative:page;mso-position-vertical-relative:page;z-index:-304834560" coordorigin="1012,1783" coordsize="9913,13664" path="m1012,1783l10924,1783,10924,15446,1012,15446,1012,1783xm1012,1783l2853,1783,2853,2490,1012,2490,1012,1783xe" filled="false" stroked="true" strokeweight=".707pt" strokecolor="#231f20">
            <v:path arrowok="t"/>
            <v:stroke dashstyle="solid"/>
            <w10:wrap type="none"/>
          </v:shape>
        </w:pict>
      </w:r>
      <w:r>
        <w:rPr>
          <w:rFonts w:ascii="思源黑體 HW" w:eastAsia="思源黑體 HW" w:hint="eastAsia"/>
          <w:b/>
          <w:color w:val="231F20"/>
          <w:w w:val="105"/>
          <w:sz w:val="22"/>
        </w:rPr>
        <w:t>十 、歷次</w:t>
      </w:r>
      <w:r>
        <w:rPr>
          <w:rFonts w:ascii="Times New Roman" w:eastAsia="Times New Roman"/>
          <w:b/>
          <w:color w:val="231F20"/>
          <w:w w:val="105"/>
          <w:sz w:val="22"/>
        </w:rPr>
        <w:t>CXR</w:t>
      </w:r>
    </w:p>
    <w:p>
      <w:pPr>
        <w:spacing w:before="170"/>
        <w:ind w:left="222" w:right="0" w:firstLine="0"/>
        <w:jc w:val="left"/>
        <w:rPr>
          <w:rFonts w:ascii="新細明體" w:eastAsia="新細明體" w:hint="eastAsia"/>
          <w:sz w:val="22"/>
        </w:rPr>
      </w:pPr>
      <w:r>
        <w:rPr>
          <w:rFonts w:ascii="新細明體" w:eastAsia="新細明體" w:hint="eastAsia"/>
          <w:color w:val="231F20"/>
          <w:w w:val="105"/>
          <w:sz w:val="22"/>
        </w:rPr>
        <w:t>檢查日期：</w:t>
      </w:r>
    </w:p>
    <w:p>
      <w:pPr>
        <w:pStyle w:val="BodyText"/>
        <w:rPr>
          <w:rFonts w:ascii="新細明體"/>
          <w:sz w:val="22"/>
        </w:rPr>
      </w:pPr>
    </w:p>
    <w:p>
      <w:pPr>
        <w:pStyle w:val="BodyText"/>
        <w:spacing w:before="3"/>
        <w:rPr>
          <w:rFonts w:ascii="新細明體"/>
          <w:sz w:val="16"/>
        </w:rPr>
      </w:pPr>
    </w:p>
    <w:p>
      <w:pPr>
        <w:spacing w:before="0"/>
        <w:ind w:left="204" w:right="0" w:firstLine="0"/>
        <w:jc w:val="left"/>
        <w:rPr>
          <w:rFonts w:ascii="Times New Roman" w:eastAsia="Times New Roman"/>
          <w:sz w:val="22"/>
        </w:rPr>
      </w:pPr>
      <w:r>
        <w:rPr>
          <w:rFonts w:ascii="新細明體" w:eastAsia="新細明體" w:hint="eastAsia"/>
          <w:color w:val="C6C7C9"/>
          <w:w w:val="105"/>
          <w:sz w:val="22"/>
        </w:rPr>
        <w:t>貼上</w:t>
      </w:r>
      <w:r>
        <w:rPr>
          <w:rFonts w:ascii="Times New Roman" w:eastAsia="Times New Roman"/>
          <w:color w:val="C6C7C9"/>
          <w:w w:val="105"/>
          <w:sz w:val="22"/>
        </w:rPr>
        <w:t>CXR</w:t>
      </w:r>
    </w:p>
    <w:p>
      <w:pPr>
        <w:spacing w:after="0"/>
        <w:jc w:val="left"/>
        <w:rPr>
          <w:rFonts w:ascii="Times New Roman" w:eastAsia="Times New Roman"/>
          <w:sz w:val="22"/>
        </w:rPr>
        <w:sectPr>
          <w:pgSz w:w="11910" w:h="16840"/>
          <w:pgMar w:top="1360" w:bottom="0" w:left="880" w:right="840"/>
        </w:sectPr>
      </w:pPr>
    </w:p>
    <w:p>
      <w:pPr>
        <w:pStyle w:val="BodyText"/>
        <w:spacing w:before="61"/>
        <w:ind w:right="138"/>
        <w:jc w:val="right"/>
      </w:pPr>
      <w:r>
        <w:rPr/>
        <w:pict>
          <v:group style="position:absolute;margin-left:550.459778pt;margin-top:394.915985pt;width:44.6pt;height:443.4pt;mso-position-horizontal-relative:page;mso-position-vertical-relative:page;z-index:253202432" coordorigin="11009,7898" coordsize="892,8868">
            <v:shape style="position:absolute;left:11135;top:8395;width:426;height:8370" type="#_x0000_t75" stroked="false">
              <v:imagedata r:id="rId1190" o:title=""/>
            </v:shape>
            <v:shape style="position:absolute;left:11009;top:7898;width:892;height:789" coordorigin="11009,7898" coordsize="892,789" path="m11900,7898l11381,7898,11359,7901,11301,7933,11042,8208,11009,8293,11017,8338,11301,8652,11359,8685,11381,8687,11900,8687,11900,7898xe" filled="true" fillcolor="#8ebe3f" stroked="false">
              <v:path arrowok="t"/>
              <v:fill type="solid"/>
            </v:shape>
            <v:shape style="position:absolute;left:11172;top:8157;width:374;height:266" type="#_x0000_t75" stroked="false">
              <v:imagedata r:id="rId1563" o:title=""/>
            </v:shape>
            <v:shape style="position:absolute;left:11228;top:8819;width:244;height:3507" type="#_x0000_t75" stroked="false">
              <v:imagedata r:id="rId1192" o:title=""/>
            </v:shape>
            <v:shape style="position:absolute;left:11237;top:12684;width:230;height:241" type="#_x0000_t75" stroked="false">
              <v:imagedata r:id="rId1564" o:title=""/>
            </v:shape>
            <v:shape style="position:absolute;left:11227;top:13010;width:245;height:240" type="#_x0000_t75" stroked="false">
              <v:imagedata r:id="rId1565" o:title=""/>
            </v:shape>
            <v:shape style="position:absolute;left:11220;top:12538;width:253;height:858" coordorigin="11221,12539" coordsize="253,858" path="m11473,13324l11445,13343,11414,13357,11381,13366,11346,13368,11312,13366,11279,13357,11249,13343,11221,13324,11221,13350,11248,13370,11278,13384,11311,13393,11346,13396,11382,13393,11415,13384,11445,13370,11448,13368,11473,13350,11473,13324m11473,12584l11448,12566,11445,12564,11415,12550,11382,12542,11346,12539,11310,12542,11278,12550,11248,12564,11221,12584,11221,12610,11249,12591,11279,12577,11312,12569,11346,12566,11381,12569,11414,12577,11445,12591,11473,12610,11473,12584e" filled="true" fillcolor="#58595b" stroked="false">
              <v:path arrowok="t"/>
              <v:fill type="solid"/>
            </v:shape>
            <v:shape style="position:absolute;left:11205;top:16052;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259</w:t>
                    </w:r>
                  </w:p>
                </w:txbxContent>
              </v:textbox>
              <w10:wrap type="none"/>
            </v:shape>
            <w10:wrap type="none"/>
          </v:group>
        </w:pict>
      </w:r>
      <w:r>
        <w:rPr>
          <w:color w:val="231F20"/>
        </w:rPr>
        <w:t>附件14-12B</w:t>
      </w:r>
    </w:p>
    <w:p>
      <w:pPr>
        <w:pStyle w:val="BodyText"/>
        <w:spacing w:before="17"/>
        <w:rPr>
          <w:sz w:val="7"/>
        </w:rPr>
      </w:pPr>
    </w:p>
    <w:p>
      <w:pPr>
        <w:spacing w:line="449" w:lineRule="exact" w:before="0"/>
        <w:ind w:left="106" w:right="0" w:firstLine="0"/>
        <w:jc w:val="left"/>
        <w:rPr>
          <w:rFonts w:ascii="思源黑體 HW" w:eastAsia="思源黑體 HW" w:hint="eastAsia"/>
          <w:b/>
          <w:sz w:val="25"/>
        </w:rPr>
      </w:pPr>
      <w:r>
        <w:rPr>
          <w:rFonts w:ascii="新細明體" w:eastAsia="新細明體" w:hint="eastAsia"/>
          <w:color w:val="231F20"/>
          <w:sz w:val="25"/>
        </w:rPr>
        <w:t>十 </w:t>
      </w:r>
      <w:r>
        <w:rPr>
          <w:rFonts w:ascii="思源黑體 HW" w:eastAsia="思源黑體 HW" w:hint="eastAsia"/>
          <w:b/>
          <w:color w:val="231F20"/>
          <w:sz w:val="25"/>
        </w:rPr>
        <w:t>、結核病個案治療紀錄卡</w:t>
      </w:r>
    </w:p>
    <w:p>
      <w:pPr>
        <w:pStyle w:val="BodyText"/>
        <w:spacing w:before="18"/>
        <w:rPr>
          <w:rFonts w:ascii="思源黑體 HW"/>
          <w:b/>
          <w:sz w:val="3"/>
        </w:rPr>
      </w:pPr>
    </w:p>
    <w:tbl>
      <w:tblPr>
        <w:tblW w:w="0" w:type="auto"/>
        <w:jc w:val="left"/>
        <w:tblInd w:w="14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965"/>
        <w:gridCol w:w="520"/>
        <w:gridCol w:w="520"/>
        <w:gridCol w:w="520"/>
        <w:gridCol w:w="520"/>
        <w:gridCol w:w="522"/>
        <w:gridCol w:w="520"/>
        <w:gridCol w:w="520"/>
        <w:gridCol w:w="522"/>
        <w:gridCol w:w="522"/>
        <w:gridCol w:w="520"/>
        <w:gridCol w:w="524"/>
        <w:gridCol w:w="520"/>
        <w:gridCol w:w="658"/>
      </w:tblGrid>
      <w:tr>
        <w:trPr>
          <w:trHeight w:val="380" w:hRule="atLeast"/>
        </w:trPr>
        <w:tc>
          <w:tcPr>
            <w:tcW w:w="9873" w:type="dxa"/>
            <w:gridSpan w:val="14"/>
          </w:tcPr>
          <w:p>
            <w:pPr>
              <w:pStyle w:val="TableParagraph"/>
              <w:tabs>
                <w:tab w:pos="1503" w:val="left" w:leader="none"/>
                <w:tab w:pos="3158" w:val="left" w:leader="none"/>
                <w:tab w:pos="5010" w:val="left" w:leader="none"/>
              </w:tabs>
              <w:spacing w:line="276" w:lineRule="exact" w:before="85"/>
              <w:ind w:left="101"/>
              <w:rPr>
                <w:rFonts w:ascii="新細明體" w:eastAsia="新細明體" w:hint="eastAsia"/>
                <w:sz w:val="20"/>
              </w:rPr>
            </w:pPr>
            <w:r>
              <w:rPr>
                <w:rFonts w:ascii="新細明體" w:eastAsia="新細明體" w:hint="eastAsia"/>
                <w:color w:val="231F20"/>
                <w:sz w:val="22"/>
              </w:rPr>
              <w:t>姓名</w:t>
            </w:r>
            <w:r>
              <w:rPr>
                <w:rFonts w:ascii="新細明體" w:eastAsia="新細明體" w:hint="eastAsia"/>
                <w:color w:val="231F20"/>
                <w:sz w:val="20"/>
              </w:rPr>
              <w:t>：</w:t>
              <w:tab/>
              <w:t>病歷</w:t>
            </w:r>
            <w:r>
              <w:rPr>
                <w:rFonts w:ascii="新細明體" w:eastAsia="新細明體" w:hint="eastAsia"/>
                <w:color w:val="231F20"/>
                <w:spacing w:val="-5"/>
                <w:sz w:val="20"/>
              </w:rPr>
              <w:t>號</w:t>
            </w:r>
            <w:r>
              <w:rPr>
                <w:rFonts w:ascii="新細明體" w:eastAsia="新細明體" w:hint="eastAsia"/>
                <w:color w:val="231F20"/>
                <w:spacing w:val="-3"/>
                <w:sz w:val="20"/>
              </w:rPr>
              <w:t>碼</w:t>
            </w:r>
            <w:r>
              <w:rPr>
                <w:rFonts w:ascii="新細明體" w:eastAsia="新細明體" w:hint="eastAsia"/>
                <w:color w:val="231F20"/>
                <w:sz w:val="20"/>
              </w:rPr>
              <w:t>：</w:t>
              <w:tab/>
              <w:t>身分</w:t>
            </w:r>
            <w:r>
              <w:rPr>
                <w:rFonts w:ascii="新細明體" w:eastAsia="新細明體" w:hint="eastAsia"/>
                <w:color w:val="231F20"/>
                <w:spacing w:val="-5"/>
                <w:sz w:val="20"/>
              </w:rPr>
              <w:t>證</w:t>
            </w:r>
            <w:r>
              <w:rPr>
                <w:rFonts w:ascii="新細明體" w:eastAsia="新細明體" w:hint="eastAsia"/>
                <w:color w:val="231F20"/>
                <w:sz w:val="20"/>
              </w:rPr>
              <w:t>字號：</w:t>
              <w:tab/>
              <w:t>出生</w:t>
            </w:r>
            <w:r>
              <w:rPr>
                <w:rFonts w:ascii="新細明體" w:eastAsia="新細明體" w:hint="eastAsia"/>
                <w:color w:val="231F20"/>
                <w:spacing w:val="-3"/>
                <w:sz w:val="20"/>
              </w:rPr>
              <w:t>日期</w:t>
            </w:r>
            <w:r>
              <w:rPr>
                <w:rFonts w:ascii="新細明體" w:eastAsia="新細明體" w:hint="eastAsia"/>
                <w:color w:val="231F20"/>
                <w:sz w:val="20"/>
              </w:rPr>
              <w:t>：</w:t>
            </w:r>
            <w:r>
              <w:rPr>
                <w:rFonts w:ascii="新細明體" w:eastAsia="新細明體" w:hint="eastAsia"/>
                <w:color w:val="231F20"/>
                <w:spacing w:val="7"/>
                <w:sz w:val="20"/>
              </w:rPr>
              <w:t> </w:t>
            </w:r>
            <w:r>
              <w:rPr>
                <w:rFonts w:ascii="新細明體" w:eastAsia="新細明體" w:hint="eastAsia"/>
                <w:color w:val="231F20"/>
                <w:sz w:val="20"/>
              </w:rPr>
              <w:t>年</w:t>
            </w:r>
            <w:r>
              <w:rPr>
                <w:rFonts w:ascii="新細明體" w:eastAsia="新細明體" w:hint="eastAsia"/>
                <w:color w:val="231F20"/>
                <w:spacing w:val="5"/>
                <w:sz w:val="20"/>
              </w:rPr>
              <w:t> </w:t>
            </w:r>
            <w:r>
              <w:rPr>
                <w:rFonts w:ascii="新細明體" w:eastAsia="新細明體" w:hint="eastAsia"/>
                <w:color w:val="231F20"/>
                <w:sz w:val="20"/>
              </w:rPr>
              <w:t>月</w:t>
            </w:r>
            <w:r>
              <w:rPr>
                <w:rFonts w:ascii="新細明體" w:eastAsia="新細明體" w:hint="eastAsia"/>
                <w:color w:val="231F20"/>
                <w:spacing w:val="6"/>
                <w:sz w:val="20"/>
              </w:rPr>
              <w:t> </w:t>
            </w:r>
            <w:r>
              <w:rPr>
                <w:rFonts w:ascii="新細明體" w:eastAsia="新細明體" w:hint="eastAsia"/>
                <w:color w:val="231F20"/>
                <w:sz w:val="20"/>
              </w:rPr>
              <w:t>日</w:t>
            </w:r>
          </w:p>
        </w:tc>
      </w:tr>
      <w:tr>
        <w:trPr>
          <w:trHeight w:val="334" w:hRule="atLeast"/>
        </w:trPr>
        <w:tc>
          <w:tcPr>
            <w:tcW w:w="2965" w:type="dxa"/>
          </w:tcPr>
          <w:p>
            <w:pPr>
              <w:pStyle w:val="TableParagraph"/>
              <w:spacing w:line="303" w:lineRule="exact" w:before="11"/>
              <w:ind w:left="1285" w:right="1270"/>
              <w:jc w:val="center"/>
              <w:rPr>
                <w:rFonts w:ascii="思源黑體 HW" w:eastAsia="思源黑體 HW" w:hint="eastAsia"/>
                <w:b/>
                <w:sz w:val="18"/>
              </w:rPr>
            </w:pPr>
            <w:r>
              <w:rPr>
                <w:rFonts w:ascii="思源黑體 HW" w:eastAsia="思源黑體 HW" w:hint="eastAsia"/>
                <w:b/>
                <w:color w:val="231F20"/>
                <w:sz w:val="18"/>
              </w:rPr>
              <w:t>日期</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7" w:hRule="atLeast"/>
        </w:trPr>
        <w:tc>
          <w:tcPr>
            <w:tcW w:w="2965" w:type="dxa"/>
          </w:tcPr>
          <w:p>
            <w:pPr>
              <w:pStyle w:val="TableParagraph"/>
              <w:spacing w:line="303" w:lineRule="exact" w:before="13"/>
              <w:ind w:left="549"/>
              <w:rPr>
                <w:rFonts w:ascii="思源黑體 HW" w:eastAsia="思源黑體 HW" w:hint="eastAsia"/>
                <w:b/>
                <w:sz w:val="18"/>
              </w:rPr>
            </w:pPr>
            <w:r>
              <w:rPr>
                <w:rFonts w:ascii="思源黑體 HW" w:eastAsia="思源黑體 HW" w:hint="eastAsia"/>
                <w:b/>
                <w:color w:val="231F20"/>
                <w:sz w:val="18"/>
              </w:rPr>
              <w:t>籐物種類劑量</w:t>
            </w:r>
            <w:r>
              <w:rPr>
                <w:rFonts w:ascii="Times New Roman" w:eastAsia="Times New Roman"/>
                <w:b/>
                <w:color w:val="231F20"/>
                <w:sz w:val="18"/>
              </w:rPr>
              <w:t>/</w:t>
            </w:r>
            <w:r>
              <w:rPr>
                <w:rFonts w:ascii="新細明體" w:eastAsia="新細明體" w:hint="eastAsia"/>
                <w:color w:val="231F20"/>
                <w:sz w:val="18"/>
              </w:rPr>
              <w:t>用</w:t>
            </w:r>
            <w:r>
              <w:rPr>
                <w:rFonts w:ascii="思源黑體 HW" w:eastAsia="思源黑體 HW" w:hint="eastAsia"/>
                <w:b/>
                <w:color w:val="231F20"/>
                <w:sz w:val="18"/>
              </w:rPr>
              <w:t>籐天數</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43"/>
              <w:rPr>
                <w:rFonts w:ascii="Times New Roman"/>
                <w:sz w:val="20"/>
              </w:rPr>
            </w:pPr>
            <w:r>
              <w:rPr>
                <w:rFonts w:ascii="Times New Roman"/>
                <w:color w:val="231F20"/>
                <w:sz w:val="20"/>
              </w:rPr>
              <w:t>INH</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41" w:hRule="atLeast"/>
        </w:trPr>
        <w:tc>
          <w:tcPr>
            <w:tcW w:w="2965" w:type="dxa"/>
          </w:tcPr>
          <w:p>
            <w:pPr>
              <w:pStyle w:val="TableParagraph"/>
              <w:spacing w:line="214" w:lineRule="exact" w:before="107"/>
              <w:ind w:left="43"/>
              <w:rPr>
                <w:rFonts w:ascii="Times New Roman"/>
                <w:sz w:val="20"/>
              </w:rPr>
            </w:pPr>
            <w:r>
              <w:rPr>
                <w:rFonts w:ascii="Times New Roman"/>
                <w:color w:val="231F20"/>
                <w:sz w:val="20"/>
              </w:rPr>
              <w:t>EMB 400mg</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43"/>
              <w:rPr>
                <w:rFonts w:ascii="Times New Roman"/>
                <w:sz w:val="20"/>
              </w:rPr>
            </w:pPr>
            <w:r>
              <w:rPr>
                <w:rFonts w:ascii="Times New Roman"/>
                <w:color w:val="231F20"/>
                <w:sz w:val="20"/>
              </w:rPr>
              <w:t>RMP</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41" w:hRule="atLeast"/>
        </w:trPr>
        <w:tc>
          <w:tcPr>
            <w:tcW w:w="2965" w:type="dxa"/>
          </w:tcPr>
          <w:p>
            <w:pPr>
              <w:pStyle w:val="TableParagraph"/>
              <w:spacing w:line="214" w:lineRule="exact" w:before="107"/>
              <w:ind w:left="43"/>
              <w:rPr>
                <w:rFonts w:ascii="Times New Roman"/>
                <w:sz w:val="20"/>
              </w:rPr>
            </w:pPr>
            <w:r>
              <w:rPr>
                <w:rFonts w:ascii="Times New Roman"/>
                <w:color w:val="231F20"/>
                <w:sz w:val="20"/>
              </w:rPr>
              <w:t>PZA 500mg</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2" w:hRule="atLeast"/>
        </w:trPr>
        <w:tc>
          <w:tcPr>
            <w:tcW w:w="2965" w:type="dxa"/>
          </w:tcPr>
          <w:p>
            <w:pPr>
              <w:pStyle w:val="TableParagraph"/>
              <w:spacing w:line="249" w:lineRule="exact" w:before="63"/>
              <w:ind w:left="43"/>
              <w:rPr>
                <w:rFonts w:ascii="Times New Roman" w:eastAsia="Times New Roman"/>
                <w:sz w:val="20"/>
              </w:rPr>
            </w:pPr>
            <w:r>
              <w:rPr>
                <w:rFonts w:ascii="新細明體" w:eastAsia="新細明體" w:hint="eastAsia"/>
                <w:color w:val="231F20"/>
                <w:sz w:val="20"/>
              </w:rPr>
              <w:t>複方</w:t>
            </w:r>
            <w:r>
              <w:rPr>
                <w:rFonts w:ascii="Times New Roman" w:eastAsia="Times New Roman"/>
                <w:color w:val="231F20"/>
                <w:sz w:val="20"/>
              </w:rPr>
              <w:t>:</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43" w:hRule="atLeast"/>
        </w:trPr>
        <w:tc>
          <w:tcPr>
            <w:tcW w:w="2965" w:type="dxa"/>
          </w:tcPr>
          <w:p>
            <w:pPr>
              <w:pStyle w:val="TableParagraph"/>
              <w:spacing w:line="214" w:lineRule="exact" w:before="109"/>
              <w:ind w:left="43"/>
              <w:rPr>
                <w:rFonts w:ascii="Times New Roman"/>
                <w:sz w:val="20"/>
              </w:rPr>
            </w:pPr>
            <w:r>
              <w:rPr>
                <w:rFonts w:ascii="Times New Roman"/>
                <w:color w:val="231F20"/>
                <w:sz w:val="20"/>
              </w:rPr>
              <w:t>TBN 250mg</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43"/>
              <w:rPr>
                <w:rFonts w:ascii="Times New Roman"/>
                <w:sz w:val="20"/>
              </w:rPr>
            </w:pPr>
            <w:r>
              <w:rPr>
                <w:rFonts w:ascii="Times New Roman"/>
                <w:color w:val="231F20"/>
                <w:sz w:val="20"/>
              </w:rPr>
              <w:t>CS 250mg</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43"/>
              <w:rPr>
                <w:rFonts w:ascii="Times New Roman"/>
                <w:sz w:val="20"/>
              </w:rPr>
            </w:pPr>
            <w:r>
              <w:rPr>
                <w:rFonts w:ascii="Times New Roman"/>
                <w:color w:val="231F20"/>
                <w:sz w:val="20"/>
              </w:rPr>
              <w:t>LFX mg/MFX 400mg</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43"/>
              <w:rPr>
                <w:rFonts w:ascii="Times New Roman"/>
                <w:sz w:val="20"/>
              </w:rPr>
            </w:pPr>
            <w:r>
              <w:rPr>
                <w:rFonts w:ascii="Times New Roman"/>
                <w:color w:val="231F20"/>
                <w:sz w:val="20"/>
              </w:rPr>
              <w:t>KM 1gm/SM 1gm/AM500mg</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232" w:hRule="atLeast"/>
        </w:trPr>
        <w:tc>
          <w:tcPr>
            <w:tcW w:w="2965" w:type="dxa"/>
            <w:tcBorders>
              <w:bottom w:val="thickThinMediumGap" w:sz="6" w:space="0" w:color="231F20"/>
            </w:tcBorders>
          </w:tcPr>
          <w:p>
            <w:pPr>
              <w:pStyle w:val="TableParagraph"/>
              <w:rPr>
                <w:rFonts w:ascii="Times New Roman"/>
                <w:sz w:val="16"/>
              </w:rPr>
            </w:pPr>
          </w:p>
        </w:tc>
        <w:tc>
          <w:tcPr>
            <w:tcW w:w="520" w:type="dxa"/>
            <w:tcBorders>
              <w:bottom w:val="thickThinMediumGap" w:sz="6" w:space="0" w:color="231F20"/>
            </w:tcBorders>
          </w:tcPr>
          <w:p>
            <w:pPr>
              <w:pStyle w:val="TableParagraph"/>
              <w:rPr>
                <w:rFonts w:ascii="Times New Roman"/>
                <w:sz w:val="16"/>
              </w:rPr>
            </w:pPr>
          </w:p>
        </w:tc>
        <w:tc>
          <w:tcPr>
            <w:tcW w:w="520" w:type="dxa"/>
            <w:tcBorders>
              <w:bottom w:val="thickThinMediumGap" w:sz="6" w:space="0" w:color="231F20"/>
            </w:tcBorders>
          </w:tcPr>
          <w:p>
            <w:pPr>
              <w:pStyle w:val="TableParagraph"/>
              <w:rPr>
                <w:rFonts w:ascii="Times New Roman"/>
                <w:sz w:val="16"/>
              </w:rPr>
            </w:pPr>
          </w:p>
        </w:tc>
        <w:tc>
          <w:tcPr>
            <w:tcW w:w="520" w:type="dxa"/>
            <w:tcBorders>
              <w:bottom w:val="thickThinMediumGap" w:sz="6" w:space="0" w:color="231F20"/>
            </w:tcBorders>
          </w:tcPr>
          <w:p>
            <w:pPr>
              <w:pStyle w:val="TableParagraph"/>
              <w:rPr>
                <w:rFonts w:ascii="Times New Roman"/>
                <w:sz w:val="16"/>
              </w:rPr>
            </w:pPr>
          </w:p>
        </w:tc>
        <w:tc>
          <w:tcPr>
            <w:tcW w:w="520" w:type="dxa"/>
            <w:tcBorders>
              <w:bottom w:val="thickThinMediumGap" w:sz="6" w:space="0" w:color="231F20"/>
            </w:tcBorders>
          </w:tcPr>
          <w:p>
            <w:pPr>
              <w:pStyle w:val="TableParagraph"/>
              <w:rPr>
                <w:rFonts w:ascii="Times New Roman"/>
                <w:sz w:val="16"/>
              </w:rPr>
            </w:pPr>
          </w:p>
        </w:tc>
        <w:tc>
          <w:tcPr>
            <w:tcW w:w="522" w:type="dxa"/>
            <w:tcBorders>
              <w:bottom w:val="thickThinMediumGap" w:sz="6" w:space="0" w:color="231F20"/>
            </w:tcBorders>
          </w:tcPr>
          <w:p>
            <w:pPr>
              <w:pStyle w:val="TableParagraph"/>
              <w:rPr>
                <w:rFonts w:ascii="Times New Roman"/>
                <w:sz w:val="16"/>
              </w:rPr>
            </w:pPr>
          </w:p>
        </w:tc>
        <w:tc>
          <w:tcPr>
            <w:tcW w:w="520" w:type="dxa"/>
            <w:tcBorders>
              <w:bottom w:val="thickThinMediumGap" w:sz="6" w:space="0" w:color="231F20"/>
            </w:tcBorders>
          </w:tcPr>
          <w:p>
            <w:pPr>
              <w:pStyle w:val="TableParagraph"/>
              <w:rPr>
                <w:rFonts w:ascii="Times New Roman"/>
                <w:sz w:val="16"/>
              </w:rPr>
            </w:pPr>
          </w:p>
        </w:tc>
        <w:tc>
          <w:tcPr>
            <w:tcW w:w="520" w:type="dxa"/>
            <w:tcBorders>
              <w:bottom w:val="thickThinMediumGap" w:sz="6" w:space="0" w:color="231F20"/>
            </w:tcBorders>
          </w:tcPr>
          <w:p>
            <w:pPr>
              <w:pStyle w:val="TableParagraph"/>
              <w:rPr>
                <w:rFonts w:ascii="Times New Roman"/>
                <w:sz w:val="16"/>
              </w:rPr>
            </w:pPr>
          </w:p>
        </w:tc>
        <w:tc>
          <w:tcPr>
            <w:tcW w:w="522" w:type="dxa"/>
            <w:tcBorders>
              <w:bottom w:val="thickThinMediumGap" w:sz="6" w:space="0" w:color="231F20"/>
            </w:tcBorders>
          </w:tcPr>
          <w:p>
            <w:pPr>
              <w:pStyle w:val="TableParagraph"/>
              <w:rPr>
                <w:rFonts w:ascii="Times New Roman"/>
                <w:sz w:val="16"/>
              </w:rPr>
            </w:pPr>
          </w:p>
        </w:tc>
        <w:tc>
          <w:tcPr>
            <w:tcW w:w="522" w:type="dxa"/>
            <w:tcBorders>
              <w:bottom w:val="thickThinMediumGap" w:sz="6" w:space="0" w:color="231F20"/>
            </w:tcBorders>
          </w:tcPr>
          <w:p>
            <w:pPr>
              <w:pStyle w:val="TableParagraph"/>
              <w:rPr>
                <w:rFonts w:ascii="Times New Roman"/>
                <w:sz w:val="16"/>
              </w:rPr>
            </w:pPr>
          </w:p>
        </w:tc>
        <w:tc>
          <w:tcPr>
            <w:tcW w:w="520" w:type="dxa"/>
            <w:tcBorders>
              <w:bottom w:val="thickThinMediumGap" w:sz="6" w:space="0" w:color="231F20"/>
            </w:tcBorders>
          </w:tcPr>
          <w:p>
            <w:pPr>
              <w:pStyle w:val="TableParagraph"/>
              <w:rPr>
                <w:rFonts w:ascii="Times New Roman"/>
                <w:sz w:val="16"/>
              </w:rPr>
            </w:pPr>
          </w:p>
        </w:tc>
        <w:tc>
          <w:tcPr>
            <w:tcW w:w="524" w:type="dxa"/>
            <w:tcBorders>
              <w:bottom w:val="thickThinMediumGap" w:sz="6" w:space="0" w:color="231F20"/>
            </w:tcBorders>
          </w:tcPr>
          <w:p>
            <w:pPr>
              <w:pStyle w:val="TableParagraph"/>
              <w:rPr>
                <w:rFonts w:ascii="Times New Roman"/>
                <w:sz w:val="16"/>
              </w:rPr>
            </w:pPr>
          </w:p>
        </w:tc>
        <w:tc>
          <w:tcPr>
            <w:tcW w:w="520" w:type="dxa"/>
            <w:tcBorders>
              <w:bottom w:val="thickThinMediumGap" w:sz="6" w:space="0" w:color="231F20"/>
            </w:tcBorders>
          </w:tcPr>
          <w:p>
            <w:pPr>
              <w:pStyle w:val="TableParagraph"/>
              <w:rPr>
                <w:rFonts w:ascii="Times New Roman"/>
                <w:sz w:val="16"/>
              </w:rPr>
            </w:pPr>
          </w:p>
        </w:tc>
        <w:tc>
          <w:tcPr>
            <w:tcW w:w="658" w:type="dxa"/>
            <w:tcBorders>
              <w:bottom w:val="thickThinMediumGap" w:sz="6" w:space="0" w:color="231F20"/>
            </w:tcBorders>
          </w:tcPr>
          <w:p>
            <w:pPr>
              <w:pStyle w:val="TableParagraph"/>
              <w:rPr>
                <w:rFonts w:ascii="Times New Roman"/>
                <w:sz w:val="16"/>
              </w:rPr>
            </w:pPr>
          </w:p>
        </w:tc>
      </w:tr>
      <w:tr>
        <w:trPr>
          <w:trHeight w:val="265" w:hRule="atLeast"/>
        </w:trPr>
        <w:tc>
          <w:tcPr>
            <w:tcW w:w="2965" w:type="dxa"/>
            <w:tcBorders>
              <w:top w:val="thinThickMediumGap" w:sz="6" w:space="0" w:color="231F20"/>
            </w:tcBorders>
          </w:tcPr>
          <w:p>
            <w:pPr>
              <w:pStyle w:val="TableParagraph"/>
              <w:spacing w:line="245" w:lineRule="exact"/>
              <w:ind w:left="3"/>
              <w:rPr>
                <w:rFonts w:ascii="思源黑體 HW" w:eastAsia="思源黑體 HW" w:hint="eastAsia"/>
                <w:b/>
                <w:sz w:val="20"/>
              </w:rPr>
            </w:pPr>
            <w:r>
              <w:rPr>
                <w:rFonts w:ascii="思源黑體 HW" w:eastAsia="思源黑體 HW" w:hint="eastAsia"/>
                <w:b/>
                <w:color w:val="231F20"/>
                <w:sz w:val="20"/>
              </w:rPr>
              <w:t>日期</w:t>
            </w:r>
          </w:p>
        </w:tc>
        <w:tc>
          <w:tcPr>
            <w:tcW w:w="520" w:type="dxa"/>
            <w:tcBorders>
              <w:top w:val="thinThickMediumGap" w:sz="6" w:space="0" w:color="231F20"/>
            </w:tcBorders>
          </w:tcPr>
          <w:p>
            <w:pPr>
              <w:pStyle w:val="TableParagraph"/>
              <w:rPr>
                <w:rFonts w:ascii="Times New Roman"/>
                <w:sz w:val="18"/>
              </w:rPr>
            </w:pPr>
          </w:p>
        </w:tc>
        <w:tc>
          <w:tcPr>
            <w:tcW w:w="520" w:type="dxa"/>
            <w:tcBorders>
              <w:top w:val="thinThickMediumGap" w:sz="6" w:space="0" w:color="231F20"/>
            </w:tcBorders>
          </w:tcPr>
          <w:p>
            <w:pPr>
              <w:pStyle w:val="TableParagraph"/>
              <w:rPr>
                <w:rFonts w:ascii="Times New Roman"/>
                <w:sz w:val="18"/>
              </w:rPr>
            </w:pPr>
          </w:p>
        </w:tc>
        <w:tc>
          <w:tcPr>
            <w:tcW w:w="520" w:type="dxa"/>
            <w:tcBorders>
              <w:top w:val="thinThickMediumGap" w:sz="6" w:space="0" w:color="231F20"/>
            </w:tcBorders>
          </w:tcPr>
          <w:p>
            <w:pPr>
              <w:pStyle w:val="TableParagraph"/>
              <w:rPr>
                <w:rFonts w:ascii="Times New Roman"/>
                <w:sz w:val="18"/>
              </w:rPr>
            </w:pPr>
          </w:p>
        </w:tc>
        <w:tc>
          <w:tcPr>
            <w:tcW w:w="520" w:type="dxa"/>
            <w:tcBorders>
              <w:top w:val="thinThickMediumGap" w:sz="6" w:space="0" w:color="231F20"/>
            </w:tcBorders>
          </w:tcPr>
          <w:p>
            <w:pPr>
              <w:pStyle w:val="TableParagraph"/>
              <w:rPr>
                <w:rFonts w:ascii="Times New Roman"/>
                <w:sz w:val="18"/>
              </w:rPr>
            </w:pPr>
          </w:p>
        </w:tc>
        <w:tc>
          <w:tcPr>
            <w:tcW w:w="522" w:type="dxa"/>
            <w:tcBorders>
              <w:top w:val="thinThickMediumGap" w:sz="6" w:space="0" w:color="231F20"/>
            </w:tcBorders>
          </w:tcPr>
          <w:p>
            <w:pPr>
              <w:pStyle w:val="TableParagraph"/>
              <w:rPr>
                <w:rFonts w:ascii="Times New Roman"/>
                <w:sz w:val="18"/>
              </w:rPr>
            </w:pPr>
          </w:p>
        </w:tc>
        <w:tc>
          <w:tcPr>
            <w:tcW w:w="520" w:type="dxa"/>
            <w:tcBorders>
              <w:top w:val="thinThickMediumGap" w:sz="6" w:space="0" w:color="231F20"/>
            </w:tcBorders>
          </w:tcPr>
          <w:p>
            <w:pPr>
              <w:pStyle w:val="TableParagraph"/>
              <w:rPr>
                <w:rFonts w:ascii="Times New Roman"/>
                <w:sz w:val="18"/>
              </w:rPr>
            </w:pPr>
          </w:p>
        </w:tc>
        <w:tc>
          <w:tcPr>
            <w:tcW w:w="520" w:type="dxa"/>
            <w:tcBorders>
              <w:top w:val="thinThickMediumGap" w:sz="6" w:space="0" w:color="231F20"/>
            </w:tcBorders>
          </w:tcPr>
          <w:p>
            <w:pPr>
              <w:pStyle w:val="TableParagraph"/>
              <w:rPr>
                <w:rFonts w:ascii="Times New Roman"/>
                <w:sz w:val="18"/>
              </w:rPr>
            </w:pPr>
          </w:p>
        </w:tc>
        <w:tc>
          <w:tcPr>
            <w:tcW w:w="522" w:type="dxa"/>
            <w:tcBorders>
              <w:top w:val="thinThickMediumGap" w:sz="6" w:space="0" w:color="231F20"/>
            </w:tcBorders>
          </w:tcPr>
          <w:p>
            <w:pPr>
              <w:pStyle w:val="TableParagraph"/>
              <w:rPr>
                <w:rFonts w:ascii="Times New Roman"/>
                <w:sz w:val="18"/>
              </w:rPr>
            </w:pPr>
          </w:p>
        </w:tc>
        <w:tc>
          <w:tcPr>
            <w:tcW w:w="522" w:type="dxa"/>
            <w:tcBorders>
              <w:top w:val="thinThickMediumGap" w:sz="6" w:space="0" w:color="231F20"/>
            </w:tcBorders>
          </w:tcPr>
          <w:p>
            <w:pPr>
              <w:pStyle w:val="TableParagraph"/>
              <w:rPr>
                <w:rFonts w:ascii="Times New Roman"/>
                <w:sz w:val="18"/>
              </w:rPr>
            </w:pPr>
          </w:p>
        </w:tc>
        <w:tc>
          <w:tcPr>
            <w:tcW w:w="520" w:type="dxa"/>
            <w:tcBorders>
              <w:top w:val="thinThickMediumGap" w:sz="6" w:space="0" w:color="231F20"/>
            </w:tcBorders>
          </w:tcPr>
          <w:p>
            <w:pPr>
              <w:pStyle w:val="TableParagraph"/>
              <w:rPr>
                <w:rFonts w:ascii="Times New Roman"/>
                <w:sz w:val="18"/>
              </w:rPr>
            </w:pPr>
          </w:p>
        </w:tc>
        <w:tc>
          <w:tcPr>
            <w:tcW w:w="524" w:type="dxa"/>
            <w:tcBorders>
              <w:top w:val="thinThickMediumGap" w:sz="6" w:space="0" w:color="231F20"/>
            </w:tcBorders>
          </w:tcPr>
          <w:p>
            <w:pPr>
              <w:pStyle w:val="TableParagraph"/>
              <w:rPr>
                <w:rFonts w:ascii="Times New Roman"/>
                <w:sz w:val="18"/>
              </w:rPr>
            </w:pPr>
          </w:p>
        </w:tc>
        <w:tc>
          <w:tcPr>
            <w:tcW w:w="520" w:type="dxa"/>
            <w:tcBorders>
              <w:top w:val="thinThickMediumGap" w:sz="6" w:space="0" w:color="231F20"/>
            </w:tcBorders>
          </w:tcPr>
          <w:p>
            <w:pPr>
              <w:pStyle w:val="TableParagraph"/>
              <w:rPr>
                <w:rFonts w:ascii="Times New Roman"/>
                <w:sz w:val="18"/>
              </w:rPr>
            </w:pPr>
          </w:p>
        </w:tc>
        <w:tc>
          <w:tcPr>
            <w:tcW w:w="658" w:type="dxa"/>
            <w:tcBorders>
              <w:top w:val="thinThickMediumGap" w:sz="6" w:space="0" w:color="231F20"/>
            </w:tcBorders>
          </w:tcPr>
          <w:p>
            <w:pPr>
              <w:pStyle w:val="TableParagraph"/>
              <w:rPr>
                <w:rFonts w:ascii="Times New Roman"/>
                <w:sz w:val="18"/>
              </w:rPr>
            </w:pPr>
          </w:p>
        </w:tc>
      </w:tr>
      <w:tr>
        <w:trPr>
          <w:trHeight w:val="337" w:hRule="atLeast"/>
        </w:trPr>
        <w:tc>
          <w:tcPr>
            <w:tcW w:w="2965" w:type="dxa"/>
          </w:tcPr>
          <w:p>
            <w:pPr>
              <w:pStyle w:val="TableParagraph"/>
              <w:spacing w:line="249" w:lineRule="exact" w:before="68"/>
              <w:ind w:left="101"/>
              <w:rPr>
                <w:rFonts w:ascii="新細明體" w:eastAsia="新細明體" w:hint="eastAsia"/>
                <w:sz w:val="20"/>
              </w:rPr>
            </w:pPr>
            <w:r>
              <w:rPr>
                <w:rFonts w:ascii="新細明體" w:eastAsia="新細明體" w:hint="eastAsia"/>
                <w:color w:val="231F20"/>
                <w:sz w:val="20"/>
              </w:rPr>
              <w:t>體重</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2" w:hRule="atLeast"/>
        </w:trPr>
        <w:tc>
          <w:tcPr>
            <w:tcW w:w="2965" w:type="dxa"/>
          </w:tcPr>
          <w:p>
            <w:pPr>
              <w:pStyle w:val="TableParagraph"/>
              <w:spacing w:line="249" w:lineRule="exact" w:before="63"/>
              <w:ind w:left="101"/>
              <w:rPr>
                <w:rFonts w:ascii="新細明體" w:eastAsia="新細明體" w:hint="eastAsia"/>
                <w:sz w:val="20"/>
              </w:rPr>
            </w:pPr>
            <w:r>
              <w:rPr>
                <w:rFonts w:ascii="新細明體" w:eastAsia="新細明體" w:hint="eastAsia"/>
                <w:color w:val="231F20"/>
                <w:w w:val="120"/>
                <w:sz w:val="20"/>
              </w:rPr>
              <w:t>X光</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4" w:hRule="atLeast"/>
        </w:trPr>
        <w:tc>
          <w:tcPr>
            <w:tcW w:w="2965" w:type="dxa"/>
          </w:tcPr>
          <w:p>
            <w:pPr>
              <w:pStyle w:val="TableParagraph"/>
              <w:spacing w:line="249" w:lineRule="exact" w:before="65"/>
              <w:ind w:left="101"/>
              <w:rPr>
                <w:rFonts w:ascii="新細明體" w:eastAsia="新細明體" w:hint="eastAsia"/>
                <w:sz w:val="20"/>
              </w:rPr>
            </w:pPr>
            <w:r>
              <w:rPr>
                <w:rFonts w:ascii="新細明體" w:eastAsia="新細明體" w:hint="eastAsia"/>
                <w:color w:val="231F20"/>
                <w:sz w:val="20"/>
              </w:rPr>
              <w:t>抹片</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2" w:hRule="atLeast"/>
        </w:trPr>
        <w:tc>
          <w:tcPr>
            <w:tcW w:w="2965" w:type="dxa"/>
          </w:tcPr>
          <w:p>
            <w:pPr>
              <w:pStyle w:val="TableParagraph"/>
              <w:spacing w:line="249" w:lineRule="exact" w:before="63"/>
              <w:ind w:left="101"/>
              <w:rPr>
                <w:rFonts w:ascii="新細明體" w:eastAsia="新細明體" w:hint="eastAsia"/>
                <w:sz w:val="20"/>
              </w:rPr>
            </w:pPr>
            <w:r>
              <w:rPr>
                <w:rFonts w:ascii="新細明體" w:eastAsia="新細明體" w:hint="eastAsia"/>
                <w:color w:val="231F20"/>
                <w:sz w:val="20"/>
              </w:rPr>
              <w:t>培養</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08" w:hRule="atLeast"/>
        </w:trPr>
        <w:tc>
          <w:tcPr>
            <w:tcW w:w="2965" w:type="dxa"/>
            <w:tcBorders>
              <w:bottom w:val="thickThinMediumGap" w:sz="6" w:space="0" w:color="231F20"/>
            </w:tcBorders>
          </w:tcPr>
          <w:p>
            <w:pPr>
              <w:pStyle w:val="TableParagraph"/>
              <w:spacing w:line="218" w:lineRule="exact" w:before="70"/>
              <w:ind w:left="101"/>
              <w:rPr>
                <w:rFonts w:ascii="Times New Roman"/>
                <w:sz w:val="20"/>
              </w:rPr>
            </w:pPr>
            <w:r>
              <w:rPr>
                <w:rFonts w:ascii="Times New Roman"/>
                <w:color w:val="231F20"/>
                <w:sz w:val="20"/>
              </w:rPr>
              <w:t>ID/ST</w:t>
            </w:r>
          </w:p>
        </w:tc>
        <w:tc>
          <w:tcPr>
            <w:tcW w:w="520" w:type="dxa"/>
            <w:tcBorders>
              <w:bottom w:val="thickThinMediumGap" w:sz="6" w:space="0" w:color="231F20"/>
            </w:tcBorders>
          </w:tcPr>
          <w:p>
            <w:pPr>
              <w:pStyle w:val="TableParagraph"/>
              <w:rPr>
                <w:rFonts w:ascii="Times New Roman"/>
                <w:sz w:val="20"/>
              </w:rPr>
            </w:pPr>
          </w:p>
        </w:tc>
        <w:tc>
          <w:tcPr>
            <w:tcW w:w="520" w:type="dxa"/>
            <w:tcBorders>
              <w:bottom w:val="thickThinMediumGap" w:sz="6" w:space="0" w:color="231F20"/>
            </w:tcBorders>
          </w:tcPr>
          <w:p>
            <w:pPr>
              <w:pStyle w:val="TableParagraph"/>
              <w:rPr>
                <w:rFonts w:ascii="Times New Roman"/>
                <w:sz w:val="20"/>
              </w:rPr>
            </w:pPr>
          </w:p>
        </w:tc>
        <w:tc>
          <w:tcPr>
            <w:tcW w:w="520" w:type="dxa"/>
            <w:tcBorders>
              <w:bottom w:val="thickThinMediumGap" w:sz="6" w:space="0" w:color="231F20"/>
            </w:tcBorders>
          </w:tcPr>
          <w:p>
            <w:pPr>
              <w:pStyle w:val="TableParagraph"/>
              <w:rPr>
                <w:rFonts w:ascii="Times New Roman"/>
                <w:sz w:val="20"/>
              </w:rPr>
            </w:pPr>
          </w:p>
        </w:tc>
        <w:tc>
          <w:tcPr>
            <w:tcW w:w="520" w:type="dxa"/>
            <w:tcBorders>
              <w:bottom w:val="thickThinMediumGap" w:sz="6" w:space="0" w:color="231F20"/>
            </w:tcBorders>
          </w:tcPr>
          <w:p>
            <w:pPr>
              <w:pStyle w:val="TableParagraph"/>
              <w:rPr>
                <w:rFonts w:ascii="Times New Roman"/>
                <w:sz w:val="20"/>
              </w:rPr>
            </w:pPr>
          </w:p>
        </w:tc>
        <w:tc>
          <w:tcPr>
            <w:tcW w:w="522" w:type="dxa"/>
            <w:tcBorders>
              <w:bottom w:val="thickThinMediumGap" w:sz="6" w:space="0" w:color="231F20"/>
            </w:tcBorders>
          </w:tcPr>
          <w:p>
            <w:pPr>
              <w:pStyle w:val="TableParagraph"/>
              <w:rPr>
                <w:rFonts w:ascii="Times New Roman"/>
                <w:sz w:val="20"/>
              </w:rPr>
            </w:pPr>
          </w:p>
        </w:tc>
        <w:tc>
          <w:tcPr>
            <w:tcW w:w="520" w:type="dxa"/>
            <w:tcBorders>
              <w:bottom w:val="thickThinMediumGap" w:sz="6" w:space="0" w:color="231F20"/>
            </w:tcBorders>
          </w:tcPr>
          <w:p>
            <w:pPr>
              <w:pStyle w:val="TableParagraph"/>
              <w:rPr>
                <w:rFonts w:ascii="Times New Roman"/>
                <w:sz w:val="20"/>
              </w:rPr>
            </w:pPr>
          </w:p>
        </w:tc>
        <w:tc>
          <w:tcPr>
            <w:tcW w:w="520" w:type="dxa"/>
            <w:tcBorders>
              <w:bottom w:val="thickThinMediumGap" w:sz="6" w:space="0" w:color="231F20"/>
            </w:tcBorders>
          </w:tcPr>
          <w:p>
            <w:pPr>
              <w:pStyle w:val="TableParagraph"/>
              <w:rPr>
                <w:rFonts w:ascii="Times New Roman"/>
                <w:sz w:val="20"/>
              </w:rPr>
            </w:pPr>
          </w:p>
        </w:tc>
        <w:tc>
          <w:tcPr>
            <w:tcW w:w="522" w:type="dxa"/>
            <w:tcBorders>
              <w:bottom w:val="thickThinMediumGap" w:sz="6" w:space="0" w:color="231F20"/>
            </w:tcBorders>
          </w:tcPr>
          <w:p>
            <w:pPr>
              <w:pStyle w:val="TableParagraph"/>
              <w:rPr>
                <w:rFonts w:ascii="Times New Roman"/>
                <w:sz w:val="20"/>
              </w:rPr>
            </w:pPr>
          </w:p>
        </w:tc>
        <w:tc>
          <w:tcPr>
            <w:tcW w:w="522" w:type="dxa"/>
            <w:tcBorders>
              <w:bottom w:val="thickThinMediumGap" w:sz="6" w:space="0" w:color="231F20"/>
            </w:tcBorders>
          </w:tcPr>
          <w:p>
            <w:pPr>
              <w:pStyle w:val="TableParagraph"/>
              <w:rPr>
                <w:rFonts w:ascii="Times New Roman"/>
                <w:sz w:val="20"/>
              </w:rPr>
            </w:pPr>
          </w:p>
        </w:tc>
        <w:tc>
          <w:tcPr>
            <w:tcW w:w="520" w:type="dxa"/>
            <w:tcBorders>
              <w:bottom w:val="thickThinMediumGap" w:sz="6" w:space="0" w:color="231F20"/>
            </w:tcBorders>
          </w:tcPr>
          <w:p>
            <w:pPr>
              <w:pStyle w:val="TableParagraph"/>
              <w:rPr>
                <w:rFonts w:ascii="Times New Roman"/>
                <w:sz w:val="20"/>
              </w:rPr>
            </w:pPr>
          </w:p>
        </w:tc>
        <w:tc>
          <w:tcPr>
            <w:tcW w:w="524" w:type="dxa"/>
            <w:tcBorders>
              <w:bottom w:val="thickThinMediumGap" w:sz="6" w:space="0" w:color="231F20"/>
            </w:tcBorders>
          </w:tcPr>
          <w:p>
            <w:pPr>
              <w:pStyle w:val="TableParagraph"/>
              <w:rPr>
                <w:rFonts w:ascii="Times New Roman"/>
                <w:sz w:val="20"/>
              </w:rPr>
            </w:pPr>
          </w:p>
        </w:tc>
        <w:tc>
          <w:tcPr>
            <w:tcW w:w="520" w:type="dxa"/>
            <w:tcBorders>
              <w:bottom w:val="thickThinMediumGap" w:sz="6" w:space="0" w:color="231F20"/>
            </w:tcBorders>
          </w:tcPr>
          <w:p>
            <w:pPr>
              <w:pStyle w:val="TableParagraph"/>
              <w:rPr>
                <w:rFonts w:ascii="Times New Roman"/>
                <w:sz w:val="20"/>
              </w:rPr>
            </w:pPr>
          </w:p>
        </w:tc>
        <w:tc>
          <w:tcPr>
            <w:tcW w:w="658" w:type="dxa"/>
            <w:tcBorders>
              <w:bottom w:val="thickThinMediumGap" w:sz="6" w:space="0" w:color="231F20"/>
            </w:tcBorders>
          </w:tcPr>
          <w:p>
            <w:pPr>
              <w:pStyle w:val="TableParagraph"/>
              <w:rPr>
                <w:rFonts w:ascii="Times New Roman"/>
                <w:sz w:val="20"/>
              </w:rPr>
            </w:pPr>
          </w:p>
        </w:tc>
      </w:tr>
      <w:tr>
        <w:trPr>
          <w:trHeight w:val="376" w:hRule="atLeast"/>
        </w:trPr>
        <w:tc>
          <w:tcPr>
            <w:tcW w:w="2965" w:type="dxa"/>
            <w:tcBorders>
              <w:top w:val="thinThickMediumGap" w:sz="6" w:space="0" w:color="231F20"/>
            </w:tcBorders>
          </w:tcPr>
          <w:p>
            <w:pPr>
              <w:pStyle w:val="TableParagraph"/>
              <w:spacing w:line="339" w:lineRule="exact" w:before="17"/>
              <w:ind w:left="101"/>
              <w:rPr>
                <w:rFonts w:ascii="思源黑體 HW" w:eastAsia="思源黑體 HW" w:hint="eastAsia"/>
                <w:b/>
                <w:sz w:val="20"/>
              </w:rPr>
            </w:pPr>
            <w:r>
              <w:rPr>
                <w:rFonts w:ascii="思源黑體 HW" w:eastAsia="思源黑體 HW" w:hint="eastAsia"/>
                <w:b/>
                <w:color w:val="231F20"/>
                <w:sz w:val="20"/>
              </w:rPr>
              <w:t>日期</w:t>
            </w:r>
          </w:p>
        </w:tc>
        <w:tc>
          <w:tcPr>
            <w:tcW w:w="520" w:type="dxa"/>
            <w:tcBorders>
              <w:top w:val="thinThickMediumGap" w:sz="6" w:space="0" w:color="231F20"/>
            </w:tcBorders>
          </w:tcPr>
          <w:p>
            <w:pPr>
              <w:pStyle w:val="TableParagraph"/>
              <w:rPr>
                <w:rFonts w:ascii="Times New Roman"/>
                <w:sz w:val="20"/>
              </w:rPr>
            </w:pPr>
          </w:p>
        </w:tc>
        <w:tc>
          <w:tcPr>
            <w:tcW w:w="520" w:type="dxa"/>
            <w:tcBorders>
              <w:top w:val="thinThickMediumGap" w:sz="6" w:space="0" w:color="231F20"/>
            </w:tcBorders>
          </w:tcPr>
          <w:p>
            <w:pPr>
              <w:pStyle w:val="TableParagraph"/>
              <w:rPr>
                <w:rFonts w:ascii="Times New Roman"/>
                <w:sz w:val="20"/>
              </w:rPr>
            </w:pPr>
          </w:p>
        </w:tc>
        <w:tc>
          <w:tcPr>
            <w:tcW w:w="520" w:type="dxa"/>
            <w:tcBorders>
              <w:top w:val="thinThickMediumGap" w:sz="6" w:space="0" w:color="231F20"/>
            </w:tcBorders>
          </w:tcPr>
          <w:p>
            <w:pPr>
              <w:pStyle w:val="TableParagraph"/>
              <w:rPr>
                <w:rFonts w:ascii="Times New Roman"/>
                <w:sz w:val="20"/>
              </w:rPr>
            </w:pPr>
          </w:p>
        </w:tc>
        <w:tc>
          <w:tcPr>
            <w:tcW w:w="520" w:type="dxa"/>
            <w:tcBorders>
              <w:top w:val="thinThickMediumGap" w:sz="6" w:space="0" w:color="231F20"/>
            </w:tcBorders>
          </w:tcPr>
          <w:p>
            <w:pPr>
              <w:pStyle w:val="TableParagraph"/>
              <w:rPr>
                <w:rFonts w:ascii="Times New Roman"/>
                <w:sz w:val="20"/>
              </w:rPr>
            </w:pPr>
          </w:p>
        </w:tc>
        <w:tc>
          <w:tcPr>
            <w:tcW w:w="522" w:type="dxa"/>
            <w:tcBorders>
              <w:top w:val="thinThickMediumGap" w:sz="6" w:space="0" w:color="231F20"/>
            </w:tcBorders>
          </w:tcPr>
          <w:p>
            <w:pPr>
              <w:pStyle w:val="TableParagraph"/>
              <w:rPr>
                <w:rFonts w:ascii="Times New Roman"/>
                <w:sz w:val="20"/>
              </w:rPr>
            </w:pPr>
          </w:p>
        </w:tc>
        <w:tc>
          <w:tcPr>
            <w:tcW w:w="520" w:type="dxa"/>
            <w:tcBorders>
              <w:top w:val="thinThickMediumGap" w:sz="6" w:space="0" w:color="231F20"/>
            </w:tcBorders>
          </w:tcPr>
          <w:p>
            <w:pPr>
              <w:pStyle w:val="TableParagraph"/>
              <w:rPr>
                <w:rFonts w:ascii="Times New Roman"/>
                <w:sz w:val="20"/>
              </w:rPr>
            </w:pPr>
          </w:p>
        </w:tc>
        <w:tc>
          <w:tcPr>
            <w:tcW w:w="520" w:type="dxa"/>
            <w:tcBorders>
              <w:top w:val="thinThickMediumGap" w:sz="6" w:space="0" w:color="231F20"/>
            </w:tcBorders>
          </w:tcPr>
          <w:p>
            <w:pPr>
              <w:pStyle w:val="TableParagraph"/>
              <w:rPr>
                <w:rFonts w:ascii="Times New Roman"/>
                <w:sz w:val="20"/>
              </w:rPr>
            </w:pPr>
          </w:p>
        </w:tc>
        <w:tc>
          <w:tcPr>
            <w:tcW w:w="522" w:type="dxa"/>
            <w:tcBorders>
              <w:top w:val="thinThickMediumGap" w:sz="6" w:space="0" w:color="231F20"/>
            </w:tcBorders>
          </w:tcPr>
          <w:p>
            <w:pPr>
              <w:pStyle w:val="TableParagraph"/>
              <w:rPr>
                <w:rFonts w:ascii="Times New Roman"/>
                <w:sz w:val="20"/>
              </w:rPr>
            </w:pPr>
          </w:p>
        </w:tc>
        <w:tc>
          <w:tcPr>
            <w:tcW w:w="522" w:type="dxa"/>
            <w:tcBorders>
              <w:top w:val="thinThickMediumGap" w:sz="6" w:space="0" w:color="231F20"/>
            </w:tcBorders>
          </w:tcPr>
          <w:p>
            <w:pPr>
              <w:pStyle w:val="TableParagraph"/>
              <w:rPr>
                <w:rFonts w:ascii="Times New Roman"/>
                <w:sz w:val="20"/>
              </w:rPr>
            </w:pPr>
          </w:p>
        </w:tc>
        <w:tc>
          <w:tcPr>
            <w:tcW w:w="520" w:type="dxa"/>
            <w:tcBorders>
              <w:top w:val="thinThickMediumGap" w:sz="6" w:space="0" w:color="231F20"/>
            </w:tcBorders>
          </w:tcPr>
          <w:p>
            <w:pPr>
              <w:pStyle w:val="TableParagraph"/>
              <w:rPr>
                <w:rFonts w:ascii="Times New Roman"/>
                <w:sz w:val="20"/>
              </w:rPr>
            </w:pPr>
          </w:p>
        </w:tc>
        <w:tc>
          <w:tcPr>
            <w:tcW w:w="524" w:type="dxa"/>
            <w:tcBorders>
              <w:top w:val="thinThickMediumGap" w:sz="6" w:space="0" w:color="231F20"/>
            </w:tcBorders>
          </w:tcPr>
          <w:p>
            <w:pPr>
              <w:pStyle w:val="TableParagraph"/>
              <w:rPr>
                <w:rFonts w:ascii="Times New Roman"/>
                <w:sz w:val="20"/>
              </w:rPr>
            </w:pPr>
          </w:p>
        </w:tc>
        <w:tc>
          <w:tcPr>
            <w:tcW w:w="520" w:type="dxa"/>
            <w:tcBorders>
              <w:top w:val="thinThickMediumGap" w:sz="6" w:space="0" w:color="231F20"/>
            </w:tcBorders>
          </w:tcPr>
          <w:p>
            <w:pPr>
              <w:pStyle w:val="TableParagraph"/>
              <w:rPr>
                <w:rFonts w:ascii="Times New Roman"/>
                <w:sz w:val="20"/>
              </w:rPr>
            </w:pPr>
          </w:p>
        </w:tc>
        <w:tc>
          <w:tcPr>
            <w:tcW w:w="658" w:type="dxa"/>
            <w:tcBorders>
              <w:top w:val="thinThickMediumGap" w:sz="6" w:space="0" w:color="231F20"/>
            </w:tcBorders>
          </w:tcPr>
          <w:p>
            <w:pPr>
              <w:pStyle w:val="TableParagraph"/>
              <w:rPr>
                <w:rFonts w:ascii="Times New Roman"/>
                <w:sz w:val="20"/>
              </w:rPr>
            </w:pPr>
          </w:p>
        </w:tc>
      </w:tr>
      <w:tr>
        <w:trPr>
          <w:trHeight w:val="304" w:hRule="atLeast"/>
        </w:trPr>
        <w:tc>
          <w:tcPr>
            <w:tcW w:w="2965" w:type="dxa"/>
          </w:tcPr>
          <w:p>
            <w:pPr>
              <w:pStyle w:val="TableParagraph"/>
              <w:spacing w:line="214" w:lineRule="exact" w:before="70"/>
              <w:ind w:left="101"/>
              <w:rPr>
                <w:rFonts w:ascii="Times New Roman"/>
                <w:sz w:val="20"/>
              </w:rPr>
            </w:pPr>
            <w:r>
              <w:rPr>
                <w:rFonts w:ascii="Times New Roman"/>
                <w:color w:val="231F20"/>
                <w:sz w:val="20"/>
              </w:rPr>
              <w:t>V/A</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101"/>
              <w:rPr>
                <w:rFonts w:ascii="Times New Roman"/>
                <w:sz w:val="20"/>
              </w:rPr>
            </w:pPr>
            <w:r>
              <w:rPr>
                <w:rFonts w:ascii="Times New Roman"/>
                <w:color w:val="231F20"/>
                <w:sz w:val="20"/>
              </w:rPr>
              <w:t>AC sugar</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101"/>
              <w:rPr>
                <w:rFonts w:ascii="Times New Roman"/>
                <w:sz w:val="20"/>
              </w:rPr>
            </w:pPr>
            <w:r>
              <w:rPr>
                <w:rFonts w:ascii="Times New Roman"/>
                <w:color w:val="231F20"/>
                <w:sz w:val="20"/>
              </w:rPr>
              <w:t>PC sugar</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101"/>
              <w:rPr>
                <w:rFonts w:ascii="Times New Roman"/>
                <w:sz w:val="20"/>
              </w:rPr>
            </w:pPr>
            <w:r>
              <w:rPr>
                <w:rFonts w:ascii="Times New Roman"/>
                <w:color w:val="231F20"/>
                <w:sz w:val="20"/>
              </w:rPr>
              <w:t>GOT</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101"/>
              <w:rPr>
                <w:rFonts w:ascii="Times New Roman"/>
                <w:sz w:val="20"/>
              </w:rPr>
            </w:pPr>
            <w:r>
              <w:rPr>
                <w:rFonts w:ascii="Times New Roman"/>
                <w:color w:val="231F20"/>
                <w:sz w:val="20"/>
              </w:rPr>
              <w:t>GPT</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101"/>
              <w:rPr>
                <w:rFonts w:ascii="Times New Roman"/>
                <w:sz w:val="20"/>
              </w:rPr>
            </w:pPr>
            <w:r>
              <w:rPr>
                <w:rFonts w:ascii="Times New Roman"/>
                <w:color w:val="231F20"/>
                <w:sz w:val="20"/>
              </w:rPr>
              <w:t>T-bil</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101"/>
              <w:rPr>
                <w:rFonts w:ascii="Times New Roman"/>
                <w:sz w:val="20"/>
              </w:rPr>
            </w:pPr>
            <w:r>
              <w:rPr>
                <w:rFonts w:ascii="Times New Roman"/>
                <w:color w:val="231F20"/>
                <w:sz w:val="20"/>
              </w:rPr>
              <w:t>BUN</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101"/>
              <w:rPr>
                <w:rFonts w:ascii="Times New Roman"/>
                <w:sz w:val="20"/>
              </w:rPr>
            </w:pPr>
            <w:r>
              <w:rPr>
                <w:rFonts w:ascii="Times New Roman"/>
                <w:color w:val="231F20"/>
                <w:sz w:val="20"/>
              </w:rPr>
              <w:t>Cr</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101"/>
              <w:rPr>
                <w:rFonts w:ascii="Times New Roman"/>
                <w:sz w:val="20"/>
              </w:rPr>
            </w:pPr>
            <w:r>
              <w:rPr>
                <w:rFonts w:ascii="Times New Roman"/>
                <w:color w:val="231F20"/>
                <w:sz w:val="20"/>
              </w:rPr>
              <w:t>UA</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455" w:hRule="atLeast"/>
        </w:trPr>
        <w:tc>
          <w:tcPr>
            <w:tcW w:w="2965" w:type="dxa"/>
          </w:tcPr>
          <w:p>
            <w:pPr>
              <w:pStyle w:val="TableParagraph"/>
              <w:spacing w:line="309" w:lineRule="exact" w:before="126"/>
              <w:ind w:left="101"/>
              <w:rPr>
                <w:sz w:val="20"/>
              </w:rPr>
            </w:pPr>
            <w:r>
              <w:rPr>
                <w:rFonts w:ascii="Times New Roman" w:eastAsia="Times New Roman"/>
                <w:color w:val="231F20"/>
                <w:w w:val="105"/>
                <w:sz w:val="20"/>
              </w:rPr>
              <w:t>WBC </w:t>
            </w:r>
            <w:r>
              <w:rPr>
                <w:color w:val="231F20"/>
                <w:w w:val="105"/>
                <w:sz w:val="20"/>
              </w:rPr>
              <w:t>（x</w:t>
            </w:r>
            <w:r>
              <w:rPr>
                <w:rFonts w:ascii="Times New Roman" w:eastAsia="Times New Roman"/>
                <w:color w:val="231F20"/>
                <w:w w:val="105"/>
                <w:sz w:val="20"/>
              </w:rPr>
              <w:t>10</w:t>
            </w:r>
            <w:r>
              <w:rPr>
                <w:rFonts w:ascii="Times New Roman" w:eastAsia="Times New Roman"/>
                <w:color w:val="231F20"/>
                <w:w w:val="105"/>
                <w:position w:val="7"/>
                <w:sz w:val="12"/>
              </w:rPr>
              <w:t>3</w:t>
            </w:r>
            <w:r>
              <w:rPr>
                <w:color w:val="231F20"/>
                <w:w w:val="105"/>
                <w:sz w:val="20"/>
              </w:rPr>
              <w:t>）</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455" w:hRule="atLeast"/>
        </w:trPr>
        <w:tc>
          <w:tcPr>
            <w:tcW w:w="2965" w:type="dxa"/>
          </w:tcPr>
          <w:p>
            <w:pPr>
              <w:pStyle w:val="TableParagraph"/>
              <w:spacing w:line="309" w:lineRule="exact" w:before="126"/>
              <w:ind w:left="101"/>
              <w:rPr>
                <w:sz w:val="20"/>
              </w:rPr>
            </w:pPr>
            <w:r>
              <w:rPr>
                <w:rFonts w:ascii="Times New Roman" w:eastAsia="Times New Roman"/>
                <w:color w:val="231F20"/>
                <w:w w:val="105"/>
                <w:sz w:val="20"/>
              </w:rPr>
              <w:t>RBC</w:t>
            </w:r>
            <w:r>
              <w:rPr>
                <w:color w:val="231F20"/>
                <w:w w:val="105"/>
                <w:sz w:val="20"/>
              </w:rPr>
              <w:t>（x</w:t>
            </w:r>
            <w:r>
              <w:rPr>
                <w:rFonts w:ascii="Times New Roman" w:eastAsia="Times New Roman"/>
                <w:color w:val="231F20"/>
                <w:w w:val="105"/>
                <w:sz w:val="20"/>
              </w:rPr>
              <w:t>10</w:t>
            </w:r>
            <w:r>
              <w:rPr>
                <w:rFonts w:ascii="Times New Roman" w:eastAsia="Times New Roman"/>
                <w:color w:val="231F20"/>
                <w:w w:val="105"/>
                <w:position w:val="7"/>
                <w:sz w:val="12"/>
              </w:rPr>
              <w:t>6</w:t>
            </w:r>
            <w:r>
              <w:rPr>
                <w:color w:val="231F20"/>
                <w:w w:val="105"/>
                <w:sz w:val="20"/>
              </w:rPr>
              <w:t>）</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339" w:hRule="atLeast"/>
        </w:trPr>
        <w:tc>
          <w:tcPr>
            <w:tcW w:w="2965" w:type="dxa"/>
          </w:tcPr>
          <w:p>
            <w:pPr>
              <w:pStyle w:val="TableParagraph"/>
              <w:spacing w:line="214" w:lineRule="exact" w:before="105"/>
              <w:ind w:left="101"/>
              <w:rPr>
                <w:rFonts w:ascii="Times New Roman"/>
                <w:sz w:val="20"/>
              </w:rPr>
            </w:pPr>
            <w:r>
              <w:rPr>
                <w:rFonts w:ascii="Times New Roman"/>
                <w:color w:val="231F20"/>
                <w:sz w:val="20"/>
              </w:rPr>
              <w:t>Hb</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455" w:hRule="atLeast"/>
        </w:trPr>
        <w:tc>
          <w:tcPr>
            <w:tcW w:w="2965" w:type="dxa"/>
          </w:tcPr>
          <w:p>
            <w:pPr>
              <w:pStyle w:val="TableParagraph"/>
              <w:spacing w:line="309" w:lineRule="exact" w:before="126"/>
              <w:ind w:left="101"/>
              <w:rPr>
                <w:sz w:val="20"/>
              </w:rPr>
            </w:pPr>
            <w:r>
              <w:rPr>
                <w:rFonts w:ascii="Times New Roman" w:eastAsia="Times New Roman"/>
                <w:color w:val="231F20"/>
                <w:w w:val="105"/>
                <w:sz w:val="20"/>
              </w:rPr>
              <w:t>Plat</w:t>
            </w:r>
            <w:r>
              <w:rPr>
                <w:color w:val="231F20"/>
                <w:w w:val="105"/>
                <w:sz w:val="20"/>
              </w:rPr>
              <w:t>（x</w:t>
            </w:r>
            <w:r>
              <w:rPr>
                <w:rFonts w:ascii="Times New Roman" w:eastAsia="Times New Roman"/>
                <w:color w:val="231F20"/>
                <w:w w:val="105"/>
                <w:sz w:val="20"/>
              </w:rPr>
              <w:t>10</w:t>
            </w:r>
            <w:r>
              <w:rPr>
                <w:rFonts w:ascii="Times New Roman" w:eastAsia="Times New Roman"/>
                <w:color w:val="231F20"/>
                <w:w w:val="105"/>
                <w:position w:val="7"/>
                <w:sz w:val="12"/>
              </w:rPr>
              <w:t>3</w:t>
            </w:r>
            <w:r>
              <w:rPr>
                <w:color w:val="231F20"/>
                <w:w w:val="105"/>
                <w:sz w:val="20"/>
              </w:rPr>
              <w:t>）</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2" w:type="dxa"/>
          </w:tcPr>
          <w:p>
            <w:pPr>
              <w:pStyle w:val="TableParagraph"/>
              <w:rPr>
                <w:rFonts w:ascii="Times New Roman"/>
                <w:sz w:val="20"/>
              </w:rPr>
            </w:pPr>
          </w:p>
        </w:tc>
        <w:tc>
          <w:tcPr>
            <w:tcW w:w="522" w:type="dxa"/>
          </w:tcPr>
          <w:p>
            <w:pPr>
              <w:pStyle w:val="TableParagraph"/>
              <w:rPr>
                <w:rFonts w:ascii="Times New Roman"/>
                <w:sz w:val="20"/>
              </w:rPr>
            </w:pPr>
          </w:p>
        </w:tc>
        <w:tc>
          <w:tcPr>
            <w:tcW w:w="520" w:type="dxa"/>
          </w:tcPr>
          <w:p>
            <w:pPr>
              <w:pStyle w:val="TableParagraph"/>
              <w:rPr>
                <w:rFonts w:ascii="Times New Roman"/>
                <w:sz w:val="20"/>
              </w:rPr>
            </w:pPr>
          </w:p>
        </w:tc>
        <w:tc>
          <w:tcPr>
            <w:tcW w:w="524" w:type="dxa"/>
          </w:tcPr>
          <w:p>
            <w:pPr>
              <w:pStyle w:val="TableParagraph"/>
              <w:rPr>
                <w:rFonts w:ascii="Times New Roman"/>
                <w:sz w:val="20"/>
              </w:rPr>
            </w:pPr>
          </w:p>
        </w:tc>
        <w:tc>
          <w:tcPr>
            <w:tcW w:w="520" w:type="dxa"/>
          </w:tcPr>
          <w:p>
            <w:pPr>
              <w:pStyle w:val="TableParagraph"/>
              <w:rPr>
                <w:rFonts w:ascii="Times New Roman"/>
                <w:sz w:val="20"/>
              </w:rPr>
            </w:pPr>
          </w:p>
        </w:tc>
        <w:tc>
          <w:tcPr>
            <w:tcW w:w="658" w:type="dxa"/>
          </w:tcPr>
          <w:p>
            <w:pPr>
              <w:pStyle w:val="TableParagraph"/>
              <w:rPr>
                <w:rFonts w:ascii="Times New Roman"/>
                <w:sz w:val="20"/>
              </w:rPr>
            </w:pPr>
          </w:p>
        </w:tc>
      </w:tr>
      <w:tr>
        <w:trPr>
          <w:trHeight w:val="520" w:hRule="atLeast"/>
        </w:trPr>
        <w:tc>
          <w:tcPr>
            <w:tcW w:w="9873" w:type="dxa"/>
            <w:gridSpan w:val="14"/>
          </w:tcPr>
          <w:p>
            <w:pPr>
              <w:pStyle w:val="TableParagraph"/>
              <w:spacing w:line="294" w:lineRule="exact"/>
              <w:ind w:left="3"/>
              <w:rPr>
                <w:rFonts w:ascii="新細明體" w:eastAsia="新細明體" w:hint="eastAsia"/>
                <w:sz w:val="22"/>
              </w:rPr>
            </w:pPr>
            <w:r>
              <w:rPr>
                <w:rFonts w:ascii="新細明體" w:eastAsia="新細明體" w:hint="eastAsia"/>
                <w:color w:val="231F20"/>
                <w:sz w:val="22"/>
              </w:rPr>
              <w:t>備註：</w:t>
            </w:r>
          </w:p>
        </w:tc>
      </w:tr>
    </w:tbl>
    <w:p>
      <w:pPr>
        <w:spacing w:after="0" w:line="294" w:lineRule="exact"/>
        <w:rPr>
          <w:rFonts w:ascii="新細明體" w:eastAsia="新細明體" w:hint="eastAsia"/>
          <w:sz w:val="22"/>
        </w:rPr>
        <w:sectPr>
          <w:pgSz w:w="11910" w:h="16840"/>
          <w:pgMar w:top="820" w:bottom="0" w:left="880" w:right="840"/>
        </w:sectPr>
      </w:pPr>
    </w:p>
    <w:p>
      <w:pPr>
        <w:pStyle w:val="BodyText"/>
        <w:rPr>
          <w:rFonts w:ascii="思源黑體 HW"/>
          <w:b/>
          <w:sz w:val="20"/>
        </w:rPr>
      </w:pPr>
      <w:r>
        <w:rPr/>
        <w:pict>
          <v:group style="position:absolute;margin-left:3.7287pt;margin-top:0pt;width:443.4pt;height:44.6pt;mso-position-horizontal-relative:page;mso-position-vertical-relative:page;z-index:-304831488" coordorigin="75,0" coordsize="8868,892">
            <v:shape style="position:absolute;left:74;top:338;width:8370;height:426" type="#_x0000_t75" stroked="false">
              <v:imagedata r:id="rId1278" o:title=""/>
            </v:shape>
            <v:shape style="position:absolute;left:8152;top:0;width:789;height:892" coordorigin="8153,0" coordsize="789,892" path="m8942,520l8942,0,8153,0,8153,520,8155,541,8188,600,8462,858,8547,891,8592,883,8907,600,8940,541,8942,520xe" filled="true" fillcolor="#8ebe3f" stroked="false">
              <v:path arrowok="t"/>
              <v:fill type="solid"/>
            </v:shape>
            <v:shape style="position:absolute;left:8416;top:375;width:266;height:373" type="#_x0000_t75" stroked="false">
              <v:imagedata r:id="rId1279" o:title=""/>
            </v:shape>
            <v:shape style="position:absolute;left:4514;top:431;width:3507;height:244" type="#_x0000_t75" stroked="false">
              <v:imagedata r:id="rId1280" o:title=""/>
            </v:shape>
            <v:shape style="position:absolute;left:3915;top:441;width:241;height:230" type="#_x0000_t75" stroked="false">
              <v:imagedata r:id="rId1281" o:title=""/>
            </v:shape>
            <v:shape style="position:absolute;left:3590;top:430;width:240;height:245" type="#_x0000_t75" stroked="false">
              <v:imagedata r:id="rId1282" o:title=""/>
            </v:shape>
            <v:shape style="position:absolute;left:3444;top:424;width:858;height:253" coordorigin="3444,424" coordsize="858,253" path="m3516,677l3497,648,3483,617,3475,584,3472,550,3475,515,3483,483,3497,452,3516,424,3490,425,3470,451,3456,481,3447,514,3444,550,3447,585,3456,618,3470,649,3472,652,3490,677,3516,677m4301,550l4298,514,4290,481,4276,451,4256,424,4230,424,4249,453,4263,483,4271,515,4274,550,4271,585,4263,617,4249,648,4230,677,4256,677,4274,652,4276,649,4290,618,4298,585,4301,550e" filled="true" fillcolor="#58595b" stroked="false">
              <v:path arrowok="t"/>
              <v:fill type="solid"/>
            </v:shape>
            <w10:wrap type="none"/>
          </v:group>
        </w:pict>
      </w:r>
    </w:p>
    <w:p>
      <w:pPr>
        <w:pStyle w:val="BodyText"/>
        <w:rPr>
          <w:rFonts w:ascii="思源黑體 HW"/>
          <w:b/>
          <w:sz w:val="20"/>
        </w:rPr>
      </w:pPr>
    </w:p>
    <w:p>
      <w:pPr>
        <w:pStyle w:val="BodyText"/>
        <w:rPr>
          <w:rFonts w:ascii="思源黑體 HW"/>
          <w:b/>
          <w:sz w:val="20"/>
        </w:rPr>
      </w:pPr>
    </w:p>
    <w:p>
      <w:pPr>
        <w:pStyle w:val="BodyText"/>
        <w:spacing w:before="4"/>
        <w:rPr>
          <w:rFonts w:ascii="思源黑體 HW"/>
          <w:b/>
          <w:sz w:val="27"/>
        </w:rPr>
      </w:pPr>
    </w:p>
    <w:p>
      <w:pPr>
        <w:tabs>
          <w:tab w:pos="1617" w:val="left" w:leader="none"/>
        </w:tabs>
        <w:spacing w:line="526" w:lineRule="exact" w:before="0" w:after="8"/>
        <w:ind w:left="179" w:right="0" w:firstLine="0"/>
        <w:jc w:val="center"/>
        <w:rPr>
          <w:rFonts w:ascii="思源黑體 HW" w:eastAsia="思源黑體 HW" w:hint="eastAsia"/>
          <w:b/>
          <w:sz w:val="29"/>
        </w:rPr>
      </w:pPr>
      <w:r>
        <w:rPr/>
        <w:pict>
          <v:shape style="position:absolute;margin-left:779.979309pt;margin-top:-32.71167pt;width:17.4pt;height:64.6500pt;mso-position-horizontal-relative:page;mso-position-vertical-relative:paragraph;z-index:253205504" type="#_x0000_t202" filled="false" stroked="false">
            <v:textbox inset="0,0,0,0" style="layout-flow:vertical">
              <w:txbxContent>
                <w:p>
                  <w:pPr>
                    <w:pStyle w:val="BodyText"/>
                    <w:spacing w:line="347" w:lineRule="exact"/>
                    <w:ind w:left="20"/>
                  </w:pPr>
                  <w:r>
                    <w:rPr>
                      <w:color w:val="231F20"/>
                    </w:rPr>
                    <w:t>附件14-12C</w:t>
                  </w:r>
                </w:p>
              </w:txbxContent>
            </v:textbox>
            <w10:wrap type="none"/>
          </v:shape>
        </w:pict>
      </w:r>
      <w:r>
        <w:rPr/>
        <w:pict>
          <v:shape style="position:absolute;margin-left:29.702173pt;margin-top:-67.701668pt;width:10.7pt;height:15pt;mso-position-horizontal-relative:page;mso-position-vertical-relative:paragraph;z-index:253206528"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260</w:t>
                  </w:r>
                </w:p>
              </w:txbxContent>
            </v:textbox>
            <w10:wrap type="none"/>
          </v:shape>
        </w:pict>
      </w:r>
      <w:r>
        <w:rPr>
          <w:rFonts w:ascii="Times New Roman" w:eastAsia="Times New Roman"/>
          <w:b/>
          <w:color w:val="231F20"/>
          <w:w w:val="100"/>
          <w:sz w:val="29"/>
          <w:u w:val="thick" w:color="231F20"/>
        </w:rPr>
        <w:t> </w:t>
      </w:r>
      <w:r>
        <w:rPr>
          <w:rFonts w:ascii="Times New Roman" w:eastAsia="Times New Roman"/>
          <w:b/>
          <w:color w:val="231F20"/>
          <w:sz w:val="29"/>
          <w:u w:val="thick" w:color="231F20"/>
        </w:rPr>
        <w:tab/>
      </w:r>
      <w:r>
        <w:rPr>
          <w:rFonts w:ascii="思源黑體 HW" w:eastAsia="思源黑體 HW" w:hint="eastAsia"/>
          <w:b/>
          <w:color w:val="231F20"/>
          <w:sz w:val="29"/>
        </w:rPr>
        <w:t>區管制中心申請公費籐複審符合申請案件總表</w:t>
      </w:r>
    </w:p>
    <w:tbl>
      <w:tblPr>
        <w:tblW w:w="0" w:type="auto"/>
        <w:jc w:val="left"/>
        <w:tblInd w:w="82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27"/>
        <w:gridCol w:w="2511"/>
        <w:gridCol w:w="2096"/>
        <w:gridCol w:w="3531"/>
        <w:gridCol w:w="1610"/>
        <w:gridCol w:w="2184"/>
        <w:gridCol w:w="1639"/>
      </w:tblGrid>
      <w:tr>
        <w:trPr>
          <w:trHeight w:val="505" w:hRule="atLeast"/>
        </w:trPr>
        <w:tc>
          <w:tcPr>
            <w:tcW w:w="627" w:type="dxa"/>
          </w:tcPr>
          <w:p>
            <w:pPr>
              <w:pStyle w:val="TableParagraph"/>
              <w:spacing w:before="98"/>
              <w:ind w:left="73" w:right="63"/>
              <w:jc w:val="center"/>
              <w:rPr>
                <w:rFonts w:ascii="新細明體" w:eastAsia="新細明體" w:hint="eastAsia"/>
                <w:sz w:val="22"/>
              </w:rPr>
            </w:pPr>
            <w:r>
              <w:rPr>
                <w:rFonts w:ascii="新細明體" w:eastAsia="新細明體" w:hint="eastAsia"/>
                <w:color w:val="231F20"/>
                <w:sz w:val="22"/>
              </w:rPr>
              <w:t>編號</w:t>
            </w:r>
          </w:p>
        </w:tc>
        <w:tc>
          <w:tcPr>
            <w:tcW w:w="2511" w:type="dxa"/>
          </w:tcPr>
          <w:p>
            <w:pPr>
              <w:pStyle w:val="TableParagraph"/>
              <w:spacing w:before="98"/>
              <w:ind w:left="817"/>
              <w:rPr>
                <w:rFonts w:ascii="新細明體" w:eastAsia="新細明體" w:hint="eastAsia"/>
                <w:sz w:val="22"/>
              </w:rPr>
            </w:pPr>
            <w:r>
              <w:rPr>
                <w:rFonts w:ascii="新細明體" w:eastAsia="新細明體" w:hint="eastAsia"/>
                <w:color w:val="231F20"/>
                <w:sz w:val="22"/>
              </w:rPr>
              <w:t>個案姓名</w:t>
            </w:r>
          </w:p>
        </w:tc>
        <w:tc>
          <w:tcPr>
            <w:tcW w:w="2096" w:type="dxa"/>
          </w:tcPr>
          <w:p>
            <w:pPr>
              <w:pStyle w:val="TableParagraph"/>
              <w:spacing w:before="98"/>
              <w:ind w:left="610"/>
              <w:rPr>
                <w:rFonts w:ascii="新細明體" w:eastAsia="新細明體" w:hint="eastAsia"/>
                <w:sz w:val="22"/>
              </w:rPr>
            </w:pPr>
            <w:r>
              <w:rPr>
                <w:rFonts w:ascii="新細明體" w:eastAsia="新細明體" w:hint="eastAsia"/>
                <w:color w:val="231F20"/>
                <w:sz w:val="22"/>
              </w:rPr>
              <w:t>申請醫浣</w:t>
            </w:r>
          </w:p>
        </w:tc>
        <w:tc>
          <w:tcPr>
            <w:tcW w:w="3531" w:type="dxa"/>
          </w:tcPr>
          <w:p>
            <w:pPr>
              <w:pStyle w:val="TableParagraph"/>
              <w:spacing w:before="98"/>
              <w:ind w:left="1305" w:right="1296"/>
              <w:jc w:val="center"/>
              <w:rPr>
                <w:rFonts w:ascii="新細明體" w:eastAsia="新細明體" w:hint="eastAsia"/>
                <w:sz w:val="22"/>
              </w:rPr>
            </w:pPr>
            <w:r>
              <w:rPr>
                <w:rFonts w:ascii="新細明體" w:eastAsia="新細明體" w:hint="eastAsia"/>
                <w:color w:val="231F20"/>
                <w:sz w:val="22"/>
              </w:rPr>
              <w:t>收件住址</w:t>
            </w:r>
          </w:p>
        </w:tc>
        <w:tc>
          <w:tcPr>
            <w:tcW w:w="1610" w:type="dxa"/>
          </w:tcPr>
          <w:p>
            <w:pPr>
              <w:pStyle w:val="TableParagraph"/>
              <w:spacing w:before="98"/>
              <w:ind w:left="474"/>
              <w:rPr>
                <w:rFonts w:ascii="新細明體" w:eastAsia="新細明體" w:hint="eastAsia"/>
                <w:sz w:val="22"/>
              </w:rPr>
            </w:pPr>
            <w:r>
              <w:rPr>
                <w:rFonts w:ascii="新細明體" w:eastAsia="新細明體" w:hint="eastAsia"/>
                <w:color w:val="231F20"/>
                <w:sz w:val="22"/>
              </w:rPr>
              <w:t>收件人</w:t>
            </w:r>
          </w:p>
        </w:tc>
        <w:tc>
          <w:tcPr>
            <w:tcW w:w="2184" w:type="dxa"/>
          </w:tcPr>
          <w:p>
            <w:pPr>
              <w:pStyle w:val="TableParagraph"/>
              <w:spacing w:before="98"/>
              <w:ind w:left="313"/>
              <w:rPr>
                <w:rFonts w:ascii="新細明體" w:eastAsia="新細明體" w:hint="eastAsia"/>
                <w:sz w:val="22"/>
              </w:rPr>
            </w:pPr>
            <w:r>
              <w:rPr>
                <w:rFonts w:ascii="新細明體" w:eastAsia="新細明體" w:hint="eastAsia"/>
                <w:color w:val="231F20"/>
                <w:sz w:val="22"/>
              </w:rPr>
              <w:t>收件人連絡電語</w:t>
            </w:r>
          </w:p>
        </w:tc>
        <w:tc>
          <w:tcPr>
            <w:tcW w:w="1639" w:type="dxa"/>
          </w:tcPr>
          <w:p>
            <w:pPr>
              <w:pStyle w:val="TableParagraph"/>
              <w:spacing w:before="98"/>
              <w:ind w:left="575" w:right="574"/>
              <w:jc w:val="center"/>
              <w:rPr>
                <w:rFonts w:ascii="新細明體" w:eastAsia="新細明體" w:hint="eastAsia"/>
                <w:sz w:val="22"/>
              </w:rPr>
            </w:pPr>
            <w:r>
              <w:rPr>
                <w:rFonts w:ascii="新細明體" w:eastAsia="新細明體" w:hint="eastAsia"/>
                <w:color w:val="231F20"/>
                <w:sz w:val="22"/>
              </w:rPr>
              <w:t>備註</w:t>
            </w:r>
          </w:p>
        </w:tc>
      </w:tr>
      <w:tr>
        <w:trPr>
          <w:trHeight w:val="354" w:hRule="atLeast"/>
        </w:trPr>
        <w:tc>
          <w:tcPr>
            <w:tcW w:w="627" w:type="dxa"/>
          </w:tcPr>
          <w:p>
            <w:pPr>
              <w:pStyle w:val="TableParagraph"/>
              <w:spacing w:before="24"/>
              <w:ind w:left="10"/>
              <w:jc w:val="center"/>
              <w:rPr>
                <w:rFonts w:ascii="新細明體"/>
                <w:sz w:val="22"/>
              </w:rPr>
            </w:pPr>
            <w:r>
              <w:rPr>
                <w:rFonts w:ascii="新細明體"/>
                <w:color w:val="231F20"/>
                <w:w w:val="105"/>
                <w:sz w:val="22"/>
              </w:rPr>
              <w:t>1</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2" w:hRule="atLeast"/>
        </w:trPr>
        <w:tc>
          <w:tcPr>
            <w:tcW w:w="627" w:type="dxa"/>
          </w:tcPr>
          <w:p>
            <w:pPr>
              <w:pStyle w:val="TableParagraph"/>
              <w:spacing w:before="21"/>
              <w:ind w:left="10"/>
              <w:jc w:val="center"/>
              <w:rPr>
                <w:rFonts w:ascii="新細明體"/>
                <w:sz w:val="22"/>
              </w:rPr>
            </w:pPr>
            <w:r>
              <w:rPr>
                <w:rFonts w:ascii="新細明體"/>
                <w:color w:val="231F20"/>
                <w:w w:val="105"/>
                <w:sz w:val="22"/>
              </w:rPr>
              <w:t>2</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4" w:hRule="atLeast"/>
        </w:trPr>
        <w:tc>
          <w:tcPr>
            <w:tcW w:w="627" w:type="dxa"/>
          </w:tcPr>
          <w:p>
            <w:pPr>
              <w:pStyle w:val="TableParagraph"/>
              <w:spacing w:before="24"/>
              <w:ind w:left="10"/>
              <w:jc w:val="center"/>
              <w:rPr>
                <w:rFonts w:ascii="新細明體"/>
                <w:sz w:val="22"/>
              </w:rPr>
            </w:pPr>
            <w:r>
              <w:rPr>
                <w:rFonts w:ascii="新細明體"/>
                <w:color w:val="231F20"/>
                <w:w w:val="105"/>
                <w:sz w:val="22"/>
              </w:rPr>
              <w:t>3</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4" w:hRule="atLeast"/>
        </w:trPr>
        <w:tc>
          <w:tcPr>
            <w:tcW w:w="627" w:type="dxa"/>
          </w:tcPr>
          <w:p>
            <w:pPr>
              <w:pStyle w:val="TableParagraph"/>
              <w:spacing w:before="24"/>
              <w:ind w:left="10"/>
              <w:jc w:val="center"/>
              <w:rPr>
                <w:rFonts w:ascii="新細明體"/>
                <w:sz w:val="22"/>
              </w:rPr>
            </w:pPr>
            <w:r>
              <w:rPr>
                <w:rFonts w:ascii="新細明體"/>
                <w:color w:val="231F20"/>
                <w:w w:val="105"/>
                <w:sz w:val="22"/>
              </w:rPr>
              <w:t>4</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2" w:hRule="atLeast"/>
        </w:trPr>
        <w:tc>
          <w:tcPr>
            <w:tcW w:w="627" w:type="dxa"/>
          </w:tcPr>
          <w:p>
            <w:pPr>
              <w:pStyle w:val="TableParagraph"/>
              <w:spacing w:before="21"/>
              <w:ind w:left="10"/>
              <w:jc w:val="center"/>
              <w:rPr>
                <w:rFonts w:ascii="新細明體"/>
                <w:sz w:val="22"/>
              </w:rPr>
            </w:pPr>
            <w:r>
              <w:rPr>
                <w:rFonts w:ascii="新細明體"/>
                <w:color w:val="231F20"/>
                <w:w w:val="105"/>
                <w:sz w:val="22"/>
              </w:rPr>
              <w:t>5</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4" w:hRule="atLeast"/>
        </w:trPr>
        <w:tc>
          <w:tcPr>
            <w:tcW w:w="627" w:type="dxa"/>
          </w:tcPr>
          <w:p>
            <w:pPr>
              <w:pStyle w:val="TableParagraph"/>
              <w:spacing w:before="24"/>
              <w:ind w:left="10"/>
              <w:jc w:val="center"/>
              <w:rPr>
                <w:rFonts w:ascii="新細明體"/>
                <w:sz w:val="22"/>
              </w:rPr>
            </w:pPr>
            <w:r>
              <w:rPr>
                <w:rFonts w:ascii="新細明體"/>
                <w:color w:val="231F20"/>
                <w:w w:val="105"/>
                <w:sz w:val="22"/>
              </w:rPr>
              <w:t>6</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4" w:hRule="atLeast"/>
        </w:trPr>
        <w:tc>
          <w:tcPr>
            <w:tcW w:w="627" w:type="dxa"/>
          </w:tcPr>
          <w:p>
            <w:pPr>
              <w:pStyle w:val="TableParagraph"/>
              <w:spacing w:before="24"/>
              <w:ind w:left="10"/>
              <w:jc w:val="center"/>
              <w:rPr>
                <w:rFonts w:ascii="新細明體"/>
                <w:sz w:val="22"/>
              </w:rPr>
            </w:pPr>
            <w:r>
              <w:rPr>
                <w:rFonts w:ascii="新細明體"/>
                <w:color w:val="231F20"/>
                <w:w w:val="105"/>
                <w:sz w:val="22"/>
              </w:rPr>
              <w:t>7</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2" w:hRule="atLeast"/>
        </w:trPr>
        <w:tc>
          <w:tcPr>
            <w:tcW w:w="627" w:type="dxa"/>
          </w:tcPr>
          <w:p>
            <w:pPr>
              <w:pStyle w:val="TableParagraph"/>
              <w:spacing w:before="21"/>
              <w:ind w:left="10"/>
              <w:jc w:val="center"/>
              <w:rPr>
                <w:rFonts w:ascii="新細明體"/>
                <w:sz w:val="22"/>
              </w:rPr>
            </w:pPr>
            <w:r>
              <w:rPr>
                <w:rFonts w:ascii="新細明體"/>
                <w:color w:val="231F20"/>
                <w:w w:val="105"/>
                <w:sz w:val="22"/>
              </w:rPr>
              <w:t>8</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4" w:hRule="atLeast"/>
        </w:trPr>
        <w:tc>
          <w:tcPr>
            <w:tcW w:w="627" w:type="dxa"/>
          </w:tcPr>
          <w:p>
            <w:pPr>
              <w:pStyle w:val="TableParagraph"/>
              <w:spacing w:before="24"/>
              <w:ind w:left="10"/>
              <w:jc w:val="center"/>
              <w:rPr>
                <w:rFonts w:ascii="新細明體"/>
                <w:sz w:val="22"/>
              </w:rPr>
            </w:pPr>
            <w:r>
              <w:rPr>
                <w:rFonts w:ascii="新細明體"/>
                <w:color w:val="231F20"/>
                <w:w w:val="105"/>
                <w:sz w:val="22"/>
              </w:rPr>
              <w:t>9</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4" w:hRule="atLeast"/>
        </w:trPr>
        <w:tc>
          <w:tcPr>
            <w:tcW w:w="627" w:type="dxa"/>
          </w:tcPr>
          <w:p>
            <w:pPr>
              <w:pStyle w:val="TableParagraph"/>
              <w:spacing w:before="24"/>
              <w:ind w:left="73" w:right="63"/>
              <w:jc w:val="center"/>
              <w:rPr>
                <w:rFonts w:ascii="新細明體"/>
                <w:sz w:val="22"/>
              </w:rPr>
            </w:pPr>
            <w:r>
              <w:rPr>
                <w:rFonts w:ascii="新細明體"/>
                <w:color w:val="231F20"/>
                <w:w w:val="105"/>
                <w:sz w:val="22"/>
              </w:rPr>
              <w:t>10</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2" w:hRule="atLeast"/>
        </w:trPr>
        <w:tc>
          <w:tcPr>
            <w:tcW w:w="627" w:type="dxa"/>
          </w:tcPr>
          <w:p>
            <w:pPr>
              <w:pStyle w:val="TableParagraph"/>
              <w:spacing w:before="21"/>
              <w:ind w:left="73" w:right="63"/>
              <w:jc w:val="center"/>
              <w:rPr>
                <w:rFonts w:ascii="新細明體"/>
                <w:sz w:val="22"/>
              </w:rPr>
            </w:pPr>
            <w:r>
              <w:rPr>
                <w:rFonts w:ascii="新細明體"/>
                <w:color w:val="231F20"/>
                <w:w w:val="105"/>
                <w:sz w:val="22"/>
              </w:rPr>
              <w:t>11</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4" w:hRule="atLeast"/>
        </w:trPr>
        <w:tc>
          <w:tcPr>
            <w:tcW w:w="627" w:type="dxa"/>
          </w:tcPr>
          <w:p>
            <w:pPr>
              <w:pStyle w:val="TableParagraph"/>
              <w:spacing w:before="24"/>
              <w:ind w:left="73" w:right="63"/>
              <w:jc w:val="center"/>
              <w:rPr>
                <w:rFonts w:ascii="新細明體"/>
                <w:sz w:val="22"/>
              </w:rPr>
            </w:pPr>
            <w:r>
              <w:rPr>
                <w:rFonts w:ascii="新細明體"/>
                <w:color w:val="231F20"/>
                <w:w w:val="105"/>
                <w:sz w:val="22"/>
              </w:rPr>
              <w:t>12</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4" w:hRule="atLeast"/>
        </w:trPr>
        <w:tc>
          <w:tcPr>
            <w:tcW w:w="627" w:type="dxa"/>
          </w:tcPr>
          <w:p>
            <w:pPr>
              <w:pStyle w:val="TableParagraph"/>
              <w:spacing w:before="24"/>
              <w:ind w:left="73" w:right="63"/>
              <w:jc w:val="center"/>
              <w:rPr>
                <w:rFonts w:ascii="新細明體"/>
                <w:sz w:val="22"/>
              </w:rPr>
            </w:pPr>
            <w:r>
              <w:rPr>
                <w:rFonts w:ascii="新細明體"/>
                <w:color w:val="231F20"/>
                <w:w w:val="105"/>
                <w:sz w:val="22"/>
              </w:rPr>
              <w:t>13</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2" w:hRule="atLeast"/>
        </w:trPr>
        <w:tc>
          <w:tcPr>
            <w:tcW w:w="627" w:type="dxa"/>
          </w:tcPr>
          <w:p>
            <w:pPr>
              <w:pStyle w:val="TableParagraph"/>
              <w:spacing w:before="21"/>
              <w:ind w:left="73" w:right="63"/>
              <w:jc w:val="center"/>
              <w:rPr>
                <w:rFonts w:ascii="新細明體"/>
                <w:sz w:val="22"/>
              </w:rPr>
            </w:pPr>
            <w:r>
              <w:rPr>
                <w:rFonts w:ascii="新細明體"/>
                <w:color w:val="231F20"/>
                <w:w w:val="105"/>
                <w:sz w:val="22"/>
              </w:rPr>
              <w:t>14</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r>
        <w:trPr>
          <w:trHeight w:val="354" w:hRule="atLeast"/>
        </w:trPr>
        <w:tc>
          <w:tcPr>
            <w:tcW w:w="627" w:type="dxa"/>
          </w:tcPr>
          <w:p>
            <w:pPr>
              <w:pStyle w:val="TableParagraph"/>
              <w:spacing w:before="24"/>
              <w:ind w:left="73" w:right="63"/>
              <w:jc w:val="center"/>
              <w:rPr>
                <w:rFonts w:ascii="新細明體"/>
                <w:sz w:val="22"/>
              </w:rPr>
            </w:pPr>
            <w:r>
              <w:rPr>
                <w:rFonts w:ascii="新細明體"/>
                <w:color w:val="231F20"/>
                <w:w w:val="105"/>
                <w:sz w:val="22"/>
              </w:rPr>
              <w:t>15</w:t>
            </w:r>
          </w:p>
        </w:tc>
        <w:tc>
          <w:tcPr>
            <w:tcW w:w="2511" w:type="dxa"/>
          </w:tcPr>
          <w:p>
            <w:pPr>
              <w:pStyle w:val="TableParagraph"/>
              <w:rPr>
                <w:rFonts w:ascii="Times New Roman"/>
                <w:sz w:val="22"/>
              </w:rPr>
            </w:pPr>
          </w:p>
        </w:tc>
        <w:tc>
          <w:tcPr>
            <w:tcW w:w="2096" w:type="dxa"/>
          </w:tcPr>
          <w:p>
            <w:pPr>
              <w:pStyle w:val="TableParagraph"/>
              <w:rPr>
                <w:rFonts w:ascii="Times New Roman"/>
                <w:sz w:val="22"/>
              </w:rPr>
            </w:pPr>
          </w:p>
        </w:tc>
        <w:tc>
          <w:tcPr>
            <w:tcW w:w="3531" w:type="dxa"/>
          </w:tcPr>
          <w:p>
            <w:pPr>
              <w:pStyle w:val="TableParagraph"/>
              <w:rPr>
                <w:rFonts w:ascii="Times New Roman"/>
                <w:sz w:val="22"/>
              </w:rPr>
            </w:pPr>
          </w:p>
        </w:tc>
        <w:tc>
          <w:tcPr>
            <w:tcW w:w="1610" w:type="dxa"/>
          </w:tcPr>
          <w:p>
            <w:pPr>
              <w:pStyle w:val="TableParagraph"/>
              <w:rPr>
                <w:rFonts w:ascii="Times New Roman"/>
                <w:sz w:val="22"/>
              </w:rPr>
            </w:pPr>
          </w:p>
        </w:tc>
        <w:tc>
          <w:tcPr>
            <w:tcW w:w="2184" w:type="dxa"/>
          </w:tcPr>
          <w:p>
            <w:pPr>
              <w:pStyle w:val="TableParagraph"/>
              <w:rPr>
                <w:rFonts w:ascii="Times New Roman"/>
                <w:sz w:val="22"/>
              </w:rPr>
            </w:pPr>
          </w:p>
        </w:tc>
        <w:tc>
          <w:tcPr>
            <w:tcW w:w="1639" w:type="dxa"/>
          </w:tcPr>
          <w:p>
            <w:pPr>
              <w:pStyle w:val="TableParagraph"/>
              <w:rPr>
                <w:rFonts w:ascii="Times New Roman"/>
                <w:sz w:val="22"/>
              </w:rPr>
            </w:pPr>
          </w:p>
        </w:tc>
      </w:tr>
    </w:tbl>
    <w:p>
      <w:pPr>
        <w:spacing w:before="96"/>
        <w:ind w:left="919" w:right="0" w:firstLine="0"/>
        <w:jc w:val="left"/>
        <w:rPr>
          <w:rFonts w:ascii="新細明體" w:eastAsia="新細明體" w:hint="eastAsia"/>
          <w:sz w:val="22"/>
        </w:rPr>
      </w:pPr>
      <w:r>
        <w:rPr/>
        <w:drawing>
          <wp:anchor distT="0" distB="0" distL="0" distR="0" allowOverlap="1" layoutInCell="1" locked="0" behindDoc="0" simplePos="0" relativeHeight="253204480">
            <wp:simplePos x="0" y="0"/>
            <wp:positionH relativeFrom="page">
              <wp:posOffset>9561753</wp:posOffset>
            </wp:positionH>
            <wp:positionV relativeFrom="paragraph">
              <wp:posOffset>263603</wp:posOffset>
            </wp:positionV>
            <wp:extent cx="293979" cy="987171"/>
            <wp:effectExtent l="0" t="0" r="0" b="0"/>
            <wp:wrapNone/>
            <wp:docPr id="373" name="image1558.png"/>
            <wp:cNvGraphicFramePr>
              <a:graphicFrameLocks noChangeAspect="1"/>
            </wp:cNvGraphicFramePr>
            <a:graphic>
              <a:graphicData uri="http://schemas.openxmlformats.org/drawingml/2006/picture">
                <pic:pic>
                  <pic:nvPicPr>
                    <pic:cNvPr id="374" name="image1558.png"/>
                    <pic:cNvPicPr/>
                  </pic:nvPicPr>
                  <pic:blipFill>
                    <a:blip r:embed="rId1566" cstate="print"/>
                    <a:stretch>
                      <a:fillRect/>
                    </a:stretch>
                  </pic:blipFill>
                  <pic:spPr>
                    <a:xfrm>
                      <a:off x="0" y="0"/>
                      <a:ext cx="293979" cy="987171"/>
                    </a:xfrm>
                    <a:prstGeom prst="rect">
                      <a:avLst/>
                    </a:prstGeom>
                  </pic:spPr>
                </pic:pic>
              </a:graphicData>
            </a:graphic>
          </wp:anchor>
        </w:drawing>
      </w:r>
      <w:r>
        <w:rPr>
          <w:rFonts w:ascii="新細明體" w:eastAsia="新細明體" w:hint="eastAsia"/>
          <w:color w:val="231F20"/>
          <w:sz w:val="22"/>
        </w:rPr>
        <w:t>一、備註：符合申請案件如附件之公費籐申請單</w:t>
      </w:r>
    </w:p>
    <w:p>
      <w:pPr>
        <w:spacing w:before="86"/>
        <w:ind w:left="919" w:right="0" w:firstLine="0"/>
        <w:jc w:val="left"/>
        <w:rPr>
          <w:rFonts w:ascii="新細明體" w:eastAsia="新細明體" w:hint="eastAsia"/>
          <w:sz w:val="22"/>
        </w:rPr>
      </w:pPr>
      <w:r>
        <w:rPr>
          <w:rFonts w:ascii="新細明體" w:eastAsia="新細明體" w:hint="eastAsia"/>
          <w:color w:val="231F20"/>
          <w:w w:val="107"/>
          <w:sz w:val="22"/>
        </w:rPr>
        <w:t> </w:t>
      </w:r>
      <w:r>
        <w:rPr>
          <w:rFonts w:ascii="新細明體" w:eastAsia="新細明體" w:hint="eastAsia"/>
          <w:color w:val="231F20"/>
          <w:w w:val="105"/>
          <w:sz w:val="22"/>
        </w:rPr>
        <w:t>、區管中心承辦人：</w:t>
      </w:r>
    </w:p>
    <w:p>
      <w:pPr>
        <w:tabs>
          <w:tab w:pos="4303" w:val="left" w:leader="none"/>
          <w:tab w:pos="7251" w:val="left" w:leader="none"/>
        </w:tabs>
        <w:spacing w:before="85"/>
        <w:ind w:left="919" w:right="0" w:firstLine="0"/>
        <w:jc w:val="left"/>
        <w:rPr>
          <w:rFonts w:ascii="新細明體" w:eastAsia="新細明體" w:hint="eastAsia"/>
          <w:sz w:val="22"/>
        </w:rPr>
      </w:pPr>
      <w:r>
        <w:rPr>
          <w:rFonts w:ascii="新細明體" w:eastAsia="新細明體" w:hint="eastAsia"/>
          <w:color w:val="231F20"/>
          <w:sz w:val="22"/>
        </w:rPr>
        <w:t>－、聯絡電語：</w:t>
        <w:tab/>
        <w:t>傳真日期：</w:t>
        <w:tab/>
        <w:t>寄送日期：（胸腔病浣寫）</w:t>
      </w:r>
    </w:p>
    <w:p>
      <w:pPr>
        <w:spacing w:after="0"/>
        <w:jc w:val="left"/>
        <w:rPr>
          <w:rFonts w:ascii="新細明體" w:eastAsia="新細明體" w:hint="eastAsia"/>
          <w:sz w:val="22"/>
        </w:rPr>
        <w:sectPr>
          <w:pgSz w:w="16840" w:h="11910" w:orient="landscape"/>
          <w:pgMar w:top="0" w:bottom="280" w:left="300" w:right="880"/>
        </w:sectPr>
      </w:pPr>
    </w:p>
    <w:p>
      <w:pPr>
        <w:pStyle w:val="BodyText"/>
        <w:rPr>
          <w:rFonts w:ascii="新細明體"/>
          <w:sz w:val="20"/>
        </w:rPr>
      </w:pPr>
      <w:r>
        <w:rPr/>
        <w:pict>
          <v:group style="position:absolute;margin-left:3.7287pt;margin-top:550.459778pt;width:443.4pt;height:44.6pt;mso-position-horizontal-relative:page;mso-position-vertical-relative:page;z-index:253207552" coordorigin="75,11009" coordsize="8868,892">
            <v:shape style="position:absolute;left:74;top:11135;width:8370;height:426" type="#_x0000_t75" stroked="false">
              <v:imagedata r:id="rId1567" o:title=""/>
            </v:shape>
            <v:shape style="position:absolute;left:8152;top:11009;width:789;height:892" coordorigin="8153,11009" coordsize="789,892" path="m8942,11900l8942,11381,8939,11359,8907,11301,8632,11042,8547,11009,8502,11017,8188,11301,8155,11359,8153,11381,8153,11900,8942,11900xe" filled="true" fillcolor="#8ebe3f" stroked="false">
              <v:path arrowok="t"/>
              <v:fill type="solid"/>
            </v:shape>
            <v:shape style="position:absolute;left:8416;top:11172;width:266;height:374" type="#_x0000_t75" stroked="false">
              <v:imagedata r:id="rId1568" o:title=""/>
            </v:shape>
            <v:shape style="position:absolute;left:4514;top:11228;width:3507;height:244" type="#_x0000_t75" stroked="false">
              <v:imagedata r:id="rId1569" o:title=""/>
            </v:shape>
            <v:shape style="position:absolute;left:3915;top:11237;width:241;height:230" type="#_x0000_t75" stroked="false">
              <v:imagedata r:id="rId1570" o:title=""/>
            </v:shape>
            <v:shape style="position:absolute;left:3590;top:11227;width:240;height:245" type="#_x0000_t75" stroked="false">
              <v:imagedata r:id="rId1571" o:title=""/>
            </v:shape>
            <v:shape style="position:absolute;left:3444;top:11220;width:858;height:253" coordorigin="3444,11221" coordsize="858,253" path="m3516,11473l3497,11445,3483,11414,3474,11381,3472,11346,3474,11312,3483,11279,3497,11249,3516,11221,3490,11221,3470,11248,3456,11278,3447,11311,3444,11346,3447,11382,3456,11415,3470,11445,3472,11448,3490,11473,3516,11473m4301,11346l4298,11310,4290,11278,4276,11248,4256,11221,4230,11221,4249,11249,4263,11279,4271,11312,4274,11346,4271,11381,4263,11414,4249,11445,4230,11473,4256,11473,4274,11448,4276,11445,4290,11415,4298,11382,4301,11346e" filled="true" fillcolor="#58595b" stroked="false">
              <v:path arrowok="t"/>
              <v:fill type="solid"/>
            </v:shape>
            <w10:wrap type="none"/>
          </v:group>
        </w:pict>
      </w:r>
      <w:r>
        <w:rPr/>
        <w:drawing>
          <wp:anchor distT="0" distB="0" distL="0" distR="0" allowOverlap="1" layoutInCell="1" locked="0" behindDoc="1" simplePos="0" relativeHeight="198490112">
            <wp:simplePos x="0" y="0"/>
            <wp:positionH relativeFrom="page">
              <wp:posOffset>9583051</wp:posOffset>
            </wp:positionH>
            <wp:positionV relativeFrom="page">
              <wp:posOffset>6152222</wp:posOffset>
            </wp:positionV>
            <wp:extent cx="344259" cy="977265"/>
            <wp:effectExtent l="0" t="0" r="0" b="0"/>
            <wp:wrapNone/>
            <wp:docPr id="375" name="image1564.png"/>
            <wp:cNvGraphicFramePr>
              <a:graphicFrameLocks noChangeAspect="1"/>
            </wp:cNvGraphicFramePr>
            <a:graphic>
              <a:graphicData uri="http://schemas.openxmlformats.org/drawingml/2006/picture">
                <pic:pic>
                  <pic:nvPicPr>
                    <pic:cNvPr id="376" name="image1564.png"/>
                    <pic:cNvPicPr/>
                  </pic:nvPicPr>
                  <pic:blipFill>
                    <a:blip r:embed="rId1572" cstate="print"/>
                    <a:stretch>
                      <a:fillRect/>
                    </a:stretch>
                  </pic:blipFill>
                  <pic:spPr>
                    <a:xfrm>
                      <a:off x="0" y="0"/>
                      <a:ext cx="344259" cy="977265"/>
                    </a:xfrm>
                    <a:prstGeom prst="rect">
                      <a:avLst/>
                    </a:prstGeom>
                  </pic:spPr>
                </pic:pic>
              </a:graphicData>
            </a:graphic>
          </wp:anchor>
        </w:drawing>
      </w:r>
      <w:r>
        <w:rPr/>
        <w:pict>
          <v:shape style="position:absolute;margin-left:780.520813pt;margin-top:476.312897pt;width:17.4pt;height:65.650pt;mso-position-horizontal-relative:page;mso-position-vertical-relative:page;z-index:253209600" type="#_x0000_t202" filled="false" stroked="false">
            <v:textbox inset="0,0,0,0" style="layout-flow:vertical">
              <w:txbxContent>
                <w:p>
                  <w:pPr>
                    <w:pStyle w:val="BodyText"/>
                    <w:spacing w:line="347" w:lineRule="exact"/>
                    <w:ind w:left="20"/>
                  </w:pPr>
                  <w:r>
                    <w:rPr>
                      <w:color w:val="231F20"/>
                      <w:w w:val="105"/>
                    </w:rPr>
                    <w:t>附件14-12D</w:t>
                  </w:r>
                </w:p>
              </w:txbxContent>
            </v:textbox>
            <w10:wrap type="none"/>
          </v:shape>
        </w:pict>
      </w:r>
      <w:r>
        <w:rPr/>
        <w:pict>
          <v:shape style="position:absolute;margin-left:29.702173pt;margin-top:559.287109pt;width:10.7pt;height:15pt;mso-position-horizontal-relative:page;mso-position-vertical-relative:page;z-index:253210624"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261</w:t>
                  </w:r>
                </w:p>
              </w:txbxContent>
            </v:textbox>
            <w10:wrap type="none"/>
          </v:shape>
        </w:pic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9"/>
        </w:rPr>
      </w:pPr>
    </w:p>
    <w:p>
      <w:pPr>
        <w:tabs>
          <w:tab w:pos="6539" w:val="left" w:leader="none"/>
          <w:tab w:pos="7397" w:val="left" w:leader="none"/>
          <w:tab w:pos="8037" w:val="left" w:leader="none"/>
        </w:tabs>
        <w:spacing w:line="500" w:lineRule="exact" w:before="0"/>
        <w:ind w:left="5015" w:right="0" w:firstLine="0"/>
        <w:jc w:val="left"/>
        <w:rPr>
          <w:rFonts w:ascii="思源黑體 HW" w:eastAsia="思源黑體 HW" w:hint="eastAsia"/>
          <w:b/>
          <w:sz w:val="29"/>
        </w:rPr>
      </w:pPr>
      <w:r>
        <w:rPr>
          <w:rFonts w:ascii="Times New Roman" w:eastAsia="Times New Roman"/>
          <w:color w:val="231F20"/>
          <w:w w:val="100"/>
          <w:sz w:val="29"/>
          <w:u w:val="thick" w:color="231F20"/>
        </w:rPr>
        <w:t> </w:t>
      </w:r>
      <w:r>
        <w:rPr>
          <w:rFonts w:ascii="Times New Roman" w:eastAsia="Times New Roman"/>
          <w:color w:val="231F20"/>
          <w:sz w:val="29"/>
          <w:u w:val="thick" w:color="231F20"/>
        </w:rPr>
        <w:tab/>
      </w:r>
      <w:r>
        <w:rPr>
          <w:rFonts w:ascii="新細明體" w:eastAsia="新細明體" w:hint="eastAsia"/>
          <w:color w:val="231F20"/>
          <w:sz w:val="29"/>
        </w:rPr>
        <w:t>醫</w:t>
      </w:r>
      <w:r>
        <w:rPr>
          <w:rFonts w:ascii="思源黑體 HW" w:eastAsia="思源黑體 HW" w:hint="eastAsia"/>
          <w:b/>
          <w:color w:val="231F20"/>
          <w:spacing w:val="6"/>
          <w:sz w:val="29"/>
        </w:rPr>
        <w:t>浣</w:t>
      </w:r>
      <w:r>
        <w:rPr>
          <w:rFonts w:ascii="思源黑體 HW" w:eastAsia="思源黑體 HW" w:hint="eastAsia"/>
          <w:b/>
          <w:color w:val="231F20"/>
          <w:spacing w:val="6"/>
          <w:sz w:val="29"/>
          <w:u w:val="thick" w:color="231F20"/>
        </w:rPr>
        <w:t> </w:t>
        <w:tab/>
      </w:r>
      <w:r>
        <w:rPr>
          <w:rFonts w:ascii="思源黑體 HW" w:eastAsia="思源黑體 HW" w:hint="eastAsia"/>
          <w:b/>
          <w:color w:val="231F20"/>
          <w:spacing w:val="21"/>
          <w:sz w:val="29"/>
        </w:rPr>
        <w:t>年</w:t>
      </w:r>
      <w:r>
        <w:rPr>
          <w:rFonts w:ascii="思源黑體 HW" w:eastAsia="思源黑體 HW" w:hint="eastAsia"/>
          <w:b/>
          <w:color w:val="231F20"/>
          <w:spacing w:val="21"/>
          <w:sz w:val="29"/>
          <w:u w:val="thick" w:color="231F20"/>
        </w:rPr>
        <w:t> </w:t>
        <w:tab/>
      </w:r>
      <w:r>
        <w:rPr>
          <w:rFonts w:ascii="思源黑體 HW" w:eastAsia="思源黑體 HW" w:hint="eastAsia"/>
          <w:b/>
          <w:color w:val="231F20"/>
          <w:sz w:val="29"/>
        </w:rPr>
        <w:t>月份抗結核公費籐使用紀錄表</w:t>
      </w:r>
    </w:p>
    <w:p>
      <w:pPr>
        <w:pStyle w:val="BodyText"/>
        <w:spacing w:before="1"/>
        <w:rPr>
          <w:rFonts w:ascii="思源黑體 HW"/>
          <w:b/>
          <w:sz w:val="3"/>
        </w:rPr>
      </w:pPr>
    </w:p>
    <w:tbl>
      <w:tblPr>
        <w:tblW w:w="0" w:type="auto"/>
        <w:jc w:val="left"/>
        <w:tblInd w:w="82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27"/>
        <w:gridCol w:w="629"/>
        <w:gridCol w:w="627"/>
        <w:gridCol w:w="208"/>
        <w:gridCol w:w="422"/>
        <w:gridCol w:w="627"/>
        <w:gridCol w:w="629"/>
        <w:gridCol w:w="734"/>
        <w:gridCol w:w="734"/>
        <w:gridCol w:w="734"/>
        <w:gridCol w:w="734"/>
        <w:gridCol w:w="736"/>
        <w:gridCol w:w="734"/>
        <w:gridCol w:w="734"/>
        <w:gridCol w:w="734"/>
        <w:gridCol w:w="736"/>
        <w:gridCol w:w="714"/>
        <w:gridCol w:w="753"/>
        <w:gridCol w:w="733"/>
        <w:gridCol w:w="735"/>
        <w:gridCol w:w="901"/>
      </w:tblGrid>
      <w:tr>
        <w:trPr>
          <w:trHeight w:val="1077" w:hRule="atLeast"/>
        </w:trPr>
        <w:tc>
          <w:tcPr>
            <w:tcW w:w="627" w:type="dxa"/>
          </w:tcPr>
          <w:p>
            <w:pPr>
              <w:pStyle w:val="TableParagraph"/>
              <w:spacing w:before="8"/>
              <w:rPr>
                <w:rFonts w:ascii="思源黑體 HW"/>
                <w:b/>
                <w:sz w:val="20"/>
              </w:rPr>
            </w:pPr>
          </w:p>
          <w:p>
            <w:pPr>
              <w:pStyle w:val="TableParagraph"/>
              <w:ind w:left="130"/>
              <w:rPr>
                <w:rFonts w:ascii="新細明體" w:eastAsia="新細明體" w:hint="eastAsia"/>
                <w:sz w:val="18"/>
              </w:rPr>
            </w:pPr>
            <w:r>
              <w:rPr>
                <w:rFonts w:ascii="新細明體" w:eastAsia="新細明體" w:hint="eastAsia"/>
                <w:color w:val="231F20"/>
                <w:sz w:val="18"/>
              </w:rPr>
              <w:t>月日</w:t>
            </w:r>
          </w:p>
        </w:tc>
        <w:tc>
          <w:tcPr>
            <w:tcW w:w="629" w:type="dxa"/>
          </w:tcPr>
          <w:p>
            <w:pPr>
              <w:pStyle w:val="TableParagraph"/>
              <w:spacing w:before="8"/>
              <w:rPr>
                <w:rFonts w:ascii="思源黑體 HW"/>
                <w:b/>
                <w:sz w:val="20"/>
              </w:rPr>
            </w:pPr>
          </w:p>
          <w:p>
            <w:pPr>
              <w:pStyle w:val="TableParagraph"/>
              <w:ind w:left="5"/>
              <w:jc w:val="center"/>
              <w:rPr>
                <w:rFonts w:ascii="新細明體" w:eastAsia="新細明體" w:hint="eastAsia"/>
                <w:sz w:val="18"/>
              </w:rPr>
            </w:pPr>
            <w:r>
              <w:rPr>
                <w:rFonts w:ascii="新細明體" w:eastAsia="新細明體" w:hint="eastAsia"/>
                <w:color w:val="231F20"/>
                <w:w w:val="100"/>
                <w:sz w:val="18"/>
              </w:rPr>
              <w:t>次</w:t>
            </w:r>
          </w:p>
        </w:tc>
        <w:tc>
          <w:tcPr>
            <w:tcW w:w="627" w:type="dxa"/>
          </w:tcPr>
          <w:p>
            <w:pPr>
              <w:pStyle w:val="TableParagraph"/>
              <w:spacing w:before="18"/>
              <w:rPr>
                <w:rFonts w:ascii="思源黑體 HW"/>
                <w:b/>
                <w:sz w:val="14"/>
              </w:rPr>
            </w:pPr>
          </w:p>
          <w:p>
            <w:pPr>
              <w:pStyle w:val="TableParagraph"/>
              <w:spacing w:line="228" w:lineRule="auto"/>
              <w:ind w:left="221" w:right="28" w:hanging="182"/>
              <w:rPr>
                <w:rFonts w:ascii="新細明體" w:eastAsia="新細明體" w:hint="eastAsia"/>
                <w:sz w:val="18"/>
              </w:rPr>
            </w:pPr>
            <w:r>
              <w:rPr>
                <w:rFonts w:ascii="新細明體" w:eastAsia="新細明體" w:hint="eastAsia"/>
                <w:color w:val="231F20"/>
                <w:sz w:val="18"/>
              </w:rPr>
              <w:t>有無健保</w:t>
            </w:r>
          </w:p>
        </w:tc>
        <w:tc>
          <w:tcPr>
            <w:tcW w:w="630" w:type="dxa"/>
            <w:gridSpan w:val="2"/>
          </w:tcPr>
          <w:p>
            <w:pPr>
              <w:pStyle w:val="TableParagraph"/>
              <w:spacing w:before="18"/>
              <w:rPr>
                <w:rFonts w:ascii="思源黑體 HW"/>
                <w:b/>
                <w:sz w:val="14"/>
              </w:rPr>
            </w:pPr>
          </w:p>
          <w:p>
            <w:pPr>
              <w:pStyle w:val="TableParagraph"/>
              <w:spacing w:line="228" w:lineRule="auto"/>
              <w:ind w:left="221" w:right="34" w:hanging="182"/>
              <w:rPr>
                <w:rFonts w:ascii="新細明體" w:eastAsia="新細明體" w:hint="eastAsia"/>
                <w:sz w:val="18"/>
              </w:rPr>
            </w:pPr>
            <w:r>
              <w:rPr>
                <w:rFonts w:ascii="新細明體" w:eastAsia="新細明體" w:hint="eastAsia"/>
                <w:color w:val="231F20"/>
                <w:sz w:val="18"/>
              </w:rPr>
              <w:t>申請醫浣</w:t>
            </w:r>
          </w:p>
        </w:tc>
        <w:tc>
          <w:tcPr>
            <w:tcW w:w="627" w:type="dxa"/>
          </w:tcPr>
          <w:p>
            <w:pPr>
              <w:pStyle w:val="TableParagraph"/>
              <w:spacing w:before="8"/>
              <w:rPr>
                <w:rFonts w:ascii="思源黑體 HW"/>
                <w:b/>
                <w:sz w:val="20"/>
              </w:rPr>
            </w:pPr>
          </w:p>
          <w:p>
            <w:pPr>
              <w:pStyle w:val="TableParagraph"/>
              <w:ind w:left="128"/>
              <w:rPr>
                <w:rFonts w:ascii="新細明體" w:eastAsia="新細明體" w:hint="eastAsia"/>
                <w:sz w:val="18"/>
              </w:rPr>
            </w:pPr>
            <w:r>
              <w:rPr>
                <w:rFonts w:ascii="新細明體" w:eastAsia="新細明體" w:hint="eastAsia"/>
                <w:color w:val="231F20"/>
                <w:sz w:val="18"/>
              </w:rPr>
              <w:t>姓名</w:t>
            </w:r>
          </w:p>
        </w:tc>
        <w:tc>
          <w:tcPr>
            <w:tcW w:w="629" w:type="dxa"/>
          </w:tcPr>
          <w:p>
            <w:pPr>
              <w:pStyle w:val="TableParagraph"/>
              <w:spacing w:before="8"/>
              <w:rPr>
                <w:rFonts w:ascii="思源黑體 HW"/>
                <w:b/>
                <w:sz w:val="20"/>
              </w:rPr>
            </w:pPr>
          </w:p>
          <w:p>
            <w:pPr>
              <w:pStyle w:val="TableParagraph"/>
              <w:ind w:left="38"/>
              <w:rPr>
                <w:rFonts w:ascii="新細明體" w:eastAsia="新細明體" w:hint="eastAsia"/>
                <w:sz w:val="18"/>
              </w:rPr>
            </w:pPr>
            <w:r>
              <w:rPr>
                <w:rFonts w:ascii="新細明體" w:eastAsia="新細明體" w:hint="eastAsia"/>
                <w:color w:val="231F20"/>
                <w:sz w:val="18"/>
              </w:rPr>
              <w:t>身份證</w:t>
            </w:r>
          </w:p>
        </w:tc>
        <w:tc>
          <w:tcPr>
            <w:tcW w:w="734" w:type="dxa"/>
          </w:tcPr>
          <w:p>
            <w:pPr>
              <w:pStyle w:val="TableParagraph"/>
              <w:spacing w:before="17"/>
              <w:rPr>
                <w:rFonts w:ascii="思源黑體 HW"/>
                <w:b/>
                <w:sz w:val="18"/>
              </w:rPr>
            </w:pPr>
          </w:p>
          <w:p>
            <w:pPr>
              <w:pStyle w:val="TableParagraph"/>
              <w:ind w:left="182"/>
              <w:rPr>
                <w:rFonts w:ascii="Times New Roman"/>
                <w:sz w:val="18"/>
              </w:rPr>
            </w:pPr>
            <w:r>
              <w:rPr>
                <w:rFonts w:ascii="Times New Roman"/>
                <w:color w:val="231F20"/>
                <w:sz w:val="18"/>
              </w:rPr>
              <w:t>TBN</w:t>
            </w:r>
          </w:p>
          <w:p>
            <w:pPr>
              <w:pStyle w:val="TableParagraph"/>
              <w:spacing w:before="11"/>
              <w:ind w:left="110"/>
              <w:rPr>
                <w:rFonts w:ascii="Times New Roman"/>
                <w:sz w:val="18"/>
              </w:rPr>
            </w:pPr>
            <w:r>
              <w:rPr>
                <w:rFonts w:ascii="Times New Roman"/>
                <w:color w:val="231F20"/>
                <w:sz w:val="18"/>
              </w:rPr>
              <w:t>250mg</w:t>
            </w:r>
          </w:p>
        </w:tc>
        <w:tc>
          <w:tcPr>
            <w:tcW w:w="734" w:type="dxa"/>
          </w:tcPr>
          <w:p>
            <w:pPr>
              <w:pStyle w:val="TableParagraph"/>
              <w:spacing w:before="1"/>
              <w:rPr>
                <w:rFonts w:ascii="思源黑體 HW"/>
                <w:b/>
                <w:sz w:val="16"/>
              </w:rPr>
            </w:pPr>
          </w:p>
          <w:p>
            <w:pPr>
              <w:pStyle w:val="TableParagraph"/>
              <w:ind w:left="190"/>
              <w:rPr>
                <w:rFonts w:ascii="Times New Roman"/>
                <w:sz w:val="18"/>
              </w:rPr>
            </w:pPr>
            <w:r>
              <w:rPr>
                <w:rFonts w:ascii="Times New Roman"/>
                <w:color w:val="231F20"/>
                <w:spacing w:val="-2"/>
                <w:sz w:val="18"/>
              </w:rPr>
              <w:t>LFX</w:t>
            </w:r>
          </w:p>
          <w:p>
            <w:pPr>
              <w:pStyle w:val="TableParagraph"/>
              <w:spacing w:before="122"/>
              <w:ind w:left="107"/>
              <w:rPr>
                <w:rFonts w:ascii="Times New Roman"/>
                <w:sz w:val="18"/>
              </w:rPr>
            </w:pPr>
            <w:r>
              <w:rPr>
                <w:rFonts w:ascii="Times New Roman"/>
                <w:color w:val="231F20"/>
                <w:sz w:val="18"/>
              </w:rPr>
              <w:t>100mg</w:t>
            </w:r>
          </w:p>
        </w:tc>
        <w:tc>
          <w:tcPr>
            <w:tcW w:w="734" w:type="dxa"/>
          </w:tcPr>
          <w:p>
            <w:pPr>
              <w:pStyle w:val="TableParagraph"/>
              <w:spacing w:before="1"/>
              <w:rPr>
                <w:rFonts w:ascii="思源黑體 HW"/>
                <w:b/>
                <w:sz w:val="16"/>
              </w:rPr>
            </w:pPr>
          </w:p>
          <w:p>
            <w:pPr>
              <w:pStyle w:val="TableParagraph"/>
              <w:ind w:left="192"/>
              <w:rPr>
                <w:rFonts w:ascii="Times New Roman"/>
                <w:sz w:val="18"/>
              </w:rPr>
            </w:pPr>
            <w:r>
              <w:rPr>
                <w:rFonts w:ascii="Times New Roman"/>
                <w:color w:val="231F20"/>
                <w:spacing w:val="-2"/>
                <w:sz w:val="18"/>
              </w:rPr>
              <w:t>LFX</w:t>
            </w:r>
          </w:p>
          <w:p>
            <w:pPr>
              <w:pStyle w:val="TableParagraph"/>
              <w:spacing w:before="122"/>
              <w:ind w:left="109"/>
              <w:rPr>
                <w:rFonts w:ascii="Times New Roman"/>
                <w:sz w:val="18"/>
              </w:rPr>
            </w:pPr>
            <w:r>
              <w:rPr>
                <w:rFonts w:ascii="Times New Roman"/>
                <w:color w:val="231F20"/>
                <w:sz w:val="18"/>
              </w:rPr>
              <w:t>500mg</w:t>
            </w:r>
          </w:p>
        </w:tc>
        <w:tc>
          <w:tcPr>
            <w:tcW w:w="734" w:type="dxa"/>
          </w:tcPr>
          <w:p>
            <w:pPr>
              <w:pStyle w:val="TableParagraph"/>
              <w:spacing w:before="1"/>
              <w:rPr>
                <w:rFonts w:ascii="思源黑體 HW"/>
                <w:b/>
                <w:sz w:val="16"/>
              </w:rPr>
            </w:pPr>
          </w:p>
          <w:p>
            <w:pPr>
              <w:pStyle w:val="TableParagraph"/>
              <w:ind w:left="192"/>
              <w:rPr>
                <w:rFonts w:ascii="Times New Roman"/>
                <w:sz w:val="18"/>
              </w:rPr>
            </w:pPr>
            <w:r>
              <w:rPr>
                <w:rFonts w:ascii="Times New Roman"/>
                <w:color w:val="231F20"/>
                <w:spacing w:val="-2"/>
                <w:sz w:val="18"/>
              </w:rPr>
              <w:t>LFX</w:t>
            </w:r>
          </w:p>
          <w:p>
            <w:pPr>
              <w:pStyle w:val="TableParagraph"/>
              <w:spacing w:before="122"/>
              <w:ind w:left="109"/>
              <w:rPr>
                <w:rFonts w:ascii="Times New Roman"/>
                <w:sz w:val="18"/>
              </w:rPr>
            </w:pPr>
            <w:r>
              <w:rPr>
                <w:rFonts w:ascii="Times New Roman"/>
                <w:color w:val="231F20"/>
                <w:sz w:val="18"/>
              </w:rPr>
              <w:t>750mg</w:t>
            </w:r>
          </w:p>
        </w:tc>
        <w:tc>
          <w:tcPr>
            <w:tcW w:w="736" w:type="dxa"/>
          </w:tcPr>
          <w:p>
            <w:pPr>
              <w:pStyle w:val="TableParagraph"/>
              <w:spacing w:before="1"/>
              <w:rPr>
                <w:rFonts w:ascii="思源黑體 HW"/>
                <w:b/>
                <w:sz w:val="16"/>
              </w:rPr>
            </w:pPr>
          </w:p>
          <w:p>
            <w:pPr>
              <w:pStyle w:val="TableParagraph"/>
              <w:ind w:left="165"/>
              <w:rPr>
                <w:rFonts w:ascii="Times New Roman"/>
                <w:sz w:val="18"/>
              </w:rPr>
            </w:pPr>
            <w:r>
              <w:rPr>
                <w:rFonts w:ascii="Times New Roman"/>
                <w:color w:val="231F20"/>
                <w:sz w:val="18"/>
              </w:rPr>
              <w:t>MFX</w:t>
            </w:r>
          </w:p>
          <w:p>
            <w:pPr>
              <w:pStyle w:val="TableParagraph"/>
              <w:spacing w:before="122"/>
              <w:ind w:left="109"/>
              <w:rPr>
                <w:rFonts w:ascii="Times New Roman"/>
                <w:sz w:val="18"/>
              </w:rPr>
            </w:pPr>
            <w:r>
              <w:rPr>
                <w:rFonts w:ascii="Times New Roman"/>
                <w:color w:val="231F20"/>
                <w:sz w:val="18"/>
              </w:rPr>
              <w:t>400mg</w:t>
            </w:r>
          </w:p>
        </w:tc>
        <w:tc>
          <w:tcPr>
            <w:tcW w:w="734" w:type="dxa"/>
          </w:tcPr>
          <w:p>
            <w:pPr>
              <w:pStyle w:val="TableParagraph"/>
              <w:spacing w:before="1"/>
              <w:rPr>
                <w:rFonts w:ascii="思源黑體 HW"/>
                <w:b/>
                <w:sz w:val="16"/>
              </w:rPr>
            </w:pPr>
          </w:p>
          <w:p>
            <w:pPr>
              <w:pStyle w:val="TableParagraph"/>
              <w:ind w:left="88" w:right="92"/>
              <w:jc w:val="center"/>
              <w:rPr>
                <w:rFonts w:ascii="Times New Roman"/>
                <w:sz w:val="18"/>
              </w:rPr>
            </w:pPr>
            <w:r>
              <w:rPr>
                <w:rFonts w:ascii="Times New Roman"/>
                <w:color w:val="231F20"/>
                <w:sz w:val="18"/>
              </w:rPr>
              <w:t>CS</w:t>
            </w:r>
          </w:p>
          <w:p>
            <w:pPr>
              <w:pStyle w:val="TableParagraph"/>
              <w:spacing w:before="122"/>
              <w:ind w:left="91" w:right="92"/>
              <w:jc w:val="center"/>
              <w:rPr>
                <w:rFonts w:ascii="Times New Roman"/>
                <w:sz w:val="18"/>
              </w:rPr>
            </w:pPr>
            <w:r>
              <w:rPr>
                <w:rFonts w:ascii="Times New Roman"/>
                <w:color w:val="231F20"/>
                <w:sz w:val="18"/>
              </w:rPr>
              <w:t>250mg</w:t>
            </w:r>
          </w:p>
        </w:tc>
        <w:tc>
          <w:tcPr>
            <w:tcW w:w="734" w:type="dxa"/>
          </w:tcPr>
          <w:p>
            <w:pPr>
              <w:pStyle w:val="TableParagraph"/>
              <w:spacing w:before="1"/>
              <w:rPr>
                <w:rFonts w:ascii="思源黑體 HW"/>
                <w:b/>
                <w:sz w:val="16"/>
              </w:rPr>
            </w:pPr>
          </w:p>
          <w:p>
            <w:pPr>
              <w:pStyle w:val="TableParagraph"/>
              <w:ind w:left="215"/>
              <w:rPr>
                <w:rFonts w:ascii="Times New Roman"/>
                <w:sz w:val="18"/>
              </w:rPr>
            </w:pPr>
            <w:r>
              <w:rPr>
                <w:rFonts w:ascii="Times New Roman"/>
                <w:color w:val="231F20"/>
                <w:sz w:val="18"/>
              </w:rPr>
              <w:t>KM</w:t>
            </w:r>
          </w:p>
          <w:p>
            <w:pPr>
              <w:pStyle w:val="TableParagraph"/>
              <w:spacing w:before="122"/>
              <w:ind w:left="200"/>
              <w:rPr>
                <w:rFonts w:ascii="Times New Roman"/>
                <w:sz w:val="18"/>
              </w:rPr>
            </w:pPr>
            <w:r>
              <w:rPr>
                <w:rFonts w:ascii="Times New Roman"/>
                <w:color w:val="231F20"/>
                <w:sz w:val="18"/>
              </w:rPr>
              <w:t>1gm</w:t>
            </w:r>
          </w:p>
        </w:tc>
        <w:tc>
          <w:tcPr>
            <w:tcW w:w="734" w:type="dxa"/>
          </w:tcPr>
          <w:p>
            <w:pPr>
              <w:pStyle w:val="TableParagraph"/>
              <w:spacing w:before="1"/>
              <w:rPr>
                <w:rFonts w:ascii="思源黑體 HW"/>
                <w:b/>
                <w:sz w:val="16"/>
              </w:rPr>
            </w:pPr>
          </w:p>
          <w:p>
            <w:pPr>
              <w:pStyle w:val="TableParagraph"/>
              <w:ind w:left="230"/>
              <w:rPr>
                <w:rFonts w:ascii="Times New Roman"/>
                <w:sz w:val="18"/>
              </w:rPr>
            </w:pPr>
            <w:r>
              <w:rPr>
                <w:rFonts w:ascii="Times New Roman"/>
                <w:color w:val="231F20"/>
                <w:sz w:val="18"/>
              </w:rPr>
              <w:t>SM</w:t>
            </w:r>
          </w:p>
          <w:p>
            <w:pPr>
              <w:pStyle w:val="TableParagraph"/>
              <w:spacing w:before="122"/>
              <w:ind w:left="200"/>
              <w:rPr>
                <w:rFonts w:ascii="Times New Roman"/>
                <w:sz w:val="18"/>
              </w:rPr>
            </w:pPr>
            <w:r>
              <w:rPr>
                <w:rFonts w:ascii="Times New Roman"/>
                <w:color w:val="231F20"/>
                <w:sz w:val="18"/>
              </w:rPr>
              <w:t>1gm</w:t>
            </w:r>
          </w:p>
        </w:tc>
        <w:tc>
          <w:tcPr>
            <w:tcW w:w="736" w:type="dxa"/>
          </w:tcPr>
          <w:p>
            <w:pPr>
              <w:pStyle w:val="TableParagraph"/>
              <w:spacing w:before="1"/>
              <w:rPr>
                <w:rFonts w:ascii="思源黑體 HW"/>
                <w:b/>
                <w:sz w:val="16"/>
              </w:rPr>
            </w:pPr>
          </w:p>
          <w:p>
            <w:pPr>
              <w:pStyle w:val="TableParagraph"/>
              <w:ind w:left="149"/>
              <w:rPr>
                <w:rFonts w:ascii="Times New Roman"/>
                <w:sz w:val="18"/>
              </w:rPr>
            </w:pPr>
            <w:r>
              <w:rPr>
                <w:rFonts w:ascii="Times New Roman"/>
                <w:color w:val="231F20"/>
                <w:spacing w:val="-3"/>
                <w:sz w:val="18"/>
              </w:rPr>
              <w:t>AMK</w:t>
            </w:r>
          </w:p>
          <w:p>
            <w:pPr>
              <w:pStyle w:val="TableParagraph"/>
              <w:spacing w:before="122"/>
              <w:ind w:left="107"/>
              <w:rPr>
                <w:rFonts w:ascii="Times New Roman"/>
                <w:sz w:val="18"/>
              </w:rPr>
            </w:pPr>
            <w:r>
              <w:rPr>
                <w:rFonts w:ascii="Times New Roman"/>
                <w:color w:val="231F20"/>
                <w:sz w:val="18"/>
              </w:rPr>
              <w:t>500mg</w:t>
            </w:r>
          </w:p>
        </w:tc>
        <w:tc>
          <w:tcPr>
            <w:tcW w:w="714" w:type="dxa"/>
          </w:tcPr>
          <w:p>
            <w:pPr>
              <w:pStyle w:val="TableParagraph"/>
              <w:spacing w:before="1"/>
              <w:rPr>
                <w:rFonts w:ascii="思源黑體 HW"/>
                <w:b/>
                <w:sz w:val="16"/>
              </w:rPr>
            </w:pPr>
          </w:p>
          <w:p>
            <w:pPr>
              <w:pStyle w:val="TableParagraph"/>
              <w:spacing w:line="381" w:lineRule="auto"/>
              <w:ind w:left="162" w:right="117" w:hanging="35"/>
              <w:rPr>
                <w:rFonts w:ascii="Times New Roman"/>
                <w:sz w:val="18"/>
              </w:rPr>
            </w:pPr>
            <w:r>
              <w:rPr>
                <w:rFonts w:ascii="Times New Roman"/>
                <w:color w:val="231F20"/>
                <w:sz w:val="18"/>
              </w:rPr>
              <w:t>Water 10ml</w:t>
            </w:r>
          </w:p>
        </w:tc>
        <w:tc>
          <w:tcPr>
            <w:tcW w:w="753" w:type="dxa"/>
          </w:tcPr>
          <w:p>
            <w:pPr>
              <w:pStyle w:val="TableParagraph"/>
              <w:spacing w:line="330" w:lineRule="atLeast" w:before="92"/>
              <w:ind w:left="48" w:right="34" w:firstLine="139"/>
              <w:rPr>
                <w:rFonts w:ascii="Times New Roman"/>
                <w:sz w:val="18"/>
              </w:rPr>
            </w:pPr>
            <w:r>
              <w:rPr>
                <w:rFonts w:ascii="Times New Roman"/>
                <w:color w:val="231F20"/>
                <w:sz w:val="18"/>
              </w:rPr>
              <w:t>RHZ 75/50/15</w:t>
            </w:r>
          </w:p>
          <w:p>
            <w:pPr>
              <w:pStyle w:val="TableParagraph"/>
              <w:spacing w:before="11"/>
              <w:ind w:left="210"/>
              <w:rPr>
                <w:rFonts w:ascii="Times New Roman"/>
                <w:sz w:val="18"/>
              </w:rPr>
            </w:pPr>
            <w:r>
              <w:rPr>
                <w:rFonts w:ascii="Times New Roman"/>
                <w:color w:val="231F20"/>
                <w:sz w:val="18"/>
              </w:rPr>
              <w:t>0mg</w:t>
            </w:r>
          </w:p>
        </w:tc>
        <w:tc>
          <w:tcPr>
            <w:tcW w:w="733" w:type="dxa"/>
          </w:tcPr>
          <w:p>
            <w:pPr>
              <w:pStyle w:val="TableParagraph"/>
              <w:rPr>
                <w:rFonts w:ascii="思源黑體 HW"/>
                <w:b/>
                <w:sz w:val="16"/>
              </w:rPr>
            </w:pPr>
          </w:p>
          <w:p>
            <w:pPr>
              <w:pStyle w:val="TableParagraph"/>
              <w:spacing w:before="1"/>
              <w:ind w:left="18" w:right="19"/>
              <w:jc w:val="center"/>
              <w:rPr>
                <w:rFonts w:ascii="Times New Roman"/>
                <w:sz w:val="18"/>
              </w:rPr>
            </w:pPr>
            <w:r>
              <w:rPr>
                <w:rFonts w:ascii="Times New Roman"/>
                <w:color w:val="231F20"/>
                <w:sz w:val="18"/>
              </w:rPr>
              <w:t>RH</w:t>
            </w:r>
          </w:p>
          <w:p>
            <w:pPr>
              <w:pStyle w:val="TableParagraph"/>
              <w:spacing w:before="122"/>
              <w:ind w:left="23" w:right="19"/>
              <w:jc w:val="center"/>
              <w:rPr>
                <w:rFonts w:ascii="Times New Roman"/>
                <w:sz w:val="18"/>
              </w:rPr>
            </w:pPr>
            <w:r>
              <w:rPr>
                <w:rFonts w:ascii="Times New Roman"/>
                <w:color w:val="231F20"/>
                <w:sz w:val="18"/>
              </w:rPr>
              <w:t>75/50mg</w:t>
            </w:r>
          </w:p>
        </w:tc>
        <w:tc>
          <w:tcPr>
            <w:tcW w:w="735" w:type="dxa"/>
          </w:tcPr>
          <w:p>
            <w:pPr>
              <w:pStyle w:val="TableParagraph"/>
              <w:spacing w:before="18"/>
              <w:rPr>
                <w:rFonts w:ascii="思源黑體 HW"/>
                <w:b/>
                <w:sz w:val="14"/>
              </w:rPr>
            </w:pPr>
          </w:p>
          <w:p>
            <w:pPr>
              <w:pStyle w:val="TableParagraph"/>
              <w:spacing w:line="228" w:lineRule="auto" w:before="1"/>
              <w:ind w:left="88" w:right="90"/>
              <w:rPr>
                <w:rFonts w:ascii="新細明體" w:eastAsia="新細明體" w:hint="eastAsia"/>
                <w:sz w:val="18"/>
              </w:rPr>
            </w:pPr>
            <w:r>
              <w:rPr>
                <w:rFonts w:ascii="新細明體" w:eastAsia="新細明體" w:hint="eastAsia"/>
                <w:color w:val="231F20"/>
                <w:sz w:val="18"/>
              </w:rPr>
              <w:t>各區管制中心</w:t>
            </w:r>
          </w:p>
        </w:tc>
        <w:tc>
          <w:tcPr>
            <w:tcW w:w="901" w:type="dxa"/>
          </w:tcPr>
          <w:p>
            <w:pPr>
              <w:pStyle w:val="TableParagraph"/>
              <w:spacing w:line="244" w:lineRule="exact" w:before="57"/>
              <w:ind w:left="262"/>
              <w:rPr>
                <w:rFonts w:ascii="新細明體" w:eastAsia="新細明體" w:hint="eastAsia"/>
                <w:sz w:val="18"/>
              </w:rPr>
            </w:pPr>
            <w:r>
              <w:rPr>
                <w:rFonts w:ascii="新細明體" w:eastAsia="新細明體" w:hint="eastAsia"/>
                <w:color w:val="231F20"/>
                <w:sz w:val="18"/>
              </w:rPr>
              <w:t>診斷</w:t>
            </w:r>
          </w:p>
          <w:p>
            <w:pPr>
              <w:pStyle w:val="TableParagraph"/>
              <w:spacing w:line="225" w:lineRule="auto" w:before="3"/>
              <w:ind w:left="80" w:right="55" w:hanging="27"/>
              <w:jc w:val="both"/>
              <w:rPr>
                <w:rFonts w:ascii="新細明體" w:eastAsia="新細明體" w:hint="eastAsia"/>
                <w:sz w:val="18"/>
              </w:rPr>
            </w:pPr>
            <w:r>
              <w:rPr>
                <w:rFonts w:ascii="新細明體" w:eastAsia="新細明體" w:hint="eastAsia"/>
                <w:color w:val="231F20"/>
                <w:w w:val="90"/>
                <w:sz w:val="18"/>
              </w:rPr>
              <w:t>（</w:t>
            </w:r>
            <w:r>
              <w:rPr>
                <w:rFonts w:ascii="Times New Roman" w:eastAsia="Times New Roman"/>
                <w:color w:val="231F20"/>
                <w:w w:val="90"/>
                <w:sz w:val="18"/>
              </w:rPr>
              <w:t>MDR</w:t>
            </w:r>
            <w:r>
              <w:rPr>
                <w:rFonts w:ascii="新細明體" w:eastAsia="新細明體" w:hint="eastAsia"/>
                <w:color w:val="231F20"/>
                <w:w w:val="90"/>
                <w:sz w:val="18"/>
              </w:rPr>
              <w:t>：1 副作用：2 其他：3）</w:t>
            </w:r>
          </w:p>
        </w:tc>
      </w:tr>
      <w:tr>
        <w:trPr>
          <w:trHeight w:val="352"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2"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2"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2"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2"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2"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627" w:type="dxa"/>
          </w:tcPr>
          <w:p>
            <w:pPr>
              <w:pStyle w:val="TableParagraph"/>
              <w:rPr>
                <w:rFonts w:ascii="Times New Roman"/>
                <w:sz w:val="18"/>
              </w:rPr>
            </w:pPr>
          </w:p>
        </w:tc>
        <w:tc>
          <w:tcPr>
            <w:tcW w:w="630" w:type="dxa"/>
            <w:gridSpan w:val="2"/>
          </w:tcPr>
          <w:p>
            <w:pPr>
              <w:pStyle w:val="TableParagraph"/>
              <w:rPr>
                <w:rFonts w:ascii="Times New Roman"/>
                <w:sz w:val="18"/>
              </w:rPr>
            </w:pPr>
          </w:p>
        </w:tc>
        <w:tc>
          <w:tcPr>
            <w:tcW w:w="627" w:type="dxa"/>
          </w:tcPr>
          <w:p>
            <w:pPr>
              <w:pStyle w:val="TableParagraph"/>
              <w:rPr>
                <w:rFonts w:ascii="Times New Roman"/>
                <w:sz w:val="18"/>
              </w:rPr>
            </w:pPr>
          </w:p>
        </w:tc>
        <w:tc>
          <w:tcPr>
            <w:tcW w:w="629"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r>
        <w:trPr>
          <w:trHeight w:val="354" w:hRule="atLeast"/>
        </w:trPr>
        <w:tc>
          <w:tcPr>
            <w:tcW w:w="2091" w:type="dxa"/>
            <w:gridSpan w:val="4"/>
          </w:tcPr>
          <w:p>
            <w:pPr>
              <w:pStyle w:val="TableParagraph"/>
              <w:tabs>
                <w:tab w:pos="1134" w:val="left" w:leader="none"/>
              </w:tabs>
              <w:spacing w:line="278" w:lineRule="exact" w:before="56"/>
              <w:ind w:left="407"/>
              <w:rPr>
                <w:sz w:val="18"/>
              </w:rPr>
            </w:pPr>
            <w:r>
              <w:rPr>
                <w:color w:val="231F20"/>
                <w:sz w:val="18"/>
              </w:rPr>
              <w:t>共</w:t>
            </w:r>
            <w:r>
              <w:rPr>
                <w:color w:val="231F20"/>
                <w:sz w:val="18"/>
                <w:u w:val="single" w:color="231F20"/>
              </w:rPr>
              <w:t> </w:t>
              <w:tab/>
            </w:r>
            <w:r>
              <w:rPr>
                <w:color w:val="231F20"/>
                <w:sz w:val="18"/>
              </w:rPr>
              <w:t>名個案</w:t>
            </w:r>
          </w:p>
        </w:tc>
        <w:tc>
          <w:tcPr>
            <w:tcW w:w="1678" w:type="dxa"/>
            <w:gridSpan w:val="3"/>
          </w:tcPr>
          <w:p>
            <w:pPr>
              <w:pStyle w:val="TableParagraph"/>
              <w:spacing w:line="278" w:lineRule="exact" w:before="56"/>
              <w:ind w:left="636" w:right="632"/>
              <w:jc w:val="center"/>
              <w:rPr>
                <w:sz w:val="18"/>
              </w:rPr>
            </w:pPr>
            <w:r>
              <w:rPr>
                <w:color w:val="231F20"/>
                <w:sz w:val="18"/>
              </w:rPr>
              <w:t>總計</w:t>
            </w: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4" w:type="dxa"/>
          </w:tcPr>
          <w:p>
            <w:pPr>
              <w:pStyle w:val="TableParagraph"/>
              <w:rPr>
                <w:rFonts w:ascii="Times New Roman"/>
                <w:sz w:val="18"/>
              </w:rPr>
            </w:pPr>
          </w:p>
        </w:tc>
        <w:tc>
          <w:tcPr>
            <w:tcW w:w="736" w:type="dxa"/>
          </w:tcPr>
          <w:p>
            <w:pPr>
              <w:pStyle w:val="TableParagraph"/>
              <w:rPr>
                <w:rFonts w:ascii="Times New Roman"/>
                <w:sz w:val="18"/>
              </w:rPr>
            </w:pPr>
          </w:p>
        </w:tc>
        <w:tc>
          <w:tcPr>
            <w:tcW w:w="714" w:type="dxa"/>
          </w:tcPr>
          <w:p>
            <w:pPr>
              <w:pStyle w:val="TableParagraph"/>
              <w:rPr>
                <w:rFonts w:ascii="Times New Roman"/>
                <w:sz w:val="18"/>
              </w:rPr>
            </w:pPr>
          </w:p>
        </w:tc>
        <w:tc>
          <w:tcPr>
            <w:tcW w:w="753" w:type="dxa"/>
          </w:tcPr>
          <w:p>
            <w:pPr>
              <w:pStyle w:val="TableParagraph"/>
              <w:rPr>
                <w:rFonts w:ascii="Times New Roman"/>
                <w:sz w:val="18"/>
              </w:rPr>
            </w:pPr>
          </w:p>
        </w:tc>
        <w:tc>
          <w:tcPr>
            <w:tcW w:w="733" w:type="dxa"/>
          </w:tcPr>
          <w:p>
            <w:pPr>
              <w:pStyle w:val="TableParagraph"/>
              <w:rPr>
                <w:rFonts w:ascii="Times New Roman"/>
                <w:sz w:val="18"/>
              </w:rPr>
            </w:pPr>
          </w:p>
        </w:tc>
        <w:tc>
          <w:tcPr>
            <w:tcW w:w="735" w:type="dxa"/>
          </w:tcPr>
          <w:p>
            <w:pPr>
              <w:pStyle w:val="TableParagraph"/>
              <w:rPr>
                <w:rFonts w:ascii="Times New Roman"/>
                <w:sz w:val="18"/>
              </w:rPr>
            </w:pPr>
          </w:p>
        </w:tc>
        <w:tc>
          <w:tcPr>
            <w:tcW w:w="901" w:type="dxa"/>
          </w:tcPr>
          <w:p>
            <w:pPr>
              <w:pStyle w:val="TableParagraph"/>
              <w:rPr>
                <w:rFonts w:ascii="Times New Roman"/>
                <w:sz w:val="18"/>
              </w:rPr>
            </w:pPr>
          </w:p>
        </w:tc>
      </w:tr>
    </w:tbl>
    <w:p>
      <w:pPr>
        <w:spacing w:after="0"/>
        <w:rPr>
          <w:rFonts w:ascii="Times New Roman"/>
          <w:sz w:val="18"/>
        </w:rPr>
        <w:sectPr>
          <w:pgSz w:w="16840" w:h="11910" w:orient="landscape"/>
          <w:pgMar w:top="0" w:bottom="0" w:left="300" w:right="880"/>
        </w:sectPr>
      </w:pPr>
    </w:p>
    <w:p>
      <w:pPr>
        <w:pStyle w:val="BodyText"/>
        <w:rPr>
          <w:rFonts w:ascii="思源黑體 HW"/>
          <w:b/>
          <w:sz w:val="20"/>
        </w:rPr>
      </w:pPr>
    </w:p>
    <w:p>
      <w:pPr>
        <w:pStyle w:val="BodyText"/>
        <w:rPr>
          <w:rFonts w:ascii="思源黑體 HW"/>
          <w:b/>
          <w:sz w:val="20"/>
        </w:rPr>
      </w:pPr>
    </w:p>
    <w:p>
      <w:pPr>
        <w:pStyle w:val="BodyText"/>
        <w:spacing w:before="11"/>
        <w:rPr>
          <w:rFonts w:ascii="思源黑體 HW"/>
          <w:b/>
          <w:sz w:val="20"/>
        </w:rPr>
      </w:pPr>
    </w:p>
    <w:p>
      <w:pPr>
        <w:spacing w:after="0"/>
        <w:rPr>
          <w:rFonts w:ascii="思源黑體 HW"/>
          <w:sz w:val="20"/>
        </w:rPr>
        <w:sectPr>
          <w:pgSz w:w="16840" w:h="11910" w:orient="landscape"/>
          <w:pgMar w:top="0" w:bottom="0" w:left="300" w:right="880"/>
        </w:sectPr>
      </w:pPr>
    </w:p>
    <w:p>
      <w:pPr>
        <w:tabs>
          <w:tab w:pos="6312" w:val="left" w:leader="none"/>
          <w:tab w:pos="7696" w:val="left" w:leader="none"/>
          <w:tab w:pos="8875" w:val="left" w:leader="none"/>
        </w:tabs>
        <w:spacing w:line="547" w:lineRule="exact" w:before="0"/>
        <w:ind w:left="3699" w:right="0" w:firstLine="0"/>
        <w:jc w:val="left"/>
        <w:rPr>
          <w:rFonts w:ascii="思源黑體 HW" w:eastAsia="思源黑體 HW" w:hint="eastAsia"/>
          <w:b/>
          <w:sz w:val="30"/>
        </w:rPr>
      </w:pPr>
      <w:r>
        <w:rPr/>
        <w:pict>
          <v:shape style="position:absolute;margin-left:29.702173pt;margin-top:-40.727470pt;width:10.7pt;height:15pt;mso-position-horizontal-relative:page;mso-position-vertical-relative:paragraph;z-index:253214720"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262</w:t>
                  </w:r>
                </w:p>
              </w:txbxContent>
            </v:textbox>
            <w10:wrap type="none"/>
          </v:shape>
        </w:pict>
      </w:r>
      <w:r>
        <w:rPr>
          <w:rFonts w:ascii="Times New Roman" w:eastAsia="Times New Roman"/>
          <w:color w:val="231F20"/>
          <w:w w:val="102"/>
          <w:sz w:val="30"/>
          <w:u w:val="thick" w:color="231F20"/>
        </w:rPr>
        <w:t> </w:t>
      </w:r>
      <w:r>
        <w:rPr>
          <w:rFonts w:ascii="Times New Roman" w:eastAsia="Times New Roman"/>
          <w:color w:val="231F20"/>
          <w:sz w:val="30"/>
          <w:u w:val="thick" w:color="231F20"/>
        </w:rPr>
        <w:tab/>
      </w:r>
      <w:r>
        <w:rPr>
          <w:rFonts w:ascii="新細明體" w:eastAsia="新細明體" w:hint="eastAsia"/>
          <w:color w:val="231F20"/>
          <w:sz w:val="30"/>
        </w:rPr>
        <w:t>醫</w:t>
      </w:r>
      <w:r>
        <w:rPr>
          <w:rFonts w:ascii="思源黑體 HW" w:eastAsia="思源黑體 HW" w:hint="eastAsia"/>
          <w:b/>
          <w:color w:val="231F20"/>
          <w:sz w:val="30"/>
        </w:rPr>
        <w:t>浣</w:t>
      </w:r>
      <w:r>
        <w:rPr>
          <w:rFonts w:ascii="思源黑體 HW" w:eastAsia="思源黑體 HW" w:hint="eastAsia"/>
          <w:b/>
          <w:color w:val="231F20"/>
          <w:sz w:val="30"/>
          <w:u w:val="thick" w:color="231F20"/>
        </w:rPr>
        <w:t> </w:t>
        <w:tab/>
      </w:r>
      <w:r>
        <w:rPr>
          <w:rFonts w:ascii="思源黑體 HW" w:eastAsia="思源黑體 HW" w:hint="eastAsia"/>
          <w:b/>
          <w:color w:val="231F20"/>
          <w:sz w:val="30"/>
        </w:rPr>
        <w:t>年</w:t>
      </w:r>
      <w:r>
        <w:rPr>
          <w:rFonts w:ascii="思源黑體 HW" w:eastAsia="思源黑體 HW" w:hint="eastAsia"/>
          <w:b/>
          <w:color w:val="231F20"/>
          <w:sz w:val="30"/>
          <w:u w:val="thick" w:color="231F20"/>
        </w:rPr>
        <w:t> </w:t>
        <w:tab/>
      </w:r>
      <w:r>
        <w:rPr>
          <w:rFonts w:ascii="思源黑體 HW" w:eastAsia="思源黑體 HW" w:hint="eastAsia"/>
          <w:b/>
          <w:color w:val="231F20"/>
          <w:sz w:val="30"/>
        </w:rPr>
        <w:t>月抗結核公費籐月報</w:t>
      </w:r>
      <w:r>
        <w:rPr>
          <w:rFonts w:ascii="思源黑體 HW" w:eastAsia="思源黑體 HW" w:hint="eastAsia"/>
          <w:b/>
          <w:color w:val="231F20"/>
          <w:spacing w:val="-18"/>
          <w:sz w:val="30"/>
        </w:rPr>
        <w:t>表</w:t>
      </w:r>
    </w:p>
    <w:p>
      <w:pPr>
        <w:pStyle w:val="BodyText"/>
        <w:spacing w:before="20"/>
        <w:rPr>
          <w:rFonts w:ascii="思源黑體 HW"/>
          <w:b/>
        </w:rPr>
      </w:pPr>
      <w:r>
        <w:rPr/>
        <w:br w:type="column"/>
      </w:r>
      <w:r>
        <w:rPr>
          <w:rFonts w:ascii="思源黑體 HW"/>
          <w:b/>
        </w:rPr>
      </w:r>
    </w:p>
    <w:p>
      <w:pPr>
        <w:pStyle w:val="BodyText"/>
        <w:ind w:left="793"/>
        <w:rPr>
          <w:rFonts w:ascii="新細明體" w:eastAsia="新細明體" w:hint="eastAsia"/>
        </w:rPr>
      </w:pPr>
      <w:r>
        <w:rPr/>
        <w:pict>
          <v:shape style="position:absolute;margin-left:779.341003pt;margin-top:-32.486088pt;width:17.4pt;height:63.25pt;mso-position-horizontal-relative:page;mso-position-vertical-relative:paragraph;z-index:253213696" type="#_x0000_t202" filled="false" stroked="false">
            <v:textbox inset="0,0,0,0" style="layout-flow:vertical">
              <w:txbxContent>
                <w:p>
                  <w:pPr>
                    <w:pStyle w:val="BodyText"/>
                    <w:spacing w:line="347" w:lineRule="exact"/>
                    <w:ind w:left="20"/>
                  </w:pPr>
                  <w:r>
                    <w:rPr>
                      <w:color w:val="231F20"/>
                    </w:rPr>
                    <w:t>附件14-12E</w:t>
                  </w:r>
                </w:p>
              </w:txbxContent>
            </v:textbox>
            <w10:wrap type="none"/>
          </v:shape>
        </w:pict>
      </w:r>
      <w:r>
        <w:rPr>
          <w:rFonts w:ascii="新細明體" w:eastAsia="新細明體" w:hint="eastAsia"/>
          <w:color w:val="231F20"/>
        </w:rPr>
        <w:t>（單位：定</w:t>
      </w:r>
      <w:r>
        <w:rPr>
          <w:rFonts w:ascii="新細明體" w:eastAsia="新細明體" w:hint="eastAsia"/>
          <w:color w:val="231F20"/>
          <w:w w:val="80"/>
        </w:rPr>
        <w:t>／</w:t>
      </w:r>
      <w:r>
        <w:rPr>
          <w:rFonts w:ascii="新細明體" w:eastAsia="新細明體" w:hint="eastAsia"/>
          <w:color w:val="231F20"/>
        </w:rPr>
        <w:t>支）</w:t>
      </w:r>
    </w:p>
    <w:p>
      <w:pPr>
        <w:spacing w:after="0"/>
        <w:rPr>
          <w:rFonts w:ascii="新細明體" w:eastAsia="新細明體" w:hint="eastAsia"/>
        </w:rPr>
        <w:sectPr>
          <w:type w:val="continuous"/>
          <w:pgSz w:w="16840" w:h="11910" w:orient="landscape"/>
          <w:pgMar w:top="1460" w:bottom="280" w:left="300" w:right="880"/>
          <w:cols w:num="2" w:equalWidth="0">
            <w:col w:w="11959" w:space="40"/>
            <w:col w:w="3661"/>
          </w:cols>
        </w:sectPr>
      </w:pPr>
    </w:p>
    <w:tbl>
      <w:tblPr>
        <w:tblW w:w="0" w:type="auto"/>
        <w:jc w:val="left"/>
        <w:tblInd w:w="71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089"/>
        <w:gridCol w:w="2048"/>
        <w:gridCol w:w="2046"/>
        <w:gridCol w:w="2048"/>
        <w:gridCol w:w="2048"/>
        <w:gridCol w:w="2048"/>
      </w:tblGrid>
      <w:tr>
        <w:trPr>
          <w:trHeight w:val="666" w:hRule="atLeast"/>
        </w:trPr>
        <w:tc>
          <w:tcPr>
            <w:tcW w:w="4089" w:type="dxa"/>
          </w:tcPr>
          <w:p>
            <w:pPr>
              <w:pStyle w:val="TableParagraph"/>
              <w:spacing w:before="158"/>
              <w:ind w:left="1800" w:right="1779"/>
              <w:jc w:val="center"/>
              <w:rPr>
                <w:rFonts w:ascii="新細明體" w:eastAsia="新細明體" w:hint="eastAsia"/>
                <w:sz w:val="23"/>
              </w:rPr>
            </w:pPr>
            <w:r>
              <w:rPr>
                <w:rFonts w:ascii="新細明體" w:eastAsia="新細明體" w:hint="eastAsia"/>
                <w:color w:val="231F20"/>
                <w:sz w:val="23"/>
              </w:rPr>
              <w:t>籐品</w:t>
            </w:r>
          </w:p>
        </w:tc>
        <w:tc>
          <w:tcPr>
            <w:tcW w:w="2048" w:type="dxa"/>
          </w:tcPr>
          <w:p>
            <w:pPr>
              <w:pStyle w:val="TableParagraph"/>
              <w:spacing w:before="158"/>
              <w:ind w:left="579"/>
              <w:rPr>
                <w:rFonts w:ascii="新細明體" w:eastAsia="新細明體" w:hint="eastAsia"/>
                <w:sz w:val="23"/>
              </w:rPr>
            </w:pPr>
            <w:r>
              <w:rPr>
                <w:rFonts w:ascii="新細明體" w:eastAsia="新細明體" w:hint="eastAsia"/>
                <w:color w:val="231F20"/>
                <w:sz w:val="23"/>
              </w:rPr>
              <w:t>上月結存量</w:t>
            </w:r>
          </w:p>
        </w:tc>
        <w:tc>
          <w:tcPr>
            <w:tcW w:w="2046" w:type="dxa"/>
          </w:tcPr>
          <w:p>
            <w:pPr>
              <w:pStyle w:val="TableParagraph"/>
              <w:spacing w:before="158"/>
              <w:ind w:left="577"/>
              <w:rPr>
                <w:rFonts w:ascii="新細明體" w:eastAsia="新細明體" w:hint="eastAsia"/>
                <w:sz w:val="23"/>
              </w:rPr>
            </w:pPr>
            <w:r>
              <w:rPr>
                <w:rFonts w:ascii="新細明體" w:eastAsia="新細明體" w:hint="eastAsia"/>
                <w:color w:val="231F20"/>
                <w:sz w:val="23"/>
              </w:rPr>
              <w:t>本月申請量</w:t>
            </w:r>
          </w:p>
        </w:tc>
        <w:tc>
          <w:tcPr>
            <w:tcW w:w="2048" w:type="dxa"/>
          </w:tcPr>
          <w:p>
            <w:pPr>
              <w:pStyle w:val="TableParagraph"/>
              <w:spacing w:before="158"/>
              <w:ind w:left="581"/>
              <w:rPr>
                <w:rFonts w:ascii="新細明體" w:eastAsia="新細明體" w:hint="eastAsia"/>
                <w:sz w:val="23"/>
              </w:rPr>
            </w:pPr>
            <w:r>
              <w:rPr>
                <w:rFonts w:ascii="新細明體" w:eastAsia="新細明體" w:hint="eastAsia"/>
                <w:color w:val="231F20"/>
                <w:sz w:val="23"/>
              </w:rPr>
              <w:t>本月消耗量</w:t>
            </w:r>
          </w:p>
        </w:tc>
        <w:tc>
          <w:tcPr>
            <w:tcW w:w="2048" w:type="dxa"/>
          </w:tcPr>
          <w:p>
            <w:pPr>
              <w:pStyle w:val="TableParagraph"/>
              <w:spacing w:before="158"/>
              <w:ind w:left="452"/>
              <w:rPr>
                <w:rFonts w:ascii="新細明體" w:eastAsia="新細明體" w:hint="eastAsia"/>
                <w:sz w:val="23"/>
              </w:rPr>
            </w:pPr>
            <w:r>
              <w:rPr>
                <w:rFonts w:ascii="新細明體" w:eastAsia="新細明體" w:hint="eastAsia"/>
                <w:color w:val="231F20"/>
                <w:sz w:val="23"/>
              </w:rPr>
              <w:t>本月結存量</w:t>
            </w:r>
          </w:p>
        </w:tc>
        <w:tc>
          <w:tcPr>
            <w:tcW w:w="2048" w:type="dxa"/>
          </w:tcPr>
          <w:p>
            <w:pPr>
              <w:pStyle w:val="TableParagraph"/>
              <w:spacing w:before="158"/>
              <w:ind w:left="454"/>
              <w:rPr>
                <w:rFonts w:ascii="新細明體" w:eastAsia="新細明體" w:hint="eastAsia"/>
                <w:sz w:val="23"/>
              </w:rPr>
            </w:pPr>
            <w:r>
              <w:rPr>
                <w:rFonts w:ascii="新細明體" w:eastAsia="新細明體" w:hint="eastAsia"/>
                <w:color w:val="231F20"/>
                <w:sz w:val="23"/>
              </w:rPr>
              <w:t>次月需求量</w:t>
            </w:r>
          </w:p>
        </w:tc>
      </w:tr>
      <w:tr>
        <w:trPr>
          <w:trHeight w:val="527" w:hRule="atLeast"/>
        </w:trPr>
        <w:tc>
          <w:tcPr>
            <w:tcW w:w="4089" w:type="dxa"/>
          </w:tcPr>
          <w:p>
            <w:pPr>
              <w:pStyle w:val="TableParagraph"/>
              <w:spacing w:before="104"/>
              <w:ind w:left="110"/>
              <w:rPr>
                <w:sz w:val="21"/>
              </w:rPr>
            </w:pPr>
            <w:r>
              <w:rPr>
                <w:color w:val="231F20"/>
                <w:w w:val="110"/>
                <w:sz w:val="21"/>
              </w:rPr>
              <w:t>Prothionamide（TBN） 250mg</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30" w:hRule="atLeast"/>
        </w:trPr>
        <w:tc>
          <w:tcPr>
            <w:tcW w:w="4089" w:type="dxa"/>
          </w:tcPr>
          <w:p>
            <w:pPr>
              <w:pStyle w:val="TableParagraph"/>
              <w:spacing w:before="106"/>
              <w:ind w:left="110"/>
              <w:rPr>
                <w:sz w:val="21"/>
              </w:rPr>
            </w:pPr>
            <w:r>
              <w:rPr>
                <w:color w:val="231F20"/>
                <w:w w:val="105"/>
                <w:sz w:val="21"/>
              </w:rPr>
              <w:t>Levofloxacin（LFX） 100mg</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30" w:hRule="atLeast"/>
        </w:trPr>
        <w:tc>
          <w:tcPr>
            <w:tcW w:w="4089" w:type="dxa"/>
          </w:tcPr>
          <w:p>
            <w:pPr>
              <w:pStyle w:val="TableParagraph"/>
              <w:spacing w:before="106"/>
              <w:ind w:left="110"/>
              <w:rPr>
                <w:sz w:val="21"/>
              </w:rPr>
            </w:pPr>
            <w:r>
              <w:rPr>
                <w:color w:val="231F20"/>
                <w:w w:val="105"/>
                <w:sz w:val="21"/>
              </w:rPr>
              <w:t>Levofloxacin（LFX） 500mg</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30" w:hRule="atLeast"/>
        </w:trPr>
        <w:tc>
          <w:tcPr>
            <w:tcW w:w="4089" w:type="dxa"/>
          </w:tcPr>
          <w:p>
            <w:pPr>
              <w:pStyle w:val="TableParagraph"/>
              <w:spacing w:before="104"/>
              <w:ind w:left="110"/>
              <w:rPr>
                <w:sz w:val="21"/>
              </w:rPr>
            </w:pPr>
            <w:r>
              <w:rPr>
                <w:color w:val="231F20"/>
                <w:w w:val="105"/>
                <w:sz w:val="21"/>
              </w:rPr>
              <w:t>Levofloxacin（LFX） 750mg</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32" w:hRule="atLeast"/>
        </w:trPr>
        <w:tc>
          <w:tcPr>
            <w:tcW w:w="4089" w:type="dxa"/>
          </w:tcPr>
          <w:p>
            <w:pPr>
              <w:pStyle w:val="TableParagraph"/>
              <w:spacing w:before="106"/>
              <w:ind w:left="110"/>
              <w:rPr>
                <w:sz w:val="21"/>
              </w:rPr>
            </w:pPr>
            <w:r>
              <w:rPr>
                <w:color w:val="231F20"/>
                <w:w w:val="110"/>
                <w:sz w:val="21"/>
              </w:rPr>
              <w:t>Moxifloxacin（MFX） 400mg</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30" w:hRule="atLeast"/>
        </w:trPr>
        <w:tc>
          <w:tcPr>
            <w:tcW w:w="4089" w:type="dxa"/>
          </w:tcPr>
          <w:p>
            <w:pPr>
              <w:pStyle w:val="TableParagraph"/>
              <w:spacing w:before="104"/>
              <w:ind w:left="110"/>
              <w:rPr>
                <w:sz w:val="21"/>
              </w:rPr>
            </w:pPr>
            <w:r>
              <w:rPr>
                <w:color w:val="231F20"/>
                <w:w w:val="105"/>
                <w:sz w:val="21"/>
              </w:rPr>
              <w:t>Cycloserine（CS） 250mg</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27" w:hRule="atLeast"/>
        </w:trPr>
        <w:tc>
          <w:tcPr>
            <w:tcW w:w="4089" w:type="dxa"/>
          </w:tcPr>
          <w:p>
            <w:pPr>
              <w:pStyle w:val="TableParagraph"/>
              <w:spacing w:before="104"/>
              <w:ind w:left="110"/>
              <w:rPr>
                <w:sz w:val="21"/>
              </w:rPr>
            </w:pPr>
            <w:r>
              <w:rPr>
                <w:color w:val="231F20"/>
                <w:w w:val="110"/>
                <w:sz w:val="21"/>
              </w:rPr>
              <w:t>Kanamycin（KM） 1gm</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30" w:hRule="atLeast"/>
        </w:trPr>
        <w:tc>
          <w:tcPr>
            <w:tcW w:w="4089" w:type="dxa"/>
          </w:tcPr>
          <w:p>
            <w:pPr>
              <w:pStyle w:val="TableParagraph"/>
              <w:spacing w:before="106"/>
              <w:ind w:left="110"/>
              <w:rPr>
                <w:sz w:val="21"/>
              </w:rPr>
            </w:pPr>
            <w:r>
              <w:rPr>
                <w:color w:val="231F20"/>
                <w:w w:val="110"/>
                <w:sz w:val="21"/>
              </w:rPr>
              <w:t>Streptomycim（SM） 1gm</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30" w:hRule="atLeast"/>
        </w:trPr>
        <w:tc>
          <w:tcPr>
            <w:tcW w:w="4089" w:type="dxa"/>
          </w:tcPr>
          <w:p>
            <w:pPr>
              <w:pStyle w:val="TableParagraph"/>
              <w:spacing w:before="104"/>
              <w:ind w:left="110"/>
              <w:rPr>
                <w:sz w:val="21"/>
              </w:rPr>
            </w:pPr>
            <w:r>
              <w:rPr>
                <w:color w:val="231F20"/>
                <w:w w:val="110"/>
                <w:sz w:val="21"/>
              </w:rPr>
              <w:t>Amikacin（AM） 500mg</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30" w:hRule="atLeast"/>
        </w:trPr>
        <w:tc>
          <w:tcPr>
            <w:tcW w:w="4089" w:type="dxa"/>
          </w:tcPr>
          <w:p>
            <w:pPr>
              <w:pStyle w:val="TableParagraph"/>
              <w:spacing w:before="104"/>
              <w:ind w:left="110"/>
              <w:rPr>
                <w:sz w:val="21"/>
              </w:rPr>
            </w:pPr>
            <w:r>
              <w:rPr>
                <w:color w:val="231F20"/>
                <w:w w:val="105"/>
                <w:sz w:val="21"/>
              </w:rPr>
              <w:t>Water for Inj 10ml注射用水</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32" w:hRule="atLeast"/>
        </w:trPr>
        <w:tc>
          <w:tcPr>
            <w:tcW w:w="4089" w:type="dxa"/>
          </w:tcPr>
          <w:p>
            <w:pPr>
              <w:pStyle w:val="TableParagraph"/>
              <w:spacing w:before="92"/>
              <w:ind w:left="110"/>
              <w:rPr>
                <w:sz w:val="21"/>
              </w:rPr>
            </w:pPr>
            <w:r>
              <w:rPr>
                <w:color w:val="231F20"/>
                <w:sz w:val="21"/>
              </w:rPr>
              <w:t>RHZ 75／50／150mg</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r>
        <w:trPr>
          <w:trHeight w:val="530" w:hRule="atLeast"/>
        </w:trPr>
        <w:tc>
          <w:tcPr>
            <w:tcW w:w="4089" w:type="dxa"/>
          </w:tcPr>
          <w:p>
            <w:pPr>
              <w:pStyle w:val="TableParagraph"/>
              <w:spacing w:before="90"/>
              <w:ind w:left="110"/>
              <w:rPr>
                <w:sz w:val="21"/>
              </w:rPr>
            </w:pPr>
            <w:r>
              <w:rPr>
                <w:color w:val="231F20"/>
                <w:sz w:val="21"/>
              </w:rPr>
              <w:t>RH 75／50mg</w:t>
            </w:r>
          </w:p>
        </w:tc>
        <w:tc>
          <w:tcPr>
            <w:tcW w:w="2048" w:type="dxa"/>
          </w:tcPr>
          <w:p>
            <w:pPr>
              <w:pStyle w:val="TableParagraph"/>
              <w:rPr>
                <w:rFonts w:ascii="Times New Roman"/>
                <w:sz w:val="22"/>
              </w:rPr>
            </w:pPr>
          </w:p>
        </w:tc>
        <w:tc>
          <w:tcPr>
            <w:tcW w:w="2046"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c>
          <w:tcPr>
            <w:tcW w:w="2048" w:type="dxa"/>
          </w:tcPr>
          <w:p>
            <w:pPr>
              <w:pStyle w:val="TableParagraph"/>
              <w:rPr>
                <w:rFonts w:ascii="Times New Roman"/>
                <w:sz w:val="22"/>
              </w:rPr>
            </w:pPr>
          </w:p>
        </w:tc>
      </w:tr>
    </w:tbl>
    <w:p>
      <w:pPr>
        <w:pStyle w:val="BodyText"/>
        <w:spacing w:before="3"/>
        <w:rPr>
          <w:rFonts w:ascii="新細明體"/>
        </w:rPr>
      </w:pPr>
      <w:r>
        <w:rPr/>
        <w:pict>
          <v:group style="position:absolute;margin-left:3.7287pt;margin-top:0pt;width:443.4pt;height:44.6pt;mso-position-horizontal-relative:page;mso-position-vertical-relative:page;z-index:-304823296" coordorigin="75,0" coordsize="8868,892">
            <v:shape style="position:absolute;left:74;top:338;width:8370;height:426" type="#_x0000_t75" stroked="false">
              <v:imagedata r:id="rId1278" o:title=""/>
            </v:shape>
            <v:shape style="position:absolute;left:8152;top:0;width:789;height:892" coordorigin="8153,0" coordsize="789,892" path="m8942,520l8942,0,8153,0,8153,520,8155,541,8188,600,8462,858,8547,891,8592,883,8907,600,8940,541,8942,520xe" filled="true" fillcolor="#8ebe3f" stroked="false">
              <v:path arrowok="t"/>
              <v:fill type="solid"/>
            </v:shape>
            <v:shape style="position:absolute;left:8416;top:375;width:266;height:373" type="#_x0000_t75" stroked="false">
              <v:imagedata r:id="rId1573" o:title=""/>
            </v:shape>
            <v:shape style="position:absolute;left:4514;top:431;width:3507;height:244" type="#_x0000_t75" stroked="false">
              <v:imagedata r:id="rId1280" o:title=""/>
            </v:shape>
            <v:shape style="position:absolute;left:3915;top:441;width:241;height:230" type="#_x0000_t75" stroked="false">
              <v:imagedata r:id="rId1281" o:title=""/>
            </v:shape>
            <v:shape style="position:absolute;left:3590;top:430;width:240;height:245" type="#_x0000_t75" stroked="false">
              <v:imagedata r:id="rId1282" o:title=""/>
            </v:shape>
            <v:shape style="position:absolute;left:3444;top:424;width:858;height:253" coordorigin="3444,424" coordsize="858,253" path="m3516,677l3497,648,3483,617,3475,584,3472,550,3475,515,3483,483,3497,452,3516,424,3490,425,3470,451,3456,481,3447,514,3444,550,3447,585,3456,618,3470,649,3472,652,3490,677,3516,677m4301,550l4298,514,4290,481,4276,451,4256,424,4230,424,4249,453,4263,483,4271,515,4274,550,4271,585,4263,617,4249,648,4230,677,4256,677,4274,652,4276,649,4290,618,4298,585,4301,550e" filled="true" fillcolor="#58595b" stroked="false">
              <v:path arrowok="t"/>
              <v:fill type="solid"/>
            </v:shape>
            <w10:wrap type="none"/>
          </v:group>
        </w:pict>
      </w:r>
    </w:p>
    <w:p>
      <w:pPr>
        <w:pStyle w:val="BodyText"/>
        <w:tabs>
          <w:tab w:pos="6432" w:val="left" w:leader="none"/>
          <w:tab w:pos="9783" w:val="left" w:leader="none"/>
        </w:tabs>
        <w:spacing w:before="55"/>
        <w:ind w:left="704"/>
        <w:rPr>
          <w:rFonts w:ascii="新細明體" w:eastAsia="新細明體" w:hint="eastAsia"/>
        </w:rPr>
      </w:pPr>
      <w:r>
        <w:rPr>
          <w:rFonts w:ascii="新細明體" w:eastAsia="新細明體" w:hint="eastAsia"/>
          <w:color w:val="231F20"/>
        </w:rPr>
        <w:t>填表人：</w:t>
        <w:tab/>
        <w:t>電語：</w:t>
        <w:tab/>
        <w:t>主管：</w:t>
      </w:r>
    </w:p>
    <w:p>
      <w:pPr>
        <w:pStyle w:val="BodyText"/>
        <w:spacing w:before="5"/>
        <w:rPr>
          <w:rFonts w:ascii="新細明體"/>
          <w:sz w:val="18"/>
        </w:rPr>
      </w:pPr>
    </w:p>
    <w:p>
      <w:pPr>
        <w:pStyle w:val="BodyText"/>
        <w:tabs>
          <w:tab w:pos="6432" w:val="left" w:leader="none"/>
          <w:tab w:pos="9783" w:val="left" w:leader="none"/>
        </w:tabs>
        <w:spacing w:before="55"/>
        <w:ind w:left="704"/>
        <w:rPr>
          <w:rFonts w:ascii="新細明體" w:eastAsia="新細明體" w:hint="eastAsia"/>
        </w:rPr>
      </w:pPr>
      <w:r>
        <w:rPr/>
        <w:drawing>
          <wp:anchor distT="0" distB="0" distL="0" distR="0" allowOverlap="1" layoutInCell="1" locked="0" behindDoc="0" simplePos="0" relativeHeight="253212672">
            <wp:simplePos x="0" y="0"/>
            <wp:positionH relativeFrom="page">
              <wp:posOffset>9690734</wp:posOffset>
            </wp:positionH>
            <wp:positionV relativeFrom="paragraph">
              <wp:posOffset>-162592</wp:posOffset>
            </wp:positionV>
            <wp:extent cx="373951" cy="1038072"/>
            <wp:effectExtent l="0" t="0" r="0" b="0"/>
            <wp:wrapNone/>
            <wp:docPr id="377" name="image1566.png"/>
            <wp:cNvGraphicFramePr>
              <a:graphicFrameLocks noChangeAspect="1"/>
            </wp:cNvGraphicFramePr>
            <a:graphic>
              <a:graphicData uri="http://schemas.openxmlformats.org/drawingml/2006/picture">
                <pic:pic>
                  <pic:nvPicPr>
                    <pic:cNvPr id="378" name="image1566.png"/>
                    <pic:cNvPicPr/>
                  </pic:nvPicPr>
                  <pic:blipFill>
                    <a:blip r:embed="rId1574" cstate="print"/>
                    <a:stretch>
                      <a:fillRect/>
                    </a:stretch>
                  </pic:blipFill>
                  <pic:spPr>
                    <a:xfrm>
                      <a:off x="0" y="0"/>
                      <a:ext cx="373951" cy="1038072"/>
                    </a:xfrm>
                    <a:prstGeom prst="rect">
                      <a:avLst/>
                    </a:prstGeom>
                  </pic:spPr>
                </pic:pic>
              </a:graphicData>
            </a:graphic>
          </wp:anchor>
        </w:drawing>
      </w:r>
      <w:r>
        <w:rPr>
          <w:rFonts w:ascii="新細明體" w:eastAsia="新細明體" w:hint="eastAsia"/>
          <w:color w:val="231F20"/>
        </w:rPr>
        <w:t>收件住址：</w:t>
        <w:tab/>
        <w:t>收件人：</w:t>
        <w:tab/>
        <w:t>收件人聯絡電語：</w:t>
      </w:r>
    </w:p>
    <w:p>
      <w:pPr>
        <w:spacing w:after="0"/>
        <w:rPr>
          <w:rFonts w:ascii="新細明體" w:eastAsia="新細明體" w:hint="eastAsia"/>
        </w:rPr>
        <w:sectPr>
          <w:type w:val="continuous"/>
          <w:pgSz w:w="16840" w:h="11910" w:orient="landscape"/>
          <w:pgMar w:top="1460" w:bottom="280" w:left="300" w:right="880"/>
        </w:sectPr>
      </w:pPr>
    </w:p>
    <w:p>
      <w:pPr>
        <w:pStyle w:val="BodyText"/>
        <w:rPr>
          <w:rFonts w:ascii="新細明體"/>
          <w:sz w:val="20"/>
        </w:rPr>
      </w:pPr>
      <w:r>
        <w:rPr/>
        <w:pict>
          <v:group style="position:absolute;margin-left:3.7277pt;margin-top:549.80603pt;width:443.4pt;height:45.25pt;mso-position-horizontal-relative:page;mso-position-vertical-relative:page;z-index:253216768" coordorigin="75,10996" coordsize="8868,905">
            <v:shape style="position:absolute;left:74;top:11135;width:8370;height:426" type="#_x0000_t75" stroked="false">
              <v:imagedata r:id="rId1278" o:title=""/>
            </v:shape>
            <v:shape style="position:absolute;left:8152;top:11009;width:789;height:892" coordorigin="8153,11009" coordsize="789,892" path="m8942,11900l8942,11381,8939,11359,8907,11301,8632,11042,8547,11009,8502,11017,8188,11301,8155,11359,8153,11381,8153,11900,8942,11900xe" filled="true" fillcolor="#8ebe3f" stroked="false">
              <v:path arrowok="t"/>
              <v:fill type="solid"/>
            </v:shape>
            <v:shape style="position:absolute;left:8416;top:11172;width:266;height:374" type="#_x0000_t75" stroked="false">
              <v:imagedata r:id="rId1575" o:title=""/>
            </v:shape>
            <v:shape style="position:absolute;left:4514;top:11228;width:3507;height:244" type="#_x0000_t75" stroked="false">
              <v:imagedata r:id="rId1576" o:title=""/>
            </v:shape>
            <v:shape style="position:absolute;left:3915;top:11237;width:241;height:230" type="#_x0000_t75" stroked="false">
              <v:imagedata r:id="rId1577" o:title=""/>
            </v:shape>
            <v:shape style="position:absolute;left:3590;top:11227;width:240;height:245" type="#_x0000_t75" stroked="false">
              <v:imagedata r:id="rId1578" o:title=""/>
            </v:shape>
            <v:shape style="position:absolute;left:3444;top:11220;width:858;height:253" coordorigin="3444,11221" coordsize="858,253" path="m3516,11473l3497,11445,3483,11414,3474,11381,3472,11346,3474,11312,3483,11279,3497,11249,3516,11221,3489,11221,3470,11248,3456,11278,3447,11311,3444,11346,3447,11382,3456,11415,3470,11445,3472,11448,3489,11473,3516,11473m4301,11346l4298,11310,4290,11278,4276,11248,4256,11221,4230,11221,4249,11249,4263,11279,4271,11312,4274,11346,4271,11381,4263,11414,4249,11445,4230,11473,4256,11473,4274,11448,4276,11445,4290,11415,4298,11382,4301,11346e" filled="true" fillcolor="#58595b" stroked="false">
              <v:path arrowok="t"/>
              <v:fill type="solid"/>
            </v:shape>
            <v:rect style="position:absolute;left:193;top:10996;width:561;height:607" filled="true" fillcolor="#ffffff" stroked="false">
              <v:fill type="solid"/>
            </v:rect>
            <w10:wrap type="none"/>
          </v:group>
        </w:pict>
      </w:r>
    </w:p>
    <w:p>
      <w:pPr>
        <w:pStyle w:val="BodyText"/>
        <w:rPr>
          <w:rFonts w:ascii="新細明體"/>
          <w:sz w:val="20"/>
        </w:rPr>
      </w:pPr>
    </w:p>
    <w:p>
      <w:pPr>
        <w:pStyle w:val="BodyText"/>
        <w:rPr>
          <w:rFonts w:ascii="新細明體"/>
          <w:sz w:val="20"/>
        </w:rPr>
      </w:pPr>
    </w:p>
    <w:p>
      <w:pPr>
        <w:pStyle w:val="BodyText"/>
        <w:spacing w:before="9"/>
        <w:rPr>
          <w:rFonts w:ascii="新細明體"/>
          <w:sz w:val="21"/>
        </w:rPr>
      </w:pPr>
    </w:p>
    <w:p>
      <w:pPr>
        <w:spacing w:line="546" w:lineRule="exact" w:before="0"/>
        <w:ind w:left="520" w:right="0" w:firstLine="0"/>
        <w:jc w:val="center"/>
        <w:rPr>
          <w:rFonts w:ascii="思源黑體 HW" w:eastAsia="思源黑體 HW" w:hint="eastAsia"/>
          <w:b/>
          <w:sz w:val="32"/>
        </w:rPr>
      </w:pPr>
      <w:r>
        <w:rPr>
          <w:rFonts w:ascii="思源黑體 HW" w:eastAsia="思源黑體 HW" w:hint="eastAsia"/>
          <w:b/>
          <w:color w:val="231F20"/>
          <w:sz w:val="32"/>
        </w:rPr>
        <w:t>衛生福利部疾病管制署申靖公費抗結核輾簽收單</w:t>
      </w:r>
    </w:p>
    <w:p>
      <w:pPr>
        <w:tabs>
          <w:tab w:pos="9742" w:val="left" w:leader="none"/>
        </w:tabs>
        <w:spacing w:before="55"/>
        <w:ind w:left="1247" w:right="0" w:firstLine="0"/>
        <w:jc w:val="left"/>
        <w:rPr>
          <w:rFonts w:ascii="新細明體" w:eastAsia="新細明體" w:hint="eastAsia"/>
          <w:sz w:val="28"/>
        </w:rPr>
      </w:pPr>
      <w:r>
        <w:rPr>
          <w:rFonts w:ascii="新細明體" w:eastAsia="新細明體" w:hint="eastAsia"/>
          <w:color w:val="231F20"/>
          <w:sz w:val="28"/>
        </w:rPr>
        <w:t>醫</w:t>
      </w:r>
      <w:r>
        <w:rPr>
          <w:rFonts w:ascii="新細明體" w:eastAsia="新細明體" w:hint="eastAsia"/>
          <w:color w:val="231F20"/>
          <w:spacing w:val="-3"/>
          <w:sz w:val="28"/>
        </w:rPr>
        <w:t>浣名</w:t>
      </w:r>
      <w:r>
        <w:rPr>
          <w:rFonts w:ascii="新細明體" w:eastAsia="新細明體" w:hint="eastAsia"/>
          <w:color w:val="231F20"/>
          <w:spacing w:val="-4"/>
          <w:sz w:val="28"/>
        </w:rPr>
        <w:t>稱</w:t>
      </w:r>
      <w:r>
        <w:rPr>
          <w:rFonts w:ascii="新細明體" w:eastAsia="新細明體" w:hint="eastAsia"/>
          <w:color w:val="231F20"/>
          <w:sz w:val="28"/>
        </w:rPr>
        <w:t>：</w:t>
        <w:tab/>
        <w:t>日期：</w:t>
      </w:r>
    </w:p>
    <w:p>
      <w:pPr>
        <w:pStyle w:val="BodyText"/>
        <w:spacing w:before="11"/>
        <w:rPr>
          <w:rFonts w:ascii="新細明體"/>
          <w:sz w:val="8"/>
        </w:rPr>
      </w:pPr>
    </w:p>
    <w:tbl>
      <w:tblPr>
        <w:tblW w:w="0" w:type="auto"/>
        <w:jc w:val="left"/>
        <w:tblInd w:w="110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196"/>
        <w:gridCol w:w="1445"/>
        <w:gridCol w:w="1592"/>
        <w:gridCol w:w="1736"/>
        <w:gridCol w:w="1879"/>
        <w:gridCol w:w="1734"/>
        <w:gridCol w:w="1406"/>
      </w:tblGrid>
      <w:tr>
        <w:trPr>
          <w:trHeight w:val="736" w:hRule="atLeast"/>
        </w:trPr>
        <w:tc>
          <w:tcPr>
            <w:tcW w:w="4196" w:type="dxa"/>
            <w:shd w:val="clear" w:color="auto" w:fill="DCDDDF"/>
          </w:tcPr>
          <w:p>
            <w:pPr>
              <w:pStyle w:val="TableParagraph"/>
              <w:tabs>
                <w:tab w:pos="996" w:val="left" w:leader="none"/>
              </w:tabs>
              <w:spacing w:before="159"/>
              <w:ind w:left="17"/>
              <w:jc w:val="center"/>
              <w:rPr>
                <w:rFonts w:ascii="新細明體" w:eastAsia="新細明體" w:hint="eastAsia"/>
                <w:sz w:val="28"/>
              </w:rPr>
            </w:pPr>
            <w:r>
              <w:rPr>
                <w:rFonts w:ascii="新細明體" w:eastAsia="新細明體" w:hint="eastAsia"/>
                <w:color w:val="231F20"/>
                <w:sz w:val="28"/>
              </w:rPr>
              <w:t>輾</w:t>
              <w:tab/>
              <w:t>名</w:t>
            </w:r>
          </w:p>
        </w:tc>
        <w:tc>
          <w:tcPr>
            <w:tcW w:w="1445" w:type="dxa"/>
            <w:shd w:val="clear" w:color="auto" w:fill="DCDDDF"/>
          </w:tcPr>
          <w:p>
            <w:pPr>
              <w:pStyle w:val="TableParagraph"/>
              <w:spacing w:before="212"/>
              <w:ind w:left="441"/>
              <w:rPr>
                <w:rFonts w:ascii="新細明體" w:eastAsia="新細明體" w:hint="eastAsia"/>
                <w:sz w:val="28"/>
              </w:rPr>
            </w:pPr>
            <w:r>
              <w:rPr>
                <w:rFonts w:ascii="新細明體" w:eastAsia="新細明體" w:hint="eastAsia"/>
                <w:color w:val="231F20"/>
                <w:sz w:val="28"/>
              </w:rPr>
              <w:t>廠商</w:t>
            </w:r>
          </w:p>
        </w:tc>
        <w:tc>
          <w:tcPr>
            <w:tcW w:w="1592" w:type="dxa"/>
            <w:shd w:val="clear" w:color="auto" w:fill="DCDDDF"/>
          </w:tcPr>
          <w:p>
            <w:pPr>
              <w:pStyle w:val="TableParagraph"/>
              <w:spacing w:before="212"/>
              <w:ind w:left="514"/>
              <w:rPr>
                <w:rFonts w:ascii="新細明體" w:eastAsia="新細明體" w:hint="eastAsia"/>
                <w:sz w:val="28"/>
              </w:rPr>
            </w:pPr>
            <w:r>
              <w:rPr>
                <w:rFonts w:ascii="新細明體" w:eastAsia="新細明體" w:hint="eastAsia"/>
                <w:color w:val="231F20"/>
                <w:sz w:val="28"/>
              </w:rPr>
              <w:t>包裝</w:t>
            </w:r>
          </w:p>
        </w:tc>
        <w:tc>
          <w:tcPr>
            <w:tcW w:w="1736" w:type="dxa"/>
            <w:shd w:val="clear" w:color="auto" w:fill="DCDDDF"/>
          </w:tcPr>
          <w:p>
            <w:pPr>
              <w:pStyle w:val="TableParagraph"/>
              <w:spacing w:before="212"/>
              <w:ind w:left="587"/>
              <w:rPr>
                <w:rFonts w:ascii="新細明體" w:eastAsia="新細明體" w:hint="eastAsia"/>
                <w:sz w:val="28"/>
              </w:rPr>
            </w:pPr>
            <w:r>
              <w:rPr>
                <w:rFonts w:ascii="新細明體" w:eastAsia="新細明體" w:hint="eastAsia"/>
                <w:color w:val="231F20"/>
                <w:sz w:val="28"/>
              </w:rPr>
              <w:t>批號</w:t>
            </w:r>
          </w:p>
        </w:tc>
        <w:tc>
          <w:tcPr>
            <w:tcW w:w="1879" w:type="dxa"/>
            <w:shd w:val="clear" w:color="auto" w:fill="DCDDDF"/>
          </w:tcPr>
          <w:p>
            <w:pPr>
              <w:pStyle w:val="TableParagraph"/>
              <w:spacing w:before="212"/>
              <w:ind w:left="516"/>
              <w:rPr>
                <w:rFonts w:ascii="新細明體" w:eastAsia="新細明體" w:hint="eastAsia"/>
                <w:sz w:val="28"/>
              </w:rPr>
            </w:pPr>
            <w:r>
              <w:rPr>
                <w:rFonts w:ascii="新細明體" w:eastAsia="新細明體" w:hint="eastAsia"/>
                <w:color w:val="231F20"/>
                <w:sz w:val="28"/>
              </w:rPr>
              <w:t>有效期</w:t>
            </w:r>
          </w:p>
        </w:tc>
        <w:tc>
          <w:tcPr>
            <w:tcW w:w="1734" w:type="dxa"/>
            <w:shd w:val="clear" w:color="auto" w:fill="DCDDDF"/>
          </w:tcPr>
          <w:p>
            <w:pPr>
              <w:pStyle w:val="TableParagraph"/>
              <w:spacing w:before="212"/>
              <w:ind w:left="589"/>
              <w:rPr>
                <w:rFonts w:ascii="新細明體" w:eastAsia="新細明體" w:hint="eastAsia"/>
                <w:sz w:val="28"/>
              </w:rPr>
            </w:pPr>
            <w:r>
              <w:rPr>
                <w:rFonts w:ascii="新細明體" w:eastAsia="新細明體" w:hint="eastAsia"/>
                <w:color w:val="231F20"/>
                <w:sz w:val="28"/>
              </w:rPr>
              <w:t>數量</w:t>
            </w:r>
          </w:p>
        </w:tc>
        <w:tc>
          <w:tcPr>
            <w:tcW w:w="1406" w:type="dxa"/>
            <w:shd w:val="clear" w:color="auto" w:fill="DCDDDF"/>
          </w:tcPr>
          <w:p>
            <w:pPr>
              <w:pStyle w:val="TableParagraph"/>
              <w:spacing w:before="212"/>
              <w:ind w:left="426"/>
              <w:rPr>
                <w:rFonts w:ascii="新細明體" w:eastAsia="新細明體" w:hint="eastAsia"/>
                <w:sz w:val="28"/>
              </w:rPr>
            </w:pPr>
            <w:r>
              <w:rPr>
                <w:rFonts w:ascii="新細明體" w:eastAsia="新細明體" w:hint="eastAsia"/>
                <w:color w:val="231F20"/>
                <w:sz w:val="28"/>
              </w:rPr>
              <w:t>備註</w:t>
            </w:r>
          </w:p>
        </w:tc>
      </w:tr>
      <w:tr>
        <w:trPr>
          <w:trHeight w:val="543" w:hRule="atLeast"/>
        </w:trPr>
        <w:tc>
          <w:tcPr>
            <w:tcW w:w="4196" w:type="dxa"/>
          </w:tcPr>
          <w:p>
            <w:pPr>
              <w:pStyle w:val="TableParagraph"/>
              <w:spacing w:before="105"/>
              <w:ind w:left="117"/>
              <w:rPr>
                <w:rFonts w:ascii="Times New Roman" w:eastAsia="Times New Roman"/>
                <w:sz w:val="24"/>
              </w:rPr>
            </w:pPr>
            <w:r>
              <w:rPr>
                <w:rFonts w:ascii="Times New Roman" w:eastAsia="Times New Roman"/>
                <w:color w:val="231F20"/>
                <w:sz w:val="24"/>
              </w:rPr>
              <w:t>Prothionamide</w:t>
            </w:r>
            <w:r>
              <w:rPr>
                <w:rFonts w:ascii="新細明體" w:eastAsia="新細明體" w:hint="eastAsia"/>
                <w:color w:val="231F20"/>
                <w:sz w:val="24"/>
              </w:rPr>
              <w:t>（</w:t>
            </w:r>
            <w:r>
              <w:rPr>
                <w:rFonts w:ascii="Times New Roman" w:eastAsia="Times New Roman"/>
                <w:color w:val="231F20"/>
                <w:sz w:val="24"/>
              </w:rPr>
              <w:t>TBN</w:t>
            </w:r>
            <w:r>
              <w:rPr>
                <w:rFonts w:ascii="新細明體" w:eastAsia="新細明體" w:hint="eastAsia"/>
                <w:color w:val="231F20"/>
                <w:sz w:val="24"/>
              </w:rPr>
              <w:t>） </w:t>
            </w:r>
            <w:r>
              <w:rPr>
                <w:rFonts w:ascii="Times New Roman" w:eastAsia="Times New Roman"/>
                <w:color w:val="231F20"/>
                <w:sz w:val="24"/>
              </w:rPr>
              <w:t>250mg</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2" w:hRule="atLeast"/>
        </w:trPr>
        <w:tc>
          <w:tcPr>
            <w:tcW w:w="4196" w:type="dxa"/>
          </w:tcPr>
          <w:p>
            <w:pPr>
              <w:pStyle w:val="TableParagraph"/>
              <w:spacing w:before="105"/>
              <w:ind w:left="117"/>
              <w:rPr>
                <w:rFonts w:ascii="Times New Roman" w:eastAsia="Times New Roman"/>
                <w:sz w:val="24"/>
              </w:rPr>
            </w:pPr>
            <w:r>
              <w:rPr>
                <w:rFonts w:ascii="Times New Roman" w:eastAsia="Times New Roman"/>
                <w:color w:val="231F20"/>
                <w:sz w:val="24"/>
              </w:rPr>
              <w:t>Levofloxacin</w:t>
            </w:r>
            <w:r>
              <w:rPr>
                <w:rFonts w:ascii="新細明體" w:eastAsia="新細明體" w:hint="eastAsia"/>
                <w:color w:val="231F20"/>
                <w:sz w:val="24"/>
              </w:rPr>
              <w:t>（</w:t>
            </w:r>
            <w:r>
              <w:rPr>
                <w:rFonts w:ascii="Times New Roman" w:eastAsia="Times New Roman"/>
                <w:color w:val="231F20"/>
                <w:sz w:val="22"/>
              </w:rPr>
              <w:t>LFX</w:t>
            </w:r>
            <w:r>
              <w:rPr>
                <w:rFonts w:ascii="新細明體" w:eastAsia="新細明體" w:hint="eastAsia"/>
                <w:color w:val="231F20"/>
                <w:sz w:val="24"/>
              </w:rPr>
              <w:t>） </w:t>
            </w:r>
            <w:r>
              <w:rPr>
                <w:rFonts w:ascii="Times New Roman" w:eastAsia="Times New Roman"/>
                <w:color w:val="231F20"/>
                <w:sz w:val="24"/>
              </w:rPr>
              <w:t>100mg</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3" w:hRule="atLeast"/>
        </w:trPr>
        <w:tc>
          <w:tcPr>
            <w:tcW w:w="4196" w:type="dxa"/>
          </w:tcPr>
          <w:p>
            <w:pPr>
              <w:pStyle w:val="TableParagraph"/>
              <w:spacing w:before="105"/>
              <w:ind w:left="117"/>
              <w:rPr>
                <w:rFonts w:ascii="Times New Roman" w:eastAsia="Times New Roman"/>
                <w:sz w:val="24"/>
              </w:rPr>
            </w:pPr>
            <w:r>
              <w:rPr>
                <w:rFonts w:ascii="Times New Roman" w:eastAsia="Times New Roman"/>
                <w:color w:val="231F20"/>
                <w:sz w:val="24"/>
              </w:rPr>
              <w:t>Levofloxacin</w:t>
            </w:r>
            <w:r>
              <w:rPr>
                <w:rFonts w:ascii="新細明體" w:eastAsia="新細明體" w:hint="eastAsia"/>
                <w:color w:val="231F20"/>
                <w:sz w:val="24"/>
              </w:rPr>
              <w:t>（</w:t>
            </w:r>
            <w:r>
              <w:rPr>
                <w:rFonts w:ascii="Times New Roman" w:eastAsia="Times New Roman"/>
                <w:color w:val="231F20"/>
                <w:sz w:val="22"/>
              </w:rPr>
              <w:t>LFX</w:t>
            </w:r>
            <w:r>
              <w:rPr>
                <w:rFonts w:ascii="新細明體" w:eastAsia="新細明體" w:hint="eastAsia"/>
                <w:color w:val="231F20"/>
                <w:sz w:val="24"/>
              </w:rPr>
              <w:t>） </w:t>
            </w:r>
            <w:r>
              <w:rPr>
                <w:rFonts w:ascii="Times New Roman" w:eastAsia="Times New Roman"/>
                <w:color w:val="231F20"/>
                <w:sz w:val="24"/>
              </w:rPr>
              <w:t>500mg</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3" w:hRule="atLeast"/>
        </w:trPr>
        <w:tc>
          <w:tcPr>
            <w:tcW w:w="4196" w:type="dxa"/>
          </w:tcPr>
          <w:p>
            <w:pPr>
              <w:pStyle w:val="TableParagraph"/>
              <w:spacing w:before="105"/>
              <w:ind w:left="117"/>
              <w:rPr>
                <w:rFonts w:ascii="Times New Roman" w:eastAsia="Times New Roman"/>
                <w:sz w:val="24"/>
              </w:rPr>
            </w:pPr>
            <w:r>
              <w:rPr>
                <w:rFonts w:ascii="Times New Roman" w:eastAsia="Times New Roman"/>
                <w:color w:val="231F20"/>
                <w:sz w:val="24"/>
              </w:rPr>
              <w:t>Levofloxacin</w:t>
            </w:r>
            <w:r>
              <w:rPr>
                <w:rFonts w:ascii="新細明體" w:eastAsia="新細明體" w:hint="eastAsia"/>
                <w:color w:val="231F20"/>
                <w:sz w:val="24"/>
              </w:rPr>
              <w:t>（</w:t>
            </w:r>
            <w:r>
              <w:rPr>
                <w:rFonts w:ascii="Times New Roman" w:eastAsia="Times New Roman"/>
                <w:color w:val="231F20"/>
                <w:sz w:val="22"/>
              </w:rPr>
              <w:t>LFX</w:t>
            </w:r>
            <w:r>
              <w:rPr>
                <w:rFonts w:ascii="新細明體" w:eastAsia="新細明體" w:hint="eastAsia"/>
                <w:color w:val="231F20"/>
                <w:sz w:val="24"/>
              </w:rPr>
              <w:t>） </w:t>
            </w:r>
            <w:r>
              <w:rPr>
                <w:rFonts w:ascii="Times New Roman" w:eastAsia="Times New Roman"/>
                <w:color w:val="231F20"/>
                <w:sz w:val="24"/>
              </w:rPr>
              <w:t>750mg</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4" w:hRule="atLeast"/>
        </w:trPr>
        <w:tc>
          <w:tcPr>
            <w:tcW w:w="4196" w:type="dxa"/>
          </w:tcPr>
          <w:p>
            <w:pPr>
              <w:pStyle w:val="TableParagraph"/>
              <w:spacing w:before="106"/>
              <w:ind w:left="117"/>
              <w:rPr>
                <w:rFonts w:ascii="Times New Roman" w:eastAsia="Times New Roman"/>
                <w:sz w:val="24"/>
              </w:rPr>
            </w:pPr>
            <w:r>
              <w:rPr>
                <w:rFonts w:ascii="Times New Roman" w:eastAsia="Times New Roman"/>
                <w:color w:val="231F20"/>
                <w:sz w:val="24"/>
              </w:rPr>
              <w:t>Moxifloxacin</w:t>
            </w:r>
            <w:r>
              <w:rPr>
                <w:rFonts w:ascii="新細明體" w:eastAsia="新細明體" w:hint="eastAsia"/>
                <w:color w:val="231F20"/>
                <w:sz w:val="24"/>
              </w:rPr>
              <w:t>（</w:t>
            </w:r>
            <w:r>
              <w:rPr>
                <w:rFonts w:ascii="Times New Roman" w:eastAsia="Times New Roman"/>
                <w:color w:val="231F20"/>
                <w:sz w:val="22"/>
              </w:rPr>
              <w:t>MFX</w:t>
            </w:r>
            <w:r>
              <w:rPr>
                <w:rFonts w:ascii="新細明體" w:eastAsia="新細明體" w:hint="eastAsia"/>
                <w:color w:val="231F20"/>
                <w:sz w:val="24"/>
              </w:rPr>
              <w:t>） </w:t>
            </w:r>
            <w:r>
              <w:rPr>
                <w:rFonts w:ascii="Times New Roman" w:eastAsia="Times New Roman"/>
                <w:color w:val="231F20"/>
                <w:sz w:val="24"/>
              </w:rPr>
              <w:t>400mg</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3" w:hRule="atLeast"/>
        </w:trPr>
        <w:tc>
          <w:tcPr>
            <w:tcW w:w="4196" w:type="dxa"/>
          </w:tcPr>
          <w:p>
            <w:pPr>
              <w:pStyle w:val="TableParagraph"/>
              <w:spacing w:before="105"/>
              <w:ind w:left="117"/>
              <w:rPr>
                <w:rFonts w:ascii="Times New Roman" w:eastAsia="Times New Roman"/>
                <w:sz w:val="24"/>
              </w:rPr>
            </w:pPr>
            <w:r>
              <w:rPr>
                <w:rFonts w:ascii="Times New Roman" w:eastAsia="Times New Roman"/>
                <w:color w:val="231F20"/>
                <w:sz w:val="24"/>
              </w:rPr>
              <w:t>Cycloserine</w:t>
            </w:r>
            <w:r>
              <w:rPr>
                <w:rFonts w:ascii="新細明體" w:eastAsia="新細明體" w:hint="eastAsia"/>
                <w:color w:val="231F20"/>
                <w:sz w:val="24"/>
              </w:rPr>
              <w:t>（</w:t>
            </w:r>
            <w:r>
              <w:rPr>
                <w:rFonts w:ascii="Times New Roman" w:eastAsia="Times New Roman"/>
                <w:color w:val="231F20"/>
                <w:sz w:val="24"/>
              </w:rPr>
              <w:t>CS</w:t>
            </w:r>
            <w:r>
              <w:rPr>
                <w:rFonts w:ascii="新細明體" w:eastAsia="新細明體" w:hint="eastAsia"/>
                <w:color w:val="231F20"/>
                <w:sz w:val="24"/>
              </w:rPr>
              <w:t>） </w:t>
            </w:r>
            <w:r>
              <w:rPr>
                <w:rFonts w:ascii="Times New Roman" w:eastAsia="Times New Roman"/>
                <w:color w:val="231F20"/>
                <w:sz w:val="24"/>
              </w:rPr>
              <w:t>250mg</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2" w:hRule="atLeast"/>
        </w:trPr>
        <w:tc>
          <w:tcPr>
            <w:tcW w:w="4196" w:type="dxa"/>
          </w:tcPr>
          <w:p>
            <w:pPr>
              <w:pStyle w:val="TableParagraph"/>
              <w:spacing w:before="105"/>
              <w:ind w:left="117"/>
              <w:rPr>
                <w:rFonts w:ascii="Times New Roman" w:eastAsia="Times New Roman"/>
                <w:sz w:val="24"/>
              </w:rPr>
            </w:pPr>
            <w:r>
              <w:rPr>
                <w:rFonts w:ascii="Times New Roman" w:eastAsia="Times New Roman"/>
                <w:color w:val="231F20"/>
                <w:sz w:val="24"/>
              </w:rPr>
              <w:t>Kanamycin</w:t>
            </w:r>
            <w:r>
              <w:rPr>
                <w:rFonts w:ascii="新細明體" w:eastAsia="新細明體" w:hint="eastAsia"/>
                <w:color w:val="231F20"/>
                <w:sz w:val="24"/>
              </w:rPr>
              <w:t>（</w:t>
            </w:r>
            <w:r>
              <w:rPr>
                <w:rFonts w:ascii="Times New Roman" w:eastAsia="Times New Roman"/>
                <w:color w:val="231F20"/>
                <w:sz w:val="24"/>
              </w:rPr>
              <w:t>KM</w:t>
            </w:r>
            <w:r>
              <w:rPr>
                <w:rFonts w:ascii="新細明體" w:eastAsia="新細明體" w:hint="eastAsia"/>
                <w:color w:val="231F20"/>
                <w:sz w:val="24"/>
              </w:rPr>
              <w:t>） </w:t>
            </w:r>
            <w:r>
              <w:rPr>
                <w:rFonts w:ascii="Times New Roman" w:eastAsia="Times New Roman"/>
                <w:color w:val="231F20"/>
                <w:sz w:val="24"/>
              </w:rPr>
              <w:t>1gm</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3" w:hRule="atLeast"/>
        </w:trPr>
        <w:tc>
          <w:tcPr>
            <w:tcW w:w="4196" w:type="dxa"/>
          </w:tcPr>
          <w:p>
            <w:pPr>
              <w:pStyle w:val="TableParagraph"/>
              <w:spacing w:before="105"/>
              <w:ind w:left="117"/>
              <w:rPr>
                <w:rFonts w:ascii="Times New Roman" w:eastAsia="Times New Roman"/>
                <w:sz w:val="24"/>
              </w:rPr>
            </w:pPr>
            <w:r>
              <w:rPr>
                <w:rFonts w:ascii="Times New Roman" w:eastAsia="Times New Roman"/>
                <w:color w:val="231F20"/>
                <w:sz w:val="24"/>
              </w:rPr>
              <w:t>Streptomycim</w:t>
            </w:r>
            <w:r>
              <w:rPr>
                <w:rFonts w:ascii="新細明體" w:eastAsia="新細明體" w:hint="eastAsia"/>
                <w:color w:val="231F20"/>
                <w:sz w:val="24"/>
              </w:rPr>
              <w:t>（</w:t>
            </w:r>
            <w:r>
              <w:rPr>
                <w:rFonts w:ascii="Times New Roman" w:eastAsia="Times New Roman"/>
                <w:color w:val="231F20"/>
                <w:sz w:val="24"/>
              </w:rPr>
              <w:t>SM</w:t>
            </w:r>
            <w:r>
              <w:rPr>
                <w:rFonts w:ascii="新細明體" w:eastAsia="新細明體" w:hint="eastAsia"/>
                <w:color w:val="231F20"/>
                <w:sz w:val="24"/>
              </w:rPr>
              <w:t>） </w:t>
            </w:r>
            <w:r>
              <w:rPr>
                <w:rFonts w:ascii="Times New Roman" w:eastAsia="Times New Roman"/>
                <w:color w:val="231F20"/>
                <w:sz w:val="24"/>
              </w:rPr>
              <w:t>1gm</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4" w:hRule="atLeast"/>
        </w:trPr>
        <w:tc>
          <w:tcPr>
            <w:tcW w:w="4196" w:type="dxa"/>
          </w:tcPr>
          <w:p>
            <w:pPr>
              <w:pStyle w:val="TableParagraph"/>
              <w:spacing w:before="106"/>
              <w:ind w:left="117"/>
              <w:rPr>
                <w:rFonts w:ascii="Times New Roman" w:eastAsia="Times New Roman"/>
                <w:sz w:val="24"/>
              </w:rPr>
            </w:pPr>
            <w:r>
              <w:rPr>
                <w:rFonts w:ascii="Times New Roman" w:eastAsia="Times New Roman"/>
                <w:color w:val="231F20"/>
                <w:sz w:val="24"/>
              </w:rPr>
              <w:t>Amikacin</w:t>
            </w:r>
            <w:r>
              <w:rPr>
                <w:rFonts w:ascii="新細明體" w:eastAsia="新細明體" w:hint="eastAsia"/>
                <w:color w:val="231F20"/>
                <w:sz w:val="24"/>
              </w:rPr>
              <w:t>（</w:t>
            </w:r>
            <w:r>
              <w:rPr>
                <w:rFonts w:ascii="Times New Roman" w:eastAsia="Times New Roman"/>
                <w:color w:val="231F20"/>
                <w:sz w:val="24"/>
              </w:rPr>
              <w:t>AM</w:t>
            </w:r>
            <w:r>
              <w:rPr>
                <w:rFonts w:ascii="新細明體" w:eastAsia="新細明體" w:hint="eastAsia"/>
                <w:color w:val="231F20"/>
                <w:sz w:val="24"/>
              </w:rPr>
              <w:t>） </w:t>
            </w:r>
            <w:r>
              <w:rPr>
                <w:rFonts w:ascii="Times New Roman" w:eastAsia="Times New Roman"/>
                <w:color w:val="231F20"/>
                <w:sz w:val="24"/>
              </w:rPr>
              <w:t>500mg</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4" w:hRule="atLeast"/>
        </w:trPr>
        <w:tc>
          <w:tcPr>
            <w:tcW w:w="4196" w:type="dxa"/>
          </w:tcPr>
          <w:p>
            <w:pPr>
              <w:pStyle w:val="TableParagraph"/>
              <w:spacing w:before="106"/>
              <w:ind w:left="117"/>
              <w:rPr>
                <w:rFonts w:ascii="新細明體" w:eastAsia="新細明體" w:hint="eastAsia"/>
                <w:sz w:val="24"/>
              </w:rPr>
            </w:pPr>
            <w:r>
              <w:rPr>
                <w:rFonts w:ascii="Times New Roman" w:eastAsia="Times New Roman"/>
                <w:color w:val="231F20"/>
                <w:sz w:val="24"/>
              </w:rPr>
              <w:t>Water for Inj 10ml</w:t>
            </w:r>
            <w:r>
              <w:rPr>
                <w:rFonts w:ascii="新細明體" w:eastAsia="新細明體" w:hint="eastAsia"/>
                <w:color w:val="231F20"/>
                <w:sz w:val="24"/>
              </w:rPr>
              <w:t>注射用水</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3" w:hRule="atLeast"/>
        </w:trPr>
        <w:tc>
          <w:tcPr>
            <w:tcW w:w="4196" w:type="dxa"/>
          </w:tcPr>
          <w:p>
            <w:pPr>
              <w:pStyle w:val="TableParagraph"/>
              <w:spacing w:before="132"/>
              <w:ind w:left="117"/>
              <w:rPr>
                <w:rFonts w:ascii="Times New Roman"/>
                <w:sz w:val="24"/>
              </w:rPr>
            </w:pPr>
            <w:r>
              <w:rPr>
                <w:rFonts w:ascii="Times New Roman"/>
                <w:color w:val="231F20"/>
                <w:sz w:val="24"/>
              </w:rPr>
              <w:t>RHZ 75/50/150mg</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r>
        <w:trPr>
          <w:trHeight w:val="543" w:hRule="atLeast"/>
        </w:trPr>
        <w:tc>
          <w:tcPr>
            <w:tcW w:w="4196" w:type="dxa"/>
          </w:tcPr>
          <w:p>
            <w:pPr>
              <w:pStyle w:val="TableParagraph"/>
              <w:spacing w:before="132"/>
              <w:ind w:left="117"/>
              <w:rPr>
                <w:rFonts w:ascii="Times New Roman"/>
                <w:sz w:val="24"/>
              </w:rPr>
            </w:pPr>
            <w:r>
              <w:rPr>
                <w:rFonts w:ascii="Times New Roman"/>
                <w:color w:val="231F20"/>
                <w:sz w:val="24"/>
              </w:rPr>
              <w:t>RH 75/50mg</w:t>
            </w:r>
          </w:p>
        </w:tc>
        <w:tc>
          <w:tcPr>
            <w:tcW w:w="1445" w:type="dxa"/>
          </w:tcPr>
          <w:p>
            <w:pPr>
              <w:pStyle w:val="TableParagraph"/>
              <w:rPr>
                <w:rFonts w:ascii="Times New Roman"/>
                <w:sz w:val="24"/>
              </w:rPr>
            </w:pPr>
          </w:p>
        </w:tc>
        <w:tc>
          <w:tcPr>
            <w:tcW w:w="1592" w:type="dxa"/>
          </w:tcPr>
          <w:p>
            <w:pPr>
              <w:pStyle w:val="TableParagraph"/>
              <w:rPr>
                <w:rFonts w:ascii="Times New Roman"/>
                <w:sz w:val="24"/>
              </w:rPr>
            </w:pPr>
          </w:p>
        </w:tc>
        <w:tc>
          <w:tcPr>
            <w:tcW w:w="1736" w:type="dxa"/>
          </w:tcPr>
          <w:p>
            <w:pPr>
              <w:pStyle w:val="TableParagraph"/>
              <w:rPr>
                <w:rFonts w:ascii="Times New Roman"/>
                <w:sz w:val="24"/>
              </w:rPr>
            </w:pPr>
          </w:p>
        </w:tc>
        <w:tc>
          <w:tcPr>
            <w:tcW w:w="1879" w:type="dxa"/>
          </w:tcPr>
          <w:p>
            <w:pPr>
              <w:pStyle w:val="TableParagraph"/>
              <w:rPr>
                <w:rFonts w:ascii="Times New Roman"/>
                <w:sz w:val="24"/>
              </w:rPr>
            </w:pPr>
          </w:p>
        </w:tc>
        <w:tc>
          <w:tcPr>
            <w:tcW w:w="1734" w:type="dxa"/>
          </w:tcPr>
          <w:p>
            <w:pPr>
              <w:pStyle w:val="TableParagraph"/>
              <w:rPr>
                <w:rFonts w:ascii="Times New Roman"/>
                <w:sz w:val="24"/>
              </w:rPr>
            </w:pPr>
          </w:p>
        </w:tc>
        <w:tc>
          <w:tcPr>
            <w:tcW w:w="1406" w:type="dxa"/>
          </w:tcPr>
          <w:p>
            <w:pPr>
              <w:pStyle w:val="TableParagraph"/>
              <w:rPr>
                <w:rFonts w:ascii="Times New Roman"/>
                <w:sz w:val="24"/>
              </w:rPr>
            </w:pPr>
          </w:p>
        </w:tc>
      </w:tr>
    </w:tbl>
    <w:p>
      <w:pPr>
        <w:tabs>
          <w:tab w:pos="8380" w:val="left" w:leader="none"/>
        </w:tabs>
        <w:spacing w:before="83"/>
        <w:ind w:left="1101" w:right="0" w:firstLine="0"/>
        <w:jc w:val="left"/>
        <w:rPr>
          <w:rFonts w:ascii="新細明體" w:eastAsia="新細明體" w:hint="eastAsia"/>
          <w:sz w:val="32"/>
        </w:rPr>
      </w:pPr>
      <w:r>
        <w:rPr/>
        <w:pict>
          <v:shape style="position:absolute;margin-left:784.009644pt;margin-top:-1.718097pt;width:17.55pt;height:63.6pt;mso-position-horizontal-relative:page;mso-position-vertical-relative:paragraph;z-index:253217792" type="#_x0000_t202" filled="false" stroked="false">
            <v:textbox inset="0,0,0,0" style="layout-flow:vertical">
              <w:txbxContent>
                <w:p>
                  <w:pPr>
                    <w:pStyle w:val="BodyText"/>
                    <w:spacing w:line="350" w:lineRule="exact"/>
                    <w:ind w:left="20"/>
                  </w:pPr>
                  <w:r>
                    <w:rPr>
                      <w:color w:val="231F20"/>
                    </w:rPr>
                    <w:t>附件14-12F</w:t>
                  </w:r>
                </w:p>
              </w:txbxContent>
            </v:textbox>
            <w10:wrap type="none"/>
          </v:shape>
        </w:pict>
      </w:r>
      <w:r>
        <w:rPr>
          <w:rFonts w:ascii="新細明體" w:eastAsia="新細明體" w:hint="eastAsia"/>
          <w:color w:val="231F20"/>
          <w:sz w:val="32"/>
        </w:rPr>
        <w:t>簽收人員：</w:t>
        <w:tab/>
      </w:r>
      <w:r>
        <w:rPr>
          <w:rFonts w:ascii="新細明體" w:eastAsia="新細明體" w:hint="eastAsia"/>
          <w:color w:val="231F20"/>
          <w:spacing w:val="-1"/>
          <w:sz w:val="32"/>
        </w:rPr>
        <w:t>簽收日期：</w:t>
      </w:r>
    </w:p>
    <w:p>
      <w:pPr>
        <w:spacing w:before="58"/>
        <w:ind w:left="1101" w:right="0" w:firstLine="0"/>
        <w:jc w:val="left"/>
        <w:rPr>
          <w:rFonts w:ascii="新細明體" w:eastAsia="新細明體" w:hint="eastAsia"/>
          <w:sz w:val="24"/>
        </w:rPr>
      </w:pPr>
      <w:r>
        <w:rPr/>
        <w:pict>
          <v:shape style="position:absolute;margin-left:24.475174pt;margin-top:49.250103pt;width:8.7pt;height:13pt;mso-position-horizontal-relative:page;mso-position-vertical-relative:paragraph;z-index:-304819200" type="#_x0000_t202" filled="false" stroked="false">
            <v:textbox inset="0,0,0,0">
              <w:txbxContent>
                <w:p>
                  <w:pPr>
                    <w:spacing w:line="32" w:lineRule="exact" w:before="0"/>
                    <w:ind w:left="0" w:right="0" w:firstLine="0"/>
                    <w:jc w:val="left"/>
                    <w:rPr>
                      <w:rFonts w:ascii="Arial"/>
                      <w:sz w:val="15"/>
                    </w:rPr>
                  </w:pPr>
                  <w:r>
                    <w:rPr>
                      <w:rFonts w:ascii="Arial"/>
                      <w:color w:val="231F20"/>
                      <w:spacing w:val="-1"/>
                      <w:w w:val="103"/>
                      <w:sz w:val="15"/>
                    </w:rPr>
                    <w:t>263</w:t>
                  </w:r>
                </w:p>
              </w:txbxContent>
            </v:textbox>
            <w10:wrap type="none"/>
          </v:shape>
        </w:pict>
      </w:r>
      <w:r>
        <w:rPr/>
        <w:pict>
          <v:shape style="position:absolute;margin-left:29.701174pt;margin-top:49.654102pt;width:10.7pt;height:15pt;mso-position-horizontal-relative:page;mso-position-vertical-relative:paragraph;z-index:253218816"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263</w:t>
                  </w:r>
                </w:p>
              </w:txbxContent>
            </v:textbox>
            <w10:wrap type="none"/>
          </v:shape>
        </w:pict>
      </w:r>
      <w:r>
        <w:rPr>
          <w:rFonts w:ascii="新細明體" w:eastAsia="新細明體" w:hint="eastAsia"/>
          <w:color w:val="231F20"/>
          <w:spacing w:val="-1"/>
          <w:sz w:val="24"/>
        </w:rPr>
        <w:t>備註：收到輾後，靖將此表簽收後，</w:t>
      </w:r>
      <w:hyperlink r:id="rId1579">
        <w:r>
          <w:rPr>
            <w:rFonts w:ascii="Times New Roman" w:eastAsia="Times New Roman"/>
            <w:color w:val="231F20"/>
            <w:sz w:val="24"/>
          </w:rPr>
          <w:t>e-mail</w:t>
        </w:r>
        <w:r>
          <w:rPr>
            <w:rFonts w:ascii="新細明體" w:eastAsia="新細明體" w:hint="eastAsia"/>
            <w:color w:val="231F20"/>
            <w:sz w:val="24"/>
          </w:rPr>
          <w:t>至</w:t>
        </w:r>
        <w:r>
          <w:rPr>
            <w:rFonts w:ascii="Times New Roman" w:eastAsia="Times New Roman"/>
            <w:color w:val="231F20"/>
            <w:sz w:val="24"/>
          </w:rPr>
          <w:t>pharmacy@ccd.mohw.gov.tw</w:t>
        </w:r>
      </w:hyperlink>
      <w:r>
        <w:rPr>
          <w:rFonts w:ascii="新細明體" w:eastAsia="新細明體" w:hint="eastAsia"/>
          <w:color w:val="231F20"/>
          <w:sz w:val="24"/>
        </w:rPr>
        <w:t>，俾利核銷</w:t>
      </w:r>
    </w:p>
    <w:p>
      <w:pPr>
        <w:spacing w:after="0"/>
        <w:jc w:val="left"/>
        <w:rPr>
          <w:rFonts w:ascii="新細明體" w:eastAsia="新細明體" w:hint="eastAsia"/>
          <w:sz w:val="24"/>
        </w:rPr>
        <w:sectPr>
          <w:pgSz w:w="16840" w:h="11910" w:orient="landscape"/>
          <w:pgMar w:top="0" w:bottom="0" w:left="300" w:right="880"/>
        </w:sectPr>
      </w:pPr>
    </w:p>
    <w:p>
      <w:pPr>
        <w:pStyle w:val="BodyText"/>
        <w:spacing w:before="62"/>
        <w:ind w:left="106"/>
      </w:pPr>
      <w:r>
        <w:rPr>
          <w:color w:val="231F20"/>
        </w:rPr>
        <w:t>附件14-12G</w:t>
      </w:r>
    </w:p>
    <w:p>
      <w:pPr>
        <w:pStyle w:val="BodyText"/>
        <w:spacing w:before="15"/>
        <w:rPr>
          <w:sz w:val="24"/>
        </w:rPr>
      </w:pPr>
      <w:r>
        <w:rPr/>
        <w:br w:type="column"/>
      </w:r>
      <w:r>
        <w:rPr>
          <w:sz w:val="24"/>
        </w:rPr>
      </w:r>
    </w:p>
    <w:p>
      <w:pPr>
        <w:pStyle w:val="Heading7"/>
        <w:ind w:left="106"/>
        <w:rPr>
          <w:rFonts w:ascii="思源黑體 HW" w:eastAsia="思源黑體 HW" w:hint="eastAsia"/>
        </w:rPr>
      </w:pPr>
      <w:r>
        <w:rPr>
          <w:rFonts w:ascii="思源黑體 HW" w:eastAsia="思源黑體 HW" w:hint="eastAsia"/>
          <w:color w:val="231F20"/>
        </w:rPr>
        <w:t>抗結核公費輾診療醫師回復單</w:t>
      </w:r>
    </w:p>
    <w:p>
      <w:pPr>
        <w:spacing w:after="0"/>
        <w:rPr>
          <w:rFonts w:ascii="思源黑體 HW" w:eastAsia="思源黑體 HW" w:hint="eastAsia"/>
        </w:rPr>
        <w:sectPr>
          <w:pgSz w:w="11910" w:h="16840"/>
          <w:pgMar w:top="760" w:bottom="0" w:left="980" w:right="1140"/>
          <w:cols w:num="2" w:equalWidth="0">
            <w:col w:w="1416" w:space="1484"/>
            <w:col w:w="6890"/>
          </w:cols>
        </w:sectPr>
      </w:pPr>
    </w:p>
    <w:p>
      <w:pPr>
        <w:tabs>
          <w:tab w:pos="2936" w:val="left" w:leader="none"/>
          <w:tab w:pos="5726" w:val="left" w:leader="none"/>
          <w:tab w:pos="8243" w:val="left" w:leader="none"/>
        </w:tabs>
        <w:spacing w:before="135"/>
        <w:ind w:left="285" w:right="0" w:firstLine="0"/>
        <w:jc w:val="left"/>
        <w:rPr>
          <w:rFonts w:ascii="Times New Roman" w:eastAsia="Times New Roman"/>
          <w:sz w:val="27"/>
        </w:rPr>
      </w:pPr>
      <w:r>
        <w:rPr/>
        <w:pict>
          <v:group style="position:absolute;margin-left:0pt;margin-top:394.915009pt;width:44.6pt;height:443.4pt;mso-position-horizontal-relative:page;mso-position-vertical-relative:page;z-index:253221888" coordorigin="0,7898" coordsize="892,8868">
            <v:shape style="position:absolute;left:338;top:8395;width:426;height:8370" type="#_x0000_t75" stroked="false">
              <v:imagedata r:id="rId1190" o:title=""/>
            </v:shape>
            <v:shape style="position:absolute;left:0;top:7898;width:892;height:789" coordorigin="0,7898" coordsize="892,789" path="m520,7898l0,7898,0,8687,520,8687,541,8685,600,8652,858,8378,891,8293,883,8248,600,7933,541,7900,520,7898xe" filled="true" fillcolor="#8ebe3f" stroked="false">
              <v:path arrowok="t"/>
              <v:fill type="solid"/>
            </v:shape>
            <v:shape style="position:absolute;left:375;top:8157;width:374;height:266" type="#_x0000_t75" stroked="false">
              <v:imagedata r:id="rId1580" o:title=""/>
            </v:shape>
            <v:shape style="position:absolute;left:431;top:8819;width:244;height:3507" type="#_x0000_t75" stroked="false">
              <v:imagedata r:id="rId1581" o:title=""/>
            </v:shape>
            <v:shape style="position:absolute;left:441;top:12684;width:230;height:241" type="#_x0000_t75" stroked="false">
              <v:imagedata r:id="rId1582" o:title=""/>
            </v:shape>
            <v:shape style="position:absolute;left:430;top:13010;width:245;height:240" type="#_x0000_t75" stroked="false">
              <v:imagedata r:id="rId1583" o:title=""/>
            </v:shape>
            <v:shape style="position:absolute;left:424;top:12538;width:253;height:858" coordorigin="424,12539" coordsize="253,858" path="m677,13324l648,13343,617,13357,584,13366,550,13368,515,13366,483,13357,452,13343,424,13324,424,13350,451,13370,481,13384,514,13393,550,13396,585,13393,618,13384,649,13370,652,13368,677,13350,677,13324m677,12584l652,12566,649,12564,618,12550,585,12542,550,12539,514,12542,481,12550,451,12564,424,12584,424,12610,453,12591,483,12577,515,12569,550,12566,585,12569,617,12577,648,12591,677,12610,677,12584e" filled="true" fillcolor="#58595b" stroked="false">
              <v:path arrowok="t"/>
              <v:fill type="solid"/>
            </v:shape>
            <v:shape style="position:absolute;left:435;top:16053;width:280;height:174" type="#_x0000_t202" filled="false" stroked="false">
              <v:textbox inset="0,0,0,0">
                <w:txbxContent>
                  <w:p>
                    <w:pPr>
                      <w:spacing w:before="0"/>
                      <w:ind w:left="0" w:right="0" w:firstLine="0"/>
                      <w:jc w:val="left"/>
                      <w:rPr>
                        <w:rFonts w:ascii="Arial"/>
                        <w:sz w:val="15"/>
                      </w:rPr>
                    </w:pPr>
                    <w:r>
                      <w:rPr>
                        <w:rFonts w:ascii="Arial"/>
                        <w:color w:val="231F20"/>
                        <w:w w:val="105"/>
                        <w:sz w:val="15"/>
                      </w:rPr>
                      <w:t>264</w:t>
                    </w:r>
                  </w:p>
                </w:txbxContent>
              </v:textbox>
              <w10:wrap type="none"/>
            </v:shape>
            <w10:wrap type="none"/>
          </v:group>
        </w:pict>
      </w:r>
      <w:r>
        <w:rPr>
          <w:rFonts w:ascii="新細明體" w:eastAsia="新細明體" w:hint="eastAsia"/>
          <w:color w:val="231F20"/>
          <w:sz w:val="27"/>
        </w:rPr>
        <w:t>個案姓</w:t>
      </w:r>
      <w:r>
        <w:rPr>
          <w:rFonts w:ascii="新細明體" w:eastAsia="新細明體" w:hint="eastAsia"/>
          <w:color w:val="231F20"/>
          <w:spacing w:val="-4"/>
          <w:sz w:val="27"/>
        </w:rPr>
        <w:t>名</w:t>
      </w:r>
      <w:r>
        <w:rPr>
          <w:rFonts w:ascii="新細明體" w:eastAsia="新細明體" w:hint="eastAsia"/>
          <w:color w:val="231F20"/>
          <w:sz w:val="27"/>
        </w:rPr>
        <w:t>：</w:t>
      </w:r>
      <w:r>
        <w:rPr>
          <w:rFonts w:ascii="新細明體" w:eastAsia="新細明體" w:hint="eastAsia"/>
          <w:color w:val="231F20"/>
          <w:sz w:val="27"/>
          <w:u w:val="single" w:color="231F20"/>
        </w:rPr>
        <w:t> </w:t>
        <w:tab/>
      </w:r>
      <w:r>
        <w:rPr>
          <w:rFonts w:ascii="新細明體" w:eastAsia="新細明體" w:hint="eastAsia"/>
          <w:color w:val="231F20"/>
          <w:sz w:val="27"/>
        </w:rPr>
        <w:t>身分字</w:t>
      </w:r>
      <w:r>
        <w:rPr>
          <w:rFonts w:ascii="新細明體" w:eastAsia="新細明體" w:hint="eastAsia"/>
          <w:color w:val="231F20"/>
          <w:spacing w:val="-4"/>
          <w:sz w:val="27"/>
        </w:rPr>
        <w:t>號</w:t>
      </w:r>
      <w:r>
        <w:rPr>
          <w:rFonts w:ascii="新細明體" w:eastAsia="新細明體" w:hint="eastAsia"/>
          <w:color w:val="231F20"/>
          <w:sz w:val="27"/>
        </w:rPr>
        <w:t>：</w:t>
      </w:r>
      <w:r>
        <w:rPr>
          <w:rFonts w:ascii="新細明體" w:eastAsia="新細明體" w:hint="eastAsia"/>
          <w:color w:val="231F20"/>
          <w:sz w:val="27"/>
          <w:u w:val="single" w:color="231F20"/>
        </w:rPr>
        <w:t> </w:t>
        <w:tab/>
      </w:r>
      <w:r>
        <w:rPr>
          <w:rFonts w:ascii="新細明體" w:eastAsia="新細明體" w:hint="eastAsia"/>
          <w:color w:val="231F20"/>
          <w:sz w:val="27"/>
        </w:rPr>
        <w:t>申靖醫浣</w:t>
      </w:r>
      <w:r>
        <w:rPr>
          <w:rFonts w:ascii="Times New Roman" w:eastAsia="Times New Roman"/>
          <w:color w:val="231F20"/>
          <w:sz w:val="27"/>
          <w:u w:val="single" w:color="231F20"/>
        </w:rPr>
        <w:t> </w:t>
        <w:tab/>
      </w:r>
    </w:p>
    <w:p>
      <w:pPr>
        <w:tabs>
          <w:tab w:pos="966" w:val="left" w:leader="none"/>
          <w:tab w:pos="1646" w:val="left" w:leader="none"/>
          <w:tab w:pos="2327" w:val="left" w:leader="none"/>
          <w:tab w:pos="7776" w:val="left" w:leader="none"/>
        </w:tabs>
        <w:spacing w:line="285" w:lineRule="auto" w:before="81"/>
        <w:ind w:left="283" w:right="131" w:firstLine="0"/>
        <w:jc w:val="left"/>
        <w:rPr>
          <w:rFonts w:ascii="新細明體" w:eastAsia="新細明體" w:hint="eastAsia"/>
          <w:sz w:val="27"/>
        </w:rPr>
      </w:pPr>
      <w:r>
        <w:rPr>
          <w:rFonts w:ascii="新細明體" w:eastAsia="新細明體" w:hint="eastAsia"/>
          <w:color w:val="231F20"/>
          <w:sz w:val="27"/>
        </w:rPr>
        <w:t>於</w:t>
      </w:r>
      <w:r>
        <w:rPr>
          <w:rFonts w:ascii="新細明體" w:eastAsia="新細明體" w:hint="eastAsia"/>
          <w:color w:val="231F20"/>
          <w:sz w:val="27"/>
          <w:u w:val="single" w:color="231F20"/>
        </w:rPr>
        <w:t> </w:t>
        <w:tab/>
      </w:r>
      <w:r>
        <w:rPr>
          <w:rFonts w:ascii="新細明體" w:eastAsia="新細明體" w:hint="eastAsia"/>
          <w:color w:val="231F20"/>
          <w:sz w:val="27"/>
        </w:rPr>
        <w:t>年</w:t>
      </w:r>
      <w:r>
        <w:rPr>
          <w:rFonts w:ascii="新細明體" w:eastAsia="新細明體" w:hint="eastAsia"/>
          <w:color w:val="231F20"/>
          <w:sz w:val="27"/>
          <w:u w:val="single" w:color="231F20"/>
        </w:rPr>
        <w:t> </w:t>
        <w:tab/>
      </w:r>
      <w:r>
        <w:rPr>
          <w:rFonts w:ascii="新細明體" w:eastAsia="新細明體" w:hint="eastAsia"/>
          <w:color w:val="231F20"/>
          <w:sz w:val="27"/>
        </w:rPr>
        <w:t>月</w:t>
      </w:r>
      <w:r>
        <w:rPr>
          <w:rFonts w:ascii="新細明體" w:eastAsia="新細明體" w:hint="eastAsia"/>
          <w:color w:val="231F20"/>
          <w:sz w:val="27"/>
          <w:u w:val="single" w:color="231F20"/>
        </w:rPr>
        <w:t> </w:t>
        <w:tab/>
      </w:r>
      <w:r>
        <w:rPr>
          <w:rFonts w:ascii="新細明體" w:eastAsia="新細明體" w:hint="eastAsia"/>
          <w:color w:val="231F20"/>
          <w:sz w:val="27"/>
        </w:rPr>
        <w:t>日經結核</w:t>
      </w:r>
      <w:r>
        <w:rPr>
          <w:rFonts w:ascii="新細明體" w:eastAsia="新細明體" w:hint="eastAsia"/>
          <w:color w:val="231F20"/>
          <w:spacing w:val="-3"/>
          <w:sz w:val="27"/>
        </w:rPr>
        <w:t>病</w:t>
      </w:r>
      <w:r>
        <w:rPr>
          <w:rFonts w:ascii="新細明體" w:eastAsia="新細明體" w:hint="eastAsia"/>
          <w:color w:val="231F20"/>
          <w:sz w:val="27"/>
        </w:rPr>
        <w:t>診療</w:t>
      </w:r>
      <w:r>
        <w:rPr>
          <w:rFonts w:ascii="新細明體" w:eastAsia="新細明體" w:hint="eastAsia"/>
          <w:color w:val="231F20"/>
          <w:spacing w:val="-4"/>
          <w:sz w:val="27"/>
        </w:rPr>
        <w:t>路</w:t>
      </w:r>
      <w:r>
        <w:rPr>
          <w:rFonts w:ascii="新細明體" w:eastAsia="新細明體" w:hint="eastAsia"/>
          <w:color w:val="231F20"/>
          <w:spacing w:val="-3"/>
          <w:sz w:val="27"/>
        </w:rPr>
        <w:t>詢</w:t>
      </w:r>
      <w:r>
        <w:rPr>
          <w:rFonts w:ascii="新細明體" w:eastAsia="新細明體" w:hint="eastAsia"/>
          <w:color w:val="231F20"/>
          <w:sz w:val="27"/>
        </w:rPr>
        <w:t>委員討論相關</w:t>
      </w:r>
      <w:r>
        <w:rPr>
          <w:rFonts w:ascii="新細明體" w:eastAsia="新細明體" w:hint="eastAsia"/>
          <w:color w:val="231F20"/>
          <w:spacing w:val="-4"/>
          <w:sz w:val="27"/>
        </w:rPr>
        <w:t>申</w:t>
      </w:r>
      <w:r>
        <w:rPr>
          <w:rFonts w:ascii="新細明體" w:eastAsia="新細明體" w:hint="eastAsia"/>
          <w:color w:val="231F20"/>
          <w:spacing w:val="-3"/>
          <w:sz w:val="27"/>
        </w:rPr>
        <w:t>靖</w:t>
      </w:r>
      <w:r>
        <w:rPr>
          <w:rFonts w:ascii="新細明體" w:eastAsia="新細明體" w:hint="eastAsia"/>
          <w:color w:val="231F20"/>
          <w:sz w:val="27"/>
        </w:rPr>
        <w:t>檢附資</w:t>
      </w:r>
      <w:r>
        <w:rPr>
          <w:rFonts w:ascii="新細明體" w:eastAsia="新細明體" w:hint="eastAsia"/>
          <w:color w:val="231F20"/>
          <w:spacing w:val="-3"/>
          <w:sz w:val="27"/>
        </w:rPr>
        <w:t>料</w:t>
      </w:r>
      <w:r>
        <w:rPr>
          <w:rFonts w:ascii="新細明體" w:eastAsia="新細明體" w:hint="eastAsia"/>
          <w:color w:val="231F20"/>
          <w:sz w:val="27"/>
        </w:rPr>
        <w:t>後，</w:t>
      </w:r>
      <w:r>
        <w:rPr>
          <w:rFonts w:ascii="新細明體" w:eastAsia="新細明體" w:hint="eastAsia"/>
          <w:color w:val="231F20"/>
          <w:spacing w:val="-4"/>
          <w:sz w:val="27"/>
        </w:rPr>
        <w:t>提</w:t>
      </w:r>
      <w:r>
        <w:rPr>
          <w:rFonts w:ascii="新細明體" w:eastAsia="新細明體" w:hint="eastAsia"/>
          <w:color w:val="231F20"/>
          <w:sz w:val="27"/>
        </w:rPr>
        <w:t>供貴浣診</w:t>
      </w:r>
      <w:r>
        <w:rPr>
          <w:rFonts w:ascii="新細明體" w:eastAsia="新細明體" w:hint="eastAsia"/>
          <w:color w:val="231F20"/>
          <w:spacing w:val="-4"/>
          <w:sz w:val="27"/>
        </w:rPr>
        <w:t>療</w:t>
      </w:r>
      <w:r>
        <w:rPr>
          <w:rFonts w:ascii="新細明體" w:eastAsia="新細明體" w:hint="eastAsia"/>
          <w:color w:val="231F20"/>
          <w:sz w:val="27"/>
        </w:rPr>
        <w:t>建議</w:t>
      </w:r>
      <w:r>
        <w:rPr>
          <w:rFonts w:ascii="新細明體" w:eastAsia="新細明體" w:hint="eastAsia"/>
          <w:color w:val="231F20"/>
          <w:spacing w:val="-3"/>
          <w:sz w:val="27"/>
        </w:rPr>
        <w:t>如下</w:t>
      </w:r>
      <w:r>
        <w:rPr>
          <w:rFonts w:ascii="新細明體" w:eastAsia="新細明體" w:hint="eastAsia"/>
          <w:color w:val="231F20"/>
          <w:sz w:val="27"/>
        </w:rPr>
        <w:t>，靖參</w:t>
      </w:r>
      <w:r>
        <w:rPr>
          <w:rFonts w:ascii="新細明體" w:eastAsia="新細明體" w:hint="eastAsia"/>
          <w:color w:val="231F20"/>
          <w:spacing w:val="-4"/>
          <w:sz w:val="27"/>
        </w:rPr>
        <w:t>酌</w:t>
      </w:r>
      <w:r>
        <w:rPr>
          <w:rFonts w:ascii="新細明體" w:eastAsia="新細明體" w:hint="eastAsia"/>
          <w:color w:val="231F20"/>
          <w:sz w:val="27"/>
        </w:rPr>
        <w:t>，並</w:t>
      </w:r>
      <w:r>
        <w:rPr>
          <w:rFonts w:ascii="新細明體" w:eastAsia="新細明體" w:hint="eastAsia"/>
          <w:color w:val="231F20"/>
          <w:spacing w:val="-3"/>
          <w:sz w:val="27"/>
        </w:rPr>
        <w:t>填</w:t>
      </w:r>
      <w:r>
        <w:rPr>
          <w:rFonts w:ascii="新細明體" w:eastAsia="新細明體" w:hint="eastAsia"/>
          <w:color w:val="231F20"/>
          <w:sz w:val="27"/>
        </w:rPr>
        <w:t>寫貴浣之</w:t>
      </w:r>
      <w:r>
        <w:rPr>
          <w:rFonts w:ascii="新細明體" w:eastAsia="新細明體" w:hint="eastAsia"/>
          <w:color w:val="231F20"/>
          <w:spacing w:val="-4"/>
          <w:sz w:val="27"/>
        </w:rPr>
        <w:t>回</w:t>
      </w:r>
      <w:r>
        <w:rPr>
          <w:rFonts w:ascii="新細明體" w:eastAsia="新細明體" w:hint="eastAsia"/>
          <w:color w:val="231F20"/>
          <w:sz w:val="27"/>
        </w:rPr>
        <w:t>瞿意</w:t>
      </w:r>
      <w:r>
        <w:rPr>
          <w:rFonts w:ascii="新細明體" w:eastAsia="新細明體" w:hint="eastAsia"/>
          <w:color w:val="231F20"/>
          <w:spacing w:val="-3"/>
          <w:sz w:val="27"/>
        </w:rPr>
        <w:t>見，</w:t>
      </w:r>
      <w:r>
        <w:rPr>
          <w:rFonts w:ascii="新細明體" w:eastAsia="新細明體" w:hint="eastAsia"/>
          <w:color w:val="231F20"/>
          <w:sz w:val="27"/>
        </w:rPr>
        <w:t>傳真至</w:t>
      </w:r>
      <w:r>
        <w:rPr>
          <w:rFonts w:ascii="新細明體" w:eastAsia="新細明體" w:hint="eastAsia"/>
          <w:color w:val="231F20"/>
          <w:sz w:val="27"/>
          <w:u w:val="single" w:color="231F20"/>
        </w:rPr>
        <w:t> </w:t>
        <w:tab/>
      </w:r>
      <w:r>
        <w:rPr>
          <w:rFonts w:ascii="新細明體" w:eastAsia="新細明體" w:hint="eastAsia"/>
          <w:color w:val="231F20"/>
          <w:sz w:val="27"/>
        </w:rPr>
        <w:t>區管制中心</w:t>
      </w:r>
      <w:r>
        <w:rPr>
          <w:rFonts w:ascii="新細明體" w:eastAsia="新細明體" w:hint="eastAsia"/>
          <w:color w:val="231F20"/>
          <w:spacing w:val="1"/>
          <w:w w:val="321"/>
          <w:sz w:val="27"/>
        </w:rPr>
        <w:t>(</w:t>
      </w:r>
      <w:r>
        <w:rPr>
          <w:rFonts w:ascii="Times New Roman" w:eastAsia="Times New Roman"/>
          <w:color w:val="231F20"/>
          <w:w w:val="100"/>
          <w:sz w:val="27"/>
        </w:rPr>
        <w:t>FA</w:t>
      </w:r>
      <w:r>
        <w:rPr>
          <w:rFonts w:ascii="Times New Roman" w:eastAsia="Times New Roman"/>
          <w:color w:val="231F20"/>
          <w:spacing w:val="-1"/>
          <w:w w:val="100"/>
          <w:sz w:val="27"/>
        </w:rPr>
        <w:t>X</w:t>
      </w:r>
      <w:r>
        <w:rPr>
          <w:rFonts w:ascii="新細明體" w:eastAsia="新細明體" w:hint="eastAsia"/>
          <w:color w:val="231F20"/>
          <w:spacing w:val="-1"/>
          <w:w w:val="100"/>
          <w:sz w:val="27"/>
        </w:rPr>
        <w:t>：</w:t>
      </w:r>
      <w:r>
        <w:rPr>
          <w:rFonts w:ascii="Times New Roman" w:eastAsia="Times New Roman"/>
          <w:color w:val="231F20"/>
          <w:w w:val="100"/>
          <w:sz w:val="27"/>
        </w:rPr>
        <w:t>0</w:t>
      </w:r>
      <w:r>
        <w:rPr>
          <w:rFonts w:ascii="Times New Roman" w:eastAsia="Times New Roman"/>
          <w:color w:val="231F20"/>
          <w:w w:val="100"/>
          <w:sz w:val="27"/>
          <w:u w:val="single" w:color="231F20"/>
        </w:rPr>
        <w:t> </w:t>
      </w:r>
      <w:r>
        <w:rPr>
          <w:rFonts w:ascii="Times New Roman" w:eastAsia="Times New Roman"/>
          <w:color w:val="231F20"/>
          <w:spacing w:val="3"/>
          <w:sz w:val="27"/>
          <w:u w:val="single" w:color="231F20"/>
        </w:rPr>
        <w:t> </w:t>
      </w:r>
      <w:r>
        <w:rPr>
          <w:rFonts w:ascii="Times New Roman" w:eastAsia="Times New Roman"/>
          <w:color w:val="231F20"/>
          <w:w w:val="100"/>
          <w:sz w:val="27"/>
        </w:rPr>
        <w:t>--</w:t>
      </w:r>
      <w:r>
        <w:rPr>
          <w:rFonts w:ascii="Times New Roman" w:eastAsia="Times New Roman"/>
          <w:color w:val="231F20"/>
          <w:w w:val="100"/>
          <w:sz w:val="27"/>
          <w:u w:val="single" w:color="231F20"/>
        </w:rPr>
        <w:t> </w:t>
      </w:r>
      <w:r>
        <w:rPr>
          <w:rFonts w:ascii="Times New Roman" w:eastAsia="Times New Roman"/>
          <w:color w:val="231F20"/>
          <w:sz w:val="27"/>
          <w:u w:val="single" w:color="231F20"/>
        </w:rPr>
        <w:tab/>
      </w:r>
      <w:r>
        <w:rPr>
          <w:rFonts w:ascii="新細明體" w:eastAsia="新細明體" w:hint="eastAsia"/>
          <w:color w:val="231F20"/>
          <w:w w:val="100"/>
          <w:sz w:val="27"/>
        </w:rPr>
        <w:t>）</w:t>
      </w:r>
    </w:p>
    <w:p>
      <w:pPr>
        <w:pStyle w:val="BodyText"/>
        <w:rPr>
          <w:rFonts w:ascii="新細明體"/>
          <w:sz w:val="20"/>
        </w:rPr>
      </w:pPr>
    </w:p>
    <w:p>
      <w:pPr>
        <w:spacing w:before="85"/>
        <w:ind w:left="285" w:right="0" w:firstLine="0"/>
        <w:jc w:val="left"/>
        <w:rPr>
          <w:rFonts w:ascii="思源黑體 HW" w:eastAsia="思源黑體 HW" w:hint="eastAsia"/>
          <w:b/>
          <w:sz w:val="27"/>
        </w:rPr>
      </w:pPr>
      <w:r>
        <w:rPr>
          <w:rFonts w:ascii="思源黑體 HW" w:eastAsia="思源黑體 HW" w:hint="eastAsia"/>
          <w:b/>
          <w:color w:val="231F20"/>
          <w:sz w:val="27"/>
        </w:rPr>
        <w:t>審查結果：</w:t>
      </w:r>
    </w:p>
    <w:p>
      <w:pPr>
        <w:pStyle w:val="ListParagraph"/>
        <w:numPr>
          <w:ilvl w:val="0"/>
          <w:numId w:val="182"/>
        </w:numPr>
        <w:tabs>
          <w:tab w:pos="516" w:val="left" w:leader="none"/>
        </w:tabs>
        <w:spacing w:line="240" w:lineRule="auto" w:before="73" w:after="0"/>
        <w:ind w:left="515" w:right="0" w:hanging="277"/>
        <w:jc w:val="left"/>
        <w:rPr>
          <w:rFonts w:ascii="新細明體" w:eastAsia="新細明體" w:hint="eastAsia"/>
          <w:sz w:val="27"/>
        </w:rPr>
      </w:pPr>
      <w:r>
        <w:rPr>
          <w:rFonts w:ascii="新細明體" w:eastAsia="新細明體" w:hint="eastAsia"/>
          <w:color w:val="231F20"/>
          <w:sz w:val="27"/>
        </w:rPr>
        <w:t>口同意申靖。</w:t>
      </w:r>
    </w:p>
    <w:p>
      <w:pPr>
        <w:pStyle w:val="ListParagraph"/>
        <w:numPr>
          <w:ilvl w:val="0"/>
          <w:numId w:val="182"/>
        </w:numPr>
        <w:tabs>
          <w:tab w:pos="516" w:val="left" w:leader="none"/>
        </w:tabs>
        <w:spacing w:line="240" w:lineRule="auto" w:before="26" w:after="0"/>
        <w:ind w:left="515" w:right="0" w:hanging="277"/>
        <w:jc w:val="left"/>
        <w:rPr>
          <w:rFonts w:ascii="新細明體" w:eastAsia="新細明體" w:hint="eastAsia"/>
          <w:sz w:val="27"/>
        </w:rPr>
      </w:pPr>
      <w:r>
        <w:rPr>
          <w:rFonts w:ascii="新細明體" w:eastAsia="新細明體" w:hint="eastAsia"/>
          <w:color w:val="231F20"/>
          <w:spacing w:val="-3"/>
          <w:sz w:val="27"/>
        </w:rPr>
        <w:t>口同意申靖，但靖再增加或修正輾物種類、劑量或治療時間如附件。</w:t>
      </w:r>
    </w:p>
    <w:p>
      <w:pPr>
        <w:pStyle w:val="ListParagraph"/>
        <w:numPr>
          <w:ilvl w:val="0"/>
          <w:numId w:val="182"/>
        </w:numPr>
        <w:tabs>
          <w:tab w:pos="516" w:val="left" w:leader="none"/>
        </w:tabs>
        <w:spacing w:line="240" w:lineRule="auto" w:before="23" w:after="0"/>
        <w:ind w:left="515" w:right="0" w:hanging="277"/>
        <w:jc w:val="left"/>
        <w:rPr>
          <w:rFonts w:ascii="新細明體" w:eastAsia="新細明體" w:hint="eastAsia"/>
          <w:sz w:val="27"/>
        </w:rPr>
      </w:pPr>
      <w:r>
        <w:rPr>
          <w:rFonts w:ascii="新細明體" w:eastAsia="新細明體" w:hint="eastAsia"/>
          <w:color w:val="231F20"/>
          <w:spacing w:val="-3"/>
          <w:sz w:val="27"/>
        </w:rPr>
        <w:t>口不同意給輾，詳鈿如附件。</w:t>
      </w:r>
    </w:p>
    <w:p>
      <w:pPr>
        <w:pStyle w:val="ListParagraph"/>
        <w:numPr>
          <w:ilvl w:val="0"/>
          <w:numId w:val="182"/>
        </w:numPr>
        <w:tabs>
          <w:tab w:pos="516" w:val="left" w:leader="none"/>
        </w:tabs>
        <w:spacing w:line="240" w:lineRule="auto" w:before="33" w:after="0"/>
        <w:ind w:left="515" w:right="0" w:hanging="277"/>
        <w:jc w:val="left"/>
        <w:rPr>
          <w:rFonts w:ascii="新細明體" w:eastAsia="新細明體" w:hint="eastAsia"/>
          <w:sz w:val="27"/>
        </w:rPr>
      </w:pPr>
      <w:r>
        <w:rPr>
          <w:rFonts w:ascii="新細明體" w:eastAsia="新細明體" w:hint="eastAsia"/>
          <w:color w:val="231F20"/>
          <w:sz w:val="27"/>
        </w:rPr>
        <w:t>口建議送快速分子檢測。</w:t>
      </w:r>
    </w:p>
    <w:p>
      <w:pPr>
        <w:pStyle w:val="BodyText"/>
        <w:rPr>
          <w:rFonts w:ascii="新細明體"/>
          <w:sz w:val="28"/>
        </w:rPr>
      </w:pPr>
    </w:p>
    <w:p>
      <w:pPr>
        <w:pStyle w:val="BodyText"/>
        <w:rPr>
          <w:rFonts w:ascii="新細明體"/>
          <w:sz w:val="28"/>
        </w:rPr>
      </w:pPr>
    </w:p>
    <w:p>
      <w:pPr>
        <w:pStyle w:val="BodyText"/>
        <w:spacing w:before="2"/>
        <w:rPr>
          <w:rFonts w:ascii="新細明體"/>
          <w:sz w:val="41"/>
        </w:rPr>
      </w:pPr>
    </w:p>
    <w:p>
      <w:pPr>
        <w:tabs>
          <w:tab w:pos="3642" w:val="left" w:leader="none"/>
          <w:tab w:pos="6657" w:val="left" w:leader="none"/>
        </w:tabs>
        <w:spacing w:before="0"/>
        <w:ind w:left="285" w:right="0" w:firstLine="0"/>
        <w:jc w:val="left"/>
        <w:rPr>
          <w:rFonts w:ascii="Times New Roman" w:eastAsia="Times New Roman"/>
          <w:sz w:val="27"/>
        </w:rPr>
      </w:pPr>
      <w:r>
        <w:rPr/>
        <w:pict>
          <v:shape style="position:absolute;margin-left:61.933998pt;margin-top:27.044498pt;width:471.25pt;height:.1pt;mso-position-horizontal-relative:page;mso-position-vertical-relative:paragraph;z-index:-250096640;mso-wrap-distance-left:0;mso-wrap-distance-right:0" coordorigin="1239,541" coordsize="9425,0" path="m1239,541l10664,541e" filled="false" stroked="true" strokeweight=".70001pt" strokecolor="#231f20">
            <v:path arrowok="t"/>
            <v:stroke dashstyle="solid"/>
            <w10:wrap type="topAndBottom"/>
          </v:shape>
        </w:pict>
      </w:r>
      <w:r>
        <w:rPr>
          <w:rFonts w:ascii="新細明體" w:eastAsia="新細明體" w:hint="eastAsia"/>
          <w:color w:val="231F20"/>
          <w:sz w:val="31"/>
        </w:rPr>
        <w:t>聯絡人：</w:t>
      </w:r>
      <w:r>
        <w:rPr>
          <w:rFonts w:ascii="新細明體" w:eastAsia="新細明體" w:hint="eastAsia"/>
          <w:color w:val="231F20"/>
          <w:sz w:val="31"/>
          <w:u w:val="single" w:color="231F20"/>
        </w:rPr>
        <w:t> </w:t>
        <w:tab/>
      </w:r>
      <w:r>
        <w:rPr>
          <w:rFonts w:ascii="新細明體" w:eastAsia="新細明體" w:hint="eastAsia"/>
          <w:color w:val="231F20"/>
          <w:sz w:val="27"/>
        </w:rPr>
        <w:t>電話：</w:t>
      </w:r>
      <w:r>
        <w:rPr>
          <w:rFonts w:ascii="Times New Roman" w:eastAsia="Times New Roman"/>
          <w:color w:val="231F20"/>
          <w:sz w:val="27"/>
          <w:u w:val="single" w:color="231F20"/>
        </w:rPr>
        <w:t> </w:t>
        <w:tab/>
      </w:r>
    </w:p>
    <w:p>
      <w:pPr>
        <w:pStyle w:val="BodyText"/>
        <w:spacing w:before="7"/>
        <w:rPr>
          <w:rFonts w:ascii="Times New Roman"/>
          <w:sz w:val="20"/>
        </w:rPr>
      </w:pPr>
    </w:p>
    <w:p>
      <w:pPr>
        <w:spacing w:line="460" w:lineRule="exact" w:before="0"/>
        <w:ind w:left="285" w:right="0" w:firstLine="0"/>
        <w:jc w:val="left"/>
        <w:rPr>
          <w:rFonts w:ascii="思源黑體 HW" w:eastAsia="思源黑體 HW" w:hint="eastAsia"/>
          <w:b/>
          <w:sz w:val="27"/>
        </w:rPr>
      </w:pPr>
      <w:r>
        <w:rPr>
          <w:rFonts w:ascii="思源黑體 HW" w:eastAsia="思源黑體 HW" w:hint="eastAsia"/>
          <w:b/>
          <w:color w:val="231F20"/>
          <w:sz w:val="27"/>
        </w:rPr>
        <w:t>原診療醫師回復意見：</w:t>
      </w:r>
    </w:p>
    <w:p>
      <w:pPr>
        <w:spacing w:line="364" w:lineRule="exact" w:before="0"/>
        <w:ind w:left="633" w:right="0" w:firstLine="0"/>
        <w:jc w:val="left"/>
        <w:rPr>
          <w:rFonts w:ascii="新細明體" w:hAnsi="新細明體" w:eastAsia="新細明體" w:hint="eastAsia"/>
          <w:sz w:val="27"/>
        </w:rPr>
      </w:pPr>
      <w:r>
        <w:rPr>
          <w:rFonts w:ascii="Wingdings" w:hAnsi="Wingdings" w:eastAsia="Wingdings"/>
          <w:color w:val="231F20"/>
          <w:w w:val="160"/>
          <w:sz w:val="27"/>
        </w:rPr>
        <w:t>口</w:t>
      </w:r>
      <w:r>
        <w:rPr>
          <w:rFonts w:ascii="新細明體" w:hAnsi="新細明體" w:eastAsia="新細明體" w:hint="eastAsia"/>
          <w:color w:val="231F20"/>
          <w:w w:val="105"/>
          <w:sz w:val="27"/>
        </w:rPr>
        <w:t>同意上開路詢委員意見，並據以診治病人。</w:t>
      </w:r>
    </w:p>
    <w:p>
      <w:pPr>
        <w:spacing w:before="20"/>
        <w:ind w:left="633" w:right="0" w:firstLine="0"/>
        <w:jc w:val="left"/>
        <w:rPr>
          <w:rFonts w:ascii="新細明體" w:hAnsi="新細明體" w:eastAsia="新細明體" w:hint="eastAsia"/>
          <w:sz w:val="27"/>
        </w:rPr>
      </w:pPr>
      <w:r>
        <w:rPr>
          <w:rFonts w:ascii="Wingdings" w:hAnsi="Wingdings" w:eastAsia="Wingdings"/>
          <w:color w:val="231F20"/>
          <w:w w:val="160"/>
          <w:sz w:val="27"/>
        </w:rPr>
        <w:t>口</w:t>
      </w:r>
      <w:r>
        <w:rPr>
          <w:rFonts w:ascii="新細明體" w:hAnsi="新細明體" w:eastAsia="新細明體" w:hint="eastAsia"/>
          <w:color w:val="231F20"/>
          <w:w w:val="105"/>
          <w:sz w:val="27"/>
        </w:rPr>
        <w:t>不同意上開路詢委員意見，不同意之理由靖詳逑：</w:t>
      </w:r>
    </w:p>
    <w:p>
      <w:pPr>
        <w:pStyle w:val="BodyText"/>
        <w:rPr>
          <w:rFonts w:ascii="新細明體"/>
          <w:sz w:val="30"/>
        </w:rPr>
      </w:pPr>
    </w:p>
    <w:p>
      <w:pPr>
        <w:pStyle w:val="BodyText"/>
        <w:rPr>
          <w:rFonts w:ascii="新細明體"/>
          <w:sz w:val="30"/>
        </w:rPr>
      </w:pPr>
    </w:p>
    <w:p>
      <w:pPr>
        <w:pStyle w:val="BodyText"/>
        <w:spacing w:before="9"/>
        <w:rPr>
          <w:rFonts w:ascii="新細明體"/>
          <w:sz w:val="37"/>
        </w:rPr>
      </w:pPr>
    </w:p>
    <w:p>
      <w:pPr>
        <w:tabs>
          <w:tab w:pos="3344" w:val="left" w:leader="none"/>
          <w:tab w:pos="4573" w:val="left" w:leader="none"/>
          <w:tab w:pos="5255" w:val="left" w:leader="none"/>
          <w:tab w:pos="5933" w:val="left" w:leader="none"/>
        </w:tabs>
        <w:spacing w:line="252" w:lineRule="auto" w:before="0"/>
        <w:ind w:left="285" w:right="3577" w:firstLine="0"/>
        <w:jc w:val="left"/>
        <w:rPr>
          <w:rFonts w:ascii="Times New Roman" w:eastAsia="Times New Roman"/>
          <w:sz w:val="27"/>
        </w:rPr>
      </w:pPr>
      <w:r>
        <w:rPr>
          <w:rFonts w:ascii="新細明體" w:eastAsia="新細明體" w:hint="eastAsia"/>
          <w:color w:val="231F20"/>
          <w:sz w:val="27"/>
        </w:rPr>
        <w:t>原診治</w:t>
      </w:r>
      <w:r>
        <w:rPr>
          <w:rFonts w:ascii="新細明體" w:eastAsia="新細明體" w:hint="eastAsia"/>
          <w:color w:val="231F20"/>
          <w:spacing w:val="-4"/>
          <w:sz w:val="27"/>
        </w:rPr>
        <w:t>醫</w:t>
      </w:r>
      <w:r>
        <w:rPr>
          <w:rFonts w:ascii="新細明體" w:eastAsia="新細明體" w:hint="eastAsia"/>
          <w:color w:val="231F20"/>
          <w:sz w:val="27"/>
        </w:rPr>
        <w:t>師簽</w:t>
      </w:r>
      <w:r>
        <w:rPr>
          <w:rFonts w:ascii="新細明體" w:eastAsia="新細明體" w:hint="eastAsia"/>
          <w:color w:val="231F20"/>
          <w:spacing w:val="-3"/>
          <w:sz w:val="27"/>
        </w:rPr>
        <w:t>名</w:t>
      </w:r>
      <w:r>
        <w:rPr>
          <w:rFonts w:ascii="新細明體" w:eastAsia="新細明體" w:hint="eastAsia"/>
          <w:color w:val="231F20"/>
          <w:sz w:val="27"/>
        </w:rPr>
        <w:t>：</w:t>
      </w:r>
      <w:r>
        <w:rPr>
          <w:rFonts w:ascii="新細明體" w:eastAsia="新細明體" w:hint="eastAsia"/>
          <w:color w:val="231F20"/>
          <w:sz w:val="27"/>
          <w:u w:val="single" w:color="231F20"/>
        </w:rPr>
        <w:t> </w:t>
        <w:tab/>
        <w:tab/>
      </w:r>
      <w:r>
        <w:rPr>
          <w:rFonts w:ascii="新細明體" w:eastAsia="新細明體" w:hint="eastAsia"/>
          <w:color w:val="231F20"/>
          <w:sz w:val="27"/>
        </w:rPr>
        <w:t>年</w:t>
      </w:r>
      <w:r>
        <w:rPr>
          <w:rFonts w:ascii="新細明體" w:eastAsia="新細明體" w:hint="eastAsia"/>
          <w:color w:val="231F20"/>
          <w:sz w:val="27"/>
          <w:u w:val="single" w:color="231F20"/>
        </w:rPr>
        <w:t> </w:t>
        <w:tab/>
      </w:r>
      <w:r>
        <w:rPr>
          <w:rFonts w:ascii="新細明體" w:eastAsia="新細明體" w:hint="eastAsia"/>
          <w:color w:val="231F20"/>
          <w:sz w:val="27"/>
        </w:rPr>
        <w:t>月</w:t>
      </w:r>
      <w:r>
        <w:rPr>
          <w:rFonts w:ascii="新細明體" w:eastAsia="新細明體" w:hint="eastAsia"/>
          <w:color w:val="231F20"/>
          <w:sz w:val="27"/>
          <w:u w:val="single" w:color="231F20"/>
        </w:rPr>
        <w:t> </w:t>
        <w:tab/>
      </w:r>
      <w:r>
        <w:rPr>
          <w:rFonts w:ascii="新細明體" w:eastAsia="新細明體" w:hint="eastAsia"/>
          <w:color w:val="231F20"/>
          <w:spacing w:val="-18"/>
          <w:sz w:val="27"/>
        </w:rPr>
        <w:t>日</w:t>
      </w:r>
      <w:r>
        <w:rPr>
          <w:rFonts w:ascii="新細明體" w:eastAsia="新細明體" w:hint="eastAsia"/>
          <w:color w:val="231F20"/>
          <w:sz w:val="27"/>
        </w:rPr>
        <w:t>聯絡電</w:t>
      </w:r>
      <w:r>
        <w:rPr>
          <w:rFonts w:ascii="新細明體" w:eastAsia="新細明體" w:hint="eastAsia"/>
          <w:color w:val="231F20"/>
          <w:spacing w:val="-4"/>
          <w:sz w:val="27"/>
        </w:rPr>
        <w:t>話</w:t>
      </w:r>
      <w:r>
        <w:rPr>
          <w:rFonts w:ascii="新細明體" w:eastAsia="新細明體" w:hint="eastAsia"/>
          <w:color w:val="231F20"/>
          <w:sz w:val="27"/>
        </w:rPr>
        <w:t>：</w:t>
      </w:r>
      <w:r>
        <w:rPr>
          <w:rFonts w:ascii="Times New Roman" w:eastAsia="Times New Roman"/>
          <w:color w:val="231F20"/>
          <w:sz w:val="27"/>
          <w:u w:val="single" w:color="231F20"/>
        </w:rPr>
        <w:t> </w:t>
        <w:tab/>
      </w:r>
    </w:p>
    <w:p>
      <w:pPr>
        <w:spacing w:after="0" w:line="252" w:lineRule="auto"/>
        <w:jc w:val="left"/>
        <w:rPr>
          <w:rFonts w:ascii="Times New Roman" w:eastAsia="Times New Roman"/>
          <w:sz w:val="27"/>
        </w:rPr>
        <w:sectPr>
          <w:type w:val="continuous"/>
          <w:pgSz w:w="11910" w:h="16840"/>
          <w:pgMar w:top="1460" w:bottom="280" w:left="980" w:right="1140"/>
        </w:sectPr>
      </w:pPr>
    </w:p>
    <w:p>
      <w:pPr>
        <w:pStyle w:val="BodyText"/>
        <w:rPr>
          <w:rFonts w:ascii="Times New Roman"/>
          <w:sz w:val="20"/>
        </w:rPr>
      </w:pPr>
      <w:r>
        <w:rPr/>
        <w:pict>
          <v:shape style="position:absolute;margin-left:753.526062pt;margin-top:477.675995pt;width:11.2pt;height:10.6pt;mso-position-horizontal-relative:page;mso-position-vertical-relative:page;z-index:-304809984" type="#_x0000_t202" filled="false" stroked="false">
            <v:textbox inset="0,0,0,0">
              <w:txbxContent>
                <w:p>
                  <w:pPr>
                    <w:spacing w:line="212" w:lineRule="exact" w:before="0"/>
                    <w:ind w:left="0" w:right="0" w:firstLine="0"/>
                    <w:jc w:val="left"/>
                    <w:rPr>
                      <w:rFonts w:ascii="新細明體" w:eastAsia="新細明體" w:hint="eastAsia"/>
                      <w:sz w:val="21"/>
                    </w:rPr>
                  </w:pPr>
                  <w:r>
                    <w:rPr>
                      <w:rFonts w:ascii="新細明體" w:eastAsia="新細明體" w:hint="eastAsia"/>
                      <w:color w:val="231F20"/>
                      <w:spacing w:val="11"/>
                      <w:w w:val="100"/>
                      <w:sz w:val="21"/>
                    </w:rPr>
                    <w:t>本</w:t>
                  </w:r>
                </w:p>
              </w:txbxContent>
            </v:textbox>
            <w10:wrap type="none"/>
          </v:shape>
        </w:pict>
      </w:r>
      <w:r>
        <w:rPr/>
        <w:pict>
          <v:group style="position:absolute;margin-left:3.7287pt;margin-top:550.459778pt;width:443.4pt;height:44.6pt;mso-position-horizontal-relative:page;mso-position-vertical-relative:page;z-index:253225984" coordorigin="75,11009" coordsize="8868,892">
            <v:shape style="position:absolute;left:74;top:11135;width:8370;height:426" type="#_x0000_t75" stroked="false">
              <v:imagedata r:id="rId1567" o:title=""/>
            </v:shape>
            <v:shape style="position:absolute;left:8152;top:11009;width:789;height:892" coordorigin="8153,11009" coordsize="789,892" path="m8942,11900l8942,11381,8939,11359,8907,11301,8632,11042,8547,11009,8502,11017,8188,11301,8155,11359,8153,11381,8153,11900,8942,11900xe" filled="true" fillcolor="#8ebe3f" stroked="false">
              <v:path arrowok="t"/>
              <v:fill type="solid"/>
            </v:shape>
            <v:shape style="position:absolute;left:8416;top:11172;width:266;height:374" type="#_x0000_t75" stroked="false">
              <v:imagedata r:id="rId1584" o:title=""/>
            </v:shape>
            <v:shape style="position:absolute;left:4514;top:11228;width:3507;height:244" type="#_x0000_t75" stroked="false">
              <v:imagedata r:id="rId1569" o:title=""/>
            </v:shape>
            <v:shape style="position:absolute;left:3915;top:11237;width:241;height:230" type="#_x0000_t75" stroked="false">
              <v:imagedata r:id="rId1570" o:title=""/>
            </v:shape>
            <v:shape style="position:absolute;left:3590;top:11227;width:240;height:245" type="#_x0000_t75" stroked="false">
              <v:imagedata r:id="rId1571" o:title=""/>
            </v:shape>
            <v:shape style="position:absolute;left:3444;top:11220;width:858;height:253" coordorigin="3444,11221" coordsize="858,253" path="m3516,11473l3497,11445,3483,11414,3474,11381,3472,11346,3474,11312,3483,11279,3497,11249,3516,11221,3490,11221,3470,11248,3456,11278,3447,11311,3444,11346,3447,11382,3456,11415,3470,11445,3472,11448,3490,11473,3516,11473m4301,11346l4298,11310,4290,11278,4276,11248,4256,11221,4230,11221,4249,11249,4263,11279,4271,11312,4274,11346,4271,11381,4263,11414,4249,11445,4230,11473,4256,11473,4274,11448,4276,11445,4290,11415,4298,11382,4301,11346e" filled="true" fillcolor="#58595b" stroked="false">
              <v:path arrowok="t"/>
              <v:fill type="solid"/>
            </v:shape>
            <w10:wrap type="none"/>
          </v:group>
        </w:pict>
      </w:r>
      <w:r>
        <w:rPr/>
        <w:pict>
          <v:group style="position:absolute;margin-left:758.617676pt;margin-top:451.279999pt;width:9pt;height:77.55pt;mso-position-horizontal-relative:page;mso-position-vertical-relative:page;z-index:-304807936" coordorigin="15172,9026" coordsize="180,1551">
            <v:shape style="position:absolute;left:15172;top:10008;width:24;height:182" type="#_x0000_t75" stroked="false">
              <v:imagedata r:id="rId1585" o:title=""/>
            </v:shape>
            <v:shape style="position:absolute;left:15172;top:9025;width:180;height:1551" type="#_x0000_t75" stroked="false">
              <v:imagedata r:id="rId1586" o:title=""/>
            </v:shape>
            <w10:wrap type="none"/>
          </v:group>
        </w:pict>
      </w:r>
      <w:r>
        <w:rPr/>
        <w:pict>
          <v:shape style="position:absolute;margin-left:780.573914pt;margin-top:474.802887pt;width:17.4pt;height:65.75pt;mso-position-horizontal-relative:page;mso-position-vertical-relative:page;z-index:-304806912" type="#_x0000_t202" filled="false" stroked="false">
            <v:textbox inset="0,0,0,0" style="layout-flow:vertical">
              <w:txbxContent>
                <w:p>
                  <w:pPr>
                    <w:pStyle w:val="BodyText"/>
                    <w:spacing w:line="347" w:lineRule="exact"/>
                    <w:ind w:left="20"/>
                  </w:pPr>
                  <w:r>
                    <w:rPr>
                      <w:color w:val="231F20"/>
                      <w:w w:val="105"/>
                    </w:rPr>
                    <w:t>附件14-12H</w:t>
                  </w:r>
                </w:p>
              </w:txbxContent>
            </v:textbox>
            <w10:wrap type="none"/>
          </v:shape>
        </w:pict>
      </w:r>
      <w:r>
        <w:rPr/>
        <w:pict>
          <v:shape style="position:absolute;margin-left:29.701174pt;margin-top:559.287109pt;width:10.7pt;height:15pt;mso-position-horizontal-relative:page;mso-position-vertical-relative:page;z-index:253229056"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265</w:t>
                  </w:r>
                </w:p>
              </w:txbxContent>
            </v:textbox>
            <w10:wrap type="none"/>
          </v:shape>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16"/>
        </w:rPr>
      </w:pPr>
    </w:p>
    <w:p>
      <w:pPr>
        <w:spacing w:line="472" w:lineRule="exact" w:before="0"/>
        <w:ind w:left="5599" w:right="4793" w:firstLine="0"/>
        <w:jc w:val="center"/>
        <w:rPr>
          <w:rFonts w:ascii="思源黑體 HW" w:eastAsia="思源黑體 HW" w:hint="eastAsia"/>
          <w:b/>
          <w:sz w:val="27"/>
        </w:rPr>
      </w:pPr>
      <w:r>
        <w:rPr/>
        <w:pict>
          <v:shape style="position:absolute;margin-left:63.668999pt;margin-top:20.570717pt;width:704.6pt;height:452.35pt;mso-position-horizontal-relative:page;mso-position-vertical-relative:paragraph;z-index:253230080" type="#_x0000_t202" filled="false" stroked="false">
            <v:textbox inset="0,0,0,0">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3140"/>
                    <w:gridCol w:w="2046"/>
                    <w:gridCol w:w="887"/>
                    <w:gridCol w:w="885"/>
                    <w:gridCol w:w="1326"/>
                    <w:gridCol w:w="1132"/>
                    <w:gridCol w:w="1499"/>
                    <w:gridCol w:w="3138"/>
                  </w:tblGrid>
                  <w:tr>
                    <w:trPr>
                      <w:trHeight w:val="344" w:hRule="atLeast"/>
                    </w:trPr>
                    <w:tc>
                      <w:tcPr>
                        <w:tcW w:w="14053" w:type="dxa"/>
                        <w:gridSpan w:val="8"/>
                        <w:tcBorders>
                          <w:top w:val="nil"/>
                          <w:left w:val="nil"/>
                          <w:bottom w:val="nil"/>
                          <w:right w:val="nil"/>
                        </w:tcBorders>
                        <w:shd w:val="clear" w:color="auto" w:fill="231F20"/>
                      </w:tcPr>
                      <w:p>
                        <w:pPr>
                          <w:pStyle w:val="TableParagraph"/>
                          <w:spacing w:line="324" w:lineRule="exact"/>
                          <w:ind w:left="52"/>
                          <w:rPr>
                            <w:rFonts w:ascii="思源黑體 HW" w:eastAsia="思源黑體 HW" w:hint="eastAsia"/>
                            <w:b/>
                            <w:sz w:val="23"/>
                          </w:rPr>
                        </w:pPr>
                        <w:r>
                          <w:rPr>
                            <w:rFonts w:ascii="思源黑體 HW" w:eastAsia="思源黑體 HW" w:hint="eastAsia"/>
                            <w:b/>
                            <w:color w:val="FFFFFF"/>
                            <w:sz w:val="23"/>
                          </w:rPr>
                          <w:t>一、可提供一般</w:t>
                        </w:r>
                        <w:r>
                          <w:rPr>
                            <w:rFonts w:ascii="思源宋體" w:eastAsia="思源宋體" w:hint="eastAsia"/>
                            <w:b/>
                            <w:color w:val="FFFFFF"/>
                            <w:w w:val="90"/>
                            <w:sz w:val="23"/>
                          </w:rPr>
                          <w:t>／TMTC</w:t>
                        </w:r>
                        <w:r>
                          <w:rPr>
                            <w:rFonts w:ascii="思源黑體 HW" w:eastAsia="思源黑體 HW" w:hint="eastAsia"/>
                            <w:b/>
                            <w:color w:val="FFFFFF"/>
                            <w:sz w:val="23"/>
                          </w:rPr>
                          <w:t>團隊醫浣申請的籐物</w:t>
                        </w:r>
                        <w:r>
                          <w:rPr>
                            <w:rFonts w:ascii="思源黑體 HW" w:eastAsia="思源黑體 HW" w:hint="eastAsia"/>
                            <w:b/>
                            <w:color w:val="FFFFFF"/>
                            <w:w w:val="90"/>
                            <w:sz w:val="23"/>
                          </w:rPr>
                          <w:t>（</w:t>
                        </w:r>
                        <w:r>
                          <w:rPr>
                            <w:rFonts w:ascii="思源宋體" w:eastAsia="思源宋體" w:hint="eastAsia"/>
                            <w:b/>
                            <w:color w:val="FFFFFF"/>
                            <w:w w:val="90"/>
                            <w:sz w:val="23"/>
                          </w:rPr>
                          <w:t>＊</w:t>
                        </w:r>
                        <w:r>
                          <w:rPr>
                            <w:rFonts w:ascii="思源黑體 HW" w:eastAsia="思源黑體 HW" w:hint="eastAsia"/>
                            <w:b/>
                            <w:color w:val="FFFFFF"/>
                            <w:sz w:val="23"/>
                          </w:rPr>
                          <w:t>為專案進口籐品，不適用籐害救濟法，應先請個案簽署使用同意書）</w:t>
                        </w:r>
                      </w:p>
                    </w:tc>
                  </w:tr>
                  <w:tr>
                    <w:trPr>
                      <w:trHeight w:val="599" w:hRule="atLeast"/>
                    </w:trPr>
                    <w:tc>
                      <w:tcPr>
                        <w:tcW w:w="14053" w:type="dxa"/>
                        <w:gridSpan w:val="8"/>
                        <w:tcBorders>
                          <w:top w:val="nil"/>
                          <w:bottom w:val="single" w:sz="4" w:space="0" w:color="231F20"/>
                        </w:tcBorders>
                        <w:shd w:val="clear" w:color="auto" w:fill="DCDDDE"/>
                      </w:tcPr>
                      <w:p>
                        <w:pPr>
                          <w:pStyle w:val="TableParagraph"/>
                          <w:spacing w:line="290" w:lineRule="exact" w:before="17"/>
                          <w:ind w:left="705" w:right="595" w:hanging="693"/>
                          <w:rPr>
                            <w:rFonts w:ascii="新細明體" w:eastAsia="新細明體" w:hint="eastAsia"/>
                            <w:sz w:val="23"/>
                          </w:rPr>
                        </w:pPr>
                        <w:r>
                          <w:rPr>
                            <w:rFonts w:ascii="新細明體" w:eastAsia="新細明體" w:hint="eastAsia"/>
                            <w:color w:val="231F20"/>
                            <w:sz w:val="23"/>
                          </w:rPr>
                          <w:t>（一） </w:t>
                        </w:r>
                        <w:r>
                          <w:rPr>
                            <w:rFonts w:ascii="Times New Roman" w:eastAsia="Times New Roman"/>
                            <w:color w:val="231F20"/>
                            <w:sz w:val="23"/>
                          </w:rPr>
                          <w:t>Levofloxacin 750/500/100mg</w:t>
                        </w:r>
                        <w:r>
                          <w:rPr>
                            <w:rFonts w:ascii="新細明體" w:eastAsia="新細明體" w:hint="eastAsia"/>
                            <w:color w:val="231F20"/>
                            <w:sz w:val="23"/>
                          </w:rPr>
                          <w:t>、</w:t>
                        </w:r>
                        <w:r>
                          <w:rPr>
                            <w:rFonts w:ascii="Times New Roman" w:eastAsia="Times New Roman"/>
                            <w:color w:val="231F20"/>
                            <w:sz w:val="23"/>
                          </w:rPr>
                          <w:t>moxifloxacin 400mg</w:t>
                        </w:r>
                        <w:r>
                          <w:rPr>
                            <w:rFonts w:ascii="新細明體" w:eastAsia="新細明體" w:hint="eastAsia"/>
                            <w:color w:val="231F20"/>
                            <w:sz w:val="23"/>
                          </w:rPr>
                          <w:t>、</w:t>
                        </w:r>
                        <w:r>
                          <w:rPr>
                            <w:rFonts w:ascii="Times New Roman" w:eastAsia="Times New Roman"/>
                            <w:color w:val="231F20"/>
                            <w:sz w:val="23"/>
                          </w:rPr>
                          <w:t>Streptomycin 1gm</w:t>
                        </w:r>
                        <w:r>
                          <w:rPr>
                            <w:rFonts w:ascii="新細明體" w:eastAsia="新細明體" w:hint="eastAsia"/>
                            <w:color w:val="231F20"/>
                            <w:sz w:val="23"/>
                          </w:rPr>
                          <w:t>、</w:t>
                        </w:r>
                        <w:r>
                          <w:rPr>
                            <w:rFonts w:ascii="Times New Roman" w:eastAsia="Times New Roman"/>
                            <w:color w:val="231F20"/>
                            <w:sz w:val="23"/>
                          </w:rPr>
                          <w:t>cycloserine 250mg</w:t>
                        </w:r>
                        <w:r>
                          <w:rPr>
                            <w:rFonts w:ascii="新細明體" w:eastAsia="新細明體" w:hint="eastAsia"/>
                            <w:color w:val="231F20"/>
                            <w:sz w:val="23"/>
                          </w:rPr>
                          <w:t>、</w:t>
                        </w:r>
                        <w:r>
                          <w:rPr>
                            <w:rFonts w:ascii="Times New Roman" w:eastAsia="Times New Roman"/>
                            <w:color w:val="231F20"/>
                            <w:sz w:val="23"/>
                          </w:rPr>
                          <w:t>amikacin 500mg</w:t>
                        </w:r>
                        <w:r>
                          <w:rPr>
                            <w:rFonts w:ascii="新細明體" w:eastAsia="新細明體" w:hint="eastAsia"/>
                            <w:color w:val="231F20"/>
                            <w:sz w:val="23"/>
                          </w:rPr>
                          <w:t>、</w:t>
                        </w:r>
                        <w:r>
                          <w:rPr>
                            <w:rFonts w:ascii="Times New Roman" w:eastAsia="Times New Roman"/>
                            <w:color w:val="231F20"/>
                            <w:sz w:val="23"/>
                          </w:rPr>
                          <w:t>kanamycin 1gm*</w:t>
                        </w:r>
                        <w:r>
                          <w:rPr>
                            <w:rFonts w:ascii="新細明體" w:eastAsia="新細明體" w:hint="eastAsia"/>
                            <w:color w:val="231F20"/>
                            <w:sz w:val="23"/>
                          </w:rPr>
                          <w:t>、</w:t>
                        </w:r>
                        <w:r>
                          <w:rPr>
                            <w:rFonts w:ascii="Times New Roman" w:eastAsia="Times New Roman"/>
                            <w:color w:val="231F20"/>
                            <w:w w:val="100"/>
                            <w:sz w:val="23"/>
                          </w:rPr>
                          <w:t>prothionamide</w:t>
                        </w:r>
                        <w:r>
                          <w:rPr>
                            <w:rFonts w:ascii="Times New Roman" w:eastAsia="Times New Roman"/>
                            <w:color w:val="231F20"/>
                            <w:sz w:val="23"/>
                          </w:rPr>
                          <w:t> </w:t>
                        </w:r>
                        <w:r>
                          <w:rPr>
                            <w:rFonts w:ascii="Times New Roman" w:eastAsia="Times New Roman"/>
                            <w:color w:val="231F20"/>
                            <w:w w:val="100"/>
                            <w:sz w:val="23"/>
                          </w:rPr>
                          <w:t>250mg*</w:t>
                        </w:r>
                        <w:r>
                          <w:rPr>
                            <w:rFonts w:ascii="Times New Roman" w:eastAsia="Times New Roman"/>
                            <w:color w:val="231F20"/>
                            <w:sz w:val="23"/>
                          </w:rPr>
                          <w:t> </w:t>
                        </w:r>
                        <w:r>
                          <w:rPr>
                            <w:rFonts w:ascii="新細明體" w:eastAsia="新細明體" w:hint="eastAsia"/>
                            <w:color w:val="231F20"/>
                            <w:w w:val="320"/>
                            <w:sz w:val="23"/>
                          </w:rPr>
                          <w:t>(</w:t>
                        </w:r>
                        <w:r>
                          <w:rPr>
                            <w:rFonts w:ascii="新細明體" w:eastAsia="新細明體" w:hint="eastAsia"/>
                            <w:color w:val="231F20"/>
                            <w:w w:val="100"/>
                            <w:sz w:val="23"/>
                          </w:rPr>
                          <w:t>備註</w:t>
                        </w:r>
                        <w:r>
                          <w:rPr>
                            <w:rFonts w:ascii="Times New Roman" w:eastAsia="Times New Roman"/>
                            <w:color w:val="231F20"/>
                            <w:w w:val="100"/>
                            <w:sz w:val="23"/>
                          </w:rPr>
                          <w:t>1</w:t>
                        </w:r>
                        <w:r>
                          <w:rPr>
                            <w:rFonts w:ascii="新細明體" w:eastAsia="新細明體" w:hint="eastAsia"/>
                            <w:color w:val="231F20"/>
                            <w:w w:val="320"/>
                            <w:sz w:val="23"/>
                          </w:rPr>
                          <w:t>)</w:t>
                        </w:r>
                      </w:p>
                    </w:tc>
                  </w:tr>
                  <w:tr>
                    <w:trPr>
                      <w:trHeight w:val="599" w:hRule="atLeast"/>
                    </w:trPr>
                    <w:tc>
                      <w:tcPr>
                        <w:tcW w:w="3140" w:type="dxa"/>
                        <w:vMerge w:val="restart"/>
                        <w:tcBorders>
                          <w:top w:val="single" w:sz="4"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1091" w:right="1069"/>
                          <w:jc w:val="center"/>
                          <w:rPr>
                            <w:rFonts w:ascii="新細明體" w:eastAsia="新細明體" w:hint="eastAsia"/>
                            <w:sz w:val="23"/>
                          </w:rPr>
                        </w:pPr>
                        <w:r>
                          <w:rPr>
                            <w:rFonts w:ascii="新細明體" w:eastAsia="新細明體" w:hint="eastAsia"/>
                            <w:color w:val="231F20"/>
                            <w:sz w:val="23"/>
                          </w:rPr>
                          <w:t>申請原因</w:t>
                        </w:r>
                      </w:p>
                    </w:tc>
                    <w:tc>
                      <w:tcPr>
                        <w:tcW w:w="2046" w:type="dxa"/>
                        <w:vMerge w:val="restart"/>
                        <w:tcBorders>
                          <w:top w:val="single" w:sz="4" w:space="0" w:color="231F20"/>
                          <w:left w:val="single" w:sz="4"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549"/>
                          <w:rPr>
                            <w:rFonts w:ascii="新細明體" w:eastAsia="新細明體" w:hint="eastAsia"/>
                            <w:sz w:val="23"/>
                          </w:rPr>
                        </w:pPr>
                        <w:r>
                          <w:rPr>
                            <w:rFonts w:ascii="新細明體" w:eastAsia="新細明體" w:hint="eastAsia"/>
                            <w:color w:val="231F20"/>
                            <w:sz w:val="23"/>
                          </w:rPr>
                          <w:t>診治醫浣</w:t>
                        </w:r>
                      </w:p>
                    </w:tc>
                    <w:tc>
                      <w:tcPr>
                        <w:tcW w:w="1772" w:type="dxa"/>
                        <w:gridSpan w:val="2"/>
                        <w:tcBorders>
                          <w:top w:val="single" w:sz="4" w:space="0" w:color="231F20"/>
                          <w:left w:val="single" w:sz="4" w:space="0" w:color="231F20"/>
                          <w:bottom w:val="single" w:sz="4" w:space="0" w:color="231F20"/>
                          <w:right w:val="single" w:sz="4" w:space="0" w:color="231F20"/>
                        </w:tcBorders>
                      </w:tcPr>
                      <w:p>
                        <w:pPr>
                          <w:pStyle w:val="TableParagraph"/>
                          <w:spacing w:line="304" w:lineRule="exact" w:before="9"/>
                          <w:ind w:left="183" w:right="127"/>
                          <w:jc w:val="center"/>
                          <w:rPr>
                            <w:rFonts w:ascii="新細明體" w:eastAsia="新細明體" w:hint="eastAsia"/>
                            <w:sz w:val="23"/>
                          </w:rPr>
                        </w:pPr>
                        <w:r>
                          <w:rPr>
                            <w:rFonts w:ascii="新細明體" w:eastAsia="新細明體" w:hint="eastAsia"/>
                            <w:color w:val="231F20"/>
                            <w:sz w:val="23"/>
                          </w:rPr>
                          <w:t>個案是否紐入</w:t>
                        </w:r>
                      </w:p>
                      <w:p>
                        <w:pPr>
                          <w:pStyle w:val="TableParagraph"/>
                          <w:spacing w:line="266" w:lineRule="exact"/>
                          <w:ind w:left="183" w:right="127"/>
                          <w:jc w:val="center"/>
                          <w:rPr>
                            <w:rFonts w:ascii="新細明體" w:eastAsia="新細明體" w:hint="eastAsia"/>
                            <w:sz w:val="23"/>
                          </w:rPr>
                        </w:pPr>
                        <w:r>
                          <w:rPr>
                            <w:rFonts w:ascii="Times New Roman" w:eastAsia="Times New Roman"/>
                            <w:color w:val="231F20"/>
                            <w:sz w:val="23"/>
                          </w:rPr>
                          <w:t>TMTC</w:t>
                        </w:r>
                        <w:r>
                          <w:rPr>
                            <w:rFonts w:ascii="新細明體" w:eastAsia="新細明體" w:hint="eastAsia"/>
                            <w:color w:val="231F20"/>
                            <w:sz w:val="23"/>
                          </w:rPr>
                          <w:t>計畫</w:t>
                        </w:r>
                      </w:p>
                    </w:tc>
                    <w:tc>
                      <w:tcPr>
                        <w:tcW w:w="2458" w:type="dxa"/>
                        <w:gridSpan w:val="2"/>
                        <w:tcBorders>
                          <w:top w:val="single" w:sz="4" w:space="0" w:color="231F20"/>
                          <w:left w:val="single" w:sz="4" w:space="0" w:color="231F20"/>
                          <w:bottom w:val="single" w:sz="4" w:space="0" w:color="231F20"/>
                          <w:right w:val="single" w:sz="4" w:space="0" w:color="231F20"/>
                        </w:tcBorders>
                      </w:tcPr>
                      <w:p>
                        <w:pPr>
                          <w:pStyle w:val="TableParagraph"/>
                          <w:spacing w:before="127"/>
                          <w:ind w:left="520"/>
                          <w:rPr>
                            <w:rFonts w:ascii="新細明體" w:eastAsia="新細明體" w:hint="eastAsia"/>
                            <w:sz w:val="23"/>
                          </w:rPr>
                        </w:pPr>
                        <w:r>
                          <w:rPr>
                            <w:rFonts w:ascii="新細明體" w:eastAsia="新細明體" w:hint="eastAsia"/>
                            <w:color w:val="231F20"/>
                            <w:sz w:val="23"/>
                          </w:rPr>
                          <w:t>受理申請單位</w:t>
                        </w:r>
                      </w:p>
                    </w:tc>
                    <w:tc>
                      <w:tcPr>
                        <w:tcW w:w="1499" w:type="dxa"/>
                        <w:vMerge w:val="restart"/>
                        <w:tcBorders>
                          <w:top w:val="single" w:sz="4" w:space="0" w:color="231F20"/>
                          <w:left w:val="single" w:sz="4"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293"/>
                          <w:rPr>
                            <w:rFonts w:ascii="新細明體" w:eastAsia="新細明體" w:hint="eastAsia"/>
                            <w:sz w:val="23"/>
                          </w:rPr>
                        </w:pPr>
                        <w:r>
                          <w:rPr>
                            <w:rFonts w:ascii="新細明體" w:eastAsia="新細明體" w:hint="eastAsia"/>
                            <w:color w:val="231F20"/>
                            <w:sz w:val="23"/>
                          </w:rPr>
                          <w:t>都治種類</w:t>
                        </w:r>
                      </w:p>
                    </w:tc>
                    <w:tc>
                      <w:tcPr>
                        <w:tcW w:w="3138" w:type="dxa"/>
                        <w:vMerge w:val="restart"/>
                        <w:tcBorders>
                          <w:top w:val="single" w:sz="4" w:space="0" w:color="231F20"/>
                          <w:left w:val="single" w:sz="4" w:space="0" w:color="231F20"/>
                          <w:bottom w:val="single" w:sz="4" w:space="0" w:color="231F20"/>
                        </w:tcBorders>
                      </w:tcPr>
                      <w:p>
                        <w:pPr>
                          <w:pStyle w:val="TableParagraph"/>
                          <w:spacing w:before="18"/>
                          <w:rPr>
                            <w:rFonts w:ascii="思源黑體 HW"/>
                            <w:b/>
                            <w:sz w:val="12"/>
                          </w:rPr>
                        </w:pPr>
                      </w:p>
                      <w:p>
                        <w:pPr>
                          <w:pStyle w:val="TableParagraph"/>
                          <w:ind w:left="1321" w:right="1264"/>
                          <w:jc w:val="center"/>
                          <w:rPr>
                            <w:rFonts w:ascii="新細明體" w:eastAsia="新細明體" w:hint="eastAsia"/>
                            <w:sz w:val="23"/>
                          </w:rPr>
                        </w:pPr>
                        <w:r>
                          <w:rPr>
                            <w:rFonts w:ascii="新細明體" w:eastAsia="新細明體" w:hint="eastAsia"/>
                            <w:color w:val="231F20"/>
                            <w:sz w:val="23"/>
                          </w:rPr>
                          <w:t>備註</w:t>
                        </w:r>
                      </w:p>
                    </w:tc>
                  </w:tr>
                  <w:tr>
                    <w:trPr>
                      <w:trHeight w:val="842" w:hRule="atLeast"/>
                    </w:trPr>
                    <w:tc>
                      <w:tcPr>
                        <w:tcW w:w="3140" w:type="dxa"/>
                        <w:vMerge/>
                        <w:tcBorders>
                          <w:top w:val="nil"/>
                          <w:bottom w:val="single" w:sz="4" w:space="0" w:color="231F20"/>
                          <w:right w:val="single" w:sz="4" w:space="0" w:color="231F20"/>
                        </w:tcBorders>
                      </w:tcPr>
                      <w:p>
                        <w:pPr>
                          <w:rPr>
                            <w:sz w:val="2"/>
                            <w:szCs w:val="2"/>
                          </w:rPr>
                        </w:pPr>
                      </w:p>
                    </w:tc>
                    <w:tc>
                      <w:tcPr>
                        <w:tcW w:w="2046" w:type="dxa"/>
                        <w:vMerge/>
                        <w:tcBorders>
                          <w:top w:val="nil"/>
                          <w:left w:val="single" w:sz="4" w:space="0" w:color="231F20"/>
                          <w:bottom w:val="single" w:sz="4" w:space="0" w:color="231F20"/>
                          <w:right w:val="single" w:sz="4" w:space="0" w:color="231F20"/>
                        </w:tcBorders>
                      </w:tcPr>
                      <w:p>
                        <w:pPr>
                          <w:rPr>
                            <w:sz w:val="2"/>
                            <w:szCs w:val="2"/>
                          </w:rPr>
                        </w:pPr>
                      </w:p>
                    </w:tc>
                    <w:tc>
                      <w:tcPr>
                        <w:tcW w:w="887" w:type="dxa"/>
                        <w:tcBorders>
                          <w:top w:val="single" w:sz="4" w:space="0" w:color="231F20"/>
                          <w:left w:val="single" w:sz="4" w:space="0" w:color="231F20"/>
                          <w:bottom w:val="single" w:sz="4" w:space="0" w:color="231F20"/>
                          <w:right w:val="single" w:sz="4" w:space="0" w:color="231F20"/>
                        </w:tcBorders>
                      </w:tcPr>
                      <w:p>
                        <w:pPr>
                          <w:pStyle w:val="TableParagraph"/>
                          <w:spacing w:line="318" w:lineRule="exact"/>
                          <w:ind w:right="242"/>
                          <w:jc w:val="right"/>
                          <w:rPr>
                            <w:rFonts w:ascii="新細明體" w:eastAsia="新細明體" w:hint="eastAsia"/>
                            <w:sz w:val="23"/>
                          </w:rPr>
                        </w:pPr>
                        <w:r>
                          <w:rPr>
                            <w:rFonts w:ascii="新細明體" w:eastAsia="新細明體" w:hint="eastAsia"/>
                            <w:color w:val="231F20"/>
                            <w:w w:val="100"/>
                            <w:sz w:val="23"/>
                          </w:rPr>
                          <w:t>是</w:t>
                        </w:r>
                      </w:p>
                    </w:tc>
                    <w:tc>
                      <w:tcPr>
                        <w:tcW w:w="885" w:type="dxa"/>
                        <w:tcBorders>
                          <w:top w:val="single" w:sz="4" w:space="0" w:color="231F20"/>
                          <w:left w:val="single" w:sz="4" w:space="0" w:color="231F20"/>
                          <w:bottom w:val="single" w:sz="4" w:space="0" w:color="231F20"/>
                          <w:right w:val="single" w:sz="4" w:space="0" w:color="231F20"/>
                        </w:tcBorders>
                      </w:tcPr>
                      <w:p>
                        <w:pPr>
                          <w:pStyle w:val="TableParagraph"/>
                          <w:spacing w:line="318" w:lineRule="exact"/>
                          <w:ind w:left="301"/>
                          <w:rPr>
                            <w:rFonts w:ascii="新細明體" w:eastAsia="新細明體" w:hint="eastAsia"/>
                            <w:sz w:val="23"/>
                          </w:rPr>
                        </w:pPr>
                        <w:r>
                          <w:rPr>
                            <w:rFonts w:ascii="新細明體" w:eastAsia="新細明體" w:hint="eastAsia"/>
                            <w:color w:val="231F20"/>
                            <w:w w:val="100"/>
                            <w:sz w:val="23"/>
                          </w:rPr>
                          <w:t>否</w:t>
                        </w:r>
                      </w:p>
                    </w:tc>
                    <w:tc>
                      <w:tcPr>
                        <w:tcW w:w="1326" w:type="dxa"/>
                        <w:tcBorders>
                          <w:top w:val="single" w:sz="4" w:space="0" w:color="231F20"/>
                          <w:left w:val="single" w:sz="4" w:space="0" w:color="231F20"/>
                          <w:bottom w:val="single" w:sz="4" w:space="0" w:color="231F20"/>
                          <w:right w:val="single" w:sz="4" w:space="0" w:color="231F20"/>
                        </w:tcBorders>
                      </w:tcPr>
                      <w:p>
                        <w:pPr>
                          <w:pStyle w:val="TableParagraph"/>
                          <w:spacing w:line="318" w:lineRule="exact"/>
                          <w:ind w:left="116" w:right="60"/>
                          <w:jc w:val="center"/>
                          <w:rPr>
                            <w:rFonts w:ascii="新細明體" w:eastAsia="新細明體" w:hint="eastAsia"/>
                            <w:sz w:val="23"/>
                          </w:rPr>
                        </w:pPr>
                        <w:r>
                          <w:rPr>
                            <w:rFonts w:ascii="Times New Roman" w:eastAsia="Times New Roman"/>
                            <w:color w:val="231F20"/>
                            <w:sz w:val="23"/>
                          </w:rPr>
                          <w:t>TMTC</w:t>
                        </w:r>
                        <w:r>
                          <w:rPr>
                            <w:rFonts w:ascii="新細明體" w:eastAsia="新細明體" w:hint="eastAsia"/>
                            <w:color w:val="231F20"/>
                            <w:sz w:val="23"/>
                          </w:rPr>
                          <w:t>團隊</w:t>
                        </w:r>
                      </w:p>
                    </w:tc>
                    <w:tc>
                      <w:tcPr>
                        <w:tcW w:w="1132" w:type="dxa"/>
                        <w:tcBorders>
                          <w:top w:val="single" w:sz="4" w:space="0" w:color="231F20"/>
                          <w:left w:val="single" w:sz="4" w:space="0" w:color="231F20"/>
                          <w:bottom w:val="single" w:sz="4" w:space="0" w:color="231F20"/>
                          <w:right w:val="single" w:sz="4" w:space="0" w:color="231F20"/>
                        </w:tcBorders>
                      </w:tcPr>
                      <w:p>
                        <w:pPr>
                          <w:pStyle w:val="TableParagraph"/>
                          <w:spacing w:line="208" w:lineRule="auto" w:before="26"/>
                          <w:ind w:left="125" w:right="71"/>
                          <w:jc w:val="center"/>
                          <w:rPr>
                            <w:rFonts w:ascii="新細明體" w:eastAsia="新細明體" w:hint="eastAsia"/>
                            <w:sz w:val="23"/>
                          </w:rPr>
                        </w:pPr>
                        <w:r>
                          <w:rPr>
                            <w:rFonts w:ascii="新細明體" w:eastAsia="新細明體" w:hint="eastAsia"/>
                            <w:color w:val="231F20"/>
                            <w:sz w:val="23"/>
                          </w:rPr>
                          <w:t>疾病管制署各區管</w:t>
                        </w:r>
                      </w:p>
                      <w:p>
                        <w:pPr>
                          <w:pStyle w:val="TableParagraph"/>
                          <w:spacing w:line="237" w:lineRule="exact"/>
                          <w:ind w:left="122" w:right="71"/>
                          <w:jc w:val="center"/>
                          <w:rPr>
                            <w:rFonts w:ascii="新細明體" w:eastAsia="新細明體" w:hint="eastAsia"/>
                            <w:sz w:val="23"/>
                          </w:rPr>
                        </w:pPr>
                        <w:r>
                          <w:rPr>
                            <w:rFonts w:ascii="新細明體" w:eastAsia="新細明體" w:hint="eastAsia"/>
                            <w:color w:val="231F20"/>
                            <w:sz w:val="23"/>
                          </w:rPr>
                          <w:t>中心</w:t>
                        </w:r>
                      </w:p>
                    </w:tc>
                    <w:tc>
                      <w:tcPr>
                        <w:tcW w:w="1499" w:type="dxa"/>
                        <w:vMerge/>
                        <w:tcBorders>
                          <w:top w:val="nil"/>
                          <w:left w:val="single" w:sz="4" w:space="0" w:color="231F20"/>
                          <w:bottom w:val="single" w:sz="4" w:space="0" w:color="231F20"/>
                          <w:right w:val="single" w:sz="4" w:space="0" w:color="231F20"/>
                        </w:tcBorders>
                      </w:tcPr>
                      <w:p>
                        <w:pPr>
                          <w:rPr>
                            <w:sz w:val="2"/>
                            <w:szCs w:val="2"/>
                          </w:rPr>
                        </w:pPr>
                      </w:p>
                    </w:tc>
                    <w:tc>
                      <w:tcPr>
                        <w:tcW w:w="3138" w:type="dxa"/>
                        <w:vMerge/>
                        <w:tcBorders>
                          <w:top w:val="nil"/>
                          <w:left w:val="single" w:sz="4" w:space="0" w:color="231F20"/>
                          <w:bottom w:val="single" w:sz="4" w:space="0" w:color="231F20"/>
                        </w:tcBorders>
                      </w:tcPr>
                      <w:p>
                        <w:pPr>
                          <w:rPr>
                            <w:sz w:val="2"/>
                            <w:szCs w:val="2"/>
                          </w:rPr>
                        </w:pPr>
                      </w:p>
                    </w:tc>
                  </w:tr>
                  <w:tr>
                    <w:trPr>
                      <w:trHeight w:val="952" w:hRule="atLeast"/>
                    </w:trPr>
                    <w:tc>
                      <w:tcPr>
                        <w:tcW w:w="3140" w:type="dxa"/>
                        <w:vMerge w:val="restart"/>
                        <w:tcBorders>
                          <w:top w:val="single" w:sz="4" w:space="0" w:color="231F20"/>
                          <w:bottom w:val="single" w:sz="4" w:space="0" w:color="231F20"/>
                          <w:right w:val="single" w:sz="4" w:space="0" w:color="231F20"/>
                        </w:tcBorders>
                      </w:tcPr>
                      <w:p>
                        <w:pPr>
                          <w:pStyle w:val="TableParagraph"/>
                          <w:spacing w:before="20"/>
                          <w:rPr>
                            <w:rFonts w:ascii="思源黑體 HW"/>
                            <w:b/>
                            <w:sz w:val="34"/>
                          </w:rPr>
                        </w:pPr>
                      </w:p>
                      <w:p>
                        <w:pPr>
                          <w:pStyle w:val="TableParagraph"/>
                          <w:numPr>
                            <w:ilvl w:val="0"/>
                            <w:numId w:val="183"/>
                          </w:numPr>
                          <w:tabs>
                            <w:tab w:pos="302" w:val="left" w:leader="none"/>
                          </w:tabs>
                          <w:spacing w:line="240" w:lineRule="auto" w:before="0" w:after="0"/>
                          <w:ind w:left="301" w:right="0" w:hanging="206"/>
                          <w:jc w:val="left"/>
                          <w:rPr>
                            <w:rFonts w:ascii="新細明體" w:eastAsia="新細明體" w:hint="eastAsia"/>
                            <w:sz w:val="23"/>
                          </w:rPr>
                        </w:pPr>
                        <w:r>
                          <w:rPr>
                            <w:rFonts w:ascii="新細明體" w:eastAsia="新細明體" w:hint="eastAsia"/>
                            <w:color w:val="231F20"/>
                            <w:sz w:val="23"/>
                          </w:rPr>
                          <w:t>抗籐性結核病個案</w:t>
                        </w:r>
                      </w:p>
                      <w:p>
                        <w:pPr>
                          <w:pStyle w:val="TableParagraph"/>
                          <w:numPr>
                            <w:ilvl w:val="0"/>
                            <w:numId w:val="183"/>
                          </w:numPr>
                          <w:tabs>
                            <w:tab w:pos="302" w:val="left" w:leader="none"/>
                          </w:tabs>
                          <w:spacing w:line="208" w:lineRule="auto" w:before="101" w:after="0"/>
                          <w:ind w:left="285" w:right="59" w:hanging="190"/>
                          <w:jc w:val="left"/>
                          <w:rPr>
                            <w:rFonts w:ascii="新細明體" w:eastAsia="新細明體" w:hint="eastAsia"/>
                            <w:sz w:val="23"/>
                          </w:rPr>
                        </w:pPr>
                        <w:r>
                          <w:rPr>
                            <w:rFonts w:ascii="新細明體" w:eastAsia="新細明體" w:hint="eastAsia"/>
                            <w:color w:val="231F20"/>
                            <w:sz w:val="23"/>
                          </w:rPr>
                          <w:t>一線籐治療效果不良或副 </w:t>
                        </w:r>
                        <w:r>
                          <w:rPr>
                            <w:rFonts w:ascii="新細明體" w:eastAsia="新細明體" w:hint="eastAsia"/>
                            <w:color w:val="231F20"/>
                            <w:spacing w:val="-2"/>
                            <w:sz w:val="23"/>
                          </w:rPr>
                          <w:t>作用等非抗籐性結核病個案</w:t>
                        </w:r>
                      </w:p>
                      <w:p>
                        <w:pPr>
                          <w:pStyle w:val="TableParagraph"/>
                          <w:numPr>
                            <w:ilvl w:val="0"/>
                            <w:numId w:val="183"/>
                          </w:numPr>
                          <w:tabs>
                            <w:tab w:pos="302" w:val="left" w:leader="none"/>
                          </w:tabs>
                          <w:spacing w:line="240" w:lineRule="auto" w:before="127" w:after="0"/>
                          <w:ind w:left="301" w:right="0" w:hanging="206"/>
                          <w:jc w:val="left"/>
                          <w:rPr>
                            <w:rFonts w:ascii="新細明體" w:eastAsia="新細明體" w:hint="eastAsia"/>
                            <w:sz w:val="23"/>
                          </w:rPr>
                        </w:pPr>
                        <w:r>
                          <w:rPr>
                            <w:rFonts w:ascii="新細明體" w:eastAsia="新細明體" w:hint="eastAsia"/>
                            <w:color w:val="231F20"/>
                            <w:sz w:val="23"/>
                          </w:rPr>
                          <w:t>其他</w:t>
                        </w:r>
                      </w:p>
                    </w:tc>
                    <w:tc>
                      <w:tcPr>
                        <w:tcW w:w="2046" w:type="dxa"/>
                        <w:vMerge w:val="restart"/>
                        <w:tcBorders>
                          <w:top w:val="single" w:sz="4" w:space="0" w:color="231F20"/>
                          <w:left w:val="single" w:sz="4" w:space="0" w:color="231F20"/>
                          <w:bottom w:val="single" w:sz="4" w:space="0" w:color="231F20"/>
                          <w:right w:val="single" w:sz="4" w:space="0" w:color="231F20"/>
                        </w:tcBorders>
                      </w:tcPr>
                      <w:p>
                        <w:pPr>
                          <w:pStyle w:val="TableParagraph"/>
                          <w:spacing w:before="10"/>
                          <w:rPr>
                            <w:rFonts w:ascii="思源黑體 HW"/>
                            <w:b/>
                            <w:sz w:val="21"/>
                          </w:rPr>
                        </w:pPr>
                      </w:p>
                      <w:p>
                        <w:pPr>
                          <w:pStyle w:val="TableParagraph"/>
                          <w:spacing w:before="1"/>
                          <w:ind w:left="561" w:right="512"/>
                          <w:jc w:val="center"/>
                          <w:rPr>
                            <w:rFonts w:ascii="Times New Roman"/>
                            <w:sz w:val="23"/>
                          </w:rPr>
                        </w:pPr>
                        <w:r>
                          <w:rPr>
                            <w:rFonts w:ascii="Times New Roman"/>
                            <w:color w:val="231F20"/>
                            <w:sz w:val="23"/>
                          </w:rPr>
                          <w:t>TMTC</w:t>
                        </w:r>
                      </w:p>
                      <w:p>
                        <w:pPr>
                          <w:pStyle w:val="TableParagraph"/>
                          <w:spacing w:before="32"/>
                          <w:ind w:left="563" w:right="512"/>
                          <w:jc w:val="center"/>
                          <w:rPr>
                            <w:rFonts w:ascii="新細明體" w:eastAsia="新細明體" w:hint="eastAsia"/>
                            <w:sz w:val="23"/>
                          </w:rPr>
                        </w:pPr>
                        <w:r>
                          <w:rPr>
                            <w:rFonts w:ascii="新細明體" w:eastAsia="新細明體" w:hint="eastAsia"/>
                            <w:color w:val="231F20"/>
                            <w:sz w:val="23"/>
                          </w:rPr>
                          <w:t>團隊醫浣</w:t>
                        </w:r>
                      </w:p>
                    </w:tc>
                    <w:tc>
                      <w:tcPr>
                        <w:tcW w:w="887" w:type="dxa"/>
                        <w:tcBorders>
                          <w:top w:val="single" w:sz="4" w:space="0" w:color="231F20"/>
                          <w:left w:val="single" w:sz="4" w:space="0" w:color="231F20"/>
                          <w:bottom w:val="single" w:sz="4" w:space="0" w:color="231F20"/>
                          <w:right w:val="single" w:sz="4" w:space="0" w:color="231F20"/>
                        </w:tcBorders>
                      </w:tcPr>
                      <w:p>
                        <w:pPr>
                          <w:pStyle w:val="TableParagraph"/>
                          <w:spacing w:before="191"/>
                          <w:ind w:right="276"/>
                          <w:jc w:val="right"/>
                          <w:rPr>
                            <w:rFonts w:ascii="Times New Roman"/>
                            <w:sz w:val="23"/>
                          </w:rPr>
                        </w:pPr>
                        <w:r>
                          <w:rPr>
                            <w:rFonts w:ascii="Times New Roman"/>
                            <w:color w:val="231F20"/>
                            <w:w w:val="99"/>
                            <w:sz w:val="23"/>
                          </w:rPr>
                          <w:t>V</w:t>
                        </w:r>
                      </w:p>
                    </w:tc>
                    <w:tc>
                      <w:tcPr>
                        <w:tcW w:w="885"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326" w:type="dxa"/>
                        <w:tcBorders>
                          <w:top w:val="single" w:sz="4" w:space="0" w:color="231F20"/>
                          <w:left w:val="single" w:sz="4" w:space="0" w:color="231F20"/>
                          <w:bottom w:val="single" w:sz="4" w:space="0" w:color="231F20"/>
                          <w:right w:val="single" w:sz="4" w:space="0" w:color="231F20"/>
                        </w:tcBorders>
                      </w:tcPr>
                      <w:p>
                        <w:pPr>
                          <w:pStyle w:val="TableParagraph"/>
                          <w:spacing w:before="191"/>
                          <w:ind w:left="60"/>
                          <w:jc w:val="center"/>
                          <w:rPr>
                            <w:rFonts w:ascii="Times New Roman"/>
                            <w:sz w:val="23"/>
                          </w:rPr>
                        </w:pPr>
                        <w:r>
                          <w:rPr>
                            <w:rFonts w:ascii="Times New Roman"/>
                            <w:color w:val="231F20"/>
                            <w:w w:val="99"/>
                            <w:sz w:val="23"/>
                          </w:rPr>
                          <w:t>V</w:t>
                        </w:r>
                      </w:p>
                    </w:tc>
                    <w:tc>
                      <w:tcPr>
                        <w:tcW w:w="1132"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499" w:type="dxa"/>
                        <w:tcBorders>
                          <w:top w:val="single" w:sz="4" w:space="0" w:color="231F20"/>
                          <w:left w:val="single" w:sz="4" w:space="0" w:color="231F20"/>
                          <w:bottom w:val="single" w:sz="4" w:space="0" w:color="231F20"/>
                          <w:right w:val="single" w:sz="4" w:space="0" w:color="231F20"/>
                        </w:tcBorders>
                      </w:tcPr>
                      <w:p>
                        <w:pPr>
                          <w:pStyle w:val="TableParagraph"/>
                          <w:spacing w:before="46"/>
                          <w:ind w:left="46"/>
                          <w:jc w:val="center"/>
                          <w:rPr>
                            <w:rFonts w:ascii="Times New Roman"/>
                            <w:sz w:val="23"/>
                          </w:rPr>
                        </w:pPr>
                        <w:r>
                          <w:rPr>
                            <w:rFonts w:ascii="Times New Roman"/>
                            <w:color w:val="231F20"/>
                            <w:w w:val="99"/>
                            <w:sz w:val="23"/>
                          </w:rPr>
                          <w:t>V</w:t>
                        </w:r>
                      </w:p>
                      <w:p>
                        <w:pPr>
                          <w:pStyle w:val="TableParagraph"/>
                          <w:spacing w:line="320" w:lineRule="exact" w:before="31"/>
                          <w:ind w:left="232" w:right="186"/>
                          <w:jc w:val="center"/>
                          <w:rPr>
                            <w:rFonts w:ascii="Times New Roman" w:eastAsia="Times New Roman"/>
                            <w:sz w:val="23"/>
                          </w:rPr>
                        </w:pPr>
                        <w:r>
                          <w:rPr>
                            <w:rFonts w:ascii="新細明體" w:eastAsia="新細明體" w:hint="eastAsia"/>
                            <w:color w:val="231F20"/>
                            <w:sz w:val="23"/>
                          </w:rPr>
                          <w:t>（</w:t>
                        </w:r>
                        <w:r>
                          <w:rPr>
                            <w:rFonts w:ascii="Times New Roman" w:eastAsia="Times New Roman"/>
                            <w:color w:val="231F20"/>
                            <w:sz w:val="23"/>
                          </w:rPr>
                          <w:t>DOTS-</w:t>
                        </w:r>
                      </w:p>
                      <w:p>
                        <w:pPr>
                          <w:pStyle w:val="TableParagraph"/>
                          <w:spacing w:line="271" w:lineRule="exact"/>
                          <w:ind w:left="234" w:right="184"/>
                          <w:jc w:val="center"/>
                          <w:rPr>
                            <w:rFonts w:ascii="新細明體" w:eastAsia="新細明體" w:hint="eastAsia"/>
                            <w:sz w:val="23"/>
                          </w:rPr>
                        </w:pPr>
                        <w:r>
                          <w:rPr>
                            <w:rFonts w:ascii="Times New Roman" w:eastAsia="Times New Roman"/>
                            <w:color w:val="231F20"/>
                            <w:sz w:val="23"/>
                          </w:rPr>
                          <w:t>plus</w:t>
                        </w:r>
                        <w:r>
                          <w:rPr>
                            <w:rFonts w:ascii="新細明體" w:eastAsia="新細明體" w:hint="eastAsia"/>
                            <w:color w:val="231F20"/>
                            <w:sz w:val="23"/>
                          </w:rPr>
                          <w:t>）</w:t>
                        </w:r>
                      </w:p>
                    </w:tc>
                    <w:tc>
                      <w:tcPr>
                        <w:tcW w:w="3138" w:type="dxa"/>
                        <w:vMerge w:val="restart"/>
                        <w:tcBorders>
                          <w:top w:val="single" w:sz="4" w:space="0" w:color="231F20"/>
                          <w:left w:val="single" w:sz="4" w:space="0" w:color="231F20"/>
                          <w:bottom w:val="single" w:sz="4" w:space="0" w:color="231F20"/>
                        </w:tcBorders>
                      </w:tcPr>
                      <w:p>
                        <w:pPr>
                          <w:pStyle w:val="TableParagraph"/>
                          <w:numPr>
                            <w:ilvl w:val="0"/>
                            <w:numId w:val="184"/>
                          </w:numPr>
                          <w:tabs>
                            <w:tab w:pos="390" w:val="left" w:leader="none"/>
                          </w:tabs>
                          <w:spacing w:line="223" w:lineRule="auto" w:before="183" w:after="0"/>
                          <w:ind w:left="389" w:right="-15" w:hanging="345"/>
                          <w:jc w:val="left"/>
                          <w:rPr>
                            <w:rFonts w:ascii="新細明體" w:eastAsia="新細明體" w:hint="eastAsia"/>
                            <w:sz w:val="23"/>
                          </w:rPr>
                        </w:pPr>
                        <w:r>
                          <w:rPr>
                            <w:rFonts w:ascii="Times New Roman" w:eastAsia="Times New Roman"/>
                            <w:color w:val="231F20"/>
                            <w:sz w:val="23"/>
                          </w:rPr>
                          <w:t>prothionamide</w:t>
                        </w:r>
                        <w:r>
                          <w:rPr>
                            <w:rFonts w:ascii="Times New Roman" w:eastAsia="Times New Roman"/>
                            <w:color w:val="231F20"/>
                            <w:spacing w:val="6"/>
                            <w:sz w:val="23"/>
                          </w:rPr>
                          <w:t> </w:t>
                        </w:r>
                        <w:r>
                          <w:rPr>
                            <w:rFonts w:ascii="Times New Roman" w:eastAsia="Times New Roman"/>
                            <w:color w:val="231F20"/>
                            <w:sz w:val="23"/>
                          </w:rPr>
                          <w:t>250mg</w:t>
                        </w:r>
                        <w:r>
                          <w:rPr>
                            <w:rFonts w:ascii="新細明體" w:eastAsia="新細明體" w:hint="eastAsia"/>
                            <w:color w:val="231F20"/>
                            <w:spacing w:val="-4"/>
                            <w:sz w:val="23"/>
                          </w:rPr>
                          <w:t>一般醫</w:t>
                        </w:r>
                        <w:r>
                          <w:rPr>
                            <w:rFonts w:ascii="新細明體" w:eastAsia="新細明體" w:hint="eastAsia"/>
                            <w:color w:val="231F20"/>
                            <w:sz w:val="23"/>
                          </w:rPr>
                          <w:t>浣限18歲以下兒童結核病申請使用。</w:t>
                        </w:r>
                      </w:p>
                      <w:p>
                        <w:pPr>
                          <w:pStyle w:val="TableParagraph"/>
                          <w:numPr>
                            <w:ilvl w:val="0"/>
                            <w:numId w:val="184"/>
                          </w:numPr>
                          <w:tabs>
                            <w:tab w:pos="390" w:val="left" w:leader="none"/>
                          </w:tabs>
                          <w:spacing w:line="180" w:lineRule="auto" w:before="116" w:after="0"/>
                          <w:ind w:left="389" w:right="26" w:hanging="345"/>
                          <w:jc w:val="both"/>
                          <w:rPr>
                            <w:rFonts w:ascii="新細明體" w:eastAsia="新細明體" w:hint="eastAsia"/>
                            <w:sz w:val="23"/>
                          </w:rPr>
                        </w:pPr>
                        <w:r>
                          <w:rPr>
                            <w:rFonts w:ascii="新細明體" w:eastAsia="新細明體" w:hint="eastAsia"/>
                            <w:color w:val="231F20"/>
                            <w:spacing w:val="20"/>
                            <w:sz w:val="23"/>
                          </w:rPr>
                          <w:t>無論是否紐入</w:t>
                        </w:r>
                        <w:r>
                          <w:rPr>
                            <w:rFonts w:ascii="Times New Roman" w:eastAsia="Times New Roman"/>
                            <w:color w:val="231F20"/>
                            <w:spacing w:val="3"/>
                            <w:sz w:val="23"/>
                          </w:rPr>
                          <w:t>TMTC</w:t>
                        </w:r>
                        <w:r>
                          <w:rPr>
                            <w:rFonts w:ascii="新細明體" w:eastAsia="新細明體" w:hint="eastAsia"/>
                            <w:color w:val="231F20"/>
                            <w:spacing w:val="20"/>
                            <w:sz w:val="23"/>
                          </w:rPr>
                          <w:t>計畫</w:t>
                        </w:r>
                        <w:r>
                          <w:rPr>
                            <w:rFonts w:ascii="新細明體" w:eastAsia="新細明體" w:hint="eastAsia"/>
                            <w:color w:val="231F20"/>
                            <w:spacing w:val="43"/>
                            <w:sz w:val="23"/>
                          </w:rPr>
                          <w:t>之</w:t>
                        </w:r>
                        <w:r>
                          <w:rPr>
                            <w:rFonts w:ascii="Times New Roman" w:eastAsia="Times New Roman"/>
                            <w:color w:val="231F20"/>
                            <w:sz w:val="23"/>
                          </w:rPr>
                          <w:t>MDR/RR-TB</w:t>
                        </w:r>
                        <w:r>
                          <w:rPr>
                            <w:rFonts w:ascii="Times New Roman" w:eastAsia="Times New Roman"/>
                            <w:color w:val="231F20"/>
                            <w:spacing w:val="-11"/>
                            <w:sz w:val="23"/>
                          </w:rPr>
                          <w:t> </w:t>
                        </w:r>
                        <w:r>
                          <w:rPr>
                            <w:rFonts w:ascii="新細明體" w:eastAsia="新細明體" w:hint="eastAsia"/>
                            <w:color w:val="231F20"/>
                            <w:spacing w:val="34"/>
                            <w:sz w:val="23"/>
                          </w:rPr>
                          <w:t>等抗籐個</w:t>
                        </w:r>
                        <w:r>
                          <w:rPr>
                            <w:rFonts w:ascii="新細明體" w:eastAsia="新細明體" w:hint="eastAsia"/>
                            <w:color w:val="231F20"/>
                            <w:spacing w:val="15"/>
                            <w:sz w:val="23"/>
                          </w:rPr>
                          <w:t>案 ， 務 必 執 行 </w:t>
                        </w:r>
                        <w:r>
                          <w:rPr>
                            <w:rFonts w:ascii="Times New Roman" w:eastAsia="Times New Roman"/>
                            <w:color w:val="231F20"/>
                            <w:sz w:val="23"/>
                          </w:rPr>
                          <w:t>DOTS- </w:t>
                        </w:r>
                        <w:r>
                          <w:rPr>
                            <w:rFonts w:ascii="Times New Roman" w:eastAsia="Times New Roman"/>
                            <w:color w:val="231F20"/>
                            <w:spacing w:val="8"/>
                            <w:sz w:val="23"/>
                          </w:rPr>
                          <w:t>plus</w:t>
                        </w:r>
                        <w:r>
                          <w:rPr>
                            <w:rFonts w:ascii="新細明體" w:eastAsia="新細明體" w:hint="eastAsia"/>
                            <w:color w:val="231F20"/>
                            <w:spacing w:val="16"/>
                            <w:sz w:val="23"/>
                          </w:rPr>
                          <w:t>，其餘一般結核病個</w:t>
                        </w:r>
                        <w:r>
                          <w:rPr>
                            <w:rFonts w:ascii="新細明體" w:eastAsia="新細明體" w:hint="eastAsia"/>
                            <w:color w:val="231F20"/>
                            <w:spacing w:val="11"/>
                            <w:sz w:val="23"/>
                          </w:rPr>
                          <w:t>案使用本公費籐者，皆需</w:t>
                        </w:r>
                        <w:r>
                          <w:rPr>
                            <w:rFonts w:ascii="新細明體" w:eastAsia="新細明體" w:hint="eastAsia"/>
                            <w:color w:val="231F20"/>
                            <w:sz w:val="23"/>
                          </w:rPr>
                          <w:t>加入都治計畫。</w:t>
                        </w:r>
                      </w:p>
                    </w:tc>
                  </w:tr>
                  <w:tr>
                    <w:trPr>
                      <w:trHeight w:val="712" w:hRule="atLeast"/>
                    </w:trPr>
                    <w:tc>
                      <w:tcPr>
                        <w:tcW w:w="3140" w:type="dxa"/>
                        <w:vMerge/>
                        <w:tcBorders>
                          <w:top w:val="nil"/>
                          <w:bottom w:val="single" w:sz="4" w:space="0" w:color="231F20"/>
                          <w:right w:val="single" w:sz="4" w:space="0" w:color="231F20"/>
                        </w:tcBorders>
                      </w:tcPr>
                      <w:p>
                        <w:pPr>
                          <w:rPr>
                            <w:sz w:val="2"/>
                            <w:szCs w:val="2"/>
                          </w:rPr>
                        </w:pPr>
                      </w:p>
                    </w:tc>
                    <w:tc>
                      <w:tcPr>
                        <w:tcW w:w="2046" w:type="dxa"/>
                        <w:vMerge/>
                        <w:tcBorders>
                          <w:top w:val="nil"/>
                          <w:left w:val="single" w:sz="4" w:space="0" w:color="231F20"/>
                          <w:bottom w:val="single" w:sz="4" w:space="0" w:color="231F20"/>
                          <w:right w:val="single" w:sz="4" w:space="0" w:color="231F20"/>
                        </w:tcBorders>
                      </w:tcPr>
                      <w:p>
                        <w:pPr>
                          <w:rPr>
                            <w:sz w:val="2"/>
                            <w:szCs w:val="2"/>
                          </w:rPr>
                        </w:pPr>
                      </w:p>
                    </w:tc>
                    <w:tc>
                      <w:tcPr>
                        <w:tcW w:w="887"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885" w:type="dxa"/>
                        <w:tcBorders>
                          <w:top w:val="single" w:sz="4" w:space="0" w:color="231F20"/>
                          <w:left w:val="single" w:sz="4" w:space="0" w:color="231F20"/>
                          <w:bottom w:val="single" w:sz="4" w:space="0" w:color="231F20"/>
                          <w:right w:val="single" w:sz="4" w:space="0" w:color="231F20"/>
                        </w:tcBorders>
                      </w:tcPr>
                      <w:p>
                        <w:pPr>
                          <w:pStyle w:val="TableParagraph"/>
                          <w:spacing w:before="13"/>
                          <w:rPr>
                            <w:rFonts w:ascii="思源黑體 HW"/>
                            <w:b/>
                            <w:sz w:val="12"/>
                          </w:rPr>
                        </w:pPr>
                      </w:p>
                      <w:p>
                        <w:pPr>
                          <w:pStyle w:val="TableParagraph"/>
                          <w:ind w:left="334"/>
                          <w:rPr>
                            <w:rFonts w:ascii="Times New Roman"/>
                            <w:sz w:val="23"/>
                          </w:rPr>
                        </w:pPr>
                        <w:r>
                          <w:rPr>
                            <w:rFonts w:ascii="Times New Roman"/>
                            <w:color w:val="231F20"/>
                            <w:w w:val="99"/>
                            <w:sz w:val="23"/>
                          </w:rPr>
                          <w:t>V</w:t>
                        </w:r>
                      </w:p>
                    </w:tc>
                    <w:tc>
                      <w:tcPr>
                        <w:tcW w:w="1326" w:type="dxa"/>
                        <w:tcBorders>
                          <w:top w:val="single" w:sz="4" w:space="0" w:color="231F20"/>
                          <w:left w:val="single" w:sz="4" w:space="0" w:color="231F20"/>
                          <w:bottom w:val="single" w:sz="4" w:space="0" w:color="231F20"/>
                          <w:right w:val="single" w:sz="4" w:space="0" w:color="231F20"/>
                        </w:tcBorders>
                      </w:tcPr>
                      <w:p>
                        <w:pPr>
                          <w:pStyle w:val="TableParagraph"/>
                          <w:spacing w:before="13"/>
                          <w:rPr>
                            <w:rFonts w:ascii="思源黑體 HW"/>
                            <w:b/>
                            <w:sz w:val="12"/>
                          </w:rPr>
                        </w:pPr>
                      </w:p>
                      <w:p>
                        <w:pPr>
                          <w:pStyle w:val="TableParagraph"/>
                          <w:ind w:left="60"/>
                          <w:jc w:val="center"/>
                          <w:rPr>
                            <w:rFonts w:ascii="Times New Roman"/>
                            <w:sz w:val="23"/>
                          </w:rPr>
                        </w:pPr>
                        <w:r>
                          <w:rPr>
                            <w:rFonts w:ascii="Times New Roman"/>
                            <w:color w:val="231F20"/>
                            <w:w w:val="99"/>
                            <w:sz w:val="23"/>
                          </w:rPr>
                          <w:t>V</w:t>
                        </w:r>
                      </w:p>
                    </w:tc>
                    <w:tc>
                      <w:tcPr>
                        <w:tcW w:w="1132"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499" w:type="dxa"/>
                        <w:tcBorders>
                          <w:top w:val="single" w:sz="4" w:space="0" w:color="231F20"/>
                          <w:left w:val="single" w:sz="4" w:space="0" w:color="231F20"/>
                          <w:bottom w:val="single" w:sz="4" w:space="0" w:color="231F20"/>
                          <w:right w:val="single" w:sz="4" w:space="0" w:color="231F20"/>
                        </w:tcBorders>
                      </w:tcPr>
                      <w:p>
                        <w:pPr>
                          <w:pStyle w:val="TableParagraph"/>
                          <w:spacing w:before="126"/>
                          <w:ind w:left="46"/>
                          <w:jc w:val="center"/>
                          <w:rPr>
                            <w:rFonts w:ascii="Times New Roman"/>
                            <w:sz w:val="23"/>
                          </w:rPr>
                        </w:pPr>
                        <w:r>
                          <w:rPr>
                            <w:rFonts w:ascii="Times New Roman"/>
                            <w:color w:val="231F20"/>
                            <w:w w:val="99"/>
                            <w:sz w:val="23"/>
                          </w:rPr>
                          <w:t>V</w:t>
                        </w:r>
                      </w:p>
                      <w:p>
                        <w:pPr>
                          <w:pStyle w:val="TableParagraph"/>
                          <w:spacing w:line="272" w:lineRule="exact" w:before="30"/>
                          <w:ind w:left="234" w:right="186"/>
                          <w:jc w:val="center"/>
                          <w:rPr>
                            <w:rFonts w:ascii="新細明體" w:eastAsia="新細明體" w:hint="eastAsia"/>
                            <w:sz w:val="23"/>
                          </w:rPr>
                        </w:pPr>
                        <w:r>
                          <w:rPr>
                            <w:rFonts w:ascii="新細明體" w:eastAsia="新細明體" w:hint="eastAsia"/>
                            <w:color w:val="231F20"/>
                            <w:sz w:val="23"/>
                          </w:rPr>
                          <w:t>（備註2）</w:t>
                        </w:r>
                      </w:p>
                    </w:tc>
                    <w:tc>
                      <w:tcPr>
                        <w:tcW w:w="3138" w:type="dxa"/>
                        <w:vMerge/>
                        <w:tcBorders>
                          <w:top w:val="nil"/>
                          <w:left w:val="single" w:sz="4" w:space="0" w:color="231F20"/>
                          <w:bottom w:val="single" w:sz="4" w:space="0" w:color="231F20"/>
                        </w:tcBorders>
                      </w:tcPr>
                      <w:p>
                        <w:pPr>
                          <w:rPr>
                            <w:sz w:val="2"/>
                            <w:szCs w:val="2"/>
                          </w:rPr>
                        </w:pPr>
                      </w:p>
                    </w:tc>
                  </w:tr>
                  <w:tr>
                    <w:trPr>
                      <w:trHeight w:val="1015" w:hRule="atLeast"/>
                    </w:trPr>
                    <w:tc>
                      <w:tcPr>
                        <w:tcW w:w="3140" w:type="dxa"/>
                        <w:vMerge/>
                        <w:tcBorders>
                          <w:top w:val="nil"/>
                          <w:bottom w:val="single" w:sz="4" w:space="0" w:color="231F20"/>
                          <w:right w:val="single" w:sz="4" w:space="0" w:color="231F20"/>
                        </w:tcBorders>
                      </w:tcPr>
                      <w:p>
                        <w:pPr>
                          <w:rPr>
                            <w:sz w:val="2"/>
                            <w:szCs w:val="2"/>
                          </w:rPr>
                        </w:pPr>
                      </w:p>
                    </w:tc>
                    <w:tc>
                      <w:tcPr>
                        <w:tcW w:w="2046" w:type="dxa"/>
                        <w:tcBorders>
                          <w:top w:val="single" w:sz="4" w:space="0" w:color="231F20"/>
                          <w:left w:val="single" w:sz="4" w:space="0" w:color="231F20"/>
                          <w:bottom w:val="single" w:sz="4" w:space="0" w:color="231F20"/>
                          <w:right w:val="single" w:sz="4" w:space="0" w:color="231F20"/>
                        </w:tcBorders>
                      </w:tcPr>
                      <w:p>
                        <w:pPr>
                          <w:pStyle w:val="TableParagraph"/>
                          <w:spacing w:before="7"/>
                          <w:rPr>
                            <w:rFonts w:ascii="思源黑體 HW"/>
                            <w:b/>
                            <w:sz w:val="18"/>
                          </w:rPr>
                        </w:pPr>
                      </w:p>
                      <w:p>
                        <w:pPr>
                          <w:pStyle w:val="TableParagraph"/>
                          <w:spacing w:before="1"/>
                          <w:ind w:right="526"/>
                          <w:jc w:val="right"/>
                          <w:rPr>
                            <w:rFonts w:ascii="新細明體" w:eastAsia="新細明體" w:hint="eastAsia"/>
                            <w:sz w:val="23"/>
                          </w:rPr>
                        </w:pPr>
                        <w:r>
                          <w:rPr>
                            <w:rFonts w:ascii="新細明體" w:eastAsia="新細明體" w:hint="eastAsia"/>
                            <w:color w:val="231F20"/>
                            <w:sz w:val="23"/>
                          </w:rPr>
                          <w:t>一般醫浣</w:t>
                        </w:r>
                      </w:p>
                    </w:tc>
                    <w:tc>
                      <w:tcPr>
                        <w:tcW w:w="1772" w:type="dxa"/>
                        <w:gridSpan w:val="2"/>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326"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132" w:type="dxa"/>
                        <w:tcBorders>
                          <w:top w:val="single" w:sz="4" w:space="0" w:color="231F20"/>
                          <w:left w:val="single" w:sz="4" w:space="0" w:color="231F20"/>
                          <w:bottom w:val="single" w:sz="4" w:space="0" w:color="231F20"/>
                          <w:right w:val="single" w:sz="4" w:space="0" w:color="231F20"/>
                        </w:tcBorders>
                      </w:tcPr>
                      <w:p>
                        <w:pPr>
                          <w:pStyle w:val="TableParagraph"/>
                          <w:spacing w:before="207"/>
                          <w:ind w:left="50"/>
                          <w:jc w:val="center"/>
                          <w:rPr>
                            <w:rFonts w:ascii="Times New Roman"/>
                            <w:sz w:val="23"/>
                          </w:rPr>
                        </w:pPr>
                        <w:r>
                          <w:rPr>
                            <w:rFonts w:ascii="Times New Roman"/>
                            <w:color w:val="231F20"/>
                            <w:w w:val="99"/>
                            <w:sz w:val="23"/>
                          </w:rPr>
                          <w:t>V</w:t>
                        </w:r>
                      </w:p>
                    </w:tc>
                    <w:tc>
                      <w:tcPr>
                        <w:tcW w:w="1499" w:type="dxa"/>
                        <w:tcBorders>
                          <w:top w:val="single" w:sz="4" w:space="0" w:color="231F20"/>
                          <w:left w:val="single" w:sz="4" w:space="0" w:color="231F20"/>
                          <w:bottom w:val="single" w:sz="4" w:space="0" w:color="231F20"/>
                          <w:right w:val="single" w:sz="4" w:space="0" w:color="231F20"/>
                        </w:tcBorders>
                      </w:tcPr>
                      <w:p>
                        <w:pPr>
                          <w:pStyle w:val="TableParagraph"/>
                          <w:spacing w:before="62"/>
                          <w:ind w:left="46"/>
                          <w:jc w:val="center"/>
                          <w:rPr>
                            <w:rFonts w:ascii="Times New Roman"/>
                            <w:sz w:val="23"/>
                          </w:rPr>
                        </w:pPr>
                        <w:r>
                          <w:rPr>
                            <w:rFonts w:ascii="Times New Roman"/>
                            <w:color w:val="231F20"/>
                            <w:w w:val="99"/>
                            <w:sz w:val="23"/>
                          </w:rPr>
                          <w:t>V</w:t>
                        </w:r>
                      </w:p>
                      <w:p>
                        <w:pPr>
                          <w:pStyle w:val="TableParagraph"/>
                          <w:spacing w:before="29"/>
                          <w:ind w:left="234" w:right="186"/>
                          <w:jc w:val="center"/>
                          <w:rPr>
                            <w:rFonts w:ascii="新細明體" w:eastAsia="新細明體" w:hint="eastAsia"/>
                            <w:sz w:val="23"/>
                          </w:rPr>
                        </w:pPr>
                        <w:r>
                          <w:rPr>
                            <w:rFonts w:ascii="新細明體" w:eastAsia="新細明體" w:hint="eastAsia"/>
                            <w:color w:val="231F20"/>
                            <w:sz w:val="23"/>
                          </w:rPr>
                          <w:t>（備註2）</w:t>
                        </w:r>
                      </w:p>
                    </w:tc>
                    <w:tc>
                      <w:tcPr>
                        <w:tcW w:w="3138" w:type="dxa"/>
                        <w:vMerge/>
                        <w:tcBorders>
                          <w:top w:val="nil"/>
                          <w:left w:val="single" w:sz="4" w:space="0" w:color="231F20"/>
                          <w:bottom w:val="single" w:sz="4" w:space="0" w:color="231F20"/>
                        </w:tcBorders>
                      </w:tcPr>
                      <w:p>
                        <w:pPr>
                          <w:rPr>
                            <w:sz w:val="2"/>
                            <w:szCs w:val="2"/>
                          </w:rPr>
                        </w:pPr>
                      </w:p>
                    </w:tc>
                  </w:tr>
                  <w:tr>
                    <w:trPr>
                      <w:trHeight w:val="800" w:hRule="atLeast"/>
                    </w:trPr>
                    <w:tc>
                      <w:tcPr>
                        <w:tcW w:w="3140" w:type="dxa"/>
                        <w:tcBorders>
                          <w:top w:val="single" w:sz="4" w:space="0" w:color="231F20"/>
                          <w:bottom w:val="single" w:sz="4" w:space="0" w:color="231F20"/>
                          <w:right w:val="single" w:sz="4" w:space="0" w:color="231F20"/>
                        </w:tcBorders>
                      </w:tcPr>
                      <w:p>
                        <w:pPr>
                          <w:pStyle w:val="TableParagraph"/>
                          <w:spacing w:before="18"/>
                          <w:rPr>
                            <w:rFonts w:ascii="思源黑體 HW"/>
                            <w:b/>
                            <w:sz w:val="11"/>
                          </w:rPr>
                        </w:pPr>
                      </w:p>
                      <w:p>
                        <w:pPr>
                          <w:pStyle w:val="TableParagraph"/>
                          <w:ind w:left="40"/>
                          <w:rPr>
                            <w:rFonts w:ascii="新細明體" w:eastAsia="新細明體" w:hint="eastAsia"/>
                            <w:sz w:val="23"/>
                          </w:rPr>
                        </w:pPr>
                        <w:r>
                          <w:rPr>
                            <w:rFonts w:ascii="Times New Roman" w:eastAsia="Times New Roman"/>
                            <w:color w:val="231F20"/>
                            <w:sz w:val="23"/>
                          </w:rPr>
                          <w:t>BCG</w:t>
                        </w:r>
                        <w:r>
                          <w:rPr>
                            <w:rFonts w:ascii="新細明體" w:eastAsia="新細明體" w:hint="eastAsia"/>
                            <w:color w:val="231F20"/>
                            <w:sz w:val="23"/>
                          </w:rPr>
                          <w:t>不良反應者</w:t>
                        </w:r>
                      </w:p>
                    </w:tc>
                    <w:tc>
                      <w:tcPr>
                        <w:tcW w:w="2046" w:type="dxa"/>
                        <w:tcBorders>
                          <w:top w:val="single" w:sz="4" w:space="0" w:color="231F20"/>
                          <w:left w:val="single" w:sz="4" w:space="0" w:color="231F20"/>
                          <w:bottom w:val="single" w:sz="4" w:space="0" w:color="231F20"/>
                          <w:right w:val="single" w:sz="4" w:space="0" w:color="231F20"/>
                        </w:tcBorders>
                      </w:tcPr>
                      <w:p>
                        <w:pPr>
                          <w:pStyle w:val="TableParagraph"/>
                          <w:spacing w:line="300" w:lineRule="exact" w:before="180"/>
                          <w:ind w:left="801" w:right="251" w:hanging="520"/>
                          <w:rPr>
                            <w:rFonts w:ascii="新細明體" w:eastAsia="新細明體" w:hint="eastAsia"/>
                            <w:sz w:val="23"/>
                          </w:rPr>
                        </w:pPr>
                        <w:r>
                          <w:rPr>
                            <w:rFonts w:ascii="新細明體" w:eastAsia="新細明體" w:hint="eastAsia"/>
                            <w:color w:val="231F20"/>
                            <w:w w:val="85"/>
                            <w:sz w:val="23"/>
                          </w:rPr>
                          <w:t>一般／TMTC團隊</w:t>
                        </w:r>
                        <w:r>
                          <w:rPr>
                            <w:rFonts w:ascii="新細明體" w:eastAsia="新細明體" w:hint="eastAsia"/>
                            <w:color w:val="231F20"/>
                            <w:sz w:val="23"/>
                          </w:rPr>
                          <w:t>醫浣</w:t>
                        </w:r>
                      </w:p>
                    </w:tc>
                    <w:tc>
                      <w:tcPr>
                        <w:tcW w:w="1772" w:type="dxa"/>
                        <w:gridSpan w:val="2"/>
                        <w:tcBorders>
                          <w:top w:val="single" w:sz="4" w:space="0" w:color="231F20"/>
                          <w:left w:val="single" w:sz="4" w:space="0" w:color="231F20"/>
                          <w:bottom w:val="single" w:sz="4" w:space="0" w:color="231F20"/>
                          <w:right w:val="single" w:sz="4" w:space="0" w:color="231F20"/>
                        </w:tcBorders>
                      </w:tcPr>
                      <w:p>
                        <w:pPr>
                          <w:pStyle w:val="TableParagraph"/>
                          <w:spacing w:before="3"/>
                          <w:rPr>
                            <w:rFonts w:ascii="思源黑體 HW"/>
                            <w:b/>
                            <w:sz w:val="10"/>
                          </w:rPr>
                        </w:pPr>
                      </w:p>
                      <w:p>
                        <w:pPr>
                          <w:pStyle w:val="TableParagraph"/>
                          <w:ind w:left="431"/>
                          <w:rPr>
                            <w:rFonts w:ascii="新細明體" w:eastAsia="新細明體" w:hint="eastAsia"/>
                            <w:sz w:val="23"/>
                          </w:rPr>
                        </w:pPr>
                        <w:r>
                          <w:rPr>
                            <w:rFonts w:ascii="新細明體" w:eastAsia="新細明體" w:hint="eastAsia"/>
                            <w:color w:val="231F20"/>
                            <w:sz w:val="23"/>
                          </w:rPr>
                          <w:t>不需紐入</w:t>
                        </w:r>
                      </w:p>
                    </w:tc>
                    <w:tc>
                      <w:tcPr>
                        <w:tcW w:w="1326"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132" w:type="dxa"/>
                        <w:tcBorders>
                          <w:top w:val="single" w:sz="4" w:space="0" w:color="231F20"/>
                          <w:left w:val="single" w:sz="4" w:space="0" w:color="231F20"/>
                          <w:bottom w:val="single" w:sz="4" w:space="0" w:color="231F20"/>
                          <w:right w:val="single" w:sz="4" w:space="0" w:color="231F20"/>
                        </w:tcBorders>
                      </w:tcPr>
                      <w:p>
                        <w:pPr>
                          <w:pStyle w:val="TableParagraph"/>
                          <w:spacing w:before="233"/>
                          <w:ind w:left="50"/>
                          <w:jc w:val="center"/>
                          <w:rPr>
                            <w:rFonts w:ascii="Times New Roman"/>
                            <w:sz w:val="23"/>
                          </w:rPr>
                        </w:pPr>
                        <w:r>
                          <w:rPr>
                            <w:rFonts w:ascii="Times New Roman"/>
                            <w:color w:val="231F20"/>
                            <w:w w:val="99"/>
                            <w:sz w:val="23"/>
                          </w:rPr>
                          <w:t>V</w:t>
                        </w:r>
                      </w:p>
                    </w:tc>
                    <w:tc>
                      <w:tcPr>
                        <w:tcW w:w="1499" w:type="dxa"/>
                        <w:tcBorders>
                          <w:top w:val="single" w:sz="4" w:space="0" w:color="231F20"/>
                          <w:left w:val="single" w:sz="4" w:space="0" w:color="231F20"/>
                          <w:bottom w:val="single" w:sz="4" w:space="0" w:color="231F20"/>
                          <w:right w:val="single" w:sz="4" w:space="0" w:color="231F20"/>
                        </w:tcBorders>
                      </w:tcPr>
                      <w:p>
                        <w:pPr>
                          <w:pStyle w:val="TableParagraph"/>
                          <w:spacing w:before="3"/>
                          <w:rPr>
                            <w:rFonts w:ascii="思源黑體 HW"/>
                            <w:b/>
                            <w:sz w:val="10"/>
                          </w:rPr>
                        </w:pPr>
                      </w:p>
                      <w:p>
                        <w:pPr>
                          <w:pStyle w:val="TableParagraph"/>
                          <w:ind w:left="206" w:right="186"/>
                          <w:jc w:val="center"/>
                          <w:rPr>
                            <w:rFonts w:ascii="新細明體" w:eastAsia="新細明體" w:hint="eastAsia"/>
                            <w:sz w:val="23"/>
                          </w:rPr>
                        </w:pPr>
                        <w:r>
                          <w:rPr>
                            <w:rFonts w:ascii="新細明體" w:eastAsia="新細明體" w:hint="eastAsia"/>
                            <w:color w:val="231F20"/>
                            <w:sz w:val="23"/>
                          </w:rPr>
                          <w:t>不需執行</w:t>
                        </w:r>
                      </w:p>
                    </w:tc>
                    <w:tc>
                      <w:tcPr>
                        <w:tcW w:w="3138" w:type="dxa"/>
                        <w:tcBorders>
                          <w:top w:val="single" w:sz="4" w:space="0" w:color="231F20"/>
                          <w:left w:val="single" w:sz="4" w:space="0" w:color="231F20"/>
                          <w:bottom w:val="single" w:sz="4" w:space="0" w:color="231F20"/>
                        </w:tcBorders>
                      </w:tcPr>
                      <w:p>
                        <w:pPr>
                          <w:pStyle w:val="TableParagraph"/>
                          <w:spacing w:line="180" w:lineRule="auto" w:before="120"/>
                          <w:ind w:left="13" w:right="77"/>
                          <w:rPr>
                            <w:rFonts w:ascii="新細明體" w:eastAsia="新細明體" w:hint="eastAsia"/>
                            <w:sz w:val="23"/>
                          </w:rPr>
                        </w:pPr>
                        <w:r>
                          <w:rPr>
                            <w:rFonts w:ascii="新細明體" w:eastAsia="新細明體" w:hint="eastAsia"/>
                            <w:color w:val="231F20"/>
                            <w:sz w:val="23"/>
                          </w:rPr>
                          <w:t>應每月回診，最多每次開立1 個月籐量，以維護用籐安全。</w:t>
                        </w:r>
                      </w:p>
                    </w:tc>
                  </w:tr>
                  <w:tr>
                    <w:trPr>
                      <w:trHeight w:val="359" w:hRule="atLeast"/>
                    </w:trPr>
                    <w:tc>
                      <w:tcPr>
                        <w:tcW w:w="14053" w:type="dxa"/>
                        <w:gridSpan w:val="8"/>
                        <w:tcBorders>
                          <w:top w:val="single" w:sz="4" w:space="0" w:color="231F20"/>
                          <w:bottom w:val="single" w:sz="4" w:space="0" w:color="231F20"/>
                        </w:tcBorders>
                        <w:shd w:val="clear" w:color="auto" w:fill="DCDDDE"/>
                      </w:tcPr>
                      <w:p>
                        <w:pPr>
                          <w:pStyle w:val="TableParagraph"/>
                          <w:spacing w:line="295" w:lineRule="exact" w:before="44"/>
                          <w:ind w:left="12"/>
                          <w:rPr>
                            <w:rFonts w:ascii="Times New Roman" w:eastAsia="Times New Roman"/>
                            <w:sz w:val="23"/>
                          </w:rPr>
                        </w:pPr>
                        <w:r>
                          <w:rPr>
                            <w:rFonts w:ascii="新細明體" w:eastAsia="新細明體" w:hint="eastAsia"/>
                            <w:color w:val="231F20"/>
                            <w:w w:val="105"/>
                            <w:sz w:val="23"/>
                          </w:rPr>
                          <w:t>（ ） </w:t>
                        </w:r>
                        <w:r>
                          <w:rPr>
                            <w:rFonts w:ascii="Times New Roman" w:eastAsia="Times New Roman"/>
                            <w:color w:val="231F20"/>
                            <w:w w:val="105"/>
                            <w:sz w:val="23"/>
                          </w:rPr>
                          <w:t>RHZ 75/50/150 mg/tab*</w:t>
                        </w:r>
                        <w:r>
                          <w:rPr>
                            <w:rFonts w:ascii="新細明體" w:eastAsia="新細明體" w:hint="eastAsia"/>
                            <w:color w:val="231F20"/>
                            <w:w w:val="105"/>
                            <w:sz w:val="23"/>
                          </w:rPr>
                          <w:t>、</w:t>
                        </w:r>
                        <w:r>
                          <w:rPr>
                            <w:rFonts w:ascii="Times New Roman" w:eastAsia="Times New Roman"/>
                            <w:color w:val="231F20"/>
                            <w:w w:val="105"/>
                            <w:sz w:val="23"/>
                          </w:rPr>
                          <w:t>RH 75/50 mg/tab*</w:t>
                        </w:r>
                      </w:p>
                    </w:tc>
                  </w:tr>
                  <w:tr>
                    <w:trPr>
                      <w:trHeight w:val="788" w:hRule="atLeast"/>
                    </w:trPr>
                    <w:tc>
                      <w:tcPr>
                        <w:tcW w:w="3140" w:type="dxa"/>
                        <w:tcBorders>
                          <w:top w:val="single" w:sz="4" w:space="0" w:color="231F20"/>
                          <w:bottom w:val="single" w:sz="4" w:space="0" w:color="231F20"/>
                          <w:right w:val="single" w:sz="4" w:space="0" w:color="231F20"/>
                        </w:tcBorders>
                      </w:tcPr>
                      <w:p>
                        <w:pPr>
                          <w:pStyle w:val="TableParagraph"/>
                          <w:spacing w:before="9"/>
                          <w:rPr>
                            <w:rFonts w:ascii="思源黑體 HW"/>
                            <w:b/>
                            <w:sz w:val="12"/>
                          </w:rPr>
                        </w:pPr>
                      </w:p>
                      <w:p>
                        <w:pPr>
                          <w:pStyle w:val="TableParagraph"/>
                          <w:ind w:left="1091" w:right="1069"/>
                          <w:jc w:val="center"/>
                          <w:rPr>
                            <w:rFonts w:ascii="新細明體" w:eastAsia="新細明體" w:hint="eastAsia"/>
                            <w:sz w:val="23"/>
                          </w:rPr>
                        </w:pPr>
                        <w:r>
                          <w:rPr>
                            <w:rFonts w:ascii="新細明體" w:eastAsia="新細明體" w:hint="eastAsia"/>
                            <w:color w:val="231F20"/>
                            <w:sz w:val="23"/>
                          </w:rPr>
                          <w:t>申請原因</w:t>
                        </w:r>
                      </w:p>
                    </w:tc>
                    <w:tc>
                      <w:tcPr>
                        <w:tcW w:w="2046" w:type="dxa"/>
                        <w:tcBorders>
                          <w:top w:val="single" w:sz="4" w:space="0" w:color="231F20"/>
                          <w:left w:val="single" w:sz="4" w:space="0" w:color="231F20"/>
                          <w:bottom w:val="single" w:sz="4" w:space="0" w:color="231F20"/>
                          <w:right w:val="single" w:sz="4" w:space="0" w:color="231F20"/>
                        </w:tcBorders>
                      </w:tcPr>
                      <w:p>
                        <w:pPr>
                          <w:pStyle w:val="TableParagraph"/>
                          <w:spacing w:before="11"/>
                          <w:rPr>
                            <w:rFonts w:ascii="思源黑體 HW"/>
                            <w:b/>
                            <w:sz w:val="11"/>
                          </w:rPr>
                        </w:pPr>
                      </w:p>
                      <w:p>
                        <w:pPr>
                          <w:pStyle w:val="TableParagraph"/>
                          <w:ind w:right="482"/>
                          <w:jc w:val="right"/>
                          <w:rPr>
                            <w:rFonts w:ascii="新細明體" w:eastAsia="新細明體" w:hint="eastAsia"/>
                            <w:sz w:val="23"/>
                          </w:rPr>
                        </w:pPr>
                        <w:r>
                          <w:rPr>
                            <w:rFonts w:ascii="新細明體" w:eastAsia="新細明體" w:hint="eastAsia"/>
                            <w:color w:val="231F20"/>
                            <w:sz w:val="23"/>
                          </w:rPr>
                          <w:t>診治醫浣</w:t>
                        </w:r>
                      </w:p>
                    </w:tc>
                    <w:tc>
                      <w:tcPr>
                        <w:tcW w:w="1772" w:type="dxa"/>
                        <w:gridSpan w:val="2"/>
                        <w:tcBorders>
                          <w:top w:val="single" w:sz="4" w:space="0" w:color="231F20"/>
                          <w:left w:val="single" w:sz="4" w:space="0" w:color="231F20"/>
                          <w:bottom w:val="single" w:sz="4" w:space="0" w:color="231F20"/>
                          <w:right w:val="single" w:sz="4" w:space="0" w:color="231F20"/>
                        </w:tcBorders>
                      </w:tcPr>
                      <w:p>
                        <w:pPr>
                          <w:pStyle w:val="TableParagraph"/>
                          <w:spacing w:before="95"/>
                          <w:ind w:left="167" w:right="143"/>
                          <w:jc w:val="center"/>
                          <w:rPr>
                            <w:rFonts w:ascii="新細明體" w:eastAsia="新細明體" w:hint="eastAsia"/>
                            <w:sz w:val="23"/>
                          </w:rPr>
                        </w:pPr>
                        <w:r>
                          <w:rPr>
                            <w:rFonts w:ascii="新細明體" w:eastAsia="新細明體" w:hint="eastAsia"/>
                            <w:color w:val="231F20"/>
                            <w:sz w:val="23"/>
                          </w:rPr>
                          <w:t>個案是否紐入</w:t>
                        </w:r>
                      </w:p>
                      <w:p>
                        <w:pPr>
                          <w:pStyle w:val="TableParagraph"/>
                          <w:spacing w:before="25"/>
                          <w:ind w:left="167" w:right="143"/>
                          <w:jc w:val="center"/>
                          <w:rPr>
                            <w:rFonts w:ascii="新細明體" w:eastAsia="新細明體" w:hint="eastAsia"/>
                            <w:sz w:val="23"/>
                          </w:rPr>
                        </w:pPr>
                        <w:r>
                          <w:rPr>
                            <w:rFonts w:ascii="Times New Roman" w:eastAsia="Times New Roman"/>
                            <w:color w:val="231F20"/>
                            <w:sz w:val="23"/>
                          </w:rPr>
                          <w:t>TMTC</w:t>
                        </w:r>
                        <w:r>
                          <w:rPr>
                            <w:rFonts w:ascii="新細明體" w:eastAsia="新細明體" w:hint="eastAsia"/>
                            <w:color w:val="231F20"/>
                            <w:sz w:val="23"/>
                          </w:rPr>
                          <w:t>團隊</w:t>
                        </w:r>
                      </w:p>
                    </w:tc>
                    <w:tc>
                      <w:tcPr>
                        <w:tcW w:w="2458" w:type="dxa"/>
                        <w:gridSpan w:val="2"/>
                        <w:tcBorders>
                          <w:top w:val="single" w:sz="4" w:space="0" w:color="231F20"/>
                          <w:left w:val="single" w:sz="4" w:space="0" w:color="231F20"/>
                          <w:bottom w:val="single" w:sz="4" w:space="0" w:color="231F20"/>
                          <w:right w:val="single" w:sz="4" w:space="0" w:color="231F20"/>
                        </w:tcBorders>
                      </w:tcPr>
                      <w:p>
                        <w:pPr>
                          <w:pStyle w:val="TableParagraph"/>
                          <w:spacing w:before="11"/>
                          <w:rPr>
                            <w:rFonts w:ascii="思源黑體 HW"/>
                            <w:b/>
                            <w:sz w:val="11"/>
                          </w:rPr>
                        </w:pPr>
                      </w:p>
                      <w:p>
                        <w:pPr>
                          <w:pStyle w:val="TableParagraph"/>
                          <w:ind w:left="610"/>
                          <w:rPr>
                            <w:rFonts w:ascii="新細明體" w:eastAsia="新細明體" w:hint="eastAsia"/>
                            <w:sz w:val="23"/>
                          </w:rPr>
                        </w:pPr>
                        <w:r>
                          <w:rPr>
                            <w:rFonts w:ascii="新細明體" w:eastAsia="新細明體" w:hint="eastAsia"/>
                            <w:color w:val="231F20"/>
                            <w:sz w:val="23"/>
                          </w:rPr>
                          <w:t>受理申請單位</w:t>
                        </w:r>
                      </w:p>
                    </w:tc>
                    <w:tc>
                      <w:tcPr>
                        <w:tcW w:w="1499" w:type="dxa"/>
                        <w:tcBorders>
                          <w:top w:val="single" w:sz="4" w:space="0" w:color="231F20"/>
                          <w:left w:val="single" w:sz="4" w:space="0" w:color="231F20"/>
                          <w:bottom w:val="single" w:sz="4" w:space="0" w:color="231F20"/>
                          <w:right w:val="single" w:sz="4" w:space="0" w:color="231F20"/>
                        </w:tcBorders>
                      </w:tcPr>
                      <w:p>
                        <w:pPr>
                          <w:pStyle w:val="TableParagraph"/>
                          <w:spacing w:before="11"/>
                          <w:rPr>
                            <w:rFonts w:ascii="思源黑體 HW"/>
                            <w:b/>
                            <w:sz w:val="11"/>
                          </w:rPr>
                        </w:pPr>
                      </w:p>
                      <w:p>
                        <w:pPr>
                          <w:pStyle w:val="TableParagraph"/>
                          <w:ind w:left="206" w:right="186"/>
                          <w:jc w:val="center"/>
                          <w:rPr>
                            <w:rFonts w:ascii="新細明體" w:eastAsia="新細明體" w:hint="eastAsia"/>
                            <w:sz w:val="23"/>
                          </w:rPr>
                        </w:pPr>
                        <w:r>
                          <w:rPr>
                            <w:rFonts w:ascii="新細明體" w:eastAsia="新細明體" w:hint="eastAsia"/>
                            <w:color w:val="231F20"/>
                            <w:sz w:val="23"/>
                          </w:rPr>
                          <w:t>都治種類</w:t>
                        </w:r>
                      </w:p>
                    </w:tc>
                    <w:tc>
                      <w:tcPr>
                        <w:tcW w:w="3138" w:type="dxa"/>
                        <w:tcBorders>
                          <w:top w:val="single" w:sz="4" w:space="0" w:color="231F20"/>
                          <w:left w:val="single" w:sz="4" w:space="0" w:color="231F20"/>
                          <w:bottom w:val="single" w:sz="4" w:space="0" w:color="231F20"/>
                        </w:tcBorders>
                      </w:tcPr>
                      <w:p>
                        <w:pPr>
                          <w:pStyle w:val="TableParagraph"/>
                          <w:spacing w:before="9"/>
                          <w:rPr>
                            <w:rFonts w:ascii="思源黑體 HW"/>
                            <w:b/>
                            <w:sz w:val="12"/>
                          </w:rPr>
                        </w:pPr>
                      </w:p>
                      <w:p>
                        <w:pPr>
                          <w:pStyle w:val="TableParagraph"/>
                          <w:ind w:left="1305" w:right="1280"/>
                          <w:jc w:val="center"/>
                          <w:rPr>
                            <w:rFonts w:ascii="新細明體" w:eastAsia="新細明體" w:hint="eastAsia"/>
                            <w:sz w:val="23"/>
                          </w:rPr>
                        </w:pPr>
                        <w:r>
                          <w:rPr>
                            <w:rFonts w:ascii="新細明體" w:eastAsia="新細明體" w:hint="eastAsia"/>
                            <w:color w:val="231F20"/>
                            <w:sz w:val="23"/>
                          </w:rPr>
                          <w:t>備註</w:t>
                        </w:r>
                      </w:p>
                    </w:tc>
                  </w:tr>
                  <w:tr>
                    <w:trPr>
                      <w:trHeight w:val="1912" w:hRule="atLeast"/>
                    </w:trPr>
                    <w:tc>
                      <w:tcPr>
                        <w:tcW w:w="3140" w:type="dxa"/>
                        <w:tcBorders>
                          <w:top w:val="single" w:sz="4" w:space="0" w:color="231F20"/>
                          <w:right w:val="single" w:sz="4" w:space="0" w:color="231F20"/>
                        </w:tcBorders>
                      </w:tcPr>
                      <w:p>
                        <w:pPr>
                          <w:pStyle w:val="TableParagraph"/>
                          <w:spacing w:before="11"/>
                          <w:rPr>
                            <w:rFonts w:ascii="思源黑體 HW"/>
                            <w:b/>
                            <w:sz w:val="12"/>
                          </w:rPr>
                        </w:pPr>
                      </w:p>
                      <w:p>
                        <w:pPr>
                          <w:pStyle w:val="TableParagraph"/>
                          <w:numPr>
                            <w:ilvl w:val="0"/>
                            <w:numId w:val="185"/>
                          </w:numPr>
                          <w:tabs>
                            <w:tab w:pos="313" w:val="left" w:leader="none"/>
                          </w:tabs>
                          <w:spacing w:line="304" w:lineRule="exact" w:before="0" w:after="0"/>
                          <w:ind w:left="312" w:right="0" w:hanging="233"/>
                          <w:jc w:val="left"/>
                          <w:rPr>
                            <w:rFonts w:ascii="新細明體" w:eastAsia="新細明體" w:hint="eastAsia"/>
                            <w:sz w:val="23"/>
                          </w:rPr>
                        </w:pPr>
                        <w:r>
                          <w:rPr>
                            <w:rFonts w:ascii="新細明體" w:eastAsia="新細明體" w:hint="eastAsia"/>
                            <w:color w:val="231F20"/>
                            <w:spacing w:val="11"/>
                            <w:sz w:val="23"/>
                          </w:rPr>
                          <w:t>體重未滿 </w:t>
                        </w:r>
                        <w:r>
                          <w:rPr>
                            <w:rFonts w:ascii="新細明體" w:eastAsia="新細明體" w:hint="eastAsia"/>
                            <w:color w:val="231F20"/>
                            <w:sz w:val="23"/>
                          </w:rPr>
                          <w:t>25</w:t>
                        </w:r>
                        <w:r>
                          <w:rPr>
                            <w:rFonts w:ascii="Times New Roman" w:eastAsia="Times New Roman"/>
                            <w:color w:val="231F20"/>
                            <w:sz w:val="23"/>
                          </w:rPr>
                          <w:t>kg  </w:t>
                        </w:r>
                        <w:r>
                          <w:rPr>
                            <w:rFonts w:ascii="新細明體" w:eastAsia="新細明體" w:hint="eastAsia"/>
                            <w:color w:val="231F20"/>
                            <w:sz w:val="23"/>
                          </w:rPr>
                          <w:t>之</w:t>
                        </w:r>
                      </w:p>
                      <w:p>
                        <w:pPr>
                          <w:pStyle w:val="TableParagraph"/>
                          <w:numPr>
                            <w:ilvl w:val="1"/>
                            <w:numId w:val="185"/>
                          </w:numPr>
                          <w:tabs>
                            <w:tab w:pos="902" w:val="left" w:leader="none"/>
                          </w:tabs>
                          <w:spacing w:line="216" w:lineRule="auto" w:before="6" w:after="0"/>
                          <w:ind w:left="630" w:right="593" w:firstLine="0"/>
                          <w:jc w:val="left"/>
                          <w:rPr>
                            <w:rFonts w:ascii="新細明體" w:eastAsia="新細明體" w:hint="eastAsia"/>
                            <w:sz w:val="23"/>
                          </w:rPr>
                        </w:pPr>
                        <w:r>
                          <w:rPr>
                            <w:rFonts w:ascii="新細明體" w:eastAsia="新細明體" w:hint="eastAsia"/>
                            <w:color w:val="231F20"/>
                            <w:sz w:val="23"/>
                          </w:rPr>
                          <w:t>兒童結核病個案</w:t>
                        </w:r>
                        <w:r>
                          <w:rPr>
                            <w:rFonts w:ascii="Times New Roman" w:eastAsia="Times New Roman"/>
                            <w:color w:val="231F20"/>
                            <w:sz w:val="23"/>
                          </w:rPr>
                          <w:t>(2)BCG</w:t>
                        </w:r>
                        <w:r>
                          <w:rPr>
                            <w:rFonts w:ascii="新細明體" w:eastAsia="新細明體" w:hint="eastAsia"/>
                            <w:color w:val="231F20"/>
                            <w:spacing w:val="-4"/>
                            <w:sz w:val="23"/>
                          </w:rPr>
                          <w:t>不良反應者</w:t>
                        </w:r>
                      </w:p>
                      <w:p>
                        <w:pPr>
                          <w:pStyle w:val="TableParagraph"/>
                          <w:numPr>
                            <w:ilvl w:val="0"/>
                            <w:numId w:val="185"/>
                          </w:numPr>
                          <w:tabs>
                            <w:tab w:pos="313" w:val="left" w:leader="none"/>
                          </w:tabs>
                          <w:spacing w:line="216" w:lineRule="auto" w:before="0" w:after="0"/>
                          <w:ind w:left="311" w:right="165" w:hanging="231"/>
                          <w:jc w:val="left"/>
                          <w:rPr>
                            <w:rFonts w:ascii="新細明體" w:eastAsia="新細明體" w:hint="eastAsia"/>
                            <w:sz w:val="23"/>
                          </w:rPr>
                        </w:pPr>
                        <w:r>
                          <w:rPr>
                            <w:rFonts w:ascii="新細明體" w:eastAsia="新細明體" w:hint="eastAsia"/>
                            <w:color w:val="231F20"/>
                            <w:spacing w:val="7"/>
                            <w:sz w:val="23"/>
                          </w:rPr>
                          <w:t>無法整粒吞服籐物之結核</w:t>
                        </w:r>
                        <w:r>
                          <w:rPr>
                            <w:rFonts w:ascii="新細明體" w:eastAsia="新細明體" w:hint="eastAsia"/>
                            <w:color w:val="231F20"/>
                            <w:spacing w:val="2"/>
                            <w:sz w:val="23"/>
                          </w:rPr>
                          <w:t>病個案</w:t>
                        </w:r>
                      </w:p>
                    </w:tc>
                    <w:tc>
                      <w:tcPr>
                        <w:tcW w:w="2046" w:type="dxa"/>
                        <w:tcBorders>
                          <w:top w:val="single" w:sz="4" w:space="0" w:color="231F20"/>
                          <w:left w:val="single" w:sz="4" w:space="0" w:color="231F20"/>
                          <w:right w:val="single" w:sz="4" w:space="0" w:color="231F20"/>
                        </w:tcBorders>
                      </w:tcPr>
                      <w:p>
                        <w:pPr>
                          <w:pStyle w:val="TableParagraph"/>
                          <w:spacing w:before="15"/>
                          <w:rPr>
                            <w:rFonts w:ascii="思源黑體 HW"/>
                            <w:b/>
                            <w:sz w:val="10"/>
                          </w:rPr>
                        </w:pPr>
                      </w:p>
                      <w:p>
                        <w:pPr>
                          <w:pStyle w:val="TableParagraph"/>
                          <w:spacing w:line="223" w:lineRule="auto"/>
                          <w:ind w:left="801" w:right="251" w:hanging="520"/>
                          <w:rPr>
                            <w:rFonts w:ascii="新細明體" w:eastAsia="新細明體" w:hint="eastAsia"/>
                            <w:sz w:val="23"/>
                          </w:rPr>
                        </w:pPr>
                        <w:r>
                          <w:rPr>
                            <w:rFonts w:ascii="新細明體" w:eastAsia="新細明體" w:hint="eastAsia"/>
                            <w:color w:val="231F20"/>
                            <w:w w:val="85"/>
                            <w:sz w:val="23"/>
                          </w:rPr>
                          <w:t>一般／TMTC團隊</w:t>
                        </w:r>
                        <w:r>
                          <w:rPr>
                            <w:rFonts w:ascii="新細明體" w:eastAsia="新細明體" w:hint="eastAsia"/>
                            <w:color w:val="231F20"/>
                            <w:sz w:val="23"/>
                          </w:rPr>
                          <w:t>醫浣</w:t>
                        </w:r>
                      </w:p>
                    </w:tc>
                    <w:tc>
                      <w:tcPr>
                        <w:tcW w:w="1772" w:type="dxa"/>
                        <w:gridSpan w:val="2"/>
                        <w:tcBorders>
                          <w:top w:val="single" w:sz="4" w:space="0" w:color="231F20"/>
                          <w:left w:val="single" w:sz="4" w:space="0" w:color="231F20"/>
                          <w:right w:val="single" w:sz="4" w:space="0" w:color="231F20"/>
                        </w:tcBorders>
                      </w:tcPr>
                      <w:p>
                        <w:pPr>
                          <w:pStyle w:val="TableParagraph"/>
                          <w:spacing w:before="19"/>
                          <w:rPr>
                            <w:rFonts w:ascii="思源黑體 HW"/>
                            <w:b/>
                            <w:sz w:val="9"/>
                          </w:rPr>
                        </w:pPr>
                      </w:p>
                      <w:p>
                        <w:pPr>
                          <w:pStyle w:val="TableParagraph"/>
                          <w:ind w:left="431"/>
                          <w:rPr>
                            <w:rFonts w:ascii="新細明體" w:eastAsia="新細明體" w:hint="eastAsia"/>
                            <w:sz w:val="23"/>
                          </w:rPr>
                        </w:pPr>
                        <w:r>
                          <w:rPr>
                            <w:rFonts w:ascii="新細明體" w:eastAsia="新細明體" w:hint="eastAsia"/>
                            <w:color w:val="231F20"/>
                            <w:sz w:val="23"/>
                          </w:rPr>
                          <w:t>不需紐入</w:t>
                        </w:r>
                      </w:p>
                    </w:tc>
                    <w:tc>
                      <w:tcPr>
                        <w:tcW w:w="2458" w:type="dxa"/>
                        <w:gridSpan w:val="2"/>
                        <w:tcBorders>
                          <w:top w:val="single" w:sz="4" w:space="0" w:color="231F20"/>
                          <w:left w:val="single" w:sz="4" w:space="0" w:color="231F20"/>
                          <w:right w:val="single" w:sz="4" w:space="0" w:color="231F20"/>
                        </w:tcBorders>
                      </w:tcPr>
                      <w:p>
                        <w:pPr>
                          <w:pStyle w:val="TableParagraph"/>
                          <w:spacing w:before="15"/>
                          <w:rPr>
                            <w:rFonts w:ascii="思源黑體 HW"/>
                            <w:b/>
                            <w:sz w:val="10"/>
                          </w:rPr>
                        </w:pPr>
                      </w:p>
                      <w:p>
                        <w:pPr>
                          <w:pStyle w:val="TableParagraph"/>
                          <w:spacing w:line="223" w:lineRule="auto"/>
                          <w:ind w:left="730" w:right="560" w:hanging="3"/>
                          <w:rPr>
                            <w:rFonts w:ascii="新細明體" w:eastAsia="新細明體" w:hint="eastAsia"/>
                            <w:sz w:val="23"/>
                          </w:rPr>
                        </w:pPr>
                        <w:r>
                          <w:rPr>
                            <w:rFonts w:ascii="新細明體" w:eastAsia="新細明體" w:hint="eastAsia"/>
                            <w:color w:val="231F20"/>
                            <w:sz w:val="23"/>
                          </w:rPr>
                          <w:t>疾病管制署各區管中心</w:t>
                        </w:r>
                      </w:p>
                    </w:tc>
                    <w:tc>
                      <w:tcPr>
                        <w:tcW w:w="1499" w:type="dxa"/>
                        <w:tcBorders>
                          <w:top w:val="single" w:sz="4" w:space="0" w:color="231F20"/>
                          <w:left w:val="single" w:sz="4" w:space="0" w:color="231F20"/>
                          <w:right w:val="single" w:sz="4" w:space="0" w:color="231F20"/>
                        </w:tcBorders>
                      </w:tcPr>
                      <w:p>
                        <w:pPr>
                          <w:pStyle w:val="TableParagraph"/>
                          <w:spacing w:line="260" w:lineRule="exact" w:before="209"/>
                          <w:ind w:left="51"/>
                          <w:jc w:val="center"/>
                          <w:rPr>
                            <w:rFonts w:ascii="Times New Roman"/>
                            <w:sz w:val="23"/>
                          </w:rPr>
                        </w:pPr>
                        <w:r>
                          <w:rPr>
                            <w:rFonts w:ascii="Times New Roman"/>
                            <w:color w:val="231F20"/>
                            <w:w w:val="99"/>
                            <w:sz w:val="23"/>
                          </w:rPr>
                          <w:t>V</w:t>
                        </w:r>
                      </w:p>
                      <w:p>
                        <w:pPr>
                          <w:pStyle w:val="TableParagraph"/>
                          <w:spacing w:line="317" w:lineRule="exact"/>
                          <w:ind w:left="11"/>
                          <w:rPr>
                            <w:rFonts w:ascii="新細明體" w:eastAsia="新細明體" w:hint="eastAsia"/>
                            <w:sz w:val="23"/>
                          </w:rPr>
                        </w:pPr>
                        <w:r>
                          <w:rPr>
                            <w:rFonts w:ascii="新細明體" w:eastAsia="新細明體" w:hint="eastAsia"/>
                            <w:color w:val="231F20"/>
                            <w:w w:val="105"/>
                            <w:sz w:val="23"/>
                          </w:rPr>
                          <w:t>（備註1、2）</w:t>
                        </w:r>
                      </w:p>
                    </w:tc>
                    <w:tc>
                      <w:tcPr>
                        <w:tcW w:w="3138" w:type="dxa"/>
                        <w:tcBorders>
                          <w:top w:val="single" w:sz="4" w:space="0" w:color="231F20"/>
                          <w:left w:val="single" w:sz="4" w:space="0" w:color="231F20"/>
                        </w:tcBorders>
                      </w:tcPr>
                      <w:p>
                        <w:pPr>
                          <w:pStyle w:val="TableParagraph"/>
                          <w:numPr>
                            <w:ilvl w:val="0"/>
                            <w:numId w:val="186"/>
                          </w:numPr>
                          <w:tabs>
                            <w:tab w:pos="392" w:val="left" w:leader="none"/>
                          </w:tabs>
                          <w:spacing w:line="180" w:lineRule="auto" w:before="118" w:after="0"/>
                          <w:ind w:left="391" w:right="77" w:hanging="347"/>
                          <w:jc w:val="left"/>
                          <w:rPr>
                            <w:rFonts w:ascii="新細明體" w:eastAsia="新細明體" w:hint="eastAsia"/>
                            <w:sz w:val="23"/>
                          </w:rPr>
                        </w:pPr>
                        <w:r>
                          <w:rPr>
                            <w:rFonts w:ascii="新細明體" w:eastAsia="新細明體" w:hint="eastAsia"/>
                            <w:color w:val="231F20"/>
                            <w:spacing w:val="7"/>
                            <w:sz w:val="23"/>
                          </w:rPr>
                          <w:t>結核病個案使用本公費籐</w:t>
                        </w:r>
                        <w:r>
                          <w:rPr>
                            <w:rFonts w:ascii="新細明體" w:eastAsia="新細明體" w:hint="eastAsia"/>
                            <w:color w:val="231F20"/>
                            <w:sz w:val="23"/>
                          </w:rPr>
                          <w:t>者皆需加入都治計畫。</w:t>
                        </w:r>
                      </w:p>
                      <w:p>
                        <w:pPr>
                          <w:pStyle w:val="TableParagraph"/>
                          <w:numPr>
                            <w:ilvl w:val="0"/>
                            <w:numId w:val="186"/>
                          </w:numPr>
                          <w:tabs>
                            <w:tab w:pos="422" w:val="left" w:leader="none"/>
                          </w:tabs>
                          <w:spacing w:line="175" w:lineRule="auto" w:before="120" w:after="0"/>
                          <w:ind w:left="421" w:right="21" w:hanging="377"/>
                          <w:jc w:val="left"/>
                          <w:rPr>
                            <w:rFonts w:ascii="新細明體" w:eastAsia="新細明體" w:hint="eastAsia"/>
                            <w:sz w:val="21"/>
                          </w:rPr>
                        </w:pPr>
                        <w:r>
                          <w:rPr>
                            <w:rFonts w:ascii="Times New Roman" w:eastAsia="Times New Roman"/>
                            <w:color w:val="231F20"/>
                            <w:position w:val="2"/>
                            <w:sz w:val="21"/>
                          </w:rPr>
                          <w:t>BCG</w:t>
                        </w:r>
                        <w:r>
                          <w:rPr>
                            <w:rFonts w:ascii="Times New Roman" w:eastAsia="Times New Roman"/>
                            <w:color w:val="231F20"/>
                            <w:spacing w:val="3"/>
                            <w:position w:val="2"/>
                            <w:sz w:val="21"/>
                          </w:rPr>
                          <w:t> </w:t>
                        </w:r>
                        <w:r>
                          <w:rPr>
                            <w:rFonts w:ascii="新細明體" w:eastAsia="新細明體" w:hint="eastAsia"/>
                            <w:color w:val="231F20"/>
                            <w:spacing w:val="35"/>
                            <w:position w:val="2"/>
                            <w:sz w:val="21"/>
                          </w:rPr>
                          <w:t>不良反應排除銷案</w:t>
                        </w:r>
                        <w:r>
                          <w:rPr>
                            <w:rFonts w:ascii="新細明體" w:eastAsia="新細明體" w:hint="eastAsia"/>
                            <w:color w:val="231F20"/>
                            <w:spacing w:val="11"/>
                            <w:sz w:val="21"/>
                          </w:rPr>
                          <w:t>後，則不須都治，惟使用 籐</w:t>
                        </w:r>
                        <w:r>
                          <w:rPr>
                            <w:rFonts w:ascii="新細明體" w:eastAsia="新細明體" w:hint="eastAsia"/>
                            <w:color w:val="231F20"/>
                            <w:spacing w:val="14"/>
                            <w:sz w:val="21"/>
                          </w:rPr>
                          <w:t>物者，應每月回診，最多</w:t>
                        </w:r>
                        <w:r>
                          <w:rPr>
                            <w:rFonts w:ascii="新細明體" w:eastAsia="新細明體" w:hint="eastAsia"/>
                            <w:color w:val="231F20"/>
                            <w:spacing w:val="8"/>
                            <w:sz w:val="21"/>
                          </w:rPr>
                          <w:t>每次開立 </w:t>
                        </w:r>
                        <w:r>
                          <w:rPr>
                            <w:rFonts w:ascii="新細明體" w:eastAsia="新細明體" w:hint="eastAsia"/>
                            <w:color w:val="231F20"/>
                            <w:sz w:val="21"/>
                          </w:rPr>
                          <w:t>1</w:t>
                        </w:r>
                        <w:r>
                          <w:rPr>
                            <w:rFonts w:ascii="新細明體" w:eastAsia="新細明體" w:hint="eastAsia"/>
                            <w:color w:val="231F20"/>
                            <w:spacing w:val="7"/>
                            <w:sz w:val="21"/>
                          </w:rPr>
                          <w:t> 個月籐 量， 以維護用籐安全。</w:t>
                        </w:r>
                      </w:p>
                    </w:tc>
                  </w:tr>
                </w:tbl>
                <w:p>
                  <w:pPr>
                    <w:pStyle w:val="BodyText"/>
                  </w:pPr>
                </w:p>
              </w:txbxContent>
            </v:textbox>
            <w10:wrap type="none"/>
          </v:shape>
        </w:pict>
      </w:r>
      <w:r>
        <w:rPr>
          <w:rFonts w:ascii="新細明體" w:eastAsia="新細明體" w:hint="eastAsia"/>
          <w:color w:val="231F20"/>
          <w:sz w:val="27"/>
        </w:rPr>
        <w:t>疾</w:t>
      </w:r>
      <w:r>
        <w:rPr>
          <w:rFonts w:ascii="思源黑體 HW" w:eastAsia="思源黑體 HW" w:hint="eastAsia"/>
          <w:b/>
          <w:color w:val="231F20"/>
          <w:sz w:val="27"/>
        </w:rPr>
        <w:t>病管制署抗結核公費籐申請須知</w:t>
      </w: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spacing w:before="8"/>
        <w:rPr>
          <w:rFonts w:ascii="思源黑體 HW"/>
          <w:b/>
          <w:sz w:val="17"/>
        </w:rPr>
      </w:pPr>
      <w:r>
        <w:rPr/>
        <w:pict>
          <v:line style="position:absolute;mso-position-horizontal-relative:page;mso-position-vertical-relative:paragraph;z-index:-250093568;mso-wrap-distance-left:0;mso-wrap-distance-right:0" from="323.895996pt,19.839413pt" to="411.984996pt,70.638413pt" stroked="true" strokeweight=".462pt" strokecolor="#231f20">
            <v:stroke dashstyle="solid"/>
            <w10:wrap type="topAndBottom"/>
          </v:line>
        </w:pict>
      </w: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rPr>
          <w:rFonts w:ascii="思源黑體 HW"/>
          <w:b/>
          <w:sz w:val="20"/>
        </w:rPr>
      </w:pPr>
    </w:p>
    <w:p>
      <w:pPr>
        <w:pStyle w:val="BodyText"/>
        <w:spacing w:before="18"/>
        <w:rPr>
          <w:rFonts w:ascii="思源黑體 HW"/>
          <w:b/>
          <w:sz w:val="13"/>
        </w:rPr>
      </w:pPr>
      <w:r>
        <w:rPr/>
        <w:drawing>
          <wp:anchor distT="0" distB="0" distL="0" distR="0" allowOverlap="1" layoutInCell="1" locked="0" behindDoc="0" simplePos="0" relativeHeight="1529">
            <wp:simplePos x="0" y="0"/>
            <wp:positionH relativeFrom="page">
              <wp:posOffset>9634448</wp:posOffset>
            </wp:positionH>
            <wp:positionV relativeFrom="paragraph">
              <wp:posOffset>203885</wp:posOffset>
            </wp:positionV>
            <wp:extent cx="377602" cy="1048226"/>
            <wp:effectExtent l="0" t="0" r="0" b="0"/>
            <wp:wrapTopAndBottom/>
            <wp:docPr id="379" name="image1578.png"/>
            <wp:cNvGraphicFramePr>
              <a:graphicFrameLocks noChangeAspect="1"/>
            </wp:cNvGraphicFramePr>
            <a:graphic>
              <a:graphicData uri="http://schemas.openxmlformats.org/drawingml/2006/picture">
                <pic:pic>
                  <pic:nvPicPr>
                    <pic:cNvPr id="380" name="image1578.png"/>
                    <pic:cNvPicPr/>
                  </pic:nvPicPr>
                  <pic:blipFill>
                    <a:blip r:embed="rId1587" cstate="print"/>
                    <a:stretch>
                      <a:fillRect/>
                    </a:stretch>
                  </pic:blipFill>
                  <pic:spPr>
                    <a:xfrm>
                      <a:off x="0" y="0"/>
                      <a:ext cx="377602" cy="1048226"/>
                    </a:xfrm>
                    <a:prstGeom prst="rect">
                      <a:avLst/>
                    </a:prstGeom>
                  </pic:spPr>
                </pic:pic>
              </a:graphicData>
            </a:graphic>
          </wp:anchor>
        </w:drawing>
      </w:r>
    </w:p>
    <w:p>
      <w:pPr>
        <w:spacing w:after="0"/>
        <w:rPr>
          <w:rFonts w:ascii="思源黑體 HW"/>
          <w:sz w:val="13"/>
        </w:rPr>
        <w:sectPr>
          <w:pgSz w:w="16840" w:h="11910" w:orient="landscape"/>
          <w:pgMar w:top="0" w:bottom="0" w:left="300" w:right="960"/>
        </w:sectPr>
      </w:pPr>
    </w:p>
    <w:p>
      <w:pPr>
        <w:pStyle w:val="BodyText"/>
        <w:rPr>
          <w:rFonts w:ascii="思源黑體 HW"/>
          <w:b/>
          <w:sz w:val="20"/>
        </w:rPr>
      </w:pPr>
      <w:r>
        <w:rPr/>
        <w:pict>
          <v:group style="position:absolute;margin-left:3.7277pt;margin-top:0pt;width:443.4pt;height:44.6pt;mso-position-horizontal-relative:page;mso-position-vertical-relative:page;z-index:-304803840" coordorigin="75,0" coordsize="8868,892">
            <v:shape style="position:absolute;left:74;top:338;width:8370;height:426" type="#_x0000_t75" stroked="false">
              <v:imagedata r:id="rId1207" o:title=""/>
            </v:shape>
            <v:shape style="position:absolute;left:8152;top:0;width:789;height:892" coordorigin="8153,0" coordsize="789,892" path="m8942,520l8942,0,8153,0,8153,520,8173,582,8462,858,8547,891,8592,883,8907,600,8940,541,8942,520xe" filled="true" fillcolor="#8ebe3f" stroked="false">
              <v:path arrowok="t"/>
              <v:fill type="solid"/>
            </v:shape>
            <v:shape style="position:absolute;left:8416;top:375;width:266;height:374" type="#_x0000_t75" stroked="false">
              <v:imagedata r:id="rId1584" o:title=""/>
            </v:shape>
            <v:shape style="position:absolute;left:4514;top:431;width:3507;height:244" type="#_x0000_t75" stroked="false">
              <v:imagedata r:id="rId1588" o:title=""/>
            </v:shape>
            <v:shape style="position:absolute;left:3915;top:441;width:241;height:230" type="#_x0000_t75" stroked="false">
              <v:imagedata r:id="rId1589" o:title=""/>
            </v:shape>
            <v:shape style="position:absolute;left:3590;top:430;width:240;height:245" type="#_x0000_t75" stroked="false">
              <v:imagedata r:id="rId1590" o:title=""/>
            </v:shape>
            <v:shape style="position:absolute;left:3444;top:424;width:858;height:253" coordorigin="3444,424" coordsize="858,253" path="m3516,677l3497,648,3483,617,3475,584,3472,550,3475,515,3483,483,3497,452,3516,424,3490,425,3470,451,3456,481,3447,514,3444,550,3447,585,3456,618,3470,649,3472,652,3490,677,3516,677m4301,550l4298,514,4290,481,4276,451,4256,424,4230,424,4249,453,4263,483,4271,515,4274,550,4271,585,4263,617,4249,648,4230,677,4256,677,4274,652,4276,649,4290,618,4298,585,4301,550e" filled="true" fillcolor="#58595b" stroked="false">
              <v:path arrowok="t"/>
              <v:fill type="solid"/>
            </v:shape>
            <w10:wrap type="none"/>
          </v:group>
        </w:pict>
      </w:r>
    </w:p>
    <w:p>
      <w:pPr>
        <w:pStyle w:val="BodyText"/>
        <w:rPr>
          <w:rFonts w:ascii="思源黑體 HW"/>
          <w:b/>
          <w:sz w:val="20"/>
        </w:rPr>
      </w:pPr>
    </w:p>
    <w:p>
      <w:pPr>
        <w:pStyle w:val="BodyText"/>
        <w:rPr>
          <w:rFonts w:ascii="思源黑體 HW"/>
          <w:b/>
          <w:sz w:val="20"/>
        </w:rPr>
      </w:pPr>
    </w:p>
    <w:p>
      <w:pPr>
        <w:pStyle w:val="BodyText"/>
        <w:spacing w:before="4"/>
        <w:rPr>
          <w:rFonts w:ascii="思源黑體 HW"/>
          <w:b/>
          <w:sz w:val="24"/>
        </w:rPr>
      </w:pPr>
    </w:p>
    <w:p>
      <w:pPr>
        <w:spacing w:line="472" w:lineRule="exact" w:before="0"/>
        <w:ind w:left="5599" w:right="4793" w:firstLine="0"/>
        <w:jc w:val="center"/>
        <w:rPr>
          <w:rFonts w:ascii="思源黑體 HW" w:eastAsia="思源黑體 HW" w:hint="eastAsia"/>
          <w:b/>
          <w:sz w:val="27"/>
        </w:rPr>
      </w:pPr>
      <w:r>
        <w:rPr/>
        <w:pict>
          <v:shape style="position:absolute;margin-left:29.701174pt;margin-top:-64.665474pt;width:10.7pt;height:15pt;mso-position-horizontal-relative:page;mso-position-vertical-relative:paragraph;z-index:253232128" type="#_x0000_t202" filled="false" stroked="false">
            <v:textbox inset="0,0,0,0" style="layout-flow:vertical">
              <w:txbxContent>
                <w:p>
                  <w:pPr>
                    <w:spacing w:before="20"/>
                    <w:ind w:left="20" w:right="0" w:firstLine="0"/>
                    <w:jc w:val="left"/>
                    <w:rPr>
                      <w:rFonts w:ascii="Arial"/>
                      <w:sz w:val="15"/>
                    </w:rPr>
                  </w:pPr>
                  <w:r>
                    <w:rPr>
                      <w:rFonts w:ascii="Arial"/>
                      <w:color w:val="231F20"/>
                      <w:w w:val="105"/>
                      <w:sz w:val="15"/>
                    </w:rPr>
                    <w:t>266</w:t>
                  </w:r>
                </w:p>
              </w:txbxContent>
            </v:textbox>
            <w10:wrap type="none"/>
          </v:shape>
        </w:pict>
      </w:r>
      <w:r>
        <w:rPr/>
        <w:pict>
          <v:shape style="position:absolute;margin-left:63.674999pt;margin-top:20.674028pt;width:704.75pt;height:382.05pt;mso-position-horizontal-relative:page;mso-position-vertical-relative:paragraph;z-index:253233152" type="#_x0000_t202" filled="false" stroked="false">
            <v:textbox inset="0,0,0,0">
              <w:txbxContent>
                <w:tbl>
                  <w:tblPr>
                    <w:tblW w:w="0" w:type="auto"/>
                    <w:jc w:val="left"/>
                    <w:tblInd w:w="1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210"/>
                    <w:gridCol w:w="1614"/>
                    <w:gridCol w:w="1007"/>
                    <w:gridCol w:w="1009"/>
                    <w:gridCol w:w="1609"/>
                    <w:gridCol w:w="1782"/>
                    <w:gridCol w:w="3819"/>
                  </w:tblGrid>
                  <w:tr>
                    <w:trPr>
                      <w:trHeight w:val="322" w:hRule="atLeast"/>
                    </w:trPr>
                    <w:tc>
                      <w:tcPr>
                        <w:tcW w:w="14050" w:type="dxa"/>
                        <w:gridSpan w:val="7"/>
                        <w:tcBorders>
                          <w:top w:val="nil"/>
                          <w:left w:val="nil"/>
                          <w:bottom w:val="nil"/>
                          <w:right w:val="nil"/>
                        </w:tcBorders>
                        <w:shd w:val="clear" w:color="auto" w:fill="231F20"/>
                      </w:tcPr>
                      <w:p>
                        <w:pPr>
                          <w:pStyle w:val="TableParagraph"/>
                          <w:spacing w:line="303" w:lineRule="exact"/>
                          <w:ind w:left="51"/>
                          <w:rPr>
                            <w:rFonts w:ascii="思源黑體 HW" w:eastAsia="思源黑體 HW" w:hint="eastAsia"/>
                            <w:b/>
                            <w:sz w:val="23"/>
                          </w:rPr>
                        </w:pPr>
                        <w:r>
                          <w:rPr>
                            <w:rFonts w:ascii="思源黑體 HW" w:eastAsia="思源黑體 HW" w:hint="eastAsia"/>
                            <w:b/>
                            <w:color w:val="FFFFFF"/>
                            <w:w w:val="200"/>
                            <w:sz w:val="23"/>
                          </w:rPr>
                          <w:t> </w:t>
                        </w:r>
                        <w:r>
                          <w:rPr>
                            <w:rFonts w:ascii="思源黑體 HW" w:eastAsia="思源黑體 HW" w:hint="eastAsia"/>
                            <w:b/>
                            <w:color w:val="FFFFFF"/>
                            <w:sz w:val="23"/>
                          </w:rPr>
                          <w:t>、限</w:t>
                        </w:r>
                        <w:r>
                          <w:rPr>
                            <w:rFonts w:ascii="思源宋體" w:eastAsia="思源宋體" w:hint="eastAsia"/>
                            <w:b/>
                            <w:color w:val="FFFFFF"/>
                            <w:w w:val="95"/>
                            <w:sz w:val="23"/>
                          </w:rPr>
                          <w:t>TMTC</w:t>
                        </w:r>
                        <w:r>
                          <w:rPr>
                            <w:rFonts w:ascii="思源黑體 HW" w:eastAsia="思源黑體 HW" w:hint="eastAsia"/>
                            <w:b/>
                            <w:color w:val="FFFFFF"/>
                            <w:sz w:val="23"/>
                          </w:rPr>
                          <w:t>團隊醫浣申請的籐物</w:t>
                        </w:r>
                        <w:r>
                          <w:rPr>
                            <w:rFonts w:ascii="思源黑體 HW" w:eastAsia="思源黑體 HW" w:hint="eastAsia"/>
                            <w:b/>
                            <w:color w:val="FFFFFF"/>
                            <w:w w:val="95"/>
                            <w:sz w:val="23"/>
                          </w:rPr>
                          <w:t>（</w:t>
                        </w:r>
                        <w:r>
                          <w:rPr>
                            <w:rFonts w:ascii="思源宋體" w:eastAsia="思源宋體" w:hint="eastAsia"/>
                            <w:b/>
                            <w:color w:val="FFFFFF"/>
                            <w:w w:val="95"/>
                            <w:sz w:val="23"/>
                          </w:rPr>
                          <w:t>＊</w:t>
                        </w:r>
                        <w:r>
                          <w:rPr>
                            <w:rFonts w:ascii="思源黑體 HW" w:eastAsia="思源黑體 HW" w:hint="eastAsia"/>
                            <w:b/>
                            <w:color w:val="FFFFFF"/>
                            <w:sz w:val="23"/>
                          </w:rPr>
                          <w:t>為專案進口籐品，不適用籐害救濟法，應先請個案簽署使用同意書</w:t>
                        </w:r>
                      </w:p>
                    </w:tc>
                  </w:tr>
                  <w:tr>
                    <w:trPr>
                      <w:trHeight w:val="301" w:hRule="atLeast"/>
                    </w:trPr>
                    <w:tc>
                      <w:tcPr>
                        <w:tcW w:w="14050" w:type="dxa"/>
                        <w:gridSpan w:val="7"/>
                        <w:tcBorders>
                          <w:left w:val="single" w:sz="12" w:space="0" w:color="231F20"/>
                          <w:bottom w:val="single" w:sz="4" w:space="0" w:color="231F20"/>
                          <w:right w:val="single" w:sz="12" w:space="0" w:color="231F20"/>
                        </w:tcBorders>
                        <w:shd w:val="clear" w:color="auto" w:fill="DCDDDE"/>
                      </w:tcPr>
                      <w:p>
                        <w:pPr>
                          <w:pStyle w:val="TableParagraph"/>
                          <w:spacing w:line="276" w:lineRule="exact" w:before="5"/>
                          <w:ind w:left="12"/>
                          <w:rPr>
                            <w:rFonts w:ascii="新細明體" w:eastAsia="新細明體" w:hint="eastAsia"/>
                            <w:sz w:val="23"/>
                          </w:rPr>
                        </w:pPr>
                        <w:r>
                          <w:rPr>
                            <w:rFonts w:ascii="新細明體" w:eastAsia="新細明體" w:hint="eastAsia"/>
                            <w:color w:val="231F20"/>
                            <w:sz w:val="23"/>
                          </w:rPr>
                          <w:t>（一） </w:t>
                        </w:r>
                        <w:r>
                          <w:rPr>
                            <w:rFonts w:ascii="Times New Roman" w:eastAsia="Times New Roman"/>
                            <w:color w:val="231F20"/>
                            <w:sz w:val="23"/>
                          </w:rPr>
                          <w:t>PAS 4 g*</w:t>
                        </w:r>
                        <w:r>
                          <w:rPr>
                            <w:rFonts w:ascii="新細明體" w:eastAsia="新細明體" w:hint="eastAsia"/>
                            <w:color w:val="231F20"/>
                            <w:sz w:val="23"/>
                          </w:rPr>
                          <w:t>、</w:t>
                        </w:r>
                        <w:r>
                          <w:rPr>
                            <w:rFonts w:ascii="Times New Roman" w:eastAsia="Times New Roman"/>
                            <w:color w:val="231F20"/>
                            <w:sz w:val="23"/>
                          </w:rPr>
                          <w:t>terizidone 250 mg*</w:t>
                        </w:r>
                        <w:r>
                          <w:rPr>
                            <w:rFonts w:ascii="新細明體" w:eastAsia="新細明體" w:hint="eastAsia"/>
                            <w:color w:val="231F20"/>
                            <w:sz w:val="23"/>
                          </w:rPr>
                          <w:t>、</w:t>
                        </w:r>
                        <w:r>
                          <w:rPr>
                            <w:rFonts w:ascii="Times New Roman" w:eastAsia="Times New Roman"/>
                            <w:color w:val="231F20"/>
                            <w:sz w:val="23"/>
                          </w:rPr>
                          <w:t>clofazimine 100 mg*</w:t>
                        </w:r>
                        <w:r>
                          <w:rPr>
                            <w:rFonts w:ascii="新細明體" w:eastAsia="新細明體" w:hint="eastAsia"/>
                            <w:color w:val="231F20"/>
                            <w:sz w:val="23"/>
                          </w:rPr>
                          <w:t>、</w:t>
                        </w:r>
                        <w:r>
                          <w:rPr>
                            <w:rFonts w:ascii="Times New Roman" w:eastAsia="Times New Roman"/>
                            <w:color w:val="231F20"/>
                            <w:sz w:val="23"/>
                          </w:rPr>
                          <w:t>bedaquiline 100mg</w:t>
                        </w:r>
                        <w:r>
                          <w:rPr>
                            <w:rFonts w:ascii="新細明體" w:eastAsia="新細明體" w:hint="eastAsia"/>
                            <w:color w:val="231F20"/>
                            <w:sz w:val="23"/>
                          </w:rPr>
                          <w:t>（備註</w:t>
                        </w:r>
                        <w:r>
                          <w:rPr>
                            <w:rFonts w:ascii="Times New Roman" w:eastAsia="Times New Roman"/>
                            <w:color w:val="231F20"/>
                            <w:sz w:val="23"/>
                          </w:rPr>
                          <w:t>1</w:t>
                        </w:r>
                        <w:r>
                          <w:rPr>
                            <w:rFonts w:ascii="新細明體" w:eastAsia="新細明體" w:hint="eastAsia"/>
                            <w:color w:val="231F20"/>
                            <w:sz w:val="23"/>
                          </w:rPr>
                          <w:t>）</w:t>
                        </w:r>
                      </w:p>
                    </w:tc>
                  </w:tr>
                  <w:tr>
                    <w:trPr>
                      <w:trHeight w:val="597" w:hRule="atLeast"/>
                    </w:trPr>
                    <w:tc>
                      <w:tcPr>
                        <w:tcW w:w="3210" w:type="dxa"/>
                        <w:vMerge w:val="restart"/>
                        <w:tcBorders>
                          <w:top w:val="single" w:sz="4" w:space="0" w:color="231F20"/>
                          <w:left w:val="single" w:sz="12"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1135" w:right="1095"/>
                          <w:jc w:val="center"/>
                          <w:rPr>
                            <w:rFonts w:ascii="新細明體" w:eastAsia="新細明體" w:hint="eastAsia"/>
                            <w:sz w:val="23"/>
                          </w:rPr>
                        </w:pPr>
                        <w:r>
                          <w:rPr>
                            <w:rFonts w:ascii="新細明體" w:eastAsia="新細明體" w:hint="eastAsia"/>
                            <w:color w:val="231F20"/>
                            <w:sz w:val="23"/>
                          </w:rPr>
                          <w:t>申請原因</w:t>
                        </w:r>
                      </w:p>
                    </w:tc>
                    <w:tc>
                      <w:tcPr>
                        <w:tcW w:w="1614" w:type="dxa"/>
                        <w:vMerge w:val="restart"/>
                        <w:tcBorders>
                          <w:top w:val="single" w:sz="4" w:space="0" w:color="231F20"/>
                          <w:left w:val="single" w:sz="4"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368"/>
                          <w:rPr>
                            <w:rFonts w:ascii="新細明體" w:eastAsia="新細明體" w:hint="eastAsia"/>
                            <w:sz w:val="23"/>
                          </w:rPr>
                        </w:pPr>
                        <w:r>
                          <w:rPr>
                            <w:rFonts w:ascii="新細明體" w:eastAsia="新細明體" w:hint="eastAsia"/>
                            <w:color w:val="231F20"/>
                            <w:sz w:val="23"/>
                          </w:rPr>
                          <w:t>診治醫浣</w:t>
                        </w:r>
                      </w:p>
                    </w:tc>
                    <w:tc>
                      <w:tcPr>
                        <w:tcW w:w="2016" w:type="dxa"/>
                        <w:gridSpan w:val="2"/>
                        <w:tcBorders>
                          <w:top w:val="single" w:sz="4" w:space="0" w:color="231F20"/>
                          <w:left w:val="single" w:sz="4" w:space="0" w:color="231F20"/>
                          <w:bottom w:val="single" w:sz="4" w:space="0" w:color="231F20"/>
                          <w:right w:val="single" w:sz="4" w:space="0" w:color="231F20"/>
                        </w:tcBorders>
                      </w:tcPr>
                      <w:p>
                        <w:pPr>
                          <w:pStyle w:val="TableParagraph"/>
                          <w:spacing w:line="304" w:lineRule="exact" w:before="10"/>
                          <w:ind w:left="320" w:right="264"/>
                          <w:jc w:val="center"/>
                          <w:rPr>
                            <w:rFonts w:ascii="新細明體" w:eastAsia="新細明體" w:hint="eastAsia"/>
                            <w:sz w:val="23"/>
                          </w:rPr>
                        </w:pPr>
                        <w:r>
                          <w:rPr>
                            <w:rFonts w:ascii="新細明體" w:eastAsia="新細明體" w:hint="eastAsia"/>
                            <w:color w:val="231F20"/>
                            <w:sz w:val="23"/>
                          </w:rPr>
                          <w:t>個案是否紐入</w:t>
                        </w:r>
                      </w:p>
                      <w:p>
                        <w:pPr>
                          <w:pStyle w:val="TableParagraph"/>
                          <w:spacing w:line="263" w:lineRule="exact"/>
                          <w:ind w:left="320" w:right="264"/>
                          <w:jc w:val="center"/>
                          <w:rPr>
                            <w:rFonts w:ascii="新細明體" w:eastAsia="新細明體" w:hint="eastAsia"/>
                            <w:sz w:val="23"/>
                          </w:rPr>
                        </w:pPr>
                        <w:r>
                          <w:rPr>
                            <w:rFonts w:ascii="Times New Roman" w:eastAsia="Times New Roman"/>
                            <w:color w:val="231F20"/>
                            <w:sz w:val="23"/>
                          </w:rPr>
                          <w:t>TMTC</w:t>
                        </w:r>
                        <w:r>
                          <w:rPr>
                            <w:rFonts w:ascii="新細明體" w:eastAsia="新細明體" w:hint="eastAsia"/>
                            <w:color w:val="231F20"/>
                            <w:sz w:val="23"/>
                          </w:rPr>
                          <w:t>計畫</w:t>
                        </w:r>
                      </w:p>
                    </w:tc>
                    <w:tc>
                      <w:tcPr>
                        <w:tcW w:w="1609" w:type="dxa"/>
                        <w:vMerge w:val="restart"/>
                        <w:tcBorders>
                          <w:top w:val="single" w:sz="4" w:space="0" w:color="231F20"/>
                          <w:left w:val="single" w:sz="4"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139"/>
                          <w:rPr>
                            <w:rFonts w:ascii="新細明體" w:eastAsia="新細明體" w:hint="eastAsia"/>
                            <w:sz w:val="23"/>
                          </w:rPr>
                        </w:pPr>
                        <w:r>
                          <w:rPr>
                            <w:rFonts w:ascii="新細明體" w:eastAsia="新細明體" w:hint="eastAsia"/>
                            <w:color w:val="231F20"/>
                            <w:sz w:val="23"/>
                          </w:rPr>
                          <w:t>受理申請單位</w:t>
                        </w:r>
                      </w:p>
                    </w:tc>
                    <w:tc>
                      <w:tcPr>
                        <w:tcW w:w="1782" w:type="dxa"/>
                        <w:vMerge w:val="restart"/>
                        <w:tcBorders>
                          <w:top w:val="single" w:sz="4" w:space="0" w:color="231F20"/>
                          <w:left w:val="single" w:sz="4"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438"/>
                          <w:rPr>
                            <w:rFonts w:ascii="新細明體" w:eastAsia="新細明體" w:hint="eastAsia"/>
                            <w:sz w:val="23"/>
                          </w:rPr>
                        </w:pPr>
                        <w:r>
                          <w:rPr>
                            <w:rFonts w:ascii="新細明體" w:eastAsia="新細明體" w:hint="eastAsia"/>
                            <w:color w:val="231F20"/>
                            <w:sz w:val="23"/>
                          </w:rPr>
                          <w:t>都治種類</w:t>
                        </w:r>
                      </w:p>
                    </w:tc>
                    <w:tc>
                      <w:tcPr>
                        <w:tcW w:w="3819" w:type="dxa"/>
                        <w:vMerge w:val="restart"/>
                        <w:tcBorders>
                          <w:top w:val="single" w:sz="4" w:space="0" w:color="231F20"/>
                          <w:left w:val="single" w:sz="4" w:space="0" w:color="231F20"/>
                          <w:bottom w:val="single" w:sz="4" w:space="0" w:color="231F20"/>
                          <w:right w:val="single" w:sz="12" w:space="0" w:color="231F20"/>
                        </w:tcBorders>
                      </w:tcPr>
                      <w:p>
                        <w:pPr>
                          <w:pStyle w:val="TableParagraph"/>
                          <w:spacing w:before="18"/>
                          <w:rPr>
                            <w:rFonts w:ascii="思源黑體 HW"/>
                            <w:b/>
                            <w:sz w:val="12"/>
                          </w:rPr>
                        </w:pPr>
                      </w:p>
                      <w:p>
                        <w:pPr>
                          <w:pStyle w:val="TableParagraph"/>
                          <w:ind w:left="1661" w:right="1636"/>
                          <w:jc w:val="center"/>
                          <w:rPr>
                            <w:rFonts w:ascii="新細明體" w:eastAsia="新細明體" w:hint="eastAsia"/>
                            <w:sz w:val="23"/>
                          </w:rPr>
                        </w:pPr>
                        <w:r>
                          <w:rPr>
                            <w:rFonts w:ascii="新細明體" w:eastAsia="新細明體" w:hint="eastAsia"/>
                            <w:color w:val="231F20"/>
                            <w:sz w:val="23"/>
                          </w:rPr>
                          <w:t>備註</w:t>
                        </w:r>
                      </w:p>
                    </w:tc>
                  </w:tr>
                  <w:tr>
                    <w:trPr>
                      <w:trHeight w:val="299" w:hRule="atLeast"/>
                    </w:trPr>
                    <w:tc>
                      <w:tcPr>
                        <w:tcW w:w="3210" w:type="dxa"/>
                        <w:vMerge/>
                        <w:tcBorders>
                          <w:top w:val="nil"/>
                          <w:left w:val="single" w:sz="12" w:space="0" w:color="231F20"/>
                          <w:bottom w:val="single" w:sz="4" w:space="0" w:color="231F20"/>
                          <w:right w:val="single" w:sz="4" w:space="0" w:color="231F20"/>
                        </w:tcBorders>
                      </w:tcPr>
                      <w:p>
                        <w:pPr>
                          <w:rPr>
                            <w:sz w:val="2"/>
                            <w:szCs w:val="2"/>
                          </w:rPr>
                        </w:pPr>
                      </w:p>
                    </w:tc>
                    <w:tc>
                      <w:tcPr>
                        <w:tcW w:w="1614" w:type="dxa"/>
                        <w:vMerge/>
                        <w:tcBorders>
                          <w:top w:val="nil"/>
                          <w:left w:val="single" w:sz="4" w:space="0" w:color="231F20"/>
                          <w:bottom w:val="single" w:sz="4" w:space="0" w:color="231F20"/>
                          <w:right w:val="single" w:sz="4" w:space="0" w:color="231F20"/>
                        </w:tcBorders>
                      </w:tcPr>
                      <w:p>
                        <w:pPr>
                          <w:rPr>
                            <w:sz w:val="2"/>
                            <w:szCs w:val="2"/>
                          </w:rPr>
                        </w:pPr>
                      </w:p>
                    </w:tc>
                    <w:tc>
                      <w:tcPr>
                        <w:tcW w:w="1007" w:type="dxa"/>
                        <w:tcBorders>
                          <w:top w:val="single" w:sz="4" w:space="0" w:color="231F20"/>
                          <w:left w:val="single" w:sz="4" w:space="0" w:color="231F20"/>
                          <w:bottom w:val="single" w:sz="4" w:space="0" w:color="231F20"/>
                          <w:right w:val="single" w:sz="4" w:space="0" w:color="231F20"/>
                        </w:tcBorders>
                      </w:tcPr>
                      <w:p>
                        <w:pPr>
                          <w:pStyle w:val="TableParagraph"/>
                          <w:spacing w:line="279" w:lineRule="exact"/>
                          <w:ind w:left="54"/>
                          <w:jc w:val="center"/>
                          <w:rPr>
                            <w:rFonts w:ascii="新細明體" w:eastAsia="新細明體" w:hint="eastAsia"/>
                            <w:sz w:val="23"/>
                          </w:rPr>
                        </w:pPr>
                        <w:r>
                          <w:rPr>
                            <w:rFonts w:ascii="新細明體" w:eastAsia="新細明體" w:hint="eastAsia"/>
                            <w:color w:val="231F20"/>
                            <w:w w:val="100"/>
                            <w:sz w:val="23"/>
                          </w:rPr>
                          <w:t>是</w:t>
                        </w:r>
                      </w:p>
                    </w:tc>
                    <w:tc>
                      <w:tcPr>
                        <w:tcW w:w="1009" w:type="dxa"/>
                        <w:tcBorders>
                          <w:top w:val="single" w:sz="4" w:space="0" w:color="231F20"/>
                          <w:left w:val="single" w:sz="4" w:space="0" w:color="231F20"/>
                          <w:bottom w:val="single" w:sz="4" w:space="0" w:color="231F20"/>
                          <w:right w:val="single" w:sz="4" w:space="0" w:color="231F20"/>
                        </w:tcBorders>
                      </w:tcPr>
                      <w:p>
                        <w:pPr>
                          <w:pStyle w:val="TableParagraph"/>
                          <w:spacing w:line="279" w:lineRule="exact"/>
                          <w:ind w:left="412"/>
                          <w:rPr>
                            <w:rFonts w:ascii="新細明體" w:eastAsia="新細明體" w:hint="eastAsia"/>
                            <w:sz w:val="23"/>
                          </w:rPr>
                        </w:pPr>
                        <w:r>
                          <w:rPr>
                            <w:rFonts w:ascii="新細明體" w:eastAsia="新細明體" w:hint="eastAsia"/>
                            <w:color w:val="231F20"/>
                            <w:w w:val="100"/>
                            <w:sz w:val="23"/>
                          </w:rPr>
                          <w:t>否</w:t>
                        </w:r>
                      </w:p>
                    </w:tc>
                    <w:tc>
                      <w:tcPr>
                        <w:tcW w:w="1609" w:type="dxa"/>
                        <w:vMerge/>
                        <w:tcBorders>
                          <w:top w:val="nil"/>
                          <w:left w:val="single" w:sz="4" w:space="0" w:color="231F20"/>
                          <w:bottom w:val="single" w:sz="4" w:space="0" w:color="231F20"/>
                          <w:right w:val="single" w:sz="4" w:space="0" w:color="231F20"/>
                        </w:tcBorders>
                      </w:tcPr>
                      <w:p>
                        <w:pPr>
                          <w:rPr>
                            <w:sz w:val="2"/>
                            <w:szCs w:val="2"/>
                          </w:rPr>
                        </w:pPr>
                      </w:p>
                    </w:tc>
                    <w:tc>
                      <w:tcPr>
                        <w:tcW w:w="1782" w:type="dxa"/>
                        <w:vMerge/>
                        <w:tcBorders>
                          <w:top w:val="nil"/>
                          <w:left w:val="single" w:sz="4" w:space="0" w:color="231F20"/>
                          <w:bottom w:val="single" w:sz="4" w:space="0" w:color="231F20"/>
                          <w:right w:val="single" w:sz="4" w:space="0" w:color="231F20"/>
                        </w:tcBorders>
                      </w:tcPr>
                      <w:p>
                        <w:pPr>
                          <w:rPr>
                            <w:sz w:val="2"/>
                            <w:szCs w:val="2"/>
                          </w:rPr>
                        </w:pPr>
                      </w:p>
                    </w:tc>
                    <w:tc>
                      <w:tcPr>
                        <w:tcW w:w="3819" w:type="dxa"/>
                        <w:vMerge/>
                        <w:tcBorders>
                          <w:top w:val="nil"/>
                          <w:left w:val="single" w:sz="4" w:space="0" w:color="231F20"/>
                          <w:bottom w:val="single" w:sz="4" w:space="0" w:color="231F20"/>
                          <w:right w:val="single" w:sz="12" w:space="0" w:color="231F20"/>
                        </w:tcBorders>
                      </w:tcPr>
                      <w:p>
                        <w:pPr>
                          <w:rPr>
                            <w:sz w:val="2"/>
                            <w:szCs w:val="2"/>
                          </w:rPr>
                        </w:pPr>
                      </w:p>
                    </w:tc>
                  </w:tr>
                  <w:tr>
                    <w:trPr>
                      <w:trHeight w:val="845" w:hRule="atLeast"/>
                    </w:trPr>
                    <w:tc>
                      <w:tcPr>
                        <w:tcW w:w="3210" w:type="dxa"/>
                        <w:vMerge w:val="restart"/>
                        <w:tcBorders>
                          <w:top w:val="single" w:sz="4" w:space="0" w:color="231F20"/>
                          <w:left w:val="single" w:sz="12" w:space="0" w:color="231F20"/>
                          <w:bottom w:val="single" w:sz="12" w:space="0" w:color="231F20"/>
                          <w:right w:val="single" w:sz="4" w:space="0" w:color="231F20"/>
                        </w:tcBorders>
                      </w:tcPr>
                      <w:p>
                        <w:pPr>
                          <w:pStyle w:val="TableParagraph"/>
                          <w:spacing w:before="5"/>
                          <w:rPr>
                            <w:rFonts w:ascii="思源黑體 HW"/>
                            <w:b/>
                            <w:sz w:val="27"/>
                          </w:rPr>
                        </w:pPr>
                      </w:p>
                      <w:p>
                        <w:pPr>
                          <w:pStyle w:val="TableParagraph"/>
                          <w:numPr>
                            <w:ilvl w:val="0"/>
                            <w:numId w:val="187"/>
                          </w:numPr>
                          <w:tabs>
                            <w:tab w:pos="263" w:val="left" w:leader="none"/>
                          </w:tabs>
                          <w:spacing w:line="240" w:lineRule="auto" w:before="1" w:after="0"/>
                          <w:ind w:left="262" w:right="0" w:hanging="206"/>
                          <w:jc w:val="left"/>
                          <w:rPr>
                            <w:rFonts w:ascii="新細明體" w:eastAsia="新細明體" w:hint="eastAsia"/>
                            <w:sz w:val="23"/>
                          </w:rPr>
                        </w:pPr>
                        <w:r>
                          <w:rPr>
                            <w:rFonts w:ascii="新細明體" w:eastAsia="新細明體" w:hint="eastAsia"/>
                            <w:color w:val="231F20"/>
                            <w:sz w:val="23"/>
                          </w:rPr>
                          <w:t>抗籐性結核病個案</w:t>
                        </w:r>
                      </w:p>
                      <w:p>
                        <w:pPr>
                          <w:pStyle w:val="TableParagraph"/>
                          <w:numPr>
                            <w:ilvl w:val="0"/>
                            <w:numId w:val="187"/>
                          </w:numPr>
                          <w:tabs>
                            <w:tab w:pos="263" w:val="left" w:leader="none"/>
                          </w:tabs>
                          <w:spacing w:line="208" w:lineRule="auto" w:before="100" w:after="0"/>
                          <w:ind w:left="246" w:right="362" w:hanging="190"/>
                          <w:jc w:val="left"/>
                          <w:rPr>
                            <w:rFonts w:ascii="新細明體" w:eastAsia="新細明體" w:hint="eastAsia"/>
                            <w:sz w:val="23"/>
                          </w:rPr>
                        </w:pPr>
                        <w:r>
                          <w:rPr>
                            <w:rFonts w:ascii="新細明體" w:eastAsia="新細明體" w:hint="eastAsia"/>
                            <w:color w:val="231F20"/>
                            <w:spacing w:val="-1"/>
                            <w:sz w:val="23"/>
                          </w:rPr>
                          <w:t>一線籐治療效果不良或副</w:t>
                        </w:r>
                        <w:r>
                          <w:rPr>
                            <w:rFonts w:ascii="新細明體" w:eastAsia="新細明體" w:hint="eastAsia"/>
                            <w:color w:val="231F20"/>
                            <w:spacing w:val="-3"/>
                            <w:sz w:val="23"/>
                          </w:rPr>
                          <w:t>作用等非抗籐性結核個案</w:t>
                        </w:r>
                      </w:p>
                      <w:p>
                        <w:pPr>
                          <w:pStyle w:val="TableParagraph"/>
                          <w:numPr>
                            <w:ilvl w:val="0"/>
                            <w:numId w:val="187"/>
                          </w:numPr>
                          <w:tabs>
                            <w:tab w:pos="263" w:val="left" w:leader="none"/>
                          </w:tabs>
                          <w:spacing w:line="240" w:lineRule="auto" w:before="102" w:after="0"/>
                          <w:ind w:left="262" w:right="0" w:hanging="206"/>
                          <w:jc w:val="left"/>
                          <w:rPr>
                            <w:rFonts w:ascii="新細明體" w:eastAsia="新細明體" w:hint="eastAsia"/>
                            <w:sz w:val="23"/>
                          </w:rPr>
                        </w:pPr>
                        <w:r>
                          <w:rPr>
                            <w:rFonts w:ascii="新細明體" w:eastAsia="新細明體" w:hint="eastAsia"/>
                            <w:color w:val="231F20"/>
                            <w:sz w:val="23"/>
                          </w:rPr>
                          <w:t>其他</w:t>
                        </w:r>
                      </w:p>
                    </w:tc>
                    <w:tc>
                      <w:tcPr>
                        <w:tcW w:w="1614" w:type="dxa"/>
                        <w:vMerge w:val="restart"/>
                        <w:tcBorders>
                          <w:top w:val="single" w:sz="4" w:space="0" w:color="231F20"/>
                          <w:left w:val="single" w:sz="4" w:space="0" w:color="231F20"/>
                          <w:bottom w:val="single" w:sz="12" w:space="0" w:color="231F20"/>
                          <w:right w:val="single" w:sz="4" w:space="0" w:color="231F20"/>
                        </w:tcBorders>
                      </w:tcPr>
                      <w:p>
                        <w:pPr>
                          <w:pStyle w:val="TableParagraph"/>
                          <w:rPr>
                            <w:rFonts w:ascii="思源黑體 HW"/>
                            <w:b/>
                            <w:sz w:val="26"/>
                          </w:rPr>
                        </w:pPr>
                      </w:p>
                      <w:p>
                        <w:pPr>
                          <w:pStyle w:val="TableParagraph"/>
                          <w:spacing w:before="5"/>
                          <w:rPr>
                            <w:rFonts w:ascii="思源黑體 HW"/>
                            <w:b/>
                            <w:sz w:val="19"/>
                          </w:rPr>
                        </w:pPr>
                      </w:p>
                      <w:p>
                        <w:pPr>
                          <w:pStyle w:val="TableParagraph"/>
                          <w:ind w:left="394"/>
                          <w:rPr>
                            <w:rFonts w:ascii="Times New Roman"/>
                            <w:sz w:val="23"/>
                          </w:rPr>
                        </w:pPr>
                        <w:r>
                          <w:rPr>
                            <w:rFonts w:ascii="Times New Roman"/>
                            <w:color w:val="231F20"/>
                            <w:sz w:val="23"/>
                          </w:rPr>
                          <w:t>TMTC</w:t>
                        </w:r>
                      </w:p>
                      <w:p>
                        <w:pPr>
                          <w:pStyle w:val="TableParagraph"/>
                          <w:spacing w:before="32"/>
                          <w:ind w:left="368"/>
                          <w:rPr>
                            <w:rFonts w:ascii="新細明體" w:eastAsia="新細明體" w:hint="eastAsia"/>
                            <w:sz w:val="23"/>
                          </w:rPr>
                        </w:pPr>
                        <w:r>
                          <w:rPr>
                            <w:rFonts w:ascii="新細明體" w:eastAsia="新細明體" w:hint="eastAsia"/>
                            <w:color w:val="231F20"/>
                            <w:sz w:val="23"/>
                          </w:rPr>
                          <w:t>團隊醫浣</w:t>
                        </w:r>
                      </w:p>
                    </w:tc>
                    <w:tc>
                      <w:tcPr>
                        <w:tcW w:w="1007" w:type="dxa"/>
                        <w:tcBorders>
                          <w:top w:val="single" w:sz="4" w:space="0" w:color="231F20"/>
                          <w:left w:val="single" w:sz="4" w:space="0" w:color="231F20"/>
                          <w:bottom w:val="single" w:sz="4" w:space="0" w:color="231F20"/>
                          <w:right w:val="single" w:sz="4" w:space="0" w:color="231F20"/>
                        </w:tcBorders>
                      </w:tcPr>
                      <w:p>
                        <w:pPr>
                          <w:pStyle w:val="TableParagraph"/>
                          <w:spacing w:before="4"/>
                          <w:rPr>
                            <w:rFonts w:ascii="思源黑體 HW"/>
                            <w:b/>
                            <w:sz w:val="13"/>
                          </w:rPr>
                        </w:pPr>
                      </w:p>
                      <w:p>
                        <w:pPr>
                          <w:pStyle w:val="TableParagraph"/>
                          <w:ind w:left="57"/>
                          <w:jc w:val="center"/>
                          <w:rPr>
                            <w:rFonts w:ascii="Times New Roman"/>
                            <w:sz w:val="23"/>
                          </w:rPr>
                        </w:pPr>
                        <w:r>
                          <w:rPr>
                            <w:rFonts w:ascii="Times New Roman"/>
                            <w:color w:val="231F20"/>
                            <w:w w:val="99"/>
                            <w:sz w:val="23"/>
                          </w:rPr>
                          <w:t>V</w:t>
                        </w:r>
                      </w:p>
                    </w:tc>
                    <w:tc>
                      <w:tcPr>
                        <w:tcW w:w="1009"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609" w:type="dxa"/>
                        <w:vMerge w:val="restart"/>
                        <w:tcBorders>
                          <w:top w:val="single" w:sz="4" w:space="0" w:color="231F20"/>
                          <w:left w:val="single" w:sz="4" w:space="0" w:color="231F20"/>
                          <w:bottom w:val="single" w:sz="12" w:space="0" w:color="231F20"/>
                          <w:right w:val="single" w:sz="4" w:space="0" w:color="231F20"/>
                        </w:tcBorders>
                      </w:tcPr>
                      <w:p>
                        <w:pPr>
                          <w:pStyle w:val="TableParagraph"/>
                          <w:spacing w:before="13"/>
                          <w:rPr>
                            <w:rFonts w:ascii="思源黑體 HW"/>
                            <w:b/>
                            <w:sz w:val="36"/>
                          </w:rPr>
                        </w:pPr>
                      </w:p>
                      <w:p>
                        <w:pPr>
                          <w:pStyle w:val="TableParagraph"/>
                          <w:ind w:left="278"/>
                          <w:rPr>
                            <w:rFonts w:ascii="新細明體" w:eastAsia="新細明體" w:hint="eastAsia"/>
                            <w:sz w:val="23"/>
                          </w:rPr>
                        </w:pPr>
                        <w:r>
                          <w:rPr>
                            <w:rFonts w:ascii="Times New Roman" w:eastAsia="Times New Roman"/>
                            <w:color w:val="231F20"/>
                            <w:sz w:val="23"/>
                          </w:rPr>
                          <w:t>TMTC</w:t>
                        </w:r>
                        <w:r>
                          <w:rPr>
                            <w:rFonts w:ascii="新細明體" w:eastAsia="新細明體" w:hint="eastAsia"/>
                            <w:color w:val="231F20"/>
                            <w:sz w:val="23"/>
                          </w:rPr>
                          <w:t>團隊</w:t>
                        </w:r>
                      </w:p>
                    </w:tc>
                    <w:tc>
                      <w:tcPr>
                        <w:tcW w:w="1782" w:type="dxa"/>
                        <w:tcBorders>
                          <w:top w:val="single" w:sz="4" w:space="0" w:color="231F20"/>
                          <w:left w:val="single" w:sz="4" w:space="0" w:color="231F20"/>
                          <w:bottom w:val="single" w:sz="4" w:space="0" w:color="231F20"/>
                          <w:right w:val="single" w:sz="4" w:space="0" w:color="231F20"/>
                        </w:tcBorders>
                      </w:tcPr>
                      <w:p>
                        <w:pPr>
                          <w:pStyle w:val="TableParagraph"/>
                          <w:spacing w:line="255" w:lineRule="exact"/>
                          <w:ind w:left="72"/>
                          <w:jc w:val="center"/>
                          <w:rPr>
                            <w:rFonts w:ascii="Times New Roman"/>
                            <w:sz w:val="23"/>
                          </w:rPr>
                        </w:pPr>
                        <w:r>
                          <w:rPr>
                            <w:rFonts w:ascii="Times New Roman"/>
                            <w:color w:val="231F20"/>
                            <w:w w:val="99"/>
                            <w:sz w:val="23"/>
                          </w:rPr>
                          <w:t>V</w:t>
                        </w:r>
                      </w:p>
                      <w:p>
                        <w:pPr>
                          <w:pStyle w:val="TableParagraph"/>
                          <w:spacing w:before="20"/>
                          <w:ind w:left="141" w:right="68"/>
                          <w:jc w:val="center"/>
                          <w:rPr>
                            <w:rFonts w:ascii="新細明體" w:eastAsia="新細明體" w:hint="eastAsia"/>
                            <w:sz w:val="23"/>
                          </w:rPr>
                        </w:pPr>
                        <w:r>
                          <w:rPr>
                            <w:rFonts w:ascii="新細明體" w:eastAsia="新細明體" w:hint="eastAsia"/>
                            <w:color w:val="231F20"/>
                            <w:sz w:val="23"/>
                          </w:rPr>
                          <w:t>（</w:t>
                        </w:r>
                        <w:r>
                          <w:rPr>
                            <w:rFonts w:ascii="Times New Roman" w:eastAsia="Times New Roman"/>
                            <w:color w:val="231F20"/>
                            <w:sz w:val="23"/>
                          </w:rPr>
                          <w:t>DOTS-plus</w:t>
                        </w:r>
                        <w:r>
                          <w:rPr>
                            <w:rFonts w:ascii="新細明體" w:eastAsia="新細明體" w:hint="eastAsia"/>
                            <w:color w:val="231F20"/>
                            <w:sz w:val="23"/>
                          </w:rPr>
                          <w:t>）</w:t>
                        </w:r>
                      </w:p>
                    </w:tc>
                    <w:tc>
                      <w:tcPr>
                        <w:tcW w:w="3819" w:type="dxa"/>
                        <w:vMerge w:val="restart"/>
                        <w:tcBorders>
                          <w:top w:val="single" w:sz="4" w:space="0" w:color="231F20"/>
                          <w:left w:val="single" w:sz="4" w:space="0" w:color="231F20"/>
                          <w:bottom w:val="single" w:sz="12" w:space="0" w:color="231F20"/>
                          <w:right w:val="single" w:sz="12" w:space="0" w:color="231F20"/>
                        </w:tcBorders>
                      </w:tcPr>
                      <w:p>
                        <w:pPr>
                          <w:pStyle w:val="TableParagraph"/>
                          <w:numPr>
                            <w:ilvl w:val="0"/>
                            <w:numId w:val="188"/>
                          </w:numPr>
                          <w:tabs>
                            <w:tab w:pos="398" w:val="left" w:leader="none"/>
                          </w:tabs>
                          <w:spacing w:line="378" w:lineRule="exact" w:before="84" w:after="0"/>
                          <w:ind w:left="397" w:right="0" w:hanging="352"/>
                          <w:jc w:val="left"/>
                          <w:rPr>
                            <w:rFonts w:ascii="Times New Roman" w:eastAsia="Times New Roman"/>
                            <w:sz w:val="23"/>
                          </w:rPr>
                        </w:pPr>
                        <w:r>
                          <w:rPr>
                            <w:rFonts w:ascii="Times New Roman" w:eastAsia="Times New Roman"/>
                            <w:color w:val="231F20"/>
                            <w:sz w:val="23"/>
                          </w:rPr>
                          <w:t>bedaquiline</w:t>
                        </w:r>
                        <w:r>
                          <w:rPr>
                            <w:rFonts w:ascii="Times New Roman" w:eastAsia="Times New Roman"/>
                            <w:color w:val="231F20"/>
                            <w:spacing w:val="46"/>
                            <w:sz w:val="23"/>
                          </w:rPr>
                          <w:t> </w:t>
                        </w:r>
                        <w:r>
                          <w:rPr>
                            <w:rFonts w:ascii="Times New Roman" w:eastAsia="Times New Roman"/>
                            <w:color w:val="231F20"/>
                            <w:sz w:val="23"/>
                          </w:rPr>
                          <w:t>100mg</w:t>
                        </w:r>
                        <w:r>
                          <w:rPr>
                            <w:rFonts w:ascii="新細明體" w:eastAsia="新細明體" w:hint="eastAsia"/>
                            <w:color w:val="231F20"/>
                            <w:spacing w:val="2"/>
                            <w:sz w:val="23"/>
                          </w:rPr>
                          <w:t>，限紐入</w:t>
                        </w:r>
                        <w:r>
                          <w:rPr>
                            <w:rFonts w:ascii="Times New Roman" w:eastAsia="Times New Roman"/>
                            <w:color w:val="231F20"/>
                            <w:spacing w:val="-10"/>
                            <w:sz w:val="23"/>
                          </w:rPr>
                          <w:t>TMTC</w:t>
                        </w:r>
                      </w:p>
                      <w:p>
                        <w:pPr>
                          <w:pStyle w:val="TableParagraph"/>
                          <w:spacing w:line="299" w:lineRule="exact"/>
                          <w:ind w:left="397"/>
                          <w:rPr>
                            <w:rFonts w:ascii="新細明體" w:eastAsia="新細明體" w:hint="eastAsia"/>
                            <w:sz w:val="23"/>
                          </w:rPr>
                        </w:pPr>
                        <w:r>
                          <w:rPr>
                            <w:rFonts w:ascii="新細明體" w:eastAsia="新細明體" w:hint="eastAsia"/>
                            <w:color w:val="231F20"/>
                            <w:sz w:val="23"/>
                          </w:rPr>
                          <w:t>計畫之個案申請。</w:t>
                        </w:r>
                      </w:p>
                      <w:p>
                        <w:pPr>
                          <w:pStyle w:val="TableParagraph"/>
                          <w:numPr>
                            <w:ilvl w:val="0"/>
                            <w:numId w:val="188"/>
                          </w:numPr>
                          <w:tabs>
                            <w:tab w:pos="398" w:val="left" w:leader="none"/>
                          </w:tabs>
                          <w:spacing w:line="220" w:lineRule="auto" w:before="68" w:after="0"/>
                          <w:ind w:left="397" w:right="194" w:hanging="351"/>
                          <w:jc w:val="both"/>
                          <w:rPr>
                            <w:rFonts w:ascii="新細明體" w:eastAsia="新細明體" w:hint="eastAsia"/>
                            <w:sz w:val="23"/>
                          </w:rPr>
                        </w:pPr>
                        <w:r>
                          <w:rPr>
                            <w:rFonts w:ascii="新細明體" w:eastAsia="新細明體" w:hint="eastAsia"/>
                            <w:color w:val="231F20"/>
                            <w:spacing w:val="12"/>
                            <w:sz w:val="23"/>
                          </w:rPr>
                          <w:t>無 論 是 否 紐 入 </w:t>
                        </w:r>
                        <w:r>
                          <w:rPr>
                            <w:rFonts w:ascii="Times New Roman" w:eastAsia="Times New Roman"/>
                            <w:color w:val="231F20"/>
                            <w:spacing w:val="-8"/>
                            <w:sz w:val="23"/>
                          </w:rPr>
                          <w:t>TMTC </w:t>
                        </w:r>
                        <w:r>
                          <w:rPr>
                            <w:rFonts w:ascii="新細明體" w:eastAsia="新細明體" w:hint="eastAsia"/>
                            <w:color w:val="231F20"/>
                            <w:sz w:val="23"/>
                          </w:rPr>
                          <w:t>計 畫</w:t>
                        </w:r>
                        <w:r>
                          <w:rPr>
                            <w:rFonts w:ascii="新細明體" w:eastAsia="新細明體" w:hint="eastAsia"/>
                            <w:color w:val="231F20"/>
                            <w:spacing w:val="14"/>
                            <w:sz w:val="23"/>
                          </w:rPr>
                          <w:t>之 </w:t>
                        </w:r>
                        <w:r>
                          <w:rPr>
                            <w:rFonts w:ascii="Times New Roman" w:eastAsia="Times New Roman"/>
                            <w:color w:val="231F20"/>
                            <w:spacing w:val="-7"/>
                            <w:sz w:val="23"/>
                          </w:rPr>
                          <w:t>MDR/RR-TB</w:t>
                        </w:r>
                        <w:r>
                          <w:rPr>
                            <w:rFonts w:ascii="新細明體" w:eastAsia="新細明體" w:hint="eastAsia"/>
                            <w:color w:val="231F20"/>
                            <w:spacing w:val="7"/>
                            <w:sz w:val="23"/>
                          </w:rPr>
                          <w:t>等抗籐個案，務</w:t>
                        </w:r>
                        <w:r>
                          <w:rPr>
                            <w:rFonts w:ascii="新細明體" w:eastAsia="新細明體" w:hint="eastAsia"/>
                            <w:color w:val="231F20"/>
                            <w:spacing w:val="6"/>
                            <w:sz w:val="23"/>
                          </w:rPr>
                          <w:t>必執行</w:t>
                        </w:r>
                        <w:r>
                          <w:rPr>
                            <w:rFonts w:ascii="Times New Roman" w:eastAsia="Times New Roman"/>
                            <w:color w:val="231F20"/>
                            <w:spacing w:val="-5"/>
                            <w:sz w:val="23"/>
                          </w:rPr>
                          <w:t>DOTS-plus</w:t>
                        </w:r>
                        <w:r>
                          <w:rPr>
                            <w:rFonts w:ascii="新細明體" w:eastAsia="新細明體" w:hint="eastAsia"/>
                            <w:color w:val="231F20"/>
                            <w:spacing w:val="3"/>
                            <w:sz w:val="23"/>
                          </w:rPr>
                          <w:t>，其餘一般結</w:t>
                        </w:r>
                        <w:r>
                          <w:rPr>
                            <w:rFonts w:ascii="新細明體" w:eastAsia="新細明體" w:hint="eastAsia"/>
                            <w:color w:val="231F20"/>
                            <w:spacing w:val="-7"/>
                            <w:sz w:val="23"/>
                          </w:rPr>
                          <w:t>核病個案使用本公費籐者，皆需</w:t>
                        </w:r>
                      </w:p>
                      <w:p>
                        <w:pPr>
                          <w:pStyle w:val="TableParagraph"/>
                          <w:spacing w:line="281" w:lineRule="exact"/>
                          <w:ind w:left="397"/>
                          <w:rPr>
                            <w:rFonts w:ascii="新細明體" w:eastAsia="新細明體" w:hint="eastAsia"/>
                            <w:sz w:val="23"/>
                          </w:rPr>
                        </w:pPr>
                        <w:r>
                          <w:rPr>
                            <w:rFonts w:ascii="新細明體" w:eastAsia="新細明體" w:hint="eastAsia"/>
                            <w:color w:val="231F20"/>
                            <w:sz w:val="23"/>
                          </w:rPr>
                          <w:t>加入都治計畫。</w:t>
                        </w:r>
                      </w:p>
                    </w:tc>
                  </w:tr>
                  <w:tr>
                    <w:trPr>
                      <w:trHeight w:val="1509" w:hRule="atLeast"/>
                    </w:trPr>
                    <w:tc>
                      <w:tcPr>
                        <w:tcW w:w="3210" w:type="dxa"/>
                        <w:vMerge/>
                        <w:tcBorders>
                          <w:top w:val="nil"/>
                          <w:left w:val="single" w:sz="12" w:space="0" w:color="231F20"/>
                          <w:bottom w:val="single" w:sz="12" w:space="0" w:color="231F20"/>
                          <w:right w:val="single" w:sz="4" w:space="0" w:color="231F20"/>
                        </w:tcBorders>
                      </w:tcPr>
                      <w:p>
                        <w:pPr>
                          <w:rPr>
                            <w:sz w:val="2"/>
                            <w:szCs w:val="2"/>
                          </w:rPr>
                        </w:pPr>
                      </w:p>
                    </w:tc>
                    <w:tc>
                      <w:tcPr>
                        <w:tcW w:w="1614" w:type="dxa"/>
                        <w:vMerge/>
                        <w:tcBorders>
                          <w:top w:val="nil"/>
                          <w:left w:val="single" w:sz="4" w:space="0" w:color="231F20"/>
                          <w:bottom w:val="single" w:sz="12" w:space="0" w:color="231F20"/>
                          <w:right w:val="single" w:sz="4" w:space="0" w:color="231F20"/>
                        </w:tcBorders>
                      </w:tcPr>
                      <w:p>
                        <w:pPr>
                          <w:rPr>
                            <w:sz w:val="2"/>
                            <w:szCs w:val="2"/>
                          </w:rPr>
                        </w:pPr>
                      </w:p>
                    </w:tc>
                    <w:tc>
                      <w:tcPr>
                        <w:tcW w:w="1007" w:type="dxa"/>
                        <w:tcBorders>
                          <w:top w:val="single" w:sz="4" w:space="0" w:color="231F20"/>
                          <w:left w:val="single" w:sz="4" w:space="0" w:color="231F20"/>
                          <w:bottom w:val="single" w:sz="12" w:space="0" w:color="231F20"/>
                          <w:right w:val="single" w:sz="4" w:space="0" w:color="231F20"/>
                        </w:tcBorders>
                      </w:tcPr>
                      <w:p>
                        <w:pPr>
                          <w:pStyle w:val="TableParagraph"/>
                          <w:rPr>
                            <w:rFonts w:ascii="Times New Roman"/>
                            <w:sz w:val="22"/>
                          </w:rPr>
                        </w:pPr>
                      </w:p>
                    </w:tc>
                    <w:tc>
                      <w:tcPr>
                        <w:tcW w:w="1009" w:type="dxa"/>
                        <w:tcBorders>
                          <w:top w:val="single" w:sz="4" w:space="0" w:color="231F20"/>
                          <w:left w:val="single" w:sz="4" w:space="0" w:color="231F20"/>
                          <w:bottom w:val="single" w:sz="12" w:space="0" w:color="231F20"/>
                          <w:right w:val="single" w:sz="4" w:space="0" w:color="231F20"/>
                        </w:tcBorders>
                      </w:tcPr>
                      <w:p>
                        <w:pPr>
                          <w:pStyle w:val="TableParagraph"/>
                          <w:spacing w:before="13"/>
                          <w:rPr>
                            <w:rFonts w:ascii="思源黑體 HW"/>
                            <w:b/>
                            <w:sz w:val="14"/>
                          </w:rPr>
                        </w:pPr>
                      </w:p>
                      <w:p>
                        <w:pPr>
                          <w:pStyle w:val="TableParagraph"/>
                          <w:ind w:left="445"/>
                          <w:rPr>
                            <w:rFonts w:ascii="Times New Roman"/>
                            <w:sz w:val="23"/>
                          </w:rPr>
                        </w:pPr>
                        <w:r>
                          <w:rPr>
                            <w:rFonts w:ascii="Times New Roman"/>
                            <w:color w:val="231F20"/>
                            <w:w w:val="99"/>
                            <w:sz w:val="23"/>
                          </w:rPr>
                          <w:t>V</w:t>
                        </w:r>
                      </w:p>
                    </w:tc>
                    <w:tc>
                      <w:tcPr>
                        <w:tcW w:w="1609" w:type="dxa"/>
                        <w:vMerge/>
                        <w:tcBorders>
                          <w:top w:val="nil"/>
                          <w:left w:val="single" w:sz="4" w:space="0" w:color="231F20"/>
                          <w:bottom w:val="single" w:sz="12" w:space="0" w:color="231F20"/>
                          <w:right w:val="single" w:sz="4" w:space="0" w:color="231F20"/>
                        </w:tcBorders>
                      </w:tcPr>
                      <w:p>
                        <w:pPr>
                          <w:rPr>
                            <w:sz w:val="2"/>
                            <w:szCs w:val="2"/>
                          </w:rPr>
                        </w:pPr>
                      </w:p>
                    </w:tc>
                    <w:tc>
                      <w:tcPr>
                        <w:tcW w:w="1782" w:type="dxa"/>
                        <w:tcBorders>
                          <w:top w:val="single" w:sz="4" w:space="0" w:color="231F20"/>
                          <w:left w:val="single" w:sz="4" w:space="0" w:color="231F20"/>
                          <w:bottom w:val="single" w:sz="12" w:space="0" w:color="231F20"/>
                          <w:right w:val="single" w:sz="4" w:space="0" w:color="231F20"/>
                        </w:tcBorders>
                      </w:tcPr>
                      <w:p>
                        <w:pPr>
                          <w:pStyle w:val="TableParagraph"/>
                          <w:spacing w:before="169"/>
                          <w:ind w:left="74"/>
                          <w:jc w:val="center"/>
                          <w:rPr>
                            <w:rFonts w:ascii="Times New Roman"/>
                            <w:sz w:val="23"/>
                          </w:rPr>
                        </w:pPr>
                        <w:r>
                          <w:rPr>
                            <w:rFonts w:ascii="Times New Roman"/>
                            <w:color w:val="231F20"/>
                            <w:w w:val="99"/>
                            <w:sz w:val="23"/>
                          </w:rPr>
                          <w:t>V</w:t>
                        </w:r>
                      </w:p>
                      <w:p>
                        <w:pPr>
                          <w:pStyle w:val="TableParagraph"/>
                          <w:spacing w:before="30"/>
                          <w:ind w:left="142" w:right="58"/>
                          <w:jc w:val="center"/>
                          <w:rPr>
                            <w:rFonts w:ascii="新細明體" w:eastAsia="新細明體" w:hint="eastAsia"/>
                            <w:sz w:val="23"/>
                          </w:rPr>
                        </w:pPr>
                        <w:r>
                          <w:rPr>
                            <w:rFonts w:ascii="新細明體" w:eastAsia="新細明體" w:hint="eastAsia"/>
                            <w:color w:val="231F20"/>
                            <w:sz w:val="23"/>
                          </w:rPr>
                          <w:t>（備註2）</w:t>
                        </w:r>
                      </w:p>
                    </w:tc>
                    <w:tc>
                      <w:tcPr>
                        <w:tcW w:w="3819" w:type="dxa"/>
                        <w:vMerge/>
                        <w:tcBorders>
                          <w:top w:val="nil"/>
                          <w:left w:val="single" w:sz="4" w:space="0" w:color="231F20"/>
                          <w:bottom w:val="single" w:sz="12" w:space="0" w:color="231F20"/>
                          <w:right w:val="single" w:sz="12" w:space="0" w:color="231F20"/>
                        </w:tcBorders>
                      </w:tcPr>
                      <w:p>
                        <w:pPr>
                          <w:rPr>
                            <w:sz w:val="2"/>
                            <w:szCs w:val="2"/>
                          </w:rPr>
                        </w:pPr>
                      </w:p>
                    </w:tc>
                  </w:tr>
                  <w:tr>
                    <w:trPr>
                      <w:trHeight w:val="300" w:hRule="atLeast"/>
                    </w:trPr>
                    <w:tc>
                      <w:tcPr>
                        <w:tcW w:w="14050" w:type="dxa"/>
                        <w:gridSpan w:val="7"/>
                        <w:tcBorders>
                          <w:top w:val="single" w:sz="12" w:space="0" w:color="231F20"/>
                          <w:left w:val="single" w:sz="12" w:space="0" w:color="231F20"/>
                          <w:bottom w:val="single" w:sz="4" w:space="0" w:color="231F20"/>
                          <w:right w:val="single" w:sz="12" w:space="0" w:color="231F20"/>
                        </w:tcBorders>
                        <w:shd w:val="clear" w:color="auto" w:fill="DCDDDE"/>
                      </w:tcPr>
                      <w:p>
                        <w:pPr>
                          <w:pStyle w:val="TableParagraph"/>
                          <w:spacing w:line="276" w:lineRule="exact" w:before="4"/>
                          <w:ind w:left="12"/>
                          <w:rPr>
                            <w:rFonts w:ascii="新細明體" w:eastAsia="新細明體" w:hint="eastAsia"/>
                            <w:sz w:val="23"/>
                          </w:rPr>
                        </w:pPr>
                        <w:r>
                          <w:rPr>
                            <w:rFonts w:ascii="新細明體" w:eastAsia="新細明體" w:hint="eastAsia"/>
                            <w:color w:val="231F20"/>
                            <w:w w:val="105"/>
                            <w:sz w:val="23"/>
                          </w:rPr>
                          <w:t>（ ） </w:t>
                        </w:r>
                        <w:r>
                          <w:rPr>
                            <w:rFonts w:ascii="Times New Roman" w:eastAsia="Times New Roman"/>
                            <w:color w:val="231F20"/>
                            <w:w w:val="105"/>
                            <w:sz w:val="23"/>
                          </w:rPr>
                          <w:t>Bedaquiline 20mg</w:t>
                        </w:r>
                        <w:r>
                          <w:rPr>
                            <w:rFonts w:ascii="新細明體" w:eastAsia="新細明體" w:hint="eastAsia"/>
                            <w:color w:val="231F20"/>
                            <w:w w:val="105"/>
                            <w:sz w:val="23"/>
                          </w:rPr>
                          <w:t>、</w:t>
                        </w:r>
                        <w:r>
                          <w:rPr>
                            <w:rFonts w:ascii="Times New Roman" w:eastAsia="Times New Roman"/>
                            <w:color w:val="231F20"/>
                            <w:w w:val="105"/>
                            <w:sz w:val="23"/>
                          </w:rPr>
                          <w:t>delamanid 50mg*</w:t>
                        </w:r>
                        <w:r>
                          <w:rPr>
                            <w:rFonts w:ascii="新細明體" w:eastAsia="新細明體" w:hint="eastAsia"/>
                            <w:color w:val="231F20"/>
                            <w:w w:val="105"/>
                            <w:sz w:val="23"/>
                          </w:rPr>
                          <w:t>、</w:t>
                        </w:r>
                        <w:r>
                          <w:rPr>
                            <w:rFonts w:ascii="Times New Roman" w:eastAsia="Times New Roman"/>
                            <w:color w:val="231F20"/>
                            <w:w w:val="105"/>
                            <w:sz w:val="23"/>
                          </w:rPr>
                          <w:t>pretomanid 200 mg *</w:t>
                        </w:r>
                        <w:r>
                          <w:rPr>
                            <w:rFonts w:ascii="新細明體" w:eastAsia="新細明體" w:hint="eastAsia"/>
                            <w:color w:val="231F20"/>
                            <w:w w:val="105"/>
                            <w:sz w:val="23"/>
                          </w:rPr>
                          <w:t>、</w:t>
                        </w:r>
                        <w:r>
                          <w:rPr>
                            <w:rFonts w:ascii="Times New Roman" w:eastAsia="Times New Roman"/>
                            <w:color w:val="231F20"/>
                            <w:w w:val="105"/>
                            <w:sz w:val="23"/>
                          </w:rPr>
                          <w:t>BPaL</w:t>
                        </w:r>
                        <w:r>
                          <w:rPr>
                            <w:rFonts w:ascii="新細明體" w:eastAsia="新細明體" w:hint="eastAsia"/>
                            <w:color w:val="231F20"/>
                            <w:w w:val="105"/>
                            <w:sz w:val="23"/>
                          </w:rPr>
                          <w:t>處方</w:t>
                        </w:r>
                      </w:p>
                    </w:tc>
                  </w:tr>
                  <w:tr>
                    <w:trPr>
                      <w:trHeight w:val="597" w:hRule="atLeast"/>
                    </w:trPr>
                    <w:tc>
                      <w:tcPr>
                        <w:tcW w:w="3210" w:type="dxa"/>
                        <w:vMerge w:val="restart"/>
                        <w:tcBorders>
                          <w:top w:val="single" w:sz="4" w:space="0" w:color="231F20"/>
                          <w:left w:val="single" w:sz="12"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1135" w:right="1095"/>
                          <w:jc w:val="center"/>
                          <w:rPr>
                            <w:rFonts w:ascii="新細明體" w:eastAsia="新細明體" w:hint="eastAsia"/>
                            <w:sz w:val="23"/>
                          </w:rPr>
                        </w:pPr>
                        <w:r>
                          <w:rPr>
                            <w:rFonts w:ascii="新細明體" w:eastAsia="新細明體" w:hint="eastAsia"/>
                            <w:color w:val="231F20"/>
                            <w:sz w:val="23"/>
                          </w:rPr>
                          <w:t>申請原因</w:t>
                        </w:r>
                      </w:p>
                    </w:tc>
                    <w:tc>
                      <w:tcPr>
                        <w:tcW w:w="1614" w:type="dxa"/>
                        <w:vMerge w:val="restart"/>
                        <w:tcBorders>
                          <w:top w:val="single" w:sz="4" w:space="0" w:color="231F20"/>
                          <w:left w:val="single" w:sz="4"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368"/>
                          <w:rPr>
                            <w:rFonts w:ascii="新細明體" w:eastAsia="新細明體" w:hint="eastAsia"/>
                            <w:sz w:val="23"/>
                          </w:rPr>
                        </w:pPr>
                        <w:r>
                          <w:rPr>
                            <w:rFonts w:ascii="新細明體" w:eastAsia="新細明體" w:hint="eastAsia"/>
                            <w:color w:val="231F20"/>
                            <w:sz w:val="23"/>
                          </w:rPr>
                          <w:t>診治醫浣</w:t>
                        </w:r>
                      </w:p>
                    </w:tc>
                    <w:tc>
                      <w:tcPr>
                        <w:tcW w:w="2016" w:type="dxa"/>
                        <w:gridSpan w:val="2"/>
                        <w:tcBorders>
                          <w:top w:val="single" w:sz="4" w:space="0" w:color="231F20"/>
                          <w:left w:val="single" w:sz="4" w:space="0" w:color="231F20"/>
                          <w:bottom w:val="single" w:sz="4" w:space="0" w:color="231F20"/>
                          <w:right w:val="single" w:sz="4" w:space="0" w:color="231F20"/>
                        </w:tcBorders>
                      </w:tcPr>
                      <w:p>
                        <w:pPr>
                          <w:pStyle w:val="TableParagraph"/>
                          <w:spacing w:line="303" w:lineRule="exact" w:before="10"/>
                          <w:ind w:left="321" w:right="264"/>
                          <w:jc w:val="center"/>
                          <w:rPr>
                            <w:rFonts w:ascii="新細明體" w:eastAsia="新細明體" w:hint="eastAsia"/>
                            <w:sz w:val="23"/>
                          </w:rPr>
                        </w:pPr>
                        <w:r>
                          <w:rPr>
                            <w:rFonts w:ascii="新細明體" w:eastAsia="新細明體" w:hint="eastAsia"/>
                            <w:color w:val="231F20"/>
                            <w:sz w:val="23"/>
                          </w:rPr>
                          <w:t>個案是否紐入</w:t>
                        </w:r>
                      </w:p>
                      <w:p>
                        <w:pPr>
                          <w:pStyle w:val="TableParagraph"/>
                          <w:spacing w:line="264" w:lineRule="exact"/>
                          <w:ind w:left="321" w:right="264"/>
                          <w:jc w:val="center"/>
                          <w:rPr>
                            <w:rFonts w:ascii="新細明體" w:eastAsia="新細明體" w:hint="eastAsia"/>
                            <w:sz w:val="23"/>
                          </w:rPr>
                        </w:pPr>
                        <w:r>
                          <w:rPr>
                            <w:rFonts w:ascii="Times New Roman" w:eastAsia="Times New Roman"/>
                            <w:color w:val="231F20"/>
                            <w:sz w:val="23"/>
                          </w:rPr>
                          <w:t>TMTC</w:t>
                        </w:r>
                        <w:r>
                          <w:rPr>
                            <w:rFonts w:ascii="新細明體" w:eastAsia="新細明體" w:hint="eastAsia"/>
                            <w:color w:val="231F20"/>
                            <w:sz w:val="23"/>
                          </w:rPr>
                          <w:t>計畫</w:t>
                        </w:r>
                      </w:p>
                    </w:tc>
                    <w:tc>
                      <w:tcPr>
                        <w:tcW w:w="1609" w:type="dxa"/>
                        <w:vMerge w:val="restart"/>
                        <w:tcBorders>
                          <w:top w:val="single" w:sz="4" w:space="0" w:color="231F20"/>
                          <w:left w:val="single" w:sz="4"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140"/>
                          <w:rPr>
                            <w:rFonts w:ascii="新細明體" w:eastAsia="新細明體" w:hint="eastAsia"/>
                            <w:sz w:val="23"/>
                          </w:rPr>
                        </w:pPr>
                        <w:r>
                          <w:rPr>
                            <w:rFonts w:ascii="新細明體" w:eastAsia="新細明體" w:hint="eastAsia"/>
                            <w:color w:val="231F20"/>
                            <w:sz w:val="23"/>
                          </w:rPr>
                          <w:t>受理申請單位</w:t>
                        </w:r>
                      </w:p>
                    </w:tc>
                    <w:tc>
                      <w:tcPr>
                        <w:tcW w:w="1782" w:type="dxa"/>
                        <w:vMerge w:val="restart"/>
                        <w:tcBorders>
                          <w:top w:val="single" w:sz="4" w:space="0" w:color="231F20"/>
                          <w:left w:val="single" w:sz="4" w:space="0" w:color="231F20"/>
                          <w:bottom w:val="single" w:sz="4" w:space="0" w:color="231F20"/>
                          <w:right w:val="single" w:sz="4" w:space="0" w:color="231F20"/>
                        </w:tcBorders>
                      </w:tcPr>
                      <w:p>
                        <w:pPr>
                          <w:pStyle w:val="TableParagraph"/>
                          <w:spacing w:before="18"/>
                          <w:rPr>
                            <w:rFonts w:ascii="思源黑體 HW"/>
                            <w:b/>
                            <w:sz w:val="12"/>
                          </w:rPr>
                        </w:pPr>
                      </w:p>
                      <w:p>
                        <w:pPr>
                          <w:pStyle w:val="TableParagraph"/>
                          <w:ind w:left="439"/>
                          <w:rPr>
                            <w:rFonts w:ascii="新細明體" w:eastAsia="新細明體" w:hint="eastAsia"/>
                            <w:sz w:val="23"/>
                          </w:rPr>
                        </w:pPr>
                        <w:r>
                          <w:rPr>
                            <w:rFonts w:ascii="新細明體" w:eastAsia="新細明體" w:hint="eastAsia"/>
                            <w:color w:val="231F20"/>
                            <w:sz w:val="23"/>
                          </w:rPr>
                          <w:t>都治種類</w:t>
                        </w:r>
                      </w:p>
                    </w:tc>
                    <w:tc>
                      <w:tcPr>
                        <w:tcW w:w="3819" w:type="dxa"/>
                        <w:vMerge w:val="restart"/>
                        <w:tcBorders>
                          <w:top w:val="single" w:sz="4" w:space="0" w:color="231F20"/>
                          <w:left w:val="single" w:sz="4" w:space="0" w:color="231F20"/>
                          <w:bottom w:val="single" w:sz="4" w:space="0" w:color="231F20"/>
                          <w:right w:val="single" w:sz="12" w:space="0" w:color="231F20"/>
                        </w:tcBorders>
                      </w:tcPr>
                      <w:p>
                        <w:pPr>
                          <w:pStyle w:val="TableParagraph"/>
                          <w:spacing w:before="18"/>
                          <w:rPr>
                            <w:rFonts w:ascii="思源黑體 HW"/>
                            <w:b/>
                            <w:sz w:val="12"/>
                          </w:rPr>
                        </w:pPr>
                      </w:p>
                      <w:p>
                        <w:pPr>
                          <w:pStyle w:val="TableParagraph"/>
                          <w:ind w:left="1662" w:right="1635"/>
                          <w:jc w:val="center"/>
                          <w:rPr>
                            <w:rFonts w:ascii="新細明體" w:eastAsia="新細明體" w:hint="eastAsia"/>
                            <w:sz w:val="23"/>
                          </w:rPr>
                        </w:pPr>
                        <w:r>
                          <w:rPr>
                            <w:rFonts w:ascii="新細明體" w:eastAsia="新細明體" w:hint="eastAsia"/>
                            <w:color w:val="231F20"/>
                            <w:sz w:val="23"/>
                          </w:rPr>
                          <w:t>備註</w:t>
                        </w:r>
                      </w:p>
                    </w:tc>
                  </w:tr>
                  <w:tr>
                    <w:trPr>
                      <w:trHeight w:val="298" w:hRule="atLeast"/>
                    </w:trPr>
                    <w:tc>
                      <w:tcPr>
                        <w:tcW w:w="3210" w:type="dxa"/>
                        <w:vMerge/>
                        <w:tcBorders>
                          <w:top w:val="nil"/>
                          <w:left w:val="single" w:sz="12" w:space="0" w:color="231F20"/>
                          <w:bottom w:val="single" w:sz="4" w:space="0" w:color="231F20"/>
                          <w:right w:val="single" w:sz="4" w:space="0" w:color="231F20"/>
                        </w:tcBorders>
                      </w:tcPr>
                      <w:p>
                        <w:pPr>
                          <w:rPr>
                            <w:sz w:val="2"/>
                            <w:szCs w:val="2"/>
                          </w:rPr>
                        </w:pPr>
                      </w:p>
                    </w:tc>
                    <w:tc>
                      <w:tcPr>
                        <w:tcW w:w="1614" w:type="dxa"/>
                        <w:vMerge/>
                        <w:tcBorders>
                          <w:top w:val="nil"/>
                          <w:left w:val="single" w:sz="4" w:space="0" w:color="231F20"/>
                          <w:bottom w:val="single" w:sz="4" w:space="0" w:color="231F20"/>
                          <w:right w:val="single" w:sz="4" w:space="0" w:color="231F20"/>
                        </w:tcBorders>
                      </w:tcPr>
                      <w:p>
                        <w:pPr>
                          <w:rPr>
                            <w:sz w:val="2"/>
                            <w:szCs w:val="2"/>
                          </w:rPr>
                        </w:pPr>
                      </w:p>
                    </w:tc>
                    <w:tc>
                      <w:tcPr>
                        <w:tcW w:w="1007" w:type="dxa"/>
                        <w:tcBorders>
                          <w:top w:val="single" w:sz="4" w:space="0" w:color="231F20"/>
                          <w:left w:val="single" w:sz="4" w:space="0" w:color="231F20"/>
                          <w:bottom w:val="single" w:sz="4" w:space="0" w:color="231F20"/>
                          <w:right w:val="single" w:sz="4" w:space="0" w:color="231F20"/>
                        </w:tcBorders>
                      </w:tcPr>
                      <w:p>
                        <w:pPr>
                          <w:pStyle w:val="TableParagraph"/>
                          <w:spacing w:line="279" w:lineRule="exact"/>
                          <w:ind w:left="55"/>
                          <w:jc w:val="center"/>
                          <w:rPr>
                            <w:rFonts w:ascii="新細明體" w:eastAsia="新細明體" w:hint="eastAsia"/>
                            <w:sz w:val="23"/>
                          </w:rPr>
                        </w:pPr>
                        <w:r>
                          <w:rPr>
                            <w:rFonts w:ascii="新細明體" w:eastAsia="新細明體" w:hint="eastAsia"/>
                            <w:color w:val="231F20"/>
                            <w:w w:val="100"/>
                            <w:sz w:val="23"/>
                          </w:rPr>
                          <w:t>是</w:t>
                        </w:r>
                      </w:p>
                    </w:tc>
                    <w:tc>
                      <w:tcPr>
                        <w:tcW w:w="1009" w:type="dxa"/>
                        <w:tcBorders>
                          <w:top w:val="single" w:sz="4" w:space="0" w:color="231F20"/>
                          <w:left w:val="single" w:sz="4" w:space="0" w:color="231F20"/>
                          <w:bottom w:val="single" w:sz="4" w:space="0" w:color="231F20"/>
                          <w:right w:val="single" w:sz="4" w:space="0" w:color="231F20"/>
                        </w:tcBorders>
                      </w:tcPr>
                      <w:p>
                        <w:pPr>
                          <w:pStyle w:val="TableParagraph"/>
                          <w:spacing w:line="279" w:lineRule="exact"/>
                          <w:ind w:left="413"/>
                          <w:rPr>
                            <w:rFonts w:ascii="新細明體" w:eastAsia="新細明體" w:hint="eastAsia"/>
                            <w:sz w:val="23"/>
                          </w:rPr>
                        </w:pPr>
                        <w:r>
                          <w:rPr>
                            <w:rFonts w:ascii="新細明體" w:eastAsia="新細明體" w:hint="eastAsia"/>
                            <w:color w:val="231F20"/>
                            <w:w w:val="100"/>
                            <w:sz w:val="23"/>
                          </w:rPr>
                          <w:t>否</w:t>
                        </w:r>
                      </w:p>
                    </w:tc>
                    <w:tc>
                      <w:tcPr>
                        <w:tcW w:w="1609" w:type="dxa"/>
                        <w:vMerge/>
                        <w:tcBorders>
                          <w:top w:val="nil"/>
                          <w:left w:val="single" w:sz="4" w:space="0" w:color="231F20"/>
                          <w:bottom w:val="single" w:sz="4" w:space="0" w:color="231F20"/>
                          <w:right w:val="single" w:sz="4" w:space="0" w:color="231F20"/>
                        </w:tcBorders>
                      </w:tcPr>
                      <w:p>
                        <w:pPr>
                          <w:rPr>
                            <w:sz w:val="2"/>
                            <w:szCs w:val="2"/>
                          </w:rPr>
                        </w:pPr>
                      </w:p>
                    </w:tc>
                    <w:tc>
                      <w:tcPr>
                        <w:tcW w:w="1782" w:type="dxa"/>
                        <w:vMerge/>
                        <w:tcBorders>
                          <w:top w:val="nil"/>
                          <w:left w:val="single" w:sz="4" w:space="0" w:color="231F20"/>
                          <w:bottom w:val="single" w:sz="4" w:space="0" w:color="231F20"/>
                          <w:right w:val="single" w:sz="4" w:space="0" w:color="231F20"/>
                        </w:tcBorders>
                      </w:tcPr>
                      <w:p>
                        <w:pPr>
                          <w:rPr>
                            <w:sz w:val="2"/>
                            <w:szCs w:val="2"/>
                          </w:rPr>
                        </w:pPr>
                      </w:p>
                    </w:tc>
                    <w:tc>
                      <w:tcPr>
                        <w:tcW w:w="3819" w:type="dxa"/>
                        <w:vMerge/>
                        <w:tcBorders>
                          <w:top w:val="nil"/>
                          <w:left w:val="single" w:sz="4" w:space="0" w:color="231F20"/>
                          <w:bottom w:val="single" w:sz="4" w:space="0" w:color="231F20"/>
                          <w:right w:val="single" w:sz="12" w:space="0" w:color="231F20"/>
                        </w:tcBorders>
                      </w:tcPr>
                      <w:p>
                        <w:pPr>
                          <w:rPr>
                            <w:sz w:val="2"/>
                            <w:szCs w:val="2"/>
                          </w:rPr>
                        </w:pPr>
                      </w:p>
                    </w:tc>
                  </w:tr>
                  <w:tr>
                    <w:trPr>
                      <w:trHeight w:val="2399" w:hRule="atLeast"/>
                    </w:trPr>
                    <w:tc>
                      <w:tcPr>
                        <w:tcW w:w="3210" w:type="dxa"/>
                        <w:tcBorders>
                          <w:top w:val="single" w:sz="4" w:space="0" w:color="231F20"/>
                          <w:left w:val="single" w:sz="12" w:space="0" w:color="231F20"/>
                          <w:bottom w:val="single" w:sz="12" w:space="0" w:color="231F20"/>
                          <w:right w:val="single" w:sz="4" w:space="0" w:color="231F20"/>
                        </w:tcBorders>
                      </w:tcPr>
                      <w:p>
                        <w:pPr>
                          <w:pStyle w:val="TableParagraph"/>
                          <w:spacing w:before="4"/>
                          <w:rPr>
                            <w:rFonts w:ascii="思源黑體 HW"/>
                            <w:b/>
                            <w:sz w:val="37"/>
                          </w:rPr>
                        </w:pPr>
                      </w:p>
                      <w:p>
                        <w:pPr>
                          <w:pStyle w:val="TableParagraph"/>
                          <w:numPr>
                            <w:ilvl w:val="0"/>
                            <w:numId w:val="189"/>
                          </w:numPr>
                          <w:tabs>
                            <w:tab w:pos="187" w:val="left" w:leader="none"/>
                          </w:tabs>
                          <w:spacing w:line="223" w:lineRule="auto" w:before="0" w:after="0"/>
                          <w:ind w:left="185" w:right="-15" w:hanging="174"/>
                          <w:jc w:val="left"/>
                          <w:rPr>
                            <w:rFonts w:ascii="Times New Roman" w:eastAsia="Times New Roman"/>
                            <w:sz w:val="23"/>
                          </w:rPr>
                        </w:pPr>
                        <w:r>
                          <w:rPr>
                            <w:rFonts w:ascii="Times New Roman" w:eastAsia="Times New Roman"/>
                            <w:color w:val="231F20"/>
                            <w:sz w:val="23"/>
                          </w:rPr>
                          <w:t>MDR-TB</w:t>
                        </w:r>
                        <w:r>
                          <w:rPr>
                            <w:rFonts w:ascii="Times New Roman" w:eastAsia="Times New Roman"/>
                            <w:color w:val="231F20"/>
                            <w:spacing w:val="-30"/>
                            <w:sz w:val="23"/>
                          </w:rPr>
                          <w:t> </w:t>
                        </w:r>
                        <w:r>
                          <w:rPr>
                            <w:rFonts w:ascii="新細明體" w:eastAsia="新細明體" w:hint="eastAsia"/>
                            <w:color w:val="231F20"/>
                            <w:spacing w:val="30"/>
                            <w:sz w:val="23"/>
                          </w:rPr>
                          <w:t>、</w:t>
                        </w:r>
                        <w:r>
                          <w:rPr>
                            <w:rFonts w:ascii="Times New Roman" w:eastAsia="Times New Roman"/>
                            <w:color w:val="231F20"/>
                            <w:sz w:val="23"/>
                          </w:rPr>
                          <w:t>RR-TB</w:t>
                        </w:r>
                        <w:r>
                          <w:rPr>
                            <w:rFonts w:ascii="Times New Roman" w:eastAsia="Times New Roman"/>
                            <w:color w:val="231F20"/>
                            <w:spacing w:val="-29"/>
                            <w:sz w:val="23"/>
                          </w:rPr>
                          <w:t> </w:t>
                        </w:r>
                        <w:r>
                          <w:rPr>
                            <w:rFonts w:ascii="新細明體" w:eastAsia="新細明體" w:hint="eastAsia"/>
                            <w:color w:val="231F20"/>
                            <w:spacing w:val="32"/>
                            <w:sz w:val="23"/>
                          </w:rPr>
                          <w:t>、</w:t>
                        </w:r>
                        <w:r>
                          <w:rPr>
                            <w:rFonts w:ascii="Times New Roman" w:eastAsia="Times New Roman"/>
                            <w:color w:val="231F20"/>
                            <w:sz w:val="23"/>
                          </w:rPr>
                          <w:t>preXDR- TB</w:t>
                        </w:r>
                        <w:r>
                          <w:rPr>
                            <w:rFonts w:ascii="新細明體" w:eastAsia="新細明體" w:hint="eastAsia"/>
                            <w:color w:val="231F20"/>
                            <w:sz w:val="23"/>
                          </w:rPr>
                          <w:t>、</w:t>
                        </w:r>
                        <w:r>
                          <w:rPr>
                            <w:rFonts w:ascii="Times New Roman" w:eastAsia="Times New Roman"/>
                            <w:color w:val="231F20"/>
                            <w:sz w:val="23"/>
                          </w:rPr>
                          <w:t>XDR-TB</w:t>
                        </w:r>
                      </w:p>
                      <w:p>
                        <w:pPr>
                          <w:pStyle w:val="TableParagraph"/>
                          <w:numPr>
                            <w:ilvl w:val="0"/>
                            <w:numId w:val="189"/>
                          </w:numPr>
                          <w:tabs>
                            <w:tab w:pos="187" w:val="left" w:leader="none"/>
                          </w:tabs>
                          <w:spacing w:line="240" w:lineRule="auto" w:before="104" w:after="0"/>
                          <w:ind w:left="186" w:right="0" w:hanging="175"/>
                          <w:jc w:val="left"/>
                          <w:rPr>
                            <w:rFonts w:ascii="新細明體" w:eastAsia="新細明體" w:hint="eastAsia"/>
                            <w:sz w:val="23"/>
                          </w:rPr>
                        </w:pPr>
                        <w:r>
                          <w:rPr>
                            <w:rFonts w:ascii="新細明體" w:eastAsia="新細明體" w:hint="eastAsia"/>
                            <w:color w:val="231F20"/>
                            <w:sz w:val="23"/>
                          </w:rPr>
                          <w:t>其他（如嚴重副作用等）</w:t>
                        </w:r>
                      </w:p>
                    </w:tc>
                    <w:tc>
                      <w:tcPr>
                        <w:tcW w:w="1614" w:type="dxa"/>
                        <w:tcBorders>
                          <w:top w:val="single" w:sz="4" w:space="0" w:color="231F20"/>
                          <w:left w:val="single" w:sz="4" w:space="0" w:color="231F20"/>
                          <w:bottom w:val="single" w:sz="12" w:space="0" w:color="231F20"/>
                          <w:right w:val="single" w:sz="4" w:space="0" w:color="231F20"/>
                        </w:tcBorders>
                      </w:tcPr>
                      <w:p>
                        <w:pPr>
                          <w:pStyle w:val="TableParagraph"/>
                          <w:rPr>
                            <w:rFonts w:ascii="思源黑體 HW"/>
                            <w:b/>
                            <w:sz w:val="26"/>
                          </w:rPr>
                        </w:pPr>
                      </w:p>
                      <w:p>
                        <w:pPr>
                          <w:pStyle w:val="TableParagraph"/>
                          <w:spacing w:before="19"/>
                          <w:rPr>
                            <w:rFonts w:ascii="思源黑體 HW"/>
                            <w:b/>
                            <w:sz w:val="23"/>
                          </w:rPr>
                        </w:pPr>
                      </w:p>
                      <w:p>
                        <w:pPr>
                          <w:pStyle w:val="TableParagraph"/>
                          <w:ind w:left="348"/>
                          <w:rPr>
                            <w:rFonts w:ascii="Times New Roman"/>
                            <w:sz w:val="23"/>
                          </w:rPr>
                        </w:pPr>
                        <w:r>
                          <w:rPr>
                            <w:rFonts w:ascii="Times New Roman"/>
                            <w:color w:val="231F20"/>
                            <w:sz w:val="23"/>
                          </w:rPr>
                          <w:t>TMTC</w:t>
                        </w:r>
                      </w:p>
                      <w:p>
                        <w:pPr>
                          <w:pStyle w:val="TableParagraph"/>
                          <w:spacing w:before="29"/>
                          <w:ind w:left="348"/>
                          <w:rPr>
                            <w:rFonts w:ascii="新細明體" w:eastAsia="新細明體" w:hint="eastAsia"/>
                            <w:sz w:val="23"/>
                          </w:rPr>
                        </w:pPr>
                        <w:r>
                          <w:rPr>
                            <w:rFonts w:ascii="新細明體" w:eastAsia="新細明體" w:hint="eastAsia"/>
                            <w:color w:val="231F20"/>
                            <w:sz w:val="23"/>
                          </w:rPr>
                          <w:t>團隊醫浣</w:t>
                        </w:r>
                      </w:p>
                    </w:tc>
                    <w:tc>
                      <w:tcPr>
                        <w:tcW w:w="1007" w:type="dxa"/>
                        <w:tcBorders>
                          <w:top w:val="single" w:sz="4" w:space="0" w:color="231F20"/>
                          <w:left w:val="single" w:sz="4" w:space="0" w:color="231F20"/>
                          <w:bottom w:val="single" w:sz="12" w:space="0" w:color="231F20"/>
                          <w:right w:val="single" w:sz="4" w:space="0" w:color="231F20"/>
                        </w:tcBorders>
                      </w:tcPr>
                      <w:p>
                        <w:pPr>
                          <w:pStyle w:val="TableParagraph"/>
                          <w:rPr>
                            <w:rFonts w:ascii="思源黑體 HW"/>
                            <w:b/>
                            <w:sz w:val="26"/>
                          </w:rPr>
                        </w:pPr>
                      </w:p>
                      <w:p>
                        <w:pPr>
                          <w:pStyle w:val="TableParagraph"/>
                          <w:spacing w:before="11"/>
                          <w:rPr>
                            <w:rFonts w:ascii="思源黑體 HW"/>
                            <w:b/>
                            <w:sz w:val="22"/>
                          </w:rPr>
                        </w:pPr>
                      </w:p>
                      <w:p>
                        <w:pPr>
                          <w:pStyle w:val="TableParagraph"/>
                          <w:ind w:left="58"/>
                          <w:jc w:val="center"/>
                          <w:rPr>
                            <w:rFonts w:ascii="Times New Roman"/>
                            <w:sz w:val="23"/>
                          </w:rPr>
                        </w:pPr>
                        <w:r>
                          <w:rPr>
                            <w:rFonts w:ascii="Times New Roman"/>
                            <w:color w:val="231F20"/>
                            <w:w w:val="99"/>
                            <w:sz w:val="23"/>
                          </w:rPr>
                          <w:t>V</w:t>
                        </w:r>
                      </w:p>
                    </w:tc>
                    <w:tc>
                      <w:tcPr>
                        <w:tcW w:w="1009" w:type="dxa"/>
                        <w:tcBorders>
                          <w:top w:val="single" w:sz="4" w:space="0" w:color="231F20"/>
                          <w:left w:val="single" w:sz="4" w:space="0" w:color="231F20"/>
                          <w:bottom w:val="single" w:sz="12" w:space="0" w:color="231F20"/>
                          <w:right w:val="single" w:sz="4" w:space="0" w:color="231F20"/>
                        </w:tcBorders>
                      </w:tcPr>
                      <w:p>
                        <w:pPr>
                          <w:pStyle w:val="TableParagraph"/>
                          <w:rPr>
                            <w:rFonts w:ascii="Times New Roman"/>
                            <w:sz w:val="22"/>
                          </w:rPr>
                        </w:pPr>
                      </w:p>
                    </w:tc>
                    <w:tc>
                      <w:tcPr>
                        <w:tcW w:w="1609" w:type="dxa"/>
                        <w:tcBorders>
                          <w:top w:val="single" w:sz="4" w:space="0" w:color="231F20"/>
                          <w:left w:val="single" w:sz="4" w:space="0" w:color="231F20"/>
                          <w:bottom w:val="single" w:sz="12" w:space="0" w:color="231F20"/>
                          <w:right w:val="single" w:sz="4" w:space="0" w:color="231F20"/>
                        </w:tcBorders>
                      </w:tcPr>
                      <w:p>
                        <w:pPr>
                          <w:pStyle w:val="TableParagraph"/>
                          <w:rPr>
                            <w:rFonts w:ascii="思源黑體 HW"/>
                            <w:b/>
                            <w:sz w:val="22"/>
                          </w:rPr>
                        </w:pPr>
                      </w:p>
                      <w:p>
                        <w:pPr>
                          <w:pStyle w:val="TableParagraph"/>
                          <w:rPr>
                            <w:rFonts w:ascii="思源黑體 HW"/>
                            <w:b/>
                            <w:sz w:val="26"/>
                          </w:rPr>
                        </w:pPr>
                      </w:p>
                      <w:p>
                        <w:pPr>
                          <w:pStyle w:val="TableParagraph"/>
                          <w:spacing w:line="223" w:lineRule="auto" w:before="1"/>
                          <w:ind w:left="120" w:right="91" w:firstLine="115"/>
                          <w:rPr>
                            <w:rFonts w:ascii="新細明體" w:eastAsia="新細明體" w:hint="eastAsia"/>
                            <w:sz w:val="23"/>
                          </w:rPr>
                        </w:pPr>
                        <w:r>
                          <w:rPr>
                            <w:rFonts w:ascii="新細明體" w:eastAsia="新細明體" w:hint="eastAsia"/>
                            <w:color w:val="231F20"/>
                            <w:sz w:val="23"/>
                          </w:rPr>
                          <w:t>疾病管制署慢性傳染病維</w:t>
                        </w:r>
                      </w:p>
                    </w:tc>
                    <w:tc>
                      <w:tcPr>
                        <w:tcW w:w="1782" w:type="dxa"/>
                        <w:tcBorders>
                          <w:top w:val="single" w:sz="4" w:space="0" w:color="231F20"/>
                          <w:left w:val="single" w:sz="4" w:space="0" w:color="231F20"/>
                          <w:bottom w:val="single" w:sz="12" w:space="0" w:color="231F20"/>
                          <w:right w:val="single" w:sz="4" w:space="0" w:color="231F20"/>
                        </w:tcBorders>
                      </w:tcPr>
                      <w:p>
                        <w:pPr>
                          <w:pStyle w:val="TableParagraph"/>
                          <w:spacing w:before="17"/>
                          <w:rPr>
                            <w:rFonts w:ascii="思源黑體 HW"/>
                            <w:b/>
                            <w:sz w:val="34"/>
                          </w:rPr>
                        </w:pPr>
                      </w:p>
                      <w:p>
                        <w:pPr>
                          <w:pStyle w:val="TableParagraph"/>
                          <w:spacing w:before="1"/>
                          <w:ind w:left="74"/>
                          <w:jc w:val="center"/>
                          <w:rPr>
                            <w:rFonts w:ascii="Times New Roman"/>
                            <w:sz w:val="23"/>
                          </w:rPr>
                        </w:pPr>
                        <w:r>
                          <w:rPr>
                            <w:rFonts w:ascii="Times New Roman"/>
                            <w:color w:val="231F20"/>
                            <w:w w:val="99"/>
                            <w:sz w:val="23"/>
                          </w:rPr>
                          <w:t>V</w:t>
                        </w:r>
                      </w:p>
                      <w:p>
                        <w:pPr>
                          <w:pStyle w:val="TableParagraph"/>
                          <w:spacing w:before="20"/>
                          <w:ind w:left="142" w:right="68"/>
                          <w:jc w:val="center"/>
                          <w:rPr>
                            <w:rFonts w:ascii="新細明體" w:eastAsia="新細明體" w:hint="eastAsia"/>
                            <w:sz w:val="23"/>
                          </w:rPr>
                        </w:pPr>
                        <w:r>
                          <w:rPr>
                            <w:rFonts w:ascii="新細明體" w:eastAsia="新細明體" w:hint="eastAsia"/>
                            <w:color w:val="231F20"/>
                            <w:sz w:val="23"/>
                          </w:rPr>
                          <w:t>（</w:t>
                        </w:r>
                        <w:r>
                          <w:rPr>
                            <w:rFonts w:ascii="Times New Roman" w:eastAsia="Times New Roman"/>
                            <w:color w:val="231F20"/>
                            <w:sz w:val="23"/>
                          </w:rPr>
                          <w:t>DOTS-plus</w:t>
                        </w:r>
                        <w:r>
                          <w:rPr>
                            <w:rFonts w:ascii="新細明體" w:eastAsia="新細明體" w:hint="eastAsia"/>
                            <w:color w:val="231F20"/>
                            <w:sz w:val="23"/>
                          </w:rPr>
                          <w:t>）</w:t>
                        </w:r>
                      </w:p>
                    </w:tc>
                    <w:tc>
                      <w:tcPr>
                        <w:tcW w:w="3819" w:type="dxa"/>
                        <w:tcBorders>
                          <w:top w:val="single" w:sz="4" w:space="0" w:color="231F20"/>
                          <w:left w:val="single" w:sz="4" w:space="0" w:color="231F20"/>
                          <w:bottom w:val="single" w:sz="12" w:space="0" w:color="231F20"/>
                          <w:right w:val="single" w:sz="12" w:space="0" w:color="231F20"/>
                        </w:tcBorders>
                      </w:tcPr>
                      <w:p>
                        <w:pPr>
                          <w:pStyle w:val="TableParagraph"/>
                          <w:spacing w:before="17"/>
                          <w:rPr>
                            <w:rFonts w:ascii="思源黑體 HW"/>
                            <w:b/>
                            <w:sz w:val="24"/>
                          </w:rPr>
                        </w:pPr>
                      </w:p>
                      <w:p>
                        <w:pPr>
                          <w:pStyle w:val="TableParagraph"/>
                          <w:numPr>
                            <w:ilvl w:val="0"/>
                            <w:numId w:val="190"/>
                          </w:numPr>
                          <w:tabs>
                            <w:tab w:pos="247" w:val="left" w:leader="none"/>
                          </w:tabs>
                          <w:spacing w:line="208" w:lineRule="auto" w:before="1" w:after="0"/>
                          <w:ind w:left="230" w:right="396" w:hanging="190"/>
                          <w:jc w:val="left"/>
                          <w:rPr>
                            <w:rFonts w:ascii="新細明體" w:eastAsia="新細明體" w:hint="eastAsia"/>
                            <w:sz w:val="23"/>
                          </w:rPr>
                        </w:pPr>
                        <w:r>
                          <w:rPr>
                            <w:rFonts w:ascii="新細明體" w:eastAsia="新細明體" w:hint="eastAsia"/>
                            <w:color w:val="231F20"/>
                            <w:spacing w:val="13"/>
                            <w:w w:val="95"/>
                            <w:sz w:val="23"/>
                          </w:rPr>
                          <w:t>本項公費籐，限紐入</w:t>
                        </w:r>
                        <w:r>
                          <w:rPr>
                            <w:rFonts w:ascii="新細明體" w:eastAsia="新細明體" w:hint="eastAsia"/>
                            <w:color w:val="231F20"/>
                            <w:spacing w:val="3"/>
                            <w:w w:val="95"/>
                            <w:sz w:val="23"/>
                          </w:rPr>
                          <w:t>TMTC</w:t>
                        </w:r>
                        <w:r>
                          <w:rPr>
                            <w:rFonts w:ascii="新細明體" w:eastAsia="新細明體" w:hint="eastAsia"/>
                            <w:color w:val="231F20"/>
                            <w:spacing w:val="6"/>
                            <w:w w:val="95"/>
                            <w:sz w:val="23"/>
                          </w:rPr>
                          <w:t>團隊</w:t>
                        </w:r>
                        <w:r>
                          <w:rPr>
                            <w:rFonts w:ascii="新細明體" w:eastAsia="新細明體" w:hint="eastAsia"/>
                            <w:color w:val="231F20"/>
                            <w:spacing w:val="6"/>
                            <w:sz w:val="23"/>
                          </w:rPr>
                          <w:t>之個案申請。</w:t>
                        </w:r>
                      </w:p>
                      <w:p>
                        <w:pPr>
                          <w:pStyle w:val="TableParagraph"/>
                          <w:numPr>
                            <w:ilvl w:val="0"/>
                            <w:numId w:val="190"/>
                          </w:numPr>
                          <w:tabs>
                            <w:tab w:pos="247" w:val="left" w:leader="none"/>
                          </w:tabs>
                          <w:spacing w:line="208" w:lineRule="auto" w:before="108" w:after="0"/>
                          <w:ind w:left="230" w:right="173" w:hanging="190"/>
                          <w:jc w:val="left"/>
                          <w:rPr>
                            <w:rFonts w:ascii="新細明體" w:eastAsia="新細明體" w:hint="eastAsia"/>
                            <w:sz w:val="23"/>
                          </w:rPr>
                        </w:pPr>
                        <w:r>
                          <w:rPr>
                            <w:rFonts w:ascii="新細明體" w:eastAsia="新細明體" w:hint="eastAsia"/>
                            <w:color w:val="231F20"/>
                            <w:spacing w:val="11"/>
                            <w:sz w:val="23"/>
                          </w:rPr>
                          <w:t>申請方式：醫浣事先填具疾病 </w:t>
                        </w:r>
                        <w:r>
                          <w:rPr>
                            <w:rFonts w:ascii="新細明體" w:eastAsia="新細明體" w:hint="eastAsia"/>
                            <w:color w:val="231F20"/>
                            <w:spacing w:val="10"/>
                            <w:sz w:val="23"/>
                          </w:rPr>
                          <w:t>管制署抗結核公費籐申請單，以</w:t>
                        </w:r>
                        <w:r>
                          <w:rPr>
                            <w:rFonts w:ascii="新細明體" w:eastAsia="新細明體" w:hint="eastAsia"/>
                            <w:color w:val="231F20"/>
                            <w:spacing w:val="2"/>
                            <w:sz w:val="23"/>
                          </w:rPr>
                          <w:t>書面申請</w:t>
                        </w:r>
                        <w:r>
                          <w:rPr>
                            <w:rFonts w:ascii="新細明體" w:eastAsia="新細明體" w:hint="eastAsia"/>
                            <w:color w:val="231F20"/>
                            <w:sz w:val="23"/>
                          </w:rPr>
                          <w:t>（免備文）。</w:t>
                        </w:r>
                      </w:p>
                    </w:tc>
                  </w:tr>
                </w:tbl>
                <w:p>
                  <w:pPr>
                    <w:pStyle w:val="BodyText"/>
                  </w:pPr>
                </w:p>
              </w:txbxContent>
            </v:textbox>
            <w10:wrap type="none"/>
          </v:shape>
        </w:pict>
      </w:r>
      <w:r>
        <w:rPr>
          <w:rFonts w:ascii="新細明體" w:eastAsia="新細明體" w:hint="eastAsia"/>
          <w:color w:val="231F20"/>
          <w:sz w:val="27"/>
        </w:rPr>
        <w:t>疾</w:t>
      </w:r>
      <w:r>
        <w:rPr>
          <w:rFonts w:ascii="思源黑體 HW" w:eastAsia="思源黑體 HW" w:hint="eastAsia"/>
          <w:b/>
          <w:color w:val="231F20"/>
          <w:sz w:val="27"/>
        </w:rPr>
        <w:t>病管制署抗結核公費籐申請須知</w:t>
      </w:r>
    </w:p>
    <w:p>
      <w:pPr>
        <w:spacing w:after="0" w:line="472" w:lineRule="exact"/>
        <w:jc w:val="center"/>
        <w:rPr>
          <w:rFonts w:ascii="思源黑體 HW" w:eastAsia="思源黑體 HW" w:hint="eastAsia"/>
          <w:sz w:val="27"/>
        </w:rPr>
        <w:sectPr>
          <w:pgSz w:w="16840" w:h="11910" w:orient="landscape"/>
          <w:pgMar w:top="0" w:bottom="280" w:left="300" w:right="960"/>
        </w:sectPr>
      </w:pPr>
    </w:p>
    <w:p>
      <w:pPr>
        <w:pStyle w:val="BodyText"/>
        <w:rPr>
          <w:rFonts w:ascii="思源黑體 HW"/>
          <w:b/>
          <w:sz w:val="20"/>
        </w:rPr>
      </w:pPr>
    </w:p>
    <w:p>
      <w:pPr>
        <w:pStyle w:val="BodyText"/>
        <w:spacing w:before="3"/>
        <w:rPr>
          <w:rFonts w:ascii="思源黑體 HW"/>
          <w:b/>
          <w:sz w:val="25"/>
        </w:rPr>
      </w:pPr>
    </w:p>
    <w:p>
      <w:pPr>
        <w:spacing w:before="51"/>
        <w:ind w:left="5313" w:right="5342" w:firstLine="0"/>
        <w:jc w:val="center"/>
        <w:rPr>
          <w:rFonts w:ascii="新細明體" w:eastAsia="新細明體" w:hint="eastAsia"/>
          <w:sz w:val="25"/>
        </w:rPr>
      </w:pPr>
      <w:r>
        <w:rPr>
          <w:rFonts w:ascii="新細明體" w:eastAsia="新細明體" w:hint="eastAsia"/>
          <w:color w:val="2F2B2D"/>
          <w:w w:val="115"/>
          <w:sz w:val="25"/>
        </w:rPr>
        <w:t>疾病管制署抗結核公蕢纂申請須知</w:t>
      </w:r>
    </w:p>
    <w:p>
      <w:pPr>
        <w:pStyle w:val="BodyText"/>
        <w:spacing w:before="3"/>
        <w:rPr>
          <w:rFonts w:ascii="新細明體"/>
          <w:sz w:val="11"/>
        </w:rPr>
      </w:pPr>
      <w:r>
        <w:rPr/>
        <w:pict>
          <v:group style="position:absolute;margin-left:50.202999pt;margin-top:9.821561pt;width:715.5pt;height:1.6pt;mso-position-horizontal-relative:page;mso-position-vertical-relative:paragraph;z-index:-250082304;mso-wrap-distance-left:0;mso-wrap-distance-right:0" coordorigin="1004,196" coordsize="14310,32">
            <v:line style="position:absolute" from="1004,211" to="15314,211" stroked="true" strokeweight="1.455pt" strokecolor="#231f20">
              <v:stroke dashstyle="solid"/>
            </v:line>
            <v:line style="position:absolute" from="1033,227" to="15314,227" stroked="true" strokeweight=".12302pt" strokecolor="#dcddde">
              <v:stroke dashstyle="solid"/>
            </v:line>
            <w10:wrap type="topAndBottom"/>
          </v:group>
        </w:pict>
      </w:r>
    </w:p>
    <w:p>
      <w:pPr>
        <w:spacing w:after="0"/>
        <w:rPr>
          <w:rFonts w:ascii="新細明體"/>
          <w:sz w:val="11"/>
        </w:rPr>
        <w:sectPr>
          <w:pgSz w:w="16840" w:h="11910" w:orient="landscape"/>
          <w:pgMar w:top="1100" w:bottom="0" w:left="300" w:right="960"/>
        </w:sectPr>
      </w:pPr>
    </w:p>
    <w:p>
      <w:pPr>
        <w:pStyle w:val="BodyText"/>
        <w:spacing w:before="68"/>
        <w:ind w:left="700"/>
        <w:rPr>
          <w:rFonts w:ascii="Times New Roman"/>
        </w:rPr>
      </w:pPr>
      <w:r>
        <w:rPr>
          <w:rFonts w:ascii="Times New Roman"/>
          <w:color w:val="2F2B2D"/>
          <w:spacing w:val="-1"/>
          <w:w w:val="104"/>
        </w:rPr>
        <w:t>L</w:t>
      </w:r>
    </w:p>
    <w:p>
      <w:pPr>
        <w:pStyle w:val="BodyText"/>
        <w:spacing w:before="7"/>
        <w:rPr>
          <w:rFonts w:ascii="Times New Roman"/>
          <w:sz w:val="32"/>
        </w:rPr>
      </w:pPr>
    </w:p>
    <w:p>
      <w:pPr>
        <w:tabs>
          <w:tab w:pos="4420" w:val="left" w:leader="none"/>
        </w:tabs>
        <w:spacing w:before="0"/>
        <w:ind w:left="1903" w:right="0" w:firstLine="0"/>
        <w:jc w:val="left"/>
        <w:rPr>
          <w:rFonts w:ascii="新細明體" w:eastAsia="新細明體" w:hint="eastAsia"/>
          <w:sz w:val="21"/>
        </w:rPr>
      </w:pPr>
      <w:r>
        <w:rPr/>
        <w:pict>
          <v:group style="position:absolute;margin-left:51.66pt;margin-top:-17.255787pt;width:714.05pt;height:1.5pt;mso-position-horizontal-relative:page;mso-position-vertical-relative:paragraph;z-index:253238272" coordorigin="1033,-345" coordsize="14281,30">
            <v:line style="position:absolute" from="1033,-331" to="4362,-331" stroked="true" strokeweight="1.455pt" strokecolor="#231f20">
              <v:stroke dashstyle="solid"/>
            </v:line>
            <v:shape style="position:absolute;left:4362;top:-331;width:10952;height:2" coordorigin="4362,-331" coordsize="10952,0" path="m4362,-331l6050,-331m6050,-331l8157,-331m8157,-331l9880,-331m9880,-331l11600,-331m11600,-331l15314,-331e" filled="false" stroked="true" strokeweight="1.455pt" strokecolor="#231f20">
              <v:path arrowok="t"/>
              <v:stroke dashstyle="solid"/>
            </v:shape>
            <w10:wrap type="none"/>
          </v:group>
        </w:pict>
      </w:r>
      <w:r>
        <w:rPr/>
        <w:pict>
          <v:shape style="position:absolute;margin-left:51.778999pt;margin-top:-36.880768pt;width:713.9pt;height:19.650pt;mso-position-horizontal-relative:page;mso-position-vertical-relative:paragraph;z-index:-304795648" type="#_x0000_t202" filled="true" fillcolor="#dcddde" stroked="false">
            <v:textbox inset="0,0,0,0">
              <w:txbxContent>
                <w:p>
                  <w:pPr>
                    <w:pStyle w:val="BodyText"/>
                    <w:spacing w:line="300" w:lineRule="exact" w:before="92"/>
                    <w:ind w:left="110"/>
                    <w:rPr>
                      <w:rFonts w:ascii="Times New Roman" w:eastAsia="Times New Roman"/>
                    </w:rPr>
                  </w:pPr>
                  <w:r>
                    <w:rPr>
                      <w:rFonts w:ascii="Times New Roman" w:eastAsia="Times New Roman"/>
                      <w:color w:val="2F2B2D"/>
                      <w:w w:val="105"/>
                    </w:rPr>
                    <w:t>inezolid 600mg</w:t>
                  </w:r>
                  <w:r>
                    <w:rPr>
                      <w:rFonts w:ascii="新細明體" w:eastAsia="新細明體" w:hint="eastAsia"/>
                      <w:color w:val="2F2B2D"/>
                      <w:w w:val="105"/>
                      <w:sz w:val="22"/>
                    </w:rPr>
                    <w:t>、</w:t>
                  </w:r>
                  <w:r>
                    <w:rPr>
                      <w:rFonts w:ascii="Times New Roman" w:eastAsia="Times New Roman"/>
                      <w:color w:val="2F2B2D"/>
                      <w:w w:val="105"/>
                    </w:rPr>
                    <w:t>meropenem 1000mg</w:t>
                  </w:r>
                </w:p>
              </w:txbxContent>
            </v:textbox>
            <v:fill type="solid"/>
            <w10:wrap type="none"/>
          </v:shape>
        </w:pict>
      </w:r>
      <w:r>
        <w:rPr>
          <w:rFonts w:ascii="新細明體" w:eastAsia="新細明體" w:hint="eastAsia"/>
          <w:color w:val="2F2B2D"/>
          <w:w w:val="110"/>
          <w:sz w:val="21"/>
        </w:rPr>
        <w:t>申請原因</w:t>
        <w:tab/>
        <w:t>診治醫</w:t>
      </w:r>
      <w:r>
        <w:rPr>
          <w:rFonts w:ascii="新細明體" w:eastAsia="新細明體" w:hint="eastAsia"/>
          <w:color w:val="2F2B2D"/>
          <w:spacing w:val="-20"/>
          <w:w w:val="110"/>
          <w:sz w:val="21"/>
        </w:rPr>
        <w:t>院</w:t>
      </w:r>
    </w:p>
    <w:p>
      <w:pPr>
        <w:pStyle w:val="BodyText"/>
        <w:rPr>
          <w:rFonts w:ascii="新細明體"/>
          <w:sz w:val="20"/>
        </w:rPr>
      </w:pPr>
      <w:r>
        <w:rPr/>
        <w:br w:type="column"/>
      </w:r>
      <w:r>
        <w:rPr>
          <w:rFonts w:ascii="新細明體"/>
          <w:sz w:val="20"/>
        </w:rPr>
      </w:r>
    </w:p>
    <w:p>
      <w:pPr>
        <w:spacing w:line="279" w:lineRule="exact" w:before="154"/>
        <w:ind w:left="663" w:right="0" w:firstLine="0"/>
        <w:jc w:val="left"/>
        <w:rPr>
          <w:rFonts w:ascii="新細明體" w:eastAsia="新細明體" w:hint="eastAsia"/>
          <w:sz w:val="21"/>
        </w:rPr>
      </w:pPr>
      <w:r>
        <w:rPr>
          <w:rFonts w:ascii="新細明體" w:eastAsia="新細明體" w:hint="eastAsia"/>
          <w:color w:val="2F2B2D"/>
          <w:w w:val="115"/>
          <w:sz w:val="21"/>
        </w:rPr>
        <w:t>個案是否納入</w:t>
      </w:r>
    </w:p>
    <w:p>
      <w:pPr>
        <w:tabs>
          <w:tab w:pos="2576" w:val="left" w:leader="none"/>
          <w:tab w:pos="4536" w:val="left" w:leader="none"/>
          <w:tab w:pos="7494" w:val="left" w:leader="none"/>
        </w:tabs>
        <w:spacing w:line="317" w:lineRule="exact" w:before="0"/>
        <w:ind w:left="800" w:right="0" w:firstLine="0"/>
        <w:jc w:val="left"/>
        <w:rPr>
          <w:rFonts w:ascii="新細明體" w:eastAsia="新細明體" w:hint="eastAsia"/>
          <w:sz w:val="21"/>
        </w:rPr>
      </w:pPr>
      <w:r>
        <w:rPr>
          <w:rFonts w:ascii="Times New Roman" w:eastAsia="Times New Roman"/>
          <w:color w:val="2F2B2D"/>
          <w:w w:val="105"/>
          <w:sz w:val="23"/>
        </w:rPr>
        <w:t>TMTC</w:t>
      </w:r>
      <w:r>
        <w:rPr>
          <w:rFonts w:ascii="新細明體" w:eastAsia="新細明體" w:hint="eastAsia"/>
          <w:color w:val="2F2B2D"/>
          <w:w w:val="105"/>
          <w:sz w:val="23"/>
        </w:rPr>
        <w:t>計</w:t>
      </w:r>
      <w:r>
        <w:rPr>
          <w:rFonts w:ascii="新細明體" w:eastAsia="新細明體" w:hint="eastAsia"/>
          <w:color w:val="2F2B2D"/>
          <w:spacing w:val="-34"/>
          <w:w w:val="105"/>
          <w:sz w:val="23"/>
        </w:rPr>
        <w:t> </w:t>
      </w:r>
      <w:r>
        <w:rPr>
          <w:rFonts w:ascii="新細明體" w:eastAsia="新細明體" w:hint="eastAsia"/>
          <w:color w:val="2F2B2D"/>
          <w:w w:val="105"/>
          <w:sz w:val="23"/>
        </w:rPr>
        <w:t>畫</w:t>
        <w:tab/>
      </w:r>
      <w:r>
        <w:rPr>
          <w:rFonts w:ascii="新細明體" w:eastAsia="新細明體" w:hint="eastAsia"/>
          <w:color w:val="2F2B2D"/>
          <w:w w:val="105"/>
          <w:sz w:val="21"/>
        </w:rPr>
        <w:t>受理申請單位</w:t>
        <w:tab/>
        <w:t>都治種類</w:t>
        <w:tab/>
      </w:r>
      <w:r>
        <w:rPr>
          <w:rFonts w:ascii="新細明體" w:eastAsia="新細明體" w:hint="eastAsia"/>
          <w:color w:val="2F2B2D"/>
          <w:w w:val="105"/>
          <w:position w:val="3"/>
          <w:sz w:val="21"/>
        </w:rPr>
        <w:t>備註</w:t>
      </w:r>
    </w:p>
    <w:p>
      <w:pPr>
        <w:spacing w:after="0" w:line="317" w:lineRule="exact"/>
        <w:jc w:val="left"/>
        <w:rPr>
          <w:rFonts w:ascii="新細明體" w:eastAsia="新細明體" w:hint="eastAsia"/>
          <w:sz w:val="21"/>
        </w:rPr>
        <w:sectPr>
          <w:type w:val="continuous"/>
          <w:pgSz w:w="16840" w:h="11910" w:orient="landscape"/>
          <w:pgMar w:top="1460" w:bottom="280" w:left="300" w:right="960"/>
          <w:cols w:num="2" w:equalWidth="0">
            <w:col w:w="5372" w:space="40"/>
            <w:col w:w="10168"/>
          </w:cols>
        </w:sectPr>
      </w:pPr>
    </w:p>
    <w:tbl>
      <w:tblPr>
        <w:tblW w:w="0" w:type="auto"/>
        <w:jc w:val="left"/>
        <w:tblInd w:w="73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48"/>
        <w:gridCol w:w="1687"/>
        <w:gridCol w:w="1054"/>
        <w:gridCol w:w="1052"/>
        <w:gridCol w:w="1724"/>
        <w:gridCol w:w="1719"/>
        <w:gridCol w:w="3724"/>
      </w:tblGrid>
      <w:tr>
        <w:trPr>
          <w:trHeight w:val="314" w:hRule="atLeast"/>
        </w:trPr>
        <w:tc>
          <w:tcPr>
            <w:tcW w:w="5035" w:type="dxa"/>
            <w:gridSpan w:val="2"/>
            <w:tcBorders>
              <w:top w:val="nil"/>
              <w:left w:val="nil"/>
              <w:right w:val="nil"/>
            </w:tcBorders>
          </w:tcPr>
          <w:p>
            <w:pPr>
              <w:pStyle w:val="TableParagraph"/>
              <w:rPr>
                <w:rFonts w:ascii="Times New Roman"/>
                <w:sz w:val="20"/>
              </w:rPr>
            </w:pPr>
          </w:p>
        </w:tc>
        <w:tc>
          <w:tcPr>
            <w:tcW w:w="1054" w:type="dxa"/>
            <w:tcBorders>
              <w:left w:val="nil"/>
            </w:tcBorders>
          </w:tcPr>
          <w:p>
            <w:pPr>
              <w:pStyle w:val="TableParagraph"/>
              <w:spacing w:line="264" w:lineRule="exact" w:before="30"/>
              <w:ind w:left="421"/>
              <w:rPr>
                <w:rFonts w:ascii="新細明體" w:eastAsia="新細明體" w:hint="eastAsia"/>
                <w:sz w:val="21"/>
              </w:rPr>
            </w:pPr>
            <w:r>
              <w:rPr>
                <w:rFonts w:ascii="新細明體" w:eastAsia="新細明體" w:hint="eastAsia"/>
                <w:color w:val="2F2B2D"/>
                <w:w w:val="110"/>
                <w:sz w:val="21"/>
              </w:rPr>
              <w:t>是否</w:t>
            </w:r>
          </w:p>
        </w:tc>
        <w:tc>
          <w:tcPr>
            <w:tcW w:w="1052" w:type="dxa"/>
            <w:tcBorders>
              <w:right w:val="nil"/>
            </w:tcBorders>
          </w:tcPr>
          <w:p>
            <w:pPr>
              <w:pStyle w:val="TableParagraph"/>
              <w:rPr>
                <w:rFonts w:ascii="Times New Roman"/>
                <w:sz w:val="20"/>
              </w:rPr>
            </w:pPr>
          </w:p>
        </w:tc>
        <w:tc>
          <w:tcPr>
            <w:tcW w:w="7167" w:type="dxa"/>
            <w:gridSpan w:val="3"/>
            <w:tcBorders>
              <w:top w:val="nil"/>
              <w:left w:val="nil"/>
              <w:right w:val="nil"/>
            </w:tcBorders>
          </w:tcPr>
          <w:p>
            <w:pPr>
              <w:pStyle w:val="TableParagraph"/>
              <w:rPr>
                <w:rFonts w:ascii="Times New Roman"/>
                <w:sz w:val="20"/>
              </w:rPr>
            </w:pPr>
          </w:p>
        </w:tc>
      </w:tr>
      <w:tr>
        <w:trPr>
          <w:trHeight w:val="1766" w:hRule="atLeast"/>
        </w:trPr>
        <w:tc>
          <w:tcPr>
            <w:tcW w:w="3348" w:type="dxa"/>
            <w:tcBorders>
              <w:left w:val="single" w:sz="12" w:space="0" w:color="231F20"/>
              <w:bottom w:val="single" w:sz="12" w:space="0" w:color="231F20"/>
            </w:tcBorders>
          </w:tcPr>
          <w:p>
            <w:pPr>
              <w:pStyle w:val="TableParagraph"/>
              <w:rPr>
                <w:rFonts w:ascii="新細明體"/>
                <w:sz w:val="26"/>
              </w:rPr>
            </w:pPr>
          </w:p>
          <w:p>
            <w:pPr>
              <w:pStyle w:val="TableParagraph"/>
              <w:numPr>
                <w:ilvl w:val="0"/>
                <w:numId w:val="191"/>
              </w:numPr>
              <w:tabs>
                <w:tab w:pos="181" w:val="left" w:leader="none"/>
              </w:tabs>
              <w:spacing w:line="240" w:lineRule="auto" w:before="222" w:after="0"/>
              <w:ind w:left="181" w:right="0" w:hanging="199"/>
              <w:jc w:val="left"/>
              <w:rPr>
                <w:rFonts w:ascii="新細明體" w:eastAsia="新細明體" w:hint="eastAsia"/>
                <w:sz w:val="21"/>
              </w:rPr>
            </w:pPr>
            <w:r>
              <w:rPr>
                <w:rFonts w:ascii="新細明體" w:eastAsia="新細明體" w:hint="eastAsia"/>
                <w:color w:val="2F2B2D"/>
                <w:w w:val="115"/>
                <w:sz w:val="21"/>
              </w:rPr>
              <w:t>抗籐性結核病個案</w:t>
            </w:r>
          </w:p>
          <w:p>
            <w:pPr>
              <w:pStyle w:val="TableParagraph"/>
              <w:numPr>
                <w:ilvl w:val="0"/>
                <w:numId w:val="191"/>
              </w:numPr>
              <w:tabs>
                <w:tab w:pos="196" w:val="left" w:leader="none"/>
              </w:tabs>
              <w:spacing w:line="240" w:lineRule="auto" w:before="121" w:after="0"/>
              <w:ind w:left="195" w:right="0" w:hanging="216"/>
              <w:jc w:val="left"/>
              <w:rPr>
                <w:rFonts w:ascii="新細明體" w:eastAsia="新細明體" w:hint="eastAsia"/>
                <w:sz w:val="21"/>
              </w:rPr>
            </w:pPr>
            <w:r>
              <w:rPr>
                <w:rFonts w:ascii="新細明體" w:eastAsia="新細明體" w:hint="eastAsia"/>
                <w:color w:val="2F2B2D"/>
                <w:w w:val="120"/>
                <w:sz w:val="21"/>
              </w:rPr>
              <w:t>其他（如嚴重副作用</w:t>
            </w:r>
            <w:r>
              <w:rPr>
                <w:rFonts w:ascii="新細明體" w:eastAsia="新細明體" w:hint="eastAsia"/>
                <w:color w:val="2F2B2D"/>
                <w:w w:val="210"/>
                <w:sz w:val="21"/>
              </w:rPr>
              <w:t>）</w:t>
            </w:r>
          </w:p>
        </w:tc>
        <w:tc>
          <w:tcPr>
            <w:tcW w:w="1687" w:type="dxa"/>
            <w:tcBorders>
              <w:bottom w:val="single" w:sz="12" w:space="0" w:color="231F20"/>
            </w:tcBorders>
          </w:tcPr>
          <w:p>
            <w:pPr>
              <w:pStyle w:val="TableParagraph"/>
              <w:spacing w:before="9"/>
              <w:rPr>
                <w:rFonts w:ascii="新細明體"/>
                <w:sz w:val="34"/>
              </w:rPr>
            </w:pPr>
          </w:p>
          <w:p>
            <w:pPr>
              <w:pStyle w:val="TableParagraph"/>
              <w:ind w:left="380"/>
              <w:rPr>
                <w:rFonts w:ascii="Times New Roman"/>
                <w:sz w:val="23"/>
              </w:rPr>
            </w:pPr>
            <w:r>
              <w:rPr>
                <w:rFonts w:ascii="Times New Roman"/>
                <w:color w:val="2F2B2D"/>
                <w:w w:val="105"/>
                <w:sz w:val="23"/>
              </w:rPr>
              <w:t>TMTC</w:t>
            </w:r>
          </w:p>
          <w:p>
            <w:pPr>
              <w:pStyle w:val="TableParagraph"/>
              <w:spacing w:before="63"/>
              <w:ind w:left="375"/>
              <w:rPr>
                <w:rFonts w:ascii="新細明體" w:eastAsia="新細明體" w:hint="eastAsia"/>
                <w:sz w:val="21"/>
              </w:rPr>
            </w:pPr>
            <w:r>
              <w:rPr>
                <w:rFonts w:ascii="新細明體" w:eastAsia="新細明體" w:hint="eastAsia"/>
                <w:color w:val="2F2B2D"/>
                <w:w w:val="110"/>
                <w:sz w:val="21"/>
              </w:rPr>
              <w:t>團隊醫院</w:t>
            </w:r>
          </w:p>
        </w:tc>
        <w:tc>
          <w:tcPr>
            <w:tcW w:w="1054" w:type="dxa"/>
            <w:tcBorders>
              <w:bottom w:val="single" w:sz="12" w:space="0" w:color="231F20"/>
            </w:tcBorders>
          </w:tcPr>
          <w:p>
            <w:pPr>
              <w:pStyle w:val="TableParagraph"/>
              <w:rPr>
                <w:rFonts w:ascii="新細明體"/>
                <w:sz w:val="24"/>
              </w:rPr>
            </w:pPr>
          </w:p>
          <w:p>
            <w:pPr>
              <w:pStyle w:val="TableParagraph"/>
              <w:spacing w:before="4"/>
              <w:rPr>
                <w:rFonts w:ascii="新細明體"/>
                <w:sz w:val="20"/>
              </w:rPr>
            </w:pPr>
          </w:p>
          <w:p>
            <w:pPr>
              <w:pStyle w:val="TableParagraph"/>
              <w:ind w:left="434"/>
              <w:rPr>
                <w:rFonts w:ascii="Times New Roman"/>
                <w:sz w:val="22"/>
              </w:rPr>
            </w:pPr>
            <w:r>
              <w:rPr>
                <w:rFonts w:ascii="Times New Roman"/>
                <w:color w:val="2F2B2D"/>
                <w:w w:val="107"/>
                <w:sz w:val="22"/>
              </w:rPr>
              <w:t>V</w:t>
            </w:r>
          </w:p>
        </w:tc>
        <w:tc>
          <w:tcPr>
            <w:tcW w:w="1052" w:type="dxa"/>
            <w:tcBorders>
              <w:bottom w:val="single" w:sz="12" w:space="0" w:color="231F20"/>
            </w:tcBorders>
          </w:tcPr>
          <w:p>
            <w:pPr>
              <w:pStyle w:val="TableParagraph"/>
              <w:rPr>
                <w:rFonts w:ascii="Times New Roman"/>
                <w:sz w:val="20"/>
              </w:rPr>
            </w:pPr>
          </w:p>
        </w:tc>
        <w:tc>
          <w:tcPr>
            <w:tcW w:w="1724" w:type="dxa"/>
            <w:tcBorders>
              <w:bottom w:val="single" w:sz="12" w:space="0" w:color="231F20"/>
            </w:tcBorders>
          </w:tcPr>
          <w:p>
            <w:pPr>
              <w:pStyle w:val="TableParagraph"/>
              <w:rPr>
                <w:rFonts w:ascii="新細明體"/>
                <w:sz w:val="26"/>
              </w:rPr>
            </w:pPr>
          </w:p>
          <w:p>
            <w:pPr>
              <w:pStyle w:val="TableParagraph"/>
              <w:spacing w:before="8"/>
              <w:rPr>
                <w:rFonts w:ascii="新細明體"/>
                <w:sz w:val="18"/>
              </w:rPr>
            </w:pPr>
          </w:p>
          <w:p>
            <w:pPr>
              <w:pStyle w:val="TableParagraph"/>
              <w:ind w:left="362"/>
              <w:rPr>
                <w:rFonts w:ascii="新細明體" w:eastAsia="新細明體" w:hint="eastAsia"/>
                <w:sz w:val="21"/>
              </w:rPr>
            </w:pPr>
            <w:r>
              <w:rPr>
                <w:rFonts w:ascii="Arial" w:eastAsia="Arial"/>
                <w:color w:val="2F2B2D"/>
                <w:sz w:val="24"/>
              </w:rPr>
              <w:t>TMTC</w:t>
            </w:r>
            <w:r>
              <w:rPr>
                <w:rFonts w:ascii="新細明體" w:eastAsia="新細明體" w:hint="eastAsia"/>
                <w:color w:val="2F2B2D"/>
                <w:sz w:val="21"/>
              </w:rPr>
              <w:t>圉 隊</w:t>
            </w:r>
          </w:p>
        </w:tc>
        <w:tc>
          <w:tcPr>
            <w:tcW w:w="1719" w:type="dxa"/>
            <w:tcBorders>
              <w:bottom w:val="single" w:sz="12" w:space="0" w:color="231F20"/>
            </w:tcBorders>
          </w:tcPr>
          <w:p>
            <w:pPr>
              <w:pStyle w:val="TableParagraph"/>
              <w:spacing w:before="3"/>
              <w:rPr>
                <w:rFonts w:ascii="新細明體"/>
                <w:sz w:val="21"/>
              </w:rPr>
            </w:pPr>
          </w:p>
          <w:p>
            <w:pPr>
              <w:pStyle w:val="TableParagraph"/>
              <w:spacing w:before="1"/>
              <w:ind w:left="19"/>
              <w:jc w:val="center"/>
              <w:rPr>
                <w:rFonts w:ascii="Times New Roman"/>
                <w:sz w:val="23"/>
              </w:rPr>
            </w:pPr>
            <w:r>
              <w:rPr>
                <w:rFonts w:ascii="Times New Roman"/>
                <w:color w:val="2F2B2D"/>
                <w:w w:val="105"/>
                <w:sz w:val="23"/>
              </w:rPr>
              <w:t>V</w:t>
            </w:r>
          </w:p>
          <w:p>
            <w:pPr>
              <w:pStyle w:val="TableParagraph"/>
              <w:spacing w:before="48"/>
              <w:ind w:left="129" w:right="144"/>
              <w:jc w:val="center"/>
              <w:rPr>
                <w:rFonts w:ascii="Times New Roman"/>
                <w:sz w:val="23"/>
              </w:rPr>
            </w:pPr>
            <w:r>
              <w:rPr>
                <w:rFonts w:ascii="Times New Roman"/>
                <w:color w:val="2F2B2D"/>
                <w:w w:val="115"/>
                <w:sz w:val="23"/>
              </w:rPr>
              <w:t>(DOTS-plus)</w:t>
            </w:r>
          </w:p>
        </w:tc>
        <w:tc>
          <w:tcPr>
            <w:tcW w:w="3724" w:type="dxa"/>
            <w:tcBorders>
              <w:bottom w:val="single" w:sz="12" w:space="0" w:color="231F20"/>
              <w:right w:val="single" w:sz="12" w:space="0" w:color="231F20"/>
            </w:tcBorders>
          </w:tcPr>
          <w:p>
            <w:pPr>
              <w:pStyle w:val="TableParagraph"/>
              <w:numPr>
                <w:ilvl w:val="0"/>
                <w:numId w:val="192"/>
              </w:numPr>
              <w:tabs>
                <w:tab w:pos="288" w:val="left" w:leader="none"/>
              </w:tabs>
              <w:spacing w:line="309" w:lineRule="exact" w:before="0" w:after="0"/>
              <w:ind w:left="287" w:right="0" w:hanging="222"/>
              <w:jc w:val="left"/>
              <w:rPr>
                <w:rFonts w:ascii="新細明體" w:eastAsia="新細明體" w:hint="eastAsia"/>
                <w:sz w:val="23"/>
              </w:rPr>
            </w:pPr>
            <w:r>
              <w:rPr>
                <w:rFonts w:ascii="新細明體" w:eastAsia="新細明體" w:hint="eastAsia"/>
                <w:color w:val="2F2B2D"/>
                <w:spacing w:val="10"/>
                <w:sz w:val="21"/>
              </w:rPr>
              <w:t>本項公費 輾 ， 限納入</w:t>
            </w:r>
            <w:r>
              <w:rPr>
                <w:rFonts w:ascii="Arial" w:eastAsia="Arial"/>
                <w:color w:val="2F2B2D"/>
                <w:spacing w:val="-16"/>
                <w:sz w:val="24"/>
              </w:rPr>
              <w:t>TMTC</w:t>
            </w:r>
            <w:r>
              <w:rPr>
                <w:rFonts w:ascii="新細明體" w:eastAsia="新細明體" w:hint="eastAsia"/>
                <w:color w:val="2F2B2D"/>
                <w:spacing w:val="-11"/>
                <w:sz w:val="23"/>
              </w:rPr>
              <w:t>計 畫</w:t>
            </w:r>
          </w:p>
          <w:p>
            <w:pPr>
              <w:pStyle w:val="TableParagraph"/>
              <w:spacing w:line="287" w:lineRule="exact"/>
              <w:ind w:left="267"/>
              <w:rPr>
                <w:rFonts w:ascii="新細明體" w:eastAsia="新細明體" w:hint="eastAsia"/>
                <w:sz w:val="21"/>
              </w:rPr>
            </w:pPr>
            <w:r>
              <w:rPr>
                <w:rFonts w:ascii="新細明體" w:eastAsia="新細明體" w:hint="eastAsia"/>
                <w:color w:val="2F2B2D"/>
                <w:sz w:val="21"/>
              </w:rPr>
              <w:t>之個案申請 </w:t>
            </w:r>
            <w:r>
              <w:rPr>
                <w:rFonts w:ascii="新細明體" w:eastAsia="新細明體" w:hint="eastAsia"/>
                <w:color w:val="494648"/>
                <w:sz w:val="21"/>
              </w:rPr>
              <w:t>。</w:t>
            </w:r>
          </w:p>
          <w:p>
            <w:pPr>
              <w:pStyle w:val="TableParagraph"/>
              <w:numPr>
                <w:ilvl w:val="0"/>
                <w:numId w:val="192"/>
              </w:numPr>
              <w:tabs>
                <w:tab w:pos="298" w:val="left" w:leader="none"/>
              </w:tabs>
              <w:spacing w:line="230" w:lineRule="auto" w:before="22" w:after="0"/>
              <w:ind w:left="266" w:right="302" w:hanging="202"/>
              <w:jc w:val="left"/>
              <w:rPr>
                <w:rFonts w:ascii="新細明體" w:eastAsia="新細明體" w:hint="eastAsia"/>
                <w:sz w:val="21"/>
              </w:rPr>
            </w:pPr>
            <w:r>
              <w:rPr>
                <w:rFonts w:ascii="新細明體" w:eastAsia="新細明體" w:hint="eastAsia"/>
                <w:color w:val="2F2B2D"/>
                <w:w w:val="120"/>
                <w:sz w:val="21"/>
              </w:rPr>
              <w:t>申請方式：依圍隊處方審查機制通過後使用，於每年年底正式函文請款（</w:t>
            </w:r>
            <w:r>
              <w:rPr>
                <w:rFonts w:ascii="新細明體" w:eastAsia="新細明體" w:hint="eastAsia"/>
                <w:color w:val="2F2B2D"/>
                <w:spacing w:val="-4"/>
                <w:w w:val="120"/>
                <w:sz w:val="21"/>
              </w:rPr>
              <w:t>如附經費</w:t>
            </w:r>
          </w:p>
          <w:p>
            <w:pPr>
              <w:pStyle w:val="TableParagraph"/>
              <w:spacing w:line="265" w:lineRule="exact" w:before="12"/>
              <w:ind w:left="278"/>
              <w:rPr>
                <w:rFonts w:ascii="新細明體" w:eastAsia="新細明體" w:hint="eastAsia"/>
                <w:sz w:val="21"/>
              </w:rPr>
            </w:pPr>
            <w:r>
              <w:rPr>
                <w:rFonts w:ascii="新細明體" w:eastAsia="新細明體" w:hint="eastAsia"/>
                <w:color w:val="2F2B2D"/>
                <w:spacing w:val="8"/>
                <w:w w:val="110"/>
                <w:sz w:val="21"/>
              </w:rPr>
              <w:t>申 請 表</w:t>
            </w:r>
            <w:r>
              <w:rPr>
                <w:rFonts w:ascii="新細明體" w:eastAsia="新細明體" w:hint="eastAsia"/>
                <w:color w:val="2F2B2D"/>
                <w:w w:val="195"/>
                <w:sz w:val="21"/>
              </w:rPr>
              <w:t>）</w:t>
            </w:r>
            <w:r>
              <w:rPr>
                <w:rFonts w:ascii="新細明體" w:eastAsia="新細明體" w:hint="eastAsia"/>
                <w:color w:val="2F2B2D"/>
                <w:spacing w:val="-71"/>
                <w:w w:val="195"/>
                <w:sz w:val="21"/>
              </w:rPr>
              <w:t> </w:t>
            </w:r>
            <w:r>
              <w:rPr>
                <w:rFonts w:ascii="新細明體" w:eastAsia="新細明體" w:hint="eastAsia"/>
                <w:color w:val="494648"/>
                <w:w w:val="110"/>
                <w:sz w:val="21"/>
              </w:rPr>
              <w:t>。</w:t>
            </w:r>
          </w:p>
        </w:tc>
      </w:tr>
    </w:tbl>
    <w:p>
      <w:pPr>
        <w:spacing w:before="55"/>
        <w:ind w:left="752" w:right="0" w:firstLine="0"/>
        <w:jc w:val="left"/>
        <w:rPr>
          <w:rFonts w:ascii="新細明體" w:eastAsia="新細明體" w:hint="eastAsia"/>
          <w:sz w:val="21"/>
        </w:rPr>
      </w:pPr>
      <w:r>
        <w:rPr/>
        <w:pict>
          <v:group style="position:absolute;margin-left:3.7277pt;margin-top:550.45874pt;width:443.4pt;height:44.6pt;mso-position-horizontal-relative:page;mso-position-vertical-relative:page;z-index:253237248" coordorigin="75,11009" coordsize="8868,892">
            <v:shape style="position:absolute;left:74;top:11135;width:8370;height:426" type="#_x0000_t75" stroked="false">
              <v:imagedata r:id="rId1278" o:title=""/>
            </v:shape>
            <v:shape style="position:absolute;left:8152;top:11009;width:789;height:892" coordorigin="8153,11009" coordsize="789,892" path="m8942,11900l8942,11381,8939,11359,8907,11301,8632,11042,8547,11009,8502,11017,8188,11301,8155,11359,8153,11381,8153,11900,8942,11900xe" filled="true" fillcolor="#8ebe3f" stroked="false">
              <v:path arrowok="t"/>
              <v:fill type="solid"/>
            </v:shape>
            <v:shape style="position:absolute;left:3398;top:11252;width:2940;height:261" type="#_x0000_t202" filled="false" stroked="false">
              <v:textbox inset="0,0,0,0">
                <w:txbxContent>
                  <w:p>
                    <w:pPr>
                      <w:spacing w:line="261" w:lineRule="exact" w:before="0"/>
                      <w:ind w:left="0" w:right="0" w:firstLine="0"/>
                      <w:jc w:val="left"/>
                      <w:rPr>
                        <w:rFonts w:ascii="新細明體" w:eastAsia="新細明體" w:hint="eastAsia"/>
                        <w:sz w:val="26"/>
                      </w:rPr>
                    </w:pPr>
                    <w:r>
                      <w:rPr>
                        <w:rFonts w:ascii="新細明體" w:eastAsia="新細明體" w:hint="eastAsia"/>
                        <w:color w:val="57595B"/>
                        <w:w w:val="135"/>
                        <w:sz w:val="26"/>
                      </w:rPr>
                      <w:t>（濫荃）</w:t>
                    </w:r>
                    <w:r>
                      <w:rPr>
                        <w:rFonts w:ascii="新細明體" w:eastAsia="新細明體" w:hint="eastAsia"/>
                        <w:color w:val="57595B"/>
                        <w:spacing w:val="-26"/>
                        <w:w w:val="135"/>
                        <w:sz w:val="26"/>
                      </w:rPr>
                      <w:t>盐-莓聨遹,,</w:t>
                    </w:r>
                  </w:p>
                </w:txbxContent>
              </v:textbox>
              <w10:wrap type="none"/>
            </v:shape>
            <v:shape style="position:absolute;left:6767;top:11260;width:1232;height:251" type="#_x0000_t202" filled="false" stroked="false">
              <v:textbox inset="0,0,0,0">
                <w:txbxContent>
                  <w:p>
                    <w:pPr>
                      <w:spacing w:line="251" w:lineRule="exact" w:before="0"/>
                      <w:ind w:left="0" w:right="0" w:firstLine="0"/>
                      <w:jc w:val="left"/>
                      <w:rPr>
                        <w:rFonts w:ascii="新細明體" w:eastAsia="新細明體" w:hint="eastAsia"/>
                        <w:sz w:val="25"/>
                      </w:rPr>
                    </w:pPr>
                    <w:r>
                      <w:rPr>
                        <w:rFonts w:ascii="新細明體" w:eastAsia="新細明體" w:hint="eastAsia"/>
                        <w:color w:val="57595B"/>
                        <w:w w:val="120"/>
                        <w:sz w:val="25"/>
                      </w:rPr>
                      <w:t>蒭灞蔀滘</w:t>
                    </w:r>
                  </w:p>
                </w:txbxContent>
              </v:textbox>
              <w10:wrap type="none"/>
            </v:shape>
            <w10:wrap type="none"/>
          </v:group>
        </w:pict>
      </w:r>
      <w:r>
        <w:rPr/>
        <w:pict>
          <v:shape style="position:absolute;margin-left:30.512659pt;margin-top:558.76062pt;width:4.55pt;height:15.6pt;mso-position-horizontal-relative:page;mso-position-vertical-relative:page;z-index:253240320" type="#_x0000_t202" filled="false" stroked="false">
            <v:textbox inset="0,0,0,0" style="layout-flow:vertical-ideographic">
              <w:txbxContent>
                <w:p>
                  <w:pPr>
                    <w:spacing w:line="144" w:lineRule="auto" w:before="0"/>
                    <w:ind w:left="20" w:right="0" w:firstLine="0"/>
                    <w:jc w:val="left"/>
                    <w:rPr>
                      <w:rFonts w:ascii="新細明體"/>
                      <w:sz w:val="10"/>
                    </w:rPr>
                  </w:pPr>
                  <w:r>
                    <w:rPr>
                      <w:rFonts w:ascii="新細明體"/>
                      <w:color w:val="2F2B2D"/>
                      <w:w w:val="100"/>
                      <w:sz w:val="10"/>
                    </w:rPr>
                    <w:t>267</w:t>
                  </w:r>
                </w:p>
              </w:txbxContent>
            </v:textbox>
            <w10:wrap type="none"/>
          </v:shape>
        </w:pict>
      </w:r>
      <w:r>
        <w:rPr>
          <w:rFonts w:ascii="新細明體" w:eastAsia="新細明體" w:hint="eastAsia"/>
          <w:color w:val="2F2B2D"/>
          <w:w w:val="115"/>
          <w:sz w:val="21"/>
        </w:rPr>
        <w:t>補充說明：</w:t>
      </w:r>
    </w:p>
    <w:p>
      <w:pPr>
        <w:pStyle w:val="ListParagraph"/>
        <w:numPr>
          <w:ilvl w:val="1"/>
          <w:numId w:val="182"/>
        </w:numPr>
        <w:tabs>
          <w:tab w:pos="1181" w:val="left" w:leader="none"/>
          <w:tab w:pos="1182" w:val="left" w:leader="none"/>
        </w:tabs>
        <w:spacing w:line="254" w:lineRule="auto" w:before="43" w:after="0"/>
        <w:ind w:left="1187" w:right="730" w:hanging="433"/>
        <w:jc w:val="left"/>
        <w:rPr>
          <w:rFonts w:ascii="新細明體" w:eastAsia="新細明體" w:hint="eastAsia"/>
          <w:sz w:val="21"/>
        </w:rPr>
      </w:pPr>
      <w:r>
        <w:rPr>
          <w:rFonts w:ascii="Times New Roman" w:eastAsia="Times New Roman"/>
          <w:color w:val="2F2B2D"/>
          <w:sz w:val="23"/>
        </w:rPr>
        <w:t>Fluoroquinolone</w:t>
      </w:r>
      <w:r>
        <w:rPr>
          <w:rFonts w:ascii="新細明體" w:eastAsia="新細明體" w:hint="eastAsia"/>
          <w:color w:val="2F2B2D"/>
          <w:spacing w:val="3"/>
          <w:sz w:val="21"/>
        </w:rPr>
        <w:t>、</w:t>
      </w:r>
      <w:r>
        <w:rPr>
          <w:rFonts w:ascii="Times New Roman" w:eastAsia="Times New Roman"/>
          <w:color w:val="2F2B2D"/>
          <w:sz w:val="23"/>
        </w:rPr>
        <w:t>clofazimine</w:t>
      </w:r>
      <w:r>
        <w:rPr>
          <w:rFonts w:ascii="Times New Roman" w:eastAsia="Times New Roman"/>
          <w:color w:val="2F2B2D"/>
          <w:spacing w:val="-23"/>
          <w:sz w:val="23"/>
        </w:rPr>
        <w:t> </w:t>
      </w:r>
      <w:r>
        <w:rPr>
          <w:rFonts w:ascii="新細明體" w:eastAsia="新細明體" w:hint="eastAsia"/>
          <w:color w:val="2F2B2D"/>
          <w:sz w:val="21"/>
        </w:rPr>
        <w:t>、</w:t>
      </w:r>
      <w:r>
        <w:rPr>
          <w:rFonts w:ascii="Times New Roman" w:eastAsia="Times New Roman"/>
          <w:color w:val="2F2B2D"/>
          <w:sz w:val="23"/>
        </w:rPr>
        <w:t>bedaquiline</w:t>
      </w:r>
      <w:r>
        <w:rPr>
          <w:rFonts w:ascii="新細明體" w:eastAsia="新細明體" w:hint="eastAsia"/>
          <w:color w:val="2F2B2D"/>
          <w:spacing w:val="20"/>
          <w:sz w:val="21"/>
        </w:rPr>
        <w:t>及使用 </w:t>
      </w:r>
      <w:r>
        <w:rPr>
          <w:rFonts w:ascii="Times New Roman" w:eastAsia="Times New Roman"/>
          <w:color w:val="2F2B2D"/>
          <w:sz w:val="23"/>
        </w:rPr>
        <w:t>BPaL</w:t>
      </w:r>
      <w:r>
        <w:rPr>
          <w:rFonts w:ascii="Times New Roman" w:eastAsia="Times New Roman"/>
          <w:color w:val="2F2B2D"/>
          <w:spacing w:val="-16"/>
          <w:sz w:val="23"/>
        </w:rPr>
        <w:t> </w:t>
      </w:r>
      <w:r>
        <w:rPr>
          <w:rFonts w:ascii="新細明體" w:eastAsia="新細明體" w:hint="eastAsia"/>
          <w:color w:val="2F2B2D"/>
          <w:spacing w:val="11"/>
          <w:sz w:val="21"/>
        </w:rPr>
        <w:t>處方維合， 用 輾期 間可能發生 </w:t>
      </w:r>
      <w:r>
        <w:rPr>
          <w:rFonts w:ascii="Times New Roman" w:eastAsia="Times New Roman"/>
          <w:color w:val="2F2B2D"/>
          <w:sz w:val="23"/>
        </w:rPr>
        <w:t>QTc</w:t>
      </w:r>
      <w:r>
        <w:rPr>
          <w:rFonts w:ascii="Times New Roman" w:eastAsia="Times New Roman"/>
          <w:color w:val="2F2B2D"/>
          <w:spacing w:val="39"/>
          <w:sz w:val="23"/>
        </w:rPr>
        <w:t> </w:t>
      </w:r>
      <w:r>
        <w:rPr>
          <w:rFonts w:ascii="新細明體" w:eastAsia="新細明體" w:hint="eastAsia"/>
          <w:color w:val="2F2B2D"/>
          <w:spacing w:val="11"/>
          <w:sz w:val="21"/>
        </w:rPr>
        <w:t>間期  延長丶心律不整等嚴  重不 良反應， </w:t>
      </w:r>
      <w:r>
        <w:rPr>
          <w:rFonts w:ascii="新細明體" w:eastAsia="新細明體" w:hint="eastAsia"/>
          <w:color w:val="2F2B2D"/>
          <w:spacing w:val="9"/>
          <w:sz w:val="21"/>
        </w:rPr>
        <w:t>針對持續使用 前揭 輾品 之個案， 靖 </w:t>
      </w:r>
      <w:r>
        <w:rPr>
          <w:rFonts w:ascii="Times New Roman" w:eastAsia="Times New Roman"/>
          <w:color w:val="2F2B2D"/>
          <w:sz w:val="23"/>
        </w:rPr>
        <w:t>TMTC</w:t>
      </w:r>
      <w:r>
        <w:rPr>
          <w:rFonts w:ascii="Times New Roman" w:eastAsia="Times New Roman"/>
          <w:color w:val="2F2B2D"/>
          <w:spacing w:val="17"/>
          <w:sz w:val="23"/>
        </w:rPr>
        <w:t> </w:t>
      </w:r>
      <w:r>
        <w:rPr>
          <w:rFonts w:ascii="新細明體" w:eastAsia="新細明體" w:hint="eastAsia"/>
          <w:color w:val="2F2B2D"/>
          <w:spacing w:val="12"/>
          <w:sz w:val="21"/>
        </w:rPr>
        <w:t>圉 隊至少每 個月追蹤 一次心電圖直到停 輾為 止</w:t>
      </w:r>
      <w:r>
        <w:rPr>
          <w:rFonts w:ascii="新細明體" w:eastAsia="新細明體" w:hint="eastAsia"/>
          <w:color w:val="494648"/>
          <w:sz w:val="21"/>
        </w:rPr>
        <w:t>。</w:t>
      </w:r>
    </w:p>
    <w:p>
      <w:pPr>
        <w:pStyle w:val="ListParagraph"/>
        <w:numPr>
          <w:ilvl w:val="1"/>
          <w:numId w:val="182"/>
        </w:numPr>
        <w:tabs>
          <w:tab w:pos="1178" w:val="left" w:leader="none"/>
          <w:tab w:pos="1179" w:val="left" w:leader="none"/>
        </w:tabs>
        <w:spacing w:line="259" w:lineRule="auto" w:before="37" w:after="0"/>
        <w:ind w:left="1190" w:right="1258" w:hanging="438"/>
        <w:jc w:val="left"/>
        <w:rPr>
          <w:rFonts w:ascii="新細明體" w:eastAsia="新細明體" w:hint="eastAsia"/>
          <w:sz w:val="21"/>
        </w:rPr>
      </w:pPr>
      <w:r>
        <w:rPr>
          <w:rFonts w:ascii="Times New Roman" w:eastAsia="Times New Roman"/>
          <w:color w:val="2F2B2D"/>
          <w:sz w:val="23"/>
        </w:rPr>
        <w:t>Aminoglycoside</w:t>
      </w:r>
      <w:r>
        <w:rPr>
          <w:rFonts w:ascii="Times New Roman" w:eastAsia="Times New Roman"/>
          <w:color w:val="2F2B2D"/>
          <w:spacing w:val="52"/>
          <w:sz w:val="23"/>
        </w:rPr>
        <w:t> </w:t>
      </w:r>
      <w:r>
        <w:rPr>
          <w:rFonts w:ascii="新細明體" w:eastAsia="新細明體" w:hint="eastAsia"/>
          <w:color w:val="2F2B2D"/>
          <w:spacing w:val="7"/>
          <w:sz w:val="21"/>
        </w:rPr>
        <w:t>類輾物 可能造成耳募性， 用 輾期 間若 未進行聽力評估，容易 低估聽力損傷情形， 甚至可能造成永久性聽力損</w:t>
      </w:r>
      <w:r>
        <w:rPr>
          <w:rFonts w:ascii="新細明體" w:eastAsia="新細明體" w:hint="eastAsia"/>
          <w:color w:val="2F2B2D"/>
          <w:spacing w:val="34"/>
          <w:sz w:val="21"/>
        </w:rPr>
        <w:t>傷</w:t>
      </w:r>
      <w:r>
        <w:rPr>
          <w:rFonts w:ascii="新細明體" w:eastAsia="新細明體" w:hint="eastAsia"/>
          <w:color w:val="494648"/>
          <w:spacing w:val="31"/>
          <w:sz w:val="21"/>
        </w:rPr>
        <w:t>。</w:t>
      </w:r>
      <w:r>
        <w:rPr>
          <w:rFonts w:ascii="新細明體" w:eastAsia="新細明體" w:hint="eastAsia"/>
          <w:color w:val="2F2B2D"/>
          <w:spacing w:val="6"/>
          <w:sz w:val="21"/>
        </w:rPr>
        <w:t>若個案持 續使 用該 輾物 ，請至少每 個月追蹤 一次聽力檢 查直到停輾為 止</w:t>
      </w:r>
      <w:r>
        <w:rPr>
          <w:rFonts w:ascii="新細明體" w:eastAsia="新細明體" w:hint="eastAsia"/>
          <w:color w:val="494648"/>
          <w:sz w:val="21"/>
        </w:rPr>
        <w:t>。</w:t>
      </w:r>
    </w:p>
    <w:p>
      <w:pPr>
        <w:pStyle w:val="ListParagraph"/>
        <w:numPr>
          <w:ilvl w:val="1"/>
          <w:numId w:val="182"/>
        </w:numPr>
        <w:tabs>
          <w:tab w:pos="1194" w:val="left" w:leader="none"/>
          <w:tab w:pos="1195" w:val="left" w:leader="none"/>
        </w:tabs>
        <w:spacing w:line="240" w:lineRule="auto" w:before="20" w:after="0"/>
        <w:ind w:left="1194" w:right="0" w:hanging="447"/>
        <w:jc w:val="left"/>
        <w:rPr>
          <w:rFonts w:ascii="新細明體" w:eastAsia="新細明體" w:hint="eastAsia"/>
          <w:sz w:val="21"/>
        </w:rPr>
      </w:pPr>
      <w:r>
        <w:rPr>
          <w:rFonts w:ascii="新細明體" w:eastAsia="新細明體" w:hint="eastAsia"/>
          <w:color w:val="2F2B2D"/>
          <w:spacing w:val="13"/>
          <w:w w:val="105"/>
          <w:sz w:val="21"/>
        </w:rPr>
        <w:t>為保障抗 輾性結核病個案 用 輾 之 有效性及安全性，</w:t>
      </w:r>
      <w:r>
        <w:rPr>
          <w:rFonts w:ascii="Times New Roman" w:eastAsia="Times New Roman"/>
          <w:color w:val="2F2B2D"/>
          <w:spacing w:val="2"/>
          <w:w w:val="105"/>
          <w:sz w:val="23"/>
        </w:rPr>
        <w:t>TMTC</w:t>
      </w:r>
      <w:r>
        <w:rPr>
          <w:rFonts w:ascii="Times New Roman" w:eastAsia="Times New Roman"/>
          <w:color w:val="2F2B2D"/>
          <w:spacing w:val="27"/>
          <w:w w:val="105"/>
          <w:sz w:val="23"/>
        </w:rPr>
        <w:t> </w:t>
      </w:r>
      <w:r>
        <w:rPr>
          <w:rFonts w:ascii="新細明體" w:eastAsia="新細明體" w:hint="eastAsia"/>
          <w:color w:val="2F2B2D"/>
          <w:spacing w:val="7"/>
          <w:w w:val="105"/>
          <w:sz w:val="21"/>
        </w:rPr>
        <w:t>圍 隊應掌握結核病個 案之 抗 結核 輾 物血中濃度， 目 前檢測 籐品有</w:t>
      </w:r>
    </w:p>
    <w:p>
      <w:pPr>
        <w:pStyle w:val="BodyText"/>
        <w:spacing w:before="24"/>
        <w:ind w:left="1178"/>
        <w:rPr>
          <w:rFonts w:ascii="新細明體" w:eastAsia="新細明體" w:hint="eastAsia"/>
          <w:sz w:val="21"/>
        </w:rPr>
      </w:pPr>
      <w:r>
        <w:rPr>
          <w:rFonts w:ascii="Times New Roman" w:eastAsia="Times New Roman"/>
          <w:color w:val="2F2B2D"/>
          <w:w w:val="105"/>
        </w:rPr>
        <w:t>kanamycin</w:t>
      </w:r>
      <w:r>
        <w:rPr>
          <w:rFonts w:ascii="新細明體" w:eastAsia="新細明體" w:hint="eastAsia"/>
          <w:color w:val="2F2B2D"/>
          <w:w w:val="105"/>
          <w:sz w:val="21"/>
        </w:rPr>
        <w:t>、</w:t>
      </w:r>
      <w:r>
        <w:rPr>
          <w:rFonts w:ascii="Times New Roman" w:eastAsia="Times New Roman"/>
          <w:color w:val="2F2B2D"/>
          <w:w w:val="105"/>
        </w:rPr>
        <w:t>levofloxacin</w:t>
      </w:r>
      <w:r>
        <w:rPr>
          <w:rFonts w:ascii="新細明體" w:eastAsia="新細明體" w:hint="eastAsia"/>
          <w:color w:val="2F2B2D"/>
          <w:w w:val="105"/>
          <w:sz w:val="21"/>
        </w:rPr>
        <w:t>、</w:t>
      </w:r>
      <w:r>
        <w:rPr>
          <w:rFonts w:ascii="Times New Roman" w:eastAsia="Times New Roman"/>
          <w:color w:val="2F2B2D"/>
          <w:w w:val="105"/>
        </w:rPr>
        <w:t>moxifloxacin</w:t>
      </w:r>
      <w:r>
        <w:rPr>
          <w:rFonts w:ascii="新細明體" w:eastAsia="新細明體" w:hint="eastAsia"/>
          <w:color w:val="2F2B2D"/>
          <w:w w:val="105"/>
          <w:sz w:val="21"/>
        </w:rPr>
        <w:t>、</w:t>
      </w:r>
      <w:r>
        <w:rPr>
          <w:rFonts w:ascii="Times New Roman" w:eastAsia="Times New Roman"/>
          <w:color w:val="2F2B2D"/>
          <w:w w:val="105"/>
        </w:rPr>
        <w:t>cycloserine</w:t>
      </w:r>
      <w:r>
        <w:rPr>
          <w:rFonts w:ascii="新細明體" w:eastAsia="新細明體" w:hint="eastAsia"/>
          <w:color w:val="2F2B2D"/>
          <w:w w:val="105"/>
          <w:sz w:val="21"/>
        </w:rPr>
        <w:t>、</w:t>
      </w:r>
      <w:r>
        <w:rPr>
          <w:rFonts w:ascii="Times New Roman" w:eastAsia="Times New Roman"/>
          <w:color w:val="2F2B2D"/>
          <w:w w:val="105"/>
        </w:rPr>
        <w:t>linezolid </w:t>
      </w:r>
      <w:r>
        <w:rPr>
          <w:rFonts w:ascii="新細明體" w:eastAsia="新細明體" w:hint="eastAsia"/>
          <w:color w:val="2F2B2D"/>
          <w:w w:val="105"/>
          <w:sz w:val="21"/>
        </w:rPr>
        <w:t>等品 項</w:t>
      </w:r>
      <w:r>
        <w:rPr>
          <w:rFonts w:ascii="新細明體" w:eastAsia="新細明體" w:hint="eastAsia"/>
          <w:color w:val="494648"/>
          <w:w w:val="105"/>
          <w:sz w:val="21"/>
        </w:rPr>
        <w:t>。</w:t>
      </w:r>
    </w:p>
    <w:p>
      <w:pPr>
        <w:pStyle w:val="ListParagraph"/>
        <w:numPr>
          <w:ilvl w:val="1"/>
          <w:numId w:val="182"/>
        </w:numPr>
        <w:tabs>
          <w:tab w:pos="1194" w:val="left" w:leader="none"/>
          <w:tab w:pos="1195" w:val="left" w:leader="none"/>
        </w:tabs>
        <w:spacing w:line="259" w:lineRule="auto" w:before="121" w:after="0"/>
        <w:ind w:left="1201" w:right="868" w:hanging="453"/>
        <w:jc w:val="left"/>
        <w:rPr>
          <w:rFonts w:ascii="新細明體" w:eastAsia="新細明體" w:hint="eastAsia"/>
          <w:sz w:val="21"/>
        </w:rPr>
      </w:pPr>
      <w:r>
        <w:rPr>
          <w:rFonts w:ascii="新細明體" w:eastAsia="新細明體" w:hint="eastAsia"/>
          <w:color w:val="2F2B2D"/>
          <w:spacing w:val="-1"/>
          <w:w w:val="110"/>
          <w:sz w:val="21"/>
        </w:rPr>
        <w:t>為落實綦物安全主動監測，請務必依用輾種類量測用輾前基礎值及定期執行用輾期間之血液生化檢驗、每月心電圖或聽力檢                    </w:t>
      </w:r>
      <w:r>
        <w:rPr>
          <w:rFonts w:ascii="新細明體" w:eastAsia="新細明體" w:hint="eastAsia"/>
          <w:color w:val="2F2B2D"/>
          <w:spacing w:val="45"/>
          <w:w w:val="110"/>
          <w:sz w:val="21"/>
        </w:rPr>
        <w:t>查</w:t>
      </w:r>
      <w:r>
        <w:rPr>
          <w:rFonts w:ascii="新細明體" w:eastAsia="新細明體" w:hint="eastAsia"/>
          <w:color w:val="2F2B2D"/>
          <w:spacing w:val="6"/>
          <w:sz w:val="21"/>
        </w:rPr>
        <w:t>等， </w:t>
      </w:r>
      <w:r>
        <w:rPr>
          <w:rFonts w:ascii="新細明體" w:eastAsia="新細明體" w:hint="eastAsia"/>
          <w:color w:val="2F2B2D"/>
          <w:spacing w:val="2"/>
          <w:w w:val="110"/>
          <w:sz w:val="21"/>
        </w:rPr>
        <w:t>以及 抗結核 </w:t>
      </w:r>
      <w:r>
        <w:rPr>
          <w:rFonts w:ascii="新細明體" w:eastAsia="新細明體" w:hint="eastAsia"/>
          <w:color w:val="2F2B2D"/>
          <w:spacing w:val="8"/>
          <w:sz w:val="21"/>
        </w:rPr>
        <w:t>蔡物 </w:t>
      </w:r>
      <w:r>
        <w:rPr>
          <w:rFonts w:ascii="新細明體" w:eastAsia="新細明體" w:hint="eastAsia"/>
          <w:color w:val="2F2B2D"/>
          <w:spacing w:val="17"/>
          <w:w w:val="110"/>
          <w:sz w:val="21"/>
        </w:rPr>
        <w:t>血中濃度檢測， 並將</w:t>
      </w:r>
      <w:r>
        <w:rPr>
          <w:rFonts w:ascii="新細明體" w:eastAsia="新細明體" w:hint="eastAsia"/>
          <w:color w:val="2F2B2D"/>
          <w:spacing w:val="33"/>
          <w:sz w:val="21"/>
        </w:rPr>
        <w:t>資</w:t>
      </w:r>
      <w:r>
        <w:rPr>
          <w:rFonts w:ascii="新細明體" w:eastAsia="新細明體" w:hint="eastAsia"/>
          <w:color w:val="2F2B2D"/>
          <w:spacing w:val="12"/>
          <w:w w:val="110"/>
          <w:sz w:val="21"/>
        </w:rPr>
        <w:t>料登打至結核病追蹤 管理 </w:t>
      </w:r>
      <w:r>
        <w:rPr>
          <w:rFonts w:ascii="新細明體" w:eastAsia="新細明體" w:hint="eastAsia"/>
          <w:color w:val="2F2B2D"/>
          <w:spacing w:val="-2"/>
          <w:sz w:val="21"/>
        </w:rPr>
        <w:t>系 </w:t>
      </w:r>
      <w:r>
        <w:rPr>
          <w:rFonts w:ascii="新細明體" w:eastAsia="新細明體" w:hint="eastAsia"/>
          <w:color w:val="2F2B2D"/>
          <w:spacing w:val="14"/>
          <w:w w:val="110"/>
          <w:sz w:val="21"/>
        </w:rPr>
        <w:t>統</w:t>
      </w:r>
      <w:r>
        <w:rPr>
          <w:rFonts w:ascii="新細明體" w:eastAsia="新細明體" w:hint="eastAsia"/>
          <w:color w:val="494648"/>
          <w:w w:val="110"/>
          <w:sz w:val="21"/>
        </w:rPr>
        <w:t>。</w:t>
      </w:r>
    </w:p>
    <w:p>
      <w:pPr>
        <w:spacing w:after="0" w:line="259" w:lineRule="auto"/>
        <w:jc w:val="left"/>
        <w:rPr>
          <w:rFonts w:ascii="新細明體" w:eastAsia="新細明體" w:hint="eastAsia"/>
          <w:sz w:val="21"/>
        </w:rPr>
        <w:sectPr>
          <w:type w:val="continuous"/>
          <w:pgSz w:w="16840" w:h="11910" w:orient="landscape"/>
          <w:pgMar w:top="1460" w:bottom="280" w:left="300" w:right="960"/>
        </w:sectPr>
      </w:pPr>
    </w:p>
    <w:p>
      <w:pPr>
        <w:pStyle w:val="BodyText"/>
        <w:spacing w:before="4"/>
        <w:rPr>
          <w:rFonts w:ascii="新細明體"/>
          <w:sz w:val="14"/>
        </w:rPr>
      </w:pPr>
    </w:p>
    <w:p>
      <w:pPr>
        <w:spacing w:after="0"/>
        <w:rPr>
          <w:rFonts w:ascii="新細明體"/>
          <w:sz w:val="14"/>
        </w:rPr>
        <w:sectPr>
          <w:pgSz w:w="11910" w:h="16840"/>
          <w:pgMar w:top="1600" w:bottom="280" w:left="1100" w:right="1540"/>
        </w:sectPr>
      </w:pPr>
    </w:p>
    <w:p>
      <w:pPr>
        <w:pStyle w:val="BodyText"/>
        <w:spacing w:before="61"/>
        <w:ind w:left="169"/>
      </w:pPr>
      <w:r>
        <w:rPr>
          <w:color w:val="231F20"/>
        </w:rPr>
        <w:t>國家圏書館出反品預行編目 (CIP) 資料</w:t>
      </w:r>
    </w:p>
    <w:p>
      <w:pPr>
        <w:pStyle w:val="BodyText"/>
        <w:ind w:left="483"/>
        <w:rPr>
          <w:sz w:val="20"/>
        </w:rPr>
      </w:pPr>
      <w:r>
        <w:rPr>
          <w:position w:val="0"/>
          <w:sz w:val="20"/>
        </w:rPr>
        <w:pict>
          <v:shape style="width:303.3pt;height:132.25pt;mso-position-horizontal-relative:char;mso-position-vertical-relative:line" type="#_x0000_t202" filled="false" stroked="true" strokeweight=".551pt" strokecolor="#d1d3d4">
            <w10:anchorlock/>
            <v:textbox inset="0,0,0,0">
              <w:txbxContent>
                <w:p>
                  <w:pPr>
                    <w:spacing w:line="225" w:lineRule="auto" w:before="102"/>
                    <w:ind w:left="1028" w:right="844" w:hanging="189"/>
                    <w:jc w:val="both"/>
                    <w:rPr>
                      <w:sz w:val="19"/>
                    </w:rPr>
                  </w:pPr>
                  <w:r>
                    <w:rPr>
                      <w:color w:val="231F20"/>
                      <w:spacing w:val="-3"/>
                      <w:sz w:val="19"/>
                    </w:rPr>
                    <w:t>結核病防治工作手冊 = </w:t>
                  </w:r>
                  <w:r>
                    <w:rPr>
                      <w:color w:val="231F20"/>
                      <w:spacing w:val="-9"/>
                      <w:sz w:val="19"/>
                    </w:rPr>
                    <w:t>Tuberculosis</w:t>
                  </w:r>
                  <w:r>
                    <w:rPr>
                      <w:color w:val="231F20"/>
                      <w:spacing w:val="-8"/>
                      <w:sz w:val="19"/>
                    </w:rPr>
                    <w:t> </w:t>
                  </w:r>
                  <w:r>
                    <w:rPr>
                      <w:color w:val="231F20"/>
                      <w:spacing w:val="-7"/>
                      <w:sz w:val="19"/>
                    </w:rPr>
                    <w:t>control</w:t>
                  </w:r>
                  <w:r>
                    <w:rPr>
                      <w:color w:val="231F20"/>
                      <w:spacing w:val="-5"/>
                      <w:sz w:val="19"/>
                    </w:rPr>
                    <w:t> </w:t>
                  </w:r>
                  <w:r>
                    <w:rPr>
                      <w:color w:val="231F20"/>
                      <w:spacing w:val="-7"/>
                      <w:sz w:val="19"/>
                    </w:rPr>
                    <w:t>manual／ </w:t>
                  </w:r>
                  <w:r>
                    <w:rPr>
                      <w:color w:val="231F20"/>
                      <w:spacing w:val="-6"/>
                      <w:sz w:val="19"/>
                    </w:rPr>
                    <w:t>衛生禋利部疾病管制署編 . -- 第匹反 . -- 臺北市 ： 衛生禋利部疾病管制署 ， </w:t>
                  </w:r>
                  <w:r>
                    <w:rPr>
                      <w:color w:val="231F20"/>
                      <w:sz w:val="19"/>
                    </w:rPr>
                    <w:t>2023.05</w:t>
                  </w:r>
                </w:p>
                <w:p>
                  <w:pPr>
                    <w:spacing w:line="225" w:lineRule="auto" w:before="0"/>
                    <w:ind w:left="1034" w:right="1839" w:firstLine="194"/>
                    <w:jc w:val="both"/>
                    <w:rPr>
                      <w:sz w:val="19"/>
                    </w:rPr>
                  </w:pPr>
                  <w:r>
                    <w:rPr>
                      <w:color w:val="231F20"/>
                      <w:spacing w:val="-12"/>
                      <w:sz w:val="19"/>
                    </w:rPr>
                    <w:t>面 ； 公分 . -- ( 防疫學苑系列 ； </w:t>
                  </w:r>
                  <w:r>
                    <w:rPr>
                      <w:color w:val="231F20"/>
                      <w:sz w:val="19"/>
                    </w:rPr>
                    <w:t>37) ISBN 978-626-7260-39-5( 平 裝 )</w:t>
                  </w:r>
                </w:p>
                <w:p>
                  <w:pPr>
                    <w:pStyle w:val="BodyText"/>
                    <w:spacing w:before="1"/>
                    <w:rPr>
                      <w:sz w:val="17"/>
                    </w:rPr>
                  </w:pPr>
                </w:p>
                <w:p>
                  <w:pPr>
                    <w:spacing w:before="0"/>
                    <w:ind w:left="840" w:right="0" w:firstLine="0"/>
                    <w:jc w:val="left"/>
                    <w:rPr>
                      <w:sz w:val="19"/>
                    </w:rPr>
                  </w:pPr>
                  <w:r>
                    <w:rPr>
                      <w:color w:val="231F20"/>
                      <w:w w:val="99"/>
                      <w:sz w:val="19"/>
                    </w:rPr>
                    <w:t>1.</w:t>
                  </w:r>
                  <w:r>
                    <w:rPr>
                      <w:color w:val="231F20"/>
                      <w:w w:val="92"/>
                      <w:sz w:val="19"/>
                    </w:rPr>
                    <w:t>CS</w:t>
                  </w:r>
                  <w:r>
                    <w:rPr>
                      <w:color w:val="231F20"/>
                      <w:spacing w:val="-3"/>
                      <w:w w:val="92"/>
                      <w:sz w:val="19"/>
                    </w:rPr>
                    <w:t>T</w:t>
                  </w:r>
                  <w:r>
                    <w:rPr>
                      <w:color w:val="231F20"/>
                      <w:w w:val="23"/>
                      <w:sz w:val="19"/>
                    </w:rPr>
                    <w:t>：</w:t>
                  </w:r>
                  <w:r>
                    <w:rPr>
                      <w:color w:val="231F20"/>
                      <w:spacing w:val="-5"/>
                      <w:sz w:val="19"/>
                    </w:rPr>
                    <w:t> </w:t>
                  </w:r>
                  <w:r>
                    <w:rPr>
                      <w:color w:val="231F20"/>
                      <w:w w:val="102"/>
                      <w:sz w:val="19"/>
                    </w:rPr>
                    <w:t>結核病</w:t>
                  </w:r>
                  <w:r>
                    <w:rPr>
                      <w:color w:val="231F20"/>
                      <w:spacing w:val="-5"/>
                      <w:sz w:val="19"/>
                    </w:rPr>
                    <w:t> </w:t>
                  </w:r>
                  <w:r>
                    <w:rPr>
                      <w:color w:val="231F20"/>
                      <w:w w:val="94"/>
                      <w:sz w:val="19"/>
                    </w:rPr>
                    <w:t>2.CS</w:t>
                  </w:r>
                  <w:r>
                    <w:rPr>
                      <w:color w:val="231F20"/>
                      <w:spacing w:val="-3"/>
                      <w:w w:val="94"/>
                      <w:sz w:val="19"/>
                    </w:rPr>
                    <w:t>T</w:t>
                  </w:r>
                  <w:r>
                    <w:rPr>
                      <w:color w:val="231F20"/>
                      <w:w w:val="23"/>
                      <w:sz w:val="19"/>
                    </w:rPr>
                    <w:t>：</w:t>
                  </w:r>
                  <w:r>
                    <w:rPr>
                      <w:color w:val="231F20"/>
                      <w:spacing w:val="-5"/>
                      <w:sz w:val="19"/>
                    </w:rPr>
                    <w:t> </w:t>
                  </w:r>
                  <w:r>
                    <w:rPr>
                      <w:color w:val="231F20"/>
                      <w:w w:val="102"/>
                      <w:sz w:val="19"/>
                    </w:rPr>
                    <w:t>結核病防治</w:t>
                  </w:r>
                  <w:r>
                    <w:rPr>
                      <w:color w:val="231F20"/>
                      <w:spacing w:val="-5"/>
                      <w:sz w:val="19"/>
                    </w:rPr>
                    <w:t> </w:t>
                  </w:r>
                  <w:r>
                    <w:rPr>
                      <w:color w:val="231F20"/>
                      <w:w w:val="94"/>
                      <w:sz w:val="19"/>
                    </w:rPr>
                    <w:t>3.CS</w:t>
                  </w:r>
                  <w:r>
                    <w:rPr>
                      <w:color w:val="231F20"/>
                      <w:spacing w:val="-3"/>
                      <w:w w:val="94"/>
                      <w:sz w:val="19"/>
                    </w:rPr>
                    <w:t>T</w:t>
                  </w:r>
                  <w:r>
                    <w:rPr>
                      <w:color w:val="231F20"/>
                      <w:w w:val="23"/>
                      <w:sz w:val="19"/>
                    </w:rPr>
                    <w:t>：</w:t>
                  </w:r>
                  <w:r>
                    <w:rPr>
                      <w:color w:val="231F20"/>
                      <w:spacing w:val="-5"/>
                      <w:sz w:val="19"/>
                    </w:rPr>
                    <w:t> </w:t>
                  </w:r>
                  <w:r>
                    <w:rPr>
                      <w:color w:val="231F20"/>
                      <w:w w:val="102"/>
                      <w:sz w:val="19"/>
                    </w:rPr>
                    <w:t>手冊</w:t>
                  </w:r>
                </w:p>
                <w:p>
                  <w:pPr>
                    <w:tabs>
                      <w:tab w:pos="4342" w:val="left" w:leader="none"/>
                    </w:tabs>
                    <w:spacing w:before="24"/>
                    <w:ind w:left="760" w:right="0" w:firstLine="0"/>
                    <w:jc w:val="left"/>
                    <w:rPr>
                      <w:sz w:val="15"/>
                    </w:rPr>
                  </w:pPr>
                  <w:r>
                    <w:rPr>
                      <w:color w:val="231F20"/>
                      <w:w w:val="105"/>
                      <w:sz w:val="15"/>
                    </w:rPr>
                    <w:t>415.2773</w:t>
                    <w:tab/>
                    <w:t>112007684</w:t>
                  </w:r>
                </w:p>
              </w:txbxContent>
            </v:textbox>
            <v:stroke dashstyle="solid"/>
          </v:shape>
        </w:pict>
      </w:r>
      <w:r>
        <w:rPr>
          <w:position w:val="0"/>
          <w:sz w:val="20"/>
        </w:rPr>
      </w:r>
    </w:p>
    <w:p>
      <w:pPr>
        <w:spacing w:before="93"/>
        <w:ind w:left="167" w:right="0" w:firstLine="0"/>
        <w:jc w:val="left"/>
        <w:rPr>
          <w:sz w:val="17"/>
        </w:rPr>
      </w:pPr>
      <w:r>
        <w:rPr/>
        <w:drawing>
          <wp:anchor distT="0" distB="0" distL="0" distR="0" allowOverlap="1" layoutInCell="1" locked="0" behindDoc="0" simplePos="0" relativeHeight="1547">
            <wp:simplePos x="0" y="0"/>
            <wp:positionH relativeFrom="page">
              <wp:posOffset>803732</wp:posOffset>
            </wp:positionH>
            <wp:positionV relativeFrom="paragraph">
              <wp:posOffset>275994</wp:posOffset>
            </wp:positionV>
            <wp:extent cx="2262948" cy="233362"/>
            <wp:effectExtent l="0" t="0" r="0" b="0"/>
            <wp:wrapTopAndBottom/>
            <wp:docPr id="381" name="image1582.png"/>
            <wp:cNvGraphicFramePr>
              <a:graphicFrameLocks noChangeAspect="1"/>
            </wp:cNvGraphicFramePr>
            <a:graphic>
              <a:graphicData uri="http://schemas.openxmlformats.org/drawingml/2006/picture">
                <pic:pic>
                  <pic:nvPicPr>
                    <pic:cNvPr id="382" name="image1582.png"/>
                    <pic:cNvPicPr/>
                  </pic:nvPicPr>
                  <pic:blipFill>
                    <a:blip r:embed="rId1591" cstate="print"/>
                    <a:stretch>
                      <a:fillRect/>
                    </a:stretch>
                  </pic:blipFill>
                  <pic:spPr>
                    <a:xfrm>
                      <a:off x="0" y="0"/>
                      <a:ext cx="2262948" cy="233362"/>
                    </a:xfrm>
                    <a:prstGeom prst="rect">
                      <a:avLst/>
                    </a:prstGeom>
                  </pic:spPr>
                </pic:pic>
              </a:graphicData>
            </a:graphic>
          </wp:anchor>
        </w:drawing>
      </w:r>
      <w:r>
        <w:rPr>
          <w:color w:val="231F20"/>
          <w:w w:val="105"/>
          <w:sz w:val="17"/>
        </w:rPr>
        <w:t>防疫學苑系列 037</w:t>
      </w:r>
    </w:p>
    <w:p>
      <w:pPr>
        <w:spacing w:before="0"/>
        <w:ind w:left="167" w:right="0" w:firstLine="0"/>
        <w:jc w:val="left"/>
        <w:rPr>
          <w:rFonts w:ascii="思源宋體"/>
          <w:b/>
          <w:sz w:val="27"/>
        </w:rPr>
      </w:pPr>
      <w:r>
        <w:rPr>
          <w:rFonts w:ascii="思源宋體"/>
          <w:b/>
          <w:color w:val="314D6F"/>
          <w:w w:val="90"/>
          <w:sz w:val="27"/>
        </w:rPr>
        <w:t>5VCFSDVMPTJT $POUSPM .BOVBM</w:t>
      </w:r>
    </w:p>
    <w:p>
      <w:pPr>
        <w:pStyle w:val="BodyText"/>
        <w:tabs>
          <w:tab w:pos="866" w:val="left" w:leader="none"/>
        </w:tabs>
        <w:spacing w:line="187" w:lineRule="auto" w:before="279"/>
        <w:ind w:left="167" w:right="5596"/>
      </w:pPr>
      <w:r>
        <w:rPr/>
        <w:pict>
          <v:shape style="position:absolute;margin-left:63.3587pt;margin-top:-3.386953pt;width:174.95pt;height:15.55pt;mso-position-horizontal-relative:page;mso-position-vertical-relative:paragraph;z-index:-304790528" type="#_x0000_t202" filled="false" stroked="false">
            <v:textbox inset="0,0,0,0">
              <w:txbxContent>
                <w:p>
                  <w:pPr>
                    <w:pStyle w:val="BodyText"/>
                    <w:tabs>
                      <w:tab w:pos="699" w:val="left" w:leader="none"/>
                    </w:tabs>
                    <w:spacing w:line="310" w:lineRule="exact"/>
                  </w:pPr>
                  <w:r>
                    <w:rPr>
                      <w:color w:val="231F20"/>
                    </w:rPr>
                    <w:t>編</w:t>
                    <w:tab/>
                    <w:t>者：衛生禋利部疾病管制</w:t>
                  </w:r>
                  <w:r>
                    <w:rPr>
                      <w:color w:val="231F20"/>
                      <w:spacing w:val="-20"/>
                    </w:rPr>
                    <w:t>署</w:t>
                  </w:r>
                </w:p>
              </w:txbxContent>
            </v:textbox>
            <w10:wrap type="none"/>
          </v:shape>
        </w:pict>
      </w:r>
      <w:r>
        <w:rPr>
          <w:color w:val="231F20"/>
        </w:rPr>
        <w:t>出反機關：衛生禋利部疾病管制</w:t>
      </w:r>
      <w:r>
        <w:rPr>
          <w:color w:val="231F20"/>
          <w:spacing w:val="-18"/>
        </w:rPr>
        <w:t>署</w:t>
      </w:r>
      <w:r>
        <w:rPr>
          <w:color w:val="231F20"/>
          <w:w w:val="105"/>
        </w:rPr>
        <w:t>地</w:t>
        <w:tab/>
        <w:t>址：臺北市林森南路6號 電</w:t>
        <w:tab/>
        <w:t>話：02-23959825</w:t>
      </w:r>
    </w:p>
    <w:p>
      <w:pPr>
        <w:pStyle w:val="BodyText"/>
        <w:tabs>
          <w:tab w:pos="866" w:val="left" w:leader="none"/>
        </w:tabs>
        <w:spacing w:line="291" w:lineRule="exact"/>
        <w:ind w:left="167"/>
      </w:pPr>
      <w:r>
        <w:rPr>
          <w:color w:val="231F20"/>
          <w:w w:val="105"/>
        </w:rPr>
        <w:t>網</w:t>
        <w:tab/>
      </w:r>
      <w:hyperlink r:id="rId230">
        <w:r>
          <w:rPr>
            <w:color w:val="231F20"/>
            <w:w w:val="105"/>
          </w:rPr>
          <w:t>址</w:t>
        </w:r>
        <w:r>
          <w:rPr>
            <w:color w:val="231F20"/>
            <w:spacing w:val="-3"/>
            <w:w w:val="105"/>
          </w:rPr>
          <w:t>：www.cdc.gov.tw</w:t>
        </w:r>
      </w:hyperlink>
    </w:p>
    <w:p>
      <w:pPr>
        <w:pStyle w:val="BodyText"/>
        <w:tabs>
          <w:tab w:pos="866" w:val="left" w:leader="none"/>
        </w:tabs>
        <w:spacing w:line="311" w:lineRule="exact"/>
        <w:ind w:left="167"/>
      </w:pPr>
      <w:r>
        <w:rPr>
          <w:color w:val="231F20"/>
        </w:rPr>
        <w:t>印</w:t>
        <w:tab/>
        <w:t>刷：社團法人高雄市寶慶身心障礙協會</w:t>
      </w:r>
    </w:p>
    <w:p>
      <w:pPr>
        <w:pStyle w:val="BodyText"/>
        <w:tabs>
          <w:tab w:pos="866" w:val="left" w:leader="none"/>
        </w:tabs>
        <w:spacing w:line="187" w:lineRule="auto" w:before="15"/>
        <w:ind w:left="167" w:right="3756"/>
      </w:pPr>
      <w:r>
        <w:rPr>
          <w:color w:val="231F20"/>
        </w:rPr>
        <w:t>地</w:t>
        <w:tab/>
        <w:t>址：807</w:t>
      </w:r>
      <w:r>
        <w:rPr>
          <w:color w:val="231F20"/>
          <w:spacing w:val="13"/>
        </w:rPr>
        <w:t> </w:t>
      </w:r>
      <w:r>
        <w:rPr>
          <w:color w:val="231F20"/>
        </w:rPr>
        <w:t>高雄市三民區九如—路</w:t>
      </w:r>
      <w:r>
        <w:rPr>
          <w:color w:val="231F20"/>
          <w:spacing w:val="13"/>
        </w:rPr>
        <w:t> </w:t>
      </w:r>
      <w:r>
        <w:rPr>
          <w:color w:val="231F20"/>
        </w:rPr>
        <w:t>170</w:t>
      </w:r>
      <w:r>
        <w:rPr>
          <w:color w:val="231F20"/>
          <w:spacing w:val="13"/>
        </w:rPr>
        <w:t> </w:t>
      </w:r>
      <w:r>
        <w:rPr>
          <w:color w:val="231F20"/>
        </w:rPr>
        <w:t>巷</w:t>
      </w:r>
      <w:r>
        <w:rPr>
          <w:color w:val="231F20"/>
          <w:spacing w:val="13"/>
        </w:rPr>
        <w:t> </w:t>
      </w:r>
      <w:r>
        <w:rPr>
          <w:color w:val="231F20"/>
        </w:rPr>
        <w:t>19</w:t>
      </w:r>
      <w:r>
        <w:rPr>
          <w:color w:val="231F20"/>
          <w:spacing w:val="13"/>
        </w:rPr>
        <w:t> </w:t>
      </w:r>
      <w:r>
        <w:rPr>
          <w:color w:val="231F20"/>
          <w:spacing w:val="-14"/>
        </w:rPr>
        <w:t>號</w:t>
      </w:r>
      <w:r>
        <w:rPr>
          <w:color w:val="231F20"/>
        </w:rPr>
        <w:t>電</w:t>
        <w:tab/>
        <w:t>話：(07)3877006</w:t>
      </w:r>
    </w:p>
    <w:p>
      <w:pPr>
        <w:pStyle w:val="BodyText"/>
        <w:tabs>
          <w:tab w:pos="866" w:val="left" w:leader="none"/>
        </w:tabs>
        <w:spacing w:line="187" w:lineRule="auto"/>
        <w:ind w:left="167" w:right="6611"/>
      </w:pPr>
      <w:r>
        <w:rPr>
          <w:color w:val="231F20"/>
        </w:rPr>
        <w:t>出反年月：2023</w:t>
      </w:r>
      <w:r>
        <w:rPr>
          <w:color w:val="231F20"/>
          <w:spacing w:val="11"/>
        </w:rPr>
        <w:t> </w:t>
      </w:r>
      <w:r>
        <w:rPr>
          <w:color w:val="231F20"/>
        </w:rPr>
        <w:t>年</w:t>
      </w:r>
      <w:r>
        <w:rPr>
          <w:color w:val="231F20"/>
          <w:spacing w:val="11"/>
        </w:rPr>
        <w:t> </w:t>
      </w:r>
      <w:r>
        <w:rPr>
          <w:color w:val="231F20"/>
        </w:rPr>
        <w:t>5</w:t>
      </w:r>
      <w:r>
        <w:rPr>
          <w:color w:val="231F20"/>
          <w:spacing w:val="11"/>
        </w:rPr>
        <w:t> </w:t>
      </w:r>
      <w:r>
        <w:rPr>
          <w:color w:val="231F20"/>
          <w:spacing w:val="-16"/>
        </w:rPr>
        <w:t>月</w:t>
      </w:r>
      <w:r>
        <w:rPr>
          <w:color w:val="231F20"/>
        </w:rPr>
        <w:t>反</w:t>
        <w:tab/>
        <w:t>次：第匹反</w:t>
      </w:r>
    </w:p>
    <w:p>
      <w:pPr>
        <w:pStyle w:val="BodyText"/>
        <w:tabs>
          <w:tab w:pos="866" w:val="left" w:leader="none"/>
        </w:tabs>
        <w:spacing w:line="337" w:lineRule="exact"/>
        <w:ind w:left="167"/>
      </w:pPr>
      <w:r>
        <w:rPr>
          <w:color w:val="231F20"/>
        </w:rPr>
        <w:t>定</w:t>
        <w:tab/>
        <w:t>價：新臺幣</w:t>
      </w:r>
      <w:r>
        <w:rPr>
          <w:color w:val="231F20"/>
          <w:spacing w:val="-6"/>
        </w:rPr>
        <w:t> </w:t>
      </w:r>
      <w:r>
        <w:rPr>
          <w:color w:val="231F20"/>
        </w:rPr>
        <w:t>150</w:t>
      </w:r>
      <w:r>
        <w:rPr>
          <w:color w:val="231F20"/>
          <w:spacing w:val="-6"/>
        </w:rPr>
        <w:t> </w:t>
      </w:r>
      <w:r>
        <w:rPr>
          <w:color w:val="231F20"/>
        </w:rPr>
        <w:t>元</w:t>
      </w:r>
    </w:p>
    <w:p>
      <w:pPr>
        <w:pStyle w:val="BodyText"/>
        <w:spacing w:before="3"/>
        <w:rPr>
          <w:sz w:val="7"/>
        </w:rPr>
      </w:pPr>
    </w:p>
    <w:p>
      <w:pPr>
        <w:spacing w:before="39"/>
        <w:ind w:left="4456" w:right="4023" w:firstLine="0"/>
        <w:jc w:val="center"/>
        <w:rPr>
          <w:rFonts w:ascii="微軟正黑體" w:eastAsia="微軟正黑體" w:hint="eastAsia"/>
          <w:b/>
          <w:sz w:val="25"/>
        </w:rPr>
      </w:pPr>
      <w:r>
        <w:rPr/>
        <w:pict>
          <v:line style="position:absolute;mso-position-horizontal-relative:page;mso-position-vertical-relative:paragraph;z-index:253243392" from="67.426003pt,23.312372pt" to="527.320003pt,23.312372pt" stroked="true" strokeweight=".972pt" strokecolor="#2384c6">
            <v:stroke dashstyle="solid"/>
            <w10:wrap type="none"/>
          </v:line>
        </w:pict>
      </w:r>
      <w:r>
        <w:rPr>
          <w:rFonts w:ascii="微軟正黑體" w:eastAsia="微軟正黑體" w:hint="eastAsia"/>
          <w:b/>
          <w:color w:val="231F20"/>
          <w:sz w:val="25"/>
        </w:rPr>
        <w:t>展售處</w:t>
      </w:r>
    </w:p>
    <w:p>
      <w:pPr>
        <w:pStyle w:val="BodyText"/>
        <w:spacing w:before="6"/>
        <w:rPr>
          <w:rFonts w:ascii="微軟正黑體"/>
          <w:b/>
          <w:sz w:val="15"/>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7"/>
        <w:gridCol w:w="546"/>
        <w:gridCol w:w="1913"/>
        <w:gridCol w:w="3864"/>
        <w:gridCol w:w="2217"/>
      </w:tblGrid>
      <w:tr>
        <w:trPr>
          <w:trHeight w:val="284" w:hRule="atLeast"/>
        </w:trPr>
        <w:tc>
          <w:tcPr>
            <w:tcW w:w="497" w:type="dxa"/>
          </w:tcPr>
          <w:p>
            <w:pPr>
              <w:pStyle w:val="TableParagraph"/>
              <w:spacing w:line="265" w:lineRule="exact"/>
              <w:ind w:left="50"/>
              <w:rPr>
                <w:sz w:val="19"/>
              </w:rPr>
            </w:pPr>
            <w:r>
              <w:rPr>
                <w:color w:val="231F20"/>
                <w:w w:val="102"/>
                <w:sz w:val="19"/>
              </w:rPr>
              <w:t>基</w:t>
            </w:r>
          </w:p>
        </w:tc>
        <w:tc>
          <w:tcPr>
            <w:tcW w:w="546" w:type="dxa"/>
          </w:tcPr>
          <w:p>
            <w:pPr>
              <w:pStyle w:val="TableParagraph"/>
              <w:spacing w:line="265" w:lineRule="exact"/>
              <w:ind w:right="97"/>
              <w:jc w:val="right"/>
              <w:rPr>
                <w:sz w:val="19"/>
              </w:rPr>
            </w:pPr>
            <w:r>
              <w:rPr>
                <w:color w:val="231F20"/>
                <w:w w:val="102"/>
                <w:sz w:val="19"/>
              </w:rPr>
              <w:t>隆</w:t>
            </w:r>
          </w:p>
        </w:tc>
        <w:tc>
          <w:tcPr>
            <w:tcW w:w="1913" w:type="dxa"/>
          </w:tcPr>
          <w:p>
            <w:pPr>
              <w:pStyle w:val="TableParagraph"/>
              <w:spacing w:line="265" w:lineRule="exact"/>
              <w:ind w:right="213"/>
              <w:jc w:val="right"/>
              <w:rPr>
                <w:sz w:val="19"/>
              </w:rPr>
            </w:pPr>
            <w:r>
              <w:rPr>
                <w:color w:val="231F20"/>
                <w:sz w:val="19"/>
              </w:rPr>
              <w:t>五南文化海洋書坊</w:t>
            </w:r>
          </w:p>
        </w:tc>
        <w:tc>
          <w:tcPr>
            <w:tcW w:w="3864" w:type="dxa"/>
          </w:tcPr>
          <w:p>
            <w:pPr>
              <w:pStyle w:val="TableParagraph"/>
              <w:spacing w:line="265" w:lineRule="exact"/>
              <w:ind w:left="182"/>
              <w:rPr>
                <w:sz w:val="19"/>
              </w:rPr>
            </w:pPr>
            <w:r>
              <w:rPr>
                <w:color w:val="231F20"/>
                <w:w w:val="105"/>
                <w:sz w:val="19"/>
              </w:rPr>
              <w:t>地址：(202)基隆市北寧路二號</w:t>
            </w:r>
          </w:p>
        </w:tc>
        <w:tc>
          <w:tcPr>
            <w:tcW w:w="2217" w:type="dxa"/>
          </w:tcPr>
          <w:p>
            <w:pPr>
              <w:pStyle w:val="TableParagraph"/>
              <w:spacing w:line="265" w:lineRule="exact"/>
              <w:ind w:left="249"/>
              <w:rPr>
                <w:sz w:val="19"/>
              </w:rPr>
            </w:pPr>
            <w:r>
              <w:rPr>
                <w:color w:val="231F20"/>
                <w:w w:val="105"/>
                <w:sz w:val="19"/>
              </w:rPr>
              <w:t>電話：(02)2463-6590</w:t>
            </w:r>
          </w:p>
        </w:tc>
      </w:tr>
      <w:tr>
        <w:trPr>
          <w:trHeight w:val="310" w:hRule="atLeast"/>
        </w:trPr>
        <w:tc>
          <w:tcPr>
            <w:tcW w:w="497" w:type="dxa"/>
          </w:tcPr>
          <w:p>
            <w:pPr>
              <w:pStyle w:val="TableParagraph"/>
              <w:spacing w:line="283" w:lineRule="exact" w:before="7"/>
              <w:ind w:left="50"/>
              <w:rPr>
                <w:sz w:val="19"/>
              </w:rPr>
            </w:pPr>
            <w:r>
              <w:rPr>
                <w:color w:val="231F20"/>
                <w:w w:val="102"/>
                <w:sz w:val="19"/>
              </w:rPr>
              <w:t>台</w:t>
            </w:r>
          </w:p>
        </w:tc>
        <w:tc>
          <w:tcPr>
            <w:tcW w:w="546" w:type="dxa"/>
          </w:tcPr>
          <w:p>
            <w:pPr>
              <w:pStyle w:val="TableParagraph"/>
              <w:spacing w:line="283" w:lineRule="exact" w:before="7"/>
              <w:ind w:right="97"/>
              <w:jc w:val="right"/>
              <w:rPr>
                <w:sz w:val="19"/>
              </w:rPr>
            </w:pPr>
            <w:r>
              <w:rPr>
                <w:color w:val="231F20"/>
                <w:w w:val="102"/>
                <w:sz w:val="19"/>
              </w:rPr>
              <w:t>北</w:t>
            </w:r>
          </w:p>
        </w:tc>
        <w:tc>
          <w:tcPr>
            <w:tcW w:w="1913" w:type="dxa"/>
          </w:tcPr>
          <w:p>
            <w:pPr>
              <w:pStyle w:val="TableParagraph"/>
              <w:spacing w:line="283" w:lineRule="exact" w:before="7"/>
              <w:ind w:right="213"/>
              <w:jc w:val="right"/>
              <w:rPr>
                <w:sz w:val="19"/>
              </w:rPr>
            </w:pPr>
            <w:r>
              <w:rPr>
                <w:color w:val="231F20"/>
                <w:sz w:val="19"/>
              </w:rPr>
              <w:t>國家書店松江門市</w:t>
            </w:r>
          </w:p>
        </w:tc>
        <w:tc>
          <w:tcPr>
            <w:tcW w:w="3864" w:type="dxa"/>
          </w:tcPr>
          <w:p>
            <w:pPr>
              <w:pStyle w:val="TableParagraph"/>
              <w:spacing w:line="283" w:lineRule="exact" w:before="7"/>
              <w:ind w:left="182"/>
              <w:rPr>
                <w:sz w:val="19"/>
              </w:rPr>
            </w:pPr>
            <w:r>
              <w:rPr>
                <w:color w:val="231F20"/>
                <w:w w:val="105"/>
                <w:sz w:val="19"/>
              </w:rPr>
              <w:t>地址：(104)台北市松江路 209 號 1 樓</w:t>
            </w:r>
          </w:p>
        </w:tc>
        <w:tc>
          <w:tcPr>
            <w:tcW w:w="2217" w:type="dxa"/>
          </w:tcPr>
          <w:p>
            <w:pPr>
              <w:pStyle w:val="TableParagraph"/>
              <w:spacing w:line="283" w:lineRule="exact" w:before="7"/>
              <w:ind w:left="249"/>
              <w:rPr>
                <w:sz w:val="19"/>
              </w:rPr>
            </w:pPr>
            <w:r>
              <w:rPr>
                <w:color w:val="231F20"/>
                <w:w w:val="105"/>
                <w:sz w:val="19"/>
              </w:rPr>
              <w:t>電話：(02)2518-0207</w:t>
            </w:r>
          </w:p>
        </w:tc>
      </w:tr>
      <w:tr>
        <w:trPr>
          <w:trHeight w:val="310" w:hRule="atLeast"/>
        </w:trPr>
        <w:tc>
          <w:tcPr>
            <w:tcW w:w="497" w:type="dxa"/>
          </w:tcPr>
          <w:p>
            <w:pPr>
              <w:pStyle w:val="TableParagraph"/>
              <w:rPr>
                <w:rFonts w:ascii="Times New Roman"/>
                <w:sz w:val="20"/>
              </w:rPr>
            </w:pPr>
          </w:p>
        </w:tc>
        <w:tc>
          <w:tcPr>
            <w:tcW w:w="546" w:type="dxa"/>
          </w:tcPr>
          <w:p>
            <w:pPr>
              <w:pStyle w:val="TableParagraph"/>
              <w:rPr>
                <w:rFonts w:ascii="Times New Roman"/>
                <w:sz w:val="20"/>
              </w:rPr>
            </w:pPr>
          </w:p>
        </w:tc>
        <w:tc>
          <w:tcPr>
            <w:tcW w:w="1913" w:type="dxa"/>
          </w:tcPr>
          <w:p>
            <w:pPr>
              <w:pStyle w:val="TableParagraph"/>
              <w:spacing w:line="283" w:lineRule="exact" w:before="7"/>
              <w:ind w:right="179"/>
              <w:jc w:val="right"/>
              <w:rPr>
                <w:sz w:val="19"/>
              </w:rPr>
            </w:pPr>
            <w:r>
              <w:rPr>
                <w:color w:val="231F20"/>
                <w:sz w:val="19"/>
              </w:rPr>
              <w:t>五南文化台大店 </w:t>
            </w:r>
          </w:p>
        </w:tc>
        <w:tc>
          <w:tcPr>
            <w:tcW w:w="3864" w:type="dxa"/>
          </w:tcPr>
          <w:p>
            <w:pPr>
              <w:pStyle w:val="TableParagraph"/>
              <w:spacing w:line="283" w:lineRule="exact" w:before="7"/>
              <w:ind w:left="182"/>
              <w:rPr>
                <w:sz w:val="19"/>
              </w:rPr>
            </w:pPr>
            <w:r>
              <w:rPr>
                <w:color w:val="231F20"/>
                <w:w w:val="105"/>
                <w:sz w:val="19"/>
              </w:rPr>
              <w:t>地址：(100)台北市羅斯禋路匹段 160 號</w:t>
            </w:r>
          </w:p>
        </w:tc>
        <w:tc>
          <w:tcPr>
            <w:tcW w:w="2217" w:type="dxa"/>
          </w:tcPr>
          <w:p>
            <w:pPr>
              <w:pStyle w:val="TableParagraph"/>
              <w:spacing w:line="283" w:lineRule="exact" w:before="7"/>
              <w:ind w:left="249"/>
              <w:rPr>
                <w:sz w:val="19"/>
              </w:rPr>
            </w:pPr>
            <w:r>
              <w:rPr>
                <w:color w:val="231F20"/>
                <w:w w:val="105"/>
                <w:sz w:val="19"/>
              </w:rPr>
              <w:t>電話：(02)2368-3380</w:t>
            </w:r>
          </w:p>
        </w:tc>
      </w:tr>
      <w:tr>
        <w:trPr>
          <w:trHeight w:val="310" w:hRule="atLeast"/>
        </w:trPr>
        <w:tc>
          <w:tcPr>
            <w:tcW w:w="497" w:type="dxa"/>
          </w:tcPr>
          <w:p>
            <w:pPr>
              <w:pStyle w:val="TableParagraph"/>
              <w:rPr>
                <w:rFonts w:ascii="Times New Roman"/>
                <w:sz w:val="20"/>
              </w:rPr>
            </w:pPr>
          </w:p>
        </w:tc>
        <w:tc>
          <w:tcPr>
            <w:tcW w:w="546" w:type="dxa"/>
          </w:tcPr>
          <w:p>
            <w:pPr>
              <w:pStyle w:val="TableParagraph"/>
              <w:rPr>
                <w:rFonts w:ascii="Times New Roman"/>
                <w:sz w:val="20"/>
              </w:rPr>
            </w:pPr>
          </w:p>
        </w:tc>
        <w:tc>
          <w:tcPr>
            <w:tcW w:w="1913" w:type="dxa"/>
          </w:tcPr>
          <w:p>
            <w:pPr>
              <w:pStyle w:val="TableParagraph"/>
              <w:spacing w:line="283" w:lineRule="exact" w:before="7"/>
              <w:ind w:right="179"/>
              <w:jc w:val="right"/>
              <w:rPr>
                <w:sz w:val="19"/>
              </w:rPr>
            </w:pPr>
            <w:r>
              <w:rPr>
                <w:color w:val="231F20"/>
                <w:sz w:val="19"/>
              </w:rPr>
              <w:t>誠品信義旗艦店 </w:t>
            </w:r>
          </w:p>
        </w:tc>
        <w:tc>
          <w:tcPr>
            <w:tcW w:w="3864" w:type="dxa"/>
          </w:tcPr>
          <w:p>
            <w:pPr>
              <w:pStyle w:val="TableParagraph"/>
              <w:spacing w:line="283" w:lineRule="exact" w:before="7"/>
              <w:ind w:left="182"/>
              <w:rPr>
                <w:sz w:val="19"/>
              </w:rPr>
            </w:pPr>
            <w:r>
              <w:rPr>
                <w:color w:val="231F20"/>
                <w:w w:val="105"/>
                <w:sz w:val="19"/>
              </w:rPr>
              <w:t>地址：(110)台北市信義區松高路 11 號</w:t>
            </w:r>
          </w:p>
        </w:tc>
        <w:tc>
          <w:tcPr>
            <w:tcW w:w="2217" w:type="dxa"/>
          </w:tcPr>
          <w:p>
            <w:pPr>
              <w:pStyle w:val="TableParagraph"/>
              <w:spacing w:line="283" w:lineRule="exact" w:before="7"/>
              <w:ind w:left="249"/>
              <w:rPr>
                <w:sz w:val="19"/>
              </w:rPr>
            </w:pPr>
            <w:r>
              <w:rPr>
                <w:color w:val="231F20"/>
                <w:w w:val="105"/>
                <w:sz w:val="19"/>
              </w:rPr>
              <w:t>電話：(02)8789-3388</w:t>
            </w:r>
          </w:p>
        </w:tc>
      </w:tr>
      <w:tr>
        <w:trPr>
          <w:trHeight w:val="310" w:hRule="atLeast"/>
        </w:trPr>
        <w:tc>
          <w:tcPr>
            <w:tcW w:w="497" w:type="dxa"/>
          </w:tcPr>
          <w:p>
            <w:pPr>
              <w:pStyle w:val="TableParagraph"/>
              <w:spacing w:line="283" w:lineRule="exact" w:before="7"/>
              <w:ind w:left="50"/>
              <w:rPr>
                <w:sz w:val="19"/>
              </w:rPr>
            </w:pPr>
            <w:r>
              <w:rPr>
                <w:color w:val="231F20"/>
                <w:w w:val="102"/>
                <w:sz w:val="19"/>
              </w:rPr>
              <w:t>台</w:t>
            </w:r>
          </w:p>
        </w:tc>
        <w:tc>
          <w:tcPr>
            <w:tcW w:w="546" w:type="dxa"/>
          </w:tcPr>
          <w:p>
            <w:pPr>
              <w:pStyle w:val="TableParagraph"/>
              <w:spacing w:line="283" w:lineRule="exact" w:before="7"/>
              <w:ind w:right="97"/>
              <w:jc w:val="right"/>
              <w:rPr>
                <w:sz w:val="19"/>
              </w:rPr>
            </w:pPr>
            <w:r>
              <w:rPr>
                <w:color w:val="231F20"/>
                <w:w w:val="102"/>
                <w:sz w:val="19"/>
              </w:rPr>
              <w:t>中</w:t>
            </w:r>
          </w:p>
        </w:tc>
        <w:tc>
          <w:tcPr>
            <w:tcW w:w="1913" w:type="dxa"/>
          </w:tcPr>
          <w:p>
            <w:pPr>
              <w:pStyle w:val="TableParagraph"/>
              <w:spacing w:line="283" w:lineRule="exact" w:before="7"/>
              <w:ind w:right="213"/>
              <w:jc w:val="right"/>
              <w:rPr>
                <w:sz w:val="19"/>
              </w:rPr>
            </w:pPr>
            <w:r>
              <w:rPr>
                <w:color w:val="231F20"/>
                <w:sz w:val="19"/>
              </w:rPr>
              <w:t>五南文化台中總店</w:t>
            </w:r>
          </w:p>
        </w:tc>
        <w:tc>
          <w:tcPr>
            <w:tcW w:w="3864" w:type="dxa"/>
          </w:tcPr>
          <w:p>
            <w:pPr>
              <w:pStyle w:val="TableParagraph"/>
              <w:spacing w:line="283" w:lineRule="exact" w:before="7"/>
              <w:ind w:left="182"/>
              <w:rPr>
                <w:sz w:val="19"/>
              </w:rPr>
            </w:pPr>
            <w:r>
              <w:rPr>
                <w:color w:val="231F20"/>
                <w:w w:val="105"/>
                <w:sz w:val="19"/>
              </w:rPr>
              <w:t>地址：(400)台中市中區中山路6號</w:t>
            </w:r>
          </w:p>
        </w:tc>
        <w:tc>
          <w:tcPr>
            <w:tcW w:w="2217" w:type="dxa"/>
          </w:tcPr>
          <w:p>
            <w:pPr>
              <w:pStyle w:val="TableParagraph"/>
              <w:spacing w:line="283" w:lineRule="exact" w:before="7"/>
              <w:ind w:left="249"/>
              <w:rPr>
                <w:sz w:val="19"/>
              </w:rPr>
            </w:pPr>
            <w:r>
              <w:rPr>
                <w:color w:val="231F20"/>
                <w:w w:val="105"/>
                <w:sz w:val="19"/>
              </w:rPr>
              <w:t>電話：(04)2226-0330</w:t>
            </w:r>
          </w:p>
        </w:tc>
      </w:tr>
      <w:tr>
        <w:trPr>
          <w:trHeight w:val="310" w:hRule="atLeast"/>
        </w:trPr>
        <w:tc>
          <w:tcPr>
            <w:tcW w:w="497" w:type="dxa"/>
          </w:tcPr>
          <w:p>
            <w:pPr>
              <w:pStyle w:val="TableParagraph"/>
              <w:rPr>
                <w:rFonts w:ascii="Times New Roman"/>
                <w:sz w:val="20"/>
              </w:rPr>
            </w:pPr>
          </w:p>
        </w:tc>
        <w:tc>
          <w:tcPr>
            <w:tcW w:w="546" w:type="dxa"/>
          </w:tcPr>
          <w:p>
            <w:pPr>
              <w:pStyle w:val="TableParagraph"/>
              <w:rPr>
                <w:rFonts w:ascii="Times New Roman"/>
                <w:sz w:val="20"/>
              </w:rPr>
            </w:pPr>
          </w:p>
        </w:tc>
        <w:tc>
          <w:tcPr>
            <w:tcW w:w="1913" w:type="dxa"/>
          </w:tcPr>
          <w:p>
            <w:pPr>
              <w:pStyle w:val="TableParagraph"/>
              <w:spacing w:line="283" w:lineRule="exact" w:before="7"/>
              <w:ind w:right="218"/>
              <w:jc w:val="right"/>
              <w:rPr>
                <w:sz w:val="19"/>
              </w:rPr>
            </w:pPr>
            <w:r>
              <w:rPr>
                <w:color w:val="231F20"/>
                <w:sz w:val="19"/>
              </w:rPr>
              <w:t>逢甲店</w:t>
            </w:r>
          </w:p>
        </w:tc>
        <w:tc>
          <w:tcPr>
            <w:tcW w:w="3864" w:type="dxa"/>
          </w:tcPr>
          <w:p>
            <w:pPr>
              <w:pStyle w:val="TableParagraph"/>
              <w:spacing w:line="283" w:lineRule="exact" w:before="7"/>
              <w:ind w:left="182"/>
              <w:rPr>
                <w:sz w:val="19"/>
              </w:rPr>
            </w:pPr>
            <w:r>
              <w:rPr>
                <w:color w:val="231F20"/>
                <w:w w:val="105"/>
                <w:sz w:val="19"/>
              </w:rPr>
              <w:t>地址：(402)台中市河南路二段 240 號</w:t>
            </w:r>
          </w:p>
        </w:tc>
        <w:tc>
          <w:tcPr>
            <w:tcW w:w="2217" w:type="dxa"/>
          </w:tcPr>
          <w:p>
            <w:pPr>
              <w:pStyle w:val="TableParagraph"/>
              <w:spacing w:line="283" w:lineRule="exact" w:before="7"/>
              <w:ind w:left="249"/>
              <w:rPr>
                <w:sz w:val="19"/>
              </w:rPr>
            </w:pPr>
            <w:r>
              <w:rPr>
                <w:color w:val="231F20"/>
                <w:w w:val="105"/>
                <w:sz w:val="19"/>
              </w:rPr>
              <w:t>電話：(04)2705-5800</w:t>
            </w:r>
          </w:p>
        </w:tc>
      </w:tr>
      <w:tr>
        <w:trPr>
          <w:trHeight w:val="310" w:hRule="atLeast"/>
        </w:trPr>
        <w:tc>
          <w:tcPr>
            <w:tcW w:w="497" w:type="dxa"/>
          </w:tcPr>
          <w:p>
            <w:pPr>
              <w:pStyle w:val="TableParagraph"/>
              <w:rPr>
                <w:rFonts w:ascii="Times New Roman"/>
                <w:sz w:val="20"/>
              </w:rPr>
            </w:pPr>
          </w:p>
        </w:tc>
        <w:tc>
          <w:tcPr>
            <w:tcW w:w="546" w:type="dxa"/>
          </w:tcPr>
          <w:p>
            <w:pPr>
              <w:pStyle w:val="TableParagraph"/>
              <w:rPr>
                <w:rFonts w:ascii="Times New Roman"/>
                <w:sz w:val="20"/>
              </w:rPr>
            </w:pPr>
          </w:p>
        </w:tc>
        <w:tc>
          <w:tcPr>
            <w:tcW w:w="1913" w:type="dxa"/>
          </w:tcPr>
          <w:p>
            <w:pPr>
              <w:pStyle w:val="TableParagraph"/>
              <w:tabs>
                <w:tab w:pos="466" w:val="left" w:leader="none"/>
                <w:tab w:pos="932" w:val="left" w:leader="none"/>
                <w:tab w:pos="1399" w:val="left" w:leader="none"/>
              </w:tabs>
              <w:spacing w:line="283" w:lineRule="exact" w:before="7"/>
              <w:ind w:right="217"/>
              <w:jc w:val="right"/>
              <w:rPr>
                <w:sz w:val="19"/>
              </w:rPr>
            </w:pPr>
            <w:r>
              <w:rPr>
                <w:color w:val="231F20"/>
                <w:sz w:val="19"/>
              </w:rPr>
              <w:t>嶺</w:t>
              <w:tab/>
              <w:t>東</w:t>
              <w:tab/>
              <w:t>書</w:t>
              <w:tab/>
              <w:t>坊</w:t>
            </w:r>
          </w:p>
        </w:tc>
        <w:tc>
          <w:tcPr>
            <w:tcW w:w="3864" w:type="dxa"/>
          </w:tcPr>
          <w:p>
            <w:pPr>
              <w:pStyle w:val="TableParagraph"/>
              <w:spacing w:line="283" w:lineRule="exact" w:before="7"/>
              <w:ind w:left="182"/>
              <w:rPr>
                <w:sz w:val="19"/>
              </w:rPr>
            </w:pPr>
            <w:r>
              <w:rPr>
                <w:color w:val="231F20"/>
                <w:w w:val="105"/>
                <w:sz w:val="19"/>
              </w:rPr>
              <w:t>地址：(408)台中市南屯區嶺東路 1 號</w:t>
            </w:r>
          </w:p>
        </w:tc>
        <w:tc>
          <w:tcPr>
            <w:tcW w:w="2217" w:type="dxa"/>
          </w:tcPr>
          <w:p>
            <w:pPr>
              <w:pStyle w:val="TableParagraph"/>
              <w:spacing w:line="283" w:lineRule="exact" w:before="7"/>
              <w:ind w:left="249"/>
              <w:rPr>
                <w:sz w:val="19"/>
              </w:rPr>
            </w:pPr>
            <w:r>
              <w:rPr>
                <w:color w:val="231F20"/>
                <w:w w:val="105"/>
                <w:sz w:val="19"/>
              </w:rPr>
              <w:t>電話：(04)2385-3672</w:t>
            </w:r>
          </w:p>
        </w:tc>
      </w:tr>
      <w:tr>
        <w:trPr>
          <w:trHeight w:val="310" w:hRule="atLeast"/>
        </w:trPr>
        <w:tc>
          <w:tcPr>
            <w:tcW w:w="497" w:type="dxa"/>
          </w:tcPr>
          <w:p>
            <w:pPr>
              <w:pStyle w:val="TableParagraph"/>
              <w:spacing w:line="283" w:lineRule="exact" w:before="7"/>
              <w:ind w:left="50"/>
              <w:rPr>
                <w:sz w:val="19"/>
              </w:rPr>
            </w:pPr>
            <w:r>
              <w:rPr>
                <w:color w:val="231F20"/>
                <w:w w:val="102"/>
                <w:sz w:val="19"/>
              </w:rPr>
              <w:t>高</w:t>
            </w:r>
          </w:p>
        </w:tc>
        <w:tc>
          <w:tcPr>
            <w:tcW w:w="546" w:type="dxa"/>
          </w:tcPr>
          <w:p>
            <w:pPr>
              <w:pStyle w:val="TableParagraph"/>
              <w:spacing w:line="283" w:lineRule="exact" w:before="7"/>
              <w:ind w:right="97"/>
              <w:jc w:val="right"/>
              <w:rPr>
                <w:sz w:val="19"/>
              </w:rPr>
            </w:pPr>
            <w:r>
              <w:rPr>
                <w:color w:val="231F20"/>
                <w:w w:val="102"/>
                <w:sz w:val="19"/>
              </w:rPr>
              <w:t>雄</w:t>
            </w:r>
          </w:p>
        </w:tc>
        <w:tc>
          <w:tcPr>
            <w:tcW w:w="1913" w:type="dxa"/>
          </w:tcPr>
          <w:p>
            <w:pPr>
              <w:pStyle w:val="TableParagraph"/>
              <w:spacing w:line="283" w:lineRule="exact" w:before="7"/>
              <w:ind w:right="179"/>
              <w:jc w:val="right"/>
              <w:rPr>
                <w:sz w:val="19"/>
              </w:rPr>
            </w:pPr>
            <w:r>
              <w:rPr>
                <w:color w:val="231F20"/>
                <w:sz w:val="19"/>
              </w:rPr>
              <w:t>五南文化高雄店 </w:t>
            </w:r>
          </w:p>
        </w:tc>
        <w:tc>
          <w:tcPr>
            <w:tcW w:w="3864" w:type="dxa"/>
          </w:tcPr>
          <w:p>
            <w:pPr>
              <w:pStyle w:val="TableParagraph"/>
              <w:spacing w:line="283" w:lineRule="exact" w:before="7"/>
              <w:ind w:left="182"/>
              <w:rPr>
                <w:sz w:val="19"/>
              </w:rPr>
            </w:pPr>
            <w:r>
              <w:rPr>
                <w:color w:val="231F20"/>
                <w:w w:val="105"/>
                <w:sz w:val="19"/>
              </w:rPr>
              <w:t>地址：(800)高雄市中山—路 262 號</w:t>
            </w:r>
          </w:p>
        </w:tc>
        <w:tc>
          <w:tcPr>
            <w:tcW w:w="2217" w:type="dxa"/>
          </w:tcPr>
          <w:p>
            <w:pPr>
              <w:pStyle w:val="TableParagraph"/>
              <w:spacing w:line="283" w:lineRule="exact" w:before="7"/>
              <w:ind w:left="249"/>
              <w:rPr>
                <w:sz w:val="19"/>
              </w:rPr>
            </w:pPr>
            <w:r>
              <w:rPr>
                <w:color w:val="231F20"/>
                <w:w w:val="105"/>
                <w:sz w:val="19"/>
              </w:rPr>
              <w:t>電話：(07)235-1960</w:t>
            </w:r>
          </w:p>
        </w:tc>
      </w:tr>
      <w:tr>
        <w:trPr>
          <w:trHeight w:val="284" w:hRule="atLeast"/>
        </w:trPr>
        <w:tc>
          <w:tcPr>
            <w:tcW w:w="497" w:type="dxa"/>
          </w:tcPr>
          <w:p>
            <w:pPr>
              <w:pStyle w:val="TableParagraph"/>
              <w:spacing w:line="257" w:lineRule="exact" w:before="7"/>
              <w:ind w:left="50"/>
              <w:rPr>
                <w:sz w:val="19"/>
              </w:rPr>
            </w:pPr>
            <w:r>
              <w:rPr>
                <w:color w:val="231F20"/>
                <w:w w:val="102"/>
                <w:sz w:val="19"/>
              </w:rPr>
              <w:t>屏</w:t>
            </w:r>
          </w:p>
        </w:tc>
        <w:tc>
          <w:tcPr>
            <w:tcW w:w="546" w:type="dxa"/>
          </w:tcPr>
          <w:p>
            <w:pPr>
              <w:pStyle w:val="TableParagraph"/>
              <w:spacing w:line="257" w:lineRule="exact" w:before="7"/>
              <w:ind w:right="97"/>
              <w:jc w:val="right"/>
              <w:rPr>
                <w:sz w:val="19"/>
              </w:rPr>
            </w:pPr>
            <w:r>
              <w:rPr>
                <w:color w:val="231F20"/>
                <w:w w:val="102"/>
                <w:sz w:val="19"/>
              </w:rPr>
              <w:t>東</w:t>
            </w:r>
          </w:p>
        </w:tc>
        <w:tc>
          <w:tcPr>
            <w:tcW w:w="1913" w:type="dxa"/>
          </w:tcPr>
          <w:p>
            <w:pPr>
              <w:pStyle w:val="TableParagraph"/>
              <w:spacing w:line="257" w:lineRule="exact" w:before="7"/>
              <w:ind w:right="179"/>
              <w:jc w:val="right"/>
              <w:rPr>
                <w:sz w:val="19"/>
              </w:rPr>
            </w:pPr>
            <w:r>
              <w:rPr>
                <w:color w:val="231F20"/>
                <w:sz w:val="19"/>
              </w:rPr>
              <w:t>五南文化屏東店 </w:t>
            </w:r>
          </w:p>
        </w:tc>
        <w:tc>
          <w:tcPr>
            <w:tcW w:w="3864" w:type="dxa"/>
          </w:tcPr>
          <w:p>
            <w:pPr>
              <w:pStyle w:val="TableParagraph"/>
              <w:spacing w:line="257" w:lineRule="exact" w:before="7"/>
              <w:ind w:left="182"/>
              <w:rPr>
                <w:sz w:val="19"/>
              </w:rPr>
            </w:pPr>
            <w:r>
              <w:rPr>
                <w:color w:val="231F20"/>
                <w:w w:val="105"/>
                <w:sz w:val="19"/>
              </w:rPr>
              <w:t>地址：(900)屏東市中山路 46-2 號</w:t>
            </w:r>
          </w:p>
        </w:tc>
        <w:tc>
          <w:tcPr>
            <w:tcW w:w="2217" w:type="dxa"/>
          </w:tcPr>
          <w:p>
            <w:pPr>
              <w:pStyle w:val="TableParagraph"/>
              <w:spacing w:line="257" w:lineRule="exact" w:before="7"/>
              <w:ind w:left="249"/>
              <w:rPr>
                <w:sz w:val="19"/>
              </w:rPr>
            </w:pPr>
            <w:r>
              <w:rPr>
                <w:color w:val="231F20"/>
                <w:w w:val="105"/>
                <w:sz w:val="19"/>
              </w:rPr>
              <w:t>電話：(08)732-4020</w:t>
            </w:r>
          </w:p>
        </w:tc>
      </w:tr>
    </w:tbl>
    <w:p>
      <w:pPr>
        <w:spacing w:after="0" w:line="257" w:lineRule="exact"/>
        <w:rPr>
          <w:sz w:val="19"/>
        </w:rPr>
        <w:sectPr>
          <w:pgSz w:w="11910" w:h="16840"/>
          <w:pgMar w:top="1320" w:bottom="280" w:left="1100" w:right="1540"/>
        </w:sectPr>
      </w:pPr>
    </w:p>
    <w:p>
      <w:pPr>
        <w:spacing w:before="33"/>
        <w:ind w:left="167" w:right="0" w:firstLine="0"/>
        <w:jc w:val="left"/>
        <w:rPr>
          <w:sz w:val="19"/>
        </w:rPr>
      </w:pPr>
      <w:r>
        <w:rPr>
          <w:color w:val="231F20"/>
          <w:sz w:val="19"/>
        </w:rPr>
        <w:t>網路書店 </w:t>
      </w:r>
    </w:p>
    <w:p>
      <w:pPr>
        <w:spacing w:line="225" w:lineRule="auto" w:before="47"/>
        <w:ind w:left="119" w:right="38" w:firstLine="0"/>
        <w:jc w:val="both"/>
        <w:rPr>
          <w:sz w:val="19"/>
        </w:rPr>
      </w:pPr>
      <w:r>
        <w:rPr/>
        <w:br w:type="column"/>
      </w:r>
      <w:r>
        <w:rPr>
          <w:color w:val="231F20"/>
          <w:sz w:val="19"/>
        </w:rPr>
        <w:t>國 家 網 路 書 店五 南 網 路 書 店誠 品 網 路 書 店博客來網路書店 </w:t>
      </w:r>
    </w:p>
    <w:p>
      <w:pPr>
        <w:spacing w:line="321" w:lineRule="exact" w:before="33"/>
        <w:ind w:left="167" w:right="0" w:firstLine="0"/>
        <w:jc w:val="left"/>
        <w:rPr>
          <w:sz w:val="19"/>
        </w:rPr>
      </w:pPr>
      <w:r>
        <w:rPr/>
        <w:br w:type="column"/>
      </w:r>
      <w:hyperlink r:id="rId1592">
        <w:r>
          <w:rPr>
            <w:color w:val="231F20"/>
            <w:sz w:val="19"/>
          </w:rPr>
          <w:t>網址：http：／／www.govbooks.com.tw</w:t>
        </w:r>
      </w:hyperlink>
    </w:p>
    <w:p>
      <w:pPr>
        <w:spacing w:line="225" w:lineRule="auto" w:before="4"/>
        <w:ind w:left="167" w:right="2340" w:firstLine="0"/>
        <w:jc w:val="left"/>
        <w:rPr>
          <w:sz w:val="19"/>
        </w:rPr>
      </w:pPr>
      <w:hyperlink r:id="rId1593">
        <w:r>
          <w:rPr>
            <w:color w:val="231F20"/>
            <w:w w:val="95"/>
            <w:sz w:val="19"/>
          </w:rPr>
          <w:t>網址：http：／／www.wunanbooks.com.tw／ </w:t>
        </w:r>
      </w:hyperlink>
      <w:hyperlink r:id="rId1594">
        <w:r>
          <w:rPr>
            <w:color w:val="231F20"/>
            <w:sz w:val="19"/>
          </w:rPr>
          <w:t>網址：http：／／www</w:t>
        </w:r>
      </w:hyperlink>
      <w:r>
        <w:rPr>
          <w:color w:val="231F20"/>
          <w:sz w:val="19"/>
        </w:rPr>
        <w:t>.eslit</w:t>
      </w:r>
      <w:hyperlink r:id="rId1594">
        <w:r>
          <w:rPr>
            <w:color w:val="231F20"/>
            <w:sz w:val="19"/>
          </w:rPr>
          <w:t>ebooks.com／</w:t>
        </w:r>
      </w:hyperlink>
    </w:p>
    <w:p>
      <w:pPr>
        <w:spacing w:line="317" w:lineRule="exact" w:before="0"/>
        <w:ind w:left="167" w:right="0" w:firstLine="0"/>
        <w:jc w:val="left"/>
        <w:rPr>
          <w:sz w:val="19"/>
        </w:rPr>
      </w:pPr>
      <w:hyperlink r:id="rId1595">
        <w:r>
          <w:rPr>
            <w:color w:val="231F20"/>
            <w:sz w:val="19"/>
          </w:rPr>
          <w:t>網址：http：／／www.books.com.tw／</w:t>
        </w:r>
      </w:hyperlink>
    </w:p>
    <w:p>
      <w:pPr>
        <w:spacing w:after="0" w:line="317" w:lineRule="exact"/>
        <w:jc w:val="left"/>
        <w:rPr>
          <w:sz w:val="19"/>
        </w:rPr>
        <w:sectPr>
          <w:type w:val="continuous"/>
          <w:pgSz w:w="11910" w:h="16840"/>
          <w:pgMar w:top="1460" w:bottom="280" w:left="1100" w:right="1540"/>
          <w:cols w:num="3" w:equalWidth="0">
            <w:col w:w="1101" w:space="40"/>
            <w:col w:w="1839" w:space="108"/>
            <w:col w:w="6182"/>
          </w:cols>
        </w:sectPr>
      </w:pPr>
    </w:p>
    <w:p>
      <w:pPr>
        <w:spacing w:line="321" w:lineRule="exact" w:before="86"/>
        <w:ind w:left="167" w:right="0" w:firstLine="0"/>
        <w:jc w:val="left"/>
        <w:rPr>
          <w:sz w:val="19"/>
        </w:rPr>
      </w:pPr>
      <w:r>
        <w:rPr>
          <w:color w:val="231F20"/>
          <w:w w:val="105"/>
          <w:sz w:val="19"/>
        </w:rPr>
        <w:t>GPN：1011200594</w:t>
      </w:r>
    </w:p>
    <w:p>
      <w:pPr>
        <w:spacing w:line="321" w:lineRule="exact" w:before="0"/>
        <w:ind w:left="167" w:right="0" w:firstLine="0"/>
        <w:jc w:val="left"/>
        <w:rPr>
          <w:sz w:val="19"/>
        </w:rPr>
      </w:pPr>
      <w:r>
        <w:rPr>
          <w:color w:val="231F20"/>
          <w:w w:val="105"/>
          <w:sz w:val="19"/>
        </w:rPr>
        <w:t>ISBN：978-626-7260-39-5（平裝）</w:t>
      </w:r>
    </w:p>
    <w:p>
      <w:pPr>
        <w:spacing w:line="321" w:lineRule="exact" w:before="179"/>
        <w:ind w:left="167" w:right="0" w:firstLine="0"/>
        <w:jc w:val="left"/>
        <w:rPr>
          <w:sz w:val="19"/>
        </w:rPr>
      </w:pPr>
      <w:r>
        <w:rPr>
          <w:color w:val="231F20"/>
          <w:sz w:val="19"/>
        </w:rPr>
        <w:t>本書同時登載於衛生禋利部疾病管制署網站，網址 </w:t>
      </w:r>
      <w:hyperlink r:id="rId230">
        <w:r>
          <w:rPr>
            <w:color w:val="231F20"/>
            <w:sz w:val="19"/>
          </w:rPr>
          <w:t>http：／／www.cdc.gov</w:t>
        </w:r>
      </w:hyperlink>
      <w:r>
        <w:rPr>
          <w:color w:val="231F20"/>
          <w:sz w:val="19"/>
        </w:rPr>
        <w:t>.tw</w:t>
      </w:r>
    </w:p>
    <w:p>
      <w:pPr>
        <w:spacing w:line="321" w:lineRule="exact" w:before="0"/>
        <w:ind w:left="167" w:right="0" w:firstLine="0"/>
        <w:jc w:val="left"/>
        <w:rPr>
          <w:sz w:val="19"/>
        </w:rPr>
      </w:pPr>
      <w:r>
        <w:rPr>
          <w:color w:val="231F20"/>
          <w:sz w:val="19"/>
        </w:rPr>
        <w:t>請尊重智慧財產權，欲利用內容者，須徵求衛生禋利部疾病管制署同意或書面授權</w:t>
      </w:r>
    </w:p>
    <w:p>
      <w:pPr>
        <w:spacing w:after="0" w:line="321" w:lineRule="exact"/>
        <w:jc w:val="left"/>
        <w:rPr>
          <w:sz w:val="19"/>
        </w:rPr>
        <w:sectPr>
          <w:type w:val="continuous"/>
          <w:pgSz w:w="11910" w:h="16840"/>
          <w:pgMar w:top="1460" w:bottom="280" w:left="1100" w:right="1540"/>
        </w:sectPr>
      </w:pPr>
    </w:p>
    <w:p>
      <w:pPr>
        <w:pStyle w:val="BodyText"/>
        <w:spacing w:before="8"/>
        <w:rPr>
          <w:sz w:val="11"/>
        </w:rPr>
      </w:pPr>
    </w:p>
    <w:sectPr>
      <w:pgSz w:w="11910" w:h="16840"/>
      <w:pgMar w:top="1600" w:bottom="280" w:left="1100" w:right="15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微軟正黑體">
    <w:altName w:val="微軟正黑體"/>
    <w:charset w:val="88"/>
    <w:family w:val="swiss"/>
    <w:pitch w:val="variable"/>
  </w:font>
  <w:font w:name="Arial Unicode MS">
    <w:altName w:val="Arial Unicode MS"/>
    <w:charset w:val="88"/>
    <w:family w:val="swiss"/>
    <w:pitch w:val="variable"/>
  </w:font>
  <w:font w:name="Wingdings">
    <w:altName w:val="Wingdings"/>
    <w:charset w:val="2"/>
    <w:family w:val="auto"/>
    <w:pitch w:val="variable"/>
  </w:font>
  <w:font w:name="思源宋體">
    <w:altName w:val="思源宋體"/>
    <w:charset w:val="80"/>
    <w:family w:val="roman"/>
    <w:pitch w:val="variable"/>
  </w:font>
  <w:font w:name="Trebuchet MS">
    <w:altName w:val="Trebuchet MS"/>
    <w:charset w:val="0"/>
    <w:family w:val="swiss"/>
    <w:pitch w:val="variable"/>
  </w:font>
  <w:font w:name="新細明體">
    <w:altName w:val="新細明體"/>
    <w:charset w:val="88"/>
    <w:family w:val="roman"/>
    <w:pitch w:val="variable"/>
  </w:font>
  <w:font w:name="Calibri">
    <w:altName w:val="Calibri"/>
    <w:charset w:val="0"/>
    <w:family w:val="swiss"/>
    <w:pitch w:val="variable"/>
  </w:font>
  <w:font w:name="HeiT">
    <w:altName w:val="HeiT"/>
    <w:charset w:val="88"/>
    <w:family w:val="swiss"/>
    <w:pitch w:val="variable"/>
  </w:font>
  <w:font w:name="思源黑體 HW">
    <w:altName w:val="思源黑體 HW"/>
    <w:charset w:val="80"/>
    <w:family w:val="swiss"/>
    <w:pitch w:val="variable"/>
  </w:font>
  <w:font w:name="Microsoft JhengHei UI">
    <w:altName w:val="Microsoft JhengHei UI"/>
    <w:charset w:val="88"/>
    <w:family w:val="swiss"/>
    <w:pitch w:val="variable"/>
  </w:font>
  <w:font w:name="Noto Sans HK">
    <w:altName w:val="Noto Sans HK"/>
    <w:charset w:val="88"/>
    <w:family w:val="swiss"/>
    <w:pitch w:val="variable"/>
  </w:font>
  <w:font w:name="Symbol">
    <w:altName w:val="Symbol"/>
    <w:charset w:val="2"/>
    <w:family w:val="roman"/>
    <w:pitch w:val="variable"/>
  </w:font>
  <w:font w:name="Noto Serif HK Black">
    <w:altName w:val="Noto Serif HK Black"/>
    <w:charset w:val="88"/>
    <w:family w:val="roman"/>
    <w:pitch w:val="variable"/>
  </w:font>
  <w:font w:name="Palatino Linotype">
    <w:altName w:val="Palatino Linotype"/>
    <w:charset w:val="0"/>
    <w:family w:val="roman"/>
    <w:pitch w:val="variable"/>
  </w:font>
  <w:font w:name="標楷體">
    <w:altName w:val="標楷體"/>
    <w:charset w:val="88"/>
    <w:family w:val="script"/>
    <w:pitch w:val="fixed"/>
  </w:font>
  <w:font w:name="Malgun Gothic">
    <w:altName w:val="Malgun Gothic"/>
    <w:charset w:val="0"/>
    <w:family w:val="swiss"/>
    <w:pitch w:val="variable"/>
  </w:font>
  <w:font w:name="Microsoft YaHei">
    <w:altName w:val="Microsoft YaHei"/>
    <w:charset w:val="0"/>
    <w:family w:val="swiss"/>
    <w:pitch w:val="variable"/>
  </w:font>
  <w:font w:name="Cambria">
    <w:altName w:val="Cambria"/>
    <w:charset w:val="0"/>
    <w:family w:val="roman"/>
    <w:pitch w:val="variable"/>
  </w:font>
  <w:font w:name="全字庫正楷體">
    <w:altName w:val="全字庫正楷體"/>
    <w:charset w:val="88"/>
    <w:family w:val="script"/>
    <w:pitch w:val="variable"/>
  </w:font>
  <w:font w:name="微軟正黑體 Light">
    <w:altName w:val="微軟正黑體 Light"/>
    <w:charset w:val="88"/>
    <w:family w:val="swiss"/>
    <w:pitch w:val="variable"/>
  </w:font>
  <w:font w:name="Batang">
    <w:altName w:val="Batang"/>
    <w:charset w:val="0"/>
    <w:family w:val="roman"/>
    <w:pitch w:val="variable"/>
  </w:font>
  <w:font w:name="Liberation Serif">
    <w:altName w:val="Liberation Serif"/>
    <w:charset w:val="0"/>
    <w:family w:val="roman"/>
    <w:pitch w:val="variable"/>
  </w:font>
  <w:font w:name="Times New Roman Uni">
    <w:altName w:val="Times New Roman Uni"/>
    <w:charset w:val="88"/>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9">
    <w:multiLevelType w:val="hybridMultilevel"/>
    <w:lvl w:ilvl="0">
      <w:start w:val="1"/>
      <w:numFmt w:val="decimal"/>
      <w:lvlText w:val="%1."/>
      <w:lvlJc w:val="left"/>
      <w:pPr>
        <w:ind w:left="1909" w:hanging="250"/>
        <w:jc w:val="left"/>
      </w:pPr>
      <w:rPr>
        <w:rFonts w:hint="default" w:ascii="Arial Unicode MS" w:hAnsi="Arial Unicode MS" w:eastAsia="Arial Unicode MS" w:cs="Arial Unicode MS"/>
        <w:color w:val="231F20"/>
        <w:spacing w:val="-28"/>
        <w:w w:val="83"/>
        <w:sz w:val="23"/>
        <w:szCs w:val="23"/>
      </w:rPr>
    </w:lvl>
    <w:lvl w:ilvl="1">
      <w:start w:val="0"/>
      <w:numFmt w:val="bullet"/>
      <w:lvlText w:val="•"/>
      <w:lvlJc w:val="left"/>
      <w:pPr>
        <w:ind w:left="2878" w:hanging="250"/>
      </w:pPr>
      <w:rPr>
        <w:rFonts w:hint="default"/>
      </w:rPr>
    </w:lvl>
    <w:lvl w:ilvl="2">
      <w:start w:val="0"/>
      <w:numFmt w:val="bullet"/>
      <w:lvlText w:val="•"/>
      <w:lvlJc w:val="left"/>
      <w:pPr>
        <w:ind w:left="3856" w:hanging="250"/>
      </w:pPr>
      <w:rPr>
        <w:rFonts w:hint="default"/>
      </w:rPr>
    </w:lvl>
    <w:lvl w:ilvl="3">
      <w:start w:val="0"/>
      <w:numFmt w:val="bullet"/>
      <w:lvlText w:val="•"/>
      <w:lvlJc w:val="left"/>
      <w:pPr>
        <w:ind w:left="4835" w:hanging="250"/>
      </w:pPr>
      <w:rPr>
        <w:rFonts w:hint="default"/>
      </w:rPr>
    </w:lvl>
    <w:lvl w:ilvl="4">
      <w:start w:val="0"/>
      <w:numFmt w:val="bullet"/>
      <w:lvlText w:val="•"/>
      <w:lvlJc w:val="left"/>
      <w:pPr>
        <w:ind w:left="5813" w:hanging="250"/>
      </w:pPr>
      <w:rPr>
        <w:rFonts w:hint="default"/>
      </w:rPr>
    </w:lvl>
    <w:lvl w:ilvl="5">
      <w:start w:val="0"/>
      <w:numFmt w:val="bullet"/>
      <w:lvlText w:val="•"/>
      <w:lvlJc w:val="left"/>
      <w:pPr>
        <w:ind w:left="6792" w:hanging="250"/>
      </w:pPr>
      <w:rPr>
        <w:rFonts w:hint="default"/>
      </w:rPr>
    </w:lvl>
    <w:lvl w:ilvl="6">
      <w:start w:val="0"/>
      <w:numFmt w:val="bullet"/>
      <w:lvlText w:val="•"/>
      <w:lvlJc w:val="left"/>
      <w:pPr>
        <w:ind w:left="7770" w:hanging="250"/>
      </w:pPr>
      <w:rPr>
        <w:rFonts w:hint="default"/>
      </w:rPr>
    </w:lvl>
    <w:lvl w:ilvl="7">
      <w:start w:val="0"/>
      <w:numFmt w:val="bullet"/>
      <w:lvlText w:val="•"/>
      <w:lvlJc w:val="left"/>
      <w:pPr>
        <w:ind w:left="8749" w:hanging="250"/>
      </w:pPr>
      <w:rPr>
        <w:rFonts w:hint="default"/>
      </w:rPr>
    </w:lvl>
    <w:lvl w:ilvl="8">
      <w:start w:val="0"/>
      <w:numFmt w:val="bullet"/>
      <w:lvlText w:val="•"/>
      <w:lvlJc w:val="left"/>
      <w:pPr>
        <w:ind w:left="9727" w:hanging="250"/>
      </w:pPr>
      <w:rPr>
        <w:rFonts w:hint="default"/>
      </w:rPr>
    </w:lvl>
  </w:abstractNum>
  <w:abstractNum w:abstractNumId="170">
    <w:multiLevelType w:val="hybridMultilevel"/>
    <w:lvl w:ilvl="0">
      <w:start w:val="1"/>
      <w:numFmt w:val="decimal"/>
      <w:lvlText w:val="%1."/>
      <w:lvlJc w:val="left"/>
      <w:pPr>
        <w:ind w:left="1620" w:hanging="253"/>
        <w:jc w:val="left"/>
      </w:pPr>
      <w:rPr>
        <w:rFonts w:hint="default" w:ascii="新細明體" w:hAnsi="新細明體" w:eastAsia="新細明體" w:cs="新細明體"/>
        <w:color w:val="231F20"/>
        <w:w w:val="142"/>
        <w:sz w:val="23"/>
        <w:szCs w:val="23"/>
      </w:rPr>
    </w:lvl>
    <w:lvl w:ilvl="1">
      <w:start w:val="0"/>
      <w:numFmt w:val="bullet"/>
      <w:lvlText w:val="•"/>
      <w:lvlJc w:val="left"/>
      <w:pPr>
        <w:ind w:left="2452" w:hanging="253"/>
      </w:pPr>
      <w:rPr>
        <w:rFonts w:hint="default"/>
      </w:rPr>
    </w:lvl>
    <w:lvl w:ilvl="2">
      <w:start w:val="0"/>
      <w:numFmt w:val="bullet"/>
      <w:lvlText w:val="•"/>
      <w:lvlJc w:val="left"/>
      <w:pPr>
        <w:ind w:left="3284" w:hanging="253"/>
      </w:pPr>
      <w:rPr>
        <w:rFonts w:hint="default"/>
      </w:rPr>
    </w:lvl>
    <w:lvl w:ilvl="3">
      <w:start w:val="0"/>
      <w:numFmt w:val="bullet"/>
      <w:lvlText w:val="•"/>
      <w:lvlJc w:val="left"/>
      <w:pPr>
        <w:ind w:left="4117" w:hanging="253"/>
      </w:pPr>
      <w:rPr>
        <w:rFonts w:hint="default"/>
      </w:rPr>
    </w:lvl>
    <w:lvl w:ilvl="4">
      <w:start w:val="0"/>
      <w:numFmt w:val="bullet"/>
      <w:lvlText w:val="•"/>
      <w:lvlJc w:val="left"/>
      <w:pPr>
        <w:ind w:left="4949" w:hanging="253"/>
      </w:pPr>
      <w:rPr>
        <w:rFonts w:hint="default"/>
      </w:rPr>
    </w:lvl>
    <w:lvl w:ilvl="5">
      <w:start w:val="0"/>
      <w:numFmt w:val="bullet"/>
      <w:lvlText w:val="•"/>
      <w:lvlJc w:val="left"/>
      <w:pPr>
        <w:ind w:left="5782" w:hanging="253"/>
      </w:pPr>
      <w:rPr>
        <w:rFonts w:hint="default"/>
      </w:rPr>
    </w:lvl>
    <w:lvl w:ilvl="6">
      <w:start w:val="0"/>
      <w:numFmt w:val="bullet"/>
      <w:lvlText w:val="•"/>
      <w:lvlJc w:val="left"/>
      <w:pPr>
        <w:ind w:left="6614" w:hanging="253"/>
      </w:pPr>
      <w:rPr>
        <w:rFonts w:hint="default"/>
      </w:rPr>
    </w:lvl>
    <w:lvl w:ilvl="7">
      <w:start w:val="0"/>
      <w:numFmt w:val="bullet"/>
      <w:lvlText w:val="•"/>
      <w:lvlJc w:val="left"/>
      <w:pPr>
        <w:ind w:left="7447" w:hanging="253"/>
      </w:pPr>
      <w:rPr>
        <w:rFonts w:hint="default"/>
      </w:rPr>
    </w:lvl>
    <w:lvl w:ilvl="8">
      <w:start w:val="0"/>
      <w:numFmt w:val="bullet"/>
      <w:lvlText w:val="•"/>
      <w:lvlJc w:val="left"/>
      <w:pPr>
        <w:ind w:left="8279" w:hanging="253"/>
      </w:pPr>
      <w:rPr>
        <w:rFonts w:hint="default"/>
      </w:rPr>
    </w:lvl>
  </w:abstractNum>
  <w:abstractNum w:abstractNumId="131">
    <w:multiLevelType w:val="hybridMultilevel"/>
    <w:lvl w:ilvl="0">
      <w:start w:val="1"/>
      <w:numFmt w:val="decimal"/>
      <w:lvlText w:val="%1."/>
      <w:lvlJc w:val="left"/>
      <w:pPr>
        <w:ind w:left="1714" w:hanging="157"/>
        <w:jc w:val="left"/>
      </w:pPr>
      <w:rPr>
        <w:rFonts w:hint="default" w:ascii="Arial Unicode MS" w:hAnsi="Arial Unicode MS" w:eastAsia="Arial Unicode MS" w:cs="Arial Unicode MS"/>
        <w:color w:val="231F20"/>
        <w:spacing w:val="-1"/>
        <w:w w:val="97"/>
        <w:sz w:val="17"/>
        <w:szCs w:val="17"/>
      </w:rPr>
    </w:lvl>
    <w:lvl w:ilvl="1">
      <w:start w:val="0"/>
      <w:numFmt w:val="bullet"/>
      <w:lvlText w:val="•"/>
      <w:lvlJc w:val="left"/>
      <w:pPr>
        <w:ind w:left="2690" w:hanging="157"/>
      </w:pPr>
      <w:rPr>
        <w:rFonts w:hint="default"/>
      </w:rPr>
    </w:lvl>
    <w:lvl w:ilvl="2">
      <w:start w:val="0"/>
      <w:numFmt w:val="bullet"/>
      <w:lvlText w:val="•"/>
      <w:lvlJc w:val="left"/>
      <w:pPr>
        <w:ind w:left="3660" w:hanging="157"/>
      </w:pPr>
      <w:rPr>
        <w:rFonts w:hint="default"/>
      </w:rPr>
    </w:lvl>
    <w:lvl w:ilvl="3">
      <w:start w:val="0"/>
      <w:numFmt w:val="bullet"/>
      <w:lvlText w:val="•"/>
      <w:lvlJc w:val="left"/>
      <w:pPr>
        <w:ind w:left="4631" w:hanging="157"/>
      </w:pPr>
      <w:rPr>
        <w:rFonts w:hint="default"/>
      </w:rPr>
    </w:lvl>
    <w:lvl w:ilvl="4">
      <w:start w:val="0"/>
      <w:numFmt w:val="bullet"/>
      <w:lvlText w:val="•"/>
      <w:lvlJc w:val="left"/>
      <w:pPr>
        <w:ind w:left="5601" w:hanging="157"/>
      </w:pPr>
      <w:rPr>
        <w:rFonts w:hint="default"/>
      </w:rPr>
    </w:lvl>
    <w:lvl w:ilvl="5">
      <w:start w:val="0"/>
      <w:numFmt w:val="bullet"/>
      <w:lvlText w:val="•"/>
      <w:lvlJc w:val="left"/>
      <w:pPr>
        <w:ind w:left="6572" w:hanging="157"/>
      </w:pPr>
      <w:rPr>
        <w:rFonts w:hint="default"/>
      </w:rPr>
    </w:lvl>
    <w:lvl w:ilvl="6">
      <w:start w:val="0"/>
      <w:numFmt w:val="bullet"/>
      <w:lvlText w:val="•"/>
      <w:lvlJc w:val="left"/>
      <w:pPr>
        <w:ind w:left="7542" w:hanging="157"/>
      </w:pPr>
      <w:rPr>
        <w:rFonts w:hint="default"/>
      </w:rPr>
    </w:lvl>
    <w:lvl w:ilvl="7">
      <w:start w:val="0"/>
      <w:numFmt w:val="bullet"/>
      <w:lvlText w:val="•"/>
      <w:lvlJc w:val="left"/>
      <w:pPr>
        <w:ind w:left="8513" w:hanging="157"/>
      </w:pPr>
      <w:rPr>
        <w:rFonts w:hint="default"/>
      </w:rPr>
    </w:lvl>
    <w:lvl w:ilvl="8">
      <w:start w:val="0"/>
      <w:numFmt w:val="bullet"/>
      <w:lvlText w:val="•"/>
      <w:lvlJc w:val="left"/>
      <w:pPr>
        <w:ind w:left="9483" w:hanging="157"/>
      </w:pPr>
      <w:rPr>
        <w:rFonts w:hint="default"/>
      </w:rPr>
    </w:lvl>
  </w:abstractNum>
  <w:abstractNum w:abstractNumId="2">
    <w:multiLevelType w:val="hybridMultilevel"/>
    <w:lvl w:ilvl="0">
      <w:start w:val="1"/>
      <w:numFmt w:val="decimal"/>
      <w:lvlText w:val="%1"/>
      <w:lvlJc w:val="left"/>
      <w:pPr>
        <w:ind w:left="1496" w:hanging="267"/>
        <w:jc w:val="left"/>
      </w:pPr>
      <w:rPr>
        <w:rFonts w:hint="default"/>
        <w:w w:val="102"/>
      </w:rPr>
    </w:lvl>
    <w:lvl w:ilvl="1">
      <w:start w:val="0"/>
      <w:numFmt w:val="bullet"/>
      <w:lvlText w:val="•"/>
      <w:lvlJc w:val="left"/>
      <w:pPr>
        <w:ind w:left="1560" w:hanging="267"/>
      </w:pPr>
      <w:rPr>
        <w:rFonts w:hint="default"/>
      </w:rPr>
    </w:lvl>
    <w:lvl w:ilvl="2">
      <w:start w:val="0"/>
      <w:numFmt w:val="bullet"/>
      <w:lvlText w:val="•"/>
      <w:lvlJc w:val="left"/>
      <w:pPr>
        <w:ind w:left="2682" w:hanging="267"/>
      </w:pPr>
      <w:rPr>
        <w:rFonts w:hint="default"/>
      </w:rPr>
    </w:lvl>
    <w:lvl w:ilvl="3">
      <w:start w:val="0"/>
      <w:numFmt w:val="bullet"/>
      <w:lvlText w:val="•"/>
      <w:lvlJc w:val="left"/>
      <w:pPr>
        <w:ind w:left="3805" w:hanging="267"/>
      </w:pPr>
      <w:rPr>
        <w:rFonts w:hint="default"/>
      </w:rPr>
    </w:lvl>
    <w:lvl w:ilvl="4">
      <w:start w:val="0"/>
      <w:numFmt w:val="bullet"/>
      <w:lvlText w:val="•"/>
      <w:lvlJc w:val="left"/>
      <w:pPr>
        <w:ind w:left="4928" w:hanging="267"/>
      </w:pPr>
      <w:rPr>
        <w:rFonts w:hint="default"/>
      </w:rPr>
    </w:lvl>
    <w:lvl w:ilvl="5">
      <w:start w:val="0"/>
      <w:numFmt w:val="bullet"/>
      <w:lvlText w:val="•"/>
      <w:lvlJc w:val="left"/>
      <w:pPr>
        <w:ind w:left="6050" w:hanging="267"/>
      </w:pPr>
      <w:rPr>
        <w:rFonts w:hint="default"/>
      </w:rPr>
    </w:lvl>
    <w:lvl w:ilvl="6">
      <w:start w:val="0"/>
      <w:numFmt w:val="bullet"/>
      <w:lvlText w:val="•"/>
      <w:lvlJc w:val="left"/>
      <w:pPr>
        <w:ind w:left="7173" w:hanging="267"/>
      </w:pPr>
      <w:rPr>
        <w:rFonts w:hint="default"/>
      </w:rPr>
    </w:lvl>
    <w:lvl w:ilvl="7">
      <w:start w:val="0"/>
      <w:numFmt w:val="bullet"/>
      <w:lvlText w:val="•"/>
      <w:lvlJc w:val="left"/>
      <w:pPr>
        <w:ind w:left="8296" w:hanging="267"/>
      </w:pPr>
      <w:rPr>
        <w:rFonts w:hint="default"/>
      </w:rPr>
    </w:lvl>
    <w:lvl w:ilvl="8">
      <w:start w:val="0"/>
      <w:numFmt w:val="bullet"/>
      <w:lvlText w:val="•"/>
      <w:lvlJc w:val="left"/>
      <w:pPr>
        <w:ind w:left="9418" w:hanging="267"/>
      </w:pPr>
      <w:rPr>
        <w:rFonts w:hint="default"/>
      </w:rPr>
    </w:lvl>
  </w:abstractNum>
  <w:abstractNum w:abstractNumId="191">
    <w:multiLevelType w:val="hybridMultilevel"/>
    <w:lvl w:ilvl="0">
      <w:start w:val="1"/>
      <w:numFmt w:val="decimal"/>
      <w:lvlText w:val="%1."/>
      <w:lvlJc w:val="left"/>
      <w:pPr>
        <w:ind w:left="287" w:hanging="222"/>
        <w:jc w:val="left"/>
      </w:pPr>
      <w:rPr>
        <w:rFonts w:hint="default" w:ascii="Times New Roman" w:hAnsi="Times New Roman" w:eastAsia="Times New Roman" w:cs="Times New Roman"/>
        <w:color w:val="2F2B2D"/>
        <w:w w:val="105"/>
        <w:sz w:val="23"/>
        <w:szCs w:val="23"/>
      </w:rPr>
    </w:lvl>
    <w:lvl w:ilvl="1">
      <w:start w:val="0"/>
      <w:numFmt w:val="bullet"/>
      <w:lvlText w:val="•"/>
      <w:lvlJc w:val="left"/>
      <w:pPr>
        <w:ind w:left="622" w:hanging="222"/>
      </w:pPr>
      <w:rPr>
        <w:rFonts w:hint="default"/>
      </w:rPr>
    </w:lvl>
    <w:lvl w:ilvl="2">
      <w:start w:val="0"/>
      <w:numFmt w:val="bullet"/>
      <w:lvlText w:val="•"/>
      <w:lvlJc w:val="left"/>
      <w:pPr>
        <w:ind w:left="964" w:hanging="222"/>
      </w:pPr>
      <w:rPr>
        <w:rFonts w:hint="default"/>
      </w:rPr>
    </w:lvl>
    <w:lvl w:ilvl="3">
      <w:start w:val="0"/>
      <w:numFmt w:val="bullet"/>
      <w:lvlText w:val="•"/>
      <w:lvlJc w:val="left"/>
      <w:pPr>
        <w:ind w:left="1307" w:hanging="222"/>
      </w:pPr>
      <w:rPr>
        <w:rFonts w:hint="default"/>
      </w:rPr>
    </w:lvl>
    <w:lvl w:ilvl="4">
      <w:start w:val="0"/>
      <w:numFmt w:val="bullet"/>
      <w:lvlText w:val="•"/>
      <w:lvlJc w:val="left"/>
      <w:pPr>
        <w:ind w:left="1649" w:hanging="222"/>
      </w:pPr>
      <w:rPr>
        <w:rFonts w:hint="default"/>
      </w:rPr>
    </w:lvl>
    <w:lvl w:ilvl="5">
      <w:start w:val="0"/>
      <w:numFmt w:val="bullet"/>
      <w:lvlText w:val="•"/>
      <w:lvlJc w:val="left"/>
      <w:pPr>
        <w:ind w:left="1992" w:hanging="222"/>
      </w:pPr>
      <w:rPr>
        <w:rFonts w:hint="default"/>
      </w:rPr>
    </w:lvl>
    <w:lvl w:ilvl="6">
      <w:start w:val="0"/>
      <w:numFmt w:val="bullet"/>
      <w:lvlText w:val="•"/>
      <w:lvlJc w:val="left"/>
      <w:pPr>
        <w:ind w:left="2334" w:hanging="222"/>
      </w:pPr>
      <w:rPr>
        <w:rFonts w:hint="default"/>
      </w:rPr>
    </w:lvl>
    <w:lvl w:ilvl="7">
      <w:start w:val="0"/>
      <w:numFmt w:val="bullet"/>
      <w:lvlText w:val="•"/>
      <w:lvlJc w:val="left"/>
      <w:pPr>
        <w:ind w:left="2676" w:hanging="222"/>
      </w:pPr>
      <w:rPr>
        <w:rFonts w:hint="default"/>
      </w:rPr>
    </w:lvl>
    <w:lvl w:ilvl="8">
      <w:start w:val="0"/>
      <w:numFmt w:val="bullet"/>
      <w:lvlText w:val="•"/>
      <w:lvlJc w:val="left"/>
      <w:pPr>
        <w:ind w:left="3019" w:hanging="222"/>
      </w:pPr>
      <w:rPr>
        <w:rFonts w:hint="default"/>
      </w:rPr>
    </w:lvl>
  </w:abstractNum>
  <w:abstractNum w:abstractNumId="190">
    <w:multiLevelType w:val="hybridMultilevel"/>
    <w:lvl w:ilvl="0">
      <w:start w:val="1"/>
      <w:numFmt w:val="decimal"/>
      <w:lvlText w:val="%1."/>
      <w:lvlJc w:val="left"/>
      <w:pPr>
        <w:ind w:left="181" w:hanging="199"/>
        <w:jc w:val="left"/>
      </w:pPr>
      <w:rPr>
        <w:rFonts w:hint="default" w:ascii="Times New Roman" w:hAnsi="Times New Roman" w:eastAsia="Times New Roman" w:cs="Times New Roman"/>
        <w:color w:val="2F2B2D"/>
        <w:w w:val="105"/>
        <w:sz w:val="21"/>
        <w:szCs w:val="21"/>
      </w:rPr>
    </w:lvl>
    <w:lvl w:ilvl="1">
      <w:start w:val="0"/>
      <w:numFmt w:val="bullet"/>
      <w:lvlText w:val="•"/>
      <w:lvlJc w:val="left"/>
      <w:pPr>
        <w:ind w:left="494" w:hanging="199"/>
      </w:pPr>
      <w:rPr>
        <w:rFonts w:hint="default"/>
      </w:rPr>
    </w:lvl>
    <w:lvl w:ilvl="2">
      <w:start w:val="0"/>
      <w:numFmt w:val="bullet"/>
      <w:lvlText w:val="•"/>
      <w:lvlJc w:val="left"/>
      <w:pPr>
        <w:ind w:left="809" w:hanging="199"/>
      </w:pPr>
      <w:rPr>
        <w:rFonts w:hint="default"/>
      </w:rPr>
    </w:lvl>
    <w:lvl w:ilvl="3">
      <w:start w:val="0"/>
      <w:numFmt w:val="bullet"/>
      <w:lvlText w:val="•"/>
      <w:lvlJc w:val="left"/>
      <w:pPr>
        <w:ind w:left="1124" w:hanging="199"/>
      </w:pPr>
      <w:rPr>
        <w:rFonts w:hint="default"/>
      </w:rPr>
    </w:lvl>
    <w:lvl w:ilvl="4">
      <w:start w:val="0"/>
      <w:numFmt w:val="bullet"/>
      <w:lvlText w:val="•"/>
      <w:lvlJc w:val="left"/>
      <w:pPr>
        <w:ind w:left="1439" w:hanging="199"/>
      </w:pPr>
      <w:rPr>
        <w:rFonts w:hint="default"/>
      </w:rPr>
    </w:lvl>
    <w:lvl w:ilvl="5">
      <w:start w:val="0"/>
      <w:numFmt w:val="bullet"/>
      <w:lvlText w:val="•"/>
      <w:lvlJc w:val="left"/>
      <w:pPr>
        <w:ind w:left="1754" w:hanging="199"/>
      </w:pPr>
      <w:rPr>
        <w:rFonts w:hint="default"/>
      </w:rPr>
    </w:lvl>
    <w:lvl w:ilvl="6">
      <w:start w:val="0"/>
      <w:numFmt w:val="bullet"/>
      <w:lvlText w:val="•"/>
      <w:lvlJc w:val="left"/>
      <w:pPr>
        <w:ind w:left="2068" w:hanging="199"/>
      </w:pPr>
      <w:rPr>
        <w:rFonts w:hint="default"/>
      </w:rPr>
    </w:lvl>
    <w:lvl w:ilvl="7">
      <w:start w:val="0"/>
      <w:numFmt w:val="bullet"/>
      <w:lvlText w:val="•"/>
      <w:lvlJc w:val="left"/>
      <w:pPr>
        <w:ind w:left="2383" w:hanging="199"/>
      </w:pPr>
      <w:rPr>
        <w:rFonts w:hint="default"/>
      </w:rPr>
    </w:lvl>
    <w:lvl w:ilvl="8">
      <w:start w:val="0"/>
      <w:numFmt w:val="bullet"/>
      <w:lvlText w:val="•"/>
      <w:lvlJc w:val="left"/>
      <w:pPr>
        <w:ind w:left="2698" w:hanging="199"/>
      </w:pPr>
      <w:rPr>
        <w:rFonts w:hint="default"/>
      </w:rPr>
    </w:lvl>
  </w:abstractNum>
  <w:abstractNum w:abstractNumId="189">
    <w:multiLevelType w:val="hybridMultilevel"/>
    <w:lvl w:ilvl="0">
      <w:start w:val="1"/>
      <w:numFmt w:val="decimal"/>
      <w:lvlText w:val="%1."/>
      <w:lvlJc w:val="left"/>
      <w:pPr>
        <w:ind w:left="230" w:hanging="206"/>
        <w:jc w:val="left"/>
      </w:pPr>
      <w:rPr>
        <w:rFonts w:hint="default" w:ascii="Times New Roman" w:hAnsi="Times New Roman" w:eastAsia="Times New Roman" w:cs="Times New Roman"/>
        <w:color w:val="231F20"/>
        <w:w w:val="100"/>
        <w:sz w:val="23"/>
        <w:szCs w:val="23"/>
      </w:rPr>
    </w:lvl>
    <w:lvl w:ilvl="1">
      <w:start w:val="0"/>
      <w:numFmt w:val="bullet"/>
      <w:lvlText w:val="•"/>
      <w:lvlJc w:val="left"/>
      <w:pPr>
        <w:ind w:left="595" w:hanging="206"/>
      </w:pPr>
      <w:rPr>
        <w:rFonts w:hint="default"/>
      </w:rPr>
    </w:lvl>
    <w:lvl w:ilvl="2">
      <w:start w:val="0"/>
      <w:numFmt w:val="bullet"/>
      <w:lvlText w:val="•"/>
      <w:lvlJc w:val="left"/>
      <w:pPr>
        <w:ind w:left="951" w:hanging="206"/>
      </w:pPr>
      <w:rPr>
        <w:rFonts w:hint="default"/>
      </w:rPr>
    </w:lvl>
    <w:lvl w:ilvl="3">
      <w:start w:val="0"/>
      <w:numFmt w:val="bullet"/>
      <w:lvlText w:val="•"/>
      <w:lvlJc w:val="left"/>
      <w:pPr>
        <w:ind w:left="1307" w:hanging="206"/>
      </w:pPr>
      <w:rPr>
        <w:rFonts w:hint="default"/>
      </w:rPr>
    </w:lvl>
    <w:lvl w:ilvl="4">
      <w:start w:val="0"/>
      <w:numFmt w:val="bullet"/>
      <w:lvlText w:val="•"/>
      <w:lvlJc w:val="left"/>
      <w:pPr>
        <w:ind w:left="1663" w:hanging="206"/>
      </w:pPr>
      <w:rPr>
        <w:rFonts w:hint="default"/>
      </w:rPr>
    </w:lvl>
    <w:lvl w:ilvl="5">
      <w:start w:val="0"/>
      <w:numFmt w:val="bullet"/>
      <w:lvlText w:val="•"/>
      <w:lvlJc w:val="left"/>
      <w:pPr>
        <w:ind w:left="2019" w:hanging="206"/>
      </w:pPr>
      <w:rPr>
        <w:rFonts w:hint="default"/>
      </w:rPr>
    </w:lvl>
    <w:lvl w:ilvl="6">
      <w:start w:val="0"/>
      <w:numFmt w:val="bullet"/>
      <w:lvlText w:val="•"/>
      <w:lvlJc w:val="left"/>
      <w:pPr>
        <w:ind w:left="2375" w:hanging="206"/>
      </w:pPr>
      <w:rPr>
        <w:rFonts w:hint="default"/>
      </w:rPr>
    </w:lvl>
    <w:lvl w:ilvl="7">
      <w:start w:val="0"/>
      <w:numFmt w:val="bullet"/>
      <w:lvlText w:val="•"/>
      <w:lvlJc w:val="left"/>
      <w:pPr>
        <w:ind w:left="2731" w:hanging="206"/>
      </w:pPr>
      <w:rPr>
        <w:rFonts w:hint="default"/>
      </w:rPr>
    </w:lvl>
    <w:lvl w:ilvl="8">
      <w:start w:val="0"/>
      <w:numFmt w:val="bullet"/>
      <w:lvlText w:val="•"/>
      <w:lvlJc w:val="left"/>
      <w:pPr>
        <w:ind w:left="3087" w:hanging="206"/>
      </w:pPr>
      <w:rPr>
        <w:rFonts w:hint="default"/>
      </w:rPr>
    </w:lvl>
  </w:abstractNum>
  <w:abstractNum w:abstractNumId="188">
    <w:multiLevelType w:val="hybridMultilevel"/>
    <w:lvl w:ilvl="0">
      <w:start w:val="1"/>
      <w:numFmt w:val="decimal"/>
      <w:lvlText w:val="%1."/>
      <w:lvlJc w:val="left"/>
      <w:pPr>
        <w:ind w:left="185" w:hanging="175"/>
        <w:jc w:val="left"/>
      </w:pPr>
      <w:rPr>
        <w:rFonts w:hint="default" w:ascii="Times New Roman" w:hAnsi="Times New Roman" w:eastAsia="Times New Roman" w:cs="Times New Roman"/>
        <w:color w:val="231F20"/>
        <w:w w:val="100"/>
        <w:sz w:val="21"/>
        <w:szCs w:val="21"/>
      </w:rPr>
    </w:lvl>
    <w:lvl w:ilvl="1">
      <w:start w:val="0"/>
      <w:numFmt w:val="bullet"/>
      <w:lvlText w:val="•"/>
      <w:lvlJc w:val="left"/>
      <w:pPr>
        <w:ind w:left="481" w:hanging="175"/>
      </w:pPr>
      <w:rPr>
        <w:rFonts w:hint="default"/>
      </w:rPr>
    </w:lvl>
    <w:lvl w:ilvl="2">
      <w:start w:val="0"/>
      <w:numFmt w:val="bullet"/>
      <w:lvlText w:val="•"/>
      <w:lvlJc w:val="left"/>
      <w:pPr>
        <w:ind w:left="782" w:hanging="175"/>
      </w:pPr>
      <w:rPr>
        <w:rFonts w:hint="default"/>
      </w:rPr>
    </w:lvl>
    <w:lvl w:ilvl="3">
      <w:start w:val="0"/>
      <w:numFmt w:val="bullet"/>
      <w:lvlText w:val="•"/>
      <w:lvlJc w:val="left"/>
      <w:pPr>
        <w:ind w:left="1083" w:hanging="175"/>
      </w:pPr>
      <w:rPr>
        <w:rFonts w:hint="default"/>
      </w:rPr>
    </w:lvl>
    <w:lvl w:ilvl="4">
      <w:start w:val="0"/>
      <w:numFmt w:val="bullet"/>
      <w:lvlText w:val="•"/>
      <w:lvlJc w:val="left"/>
      <w:pPr>
        <w:ind w:left="1384" w:hanging="175"/>
      </w:pPr>
      <w:rPr>
        <w:rFonts w:hint="default"/>
      </w:rPr>
    </w:lvl>
    <w:lvl w:ilvl="5">
      <w:start w:val="0"/>
      <w:numFmt w:val="bullet"/>
      <w:lvlText w:val="•"/>
      <w:lvlJc w:val="left"/>
      <w:pPr>
        <w:ind w:left="1685" w:hanging="175"/>
      </w:pPr>
      <w:rPr>
        <w:rFonts w:hint="default"/>
      </w:rPr>
    </w:lvl>
    <w:lvl w:ilvl="6">
      <w:start w:val="0"/>
      <w:numFmt w:val="bullet"/>
      <w:lvlText w:val="•"/>
      <w:lvlJc w:val="left"/>
      <w:pPr>
        <w:ind w:left="1986" w:hanging="175"/>
      </w:pPr>
      <w:rPr>
        <w:rFonts w:hint="default"/>
      </w:rPr>
    </w:lvl>
    <w:lvl w:ilvl="7">
      <w:start w:val="0"/>
      <w:numFmt w:val="bullet"/>
      <w:lvlText w:val="•"/>
      <w:lvlJc w:val="left"/>
      <w:pPr>
        <w:ind w:left="2287" w:hanging="175"/>
      </w:pPr>
      <w:rPr>
        <w:rFonts w:hint="default"/>
      </w:rPr>
    </w:lvl>
    <w:lvl w:ilvl="8">
      <w:start w:val="0"/>
      <w:numFmt w:val="bullet"/>
      <w:lvlText w:val="•"/>
      <w:lvlJc w:val="left"/>
      <w:pPr>
        <w:ind w:left="2588" w:hanging="175"/>
      </w:pPr>
      <w:rPr>
        <w:rFonts w:hint="default"/>
      </w:rPr>
    </w:lvl>
  </w:abstractNum>
  <w:abstractNum w:abstractNumId="187">
    <w:multiLevelType w:val="hybridMultilevel"/>
    <w:lvl w:ilvl="0">
      <w:start w:val="1"/>
      <w:numFmt w:val="decimal"/>
      <w:lvlText w:val="%1."/>
      <w:lvlJc w:val="left"/>
      <w:pPr>
        <w:ind w:left="397" w:hanging="352"/>
        <w:jc w:val="left"/>
      </w:pPr>
      <w:rPr>
        <w:rFonts w:hint="default" w:ascii="Arial Unicode MS" w:hAnsi="Arial Unicode MS" w:eastAsia="Arial Unicode MS" w:cs="Arial Unicode MS"/>
        <w:color w:val="231F20"/>
        <w:spacing w:val="-7"/>
        <w:w w:val="97"/>
        <w:sz w:val="23"/>
        <w:szCs w:val="23"/>
      </w:rPr>
    </w:lvl>
    <w:lvl w:ilvl="1">
      <w:start w:val="0"/>
      <w:numFmt w:val="bullet"/>
      <w:lvlText w:val="•"/>
      <w:lvlJc w:val="left"/>
      <w:pPr>
        <w:ind w:left="739" w:hanging="352"/>
      </w:pPr>
      <w:rPr>
        <w:rFonts w:hint="default"/>
      </w:rPr>
    </w:lvl>
    <w:lvl w:ilvl="2">
      <w:start w:val="0"/>
      <w:numFmt w:val="bullet"/>
      <w:lvlText w:val="•"/>
      <w:lvlJc w:val="left"/>
      <w:pPr>
        <w:ind w:left="1079" w:hanging="352"/>
      </w:pPr>
      <w:rPr>
        <w:rFonts w:hint="default"/>
      </w:rPr>
    </w:lvl>
    <w:lvl w:ilvl="3">
      <w:start w:val="0"/>
      <w:numFmt w:val="bullet"/>
      <w:lvlText w:val="•"/>
      <w:lvlJc w:val="left"/>
      <w:pPr>
        <w:ind w:left="1419" w:hanging="352"/>
      </w:pPr>
      <w:rPr>
        <w:rFonts w:hint="default"/>
      </w:rPr>
    </w:lvl>
    <w:lvl w:ilvl="4">
      <w:start w:val="0"/>
      <w:numFmt w:val="bullet"/>
      <w:lvlText w:val="•"/>
      <w:lvlJc w:val="left"/>
      <w:pPr>
        <w:ind w:left="1759" w:hanging="352"/>
      </w:pPr>
      <w:rPr>
        <w:rFonts w:hint="default"/>
      </w:rPr>
    </w:lvl>
    <w:lvl w:ilvl="5">
      <w:start w:val="0"/>
      <w:numFmt w:val="bullet"/>
      <w:lvlText w:val="•"/>
      <w:lvlJc w:val="left"/>
      <w:pPr>
        <w:ind w:left="2099" w:hanging="352"/>
      </w:pPr>
      <w:rPr>
        <w:rFonts w:hint="default"/>
      </w:rPr>
    </w:lvl>
    <w:lvl w:ilvl="6">
      <w:start w:val="0"/>
      <w:numFmt w:val="bullet"/>
      <w:lvlText w:val="•"/>
      <w:lvlJc w:val="left"/>
      <w:pPr>
        <w:ind w:left="2439" w:hanging="352"/>
      </w:pPr>
      <w:rPr>
        <w:rFonts w:hint="default"/>
      </w:rPr>
    </w:lvl>
    <w:lvl w:ilvl="7">
      <w:start w:val="0"/>
      <w:numFmt w:val="bullet"/>
      <w:lvlText w:val="•"/>
      <w:lvlJc w:val="left"/>
      <w:pPr>
        <w:ind w:left="2779" w:hanging="352"/>
      </w:pPr>
      <w:rPr>
        <w:rFonts w:hint="default"/>
      </w:rPr>
    </w:lvl>
    <w:lvl w:ilvl="8">
      <w:start w:val="0"/>
      <w:numFmt w:val="bullet"/>
      <w:lvlText w:val="•"/>
      <w:lvlJc w:val="left"/>
      <w:pPr>
        <w:ind w:left="3119" w:hanging="352"/>
      </w:pPr>
      <w:rPr>
        <w:rFonts w:hint="default"/>
      </w:rPr>
    </w:lvl>
  </w:abstractNum>
  <w:abstractNum w:abstractNumId="186">
    <w:multiLevelType w:val="hybridMultilevel"/>
    <w:lvl w:ilvl="0">
      <w:start w:val="1"/>
      <w:numFmt w:val="decimal"/>
      <w:lvlText w:val="%1."/>
      <w:lvlJc w:val="left"/>
      <w:pPr>
        <w:ind w:left="262" w:hanging="206"/>
        <w:jc w:val="left"/>
      </w:pPr>
      <w:rPr>
        <w:rFonts w:hint="default" w:ascii="Times New Roman" w:hAnsi="Times New Roman" w:eastAsia="Times New Roman" w:cs="Times New Roman"/>
        <w:color w:val="231F20"/>
        <w:w w:val="100"/>
        <w:sz w:val="23"/>
        <w:szCs w:val="23"/>
      </w:rPr>
    </w:lvl>
    <w:lvl w:ilvl="1">
      <w:start w:val="0"/>
      <w:numFmt w:val="bullet"/>
      <w:lvlText w:val="•"/>
      <w:lvlJc w:val="left"/>
      <w:pPr>
        <w:ind w:left="553" w:hanging="206"/>
      </w:pPr>
      <w:rPr>
        <w:rFonts w:hint="default"/>
      </w:rPr>
    </w:lvl>
    <w:lvl w:ilvl="2">
      <w:start w:val="0"/>
      <w:numFmt w:val="bullet"/>
      <w:lvlText w:val="•"/>
      <w:lvlJc w:val="left"/>
      <w:pPr>
        <w:ind w:left="846" w:hanging="206"/>
      </w:pPr>
      <w:rPr>
        <w:rFonts w:hint="default"/>
      </w:rPr>
    </w:lvl>
    <w:lvl w:ilvl="3">
      <w:start w:val="0"/>
      <w:numFmt w:val="bullet"/>
      <w:lvlText w:val="•"/>
      <w:lvlJc w:val="left"/>
      <w:pPr>
        <w:ind w:left="1139" w:hanging="206"/>
      </w:pPr>
      <w:rPr>
        <w:rFonts w:hint="default"/>
      </w:rPr>
    </w:lvl>
    <w:lvl w:ilvl="4">
      <w:start w:val="0"/>
      <w:numFmt w:val="bullet"/>
      <w:lvlText w:val="•"/>
      <w:lvlJc w:val="left"/>
      <w:pPr>
        <w:ind w:left="1432" w:hanging="206"/>
      </w:pPr>
      <w:rPr>
        <w:rFonts w:hint="default"/>
      </w:rPr>
    </w:lvl>
    <w:lvl w:ilvl="5">
      <w:start w:val="0"/>
      <w:numFmt w:val="bullet"/>
      <w:lvlText w:val="•"/>
      <w:lvlJc w:val="left"/>
      <w:pPr>
        <w:ind w:left="1725" w:hanging="206"/>
      </w:pPr>
      <w:rPr>
        <w:rFonts w:hint="default"/>
      </w:rPr>
    </w:lvl>
    <w:lvl w:ilvl="6">
      <w:start w:val="0"/>
      <w:numFmt w:val="bullet"/>
      <w:lvlText w:val="•"/>
      <w:lvlJc w:val="left"/>
      <w:pPr>
        <w:ind w:left="2018" w:hanging="206"/>
      </w:pPr>
      <w:rPr>
        <w:rFonts w:hint="default"/>
      </w:rPr>
    </w:lvl>
    <w:lvl w:ilvl="7">
      <w:start w:val="0"/>
      <w:numFmt w:val="bullet"/>
      <w:lvlText w:val="•"/>
      <w:lvlJc w:val="left"/>
      <w:pPr>
        <w:ind w:left="2311" w:hanging="206"/>
      </w:pPr>
      <w:rPr>
        <w:rFonts w:hint="default"/>
      </w:rPr>
    </w:lvl>
    <w:lvl w:ilvl="8">
      <w:start w:val="0"/>
      <w:numFmt w:val="bullet"/>
      <w:lvlText w:val="•"/>
      <w:lvlJc w:val="left"/>
      <w:pPr>
        <w:ind w:left="2604" w:hanging="206"/>
      </w:pPr>
      <w:rPr>
        <w:rFonts w:hint="default"/>
      </w:rPr>
    </w:lvl>
  </w:abstractNum>
  <w:abstractNum w:abstractNumId="185">
    <w:multiLevelType w:val="hybridMultilevel"/>
    <w:lvl w:ilvl="0">
      <w:start w:val="1"/>
      <w:numFmt w:val="decimal"/>
      <w:lvlText w:val="%1."/>
      <w:lvlJc w:val="left"/>
      <w:pPr>
        <w:ind w:left="391" w:hanging="347"/>
        <w:jc w:val="left"/>
      </w:pPr>
      <w:rPr>
        <w:rFonts w:hint="default" w:ascii="新細明體" w:hAnsi="新細明體" w:eastAsia="新細明體" w:cs="新細明體"/>
        <w:color w:val="231F20"/>
        <w:w w:val="142"/>
        <w:sz w:val="23"/>
        <w:szCs w:val="23"/>
      </w:rPr>
    </w:lvl>
    <w:lvl w:ilvl="1">
      <w:start w:val="0"/>
      <w:numFmt w:val="bullet"/>
      <w:lvlText w:val="•"/>
      <w:lvlJc w:val="left"/>
      <w:pPr>
        <w:ind w:left="671" w:hanging="347"/>
      </w:pPr>
      <w:rPr>
        <w:rFonts w:hint="default"/>
      </w:rPr>
    </w:lvl>
    <w:lvl w:ilvl="2">
      <w:start w:val="0"/>
      <w:numFmt w:val="bullet"/>
      <w:lvlText w:val="•"/>
      <w:lvlJc w:val="left"/>
      <w:pPr>
        <w:ind w:left="943" w:hanging="347"/>
      </w:pPr>
      <w:rPr>
        <w:rFonts w:hint="default"/>
      </w:rPr>
    </w:lvl>
    <w:lvl w:ilvl="3">
      <w:start w:val="0"/>
      <w:numFmt w:val="bullet"/>
      <w:lvlText w:val="•"/>
      <w:lvlJc w:val="left"/>
      <w:pPr>
        <w:ind w:left="1215" w:hanging="347"/>
      </w:pPr>
      <w:rPr>
        <w:rFonts w:hint="default"/>
      </w:rPr>
    </w:lvl>
    <w:lvl w:ilvl="4">
      <w:start w:val="0"/>
      <w:numFmt w:val="bullet"/>
      <w:lvlText w:val="•"/>
      <w:lvlJc w:val="left"/>
      <w:pPr>
        <w:ind w:left="1487" w:hanging="347"/>
      </w:pPr>
      <w:rPr>
        <w:rFonts w:hint="default"/>
      </w:rPr>
    </w:lvl>
    <w:lvl w:ilvl="5">
      <w:start w:val="0"/>
      <w:numFmt w:val="bullet"/>
      <w:lvlText w:val="•"/>
      <w:lvlJc w:val="left"/>
      <w:pPr>
        <w:ind w:left="1759" w:hanging="347"/>
      </w:pPr>
      <w:rPr>
        <w:rFonts w:hint="default"/>
      </w:rPr>
    </w:lvl>
    <w:lvl w:ilvl="6">
      <w:start w:val="0"/>
      <w:numFmt w:val="bullet"/>
      <w:lvlText w:val="•"/>
      <w:lvlJc w:val="left"/>
      <w:pPr>
        <w:ind w:left="2030" w:hanging="347"/>
      </w:pPr>
      <w:rPr>
        <w:rFonts w:hint="default"/>
      </w:rPr>
    </w:lvl>
    <w:lvl w:ilvl="7">
      <w:start w:val="0"/>
      <w:numFmt w:val="bullet"/>
      <w:lvlText w:val="•"/>
      <w:lvlJc w:val="left"/>
      <w:pPr>
        <w:ind w:left="2302" w:hanging="347"/>
      </w:pPr>
      <w:rPr>
        <w:rFonts w:hint="default"/>
      </w:rPr>
    </w:lvl>
    <w:lvl w:ilvl="8">
      <w:start w:val="0"/>
      <w:numFmt w:val="bullet"/>
      <w:lvlText w:val="•"/>
      <w:lvlJc w:val="left"/>
      <w:pPr>
        <w:ind w:left="2574" w:hanging="347"/>
      </w:pPr>
      <w:rPr>
        <w:rFonts w:hint="default"/>
      </w:rPr>
    </w:lvl>
  </w:abstractNum>
  <w:abstractNum w:abstractNumId="184">
    <w:multiLevelType w:val="hybridMultilevel"/>
    <w:lvl w:ilvl="0">
      <w:start w:val="1"/>
      <w:numFmt w:val="decimal"/>
      <w:lvlText w:val="%1."/>
      <w:lvlJc w:val="left"/>
      <w:pPr>
        <w:ind w:left="312" w:hanging="232"/>
        <w:jc w:val="left"/>
      </w:pPr>
      <w:rPr>
        <w:rFonts w:hint="default" w:ascii="新細明體" w:hAnsi="新細明體" w:eastAsia="新細明體" w:cs="新細明體"/>
        <w:color w:val="231F20"/>
        <w:w w:val="142"/>
        <w:sz w:val="21"/>
        <w:szCs w:val="21"/>
      </w:rPr>
    </w:lvl>
    <w:lvl w:ilvl="1">
      <w:start w:val="1"/>
      <w:numFmt w:val="decimal"/>
      <w:lvlText w:val="(%2)"/>
      <w:lvlJc w:val="left"/>
      <w:pPr>
        <w:ind w:left="630" w:hanging="271"/>
        <w:jc w:val="left"/>
      </w:pPr>
      <w:rPr>
        <w:rFonts w:hint="default" w:ascii="Times New Roman" w:hAnsi="Times New Roman" w:eastAsia="Times New Roman" w:cs="Times New Roman"/>
        <w:color w:val="231F20"/>
        <w:w w:val="100"/>
        <w:sz w:val="21"/>
        <w:szCs w:val="21"/>
      </w:rPr>
    </w:lvl>
    <w:lvl w:ilvl="2">
      <w:start w:val="0"/>
      <w:numFmt w:val="bullet"/>
      <w:lvlText w:val="•"/>
      <w:lvlJc w:val="left"/>
      <w:pPr>
        <w:ind w:left="915" w:hanging="271"/>
      </w:pPr>
      <w:rPr>
        <w:rFonts w:hint="default"/>
      </w:rPr>
    </w:lvl>
    <w:lvl w:ilvl="3">
      <w:start w:val="0"/>
      <w:numFmt w:val="bullet"/>
      <w:lvlText w:val="•"/>
      <w:lvlJc w:val="left"/>
      <w:pPr>
        <w:ind w:left="1191" w:hanging="271"/>
      </w:pPr>
      <w:rPr>
        <w:rFonts w:hint="default"/>
      </w:rPr>
    </w:lvl>
    <w:lvl w:ilvl="4">
      <w:start w:val="0"/>
      <w:numFmt w:val="bullet"/>
      <w:lvlText w:val="•"/>
      <w:lvlJc w:val="left"/>
      <w:pPr>
        <w:ind w:left="1466" w:hanging="271"/>
      </w:pPr>
      <w:rPr>
        <w:rFonts w:hint="default"/>
      </w:rPr>
    </w:lvl>
    <w:lvl w:ilvl="5">
      <w:start w:val="0"/>
      <w:numFmt w:val="bullet"/>
      <w:lvlText w:val="•"/>
      <w:lvlJc w:val="left"/>
      <w:pPr>
        <w:ind w:left="1742" w:hanging="271"/>
      </w:pPr>
      <w:rPr>
        <w:rFonts w:hint="default"/>
      </w:rPr>
    </w:lvl>
    <w:lvl w:ilvl="6">
      <w:start w:val="0"/>
      <w:numFmt w:val="bullet"/>
      <w:lvlText w:val="•"/>
      <w:lvlJc w:val="left"/>
      <w:pPr>
        <w:ind w:left="2017" w:hanging="271"/>
      </w:pPr>
      <w:rPr>
        <w:rFonts w:hint="default"/>
      </w:rPr>
    </w:lvl>
    <w:lvl w:ilvl="7">
      <w:start w:val="0"/>
      <w:numFmt w:val="bullet"/>
      <w:lvlText w:val="•"/>
      <w:lvlJc w:val="left"/>
      <w:pPr>
        <w:ind w:left="2293" w:hanging="271"/>
      </w:pPr>
      <w:rPr>
        <w:rFonts w:hint="default"/>
      </w:rPr>
    </w:lvl>
    <w:lvl w:ilvl="8">
      <w:start w:val="0"/>
      <w:numFmt w:val="bullet"/>
      <w:lvlText w:val="•"/>
      <w:lvlJc w:val="left"/>
      <w:pPr>
        <w:ind w:left="2568" w:hanging="271"/>
      </w:pPr>
      <w:rPr>
        <w:rFonts w:hint="default"/>
      </w:rPr>
    </w:lvl>
  </w:abstractNum>
  <w:abstractNum w:abstractNumId="183">
    <w:multiLevelType w:val="hybridMultilevel"/>
    <w:lvl w:ilvl="0">
      <w:start w:val="1"/>
      <w:numFmt w:val="decimal"/>
      <w:lvlText w:val="%1."/>
      <w:lvlJc w:val="left"/>
      <w:pPr>
        <w:ind w:left="389" w:hanging="345"/>
        <w:jc w:val="left"/>
      </w:pPr>
      <w:rPr>
        <w:rFonts w:hint="default" w:ascii="Times New Roman" w:hAnsi="Times New Roman" w:eastAsia="Times New Roman" w:cs="Times New Roman"/>
        <w:color w:val="231F20"/>
        <w:w w:val="100"/>
        <w:sz w:val="23"/>
        <w:szCs w:val="23"/>
      </w:rPr>
    </w:lvl>
    <w:lvl w:ilvl="1">
      <w:start w:val="0"/>
      <w:numFmt w:val="bullet"/>
      <w:lvlText w:val="•"/>
      <w:lvlJc w:val="left"/>
      <w:pPr>
        <w:ind w:left="653" w:hanging="345"/>
      </w:pPr>
      <w:rPr>
        <w:rFonts w:hint="default"/>
      </w:rPr>
    </w:lvl>
    <w:lvl w:ilvl="2">
      <w:start w:val="0"/>
      <w:numFmt w:val="bullet"/>
      <w:lvlText w:val="•"/>
      <w:lvlJc w:val="left"/>
      <w:pPr>
        <w:ind w:left="927" w:hanging="345"/>
      </w:pPr>
      <w:rPr>
        <w:rFonts w:hint="default"/>
      </w:rPr>
    </w:lvl>
    <w:lvl w:ilvl="3">
      <w:start w:val="0"/>
      <w:numFmt w:val="bullet"/>
      <w:lvlText w:val="•"/>
      <w:lvlJc w:val="left"/>
      <w:pPr>
        <w:ind w:left="1201" w:hanging="345"/>
      </w:pPr>
      <w:rPr>
        <w:rFonts w:hint="default"/>
      </w:rPr>
    </w:lvl>
    <w:lvl w:ilvl="4">
      <w:start w:val="0"/>
      <w:numFmt w:val="bullet"/>
      <w:lvlText w:val="•"/>
      <w:lvlJc w:val="left"/>
      <w:pPr>
        <w:ind w:left="1475" w:hanging="345"/>
      </w:pPr>
      <w:rPr>
        <w:rFonts w:hint="default"/>
      </w:rPr>
    </w:lvl>
    <w:lvl w:ilvl="5">
      <w:start w:val="0"/>
      <w:numFmt w:val="bullet"/>
      <w:lvlText w:val="•"/>
      <w:lvlJc w:val="left"/>
      <w:pPr>
        <w:ind w:left="1749" w:hanging="345"/>
      </w:pPr>
      <w:rPr>
        <w:rFonts w:hint="default"/>
      </w:rPr>
    </w:lvl>
    <w:lvl w:ilvl="6">
      <w:start w:val="0"/>
      <w:numFmt w:val="bullet"/>
      <w:lvlText w:val="•"/>
      <w:lvlJc w:val="left"/>
      <w:pPr>
        <w:ind w:left="2022" w:hanging="345"/>
      </w:pPr>
      <w:rPr>
        <w:rFonts w:hint="default"/>
      </w:rPr>
    </w:lvl>
    <w:lvl w:ilvl="7">
      <w:start w:val="0"/>
      <w:numFmt w:val="bullet"/>
      <w:lvlText w:val="•"/>
      <w:lvlJc w:val="left"/>
      <w:pPr>
        <w:ind w:left="2296" w:hanging="345"/>
      </w:pPr>
      <w:rPr>
        <w:rFonts w:hint="default"/>
      </w:rPr>
    </w:lvl>
    <w:lvl w:ilvl="8">
      <w:start w:val="0"/>
      <w:numFmt w:val="bullet"/>
      <w:lvlText w:val="•"/>
      <w:lvlJc w:val="left"/>
      <w:pPr>
        <w:ind w:left="2570" w:hanging="345"/>
      </w:pPr>
      <w:rPr>
        <w:rFonts w:hint="default"/>
      </w:rPr>
    </w:lvl>
  </w:abstractNum>
  <w:abstractNum w:abstractNumId="182">
    <w:multiLevelType w:val="hybridMultilevel"/>
    <w:lvl w:ilvl="0">
      <w:start w:val="1"/>
      <w:numFmt w:val="decimal"/>
      <w:lvlText w:val="%1."/>
      <w:lvlJc w:val="left"/>
      <w:pPr>
        <w:ind w:left="301" w:hanging="206"/>
        <w:jc w:val="left"/>
      </w:pPr>
      <w:rPr>
        <w:rFonts w:hint="default" w:ascii="Times New Roman" w:hAnsi="Times New Roman" w:eastAsia="Times New Roman" w:cs="Times New Roman"/>
        <w:color w:val="231F20"/>
        <w:w w:val="100"/>
        <w:sz w:val="23"/>
        <w:szCs w:val="23"/>
      </w:rPr>
    </w:lvl>
    <w:lvl w:ilvl="1">
      <w:start w:val="0"/>
      <w:numFmt w:val="bullet"/>
      <w:lvlText w:val="•"/>
      <w:lvlJc w:val="left"/>
      <w:pPr>
        <w:ind w:left="582" w:hanging="206"/>
      </w:pPr>
      <w:rPr>
        <w:rFonts w:hint="default"/>
      </w:rPr>
    </w:lvl>
    <w:lvl w:ilvl="2">
      <w:start w:val="0"/>
      <w:numFmt w:val="bullet"/>
      <w:lvlText w:val="•"/>
      <w:lvlJc w:val="left"/>
      <w:pPr>
        <w:ind w:left="864" w:hanging="206"/>
      </w:pPr>
      <w:rPr>
        <w:rFonts w:hint="default"/>
      </w:rPr>
    </w:lvl>
    <w:lvl w:ilvl="3">
      <w:start w:val="0"/>
      <w:numFmt w:val="bullet"/>
      <w:lvlText w:val="•"/>
      <w:lvlJc w:val="left"/>
      <w:pPr>
        <w:ind w:left="1146" w:hanging="206"/>
      </w:pPr>
      <w:rPr>
        <w:rFonts w:hint="default"/>
      </w:rPr>
    </w:lvl>
    <w:lvl w:ilvl="4">
      <w:start w:val="0"/>
      <w:numFmt w:val="bullet"/>
      <w:lvlText w:val="•"/>
      <w:lvlJc w:val="left"/>
      <w:pPr>
        <w:ind w:left="1428" w:hanging="206"/>
      </w:pPr>
      <w:rPr>
        <w:rFonts w:hint="default"/>
      </w:rPr>
    </w:lvl>
    <w:lvl w:ilvl="5">
      <w:start w:val="0"/>
      <w:numFmt w:val="bullet"/>
      <w:lvlText w:val="•"/>
      <w:lvlJc w:val="left"/>
      <w:pPr>
        <w:ind w:left="1710" w:hanging="206"/>
      </w:pPr>
      <w:rPr>
        <w:rFonts w:hint="default"/>
      </w:rPr>
    </w:lvl>
    <w:lvl w:ilvl="6">
      <w:start w:val="0"/>
      <w:numFmt w:val="bullet"/>
      <w:lvlText w:val="•"/>
      <w:lvlJc w:val="left"/>
      <w:pPr>
        <w:ind w:left="1992" w:hanging="206"/>
      </w:pPr>
      <w:rPr>
        <w:rFonts w:hint="default"/>
      </w:rPr>
    </w:lvl>
    <w:lvl w:ilvl="7">
      <w:start w:val="0"/>
      <w:numFmt w:val="bullet"/>
      <w:lvlText w:val="•"/>
      <w:lvlJc w:val="left"/>
      <w:pPr>
        <w:ind w:left="2274" w:hanging="206"/>
      </w:pPr>
      <w:rPr>
        <w:rFonts w:hint="default"/>
      </w:rPr>
    </w:lvl>
    <w:lvl w:ilvl="8">
      <w:start w:val="0"/>
      <w:numFmt w:val="bullet"/>
      <w:lvlText w:val="•"/>
      <w:lvlJc w:val="left"/>
      <w:pPr>
        <w:ind w:left="2556" w:hanging="206"/>
      </w:pPr>
      <w:rPr>
        <w:rFonts w:hint="default"/>
      </w:rPr>
    </w:lvl>
  </w:abstractNum>
  <w:abstractNum w:abstractNumId="181">
    <w:multiLevelType w:val="hybridMultilevel"/>
    <w:lvl w:ilvl="0">
      <w:start w:val="1"/>
      <w:numFmt w:val="decimal"/>
      <w:lvlText w:val="%1."/>
      <w:lvlJc w:val="left"/>
      <w:pPr>
        <w:ind w:left="515" w:hanging="277"/>
        <w:jc w:val="left"/>
      </w:pPr>
      <w:rPr>
        <w:rFonts w:hint="default" w:ascii="Times New Roman" w:hAnsi="Times New Roman" w:eastAsia="Times New Roman" w:cs="Times New Roman"/>
        <w:color w:val="231F20"/>
        <w:spacing w:val="-3"/>
        <w:w w:val="101"/>
        <w:sz w:val="25"/>
        <w:szCs w:val="25"/>
      </w:rPr>
    </w:lvl>
    <w:lvl w:ilvl="1">
      <w:start w:val="1"/>
      <w:numFmt w:val="decimal"/>
      <w:lvlText w:val="%2."/>
      <w:lvlJc w:val="left"/>
      <w:pPr>
        <w:ind w:left="1187" w:hanging="427"/>
        <w:jc w:val="left"/>
      </w:pPr>
      <w:rPr>
        <w:rFonts w:hint="default" w:ascii="Times New Roman" w:hAnsi="Times New Roman" w:eastAsia="Times New Roman" w:cs="Times New Roman"/>
        <w:color w:val="2F2B2D"/>
        <w:w w:val="105"/>
        <w:sz w:val="23"/>
        <w:szCs w:val="23"/>
      </w:rPr>
    </w:lvl>
    <w:lvl w:ilvl="2">
      <w:start w:val="0"/>
      <w:numFmt w:val="bullet"/>
      <w:lvlText w:val="•"/>
      <w:lvlJc w:val="left"/>
      <w:pPr>
        <w:ind w:left="2136" w:hanging="427"/>
      </w:pPr>
      <w:rPr>
        <w:rFonts w:hint="default"/>
      </w:rPr>
    </w:lvl>
    <w:lvl w:ilvl="3">
      <w:start w:val="0"/>
      <w:numFmt w:val="bullet"/>
      <w:lvlText w:val="•"/>
      <w:lvlJc w:val="left"/>
      <w:pPr>
        <w:ind w:left="3092" w:hanging="427"/>
      </w:pPr>
      <w:rPr>
        <w:rFonts w:hint="default"/>
      </w:rPr>
    </w:lvl>
    <w:lvl w:ilvl="4">
      <w:start w:val="0"/>
      <w:numFmt w:val="bullet"/>
      <w:lvlText w:val="•"/>
      <w:lvlJc w:val="left"/>
      <w:pPr>
        <w:ind w:left="4048" w:hanging="427"/>
      </w:pPr>
      <w:rPr>
        <w:rFonts w:hint="default"/>
      </w:rPr>
    </w:lvl>
    <w:lvl w:ilvl="5">
      <w:start w:val="0"/>
      <w:numFmt w:val="bullet"/>
      <w:lvlText w:val="•"/>
      <w:lvlJc w:val="left"/>
      <w:pPr>
        <w:ind w:left="5004" w:hanging="427"/>
      </w:pPr>
      <w:rPr>
        <w:rFonts w:hint="default"/>
      </w:rPr>
    </w:lvl>
    <w:lvl w:ilvl="6">
      <w:start w:val="0"/>
      <w:numFmt w:val="bullet"/>
      <w:lvlText w:val="•"/>
      <w:lvlJc w:val="left"/>
      <w:pPr>
        <w:ind w:left="5960" w:hanging="427"/>
      </w:pPr>
      <w:rPr>
        <w:rFonts w:hint="default"/>
      </w:rPr>
    </w:lvl>
    <w:lvl w:ilvl="7">
      <w:start w:val="0"/>
      <w:numFmt w:val="bullet"/>
      <w:lvlText w:val="•"/>
      <w:lvlJc w:val="left"/>
      <w:pPr>
        <w:ind w:left="6916" w:hanging="427"/>
      </w:pPr>
      <w:rPr>
        <w:rFonts w:hint="default"/>
      </w:rPr>
    </w:lvl>
    <w:lvl w:ilvl="8">
      <w:start w:val="0"/>
      <w:numFmt w:val="bullet"/>
      <w:lvlText w:val="•"/>
      <w:lvlJc w:val="left"/>
      <w:pPr>
        <w:ind w:left="7872" w:hanging="427"/>
      </w:pPr>
      <w:rPr>
        <w:rFonts w:hint="default"/>
      </w:rPr>
    </w:lvl>
  </w:abstractNum>
  <w:abstractNum w:abstractNumId="180">
    <w:multiLevelType w:val="hybridMultilevel"/>
    <w:lvl w:ilvl="0">
      <w:start w:val="1"/>
      <w:numFmt w:val="decimal"/>
      <w:lvlText w:val="%1."/>
      <w:lvlJc w:val="left"/>
      <w:pPr>
        <w:ind w:left="524" w:hanging="272"/>
        <w:jc w:val="left"/>
      </w:pPr>
      <w:rPr>
        <w:rFonts w:hint="default" w:ascii="Times New Roman" w:hAnsi="Times New Roman" w:eastAsia="Times New Roman" w:cs="Times New Roman"/>
        <w:color w:val="231F20"/>
        <w:w w:val="100"/>
        <w:sz w:val="23"/>
        <w:szCs w:val="23"/>
      </w:rPr>
    </w:lvl>
    <w:lvl w:ilvl="1">
      <w:start w:val="0"/>
      <w:numFmt w:val="bullet"/>
      <w:lvlText w:val="•"/>
      <w:lvlJc w:val="left"/>
      <w:pPr>
        <w:ind w:left="1486" w:hanging="272"/>
      </w:pPr>
      <w:rPr>
        <w:rFonts w:hint="default"/>
      </w:rPr>
    </w:lvl>
    <w:lvl w:ilvl="2">
      <w:start w:val="0"/>
      <w:numFmt w:val="bullet"/>
      <w:lvlText w:val="•"/>
      <w:lvlJc w:val="left"/>
      <w:pPr>
        <w:ind w:left="2452" w:hanging="272"/>
      </w:pPr>
      <w:rPr>
        <w:rFonts w:hint="default"/>
      </w:rPr>
    </w:lvl>
    <w:lvl w:ilvl="3">
      <w:start w:val="0"/>
      <w:numFmt w:val="bullet"/>
      <w:lvlText w:val="•"/>
      <w:lvlJc w:val="left"/>
      <w:pPr>
        <w:ind w:left="3419" w:hanging="272"/>
      </w:pPr>
      <w:rPr>
        <w:rFonts w:hint="default"/>
      </w:rPr>
    </w:lvl>
    <w:lvl w:ilvl="4">
      <w:start w:val="0"/>
      <w:numFmt w:val="bullet"/>
      <w:lvlText w:val="•"/>
      <w:lvlJc w:val="left"/>
      <w:pPr>
        <w:ind w:left="4385" w:hanging="272"/>
      </w:pPr>
      <w:rPr>
        <w:rFonts w:hint="default"/>
      </w:rPr>
    </w:lvl>
    <w:lvl w:ilvl="5">
      <w:start w:val="0"/>
      <w:numFmt w:val="bullet"/>
      <w:lvlText w:val="•"/>
      <w:lvlJc w:val="left"/>
      <w:pPr>
        <w:ind w:left="5352" w:hanging="272"/>
      </w:pPr>
      <w:rPr>
        <w:rFonts w:hint="default"/>
      </w:rPr>
    </w:lvl>
    <w:lvl w:ilvl="6">
      <w:start w:val="0"/>
      <w:numFmt w:val="bullet"/>
      <w:lvlText w:val="•"/>
      <w:lvlJc w:val="left"/>
      <w:pPr>
        <w:ind w:left="6318" w:hanging="272"/>
      </w:pPr>
      <w:rPr>
        <w:rFonts w:hint="default"/>
      </w:rPr>
    </w:lvl>
    <w:lvl w:ilvl="7">
      <w:start w:val="0"/>
      <w:numFmt w:val="bullet"/>
      <w:lvlText w:val="•"/>
      <w:lvlJc w:val="left"/>
      <w:pPr>
        <w:ind w:left="7285" w:hanging="272"/>
      </w:pPr>
      <w:rPr>
        <w:rFonts w:hint="default"/>
      </w:rPr>
    </w:lvl>
    <w:lvl w:ilvl="8">
      <w:start w:val="0"/>
      <w:numFmt w:val="bullet"/>
      <w:lvlText w:val="•"/>
      <w:lvlJc w:val="left"/>
      <w:pPr>
        <w:ind w:left="8251" w:hanging="272"/>
      </w:pPr>
      <w:rPr>
        <w:rFonts w:hint="default"/>
      </w:rPr>
    </w:lvl>
  </w:abstractNum>
  <w:abstractNum w:abstractNumId="179">
    <w:multiLevelType w:val="hybridMultilevel"/>
    <w:lvl w:ilvl="0">
      <w:start w:val="1"/>
      <w:numFmt w:val="decimal"/>
      <w:lvlText w:val="%1."/>
      <w:lvlJc w:val="left"/>
      <w:pPr>
        <w:ind w:left="211" w:hanging="183"/>
        <w:jc w:val="left"/>
      </w:pPr>
      <w:rPr>
        <w:rFonts w:hint="default"/>
        <w:w w:val="102"/>
      </w:rPr>
    </w:lvl>
    <w:lvl w:ilvl="1">
      <w:start w:val="0"/>
      <w:numFmt w:val="bullet"/>
      <w:lvlText w:val="•"/>
      <w:lvlJc w:val="left"/>
      <w:pPr>
        <w:ind w:left="1182" w:hanging="183"/>
      </w:pPr>
      <w:rPr>
        <w:rFonts w:hint="default"/>
      </w:rPr>
    </w:lvl>
    <w:lvl w:ilvl="2">
      <w:start w:val="0"/>
      <w:numFmt w:val="bullet"/>
      <w:lvlText w:val="•"/>
      <w:lvlJc w:val="left"/>
      <w:pPr>
        <w:ind w:left="2145" w:hanging="183"/>
      </w:pPr>
      <w:rPr>
        <w:rFonts w:hint="default"/>
      </w:rPr>
    </w:lvl>
    <w:lvl w:ilvl="3">
      <w:start w:val="0"/>
      <w:numFmt w:val="bullet"/>
      <w:lvlText w:val="•"/>
      <w:lvlJc w:val="left"/>
      <w:pPr>
        <w:ind w:left="3107" w:hanging="183"/>
      </w:pPr>
      <w:rPr>
        <w:rFonts w:hint="default"/>
      </w:rPr>
    </w:lvl>
    <w:lvl w:ilvl="4">
      <w:start w:val="0"/>
      <w:numFmt w:val="bullet"/>
      <w:lvlText w:val="•"/>
      <w:lvlJc w:val="left"/>
      <w:pPr>
        <w:ind w:left="4070" w:hanging="183"/>
      </w:pPr>
      <w:rPr>
        <w:rFonts w:hint="default"/>
      </w:rPr>
    </w:lvl>
    <w:lvl w:ilvl="5">
      <w:start w:val="0"/>
      <w:numFmt w:val="bullet"/>
      <w:lvlText w:val="•"/>
      <w:lvlJc w:val="left"/>
      <w:pPr>
        <w:ind w:left="5033" w:hanging="183"/>
      </w:pPr>
      <w:rPr>
        <w:rFonts w:hint="default"/>
      </w:rPr>
    </w:lvl>
    <w:lvl w:ilvl="6">
      <w:start w:val="0"/>
      <w:numFmt w:val="bullet"/>
      <w:lvlText w:val="•"/>
      <w:lvlJc w:val="left"/>
      <w:pPr>
        <w:ind w:left="5995" w:hanging="183"/>
      </w:pPr>
      <w:rPr>
        <w:rFonts w:hint="default"/>
      </w:rPr>
    </w:lvl>
    <w:lvl w:ilvl="7">
      <w:start w:val="0"/>
      <w:numFmt w:val="bullet"/>
      <w:lvlText w:val="•"/>
      <w:lvlJc w:val="left"/>
      <w:pPr>
        <w:ind w:left="6958" w:hanging="183"/>
      </w:pPr>
      <w:rPr>
        <w:rFonts w:hint="default"/>
      </w:rPr>
    </w:lvl>
    <w:lvl w:ilvl="8">
      <w:start w:val="0"/>
      <w:numFmt w:val="bullet"/>
      <w:lvlText w:val="•"/>
      <w:lvlJc w:val="left"/>
      <w:pPr>
        <w:ind w:left="7920" w:hanging="183"/>
      </w:pPr>
      <w:rPr>
        <w:rFonts w:hint="default"/>
      </w:rPr>
    </w:lvl>
  </w:abstractNum>
  <w:abstractNum w:abstractNumId="178">
    <w:multiLevelType w:val="hybridMultilevel"/>
    <w:lvl w:ilvl="0">
      <w:start w:val="1"/>
      <w:numFmt w:val="decimal"/>
      <w:lvlText w:val="%1."/>
      <w:lvlJc w:val="left"/>
      <w:pPr>
        <w:ind w:left="981" w:hanging="244"/>
        <w:jc w:val="left"/>
      </w:pPr>
      <w:rPr>
        <w:rFonts w:hint="default" w:ascii="Arial Unicode MS" w:hAnsi="Arial Unicode MS" w:eastAsia="Arial Unicode MS" w:cs="Arial Unicode MS"/>
        <w:color w:val="231F20"/>
        <w:spacing w:val="-1"/>
        <w:w w:val="83"/>
        <w:sz w:val="23"/>
        <w:szCs w:val="23"/>
      </w:rPr>
    </w:lvl>
    <w:lvl w:ilvl="1">
      <w:start w:val="0"/>
      <w:numFmt w:val="bullet"/>
      <w:lvlText w:val="•"/>
      <w:lvlJc w:val="left"/>
      <w:pPr>
        <w:ind w:left="1896" w:hanging="244"/>
      </w:pPr>
      <w:rPr>
        <w:rFonts w:hint="default"/>
      </w:rPr>
    </w:lvl>
    <w:lvl w:ilvl="2">
      <w:start w:val="0"/>
      <w:numFmt w:val="bullet"/>
      <w:lvlText w:val="•"/>
      <w:lvlJc w:val="left"/>
      <w:pPr>
        <w:ind w:left="2812" w:hanging="244"/>
      </w:pPr>
      <w:rPr>
        <w:rFonts w:hint="default"/>
      </w:rPr>
    </w:lvl>
    <w:lvl w:ilvl="3">
      <w:start w:val="0"/>
      <w:numFmt w:val="bullet"/>
      <w:lvlText w:val="•"/>
      <w:lvlJc w:val="left"/>
      <w:pPr>
        <w:ind w:left="3729" w:hanging="244"/>
      </w:pPr>
      <w:rPr>
        <w:rFonts w:hint="default"/>
      </w:rPr>
    </w:lvl>
    <w:lvl w:ilvl="4">
      <w:start w:val="0"/>
      <w:numFmt w:val="bullet"/>
      <w:lvlText w:val="•"/>
      <w:lvlJc w:val="left"/>
      <w:pPr>
        <w:ind w:left="4645" w:hanging="244"/>
      </w:pPr>
      <w:rPr>
        <w:rFonts w:hint="default"/>
      </w:rPr>
    </w:lvl>
    <w:lvl w:ilvl="5">
      <w:start w:val="0"/>
      <w:numFmt w:val="bullet"/>
      <w:lvlText w:val="•"/>
      <w:lvlJc w:val="left"/>
      <w:pPr>
        <w:ind w:left="5562" w:hanging="244"/>
      </w:pPr>
      <w:rPr>
        <w:rFonts w:hint="default"/>
      </w:rPr>
    </w:lvl>
    <w:lvl w:ilvl="6">
      <w:start w:val="0"/>
      <w:numFmt w:val="bullet"/>
      <w:lvlText w:val="•"/>
      <w:lvlJc w:val="left"/>
      <w:pPr>
        <w:ind w:left="6478" w:hanging="244"/>
      </w:pPr>
      <w:rPr>
        <w:rFonts w:hint="default"/>
      </w:rPr>
    </w:lvl>
    <w:lvl w:ilvl="7">
      <w:start w:val="0"/>
      <w:numFmt w:val="bullet"/>
      <w:lvlText w:val="•"/>
      <w:lvlJc w:val="left"/>
      <w:pPr>
        <w:ind w:left="7395" w:hanging="244"/>
      </w:pPr>
      <w:rPr>
        <w:rFonts w:hint="default"/>
      </w:rPr>
    </w:lvl>
    <w:lvl w:ilvl="8">
      <w:start w:val="0"/>
      <w:numFmt w:val="bullet"/>
      <w:lvlText w:val="•"/>
      <w:lvlJc w:val="left"/>
      <w:pPr>
        <w:ind w:left="8311" w:hanging="244"/>
      </w:pPr>
      <w:rPr>
        <w:rFonts w:hint="default"/>
      </w:rPr>
    </w:lvl>
  </w:abstractNum>
  <w:abstractNum w:abstractNumId="177">
    <w:multiLevelType w:val="hybridMultilevel"/>
    <w:lvl w:ilvl="0">
      <w:start w:val="1"/>
      <w:numFmt w:val="decimal"/>
      <w:lvlText w:val="%1."/>
      <w:lvlJc w:val="left"/>
      <w:pPr>
        <w:ind w:left="587" w:hanging="211"/>
        <w:jc w:val="left"/>
      </w:pPr>
      <w:rPr>
        <w:rFonts w:hint="default" w:ascii="Arial Unicode MS" w:hAnsi="Arial Unicode MS" w:eastAsia="Arial Unicode MS" w:cs="Arial Unicode MS"/>
        <w:color w:val="231F20"/>
        <w:spacing w:val="-1"/>
        <w:w w:val="97"/>
        <w:sz w:val="21"/>
        <w:szCs w:val="21"/>
      </w:rPr>
    </w:lvl>
    <w:lvl w:ilvl="1">
      <w:start w:val="1"/>
      <w:numFmt w:val="decimal"/>
      <w:lvlText w:val="%2."/>
      <w:lvlJc w:val="left"/>
      <w:pPr>
        <w:ind w:left="1116" w:hanging="265"/>
        <w:jc w:val="left"/>
      </w:pPr>
      <w:rPr>
        <w:rFonts w:hint="default" w:ascii="Times New Roman" w:hAnsi="Times New Roman" w:eastAsia="Times New Roman" w:cs="Times New Roman"/>
        <w:color w:val="231F20"/>
        <w:w w:val="101"/>
        <w:sz w:val="24"/>
        <w:szCs w:val="24"/>
      </w:rPr>
    </w:lvl>
    <w:lvl w:ilvl="2">
      <w:start w:val="0"/>
      <w:numFmt w:val="bullet"/>
      <w:lvlText w:val="•"/>
      <w:lvlJc w:val="left"/>
      <w:pPr>
        <w:ind w:left="2100" w:hanging="265"/>
      </w:pPr>
      <w:rPr>
        <w:rFonts w:hint="default"/>
      </w:rPr>
    </w:lvl>
    <w:lvl w:ilvl="3">
      <w:start w:val="0"/>
      <w:numFmt w:val="bullet"/>
      <w:lvlText w:val="•"/>
      <w:lvlJc w:val="left"/>
      <w:pPr>
        <w:ind w:left="3080" w:hanging="265"/>
      </w:pPr>
      <w:rPr>
        <w:rFonts w:hint="default"/>
      </w:rPr>
    </w:lvl>
    <w:lvl w:ilvl="4">
      <w:start w:val="0"/>
      <w:numFmt w:val="bullet"/>
      <w:lvlText w:val="•"/>
      <w:lvlJc w:val="left"/>
      <w:pPr>
        <w:ind w:left="4061" w:hanging="265"/>
      </w:pPr>
      <w:rPr>
        <w:rFonts w:hint="default"/>
      </w:rPr>
    </w:lvl>
    <w:lvl w:ilvl="5">
      <w:start w:val="0"/>
      <w:numFmt w:val="bullet"/>
      <w:lvlText w:val="•"/>
      <w:lvlJc w:val="left"/>
      <w:pPr>
        <w:ind w:left="5041" w:hanging="265"/>
      </w:pPr>
      <w:rPr>
        <w:rFonts w:hint="default"/>
      </w:rPr>
    </w:lvl>
    <w:lvl w:ilvl="6">
      <w:start w:val="0"/>
      <w:numFmt w:val="bullet"/>
      <w:lvlText w:val="•"/>
      <w:lvlJc w:val="left"/>
      <w:pPr>
        <w:ind w:left="6022" w:hanging="265"/>
      </w:pPr>
      <w:rPr>
        <w:rFonts w:hint="default"/>
      </w:rPr>
    </w:lvl>
    <w:lvl w:ilvl="7">
      <w:start w:val="0"/>
      <w:numFmt w:val="bullet"/>
      <w:lvlText w:val="•"/>
      <w:lvlJc w:val="left"/>
      <w:pPr>
        <w:ind w:left="7002" w:hanging="265"/>
      </w:pPr>
      <w:rPr>
        <w:rFonts w:hint="default"/>
      </w:rPr>
    </w:lvl>
    <w:lvl w:ilvl="8">
      <w:start w:val="0"/>
      <w:numFmt w:val="bullet"/>
      <w:lvlText w:val="•"/>
      <w:lvlJc w:val="left"/>
      <w:pPr>
        <w:ind w:left="7983" w:hanging="265"/>
      </w:pPr>
      <w:rPr>
        <w:rFonts w:hint="default"/>
      </w:rPr>
    </w:lvl>
  </w:abstractNum>
  <w:abstractNum w:abstractNumId="176">
    <w:multiLevelType w:val="hybridMultilevel"/>
    <w:lvl w:ilvl="0">
      <w:start w:val="1"/>
      <w:numFmt w:val="decimal"/>
      <w:lvlText w:val="（%1）"/>
      <w:lvlJc w:val="left"/>
      <w:pPr>
        <w:ind w:left="350" w:hanging="605"/>
        <w:jc w:val="left"/>
      </w:pPr>
      <w:rPr>
        <w:rFonts w:hint="default" w:ascii="Arial Unicode MS" w:hAnsi="Arial Unicode MS" w:eastAsia="Arial Unicode MS" w:cs="Arial Unicode MS"/>
        <w:color w:val="231F20"/>
        <w:spacing w:val="-16"/>
        <w:w w:val="100"/>
        <w:sz w:val="21"/>
        <w:szCs w:val="21"/>
      </w:rPr>
    </w:lvl>
    <w:lvl w:ilvl="1">
      <w:start w:val="0"/>
      <w:numFmt w:val="bullet"/>
      <w:lvlText w:val="•"/>
      <w:lvlJc w:val="left"/>
      <w:pPr>
        <w:ind w:left="757" w:hanging="605"/>
      </w:pPr>
      <w:rPr>
        <w:rFonts w:hint="default"/>
      </w:rPr>
    </w:lvl>
    <w:lvl w:ilvl="2">
      <w:start w:val="0"/>
      <w:numFmt w:val="bullet"/>
      <w:lvlText w:val="•"/>
      <w:lvlJc w:val="left"/>
      <w:pPr>
        <w:ind w:left="1155" w:hanging="605"/>
      </w:pPr>
      <w:rPr>
        <w:rFonts w:hint="default"/>
      </w:rPr>
    </w:lvl>
    <w:lvl w:ilvl="3">
      <w:start w:val="0"/>
      <w:numFmt w:val="bullet"/>
      <w:lvlText w:val="•"/>
      <w:lvlJc w:val="left"/>
      <w:pPr>
        <w:ind w:left="1553" w:hanging="605"/>
      </w:pPr>
      <w:rPr>
        <w:rFonts w:hint="default"/>
      </w:rPr>
    </w:lvl>
    <w:lvl w:ilvl="4">
      <w:start w:val="0"/>
      <w:numFmt w:val="bullet"/>
      <w:lvlText w:val="•"/>
      <w:lvlJc w:val="left"/>
      <w:pPr>
        <w:ind w:left="1951" w:hanging="605"/>
      </w:pPr>
      <w:rPr>
        <w:rFonts w:hint="default"/>
      </w:rPr>
    </w:lvl>
    <w:lvl w:ilvl="5">
      <w:start w:val="0"/>
      <w:numFmt w:val="bullet"/>
      <w:lvlText w:val="•"/>
      <w:lvlJc w:val="left"/>
      <w:pPr>
        <w:ind w:left="2349" w:hanging="605"/>
      </w:pPr>
      <w:rPr>
        <w:rFonts w:hint="default"/>
      </w:rPr>
    </w:lvl>
    <w:lvl w:ilvl="6">
      <w:start w:val="0"/>
      <w:numFmt w:val="bullet"/>
      <w:lvlText w:val="•"/>
      <w:lvlJc w:val="left"/>
      <w:pPr>
        <w:ind w:left="2747" w:hanging="605"/>
      </w:pPr>
      <w:rPr>
        <w:rFonts w:hint="default"/>
      </w:rPr>
    </w:lvl>
    <w:lvl w:ilvl="7">
      <w:start w:val="0"/>
      <w:numFmt w:val="bullet"/>
      <w:lvlText w:val="•"/>
      <w:lvlJc w:val="left"/>
      <w:pPr>
        <w:ind w:left="3145" w:hanging="605"/>
      </w:pPr>
      <w:rPr>
        <w:rFonts w:hint="default"/>
      </w:rPr>
    </w:lvl>
    <w:lvl w:ilvl="8">
      <w:start w:val="0"/>
      <w:numFmt w:val="bullet"/>
      <w:lvlText w:val="•"/>
      <w:lvlJc w:val="left"/>
      <w:pPr>
        <w:ind w:left="3543" w:hanging="605"/>
      </w:pPr>
      <w:rPr>
        <w:rFonts w:hint="default"/>
      </w:rPr>
    </w:lvl>
  </w:abstractNum>
  <w:abstractNum w:abstractNumId="175">
    <w:multiLevelType w:val="hybridMultilevel"/>
    <w:lvl w:ilvl="0">
      <w:start w:val="1"/>
      <w:numFmt w:val="decimal"/>
      <w:lvlText w:val="（%1）"/>
      <w:lvlJc w:val="left"/>
      <w:pPr>
        <w:ind w:left="721" w:hanging="605"/>
        <w:jc w:val="left"/>
      </w:pPr>
      <w:rPr>
        <w:rFonts w:hint="default" w:ascii="Arial Unicode MS" w:hAnsi="Arial Unicode MS" w:eastAsia="Arial Unicode MS" w:cs="Arial Unicode MS"/>
        <w:color w:val="231F20"/>
        <w:spacing w:val="-3"/>
        <w:w w:val="100"/>
        <w:sz w:val="21"/>
        <w:szCs w:val="21"/>
      </w:rPr>
    </w:lvl>
    <w:lvl w:ilvl="1">
      <w:start w:val="0"/>
      <w:numFmt w:val="bullet"/>
      <w:lvlText w:val="•"/>
      <w:lvlJc w:val="left"/>
      <w:pPr>
        <w:ind w:left="1081" w:hanging="605"/>
      </w:pPr>
      <w:rPr>
        <w:rFonts w:hint="default"/>
      </w:rPr>
    </w:lvl>
    <w:lvl w:ilvl="2">
      <w:start w:val="0"/>
      <w:numFmt w:val="bullet"/>
      <w:lvlText w:val="•"/>
      <w:lvlJc w:val="left"/>
      <w:pPr>
        <w:ind w:left="1443" w:hanging="605"/>
      </w:pPr>
      <w:rPr>
        <w:rFonts w:hint="default"/>
      </w:rPr>
    </w:lvl>
    <w:lvl w:ilvl="3">
      <w:start w:val="0"/>
      <w:numFmt w:val="bullet"/>
      <w:lvlText w:val="•"/>
      <w:lvlJc w:val="left"/>
      <w:pPr>
        <w:ind w:left="1805" w:hanging="605"/>
      </w:pPr>
      <w:rPr>
        <w:rFonts w:hint="default"/>
      </w:rPr>
    </w:lvl>
    <w:lvl w:ilvl="4">
      <w:start w:val="0"/>
      <w:numFmt w:val="bullet"/>
      <w:lvlText w:val="•"/>
      <w:lvlJc w:val="left"/>
      <w:pPr>
        <w:ind w:left="2167" w:hanging="605"/>
      </w:pPr>
      <w:rPr>
        <w:rFonts w:hint="default"/>
      </w:rPr>
    </w:lvl>
    <w:lvl w:ilvl="5">
      <w:start w:val="0"/>
      <w:numFmt w:val="bullet"/>
      <w:lvlText w:val="•"/>
      <w:lvlJc w:val="left"/>
      <w:pPr>
        <w:ind w:left="2529" w:hanging="605"/>
      </w:pPr>
      <w:rPr>
        <w:rFonts w:hint="default"/>
      </w:rPr>
    </w:lvl>
    <w:lvl w:ilvl="6">
      <w:start w:val="0"/>
      <w:numFmt w:val="bullet"/>
      <w:lvlText w:val="•"/>
      <w:lvlJc w:val="left"/>
      <w:pPr>
        <w:ind w:left="2891" w:hanging="605"/>
      </w:pPr>
      <w:rPr>
        <w:rFonts w:hint="default"/>
      </w:rPr>
    </w:lvl>
    <w:lvl w:ilvl="7">
      <w:start w:val="0"/>
      <w:numFmt w:val="bullet"/>
      <w:lvlText w:val="•"/>
      <w:lvlJc w:val="left"/>
      <w:pPr>
        <w:ind w:left="3253" w:hanging="605"/>
      </w:pPr>
      <w:rPr>
        <w:rFonts w:hint="default"/>
      </w:rPr>
    </w:lvl>
    <w:lvl w:ilvl="8">
      <w:start w:val="0"/>
      <w:numFmt w:val="bullet"/>
      <w:lvlText w:val="•"/>
      <w:lvlJc w:val="left"/>
      <w:pPr>
        <w:ind w:left="3615" w:hanging="605"/>
      </w:pPr>
      <w:rPr>
        <w:rFonts w:hint="default"/>
      </w:rPr>
    </w:lvl>
  </w:abstractNum>
  <w:abstractNum w:abstractNumId="174">
    <w:multiLevelType w:val="hybridMultilevel"/>
    <w:lvl w:ilvl="0">
      <w:start w:val="3"/>
      <w:numFmt w:val="decimal"/>
      <w:lvlText w:val="（%1）"/>
      <w:lvlJc w:val="left"/>
      <w:pPr>
        <w:ind w:left="721" w:hanging="605"/>
        <w:jc w:val="left"/>
      </w:pPr>
      <w:rPr>
        <w:rFonts w:hint="default" w:ascii="Arial Unicode MS" w:hAnsi="Arial Unicode MS" w:eastAsia="Arial Unicode MS" w:cs="Arial Unicode MS"/>
        <w:color w:val="231F20"/>
        <w:spacing w:val="-3"/>
        <w:w w:val="100"/>
        <w:sz w:val="21"/>
        <w:szCs w:val="21"/>
      </w:rPr>
    </w:lvl>
    <w:lvl w:ilvl="1">
      <w:start w:val="0"/>
      <w:numFmt w:val="bullet"/>
      <w:lvlText w:val="•"/>
      <w:lvlJc w:val="left"/>
      <w:pPr>
        <w:ind w:left="1081" w:hanging="605"/>
      </w:pPr>
      <w:rPr>
        <w:rFonts w:hint="default"/>
      </w:rPr>
    </w:lvl>
    <w:lvl w:ilvl="2">
      <w:start w:val="0"/>
      <w:numFmt w:val="bullet"/>
      <w:lvlText w:val="•"/>
      <w:lvlJc w:val="left"/>
      <w:pPr>
        <w:ind w:left="1443" w:hanging="605"/>
      </w:pPr>
      <w:rPr>
        <w:rFonts w:hint="default"/>
      </w:rPr>
    </w:lvl>
    <w:lvl w:ilvl="3">
      <w:start w:val="0"/>
      <w:numFmt w:val="bullet"/>
      <w:lvlText w:val="•"/>
      <w:lvlJc w:val="left"/>
      <w:pPr>
        <w:ind w:left="1805" w:hanging="605"/>
      </w:pPr>
      <w:rPr>
        <w:rFonts w:hint="default"/>
      </w:rPr>
    </w:lvl>
    <w:lvl w:ilvl="4">
      <w:start w:val="0"/>
      <w:numFmt w:val="bullet"/>
      <w:lvlText w:val="•"/>
      <w:lvlJc w:val="left"/>
      <w:pPr>
        <w:ind w:left="2167" w:hanging="605"/>
      </w:pPr>
      <w:rPr>
        <w:rFonts w:hint="default"/>
      </w:rPr>
    </w:lvl>
    <w:lvl w:ilvl="5">
      <w:start w:val="0"/>
      <w:numFmt w:val="bullet"/>
      <w:lvlText w:val="•"/>
      <w:lvlJc w:val="left"/>
      <w:pPr>
        <w:ind w:left="2529" w:hanging="605"/>
      </w:pPr>
      <w:rPr>
        <w:rFonts w:hint="default"/>
      </w:rPr>
    </w:lvl>
    <w:lvl w:ilvl="6">
      <w:start w:val="0"/>
      <w:numFmt w:val="bullet"/>
      <w:lvlText w:val="•"/>
      <w:lvlJc w:val="left"/>
      <w:pPr>
        <w:ind w:left="2891" w:hanging="605"/>
      </w:pPr>
      <w:rPr>
        <w:rFonts w:hint="default"/>
      </w:rPr>
    </w:lvl>
    <w:lvl w:ilvl="7">
      <w:start w:val="0"/>
      <w:numFmt w:val="bullet"/>
      <w:lvlText w:val="•"/>
      <w:lvlJc w:val="left"/>
      <w:pPr>
        <w:ind w:left="3253" w:hanging="605"/>
      </w:pPr>
      <w:rPr>
        <w:rFonts w:hint="default"/>
      </w:rPr>
    </w:lvl>
    <w:lvl w:ilvl="8">
      <w:start w:val="0"/>
      <w:numFmt w:val="bullet"/>
      <w:lvlText w:val="•"/>
      <w:lvlJc w:val="left"/>
      <w:pPr>
        <w:ind w:left="3615" w:hanging="605"/>
      </w:pPr>
      <w:rPr>
        <w:rFonts w:hint="default"/>
      </w:rPr>
    </w:lvl>
  </w:abstractNum>
  <w:abstractNum w:abstractNumId="173">
    <w:multiLevelType w:val="hybridMultilevel"/>
    <w:lvl w:ilvl="0">
      <w:start w:val="1"/>
      <w:numFmt w:val="decimal"/>
      <w:lvlText w:val="（%1）"/>
      <w:lvlJc w:val="left"/>
      <w:pPr>
        <w:ind w:left="721" w:hanging="605"/>
        <w:jc w:val="left"/>
      </w:pPr>
      <w:rPr>
        <w:rFonts w:hint="default" w:ascii="Arial Unicode MS" w:hAnsi="Arial Unicode MS" w:eastAsia="Arial Unicode MS" w:cs="Arial Unicode MS"/>
        <w:color w:val="231F20"/>
        <w:spacing w:val="-3"/>
        <w:w w:val="100"/>
        <w:sz w:val="21"/>
        <w:szCs w:val="21"/>
      </w:rPr>
    </w:lvl>
    <w:lvl w:ilvl="1">
      <w:start w:val="0"/>
      <w:numFmt w:val="bullet"/>
      <w:lvlText w:val="•"/>
      <w:lvlJc w:val="left"/>
      <w:pPr>
        <w:ind w:left="1081" w:hanging="605"/>
      </w:pPr>
      <w:rPr>
        <w:rFonts w:hint="default"/>
      </w:rPr>
    </w:lvl>
    <w:lvl w:ilvl="2">
      <w:start w:val="0"/>
      <w:numFmt w:val="bullet"/>
      <w:lvlText w:val="•"/>
      <w:lvlJc w:val="left"/>
      <w:pPr>
        <w:ind w:left="1443" w:hanging="605"/>
      </w:pPr>
      <w:rPr>
        <w:rFonts w:hint="default"/>
      </w:rPr>
    </w:lvl>
    <w:lvl w:ilvl="3">
      <w:start w:val="0"/>
      <w:numFmt w:val="bullet"/>
      <w:lvlText w:val="•"/>
      <w:lvlJc w:val="left"/>
      <w:pPr>
        <w:ind w:left="1805" w:hanging="605"/>
      </w:pPr>
      <w:rPr>
        <w:rFonts w:hint="default"/>
      </w:rPr>
    </w:lvl>
    <w:lvl w:ilvl="4">
      <w:start w:val="0"/>
      <w:numFmt w:val="bullet"/>
      <w:lvlText w:val="•"/>
      <w:lvlJc w:val="left"/>
      <w:pPr>
        <w:ind w:left="2167" w:hanging="605"/>
      </w:pPr>
      <w:rPr>
        <w:rFonts w:hint="default"/>
      </w:rPr>
    </w:lvl>
    <w:lvl w:ilvl="5">
      <w:start w:val="0"/>
      <w:numFmt w:val="bullet"/>
      <w:lvlText w:val="•"/>
      <w:lvlJc w:val="left"/>
      <w:pPr>
        <w:ind w:left="2529" w:hanging="605"/>
      </w:pPr>
      <w:rPr>
        <w:rFonts w:hint="default"/>
      </w:rPr>
    </w:lvl>
    <w:lvl w:ilvl="6">
      <w:start w:val="0"/>
      <w:numFmt w:val="bullet"/>
      <w:lvlText w:val="•"/>
      <w:lvlJc w:val="left"/>
      <w:pPr>
        <w:ind w:left="2891" w:hanging="605"/>
      </w:pPr>
      <w:rPr>
        <w:rFonts w:hint="default"/>
      </w:rPr>
    </w:lvl>
    <w:lvl w:ilvl="7">
      <w:start w:val="0"/>
      <w:numFmt w:val="bullet"/>
      <w:lvlText w:val="•"/>
      <w:lvlJc w:val="left"/>
      <w:pPr>
        <w:ind w:left="3253" w:hanging="605"/>
      </w:pPr>
      <w:rPr>
        <w:rFonts w:hint="default"/>
      </w:rPr>
    </w:lvl>
    <w:lvl w:ilvl="8">
      <w:start w:val="0"/>
      <w:numFmt w:val="bullet"/>
      <w:lvlText w:val="•"/>
      <w:lvlJc w:val="left"/>
      <w:pPr>
        <w:ind w:left="3615" w:hanging="605"/>
      </w:pPr>
      <w:rPr>
        <w:rFonts w:hint="default"/>
      </w:rPr>
    </w:lvl>
  </w:abstractNum>
  <w:abstractNum w:abstractNumId="172">
    <w:multiLevelType w:val="hybridMultilevel"/>
    <w:lvl w:ilvl="0">
      <w:start w:val="1"/>
      <w:numFmt w:val="decimal"/>
      <w:lvlText w:val="%1."/>
      <w:lvlJc w:val="left"/>
      <w:pPr>
        <w:ind w:left="1620" w:hanging="253"/>
        <w:jc w:val="left"/>
      </w:pPr>
      <w:rPr>
        <w:rFonts w:hint="default" w:ascii="新細明體" w:hAnsi="新細明體" w:eastAsia="新細明體" w:cs="新細明體"/>
        <w:color w:val="231F20"/>
        <w:w w:val="142"/>
        <w:sz w:val="23"/>
        <w:szCs w:val="23"/>
      </w:rPr>
    </w:lvl>
    <w:lvl w:ilvl="1">
      <w:start w:val="0"/>
      <w:numFmt w:val="bullet"/>
      <w:lvlText w:val="•"/>
      <w:lvlJc w:val="left"/>
      <w:pPr>
        <w:ind w:left="2452" w:hanging="253"/>
      </w:pPr>
      <w:rPr>
        <w:rFonts w:hint="default"/>
      </w:rPr>
    </w:lvl>
    <w:lvl w:ilvl="2">
      <w:start w:val="0"/>
      <w:numFmt w:val="bullet"/>
      <w:lvlText w:val="•"/>
      <w:lvlJc w:val="left"/>
      <w:pPr>
        <w:ind w:left="3284" w:hanging="253"/>
      </w:pPr>
      <w:rPr>
        <w:rFonts w:hint="default"/>
      </w:rPr>
    </w:lvl>
    <w:lvl w:ilvl="3">
      <w:start w:val="0"/>
      <w:numFmt w:val="bullet"/>
      <w:lvlText w:val="•"/>
      <w:lvlJc w:val="left"/>
      <w:pPr>
        <w:ind w:left="4117" w:hanging="253"/>
      </w:pPr>
      <w:rPr>
        <w:rFonts w:hint="default"/>
      </w:rPr>
    </w:lvl>
    <w:lvl w:ilvl="4">
      <w:start w:val="0"/>
      <w:numFmt w:val="bullet"/>
      <w:lvlText w:val="•"/>
      <w:lvlJc w:val="left"/>
      <w:pPr>
        <w:ind w:left="4949" w:hanging="253"/>
      </w:pPr>
      <w:rPr>
        <w:rFonts w:hint="default"/>
      </w:rPr>
    </w:lvl>
    <w:lvl w:ilvl="5">
      <w:start w:val="0"/>
      <w:numFmt w:val="bullet"/>
      <w:lvlText w:val="•"/>
      <w:lvlJc w:val="left"/>
      <w:pPr>
        <w:ind w:left="5782" w:hanging="253"/>
      </w:pPr>
      <w:rPr>
        <w:rFonts w:hint="default"/>
      </w:rPr>
    </w:lvl>
    <w:lvl w:ilvl="6">
      <w:start w:val="0"/>
      <w:numFmt w:val="bullet"/>
      <w:lvlText w:val="•"/>
      <w:lvlJc w:val="left"/>
      <w:pPr>
        <w:ind w:left="6614" w:hanging="253"/>
      </w:pPr>
      <w:rPr>
        <w:rFonts w:hint="default"/>
      </w:rPr>
    </w:lvl>
    <w:lvl w:ilvl="7">
      <w:start w:val="0"/>
      <w:numFmt w:val="bullet"/>
      <w:lvlText w:val="•"/>
      <w:lvlJc w:val="left"/>
      <w:pPr>
        <w:ind w:left="7447" w:hanging="253"/>
      </w:pPr>
      <w:rPr>
        <w:rFonts w:hint="default"/>
      </w:rPr>
    </w:lvl>
    <w:lvl w:ilvl="8">
      <w:start w:val="0"/>
      <w:numFmt w:val="bullet"/>
      <w:lvlText w:val="•"/>
      <w:lvlJc w:val="left"/>
      <w:pPr>
        <w:ind w:left="8279" w:hanging="253"/>
      </w:pPr>
      <w:rPr>
        <w:rFonts w:hint="default"/>
      </w:rPr>
    </w:lvl>
  </w:abstractNum>
  <w:abstractNum w:abstractNumId="171">
    <w:multiLevelType w:val="hybridMultilevel"/>
    <w:lvl w:ilvl="0">
      <w:start w:val="1"/>
      <w:numFmt w:val="decimal"/>
      <w:lvlText w:val="%1."/>
      <w:lvlJc w:val="left"/>
      <w:pPr>
        <w:ind w:left="1620" w:hanging="253"/>
        <w:jc w:val="left"/>
      </w:pPr>
      <w:rPr>
        <w:rFonts w:hint="default" w:ascii="新細明體" w:hAnsi="新細明體" w:eastAsia="新細明體" w:cs="新細明體"/>
        <w:color w:val="231F20"/>
        <w:w w:val="142"/>
        <w:sz w:val="23"/>
        <w:szCs w:val="23"/>
      </w:rPr>
    </w:lvl>
    <w:lvl w:ilvl="1">
      <w:start w:val="0"/>
      <w:numFmt w:val="bullet"/>
      <w:lvlText w:val="•"/>
      <w:lvlJc w:val="left"/>
      <w:pPr>
        <w:ind w:left="2452" w:hanging="253"/>
      </w:pPr>
      <w:rPr>
        <w:rFonts w:hint="default"/>
      </w:rPr>
    </w:lvl>
    <w:lvl w:ilvl="2">
      <w:start w:val="0"/>
      <w:numFmt w:val="bullet"/>
      <w:lvlText w:val="•"/>
      <w:lvlJc w:val="left"/>
      <w:pPr>
        <w:ind w:left="3284" w:hanging="253"/>
      </w:pPr>
      <w:rPr>
        <w:rFonts w:hint="default"/>
      </w:rPr>
    </w:lvl>
    <w:lvl w:ilvl="3">
      <w:start w:val="0"/>
      <w:numFmt w:val="bullet"/>
      <w:lvlText w:val="•"/>
      <w:lvlJc w:val="left"/>
      <w:pPr>
        <w:ind w:left="4117" w:hanging="253"/>
      </w:pPr>
      <w:rPr>
        <w:rFonts w:hint="default"/>
      </w:rPr>
    </w:lvl>
    <w:lvl w:ilvl="4">
      <w:start w:val="0"/>
      <w:numFmt w:val="bullet"/>
      <w:lvlText w:val="•"/>
      <w:lvlJc w:val="left"/>
      <w:pPr>
        <w:ind w:left="4949" w:hanging="253"/>
      </w:pPr>
      <w:rPr>
        <w:rFonts w:hint="default"/>
      </w:rPr>
    </w:lvl>
    <w:lvl w:ilvl="5">
      <w:start w:val="0"/>
      <w:numFmt w:val="bullet"/>
      <w:lvlText w:val="•"/>
      <w:lvlJc w:val="left"/>
      <w:pPr>
        <w:ind w:left="5782" w:hanging="253"/>
      </w:pPr>
      <w:rPr>
        <w:rFonts w:hint="default"/>
      </w:rPr>
    </w:lvl>
    <w:lvl w:ilvl="6">
      <w:start w:val="0"/>
      <w:numFmt w:val="bullet"/>
      <w:lvlText w:val="•"/>
      <w:lvlJc w:val="left"/>
      <w:pPr>
        <w:ind w:left="6614" w:hanging="253"/>
      </w:pPr>
      <w:rPr>
        <w:rFonts w:hint="default"/>
      </w:rPr>
    </w:lvl>
    <w:lvl w:ilvl="7">
      <w:start w:val="0"/>
      <w:numFmt w:val="bullet"/>
      <w:lvlText w:val="•"/>
      <w:lvlJc w:val="left"/>
      <w:pPr>
        <w:ind w:left="7447" w:hanging="253"/>
      </w:pPr>
      <w:rPr>
        <w:rFonts w:hint="default"/>
      </w:rPr>
    </w:lvl>
    <w:lvl w:ilvl="8">
      <w:start w:val="0"/>
      <w:numFmt w:val="bullet"/>
      <w:lvlText w:val="•"/>
      <w:lvlJc w:val="left"/>
      <w:pPr>
        <w:ind w:left="8279" w:hanging="253"/>
      </w:pPr>
      <w:rPr>
        <w:rFonts w:hint="default"/>
      </w:rPr>
    </w:lvl>
  </w:abstractNum>
  <w:abstractNum w:abstractNumId="168">
    <w:multiLevelType w:val="hybridMultilevel"/>
    <w:lvl w:ilvl="0">
      <w:start w:val="3"/>
      <w:numFmt w:val="decimal"/>
      <w:lvlText w:val="%1"/>
      <w:lvlJc w:val="left"/>
      <w:pPr>
        <w:ind w:left="2371" w:hanging="313"/>
        <w:jc w:val="left"/>
      </w:pPr>
      <w:rPr>
        <w:rFonts w:hint="default"/>
      </w:rPr>
    </w:lvl>
    <w:lvl w:ilvl="1">
      <w:start w:val="1"/>
      <w:numFmt w:val="decimal"/>
      <w:lvlText w:val="%1-%2"/>
      <w:lvlJc w:val="left"/>
      <w:pPr>
        <w:ind w:left="2371" w:hanging="313"/>
        <w:jc w:val="left"/>
      </w:pPr>
      <w:rPr>
        <w:rFonts w:hint="default" w:ascii="Times New Roman" w:hAnsi="Times New Roman" w:eastAsia="Times New Roman" w:cs="Times New Roman"/>
        <w:color w:val="231F20"/>
        <w:w w:val="101"/>
        <w:sz w:val="21"/>
        <w:szCs w:val="21"/>
      </w:rPr>
    </w:lvl>
    <w:lvl w:ilvl="2">
      <w:start w:val="0"/>
      <w:numFmt w:val="bullet"/>
      <w:lvlText w:val="•"/>
      <w:lvlJc w:val="left"/>
      <w:pPr>
        <w:ind w:left="4044" w:hanging="313"/>
      </w:pPr>
      <w:rPr>
        <w:rFonts w:hint="default"/>
      </w:rPr>
    </w:lvl>
    <w:lvl w:ilvl="3">
      <w:start w:val="0"/>
      <w:numFmt w:val="bullet"/>
      <w:lvlText w:val="•"/>
      <w:lvlJc w:val="left"/>
      <w:pPr>
        <w:ind w:left="4877" w:hanging="313"/>
      </w:pPr>
      <w:rPr>
        <w:rFonts w:hint="default"/>
      </w:rPr>
    </w:lvl>
    <w:lvl w:ilvl="4">
      <w:start w:val="0"/>
      <w:numFmt w:val="bullet"/>
      <w:lvlText w:val="•"/>
      <w:lvlJc w:val="left"/>
      <w:pPr>
        <w:ind w:left="5709" w:hanging="313"/>
      </w:pPr>
      <w:rPr>
        <w:rFonts w:hint="default"/>
      </w:rPr>
    </w:lvl>
    <w:lvl w:ilvl="5">
      <w:start w:val="0"/>
      <w:numFmt w:val="bullet"/>
      <w:lvlText w:val="•"/>
      <w:lvlJc w:val="left"/>
      <w:pPr>
        <w:ind w:left="6542" w:hanging="313"/>
      </w:pPr>
      <w:rPr>
        <w:rFonts w:hint="default"/>
      </w:rPr>
    </w:lvl>
    <w:lvl w:ilvl="6">
      <w:start w:val="0"/>
      <w:numFmt w:val="bullet"/>
      <w:lvlText w:val="•"/>
      <w:lvlJc w:val="left"/>
      <w:pPr>
        <w:ind w:left="7374" w:hanging="313"/>
      </w:pPr>
      <w:rPr>
        <w:rFonts w:hint="default"/>
      </w:rPr>
    </w:lvl>
    <w:lvl w:ilvl="7">
      <w:start w:val="0"/>
      <w:numFmt w:val="bullet"/>
      <w:lvlText w:val="•"/>
      <w:lvlJc w:val="left"/>
      <w:pPr>
        <w:ind w:left="8207" w:hanging="313"/>
      </w:pPr>
      <w:rPr>
        <w:rFonts w:hint="default"/>
      </w:rPr>
    </w:lvl>
    <w:lvl w:ilvl="8">
      <w:start w:val="0"/>
      <w:numFmt w:val="bullet"/>
      <w:lvlText w:val="•"/>
      <w:lvlJc w:val="left"/>
      <w:pPr>
        <w:ind w:left="9039" w:hanging="313"/>
      </w:pPr>
      <w:rPr>
        <w:rFonts w:hint="default"/>
      </w:rPr>
    </w:lvl>
  </w:abstractNum>
  <w:abstractNum w:abstractNumId="167">
    <w:multiLevelType w:val="hybridMultilevel"/>
    <w:lvl w:ilvl="0">
      <w:start w:val="3"/>
      <w:numFmt w:val="decimal"/>
      <w:lvlText w:val="%1"/>
      <w:lvlJc w:val="left"/>
      <w:pPr>
        <w:ind w:left="2371" w:hanging="313"/>
        <w:jc w:val="left"/>
      </w:pPr>
      <w:rPr>
        <w:rFonts w:hint="default"/>
      </w:rPr>
    </w:lvl>
    <w:lvl w:ilvl="1">
      <w:start w:val="1"/>
      <w:numFmt w:val="decimal"/>
      <w:lvlText w:val="%1-%2"/>
      <w:lvlJc w:val="left"/>
      <w:pPr>
        <w:ind w:left="2371" w:hanging="313"/>
        <w:jc w:val="left"/>
      </w:pPr>
      <w:rPr>
        <w:rFonts w:hint="default" w:ascii="Times New Roman" w:hAnsi="Times New Roman" w:eastAsia="Times New Roman" w:cs="Times New Roman"/>
        <w:color w:val="231F20"/>
        <w:w w:val="101"/>
        <w:sz w:val="21"/>
        <w:szCs w:val="21"/>
      </w:rPr>
    </w:lvl>
    <w:lvl w:ilvl="2">
      <w:start w:val="0"/>
      <w:numFmt w:val="bullet"/>
      <w:lvlText w:val="•"/>
      <w:lvlJc w:val="left"/>
      <w:pPr>
        <w:ind w:left="4044" w:hanging="313"/>
      </w:pPr>
      <w:rPr>
        <w:rFonts w:hint="default"/>
      </w:rPr>
    </w:lvl>
    <w:lvl w:ilvl="3">
      <w:start w:val="0"/>
      <w:numFmt w:val="bullet"/>
      <w:lvlText w:val="•"/>
      <w:lvlJc w:val="left"/>
      <w:pPr>
        <w:ind w:left="4877" w:hanging="313"/>
      </w:pPr>
      <w:rPr>
        <w:rFonts w:hint="default"/>
      </w:rPr>
    </w:lvl>
    <w:lvl w:ilvl="4">
      <w:start w:val="0"/>
      <w:numFmt w:val="bullet"/>
      <w:lvlText w:val="•"/>
      <w:lvlJc w:val="left"/>
      <w:pPr>
        <w:ind w:left="5709" w:hanging="313"/>
      </w:pPr>
      <w:rPr>
        <w:rFonts w:hint="default"/>
      </w:rPr>
    </w:lvl>
    <w:lvl w:ilvl="5">
      <w:start w:val="0"/>
      <w:numFmt w:val="bullet"/>
      <w:lvlText w:val="•"/>
      <w:lvlJc w:val="left"/>
      <w:pPr>
        <w:ind w:left="6542" w:hanging="313"/>
      </w:pPr>
      <w:rPr>
        <w:rFonts w:hint="default"/>
      </w:rPr>
    </w:lvl>
    <w:lvl w:ilvl="6">
      <w:start w:val="0"/>
      <w:numFmt w:val="bullet"/>
      <w:lvlText w:val="•"/>
      <w:lvlJc w:val="left"/>
      <w:pPr>
        <w:ind w:left="7374" w:hanging="313"/>
      </w:pPr>
      <w:rPr>
        <w:rFonts w:hint="default"/>
      </w:rPr>
    </w:lvl>
    <w:lvl w:ilvl="7">
      <w:start w:val="0"/>
      <w:numFmt w:val="bullet"/>
      <w:lvlText w:val="•"/>
      <w:lvlJc w:val="left"/>
      <w:pPr>
        <w:ind w:left="8207" w:hanging="313"/>
      </w:pPr>
      <w:rPr>
        <w:rFonts w:hint="default"/>
      </w:rPr>
    </w:lvl>
    <w:lvl w:ilvl="8">
      <w:start w:val="0"/>
      <w:numFmt w:val="bullet"/>
      <w:lvlText w:val="•"/>
      <w:lvlJc w:val="left"/>
      <w:pPr>
        <w:ind w:left="9039" w:hanging="313"/>
      </w:pPr>
      <w:rPr>
        <w:rFonts w:hint="default"/>
      </w:rPr>
    </w:lvl>
  </w:abstractNum>
  <w:abstractNum w:abstractNumId="166">
    <w:multiLevelType w:val="hybridMultilevel"/>
    <w:lvl w:ilvl="0">
      <w:start w:val="3"/>
      <w:numFmt w:val="decimal"/>
      <w:lvlText w:val="%1"/>
      <w:lvlJc w:val="left"/>
      <w:pPr>
        <w:ind w:left="2426" w:hanging="313"/>
        <w:jc w:val="left"/>
      </w:pPr>
      <w:rPr>
        <w:rFonts w:hint="default"/>
      </w:rPr>
    </w:lvl>
    <w:lvl w:ilvl="1">
      <w:start w:val="1"/>
      <w:numFmt w:val="decimal"/>
      <w:lvlText w:val="%1-%2"/>
      <w:lvlJc w:val="left"/>
      <w:pPr>
        <w:ind w:left="2426" w:hanging="313"/>
        <w:jc w:val="left"/>
      </w:pPr>
      <w:rPr>
        <w:rFonts w:hint="default" w:ascii="Times New Roman" w:hAnsi="Times New Roman" w:eastAsia="Times New Roman" w:cs="Times New Roman"/>
        <w:color w:val="231F20"/>
        <w:w w:val="101"/>
        <w:sz w:val="21"/>
        <w:szCs w:val="21"/>
      </w:rPr>
    </w:lvl>
    <w:lvl w:ilvl="2">
      <w:start w:val="0"/>
      <w:numFmt w:val="bullet"/>
      <w:lvlText w:val="•"/>
      <w:lvlJc w:val="left"/>
      <w:pPr>
        <w:ind w:left="4076" w:hanging="313"/>
      </w:pPr>
      <w:rPr>
        <w:rFonts w:hint="default"/>
      </w:rPr>
    </w:lvl>
    <w:lvl w:ilvl="3">
      <w:start w:val="0"/>
      <w:numFmt w:val="bullet"/>
      <w:lvlText w:val="•"/>
      <w:lvlJc w:val="left"/>
      <w:pPr>
        <w:ind w:left="4905" w:hanging="313"/>
      </w:pPr>
      <w:rPr>
        <w:rFonts w:hint="default"/>
      </w:rPr>
    </w:lvl>
    <w:lvl w:ilvl="4">
      <w:start w:val="0"/>
      <w:numFmt w:val="bullet"/>
      <w:lvlText w:val="•"/>
      <w:lvlJc w:val="left"/>
      <w:pPr>
        <w:ind w:left="5733" w:hanging="313"/>
      </w:pPr>
      <w:rPr>
        <w:rFonts w:hint="default"/>
      </w:rPr>
    </w:lvl>
    <w:lvl w:ilvl="5">
      <w:start w:val="0"/>
      <w:numFmt w:val="bullet"/>
      <w:lvlText w:val="•"/>
      <w:lvlJc w:val="left"/>
      <w:pPr>
        <w:ind w:left="6562" w:hanging="313"/>
      </w:pPr>
      <w:rPr>
        <w:rFonts w:hint="default"/>
      </w:rPr>
    </w:lvl>
    <w:lvl w:ilvl="6">
      <w:start w:val="0"/>
      <w:numFmt w:val="bullet"/>
      <w:lvlText w:val="•"/>
      <w:lvlJc w:val="left"/>
      <w:pPr>
        <w:ind w:left="7390" w:hanging="313"/>
      </w:pPr>
      <w:rPr>
        <w:rFonts w:hint="default"/>
      </w:rPr>
    </w:lvl>
    <w:lvl w:ilvl="7">
      <w:start w:val="0"/>
      <w:numFmt w:val="bullet"/>
      <w:lvlText w:val="•"/>
      <w:lvlJc w:val="left"/>
      <w:pPr>
        <w:ind w:left="8219" w:hanging="313"/>
      </w:pPr>
      <w:rPr>
        <w:rFonts w:hint="default"/>
      </w:rPr>
    </w:lvl>
    <w:lvl w:ilvl="8">
      <w:start w:val="0"/>
      <w:numFmt w:val="bullet"/>
      <w:lvlText w:val="•"/>
      <w:lvlJc w:val="left"/>
      <w:pPr>
        <w:ind w:left="9047" w:hanging="313"/>
      </w:pPr>
      <w:rPr>
        <w:rFonts w:hint="default"/>
      </w:rPr>
    </w:lvl>
  </w:abstractNum>
  <w:abstractNum w:abstractNumId="165">
    <w:multiLevelType w:val="hybridMultilevel"/>
    <w:lvl w:ilvl="0">
      <w:start w:val="2"/>
      <w:numFmt w:val="decimal"/>
      <w:lvlText w:val="%1"/>
      <w:lvlJc w:val="left"/>
      <w:pPr>
        <w:ind w:left="2193" w:hanging="313"/>
        <w:jc w:val="left"/>
      </w:pPr>
      <w:rPr>
        <w:rFonts w:hint="default"/>
      </w:rPr>
    </w:lvl>
    <w:lvl w:ilvl="1">
      <w:start w:val="1"/>
      <w:numFmt w:val="decimal"/>
      <w:lvlText w:val="%1-%2"/>
      <w:lvlJc w:val="left"/>
      <w:pPr>
        <w:ind w:left="2193" w:hanging="313"/>
        <w:jc w:val="left"/>
      </w:pPr>
      <w:rPr>
        <w:rFonts w:hint="default" w:ascii="Times New Roman" w:hAnsi="Times New Roman" w:eastAsia="Times New Roman" w:cs="Times New Roman"/>
        <w:color w:val="231F20"/>
        <w:w w:val="101"/>
        <w:sz w:val="21"/>
        <w:szCs w:val="21"/>
      </w:rPr>
    </w:lvl>
    <w:lvl w:ilvl="2">
      <w:start w:val="0"/>
      <w:numFmt w:val="bullet"/>
      <w:lvlText w:val="•"/>
      <w:lvlJc w:val="left"/>
      <w:pPr>
        <w:ind w:left="3900" w:hanging="313"/>
      </w:pPr>
      <w:rPr>
        <w:rFonts w:hint="default"/>
      </w:rPr>
    </w:lvl>
    <w:lvl w:ilvl="3">
      <w:start w:val="0"/>
      <w:numFmt w:val="bullet"/>
      <w:lvlText w:val="•"/>
      <w:lvlJc w:val="left"/>
      <w:pPr>
        <w:ind w:left="4751" w:hanging="313"/>
      </w:pPr>
      <w:rPr>
        <w:rFonts w:hint="default"/>
      </w:rPr>
    </w:lvl>
    <w:lvl w:ilvl="4">
      <w:start w:val="0"/>
      <w:numFmt w:val="bullet"/>
      <w:lvlText w:val="•"/>
      <w:lvlJc w:val="left"/>
      <w:pPr>
        <w:ind w:left="5601" w:hanging="313"/>
      </w:pPr>
      <w:rPr>
        <w:rFonts w:hint="default"/>
      </w:rPr>
    </w:lvl>
    <w:lvl w:ilvl="5">
      <w:start w:val="0"/>
      <w:numFmt w:val="bullet"/>
      <w:lvlText w:val="•"/>
      <w:lvlJc w:val="left"/>
      <w:pPr>
        <w:ind w:left="6452" w:hanging="313"/>
      </w:pPr>
      <w:rPr>
        <w:rFonts w:hint="default"/>
      </w:rPr>
    </w:lvl>
    <w:lvl w:ilvl="6">
      <w:start w:val="0"/>
      <w:numFmt w:val="bullet"/>
      <w:lvlText w:val="•"/>
      <w:lvlJc w:val="left"/>
      <w:pPr>
        <w:ind w:left="7302" w:hanging="313"/>
      </w:pPr>
      <w:rPr>
        <w:rFonts w:hint="default"/>
      </w:rPr>
    </w:lvl>
    <w:lvl w:ilvl="7">
      <w:start w:val="0"/>
      <w:numFmt w:val="bullet"/>
      <w:lvlText w:val="•"/>
      <w:lvlJc w:val="left"/>
      <w:pPr>
        <w:ind w:left="8153" w:hanging="313"/>
      </w:pPr>
      <w:rPr>
        <w:rFonts w:hint="default"/>
      </w:rPr>
    </w:lvl>
    <w:lvl w:ilvl="8">
      <w:start w:val="0"/>
      <w:numFmt w:val="bullet"/>
      <w:lvlText w:val="•"/>
      <w:lvlJc w:val="left"/>
      <w:pPr>
        <w:ind w:left="9003" w:hanging="313"/>
      </w:pPr>
      <w:rPr>
        <w:rFonts w:hint="default"/>
      </w:rPr>
    </w:lvl>
  </w:abstractNum>
  <w:abstractNum w:abstractNumId="164">
    <w:multiLevelType w:val="hybridMultilevel"/>
    <w:lvl w:ilvl="0">
      <w:start w:val="27"/>
      <w:numFmt w:val="decimal"/>
      <w:lvlText w:val="%1."/>
      <w:lvlJc w:val="left"/>
      <w:pPr>
        <w:ind w:left="1648" w:hanging="255"/>
        <w:jc w:val="right"/>
      </w:pPr>
      <w:rPr>
        <w:rFonts w:hint="default"/>
        <w:w w:val="101"/>
      </w:rPr>
    </w:lvl>
    <w:lvl w:ilvl="1">
      <w:start w:val="0"/>
      <w:numFmt w:val="bullet"/>
      <w:lvlText w:val="•"/>
      <w:lvlJc w:val="left"/>
      <w:pPr>
        <w:ind w:left="2398" w:hanging="255"/>
      </w:pPr>
      <w:rPr>
        <w:rFonts w:hint="default"/>
      </w:rPr>
    </w:lvl>
    <w:lvl w:ilvl="2">
      <w:start w:val="0"/>
      <w:numFmt w:val="bullet"/>
      <w:lvlText w:val="•"/>
      <w:lvlJc w:val="left"/>
      <w:pPr>
        <w:ind w:left="3157" w:hanging="255"/>
      </w:pPr>
      <w:rPr>
        <w:rFonts w:hint="default"/>
      </w:rPr>
    </w:lvl>
    <w:lvl w:ilvl="3">
      <w:start w:val="0"/>
      <w:numFmt w:val="bullet"/>
      <w:lvlText w:val="•"/>
      <w:lvlJc w:val="left"/>
      <w:pPr>
        <w:ind w:left="3916" w:hanging="255"/>
      </w:pPr>
      <w:rPr>
        <w:rFonts w:hint="default"/>
      </w:rPr>
    </w:lvl>
    <w:lvl w:ilvl="4">
      <w:start w:val="0"/>
      <w:numFmt w:val="bullet"/>
      <w:lvlText w:val="•"/>
      <w:lvlJc w:val="left"/>
      <w:pPr>
        <w:ind w:left="4675" w:hanging="255"/>
      </w:pPr>
      <w:rPr>
        <w:rFonts w:hint="default"/>
      </w:rPr>
    </w:lvl>
    <w:lvl w:ilvl="5">
      <w:start w:val="0"/>
      <w:numFmt w:val="bullet"/>
      <w:lvlText w:val="•"/>
      <w:lvlJc w:val="left"/>
      <w:pPr>
        <w:ind w:left="5434" w:hanging="255"/>
      </w:pPr>
      <w:rPr>
        <w:rFonts w:hint="default"/>
      </w:rPr>
    </w:lvl>
    <w:lvl w:ilvl="6">
      <w:start w:val="0"/>
      <w:numFmt w:val="bullet"/>
      <w:lvlText w:val="•"/>
      <w:lvlJc w:val="left"/>
      <w:pPr>
        <w:ind w:left="6193" w:hanging="255"/>
      </w:pPr>
      <w:rPr>
        <w:rFonts w:hint="default"/>
      </w:rPr>
    </w:lvl>
    <w:lvl w:ilvl="7">
      <w:start w:val="0"/>
      <w:numFmt w:val="bullet"/>
      <w:lvlText w:val="•"/>
      <w:lvlJc w:val="left"/>
      <w:pPr>
        <w:ind w:left="6952" w:hanging="255"/>
      </w:pPr>
      <w:rPr>
        <w:rFonts w:hint="default"/>
      </w:rPr>
    </w:lvl>
    <w:lvl w:ilvl="8">
      <w:start w:val="0"/>
      <w:numFmt w:val="bullet"/>
      <w:lvlText w:val="•"/>
      <w:lvlJc w:val="left"/>
      <w:pPr>
        <w:ind w:left="7711" w:hanging="255"/>
      </w:pPr>
      <w:rPr>
        <w:rFonts w:hint="default"/>
      </w:rPr>
    </w:lvl>
  </w:abstractNum>
  <w:abstractNum w:abstractNumId="162">
    <w:multiLevelType w:val="hybridMultilevel"/>
    <w:lvl w:ilvl="0">
      <w:start w:val="0"/>
      <w:numFmt w:val="bullet"/>
      <w:lvlText w:val="·"/>
      <w:lvlJc w:val="left"/>
      <w:pPr>
        <w:ind w:left="20" w:hanging="289"/>
      </w:pPr>
      <w:rPr>
        <w:rFonts w:hint="default" w:ascii="新細明體" w:hAnsi="新細明體" w:eastAsia="新細明體" w:cs="新細明體"/>
        <w:color w:val="494646"/>
        <w:w w:val="100"/>
        <w:sz w:val="17"/>
        <w:szCs w:val="17"/>
      </w:rPr>
    </w:lvl>
    <w:lvl w:ilvl="1">
      <w:start w:val="0"/>
      <w:numFmt w:val="bullet"/>
      <w:lvlText w:val="•"/>
      <w:lvlJc w:val="left"/>
      <w:pPr>
        <w:ind w:left="135" w:hanging="289"/>
      </w:pPr>
      <w:rPr>
        <w:rFonts w:hint="default"/>
      </w:rPr>
    </w:lvl>
    <w:lvl w:ilvl="2">
      <w:start w:val="0"/>
      <w:numFmt w:val="bullet"/>
      <w:lvlText w:val="•"/>
      <w:lvlJc w:val="left"/>
      <w:pPr>
        <w:ind w:left="251" w:hanging="289"/>
      </w:pPr>
      <w:rPr>
        <w:rFonts w:hint="default"/>
      </w:rPr>
    </w:lvl>
    <w:lvl w:ilvl="3">
      <w:start w:val="0"/>
      <w:numFmt w:val="bullet"/>
      <w:lvlText w:val="•"/>
      <w:lvlJc w:val="left"/>
      <w:pPr>
        <w:ind w:left="366" w:hanging="289"/>
      </w:pPr>
      <w:rPr>
        <w:rFonts w:hint="default"/>
      </w:rPr>
    </w:lvl>
    <w:lvl w:ilvl="4">
      <w:start w:val="0"/>
      <w:numFmt w:val="bullet"/>
      <w:lvlText w:val="•"/>
      <w:lvlJc w:val="left"/>
      <w:pPr>
        <w:ind w:left="482" w:hanging="289"/>
      </w:pPr>
      <w:rPr>
        <w:rFonts w:hint="default"/>
      </w:rPr>
    </w:lvl>
    <w:lvl w:ilvl="5">
      <w:start w:val="0"/>
      <w:numFmt w:val="bullet"/>
      <w:lvlText w:val="•"/>
      <w:lvlJc w:val="left"/>
      <w:pPr>
        <w:ind w:left="597" w:hanging="289"/>
      </w:pPr>
      <w:rPr>
        <w:rFonts w:hint="default"/>
      </w:rPr>
    </w:lvl>
    <w:lvl w:ilvl="6">
      <w:start w:val="0"/>
      <w:numFmt w:val="bullet"/>
      <w:lvlText w:val="•"/>
      <w:lvlJc w:val="left"/>
      <w:pPr>
        <w:ind w:left="713" w:hanging="289"/>
      </w:pPr>
      <w:rPr>
        <w:rFonts w:hint="default"/>
      </w:rPr>
    </w:lvl>
    <w:lvl w:ilvl="7">
      <w:start w:val="0"/>
      <w:numFmt w:val="bullet"/>
      <w:lvlText w:val="•"/>
      <w:lvlJc w:val="left"/>
      <w:pPr>
        <w:ind w:left="828" w:hanging="289"/>
      </w:pPr>
      <w:rPr>
        <w:rFonts w:hint="default"/>
      </w:rPr>
    </w:lvl>
    <w:lvl w:ilvl="8">
      <w:start w:val="0"/>
      <w:numFmt w:val="bullet"/>
      <w:lvlText w:val="•"/>
      <w:lvlJc w:val="left"/>
      <w:pPr>
        <w:ind w:left="944" w:hanging="289"/>
      </w:pPr>
      <w:rPr>
        <w:rFonts w:hint="default"/>
      </w:rPr>
    </w:lvl>
  </w:abstractNum>
  <w:abstractNum w:abstractNumId="163">
    <w:multiLevelType w:val="hybridMultilevel"/>
    <w:lvl w:ilvl="0">
      <w:start w:val="20"/>
      <w:numFmt w:val="decimal"/>
      <w:lvlText w:val="%1."/>
      <w:lvlJc w:val="left"/>
      <w:pPr>
        <w:ind w:left="1825" w:hanging="432"/>
        <w:jc w:val="left"/>
      </w:pPr>
      <w:rPr>
        <w:rFonts w:hint="default" w:ascii="Times New Roman" w:hAnsi="Times New Roman" w:eastAsia="Times New Roman" w:cs="Times New Roman"/>
        <w:color w:val="363334"/>
        <w:w w:val="109"/>
        <w:sz w:val="18"/>
        <w:szCs w:val="18"/>
      </w:rPr>
    </w:lvl>
    <w:lvl w:ilvl="1">
      <w:start w:val="0"/>
      <w:numFmt w:val="bullet"/>
      <w:lvlText w:val="•"/>
      <w:lvlJc w:val="left"/>
      <w:pPr>
        <w:ind w:left="2219" w:hanging="432"/>
      </w:pPr>
      <w:rPr>
        <w:rFonts w:hint="default"/>
      </w:rPr>
    </w:lvl>
    <w:lvl w:ilvl="2">
      <w:start w:val="0"/>
      <w:numFmt w:val="bullet"/>
      <w:lvlText w:val="•"/>
      <w:lvlJc w:val="left"/>
      <w:pPr>
        <w:ind w:left="2618" w:hanging="432"/>
      </w:pPr>
      <w:rPr>
        <w:rFonts w:hint="default"/>
      </w:rPr>
    </w:lvl>
    <w:lvl w:ilvl="3">
      <w:start w:val="0"/>
      <w:numFmt w:val="bullet"/>
      <w:lvlText w:val="•"/>
      <w:lvlJc w:val="left"/>
      <w:pPr>
        <w:ind w:left="3017" w:hanging="432"/>
      </w:pPr>
      <w:rPr>
        <w:rFonts w:hint="default"/>
      </w:rPr>
    </w:lvl>
    <w:lvl w:ilvl="4">
      <w:start w:val="0"/>
      <w:numFmt w:val="bullet"/>
      <w:lvlText w:val="•"/>
      <w:lvlJc w:val="left"/>
      <w:pPr>
        <w:ind w:left="3416" w:hanging="432"/>
      </w:pPr>
      <w:rPr>
        <w:rFonts w:hint="default"/>
      </w:rPr>
    </w:lvl>
    <w:lvl w:ilvl="5">
      <w:start w:val="0"/>
      <w:numFmt w:val="bullet"/>
      <w:lvlText w:val="•"/>
      <w:lvlJc w:val="left"/>
      <w:pPr>
        <w:ind w:left="3815" w:hanging="432"/>
      </w:pPr>
      <w:rPr>
        <w:rFonts w:hint="default"/>
      </w:rPr>
    </w:lvl>
    <w:lvl w:ilvl="6">
      <w:start w:val="0"/>
      <w:numFmt w:val="bullet"/>
      <w:lvlText w:val="•"/>
      <w:lvlJc w:val="left"/>
      <w:pPr>
        <w:ind w:left="4214" w:hanging="432"/>
      </w:pPr>
      <w:rPr>
        <w:rFonts w:hint="default"/>
      </w:rPr>
    </w:lvl>
    <w:lvl w:ilvl="7">
      <w:start w:val="0"/>
      <w:numFmt w:val="bullet"/>
      <w:lvlText w:val="•"/>
      <w:lvlJc w:val="left"/>
      <w:pPr>
        <w:ind w:left="4613" w:hanging="432"/>
      </w:pPr>
      <w:rPr>
        <w:rFonts w:hint="default"/>
      </w:rPr>
    </w:lvl>
    <w:lvl w:ilvl="8">
      <w:start w:val="0"/>
      <w:numFmt w:val="bullet"/>
      <w:lvlText w:val="•"/>
      <w:lvlJc w:val="left"/>
      <w:pPr>
        <w:ind w:left="5012" w:hanging="432"/>
      </w:pPr>
      <w:rPr>
        <w:rFonts w:hint="default"/>
      </w:rPr>
    </w:lvl>
  </w:abstractNum>
  <w:abstractNum w:abstractNumId="161">
    <w:multiLevelType w:val="hybridMultilevel"/>
    <w:lvl w:ilvl="0">
      <w:start w:val="14"/>
      <w:numFmt w:val="decimal"/>
      <w:lvlText w:val="%1."/>
      <w:lvlJc w:val="left"/>
      <w:pPr>
        <w:ind w:left="487" w:hanging="387"/>
        <w:jc w:val="left"/>
      </w:pPr>
      <w:rPr>
        <w:rFonts w:hint="default" w:ascii="Arial Unicode MS" w:hAnsi="Arial Unicode MS" w:eastAsia="Arial Unicode MS" w:cs="Arial Unicode MS"/>
        <w:color w:val="231F20"/>
        <w:w w:val="84"/>
        <w:sz w:val="22"/>
        <w:szCs w:val="22"/>
      </w:rPr>
    </w:lvl>
    <w:lvl w:ilvl="1">
      <w:start w:val="1"/>
      <w:numFmt w:val="upperLetter"/>
      <w:lvlText w:val="%2."/>
      <w:lvlJc w:val="left"/>
      <w:pPr>
        <w:ind w:left="772" w:hanging="325"/>
        <w:jc w:val="left"/>
      </w:pPr>
      <w:rPr>
        <w:rFonts w:hint="default" w:ascii="Arial Unicode MS" w:hAnsi="Arial Unicode MS" w:eastAsia="Arial Unicode MS" w:cs="Arial Unicode MS"/>
        <w:color w:val="231F20"/>
        <w:spacing w:val="-1"/>
        <w:w w:val="99"/>
        <w:sz w:val="22"/>
        <w:szCs w:val="22"/>
      </w:rPr>
    </w:lvl>
    <w:lvl w:ilvl="2">
      <w:start w:val="0"/>
      <w:numFmt w:val="bullet"/>
      <w:lvlText w:val="•"/>
      <w:lvlJc w:val="left"/>
      <w:pPr>
        <w:ind w:left="780" w:hanging="325"/>
      </w:pPr>
      <w:rPr>
        <w:rFonts w:hint="default"/>
      </w:rPr>
    </w:lvl>
    <w:lvl w:ilvl="3">
      <w:start w:val="0"/>
      <w:numFmt w:val="bullet"/>
      <w:lvlText w:val="•"/>
      <w:lvlJc w:val="left"/>
      <w:pPr>
        <w:ind w:left="1348" w:hanging="325"/>
      </w:pPr>
      <w:rPr>
        <w:rFonts w:hint="default"/>
      </w:rPr>
    </w:lvl>
    <w:lvl w:ilvl="4">
      <w:start w:val="0"/>
      <w:numFmt w:val="bullet"/>
      <w:lvlText w:val="•"/>
      <w:lvlJc w:val="left"/>
      <w:pPr>
        <w:ind w:left="1917" w:hanging="325"/>
      </w:pPr>
      <w:rPr>
        <w:rFonts w:hint="default"/>
      </w:rPr>
    </w:lvl>
    <w:lvl w:ilvl="5">
      <w:start w:val="0"/>
      <w:numFmt w:val="bullet"/>
      <w:lvlText w:val="•"/>
      <w:lvlJc w:val="left"/>
      <w:pPr>
        <w:ind w:left="2486" w:hanging="325"/>
      </w:pPr>
      <w:rPr>
        <w:rFonts w:hint="default"/>
      </w:rPr>
    </w:lvl>
    <w:lvl w:ilvl="6">
      <w:start w:val="0"/>
      <w:numFmt w:val="bullet"/>
      <w:lvlText w:val="•"/>
      <w:lvlJc w:val="left"/>
      <w:pPr>
        <w:ind w:left="3055" w:hanging="325"/>
      </w:pPr>
      <w:rPr>
        <w:rFonts w:hint="default"/>
      </w:rPr>
    </w:lvl>
    <w:lvl w:ilvl="7">
      <w:start w:val="0"/>
      <w:numFmt w:val="bullet"/>
      <w:lvlText w:val="•"/>
      <w:lvlJc w:val="left"/>
      <w:pPr>
        <w:ind w:left="3624" w:hanging="325"/>
      </w:pPr>
      <w:rPr>
        <w:rFonts w:hint="default"/>
      </w:rPr>
    </w:lvl>
    <w:lvl w:ilvl="8">
      <w:start w:val="0"/>
      <w:numFmt w:val="bullet"/>
      <w:lvlText w:val="•"/>
      <w:lvlJc w:val="left"/>
      <w:pPr>
        <w:ind w:left="4193" w:hanging="325"/>
      </w:pPr>
      <w:rPr>
        <w:rFonts w:hint="default"/>
      </w:rPr>
    </w:lvl>
  </w:abstractNum>
  <w:abstractNum w:abstractNumId="160">
    <w:multiLevelType w:val="hybridMultilevel"/>
    <w:lvl w:ilvl="0">
      <w:start w:val="3"/>
      <w:numFmt w:val="upperLetter"/>
      <w:lvlText w:val="%1."/>
      <w:lvlJc w:val="left"/>
      <w:pPr>
        <w:ind w:left="660" w:hanging="264"/>
        <w:jc w:val="left"/>
      </w:pPr>
      <w:rPr>
        <w:rFonts w:hint="default" w:ascii="Arial Unicode MS" w:hAnsi="Arial Unicode MS" w:eastAsia="Arial Unicode MS" w:cs="Arial Unicode MS"/>
        <w:color w:val="231F20"/>
        <w:w w:val="91"/>
        <w:sz w:val="22"/>
        <w:szCs w:val="22"/>
      </w:rPr>
    </w:lvl>
    <w:lvl w:ilvl="1">
      <w:start w:val="0"/>
      <w:numFmt w:val="bullet"/>
      <w:lvlText w:val="•"/>
      <w:lvlJc w:val="left"/>
      <w:pPr>
        <w:ind w:left="1127" w:hanging="264"/>
      </w:pPr>
      <w:rPr>
        <w:rFonts w:hint="default"/>
      </w:rPr>
    </w:lvl>
    <w:lvl w:ilvl="2">
      <w:start w:val="0"/>
      <w:numFmt w:val="bullet"/>
      <w:lvlText w:val="•"/>
      <w:lvlJc w:val="left"/>
      <w:pPr>
        <w:ind w:left="1594" w:hanging="264"/>
      </w:pPr>
      <w:rPr>
        <w:rFonts w:hint="default"/>
      </w:rPr>
    </w:lvl>
    <w:lvl w:ilvl="3">
      <w:start w:val="0"/>
      <w:numFmt w:val="bullet"/>
      <w:lvlText w:val="•"/>
      <w:lvlJc w:val="left"/>
      <w:pPr>
        <w:ind w:left="2061" w:hanging="264"/>
      </w:pPr>
      <w:rPr>
        <w:rFonts w:hint="default"/>
      </w:rPr>
    </w:lvl>
    <w:lvl w:ilvl="4">
      <w:start w:val="0"/>
      <w:numFmt w:val="bullet"/>
      <w:lvlText w:val="•"/>
      <w:lvlJc w:val="left"/>
      <w:pPr>
        <w:ind w:left="2528" w:hanging="264"/>
      </w:pPr>
      <w:rPr>
        <w:rFonts w:hint="default"/>
      </w:rPr>
    </w:lvl>
    <w:lvl w:ilvl="5">
      <w:start w:val="0"/>
      <w:numFmt w:val="bullet"/>
      <w:lvlText w:val="•"/>
      <w:lvlJc w:val="left"/>
      <w:pPr>
        <w:ind w:left="2995" w:hanging="264"/>
      </w:pPr>
      <w:rPr>
        <w:rFonts w:hint="default"/>
      </w:rPr>
    </w:lvl>
    <w:lvl w:ilvl="6">
      <w:start w:val="0"/>
      <w:numFmt w:val="bullet"/>
      <w:lvlText w:val="•"/>
      <w:lvlJc w:val="left"/>
      <w:pPr>
        <w:ind w:left="3462" w:hanging="264"/>
      </w:pPr>
      <w:rPr>
        <w:rFonts w:hint="default"/>
      </w:rPr>
    </w:lvl>
    <w:lvl w:ilvl="7">
      <w:start w:val="0"/>
      <w:numFmt w:val="bullet"/>
      <w:lvlText w:val="•"/>
      <w:lvlJc w:val="left"/>
      <w:pPr>
        <w:ind w:left="3929" w:hanging="264"/>
      </w:pPr>
      <w:rPr>
        <w:rFonts w:hint="default"/>
      </w:rPr>
    </w:lvl>
    <w:lvl w:ilvl="8">
      <w:start w:val="0"/>
      <w:numFmt w:val="bullet"/>
      <w:lvlText w:val="•"/>
      <w:lvlJc w:val="left"/>
      <w:pPr>
        <w:ind w:left="4396" w:hanging="264"/>
      </w:pPr>
      <w:rPr>
        <w:rFonts w:hint="default"/>
      </w:rPr>
    </w:lvl>
  </w:abstractNum>
  <w:abstractNum w:abstractNumId="159">
    <w:multiLevelType w:val="hybridMultilevel"/>
    <w:lvl w:ilvl="0">
      <w:start w:val="10"/>
      <w:numFmt w:val="decimal"/>
      <w:lvlText w:val="%1."/>
      <w:lvlJc w:val="left"/>
      <w:pPr>
        <w:ind w:left="490" w:hanging="392"/>
        <w:jc w:val="left"/>
      </w:pPr>
      <w:rPr>
        <w:rFonts w:hint="default" w:ascii="Arial Unicode MS" w:hAnsi="Arial Unicode MS" w:eastAsia="Arial Unicode MS" w:cs="Arial Unicode MS"/>
        <w:color w:val="231F20"/>
        <w:w w:val="84"/>
        <w:sz w:val="22"/>
        <w:szCs w:val="22"/>
      </w:rPr>
    </w:lvl>
    <w:lvl w:ilvl="1">
      <w:start w:val="1"/>
      <w:numFmt w:val="upperLetter"/>
      <w:lvlText w:val="%2."/>
      <w:lvlJc w:val="left"/>
      <w:pPr>
        <w:ind w:left="772" w:hanging="284"/>
        <w:jc w:val="left"/>
      </w:pPr>
      <w:rPr>
        <w:rFonts w:hint="default" w:ascii="Arial Unicode MS" w:hAnsi="Arial Unicode MS" w:eastAsia="Arial Unicode MS" w:cs="Arial Unicode MS"/>
        <w:color w:val="231F20"/>
        <w:spacing w:val="-1"/>
        <w:w w:val="99"/>
        <w:sz w:val="22"/>
        <w:szCs w:val="22"/>
      </w:rPr>
    </w:lvl>
    <w:lvl w:ilvl="2">
      <w:start w:val="0"/>
      <w:numFmt w:val="bullet"/>
      <w:lvlText w:val="•"/>
      <w:lvlJc w:val="left"/>
      <w:pPr>
        <w:ind w:left="1285" w:hanging="284"/>
      </w:pPr>
      <w:rPr>
        <w:rFonts w:hint="default"/>
      </w:rPr>
    </w:lvl>
    <w:lvl w:ilvl="3">
      <w:start w:val="0"/>
      <w:numFmt w:val="bullet"/>
      <w:lvlText w:val="•"/>
      <w:lvlJc w:val="left"/>
      <w:pPr>
        <w:ind w:left="1791" w:hanging="284"/>
      </w:pPr>
      <w:rPr>
        <w:rFonts w:hint="default"/>
      </w:rPr>
    </w:lvl>
    <w:lvl w:ilvl="4">
      <w:start w:val="0"/>
      <w:numFmt w:val="bullet"/>
      <w:lvlText w:val="•"/>
      <w:lvlJc w:val="left"/>
      <w:pPr>
        <w:ind w:left="2297" w:hanging="284"/>
      </w:pPr>
      <w:rPr>
        <w:rFonts w:hint="default"/>
      </w:rPr>
    </w:lvl>
    <w:lvl w:ilvl="5">
      <w:start w:val="0"/>
      <w:numFmt w:val="bullet"/>
      <w:lvlText w:val="•"/>
      <w:lvlJc w:val="left"/>
      <w:pPr>
        <w:ind w:left="2802" w:hanging="284"/>
      </w:pPr>
      <w:rPr>
        <w:rFonts w:hint="default"/>
      </w:rPr>
    </w:lvl>
    <w:lvl w:ilvl="6">
      <w:start w:val="0"/>
      <w:numFmt w:val="bullet"/>
      <w:lvlText w:val="•"/>
      <w:lvlJc w:val="left"/>
      <w:pPr>
        <w:ind w:left="3308" w:hanging="284"/>
      </w:pPr>
      <w:rPr>
        <w:rFonts w:hint="default"/>
      </w:rPr>
    </w:lvl>
    <w:lvl w:ilvl="7">
      <w:start w:val="0"/>
      <w:numFmt w:val="bullet"/>
      <w:lvlText w:val="•"/>
      <w:lvlJc w:val="left"/>
      <w:pPr>
        <w:ind w:left="3814" w:hanging="284"/>
      </w:pPr>
      <w:rPr>
        <w:rFonts w:hint="default"/>
      </w:rPr>
    </w:lvl>
    <w:lvl w:ilvl="8">
      <w:start w:val="0"/>
      <w:numFmt w:val="bullet"/>
      <w:lvlText w:val="•"/>
      <w:lvlJc w:val="left"/>
      <w:pPr>
        <w:ind w:left="4319" w:hanging="284"/>
      </w:pPr>
      <w:rPr>
        <w:rFonts w:hint="default"/>
      </w:rPr>
    </w:lvl>
  </w:abstractNum>
  <w:abstractNum w:abstractNumId="158">
    <w:multiLevelType w:val="hybridMultilevel"/>
    <w:lvl w:ilvl="0">
      <w:start w:val="8"/>
      <w:numFmt w:val="decimal"/>
      <w:lvlText w:val="%1."/>
      <w:lvlJc w:val="left"/>
      <w:pPr>
        <w:ind w:left="380" w:hanging="280"/>
        <w:jc w:val="left"/>
      </w:pPr>
      <w:rPr>
        <w:rFonts w:hint="default" w:ascii="Arial Unicode MS" w:hAnsi="Arial Unicode MS" w:eastAsia="Arial Unicode MS" w:cs="Arial Unicode MS"/>
        <w:color w:val="231F20"/>
        <w:w w:val="98"/>
        <w:sz w:val="22"/>
        <w:szCs w:val="22"/>
      </w:rPr>
    </w:lvl>
    <w:lvl w:ilvl="1">
      <w:start w:val="0"/>
      <w:numFmt w:val="bullet"/>
      <w:lvlText w:val="•"/>
      <w:lvlJc w:val="left"/>
      <w:pPr>
        <w:ind w:left="875" w:hanging="280"/>
      </w:pPr>
      <w:rPr>
        <w:rFonts w:hint="default"/>
      </w:rPr>
    </w:lvl>
    <w:lvl w:ilvl="2">
      <w:start w:val="0"/>
      <w:numFmt w:val="bullet"/>
      <w:lvlText w:val="•"/>
      <w:lvlJc w:val="left"/>
      <w:pPr>
        <w:ind w:left="1370" w:hanging="280"/>
      </w:pPr>
      <w:rPr>
        <w:rFonts w:hint="default"/>
      </w:rPr>
    </w:lvl>
    <w:lvl w:ilvl="3">
      <w:start w:val="0"/>
      <w:numFmt w:val="bullet"/>
      <w:lvlText w:val="•"/>
      <w:lvlJc w:val="left"/>
      <w:pPr>
        <w:ind w:left="1865" w:hanging="280"/>
      </w:pPr>
      <w:rPr>
        <w:rFonts w:hint="default"/>
      </w:rPr>
    </w:lvl>
    <w:lvl w:ilvl="4">
      <w:start w:val="0"/>
      <w:numFmt w:val="bullet"/>
      <w:lvlText w:val="•"/>
      <w:lvlJc w:val="left"/>
      <w:pPr>
        <w:ind w:left="2360" w:hanging="280"/>
      </w:pPr>
      <w:rPr>
        <w:rFonts w:hint="default"/>
      </w:rPr>
    </w:lvl>
    <w:lvl w:ilvl="5">
      <w:start w:val="0"/>
      <w:numFmt w:val="bullet"/>
      <w:lvlText w:val="•"/>
      <w:lvlJc w:val="left"/>
      <w:pPr>
        <w:ind w:left="2855" w:hanging="280"/>
      </w:pPr>
      <w:rPr>
        <w:rFonts w:hint="default"/>
      </w:rPr>
    </w:lvl>
    <w:lvl w:ilvl="6">
      <w:start w:val="0"/>
      <w:numFmt w:val="bullet"/>
      <w:lvlText w:val="•"/>
      <w:lvlJc w:val="left"/>
      <w:pPr>
        <w:ind w:left="3350" w:hanging="280"/>
      </w:pPr>
      <w:rPr>
        <w:rFonts w:hint="default"/>
      </w:rPr>
    </w:lvl>
    <w:lvl w:ilvl="7">
      <w:start w:val="0"/>
      <w:numFmt w:val="bullet"/>
      <w:lvlText w:val="•"/>
      <w:lvlJc w:val="left"/>
      <w:pPr>
        <w:ind w:left="3845" w:hanging="280"/>
      </w:pPr>
      <w:rPr>
        <w:rFonts w:hint="default"/>
      </w:rPr>
    </w:lvl>
    <w:lvl w:ilvl="8">
      <w:start w:val="0"/>
      <w:numFmt w:val="bullet"/>
      <w:lvlText w:val="•"/>
      <w:lvlJc w:val="left"/>
      <w:pPr>
        <w:ind w:left="4340" w:hanging="280"/>
      </w:pPr>
      <w:rPr>
        <w:rFonts w:hint="default"/>
      </w:rPr>
    </w:lvl>
  </w:abstractNum>
  <w:abstractNum w:abstractNumId="157">
    <w:multiLevelType w:val="hybridMultilevel"/>
    <w:lvl w:ilvl="0">
      <w:start w:val="4"/>
      <w:numFmt w:val="decimal"/>
      <w:lvlText w:val="%1."/>
      <w:lvlJc w:val="left"/>
      <w:pPr>
        <w:ind w:left="382" w:hanging="282"/>
        <w:jc w:val="left"/>
      </w:pPr>
      <w:rPr>
        <w:rFonts w:hint="default" w:ascii="Arial Unicode MS" w:hAnsi="Arial Unicode MS" w:eastAsia="Arial Unicode MS" w:cs="Arial Unicode MS"/>
        <w:color w:val="231F20"/>
        <w:w w:val="98"/>
        <w:sz w:val="22"/>
        <w:szCs w:val="22"/>
      </w:rPr>
    </w:lvl>
    <w:lvl w:ilvl="1">
      <w:start w:val="1"/>
      <w:numFmt w:val="upperLetter"/>
      <w:lvlText w:val="%2."/>
      <w:lvlJc w:val="left"/>
      <w:pPr>
        <w:ind w:left="660" w:hanging="264"/>
        <w:jc w:val="left"/>
      </w:pPr>
      <w:rPr>
        <w:rFonts w:hint="default" w:ascii="Arial Unicode MS" w:hAnsi="Arial Unicode MS" w:eastAsia="Arial Unicode MS" w:cs="Arial Unicode MS"/>
        <w:color w:val="231F20"/>
        <w:spacing w:val="-1"/>
        <w:w w:val="99"/>
        <w:sz w:val="22"/>
        <w:szCs w:val="22"/>
      </w:rPr>
    </w:lvl>
    <w:lvl w:ilvl="2">
      <w:start w:val="0"/>
      <w:numFmt w:val="bullet"/>
      <w:lvlText w:val="•"/>
      <w:lvlJc w:val="left"/>
      <w:pPr>
        <w:ind w:left="1179" w:hanging="264"/>
      </w:pPr>
      <w:rPr>
        <w:rFonts w:hint="default"/>
      </w:rPr>
    </w:lvl>
    <w:lvl w:ilvl="3">
      <w:start w:val="0"/>
      <w:numFmt w:val="bullet"/>
      <w:lvlText w:val="•"/>
      <w:lvlJc w:val="left"/>
      <w:pPr>
        <w:ind w:left="1698" w:hanging="264"/>
      </w:pPr>
      <w:rPr>
        <w:rFonts w:hint="default"/>
      </w:rPr>
    </w:lvl>
    <w:lvl w:ilvl="4">
      <w:start w:val="0"/>
      <w:numFmt w:val="bullet"/>
      <w:lvlText w:val="•"/>
      <w:lvlJc w:val="left"/>
      <w:pPr>
        <w:ind w:left="2217" w:hanging="264"/>
      </w:pPr>
      <w:rPr>
        <w:rFonts w:hint="default"/>
      </w:rPr>
    </w:lvl>
    <w:lvl w:ilvl="5">
      <w:start w:val="0"/>
      <w:numFmt w:val="bullet"/>
      <w:lvlText w:val="•"/>
      <w:lvlJc w:val="left"/>
      <w:pPr>
        <w:ind w:left="2736" w:hanging="264"/>
      </w:pPr>
      <w:rPr>
        <w:rFonts w:hint="default"/>
      </w:rPr>
    </w:lvl>
    <w:lvl w:ilvl="6">
      <w:start w:val="0"/>
      <w:numFmt w:val="bullet"/>
      <w:lvlText w:val="•"/>
      <w:lvlJc w:val="left"/>
      <w:pPr>
        <w:ind w:left="3255" w:hanging="264"/>
      </w:pPr>
      <w:rPr>
        <w:rFonts w:hint="default"/>
      </w:rPr>
    </w:lvl>
    <w:lvl w:ilvl="7">
      <w:start w:val="0"/>
      <w:numFmt w:val="bullet"/>
      <w:lvlText w:val="•"/>
      <w:lvlJc w:val="left"/>
      <w:pPr>
        <w:ind w:left="3774" w:hanging="264"/>
      </w:pPr>
      <w:rPr>
        <w:rFonts w:hint="default"/>
      </w:rPr>
    </w:lvl>
    <w:lvl w:ilvl="8">
      <w:start w:val="0"/>
      <w:numFmt w:val="bullet"/>
      <w:lvlText w:val="•"/>
      <w:lvlJc w:val="left"/>
      <w:pPr>
        <w:ind w:left="4293" w:hanging="264"/>
      </w:pPr>
      <w:rPr>
        <w:rFonts w:hint="default"/>
      </w:rPr>
    </w:lvl>
  </w:abstractNum>
  <w:abstractNum w:abstractNumId="156">
    <w:multiLevelType w:val="hybridMultilevel"/>
    <w:lvl w:ilvl="0">
      <w:start w:val="1"/>
      <w:numFmt w:val="decimal"/>
      <w:lvlText w:val="%1."/>
      <w:lvlJc w:val="left"/>
      <w:pPr>
        <w:ind w:left="380" w:hanging="282"/>
        <w:jc w:val="left"/>
      </w:pPr>
      <w:rPr>
        <w:rFonts w:hint="default" w:ascii="Arial Unicode MS" w:hAnsi="Arial Unicode MS" w:eastAsia="Arial Unicode MS" w:cs="Arial Unicode MS"/>
        <w:color w:val="231F20"/>
        <w:w w:val="84"/>
        <w:sz w:val="22"/>
        <w:szCs w:val="22"/>
      </w:rPr>
    </w:lvl>
    <w:lvl w:ilvl="1">
      <w:start w:val="0"/>
      <w:numFmt w:val="bullet"/>
      <w:lvlText w:val="•"/>
      <w:lvlJc w:val="left"/>
      <w:pPr>
        <w:ind w:left="875" w:hanging="282"/>
      </w:pPr>
      <w:rPr>
        <w:rFonts w:hint="default"/>
      </w:rPr>
    </w:lvl>
    <w:lvl w:ilvl="2">
      <w:start w:val="0"/>
      <w:numFmt w:val="bullet"/>
      <w:lvlText w:val="•"/>
      <w:lvlJc w:val="left"/>
      <w:pPr>
        <w:ind w:left="1370" w:hanging="282"/>
      </w:pPr>
      <w:rPr>
        <w:rFonts w:hint="default"/>
      </w:rPr>
    </w:lvl>
    <w:lvl w:ilvl="3">
      <w:start w:val="0"/>
      <w:numFmt w:val="bullet"/>
      <w:lvlText w:val="•"/>
      <w:lvlJc w:val="left"/>
      <w:pPr>
        <w:ind w:left="1865" w:hanging="282"/>
      </w:pPr>
      <w:rPr>
        <w:rFonts w:hint="default"/>
      </w:rPr>
    </w:lvl>
    <w:lvl w:ilvl="4">
      <w:start w:val="0"/>
      <w:numFmt w:val="bullet"/>
      <w:lvlText w:val="•"/>
      <w:lvlJc w:val="left"/>
      <w:pPr>
        <w:ind w:left="2360" w:hanging="282"/>
      </w:pPr>
      <w:rPr>
        <w:rFonts w:hint="default"/>
      </w:rPr>
    </w:lvl>
    <w:lvl w:ilvl="5">
      <w:start w:val="0"/>
      <w:numFmt w:val="bullet"/>
      <w:lvlText w:val="•"/>
      <w:lvlJc w:val="left"/>
      <w:pPr>
        <w:ind w:left="2855" w:hanging="282"/>
      </w:pPr>
      <w:rPr>
        <w:rFonts w:hint="default"/>
      </w:rPr>
    </w:lvl>
    <w:lvl w:ilvl="6">
      <w:start w:val="0"/>
      <w:numFmt w:val="bullet"/>
      <w:lvlText w:val="•"/>
      <w:lvlJc w:val="left"/>
      <w:pPr>
        <w:ind w:left="3350" w:hanging="282"/>
      </w:pPr>
      <w:rPr>
        <w:rFonts w:hint="default"/>
      </w:rPr>
    </w:lvl>
    <w:lvl w:ilvl="7">
      <w:start w:val="0"/>
      <w:numFmt w:val="bullet"/>
      <w:lvlText w:val="•"/>
      <w:lvlJc w:val="left"/>
      <w:pPr>
        <w:ind w:left="3845" w:hanging="282"/>
      </w:pPr>
      <w:rPr>
        <w:rFonts w:hint="default"/>
      </w:rPr>
    </w:lvl>
    <w:lvl w:ilvl="8">
      <w:start w:val="0"/>
      <w:numFmt w:val="bullet"/>
      <w:lvlText w:val="•"/>
      <w:lvlJc w:val="left"/>
      <w:pPr>
        <w:ind w:left="4340" w:hanging="282"/>
      </w:pPr>
      <w:rPr>
        <w:rFonts w:hint="default"/>
      </w:rPr>
    </w:lvl>
  </w:abstractNum>
  <w:abstractNum w:abstractNumId="155">
    <w:multiLevelType w:val="hybridMultilevel"/>
    <w:lvl w:ilvl="0">
      <w:start w:val="1"/>
      <w:numFmt w:val="decimal"/>
      <w:lvlText w:val="%1."/>
      <w:lvlJc w:val="left"/>
      <w:pPr>
        <w:ind w:left="321" w:hanging="171"/>
        <w:jc w:val="left"/>
      </w:pPr>
      <w:rPr>
        <w:rFonts w:hint="default" w:ascii="Times New Roman" w:hAnsi="Times New Roman" w:eastAsia="Times New Roman" w:cs="Times New Roman"/>
        <w:spacing w:val="0"/>
        <w:w w:val="99"/>
        <w:sz w:val="20"/>
        <w:szCs w:val="20"/>
      </w:rPr>
    </w:lvl>
    <w:lvl w:ilvl="1">
      <w:start w:val="0"/>
      <w:numFmt w:val="bullet"/>
      <w:lvlText w:val="•"/>
      <w:lvlJc w:val="left"/>
      <w:pPr>
        <w:ind w:left="1251" w:hanging="171"/>
      </w:pPr>
      <w:rPr>
        <w:rFonts w:hint="default"/>
      </w:rPr>
    </w:lvl>
    <w:lvl w:ilvl="2">
      <w:start w:val="0"/>
      <w:numFmt w:val="bullet"/>
      <w:lvlText w:val="•"/>
      <w:lvlJc w:val="left"/>
      <w:pPr>
        <w:ind w:left="2182" w:hanging="171"/>
      </w:pPr>
      <w:rPr>
        <w:rFonts w:hint="default"/>
      </w:rPr>
    </w:lvl>
    <w:lvl w:ilvl="3">
      <w:start w:val="0"/>
      <w:numFmt w:val="bullet"/>
      <w:lvlText w:val="•"/>
      <w:lvlJc w:val="left"/>
      <w:pPr>
        <w:ind w:left="3113" w:hanging="171"/>
      </w:pPr>
      <w:rPr>
        <w:rFonts w:hint="default"/>
      </w:rPr>
    </w:lvl>
    <w:lvl w:ilvl="4">
      <w:start w:val="0"/>
      <w:numFmt w:val="bullet"/>
      <w:lvlText w:val="•"/>
      <w:lvlJc w:val="left"/>
      <w:pPr>
        <w:ind w:left="4044" w:hanging="171"/>
      </w:pPr>
      <w:rPr>
        <w:rFonts w:hint="default"/>
      </w:rPr>
    </w:lvl>
    <w:lvl w:ilvl="5">
      <w:start w:val="0"/>
      <w:numFmt w:val="bullet"/>
      <w:lvlText w:val="•"/>
      <w:lvlJc w:val="left"/>
      <w:pPr>
        <w:ind w:left="4975" w:hanging="171"/>
      </w:pPr>
      <w:rPr>
        <w:rFonts w:hint="default"/>
      </w:rPr>
    </w:lvl>
    <w:lvl w:ilvl="6">
      <w:start w:val="0"/>
      <w:numFmt w:val="bullet"/>
      <w:lvlText w:val="•"/>
      <w:lvlJc w:val="left"/>
      <w:pPr>
        <w:ind w:left="5906" w:hanging="171"/>
      </w:pPr>
      <w:rPr>
        <w:rFonts w:hint="default"/>
      </w:rPr>
    </w:lvl>
    <w:lvl w:ilvl="7">
      <w:start w:val="0"/>
      <w:numFmt w:val="bullet"/>
      <w:lvlText w:val="•"/>
      <w:lvlJc w:val="left"/>
      <w:pPr>
        <w:ind w:left="6837" w:hanging="171"/>
      </w:pPr>
      <w:rPr>
        <w:rFonts w:hint="default"/>
      </w:rPr>
    </w:lvl>
    <w:lvl w:ilvl="8">
      <w:start w:val="0"/>
      <w:numFmt w:val="bullet"/>
      <w:lvlText w:val="•"/>
      <w:lvlJc w:val="left"/>
      <w:pPr>
        <w:ind w:left="7768" w:hanging="171"/>
      </w:pPr>
      <w:rPr>
        <w:rFonts w:hint="default"/>
      </w:rPr>
    </w:lvl>
  </w:abstractNum>
  <w:abstractNum w:abstractNumId="154">
    <w:multiLevelType w:val="hybridMultilevel"/>
    <w:lvl w:ilvl="0">
      <w:start w:val="1"/>
      <w:numFmt w:val="decimal"/>
      <w:lvlText w:val="%1."/>
      <w:lvlJc w:val="left"/>
      <w:pPr>
        <w:ind w:left="1928" w:hanging="475"/>
        <w:jc w:val="left"/>
      </w:pPr>
      <w:rPr>
        <w:rFonts w:hint="default"/>
        <w:spacing w:val="-1"/>
        <w:w w:val="106"/>
        <w:position w:val="-1"/>
      </w:rPr>
    </w:lvl>
    <w:lvl w:ilvl="1">
      <w:start w:val="0"/>
      <w:numFmt w:val="bullet"/>
      <w:lvlText w:val="•"/>
      <w:lvlJc w:val="left"/>
      <w:pPr>
        <w:ind w:left="2886" w:hanging="475"/>
      </w:pPr>
      <w:rPr>
        <w:rFonts w:hint="default"/>
      </w:rPr>
    </w:lvl>
    <w:lvl w:ilvl="2">
      <w:start w:val="0"/>
      <w:numFmt w:val="bullet"/>
      <w:lvlText w:val="•"/>
      <w:lvlJc w:val="left"/>
      <w:pPr>
        <w:ind w:left="3852" w:hanging="475"/>
      </w:pPr>
      <w:rPr>
        <w:rFonts w:hint="default"/>
      </w:rPr>
    </w:lvl>
    <w:lvl w:ilvl="3">
      <w:start w:val="0"/>
      <w:numFmt w:val="bullet"/>
      <w:lvlText w:val="•"/>
      <w:lvlJc w:val="left"/>
      <w:pPr>
        <w:ind w:left="4819" w:hanging="475"/>
      </w:pPr>
      <w:rPr>
        <w:rFonts w:hint="default"/>
      </w:rPr>
    </w:lvl>
    <w:lvl w:ilvl="4">
      <w:start w:val="0"/>
      <w:numFmt w:val="bullet"/>
      <w:lvlText w:val="•"/>
      <w:lvlJc w:val="left"/>
      <w:pPr>
        <w:ind w:left="5785" w:hanging="475"/>
      </w:pPr>
      <w:rPr>
        <w:rFonts w:hint="default"/>
      </w:rPr>
    </w:lvl>
    <w:lvl w:ilvl="5">
      <w:start w:val="0"/>
      <w:numFmt w:val="bullet"/>
      <w:lvlText w:val="•"/>
      <w:lvlJc w:val="left"/>
      <w:pPr>
        <w:ind w:left="6752" w:hanging="475"/>
      </w:pPr>
      <w:rPr>
        <w:rFonts w:hint="default"/>
      </w:rPr>
    </w:lvl>
    <w:lvl w:ilvl="6">
      <w:start w:val="0"/>
      <w:numFmt w:val="bullet"/>
      <w:lvlText w:val="•"/>
      <w:lvlJc w:val="left"/>
      <w:pPr>
        <w:ind w:left="7718" w:hanging="475"/>
      </w:pPr>
      <w:rPr>
        <w:rFonts w:hint="default"/>
      </w:rPr>
    </w:lvl>
    <w:lvl w:ilvl="7">
      <w:start w:val="0"/>
      <w:numFmt w:val="bullet"/>
      <w:lvlText w:val="•"/>
      <w:lvlJc w:val="left"/>
      <w:pPr>
        <w:ind w:left="8685" w:hanging="475"/>
      </w:pPr>
      <w:rPr>
        <w:rFonts w:hint="default"/>
      </w:rPr>
    </w:lvl>
    <w:lvl w:ilvl="8">
      <w:start w:val="0"/>
      <w:numFmt w:val="bullet"/>
      <w:lvlText w:val="•"/>
      <w:lvlJc w:val="left"/>
      <w:pPr>
        <w:ind w:left="9651" w:hanging="475"/>
      </w:pPr>
      <w:rPr>
        <w:rFonts w:hint="default"/>
      </w:rPr>
    </w:lvl>
  </w:abstractNum>
  <w:abstractNum w:abstractNumId="153">
    <w:multiLevelType w:val="hybridMultilevel"/>
    <w:lvl w:ilvl="0">
      <w:start w:val="6"/>
      <w:numFmt w:val="decimal"/>
      <w:lvlText w:val="(%1)"/>
      <w:lvlJc w:val="left"/>
      <w:pPr>
        <w:ind w:left="1848" w:hanging="270"/>
        <w:jc w:val="left"/>
      </w:pPr>
      <w:rPr>
        <w:rFonts w:hint="default" w:ascii="Times New Roman" w:hAnsi="Times New Roman" w:eastAsia="Times New Roman" w:cs="Times New Roman"/>
        <w:color w:val="231F20"/>
        <w:spacing w:val="-1"/>
        <w:w w:val="100"/>
        <w:sz w:val="21"/>
        <w:szCs w:val="21"/>
      </w:rPr>
    </w:lvl>
    <w:lvl w:ilvl="1">
      <w:start w:val="1"/>
      <w:numFmt w:val="lowerRoman"/>
      <w:lvlText w:val="%2."/>
      <w:lvlJc w:val="left"/>
      <w:pPr>
        <w:ind w:left="2257" w:hanging="259"/>
        <w:jc w:val="right"/>
      </w:pPr>
      <w:rPr>
        <w:rFonts w:hint="default"/>
        <w:w w:val="100"/>
      </w:rPr>
    </w:lvl>
    <w:lvl w:ilvl="2">
      <w:start w:val="0"/>
      <w:numFmt w:val="bullet"/>
      <w:lvlText w:val="•"/>
      <w:lvlJc w:val="left"/>
      <w:pPr>
        <w:ind w:left="3296" w:hanging="259"/>
      </w:pPr>
      <w:rPr>
        <w:rFonts w:hint="default"/>
      </w:rPr>
    </w:lvl>
    <w:lvl w:ilvl="3">
      <w:start w:val="0"/>
      <w:numFmt w:val="bullet"/>
      <w:lvlText w:val="•"/>
      <w:lvlJc w:val="left"/>
      <w:pPr>
        <w:ind w:left="4332" w:hanging="259"/>
      </w:pPr>
      <w:rPr>
        <w:rFonts w:hint="default"/>
      </w:rPr>
    </w:lvl>
    <w:lvl w:ilvl="4">
      <w:start w:val="0"/>
      <w:numFmt w:val="bullet"/>
      <w:lvlText w:val="•"/>
      <w:lvlJc w:val="left"/>
      <w:pPr>
        <w:ind w:left="5368" w:hanging="259"/>
      </w:pPr>
      <w:rPr>
        <w:rFonts w:hint="default"/>
      </w:rPr>
    </w:lvl>
    <w:lvl w:ilvl="5">
      <w:start w:val="0"/>
      <w:numFmt w:val="bullet"/>
      <w:lvlText w:val="•"/>
      <w:lvlJc w:val="left"/>
      <w:pPr>
        <w:ind w:left="6404" w:hanging="259"/>
      </w:pPr>
      <w:rPr>
        <w:rFonts w:hint="default"/>
      </w:rPr>
    </w:lvl>
    <w:lvl w:ilvl="6">
      <w:start w:val="0"/>
      <w:numFmt w:val="bullet"/>
      <w:lvlText w:val="•"/>
      <w:lvlJc w:val="left"/>
      <w:pPr>
        <w:ind w:left="7440" w:hanging="259"/>
      </w:pPr>
      <w:rPr>
        <w:rFonts w:hint="default"/>
      </w:rPr>
    </w:lvl>
    <w:lvl w:ilvl="7">
      <w:start w:val="0"/>
      <w:numFmt w:val="bullet"/>
      <w:lvlText w:val="•"/>
      <w:lvlJc w:val="left"/>
      <w:pPr>
        <w:ind w:left="8476" w:hanging="259"/>
      </w:pPr>
      <w:rPr>
        <w:rFonts w:hint="default"/>
      </w:rPr>
    </w:lvl>
    <w:lvl w:ilvl="8">
      <w:start w:val="0"/>
      <w:numFmt w:val="bullet"/>
      <w:lvlText w:val="•"/>
      <w:lvlJc w:val="left"/>
      <w:pPr>
        <w:ind w:left="9512" w:hanging="259"/>
      </w:pPr>
      <w:rPr>
        <w:rFonts w:hint="default"/>
      </w:rPr>
    </w:lvl>
  </w:abstractNum>
  <w:abstractNum w:abstractNumId="152">
    <w:multiLevelType w:val="hybridMultilevel"/>
    <w:lvl w:ilvl="0">
      <w:start w:val="1"/>
      <w:numFmt w:val="decimal"/>
      <w:lvlText w:val="%1."/>
      <w:lvlJc w:val="left"/>
      <w:pPr>
        <w:ind w:left="1579" w:hanging="275"/>
        <w:jc w:val="right"/>
      </w:pPr>
      <w:rPr>
        <w:rFonts w:hint="default"/>
        <w:w w:val="97"/>
      </w:rPr>
    </w:lvl>
    <w:lvl w:ilvl="1">
      <w:start w:val="1"/>
      <w:numFmt w:val="decimal"/>
      <w:lvlText w:val="(%2)"/>
      <w:lvlJc w:val="left"/>
      <w:pPr>
        <w:ind w:left="2102" w:hanging="292"/>
        <w:jc w:val="left"/>
      </w:pPr>
      <w:rPr>
        <w:rFonts w:hint="default"/>
        <w:spacing w:val="-20"/>
        <w:w w:val="113"/>
      </w:rPr>
    </w:lvl>
    <w:lvl w:ilvl="2">
      <w:start w:val="0"/>
      <w:numFmt w:val="bullet"/>
      <w:lvlText w:val="•"/>
      <w:lvlJc w:val="left"/>
      <w:pPr>
        <w:ind w:left="2640" w:hanging="292"/>
      </w:pPr>
      <w:rPr>
        <w:rFonts w:hint="default"/>
      </w:rPr>
    </w:lvl>
    <w:lvl w:ilvl="3">
      <w:start w:val="0"/>
      <w:numFmt w:val="bullet"/>
      <w:lvlText w:val="•"/>
      <w:lvlJc w:val="left"/>
      <w:pPr>
        <w:ind w:left="3181" w:hanging="292"/>
      </w:pPr>
      <w:rPr>
        <w:rFonts w:hint="default"/>
      </w:rPr>
    </w:lvl>
    <w:lvl w:ilvl="4">
      <w:start w:val="0"/>
      <w:numFmt w:val="bullet"/>
      <w:lvlText w:val="•"/>
      <w:lvlJc w:val="left"/>
      <w:pPr>
        <w:ind w:left="3722" w:hanging="292"/>
      </w:pPr>
      <w:rPr>
        <w:rFonts w:hint="default"/>
      </w:rPr>
    </w:lvl>
    <w:lvl w:ilvl="5">
      <w:start w:val="0"/>
      <w:numFmt w:val="bullet"/>
      <w:lvlText w:val="•"/>
      <w:lvlJc w:val="left"/>
      <w:pPr>
        <w:ind w:left="4263" w:hanging="292"/>
      </w:pPr>
      <w:rPr>
        <w:rFonts w:hint="default"/>
      </w:rPr>
    </w:lvl>
    <w:lvl w:ilvl="6">
      <w:start w:val="0"/>
      <w:numFmt w:val="bullet"/>
      <w:lvlText w:val="•"/>
      <w:lvlJc w:val="left"/>
      <w:pPr>
        <w:ind w:left="4804" w:hanging="292"/>
      </w:pPr>
      <w:rPr>
        <w:rFonts w:hint="default"/>
      </w:rPr>
    </w:lvl>
    <w:lvl w:ilvl="7">
      <w:start w:val="0"/>
      <w:numFmt w:val="bullet"/>
      <w:lvlText w:val="•"/>
      <w:lvlJc w:val="left"/>
      <w:pPr>
        <w:ind w:left="5345" w:hanging="292"/>
      </w:pPr>
      <w:rPr>
        <w:rFonts w:hint="default"/>
      </w:rPr>
    </w:lvl>
    <w:lvl w:ilvl="8">
      <w:start w:val="0"/>
      <w:numFmt w:val="bullet"/>
      <w:lvlText w:val="•"/>
      <w:lvlJc w:val="left"/>
      <w:pPr>
        <w:ind w:left="5886" w:hanging="292"/>
      </w:pPr>
      <w:rPr>
        <w:rFonts w:hint="default"/>
      </w:rPr>
    </w:lvl>
  </w:abstractNum>
  <w:abstractNum w:abstractNumId="151">
    <w:multiLevelType w:val="hybridMultilevel"/>
    <w:lvl w:ilvl="0">
      <w:start w:val="1"/>
      <w:numFmt w:val="decimal"/>
      <w:lvlText w:val="%1."/>
      <w:lvlJc w:val="left"/>
      <w:pPr>
        <w:ind w:left="1561" w:hanging="275"/>
        <w:jc w:val="left"/>
      </w:pPr>
      <w:rPr>
        <w:rFonts w:hint="default" w:ascii="Arial Unicode MS" w:hAnsi="Arial Unicode MS" w:eastAsia="Arial Unicode MS" w:cs="Arial Unicode MS"/>
        <w:color w:val="231F20"/>
        <w:w w:val="97"/>
        <w:sz w:val="23"/>
        <w:szCs w:val="23"/>
      </w:rPr>
    </w:lvl>
    <w:lvl w:ilvl="1">
      <w:start w:val="1"/>
      <w:numFmt w:val="decimal"/>
      <w:lvlText w:val="(%2)"/>
      <w:lvlJc w:val="left"/>
      <w:pPr>
        <w:ind w:left="1563" w:hanging="269"/>
        <w:jc w:val="left"/>
      </w:pPr>
      <w:rPr>
        <w:rFonts w:hint="default" w:ascii="Times New Roman" w:hAnsi="Times New Roman" w:eastAsia="Times New Roman" w:cs="Times New Roman"/>
        <w:color w:val="231F20"/>
        <w:spacing w:val="-2"/>
        <w:w w:val="100"/>
        <w:sz w:val="21"/>
        <w:szCs w:val="21"/>
      </w:rPr>
    </w:lvl>
    <w:lvl w:ilvl="2">
      <w:start w:val="0"/>
      <w:numFmt w:val="bullet"/>
      <w:lvlText w:val="•"/>
      <w:lvlJc w:val="left"/>
      <w:pPr>
        <w:ind w:left="3564" w:hanging="269"/>
      </w:pPr>
      <w:rPr>
        <w:rFonts w:hint="default"/>
      </w:rPr>
    </w:lvl>
    <w:lvl w:ilvl="3">
      <w:start w:val="0"/>
      <w:numFmt w:val="bullet"/>
      <w:lvlText w:val="•"/>
      <w:lvlJc w:val="left"/>
      <w:pPr>
        <w:ind w:left="4567" w:hanging="269"/>
      </w:pPr>
      <w:rPr>
        <w:rFonts w:hint="default"/>
      </w:rPr>
    </w:lvl>
    <w:lvl w:ilvl="4">
      <w:start w:val="0"/>
      <w:numFmt w:val="bullet"/>
      <w:lvlText w:val="•"/>
      <w:lvlJc w:val="left"/>
      <w:pPr>
        <w:ind w:left="5569" w:hanging="269"/>
      </w:pPr>
      <w:rPr>
        <w:rFonts w:hint="default"/>
      </w:rPr>
    </w:lvl>
    <w:lvl w:ilvl="5">
      <w:start w:val="0"/>
      <w:numFmt w:val="bullet"/>
      <w:lvlText w:val="•"/>
      <w:lvlJc w:val="left"/>
      <w:pPr>
        <w:ind w:left="6572" w:hanging="269"/>
      </w:pPr>
      <w:rPr>
        <w:rFonts w:hint="default"/>
      </w:rPr>
    </w:lvl>
    <w:lvl w:ilvl="6">
      <w:start w:val="0"/>
      <w:numFmt w:val="bullet"/>
      <w:lvlText w:val="•"/>
      <w:lvlJc w:val="left"/>
      <w:pPr>
        <w:ind w:left="7574" w:hanging="269"/>
      </w:pPr>
      <w:rPr>
        <w:rFonts w:hint="default"/>
      </w:rPr>
    </w:lvl>
    <w:lvl w:ilvl="7">
      <w:start w:val="0"/>
      <w:numFmt w:val="bullet"/>
      <w:lvlText w:val="•"/>
      <w:lvlJc w:val="left"/>
      <w:pPr>
        <w:ind w:left="8577" w:hanging="269"/>
      </w:pPr>
      <w:rPr>
        <w:rFonts w:hint="default"/>
      </w:rPr>
    </w:lvl>
    <w:lvl w:ilvl="8">
      <w:start w:val="0"/>
      <w:numFmt w:val="bullet"/>
      <w:lvlText w:val="•"/>
      <w:lvlJc w:val="left"/>
      <w:pPr>
        <w:ind w:left="9579" w:hanging="269"/>
      </w:pPr>
      <w:rPr>
        <w:rFonts w:hint="default"/>
      </w:rPr>
    </w:lvl>
  </w:abstractNum>
  <w:abstractNum w:abstractNumId="150">
    <w:multiLevelType w:val="hybridMultilevel"/>
    <w:lvl w:ilvl="0">
      <w:start w:val="1"/>
      <w:numFmt w:val="decimal"/>
      <w:lvlText w:val="%1."/>
      <w:lvlJc w:val="left"/>
      <w:pPr>
        <w:ind w:left="1559" w:hanging="275"/>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2562" w:hanging="275"/>
      </w:pPr>
      <w:rPr>
        <w:rFonts w:hint="default"/>
      </w:rPr>
    </w:lvl>
    <w:lvl w:ilvl="2">
      <w:start w:val="0"/>
      <w:numFmt w:val="bullet"/>
      <w:lvlText w:val="•"/>
      <w:lvlJc w:val="left"/>
      <w:pPr>
        <w:ind w:left="3564" w:hanging="275"/>
      </w:pPr>
      <w:rPr>
        <w:rFonts w:hint="default"/>
      </w:rPr>
    </w:lvl>
    <w:lvl w:ilvl="3">
      <w:start w:val="0"/>
      <w:numFmt w:val="bullet"/>
      <w:lvlText w:val="•"/>
      <w:lvlJc w:val="left"/>
      <w:pPr>
        <w:ind w:left="4567" w:hanging="275"/>
      </w:pPr>
      <w:rPr>
        <w:rFonts w:hint="default"/>
      </w:rPr>
    </w:lvl>
    <w:lvl w:ilvl="4">
      <w:start w:val="0"/>
      <w:numFmt w:val="bullet"/>
      <w:lvlText w:val="•"/>
      <w:lvlJc w:val="left"/>
      <w:pPr>
        <w:ind w:left="5569" w:hanging="275"/>
      </w:pPr>
      <w:rPr>
        <w:rFonts w:hint="default"/>
      </w:rPr>
    </w:lvl>
    <w:lvl w:ilvl="5">
      <w:start w:val="0"/>
      <w:numFmt w:val="bullet"/>
      <w:lvlText w:val="•"/>
      <w:lvlJc w:val="left"/>
      <w:pPr>
        <w:ind w:left="6572" w:hanging="275"/>
      </w:pPr>
      <w:rPr>
        <w:rFonts w:hint="default"/>
      </w:rPr>
    </w:lvl>
    <w:lvl w:ilvl="6">
      <w:start w:val="0"/>
      <w:numFmt w:val="bullet"/>
      <w:lvlText w:val="•"/>
      <w:lvlJc w:val="left"/>
      <w:pPr>
        <w:ind w:left="7574" w:hanging="275"/>
      </w:pPr>
      <w:rPr>
        <w:rFonts w:hint="default"/>
      </w:rPr>
    </w:lvl>
    <w:lvl w:ilvl="7">
      <w:start w:val="0"/>
      <w:numFmt w:val="bullet"/>
      <w:lvlText w:val="•"/>
      <w:lvlJc w:val="left"/>
      <w:pPr>
        <w:ind w:left="8577" w:hanging="275"/>
      </w:pPr>
      <w:rPr>
        <w:rFonts w:hint="default"/>
      </w:rPr>
    </w:lvl>
    <w:lvl w:ilvl="8">
      <w:start w:val="0"/>
      <w:numFmt w:val="bullet"/>
      <w:lvlText w:val="•"/>
      <w:lvlJc w:val="left"/>
      <w:pPr>
        <w:ind w:left="9579" w:hanging="275"/>
      </w:pPr>
      <w:rPr>
        <w:rFonts w:hint="default"/>
      </w:rPr>
    </w:lvl>
  </w:abstractNum>
  <w:abstractNum w:abstractNumId="149">
    <w:multiLevelType w:val="hybridMultilevel"/>
    <w:lvl w:ilvl="0">
      <w:start w:val="1"/>
      <w:numFmt w:val="decimal"/>
      <w:lvlText w:val="%1."/>
      <w:lvlJc w:val="left"/>
      <w:pPr>
        <w:ind w:left="1752" w:hanging="275"/>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2742" w:hanging="275"/>
      </w:pPr>
      <w:rPr>
        <w:rFonts w:hint="default"/>
      </w:rPr>
    </w:lvl>
    <w:lvl w:ilvl="2">
      <w:start w:val="0"/>
      <w:numFmt w:val="bullet"/>
      <w:lvlText w:val="•"/>
      <w:lvlJc w:val="left"/>
      <w:pPr>
        <w:ind w:left="3724" w:hanging="275"/>
      </w:pPr>
      <w:rPr>
        <w:rFonts w:hint="default"/>
      </w:rPr>
    </w:lvl>
    <w:lvl w:ilvl="3">
      <w:start w:val="0"/>
      <w:numFmt w:val="bullet"/>
      <w:lvlText w:val="•"/>
      <w:lvlJc w:val="left"/>
      <w:pPr>
        <w:ind w:left="4707" w:hanging="275"/>
      </w:pPr>
      <w:rPr>
        <w:rFonts w:hint="default"/>
      </w:rPr>
    </w:lvl>
    <w:lvl w:ilvl="4">
      <w:start w:val="0"/>
      <w:numFmt w:val="bullet"/>
      <w:lvlText w:val="•"/>
      <w:lvlJc w:val="left"/>
      <w:pPr>
        <w:ind w:left="5689" w:hanging="275"/>
      </w:pPr>
      <w:rPr>
        <w:rFonts w:hint="default"/>
      </w:rPr>
    </w:lvl>
    <w:lvl w:ilvl="5">
      <w:start w:val="0"/>
      <w:numFmt w:val="bullet"/>
      <w:lvlText w:val="•"/>
      <w:lvlJc w:val="left"/>
      <w:pPr>
        <w:ind w:left="6672" w:hanging="275"/>
      </w:pPr>
      <w:rPr>
        <w:rFonts w:hint="default"/>
      </w:rPr>
    </w:lvl>
    <w:lvl w:ilvl="6">
      <w:start w:val="0"/>
      <w:numFmt w:val="bullet"/>
      <w:lvlText w:val="•"/>
      <w:lvlJc w:val="left"/>
      <w:pPr>
        <w:ind w:left="7654" w:hanging="275"/>
      </w:pPr>
      <w:rPr>
        <w:rFonts w:hint="default"/>
      </w:rPr>
    </w:lvl>
    <w:lvl w:ilvl="7">
      <w:start w:val="0"/>
      <w:numFmt w:val="bullet"/>
      <w:lvlText w:val="•"/>
      <w:lvlJc w:val="left"/>
      <w:pPr>
        <w:ind w:left="8637" w:hanging="275"/>
      </w:pPr>
      <w:rPr>
        <w:rFonts w:hint="default"/>
      </w:rPr>
    </w:lvl>
    <w:lvl w:ilvl="8">
      <w:start w:val="0"/>
      <w:numFmt w:val="bullet"/>
      <w:lvlText w:val="•"/>
      <w:lvlJc w:val="left"/>
      <w:pPr>
        <w:ind w:left="9619" w:hanging="275"/>
      </w:pPr>
      <w:rPr>
        <w:rFonts w:hint="default"/>
      </w:rPr>
    </w:lvl>
  </w:abstractNum>
  <w:abstractNum w:abstractNumId="148">
    <w:multiLevelType w:val="hybridMultilevel"/>
    <w:lvl w:ilvl="0">
      <w:start w:val="1"/>
      <w:numFmt w:val="decimal"/>
      <w:lvlText w:val="%1."/>
      <w:lvlJc w:val="left"/>
      <w:pPr>
        <w:ind w:left="1752" w:hanging="275"/>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2742" w:hanging="275"/>
      </w:pPr>
      <w:rPr>
        <w:rFonts w:hint="default"/>
      </w:rPr>
    </w:lvl>
    <w:lvl w:ilvl="2">
      <w:start w:val="0"/>
      <w:numFmt w:val="bullet"/>
      <w:lvlText w:val="•"/>
      <w:lvlJc w:val="left"/>
      <w:pPr>
        <w:ind w:left="3724" w:hanging="275"/>
      </w:pPr>
      <w:rPr>
        <w:rFonts w:hint="default"/>
      </w:rPr>
    </w:lvl>
    <w:lvl w:ilvl="3">
      <w:start w:val="0"/>
      <w:numFmt w:val="bullet"/>
      <w:lvlText w:val="•"/>
      <w:lvlJc w:val="left"/>
      <w:pPr>
        <w:ind w:left="4707" w:hanging="275"/>
      </w:pPr>
      <w:rPr>
        <w:rFonts w:hint="default"/>
      </w:rPr>
    </w:lvl>
    <w:lvl w:ilvl="4">
      <w:start w:val="0"/>
      <w:numFmt w:val="bullet"/>
      <w:lvlText w:val="•"/>
      <w:lvlJc w:val="left"/>
      <w:pPr>
        <w:ind w:left="5689" w:hanging="275"/>
      </w:pPr>
      <w:rPr>
        <w:rFonts w:hint="default"/>
      </w:rPr>
    </w:lvl>
    <w:lvl w:ilvl="5">
      <w:start w:val="0"/>
      <w:numFmt w:val="bullet"/>
      <w:lvlText w:val="•"/>
      <w:lvlJc w:val="left"/>
      <w:pPr>
        <w:ind w:left="6672" w:hanging="275"/>
      </w:pPr>
      <w:rPr>
        <w:rFonts w:hint="default"/>
      </w:rPr>
    </w:lvl>
    <w:lvl w:ilvl="6">
      <w:start w:val="0"/>
      <w:numFmt w:val="bullet"/>
      <w:lvlText w:val="•"/>
      <w:lvlJc w:val="left"/>
      <w:pPr>
        <w:ind w:left="7654" w:hanging="275"/>
      </w:pPr>
      <w:rPr>
        <w:rFonts w:hint="default"/>
      </w:rPr>
    </w:lvl>
    <w:lvl w:ilvl="7">
      <w:start w:val="0"/>
      <w:numFmt w:val="bullet"/>
      <w:lvlText w:val="•"/>
      <w:lvlJc w:val="left"/>
      <w:pPr>
        <w:ind w:left="8637" w:hanging="275"/>
      </w:pPr>
      <w:rPr>
        <w:rFonts w:hint="default"/>
      </w:rPr>
    </w:lvl>
    <w:lvl w:ilvl="8">
      <w:start w:val="0"/>
      <w:numFmt w:val="bullet"/>
      <w:lvlText w:val="•"/>
      <w:lvlJc w:val="left"/>
      <w:pPr>
        <w:ind w:left="9619" w:hanging="275"/>
      </w:pPr>
      <w:rPr>
        <w:rFonts w:hint="default"/>
      </w:rPr>
    </w:lvl>
  </w:abstractNum>
  <w:abstractNum w:abstractNumId="147">
    <w:multiLevelType w:val="hybridMultilevel"/>
    <w:lvl w:ilvl="0">
      <w:start w:val="0"/>
      <w:numFmt w:val="bullet"/>
      <w:lvlText w:val=""/>
      <w:lvlJc w:val="left"/>
      <w:pPr>
        <w:ind w:left="364" w:hanging="257"/>
      </w:pPr>
      <w:rPr>
        <w:rFonts w:hint="default" w:ascii="Wingdings" w:hAnsi="Wingdings" w:eastAsia="Wingdings" w:cs="Wingdings"/>
        <w:color w:val="231F20"/>
        <w:w w:val="162"/>
        <w:sz w:val="22"/>
        <w:szCs w:val="22"/>
      </w:rPr>
    </w:lvl>
    <w:lvl w:ilvl="1">
      <w:start w:val="0"/>
      <w:numFmt w:val="bullet"/>
      <w:lvlText w:val="•"/>
      <w:lvlJc w:val="left"/>
      <w:pPr>
        <w:ind w:left="549" w:hanging="257"/>
      </w:pPr>
      <w:rPr>
        <w:rFonts w:hint="default"/>
      </w:rPr>
    </w:lvl>
    <w:lvl w:ilvl="2">
      <w:start w:val="0"/>
      <w:numFmt w:val="bullet"/>
      <w:lvlText w:val="•"/>
      <w:lvlJc w:val="left"/>
      <w:pPr>
        <w:ind w:left="739" w:hanging="257"/>
      </w:pPr>
      <w:rPr>
        <w:rFonts w:hint="default"/>
      </w:rPr>
    </w:lvl>
    <w:lvl w:ilvl="3">
      <w:start w:val="0"/>
      <w:numFmt w:val="bullet"/>
      <w:lvlText w:val="•"/>
      <w:lvlJc w:val="left"/>
      <w:pPr>
        <w:ind w:left="928" w:hanging="257"/>
      </w:pPr>
      <w:rPr>
        <w:rFonts w:hint="default"/>
      </w:rPr>
    </w:lvl>
    <w:lvl w:ilvl="4">
      <w:start w:val="0"/>
      <w:numFmt w:val="bullet"/>
      <w:lvlText w:val="•"/>
      <w:lvlJc w:val="left"/>
      <w:pPr>
        <w:ind w:left="1118" w:hanging="257"/>
      </w:pPr>
      <w:rPr>
        <w:rFonts w:hint="default"/>
      </w:rPr>
    </w:lvl>
    <w:lvl w:ilvl="5">
      <w:start w:val="0"/>
      <w:numFmt w:val="bullet"/>
      <w:lvlText w:val="•"/>
      <w:lvlJc w:val="left"/>
      <w:pPr>
        <w:ind w:left="1307" w:hanging="257"/>
      </w:pPr>
      <w:rPr>
        <w:rFonts w:hint="default"/>
      </w:rPr>
    </w:lvl>
    <w:lvl w:ilvl="6">
      <w:start w:val="0"/>
      <w:numFmt w:val="bullet"/>
      <w:lvlText w:val="•"/>
      <w:lvlJc w:val="left"/>
      <w:pPr>
        <w:ind w:left="1497" w:hanging="257"/>
      </w:pPr>
      <w:rPr>
        <w:rFonts w:hint="default"/>
      </w:rPr>
    </w:lvl>
    <w:lvl w:ilvl="7">
      <w:start w:val="0"/>
      <w:numFmt w:val="bullet"/>
      <w:lvlText w:val="•"/>
      <w:lvlJc w:val="left"/>
      <w:pPr>
        <w:ind w:left="1686" w:hanging="257"/>
      </w:pPr>
      <w:rPr>
        <w:rFonts w:hint="default"/>
      </w:rPr>
    </w:lvl>
    <w:lvl w:ilvl="8">
      <w:start w:val="0"/>
      <w:numFmt w:val="bullet"/>
      <w:lvlText w:val="•"/>
      <w:lvlJc w:val="left"/>
      <w:pPr>
        <w:ind w:left="1876" w:hanging="257"/>
      </w:pPr>
      <w:rPr>
        <w:rFonts w:hint="default"/>
      </w:rPr>
    </w:lvl>
  </w:abstractNum>
  <w:abstractNum w:abstractNumId="146">
    <w:multiLevelType w:val="hybridMultilevel"/>
    <w:lvl w:ilvl="0">
      <w:start w:val="0"/>
      <w:numFmt w:val="bullet"/>
      <w:lvlText w:val=""/>
      <w:lvlJc w:val="left"/>
      <w:pPr>
        <w:ind w:left="364" w:hanging="257"/>
      </w:pPr>
      <w:rPr>
        <w:rFonts w:hint="default" w:ascii="Wingdings" w:hAnsi="Wingdings" w:eastAsia="Wingdings" w:cs="Wingdings"/>
        <w:color w:val="231F20"/>
        <w:w w:val="162"/>
        <w:sz w:val="22"/>
        <w:szCs w:val="22"/>
      </w:rPr>
    </w:lvl>
    <w:lvl w:ilvl="1">
      <w:start w:val="0"/>
      <w:numFmt w:val="bullet"/>
      <w:lvlText w:val="•"/>
      <w:lvlJc w:val="left"/>
      <w:pPr>
        <w:ind w:left="549" w:hanging="257"/>
      </w:pPr>
      <w:rPr>
        <w:rFonts w:hint="default"/>
      </w:rPr>
    </w:lvl>
    <w:lvl w:ilvl="2">
      <w:start w:val="0"/>
      <w:numFmt w:val="bullet"/>
      <w:lvlText w:val="•"/>
      <w:lvlJc w:val="left"/>
      <w:pPr>
        <w:ind w:left="739" w:hanging="257"/>
      </w:pPr>
      <w:rPr>
        <w:rFonts w:hint="default"/>
      </w:rPr>
    </w:lvl>
    <w:lvl w:ilvl="3">
      <w:start w:val="0"/>
      <w:numFmt w:val="bullet"/>
      <w:lvlText w:val="•"/>
      <w:lvlJc w:val="left"/>
      <w:pPr>
        <w:ind w:left="928" w:hanging="257"/>
      </w:pPr>
      <w:rPr>
        <w:rFonts w:hint="default"/>
      </w:rPr>
    </w:lvl>
    <w:lvl w:ilvl="4">
      <w:start w:val="0"/>
      <w:numFmt w:val="bullet"/>
      <w:lvlText w:val="•"/>
      <w:lvlJc w:val="left"/>
      <w:pPr>
        <w:ind w:left="1118" w:hanging="257"/>
      </w:pPr>
      <w:rPr>
        <w:rFonts w:hint="default"/>
      </w:rPr>
    </w:lvl>
    <w:lvl w:ilvl="5">
      <w:start w:val="0"/>
      <w:numFmt w:val="bullet"/>
      <w:lvlText w:val="•"/>
      <w:lvlJc w:val="left"/>
      <w:pPr>
        <w:ind w:left="1307" w:hanging="257"/>
      </w:pPr>
      <w:rPr>
        <w:rFonts w:hint="default"/>
      </w:rPr>
    </w:lvl>
    <w:lvl w:ilvl="6">
      <w:start w:val="0"/>
      <w:numFmt w:val="bullet"/>
      <w:lvlText w:val="•"/>
      <w:lvlJc w:val="left"/>
      <w:pPr>
        <w:ind w:left="1497" w:hanging="257"/>
      </w:pPr>
      <w:rPr>
        <w:rFonts w:hint="default"/>
      </w:rPr>
    </w:lvl>
    <w:lvl w:ilvl="7">
      <w:start w:val="0"/>
      <w:numFmt w:val="bullet"/>
      <w:lvlText w:val="•"/>
      <w:lvlJc w:val="left"/>
      <w:pPr>
        <w:ind w:left="1686" w:hanging="257"/>
      </w:pPr>
      <w:rPr>
        <w:rFonts w:hint="default"/>
      </w:rPr>
    </w:lvl>
    <w:lvl w:ilvl="8">
      <w:start w:val="0"/>
      <w:numFmt w:val="bullet"/>
      <w:lvlText w:val="•"/>
      <w:lvlJc w:val="left"/>
      <w:pPr>
        <w:ind w:left="1876" w:hanging="257"/>
      </w:pPr>
      <w:rPr>
        <w:rFonts w:hint="default"/>
      </w:rPr>
    </w:lvl>
  </w:abstractNum>
  <w:abstractNum w:abstractNumId="145">
    <w:multiLevelType w:val="hybridMultilevel"/>
    <w:lvl w:ilvl="0">
      <w:start w:val="1"/>
      <w:numFmt w:val="decimal"/>
      <w:lvlText w:val="%1."/>
      <w:lvlJc w:val="left"/>
      <w:pPr>
        <w:ind w:left="833" w:hanging="235"/>
        <w:jc w:val="left"/>
      </w:pPr>
      <w:rPr>
        <w:rFonts w:hint="default" w:ascii="Arial Unicode MS" w:hAnsi="Arial Unicode MS" w:eastAsia="Arial Unicode MS" w:cs="Arial Unicode MS"/>
        <w:color w:val="231F20"/>
        <w:w w:val="96"/>
        <w:sz w:val="20"/>
        <w:szCs w:val="20"/>
      </w:rPr>
    </w:lvl>
    <w:lvl w:ilvl="1">
      <w:start w:val="1"/>
      <w:numFmt w:val="decimal"/>
      <w:lvlText w:val="%2."/>
      <w:lvlJc w:val="left"/>
      <w:pPr>
        <w:ind w:left="1376" w:hanging="278"/>
        <w:jc w:val="left"/>
      </w:pPr>
      <w:rPr>
        <w:rFonts w:hint="default" w:ascii="Arial Unicode MS" w:hAnsi="Arial Unicode MS" w:eastAsia="Arial Unicode MS" w:cs="Arial Unicode MS"/>
        <w:color w:val="231F20"/>
        <w:spacing w:val="-1"/>
        <w:w w:val="96"/>
        <w:sz w:val="22"/>
        <w:szCs w:val="22"/>
      </w:rPr>
    </w:lvl>
    <w:lvl w:ilvl="2">
      <w:start w:val="1"/>
      <w:numFmt w:val="decimal"/>
      <w:lvlText w:val="%3."/>
      <w:lvlJc w:val="left"/>
      <w:pPr>
        <w:ind w:left="1591" w:hanging="275"/>
        <w:jc w:val="right"/>
      </w:pPr>
      <w:rPr>
        <w:rFonts w:hint="default"/>
        <w:w w:val="97"/>
      </w:rPr>
    </w:lvl>
    <w:lvl w:ilvl="3">
      <w:start w:val="1"/>
      <w:numFmt w:val="decimal"/>
      <w:lvlText w:val="(%4)"/>
      <w:lvlJc w:val="left"/>
      <w:pPr>
        <w:ind w:left="1861" w:hanging="269"/>
        <w:jc w:val="left"/>
      </w:pPr>
      <w:rPr>
        <w:rFonts w:hint="default" w:ascii="Times New Roman" w:hAnsi="Times New Roman" w:eastAsia="Times New Roman" w:cs="Times New Roman"/>
        <w:color w:val="231F20"/>
        <w:spacing w:val="-2"/>
        <w:w w:val="100"/>
        <w:sz w:val="21"/>
        <w:szCs w:val="21"/>
      </w:rPr>
    </w:lvl>
    <w:lvl w:ilvl="4">
      <w:start w:val="0"/>
      <w:numFmt w:val="bullet"/>
      <w:lvlText w:val="•"/>
      <w:lvlJc w:val="left"/>
      <w:pPr>
        <w:ind w:left="2060" w:hanging="269"/>
      </w:pPr>
      <w:rPr>
        <w:rFonts w:hint="default"/>
      </w:rPr>
    </w:lvl>
    <w:lvl w:ilvl="5">
      <w:start w:val="0"/>
      <w:numFmt w:val="bullet"/>
      <w:lvlText w:val="•"/>
      <w:lvlJc w:val="left"/>
      <w:pPr>
        <w:ind w:left="3647" w:hanging="269"/>
      </w:pPr>
      <w:rPr>
        <w:rFonts w:hint="default"/>
      </w:rPr>
    </w:lvl>
    <w:lvl w:ilvl="6">
      <w:start w:val="0"/>
      <w:numFmt w:val="bullet"/>
      <w:lvlText w:val="•"/>
      <w:lvlJc w:val="left"/>
      <w:pPr>
        <w:ind w:left="5234" w:hanging="269"/>
      </w:pPr>
      <w:rPr>
        <w:rFonts w:hint="default"/>
      </w:rPr>
    </w:lvl>
    <w:lvl w:ilvl="7">
      <w:start w:val="0"/>
      <w:numFmt w:val="bullet"/>
      <w:lvlText w:val="•"/>
      <w:lvlJc w:val="left"/>
      <w:pPr>
        <w:ind w:left="6822" w:hanging="269"/>
      </w:pPr>
      <w:rPr>
        <w:rFonts w:hint="default"/>
      </w:rPr>
    </w:lvl>
    <w:lvl w:ilvl="8">
      <w:start w:val="0"/>
      <w:numFmt w:val="bullet"/>
      <w:lvlText w:val="•"/>
      <w:lvlJc w:val="left"/>
      <w:pPr>
        <w:ind w:left="8409" w:hanging="269"/>
      </w:pPr>
      <w:rPr>
        <w:rFonts w:hint="default"/>
      </w:rPr>
    </w:lvl>
  </w:abstractNum>
  <w:abstractNum w:abstractNumId="144">
    <w:multiLevelType w:val="hybridMultilevel"/>
    <w:lvl w:ilvl="0">
      <w:start w:val="0"/>
      <w:numFmt w:val="bullet"/>
      <w:lvlText w:val="◆"/>
      <w:lvlJc w:val="left"/>
      <w:pPr>
        <w:ind w:left="833" w:hanging="235"/>
      </w:pPr>
      <w:rPr>
        <w:rFonts w:hint="default" w:ascii="新細明體" w:hAnsi="新細明體" w:eastAsia="新細明體" w:cs="新細明體"/>
        <w:color w:val="231F20"/>
        <w:w w:val="99"/>
        <w:sz w:val="20"/>
        <w:szCs w:val="20"/>
      </w:rPr>
    </w:lvl>
    <w:lvl w:ilvl="1">
      <w:start w:val="0"/>
      <w:numFmt w:val="bullet"/>
      <w:lvlText w:val="•"/>
      <w:lvlJc w:val="left"/>
      <w:pPr>
        <w:ind w:left="2276" w:hanging="235"/>
      </w:pPr>
      <w:rPr>
        <w:rFonts w:hint="default"/>
      </w:rPr>
    </w:lvl>
    <w:lvl w:ilvl="2">
      <w:start w:val="0"/>
      <w:numFmt w:val="bullet"/>
      <w:lvlText w:val="•"/>
      <w:lvlJc w:val="left"/>
      <w:pPr>
        <w:ind w:left="3712" w:hanging="235"/>
      </w:pPr>
      <w:rPr>
        <w:rFonts w:hint="default"/>
      </w:rPr>
    </w:lvl>
    <w:lvl w:ilvl="3">
      <w:start w:val="0"/>
      <w:numFmt w:val="bullet"/>
      <w:lvlText w:val="•"/>
      <w:lvlJc w:val="left"/>
      <w:pPr>
        <w:ind w:left="5148" w:hanging="235"/>
      </w:pPr>
      <w:rPr>
        <w:rFonts w:hint="default"/>
      </w:rPr>
    </w:lvl>
    <w:lvl w:ilvl="4">
      <w:start w:val="0"/>
      <w:numFmt w:val="bullet"/>
      <w:lvlText w:val="•"/>
      <w:lvlJc w:val="left"/>
      <w:pPr>
        <w:ind w:left="6584" w:hanging="235"/>
      </w:pPr>
      <w:rPr>
        <w:rFonts w:hint="default"/>
      </w:rPr>
    </w:lvl>
    <w:lvl w:ilvl="5">
      <w:start w:val="0"/>
      <w:numFmt w:val="bullet"/>
      <w:lvlText w:val="•"/>
      <w:lvlJc w:val="left"/>
      <w:pPr>
        <w:ind w:left="8020" w:hanging="235"/>
      </w:pPr>
      <w:rPr>
        <w:rFonts w:hint="default"/>
      </w:rPr>
    </w:lvl>
    <w:lvl w:ilvl="6">
      <w:start w:val="0"/>
      <w:numFmt w:val="bullet"/>
      <w:lvlText w:val="•"/>
      <w:lvlJc w:val="left"/>
      <w:pPr>
        <w:ind w:left="9456" w:hanging="235"/>
      </w:pPr>
      <w:rPr>
        <w:rFonts w:hint="default"/>
      </w:rPr>
    </w:lvl>
    <w:lvl w:ilvl="7">
      <w:start w:val="0"/>
      <w:numFmt w:val="bullet"/>
      <w:lvlText w:val="•"/>
      <w:lvlJc w:val="left"/>
      <w:pPr>
        <w:ind w:left="10892" w:hanging="235"/>
      </w:pPr>
      <w:rPr>
        <w:rFonts w:hint="default"/>
      </w:rPr>
    </w:lvl>
    <w:lvl w:ilvl="8">
      <w:start w:val="0"/>
      <w:numFmt w:val="bullet"/>
      <w:lvlText w:val="•"/>
      <w:lvlJc w:val="left"/>
      <w:pPr>
        <w:ind w:left="12328" w:hanging="235"/>
      </w:pPr>
      <w:rPr>
        <w:rFonts w:hint="default"/>
      </w:rPr>
    </w:lvl>
  </w:abstractNum>
  <w:abstractNum w:abstractNumId="143">
    <w:multiLevelType w:val="hybridMultilevel"/>
    <w:lvl w:ilvl="0">
      <w:start w:val="0"/>
      <w:numFmt w:val="bullet"/>
      <w:lvlText w:val=""/>
      <w:lvlJc w:val="left"/>
      <w:pPr>
        <w:ind w:left="402" w:hanging="292"/>
      </w:pPr>
      <w:rPr>
        <w:rFonts w:hint="default" w:ascii="Wingdings" w:hAnsi="Wingdings" w:eastAsia="Wingdings" w:cs="Wingdings"/>
        <w:color w:val="231F20"/>
        <w:w w:val="167"/>
        <w:sz w:val="24"/>
        <w:szCs w:val="24"/>
      </w:rPr>
    </w:lvl>
    <w:lvl w:ilvl="1">
      <w:start w:val="0"/>
      <w:numFmt w:val="bullet"/>
      <w:lvlText w:val="•"/>
      <w:lvlJc w:val="left"/>
      <w:pPr>
        <w:ind w:left="902" w:hanging="292"/>
      </w:pPr>
      <w:rPr>
        <w:rFonts w:hint="default"/>
      </w:rPr>
    </w:lvl>
    <w:lvl w:ilvl="2">
      <w:start w:val="0"/>
      <w:numFmt w:val="bullet"/>
      <w:lvlText w:val="•"/>
      <w:lvlJc w:val="left"/>
      <w:pPr>
        <w:ind w:left="1405" w:hanging="292"/>
      </w:pPr>
      <w:rPr>
        <w:rFonts w:hint="default"/>
      </w:rPr>
    </w:lvl>
    <w:lvl w:ilvl="3">
      <w:start w:val="0"/>
      <w:numFmt w:val="bullet"/>
      <w:lvlText w:val="•"/>
      <w:lvlJc w:val="left"/>
      <w:pPr>
        <w:ind w:left="1907" w:hanging="292"/>
      </w:pPr>
      <w:rPr>
        <w:rFonts w:hint="default"/>
      </w:rPr>
    </w:lvl>
    <w:lvl w:ilvl="4">
      <w:start w:val="0"/>
      <w:numFmt w:val="bullet"/>
      <w:lvlText w:val="•"/>
      <w:lvlJc w:val="left"/>
      <w:pPr>
        <w:ind w:left="2410" w:hanging="292"/>
      </w:pPr>
      <w:rPr>
        <w:rFonts w:hint="default"/>
      </w:rPr>
    </w:lvl>
    <w:lvl w:ilvl="5">
      <w:start w:val="0"/>
      <w:numFmt w:val="bullet"/>
      <w:lvlText w:val="•"/>
      <w:lvlJc w:val="left"/>
      <w:pPr>
        <w:ind w:left="2912" w:hanging="292"/>
      </w:pPr>
      <w:rPr>
        <w:rFonts w:hint="default"/>
      </w:rPr>
    </w:lvl>
    <w:lvl w:ilvl="6">
      <w:start w:val="0"/>
      <w:numFmt w:val="bullet"/>
      <w:lvlText w:val="•"/>
      <w:lvlJc w:val="left"/>
      <w:pPr>
        <w:ind w:left="3415" w:hanging="292"/>
      </w:pPr>
      <w:rPr>
        <w:rFonts w:hint="default"/>
      </w:rPr>
    </w:lvl>
    <w:lvl w:ilvl="7">
      <w:start w:val="0"/>
      <w:numFmt w:val="bullet"/>
      <w:lvlText w:val="•"/>
      <w:lvlJc w:val="left"/>
      <w:pPr>
        <w:ind w:left="3917" w:hanging="292"/>
      </w:pPr>
      <w:rPr>
        <w:rFonts w:hint="default"/>
      </w:rPr>
    </w:lvl>
    <w:lvl w:ilvl="8">
      <w:start w:val="0"/>
      <w:numFmt w:val="bullet"/>
      <w:lvlText w:val="•"/>
      <w:lvlJc w:val="left"/>
      <w:pPr>
        <w:ind w:left="4420" w:hanging="292"/>
      </w:pPr>
      <w:rPr>
        <w:rFonts w:hint="default"/>
      </w:rPr>
    </w:lvl>
  </w:abstractNum>
  <w:abstractNum w:abstractNumId="142">
    <w:multiLevelType w:val="hybridMultilevel"/>
    <w:lvl w:ilvl="0">
      <w:start w:val="0"/>
      <w:numFmt w:val="bullet"/>
      <w:lvlText w:val=""/>
      <w:lvlJc w:val="left"/>
      <w:pPr>
        <w:ind w:left="402" w:hanging="292"/>
      </w:pPr>
      <w:rPr>
        <w:rFonts w:hint="default" w:ascii="Wingdings" w:hAnsi="Wingdings" w:eastAsia="Wingdings" w:cs="Wingdings"/>
        <w:color w:val="231F20"/>
        <w:w w:val="167"/>
        <w:sz w:val="24"/>
        <w:szCs w:val="24"/>
      </w:rPr>
    </w:lvl>
    <w:lvl w:ilvl="1">
      <w:start w:val="0"/>
      <w:numFmt w:val="bullet"/>
      <w:lvlText w:val="•"/>
      <w:lvlJc w:val="left"/>
      <w:pPr>
        <w:ind w:left="902" w:hanging="292"/>
      </w:pPr>
      <w:rPr>
        <w:rFonts w:hint="default"/>
      </w:rPr>
    </w:lvl>
    <w:lvl w:ilvl="2">
      <w:start w:val="0"/>
      <w:numFmt w:val="bullet"/>
      <w:lvlText w:val="•"/>
      <w:lvlJc w:val="left"/>
      <w:pPr>
        <w:ind w:left="1405" w:hanging="292"/>
      </w:pPr>
      <w:rPr>
        <w:rFonts w:hint="default"/>
      </w:rPr>
    </w:lvl>
    <w:lvl w:ilvl="3">
      <w:start w:val="0"/>
      <w:numFmt w:val="bullet"/>
      <w:lvlText w:val="•"/>
      <w:lvlJc w:val="left"/>
      <w:pPr>
        <w:ind w:left="1907" w:hanging="292"/>
      </w:pPr>
      <w:rPr>
        <w:rFonts w:hint="default"/>
      </w:rPr>
    </w:lvl>
    <w:lvl w:ilvl="4">
      <w:start w:val="0"/>
      <w:numFmt w:val="bullet"/>
      <w:lvlText w:val="•"/>
      <w:lvlJc w:val="left"/>
      <w:pPr>
        <w:ind w:left="2410" w:hanging="292"/>
      </w:pPr>
      <w:rPr>
        <w:rFonts w:hint="default"/>
      </w:rPr>
    </w:lvl>
    <w:lvl w:ilvl="5">
      <w:start w:val="0"/>
      <w:numFmt w:val="bullet"/>
      <w:lvlText w:val="•"/>
      <w:lvlJc w:val="left"/>
      <w:pPr>
        <w:ind w:left="2912" w:hanging="292"/>
      </w:pPr>
      <w:rPr>
        <w:rFonts w:hint="default"/>
      </w:rPr>
    </w:lvl>
    <w:lvl w:ilvl="6">
      <w:start w:val="0"/>
      <w:numFmt w:val="bullet"/>
      <w:lvlText w:val="•"/>
      <w:lvlJc w:val="left"/>
      <w:pPr>
        <w:ind w:left="3415" w:hanging="292"/>
      </w:pPr>
      <w:rPr>
        <w:rFonts w:hint="default"/>
      </w:rPr>
    </w:lvl>
    <w:lvl w:ilvl="7">
      <w:start w:val="0"/>
      <w:numFmt w:val="bullet"/>
      <w:lvlText w:val="•"/>
      <w:lvlJc w:val="left"/>
      <w:pPr>
        <w:ind w:left="3917" w:hanging="292"/>
      </w:pPr>
      <w:rPr>
        <w:rFonts w:hint="default"/>
      </w:rPr>
    </w:lvl>
    <w:lvl w:ilvl="8">
      <w:start w:val="0"/>
      <w:numFmt w:val="bullet"/>
      <w:lvlText w:val="•"/>
      <w:lvlJc w:val="left"/>
      <w:pPr>
        <w:ind w:left="4420" w:hanging="292"/>
      </w:pPr>
      <w:rPr>
        <w:rFonts w:hint="default"/>
      </w:rPr>
    </w:lvl>
  </w:abstractNum>
  <w:abstractNum w:abstractNumId="141">
    <w:multiLevelType w:val="hybridMultilevel"/>
    <w:lvl w:ilvl="0">
      <w:start w:val="1"/>
      <w:numFmt w:val="decimal"/>
      <w:lvlText w:val="%1."/>
      <w:lvlJc w:val="left"/>
      <w:pPr>
        <w:ind w:left="1151" w:hanging="276"/>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2118" w:hanging="276"/>
      </w:pPr>
      <w:rPr>
        <w:rFonts w:hint="default"/>
      </w:rPr>
    </w:lvl>
    <w:lvl w:ilvl="2">
      <w:start w:val="0"/>
      <w:numFmt w:val="bullet"/>
      <w:lvlText w:val="•"/>
      <w:lvlJc w:val="left"/>
      <w:pPr>
        <w:ind w:left="3076" w:hanging="276"/>
      </w:pPr>
      <w:rPr>
        <w:rFonts w:hint="default"/>
      </w:rPr>
    </w:lvl>
    <w:lvl w:ilvl="3">
      <w:start w:val="0"/>
      <w:numFmt w:val="bullet"/>
      <w:lvlText w:val="•"/>
      <w:lvlJc w:val="left"/>
      <w:pPr>
        <w:ind w:left="4035" w:hanging="276"/>
      </w:pPr>
      <w:rPr>
        <w:rFonts w:hint="default"/>
      </w:rPr>
    </w:lvl>
    <w:lvl w:ilvl="4">
      <w:start w:val="0"/>
      <w:numFmt w:val="bullet"/>
      <w:lvlText w:val="•"/>
      <w:lvlJc w:val="left"/>
      <w:pPr>
        <w:ind w:left="4993" w:hanging="276"/>
      </w:pPr>
      <w:rPr>
        <w:rFonts w:hint="default"/>
      </w:rPr>
    </w:lvl>
    <w:lvl w:ilvl="5">
      <w:start w:val="0"/>
      <w:numFmt w:val="bullet"/>
      <w:lvlText w:val="•"/>
      <w:lvlJc w:val="left"/>
      <w:pPr>
        <w:ind w:left="5952" w:hanging="276"/>
      </w:pPr>
      <w:rPr>
        <w:rFonts w:hint="default"/>
      </w:rPr>
    </w:lvl>
    <w:lvl w:ilvl="6">
      <w:start w:val="0"/>
      <w:numFmt w:val="bullet"/>
      <w:lvlText w:val="•"/>
      <w:lvlJc w:val="left"/>
      <w:pPr>
        <w:ind w:left="6910" w:hanging="276"/>
      </w:pPr>
      <w:rPr>
        <w:rFonts w:hint="default"/>
      </w:rPr>
    </w:lvl>
    <w:lvl w:ilvl="7">
      <w:start w:val="0"/>
      <w:numFmt w:val="bullet"/>
      <w:lvlText w:val="•"/>
      <w:lvlJc w:val="left"/>
      <w:pPr>
        <w:ind w:left="7869" w:hanging="276"/>
      </w:pPr>
      <w:rPr>
        <w:rFonts w:hint="default"/>
      </w:rPr>
    </w:lvl>
    <w:lvl w:ilvl="8">
      <w:start w:val="0"/>
      <w:numFmt w:val="bullet"/>
      <w:lvlText w:val="•"/>
      <w:lvlJc w:val="left"/>
      <w:pPr>
        <w:ind w:left="8827" w:hanging="276"/>
      </w:pPr>
      <w:rPr>
        <w:rFonts w:hint="default"/>
      </w:rPr>
    </w:lvl>
  </w:abstractNum>
  <w:abstractNum w:abstractNumId="140">
    <w:multiLevelType w:val="hybridMultilevel"/>
    <w:lvl w:ilvl="0">
      <w:start w:val="1"/>
      <w:numFmt w:val="decimal"/>
      <w:lvlText w:val="%1."/>
      <w:lvlJc w:val="left"/>
      <w:pPr>
        <w:ind w:left="704" w:hanging="275"/>
        <w:jc w:val="left"/>
      </w:pPr>
      <w:rPr>
        <w:rFonts w:hint="default" w:ascii="Arial Unicode MS" w:hAnsi="Arial Unicode MS" w:eastAsia="Arial Unicode MS" w:cs="Arial Unicode MS"/>
        <w:color w:val="231F20"/>
        <w:spacing w:val="-1"/>
        <w:w w:val="97"/>
        <w:sz w:val="19"/>
        <w:szCs w:val="19"/>
      </w:rPr>
    </w:lvl>
    <w:lvl w:ilvl="1">
      <w:start w:val="1"/>
      <w:numFmt w:val="decimal"/>
      <w:lvlText w:val="%2."/>
      <w:lvlJc w:val="left"/>
      <w:pPr>
        <w:ind w:left="1165" w:hanging="286"/>
        <w:jc w:val="left"/>
      </w:pPr>
      <w:rPr>
        <w:rFonts w:hint="default"/>
        <w:spacing w:val="-1"/>
        <w:w w:val="106"/>
      </w:rPr>
    </w:lvl>
    <w:lvl w:ilvl="2">
      <w:start w:val="0"/>
      <w:numFmt w:val="bullet"/>
      <w:lvlText w:val="•"/>
      <w:lvlJc w:val="left"/>
      <w:pPr>
        <w:ind w:left="2224" w:hanging="286"/>
      </w:pPr>
      <w:rPr>
        <w:rFonts w:hint="default"/>
      </w:rPr>
    </w:lvl>
    <w:lvl w:ilvl="3">
      <w:start w:val="0"/>
      <w:numFmt w:val="bullet"/>
      <w:lvlText w:val="•"/>
      <w:lvlJc w:val="left"/>
      <w:pPr>
        <w:ind w:left="3289" w:hanging="286"/>
      </w:pPr>
      <w:rPr>
        <w:rFonts w:hint="default"/>
      </w:rPr>
    </w:lvl>
    <w:lvl w:ilvl="4">
      <w:start w:val="0"/>
      <w:numFmt w:val="bullet"/>
      <w:lvlText w:val="•"/>
      <w:lvlJc w:val="left"/>
      <w:pPr>
        <w:ind w:left="4354" w:hanging="286"/>
      </w:pPr>
      <w:rPr>
        <w:rFonts w:hint="default"/>
      </w:rPr>
    </w:lvl>
    <w:lvl w:ilvl="5">
      <w:start w:val="0"/>
      <w:numFmt w:val="bullet"/>
      <w:lvlText w:val="•"/>
      <w:lvlJc w:val="left"/>
      <w:pPr>
        <w:ind w:left="5419" w:hanging="286"/>
      </w:pPr>
      <w:rPr>
        <w:rFonts w:hint="default"/>
      </w:rPr>
    </w:lvl>
    <w:lvl w:ilvl="6">
      <w:start w:val="0"/>
      <w:numFmt w:val="bullet"/>
      <w:lvlText w:val="•"/>
      <w:lvlJc w:val="left"/>
      <w:pPr>
        <w:ind w:left="6484" w:hanging="286"/>
      </w:pPr>
      <w:rPr>
        <w:rFonts w:hint="default"/>
      </w:rPr>
    </w:lvl>
    <w:lvl w:ilvl="7">
      <w:start w:val="0"/>
      <w:numFmt w:val="bullet"/>
      <w:lvlText w:val="•"/>
      <w:lvlJc w:val="left"/>
      <w:pPr>
        <w:ind w:left="7549" w:hanging="286"/>
      </w:pPr>
      <w:rPr>
        <w:rFonts w:hint="default"/>
      </w:rPr>
    </w:lvl>
    <w:lvl w:ilvl="8">
      <w:start w:val="0"/>
      <w:numFmt w:val="bullet"/>
      <w:lvlText w:val="•"/>
      <w:lvlJc w:val="left"/>
      <w:pPr>
        <w:ind w:left="8614" w:hanging="286"/>
      </w:pPr>
      <w:rPr>
        <w:rFonts w:hint="default"/>
      </w:rPr>
    </w:lvl>
  </w:abstractNum>
  <w:abstractNum w:abstractNumId="139">
    <w:multiLevelType w:val="hybridMultilevel"/>
    <w:lvl w:ilvl="0">
      <w:start w:val="1"/>
      <w:numFmt w:val="decimal"/>
      <w:lvlText w:val="%1."/>
      <w:lvlJc w:val="left"/>
      <w:pPr>
        <w:ind w:left="675" w:hanging="232"/>
        <w:jc w:val="right"/>
      </w:pPr>
      <w:rPr>
        <w:rFonts w:hint="default" w:ascii="微軟正黑體" w:hAnsi="微軟正黑體" w:eastAsia="微軟正黑體" w:cs="微軟正黑體"/>
        <w:b/>
        <w:bCs/>
        <w:color w:val="231F20"/>
        <w:spacing w:val="-3"/>
        <w:w w:val="100"/>
        <w:sz w:val="25"/>
        <w:szCs w:val="25"/>
      </w:rPr>
    </w:lvl>
    <w:lvl w:ilvl="1">
      <w:start w:val="0"/>
      <w:numFmt w:val="bullet"/>
      <w:lvlText w:val="•"/>
      <w:lvlJc w:val="left"/>
      <w:pPr>
        <w:ind w:left="1636" w:hanging="232"/>
      </w:pPr>
      <w:rPr>
        <w:rFonts w:hint="default"/>
      </w:rPr>
    </w:lvl>
    <w:lvl w:ilvl="2">
      <w:start w:val="0"/>
      <w:numFmt w:val="bullet"/>
      <w:lvlText w:val="•"/>
      <w:lvlJc w:val="left"/>
      <w:pPr>
        <w:ind w:left="2592" w:hanging="232"/>
      </w:pPr>
      <w:rPr>
        <w:rFonts w:hint="default"/>
      </w:rPr>
    </w:lvl>
    <w:lvl w:ilvl="3">
      <w:start w:val="0"/>
      <w:numFmt w:val="bullet"/>
      <w:lvlText w:val="•"/>
      <w:lvlJc w:val="left"/>
      <w:pPr>
        <w:ind w:left="3549" w:hanging="232"/>
      </w:pPr>
      <w:rPr>
        <w:rFonts w:hint="default"/>
      </w:rPr>
    </w:lvl>
    <w:lvl w:ilvl="4">
      <w:start w:val="0"/>
      <w:numFmt w:val="bullet"/>
      <w:lvlText w:val="•"/>
      <w:lvlJc w:val="left"/>
      <w:pPr>
        <w:ind w:left="4505" w:hanging="232"/>
      </w:pPr>
      <w:rPr>
        <w:rFonts w:hint="default"/>
      </w:rPr>
    </w:lvl>
    <w:lvl w:ilvl="5">
      <w:start w:val="0"/>
      <w:numFmt w:val="bullet"/>
      <w:lvlText w:val="•"/>
      <w:lvlJc w:val="left"/>
      <w:pPr>
        <w:ind w:left="5462" w:hanging="232"/>
      </w:pPr>
      <w:rPr>
        <w:rFonts w:hint="default"/>
      </w:rPr>
    </w:lvl>
    <w:lvl w:ilvl="6">
      <w:start w:val="0"/>
      <w:numFmt w:val="bullet"/>
      <w:lvlText w:val="•"/>
      <w:lvlJc w:val="left"/>
      <w:pPr>
        <w:ind w:left="6418" w:hanging="232"/>
      </w:pPr>
      <w:rPr>
        <w:rFonts w:hint="default"/>
      </w:rPr>
    </w:lvl>
    <w:lvl w:ilvl="7">
      <w:start w:val="0"/>
      <w:numFmt w:val="bullet"/>
      <w:lvlText w:val="•"/>
      <w:lvlJc w:val="left"/>
      <w:pPr>
        <w:ind w:left="7375" w:hanging="232"/>
      </w:pPr>
      <w:rPr>
        <w:rFonts w:hint="default"/>
      </w:rPr>
    </w:lvl>
    <w:lvl w:ilvl="8">
      <w:start w:val="0"/>
      <w:numFmt w:val="bullet"/>
      <w:lvlText w:val="•"/>
      <w:lvlJc w:val="left"/>
      <w:pPr>
        <w:ind w:left="8331" w:hanging="232"/>
      </w:pPr>
      <w:rPr>
        <w:rFonts w:hint="default"/>
      </w:rPr>
    </w:lvl>
  </w:abstractNum>
  <w:abstractNum w:abstractNumId="138">
    <w:multiLevelType w:val="hybridMultilevel"/>
    <w:lvl w:ilvl="0">
      <w:start w:val="1"/>
      <w:numFmt w:val="decimal"/>
      <w:lvlText w:val="%1."/>
      <w:lvlJc w:val="left"/>
      <w:pPr>
        <w:ind w:left="1229" w:hanging="232"/>
        <w:jc w:val="right"/>
      </w:pPr>
      <w:rPr>
        <w:rFonts w:hint="default" w:ascii="微軟正黑體" w:hAnsi="微軟正黑體" w:eastAsia="微軟正黑體" w:cs="微軟正黑體"/>
        <w:b/>
        <w:bCs/>
        <w:color w:val="231F20"/>
        <w:spacing w:val="-3"/>
        <w:w w:val="100"/>
        <w:sz w:val="25"/>
        <w:szCs w:val="25"/>
      </w:rPr>
    </w:lvl>
    <w:lvl w:ilvl="1">
      <w:start w:val="0"/>
      <w:numFmt w:val="bullet"/>
      <w:lvlText w:val="•"/>
      <w:lvlJc w:val="left"/>
      <w:pPr>
        <w:ind w:left="2122" w:hanging="232"/>
      </w:pPr>
      <w:rPr>
        <w:rFonts w:hint="default"/>
      </w:rPr>
    </w:lvl>
    <w:lvl w:ilvl="2">
      <w:start w:val="0"/>
      <w:numFmt w:val="bullet"/>
      <w:lvlText w:val="•"/>
      <w:lvlJc w:val="left"/>
      <w:pPr>
        <w:ind w:left="3024" w:hanging="232"/>
      </w:pPr>
      <w:rPr>
        <w:rFonts w:hint="default"/>
      </w:rPr>
    </w:lvl>
    <w:lvl w:ilvl="3">
      <w:start w:val="0"/>
      <w:numFmt w:val="bullet"/>
      <w:lvlText w:val="•"/>
      <w:lvlJc w:val="left"/>
      <w:pPr>
        <w:ind w:left="3927" w:hanging="232"/>
      </w:pPr>
      <w:rPr>
        <w:rFonts w:hint="default"/>
      </w:rPr>
    </w:lvl>
    <w:lvl w:ilvl="4">
      <w:start w:val="0"/>
      <w:numFmt w:val="bullet"/>
      <w:lvlText w:val="•"/>
      <w:lvlJc w:val="left"/>
      <w:pPr>
        <w:ind w:left="4829" w:hanging="232"/>
      </w:pPr>
      <w:rPr>
        <w:rFonts w:hint="default"/>
      </w:rPr>
    </w:lvl>
    <w:lvl w:ilvl="5">
      <w:start w:val="0"/>
      <w:numFmt w:val="bullet"/>
      <w:lvlText w:val="•"/>
      <w:lvlJc w:val="left"/>
      <w:pPr>
        <w:ind w:left="5732" w:hanging="232"/>
      </w:pPr>
      <w:rPr>
        <w:rFonts w:hint="default"/>
      </w:rPr>
    </w:lvl>
    <w:lvl w:ilvl="6">
      <w:start w:val="0"/>
      <w:numFmt w:val="bullet"/>
      <w:lvlText w:val="•"/>
      <w:lvlJc w:val="left"/>
      <w:pPr>
        <w:ind w:left="6634" w:hanging="232"/>
      </w:pPr>
      <w:rPr>
        <w:rFonts w:hint="default"/>
      </w:rPr>
    </w:lvl>
    <w:lvl w:ilvl="7">
      <w:start w:val="0"/>
      <w:numFmt w:val="bullet"/>
      <w:lvlText w:val="•"/>
      <w:lvlJc w:val="left"/>
      <w:pPr>
        <w:ind w:left="7537" w:hanging="232"/>
      </w:pPr>
      <w:rPr>
        <w:rFonts w:hint="default"/>
      </w:rPr>
    </w:lvl>
    <w:lvl w:ilvl="8">
      <w:start w:val="0"/>
      <w:numFmt w:val="bullet"/>
      <w:lvlText w:val="•"/>
      <w:lvlJc w:val="left"/>
      <w:pPr>
        <w:ind w:left="8439" w:hanging="232"/>
      </w:pPr>
      <w:rPr>
        <w:rFonts w:hint="default"/>
      </w:rPr>
    </w:lvl>
  </w:abstractNum>
  <w:abstractNum w:abstractNumId="137">
    <w:multiLevelType w:val="hybridMultilevel"/>
    <w:lvl w:ilvl="0">
      <w:start w:val="1"/>
      <w:numFmt w:val="decimal"/>
      <w:lvlText w:val="%1."/>
      <w:lvlJc w:val="left"/>
      <w:pPr>
        <w:ind w:left="1367" w:hanging="347"/>
        <w:jc w:val="left"/>
      </w:pPr>
      <w:rPr>
        <w:rFonts w:hint="default" w:ascii="Arial Unicode MS" w:hAnsi="Arial Unicode MS" w:eastAsia="Arial Unicode MS" w:cs="Arial Unicode MS"/>
        <w:color w:val="231F20"/>
        <w:spacing w:val="-1"/>
        <w:w w:val="97"/>
        <w:sz w:val="19"/>
        <w:szCs w:val="19"/>
      </w:rPr>
    </w:lvl>
    <w:lvl w:ilvl="1">
      <w:start w:val="0"/>
      <w:numFmt w:val="bullet"/>
      <w:lvlText w:val="•"/>
      <w:lvlJc w:val="left"/>
      <w:pPr>
        <w:ind w:left="2366" w:hanging="347"/>
      </w:pPr>
      <w:rPr>
        <w:rFonts w:hint="default"/>
      </w:rPr>
    </w:lvl>
    <w:lvl w:ilvl="2">
      <w:start w:val="0"/>
      <w:numFmt w:val="bullet"/>
      <w:lvlText w:val="•"/>
      <w:lvlJc w:val="left"/>
      <w:pPr>
        <w:ind w:left="3372" w:hanging="347"/>
      </w:pPr>
      <w:rPr>
        <w:rFonts w:hint="default"/>
      </w:rPr>
    </w:lvl>
    <w:lvl w:ilvl="3">
      <w:start w:val="0"/>
      <w:numFmt w:val="bullet"/>
      <w:lvlText w:val="•"/>
      <w:lvlJc w:val="left"/>
      <w:pPr>
        <w:ind w:left="4379" w:hanging="347"/>
      </w:pPr>
      <w:rPr>
        <w:rFonts w:hint="default"/>
      </w:rPr>
    </w:lvl>
    <w:lvl w:ilvl="4">
      <w:start w:val="0"/>
      <w:numFmt w:val="bullet"/>
      <w:lvlText w:val="•"/>
      <w:lvlJc w:val="left"/>
      <w:pPr>
        <w:ind w:left="5385" w:hanging="347"/>
      </w:pPr>
      <w:rPr>
        <w:rFonts w:hint="default"/>
      </w:rPr>
    </w:lvl>
    <w:lvl w:ilvl="5">
      <w:start w:val="0"/>
      <w:numFmt w:val="bullet"/>
      <w:lvlText w:val="•"/>
      <w:lvlJc w:val="left"/>
      <w:pPr>
        <w:ind w:left="6392" w:hanging="347"/>
      </w:pPr>
      <w:rPr>
        <w:rFonts w:hint="default"/>
      </w:rPr>
    </w:lvl>
    <w:lvl w:ilvl="6">
      <w:start w:val="0"/>
      <w:numFmt w:val="bullet"/>
      <w:lvlText w:val="•"/>
      <w:lvlJc w:val="left"/>
      <w:pPr>
        <w:ind w:left="7398" w:hanging="347"/>
      </w:pPr>
      <w:rPr>
        <w:rFonts w:hint="default"/>
      </w:rPr>
    </w:lvl>
    <w:lvl w:ilvl="7">
      <w:start w:val="0"/>
      <w:numFmt w:val="bullet"/>
      <w:lvlText w:val="•"/>
      <w:lvlJc w:val="left"/>
      <w:pPr>
        <w:ind w:left="8405" w:hanging="347"/>
      </w:pPr>
      <w:rPr>
        <w:rFonts w:hint="default"/>
      </w:rPr>
    </w:lvl>
    <w:lvl w:ilvl="8">
      <w:start w:val="0"/>
      <w:numFmt w:val="bullet"/>
      <w:lvlText w:val="•"/>
      <w:lvlJc w:val="left"/>
      <w:pPr>
        <w:ind w:left="9411" w:hanging="347"/>
      </w:pPr>
      <w:rPr>
        <w:rFonts w:hint="default"/>
      </w:rPr>
    </w:lvl>
  </w:abstractNum>
  <w:abstractNum w:abstractNumId="136">
    <w:multiLevelType w:val="hybridMultilevel"/>
    <w:lvl w:ilvl="0">
      <w:start w:val="1"/>
      <w:numFmt w:val="decimal"/>
      <w:lvlText w:val="%1."/>
      <w:lvlJc w:val="left"/>
      <w:pPr>
        <w:ind w:left="1458" w:hanging="347"/>
        <w:jc w:val="right"/>
      </w:pPr>
      <w:rPr>
        <w:rFonts w:hint="default"/>
        <w:w w:val="97"/>
      </w:rPr>
    </w:lvl>
    <w:lvl w:ilvl="1">
      <w:start w:val="0"/>
      <w:numFmt w:val="bullet"/>
      <w:lvlText w:val="•"/>
      <w:lvlJc w:val="left"/>
      <w:pPr>
        <w:ind w:left="2456" w:hanging="347"/>
      </w:pPr>
      <w:rPr>
        <w:rFonts w:hint="default"/>
      </w:rPr>
    </w:lvl>
    <w:lvl w:ilvl="2">
      <w:start w:val="0"/>
      <w:numFmt w:val="bullet"/>
      <w:lvlText w:val="•"/>
      <w:lvlJc w:val="left"/>
      <w:pPr>
        <w:ind w:left="3452" w:hanging="347"/>
      </w:pPr>
      <w:rPr>
        <w:rFonts w:hint="default"/>
      </w:rPr>
    </w:lvl>
    <w:lvl w:ilvl="3">
      <w:start w:val="0"/>
      <w:numFmt w:val="bullet"/>
      <w:lvlText w:val="•"/>
      <w:lvlJc w:val="left"/>
      <w:pPr>
        <w:ind w:left="4449" w:hanging="347"/>
      </w:pPr>
      <w:rPr>
        <w:rFonts w:hint="default"/>
      </w:rPr>
    </w:lvl>
    <w:lvl w:ilvl="4">
      <w:start w:val="0"/>
      <w:numFmt w:val="bullet"/>
      <w:lvlText w:val="•"/>
      <w:lvlJc w:val="left"/>
      <w:pPr>
        <w:ind w:left="5445" w:hanging="347"/>
      </w:pPr>
      <w:rPr>
        <w:rFonts w:hint="default"/>
      </w:rPr>
    </w:lvl>
    <w:lvl w:ilvl="5">
      <w:start w:val="0"/>
      <w:numFmt w:val="bullet"/>
      <w:lvlText w:val="•"/>
      <w:lvlJc w:val="left"/>
      <w:pPr>
        <w:ind w:left="6442" w:hanging="347"/>
      </w:pPr>
      <w:rPr>
        <w:rFonts w:hint="default"/>
      </w:rPr>
    </w:lvl>
    <w:lvl w:ilvl="6">
      <w:start w:val="0"/>
      <w:numFmt w:val="bullet"/>
      <w:lvlText w:val="•"/>
      <w:lvlJc w:val="left"/>
      <w:pPr>
        <w:ind w:left="7438" w:hanging="347"/>
      </w:pPr>
      <w:rPr>
        <w:rFonts w:hint="default"/>
      </w:rPr>
    </w:lvl>
    <w:lvl w:ilvl="7">
      <w:start w:val="0"/>
      <w:numFmt w:val="bullet"/>
      <w:lvlText w:val="•"/>
      <w:lvlJc w:val="left"/>
      <w:pPr>
        <w:ind w:left="8435" w:hanging="347"/>
      </w:pPr>
      <w:rPr>
        <w:rFonts w:hint="default"/>
      </w:rPr>
    </w:lvl>
    <w:lvl w:ilvl="8">
      <w:start w:val="0"/>
      <w:numFmt w:val="bullet"/>
      <w:lvlText w:val="•"/>
      <w:lvlJc w:val="left"/>
      <w:pPr>
        <w:ind w:left="9431" w:hanging="347"/>
      </w:pPr>
      <w:rPr>
        <w:rFonts w:hint="default"/>
      </w:rPr>
    </w:lvl>
  </w:abstractNum>
  <w:abstractNum w:abstractNumId="135">
    <w:multiLevelType w:val="hybridMultilevel"/>
    <w:lvl w:ilvl="0">
      <w:start w:val="1"/>
      <w:numFmt w:val="decimal"/>
      <w:lvlText w:val="%1."/>
      <w:lvlJc w:val="left"/>
      <w:pPr>
        <w:ind w:left="1559" w:hanging="347"/>
        <w:jc w:val="left"/>
      </w:pPr>
      <w:rPr>
        <w:rFonts w:hint="default" w:ascii="Arial Unicode MS" w:hAnsi="Arial Unicode MS" w:eastAsia="Arial Unicode MS" w:cs="Arial Unicode MS"/>
        <w:color w:val="231F20"/>
        <w:spacing w:val="-1"/>
        <w:w w:val="97"/>
        <w:sz w:val="19"/>
        <w:szCs w:val="19"/>
      </w:rPr>
    </w:lvl>
    <w:lvl w:ilvl="1">
      <w:start w:val="0"/>
      <w:numFmt w:val="bullet"/>
      <w:lvlText w:val="•"/>
      <w:lvlJc w:val="left"/>
      <w:pPr>
        <w:ind w:left="2546" w:hanging="347"/>
      </w:pPr>
      <w:rPr>
        <w:rFonts w:hint="default"/>
      </w:rPr>
    </w:lvl>
    <w:lvl w:ilvl="2">
      <w:start w:val="0"/>
      <w:numFmt w:val="bullet"/>
      <w:lvlText w:val="•"/>
      <w:lvlJc w:val="left"/>
      <w:pPr>
        <w:ind w:left="3532" w:hanging="347"/>
      </w:pPr>
      <w:rPr>
        <w:rFonts w:hint="default"/>
      </w:rPr>
    </w:lvl>
    <w:lvl w:ilvl="3">
      <w:start w:val="0"/>
      <w:numFmt w:val="bullet"/>
      <w:lvlText w:val="•"/>
      <w:lvlJc w:val="left"/>
      <w:pPr>
        <w:ind w:left="4519" w:hanging="347"/>
      </w:pPr>
      <w:rPr>
        <w:rFonts w:hint="default"/>
      </w:rPr>
    </w:lvl>
    <w:lvl w:ilvl="4">
      <w:start w:val="0"/>
      <w:numFmt w:val="bullet"/>
      <w:lvlText w:val="•"/>
      <w:lvlJc w:val="left"/>
      <w:pPr>
        <w:ind w:left="5505" w:hanging="347"/>
      </w:pPr>
      <w:rPr>
        <w:rFonts w:hint="default"/>
      </w:rPr>
    </w:lvl>
    <w:lvl w:ilvl="5">
      <w:start w:val="0"/>
      <w:numFmt w:val="bullet"/>
      <w:lvlText w:val="•"/>
      <w:lvlJc w:val="left"/>
      <w:pPr>
        <w:ind w:left="6492" w:hanging="347"/>
      </w:pPr>
      <w:rPr>
        <w:rFonts w:hint="default"/>
      </w:rPr>
    </w:lvl>
    <w:lvl w:ilvl="6">
      <w:start w:val="0"/>
      <w:numFmt w:val="bullet"/>
      <w:lvlText w:val="•"/>
      <w:lvlJc w:val="left"/>
      <w:pPr>
        <w:ind w:left="7478" w:hanging="347"/>
      </w:pPr>
      <w:rPr>
        <w:rFonts w:hint="default"/>
      </w:rPr>
    </w:lvl>
    <w:lvl w:ilvl="7">
      <w:start w:val="0"/>
      <w:numFmt w:val="bullet"/>
      <w:lvlText w:val="•"/>
      <w:lvlJc w:val="left"/>
      <w:pPr>
        <w:ind w:left="8465" w:hanging="347"/>
      </w:pPr>
      <w:rPr>
        <w:rFonts w:hint="default"/>
      </w:rPr>
    </w:lvl>
    <w:lvl w:ilvl="8">
      <w:start w:val="0"/>
      <w:numFmt w:val="bullet"/>
      <w:lvlText w:val="•"/>
      <w:lvlJc w:val="left"/>
      <w:pPr>
        <w:ind w:left="9451" w:hanging="347"/>
      </w:pPr>
      <w:rPr>
        <w:rFonts w:hint="default"/>
      </w:rPr>
    </w:lvl>
  </w:abstractNum>
  <w:abstractNum w:abstractNumId="133">
    <w:multiLevelType w:val="hybridMultilevel"/>
    <w:lvl w:ilvl="0">
      <w:start w:val="0"/>
      <w:numFmt w:val="bullet"/>
      <w:lvlText w:val="•"/>
      <w:lvlJc w:val="left"/>
      <w:pPr>
        <w:ind w:left="403" w:hanging="301"/>
      </w:pPr>
      <w:rPr>
        <w:rFonts w:hint="default"/>
        <w:spacing w:val="-3"/>
        <w:w w:val="41"/>
      </w:rPr>
    </w:lvl>
    <w:lvl w:ilvl="1">
      <w:start w:val="0"/>
      <w:numFmt w:val="bullet"/>
      <w:lvlText w:val="•"/>
      <w:lvlJc w:val="left"/>
      <w:pPr>
        <w:ind w:left="1122" w:hanging="301"/>
      </w:pPr>
      <w:rPr>
        <w:rFonts w:hint="default"/>
      </w:rPr>
    </w:lvl>
    <w:lvl w:ilvl="2">
      <w:start w:val="0"/>
      <w:numFmt w:val="bullet"/>
      <w:lvlText w:val="•"/>
      <w:lvlJc w:val="left"/>
      <w:pPr>
        <w:ind w:left="1845" w:hanging="301"/>
      </w:pPr>
      <w:rPr>
        <w:rFonts w:hint="default"/>
      </w:rPr>
    </w:lvl>
    <w:lvl w:ilvl="3">
      <w:start w:val="0"/>
      <w:numFmt w:val="bullet"/>
      <w:lvlText w:val="•"/>
      <w:lvlJc w:val="left"/>
      <w:pPr>
        <w:ind w:left="2567" w:hanging="301"/>
      </w:pPr>
      <w:rPr>
        <w:rFonts w:hint="default"/>
      </w:rPr>
    </w:lvl>
    <w:lvl w:ilvl="4">
      <w:start w:val="0"/>
      <w:numFmt w:val="bullet"/>
      <w:lvlText w:val="•"/>
      <w:lvlJc w:val="left"/>
      <w:pPr>
        <w:ind w:left="3290" w:hanging="301"/>
      </w:pPr>
      <w:rPr>
        <w:rFonts w:hint="default"/>
      </w:rPr>
    </w:lvl>
    <w:lvl w:ilvl="5">
      <w:start w:val="0"/>
      <w:numFmt w:val="bullet"/>
      <w:lvlText w:val="•"/>
      <w:lvlJc w:val="left"/>
      <w:pPr>
        <w:ind w:left="4013" w:hanging="301"/>
      </w:pPr>
      <w:rPr>
        <w:rFonts w:hint="default"/>
      </w:rPr>
    </w:lvl>
    <w:lvl w:ilvl="6">
      <w:start w:val="0"/>
      <w:numFmt w:val="bullet"/>
      <w:lvlText w:val="•"/>
      <w:lvlJc w:val="left"/>
      <w:pPr>
        <w:ind w:left="4735" w:hanging="301"/>
      </w:pPr>
      <w:rPr>
        <w:rFonts w:hint="default"/>
      </w:rPr>
    </w:lvl>
    <w:lvl w:ilvl="7">
      <w:start w:val="0"/>
      <w:numFmt w:val="bullet"/>
      <w:lvlText w:val="•"/>
      <w:lvlJc w:val="left"/>
      <w:pPr>
        <w:ind w:left="5458" w:hanging="301"/>
      </w:pPr>
      <w:rPr>
        <w:rFonts w:hint="default"/>
      </w:rPr>
    </w:lvl>
    <w:lvl w:ilvl="8">
      <w:start w:val="0"/>
      <w:numFmt w:val="bullet"/>
      <w:lvlText w:val="•"/>
      <w:lvlJc w:val="left"/>
      <w:pPr>
        <w:ind w:left="6180" w:hanging="301"/>
      </w:pPr>
      <w:rPr>
        <w:rFonts w:hint="default"/>
      </w:rPr>
    </w:lvl>
  </w:abstractNum>
  <w:abstractNum w:abstractNumId="134">
    <w:multiLevelType w:val="hybridMultilevel"/>
    <w:lvl w:ilvl="0">
      <w:start w:val="1"/>
      <w:numFmt w:val="decimal"/>
      <w:lvlText w:val="%1."/>
      <w:lvlJc w:val="left"/>
      <w:pPr>
        <w:ind w:left="1595" w:hanging="326"/>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2582" w:hanging="326"/>
      </w:pPr>
      <w:rPr>
        <w:rFonts w:hint="default"/>
      </w:rPr>
    </w:lvl>
    <w:lvl w:ilvl="2">
      <w:start w:val="0"/>
      <w:numFmt w:val="bullet"/>
      <w:lvlText w:val="•"/>
      <w:lvlJc w:val="left"/>
      <w:pPr>
        <w:ind w:left="3564" w:hanging="326"/>
      </w:pPr>
      <w:rPr>
        <w:rFonts w:hint="default"/>
      </w:rPr>
    </w:lvl>
    <w:lvl w:ilvl="3">
      <w:start w:val="0"/>
      <w:numFmt w:val="bullet"/>
      <w:lvlText w:val="•"/>
      <w:lvlJc w:val="left"/>
      <w:pPr>
        <w:ind w:left="4547" w:hanging="326"/>
      </w:pPr>
      <w:rPr>
        <w:rFonts w:hint="default"/>
      </w:rPr>
    </w:lvl>
    <w:lvl w:ilvl="4">
      <w:start w:val="0"/>
      <w:numFmt w:val="bullet"/>
      <w:lvlText w:val="•"/>
      <w:lvlJc w:val="left"/>
      <w:pPr>
        <w:ind w:left="5529" w:hanging="326"/>
      </w:pPr>
      <w:rPr>
        <w:rFonts w:hint="default"/>
      </w:rPr>
    </w:lvl>
    <w:lvl w:ilvl="5">
      <w:start w:val="0"/>
      <w:numFmt w:val="bullet"/>
      <w:lvlText w:val="•"/>
      <w:lvlJc w:val="left"/>
      <w:pPr>
        <w:ind w:left="6512" w:hanging="326"/>
      </w:pPr>
      <w:rPr>
        <w:rFonts w:hint="default"/>
      </w:rPr>
    </w:lvl>
    <w:lvl w:ilvl="6">
      <w:start w:val="0"/>
      <w:numFmt w:val="bullet"/>
      <w:lvlText w:val="•"/>
      <w:lvlJc w:val="left"/>
      <w:pPr>
        <w:ind w:left="7494" w:hanging="326"/>
      </w:pPr>
      <w:rPr>
        <w:rFonts w:hint="default"/>
      </w:rPr>
    </w:lvl>
    <w:lvl w:ilvl="7">
      <w:start w:val="0"/>
      <w:numFmt w:val="bullet"/>
      <w:lvlText w:val="•"/>
      <w:lvlJc w:val="left"/>
      <w:pPr>
        <w:ind w:left="8477" w:hanging="326"/>
      </w:pPr>
      <w:rPr>
        <w:rFonts w:hint="default"/>
      </w:rPr>
    </w:lvl>
    <w:lvl w:ilvl="8">
      <w:start w:val="0"/>
      <w:numFmt w:val="bullet"/>
      <w:lvlText w:val="•"/>
      <w:lvlJc w:val="left"/>
      <w:pPr>
        <w:ind w:left="9459" w:hanging="326"/>
      </w:pPr>
      <w:rPr>
        <w:rFonts w:hint="default"/>
      </w:rPr>
    </w:lvl>
  </w:abstractNum>
  <w:abstractNum w:abstractNumId="132">
    <w:multiLevelType w:val="hybridMultilevel"/>
    <w:lvl w:ilvl="0">
      <w:start w:val="1"/>
      <w:numFmt w:val="decimal"/>
      <w:lvlText w:val="%1."/>
      <w:lvlJc w:val="left"/>
      <w:pPr>
        <w:ind w:left="319" w:hanging="200"/>
        <w:jc w:val="left"/>
      </w:pPr>
      <w:rPr>
        <w:rFonts w:hint="default"/>
        <w:spacing w:val="-1"/>
        <w:w w:val="106"/>
      </w:rPr>
    </w:lvl>
    <w:lvl w:ilvl="1">
      <w:start w:val="0"/>
      <w:numFmt w:val="bullet"/>
      <w:lvlText w:val="•"/>
      <w:lvlJc w:val="left"/>
      <w:pPr>
        <w:ind w:left="423" w:hanging="200"/>
      </w:pPr>
      <w:rPr>
        <w:rFonts w:hint="default"/>
      </w:rPr>
    </w:lvl>
    <w:lvl w:ilvl="2">
      <w:start w:val="0"/>
      <w:numFmt w:val="bullet"/>
      <w:lvlText w:val="•"/>
      <w:lvlJc w:val="left"/>
      <w:pPr>
        <w:ind w:left="526" w:hanging="200"/>
      </w:pPr>
      <w:rPr>
        <w:rFonts w:hint="default"/>
      </w:rPr>
    </w:lvl>
    <w:lvl w:ilvl="3">
      <w:start w:val="0"/>
      <w:numFmt w:val="bullet"/>
      <w:lvlText w:val="•"/>
      <w:lvlJc w:val="left"/>
      <w:pPr>
        <w:ind w:left="629" w:hanging="200"/>
      </w:pPr>
      <w:rPr>
        <w:rFonts w:hint="default"/>
      </w:rPr>
    </w:lvl>
    <w:lvl w:ilvl="4">
      <w:start w:val="0"/>
      <w:numFmt w:val="bullet"/>
      <w:lvlText w:val="•"/>
      <w:lvlJc w:val="left"/>
      <w:pPr>
        <w:ind w:left="732" w:hanging="200"/>
      </w:pPr>
      <w:rPr>
        <w:rFonts w:hint="default"/>
      </w:rPr>
    </w:lvl>
    <w:lvl w:ilvl="5">
      <w:start w:val="0"/>
      <w:numFmt w:val="bullet"/>
      <w:lvlText w:val="•"/>
      <w:lvlJc w:val="left"/>
      <w:pPr>
        <w:ind w:left="835" w:hanging="200"/>
      </w:pPr>
      <w:rPr>
        <w:rFonts w:hint="default"/>
      </w:rPr>
    </w:lvl>
    <w:lvl w:ilvl="6">
      <w:start w:val="0"/>
      <w:numFmt w:val="bullet"/>
      <w:lvlText w:val="•"/>
      <w:lvlJc w:val="left"/>
      <w:pPr>
        <w:ind w:left="938" w:hanging="200"/>
      </w:pPr>
      <w:rPr>
        <w:rFonts w:hint="default"/>
      </w:rPr>
    </w:lvl>
    <w:lvl w:ilvl="7">
      <w:start w:val="0"/>
      <w:numFmt w:val="bullet"/>
      <w:lvlText w:val="•"/>
      <w:lvlJc w:val="left"/>
      <w:pPr>
        <w:ind w:left="1041" w:hanging="200"/>
      </w:pPr>
      <w:rPr>
        <w:rFonts w:hint="default"/>
      </w:rPr>
    </w:lvl>
    <w:lvl w:ilvl="8">
      <w:start w:val="0"/>
      <w:numFmt w:val="bullet"/>
      <w:lvlText w:val="•"/>
      <w:lvlJc w:val="left"/>
      <w:pPr>
        <w:ind w:left="1144" w:hanging="200"/>
      </w:pPr>
      <w:rPr>
        <w:rFonts w:hint="default"/>
      </w:rPr>
    </w:lvl>
  </w:abstractNum>
  <w:abstractNum w:abstractNumId="130">
    <w:multiLevelType w:val="hybridMultilevel"/>
    <w:lvl w:ilvl="0">
      <w:start w:val="0"/>
      <w:numFmt w:val="bullet"/>
      <w:lvlText w:val="•"/>
      <w:lvlJc w:val="left"/>
      <w:pPr>
        <w:ind w:left="411" w:hanging="273"/>
      </w:pPr>
      <w:rPr>
        <w:rFonts w:hint="default" w:ascii="Arial" w:hAnsi="Arial" w:eastAsia="Arial" w:cs="Arial"/>
        <w:color w:val="231F20"/>
        <w:w w:val="100"/>
        <w:sz w:val="27"/>
        <w:szCs w:val="27"/>
      </w:rPr>
    </w:lvl>
    <w:lvl w:ilvl="1">
      <w:start w:val="0"/>
      <w:numFmt w:val="bullet"/>
      <w:lvlText w:val="•"/>
      <w:lvlJc w:val="left"/>
      <w:pPr>
        <w:ind w:left="768" w:hanging="273"/>
      </w:pPr>
      <w:rPr>
        <w:rFonts w:hint="default"/>
      </w:rPr>
    </w:lvl>
    <w:lvl w:ilvl="2">
      <w:start w:val="0"/>
      <w:numFmt w:val="bullet"/>
      <w:lvlText w:val="•"/>
      <w:lvlJc w:val="left"/>
      <w:pPr>
        <w:ind w:left="1117" w:hanging="273"/>
      </w:pPr>
      <w:rPr>
        <w:rFonts w:hint="default"/>
      </w:rPr>
    </w:lvl>
    <w:lvl w:ilvl="3">
      <w:start w:val="0"/>
      <w:numFmt w:val="bullet"/>
      <w:lvlText w:val="•"/>
      <w:lvlJc w:val="left"/>
      <w:pPr>
        <w:ind w:left="1465" w:hanging="273"/>
      </w:pPr>
      <w:rPr>
        <w:rFonts w:hint="default"/>
      </w:rPr>
    </w:lvl>
    <w:lvl w:ilvl="4">
      <w:start w:val="0"/>
      <w:numFmt w:val="bullet"/>
      <w:lvlText w:val="•"/>
      <w:lvlJc w:val="left"/>
      <w:pPr>
        <w:ind w:left="1814" w:hanging="273"/>
      </w:pPr>
      <w:rPr>
        <w:rFonts w:hint="default"/>
      </w:rPr>
    </w:lvl>
    <w:lvl w:ilvl="5">
      <w:start w:val="0"/>
      <w:numFmt w:val="bullet"/>
      <w:lvlText w:val="•"/>
      <w:lvlJc w:val="left"/>
      <w:pPr>
        <w:ind w:left="2162" w:hanging="273"/>
      </w:pPr>
      <w:rPr>
        <w:rFonts w:hint="default"/>
      </w:rPr>
    </w:lvl>
    <w:lvl w:ilvl="6">
      <w:start w:val="0"/>
      <w:numFmt w:val="bullet"/>
      <w:lvlText w:val="•"/>
      <w:lvlJc w:val="left"/>
      <w:pPr>
        <w:ind w:left="2511" w:hanging="273"/>
      </w:pPr>
      <w:rPr>
        <w:rFonts w:hint="default"/>
      </w:rPr>
    </w:lvl>
    <w:lvl w:ilvl="7">
      <w:start w:val="0"/>
      <w:numFmt w:val="bullet"/>
      <w:lvlText w:val="•"/>
      <w:lvlJc w:val="left"/>
      <w:pPr>
        <w:ind w:left="2859" w:hanging="273"/>
      </w:pPr>
      <w:rPr>
        <w:rFonts w:hint="default"/>
      </w:rPr>
    </w:lvl>
    <w:lvl w:ilvl="8">
      <w:start w:val="0"/>
      <w:numFmt w:val="bullet"/>
      <w:lvlText w:val="•"/>
      <w:lvlJc w:val="left"/>
      <w:pPr>
        <w:ind w:left="3208" w:hanging="273"/>
      </w:pPr>
      <w:rPr>
        <w:rFonts w:hint="default"/>
      </w:rPr>
    </w:lvl>
  </w:abstractNum>
  <w:abstractNum w:abstractNumId="129">
    <w:multiLevelType w:val="hybridMultilevel"/>
    <w:lvl w:ilvl="0">
      <w:start w:val="0"/>
      <w:numFmt w:val="bullet"/>
      <w:lvlText w:val="•"/>
      <w:lvlJc w:val="left"/>
      <w:pPr>
        <w:ind w:left="554" w:hanging="422"/>
      </w:pPr>
      <w:rPr>
        <w:rFonts w:hint="default"/>
        <w:w w:val="100"/>
      </w:rPr>
    </w:lvl>
    <w:lvl w:ilvl="1">
      <w:start w:val="0"/>
      <w:numFmt w:val="bullet"/>
      <w:lvlText w:val="•"/>
      <w:lvlJc w:val="left"/>
      <w:pPr>
        <w:ind w:left="1276" w:hanging="422"/>
      </w:pPr>
      <w:rPr>
        <w:rFonts w:hint="default"/>
      </w:rPr>
    </w:lvl>
    <w:lvl w:ilvl="2">
      <w:start w:val="0"/>
      <w:numFmt w:val="bullet"/>
      <w:lvlText w:val="•"/>
      <w:lvlJc w:val="left"/>
      <w:pPr>
        <w:ind w:left="1993" w:hanging="422"/>
      </w:pPr>
      <w:rPr>
        <w:rFonts w:hint="default"/>
      </w:rPr>
    </w:lvl>
    <w:lvl w:ilvl="3">
      <w:start w:val="0"/>
      <w:numFmt w:val="bullet"/>
      <w:lvlText w:val="•"/>
      <w:lvlJc w:val="left"/>
      <w:pPr>
        <w:ind w:left="2709" w:hanging="422"/>
      </w:pPr>
      <w:rPr>
        <w:rFonts w:hint="default"/>
      </w:rPr>
    </w:lvl>
    <w:lvl w:ilvl="4">
      <w:start w:val="0"/>
      <w:numFmt w:val="bullet"/>
      <w:lvlText w:val="•"/>
      <w:lvlJc w:val="left"/>
      <w:pPr>
        <w:ind w:left="3426" w:hanging="422"/>
      </w:pPr>
      <w:rPr>
        <w:rFonts w:hint="default"/>
      </w:rPr>
    </w:lvl>
    <w:lvl w:ilvl="5">
      <w:start w:val="0"/>
      <w:numFmt w:val="bullet"/>
      <w:lvlText w:val="•"/>
      <w:lvlJc w:val="left"/>
      <w:pPr>
        <w:ind w:left="4142" w:hanging="422"/>
      </w:pPr>
      <w:rPr>
        <w:rFonts w:hint="default"/>
      </w:rPr>
    </w:lvl>
    <w:lvl w:ilvl="6">
      <w:start w:val="0"/>
      <w:numFmt w:val="bullet"/>
      <w:lvlText w:val="•"/>
      <w:lvlJc w:val="left"/>
      <w:pPr>
        <w:ind w:left="4859" w:hanging="422"/>
      </w:pPr>
      <w:rPr>
        <w:rFonts w:hint="default"/>
      </w:rPr>
    </w:lvl>
    <w:lvl w:ilvl="7">
      <w:start w:val="0"/>
      <w:numFmt w:val="bullet"/>
      <w:lvlText w:val="•"/>
      <w:lvlJc w:val="left"/>
      <w:pPr>
        <w:ind w:left="5575" w:hanging="422"/>
      </w:pPr>
      <w:rPr>
        <w:rFonts w:hint="default"/>
      </w:rPr>
    </w:lvl>
    <w:lvl w:ilvl="8">
      <w:start w:val="0"/>
      <w:numFmt w:val="bullet"/>
      <w:lvlText w:val="•"/>
      <w:lvlJc w:val="left"/>
      <w:pPr>
        <w:ind w:left="6292" w:hanging="422"/>
      </w:pPr>
      <w:rPr>
        <w:rFonts w:hint="default"/>
      </w:rPr>
    </w:lvl>
  </w:abstractNum>
  <w:abstractNum w:abstractNumId="128">
    <w:multiLevelType w:val="hybridMultilevel"/>
    <w:lvl w:ilvl="0">
      <w:start w:val="0"/>
      <w:numFmt w:val="bullet"/>
      <w:lvlText w:val="•"/>
      <w:lvlJc w:val="left"/>
      <w:pPr>
        <w:ind w:left="562" w:hanging="421"/>
      </w:pPr>
      <w:rPr>
        <w:rFonts w:hint="default" w:ascii="Arial" w:hAnsi="Arial" w:eastAsia="Arial" w:cs="Arial"/>
        <w:color w:val="231F20"/>
        <w:w w:val="100"/>
        <w:sz w:val="26"/>
        <w:szCs w:val="26"/>
      </w:rPr>
    </w:lvl>
    <w:lvl w:ilvl="1">
      <w:start w:val="0"/>
      <w:numFmt w:val="bullet"/>
      <w:lvlText w:val="•"/>
      <w:lvlJc w:val="left"/>
      <w:pPr>
        <w:ind w:left="944" w:hanging="421"/>
      </w:pPr>
      <w:rPr>
        <w:rFonts w:hint="default"/>
      </w:rPr>
    </w:lvl>
    <w:lvl w:ilvl="2">
      <w:start w:val="0"/>
      <w:numFmt w:val="bullet"/>
      <w:lvlText w:val="•"/>
      <w:lvlJc w:val="left"/>
      <w:pPr>
        <w:ind w:left="1328" w:hanging="421"/>
      </w:pPr>
      <w:rPr>
        <w:rFonts w:hint="default"/>
      </w:rPr>
    </w:lvl>
    <w:lvl w:ilvl="3">
      <w:start w:val="0"/>
      <w:numFmt w:val="bullet"/>
      <w:lvlText w:val="•"/>
      <w:lvlJc w:val="left"/>
      <w:pPr>
        <w:ind w:left="1712" w:hanging="421"/>
      </w:pPr>
      <w:rPr>
        <w:rFonts w:hint="default"/>
      </w:rPr>
    </w:lvl>
    <w:lvl w:ilvl="4">
      <w:start w:val="0"/>
      <w:numFmt w:val="bullet"/>
      <w:lvlText w:val="•"/>
      <w:lvlJc w:val="left"/>
      <w:pPr>
        <w:ind w:left="2096" w:hanging="421"/>
      </w:pPr>
      <w:rPr>
        <w:rFonts w:hint="default"/>
      </w:rPr>
    </w:lvl>
    <w:lvl w:ilvl="5">
      <w:start w:val="0"/>
      <w:numFmt w:val="bullet"/>
      <w:lvlText w:val="•"/>
      <w:lvlJc w:val="left"/>
      <w:pPr>
        <w:ind w:left="2481" w:hanging="421"/>
      </w:pPr>
      <w:rPr>
        <w:rFonts w:hint="default"/>
      </w:rPr>
    </w:lvl>
    <w:lvl w:ilvl="6">
      <w:start w:val="0"/>
      <w:numFmt w:val="bullet"/>
      <w:lvlText w:val="•"/>
      <w:lvlJc w:val="left"/>
      <w:pPr>
        <w:ind w:left="2865" w:hanging="421"/>
      </w:pPr>
      <w:rPr>
        <w:rFonts w:hint="default"/>
      </w:rPr>
    </w:lvl>
    <w:lvl w:ilvl="7">
      <w:start w:val="0"/>
      <w:numFmt w:val="bullet"/>
      <w:lvlText w:val="•"/>
      <w:lvlJc w:val="left"/>
      <w:pPr>
        <w:ind w:left="3249" w:hanging="421"/>
      </w:pPr>
      <w:rPr>
        <w:rFonts w:hint="default"/>
      </w:rPr>
    </w:lvl>
    <w:lvl w:ilvl="8">
      <w:start w:val="0"/>
      <w:numFmt w:val="bullet"/>
      <w:lvlText w:val="•"/>
      <w:lvlJc w:val="left"/>
      <w:pPr>
        <w:ind w:left="3633" w:hanging="421"/>
      </w:pPr>
      <w:rPr>
        <w:rFonts w:hint="default"/>
      </w:rPr>
    </w:lvl>
  </w:abstractNum>
  <w:abstractNum w:abstractNumId="127">
    <w:multiLevelType w:val="hybridMultilevel"/>
    <w:lvl w:ilvl="0">
      <w:start w:val="0"/>
      <w:numFmt w:val="bullet"/>
      <w:lvlText w:val="•"/>
      <w:lvlJc w:val="left"/>
      <w:pPr>
        <w:ind w:left="568" w:hanging="421"/>
      </w:pPr>
      <w:rPr>
        <w:rFonts w:hint="default" w:ascii="Arial" w:hAnsi="Arial" w:eastAsia="Arial" w:cs="Arial"/>
        <w:color w:val="231F20"/>
        <w:w w:val="100"/>
        <w:sz w:val="26"/>
        <w:szCs w:val="26"/>
      </w:rPr>
    </w:lvl>
    <w:lvl w:ilvl="1">
      <w:start w:val="0"/>
      <w:numFmt w:val="bullet"/>
      <w:lvlText w:val="•"/>
      <w:lvlJc w:val="left"/>
      <w:pPr>
        <w:ind w:left="834" w:hanging="421"/>
      </w:pPr>
      <w:rPr>
        <w:rFonts w:hint="default"/>
      </w:rPr>
    </w:lvl>
    <w:lvl w:ilvl="2">
      <w:start w:val="0"/>
      <w:numFmt w:val="bullet"/>
      <w:lvlText w:val="•"/>
      <w:lvlJc w:val="left"/>
      <w:pPr>
        <w:ind w:left="1108" w:hanging="421"/>
      </w:pPr>
      <w:rPr>
        <w:rFonts w:hint="default"/>
      </w:rPr>
    </w:lvl>
    <w:lvl w:ilvl="3">
      <w:start w:val="0"/>
      <w:numFmt w:val="bullet"/>
      <w:lvlText w:val="•"/>
      <w:lvlJc w:val="left"/>
      <w:pPr>
        <w:ind w:left="1382" w:hanging="421"/>
      </w:pPr>
      <w:rPr>
        <w:rFonts w:hint="default"/>
      </w:rPr>
    </w:lvl>
    <w:lvl w:ilvl="4">
      <w:start w:val="0"/>
      <w:numFmt w:val="bullet"/>
      <w:lvlText w:val="•"/>
      <w:lvlJc w:val="left"/>
      <w:pPr>
        <w:ind w:left="1657" w:hanging="421"/>
      </w:pPr>
      <w:rPr>
        <w:rFonts w:hint="default"/>
      </w:rPr>
    </w:lvl>
    <w:lvl w:ilvl="5">
      <w:start w:val="0"/>
      <w:numFmt w:val="bullet"/>
      <w:lvlText w:val="•"/>
      <w:lvlJc w:val="left"/>
      <w:pPr>
        <w:ind w:left="1931" w:hanging="421"/>
      </w:pPr>
      <w:rPr>
        <w:rFonts w:hint="default"/>
      </w:rPr>
    </w:lvl>
    <w:lvl w:ilvl="6">
      <w:start w:val="0"/>
      <w:numFmt w:val="bullet"/>
      <w:lvlText w:val="•"/>
      <w:lvlJc w:val="left"/>
      <w:pPr>
        <w:ind w:left="2205" w:hanging="421"/>
      </w:pPr>
      <w:rPr>
        <w:rFonts w:hint="default"/>
      </w:rPr>
    </w:lvl>
    <w:lvl w:ilvl="7">
      <w:start w:val="0"/>
      <w:numFmt w:val="bullet"/>
      <w:lvlText w:val="•"/>
      <w:lvlJc w:val="left"/>
      <w:pPr>
        <w:ind w:left="2480" w:hanging="421"/>
      </w:pPr>
      <w:rPr>
        <w:rFonts w:hint="default"/>
      </w:rPr>
    </w:lvl>
    <w:lvl w:ilvl="8">
      <w:start w:val="0"/>
      <w:numFmt w:val="bullet"/>
      <w:lvlText w:val="•"/>
      <w:lvlJc w:val="left"/>
      <w:pPr>
        <w:ind w:left="2754" w:hanging="421"/>
      </w:pPr>
      <w:rPr>
        <w:rFonts w:hint="default"/>
      </w:rPr>
    </w:lvl>
  </w:abstractNum>
  <w:abstractNum w:abstractNumId="126">
    <w:multiLevelType w:val="hybridMultilevel"/>
    <w:lvl w:ilvl="0">
      <w:start w:val="0"/>
      <w:numFmt w:val="bullet"/>
      <w:lvlText w:val="•"/>
      <w:lvlJc w:val="left"/>
      <w:pPr>
        <w:ind w:left="562" w:hanging="421"/>
      </w:pPr>
      <w:rPr>
        <w:rFonts w:hint="default"/>
        <w:w w:val="100"/>
      </w:rPr>
    </w:lvl>
    <w:lvl w:ilvl="1">
      <w:start w:val="0"/>
      <w:numFmt w:val="bullet"/>
      <w:lvlText w:val="•"/>
      <w:lvlJc w:val="left"/>
      <w:pPr>
        <w:ind w:left="944" w:hanging="421"/>
      </w:pPr>
      <w:rPr>
        <w:rFonts w:hint="default"/>
      </w:rPr>
    </w:lvl>
    <w:lvl w:ilvl="2">
      <w:start w:val="0"/>
      <w:numFmt w:val="bullet"/>
      <w:lvlText w:val="•"/>
      <w:lvlJc w:val="left"/>
      <w:pPr>
        <w:ind w:left="1328" w:hanging="421"/>
      </w:pPr>
      <w:rPr>
        <w:rFonts w:hint="default"/>
      </w:rPr>
    </w:lvl>
    <w:lvl w:ilvl="3">
      <w:start w:val="0"/>
      <w:numFmt w:val="bullet"/>
      <w:lvlText w:val="•"/>
      <w:lvlJc w:val="left"/>
      <w:pPr>
        <w:ind w:left="1712" w:hanging="421"/>
      </w:pPr>
      <w:rPr>
        <w:rFonts w:hint="default"/>
      </w:rPr>
    </w:lvl>
    <w:lvl w:ilvl="4">
      <w:start w:val="0"/>
      <w:numFmt w:val="bullet"/>
      <w:lvlText w:val="•"/>
      <w:lvlJc w:val="left"/>
      <w:pPr>
        <w:ind w:left="2096" w:hanging="421"/>
      </w:pPr>
      <w:rPr>
        <w:rFonts w:hint="default"/>
      </w:rPr>
    </w:lvl>
    <w:lvl w:ilvl="5">
      <w:start w:val="0"/>
      <w:numFmt w:val="bullet"/>
      <w:lvlText w:val="•"/>
      <w:lvlJc w:val="left"/>
      <w:pPr>
        <w:ind w:left="2481" w:hanging="421"/>
      </w:pPr>
      <w:rPr>
        <w:rFonts w:hint="default"/>
      </w:rPr>
    </w:lvl>
    <w:lvl w:ilvl="6">
      <w:start w:val="0"/>
      <w:numFmt w:val="bullet"/>
      <w:lvlText w:val="•"/>
      <w:lvlJc w:val="left"/>
      <w:pPr>
        <w:ind w:left="2865" w:hanging="421"/>
      </w:pPr>
      <w:rPr>
        <w:rFonts w:hint="default"/>
      </w:rPr>
    </w:lvl>
    <w:lvl w:ilvl="7">
      <w:start w:val="0"/>
      <w:numFmt w:val="bullet"/>
      <w:lvlText w:val="•"/>
      <w:lvlJc w:val="left"/>
      <w:pPr>
        <w:ind w:left="3249" w:hanging="421"/>
      </w:pPr>
      <w:rPr>
        <w:rFonts w:hint="default"/>
      </w:rPr>
    </w:lvl>
    <w:lvl w:ilvl="8">
      <w:start w:val="0"/>
      <w:numFmt w:val="bullet"/>
      <w:lvlText w:val="•"/>
      <w:lvlJc w:val="left"/>
      <w:pPr>
        <w:ind w:left="3633" w:hanging="421"/>
      </w:pPr>
      <w:rPr>
        <w:rFonts w:hint="default"/>
      </w:rPr>
    </w:lvl>
  </w:abstractNum>
  <w:abstractNum w:abstractNumId="125">
    <w:multiLevelType w:val="hybridMultilevel"/>
    <w:lvl w:ilvl="0">
      <w:start w:val="0"/>
      <w:numFmt w:val="bullet"/>
      <w:lvlText w:val="•"/>
      <w:lvlJc w:val="left"/>
      <w:pPr>
        <w:ind w:left="568" w:hanging="421"/>
      </w:pPr>
      <w:rPr>
        <w:rFonts w:hint="default" w:ascii="Arial" w:hAnsi="Arial" w:eastAsia="Arial" w:cs="Arial"/>
        <w:color w:val="231F20"/>
        <w:w w:val="100"/>
        <w:sz w:val="26"/>
        <w:szCs w:val="26"/>
      </w:rPr>
    </w:lvl>
    <w:lvl w:ilvl="1">
      <w:start w:val="0"/>
      <w:numFmt w:val="bullet"/>
      <w:lvlText w:val="•"/>
      <w:lvlJc w:val="left"/>
      <w:pPr>
        <w:ind w:left="834" w:hanging="421"/>
      </w:pPr>
      <w:rPr>
        <w:rFonts w:hint="default"/>
      </w:rPr>
    </w:lvl>
    <w:lvl w:ilvl="2">
      <w:start w:val="0"/>
      <w:numFmt w:val="bullet"/>
      <w:lvlText w:val="•"/>
      <w:lvlJc w:val="left"/>
      <w:pPr>
        <w:ind w:left="1108" w:hanging="421"/>
      </w:pPr>
      <w:rPr>
        <w:rFonts w:hint="default"/>
      </w:rPr>
    </w:lvl>
    <w:lvl w:ilvl="3">
      <w:start w:val="0"/>
      <w:numFmt w:val="bullet"/>
      <w:lvlText w:val="•"/>
      <w:lvlJc w:val="left"/>
      <w:pPr>
        <w:ind w:left="1382" w:hanging="421"/>
      </w:pPr>
      <w:rPr>
        <w:rFonts w:hint="default"/>
      </w:rPr>
    </w:lvl>
    <w:lvl w:ilvl="4">
      <w:start w:val="0"/>
      <w:numFmt w:val="bullet"/>
      <w:lvlText w:val="•"/>
      <w:lvlJc w:val="left"/>
      <w:pPr>
        <w:ind w:left="1657" w:hanging="421"/>
      </w:pPr>
      <w:rPr>
        <w:rFonts w:hint="default"/>
      </w:rPr>
    </w:lvl>
    <w:lvl w:ilvl="5">
      <w:start w:val="0"/>
      <w:numFmt w:val="bullet"/>
      <w:lvlText w:val="•"/>
      <w:lvlJc w:val="left"/>
      <w:pPr>
        <w:ind w:left="1931" w:hanging="421"/>
      </w:pPr>
      <w:rPr>
        <w:rFonts w:hint="default"/>
      </w:rPr>
    </w:lvl>
    <w:lvl w:ilvl="6">
      <w:start w:val="0"/>
      <w:numFmt w:val="bullet"/>
      <w:lvlText w:val="•"/>
      <w:lvlJc w:val="left"/>
      <w:pPr>
        <w:ind w:left="2205" w:hanging="421"/>
      </w:pPr>
      <w:rPr>
        <w:rFonts w:hint="default"/>
      </w:rPr>
    </w:lvl>
    <w:lvl w:ilvl="7">
      <w:start w:val="0"/>
      <w:numFmt w:val="bullet"/>
      <w:lvlText w:val="•"/>
      <w:lvlJc w:val="left"/>
      <w:pPr>
        <w:ind w:left="2480" w:hanging="421"/>
      </w:pPr>
      <w:rPr>
        <w:rFonts w:hint="default"/>
      </w:rPr>
    </w:lvl>
    <w:lvl w:ilvl="8">
      <w:start w:val="0"/>
      <w:numFmt w:val="bullet"/>
      <w:lvlText w:val="•"/>
      <w:lvlJc w:val="left"/>
      <w:pPr>
        <w:ind w:left="2754" w:hanging="421"/>
      </w:pPr>
      <w:rPr>
        <w:rFonts w:hint="default"/>
      </w:rPr>
    </w:lvl>
  </w:abstractNum>
  <w:abstractNum w:abstractNumId="124">
    <w:multiLevelType w:val="hybridMultilevel"/>
    <w:lvl w:ilvl="0">
      <w:start w:val="0"/>
      <w:numFmt w:val="bullet"/>
      <w:lvlText w:val="•"/>
      <w:lvlJc w:val="left"/>
      <w:pPr>
        <w:ind w:left="1013" w:hanging="421"/>
      </w:pPr>
      <w:rPr>
        <w:rFonts w:hint="default" w:ascii="Arial" w:hAnsi="Arial" w:eastAsia="Arial" w:cs="Arial"/>
        <w:color w:val="231F20"/>
        <w:w w:val="100"/>
        <w:sz w:val="26"/>
        <w:szCs w:val="26"/>
      </w:rPr>
    </w:lvl>
    <w:lvl w:ilvl="1">
      <w:start w:val="0"/>
      <w:numFmt w:val="bullet"/>
      <w:lvlText w:val="•"/>
      <w:lvlJc w:val="left"/>
      <w:pPr>
        <w:ind w:left="3310" w:hanging="422"/>
      </w:pPr>
      <w:rPr>
        <w:rFonts w:hint="default" w:ascii="Arial" w:hAnsi="Arial" w:eastAsia="Arial" w:cs="Arial"/>
        <w:color w:val="231F20"/>
        <w:w w:val="100"/>
        <w:sz w:val="26"/>
        <w:szCs w:val="26"/>
      </w:rPr>
    </w:lvl>
    <w:lvl w:ilvl="2">
      <w:start w:val="0"/>
      <w:numFmt w:val="bullet"/>
      <w:lvlText w:val="•"/>
      <w:lvlJc w:val="left"/>
      <w:pPr>
        <w:ind w:left="3470" w:hanging="422"/>
      </w:pPr>
      <w:rPr>
        <w:rFonts w:hint="default"/>
      </w:rPr>
    </w:lvl>
    <w:lvl w:ilvl="3">
      <w:start w:val="0"/>
      <w:numFmt w:val="bullet"/>
      <w:lvlText w:val="•"/>
      <w:lvlJc w:val="left"/>
      <w:pPr>
        <w:ind w:left="3621" w:hanging="422"/>
      </w:pPr>
      <w:rPr>
        <w:rFonts w:hint="default"/>
      </w:rPr>
    </w:lvl>
    <w:lvl w:ilvl="4">
      <w:start w:val="0"/>
      <w:numFmt w:val="bullet"/>
      <w:lvlText w:val="•"/>
      <w:lvlJc w:val="left"/>
      <w:pPr>
        <w:ind w:left="3772" w:hanging="422"/>
      </w:pPr>
      <w:rPr>
        <w:rFonts w:hint="default"/>
      </w:rPr>
    </w:lvl>
    <w:lvl w:ilvl="5">
      <w:start w:val="0"/>
      <w:numFmt w:val="bullet"/>
      <w:lvlText w:val="•"/>
      <w:lvlJc w:val="left"/>
      <w:pPr>
        <w:ind w:left="3923" w:hanging="422"/>
      </w:pPr>
      <w:rPr>
        <w:rFonts w:hint="default"/>
      </w:rPr>
    </w:lvl>
    <w:lvl w:ilvl="6">
      <w:start w:val="0"/>
      <w:numFmt w:val="bullet"/>
      <w:lvlText w:val="•"/>
      <w:lvlJc w:val="left"/>
      <w:pPr>
        <w:ind w:left="4074" w:hanging="422"/>
      </w:pPr>
      <w:rPr>
        <w:rFonts w:hint="default"/>
      </w:rPr>
    </w:lvl>
    <w:lvl w:ilvl="7">
      <w:start w:val="0"/>
      <w:numFmt w:val="bullet"/>
      <w:lvlText w:val="•"/>
      <w:lvlJc w:val="left"/>
      <w:pPr>
        <w:ind w:left="4225" w:hanging="422"/>
      </w:pPr>
      <w:rPr>
        <w:rFonts w:hint="default"/>
      </w:rPr>
    </w:lvl>
    <w:lvl w:ilvl="8">
      <w:start w:val="0"/>
      <w:numFmt w:val="bullet"/>
      <w:lvlText w:val="•"/>
      <w:lvlJc w:val="left"/>
      <w:pPr>
        <w:ind w:left="4376" w:hanging="422"/>
      </w:pPr>
      <w:rPr>
        <w:rFonts w:hint="default"/>
      </w:rPr>
    </w:lvl>
  </w:abstractNum>
  <w:abstractNum w:abstractNumId="123">
    <w:multiLevelType w:val="hybridMultilevel"/>
    <w:lvl w:ilvl="0">
      <w:start w:val="0"/>
      <w:numFmt w:val="bullet"/>
      <w:lvlText w:val="•"/>
      <w:lvlJc w:val="left"/>
      <w:pPr>
        <w:ind w:left="492" w:hanging="421"/>
      </w:pPr>
      <w:rPr>
        <w:rFonts w:hint="default" w:ascii="Arial" w:hAnsi="Arial" w:eastAsia="Arial" w:cs="Arial"/>
        <w:color w:val="231F20"/>
        <w:w w:val="100"/>
        <w:sz w:val="26"/>
        <w:szCs w:val="26"/>
      </w:rPr>
    </w:lvl>
    <w:lvl w:ilvl="1">
      <w:start w:val="0"/>
      <w:numFmt w:val="bullet"/>
      <w:lvlText w:val="•"/>
      <w:lvlJc w:val="left"/>
      <w:pPr>
        <w:ind w:left="751" w:hanging="422"/>
      </w:pPr>
      <w:rPr>
        <w:rFonts w:hint="default" w:ascii="Arial" w:hAnsi="Arial" w:eastAsia="Arial" w:cs="Arial"/>
        <w:color w:val="231F20"/>
        <w:w w:val="100"/>
        <w:sz w:val="26"/>
        <w:szCs w:val="26"/>
      </w:rPr>
    </w:lvl>
    <w:lvl w:ilvl="2">
      <w:start w:val="0"/>
      <w:numFmt w:val="bullet"/>
      <w:lvlText w:val="•"/>
      <w:lvlJc w:val="left"/>
      <w:pPr>
        <w:ind w:left="1537" w:hanging="421"/>
      </w:pPr>
      <w:rPr>
        <w:rFonts w:hint="default" w:ascii="Arial" w:hAnsi="Arial" w:eastAsia="Arial" w:cs="Arial"/>
        <w:color w:val="231F20"/>
        <w:w w:val="100"/>
        <w:sz w:val="26"/>
        <w:szCs w:val="26"/>
      </w:rPr>
    </w:lvl>
    <w:lvl w:ilvl="3">
      <w:start w:val="0"/>
      <w:numFmt w:val="bullet"/>
      <w:lvlText w:val="•"/>
      <w:lvlJc w:val="left"/>
      <w:pPr>
        <w:ind w:left="1540" w:hanging="421"/>
      </w:pPr>
      <w:rPr>
        <w:rFonts w:hint="default"/>
      </w:rPr>
    </w:lvl>
    <w:lvl w:ilvl="4">
      <w:start w:val="0"/>
      <w:numFmt w:val="bullet"/>
      <w:lvlText w:val="•"/>
      <w:lvlJc w:val="left"/>
      <w:pPr>
        <w:ind w:left="3500" w:hanging="421"/>
      </w:pPr>
      <w:rPr>
        <w:rFonts w:hint="default"/>
      </w:rPr>
    </w:lvl>
    <w:lvl w:ilvl="5">
      <w:start w:val="0"/>
      <w:numFmt w:val="bullet"/>
      <w:lvlText w:val="•"/>
      <w:lvlJc w:val="left"/>
      <w:pPr>
        <w:ind w:left="8340" w:hanging="421"/>
      </w:pPr>
      <w:rPr>
        <w:rFonts w:hint="default"/>
      </w:rPr>
    </w:lvl>
    <w:lvl w:ilvl="6">
      <w:start w:val="0"/>
      <w:numFmt w:val="bullet"/>
      <w:lvlText w:val="•"/>
      <w:lvlJc w:val="left"/>
      <w:pPr>
        <w:ind w:left="7503" w:hanging="421"/>
      </w:pPr>
      <w:rPr>
        <w:rFonts w:hint="default"/>
      </w:rPr>
    </w:lvl>
    <w:lvl w:ilvl="7">
      <w:start w:val="0"/>
      <w:numFmt w:val="bullet"/>
      <w:lvlText w:val="•"/>
      <w:lvlJc w:val="left"/>
      <w:pPr>
        <w:ind w:left="6666" w:hanging="421"/>
      </w:pPr>
      <w:rPr>
        <w:rFonts w:hint="default"/>
      </w:rPr>
    </w:lvl>
    <w:lvl w:ilvl="8">
      <w:start w:val="0"/>
      <w:numFmt w:val="bullet"/>
      <w:lvlText w:val="•"/>
      <w:lvlJc w:val="left"/>
      <w:pPr>
        <w:ind w:left="5830" w:hanging="421"/>
      </w:pPr>
      <w:rPr>
        <w:rFonts w:hint="default"/>
      </w:rPr>
    </w:lvl>
  </w:abstractNum>
  <w:abstractNum w:abstractNumId="122">
    <w:multiLevelType w:val="hybridMultilevel"/>
    <w:lvl w:ilvl="0">
      <w:start w:val="0"/>
      <w:numFmt w:val="bullet"/>
      <w:lvlText w:val="•"/>
      <w:lvlJc w:val="left"/>
      <w:pPr>
        <w:ind w:left="770" w:hanging="422"/>
      </w:pPr>
      <w:rPr>
        <w:rFonts w:hint="default"/>
        <w:w w:val="100"/>
      </w:rPr>
    </w:lvl>
    <w:lvl w:ilvl="1">
      <w:start w:val="0"/>
      <w:numFmt w:val="bullet"/>
      <w:lvlText w:val="•"/>
      <w:lvlJc w:val="left"/>
      <w:pPr>
        <w:ind w:left="1370" w:hanging="421"/>
      </w:pPr>
      <w:rPr>
        <w:rFonts w:hint="default" w:ascii="Arial" w:hAnsi="Arial" w:eastAsia="Arial" w:cs="Arial"/>
        <w:color w:val="231F20"/>
        <w:w w:val="100"/>
        <w:sz w:val="26"/>
        <w:szCs w:val="26"/>
      </w:rPr>
    </w:lvl>
    <w:lvl w:ilvl="2">
      <w:start w:val="0"/>
      <w:numFmt w:val="bullet"/>
      <w:lvlText w:val="•"/>
      <w:lvlJc w:val="left"/>
      <w:pPr>
        <w:ind w:left="1360" w:hanging="421"/>
      </w:pPr>
      <w:rPr>
        <w:rFonts w:hint="default"/>
      </w:rPr>
    </w:lvl>
    <w:lvl w:ilvl="3">
      <w:start w:val="0"/>
      <w:numFmt w:val="bullet"/>
      <w:lvlText w:val="•"/>
      <w:lvlJc w:val="left"/>
      <w:pPr>
        <w:ind w:left="1937" w:hanging="421"/>
      </w:pPr>
      <w:rPr>
        <w:rFonts w:hint="default"/>
      </w:rPr>
    </w:lvl>
    <w:lvl w:ilvl="4">
      <w:start w:val="0"/>
      <w:numFmt w:val="bullet"/>
      <w:lvlText w:val="•"/>
      <w:lvlJc w:val="left"/>
      <w:pPr>
        <w:ind w:left="2515" w:hanging="421"/>
      </w:pPr>
      <w:rPr>
        <w:rFonts w:hint="default"/>
      </w:rPr>
    </w:lvl>
    <w:lvl w:ilvl="5">
      <w:start w:val="0"/>
      <w:numFmt w:val="bullet"/>
      <w:lvlText w:val="•"/>
      <w:lvlJc w:val="left"/>
      <w:pPr>
        <w:ind w:left="3093" w:hanging="421"/>
      </w:pPr>
      <w:rPr>
        <w:rFonts w:hint="default"/>
      </w:rPr>
    </w:lvl>
    <w:lvl w:ilvl="6">
      <w:start w:val="0"/>
      <w:numFmt w:val="bullet"/>
      <w:lvlText w:val="•"/>
      <w:lvlJc w:val="left"/>
      <w:pPr>
        <w:ind w:left="3671" w:hanging="421"/>
      </w:pPr>
      <w:rPr>
        <w:rFonts w:hint="default"/>
      </w:rPr>
    </w:lvl>
    <w:lvl w:ilvl="7">
      <w:start w:val="0"/>
      <w:numFmt w:val="bullet"/>
      <w:lvlText w:val="•"/>
      <w:lvlJc w:val="left"/>
      <w:pPr>
        <w:ind w:left="4249" w:hanging="421"/>
      </w:pPr>
      <w:rPr>
        <w:rFonts w:hint="default"/>
      </w:rPr>
    </w:lvl>
    <w:lvl w:ilvl="8">
      <w:start w:val="0"/>
      <w:numFmt w:val="bullet"/>
      <w:lvlText w:val="•"/>
      <w:lvlJc w:val="left"/>
      <w:pPr>
        <w:ind w:left="4827" w:hanging="421"/>
      </w:pPr>
      <w:rPr>
        <w:rFonts w:hint="default"/>
      </w:rPr>
    </w:lvl>
  </w:abstractNum>
  <w:abstractNum w:abstractNumId="121">
    <w:multiLevelType w:val="hybridMultilevel"/>
    <w:lvl w:ilvl="0">
      <w:start w:val="0"/>
      <w:numFmt w:val="bullet"/>
      <w:lvlText w:val="•"/>
      <w:lvlJc w:val="left"/>
      <w:pPr>
        <w:ind w:left="554" w:hanging="422"/>
      </w:pPr>
      <w:rPr>
        <w:rFonts w:hint="default" w:ascii="Arial" w:hAnsi="Arial" w:eastAsia="Arial" w:cs="Arial"/>
        <w:color w:val="231F20"/>
        <w:w w:val="100"/>
        <w:sz w:val="26"/>
        <w:szCs w:val="26"/>
      </w:rPr>
    </w:lvl>
    <w:lvl w:ilvl="1">
      <w:start w:val="0"/>
      <w:numFmt w:val="bullet"/>
      <w:lvlText w:val="•"/>
      <w:lvlJc w:val="left"/>
      <w:pPr>
        <w:ind w:left="844" w:hanging="422"/>
      </w:pPr>
      <w:rPr>
        <w:rFonts w:hint="default"/>
      </w:rPr>
    </w:lvl>
    <w:lvl w:ilvl="2">
      <w:start w:val="0"/>
      <w:numFmt w:val="bullet"/>
      <w:lvlText w:val="•"/>
      <w:lvlJc w:val="left"/>
      <w:pPr>
        <w:ind w:left="1128" w:hanging="422"/>
      </w:pPr>
      <w:rPr>
        <w:rFonts w:hint="default"/>
      </w:rPr>
    </w:lvl>
    <w:lvl w:ilvl="3">
      <w:start w:val="0"/>
      <w:numFmt w:val="bullet"/>
      <w:lvlText w:val="•"/>
      <w:lvlJc w:val="left"/>
      <w:pPr>
        <w:ind w:left="1413" w:hanging="422"/>
      </w:pPr>
      <w:rPr>
        <w:rFonts w:hint="default"/>
      </w:rPr>
    </w:lvl>
    <w:lvl w:ilvl="4">
      <w:start w:val="0"/>
      <w:numFmt w:val="bullet"/>
      <w:lvlText w:val="•"/>
      <w:lvlJc w:val="left"/>
      <w:pPr>
        <w:ind w:left="1697" w:hanging="422"/>
      </w:pPr>
      <w:rPr>
        <w:rFonts w:hint="default"/>
      </w:rPr>
    </w:lvl>
    <w:lvl w:ilvl="5">
      <w:start w:val="0"/>
      <w:numFmt w:val="bullet"/>
      <w:lvlText w:val="•"/>
      <w:lvlJc w:val="left"/>
      <w:pPr>
        <w:ind w:left="1982" w:hanging="422"/>
      </w:pPr>
      <w:rPr>
        <w:rFonts w:hint="default"/>
      </w:rPr>
    </w:lvl>
    <w:lvl w:ilvl="6">
      <w:start w:val="0"/>
      <w:numFmt w:val="bullet"/>
      <w:lvlText w:val="•"/>
      <w:lvlJc w:val="left"/>
      <w:pPr>
        <w:ind w:left="2266" w:hanging="422"/>
      </w:pPr>
      <w:rPr>
        <w:rFonts w:hint="default"/>
      </w:rPr>
    </w:lvl>
    <w:lvl w:ilvl="7">
      <w:start w:val="0"/>
      <w:numFmt w:val="bullet"/>
      <w:lvlText w:val="•"/>
      <w:lvlJc w:val="left"/>
      <w:pPr>
        <w:ind w:left="2550" w:hanging="422"/>
      </w:pPr>
      <w:rPr>
        <w:rFonts w:hint="default"/>
      </w:rPr>
    </w:lvl>
    <w:lvl w:ilvl="8">
      <w:start w:val="0"/>
      <w:numFmt w:val="bullet"/>
      <w:lvlText w:val="•"/>
      <w:lvlJc w:val="left"/>
      <w:pPr>
        <w:ind w:left="2835" w:hanging="422"/>
      </w:pPr>
      <w:rPr>
        <w:rFonts w:hint="default"/>
      </w:rPr>
    </w:lvl>
  </w:abstractNum>
  <w:abstractNum w:abstractNumId="120">
    <w:multiLevelType w:val="hybridMultilevel"/>
    <w:lvl w:ilvl="0">
      <w:start w:val="0"/>
      <w:numFmt w:val="bullet"/>
      <w:lvlText w:val="•"/>
      <w:lvlJc w:val="left"/>
      <w:pPr>
        <w:ind w:left="554" w:hanging="422"/>
      </w:pPr>
      <w:rPr>
        <w:rFonts w:hint="default" w:ascii="Arial" w:hAnsi="Arial" w:eastAsia="Arial" w:cs="Arial"/>
        <w:color w:val="231F20"/>
        <w:w w:val="100"/>
        <w:sz w:val="26"/>
        <w:szCs w:val="26"/>
      </w:rPr>
    </w:lvl>
    <w:lvl w:ilvl="1">
      <w:start w:val="0"/>
      <w:numFmt w:val="bullet"/>
      <w:lvlText w:val="•"/>
      <w:lvlJc w:val="left"/>
      <w:pPr>
        <w:ind w:left="888" w:hanging="422"/>
      </w:pPr>
      <w:rPr>
        <w:rFonts w:hint="default"/>
      </w:rPr>
    </w:lvl>
    <w:lvl w:ilvl="2">
      <w:start w:val="0"/>
      <w:numFmt w:val="bullet"/>
      <w:lvlText w:val="•"/>
      <w:lvlJc w:val="left"/>
      <w:pPr>
        <w:ind w:left="1216" w:hanging="422"/>
      </w:pPr>
      <w:rPr>
        <w:rFonts w:hint="default"/>
      </w:rPr>
    </w:lvl>
    <w:lvl w:ilvl="3">
      <w:start w:val="0"/>
      <w:numFmt w:val="bullet"/>
      <w:lvlText w:val="•"/>
      <w:lvlJc w:val="left"/>
      <w:pPr>
        <w:ind w:left="1544" w:hanging="422"/>
      </w:pPr>
      <w:rPr>
        <w:rFonts w:hint="default"/>
      </w:rPr>
    </w:lvl>
    <w:lvl w:ilvl="4">
      <w:start w:val="0"/>
      <w:numFmt w:val="bullet"/>
      <w:lvlText w:val="•"/>
      <w:lvlJc w:val="left"/>
      <w:pPr>
        <w:ind w:left="1872" w:hanging="422"/>
      </w:pPr>
      <w:rPr>
        <w:rFonts w:hint="default"/>
      </w:rPr>
    </w:lvl>
    <w:lvl w:ilvl="5">
      <w:start w:val="0"/>
      <w:numFmt w:val="bullet"/>
      <w:lvlText w:val="•"/>
      <w:lvlJc w:val="left"/>
      <w:pPr>
        <w:ind w:left="2200" w:hanging="422"/>
      </w:pPr>
      <w:rPr>
        <w:rFonts w:hint="default"/>
      </w:rPr>
    </w:lvl>
    <w:lvl w:ilvl="6">
      <w:start w:val="0"/>
      <w:numFmt w:val="bullet"/>
      <w:lvlText w:val="•"/>
      <w:lvlJc w:val="left"/>
      <w:pPr>
        <w:ind w:left="2528" w:hanging="422"/>
      </w:pPr>
      <w:rPr>
        <w:rFonts w:hint="default"/>
      </w:rPr>
    </w:lvl>
    <w:lvl w:ilvl="7">
      <w:start w:val="0"/>
      <w:numFmt w:val="bullet"/>
      <w:lvlText w:val="•"/>
      <w:lvlJc w:val="left"/>
      <w:pPr>
        <w:ind w:left="2856" w:hanging="422"/>
      </w:pPr>
      <w:rPr>
        <w:rFonts w:hint="default"/>
      </w:rPr>
    </w:lvl>
    <w:lvl w:ilvl="8">
      <w:start w:val="0"/>
      <w:numFmt w:val="bullet"/>
      <w:lvlText w:val="•"/>
      <w:lvlJc w:val="left"/>
      <w:pPr>
        <w:ind w:left="3184" w:hanging="422"/>
      </w:pPr>
      <w:rPr>
        <w:rFonts w:hint="default"/>
      </w:rPr>
    </w:lvl>
  </w:abstractNum>
  <w:abstractNum w:abstractNumId="119">
    <w:multiLevelType w:val="hybridMultilevel"/>
    <w:lvl w:ilvl="0">
      <w:start w:val="0"/>
      <w:numFmt w:val="bullet"/>
      <w:lvlText w:val="•"/>
      <w:lvlJc w:val="left"/>
      <w:pPr>
        <w:ind w:left="570" w:hanging="421"/>
      </w:pPr>
      <w:rPr>
        <w:rFonts w:hint="default"/>
        <w:w w:val="100"/>
      </w:rPr>
    </w:lvl>
    <w:lvl w:ilvl="1">
      <w:start w:val="0"/>
      <w:numFmt w:val="bullet"/>
      <w:lvlText w:val="•"/>
      <w:lvlJc w:val="left"/>
      <w:pPr>
        <w:ind w:left="823" w:hanging="421"/>
      </w:pPr>
      <w:rPr>
        <w:rFonts w:hint="default"/>
      </w:rPr>
    </w:lvl>
    <w:lvl w:ilvl="2">
      <w:start w:val="0"/>
      <w:numFmt w:val="bullet"/>
      <w:lvlText w:val="•"/>
      <w:lvlJc w:val="left"/>
      <w:pPr>
        <w:ind w:left="1067" w:hanging="421"/>
      </w:pPr>
      <w:rPr>
        <w:rFonts w:hint="default"/>
      </w:rPr>
    </w:lvl>
    <w:lvl w:ilvl="3">
      <w:start w:val="0"/>
      <w:numFmt w:val="bullet"/>
      <w:lvlText w:val="•"/>
      <w:lvlJc w:val="left"/>
      <w:pPr>
        <w:ind w:left="1310" w:hanging="421"/>
      </w:pPr>
      <w:rPr>
        <w:rFonts w:hint="default"/>
      </w:rPr>
    </w:lvl>
    <w:lvl w:ilvl="4">
      <w:start w:val="0"/>
      <w:numFmt w:val="bullet"/>
      <w:lvlText w:val="•"/>
      <w:lvlJc w:val="left"/>
      <w:pPr>
        <w:ind w:left="1554" w:hanging="421"/>
      </w:pPr>
      <w:rPr>
        <w:rFonts w:hint="default"/>
      </w:rPr>
    </w:lvl>
    <w:lvl w:ilvl="5">
      <w:start w:val="0"/>
      <w:numFmt w:val="bullet"/>
      <w:lvlText w:val="•"/>
      <w:lvlJc w:val="left"/>
      <w:pPr>
        <w:ind w:left="1797" w:hanging="421"/>
      </w:pPr>
      <w:rPr>
        <w:rFonts w:hint="default"/>
      </w:rPr>
    </w:lvl>
    <w:lvl w:ilvl="6">
      <w:start w:val="0"/>
      <w:numFmt w:val="bullet"/>
      <w:lvlText w:val="•"/>
      <w:lvlJc w:val="left"/>
      <w:pPr>
        <w:ind w:left="2041" w:hanging="421"/>
      </w:pPr>
      <w:rPr>
        <w:rFonts w:hint="default"/>
      </w:rPr>
    </w:lvl>
    <w:lvl w:ilvl="7">
      <w:start w:val="0"/>
      <w:numFmt w:val="bullet"/>
      <w:lvlText w:val="•"/>
      <w:lvlJc w:val="left"/>
      <w:pPr>
        <w:ind w:left="2284" w:hanging="421"/>
      </w:pPr>
      <w:rPr>
        <w:rFonts w:hint="default"/>
      </w:rPr>
    </w:lvl>
    <w:lvl w:ilvl="8">
      <w:start w:val="0"/>
      <w:numFmt w:val="bullet"/>
      <w:lvlText w:val="•"/>
      <w:lvlJc w:val="left"/>
      <w:pPr>
        <w:ind w:left="2528" w:hanging="421"/>
      </w:pPr>
      <w:rPr>
        <w:rFonts w:hint="default"/>
      </w:rPr>
    </w:lvl>
  </w:abstractNum>
  <w:abstractNum w:abstractNumId="118">
    <w:multiLevelType w:val="hybridMultilevel"/>
    <w:lvl w:ilvl="0">
      <w:start w:val="0"/>
      <w:numFmt w:val="bullet"/>
      <w:lvlText w:val="•"/>
      <w:lvlJc w:val="left"/>
      <w:pPr>
        <w:ind w:left="568" w:hanging="421"/>
      </w:pPr>
      <w:rPr>
        <w:rFonts w:hint="default" w:ascii="Arial" w:hAnsi="Arial" w:eastAsia="Arial" w:cs="Arial"/>
        <w:color w:val="231F20"/>
        <w:w w:val="100"/>
        <w:sz w:val="26"/>
        <w:szCs w:val="26"/>
      </w:rPr>
    </w:lvl>
    <w:lvl w:ilvl="1">
      <w:start w:val="0"/>
      <w:numFmt w:val="bullet"/>
      <w:lvlText w:val="•"/>
      <w:lvlJc w:val="left"/>
      <w:pPr>
        <w:ind w:left="847" w:hanging="421"/>
      </w:pPr>
      <w:rPr>
        <w:rFonts w:hint="default"/>
      </w:rPr>
    </w:lvl>
    <w:lvl w:ilvl="2">
      <w:start w:val="0"/>
      <w:numFmt w:val="bullet"/>
      <w:lvlText w:val="•"/>
      <w:lvlJc w:val="left"/>
      <w:pPr>
        <w:ind w:left="1135" w:hanging="421"/>
      </w:pPr>
      <w:rPr>
        <w:rFonts w:hint="default"/>
      </w:rPr>
    </w:lvl>
    <w:lvl w:ilvl="3">
      <w:start w:val="0"/>
      <w:numFmt w:val="bullet"/>
      <w:lvlText w:val="•"/>
      <w:lvlJc w:val="left"/>
      <w:pPr>
        <w:ind w:left="1422" w:hanging="421"/>
      </w:pPr>
      <w:rPr>
        <w:rFonts w:hint="default"/>
      </w:rPr>
    </w:lvl>
    <w:lvl w:ilvl="4">
      <w:start w:val="0"/>
      <w:numFmt w:val="bullet"/>
      <w:lvlText w:val="•"/>
      <w:lvlJc w:val="left"/>
      <w:pPr>
        <w:ind w:left="1710" w:hanging="421"/>
      </w:pPr>
      <w:rPr>
        <w:rFonts w:hint="default"/>
      </w:rPr>
    </w:lvl>
    <w:lvl w:ilvl="5">
      <w:start w:val="0"/>
      <w:numFmt w:val="bullet"/>
      <w:lvlText w:val="•"/>
      <w:lvlJc w:val="left"/>
      <w:pPr>
        <w:ind w:left="1997" w:hanging="421"/>
      </w:pPr>
      <w:rPr>
        <w:rFonts w:hint="default"/>
      </w:rPr>
    </w:lvl>
    <w:lvl w:ilvl="6">
      <w:start w:val="0"/>
      <w:numFmt w:val="bullet"/>
      <w:lvlText w:val="•"/>
      <w:lvlJc w:val="left"/>
      <w:pPr>
        <w:ind w:left="2285" w:hanging="421"/>
      </w:pPr>
      <w:rPr>
        <w:rFonts w:hint="default"/>
      </w:rPr>
    </w:lvl>
    <w:lvl w:ilvl="7">
      <w:start w:val="0"/>
      <w:numFmt w:val="bullet"/>
      <w:lvlText w:val="•"/>
      <w:lvlJc w:val="left"/>
      <w:pPr>
        <w:ind w:left="2572" w:hanging="421"/>
      </w:pPr>
      <w:rPr>
        <w:rFonts w:hint="default"/>
      </w:rPr>
    </w:lvl>
    <w:lvl w:ilvl="8">
      <w:start w:val="0"/>
      <w:numFmt w:val="bullet"/>
      <w:lvlText w:val="•"/>
      <w:lvlJc w:val="left"/>
      <w:pPr>
        <w:ind w:left="2860" w:hanging="421"/>
      </w:pPr>
      <w:rPr>
        <w:rFonts w:hint="default"/>
      </w:rPr>
    </w:lvl>
  </w:abstractNum>
  <w:abstractNum w:abstractNumId="117">
    <w:multiLevelType w:val="hybridMultilevel"/>
    <w:lvl w:ilvl="0">
      <w:start w:val="0"/>
      <w:numFmt w:val="bullet"/>
      <w:lvlText w:val="•"/>
      <w:lvlJc w:val="left"/>
      <w:pPr>
        <w:ind w:left="569" w:hanging="422"/>
      </w:pPr>
      <w:rPr>
        <w:rFonts w:hint="default" w:ascii="Arial" w:hAnsi="Arial" w:eastAsia="Arial" w:cs="Arial"/>
        <w:color w:val="231F20"/>
        <w:w w:val="100"/>
        <w:sz w:val="26"/>
        <w:szCs w:val="26"/>
      </w:rPr>
    </w:lvl>
    <w:lvl w:ilvl="1">
      <w:start w:val="0"/>
      <w:numFmt w:val="bullet"/>
      <w:lvlText w:val="•"/>
      <w:lvlJc w:val="left"/>
      <w:pPr>
        <w:ind w:left="805" w:hanging="422"/>
      </w:pPr>
      <w:rPr>
        <w:rFonts w:hint="default"/>
      </w:rPr>
    </w:lvl>
    <w:lvl w:ilvl="2">
      <w:start w:val="0"/>
      <w:numFmt w:val="bullet"/>
      <w:lvlText w:val="•"/>
      <w:lvlJc w:val="left"/>
      <w:pPr>
        <w:ind w:left="1051" w:hanging="422"/>
      </w:pPr>
      <w:rPr>
        <w:rFonts w:hint="default"/>
      </w:rPr>
    </w:lvl>
    <w:lvl w:ilvl="3">
      <w:start w:val="0"/>
      <w:numFmt w:val="bullet"/>
      <w:lvlText w:val="•"/>
      <w:lvlJc w:val="left"/>
      <w:pPr>
        <w:ind w:left="1296" w:hanging="422"/>
      </w:pPr>
      <w:rPr>
        <w:rFonts w:hint="default"/>
      </w:rPr>
    </w:lvl>
    <w:lvl w:ilvl="4">
      <w:start w:val="0"/>
      <w:numFmt w:val="bullet"/>
      <w:lvlText w:val="•"/>
      <w:lvlJc w:val="left"/>
      <w:pPr>
        <w:ind w:left="1542" w:hanging="422"/>
      </w:pPr>
      <w:rPr>
        <w:rFonts w:hint="default"/>
      </w:rPr>
    </w:lvl>
    <w:lvl w:ilvl="5">
      <w:start w:val="0"/>
      <w:numFmt w:val="bullet"/>
      <w:lvlText w:val="•"/>
      <w:lvlJc w:val="left"/>
      <w:pPr>
        <w:ind w:left="1787" w:hanging="422"/>
      </w:pPr>
      <w:rPr>
        <w:rFonts w:hint="default"/>
      </w:rPr>
    </w:lvl>
    <w:lvl w:ilvl="6">
      <w:start w:val="0"/>
      <w:numFmt w:val="bullet"/>
      <w:lvlText w:val="•"/>
      <w:lvlJc w:val="left"/>
      <w:pPr>
        <w:ind w:left="2033" w:hanging="422"/>
      </w:pPr>
      <w:rPr>
        <w:rFonts w:hint="default"/>
      </w:rPr>
    </w:lvl>
    <w:lvl w:ilvl="7">
      <w:start w:val="0"/>
      <w:numFmt w:val="bullet"/>
      <w:lvlText w:val="•"/>
      <w:lvlJc w:val="left"/>
      <w:pPr>
        <w:ind w:left="2278" w:hanging="422"/>
      </w:pPr>
      <w:rPr>
        <w:rFonts w:hint="default"/>
      </w:rPr>
    </w:lvl>
    <w:lvl w:ilvl="8">
      <w:start w:val="0"/>
      <w:numFmt w:val="bullet"/>
      <w:lvlText w:val="•"/>
      <w:lvlJc w:val="left"/>
      <w:pPr>
        <w:ind w:left="2524" w:hanging="422"/>
      </w:pPr>
      <w:rPr>
        <w:rFonts w:hint="default"/>
      </w:rPr>
    </w:lvl>
  </w:abstractNum>
  <w:abstractNum w:abstractNumId="116">
    <w:multiLevelType w:val="hybridMultilevel"/>
    <w:lvl w:ilvl="0">
      <w:start w:val="0"/>
      <w:numFmt w:val="bullet"/>
      <w:lvlText w:val="•"/>
      <w:lvlJc w:val="left"/>
      <w:pPr>
        <w:ind w:left="568" w:hanging="421"/>
      </w:pPr>
      <w:rPr>
        <w:rFonts w:hint="default" w:ascii="Arial" w:hAnsi="Arial" w:eastAsia="Arial" w:cs="Arial"/>
        <w:color w:val="231F20"/>
        <w:w w:val="100"/>
        <w:sz w:val="26"/>
        <w:szCs w:val="26"/>
      </w:rPr>
    </w:lvl>
    <w:lvl w:ilvl="1">
      <w:start w:val="0"/>
      <w:numFmt w:val="bullet"/>
      <w:lvlText w:val="•"/>
      <w:lvlJc w:val="left"/>
      <w:pPr>
        <w:ind w:left="847" w:hanging="421"/>
      </w:pPr>
      <w:rPr>
        <w:rFonts w:hint="default"/>
      </w:rPr>
    </w:lvl>
    <w:lvl w:ilvl="2">
      <w:start w:val="0"/>
      <w:numFmt w:val="bullet"/>
      <w:lvlText w:val="•"/>
      <w:lvlJc w:val="left"/>
      <w:pPr>
        <w:ind w:left="1135" w:hanging="421"/>
      </w:pPr>
      <w:rPr>
        <w:rFonts w:hint="default"/>
      </w:rPr>
    </w:lvl>
    <w:lvl w:ilvl="3">
      <w:start w:val="0"/>
      <w:numFmt w:val="bullet"/>
      <w:lvlText w:val="•"/>
      <w:lvlJc w:val="left"/>
      <w:pPr>
        <w:ind w:left="1422" w:hanging="421"/>
      </w:pPr>
      <w:rPr>
        <w:rFonts w:hint="default"/>
      </w:rPr>
    </w:lvl>
    <w:lvl w:ilvl="4">
      <w:start w:val="0"/>
      <w:numFmt w:val="bullet"/>
      <w:lvlText w:val="•"/>
      <w:lvlJc w:val="left"/>
      <w:pPr>
        <w:ind w:left="1710" w:hanging="421"/>
      </w:pPr>
      <w:rPr>
        <w:rFonts w:hint="default"/>
      </w:rPr>
    </w:lvl>
    <w:lvl w:ilvl="5">
      <w:start w:val="0"/>
      <w:numFmt w:val="bullet"/>
      <w:lvlText w:val="•"/>
      <w:lvlJc w:val="left"/>
      <w:pPr>
        <w:ind w:left="1997" w:hanging="421"/>
      </w:pPr>
      <w:rPr>
        <w:rFonts w:hint="default"/>
      </w:rPr>
    </w:lvl>
    <w:lvl w:ilvl="6">
      <w:start w:val="0"/>
      <w:numFmt w:val="bullet"/>
      <w:lvlText w:val="•"/>
      <w:lvlJc w:val="left"/>
      <w:pPr>
        <w:ind w:left="2285" w:hanging="421"/>
      </w:pPr>
      <w:rPr>
        <w:rFonts w:hint="default"/>
      </w:rPr>
    </w:lvl>
    <w:lvl w:ilvl="7">
      <w:start w:val="0"/>
      <w:numFmt w:val="bullet"/>
      <w:lvlText w:val="•"/>
      <w:lvlJc w:val="left"/>
      <w:pPr>
        <w:ind w:left="2572" w:hanging="421"/>
      </w:pPr>
      <w:rPr>
        <w:rFonts w:hint="default"/>
      </w:rPr>
    </w:lvl>
    <w:lvl w:ilvl="8">
      <w:start w:val="0"/>
      <w:numFmt w:val="bullet"/>
      <w:lvlText w:val="•"/>
      <w:lvlJc w:val="left"/>
      <w:pPr>
        <w:ind w:left="2860" w:hanging="421"/>
      </w:pPr>
      <w:rPr>
        <w:rFonts w:hint="default"/>
      </w:rPr>
    </w:lvl>
  </w:abstractNum>
  <w:abstractNum w:abstractNumId="115">
    <w:multiLevelType w:val="hybridMultilevel"/>
    <w:lvl w:ilvl="0">
      <w:start w:val="0"/>
      <w:numFmt w:val="bullet"/>
      <w:lvlText w:val="•"/>
      <w:lvlJc w:val="left"/>
      <w:pPr>
        <w:ind w:left="557" w:hanging="422"/>
      </w:pPr>
      <w:rPr>
        <w:rFonts w:hint="default" w:ascii="Arial" w:hAnsi="Arial" w:eastAsia="Arial" w:cs="Arial"/>
        <w:color w:val="231F20"/>
        <w:w w:val="100"/>
        <w:sz w:val="26"/>
        <w:szCs w:val="26"/>
      </w:rPr>
    </w:lvl>
    <w:lvl w:ilvl="1">
      <w:start w:val="0"/>
      <w:numFmt w:val="bullet"/>
      <w:lvlText w:val="•"/>
      <w:lvlJc w:val="left"/>
      <w:pPr>
        <w:ind w:left="855" w:hanging="422"/>
      </w:pPr>
      <w:rPr>
        <w:rFonts w:hint="default"/>
      </w:rPr>
    </w:lvl>
    <w:lvl w:ilvl="2">
      <w:start w:val="0"/>
      <w:numFmt w:val="bullet"/>
      <w:lvlText w:val="•"/>
      <w:lvlJc w:val="left"/>
      <w:pPr>
        <w:ind w:left="1151" w:hanging="422"/>
      </w:pPr>
      <w:rPr>
        <w:rFonts w:hint="default"/>
      </w:rPr>
    </w:lvl>
    <w:lvl w:ilvl="3">
      <w:start w:val="0"/>
      <w:numFmt w:val="bullet"/>
      <w:lvlText w:val="•"/>
      <w:lvlJc w:val="left"/>
      <w:pPr>
        <w:ind w:left="1446" w:hanging="422"/>
      </w:pPr>
      <w:rPr>
        <w:rFonts w:hint="default"/>
      </w:rPr>
    </w:lvl>
    <w:lvl w:ilvl="4">
      <w:start w:val="0"/>
      <w:numFmt w:val="bullet"/>
      <w:lvlText w:val="•"/>
      <w:lvlJc w:val="left"/>
      <w:pPr>
        <w:ind w:left="1742" w:hanging="422"/>
      </w:pPr>
      <w:rPr>
        <w:rFonts w:hint="default"/>
      </w:rPr>
    </w:lvl>
    <w:lvl w:ilvl="5">
      <w:start w:val="0"/>
      <w:numFmt w:val="bullet"/>
      <w:lvlText w:val="•"/>
      <w:lvlJc w:val="left"/>
      <w:pPr>
        <w:ind w:left="2038" w:hanging="422"/>
      </w:pPr>
      <w:rPr>
        <w:rFonts w:hint="default"/>
      </w:rPr>
    </w:lvl>
    <w:lvl w:ilvl="6">
      <w:start w:val="0"/>
      <w:numFmt w:val="bullet"/>
      <w:lvlText w:val="•"/>
      <w:lvlJc w:val="left"/>
      <w:pPr>
        <w:ind w:left="2333" w:hanging="422"/>
      </w:pPr>
      <w:rPr>
        <w:rFonts w:hint="default"/>
      </w:rPr>
    </w:lvl>
    <w:lvl w:ilvl="7">
      <w:start w:val="0"/>
      <w:numFmt w:val="bullet"/>
      <w:lvlText w:val="•"/>
      <w:lvlJc w:val="left"/>
      <w:pPr>
        <w:ind w:left="2629" w:hanging="422"/>
      </w:pPr>
      <w:rPr>
        <w:rFonts w:hint="default"/>
      </w:rPr>
    </w:lvl>
    <w:lvl w:ilvl="8">
      <w:start w:val="0"/>
      <w:numFmt w:val="bullet"/>
      <w:lvlText w:val="•"/>
      <w:lvlJc w:val="left"/>
      <w:pPr>
        <w:ind w:left="2924" w:hanging="422"/>
      </w:pPr>
      <w:rPr>
        <w:rFonts w:hint="default"/>
      </w:rPr>
    </w:lvl>
  </w:abstractNum>
  <w:abstractNum w:abstractNumId="114">
    <w:multiLevelType w:val="hybridMultilevel"/>
    <w:lvl w:ilvl="0">
      <w:start w:val="0"/>
      <w:numFmt w:val="bullet"/>
      <w:lvlText w:val="•"/>
      <w:lvlJc w:val="left"/>
      <w:pPr>
        <w:ind w:left="558" w:hanging="421"/>
      </w:pPr>
      <w:rPr>
        <w:rFonts w:hint="default" w:ascii="Arial" w:hAnsi="Arial" w:eastAsia="Arial" w:cs="Arial"/>
        <w:color w:val="231F20"/>
        <w:w w:val="100"/>
        <w:sz w:val="26"/>
        <w:szCs w:val="26"/>
      </w:rPr>
    </w:lvl>
    <w:lvl w:ilvl="1">
      <w:start w:val="0"/>
      <w:numFmt w:val="bullet"/>
      <w:lvlText w:val="•"/>
      <w:lvlJc w:val="left"/>
      <w:pPr>
        <w:ind w:left="925" w:hanging="421"/>
      </w:pPr>
      <w:rPr>
        <w:rFonts w:hint="default"/>
      </w:rPr>
    </w:lvl>
    <w:lvl w:ilvl="2">
      <w:start w:val="0"/>
      <w:numFmt w:val="bullet"/>
      <w:lvlText w:val="•"/>
      <w:lvlJc w:val="left"/>
      <w:pPr>
        <w:ind w:left="1291" w:hanging="421"/>
      </w:pPr>
      <w:rPr>
        <w:rFonts w:hint="default"/>
      </w:rPr>
    </w:lvl>
    <w:lvl w:ilvl="3">
      <w:start w:val="0"/>
      <w:numFmt w:val="bullet"/>
      <w:lvlText w:val="•"/>
      <w:lvlJc w:val="left"/>
      <w:pPr>
        <w:ind w:left="1656" w:hanging="421"/>
      </w:pPr>
      <w:rPr>
        <w:rFonts w:hint="default"/>
      </w:rPr>
    </w:lvl>
    <w:lvl w:ilvl="4">
      <w:start w:val="0"/>
      <w:numFmt w:val="bullet"/>
      <w:lvlText w:val="•"/>
      <w:lvlJc w:val="left"/>
      <w:pPr>
        <w:ind w:left="2022" w:hanging="421"/>
      </w:pPr>
      <w:rPr>
        <w:rFonts w:hint="default"/>
      </w:rPr>
    </w:lvl>
    <w:lvl w:ilvl="5">
      <w:start w:val="0"/>
      <w:numFmt w:val="bullet"/>
      <w:lvlText w:val="•"/>
      <w:lvlJc w:val="left"/>
      <w:pPr>
        <w:ind w:left="2388" w:hanging="421"/>
      </w:pPr>
      <w:rPr>
        <w:rFonts w:hint="default"/>
      </w:rPr>
    </w:lvl>
    <w:lvl w:ilvl="6">
      <w:start w:val="0"/>
      <w:numFmt w:val="bullet"/>
      <w:lvlText w:val="•"/>
      <w:lvlJc w:val="left"/>
      <w:pPr>
        <w:ind w:left="2753" w:hanging="421"/>
      </w:pPr>
      <w:rPr>
        <w:rFonts w:hint="default"/>
      </w:rPr>
    </w:lvl>
    <w:lvl w:ilvl="7">
      <w:start w:val="0"/>
      <w:numFmt w:val="bullet"/>
      <w:lvlText w:val="•"/>
      <w:lvlJc w:val="left"/>
      <w:pPr>
        <w:ind w:left="3119" w:hanging="421"/>
      </w:pPr>
      <w:rPr>
        <w:rFonts w:hint="default"/>
      </w:rPr>
    </w:lvl>
    <w:lvl w:ilvl="8">
      <w:start w:val="0"/>
      <w:numFmt w:val="bullet"/>
      <w:lvlText w:val="•"/>
      <w:lvlJc w:val="left"/>
      <w:pPr>
        <w:ind w:left="3484" w:hanging="421"/>
      </w:pPr>
      <w:rPr>
        <w:rFonts w:hint="default"/>
      </w:rPr>
    </w:lvl>
  </w:abstractNum>
  <w:abstractNum w:abstractNumId="113">
    <w:multiLevelType w:val="hybridMultilevel"/>
    <w:lvl w:ilvl="0">
      <w:start w:val="0"/>
      <w:numFmt w:val="bullet"/>
      <w:lvlText w:val="•"/>
      <w:lvlJc w:val="left"/>
      <w:pPr>
        <w:ind w:left="556" w:hanging="421"/>
      </w:pPr>
      <w:rPr>
        <w:rFonts w:hint="default" w:ascii="Arial" w:hAnsi="Arial" w:eastAsia="Arial" w:cs="Arial"/>
        <w:color w:val="231F20"/>
        <w:w w:val="100"/>
        <w:sz w:val="26"/>
        <w:szCs w:val="26"/>
      </w:rPr>
    </w:lvl>
    <w:lvl w:ilvl="1">
      <w:start w:val="0"/>
      <w:numFmt w:val="bullet"/>
      <w:lvlText w:val="•"/>
      <w:lvlJc w:val="left"/>
      <w:pPr>
        <w:ind w:left="855" w:hanging="421"/>
      </w:pPr>
      <w:rPr>
        <w:rFonts w:hint="default"/>
      </w:rPr>
    </w:lvl>
    <w:lvl w:ilvl="2">
      <w:start w:val="0"/>
      <w:numFmt w:val="bullet"/>
      <w:lvlText w:val="•"/>
      <w:lvlJc w:val="left"/>
      <w:pPr>
        <w:ind w:left="1151" w:hanging="421"/>
      </w:pPr>
      <w:rPr>
        <w:rFonts w:hint="default"/>
      </w:rPr>
    </w:lvl>
    <w:lvl w:ilvl="3">
      <w:start w:val="0"/>
      <w:numFmt w:val="bullet"/>
      <w:lvlText w:val="•"/>
      <w:lvlJc w:val="left"/>
      <w:pPr>
        <w:ind w:left="1446" w:hanging="421"/>
      </w:pPr>
      <w:rPr>
        <w:rFonts w:hint="default"/>
      </w:rPr>
    </w:lvl>
    <w:lvl w:ilvl="4">
      <w:start w:val="0"/>
      <w:numFmt w:val="bullet"/>
      <w:lvlText w:val="•"/>
      <w:lvlJc w:val="left"/>
      <w:pPr>
        <w:ind w:left="1742" w:hanging="421"/>
      </w:pPr>
      <w:rPr>
        <w:rFonts w:hint="default"/>
      </w:rPr>
    </w:lvl>
    <w:lvl w:ilvl="5">
      <w:start w:val="0"/>
      <w:numFmt w:val="bullet"/>
      <w:lvlText w:val="•"/>
      <w:lvlJc w:val="left"/>
      <w:pPr>
        <w:ind w:left="2038" w:hanging="421"/>
      </w:pPr>
      <w:rPr>
        <w:rFonts w:hint="default"/>
      </w:rPr>
    </w:lvl>
    <w:lvl w:ilvl="6">
      <w:start w:val="0"/>
      <w:numFmt w:val="bullet"/>
      <w:lvlText w:val="•"/>
      <w:lvlJc w:val="left"/>
      <w:pPr>
        <w:ind w:left="2333" w:hanging="421"/>
      </w:pPr>
      <w:rPr>
        <w:rFonts w:hint="default"/>
      </w:rPr>
    </w:lvl>
    <w:lvl w:ilvl="7">
      <w:start w:val="0"/>
      <w:numFmt w:val="bullet"/>
      <w:lvlText w:val="•"/>
      <w:lvlJc w:val="left"/>
      <w:pPr>
        <w:ind w:left="2629" w:hanging="421"/>
      </w:pPr>
      <w:rPr>
        <w:rFonts w:hint="default"/>
      </w:rPr>
    </w:lvl>
    <w:lvl w:ilvl="8">
      <w:start w:val="0"/>
      <w:numFmt w:val="bullet"/>
      <w:lvlText w:val="•"/>
      <w:lvlJc w:val="left"/>
      <w:pPr>
        <w:ind w:left="2924" w:hanging="421"/>
      </w:pPr>
      <w:rPr>
        <w:rFonts w:hint="default"/>
      </w:rPr>
    </w:lvl>
  </w:abstractNum>
  <w:abstractNum w:abstractNumId="112">
    <w:multiLevelType w:val="hybridMultilevel"/>
    <w:lvl w:ilvl="0">
      <w:start w:val="0"/>
      <w:numFmt w:val="bullet"/>
      <w:lvlText w:val="•"/>
      <w:lvlJc w:val="left"/>
      <w:pPr>
        <w:ind w:left="557" w:hanging="421"/>
      </w:pPr>
      <w:rPr>
        <w:rFonts w:hint="default" w:ascii="Arial" w:hAnsi="Arial" w:eastAsia="Arial" w:cs="Arial"/>
        <w:color w:val="231F20"/>
        <w:w w:val="100"/>
        <w:sz w:val="26"/>
        <w:szCs w:val="26"/>
      </w:rPr>
    </w:lvl>
    <w:lvl w:ilvl="1">
      <w:start w:val="0"/>
      <w:numFmt w:val="bullet"/>
      <w:lvlText w:val="•"/>
      <w:lvlJc w:val="left"/>
      <w:pPr>
        <w:ind w:left="925" w:hanging="421"/>
      </w:pPr>
      <w:rPr>
        <w:rFonts w:hint="default"/>
      </w:rPr>
    </w:lvl>
    <w:lvl w:ilvl="2">
      <w:start w:val="0"/>
      <w:numFmt w:val="bullet"/>
      <w:lvlText w:val="•"/>
      <w:lvlJc w:val="left"/>
      <w:pPr>
        <w:ind w:left="1291" w:hanging="421"/>
      </w:pPr>
      <w:rPr>
        <w:rFonts w:hint="default"/>
      </w:rPr>
    </w:lvl>
    <w:lvl w:ilvl="3">
      <w:start w:val="0"/>
      <w:numFmt w:val="bullet"/>
      <w:lvlText w:val="•"/>
      <w:lvlJc w:val="left"/>
      <w:pPr>
        <w:ind w:left="1656" w:hanging="421"/>
      </w:pPr>
      <w:rPr>
        <w:rFonts w:hint="default"/>
      </w:rPr>
    </w:lvl>
    <w:lvl w:ilvl="4">
      <w:start w:val="0"/>
      <w:numFmt w:val="bullet"/>
      <w:lvlText w:val="•"/>
      <w:lvlJc w:val="left"/>
      <w:pPr>
        <w:ind w:left="2022" w:hanging="421"/>
      </w:pPr>
      <w:rPr>
        <w:rFonts w:hint="default"/>
      </w:rPr>
    </w:lvl>
    <w:lvl w:ilvl="5">
      <w:start w:val="0"/>
      <w:numFmt w:val="bullet"/>
      <w:lvlText w:val="•"/>
      <w:lvlJc w:val="left"/>
      <w:pPr>
        <w:ind w:left="2388" w:hanging="421"/>
      </w:pPr>
      <w:rPr>
        <w:rFonts w:hint="default"/>
      </w:rPr>
    </w:lvl>
    <w:lvl w:ilvl="6">
      <w:start w:val="0"/>
      <w:numFmt w:val="bullet"/>
      <w:lvlText w:val="•"/>
      <w:lvlJc w:val="left"/>
      <w:pPr>
        <w:ind w:left="2753" w:hanging="421"/>
      </w:pPr>
      <w:rPr>
        <w:rFonts w:hint="default"/>
      </w:rPr>
    </w:lvl>
    <w:lvl w:ilvl="7">
      <w:start w:val="0"/>
      <w:numFmt w:val="bullet"/>
      <w:lvlText w:val="•"/>
      <w:lvlJc w:val="left"/>
      <w:pPr>
        <w:ind w:left="3119" w:hanging="421"/>
      </w:pPr>
      <w:rPr>
        <w:rFonts w:hint="default"/>
      </w:rPr>
    </w:lvl>
    <w:lvl w:ilvl="8">
      <w:start w:val="0"/>
      <w:numFmt w:val="bullet"/>
      <w:lvlText w:val="•"/>
      <w:lvlJc w:val="left"/>
      <w:pPr>
        <w:ind w:left="3484" w:hanging="421"/>
      </w:pPr>
      <w:rPr>
        <w:rFonts w:hint="default"/>
      </w:rPr>
    </w:lvl>
  </w:abstractNum>
  <w:abstractNum w:abstractNumId="111">
    <w:multiLevelType w:val="hybridMultilevel"/>
    <w:lvl w:ilvl="0">
      <w:start w:val="0"/>
      <w:numFmt w:val="bullet"/>
      <w:lvlText w:val=""/>
      <w:lvlJc w:val="left"/>
      <w:pPr>
        <w:ind w:left="666" w:hanging="533"/>
      </w:pPr>
      <w:rPr>
        <w:rFonts w:hint="default" w:ascii="Wingdings" w:hAnsi="Wingdings" w:eastAsia="Wingdings" w:cs="Wingdings"/>
        <w:color w:val="231F20"/>
        <w:w w:val="101"/>
        <w:sz w:val="44"/>
        <w:szCs w:val="44"/>
      </w:rPr>
    </w:lvl>
    <w:lvl w:ilvl="1">
      <w:start w:val="0"/>
      <w:numFmt w:val="bullet"/>
      <w:lvlText w:val="•"/>
      <w:lvlJc w:val="left"/>
      <w:pPr>
        <w:ind w:left="1013" w:hanging="533"/>
      </w:pPr>
      <w:rPr>
        <w:rFonts w:hint="default"/>
      </w:rPr>
    </w:lvl>
    <w:lvl w:ilvl="2">
      <w:start w:val="0"/>
      <w:numFmt w:val="bullet"/>
      <w:lvlText w:val="•"/>
      <w:lvlJc w:val="left"/>
      <w:pPr>
        <w:ind w:left="1366" w:hanging="533"/>
      </w:pPr>
      <w:rPr>
        <w:rFonts w:hint="default"/>
      </w:rPr>
    </w:lvl>
    <w:lvl w:ilvl="3">
      <w:start w:val="0"/>
      <w:numFmt w:val="bullet"/>
      <w:lvlText w:val="•"/>
      <w:lvlJc w:val="left"/>
      <w:pPr>
        <w:ind w:left="1719" w:hanging="533"/>
      </w:pPr>
      <w:rPr>
        <w:rFonts w:hint="default"/>
      </w:rPr>
    </w:lvl>
    <w:lvl w:ilvl="4">
      <w:start w:val="0"/>
      <w:numFmt w:val="bullet"/>
      <w:lvlText w:val="•"/>
      <w:lvlJc w:val="left"/>
      <w:pPr>
        <w:ind w:left="2072" w:hanging="533"/>
      </w:pPr>
      <w:rPr>
        <w:rFonts w:hint="default"/>
      </w:rPr>
    </w:lvl>
    <w:lvl w:ilvl="5">
      <w:start w:val="0"/>
      <w:numFmt w:val="bullet"/>
      <w:lvlText w:val="•"/>
      <w:lvlJc w:val="left"/>
      <w:pPr>
        <w:ind w:left="2425" w:hanging="533"/>
      </w:pPr>
      <w:rPr>
        <w:rFonts w:hint="default"/>
      </w:rPr>
    </w:lvl>
    <w:lvl w:ilvl="6">
      <w:start w:val="0"/>
      <w:numFmt w:val="bullet"/>
      <w:lvlText w:val="•"/>
      <w:lvlJc w:val="left"/>
      <w:pPr>
        <w:ind w:left="2778" w:hanging="533"/>
      </w:pPr>
      <w:rPr>
        <w:rFonts w:hint="default"/>
      </w:rPr>
    </w:lvl>
    <w:lvl w:ilvl="7">
      <w:start w:val="0"/>
      <w:numFmt w:val="bullet"/>
      <w:lvlText w:val="•"/>
      <w:lvlJc w:val="left"/>
      <w:pPr>
        <w:ind w:left="3132" w:hanging="533"/>
      </w:pPr>
      <w:rPr>
        <w:rFonts w:hint="default"/>
      </w:rPr>
    </w:lvl>
    <w:lvl w:ilvl="8">
      <w:start w:val="0"/>
      <w:numFmt w:val="bullet"/>
      <w:lvlText w:val="•"/>
      <w:lvlJc w:val="left"/>
      <w:pPr>
        <w:ind w:left="3485" w:hanging="533"/>
      </w:pPr>
      <w:rPr>
        <w:rFonts w:hint="default"/>
      </w:rPr>
    </w:lvl>
  </w:abstractNum>
  <w:abstractNum w:abstractNumId="110">
    <w:multiLevelType w:val="hybridMultilevel"/>
    <w:lvl w:ilvl="0">
      <w:start w:val="1"/>
      <w:numFmt w:val="decimal"/>
      <w:lvlText w:val="%1."/>
      <w:lvlJc w:val="left"/>
      <w:pPr>
        <w:ind w:left="2512" w:hanging="314"/>
        <w:jc w:val="left"/>
      </w:pPr>
      <w:rPr>
        <w:rFonts w:hint="default" w:ascii="Times New Roman" w:hAnsi="Times New Roman" w:eastAsia="Times New Roman" w:cs="Times New Roman"/>
        <w:color w:val="2A2626"/>
        <w:w w:val="110"/>
        <w:sz w:val="25"/>
        <w:szCs w:val="25"/>
      </w:rPr>
    </w:lvl>
    <w:lvl w:ilvl="1">
      <w:start w:val="0"/>
      <w:numFmt w:val="bullet"/>
      <w:lvlText w:val="•"/>
      <w:lvlJc w:val="left"/>
      <w:pPr>
        <w:ind w:left="3412" w:hanging="314"/>
      </w:pPr>
      <w:rPr>
        <w:rFonts w:hint="default"/>
      </w:rPr>
    </w:lvl>
    <w:lvl w:ilvl="2">
      <w:start w:val="0"/>
      <w:numFmt w:val="bullet"/>
      <w:lvlText w:val="•"/>
      <w:lvlJc w:val="left"/>
      <w:pPr>
        <w:ind w:left="4304" w:hanging="314"/>
      </w:pPr>
      <w:rPr>
        <w:rFonts w:hint="default"/>
      </w:rPr>
    </w:lvl>
    <w:lvl w:ilvl="3">
      <w:start w:val="0"/>
      <w:numFmt w:val="bullet"/>
      <w:lvlText w:val="•"/>
      <w:lvlJc w:val="left"/>
      <w:pPr>
        <w:ind w:left="5197" w:hanging="314"/>
      </w:pPr>
      <w:rPr>
        <w:rFonts w:hint="default"/>
      </w:rPr>
    </w:lvl>
    <w:lvl w:ilvl="4">
      <w:start w:val="0"/>
      <w:numFmt w:val="bullet"/>
      <w:lvlText w:val="•"/>
      <w:lvlJc w:val="left"/>
      <w:pPr>
        <w:ind w:left="6089" w:hanging="314"/>
      </w:pPr>
      <w:rPr>
        <w:rFonts w:hint="default"/>
      </w:rPr>
    </w:lvl>
    <w:lvl w:ilvl="5">
      <w:start w:val="0"/>
      <w:numFmt w:val="bullet"/>
      <w:lvlText w:val="•"/>
      <w:lvlJc w:val="left"/>
      <w:pPr>
        <w:ind w:left="6982" w:hanging="314"/>
      </w:pPr>
      <w:rPr>
        <w:rFonts w:hint="default"/>
      </w:rPr>
    </w:lvl>
    <w:lvl w:ilvl="6">
      <w:start w:val="0"/>
      <w:numFmt w:val="bullet"/>
      <w:lvlText w:val="•"/>
      <w:lvlJc w:val="left"/>
      <w:pPr>
        <w:ind w:left="7874" w:hanging="314"/>
      </w:pPr>
      <w:rPr>
        <w:rFonts w:hint="default"/>
      </w:rPr>
    </w:lvl>
    <w:lvl w:ilvl="7">
      <w:start w:val="0"/>
      <w:numFmt w:val="bullet"/>
      <w:lvlText w:val="•"/>
      <w:lvlJc w:val="left"/>
      <w:pPr>
        <w:ind w:left="8767" w:hanging="314"/>
      </w:pPr>
      <w:rPr>
        <w:rFonts w:hint="default"/>
      </w:rPr>
    </w:lvl>
    <w:lvl w:ilvl="8">
      <w:start w:val="0"/>
      <w:numFmt w:val="bullet"/>
      <w:lvlText w:val="•"/>
      <w:lvlJc w:val="left"/>
      <w:pPr>
        <w:ind w:left="9659" w:hanging="314"/>
      </w:pPr>
      <w:rPr>
        <w:rFonts w:hint="default"/>
      </w:rPr>
    </w:lvl>
  </w:abstractNum>
  <w:abstractNum w:abstractNumId="109">
    <w:multiLevelType w:val="hybridMultilevel"/>
    <w:lvl w:ilvl="0">
      <w:start w:val="1"/>
      <w:numFmt w:val="decimal"/>
      <w:lvlText w:val="%1."/>
      <w:lvlJc w:val="left"/>
      <w:pPr>
        <w:ind w:left="371"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0" w:hanging="347"/>
      </w:pPr>
      <w:rPr>
        <w:rFonts w:hint="default"/>
      </w:rPr>
    </w:lvl>
    <w:lvl w:ilvl="2">
      <w:start w:val="0"/>
      <w:numFmt w:val="bullet"/>
      <w:lvlText w:val="•"/>
      <w:lvlJc w:val="left"/>
      <w:pPr>
        <w:ind w:left="680" w:hanging="347"/>
      </w:pPr>
      <w:rPr>
        <w:rFonts w:hint="default"/>
      </w:rPr>
    </w:lvl>
    <w:lvl w:ilvl="3">
      <w:start w:val="0"/>
      <w:numFmt w:val="bullet"/>
      <w:lvlText w:val="•"/>
      <w:lvlJc w:val="left"/>
      <w:pPr>
        <w:ind w:left="830" w:hanging="347"/>
      </w:pPr>
      <w:rPr>
        <w:rFonts w:hint="default"/>
      </w:rPr>
    </w:lvl>
    <w:lvl w:ilvl="4">
      <w:start w:val="0"/>
      <w:numFmt w:val="bullet"/>
      <w:lvlText w:val="•"/>
      <w:lvlJc w:val="left"/>
      <w:pPr>
        <w:ind w:left="980" w:hanging="347"/>
      </w:pPr>
      <w:rPr>
        <w:rFonts w:hint="default"/>
      </w:rPr>
    </w:lvl>
    <w:lvl w:ilvl="5">
      <w:start w:val="0"/>
      <w:numFmt w:val="bullet"/>
      <w:lvlText w:val="•"/>
      <w:lvlJc w:val="left"/>
      <w:pPr>
        <w:ind w:left="1131" w:hanging="347"/>
      </w:pPr>
      <w:rPr>
        <w:rFonts w:hint="default"/>
      </w:rPr>
    </w:lvl>
    <w:lvl w:ilvl="6">
      <w:start w:val="0"/>
      <w:numFmt w:val="bullet"/>
      <w:lvlText w:val="•"/>
      <w:lvlJc w:val="left"/>
      <w:pPr>
        <w:ind w:left="1281" w:hanging="347"/>
      </w:pPr>
      <w:rPr>
        <w:rFonts w:hint="default"/>
      </w:rPr>
    </w:lvl>
    <w:lvl w:ilvl="7">
      <w:start w:val="0"/>
      <w:numFmt w:val="bullet"/>
      <w:lvlText w:val="•"/>
      <w:lvlJc w:val="left"/>
      <w:pPr>
        <w:ind w:left="1431" w:hanging="347"/>
      </w:pPr>
      <w:rPr>
        <w:rFonts w:hint="default"/>
      </w:rPr>
    </w:lvl>
    <w:lvl w:ilvl="8">
      <w:start w:val="0"/>
      <w:numFmt w:val="bullet"/>
      <w:lvlText w:val="•"/>
      <w:lvlJc w:val="left"/>
      <w:pPr>
        <w:ind w:left="1581" w:hanging="347"/>
      </w:pPr>
      <w:rPr>
        <w:rFonts w:hint="default"/>
      </w:rPr>
    </w:lvl>
  </w:abstractNum>
  <w:abstractNum w:abstractNumId="108">
    <w:multiLevelType w:val="hybridMultilevel"/>
    <w:lvl w:ilvl="0">
      <w:start w:val="1"/>
      <w:numFmt w:val="decimal"/>
      <w:lvlText w:val="%1."/>
      <w:lvlJc w:val="left"/>
      <w:pPr>
        <w:ind w:left="375"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0" w:hanging="347"/>
      </w:pPr>
      <w:rPr>
        <w:rFonts w:hint="default"/>
      </w:rPr>
    </w:lvl>
    <w:lvl w:ilvl="2">
      <w:start w:val="0"/>
      <w:numFmt w:val="bullet"/>
      <w:lvlText w:val="•"/>
      <w:lvlJc w:val="left"/>
      <w:pPr>
        <w:ind w:left="681" w:hanging="347"/>
      </w:pPr>
      <w:rPr>
        <w:rFonts w:hint="default"/>
      </w:rPr>
    </w:lvl>
    <w:lvl w:ilvl="3">
      <w:start w:val="0"/>
      <w:numFmt w:val="bullet"/>
      <w:lvlText w:val="•"/>
      <w:lvlJc w:val="left"/>
      <w:pPr>
        <w:ind w:left="831" w:hanging="347"/>
      </w:pPr>
      <w:rPr>
        <w:rFonts w:hint="default"/>
      </w:rPr>
    </w:lvl>
    <w:lvl w:ilvl="4">
      <w:start w:val="0"/>
      <w:numFmt w:val="bullet"/>
      <w:lvlText w:val="•"/>
      <w:lvlJc w:val="left"/>
      <w:pPr>
        <w:ind w:left="982" w:hanging="347"/>
      </w:pPr>
      <w:rPr>
        <w:rFonts w:hint="default"/>
      </w:rPr>
    </w:lvl>
    <w:lvl w:ilvl="5">
      <w:start w:val="0"/>
      <w:numFmt w:val="bullet"/>
      <w:lvlText w:val="•"/>
      <w:lvlJc w:val="left"/>
      <w:pPr>
        <w:ind w:left="1133" w:hanging="347"/>
      </w:pPr>
      <w:rPr>
        <w:rFonts w:hint="default"/>
      </w:rPr>
    </w:lvl>
    <w:lvl w:ilvl="6">
      <w:start w:val="0"/>
      <w:numFmt w:val="bullet"/>
      <w:lvlText w:val="•"/>
      <w:lvlJc w:val="left"/>
      <w:pPr>
        <w:ind w:left="1283" w:hanging="347"/>
      </w:pPr>
      <w:rPr>
        <w:rFonts w:hint="default"/>
      </w:rPr>
    </w:lvl>
    <w:lvl w:ilvl="7">
      <w:start w:val="0"/>
      <w:numFmt w:val="bullet"/>
      <w:lvlText w:val="•"/>
      <w:lvlJc w:val="left"/>
      <w:pPr>
        <w:ind w:left="1434" w:hanging="347"/>
      </w:pPr>
      <w:rPr>
        <w:rFonts w:hint="default"/>
      </w:rPr>
    </w:lvl>
    <w:lvl w:ilvl="8">
      <w:start w:val="0"/>
      <w:numFmt w:val="bullet"/>
      <w:lvlText w:val="•"/>
      <w:lvlJc w:val="left"/>
      <w:pPr>
        <w:ind w:left="1584" w:hanging="347"/>
      </w:pPr>
      <w:rPr>
        <w:rFonts w:hint="default"/>
      </w:rPr>
    </w:lvl>
  </w:abstractNum>
  <w:abstractNum w:abstractNumId="107">
    <w:multiLevelType w:val="hybridMultilevel"/>
    <w:lvl w:ilvl="0">
      <w:start w:val="1"/>
      <w:numFmt w:val="decimal"/>
      <w:lvlText w:val="%1."/>
      <w:lvlJc w:val="left"/>
      <w:pPr>
        <w:ind w:left="372"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0" w:hanging="347"/>
      </w:pPr>
      <w:rPr>
        <w:rFonts w:hint="default"/>
      </w:rPr>
    </w:lvl>
    <w:lvl w:ilvl="2">
      <w:start w:val="0"/>
      <w:numFmt w:val="bullet"/>
      <w:lvlText w:val="•"/>
      <w:lvlJc w:val="left"/>
      <w:pPr>
        <w:ind w:left="680" w:hanging="347"/>
      </w:pPr>
      <w:rPr>
        <w:rFonts w:hint="default"/>
      </w:rPr>
    </w:lvl>
    <w:lvl w:ilvl="3">
      <w:start w:val="0"/>
      <w:numFmt w:val="bullet"/>
      <w:lvlText w:val="•"/>
      <w:lvlJc w:val="left"/>
      <w:pPr>
        <w:ind w:left="831" w:hanging="347"/>
      </w:pPr>
      <w:rPr>
        <w:rFonts w:hint="default"/>
      </w:rPr>
    </w:lvl>
    <w:lvl w:ilvl="4">
      <w:start w:val="0"/>
      <w:numFmt w:val="bullet"/>
      <w:lvlText w:val="•"/>
      <w:lvlJc w:val="left"/>
      <w:pPr>
        <w:ind w:left="981" w:hanging="347"/>
      </w:pPr>
      <w:rPr>
        <w:rFonts w:hint="default"/>
      </w:rPr>
    </w:lvl>
    <w:lvl w:ilvl="5">
      <w:start w:val="0"/>
      <w:numFmt w:val="bullet"/>
      <w:lvlText w:val="•"/>
      <w:lvlJc w:val="left"/>
      <w:pPr>
        <w:ind w:left="1132" w:hanging="347"/>
      </w:pPr>
      <w:rPr>
        <w:rFonts w:hint="default"/>
      </w:rPr>
    </w:lvl>
    <w:lvl w:ilvl="6">
      <w:start w:val="0"/>
      <w:numFmt w:val="bullet"/>
      <w:lvlText w:val="•"/>
      <w:lvlJc w:val="left"/>
      <w:pPr>
        <w:ind w:left="1282" w:hanging="347"/>
      </w:pPr>
      <w:rPr>
        <w:rFonts w:hint="default"/>
      </w:rPr>
    </w:lvl>
    <w:lvl w:ilvl="7">
      <w:start w:val="0"/>
      <w:numFmt w:val="bullet"/>
      <w:lvlText w:val="•"/>
      <w:lvlJc w:val="left"/>
      <w:pPr>
        <w:ind w:left="1432" w:hanging="347"/>
      </w:pPr>
      <w:rPr>
        <w:rFonts w:hint="default"/>
      </w:rPr>
    </w:lvl>
    <w:lvl w:ilvl="8">
      <w:start w:val="0"/>
      <w:numFmt w:val="bullet"/>
      <w:lvlText w:val="•"/>
      <w:lvlJc w:val="left"/>
      <w:pPr>
        <w:ind w:left="1583" w:hanging="347"/>
      </w:pPr>
      <w:rPr>
        <w:rFonts w:hint="default"/>
      </w:rPr>
    </w:lvl>
  </w:abstractNum>
  <w:abstractNum w:abstractNumId="106">
    <w:multiLevelType w:val="hybridMultilevel"/>
    <w:lvl w:ilvl="0">
      <w:start w:val="1"/>
      <w:numFmt w:val="decimal"/>
      <w:lvlText w:val="%1."/>
      <w:lvlJc w:val="left"/>
      <w:pPr>
        <w:ind w:left="372"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0" w:hanging="347"/>
      </w:pPr>
      <w:rPr>
        <w:rFonts w:hint="default"/>
      </w:rPr>
    </w:lvl>
    <w:lvl w:ilvl="2">
      <w:start w:val="0"/>
      <w:numFmt w:val="bullet"/>
      <w:lvlText w:val="•"/>
      <w:lvlJc w:val="left"/>
      <w:pPr>
        <w:ind w:left="680" w:hanging="347"/>
      </w:pPr>
      <w:rPr>
        <w:rFonts w:hint="default"/>
      </w:rPr>
    </w:lvl>
    <w:lvl w:ilvl="3">
      <w:start w:val="0"/>
      <w:numFmt w:val="bullet"/>
      <w:lvlText w:val="•"/>
      <w:lvlJc w:val="left"/>
      <w:pPr>
        <w:ind w:left="831" w:hanging="347"/>
      </w:pPr>
      <w:rPr>
        <w:rFonts w:hint="default"/>
      </w:rPr>
    </w:lvl>
    <w:lvl w:ilvl="4">
      <w:start w:val="0"/>
      <w:numFmt w:val="bullet"/>
      <w:lvlText w:val="•"/>
      <w:lvlJc w:val="left"/>
      <w:pPr>
        <w:ind w:left="981" w:hanging="347"/>
      </w:pPr>
      <w:rPr>
        <w:rFonts w:hint="default"/>
      </w:rPr>
    </w:lvl>
    <w:lvl w:ilvl="5">
      <w:start w:val="0"/>
      <w:numFmt w:val="bullet"/>
      <w:lvlText w:val="•"/>
      <w:lvlJc w:val="left"/>
      <w:pPr>
        <w:ind w:left="1132" w:hanging="347"/>
      </w:pPr>
      <w:rPr>
        <w:rFonts w:hint="default"/>
      </w:rPr>
    </w:lvl>
    <w:lvl w:ilvl="6">
      <w:start w:val="0"/>
      <w:numFmt w:val="bullet"/>
      <w:lvlText w:val="•"/>
      <w:lvlJc w:val="left"/>
      <w:pPr>
        <w:ind w:left="1282" w:hanging="347"/>
      </w:pPr>
      <w:rPr>
        <w:rFonts w:hint="default"/>
      </w:rPr>
    </w:lvl>
    <w:lvl w:ilvl="7">
      <w:start w:val="0"/>
      <w:numFmt w:val="bullet"/>
      <w:lvlText w:val="•"/>
      <w:lvlJc w:val="left"/>
      <w:pPr>
        <w:ind w:left="1432" w:hanging="347"/>
      </w:pPr>
      <w:rPr>
        <w:rFonts w:hint="default"/>
      </w:rPr>
    </w:lvl>
    <w:lvl w:ilvl="8">
      <w:start w:val="0"/>
      <w:numFmt w:val="bullet"/>
      <w:lvlText w:val="•"/>
      <w:lvlJc w:val="left"/>
      <w:pPr>
        <w:ind w:left="1583" w:hanging="347"/>
      </w:pPr>
      <w:rPr>
        <w:rFonts w:hint="default"/>
      </w:rPr>
    </w:lvl>
  </w:abstractNum>
  <w:abstractNum w:abstractNumId="105">
    <w:multiLevelType w:val="hybridMultilevel"/>
    <w:lvl w:ilvl="0">
      <w:start w:val="1"/>
      <w:numFmt w:val="decimal"/>
      <w:lvlText w:val="%1."/>
      <w:lvlJc w:val="left"/>
      <w:pPr>
        <w:ind w:left="375"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0" w:hanging="347"/>
      </w:pPr>
      <w:rPr>
        <w:rFonts w:hint="default"/>
      </w:rPr>
    </w:lvl>
    <w:lvl w:ilvl="2">
      <w:start w:val="0"/>
      <w:numFmt w:val="bullet"/>
      <w:lvlText w:val="•"/>
      <w:lvlJc w:val="left"/>
      <w:pPr>
        <w:ind w:left="681" w:hanging="347"/>
      </w:pPr>
      <w:rPr>
        <w:rFonts w:hint="default"/>
      </w:rPr>
    </w:lvl>
    <w:lvl w:ilvl="3">
      <w:start w:val="0"/>
      <w:numFmt w:val="bullet"/>
      <w:lvlText w:val="•"/>
      <w:lvlJc w:val="left"/>
      <w:pPr>
        <w:ind w:left="831" w:hanging="347"/>
      </w:pPr>
      <w:rPr>
        <w:rFonts w:hint="default"/>
      </w:rPr>
    </w:lvl>
    <w:lvl w:ilvl="4">
      <w:start w:val="0"/>
      <w:numFmt w:val="bullet"/>
      <w:lvlText w:val="•"/>
      <w:lvlJc w:val="left"/>
      <w:pPr>
        <w:ind w:left="982" w:hanging="347"/>
      </w:pPr>
      <w:rPr>
        <w:rFonts w:hint="default"/>
      </w:rPr>
    </w:lvl>
    <w:lvl w:ilvl="5">
      <w:start w:val="0"/>
      <w:numFmt w:val="bullet"/>
      <w:lvlText w:val="•"/>
      <w:lvlJc w:val="left"/>
      <w:pPr>
        <w:ind w:left="1133" w:hanging="347"/>
      </w:pPr>
      <w:rPr>
        <w:rFonts w:hint="default"/>
      </w:rPr>
    </w:lvl>
    <w:lvl w:ilvl="6">
      <w:start w:val="0"/>
      <w:numFmt w:val="bullet"/>
      <w:lvlText w:val="•"/>
      <w:lvlJc w:val="left"/>
      <w:pPr>
        <w:ind w:left="1283" w:hanging="347"/>
      </w:pPr>
      <w:rPr>
        <w:rFonts w:hint="default"/>
      </w:rPr>
    </w:lvl>
    <w:lvl w:ilvl="7">
      <w:start w:val="0"/>
      <w:numFmt w:val="bullet"/>
      <w:lvlText w:val="•"/>
      <w:lvlJc w:val="left"/>
      <w:pPr>
        <w:ind w:left="1434" w:hanging="347"/>
      </w:pPr>
      <w:rPr>
        <w:rFonts w:hint="default"/>
      </w:rPr>
    </w:lvl>
    <w:lvl w:ilvl="8">
      <w:start w:val="0"/>
      <w:numFmt w:val="bullet"/>
      <w:lvlText w:val="•"/>
      <w:lvlJc w:val="left"/>
      <w:pPr>
        <w:ind w:left="1584" w:hanging="347"/>
      </w:pPr>
      <w:rPr>
        <w:rFonts w:hint="default"/>
      </w:rPr>
    </w:lvl>
  </w:abstractNum>
  <w:abstractNum w:abstractNumId="104">
    <w:multiLevelType w:val="hybridMultilevel"/>
    <w:lvl w:ilvl="0">
      <w:start w:val="1"/>
      <w:numFmt w:val="decimal"/>
      <w:lvlText w:val="%1."/>
      <w:lvlJc w:val="left"/>
      <w:pPr>
        <w:ind w:left="375"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0" w:hanging="347"/>
      </w:pPr>
      <w:rPr>
        <w:rFonts w:hint="default"/>
      </w:rPr>
    </w:lvl>
    <w:lvl w:ilvl="2">
      <w:start w:val="0"/>
      <w:numFmt w:val="bullet"/>
      <w:lvlText w:val="•"/>
      <w:lvlJc w:val="left"/>
      <w:pPr>
        <w:ind w:left="681" w:hanging="347"/>
      </w:pPr>
      <w:rPr>
        <w:rFonts w:hint="default"/>
      </w:rPr>
    </w:lvl>
    <w:lvl w:ilvl="3">
      <w:start w:val="0"/>
      <w:numFmt w:val="bullet"/>
      <w:lvlText w:val="•"/>
      <w:lvlJc w:val="left"/>
      <w:pPr>
        <w:ind w:left="831" w:hanging="347"/>
      </w:pPr>
      <w:rPr>
        <w:rFonts w:hint="default"/>
      </w:rPr>
    </w:lvl>
    <w:lvl w:ilvl="4">
      <w:start w:val="0"/>
      <w:numFmt w:val="bullet"/>
      <w:lvlText w:val="•"/>
      <w:lvlJc w:val="left"/>
      <w:pPr>
        <w:ind w:left="982" w:hanging="347"/>
      </w:pPr>
      <w:rPr>
        <w:rFonts w:hint="default"/>
      </w:rPr>
    </w:lvl>
    <w:lvl w:ilvl="5">
      <w:start w:val="0"/>
      <w:numFmt w:val="bullet"/>
      <w:lvlText w:val="•"/>
      <w:lvlJc w:val="left"/>
      <w:pPr>
        <w:ind w:left="1133" w:hanging="347"/>
      </w:pPr>
      <w:rPr>
        <w:rFonts w:hint="default"/>
      </w:rPr>
    </w:lvl>
    <w:lvl w:ilvl="6">
      <w:start w:val="0"/>
      <w:numFmt w:val="bullet"/>
      <w:lvlText w:val="•"/>
      <w:lvlJc w:val="left"/>
      <w:pPr>
        <w:ind w:left="1283" w:hanging="347"/>
      </w:pPr>
      <w:rPr>
        <w:rFonts w:hint="default"/>
      </w:rPr>
    </w:lvl>
    <w:lvl w:ilvl="7">
      <w:start w:val="0"/>
      <w:numFmt w:val="bullet"/>
      <w:lvlText w:val="•"/>
      <w:lvlJc w:val="left"/>
      <w:pPr>
        <w:ind w:left="1434" w:hanging="347"/>
      </w:pPr>
      <w:rPr>
        <w:rFonts w:hint="default"/>
      </w:rPr>
    </w:lvl>
    <w:lvl w:ilvl="8">
      <w:start w:val="0"/>
      <w:numFmt w:val="bullet"/>
      <w:lvlText w:val="•"/>
      <w:lvlJc w:val="left"/>
      <w:pPr>
        <w:ind w:left="1584" w:hanging="347"/>
      </w:pPr>
      <w:rPr>
        <w:rFonts w:hint="default"/>
      </w:rPr>
    </w:lvl>
  </w:abstractNum>
  <w:abstractNum w:abstractNumId="103">
    <w:multiLevelType w:val="hybridMultilevel"/>
    <w:lvl w:ilvl="0">
      <w:start w:val="1"/>
      <w:numFmt w:val="decimal"/>
      <w:lvlText w:val="%1."/>
      <w:lvlJc w:val="left"/>
      <w:pPr>
        <w:ind w:left="375"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1100" w:hanging="347"/>
      </w:pPr>
      <w:rPr>
        <w:rFonts w:hint="default"/>
      </w:rPr>
    </w:lvl>
    <w:lvl w:ilvl="2">
      <w:start w:val="0"/>
      <w:numFmt w:val="bullet"/>
      <w:lvlText w:val="•"/>
      <w:lvlJc w:val="left"/>
      <w:pPr>
        <w:ind w:left="1820" w:hanging="347"/>
      </w:pPr>
      <w:rPr>
        <w:rFonts w:hint="default"/>
      </w:rPr>
    </w:lvl>
    <w:lvl w:ilvl="3">
      <w:start w:val="0"/>
      <w:numFmt w:val="bullet"/>
      <w:lvlText w:val="•"/>
      <w:lvlJc w:val="left"/>
      <w:pPr>
        <w:ind w:left="2540" w:hanging="347"/>
      </w:pPr>
      <w:rPr>
        <w:rFonts w:hint="default"/>
      </w:rPr>
    </w:lvl>
    <w:lvl w:ilvl="4">
      <w:start w:val="0"/>
      <w:numFmt w:val="bullet"/>
      <w:lvlText w:val="•"/>
      <w:lvlJc w:val="left"/>
      <w:pPr>
        <w:ind w:left="3260" w:hanging="347"/>
      </w:pPr>
      <w:rPr>
        <w:rFonts w:hint="default"/>
      </w:rPr>
    </w:lvl>
    <w:lvl w:ilvl="5">
      <w:start w:val="0"/>
      <w:numFmt w:val="bullet"/>
      <w:lvlText w:val="•"/>
      <w:lvlJc w:val="left"/>
      <w:pPr>
        <w:ind w:left="3980" w:hanging="347"/>
      </w:pPr>
      <w:rPr>
        <w:rFonts w:hint="default"/>
      </w:rPr>
    </w:lvl>
    <w:lvl w:ilvl="6">
      <w:start w:val="0"/>
      <w:numFmt w:val="bullet"/>
      <w:lvlText w:val="•"/>
      <w:lvlJc w:val="left"/>
      <w:pPr>
        <w:ind w:left="4700" w:hanging="347"/>
      </w:pPr>
      <w:rPr>
        <w:rFonts w:hint="default"/>
      </w:rPr>
    </w:lvl>
    <w:lvl w:ilvl="7">
      <w:start w:val="0"/>
      <w:numFmt w:val="bullet"/>
      <w:lvlText w:val="•"/>
      <w:lvlJc w:val="left"/>
      <w:pPr>
        <w:ind w:left="5420" w:hanging="347"/>
      </w:pPr>
      <w:rPr>
        <w:rFonts w:hint="default"/>
      </w:rPr>
    </w:lvl>
    <w:lvl w:ilvl="8">
      <w:start w:val="0"/>
      <w:numFmt w:val="bullet"/>
      <w:lvlText w:val="•"/>
      <w:lvlJc w:val="left"/>
      <w:pPr>
        <w:ind w:left="6140" w:hanging="347"/>
      </w:pPr>
      <w:rPr>
        <w:rFonts w:hint="default"/>
      </w:rPr>
    </w:lvl>
  </w:abstractNum>
  <w:abstractNum w:abstractNumId="102">
    <w:multiLevelType w:val="hybridMultilevel"/>
    <w:lvl w:ilvl="0">
      <w:start w:val="1"/>
      <w:numFmt w:val="decimal"/>
      <w:lvlText w:val="%1."/>
      <w:lvlJc w:val="left"/>
      <w:pPr>
        <w:ind w:left="823" w:hanging="273"/>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1496" w:hanging="273"/>
      </w:pPr>
      <w:rPr>
        <w:rFonts w:hint="default"/>
      </w:rPr>
    </w:lvl>
    <w:lvl w:ilvl="2">
      <w:start w:val="0"/>
      <w:numFmt w:val="bullet"/>
      <w:lvlText w:val="•"/>
      <w:lvlJc w:val="left"/>
      <w:pPr>
        <w:ind w:left="2172" w:hanging="273"/>
      </w:pPr>
      <w:rPr>
        <w:rFonts w:hint="default"/>
      </w:rPr>
    </w:lvl>
    <w:lvl w:ilvl="3">
      <w:start w:val="0"/>
      <w:numFmt w:val="bullet"/>
      <w:lvlText w:val="•"/>
      <w:lvlJc w:val="left"/>
      <w:pPr>
        <w:ind w:left="2848" w:hanging="273"/>
      </w:pPr>
      <w:rPr>
        <w:rFonts w:hint="default"/>
      </w:rPr>
    </w:lvl>
    <w:lvl w:ilvl="4">
      <w:start w:val="0"/>
      <w:numFmt w:val="bullet"/>
      <w:lvlText w:val="•"/>
      <w:lvlJc w:val="left"/>
      <w:pPr>
        <w:ind w:left="3524" w:hanging="273"/>
      </w:pPr>
      <w:rPr>
        <w:rFonts w:hint="default"/>
      </w:rPr>
    </w:lvl>
    <w:lvl w:ilvl="5">
      <w:start w:val="0"/>
      <w:numFmt w:val="bullet"/>
      <w:lvlText w:val="•"/>
      <w:lvlJc w:val="left"/>
      <w:pPr>
        <w:ind w:left="4200" w:hanging="273"/>
      </w:pPr>
      <w:rPr>
        <w:rFonts w:hint="default"/>
      </w:rPr>
    </w:lvl>
    <w:lvl w:ilvl="6">
      <w:start w:val="0"/>
      <w:numFmt w:val="bullet"/>
      <w:lvlText w:val="•"/>
      <w:lvlJc w:val="left"/>
      <w:pPr>
        <w:ind w:left="4876" w:hanging="273"/>
      </w:pPr>
      <w:rPr>
        <w:rFonts w:hint="default"/>
      </w:rPr>
    </w:lvl>
    <w:lvl w:ilvl="7">
      <w:start w:val="0"/>
      <w:numFmt w:val="bullet"/>
      <w:lvlText w:val="•"/>
      <w:lvlJc w:val="left"/>
      <w:pPr>
        <w:ind w:left="5552" w:hanging="273"/>
      </w:pPr>
      <w:rPr>
        <w:rFonts w:hint="default"/>
      </w:rPr>
    </w:lvl>
    <w:lvl w:ilvl="8">
      <w:start w:val="0"/>
      <w:numFmt w:val="bullet"/>
      <w:lvlText w:val="•"/>
      <w:lvlJc w:val="left"/>
      <w:pPr>
        <w:ind w:left="6228" w:hanging="273"/>
      </w:pPr>
      <w:rPr>
        <w:rFonts w:hint="default"/>
      </w:rPr>
    </w:lvl>
  </w:abstractNum>
  <w:abstractNum w:abstractNumId="101">
    <w:multiLevelType w:val="hybridMultilevel"/>
    <w:lvl w:ilvl="0">
      <w:start w:val="1"/>
      <w:numFmt w:val="decimal"/>
      <w:lvlText w:val="%1."/>
      <w:lvlJc w:val="left"/>
      <w:pPr>
        <w:ind w:left="821" w:hanging="273"/>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1496" w:hanging="273"/>
      </w:pPr>
      <w:rPr>
        <w:rFonts w:hint="default"/>
      </w:rPr>
    </w:lvl>
    <w:lvl w:ilvl="2">
      <w:start w:val="0"/>
      <w:numFmt w:val="bullet"/>
      <w:lvlText w:val="•"/>
      <w:lvlJc w:val="left"/>
      <w:pPr>
        <w:ind w:left="2172" w:hanging="273"/>
      </w:pPr>
      <w:rPr>
        <w:rFonts w:hint="default"/>
      </w:rPr>
    </w:lvl>
    <w:lvl w:ilvl="3">
      <w:start w:val="0"/>
      <w:numFmt w:val="bullet"/>
      <w:lvlText w:val="•"/>
      <w:lvlJc w:val="left"/>
      <w:pPr>
        <w:ind w:left="2848" w:hanging="273"/>
      </w:pPr>
      <w:rPr>
        <w:rFonts w:hint="default"/>
      </w:rPr>
    </w:lvl>
    <w:lvl w:ilvl="4">
      <w:start w:val="0"/>
      <w:numFmt w:val="bullet"/>
      <w:lvlText w:val="•"/>
      <w:lvlJc w:val="left"/>
      <w:pPr>
        <w:ind w:left="3524" w:hanging="273"/>
      </w:pPr>
      <w:rPr>
        <w:rFonts w:hint="default"/>
      </w:rPr>
    </w:lvl>
    <w:lvl w:ilvl="5">
      <w:start w:val="0"/>
      <w:numFmt w:val="bullet"/>
      <w:lvlText w:val="•"/>
      <w:lvlJc w:val="left"/>
      <w:pPr>
        <w:ind w:left="4200" w:hanging="273"/>
      </w:pPr>
      <w:rPr>
        <w:rFonts w:hint="default"/>
      </w:rPr>
    </w:lvl>
    <w:lvl w:ilvl="6">
      <w:start w:val="0"/>
      <w:numFmt w:val="bullet"/>
      <w:lvlText w:val="•"/>
      <w:lvlJc w:val="left"/>
      <w:pPr>
        <w:ind w:left="4876" w:hanging="273"/>
      </w:pPr>
      <w:rPr>
        <w:rFonts w:hint="default"/>
      </w:rPr>
    </w:lvl>
    <w:lvl w:ilvl="7">
      <w:start w:val="0"/>
      <w:numFmt w:val="bullet"/>
      <w:lvlText w:val="•"/>
      <w:lvlJc w:val="left"/>
      <w:pPr>
        <w:ind w:left="5552" w:hanging="273"/>
      </w:pPr>
      <w:rPr>
        <w:rFonts w:hint="default"/>
      </w:rPr>
    </w:lvl>
    <w:lvl w:ilvl="8">
      <w:start w:val="0"/>
      <w:numFmt w:val="bullet"/>
      <w:lvlText w:val="•"/>
      <w:lvlJc w:val="left"/>
      <w:pPr>
        <w:ind w:left="6228" w:hanging="273"/>
      </w:pPr>
      <w:rPr>
        <w:rFonts w:hint="default"/>
      </w:rPr>
    </w:lvl>
  </w:abstractNum>
  <w:abstractNum w:abstractNumId="100">
    <w:multiLevelType w:val="hybridMultilevel"/>
    <w:lvl w:ilvl="0">
      <w:start w:val="1"/>
      <w:numFmt w:val="decimal"/>
      <w:lvlText w:val="%1."/>
      <w:lvlJc w:val="left"/>
      <w:pPr>
        <w:ind w:left="375"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41" w:hanging="347"/>
      </w:pPr>
      <w:rPr>
        <w:rFonts w:hint="default"/>
      </w:rPr>
    </w:lvl>
    <w:lvl w:ilvl="2">
      <w:start w:val="0"/>
      <w:numFmt w:val="bullet"/>
      <w:lvlText w:val="•"/>
      <w:lvlJc w:val="left"/>
      <w:pPr>
        <w:ind w:left="702" w:hanging="347"/>
      </w:pPr>
      <w:rPr>
        <w:rFonts w:hint="default"/>
      </w:rPr>
    </w:lvl>
    <w:lvl w:ilvl="3">
      <w:start w:val="0"/>
      <w:numFmt w:val="bullet"/>
      <w:lvlText w:val="•"/>
      <w:lvlJc w:val="left"/>
      <w:pPr>
        <w:ind w:left="864" w:hanging="347"/>
      </w:pPr>
      <w:rPr>
        <w:rFonts w:hint="default"/>
      </w:rPr>
    </w:lvl>
    <w:lvl w:ilvl="4">
      <w:start w:val="0"/>
      <w:numFmt w:val="bullet"/>
      <w:lvlText w:val="•"/>
      <w:lvlJc w:val="left"/>
      <w:pPr>
        <w:ind w:left="1025" w:hanging="347"/>
      </w:pPr>
      <w:rPr>
        <w:rFonts w:hint="default"/>
      </w:rPr>
    </w:lvl>
    <w:lvl w:ilvl="5">
      <w:start w:val="0"/>
      <w:numFmt w:val="bullet"/>
      <w:lvlText w:val="•"/>
      <w:lvlJc w:val="left"/>
      <w:pPr>
        <w:ind w:left="1187" w:hanging="347"/>
      </w:pPr>
      <w:rPr>
        <w:rFonts w:hint="default"/>
      </w:rPr>
    </w:lvl>
    <w:lvl w:ilvl="6">
      <w:start w:val="0"/>
      <w:numFmt w:val="bullet"/>
      <w:lvlText w:val="•"/>
      <w:lvlJc w:val="left"/>
      <w:pPr>
        <w:ind w:left="1348" w:hanging="347"/>
      </w:pPr>
      <w:rPr>
        <w:rFonts w:hint="default"/>
      </w:rPr>
    </w:lvl>
    <w:lvl w:ilvl="7">
      <w:start w:val="0"/>
      <w:numFmt w:val="bullet"/>
      <w:lvlText w:val="•"/>
      <w:lvlJc w:val="left"/>
      <w:pPr>
        <w:ind w:left="1509" w:hanging="347"/>
      </w:pPr>
      <w:rPr>
        <w:rFonts w:hint="default"/>
      </w:rPr>
    </w:lvl>
    <w:lvl w:ilvl="8">
      <w:start w:val="0"/>
      <w:numFmt w:val="bullet"/>
      <w:lvlText w:val="•"/>
      <w:lvlJc w:val="left"/>
      <w:pPr>
        <w:ind w:left="1671" w:hanging="347"/>
      </w:pPr>
      <w:rPr>
        <w:rFonts w:hint="default"/>
      </w:rPr>
    </w:lvl>
  </w:abstractNum>
  <w:abstractNum w:abstractNumId="99">
    <w:multiLevelType w:val="hybridMultilevel"/>
    <w:lvl w:ilvl="0">
      <w:start w:val="1"/>
      <w:numFmt w:val="decimal"/>
      <w:lvlText w:val="%1."/>
      <w:lvlJc w:val="left"/>
      <w:pPr>
        <w:ind w:left="374"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8" w:hanging="347"/>
      </w:pPr>
      <w:rPr>
        <w:rFonts w:hint="default"/>
      </w:rPr>
    </w:lvl>
    <w:lvl w:ilvl="2">
      <w:start w:val="0"/>
      <w:numFmt w:val="bullet"/>
      <w:lvlText w:val="•"/>
      <w:lvlJc w:val="left"/>
      <w:pPr>
        <w:ind w:left="697" w:hanging="347"/>
      </w:pPr>
      <w:rPr>
        <w:rFonts w:hint="default"/>
      </w:rPr>
    </w:lvl>
    <w:lvl w:ilvl="3">
      <w:start w:val="0"/>
      <w:numFmt w:val="bullet"/>
      <w:lvlText w:val="•"/>
      <w:lvlJc w:val="left"/>
      <w:pPr>
        <w:ind w:left="855" w:hanging="347"/>
      </w:pPr>
      <w:rPr>
        <w:rFonts w:hint="default"/>
      </w:rPr>
    </w:lvl>
    <w:lvl w:ilvl="4">
      <w:start w:val="0"/>
      <w:numFmt w:val="bullet"/>
      <w:lvlText w:val="•"/>
      <w:lvlJc w:val="left"/>
      <w:pPr>
        <w:ind w:left="1014" w:hanging="347"/>
      </w:pPr>
      <w:rPr>
        <w:rFonts w:hint="default"/>
      </w:rPr>
    </w:lvl>
    <w:lvl w:ilvl="5">
      <w:start w:val="0"/>
      <w:numFmt w:val="bullet"/>
      <w:lvlText w:val="•"/>
      <w:lvlJc w:val="left"/>
      <w:pPr>
        <w:ind w:left="1173" w:hanging="347"/>
      </w:pPr>
      <w:rPr>
        <w:rFonts w:hint="default"/>
      </w:rPr>
    </w:lvl>
    <w:lvl w:ilvl="6">
      <w:start w:val="0"/>
      <w:numFmt w:val="bullet"/>
      <w:lvlText w:val="•"/>
      <w:lvlJc w:val="left"/>
      <w:pPr>
        <w:ind w:left="1331" w:hanging="347"/>
      </w:pPr>
      <w:rPr>
        <w:rFonts w:hint="default"/>
      </w:rPr>
    </w:lvl>
    <w:lvl w:ilvl="7">
      <w:start w:val="0"/>
      <w:numFmt w:val="bullet"/>
      <w:lvlText w:val="•"/>
      <w:lvlJc w:val="left"/>
      <w:pPr>
        <w:ind w:left="1490" w:hanging="347"/>
      </w:pPr>
      <w:rPr>
        <w:rFonts w:hint="default"/>
      </w:rPr>
    </w:lvl>
    <w:lvl w:ilvl="8">
      <w:start w:val="0"/>
      <w:numFmt w:val="bullet"/>
      <w:lvlText w:val="•"/>
      <w:lvlJc w:val="left"/>
      <w:pPr>
        <w:ind w:left="1648" w:hanging="347"/>
      </w:pPr>
      <w:rPr>
        <w:rFonts w:hint="default"/>
      </w:rPr>
    </w:lvl>
  </w:abstractNum>
  <w:abstractNum w:abstractNumId="98">
    <w:multiLevelType w:val="hybridMultilevel"/>
    <w:lvl w:ilvl="0">
      <w:start w:val="1"/>
      <w:numFmt w:val="decimal"/>
      <w:lvlText w:val="%1."/>
      <w:lvlJc w:val="left"/>
      <w:pPr>
        <w:ind w:left="377"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2" w:hanging="347"/>
      </w:pPr>
      <w:rPr>
        <w:rFonts w:hint="default"/>
      </w:rPr>
    </w:lvl>
    <w:lvl w:ilvl="2">
      <w:start w:val="0"/>
      <w:numFmt w:val="bullet"/>
      <w:lvlText w:val="•"/>
      <w:lvlJc w:val="left"/>
      <w:pPr>
        <w:ind w:left="685" w:hanging="347"/>
      </w:pPr>
      <w:rPr>
        <w:rFonts w:hint="default"/>
      </w:rPr>
    </w:lvl>
    <w:lvl w:ilvl="3">
      <w:start w:val="0"/>
      <w:numFmt w:val="bullet"/>
      <w:lvlText w:val="•"/>
      <w:lvlJc w:val="left"/>
      <w:pPr>
        <w:ind w:left="837" w:hanging="347"/>
      </w:pPr>
      <w:rPr>
        <w:rFonts w:hint="default"/>
      </w:rPr>
    </w:lvl>
    <w:lvl w:ilvl="4">
      <w:start w:val="0"/>
      <w:numFmt w:val="bullet"/>
      <w:lvlText w:val="•"/>
      <w:lvlJc w:val="left"/>
      <w:pPr>
        <w:ind w:left="990" w:hanging="347"/>
      </w:pPr>
      <w:rPr>
        <w:rFonts w:hint="default"/>
      </w:rPr>
    </w:lvl>
    <w:lvl w:ilvl="5">
      <w:start w:val="0"/>
      <w:numFmt w:val="bullet"/>
      <w:lvlText w:val="•"/>
      <w:lvlJc w:val="left"/>
      <w:pPr>
        <w:ind w:left="1143" w:hanging="347"/>
      </w:pPr>
      <w:rPr>
        <w:rFonts w:hint="default"/>
      </w:rPr>
    </w:lvl>
    <w:lvl w:ilvl="6">
      <w:start w:val="0"/>
      <w:numFmt w:val="bullet"/>
      <w:lvlText w:val="•"/>
      <w:lvlJc w:val="left"/>
      <w:pPr>
        <w:ind w:left="1295" w:hanging="347"/>
      </w:pPr>
      <w:rPr>
        <w:rFonts w:hint="default"/>
      </w:rPr>
    </w:lvl>
    <w:lvl w:ilvl="7">
      <w:start w:val="0"/>
      <w:numFmt w:val="bullet"/>
      <w:lvlText w:val="•"/>
      <w:lvlJc w:val="left"/>
      <w:pPr>
        <w:ind w:left="1448" w:hanging="347"/>
      </w:pPr>
      <w:rPr>
        <w:rFonts w:hint="default"/>
      </w:rPr>
    </w:lvl>
    <w:lvl w:ilvl="8">
      <w:start w:val="0"/>
      <w:numFmt w:val="bullet"/>
      <w:lvlText w:val="•"/>
      <w:lvlJc w:val="left"/>
      <w:pPr>
        <w:ind w:left="1600" w:hanging="347"/>
      </w:pPr>
      <w:rPr>
        <w:rFonts w:hint="default"/>
      </w:rPr>
    </w:lvl>
  </w:abstractNum>
  <w:abstractNum w:abstractNumId="97">
    <w:multiLevelType w:val="hybridMultilevel"/>
    <w:lvl w:ilvl="0">
      <w:start w:val="1"/>
      <w:numFmt w:val="decimal"/>
      <w:lvlText w:val="%1."/>
      <w:lvlJc w:val="left"/>
      <w:pPr>
        <w:ind w:left="374"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2" w:hanging="347"/>
      </w:pPr>
      <w:rPr>
        <w:rFonts w:hint="default"/>
      </w:rPr>
    </w:lvl>
    <w:lvl w:ilvl="2">
      <w:start w:val="0"/>
      <w:numFmt w:val="bullet"/>
      <w:lvlText w:val="•"/>
      <w:lvlJc w:val="left"/>
      <w:pPr>
        <w:ind w:left="684" w:hanging="347"/>
      </w:pPr>
      <w:rPr>
        <w:rFonts w:hint="default"/>
      </w:rPr>
    </w:lvl>
    <w:lvl w:ilvl="3">
      <w:start w:val="0"/>
      <w:numFmt w:val="bullet"/>
      <w:lvlText w:val="•"/>
      <w:lvlJc w:val="left"/>
      <w:pPr>
        <w:ind w:left="837" w:hanging="347"/>
      </w:pPr>
      <w:rPr>
        <w:rFonts w:hint="default"/>
      </w:rPr>
    </w:lvl>
    <w:lvl w:ilvl="4">
      <w:start w:val="0"/>
      <w:numFmt w:val="bullet"/>
      <w:lvlText w:val="•"/>
      <w:lvlJc w:val="left"/>
      <w:pPr>
        <w:ind w:left="989" w:hanging="347"/>
      </w:pPr>
      <w:rPr>
        <w:rFonts w:hint="default"/>
      </w:rPr>
    </w:lvl>
    <w:lvl w:ilvl="5">
      <w:start w:val="0"/>
      <w:numFmt w:val="bullet"/>
      <w:lvlText w:val="•"/>
      <w:lvlJc w:val="left"/>
      <w:pPr>
        <w:ind w:left="1142" w:hanging="347"/>
      </w:pPr>
      <w:rPr>
        <w:rFonts w:hint="default"/>
      </w:rPr>
    </w:lvl>
    <w:lvl w:ilvl="6">
      <w:start w:val="0"/>
      <w:numFmt w:val="bullet"/>
      <w:lvlText w:val="•"/>
      <w:lvlJc w:val="left"/>
      <w:pPr>
        <w:ind w:left="1294" w:hanging="347"/>
      </w:pPr>
      <w:rPr>
        <w:rFonts w:hint="default"/>
      </w:rPr>
    </w:lvl>
    <w:lvl w:ilvl="7">
      <w:start w:val="0"/>
      <w:numFmt w:val="bullet"/>
      <w:lvlText w:val="•"/>
      <w:lvlJc w:val="left"/>
      <w:pPr>
        <w:ind w:left="1446" w:hanging="347"/>
      </w:pPr>
      <w:rPr>
        <w:rFonts w:hint="default"/>
      </w:rPr>
    </w:lvl>
    <w:lvl w:ilvl="8">
      <w:start w:val="0"/>
      <w:numFmt w:val="bullet"/>
      <w:lvlText w:val="•"/>
      <w:lvlJc w:val="left"/>
      <w:pPr>
        <w:ind w:left="1599" w:hanging="347"/>
      </w:pPr>
      <w:rPr>
        <w:rFonts w:hint="default"/>
      </w:rPr>
    </w:lvl>
  </w:abstractNum>
  <w:abstractNum w:abstractNumId="96">
    <w:multiLevelType w:val="hybridMultilevel"/>
    <w:lvl w:ilvl="0">
      <w:start w:val="1"/>
      <w:numFmt w:val="decimal"/>
      <w:lvlText w:val="%1."/>
      <w:lvlJc w:val="left"/>
      <w:pPr>
        <w:ind w:left="374"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8" w:hanging="347"/>
      </w:pPr>
      <w:rPr>
        <w:rFonts w:hint="default"/>
      </w:rPr>
    </w:lvl>
    <w:lvl w:ilvl="2">
      <w:start w:val="0"/>
      <w:numFmt w:val="bullet"/>
      <w:lvlText w:val="•"/>
      <w:lvlJc w:val="left"/>
      <w:pPr>
        <w:ind w:left="697" w:hanging="347"/>
      </w:pPr>
      <w:rPr>
        <w:rFonts w:hint="default"/>
      </w:rPr>
    </w:lvl>
    <w:lvl w:ilvl="3">
      <w:start w:val="0"/>
      <w:numFmt w:val="bullet"/>
      <w:lvlText w:val="•"/>
      <w:lvlJc w:val="left"/>
      <w:pPr>
        <w:ind w:left="855" w:hanging="347"/>
      </w:pPr>
      <w:rPr>
        <w:rFonts w:hint="default"/>
      </w:rPr>
    </w:lvl>
    <w:lvl w:ilvl="4">
      <w:start w:val="0"/>
      <w:numFmt w:val="bullet"/>
      <w:lvlText w:val="•"/>
      <w:lvlJc w:val="left"/>
      <w:pPr>
        <w:ind w:left="1014" w:hanging="347"/>
      </w:pPr>
      <w:rPr>
        <w:rFonts w:hint="default"/>
      </w:rPr>
    </w:lvl>
    <w:lvl w:ilvl="5">
      <w:start w:val="0"/>
      <w:numFmt w:val="bullet"/>
      <w:lvlText w:val="•"/>
      <w:lvlJc w:val="left"/>
      <w:pPr>
        <w:ind w:left="1173" w:hanging="347"/>
      </w:pPr>
      <w:rPr>
        <w:rFonts w:hint="default"/>
      </w:rPr>
    </w:lvl>
    <w:lvl w:ilvl="6">
      <w:start w:val="0"/>
      <w:numFmt w:val="bullet"/>
      <w:lvlText w:val="•"/>
      <w:lvlJc w:val="left"/>
      <w:pPr>
        <w:ind w:left="1331" w:hanging="347"/>
      </w:pPr>
      <w:rPr>
        <w:rFonts w:hint="default"/>
      </w:rPr>
    </w:lvl>
    <w:lvl w:ilvl="7">
      <w:start w:val="0"/>
      <w:numFmt w:val="bullet"/>
      <w:lvlText w:val="•"/>
      <w:lvlJc w:val="left"/>
      <w:pPr>
        <w:ind w:left="1490" w:hanging="347"/>
      </w:pPr>
      <w:rPr>
        <w:rFonts w:hint="default"/>
      </w:rPr>
    </w:lvl>
    <w:lvl w:ilvl="8">
      <w:start w:val="0"/>
      <w:numFmt w:val="bullet"/>
      <w:lvlText w:val="•"/>
      <w:lvlJc w:val="left"/>
      <w:pPr>
        <w:ind w:left="1648" w:hanging="347"/>
      </w:pPr>
      <w:rPr>
        <w:rFonts w:hint="default"/>
      </w:rPr>
    </w:lvl>
  </w:abstractNum>
  <w:abstractNum w:abstractNumId="95">
    <w:multiLevelType w:val="hybridMultilevel"/>
    <w:lvl w:ilvl="0">
      <w:start w:val="1"/>
      <w:numFmt w:val="decimal"/>
      <w:lvlText w:val="%1."/>
      <w:lvlJc w:val="left"/>
      <w:pPr>
        <w:ind w:left="374"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8" w:hanging="347"/>
      </w:pPr>
      <w:rPr>
        <w:rFonts w:hint="default"/>
      </w:rPr>
    </w:lvl>
    <w:lvl w:ilvl="2">
      <w:start w:val="0"/>
      <w:numFmt w:val="bullet"/>
      <w:lvlText w:val="•"/>
      <w:lvlJc w:val="left"/>
      <w:pPr>
        <w:ind w:left="697" w:hanging="347"/>
      </w:pPr>
      <w:rPr>
        <w:rFonts w:hint="default"/>
      </w:rPr>
    </w:lvl>
    <w:lvl w:ilvl="3">
      <w:start w:val="0"/>
      <w:numFmt w:val="bullet"/>
      <w:lvlText w:val="•"/>
      <w:lvlJc w:val="left"/>
      <w:pPr>
        <w:ind w:left="855" w:hanging="347"/>
      </w:pPr>
      <w:rPr>
        <w:rFonts w:hint="default"/>
      </w:rPr>
    </w:lvl>
    <w:lvl w:ilvl="4">
      <w:start w:val="0"/>
      <w:numFmt w:val="bullet"/>
      <w:lvlText w:val="•"/>
      <w:lvlJc w:val="left"/>
      <w:pPr>
        <w:ind w:left="1014" w:hanging="347"/>
      </w:pPr>
      <w:rPr>
        <w:rFonts w:hint="default"/>
      </w:rPr>
    </w:lvl>
    <w:lvl w:ilvl="5">
      <w:start w:val="0"/>
      <w:numFmt w:val="bullet"/>
      <w:lvlText w:val="•"/>
      <w:lvlJc w:val="left"/>
      <w:pPr>
        <w:ind w:left="1173" w:hanging="347"/>
      </w:pPr>
      <w:rPr>
        <w:rFonts w:hint="default"/>
      </w:rPr>
    </w:lvl>
    <w:lvl w:ilvl="6">
      <w:start w:val="0"/>
      <w:numFmt w:val="bullet"/>
      <w:lvlText w:val="•"/>
      <w:lvlJc w:val="left"/>
      <w:pPr>
        <w:ind w:left="1331" w:hanging="347"/>
      </w:pPr>
      <w:rPr>
        <w:rFonts w:hint="default"/>
      </w:rPr>
    </w:lvl>
    <w:lvl w:ilvl="7">
      <w:start w:val="0"/>
      <w:numFmt w:val="bullet"/>
      <w:lvlText w:val="•"/>
      <w:lvlJc w:val="left"/>
      <w:pPr>
        <w:ind w:left="1490" w:hanging="347"/>
      </w:pPr>
      <w:rPr>
        <w:rFonts w:hint="default"/>
      </w:rPr>
    </w:lvl>
    <w:lvl w:ilvl="8">
      <w:start w:val="0"/>
      <w:numFmt w:val="bullet"/>
      <w:lvlText w:val="•"/>
      <w:lvlJc w:val="left"/>
      <w:pPr>
        <w:ind w:left="1648" w:hanging="347"/>
      </w:pPr>
      <w:rPr>
        <w:rFonts w:hint="default"/>
      </w:rPr>
    </w:lvl>
  </w:abstractNum>
  <w:abstractNum w:abstractNumId="94">
    <w:multiLevelType w:val="hybridMultilevel"/>
    <w:lvl w:ilvl="0">
      <w:start w:val="1"/>
      <w:numFmt w:val="decimal"/>
      <w:lvlText w:val="%1."/>
      <w:lvlJc w:val="left"/>
      <w:pPr>
        <w:ind w:left="374"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1121" w:hanging="347"/>
      </w:pPr>
      <w:rPr>
        <w:rFonts w:hint="default"/>
      </w:rPr>
    </w:lvl>
    <w:lvl w:ilvl="2">
      <w:start w:val="0"/>
      <w:numFmt w:val="bullet"/>
      <w:lvlText w:val="•"/>
      <w:lvlJc w:val="left"/>
      <w:pPr>
        <w:ind w:left="1863" w:hanging="347"/>
      </w:pPr>
      <w:rPr>
        <w:rFonts w:hint="default"/>
      </w:rPr>
    </w:lvl>
    <w:lvl w:ilvl="3">
      <w:start w:val="0"/>
      <w:numFmt w:val="bullet"/>
      <w:lvlText w:val="•"/>
      <w:lvlJc w:val="left"/>
      <w:pPr>
        <w:ind w:left="2605" w:hanging="347"/>
      </w:pPr>
      <w:rPr>
        <w:rFonts w:hint="default"/>
      </w:rPr>
    </w:lvl>
    <w:lvl w:ilvl="4">
      <w:start w:val="0"/>
      <w:numFmt w:val="bullet"/>
      <w:lvlText w:val="•"/>
      <w:lvlJc w:val="left"/>
      <w:pPr>
        <w:ind w:left="3347" w:hanging="347"/>
      </w:pPr>
      <w:rPr>
        <w:rFonts w:hint="default"/>
      </w:rPr>
    </w:lvl>
    <w:lvl w:ilvl="5">
      <w:start w:val="0"/>
      <w:numFmt w:val="bullet"/>
      <w:lvlText w:val="•"/>
      <w:lvlJc w:val="left"/>
      <w:pPr>
        <w:ind w:left="4089" w:hanging="347"/>
      </w:pPr>
      <w:rPr>
        <w:rFonts w:hint="default"/>
      </w:rPr>
    </w:lvl>
    <w:lvl w:ilvl="6">
      <w:start w:val="0"/>
      <w:numFmt w:val="bullet"/>
      <w:lvlText w:val="•"/>
      <w:lvlJc w:val="left"/>
      <w:pPr>
        <w:ind w:left="4831" w:hanging="347"/>
      </w:pPr>
      <w:rPr>
        <w:rFonts w:hint="default"/>
      </w:rPr>
    </w:lvl>
    <w:lvl w:ilvl="7">
      <w:start w:val="0"/>
      <w:numFmt w:val="bullet"/>
      <w:lvlText w:val="•"/>
      <w:lvlJc w:val="left"/>
      <w:pPr>
        <w:ind w:left="5573" w:hanging="347"/>
      </w:pPr>
      <w:rPr>
        <w:rFonts w:hint="default"/>
      </w:rPr>
    </w:lvl>
    <w:lvl w:ilvl="8">
      <w:start w:val="0"/>
      <w:numFmt w:val="bullet"/>
      <w:lvlText w:val="•"/>
      <w:lvlJc w:val="left"/>
      <w:pPr>
        <w:ind w:left="6315" w:hanging="347"/>
      </w:pPr>
      <w:rPr>
        <w:rFonts w:hint="default"/>
      </w:rPr>
    </w:lvl>
  </w:abstractNum>
  <w:abstractNum w:abstractNumId="93">
    <w:multiLevelType w:val="hybridMultilevel"/>
    <w:lvl w:ilvl="0">
      <w:start w:val="1"/>
      <w:numFmt w:val="decimal"/>
      <w:lvlText w:val="%1."/>
      <w:lvlJc w:val="left"/>
      <w:pPr>
        <w:ind w:left="378"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3" w:hanging="347"/>
      </w:pPr>
      <w:rPr>
        <w:rFonts w:hint="default"/>
      </w:rPr>
    </w:lvl>
    <w:lvl w:ilvl="2">
      <w:start w:val="0"/>
      <w:numFmt w:val="bullet"/>
      <w:lvlText w:val="•"/>
      <w:lvlJc w:val="left"/>
      <w:pPr>
        <w:ind w:left="686" w:hanging="347"/>
      </w:pPr>
      <w:rPr>
        <w:rFonts w:hint="default"/>
      </w:rPr>
    </w:lvl>
    <w:lvl w:ilvl="3">
      <w:start w:val="0"/>
      <w:numFmt w:val="bullet"/>
      <w:lvlText w:val="•"/>
      <w:lvlJc w:val="left"/>
      <w:pPr>
        <w:ind w:left="839" w:hanging="347"/>
      </w:pPr>
      <w:rPr>
        <w:rFonts w:hint="default"/>
      </w:rPr>
    </w:lvl>
    <w:lvl w:ilvl="4">
      <w:start w:val="0"/>
      <w:numFmt w:val="bullet"/>
      <w:lvlText w:val="•"/>
      <w:lvlJc w:val="left"/>
      <w:pPr>
        <w:ind w:left="993" w:hanging="347"/>
      </w:pPr>
      <w:rPr>
        <w:rFonts w:hint="default"/>
      </w:rPr>
    </w:lvl>
    <w:lvl w:ilvl="5">
      <w:start w:val="0"/>
      <w:numFmt w:val="bullet"/>
      <w:lvlText w:val="•"/>
      <w:lvlJc w:val="left"/>
      <w:pPr>
        <w:ind w:left="1146" w:hanging="347"/>
      </w:pPr>
      <w:rPr>
        <w:rFonts w:hint="default"/>
      </w:rPr>
    </w:lvl>
    <w:lvl w:ilvl="6">
      <w:start w:val="0"/>
      <w:numFmt w:val="bullet"/>
      <w:lvlText w:val="•"/>
      <w:lvlJc w:val="left"/>
      <w:pPr>
        <w:ind w:left="1299" w:hanging="347"/>
      </w:pPr>
      <w:rPr>
        <w:rFonts w:hint="default"/>
      </w:rPr>
    </w:lvl>
    <w:lvl w:ilvl="7">
      <w:start w:val="0"/>
      <w:numFmt w:val="bullet"/>
      <w:lvlText w:val="•"/>
      <w:lvlJc w:val="left"/>
      <w:pPr>
        <w:ind w:left="1453" w:hanging="347"/>
      </w:pPr>
      <w:rPr>
        <w:rFonts w:hint="default"/>
      </w:rPr>
    </w:lvl>
    <w:lvl w:ilvl="8">
      <w:start w:val="0"/>
      <w:numFmt w:val="bullet"/>
      <w:lvlText w:val="•"/>
      <w:lvlJc w:val="left"/>
      <w:pPr>
        <w:ind w:left="1606" w:hanging="347"/>
      </w:pPr>
      <w:rPr>
        <w:rFonts w:hint="default"/>
      </w:rPr>
    </w:lvl>
  </w:abstractNum>
  <w:abstractNum w:abstractNumId="92">
    <w:multiLevelType w:val="hybridMultilevel"/>
    <w:lvl w:ilvl="0">
      <w:start w:val="1"/>
      <w:numFmt w:val="decimal"/>
      <w:lvlText w:val="%1."/>
      <w:lvlJc w:val="left"/>
      <w:pPr>
        <w:ind w:left="377"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7" w:hanging="347"/>
      </w:pPr>
      <w:rPr>
        <w:rFonts w:hint="default"/>
      </w:rPr>
    </w:lvl>
    <w:lvl w:ilvl="2">
      <w:start w:val="0"/>
      <w:numFmt w:val="bullet"/>
      <w:lvlText w:val="•"/>
      <w:lvlJc w:val="left"/>
      <w:pPr>
        <w:ind w:left="694" w:hanging="347"/>
      </w:pPr>
      <w:rPr>
        <w:rFonts w:hint="default"/>
      </w:rPr>
    </w:lvl>
    <w:lvl w:ilvl="3">
      <w:start w:val="0"/>
      <w:numFmt w:val="bullet"/>
      <w:lvlText w:val="•"/>
      <w:lvlJc w:val="left"/>
      <w:pPr>
        <w:ind w:left="851" w:hanging="347"/>
      </w:pPr>
      <w:rPr>
        <w:rFonts w:hint="default"/>
      </w:rPr>
    </w:lvl>
    <w:lvl w:ilvl="4">
      <w:start w:val="0"/>
      <w:numFmt w:val="bullet"/>
      <w:lvlText w:val="•"/>
      <w:lvlJc w:val="left"/>
      <w:pPr>
        <w:ind w:left="1008" w:hanging="347"/>
      </w:pPr>
      <w:rPr>
        <w:rFonts w:hint="default"/>
      </w:rPr>
    </w:lvl>
    <w:lvl w:ilvl="5">
      <w:start w:val="0"/>
      <w:numFmt w:val="bullet"/>
      <w:lvlText w:val="•"/>
      <w:lvlJc w:val="left"/>
      <w:pPr>
        <w:ind w:left="1166" w:hanging="347"/>
      </w:pPr>
      <w:rPr>
        <w:rFonts w:hint="default"/>
      </w:rPr>
    </w:lvl>
    <w:lvl w:ilvl="6">
      <w:start w:val="0"/>
      <w:numFmt w:val="bullet"/>
      <w:lvlText w:val="•"/>
      <w:lvlJc w:val="left"/>
      <w:pPr>
        <w:ind w:left="1323" w:hanging="347"/>
      </w:pPr>
      <w:rPr>
        <w:rFonts w:hint="default"/>
      </w:rPr>
    </w:lvl>
    <w:lvl w:ilvl="7">
      <w:start w:val="0"/>
      <w:numFmt w:val="bullet"/>
      <w:lvlText w:val="•"/>
      <w:lvlJc w:val="left"/>
      <w:pPr>
        <w:ind w:left="1480" w:hanging="347"/>
      </w:pPr>
      <w:rPr>
        <w:rFonts w:hint="default"/>
      </w:rPr>
    </w:lvl>
    <w:lvl w:ilvl="8">
      <w:start w:val="0"/>
      <w:numFmt w:val="bullet"/>
      <w:lvlText w:val="•"/>
      <w:lvlJc w:val="left"/>
      <w:pPr>
        <w:ind w:left="1637" w:hanging="347"/>
      </w:pPr>
      <w:rPr>
        <w:rFonts w:hint="default"/>
      </w:rPr>
    </w:lvl>
  </w:abstractNum>
  <w:abstractNum w:abstractNumId="91">
    <w:multiLevelType w:val="hybridMultilevel"/>
    <w:lvl w:ilvl="0">
      <w:start w:val="1"/>
      <w:numFmt w:val="decimal"/>
      <w:lvlText w:val="%1."/>
      <w:lvlJc w:val="left"/>
      <w:pPr>
        <w:ind w:left="375"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7" w:hanging="347"/>
      </w:pPr>
      <w:rPr>
        <w:rFonts w:hint="default"/>
      </w:rPr>
    </w:lvl>
    <w:lvl w:ilvl="2">
      <w:start w:val="0"/>
      <w:numFmt w:val="bullet"/>
      <w:lvlText w:val="•"/>
      <w:lvlJc w:val="left"/>
      <w:pPr>
        <w:ind w:left="694" w:hanging="347"/>
      </w:pPr>
      <w:rPr>
        <w:rFonts w:hint="default"/>
      </w:rPr>
    </w:lvl>
    <w:lvl w:ilvl="3">
      <w:start w:val="0"/>
      <w:numFmt w:val="bullet"/>
      <w:lvlText w:val="•"/>
      <w:lvlJc w:val="left"/>
      <w:pPr>
        <w:ind w:left="851" w:hanging="347"/>
      </w:pPr>
      <w:rPr>
        <w:rFonts w:hint="default"/>
      </w:rPr>
    </w:lvl>
    <w:lvl w:ilvl="4">
      <w:start w:val="0"/>
      <w:numFmt w:val="bullet"/>
      <w:lvlText w:val="•"/>
      <w:lvlJc w:val="left"/>
      <w:pPr>
        <w:ind w:left="1008" w:hanging="347"/>
      </w:pPr>
      <w:rPr>
        <w:rFonts w:hint="default"/>
      </w:rPr>
    </w:lvl>
    <w:lvl w:ilvl="5">
      <w:start w:val="0"/>
      <w:numFmt w:val="bullet"/>
      <w:lvlText w:val="•"/>
      <w:lvlJc w:val="left"/>
      <w:pPr>
        <w:ind w:left="1166" w:hanging="347"/>
      </w:pPr>
      <w:rPr>
        <w:rFonts w:hint="default"/>
      </w:rPr>
    </w:lvl>
    <w:lvl w:ilvl="6">
      <w:start w:val="0"/>
      <w:numFmt w:val="bullet"/>
      <w:lvlText w:val="•"/>
      <w:lvlJc w:val="left"/>
      <w:pPr>
        <w:ind w:left="1323" w:hanging="347"/>
      </w:pPr>
      <w:rPr>
        <w:rFonts w:hint="default"/>
      </w:rPr>
    </w:lvl>
    <w:lvl w:ilvl="7">
      <w:start w:val="0"/>
      <w:numFmt w:val="bullet"/>
      <w:lvlText w:val="•"/>
      <w:lvlJc w:val="left"/>
      <w:pPr>
        <w:ind w:left="1480" w:hanging="347"/>
      </w:pPr>
      <w:rPr>
        <w:rFonts w:hint="default"/>
      </w:rPr>
    </w:lvl>
    <w:lvl w:ilvl="8">
      <w:start w:val="0"/>
      <w:numFmt w:val="bullet"/>
      <w:lvlText w:val="•"/>
      <w:lvlJc w:val="left"/>
      <w:pPr>
        <w:ind w:left="1637" w:hanging="347"/>
      </w:pPr>
      <w:rPr>
        <w:rFonts w:hint="default"/>
      </w:rPr>
    </w:lvl>
  </w:abstractNum>
  <w:abstractNum w:abstractNumId="90">
    <w:multiLevelType w:val="hybridMultilevel"/>
    <w:lvl w:ilvl="0">
      <w:start w:val="1"/>
      <w:numFmt w:val="decimal"/>
      <w:lvlText w:val="%1."/>
      <w:lvlJc w:val="left"/>
      <w:pPr>
        <w:ind w:left="374"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7" w:hanging="347"/>
      </w:pPr>
      <w:rPr>
        <w:rFonts w:hint="default"/>
      </w:rPr>
    </w:lvl>
    <w:lvl w:ilvl="2">
      <w:start w:val="0"/>
      <w:numFmt w:val="bullet"/>
      <w:lvlText w:val="•"/>
      <w:lvlJc w:val="left"/>
      <w:pPr>
        <w:ind w:left="694" w:hanging="347"/>
      </w:pPr>
      <w:rPr>
        <w:rFonts w:hint="default"/>
      </w:rPr>
    </w:lvl>
    <w:lvl w:ilvl="3">
      <w:start w:val="0"/>
      <w:numFmt w:val="bullet"/>
      <w:lvlText w:val="•"/>
      <w:lvlJc w:val="left"/>
      <w:pPr>
        <w:ind w:left="851" w:hanging="347"/>
      </w:pPr>
      <w:rPr>
        <w:rFonts w:hint="default"/>
      </w:rPr>
    </w:lvl>
    <w:lvl w:ilvl="4">
      <w:start w:val="0"/>
      <w:numFmt w:val="bullet"/>
      <w:lvlText w:val="•"/>
      <w:lvlJc w:val="left"/>
      <w:pPr>
        <w:ind w:left="1008" w:hanging="347"/>
      </w:pPr>
      <w:rPr>
        <w:rFonts w:hint="default"/>
      </w:rPr>
    </w:lvl>
    <w:lvl w:ilvl="5">
      <w:start w:val="0"/>
      <w:numFmt w:val="bullet"/>
      <w:lvlText w:val="•"/>
      <w:lvlJc w:val="left"/>
      <w:pPr>
        <w:ind w:left="1166" w:hanging="347"/>
      </w:pPr>
      <w:rPr>
        <w:rFonts w:hint="default"/>
      </w:rPr>
    </w:lvl>
    <w:lvl w:ilvl="6">
      <w:start w:val="0"/>
      <w:numFmt w:val="bullet"/>
      <w:lvlText w:val="•"/>
      <w:lvlJc w:val="left"/>
      <w:pPr>
        <w:ind w:left="1323" w:hanging="347"/>
      </w:pPr>
      <w:rPr>
        <w:rFonts w:hint="default"/>
      </w:rPr>
    </w:lvl>
    <w:lvl w:ilvl="7">
      <w:start w:val="0"/>
      <w:numFmt w:val="bullet"/>
      <w:lvlText w:val="•"/>
      <w:lvlJc w:val="left"/>
      <w:pPr>
        <w:ind w:left="1480" w:hanging="347"/>
      </w:pPr>
      <w:rPr>
        <w:rFonts w:hint="default"/>
      </w:rPr>
    </w:lvl>
    <w:lvl w:ilvl="8">
      <w:start w:val="0"/>
      <w:numFmt w:val="bullet"/>
      <w:lvlText w:val="•"/>
      <w:lvlJc w:val="left"/>
      <w:pPr>
        <w:ind w:left="1637" w:hanging="347"/>
      </w:pPr>
      <w:rPr>
        <w:rFonts w:hint="default"/>
      </w:rPr>
    </w:lvl>
  </w:abstractNum>
  <w:abstractNum w:abstractNumId="89">
    <w:multiLevelType w:val="hybridMultilevel"/>
    <w:lvl w:ilvl="0">
      <w:start w:val="1"/>
      <w:numFmt w:val="decimal"/>
      <w:lvlText w:val="%1."/>
      <w:lvlJc w:val="left"/>
      <w:pPr>
        <w:ind w:left="376"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3" w:hanging="347"/>
      </w:pPr>
      <w:rPr>
        <w:rFonts w:hint="default"/>
      </w:rPr>
    </w:lvl>
    <w:lvl w:ilvl="2">
      <w:start w:val="0"/>
      <w:numFmt w:val="bullet"/>
      <w:lvlText w:val="•"/>
      <w:lvlJc w:val="left"/>
      <w:pPr>
        <w:ind w:left="686" w:hanging="347"/>
      </w:pPr>
      <w:rPr>
        <w:rFonts w:hint="default"/>
      </w:rPr>
    </w:lvl>
    <w:lvl w:ilvl="3">
      <w:start w:val="0"/>
      <w:numFmt w:val="bullet"/>
      <w:lvlText w:val="•"/>
      <w:lvlJc w:val="left"/>
      <w:pPr>
        <w:ind w:left="839" w:hanging="347"/>
      </w:pPr>
      <w:rPr>
        <w:rFonts w:hint="default"/>
      </w:rPr>
    </w:lvl>
    <w:lvl w:ilvl="4">
      <w:start w:val="0"/>
      <w:numFmt w:val="bullet"/>
      <w:lvlText w:val="•"/>
      <w:lvlJc w:val="left"/>
      <w:pPr>
        <w:ind w:left="993" w:hanging="347"/>
      </w:pPr>
      <w:rPr>
        <w:rFonts w:hint="default"/>
      </w:rPr>
    </w:lvl>
    <w:lvl w:ilvl="5">
      <w:start w:val="0"/>
      <w:numFmt w:val="bullet"/>
      <w:lvlText w:val="•"/>
      <w:lvlJc w:val="left"/>
      <w:pPr>
        <w:ind w:left="1146" w:hanging="347"/>
      </w:pPr>
      <w:rPr>
        <w:rFonts w:hint="default"/>
      </w:rPr>
    </w:lvl>
    <w:lvl w:ilvl="6">
      <w:start w:val="0"/>
      <w:numFmt w:val="bullet"/>
      <w:lvlText w:val="•"/>
      <w:lvlJc w:val="left"/>
      <w:pPr>
        <w:ind w:left="1299" w:hanging="347"/>
      </w:pPr>
      <w:rPr>
        <w:rFonts w:hint="default"/>
      </w:rPr>
    </w:lvl>
    <w:lvl w:ilvl="7">
      <w:start w:val="0"/>
      <w:numFmt w:val="bullet"/>
      <w:lvlText w:val="•"/>
      <w:lvlJc w:val="left"/>
      <w:pPr>
        <w:ind w:left="1453" w:hanging="347"/>
      </w:pPr>
      <w:rPr>
        <w:rFonts w:hint="default"/>
      </w:rPr>
    </w:lvl>
    <w:lvl w:ilvl="8">
      <w:start w:val="0"/>
      <w:numFmt w:val="bullet"/>
      <w:lvlText w:val="•"/>
      <w:lvlJc w:val="left"/>
      <w:pPr>
        <w:ind w:left="1606" w:hanging="347"/>
      </w:pPr>
      <w:rPr>
        <w:rFonts w:hint="default"/>
      </w:rPr>
    </w:lvl>
  </w:abstractNum>
  <w:abstractNum w:abstractNumId="88">
    <w:multiLevelType w:val="hybridMultilevel"/>
    <w:lvl w:ilvl="0">
      <w:start w:val="1"/>
      <w:numFmt w:val="decimal"/>
      <w:lvlText w:val="%1."/>
      <w:lvlJc w:val="left"/>
      <w:pPr>
        <w:ind w:left="375"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7" w:hanging="347"/>
      </w:pPr>
      <w:rPr>
        <w:rFonts w:hint="default"/>
      </w:rPr>
    </w:lvl>
    <w:lvl w:ilvl="2">
      <w:start w:val="0"/>
      <w:numFmt w:val="bullet"/>
      <w:lvlText w:val="•"/>
      <w:lvlJc w:val="left"/>
      <w:pPr>
        <w:ind w:left="694" w:hanging="347"/>
      </w:pPr>
      <w:rPr>
        <w:rFonts w:hint="default"/>
      </w:rPr>
    </w:lvl>
    <w:lvl w:ilvl="3">
      <w:start w:val="0"/>
      <w:numFmt w:val="bullet"/>
      <w:lvlText w:val="•"/>
      <w:lvlJc w:val="left"/>
      <w:pPr>
        <w:ind w:left="851" w:hanging="347"/>
      </w:pPr>
      <w:rPr>
        <w:rFonts w:hint="default"/>
      </w:rPr>
    </w:lvl>
    <w:lvl w:ilvl="4">
      <w:start w:val="0"/>
      <w:numFmt w:val="bullet"/>
      <w:lvlText w:val="•"/>
      <w:lvlJc w:val="left"/>
      <w:pPr>
        <w:ind w:left="1008" w:hanging="347"/>
      </w:pPr>
      <w:rPr>
        <w:rFonts w:hint="default"/>
      </w:rPr>
    </w:lvl>
    <w:lvl w:ilvl="5">
      <w:start w:val="0"/>
      <w:numFmt w:val="bullet"/>
      <w:lvlText w:val="•"/>
      <w:lvlJc w:val="left"/>
      <w:pPr>
        <w:ind w:left="1166" w:hanging="347"/>
      </w:pPr>
      <w:rPr>
        <w:rFonts w:hint="default"/>
      </w:rPr>
    </w:lvl>
    <w:lvl w:ilvl="6">
      <w:start w:val="0"/>
      <w:numFmt w:val="bullet"/>
      <w:lvlText w:val="•"/>
      <w:lvlJc w:val="left"/>
      <w:pPr>
        <w:ind w:left="1323" w:hanging="347"/>
      </w:pPr>
      <w:rPr>
        <w:rFonts w:hint="default"/>
      </w:rPr>
    </w:lvl>
    <w:lvl w:ilvl="7">
      <w:start w:val="0"/>
      <w:numFmt w:val="bullet"/>
      <w:lvlText w:val="•"/>
      <w:lvlJc w:val="left"/>
      <w:pPr>
        <w:ind w:left="1480" w:hanging="347"/>
      </w:pPr>
      <w:rPr>
        <w:rFonts w:hint="default"/>
      </w:rPr>
    </w:lvl>
    <w:lvl w:ilvl="8">
      <w:start w:val="0"/>
      <w:numFmt w:val="bullet"/>
      <w:lvlText w:val="•"/>
      <w:lvlJc w:val="left"/>
      <w:pPr>
        <w:ind w:left="1637" w:hanging="347"/>
      </w:pPr>
      <w:rPr>
        <w:rFonts w:hint="default"/>
      </w:rPr>
    </w:lvl>
  </w:abstractNum>
  <w:abstractNum w:abstractNumId="87">
    <w:multiLevelType w:val="hybridMultilevel"/>
    <w:lvl w:ilvl="0">
      <w:start w:val="1"/>
      <w:numFmt w:val="decimal"/>
      <w:lvlText w:val="%1."/>
      <w:lvlJc w:val="left"/>
      <w:pPr>
        <w:ind w:left="375"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7" w:hanging="347"/>
      </w:pPr>
      <w:rPr>
        <w:rFonts w:hint="default"/>
      </w:rPr>
    </w:lvl>
    <w:lvl w:ilvl="2">
      <w:start w:val="0"/>
      <w:numFmt w:val="bullet"/>
      <w:lvlText w:val="•"/>
      <w:lvlJc w:val="left"/>
      <w:pPr>
        <w:ind w:left="694" w:hanging="347"/>
      </w:pPr>
      <w:rPr>
        <w:rFonts w:hint="default"/>
      </w:rPr>
    </w:lvl>
    <w:lvl w:ilvl="3">
      <w:start w:val="0"/>
      <w:numFmt w:val="bullet"/>
      <w:lvlText w:val="•"/>
      <w:lvlJc w:val="left"/>
      <w:pPr>
        <w:ind w:left="851" w:hanging="347"/>
      </w:pPr>
      <w:rPr>
        <w:rFonts w:hint="default"/>
      </w:rPr>
    </w:lvl>
    <w:lvl w:ilvl="4">
      <w:start w:val="0"/>
      <w:numFmt w:val="bullet"/>
      <w:lvlText w:val="•"/>
      <w:lvlJc w:val="left"/>
      <w:pPr>
        <w:ind w:left="1008" w:hanging="347"/>
      </w:pPr>
      <w:rPr>
        <w:rFonts w:hint="default"/>
      </w:rPr>
    </w:lvl>
    <w:lvl w:ilvl="5">
      <w:start w:val="0"/>
      <w:numFmt w:val="bullet"/>
      <w:lvlText w:val="•"/>
      <w:lvlJc w:val="left"/>
      <w:pPr>
        <w:ind w:left="1166" w:hanging="347"/>
      </w:pPr>
      <w:rPr>
        <w:rFonts w:hint="default"/>
      </w:rPr>
    </w:lvl>
    <w:lvl w:ilvl="6">
      <w:start w:val="0"/>
      <w:numFmt w:val="bullet"/>
      <w:lvlText w:val="•"/>
      <w:lvlJc w:val="left"/>
      <w:pPr>
        <w:ind w:left="1323" w:hanging="347"/>
      </w:pPr>
      <w:rPr>
        <w:rFonts w:hint="default"/>
      </w:rPr>
    </w:lvl>
    <w:lvl w:ilvl="7">
      <w:start w:val="0"/>
      <w:numFmt w:val="bullet"/>
      <w:lvlText w:val="•"/>
      <w:lvlJc w:val="left"/>
      <w:pPr>
        <w:ind w:left="1480" w:hanging="347"/>
      </w:pPr>
      <w:rPr>
        <w:rFonts w:hint="default"/>
      </w:rPr>
    </w:lvl>
    <w:lvl w:ilvl="8">
      <w:start w:val="0"/>
      <w:numFmt w:val="bullet"/>
      <w:lvlText w:val="•"/>
      <w:lvlJc w:val="left"/>
      <w:pPr>
        <w:ind w:left="1637" w:hanging="347"/>
      </w:pPr>
      <w:rPr>
        <w:rFonts w:hint="default"/>
      </w:rPr>
    </w:lvl>
  </w:abstractNum>
  <w:abstractNum w:abstractNumId="86">
    <w:multiLevelType w:val="hybridMultilevel"/>
    <w:lvl w:ilvl="0">
      <w:start w:val="1"/>
      <w:numFmt w:val="decimal"/>
      <w:lvlText w:val="%1."/>
      <w:lvlJc w:val="left"/>
      <w:pPr>
        <w:ind w:left="374"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537" w:hanging="347"/>
      </w:pPr>
      <w:rPr>
        <w:rFonts w:hint="default"/>
      </w:rPr>
    </w:lvl>
    <w:lvl w:ilvl="2">
      <w:start w:val="0"/>
      <w:numFmt w:val="bullet"/>
      <w:lvlText w:val="•"/>
      <w:lvlJc w:val="left"/>
      <w:pPr>
        <w:ind w:left="694" w:hanging="347"/>
      </w:pPr>
      <w:rPr>
        <w:rFonts w:hint="default"/>
      </w:rPr>
    </w:lvl>
    <w:lvl w:ilvl="3">
      <w:start w:val="0"/>
      <w:numFmt w:val="bullet"/>
      <w:lvlText w:val="•"/>
      <w:lvlJc w:val="left"/>
      <w:pPr>
        <w:ind w:left="851" w:hanging="347"/>
      </w:pPr>
      <w:rPr>
        <w:rFonts w:hint="default"/>
      </w:rPr>
    </w:lvl>
    <w:lvl w:ilvl="4">
      <w:start w:val="0"/>
      <w:numFmt w:val="bullet"/>
      <w:lvlText w:val="•"/>
      <w:lvlJc w:val="left"/>
      <w:pPr>
        <w:ind w:left="1008" w:hanging="347"/>
      </w:pPr>
      <w:rPr>
        <w:rFonts w:hint="default"/>
      </w:rPr>
    </w:lvl>
    <w:lvl w:ilvl="5">
      <w:start w:val="0"/>
      <w:numFmt w:val="bullet"/>
      <w:lvlText w:val="•"/>
      <w:lvlJc w:val="left"/>
      <w:pPr>
        <w:ind w:left="1166" w:hanging="347"/>
      </w:pPr>
      <w:rPr>
        <w:rFonts w:hint="default"/>
      </w:rPr>
    </w:lvl>
    <w:lvl w:ilvl="6">
      <w:start w:val="0"/>
      <w:numFmt w:val="bullet"/>
      <w:lvlText w:val="•"/>
      <w:lvlJc w:val="left"/>
      <w:pPr>
        <w:ind w:left="1323" w:hanging="347"/>
      </w:pPr>
      <w:rPr>
        <w:rFonts w:hint="default"/>
      </w:rPr>
    </w:lvl>
    <w:lvl w:ilvl="7">
      <w:start w:val="0"/>
      <w:numFmt w:val="bullet"/>
      <w:lvlText w:val="•"/>
      <w:lvlJc w:val="left"/>
      <w:pPr>
        <w:ind w:left="1480" w:hanging="347"/>
      </w:pPr>
      <w:rPr>
        <w:rFonts w:hint="default"/>
      </w:rPr>
    </w:lvl>
    <w:lvl w:ilvl="8">
      <w:start w:val="0"/>
      <w:numFmt w:val="bullet"/>
      <w:lvlText w:val="•"/>
      <w:lvlJc w:val="left"/>
      <w:pPr>
        <w:ind w:left="1637" w:hanging="347"/>
      </w:pPr>
      <w:rPr>
        <w:rFonts w:hint="default"/>
      </w:rPr>
    </w:lvl>
  </w:abstractNum>
  <w:abstractNum w:abstractNumId="85">
    <w:multiLevelType w:val="hybridMultilevel"/>
    <w:lvl w:ilvl="0">
      <w:start w:val="1"/>
      <w:numFmt w:val="decimal"/>
      <w:lvlText w:val="%1."/>
      <w:lvlJc w:val="left"/>
      <w:pPr>
        <w:ind w:left="1215" w:hanging="161"/>
        <w:jc w:val="left"/>
      </w:pPr>
      <w:rPr>
        <w:rFonts w:hint="default" w:ascii="Times New Roman" w:hAnsi="Times New Roman" w:eastAsia="Times New Roman" w:cs="Times New Roman"/>
        <w:color w:val="231F20"/>
        <w:w w:val="101"/>
        <w:sz w:val="19"/>
        <w:szCs w:val="19"/>
      </w:rPr>
    </w:lvl>
    <w:lvl w:ilvl="1">
      <w:start w:val="1"/>
      <w:numFmt w:val="decimal"/>
      <w:lvlText w:val="%2."/>
      <w:lvlJc w:val="left"/>
      <w:pPr>
        <w:ind w:left="2509" w:hanging="311"/>
        <w:jc w:val="left"/>
      </w:pPr>
      <w:rPr>
        <w:rFonts w:hint="default" w:ascii="Times New Roman" w:hAnsi="Times New Roman" w:eastAsia="Times New Roman" w:cs="Times New Roman"/>
        <w:color w:val="2A2626"/>
        <w:w w:val="110"/>
        <w:sz w:val="25"/>
        <w:szCs w:val="25"/>
      </w:rPr>
    </w:lvl>
    <w:lvl w:ilvl="2">
      <w:start w:val="0"/>
      <w:numFmt w:val="bullet"/>
      <w:lvlText w:val="•"/>
      <w:lvlJc w:val="left"/>
      <w:pPr>
        <w:ind w:left="3493" w:hanging="311"/>
      </w:pPr>
      <w:rPr>
        <w:rFonts w:hint="default"/>
      </w:rPr>
    </w:lvl>
    <w:lvl w:ilvl="3">
      <w:start w:val="0"/>
      <w:numFmt w:val="bullet"/>
      <w:lvlText w:val="•"/>
      <w:lvlJc w:val="left"/>
      <w:pPr>
        <w:ind w:left="4487" w:hanging="311"/>
      </w:pPr>
      <w:rPr>
        <w:rFonts w:hint="default"/>
      </w:rPr>
    </w:lvl>
    <w:lvl w:ilvl="4">
      <w:start w:val="0"/>
      <w:numFmt w:val="bullet"/>
      <w:lvlText w:val="•"/>
      <w:lvlJc w:val="left"/>
      <w:pPr>
        <w:ind w:left="5481" w:hanging="311"/>
      </w:pPr>
      <w:rPr>
        <w:rFonts w:hint="default"/>
      </w:rPr>
    </w:lvl>
    <w:lvl w:ilvl="5">
      <w:start w:val="0"/>
      <w:numFmt w:val="bullet"/>
      <w:lvlText w:val="•"/>
      <w:lvlJc w:val="left"/>
      <w:pPr>
        <w:ind w:left="6475" w:hanging="311"/>
      </w:pPr>
      <w:rPr>
        <w:rFonts w:hint="default"/>
      </w:rPr>
    </w:lvl>
    <w:lvl w:ilvl="6">
      <w:start w:val="0"/>
      <w:numFmt w:val="bullet"/>
      <w:lvlText w:val="•"/>
      <w:lvlJc w:val="left"/>
      <w:pPr>
        <w:ind w:left="7469" w:hanging="311"/>
      </w:pPr>
      <w:rPr>
        <w:rFonts w:hint="default"/>
      </w:rPr>
    </w:lvl>
    <w:lvl w:ilvl="7">
      <w:start w:val="0"/>
      <w:numFmt w:val="bullet"/>
      <w:lvlText w:val="•"/>
      <w:lvlJc w:val="left"/>
      <w:pPr>
        <w:ind w:left="8462" w:hanging="311"/>
      </w:pPr>
      <w:rPr>
        <w:rFonts w:hint="default"/>
      </w:rPr>
    </w:lvl>
    <w:lvl w:ilvl="8">
      <w:start w:val="0"/>
      <w:numFmt w:val="bullet"/>
      <w:lvlText w:val="•"/>
      <w:lvlJc w:val="left"/>
      <w:pPr>
        <w:ind w:left="9456" w:hanging="311"/>
      </w:pPr>
      <w:rPr>
        <w:rFonts w:hint="default"/>
      </w:rPr>
    </w:lvl>
  </w:abstractNum>
  <w:abstractNum w:abstractNumId="84">
    <w:multiLevelType w:val="hybridMultilevel"/>
    <w:lvl w:ilvl="0">
      <w:start w:val="1"/>
      <w:numFmt w:val="decimal"/>
      <w:lvlText w:val="%1."/>
      <w:lvlJc w:val="left"/>
      <w:pPr>
        <w:ind w:left="1616" w:hanging="252"/>
        <w:jc w:val="left"/>
      </w:pPr>
      <w:rPr>
        <w:rFonts w:hint="default" w:ascii="Arial Unicode MS" w:hAnsi="Arial Unicode MS" w:eastAsia="Arial Unicode MS" w:cs="Arial Unicode MS"/>
        <w:color w:val="231F20"/>
        <w:w w:val="101"/>
        <w:sz w:val="15"/>
        <w:szCs w:val="15"/>
      </w:rPr>
    </w:lvl>
    <w:lvl w:ilvl="1">
      <w:start w:val="0"/>
      <w:numFmt w:val="bullet"/>
      <w:lvlText w:val="•"/>
      <w:lvlJc w:val="left"/>
      <w:pPr>
        <w:ind w:left="2602" w:hanging="252"/>
      </w:pPr>
      <w:rPr>
        <w:rFonts w:hint="default"/>
      </w:rPr>
    </w:lvl>
    <w:lvl w:ilvl="2">
      <w:start w:val="0"/>
      <w:numFmt w:val="bullet"/>
      <w:lvlText w:val="•"/>
      <w:lvlJc w:val="left"/>
      <w:pPr>
        <w:ind w:left="3584" w:hanging="252"/>
      </w:pPr>
      <w:rPr>
        <w:rFonts w:hint="default"/>
      </w:rPr>
    </w:lvl>
    <w:lvl w:ilvl="3">
      <w:start w:val="0"/>
      <w:numFmt w:val="bullet"/>
      <w:lvlText w:val="•"/>
      <w:lvlJc w:val="left"/>
      <w:pPr>
        <w:ind w:left="4567" w:hanging="252"/>
      </w:pPr>
      <w:rPr>
        <w:rFonts w:hint="default"/>
      </w:rPr>
    </w:lvl>
    <w:lvl w:ilvl="4">
      <w:start w:val="0"/>
      <w:numFmt w:val="bullet"/>
      <w:lvlText w:val="•"/>
      <w:lvlJc w:val="left"/>
      <w:pPr>
        <w:ind w:left="5549" w:hanging="252"/>
      </w:pPr>
      <w:rPr>
        <w:rFonts w:hint="default"/>
      </w:rPr>
    </w:lvl>
    <w:lvl w:ilvl="5">
      <w:start w:val="0"/>
      <w:numFmt w:val="bullet"/>
      <w:lvlText w:val="•"/>
      <w:lvlJc w:val="left"/>
      <w:pPr>
        <w:ind w:left="6532" w:hanging="252"/>
      </w:pPr>
      <w:rPr>
        <w:rFonts w:hint="default"/>
      </w:rPr>
    </w:lvl>
    <w:lvl w:ilvl="6">
      <w:start w:val="0"/>
      <w:numFmt w:val="bullet"/>
      <w:lvlText w:val="•"/>
      <w:lvlJc w:val="left"/>
      <w:pPr>
        <w:ind w:left="7514" w:hanging="252"/>
      </w:pPr>
      <w:rPr>
        <w:rFonts w:hint="default"/>
      </w:rPr>
    </w:lvl>
    <w:lvl w:ilvl="7">
      <w:start w:val="0"/>
      <w:numFmt w:val="bullet"/>
      <w:lvlText w:val="•"/>
      <w:lvlJc w:val="left"/>
      <w:pPr>
        <w:ind w:left="8497" w:hanging="252"/>
      </w:pPr>
      <w:rPr>
        <w:rFonts w:hint="default"/>
      </w:rPr>
    </w:lvl>
    <w:lvl w:ilvl="8">
      <w:start w:val="0"/>
      <w:numFmt w:val="bullet"/>
      <w:lvlText w:val="•"/>
      <w:lvlJc w:val="left"/>
      <w:pPr>
        <w:ind w:left="9479" w:hanging="252"/>
      </w:pPr>
      <w:rPr>
        <w:rFonts w:hint="default"/>
      </w:rPr>
    </w:lvl>
  </w:abstractNum>
  <w:abstractNum w:abstractNumId="83">
    <w:multiLevelType w:val="hybridMultilevel"/>
    <w:lvl w:ilvl="0">
      <w:start w:val="1"/>
      <w:numFmt w:val="decimal"/>
      <w:lvlText w:val="%1."/>
      <w:lvlJc w:val="left"/>
      <w:pPr>
        <w:ind w:left="1364" w:hanging="351"/>
        <w:jc w:val="left"/>
      </w:pPr>
      <w:rPr>
        <w:rFonts w:hint="default" w:ascii="Times New Roman" w:hAnsi="Times New Roman" w:eastAsia="Times New Roman" w:cs="Times New Roman"/>
        <w:color w:val="231F20"/>
        <w:w w:val="101"/>
        <w:sz w:val="23"/>
        <w:szCs w:val="23"/>
      </w:rPr>
    </w:lvl>
    <w:lvl w:ilvl="1">
      <w:start w:val="1"/>
      <w:numFmt w:val="decimal"/>
      <w:lvlText w:val="%2."/>
      <w:lvlJc w:val="left"/>
      <w:pPr>
        <w:ind w:left="1570" w:hanging="267"/>
        <w:jc w:val="right"/>
      </w:pPr>
      <w:rPr>
        <w:rFonts w:hint="default"/>
        <w:spacing w:val="0"/>
        <w:w w:val="102"/>
      </w:rPr>
    </w:lvl>
    <w:lvl w:ilvl="2">
      <w:start w:val="0"/>
      <w:numFmt w:val="bullet"/>
      <w:lvlText w:val="•"/>
      <w:lvlJc w:val="left"/>
      <w:pPr>
        <w:ind w:left="2676" w:hanging="267"/>
      </w:pPr>
      <w:rPr>
        <w:rFonts w:hint="default"/>
      </w:rPr>
    </w:lvl>
    <w:lvl w:ilvl="3">
      <w:start w:val="0"/>
      <w:numFmt w:val="bullet"/>
      <w:lvlText w:val="•"/>
      <w:lvlJc w:val="left"/>
      <w:pPr>
        <w:ind w:left="3772" w:hanging="267"/>
      </w:pPr>
      <w:rPr>
        <w:rFonts w:hint="default"/>
      </w:rPr>
    </w:lvl>
    <w:lvl w:ilvl="4">
      <w:start w:val="0"/>
      <w:numFmt w:val="bullet"/>
      <w:lvlText w:val="•"/>
      <w:lvlJc w:val="left"/>
      <w:pPr>
        <w:ind w:left="4868" w:hanging="267"/>
      </w:pPr>
      <w:rPr>
        <w:rFonts w:hint="default"/>
      </w:rPr>
    </w:lvl>
    <w:lvl w:ilvl="5">
      <w:start w:val="0"/>
      <w:numFmt w:val="bullet"/>
      <w:lvlText w:val="•"/>
      <w:lvlJc w:val="left"/>
      <w:pPr>
        <w:ind w:left="5964" w:hanging="267"/>
      </w:pPr>
      <w:rPr>
        <w:rFonts w:hint="default"/>
      </w:rPr>
    </w:lvl>
    <w:lvl w:ilvl="6">
      <w:start w:val="0"/>
      <w:numFmt w:val="bullet"/>
      <w:lvlText w:val="•"/>
      <w:lvlJc w:val="left"/>
      <w:pPr>
        <w:ind w:left="7060" w:hanging="267"/>
      </w:pPr>
      <w:rPr>
        <w:rFonts w:hint="default"/>
      </w:rPr>
    </w:lvl>
    <w:lvl w:ilvl="7">
      <w:start w:val="0"/>
      <w:numFmt w:val="bullet"/>
      <w:lvlText w:val="•"/>
      <w:lvlJc w:val="left"/>
      <w:pPr>
        <w:ind w:left="8156" w:hanging="267"/>
      </w:pPr>
      <w:rPr>
        <w:rFonts w:hint="default"/>
      </w:rPr>
    </w:lvl>
    <w:lvl w:ilvl="8">
      <w:start w:val="0"/>
      <w:numFmt w:val="bullet"/>
      <w:lvlText w:val="•"/>
      <w:lvlJc w:val="left"/>
      <w:pPr>
        <w:ind w:left="9252" w:hanging="267"/>
      </w:pPr>
      <w:rPr>
        <w:rFonts w:hint="default"/>
      </w:rPr>
    </w:lvl>
  </w:abstractNum>
  <w:abstractNum w:abstractNumId="82">
    <w:multiLevelType w:val="hybridMultilevel"/>
    <w:lvl w:ilvl="0">
      <w:start w:val="1"/>
      <w:numFmt w:val="decimal"/>
      <w:lvlText w:val="%1."/>
      <w:lvlJc w:val="left"/>
      <w:pPr>
        <w:ind w:left="1272" w:hanging="259"/>
        <w:jc w:val="left"/>
      </w:pPr>
      <w:rPr>
        <w:rFonts w:hint="default" w:ascii="Times New Roman" w:hAnsi="Times New Roman" w:eastAsia="Times New Roman" w:cs="Times New Roman"/>
        <w:color w:val="231F20"/>
        <w:spacing w:val="-1"/>
        <w:w w:val="99"/>
        <w:sz w:val="26"/>
        <w:szCs w:val="26"/>
      </w:rPr>
    </w:lvl>
    <w:lvl w:ilvl="1">
      <w:start w:val="0"/>
      <w:numFmt w:val="bullet"/>
      <w:lvlText w:val="•"/>
      <w:lvlJc w:val="left"/>
      <w:pPr>
        <w:ind w:left="2296" w:hanging="259"/>
      </w:pPr>
      <w:rPr>
        <w:rFonts w:hint="default"/>
      </w:rPr>
    </w:lvl>
    <w:lvl w:ilvl="2">
      <w:start w:val="0"/>
      <w:numFmt w:val="bullet"/>
      <w:lvlText w:val="•"/>
      <w:lvlJc w:val="left"/>
      <w:pPr>
        <w:ind w:left="3312" w:hanging="259"/>
      </w:pPr>
      <w:rPr>
        <w:rFonts w:hint="default"/>
      </w:rPr>
    </w:lvl>
    <w:lvl w:ilvl="3">
      <w:start w:val="0"/>
      <w:numFmt w:val="bullet"/>
      <w:lvlText w:val="•"/>
      <w:lvlJc w:val="left"/>
      <w:pPr>
        <w:ind w:left="4329" w:hanging="259"/>
      </w:pPr>
      <w:rPr>
        <w:rFonts w:hint="default"/>
      </w:rPr>
    </w:lvl>
    <w:lvl w:ilvl="4">
      <w:start w:val="0"/>
      <w:numFmt w:val="bullet"/>
      <w:lvlText w:val="•"/>
      <w:lvlJc w:val="left"/>
      <w:pPr>
        <w:ind w:left="5345" w:hanging="259"/>
      </w:pPr>
      <w:rPr>
        <w:rFonts w:hint="default"/>
      </w:rPr>
    </w:lvl>
    <w:lvl w:ilvl="5">
      <w:start w:val="0"/>
      <w:numFmt w:val="bullet"/>
      <w:lvlText w:val="•"/>
      <w:lvlJc w:val="left"/>
      <w:pPr>
        <w:ind w:left="6362" w:hanging="259"/>
      </w:pPr>
      <w:rPr>
        <w:rFonts w:hint="default"/>
      </w:rPr>
    </w:lvl>
    <w:lvl w:ilvl="6">
      <w:start w:val="0"/>
      <w:numFmt w:val="bullet"/>
      <w:lvlText w:val="•"/>
      <w:lvlJc w:val="left"/>
      <w:pPr>
        <w:ind w:left="7378" w:hanging="259"/>
      </w:pPr>
      <w:rPr>
        <w:rFonts w:hint="default"/>
      </w:rPr>
    </w:lvl>
    <w:lvl w:ilvl="7">
      <w:start w:val="0"/>
      <w:numFmt w:val="bullet"/>
      <w:lvlText w:val="•"/>
      <w:lvlJc w:val="left"/>
      <w:pPr>
        <w:ind w:left="8395" w:hanging="259"/>
      </w:pPr>
      <w:rPr>
        <w:rFonts w:hint="default"/>
      </w:rPr>
    </w:lvl>
    <w:lvl w:ilvl="8">
      <w:start w:val="0"/>
      <w:numFmt w:val="bullet"/>
      <w:lvlText w:val="•"/>
      <w:lvlJc w:val="left"/>
      <w:pPr>
        <w:ind w:left="9411" w:hanging="259"/>
      </w:pPr>
      <w:rPr>
        <w:rFonts w:hint="default"/>
      </w:rPr>
    </w:lvl>
  </w:abstractNum>
  <w:abstractNum w:abstractNumId="81">
    <w:multiLevelType w:val="hybridMultilevel"/>
    <w:lvl w:ilvl="0">
      <w:start w:val="1"/>
      <w:numFmt w:val="decimal"/>
      <w:lvlText w:val="%1."/>
      <w:lvlJc w:val="left"/>
      <w:pPr>
        <w:ind w:left="1660" w:hanging="389"/>
        <w:jc w:val="left"/>
      </w:pPr>
      <w:rPr>
        <w:rFonts w:hint="default" w:ascii="Times New Roman" w:hAnsi="Times New Roman" w:eastAsia="Times New Roman" w:cs="Times New Roman"/>
        <w:color w:val="231F20"/>
        <w:spacing w:val="0"/>
        <w:w w:val="102"/>
        <w:sz w:val="21"/>
        <w:szCs w:val="21"/>
      </w:rPr>
    </w:lvl>
    <w:lvl w:ilvl="1">
      <w:start w:val="0"/>
      <w:numFmt w:val="bullet"/>
      <w:lvlText w:val="•"/>
      <w:lvlJc w:val="left"/>
      <w:pPr>
        <w:ind w:left="2638" w:hanging="389"/>
      </w:pPr>
      <w:rPr>
        <w:rFonts w:hint="default"/>
      </w:rPr>
    </w:lvl>
    <w:lvl w:ilvl="2">
      <w:start w:val="0"/>
      <w:numFmt w:val="bullet"/>
      <w:lvlText w:val="•"/>
      <w:lvlJc w:val="left"/>
      <w:pPr>
        <w:ind w:left="3616" w:hanging="389"/>
      </w:pPr>
      <w:rPr>
        <w:rFonts w:hint="default"/>
      </w:rPr>
    </w:lvl>
    <w:lvl w:ilvl="3">
      <w:start w:val="0"/>
      <w:numFmt w:val="bullet"/>
      <w:lvlText w:val="•"/>
      <w:lvlJc w:val="left"/>
      <w:pPr>
        <w:ind w:left="4595" w:hanging="389"/>
      </w:pPr>
      <w:rPr>
        <w:rFonts w:hint="default"/>
      </w:rPr>
    </w:lvl>
    <w:lvl w:ilvl="4">
      <w:start w:val="0"/>
      <w:numFmt w:val="bullet"/>
      <w:lvlText w:val="•"/>
      <w:lvlJc w:val="left"/>
      <w:pPr>
        <w:ind w:left="5573" w:hanging="389"/>
      </w:pPr>
      <w:rPr>
        <w:rFonts w:hint="default"/>
      </w:rPr>
    </w:lvl>
    <w:lvl w:ilvl="5">
      <w:start w:val="0"/>
      <w:numFmt w:val="bullet"/>
      <w:lvlText w:val="•"/>
      <w:lvlJc w:val="left"/>
      <w:pPr>
        <w:ind w:left="6552" w:hanging="389"/>
      </w:pPr>
      <w:rPr>
        <w:rFonts w:hint="default"/>
      </w:rPr>
    </w:lvl>
    <w:lvl w:ilvl="6">
      <w:start w:val="0"/>
      <w:numFmt w:val="bullet"/>
      <w:lvlText w:val="•"/>
      <w:lvlJc w:val="left"/>
      <w:pPr>
        <w:ind w:left="7530" w:hanging="389"/>
      </w:pPr>
      <w:rPr>
        <w:rFonts w:hint="default"/>
      </w:rPr>
    </w:lvl>
    <w:lvl w:ilvl="7">
      <w:start w:val="0"/>
      <w:numFmt w:val="bullet"/>
      <w:lvlText w:val="•"/>
      <w:lvlJc w:val="left"/>
      <w:pPr>
        <w:ind w:left="8509" w:hanging="389"/>
      </w:pPr>
      <w:rPr>
        <w:rFonts w:hint="default"/>
      </w:rPr>
    </w:lvl>
    <w:lvl w:ilvl="8">
      <w:start w:val="0"/>
      <w:numFmt w:val="bullet"/>
      <w:lvlText w:val="•"/>
      <w:lvlJc w:val="left"/>
      <w:pPr>
        <w:ind w:left="9487" w:hanging="389"/>
      </w:pPr>
      <w:rPr>
        <w:rFonts w:hint="default"/>
      </w:rPr>
    </w:lvl>
  </w:abstractNum>
  <w:abstractNum w:abstractNumId="80">
    <w:multiLevelType w:val="hybridMultilevel"/>
    <w:lvl w:ilvl="0">
      <w:start w:val="2"/>
      <w:numFmt w:val="decimal"/>
      <w:lvlText w:val="%1."/>
      <w:lvlJc w:val="left"/>
      <w:pPr>
        <w:ind w:left="1738" w:hanging="148"/>
        <w:jc w:val="left"/>
      </w:pPr>
      <w:rPr>
        <w:rFonts w:hint="default" w:ascii="Times New Roman" w:hAnsi="Times New Roman" w:eastAsia="Times New Roman" w:cs="Times New Roman"/>
        <w:color w:val="231F20"/>
        <w:spacing w:val="0"/>
        <w:w w:val="101"/>
        <w:sz w:val="17"/>
        <w:szCs w:val="17"/>
      </w:rPr>
    </w:lvl>
    <w:lvl w:ilvl="1">
      <w:start w:val="0"/>
      <w:numFmt w:val="bullet"/>
      <w:lvlText w:val="•"/>
      <w:lvlJc w:val="left"/>
      <w:pPr>
        <w:ind w:left="2710" w:hanging="148"/>
      </w:pPr>
      <w:rPr>
        <w:rFonts w:hint="default"/>
      </w:rPr>
    </w:lvl>
    <w:lvl w:ilvl="2">
      <w:start w:val="0"/>
      <w:numFmt w:val="bullet"/>
      <w:lvlText w:val="•"/>
      <w:lvlJc w:val="left"/>
      <w:pPr>
        <w:ind w:left="3680" w:hanging="148"/>
      </w:pPr>
      <w:rPr>
        <w:rFonts w:hint="default"/>
      </w:rPr>
    </w:lvl>
    <w:lvl w:ilvl="3">
      <w:start w:val="0"/>
      <w:numFmt w:val="bullet"/>
      <w:lvlText w:val="•"/>
      <w:lvlJc w:val="left"/>
      <w:pPr>
        <w:ind w:left="4651" w:hanging="148"/>
      </w:pPr>
      <w:rPr>
        <w:rFonts w:hint="default"/>
      </w:rPr>
    </w:lvl>
    <w:lvl w:ilvl="4">
      <w:start w:val="0"/>
      <w:numFmt w:val="bullet"/>
      <w:lvlText w:val="•"/>
      <w:lvlJc w:val="left"/>
      <w:pPr>
        <w:ind w:left="5621" w:hanging="148"/>
      </w:pPr>
      <w:rPr>
        <w:rFonts w:hint="default"/>
      </w:rPr>
    </w:lvl>
    <w:lvl w:ilvl="5">
      <w:start w:val="0"/>
      <w:numFmt w:val="bullet"/>
      <w:lvlText w:val="•"/>
      <w:lvlJc w:val="left"/>
      <w:pPr>
        <w:ind w:left="6592" w:hanging="148"/>
      </w:pPr>
      <w:rPr>
        <w:rFonts w:hint="default"/>
      </w:rPr>
    </w:lvl>
    <w:lvl w:ilvl="6">
      <w:start w:val="0"/>
      <w:numFmt w:val="bullet"/>
      <w:lvlText w:val="•"/>
      <w:lvlJc w:val="left"/>
      <w:pPr>
        <w:ind w:left="7562" w:hanging="148"/>
      </w:pPr>
      <w:rPr>
        <w:rFonts w:hint="default"/>
      </w:rPr>
    </w:lvl>
    <w:lvl w:ilvl="7">
      <w:start w:val="0"/>
      <w:numFmt w:val="bullet"/>
      <w:lvlText w:val="•"/>
      <w:lvlJc w:val="left"/>
      <w:pPr>
        <w:ind w:left="8533" w:hanging="148"/>
      </w:pPr>
      <w:rPr>
        <w:rFonts w:hint="default"/>
      </w:rPr>
    </w:lvl>
    <w:lvl w:ilvl="8">
      <w:start w:val="0"/>
      <w:numFmt w:val="bullet"/>
      <w:lvlText w:val="•"/>
      <w:lvlJc w:val="left"/>
      <w:pPr>
        <w:ind w:left="9503" w:hanging="148"/>
      </w:pPr>
      <w:rPr>
        <w:rFonts w:hint="default"/>
      </w:rPr>
    </w:lvl>
  </w:abstractNum>
  <w:abstractNum w:abstractNumId="79">
    <w:multiLevelType w:val="hybridMultilevel"/>
    <w:lvl w:ilvl="0">
      <w:start w:val="1"/>
      <w:numFmt w:val="decimal"/>
      <w:lvlText w:val="%1."/>
      <w:lvlJc w:val="left"/>
      <w:pPr>
        <w:ind w:left="315" w:hanging="182"/>
        <w:jc w:val="left"/>
      </w:pPr>
      <w:rPr>
        <w:rFonts w:hint="default" w:ascii="Arial Unicode MS" w:hAnsi="Arial Unicode MS" w:eastAsia="Arial Unicode MS" w:cs="Arial Unicode MS"/>
        <w:color w:val="231F20"/>
        <w:spacing w:val="-1"/>
        <w:w w:val="98"/>
        <w:sz w:val="20"/>
        <w:szCs w:val="20"/>
      </w:rPr>
    </w:lvl>
    <w:lvl w:ilvl="1">
      <w:start w:val="0"/>
      <w:numFmt w:val="bullet"/>
      <w:lvlText w:val="•"/>
      <w:lvlJc w:val="left"/>
      <w:pPr>
        <w:ind w:left="603" w:hanging="182"/>
      </w:pPr>
      <w:rPr>
        <w:rFonts w:hint="default"/>
      </w:rPr>
    </w:lvl>
    <w:lvl w:ilvl="2">
      <w:start w:val="0"/>
      <w:numFmt w:val="bullet"/>
      <w:lvlText w:val="•"/>
      <w:lvlJc w:val="left"/>
      <w:pPr>
        <w:ind w:left="887" w:hanging="182"/>
      </w:pPr>
      <w:rPr>
        <w:rFonts w:hint="default"/>
      </w:rPr>
    </w:lvl>
    <w:lvl w:ilvl="3">
      <w:start w:val="0"/>
      <w:numFmt w:val="bullet"/>
      <w:lvlText w:val="•"/>
      <w:lvlJc w:val="left"/>
      <w:pPr>
        <w:ind w:left="1171" w:hanging="182"/>
      </w:pPr>
      <w:rPr>
        <w:rFonts w:hint="default"/>
      </w:rPr>
    </w:lvl>
    <w:lvl w:ilvl="4">
      <w:start w:val="0"/>
      <w:numFmt w:val="bullet"/>
      <w:lvlText w:val="•"/>
      <w:lvlJc w:val="left"/>
      <w:pPr>
        <w:ind w:left="1455" w:hanging="182"/>
      </w:pPr>
      <w:rPr>
        <w:rFonts w:hint="default"/>
      </w:rPr>
    </w:lvl>
    <w:lvl w:ilvl="5">
      <w:start w:val="0"/>
      <w:numFmt w:val="bullet"/>
      <w:lvlText w:val="•"/>
      <w:lvlJc w:val="left"/>
      <w:pPr>
        <w:ind w:left="1739" w:hanging="182"/>
      </w:pPr>
      <w:rPr>
        <w:rFonts w:hint="default"/>
      </w:rPr>
    </w:lvl>
    <w:lvl w:ilvl="6">
      <w:start w:val="0"/>
      <w:numFmt w:val="bullet"/>
      <w:lvlText w:val="•"/>
      <w:lvlJc w:val="left"/>
      <w:pPr>
        <w:ind w:left="2023" w:hanging="182"/>
      </w:pPr>
      <w:rPr>
        <w:rFonts w:hint="default"/>
      </w:rPr>
    </w:lvl>
    <w:lvl w:ilvl="7">
      <w:start w:val="0"/>
      <w:numFmt w:val="bullet"/>
      <w:lvlText w:val="•"/>
      <w:lvlJc w:val="left"/>
      <w:pPr>
        <w:ind w:left="2307" w:hanging="182"/>
      </w:pPr>
      <w:rPr>
        <w:rFonts w:hint="default"/>
      </w:rPr>
    </w:lvl>
    <w:lvl w:ilvl="8">
      <w:start w:val="0"/>
      <w:numFmt w:val="bullet"/>
      <w:lvlText w:val="•"/>
      <w:lvlJc w:val="left"/>
      <w:pPr>
        <w:ind w:left="2591" w:hanging="182"/>
      </w:pPr>
      <w:rPr>
        <w:rFonts w:hint="default"/>
      </w:rPr>
    </w:lvl>
  </w:abstractNum>
  <w:abstractNum w:abstractNumId="78">
    <w:multiLevelType w:val="hybridMultilevel"/>
    <w:lvl w:ilvl="0">
      <w:start w:val="7"/>
      <w:numFmt w:val="decimal"/>
      <w:lvlText w:val="%1."/>
      <w:lvlJc w:val="left"/>
      <w:pPr>
        <w:ind w:left="350" w:hanging="247"/>
        <w:jc w:val="left"/>
      </w:pPr>
      <w:rPr>
        <w:rFonts w:hint="default" w:ascii="Arial Unicode MS" w:hAnsi="Arial Unicode MS" w:eastAsia="Arial Unicode MS" w:cs="Arial Unicode MS"/>
        <w:color w:val="231F20"/>
        <w:spacing w:val="-1"/>
        <w:w w:val="97"/>
        <w:sz w:val="19"/>
        <w:szCs w:val="19"/>
      </w:rPr>
    </w:lvl>
    <w:lvl w:ilvl="1">
      <w:start w:val="0"/>
      <w:numFmt w:val="bullet"/>
      <w:lvlText w:val="•"/>
      <w:lvlJc w:val="left"/>
      <w:pPr>
        <w:ind w:left="1304" w:hanging="247"/>
      </w:pPr>
      <w:rPr>
        <w:rFonts w:hint="default"/>
      </w:rPr>
    </w:lvl>
    <w:lvl w:ilvl="2">
      <w:start w:val="0"/>
      <w:numFmt w:val="bullet"/>
      <w:lvlText w:val="•"/>
      <w:lvlJc w:val="left"/>
      <w:pPr>
        <w:ind w:left="2248" w:hanging="247"/>
      </w:pPr>
      <w:rPr>
        <w:rFonts w:hint="default"/>
      </w:rPr>
    </w:lvl>
    <w:lvl w:ilvl="3">
      <w:start w:val="0"/>
      <w:numFmt w:val="bullet"/>
      <w:lvlText w:val="•"/>
      <w:lvlJc w:val="left"/>
      <w:pPr>
        <w:ind w:left="3192" w:hanging="247"/>
      </w:pPr>
      <w:rPr>
        <w:rFonts w:hint="default"/>
      </w:rPr>
    </w:lvl>
    <w:lvl w:ilvl="4">
      <w:start w:val="0"/>
      <w:numFmt w:val="bullet"/>
      <w:lvlText w:val="•"/>
      <w:lvlJc w:val="left"/>
      <w:pPr>
        <w:ind w:left="4136" w:hanging="247"/>
      </w:pPr>
      <w:rPr>
        <w:rFonts w:hint="default"/>
      </w:rPr>
    </w:lvl>
    <w:lvl w:ilvl="5">
      <w:start w:val="0"/>
      <w:numFmt w:val="bullet"/>
      <w:lvlText w:val="•"/>
      <w:lvlJc w:val="left"/>
      <w:pPr>
        <w:ind w:left="5081" w:hanging="247"/>
      </w:pPr>
      <w:rPr>
        <w:rFonts w:hint="default"/>
      </w:rPr>
    </w:lvl>
    <w:lvl w:ilvl="6">
      <w:start w:val="0"/>
      <w:numFmt w:val="bullet"/>
      <w:lvlText w:val="•"/>
      <w:lvlJc w:val="left"/>
      <w:pPr>
        <w:ind w:left="6025" w:hanging="247"/>
      </w:pPr>
      <w:rPr>
        <w:rFonts w:hint="default"/>
      </w:rPr>
    </w:lvl>
    <w:lvl w:ilvl="7">
      <w:start w:val="0"/>
      <w:numFmt w:val="bullet"/>
      <w:lvlText w:val="•"/>
      <w:lvlJc w:val="left"/>
      <w:pPr>
        <w:ind w:left="6969" w:hanging="247"/>
      </w:pPr>
      <w:rPr>
        <w:rFonts w:hint="default"/>
      </w:rPr>
    </w:lvl>
    <w:lvl w:ilvl="8">
      <w:start w:val="0"/>
      <w:numFmt w:val="bullet"/>
      <w:lvlText w:val="•"/>
      <w:lvlJc w:val="left"/>
      <w:pPr>
        <w:ind w:left="7913" w:hanging="247"/>
      </w:pPr>
      <w:rPr>
        <w:rFonts w:hint="default"/>
      </w:rPr>
    </w:lvl>
  </w:abstractNum>
  <w:abstractNum w:abstractNumId="77">
    <w:multiLevelType w:val="hybridMultilevel"/>
    <w:lvl w:ilvl="0">
      <w:start w:val="1"/>
      <w:numFmt w:val="decimal"/>
      <w:lvlText w:val="%1."/>
      <w:lvlJc w:val="left"/>
      <w:pPr>
        <w:ind w:left="350" w:hanging="247"/>
        <w:jc w:val="left"/>
      </w:pPr>
      <w:rPr>
        <w:rFonts w:hint="default" w:ascii="Arial Unicode MS" w:hAnsi="Arial Unicode MS" w:eastAsia="Arial Unicode MS" w:cs="Arial Unicode MS"/>
        <w:color w:val="231F20"/>
        <w:spacing w:val="-1"/>
        <w:w w:val="97"/>
        <w:sz w:val="19"/>
        <w:szCs w:val="19"/>
      </w:rPr>
    </w:lvl>
    <w:lvl w:ilvl="1">
      <w:start w:val="0"/>
      <w:numFmt w:val="bullet"/>
      <w:lvlText w:val="•"/>
      <w:lvlJc w:val="left"/>
      <w:pPr>
        <w:ind w:left="1304" w:hanging="247"/>
      </w:pPr>
      <w:rPr>
        <w:rFonts w:hint="default"/>
      </w:rPr>
    </w:lvl>
    <w:lvl w:ilvl="2">
      <w:start w:val="0"/>
      <w:numFmt w:val="bullet"/>
      <w:lvlText w:val="•"/>
      <w:lvlJc w:val="left"/>
      <w:pPr>
        <w:ind w:left="2248" w:hanging="247"/>
      </w:pPr>
      <w:rPr>
        <w:rFonts w:hint="default"/>
      </w:rPr>
    </w:lvl>
    <w:lvl w:ilvl="3">
      <w:start w:val="0"/>
      <w:numFmt w:val="bullet"/>
      <w:lvlText w:val="•"/>
      <w:lvlJc w:val="left"/>
      <w:pPr>
        <w:ind w:left="3192" w:hanging="247"/>
      </w:pPr>
      <w:rPr>
        <w:rFonts w:hint="default"/>
      </w:rPr>
    </w:lvl>
    <w:lvl w:ilvl="4">
      <w:start w:val="0"/>
      <w:numFmt w:val="bullet"/>
      <w:lvlText w:val="•"/>
      <w:lvlJc w:val="left"/>
      <w:pPr>
        <w:ind w:left="4136" w:hanging="247"/>
      </w:pPr>
      <w:rPr>
        <w:rFonts w:hint="default"/>
      </w:rPr>
    </w:lvl>
    <w:lvl w:ilvl="5">
      <w:start w:val="0"/>
      <w:numFmt w:val="bullet"/>
      <w:lvlText w:val="•"/>
      <w:lvlJc w:val="left"/>
      <w:pPr>
        <w:ind w:left="5081" w:hanging="247"/>
      </w:pPr>
      <w:rPr>
        <w:rFonts w:hint="default"/>
      </w:rPr>
    </w:lvl>
    <w:lvl w:ilvl="6">
      <w:start w:val="0"/>
      <w:numFmt w:val="bullet"/>
      <w:lvlText w:val="•"/>
      <w:lvlJc w:val="left"/>
      <w:pPr>
        <w:ind w:left="6025" w:hanging="247"/>
      </w:pPr>
      <w:rPr>
        <w:rFonts w:hint="default"/>
      </w:rPr>
    </w:lvl>
    <w:lvl w:ilvl="7">
      <w:start w:val="0"/>
      <w:numFmt w:val="bullet"/>
      <w:lvlText w:val="•"/>
      <w:lvlJc w:val="left"/>
      <w:pPr>
        <w:ind w:left="6969" w:hanging="247"/>
      </w:pPr>
      <w:rPr>
        <w:rFonts w:hint="default"/>
      </w:rPr>
    </w:lvl>
    <w:lvl w:ilvl="8">
      <w:start w:val="0"/>
      <w:numFmt w:val="bullet"/>
      <w:lvlText w:val="•"/>
      <w:lvlJc w:val="left"/>
      <w:pPr>
        <w:ind w:left="7913" w:hanging="247"/>
      </w:pPr>
      <w:rPr>
        <w:rFonts w:hint="default"/>
      </w:rPr>
    </w:lvl>
  </w:abstractNum>
  <w:abstractNum w:abstractNumId="76">
    <w:multiLevelType w:val="hybridMultilevel"/>
    <w:lvl w:ilvl="0">
      <w:start w:val="1"/>
      <w:numFmt w:val="decimal"/>
      <w:lvlText w:val="%1."/>
      <w:lvlJc w:val="left"/>
      <w:pPr>
        <w:ind w:left="2230" w:hanging="274"/>
        <w:jc w:val="left"/>
      </w:pPr>
      <w:rPr>
        <w:rFonts w:hint="default" w:ascii="Arial Unicode MS" w:hAnsi="Arial Unicode MS" w:eastAsia="Arial Unicode MS" w:cs="Arial Unicode MS"/>
        <w:color w:val="231F20"/>
        <w:w w:val="96"/>
        <w:sz w:val="25"/>
        <w:szCs w:val="25"/>
      </w:rPr>
    </w:lvl>
    <w:lvl w:ilvl="1">
      <w:start w:val="0"/>
      <w:numFmt w:val="bullet"/>
      <w:lvlText w:val="•"/>
      <w:lvlJc w:val="left"/>
      <w:pPr>
        <w:ind w:left="3182" w:hanging="274"/>
      </w:pPr>
      <w:rPr>
        <w:rFonts w:hint="default"/>
      </w:rPr>
    </w:lvl>
    <w:lvl w:ilvl="2">
      <w:start w:val="0"/>
      <w:numFmt w:val="bullet"/>
      <w:lvlText w:val="•"/>
      <w:lvlJc w:val="left"/>
      <w:pPr>
        <w:ind w:left="4124" w:hanging="274"/>
      </w:pPr>
      <w:rPr>
        <w:rFonts w:hint="default"/>
      </w:rPr>
    </w:lvl>
    <w:lvl w:ilvl="3">
      <w:start w:val="0"/>
      <w:numFmt w:val="bullet"/>
      <w:lvlText w:val="•"/>
      <w:lvlJc w:val="left"/>
      <w:pPr>
        <w:ind w:left="5067" w:hanging="274"/>
      </w:pPr>
      <w:rPr>
        <w:rFonts w:hint="default"/>
      </w:rPr>
    </w:lvl>
    <w:lvl w:ilvl="4">
      <w:start w:val="0"/>
      <w:numFmt w:val="bullet"/>
      <w:lvlText w:val="•"/>
      <w:lvlJc w:val="left"/>
      <w:pPr>
        <w:ind w:left="6009" w:hanging="274"/>
      </w:pPr>
      <w:rPr>
        <w:rFonts w:hint="default"/>
      </w:rPr>
    </w:lvl>
    <w:lvl w:ilvl="5">
      <w:start w:val="0"/>
      <w:numFmt w:val="bullet"/>
      <w:lvlText w:val="•"/>
      <w:lvlJc w:val="left"/>
      <w:pPr>
        <w:ind w:left="6952" w:hanging="274"/>
      </w:pPr>
      <w:rPr>
        <w:rFonts w:hint="default"/>
      </w:rPr>
    </w:lvl>
    <w:lvl w:ilvl="6">
      <w:start w:val="0"/>
      <w:numFmt w:val="bullet"/>
      <w:lvlText w:val="•"/>
      <w:lvlJc w:val="left"/>
      <w:pPr>
        <w:ind w:left="7894" w:hanging="274"/>
      </w:pPr>
      <w:rPr>
        <w:rFonts w:hint="default"/>
      </w:rPr>
    </w:lvl>
    <w:lvl w:ilvl="7">
      <w:start w:val="0"/>
      <w:numFmt w:val="bullet"/>
      <w:lvlText w:val="•"/>
      <w:lvlJc w:val="left"/>
      <w:pPr>
        <w:ind w:left="8837" w:hanging="274"/>
      </w:pPr>
      <w:rPr>
        <w:rFonts w:hint="default"/>
      </w:rPr>
    </w:lvl>
    <w:lvl w:ilvl="8">
      <w:start w:val="0"/>
      <w:numFmt w:val="bullet"/>
      <w:lvlText w:val="•"/>
      <w:lvlJc w:val="left"/>
      <w:pPr>
        <w:ind w:left="9779" w:hanging="274"/>
      </w:pPr>
      <w:rPr>
        <w:rFonts w:hint="default"/>
      </w:rPr>
    </w:lvl>
  </w:abstractNum>
  <w:abstractNum w:abstractNumId="75">
    <w:multiLevelType w:val="hybridMultilevel"/>
    <w:lvl w:ilvl="0">
      <w:start w:val="1"/>
      <w:numFmt w:val="decimal"/>
      <w:lvlText w:val="%1."/>
      <w:lvlJc w:val="left"/>
      <w:pPr>
        <w:ind w:left="300" w:hanging="189"/>
        <w:jc w:val="left"/>
      </w:pPr>
      <w:rPr>
        <w:rFonts w:hint="default" w:ascii="Arial Unicode MS" w:hAnsi="Arial Unicode MS" w:eastAsia="Arial Unicode MS" w:cs="Arial Unicode MS"/>
        <w:color w:val="231F20"/>
        <w:spacing w:val="-1"/>
        <w:w w:val="97"/>
        <w:sz w:val="21"/>
        <w:szCs w:val="21"/>
      </w:rPr>
    </w:lvl>
    <w:lvl w:ilvl="1">
      <w:start w:val="0"/>
      <w:numFmt w:val="bullet"/>
      <w:lvlText w:val="•"/>
      <w:lvlJc w:val="left"/>
      <w:pPr>
        <w:ind w:left="926" w:hanging="189"/>
      </w:pPr>
      <w:rPr>
        <w:rFonts w:hint="default"/>
      </w:rPr>
    </w:lvl>
    <w:lvl w:ilvl="2">
      <w:start w:val="0"/>
      <w:numFmt w:val="bullet"/>
      <w:lvlText w:val="•"/>
      <w:lvlJc w:val="left"/>
      <w:pPr>
        <w:ind w:left="1552" w:hanging="189"/>
      </w:pPr>
      <w:rPr>
        <w:rFonts w:hint="default"/>
      </w:rPr>
    </w:lvl>
    <w:lvl w:ilvl="3">
      <w:start w:val="0"/>
      <w:numFmt w:val="bullet"/>
      <w:lvlText w:val="•"/>
      <w:lvlJc w:val="left"/>
      <w:pPr>
        <w:ind w:left="2178" w:hanging="189"/>
      </w:pPr>
      <w:rPr>
        <w:rFonts w:hint="default"/>
      </w:rPr>
    </w:lvl>
    <w:lvl w:ilvl="4">
      <w:start w:val="0"/>
      <w:numFmt w:val="bullet"/>
      <w:lvlText w:val="•"/>
      <w:lvlJc w:val="left"/>
      <w:pPr>
        <w:ind w:left="2804" w:hanging="189"/>
      </w:pPr>
      <w:rPr>
        <w:rFonts w:hint="default"/>
      </w:rPr>
    </w:lvl>
    <w:lvl w:ilvl="5">
      <w:start w:val="0"/>
      <w:numFmt w:val="bullet"/>
      <w:lvlText w:val="•"/>
      <w:lvlJc w:val="left"/>
      <w:pPr>
        <w:ind w:left="3430" w:hanging="189"/>
      </w:pPr>
      <w:rPr>
        <w:rFonts w:hint="default"/>
      </w:rPr>
    </w:lvl>
    <w:lvl w:ilvl="6">
      <w:start w:val="0"/>
      <w:numFmt w:val="bullet"/>
      <w:lvlText w:val="•"/>
      <w:lvlJc w:val="left"/>
      <w:pPr>
        <w:ind w:left="4056" w:hanging="189"/>
      </w:pPr>
      <w:rPr>
        <w:rFonts w:hint="default"/>
      </w:rPr>
    </w:lvl>
    <w:lvl w:ilvl="7">
      <w:start w:val="0"/>
      <w:numFmt w:val="bullet"/>
      <w:lvlText w:val="•"/>
      <w:lvlJc w:val="left"/>
      <w:pPr>
        <w:ind w:left="4682" w:hanging="189"/>
      </w:pPr>
      <w:rPr>
        <w:rFonts w:hint="default"/>
      </w:rPr>
    </w:lvl>
    <w:lvl w:ilvl="8">
      <w:start w:val="0"/>
      <w:numFmt w:val="bullet"/>
      <w:lvlText w:val="•"/>
      <w:lvlJc w:val="left"/>
      <w:pPr>
        <w:ind w:left="5308" w:hanging="189"/>
      </w:pPr>
      <w:rPr>
        <w:rFonts w:hint="default"/>
      </w:rPr>
    </w:lvl>
  </w:abstractNum>
  <w:abstractNum w:abstractNumId="74">
    <w:multiLevelType w:val="hybridMultilevel"/>
    <w:lvl w:ilvl="0">
      <w:start w:val="1"/>
      <w:numFmt w:val="decimal"/>
      <w:lvlText w:val="%1."/>
      <w:lvlJc w:val="left"/>
      <w:pPr>
        <w:ind w:left="1375" w:hanging="303"/>
        <w:jc w:val="left"/>
      </w:pPr>
      <w:rPr>
        <w:rFonts w:hint="default" w:ascii="Arial Unicode MS" w:hAnsi="Arial Unicode MS" w:eastAsia="Arial Unicode MS" w:cs="Arial Unicode MS"/>
        <w:color w:val="231F20"/>
        <w:w w:val="97"/>
        <w:sz w:val="23"/>
        <w:szCs w:val="23"/>
      </w:rPr>
    </w:lvl>
    <w:lvl w:ilvl="1">
      <w:start w:val="1"/>
      <w:numFmt w:val="decimal"/>
      <w:lvlText w:val="(%2)"/>
      <w:lvlJc w:val="left"/>
      <w:pPr>
        <w:ind w:left="1617" w:hanging="409"/>
        <w:jc w:val="left"/>
      </w:pPr>
      <w:rPr>
        <w:rFonts w:hint="default" w:ascii="Arial Unicode MS" w:hAnsi="Arial Unicode MS" w:eastAsia="Arial Unicode MS" w:cs="Arial Unicode MS"/>
        <w:color w:val="231F20"/>
        <w:w w:val="100"/>
        <w:sz w:val="23"/>
        <w:szCs w:val="23"/>
      </w:rPr>
    </w:lvl>
    <w:lvl w:ilvl="2">
      <w:start w:val="0"/>
      <w:numFmt w:val="bullet"/>
      <w:lvlText w:val="•"/>
      <w:lvlJc w:val="left"/>
      <w:pPr>
        <w:ind w:left="2736" w:hanging="409"/>
      </w:pPr>
      <w:rPr>
        <w:rFonts w:hint="default"/>
      </w:rPr>
    </w:lvl>
    <w:lvl w:ilvl="3">
      <w:start w:val="0"/>
      <w:numFmt w:val="bullet"/>
      <w:lvlText w:val="•"/>
      <w:lvlJc w:val="left"/>
      <w:pPr>
        <w:ind w:left="3852" w:hanging="409"/>
      </w:pPr>
      <w:rPr>
        <w:rFonts w:hint="default"/>
      </w:rPr>
    </w:lvl>
    <w:lvl w:ilvl="4">
      <w:start w:val="0"/>
      <w:numFmt w:val="bullet"/>
      <w:lvlText w:val="•"/>
      <w:lvlJc w:val="left"/>
      <w:pPr>
        <w:ind w:left="4968" w:hanging="409"/>
      </w:pPr>
      <w:rPr>
        <w:rFonts w:hint="default"/>
      </w:rPr>
    </w:lvl>
    <w:lvl w:ilvl="5">
      <w:start w:val="0"/>
      <w:numFmt w:val="bullet"/>
      <w:lvlText w:val="•"/>
      <w:lvlJc w:val="left"/>
      <w:pPr>
        <w:ind w:left="6084" w:hanging="409"/>
      </w:pPr>
      <w:rPr>
        <w:rFonts w:hint="default"/>
      </w:rPr>
    </w:lvl>
    <w:lvl w:ilvl="6">
      <w:start w:val="0"/>
      <w:numFmt w:val="bullet"/>
      <w:lvlText w:val="•"/>
      <w:lvlJc w:val="left"/>
      <w:pPr>
        <w:ind w:left="7200" w:hanging="409"/>
      </w:pPr>
      <w:rPr>
        <w:rFonts w:hint="default"/>
      </w:rPr>
    </w:lvl>
    <w:lvl w:ilvl="7">
      <w:start w:val="0"/>
      <w:numFmt w:val="bullet"/>
      <w:lvlText w:val="•"/>
      <w:lvlJc w:val="left"/>
      <w:pPr>
        <w:ind w:left="8316" w:hanging="409"/>
      </w:pPr>
      <w:rPr>
        <w:rFonts w:hint="default"/>
      </w:rPr>
    </w:lvl>
    <w:lvl w:ilvl="8">
      <w:start w:val="0"/>
      <w:numFmt w:val="bullet"/>
      <w:lvlText w:val="•"/>
      <w:lvlJc w:val="left"/>
      <w:pPr>
        <w:ind w:left="9432" w:hanging="409"/>
      </w:pPr>
      <w:rPr>
        <w:rFonts w:hint="default"/>
      </w:rPr>
    </w:lvl>
  </w:abstractNum>
  <w:abstractNum w:abstractNumId="73">
    <w:multiLevelType w:val="hybridMultilevel"/>
    <w:lvl w:ilvl="0">
      <w:start w:val="1"/>
      <w:numFmt w:val="decimal"/>
      <w:lvlText w:val="%1."/>
      <w:lvlJc w:val="left"/>
      <w:pPr>
        <w:ind w:left="185" w:hanging="153"/>
        <w:jc w:val="left"/>
      </w:pPr>
      <w:rPr>
        <w:rFonts w:hint="default" w:ascii="微軟正黑體" w:hAnsi="微軟正黑體" w:eastAsia="微軟正黑體" w:cs="微軟正黑體"/>
        <w:b/>
        <w:bCs/>
        <w:color w:val="555658"/>
        <w:spacing w:val="-1"/>
        <w:w w:val="104"/>
        <w:sz w:val="15"/>
        <w:szCs w:val="15"/>
      </w:rPr>
    </w:lvl>
    <w:lvl w:ilvl="1">
      <w:start w:val="0"/>
      <w:numFmt w:val="bullet"/>
      <w:lvlText w:val="•"/>
      <w:lvlJc w:val="left"/>
      <w:pPr>
        <w:ind w:left="412" w:hanging="153"/>
      </w:pPr>
      <w:rPr>
        <w:rFonts w:hint="default"/>
      </w:rPr>
    </w:lvl>
    <w:lvl w:ilvl="2">
      <w:start w:val="0"/>
      <w:numFmt w:val="bullet"/>
      <w:lvlText w:val="•"/>
      <w:lvlJc w:val="left"/>
      <w:pPr>
        <w:ind w:left="645" w:hanging="153"/>
      </w:pPr>
      <w:rPr>
        <w:rFonts w:hint="default"/>
      </w:rPr>
    </w:lvl>
    <w:lvl w:ilvl="3">
      <w:start w:val="0"/>
      <w:numFmt w:val="bullet"/>
      <w:lvlText w:val="•"/>
      <w:lvlJc w:val="left"/>
      <w:pPr>
        <w:ind w:left="878" w:hanging="153"/>
      </w:pPr>
      <w:rPr>
        <w:rFonts w:hint="default"/>
      </w:rPr>
    </w:lvl>
    <w:lvl w:ilvl="4">
      <w:start w:val="0"/>
      <w:numFmt w:val="bullet"/>
      <w:lvlText w:val="•"/>
      <w:lvlJc w:val="left"/>
      <w:pPr>
        <w:ind w:left="1111" w:hanging="153"/>
      </w:pPr>
      <w:rPr>
        <w:rFonts w:hint="default"/>
      </w:rPr>
    </w:lvl>
    <w:lvl w:ilvl="5">
      <w:start w:val="0"/>
      <w:numFmt w:val="bullet"/>
      <w:lvlText w:val="•"/>
      <w:lvlJc w:val="left"/>
      <w:pPr>
        <w:ind w:left="1344" w:hanging="153"/>
      </w:pPr>
      <w:rPr>
        <w:rFonts w:hint="default"/>
      </w:rPr>
    </w:lvl>
    <w:lvl w:ilvl="6">
      <w:start w:val="0"/>
      <w:numFmt w:val="bullet"/>
      <w:lvlText w:val="•"/>
      <w:lvlJc w:val="left"/>
      <w:pPr>
        <w:ind w:left="1576" w:hanging="153"/>
      </w:pPr>
      <w:rPr>
        <w:rFonts w:hint="default"/>
      </w:rPr>
    </w:lvl>
    <w:lvl w:ilvl="7">
      <w:start w:val="0"/>
      <w:numFmt w:val="bullet"/>
      <w:lvlText w:val="•"/>
      <w:lvlJc w:val="left"/>
      <w:pPr>
        <w:ind w:left="1809" w:hanging="153"/>
      </w:pPr>
      <w:rPr>
        <w:rFonts w:hint="default"/>
      </w:rPr>
    </w:lvl>
    <w:lvl w:ilvl="8">
      <w:start w:val="0"/>
      <w:numFmt w:val="bullet"/>
      <w:lvlText w:val="•"/>
      <w:lvlJc w:val="left"/>
      <w:pPr>
        <w:ind w:left="2042" w:hanging="153"/>
      </w:pPr>
      <w:rPr>
        <w:rFonts w:hint="default"/>
      </w:rPr>
    </w:lvl>
  </w:abstractNum>
  <w:abstractNum w:abstractNumId="72">
    <w:multiLevelType w:val="hybridMultilevel"/>
    <w:lvl w:ilvl="0">
      <w:start w:val="1"/>
      <w:numFmt w:val="decimal"/>
      <w:lvlText w:val="%1."/>
      <w:lvlJc w:val="left"/>
      <w:pPr>
        <w:ind w:left="170" w:hanging="137"/>
        <w:jc w:val="left"/>
      </w:pPr>
      <w:rPr>
        <w:rFonts w:hint="default" w:ascii="Calibri" w:hAnsi="Calibri" w:eastAsia="Calibri" w:cs="Calibri"/>
        <w:b/>
        <w:bCs/>
        <w:color w:val="555658"/>
        <w:spacing w:val="-2"/>
        <w:w w:val="104"/>
        <w:sz w:val="15"/>
        <w:szCs w:val="15"/>
      </w:rPr>
    </w:lvl>
    <w:lvl w:ilvl="1">
      <w:start w:val="0"/>
      <w:numFmt w:val="bullet"/>
      <w:lvlText w:val="•"/>
      <w:lvlJc w:val="left"/>
      <w:pPr>
        <w:ind w:left="461" w:hanging="137"/>
      </w:pPr>
      <w:rPr>
        <w:rFonts w:hint="default"/>
      </w:rPr>
    </w:lvl>
    <w:lvl w:ilvl="2">
      <w:start w:val="0"/>
      <w:numFmt w:val="bullet"/>
      <w:lvlText w:val="•"/>
      <w:lvlJc w:val="left"/>
      <w:pPr>
        <w:ind w:left="743" w:hanging="137"/>
      </w:pPr>
      <w:rPr>
        <w:rFonts w:hint="default"/>
      </w:rPr>
    </w:lvl>
    <w:lvl w:ilvl="3">
      <w:start w:val="0"/>
      <w:numFmt w:val="bullet"/>
      <w:lvlText w:val="•"/>
      <w:lvlJc w:val="left"/>
      <w:pPr>
        <w:ind w:left="1025" w:hanging="137"/>
      </w:pPr>
      <w:rPr>
        <w:rFonts w:hint="default"/>
      </w:rPr>
    </w:lvl>
    <w:lvl w:ilvl="4">
      <w:start w:val="0"/>
      <w:numFmt w:val="bullet"/>
      <w:lvlText w:val="•"/>
      <w:lvlJc w:val="left"/>
      <w:pPr>
        <w:ind w:left="1307" w:hanging="137"/>
      </w:pPr>
      <w:rPr>
        <w:rFonts w:hint="default"/>
      </w:rPr>
    </w:lvl>
    <w:lvl w:ilvl="5">
      <w:start w:val="0"/>
      <w:numFmt w:val="bullet"/>
      <w:lvlText w:val="•"/>
      <w:lvlJc w:val="left"/>
      <w:pPr>
        <w:ind w:left="1589" w:hanging="137"/>
      </w:pPr>
      <w:rPr>
        <w:rFonts w:hint="default"/>
      </w:rPr>
    </w:lvl>
    <w:lvl w:ilvl="6">
      <w:start w:val="0"/>
      <w:numFmt w:val="bullet"/>
      <w:lvlText w:val="•"/>
      <w:lvlJc w:val="left"/>
      <w:pPr>
        <w:ind w:left="1871" w:hanging="137"/>
      </w:pPr>
      <w:rPr>
        <w:rFonts w:hint="default"/>
      </w:rPr>
    </w:lvl>
    <w:lvl w:ilvl="7">
      <w:start w:val="0"/>
      <w:numFmt w:val="bullet"/>
      <w:lvlText w:val="•"/>
      <w:lvlJc w:val="left"/>
      <w:pPr>
        <w:ind w:left="2153" w:hanging="137"/>
      </w:pPr>
      <w:rPr>
        <w:rFonts w:hint="default"/>
      </w:rPr>
    </w:lvl>
    <w:lvl w:ilvl="8">
      <w:start w:val="0"/>
      <w:numFmt w:val="bullet"/>
      <w:lvlText w:val="•"/>
      <w:lvlJc w:val="left"/>
      <w:pPr>
        <w:ind w:left="2435" w:hanging="137"/>
      </w:pPr>
      <w:rPr>
        <w:rFonts w:hint="default"/>
      </w:rPr>
    </w:lvl>
  </w:abstractNum>
  <w:abstractNum w:abstractNumId="71">
    <w:multiLevelType w:val="hybridMultilevel"/>
    <w:lvl w:ilvl="0">
      <w:start w:val="1"/>
      <w:numFmt w:val="decimal"/>
      <w:lvlText w:val="%1."/>
      <w:lvlJc w:val="left"/>
      <w:pPr>
        <w:ind w:left="2162" w:hanging="409"/>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3110" w:hanging="409"/>
      </w:pPr>
      <w:rPr>
        <w:rFonts w:hint="default"/>
      </w:rPr>
    </w:lvl>
    <w:lvl w:ilvl="2">
      <w:start w:val="0"/>
      <w:numFmt w:val="bullet"/>
      <w:lvlText w:val="•"/>
      <w:lvlJc w:val="left"/>
      <w:pPr>
        <w:ind w:left="4060" w:hanging="409"/>
      </w:pPr>
      <w:rPr>
        <w:rFonts w:hint="default"/>
      </w:rPr>
    </w:lvl>
    <w:lvl w:ilvl="3">
      <w:start w:val="0"/>
      <w:numFmt w:val="bullet"/>
      <w:lvlText w:val="•"/>
      <w:lvlJc w:val="left"/>
      <w:pPr>
        <w:ind w:left="5011" w:hanging="409"/>
      </w:pPr>
      <w:rPr>
        <w:rFonts w:hint="default"/>
      </w:rPr>
    </w:lvl>
    <w:lvl w:ilvl="4">
      <w:start w:val="0"/>
      <w:numFmt w:val="bullet"/>
      <w:lvlText w:val="•"/>
      <w:lvlJc w:val="left"/>
      <w:pPr>
        <w:ind w:left="5961" w:hanging="409"/>
      </w:pPr>
      <w:rPr>
        <w:rFonts w:hint="default"/>
      </w:rPr>
    </w:lvl>
    <w:lvl w:ilvl="5">
      <w:start w:val="0"/>
      <w:numFmt w:val="bullet"/>
      <w:lvlText w:val="•"/>
      <w:lvlJc w:val="left"/>
      <w:pPr>
        <w:ind w:left="6912" w:hanging="409"/>
      </w:pPr>
      <w:rPr>
        <w:rFonts w:hint="default"/>
      </w:rPr>
    </w:lvl>
    <w:lvl w:ilvl="6">
      <w:start w:val="0"/>
      <w:numFmt w:val="bullet"/>
      <w:lvlText w:val="•"/>
      <w:lvlJc w:val="left"/>
      <w:pPr>
        <w:ind w:left="7862" w:hanging="409"/>
      </w:pPr>
      <w:rPr>
        <w:rFonts w:hint="default"/>
      </w:rPr>
    </w:lvl>
    <w:lvl w:ilvl="7">
      <w:start w:val="0"/>
      <w:numFmt w:val="bullet"/>
      <w:lvlText w:val="•"/>
      <w:lvlJc w:val="left"/>
      <w:pPr>
        <w:ind w:left="8813" w:hanging="409"/>
      </w:pPr>
      <w:rPr>
        <w:rFonts w:hint="default"/>
      </w:rPr>
    </w:lvl>
    <w:lvl w:ilvl="8">
      <w:start w:val="0"/>
      <w:numFmt w:val="bullet"/>
      <w:lvlText w:val="•"/>
      <w:lvlJc w:val="left"/>
      <w:pPr>
        <w:ind w:left="9763" w:hanging="409"/>
      </w:pPr>
      <w:rPr>
        <w:rFonts w:hint="default"/>
      </w:rPr>
    </w:lvl>
  </w:abstractNum>
  <w:abstractNum w:abstractNumId="70">
    <w:multiLevelType w:val="hybridMultilevel"/>
    <w:lvl w:ilvl="0">
      <w:start w:val="1"/>
      <w:numFmt w:val="decimal"/>
      <w:lvlText w:val="%1."/>
      <w:lvlJc w:val="left"/>
      <w:pPr>
        <w:ind w:left="300" w:hanging="189"/>
        <w:jc w:val="left"/>
      </w:pPr>
      <w:rPr>
        <w:rFonts w:hint="default" w:ascii="Arial Unicode MS" w:hAnsi="Arial Unicode MS" w:eastAsia="Arial Unicode MS" w:cs="Arial Unicode MS"/>
        <w:color w:val="231F20"/>
        <w:spacing w:val="-1"/>
        <w:w w:val="97"/>
        <w:sz w:val="21"/>
        <w:szCs w:val="21"/>
      </w:rPr>
    </w:lvl>
    <w:lvl w:ilvl="1">
      <w:start w:val="0"/>
      <w:numFmt w:val="bullet"/>
      <w:lvlText w:val="•"/>
      <w:lvlJc w:val="left"/>
      <w:pPr>
        <w:ind w:left="623" w:hanging="189"/>
      </w:pPr>
      <w:rPr>
        <w:rFonts w:hint="default"/>
      </w:rPr>
    </w:lvl>
    <w:lvl w:ilvl="2">
      <w:start w:val="0"/>
      <w:numFmt w:val="bullet"/>
      <w:lvlText w:val="•"/>
      <w:lvlJc w:val="left"/>
      <w:pPr>
        <w:ind w:left="947" w:hanging="189"/>
      </w:pPr>
      <w:rPr>
        <w:rFonts w:hint="default"/>
      </w:rPr>
    </w:lvl>
    <w:lvl w:ilvl="3">
      <w:start w:val="0"/>
      <w:numFmt w:val="bullet"/>
      <w:lvlText w:val="•"/>
      <w:lvlJc w:val="left"/>
      <w:pPr>
        <w:ind w:left="1270" w:hanging="189"/>
      </w:pPr>
      <w:rPr>
        <w:rFonts w:hint="default"/>
      </w:rPr>
    </w:lvl>
    <w:lvl w:ilvl="4">
      <w:start w:val="0"/>
      <w:numFmt w:val="bullet"/>
      <w:lvlText w:val="•"/>
      <w:lvlJc w:val="left"/>
      <w:pPr>
        <w:ind w:left="1594" w:hanging="189"/>
      </w:pPr>
      <w:rPr>
        <w:rFonts w:hint="default"/>
      </w:rPr>
    </w:lvl>
    <w:lvl w:ilvl="5">
      <w:start w:val="0"/>
      <w:numFmt w:val="bullet"/>
      <w:lvlText w:val="•"/>
      <w:lvlJc w:val="left"/>
      <w:pPr>
        <w:ind w:left="1918" w:hanging="189"/>
      </w:pPr>
      <w:rPr>
        <w:rFonts w:hint="default"/>
      </w:rPr>
    </w:lvl>
    <w:lvl w:ilvl="6">
      <w:start w:val="0"/>
      <w:numFmt w:val="bullet"/>
      <w:lvlText w:val="•"/>
      <w:lvlJc w:val="left"/>
      <w:pPr>
        <w:ind w:left="2241" w:hanging="189"/>
      </w:pPr>
      <w:rPr>
        <w:rFonts w:hint="default"/>
      </w:rPr>
    </w:lvl>
    <w:lvl w:ilvl="7">
      <w:start w:val="0"/>
      <w:numFmt w:val="bullet"/>
      <w:lvlText w:val="•"/>
      <w:lvlJc w:val="left"/>
      <w:pPr>
        <w:ind w:left="2565" w:hanging="189"/>
      </w:pPr>
      <w:rPr>
        <w:rFonts w:hint="default"/>
      </w:rPr>
    </w:lvl>
    <w:lvl w:ilvl="8">
      <w:start w:val="0"/>
      <w:numFmt w:val="bullet"/>
      <w:lvlText w:val="•"/>
      <w:lvlJc w:val="left"/>
      <w:pPr>
        <w:ind w:left="2888" w:hanging="189"/>
      </w:pPr>
      <w:rPr>
        <w:rFonts w:hint="default"/>
      </w:rPr>
    </w:lvl>
  </w:abstractNum>
  <w:abstractNum w:abstractNumId="69">
    <w:multiLevelType w:val="hybridMultilevel"/>
    <w:lvl w:ilvl="0">
      <w:start w:val="1"/>
      <w:numFmt w:val="decimal"/>
      <w:lvlText w:val="%1."/>
      <w:lvlJc w:val="left"/>
      <w:pPr>
        <w:ind w:left="300" w:hanging="189"/>
        <w:jc w:val="left"/>
      </w:pPr>
      <w:rPr>
        <w:rFonts w:hint="default" w:ascii="Arial Unicode MS" w:hAnsi="Arial Unicode MS" w:eastAsia="Arial Unicode MS" w:cs="Arial Unicode MS"/>
        <w:color w:val="231F20"/>
        <w:spacing w:val="-1"/>
        <w:w w:val="97"/>
        <w:sz w:val="21"/>
        <w:szCs w:val="21"/>
      </w:rPr>
    </w:lvl>
    <w:lvl w:ilvl="1">
      <w:start w:val="0"/>
      <w:numFmt w:val="bullet"/>
      <w:lvlText w:val="•"/>
      <w:lvlJc w:val="left"/>
      <w:pPr>
        <w:ind w:left="623" w:hanging="189"/>
      </w:pPr>
      <w:rPr>
        <w:rFonts w:hint="default"/>
      </w:rPr>
    </w:lvl>
    <w:lvl w:ilvl="2">
      <w:start w:val="0"/>
      <w:numFmt w:val="bullet"/>
      <w:lvlText w:val="•"/>
      <w:lvlJc w:val="left"/>
      <w:pPr>
        <w:ind w:left="947" w:hanging="189"/>
      </w:pPr>
      <w:rPr>
        <w:rFonts w:hint="default"/>
      </w:rPr>
    </w:lvl>
    <w:lvl w:ilvl="3">
      <w:start w:val="0"/>
      <w:numFmt w:val="bullet"/>
      <w:lvlText w:val="•"/>
      <w:lvlJc w:val="left"/>
      <w:pPr>
        <w:ind w:left="1270" w:hanging="189"/>
      </w:pPr>
      <w:rPr>
        <w:rFonts w:hint="default"/>
      </w:rPr>
    </w:lvl>
    <w:lvl w:ilvl="4">
      <w:start w:val="0"/>
      <w:numFmt w:val="bullet"/>
      <w:lvlText w:val="•"/>
      <w:lvlJc w:val="left"/>
      <w:pPr>
        <w:ind w:left="1594" w:hanging="189"/>
      </w:pPr>
      <w:rPr>
        <w:rFonts w:hint="default"/>
      </w:rPr>
    </w:lvl>
    <w:lvl w:ilvl="5">
      <w:start w:val="0"/>
      <w:numFmt w:val="bullet"/>
      <w:lvlText w:val="•"/>
      <w:lvlJc w:val="left"/>
      <w:pPr>
        <w:ind w:left="1918" w:hanging="189"/>
      </w:pPr>
      <w:rPr>
        <w:rFonts w:hint="default"/>
      </w:rPr>
    </w:lvl>
    <w:lvl w:ilvl="6">
      <w:start w:val="0"/>
      <w:numFmt w:val="bullet"/>
      <w:lvlText w:val="•"/>
      <w:lvlJc w:val="left"/>
      <w:pPr>
        <w:ind w:left="2241" w:hanging="189"/>
      </w:pPr>
      <w:rPr>
        <w:rFonts w:hint="default"/>
      </w:rPr>
    </w:lvl>
    <w:lvl w:ilvl="7">
      <w:start w:val="0"/>
      <w:numFmt w:val="bullet"/>
      <w:lvlText w:val="•"/>
      <w:lvlJc w:val="left"/>
      <w:pPr>
        <w:ind w:left="2565" w:hanging="189"/>
      </w:pPr>
      <w:rPr>
        <w:rFonts w:hint="default"/>
      </w:rPr>
    </w:lvl>
    <w:lvl w:ilvl="8">
      <w:start w:val="0"/>
      <w:numFmt w:val="bullet"/>
      <w:lvlText w:val="•"/>
      <w:lvlJc w:val="left"/>
      <w:pPr>
        <w:ind w:left="2888" w:hanging="189"/>
      </w:pPr>
      <w:rPr>
        <w:rFonts w:hint="default"/>
      </w:rPr>
    </w:lvl>
  </w:abstractNum>
  <w:abstractNum w:abstractNumId="68">
    <w:multiLevelType w:val="hybridMultilevel"/>
    <w:lvl w:ilvl="0">
      <w:start w:val="1"/>
      <w:numFmt w:val="decimal"/>
      <w:lvlText w:val="%1."/>
      <w:lvlJc w:val="left"/>
      <w:pPr>
        <w:ind w:left="300" w:hanging="189"/>
        <w:jc w:val="left"/>
      </w:pPr>
      <w:rPr>
        <w:rFonts w:hint="default" w:ascii="Arial Unicode MS" w:hAnsi="Arial Unicode MS" w:eastAsia="Arial Unicode MS" w:cs="Arial Unicode MS"/>
        <w:color w:val="231F20"/>
        <w:spacing w:val="-1"/>
        <w:w w:val="97"/>
        <w:sz w:val="21"/>
        <w:szCs w:val="21"/>
      </w:rPr>
    </w:lvl>
    <w:lvl w:ilvl="1">
      <w:start w:val="0"/>
      <w:numFmt w:val="bullet"/>
      <w:lvlText w:val="•"/>
      <w:lvlJc w:val="left"/>
      <w:pPr>
        <w:ind w:left="623" w:hanging="189"/>
      </w:pPr>
      <w:rPr>
        <w:rFonts w:hint="default"/>
      </w:rPr>
    </w:lvl>
    <w:lvl w:ilvl="2">
      <w:start w:val="0"/>
      <w:numFmt w:val="bullet"/>
      <w:lvlText w:val="•"/>
      <w:lvlJc w:val="left"/>
      <w:pPr>
        <w:ind w:left="947" w:hanging="189"/>
      </w:pPr>
      <w:rPr>
        <w:rFonts w:hint="default"/>
      </w:rPr>
    </w:lvl>
    <w:lvl w:ilvl="3">
      <w:start w:val="0"/>
      <w:numFmt w:val="bullet"/>
      <w:lvlText w:val="•"/>
      <w:lvlJc w:val="left"/>
      <w:pPr>
        <w:ind w:left="1270" w:hanging="189"/>
      </w:pPr>
      <w:rPr>
        <w:rFonts w:hint="default"/>
      </w:rPr>
    </w:lvl>
    <w:lvl w:ilvl="4">
      <w:start w:val="0"/>
      <w:numFmt w:val="bullet"/>
      <w:lvlText w:val="•"/>
      <w:lvlJc w:val="left"/>
      <w:pPr>
        <w:ind w:left="1594" w:hanging="189"/>
      </w:pPr>
      <w:rPr>
        <w:rFonts w:hint="default"/>
      </w:rPr>
    </w:lvl>
    <w:lvl w:ilvl="5">
      <w:start w:val="0"/>
      <w:numFmt w:val="bullet"/>
      <w:lvlText w:val="•"/>
      <w:lvlJc w:val="left"/>
      <w:pPr>
        <w:ind w:left="1918" w:hanging="189"/>
      </w:pPr>
      <w:rPr>
        <w:rFonts w:hint="default"/>
      </w:rPr>
    </w:lvl>
    <w:lvl w:ilvl="6">
      <w:start w:val="0"/>
      <w:numFmt w:val="bullet"/>
      <w:lvlText w:val="•"/>
      <w:lvlJc w:val="left"/>
      <w:pPr>
        <w:ind w:left="2241" w:hanging="189"/>
      </w:pPr>
      <w:rPr>
        <w:rFonts w:hint="default"/>
      </w:rPr>
    </w:lvl>
    <w:lvl w:ilvl="7">
      <w:start w:val="0"/>
      <w:numFmt w:val="bullet"/>
      <w:lvlText w:val="•"/>
      <w:lvlJc w:val="left"/>
      <w:pPr>
        <w:ind w:left="2565" w:hanging="189"/>
      </w:pPr>
      <w:rPr>
        <w:rFonts w:hint="default"/>
      </w:rPr>
    </w:lvl>
    <w:lvl w:ilvl="8">
      <w:start w:val="0"/>
      <w:numFmt w:val="bullet"/>
      <w:lvlText w:val="•"/>
      <w:lvlJc w:val="left"/>
      <w:pPr>
        <w:ind w:left="2888" w:hanging="189"/>
      </w:pPr>
      <w:rPr>
        <w:rFonts w:hint="default"/>
      </w:rPr>
    </w:lvl>
  </w:abstractNum>
  <w:abstractNum w:abstractNumId="67">
    <w:multiLevelType w:val="hybridMultilevel"/>
    <w:lvl w:ilvl="0">
      <w:start w:val="1"/>
      <w:numFmt w:val="decimal"/>
      <w:lvlText w:val="%1."/>
      <w:lvlJc w:val="left"/>
      <w:pPr>
        <w:ind w:left="300" w:hanging="189"/>
        <w:jc w:val="left"/>
      </w:pPr>
      <w:rPr>
        <w:rFonts w:hint="default" w:ascii="Arial Unicode MS" w:hAnsi="Arial Unicode MS" w:eastAsia="Arial Unicode MS" w:cs="Arial Unicode MS"/>
        <w:color w:val="231F20"/>
        <w:spacing w:val="-1"/>
        <w:w w:val="97"/>
        <w:sz w:val="21"/>
        <w:szCs w:val="21"/>
      </w:rPr>
    </w:lvl>
    <w:lvl w:ilvl="1">
      <w:start w:val="0"/>
      <w:numFmt w:val="bullet"/>
      <w:lvlText w:val="•"/>
      <w:lvlJc w:val="left"/>
      <w:pPr>
        <w:ind w:left="623" w:hanging="189"/>
      </w:pPr>
      <w:rPr>
        <w:rFonts w:hint="default"/>
      </w:rPr>
    </w:lvl>
    <w:lvl w:ilvl="2">
      <w:start w:val="0"/>
      <w:numFmt w:val="bullet"/>
      <w:lvlText w:val="•"/>
      <w:lvlJc w:val="left"/>
      <w:pPr>
        <w:ind w:left="947" w:hanging="189"/>
      </w:pPr>
      <w:rPr>
        <w:rFonts w:hint="default"/>
      </w:rPr>
    </w:lvl>
    <w:lvl w:ilvl="3">
      <w:start w:val="0"/>
      <w:numFmt w:val="bullet"/>
      <w:lvlText w:val="•"/>
      <w:lvlJc w:val="left"/>
      <w:pPr>
        <w:ind w:left="1270" w:hanging="189"/>
      </w:pPr>
      <w:rPr>
        <w:rFonts w:hint="default"/>
      </w:rPr>
    </w:lvl>
    <w:lvl w:ilvl="4">
      <w:start w:val="0"/>
      <w:numFmt w:val="bullet"/>
      <w:lvlText w:val="•"/>
      <w:lvlJc w:val="left"/>
      <w:pPr>
        <w:ind w:left="1594" w:hanging="189"/>
      </w:pPr>
      <w:rPr>
        <w:rFonts w:hint="default"/>
      </w:rPr>
    </w:lvl>
    <w:lvl w:ilvl="5">
      <w:start w:val="0"/>
      <w:numFmt w:val="bullet"/>
      <w:lvlText w:val="•"/>
      <w:lvlJc w:val="left"/>
      <w:pPr>
        <w:ind w:left="1918" w:hanging="189"/>
      </w:pPr>
      <w:rPr>
        <w:rFonts w:hint="default"/>
      </w:rPr>
    </w:lvl>
    <w:lvl w:ilvl="6">
      <w:start w:val="0"/>
      <w:numFmt w:val="bullet"/>
      <w:lvlText w:val="•"/>
      <w:lvlJc w:val="left"/>
      <w:pPr>
        <w:ind w:left="2241" w:hanging="189"/>
      </w:pPr>
      <w:rPr>
        <w:rFonts w:hint="default"/>
      </w:rPr>
    </w:lvl>
    <w:lvl w:ilvl="7">
      <w:start w:val="0"/>
      <w:numFmt w:val="bullet"/>
      <w:lvlText w:val="•"/>
      <w:lvlJc w:val="left"/>
      <w:pPr>
        <w:ind w:left="2565" w:hanging="189"/>
      </w:pPr>
      <w:rPr>
        <w:rFonts w:hint="default"/>
      </w:rPr>
    </w:lvl>
    <w:lvl w:ilvl="8">
      <w:start w:val="0"/>
      <w:numFmt w:val="bullet"/>
      <w:lvlText w:val="•"/>
      <w:lvlJc w:val="left"/>
      <w:pPr>
        <w:ind w:left="2888" w:hanging="189"/>
      </w:pPr>
      <w:rPr>
        <w:rFonts w:hint="default"/>
      </w:rPr>
    </w:lvl>
  </w:abstractNum>
  <w:abstractNum w:abstractNumId="66">
    <w:multiLevelType w:val="hybridMultilevel"/>
    <w:lvl w:ilvl="0">
      <w:start w:val="1"/>
      <w:numFmt w:val="decimal"/>
      <w:lvlText w:val="%1."/>
      <w:lvlJc w:val="left"/>
      <w:pPr>
        <w:ind w:left="300" w:hanging="189"/>
        <w:jc w:val="left"/>
      </w:pPr>
      <w:rPr>
        <w:rFonts w:hint="default" w:ascii="Arial Unicode MS" w:hAnsi="Arial Unicode MS" w:eastAsia="Arial Unicode MS" w:cs="Arial Unicode MS"/>
        <w:color w:val="231F20"/>
        <w:spacing w:val="-1"/>
        <w:w w:val="97"/>
        <w:sz w:val="21"/>
        <w:szCs w:val="21"/>
      </w:rPr>
    </w:lvl>
    <w:lvl w:ilvl="1">
      <w:start w:val="0"/>
      <w:numFmt w:val="bullet"/>
      <w:lvlText w:val="•"/>
      <w:lvlJc w:val="left"/>
      <w:pPr>
        <w:ind w:left="623" w:hanging="189"/>
      </w:pPr>
      <w:rPr>
        <w:rFonts w:hint="default"/>
      </w:rPr>
    </w:lvl>
    <w:lvl w:ilvl="2">
      <w:start w:val="0"/>
      <w:numFmt w:val="bullet"/>
      <w:lvlText w:val="•"/>
      <w:lvlJc w:val="left"/>
      <w:pPr>
        <w:ind w:left="947" w:hanging="189"/>
      </w:pPr>
      <w:rPr>
        <w:rFonts w:hint="default"/>
      </w:rPr>
    </w:lvl>
    <w:lvl w:ilvl="3">
      <w:start w:val="0"/>
      <w:numFmt w:val="bullet"/>
      <w:lvlText w:val="•"/>
      <w:lvlJc w:val="left"/>
      <w:pPr>
        <w:ind w:left="1270" w:hanging="189"/>
      </w:pPr>
      <w:rPr>
        <w:rFonts w:hint="default"/>
      </w:rPr>
    </w:lvl>
    <w:lvl w:ilvl="4">
      <w:start w:val="0"/>
      <w:numFmt w:val="bullet"/>
      <w:lvlText w:val="•"/>
      <w:lvlJc w:val="left"/>
      <w:pPr>
        <w:ind w:left="1594" w:hanging="189"/>
      </w:pPr>
      <w:rPr>
        <w:rFonts w:hint="default"/>
      </w:rPr>
    </w:lvl>
    <w:lvl w:ilvl="5">
      <w:start w:val="0"/>
      <w:numFmt w:val="bullet"/>
      <w:lvlText w:val="•"/>
      <w:lvlJc w:val="left"/>
      <w:pPr>
        <w:ind w:left="1918" w:hanging="189"/>
      </w:pPr>
      <w:rPr>
        <w:rFonts w:hint="default"/>
      </w:rPr>
    </w:lvl>
    <w:lvl w:ilvl="6">
      <w:start w:val="0"/>
      <w:numFmt w:val="bullet"/>
      <w:lvlText w:val="•"/>
      <w:lvlJc w:val="left"/>
      <w:pPr>
        <w:ind w:left="2241" w:hanging="189"/>
      </w:pPr>
      <w:rPr>
        <w:rFonts w:hint="default"/>
      </w:rPr>
    </w:lvl>
    <w:lvl w:ilvl="7">
      <w:start w:val="0"/>
      <w:numFmt w:val="bullet"/>
      <w:lvlText w:val="•"/>
      <w:lvlJc w:val="left"/>
      <w:pPr>
        <w:ind w:left="2565" w:hanging="189"/>
      </w:pPr>
      <w:rPr>
        <w:rFonts w:hint="default"/>
      </w:rPr>
    </w:lvl>
    <w:lvl w:ilvl="8">
      <w:start w:val="0"/>
      <w:numFmt w:val="bullet"/>
      <w:lvlText w:val="•"/>
      <w:lvlJc w:val="left"/>
      <w:pPr>
        <w:ind w:left="2888" w:hanging="189"/>
      </w:pPr>
      <w:rPr>
        <w:rFonts w:hint="default"/>
      </w:rPr>
    </w:lvl>
  </w:abstractNum>
  <w:abstractNum w:abstractNumId="65">
    <w:multiLevelType w:val="hybridMultilevel"/>
    <w:lvl w:ilvl="0">
      <w:start w:val="1"/>
      <w:numFmt w:val="decimal"/>
      <w:lvlText w:val="%1."/>
      <w:lvlJc w:val="left"/>
      <w:pPr>
        <w:ind w:left="2102" w:hanging="409"/>
        <w:jc w:val="right"/>
      </w:pPr>
      <w:rPr>
        <w:rFonts w:hint="default" w:ascii="Arial Unicode MS" w:hAnsi="Arial Unicode MS" w:eastAsia="Arial Unicode MS" w:cs="Arial Unicode MS"/>
        <w:color w:val="231F20"/>
        <w:w w:val="97"/>
        <w:sz w:val="23"/>
        <w:szCs w:val="23"/>
      </w:rPr>
    </w:lvl>
    <w:lvl w:ilvl="1">
      <w:start w:val="0"/>
      <w:numFmt w:val="bullet"/>
      <w:lvlText w:val="•"/>
      <w:lvlJc w:val="left"/>
      <w:pPr>
        <w:ind w:left="3056" w:hanging="409"/>
      </w:pPr>
      <w:rPr>
        <w:rFonts w:hint="default"/>
      </w:rPr>
    </w:lvl>
    <w:lvl w:ilvl="2">
      <w:start w:val="0"/>
      <w:numFmt w:val="bullet"/>
      <w:lvlText w:val="•"/>
      <w:lvlJc w:val="left"/>
      <w:pPr>
        <w:ind w:left="4012" w:hanging="409"/>
      </w:pPr>
      <w:rPr>
        <w:rFonts w:hint="default"/>
      </w:rPr>
    </w:lvl>
    <w:lvl w:ilvl="3">
      <w:start w:val="0"/>
      <w:numFmt w:val="bullet"/>
      <w:lvlText w:val="•"/>
      <w:lvlJc w:val="left"/>
      <w:pPr>
        <w:ind w:left="4969" w:hanging="409"/>
      </w:pPr>
      <w:rPr>
        <w:rFonts w:hint="default"/>
      </w:rPr>
    </w:lvl>
    <w:lvl w:ilvl="4">
      <w:start w:val="0"/>
      <w:numFmt w:val="bullet"/>
      <w:lvlText w:val="•"/>
      <w:lvlJc w:val="left"/>
      <w:pPr>
        <w:ind w:left="5925" w:hanging="409"/>
      </w:pPr>
      <w:rPr>
        <w:rFonts w:hint="default"/>
      </w:rPr>
    </w:lvl>
    <w:lvl w:ilvl="5">
      <w:start w:val="0"/>
      <w:numFmt w:val="bullet"/>
      <w:lvlText w:val="•"/>
      <w:lvlJc w:val="left"/>
      <w:pPr>
        <w:ind w:left="6882" w:hanging="409"/>
      </w:pPr>
      <w:rPr>
        <w:rFonts w:hint="default"/>
      </w:rPr>
    </w:lvl>
    <w:lvl w:ilvl="6">
      <w:start w:val="0"/>
      <w:numFmt w:val="bullet"/>
      <w:lvlText w:val="•"/>
      <w:lvlJc w:val="left"/>
      <w:pPr>
        <w:ind w:left="7838" w:hanging="409"/>
      </w:pPr>
      <w:rPr>
        <w:rFonts w:hint="default"/>
      </w:rPr>
    </w:lvl>
    <w:lvl w:ilvl="7">
      <w:start w:val="0"/>
      <w:numFmt w:val="bullet"/>
      <w:lvlText w:val="•"/>
      <w:lvlJc w:val="left"/>
      <w:pPr>
        <w:ind w:left="8795" w:hanging="409"/>
      </w:pPr>
      <w:rPr>
        <w:rFonts w:hint="default"/>
      </w:rPr>
    </w:lvl>
    <w:lvl w:ilvl="8">
      <w:start w:val="0"/>
      <w:numFmt w:val="bullet"/>
      <w:lvlText w:val="•"/>
      <w:lvlJc w:val="left"/>
      <w:pPr>
        <w:ind w:left="9751" w:hanging="409"/>
      </w:pPr>
      <w:rPr>
        <w:rFonts w:hint="default"/>
      </w:rPr>
    </w:lvl>
  </w:abstractNum>
  <w:abstractNum w:abstractNumId="64">
    <w:multiLevelType w:val="hybridMultilevel"/>
    <w:lvl w:ilvl="0">
      <w:start w:val="1"/>
      <w:numFmt w:val="decimal"/>
      <w:lvlText w:val="%1."/>
      <w:lvlJc w:val="left"/>
      <w:pPr>
        <w:ind w:left="2102" w:hanging="409"/>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3056" w:hanging="409"/>
      </w:pPr>
      <w:rPr>
        <w:rFonts w:hint="default"/>
      </w:rPr>
    </w:lvl>
    <w:lvl w:ilvl="2">
      <w:start w:val="0"/>
      <w:numFmt w:val="bullet"/>
      <w:lvlText w:val="•"/>
      <w:lvlJc w:val="left"/>
      <w:pPr>
        <w:ind w:left="4012" w:hanging="409"/>
      </w:pPr>
      <w:rPr>
        <w:rFonts w:hint="default"/>
      </w:rPr>
    </w:lvl>
    <w:lvl w:ilvl="3">
      <w:start w:val="0"/>
      <w:numFmt w:val="bullet"/>
      <w:lvlText w:val="•"/>
      <w:lvlJc w:val="left"/>
      <w:pPr>
        <w:ind w:left="4969" w:hanging="409"/>
      </w:pPr>
      <w:rPr>
        <w:rFonts w:hint="default"/>
      </w:rPr>
    </w:lvl>
    <w:lvl w:ilvl="4">
      <w:start w:val="0"/>
      <w:numFmt w:val="bullet"/>
      <w:lvlText w:val="•"/>
      <w:lvlJc w:val="left"/>
      <w:pPr>
        <w:ind w:left="5925" w:hanging="409"/>
      </w:pPr>
      <w:rPr>
        <w:rFonts w:hint="default"/>
      </w:rPr>
    </w:lvl>
    <w:lvl w:ilvl="5">
      <w:start w:val="0"/>
      <w:numFmt w:val="bullet"/>
      <w:lvlText w:val="•"/>
      <w:lvlJc w:val="left"/>
      <w:pPr>
        <w:ind w:left="6882" w:hanging="409"/>
      </w:pPr>
      <w:rPr>
        <w:rFonts w:hint="default"/>
      </w:rPr>
    </w:lvl>
    <w:lvl w:ilvl="6">
      <w:start w:val="0"/>
      <w:numFmt w:val="bullet"/>
      <w:lvlText w:val="•"/>
      <w:lvlJc w:val="left"/>
      <w:pPr>
        <w:ind w:left="7838" w:hanging="409"/>
      </w:pPr>
      <w:rPr>
        <w:rFonts w:hint="default"/>
      </w:rPr>
    </w:lvl>
    <w:lvl w:ilvl="7">
      <w:start w:val="0"/>
      <w:numFmt w:val="bullet"/>
      <w:lvlText w:val="•"/>
      <w:lvlJc w:val="left"/>
      <w:pPr>
        <w:ind w:left="8795" w:hanging="409"/>
      </w:pPr>
      <w:rPr>
        <w:rFonts w:hint="default"/>
      </w:rPr>
    </w:lvl>
    <w:lvl w:ilvl="8">
      <w:start w:val="0"/>
      <w:numFmt w:val="bullet"/>
      <w:lvlText w:val="•"/>
      <w:lvlJc w:val="left"/>
      <w:pPr>
        <w:ind w:left="9751" w:hanging="409"/>
      </w:pPr>
      <w:rPr>
        <w:rFonts w:hint="default"/>
      </w:rPr>
    </w:lvl>
  </w:abstractNum>
  <w:abstractNum w:abstractNumId="63">
    <w:multiLevelType w:val="hybridMultilevel"/>
    <w:lvl w:ilvl="0">
      <w:start w:val="1"/>
      <w:numFmt w:val="upperLetter"/>
      <w:lvlText w:val="%1."/>
      <w:lvlJc w:val="left"/>
      <w:pPr>
        <w:ind w:left="2232" w:hanging="347"/>
        <w:jc w:val="left"/>
      </w:pPr>
      <w:rPr>
        <w:rFonts w:hint="default" w:ascii="Arial Unicode MS" w:hAnsi="Arial Unicode MS" w:eastAsia="Arial Unicode MS" w:cs="Arial Unicode MS"/>
        <w:color w:val="231F20"/>
        <w:spacing w:val="-1"/>
        <w:w w:val="98"/>
        <w:sz w:val="23"/>
        <w:szCs w:val="23"/>
      </w:rPr>
    </w:lvl>
    <w:lvl w:ilvl="1">
      <w:start w:val="0"/>
      <w:numFmt w:val="bullet"/>
      <w:lvlText w:val="•"/>
      <w:lvlJc w:val="left"/>
      <w:pPr>
        <w:ind w:left="2884" w:hanging="347"/>
      </w:pPr>
      <w:rPr>
        <w:rFonts w:hint="default"/>
      </w:rPr>
    </w:lvl>
    <w:lvl w:ilvl="2">
      <w:start w:val="0"/>
      <w:numFmt w:val="bullet"/>
      <w:lvlText w:val="•"/>
      <w:lvlJc w:val="left"/>
      <w:pPr>
        <w:ind w:left="3529" w:hanging="347"/>
      </w:pPr>
      <w:rPr>
        <w:rFonts w:hint="default"/>
      </w:rPr>
    </w:lvl>
    <w:lvl w:ilvl="3">
      <w:start w:val="0"/>
      <w:numFmt w:val="bullet"/>
      <w:lvlText w:val="•"/>
      <w:lvlJc w:val="left"/>
      <w:pPr>
        <w:ind w:left="4173" w:hanging="347"/>
      </w:pPr>
      <w:rPr>
        <w:rFonts w:hint="default"/>
      </w:rPr>
    </w:lvl>
    <w:lvl w:ilvl="4">
      <w:start w:val="0"/>
      <w:numFmt w:val="bullet"/>
      <w:lvlText w:val="•"/>
      <w:lvlJc w:val="left"/>
      <w:pPr>
        <w:ind w:left="4818" w:hanging="347"/>
      </w:pPr>
      <w:rPr>
        <w:rFonts w:hint="default"/>
      </w:rPr>
    </w:lvl>
    <w:lvl w:ilvl="5">
      <w:start w:val="0"/>
      <w:numFmt w:val="bullet"/>
      <w:lvlText w:val="•"/>
      <w:lvlJc w:val="left"/>
      <w:pPr>
        <w:ind w:left="5463" w:hanging="347"/>
      </w:pPr>
      <w:rPr>
        <w:rFonts w:hint="default"/>
      </w:rPr>
    </w:lvl>
    <w:lvl w:ilvl="6">
      <w:start w:val="0"/>
      <w:numFmt w:val="bullet"/>
      <w:lvlText w:val="•"/>
      <w:lvlJc w:val="left"/>
      <w:pPr>
        <w:ind w:left="6107" w:hanging="347"/>
      </w:pPr>
      <w:rPr>
        <w:rFonts w:hint="default"/>
      </w:rPr>
    </w:lvl>
    <w:lvl w:ilvl="7">
      <w:start w:val="0"/>
      <w:numFmt w:val="bullet"/>
      <w:lvlText w:val="•"/>
      <w:lvlJc w:val="left"/>
      <w:pPr>
        <w:ind w:left="6752" w:hanging="347"/>
      </w:pPr>
      <w:rPr>
        <w:rFonts w:hint="default"/>
      </w:rPr>
    </w:lvl>
    <w:lvl w:ilvl="8">
      <w:start w:val="0"/>
      <w:numFmt w:val="bullet"/>
      <w:lvlText w:val="•"/>
      <w:lvlJc w:val="left"/>
      <w:pPr>
        <w:ind w:left="7396" w:hanging="347"/>
      </w:pPr>
      <w:rPr>
        <w:rFonts w:hint="default"/>
      </w:rPr>
    </w:lvl>
  </w:abstractNum>
  <w:abstractNum w:abstractNumId="62">
    <w:multiLevelType w:val="hybridMultilevel"/>
    <w:lvl w:ilvl="0">
      <w:start w:val="1"/>
      <w:numFmt w:val="decimal"/>
      <w:lvlText w:val="(%1)"/>
      <w:lvlJc w:val="left"/>
      <w:pPr>
        <w:ind w:left="544" w:hanging="409"/>
        <w:jc w:val="left"/>
      </w:pPr>
      <w:rPr>
        <w:rFonts w:hint="default" w:ascii="Arial Unicode MS" w:hAnsi="Arial Unicode MS" w:eastAsia="Arial Unicode MS" w:cs="Arial Unicode MS"/>
        <w:color w:val="231F20"/>
        <w:w w:val="100"/>
        <w:sz w:val="23"/>
        <w:szCs w:val="23"/>
      </w:rPr>
    </w:lvl>
    <w:lvl w:ilvl="1">
      <w:start w:val="0"/>
      <w:numFmt w:val="bullet"/>
      <w:lvlText w:val="•"/>
      <w:lvlJc w:val="left"/>
      <w:pPr>
        <w:ind w:left="1343" w:hanging="409"/>
      </w:pPr>
      <w:rPr>
        <w:rFonts w:hint="default"/>
      </w:rPr>
    </w:lvl>
    <w:lvl w:ilvl="2">
      <w:start w:val="0"/>
      <w:numFmt w:val="bullet"/>
      <w:lvlText w:val="•"/>
      <w:lvlJc w:val="left"/>
      <w:pPr>
        <w:ind w:left="2147" w:hanging="409"/>
      </w:pPr>
      <w:rPr>
        <w:rFonts w:hint="default"/>
      </w:rPr>
    </w:lvl>
    <w:lvl w:ilvl="3">
      <w:start w:val="0"/>
      <w:numFmt w:val="bullet"/>
      <w:lvlText w:val="•"/>
      <w:lvlJc w:val="left"/>
      <w:pPr>
        <w:ind w:left="2951" w:hanging="409"/>
      </w:pPr>
      <w:rPr>
        <w:rFonts w:hint="default"/>
      </w:rPr>
    </w:lvl>
    <w:lvl w:ilvl="4">
      <w:start w:val="0"/>
      <w:numFmt w:val="bullet"/>
      <w:lvlText w:val="•"/>
      <w:lvlJc w:val="left"/>
      <w:pPr>
        <w:ind w:left="3754" w:hanging="409"/>
      </w:pPr>
      <w:rPr>
        <w:rFonts w:hint="default"/>
      </w:rPr>
    </w:lvl>
    <w:lvl w:ilvl="5">
      <w:start w:val="0"/>
      <w:numFmt w:val="bullet"/>
      <w:lvlText w:val="•"/>
      <w:lvlJc w:val="left"/>
      <w:pPr>
        <w:ind w:left="4558" w:hanging="409"/>
      </w:pPr>
      <w:rPr>
        <w:rFonts w:hint="default"/>
      </w:rPr>
    </w:lvl>
    <w:lvl w:ilvl="6">
      <w:start w:val="0"/>
      <w:numFmt w:val="bullet"/>
      <w:lvlText w:val="•"/>
      <w:lvlJc w:val="left"/>
      <w:pPr>
        <w:ind w:left="5362" w:hanging="409"/>
      </w:pPr>
      <w:rPr>
        <w:rFonts w:hint="default"/>
      </w:rPr>
    </w:lvl>
    <w:lvl w:ilvl="7">
      <w:start w:val="0"/>
      <w:numFmt w:val="bullet"/>
      <w:lvlText w:val="•"/>
      <w:lvlJc w:val="left"/>
      <w:pPr>
        <w:ind w:left="6165" w:hanging="409"/>
      </w:pPr>
      <w:rPr>
        <w:rFonts w:hint="default"/>
      </w:rPr>
    </w:lvl>
    <w:lvl w:ilvl="8">
      <w:start w:val="0"/>
      <w:numFmt w:val="bullet"/>
      <w:lvlText w:val="•"/>
      <w:lvlJc w:val="left"/>
      <w:pPr>
        <w:ind w:left="6969" w:hanging="409"/>
      </w:pPr>
      <w:rPr>
        <w:rFonts w:hint="default"/>
      </w:rPr>
    </w:lvl>
  </w:abstractNum>
  <w:abstractNum w:abstractNumId="61">
    <w:multiLevelType w:val="hybridMultilevel"/>
    <w:lvl w:ilvl="0">
      <w:start w:val="0"/>
      <w:numFmt w:val="bullet"/>
      <w:lvlText w:val="►"/>
      <w:lvlJc w:val="left"/>
      <w:pPr>
        <w:ind w:left="535" w:hanging="185"/>
      </w:pPr>
      <w:rPr>
        <w:rFonts w:hint="default" w:ascii="Wingdings" w:hAnsi="Wingdings" w:eastAsia="Wingdings" w:cs="Wingdings"/>
        <w:color w:val="231F20"/>
        <w:spacing w:val="1"/>
        <w:w w:val="159"/>
        <w:sz w:val="21"/>
        <w:szCs w:val="21"/>
      </w:rPr>
    </w:lvl>
    <w:lvl w:ilvl="1">
      <w:start w:val="0"/>
      <w:numFmt w:val="bullet"/>
      <w:lvlText w:val="•"/>
      <w:lvlJc w:val="left"/>
      <w:pPr>
        <w:ind w:left="1137" w:hanging="185"/>
      </w:pPr>
      <w:rPr>
        <w:rFonts w:hint="default"/>
      </w:rPr>
    </w:lvl>
    <w:lvl w:ilvl="2">
      <w:start w:val="0"/>
      <w:numFmt w:val="bullet"/>
      <w:lvlText w:val="•"/>
      <w:lvlJc w:val="left"/>
      <w:pPr>
        <w:ind w:left="1735" w:hanging="185"/>
      </w:pPr>
      <w:rPr>
        <w:rFonts w:hint="default"/>
      </w:rPr>
    </w:lvl>
    <w:lvl w:ilvl="3">
      <w:start w:val="0"/>
      <w:numFmt w:val="bullet"/>
      <w:lvlText w:val="•"/>
      <w:lvlJc w:val="left"/>
      <w:pPr>
        <w:ind w:left="2332" w:hanging="185"/>
      </w:pPr>
      <w:rPr>
        <w:rFonts w:hint="default"/>
      </w:rPr>
    </w:lvl>
    <w:lvl w:ilvl="4">
      <w:start w:val="0"/>
      <w:numFmt w:val="bullet"/>
      <w:lvlText w:val="•"/>
      <w:lvlJc w:val="left"/>
      <w:pPr>
        <w:ind w:left="2930" w:hanging="185"/>
      </w:pPr>
      <w:rPr>
        <w:rFonts w:hint="default"/>
      </w:rPr>
    </w:lvl>
    <w:lvl w:ilvl="5">
      <w:start w:val="0"/>
      <w:numFmt w:val="bullet"/>
      <w:lvlText w:val="•"/>
      <w:lvlJc w:val="left"/>
      <w:pPr>
        <w:ind w:left="3528" w:hanging="185"/>
      </w:pPr>
      <w:rPr>
        <w:rFonts w:hint="default"/>
      </w:rPr>
    </w:lvl>
    <w:lvl w:ilvl="6">
      <w:start w:val="0"/>
      <w:numFmt w:val="bullet"/>
      <w:lvlText w:val="•"/>
      <w:lvlJc w:val="left"/>
      <w:pPr>
        <w:ind w:left="4125" w:hanging="185"/>
      </w:pPr>
      <w:rPr>
        <w:rFonts w:hint="default"/>
      </w:rPr>
    </w:lvl>
    <w:lvl w:ilvl="7">
      <w:start w:val="0"/>
      <w:numFmt w:val="bullet"/>
      <w:lvlText w:val="•"/>
      <w:lvlJc w:val="left"/>
      <w:pPr>
        <w:ind w:left="4723" w:hanging="185"/>
      </w:pPr>
      <w:rPr>
        <w:rFonts w:hint="default"/>
      </w:rPr>
    </w:lvl>
    <w:lvl w:ilvl="8">
      <w:start w:val="0"/>
      <w:numFmt w:val="bullet"/>
      <w:lvlText w:val="•"/>
      <w:lvlJc w:val="left"/>
      <w:pPr>
        <w:ind w:left="5321" w:hanging="185"/>
      </w:pPr>
      <w:rPr>
        <w:rFonts w:hint="default"/>
      </w:rPr>
    </w:lvl>
  </w:abstractNum>
  <w:abstractNum w:abstractNumId="60">
    <w:multiLevelType w:val="hybridMultilevel"/>
    <w:lvl w:ilvl="0">
      <w:start w:val="1"/>
      <w:numFmt w:val="decimal"/>
      <w:lvlText w:val="%1."/>
      <w:lvlJc w:val="left"/>
      <w:pPr>
        <w:ind w:left="1275" w:hanging="203"/>
        <w:jc w:val="left"/>
      </w:pPr>
      <w:rPr>
        <w:rFonts w:hint="default" w:ascii="Times New Roman" w:hAnsi="Times New Roman" w:eastAsia="Times New Roman" w:cs="Times New Roman"/>
        <w:b/>
        <w:bCs/>
        <w:color w:val="231F20"/>
        <w:spacing w:val="-10"/>
        <w:w w:val="100"/>
        <w:sz w:val="23"/>
        <w:szCs w:val="23"/>
      </w:rPr>
    </w:lvl>
    <w:lvl w:ilvl="1">
      <w:start w:val="0"/>
      <w:numFmt w:val="bullet"/>
      <w:lvlText w:val="•"/>
      <w:lvlJc w:val="left"/>
      <w:pPr>
        <w:ind w:left="2318" w:hanging="203"/>
      </w:pPr>
      <w:rPr>
        <w:rFonts w:hint="default"/>
      </w:rPr>
    </w:lvl>
    <w:lvl w:ilvl="2">
      <w:start w:val="0"/>
      <w:numFmt w:val="bullet"/>
      <w:lvlText w:val="•"/>
      <w:lvlJc w:val="left"/>
      <w:pPr>
        <w:ind w:left="3356" w:hanging="203"/>
      </w:pPr>
      <w:rPr>
        <w:rFonts w:hint="default"/>
      </w:rPr>
    </w:lvl>
    <w:lvl w:ilvl="3">
      <w:start w:val="0"/>
      <w:numFmt w:val="bullet"/>
      <w:lvlText w:val="•"/>
      <w:lvlJc w:val="left"/>
      <w:pPr>
        <w:ind w:left="4395" w:hanging="203"/>
      </w:pPr>
      <w:rPr>
        <w:rFonts w:hint="default"/>
      </w:rPr>
    </w:lvl>
    <w:lvl w:ilvl="4">
      <w:start w:val="0"/>
      <w:numFmt w:val="bullet"/>
      <w:lvlText w:val="•"/>
      <w:lvlJc w:val="left"/>
      <w:pPr>
        <w:ind w:left="5433" w:hanging="203"/>
      </w:pPr>
      <w:rPr>
        <w:rFonts w:hint="default"/>
      </w:rPr>
    </w:lvl>
    <w:lvl w:ilvl="5">
      <w:start w:val="0"/>
      <w:numFmt w:val="bullet"/>
      <w:lvlText w:val="•"/>
      <w:lvlJc w:val="left"/>
      <w:pPr>
        <w:ind w:left="6472" w:hanging="203"/>
      </w:pPr>
      <w:rPr>
        <w:rFonts w:hint="default"/>
      </w:rPr>
    </w:lvl>
    <w:lvl w:ilvl="6">
      <w:start w:val="0"/>
      <w:numFmt w:val="bullet"/>
      <w:lvlText w:val="•"/>
      <w:lvlJc w:val="left"/>
      <w:pPr>
        <w:ind w:left="7510" w:hanging="203"/>
      </w:pPr>
      <w:rPr>
        <w:rFonts w:hint="default"/>
      </w:rPr>
    </w:lvl>
    <w:lvl w:ilvl="7">
      <w:start w:val="0"/>
      <w:numFmt w:val="bullet"/>
      <w:lvlText w:val="•"/>
      <w:lvlJc w:val="left"/>
      <w:pPr>
        <w:ind w:left="8549" w:hanging="203"/>
      </w:pPr>
      <w:rPr>
        <w:rFonts w:hint="default"/>
      </w:rPr>
    </w:lvl>
    <w:lvl w:ilvl="8">
      <w:start w:val="0"/>
      <w:numFmt w:val="bullet"/>
      <w:lvlText w:val="•"/>
      <w:lvlJc w:val="left"/>
      <w:pPr>
        <w:ind w:left="9587" w:hanging="203"/>
      </w:pPr>
      <w:rPr>
        <w:rFonts w:hint="default"/>
      </w:rPr>
    </w:lvl>
  </w:abstractNum>
  <w:abstractNum w:abstractNumId="59">
    <w:multiLevelType w:val="hybridMultilevel"/>
    <w:lvl w:ilvl="0">
      <w:start w:val="0"/>
      <w:numFmt w:val="bullet"/>
      <w:lvlText w:val="□"/>
      <w:lvlJc w:val="left"/>
      <w:pPr>
        <w:ind w:left="410" w:hanging="291"/>
      </w:pPr>
      <w:rPr>
        <w:rFonts w:hint="default" w:ascii="Times New Roman" w:hAnsi="Times New Roman" w:eastAsia="Times New Roman" w:cs="Times New Roman"/>
        <w:color w:val="231F20"/>
        <w:w w:val="101"/>
        <w:sz w:val="38"/>
        <w:szCs w:val="38"/>
      </w:rPr>
    </w:lvl>
    <w:lvl w:ilvl="1">
      <w:start w:val="0"/>
      <w:numFmt w:val="bullet"/>
      <w:lvlText w:val="►"/>
      <w:lvlJc w:val="left"/>
      <w:pPr>
        <w:ind w:left="534" w:hanging="185"/>
      </w:pPr>
      <w:rPr>
        <w:rFonts w:hint="default" w:ascii="Wingdings" w:hAnsi="Wingdings" w:eastAsia="Wingdings" w:cs="Wingdings"/>
        <w:color w:val="231F20"/>
        <w:spacing w:val="1"/>
        <w:w w:val="159"/>
        <w:sz w:val="21"/>
        <w:szCs w:val="21"/>
      </w:rPr>
    </w:lvl>
    <w:lvl w:ilvl="2">
      <w:start w:val="0"/>
      <w:numFmt w:val="bullet"/>
      <w:lvlText w:val="•"/>
      <w:lvlJc w:val="left"/>
      <w:pPr>
        <w:ind w:left="1187" w:hanging="185"/>
      </w:pPr>
      <w:rPr>
        <w:rFonts w:hint="default"/>
      </w:rPr>
    </w:lvl>
    <w:lvl w:ilvl="3">
      <w:start w:val="0"/>
      <w:numFmt w:val="bullet"/>
      <w:lvlText w:val="•"/>
      <w:lvlJc w:val="left"/>
      <w:pPr>
        <w:ind w:left="1835" w:hanging="185"/>
      </w:pPr>
      <w:rPr>
        <w:rFonts w:hint="default"/>
      </w:rPr>
    </w:lvl>
    <w:lvl w:ilvl="4">
      <w:start w:val="0"/>
      <w:numFmt w:val="bullet"/>
      <w:lvlText w:val="•"/>
      <w:lvlJc w:val="left"/>
      <w:pPr>
        <w:ind w:left="2483" w:hanging="185"/>
      </w:pPr>
      <w:rPr>
        <w:rFonts w:hint="default"/>
      </w:rPr>
    </w:lvl>
    <w:lvl w:ilvl="5">
      <w:start w:val="0"/>
      <w:numFmt w:val="bullet"/>
      <w:lvlText w:val="•"/>
      <w:lvlJc w:val="left"/>
      <w:pPr>
        <w:ind w:left="3130" w:hanging="185"/>
      </w:pPr>
      <w:rPr>
        <w:rFonts w:hint="default"/>
      </w:rPr>
    </w:lvl>
    <w:lvl w:ilvl="6">
      <w:start w:val="0"/>
      <w:numFmt w:val="bullet"/>
      <w:lvlText w:val="•"/>
      <w:lvlJc w:val="left"/>
      <w:pPr>
        <w:ind w:left="3778" w:hanging="185"/>
      </w:pPr>
      <w:rPr>
        <w:rFonts w:hint="default"/>
      </w:rPr>
    </w:lvl>
    <w:lvl w:ilvl="7">
      <w:start w:val="0"/>
      <w:numFmt w:val="bullet"/>
      <w:lvlText w:val="•"/>
      <w:lvlJc w:val="left"/>
      <w:pPr>
        <w:ind w:left="4426" w:hanging="185"/>
      </w:pPr>
      <w:rPr>
        <w:rFonts w:hint="default"/>
      </w:rPr>
    </w:lvl>
    <w:lvl w:ilvl="8">
      <w:start w:val="0"/>
      <w:numFmt w:val="bullet"/>
      <w:lvlText w:val="•"/>
      <w:lvlJc w:val="left"/>
      <w:pPr>
        <w:ind w:left="5073" w:hanging="185"/>
      </w:pPr>
      <w:rPr>
        <w:rFonts w:hint="default"/>
      </w:rPr>
    </w:lvl>
  </w:abstractNum>
  <w:abstractNum w:abstractNumId="58">
    <w:multiLevelType w:val="hybridMultilevel"/>
    <w:lvl w:ilvl="0">
      <w:start w:val="1"/>
      <w:numFmt w:val="decimal"/>
      <w:lvlText w:val="%1."/>
      <w:lvlJc w:val="left"/>
      <w:pPr>
        <w:ind w:left="1303" w:hanging="231"/>
        <w:jc w:val="left"/>
      </w:pPr>
      <w:rPr>
        <w:rFonts w:hint="default" w:ascii="Times New Roman" w:hAnsi="Times New Roman" w:eastAsia="Times New Roman" w:cs="Times New Roman"/>
        <w:b/>
        <w:bCs/>
        <w:color w:val="231F20"/>
        <w:spacing w:val="-1"/>
        <w:w w:val="100"/>
        <w:sz w:val="23"/>
        <w:szCs w:val="23"/>
      </w:rPr>
    </w:lvl>
    <w:lvl w:ilvl="1">
      <w:start w:val="0"/>
      <w:numFmt w:val="bullet"/>
      <w:lvlText w:val="•"/>
      <w:lvlJc w:val="left"/>
      <w:pPr>
        <w:ind w:left="2336" w:hanging="231"/>
      </w:pPr>
      <w:rPr>
        <w:rFonts w:hint="default"/>
      </w:rPr>
    </w:lvl>
    <w:lvl w:ilvl="2">
      <w:start w:val="0"/>
      <w:numFmt w:val="bullet"/>
      <w:lvlText w:val="•"/>
      <w:lvlJc w:val="left"/>
      <w:pPr>
        <w:ind w:left="3372" w:hanging="231"/>
      </w:pPr>
      <w:rPr>
        <w:rFonts w:hint="default"/>
      </w:rPr>
    </w:lvl>
    <w:lvl w:ilvl="3">
      <w:start w:val="0"/>
      <w:numFmt w:val="bullet"/>
      <w:lvlText w:val="•"/>
      <w:lvlJc w:val="left"/>
      <w:pPr>
        <w:ind w:left="4409" w:hanging="231"/>
      </w:pPr>
      <w:rPr>
        <w:rFonts w:hint="default"/>
      </w:rPr>
    </w:lvl>
    <w:lvl w:ilvl="4">
      <w:start w:val="0"/>
      <w:numFmt w:val="bullet"/>
      <w:lvlText w:val="•"/>
      <w:lvlJc w:val="left"/>
      <w:pPr>
        <w:ind w:left="5445" w:hanging="231"/>
      </w:pPr>
      <w:rPr>
        <w:rFonts w:hint="default"/>
      </w:rPr>
    </w:lvl>
    <w:lvl w:ilvl="5">
      <w:start w:val="0"/>
      <w:numFmt w:val="bullet"/>
      <w:lvlText w:val="•"/>
      <w:lvlJc w:val="left"/>
      <w:pPr>
        <w:ind w:left="6482" w:hanging="231"/>
      </w:pPr>
      <w:rPr>
        <w:rFonts w:hint="default"/>
      </w:rPr>
    </w:lvl>
    <w:lvl w:ilvl="6">
      <w:start w:val="0"/>
      <w:numFmt w:val="bullet"/>
      <w:lvlText w:val="•"/>
      <w:lvlJc w:val="left"/>
      <w:pPr>
        <w:ind w:left="7518" w:hanging="231"/>
      </w:pPr>
      <w:rPr>
        <w:rFonts w:hint="default"/>
      </w:rPr>
    </w:lvl>
    <w:lvl w:ilvl="7">
      <w:start w:val="0"/>
      <w:numFmt w:val="bullet"/>
      <w:lvlText w:val="•"/>
      <w:lvlJc w:val="left"/>
      <w:pPr>
        <w:ind w:left="8555" w:hanging="231"/>
      </w:pPr>
      <w:rPr>
        <w:rFonts w:hint="default"/>
      </w:rPr>
    </w:lvl>
    <w:lvl w:ilvl="8">
      <w:start w:val="0"/>
      <w:numFmt w:val="bullet"/>
      <w:lvlText w:val="•"/>
      <w:lvlJc w:val="left"/>
      <w:pPr>
        <w:ind w:left="9591" w:hanging="231"/>
      </w:pPr>
      <w:rPr>
        <w:rFonts w:hint="default"/>
      </w:rPr>
    </w:lvl>
  </w:abstractNum>
  <w:abstractNum w:abstractNumId="57">
    <w:multiLevelType w:val="hybridMultilevel"/>
    <w:lvl w:ilvl="0">
      <w:start w:val="1"/>
      <w:numFmt w:val="decimal"/>
      <w:lvlText w:val="%1."/>
      <w:lvlJc w:val="left"/>
      <w:pPr>
        <w:ind w:left="2049" w:hanging="281"/>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3002" w:hanging="281"/>
      </w:pPr>
      <w:rPr>
        <w:rFonts w:hint="default"/>
      </w:rPr>
    </w:lvl>
    <w:lvl w:ilvl="2">
      <w:start w:val="0"/>
      <w:numFmt w:val="bullet"/>
      <w:lvlText w:val="•"/>
      <w:lvlJc w:val="left"/>
      <w:pPr>
        <w:ind w:left="3964" w:hanging="281"/>
      </w:pPr>
      <w:rPr>
        <w:rFonts w:hint="default"/>
      </w:rPr>
    </w:lvl>
    <w:lvl w:ilvl="3">
      <w:start w:val="0"/>
      <w:numFmt w:val="bullet"/>
      <w:lvlText w:val="•"/>
      <w:lvlJc w:val="left"/>
      <w:pPr>
        <w:ind w:left="4927" w:hanging="281"/>
      </w:pPr>
      <w:rPr>
        <w:rFonts w:hint="default"/>
      </w:rPr>
    </w:lvl>
    <w:lvl w:ilvl="4">
      <w:start w:val="0"/>
      <w:numFmt w:val="bullet"/>
      <w:lvlText w:val="•"/>
      <w:lvlJc w:val="left"/>
      <w:pPr>
        <w:ind w:left="5889" w:hanging="281"/>
      </w:pPr>
      <w:rPr>
        <w:rFonts w:hint="default"/>
      </w:rPr>
    </w:lvl>
    <w:lvl w:ilvl="5">
      <w:start w:val="0"/>
      <w:numFmt w:val="bullet"/>
      <w:lvlText w:val="•"/>
      <w:lvlJc w:val="left"/>
      <w:pPr>
        <w:ind w:left="6852" w:hanging="281"/>
      </w:pPr>
      <w:rPr>
        <w:rFonts w:hint="default"/>
      </w:rPr>
    </w:lvl>
    <w:lvl w:ilvl="6">
      <w:start w:val="0"/>
      <w:numFmt w:val="bullet"/>
      <w:lvlText w:val="•"/>
      <w:lvlJc w:val="left"/>
      <w:pPr>
        <w:ind w:left="7814" w:hanging="281"/>
      </w:pPr>
      <w:rPr>
        <w:rFonts w:hint="default"/>
      </w:rPr>
    </w:lvl>
    <w:lvl w:ilvl="7">
      <w:start w:val="0"/>
      <w:numFmt w:val="bullet"/>
      <w:lvlText w:val="•"/>
      <w:lvlJc w:val="left"/>
      <w:pPr>
        <w:ind w:left="8777" w:hanging="281"/>
      </w:pPr>
      <w:rPr>
        <w:rFonts w:hint="default"/>
      </w:rPr>
    </w:lvl>
    <w:lvl w:ilvl="8">
      <w:start w:val="0"/>
      <w:numFmt w:val="bullet"/>
      <w:lvlText w:val="•"/>
      <w:lvlJc w:val="left"/>
      <w:pPr>
        <w:ind w:left="9739" w:hanging="281"/>
      </w:pPr>
      <w:rPr>
        <w:rFonts w:hint="default"/>
      </w:rPr>
    </w:lvl>
  </w:abstractNum>
  <w:abstractNum w:abstractNumId="56">
    <w:multiLevelType w:val="hybridMultilevel"/>
    <w:lvl w:ilvl="0">
      <w:start w:val="1"/>
      <w:numFmt w:val="decimal"/>
      <w:lvlText w:val="%1."/>
      <w:lvlJc w:val="left"/>
      <w:pPr>
        <w:ind w:left="2062" w:hanging="281"/>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3020" w:hanging="281"/>
      </w:pPr>
      <w:rPr>
        <w:rFonts w:hint="default"/>
      </w:rPr>
    </w:lvl>
    <w:lvl w:ilvl="2">
      <w:start w:val="0"/>
      <w:numFmt w:val="bullet"/>
      <w:lvlText w:val="•"/>
      <w:lvlJc w:val="left"/>
      <w:pPr>
        <w:ind w:left="3980" w:hanging="281"/>
      </w:pPr>
      <w:rPr>
        <w:rFonts w:hint="default"/>
      </w:rPr>
    </w:lvl>
    <w:lvl w:ilvl="3">
      <w:start w:val="0"/>
      <w:numFmt w:val="bullet"/>
      <w:lvlText w:val="•"/>
      <w:lvlJc w:val="left"/>
      <w:pPr>
        <w:ind w:left="4941" w:hanging="281"/>
      </w:pPr>
      <w:rPr>
        <w:rFonts w:hint="default"/>
      </w:rPr>
    </w:lvl>
    <w:lvl w:ilvl="4">
      <w:start w:val="0"/>
      <w:numFmt w:val="bullet"/>
      <w:lvlText w:val="•"/>
      <w:lvlJc w:val="left"/>
      <w:pPr>
        <w:ind w:left="5901" w:hanging="281"/>
      </w:pPr>
      <w:rPr>
        <w:rFonts w:hint="default"/>
      </w:rPr>
    </w:lvl>
    <w:lvl w:ilvl="5">
      <w:start w:val="0"/>
      <w:numFmt w:val="bullet"/>
      <w:lvlText w:val="•"/>
      <w:lvlJc w:val="left"/>
      <w:pPr>
        <w:ind w:left="6862" w:hanging="281"/>
      </w:pPr>
      <w:rPr>
        <w:rFonts w:hint="default"/>
      </w:rPr>
    </w:lvl>
    <w:lvl w:ilvl="6">
      <w:start w:val="0"/>
      <w:numFmt w:val="bullet"/>
      <w:lvlText w:val="•"/>
      <w:lvlJc w:val="left"/>
      <w:pPr>
        <w:ind w:left="7822" w:hanging="281"/>
      </w:pPr>
      <w:rPr>
        <w:rFonts w:hint="default"/>
      </w:rPr>
    </w:lvl>
    <w:lvl w:ilvl="7">
      <w:start w:val="0"/>
      <w:numFmt w:val="bullet"/>
      <w:lvlText w:val="•"/>
      <w:lvlJc w:val="left"/>
      <w:pPr>
        <w:ind w:left="8783" w:hanging="281"/>
      </w:pPr>
      <w:rPr>
        <w:rFonts w:hint="default"/>
      </w:rPr>
    </w:lvl>
    <w:lvl w:ilvl="8">
      <w:start w:val="0"/>
      <w:numFmt w:val="bullet"/>
      <w:lvlText w:val="•"/>
      <w:lvlJc w:val="left"/>
      <w:pPr>
        <w:ind w:left="9743" w:hanging="281"/>
      </w:pPr>
      <w:rPr>
        <w:rFonts w:hint="default"/>
      </w:rPr>
    </w:lvl>
  </w:abstractNum>
  <w:abstractNum w:abstractNumId="55">
    <w:multiLevelType w:val="hybridMultilevel"/>
    <w:lvl w:ilvl="0">
      <w:start w:val="1"/>
      <w:numFmt w:val="decimal"/>
      <w:lvlText w:val="%1."/>
      <w:lvlJc w:val="left"/>
      <w:pPr>
        <w:ind w:left="2056" w:hanging="281"/>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3020" w:hanging="281"/>
      </w:pPr>
      <w:rPr>
        <w:rFonts w:hint="default"/>
      </w:rPr>
    </w:lvl>
    <w:lvl w:ilvl="2">
      <w:start w:val="0"/>
      <w:numFmt w:val="bullet"/>
      <w:lvlText w:val="•"/>
      <w:lvlJc w:val="left"/>
      <w:pPr>
        <w:ind w:left="3980" w:hanging="281"/>
      </w:pPr>
      <w:rPr>
        <w:rFonts w:hint="default"/>
      </w:rPr>
    </w:lvl>
    <w:lvl w:ilvl="3">
      <w:start w:val="0"/>
      <w:numFmt w:val="bullet"/>
      <w:lvlText w:val="•"/>
      <w:lvlJc w:val="left"/>
      <w:pPr>
        <w:ind w:left="4941" w:hanging="281"/>
      </w:pPr>
      <w:rPr>
        <w:rFonts w:hint="default"/>
      </w:rPr>
    </w:lvl>
    <w:lvl w:ilvl="4">
      <w:start w:val="0"/>
      <w:numFmt w:val="bullet"/>
      <w:lvlText w:val="•"/>
      <w:lvlJc w:val="left"/>
      <w:pPr>
        <w:ind w:left="5901" w:hanging="281"/>
      </w:pPr>
      <w:rPr>
        <w:rFonts w:hint="default"/>
      </w:rPr>
    </w:lvl>
    <w:lvl w:ilvl="5">
      <w:start w:val="0"/>
      <w:numFmt w:val="bullet"/>
      <w:lvlText w:val="•"/>
      <w:lvlJc w:val="left"/>
      <w:pPr>
        <w:ind w:left="6862" w:hanging="281"/>
      </w:pPr>
      <w:rPr>
        <w:rFonts w:hint="default"/>
      </w:rPr>
    </w:lvl>
    <w:lvl w:ilvl="6">
      <w:start w:val="0"/>
      <w:numFmt w:val="bullet"/>
      <w:lvlText w:val="•"/>
      <w:lvlJc w:val="left"/>
      <w:pPr>
        <w:ind w:left="7822" w:hanging="281"/>
      </w:pPr>
      <w:rPr>
        <w:rFonts w:hint="default"/>
      </w:rPr>
    </w:lvl>
    <w:lvl w:ilvl="7">
      <w:start w:val="0"/>
      <w:numFmt w:val="bullet"/>
      <w:lvlText w:val="•"/>
      <w:lvlJc w:val="left"/>
      <w:pPr>
        <w:ind w:left="8783" w:hanging="281"/>
      </w:pPr>
      <w:rPr>
        <w:rFonts w:hint="default"/>
      </w:rPr>
    </w:lvl>
    <w:lvl w:ilvl="8">
      <w:start w:val="0"/>
      <w:numFmt w:val="bullet"/>
      <w:lvlText w:val="•"/>
      <w:lvlJc w:val="left"/>
      <w:pPr>
        <w:ind w:left="9743" w:hanging="281"/>
      </w:pPr>
      <w:rPr>
        <w:rFonts w:hint="default"/>
      </w:rPr>
    </w:lvl>
  </w:abstractNum>
  <w:abstractNum w:abstractNumId="52">
    <w:multiLevelType w:val="hybridMultilevel"/>
    <w:lvl w:ilvl="0">
      <w:start w:val="0"/>
      <w:numFmt w:val="bullet"/>
      <w:lvlText w:val="•"/>
      <w:lvlJc w:val="left"/>
      <w:pPr>
        <w:ind w:left="520" w:hanging="320"/>
      </w:pPr>
      <w:rPr>
        <w:rFonts w:hint="default" w:ascii="新細明體" w:hAnsi="新細明體" w:eastAsia="新細明體" w:cs="新細明體"/>
        <w:color w:val="282426"/>
        <w:w w:val="85"/>
        <w:sz w:val="21"/>
        <w:szCs w:val="21"/>
      </w:rPr>
    </w:lvl>
    <w:lvl w:ilvl="1">
      <w:start w:val="0"/>
      <w:numFmt w:val="bullet"/>
      <w:lvlText w:val="•"/>
      <w:lvlJc w:val="left"/>
      <w:pPr>
        <w:ind w:left="766" w:hanging="320"/>
      </w:pPr>
      <w:rPr>
        <w:rFonts w:hint="default"/>
      </w:rPr>
    </w:lvl>
    <w:lvl w:ilvl="2">
      <w:start w:val="0"/>
      <w:numFmt w:val="bullet"/>
      <w:lvlText w:val="•"/>
      <w:lvlJc w:val="left"/>
      <w:pPr>
        <w:ind w:left="1012" w:hanging="320"/>
      </w:pPr>
      <w:rPr>
        <w:rFonts w:hint="default"/>
      </w:rPr>
    </w:lvl>
    <w:lvl w:ilvl="3">
      <w:start w:val="0"/>
      <w:numFmt w:val="bullet"/>
      <w:lvlText w:val="•"/>
      <w:lvlJc w:val="left"/>
      <w:pPr>
        <w:ind w:left="1258" w:hanging="320"/>
      </w:pPr>
      <w:rPr>
        <w:rFonts w:hint="default"/>
      </w:rPr>
    </w:lvl>
    <w:lvl w:ilvl="4">
      <w:start w:val="0"/>
      <w:numFmt w:val="bullet"/>
      <w:lvlText w:val="•"/>
      <w:lvlJc w:val="left"/>
      <w:pPr>
        <w:ind w:left="1504" w:hanging="320"/>
      </w:pPr>
      <w:rPr>
        <w:rFonts w:hint="default"/>
      </w:rPr>
    </w:lvl>
    <w:lvl w:ilvl="5">
      <w:start w:val="0"/>
      <w:numFmt w:val="bullet"/>
      <w:lvlText w:val="•"/>
      <w:lvlJc w:val="left"/>
      <w:pPr>
        <w:ind w:left="1750" w:hanging="320"/>
      </w:pPr>
      <w:rPr>
        <w:rFonts w:hint="default"/>
      </w:rPr>
    </w:lvl>
    <w:lvl w:ilvl="6">
      <w:start w:val="0"/>
      <w:numFmt w:val="bullet"/>
      <w:lvlText w:val="•"/>
      <w:lvlJc w:val="left"/>
      <w:pPr>
        <w:ind w:left="1997" w:hanging="320"/>
      </w:pPr>
      <w:rPr>
        <w:rFonts w:hint="default"/>
      </w:rPr>
    </w:lvl>
    <w:lvl w:ilvl="7">
      <w:start w:val="0"/>
      <w:numFmt w:val="bullet"/>
      <w:lvlText w:val="•"/>
      <w:lvlJc w:val="left"/>
      <w:pPr>
        <w:ind w:left="2243" w:hanging="320"/>
      </w:pPr>
      <w:rPr>
        <w:rFonts w:hint="default"/>
      </w:rPr>
    </w:lvl>
    <w:lvl w:ilvl="8">
      <w:start w:val="0"/>
      <w:numFmt w:val="bullet"/>
      <w:lvlText w:val="•"/>
      <w:lvlJc w:val="left"/>
      <w:pPr>
        <w:ind w:left="2489" w:hanging="320"/>
      </w:pPr>
      <w:rPr>
        <w:rFonts w:hint="default"/>
      </w:rPr>
    </w:lvl>
  </w:abstractNum>
  <w:abstractNum w:abstractNumId="54">
    <w:multiLevelType w:val="hybridMultilevel"/>
    <w:lvl w:ilvl="0">
      <w:start w:val="0"/>
      <w:numFmt w:val="bullet"/>
      <w:lvlText w:val="·"/>
      <w:lvlJc w:val="left"/>
      <w:pPr>
        <w:ind w:left="191" w:hanging="214"/>
      </w:pPr>
      <w:rPr>
        <w:rFonts w:hint="default" w:ascii="新細明體" w:hAnsi="新細明體" w:eastAsia="新細明體" w:cs="新細明體"/>
        <w:color w:val="282426"/>
        <w:spacing w:val="-10"/>
        <w:w w:val="490"/>
        <w:sz w:val="19"/>
        <w:szCs w:val="19"/>
      </w:rPr>
    </w:lvl>
    <w:lvl w:ilvl="1">
      <w:start w:val="0"/>
      <w:numFmt w:val="bullet"/>
      <w:lvlText w:val="•"/>
      <w:lvlJc w:val="left"/>
      <w:pPr>
        <w:ind w:left="569" w:hanging="214"/>
      </w:pPr>
      <w:rPr>
        <w:rFonts w:hint="default"/>
      </w:rPr>
    </w:lvl>
    <w:lvl w:ilvl="2">
      <w:start w:val="0"/>
      <w:numFmt w:val="bullet"/>
      <w:lvlText w:val="•"/>
      <w:lvlJc w:val="left"/>
      <w:pPr>
        <w:ind w:left="938" w:hanging="214"/>
      </w:pPr>
      <w:rPr>
        <w:rFonts w:hint="default"/>
      </w:rPr>
    </w:lvl>
    <w:lvl w:ilvl="3">
      <w:start w:val="0"/>
      <w:numFmt w:val="bullet"/>
      <w:lvlText w:val="•"/>
      <w:lvlJc w:val="left"/>
      <w:pPr>
        <w:ind w:left="1307" w:hanging="214"/>
      </w:pPr>
      <w:rPr>
        <w:rFonts w:hint="default"/>
      </w:rPr>
    </w:lvl>
    <w:lvl w:ilvl="4">
      <w:start w:val="0"/>
      <w:numFmt w:val="bullet"/>
      <w:lvlText w:val="•"/>
      <w:lvlJc w:val="left"/>
      <w:pPr>
        <w:ind w:left="1676" w:hanging="214"/>
      </w:pPr>
      <w:rPr>
        <w:rFonts w:hint="default"/>
      </w:rPr>
    </w:lvl>
    <w:lvl w:ilvl="5">
      <w:start w:val="0"/>
      <w:numFmt w:val="bullet"/>
      <w:lvlText w:val="•"/>
      <w:lvlJc w:val="left"/>
      <w:pPr>
        <w:ind w:left="2045" w:hanging="214"/>
      </w:pPr>
      <w:rPr>
        <w:rFonts w:hint="default"/>
      </w:rPr>
    </w:lvl>
    <w:lvl w:ilvl="6">
      <w:start w:val="0"/>
      <w:numFmt w:val="bullet"/>
      <w:lvlText w:val="•"/>
      <w:lvlJc w:val="left"/>
      <w:pPr>
        <w:ind w:left="2414" w:hanging="214"/>
      </w:pPr>
      <w:rPr>
        <w:rFonts w:hint="default"/>
      </w:rPr>
    </w:lvl>
    <w:lvl w:ilvl="7">
      <w:start w:val="0"/>
      <w:numFmt w:val="bullet"/>
      <w:lvlText w:val="•"/>
      <w:lvlJc w:val="left"/>
      <w:pPr>
        <w:ind w:left="2783" w:hanging="214"/>
      </w:pPr>
      <w:rPr>
        <w:rFonts w:hint="default"/>
      </w:rPr>
    </w:lvl>
    <w:lvl w:ilvl="8">
      <w:start w:val="0"/>
      <w:numFmt w:val="bullet"/>
      <w:lvlText w:val="•"/>
      <w:lvlJc w:val="left"/>
      <w:pPr>
        <w:ind w:left="3153" w:hanging="214"/>
      </w:pPr>
      <w:rPr>
        <w:rFonts w:hint="default"/>
      </w:rPr>
    </w:lvl>
  </w:abstractNum>
  <w:abstractNum w:abstractNumId="53">
    <w:multiLevelType w:val="hybridMultilevel"/>
    <w:lvl w:ilvl="0">
      <w:start w:val="0"/>
      <w:numFmt w:val="bullet"/>
      <w:lvlText w:val="·"/>
      <w:lvlJc w:val="left"/>
      <w:pPr>
        <w:ind w:left="202" w:hanging="203"/>
      </w:pPr>
      <w:rPr>
        <w:rFonts w:hint="default" w:ascii="新細明體" w:hAnsi="新細明體" w:eastAsia="新細明體" w:cs="新細明體"/>
        <w:color w:val="282426"/>
        <w:w w:val="257"/>
        <w:sz w:val="21"/>
        <w:szCs w:val="21"/>
      </w:rPr>
    </w:lvl>
    <w:lvl w:ilvl="1">
      <w:start w:val="0"/>
      <w:numFmt w:val="bullet"/>
      <w:lvlText w:val="•"/>
      <w:lvlJc w:val="left"/>
      <w:pPr>
        <w:ind w:left="271" w:hanging="203"/>
      </w:pPr>
      <w:rPr>
        <w:rFonts w:hint="default"/>
      </w:rPr>
    </w:lvl>
    <w:lvl w:ilvl="2">
      <w:start w:val="0"/>
      <w:numFmt w:val="bullet"/>
      <w:lvlText w:val="•"/>
      <w:lvlJc w:val="left"/>
      <w:pPr>
        <w:ind w:left="342" w:hanging="203"/>
      </w:pPr>
      <w:rPr>
        <w:rFonts w:hint="default"/>
      </w:rPr>
    </w:lvl>
    <w:lvl w:ilvl="3">
      <w:start w:val="0"/>
      <w:numFmt w:val="bullet"/>
      <w:lvlText w:val="•"/>
      <w:lvlJc w:val="left"/>
      <w:pPr>
        <w:ind w:left="414" w:hanging="203"/>
      </w:pPr>
      <w:rPr>
        <w:rFonts w:hint="default"/>
      </w:rPr>
    </w:lvl>
    <w:lvl w:ilvl="4">
      <w:start w:val="0"/>
      <w:numFmt w:val="bullet"/>
      <w:lvlText w:val="•"/>
      <w:lvlJc w:val="left"/>
      <w:pPr>
        <w:ind w:left="485" w:hanging="203"/>
      </w:pPr>
      <w:rPr>
        <w:rFonts w:hint="default"/>
      </w:rPr>
    </w:lvl>
    <w:lvl w:ilvl="5">
      <w:start w:val="0"/>
      <w:numFmt w:val="bullet"/>
      <w:lvlText w:val="•"/>
      <w:lvlJc w:val="left"/>
      <w:pPr>
        <w:ind w:left="557" w:hanging="203"/>
      </w:pPr>
      <w:rPr>
        <w:rFonts w:hint="default"/>
      </w:rPr>
    </w:lvl>
    <w:lvl w:ilvl="6">
      <w:start w:val="0"/>
      <w:numFmt w:val="bullet"/>
      <w:lvlText w:val="•"/>
      <w:lvlJc w:val="left"/>
      <w:pPr>
        <w:ind w:left="628" w:hanging="203"/>
      </w:pPr>
      <w:rPr>
        <w:rFonts w:hint="default"/>
      </w:rPr>
    </w:lvl>
    <w:lvl w:ilvl="7">
      <w:start w:val="0"/>
      <w:numFmt w:val="bullet"/>
      <w:lvlText w:val="•"/>
      <w:lvlJc w:val="left"/>
      <w:pPr>
        <w:ind w:left="700" w:hanging="203"/>
      </w:pPr>
      <w:rPr>
        <w:rFonts w:hint="default"/>
      </w:rPr>
    </w:lvl>
    <w:lvl w:ilvl="8">
      <w:start w:val="0"/>
      <w:numFmt w:val="bullet"/>
      <w:lvlText w:val="•"/>
      <w:lvlJc w:val="left"/>
      <w:pPr>
        <w:ind w:left="771" w:hanging="203"/>
      </w:pPr>
      <w:rPr>
        <w:rFonts w:hint="default"/>
      </w:rPr>
    </w:lvl>
  </w:abstractNum>
  <w:abstractNum w:abstractNumId="51">
    <w:multiLevelType w:val="hybridMultilevel"/>
    <w:lvl w:ilvl="0">
      <w:start w:val="2"/>
      <w:numFmt w:val="decimal"/>
      <w:lvlText w:val="%1."/>
      <w:lvlJc w:val="left"/>
      <w:pPr>
        <w:ind w:left="647" w:hanging="157"/>
        <w:jc w:val="left"/>
      </w:pPr>
      <w:rPr>
        <w:rFonts w:hint="default" w:ascii="Arial Unicode MS" w:hAnsi="Arial Unicode MS" w:eastAsia="Arial Unicode MS" w:cs="Arial Unicode MS"/>
        <w:color w:val="231F20"/>
        <w:spacing w:val="-1"/>
        <w:w w:val="97"/>
        <w:sz w:val="17"/>
        <w:szCs w:val="17"/>
      </w:rPr>
    </w:lvl>
    <w:lvl w:ilvl="1">
      <w:start w:val="0"/>
      <w:numFmt w:val="bullet"/>
      <w:lvlText w:val="•"/>
      <w:lvlJc w:val="left"/>
      <w:pPr>
        <w:ind w:left="1500" w:hanging="157"/>
      </w:pPr>
      <w:rPr>
        <w:rFonts w:hint="default"/>
      </w:rPr>
    </w:lvl>
    <w:lvl w:ilvl="2">
      <w:start w:val="0"/>
      <w:numFmt w:val="bullet"/>
      <w:lvlText w:val="•"/>
      <w:lvlJc w:val="left"/>
      <w:pPr>
        <w:ind w:left="2361" w:hanging="157"/>
      </w:pPr>
      <w:rPr>
        <w:rFonts w:hint="default"/>
      </w:rPr>
    </w:lvl>
    <w:lvl w:ilvl="3">
      <w:start w:val="0"/>
      <w:numFmt w:val="bullet"/>
      <w:lvlText w:val="•"/>
      <w:lvlJc w:val="left"/>
      <w:pPr>
        <w:ind w:left="3222" w:hanging="157"/>
      </w:pPr>
      <w:rPr>
        <w:rFonts w:hint="default"/>
      </w:rPr>
    </w:lvl>
    <w:lvl w:ilvl="4">
      <w:start w:val="0"/>
      <w:numFmt w:val="bullet"/>
      <w:lvlText w:val="•"/>
      <w:lvlJc w:val="left"/>
      <w:pPr>
        <w:ind w:left="4082" w:hanging="157"/>
      </w:pPr>
      <w:rPr>
        <w:rFonts w:hint="default"/>
      </w:rPr>
    </w:lvl>
    <w:lvl w:ilvl="5">
      <w:start w:val="0"/>
      <w:numFmt w:val="bullet"/>
      <w:lvlText w:val="•"/>
      <w:lvlJc w:val="left"/>
      <w:pPr>
        <w:ind w:left="4943" w:hanging="157"/>
      </w:pPr>
      <w:rPr>
        <w:rFonts w:hint="default"/>
      </w:rPr>
    </w:lvl>
    <w:lvl w:ilvl="6">
      <w:start w:val="0"/>
      <w:numFmt w:val="bullet"/>
      <w:lvlText w:val="•"/>
      <w:lvlJc w:val="left"/>
      <w:pPr>
        <w:ind w:left="5804" w:hanging="157"/>
      </w:pPr>
      <w:rPr>
        <w:rFonts w:hint="default"/>
      </w:rPr>
    </w:lvl>
    <w:lvl w:ilvl="7">
      <w:start w:val="0"/>
      <w:numFmt w:val="bullet"/>
      <w:lvlText w:val="•"/>
      <w:lvlJc w:val="left"/>
      <w:pPr>
        <w:ind w:left="6664" w:hanging="157"/>
      </w:pPr>
      <w:rPr>
        <w:rFonts w:hint="default"/>
      </w:rPr>
    </w:lvl>
    <w:lvl w:ilvl="8">
      <w:start w:val="0"/>
      <w:numFmt w:val="bullet"/>
      <w:lvlText w:val="•"/>
      <w:lvlJc w:val="left"/>
      <w:pPr>
        <w:ind w:left="7525" w:hanging="157"/>
      </w:pPr>
      <w:rPr>
        <w:rFonts w:hint="default"/>
      </w:rPr>
    </w:lvl>
  </w:abstractNum>
  <w:abstractNum w:abstractNumId="50">
    <w:multiLevelType w:val="hybridMultilevel"/>
    <w:lvl w:ilvl="0">
      <w:start w:val="3"/>
      <w:numFmt w:val="decimal"/>
      <w:lvlText w:val="%1."/>
      <w:lvlJc w:val="left"/>
      <w:pPr>
        <w:ind w:left="267" w:hanging="164"/>
        <w:jc w:val="left"/>
      </w:pPr>
      <w:rPr>
        <w:rFonts w:hint="default" w:ascii="Arial Unicode MS" w:hAnsi="Arial Unicode MS" w:eastAsia="Arial Unicode MS" w:cs="Arial Unicode MS"/>
        <w:color w:val="231F20"/>
        <w:spacing w:val="-1"/>
        <w:w w:val="97"/>
        <w:sz w:val="17"/>
        <w:szCs w:val="17"/>
      </w:rPr>
    </w:lvl>
    <w:lvl w:ilvl="1">
      <w:start w:val="0"/>
      <w:numFmt w:val="bullet"/>
      <w:lvlText w:val="•"/>
      <w:lvlJc w:val="left"/>
      <w:pPr>
        <w:ind w:left="476" w:hanging="164"/>
      </w:pPr>
      <w:rPr>
        <w:rFonts w:hint="default"/>
      </w:rPr>
    </w:lvl>
    <w:lvl w:ilvl="2">
      <w:start w:val="0"/>
      <w:numFmt w:val="bullet"/>
      <w:lvlText w:val="•"/>
      <w:lvlJc w:val="left"/>
      <w:pPr>
        <w:ind w:left="693" w:hanging="164"/>
      </w:pPr>
      <w:rPr>
        <w:rFonts w:hint="default"/>
      </w:rPr>
    </w:lvl>
    <w:lvl w:ilvl="3">
      <w:start w:val="0"/>
      <w:numFmt w:val="bullet"/>
      <w:lvlText w:val="•"/>
      <w:lvlJc w:val="left"/>
      <w:pPr>
        <w:ind w:left="910" w:hanging="164"/>
      </w:pPr>
      <w:rPr>
        <w:rFonts w:hint="default"/>
      </w:rPr>
    </w:lvl>
    <w:lvl w:ilvl="4">
      <w:start w:val="0"/>
      <w:numFmt w:val="bullet"/>
      <w:lvlText w:val="•"/>
      <w:lvlJc w:val="left"/>
      <w:pPr>
        <w:ind w:left="1127" w:hanging="164"/>
      </w:pPr>
      <w:rPr>
        <w:rFonts w:hint="default"/>
      </w:rPr>
    </w:lvl>
    <w:lvl w:ilvl="5">
      <w:start w:val="0"/>
      <w:numFmt w:val="bullet"/>
      <w:lvlText w:val="•"/>
      <w:lvlJc w:val="left"/>
      <w:pPr>
        <w:ind w:left="1344" w:hanging="164"/>
      </w:pPr>
      <w:rPr>
        <w:rFonts w:hint="default"/>
      </w:rPr>
    </w:lvl>
    <w:lvl w:ilvl="6">
      <w:start w:val="0"/>
      <w:numFmt w:val="bullet"/>
      <w:lvlText w:val="•"/>
      <w:lvlJc w:val="left"/>
      <w:pPr>
        <w:ind w:left="1561" w:hanging="164"/>
      </w:pPr>
      <w:rPr>
        <w:rFonts w:hint="default"/>
      </w:rPr>
    </w:lvl>
    <w:lvl w:ilvl="7">
      <w:start w:val="0"/>
      <w:numFmt w:val="bullet"/>
      <w:lvlText w:val="•"/>
      <w:lvlJc w:val="left"/>
      <w:pPr>
        <w:ind w:left="1778" w:hanging="164"/>
      </w:pPr>
      <w:rPr>
        <w:rFonts w:hint="default"/>
      </w:rPr>
    </w:lvl>
    <w:lvl w:ilvl="8">
      <w:start w:val="0"/>
      <w:numFmt w:val="bullet"/>
      <w:lvlText w:val="•"/>
      <w:lvlJc w:val="left"/>
      <w:pPr>
        <w:ind w:left="1995" w:hanging="164"/>
      </w:pPr>
      <w:rPr>
        <w:rFonts w:hint="default"/>
      </w:rPr>
    </w:lvl>
  </w:abstractNum>
  <w:abstractNum w:abstractNumId="49">
    <w:multiLevelType w:val="hybridMultilevel"/>
    <w:lvl w:ilvl="0">
      <w:start w:val="1"/>
      <w:numFmt w:val="decimal"/>
      <w:lvlText w:val="%1."/>
      <w:lvlJc w:val="left"/>
      <w:pPr>
        <w:ind w:left="462" w:hanging="364"/>
        <w:jc w:val="left"/>
      </w:pPr>
      <w:rPr>
        <w:rFonts w:hint="default"/>
        <w:w w:val="106"/>
      </w:rPr>
    </w:lvl>
    <w:lvl w:ilvl="1">
      <w:start w:val="0"/>
      <w:numFmt w:val="bullet"/>
      <w:lvlText w:val="•"/>
      <w:lvlJc w:val="left"/>
      <w:pPr>
        <w:ind w:left="1094" w:hanging="364"/>
      </w:pPr>
      <w:rPr>
        <w:rFonts w:hint="default"/>
      </w:rPr>
    </w:lvl>
    <w:lvl w:ilvl="2">
      <w:start w:val="0"/>
      <w:numFmt w:val="bullet"/>
      <w:lvlText w:val="•"/>
      <w:lvlJc w:val="left"/>
      <w:pPr>
        <w:ind w:left="1728" w:hanging="364"/>
      </w:pPr>
      <w:rPr>
        <w:rFonts w:hint="default"/>
      </w:rPr>
    </w:lvl>
    <w:lvl w:ilvl="3">
      <w:start w:val="0"/>
      <w:numFmt w:val="bullet"/>
      <w:lvlText w:val="•"/>
      <w:lvlJc w:val="left"/>
      <w:pPr>
        <w:ind w:left="2363" w:hanging="364"/>
      </w:pPr>
      <w:rPr>
        <w:rFonts w:hint="default"/>
      </w:rPr>
    </w:lvl>
    <w:lvl w:ilvl="4">
      <w:start w:val="0"/>
      <w:numFmt w:val="bullet"/>
      <w:lvlText w:val="•"/>
      <w:lvlJc w:val="left"/>
      <w:pPr>
        <w:ind w:left="2997" w:hanging="364"/>
      </w:pPr>
      <w:rPr>
        <w:rFonts w:hint="default"/>
      </w:rPr>
    </w:lvl>
    <w:lvl w:ilvl="5">
      <w:start w:val="0"/>
      <w:numFmt w:val="bullet"/>
      <w:lvlText w:val="•"/>
      <w:lvlJc w:val="left"/>
      <w:pPr>
        <w:ind w:left="3632" w:hanging="364"/>
      </w:pPr>
      <w:rPr>
        <w:rFonts w:hint="default"/>
      </w:rPr>
    </w:lvl>
    <w:lvl w:ilvl="6">
      <w:start w:val="0"/>
      <w:numFmt w:val="bullet"/>
      <w:lvlText w:val="•"/>
      <w:lvlJc w:val="left"/>
      <w:pPr>
        <w:ind w:left="4266" w:hanging="364"/>
      </w:pPr>
      <w:rPr>
        <w:rFonts w:hint="default"/>
      </w:rPr>
    </w:lvl>
    <w:lvl w:ilvl="7">
      <w:start w:val="0"/>
      <w:numFmt w:val="bullet"/>
      <w:lvlText w:val="•"/>
      <w:lvlJc w:val="left"/>
      <w:pPr>
        <w:ind w:left="4900" w:hanging="364"/>
      </w:pPr>
      <w:rPr>
        <w:rFonts w:hint="default"/>
      </w:rPr>
    </w:lvl>
    <w:lvl w:ilvl="8">
      <w:start w:val="0"/>
      <w:numFmt w:val="bullet"/>
      <w:lvlText w:val="•"/>
      <w:lvlJc w:val="left"/>
      <w:pPr>
        <w:ind w:left="5535" w:hanging="364"/>
      </w:pPr>
      <w:rPr>
        <w:rFonts w:hint="default"/>
      </w:rPr>
    </w:lvl>
  </w:abstractNum>
  <w:abstractNum w:abstractNumId="48">
    <w:multiLevelType w:val="hybridMultilevel"/>
    <w:lvl w:ilvl="0">
      <w:start w:val="1"/>
      <w:numFmt w:val="decimal"/>
      <w:lvlText w:val="%1."/>
      <w:lvlJc w:val="left"/>
      <w:pPr>
        <w:ind w:left="462" w:hanging="364"/>
        <w:jc w:val="left"/>
      </w:pPr>
      <w:rPr>
        <w:rFonts w:hint="default" w:ascii="Times New Roman" w:hAnsi="Times New Roman" w:eastAsia="Times New Roman" w:cs="Times New Roman"/>
        <w:color w:val="2A2626"/>
        <w:w w:val="106"/>
        <w:sz w:val="26"/>
        <w:szCs w:val="26"/>
      </w:rPr>
    </w:lvl>
    <w:lvl w:ilvl="1">
      <w:start w:val="0"/>
      <w:numFmt w:val="bullet"/>
      <w:lvlText w:val="•"/>
      <w:lvlJc w:val="left"/>
      <w:pPr>
        <w:ind w:left="1094" w:hanging="364"/>
      </w:pPr>
      <w:rPr>
        <w:rFonts w:hint="default"/>
      </w:rPr>
    </w:lvl>
    <w:lvl w:ilvl="2">
      <w:start w:val="0"/>
      <w:numFmt w:val="bullet"/>
      <w:lvlText w:val="•"/>
      <w:lvlJc w:val="left"/>
      <w:pPr>
        <w:ind w:left="1728" w:hanging="364"/>
      </w:pPr>
      <w:rPr>
        <w:rFonts w:hint="default"/>
      </w:rPr>
    </w:lvl>
    <w:lvl w:ilvl="3">
      <w:start w:val="0"/>
      <w:numFmt w:val="bullet"/>
      <w:lvlText w:val="•"/>
      <w:lvlJc w:val="left"/>
      <w:pPr>
        <w:ind w:left="2363" w:hanging="364"/>
      </w:pPr>
      <w:rPr>
        <w:rFonts w:hint="default"/>
      </w:rPr>
    </w:lvl>
    <w:lvl w:ilvl="4">
      <w:start w:val="0"/>
      <w:numFmt w:val="bullet"/>
      <w:lvlText w:val="•"/>
      <w:lvlJc w:val="left"/>
      <w:pPr>
        <w:ind w:left="2997" w:hanging="364"/>
      </w:pPr>
      <w:rPr>
        <w:rFonts w:hint="default"/>
      </w:rPr>
    </w:lvl>
    <w:lvl w:ilvl="5">
      <w:start w:val="0"/>
      <w:numFmt w:val="bullet"/>
      <w:lvlText w:val="•"/>
      <w:lvlJc w:val="left"/>
      <w:pPr>
        <w:ind w:left="3632" w:hanging="364"/>
      </w:pPr>
      <w:rPr>
        <w:rFonts w:hint="default"/>
      </w:rPr>
    </w:lvl>
    <w:lvl w:ilvl="6">
      <w:start w:val="0"/>
      <w:numFmt w:val="bullet"/>
      <w:lvlText w:val="•"/>
      <w:lvlJc w:val="left"/>
      <w:pPr>
        <w:ind w:left="4266" w:hanging="364"/>
      </w:pPr>
      <w:rPr>
        <w:rFonts w:hint="default"/>
      </w:rPr>
    </w:lvl>
    <w:lvl w:ilvl="7">
      <w:start w:val="0"/>
      <w:numFmt w:val="bullet"/>
      <w:lvlText w:val="•"/>
      <w:lvlJc w:val="left"/>
      <w:pPr>
        <w:ind w:left="4900" w:hanging="364"/>
      </w:pPr>
      <w:rPr>
        <w:rFonts w:hint="default"/>
      </w:rPr>
    </w:lvl>
    <w:lvl w:ilvl="8">
      <w:start w:val="0"/>
      <w:numFmt w:val="bullet"/>
      <w:lvlText w:val="•"/>
      <w:lvlJc w:val="left"/>
      <w:pPr>
        <w:ind w:left="5535" w:hanging="364"/>
      </w:pPr>
      <w:rPr>
        <w:rFonts w:hint="default"/>
      </w:rPr>
    </w:lvl>
  </w:abstractNum>
  <w:abstractNum w:abstractNumId="47">
    <w:multiLevelType w:val="hybridMultilevel"/>
    <w:lvl w:ilvl="0">
      <w:start w:val="1"/>
      <w:numFmt w:val="decimal"/>
      <w:lvlText w:val="%1."/>
      <w:lvlJc w:val="left"/>
      <w:pPr>
        <w:ind w:left="462" w:hanging="319"/>
        <w:jc w:val="left"/>
      </w:pPr>
      <w:rPr>
        <w:rFonts w:hint="default"/>
        <w:spacing w:val="-1"/>
        <w:w w:val="106"/>
      </w:rPr>
    </w:lvl>
    <w:lvl w:ilvl="1">
      <w:start w:val="0"/>
      <w:numFmt w:val="bullet"/>
      <w:lvlText w:val="•"/>
      <w:lvlJc w:val="left"/>
      <w:pPr>
        <w:ind w:left="1095" w:hanging="319"/>
      </w:pPr>
      <w:rPr>
        <w:rFonts w:hint="default"/>
      </w:rPr>
    </w:lvl>
    <w:lvl w:ilvl="2">
      <w:start w:val="0"/>
      <w:numFmt w:val="bullet"/>
      <w:lvlText w:val="•"/>
      <w:lvlJc w:val="left"/>
      <w:pPr>
        <w:ind w:left="1731" w:hanging="319"/>
      </w:pPr>
      <w:rPr>
        <w:rFonts w:hint="default"/>
      </w:rPr>
    </w:lvl>
    <w:lvl w:ilvl="3">
      <w:start w:val="0"/>
      <w:numFmt w:val="bullet"/>
      <w:lvlText w:val="•"/>
      <w:lvlJc w:val="left"/>
      <w:pPr>
        <w:ind w:left="2366" w:hanging="319"/>
      </w:pPr>
      <w:rPr>
        <w:rFonts w:hint="default"/>
      </w:rPr>
    </w:lvl>
    <w:lvl w:ilvl="4">
      <w:start w:val="0"/>
      <w:numFmt w:val="bullet"/>
      <w:lvlText w:val="•"/>
      <w:lvlJc w:val="left"/>
      <w:pPr>
        <w:ind w:left="3002" w:hanging="319"/>
      </w:pPr>
      <w:rPr>
        <w:rFonts w:hint="default"/>
      </w:rPr>
    </w:lvl>
    <w:lvl w:ilvl="5">
      <w:start w:val="0"/>
      <w:numFmt w:val="bullet"/>
      <w:lvlText w:val="•"/>
      <w:lvlJc w:val="left"/>
      <w:pPr>
        <w:ind w:left="3638" w:hanging="319"/>
      </w:pPr>
      <w:rPr>
        <w:rFonts w:hint="default"/>
      </w:rPr>
    </w:lvl>
    <w:lvl w:ilvl="6">
      <w:start w:val="0"/>
      <w:numFmt w:val="bullet"/>
      <w:lvlText w:val="•"/>
      <w:lvlJc w:val="left"/>
      <w:pPr>
        <w:ind w:left="4273" w:hanging="319"/>
      </w:pPr>
      <w:rPr>
        <w:rFonts w:hint="default"/>
      </w:rPr>
    </w:lvl>
    <w:lvl w:ilvl="7">
      <w:start w:val="0"/>
      <w:numFmt w:val="bullet"/>
      <w:lvlText w:val="•"/>
      <w:lvlJc w:val="left"/>
      <w:pPr>
        <w:ind w:left="4909" w:hanging="319"/>
      </w:pPr>
      <w:rPr>
        <w:rFonts w:hint="default"/>
      </w:rPr>
    </w:lvl>
    <w:lvl w:ilvl="8">
      <w:start w:val="0"/>
      <w:numFmt w:val="bullet"/>
      <w:lvlText w:val="•"/>
      <w:lvlJc w:val="left"/>
      <w:pPr>
        <w:ind w:left="5544" w:hanging="319"/>
      </w:pPr>
      <w:rPr>
        <w:rFonts w:hint="default"/>
      </w:rPr>
    </w:lvl>
  </w:abstractNum>
  <w:abstractNum w:abstractNumId="46">
    <w:multiLevelType w:val="hybridMultilevel"/>
    <w:lvl w:ilvl="0">
      <w:start w:val="1"/>
      <w:numFmt w:val="decimal"/>
      <w:lvlText w:val="%1."/>
      <w:lvlJc w:val="left"/>
      <w:pPr>
        <w:ind w:left="420" w:hanging="317"/>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734" w:hanging="317"/>
      </w:pPr>
      <w:rPr>
        <w:rFonts w:hint="default"/>
      </w:rPr>
    </w:lvl>
    <w:lvl w:ilvl="2">
      <w:start w:val="0"/>
      <w:numFmt w:val="bullet"/>
      <w:lvlText w:val="•"/>
      <w:lvlJc w:val="left"/>
      <w:pPr>
        <w:ind w:left="1048" w:hanging="317"/>
      </w:pPr>
      <w:rPr>
        <w:rFonts w:hint="default"/>
      </w:rPr>
    </w:lvl>
    <w:lvl w:ilvl="3">
      <w:start w:val="0"/>
      <w:numFmt w:val="bullet"/>
      <w:lvlText w:val="•"/>
      <w:lvlJc w:val="left"/>
      <w:pPr>
        <w:ind w:left="1362" w:hanging="317"/>
      </w:pPr>
      <w:rPr>
        <w:rFonts w:hint="default"/>
      </w:rPr>
    </w:lvl>
    <w:lvl w:ilvl="4">
      <w:start w:val="0"/>
      <w:numFmt w:val="bullet"/>
      <w:lvlText w:val="•"/>
      <w:lvlJc w:val="left"/>
      <w:pPr>
        <w:ind w:left="1676" w:hanging="317"/>
      </w:pPr>
      <w:rPr>
        <w:rFonts w:hint="default"/>
      </w:rPr>
    </w:lvl>
    <w:lvl w:ilvl="5">
      <w:start w:val="0"/>
      <w:numFmt w:val="bullet"/>
      <w:lvlText w:val="•"/>
      <w:lvlJc w:val="left"/>
      <w:pPr>
        <w:ind w:left="1990" w:hanging="317"/>
      </w:pPr>
      <w:rPr>
        <w:rFonts w:hint="default"/>
      </w:rPr>
    </w:lvl>
    <w:lvl w:ilvl="6">
      <w:start w:val="0"/>
      <w:numFmt w:val="bullet"/>
      <w:lvlText w:val="•"/>
      <w:lvlJc w:val="left"/>
      <w:pPr>
        <w:ind w:left="2304" w:hanging="317"/>
      </w:pPr>
      <w:rPr>
        <w:rFonts w:hint="default"/>
      </w:rPr>
    </w:lvl>
    <w:lvl w:ilvl="7">
      <w:start w:val="0"/>
      <w:numFmt w:val="bullet"/>
      <w:lvlText w:val="•"/>
      <w:lvlJc w:val="left"/>
      <w:pPr>
        <w:ind w:left="2618" w:hanging="317"/>
      </w:pPr>
      <w:rPr>
        <w:rFonts w:hint="default"/>
      </w:rPr>
    </w:lvl>
    <w:lvl w:ilvl="8">
      <w:start w:val="0"/>
      <w:numFmt w:val="bullet"/>
      <w:lvlText w:val="•"/>
      <w:lvlJc w:val="left"/>
      <w:pPr>
        <w:ind w:left="2932" w:hanging="317"/>
      </w:pPr>
      <w:rPr>
        <w:rFonts w:hint="default"/>
      </w:rPr>
    </w:lvl>
  </w:abstractNum>
  <w:abstractNum w:abstractNumId="45">
    <w:multiLevelType w:val="hybridMultilevel"/>
    <w:lvl w:ilvl="0">
      <w:start w:val="1"/>
      <w:numFmt w:val="decimal"/>
      <w:lvlText w:val="%1."/>
      <w:lvlJc w:val="left"/>
      <w:pPr>
        <w:ind w:left="420" w:hanging="317"/>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734" w:hanging="317"/>
      </w:pPr>
      <w:rPr>
        <w:rFonts w:hint="default"/>
      </w:rPr>
    </w:lvl>
    <w:lvl w:ilvl="2">
      <w:start w:val="0"/>
      <w:numFmt w:val="bullet"/>
      <w:lvlText w:val="•"/>
      <w:lvlJc w:val="left"/>
      <w:pPr>
        <w:ind w:left="1048" w:hanging="317"/>
      </w:pPr>
      <w:rPr>
        <w:rFonts w:hint="default"/>
      </w:rPr>
    </w:lvl>
    <w:lvl w:ilvl="3">
      <w:start w:val="0"/>
      <w:numFmt w:val="bullet"/>
      <w:lvlText w:val="•"/>
      <w:lvlJc w:val="left"/>
      <w:pPr>
        <w:ind w:left="1362" w:hanging="317"/>
      </w:pPr>
      <w:rPr>
        <w:rFonts w:hint="default"/>
      </w:rPr>
    </w:lvl>
    <w:lvl w:ilvl="4">
      <w:start w:val="0"/>
      <w:numFmt w:val="bullet"/>
      <w:lvlText w:val="•"/>
      <w:lvlJc w:val="left"/>
      <w:pPr>
        <w:ind w:left="1676" w:hanging="317"/>
      </w:pPr>
      <w:rPr>
        <w:rFonts w:hint="default"/>
      </w:rPr>
    </w:lvl>
    <w:lvl w:ilvl="5">
      <w:start w:val="0"/>
      <w:numFmt w:val="bullet"/>
      <w:lvlText w:val="•"/>
      <w:lvlJc w:val="left"/>
      <w:pPr>
        <w:ind w:left="1990" w:hanging="317"/>
      </w:pPr>
      <w:rPr>
        <w:rFonts w:hint="default"/>
      </w:rPr>
    </w:lvl>
    <w:lvl w:ilvl="6">
      <w:start w:val="0"/>
      <w:numFmt w:val="bullet"/>
      <w:lvlText w:val="•"/>
      <w:lvlJc w:val="left"/>
      <w:pPr>
        <w:ind w:left="2304" w:hanging="317"/>
      </w:pPr>
      <w:rPr>
        <w:rFonts w:hint="default"/>
      </w:rPr>
    </w:lvl>
    <w:lvl w:ilvl="7">
      <w:start w:val="0"/>
      <w:numFmt w:val="bullet"/>
      <w:lvlText w:val="•"/>
      <w:lvlJc w:val="left"/>
      <w:pPr>
        <w:ind w:left="2618" w:hanging="317"/>
      </w:pPr>
      <w:rPr>
        <w:rFonts w:hint="default"/>
      </w:rPr>
    </w:lvl>
    <w:lvl w:ilvl="8">
      <w:start w:val="0"/>
      <w:numFmt w:val="bullet"/>
      <w:lvlText w:val="•"/>
      <w:lvlJc w:val="left"/>
      <w:pPr>
        <w:ind w:left="2932" w:hanging="317"/>
      </w:pPr>
      <w:rPr>
        <w:rFonts w:hint="default"/>
      </w:rPr>
    </w:lvl>
  </w:abstractNum>
  <w:abstractNum w:abstractNumId="44">
    <w:multiLevelType w:val="hybridMultilevel"/>
    <w:lvl w:ilvl="0">
      <w:start w:val="1"/>
      <w:numFmt w:val="decimal"/>
      <w:lvlText w:val="%1."/>
      <w:lvlJc w:val="left"/>
      <w:pPr>
        <w:ind w:left="412" w:hanging="308"/>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640" w:hanging="308"/>
      </w:pPr>
      <w:rPr>
        <w:rFonts w:hint="default"/>
      </w:rPr>
    </w:lvl>
    <w:lvl w:ilvl="2">
      <w:start w:val="0"/>
      <w:numFmt w:val="bullet"/>
      <w:lvlText w:val="•"/>
      <w:lvlJc w:val="left"/>
      <w:pPr>
        <w:ind w:left="860" w:hanging="308"/>
      </w:pPr>
      <w:rPr>
        <w:rFonts w:hint="default"/>
      </w:rPr>
    </w:lvl>
    <w:lvl w:ilvl="3">
      <w:start w:val="0"/>
      <w:numFmt w:val="bullet"/>
      <w:lvlText w:val="•"/>
      <w:lvlJc w:val="left"/>
      <w:pPr>
        <w:ind w:left="1081" w:hanging="308"/>
      </w:pPr>
      <w:rPr>
        <w:rFonts w:hint="default"/>
      </w:rPr>
    </w:lvl>
    <w:lvl w:ilvl="4">
      <w:start w:val="0"/>
      <w:numFmt w:val="bullet"/>
      <w:lvlText w:val="•"/>
      <w:lvlJc w:val="left"/>
      <w:pPr>
        <w:ind w:left="1301" w:hanging="308"/>
      </w:pPr>
      <w:rPr>
        <w:rFonts w:hint="default"/>
      </w:rPr>
    </w:lvl>
    <w:lvl w:ilvl="5">
      <w:start w:val="0"/>
      <w:numFmt w:val="bullet"/>
      <w:lvlText w:val="•"/>
      <w:lvlJc w:val="left"/>
      <w:pPr>
        <w:ind w:left="1522" w:hanging="308"/>
      </w:pPr>
      <w:rPr>
        <w:rFonts w:hint="default"/>
      </w:rPr>
    </w:lvl>
    <w:lvl w:ilvl="6">
      <w:start w:val="0"/>
      <w:numFmt w:val="bullet"/>
      <w:lvlText w:val="•"/>
      <w:lvlJc w:val="left"/>
      <w:pPr>
        <w:ind w:left="1742" w:hanging="308"/>
      </w:pPr>
      <w:rPr>
        <w:rFonts w:hint="default"/>
      </w:rPr>
    </w:lvl>
    <w:lvl w:ilvl="7">
      <w:start w:val="0"/>
      <w:numFmt w:val="bullet"/>
      <w:lvlText w:val="•"/>
      <w:lvlJc w:val="left"/>
      <w:pPr>
        <w:ind w:left="1962" w:hanging="308"/>
      </w:pPr>
      <w:rPr>
        <w:rFonts w:hint="default"/>
      </w:rPr>
    </w:lvl>
    <w:lvl w:ilvl="8">
      <w:start w:val="0"/>
      <w:numFmt w:val="bullet"/>
      <w:lvlText w:val="•"/>
      <w:lvlJc w:val="left"/>
      <w:pPr>
        <w:ind w:left="2183" w:hanging="308"/>
      </w:pPr>
      <w:rPr>
        <w:rFonts w:hint="default"/>
      </w:rPr>
    </w:lvl>
  </w:abstractNum>
  <w:abstractNum w:abstractNumId="43">
    <w:multiLevelType w:val="hybridMultilevel"/>
    <w:lvl w:ilvl="0">
      <w:start w:val="1"/>
      <w:numFmt w:val="decimal"/>
      <w:lvlText w:val="%1."/>
      <w:lvlJc w:val="left"/>
      <w:pPr>
        <w:ind w:left="371" w:hanging="266"/>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547" w:hanging="266"/>
      </w:pPr>
      <w:rPr>
        <w:rFonts w:hint="default"/>
      </w:rPr>
    </w:lvl>
    <w:lvl w:ilvl="2">
      <w:start w:val="0"/>
      <w:numFmt w:val="bullet"/>
      <w:lvlText w:val="•"/>
      <w:lvlJc w:val="left"/>
      <w:pPr>
        <w:ind w:left="714" w:hanging="266"/>
      </w:pPr>
      <w:rPr>
        <w:rFonts w:hint="default"/>
      </w:rPr>
    </w:lvl>
    <w:lvl w:ilvl="3">
      <w:start w:val="0"/>
      <w:numFmt w:val="bullet"/>
      <w:lvlText w:val="•"/>
      <w:lvlJc w:val="left"/>
      <w:pPr>
        <w:ind w:left="881" w:hanging="266"/>
      </w:pPr>
      <w:rPr>
        <w:rFonts w:hint="default"/>
      </w:rPr>
    </w:lvl>
    <w:lvl w:ilvl="4">
      <w:start w:val="0"/>
      <w:numFmt w:val="bullet"/>
      <w:lvlText w:val="•"/>
      <w:lvlJc w:val="left"/>
      <w:pPr>
        <w:ind w:left="1048" w:hanging="266"/>
      </w:pPr>
      <w:rPr>
        <w:rFonts w:hint="default"/>
      </w:rPr>
    </w:lvl>
    <w:lvl w:ilvl="5">
      <w:start w:val="0"/>
      <w:numFmt w:val="bullet"/>
      <w:lvlText w:val="•"/>
      <w:lvlJc w:val="left"/>
      <w:pPr>
        <w:ind w:left="1215" w:hanging="266"/>
      </w:pPr>
      <w:rPr>
        <w:rFonts w:hint="default"/>
      </w:rPr>
    </w:lvl>
    <w:lvl w:ilvl="6">
      <w:start w:val="0"/>
      <w:numFmt w:val="bullet"/>
      <w:lvlText w:val="•"/>
      <w:lvlJc w:val="left"/>
      <w:pPr>
        <w:ind w:left="1382" w:hanging="266"/>
      </w:pPr>
      <w:rPr>
        <w:rFonts w:hint="default"/>
      </w:rPr>
    </w:lvl>
    <w:lvl w:ilvl="7">
      <w:start w:val="0"/>
      <w:numFmt w:val="bullet"/>
      <w:lvlText w:val="•"/>
      <w:lvlJc w:val="left"/>
      <w:pPr>
        <w:ind w:left="1549" w:hanging="266"/>
      </w:pPr>
      <w:rPr>
        <w:rFonts w:hint="default"/>
      </w:rPr>
    </w:lvl>
    <w:lvl w:ilvl="8">
      <w:start w:val="0"/>
      <w:numFmt w:val="bullet"/>
      <w:lvlText w:val="•"/>
      <w:lvlJc w:val="left"/>
      <w:pPr>
        <w:ind w:left="1716" w:hanging="266"/>
      </w:pPr>
      <w:rPr>
        <w:rFonts w:hint="default"/>
      </w:rPr>
    </w:lvl>
  </w:abstractNum>
  <w:abstractNum w:abstractNumId="42">
    <w:multiLevelType w:val="hybridMultilevel"/>
    <w:lvl w:ilvl="0">
      <w:start w:val="1"/>
      <w:numFmt w:val="decimal"/>
      <w:lvlText w:val="%1."/>
      <w:lvlJc w:val="left"/>
      <w:pPr>
        <w:ind w:left="422" w:hanging="318"/>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734" w:hanging="318"/>
      </w:pPr>
      <w:rPr>
        <w:rFonts w:hint="default"/>
      </w:rPr>
    </w:lvl>
    <w:lvl w:ilvl="2">
      <w:start w:val="0"/>
      <w:numFmt w:val="bullet"/>
      <w:lvlText w:val="•"/>
      <w:lvlJc w:val="left"/>
      <w:pPr>
        <w:ind w:left="1048" w:hanging="318"/>
      </w:pPr>
      <w:rPr>
        <w:rFonts w:hint="default"/>
      </w:rPr>
    </w:lvl>
    <w:lvl w:ilvl="3">
      <w:start w:val="0"/>
      <w:numFmt w:val="bullet"/>
      <w:lvlText w:val="•"/>
      <w:lvlJc w:val="left"/>
      <w:pPr>
        <w:ind w:left="1362" w:hanging="318"/>
      </w:pPr>
      <w:rPr>
        <w:rFonts w:hint="default"/>
      </w:rPr>
    </w:lvl>
    <w:lvl w:ilvl="4">
      <w:start w:val="0"/>
      <w:numFmt w:val="bullet"/>
      <w:lvlText w:val="•"/>
      <w:lvlJc w:val="left"/>
      <w:pPr>
        <w:ind w:left="1676" w:hanging="318"/>
      </w:pPr>
      <w:rPr>
        <w:rFonts w:hint="default"/>
      </w:rPr>
    </w:lvl>
    <w:lvl w:ilvl="5">
      <w:start w:val="0"/>
      <w:numFmt w:val="bullet"/>
      <w:lvlText w:val="•"/>
      <w:lvlJc w:val="left"/>
      <w:pPr>
        <w:ind w:left="1990" w:hanging="318"/>
      </w:pPr>
      <w:rPr>
        <w:rFonts w:hint="default"/>
      </w:rPr>
    </w:lvl>
    <w:lvl w:ilvl="6">
      <w:start w:val="0"/>
      <w:numFmt w:val="bullet"/>
      <w:lvlText w:val="•"/>
      <w:lvlJc w:val="left"/>
      <w:pPr>
        <w:ind w:left="2304" w:hanging="318"/>
      </w:pPr>
      <w:rPr>
        <w:rFonts w:hint="default"/>
      </w:rPr>
    </w:lvl>
    <w:lvl w:ilvl="7">
      <w:start w:val="0"/>
      <w:numFmt w:val="bullet"/>
      <w:lvlText w:val="•"/>
      <w:lvlJc w:val="left"/>
      <w:pPr>
        <w:ind w:left="2618" w:hanging="318"/>
      </w:pPr>
      <w:rPr>
        <w:rFonts w:hint="default"/>
      </w:rPr>
    </w:lvl>
    <w:lvl w:ilvl="8">
      <w:start w:val="0"/>
      <w:numFmt w:val="bullet"/>
      <w:lvlText w:val="•"/>
      <w:lvlJc w:val="left"/>
      <w:pPr>
        <w:ind w:left="2932" w:hanging="318"/>
      </w:pPr>
      <w:rPr>
        <w:rFonts w:hint="default"/>
      </w:rPr>
    </w:lvl>
  </w:abstractNum>
  <w:abstractNum w:abstractNumId="41">
    <w:multiLevelType w:val="hybridMultilevel"/>
    <w:lvl w:ilvl="0">
      <w:start w:val="1"/>
      <w:numFmt w:val="decimal"/>
      <w:lvlText w:val="%1."/>
      <w:lvlJc w:val="left"/>
      <w:pPr>
        <w:ind w:left="2342" w:hanging="347"/>
        <w:jc w:val="left"/>
      </w:pPr>
      <w:rPr>
        <w:rFonts w:hint="default" w:ascii="Arial Unicode MS" w:hAnsi="Arial Unicode MS" w:eastAsia="Arial Unicode MS" w:cs="Arial Unicode MS"/>
        <w:color w:val="231F20"/>
        <w:w w:val="97"/>
        <w:sz w:val="23"/>
        <w:szCs w:val="23"/>
      </w:rPr>
    </w:lvl>
    <w:lvl w:ilvl="1">
      <w:start w:val="0"/>
      <w:numFmt w:val="bullet"/>
      <w:lvlText w:val="•"/>
      <w:lvlJc w:val="left"/>
      <w:pPr>
        <w:ind w:left="4300" w:hanging="347"/>
      </w:pPr>
      <w:rPr>
        <w:rFonts w:hint="default"/>
      </w:rPr>
    </w:lvl>
    <w:lvl w:ilvl="2">
      <w:start w:val="0"/>
      <w:numFmt w:val="bullet"/>
      <w:lvlText w:val="•"/>
      <w:lvlJc w:val="left"/>
      <w:pPr>
        <w:ind w:left="5118" w:hanging="347"/>
      </w:pPr>
      <w:rPr>
        <w:rFonts w:hint="default"/>
      </w:rPr>
    </w:lvl>
    <w:lvl w:ilvl="3">
      <w:start w:val="0"/>
      <w:numFmt w:val="bullet"/>
      <w:lvlText w:val="•"/>
      <w:lvlJc w:val="left"/>
      <w:pPr>
        <w:ind w:left="5936" w:hanging="347"/>
      </w:pPr>
      <w:rPr>
        <w:rFonts w:hint="default"/>
      </w:rPr>
    </w:lvl>
    <w:lvl w:ilvl="4">
      <w:start w:val="0"/>
      <w:numFmt w:val="bullet"/>
      <w:lvlText w:val="•"/>
      <w:lvlJc w:val="left"/>
      <w:pPr>
        <w:ind w:left="6754" w:hanging="347"/>
      </w:pPr>
      <w:rPr>
        <w:rFonts w:hint="default"/>
      </w:rPr>
    </w:lvl>
    <w:lvl w:ilvl="5">
      <w:start w:val="0"/>
      <w:numFmt w:val="bullet"/>
      <w:lvlText w:val="•"/>
      <w:lvlJc w:val="left"/>
      <w:pPr>
        <w:ind w:left="7573" w:hanging="347"/>
      </w:pPr>
      <w:rPr>
        <w:rFonts w:hint="default"/>
      </w:rPr>
    </w:lvl>
    <w:lvl w:ilvl="6">
      <w:start w:val="0"/>
      <w:numFmt w:val="bullet"/>
      <w:lvlText w:val="•"/>
      <w:lvlJc w:val="left"/>
      <w:pPr>
        <w:ind w:left="8391" w:hanging="347"/>
      </w:pPr>
      <w:rPr>
        <w:rFonts w:hint="default"/>
      </w:rPr>
    </w:lvl>
    <w:lvl w:ilvl="7">
      <w:start w:val="0"/>
      <w:numFmt w:val="bullet"/>
      <w:lvlText w:val="•"/>
      <w:lvlJc w:val="left"/>
      <w:pPr>
        <w:ind w:left="9209" w:hanging="347"/>
      </w:pPr>
      <w:rPr>
        <w:rFonts w:hint="default"/>
      </w:rPr>
    </w:lvl>
    <w:lvl w:ilvl="8">
      <w:start w:val="0"/>
      <w:numFmt w:val="bullet"/>
      <w:lvlText w:val="•"/>
      <w:lvlJc w:val="left"/>
      <w:pPr>
        <w:ind w:left="10027" w:hanging="347"/>
      </w:pPr>
      <w:rPr>
        <w:rFonts w:hint="default"/>
      </w:rPr>
    </w:lvl>
  </w:abstractNum>
  <w:abstractNum w:abstractNumId="40">
    <w:multiLevelType w:val="hybridMultilevel"/>
    <w:lvl w:ilvl="0">
      <w:start w:val="2"/>
      <w:numFmt w:val="decimal"/>
      <w:lvlText w:val="(%1)"/>
      <w:lvlJc w:val="left"/>
      <w:pPr>
        <w:ind w:left="1881" w:hanging="322"/>
        <w:jc w:val="left"/>
      </w:pPr>
      <w:rPr>
        <w:rFonts w:hint="default" w:ascii="Arial Unicode MS" w:hAnsi="Arial Unicode MS" w:eastAsia="Arial Unicode MS" w:cs="Arial Unicode MS"/>
        <w:color w:val="231F20"/>
        <w:w w:val="100"/>
        <w:sz w:val="24"/>
        <w:szCs w:val="24"/>
      </w:rPr>
    </w:lvl>
    <w:lvl w:ilvl="1">
      <w:start w:val="1"/>
      <w:numFmt w:val="decimal"/>
      <w:lvlText w:val="(%2)"/>
      <w:lvlJc w:val="left"/>
      <w:pPr>
        <w:ind w:left="2058" w:hanging="407"/>
        <w:jc w:val="left"/>
      </w:pPr>
      <w:rPr>
        <w:rFonts w:hint="default" w:ascii="Arial Unicode MS" w:hAnsi="Arial Unicode MS" w:eastAsia="Arial Unicode MS" w:cs="Arial Unicode MS"/>
        <w:color w:val="231F20"/>
        <w:spacing w:val="-1"/>
        <w:w w:val="101"/>
        <w:sz w:val="21"/>
        <w:szCs w:val="21"/>
      </w:rPr>
    </w:lvl>
    <w:lvl w:ilvl="2">
      <w:start w:val="0"/>
      <w:numFmt w:val="bullet"/>
      <w:lvlText w:val="•"/>
      <w:lvlJc w:val="left"/>
      <w:pPr>
        <w:ind w:left="3127" w:hanging="407"/>
      </w:pPr>
      <w:rPr>
        <w:rFonts w:hint="default"/>
      </w:rPr>
    </w:lvl>
    <w:lvl w:ilvl="3">
      <w:start w:val="0"/>
      <w:numFmt w:val="bullet"/>
      <w:lvlText w:val="•"/>
      <w:lvlJc w:val="left"/>
      <w:pPr>
        <w:ind w:left="4194" w:hanging="407"/>
      </w:pPr>
      <w:rPr>
        <w:rFonts w:hint="default"/>
      </w:rPr>
    </w:lvl>
    <w:lvl w:ilvl="4">
      <w:start w:val="0"/>
      <w:numFmt w:val="bullet"/>
      <w:lvlText w:val="•"/>
      <w:lvlJc w:val="left"/>
      <w:pPr>
        <w:ind w:left="5261" w:hanging="407"/>
      </w:pPr>
      <w:rPr>
        <w:rFonts w:hint="default"/>
      </w:rPr>
    </w:lvl>
    <w:lvl w:ilvl="5">
      <w:start w:val="0"/>
      <w:numFmt w:val="bullet"/>
      <w:lvlText w:val="•"/>
      <w:lvlJc w:val="left"/>
      <w:pPr>
        <w:ind w:left="6328" w:hanging="407"/>
      </w:pPr>
      <w:rPr>
        <w:rFonts w:hint="default"/>
      </w:rPr>
    </w:lvl>
    <w:lvl w:ilvl="6">
      <w:start w:val="0"/>
      <w:numFmt w:val="bullet"/>
      <w:lvlText w:val="•"/>
      <w:lvlJc w:val="left"/>
      <w:pPr>
        <w:ind w:left="7395" w:hanging="407"/>
      </w:pPr>
      <w:rPr>
        <w:rFonts w:hint="default"/>
      </w:rPr>
    </w:lvl>
    <w:lvl w:ilvl="7">
      <w:start w:val="0"/>
      <w:numFmt w:val="bullet"/>
      <w:lvlText w:val="•"/>
      <w:lvlJc w:val="left"/>
      <w:pPr>
        <w:ind w:left="8462" w:hanging="407"/>
      </w:pPr>
      <w:rPr>
        <w:rFonts w:hint="default"/>
      </w:rPr>
    </w:lvl>
    <w:lvl w:ilvl="8">
      <w:start w:val="0"/>
      <w:numFmt w:val="bullet"/>
      <w:lvlText w:val="•"/>
      <w:lvlJc w:val="left"/>
      <w:pPr>
        <w:ind w:left="9530" w:hanging="407"/>
      </w:pPr>
      <w:rPr>
        <w:rFonts w:hint="default"/>
      </w:rPr>
    </w:lvl>
  </w:abstractNum>
  <w:abstractNum w:abstractNumId="39">
    <w:multiLevelType w:val="hybridMultilevel"/>
    <w:lvl w:ilvl="0">
      <w:start w:val="0"/>
      <w:numFmt w:val="bullet"/>
      <w:lvlText w:val=""/>
      <w:lvlJc w:val="left"/>
      <w:pPr>
        <w:ind w:left="1996" w:hanging="296"/>
      </w:pPr>
      <w:rPr>
        <w:rFonts w:hint="default" w:ascii="Wingdings" w:hAnsi="Wingdings" w:eastAsia="Wingdings" w:cs="Wingdings"/>
        <w:color w:val="231F20"/>
        <w:w w:val="100"/>
        <w:sz w:val="23"/>
        <w:szCs w:val="23"/>
      </w:rPr>
    </w:lvl>
    <w:lvl w:ilvl="1">
      <w:start w:val="0"/>
      <w:numFmt w:val="bullet"/>
      <w:lvlText w:val="•"/>
      <w:lvlJc w:val="left"/>
      <w:pPr>
        <w:ind w:left="2966" w:hanging="296"/>
      </w:pPr>
      <w:rPr>
        <w:rFonts w:hint="default"/>
      </w:rPr>
    </w:lvl>
    <w:lvl w:ilvl="2">
      <w:start w:val="0"/>
      <w:numFmt w:val="bullet"/>
      <w:lvlText w:val="•"/>
      <w:lvlJc w:val="left"/>
      <w:pPr>
        <w:ind w:left="3932" w:hanging="296"/>
      </w:pPr>
      <w:rPr>
        <w:rFonts w:hint="default"/>
      </w:rPr>
    </w:lvl>
    <w:lvl w:ilvl="3">
      <w:start w:val="0"/>
      <w:numFmt w:val="bullet"/>
      <w:lvlText w:val="•"/>
      <w:lvlJc w:val="left"/>
      <w:pPr>
        <w:ind w:left="4899" w:hanging="296"/>
      </w:pPr>
      <w:rPr>
        <w:rFonts w:hint="default"/>
      </w:rPr>
    </w:lvl>
    <w:lvl w:ilvl="4">
      <w:start w:val="0"/>
      <w:numFmt w:val="bullet"/>
      <w:lvlText w:val="•"/>
      <w:lvlJc w:val="left"/>
      <w:pPr>
        <w:ind w:left="5865" w:hanging="296"/>
      </w:pPr>
      <w:rPr>
        <w:rFonts w:hint="default"/>
      </w:rPr>
    </w:lvl>
    <w:lvl w:ilvl="5">
      <w:start w:val="0"/>
      <w:numFmt w:val="bullet"/>
      <w:lvlText w:val="•"/>
      <w:lvlJc w:val="left"/>
      <w:pPr>
        <w:ind w:left="6832" w:hanging="296"/>
      </w:pPr>
      <w:rPr>
        <w:rFonts w:hint="default"/>
      </w:rPr>
    </w:lvl>
    <w:lvl w:ilvl="6">
      <w:start w:val="0"/>
      <w:numFmt w:val="bullet"/>
      <w:lvlText w:val="•"/>
      <w:lvlJc w:val="left"/>
      <w:pPr>
        <w:ind w:left="7798" w:hanging="296"/>
      </w:pPr>
      <w:rPr>
        <w:rFonts w:hint="default"/>
      </w:rPr>
    </w:lvl>
    <w:lvl w:ilvl="7">
      <w:start w:val="0"/>
      <w:numFmt w:val="bullet"/>
      <w:lvlText w:val="•"/>
      <w:lvlJc w:val="left"/>
      <w:pPr>
        <w:ind w:left="8765" w:hanging="296"/>
      </w:pPr>
      <w:rPr>
        <w:rFonts w:hint="default"/>
      </w:rPr>
    </w:lvl>
    <w:lvl w:ilvl="8">
      <w:start w:val="0"/>
      <w:numFmt w:val="bullet"/>
      <w:lvlText w:val="•"/>
      <w:lvlJc w:val="left"/>
      <w:pPr>
        <w:ind w:left="9731" w:hanging="296"/>
      </w:pPr>
      <w:rPr>
        <w:rFonts w:hint="default"/>
      </w:rPr>
    </w:lvl>
  </w:abstractNum>
  <w:abstractNum w:abstractNumId="38">
    <w:multiLevelType w:val="hybridMultilevel"/>
    <w:lvl w:ilvl="0">
      <w:start w:val="1"/>
      <w:numFmt w:val="decimal"/>
      <w:lvlText w:val="%1."/>
      <w:lvlJc w:val="left"/>
      <w:pPr>
        <w:ind w:left="1913" w:hanging="241"/>
        <w:jc w:val="right"/>
      </w:pPr>
      <w:rPr>
        <w:rFonts w:hint="default" w:ascii="Arial Unicode MS" w:hAnsi="Arial Unicode MS" w:eastAsia="Arial Unicode MS" w:cs="Arial Unicode MS"/>
        <w:color w:val="231F20"/>
        <w:w w:val="97"/>
        <w:sz w:val="23"/>
        <w:szCs w:val="23"/>
      </w:rPr>
    </w:lvl>
    <w:lvl w:ilvl="1">
      <w:start w:val="0"/>
      <w:numFmt w:val="bullet"/>
      <w:lvlText w:val="•"/>
      <w:lvlJc w:val="left"/>
      <w:pPr>
        <w:ind w:left="2894" w:hanging="241"/>
      </w:pPr>
      <w:rPr>
        <w:rFonts w:hint="default"/>
      </w:rPr>
    </w:lvl>
    <w:lvl w:ilvl="2">
      <w:start w:val="0"/>
      <w:numFmt w:val="bullet"/>
      <w:lvlText w:val="•"/>
      <w:lvlJc w:val="left"/>
      <w:pPr>
        <w:ind w:left="3868" w:hanging="241"/>
      </w:pPr>
      <w:rPr>
        <w:rFonts w:hint="default"/>
      </w:rPr>
    </w:lvl>
    <w:lvl w:ilvl="3">
      <w:start w:val="0"/>
      <w:numFmt w:val="bullet"/>
      <w:lvlText w:val="•"/>
      <w:lvlJc w:val="left"/>
      <w:pPr>
        <w:ind w:left="4843" w:hanging="241"/>
      </w:pPr>
      <w:rPr>
        <w:rFonts w:hint="default"/>
      </w:rPr>
    </w:lvl>
    <w:lvl w:ilvl="4">
      <w:start w:val="0"/>
      <w:numFmt w:val="bullet"/>
      <w:lvlText w:val="•"/>
      <w:lvlJc w:val="left"/>
      <w:pPr>
        <w:ind w:left="5817" w:hanging="241"/>
      </w:pPr>
      <w:rPr>
        <w:rFonts w:hint="default"/>
      </w:rPr>
    </w:lvl>
    <w:lvl w:ilvl="5">
      <w:start w:val="0"/>
      <w:numFmt w:val="bullet"/>
      <w:lvlText w:val="•"/>
      <w:lvlJc w:val="left"/>
      <w:pPr>
        <w:ind w:left="6792" w:hanging="241"/>
      </w:pPr>
      <w:rPr>
        <w:rFonts w:hint="default"/>
      </w:rPr>
    </w:lvl>
    <w:lvl w:ilvl="6">
      <w:start w:val="0"/>
      <w:numFmt w:val="bullet"/>
      <w:lvlText w:val="•"/>
      <w:lvlJc w:val="left"/>
      <w:pPr>
        <w:ind w:left="7766" w:hanging="241"/>
      </w:pPr>
      <w:rPr>
        <w:rFonts w:hint="default"/>
      </w:rPr>
    </w:lvl>
    <w:lvl w:ilvl="7">
      <w:start w:val="0"/>
      <w:numFmt w:val="bullet"/>
      <w:lvlText w:val="•"/>
      <w:lvlJc w:val="left"/>
      <w:pPr>
        <w:ind w:left="8741" w:hanging="241"/>
      </w:pPr>
      <w:rPr>
        <w:rFonts w:hint="default"/>
      </w:rPr>
    </w:lvl>
    <w:lvl w:ilvl="8">
      <w:start w:val="0"/>
      <w:numFmt w:val="bullet"/>
      <w:lvlText w:val="•"/>
      <w:lvlJc w:val="left"/>
      <w:pPr>
        <w:ind w:left="9715" w:hanging="241"/>
      </w:pPr>
      <w:rPr>
        <w:rFonts w:hint="default"/>
      </w:rPr>
    </w:lvl>
  </w:abstractNum>
  <w:abstractNum w:abstractNumId="37">
    <w:multiLevelType w:val="hybridMultilevel"/>
    <w:lvl w:ilvl="0">
      <w:start w:val="0"/>
      <w:numFmt w:val="bullet"/>
      <w:lvlText w:val="☐"/>
      <w:lvlJc w:val="left"/>
      <w:pPr>
        <w:ind w:left="348" w:hanging="321"/>
      </w:pPr>
      <w:rPr>
        <w:rFonts w:hint="default" w:ascii="Arial Unicode MS" w:hAnsi="Arial Unicode MS" w:eastAsia="Arial Unicode MS" w:cs="Arial Unicode MS"/>
        <w:color w:val="231F20"/>
        <w:w w:val="121"/>
        <w:sz w:val="23"/>
        <w:szCs w:val="23"/>
      </w:rPr>
    </w:lvl>
    <w:lvl w:ilvl="1">
      <w:start w:val="0"/>
      <w:numFmt w:val="bullet"/>
      <w:lvlText w:val="•"/>
      <w:lvlJc w:val="left"/>
      <w:pPr>
        <w:ind w:left="776" w:hanging="321"/>
      </w:pPr>
      <w:rPr>
        <w:rFonts w:hint="default"/>
      </w:rPr>
    </w:lvl>
    <w:lvl w:ilvl="2">
      <w:start w:val="0"/>
      <w:numFmt w:val="bullet"/>
      <w:lvlText w:val="•"/>
      <w:lvlJc w:val="left"/>
      <w:pPr>
        <w:ind w:left="1212" w:hanging="321"/>
      </w:pPr>
      <w:rPr>
        <w:rFonts w:hint="default"/>
      </w:rPr>
    </w:lvl>
    <w:lvl w:ilvl="3">
      <w:start w:val="0"/>
      <w:numFmt w:val="bullet"/>
      <w:lvlText w:val="•"/>
      <w:lvlJc w:val="left"/>
      <w:pPr>
        <w:ind w:left="1648" w:hanging="321"/>
      </w:pPr>
      <w:rPr>
        <w:rFonts w:hint="default"/>
      </w:rPr>
    </w:lvl>
    <w:lvl w:ilvl="4">
      <w:start w:val="0"/>
      <w:numFmt w:val="bullet"/>
      <w:lvlText w:val="•"/>
      <w:lvlJc w:val="left"/>
      <w:pPr>
        <w:ind w:left="2084" w:hanging="321"/>
      </w:pPr>
      <w:rPr>
        <w:rFonts w:hint="default"/>
      </w:rPr>
    </w:lvl>
    <w:lvl w:ilvl="5">
      <w:start w:val="0"/>
      <w:numFmt w:val="bullet"/>
      <w:lvlText w:val="•"/>
      <w:lvlJc w:val="left"/>
      <w:pPr>
        <w:ind w:left="2520" w:hanging="321"/>
      </w:pPr>
      <w:rPr>
        <w:rFonts w:hint="default"/>
      </w:rPr>
    </w:lvl>
    <w:lvl w:ilvl="6">
      <w:start w:val="0"/>
      <w:numFmt w:val="bullet"/>
      <w:lvlText w:val="•"/>
      <w:lvlJc w:val="left"/>
      <w:pPr>
        <w:ind w:left="2956" w:hanging="321"/>
      </w:pPr>
      <w:rPr>
        <w:rFonts w:hint="default"/>
      </w:rPr>
    </w:lvl>
    <w:lvl w:ilvl="7">
      <w:start w:val="0"/>
      <w:numFmt w:val="bullet"/>
      <w:lvlText w:val="•"/>
      <w:lvlJc w:val="left"/>
      <w:pPr>
        <w:ind w:left="3392" w:hanging="321"/>
      </w:pPr>
      <w:rPr>
        <w:rFonts w:hint="default"/>
      </w:rPr>
    </w:lvl>
    <w:lvl w:ilvl="8">
      <w:start w:val="0"/>
      <w:numFmt w:val="bullet"/>
      <w:lvlText w:val="•"/>
      <w:lvlJc w:val="left"/>
      <w:pPr>
        <w:ind w:left="3828" w:hanging="321"/>
      </w:pPr>
      <w:rPr>
        <w:rFonts w:hint="default"/>
      </w:rPr>
    </w:lvl>
  </w:abstractNum>
  <w:abstractNum w:abstractNumId="36">
    <w:multiLevelType w:val="hybridMultilevel"/>
    <w:lvl w:ilvl="0">
      <w:start w:val="0"/>
      <w:numFmt w:val="bullet"/>
      <w:lvlText w:val="☐"/>
      <w:lvlJc w:val="left"/>
      <w:pPr>
        <w:ind w:left="348" w:hanging="321"/>
      </w:pPr>
      <w:rPr>
        <w:rFonts w:hint="default" w:ascii="Arial Unicode MS" w:hAnsi="Arial Unicode MS" w:eastAsia="Arial Unicode MS" w:cs="Arial Unicode MS"/>
        <w:color w:val="231F20"/>
        <w:w w:val="121"/>
        <w:sz w:val="23"/>
        <w:szCs w:val="23"/>
      </w:rPr>
    </w:lvl>
    <w:lvl w:ilvl="1">
      <w:start w:val="0"/>
      <w:numFmt w:val="bullet"/>
      <w:lvlText w:val="•"/>
      <w:lvlJc w:val="left"/>
      <w:pPr>
        <w:ind w:left="776" w:hanging="321"/>
      </w:pPr>
      <w:rPr>
        <w:rFonts w:hint="default"/>
      </w:rPr>
    </w:lvl>
    <w:lvl w:ilvl="2">
      <w:start w:val="0"/>
      <w:numFmt w:val="bullet"/>
      <w:lvlText w:val="•"/>
      <w:lvlJc w:val="left"/>
      <w:pPr>
        <w:ind w:left="1212" w:hanging="321"/>
      </w:pPr>
      <w:rPr>
        <w:rFonts w:hint="default"/>
      </w:rPr>
    </w:lvl>
    <w:lvl w:ilvl="3">
      <w:start w:val="0"/>
      <w:numFmt w:val="bullet"/>
      <w:lvlText w:val="•"/>
      <w:lvlJc w:val="left"/>
      <w:pPr>
        <w:ind w:left="1648" w:hanging="321"/>
      </w:pPr>
      <w:rPr>
        <w:rFonts w:hint="default"/>
      </w:rPr>
    </w:lvl>
    <w:lvl w:ilvl="4">
      <w:start w:val="0"/>
      <w:numFmt w:val="bullet"/>
      <w:lvlText w:val="•"/>
      <w:lvlJc w:val="left"/>
      <w:pPr>
        <w:ind w:left="2084" w:hanging="321"/>
      </w:pPr>
      <w:rPr>
        <w:rFonts w:hint="default"/>
      </w:rPr>
    </w:lvl>
    <w:lvl w:ilvl="5">
      <w:start w:val="0"/>
      <w:numFmt w:val="bullet"/>
      <w:lvlText w:val="•"/>
      <w:lvlJc w:val="left"/>
      <w:pPr>
        <w:ind w:left="2520" w:hanging="321"/>
      </w:pPr>
      <w:rPr>
        <w:rFonts w:hint="default"/>
      </w:rPr>
    </w:lvl>
    <w:lvl w:ilvl="6">
      <w:start w:val="0"/>
      <w:numFmt w:val="bullet"/>
      <w:lvlText w:val="•"/>
      <w:lvlJc w:val="left"/>
      <w:pPr>
        <w:ind w:left="2956" w:hanging="321"/>
      </w:pPr>
      <w:rPr>
        <w:rFonts w:hint="default"/>
      </w:rPr>
    </w:lvl>
    <w:lvl w:ilvl="7">
      <w:start w:val="0"/>
      <w:numFmt w:val="bullet"/>
      <w:lvlText w:val="•"/>
      <w:lvlJc w:val="left"/>
      <w:pPr>
        <w:ind w:left="3392" w:hanging="321"/>
      </w:pPr>
      <w:rPr>
        <w:rFonts w:hint="default"/>
      </w:rPr>
    </w:lvl>
    <w:lvl w:ilvl="8">
      <w:start w:val="0"/>
      <w:numFmt w:val="bullet"/>
      <w:lvlText w:val="•"/>
      <w:lvlJc w:val="left"/>
      <w:pPr>
        <w:ind w:left="3828" w:hanging="321"/>
      </w:pPr>
      <w:rPr>
        <w:rFonts w:hint="default"/>
      </w:rPr>
    </w:lvl>
  </w:abstractNum>
  <w:abstractNum w:abstractNumId="35">
    <w:multiLevelType w:val="hybridMultilevel"/>
    <w:lvl w:ilvl="0">
      <w:start w:val="0"/>
      <w:numFmt w:val="bullet"/>
      <w:lvlText w:val="☐"/>
      <w:lvlJc w:val="left"/>
      <w:pPr>
        <w:ind w:left="348" w:hanging="321"/>
      </w:pPr>
      <w:rPr>
        <w:rFonts w:hint="default" w:ascii="Arial Unicode MS" w:hAnsi="Arial Unicode MS" w:eastAsia="Arial Unicode MS" w:cs="Arial Unicode MS"/>
        <w:color w:val="231F20"/>
        <w:w w:val="121"/>
        <w:sz w:val="23"/>
        <w:szCs w:val="23"/>
      </w:rPr>
    </w:lvl>
    <w:lvl w:ilvl="1">
      <w:start w:val="0"/>
      <w:numFmt w:val="bullet"/>
      <w:lvlText w:val="•"/>
      <w:lvlJc w:val="left"/>
      <w:pPr>
        <w:ind w:left="776" w:hanging="321"/>
      </w:pPr>
      <w:rPr>
        <w:rFonts w:hint="default"/>
      </w:rPr>
    </w:lvl>
    <w:lvl w:ilvl="2">
      <w:start w:val="0"/>
      <w:numFmt w:val="bullet"/>
      <w:lvlText w:val="•"/>
      <w:lvlJc w:val="left"/>
      <w:pPr>
        <w:ind w:left="1212" w:hanging="321"/>
      </w:pPr>
      <w:rPr>
        <w:rFonts w:hint="default"/>
      </w:rPr>
    </w:lvl>
    <w:lvl w:ilvl="3">
      <w:start w:val="0"/>
      <w:numFmt w:val="bullet"/>
      <w:lvlText w:val="•"/>
      <w:lvlJc w:val="left"/>
      <w:pPr>
        <w:ind w:left="1648" w:hanging="321"/>
      </w:pPr>
      <w:rPr>
        <w:rFonts w:hint="default"/>
      </w:rPr>
    </w:lvl>
    <w:lvl w:ilvl="4">
      <w:start w:val="0"/>
      <w:numFmt w:val="bullet"/>
      <w:lvlText w:val="•"/>
      <w:lvlJc w:val="left"/>
      <w:pPr>
        <w:ind w:left="2084" w:hanging="321"/>
      </w:pPr>
      <w:rPr>
        <w:rFonts w:hint="default"/>
      </w:rPr>
    </w:lvl>
    <w:lvl w:ilvl="5">
      <w:start w:val="0"/>
      <w:numFmt w:val="bullet"/>
      <w:lvlText w:val="•"/>
      <w:lvlJc w:val="left"/>
      <w:pPr>
        <w:ind w:left="2520" w:hanging="321"/>
      </w:pPr>
      <w:rPr>
        <w:rFonts w:hint="default"/>
      </w:rPr>
    </w:lvl>
    <w:lvl w:ilvl="6">
      <w:start w:val="0"/>
      <w:numFmt w:val="bullet"/>
      <w:lvlText w:val="•"/>
      <w:lvlJc w:val="left"/>
      <w:pPr>
        <w:ind w:left="2956" w:hanging="321"/>
      </w:pPr>
      <w:rPr>
        <w:rFonts w:hint="default"/>
      </w:rPr>
    </w:lvl>
    <w:lvl w:ilvl="7">
      <w:start w:val="0"/>
      <w:numFmt w:val="bullet"/>
      <w:lvlText w:val="•"/>
      <w:lvlJc w:val="left"/>
      <w:pPr>
        <w:ind w:left="3392" w:hanging="321"/>
      </w:pPr>
      <w:rPr>
        <w:rFonts w:hint="default"/>
      </w:rPr>
    </w:lvl>
    <w:lvl w:ilvl="8">
      <w:start w:val="0"/>
      <w:numFmt w:val="bullet"/>
      <w:lvlText w:val="•"/>
      <w:lvlJc w:val="left"/>
      <w:pPr>
        <w:ind w:left="3828" w:hanging="321"/>
      </w:pPr>
      <w:rPr>
        <w:rFonts w:hint="default"/>
      </w:rPr>
    </w:lvl>
  </w:abstractNum>
  <w:abstractNum w:abstractNumId="34">
    <w:multiLevelType w:val="hybridMultilevel"/>
    <w:lvl w:ilvl="0">
      <w:start w:val="18"/>
      <w:numFmt w:val="decimal"/>
      <w:lvlText w:val="%1."/>
      <w:lvlJc w:val="left"/>
      <w:pPr>
        <w:ind w:left="429" w:hanging="323"/>
        <w:jc w:val="left"/>
      </w:pPr>
      <w:rPr>
        <w:rFonts w:hint="default" w:ascii="Arial Unicode MS" w:hAnsi="Arial Unicode MS" w:eastAsia="Arial Unicode MS" w:cs="Arial Unicode MS"/>
        <w:color w:val="231F20"/>
        <w:spacing w:val="-1"/>
        <w:w w:val="100"/>
        <w:sz w:val="21"/>
        <w:szCs w:val="21"/>
      </w:rPr>
    </w:lvl>
    <w:lvl w:ilvl="1">
      <w:start w:val="0"/>
      <w:numFmt w:val="bullet"/>
      <w:lvlText w:val="•"/>
      <w:lvlJc w:val="left"/>
      <w:pPr>
        <w:ind w:left="1355" w:hanging="323"/>
      </w:pPr>
      <w:rPr>
        <w:rFonts w:hint="default"/>
      </w:rPr>
    </w:lvl>
    <w:lvl w:ilvl="2">
      <w:start w:val="0"/>
      <w:numFmt w:val="bullet"/>
      <w:lvlText w:val="•"/>
      <w:lvlJc w:val="left"/>
      <w:pPr>
        <w:ind w:left="2291" w:hanging="323"/>
      </w:pPr>
      <w:rPr>
        <w:rFonts w:hint="default"/>
      </w:rPr>
    </w:lvl>
    <w:lvl w:ilvl="3">
      <w:start w:val="0"/>
      <w:numFmt w:val="bullet"/>
      <w:lvlText w:val="•"/>
      <w:lvlJc w:val="left"/>
      <w:pPr>
        <w:ind w:left="3226" w:hanging="323"/>
      </w:pPr>
      <w:rPr>
        <w:rFonts w:hint="default"/>
      </w:rPr>
    </w:lvl>
    <w:lvl w:ilvl="4">
      <w:start w:val="0"/>
      <w:numFmt w:val="bullet"/>
      <w:lvlText w:val="•"/>
      <w:lvlJc w:val="left"/>
      <w:pPr>
        <w:ind w:left="4162" w:hanging="323"/>
      </w:pPr>
      <w:rPr>
        <w:rFonts w:hint="default"/>
      </w:rPr>
    </w:lvl>
    <w:lvl w:ilvl="5">
      <w:start w:val="0"/>
      <w:numFmt w:val="bullet"/>
      <w:lvlText w:val="•"/>
      <w:lvlJc w:val="left"/>
      <w:pPr>
        <w:ind w:left="5097" w:hanging="323"/>
      </w:pPr>
      <w:rPr>
        <w:rFonts w:hint="default"/>
      </w:rPr>
    </w:lvl>
    <w:lvl w:ilvl="6">
      <w:start w:val="0"/>
      <w:numFmt w:val="bullet"/>
      <w:lvlText w:val="•"/>
      <w:lvlJc w:val="left"/>
      <w:pPr>
        <w:ind w:left="6033" w:hanging="323"/>
      </w:pPr>
      <w:rPr>
        <w:rFonts w:hint="default"/>
      </w:rPr>
    </w:lvl>
    <w:lvl w:ilvl="7">
      <w:start w:val="0"/>
      <w:numFmt w:val="bullet"/>
      <w:lvlText w:val="•"/>
      <w:lvlJc w:val="left"/>
      <w:pPr>
        <w:ind w:left="6968" w:hanging="323"/>
      </w:pPr>
      <w:rPr>
        <w:rFonts w:hint="default"/>
      </w:rPr>
    </w:lvl>
    <w:lvl w:ilvl="8">
      <w:start w:val="0"/>
      <w:numFmt w:val="bullet"/>
      <w:lvlText w:val="•"/>
      <w:lvlJc w:val="left"/>
      <w:pPr>
        <w:ind w:left="7904" w:hanging="323"/>
      </w:pPr>
      <w:rPr>
        <w:rFonts w:hint="default"/>
      </w:rPr>
    </w:lvl>
  </w:abstractNum>
  <w:abstractNum w:abstractNumId="33">
    <w:multiLevelType w:val="hybridMultilevel"/>
    <w:lvl w:ilvl="0">
      <w:start w:val="0"/>
      <w:numFmt w:val="bullet"/>
      <w:lvlText w:val=""/>
      <w:lvlJc w:val="left"/>
      <w:pPr>
        <w:ind w:left="408" w:hanging="305"/>
      </w:pPr>
      <w:rPr>
        <w:rFonts w:hint="default" w:ascii="Wingdings" w:hAnsi="Wingdings" w:eastAsia="Wingdings" w:cs="Wingdings"/>
        <w:color w:val="231F20"/>
        <w:w w:val="163"/>
        <w:sz w:val="23"/>
        <w:szCs w:val="23"/>
      </w:rPr>
    </w:lvl>
    <w:lvl w:ilvl="1">
      <w:start w:val="0"/>
      <w:numFmt w:val="bullet"/>
      <w:lvlText w:val="•"/>
      <w:lvlJc w:val="left"/>
      <w:pPr>
        <w:ind w:left="966" w:hanging="305"/>
      </w:pPr>
      <w:rPr>
        <w:rFonts w:hint="default"/>
      </w:rPr>
    </w:lvl>
    <w:lvl w:ilvl="2">
      <w:start w:val="0"/>
      <w:numFmt w:val="bullet"/>
      <w:lvlText w:val="•"/>
      <w:lvlJc w:val="left"/>
      <w:pPr>
        <w:ind w:left="1533" w:hanging="305"/>
      </w:pPr>
      <w:rPr>
        <w:rFonts w:hint="default"/>
      </w:rPr>
    </w:lvl>
    <w:lvl w:ilvl="3">
      <w:start w:val="0"/>
      <w:numFmt w:val="bullet"/>
      <w:lvlText w:val="•"/>
      <w:lvlJc w:val="left"/>
      <w:pPr>
        <w:ind w:left="2099" w:hanging="305"/>
      </w:pPr>
      <w:rPr>
        <w:rFonts w:hint="default"/>
      </w:rPr>
    </w:lvl>
    <w:lvl w:ilvl="4">
      <w:start w:val="0"/>
      <w:numFmt w:val="bullet"/>
      <w:lvlText w:val="•"/>
      <w:lvlJc w:val="left"/>
      <w:pPr>
        <w:ind w:left="2666" w:hanging="305"/>
      </w:pPr>
      <w:rPr>
        <w:rFonts w:hint="default"/>
      </w:rPr>
    </w:lvl>
    <w:lvl w:ilvl="5">
      <w:start w:val="0"/>
      <w:numFmt w:val="bullet"/>
      <w:lvlText w:val="•"/>
      <w:lvlJc w:val="left"/>
      <w:pPr>
        <w:ind w:left="3232" w:hanging="305"/>
      </w:pPr>
      <w:rPr>
        <w:rFonts w:hint="default"/>
      </w:rPr>
    </w:lvl>
    <w:lvl w:ilvl="6">
      <w:start w:val="0"/>
      <w:numFmt w:val="bullet"/>
      <w:lvlText w:val="•"/>
      <w:lvlJc w:val="left"/>
      <w:pPr>
        <w:ind w:left="3799" w:hanging="305"/>
      </w:pPr>
      <w:rPr>
        <w:rFonts w:hint="default"/>
      </w:rPr>
    </w:lvl>
    <w:lvl w:ilvl="7">
      <w:start w:val="0"/>
      <w:numFmt w:val="bullet"/>
      <w:lvlText w:val="•"/>
      <w:lvlJc w:val="left"/>
      <w:pPr>
        <w:ind w:left="4365" w:hanging="305"/>
      </w:pPr>
      <w:rPr>
        <w:rFonts w:hint="default"/>
      </w:rPr>
    </w:lvl>
    <w:lvl w:ilvl="8">
      <w:start w:val="0"/>
      <w:numFmt w:val="bullet"/>
      <w:lvlText w:val="•"/>
      <w:lvlJc w:val="left"/>
      <w:pPr>
        <w:ind w:left="4932" w:hanging="305"/>
      </w:pPr>
      <w:rPr>
        <w:rFonts w:hint="default"/>
      </w:rPr>
    </w:lvl>
  </w:abstractNum>
  <w:abstractNum w:abstractNumId="32">
    <w:multiLevelType w:val="hybridMultilevel"/>
    <w:lvl w:ilvl="0">
      <w:start w:val="0"/>
      <w:numFmt w:val="bullet"/>
      <w:lvlText w:val=""/>
      <w:lvlJc w:val="left"/>
      <w:pPr>
        <w:ind w:left="408" w:hanging="305"/>
      </w:pPr>
      <w:rPr>
        <w:rFonts w:hint="default" w:ascii="Wingdings" w:hAnsi="Wingdings" w:eastAsia="Wingdings" w:cs="Wingdings"/>
        <w:color w:val="231F20"/>
        <w:w w:val="163"/>
        <w:sz w:val="23"/>
        <w:szCs w:val="23"/>
      </w:rPr>
    </w:lvl>
    <w:lvl w:ilvl="1">
      <w:start w:val="0"/>
      <w:numFmt w:val="bullet"/>
      <w:lvlText w:val="•"/>
      <w:lvlJc w:val="left"/>
      <w:pPr>
        <w:ind w:left="966" w:hanging="305"/>
      </w:pPr>
      <w:rPr>
        <w:rFonts w:hint="default"/>
      </w:rPr>
    </w:lvl>
    <w:lvl w:ilvl="2">
      <w:start w:val="0"/>
      <w:numFmt w:val="bullet"/>
      <w:lvlText w:val="•"/>
      <w:lvlJc w:val="left"/>
      <w:pPr>
        <w:ind w:left="1533" w:hanging="305"/>
      </w:pPr>
      <w:rPr>
        <w:rFonts w:hint="default"/>
      </w:rPr>
    </w:lvl>
    <w:lvl w:ilvl="3">
      <w:start w:val="0"/>
      <w:numFmt w:val="bullet"/>
      <w:lvlText w:val="•"/>
      <w:lvlJc w:val="left"/>
      <w:pPr>
        <w:ind w:left="2099" w:hanging="305"/>
      </w:pPr>
      <w:rPr>
        <w:rFonts w:hint="default"/>
      </w:rPr>
    </w:lvl>
    <w:lvl w:ilvl="4">
      <w:start w:val="0"/>
      <w:numFmt w:val="bullet"/>
      <w:lvlText w:val="•"/>
      <w:lvlJc w:val="left"/>
      <w:pPr>
        <w:ind w:left="2666" w:hanging="305"/>
      </w:pPr>
      <w:rPr>
        <w:rFonts w:hint="default"/>
      </w:rPr>
    </w:lvl>
    <w:lvl w:ilvl="5">
      <w:start w:val="0"/>
      <w:numFmt w:val="bullet"/>
      <w:lvlText w:val="•"/>
      <w:lvlJc w:val="left"/>
      <w:pPr>
        <w:ind w:left="3232" w:hanging="305"/>
      </w:pPr>
      <w:rPr>
        <w:rFonts w:hint="default"/>
      </w:rPr>
    </w:lvl>
    <w:lvl w:ilvl="6">
      <w:start w:val="0"/>
      <w:numFmt w:val="bullet"/>
      <w:lvlText w:val="•"/>
      <w:lvlJc w:val="left"/>
      <w:pPr>
        <w:ind w:left="3799" w:hanging="305"/>
      </w:pPr>
      <w:rPr>
        <w:rFonts w:hint="default"/>
      </w:rPr>
    </w:lvl>
    <w:lvl w:ilvl="7">
      <w:start w:val="0"/>
      <w:numFmt w:val="bullet"/>
      <w:lvlText w:val="•"/>
      <w:lvlJc w:val="left"/>
      <w:pPr>
        <w:ind w:left="4365" w:hanging="305"/>
      </w:pPr>
      <w:rPr>
        <w:rFonts w:hint="default"/>
      </w:rPr>
    </w:lvl>
    <w:lvl w:ilvl="8">
      <w:start w:val="0"/>
      <w:numFmt w:val="bullet"/>
      <w:lvlText w:val="•"/>
      <w:lvlJc w:val="left"/>
      <w:pPr>
        <w:ind w:left="4932" w:hanging="305"/>
      </w:pPr>
      <w:rPr>
        <w:rFonts w:hint="default"/>
      </w:rPr>
    </w:lvl>
  </w:abstractNum>
  <w:abstractNum w:abstractNumId="31">
    <w:multiLevelType w:val="hybridMultilevel"/>
    <w:lvl w:ilvl="0">
      <w:start w:val="0"/>
      <w:numFmt w:val="bullet"/>
      <w:lvlText w:val=""/>
      <w:lvlJc w:val="left"/>
      <w:pPr>
        <w:ind w:left="408" w:hanging="305"/>
      </w:pPr>
      <w:rPr>
        <w:rFonts w:hint="default" w:ascii="Wingdings" w:hAnsi="Wingdings" w:eastAsia="Wingdings" w:cs="Wingdings"/>
        <w:color w:val="231F20"/>
        <w:w w:val="163"/>
        <w:sz w:val="23"/>
        <w:szCs w:val="23"/>
      </w:rPr>
    </w:lvl>
    <w:lvl w:ilvl="1">
      <w:start w:val="0"/>
      <w:numFmt w:val="bullet"/>
      <w:lvlText w:val="•"/>
      <w:lvlJc w:val="left"/>
      <w:pPr>
        <w:ind w:left="966" w:hanging="305"/>
      </w:pPr>
      <w:rPr>
        <w:rFonts w:hint="default"/>
      </w:rPr>
    </w:lvl>
    <w:lvl w:ilvl="2">
      <w:start w:val="0"/>
      <w:numFmt w:val="bullet"/>
      <w:lvlText w:val="•"/>
      <w:lvlJc w:val="left"/>
      <w:pPr>
        <w:ind w:left="1533" w:hanging="305"/>
      </w:pPr>
      <w:rPr>
        <w:rFonts w:hint="default"/>
      </w:rPr>
    </w:lvl>
    <w:lvl w:ilvl="3">
      <w:start w:val="0"/>
      <w:numFmt w:val="bullet"/>
      <w:lvlText w:val="•"/>
      <w:lvlJc w:val="left"/>
      <w:pPr>
        <w:ind w:left="2099" w:hanging="305"/>
      </w:pPr>
      <w:rPr>
        <w:rFonts w:hint="default"/>
      </w:rPr>
    </w:lvl>
    <w:lvl w:ilvl="4">
      <w:start w:val="0"/>
      <w:numFmt w:val="bullet"/>
      <w:lvlText w:val="•"/>
      <w:lvlJc w:val="left"/>
      <w:pPr>
        <w:ind w:left="2666" w:hanging="305"/>
      </w:pPr>
      <w:rPr>
        <w:rFonts w:hint="default"/>
      </w:rPr>
    </w:lvl>
    <w:lvl w:ilvl="5">
      <w:start w:val="0"/>
      <w:numFmt w:val="bullet"/>
      <w:lvlText w:val="•"/>
      <w:lvlJc w:val="left"/>
      <w:pPr>
        <w:ind w:left="3232" w:hanging="305"/>
      </w:pPr>
      <w:rPr>
        <w:rFonts w:hint="default"/>
      </w:rPr>
    </w:lvl>
    <w:lvl w:ilvl="6">
      <w:start w:val="0"/>
      <w:numFmt w:val="bullet"/>
      <w:lvlText w:val="•"/>
      <w:lvlJc w:val="left"/>
      <w:pPr>
        <w:ind w:left="3799" w:hanging="305"/>
      </w:pPr>
      <w:rPr>
        <w:rFonts w:hint="default"/>
      </w:rPr>
    </w:lvl>
    <w:lvl w:ilvl="7">
      <w:start w:val="0"/>
      <w:numFmt w:val="bullet"/>
      <w:lvlText w:val="•"/>
      <w:lvlJc w:val="left"/>
      <w:pPr>
        <w:ind w:left="4365" w:hanging="305"/>
      </w:pPr>
      <w:rPr>
        <w:rFonts w:hint="default"/>
      </w:rPr>
    </w:lvl>
    <w:lvl w:ilvl="8">
      <w:start w:val="0"/>
      <w:numFmt w:val="bullet"/>
      <w:lvlText w:val="•"/>
      <w:lvlJc w:val="left"/>
      <w:pPr>
        <w:ind w:left="4932" w:hanging="305"/>
      </w:pPr>
      <w:rPr>
        <w:rFonts w:hint="default"/>
      </w:rPr>
    </w:lvl>
  </w:abstractNum>
  <w:abstractNum w:abstractNumId="30">
    <w:multiLevelType w:val="hybridMultilevel"/>
    <w:lvl w:ilvl="0">
      <w:start w:val="0"/>
      <w:numFmt w:val="bullet"/>
      <w:lvlText w:val=""/>
      <w:lvlJc w:val="left"/>
      <w:pPr>
        <w:ind w:left="408" w:hanging="273"/>
      </w:pPr>
      <w:rPr>
        <w:rFonts w:hint="default" w:ascii="Wingdings" w:hAnsi="Wingdings" w:eastAsia="Wingdings" w:cs="Wingdings"/>
        <w:color w:val="231F20"/>
        <w:w w:val="163"/>
        <w:sz w:val="23"/>
        <w:szCs w:val="23"/>
      </w:rPr>
    </w:lvl>
    <w:lvl w:ilvl="1">
      <w:start w:val="0"/>
      <w:numFmt w:val="bullet"/>
      <w:lvlText w:val="•"/>
      <w:lvlJc w:val="left"/>
      <w:pPr>
        <w:ind w:left="966" w:hanging="273"/>
      </w:pPr>
      <w:rPr>
        <w:rFonts w:hint="default"/>
      </w:rPr>
    </w:lvl>
    <w:lvl w:ilvl="2">
      <w:start w:val="0"/>
      <w:numFmt w:val="bullet"/>
      <w:lvlText w:val="•"/>
      <w:lvlJc w:val="left"/>
      <w:pPr>
        <w:ind w:left="1533" w:hanging="273"/>
      </w:pPr>
      <w:rPr>
        <w:rFonts w:hint="default"/>
      </w:rPr>
    </w:lvl>
    <w:lvl w:ilvl="3">
      <w:start w:val="0"/>
      <w:numFmt w:val="bullet"/>
      <w:lvlText w:val="•"/>
      <w:lvlJc w:val="left"/>
      <w:pPr>
        <w:ind w:left="2099" w:hanging="273"/>
      </w:pPr>
      <w:rPr>
        <w:rFonts w:hint="default"/>
      </w:rPr>
    </w:lvl>
    <w:lvl w:ilvl="4">
      <w:start w:val="0"/>
      <w:numFmt w:val="bullet"/>
      <w:lvlText w:val="•"/>
      <w:lvlJc w:val="left"/>
      <w:pPr>
        <w:ind w:left="2666" w:hanging="273"/>
      </w:pPr>
      <w:rPr>
        <w:rFonts w:hint="default"/>
      </w:rPr>
    </w:lvl>
    <w:lvl w:ilvl="5">
      <w:start w:val="0"/>
      <w:numFmt w:val="bullet"/>
      <w:lvlText w:val="•"/>
      <w:lvlJc w:val="left"/>
      <w:pPr>
        <w:ind w:left="3232" w:hanging="273"/>
      </w:pPr>
      <w:rPr>
        <w:rFonts w:hint="default"/>
      </w:rPr>
    </w:lvl>
    <w:lvl w:ilvl="6">
      <w:start w:val="0"/>
      <w:numFmt w:val="bullet"/>
      <w:lvlText w:val="•"/>
      <w:lvlJc w:val="left"/>
      <w:pPr>
        <w:ind w:left="3799" w:hanging="273"/>
      </w:pPr>
      <w:rPr>
        <w:rFonts w:hint="default"/>
      </w:rPr>
    </w:lvl>
    <w:lvl w:ilvl="7">
      <w:start w:val="0"/>
      <w:numFmt w:val="bullet"/>
      <w:lvlText w:val="•"/>
      <w:lvlJc w:val="left"/>
      <w:pPr>
        <w:ind w:left="4365" w:hanging="273"/>
      </w:pPr>
      <w:rPr>
        <w:rFonts w:hint="default"/>
      </w:rPr>
    </w:lvl>
    <w:lvl w:ilvl="8">
      <w:start w:val="0"/>
      <w:numFmt w:val="bullet"/>
      <w:lvlText w:val="•"/>
      <w:lvlJc w:val="left"/>
      <w:pPr>
        <w:ind w:left="4932" w:hanging="273"/>
      </w:pPr>
      <w:rPr>
        <w:rFonts w:hint="default"/>
      </w:rPr>
    </w:lvl>
  </w:abstractNum>
  <w:abstractNum w:abstractNumId="29">
    <w:multiLevelType w:val="hybridMultilevel"/>
    <w:lvl w:ilvl="0">
      <w:start w:val="0"/>
      <w:numFmt w:val="bullet"/>
      <w:lvlText w:val=""/>
      <w:lvlJc w:val="left"/>
      <w:pPr>
        <w:ind w:left="415" w:hanging="275"/>
      </w:pPr>
      <w:rPr>
        <w:rFonts w:hint="default" w:ascii="Wingdings" w:hAnsi="Wingdings" w:eastAsia="Wingdings" w:cs="Wingdings"/>
        <w:color w:val="231F20"/>
        <w:w w:val="163"/>
        <w:sz w:val="23"/>
        <w:szCs w:val="23"/>
      </w:rPr>
    </w:lvl>
    <w:lvl w:ilvl="1">
      <w:start w:val="0"/>
      <w:numFmt w:val="bullet"/>
      <w:lvlText w:val="•"/>
      <w:lvlJc w:val="left"/>
      <w:pPr>
        <w:ind w:left="949" w:hanging="275"/>
      </w:pPr>
      <w:rPr>
        <w:rFonts w:hint="default"/>
      </w:rPr>
    </w:lvl>
    <w:lvl w:ilvl="2">
      <w:start w:val="0"/>
      <w:numFmt w:val="bullet"/>
      <w:lvlText w:val="•"/>
      <w:lvlJc w:val="left"/>
      <w:pPr>
        <w:ind w:left="1479" w:hanging="275"/>
      </w:pPr>
      <w:rPr>
        <w:rFonts w:hint="default"/>
      </w:rPr>
    </w:lvl>
    <w:lvl w:ilvl="3">
      <w:start w:val="0"/>
      <w:numFmt w:val="bullet"/>
      <w:lvlText w:val="•"/>
      <w:lvlJc w:val="left"/>
      <w:pPr>
        <w:ind w:left="2009" w:hanging="275"/>
      </w:pPr>
      <w:rPr>
        <w:rFonts w:hint="default"/>
      </w:rPr>
    </w:lvl>
    <w:lvl w:ilvl="4">
      <w:start w:val="0"/>
      <w:numFmt w:val="bullet"/>
      <w:lvlText w:val="•"/>
      <w:lvlJc w:val="left"/>
      <w:pPr>
        <w:ind w:left="2539" w:hanging="275"/>
      </w:pPr>
      <w:rPr>
        <w:rFonts w:hint="default"/>
      </w:rPr>
    </w:lvl>
    <w:lvl w:ilvl="5">
      <w:start w:val="0"/>
      <w:numFmt w:val="bullet"/>
      <w:lvlText w:val="•"/>
      <w:lvlJc w:val="left"/>
      <w:pPr>
        <w:ind w:left="3069" w:hanging="275"/>
      </w:pPr>
      <w:rPr>
        <w:rFonts w:hint="default"/>
      </w:rPr>
    </w:lvl>
    <w:lvl w:ilvl="6">
      <w:start w:val="0"/>
      <w:numFmt w:val="bullet"/>
      <w:lvlText w:val="•"/>
      <w:lvlJc w:val="left"/>
      <w:pPr>
        <w:ind w:left="3599" w:hanging="275"/>
      </w:pPr>
      <w:rPr>
        <w:rFonts w:hint="default"/>
      </w:rPr>
    </w:lvl>
    <w:lvl w:ilvl="7">
      <w:start w:val="0"/>
      <w:numFmt w:val="bullet"/>
      <w:lvlText w:val="•"/>
      <w:lvlJc w:val="left"/>
      <w:pPr>
        <w:ind w:left="4129" w:hanging="275"/>
      </w:pPr>
      <w:rPr>
        <w:rFonts w:hint="default"/>
      </w:rPr>
    </w:lvl>
    <w:lvl w:ilvl="8">
      <w:start w:val="0"/>
      <w:numFmt w:val="bullet"/>
      <w:lvlText w:val="•"/>
      <w:lvlJc w:val="left"/>
      <w:pPr>
        <w:ind w:left="4659" w:hanging="275"/>
      </w:pPr>
      <w:rPr>
        <w:rFonts w:hint="default"/>
      </w:rPr>
    </w:lvl>
  </w:abstractNum>
  <w:abstractNum w:abstractNumId="28">
    <w:multiLevelType w:val="hybridMultilevel"/>
    <w:lvl w:ilvl="0">
      <w:start w:val="0"/>
      <w:numFmt w:val="bullet"/>
      <w:lvlText w:val=""/>
      <w:lvlJc w:val="left"/>
      <w:pPr>
        <w:ind w:left="408" w:hanging="303"/>
      </w:pPr>
      <w:rPr>
        <w:rFonts w:hint="default" w:ascii="Wingdings" w:hAnsi="Wingdings" w:eastAsia="Wingdings" w:cs="Wingdings"/>
        <w:color w:val="231F20"/>
        <w:w w:val="163"/>
        <w:sz w:val="23"/>
        <w:szCs w:val="23"/>
      </w:rPr>
    </w:lvl>
    <w:lvl w:ilvl="1">
      <w:start w:val="0"/>
      <w:numFmt w:val="bullet"/>
      <w:lvlText w:val="•"/>
      <w:lvlJc w:val="left"/>
      <w:pPr>
        <w:ind w:left="931" w:hanging="303"/>
      </w:pPr>
      <w:rPr>
        <w:rFonts w:hint="default"/>
      </w:rPr>
    </w:lvl>
    <w:lvl w:ilvl="2">
      <w:start w:val="0"/>
      <w:numFmt w:val="bullet"/>
      <w:lvlText w:val="•"/>
      <w:lvlJc w:val="left"/>
      <w:pPr>
        <w:ind w:left="1463" w:hanging="303"/>
      </w:pPr>
      <w:rPr>
        <w:rFonts w:hint="default"/>
      </w:rPr>
    </w:lvl>
    <w:lvl w:ilvl="3">
      <w:start w:val="0"/>
      <w:numFmt w:val="bullet"/>
      <w:lvlText w:val="•"/>
      <w:lvlJc w:val="left"/>
      <w:pPr>
        <w:ind w:left="1995" w:hanging="303"/>
      </w:pPr>
      <w:rPr>
        <w:rFonts w:hint="default"/>
      </w:rPr>
    </w:lvl>
    <w:lvl w:ilvl="4">
      <w:start w:val="0"/>
      <w:numFmt w:val="bullet"/>
      <w:lvlText w:val="•"/>
      <w:lvlJc w:val="left"/>
      <w:pPr>
        <w:ind w:left="2527" w:hanging="303"/>
      </w:pPr>
      <w:rPr>
        <w:rFonts w:hint="default"/>
      </w:rPr>
    </w:lvl>
    <w:lvl w:ilvl="5">
      <w:start w:val="0"/>
      <w:numFmt w:val="bullet"/>
      <w:lvlText w:val="•"/>
      <w:lvlJc w:val="left"/>
      <w:pPr>
        <w:ind w:left="3059" w:hanging="303"/>
      </w:pPr>
      <w:rPr>
        <w:rFonts w:hint="default"/>
      </w:rPr>
    </w:lvl>
    <w:lvl w:ilvl="6">
      <w:start w:val="0"/>
      <w:numFmt w:val="bullet"/>
      <w:lvlText w:val="•"/>
      <w:lvlJc w:val="left"/>
      <w:pPr>
        <w:ind w:left="3591" w:hanging="303"/>
      </w:pPr>
      <w:rPr>
        <w:rFonts w:hint="default"/>
      </w:rPr>
    </w:lvl>
    <w:lvl w:ilvl="7">
      <w:start w:val="0"/>
      <w:numFmt w:val="bullet"/>
      <w:lvlText w:val="•"/>
      <w:lvlJc w:val="left"/>
      <w:pPr>
        <w:ind w:left="4123" w:hanging="303"/>
      </w:pPr>
      <w:rPr>
        <w:rFonts w:hint="default"/>
      </w:rPr>
    </w:lvl>
    <w:lvl w:ilvl="8">
      <w:start w:val="0"/>
      <w:numFmt w:val="bullet"/>
      <w:lvlText w:val="•"/>
      <w:lvlJc w:val="left"/>
      <w:pPr>
        <w:ind w:left="4655" w:hanging="303"/>
      </w:pPr>
      <w:rPr>
        <w:rFonts w:hint="default"/>
      </w:rPr>
    </w:lvl>
  </w:abstractNum>
  <w:abstractNum w:abstractNumId="27">
    <w:multiLevelType w:val="hybridMultilevel"/>
    <w:lvl w:ilvl="0">
      <w:start w:val="0"/>
      <w:numFmt w:val="bullet"/>
      <w:lvlText w:val=""/>
      <w:lvlJc w:val="left"/>
      <w:pPr>
        <w:ind w:left="105" w:hanging="273"/>
      </w:pPr>
      <w:rPr>
        <w:rFonts w:hint="default" w:ascii="Wingdings" w:hAnsi="Wingdings" w:eastAsia="Wingdings" w:cs="Wingdings"/>
        <w:color w:val="231F20"/>
        <w:w w:val="163"/>
        <w:sz w:val="23"/>
        <w:szCs w:val="23"/>
      </w:rPr>
    </w:lvl>
    <w:lvl w:ilvl="1">
      <w:start w:val="0"/>
      <w:numFmt w:val="bullet"/>
      <w:lvlText w:val="•"/>
      <w:lvlJc w:val="left"/>
      <w:pPr>
        <w:ind w:left="661" w:hanging="273"/>
      </w:pPr>
      <w:rPr>
        <w:rFonts w:hint="default"/>
      </w:rPr>
    </w:lvl>
    <w:lvl w:ilvl="2">
      <w:start w:val="0"/>
      <w:numFmt w:val="bullet"/>
      <w:lvlText w:val="•"/>
      <w:lvlJc w:val="left"/>
      <w:pPr>
        <w:ind w:left="1223" w:hanging="273"/>
      </w:pPr>
      <w:rPr>
        <w:rFonts w:hint="default"/>
      </w:rPr>
    </w:lvl>
    <w:lvl w:ilvl="3">
      <w:start w:val="0"/>
      <w:numFmt w:val="bullet"/>
      <w:lvlText w:val="•"/>
      <w:lvlJc w:val="left"/>
      <w:pPr>
        <w:ind w:left="1785" w:hanging="273"/>
      </w:pPr>
      <w:rPr>
        <w:rFonts w:hint="default"/>
      </w:rPr>
    </w:lvl>
    <w:lvl w:ilvl="4">
      <w:start w:val="0"/>
      <w:numFmt w:val="bullet"/>
      <w:lvlText w:val="•"/>
      <w:lvlJc w:val="left"/>
      <w:pPr>
        <w:ind w:left="2347" w:hanging="273"/>
      </w:pPr>
      <w:rPr>
        <w:rFonts w:hint="default"/>
      </w:rPr>
    </w:lvl>
    <w:lvl w:ilvl="5">
      <w:start w:val="0"/>
      <w:numFmt w:val="bullet"/>
      <w:lvlText w:val="•"/>
      <w:lvlJc w:val="left"/>
      <w:pPr>
        <w:ind w:left="2909" w:hanging="273"/>
      </w:pPr>
      <w:rPr>
        <w:rFonts w:hint="default"/>
      </w:rPr>
    </w:lvl>
    <w:lvl w:ilvl="6">
      <w:start w:val="0"/>
      <w:numFmt w:val="bullet"/>
      <w:lvlText w:val="•"/>
      <w:lvlJc w:val="left"/>
      <w:pPr>
        <w:ind w:left="3471" w:hanging="273"/>
      </w:pPr>
      <w:rPr>
        <w:rFonts w:hint="default"/>
      </w:rPr>
    </w:lvl>
    <w:lvl w:ilvl="7">
      <w:start w:val="0"/>
      <w:numFmt w:val="bullet"/>
      <w:lvlText w:val="•"/>
      <w:lvlJc w:val="left"/>
      <w:pPr>
        <w:ind w:left="4033" w:hanging="273"/>
      </w:pPr>
      <w:rPr>
        <w:rFonts w:hint="default"/>
      </w:rPr>
    </w:lvl>
    <w:lvl w:ilvl="8">
      <w:start w:val="0"/>
      <w:numFmt w:val="bullet"/>
      <w:lvlText w:val="•"/>
      <w:lvlJc w:val="left"/>
      <w:pPr>
        <w:ind w:left="4595" w:hanging="273"/>
      </w:pPr>
      <w:rPr>
        <w:rFonts w:hint="default"/>
      </w:rPr>
    </w:lvl>
  </w:abstractNum>
  <w:abstractNum w:abstractNumId="26">
    <w:multiLevelType w:val="hybridMultilevel"/>
    <w:lvl w:ilvl="0">
      <w:start w:val="0"/>
      <w:numFmt w:val="bullet"/>
      <w:lvlText w:val=""/>
      <w:lvlJc w:val="left"/>
      <w:pPr>
        <w:ind w:left="410" w:hanging="305"/>
      </w:pPr>
      <w:rPr>
        <w:rFonts w:hint="default" w:ascii="Wingdings" w:hAnsi="Wingdings" w:eastAsia="Wingdings" w:cs="Wingdings"/>
        <w:color w:val="231F20"/>
        <w:w w:val="163"/>
        <w:sz w:val="23"/>
        <w:szCs w:val="23"/>
      </w:rPr>
    </w:lvl>
    <w:lvl w:ilvl="1">
      <w:start w:val="0"/>
      <w:numFmt w:val="bullet"/>
      <w:lvlText w:val="•"/>
      <w:lvlJc w:val="left"/>
      <w:pPr>
        <w:ind w:left="949" w:hanging="305"/>
      </w:pPr>
      <w:rPr>
        <w:rFonts w:hint="default"/>
      </w:rPr>
    </w:lvl>
    <w:lvl w:ilvl="2">
      <w:start w:val="0"/>
      <w:numFmt w:val="bullet"/>
      <w:lvlText w:val="•"/>
      <w:lvlJc w:val="left"/>
      <w:pPr>
        <w:ind w:left="1479" w:hanging="305"/>
      </w:pPr>
      <w:rPr>
        <w:rFonts w:hint="default"/>
      </w:rPr>
    </w:lvl>
    <w:lvl w:ilvl="3">
      <w:start w:val="0"/>
      <w:numFmt w:val="bullet"/>
      <w:lvlText w:val="•"/>
      <w:lvlJc w:val="left"/>
      <w:pPr>
        <w:ind w:left="2009" w:hanging="305"/>
      </w:pPr>
      <w:rPr>
        <w:rFonts w:hint="default"/>
      </w:rPr>
    </w:lvl>
    <w:lvl w:ilvl="4">
      <w:start w:val="0"/>
      <w:numFmt w:val="bullet"/>
      <w:lvlText w:val="•"/>
      <w:lvlJc w:val="left"/>
      <w:pPr>
        <w:ind w:left="2539" w:hanging="305"/>
      </w:pPr>
      <w:rPr>
        <w:rFonts w:hint="default"/>
      </w:rPr>
    </w:lvl>
    <w:lvl w:ilvl="5">
      <w:start w:val="0"/>
      <w:numFmt w:val="bullet"/>
      <w:lvlText w:val="•"/>
      <w:lvlJc w:val="left"/>
      <w:pPr>
        <w:ind w:left="3069" w:hanging="305"/>
      </w:pPr>
      <w:rPr>
        <w:rFonts w:hint="default"/>
      </w:rPr>
    </w:lvl>
    <w:lvl w:ilvl="6">
      <w:start w:val="0"/>
      <w:numFmt w:val="bullet"/>
      <w:lvlText w:val="•"/>
      <w:lvlJc w:val="left"/>
      <w:pPr>
        <w:ind w:left="3599" w:hanging="305"/>
      </w:pPr>
      <w:rPr>
        <w:rFonts w:hint="default"/>
      </w:rPr>
    </w:lvl>
    <w:lvl w:ilvl="7">
      <w:start w:val="0"/>
      <w:numFmt w:val="bullet"/>
      <w:lvlText w:val="•"/>
      <w:lvlJc w:val="left"/>
      <w:pPr>
        <w:ind w:left="4129" w:hanging="305"/>
      </w:pPr>
      <w:rPr>
        <w:rFonts w:hint="default"/>
      </w:rPr>
    </w:lvl>
    <w:lvl w:ilvl="8">
      <w:start w:val="0"/>
      <w:numFmt w:val="bullet"/>
      <w:lvlText w:val="•"/>
      <w:lvlJc w:val="left"/>
      <w:pPr>
        <w:ind w:left="4659" w:hanging="305"/>
      </w:pPr>
      <w:rPr>
        <w:rFonts w:hint="default"/>
      </w:rPr>
    </w:lvl>
  </w:abstractNum>
  <w:abstractNum w:abstractNumId="25">
    <w:multiLevelType w:val="hybridMultilevel"/>
    <w:lvl w:ilvl="0">
      <w:start w:val="0"/>
      <w:numFmt w:val="bullet"/>
      <w:lvlText w:val=""/>
      <w:lvlJc w:val="left"/>
      <w:pPr>
        <w:ind w:left="410" w:hanging="305"/>
      </w:pPr>
      <w:rPr>
        <w:rFonts w:hint="default" w:ascii="Wingdings" w:hAnsi="Wingdings" w:eastAsia="Wingdings" w:cs="Wingdings"/>
        <w:color w:val="231F20"/>
        <w:w w:val="163"/>
        <w:sz w:val="23"/>
        <w:szCs w:val="23"/>
      </w:rPr>
    </w:lvl>
    <w:lvl w:ilvl="1">
      <w:start w:val="0"/>
      <w:numFmt w:val="bullet"/>
      <w:lvlText w:val="•"/>
      <w:lvlJc w:val="left"/>
      <w:pPr>
        <w:ind w:left="949" w:hanging="305"/>
      </w:pPr>
      <w:rPr>
        <w:rFonts w:hint="default"/>
      </w:rPr>
    </w:lvl>
    <w:lvl w:ilvl="2">
      <w:start w:val="0"/>
      <w:numFmt w:val="bullet"/>
      <w:lvlText w:val="•"/>
      <w:lvlJc w:val="left"/>
      <w:pPr>
        <w:ind w:left="1479" w:hanging="305"/>
      </w:pPr>
      <w:rPr>
        <w:rFonts w:hint="default"/>
      </w:rPr>
    </w:lvl>
    <w:lvl w:ilvl="3">
      <w:start w:val="0"/>
      <w:numFmt w:val="bullet"/>
      <w:lvlText w:val="•"/>
      <w:lvlJc w:val="left"/>
      <w:pPr>
        <w:ind w:left="2009" w:hanging="305"/>
      </w:pPr>
      <w:rPr>
        <w:rFonts w:hint="default"/>
      </w:rPr>
    </w:lvl>
    <w:lvl w:ilvl="4">
      <w:start w:val="0"/>
      <w:numFmt w:val="bullet"/>
      <w:lvlText w:val="•"/>
      <w:lvlJc w:val="left"/>
      <w:pPr>
        <w:ind w:left="2539" w:hanging="305"/>
      </w:pPr>
      <w:rPr>
        <w:rFonts w:hint="default"/>
      </w:rPr>
    </w:lvl>
    <w:lvl w:ilvl="5">
      <w:start w:val="0"/>
      <w:numFmt w:val="bullet"/>
      <w:lvlText w:val="•"/>
      <w:lvlJc w:val="left"/>
      <w:pPr>
        <w:ind w:left="3069" w:hanging="305"/>
      </w:pPr>
      <w:rPr>
        <w:rFonts w:hint="default"/>
      </w:rPr>
    </w:lvl>
    <w:lvl w:ilvl="6">
      <w:start w:val="0"/>
      <w:numFmt w:val="bullet"/>
      <w:lvlText w:val="•"/>
      <w:lvlJc w:val="left"/>
      <w:pPr>
        <w:ind w:left="3599" w:hanging="305"/>
      </w:pPr>
      <w:rPr>
        <w:rFonts w:hint="default"/>
      </w:rPr>
    </w:lvl>
    <w:lvl w:ilvl="7">
      <w:start w:val="0"/>
      <w:numFmt w:val="bullet"/>
      <w:lvlText w:val="•"/>
      <w:lvlJc w:val="left"/>
      <w:pPr>
        <w:ind w:left="4129" w:hanging="305"/>
      </w:pPr>
      <w:rPr>
        <w:rFonts w:hint="default"/>
      </w:rPr>
    </w:lvl>
    <w:lvl w:ilvl="8">
      <w:start w:val="0"/>
      <w:numFmt w:val="bullet"/>
      <w:lvlText w:val="•"/>
      <w:lvlJc w:val="left"/>
      <w:pPr>
        <w:ind w:left="4659" w:hanging="305"/>
      </w:pPr>
      <w:rPr>
        <w:rFonts w:hint="default"/>
      </w:rPr>
    </w:lvl>
  </w:abstractNum>
  <w:abstractNum w:abstractNumId="24">
    <w:multiLevelType w:val="hybridMultilevel"/>
    <w:lvl w:ilvl="0">
      <w:start w:val="0"/>
      <w:numFmt w:val="bullet"/>
      <w:lvlText w:val=""/>
      <w:lvlJc w:val="left"/>
      <w:pPr>
        <w:ind w:left="337" w:hanging="248"/>
      </w:pPr>
      <w:rPr>
        <w:rFonts w:hint="default" w:ascii="Wingdings" w:hAnsi="Wingdings" w:eastAsia="Wingdings" w:cs="Wingdings"/>
        <w:color w:val="231F20"/>
        <w:w w:val="100"/>
        <w:sz w:val="23"/>
        <w:szCs w:val="23"/>
      </w:rPr>
    </w:lvl>
    <w:lvl w:ilvl="1">
      <w:start w:val="1"/>
      <w:numFmt w:val="decimal"/>
      <w:lvlText w:val="%2."/>
      <w:lvlJc w:val="left"/>
      <w:pPr>
        <w:ind w:left="556" w:hanging="173"/>
        <w:jc w:val="left"/>
      </w:pPr>
      <w:rPr>
        <w:rFonts w:hint="default" w:ascii="Arial Unicode MS" w:hAnsi="Arial Unicode MS" w:eastAsia="Arial Unicode MS" w:cs="Arial Unicode MS"/>
        <w:color w:val="231F20"/>
        <w:spacing w:val="-1"/>
        <w:w w:val="98"/>
        <w:sz w:val="19"/>
        <w:szCs w:val="19"/>
      </w:rPr>
    </w:lvl>
    <w:lvl w:ilvl="2">
      <w:start w:val="0"/>
      <w:numFmt w:val="bullet"/>
      <w:lvlText w:val="•"/>
      <w:lvlJc w:val="left"/>
      <w:pPr>
        <w:ind w:left="1317" w:hanging="173"/>
      </w:pPr>
      <w:rPr>
        <w:rFonts w:hint="default"/>
      </w:rPr>
    </w:lvl>
    <w:lvl w:ilvl="3">
      <w:start w:val="0"/>
      <w:numFmt w:val="bullet"/>
      <w:lvlText w:val="•"/>
      <w:lvlJc w:val="left"/>
      <w:pPr>
        <w:ind w:left="2075" w:hanging="173"/>
      </w:pPr>
      <w:rPr>
        <w:rFonts w:hint="default"/>
      </w:rPr>
    </w:lvl>
    <w:lvl w:ilvl="4">
      <w:start w:val="0"/>
      <w:numFmt w:val="bullet"/>
      <w:lvlText w:val="•"/>
      <w:lvlJc w:val="left"/>
      <w:pPr>
        <w:ind w:left="2833" w:hanging="173"/>
      </w:pPr>
      <w:rPr>
        <w:rFonts w:hint="default"/>
      </w:rPr>
    </w:lvl>
    <w:lvl w:ilvl="5">
      <w:start w:val="0"/>
      <w:numFmt w:val="bullet"/>
      <w:lvlText w:val="•"/>
      <w:lvlJc w:val="left"/>
      <w:pPr>
        <w:ind w:left="3591" w:hanging="173"/>
      </w:pPr>
      <w:rPr>
        <w:rFonts w:hint="default"/>
      </w:rPr>
    </w:lvl>
    <w:lvl w:ilvl="6">
      <w:start w:val="0"/>
      <w:numFmt w:val="bullet"/>
      <w:lvlText w:val="•"/>
      <w:lvlJc w:val="left"/>
      <w:pPr>
        <w:ind w:left="4349" w:hanging="173"/>
      </w:pPr>
      <w:rPr>
        <w:rFonts w:hint="default"/>
      </w:rPr>
    </w:lvl>
    <w:lvl w:ilvl="7">
      <w:start w:val="0"/>
      <w:numFmt w:val="bullet"/>
      <w:lvlText w:val="•"/>
      <w:lvlJc w:val="left"/>
      <w:pPr>
        <w:ind w:left="5107" w:hanging="173"/>
      </w:pPr>
      <w:rPr>
        <w:rFonts w:hint="default"/>
      </w:rPr>
    </w:lvl>
    <w:lvl w:ilvl="8">
      <w:start w:val="0"/>
      <w:numFmt w:val="bullet"/>
      <w:lvlText w:val="•"/>
      <w:lvlJc w:val="left"/>
      <w:pPr>
        <w:ind w:left="5865" w:hanging="173"/>
      </w:pPr>
      <w:rPr>
        <w:rFonts w:hint="default"/>
      </w:rPr>
    </w:lvl>
  </w:abstractNum>
  <w:abstractNum w:abstractNumId="23">
    <w:multiLevelType w:val="hybridMultilevel"/>
    <w:lvl w:ilvl="0">
      <w:start w:val="0"/>
      <w:numFmt w:val="bullet"/>
      <w:lvlText w:val=""/>
      <w:lvlJc w:val="left"/>
      <w:pPr>
        <w:ind w:left="413" w:hanging="275"/>
      </w:pPr>
      <w:rPr>
        <w:rFonts w:hint="default" w:ascii="Wingdings" w:hAnsi="Wingdings" w:eastAsia="Wingdings" w:cs="Wingdings"/>
        <w:color w:val="231F20"/>
        <w:w w:val="100"/>
        <w:sz w:val="23"/>
        <w:szCs w:val="23"/>
      </w:rPr>
    </w:lvl>
    <w:lvl w:ilvl="1">
      <w:start w:val="0"/>
      <w:numFmt w:val="bullet"/>
      <w:lvlText w:val="•"/>
      <w:lvlJc w:val="left"/>
      <w:pPr>
        <w:ind w:left="1116" w:hanging="275"/>
      </w:pPr>
      <w:rPr>
        <w:rFonts w:hint="default"/>
      </w:rPr>
    </w:lvl>
    <w:lvl w:ilvl="2">
      <w:start w:val="0"/>
      <w:numFmt w:val="bullet"/>
      <w:lvlText w:val="•"/>
      <w:lvlJc w:val="left"/>
      <w:pPr>
        <w:ind w:left="1812" w:hanging="275"/>
      </w:pPr>
      <w:rPr>
        <w:rFonts w:hint="default"/>
      </w:rPr>
    </w:lvl>
    <w:lvl w:ilvl="3">
      <w:start w:val="0"/>
      <w:numFmt w:val="bullet"/>
      <w:lvlText w:val="•"/>
      <w:lvlJc w:val="left"/>
      <w:pPr>
        <w:ind w:left="2508" w:hanging="275"/>
      </w:pPr>
      <w:rPr>
        <w:rFonts w:hint="default"/>
      </w:rPr>
    </w:lvl>
    <w:lvl w:ilvl="4">
      <w:start w:val="0"/>
      <w:numFmt w:val="bullet"/>
      <w:lvlText w:val="•"/>
      <w:lvlJc w:val="left"/>
      <w:pPr>
        <w:ind w:left="3204" w:hanging="275"/>
      </w:pPr>
      <w:rPr>
        <w:rFonts w:hint="default"/>
      </w:rPr>
    </w:lvl>
    <w:lvl w:ilvl="5">
      <w:start w:val="0"/>
      <w:numFmt w:val="bullet"/>
      <w:lvlText w:val="•"/>
      <w:lvlJc w:val="left"/>
      <w:pPr>
        <w:ind w:left="3900" w:hanging="275"/>
      </w:pPr>
      <w:rPr>
        <w:rFonts w:hint="default"/>
      </w:rPr>
    </w:lvl>
    <w:lvl w:ilvl="6">
      <w:start w:val="0"/>
      <w:numFmt w:val="bullet"/>
      <w:lvlText w:val="•"/>
      <w:lvlJc w:val="left"/>
      <w:pPr>
        <w:ind w:left="4596" w:hanging="275"/>
      </w:pPr>
      <w:rPr>
        <w:rFonts w:hint="default"/>
      </w:rPr>
    </w:lvl>
    <w:lvl w:ilvl="7">
      <w:start w:val="0"/>
      <w:numFmt w:val="bullet"/>
      <w:lvlText w:val="•"/>
      <w:lvlJc w:val="left"/>
      <w:pPr>
        <w:ind w:left="5292" w:hanging="275"/>
      </w:pPr>
      <w:rPr>
        <w:rFonts w:hint="default"/>
      </w:rPr>
    </w:lvl>
    <w:lvl w:ilvl="8">
      <w:start w:val="0"/>
      <w:numFmt w:val="bullet"/>
      <w:lvlText w:val="•"/>
      <w:lvlJc w:val="left"/>
      <w:pPr>
        <w:ind w:left="5988" w:hanging="275"/>
      </w:pPr>
      <w:rPr>
        <w:rFonts w:hint="default"/>
      </w:rPr>
    </w:lvl>
  </w:abstractNum>
  <w:abstractNum w:abstractNumId="22">
    <w:multiLevelType w:val="hybridMultilevel"/>
    <w:lvl w:ilvl="0">
      <w:start w:val="0"/>
      <w:numFmt w:val="bullet"/>
      <w:lvlText w:val=""/>
      <w:lvlJc w:val="left"/>
      <w:pPr>
        <w:ind w:left="413" w:hanging="275"/>
      </w:pPr>
      <w:rPr>
        <w:rFonts w:hint="default" w:ascii="Wingdings" w:hAnsi="Wingdings" w:eastAsia="Wingdings" w:cs="Wingdings"/>
        <w:color w:val="231F20"/>
        <w:w w:val="100"/>
        <w:sz w:val="23"/>
        <w:szCs w:val="23"/>
      </w:rPr>
    </w:lvl>
    <w:lvl w:ilvl="1">
      <w:start w:val="0"/>
      <w:numFmt w:val="bullet"/>
      <w:lvlText w:val="•"/>
      <w:lvlJc w:val="left"/>
      <w:pPr>
        <w:ind w:left="1116" w:hanging="275"/>
      </w:pPr>
      <w:rPr>
        <w:rFonts w:hint="default"/>
      </w:rPr>
    </w:lvl>
    <w:lvl w:ilvl="2">
      <w:start w:val="0"/>
      <w:numFmt w:val="bullet"/>
      <w:lvlText w:val="•"/>
      <w:lvlJc w:val="left"/>
      <w:pPr>
        <w:ind w:left="1812" w:hanging="275"/>
      </w:pPr>
      <w:rPr>
        <w:rFonts w:hint="default"/>
      </w:rPr>
    </w:lvl>
    <w:lvl w:ilvl="3">
      <w:start w:val="0"/>
      <w:numFmt w:val="bullet"/>
      <w:lvlText w:val="•"/>
      <w:lvlJc w:val="left"/>
      <w:pPr>
        <w:ind w:left="2508" w:hanging="275"/>
      </w:pPr>
      <w:rPr>
        <w:rFonts w:hint="default"/>
      </w:rPr>
    </w:lvl>
    <w:lvl w:ilvl="4">
      <w:start w:val="0"/>
      <w:numFmt w:val="bullet"/>
      <w:lvlText w:val="•"/>
      <w:lvlJc w:val="left"/>
      <w:pPr>
        <w:ind w:left="3204" w:hanging="275"/>
      </w:pPr>
      <w:rPr>
        <w:rFonts w:hint="default"/>
      </w:rPr>
    </w:lvl>
    <w:lvl w:ilvl="5">
      <w:start w:val="0"/>
      <w:numFmt w:val="bullet"/>
      <w:lvlText w:val="•"/>
      <w:lvlJc w:val="left"/>
      <w:pPr>
        <w:ind w:left="3900" w:hanging="275"/>
      </w:pPr>
      <w:rPr>
        <w:rFonts w:hint="default"/>
      </w:rPr>
    </w:lvl>
    <w:lvl w:ilvl="6">
      <w:start w:val="0"/>
      <w:numFmt w:val="bullet"/>
      <w:lvlText w:val="•"/>
      <w:lvlJc w:val="left"/>
      <w:pPr>
        <w:ind w:left="4596" w:hanging="275"/>
      </w:pPr>
      <w:rPr>
        <w:rFonts w:hint="default"/>
      </w:rPr>
    </w:lvl>
    <w:lvl w:ilvl="7">
      <w:start w:val="0"/>
      <w:numFmt w:val="bullet"/>
      <w:lvlText w:val="•"/>
      <w:lvlJc w:val="left"/>
      <w:pPr>
        <w:ind w:left="5292" w:hanging="275"/>
      </w:pPr>
      <w:rPr>
        <w:rFonts w:hint="default"/>
      </w:rPr>
    </w:lvl>
    <w:lvl w:ilvl="8">
      <w:start w:val="0"/>
      <w:numFmt w:val="bullet"/>
      <w:lvlText w:val="•"/>
      <w:lvlJc w:val="left"/>
      <w:pPr>
        <w:ind w:left="5988" w:hanging="275"/>
      </w:pPr>
      <w:rPr>
        <w:rFonts w:hint="default"/>
      </w:rPr>
    </w:lvl>
  </w:abstractNum>
  <w:abstractNum w:abstractNumId="21">
    <w:multiLevelType w:val="hybridMultilevel"/>
    <w:lvl w:ilvl="0">
      <w:start w:val="0"/>
      <w:numFmt w:val="bullet"/>
      <w:lvlText w:val=""/>
      <w:lvlJc w:val="left"/>
      <w:pPr>
        <w:ind w:left="240" w:hanging="271"/>
      </w:pPr>
      <w:rPr>
        <w:rFonts w:hint="default" w:ascii="Wingdings" w:hAnsi="Wingdings" w:eastAsia="Wingdings" w:cs="Wingdings"/>
        <w:color w:val="231F20"/>
        <w:w w:val="100"/>
        <w:sz w:val="23"/>
        <w:szCs w:val="23"/>
      </w:rPr>
    </w:lvl>
    <w:lvl w:ilvl="1">
      <w:start w:val="0"/>
      <w:numFmt w:val="bullet"/>
      <w:lvlText w:val="•"/>
      <w:lvlJc w:val="left"/>
      <w:pPr>
        <w:ind w:left="420" w:hanging="271"/>
      </w:pPr>
      <w:rPr>
        <w:rFonts w:hint="default"/>
      </w:rPr>
    </w:lvl>
    <w:lvl w:ilvl="2">
      <w:start w:val="0"/>
      <w:numFmt w:val="bullet"/>
      <w:lvlText w:val="•"/>
      <w:lvlJc w:val="left"/>
      <w:pPr>
        <w:ind w:left="1193" w:hanging="271"/>
      </w:pPr>
      <w:rPr>
        <w:rFonts w:hint="default"/>
      </w:rPr>
    </w:lvl>
    <w:lvl w:ilvl="3">
      <w:start w:val="0"/>
      <w:numFmt w:val="bullet"/>
      <w:lvlText w:val="•"/>
      <w:lvlJc w:val="left"/>
      <w:pPr>
        <w:ind w:left="1966" w:hanging="271"/>
      </w:pPr>
      <w:rPr>
        <w:rFonts w:hint="default"/>
      </w:rPr>
    </w:lvl>
    <w:lvl w:ilvl="4">
      <w:start w:val="0"/>
      <w:numFmt w:val="bullet"/>
      <w:lvlText w:val="•"/>
      <w:lvlJc w:val="left"/>
      <w:pPr>
        <w:ind w:left="2740" w:hanging="271"/>
      </w:pPr>
      <w:rPr>
        <w:rFonts w:hint="default"/>
      </w:rPr>
    </w:lvl>
    <w:lvl w:ilvl="5">
      <w:start w:val="0"/>
      <w:numFmt w:val="bullet"/>
      <w:lvlText w:val="•"/>
      <w:lvlJc w:val="left"/>
      <w:pPr>
        <w:ind w:left="3513" w:hanging="271"/>
      </w:pPr>
      <w:rPr>
        <w:rFonts w:hint="default"/>
      </w:rPr>
    </w:lvl>
    <w:lvl w:ilvl="6">
      <w:start w:val="0"/>
      <w:numFmt w:val="bullet"/>
      <w:lvlText w:val="•"/>
      <w:lvlJc w:val="left"/>
      <w:pPr>
        <w:ind w:left="4287" w:hanging="271"/>
      </w:pPr>
      <w:rPr>
        <w:rFonts w:hint="default"/>
      </w:rPr>
    </w:lvl>
    <w:lvl w:ilvl="7">
      <w:start w:val="0"/>
      <w:numFmt w:val="bullet"/>
      <w:lvlText w:val="•"/>
      <w:lvlJc w:val="left"/>
      <w:pPr>
        <w:ind w:left="5060" w:hanging="271"/>
      </w:pPr>
      <w:rPr>
        <w:rFonts w:hint="default"/>
      </w:rPr>
    </w:lvl>
    <w:lvl w:ilvl="8">
      <w:start w:val="0"/>
      <w:numFmt w:val="bullet"/>
      <w:lvlText w:val="•"/>
      <w:lvlJc w:val="left"/>
      <w:pPr>
        <w:ind w:left="5834" w:hanging="271"/>
      </w:pPr>
      <w:rPr>
        <w:rFonts w:hint="default"/>
      </w:rPr>
    </w:lvl>
  </w:abstractNum>
  <w:abstractNum w:abstractNumId="20">
    <w:multiLevelType w:val="hybridMultilevel"/>
    <w:lvl w:ilvl="0">
      <w:start w:val="0"/>
      <w:numFmt w:val="bullet"/>
      <w:lvlText w:val=""/>
      <w:lvlJc w:val="left"/>
      <w:pPr>
        <w:ind w:left="410" w:hanging="273"/>
      </w:pPr>
      <w:rPr>
        <w:rFonts w:hint="default" w:ascii="Wingdings" w:hAnsi="Wingdings" w:eastAsia="Wingdings" w:cs="Wingdings"/>
        <w:color w:val="231F20"/>
        <w:w w:val="100"/>
        <w:sz w:val="23"/>
        <w:szCs w:val="23"/>
      </w:rPr>
    </w:lvl>
    <w:lvl w:ilvl="1">
      <w:start w:val="0"/>
      <w:numFmt w:val="bullet"/>
      <w:lvlText w:val="•"/>
      <w:lvlJc w:val="left"/>
      <w:pPr>
        <w:ind w:left="1116" w:hanging="273"/>
      </w:pPr>
      <w:rPr>
        <w:rFonts w:hint="default"/>
      </w:rPr>
    </w:lvl>
    <w:lvl w:ilvl="2">
      <w:start w:val="0"/>
      <w:numFmt w:val="bullet"/>
      <w:lvlText w:val="•"/>
      <w:lvlJc w:val="left"/>
      <w:pPr>
        <w:ind w:left="1812" w:hanging="273"/>
      </w:pPr>
      <w:rPr>
        <w:rFonts w:hint="default"/>
      </w:rPr>
    </w:lvl>
    <w:lvl w:ilvl="3">
      <w:start w:val="0"/>
      <w:numFmt w:val="bullet"/>
      <w:lvlText w:val="•"/>
      <w:lvlJc w:val="left"/>
      <w:pPr>
        <w:ind w:left="2508" w:hanging="273"/>
      </w:pPr>
      <w:rPr>
        <w:rFonts w:hint="default"/>
      </w:rPr>
    </w:lvl>
    <w:lvl w:ilvl="4">
      <w:start w:val="0"/>
      <w:numFmt w:val="bullet"/>
      <w:lvlText w:val="•"/>
      <w:lvlJc w:val="left"/>
      <w:pPr>
        <w:ind w:left="3204" w:hanging="273"/>
      </w:pPr>
      <w:rPr>
        <w:rFonts w:hint="default"/>
      </w:rPr>
    </w:lvl>
    <w:lvl w:ilvl="5">
      <w:start w:val="0"/>
      <w:numFmt w:val="bullet"/>
      <w:lvlText w:val="•"/>
      <w:lvlJc w:val="left"/>
      <w:pPr>
        <w:ind w:left="3900" w:hanging="273"/>
      </w:pPr>
      <w:rPr>
        <w:rFonts w:hint="default"/>
      </w:rPr>
    </w:lvl>
    <w:lvl w:ilvl="6">
      <w:start w:val="0"/>
      <w:numFmt w:val="bullet"/>
      <w:lvlText w:val="•"/>
      <w:lvlJc w:val="left"/>
      <w:pPr>
        <w:ind w:left="4596" w:hanging="273"/>
      </w:pPr>
      <w:rPr>
        <w:rFonts w:hint="default"/>
      </w:rPr>
    </w:lvl>
    <w:lvl w:ilvl="7">
      <w:start w:val="0"/>
      <w:numFmt w:val="bullet"/>
      <w:lvlText w:val="•"/>
      <w:lvlJc w:val="left"/>
      <w:pPr>
        <w:ind w:left="5292" w:hanging="273"/>
      </w:pPr>
      <w:rPr>
        <w:rFonts w:hint="default"/>
      </w:rPr>
    </w:lvl>
    <w:lvl w:ilvl="8">
      <w:start w:val="0"/>
      <w:numFmt w:val="bullet"/>
      <w:lvlText w:val="•"/>
      <w:lvlJc w:val="left"/>
      <w:pPr>
        <w:ind w:left="5988" w:hanging="273"/>
      </w:pPr>
      <w:rPr>
        <w:rFonts w:hint="default"/>
      </w:rPr>
    </w:lvl>
  </w:abstractNum>
  <w:abstractNum w:abstractNumId="19">
    <w:multiLevelType w:val="hybridMultilevel"/>
    <w:lvl w:ilvl="0">
      <w:start w:val="0"/>
      <w:numFmt w:val="bullet"/>
      <w:lvlText w:val=""/>
      <w:lvlJc w:val="left"/>
      <w:pPr>
        <w:ind w:left="408" w:hanging="271"/>
      </w:pPr>
      <w:rPr>
        <w:rFonts w:hint="default" w:ascii="Wingdings" w:hAnsi="Wingdings" w:eastAsia="Wingdings" w:cs="Wingdings"/>
        <w:color w:val="231F20"/>
        <w:w w:val="100"/>
        <w:sz w:val="23"/>
        <w:szCs w:val="23"/>
      </w:rPr>
    </w:lvl>
    <w:lvl w:ilvl="1">
      <w:start w:val="0"/>
      <w:numFmt w:val="bullet"/>
      <w:lvlText w:val="•"/>
      <w:lvlJc w:val="left"/>
      <w:pPr>
        <w:ind w:left="1098" w:hanging="271"/>
      </w:pPr>
      <w:rPr>
        <w:rFonts w:hint="default"/>
      </w:rPr>
    </w:lvl>
    <w:lvl w:ilvl="2">
      <w:start w:val="0"/>
      <w:numFmt w:val="bullet"/>
      <w:lvlText w:val="•"/>
      <w:lvlJc w:val="left"/>
      <w:pPr>
        <w:ind w:left="1796" w:hanging="271"/>
      </w:pPr>
      <w:rPr>
        <w:rFonts w:hint="default"/>
      </w:rPr>
    </w:lvl>
    <w:lvl w:ilvl="3">
      <w:start w:val="0"/>
      <w:numFmt w:val="bullet"/>
      <w:lvlText w:val="•"/>
      <w:lvlJc w:val="left"/>
      <w:pPr>
        <w:ind w:left="2494" w:hanging="271"/>
      </w:pPr>
      <w:rPr>
        <w:rFonts w:hint="default"/>
      </w:rPr>
    </w:lvl>
    <w:lvl w:ilvl="4">
      <w:start w:val="0"/>
      <w:numFmt w:val="bullet"/>
      <w:lvlText w:val="•"/>
      <w:lvlJc w:val="left"/>
      <w:pPr>
        <w:ind w:left="3192" w:hanging="271"/>
      </w:pPr>
      <w:rPr>
        <w:rFonts w:hint="default"/>
      </w:rPr>
    </w:lvl>
    <w:lvl w:ilvl="5">
      <w:start w:val="0"/>
      <w:numFmt w:val="bullet"/>
      <w:lvlText w:val="•"/>
      <w:lvlJc w:val="left"/>
      <w:pPr>
        <w:ind w:left="3890" w:hanging="271"/>
      </w:pPr>
      <w:rPr>
        <w:rFonts w:hint="default"/>
      </w:rPr>
    </w:lvl>
    <w:lvl w:ilvl="6">
      <w:start w:val="0"/>
      <w:numFmt w:val="bullet"/>
      <w:lvlText w:val="•"/>
      <w:lvlJc w:val="left"/>
      <w:pPr>
        <w:ind w:left="4588" w:hanging="271"/>
      </w:pPr>
      <w:rPr>
        <w:rFonts w:hint="default"/>
      </w:rPr>
    </w:lvl>
    <w:lvl w:ilvl="7">
      <w:start w:val="0"/>
      <w:numFmt w:val="bullet"/>
      <w:lvlText w:val="•"/>
      <w:lvlJc w:val="left"/>
      <w:pPr>
        <w:ind w:left="5286" w:hanging="271"/>
      </w:pPr>
      <w:rPr>
        <w:rFonts w:hint="default"/>
      </w:rPr>
    </w:lvl>
    <w:lvl w:ilvl="8">
      <w:start w:val="0"/>
      <w:numFmt w:val="bullet"/>
      <w:lvlText w:val="•"/>
      <w:lvlJc w:val="left"/>
      <w:pPr>
        <w:ind w:left="5984" w:hanging="271"/>
      </w:pPr>
      <w:rPr>
        <w:rFonts w:hint="default"/>
      </w:rPr>
    </w:lvl>
  </w:abstractNum>
  <w:abstractNum w:abstractNumId="18">
    <w:multiLevelType w:val="hybridMultilevel"/>
    <w:lvl w:ilvl="0">
      <w:start w:val="1"/>
      <w:numFmt w:val="decimal"/>
      <w:lvlText w:val="%1."/>
      <w:lvlJc w:val="left"/>
      <w:pPr>
        <w:ind w:left="410" w:hanging="306"/>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1310" w:hanging="306"/>
      </w:pPr>
      <w:rPr>
        <w:rFonts w:hint="default"/>
      </w:rPr>
    </w:lvl>
    <w:lvl w:ilvl="2">
      <w:start w:val="0"/>
      <w:numFmt w:val="bullet"/>
      <w:lvlText w:val="•"/>
      <w:lvlJc w:val="left"/>
      <w:pPr>
        <w:ind w:left="2200" w:hanging="306"/>
      </w:pPr>
      <w:rPr>
        <w:rFonts w:hint="default"/>
      </w:rPr>
    </w:lvl>
    <w:lvl w:ilvl="3">
      <w:start w:val="0"/>
      <w:numFmt w:val="bullet"/>
      <w:lvlText w:val="•"/>
      <w:lvlJc w:val="left"/>
      <w:pPr>
        <w:ind w:left="3091" w:hanging="306"/>
      </w:pPr>
      <w:rPr>
        <w:rFonts w:hint="default"/>
      </w:rPr>
    </w:lvl>
    <w:lvl w:ilvl="4">
      <w:start w:val="0"/>
      <w:numFmt w:val="bullet"/>
      <w:lvlText w:val="•"/>
      <w:lvlJc w:val="left"/>
      <w:pPr>
        <w:ind w:left="3981" w:hanging="306"/>
      </w:pPr>
      <w:rPr>
        <w:rFonts w:hint="default"/>
      </w:rPr>
    </w:lvl>
    <w:lvl w:ilvl="5">
      <w:start w:val="0"/>
      <w:numFmt w:val="bullet"/>
      <w:lvlText w:val="•"/>
      <w:lvlJc w:val="left"/>
      <w:pPr>
        <w:ind w:left="4872" w:hanging="306"/>
      </w:pPr>
      <w:rPr>
        <w:rFonts w:hint="default"/>
      </w:rPr>
    </w:lvl>
    <w:lvl w:ilvl="6">
      <w:start w:val="0"/>
      <w:numFmt w:val="bullet"/>
      <w:lvlText w:val="•"/>
      <w:lvlJc w:val="left"/>
      <w:pPr>
        <w:ind w:left="5762" w:hanging="306"/>
      </w:pPr>
      <w:rPr>
        <w:rFonts w:hint="default"/>
      </w:rPr>
    </w:lvl>
    <w:lvl w:ilvl="7">
      <w:start w:val="0"/>
      <w:numFmt w:val="bullet"/>
      <w:lvlText w:val="•"/>
      <w:lvlJc w:val="left"/>
      <w:pPr>
        <w:ind w:left="6652" w:hanging="306"/>
      </w:pPr>
      <w:rPr>
        <w:rFonts w:hint="default"/>
      </w:rPr>
    </w:lvl>
    <w:lvl w:ilvl="8">
      <w:start w:val="0"/>
      <w:numFmt w:val="bullet"/>
      <w:lvlText w:val="•"/>
      <w:lvlJc w:val="left"/>
      <w:pPr>
        <w:ind w:left="7543" w:hanging="306"/>
      </w:pPr>
      <w:rPr>
        <w:rFonts w:hint="default"/>
      </w:rPr>
    </w:lvl>
  </w:abstractNum>
  <w:abstractNum w:abstractNumId="17">
    <w:multiLevelType w:val="hybridMultilevel"/>
    <w:lvl w:ilvl="0">
      <w:start w:val="0"/>
      <w:numFmt w:val="bullet"/>
      <w:lvlText w:val="·"/>
      <w:lvlJc w:val="left"/>
      <w:pPr>
        <w:ind w:left="338" w:hanging="235"/>
      </w:pPr>
      <w:rPr>
        <w:rFonts w:hint="default" w:ascii="新細明體" w:hAnsi="新細明體" w:eastAsia="新細明體" w:cs="新細明體"/>
        <w:color w:val="231F20"/>
        <w:spacing w:val="-1"/>
        <w:w w:val="492"/>
        <w:sz w:val="21"/>
        <w:szCs w:val="21"/>
      </w:rPr>
    </w:lvl>
    <w:lvl w:ilvl="1">
      <w:start w:val="0"/>
      <w:numFmt w:val="bullet"/>
      <w:lvlText w:val="•"/>
      <w:lvlJc w:val="left"/>
      <w:pPr>
        <w:ind w:left="537" w:hanging="235"/>
      </w:pPr>
      <w:rPr>
        <w:rFonts w:hint="default"/>
      </w:rPr>
    </w:lvl>
    <w:lvl w:ilvl="2">
      <w:start w:val="0"/>
      <w:numFmt w:val="bullet"/>
      <w:lvlText w:val="•"/>
      <w:lvlJc w:val="left"/>
      <w:pPr>
        <w:ind w:left="735" w:hanging="235"/>
      </w:pPr>
      <w:rPr>
        <w:rFonts w:hint="default"/>
      </w:rPr>
    </w:lvl>
    <w:lvl w:ilvl="3">
      <w:start w:val="0"/>
      <w:numFmt w:val="bullet"/>
      <w:lvlText w:val="•"/>
      <w:lvlJc w:val="left"/>
      <w:pPr>
        <w:ind w:left="933" w:hanging="235"/>
      </w:pPr>
      <w:rPr>
        <w:rFonts w:hint="default"/>
      </w:rPr>
    </w:lvl>
    <w:lvl w:ilvl="4">
      <w:start w:val="0"/>
      <w:numFmt w:val="bullet"/>
      <w:lvlText w:val="•"/>
      <w:lvlJc w:val="left"/>
      <w:pPr>
        <w:ind w:left="1131" w:hanging="235"/>
      </w:pPr>
      <w:rPr>
        <w:rFonts w:hint="default"/>
      </w:rPr>
    </w:lvl>
    <w:lvl w:ilvl="5">
      <w:start w:val="0"/>
      <w:numFmt w:val="bullet"/>
      <w:lvlText w:val="•"/>
      <w:lvlJc w:val="left"/>
      <w:pPr>
        <w:ind w:left="1329" w:hanging="235"/>
      </w:pPr>
      <w:rPr>
        <w:rFonts w:hint="default"/>
      </w:rPr>
    </w:lvl>
    <w:lvl w:ilvl="6">
      <w:start w:val="0"/>
      <w:numFmt w:val="bullet"/>
      <w:lvlText w:val="•"/>
      <w:lvlJc w:val="left"/>
      <w:pPr>
        <w:ind w:left="1526" w:hanging="235"/>
      </w:pPr>
      <w:rPr>
        <w:rFonts w:hint="default"/>
      </w:rPr>
    </w:lvl>
    <w:lvl w:ilvl="7">
      <w:start w:val="0"/>
      <w:numFmt w:val="bullet"/>
      <w:lvlText w:val="•"/>
      <w:lvlJc w:val="left"/>
      <w:pPr>
        <w:ind w:left="1724" w:hanging="235"/>
      </w:pPr>
      <w:rPr>
        <w:rFonts w:hint="default"/>
      </w:rPr>
    </w:lvl>
    <w:lvl w:ilvl="8">
      <w:start w:val="0"/>
      <w:numFmt w:val="bullet"/>
      <w:lvlText w:val="•"/>
      <w:lvlJc w:val="left"/>
      <w:pPr>
        <w:ind w:left="1922" w:hanging="235"/>
      </w:pPr>
      <w:rPr>
        <w:rFonts w:hint="default"/>
      </w:rPr>
    </w:lvl>
  </w:abstractNum>
  <w:abstractNum w:abstractNumId="16">
    <w:multiLevelType w:val="hybridMultilevel"/>
    <w:lvl w:ilvl="0">
      <w:start w:val="0"/>
      <w:numFmt w:val="bullet"/>
      <w:lvlText w:val="·"/>
      <w:lvlJc w:val="left"/>
      <w:pPr>
        <w:ind w:left="103" w:hanging="235"/>
      </w:pPr>
      <w:rPr>
        <w:rFonts w:hint="default" w:ascii="新細明體" w:hAnsi="新細明體" w:eastAsia="新細明體" w:cs="新細明體"/>
        <w:color w:val="231F20"/>
        <w:spacing w:val="-1"/>
        <w:w w:val="492"/>
        <w:sz w:val="21"/>
        <w:szCs w:val="21"/>
      </w:rPr>
    </w:lvl>
    <w:lvl w:ilvl="1">
      <w:start w:val="0"/>
      <w:numFmt w:val="bullet"/>
      <w:lvlText w:val="•"/>
      <w:lvlJc w:val="left"/>
      <w:pPr>
        <w:ind w:left="321" w:hanging="235"/>
      </w:pPr>
      <w:rPr>
        <w:rFonts w:hint="default"/>
      </w:rPr>
    </w:lvl>
    <w:lvl w:ilvl="2">
      <w:start w:val="0"/>
      <w:numFmt w:val="bullet"/>
      <w:lvlText w:val="•"/>
      <w:lvlJc w:val="left"/>
      <w:pPr>
        <w:ind w:left="543" w:hanging="235"/>
      </w:pPr>
      <w:rPr>
        <w:rFonts w:hint="default"/>
      </w:rPr>
    </w:lvl>
    <w:lvl w:ilvl="3">
      <w:start w:val="0"/>
      <w:numFmt w:val="bullet"/>
      <w:lvlText w:val="•"/>
      <w:lvlJc w:val="left"/>
      <w:pPr>
        <w:ind w:left="765" w:hanging="235"/>
      </w:pPr>
      <w:rPr>
        <w:rFonts w:hint="default"/>
      </w:rPr>
    </w:lvl>
    <w:lvl w:ilvl="4">
      <w:start w:val="0"/>
      <w:numFmt w:val="bullet"/>
      <w:lvlText w:val="•"/>
      <w:lvlJc w:val="left"/>
      <w:pPr>
        <w:ind w:left="987" w:hanging="235"/>
      </w:pPr>
      <w:rPr>
        <w:rFonts w:hint="default"/>
      </w:rPr>
    </w:lvl>
    <w:lvl w:ilvl="5">
      <w:start w:val="0"/>
      <w:numFmt w:val="bullet"/>
      <w:lvlText w:val="•"/>
      <w:lvlJc w:val="left"/>
      <w:pPr>
        <w:ind w:left="1209" w:hanging="235"/>
      </w:pPr>
      <w:rPr>
        <w:rFonts w:hint="default"/>
      </w:rPr>
    </w:lvl>
    <w:lvl w:ilvl="6">
      <w:start w:val="0"/>
      <w:numFmt w:val="bullet"/>
      <w:lvlText w:val="•"/>
      <w:lvlJc w:val="left"/>
      <w:pPr>
        <w:ind w:left="1430" w:hanging="235"/>
      </w:pPr>
      <w:rPr>
        <w:rFonts w:hint="default"/>
      </w:rPr>
    </w:lvl>
    <w:lvl w:ilvl="7">
      <w:start w:val="0"/>
      <w:numFmt w:val="bullet"/>
      <w:lvlText w:val="•"/>
      <w:lvlJc w:val="left"/>
      <w:pPr>
        <w:ind w:left="1652" w:hanging="235"/>
      </w:pPr>
      <w:rPr>
        <w:rFonts w:hint="default"/>
      </w:rPr>
    </w:lvl>
    <w:lvl w:ilvl="8">
      <w:start w:val="0"/>
      <w:numFmt w:val="bullet"/>
      <w:lvlText w:val="•"/>
      <w:lvlJc w:val="left"/>
      <w:pPr>
        <w:ind w:left="1874" w:hanging="235"/>
      </w:pPr>
      <w:rPr>
        <w:rFonts w:hint="default"/>
      </w:rPr>
    </w:lvl>
  </w:abstractNum>
  <w:abstractNum w:abstractNumId="15">
    <w:multiLevelType w:val="hybridMultilevel"/>
    <w:lvl w:ilvl="0">
      <w:start w:val="1"/>
      <w:numFmt w:val="decimal"/>
      <w:lvlText w:val="%1."/>
      <w:lvlJc w:val="left"/>
      <w:pPr>
        <w:ind w:left="1854" w:hanging="413"/>
        <w:jc w:val="left"/>
      </w:pPr>
      <w:rPr>
        <w:rFonts w:hint="default" w:ascii="Arial Unicode MS" w:hAnsi="Arial Unicode MS" w:eastAsia="Arial Unicode MS" w:cs="Arial Unicode MS"/>
        <w:color w:val="231F20"/>
        <w:w w:val="98"/>
        <w:sz w:val="23"/>
        <w:szCs w:val="23"/>
      </w:rPr>
    </w:lvl>
    <w:lvl w:ilvl="1">
      <w:start w:val="1"/>
      <w:numFmt w:val="decimal"/>
      <w:lvlText w:val="%2."/>
      <w:lvlJc w:val="left"/>
      <w:pPr>
        <w:ind w:left="2364" w:hanging="299"/>
        <w:jc w:val="left"/>
      </w:pPr>
      <w:rPr>
        <w:rFonts w:hint="default" w:ascii="Microsoft JhengHei UI" w:hAnsi="Microsoft JhengHei UI" w:eastAsia="Microsoft JhengHei UI" w:cs="Microsoft JhengHei UI"/>
        <w:color w:val="414042"/>
        <w:spacing w:val="0"/>
        <w:w w:val="100"/>
        <w:sz w:val="21"/>
        <w:szCs w:val="21"/>
      </w:rPr>
    </w:lvl>
    <w:lvl w:ilvl="2">
      <w:start w:val="0"/>
      <w:numFmt w:val="bullet"/>
      <w:lvlText w:val="•"/>
      <w:lvlJc w:val="left"/>
      <w:pPr>
        <w:ind w:left="3393" w:hanging="299"/>
      </w:pPr>
      <w:rPr>
        <w:rFonts w:hint="default"/>
      </w:rPr>
    </w:lvl>
    <w:lvl w:ilvl="3">
      <w:start w:val="0"/>
      <w:numFmt w:val="bullet"/>
      <w:lvlText w:val="•"/>
      <w:lvlJc w:val="left"/>
      <w:pPr>
        <w:ind w:left="4427" w:hanging="299"/>
      </w:pPr>
      <w:rPr>
        <w:rFonts w:hint="default"/>
      </w:rPr>
    </w:lvl>
    <w:lvl w:ilvl="4">
      <w:start w:val="0"/>
      <w:numFmt w:val="bullet"/>
      <w:lvlText w:val="•"/>
      <w:lvlJc w:val="left"/>
      <w:pPr>
        <w:ind w:left="5461" w:hanging="299"/>
      </w:pPr>
      <w:rPr>
        <w:rFonts w:hint="default"/>
      </w:rPr>
    </w:lvl>
    <w:lvl w:ilvl="5">
      <w:start w:val="0"/>
      <w:numFmt w:val="bullet"/>
      <w:lvlText w:val="•"/>
      <w:lvlJc w:val="left"/>
      <w:pPr>
        <w:ind w:left="6495" w:hanging="299"/>
      </w:pPr>
      <w:rPr>
        <w:rFonts w:hint="default"/>
      </w:rPr>
    </w:lvl>
    <w:lvl w:ilvl="6">
      <w:start w:val="0"/>
      <w:numFmt w:val="bullet"/>
      <w:lvlText w:val="•"/>
      <w:lvlJc w:val="left"/>
      <w:pPr>
        <w:ind w:left="7529" w:hanging="299"/>
      </w:pPr>
      <w:rPr>
        <w:rFonts w:hint="default"/>
      </w:rPr>
    </w:lvl>
    <w:lvl w:ilvl="7">
      <w:start w:val="0"/>
      <w:numFmt w:val="bullet"/>
      <w:lvlText w:val="•"/>
      <w:lvlJc w:val="left"/>
      <w:pPr>
        <w:ind w:left="8562" w:hanging="299"/>
      </w:pPr>
      <w:rPr>
        <w:rFonts w:hint="default"/>
      </w:rPr>
    </w:lvl>
    <w:lvl w:ilvl="8">
      <w:start w:val="0"/>
      <w:numFmt w:val="bullet"/>
      <w:lvlText w:val="•"/>
      <w:lvlJc w:val="left"/>
      <w:pPr>
        <w:ind w:left="9596" w:hanging="299"/>
      </w:pPr>
      <w:rPr>
        <w:rFonts w:hint="default"/>
      </w:rPr>
    </w:lvl>
  </w:abstractNum>
  <w:abstractNum w:abstractNumId="14">
    <w:multiLevelType w:val="hybridMultilevel"/>
    <w:lvl w:ilvl="0">
      <w:start w:val="1"/>
      <w:numFmt w:val="decimal"/>
      <w:lvlText w:val="%1."/>
      <w:lvlJc w:val="left"/>
      <w:pPr>
        <w:ind w:left="1854" w:hanging="413"/>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2840" w:hanging="413"/>
      </w:pPr>
      <w:rPr>
        <w:rFonts w:hint="default"/>
      </w:rPr>
    </w:lvl>
    <w:lvl w:ilvl="2">
      <w:start w:val="0"/>
      <w:numFmt w:val="bullet"/>
      <w:lvlText w:val="•"/>
      <w:lvlJc w:val="left"/>
      <w:pPr>
        <w:ind w:left="3820" w:hanging="413"/>
      </w:pPr>
      <w:rPr>
        <w:rFonts w:hint="default"/>
      </w:rPr>
    </w:lvl>
    <w:lvl w:ilvl="3">
      <w:start w:val="0"/>
      <w:numFmt w:val="bullet"/>
      <w:lvlText w:val="•"/>
      <w:lvlJc w:val="left"/>
      <w:pPr>
        <w:ind w:left="4801" w:hanging="413"/>
      </w:pPr>
      <w:rPr>
        <w:rFonts w:hint="default"/>
      </w:rPr>
    </w:lvl>
    <w:lvl w:ilvl="4">
      <w:start w:val="0"/>
      <w:numFmt w:val="bullet"/>
      <w:lvlText w:val="•"/>
      <w:lvlJc w:val="left"/>
      <w:pPr>
        <w:ind w:left="5781" w:hanging="413"/>
      </w:pPr>
      <w:rPr>
        <w:rFonts w:hint="default"/>
      </w:rPr>
    </w:lvl>
    <w:lvl w:ilvl="5">
      <w:start w:val="0"/>
      <w:numFmt w:val="bullet"/>
      <w:lvlText w:val="•"/>
      <w:lvlJc w:val="left"/>
      <w:pPr>
        <w:ind w:left="6762" w:hanging="413"/>
      </w:pPr>
      <w:rPr>
        <w:rFonts w:hint="default"/>
      </w:rPr>
    </w:lvl>
    <w:lvl w:ilvl="6">
      <w:start w:val="0"/>
      <w:numFmt w:val="bullet"/>
      <w:lvlText w:val="•"/>
      <w:lvlJc w:val="left"/>
      <w:pPr>
        <w:ind w:left="7742" w:hanging="413"/>
      </w:pPr>
      <w:rPr>
        <w:rFonts w:hint="default"/>
      </w:rPr>
    </w:lvl>
    <w:lvl w:ilvl="7">
      <w:start w:val="0"/>
      <w:numFmt w:val="bullet"/>
      <w:lvlText w:val="•"/>
      <w:lvlJc w:val="left"/>
      <w:pPr>
        <w:ind w:left="8723" w:hanging="413"/>
      </w:pPr>
      <w:rPr>
        <w:rFonts w:hint="default"/>
      </w:rPr>
    </w:lvl>
    <w:lvl w:ilvl="8">
      <w:start w:val="0"/>
      <w:numFmt w:val="bullet"/>
      <w:lvlText w:val="•"/>
      <w:lvlJc w:val="left"/>
      <w:pPr>
        <w:ind w:left="9703" w:hanging="413"/>
      </w:pPr>
      <w:rPr>
        <w:rFonts w:hint="default"/>
      </w:rPr>
    </w:lvl>
  </w:abstractNum>
  <w:abstractNum w:abstractNumId="13">
    <w:multiLevelType w:val="hybridMultilevel"/>
    <w:lvl w:ilvl="0">
      <w:start w:val="1"/>
      <w:numFmt w:val="decimal"/>
      <w:lvlText w:val="%1."/>
      <w:lvlJc w:val="left"/>
      <w:pPr>
        <w:ind w:left="1854" w:hanging="413"/>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2840" w:hanging="413"/>
      </w:pPr>
      <w:rPr>
        <w:rFonts w:hint="default"/>
      </w:rPr>
    </w:lvl>
    <w:lvl w:ilvl="2">
      <w:start w:val="0"/>
      <w:numFmt w:val="bullet"/>
      <w:lvlText w:val="•"/>
      <w:lvlJc w:val="left"/>
      <w:pPr>
        <w:ind w:left="3820" w:hanging="413"/>
      </w:pPr>
      <w:rPr>
        <w:rFonts w:hint="default"/>
      </w:rPr>
    </w:lvl>
    <w:lvl w:ilvl="3">
      <w:start w:val="0"/>
      <w:numFmt w:val="bullet"/>
      <w:lvlText w:val="•"/>
      <w:lvlJc w:val="left"/>
      <w:pPr>
        <w:ind w:left="4801" w:hanging="413"/>
      </w:pPr>
      <w:rPr>
        <w:rFonts w:hint="default"/>
      </w:rPr>
    </w:lvl>
    <w:lvl w:ilvl="4">
      <w:start w:val="0"/>
      <w:numFmt w:val="bullet"/>
      <w:lvlText w:val="•"/>
      <w:lvlJc w:val="left"/>
      <w:pPr>
        <w:ind w:left="5781" w:hanging="413"/>
      </w:pPr>
      <w:rPr>
        <w:rFonts w:hint="default"/>
      </w:rPr>
    </w:lvl>
    <w:lvl w:ilvl="5">
      <w:start w:val="0"/>
      <w:numFmt w:val="bullet"/>
      <w:lvlText w:val="•"/>
      <w:lvlJc w:val="left"/>
      <w:pPr>
        <w:ind w:left="6762" w:hanging="413"/>
      </w:pPr>
      <w:rPr>
        <w:rFonts w:hint="default"/>
      </w:rPr>
    </w:lvl>
    <w:lvl w:ilvl="6">
      <w:start w:val="0"/>
      <w:numFmt w:val="bullet"/>
      <w:lvlText w:val="•"/>
      <w:lvlJc w:val="left"/>
      <w:pPr>
        <w:ind w:left="7742" w:hanging="413"/>
      </w:pPr>
      <w:rPr>
        <w:rFonts w:hint="default"/>
      </w:rPr>
    </w:lvl>
    <w:lvl w:ilvl="7">
      <w:start w:val="0"/>
      <w:numFmt w:val="bullet"/>
      <w:lvlText w:val="•"/>
      <w:lvlJc w:val="left"/>
      <w:pPr>
        <w:ind w:left="8723" w:hanging="413"/>
      </w:pPr>
      <w:rPr>
        <w:rFonts w:hint="default"/>
      </w:rPr>
    </w:lvl>
    <w:lvl w:ilvl="8">
      <w:start w:val="0"/>
      <w:numFmt w:val="bullet"/>
      <w:lvlText w:val="•"/>
      <w:lvlJc w:val="left"/>
      <w:pPr>
        <w:ind w:left="9703" w:hanging="413"/>
      </w:pPr>
      <w:rPr>
        <w:rFonts w:hint="default"/>
      </w:rPr>
    </w:lvl>
  </w:abstractNum>
  <w:abstractNum w:abstractNumId="12">
    <w:multiLevelType w:val="hybridMultilevel"/>
    <w:lvl w:ilvl="0">
      <w:start w:val="1"/>
      <w:numFmt w:val="decimal"/>
      <w:lvlText w:val="%1."/>
      <w:lvlJc w:val="left"/>
      <w:pPr>
        <w:ind w:left="1853" w:hanging="413"/>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2840" w:hanging="413"/>
      </w:pPr>
      <w:rPr>
        <w:rFonts w:hint="default"/>
      </w:rPr>
    </w:lvl>
    <w:lvl w:ilvl="2">
      <w:start w:val="0"/>
      <w:numFmt w:val="bullet"/>
      <w:lvlText w:val="•"/>
      <w:lvlJc w:val="left"/>
      <w:pPr>
        <w:ind w:left="3820" w:hanging="413"/>
      </w:pPr>
      <w:rPr>
        <w:rFonts w:hint="default"/>
      </w:rPr>
    </w:lvl>
    <w:lvl w:ilvl="3">
      <w:start w:val="0"/>
      <w:numFmt w:val="bullet"/>
      <w:lvlText w:val="•"/>
      <w:lvlJc w:val="left"/>
      <w:pPr>
        <w:ind w:left="4801" w:hanging="413"/>
      </w:pPr>
      <w:rPr>
        <w:rFonts w:hint="default"/>
      </w:rPr>
    </w:lvl>
    <w:lvl w:ilvl="4">
      <w:start w:val="0"/>
      <w:numFmt w:val="bullet"/>
      <w:lvlText w:val="•"/>
      <w:lvlJc w:val="left"/>
      <w:pPr>
        <w:ind w:left="5781" w:hanging="413"/>
      </w:pPr>
      <w:rPr>
        <w:rFonts w:hint="default"/>
      </w:rPr>
    </w:lvl>
    <w:lvl w:ilvl="5">
      <w:start w:val="0"/>
      <w:numFmt w:val="bullet"/>
      <w:lvlText w:val="•"/>
      <w:lvlJc w:val="left"/>
      <w:pPr>
        <w:ind w:left="6762" w:hanging="413"/>
      </w:pPr>
      <w:rPr>
        <w:rFonts w:hint="default"/>
      </w:rPr>
    </w:lvl>
    <w:lvl w:ilvl="6">
      <w:start w:val="0"/>
      <w:numFmt w:val="bullet"/>
      <w:lvlText w:val="•"/>
      <w:lvlJc w:val="left"/>
      <w:pPr>
        <w:ind w:left="7742" w:hanging="413"/>
      </w:pPr>
      <w:rPr>
        <w:rFonts w:hint="default"/>
      </w:rPr>
    </w:lvl>
    <w:lvl w:ilvl="7">
      <w:start w:val="0"/>
      <w:numFmt w:val="bullet"/>
      <w:lvlText w:val="•"/>
      <w:lvlJc w:val="left"/>
      <w:pPr>
        <w:ind w:left="8723" w:hanging="413"/>
      </w:pPr>
      <w:rPr>
        <w:rFonts w:hint="default"/>
      </w:rPr>
    </w:lvl>
    <w:lvl w:ilvl="8">
      <w:start w:val="0"/>
      <w:numFmt w:val="bullet"/>
      <w:lvlText w:val="•"/>
      <w:lvlJc w:val="left"/>
      <w:pPr>
        <w:ind w:left="9703" w:hanging="413"/>
      </w:pPr>
      <w:rPr>
        <w:rFonts w:hint="default"/>
      </w:rPr>
    </w:lvl>
  </w:abstractNum>
  <w:abstractNum w:abstractNumId="11">
    <w:multiLevelType w:val="hybridMultilevel"/>
    <w:lvl w:ilvl="0">
      <w:start w:val="1"/>
      <w:numFmt w:val="decimal"/>
      <w:lvlText w:val="%1."/>
      <w:lvlJc w:val="left"/>
      <w:pPr>
        <w:ind w:left="1976" w:hanging="536"/>
        <w:jc w:val="left"/>
      </w:pPr>
      <w:rPr>
        <w:rFonts w:hint="default"/>
        <w:spacing w:val="-1"/>
        <w:w w:val="101"/>
      </w:rPr>
    </w:lvl>
    <w:lvl w:ilvl="1">
      <w:start w:val="1"/>
      <w:numFmt w:val="decimal"/>
      <w:lvlText w:val="(%2)"/>
      <w:lvlJc w:val="left"/>
      <w:pPr>
        <w:ind w:left="2266" w:hanging="286"/>
        <w:jc w:val="left"/>
      </w:pPr>
      <w:rPr>
        <w:rFonts w:hint="default"/>
        <w:w w:val="101"/>
      </w:rPr>
    </w:lvl>
    <w:lvl w:ilvl="2">
      <w:start w:val="0"/>
      <w:numFmt w:val="bullet"/>
      <w:lvlText w:val="•"/>
      <w:lvlJc w:val="left"/>
      <w:pPr>
        <w:ind w:left="2280" w:hanging="286"/>
      </w:pPr>
      <w:rPr>
        <w:rFonts w:hint="default"/>
      </w:rPr>
    </w:lvl>
    <w:lvl w:ilvl="3">
      <w:start w:val="0"/>
      <w:numFmt w:val="bullet"/>
      <w:lvlText w:val="•"/>
      <w:lvlJc w:val="left"/>
      <w:pPr>
        <w:ind w:left="2300" w:hanging="286"/>
      </w:pPr>
      <w:rPr>
        <w:rFonts w:hint="default"/>
      </w:rPr>
    </w:lvl>
    <w:lvl w:ilvl="4">
      <w:start w:val="0"/>
      <w:numFmt w:val="bullet"/>
      <w:lvlText w:val="•"/>
      <w:lvlJc w:val="left"/>
      <w:pPr>
        <w:ind w:left="3637" w:hanging="286"/>
      </w:pPr>
      <w:rPr>
        <w:rFonts w:hint="default"/>
      </w:rPr>
    </w:lvl>
    <w:lvl w:ilvl="5">
      <w:start w:val="0"/>
      <w:numFmt w:val="bullet"/>
      <w:lvlText w:val="•"/>
      <w:lvlJc w:val="left"/>
      <w:pPr>
        <w:ind w:left="4975" w:hanging="286"/>
      </w:pPr>
      <w:rPr>
        <w:rFonts w:hint="default"/>
      </w:rPr>
    </w:lvl>
    <w:lvl w:ilvl="6">
      <w:start w:val="0"/>
      <w:numFmt w:val="bullet"/>
      <w:lvlText w:val="•"/>
      <w:lvlJc w:val="left"/>
      <w:pPr>
        <w:ind w:left="6313" w:hanging="286"/>
      </w:pPr>
      <w:rPr>
        <w:rFonts w:hint="default"/>
      </w:rPr>
    </w:lvl>
    <w:lvl w:ilvl="7">
      <w:start w:val="0"/>
      <w:numFmt w:val="bullet"/>
      <w:lvlText w:val="•"/>
      <w:lvlJc w:val="left"/>
      <w:pPr>
        <w:ind w:left="7651" w:hanging="286"/>
      </w:pPr>
      <w:rPr>
        <w:rFonts w:hint="default"/>
      </w:rPr>
    </w:lvl>
    <w:lvl w:ilvl="8">
      <w:start w:val="0"/>
      <w:numFmt w:val="bullet"/>
      <w:lvlText w:val="•"/>
      <w:lvlJc w:val="left"/>
      <w:pPr>
        <w:ind w:left="8988" w:hanging="286"/>
      </w:pPr>
      <w:rPr>
        <w:rFonts w:hint="default"/>
      </w:rPr>
    </w:lvl>
  </w:abstractNum>
  <w:abstractNum w:abstractNumId="10">
    <w:multiLevelType w:val="hybridMultilevel"/>
    <w:lvl w:ilvl="0">
      <w:start w:val="1"/>
      <w:numFmt w:val="decimal"/>
      <w:lvlText w:val="%1."/>
      <w:lvlJc w:val="left"/>
      <w:pPr>
        <w:ind w:left="1851" w:hanging="411"/>
        <w:jc w:val="left"/>
      </w:pPr>
      <w:rPr>
        <w:rFonts w:hint="default"/>
        <w:w w:val="98"/>
      </w:rPr>
    </w:lvl>
    <w:lvl w:ilvl="1">
      <w:start w:val="0"/>
      <w:numFmt w:val="bullet"/>
      <w:lvlText w:val="•"/>
      <w:lvlJc w:val="left"/>
      <w:pPr>
        <w:ind w:left="2840" w:hanging="411"/>
      </w:pPr>
      <w:rPr>
        <w:rFonts w:hint="default"/>
      </w:rPr>
    </w:lvl>
    <w:lvl w:ilvl="2">
      <w:start w:val="0"/>
      <w:numFmt w:val="bullet"/>
      <w:lvlText w:val="•"/>
      <w:lvlJc w:val="left"/>
      <w:pPr>
        <w:ind w:left="3820" w:hanging="411"/>
      </w:pPr>
      <w:rPr>
        <w:rFonts w:hint="default"/>
      </w:rPr>
    </w:lvl>
    <w:lvl w:ilvl="3">
      <w:start w:val="0"/>
      <w:numFmt w:val="bullet"/>
      <w:lvlText w:val="•"/>
      <w:lvlJc w:val="left"/>
      <w:pPr>
        <w:ind w:left="4801" w:hanging="411"/>
      </w:pPr>
      <w:rPr>
        <w:rFonts w:hint="default"/>
      </w:rPr>
    </w:lvl>
    <w:lvl w:ilvl="4">
      <w:start w:val="0"/>
      <w:numFmt w:val="bullet"/>
      <w:lvlText w:val="•"/>
      <w:lvlJc w:val="left"/>
      <w:pPr>
        <w:ind w:left="5781" w:hanging="411"/>
      </w:pPr>
      <w:rPr>
        <w:rFonts w:hint="default"/>
      </w:rPr>
    </w:lvl>
    <w:lvl w:ilvl="5">
      <w:start w:val="0"/>
      <w:numFmt w:val="bullet"/>
      <w:lvlText w:val="•"/>
      <w:lvlJc w:val="left"/>
      <w:pPr>
        <w:ind w:left="6762" w:hanging="411"/>
      </w:pPr>
      <w:rPr>
        <w:rFonts w:hint="default"/>
      </w:rPr>
    </w:lvl>
    <w:lvl w:ilvl="6">
      <w:start w:val="0"/>
      <w:numFmt w:val="bullet"/>
      <w:lvlText w:val="•"/>
      <w:lvlJc w:val="left"/>
      <w:pPr>
        <w:ind w:left="7742" w:hanging="411"/>
      </w:pPr>
      <w:rPr>
        <w:rFonts w:hint="default"/>
      </w:rPr>
    </w:lvl>
    <w:lvl w:ilvl="7">
      <w:start w:val="0"/>
      <w:numFmt w:val="bullet"/>
      <w:lvlText w:val="•"/>
      <w:lvlJc w:val="left"/>
      <w:pPr>
        <w:ind w:left="8723" w:hanging="411"/>
      </w:pPr>
      <w:rPr>
        <w:rFonts w:hint="default"/>
      </w:rPr>
    </w:lvl>
    <w:lvl w:ilvl="8">
      <w:start w:val="0"/>
      <w:numFmt w:val="bullet"/>
      <w:lvlText w:val="•"/>
      <w:lvlJc w:val="left"/>
      <w:pPr>
        <w:ind w:left="9703" w:hanging="411"/>
      </w:pPr>
      <w:rPr>
        <w:rFonts w:hint="default"/>
      </w:rPr>
    </w:lvl>
  </w:abstractNum>
  <w:abstractNum w:abstractNumId="9">
    <w:multiLevelType w:val="hybridMultilevel"/>
    <w:lvl w:ilvl="0">
      <w:start w:val="1"/>
      <w:numFmt w:val="decimal"/>
      <w:lvlText w:val="%1."/>
      <w:lvlJc w:val="left"/>
      <w:pPr>
        <w:ind w:left="1854" w:hanging="413"/>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2840" w:hanging="413"/>
      </w:pPr>
      <w:rPr>
        <w:rFonts w:hint="default"/>
      </w:rPr>
    </w:lvl>
    <w:lvl w:ilvl="2">
      <w:start w:val="0"/>
      <w:numFmt w:val="bullet"/>
      <w:lvlText w:val="•"/>
      <w:lvlJc w:val="left"/>
      <w:pPr>
        <w:ind w:left="3820" w:hanging="413"/>
      </w:pPr>
      <w:rPr>
        <w:rFonts w:hint="default"/>
      </w:rPr>
    </w:lvl>
    <w:lvl w:ilvl="3">
      <w:start w:val="0"/>
      <w:numFmt w:val="bullet"/>
      <w:lvlText w:val="•"/>
      <w:lvlJc w:val="left"/>
      <w:pPr>
        <w:ind w:left="4801" w:hanging="413"/>
      </w:pPr>
      <w:rPr>
        <w:rFonts w:hint="default"/>
      </w:rPr>
    </w:lvl>
    <w:lvl w:ilvl="4">
      <w:start w:val="0"/>
      <w:numFmt w:val="bullet"/>
      <w:lvlText w:val="•"/>
      <w:lvlJc w:val="left"/>
      <w:pPr>
        <w:ind w:left="5781" w:hanging="413"/>
      </w:pPr>
      <w:rPr>
        <w:rFonts w:hint="default"/>
      </w:rPr>
    </w:lvl>
    <w:lvl w:ilvl="5">
      <w:start w:val="0"/>
      <w:numFmt w:val="bullet"/>
      <w:lvlText w:val="•"/>
      <w:lvlJc w:val="left"/>
      <w:pPr>
        <w:ind w:left="6762" w:hanging="413"/>
      </w:pPr>
      <w:rPr>
        <w:rFonts w:hint="default"/>
      </w:rPr>
    </w:lvl>
    <w:lvl w:ilvl="6">
      <w:start w:val="0"/>
      <w:numFmt w:val="bullet"/>
      <w:lvlText w:val="•"/>
      <w:lvlJc w:val="left"/>
      <w:pPr>
        <w:ind w:left="7742" w:hanging="413"/>
      </w:pPr>
      <w:rPr>
        <w:rFonts w:hint="default"/>
      </w:rPr>
    </w:lvl>
    <w:lvl w:ilvl="7">
      <w:start w:val="0"/>
      <w:numFmt w:val="bullet"/>
      <w:lvlText w:val="•"/>
      <w:lvlJc w:val="left"/>
      <w:pPr>
        <w:ind w:left="8723" w:hanging="413"/>
      </w:pPr>
      <w:rPr>
        <w:rFonts w:hint="default"/>
      </w:rPr>
    </w:lvl>
    <w:lvl w:ilvl="8">
      <w:start w:val="0"/>
      <w:numFmt w:val="bullet"/>
      <w:lvlText w:val="•"/>
      <w:lvlJc w:val="left"/>
      <w:pPr>
        <w:ind w:left="9703" w:hanging="413"/>
      </w:pPr>
      <w:rPr>
        <w:rFonts w:hint="default"/>
      </w:rPr>
    </w:lvl>
  </w:abstractNum>
  <w:abstractNum w:abstractNumId="8">
    <w:multiLevelType w:val="hybridMultilevel"/>
    <w:lvl w:ilvl="0">
      <w:start w:val="1"/>
      <w:numFmt w:val="decimal"/>
      <w:lvlText w:val="%1."/>
      <w:lvlJc w:val="left"/>
      <w:pPr>
        <w:ind w:left="1852" w:hanging="410"/>
        <w:jc w:val="left"/>
      </w:pPr>
      <w:rPr>
        <w:rFonts w:hint="default" w:ascii="Arial Unicode MS" w:hAnsi="Arial Unicode MS" w:eastAsia="Arial Unicode MS" w:cs="Arial Unicode MS"/>
        <w:color w:val="231F20"/>
        <w:w w:val="98"/>
        <w:sz w:val="23"/>
        <w:szCs w:val="23"/>
      </w:rPr>
    </w:lvl>
    <w:lvl w:ilvl="1">
      <w:start w:val="0"/>
      <w:numFmt w:val="bullet"/>
      <w:lvlText w:val="•"/>
      <w:lvlJc w:val="left"/>
      <w:pPr>
        <w:ind w:left="2840" w:hanging="410"/>
      </w:pPr>
      <w:rPr>
        <w:rFonts w:hint="default"/>
      </w:rPr>
    </w:lvl>
    <w:lvl w:ilvl="2">
      <w:start w:val="0"/>
      <w:numFmt w:val="bullet"/>
      <w:lvlText w:val="•"/>
      <w:lvlJc w:val="left"/>
      <w:pPr>
        <w:ind w:left="3820" w:hanging="410"/>
      </w:pPr>
      <w:rPr>
        <w:rFonts w:hint="default"/>
      </w:rPr>
    </w:lvl>
    <w:lvl w:ilvl="3">
      <w:start w:val="0"/>
      <w:numFmt w:val="bullet"/>
      <w:lvlText w:val="•"/>
      <w:lvlJc w:val="left"/>
      <w:pPr>
        <w:ind w:left="4801" w:hanging="410"/>
      </w:pPr>
      <w:rPr>
        <w:rFonts w:hint="default"/>
      </w:rPr>
    </w:lvl>
    <w:lvl w:ilvl="4">
      <w:start w:val="0"/>
      <w:numFmt w:val="bullet"/>
      <w:lvlText w:val="•"/>
      <w:lvlJc w:val="left"/>
      <w:pPr>
        <w:ind w:left="5781" w:hanging="410"/>
      </w:pPr>
      <w:rPr>
        <w:rFonts w:hint="default"/>
      </w:rPr>
    </w:lvl>
    <w:lvl w:ilvl="5">
      <w:start w:val="0"/>
      <w:numFmt w:val="bullet"/>
      <w:lvlText w:val="•"/>
      <w:lvlJc w:val="left"/>
      <w:pPr>
        <w:ind w:left="6762" w:hanging="410"/>
      </w:pPr>
      <w:rPr>
        <w:rFonts w:hint="default"/>
      </w:rPr>
    </w:lvl>
    <w:lvl w:ilvl="6">
      <w:start w:val="0"/>
      <w:numFmt w:val="bullet"/>
      <w:lvlText w:val="•"/>
      <w:lvlJc w:val="left"/>
      <w:pPr>
        <w:ind w:left="7742" w:hanging="410"/>
      </w:pPr>
      <w:rPr>
        <w:rFonts w:hint="default"/>
      </w:rPr>
    </w:lvl>
    <w:lvl w:ilvl="7">
      <w:start w:val="0"/>
      <w:numFmt w:val="bullet"/>
      <w:lvlText w:val="•"/>
      <w:lvlJc w:val="left"/>
      <w:pPr>
        <w:ind w:left="8723" w:hanging="410"/>
      </w:pPr>
      <w:rPr>
        <w:rFonts w:hint="default"/>
      </w:rPr>
    </w:lvl>
    <w:lvl w:ilvl="8">
      <w:start w:val="0"/>
      <w:numFmt w:val="bullet"/>
      <w:lvlText w:val="•"/>
      <w:lvlJc w:val="left"/>
      <w:pPr>
        <w:ind w:left="9703" w:hanging="410"/>
      </w:pPr>
      <w:rPr>
        <w:rFonts w:hint="default"/>
      </w:rPr>
    </w:lvl>
  </w:abstractNum>
  <w:abstractNum w:abstractNumId="7">
    <w:multiLevelType w:val="hybridMultilevel"/>
    <w:lvl w:ilvl="0">
      <w:start w:val="0"/>
      <w:numFmt w:val="bullet"/>
      <w:lvlText w:val=""/>
      <w:lvlJc w:val="left"/>
      <w:pPr>
        <w:ind w:left="379" w:hanging="276"/>
      </w:pPr>
      <w:rPr>
        <w:rFonts w:hint="default" w:ascii="Wingdings" w:hAnsi="Wingdings" w:eastAsia="Wingdings" w:cs="Wingdings"/>
        <w:color w:val="231F20"/>
        <w:w w:val="165"/>
        <w:sz w:val="23"/>
        <w:szCs w:val="23"/>
      </w:rPr>
    </w:lvl>
    <w:lvl w:ilvl="1">
      <w:start w:val="0"/>
      <w:numFmt w:val="bullet"/>
      <w:lvlText w:val="•"/>
      <w:lvlJc w:val="left"/>
      <w:pPr>
        <w:ind w:left="1260" w:hanging="276"/>
      </w:pPr>
      <w:rPr>
        <w:rFonts w:hint="default"/>
      </w:rPr>
    </w:lvl>
    <w:lvl w:ilvl="2">
      <w:start w:val="0"/>
      <w:numFmt w:val="bullet"/>
      <w:lvlText w:val="•"/>
      <w:lvlJc w:val="left"/>
      <w:pPr>
        <w:ind w:left="2141" w:hanging="276"/>
      </w:pPr>
      <w:rPr>
        <w:rFonts w:hint="default"/>
      </w:rPr>
    </w:lvl>
    <w:lvl w:ilvl="3">
      <w:start w:val="0"/>
      <w:numFmt w:val="bullet"/>
      <w:lvlText w:val="•"/>
      <w:lvlJc w:val="left"/>
      <w:pPr>
        <w:ind w:left="3022" w:hanging="276"/>
      </w:pPr>
      <w:rPr>
        <w:rFonts w:hint="default"/>
      </w:rPr>
    </w:lvl>
    <w:lvl w:ilvl="4">
      <w:start w:val="0"/>
      <w:numFmt w:val="bullet"/>
      <w:lvlText w:val="•"/>
      <w:lvlJc w:val="left"/>
      <w:pPr>
        <w:ind w:left="3902" w:hanging="276"/>
      </w:pPr>
      <w:rPr>
        <w:rFonts w:hint="default"/>
      </w:rPr>
    </w:lvl>
    <w:lvl w:ilvl="5">
      <w:start w:val="0"/>
      <w:numFmt w:val="bullet"/>
      <w:lvlText w:val="•"/>
      <w:lvlJc w:val="left"/>
      <w:pPr>
        <w:ind w:left="4783" w:hanging="276"/>
      </w:pPr>
      <w:rPr>
        <w:rFonts w:hint="default"/>
      </w:rPr>
    </w:lvl>
    <w:lvl w:ilvl="6">
      <w:start w:val="0"/>
      <w:numFmt w:val="bullet"/>
      <w:lvlText w:val="•"/>
      <w:lvlJc w:val="left"/>
      <w:pPr>
        <w:ind w:left="5664" w:hanging="276"/>
      </w:pPr>
      <w:rPr>
        <w:rFonts w:hint="default"/>
      </w:rPr>
    </w:lvl>
    <w:lvl w:ilvl="7">
      <w:start w:val="0"/>
      <w:numFmt w:val="bullet"/>
      <w:lvlText w:val="•"/>
      <w:lvlJc w:val="left"/>
      <w:pPr>
        <w:ind w:left="6544" w:hanging="276"/>
      </w:pPr>
      <w:rPr>
        <w:rFonts w:hint="default"/>
      </w:rPr>
    </w:lvl>
    <w:lvl w:ilvl="8">
      <w:start w:val="0"/>
      <w:numFmt w:val="bullet"/>
      <w:lvlText w:val="•"/>
      <w:lvlJc w:val="left"/>
      <w:pPr>
        <w:ind w:left="7425" w:hanging="276"/>
      </w:pPr>
      <w:rPr>
        <w:rFonts w:hint="default"/>
      </w:rPr>
    </w:lvl>
  </w:abstractNum>
  <w:abstractNum w:abstractNumId="6">
    <w:multiLevelType w:val="hybridMultilevel"/>
    <w:lvl w:ilvl="0">
      <w:start w:val="0"/>
      <w:numFmt w:val="bullet"/>
      <w:lvlText w:val=""/>
      <w:lvlJc w:val="left"/>
      <w:pPr>
        <w:ind w:left="379" w:hanging="276"/>
      </w:pPr>
      <w:rPr>
        <w:rFonts w:hint="default" w:ascii="Wingdings" w:hAnsi="Wingdings" w:eastAsia="Wingdings" w:cs="Wingdings"/>
        <w:color w:val="231F20"/>
        <w:w w:val="165"/>
        <w:sz w:val="23"/>
        <w:szCs w:val="23"/>
      </w:rPr>
    </w:lvl>
    <w:lvl w:ilvl="1">
      <w:start w:val="0"/>
      <w:numFmt w:val="bullet"/>
      <w:lvlText w:val="•"/>
      <w:lvlJc w:val="left"/>
      <w:pPr>
        <w:ind w:left="1260" w:hanging="276"/>
      </w:pPr>
      <w:rPr>
        <w:rFonts w:hint="default"/>
      </w:rPr>
    </w:lvl>
    <w:lvl w:ilvl="2">
      <w:start w:val="0"/>
      <w:numFmt w:val="bullet"/>
      <w:lvlText w:val="•"/>
      <w:lvlJc w:val="left"/>
      <w:pPr>
        <w:ind w:left="2141" w:hanging="276"/>
      </w:pPr>
      <w:rPr>
        <w:rFonts w:hint="default"/>
      </w:rPr>
    </w:lvl>
    <w:lvl w:ilvl="3">
      <w:start w:val="0"/>
      <w:numFmt w:val="bullet"/>
      <w:lvlText w:val="•"/>
      <w:lvlJc w:val="left"/>
      <w:pPr>
        <w:ind w:left="3022" w:hanging="276"/>
      </w:pPr>
      <w:rPr>
        <w:rFonts w:hint="default"/>
      </w:rPr>
    </w:lvl>
    <w:lvl w:ilvl="4">
      <w:start w:val="0"/>
      <w:numFmt w:val="bullet"/>
      <w:lvlText w:val="•"/>
      <w:lvlJc w:val="left"/>
      <w:pPr>
        <w:ind w:left="3902" w:hanging="276"/>
      </w:pPr>
      <w:rPr>
        <w:rFonts w:hint="default"/>
      </w:rPr>
    </w:lvl>
    <w:lvl w:ilvl="5">
      <w:start w:val="0"/>
      <w:numFmt w:val="bullet"/>
      <w:lvlText w:val="•"/>
      <w:lvlJc w:val="left"/>
      <w:pPr>
        <w:ind w:left="4783" w:hanging="276"/>
      </w:pPr>
      <w:rPr>
        <w:rFonts w:hint="default"/>
      </w:rPr>
    </w:lvl>
    <w:lvl w:ilvl="6">
      <w:start w:val="0"/>
      <w:numFmt w:val="bullet"/>
      <w:lvlText w:val="•"/>
      <w:lvlJc w:val="left"/>
      <w:pPr>
        <w:ind w:left="5664" w:hanging="276"/>
      </w:pPr>
      <w:rPr>
        <w:rFonts w:hint="default"/>
      </w:rPr>
    </w:lvl>
    <w:lvl w:ilvl="7">
      <w:start w:val="0"/>
      <w:numFmt w:val="bullet"/>
      <w:lvlText w:val="•"/>
      <w:lvlJc w:val="left"/>
      <w:pPr>
        <w:ind w:left="6544" w:hanging="276"/>
      </w:pPr>
      <w:rPr>
        <w:rFonts w:hint="default"/>
      </w:rPr>
    </w:lvl>
    <w:lvl w:ilvl="8">
      <w:start w:val="0"/>
      <w:numFmt w:val="bullet"/>
      <w:lvlText w:val="•"/>
      <w:lvlJc w:val="left"/>
      <w:pPr>
        <w:ind w:left="7425" w:hanging="276"/>
      </w:pPr>
      <w:rPr>
        <w:rFonts w:hint="default"/>
      </w:rPr>
    </w:lvl>
  </w:abstractNum>
  <w:abstractNum w:abstractNumId="5">
    <w:multiLevelType w:val="hybridMultilevel"/>
    <w:lvl w:ilvl="0">
      <w:start w:val="0"/>
      <w:numFmt w:val="bullet"/>
      <w:lvlText w:val=""/>
      <w:lvlJc w:val="left"/>
      <w:pPr>
        <w:ind w:left="379" w:hanging="276"/>
      </w:pPr>
      <w:rPr>
        <w:rFonts w:hint="default" w:ascii="Wingdings" w:hAnsi="Wingdings" w:eastAsia="Wingdings" w:cs="Wingdings"/>
        <w:color w:val="231F20"/>
        <w:w w:val="165"/>
        <w:sz w:val="23"/>
        <w:szCs w:val="23"/>
      </w:rPr>
    </w:lvl>
    <w:lvl w:ilvl="1">
      <w:start w:val="0"/>
      <w:numFmt w:val="bullet"/>
      <w:lvlText w:val="•"/>
      <w:lvlJc w:val="left"/>
      <w:pPr>
        <w:ind w:left="1260" w:hanging="276"/>
      </w:pPr>
      <w:rPr>
        <w:rFonts w:hint="default"/>
      </w:rPr>
    </w:lvl>
    <w:lvl w:ilvl="2">
      <w:start w:val="0"/>
      <w:numFmt w:val="bullet"/>
      <w:lvlText w:val="•"/>
      <w:lvlJc w:val="left"/>
      <w:pPr>
        <w:ind w:left="2141" w:hanging="276"/>
      </w:pPr>
      <w:rPr>
        <w:rFonts w:hint="default"/>
      </w:rPr>
    </w:lvl>
    <w:lvl w:ilvl="3">
      <w:start w:val="0"/>
      <w:numFmt w:val="bullet"/>
      <w:lvlText w:val="•"/>
      <w:lvlJc w:val="left"/>
      <w:pPr>
        <w:ind w:left="3022" w:hanging="276"/>
      </w:pPr>
      <w:rPr>
        <w:rFonts w:hint="default"/>
      </w:rPr>
    </w:lvl>
    <w:lvl w:ilvl="4">
      <w:start w:val="0"/>
      <w:numFmt w:val="bullet"/>
      <w:lvlText w:val="•"/>
      <w:lvlJc w:val="left"/>
      <w:pPr>
        <w:ind w:left="3902" w:hanging="276"/>
      </w:pPr>
      <w:rPr>
        <w:rFonts w:hint="default"/>
      </w:rPr>
    </w:lvl>
    <w:lvl w:ilvl="5">
      <w:start w:val="0"/>
      <w:numFmt w:val="bullet"/>
      <w:lvlText w:val="•"/>
      <w:lvlJc w:val="left"/>
      <w:pPr>
        <w:ind w:left="4783" w:hanging="276"/>
      </w:pPr>
      <w:rPr>
        <w:rFonts w:hint="default"/>
      </w:rPr>
    </w:lvl>
    <w:lvl w:ilvl="6">
      <w:start w:val="0"/>
      <w:numFmt w:val="bullet"/>
      <w:lvlText w:val="•"/>
      <w:lvlJc w:val="left"/>
      <w:pPr>
        <w:ind w:left="5664" w:hanging="276"/>
      </w:pPr>
      <w:rPr>
        <w:rFonts w:hint="default"/>
      </w:rPr>
    </w:lvl>
    <w:lvl w:ilvl="7">
      <w:start w:val="0"/>
      <w:numFmt w:val="bullet"/>
      <w:lvlText w:val="•"/>
      <w:lvlJc w:val="left"/>
      <w:pPr>
        <w:ind w:left="6544" w:hanging="276"/>
      </w:pPr>
      <w:rPr>
        <w:rFonts w:hint="default"/>
      </w:rPr>
    </w:lvl>
    <w:lvl w:ilvl="8">
      <w:start w:val="0"/>
      <w:numFmt w:val="bullet"/>
      <w:lvlText w:val="•"/>
      <w:lvlJc w:val="left"/>
      <w:pPr>
        <w:ind w:left="7425" w:hanging="276"/>
      </w:pPr>
      <w:rPr>
        <w:rFonts w:hint="default"/>
      </w:rPr>
    </w:lvl>
  </w:abstractNum>
  <w:abstractNum w:abstractNumId="4">
    <w:multiLevelType w:val="hybridMultilevel"/>
    <w:lvl w:ilvl="0">
      <w:start w:val="1"/>
      <w:numFmt w:val="decimal"/>
      <w:lvlText w:val="%1."/>
      <w:lvlJc w:val="left"/>
      <w:pPr>
        <w:ind w:left="1658" w:hanging="247"/>
        <w:jc w:val="left"/>
      </w:pPr>
      <w:rPr>
        <w:rFonts w:hint="default" w:ascii="Arial Unicode MS" w:hAnsi="Arial Unicode MS" w:eastAsia="Arial Unicode MS" w:cs="Arial Unicode MS"/>
        <w:color w:val="231F20"/>
        <w:w w:val="99"/>
        <w:sz w:val="15"/>
        <w:szCs w:val="15"/>
      </w:rPr>
    </w:lvl>
    <w:lvl w:ilvl="1">
      <w:start w:val="1"/>
      <w:numFmt w:val="decimal"/>
      <w:lvlText w:val="%2."/>
      <w:lvlJc w:val="left"/>
      <w:pPr>
        <w:ind w:left="1925" w:hanging="347"/>
        <w:jc w:val="left"/>
      </w:pPr>
      <w:rPr>
        <w:rFonts w:hint="default" w:ascii="Arial Unicode MS" w:hAnsi="Arial Unicode MS" w:eastAsia="Arial Unicode MS" w:cs="Arial Unicode MS"/>
        <w:color w:val="231F20"/>
        <w:w w:val="98"/>
        <w:sz w:val="23"/>
        <w:szCs w:val="23"/>
      </w:rPr>
    </w:lvl>
    <w:lvl w:ilvl="2">
      <w:start w:val="1"/>
      <w:numFmt w:val="decimal"/>
      <w:lvlText w:val="(%3)"/>
      <w:lvlJc w:val="left"/>
      <w:pPr>
        <w:ind w:left="2202" w:hanging="348"/>
        <w:jc w:val="left"/>
      </w:pPr>
      <w:rPr>
        <w:rFonts w:hint="default" w:ascii="Arial Unicode MS" w:hAnsi="Arial Unicode MS" w:eastAsia="Arial Unicode MS" w:cs="Arial Unicode MS"/>
        <w:color w:val="231F20"/>
        <w:w w:val="101"/>
        <w:sz w:val="23"/>
        <w:szCs w:val="23"/>
      </w:rPr>
    </w:lvl>
    <w:lvl w:ilvl="3">
      <w:start w:val="0"/>
      <w:numFmt w:val="bullet"/>
      <w:lvlText w:val="•"/>
      <w:lvlJc w:val="left"/>
      <w:pPr>
        <w:ind w:left="3383" w:hanging="348"/>
      </w:pPr>
      <w:rPr>
        <w:rFonts w:hint="default"/>
      </w:rPr>
    </w:lvl>
    <w:lvl w:ilvl="4">
      <w:start w:val="0"/>
      <w:numFmt w:val="bullet"/>
      <w:lvlText w:val="•"/>
      <w:lvlJc w:val="left"/>
      <w:pPr>
        <w:ind w:left="4566" w:hanging="348"/>
      </w:pPr>
      <w:rPr>
        <w:rFonts w:hint="default"/>
      </w:rPr>
    </w:lvl>
    <w:lvl w:ilvl="5">
      <w:start w:val="0"/>
      <w:numFmt w:val="bullet"/>
      <w:lvlText w:val="•"/>
      <w:lvlJc w:val="left"/>
      <w:pPr>
        <w:ind w:left="5749" w:hanging="348"/>
      </w:pPr>
      <w:rPr>
        <w:rFonts w:hint="default"/>
      </w:rPr>
    </w:lvl>
    <w:lvl w:ilvl="6">
      <w:start w:val="0"/>
      <w:numFmt w:val="bullet"/>
      <w:lvlText w:val="•"/>
      <w:lvlJc w:val="left"/>
      <w:pPr>
        <w:ind w:left="6932" w:hanging="348"/>
      </w:pPr>
      <w:rPr>
        <w:rFonts w:hint="default"/>
      </w:rPr>
    </w:lvl>
    <w:lvl w:ilvl="7">
      <w:start w:val="0"/>
      <w:numFmt w:val="bullet"/>
      <w:lvlText w:val="•"/>
      <w:lvlJc w:val="left"/>
      <w:pPr>
        <w:ind w:left="8115" w:hanging="348"/>
      </w:pPr>
      <w:rPr>
        <w:rFonts w:hint="default"/>
      </w:rPr>
    </w:lvl>
    <w:lvl w:ilvl="8">
      <w:start w:val="0"/>
      <w:numFmt w:val="bullet"/>
      <w:lvlText w:val="•"/>
      <w:lvlJc w:val="left"/>
      <w:pPr>
        <w:ind w:left="9298" w:hanging="348"/>
      </w:pPr>
      <w:rPr>
        <w:rFonts w:hint="default"/>
      </w:rPr>
    </w:lvl>
  </w:abstractNum>
  <w:abstractNum w:abstractNumId="3">
    <w:multiLevelType w:val="hybridMultilevel"/>
    <w:lvl w:ilvl="0">
      <w:start w:val="4"/>
      <w:numFmt w:val="upperRoman"/>
      <w:lvlText w:val="%1."/>
      <w:lvlJc w:val="left"/>
      <w:pPr>
        <w:ind w:left="1349" w:hanging="390"/>
        <w:jc w:val="left"/>
      </w:pPr>
      <w:rPr>
        <w:rFonts w:hint="default" w:ascii="Times New Roman" w:hAnsi="Times New Roman" w:eastAsia="Times New Roman" w:cs="Times New Roman"/>
        <w:color w:val="2B2828"/>
        <w:w w:val="99"/>
        <w:sz w:val="26"/>
        <w:szCs w:val="26"/>
      </w:rPr>
    </w:lvl>
    <w:lvl w:ilvl="1">
      <w:start w:val="1"/>
      <w:numFmt w:val="decimal"/>
      <w:lvlText w:val="%2."/>
      <w:lvlJc w:val="left"/>
      <w:pPr>
        <w:ind w:left="1572" w:hanging="303"/>
        <w:jc w:val="right"/>
      </w:pPr>
      <w:rPr>
        <w:rFonts w:hint="default"/>
        <w:spacing w:val="-1"/>
        <w:w w:val="105"/>
      </w:rPr>
    </w:lvl>
    <w:lvl w:ilvl="2">
      <w:start w:val="1"/>
      <w:numFmt w:val="decimal"/>
      <w:lvlText w:val="(%3)"/>
      <w:lvlJc w:val="left"/>
      <w:pPr>
        <w:ind w:left="1870" w:hanging="325"/>
        <w:jc w:val="left"/>
      </w:pPr>
      <w:rPr>
        <w:rFonts w:hint="default"/>
        <w:w w:val="78"/>
      </w:rPr>
    </w:lvl>
    <w:lvl w:ilvl="3">
      <w:start w:val="0"/>
      <w:numFmt w:val="bullet"/>
      <w:lvlText w:val="•"/>
      <w:lvlJc w:val="left"/>
      <w:pPr>
        <w:ind w:left="1580" w:hanging="325"/>
      </w:pPr>
      <w:rPr>
        <w:rFonts w:hint="default"/>
      </w:rPr>
    </w:lvl>
    <w:lvl w:ilvl="4">
      <w:start w:val="0"/>
      <w:numFmt w:val="bullet"/>
      <w:lvlText w:val="•"/>
      <w:lvlJc w:val="left"/>
      <w:pPr>
        <w:ind w:left="1880" w:hanging="325"/>
      </w:pPr>
      <w:rPr>
        <w:rFonts w:hint="default"/>
      </w:rPr>
    </w:lvl>
    <w:lvl w:ilvl="5">
      <w:start w:val="0"/>
      <w:numFmt w:val="bullet"/>
      <w:lvlText w:val="•"/>
      <w:lvlJc w:val="left"/>
      <w:pPr>
        <w:ind w:left="3510" w:hanging="325"/>
      </w:pPr>
      <w:rPr>
        <w:rFonts w:hint="default"/>
      </w:rPr>
    </w:lvl>
    <w:lvl w:ilvl="6">
      <w:start w:val="0"/>
      <w:numFmt w:val="bullet"/>
      <w:lvlText w:val="•"/>
      <w:lvlJc w:val="left"/>
      <w:pPr>
        <w:ind w:left="5141" w:hanging="325"/>
      </w:pPr>
      <w:rPr>
        <w:rFonts w:hint="default"/>
      </w:rPr>
    </w:lvl>
    <w:lvl w:ilvl="7">
      <w:start w:val="0"/>
      <w:numFmt w:val="bullet"/>
      <w:lvlText w:val="•"/>
      <w:lvlJc w:val="left"/>
      <w:pPr>
        <w:ind w:left="6772" w:hanging="325"/>
      </w:pPr>
      <w:rPr>
        <w:rFonts w:hint="default"/>
      </w:rPr>
    </w:lvl>
    <w:lvl w:ilvl="8">
      <w:start w:val="0"/>
      <w:numFmt w:val="bullet"/>
      <w:lvlText w:val="•"/>
      <w:lvlJc w:val="left"/>
      <w:pPr>
        <w:ind w:left="8402" w:hanging="325"/>
      </w:pPr>
      <w:rPr>
        <w:rFonts w:hint="default"/>
      </w:rPr>
    </w:lvl>
  </w:abstractNum>
  <w:abstractNum w:abstractNumId="1">
    <w:multiLevelType w:val="hybridMultilevel"/>
    <w:lvl w:ilvl="0">
      <w:start w:val="0"/>
      <w:numFmt w:val="bullet"/>
      <w:lvlText w:val=""/>
      <w:lvlJc w:val="left"/>
      <w:pPr>
        <w:ind w:left="252" w:hanging="221"/>
      </w:pPr>
      <w:rPr>
        <w:rFonts w:hint="default" w:ascii="Wingdings" w:hAnsi="Wingdings" w:eastAsia="Wingdings" w:cs="Wingdings"/>
        <w:color w:val="231F20"/>
        <w:w w:val="162"/>
        <w:position w:val="1"/>
        <w:sz w:val="23"/>
        <w:szCs w:val="23"/>
      </w:rPr>
    </w:lvl>
    <w:lvl w:ilvl="1">
      <w:start w:val="0"/>
      <w:numFmt w:val="bullet"/>
      <w:lvlText w:val="•"/>
      <w:lvlJc w:val="left"/>
      <w:pPr>
        <w:ind w:left="1194" w:hanging="221"/>
      </w:pPr>
      <w:rPr>
        <w:rFonts w:hint="default"/>
      </w:rPr>
    </w:lvl>
    <w:lvl w:ilvl="2">
      <w:start w:val="0"/>
      <w:numFmt w:val="bullet"/>
      <w:lvlText w:val="•"/>
      <w:lvlJc w:val="left"/>
      <w:pPr>
        <w:ind w:left="2128" w:hanging="221"/>
      </w:pPr>
      <w:rPr>
        <w:rFonts w:hint="default"/>
      </w:rPr>
    </w:lvl>
    <w:lvl w:ilvl="3">
      <w:start w:val="0"/>
      <w:numFmt w:val="bullet"/>
      <w:lvlText w:val="•"/>
      <w:lvlJc w:val="left"/>
      <w:pPr>
        <w:ind w:left="3062" w:hanging="221"/>
      </w:pPr>
      <w:rPr>
        <w:rFonts w:hint="default"/>
      </w:rPr>
    </w:lvl>
    <w:lvl w:ilvl="4">
      <w:start w:val="0"/>
      <w:numFmt w:val="bullet"/>
      <w:lvlText w:val="•"/>
      <w:lvlJc w:val="left"/>
      <w:pPr>
        <w:ind w:left="3996" w:hanging="221"/>
      </w:pPr>
      <w:rPr>
        <w:rFonts w:hint="default"/>
      </w:rPr>
    </w:lvl>
    <w:lvl w:ilvl="5">
      <w:start w:val="0"/>
      <w:numFmt w:val="bullet"/>
      <w:lvlText w:val="•"/>
      <w:lvlJc w:val="left"/>
      <w:pPr>
        <w:ind w:left="4931" w:hanging="221"/>
      </w:pPr>
      <w:rPr>
        <w:rFonts w:hint="default"/>
      </w:rPr>
    </w:lvl>
    <w:lvl w:ilvl="6">
      <w:start w:val="0"/>
      <w:numFmt w:val="bullet"/>
      <w:lvlText w:val="•"/>
      <w:lvlJc w:val="left"/>
      <w:pPr>
        <w:ind w:left="5865" w:hanging="221"/>
      </w:pPr>
      <w:rPr>
        <w:rFonts w:hint="default"/>
      </w:rPr>
    </w:lvl>
    <w:lvl w:ilvl="7">
      <w:start w:val="0"/>
      <w:numFmt w:val="bullet"/>
      <w:lvlText w:val="•"/>
      <w:lvlJc w:val="left"/>
      <w:pPr>
        <w:ind w:left="6799" w:hanging="221"/>
      </w:pPr>
      <w:rPr>
        <w:rFonts w:hint="default"/>
      </w:rPr>
    </w:lvl>
    <w:lvl w:ilvl="8">
      <w:start w:val="0"/>
      <w:numFmt w:val="bullet"/>
      <w:lvlText w:val="•"/>
      <w:lvlJc w:val="left"/>
      <w:pPr>
        <w:ind w:left="7733" w:hanging="221"/>
      </w:pPr>
      <w:rPr>
        <w:rFonts w:hint="default"/>
      </w:rPr>
    </w:lvl>
  </w:abstractNum>
  <w:abstractNum w:abstractNumId="0">
    <w:multiLevelType w:val="hybridMultilevel"/>
    <w:lvl w:ilvl="0">
      <w:start w:val="1"/>
      <w:numFmt w:val="decimal"/>
      <w:lvlText w:val="%1."/>
      <w:lvlJc w:val="left"/>
      <w:pPr>
        <w:ind w:left="1033" w:hanging="340"/>
        <w:jc w:val="left"/>
      </w:pPr>
      <w:rPr>
        <w:rFonts w:hint="default" w:ascii="Times New Roman" w:hAnsi="Times New Roman" w:eastAsia="Times New Roman" w:cs="Times New Roman"/>
        <w:color w:val="2A2626"/>
        <w:w w:val="118"/>
        <w:sz w:val="25"/>
        <w:szCs w:val="25"/>
      </w:rPr>
    </w:lvl>
    <w:lvl w:ilvl="1">
      <w:start w:val="0"/>
      <w:numFmt w:val="bullet"/>
      <w:lvlText w:val=""/>
      <w:lvlJc w:val="left"/>
      <w:pPr>
        <w:ind w:left="1495" w:hanging="274"/>
      </w:pPr>
      <w:rPr>
        <w:rFonts w:hint="default" w:ascii="Wingdings" w:hAnsi="Wingdings" w:eastAsia="Wingdings" w:cs="Wingdings"/>
        <w:color w:val="221E1F"/>
        <w:w w:val="165"/>
        <w:sz w:val="19"/>
        <w:szCs w:val="19"/>
      </w:rPr>
    </w:lvl>
    <w:lvl w:ilvl="2">
      <w:start w:val="0"/>
      <w:numFmt w:val="bullet"/>
      <w:lvlText w:val="•"/>
      <w:lvlJc w:val="left"/>
      <w:pPr>
        <w:ind w:left="1620" w:hanging="274"/>
      </w:pPr>
      <w:rPr>
        <w:rFonts w:hint="default"/>
      </w:rPr>
    </w:lvl>
    <w:lvl w:ilvl="3">
      <w:start w:val="0"/>
      <w:numFmt w:val="bullet"/>
      <w:lvlText w:val="•"/>
      <w:lvlJc w:val="left"/>
      <w:pPr>
        <w:ind w:left="1740" w:hanging="274"/>
      </w:pPr>
      <w:rPr>
        <w:rFonts w:hint="default"/>
      </w:rPr>
    </w:lvl>
    <w:lvl w:ilvl="4">
      <w:start w:val="0"/>
      <w:numFmt w:val="bullet"/>
      <w:lvlText w:val="•"/>
      <w:lvlJc w:val="left"/>
      <w:pPr>
        <w:ind w:left="1860" w:hanging="274"/>
      </w:pPr>
      <w:rPr>
        <w:rFonts w:hint="default"/>
      </w:rPr>
    </w:lvl>
    <w:lvl w:ilvl="5">
      <w:start w:val="0"/>
      <w:numFmt w:val="bullet"/>
      <w:lvlText w:val="•"/>
      <w:lvlJc w:val="left"/>
      <w:pPr>
        <w:ind w:left="1980" w:hanging="274"/>
      </w:pPr>
      <w:rPr>
        <w:rFonts w:hint="default"/>
      </w:rPr>
    </w:lvl>
    <w:lvl w:ilvl="6">
      <w:start w:val="0"/>
      <w:numFmt w:val="bullet"/>
      <w:lvlText w:val="•"/>
      <w:lvlJc w:val="left"/>
      <w:pPr>
        <w:ind w:left="2101" w:hanging="274"/>
      </w:pPr>
      <w:rPr>
        <w:rFonts w:hint="default"/>
      </w:rPr>
    </w:lvl>
    <w:lvl w:ilvl="7">
      <w:start w:val="0"/>
      <w:numFmt w:val="bullet"/>
      <w:lvlText w:val="•"/>
      <w:lvlJc w:val="left"/>
      <w:pPr>
        <w:ind w:left="2221" w:hanging="274"/>
      </w:pPr>
      <w:rPr>
        <w:rFonts w:hint="default"/>
      </w:rPr>
    </w:lvl>
    <w:lvl w:ilvl="8">
      <w:start w:val="0"/>
      <w:numFmt w:val="bullet"/>
      <w:lvlText w:val="•"/>
      <w:lvlJc w:val="left"/>
      <w:pPr>
        <w:ind w:left="2341" w:hanging="274"/>
      </w:pPr>
      <w:rPr>
        <w:rFonts w:hint="default"/>
      </w:rPr>
    </w:lvl>
  </w:abstractNum>
  <w:num w:numId="170">
    <w:abstractNumId w:val="169"/>
  </w:num>
  <w:num w:numId="171">
    <w:abstractNumId w:val="170"/>
  </w:num>
  <w:num w:numId="132">
    <w:abstractNumId w:val="131"/>
  </w:num>
  <w:num w:numId="3">
    <w:abstractNumId w:val="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69">
    <w:abstractNumId w:val="168"/>
  </w:num>
  <w:num w:numId="168">
    <w:abstractNumId w:val="167"/>
  </w:num>
  <w:num w:numId="167">
    <w:abstractNumId w:val="166"/>
  </w:num>
  <w:num w:numId="166">
    <w:abstractNumId w:val="165"/>
  </w:num>
  <w:num w:numId="165">
    <w:abstractNumId w:val="164"/>
  </w:num>
  <w:num w:numId="163">
    <w:abstractNumId w:val="162"/>
  </w:num>
  <w:num w:numId="164">
    <w:abstractNumId w:val="163"/>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4">
    <w:abstractNumId w:val="133"/>
  </w:num>
  <w:num w:numId="135">
    <w:abstractNumId w:val="134"/>
  </w:num>
  <w:num w:numId="133">
    <w:abstractNumId w:val="132"/>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3">
    <w:abstractNumId w:val="52"/>
  </w:num>
  <w:num w:numId="55">
    <w:abstractNumId w:val="54"/>
  </w:num>
  <w:num w:numId="54">
    <w:abstractNumId w:val="53"/>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Unicode MS" w:hAnsi="Arial Unicode MS" w:eastAsia="Arial Unicode MS" w:cs="Arial Unicode MS"/>
    </w:rPr>
  </w:style>
  <w:style w:styleId="BodyText" w:type="paragraph">
    <w:name w:val="Body Text"/>
    <w:basedOn w:val="Normal"/>
    <w:uiPriority w:val="1"/>
    <w:qFormat/>
    <w:pPr/>
    <w:rPr>
      <w:rFonts w:ascii="Arial Unicode MS" w:hAnsi="Arial Unicode MS" w:eastAsia="Arial Unicode MS" w:cs="Arial Unicode MS"/>
      <w:sz w:val="23"/>
      <w:szCs w:val="23"/>
    </w:rPr>
  </w:style>
  <w:style w:styleId="Heading1" w:type="paragraph">
    <w:name w:val="Heading 1"/>
    <w:basedOn w:val="Normal"/>
    <w:uiPriority w:val="1"/>
    <w:qFormat/>
    <w:pPr>
      <w:ind w:left="840"/>
      <w:outlineLvl w:val="1"/>
    </w:pPr>
    <w:rPr>
      <w:rFonts w:ascii="Arial Unicode MS" w:hAnsi="Arial Unicode MS" w:eastAsia="Arial Unicode MS" w:cs="Arial Unicode MS"/>
      <w:sz w:val="76"/>
      <w:szCs w:val="76"/>
    </w:rPr>
  </w:style>
  <w:style w:styleId="Heading2" w:type="paragraph">
    <w:name w:val="Heading 2"/>
    <w:basedOn w:val="Normal"/>
    <w:uiPriority w:val="1"/>
    <w:qFormat/>
    <w:pPr>
      <w:spacing w:line="990" w:lineRule="exact"/>
      <w:ind w:left="1285"/>
      <w:outlineLvl w:val="2"/>
    </w:pPr>
    <w:rPr>
      <w:rFonts w:ascii="Arial Unicode MS" w:hAnsi="Arial Unicode MS" w:eastAsia="Arial Unicode MS" w:cs="Arial Unicode MS"/>
      <w:sz w:val="74"/>
      <w:szCs w:val="74"/>
    </w:rPr>
  </w:style>
  <w:style w:styleId="Heading3" w:type="paragraph">
    <w:name w:val="Heading 3"/>
    <w:basedOn w:val="Normal"/>
    <w:uiPriority w:val="1"/>
    <w:qFormat/>
    <w:pPr>
      <w:spacing w:line="1024" w:lineRule="exact"/>
      <w:ind w:left="979"/>
      <w:outlineLvl w:val="3"/>
    </w:pPr>
    <w:rPr>
      <w:rFonts w:ascii="Arial Unicode MS" w:hAnsi="Arial Unicode MS" w:eastAsia="Arial Unicode MS" w:cs="Arial Unicode MS"/>
      <w:sz w:val="72"/>
      <w:szCs w:val="72"/>
    </w:rPr>
  </w:style>
  <w:style w:styleId="Heading4" w:type="paragraph">
    <w:name w:val="Heading 4"/>
    <w:basedOn w:val="Normal"/>
    <w:uiPriority w:val="1"/>
    <w:qFormat/>
    <w:pPr>
      <w:spacing w:line="766" w:lineRule="exact"/>
      <w:ind w:left="279" w:right="271"/>
      <w:jc w:val="center"/>
      <w:outlineLvl w:val="4"/>
    </w:pPr>
    <w:rPr>
      <w:rFonts w:ascii="微軟正黑體" w:hAnsi="微軟正黑體" w:eastAsia="微軟正黑體" w:cs="微軟正黑體"/>
      <w:b/>
      <w:bCs/>
      <w:sz w:val="42"/>
      <w:szCs w:val="42"/>
    </w:rPr>
  </w:style>
  <w:style w:styleId="Heading5" w:type="paragraph">
    <w:name w:val="Heading 5"/>
    <w:basedOn w:val="Normal"/>
    <w:uiPriority w:val="1"/>
    <w:qFormat/>
    <w:pPr>
      <w:ind w:left="846"/>
      <w:jc w:val="center"/>
      <w:outlineLvl w:val="5"/>
    </w:pPr>
    <w:rPr>
      <w:rFonts w:ascii="微軟正黑體" w:hAnsi="微軟正黑體" w:eastAsia="微軟正黑體" w:cs="微軟正黑體"/>
      <w:b/>
      <w:bCs/>
      <w:sz w:val="39"/>
      <w:szCs w:val="39"/>
    </w:rPr>
  </w:style>
  <w:style w:styleId="Heading6" w:type="paragraph">
    <w:name w:val="Heading 6"/>
    <w:basedOn w:val="Normal"/>
    <w:uiPriority w:val="1"/>
    <w:qFormat/>
    <w:pPr>
      <w:outlineLvl w:val="6"/>
    </w:pPr>
    <w:rPr>
      <w:rFonts w:ascii="微軟正黑體" w:hAnsi="微軟正黑體" w:eastAsia="微軟正黑體" w:cs="微軟正黑體"/>
      <w:b/>
      <w:bCs/>
      <w:sz w:val="36"/>
      <w:szCs w:val="36"/>
    </w:rPr>
  </w:style>
  <w:style w:styleId="Heading7" w:type="paragraph">
    <w:name w:val="Heading 7"/>
    <w:basedOn w:val="Normal"/>
    <w:uiPriority w:val="1"/>
    <w:qFormat/>
    <w:pPr>
      <w:outlineLvl w:val="7"/>
    </w:pPr>
    <w:rPr>
      <w:rFonts w:ascii="微軟正黑體" w:hAnsi="微軟正黑體" w:eastAsia="微軟正黑體" w:cs="微軟正黑體"/>
      <w:b/>
      <w:bCs/>
      <w:sz w:val="35"/>
      <w:szCs w:val="35"/>
    </w:rPr>
  </w:style>
  <w:style w:styleId="Heading8" w:type="paragraph">
    <w:name w:val="Heading 8"/>
    <w:basedOn w:val="Normal"/>
    <w:uiPriority w:val="1"/>
    <w:qFormat/>
    <w:pPr>
      <w:ind w:left="375"/>
      <w:outlineLvl w:val="8"/>
    </w:pPr>
    <w:rPr>
      <w:rFonts w:ascii="微軟正黑體" w:hAnsi="微軟正黑體" w:eastAsia="微軟正黑體" w:cs="微軟正黑體"/>
      <w:b/>
      <w:bCs/>
      <w:sz w:val="34"/>
      <w:szCs w:val="34"/>
    </w:rPr>
  </w:style>
  <w:style w:styleId="Heading9" w:type="paragraph">
    <w:name w:val="Heading 9"/>
    <w:basedOn w:val="Normal"/>
    <w:uiPriority w:val="1"/>
    <w:qFormat/>
    <w:pPr>
      <w:spacing w:before="1"/>
      <w:jc w:val="center"/>
      <w:outlineLvl w:val="9"/>
    </w:pPr>
    <w:rPr>
      <w:rFonts w:ascii="微軟正黑體" w:hAnsi="微軟正黑體" w:eastAsia="微軟正黑體" w:cs="微軟正黑體"/>
      <w:b/>
      <w:bCs/>
      <w:sz w:val="33"/>
      <w:szCs w:val="33"/>
    </w:rPr>
  </w:style>
  <w:style w:styleId="ListParagraph" w:type="paragraph">
    <w:name w:val="List Paragraph"/>
    <w:basedOn w:val="Normal"/>
    <w:uiPriority w:val="1"/>
    <w:qFormat/>
    <w:pPr>
      <w:ind w:left="1620" w:hanging="275"/>
    </w:pPr>
    <w:rPr>
      <w:rFonts w:ascii="Arial Unicode MS" w:hAnsi="Arial Unicode MS" w:eastAsia="Arial Unicode MS" w:cs="Arial Unicode MS"/>
    </w:rPr>
  </w:style>
  <w:style w:styleId="TableParagraph" w:type="paragraph">
    <w:name w:val="Table Paragraph"/>
    <w:basedOn w:val="Normal"/>
    <w:uiPriority w:val="1"/>
    <w:qFormat/>
    <w:pPr/>
    <w:rPr>
      <w:rFonts w:ascii="Arial Unicode MS" w:hAnsi="Arial Unicode MS" w:eastAsia="Arial Unicode MS" w:cs="Arial Unicode M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jpe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jpe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hyperlink" Target="http://www.cdc.gov.tw&#20043;&#38928;&#38450;&#25509;&#31278;/&#30123;&#33495;&#36039;&#35338;/&#30123;&#33495;Q%26A-&#21345;&#20171;&#33495;Q%26A&#26597;&#38321;" TargetMode="External"/><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png"/><Relationship Id="rId115" Type="http://schemas.openxmlformats.org/officeDocument/2006/relationships/image" Target="media/image110.png"/><Relationship Id="rId116" Type="http://schemas.openxmlformats.org/officeDocument/2006/relationships/image" Target="media/image111.png"/><Relationship Id="rId117" Type="http://schemas.openxmlformats.org/officeDocument/2006/relationships/image" Target="media/image112.png"/><Relationship Id="rId118" Type="http://schemas.openxmlformats.org/officeDocument/2006/relationships/image" Target="media/image113.png"/><Relationship Id="rId119" Type="http://schemas.openxmlformats.org/officeDocument/2006/relationships/image" Target="media/image114.png"/><Relationship Id="rId120" Type="http://schemas.openxmlformats.org/officeDocument/2006/relationships/image" Target="media/image115.png"/><Relationship Id="rId121" Type="http://schemas.openxmlformats.org/officeDocument/2006/relationships/image" Target="media/image116.png"/><Relationship Id="rId122" Type="http://schemas.openxmlformats.org/officeDocument/2006/relationships/image" Target="media/image117.png"/><Relationship Id="rId123" Type="http://schemas.openxmlformats.org/officeDocument/2006/relationships/image" Target="media/image118.png"/><Relationship Id="rId124" Type="http://schemas.openxmlformats.org/officeDocument/2006/relationships/image" Target="media/image119.png"/><Relationship Id="rId125" Type="http://schemas.openxmlformats.org/officeDocument/2006/relationships/image" Target="media/image120.png"/><Relationship Id="rId126" Type="http://schemas.openxmlformats.org/officeDocument/2006/relationships/image" Target="media/image121.png"/><Relationship Id="rId127" Type="http://schemas.openxmlformats.org/officeDocument/2006/relationships/image" Target="media/image122.png"/><Relationship Id="rId128" Type="http://schemas.openxmlformats.org/officeDocument/2006/relationships/image" Target="media/image123.png"/><Relationship Id="rId129" Type="http://schemas.openxmlformats.org/officeDocument/2006/relationships/image" Target="media/image124.png"/><Relationship Id="rId130" Type="http://schemas.openxmlformats.org/officeDocument/2006/relationships/image" Target="media/image125.png"/><Relationship Id="rId131" Type="http://schemas.openxmlformats.org/officeDocument/2006/relationships/image" Target="media/image126.png"/><Relationship Id="rId132" Type="http://schemas.openxmlformats.org/officeDocument/2006/relationships/image" Target="media/image127.png"/><Relationship Id="rId133" Type="http://schemas.openxmlformats.org/officeDocument/2006/relationships/image" Target="media/image128.png"/><Relationship Id="rId134" Type="http://schemas.openxmlformats.org/officeDocument/2006/relationships/image" Target="media/image129.png"/><Relationship Id="rId135" Type="http://schemas.openxmlformats.org/officeDocument/2006/relationships/image" Target="media/image130.png"/><Relationship Id="rId136" Type="http://schemas.openxmlformats.org/officeDocument/2006/relationships/image" Target="media/image131.png"/><Relationship Id="rId137" Type="http://schemas.openxmlformats.org/officeDocument/2006/relationships/image" Target="media/image132.png"/><Relationship Id="rId138" Type="http://schemas.openxmlformats.org/officeDocument/2006/relationships/image" Target="media/image133.png"/><Relationship Id="rId139" Type="http://schemas.openxmlformats.org/officeDocument/2006/relationships/image" Target="media/image134.png"/><Relationship Id="rId140" Type="http://schemas.openxmlformats.org/officeDocument/2006/relationships/image" Target="media/image135.jpeg"/><Relationship Id="rId141" Type="http://schemas.openxmlformats.org/officeDocument/2006/relationships/image" Target="media/image136.png"/><Relationship Id="rId142" Type="http://schemas.openxmlformats.org/officeDocument/2006/relationships/image" Target="media/image137.png"/><Relationship Id="rId143" Type="http://schemas.openxmlformats.org/officeDocument/2006/relationships/image" Target="media/image138.png"/><Relationship Id="rId144" Type="http://schemas.openxmlformats.org/officeDocument/2006/relationships/image" Target="media/image139.png"/><Relationship Id="rId145" Type="http://schemas.openxmlformats.org/officeDocument/2006/relationships/image" Target="media/image140.png"/><Relationship Id="rId146" Type="http://schemas.openxmlformats.org/officeDocument/2006/relationships/image" Target="media/image141.png"/><Relationship Id="rId147" Type="http://schemas.openxmlformats.org/officeDocument/2006/relationships/image" Target="media/image142.png"/><Relationship Id="rId148" Type="http://schemas.openxmlformats.org/officeDocument/2006/relationships/image" Target="media/image143.png"/><Relationship Id="rId149" Type="http://schemas.openxmlformats.org/officeDocument/2006/relationships/image" Target="media/image144.png"/><Relationship Id="rId150" Type="http://schemas.openxmlformats.org/officeDocument/2006/relationships/image" Target="media/image145.png"/><Relationship Id="rId151" Type="http://schemas.openxmlformats.org/officeDocument/2006/relationships/image" Target="media/image146.png"/><Relationship Id="rId152" Type="http://schemas.openxmlformats.org/officeDocument/2006/relationships/image" Target="media/image147.png"/><Relationship Id="rId153" Type="http://schemas.openxmlformats.org/officeDocument/2006/relationships/image" Target="media/image148.png"/><Relationship Id="rId154" Type="http://schemas.openxmlformats.org/officeDocument/2006/relationships/image" Target="media/image149.png"/><Relationship Id="rId155" Type="http://schemas.openxmlformats.org/officeDocument/2006/relationships/image" Target="media/image150.jpeg"/><Relationship Id="rId156" Type="http://schemas.openxmlformats.org/officeDocument/2006/relationships/image" Target="media/image151.jpeg"/><Relationship Id="rId157" Type="http://schemas.openxmlformats.org/officeDocument/2006/relationships/image" Target="media/image152.jpeg"/><Relationship Id="rId158" Type="http://schemas.openxmlformats.org/officeDocument/2006/relationships/image" Target="media/image153.png"/><Relationship Id="rId159" Type="http://schemas.openxmlformats.org/officeDocument/2006/relationships/image" Target="media/image154.png"/><Relationship Id="rId160" Type="http://schemas.openxmlformats.org/officeDocument/2006/relationships/image" Target="media/image155.png"/><Relationship Id="rId161" Type="http://schemas.openxmlformats.org/officeDocument/2006/relationships/image" Target="media/image156.png"/><Relationship Id="rId162" Type="http://schemas.openxmlformats.org/officeDocument/2006/relationships/image" Target="media/image157.png"/><Relationship Id="rId163" Type="http://schemas.openxmlformats.org/officeDocument/2006/relationships/image" Target="media/image158.png"/><Relationship Id="rId164" Type="http://schemas.openxmlformats.org/officeDocument/2006/relationships/image" Target="media/image159.png"/><Relationship Id="rId165" Type="http://schemas.openxmlformats.org/officeDocument/2006/relationships/image" Target="media/image160.png"/><Relationship Id="rId166" Type="http://schemas.openxmlformats.org/officeDocument/2006/relationships/image" Target="media/image161.png"/><Relationship Id="rId167" Type="http://schemas.openxmlformats.org/officeDocument/2006/relationships/image" Target="media/image162.png"/><Relationship Id="rId168" Type="http://schemas.openxmlformats.org/officeDocument/2006/relationships/image" Target="media/image163.png"/><Relationship Id="rId169" Type="http://schemas.openxmlformats.org/officeDocument/2006/relationships/image" Target="media/image164.png"/><Relationship Id="rId170" Type="http://schemas.openxmlformats.org/officeDocument/2006/relationships/image" Target="media/image165.png"/><Relationship Id="rId171" Type="http://schemas.openxmlformats.org/officeDocument/2006/relationships/image" Target="media/image166.png"/><Relationship Id="rId172" Type="http://schemas.openxmlformats.org/officeDocument/2006/relationships/image" Target="media/image167.png"/><Relationship Id="rId173" Type="http://schemas.openxmlformats.org/officeDocument/2006/relationships/image" Target="media/image168.png"/><Relationship Id="rId174" Type="http://schemas.openxmlformats.org/officeDocument/2006/relationships/image" Target="media/image169.png"/><Relationship Id="rId175" Type="http://schemas.openxmlformats.org/officeDocument/2006/relationships/image" Target="media/image170.png"/><Relationship Id="rId176" Type="http://schemas.openxmlformats.org/officeDocument/2006/relationships/image" Target="media/image171.png"/><Relationship Id="rId177" Type="http://schemas.openxmlformats.org/officeDocument/2006/relationships/image" Target="media/image172.png"/><Relationship Id="rId178" Type="http://schemas.openxmlformats.org/officeDocument/2006/relationships/image" Target="media/image173.png"/><Relationship Id="rId179" Type="http://schemas.openxmlformats.org/officeDocument/2006/relationships/image" Target="media/image174.png"/><Relationship Id="rId180" Type="http://schemas.openxmlformats.org/officeDocument/2006/relationships/image" Target="media/image175.png"/><Relationship Id="rId181" Type="http://schemas.openxmlformats.org/officeDocument/2006/relationships/image" Target="media/image176.png"/><Relationship Id="rId182" Type="http://schemas.openxmlformats.org/officeDocument/2006/relationships/image" Target="media/image177.png"/><Relationship Id="rId183" Type="http://schemas.openxmlformats.org/officeDocument/2006/relationships/image" Target="media/image178.png"/><Relationship Id="rId184" Type="http://schemas.openxmlformats.org/officeDocument/2006/relationships/image" Target="media/image179.png"/><Relationship Id="rId185" Type="http://schemas.openxmlformats.org/officeDocument/2006/relationships/image" Target="media/image180.png"/><Relationship Id="rId186" Type="http://schemas.openxmlformats.org/officeDocument/2006/relationships/image" Target="media/image181.png"/><Relationship Id="rId187" Type="http://schemas.openxmlformats.org/officeDocument/2006/relationships/image" Target="media/image182.png"/><Relationship Id="rId188" Type="http://schemas.openxmlformats.org/officeDocument/2006/relationships/image" Target="media/image183.png"/><Relationship Id="rId189" Type="http://schemas.openxmlformats.org/officeDocument/2006/relationships/image" Target="media/image184.png"/><Relationship Id="rId190" Type="http://schemas.openxmlformats.org/officeDocument/2006/relationships/image" Target="media/image185.png"/><Relationship Id="rId191" Type="http://schemas.openxmlformats.org/officeDocument/2006/relationships/image" Target="media/image186.png"/><Relationship Id="rId192" Type="http://schemas.openxmlformats.org/officeDocument/2006/relationships/image" Target="media/image187.png"/><Relationship Id="rId193" Type="http://schemas.openxmlformats.org/officeDocument/2006/relationships/image" Target="media/image188.png"/><Relationship Id="rId194" Type="http://schemas.openxmlformats.org/officeDocument/2006/relationships/image" Target="media/image189.png"/><Relationship Id="rId195" Type="http://schemas.openxmlformats.org/officeDocument/2006/relationships/image" Target="media/image190.png"/><Relationship Id="rId196" Type="http://schemas.openxmlformats.org/officeDocument/2006/relationships/image" Target="media/image191.png"/><Relationship Id="rId197" Type="http://schemas.openxmlformats.org/officeDocument/2006/relationships/image" Target="media/image192.png"/><Relationship Id="rId198" Type="http://schemas.openxmlformats.org/officeDocument/2006/relationships/image" Target="media/image193.png"/><Relationship Id="rId199" Type="http://schemas.openxmlformats.org/officeDocument/2006/relationships/image" Target="media/image194.png"/><Relationship Id="rId200" Type="http://schemas.openxmlformats.org/officeDocument/2006/relationships/image" Target="media/image195.png"/><Relationship Id="rId201" Type="http://schemas.openxmlformats.org/officeDocument/2006/relationships/image" Target="media/image196.png"/><Relationship Id="rId202" Type="http://schemas.openxmlformats.org/officeDocument/2006/relationships/image" Target="media/image197.png"/><Relationship Id="rId203" Type="http://schemas.openxmlformats.org/officeDocument/2006/relationships/image" Target="media/image198.png"/><Relationship Id="rId204" Type="http://schemas.openxmlformats.org/officeDocument/2006/relationships/image" Target="media/image199.png"/><Relationship Id="rId205" Type="http://schemas.openxmlformats.org/officeDocument/2006/relationships/image" Target="media/image200.png"/><Relationship Id="rId206" Type="http://schemas.openxmlformats.org/officeDocument/2006/relationships/image" Target="media/image201.png"/><Relationship Id="rId207" Type="http://schemas.openxmlformats.org/officeDocument/2006/relationships/image" Target="media/image202.png"/><Relationship Id="rId208" Type="http://schemas.openxmlformats.org/officeDocument/2006/relationships/image" Target="media/image203.png"/><Relationship Id="rId209" Type="http://schemas.openxmlformats.org/officeDocument/2006/relationships/image" Target="media/image204.png"/><Relationship Id="rId210" Type="http://schemas.openxmlformats.org/officeDocument/2006/relationships/image" Target="media/image205.png"/><Relationship Id="rId211" Type="http://schemas.openxmlformats.org/officeDocument/2006/relationships/image" Target="media/image206.png"/><Relationship Id="rId212" Type="http://schemas.openxmlformats.org/officeDocument/2006/relationships/image" Target="media/image207.png"/><Relationship Id="rId213" Type="http://schemas.openxmlformats.org/officeDocument/2006/relationships/image" Target="media/image208.png"/><Relationship Id="rId214" Type="http://schemas.openxmlformats.org/officeDocument/2006/relationships/image" Target="media/image209.png"/><Relationship Id="rId215" Type="http://schemas.openxmlformats.org/officeDocument/2006/relationships/image" Target="media/image210.png"/><Relationship Id="rId216" Type="http://schemas.openxmlformats.org/officeDocument/2006/relationships/image" Target="media/image211.png"/><Relationship Id="rId217" Type="http://schemas.openxmlformats.org/officeDocument/2006/relationships/image" Target="media/image212.png"/><Relationship Id="rId218" Type="http://schemas.openxmlformats.org/officeDocument/2006/relationships/image" Target="media/image213.png"/><Relationship Id="rId219" Type="http://schemas.openxmlformats.org/officeDocument/2006/relationships/image" Target="media/image214.png"/><Relationship Id="rId220" Type="http://schemas.openxmlformats.org/officeDocument/2006/relationships/image" Target="media/image215.png"/><Relationship Id="rId221" Type="http://schemas.openxmlformats.org/officeDocument/2006/relationships/image" Target="media/image216.png"/><Relationship Id="rId222" Type="http://schemas.openxmlformats.org/officeDocument/2006/relationships/image" Target="media/image217.png"/><Relationship Id="rId223" Type="http://schemas.openxmlformats.org/officeDocument/2006/relationships/image" Target="media/image218.png"/><Relationship Id="rId224" Type="http://schemas.openxmlformats.org/officeDocument/2006/relationships/image" Target="media/image219.png"/><Relationship Id="rId225" Type="http://schemas.openxmlformats.org/officeDocument/2006/relationships/image" Target="media/image220.png"/><Relationship Id="rId226" Type="http://schemas.openxmlformats.org/officeDocument/2006/relationships/image" Target="media/image221.png"/><Relationship Id="rId227" Type="http://schemas.openxmlformats.org/officeDocument/2006/relationships/image" Target="media/image222.png"/><Relationship Id="rId228" Type="http://schemas.openxmlformats.org/officeDocument/2006/relationships/image" Target="media/image223.png"/><Relationship Id="rId229" Type="http://schemas.openxmlformats.org/officeDocument/2006/relationships/image" Target="media/image224.png"/><Relationship Id="rId230" Type="http://schemas.openxmlformats.org/officeDocument/2006/relationships/hyperlink" Target="http://www.cdc.gov.tw/" TargetMode="External"/><Relationship Id="rId231" Type="http://schemas.openxmlformats.org/officeDocument/2006/relationships/image" Target="media/image225.png"/><Relationship Id="rId232" Type="http://schemas.openxmlformats.org/officeDocument/2006/relationships/image" Target="media/image226.png"/><Relationship Id="rId233" Type="http://schemas.openxmlformats.org/officeDocument/2006/relationships/image" Target="media/image227.png"/><Relationship Id="rId234" Type="http://schemas.openxmlformats.org/officeDocument/2006/relationships/image" Target="media/image228.png"/><Relationship Id="rId235" Type="http://schemas.openxmlformats.org/officeDocument/2006/relationships/image" Target="media/image229.png"/><Relationship Id="rId236" Type="http://schemas.openxmlformats.org/officeDocument/2006/relationships/image" Target="media/image230.png"/><Relationship Id="rId237" Type="http://schemas.openxmlformats.org/officeDocument/2006/relationships/image" Target="media/image231.png"/><Relationship Id="rId238" Type="http://schemas.openxmlformats.org/officeDocument/2006/relationships/image" Target="media/image232.png"/><Relationship Id="rId239" Type="http://schemas.openxmlformats.org/officeDocument/2006/relationships/image" Target="media/image233.png"/><Relationship Id="rId240" Type="http://schemas.openxmlformats.org/officeDocument/2006/relationships/image" Target="media/image234.png"/><Relationship Id="rId241" Type="http://schemas.openxmlformats.org/officeDocument/2006/relationships/image" Target="media/image235.png"/><Relationship Id="rId242" Type="http://schemas.openxmlformats.org/officeDocument/2006/relationships/image" Target="media/image236.png"/><Relationship Id="rId243" Type="http://schemas.openxmlformats.org/officeDocument/2006/relationships/image" Target="media/image237.png"/><Relationship Id="rId244" Type="http://schemas.openxmlformats.org/officeDocument/2006/relationships/image" Target="media/image238.png"/><Relationship Id="rId245" Type="http://schemas.openxmlformats.org/officeDocument/2006/relationships/image" Target="media/image239.png"/><Relationship Id="rId246" Type="http://schemas.openxmlformats.org/officeDocument/2006/relationships/image" Target="media/image240.png"/><Relationship Id="rId247" Type="http://schemas.openxmlformats.org/officeDocument/2006/relationships/image" Target="media/image241.png"/><Relationship Id="rId248" Type="http://schemas.openxmlformats.org/officeDocument/2006/relationships/image" Target="media/image242.png"/><Relationship Id="rId249" Type="http://schemas.openxmlformats.org/officeDocument/2006/relationships/image" Target="media/image243.png"/><Relationship Id="rId250" Type="http://schemas.openxmlformats.org/officeDocument/2006/relationships/image" Target="media/image244.png"/><Relationship Id="rId251" Type="http://schemas.openxmlformats.org/officeDocument/2006/relationships/image" Target="media/image245.png"/><Relationship Id="rId252" Type="http://schemas.openxmlformats.org/officeDocument/2006/relationships/image" Target="media/image246.png"/><Relationship Id="rId253" Type="http://schemas.openxmlformats.org/officeDocument/2006/relationships/image" Target="media/image247.png"/><Relationship Id="rId254" Type="http://schemas.openxmlformats.org/officeDocument/2006/relationships/image" Target="media/image248.png"/><Relationship Id="rId255" Type="http://schemas.openxmlformats.org/officeDocument/2006/relationships/image" Target="media/image249.png"/><Relationship Id="rId256" Type="http://schemas.openxmlformats.org/officeDocument/2006/relationships/image" Target="media/image250.png"/><Relationship Id="rId257" Type="http://schemas.openxmlformats.org/officeDocument/2006/relationships/image" Target="media/image251.png"/><Relationship Id="rId258" Type="http://schemas.openxmlformats.org/officeDocument/2006/relationships/image" Target="media/image252.png"/><Relationship Id="rId259" Type="http://schemas.openxmlformats.org/officeDocument/2006/relationships/image" Target="media/image253.png"/><Relationship Id="rId260" Type="http://schemas.openxmlformats.org/officeDocument/2006/relationships/image" Target="media/image254.png"/><Relationship Id="rId261" Type="http://schemas.openxmlformats.org/officeDocument/2006/relationships/image" Target="media/image255.png"/><Relationship Id="rId262" Type="http://schemas.openxmlformats.org/officeDocument/2006/relationships/image" Target="media/image256.png"/><Relationship Id="rId263" Type="http://schemas.openxmlformats.org/officeDocument/2006/relationships/image" Target="media/image257.png"/><Relationship Id="rId264" Type="http://schemas.openxmlformats.org/officeDocument/2006/relationships/image" Target="media/image258.png"/><Relationship Id="rId265" Type="http://schemas.openxmlformats.org/officeDocument/2006/relationships/image" Target="media/image259.png"/><Relationship Id="rId266" Type="http://schemas.openxmlformats.org/officeDocument/2006/relationships/image" Target="media/image260.png"/><Relationship Id="rId267" Type="http://schemas.openxmlformats.org/officeDocument/2006/relationships/image" Target="media/image261.png"/><Relationship Id="rId268" Type="http://schemas.openxmlformats.org/officeDocument/2006/relationships/image" Target="media/image262.png"/><Relationship Id="rId269" Type="http://schemas.openxmlformats.org/officeDocument/2006/relationships/image" Target="media/image263.png"/><Relationship Id="rId270" Type="http://schemas.openxmlformats.org/officeDocument/2006/relationships/image" Target="media/image264.png"/><Relationship Id="rId271" Type="http://schemas.openxmlformats.org/officeDocument/2006/relationships/image" Target="media/image265.png"/><Relationship Id="rId272" Type="http://schemas.openxmlformats.org/officeDocument/2006/relationships/image" Target="media/image266.png"/><Relationship Id="rId273" Type="http://schemas.openxmlformats.org/officeDocument/2006/relationships/image" Target="media/image267.png"/><Relationship Id="rId274" Type="http://schemas.openxmlformats.org/officeDocument/2006/relationships/image" Target="media/image268.png"/><Relationship Id="rId275" Type="http://schemas.openxmlformats.org/officeDocument/2006/relationships/image" Target="media/image269.png"/><Relationship Id="rId276" Type="http://schemas.openxmlformats.org/officeDocument/2006/relationships/image" Target="media/image270.png"/><Relationship Id="rId277" Type="http://schemas.openxmlformats.org/officeDocument/2006/relationships/image" Target="media/image271.png"/><Relationship Id="rId278" Type="http://schemas.openxmlformats.org/officeDocument/2006/relationships/image" Target="media/image272.png"/><Relationship Id="rId279" Type="http://schemas.openxmlformats.org/officeDocument/2006/relationships/image" Target="media/image273.png"/><Relationship Id="rId280" Type="http://schemas.openxmlformats.org/officeDocument/2006/relationships/image" Target="media/image274.png"/><Relationship Id="rId281" Type="http://schemas.openxmlformats.org/officeDocument/2006/relationships/image" Target="media/image275.png"/><Relationship Id="rId282" Type="http://schemas.openxmlformats.org/officeDocument/2006/relationships/image" Target="media/image276.png"/><Relationship Id="rId283" Type="http://schemas.openxmlformats.org/officeDocument/2006/relationships/image" Target="media/image277.png"/><Relationship Id="rId284" Type="http://schemas.openxmlformats.org/officeDocument/2006/relationships/image" Target="media/image278.png"/><Relationship Id="rId285" Type="http://schemas.openxmlformats.org/officeDocument/2006/relationships/image" Target="media/image279.png"/><Relationship Id="rId286" Type="http://schemas.openxmlformats.org/officeDocument/2006/relationships/image" Target="media/image280.png"/><Relationship Id="rId287" Type="http://schemas.openxmlformats.org/officeDocument/2006/relationships/hyperlink" Target="mailto:cdclims@cdc.gov.tw" TargetMode="External"/><Relationship Id="rId288" Type="http://schemas.openxmlformats.org/officeDocument/2006/relationships/hyperlink" Target="mailto:cdctb2035@cdc.gov" TargetMode="External"/><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jpeg"/><Relationship Id="rId303" Type="http://schemas.openxmlformats.org/officeDocument/2006/relationships/image" Target="media/image295.png"/><Relationship Id="rId304" Type="http://schemas.openxmlformats.org/officeDocument/2006/relationships/image" Target="media/image296.jpeg"/><Relationship Id="rId305" Type="http://schemas.openxmlformats.org/officeDocument/2006/relationships/image" Target="media/image297.jpe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jpe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jpeg"/><Relationship Id="rId408" Type="http://schemas.openxmlformats.org/officeDocument/2006/relationships/image" Target="media/image400.jpeg"/><Relationship Id="rId409" Type="http://schemas.openxmlformats.org/officeDocument/2006/relationships/image" Target="media/image401.png"/><Relationship Id="rId410" Type="http://schemas.openxmlformats.org/officeDocument/2006/relationships/image" Target="media/image402.jpe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jpe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jpe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jpe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jpe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jpeg"/><Relationship Id="rId449" Type="http://schemas.openxmlformats.org/officeDocument/2006/relationships/image" Target="media/image441.png"/><Relationship Id="rId450" Type="http://schemas.openxmlformats.org/officeDocument/2006/relationships/image" Target="media/image442.jpeg"/><Relationship Id="rId451" Type="http://schemas.openxmlformats.org/officeDocument/2006/relationships/image" Target="media/image443.png"/><Relationship Id="rId452" Type="http://schemas.openxmlformats.org/officeDocument/2006/relationships/image" Target="media/image444.jpeg"/><Relationship Id="rId453" Type="http://schemas.openxmlformats.org/officeDocument/2006/relationships/image" Target="media/image445.jpeg"/><Relationship Id="rId454" Type="http://schemas.openxmlformats.org/officeDocument/2006/relationships/image" Target="media/image446.png"/><Relationship Id="rId455" Type="http://schemas.openxmlformats.org/officeDocument/2006/relationships/image" Target="media/image447.jpe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jpeg"/><Relationship Id="rId465" Type="http://schemas.openxmlformats.org/officeDocument/2006/relationships/image" Target="media/image457.png"/><Relationship Id="rId466" Type="http://schemas.openxmlformats.org/officeDocument/2006/relationships/image" Target="media/image458.jpeg"/><Relationship Id="rId467" Type="http://schemas.openxmlformats.org/officeDocument/2006/relationships/image" Target="media/image459.png"/><Relationship Id="rId468" Type="http://schemas.openxmlformats.org/officeDocument/2006/relationships/image" Target="media/image460.jpeg"/><Relationship Id="rId469" Type="http://schemas.openxmlformats.org/officeDocument/2006/relationships/image" Target="media/image461.png"/><Relationship Id="rId470" Type="http://schemas.openxmlformats.org/officeDocument/2006/relationships/image" Target="media/image462.jpeg"/><Relationship Id="rId471" Type="http://schemas.openxmlformats.org/officeDocument/2006/relationships/image" Target="media/image463.png"/><Relationship Id="rId472" Type="http://schemas.openxmlformats.org/officeDocument/2006/relationships/image" Target="media/image464.jpeg"/><Relationship Id="rId473" Type="http://schemas.openxmlformats.org/officeDocument/2006/relationships/image" Target="media/image465.png"/><Relationship Id="rId474" Type="http://schemas.openxmlformats.org/officeDocument/2006/relationships/image" Target="media/image466.jpe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jpeg"/><Relationship Id="rId478" Type="http://schemas.openxmlformats.org/officeDocument/2006/relationships/image" Target="media/image470.png"/><Relationship Id="rId479" Type="http://schemas.openxmlformats.org/officeDocument/2006/relationships/image" Target="media/image471.jpeg"/><Relationship Id="rId480" Type="http://schemas.openxmlformats.org/officeDocument/2006/relationships/image" Target="media/image472.jpeg"/><Relationship Id="rId481" Type="http://schemas.openxmlformats.org/officeDocument/2006/relationships/image" Target="media/image473.jpeg"/><Relationship Id="rId482" Type="http://schemas.openxmlformats.org/officeDocument/2006/relationships/image" Target="media/image474.jpe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jpe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jpe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jpeg"/><Relationship Id="rId493" Type="http://schemas.openxmlformats.org/officeDocument/2006/relationships/image" Target="media/image485.png"/><Relationship Id="rId494" Type="http://schemas.openxmlformats.org/officeDocument/2006/relationships/image" Target="media/image486.jpeg"/><Relationship Id="rId495" Type="http://schemas.openxmlformats.org/officeDocument/2006/relationships/image" Target="media/image487.png"/><Relationship Id="rId496" Type="http://schemas.openxmlformats.org/officeDocument/2006/relationships/image" Target="media/image488.jpeg"/><Relationship Id="rId497" Type="http://schemas.openxmlformats.org/officeDocument/2006/relationships/image" Target="media/image489.jpeg"/><Relationship Id="rId498" Type="http://schemas.openxmlformats.org/officeDocument/2006/relationships/image" Target="media/image490.png"/><Relationship Id="rId499" Type="http://schemas.openxmlformats.org/officeDocument/2006/relationships/image" Target="media/image491.jpe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jpe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jpe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jpe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jpeg"/><Relationship Id="rId514" Type="http://schemas.openxmlformats.org/officeDocument/2006/relationships/image" Target="media/image506.jpe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jpe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jpeg"/><Relationship Id="rId526" Type="http://schemas.openxmlformats.org/officeDocument/2006/relationships/image" Target="media/image518.jpeg"/><Relationship Id="rId527" Type="http://schemas.openxmlformats.org/officeDocument/2006/relationships/image" Target="media/image519.jpeg"/><Relationship Id="rId528" Type="http://schemas.openxmlformats.org/officeDocument/2006/relationships/image" Target="media/image520.jpeg"/><Relationship Id="rId529" Type="http://schemas.openxmlformats.org/officeDocument/2006/relationships/image" Target="media/image521.jpeg"/><Relationship Id="rId530" Type="http://schemas.openxmlformats.org/officeDocument/2006/relationships/image" Target="media/image522.jpeg"/><Relationship Id="rId531" Type="http://schemas.openxmlformats.org/officeDocument/2006/relationships/image" Target="media/image523.jpeg"/><Relationship Id="rId532" Type="http://schemas.openxmlformats.org/officeDocument/2006/relationships/image" Target="media/image524.jpeg"/><Relationship Id="rId533" Type="http://schemas.openxmlformats.org/officeDocument/2006/relationships/image" Target="media/image525.jpe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jpe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jpe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jpe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jpeg"/><Relationship Id="rId747" Type="http://schemas.openxmlformats.org/officeDocument/2006/relationships/image" Target="media/image739.jpe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jpeg"/><Relationship Id="rId757" Type="http://schemas.openxmlformats.org/officeDocument/2006/relationships/image" Target="media/image749.jpe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jpeg"/><Relationship Id="rId767" Type="http://schemas.openxmlformats.org/officeDocument/2006/relationships/image" Target="media/image759.jpeg"/><Relationship Id="rId768" Type="http://schemas.openxmlformats.org/officeDocument/2006/relationships/image" Target="media/image760.jpeg"/><Relationship Id="rId769" Type="http://schemas.openxmlformats.org/officeDocument/2006/relationships/image" Target="media/image761.jpeg"/><Relationship Id="rId770" Type="http://schemas.openxmlformats.org/officeDocument/2006/relationships/image" Target="media/image762.png"/><Relationship Id="rId771" Type="http://schemas.openxmlformats.org/officeDocument/2006/relationships/image" Target="media/image763.jpeg"/><Relationship Id="rId772" Type="http://schemas.openxmlformats.org/officeDocument/2006/relationships/image" Target="media/image764.jpe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jpeg"/><Relationship Id="rId781" Type="http://schemas.openxmlformats.org/officeDocument/2006/relationships/image" Target="media/image773.jpeg"/><Relationship Id="rId782" Type="http://schemas.openxmlformats.org/officeDocument/2006/relationships/image" Target="media/image774.jpe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jpe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jpeg"/><Relationship Id="rId797" Type="http://schemas.openxmlformats.org/officeDocument/2006/relationships/image" Target="media/image789.jpeg"/><Relationship Id="rId798" Type="http://schemas.openxmlformats.org/officeDocument/2006/relationships/image" Target="media/image790.jpe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jpe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jpe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jpeg"/><Relationship Id="rId1079" Type="http://schemas.openxmlformats.org/officeDocument/2006/relationships/image" Target="media/image1071.jpe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jpeg"/><Relationship Id="rId1165" Type="http://schemas.openxmlformats.org/officeDocument/2006/relationships/image" Target="media/image1157.png"/><Relationship Id="rId1166" Type="http://schemas.openxmlformats.org/officeDocument/2006/relationships/image" Target="media/image1158.jpe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jpe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jpe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jpeg"/><Relationship Id="rId1176" Type="http://schemas.openxmlformats.org/officeDocument/2006/relationships/image" Target="media/image1168.png"/><Relationship Id="rId1177" Type="http://schemas.openxmlformats.org/officeDocument/2006/relationships/image" Target="media/image1169.jpe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jpeg"/><Relationship Id="rId1181" Type="http://schemas.openxmlformats.org/officeDocument/2006/relationships/image" Target="media/image1173.png"/><Relationship Id="rId1182" Type="http://schemas.openxmlformats.org/officeDocument/2006/relationships/image" Target="media/image1174.jpeg"/><Relationship Id="rId1183" Type="http://schemas.openxmlformats.org/officeDocument/2006/relationships/image" Target="media/image1175.png"/><Relationship Id="rId1184" Type="http://schemas.openxmlformats.org/officeDocument/2006/relationships/image" Target="media/image1176.jpe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jpe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jpeg"/><Relationship Id="rId1466" Type="http://schemas.openxmlformats.org/officeDocument/2006/relationships/image" Target="media/image1458.jpe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jpe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jpe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hyperlink" Target="mailto:e-mail&#33267;pharmacy@ccd.mohw.gov.tw" TargetMode="External"/><Relationship Id="rId1580" Type="http://schemas.openxmlformats.org/officeDocument/2006/relationships/image" Target="media/image1571.png"/><Relationship Id="rId1581" Type="http://schemas.openxmlformats.org/officeDocument/2006/relationships/image" Target="media/image1572.png"/><Relationship Id="rId1582" Type="http://schemas.openxmlformats.org/officeDocument/2006/relationships/image" Target="media/image1573.png"/><Relationship Id="rId1583" Type="http://schemas.openxmlformats.org/officeDocument/2006/relationships/image" Target="media/image1574.png"/><Relationship Id="rId1584" Type="http://schemas.openxmlformats.org/officeDocument/2006/relationships/image" Target="media/image1575.png"/><Relationship Id="rId1585" Type="http://schemas.openxmlformats.org/officeDocument/2006/relationships/image" Target="media/image1576.png"/><Relationship Id="rId1586" Type="http://schemas.openxmlformats.org/officeDocument/2006/relationships/image" Target="media/image1577.png"/><Relationship Id="rId1587" Type="http://schemas.openxmlformats.org/officeDocument/2006/relationships/image" Target="media/image1578.png"/><Relationship Id="rId1588" Type="http://schemas.openxmlformats.org/officeDocument/2006/relationships/image" Target="media/image1579.png"/><Relationship Id="rId1589" Type="http://schemas.openxmlformats.org/officeDocument/2006/relationships/image" Target="media/image1580.png"/><Relationship Id="rId1590" Type="http://schemas.openxmlformats.org/officeDocument/2006/relationships/image" Target="media/image1581.png"/><Relationship Id="rId1591" Type="http://schemas.openxmlformats.org/officeDocument/2006/relationships/image" Target="media/image1582.png"/><Relationship Id="rId1592" Type="http://schemas.openxmlformats.org/officeDocument/2006/relationships/hyperlink" Target="http://www.govbooks.com.tw/" TargetMode="External"/><Relationship Id="rId1593" Type="http://schemas.openxmlformats.org/officeDocument/2006/relationships/hyperlink" Target="http://www.wunanbooks.com.tw/" TargetMode="External"/><Relationship Id="rId1594" Type="http://schemas.openxmlformats.org/officeDocument/2006/relationships/hyperlink" Target="http://www.eslitebooks.com/" TargetMode="External"/><Relationship Id="rId1595" Type="http://schemas.openxmlformats.org/officeDocument/2006/relationships/hyperlink" Target="http://www.books.com.tw/" TargetMode="External"/><Relationship Id="rId159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s05240039</dc:creator>
  <dcterms:created xsi:type="dcterms:W3CDTF">2026-04-24T07:49:15Z</dcterms:created>
  <dcterms:modified xsi:type="dcterms:W3CDTF">2026-04-24T07:49:15Z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2023-10-31T00:00:00Z</vt:filetime>
  </property>
  <property fmtid="{D5CDD505-2E9C-101B-9397-08002B2CF9AE}" pid="3" name="Creator">
    <vt:lpwstr>Adobe Acrobat Pro 9.3.4</vt:lpwstr>
  </property>
  <property fmtid="{D5CDD505-2E9C-101B-9397-08002B2CF9AE}" pid="4" name="LastSaved">
    <vt:filetime>2026-04-24T00:00:00Z</vt:filetime>
  </property>
</Properties>
</file>